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7FB24" w14:textId="77777777" w:rsidR="0074740A" w:rsidRPr="007F4CC8" w:rsidRDefault="00C31378" w:rsidP="004077B1">
      <w:pPr>
        <w:pStyle w:val="Annexetitre"/>
        <w:ind w:firstLine="720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t>ANNESS II</w:t>
      </w:r>
    </w:p>
    <w:p w14:paraId="03FA508D" w14:textId="43AA388F" w:rsidR="00C31378" w:rsidRPr="007F4CC8" w:rsidRDefault="00C31378" w:rsidP="004077B1">
      <w:pPr>
        <w:pStyle w:val="Annexetitre"/>
        <w:ind w:firstLine="720"/>
      </w:pPr>
      <w:r>
        <w:t>Struzzjonijiet għal mudelli ta’ divulgazzjoni ġenerali</w:t>
      </w:r>
    </w:p>
    <w:p w14:paraId="161E3440" w14:textId="7B37A102" w:rsidR="00662487" w:rsidRPr="007F4CC8" w:rsidRDefault="007F5865" w:rsidP="00662487">
      <w:pPr>
        <w:pStyle w:val="Titlelevel2"/>
        <w:spacing w:before="120" w:after="1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OV1 – Ħarsa ġenerali lejn l-ammonti totali tal-iskopertura għar-riskju. </w:t>
      </w:r>
      <w:r>
        <w:rPr>
          <w:rFonts w:ascii="Times New Roman" w:hAnsi="Times New Roman"/>
          <w:color w:val="auto"/>
          <w:sz w:val="24"/>
        </w:rPr>
        <w:t>Format fiss</w:t>
      </w:r>
    </w:p>
    <w:p w14:paraId="1FC729B5" w14:textId="287E5B02" w:rsidR="007E14C6" w:rsidRPr="007F4CC8" w:rsidRDefault="00501BEB" w:rsidP="003414D7">
      <w:pPr>
        <w:pStyle w:val="Titlelevel2"/>
        <w:numPr>
          <w:ilvl w:val="0"/>
          <w:numId w:val="13"/>
        </w:numPr>
        <w:spacing w:before="120" w:after="120"/>
        <w:ind w:left="426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>L-istituzzjonijiet għandhom japplikaw l-istruzzjonijiet ta’ hawn taħt sabiex jimlew il-</w:t>
      </w:r>
      <w:r w:rsidR="00C130CE">
        <w:rPr>
          <w:rFonts w:ascii="Times New Roman" w:hAnsi="Times New Roman"/>
          <w:bCs w:val="0"/>
          <w:color w:val="000000"/>
          <w:sz w:val="24"/>
        </w:rPr>
        <w:t>Mudell EU</w:t>
      </w:r>
      <w:r>
        <w:rPr>
          <w:rFonts w:ascii="Times New Roman" w:hAnsi="Times New Roman"/>
          <w:bCs w:val="0"/>
          <w:color w:val="000000"/>
          <w:sz w:val="24"/>
        </w:rPr>
        <w:t xml:space="preserve"> OV1 kif ippreżentat fl-Anness I ta’ dan ir-Regolament ta’ Implimentazzjoni, b’applikazzjoni tal-punt (d) tal-Artikolu 438 tar-Regolament (UE) Nru 575/2013</w:t>
      </w:r>
      <w:r>
        <w:rPr>
          <w:rStyle w:val="FootnoteReference"/>
          <w:rFonts w:eastAsiaTheme="minorEastAsia" w:cs="Times New Roman"/>
          <w:bCs w:val="0"/>
          <w:color w:val="000000"/>
          <w:lang w:val="en-GB"/>
        </w:rPr>
        <w:footnoteReference w:id="2"/>
      </w:r>
      <w:r>
        <w:rPr>
          <w:rFonts w:ascii="Times New Roman" w:hAnsi="Times New Roman"/>
          <w:bCs w:val="0"/>
          <w:color w:val="000000"/>
          <w:sz w:val="24"/>
        </w:rPr>
        <w:t xml:space="preserve"> (“CRR”).</w:t>
      </w:r>
    </w:p>
    <w:p w14:paraId="790FD83C" w14:textId="45C15C09" w:rsidR="00C31378" w:rsidRPr="00082163" w:rsidRDefault="00720050" w:rsidP="00076626">
      <w:pPr>
        <w:pStyle w:val="Titlelevel2"/>
        <w:numPr>
          <w:ilvl w:val="0"/>
          <w:numId w:val="13"/>
        </w:numPr>
        <w:spacing w:before="120" w:after="120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>L-istituzzjonijiet għandhom jispjegaw, fejn rilevanti, fin-narrattiva li takkumpanja l-mudell, l-effett li l-applikazzjoni tal-livelli minimi ta’ kapital u n-nuqqas ta’ tnaqqis tal-entrati mill-fondi proprji jkollhom fuq il-kalkolu tal-fondi proprji u tal-ammonti tal-iskopertura għar-riskju.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F5865" w:rsidRPr="007F4CC8" w14:paraId="1DE5ECE7" w14:textId="77777777" w:rsidTr="00F3523C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777A5" w14:textId="77777777" w:rsidR="007F5865" w:rsidRPr="007F4CC8" w:rsidRDefault="007F5865" w:rsidP="00F3523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7F5865" w:rsidRPr="007F4CC8" w14:paraId="602AE0E8" w14:textId="77777777" w:rsidTr="00F3523C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BE2C6B" w14:textId="77777777" w:rsidR="007F5865" w:rsidRPr="007F4CC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BAB7D2" w14:textId="77777777" w:rsidR="007F5865" w:rsidRPr="007F4CC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F5865" w:rsidRPr="007F4CC8" w14:paraId="7E4C270D" w14:textId="77777777" w:rsidTr="00F3523C">
        <w:trPr>
          <w:trHeight w:val="680"/>
        </w:trPr>
        <w:tc>
          <w:tcPr>
            <w:tcW w:w="1384" w:type="dxa"/>
          </w:tcPr>
          <w:p w14:paraId="68031A84" w14:textId="77777777" w:rsidR="007F5865" w:rsidRPr="007F4CC8" w:rsidRDefault="007F5865" w:rsidP="007F5865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5A1D2BEB" w14:textId="501B155B" w:rsidR="00677CC7" w:rsidRPr="00DB2478" w:rsidRDefault="00476E72" w:rsidP="0078547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Ammonti tal-iskopertura totali għar-riskju (TREA) </w:t>
            </w:r>
          </w:p>
          <w:p w14:paraId="2C2ABAC7" w14:textId="12761BDE" w:rsidR="007F5865" w:rsidRPr="007F4CC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totali tal-iskopertura għar-riskju kkalkolat f’konformità mal-Artikolu 92(3) u mal-Artikoli 95, 96 u 98 CRR</w:t>
            </w:r>
          </w:p>
        </w:tc>
      </w:tr>
      <w:tr w:rsidR="00720050" w:rsidRPr="007F4CC8" w14:paraId="51DC6C96" w14:textId="77777777" w:rsidTr="00B2180A">
        <w:trPr>
          <w:trHeight w:val="323"/>
        </w:trPr>
        <w:tc>
          <w:tcPr>
            <w:tcW w:w="1384" w:type="dxa"/>
          </w:tcPr>
          <w:p w14:paraId="4A8317DB" w14:textId="77777777" w:rsidR="00720050" w:rsidRPr="007F4CC8" w:rsidRDefault="00720050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</w:tcPr>
          <w:p w14:paraId="22370966" w14:textId="4C946B1E" w:rsidR="00677CC7" w:rsidRPr="00DB2478" w:rsidRDefault="00476E7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TREA (T-1) </w:t>
            </w:r>
          </w:p>
          <w:p w14:paraId="3470438E" w14:textId="07805765" w:rsidR="00720050" w:rsidRPr="007F4CC8" w:rsidRDefault="00476E72" w:rsidP="00B74E9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TREA kif żvelati fil-perjodu ta’ divulgazzjoni preċedenti</w:t>
            </w:r>
          </w:p>
        </w:tc>
      </w:tr>
      <w:tr w:rsidR="007F5865" w:rsidRPr="007F4CC8" w14:paraId="0EA18E63" w14:textId="77777777" w:rsidTr="004606A7">
        <w:trPr>
          <w:trHeight w:val="323"/>
        </w:trPr>
        <w:tc>
          <w:tcPr>
            <w:tcW w:w="1384" w:type="dxa"/>
          </w:tcPr>
          <w:p w14:paraId="103E93B5" w14:textId="77777777" w:rsidR="007F5865" w:rsidRPr="007F4CC8" w:rsidRDefault="00720050" w:rsidP="00720050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4BB538BB" w14:textId="77777777" w:rsidR="007F5865" w:rsidRPr="00DB2478" w:rsidRDefault="00720050" w:rsidP="004606A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ta’ fondi proprji totali</w:t>
            </w:r>
          </w:p>
          <w:p w14:paraId="024E3DB2" w14:textId="08DD3FBD" w:rsidR="00720050" w:rsidRPr="007F4CC8" w:rsidRDefault="00720050" w:rsidP="004606A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Rekwiżiti ta’ fondi proprji li jikkorrispondu għall-RWEAs għall-kategoriji ta’ riskju differenti</w:t>
            </w:r>
          </w:p>
        </w:tc>
      </w:tr>
      <w:tr w:rsidR="001A0C8D" w:rsidRPr="007F4CC8" w14:paraId="4205D97D" w14:textId="77777777" w:rsidTr="00810F8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E032B3" w14:textId="77777777" w:rsidR="001A0C8D" w:rsidRPr="007F4CC8" w:rsidRDefault="001A0C8D" w:rsidP="00810F8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1A0C8D" w:rsidRPr="007F4CC8" w14:paraId="2490D509" w14:textId="77777777" w:rsidTr="00810F8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756FCA" w14:textId="77777777" w:rsidR="001A0C8D" w:rsidRPr="007F4CC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4EA15A" w14:textId="77777777" w:rsidR="001A0C8D" w:rsidRPr="007F4CC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1A0C8D" w:rsidRPr="007F4CC8" w14:paraId="51DDF3ED" w14:textId="77777777" w:rsidTr="001A0C8D">
        <w:trPr>
          <w:trHeight w:val="680"/>
        </w:trPr>
        <w:tc>
          <w:tcPr>
            <w:tcW w:w="1384" w:type="dxa"/>
          </w:tcPr>
          <w:p w14:paraId="63497DDA" w14:textId="77777777" w:rsidR="001A0C8D" w:rsidRPr="007F4CC8" w:rsidRDefault="001A0C8D" w:rsidP="00260404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156E0E42" w14:textId="77777777" w:rsidR="004606A7" w:rsidRPr="00DB2478" w:rsidRDefault="004606A7" w:rsidP="0026040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Riskju ta’ kreditu (eskluż is-CCR)</w:t>
            </w:r>
          </w:p>
          <w:p w14:paraId="3A25A955" w14:textId="55B88E7E" w:rsidR="001A0C8D" w:rsidRPr="007F4CC8" w:rsidRDefault="009A4635" w:rsidP="00A2570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L-RWEAs u r-rekwiżiti ta’ fondi proprji kkalkolati f’konformità mal-Kapitoli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1 sa 4 tat-Titolu II tal-Parti Tlieta tas-CRR, u mal-Artikolu 379 CRR. L-RWEAs għall-iskoperturi tat-titolizzazzjoni fil-portafoll mhux tan-negozjar u għas-CCR huma esklużi u ddi</w:t>
            </w:r>
            <w:r w:rsidR="00C130CE">
              <w:rPr>
                <w:rFonts w:ascii="Times New Roman" w:hAnsi="Times New Roman"/>
                <w:sz w:val="24"/>
              </w:rPr>
              <w:t>kjarati</w:t>
            </w:r>
            <w:r>
              <w:rPr>
                <w:rFonts w:ascii="Times New Roman" w:hAnsi="Times New Roman"/>
                <w:sz w:val="24"/>
              </w:rPr>
              <w:t xml:space="preserve"> fir-ringieli 6 u 16 ta’ dan il-mudell. L-istituzzjonijiet għandhom jinkludu, fl-ammont di</w:t>
            </w:r>
            <w:r w:rsidR="00C130CE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f’din ir-ringiela, l-RWEAs u r-rekwiżiti ta’ fondi proprji għar-riskju ta’ konsenji bla ħlas ikkalkolati f’konformità mal-Artikolu 379 CRR.</w:t>
            </w:r>
          </w:p>
        </w:tc>
      </w:tr>
      <w:tr w:rsidR="004A5BCD" w:rsidRPr="007F4CC8" w14:paraId="287E598B" w14:textId="77777777" w:rsidTr="004A5BCD">
        <w:trPr>
          <w:trHeight w:val="680"/>
        </w:trPr>
        <w:tc>
          <w:tcPr>
            <w:tcW w:w="1384" w:type="dxa"/>
          </w:tcPr>
          <w:p w14:paraId="4AE3A0F7" w14:textId="77777777" w:rsidR="004A5BCD" w:rsidRPr="007F4CC8" w:rsidRDefault="004A5BCD" w:rsidP="00260404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A303B7" w14:textId="77777777" w:rsidR="008B269B" w:rsidRPr="00DB247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Riskju ta’ kreditu (eskluż is-CCR) - Li minnu l-approċċ standardizzat</w:t>
            </w:r>
          </w:p>
          <w:p w14:paraId="1DD2511C" w14:textId="243F610D" w:rsidR="004A5BCD" w:rsidRPr="007F4CC8" w:rsidRDefault="009A4635" w:rsidP="0097538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L-RWEAs u r-rekwiżiti ta’ fondi proprji kkalkolati f’konformità mal-approċċ standardizzat tas-CR (il-Kapitolu 2 tat-Titolu II tal-Parti Tlieta tas-CRR u l-Artikolu 379 CRR).</w:t>
            </w:r>
          </w:p>
        </w:tc>
      </w:tr>
      <w:tr w:rsidR="008B269B" w:rsidRPr="007F4CC8" w14:paraId="1C43F82C" w14:textId="77777777" w:rsidTr="004A5BCD">
        <w:trPr>
          <w:trHeight w:val="436"/>
        </w:trPr>
        <w:tc>
          <w:tcPr>
            <w:tcW w:w="1384" w:type="dxa"/>
          </w:tcPr>
          <w:p w14:paraId="123DF015" w14:textId="77777777" w:rsidR="008B269B" w:rsidRPr="007F4CC8" w:rsidRDefault="008B269B" w:rsidP="008B269B">
            <w:pPr>
              <w:pStyle w:val="Applicationdirecte"/>
              <w:spacing w:before="60"/>
              <w:jc w:val="center"/>
            </w:pPr>
            <w:r>
              <w:lastRenderedPageBreak/>
              <w:t>3</w:t>
            </w:r>
          </w:p>
        </w:tc>
        <w:tc>
          <w:tcPr>
            <w:tcW w:w="7655" w:type="dxa"/>
          </w:tcPr>
          <w:p w14:paraId="6D300D26" w14:textId="2612B8E7" w:rsidR="008B269B" w:rsidRPr="00DB247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ta’ kreditu (eskluż is-CCR) - Li minnu l-approċċ IRB ta’ Fondazzjoni (F-IRB) </w:t>
            </w:r>
          </w:p>
          <w:p w14:paraId="67755B7F" w14:textId="03E9A615" w:rsidR="008B269B" w:rsidRPr="007F4CC8" w:rsidRDefault="009A4635" w:rsidP="0097538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mas-CR – Approċċ Ibbażat fuq Klassifikazzjonijiet Interni ta’ Fondazzjoni (il-Kapitolu 3 tat-Titolu II tal-Parti Tlieta tas-CRR), esklużi l-RWEAs iddi</w:t>
            </w:r>
            <w:r w:rsidR="00C130CE">
              <w:rPr>
                <w:rFonts w:ascii="Times New Roman" w:hAnsi="Times New Roman"/>
                <w:sz w:val="24"/>
              </w:rPr>
              <w:t>kjara</w:t>
            </w:r>
            <w:r>
              <w:rPr>
                <w:rFonts w:ascii="Times New Roman" w:hAnsi="Times New Roman"/>
                <w:sz w:val="24"/>
              </w:rPr>
              <w:t>ati fir-ringiela 4 għal skoperturi speċjalizzati ta’ għoti ta’ self soġġetti għall-approċċ ta’ klassifikar prudenzjali, u fir-ringiela EU 4a għall-ekwitajiet taħt l-approċċ sempliċi ta’ ponderazzjoni tar-riskji, u inklużi l-RWEAs u r-rekwiżiti ta’ fondi proprji kkalkolati f’konformità mal-Artikolu 379 CRR.</w:t>
            </w:r>
          </w:p>
        </w:tc>
      </w:tr>
      <w:tr w:rsidR="00FA1376" w:rsidRPr="007F4CC8" w14:paraId="12544419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76946C13" w14:textId="77777777" w:rsidR="00FA1376" w:rsidRPr="007F4CC8" w:rsidRDefault="00460FF6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655" w:type="dxa"/>
          </w:tcPr>
          <w:p w14:paraId="370308AB" w14:textId="0FFC281F" w:rsidR="00FA1376" w:rsidRPr="008B248A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Riskju ta’ kreditu (bl-esklużjoni tas-CCR) - Li minnu: approċċ ta’ klassifikar prudenzjali</w:t>
            </w:r>
          </w:p>
          <w:p w14:paraId="0A705407" w14:textId="35953066" w:rsidR="00FA1376" w:rsidRPr="007F4CC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għal skoperturi speċjalizzati ta’ għoti ta’ self soġġetti għall-approċċ ta’ klassifikar prudenzjali kkalkolati f’konformità mal-Artikolu 153(5) CRR.</w:t>
            </w:r>
          </w:p>
        </w:tc>
      </w:tr>
      <w:tr w:rsidR="00FA1376" w:rsidRPr="007F4CC8" w14:paraId="003EB127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45C5255C" w14:textId="77777777" w:rsidR="00FA1376" w:rsidRPr="007F4CC8" w:rsidRDefault="00FA1376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EU 4a</w:t>
            </w:r>
          </w:p>
        </w:tc>
        <w:tc>
          <w:tcPr>
            <w:tcW w:w="7655" w:type="dxa"/>
          </w:tcPr>
          <w:p w14:paraId="37370FB1" w14:textId="77777777" w:rsidR="00FA1376" w:rsidRPr="008B248A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Riskju ta’ kreditu (bl-esklużjoni tas-CCR) - Li minnu: ekwitajiet taħt l-approċċ sempliċi ta’ ponderazzjoni tar-riskji</w:t>
            </w:r>
          </w:p>
          <w:p w14:paraId="5661C7E6" w14:textId="376E7872" w:rsidR="00FA1376" w:rsidRPr="007F4CC8" w:rsidRDefault="009A4635" w:rsidP="0077689B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għal ekwitajiet taħt l-approċċ sempliċi ta’ ponderazzjoni tar-riskji kkalkolati f’konformità mal-Artikolu 155(2) CRR.</w:t>
            </w:r>
          </w:p>
        </w:tc>
      </w:tr>
      <w:tr w:rsidR="00460FF6" w:rsidRPr="007F4CC8" w14:paraId="69AF17D3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001EDC8B" w14:textId="77777777" w:rsidR="00460FF6" w:rsidRPr="007F4CC8" w:rsidRDefault="00460FF6" w:rsidP="00B2180A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7655" w:type="dxa"/>
          </w:tcPr>
          <w:p w14:paraId="3AFF7CE4" w14:textId="380D7E2D" w:rsidR="00460FF6" w:rsidRPr="008B248A" w:rsidRDefault="00460FF6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ta’ kreditu (bl-esklużjoni tas-CCR) - Li minnu l-approċċ IRB Avvanzat (A-IRB) </w:t>
            </w:r>
          </w:p>
          <w:p w14:paraId="7667081C" w14:textId="08BEB340" w:rsidR="00460FF6" w:rsidRPr="007F4CC8" w:rsidRDefault="00460FF6" w:rsidP="0097538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mas-CR – Approċċ ta’ Bażi ta’ Klassifikazzjoni Interna Avvanzata (il-Kapitolu 3 tat-Titolu II tal-Parti Tlieta tas-CRR), esklużi l-RWEAs iddi</w:t>
            </w:r>
            <w:r w:rsidR="00C130CE">
              <w:rPr>
                <w:rFonts w:ascii="Times New Roman" w:hAnsi="Times New Roman"/>
                <w:sz w:val="24"/>
              </w:rPr>
              <w:t>kjarati</w:t>
            </w:r>
            <w:r>
              <w:rPr>
                <w:rFonts w:ascii="Times New Roman" w:hAnsi="Times New Roman"/>
                <w:sz w:val="24"/>
              </w:rPr>
              <w:t xml:space="preserve"> fir-ringiela 4 għal skoperturi speċjalizzati ta’ għoti ta’ self soġġetti għall-approċċ ta’ klassifikar prudenzjali, u fir-ringiela EU 4a għall-ekwitajiet taħt l-approċċ sempliċi ta’ ponderazzjoni tar-riskji, u inklużi l-RWEAs u r-rekwiżiti ta’ fondi proprji kkalkolati f’konformità mal-Artikolu 379 CRR.</w:t>
            </w:r>
          </w:p>
        </w:tc>
      </w:tr>
      <w:tr w:rsidR="00FA1376" w:rsidRPr="007F4CC8" w14:paraId="79D52CCD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7D31EB04" w14:textId="77777777" w:rsidR="00FA1376" w:rsidRPr="007F4CC8" w:rsidRDefault="004D588F" w:rsidP="004D588F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7655" w:type="dxa"/>
          </w:tcPr>
          <w:p w14:paraId="7F11F1D5" w14:textId="77777777" w:rsidR="00FA1376" w:rsidRPr="008B248A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ta’ kreditu tal-kontroparti – CCR </w:t>
            </w:r>
          </w:p>
          <w:p w14:paraId="6E778278" w14:textId="4A4F8DEC" w:rsidR="00FA1376" w:rsidRPr="007F4CC8" w:rsidRDefault="009A4635" w:rsidP="0097538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mal-Kapitolu 6 tat-Titolu II tal-Parti Tlieta tas-CRR għar-riskju ta’ kreditu tal-kontroparti.</w:t>
            </w:r>
          </w:p>
        </w:tc>
      </w:tr>
      <w:tr w:rsidR="00FA1376" w:rsidRPr="007F4CC8" w14:paraId="75B82B0F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0224B461" w14:textId="77777777" w:rsidR="00FA1376" w:rsidRPr="007F4CC8" w:rsidRDefault="004D588F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7655" w:type="dxa"/>
          </w:tcPr>
          <w:p w14:paraId="5528A31C" w14:textId="62213072" w:rsidR="00FA1376" w:rsidRPr="008B248A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- Li minnu l-approċċ standardizzat </w:t>
            </w:r>
          </w:p>
          <w:p w14:paraId="13065A05" w14:textId="186518FD" w:rsidR="00FA1376" w:rsidRPr="007F4CC8" w:rsidRDefault="009A4635" w:rsidP="00334EB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mat-Taqsima 3 tal-Kapitolu 6 tat-Titolu II tal-Parti Tlieta tas-CRR.</w:t>
            </w:r>
          </w:p>
        </w:tc>
      </w:tr>
      <w:tr w:rsidR="00FA1376" w:rsidRPr="007F4CC8" w14:paraId="16331F3C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3558D5F6" w14:textId="77777777" w:rsidR="00FA1376" w:rsidRPr="007F4CC8" w:rsidRDefault="004D588F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7655" w:type="dxa"/>
          </w:tcPr>
          <w:p w14:paraId="2C150D6B" w14:textId="77777777" w:rsidR="00FA1376" w:rsidRPr="008B248A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- Li minnu l-metodu tal-mudell intern (IMM) </w:t>
            </w:r>
          </w:p>
          <w:p w14:paraId="3EB08D8D" w14:textId="4DF1E8A8" w:rsidR="00FA1376" w:rsidRPr="007F4CC8" w:rsidRDefault="009A4635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mal-Artikolu 283 CRR.</w:t>
            </w:r>
          </w:p>
        </w:tc>
      </w:tr>
      <w:tr w:rsidR="004D588F" w:rsidRPr="007F4CC8" w14:paraId="58D7FF91" w14:textId="77777777" w:rsidTr="00254E82">
        <w:trPr>
          <w:trHeight w:val="557"/>
        </w:trPr>
        <w:tc>
          <w:tcPr>
            <w:tcW w:w="1384" w:type="dxa"/>
          </w:tcPr>
          <w:p w14:paraId="4241FF70" w14:textId="50FC227F" w:rsidR="004D588F" w:rsidRPr="007F4CC8" w:rsidRDefault="00A36A8A" w:rsidP="004D588F">
            <w:pPr>
              <w:pStyle w:val="Applicationdirecte"/>
              <w:spacing w:before="60"/>
              <w:jc w:val="center"/>
            </w:pPr>
            <w:r>
              <w:lastRenderedPageBreak/>
              <w:t>EU 8</w:t>
            </w:r>
            <w:r w:rsidR="004D588F">
              <w:t>a</w:t>
            </w:r>
          </w:p>
        </w:tc>
        <w:tc>
          <w:tcPr>
            <w:tcW w:w="7655" w:type="dxa"/>
          </w:tcPr>
          <w:p w14:paraId="78F13FD4" w14:textId="77777777" w:rsidR="004D588F" w:rsidRPr="008B248A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– Li minnu skoperturi għal CCP</w:t>
            </w:r>
          </w:p>
          <w:p w14:paraId="316A5F55" w14:textId="6DAD69DA" w:rsidR="00194611" w:rsidRPr="007F4CC8" w:rsidRDefault="004D588F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mat-Taqsima 9 tal-Kapitolu 6 tat-Titolu II tal-Parti Tlieta tas-CRR.</w:t>
            </w:r>
          </w:p>
        </w:tc>
      </w:tr>
      <w:tr w:rsidR="004D588F" w:rsidRPr="007F4CC8" w14:paraId="64D4BA23" w14:textId="77777777" w:rsidTr="00254E82">
        <w:trPr>
          <w:trHeight w:val="557"/>
        </w:trPr>
        <w:tc>
          <w:tcPr>
            <w:tcW w:w="1384" w:type="dxa"/>
          </w:tcPr>
          <w:p w14:paraId="717446A6" w14:textId="77777777" w:rsidR="004D588F" w:rsidRPr="007F4CC8" w:rsidRDefault="004D588F" w:rsidP="004D588F">
            <w:pPr>
              <w:pStyle w:val="Applicationdirecte"/>
              <w:spacing w:before="60"/>
              <w:jc w:val="center"/>
            </w:pPr>
            <w:r>
              <w:t>EU 8b</w:t>
            </w:r>
          </w:p>
        </w:tc>
        <w:tc>
          <w:tcPr>
            <w:tcW w:w="7655" w:type="dxa"/>
          </w:tcPr>
          <w:p w14:paraId="14C73A81" w14:textId="77777777" w:rsidR="004D588F" w:rsidRPr="005F1675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– Li minnu aġġustament tal-valwazzjoni tal-kreditu – CVA</w:t>
            </w:r>
          </w:p>
          <w:p w14:paraId="3A1C256E" w14:textId="0E87D9BA" w:rsidR="004D588F" w:rsidRPr="007F4CC8" w:rsidRDefault="004D588F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mat-Titolu VI tal-Parti Tlieta tas-CRR.</w:t>
            </w:r>
          </w:p>
        </w:tc>
      </w:tr>
      <w:tr w:rsidR="004D588F" w:rsidRPr="007F4CC8" w14:paraId="25F8E9B4" w14:textId="77777777" w:rsidTr="00254E82">
        <w:trPr>
          <w:trHeight w:val="557"/>
        </w:trPr>
        <w:tc>
          <w:tcPr>
            <w:tcW w:w="1384" w:type="dxa"/>
          </w:tcPr>
          <w:p w14:paraId="4FF5AE00" w14:textId="77777777" w:rsidR="004D588F" w:rsidRPr="007F4CC8" w:rsidRDefault="004D588F" w:rsidP="004D588F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1F211550" w14:textId="77777777" w:rsidR="004D588F" w:rsidRPr="005F1675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- Li minnu CCR ieħor</w:t>
            </w:r>
          </w:p>
          <w:p w14:paraId="533B5356" w14:textId="1FA8AB83" w:rsidR="004D588F" w:rsidRPr="007F4CC8" w:rsidRDefault="004D588F" w:rsidP="00576BD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rekwiżiti ta’ fondi proprji tas-CCR li mhumiex iddi</w:t>
            </w:r>
            <w:r w:rsidR="00C130CE">
              <w:rPr>
                <w:rFonts w:ascii="Times New Roman" w:hAnsi="Times New Roman"/>
                <w:sz w:val="24"/>
              </w:rPr>
              <w:t>kjarati</w:t>
            </w:r>
            <w:r>
              <w:rPr>
                <w:rFonts w:ascii="Times New Roman" w:hAnsi="Times New Roman"/>
                <w:sz w:val="24"/>
              </w:rPr>
              <w:t xml:space="preserve"> taħt ir-ringieli 7, 8, EU 8a u EU 8b.</w:t>
            </w:r>
          </w:p>
        </w:tc>
      </w:tr>
      <w:tr w:rsidR="004D588F" w:rsidRPr="007F4CC8" w14:paraId="76E49737" w14:textId="77777777" w:rsidTr="009251B5">
        <w:trPr>
          <w:trHeight w:val="557"/>
        </w:trPr>
        <w:tc>
          <w:tcPr>
            <w:tcW w:w="1384" w:type="dxa"/>
          </w:tcPr>
          <w:p w14:paraId="592A619A" w14:textId="77777777" w:rsidR="004D588F" w:rsidRPr="007F4CC8" w:rsidRDefault="004D588F" w:rsidP="004D588F">
            <w:pPr>
              <w:pStyle w:val="Applicationdirecte"/>
              <w:spacing w:before="60"/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7655" w:type="dxa"/>
          </w:tcPr>
          <w:p w14:paraId="49EF2829" w14:textId="4479F372" w:rsidR="004D588F" w:rsidRPr="007F4CC8" w:rsidRDefault="00476E72" w:rsidP="004D588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Mhux applikabbli</w:t>
            </w:r>
          </w:p>
        </w:tc>
      </w:tr>
      <w:tr w:rsidR="004D588F" w:rsidRPr="007F4CC8" w14:paraId="6475699F" w14:textId="77777777" w:rsidTr="009251B5">
        <w:trPr>
          <w:trHeight w:val="557"/>
        </w:trPr>
        <w:tc>
          <w:tcPr>
            <w:tcW w:w="1384" w:type="dxa"/>
          </w:tcPr>
          <w:p w14:paraId="3A8A0F85" w14:textId="77777777" w:rsidR="004D588F" w:rsidRPr="007F4CC8" w:rsidRDefault="004D588F" w:rsidP="004D588F">
            <w:pPr>
              <w:pStyle w:val="Applicationdirecte"/>
              <w:spacing w:before="60"/>
              <w:jc w:val="center"/>
              <w:rPr>
                <w:color w:val="000000"/>
              </w:rPr>
            </w:pPr>
            <w:r>
              <w:t>11</w:t>
            </w:r>
          </w:p>
        </w:tc>
        <w:tc>
          <w:tcPr>
            <w:tcW w:w="7655" w:type="dxa"/>
          </w:tcPr>
          <w:p w14:paraId="5D822294" w14:textId="1188E96F" w:rsidR="004D588F" w:rsidRPr="007F4CC8" w:rsidRDefault="00476E72" w:rsidP="00CE6D3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Mhux applikabbli</w:t>
            </w:r>
          </w:p>
        </w:tc>
      </w:tr>
      <w:tr w:rsidR="004D588F" w:rsidRPr="007F4CC8" w14:paraId="185FC154" w14:textId="77777777" w:rsidTr="009251B5">
        <w:trPr>
          <w:trHeight w:val="557"/>
        </w:trPr>
        <w:tc>
          <w:tcPr>
            <w:tcW w:w="1384" w:type="dxa"/>
          </w:tcPr>
          <w:p w14:paraId="0761DB25" w14:textId="77777777" w:rsidR="004D588F" w:rsidRPr="007F4CC8" w:rsidRDefault="004D588F" w:rsidP="004D588F">
            <w:pPr>
              <w:pStyle w:val="Applicationdirecte"/>
              <w:spacing w:before="60"/>
              <w:jc w:val="center"/>
              <w:rPr>
                <w:color w:val="000000"/>
              </w:rPr>
            </w:pPr>
            <w:r>
              <w:t>12</w:t>
            </w:r>
          </w:p>
        </w:tc>
        <w:tc>
          <w:tcPr>
            <w:tcW w:w="7655" w:type="dxa"/>
          </w:tcPr>
          <w:p w14:paraId="5020E0E0" w14:textId="0575BF04" w:rsidR="004D588F" w:rsidRPr="007F4CC8" w:rsidRDefault="00476E72" w:rsidP="004D588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Mhux applikabbli</w:t>
            </w:r>
          </w:p>
        </w:tc>
      </w:tr>
      <w:tr w:rsidR="00476E72" w:rsidRPr="007F4CC8" w14:paraId="05CAD0EA" w14:textId="77777777" w:rsidTr="009251B5">
        <w:trPr>
          <w:trHeight w:val="557"/>
        </w:trPr>
        <w:tc>
          <w:tcPr>
            <w:tcW w:w="1384" w:type="dxa"/>
          </w:tcPr>
          <w:p w14:paraId="2C885FBA" w14:textId="77777777" w:rsidR="00476E72" w:rsidRPr="007F4CC8" w:rsidRDefault="00476E72" w:rsidP="00476E72">
            <w:pPr>
              <w:pStyle w:val="Applicationdirecte"/>
              <w:spacing w:before="60"/>
              <w:jc w:val="center"/>
              <w:rPr>
                <w:color w:val="000000"/>
              </w:rPr>
            </w:pPr>
            <w:r>
              <w:t>13</w:t>
            </w:r>
          </w:p>
        </w:tc>
        <w:tc>
          <w:tcPr>
            <w:tcW w:w="7655" w:type="dxa"/>
          </w:tcPr>
          <w:p w14:paraId="06CD1C7E" w14:textId="6F75CEAB" w:rsidR="00476E72" w:rsidRPr="007F4CC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Mhux applikabbli</w:t>
            </w:r>
          </w:p>
        </w:tc>
      </w:tr>
      <w:tr w:rsidR="00476E72" w:rsidRPr="007F4CC8" w14:paraId="532A7C3A" w14:textId="77777777" w:rsidTr="009251B5">
        <w:trPr>
          <w:trHeight w:val="557"/>
        </w:trPr>
        <w:tc>
          <w:tcPr>
            <w:tcW w:w="1384" w:type="dxa"/>
          </w:tcPr>
          <w:p w14:paraId="50BD4AE4" w14:textId="77777777" w:rsidR="00476E72" w:rsidRPr="007F4CC8" w:rsidRDefault="00476E72" w:rsidP="00476E72">
            <w:pPr>
              <w:pStyle w:val="Applicationdirecte"/>
              <w:spacing w:before="60"/>
              <w:jc w:val="center"/>
              <w:rPr>
                <w:color w:val="000000"/>
              </w:rPr>
            </w:pPr>
            <w:r>
              <w:t>14</w:t>
            </w:r>
          </w:p>
        </w:tc>
        <w:tc>
          <w:tcPr>
            <w:tcW w:w="7655" w:type="dxa"/>
          </w:tcPr>
          <w:p w14:paraId="08EEFB47" w14:textId="4D34AB73" w:rsidR="00476E72" w:rsidRPr="007F4CC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Mhux applikabbli</w:t>
            </w:r>
          </w:p>
        </w:tc>
      </w:tr>
      <w:tr w:rsidR="00FA1376" w:rsidRPr="007F4CC8" w14:paraId="0D00F496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1FECA812" w14:textId="77777777" w:rsidR="00FA1376" w:rsidRPr="007F4CC8" w:rsidRDefault="00FA1376" w:rsidP="004D588F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7655" w:type="dxa"/>
          </w:tcPr>
          <w:p w14:paraId="54F87CB3" w14:textId="77777777" w:rsidR="00FA1376" w:rsidRPr="005F1675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tas-saldu </w:t>
            </w:r>
          </w:p>
          <w:p w14:paraId="5BD4C7C7" w14:textId="24C88FA4" w:rsidR="00FA1376" w:rsidRPr="007F4CC8" w:rsidRDefault="00476E72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għar-riskju (REA) u r-rekwiżiti ta’ fondi proprji kkalkolati għar-riskju tas-saldu/tal-konsenja f’konformità mal-Artikolu 378 CRR.</w:t>
            </w:r>
          </w:p>
        </w:tc>
      </w:tr>
      <w:tr w:rsidR="00FA1376" w:rsidRPr="007F4CC8" w14:paraId="657304C7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78B3E96B" w14:textId="77777777" w:rsidR="00FA1376" w:rsidRPr="007F4CC8" w:rsidRDefault="00FA1376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7655" w:type="dxa"/>
          </w:tcPr>
          <w:p w14:paraId="290EA04A" w14:textId="77777777" w:rsidR="00FA1376" w:rsidRPr="005F1675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ta’ titolizzazzjoni fil-portafoll mhux tan-negozjar (wara l-limitu massimu)</w:t>
            </w:r>
          </w:p>
          <w:p w14:paraId="3127F872" w14:textId="6E850BFE" w:rsidR="00FA1376" w:rsidRPr="007F4CC8" w:rsidRDefault="009A4635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mal-Kapitolu 5 tat-Titolu II tal-Parti Tlieta tas-CRR.</w:t>
            </w:r>
          </w:p>
        </w:tc>
      </w:tr>
      <w:tr w:rsidR="00FA1376" w:rsidRPr="007F4CC8" w14:paraId="010C9E97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088B3E8E" w14:textId="77777777" w:rsidR="00FA1376" w:rsidRPr="007F4CC8" w:rsidRDefault="00FA1376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7655" w:type="dxa"/>
          </w:tcPr>
          <w:p w14:paraId="60EB9584" w14:textId="77777777" w:rsidR="00FA1376" w:rsidRPr="0045539B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Titolizzazzjoni - Li minnha l-approċċ SEC-IRBA </w:t>
            </w:r>
          </w:p>
          <w:p w14:paraId="48D3D12E" w14:textId="3D3B5242" w:rsidR="00FA1376" w:rsidRPr="007F4CC8" w:rsidRDefault="009A4635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mal-approċċ regolatorju SEC-IRBA, użati f’konformità mal-ġerarkija tal-approċċi stabbilita fl-Artikolu 254 CRR.</w:t>
            </w:r>
          </w:p>
        </w:tc>
      </w:tr>
      <w:tr w:rsidR="004D588F" w:rsidRPr="007F4CC8" w14:paraId="0BD85931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5C2CC844" w14:textId="77777777" w:rsidR="004D588F" w:rsidRPr="007F4CC8" w:rsidRDefault="004D588F" w:rsidP="00B2180A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7655" w:type="dxa"/>
          </w:tcPr>
          <w:p w14:paraId="3D0BC87F" w14:textId="77777777" w:rsidR="004D588F" w:rsidRPr="0045539B" w:rsidRDefault="004D588F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Titolizzazzjoni - Li minnha SEC-ERBA (inkluż l-IAA)</w:t>
            </w:r>
          </w:p>
          <w:p w14:paraId="081795BE" w14:textId="27CF72FD" w:rsidR="004D588F" w:rsidRPr="007F4CC8" w:rsidRDefault="004D588F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mal-approċċ regolatorju SEC-ERBA (inkluż l-IAA), użati f’konformità mal-ġerarkija tal-approċċi stabbilita fl-Artikolu 254 CRR.</w:t>
            </w:r>
          </w:p>
        </w:tc>
      </w:tr>
      <w:tr w:rsidR="00FA1376" w:rsidRPr="007F4CC8" w14:paraId="4D1D51C3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05E26500" w14:textId="77777777" w:rsidR="00FA1376" w:rsidRPr="007F4CC8" w:rsidRDefault="00FA1376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7655" w:type="dxa"/>
          </w:tcPr>
          <w:p w14:paraId="59496D51" w14:textId="77777777" w:rsidR="00FA1376" w:rsidRPr="0045539B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Titolizzazzjoni - Li minnha l-approċċ SEC-SA </w:t>
            </w:r>
          </w:p>
          <w:p w14:paraId="70F39EBB" w14:textId="5C7B128C" w:rsidR="00FA1376" w:rsidRPr="007F4CC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kkalkolati f’konformità mal-approċċ regolatorju SEC-SA, użati f’konformità mal-ġerarkija tal-approċċi stabbilita fl-Artikolu 254 CRR.</w:t>
            </w:r>
          </w:p>
        </w:tc>
      </w:tr>
      <w:tr w:rsidR="00FA1376" w:rsidRPr="007F4CC8" w14:paraId="2FE59A55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78D679FB" w14:textId="06713389" w:rsidR="00FA1376" w:rsidRPr="007F4CC8" w:rsidRDefault="00A36A8A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lastRenderedPageBreak/>
              <w:t>EU 19</w:t>
            </w:r>
            <w:r w:rsidR="004D588F">
              <w:rPr>
                <w:color w:val="000000"/>
              </w:rPr>
              <w:t>a</w:t>
            </w:r>
          </w:p>
        </w:tc>
        <w:tc>
          <w:tcPr>
            <w:tcW w:w="7655" w:type="dxa"/>
          </w:tcPr>
          <w:p w14:paraId="571291B6" w14:textId="4C543ECF" w:rsidR="00FA1376" w:rsidRPr="0045539B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Titolizzazzjoni - Li minnha 1250 % / tnaqqis</w:t>
            </w:r>
          </w:p>
          <w:p w14:paraId="7E6CD2F2" w14:textId="6220597A" w:rsidR="00FA1376" w:rsidRPr="007F4CC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L-RWEAs u r-rekwiżiti ta’ fondi proprji għall-iskoperturi tat-titolizzazzjoni fil-portafoll mhux tan-negozjar ponderati għar-riskju b’1250 % jew imnaqqsa mill-fondi proprji f’konformità mal-Kapitolu 5 tat-Titolu II tal-Parti Tlieta tas-CRR.</w:t>
            </w:r>
          </w:p>
        </w:tc>
      </w:tr>
      <w:tr w:rsidR="004D588F" w:rsidRPr="007F4CC8" w14:paraId="78AD28BD" w14:textId="77777777" w:rsidTr="00254E82">
        <w:trPr>
          <w:trHeight w:val="557"/>
        </w:trPr>
        <w:tc>
          <w:tcPr>
            <w:tcW w:w="1384" w:type="dxa"/>
          </w:tcPr>
          <w:p w14:paraId="165E71A5" w14:textId="77777777" w:rsidR="004D588F" w:rsidRPr="007F4CC8" w:rsidRDefault="004D588F" w:rsidP="004D588F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403A7459" w14:textId="77777777" w:rsidR="004D588F" w:rsidRPr="0045539B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Riskji ta’ pożizzjoni, tal-kambju u tal-komoditajiet (Riskju tas-suq)</w:t>
            </w:r>
          </w:p>
          <w:p w14:paraId="1D8E5705" w14:textId="08750D51" w:rsidR="004D588F" w:rsidRPr="007F4CC8" w:rsidRDefault="004D588F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L-RWEAs u r-rekwiżiti ta’ fondi proprji kkalkolati f’konformità mat-Titolu IV tal-Parti Tlieta tas-CRR. </w:t>
            </w:r>
          </w:p>
        </w:tc>
      </w:tr>
      <w:tr w:rsidR="004D588F" w:rsidRPr="007F4CC8" w14:paraId="4F4C8A13" w14:textId="77777777" w:rsidTr="00254E82">
        <w:trPr>
          <w:trHeight w:val="557"/>
        </w:trPr>
        <w:tc>
          <w:tcPr>
            <w:tcW w:w="1384" w:type="dxa"/>
          </w:tcPr>
          <w:p w14:paraId="2600D745" w14:textId="77777777" w:rsidR="004D588F" w:rsidRPr="007F4CC8" w:rsidRDefault="004D588F" w:rsidP="004D588F">
            <w:pPr>
              <w:pStyle w:val="Applicationdirecte"/>
              <w:spacing w:before="60"/>
              <w:jc w:val="center"/>
            </w:pPr>
            <w:r>
              <w:t>21</w:t>
            </w:r>
          </w:p>
        </w:tc>
        <w:tc>
          <w:tcPr>
            <w:tcW w:w="7655" w:type="dxa"/>
          </w:tcPr>
          <w:p w14:paraId="094F283E" w14:textId="77777777" w:rsidR="004D588F" w:rsidRPr="0045539B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tas-suq - Li minnu l-approċċ standardizzat </w:t>
            </w:r>
          </w:p>
          <w:p w14:paraId="3CC79283" w14:textId="35788704" w:rsidR="004D588F" w:rsidRPr="007F4CC8" w:rsidRDefault="004D588F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L-RWEAs u r-rekwiżiti ta’ fondi proprji kkalkolati f’konformità mal-Kapitoli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2 sa 4 tat-Titolu IV tal-Parti Tlieta tas-CRR.</w:t>
            </w:r>
          </w:p>
        </w:tc>
      </w:tr>
      <w:tr w:rsidR="004D588F" w:rsidRPr="007F4CC8" w14:paraId="7730A887" w14:textId="77777777" w:rsidTr="00254E82">
        <w:trPr>
          <w:trHeight w:val="557"/>
        </w:trPr>
        <w:tc>
          <w:tcPr>
            <w:tcW w:w="1384" w:type="dxa"/>
          </w:tcPr>
          <w:p w14:paraId="4659D69D" w14:textId="77777777" w:rsidR="004D588F" w:rsidRPr="007F4CC8" w:rsidRDefault="004D588F" w:rsidP="004D588F">
            <w:pPr>
              <w:pStyle w:val="Applicationdirecte"/>
              <w:spacing w:before="60"/>
              <w:jc w:val="center"/>
            </w:pPr>
            <w:r>
              <w:t>22</w:t>
            </w:r>
          </w:p>
        </w:tc>
        <w:tc>
          <w:tcPr>
            <w:tcW w:w="7655" w:type="dxa"/>
          </w:tcPr>
          <w:p w14:paraId="7F8B2B75" w14:textId="77777777" w:rsidR="004D588F" w:rsidRPr="0045539B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tas-suq - Li minnu l-IMA </w:t>
            </w:r>
          </w:p>
          <w:p w14:paraId="190F3353" w14:textId="51FF81BD" w:rsidR="004D588F" w:rsidRPr="007F4CC8" w:rsidRDefault="004D588F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L-REA u r-rekwiżiti ta’ fondi proprji kkalkolati f’konformità mal-Kapitolu 5 tat-Titolu IV tal-Parti Tlieta tas-CRR.</w:t>
            </w:r>
          </w:p>
        </w:tc>
      </w:tr>
      <w:tr w:rsidR="00FA1376" w:rsidRPr="007F4CC8" w14:paraId="634BA896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20BE37C9" w14:textId="1B3A4D3B" w:rsidR="00FA1376" w:rsidRPr="007F4CC8" w:rsidRDefault="00717F89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EU 22</w:t>
            </w:r>
            <w:r w:rsidR="004D588F">
              <w:rPr>
                <w:color w:val="000000"/>
              </w:rPr>
              <w:t>a</w:t>
            </w:r>
          </w:p>
        </w:tc>
        <w:tc>
          <w:tcPr>
            <w:tcW w:w="7655" w:type="dxa"/>
          </w:tcPr>
          <w:p w14:paraId="3C6ECD7F" w14:textId="77777777" w:rsidR="00FA1376" w:rsidRPr="0045539B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kbar</w:t>
            </w:r>
          </w:p>
          <w:p w14:paraId="01CE52D0" w14:textId="78837F5D" w:rsidR="00FA1376" w:rsidRPr="007F4CC8" w:rsidRDefault="009A4635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L-REA u r-rekwiżiti ta’ fondi proprji kkalkolati f’konformità mal-punt (b)(ii) tal-Artikolu 92(3) CRR.</w:t>
            </w:r>
          </w:p>
        </w:tc>
      </w:tr>
      <w:tr w:rsidR="004D588F" w:rsidRPr="007F4CC8" w14:paraId="4F084615" w14:textId="77777777" w:rsidTr="009251B5">
        <w:trPr>
          <w:trHeight w:val="557"/>
        </w:trPr>
        <w:tc>
          <w:tcPr>
            <w:tcW w:w="1384" w:type="dxa"/>
          </w:tcPr>
          <w:p w14:paraId="688F7715" w14:textId="77777777" w:rsidR="004D588F" w:rsidRPr="00D85025" w:rsidRDefault="004D588F" w:rsidP="004D588F">
            <w:pPr>
              <w:pStyle w:val="Applicationdirecte"/>
              <w:spacing w:before="60"/>
              <w:jc w:val="center"/>
              <w:rPr>
                <w:color w:val="000000"/>
              </w:rPr>
            </w:pPr>
            <w:r>
              <w:t>23</w:t>
            </w:r>
          </w:p>
        </w:tc>
        <w:tc>
          <w:tcPr>
            <w:tcW w:w="7655" w:type="dxa"/>
          </w:tcPr>
          <w:p w14:paraId="62D84362" w14:textId="77777777" w:rsidR="00064A87" w:rsidRPr="0045539B" w:rsidRDefault="00064A87" w:rsidP="00064A8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operazzjonali </w:t>
            </w:r>
          </w:p>
          <w:p w14:paraId="1D9DEFE1" w14:textId="095BC896" w:rsidR="004D588F" w:rsidRPr="007F4CC8" w:rsidRDefault="00064A87" w:rsidP="00601608">
            <w:pPr>
              <w:spacing w:before="60" w:after="12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L-REA u r-rekwiżiti ta’ fondi proprji kkalkolati f’konformità mat-Titolu III tal-Parti Tlieta tas-CRR.</w:t>
            </w:r>
          </w:p>
        </w:tc>
      </w:tr>
      <w:tr w:rsidR="004D588F" w:rsidRPr="007F4CC8" w14:paraId="396F9058" w14:textId="77777777" w:rsidTr="00254E82">
        <w:trPr>
          <w:trHeight w:val="557"/>
        </w:trPr>
        <w:tc>
          <w:tcPr>
            <w:tcW w:w="1384" w:type="dxa"/>
          </w:tcPr>
          <w:p w14:paraId="0B756814" w14:textId="5E470032" w:rsidR="004D588F" w:rsidRPr="007F4CC8" w:rsidRDefault="00717F89" w:rsidP="00355D90">
            <w:pPr>
              <w:pStyle w:val="Applicationdirecte"/>
              <w:spacing w:before="60"/>
              <w:jc w:val="center"/>
            </w:pPr>
            <w:r>
              <w:t>EU 23</w:t>
            </w:r>
            <w:r w:rsidR="004D588F">
              <w:t>a</w:t>
            </w:r>
          </w:p>
        </w:tc>
        <w:tc>
          <w:tcPr>
            <w:tcW w:w="7655" w:type="dxa"/>
          </w:tcPr>
          <w:p w14:paraId="32266F94" w14:textId="77777777" w:rsidR="004D588F" w:rsidRPr="0045539B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operazzjonali - Li minnu l-approċċ tal-indikatur bażiku </w:t>
            </w:r>
          </w:p>
          <w:p w14:paraId="07934FF8" w14:textId="386E23E0" w:rsidR="004D588F" w:rsidRPr="007F4CC8" w:rsidRDefault="004D588F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L-REA u r-rekwiżiti ta’ fondi proprji kkalkolati f’konformità mal-Kapitolu 2 tat-Titolu III tal-Parti Tlieta tas-CRR.</w:t>
            </w:r>
          </w:p>
        </w:tc>
      </w:tr>
      <w:tr w:rsidR="004D588F" w:rsidRPr="007F4CC8" w14:paraId="5EF18DC9" w14:textId="77777777" w:rsidTr="00254E82">
        <w:trPr>
          <w:trHeight w:val="557"/>
        </w:trPr>
        <w:tc>
          <w:tcPr>
            <w:tcW w:w="1384" w:type="dxa"/>
          </w:tcPr>
          <w:p w14:paraId="0801631A" w14:textId="77777777" w:rsidR="004D588F" w:rsidRPr="007F4CC8" w:rsidRDefault="004D588F" w:rsidP="004D588F">
            <w:pPr>
              <w:pStyle w:val="Applicationdirecte"/>
              <w:spacing w:before="60"/>
              <w:jc w:val="center"/>
            </w:pPr>
            <w:r>
              <w:t>EU 23b</w:t>
            </w:r>
          </w:p>
        </w:tc>
        <w:tc>
          <w:tcPr>
            <w:tcW w:w="7655" w:type="dxa"/>
          </w:tcPr>
          <w:p w14:paraId="38439BD6" w14:textId="77777777" w:rsidR="004D588F" w:rsidRPr="0045539B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operazzjonali - Li minnu l-approċċ standardizzat </w:t>
            </w:r>
          </w:p>
          <w:p w14:paraId="14BE2DD9" w14:textId="01865DB3" w:rsidR="004D588F" w:rsidRPr="007F4CC8" w:rsidRDefault="004D588F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L-REA u r-rekwiżiti ta’ fondi proprji kkalkolati f’konformità mal-Kapitolu 3 tat-Titolu III tal-Parti Tlieta tas-CRR.</w:t>
            </w:r>
          </w:p>
        </w:tc>
      </w:tr>
      <w:tr w:rsidR="004D588F" w:rsidRPr="007F4CC8" w14:paraId="56E0EEAB" w14:textId="77777777" w:rsidTr="00254E82">
        <w:trPr>
          <w:trHeight w:val="557"/>
        </w:trPr>
        <w:tc>
          <w:tcPr>
            <w:tcW w:w="1384" w:type="dxa"/>
          </w:tcPr>
          <w:p w14:paraId="73D93B72" w14:textId="77777777" w:rsidR="004D588F" w:rsidRPr="007F4CC8" w:rsidRDefault="004D588F" w:rsidP="004D588F">
            <w:pPr>
              <w:pStyle w:val="Applicationdirecte"/>
              <w:spacing w:before="60"/>
              <w:jc w:val="center"/>
            </w:pPr>
            <w:r>
              <w:t>EU 23c</w:t>
            </w:r>
          </w:p>
        </w:tc>
        <w:tc>
          <w:tcPr>
            <w:tcW w:w="7655" w:type="dxa"/>
          </w:tcPr>
          <w:p w14:paraId="6FCA860A" w14:textId="77777777" w:rsidR="004D588F" w:rsidRPr="0045539B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operazzjonali - Li minnu l-approċċ ta’ kejl avvanzat </w:t>
            </w:r>
          </w:p>
          <w:p w14:paraId="478510C3" w14:textId="0793B109" w:rsidR="004D588F" w:rsidRPr="007F4CC8" w:rsidRDefault="004D588F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L-REA u r-rekwiżiti ta’ fondi proprji kkalkolati f’konformità mal-Kapitolu 4 tat-Titolu III tal-Parti Tlieta tas-CRR.</w:t>
            </w:r>
          </w:p>
        </w:tc>
      </w:tr>
      <w:tr w:rsidR="00355D90" w:rsidRPr="007F4CC8" w14:paraId="76248997" w14:textId="77777777" w:rsidTr="001C2D18">
        <w:trPr>
          <w:trHeight w:val="557"/>
        </w:trPr>
        <w:tc>
          <w:tcPr>
            <w:tcW w:w="1384" w:type="dxa"/>
          </w:tcPr>
          <w:p w14:paraId="0E30EA32" w14:textId="77777777" w:rsidR="00355D90" w:rsidRPr="007F4CC8" w:rsidRDefault="00355D90" w:rsidP="001C2D18">
            <w:pPr>
              <w:pStyle w:val="Applicationdirecte"/>
              <w:spacing w:before="60"/>
              <w:jc w:val="center"/>
            </w:pPr>
            <w:r>
              <w:t xml:space="preserve"> 24</w:t>
            </w:r>
          </w:p>
        </w:tc>
        <w:tc>
          <w:tcPr>
            <w:tcW w:w="7655" w:type="dxa"/>
          </w:tcPr>
          <w:p w14:paraId="46C5B971" w14:textId="03E962D8" w:rsidR="00355D90" w:rsidRPr="007F4CC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Ammont taħt il-limiti għat-tnaqqis (soġġett għal ponderazzjoni tar-riskju ta’ 250 %) </w:t>
            </w:r>
          </w:p>
          <w:p w14:paraId="2A67FBCB" w14:textId="67BA1250" w:rsidR="00355D90" w:rsidRPr="007F4CC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għandu jikkorrispondi għas-somma tal-ammonti tal-entrati soġġetti għal piż tar-riskju ta’ 250 % imsemmija fl-Artikolu 48(4) CRR wara l-applikazzjoni tal-piż tar-riskju ta’ 250 %. Dawk l-ammonti jinkludu:</w:t>
            </w:r>
          </w:p>
          <w:p w14:paraId="7233691E" w14:textId="685D66E5" w:rsidR="00355D90" w:rsidRPr="007F4CC8" w:rsidRDefault="00355D90" w:rsidP="00E70D84">
            <w:pPr>
              <w:pStyle w:val="ListParagraph"/>
              <w:numPr>
                <w:ilvl w:val="0"/>
                <w:numId w:val="15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l-assi ta’ taxxa differita li jiddependu fuq il-profittabilità futura u li jirriżultaw minn differenzi temporanji, u fl-aggregat huma ugwali għal jew anqas minn 10 % tal-entrati tal-Grad 1 ta’ Ekwità Komuni tal-</w:t>
            </w:r>
            <w:r>
              <w:rPr>
                <w:rFonts w:ascii="Times New Roman" w:hAnsi="Times New Roman"/>
                <w:sz w:val="24"/>
              </w:rPr>
              <w:lastRenderedPageBreak/>
              <w:t>istituzzjoni kkalkolati f’konformità mal-punt (a) tal-Artikolu 48(1) CRR.</w:t>
            </w:r>
          </w:p>
          <w:p w14:paraId="3954A3F4" w14:textId="6241453E" w:rsidR="00355D90" w:rsidRPr="007F4CC8" w:rsidRDefault="00355D90" w:rsidP="00E70D84">
            <w:pPr>
              <w:pStyle w:val="ListParagraph"/>
              <w:numPr>
                <w:ilvl w:val="0"/>
                <w:numId w:val="15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investimenti sinifikanti f’entità tas-settur finanzjarju, il-parteċipazzjonijiet diretti, indiretti u sintetiċi ta’ dik l-istituzzjoni tal-istrumenti tal-Grad 1 ta’ Ekwità Komuni ta’ dawk l-entitajiet li fl-aggregat huma ugwali għal, jew anqas minn, 10 % tal-entrati tal-Grad 1 ta’ Ekwità Komuni tal-istituzzjoni kkalkolati f’konformità mal-punt (b) tal-Artikolu 48(1) CRR.</w:t>
            </w:r>
          </w:p>
          <w:p w14:paraId="6B4CA360" w14:textId="3130A9CF" w:rsidR="00355D90" w:rsidRPr="007F4CC8" w:rsidRDefault="00355D90" w:rsidP="00C130C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f’din ir-ringiela tiġi ddi</w:t>
            </w:r>
            <w:r w:rsidR="00C130CE">
              <w:rPr>
                <w:rFonts w:ascii="Times New Roman" w:hAnsi="Times New Roman"/>
                <w:sz w:val="24"/>
              </w:rPr>
              <w:t>kjarata</w:t>
            </w:r>
            <w:r>
              <w:rPr>
                <w:rFonts w:ascii="Times New Roman" w:hAnsi="Times New Roman"/>
                <w:sz w:val="24"/>
              </w:rPr>
              <w:t xml:space="preserve"> għall-finijiet ta’ informazzjoni biss </w:t>
            </w:r>
            <w:r w:rsidR="00C130CE">
              <w:rPr>
                <w:rFonts w:ascii="Times New Roman" w:hAnsi="Times New Roman"/>
                <w:sz w:val="24"/>
              </w:rPr>
              <w:t>bil</w:t>
            </w:r>
            <w:r>
              <w:rPr>
                <w:rFonts w:ascii="Times New Roman" w:hAnsi="Times New Roman"/>
                <w:sz w:val="24"/>
              </w:rPr>
              <w:t xml:space="preserve">li l-ammont inkluż hawn huwa inkluż ukoll fir-ringiela 1, fejn l-istituzzjonijiet jintalbu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informazzjoni dwar ir-riskju ta’ kreditu.</w:t>
            </w:r>
          </w:p>
        </w:tc>
      </w:tr>
      <w:tr w:rsidR="00601608" w:rsidRPr="007F4CC8" w14:paraId="44743B38" w14:textId="77777777" w:rsidTr="009251B5">
        <w:trPr>
          <w:trHeight w:val="557"/>
        </w:trPr>
        <w:tc>
          <w:tcPr>
            <w:tcW w:w="1384" w:type="dxa"/>
          </w:tcPr>
          <w:p w14:paraId="72BF5F76" w14:textId="77777777" w:rsidR="00601608" w:rsidRPr="007F4CC8" w:rsidRDefault="00601608" w:rsidP="00601608">
            <w:pPr>
              <w:pStyle w:val="Applicationdirecte"/>
              <w:spacing w:before="60"/>
              <w:jc w:val="center"/>
              <w:rPr>
                <w:color w:val="000000"/>
              </w:rPr>
            </w:pPr>
            <w:r>
              <w:lastRenderedPageBreak/>
              <w:t>25</w:t>
            </w:r>
          </w:p>
        </w:tc>
        <w:tc>
          <w:tcPr>
            <w:tcW w:w="7655" w:type="dxa"/>
          </w:tcPr>
          <w:p w14:paraId="32BE2A94" w14:textId="4E39366D" w:rsidR="00601608" w:rsidRPr="0045539B" w:rsidRDefault="00601608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601608" w:rsidRPr="007F4CC8" w14:paraId="7B789CB1" w14:textId="77777777" w:rsidTr="009251B5">
        <w:trPr>
          <w:trHeight w:val="557"/>
        </w:trPr>
        <w:tc>
          <w:tcPr>
            <w:tcW w:w="1384" w:type="dxa"/>
          </w:tcPr>
          <w:p w14:paraId="3A10A9D0" w14:textId="77777777" w:rsidR="00601608" w:rsidRPr="007F4CC8" w:rsidRDefault="00601608" w:rsidP="00601608">
            <w:pPr>
              <w:pStyle w:val="Applicationdirecte"/>
              <w:spacing w:before="60"/>
              <w:jc w:val="center"/>
              <w:rPr>
                <w:color w:val="000000"/>
              </w:rPr>
            </w:pPr>
            <w:r>
              <w:t>26</w:t>
            </w:r>
          </w:p>
        </w:tc>
        <w:tc>
          <w:tcPr>
            <w:tcW w:w="7655" w:type="dxa"/>
          </w:tcPr>
          <w:p w14:paraId="2C4F5B91" w14:textId="39505F9F" w:rsidR="00601608" w:rsidRPr="0045539B" w:rsidRDefault="00601608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601608" w:rsidRPr="007F4CC8" w14:paraId="48F5EA99" w14:textId="77777777" w:rsidTr="00B2180A">
        <w:trPr>
          <w:trHeight w:val="557"/>
        </w:trPr>
        <w:tc>
          <w:tcPr>
            <w:tcW w:w="1384" w:type="dxa"/>
          </w:tcPr>
          <w:p w14:paraId="5D203C64" w14:textId="77777777" w:rsidR="00601608" w:rsidRPr="007F4CC8" w:rsidRDefault="00601608" w:rsidP="00601608">
            <w:pPr>
              <w:pStyle w:val="Applicationdirecte"/>
              <w:spacing w:before="60"/>
              <w:jc w:val="center"/>
            </w:pPr>
            <w:r>
              <w:t>27</w:t>
            </w:r>
          </w:p>
        </w:tc>
        <w:tc>
          <w:tcPr>
            <w:tcW w:w="7655" w:type="dxa"/>
          </w:tcPr>
          <w:p w14:paraId="38B9BF8A" w14:textId="68B53587" w:rsidR="00601608" w:rsidRPr="0045539B" w:rsidRDefault="00601608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601608" w:rsidRPr="007F4CC8" w14:paraId="294AC974" w14:textId="77777777" w:rsidTr="00B2180A">
        <w:trPr>
          <w:trHeight w:val="557"/>
        </w:trPr>
        <w:tc>
          <w:tcPr>
            <w:tcW w:w="1384" w:type="dxa"/>
          </w:tcPr>
          <w:p w14:paraId="1D35C4C7" w14:textId="77777777" w:rsidR="00601608" w:rsidRPr="007F4CC8" w:rsidRDefault="00601608" w:rsidP="00601608">
            <w:pPr>
              <w:pStyle w:val="Applicationdirecte"/>
              <w:spacing w:before="60"/>
              <w:jc w:val="center"/>
            </w:pPr>
            <w:r>
              <w:t>28</w:t>
            </w:r>
          </w:p>
        </w:tc>
        <w:tc>
          <w:tcPr>
            <w:tcW w:w="7655" w:type="dxa"/>
          </w:tcPr>
          <w:p w14:paraId="32CACDED" w14:textId="7AA9EE6F" w:rsidR="00601608" w:rsidRPr="0045539B" w:rsidRDefault="00601608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FA1376" w:rsidRPr="007F4CC8" w14:paraId="1FD0EA38" w14:textId="77777777" w:rsidTr="00B2180A">
        <w:trPr>
          <w:trHeight w:val="557"/>
        </w:trPr>
        <w:tc>
          <w:tcPr>
            <w:tcW w:w="1384" w:type="dxa"/>
            <w:vAlign w:val="center"/>
          </w:tcPr>
          <w:p w14:paraId="351F1E24" w14:textId="77777777" w:rsidR="00FA1376" w:rsidRPr="007F4CC8" w:rsidRDefault="00FA1376" w:rsidP="00FA1376">
            <w:pPr>
              <w:pStyle w:val="Applicationdirecte"/>
              <w:spacing w:before="60"/>
              <w:jc w:val="center"/>
            </w:pPr>
            <w:r>
              <w:rPr>
                <w:color w:val="000000"/>
              </w:rPr>
              <w:t>29</w:t>
            </w:r>
          </w:p>
        </w:tc>
        <w:tc>
          <w:tcPr>
            <w:tcW w:w="7655" w:type="dxa"/>
          </w:tcPr>
          <w:p w14:paraId="05D40AFF" w14:textId="77777777" w:rsidR="00FA1376" w:rsidRPr="0045539B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  <w:p w14:paraId="32B689CA" w14:textId="32EF3760" w:rsidR="00FA1376" w:rsidRPr="007F4CC8" w:rsidRDefault="00FA1376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totali tal-iskopertura għar-riskju kkalkolat f’konformità mal-Artikolu 92(3) u mal-Artikoli 95, 96 u 98 CRR.</w:t>
            </w:r>
          </w:p>
        </w:tc>
      </w:tr>
    </w:tbl>
    <w:p w14:paraId="2CB62609" w14:textId="77777777" w:rsidR="00C41C25" w:rsidRPr="00961E4C" w:rsidRDefault="00C41C25" w:rsidP="00501CEC">
      <w:pPr>
        <w:pStyle w:val="Titlelevel2"/>
        <w:spacing w:before="120" w:after="120"/>
        <w:rPr>
          <w:rFonts w:ascii="Times New Roman" w:hAnsi="Times New Roman"/>
          <w:b/>
          <w:color w:val="auto"/>
          <w:sz w:val="24"/>
        </w:rPr>
      </w:pPr>
    </w:p>
    <w:p w14:paraId="62DDE9E1" w14:textId="77777777" w:rsidR="00501CEC" w:rsidRPr="007F4CC8" w:rsidRDefault="00BD36EC" w:rsidP="00501CEC">
      <w:pPr>
        <w:pStyle w:val="Titlelevel2"/>
        <w:spacing w:before="120" w:after="1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KM1 – Mudell tal-metrika ewlenija. </w:t>
      </w:r>
      <w:r>
        <w:rPr>
          <w:rFonts w:ascii="Times New Roman" w:hAnsi="Times New Roman"/>
          <w:color w:val="auto"/>
          <w:sz w:val="24"/>
        </w:rPr>
        <w:t>Format fiss</w:t>
      </w:r>
    </w:p>
    <w:p w14:paraId="3394DDC1" w14:textId="20DE6D88" w:rsidR="00A919FB" w:rsidRPr="007F4CC8" w:rsidRDefault="00C41C25" w:rsidP="00CC3CE0">
      <w:pPr>
        <w:pStyle w:val="Titlelevel2"/>
        <w:numPr>
          <w:ilvl w:val="0"/>
          <w:numId w:val="13"/>
        </w:numPr>
        <w:spacing w:before="120" w:after="12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>L-istituzzjonijiet għandhom japplikaw l-istruzzjonijiet ipprovduti hawn taħt f’dan l-Anness sabiex jimlew il-</w:t>
      </w:r>
      <w:r w:rsidR="00C130CE">
        <w:rPr>
          <w:rFonts w:ascii="Times New Roman" w:hAnsi="Times New Roman"/>
          <w:bCs w:val="0"/>
          <w:color w:val="000000"/>
          <w:sz w:val="24"/>
        </w:rPr>
        <w:t>Mudell EU</w:t>
      </w:r>
      <w:r>
        <w:rPr>
          <w:rFonts w:ascii="Times New Roman" w:hAnsi="Times New Roman"/>
          <w:bCs w:val="0"/>
          <w:color w:val="000000"/>
          <w:sz w:val="24"/>
        </w:rPr>
        <w:t xml:space="preserve"> KM1 ippreżentat fl-Anness I ta’ dan ir-Regolament ta’ Implimentazzjoni, fl-applikazzjoni tal-punti </w:t>
      </w:r>
      <w:r w:rsidR="00D63793">
        <w:rPr>
          <w:rFonts w:ascii="Times New Roman" w:hAnsi="Times New Roman"/>
          <w:bCs w:val="0"/>
          <w:color w:val="000000"/>
          <w:sz w:val="24"/>
        </w:rPr>
        <w:t xml:space="preserve">minn </w:t>
      </w:r>
      <w:r>
        <w:rPr>
          <w:rFonts w:ascii="Times New Roman" w:hAnsi="Times New Roman"/>
          <w:bCs w:val="0"/>
          <w:color w:val="000000"/>
          <w:sz w:val="24"/>
        </w:rPr>
        <w:t>(a) sa (g) tal-Artikolu 447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CRR u fl-applikazzjoni tal-punt (b) tal-Artikolu 438 CRR.</w:t>
      </w:r>
      <w:r>
        <w:rPr>
          <w:rFonts w:ascii="Times New Roman" w:hAnsi="Times New Roman"/>
          <w:b/>
          <w:color w:val="auto"/>
          <w:sz w:val="24"/>
        </w:rPr>
        <w:t xml:space="preserve">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919FB" w:rsidRPr="007F4CC8" w14:paraId="74C38E0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025D" w14:textId="77777777" w:rsidR="00A919FB" w:rsidRPr="007F4CC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A919FB" w:rsidRPr="007F4CC8" w14:paraId="00B30D9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2CF0F9" w14:textId="77777777" w:rsidR="00A919FB" w:rsidRPr="007F4CC8" w:rsidRDefault="00A919FB" w:rsidP="00003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25441F" w14:textId="77777777" w:rsidR="00A919FB" w:rsidRPr="007F4CC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A919FB" w:rsidRPr="007F4CC8" w14:paraId="3B18CFED" w14:textId="77777777" w:rsidTr="00B2180A">
        <w:trPr>
          <w:trHeight w:val="680"/>
        </w:trPr>
        <w:tc>
          <w:tcPr>
            <w:tcW w:w="1384" w:type="dxa"/>
          </w:tcPr>
          <w:p w14:paraId="701C1EE8" w14:textId="77777777" w:rsidR="00A919FB" w:rsidRPr="007F4CC8" w:rsidRDefault="00003BF5" w:rsidP="00B2180A">
            <w:pPr>
              <w:pStyle w:val="Applicationdirecte"/>
              <w:spacing w:before="60"/>
              <w:jc w:val="center"/>
            </w:pPr>
            <w:r>
              <w:t>a - e</w:t>
            </w:r>
          </w:p>
        </w:tc>
        <w:tc>
          <w:tcPr>
            <w:tcW w:w="7655" w:type="dxa"/>
            <w:vAlign w:val="center"/>
          </w:tcPr>
          <w:p w14:paraId="01DAA312" w14:textId="101CB381" w:rsidR="00A919FB" w:rsidRPr="007F4CC8" w:rsidRDefault="00187C4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Il-perjodi ta’ divulgazzjoni T, T-1, T-2, T-3 u T-4 huma ddefiniti bħala perjodi trimestrali u għandhom jimtlew skont il-frekwenza stabbilita mill-Artikoli 433a, 433b u 433c CRR.</w:t>
            </w:r>
          </w:p>
          <w:p w14:paraId="3BAEA110" w14:textId="6F36B038" w:rsidR="00A919FB" w:rsidRPr="007F4CC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li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li tinsab f’dan il-mudell fuq bażi trimestrali għandhom jipprovdu 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għall-perjodi T, T-1, T-2, T-3 u T-4; l-istituzzjonijiet li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f’dan il-mudell fuq bażi semiannwali għandhom jipprovdu 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għall-perjodi T, T-2 u T-4; u l-istituzzjonijiet li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f’dan il-mudell fuq bażi annwali għandhom jipprovdu 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għall-perjodi T u T-4.</w:t>
            </w:r>
          </w:p>
          <w:p w14:paraId="3565AD25" w14:textId="20134AE2" w:rsidR="00A919FB" w:rsidRPr="007F4CC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id-dati li jikkorrispondu għall-perjodi ta’ divulgazzjoni.</w:t>
            </w:r>
          </w:p>
          <w:p w14:paraId="18B0361E" w14:textId="4B53266A" w:rsidR="00A919FB" w:rsidRPr="007F4CC8" w:rsidRDefault="00A919FB" w:rsidP="00C0296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Id-divulgazzjoni tad-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għal perjodi preċedenti mhijiex meħtieġa meta 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tiġi ddi</w:t>
            </w:r>
            <w:r w:rsidR="00C130CE">
              <w:rPr>
                <w:rFonts w:ascii="Times New Roman" w:hAnsi="Times New Roman"/>
                <w:sz w:val="24"/>
              </w:rPr>
              <w:t>kjarata</w:t>
            </w:r>
            <w:r>
              <w:rPr>
                <w:rFonts w:ascii="Times New Roman" w:hAnsi="Times New Roman"/>
                <w:sz w:val="24"/>
              </w:rPr>
              <w:t xml:space="preserve"> għall-ewwel darba. </w:t>
            </w:r>
          </w:p>
        </w:tc>
      </w:tr>
      <w:tr w:rsidR="00A919FB" w:rsidRPr="007F4CC8" w14:paraId="50208CE7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D8553" w14:textId="77777777" w:rsidR="00A919FB" w:rsidRPr="007F4CC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Referenzi legali u struzzjonijiet</w:t>
            </w:r>
          </w:p>
        </w:tc>
      </w:tr>
      <w:tr w:rsidR="00A919FB" w:rsidRPr="007F4CC8" w14:paraId="1B35CC7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CA6C43" w14:textId="77777777" w:rsidR="00A919FB" w:rsidRPr="007F4CC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A800DB" w14:textId="2CF6C605" w:rsidR="00A919FB" w:rsidRPr="007F4CC8" w:rsidRDefault="00A919FB" w:rsidP="00135DA5">
            <w:pPr>
              <w:tabs>
                <w:tab w:val="center" w:pos="371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  <w:r w:rsidR="00135DA5">
              <w:rPr>
                <w:rFonts w:ascii="Times New Roman" w:hAnsi="Times New Roman"/>
                <w:b/>
                <w:sz w:val="24"/>
              </w:rPr>
              <w:tab/>
            </w:r>
          </w:p>
        </w:tc>
      </w:tr>
      <w:tr w:rsidR="00EC3DC7" w:rsidRPr="007F4CC8" w14:paraId="09F40871" w14:textId="77777777" w:rsidTr="00B2180A">
        <w:trPr>
          <w:trHeight w:val="680"/>
        </w:trPr>
        <w:tc>
          <w:tcPr>
            <w:tcW w:w="1384" w:type="dxa"/>
          </w:tcPr>
          <w:p w14:paraId="79F0E0B1" w14:textId="77777777" w:rsidR="00EC3DC7" w:rsidRPr="007F4CC8" w:rsidRDefault="00EC3DC7" w:rsidP="00EC3DC7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28E8D7BE" w14:textId="77777777" w:rsidR="00EC3DC7" w:rsidRPr="0045539B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 tal-Grad 1 ta’ Ekwità Komuni (CET1)</w:t>
            </w:r>
          </w:p>
          <w:p w14:paraId="07A96E2A" w14:textId="0D47FCEC" w:rsidR="00EC3DC7" w:rsidRPr="007F4CC8" w:rsidRDefault="00EC3DC7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kapital tas-CET1 għandu jkun l-ammont iddi</w:t>
            </w:r>
            <w:r w:rsidR="00C130CE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VII ta’ dan ir-Regolament ta’ Implimentazzjoni (ir-ringiela 29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 CC1 Kompożizzjoni tal-fondi proprji regolatorji)</w:t>
            </w:r>
          </w:p>
        </w:tc>
      </w:tr>
      <w:tr w:rsidR="00EC3DC7" w:rsidRPr="007F4CC8" w14:paraId="4CB4023A" w14:textId="77777777" w:rsidTr="00B2180A">
        <w:trPr>
          <w:trHeight w:val="436"/>
        </w:trPr>
        <w:tc>
          <w:tcPr>
            <w:tcW w:w="1384" w:type="dxa"/>
          </w:tcPr>
          <w:p w14:paraId="71F49FF4" w14:textId="77777777" w:rsidR="00EC3DC7" w:rsidRPr="007F4CC8" w:rsidRDefault="00EC3DC7" w:rsidP="00EC3DC7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50A949BA" w14:textId="77777777" w:rsidR="00EC3DC7" w:rsidRPr="0045539B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 tal-Grad 1</w:t>
            </w:r>
          </w:p>
          <w:p w14:paraId="097E489A" w14:textId="4A71F968" w:rsidR="00EC3DC7" w:rsidRPr="007F4CC8" w:rsidRDefault="00EC3DC7" w:rsidP="0060563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kapital tal-Grad 1 għandu jkun l-ammont iddi</w:t>
            </w:r>
            <w:r w:rsidR="00C130CE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VII ta’ dan ir-Regolament ta’ Implimentazzjoni (ir-ringiela 45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 CC1 Kompożizzjoni tal-fondi proprji regolatorji)</w:t>
            </w:r>
          </w:p>
        </w:tc>
      </w:tr>
      <w:tr w:rsidR="00EC3DC7" w:rsidRPr="007F4CC8" w14:paraId="67C2637C" w14:textId="77777777" w:rsidTr="00B2180A">
        <w:trPr>
          <w:trHeight w:val="557"/>
        </w:trPr>
        <w:tc>
          <w:tcPr>
            <w:tcW w:w="1384" w:type="dxa"/>
          </w:tcPr>
          <w:p w14:paraId="30C65372" w14:textId="77777777" w:rsidR="00EC3DC7" w:rsidRPr="007F4CC8" w:rsidRDefault="009D2A94" w:rsidP="00EC3DC7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437C173A" w14:textId="77777777" w:rsidR="009D2A94" w:rsidRPr="00716CBE" w:rsidRDefault="009D2A94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 totali</w:t>
            </w:r>
          </w:p>
          <w:p w14:paraId="0A93EB9C" w14:textId="78A80723" w:rsidR="00EC3DC7" w:rsidRPr="007F4CC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kapital totali għandu jkun l-ammont iddi</w:t>
            </w:r>
            <w:r w:rsidR="00C130CE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VII ta’ dan ir-Regolament ta’ Implimentazzjoni (ir-ringiela 59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 CC1 Kompożizzjoni tal-fondi proprji regolatorji)</w:t>
            </w:r>
          </w:p>
        </w:tc>
      </w:tr>
      <w:tr w:rsidR="00EC3DC7" w:rsidRPr="007F4CC8" w14:paraId="30D8C6AD" w14:textId="77777777" w:rsidTr="00B2180A">
        <w:trPr>
          <w:trHeight w:val="557"/>
        </w:trPr>
        <w:tc>
          <w:tcPr>
            <w:tcW w:w="1384" w:type="dxa"/>
          </w:tcPr>
          <w:p w14:paraId="276F8582" w14:textId="77777777" w:rsidR="00EC3DC7" w:rsidRPr="007F4CC8" w:rsidRDefault="009D2A94" w:rsidP="00EC3DC7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7C61908F" w14:textId="1295D816" w:rsidR="009D2A94" w:rsidRPr="00716CBE" w:rsidRDefault="009D2A94" w:rsidP="009D2A9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tal-iskopertura totali għar-riskju</w:t>
            </w:r>
          </w:p>
          <w:p w14:paraId="45F3B0F7" w14:textId="0A3D58D2" w:rsidR="00EC3DC7" w:rsidRPr="007F4CC8" w:rsidRDefault="00EC3DC7" w:rsidP="00402F3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totali għar-riskju (total risk exposure amount, TREA) għandu jkun l-ammont iddi</w:t>
            </w:r>
            <w:r w:rsidR="00C130CE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VII ta’ dan ir-Regolament ta’ Implimentazzjoni (ir-ringiela 60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 xml:space="preserve">udell EU CC1 Kompożizzjoni tal-fondi proprji regolatorji) </w:t>
            </w:r>
          </w:p>
        </w:tc>
      </w:tr>
      <w:tr w:rsidR="00EC3DC7" w:rsidRPr="007F4CC8" w14:paraId="057C7AF3" w14:textId="77777777" w:rsidTr="00B2180A">
        <w:trPr>
          <w:trHeight w:val="557"/>
        </w:trPr>
        <w:tc>
          <w:tcPr>
            <w:tcW w:w="1384" w:type="dxa"/>
          </w:tcPr>
          <w:p w14:paraId="074AB79D" w14:textId="77777777" w:rsidR="00EC3DC7" w:rsidRPr="007F4CC8" w:rsidRDefault="00475381" w:rsidP="00EC3DC7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5872B091" w14:textId="77777777" w:rsidR="00475381" w:rsidRPr="00716CBE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tal-Grad 1 ta’ Ekwità Komuni (%)</w:t>
            </w:r>
          </w:p>
          <w:p w14:paraId="42EC7CCC" w14:textId="08FF2BA8" w:rsidR="00EC3DC7" w:rsidRPr="007F4CC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Il-proporzjon tal-kapital tas-CET1 għandu jkun il-valur iddi</w:t>
            </w:r>
            <w:r w:rsidR="00C130CE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VII ta’ dan ir-Regolament ta’ Implimentazzjoni (ir-ringiela 61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 CC1 Kompożizzjoni tal-fondi proprji regolatorji)</w:t>
            </w:r>
          </w:p>
        </w:tc>
      </w:tr>
      <w:tr w:rsidR="00EC3DC7" w:rsidRPr="007F4CC8" w14:paraId="7836A7D8" w14:textId="77777777" w:rsidTr="00B2180A">
        <w:trPr>
          <w:trHeight w:val="557"/>
        </w:trPr>
        <w:tc>
          <w:tcPr>
            <w:tcW w:w="1384" w:type="dxa"/>
          </w:tcPr>
          <w:p w14:paraId="138571C7" w14:textId="77777777" w:rsidR="00EC3DC7" w:rsidRPr="007F4CC8" w:rsidRDefault="00475381" w:rsidP="00EC3DC7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16AAD4C" w14:textId="77777777" w:rsidR="00475381" w:rsidRPr="00716CBE" w:rsidRDefault="00475381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tal-Grad 1 (%)</w:t>
            </w:r>
          </w:p>
          <w:p w14:paraId="7486F374" w14:textId="34F6A119" w:rsidR="00EC3DC7" w:rsidRPr="007F4CC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Il-proporzjon tal-kapital tal-grad 1 għandu jkun il-valur iddi</w:t>
            </w:r>
            <w:r w:rsidR="00C130CE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VII ta’ dan ir-Regolament ta’ Implimentazzjoni (ir-ringiela 62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 CC1 Kompożizzjoni tal-fondi proprji regolatorji)</w:t>
            </w:r>
          </w:p>
        </w:tc>
      </w:tr>
      <w:tr w:rsidR="00EC3DC7" w:rsidRPr="007F4CC8" w14:paraId="43011D7B" w14:textId="77777777" w:rsidTr="00B2180A">
        <w:trPr>
          <w:trHeight w:val="557"/>
        </w:trPr>
        <w:tc>
          <w:tcPr>
            <w:tcW w:w="1384" w:type="dxa"/>
          </w:tcPr>
          <w:p w14:paraId="63D1F4D7" w14:textId="77777777" w:rsidR="00EC3DC7" w:rsidRPr="007F4CC8" w:rsidRDefault="00475381" w:rsidP="00475381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08AAC130" w14:textId="77777777" w:rsidR="00475381" w:rsidRPr="00716CBE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kapitali totali (%)</w:t>
            </w:r>
          </w:p>
          <w:p w14:paraId="19C20331" w14:textId="2C1170F8" w:rsidR="00EC3DC7" w:rsidRPr="007F4CC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Il-proporzjon kapitali totali għandu jkun il-valur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VII ta’ dan ir-Regolament ta’ Implimentazzjoni (ir-ringiela 63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 CC1 Kompożizzjoni tal-fondi proprji regolatorji)</w:t>
            </w:r>
          </w:p>
        </w:tc>
      </w:tr>
      <w:tr w:rsidR="002D5755" w:rsidRPr="007F4CC8" w14:paraId="3536040C" w14:textId="77777777" w:rsidTr="00B2180A">
        <w:trPr>
          <w:trHeight w:val="557"/>
        </w:trPr>
        <w:tc>
          <w:tcPr>
            <w:tcW w:w="1384" w:type="dxa"/>
          </w:tcPr>
          <w:p w14:paraId="1CD4D7BE" w14:textId="23089F4F" w:rsidR="002D5755" w:rsidRPr="007F4CC8" w:rsidRDefault="00717F89" w:rsidP="002D5755">
            <w:pPr>
              <w:pStyle w:val="Applicationdirecte"/>
              <w:spacing w:before="60"/>
              <w:jc w:val="center"/>
            </w:pPr>
            <w:r>
              <w:t>EU 7</w:t>
            </w:r>
            <w:r w:rsidR="002F1302">
              <w:t>a</w:t>
            </w:r>
          </w:p>
        </w:tc>
        <w:tc>
          <w:tcPr>
            <w:tcW w:w="7655" w:type="dxa"/>
          </w:tcPr>
          <w:p w14:paraId="2C65689E" w14:textId="168A8882" w:rsidR="002D5755" w:rsidRPr="00716CBE" w:rsidRDefault="00974607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ta’ fondi proprji addizzjonali sabiex jiġu indirizzati riskji għajr ir-riskju ta’ ingranaġġ eċċessiv (%)</w:t>
            </w:r>
          </w:p>
          <w:p w14:paraId="496B5202" w14:textId="3427AD57" w:rsidR="002D5755" w:rsidRPr="007F4CC8" w:rsidRDefault="005D6F4D" w:rsidP="00A96F5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Ir-rekwiżiti ta’ fondi proprji addizzjonali sabiex jiġu indirizzati riskji għajr ir-riskju ta’ ingranaġġ eċċessiv imposti mill-awtorità kompetenti skont il-punt </w:t>
            </w:r>
            <w:r>
              <w:rPr>
                <w:rFonts w:ascii="Times New Roman" w:hAnsi="Times New Roman"/>
                <w:sz w:val="24"/>
              </w:rPr>
              <w:lastRenderedPageBreak/>
              <w:t>(a) tal-Artikolu 104(1) CRD, espressi bħala perċentwal tal-ammont totali tal-iskopertura għar-riskju.</w:t>
            </w:r>
          </w:p>
        </w:tc>
      </w:tr>
      <w:tr w:rsidR="002D5755" w:rsidRPr="007F4CC8" w14:paraId="7325A7E2" w14:textId="77777777" w:rsidTr="00B2180A">
        <w:trPr>
          <w:trHeight w:val="557"/>
        </w:trPr>
        <w:tc>
          <w:tcPr>
            <w:tcW w:w="1384" w:type="dxa"/>
          </w:tcPr>
          <w:p w14:paraId="74461AB8" w14:textId="77777777" w:rsidR="002D5755" w:rsidRPr="007F4CC8" w:rsidRDefault="002F1302" w:rsidP="002D5755">
            <w:pPr>
              <w:pStyle w:val="Applicationdirecte"/>
              <w:spacing w:before="60"/>
              <w:jc w:val="center"/>
            </w:pPr>
            <w:r>
              <w:lastRenderedPageBreak/>
              <w:t>EU 7b</w:t>
            </w:r>
          </w:p>
        </w:tc>
        <w:tc>
          <w:tcPr>
            <w:tcW w:w="7655" w:type="dxa"/>
          </w:tcPr>
          <w:p w14:paraId="407C074B" w14:textId="466990AF" w:rsidR="002D5755" w:rsidRPr="00716CBE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li minnhom: iridu jkunu magħmula minn kapital tas-CET1 (punti perċentwali)</w:t>
            </w:r>
          </w:p>
          <w:p w14:paraId="7130AB39" w14:textId="7131B4E0" w:rsidR="003F72E2" w:rsidRPr="007F4CC8" w:rsidRDefault="00791891" w:rsidP="005D6F4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Il-parti tar-rekwiżiti ta’ fondi proprji addizzjonali sabiex jiġu indirizzati riskji għajr ir-riskju ta’ ingranaġġ eċċessiv imposti mill-awtorità kompetenti skont il-punt (a) tal-Artikolu 104(1) CRD, li trid tiġi ssodisfata bil-kapital tal-Grad 1 ta’ Ekwità Komuni f’konformità mal-ewwel u mat-tielet subparagrafi tal-Artikolu 104a(4).</w:t>
            </w:r>
          </w:p>
        </w:tc>
      </w:tr>
      <w:tr w:rsidR="002D5755" w:rsidRPr="007F4CC8" w14:paraId="0E6077DA" w14:textId="77777777" w:rsidTr="00B2180A">
        <w:trPr>
          <w:trHeight w:val="557"/>
        </w:trPr>
        <w:tc>
          <w:tcPr>
            <w:tcW w:w="1384" w:type="dxa"/>
          </w:tcPr>
          <w:p w14:paraId="06A684D0" w14:textId="77777777" w:rsidR="002D5755" w:rsidRPr="007F4CC8" w:rsidRDefault="002F1302" w:rsidP="002D5755">
            <w:pPr>
              <w:pStyle w:val="Applicationdirecte"/>
              <w:spacing w:before="60"/>
              <w:jc w:val="center"/>
            </w:pPr>
            <w:r>
              <w:t>EU 7c</w:t>
            </w:r>
          </w:p>
        </w:tc>
        <w:tc>
          <w:tcPr>
            <w:tcW w:w="7655" w:type="dxa"/>
          </w:tcPr>
          <w:p w14:paraId="3D41CED8" w14:textId="5A42D7CA" w:rsidR="002D5755" w:rsidRPr="00716CBE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li minnhom: iridu jkunu magħmula minn kapital tal-Grad 1 (punti perċentwali)</w:t>
            </w:r>
          </w:p>
          <w:p w14:paraId="20A8FF8D" w14:textId="1AF4E027" w:rsidR="003F72E2" w:rsidRPr="007F4CC8" w:rsidRDefault="005D6F4D" w:rsidP="005D6F4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Il-parti tar-rekwiżiti ta’ fondi proprji addizzjonali sabiex jiġu indirizzati riskji għajr ir-riskju ta’ ingranaġġ eċċessiv imposti mill-awtorità kompetenti skont il-punt (a) tal-Artikolu 104(1) CRD, li trid tiġi ssodisfata bil-kapital tal-Grad 1 f’konformità mal-ewwel u mat-tielet subparagrafi tal-Artikolu 104a(4).</w:t>
            </w:r>
          </w:p>
        </w:tc>
      </w:tr>
      <w:tr w:rsidR="002D5755" w:rsidRPr="007F4CC8" w14:paraId="4D2E0DD8" w14:textId="77777777" w:rsidTr="00B2180A">
        <w:trPr>
          <w:trHeight w:val="557"/>
        </w:trPr>
        <w:tc>
          <w:tcPr>
            <w:tcW w:w="1384" w:type="dxa"/>
          </w:tcPr>
          <w:p w14:paraId="25E29F71" w14:textId="77777777" w:rsidR="002D5755" w:rsidRPr="007F4CC8" w:rsidRDefault="002F1302" w:rsidP="002D5755">
            <w:pPr>
              <w:pStyle w:val="Applicationdirecte"/>
              <w:spacing w:before="60"/>
              <w:jc w:val="center"/>
            </w:pPr>
            <w:r>
              <w:t>EU 7d</w:t>
            </w:r>
          </w:p>
        </w:tc>
        <w:tc>
          <w:tcPr>
            <w:tcW w:w="7655" w:type="dxa"/>
          </w:tcPr>
          <w:p w14:paraId="020B8334" w14:textId="77777777" w:rsidR="002D5755" w:rsidRPr="00716CBE" w:rsidRDefault="002D5755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ta’ fondi proprji totali tal-SREP (proporzjon ta’ TSCR) (%)</w:t>
            </w:r>
          </w:p>
          <w:p w14:paraId="0EB50A81" w14:textId="77CE0E9A" w:rsidR="003F72E2" w:rsidRPr="007F4CC8" w:rsidRDefault="003F72E2" w:rsidP="00702A38">
            <w:pPr>
              <w:pStyle w:val="InstructionsText"/>
            </w:pPr>
            <w:r>
              <w:t>Is-somma ta’ valuri ddeterminati taħt il-punti (i) u (ii) kif ġej:</w:t>
            </w:r>
          </w:p>
          <w:p w14:paraId="5260BB93" w14:textId="3F47E580" w:rsidR="003F72E2" w:rsidRPr="007F4CC8" w:rsidRDefault="003F72E2" w:rsidP="00702A38">
            <w:pPr>
              <w:pStyle w:val="InstructionsText"/>
              <w:numPr>
                <w:ilvl w:val="0"/>
                <w:numId w:val="11"/>
              </w:numPr>
            </w:pPr>
            <w:r>
              <w:t xml:space="preserve">il-proporzjon tal-kapital totali (8 %) kif speċifikat fil-punt (c) tal-Artikolu 92(1) CRR; </w:t>
            </w:r>
          </w:p>
          <w:p w14:paraId="6408D689" w14:textId="443C3538" w:rsidR="003F72E2" w:rsidRPr="007F4CC8" w:rsidRDefault="003F72E2" w:rsidP="00702A38">
            <w:pPr>
              <w:pStyle w:val="InstructionsText"/>
              <w:numPr>
                <w:ilvl w:val="0"/>
                <w:numId w:val="11"/>
              </w:numPr>
            </w:pPr>
            <w:r>
              <w:t>ir-rekwiżiti ta’ fondi proprji addizzjonali sabiex jiġu indirizzati riskji għajr ir-riskju ta’ ingranaġġ eċċessiv (Rekwiżiti tal-Pilastru 2 – P2R) imposti mill-awtorità kompetenti taħt il-punt (a) tal-Artikolu 104(1) CRD u ddeterminat f’konformità mal-kriterji speċifikati fil-</w:t>
            </w:r>
            <w:r>
              <w:rPr>
                <w:i/>
              </w:rPr>
              <w:t>Linji Gwida tal-EBA dwar il-proċeduri u l-metodoloġiji komuni għall-proċess ta’ reviżjoni u evalwazzjoni superviżorji (SREP) u l-ittestjar tal-istress superviżorju</w:t>
            </w:r>
            <w:r>
              <w:rPr>
                <w:rStyle w:val="FootnoteReference"/>
                <w:i/>
              </w:rPr>
              <w:footnoteReference w:id="3"/>
            </w:r>
            <w:r>
              <w:t>(“GL tal-EBA dwar l-SREP”), espressi bħala perċentwal tal-RWEAs totali.</w:t>
            </w:r>
          </w:p>
          <w:p w14:paraId="421B2155" w14:textId="77777777" w:rsidR="003F72E2" w:rsidRPr="007F4CC8" w:rsidRDefault="003F72E2" w:rsidP="00702A38">
            <w:pPr>
              <w:pStyle w:val="InstructionsText"/>
            </w:pPr>
            <w:r>
              <w:t>Din l-entrata għandha tirrifletti l-proporzjon tar-rekwiżit kapitali totali tal-SREP (TSCR) kif ikkomunikat lill-istituzzjoni mill-awtorità kompetenti. It-TSCR huwa ddefinit fit-Taqsima 1.2 tal-GL tal-EBA dwar l-SREP.</w:t>
            </w:r>
          </w:p>
          <w:p w14:paraId="25DA925F" w14:textId="54D27764" w:rsidR="003F72E2" w:rsidRPr="007F4CC8" w:rsidRDefault="00704085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l-awtorità kompetenti ma tkun ikkomunikat l-ebda rekwiżit ta’ fondi proprji addizzjonali impost sabiex jiġu indirizzati riskji għajr ir-riskju ta’ ingranaġġ eċċessiv,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il-punt (i) biss.</w:t>
            </w:r>
          </w:p>
        </w:tc>
      </w:tr>
      <w:tr w:rsidR="00475381" w:rsidRPr="007F4CC8" w14:paraId="7516E1D9" w14:textId="77777777" w:rsidTr="00B2180A">
        <w:trPr>
          <w:trHeight w:val="557"/>
        </w:trPr>
        <w:tc>
          <w:tcPr>
            <w:tcW w:w="1384" w:type="dxa"/>
          </w:tcPr>
          <w:p w14:paraId="7AD5EE4F" w14:textId="77777777" w:rsidR="00475381" w:rsidRPr="007F4CC8" w:rsidRDefault="00475381" w:rsidP="00475381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7C243A8A" w14:textId="77777777" w:rsidR="009D0637" w:rsidRPr="00716CBE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Riżerva ta’ konservazzjoni ta’ kapital (%)</w:t>
            </w:r>
          </w:p>
          <w:p w14:paraId="14E6CB6D" w14:textId="293B0D33" w:rsidR="009D0637" w:rsidRPr="007F4CC8" w:rsidRDefault="009D0637" w:rsidP="00702A3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ta’ fondi proprji li l-istituzzjonijiet huma meħtieġa jżommu f’konformità mal-Artikolu 128(1) u mal-Artikolu 129 CRD, espress bħala perċentwal tal-RWEAs totali.</w:t>
            </w:r>
          </w:p>
        </w:tc>
      </w:tr>
      <w:tr w:rsidR="00475381" w:rsidRPr="007F4CC8" w14:paraId="7AFB85EC" w14:textId="77777777" w:rsidTr="00B2180A">
        <w:trPr>
          <w:trHeight w:val="557"/>
        </w:trPr>
        <w:tc>
          <w:tcPr>
            <w:tcW w:w="1384" w:type="dxa"/>
          </w:tcPr>
          <w:p w14:paraId="09E32617" w14:textId="1A77A843" w:rsidR="00475381" w:rsidRPr="007F4CC8" w:rsidRDefault="00717F89" w:rsidP="00475381">
            <w:pPr>
              <w:pStyle w:val="Applicationdirecte"/>
              <w:spacing w:before="60"/>
              <w:jc w:val="center"/>
            </w:pPr>
            <w:r>
              <w:lastRenderedPageBreak/>
              <w:t>EU 8</w:t>
            </w:r>
            <w:r w:rsidR="002F1302">
              <w:t>a</w:t>
            </w:r>
          </w:p>
        </w:tc>
        <w:tc>
          <w:tcPr>
            <w:tcW w:w="7655" w:type="dxa"/>
          </w:tcPr>
          <w:p w14:paraId="6A38F554" w14:textId="77777777" w:rsidR="00475381" w:rsidRPr="00716CBE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Riżerva ta’ konservazzjoni minħabba riskju makroprudenzjali jew sistemiku identifikat fil-livell ta’ Stat Membru (%)</w:t>
            </w:r>
          </w:p>
          <w:p w14:paraId="26288177" w14:textId="59761725" w:rsidR="009D0637" w:rsidRPr="007F4CC8" w:rsidRDefault="009D0637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tar-riżerva ta’ konservazzjoni minħabba riskju makroprudenzjali jew sistemiku identifikat fil-livell ta’ Stat Membru, li jista’ jintalab f’konformità mal-Artikolu 458 CRR minbarra r-riżerva ta’ konservazzjoni ta’ kapital, espress bħala perċentwal tal-RWEAs totali.</w:t>
            </w:r>
          </w:p>
        </w:tc>
      </w:tr>
      <w:tr w:rsidR="00475381" w:rsidRPr="007F4CC8" w14:paraId="08946B6B" w14:textId="77777777" w:rsidTr="00B2180A">
        <w:trPr>
          <w:trHeight w:val="557"/>
        </w:trPr>
        <w:tc>
          <w:tcPr>
            <w:tcW w:w="1384" w:type="dxa"/>
          </w:tcPr>
          <w:p w14:paraId="1E4DAAD1" w14:textId="77777777" w:rsidR="00475381" w:rsidRPr="007F4CC8" w:rsidRDefault="00475381" w:rsidP="00475381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249EE5F9" w14:textId="77777777" w:rsidR="00475381" w:rsidRPr="00716CBE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Riżerva ta’ kapital kontroċiklika speċifika għall-istituzzjoni (%)</w:t>
            </w:r>
          </w:p>
          <w:p w14:paraId="7EE95752" w14:textId="2262DA6F" w:rsidR="008C672C" w:rsidRPr="007F4CC8" w:rsidRDefault="008C672C" w:rsidP="00702A38">
            <w:pPr>
              <w:pStyle w:val="InstructionsText"/>
            </w:pPr>
            <w:r>
              <w:t xml:space="preserve">Ammont ta’ fondi proprji li l-istituzzjonijiet huma meħtieġa jżommu f’konformità mal-Artikolu 128(2), mal-Artikolu 130, u mal-Artikoli </w:t>
            </w:r>
            <w:r w:rsidR="00D63793">
              <w:t xml:space="preserve">minn </w:t>
            </w:r>
            <w:r>
              <w:t>135 sa 140 CRD, espress bħala perċentwal tal-RWEAs totali.</w:t>
            </w:r>
          </w:p>
          <w:p w14:paraId="58C7EB22" w14:textId="2947DC9F" w:rsidR="008C672C" w:rsidRPr="007F4CC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Il-perċentwal għandu jirrifletti l-ammont ta’ fondi proprji meħtieġa sabiex jiġu ssodisfati r-rekwiżiti tar-riżerva ta’ kapital rispettivi fid-data tad-divulgazzjoni.</w:t>
            </w:r>
          </w:p>
        </w:tc>
      </w:tr>
      <w:tr w:rsidR="00475381" w:rsidRPr="007F4CC8" w14:paraId="5668949F" w14:textId="77777777" w:rsidTr="00B2180A">
        <w:trPr>
          <w:trHeight w:val="557"/>
        </w:trPr>
        <w:tc>
          <w:tcPr>
            <w:tcW w:w="1384" w:type="dxa"/>
          </w:tcPr>
          <w:p w14:paraId="40E9A935" w14:textId="063D05E0" w:rsidR="00475381" w:rsidRPr="007F4CC8" w:rsidRDefault="00717F89" w:rsidP="00475381">
            <w:pPr>
              <w:pStyle w:val="Applicationdirecte"/>
              <w:spacing w:before="60"/>
              <w:jc w:val="center"/>
            </w:pPr>
            <w:r>
              <w:t>EU 9</w:t>
            </w:r>
            <w:r w:rsidR="002F1302">
              <w:t>a</w:t>
            </w:r>
          </w:p>
        </w:tc>
        <w:tc>
          <w:tcPr>
            <w:tcW w:w="7655" w:type="dxa"/>
          </w:tcPr>
          <w:p w14:paraId="5F0D3F14" w14:textId="77777777" w:rsidR="00475381" w:rsidRPr="00716CBE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Riżerva ta’ riskju sistemiku (%)</w:t>
            </w:r>
          </w:p>
          <w:p w14:paraId="1A39C087" w14:textId="45628EB1" w:rsidR="008C672C" w:rsidRPr="007F4CC8" w:rsidRDefault="008C672C" w:rsidP="00702A38">
            <w:pPr>
              <w:pStyle w:val="InstructionsText"/>
            </w:pPr>
            <w:r>
              <w:t>Ammont ta’ fondi proprji li l-istituzzjonijiet huma meħtieġa jżommu f’konformità mal-Artikolu 128(5) u mal-Artikoli 133 u 134 CRD, espress bħala perċentwal tal-RWEAs totali.</w:t>
            </w:r>
          </w:p>
          <w:p w14:paraId="349BC1DA" w14:textId="39EEC453" w:rsidR="008C672C" w:rsidRPr="007F4CC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Il-perċentwal għandu jirrifletti l-ammont ta’ fondi proprji meħtieġa sabiex jiġu ssodisfati r-rekwiżiti tar-riżerva ta’ kapital rispettivi fid-data tad-divulgazzjoni.</w:t>
            </w:r>
          </w:p>
        </w:tc>
      </w:tr>
      <w:tr w:rsidR="00475381" w:rsidRPr="007F4CC8" w14:paraId="7ED5CB15" w14:textId="77777777" w:rsidTr="00B2180A">
        <w:trPr>
          <w:trHeight w:val="557"/>
        </w:trPr>
        <w:tc>
          <w:tcPr>
            <w:tcW w:w="1384" w:type="dxa"/>
          </w:tcPr>
          <w:p w14:paraId="051A7C18" w14:textId="77777777" w:rsidR="00475381" w:rsidRPr="007F4CC8" w:rsidRDefault="00475381" w:rsidP="00475381">
            <w:pPr>
              <w:pStyle w:val="Applicationdirecte"/>
              <w:spacing w:before="60"/>
              <w:jc w:val="center"/>
            </w:pPr>
            <w:r>
              <w:t>10</w:t>
            </w:r>
          </w:p>
        </w:tc>
        <w:tc>
          <w:tcPr>
            <w:tcW w:w="7655" w:type="dxa"/>
          </w:tcPr>
          <w:p w14:paraId="64176082" w14:textId="77777777" w:rsidR="00475381" w:rsidRPr="00716CBE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Riżerva għall-Istituzzjonijiet Globali Sistemikament Importanti (%)</w:t>
            </w:r>
          </w:p>
          <w:p w14:paraId="6FDE597A" w14:textId="7109093E" w:rsidR="00F16314" w:rsidRPr="007F4CC8" w:rsidRDefault="00F16314" w:rsidP="00702A38">
            <w:pPr>
              <w:pStyle w:val="InstructionsText"/>
            </w:pPr>
            <w:r>
              <w:t>Ammont ta’ fondi proprji li l-istituzzjonijiet huma meħtieġa jżommu f’konformità mal-Artikolu 128(3) u mal-Artikolu 131 CRD, espress bħala perċentwal tal-RWEAs totali.</w:t>
            </w:r>
          </w:p>
          <w:p w14:paraId="401B9FFF" w14:textId="0D3B7616" w:rsidR="00F16314" w:rsidRPr="007F4CC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Il-perċentwal għandu jirrifletti l-ammont ta’ fondi proprji meħtieġa sabiex jiġu ssodisfati r-rekwiżiti tar-riżerva ta’ kapital rispettivi fid-data tad-divulgazzjoni.</w:t>
            </w:r>
          </w:p>
        </w:tc>
      </w:tr>
      <w:tr w:rsidR="00BB2F0A" w:rsidRPr="007F4CC8" w14:paraId="4FAC19E0" w14:textId="77777777" w:rsidTr="00B2180A">
        <w:trPr>
          <w:trHeight w:val="557"/>
        </w:trPr>
        <w:tc>
          <w:tcPr>
            <w:tcW w:w="1384" w:type="dxa"/>
          </w:tcPr>
          <w:p w14:paraId="6ADCCF79" w14:textId="324C6FC3" w:rsidR="00BB2F0A" w:rsidRPr="007F4CC8" w:rsidRDefault="00717F89" w:rsidP="00BB2F0A">
            <w:pPr>
              <w:pStyle w:val="Applicationdirecte"/>
              <w:spacing w:before="60"/>
              <w:jc w:val="center"/>
            </w:pPr>
            <w:r>
              <w:t>EU 10</w:t>
            </w:r>
            <w:r w:rsidR="002F1302">
              <w:t>a</w:t>
            </w:r>
          </w:p>
        </w:tc>
        <w:tc>
          <w:tcPr>
            <w:tcW w:w="7655" w:type="dxa"/>
          </w:tcPr>
          <w:p w14:paraId="3410560F" w14:textId="77777777" w:rsidR="00BB2F0A" w:rsidRPr="00716CBE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Riżerva għall-Istituzzjonijiet Oħra Sistemikament Importanti (%)</w:t>
            </w:r>
          </w:p>
          <w:p w14:paraId="71C25616" w14:textId="02B493C7" w:rsidR="00F16314" w:rsidRPr="007F4CC8" w:rsidRDefault="00F16314" w:rsidP="00F1631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ta’ fondi proprji li l-istituzzjonijiet huma meħtieġa jżommu f’konformità mal-Artikolu 128(4) u mal-Artikolu 131 CRD, espress bħala perċentwal tal-RWEAs totali.</w:t>
            </w:r>
          </w:p>
          <w:p w14:paraId="476D85A0" w14:textId="40C01166" w:rsidR="00F16314" w:rsidRPr="007F4CC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Il-perċentwal għandu jirrifletti l-ammont ta’ fondi proprji meħtieġa sabiex jiġu ssodisfati r-rekwiżiti tar-riżerva ta’ kapital rispettivi fid-data tad-divulgazzjoni.</w:t>
            </w:r>
          </w:p>
        </w:tc>
      </w:tr>
      <w:tr w:rsidR="00BB2F0A" w:rsidRPr="007F4CC8" w14:paraId="5C215ABD" w14:textId="77777777" w:rsidTr="00B2180A">
        <w:trPr>
          <w:trHeight w:val="557"/>
        </w:trPr>
        <w:tc>
          <w:tcPr>
            <w:tcW w:w="1384" w:type="dxa"/>
          </w:tcPr>
          <w:p w14:paraId="18697C8C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</w:tcPr>
          <w:p w14:paraId="21DBB5FE" w14:textId="77777777" w:rsidR="00BB2F0A" w:rsidRPr="00716CBE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 ta’ riżerva kombinat (%)</w:t>
            </w:r>
          </w:p>
          <w:p w14:paraId="04E18E6B" w14:textId="6495DD55" w:rsidR="00F16314" w:rsidRPr="007F4CC8" w:rsidRDefault="009D10AD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F’konformità mal-punt (6) tal-Artikolu 128 CRD, espress bħala perċentwal tal-RWEAs totali.</w:t>
            </w:r>
          </w:p>
        </w:tc>
      </w:tr>
      <w:tr w:rsidR="00BB2F0A" w:rsidRPr="007F4CC8" w14:paraId="699D0388" w14:textId="77777777" w:rsidTr="00B2180A">
        <w:trPr>
          <w:trHeight w:val="557"/>
        </w:trPr>
        <w:tc>
          <w:tcPr>
            <w:tcW w:w="1384" w:type="dxa"/>
          </w:tcPr>
          <w:p w14:paraId="06A2E386" w14:textId="32F5FB14" w:rsidR="00BB2F0A" w:rsidRPr="007F4CC8" w:rsidRDefault="00717F89" w:rsidP="00BB2F0A">
            <w:pPr>
              <w:pStyle w:val="Applicationdirecte"/>
              <w:spacing w:before="60"/>
              <w:jc w:val="center"/>
            </w:pPr>
            <w:r>
              <w:t>EU 11</w:t>
            </w:r>
            <w:r w:rsidR="002F1302">
              <w:t>a</w:t>
            </w:r>
          </w:p>
        </w:tc>
        <w:tc>
          <w:tcPr>
            <w:tcW w:w="7655" w:type="dxa"/>
          </w:tcPr>
          <w:p w14:paraId="31FF3D82" w14:textId="77777777" w:rsidR="00BB2F0A" w:rsidRPr="00716CBE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kapitali ġenerali (OCR) (%)</w:t>
            </w:r>
          </w:p>
          <w:p w14:paraId="27E7760D" w14:textId="77777777" w:rsidR="003F72E2" w:rsidRPr="007F4CC8" w:rsidRDefault="003F72E2" w:rsidP="00702A38">
            <w:pPr>
              <w:pStyle w:val="InstructionsText"/>
            </w:pPr>
            <w:r>
              <w:t>It-total ta’ (i) u (ii) kif ġej:</w:t>
            </w:r>
          </w:p>
          <w:p w14:paraId="75A891AF" w14:textId="77777777" w:rsidR="003F72E2" w:rsidRPr="007F4CC8" w:rsidRDefault="003F72E2" w:rsidP="00702A38">
            <w:pPr>
              <w:pStyle w:val="InstructionsText"/>
              <w:numPr>
                <w:ilvl w:val="0"/>
                <w:numId w:val="12"/>
              </w:numPr>
            </w:pPr>
            <w:r>
              <w:lastRenderedPageBreak/>
              <w:t>il-proporzjon ta’ TSCR imsemmi fir-ringiela EU 7d;</w:t>
            </w:r>
          </w:p>
          <w:p w14:paraId="5EE9D2EB" w14:textId="6458EDE1" w:rsidR="003F72E2" w:rsidRPr="007F4CC8" w:rsidRDefault="003F72E2" w:rsidP="00702A38">
            <w:pPr>
              <w:pStyle w:val="InstructionsText"/>
              <w:numPr>
                <w:ilvl w:val="0"/>
                <w:numId w:val="12"/>
              </w:numPr>
            </w:pPr>
            <w:r>
              <w:t>sa fejn huwa legalment applikabbli, il-proporzjon tar-rekwiżit ta’ riżerva kombinat imsemmi fil-punt (6) tal-Artikolu 128 CRD.</w:t>
            </w:r>
          </w:p>
          <w:p w14:paraId="4B4D7463" w14:textId="52E60BF7" w:rsidR="003F72E2" w:rsidRPr="007F4CC8" w:rsidRDefault="003F72E2" w:rsidP="00702A38">
            <w:pPr>
              <w:pStyle w:val="InstructionsText"/>
            </w:pPr>
            <w:r>
              <w:t>Din l-entrata għandha tirrifletti l-proporzjon tar-Rekwiżit Kapitali Ġenerali (OCR) kif iddefinit fit-Taqsima 1.2 tal-GL tal-EBA dwar l-SREP.</w:t>
            </w:r>
          </w:p>
          <w:p w14:paraId="7576CCD5" w14:textId="42AAC613" w:rsidR="003F72E2" w:rsidRPr="007F4CC8" w:rsidRDefault="00704085" w:rsidP="003F72E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ma jkun applikabbli l-ebda rekwiżit ta’ riżerva,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il-punt (i) biss.</w:t>
            </w:r>
          </w:p>
        </w:tc>
      </w:tr>
      <w:tr w:rsidR="00BB2F0A" w:rsidRPr="007F4CC8" w14:paraId="0C274874" w14:textId="77777777" w:rsidTr="00B2180A">
        <w:trPr>
          <w:trHeight w:val="557"/>
        </w:trPr>
        <w:tc>
          <w:tcPr>
            <w:tcW w:w="1384" w:type="dxa"/>
          </w:tcPr>
          <w:p w14:paraId="479D77DC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12</w:t>
            </w:r>
          </w:p>
        </w:tc>
        <w:tc>
          <w:tcPr>
            <w:tcW w:w="7655" w:type="dxa"/>
          </w:tcPr>
          <w:p w14:paraId="7F0C0BA2" w14:textId="77777777" w:rsidR="009947D6" w:rsidRPr="00906A17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CET1 disponibbli wara li jiġu ssodisfati r-rekwiżiti ta’ fondi proprji totali tal-SREP (%)</w:t>
            </w:r>
          </w:p>
        </w:tc>
      </w:tr>
      <w:tr w:rsidR="00BB2F0A" w:rsidRPr="007F4CC8" w14:paraId="49BB5E23" w14:textId="77777777" w:rsidTr="00B2180A">
        <w:trPr>
          <w:trHeight w:val="557"/>
        </w:trPr>
        <w:tc>
          <w:tcPr>
            <w:tcW w:w="1384" w:type="dxa"/>
          </w:tcPr>
          <w:p w14:paraId="5A1354B1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</w:tcPr>
          <w:p w14:paraId="32A5003D" w14:textId="06248F32" w:rsidR="00BB2F0A" w:rsidRPr="00906A17" w:rsidRDefault="002E24A1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Kejl tal-iskopertura totali</w:t>
            </w:r>
          </w:p>
          <w:p w14:paraId="7F06FA40" w14:textId="6D218CF3" w:rsidR="00BB2F0A" w:rsidRPr="007F4CC8" w:rsidRDefault="00A239F6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Il-kejl tal-iskopertura totali f’konformità mal-ammont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XI ta’ dan ir-Regolament ta’ Implimentazzjoni (ir-ringiela 24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>
              <w:rPr>
                <w:rFonts w:ascii="Times New Roman" w:hAnsi="Times New Roman"/>
                <w:sz w:val="24"/>
              </w:rPr>
              <w:t xml:space="preserve"> LR2 - LRCom: Divulgazzjoni komuni tal-proporzjon ta’ ingranaġġ)</w:t>
            </w:r>
          </w:p>
        </w:tc>
      </w:tr>
      <w:tr w:rsidR="00BB2F0A" w:rsidRPr="007F4CC8" w14:paraId="196409C3" w14:textId="77777777" w:rsidTr="00B2180A">
        <w:trPr>
          <w:trHeight w:val="557"/>
        </w:trPr>
        <w:tc>
          <w:tcPr>
            <w:tcW w:w="1384" w:type="dxa"/>
          </w:tcPr>
          <w:p w14:paraId="34174C57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t>14</w:t>
            </w:r>
          </w:p>
        </w:tc>
        <w:tc>
          <w:tcPr>
            <w:tcW w:w="7655" w:type="dxa"/>
          </w:tcPr>
          <w:p w14:paraId="7CD88775" w14:textId="77777777" w:rsidR="00BB2F0A" w:rsidRPr="00906A17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ta’ ingranaġġ (%)</w:t>
            </w:r>
          </w:p>
          <w:p w14:paraId="19D19C40" w14:textId="355FDE06" w:rsidR="00BB2F0A" w:rsidRPr="007F4CC8" w:rsidRDefault="00BB2F0A" w:rsidP="00416DAD">
            <w:pPr>
              <w:spacing w:before="60" w:after="12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Il-proporzjon ta’ ingranaġġ f’konformità mal-valur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XI ta’ dan ir-Regolament ta’ Implimentazzjoni (ir-ringiela 25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>
              <w:rPr>
                <w:rFonts w:ascii="Times New Roman" w:hAnsi="Times New Roman"/>
                <w:sz w:val="24"/>
              </w:rPr>
              <w:t xml:space="preserve"> LR2 - LRCom: Divulgazzjoni komuni tal-proporzjon ta’ ingranaġġ)</w:t>
            </w:r>
          </w:p>
        </w:tc>
      </w:tr>
      <w:tr w:rsidR="00505188" w:rsidRPr="007F4CC8" w14:paraId="4B0B4246" w14:textId="77777777" w:rsidTr="001C2D18">
        <w:trPr>
          <w:trHeight w:val="557"/>
        </w:trPr>
        <w:tc>
          <w:tcPr>
            <w:tcW w:w="1384" w:type="dxa"/>
          </w:tcPr>
          <w:p w14:paraId="2DD72E65" w14:textId="6AAFEAFD" w:rsidR="00505188" w:rsidRPr="007F4CC8" w:rsidRDefault="00717F89" w:rsidP="00275B5E">
            <w:pPr>
              <w:pStyle w:val="Applicationdirecte"/>
              <w:spacing w:before="60"/>
              <w:jc w:val="center"/>
            </w:pPr>
            <w:r>
              <w:t>EU 14</w:t>
            </w:r>
            <w:r w:rsidR="00505188">
              <w:t>a</w:t>
            </w:r>
          </w:p>
        </w:tc>
        <w:tc>
          <w:tcPr>
            <w:tcW w:w="7655" w:type="dxa"/>
          </w:tcPr>
          <w:p w14:paraId="331BA724" w14:textId="344E5468" w:rsidR="00505188" w:rsidRPr="00906A17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Rekwiżiti ta’ fondi proprji addizzjonali sabiex jiġi indirizzat ir-riskju ta’ ingranaġġ eċċessiv (%) </w:t>
            </w:r>
          </w:p>
          <w:p w14:paraId="4884A9B8" w14:textId="39D55A8E" w:rsidR="00597D20" w:rsidRPr="007F4CC8" w:rsidRDefault="00597D20" w:rsidP="00597D20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>Ir-</w:t>
            </w:r>
            <w:r>
              <w:rPr>
                <w:rFonts w:ascii="Times New Roman" w:hAnsi="Times New Roman"/>
                <w:sz w:val="24"/>
              </w:rPr>
              <w:t xml:space="preserve">rekwiżiti ta’ </w:t>
            </w: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>fondi proprji</w:t>
            </w:r>
            <w:r>
              <w:rPr>
                <w:rFonts w:ascii="Times New Roman" w:hAnsi="Times New Roman"/>
                <w:sz w:val="24"/>
              </w:rPr>
              <w:t xml:space="preserve"> addizzjonali </w:t>
            </w: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 xml:space="preserve">sabiex jiġi indirizzat ir-riskju ta’ ingranaġġ eċċessiv </w:t>
            </w:r>
            <w:r>
              <w:rPr>
                <w:rFonts w:ascii="Times New Roman" w:hAnsi="Times New Roman"/>
                <w:sz w:val="24"/>
              </w:rPr>
              <w:t>imposti mill-awtorità kompetenti skont il-punt (a) tal-Artikolu 104(1) CRD</w:t>
            </w: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 xml:space="preserve">, espressi bħala perċentwal tal-kejl tal-iskopertura totali. </w:t>
            </w:r>
          </w:p>
          <w:p w14:paraId="46E7F0BC" w14:textId="19590E88" w:rsidR="000C1BEC" w:rsidRPr="007F4CC8" w:rsidRDefault="00597D20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Ir-rekwiżiti ta’ fondi proprji addizzjonali f’konformità mal-valur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XI ta’ dan ir-Regolament ta’ Implimentazzjoni (ir-ringiela EU-26a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>
              <w:rPr>
                <w:rFonts w:ascii="Times New Roman" w:hAnsi="Times New Roman"/>
                <w:sz w:val="24"/>
              </w:rPr>
              <w:t xml:space="preserve"> LR2 - LRCom: Divulgazzjoni komuni tal-proporzjon ta’ ingranaġġ).</w:t>
            </w:r>
          </w:p>
        </w:tc>
      </w:tr>
      <w:tr w:rsidR="00505188" w:rsidRPr="007F4CC8" w14:paraId="36EBE00D" w14:textId="77777777" w:rsidTr="001C2D18">
        <w:trPr>
          <w:trHeight w:val="557"/>
        </w:trPr>
        <w:tc>
          <w:tcPr>
            <w:tcW w:w="1384" w:type="dxa"/>
          </w:tcPr>
          <w:p w14:paraId="09FA5971" w14:textId="32273074" w:rsidR="00505188" w:rsidRPr="007F4CC8" w:rsidRDefault="00505188" w:rsidP="00597D20">
            <w:pPr>
              <w:pStyle w:val="Applicationdirecte"/>
              <w:spacing w:before="60"/>
              <w:jc w:val="center"/>
            </w:pPr>
            <w:r>
              <w:t>EU 14b</w:t>
            </w:r>
          </w:p>
        </w:tc>
        <w:tc>
          <w:tcPr>
            <w:tcW w:w="7655" w:type="dxa"/>
          </w:tcPr>
          <w:p w14:paraId="2B7D35CB" w14:textId="5C222559" w:rsidR="00381E59" w:rsidRPr="00906A17" w:rsidRDefault="002B7ED3" w:rsidP="00597D20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li minnhom: iridu jkunu magħmula minn kapital tas-CET1 ta’ ekwità komuni (punti perċentwali)</w:t>
            </w:r>
          </w:p>
          <w:p w14:paraId="4E1932EC" w14:textId="088F32AE" w:rsidR="00597D20" w:rsidRPr="007F4CC8" w:rsidRDefault="00597D20" w:rsidP="00597D20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>Il-parti tar-rekwiżiti ta’ fondi</w:t>
            </w:r>
            <w:r>
              <w:rPr>
                <w:rFonts w:ascii="Times New Roman" w:hAnsi="Times New Roman"/>
                <w:sz w:val="24"/>
              </w:rPr>
              <w:t xml:space="preserve"> proprji addizzjonali </w:t>
            </w: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>sabiex jiġi indirizzat ir-riskju ta’ ingranaġġ eċċessiv</w:t>
            </w:r>
            <w:r>
              <w:rPr>
                <w:rFonts w:ascii="Times New Roman" w:hAnsi="Times New Roman"/>
                <w:sz w:val="24"/>
              </w:rPr>
              <w:t xml:space="preserve"> imposti mill-awtorità kompetenti skont il-punt (a) tal-Artikolu 104(1) CRD, </w:t>
            </w: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 xml:space="preserve">li trid tiġi ssodisfata bil-kapital tas-CET1 f’konformità mat-tielet subparagrafi tal-Artikolu 104a(4). </w:t>
            </w:r>
          </w:p>
          <w:p w14:paraId="68D46321" w14:textId="761F16F2" w:rsidR="000C1BEC" w:rsidRPr="007F4CC8" w:rsidRDefault="00597D20" w:rsidP="000C1BEC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Ir-rekwiżiti ta’ fondi proprji addizzjonali f’konformità mal-valur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XI ta’ dan ir-Regolament ta’ Implimentazzjoni (ir-ringiela EU-26b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 LR2 - LRCom: Divulgazzjoni komuni tal-proporzjon ta’ ingranaġġ).</w:t>
            </w:r>
          </w:p>
        </w:tc>
      </w:tr>
      <w:tr w:rsidR="00505188" w:rsidRPr="007F4CC8" w14:paraId="2D7EE809" w14:textId="77777777" w:rsidTr="001C2D18">
        <w:trPr>
          <w:trHeight w:val="557"/>
        </w:trPr>
        <w:tc>
          <w:tcPr>
            <w:tcW w:w="1384" w:type="dxa"/>
          </w:tcPr>
          <w:p w14:paraId="649507C9" w14:textId="0BF1E1F1" w:rsidR="00505188" w:rsidRPr="007F4CC8" w:rsidRDefault="00505188" w:rsidP="00597D20">
            <w:pPr>
              <w:pStyle w:val="Applicationdirecte"/>
              <w:spacing w:before="60"/>
              <w:jc w:val="center"/>
            </w:pPr>
            <w:r>
              <w:t>EU 14c</w:t>
            </w:r>
          </w:p>
        </w:tc>
        <w:tc>
          <w:tcPr>
            <w:tcW w:w="7655" w:type="dxa"/>
          </w:tcPr>
          <w:p w14:paraId="4458837C" w14:textId="180D2C07" w:rsidR="00505188" w:rsidRPr="00906A17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totali tal-proporzjon ta’ ingranaġġ tal-SREP (%)</w:t>
            </w:r>
          </w:p>
          <w:p w14:paraId="12B9013E" w14:textId="77777777" w:rsidR="00505188" w:rsidRPr="007F4CC8" w:rsidRDefault="00505188" w:rsidP="00702A38">
            <w:pPr>
              <w:pStyle w:val="InstructionsText"/>
            </w:pPr>
            <w:r>
              <w:lastRenderedPageBreak/>
              <w:t>It-total ta’ (i) u (ii) kif ġej:</w:t>
            </w:r>
          </w:p>
          <w:p w14:paraId="5E716F27" w14:textId="66119D86" w:rsidR="00505188" w:rsidRPr="007F4CC8" w:rsidRDefault="00505188" w:rsidP="00E70D84">
            <w:pPr>
              <w:pStyle w:val="InstructionsText"/>
              <w:numPr>
                <w:ilvl w:val="0"/>
                <w:numId w:val="14"/>
              </w:numPr>
            </w:pPr>
            <w:r>
              <w:t xml:space="preserve">ir-rekwiżit tal-proporzjon ta’ ingranaġġ minimu kif speċifikat fil-punt (d) tal-Artikolu 92(1) CRR jew ir-rekwiżit tal-proporzjon ta’ ingranaġġ aġġustat ikkalkolat f’konformità mal-Artikolu 429a(7) CRR, kif applikabbli; </w:t>
            </w:r>
          </w:p>
          <w:p w14:paraId="40C21DE2" w14:textId="4CD51843" w:rsidR="00505188" w:rsidRPr="007F4CC8" w:rsidRDefault="00505188" w:rsidP="00E70D84">
            <w:pPr>
              <w:pStyle w:val="InstructionsText"/>
              <w:numPr>
                <w:ilvl w:val="0"/>
                <w:numId w:val="14"/>
              </w:numPr>
            </w:pPr>
            <w:r>
              <w:t>ir-rekwiżiti ta’ fondi proprji addizzjonali sabiex jiġi indirizzat ir-riskju ta’ ingranaġġ eċċessiv (Rekwiżiti tal-Pilastru 2 – P2R) imposti mill-awtorità kompetenti skont il-punt (a) tal-Artikolu 104(1) CRD, espressi bħala perċentwal tal-kejl tal-iskopertura totali.</w:t>
            </w:r>
          </w:p>
          <w:p w14:paraId="72014476" w14:textId="72428B13" w:rsidR="00505188" w:rsidRPr="007F4CC8" w:rsidRDefault="00505188" w:rsidP="00702A38">
            <w:pPr>
              <w:pStyle w:val="InstructionsText"/>
            </w:pPr>
            <w:r>
              <w:t>Din l-entrata għandha tirrifletti r-rekwiżit tal-proporzjon ta’ ingranaġġ tal-SREP (TSLRR) kif ikkomunikat lill-istituzzjoni mill-awtorità kompetenti.</w:t>
            </w:r>
          </w:p>
          <w:p w14:paraId="35AC4925" w14:textId="2610A27A" w:rsidR="00505188" w:rsidRPr="007F4CC8" w:rsidRDefault="00505188" w:rsidP="00A44A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l-awtorità kompetenti ma tkun imponiet l-ebda rekwiżit ta’ fondi proprji addizzjonali sabiex jiġi indirizzat ir-riskju ta’ ingranaġġ eċċessiv,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il-punt (i) biss.</w:t>
            </w:r>
          </w:p>
        </w:tc>
      </w:tr>
      <w:tr w:rsidR="00505188" w:rsidRPr="007F4CC8" w14:paraId="3B5E2E48" w14:textId="77777777" w:rsidTr="001C2D18">
        <w:trPr>
          <w:trHeight w:val="557"/>
        </w:trPr>
        <w:tc>
          <w:tcPr>
            <w:tcW w:w="1384" w:type="dxa"/>
          </w:tcPr>
          <w:p w14:paraId="789861B4" w14:textId="0838E1F8" w:rsidR="00505188" w:rsidRPr="007F4CC8" w:rsidRDefault="00505188" w:rsidP="00597D20">
            <w:pPr>
              <w:pStyle w:val="Applicationdirecte"/>
              <w:spacing w:before="60"/>
              <w:jc w:val="center"/>
            </w:pPr>
            <w:r>
              <w:lastRenderedPageBreak/>
              <w:t>EU 14d</w:t>
            </w:r>
          </w:p>
        </w:tc>
        <w:tc>
          <w:tcPr>
            <w:tcW w:w="7655" w:type="dxa"/>
          </w:tcPr>
          <w:p w14:paraId="08E93EB0" w14:textId="1CAE83B8" w:rsidR="00505188" w:rsidRPr="00906A17" w:rsidRDefault="00BB3630" w:rsidP="00702A38">
            <w:pPr>
              <w:pStyle w:val="InstructionsText"/>
              <w:rPr>
                <w:rFonts w:eastAsiaTheme="minorEastAsia"/>
                <w:b/>
              </w:rPr>
            </w:pPr>
            <w:r>
              <w:rPr>
                <w:b/>
              </w:rPr>
              <w:t>Rekwiżit ta’ buffer għall-proporzjon ta’ lieva finanzjarja (%)</w:t>
            </w:r>
          </w:p>
          <w:p w14:paraId="0A30AE70" w14:textId="6735D784" w:rsidR="00641F64" w:rsidRPr="007F4CC8" w:rsidRDefault="00641F64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92(1a) CRR</w:t>
            </w:r>
          </w:p>
          <w:p w14:paraId="7716A8FF" w14:textId="05788989" w:rsidR="00505188" w:rsidRPr="007F4CC8" w:rsidRDefault="00505188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Il-buffer għall-proporzjon ta’ lieva finanzjarja applikabbli f’konformità mal-valur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mill-istituzzjonijiet fl-Anness XI ta’ dan ir-Regolament ta’ Implimentazzjoni (ir-ringiela 27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>
              <w:rPr>
                <w:rFonts w:ascii="Times New Roman" w:hAnsi="Times New Roman"/>
                <w:sz w:val="24"/>
              </w:rPr>
              <w:t xml:space="preserve"> LR2 - LRCom: Divulgazzjoni komuni tal-proporzjon ta’ ingranaġġ)</w:t>
            </w:r>
          </w:p>
        </w:tc>
      </w:tr>
      <w:tr w:rsidR="00505188" w:rsidRPr="007F4CC8" w14:paraId="3FACD115" w14:textId="77777777" w:rsidTr="001C2D18">
        <w:trPr>
          <w:trHeight w:val="557"/>
        </w:trPr>
        <w:tc>
          <w:tcPr>
            <w:tcW w:w="1384" w:type="dxa"/>
          </w:tcPr>
          <w:p w14:paraId="27224C83" w14:textId="4B369FBD" w:rsidR="00505188" w:rsidRPr="007F4CC8" w:rsidRDefault="00505188" w:rsidP="00597D20">
            <w:pPr>
              <w:pStyle w:val="Applicationdirecte"/>
              <w:spacing w:before="60"/>
              <w:jc w:val="center"/>
            </w:pPr>
            <w:r>
              <w:t>EU 14e</w:t>
            </w:r>
          </w:p>
        </w:tc>
        <w:tc>
          <w:tcPr>
            <w:tcW w:w="7655" w:type="dxa"/>
          </w:tcPr>
          <w:p w14:paraId="69DDF496" w14:textId="1D586C01" w:rsidR="00505188" w:rsidRPr="00906A17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 ġenerali tal-proporzjon ta’ ingranaġġ (%)</w:t>
            </w:r>
          </w:p>
          <w:p w14:paraId="02FD04C6" w14:textId="4701C281" w:rsidR="00505188" w:rsidRPr="007F4CC8" w:rsidRDefault="00505188" w:rsidP="00597D20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Somma tar-ringieli EU 14c u EU 14d</w:t>
            </w:r>
          </w:p>
        </w:tc>
      </w:tr>
      <w:tr w:rsidR="00BB2F0A" w:rsidRPr="007F4CC8" w14:paraId="7772A699" w14:textId="77777777" w:rsidTr="00B2180A">
        <w:trPr>
          <w:trHeight w:val="557"/>
        </w:trPr>
        <w:tc>
          <w:tcPr>
            <w:tcW w:w="1384" w:type="dxa"/>
          </w:tcPr>
          <w:p w14:paraId="63DDF276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54AB95EC" w14:textId="77777777" w:rsidR="00BB2F0A" w:rsidRPr="00906A17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bookmarkStart w:id="10" w:name="OLE_LINK1"/>
            <w:r>
              <w:rPr>
                <w:rFonts w:ascii="Times New Roman" w:hAnsi="Times New Roman"/>
                <w:b/>
                <w:sz w:val="24"/>
              </w:rPr>
              <w:t>Assi likwidi ta’ kwalità għolja (HQLA) totali (Valur ponderat - medja)</w:t>
            </w:r>
          </w:p>
          <w:bookmarkEnd w:id="10"/>
          <w:p w14:paraId="55A35EA4" w14:textId="7C40FD3F" w:rsidR="00910181" w:rsidRPr="007F4CC8" w:rsidRDefault="00910181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il-valur tal-assi likwidi f’konformità mal-Artikolu 9 tar-Regolament ta’ Delega tal-Kummissjoni (UE) 2015/61</w:t>
            </w:r>
            <w:r>
              <w:rPr>
                <w:rStyle w:val="FootnoteReference"/>
                <w:rFonts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 qabel ma japplikaw il-mekkaniżmu ta’ aġġustament stabbilit fl-Artikolu 17(2) tar-Regolament ta’ Delega (UE) 2015/61.</w:t>
            </w:r>
          </w:p>
        </w:tc>
      </w:tr>
      <w:tr w:rsidR="009008FD" w:rsidRPr="007F4CC8" w14:paraId="6672E84C" w14:textId="77777777" w:rsidTr="00634158">
        <w:trPr>
          <w:trHeight w:val="557"/>
        </w:trPr>
        <w:tc>
          <w:tcPr>
            <w:tcW w:w="1384" w:type="dxa"/>
          </w:tcPr>
          <w:p w14:paraId="046E2071" w14:textId="3111D99E" w:rsidR="009008FD" w:rsidRPr="007F4CC8" w:rsidRDefault="00717F89" w:rsidP="009008FD">
            <w:pPr>
              <w:pStyle w:val="Applicationdirecte"/>
              <w:spacing w:before="60"/>
              <w:jc w:val="center"/>
            </w:pPr>
            <w:r>
              <w:t>EU 16</w:t>
            </w:r>
            <w:r w:rsidR="009008FD">
              <w:t>a</w:t>
            </w:r>
          </w:p>
        </w:tc>
        <w:tc>
          <w:tcPr>
            <w:tcW w:w="7655" w:type="dxa"/>
          </w:tcPr>
          <w:p w14:paraId="0FDF2F0C" w14:textId="77777777" w:rsidR="00F829DE" w:rsidRPr="00906A17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ta’ flus - Valur ponderat totali </w:t>
            </w:r>
          </w:p>
          <w:p w14:paraId="001CA858" w14:textId="110CB5DD" w:rsidR="009008FD" w:rsidRPr="007F4CC8" w:rsidRDefault="009008FD" w:rsidP="009008FD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is-somma tal-valur ponderat tal-ħruġ ta’ flus tagħhom, kif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fl-Anness XIII (ir-ringiela 16 tal-Mudell EU LIQ1 - Informazzjoni kwantitattiva tal-LCR).</w:t>
            </w:r>
          </w:p>
        </w:tc>
      </w:tr>
      <w:tr w:rsidR="009008FD" w:rsidRPr="007F4CC8" w14:paraId="768D7A46" w14:textId="77777777" w:rsidTr="00634158">
        <w:trPr>
          <w:trHeight w:val="557"/>
        </w:trPr>
        <w:tc>
          <w:tcPr>
            <w:tcW w:w="1384" w:type="dxa"/>
          </w:tcPr>
          <w:p w14:paraId="61468B84" w14:textId="77777777" w:rsidR="009008FD" w:rsidRPr="007F4CC8" w:rsidRDefault="009008FD" w:rsidP="009008FD">
            <w:pPr>
              <w:pStyle w:val="Applicationdirecte"/>
              <w:spacing w:before="60"/>
              <w:jc w:val="center"/>
            </w:pPr>
            <w:r>
              <w:t>EU 16b</w:t>
            </w:r>
          </w:p>
        </w:tc>
        <w:tc>
          <w:tcPr>
            <w:tcW w:w="7655" w:type="dxa"/>
          </w:tcPr>
          <w:p w14:paraId="6A63425C" w14:textId="77777777" w:rsidR="00F829DE" w:rsidRPr="00906A17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Dħul ta’ flus - Valur ponderat totali </w:t>
            </w:r>
          </w:p>
          <w:p w14:paraId="7CF5A37A" w14:textId="1B4A0828" w:rsidR="009008FD" w:rsidRPr="007F4CC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is-somma tal-valur ponderat tad-dħul ta’ flus tagħhom, kif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fl-Anness XIII (ir-ringiela 20 tal-Mudell EU LIQ1 - Informazzjoni kwantitattiva tal-LCR.</w:t>
            </w:r>
          </w:p>
        </w:tc>
      </w:tr>
      <w:tr w:rsidR="00BB2F0A" w:rsidRPr="007F4CC8" w14:paraId="3D802B5C" w14:textId="77777777" w:rsidTr="00B2180A">
        <w:trPr>
          <w:trHeight w:val="557"/>
        </w:trPr>
        <w:tc>
          <w:tcPr>
            <w:tcW w:w="1384" w:type="dxa"/>
          </w:tcPr>
          <w:p w14:paraId="2C98D27B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lastRenderedPageBreak/>
              <w:t>16</w:t>
            </w:r>
          </w:p>
        </w:tc>
        <w:tc>
          <w:tcPr>
            <w:tcW w:w="7655" w:type="dxa"/>
          </w:tcPr>
          <w:p w14:paraId="7DCF86AE" w14:textId="77777777" w:rsidR="00BB2F0A" w:rsidRPr="00906A17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Ħruġ nett totali ta’ flus (Valur aġġustat)</w:t>
            </w:r>
          </w:p>
          <w:p w14:paraId="1D6EC4CA" w14:textId="02279F7B" w:rsidR="00910181" w:rsidRPr="007F4CC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aġġustat, il-fluss ta’ ħruġ nett tal-likwidità li huwa ugwali għall-flussi ta’ ħruġ totali nieqes it-tnaqqis għall-influssi eżentati kompletament nieqes it-tnaqqis għall-influssi soġġetti għal-limitu massimu ta’ 90 % nieqes it-tnaqqis għall-influssi soġġetti għal-limitu massimu ta’ 75 %. </w:t>
            </w:r>
          </w:p>
        </w:tc>
      </w:tr>
      <w:tr w:rsidR="00BB2F0A" w:rsidRPr="007F4CC8" w14:paraId="55C376D8" w14:textId="77777777" w:rsidTr="00B2180A">
        <w:trPr>
          <w:trHeight w:val="557"/>
        </w:trPr>
        <w:tc>
          <w:tcPr>
            <w:tcW w:w="1384" w:type="dxa"/>
          </w:tcPr>
          <w:p w14:paraId="790C482D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739EBCB" w14:textId="77777777" w:rsidR="00BB2F0A" w:rsidRPr="00906A17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ta’ kopertura tal-likwidità (%)</w:t>
            </w:r>
          </w:p>
          <w:p w14:paraId="3417B7EB" w14:textId="451DE6F5" w:rsidR="00910181" w:rsidRPr="007F4CC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aġġustat il-perċentwal tal-entrata “Proporzjon ta’ kopertura tal-likwidità (%)” kif iddefinit fl-Artikolu 4(1) tar-Regolament ta’ Delega (UE) 2015/61.</w:t>
            </w:r>
          </w:p>
          <w:p w14:paraId="0CF77ECD" w14:textId="77777777" w:rsidR="00910181" w:rsidRPr="007F4CC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DC83C71" w14:textId="77777777" w:rsidR="00910181" w:rsidRPr="007F4CC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Il-proporzjon ta’ kopertura tal-likwidità għandu jkun ugwali għall-proporzjon tar-riżervi ta’ likwidità ta’ istituzzjoni ta’ kreditu mal-ħruġ nett ta’ likwidità tagħha fuq perjodu ta’ stress ta’ 30 jum kalendarju u għandu jkun espress bħala perċentwal. </w:t>
            </w:r>
          </w:p>
        </w:tc>
      </w:tr>
      <w:tr w:rsidR="00BB2F0A" w:rsidRPr="007F4CC8" w14:paraId="62773DDF" w14:textId="77777777" w:rsidTr="00B2180A">
        <w:trPr>
          <w:trHeight w:val="557"/>
        </w:trPr>
        <w:tc>
          <w:tcPr>
            <w:tcW w:w="1384" w:type="dxa"/>
          </w:tcPr>
          <w:p w14:paraId="46B3145C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5F20E9BB" w14:textId="77777777" w:rsidR="00BB2F0A" w:rsidRPr="00906A17" w:rsidRDefault="009501D6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Finanzjament stabbli disponibbli totali</w:t>
            </w:r>
          </w:p>
          <w:p w14:paraId="0CB3A2BF" w14:textId="49ADC372" w:rsidR="009501D6" w:rsidRPr="007F4CC8" w:rsidRDefault="009501D6" w:rsidP="00416DA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l-ammont ta’ finanzjament stabbli disponibbli kkalkolat f’konformità mal-Kapitolu 3 tat-Titolu IV tal-Parti Sitta tas-CRR, kif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fl-Anness XIII (ir-ringiela 14 tal-Mudell EU LIQ2 – Proporzjon ta’ Finanzjament Stabbli Nett).</w:t>
            </w:r>
          </w:p>
        </w:tc>
      </w:tr>
      <w:tr w:rsidR="00BB2F0A" w:rsidRPr="007F4CC8" w14:paraId="196BD2E3" w14:textId="77777777" w:rsidTr="00B2180A">
        <w:trPr>
          <w:trHeight w:val="557"/>
        </w:trPr>
        <w:tc>
          <w:tcPr>
            <w:tcW w:w="1384" w:type="dxa"/>
          </w:tcPr>
          <w:p w14:paraId="138D6E9A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t>19</w:t>
            </w:r>
          </w:p>
        </w:tc>
        <w:tc>
          <w:tcPr>
            <w:tcW w:w="7655" w:type="dxa"/>
          </w:tcPr>
          <w:p w14:paraId="33D8D493" w14:textId="77777777" w:rsidR="00EA38FE" w:rsidRPr="00906A17" w:rsidRDefault="009501D6" w:rsidP="00EA38F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Finanzjament stabbli meħtieġ totali</w:t>
            </w:r>
          </w:p>
          <w:p w14:paraId="205FE1F2" w14:textId="04151177" w:rsidR="009501D6" w:rsidRPr="007F4CC8" w:rsidRDefault="009501D6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l-ammont ta’ finanzjament stabbli meħtieġ ikkalkolat f’konformità mal-Kapitolu 4 tat-Titolu IV tal-Parti Sitta tas-CRR, kif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fl-Anness XIII (ir-ringiela 33 tal-Mudell EU LIQ2 – Proporzjon ta’ Finanzjament Stabbli Nett).</w:t>
            </w:r>
          </w:p>
        </w:tc>
      </w:tr>
      <w:tr w:rsidR="00BB2F0A" w:rsidRPr="007F4CC8" w14:paraId="5F0D3785" w14:textId="77777777" w:rsidTr="00B2180A">
        <w:trPr>
          <w:trHeight w:val="557"/>
        </w:trPr>
        <w:tc>
          <w:tcPr>
            <w:tcW w:w="1384" w:type="dxa"/>
          </w:tcPr>
          <w:p w14:paraId="58861D5D" w14:textId="77777777" w:rsidR="00BB2F0A" w:rsidRPr="007F4CC8" w:rsidRDefault="00BB2F0A" w:rsidP="00BB2F0A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2C215CE4" w14:textId="77777777" w:rsidR="00BB2F0A" w:rsidRPr="00906A17" w:rsidRDefault="00EA38FE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ta’ NSFR (%)</w:t>
            </w:r>
          </w:p>
          <w:p w14:paraId="16F56415" w14:textId="374BABF7" w:rsidR="00EA38FE" w:rsidRPr="007F4CC8" w:rsidRDefault="00EA38FE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Il-proporzjon ta’ NSFR ikkalkolat f’konformità mal-Artikolu 428b CRR.</w:t>
            </w:r>
          </w:p>
        </w:tc>
      </w:tr>
    </w:tbl>
    <w:p w14:paraId="1917C482" w14:textId="77777777" w:rsidR="00251512" w:rsidRPr="004F2963" w:rsidRDefault="00251512" w:rsidP="00501CEC">
      <w:pPr>
        <w:pStyle w:val="Titlelevel2"/>
        <w:spacing w:before="120" w:after="120"/>
        <w:rPr>
          <w:rFonts w:ascii="Times New Roman" w:hAnsi="Times New Roman"/>
          <w:b/>
          <w:color w:val="auto"/>
          <w:sz w:val="24"/>
          <w:lang w:val="fr-BE"/>
        </w:rPr>
      </w:pPr>
    </w:p>
    <w:p w14:paraId="3FDA64E0" w14:textId="77777777" w:rsidR="00BD36EC" w:rsidRPr="00DD0C4D" w:rsidRDefault="00BD36EC" w:rsidP="00D845D4">
      <w:p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Mudell EU INS1 – Parteċipazzjonijiet tal-assigurazzjoni: </w:t>
      </w:r>
      <w:r>
        <w:rPr>
          <w:rFonts w:ascii="Times New Roman" w:hAnsi="Times New Roman"/>
          <w:sz w:val="24"/>
        </w:rPr>
        <w:t>Format fiss</w:t>
      </w:r>
    </w:p>
    <w:p w14:paraId="385CC150" w14:textId="40B61334" w:rsidR="00B10EE4" w:rsidRPr="007F4CC8" w:rsidRDefault="00BA25D7" w:rsidP="00E70D84">
      <w:pPr>
        <w:pStyle w:val="Titlelevel2"/>
        <w:numPr>
          <w:ilvl w:val="0"/>
          <w:numId w:val="13"/>
        </w:numPr>
        <w:spacing w:before="120" w:after="120"/>
        <w:ind w:left="426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>L-istituzzjonijiet</w:t>
      </w:r>
      <w:r>
        <w:rPr>
          <w:rFonts w:ascii="Times New Roman" w:hAnsi="Times New Roman"/>
          <w:color w:val="auto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għandhom japplikaw l-istruzzjonijiet ipprovduti hawn taħt f’dan l-Anness sabiex jimlew il-</w:t>
      </w:r>
      <w:r w:rsidR="00C130CE">
        <w:rPr>
          <w:rFonts w:ascii="Times New Roman" w:hAnsi="Times New Roman"/>
          <w:bCs w:val="0"/>
          <w:color w:val="000000"/>
          <w:sz w:val="24"/>
        </w:rPr>
        <w:t>Mudell EU</w:t>
      </w:r>
      <w:r>
        <w:rPr>
          <w:rFonts w:ascii="Times New Roman" w:hAnsi="Times New Roman"/>
          <w:bCs w:val="0"/>
          <w:color w:val="000000"/>
          <w:sz w:val="24"/>
        </w:rPr>
        <w:t xml:space="preserve"> INS1 kif ippreżentat fl-Anness I, </w:t>
      </w:r>
      <w:r>
        <w:rPr>
          <w:rFonts w:ascii="Times New Roman" w:hAnsi="Times New Roman"/>
          <w:color w:val="auto"/>
          <w:sz w:val="24"/>
        </w:rPr>
        <w:t xml:space="preserve">b’applikazzjoni tal-punt (f) tal-Artikolu 438 </w:t>
      </w:r>
      <w:r>
        <w:rPr>
          <w:rFonts w:ascii="Times New Roman" w:hAnsi="Times New Roman"/>
          <w:bCs w:val="0"/>
          <w:color w:val="auto"/>
          <w:sz w:val="24"/>
        </w:rPr>
        <w:t>CRR</w:t>
      </w:r>
      <w:r>
        <w:rPr>
          <w:rFonts w:ascii="Times New Roman" w:hAnsi="Times New Roman"/>
          <w:color w:val="auto"/>
          <w:sz w:val="24"/>
        </w:rPr>
        <w:t>.</w:t>
      </w:r>
    </w:p>
    <w:p w14:paraId="5970EF08" w14:textId="77777777" w:rsidR="00295952" w:rsidRPr="004F2963" w:rsidRDefault="00295952" w:rsidP="00D845D4">
      <w:pPr>
        <w:pStyle w:val="Titlelevel2"/>
        <w:spacing w:before="120" w:after="120"/>
        <w:jc w:val="both"/>
        <w:rPr>
          <w:rFonts w:ascii="Times New Roman" w:hAnsi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95952" w:rsidRPr="007F4CC8" w14:paraId="700DB55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5C8EDEFF" w14:textId="77777777" w:rsidR="00295952" w:rsidRPr="007F4CC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95952" w:rsidRPr="007F4CC8" w14:paraId="2A1948D0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F319EE" w14:textId="77777777" w:rsidR="00295952" w:rsidRPr="007F4CC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36B062" w14:textId="77777777" w:rsidR="00295952" w:rsidRPr="007F4CC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95952" w:rsidRPr="007F4CC8" w14:paraId="0F136ACE" w14:textId="77777777" w:rsidTr="00B2180A">
        <w:trPr>
          <w:trHeight w:val="680"/>
        </w:trPr>
        <w:tc>
          <w:tcPr>
            <w:tcW w:w="1384" w:type="dxa"/>
          </w:tcPr>
          <w:p w14:paraId="270B29A8" w14:textId="77777777" w:rsidR="00295952" w:rsidRPr="007F4CC8" w:rsidRDefault="00295952" w:rsidP="00B2180A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7249EC0E" w14:textId="77777777" w:rsidR="00295952" w:rsidRPr="007F4CC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 tal-iskopertura</w:t>
            </w:r>
          </w:p>
          <w:p w14:paraId="18F1CB5D" w14:textId="0173C59B" w:rsidR="00295952" w:rsidRPr="007F4CC8" w:rsidRDefault="00295952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tal-istrumenti ta’ fondi proprji miżmuma fi kwalunkwe impriża tal-assigurazzjoni, impriża tar-riassigurazzjoni jew kumpanija azzjonarja tal-assigurazzjoni li l-istituzzjonijiet ma jnaqqsux mill-fondi proprji </w:t>
            </w:r>
            <w:r>
              <w:rPr>
                <w:rFonts w:ascii="Times New Roman" w:hAnsi="Times New Roman"/>
                <w:sz w:val="24"/>
              </w:rPr>
              <w:lastRenderedPageBreak/>
              <w:t>tagħhom f’konformità mal-Artikolu 49 CRR meta jikkalkolaw ir-rekwiżiti kapitali tagħhom fuq bażi individwali, subkonsolidata u konsolidata.</w:t>
            </w:r>
          </w:p>
        </w:tc>
      </w:tr>
      <w:tr w:rsidR="00295952" w:rsidRPr="007F4CC8" w14:paraId="61334455" w14:textId="77777777" w:rsidTr="00B2180A">
        <w:trPr>
          <w:trHeight w:val="680"/>
        </w:trPr>
        <w:tc>
          <w:tcPr>
            <w:tcW w:w="1384" w:type="dxa"/>
          </w:tcPr>
          <w:p w14:paraId="76F52744" w14:textId="77777777" w:rsidR="00295952" w:rsidRPr="007F4CC8" w:rsidRDefault="00295952" w:rsidP="00B2180A">
            <w:pPr>
              <w:pStyle w:val="Applicationdirecte"/>
              <w:spacing w:before="60"/>
              <w:jc w:val="center"/>
            </w:pPr>
            <w:r>
              <w:lastRenderedPageBreak/>
              <w:t>b</w:t>
            </w:r>
          </w:p>
        </w:tc>
        <w:tc>
          <w:tcPr>
            <w:tcW w:w="7655" w:type="dxa"/>
            <w:vAlign w:val="center"/>
          </w:tcPr>
          <w:p w14:paraId="35F05204" w14:textId="21F04E81" w:rsidR="00295952" w:rsidRPr="007F4CC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tal-iskopertura għar-riskju</w:t>
            </w:r>
          </w:p>
          <w:p w14:paraId="5F873619" w14:textId="51708348" w:rsidR="00295952" w:rsidRPr="007F4CC8" w:rsidRDefault="00295952" w:rsidP="0028210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għar-riskju tal-istrumenti ta’ fondi proprji miżmuma fi kwalunkwe impriża tal-assigurazzjoni, impriża tar-riassigurazzjoni jew kumpanija azzjonarja tal-assigurazzjoni li l-istituzzjonijiet ma jnaqqsux mill-fondi proprji tagħhom f’konformità mal-Artikolu 49 CRR meta jikkalkolaw ir-rekwiżiti kapitali tagħhom fuq bażi individwali, subkonsolidata u konsolidata.</w:t>
            </w:r>
          </w:p>
        </w:tc>
      </w:tr>
    </w:tbl>
    <w:p w14:paraId="06D15643" w14:textId="77777777" w:rsidR="00FE0C92" w:rsidRPr="007F4CC8" w:rsidRDefault="00FE0C92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27E6F29A" w14:textId="77777777" w:rsidR="00295952" w:rsidRPr="007F4CC8" w:rsidRDefault="00295952" w:rsidP="00295952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Mudell EU INS2 – Konglomerati finanzjarji - Informazzjoni dwar il-fondi proprji u l-proporzjon tal-adegwatezza kapitali. </w:t>
      </w:r>
      <w:r>
        <w:rPr>
          <w:rFonts w:ascii="Times New Roman" w:hAnsi="Times New Roman"/>
          <w:sz w:val="24"/>
        </w:rPr>
        <w:t>Format fiss</w:t>
      </w:r>
    </w:p>
    <w:p w14:paraId="61F5C281" w14:textId="3461B7D2" w:rsidR="00295952" w:rsidRPr="007F4CC8" w:rsidRDefault="00295952" w:rsidP="00E70D84">
      <w:pPr>
        <w:pStyle w:val="Titlelevel2"/>
        <w:numPr>
          <w:ilvl w:val="0"/>
          <w:numId w:val="13"/>
        </w:numPr>
        <w:spacing w:before="120" w:after="120"/>
        <w:ind w:left="426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>L-istituzzjonijiet</w:t>
      </w:r>
      <w:r>
        <w:rPr>
          <w:rFonts w:ascii="Times New Roman" w:hAnsi="Times New Roman"/>
          <w:color w:val="auto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għandhom japplikaw l-istruzzjonijiet ipprovduti hawn taħt f’dan l-Anness sabiex jimlew il-</w:t>
      </w:r>
      <w:r w:rsidR="00C130CE">
        <w:rPr>
          <w:rFonts w:ascii="Times New Roman" w:hAnsi="Times New Roman"/>
          <w:bCs w:val="0"/>
          <w:color w:val="000000"/>
          <w:sz w:val="24"/>
        </w:rPr>
        <w:t>Mudell EU</w:t>
      </w:r>
      <w:r>
        <w:rPr>
          <w:rFonts w:ascii="Times New Roman" w:hAnsi="Times New Roman"/>
          <w:bCs w:val="0"/>
          <w:color w:val="000000"/>
          <w:sz w:val="24"/>
        </w:rPr>
        <w:t xml:space="preserve"> INS2 ippreżentat fl-Anness I ta’ dan ir-Regolament ta’ Implimentazzjoni, </w:t>
      </w:r>
      <w:r>
        <w:rPr>
          <w:rFonts w:ascii="Times New Roman" w:hAnsi="Times New Roman"/>
          <w:color w:val="auto"/>
          <w:sz w:val="24"/>
        </w:rPr>
        <w:t xml:space="preserve">b’applikazzjoni tal-punt (g) tal-Artikolu 438 </w:t>
      </w:r>
      <w:r>
        <w:rPr>
          <w:rFonts w:ascii="Times New Roman" w:hAnsi="Times New Roman"/>
          <w:bCs w:val="0"/>
          <w:color w:val="auto"/>
          <w:sz w:val="24"/>
        </w:rPr>
        <w:t>CRR</w:t>
      </w:r>
      <w:r>
        <w:rPr>
          <w:rFonts w:ascii="Times New Roman" w:hAnsi="Times New Roman"/>
          <w:color w:val="auto"/>
          <w:sz w:val="24"/>
        </w:rPr>
        <w:t>.</w:t>
      </w:r>
    </w:p>
    <w:p w14:paraId="2C33B06C" w14:textId="77777777" w:rsidR="00295952" w:rsidRPr="004F2963" w:rsidRDefault="00295952" w:rsidP="00295952">
      <w:pPr>
        <w:pStyle w:val="Titlelevel2"/>
        <w:spacing w:before="120" w:after="120"/>
        <w:jc w:val="both"/>
        <w:rPr>
          <w:rFonts w:ascii="Times New Roman" w:hAnsi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95952" w:rsidRPr="007F4CC8" w14:paraId="6E9180F0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3E5BE" w14:textId="77777777" w:rsidR="00295952" w:rsidRPr="007F4CC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95952" w:rsidRPr="007F4CC8" w14:paraId="38931EE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F0C6C00" w14:textId="77777777" w:rsidR="00295952" w:rsidRPr="007F4CC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981CBB" w14:textId="77777777" w:rsidR="00295952" w:rsidRPr="007F4CC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95952" w:rsidRPr="007F4CC8" w14:paraId="06B27C97" w14:textId="77777777" w:rsidTr="00B2180A">
        <w:trPr>
          <w:trHeight w:val="680"/>
        </w:trPr>
        <w:tc>
          <w:tcPr>
            <w:tcW w:w="1384" w:type="dxa"/>
          </w:tcPr>
          <w:p w14:paraId="7F147BC5" w14:textId="77777777" w:rsidR="00295952" w:rsidRPr="007F4CC8" w:rsidRDefault="00295952" w:rsidP="00B2180A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4FDD3332" w14:textId="34430A5B" w:rsidR="00295952" w:rsidRPr="007F4CC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Rekwiżiti ta’ fondi proprji supplimentari tal-konglomerati finanzjarji (ammont) </w:t>
            </w:r>
          </w:p>
          <w:p w14:paraId="7401DE1A" w14:textId="40167C3D" w:rsidR="00295952" w:rsidRPr="007F4CC8" w:rsidRDefault="000A3A4A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rekwiżiti supplimentari tal-fondi proprji tal-konglomerat finanzjarju kkalkolat f’konformità mal-Artikolu 6 tad-Direttiva (KE) 2002/87 tal-Parlament Ewropew u tal-Kunsill</w:t>
            </w:r>
            <w:r>
              <w:rPr>
                <w:rStyle w:val="FootnoteReference"/>
                <w:rFonts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 xml:space="preserve"> u mal-Anness I ta’ dik id-Direttiva fejn jiġu applikati l-metodi 1 jew 2 stabbiliti fl-Anness I.</w:t>
            </w:r>
          </w:p>
        </w:tc>
      </w:tr>
      <w:tr w:rsidR="00295952" w:rsidRPr="007F4CC8" w14:paraId="1857A276" w14:textId="77777777" w:rsidTr="00B2180A">
        <w:trPr>
          <w:trHeight w:val="680"/>
        </w:trPr>
        <w:tc>
          <w:tcPr>
            <w:tcW w:w="1384" w:type="dxa"/>
          </w:tcPr>
          <w:p w14:paraId="08626B20" w14:textId="77777777" w:rsidR="00295952" w:rsidRPr="007F4CC8" w:rsidRDefault="00295952" w:rsidP="00B2180A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42B45BEE" w14:textId="77777777" w:rsidR="00295952" w:rsidRPr="007F4CC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Proporzjon tal-adegwatezza kapitali tal-konglomerat finanzjarju (%)</w:t>
            </w:r>
          </w:p>
          <w:p w14:paraId="1C3780DF" w14:textId="2B1ECEB3" w:rsidR="00295952" w:rsidRPr="007F4CC8" w:rsidRDefault="00295952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Il-proporzjon tal-adegwatezza kapitali tal-konglomerat finanzjarju kkalkolat f’konformità mal-Artikolu 6 tad-Direttiva (KE) 2002/87 u mal-Anness I ta’ dik id-Direttiva fejn jiġu applikati l-metodi 1 jew 2 stabbiliti fl-Anness I.</w:t>
            </w:r>
          </w:p>
        </w:tc>
      </w:tr>
    </w:tbl>
    <w:p w14:paraId="75004C3A" w14:textId="77777777" w:rsidR="00295952" w:rsidRPr="007F4CC8" w:rsidRDefault="00295952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9323A" w14:textId="77777777" w:rsidR="00D15B1C" w:rsidRPr="007F4CC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Tabella EU OVC - Informazzjoni tal-ICAAP. </w:t>
      </w:r>
      <w:r>
        <w:rPr>
          <w:rFonts w:ascii="Times New Roman" w:hAnsi="Times New Roman"/>
          <w:sz w:val="24"/>
        </w:rPr>
        <w:t>Format flessibbli</w:t>
      </w:r>
    </w:p>
    <w:p w14:paraId="6F8896EF" w14:textId="77777777" w:rsidR="00D15B1C" w:rsidRPr="007F4CC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613540B" w14:textId="23D5CF01" w:rsidR="00D15B1C" w:rsidRPr="007F4CC8" w:rsidRDefault="00D15B1C" w:rsidP="00E70D84">
      <w:pPr>
        <w:pStyle w:val="Titlelevel2"/>
        <w:numPr>
          <w:ilvl w:val="0"/>
          <w:numId w:val="13"/>
        </w:numPr>
        <w:spacing w:before="120" w:after="120"/>
        <w:ind w:left="426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L-istituzzjonijiet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 xml:space="preserve">għandhom japplikaw l-istruzzjonijiet ipprovduti hawn taħt f’dan l-Anness sabiex jimlew it-tabella EU OVC kif ippreżentata fl-Anness I, </w:t>
      </w:r>
      <w:r>
        <w:rPr>
          <w:rFonts w:ascii="Times New Roman" w:hAnsi="Times New Roman"/>
          <w:color w:val="auto"/>
          <w:sz w:val="24"/>
        </w:rPr>
        <w:t xml:space="preserve">b’applikazzjoni tal-punti (a) u (c) tal-Artikolu 438 </w:t>
      </w:r>
      <w:r>
        <w:rPr>
          <w:rFonts w:ascii="Times New Roman" w:hAnsi="Times New Roman"/>
          <w:bCs w:val="0"/>
          <w:color w:val="auto"/>
          <w:sz w:val="24"/>
        </w:rPr>
        <w:t>CRR</w:t>
      </w:r>
      <w:r>
        <w:rPr>
          <w:rFonts w:ascii="Times New Roman" w:hAnsi="Times New Roman"/>
          <w:color w:val="auto"/>
          <w:sz w:val="24"/>
        </w:rPr>
        <w:t>.</w:t>
      </w:r>
    </w:p>
    <w:p w14:paraId="0E8C28B4" w14:textId="77777777" w:rsidR="00D15B1C" w:rsidRPr="007F4CC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32023AC9" w14:textId="77777777" w:rsidR="00D15B1C" w:rsidRPr="007F4CC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D15B1C" w:rsidRPr="007F4CC8" w14:paraId="09F4A28B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6101B" w14:textId="77777777" w:rsidR="00D15B1C" w:rsidRPr="007F4CC8" w:rsidRDefault="00D15B1C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Referenzi legali u struzzjonijiet</w:t>
            </w:r>
          </w:p>
        </w:tc>
      </w:tr>
      <w:tr w:rsidR="00D15B1C" w:rsidRPr="007F4CC8" w14:paraId="6CAC942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0C73F5" w14:textId="77777777" w:rsidR="00D15B1C" w:rsidRPr="007F4CC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C94017" w14:textId="77777777" w:rsidR="00D15B1C" w:rsidRPr="007F4CC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D15B1C" w:rsidRPr="007F4CC8" w14:paraId="53740EA1" w14:textId="77777777" w:rsidTr="00B2180A">
        <w:trPr>
          <w:trHeight w:val="680"/>
        </w:trPr>
        <w:tc>
          <w:tcPr>
            <w:tcW w:w="1384" w:type="dxa"/>
          </w:tcPr>
          <w:p w14:paraId="33BBDE21" w14:textId="2466B35E" w:rsidR="00D15B1C" w:rsidRPr="007F4CC8" w:rsidRDefault="00D85025" w:rsidP="00B2180A">
            <w:pPr>
              <w:pStyle w:val="Applicationdirecte"/>
              <w:spacing w:before="6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4945628B" w14:textId="77777777" w:rsidR="00B05624" w:rsidRPr="007F4CC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Approċċ għall-valutazzjoni tal-adegwatezza tal-kapital intern tagħhom</w:t>
            </w:r>
          </w:p>
          <w:p w14:paraId="05E23E13" w14:textId="5C73196D" w:rsidR="00D15B1C" w:rsidRPr="007F4CC8" w:rsidRDefault="00B05624" w:rsidP="00B0562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sommarju tal-approċċ tagħhom sabiex jivvalutaw l-adegwatezza tal-kapital intern tagħhom sabiex jappoġġaw attivitajiet kurrenti u futuri.</w:t>
            </w:r>
          </w:p>
        </w:tc>
      </w:tr>
      <w:tr w:rsidR="00D15B1C" w:rsidRPr="007F4CC8" w14:paraId="3EB24671" w14:textId="77777777" w:rsidTr="00B2180A">
        <w:trPr>
          <w:trHeight w:val="680"/>
        </w:trPr>
        <w:tc>
          <w:tcPr>
            <w:tcW w:w="1384" w:type="dxa"/>
          </w:tcPr>
          <w:p w14:paraId="26622B61" w14:textId="577E7939" w:rsidR="00D15B1C" w:rsidRPr="007F4CC8" w:rsidRDefault="00D85025" w:rsidP="00B2180A">
            <w:pPr>
              <w:pStyle w:val="Applicationdirecte"/>
              <w:spacing w:before="60"/>
              <w:jc w:val="center"/>
            </w:pPr>
            <w:r>
              <w:t>(b)</w:t>
            </w:r>
          </w:p>
        </w:tc>
        <w:tc>
          <w:tcPr>
            <w:tcW w:w="7655" w:type="dxa"/>
            <w:vAlign w:val="center"/>
          </w:tcPr>
          <w:p w14:paraId="1F26E981" w14:textId="77777777" w:rsidR="00B05624" w:rsidRPr="007F4CC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Fuq talba mill-awtorità kompetenti rilevanti, ir-riżultat tal-proċess ta’ valutazzjoni interna dwar l-adegwatezza tal-kapital tal-istituzzjoni</w:t>
            </w:r>
          </w:p>
          <w:p w14:paraId="32D8B55C" w14:textId="46A3500D" w:rsidR="00D15B1C" w:rsidRPr="007F4CC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l-informazzjoni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biss mill-istituzzjonijiet meta tkun meħtieġa mill-awtorità kompetenti rilevanti.</w:t>
            </w:r>
          </w:p>
        </w:tc>
      </w:tr>
    </w:tbl>
    <w:p w14:paraId="5845237B" w14:textId="256996C7" w:rsidR="00600593" w:rsidRPr="007F4CC8" w:rsidRDefault="00600593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0828005B" w14:textId="77777777" w:rsidR="007A7DC0" w:rsidRPr="007F4CC8" w:rsidRDefault="007A7DC0">
      <w:pPr>
        <w:rPr>
          <w:rFonts w:ascii="Times New Roman" w:hAnsi="Times New Roman" w:cs="Times New Roman"/>
          <w:b/>
          <w:sz w:val="24"/>
        </w:rPr>
        <w:sectPr w:rsidR="007A7DC0" w:rsidRPr="007F4CC8" w:rsidSect="00155C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3A51FABE" w14:textId="77777777" w:rsidR="00600593" w:rsidRPr="007F4CC8" w:rsidRDefault="00600593" w:rsidP="00600593">
      <w:pPr>
        <w:pStyle w:val="Annexetitre"/>
        <w:rPr>
          <w:b w:val="0"/>
        </w:rPr>
      </w:pPr>
      <w:r>
        <w:lastRenderedPageBreak/>
        <w:t>ANNESS IV - Struzzjonijiet għad-divulgazzjoni tal-objettivi u tal-politiki tal-ġestjoni tar-riskji</w:t>
      </w:r>
    </w:p>
    <w:p w14:paraId="760D0F94" w14:textId="77777777" w:rsidR="00600593" w:rsidRPr="007F4CC8" w:rsidRDefault="00600593" w:rsidP="00600593">
      <w:pPr>
        <w:rPr>
          <w:rFonts w:ascii="Times New Roman" w:hAnsi="Times New Roman" w:cs="Times New Roman"/>
          <w:sz w:val="24"/>
        </w:rPr>
      </w:pPr>
    </w:p>
    <w:p w14:paraId="6E1BA8AF" w14:textId="18E4CC52" w:rsidR="00600593" w:rsidRPr="007F4CC8" w:rsidRDefault="00600593" w:rsidP="0060059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Tabella EU</w:t>
      </w:r>
      <w:r w:rsidR="00A9421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OVA - Approċċ tal-istituzzjoni għall-ġestjoni tar-riskji:</w:t>
      </w:r>
      <w:r>
        <w:rPr>
          <w:rFonts w:ascii="Times New Roman" w:hAnsi="Times New Roman"/>
          <w:sz w:val="24"/>
        </w:rPr>
        <w:t xml:space="preserve"> Kaxxi tat-test b’format liberu għad-divulgazzjoni ta’ informazzjoni kwalitattiva</w:t>
      </w:r>
    </w:p>
    <w:p w14:paraId="36232E99" w14:textId="558E39A1" w:rsidR="00600593" w:rsidRPr="007F4CC8" w:rsidRDefault="00600593" w:rsidP="00E70D84">
      <w:pPr>
        <w:pStyle w:val="ListParagraph"/>
        <w:numPr>
          <w:ilvl w:val="0"/>
          <w:numId w:val="17"/>
        </w:numPr>
        <w:spacing w:before="120" w:after="12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0D6EBB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fl-Artikolu 435(1) tar-Regolament (UE) 575/2013</w:t>
      </w:r>
      <w:r>
        <w:rPr>
          <w:rStyle w:val="FootnoteReference"/>
        </w:rPr>
        <w:footnoteReference w:id="6"/>
      </w:r>
      <w:r>
        <w:rPr>
          <w:rFonts w:ascii="Times New Roman" w:hAnsi="Times New Roman"/>
          <w:sz w:val="24"/>
        </w:rPr>
        <w:t xml:space="preserve"> (“CRR”) billi jsegwu l-istruzzjonijiet ipprovduti hawn taħt f’dan l-Anness sabiex jimlew it-tabella EU</w:t>
      </w:r>
      <w:r w:rsidR="00A942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OVA li hija ppreżentata fl-Anness III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600593" w:rsidRPr="007F4CC8" w14:paraId="0F2518FC" w14:textId="77777777" w:rsidTr="00803BB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BF6225" w14:textId="77777777" w:rsidR="00600593" w:rsidRPr="007F4CC8" w:rsidRDefault="00600593" w:rsidP="00803BB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600593" w:rsidRPr="007F4CC8" w14:paraId="197AC157" w14:textId="77777777" w:rsidTr="00803BB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D3C329F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96EC4A5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600593" w:rsidRPr="007F4CC8" w14:paraId="36EA873F" w14:textId="77777777" w:rsidTr="00803BB4">
        <w:trPr>
          <w:trHeight w:val="1803"/>
        </w:trPr>
        <w:tc>
          <w:tcPr>
            <w:tcW w:w="1384" w:type="dxa"/>
          </w:tcPr>
          <w:p w14:paraId="1557E074" w14:textId="77777777" w:rsidR="00600593" w:rsidRPr="007F4CC8" w:rsidRDefault="00600593" w:rsidP="00803BB4">
            <w:pPr>
              <w:pStyle w:val="Applicationdirecte"/>
              <w:spacing w:before="120"/>
            </w:pPr>
            <w:r>
              <w:t>(a)</w:t>
            </w:r>
          </w:p>
        </w:tc>
        <w:tc>
          <w:tcPr>
            <w:tcW w:w="7655" w:type="dxa"/>
          </w:tcPr>
          <w:p w14:paraId="674A7E4E" w14:textId="4C45BA1E" w:rsidR="00600593" w:rsidRPr="007F4CC8" w:rsidRDefault="00600593" w:rsidP="00803BB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Id-dikjarazzjoni konċiża tar-riskju approvata mill-korp maniġerjali b’applikazzjoni tal-punt (f) tal-Artikolu 435(1) CRR tiddeskrivi kif il-mudell tan-negozju jiddetermina u jinteraġixxi mal-profil tar-riskju ġenerali: pereżempju, ir-riskji ewlenin relatati mal-mudell tan-negozju u kif kull wieħed minn dawn ir-riskji huwa rifless u deskritt fid-divulgazzjonijiet tar-riskji, jew kif il-profil tar-riskju tal-istituzzjoni jinteraġixxi mat-tolleranza tar-riskju approvata mill-korp maniġerjali.</w:t>
            </w:r>
          </w:p>
          <w:p w14:paraId="2FDC7112" w14:textId="5F3E984C" w:rsidR="00600593" w:rsidRPr="007F4CC8" w:rsidRDefault="00600593" w:rsidP="00803BB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Fid-dikjarazzjoni tar-riskju fl-applikazzjoni tal-punt (f) tal-Artikolu 435(1) CRR, 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ukoll in-natura, il-firxa, l-iskop u s-sustanza ekonomika tat-tranżazzjonijiet materjali fil-grupp, l-affiljati u l-partijiet relatati. Id-divulgazzjoni għandha tkun limitata għal tranżazzjonijiet li għandhom impatt materjali fuq il-profil tar-riskju tal-istituzzjoni (inkluż ir-riskju reputazzjonali) jew fuq id-distribuzzjoni tar-riskji fil-grupp. L-istituzzjonijiet għandhom jinkludu wkoll proporzjonijiet u ċifri ewlenin li juru kif il-profil tar-riskju tal-istituzzjoni jinteraġixxi mat-tolleranza tar-riskju stabbilita mill-korp maniġerjali.</w:t>
            </w:r>
          </w:p>
        </w:tc>
      </w:tr>
      <w:tr w:rsidR="00600593" w:rsidRPr="007F4CC8" w14:paraId="72E9B739" w14:textId="77777777" w:rsidTr="00803BB4">
        <w:trPr>
          <w:trHeight w:val="316"/>
        </w:trPr>
        <w:tc>
          <w:tcPr>
            <w:tcW w:w="1384" w:type="dxa"/>
          </w:tcPr>
          <w:p w14:paraId="5E534F35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655" w:type="dxa"/>
          </w:tcPr>
          <w:p w14:paraId="3D127D7E" w14:textId="337DD53A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li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b’applikazzjoni tal-punt (b) tal-Artikolu 435(1) CRR tinkludi l-istruttura tal-governanza tar-riskju għal kull tip ta’ riskju: ir-responsabbiltajiet attribwiti fil-istituzzjoni kollha (inkluż, fejn rilevanti, is-sorveljanza u d-delega tal-awtorità u d-diżaggregazzjoni tar-responsabbiltajiet bejn il-korp maniġerjali, il-linji tan-negozju u l-funzjoni tal-ġestjoni tar-riskji skont it-tip ta’ riskju, l-unità operatorja, u informazzjoni rilevanti oħra); ir-relazzjonijiet bejn il-korpi u l-funzjonijiet involuti fil-proċessi ta’ ġestjoni tar-riskji (inkluż, kif xieraq, il-korp maniġerjali, il-kumitat tar-riskju, il-funzjoni tal-ġestjoni tar-riskji, il-funzjoni tal-konformità, l-uffiċċju tal-awditjar intern); u l-proċeduri organizzazzjonali u ta’ kontroll intern.</w:t>
            </w:r>
          </w:p>
          <w:p w14:paraId="0965316E" w14:textId="61EB4E11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Meta ji</w:t>
            </w:r>
            <w:r w:rsidR="00A94219">
              <w:rPr>
                <w:rFonts w:ascii="Times New Roman" w:hAnsi="Times New Roman"/>
                <w:sz w:val="24"/>
              </w:rPr>
              <w:t>żvelaw</w:t>
            </w:r>
            <w:r>
              <w:rPr>
                <w:rFonts w:ascii="Times New Roman" w:hAnsi="Times New Roman"/>
                <w:sz w:val="24"/>
              </w:rPr>
              <w:t xml:space="preserve"> l-istruttura u l-organizzazzjoni tal-funzjoni tal-ġestjoni tar-riskji rilevanti, l-istituzzjonijiet għandhom jikkomplementaw id-divulgazzjoni bl-informazzjoni li ġejja:</w:t>
            </w:r>
          </w:p>
          <w:p w14:paraId="0A25F699" w14:textId="77777777" w:rsidR="00600593" w:rsidRPr="007F4CC8" w:rsidRDefault="00600593" w:rsidP="00E70D8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Informazzjoni dwar il-qafas ta’ kontroll intern ġenerali u kif jiġu organizzati l-funzjonijiet ta’ kontroll tiegħu (awtorità, riżorsi, statut, indipendenza), il-kompiti ewlenin li jwettqu, u kwalunkwe tibdil materjali attwali u ppjanat f’dawn il-funzjonijiet; </w:t>
            </w:r>
          </w:p>
          <w:p w14:paraId="6D71F072" w14:textId="77777777" w:rsidR="00600593" w:rsidRPr="007F4CC8" w:rsidRDefault="00600593" w:rsidP="00E70D8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Il-limiti approvati tar-riskji li għalihom tkun skoperta l-istituzzjoni; </w:t>
            </w:r>
          </w:p>
          <w:p w14:paraId="47222D57" w14:textId="77777777" w:rsidR="00600593" w:rsidRPr="007F4CC8" w:rsidRDefault="00600593" w:rsidP="00E70D8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Tibdiliet fil-kapijiet tal-kontroll intern, tal-ġestjoni tar-riskju, tal-konformità u tal-awditjar intern.</w:t>
            </w:r>
          </w:p>
          <w:p w14:paraId="05323A0D" w14:textId="77777777" w:rsidR="00600593" w:rsidRPr="007F4CC8" w:rsidRDefault="00600593" w:rsidP="00E70D8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Mezzi għall-komunikazzjoni, għat-tnaqqis u għall-infurzar tal-kultura tar-riskju fl-istituzzjoni (pereżempju, jekk hemmx kodiċijiet ta’ kondotta, manwali li fihom limiti operatorji jew proċeduri li jittrattaw ksur jew ksur tal-limiti jew tal-proċeduri tar-riskju sabiex jitqajmu u jiġu kondiviżi kwistjonijiet relatati mar-riskji bejn linji operatorji u funzjonijiet tar-riskju).</w:t>
            </w:r>
          </w:p>
        </w:tc>
      </w:tr>
      <w:tr w:rsidR="00600593" w:rsidRPr="007F4CC8" w14:paraId="37D179D5" w14:textId="77777777" w:rsidTr="00803BB4">
        <w:trPr>
          <w:trHeight w:val="316"/>
        </w:trPr>
        <w:tc>
          <w:tcPr>
            <w:tcW w:w="1384" w:type="dxa"/>
          </w:tcPr>
          <w:p w14:paraId="0B26EFE2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(c)</w:t>
            </w:r>
          </w:p>
        </w:tc>
        <w:tc>
          <w:tcPr>
            <w:tcW w:w="7655" w:type="dxa"/>
          </w:tcPr>
          <w:p w14:paraId="6FCD7369" w14:textId="086151A0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Id-dikjarazzjoni li 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f’konformità mal-punt (e) tal-Artikolu 435(1) CRR, dwar l-adegwatezza tal-arranġamenti tal-ġestjoni tar-riskji, trid tiġi approvata mill-korp maniġerjali u tipprovdi assigurazzjoni li s-sistemi ta’ ġestjoni tar-riskji stabbiliti huma adegwati filwaqt li jqisu l-profil tar-riskju tal-istituzzjoni u l-istrateġija tagħha.</w:t>
            </w:r>
          </w:p>
        </w:tc>
      </w:tr>
      <w:tr w:rsidR="00600593" w:rsidRPr="007F4CC8" w14:paraId="67618ABC" w14:textId="77777777" w:rsidTr="00803BB4">
        <w:trPr>
          <w:trHeight w:val="316"/>
        </w:trPr>
        <w:tc>
          <w:tcPr>
            <w:tcW w:w="1384" w:type="dxa"/>
          </w:tcPr>
          <w:p w14:paraId="7A3BAF6D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7655" w:type="dxa"/>
          </w:tcPr>
          <w:p w14:paraId="5EC5DAA3" w14:textId="4468E27B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Bħala parti mid-divulgazzjonijiet meħtieġa fil-punt (c) tal-Artikolu 435(1) CRR, 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il-kamp ta’ applikazzjoni u n-natura tas-sistemi ta’ divulgazzjoni u/jew ta’ kejl tar-riskji u d-deskrizzjoni tal-fluss fuq ir-riskju lill-korp maniġerjali u lill-maniġment superjuri. </w:t>
            </w:r>
          </w:p>
        </w:tc>
      </w:tr>
      <w:tr w:rsidR="00600593" w:rsidRPr="007F4CC8" w14:paraId="7A8B78B9" w14:textId="77777777" w:rsidTr="00803BB4">
        <w:trPr>
          <w:trHeight w:val="316"/>
        </w:trPr>
        <w:tc>
          <w:tcPr>
            <w:tcW w:w="1384" w:type="dxa"/>
          </w:tcPr>
          <w:p w14:paraId="2414413D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(e)</w:t>
            </w:r>
          </w:p>
        </w:tc>
        <w:tc>
          <w:tcPr>
            <w:tcW w:w="7655" w:type="dxa"/>
          </w:tcPr>
          <w:p w14:paraId="38178D10" w14:textId="5D72BF93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jipprovdu informazzjoni dwar il-karatteristiċi ewlenin tas-sistemi ta’ divulgazzjoni u ta’ kejl tar-riskji b’applikazzjoni tal-punt (c) tal-Artikolu 435(1) CRR, 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il-politiki tagħhom rigward ir-rieżamijiet sistematiċi u regolari tal-istrateġiji ta’ ġestjoni tar-riskji, u l-valutazzjoni perjodika tal-effettività tagħhom. </w:t>
            </w:r>
          </w:p>
        </w:tc>
      </w:tr>
      <w:tr w:rsidR="00600593" w:rsidRPr="007F4CC8" w14:paraId="7A1D3EEF" w14:textId="77777777" w:rsidTr="00803BB4">
        <w:trPr>
          <w:trHeight w:val="316"/>
        </w:trPr>
        <w:tc>
          <w:tcPr>
            <w:tcW w:w="1384" w:type="dxa"/>
          </w:tcPr>
          <w:p w14:paraId="53A35036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(f)</w:t>
            </w:r>
          </w:p>
        </w:tc>
        <w:tc>
          <w:tcPr>
            <w:tcW w:w="7655" w:type="dxa"/>
          </w:tcPr>
          <w:p w14:paraId="3B48FCF6" w14:textId="162C516E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Id-divulgazzjoni dwar l-istrateġij</w:t>
            </w:r>
            <w:r w:rsidR="00C32708">
              <w:rPr>
                <w:rFonts w:ascii="Times New Roman" w:hAnsi="Times New Roman"/>
                <w:sz w:val="24"/>
              </w:rPr>
              <w:t>i u l-proċessi għall-ġestjoni</w:t>
            </w:r>
            <w:r>
              <w:rPr>
                <w:rFonts w:ascii="Times New Roman" w:hAnsi="Times New Roman"/>
                <w:sz w:val="24"/>
              </w:rPr>
              <w:t xml:space="preserve"> tar-riskji b’applikazzjoni tal-punt (a) tal-Artikolu 435(1) CRR għandha tinkludi informazzjoni kwalitattiva dwar l-ittestjar tal-istress, bħall-portafolli soġġetti għall-ittestjar tal-istress, ix-xenarji adottati u l-metodoloġiji użati, u l-użu tal-ittestjar tal-istress fil-ġestjoni tar-riskji. </w:t>
            </w:r>
          </w:p>
        </w:tc>
      </w:tr>
      <w:tr w:rsidR="00600593" w:rsidRPr="007F4CC8" w14:paraId="39F4F7F3" w14:textId="77777777" w:rsidTr="00803BB4">
        <w:trPr>
          <w:trHeight w:val="316"/>
        </w:trPr>
        <w:tc>
          <w:tcPr>
            <w:tcW w:w="1384" w:type="dxa"/>
          </w:tcPr>
          <w:p w14:paraId="4F04414C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(g)</w:t>
            </w:r>
          </w:p>
        </w:tc>
        <w:tc>
          <w:tcPr>
            <w:tcW w:w="7655" w:type="dxa"/>
          </w:tcPr>
          <w:p w14:paraId="7149DECB" w14:textId="3D3CB96F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jipprovdu informazzjoni dwar l-istrateġij</w:t>
            </w:r>
            <w:r w:rsidR="00C32708">
              <w:rPr>
                <w:rFonts w:ascii="Times New Roman" w:hAnsi="Times New Roman"/>
                <w:sz w:val="24"/>
              </w:rPr>
              <w:t>i u l-proċessi għall-ġestjoni</w:t>
            </w:r>
            <w:r>
              <w:rPr>
                <w:rFonts w:ascii="Times New Roman" w:hAnsi="Times New Roman"/>
                <w:sz w:val="24"/>
              </w:rPr>
              <w:t xml:space="preserve">, għall-kopertura u għall-mitigazzjoni tar-riskji, kif ukoll dwar il-monitoraġġ tal-effettività tal-ħeġġijiet u tal-mitiganti f’konformità mal-punti (a) u (d) tal-Artikolu 435(1) CRR għal riskji li jirriżultaw mill-mudell tan-negozju tal-istituzzjonijiet. </w:t>
            </w:r>
          </w:p>
        </w:tc>
      </w:tr>
    </w:tbl>
    <w:p w14:paraId="05D8F5D4" w14:textId="77777777" w:rsidR="00600593" w:rsidRPr="007F4CC8" w:rsidRDefault="00600593" w:rsidP="00600593">
      <w:pPr>
        <w:rPr>
          <w:rFonts w:ascii="Times New Roman" w:hAnsi="Times New Roman" w:cs="Times New Roman"/>
          <w:b/>
          <w:sz w:val="24"/>
        </w:rPr>
      </w:pPr>
    </w:p>
    <w:p w14:paraId="6F5B839B" w14:textId="5DA2B44F" w:rsidR="00600593" w:rsidRPr="007F4CC8" w:rsidRDefault="00600593" w:rsidP="0060059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Tabella EU</w:t>
      </w:r>
      <w:r w:rsidR="00A9421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OVB - Divulgazzjoni dwar l-arranġamenti ta’ governanza: </w:t>
      </w:r>
      <w:r>
        <w:rPr>
          <w:rFonts w:ascii="Times New Roman" w:hAnsi="Times New Roman"/>
          <w:sz w:val="24"/>
        </w:rPr>
        <w:t>Kaxxi tat-test b’format liberu għad-divulgazzjoni ta’ informazzjoni kwalitattiva.</w:t>
      </w:r>
    </w:p>
    <w:p w14:paraId="24D4B6FD" w14:textId="4CE6A9F0" w:rsidR="00600593" w:rsidRPr="007F4CC8" w:rsidRDefault="00600593" w:rsidP="00E70D84">
      <w:pPr>
        <w:pStyle w:val="ListParagraph"/>
        <w:numPr>
          <w:ilvl w:val="0"/>
          <w:numId w:val="17"/>
        </w:numPr>
        <w:spacing w:before="120" w:after="12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0D6EBB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fl-Artikolu 435(2) CRR billi jsegwu l-istruzzjonijiet ipprovduti hawn taħt f’dan l-Anness sabiex jimlew it-tabella EU</w:t>
      </w:r>
      <w:r w:rsidR="00A942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OVB li hija ppreżentata fl-Anness III ta’ dan ir-Regolament ta’ Implimentazzjoni.</w:t>
      </w:r>
    </w:p>
    <w:p w14:paraId="0F7CCE1F" w14:textId="77777777" w:rsidR="00600593" w:rsidRPr="007F4CC8" w:rsidRDefault="00600593" w:rsidP="00600593">
      <w:pPr>
        <w:rPr>
          <w:rFonts w:ascii="Times New Roman" w:hAnsi="Times New Roman" w:cs="Times New Roman"/>
          <w:sz w:val="24"/>
        </w:rPr>
      </w:pPr>
    </w:p>
    <w:p w14:paraId="41FC364E" w14:textId="77777777" w:rsidR="00600593" w:rsidRPr="007F4CC8" w:rsidRDefault="00600593" w:rsidP="00600593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600593" w:rsidRPr="007F4CC8" w14:paraId="65218F39" w14:textId="77777777" w:rsidTr="00803BB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BC2D46" w14:textId="77777777" w:rsidR="00600593" w:rsidRPr="007F4CC8" w:rsidRDefault="00600593" w:rsidP="00803BB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600593" w:rsidRPr="007F4CC8" w14:paraId="77F46B86" w14:textId="77777777" w:rsidTr="00803BB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38071C5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997A45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600593" w:rsidRPr="007F4CC8" w14:paraId="6E61BF7A" w14:textId="77777777" w:rsidTr="00803BB4">
        <w:trPr>
          <w:trHeight w:val="316"/>
        </w:trPr>
        <w:tc>
          <w:tcPr>
            <w:tcW w:w="1384" w:type="dxa"/>
          </w:tcPr>
          <w:p w14:paraId="76CDF84D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655" w:type="dxa"/>
          </w:tcPr>
          <w:p w14:paraId="56BB9AAE" w14:textId="5C870AB2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in-numru ta’ direttorati miżmuma mill-membri tal-korp maniġerjali f’konformità mal-punt (a) tal-Artikolu 435(2) CRR. Meta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din l-informazzjoni, japplikaw l-ispeċifikazzjonijiet li ġejjin:</w:t>
            </w:r>
          </w:p>
          <w:p w14:paraId="7629F706" w14:textId="43B23338" w:rsidR="00600593" w:rsidRPr="007F4CC8" w:rsidRDefault="00600593" w:rsidP="00E70D8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taħt il-kamp ta’ applikazzjoni tal-Artikolu 91(3) u (4) tad-Direttiva (UE) 2013/36</w:t>
            </w:r>
            <w:r>
              <w:rPr>
                <w:rStyle w:val="FootnoteReference"/>
                <w:rFonts w:eastAsia="Times New Roman"/>
              </w:rPr>
              <w:footnoteReference w:id="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(“CRD”)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in-numru ta’ direttorati kif jingħaddu minn dan l-Artikolu;</w:t>
            </w:r>
          </w:p>
          <w:p w14:paraId="42F69E03" w14:textId="2663BC0B" w:rsidR="00600593" w:rsidRPr="007F4CC8" w:rsidRDefault="00600593" w:rsidP="00E70D8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in-numru ta’ direttorati effettivament miżmuma għal kull membru tal-korp maniġerjali (kemm jekk tkun kumpanija tal-grupp kif ukoll jekk le, jekk tkun parteċipazzjoni kwalifikanti jew istituzzjoni fl-istess skema ta’ protezzjoni istituzzjonali u jekk id-direttorat ikun direttorat eżekuttiv jew mhux eżekuttiv) irrispettivament minn jekk id-direttorat ikunx ma’ entità li ssegwi jew li ma ssegwix objettiv kummerċjali;</w:t>
            </w:r>
          </w:p>
          <w:p w14:paraId="0A18A43F" w14:textId="5B31BD86" w:rsidR="00600593" w:rsidRPr="007F4CC8" w:rsidRDefault="00600593" w:rsidP="00E70D8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Meta direttorat addizzjonali jkun ġie approvat mill-awtorità kompetenti, l-istituzzjonijiet kollha li fihom dan il-membru jkollu direttorat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 il-fatt flimkien mal-isem tal-awtorità kompetenti li tapprova d-direttorat addizzjonali.</w:t>
            </w:r>
          </w:p>
        </w:tc>
      </w:tr>
      <w:tr w:rsidR="00600593" w:rsidRPr="007F4CC8" w14:paraId="601A208C" w14:textId="77777777" w:rsidTr="00803BB4">
        <w:trPr>
          <w:trHeight w:val="316"/>
        </w:trPr>
        <w:tc>
          <w:tcPr>
            <w:tcW w:w="1384" w:type="dxa"/>
          </w:tcPr>
          <w:p w14:paraId="36FBAD2C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655" w:type="dxa"/>
          </w:tcPr>
          <w:p w14:paraId="702F4294" w14:textId="2F8B94C8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informazzjoni dwar il-politika ta’ reklutaġġ għall-għażla tal-membri tal-korp maniġerjali f’konformità mal-punt (b) tal-Artikolu 435(2) CRR, l-istituzzjonijiet għandhom jinkludu informazzjoni dwar l-għarfien, il-ħiliet u l-għarfien espert attwali tal-membri. L-istituzzjonijiet għandhom jinkludu informazzjoni dwar il-politika li possibbilment tirriżulta mill-ippjanar tas-suċċessjoni u dwar kwalunkwe tibdil prevedibbli fil-kompożizzjoni ġenerali tal-korp maniġerjali.</w:t>
            </w:r>
          </w:p>
        </w:tc>
      </w:tr>
      <w:tr w:rsidR="00600593" w:rsidRPr="007F4CC8" w14:paraId="19AC202D" w14:textId="77777777" w:rsidTr="00803BB4">
        <w:trPr>
          <w:trHeight w:val="316"/>
        </w:trPr>
        <w:tc>
          <w:tcPr>
            <w:tcW w:w="1384" w:type="dxa"/>
          </w:tcPr>
          <w:p w14:paraId="655F9391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7655" w:type="dxa"/>
          </w:tcPr>
          <w:p w14:paraId="1EAD136B" w14:textId="633AEBA5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jiddi</w:t>
            </w:r>
            <w:r w:rsidR="00A94219">
              <w:rPr>
                <w:rFonts w:ascii="Times New Roman" w:hAnsi="Times New Roman"/>
                <w:sz w:val="24"/>
              </w:rPr>
              <w:t>kjaraw</w:t>
            </w:r>
            <w:r>
              <w:rPr>
                <w:rFonts w:ascii="Times New Roman" w:hAnsi="Times New Roman"/>
                <w:sz w:val="24"/>
              </w:rPr>
              <w:t xml:space="preserve"> il-politika ta’ diversità tagħhom f’konformità mal-punt (c) tal-Artikolu 435(2) CRR, l-istituzzjonijiet għandhom ji</w:t>
            </w:r>
            <w:r w:rsidR="00A94219">
              <w:rPr>
                <w:rFonts w:ascii="Times New Roman" w:hAnsi="Times New Roman"/>
                <w:sz w:val="24"/>
              </w:rPr>
              <w:t>żvelaw</w:t>
            </w:r>
            <w:r>
              <w:rPr>
                <w:rFonts w:ascii="Times New Roman" w:hAnsi="Times New Roman"/>
                <w:sz w:val="24"/>
              </w:rPr>
              <w:t xml:space="preserve"> informazzjoni </w:t>
            </w:r>
            <w:r>
              <w:rPr>
                <w:rFonts w:ascii="Times New Roman" w:hAnsi="Times New Roman"/>
                <w:sz w:val="24"/>
              </w:rPr>
              <w:lastRenderedPageBreak/>
              <w:t>dwar l-objettivi u k</w:t>
            </w:r>
            <w:r w:rsidR="00A94219">
              <w:rPr>
                <w:rFonts w:ascii="Times New Roman" w:hAnsi="Times New Roman"/>
                <w:sz w:val="24"/>
              </w:rPr>
              <w:t>ull</w:t>
            </w:r>
            <w:r>
              <w:rPr>
                <w:rFonts w:ascii="Times New Roman" w:hAnsi="Times New Roman"/>
                <w:sz w:val="24"/>
              </w:rPr>
              <w:t xml:space="preserve"> mira rilevanti stabbilita f’dik il-politika, u sa liema punt ikunu ntlaħqu dawk l-objettivi u l-miri.</w:t>
            </w:r>
          </w:p>
          <w:p w14:paraId="70CEBF5E" w14:textId="4E2A5D5D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B’mod partikolari,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il-politika dwar id-diversità tal-ġeneru, inklużi:</w:t>
            </w:r>
          </w:p>
          <w:p w14:paraId="46906EA3" w14:textId="4A4C9F70" w:rsidR="00600593" w:rsidRPr="007F4CC8" w:rsidRDefault="00600593" w:rsidP="00E70D8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tkun ġiet stabbilita mira għall-ġeneru l-anqas irrappreżentat u għall-politiki dwar id-diversità f’termini ta’ età, ta’ sfond edukattiv, ta’ sfond professjonali u ta’ provenjenza ġeografika, il-mira stabbilita, u l-punt sa fejn jintlaħqu l-miri.</w:t>
            </w:r>
          </w:p>
          <w:p w14:paraId="2DF135DD" w14:textId="788D5FAE" w:rsidR="00600593" w:rsidRPr="007F4CC8" w:rsidRDefault="00600593" w:rsidP="00E70D8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Meta mira ma tintlaħaqx, 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ir-raġunijiet u, fejn rilevanti, il-miżuri meħuda sabiex tintlaħaq il-mira tul ċertu perjodu ta’ żmien.</w:t>
            </w:r>
          </w:p>
        </w:tc>
      </w:tr>
      <w:tr w:rsidR="00600593" w:rsidRPr="007F4CC8" w14:paraId="2E4705B5" w14:textId="77777777" w:rsidTr="00803BB4">
        <w:trPr>
          <w:trHeight w:val="316"/>
        </w:trPr>
        <w:tc>
          <w:tcPr>
            <w:tcW w:w="1384" w:type="dxa"/>
          </w:tcPr>
          <w:p w14:paraId="7B5B1D5C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(d)</w:t>
            </w:r>
          </w:p>
        </w:tc>
        <w:tc>
          <w:tcPr>
            <w:tcW w:w="7655" w:type="dxa"/>
          </w:tcPr>
          <w:p w14:paraId="71824968" w14:textId="29463F6C" w:rsidR="00600593" w:rsidRPr="007F4CC8" w:rsidRDefault="00600593" w:rsidP="00803BB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 għandha </w:t>
            </w:r>
            <w:r w:rsidR="00D63793">
              <w:rPr>
                <w:rFonts w:ascii="Times New Roman" w:hAnsi="Times New Roman"/>
                <w:sz w:val="24"/>
              </w:rPr>
              <w:t>tiddikjara</w:t>
            </w:r>
            <w:r>
              <w:rPr>
                <w:rFonts w:ascii="Times New Roman" w:hAnsi="Times New Roman"/>
                <w:sz w:val="24"/>
              </w:rPr>
              <w:t xml:space="preserve"> jekk tkunx stabbiliet kumitat tar-riskju separat, u n-numru ta’ drabi li l-kumitat tar-riskju jkun iltaqa’ f’konformità mal-punt (d) tal-Artikolu 435(2) CRR.</w:t>
            </w:r>
          </w:p>
        </w:tc>
      </w:tr>
      <w:tr w:rsidR="00600593" w:rsidRPr="007F4CC8" w14:paraId="1DF712FB" w14:textId="77777777" w:rsidTr="00803BB4">
        <w:trPr>
          <w:trHeight w:val="316"/>
        </w:trPr>
        <w:tc>
          <w:tcPr>
            <w:tcW w:w="1384" w:type="dxa"/>
          </w:tcPr>
          <w:p w14:paraId="75B2AC05" w14:textId="77777777" w:rsidR="00600593" w:rsidRPr="007F4CC8" w:rsidRDefault="00600593" w:rsidP="00803B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(e)</w:t>
            </w:r>
          </w:p>
        </w:tc>
        <w:tc>
          <w:tcPr>
            <w:tcW w:w="7655" w:type="dxa"/>
          </w:tcPr>
          <w:p w14:paraId="627E2FA7" w14:textId="086BB449" w:rsidR="00600593" w:rsidRPr="007F4CC8" w:rsidRDefault="00600593" w:rsidP="00A9421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Bħala parti mid-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dwar il-fluss ta’ informazzjoni dwar ir-riskju għall-korp maniġerjali b’applikazzjoni tal-punt (e) tal-Artikolu 435(2) CRR, l-istituzzjonijiet għandhom jiddeskrivu l-proċess tad-divulgazzjoni tar-riskju pprovdut lill-korp maniġerjali, b’mod partikolari l-frekwenza, </w:t>
            </w:r>
            <w:r w:rsidR="005A1A95">
              <w:rPr>
                <w:rFonts w:ascii="Times New Roman" w:hAnsi="Times New Roman"/>
                <w:sz w:val="24"/>
              </w:rPr>
              <w:t>l-ambitu</w:t>
            </w:r>
            <w:r>
              <w:rPr>
                <w:rFonts w:ascii="Times New Roman" w:hAnsi="Times New Roman"/>
                <w:sz w:val="24"/>
              </w:rPr>
              <w:t xml:space="preserve"> u l-kontenut ewlieni tal-iskopertura għar-riskju u kif il-korp maniġerjali kien involut fid-definizzjoni tal-kontenut li għandu jiġi </w:t>
            </w:r>
            <w:r w:rsidR="00A94219">
              <w:rPr>
                <w:rFonts w:ascii="Times New Roman" w:hAnsi="Times New Roman"/>
                <w:sz w:val="24"/>
              </w:rPr>
              <w:t>ddikjarat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</w:tbl>
    <w:p w14:paraId="2A9FDD95" w14:textId="77777777" w:rsidR="00600593" w:rsidRPr="007F4CC8" w:rsidRDefault="00600593" w:rsidP="00600593">
      <w:pPr>
        <w:rPr>
          <w:rFonts w:ascii="Times New Roman" w:hAnsi="Times New Roman" w:cs="Times New Roman"/>
          <w:sz w:val="24"/>
        </w:rPr>
      </w:pPr>
    </w:p>
    <w:p w14:paraId="52047206" w14:textId="77777777" w:rsidR="00600593" w:rsidRPr="007F4CC8" w:rsidRDefault="00600593" w:rsidP="00600593">
      <w:pPr>
        <w:rPr>
          <w:rFonts w:ascii="Times New Roman" w:hAnsi="Times New Roman" w:cs="Times New Roman"/>
          <w:sz w:val="24"/>
        </w:rPr>
      </w:pPr>
    </w:p>
    <w:p w14:paraId="3FC28B5F" w14:textId="061C5D55" w:rsidR="00D15B1C" w:rsidRPr="007F4CC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0D652D3B" w14:textId="77777777" w:rsidR="007A7DC0" w:rsidRPr="007F4CC8" w:rsidRDefault="007A7DC0">
      <w:pPr>
        <w:rPr>
          <w:rFonts w:ascii="Times New Roman" w:hAnsi="Times New Roman" w:cs="Times New Roman"/>
          <w:b/>
          <w:sz w:val="24"/>
        </w:rPr>
        <w:sectPr w:rsidR="007A7DC0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08DA08DB" w14:textId="77777777" w:rsidR="007B082B" w:rsidRPr="007F4CC8" w:rsidRDefault="007B082B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0957C929" w14:textId="77777777" w:rsidR="007B082B" w:rsidRPr="007F4CC8" w:rsidRDefault="007B082B" w:rsidP="007B082B">
      <w:pPr>
        <w:pStyle w:val="Annexetitre"/>
      </w:pPr>
      <w:r>
        <w:t>ANNESS VI – Struzzjonijiet għad-divulgazzjoni ta’ informazzjoni dwar il- kamp ta’ applikazzjoni tal-qafas regolatorju</w:t>
      </w:r>
    </w:p>
    <w:p w14:paraId="07CCE7F0" w14:textId="77777777" w:rsidR="007B082B" w:rsidRPr="007F4CC8" w:rsidRDefault="007B082B" w:rsidP="007B082B">
      <w:pPr>
        <w:rPr>
          <w:rFonts w:ascii="Times New Roman" w:hAnsi="Times New Roman" w:cs="Times New Roman"/>
          <w:b/>
          <w:sz w:val="24"/>
        </w:rPr>
      </w:pPr>
    </w:p>
    <w:p w14:paraId="5AEAA4F3" w14:textId="5D83F5BA" w:rsidR="007B082B" w:rsidRPr="007F4CC8" w:rsidRDefault="007B082B" w:rsidP="007B082B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9421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LI1 - Differenzi bejn l-ambit</w:t>
      </w:r>
      <w:r w:rsidR="00A94219">
        <w:rPr>
          <w:rFonts w:ascii="Times New Roman" w:hAnsi="Times New Roman"/>
          <w:b/>
          <w:sz w:val="24"/>
        </w:rPr>
        <w:t>u</w:t>
      </w:r>
      <w:r>
        <w:rPr>
          <w:rFonts w:ascii="Times New Roman" w:hAnsi="Times New Roman"/>
          <w:b/>
          <w:sz w:val="24"/>
        </w:rPr>
        <w:t xml:space="preserve"> kontabilisti</w:t>
      </w:r>
      <w:r w:rsidR="00A94219">
        <w:rPr>
          <w:rFonts w:ascii="Times New Roman" w:hAnsi="Times New Roman"/>
          <w:b/>
          <w:sz w:val="24"/>
        </w:rPr>
        <w:t>ku</w:t>
      </w:r>
      <w:r>
        <w:rPr>
          <w:rFonts w:ascii="Times New Roman" w:hAnsi="Times New Roman"/>
          <w:b/>
          <w:sz w:val="24"/>
        </w:rPr>
        <w:t xml:space="preserve"> u </w:t>
      </w:r>
      <w:r w:rsidR="00A94219">
        <w:rPr>
          <w:rFonts w:ascii="Times New Roman" w:hAnsi="Times New Roman"/>
          <w:b/>
          <w:sz w:val="24"/>
        </w:rPr>
        <w:t xml:space="preserve">l-ambitu </w:t>
      </w:r>
      <w:r>
        <w:rPr>
          <w:rFonts w:ascii="Times New Roman" w:hAnsi="Times New Roman"/>
          <w:b/>
          <w:sz w:val="24"/>
        </w:rPr>
        <w:t xml:space="preserve">tal-konsolidament </w:t>
      </w:r>
      <w:r w:rsidR="00A94219">
        <w:rPr>
          <w:rFonts w:ascii="Times New Roman" w:hAnsi="Times New Roman"/>
          <w:b/>
          <w:sz w:val="24"/>
        </w:rPr>
        <w:t xml:space="preserve">prudenzjali </w:t>
      </w:r>
      <w:r>
        <w:rPr>
          <w:rFonts w:ascii="Times New Roman" w:hAnsi="Times New Roman"/>
          <w:b/>
          <w:sz w:val="24"/>
        </w:rPr>
        <w:t>u tal-immappjar tal-kategoriji tar-rapporti finanzjarji mal-kategoriji tar-riskju regolatorju.</w:t>
      </w:r>
      <w:r>
        <w:rPr>
          <w:rFonts w:ascii="Times New Roman" w:hAnsi="Times New Roman"/>
          <w:sz w:val="24"/>
        </w:rPr>
        <w:t xml:space="preserve"> Format flessibbli.</w:t>
      </w:r>
    </w:p>
    <w:p w14:paraId="76C6D20B" w14:textId="77777777" w:rsidR="007B082B" w:rsidRPr="007F4CC8" w:rsidRDefault="007B082B" w:rsidP="007B082B">
      <w:pPr>
        <w:rPr>
          <w:rFonts w:ascii="Times New Roman" w:hAnsi="Times New Roman" w:cs="Times New Roman"/>
          <w:b/>
          <w:sz w:val="24"/>
        </w:rPr>
      </w:pPr>
    </w:p>
    <w:p w14:paraId="4474F30C" w14:textId="60124CFA" w:rsidR="007B082B" w:rsidRPr="007F4CC8" w:rsidRDefault="007B082B" w:rsidP="00E70D84">
      <w:pPr>
        <w:pStyle w:val="ListParagraph"/>
        <w:numPr>
          <w:ilvl w:val="0"/>
          <w:numId w:val="18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(c) tal-Artikolu 436 tar-Regolament (UE) 575/2013</w:t>
      </w:r>
      <w:r>
        <w:rPr>
          <w:rStyle w:val="FootnoteReference"/>
        </w:rPr>
        <w:footnoteReference w:id="8"/>
      </w:r>
      <w:r>
        <w:rPr>
          <w:rFonts w:ascii="Times New Roman" w:hAnsi="Times New Roman"/>
          <w:sz w:val="24"/>
        </w:rPr>
        <w:t xml:space="preserve"> (“CRR”) billi jsegwu l-istruzzjonijiet ipprovduti hawn taħt f’dan l-Anness sabiex jimlew il-</w:t>
      </w:r>
      <w:r w:rsidR="00C130CE">
        <w:rPr>
          <w:rFonts w:ascii="Times New Roman" w:hAnsi="Times New Roman"/>
          <w:sz w:val="24"/>
        </w:rPr>
        <w:t>Mudell EU</w:t>
      </w:r>
      <w:r w:rsidR="00A942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LI1 li huwa ppreżentat fl-Anness V ta’ dan ir-Regolament ta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B082B" w:rsidRPr="007F4CC8" w14:paraId="7E7E63A1" w14:textId="77777777" w:rsidTr="00803BB4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9CE15C" w14:textId="77777777" w:rsidR="007B082B" w:rsidRPr="007F4CC8" w:rsidRDefault="007B082B" w:rsidP="00803BB4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7B082B" w:rsidRPr="007F4CC8" w14:paraId="197F6DE8" w14:textId="77777777" w:rsidTr="00803BB4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C11631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7D35A2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B082B" w:rsidRPr="007F4CC8" w14:paraId="01B68A3B" w14:textId="77777777" w:rsidTr="00803BB4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A8200B" w14:textId="77777777" w:rsidR="007B082B" w:rsidRPr="007F4CC8" w:rsidRDefault="007B082B" w:rsidP="00803BB4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minn 1 sa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E219C3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Assi Totali </w:t>
            </w:r>
          </w:p>
          <w:p w14:paraId="210350E4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L-istruttura tar-ringiela għandha tkun l-istess bħall-istruttura tar-ringiela tal-karta bilanċjali użata fl-aħħar rapportar finanzjarju disponibbli tal-istituzzjoni. </w:t>
            </w:r>
          </w:p>
          <w:p w14:paraId="174308D5" w14:textId="1B98609C" w:rsidR="007B082B" w:rsidRPr="007F4CC8" w:rsidRDefault="007B082B" w:rsidP="007257F5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“Rapportar finanzjarju” jirreferi għar-rapporti finanzjarji individwali jew konsolidati annwali ddefiniti fl-Artikoli 4 u 24 tad-Direttiva (UE) 2013/34</w:t>
            </w:r>
            <w:r>
              <w:rPr>
                <w:rStyle w:val="FootnoteReference"/>
                <w:rFonts w:eastAsia="Times New Roman" w:cs="Times New Roman"/>
              </w:rPr>
              <w:footnoteReference w:id="9"/>
            </w:r>
            <w:r>
              <w:rPr>
                <w:rFonts w:ascii="Times New Roman" w:hAnsi="Times New Roman"/>
                <w:sz w:val="24"/>
              </w:rPr>
              <w:t xml:space="preserve">, kif ukoll (meta applikabbli) għar-rapporti finanzjarji </w:t>
            </w:r>
            <w:r w:rsidR="007257F5">
              <w:rPr>
                <w:rFonts w:ascii="Times New Roman" w:hAnsi="Times New Roman"/>
                <w:sz w:val="24"/>
              </w:rPr>
              <w:t>fis-sens</w:t>
            </w:r>
            <w:r>
              <w:rPr>
                <w:rFonts w:ascii="Times New Roman" w:hAnsi="Times New Roman"/>
                <w:sz w:val="24"/>
              </w:rPr>
              <w:t xml:space="preserve"> tal-istandards internazzjonali tal-kontabilità kif approvati fl-UE b’applikazzjoni tar-Regolament (KE) 1606/2002</w:t>
            </w:r>
            <w:r>
              <w:rPr>
                <w:rStyle w:val="FootnoteReference"/>
                <w:rFonts w:eastAsia="Times New Roman" w:cs="Times New Roman"/>
              </w:rPr>
              <w:footnoteReference w:id="10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7B082B" w:rsidRPr="007F4CC8" w14:paraId="3AA4610D" w14:textId="77777777" w:rsidTr="00803BB4">
        <w:trPr>
          <w:trHeight w:val="81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E1AB69" w14:textId="77777777" w:rsidR="007B082B" w:rsidRPr="007F4CC8" w:rsidRDefault="007B082B" w:rsidP="00803BB4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minn 1 sa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79BAE8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Obbligazzjonijiet Totali</w:t>
            </w:r>
          </w:p>
          <w:p w14:paraId="77042600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L-istruttura tar-ringiela għandha tkun l-istess bħall-istruttura tar-ringiela tal-karta bilanċjali użata fl-aħħar rapportar finanzjarju disponibbli tal-istituzzjoni. </w:t>
            </w:r>
          </w:p>
          <w:p w14:paraId="7532D864" w14:textId="3FBEF51F" w:rsidR="007B082B" w:rsidRPr="007F4CC8" w:rsidRDefault="007B082B" w:rsidP="007257F5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“Rapportar finanzjarju” jirreferi għar-rapporti finanzjarji individwali jew konsolidati annwali ddefiniti fl-Artikoli 4 u 24 tad-Direttiva (UE) 2013/34/UE, kif ukoll (meta applikabbli) għar-rapporti finanzjarji </w:t>
            </w:r>
            <w:r w:rsidR="007257F5">
              <w:rPr>
                <w:rFonts w:ascii="Times New Roman" w:hAnsi="Times New Roman"/>
                <w:sz w:val="24"/>
              </w:rPr>
              <w:t>fis-sens</w:t>
            </w:r>
            <w:r>
              <w:rPr>
                <w:rFonts w:ascii="Times New Roman" w:hAnsi="Times New Roman"/>
                <w:sz w:val="24"/>
              </w:rPr>
              <w:t xml:space="preserve"> tal-istandards internazzjonali tal-kontabilità kif approvati fl-UE b’applikazzjoni tar-Regolament (KE) 1606/2002.</w:t>
            </w:r>
          </w:p>
        </w:tc>
      </w:tr>
    </w:tbl>
    <w:p w14:paraId="4F2BF8C7" w14:textId="77777777" w:rsidR="007B082B" w:rsidRPr="007F4CC8" w:rsidRDefault="007B082B" w:rsidP="007B082B">
      <w:pPr>
        <w:rPr>
          <w:rFonts w:ascii="Times New Roman" w:hAnsi="Times New Roman" w:cs="Times New Roman"/>
          <w:sz w:val="24"/>
        </w:rPr>
      </w:pPr>
    </w:p>
    <w:p w14:paraId="64F3C7F4" w14:textId="77777777" w:rsidR="007B082B" w:rsidRPr="007F4CC8" w:rsidRDefault="007B082B" w:rsidP="007B082B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B082B" w:rsidRPr="007F4CC8" w14:paraId="086BBDFF" w14:textId="77777777" w:rsidTr="00803BB4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4AB76D" w14:textId="77777777" w:rsidR="007B082B" w:rsidRPr="007F4CC8" w:rsidRDefault="007B082B" w:rsidP="00803BB4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Referenzi legali u struzzjonijiet</w:t>
            </w:r>
          </w:p>
        </w:tc>
      </w:tr>
      <w:tr w:rsidR="007B082B" w:rsidRPr="007F4CC8" w14:paraId="348CD4B6" w14:textId="77777777" w:rsidTr="00803BB4">
        <w:trPr>
          <w:trHeight w:val="238"/>
        </w:trPr>
        <w:tc>
          <w:tcPr>
            <w:tcW w:w="1384" w:type="dxa"/>
            <w:tcBorders>
              <w:bottom w:val="nil"/>
            </w:tcBorders>
            <w:shd w:val="clear" w:color="auto" w:fill="D9D9D9" w:themeFill="background1" w:themeFillShade="D9"/>
          </w:tcPr>
          <w:p w14:paraId="28649A9B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D9D9D9" w:themeFill="background1" w:themeFillShade="D9"/>
          </w:tcPr>
          <w:p w14:paraId="368C0446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B082B" w:rsidRPr="007F4CC8" w14:paraId="73590585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9C91772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7655" w:type="dxa"/>
            <w:shd w:val="clear" w:color="auto" w:fill="FFFFFF" w:themeFill="background1"/>
          </w:tcPr>
          <w:p w14:paraId="52953546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kif irrapportati fir-rapporti finanzjarji ppubblikati</w:t>
            </w:r>
          </w:p>
          <w:p w14:paraId="4129957F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irrapportat fuq in-naħa tal-assi u fuq in-naħa tal-obbligazzjonijiet tal-karta bilanċjali stabbilit wara r-rekwiżiti ta’ konsolidament fil-qafas kontabilistiku applikabbli, inklużi oqfsa bbażati fuq id-Direttiva (UE) 2013/34/UE u fuq id-Direttiva (KEE) 86/635</w:t>
            </w:r>
            <w:r>
              <w:rPr>
                <w:rStyle w:val="FootnoteReference"/>
                <w:rFonts w:eastAsia="Times New Roman" w:cs="Times New Roman"/>
              </w:rPr>
              <w:footnoteReference w:id="11"/>
            </w:r>
            <w:r>
              <w:rPr>
                <w:rFonts w:ascii="Times New Roman" w:hAnsi="Times New Roman"/>
                <w:sz w:val="24"/>
              </w:rPr>
              <w:t xml:space="preserve">, jew fuq l-istandards internazzjonali tal-kontabilità kif approvati fl-UE </w:t>
            </w:r>
          </w:p>
        </w:tc>
      </w:tr>
      <w:tr w:rsidR="007B082B" w:rsidRPr="007F4CC8" w14:paraId="22743145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935BE19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</w:t>
            </w:r>
          </w:p>
        </w:tc>
        <w:tc>
          <w:tcPr>
            <w:tcW w:w="7655" w:type="dxa"/>
            <w:shd w:val="clear" w:color="auto" w:fill="FFFFFF" w:themeFill="background1"/>
          </w:tcPr>
          <w:p w14:paraId="5DCA8572" w14:textId="30286889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</w:t>
            </w:r>
            <w:r w:rsidR="007149BD">
              <w:rPr>
                <w:rFonts w:ascii="Times New Roman" w:hAnsi="Times New Roman"/>
                <w:b/>
                <w:sz w:val="24"/>
              </w:rPr>
              <w:t>tiċi fl-ambitu</w:t>
            </w:r>
            <w:r>
              <w:rPr>
                <w:rFonts w:ascii="Times New Roman" w:hAnsi="Times New Roman"/>
                <w:b/>
                <w:sz w:val="24"/>
              </w:rPr>
              <w:t xml:space="preserve"> tal-konsolidament prudenzjali </w:t>
            </w:r>
          </w:p>
          <w:p w14:paraId="3D6E4161" w14:textId="77777777" w:rsidR="007B082B" w:rsidRPr="007F4CC8" w:rsidRDefault="007B082B" w:rsidP="00803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irrapportat fuq in-naħa tal-assi u fuq in-naħa tal-obbligazzjonijiet tal-karta bilanċjali stabbilit skont ir-rekwiżiti ta’ konsolidament regolatorju fit-Taqsimiet 2 u 3 tat-Titolu II tal-Ewwel Parti tas-CRR</w:t>
            </w:r>
          </w:p>
          <w:p w14:paraId="49CEED58" w14:textId="330A3E6A" w:rsidR="007B082B" w:rsidRPr="007F4CC8" w:rsidRDefault="007B082B" w:rsidP="00803B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Jekk </w:t>
            </w:r>
            <w:r w:rsidR="007149BD">
              <w:rPr>
                <w:rFonts w:ascii="Times New Roman" w:hAnsi="Times New Roman"/>
                <w:sz w:val="24"/>
              </w:rPr>
              <w:t>l-ambitu</w:t>
            </w:r>
            <w:r>
              <w:rPr>
                <w:rFonts w:ascii="Times New Roman" w:hAnsi="Times New Roman"/>
                <w:sz w:val="24"/>
              </w:rPr>
              <w:t xml:space="preserve"> tal-konsolidament kontabilistiku u l-kamp ta’ applikazzjoni tal-konsolidament prudenzjali jkunu eżattament l-istess, il-kolonni (a) u (b) ta’ dan il-mudell għandhom jingħaqdu flimkien.</w:t>
            </w:r>
          </w:p>
        </w:tc>
      </w:tr>
      <w:tr w:rsidR="007B082B" w:rsidRPr="007F4CC8" w14:paraId="23C860EA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E92F7E9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</w:t>
            </w:r>
          </w:p>
        </w:tc>
        <w:tc>
          <w:tcPr>
            <w:tcW w:w="7655" w:type="dxa"/>
            <w:shd w:val="clear" w:color="auto" w:fill="FFFFFF" w:themeFill="background1"/>
          </w:tcPr>
          <w:p w14:paraId="473D894D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ta’ entrati soġġetti għal qafas ta’ riskju ta’ kreditu</w:t>
            </w:r>
          </w:p>
          <w:p w14:paraId="1EC918C8" w14:textId="54C21AA1" w:rsidR="007B082B" w:rsidRPr="007F4CC8" w:rsidRDefault="007B082B" w:rsidP="007149B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riportati taħt </w:t>
            </w:r>
            <w:r w:rsidR="007149BD">
              <w:rPr>
                <w:rFonts w:ascii="Times New Roman" w:hAnsi="Times New Roman"/>
                <w:sz w:val="24"/>
              </w:rPr>
              <w:t>l-ambitu</w:t>
            </w:r>
            <w:r>
              <w:rPr>
                <w:rFonts w:ascii="Times New Roman" w:hAnsi="Times New Roman"/>
                <w:sz w:val="24"/>
              </w:rPr>
              <w:t xml:space="preserve"> tal-konsolidament prudenzjali tal-entrati (minbarra l-entrati li ma jidhrux fil-karta bilanċjali) li għalihom japplikaw il-Kapitoli 2 u 3 tat-Titolu II tal-Parti Tlieta tas-CRR</w:t>
            </w:r>
          </w:p>
        </w:tc>
      </w:tr>
      <w:tr w:rsidR="007B082B" w:rsidRPr="007F4CC8" w14:paraId="1F738F97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93AA395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</w:t>
            </w:r>
          </w:p>
        </w:tc>
        <w:tc>
          <w:tcPr>
            <w:tcW w:w="7655" w:type="dxa"/>
            <w:shd w:val="clear" w:color="auto" w:fill="FFFFFF" w:themeFill="background1"/>
          </w:tcPr>
          <w:p w14:paraId="39A27C45" w14:textId="77777777" w:rsidR="007B082B" w:rsidRPr="007F4CC8" w:rsidRDefault="007B082B" w:rsidP="00803BB4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ta’ entrati soġġetti għal qafas ta’ riskju ta’ kreditu tal-kontroparti</w:t>
            </w:r>
          </w:p>
          <w:p w14:paraId="2986478C" w14:textId="455E13B4" w:rsidR="007B082B" w:rsidRPr="007F4CC8" w:rsidRDefault="007B082B" w:rsidP="007149BD">
            <w:pPr>
              <w:spacing w:before="60" w:after="120"/>
              <w:ind w:left="3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riportati taħt </w:t>
            </w:r>
            <w:r w:rsidR="007149BD">
              <w:rPr>
                <w:rFonts w:ascii="Times New Roman" w:hAnsi="Times New Roman"/>
                <w:sz w:val="24"/>
              </w:rPr>
              <w:t>l-ambitu</w:t>
            </w:r>
            <w:r>
              <w:rPr>
                <w:rFonts w:ascii="Times New Roman" w:hAnsi="Times New Roman"/>
                <w:sz w:val="24"/>
              </w:rPr>
              <w:t xml:space="preserve"> ta’ konsolidament prudenzjali tal-entrati (minbarra l-entrati li ma jidhrux fil-karta bilanċjali) li għalihom japplika l-Kapitolu 6 tat-Titolu II tal-Parti Tlieta tas-CRR</w:t>
            </w:r>
          </w:p>
        </w:tc>
      </w:tr>
      <w:tr w:rsidR="007B082B" w:rsidRPr="007F4CC8" w14:paraId="59C5D493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2F586381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</w:t>
            </w:r>
          </w:p>
        </w:tc>
        <w:tc>
          <w:tcPr>
            <w:tcW w:w="7655" w:type="dxa"/>
            <w:shd w:val="clear" w:color="auto" w:fill="FFFFFF" w:themeFill="background1"/>
          </w:tcPr>
          <w:p w14:paraId="6CEE28EC" w14:textId="77777777" w:rsidR="007B082B" w:rsidRPr="007F4CC8" w:rsidRDefault="007B082B" w:rsidP="00803BB4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Valuri kontabilistiċi ta’ entrati soġġetti għall-qafas ta’ titolizzazzjoni </w:t>
            </w:r>
          </w:p>
          <w:p w14:paraId="07A4D681" w14:textId="5DABC9B7" w:rsidR="007B082B" w:rsidRPr="007F4CC8" w:rsidRDefault="007B082B" w:rsidP="00803BB4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riportati taħt</w:t>
            </w:r>
            <w:r w:rsidR="00DE215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l-</w:t>
            </w:r>
            <w:r w:rsidR="007149BD">
              <w:rPr>
                <w:rFonts w:ascii="Times New Roman" w:hAnsi="Times New Roman"/>
                <w:sz w:val="24"/>
              </w:rPr>
              <w:t>ambitu</w:t>
            </w:r>
            <w:r>
              <w:rPr>
                <w:rFonts w:ascii="Times New Roman" w:hAnsi="Times New Roman"/>
                <w:sz w:val="24"/>
              </w:rPr>
              <w:t xml:space="preserve"> ta’ konsolidament prudenzjali tal-entrati (minbarra l-entrati li ma jidhrux fil-karta bilanċjali) mill-portafoll mhux tan-negozjar li għalihom japplika l-Kapitolu 5 tat-Titolu II tal-Parti Tlieta tas-CRR</w:t>
            </w:r>
          </w:p>
        </w:tc>
      </w:tr>
      <w:tr w:rsidR="007B082B" w:rsidRPr="007F4CC8" w14:paraId="075814D7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578F0B5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</w:t>
            </w:r>
          </w:p>
        </w:tc>
        <w:tc>
          <w:tcPr>
            <w:tcW w:w="7655" w:type="dxa"/>
            <w:shd w:val="clear" w:color="auto" w:fill="FFFFFF" w:themeFill="background1"/>
          </w:tcPr>
          <w:p w14:paraId="5BB71968" w14:textId="77777777" w:rsidR="007B082B" w:rsidRPr="007F4CC8" w:rsidRDefault="007B082B" w:rsidP="00803BB4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ta’ entrati soġġetti għal qafas ta’ riskju tas-suq</w:t>
            </w:r>
          </w:p>
          <w:p w14:paraId="1A5699D4" w14:textId="5A062710" w:rsidR="007B082B" w:rsidRPr="007F4CC8" w:rsidRDefault="00DE2152" w:rsidP="00803BB4">
            <w:pPr>
              <w:spacing w:before="60" w:after="120"/>
              <w:ind w:left="3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riportati taħt </w:t>
            </w:r>
            <w:r w:rsidR="007B082B">
              <w:rPr>
                <w:rFonts w:ascii="Times New Roman" w:hAnsi="Times New Roman"/>
                <w:sz w:val="24"/>
              </w:rPr>
              <w:t>l-</w:t>
            </w:r>
            <w:r w:rsidR="007149BD">
              <w:rPr>
                <w:rFonts w:ascii="Times New Roman" w:hAnsi="Times New Roman"/>
                <w:sz w:val="24"/>
              </w:rPr>
              <w:t>ambitu</w:t>
            </w:r>
            <w:r w:rsidR="007B082B">
              <w:rPr>
                <w:rFonts w:ascii="Times New Roman" w:hAnsi="Times New Roman"/>
                <w:sz w:val="24"/>
              </w:rPr>
              <w:t xml:space="preserve"> ta’ konsolidament prudenzjali tal-entrati (minbarra l-entrati li ma jidhrux fil-karta bilanċjali) li għalihom japplika t-Titolu IV tal-Parti Tlieta tas-CRR. L-entrati li jikkorrispondu għall-pożizzjonijiet ta’ titolizzazzjoni fil-portafoll tan-negozjar -li għalihom ir-rekwiżiti fit-Titolu IV tal-Parti Tlieta tas-CRR għandhom jiġu inklużi f’din il-kolonna.</w:t>
            </w:r>
          </w:p>
        </w:tc>
      </w:tr>
      <w:tr w:rsidR="007B082B" w:rsidRPr="007F4CC8" w14:paraId="1E2B8902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9241FC5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g</w:t>
            </w:r>
          </w:p>
        </w:tc>
        <w:tc>
          <w:tcPr>
            <w:tcW w:w="7655" w:type="dxa"/>
            <w:shd w:val="clear" w:color="auto" w:fill="FFFFFF" w:themeFill="background1"/>
          </w:tcPr>
          <w:p w14:paraId="59E3B416" w14:textId="77777777" w:rsidR="007B082B" w:rsidRPr="007F4CC8" w:rsidRDefault="007B082B" w:rsidP="00803BB4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kontabilistiċi ta’ entrati mhux soġġetti għar-rekwiżiti ta’ fondi proprji jew soġġetti għal tnaqqis mill-fondi proprji</w:t>
            </w:r>
          </w:p>
          <w:p w14:paraId="0F80A2EF" w14:textId="3C214920" w:rsidR="007B082B" w:rsidRPr="007F4CC8" w:rsidRDefault="00DE2152" w:rsidP="00803BB4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riportati taħt </w:t>
            </w:r>
            <w:r w:rsidR="007B082B">
              <w:rPr>
                <w:rFonts w:ascii="Times New Roman" w:hAnsi="Times New Roman"/>
                <w:sz w:val="24"/>
              </w:rPr>
              <w:t>l-</w:t>
            </w:r>
            <w:r w:rsidR="007149BD">
              <w:rPr>
                <w:rFonts w:ascii="Times New Roman" w:hAnsi="Times New Roman"/>
                <w:sz w:val="24"/>
              </w:rPr>
              <w:t>ambitu</w:t>
            </w:r>
            <w:r w:rsidR="007B082B">
              <w:rPr>
                <w:rFonts w:ascii="Times New Roman" w:hAnsi="Times New Roman"/>
                <w:sz w:val="24"/>
              </w:rPr>
              <w:t xml:space="preserve"> ta’ konsolidament prudenzjali tal-entrati (minbarra l-entrati li ma jidhrux fil-karta bilanċjali) mhux soġġetti għar-rekwiżiti ta’ fondi proprji f’konformità mas</w:t>
            </w:r>
            <w:r>
              <w:rPr>
                <w:rFonts w:ascii="Times New Roman" w:hAnsi="Times New Roman"/>
                <w:sz w:val="24"/>
              </w:rPr>
              <w:t xml:space="preserve">-CRR; l-ammonti riportati taħt </w:t>
            </w:r>
            <w:r w:rsidR="007B082B">
              <w:rPr>
                <w:rFonts w:ascii="Times New Roman" w:hAnsi="Times New Roman"/>
                <w:sz w:val="24"/>
              </w:rPr>
              <w:t>l-</w:t>
            </w:r>
            <w:r w:rsidR="007149BD">
              <w:rPr>
                <w:rFonts w:ascii="Times New Roman" w:hAnsi="Times New Roman"/>
                <w:sz w:val="24"/>
              </w:rPr>
              <w:t>ambitu</w:t>
            </w:r>
            <w:r w:rsidR="007B082B">
              <w:rPr>
                <w:rFonts w:ascii="Times New Roman" w:hAnsi="Times New Roman"/>
                <w:sz w:val="24"/>
              </w:rPr>
              <w:t xml:space="preserve"> ta’ konsolidament prudenzjali tal-entrati (minbarra l-entrati li ma jidhrux fil-karta bilanċjali) li huma soġġetti għal tnaqqis mill-fondi proprji f’konformità mal-Parti Tnejn tas-CRR</w:t>
            </w:r>
          </w:p>
          <w:p w14:paraId="54F776BA" w14:textId="1BCE85CC" w:rsidR="007B082B" w:rsidRPr="007F4CC8" w:rsidRDefault="007B082B" w:rsidP="00803BB4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L-entrati mnaqqsa jistgħu jinkludu, pereżempju, l-entrati elenkati fl-Artikoli 37, 38, 39, u 41 CRR. </w:t>
            </w:r>
          </w:p>
          <w:p w14:paraId="3492977C" w14:textId="77777777" w:rsidR="007B082B" w:rsidRPr="007F4CC8" w:rsidRDefault="007B082B" w:rsidP="00803BB4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għall-assi għandhom ikunu l-ammonti attwalment imnaqqsa mill-fondi proprji, filwaqt li jitqies kwalunkwe netting mal-obbligazzjonijiet permessi minn (u kwalunkwe limitu għal) tnaqqis applikabbli skont l-Artikoli rilevanti fil-Parti Tnejn tas-CRR.</w:t>
            </w:r>
          </w:p>
          <w:p w14:paraId="76CA48AF" w14:textId="617549F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l-entrati elenkati fil-punt (k) tal-Artikolu 36(1) u fl-Artikolu 48 CRR ikunu mwieżna b’1 250 % għar-riskju minflok ma jitnaqqsu, dawn ma għandhomx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fil-kolonna (g) ta’ dan il-mudell iżda fil-kolonni l-oħra xierqa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 w:rsidR="00A9421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LI1. Dan japplika wkoll għal kwalunkwe entrata oħra li hija ponderata b’1 250 % għar-riskju f’konformità mar-rekwiżiti fis-CRR.</w:t>
            </w:r>
          </w:p>
          <w:p w14:paraId="49535D35" w14:textId="6BA38209" w:rsidR="007B082B" w:rsidRPr="007F4CC8" w:rsidRDefault="007B082B" w:rsidP="005752E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għall-obbligazzjonijiet għandhom ikunu l-ammont ta’ obbligazzjonijiet li jridu jitqiesu għad-determinazzjoni tal-ammont ta’ assi li jrid jitnaqqas mill-fondi proprji skont l-Artikoli rilevanti fil-Parti Tnejn tas-CRR. Barra minn hekk, l-obbligazzjonijiet kollha minbarra dawk li (i) huma rilevanti għall-applikazzjoni tar-rekwiżiti fil-Kapitolu 4 tat-Titolu II tal-Parti Tlieta tas-CRR, jew (ii) li huma rilevanti għall-applikazzjoni tar-rekwiżiti fil-Kapitolu 6 tat-Titolu II tal-Parti Tlieta tas-CRR u fit-Titolu IV tal-Parti Tlieta tas-CRR għandhom jiġu ddi</w:t>
            </w:r>
            <w:r w:rsidR="00A94219">
              <w:rPr>
                <w:rFonts w:ascii="Times New Roman" w:hAnsi="Times New Roman"/>
                <w:sz w:val="24"/>
              </w:rPr>
              <w:t>kjarati</w:t>
            </w:r>
            <w:r>
              <w:rPr>
                <w:rFonts w:ascii="Times New Roman" w:hAnsi="Times New Roman"/>
                <w:sz w:val="24"/>
              </w:rPr>
              <w:t xml:space="preserve"> f’din il-kolonna.</w:t>
            </w:r>
          </w:p>
        </w:tc>
      </w:tr>
      <w:tr w:rsidR="007B082B" w:rsidRPr="007F4CC8" w14:paraId="4063820F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733C189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kollha</w:t>
            </w:r>
          </w:p>
        </w:tc>
        <w:tc>
          <w:tcPr>
            <w:tcW w:w="7655" w:type="dxa"/>
            <w:shd w:val="clear" w:color="auto" w:fill="FFFFFF" w:themeFill="background1"/>
          </w:tcPr>
          <w:p w14:paraId="679453E6" w14:textId="7AC09664" w:rsidR="007B082B" w:rsidRPr="007F4CC8" w:rsidRDefault="007B082B" w:rsidP="00803BB4">
            <w:pPr>
              <w:spacing w:before="60" w:after="120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entrata waħda tattira rekwiżiti kapitali f’konformità ma’ aktar minn qafas ta’ riskju wieħed, il-valuri għandhom jiġu ddi</w:t>
            </w:r>
            <w:r w:rsidR="00A94219">
              <w:rPr>
                <w:rFonts w:ascii="Times New Roman" w:hAnsi="Times New Roman"/>
                <w:sz w:val="24"/>
              </w:rPr>
              <w:t>kjarati</w:t>
            </w:r>
            <w:r>
              <w:rPr>
                <w:rFonts w:ascii="Times New Roman" w:hAnsi="Times New Roman"/>
                <w:sz w:val="24"/>
              </w:rPr>
              <w:t xml:space="preserve"> fil-kolonni kollha li jikkorrispondu għar-rekwiżiti kapitali li huma relatati magħhom. Bħala konsegwenza, is-somma tal-ammonti fil-kolonni </w:t>
            </w:r>
            <w:r w:rsidR="00A9421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(c) sa (g) ta’ dan il-mudell tista’ tkun akbar mill-ammont fil-kolonna (b) ta’ dan il-mudell. L-istituzzjonijiet għandhom jipprovdu spjegazzjonijiet kwalitattivi dwar l-assi u l-obbligazzjonijiet li huma soġġetti għal rekwiżiti kapitali għal aktar minn qafas ta’ riskju wieħed elenkat fil-Parti Tlieta tas-CRR.</w:t>
            </w:r>
          </w:p>
        </w:tc>
      </w:tr>
    </w:tbl>
    <w:p w14:paraId="44815BAE" w14:textId="77777777" w:rsidR="007B082B" w:rsidRPr="007F4CC8" w:rsidRDefault="007B082B" w:rsidP="007B082B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31A70112" w14:textId="77777777" w:rsidR="007B082B" w:rsidRPr="007F4CC8" w:rsidRDefault="007B082B" w:rsidP="007B082B">
      <w:pPr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Mudell EU-LI2 - Sorsi ewlenin ta’ differenzi bejn l-ammonti ta’ skoperturi regolatorji u l-valuri kontabilistiċi fir-rapporti finanzjarji. </w:t>
      </w:r>
      <w:r>
        <w:rPr>
          <w:rFonts w:ascii="Times New Roman" w:hAnsi="Times New Roman"/>
          <w:sz w:val="24"/>
        </w:rPr>
        <w:t>Format fiss.</w:t>
      </w:r>
      <w:r>
        <w:rPr>
          <w:rFonts w:ascii="Times New Roman" w:hAnsi="Times New Roman"/>
          <w:b/>
          <w:sz w:val="24"/>
        </w:rPr>
        <w:t xml:space="preserve"> </w:t>
      </w:r>
    </w:p>
    <w:p w14:paraId="6EE0E7BA" w14:textId="4DE23D2B" w:rsidR="007B082B" w:rsidRPr="007F4CC8" w:rsidRDefault="007B082B" w:rsidP="00E70D84">
      <w:pPr>
        <w:pStyle w:val="ListParagraph"/>
        <w:numPr>
          <w:ilvl w:val="0"/>
          <w:numId w:val="18"/>
        </w:numPr>
        <w:spacing w:before="120" w:after="120"/>
        <w:ind w:left="425" w:hanging="35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L-istituzzjonijiet għandhom </w:t>
      </w:r>
      <w:r w:rsidR="00D63793">
        <w:rPr>
          <w:rFonts w:ascii="Times New Roman" w:hAnsi="Times New Roman"/>
          <w:color w:val="000000" w:themeColor="text1"/>
          <w:sz w:val="24"/>
        </w:rPr>
        <w:t>jiddikjaraw</w:t>
      </w:r>
      <w:r>
        <w:rPr>
          <w:rFonts w:ascii="Times New Roman" w:hAnsi="Times New Roman"/>
          <w:color w:val="000000" w:themeColor="text1"/>
          <w:sz w:val="24"/>
        </w:rPr>
        <w:t xml:space="preserve"> l-informazzjoni msemmija fil-punt (d) tal-Artikolu 436 CRR billi jsegwu l-istruzzjonijiet ipprovduti hawn taħt f’dan l-Anness sabiex jimlew il-</w:t>
      </w:r>
      <w:r w:rsidR="00C130CE">
        <w:rPr>
          <w:rFonts w:ascii="Times New Roman" w:hAnsi="Times New Roman"/>
          <w:color w:val="000000" w:themeColor="text1"/>
          <w:sz w:val="24"/>
        </w:rPr>
        <w:t>Mudell EU</w:t>
      </w:r>
      <w:r w:rsidR="00A94219"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LI2 li huwa ppreżentat fl-Anness 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B082B" w:rsidRPr="007F4CC8" w14:paraId="7B0A4D70" w14:textId="77777777" w:rsidTr="00803BB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26C2C1" w14:textId="77777777" w:rsidR="007B082B" w:rsidRPr="007F4CC8" w:rsidRDefault="007B082B" w:rsidP="00803BB4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Referenzi legali u struzzjonijiet</w:t>
            </w:r>
          </w:p>
        </w:tc>
      </w:tr>
      <w:tr w:rsidR="007B082B" w:rsidRPr="007F4CC8" w14:paraId="37213F9B" w14:textId="77777777" w:rsidTr="00803BB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549AE08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6A65BED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B082B" w:rsidRPr="007F4CC8" w14:paraId="0155D466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191F31B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5" w:type="dxa"/>
            <w:shd w:val="clear" w:color="auto" w:fill="FFFFFF" w:themeFill="background1"/>
          </w:tcPr>
          <w:p w14:paraId="27280576" w14:textId="2DB4A239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Ammont tal-valur riportat tal-assi taħt </w:t>
            </w:r>
            <w:r w:rsidR="007149BD">
              <w:rPr>
                <w:rFonts w:ascii="Times New Roman" w:hAnsi="Times New Roman"/>
                <w:b/>
                <w:sz w:val="24"/>
              </w:rPr>
              <w:t>l-ambitu</w:t>
            </w:r>
            <w:r>
              <w:rPr>
                <w:rFonts w:ascii="Times New Roman" w:hAnsi="Times New Roman"/>
                <w:b/>
                <w:sz w:val="24"/>
              </w:rPr>
              <w:t xml:space="preserve"> tal-konsolidament prudenzjali</w:t>
            </w:r>
          </w:p>
          <w:p w14:paraId="4566519D" w14:textId="01E76246" w:rsidR="007B082B" w:rsidRPr="007F4CC8" w:rsidRDefault="007B082B" w:rsidP="00803B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fil-kolonni minn (b) sa (e) ta’ dan il-mudell għandhom ikunu l-istess bħall-ammonti fil-kolonni minn (c) sa (f)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 w:rsidR="00A9421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LI1. </w:t>
            </w:r>
          </w:p>
        </w:tc>
      </w:tr>
      <w:tr w:rsidR="007B082B" w:rsidRPr="007F4CC8" w14:paraId="2B977FE4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4C1F0CB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shd w:val="clear" w:color="auto" w:fill="FFFFFF" w:themeFill="background1"/>
          </w:tcPr>
          <w:p w14:paraId="2F3F8E3D" w14:textId="153699A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Ammont tal-valur riportat tal-assi taħt </w:t>
            </w:r>
            <w:r w:rsidR="007149BD">
              <w:rPr>
                <w:rFonts w:ascii="Times New Roman" w:hAnsi="Times New Roman"/>
                <w:b/>
                <w:sz w:val="24"/>
              </w:rPr>
              <w:t>l-ambitu</w:t>
            </w:r>
            <w:r>
              <w:rPr>
                <w:rFonts w:ascii="Times New Roman" w:hAnsi="Times New Roman"/>
                <w:b/>
                <w:sz w:val="24"/>
              </w:rPr>
              <w:t xml:space="preserve"> tal-konsolidament prudenzjali</w:t>
            </w:r>
          </w:p>
          <w:p w14:paraId="34408E15" w14:textId="51049783" w:rsidR="007B082B" w:rsidRPr="007F4CC8" w:rsidRDefault="007B082B" w:rsidP="00C56315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fil-kolonni </w:t>
            </w:r>
            <w:r w:rsidR="00A9421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 xml:space="preserve">(b) sa (e) ta’ </w:t>
            </w:r>
            <w:r w:rsidR="00C56315">
              <w:rPr>
                <w:rFonts w:ascii="Times New Roman" w:hAnsi="Times New Roman"/>
                <w:sz w:val="24"/>
              </w:rPr>
              <w:t>dan il-mudell</w:t>
            </w:r>
            <w:r>
              <w:rPr>
                <w:rFonts w:ascii="Times New Roman" w:hAnsi="Times New Roman"/>
                <w:sz w:val="24"/>
              </w:rPr>
              <w:t xml:space="preserve"> għandhom ikunu l-istess bħall-ammonti fil-kolonni </w:t>
            </w:r>
            <w:r w:rsidR="00A9421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(c) sa (f)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 w:rsidR="00A9421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LI1.</w:t>
            </w:r>
          </w:p>
        </w:tc>
      </w:tr>
      <w:tr w:rsidR="007B082B" w:rsidRPr="007F4CC8" w14:paraId="154099F0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E121382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shd w:val="clear" w:color="auto" w:fill="FFFFFF" w:themeFill="background1"/>
          </w:tcPr>
          <w:p w14:paraId="46835F95" w14:textId="7D28BD6C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Ammont nett totali taħt </w:t>
            </w:r>
            <w:r w:rsidR="007149BD">
              <w:rPr>
                <w:rFonts w:ascii="Times New Roman" w:hAnsi="Times New Roman"/>
                <w:b/>
                <w:sz w:val="24"/>
              </w:rPr>
              <w:t>l-ambitu</w:t>
            </w:r>
            <w:r>
              <w:rPr>
                <w:rFonts w:ascii="Times New Roman" w:hAnsi="Times New Roman"/>
                <w:b/>
                <w:sz w:val="24"/>
              </w:rPr>
              <w:t xml:space="preserve"> tal-konsolidament prudenzjali </w:t>
            </w:r>
          </w:p>
          <w:p w14:paraId="38F6AC9F" w14:textId="5F9A2E32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wara n-netting fil-karta bilanċjali bejn l-assi u l-obbligazzjonijiet taħt </w:t>
            </w:r>
            <w:r w:rsidR="007149BD">
              <w:rPr>
                <w:rFonts w:ascii="Times New Roman" w:hAnsi="Times New Roman"/>
                <w:sz w:val="24"/>
              </w:rPr>
              <w:t>l-ambitu</w:t>
            </w:r>
            <w:r>
              <w:rPr>
                <w:rFonts w:ascii="Times New Roman" w:hAnsi="Times New Roman"/>
                <w:sz w:val="24"/>
              </w:rPr>
              <w:t xml:space="preserve"> tal-konsolidament prudenzjali, irrispettivament mill-eliġibbiltà ta’ dawk l-assi u l-obbligazzjonijiet tar-regoli ta’ netting speċifiċi b’applikazzjoni tal-Kapitoli 4 u 5 tat-Titolu II tal-Parti Tlieta tas-CRR u tat-Titolu IV tal-Parti Tlieta tas-CRR</w:t>
            </w:r>
          </w:p>
          <w:p w14:paraId="6A493344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color w:val="3F8BD0" w:themeColor="accent6" w:themeTint="9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f’din ir-ringiela għandu jkun ugwali għall-valur fir-ringiela 1 imnaqqas mill-valur fir-ringiela 2 ta’ dan il-mudell.</w:t>
            </w:r>
          </w:p>
        </w:tc>
      </w:tr>
      <w:tr w:rsidR="007B082B" w:rsidRPr="007F4CC8" w14:paraId="59D84781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A5E44AE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shd w:val="clear" w:color="auto" w:fill="FFFFFF" w:themeFill="background1"/>
          </w:tcPr>
          <w:p w14:paraId="3D7DC5C4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Ammonti li ma jidhrux fil-karta bilanċjali</w:t>
            </w:r>
          </w:p>
          <w:p w14:paraId="1D18C207" w14:textId="51067523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Jinkludu skoperturi oriġinali li ma jidhrux fil-karta bilanċjali, qabel l-użu ta’ fattur ta’ konverżjoni, fejn rilevanti, mid-dikjarazzjoni stabbilita li ma tidhirx fil-karta bilanċjali, skont </w:t>
            </w:r>
            <w:r w:rsidR="007149BD">
              <w:rPr>
                <w:rFonts w:ascii="Times New Roman" w:hAnsi="Times New Roman"/>
                <w:sz w:val="24"/>
              </w:rPr>
              <w:t>l-ambitu</w:t>
            </w:r>
            <w:r>
              <w:rPr>
                <w:rFonts w:ascii="Times New Roman" w:hAnsi="Times New Roman"/>
                <w:sz w:val="24"/>
              </w:rPr>
              <w:t xml:space="preserve"> tal-konsolidament prudenzjali fil-kolonna minn (a) sa (d) ta’ dan il-mudell. </w:t>
            </w:r>
          </w:p>
        </w:tc>
      </w:tr>
      <w:tr w:rsidR="007B082B" w:rsidRPr="007F4CC8" w14:paraId="717262CA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93C0C35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shd w:val="clear" w:color="auto" w:fill="FFFFFF" w:themeFill="background1"/>
          </w:tcPr>
          <w:p w14:paraId="6FAD401E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fil-valwazzjonijiet</w:t>
            </w:r>
          </w:p>
          <w:p w14:paraId="6481AA32" w14:textId="0EE5CA54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L-impatt tal-ammont riportat tal-aġġustamenti fil-valur f’konformità mal-Artikolu 34 tal-Kapitolu 2 tat-Titolu I tal-Parti Tnejn tas-CRR u mal-Artikolu 105 tal-Kapitolu 3 tat-Titolu I tal-Parti Tlieta tas-CRR dwar skoperturi tal-portafoll tan-negozjar u tal-portafoll mhux tan-negozjar imkejla fuq il-bażi tal-valur ġust f’konformità mal-qafas kontabilistiku applikabbli</w:t>
            </w:r>
          </w:p>
          <w:p w14:paraId="5D6B1E33" w14:textId="1C420481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 l-ammont għandu jkun konsistenti mal-ammont fir-ringiela 7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 w:rsidR="00A9421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CC1 kif ukoll mal-ammont fir-ringiela 12 kolonna (f)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>
              <w:rPr>
                <w:rFonts w:ascii="Times New Roman" w:hAnsi="Times New Roman"/>
                <w:sz w:val="24"/>
              </w:rPr>
              <w:t>-PV1.</w:t>
            </w:r>
          </w:p>
        </w:tc>
      </w:tr>
      <w:tr w:rsidR="007B082B" w:rsidRPr="007F4CC8" w14:paraId="32EED095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C44DE89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shd w:val="clear" w:color="auto" w:fill="FFFFFF" w:themeFill="background1"/>
          </w:tcPr>
          <w:p w14:paraId="091A110E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minħabba regoli ta’ netting differenti, għajr dawk diġà inklużi fir-ringiela 2 ta’ dan il-mudell</w:t>
            </w:r>
          </w:p>
          <w:p w14:paraId="480CED0C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l-entrata tirreferi għall-ammonti netti tal-iskopertura fil-karta bilanċjali u li ma jidhrux fil-karta bilanċjali wara l-applikazzjoni tar-regoli speċifiċi ta’ netting fil-Kapitoli 4 u 5 tat-Titolu II tal-Parti Tlieta tas-CRR u fit-Titolu IV tal-Parti Tlieta tas-CRR. L-impatt tal-applikazzjoni tar-regoli ta’ netting jista’ jkun negattiv (f’każ li jridu jiġu nnettjati aktar skoperturi mill-użu ta’ netting fil-karta bilanċjali fir-ringiela 2 ta’ dan il-mudell) jew pożittiv (fil-każ tal-</w:t>
            </w:r>
            <w:r>
              <w:rPr>
                <w:rFonts w:ascii="Times New Roman" w:hAnsi="Times New Roman"/>
                <w:sz w:val="24"/>
              </w:rPr>
              <w:lastRenderedPageBreak/>
              <w:t>applikazzjoni tar-regoli ta’ netting fis-CRR li jwassal sabiex jiġi nnettjat ammont aktar baxx min-netting fil-karta bilanċjali fir-ringiela 2 ta’ dan il-mudell).</w:t>
            </w:r>
          </w:p>
        </w:tc>
      </w:tr>
      <w:tr w:rsidR="007B082B" w:rsidRPr="007F4CC8" w14:paraId="0DCF19F2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EC4BB33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7655" w:type="dxa"/>
            <w:shd w:val="clear" w:color="auto" w:fill="FFFFFF" w:themeFill="background1"/>
          </w:tcPr>
          <w:p w14:paraId="2C4E498D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minħabba l-kunsiderazzjoni tal-provvedimenti</w:t>
            </w:r>
          </w:p>
          <w:p w14:paraId="52687EA3" w14:textId="71A3224F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Integrazzjoni mill-ġdid fil-valur tal-iskopertura ta’ aġġustamenti speċifiċi u ġenerali għar-riskju ta’ kreditu (kif definiti fir-Regolament ta’ Delega tal-Kummissjoni (UE) 183/2014</w:t>
            </w:r>
            <w:r>
              <w:rPr>
                <w:rStyle w:val="FootnoteReference"/>
                <w:rFonts w:eastAsia="Times New Roman" w:cs="Times New Roman"/>
              </w:rPr>
              <w:footnoteReference w:id="12"/>
            </w:r>
            <w:r>
              <w:rPr>
                <w:rFonts w:ascii="Times New Roman" w:hAnsi="Times New Roman"/>
                <w:sz w:val="24"/>
              </w:rPr>
              <w:t xml:space="preserve">) li tnaqqsu f’konformità mal-qafas kontabilistiku applikabbli mill-ammont riportat ta’ skoperturi skont il-Kapitolu 3 tat-Titolu II tal-Parti Tlieta tas-CRR għal finijiet ta’ ponderazzjoni tar-riskju. Fir-rigward tal-iskoperturi ponderati għar-riskju f’konformità mal-Kapitolu 2 tat-Titolu II tal-Parti Tlieta tas-CRR, meta l-ammont riportat fir-rapporti finanzjarji taħt </w:t>
            </w:r>
            <w:r w:rsidR="007149BD">
              <w:rPr>
                <w:rFonts w:ascii="Times New Roman" w:hAnsi="Times New Roman"/>
                <w:sz w:val="24"/>
              </w:rPr>
              <w:t>l-ambitu</w:t>
            </w:r>
            <w:r>
              <w:rPr>
                <w:rFonts w:ascii="Times New Roman" w:hAnsi="Times New Roman"/>
                <w:sz w:val="24"/>
              </w:rPr>
              <w:t xml:space="preserve"> tal-konsolidament prudenzjali jkun tnaqqas minn elementi li jikkwalifikaw bħala aġġustamenti ġenerali għar-riskju ta’ kreditu skont ir-regolament ta’ delega imsemmi hawn fuq, dawn l-elementi għandhom jiġu integrati mill-ġdid fil-valur tal-iskopertura. </w:t>
            </w:r>
          </w:p>
        </w:tc>
      </w:tr>
      <w:tr w:rsidR="007B082B" w:rsidRPr="007F4CC8" w14:paraId="45DA46F3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D230D83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  <w:shd w:val="clear" w:color="auto" w:fill="FFFFFF" w:themeFill="background1"/>
          </w:tcPr>
          <w:p w14:paraId="24CA4810" w14:textId="77777777" w:rsidR="007B082B" w:rsidRPr="007F4CC8" w:rsidRDefault="007B082B" w:rsidP="00803BB4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Differenzi minħabba l-użu ta’ tekniki ta’ mitigazzjoni tar-riskju ta’ kreditu </w:t>
            </w:r>
          </w:p>
          <w:p w14:paraId="7F3B4FBF" w14:textId="77777777" w:rsidR="007B082B" w:rsidRPr="007F4CC8" w:rsidRDefault="007B082B" w:rsidP="00803BB4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216F4C99" w14:textId="5E130DA2" w:rsidR="007B082B" w:rsidRPr="007F4CC8" w:rsidRDefault="007B082B" w:rsidP="00803B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L-impatt fuq il-valur tal-iskopertura taħt </w:t>
            </w:r>
            <w:r w:rsidR="007149BD">
              <w:rPr>
                <w:rFonts w:ascii="Times New Roman" w:hAnsi="Times New Roman"/>
                <w:sz w:val="24"/>
              </w:rPr>
              <w:t>l-ambitu</w:t>
            </w:r>
            <w:r>
              <w:rPr>
                <w:rFonts w:ascii="Times New Roman" w:hAnsi="Times New Roman"/>
                <w:sz w:val="24"/>
              </w:rPr>
              <w:t xml:space="preserve"> tal-konsolidament prudenzjali tal-applikazzjoni tat-tekniki ta’ mitigazzjoni tar-riskju ta’ kreditu kif definiti fis-CRR. </w:t>
            </w:r>
          </w:p>
        </w:tc>
      </w:tr>
      <w:tr w:rsidR="007B082B" w:rsidRPr="007F4CC8" w14:paraId="76AFBB78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1E0A90C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  <w:shd w:val="clear" w:color="auto" w:fill="FFFFFF" w:themeFill="background1"/>
          </w:tcPr>
          <w:p w14:paraId="02C22A39" w14:textId="77777777" w:rsidR="007B082B" w:rsidRPr="007F4CC8" w:rsidRDefault="007B082B" w:rsidP="00803BB4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minħabba fatturi ta’ konverżjoni tal-kreditu</w:t>
            </w:r>
          </w:p>
          <w:p w14:paraId="6DDA7FA8" w14:textId="77777777" w:rsidR="007B082B" w:rsidRPr="007F4CC8" w:rsidRDefault="007B082B" w:rsidP="00803BB4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72603DA7" w14:textId="2D937E49" w:rsidR="007B082B" w:rsidRPr="007F4CC8" w:rsidRDefault="007B082B" w:rsidP="00803B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L-impatt fuq il-valur tal-iskoperturi li ma jidhrux fil-karta bilanċjali taħt </w:t>
            </w:r>
            <w:r w:rsidR="007149BD">
              <w:rPr>
                <w:rFonts w:ascii="Times New Roman" w:hAnsi="Times New Roman"/>
                <w:sz w:val="24"/>
              </w:rPr>
              <w:t>l-ambitu</w:t>
            </w:r>
            <w:r>
              <w:rPr>
                <w:rFonts w:ascii="Times New Roman" w:hAnsi="Times New Roman"/>
                <w:sz w:val="24"/>
              </w:rPr>
              <w:t xml:space="preserve"> tal-konsolidament prudenzjali tal-applikazzjoni tal-fatturi ta’ konverżjoni rilevanti f’konformità mas-CRR</w:t>
            </w:r>
          </w:p>
          <w:p w14:paraId="712A168B" w14:textId="2BB39704" w:rsidR="007B082B" w:rsidRPr="007F4CC8" w:rsidRDefault="007B082B" w:rsidP="00803BB4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Il-fattur ta’ konverżjoni għall-entrati li ma jidhrux fil-karta bilanċjali li għandhom jiġu ponderati għar-riskju b’applikazzjoni tat-Titolu II tal-Parti Tlieta tas-CRR għandu jiġi ddeterminat f’konformità mal-Artikoli 111, 166, 167 u 182 (kif applikabbli għar-riskju ta’ kreditu), u fl-Artikolu 246 CRR (kif applikabbli għar-riskju ta’ titolizzazzjoni).</w:t>
            </w:r>
          </w:p>
        </w:tc>
      </w:tr>
      <w:tr w:rsidR="007B082B" w:rsidRPr="007F4CC8" w14:paraId="2653458B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EB7D6DD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shd w:val="clear" w:color="auto" w:fill="FFFFFF" w:themeFill="background1"/>
          </w:tcPr>
          <w:p w14:paraId="7DBAC841" w14:textId="77777777" w:rsidR="007B082B" w:rsidRPr="007F4CC8" w:rsidRDefault="007B082B" w:rsidP="00803BB4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Differenzi minħabba Titolizzazzjoni bi trasferiment tar-riskju</w:t>
            </w:r>
          </w:p>
          <w:p w14:paraId="01A15C01" w14:textId="0255420C" w:rsidR="007B082B" w:rsidRPr="007F4CC8" w:rsidRDefault="007B082B" w:rsidP="00803B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L-impatt fuq il-valur tal-iskoperturi titolizzati tal-użu ta’ tranżazzjonijiet titolizzati għat-trasferiment tar-r</w:t>
            </w:r>
            <w:r w:rsidR="00E22CDF">
              <w:rPr>
                <w:rFonts w:ascii="Times New Roman" w:hAnsi="Times New Roman"/>
                <w:sz w:val="24"/>
              </w:rPr>
              <w:t xml:space="preserve">iskju ta’ kreditu lil </w:t>
            </w:r>
            <w:r>
              <w:rPr>
                <w:rFonts w:ascii="Times New Roman" w:hAnsi="Times New Roman"/>
                <w:sz w:val="24"/>
              </w:rPr>
              <w:t xml:space="preserve">terzi </w:t>
            </w:r>
            <w:r w:rsidR="00E22CDF">
              <w:rPr>
                <w:rFonts w:ascii="Times New Roman" w:hAnsi="Times New Roman"/>
                <w:sz w:val="24"/>
              </w:rPr>
              <w:t xml:space="preserve">persuni </w:t>
            </w:r>
            <w:r>
              <w:rPr>
                <w:rFonts w:ascii="Times New Roman" w:hAnsi="Times New Roman"/>
                <w:sz w:val="24"/>
              </w:rPr>
              <w:t>f’konformità mas-CRR</w:t>
            </w:r>
          </w:p>
        </w:tc>
      </w:tr>
      <w:tr w:rsidR="007B082B" w:rsidRPr="007F4CC8" w14:paraId="5EABC17E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39F9B4B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shd w:val="clear" w:color="auto" w:fill="FFFFFF" w:themeFill="background1"/>
          </w:tcPr>
          <w:p w14:paraId="7D15819E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Differenzi oħra </w:t>
            </w:r>
            <w:r>
              <w:rPr>
                <w:rFonts w:ascii="Times New Roman" w:hAnsi="Times New Roman"/>
                <w:i/>
                <w:sz w:val="24"/>
              </w:rPr>
              <w:t>(jekk rilevanti)</w:t>
            </w:r>
          </w:p>
          <w:p w14:paraId="3D1A8C2D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Fatturi ewlenin sinifikanti oħrajn li jwasslu għal differenzi bejn il-valuri kontabilistiċi tar-rapporti finanzjarji skont l-ambitu regolatorju u l-ammonti tal-iskopertura kkunsidrati għal finijiet regolatorji</w:t>
            </w:r>
          </w:p>
          <w:p w14:paraId="3E8064E7" w14:textId="7A61A941" w:rsidR="007B082B" w:rsidRPr="007F4CC8" w:rsidRDefault="007B082B" w:rsidP="00D63793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jikkomplementaw id-divulgazzjonijiet kwantitattivi inklużi f’din ir-ringiela bi spjegazzjonijiet kwalitattivi fuq il-fatturi ewlenin ta’ dawn id-differenzi fit-</w:t>
            </w:r>
            <w:r w:rsidR="00D63793">
              <w:rPr>
                <w:rFonts w:ascii="Times New Roman" w:hAnsi="Times New Roman"/>
                <w:sz w:val="24"/>
              </w:rPr>
              <w:t xml:space="preserve">Tabella </w:t>
            </w:r>
            <w:r>
              <w:rPr>
                <w:rFonts w:ascii="Times New Roman" w:hAnsi="Times New Roman"/>
                <w:sz w:val="24"/>
              </w:rPr>
              <w:t>EU</w:t>
            </w:r>
            <w:r w:rsidR="00A9421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LIA.</w:t>
            </w:r>
          </w:p>
        </w:tc>
      </w:tr>
      <w:tr w:rsidR="007B082B" w:rsidRPr="007F4CC8" w14:paraId="698537DA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E2AD4DD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7655" w:type="dxa"/>
            <w:shd w:val="clear" w:color="auto" w:fill="FFFFFF" w:themeFill="background1"/>
          </w:tcPr>
          <w:p w14:paraId="4C35172C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Ammonti ta’ skoperturi kkunsidrati għal finijiet regolatorji</w:t>
            </w:r>
          </w:p>
          <w:p w14:paraId="2BC6DA9D" w14:textId="3DD9548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aggregat meqjus bħala punt tat-tluq tal-kalkolu tal-RWEA wara l-applikazzjoni tal-metodi CRM għajr in-netting fil-Kapitolu 4 tat-Titolu II tal-Parti Tlieta tas-CRR u wara l-applikazzjoni tar-rekwiżiti ta’ netting fil-Kapitoli 4 u 5 tat-Titolu II tal-Parti Tlieta tas-CRR u fit-Titolu IV tal-Parti Tlieta tas-CRR tal-istess regolament għal kull waħda mill-kategoriji ta’ riskju</w:t>
            </w:r>
          </w:p>
          <w:p w14:paraId="06BD7488" w14:textId="1AEF521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F’każ li jiġi applikat l-Approċċ Standardizzat (Standardised Approach, SA), dan huwa l-valur wara aġġustamenti speċifiċi ta’ kreditu, aġġustamenti addizzjonali tal-valur f’konformità mal-Artikoli 34 u 110 CRR u tnaqqis ieħor fil-fondi proprji relatat mal-element ta’ assi. Għal entrati li ma jidhrux fil-karta bilanċjali elenkati fl-Anness I ta’ dan ir-Regolament ta’ Implimentazzjoni, il-valur tal-iskopertura għandu jkun il-valur nominali wara t-tnaqqis tal-aġġustamenti speċifiċi għar-riskju ta’ kreditu, immoltiplikat bil-perċentwal applikabbli msemmi fil-punti (a) u (d) tal-Artikolu 111(1) CRR.</w:t>
            </w:r>
          </w:p>
          <w:p w14:paraId="2D2C416D" w14:textId="4F54B22B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Għall-approċċ IRB, il-valur 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jkun il-valur tal-iskopertura </w:t>
            </w:r>
            <w:r w:rsidR="007257F5">
              <w:rPr>
                <w:rFonts w:ascii="Times New Roman" w:hAnsi="Times New Roman"/>
                <w:sz w:val="24"/>
              </w:rPr>
              <w:t>fis-sens</w:t>
            </w:r>
            <w:r>
              <w:rPr>
                <w:rFonts w:ascii="Times New Roman" w:hAnsi="Times New Roman"/>
                <w:sz w:val="24"/>
              </w:rPr>
              <w:t xml:space="preserve"> tal-Artikoli 166, 167 u 168 CRR.</w:t>
            </w:r>
          </w:p>
          <w:p w14:paraId="15D6B908" w14:textId="2D82A5B1" w:rsidR="007B082B" w:rsidRPr="007F4CC8" w:rsidRDefault="007B082B" w:rsidP="007257F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Għalhekk, il-valuri kontabilistiċi kif irrapportati fir-rapporti finanzjarji skont l-ambitu tal-konsolidament prudenzjali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fir-ringieli minn 1 sa 3 korrispondenti ta’ dan il-mudell, filwaqt li l-iskoperturi oriġinali li ma jidhrux fil-karta bilanċjali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i fir-ringiela 4 ta’ dan il-mudell. </w:t>
            </w:r>
            <w:r w:rsidR="007257F5">
              <w:rPr>
                <w:rFonts w:ascii="Times New Roman" w:hAnsi="Times New Roman"/>
                <w:sz w:val="24"/>
              </w:rPr>
              <w:t xml:space="preserve">Kull </w:t>
            </w:r>
            <w:r>
              <w:rPr>
                <w:rFonts w:ascii="Times New Roman" w:hAnsi="Times New Roman"/>
                <w:sz w:val="24"/>
              </w:rPr>
              <w:t>żieda jew tnaqqis regolatorju speċifiku li jikkonċerna dawn l-ammonti għandu jiġi inkluż fir-ringieli minn 5 sa 11 ta’ dan il-mudell sabiex jiġi spjegat kif dawn l-ammonti jistgħu jiġu rrikonċiljati mal-ammont tal-iskopertura għall-punt tat-tluq regolatorju tal-kalkolu tal-RWEA f’konformità ma’ kull wieħed mill-oqfsa msemmija fil-kolonni minn (b) sa (e) ta’ dan il-mudell. Dan ifisser li b’mod partikolari għar-riskju ta’ kreditu, l-ammonti tal-iskopertura kkunsidrati għal finijiet regolatorji li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fir-ringiela 12 ta’ dan il-mudell se jkunu differenti mill-valuri kontabilistiċi kif irrapportati fir-rapporti finanzjarji skont l-ambitu tal-konsolidament prudenzjali, minħabba t-trattament regolatorju partikolari tal-provvedimenti kontabilistiċi għall-kalkolu tal-RWEAs.</w:t>
            </w:r>
          </w:p>
        </w:tc>
      </w:tr>
    </w:tbl>
    <w:p w14:paraId="36BC9F21" w14:textId="77777777" w:rsidR="007B082B" w:rsidRPr="007F4CC8" w:rsidRDefault="007B082B" w:rsidP="007B082B">
      <w:pPr>
        <w:jc w:val="both"/>
        <w:rPr>
          <w:rFonts w:ascii="Times New Roman" w:hAnsi="Times New Roman" w:cs="Times New Roman"/>
          <w:sz w:val="24"/>
        </w:rPr>
      </w:pPr>
    </w:p>
    <w:p w14:paraId="7D319545" w14:textId="77777777" w:rsidR="007B082B" w:rsidRPr="007F4CC8" w:rsidRDefault="007B082B" w:rsidP="007B082B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B082B" w:rsidRPr="007F4CC8" w14:paraId="7803C7EC" w14:textId="77777777" w:rsidTr="00803BB4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72386190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7B082B" w:rsidRPr="007F4CC8" w14:paraId="51DCA2FC" w14:textId="77777777" w:rsidTr="00803BB4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199741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4CC6F75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B082B" w:rsidRPr="007F4CC8" w14:paraId="018CA624" w14:textId="77777777" w:rsidTr="00803BB4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658254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458FC2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  <w:p w14:paraId="4CA8C4A4" w14:textId="63B2415B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Total fil-Kolonna (a)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 w:rsidR="00A9421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L2 = Ammonti fil-Kolonna (b)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 w:rsidR="00A9421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LI1 – Ammonti fil-Kolonna (g) tal-</w:t>
            </w:r>
            <w:r w:rsidR="00C130CE">
              <w:rPr>
                <w:rFonts w:ascii="Times New Roman" w:hAnsi="Times New Roman"/>
                <w:sz w:val="24"/>
              </w:rPr>
              <w:t>Mudell EU</w:t>
            </w:r>
            <w:r w:rsidR="00A9421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LI1.</w:t>
            </w:r>
          </w:p>
        </w:tc>
      </w:tr>
      <w:tr w:rsidR="007B082B" w:rsidRPr="007F4CC8" w14:paraId="1B00C2F8" w14:textId="77777777" w:rsidTr="00803BB4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BCE6F66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945801" w14:textId="7F25660D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Id-diżaggregazzjoni tal-kolonni fil-kategoriji tar-riskju regolatorju</w:t>
            </w:r>
            <w:r w:rsidR="00A94219">
              <w:rPr>
                <w:rFonts w:ascii="Times New Roman" w:hAnsi="Times New Roman"/>
                <w:sz w:val="24"/>
              </w:rPr>
              <w:t xml:space="preserve"> minn</w:t>
            </w:r>
            <w:r>
              <w:rPr>
                <w:rFonts w:ascii="Times New Roman" w:hAnsi="Times New Roman"/>
                <w:sz w:val="24"/>
              </w:rPr>
              <w:t xml:space="preserve"> (b) sa (e) tikkorrispondi għad-diżaggregazzjoni elenkata fil-Parti Tlieta tas-CRR: </w:t>
            </w:r>
          </w:p>
        </w:tc>
      </w:tr>
      <w:tr w:rsidR="007B082B" w:rsidRPr="007F4CC8" w14:paraId="0B0DCC30" w14:textId="77777777" w:rsidTr="00803BB4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446074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34EE62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Qafas tar-riskju ta’ kreditu</w:t>
            </w:r>
          </w:p>
          <w:p w14:paraId="3AAA1C8D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fit-Titolu II tal-Parti Tlieta tas-CRR</w:t>
            </w:r>
          </w:p>
          <w:p w14:paraId="2B162172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L-iskoperturi taħt il-qafas tar-riskju ta’ kreditu għandhom jikkorrispondu jew għall-ammont tal-iskopertura applikat fl-approċċ standardizzat għar-riskju ta’ kreditu (ara l-Artikolu 111 tal-Kapitolu 2 tat-Titolu II tal-Parti Tlieta tas-CRR) jew għall-iskoperturi f’inadempjenza (EAD) fir-riskju ta’ kreditu – approċċ IRB (ara l-Artikoli 166, 167 u 168 fil-Kapitolu 3 tat-Titolu II tal-Parti Tlieta tas-CRR). </w:t>
            </w:r>
          </w:p>
        </w:tc>
      </w:tr>
      <w:tr w:rsidR="007B082B" w:rsidRPr="007F4CC8" w14:paraId="5CF58D39" w14:textId="77777777" w:rsidTr="00803BB4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5F02A3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F4FFB4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Qafas ta’ titolizzazzjoni </w:t>
            </w:r>
          </w:p>
          <w:p w14:paraId="30028A16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color w:val="3F8BD0" w:themeColor="accent6" w:themeTint="99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mill-portafoll mhux tan-negozjar mogħtija fil-Kapitolu 5 tat-Titolu II tal-Parti Tlieta tas-CRR</w:t>
            </w:r>
          </w:p>
          <w:p w14:paraId="6C7844D5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L-iskoperturi ta’ titolizzazzjoni għandhom jiġu ddeterminati f’konformità mal-Artikolu 246 tal-Kapitolu 5 tat-Titolu II tal-Parti Tlieta tas-CRR.</w:t>
            </w:r>
          </w:p>
        </w:tc>
      </w:tr>
      <w:tr w:rsidR="007B082B" w:rsidRPr="007F4CC8" w14:paraId="3BDB0D58" w14:textId="77777777" w:rsidTr="00803BB4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37A8A2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4D4265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Qafas tar-Riskju ta’ Kreditu tal-Kontroparti (CCR)</w:t>
            </w:r>
          </w:p>
          <w:p w14:paraId="43F8D39D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kkunsidrati fil-Kapitolu 6 tat-Titolu II tal-Parti Tlieta tas-CRR</w:t>
            </w:r>
          </w:p>
        </w:tc>
      </w:tr>
      <w:tr w:rsidR="007B082B" w:rsidRPr="007F4CC8" w14:paraId="0053D38E" w14:textId="77777777" w:rsidTr="00803BB4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9BC49B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D24DC5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Qafas tar-riskju tas-suq</w:t>
            </w:r>
          </w:p>
          <w:p w14:paraId="0DFE41C8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għar-riskju tas-suq li jikkorrispondu għal pożizzjonijiet soġġetti għall-qafas tar-riskju tas-suq fit-Titolu IV tal-Parti Tlieta tas-CRR</w:t>
            </w:r>
          </w:p>
          <w:p w14:paraId="6E2E4682" w14:textId="48823E3D" w:rsidR="007B082B" w:rsidRPr="007F4CC8" w:rsidRDefault="007B082B" w:rsidP="00D63793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Ir-ringieli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 xml:space="preserve">1 sa 3 u 12 biss ta’ dan il-mudell għandhom jiġu </w:t>
            </w:r>
            <w:r w:rsidR="00D63793">
              <w:rPr>
                <w:rFonts w:ascii="Times New Roman" w:hAnsi="Times New Roman"/>
                <w:sz w:val="24"/>
              </w:rPr>
              <w:t xml:space="preserve">ddikjarat </w:t>
            </w:r>
            <w:r>
              <w:rPr>
                <w:rFonts w:ascii="Times New Roman" w:hAnsi="Times New Roman"/>
                <w:sz w:val="24"/>
              </w:rPr>
              <w:t>fir-rigward ta’ din il-kolonna.</w:t>
            </w:r>
          </w:p>
        </w:tc>
      </w:tr>
      <w:tr w:rsidR="007B082B" w:rsidRPr="007F4CC8" w14:paraId="1F13B7D2" w14:textId="77777777" w:rsidTr="00803BB4">
        <w:trPr>
          <w:trHeight w:val="23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E79879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kollha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1220B" w14:textId="479A7F81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entrata waħda tkun soġġetta għal rekwiżiti kapitali f’konformità ma’ aktar minn qafas ta’ riskju wieħed, din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a fil-kolonni rilevanti kollha li jikkorrispondu għar-rekwiżiti kapitali. Bħala konsegwenza, is-somma tal-ammonti fil-kolonni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(b) sa (e) ta’ dan il-mudell tista’ tkun akbar mill-ammont fil-kolonna (a) ta’ dan il-mudell. L-istituzzjonijiet għandhom jipprovdu spjegazzjonijiet kwalitattivi dwar l-assi u l-obbligazzjonijiet li huma soġġetti għal rekwiżiti kapitali għal aktar minn qafas ta’ riskju wieħed elenkat fil-Parti Tlieta tas-CRR.</w:t>
            </w:r>
          </w:p>
        </w:tc>
      </w:tr>
    </w:tbl>
    <w:p w14:paraId="527FB321" w14:textId="77777777" w:rsidR="007B082B" w:rsidRPr="007F4CC8" w:rsidRDefault="007B082B" w:rsidP="007B082B">
      <w:pPr>
        <w:jc w:val="both"/>
        <w:rPr>
          <w:rFonts w:ascii="Times New Roman" w:hAnsi="Times New Roman" w:cs="Times New Roman"/>
          <w:sz w:val="24"/>
        </w:rPr>
      </w:pPr>
    </w:p>
    <w:p w14:paraId="0807C98A" w14:textId="0D1A4D6F" w:rsidR="007B082B" w:rsidRPr="007F4CC8" w:rsidRDefault="007B082B" w:rsidP="007B082B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9421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LI3 - Spjegazzjoni tad-differenzi fil-kampijiet ta’ applikazzjoni ta’ konsolidament (skont kull entità)</w:t>
      </w:r>
    </w:p>
    <w:p w14:paraId="2DCB70BA" w14:textId="60607AB1" w:rsidR="007B082B" w:rsidRPr="007F4CC8" w:rsidRDefault="007B082B" w:rsidP="00E70D84">
      <w:pPr>
        <w:pStyle w:val="ListParagraph"/>
        <w:numPr>
          <w:ilvl w:val="0"/>
          <w:numId w:val="18"/>
        </w:numPr>
        <w:spacing w:before="120" w:after="120"/>
        <w:ind w:left="432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L-istituzzjonijiet għandhom </w:t>
      </w:r>
      <w:r w:rsidR="00D63793">
        <w:rPr>
          <w:rFonts w:ascii="Times New Roman" w:hAnsi="Times New Roman"/>
          <w:color w:val="000000" w:themeColor="text1"/>
          <w:sz w:val="24"/>
        </w:rPr>
        <w:t>jiddikjaraw</w:t>
      </w:r>
      <w:r>
        <w:rPr>
          <w:rFonts w:ascii="Times New Roman" w:hAnsi="Times New Roman"/>
          <w:color w:val="000000" w:themeColor="text1"/>
          <w:sz w:val="24"/>
        </w:rPr>
        <w:t xml:space="preserve"> l-informazzjoni msemmija fil-punt (b) tal-Artikolu 436 CRR billi jsegwu l-istruzzjonijiet ipprovduti hawn taħt f’dan l-Anness sabiex jimlew il-</w:t>
      </w:r>
      <w:r w:rsidR="00C130CE">
        <w:rPr>
          <w:rFonts w:ascii="Times New Roman" w:hAnsi="Times New Roman"/>
          <w:color w:val="000000" w:themeColor="text1"/>
          <w:sz w:val="24"/>
        </w:rPr>
        <w:t>Mudell EU</w:t>
      </w:r>
      <w:r w:rsidR="00A94219"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LI3 li huwa ppreżentat fl-Anness 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B082B" w:rsidRPr="007F4CC8" w14:paraId="36CF2099" w14:textId="77777777" w:rsidTr="00803BB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B04EE2" w14:textId="77777777" w:rsidR="007B082B" w:rsidRPr="007F4CC8" w:rsidRDefault="007B082B" w:rsidP="00803BB4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7B082B" w:rsidRPr="007F4CC8" w14:paraId="29F9CBCC" w14:textId="77777777" w:rsidTr="00803BB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3226805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9FD6AE0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B082B" w:rsidRPr="007F4CC8" w14:paraId="42C31B51" w14:textId="77777777" w:rsidTr="00803BB4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F0C2254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shd w:val="clear" w:color="auto" w:fill="FFFFFF" w:themeFill="background1"/>
          </w:tcPr>
          <w:p w14:paraId="3F8DECD2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Ir-ringieli huma flessibbli. Id-divulgazzjonijiet għandhom jiġu pprovduti għall-entitajiet inklużi fil-kampijiet ta’ applikazzjoni kontabilistiċi u regolatorji tal-konsolidament kif iddefiniti f’konformità mal-qafas kontabilistiku applikabbli u mat-Taqsimiet 2 u 3 tat-Titolu II tal-Ewwel Parti tas-CRR, li għalihom il-metodu tal-konsolidament kontabilistiku jkun differenti mill-metodu tal-konsolidament regolatorju. Ringiela waħda għal kull entità.</w:t>
            </w:r>
          </w:p>
        </w:tc>
      </w:tr>
    </w:tbl>
    <w:p w14:paraId="51FBC2E6" w14:textId="77777777" w:rsidR="007B082B" w:rsidRPr="007F4CC8" w:rsidRDefault="007B082B" w:rsidP="007B082B">
      <w:pPr>
        <w:rPr>
          <w:rFonts w:ascii="Times New Roman" w:hAnsi="Times New Roman" w:cs="Times New Roman"/>
          <w:sz w:val="24"/>
        </w:rPr>
      </w:pPr>
    </w:p>
    <w:p w14:paraId="4270CE8A" w14:textId="77777777" w:rsidR="007B082B" w:rsidRPr="007F4CC8" w:rsidRDefault="007B082B" w:rsidP="007B082B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B082B" w:rsidRPr="007F4CC8" w14:paraId="17762F96" w14:textId="77777777" w:rsidTr="00803BB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B06DEE" w14:textId="77777777" w:rsidR="007B082B" w:rsidRPr="007F4CC8" w:rsidRDefault="007B082B" w:rsidP="00803BB4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7B082B" w:rsidRPr="007F4CC8" w14:paraId="67D9D178" w14:textId="77777777" w:rsidTr="00803BB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0C452A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C63485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B082B" w:rsidRPr="007F4CC8" w14:paraId="3E7D3951" w14:textId="77777777" w:rsidTr="00803BB4">
        <w:trPr>
          <w:trHeight w:val="238"/>
        </w:trPr>
        <w:tc>
          <w:tcPr>
            <w:tcW w:w="1384" w:type="dxa"/>
            <w:shd w:val="clear" w:color="auto" w:fill="auto"/>
          </w:tcPr>
          <w:p w14:paraId="2A45CBE0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shd w:val="clear" w:color="auto" w:fill="auto"/>
          </w:tcPr>
          <w:p w14:paraId="52AB1DB3" w14:textId="77777777" w:rsidR="007B082B" w:rsidRPr="007F4CC8" w:rsidRDefault="007B082B" w:rsidP="00803BB4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Isem l-entità</w:t>
            </w:r>
          </w:p>
          <w:p w14:paraId="099F4741" w14:textId="77777777" w:rsidR="007B082B" w:rsidRPr="007F4CC8" w:rsidRDefault="007B082B" w:rsidP="00803BB4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Isem kummerċjali ta’ kwalunkwe entità inkluża jew imnaqqsa mill-kamp ta’ applikazzjoni regolatorju u kontabilistiku tal-konsolidament ta’ istituzzjoni</w:t>
            </w:r>
          </w:p>
        </w:tc>
      </w:tr>
      <w:tr w:rsidR="007B082B" w:rsidRPr="007F4CC8" w14:paraId="48E07DD2" w14:textId="77777777" w:rsidTr="00803BB4">
        <w:trPr>
          <w:trHeight w:val="238"/>
        </w:trPr>
        <w:tc>
          <w:tcPr>
            <w:tcW w:w="1384" w:type="dxa"/>
            <w:shd w:val="clear" w:color="auto" w:fill="auto"/>
          </w:tcPr>
          <w:p w14:paraId="650CB4CF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  <w:shd w:val="clear" w:color="auto" w:fill="auto"/>
          </w:tcPr>
          <w:p w14:paraId="338167FB" w14:textId="77777777" w:rsidR="007B082B" w:rsidRPr="007F4CC8" w:rsidRDefault="007B082B" w:rsidP="00803BB4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Metodu ta’ konsolidament kontabilistiku</w:t>
            </w:r>
          </w:p>
          <w:p w14:paraId="067EC88D" w14:textId="77777777" w:rsidR="007B082B" w:rsidRPr="007F4CC8" w:rsidRDefault="007B082B" w:rsidP="00803BB4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Il-metodu ta’ konsolidament użat f’konformità mal-qafas kontabilistiku applikabbli</w:t>
            </w:r>
          </w:p>
        </w:tc>
      </w:tr>
      <w:tr w:rsidR="007B082B" w:rsidRPr="007F4CC8" w14:paraId="5246F38B" w14:textId="77777777" w:rsidTr="00803BB4">
        <w:trPr>
          <w:trHeight w:val="238"/>
        </w:trPr>
        <w:tc>
          <w:tcPr>
            <w:tcW w:w="1384" w:type="dxa"/>
            <w:shd w:val="clear" w:color="auto" w:fill="auto"/>
          </w:tcPr>
          <w:p w14:paraId="6747CEC2" w14:textId="6BD06849" w:rsidR="007B082B" w:rsidRPr="007F4CC8" w:rsidRDefault="00D63793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7B082B">
              <w:rPr>
                <w:rFonts w:ascii="Times New Roman" w:hAnsi="Times New Roman"/>
                <w:sz w:val="24"/>
              </w:rPr>
              <w:t>c sa g</w:t>
            </w:r>
          </w:p>
        </w:tc>
        <w:tc>
          <w:tcPr>
            <w:tcW w:w="7655" w:type="dxa"/>
            <w:shd w:val="clear" w:color="auto" w:fill="auto"/>
          </w:tcPr>
          <w:p w14:paraId="48D3D0C7" w14:textId="77777777" w:rsidR="007B082B" w:rsidRPr="007F4CC8" w:rsidRDefault="007B082B" w:rsidP="00803BB4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Metodu ta’ konsolidament regolatorju</w:t>
            </w:r>
          </w:p>
          <w:p w14:paraId="00FD3624" w14:textId="77777777" w:rsidR="007B082B" w:rsidRPr="007F4CC8" w:rsidRDefault="007B082B" w:rsidP="00803BB4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Il-metodu ta’ konsolidament implimentat għall-finijiet tal-Kapitolu 2 tat-Titolu II tal-Ewwel Parti tas-CRR</w:t>
            </w:r>
          </w:p>
          <w:p w14:paraId="0D12C05F" w14:textId="3EF2E3E9" w:rsidR="007B082B" w:rsidRPr="007F4CC8" w:rsidRDefault="007B082B" w:rsidP="00803BB4">
            <w:pPr>
              <w:keepNext/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Tal-anqas, il-metodi elenkati fil-punt (b) tal-Artikolu 436 CRR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i.</w:t>
            </w:r>
          </w:p>
          <w:p w14:paraId="236AC652" w14:textId="452ACD87" w:rsidR="007B082B" w:rsidRPr="007F4CC8" w:rsidRDefault="007B082B" w:rsidP="00803BB4">
            <w:pPr>
              <w:keepNext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jimmarkaw il-kolonni applikabbli sabiex jidentifikaw il-metodu ta’ konsolidament ta’ kull entità skont il-qafas kontabilistiku u jekk, skont l-ambitu tal-konsolidament prudenzjali, kull entità tkunx (i) kompletament konsolidata; (ii) proporzjonalment konsolidata; (iii) rikonoxxuta skont il-metodu tal-ekwità; (iv) la konsolidata u lanqas imnaqqsa jew; (v) imnaqqsa.</w:t>
            </w:r>
          </w:p>
        </w:tc>
      </w:tr>
      <w:tr w:rsidR="007B082B" w:rsidRPr="007F4CC8" w14:paraId="52F2E86F" w14:textId="77777777" w:rsidTr="00803BB4">
        <w:trPr>
          <w:trHeight w:val="238"/>
        </w:trPr>
        <w:tc>
          <w:tcPr>
            <w:tcW w:w="1384" w:type="dxa"/>
            <w:shd w:val="clear" w:color="auto" w:fill="auto"/>
          </w:tcPr>
          <w:p w14:paraId="06FA0317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</w:t>
            </w:r>
          </w:p>
        </w:tc>
        <w:tc>
          <w:tcPr>
            <w:tcW w:w="7655" w:type="dxa"/>
            <w:shd w:val="clear" w:color="auto" w:fill="auto"/>
          </w:tcPr>
          <w:p w14:paraId="40552E38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Deskrizzjoni tal-entità</w:t>
            </w:r>
          </w:p>
          <w:p w14:paraId="1EDB0246" w14:textId="77777777" w:rsidR="007B082B" w:rsidRPr="007F4CC8" w:rsidRDefault="007B082B" w:rsidP="00803BB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qasira tal-entità, bid-divulgazzjoni (bħala minimu) tas-settur tal-attività tagħha</w:t>
            </w:r>
          </w:p>
        </w:tc>
      </w:tr>
    </w:tbl>
    <w:p w14:paraId="4BCBBC38" w14:textId="77777777" w:rsidR="007B082B" w:rsidRPr="007F4CC8" w:rsidRDefault="007B082B" w:rsidP="007B082B">
      <w:pPr>
        <w:rPr>
          <w:rFonts w:ascii="Times New Roman" w:hAnsi="Times New Roman" w:cs="Times New Roman"/>
          <w:sz w:val="24"/>
        </w:rPr>
      </w:pPr>
    </w:p>
    <w:p w14:paraId="62009EA3" w14:textId="071E3CD6" w:rsidR="007B082B" w:rsidRPr="007F4CC8" w:rsidRDefault="007B082B" w:rsidP="007B082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Tabella </w:t>
      </w:r>
      <w:r w:rsidR="00A94219">
        <w:rPr>
          <w:rFonts w:ascii="Times New Roman" w:hAnsi="Times New Roman"/>
          <w:b/>
          <w:sz w:val="24"/>
        </w:rPr>
        <w:t xml:space="preserve">EU </w:t>
      </w:r>
      <w:r>
        <w:rPr>
          <w:rFonts w:ascii="Times New Roman" w:hAnsi="Times New Roman"/>
          <w:b/>
          <w:sz w:val="24"/>
        </w:rPr>
        <w:t xml:space="preserve">LIA - Spjegazzjonijiet tad-differenzi bejn l-ammonti kontabilistiċi u regolatorji u tal-iskopertura. </w:t>
      </w:r>
      <w:r>
        <w:rPr>
          <w:rFonts w:ascii="Times New Roman" w:hAnsi="Times New Roman"/>
          <w:sz w:val="24"/>
        </w:rPr>
        <w:t>Kaxxi tat-test b’format liberu għad-divulgazzjoni ta’ informazzjoni kwalitattiva</w:t>
      </w:r>
    </w:p>
    <w:p w14:paraId="4CD2BB71" w14:textId="77777777" w:rsidR="007B082B" w:rsidRPr="007F4CC8" w:rsidRDefault="007B082B" w:rsidP="007B082B">
      <w:pPr>
        <w:jc w:val="both"/>
        <w:rPr>
          <w:rFonts w:ascii="Times New Roman" w:hAnsi="Times New Roman" w:cs="Times New Roman"/>
          <w:sz w:val="24"/>
        </w:rPr>
      </w:pPr>
    </w:p>
    <w:p w14:paraId="4B6DAAED" w14:textId="5EC0E793" w:rsidR="007B082B" w:rsidRPr="007F4CC8" w:rsidRDefault="007B082B" w:rsidP="00E70D84">
      <w:pPr>
        <w:pStyle w:val="ListParagraph"/>
        <w:numPr>
          <w:ilvl w:val="0"/>
          <w:numId w:val="18"/>
        </w:numPr>
        <w:spacing w:before="120" w:after="120"/>
        <w:ind w:left="425" w:hanging="35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 xml:space="preserve">L-istituzzjonijiet għandhom </w:t>
      </w:r>
      <w:r w:rsidR="00D63793">
        <w:rPr>
          <w:rFonts w:ascii="Times New Roman" w:hAnsi="Times New Roman"/>
          <w:color w:val="000000" w:themeColor="text1"/>
          <w:sz w:val="24"/>
        </w:rPr>
        <w:t>jiddikjaraw</w:t>
      </w:r>
      <w:r>
        <w:rPr>
          <w:rFonts w:ascii="Times New Roman" w:hAnsi="Times New Roman"/>
          <w:color w:val="000000" w:themeColor="text1"/>
          <w:sz w:val="24"/>
        </w:rPr>
        <w:t xml:space="preserve"> l-informazzjoni msemmija fil-punti (b) u (d) tal-Artikolu 436 CRR billi jsegwu l-istruzzjonijiet ipprovduti hawn taħt f’dan l-Anness sabiex jimlew it-</w:t>
      </w:r>
      <w:r w:rsidR="00D63793">
        <w:rPr>
          <w:rFonts w:ascii="Times New Roman" w:hAnsi="Times New Roman"/>
          <w:color w:val="000000" w:themeColor="text1"/>
          <w:sz w:val="24"/>
        </w:rPr>
        <w:t>T</w:t>
      </w:r>
      <w:r>
        <w:rPr>
          <w:rFonts w:ascii="Times New Roman" w:hAnsi="Times New Roman"/>
          <w:color w:val="000000" w:themeColor="text1"/>
          <w:sz w:val="24"/>
        </w:rPr>
        <w:t xml:space="preserve">abella </w:t>
      </w:r>
      <w:r w:rsidR="00A94219">
        <w:rPr>
          <w:rFonts w:ascii="Times New Roman" w:hAnsi="Times New Roman"/>
          <w:color w:val="000000" w:themeColor="text1"/>
          <w:sz w:val="24"/>
        </w:rPr>
        <w:t xml:space="preserve">EU </w:t>
      </w:r>
      <w:r>
        <w:rPr>
          <w:rFonts w:ascii="Times New Roman" w:hAnsi="Times New Roman"/>
          <w:color w:val="000000" w:themeColor="text1"/>
          <w:sz w:val="24"/>
        </w:rPr>
        <w:t>LIA li hija ppreżentata fl-Anness 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B082B" w:rsidRPr="007F4CC8" w14:paraId="3143B3CE" w14:textId="77777777" w:rsidTr="00803BB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432DE0" w14:textId="77777777" w:rsidR="007B082B" w:rsidRPr="007F4CC8" w:rsidRDefault="007B082B" w:rsidP="00803BB4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7B082B" w:rsidRPr="007F4CC8" w14:paraId="38D76C45" w14:textId="77777777" w:rsidTr="00803BB4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55BFFA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B2A101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B082B" w:rsidRPr="007F4CC8" w14:paraId="04B07FCB" w14:textId="77777777" w:rsidTr="00803BB4">
        <w:trPr>
          <w:trHeight w:val="238"/>
        </w:trPr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6162CA" w14:textId="77777777" w:rsidR="007B082B" w:rsidRPr="007F4CC8" w:rsidRDefault="007B082B" w:rsidP="00803BB4">
            <w:pPr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17C36A" w14:textId="4CFD1A22" w:rsidR="007B082B" w:rsidRPr="007F4CC8" w:rsidRDefault="007B082B" w:rsidP="00803B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jispjegaw u jikkwantifikaw l-oriġini ta’ kwalunkwe differenza sinifikanti bejn l-ammonti fil-kolonni (a) u (b) fil-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 xml:space="preserve">udell </w:t>
            </w:r>
            <w:r w:rsidR="00A94219">
              <w:rPr>
                <w:rFonts w:ascii="Times New Roman" w:hAnsi="Times New Roman"/>
                <w:sz w:val="24"/>
              </w:rPr>
              <w:t xml:space="preserve">EU </w:t>
            </w:r>
            <w:r>
              <w:rPr>
                <w:rFonts w:ascii="Times New Roman" w:hAnsi="Times New Roman"/>
                <w:sz w:val="24"/>
              </w:rPr>
              <w:t>LI1, irrispettivament minn jekk id-differenzi jipproċedux minn regoli ta’ konsolidament differenti jew mill-użu ta’ standards tal-kontabilità differenti bejn il-konsolidament kontabilistiku u dak regolatorju.</w:t>
            </w:r>
          </w:p>
        </w:tc>
      </w:tr>
      <w:tr w:rsidR="007B082B" w:rsidRPr="007F4CC8" w14:paraId="224ADF6C" w14:textId="77777777" w:rsidTr="00803BB4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2350C3" w14:textId="77777777" w:rsidR="007B082B" w:rsidRPr="007F4CC8" w:rsidRDefault="007B082B" w:rsidP="00803BB4">
            <w:pPr>
              <w:spacing w:before="60"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DDFD4B" w14:textId="52E2F5C5" w:rsidR="007B082B" w:rsidRPr="007F4CC8" w:rsidRDefault="007B082B" w:rsidP="00803B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jispjegaw l-oriġini tad-differenzi bejn il-valuri kontabilistiċi skont l-ambitu ta’ konsolidament prudenzjali u l-ammonti kkunsidrati għal finijiet regolatorji murija fil-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 xml:space="preserve">udell </w:t>
            </w:r>
            <w:r w:rsidR="00A94219">
              <w:rPr>
                <w:rFonts w:ascii="Times New Roman" w:hAnsi="Times New Roman"/>
                <w:sz w:val="24"/>
              </w:rPr>
              <w:t xml:space="preserve">EU </w:t>
            </w:r>
            <w:r>
              <w:rPr>
                <w:rFonts w:ascii="Times New Roman" w:hAnsi="Times New Roman"/>
                <w:sz w:val="24"/>
              </w:rPr>
              <w:t>LI2.</w:t>
            </w:r>
          </w:p>
        </w:tc>
      </w:tr>
    </w:tbl>
    <w:p w14:paraId="2D69ED0E" w14:textId="77777777" w:rsidR="007B082B" w:rsidRPr="007F4CC8" w:rsidRDefault="007B082B" w:rsidP="007B082B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53B7FC1D" w14:textId="67FB60C7" w:rsidR="007B082B" w:rsidRPr="007F4CC8" w:rsidRDefault="007B082B" w:rsidP="007B082B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Tabella </w:t>
      </w:r>
      <w:r w:rsidR="00A94219">
        <w:rPr>
          <w:rFonts w:ascii="Times New Roman" w:hAnsi="Times New Roman"/>
          <w:b/>
          <w:sz w:val="24"/>
        </w:rPr>
        <w:t xml:space="preserve">EU </w:t>
      </w:r>
      <w:r>
        <w:rPr>
          <w:rFonts w:ascii="Times New Roman" w:hAnsi="Times New Roman"/>
          <w:b/>
          <w:sz w:val="24"/>
        </w:rPr>
        <w:t>LIB – Informazzjoni kwalitattiva oħra dwar il-kamp ta’ applikazzjoni.</w:t>
      </w:r>
      <w:r>
        <w:rPr>
          <w:rFonts w:ascii="Times New Roman" w:hAnsi="Times New Roman"/>
          <w:sz w:val="24"/>
        </w:rPr>
        <w:t xml:space="preserve"> Kaxxi tat-test b’format liberu għad-divulgazzjoni ta’ informazzjoni kwalitattiva</w:t>
      </w:r>
    </w:p>
    <w:p w14:paraId="544FD00E" w14:textId="4A7C1073" w:rsidR="007B082B" w:rsidRPr="007F4CC8" w:rsidRDefault="007B082B" w:rsidP="00E70D84">
      <w:pPr>
        <w:pStyle w:val="ListParagraph"/>
        <w:numPr>
          <w:ilvl w:val="0"/>
          <w:numId w:val="18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fil-punti (f), (g) u (h) tal-Artikolu 436 CRR billi jsegwu l-istruzzjonijiet ipprovduti hawn taħt f’dan l-Anness sabiex jimlew it-</w:t>
      </w:r>
      <w:r w:rsidR="00D63793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 xml:space="preserve">abella </w:t>
      </w:r>
      <w:r w:rsidR="00A94219">
        <w:rPr>
          <w:rFonts w:ascii="Times New Roman" w:hAnsi="Times New Roman"/>
          <w:sz w:val="24"/>
        </w:rPr>
        <w:t xml:space="preserve">EU </w:t>
      </w:r>
      <w:r>
        <w:rPr>
          <w:rFonts w:ascii="Times New Roman" w:hAnsi="Times New Roman"/>
          <w:sz w:val="24"/>
        </w:rPr>
        <w:t>LIB li hija ppreżentata fl-Anness 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B082B" w:rsidRPr="007F4CC8" w14:paraId="7A878471" w14:textId="77777777" w:rsidTr="00803BB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ED9C07" w14:textId="77777777" w:rsidR="007B082B" w:rsidRPr="007F4CC8" w:rsidRDefault="007B082B" w:rsidP="00803BB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7B082B" w:rsidRPr="007F4CC8" w14:paraId="7E8361CC" w14:textId="77777777" w:rsidTr="00803BB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BF0E354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34DE628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B082B" w:rsidRPr="007F4CC8" w14:paraId="01D936F6" w14:textId="77777777" w:rsidTr="00803BB4">
        <w:trPr>
          <w:trHeight w:val="238"/>
        </w:trPr>
        <w:tc>
          <w:tcPr>
            <w:tcW w:w="1384" w:type="dxa"/>
            <w:shd w:val="clear" w:color="auto" w:fill="auto"/>
          </w:tcPr>
          <w:p w14:paraId="114BC413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655" w:type="dxa"/>
            <w:shd w:val="clear" w:color="auto" w:fill="auto"/>
          </w:tcPr>
          <w:p w14:paraId="22ADD536" w14:textId="148FE3D2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kwalunkwe xkiel prattiku jew legali materjali kurrenti jew mistenni għat-trasferiment fil-pront ta’ fondi proprji jew għar-ripagament tal-obbligazzjonijiet bejn il-kumpanija omm u s-sussidjarji tagħha.</w:t>
            </w:r>
          </w:p>
        </w:tc>
      </w:tr>
      <w:tr w:rsidR="007B082B" w:rsidRPr="007F4CC8" w14:paraId="5FDF5C76" w14:textId="77777777" w:rsidTr="00803BB4">
        <w:trPr>
          <w:trHeight w:val="238"/>
        </w:trPr>
        <w:tc>
          <w:tcPr>
            <w:tcW w:w="1384" w:type="dxa"/>
            <w:shd w:val="clear" w:color="auto" w:fill="auto"/>
          </w:tcPr>
          <w:p w14:paraId="051E33A4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655" w:type="dxa"/>
            <w:shd w:val="clear" w:color="auto" w:fill="auto"/>
          </w:tcPr>
          <w:p w14:paraId="72AFDDDD" w14:textId="479D8E8D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Fejn applikabbli,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l-isem jew l-ismijiet tas-sussidjarji li mhumiex inklużi fil-konsolidament.</w:t>
            </w:r>
          </w:p>
        </w:tc>
      </w:tr>
      <w:tr w:rsidR="007B082B" w:rsidRPr="007F4CC8" w14:paraId="6461BD48" w14:textId="77777777" w:rsidTr="00803BB4">
        <w:trPr>
          <w:trHeight w:val="238"/>
        </w:trPr>
        <w:tc>
          <w:tcPr>
            <w:tcW w:w="1384" w:type="dxa"/>
            <w:shd w:val="clear" w:color="auto" w:fill="auto"/>
          </w:tcPr>
          <w:p w14:paraId="16EB0F3C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7655" w:type="dxa"/>
            <w:shd w:val="clear" w:color="auto" w:fill="auto"/>
          </w:tcPr>
          <w:p w14:paraId="52B427A5" w14:textId="6747B46A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Fejn applikabbli,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iċ-ċirkostanzi li fihom isir użu mid-deroga msemmija fl-Artikolu 7 CRR jew mill-metodu ta’ konsolidament individwali stabbilit fl-Artikolu 9 CRR.</w:t>
            </w:r>
          </w:p>
        </w:tc>
      </w:tr>
      <w:tr w:rsidR="007B082B" w:rsidRPr="007F4CC8" w14:paraId="0603F174" w14:textId="77777777" w:rsidTr="00803BB4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14A752EB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14:paraId="7224BA17" w14:textId="44E1382B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Fejn applikabbli,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ammont aggregat li bih il-fondi proprji attwali jkunu anqas milli meħtieġa fis-sussidjarji kollha li mhumiex inklużi fil-konsolidament, u l-isem jew l-ismijiet ta’ dawk is-sussidjarji.</w:t>
            </w:r>
          </w:p>
        </w:tc>
      </w:tr>
    </w:tbl>
    <w:p w14:paraId="6052B499" w14:textId="77777777" w:rsidR="007B082B" w:rsidRPr="007F4CC8" w:rsidRDefault="007B082B" w:rsidP="007B082B">
      <w:pPr>
        <w:rPr>
          <w:rFonts w:ascii="Times New Roman" w:hAnsi="Times New Roman" w:cs="Times New Roman"/>
          <w:sz w:val="24"/>
        </w:rPr>
      </w:pPr>
    </w:p>
    <w:p w14:paraId="5FE73A08" w14:textId="5286B133" w:rsidR="007B082B" w:rsidRPr="00DD0C4D" w:rsidRDefault="007B082B" w:rsidP="007B082B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Mudell </w:t>
      </w:r>
      <w:r w:rsidR="00A94219">
        <w:rPr>
          <w:rFonts w:ascii="Times New Roman" w:hAnsi="Times New Roman"/>
          <w:b/>
          <w:sz w:val="24"/>
        </w:rPr>
        <w:t xml:space="preserve">EU </w:t>
      </w:r>
      <w:r>
        <w:rPr>
          <w:rFonts w:ascii="Times New Roman" w:hAnsi="Times New Roman"/>
          <w:b/>
          <w:sz w:val="24"/>
        </w:rPr>
        <w:t xml:space="preserve">PV1 – Aġġustamenti prudenti tal-valwazzjoni (Prudent valuation adjustments, PVA): </w:t>
      </w:r>
      <w:r>
        <w:rPr>
          <w:rFonts w:ascii="Times New Roman" w:hAnsi="Times New Roman"/>
          <w:sz w:val="24"/>
        </w:rPr>
        <w:t>Format fiss</w:t>
      </w:r>
    </w:p>
    <w:p w14:paraId="44AA26B0" w14:textId="0E05FA40" w:rsidR="007B082B" w:rsidRPr="007F4CC8" w:rsidRDefault="007B082B" w:rsidP="00E70D84">
      <w:pPr>
        <w:pStyle w:val="ListParagraph"/>
        <w:numPr>
          <w:ilvl w:val="0"/>
          <w:numId w:val="18"/>
        </w:numPr>
        <w:spacing w:before="6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L-istituzzjonijiet li japplikaw l-approċċ ewlieni għad-determinazzjoni tal-aġġustament tal-valwazzjoni addizzjonali għal valwazzjoni prudenti f’konformità mal-Kapitolu III tar-Regolament Delegat tal-</w:t>
      </w:r>
      <w:r>
        <w:rPr>
          <w:rFonts w:ascii="Times New Roman" w:hAnsi="Times New Roman"/>
          <w:bCs/>
          <w:sz w:val="24"/>
        </w:rPr>
        <w:t>Kummissjoni (UE) 2016/101</w:t>
      </w:r>
      <w:r w:rsidR="007A6848">
        <w:rPr>
          <w:rStyle w:val="FootnoteReference"/>
          <w:bCs/>
        </w:rPr>
        <w:footnoteReference w:id="13"/>
      </w:r>
      <w:r>
        <w:rPr>
          <w:rFonts w:ascii="Times New Roman" w:hAnsi="Times New Roman"/>
          <w:bCs/>
          <w:sz w:val="24"/>
        </w:rPr>
        <w:t xml:space="preserve">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</w:t>
      </w:r>
      <w:r>
        <w:rPr>
          <w:rFonts w:ascii="Times New Roman" w:hAnsi="Times New Roman"/>
          <w:bCs/>
          <w:sz w:val="24"/>
        </w:rPr>
        <w:t xml:space="preserve">punt (e) tal-Artikolu 436 </w:t>
      </w:r>
      <w:r>
        <w:rPr>
          <w:rFonts w:ascii="Times New Roman" w:hAnsi="Times New Roman"/>
          <w:sz w:val="24"/>
        </w:rPr>
        <w:t>CRR billi jsegwu l-istruzzjonijiet ipprovduti hawn taħt f’</w:t>
      </w:r>
      <w:r>
        <w:rPr>
          <w:rFonts w:ascii="Times New Roman" w:hAnsi="Times New Roman"/>
          <w:bCs/>
          <w:sz w:val="24"/>
        </w:rPr>
        <w:t xml:space="preserve"> dan l-Anness sabiex jimlew il-</w:t>
      </w:r>
      <w:r w:rsidR="00C130CE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 xml:space="preserve">udell </w:t>
      </w:r>
      <w:r w:rsidR="00A94219">
        <w:rPr>
          <w:rFonts w:ascii="Times New Roman" w:hAnsi="Times New Roman"/>
          <w:bCs/>
          <w:sz w:val="24"/>
        </w:rPr>
        <w:t xml:space="preserve">EU </w:t>
      </w:r>
      <w:r>
        <w:rPr>
          <w:rFonts w:ascii="Times New Roman" w:hAnsi="Times New Roman"/>
          <w:bCs/>
          <w:sz w:val="24"/>
        </w:rPr>
        <w:t>PV1 li huwa ppreżentat fl-Anness V ta’ dan ir-Regolament ta’ Implimentazzjoni</w:t>
      </w:r>
      <w:r>
        <w:rPr>
          <w:rFonts w:ascii="Times New Roman" w:hAnsi="Times New Roman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B082B" w:rsidRPr="007F4CC8" w14:paraId="2CC28C40" w14:textId="77777777" w:rsidTr="00803BB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9B0959" w14:textId="77777777" w:rsidR="007B082B" w:rsidRPr="007F4CC8" w:rsidRDefault="007B082B" w:rsidP="00803BB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7B082B" w:rsidRPr="007F4CC8" w14:paraId="3C9863E9" w14:textId="77777777" w:rsidTr="00803BB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E8B42D3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F8F6EBE" w14:textId="77777777" w:rsidR="007B082B" w:rsidRPr="007F4CC8" w:rsidRDefault="007B082B" w:rsidP="00803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7B082B" w:rsidRPr="007F4CC8" w14:paraId="07440ED5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C945" w14:textId="0DE45933" w:rsidR="007B082B" w:rsidRPr="007F4CC8" w:rsidRDefault="007B082B" w:rsidP="00803B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Ringieli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1 sa 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3DED" w14:textId="77777777" w:rsidR="007B082B" w:rsidRPr="007F4CC8" w:rsidRDefault="007B082B" w:rsidP="00803BB4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AVA tal-livell tal-kategorija</w:t>
            </w:r>
          </w:p>
          <w:p w14:paraId="0ED7691E" w14:textId="07A7BE79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L-AVAs tal-livell tal-kategorija għall-inċertezza tal-prezzijiet tas-suq, għall-ispejjeż tal-għeluq, għar-riskju tal-mudell, għall-pożizzjonijiet konċentrati, għall-</w:t>
            </w:r>
            <w:r w:rsidR="00A94219">
              <w:rPr>
                <w:rFonts w:ascii="Times New Roman" w:hAnsi="Times New Roman"/>
                <w:sz w:val="24"/>
              </w:rPr>
              <w:t>ispejjeż</w:t>
            </w:r>
            <w:r>
              <w:rPr>
                <w:rFonts w:ascii="Times New Roman" w:hAnsi="Times New Roman"/>
                <w:sz w:val="24"/>
              </w:rPr>
              <w:t xml:space="preserve"> amministrattivi futuri, għat-terminazzjoni bikrija u għar-riskju operazzjonali għandhom jiġu ddeterminati f’konformità mal-Artikoli </w:t>
            </w:r>
            <w:r w:rsidR="00A9421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 xml:space="preserve">9 sa 11 u </w:t>
            </w:r>
            <w:r w:rsidR="00A9421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14 sa 17 tar-Regolament Delegat tal-Kummissjoni (UE) 2016/101 rispettivament.</w:t>
            </w:r>
          </w:p>
          <w:p w14:paraId="78E86A54" w14:textId="7A6048D3" w:rsidR="007B082B" w:rsidRPr="007F4CC8" w:rsidRDefault="007B082B" w:rsidP="007257F5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Għall-kategoriji tal-inċertezza tal-prezzijiet tas-suq, tal-</w:t>
            </w:r>
            <w:r w:rsidR="007257F5">
              <w:rPr>
                <w:rFonts w:ascii="Times New Roman" w:hAnsi="Times New Roman"/>
                <w:sz w:val="24"/>
              </w:rPr>
              <w:t>ispiża</w:t>
            </w:r>
            <w:r>
              <w:rPr>
                <w:rFonts w:ascii="Times New Roman" w:hAnsi="Times New Roman"/>
                <w:sz w:val="24"/>
              </w:rPr>
              <w:t xml:space="preserve"> tal-għeluq u tar-riskju tal-mudell, li huma soġġetti għall-benefiċċju ta’ diversifikazzjoni kif stabbilit skont l-Artikoli 9(6), 10(7) u 11(7) tar-Regolament Delegat (UE) 2016/101 rispettivament, l-AVAs tal-livell tal-kategorija għandhom jiġu </w:t>
            </w:r>
            <w:r w:rsidR="007257F5">
              <w:rPr>
                <w:rFonts w:ascii="Times New Roman" w:hAnsi="Times New Roman"/>
                <w:sz w:val="24"/>
              </w:rPr>
              <w:t xml:space="preserve">ddikjarati </w:t>
            </w:r>
            <w:r>
              <w:rPr>
                <w:rFonts w:ascii="Times New Roman" w:hAnsi="Times New Roman"/>
                <w:sz w:val="24"/>
              </w:rPr>
              <w:t xml:space="preserve">fil-kolonni </w:t>
            </w:r>
            <w:r w:rsidR="007257F5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a sa EU-e2 ta’ dan il-mudell bħala s-somma diretta tal-AVAs individwali qabel il-benefiċċju ta’ diversifikazzjoni. Il-benefiċċji ta’ diversifikazzjoni f’konformità mal-Artikoli 9(6), 10(7) u 11(7) tar-Regolament Delegat tal-Kummissjoni (UE) 2016/101 għandhom jiġu inklużi fil-kolonna (f) ta’ dan il-mudell.</w:t>
            </w:r>
          </w:p>
        </w:tc>
      </w:tr>
      <w:tr w:rsidR="007B082B" w:rsidRPr="007F4CC8" w14:paraId="50872EF0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ADA9" w14:textId="6AAE287C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13A4" w14:textId="77777777" w:rsidR="007B082B" w:rsidRPr="007F4CC8" w:rsidRDefault="007B082B" w:rsidP="00803BB4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Inċertezza tal-prezzijiet tas-suq</w:t>
            </w:r>
          </w:p>
          <w:p w14:paraId="68668651" w14:textId="5AD6C8F4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403BC87D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L-AVAs tal-inċertezza tal-prezzijiet tas-suq għandhom jiġu kkalkolati f’konformità mal-Artikolu 9 tar-Regolament Delegat tal-Kummissjoni (UE) 2016/101.</w:t>
            </w:r>
          </w:p>
        </w:tc>
      </w:tr>
      <w:tr w:rsidR="007B082B" w:rsidRPr="007F4CC8" w14:paraId="167B9746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8A9F" w14:textId="4ED99194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E303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Mhux applikabbli</w:t>
            </w:r>
          </w:p>
        </w:tc>
      </w:tr>
      <w:tr w:rsidR="007B082B" w:rsidRPr="007F4CC8" w14:paraId="1D835C2E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72037" w14:textId="3AA1FF60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B91E7" w14:textId="7CE80DAE" w:rsidR="007B082B" w:rsidRPr="007F4CC8" w:rsidRDefault="007257F5" w:rsidP="00803BB4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Spejjeż </w:t>
            </w:r>
            <w:r w:rsidR="007B082B">
              <w:rPr>
                <w:rStyle w:val="InstructionsTabelleberschrift"/>
                <w:rFonts w:ascii="Times New Roman" w:hAnsi="Times New Roman"/>
                <w:sz w:val="24"/>
              </w:rPr>
              <w:t>tal-għeluq</w:t>
            </w:r>
          </w:p>
          <w:p w14:paraId="6F294666" w14:textId="6D61D2A1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1D7E9E15" w14:textId="5CDA6598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L-AVAs tal-</w:t>
            </w:r>
            <w:r w:rsidR="00A94219">
              <w:rPr>
                <w:rFonts w:ascii="Times New Roman" w:hAnsi="Times New Roman"/>
                <w:sz w:val="24"/>
              </w:rPr>
              <w:t>ispejjeż</w:t>
            </w:r>
            <w:r>
              <w:rPr>
                <w:rFonts w:ascii="Times New Roman" w:hAnsi="Times New Roman"/>
                <w:sz w:val="24"/>
              </w:rPr>
              <w:t xml:space="preserve"> tal-għeluq għandhom jiġu kkalkolati f’konformità mal-Artikolu 10 tar-Regolament Delegat tal-Kummissjoni (UE) 2016/101</w:t>
            </w:r>
          </w:p>
        </w:tc>
      </w:tr>
      <w:tr w:rsidR="007B082B" w:rsidRPr="007F4CC8" w14:paraId="0C8C9CB4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0E4D" w14:textId="170FBBA2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585A7" w14:textId="77777777" w:rsidR="007B082B" w:rsidRPr="007F4CC8" w:rsidRDefault="007B082B" w:rsidP="00803BB4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Pożizzjonijiet konċentrati</w:t>
            </w:r>
          </w:p>
          <w:p w14:paraId="39F51DCD" w14:textId="417862D8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105(11) CRR</w:t>
            </w:r>
          </w:p>
          <w:p w14:paraId="0B851BEA" w14:textId="77777777" w:rsidR="007B082B" w:rsidRPr="007F4CC8" w:rsidRDefault="007B082B" w:rsidP="00803BB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L-AVAs tal-pożizzjonijiet konċentrati għandhom jiġu kkalkolati skont l-Artikolu 14 tar-Regolament Delegat tal-Kummissjoni (UE) 2016/101.</w:t>
            </w:r>
          </w:p>
        </w:tc>
      </w:tr>
      <w:tr w:rsidR="007B082B" w:rsidRPr="007F4CC8" w14:paraId="3B39B44B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5DD1" w14:textId="5A8A124B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C5C8" w14:textId="77777777" w:rsidR="007B082B" w:rsidRPr="007F4CC8" w:rsidRDefault="007B082B" w:rsidP="00803BB4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Terminazzjoni bikrija</w:t>
            </w:r>
          </w:p>
          <w:p w14:paraId="5D0385F6" w14:textId="4274BE27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6B371551" w14:textId="77777777" w:rsidR="007B082B" w:rsidRPr="007F4CC8" w:rsidRDefault="007B082B" w:rsidP="00803BB4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L-AVAs tat-terminazzjoni bikrija għandhom jiġu kkalkolati f’konformità mal-Artikolu 16 tar-Regolament Delegat tal-Kummissjoni (UE) 2016/101.</w:t>
            </w:r>
          </w:p>
        </w:tc>
      </w:tr>
      <w:tr w:rsidR="007B082B" w:rsidRPr="007F4CC8" w14:paraId="0439F7B2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6826E" w14:textId="4613D433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67FFD" w14:textId="77777777" w:rsidR="007B082B" w:rsidRPr="007F4CC8" w:rsidRDefault="007B082B" w:rsidP="00803BB4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tal-mudell</w:t>
            </w:r>
          </w:p>
          <w:p w14:paraId="5BE8F86E" w14:textId="56C5BB50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138F86FB" w14:textId="77777777" w:rsidR="007B082B" w:rsidRPr="007F4CC8" w:rsidRDefault="007B082B" w:rsidP="00803BB4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L-AVAs tar-riskju tal-mudell għandhom jiġu kkalkolati f’konformità mal-Artikolu 11 tar-Regolament Delegat tal-Kummissjoni (UE) 2016/101. </w:t>
            </w:r>
          </w:p>
        </w:tc>
      </w:tr>
      <w:tr w:rsidR="007B082B" w:rsidRPr="007F4CC8" w14:paraId="10C8852A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1718" w14:textId="3A545D00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CCBC" w14:textId="77777777" w:rsidR="007B082B" w:rsidRPr="007F4CC8" w:rsidRDefault="007B082B" w:rsidP="00803BB4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operazzjonali</w:t>
            </w:r>
          </w:p>
          <w:p w14:paraId="58D51A0B" w14:textId="7AAFC898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0254F85C" w14:textId="77777777" w:rsidR="007B082B" w:rsidRPr="007F4CC8" w:rsidRDefault="007B082B" w:rsidP="00803BB4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L-AVAs tar-riskju operazzjonali għandhom jiġu kkalkolati f’konformità mal-Artikolu 17 tar-Regolament Delegat tal-Kummissjoni (UE) 2016/101.</w:t>
            </w:r>
          </w:p>
        </w:tc>
      </w:tr>
      <w:tr w:rsidR="007B082B" w:rsidRPr="007F4CC8" w14:paraId="2ED681F6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6862" w14:textId="7D22084D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7D6D" w14:textId="77777777" w:rsidR="007B082B" w:rsidRPr="007F4CC8" w:rsidRDefault="007B082B" w:rsidP="00803BB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>Mhux applikabbli</w:t>
            </w:r>
          </w:p>
        </w:tc>
      </w:tr>
      <w:tr w:rsidR="007B082B" w:rsidRPr="007F4CC8" w14:paraId="6E57B908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47927" w14:textId="4A64426E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59D" w14:textId="77777777" w:rsidR="007B082B" w:rsidRPr="007F4CC8" w:rsidRDefault="007B082B" w:rsidP="00803BB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>Mhux applikabbli</w:t>
            </w:r>
          </w:p>
        </w:tc>
      </w:tr>
      <w:tr w:rsidR="007B082B" w:rsidRPr="007F4CC8" w14:paraId="3E1DDA29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4F4F" w14:textId="2F425ED3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56A6" w14:textId="44AF7BEF" w:rsidR="007B082B" w:rsidRPr="007F4CC8" w:rsidRDefault="00A94219" w:rsidP="00803BB4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Spejjeż </w:t>
            </w:r>
            <w:r w:rsidR="007B082B">
              <w:rPr>
                <w:rStyle w:val="InstructionsTabelleberschrift"/>
                <w:rFonts w:ascii="Times New Roman" w:hAnsi="Times New Roman"/>
                <w:sz w:val="24"/>
              </w:rPr>
              <w:t>amministrattivi futuri</w:t>
            </w:r>
          </w:p>
          <w:p w14:paraId="53CE0D0C" w14:textId="1B325E76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L-Artikolu 105(10) CRR</w:t>
            </w:r>
          </w:p>
          <w:p w14:paraId="22D7712F" w14:textId="765E9826" w:rsidR="007B082B" w:rsidRPr="007F4CC8" w:rsidRDefault="007B082B" w:rsidP="00A94219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L-AVAs tal-</w:t>
            </w:r>
            <w:r w:rsidR="00A94219">
              <w:rPr>
                <w:rFonts w:ascii="Times New Roman" w:hAnsi="Times New Roman"/>
              </w:rPr>
              <w:t xml:space="preserve">ispejjeż </w:t>
            </w:r>
            <w:r>
              <w:rPr>
                <w:rFonts w:ascii="Times New Roman" w:hAnsi="Times New Roman"/>
              </w:rPr>
              <w:t>amministrattivi għandhom jiġu kkalkolati f’konformità mal-Artikolu 15 tar-Regolament Delegat tal-Kummissjoni (UE) 2016/101.</w:t>
            </w:r>
          </w:p>
        </w:tc>
      </w:tr>
      <w:tr w:rsidR="007B082B" w:rsidRPr="007F4CC8" w14:paraId="382074E5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738AE" w14:textId="69D38745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2043" w14:textId="77777777" w:rsidR="007B082B" w:rsidRPr="007F4CC8" w:rsidRDefault="007B082B" w:rsidP="00803BB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Mhux applikabbli</w:t>
            </w:r>
          </w:p>
        </w:tc>
      </w:tr>
      <w:tr w:rsidR="007B082B" w:rsidRPr="007F4CC8" w14:paraId="51C2313A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44C4" w14:textId="4BD3B705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E94D" w14:textId="77777777" w:rsidR="007B082B" w:rsidRPr="007F4CC8" w:rsidRDefault="007B082B" w:rsidP="00803BB4">
            <w:pPr>
              <w:spacing w:beforeLines="60" w:before="144" w:afterLines="60" w:after="144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Aġġustamenti addizzjonali totali fil-valwazzjoni</w:t>
            </w:r>
          </w:p>
          <w:p w14:paraId="4F2DD722" w14:textId="784910CC" w:rsidR="007B082B" w:rsidRPr="007F4CC8" w:rsidRDefault="007B082B" w:rsidP="00803BB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L-AVA totali li għandu jitnaqqas mill-fondi proprji skont l-Artikoli 34 u 105 CRR għandu jiġi d</w:t>
            </w:r>
            <w:r w:rsidR="00C130CE">
              <w:rPr>
                <w:rFonts w:ascii="Times New Roman" w:hAnsi="Times New Roman"/>
                <w:color w:val="auto"/>
              </w:rPr>
              <w:t>dikjarat</w:t>
            </w:r>
            <w:r>
              <w:rPr>
                <w:rFonts w:ascii="Times New Roman" w:hAnsi="Times New Roman"/>
                <w:color w:val="auto"/>
              </w:rPr>
              <w:t xml:space="preserve"> fir-ringiela 12, il-kolonna (f) ta’ </w:t>
            </w:r>
            <w:r>
              <w:rPr>
                <w:rFonts w:ascii="Times New Roman" w:hAnsi="Times New Roman"/>
              </w:rPr>
              <w:t>dan il-mudell</w:t>
            </w:r>
            <w:r>
              <w:rPr>
                <w:rFonts w:ascii="Times New Roman" w:hAnsi="Times New Roman"/>
                <w:color w:val="auto"/>
              </w:rPr>
              <w:t>. Dan l-ammont għandu jkun konsistenti mal-ammont fir-ringiela 7 tal-</w:t>
            </w:r>
            <w:r w:rsidR="00C130CE">
              <w:rPr>
                <w:rFonts w:ascii="Times New Roman" w:hAnsi="Times New Roman"/>
                <w:color w:val="auto"/>
              </w:rPr>
              <w:t>M</w:t>
            </w:r>
            <w:r>
              <w:rPr>
                <w:rFonts w:ascii="Times New Roman" w:hAnsi="Times New Roman"/>
                <w:color w:val="auto"/>
              </w:rPr>
              <w:t xml:space="preserve">udell </w:t>
            </w:r>
            <w:r w:rsidR="00A94219">
              <w:rPr>
                <w:rFonts w:ascii="Times New Roman" w:hAnsi="Times New Roman"/>
                <w:color w:val="auto"/>
              </w:rPr>
              <w:t xml:space="preserve">EU </w:t>
            </w:r>
            <w:r>
              <w:rPr>
                <w:rFonts w:ascii="Times New Roman" w:hAnsi="Times New Roman"/>
                <w:color w:val="auto"/>
              </w:rPr>
              <w:t>CC1 kif ukoll mal-ammont fir-ringiela 5 kolonna (a) tal-</w:t>
            </w:r>
            <w:r w:rsidR="00C130CE">
              <w:rPr>
                <w:rFonts w:ascii="Times New Roman" w:hAnsi="Times New Roman"/>
                <w:color w:val="auto"/>
              </w:rPr>
              <w:t>M</w:t>
            </w:r>
            <w:r>
              <w:rPr>
                <w:rFonts w:ascii="Times New Roman" w:hAnsi="Times New Roman"/>
                <w:color w:val="auto"/>
              </w:rPr>
              <w:t xml:space="preserve">udell </w:t>
            </w:r>
            <w:r w:rsidR="00A94219">
              <w:rPr>
                <w:rFonts w:ascii="Times New Roman" w:hAnsi="Times New Roman"/>
                <w:color w:val="auto"/>
              </w:rPr>
              <w:t xml:space="preserve">EU </w:t>
            </w:r>
            <w:r>
              <w:rPr>
                <w:rFonts w:ascii="Times New Roman" w:hAnsi="Times New Roman"/>
                <w:color w:val="auto"/>
              </w:rPr>
              <w:t xml:space="preserve">LI2. </w:t>
            </w:r>
          </w:p>
          <w:p w14:paraId="2CA31AFB" w14:textId="7C610505" w:rsidR="007B082B" w:rsidRPr="007F4CC8" w:rsidRDefault="007B082B" w:rsidP="00803BB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Għal portafolli soġġetti għall-Approċċ ewlieni kif stabbilit fil-Kapitolu III tar-Regolament Delegat (UE) 2016/101 dwar valwazzjoni prudenti, l-AVA totali għandu jkun is-somma tal-ammonti fir-ringieli </w:t>
            </w:r>
            <w:r w:rsidR="00A94219">
              <w:rPr>
                <w:rFonts w:ascii="Times New Roman" w:hAnsi="Times New Roman"/>
                <w:color w:val="auto"/>
              </w:rPr>
              <w:t xml:space="preserve">minn </w:t>
            </w:r>
            <w:r>
              <w:rPr>
                <w:rFonts w:ascii="Times New Roman" w:hAnsi="Times New Roman"/>
                <w:color w:val="auto"/>
              </w:rPr>
              <w:t xml:space="preserve">1 sa 10 ta’ dan il-mudell, u l-ammonti kkalkolati f’konformità mas-subparagrafi </w:t>
            </w:r>
            <w:r w:rsidR="00A94219">
              <w:rPr>
                <w:rFonts w:ascii="Times New Roman" w:hAnsi="Times New Roman"/>
                <w:color w:val="auto"/>
              </w:rPr>
              <w:t xml:space="preserve">minn </w:t>
            </w:r>
            <w:r>
              <w:rPr>
                <w:rFonts w:ascii="Times New Roman" w:hAnsi="Times New Roman"/>
                <w:color w:val="auto"/>
              </w:rPr>
              <w:t xml:space="preserve">(i) sa (iii) tal-punt (b) tal-Artikolu 7(2) tar-Regolament Delegat (UE) 2016/101, għal portafolli soġġetti għall-Approċċ ta’ riżerva, jekk ikun hemm. </w:t>
            </w:r>
          </w:p>
          <w:p w14:paraId="084ECAAE" w14:textId="77777777" w:rsidR="007B082B" w:rsidRPr="007F4CC8" w:rsidRDefault="007B082B" w:rsidP="00803BB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>Għal portafolli soġġetti għall-approċċ issimplifikat kif stabbilit fil-Kapitolu II tar-Regolament Delegat (UE) 2016/101 dwar valwazzjoni prudenti, l-AVA totali inklużi fil-kolonna (f) ta’ dan il-mudell għandu jkun l-ammont ikkalkolat f’konformità mal-Artikolu 5 ta’ dan il-Kapitolu.</w:t>
            </w:r>
          </w:p>
        </w:tc>
      </w:tr>
      <w:tr w:rsidR="007B082B" w:rsidRPr="007F4CC8" w14:paraId="5FCD3E27" w14:textId="77777777" w:rsidTr="00803BB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76ADE" w14:textId="77777777" w:rsidR="007B082B" w:rsidRPr="007F4CC8" w:rsidRDefault="007B082B" w:rsidP="00803BB4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lastRenderedPageBreak/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FB9699" w14:textId="77777777" w:rsidR="007B082B" w:rsidRPr="007F4CC8" w:rsidRDefault="007B082B" w:rsidP="00803BB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7B082B" w:rsidRPr="007F4CC8" w14:paraId="7A093010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3E73" w14:textId="1838935B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a-e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AB47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Diżaggregazzjoni skont il-KATEGORIJA TAR-RISKJU</w:t>
            </w:r>
          </w:p>
          <w:p w14:paraId="1B85930B" w14:textId="338C6A5A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jallokaw l-assi u l-obbligazzjonijiet b’valur ġust tagħhom inklużi fil-komputazzjoni tal-limitu f’konformità mal-Artikolu 4(1) tar-Regolament Delegat tal-Kummissjoni (UE) 2016/101 (portafoll tan-negozjar u portafoll mhux tan-negozjar) f’konformità mal-kategoriji tar-riskju li ġejjin: rati tal-imgħax, kambju, kreditu, ekwitajiet, komoditajiet. </w:t>
            </w:r>
          </w:p>
          <w:p w14:paraId="6E66D513" w14:textId="26164E4F" w:rsidR="007B082B" w:rsidRPr="007F4CC8" w:rsidRDefault="007B082B" w:rsidP="00803BB4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Id-diżaggregazzjoni f’dawn il-kolonni teskludi l-AVAs ikkalkolati f’konformità mal-Artikoli 12 u 13 tar-Regolament Delegat tal-Kummissjoni (UE) 2016/101 li huma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fil-kolonni EU-e1 u EU-e2 ta’ dan il-mudell.</w:t>
            </w:r>
          </w:p>
        </w:tc>
      </w:tr>
      <w:tr w:rsidR="007B082B" w:rsidRPr="007F4CC8" w14:paraId="74C63B92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C0E2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F458DAC" w14:textId="4D2469A1" w:rsidR="007B082B" w:rsidRPr="007F4CC8" w:rsidRDefault="007B082B" w:rsidP="00803BB4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EU e1</w:t>
            </w:r>
          </w:p>
          <w:p w14:paraId="4A58C4B8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9A63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AVA tal-livell tal-kategorija - Inċertezza tal-valwazzjoni: Ava tal-firxiet tal-kreditu mhux gwadanjati</w:t>
            </w:r>
          </w:p>
          <w:p w14:paraId="1C52B61D" w14:textId="40C6EB44" w:rsidR="007B082B" w:rsidRPr="007F4CC8" w:rsidRDefault="007B082B" w:rsidP="00803BB4">
            <w:pPr>
              <w:spacing w:beforeLines="60" w:before="144" w:afterLines="60" w:after="14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L-Artikolu 105(10) CRR, l-Artikolu 12 tar-Regolament Delegat tal-Kummissjoni (UE) 2016/101 </w:t>
            </w:r>
          </w:p>
          <w:p w14:paraId="0F66C5FD" w14:textId="2A3C5CE2" w:rsidR="007B082B" w:rsidRPr="007F4CC8" w:rsidRDefault="007B082B" w:rsidP="00CA31E6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L-AVA totali għall-firxiet tal-kreditu mhux gwadanjati (“AVA fuq CVA”) u l-allokazzjoni tiegħu bejn l-inċertezza tal-prezzijiet tas-suq, il-</w:t>
            </w:r>
            <w:r w:rsidR="007257F5">
              <w:rPr>
                <w:rFonts w:ascii="Times New Roman" w:hAnsi="Times New Roman"/>
                <w:sz w:val="24"/>
              </w:rPr>
              <w:t>ispiża</w:t>
            </w:r>
            <w:r>
              <w:rPr>
                <w:rFonts w:ascii="Times New Roman" w:hAnsi="Times New Roman"/>
                <w:sz w:val="24"/>
              </w:rPr>
              <w:t xml:space="preserve"> tal-għeluq jew l-AVAs tar-riskju tal-mudell għandhom jiġu ddeterminati f’konformità mal-Artikolu 12 tar-Regolament Delegat tal-Kummissjoni (UE) 2016/101.</w:t>
            </w:r>
          </w:p>
        </w:tc>
      </w:tr>
      <w:tr w:rsidR="007B082B" w:rsidRPr="007F4CC8" w14:paraId="5536C82D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46DF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0F3DC83" w14:textId="29C43EC8" w:rsidR="007B082B" w:rsidRPr="007F4CC8" w:rsidRDefault="007B082B" w:rsidP="00803BB4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EU e2</w:t>
            </w:r>
          </w:p>
          <w:p w14:paraId="165F5F0A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C71E" w14:textId="68C40106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AVA tal-livell tal-kategorija - AVA tal-</w:t>
            </w:r>
            <w:r w:rsidR="007257F5">
              <w:rPr>
                <w:rFonts w:ascii="Times New Roman" w:hAnsi="Times New Roman"/>
                <w:b/>
                <w:sz w:val="24"/>
                <w:u w:val="single"/>
              </w:rPr>
              <w:t xml:space="preserve">ispejjeż 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ta’ investiment u għall-finanzjament</w:t>
            </w:r>
          </w:p>
          <w:p w14:paraId="685CA47C" w14:textId="4268227D" w:rsidR="007B082B" w:rsidRPr="007F4CC8" w:rsidRDefault="007B082B" w:rsidP="00803BB4">
            <w:pPr>
              <w:spacing w:beforeLines="60" w:before="144" w:afterLines="60" w:after="144"/>
              <w:rPr>
                <w:rFonts w:ascii="Times New Roman" w:hAnsi="Times New Roman" w:cs="Times New Roman"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L-Artikolu 105(10) CRR, l-Artikolu 13 tar-Regolament Delegat tal-Kummissjoni (UE) 2016/101</w:t>
            </w:r>
          </w:p>
          <w:p w14:paraId="451F1A0A" w14:textId="08CF38D2" w:rsidR="007B082B" w:rsidRPr="007F4CC8" w:rsidRDefault="007B082B" w:rsidP="007257F5">
            <w:pPr>
              <w:spacing w:beforeLines="60" w:before="144" w:afterLines="60" w:after="144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L-AVA totali għall-</w:t>
            </w:r>
            <w:r w:rsidR="007257F5">
              <w:rPr>
                <w:rFonts w:ascii="Times New Roman" w:hAnsi="Times New Roman"/>
                <w:sz w:val="24"/>
              </w:rPr>
              <w:t xml:space="preserve">ispejjeż </w:t>
            </w:r>
            <w:r>
              <w:rPr>
                <w:rFonts w:ascii="Times New Roman" w:hAnsi="Times New Roman"/>
                <w:sz w:val="24"/>
              </w:rPr>
              <w:t>ta’ investiment u għall-finanzjament u l-allokazzjoni tiegħu bejn l-inċertezza tal-prezzijiet tas-suq, il-</w:t>
            </w:r>
            <w:r w:rsidR="007257F5">
              <w:rPr>
                <w:rFonts w:ascii="Times New Roman" w:hAnsi="Times New Roman"/>
                <w:sz w:val="24"/>
              </w:rPr>
              <w:t>ispiża</w:t>
            </w:r>
            <w:r>
              <w:rPr>
                <w:rFonts w:ascii="Times New Roman" w:hAnsi="Times New Roman"/>
                <w:sz w:val="24"/>
              </w:rPr>
              <w:t xml:space="preserve"> tal-għeluq jew l-AVAs tar-riskju tal-mudell għandhom jiġu ddeterminati f’konformità mal-Artikolu 13 tar-Regolament Delegat tal-Kummissjoni (UE) 2016/101.</w:t>
            </w:r>
          </w:p>
        </w:tc>
      </w:tr>
      <w:tr w:rsidR="007B082B" w:rsidRPr="007F4CC8" w14:paraId="77077CB6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A3852" w14:textId="3A88788F" w:rsidR="007B082B" w:rsidRPr="007F4CC8" w:rsidRDefault="007B082B" w:rsidP="00803BB4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f</w:t>
            </w:r>
          </w:p>
          <w:p w14:paraId="6A3F70B0" w14:textId="77777777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F40B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Livell totali tal-kategorija wara d-diversifikazzjoni</w:t>
            </w:r>
          </w:p>
          <w:p w14:paraId="1DE91740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portafolli soġġetti għall-Approċċ ewlieni kif stabbilit fil-Kapitolu III tar-Regolament Delegat tal-Kummissjoni (UE) 2016/101, il-livell totali tal-kategorija wara d-diversifikazzjoni għandu jinkludi l-AVAs totali kkalkolati f’konformità mal-Approċċ ewlieni għall-assi u għall-obbligazzjonijiet b’valur ġust inklużi fil-komputazzjoni tal-livell limitu f’konformità mal-Artikolu 4(1) tar-Regolament Delegat tal-Kummissjoni (UE) 2016/101. Dan jinkludi l-benefiċċji ta’ diversifikazzjoni ddefiniti f’konformità mal-Artikoli 9(6), 10(7) u 11(7) tar-Regolament Delegat tal-Kummissjoni (UE) 2016/101.</w:t>
            </w:r>
          </w:p>
          <w:p w14:paraId="122DB025" w14:textId="3182C6BD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L-AVA totali fir-ringiela 12, il-kolonna (f) ta’ dan il-mudell, għandu jinkludi l-ammonti kkalkolati f’konformità mas-subparagrafi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(i) sa (iii) tal-punt (b) tal-Artikolu 7(2) tar-Regolament Delegat (UE) 2016/101, għal portafolli soġġetti għall-Approċċ ta’ riżerva, jekk ikun hemm.</w:t>
            </w:r>
          </w:p>
          <w:p w14:paraId="7DCB3043" w14:textId="77777777" w:rsidR="007B082B" w:rsidRPr="00CA31E6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portafolli soġġetti għall-approċċ issimplifikat kif stabbilit fil-Kapitolu II tar-Regolament Delegat (UE) 2016/101 dwar valwazzjoni prudenti, l-AVA totali inklużi fir-ringiela (12) ta’ dan il-mudell għandu jkun l-ammont ikkalkolat f’konformità mal-Artikolu 5 ta’ dan il-Kapitolu.</w:t>
            </w:r>
          </w:p>
        </w:tc>
      </w:tr>
      <w:tr w:rsidR="007B082B" w:rsidRPr="007F4CC8" w14:paraId="47EBA9F0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8546A" w14:textId="392C704E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61E9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Li minnhom: approċċ ewlieni totali fil-portafoll tan-negozjar</w:t>
            </w:r>
          </w:p>
          <w:p w14:paraId="65482E24" w14:textId="10C39381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 kull kategorija rilevanti ta’ AVAs, għal portafolli soġġetti għall-Approċċ ewlieni kif stabbilit fil-Kapitolu III tar-Regolament Delegat tal-Kummissjoni (UE) 2016/101, is-sehem tal-AVAs li jirriżultaw minn pożizzjonijiet miżmuma fil-“portafoll tan-negozjar”: il-pożizzjonijiet kollha fl-istrumenti finanzjarji u fil-komoditajiet miżmuma minn istituzzjoni b’intenzjoni ta’ negozjar jew għall-pożizzjonijiet ta’ hedging miżmuma b’intenzjoni ta’ negozjar f’konformità mal-Artikolu 104 CRR. </w:t>
            </w:r>
          </w:p>
          <w:p w14:paraId="1D1EF6B8" w14:textId="39FE6CB8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Il-valur 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jinkludi l-benefiċċji ta’ diversifikazzjoni ddefiniti f’konformità mal-Artikoli 9(6), 10(7) u 11(7) tar-Regolament Delegat tal-Kummissjoni (UE) 2016/101.</w:t>
            </w:r>
          </w:p>
        </w:tc>
      </w:tr>
      <w:tr w:rsidR="007B082B" w:rsidRPr="007F4CC8" w14:paraId="36E0E6E7" w14:textId="77777777" w:rsidTr="00803BB4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45C3" w14:textId="4C6968A4" w:rsidR="007B082B" w:rsidRPr="007F4CC8" w:rsidRDefault="007B082B" w:rsidP="00803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210E" w14:textId="77777777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Li minnhom: approċċ ewlieni totali fil-portafoll bankarju</w:t>
            </w:r>
          </w:p>
          <w:p w14:paraId="1519006A" w14:textId="6D830D75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kull kategorija rilevanti ta’ AVAs, għal portafolli soġġetti għall-Approċċ ewlieni kif stabbilit fil-Kapitolu III tar-Regolament Delegat tal-Kummissjoni (UE) 2016/101, is-sehem tal-AVAs li jirriżultaw minn pożizzjonijiet b’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valur ġust </w:t>
            </w:r>
            <w:r>
              <w:rPr>
                <w:rFonts w:ascii="Times New Roman" w:hAnsi="Times New Roman"/>
                <w:sz w:val="24"/>
              </w:rPr>
              <w:t>fi strumenti finanzjarji u f’komoditajiet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mhux miżmuma fil-portafoll tan-negozjar</w:t>
            </w:r>
          </w:p>
          <w:p w14:paraId="7B318C51" w14:textId="709D92CD" w:rsidR="007B082B" w:rsidRPr="007F4CC8" w:rsidRDefault="007B082B" w:rsidP="00803BB4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jinkludi l-benefiċċji ta’ diversifikazzjoni ddeterminati f’konformità mal-Artikoli 9(6), 10(7) u 11(7) tar-Regolament Delegat tal-Kummissjoni (UE) 2016/101.</w:t>
            </w:r>
          </w:p>
        </w:tc>
      </w:tr>
    </w:tbl>
    <w:p w14:paraId="6D06FFE9" w14:textId="77777777" w:rsidR="007B082B" w:rsidRPr="007F4CC8" w:rsidRDefault="007B082B" w:rsidP="007B082B">
      <w:pPr>
        <w:rPr>
          <w:rFonts w:ascii="Times New Roman" w:hAnsi="Times New Roman" w:cs="Times New Roman"/>
          <w:sz w:val="24"/>
        </w:rPr>
      </w:pPr>
    </w:p>
    <w:p w14:paraId="23FA3133" w14:textId="77777777" w:rsidR="007A7DC0" w:rsidRPr="007F4CC8" w:rsidRDefault="00CE019E" w:rsidP="007B082B">
      <w:pPr>
        <w:rPr>
          <w:rFonts w:ascii="Times New Roman" w:hAnsi="Times New Roman" w:cs="Times New Roman"/>
          <w:sz w:val="24"/>
        </w:rPr>
        <w:sectPr w:rsidR="007A7DC0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  <w:r>
        <w:br w:type="page"/>
      </w:r>
    </w:p>
    <w:p w14:paraId="78ED1D07" w14:textId="3B6B71D1" w:rsidR="007B082B" w:rsidRPr="007F4CC8" w:rsidRDefault="007B082B" w:rsidP="007B082B">
      <w:pPr>
        <w:rPr>
          <w:rFonts w:ascii="Times New Roman" w:hAnsi="Times New Roman" w:cs="Times New Roman"/>
          <w:sz w:val="24"/>
        </w:rPr>
      </w:pPr>
    </w:p>
    <w:p w14:paraId="6289374B" w14:textId="77777777" w:rsidR="00CE019E" w:rsidRPr="007F4CC8" w:rsidRDefault="00CE019E" w:rsidP="00CE019E">
      <w:pPr>
        <w:pStyle w:val="Annexetitre"/>
      </w:pPr>
      <w:r>
        <w:t>ANNESS VIII – Struzzjonijiet għal mudelli ta’ divulgazzjoni tal-fondi proprji</w:t>
      </w:r>
    </w:p>
    <w:p w14:paraId="451B2A96" w14:textId="77777777" w:rsidR="00CE019E" w:rsidRPr="007F4CC8" w:rsidRDefault="00CE019E" w:rsidP="00CE019E">
      <w:pPr>
        <w:rPr>
          <w:rFonts w:ascii="Times New Roman" w:hAnsi="Times New Roman" w:cs="Times New Roman"/>
          <w:sz w:val="24"/>
        </w:rPr>
      </w:pPr>
    </w:p>
    <w:p w14:paraId="3E3D9D60" w14:textId="6815B902" w:rsidR="00CE019E" w:rsidRPr="007F4CC8" w:rsidRDefault="00CE019E" w:rsidP="00CE019E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Mudell </w:t>
      </w:r>
      <w:r w:rsidR="00A94219">
        <w:rPr>
          <w:rFonts w:ascii="Times New Roman" w:hAnsi="Times New Roman"/>
          <w:b/>
          <w:bCs/>
          <w:sz w:val="24"/>
        </w:rPr>
        <w:t xml:space="preserve">EU </w:t>
      </w:r>
      <w:r>
        <w:rPr>
          <w:rFonts w:ascii="Times New Roman" w:hAnsi="Times New Roman"/>
          <w:b/>
          <w:bCs/>
          <w:sz w:val="24"/>
        </w:rPr>
        <w:t>CC1 - Kompożizzjoni tal-fondi proprji regolatorji</w:t>
      </w:r>
    </w:p>
    <w:p w14:paraId="5CCB4065" w14:textId="77777777" w:rsidR="00CE019E" w:rsidRPr="007F4CC8" w:rsidRDefault="00CE019E" w:rsidP="00CE019E">
      <w:pPr>
        <w:rPr>
          <w:rFonts w:ascii="Times New Roman" w:hAnsi="Times New Roman" w:cs="Times New Roman"/>
          <w:sz w:val="24"/>
        </w:rPr>
      </w:pPr>
    </w:p>
    <w:p w14:paraId="7C723855" w14:textId="22609A9B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fil-punti (a), (d), (e) u (f) tal-Artikolu 437 tar-Regolament (UE) 575/2013</w:t>
      </w:r>
      <w:r>
        <w:rPr>
          <w:rStyle w:val="FootnoteReference"/>
          <w:rFonts w:cs="Times New Roman"/>
          <w:color w:val="000000"/>
        </w:rPr>
        <w:footnoteReference w:id="14"/>
      </w:r>
      <w:r>
        <w:rPr>
          <w:rFonts w:ascii="Times New Roman" w:hAnsi="Times New Roman"/>
          <w:bCs/>
          <w:sz w:val="24"/>
        </w:rPr>
        <w:t xml:space="preserve"> (“CRR”) billi jsegwu l-istruzzjonijiet ipprovduti f’dan l-Anness sabiex jimlew il-</w:t>
      </w:r>
      <w:r w:rsidR="00C130CE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 xml:space="preserve">udell </w:t>
      </w:r>
      <w:r w:rsidR="00A94219">
        <w:rPr>
          <w:rFonts w:ascii="Times New Roman" w:hAnsi="Times New Roman"/>
          <w:bCs/>
          <w:sz w:val="24"/>
        </w:rPr>
        <w:t xml:space="preserve">EU </w:t>
      </w:r>
      <w:r>
        <w:rPr>
          <w:rFonts w:ascii="Times New Roman" w:hAnsi="Times New Roman"/>
          <w:bCs/>
          <w:sz w:val="24"/>
        </w:rPr>
        <w:t>CC1 li huwa ppreżentat fl-Anness VII ta’ dan ir-Regolament ta’ Implimentazzjoni.</w:t>
      </w:r>
    </w:p>
    <w:p w14:paraId="44E80652" w14:textId="04C832FA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Għall-finijiet tal-</w:t>
      </w:r>
      <w:r w:rsidR="00C130CE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 xml:space="preserve">udell </w:t>
      </w:r>
      <w:r w:rsidR="00A94219">
        <w:rPr>
          <w:rFonts w:ascii="Times New Roman" w:hAnsi="Times New Roman"/>
          <w:bCs/>
          <w:sz w:val="24"/>
        </w:rPr>
        <w:t xml:space="preserve">EU </w:t>
      </w:r>
      <w:r>
        <w:rPr>
          <w:rFonts w:ascii="Times New Roman" w:hAnsi="Times New Roman"/>
          <w:bCs/>
          <w:sz w:val="24"/>
        </w:rPr>
        <w:t>CC1, l-aġġustamenti regolatorji jinkludu tnaqqis mill-fondi proprji u l-filtri prudenzjali.</w:t>
      </w:r>
    </w:p>
    <w:p w14:paraId="144751EE" w14:textId="2460435B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L-istituzzjonijiet huma meħtieġa jimlew il-kolonna (b) ta’ dan il</w:t>
      </w:r>
      <w:r w:rsidR="00E2382E">
        <w:rPr>
          <w:rFonts w:ascii="Times New Roman" w:hAnsi="Times New Roman"/>
          <w:bCs/>
          <w:sz w:val="24"/>
        </w:rPr>
        <w:t xml:space="preserve">-mudell sabiex juru s-sors ta’ </w:t>
      </w:r>
      <w:r>
        <w:rPr>
          <w:rFonts w:ascii="Times New Roman" w:hAnsi="Times New Roman"/>
          <w:bCs/>
          <w:sz w:val="24"/>
        </w:rPr>
        <w:t>kull input ewlieni, li għandu jiġi kontroreferenzjat mar-ringieli korrispondenti fil-</w:t>
      </w:r>
      <w:r w:rsidR="00C130CE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 xml:space="preserve">udell </w:t>
      </w:r>
      <w:r w:rsidR="00A94219">
        <w:rPr>
          <w:rFonts w:ascii="Times New Roman" w:hAnsi="Times New Roman"/>
          <w:bCs/>
          <w:sz w:val="24"/>
        </w:rPr>
        <w:t xml:space="preserve">EU </w:t>
      </w:r>
      <w:r>
        <w:rPr>
          <w:rFonts w:ascii="Times New Roman" w:hAnsi="Times New Roman"/>
          <w:bCs/>
          <w:sz w:val="24"/>
        </w:rPr>
        <w:t>CC2.</w:t>
      </w:r>
    </w:p>
    <w:p w14:paraId="0F1EDEA5" w14:textId="77777777" w:rsidR="00CE019E" w:rsidRPr="007F4CC8" w:rsidRDefault="00CE019E" w:rsidP="00E70D84">
      <w:pPr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Fin-narrattiva li takkumpanja l-mudell, l-istituzzjonijiet għandhom jinkludu deskrizzjoni tar-restrizzjonijiet kollha applikati għall-kalkolu tal-fondi proprji f’konformità mas-CRR u l-istrumenti, il-filtri prudenzjali u t-tnaqqis li għalihom japplikaw dawk ir-restrizzjonijiet. Dawn għandhom jinkludu wkoll spjegazzjoni komprensiva tal-bażi li fuqha jiġu kkalkolati l-proporzjonijiet kapitali meta dawk il-proporzjonijiet kapitali jiġu kkalkolati bl-użu tal-elementi ta’ fondi proprji ddeterminati fuq bażi li ma tkunx il-bażi stabbilita fis-CRR.</w:t>
      </w:r>
    </w:p>
    <w:p w14:paraId="2E5028D9" w14:textId="77777777" w:rsidR="00CE019E" w:rsidRPr="007F4CC8" w:rsidRDefault="00CE019E" w:rsidP="00CE019E">
      <w:pPr>
        <w:jc w:val="both"/>
        <w:rPr>
          <w:rFonts w:ascii="Times New Roman" w:hAnsi="Times New Roman" w:cs="Times New Roman"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CE019E" w:rsidRPr="007F4CC8" w14:paraId="1789179E" w14:textId="77777777" w:rsidTr="001E06A3">
        <w:trPr>
          <w:trHeight w:val="395"/>
        </w:trPr>
        <w:tc>
          <w:tcPr>
            <w:tcW w:w="8414" w:type="dxa"/>
            <w:gridSpan w:val="2"/>
            <w:shd w:val="clear" w:color="auto" w:fill="D9D9D9" w:themeFill="background1" w:themeFillShade="D9"/>
          </w:tcPr>
          <w:p w14:paraId="543BDC8E" w14:textId="77777777" w:rsidR="00CE019E" w:rsidRPr="007F4CC8" w:rsidRDefault="00CE019E" w:rsidP="001E06A3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CE019E" w:rsidRPr="007F4CC8" w14:paraId="4BB9424E" w14:textId="77777777" w:rsidTr="001E06A3">
        <w:tc>
          <w:tcPr>
            <w:tcW w:w="1172" w:type="dxa"/>
            <w:shd w:val="clear" w:color="auto" w:fill="D9D9D9" w:themeFill="background1" w:themeFillShade="D9"/>
          </w:tcPr>
          <w:p w14:paraId="015BCEAF" w14:textId="77777777" w:rsidR="00CE019E" w:rsidRPr="007F4CC8" w:rsidRDefault="00CE019E" w:rsidP="001E06A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242" w:type="dxa"/>
            <w:shd w:val="clear" w:color="auto" w:fill="D9D9D9" w:themeFill="background1" w:themeFillShade="D9"/>
          </w:tcPr>
          <w:p w14:paraId="3A14D196" w14:textId="77777777" w:rsidR="00CE019E" w:rsidRPr="007F4CC8" w:rsidRDefault="00CE019E" w:rsidP="001E06A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E019E" w:rsidRPr="007F4CC8" w14:paraId="17C2B6EA" w14:textId="77777777" w:rsidTr="001E06A3">
        <w:tc>
          <w:tcPr>
            <w:tcW w:w="1172" w:type="dxa"/>
            <w:vAlign w:val="center"/>
          </w:tcPr>
          <w:p w14:paraId="1D319556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</w:tcPr>
          <w:p w14:paraId="123AC668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Strumenti kapitali u l-kontijiet tal-primjum azzjonarju relatati</w:t>
            </w:r>
          </w:p>
          <w:p w14:paraId="73DA462A" w14:textId="72C82D9E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L-istrumenti kapitali u l-kontijiet tal-primjum azzjonarju relatati f’konformità mal-punti (a) u (b) tal-Artikolu 26(1) u mal-Artikoli 27, 28, 29 CRR u l-lista tal-EBA kif imsemmija fl-Artikolu 26(3) CRR, u d-diżaggregazzjoni tagħhom skont it-tip ta’ strument.</w:t>
            </w:r>
          </w:p>
        </w:tc>
      </w:tr>
      <w:tr w:rsidR="00CE019E" w:rsidRPr="007F4CC8" w14:paraId="7A9BE7B0" w14:textId="77777777" w:rsidTr="001E06A3">
        <w:tc>
          <w:tcPr>
            <w:tcW w:w="1172" w:type="dxa"/>
            <w:vAlign w:val="center"/>
          </w:tcPr>
          <w:p w14:paraId="23EFFA03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vAlign w:val="center"/>
          </w:tcPr>
          <w:p w14:paraId="4857181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Qligħ imfaddal</w:t>
            </w:r>
          </w:p>
          <w:p w14:paraId="5044CDE7" w14:textId="6158B86B" w:rsidR="00CE019E" w:rsidRPr="007F4CC8" w:rsidRDefault="00CE019E" w:rsidP="00251BDC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Il-qligħ imfaddal qabel l-aġġustamenti regolatorji kollha f’konformità mal-punt (c) tal-Artikolu 26(1) CRR (qabel l-inklużjoni ta’ </w:t>
            </w:r>
            <w:r w:rsidR="00251BDC">
              <w:rPr>
                <w:rFonts w:ascii="Times New Roman" w:hAnsi="Times New Roman"/>
                <w:sz w:val="24"/>
              </w:rPr>
              <w:t xml:space="preserve">xi </w:t>
            </w:r>
            <w:r>
              <w:rPr>
                <w:rFonts w:ascii="Times New Roman" w:hAnsi="Times New Roman"/>
                <w:sz w:val="24"/>
              </w:rPr>
              <w:t xml:space="preserve">profitt jew telf nett </w:t>
            </w:r>
            <w:r w:rsidRPr="00C130CE">
              <w:rPr>
                <w:rFonts w:ascii="Times New Roman" w:hAnsi="Times New Roman"/>
                <w:i/>
                <w:sz w:val="24"/>
              </w:rPr>
              <w:t>interim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CE019E" w:rsidRPr="007F4CC8" w14:paraId="6D028952" w14:textId="77777777" w:rsidTr="001E06A3">
        <w:trPr>
          <w:trHeight w:val="980"/>
        </w:trPr>
        <w:tc>
          <w:tcPr>
            <w:tcW w:w="1172" w:type="dxa"/>
            <w:vAlign w:val="center"/>
          </w:tcPr>
          <w:p w14:paraId="4A1443CC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7242" w:type="dxa"/>
            <w:vAlign w:val="center"/>
          </w:tcPr>
          <w:p w14:paraId="0679C28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Introjtu komprensiv ieħor akkumulat (u riżervi oħrajn)</w:t>
            </w:r>
          </w:p>
          <w:p w14:paraId="082776BB" w14:textId="23A7D4B6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introjtu komprensiv ieħor akkumulat u ta’ riżervi oħrajn f’konformità mal-punti (d) u (e) tal-Artikolu 26(1) CRR</w:t>
            </w:r>
          </w:p>
        </w:tc>
      </w:tr>
      <w:tr w:rsidR="00CE019E" w:rsidRPr="007F4CC8" w14:paraId="226BD4D5" w14:textId="77777777" w:rsidTr="001E06A3">
        <w:tc>
          <w:tcPr>
            <w:tcW w:w="1172" w:type="dxa"/>
            <w:vAlign w:val="center"/>
          </w:tcPr>
          <w:p w14:paraId="155B0122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EU-3a</w:t>
            </w:r>
          </w:p>
        </w:tc>
        <w:tc>
          <w:tcPr>
            <w:tcW w:w="7242" w:type="dxa"/>
            <w:vAlign w:val="center"/>
          </w:tcPr>
          <w:p w14:paraId="5F47300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Fondi għar-riskju bankarju ġenerali</w:t>
            </w:r>
          </w:p>
          <w:p w14:paraId="490A1246" w14:textId="78981CE9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fondi għar-riskju bankarju ġenerali f’konformità mal-punt (f) tal-Artikolu 26(1) CRR</w:t>
            </w:r>
          </w:p>
        </w:tc>
      </w:tr>
      <w:tr w:rsidR="00CE019E" w:rsidRPr="007F4CC8" w14:paraId="18DE53EE" w14:textId="77777777" w:rsidTr="001E06A3">
        <w:tc>
          <w:tcPr>
            <w:tcW w:w="1172" w:type="dxa"/>
            <w:vAlign w:val="center"/>
          </w:tcPr>
          <w:p w14:paraId="1DD0BB35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vAlign w:val="center"/>
          </w:tcPr>
          <w:p w14:paraId="6BAAB332" w14:textId="7E9A0BD4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entrati kwalifikanti msemmija fl-Artikolu 484(3) CRR u tal-kontijiet tal-primjum azzjonarju relatati soġġetti għall-eliminazzjoni gradwali mis-CET1</w:t>
            </w:r>
          </w:p>
          <w:p w14:paraId="0EA9884B" w14:textId="7626E466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entrati kwalifikanti msemmija fl-Artikolu 484(3) CRR u tal-kontijiet tal-primjum azzjonarju relatati soġġetti għall-eliminazzjoni gradwali mis-CET1 kif deskritt fl-Artikolu 486(2) CRR</w:t>
            </w:r>
          </w:p>
        </w:tc>
      </w:tr>
      <w:tr w:rsidR="00CE019E" w:rsidRPr="007F4CC8" w14:paraId="06F7551F" w14:textId="77777777" w:rsidTr="001E06A3">
        <w:tc>
          <w:tcPr>
            <w:tcW w:w="1172" w:type="dxa"/>
            <w:vAlign w:val="center"/>
          </w:tcPr>
          <w:p w14:paraId="24468B28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vAlign w:val="center"/>
          </w:tcPr>
          <w:p w14:paraId="4155522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Interessi minoritarji (ammont permess fis-CET1 konsolidat)</w:t>
            </w:r>
          </w:p>
          <w:p w14:paraId="013C723E" w14:textId="4D1507FA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L-interessi minoritarji (ammont permess fis-CET1 konsolidat) skont l-Artikolu 84 CRR</w:t>
            </w:r>
          </w:p>
        </w:tc>
      </w:tr>
      <w:tr w:rsidR="00CE019E" w:rsidRPr="007F4CC8" w14:paraId="740E23DD" w14:textId="77777777" w:rsidTr="001E06A3">
        <w:tc>
          <w:tcPr>
            <w:tcW w:w="1172" w:type="dxa"/>
            <w:vAlign w:val="center"/>
          </w:tcPr>
          <w:p w14:paraId="59893A43" w14:textId="2B0CB33D" w:rsidR="00CE019E" w:rsidRPr="007F4CC8" w:rsidRDefault="00717F89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EU-5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vAlign w:val="center"/>
          </w:tcPr>
          <w:p w14:paraId="008D03E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Profitti interim rieżaminati b’mod indipendenti netti minn kwalunkwe imposta jew dividend prevedibbli</w:t>
            </w:r>
          </w:p>
          <w:p w14:paraId="3CDC8CB1" w14:textId="3ADFE374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Il-profitti interim rieżaminati b’mod indipendenti netti minn kwalunkwe imposta jew dividend prevedibbli skont l-Artikolu 26(2) CRR</w:t>
            </w:r>
          </w:p>
        </w:tc>
      </w:tr>
      <w:tr w:rsidR="00CE019E" w:rsidRPr="007F4CC8" w14:paraId="13F7A99A" w14:textId="77777777" w:rsidTr="001E06A3">
        <w:tc>
          <w:tcPr>
            <w:tcW w:w="1172" w:type="dxa"/>
            <w:vAlign w:val="center"/>
          </w:tcPr>
          <w:p w14:paraId="5D82B81D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vAlign w:val="center"/>
          </w:tcPr>
          <w:p w14:paraId="7ADE20D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tal-Grad 1 ta’ Ekwità Komuni (CET1) qabel aġġustamenti regolatorji</w:t>
            </w:r>
          </w:p>
          <w:p w14:paraId="369F2FC0" w14:textId="4BDC2610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Is-somma tal-ammonti fir-ringieli </w:t>
            </w:r>
            <w:r w:rsidR="00A9421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1 sa EU-5a ta’ dan il-mudell</w:t>
            </w:r>
          </w:p>
        </w:tc>
      </w:tr>
      <w:tr w:rsidR="00CE019E" w:rsidRPr="007F4CC8" w14:paraId="4162E8B2" w14:textId="77777777" w:rsidTr="001E06A3">
        <w:tc>
          <w:tcPr>
            <w:tcW w:w="1172" w:type="dxa"/>
            <w:vAlign w:val="center"/>
          </w:tcPr>
          <w:p w14:paraId="1F322C0C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42" w:type="dxa"/>
            <w:vAlign w:val="center"/>
          </w:tcPr>
          <w:p w14:paraId="62D09D8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fil-valur addizzjonali (ammont negattiv)</w:t>
            </w:r>
          </w:p>
          <w:p w14:paraId="78391837" w14:textId="3A25A69E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L-aġġustamenti tal-valur addizzjonali f’konformità mal-Artikoli 34 u 105 CRR (ammont negattiv)</w:t>
            </w:r>
          </w:p>
        </w:tc>
      </w:tr>
      <w:tr w:rsidR="00CE019E" w:rsidRPr="007F4CC8" w14:paraId="72C115DA" w14:textId="77777777" w:rsidTr="001E06A3">
        <w:tc>
          <w:tcPr>
            <w:tcW w:w="1172" w:type="dxa"/>
            <w:vAlign w:val="center"/>
          </w:tcPr>
          <w:p w14:paraId="0A85D21A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42" w:type="dxa"/>
            <w:vAlign w:val="center"/>
          </w:tcPr>
          <w:p w14:paraId="4AD9F65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Assi intanġibbli (netti mill-obbligazzjoni ta’ taxxa relatata) (ammont negattiv)</w:t>
            </w:r>
          </w:p>
          <w:p w14:paraId="26CBC7EA" w14:textId="5175CE3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L-assi intanġibbli (netti mill-obbligazzjoni ta’ taxxa relatata) f’konformità mal-punt (b) tal-Artikolu 36(1) u mal-Artikolu 37 CRR (ammont negattiv)</w:t>
            </w:r>
          </w:p>
        </w:tc>
      </w:tr>
      <w:tr w:rsidR="00CE019E" w:rsidRPr="007F4CC8" w14:paraId="1398EA35" w14:textId="77777777" w:rsidTr="001E06A3">
        <w:tc>
          <w:tcPr>
            <w:tcW w:w="1172" w:type="dxa"/>
            <w:vAlign w:val="center"/>
          </w:tcPr>
          <w:p w14:paraId="74702EB9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7242" w:type="dxa"/>
            <w:vAlign w:val="center"/>
          </w:tcPr>
          <w:p w14:paraId="0EBD6A0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2CCC1B30" w14:textId="77777777" w:rsidTr="001E06A3">
        <w:tc>
          <w:tcPr>
            <w:tcW w:w="1172" w:type="dxa"/>
            <w:vAlign w:val="center"/>
          </w:tcPr>
          <w:p w14:paraId="6C5DA30E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42" w:type="dxa"/>
            <w:vAlign w:val="center"/>
          </w:tcPr>
          <w:p w14:paraId="5F454BF1" w14:textId="156F210D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Assi ta’ taxxa differita li jiddependu fuq il-profittabilità futura minbarra dawk li jirriżultaw minn differenzi temporanji (netti mill-obbligazzjoni ta’ taxxa relatata meta jiġu ssodisfati l-kundizzjonijiet fl-Artikolu 38(3) CRR) (ammont negattiv)</w:t>
            </w:r>
          </w:p>
          <w:p w14:paraId="007F4022" w14:textId="26F49946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L-assi ta’ taxxa differita li jiddependu fuq il-profittabilità futura minbarra dawk li jirriżultaw minn differenzi temporanji (netti mill-obbligazzjoni ta’ taxxa relatata meta jiġu ssodisfati l-kundizzjonijiet fl-Artikolu 38(3) CRR) f’konformità mal-punt (c) tal-Artikolu 36(1) u mal-Artikolu 38 CRR (ammont negattiv)</w:t>
            </w:r>
          </w:p>
        </w:tc>
      </w:tr>
      <w:tr w:rsidR="00CE019E" w:rsidRPr="007F4CC8" w14:paraId="7E3137BF" w14:textId="77777777" w:rsidTr="001E06A3">
        <w:tc>
          <w:tcPr>
            <w:tcW w:w="1172" w:type="dxa"/>
            <w:vAlign w:val="center"/>
          </w:tcPr>
          <w:p w14:paraId="2D3BDB2E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7242" w:type="dxa"/>
            <w:vAlign w:val="center"/>
          </w:tcPr>
          <w:p w14:paraId="6C54316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Riżervi ta’ valur ġust relatati mal-qligħ jew mat-telf fuq il-hedges tal-flussi tal-flus ta’ strumenti finanzjarji li mhumiex valwati b’valur ġust</w:t>
            </w:r>
          </w:p>
          <w:p w14:paraId="74F88C74" w14:textId="10A8DCB0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Ir-riżervi ta’ valur ġust relatati mal-qligħ jew mat-telf fuq il-hedges tal-flussi tal-flus ta’ strumenti finanzjarji li mhumiex valwati b’valur ġust f’konformità mal-punt (a) tal-Artikolu 33(1) CRR</w:t>
            </w:r>
          </w:p>
        </w:tc>
      </w:tr>
      <w:tr w:rsidR="00CE019E" w:rsidRPr="007F4CC8" w14:paraId="57E64E2A" w14:textId="77777777" w:rsidTr="001E06A3">
        <w:tc>
          <w:tcPr>
            <w:tcW w:w="1172" w:type="dxa"/>
            <w:vAlign w:val="center"/>
          </w:tcPr>
          <w:p w14:paraId="41349319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242" w:type="dxa"/>
            <w:vAlign w:val="center"/>
          </w:tcPr>
          <w:p w14:paraId="18FBF18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Ammonti negattivi li jirriżultaw mill-kalkolu tal-ammonti ta’ telf mistennija</w:t>
            </w:r>
          </w:p>
          <w:p w14:paraId="146DEB3D" w14:textId="3926FFA4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negattivi li jirriżultaw mill-kalkolu tal-ammonti ta’ telf mistennija f’konformità mal-punt (d) tal-Artikolu 36(1) u mal-Artikolu 40 CRR</w:t>
            </w:r>
          </w:p>
        </w:tc>
      </w:tr>
      <w:tr w:rsidR="00CE019E" w:rsidRPr="007F4CC8" w14:paraId="126AA8A4" w14:textId="77777777" w:rsidTr="001E06A3">
        <w:tc>
          <w:tcPr>
            <w:tcW w:w="1172" w:type="dxa"/>
            <w:vAlign w:val="center"/>
          </w:tcPr>
          <w:p w14:paraId="39517447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242" w:type="dxa"/>
            <w:vAlign w:val="center"/>
          </w:tcPr>
          <w:p w14:paraId="04E6AB87" w14:textId="2829F6CB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 w:rsidR="00251BDC">
              <w:rPr>
                <w:rFonts w:ascii="Times New Roman" w:hAnsi="Times New Roman"/>
                <w:sz w:val="24"/>
              </w:rPr>
              <w:t>ull</w:t>
            </w:r>
            <w:r>
              <w:rPr>
                <w:rFonts w:ascii="Times New Roman" w:hAnsi="Times New Roman"/>
                <w:sz w:val="24"/>
              </w:rPr>
              <w:t xml:space="preserve"> żieda fl-ekwità li tirriżulta minn assi titolizzati (ammont negattiv)</w:t>
            </w:r>
          </w:p>
          <w:p w14:paraId="204F0474" w14:textId="6CED96C5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Kwalunkwe żieda fl-ekwità li tirriżulta minn assi titolizzati f’konformità mal-Artikolu 32(1) CRR (ammont negattiv)</w:t>
            </w:r>
          </w:p>
        </w:tc>
      </w:tr>
      <w:tr w:rsidR="00CE019E" w:rsidRPr="007F4CC8" w14:paraId="11898575" w14:textId="77777777" w:rsidTr="001E06A3">
        <w:tc>
          <w:tcPr>
            <w:tcW w:w="1172" w:type="dxa"/>
            <w:vAlign w:val="center"/>
          </w:tcPr>
          <w:p w14:paraId="20D44E88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242" w:type="dxa"/>
            <w:vAlign w:val="center"/>
          </w:tcPr>
          <w:p w14:paraId="0BD57EAB" w14:textId="71BDF94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Qligħ jew telf fuq l-obbligazzjonijiet valwati </w:t>
            </w:r>
            <w:r w:rsidR="007257F5">
              <w:rPr>
                <w:rFonts w:ascii="Times New Roman" w:hAnsi="Times New Roman"/>
                <w:sz w:val="24"/>
              </w:rPr>
              <w:t>fuq il-</w:t>
            </w:r>
            <w:r>
              <w:rPr>
                <w:rFonts w:ascii="Times New Roman" w:hAnsi="Times New Roman"/>
                <w:sz w:val="24"/>
              </w:rPr>
              <w:t>bażi tal-valur ġust li jirriżulta minn tibdiliet fl-affidabbiltà kreditizja proprja</w:t>
            </w:r>
          </w:p>
          <w:p w14:paraId="18690FA2" w14:textId="4749EACD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Il-qligħ jew it-telf fuq l-obbligazzjonijiet valwati </w:t>
            </w:r>
            <w:r w:rsidR="00251BDC">
              <w:rPr>
                <w:rFonts w:ascii="Times New Roman" w:hAnsi="Times New Roman"/>
                <w:sz w:val="24"/>
              </w:rPr>
              <w:t>fuq il-</w:t>
            </w:r>
            <w:r>
              <w:rPr>
                <w:rFonts w:ascii="Times New Roman" w:hAnsi="Times New Roman"/>
                <w:sz w:val="24"/>
              </w:rPr>
              <w:t>bażi tal-valur ġust li jirriżulta minn tibdiliet fl-affidabbiltà kreditizja proprja f’konformità mal-punt (b) tal-Artikolu 33(1) CRR</w:t>
            </w:r>
          </w:p>
        </w:tc>
      </w:tr>
      <w:tr w:rsidR="00CE019E" w:rsidRPr="007F4CC8" w14:paraId="4752413E" w14:textId="77777777" w:rsidTr="001E06A3">
        <w:tc>
          <w:tcPr>
            <w:tcW w:w="1172" w:type="dxa"/>
            <w:vAlign w:val="center"/>
          </w:tcPr>
          <w:p w14:paraId="63D1978B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242" w:type="dxa"/>
            <w:vAlign w:val="center"/>
          </w:tcPr>
          <w:p w14:paraId="7AAF989E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Assi ta’ fond providenti b’benefiċċju definit (ammont negattiv)</w:t>
            </w:r>
          </w:p>
          <w:p w14:paraId="3D7EDF88" w14:textId="79C1A3D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L-assi ta’ fond providenti b’benefiċċju definit f’konformità mal-punt (e) tal-Artikolu 36(1) u mal-Artikolu 41 CRR (ammont negattiv)</w:t>
            </w:r>
          </w:p>
        </w:tc>
      </w:tr>
      <w:tr w:rsidR="00CE019E" w:rsidRPr="007F4CC8" w14:paraId="4A061FE4" w14:textId="77777777" w:rsidTr="001E06A3">
        <w:tc>
          <w:tcPr>
            <w:tcW w:w="1172" w:type="dxa"/>
            <w:vAlign w:val="center"/>
          </w:tcPr>
          <w:p w14:paraId="399DC363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242" w:type="dxa"/>
            <w:vAlign w:val="center"/>
          </w:tcPr>
          <w:p w14:paraId="745D7AF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minn istituzzjoni ta’ strumenti tas-CET1 proprji (ammont negattiv)</w:t>
            </w:r>
          </w:p>
          <w:p w14:paraId="414332F1" w14:textId="14B697F8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minn istituzzjoni ta’ strumenti tas-CET1 proprji kif deskritti fil-punt (f) tal-Artikolu 36(1) u fl-Artikolu 42 CRR (ammont negattiv)</w:t>
            </w:r>
          </w:p>
        </w:tc>
      </w:tr>
      <w:tr w:rsidR="00CE019E" w:rsidRPr="007F4CC8" w14:paraId="40B3F9F5" w14:textId="77777777" w:rsidTr="001E06A3">
        <w:tc>
          <w:tcPr>
            <w:tcW w:w="1172" w:type="dxa"/>
            <w:vAlign w:val="center"/>
          </w:tcPr>
          <w:p w14:paraId="68024D96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242" w:type="dxa"/>
            <w:vAlign w:val="center"/>
          </w:tcPr>
          <w:p w14:paraId="3B67529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tal-istrumenti tas-CET 1 ta’ entitajiet tas-settur finanzjarju meta dawk l-entitajiet ikollhom parteċipazzjonijiet inkroċjati reċiproċi mal-istituzzjoni mfassla sabiex ikabbru b’mod artifiċjali l-fondi proprji tal-istituzzjoni (ammont negattiv)</w:t>
            </w:r>
          </w:p>
          <w:p w14:paraId="05D7BE80" w14:textId="3BF0AF21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Il-parteċipazzjonijiet diretti, indiretti u sintetiċi tal-istrumenti tas-CET1 ta’ entitajiet tas-settur finanzjarju meta dawk l-entitajiet ikollhom parteċipazzjonijiet inkroċjati reċiproċi mal-istituzzjoni mfassla sabiex </w:t>
            </w:r>
            <w:r>
              <w:rPr>
                <w:rFonts w:ascii="Times New Roman" w:hAnsi="Times New Roman"/>
                <w:sz w:val="24"/>
              </w:rPr>
              <w:lastRenderedPageBreak/>
              <w:t>ikabbru b’mod artifiċjali l-fondi proprji tal-istituzzjoni kif deskritti fil-punt (g) tal-Artikolu 36(1) u fl-Artikolu 44 CRR (ammont negattiv)</w:t>
            </w:r>
          </w:p>
        </w:tc>
      </w:tr>
      <w:tr w:rsidR="00CE019E" w:rsidRPr="007F4CC8" w14:paraId="7894305B" w14:textId="77777777" w:rsidTr="001E06A3">
        <w:tc>
          <w:tcPr>
            <w:tcW w:w="1172" w:type="dxa"/>
            <w:vAlign w:val="center"/>
          </w:tcPr>
          <w:p w14:paraId="53891474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7242" w:type="dxa"/>
            <w:vAlign w:val="center"/>
          </w:tcPr>
          <w:p w14:paraId="4CE287E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mill-istituzzjoni tal-istrumenti tas-CET1 ta’ entitajiet tas-settur finanzjarju meta l-istituzzjoni ma jkollhiex investiment sinifikanti f’dawk l-entitajiet (ammont ogħla mil-livell limitu ta’ 10 % u nett mill-pożizzjonijiet qosra eliġibbli) (ammont negattiv)</w:t>
            </w:r>
          </w:p>
          <w:p w14:paraId="29854426" w14:textId="1B7B5B0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tal-istrumenti tas-CET1 ta’ entitajiet tas-settur finanzjarju meta l-istituzzjoni ma jkollhiex investiment sinifikanti f’dawk l-entitajiet (ammont ogħla mil-livell limitu ta’ 10 % u nett mill-pożizzjonijiet qosra eliġibbli) kif deskritti fil-punt (h) tal-Artikolu 36(1) u fl-Artikoli 43, 45, 46, 49(2) u (3) u 79 CRR (ammont negattiv)</w:t>
            </w:r>
          </w:p>
        </w:tc>
      </w:tr>
      <w:tr w:rsidR="00CE019E" w:rsidRPr="007F4CC8" w14:paraId="0A78DBEA" w14:textId="77777777" w:rsidTr="001E06A3">
        <w:tc>
          <w:tcPr>
            <w:tcW w:w="1172" w:type="dxa"/>
            <w:vAlign w:val="center"/>
          </w:tcPr>
          <w:p w14:paraId="681008FE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7242" w:type="dxa"/>
            <w:vAlign w:val="center"/>
          </w:tcPr>
          <w:p w14:paraId="4A35F4E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mill-istituzzjoni tal-istrumenti tas-CET1 ta’ entitajiet tas-settur finanzjarju meta l-istituzzjoni jkollha investiment sinifikanti f’dawk l-entitajiet (ammont ogħla mil-livell limitu ta’ 10 % u nett mill-pożizzjonijiet qosra eliġibbli) (ammont negattiv)</w:t>
            </w:r>
          </w:p>
          <w:p w14:paraId="13003834" w14:textId="665F2348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mill-istituzzjoni tal-istrumenti tas-CET1 ta’ entitajiet tas-settur finanzjarju meta l-istituzzjoni jkollha investiment sinifikanti f’dawk l-entitajiet (ammont ogħla mil-livell limitu ta’ 10 % u nett mill-pożizzjonijiet qosra eliġibbli) kif deskritti fil-punt (i) tal-Artikolu 36(1), fl-Artikoli 43, 45, 47, fil-punt (b) tal-Artikolu 48(1), u fl-Artikolu 49</w:t>
            </w:r>
            <w:r w:rsidR="00D63793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>(1) sa (3) CRR (ammont negattiv)</w:t>
            </w:r>
          </w:p>
        </w:tc>
      </w:tr>
      <w:tr w:rsidR="00CE019E" w:rsidRPr="007F4CC8" w14:paraId="7D8C0A70" w14:textId="77777777" w:rsidTr="001E06A3">
        <w:tc>
          <w:tcPr>
            <w:tcW w:w="1172" w:type="dxa"/>
            <w:vAlign w:val="center"/>
          </w:tcPr>
          <w:p w14:paraId="59995C40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242" w:type="dxa"/>
            <w:vAlign w:val="center"/>
          </w:tcPr>
          <w:p w14:paraId="6B74DE9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6467D72F" w14:textId="77777777" w:rsidTr="001E06A3">
        <w:tc>
          <w:tcPr>
            <w:tcW w:w="1172" w:type="dxa"/>
            <w:vAlign w:val="center"/>
          </w:tcPr>
          <w:p w14:paraId="007964E6" w14:textId="41261C65" w:rsidR="00CE019E" w:rsidRPr="007F4CC8" w:rsidRDefault="00773889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EU-20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vAlign w:val="center"/>
          </w:tcPr>
          <w:p w14:paraId="4C2088E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tal-iskopertura tal-entrati li ġejjin li jikkwalifikaw għal RW ta’ 1250 %, meta l-istituzzjoni tagħżel l-alternattiva tat-tnaqqis</w:t>
            </w:r>
          </w:p>
          <w:p w14:paraId="17319683" w14:textId="6AD96CE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tal-entrati li ġejjin li jikkwalifikaw għal RW ta’ 1250 %, meta l-istituzzjoni tagħżel l-alternattiva tat-tnaqqis, kif deskritt fil-punt (k) tal-Artikolu 36(1) CRR</w:t>
            </w:r>
          </w:p>
        </w:tc>
      </w:tr>
      <w:tr w:rsidR="00CE019E" w:rsidRPr="007F4CC8" w14:paraId="4E31BBDF" w14:textId="77777777" w:rsidTr="001E06A3">
        <w:tc>
          <w:tcPr>
            <w:tcW w:w="1172" w:type="dxa"/>
            <w:vAlign w:val="center"/>
          </w:tcPr>
          <w:p w14:paraId="7EB71DBB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EU-20b</w:t>
            </w:r>
          </w:p>
        </w:tc>
        <w:tc>
          <w:tcPr>
            <w:tcW w:w="7242" w:type="dxa"/>
            <w:vAlign w:val="center"/>
          </w:tcPr>
          <w:p w14:paraId="51FC923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parteċipazzjonijiet kwalifikanti barra mis-settur finanzjarju (ammont negattiv)</w:t>
            </w:r>
          </w:p>
          <w:p w14:paraId="6181DE15" w14:textId="3233BB6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Mill-ammont fl-EU-20a, l-ammont relatat ma’ parteċipazzjoni kwalifikanti barra mis-settur finanzjarju f’konformità mal-punt (k)(i) tal-Artikolu 36(1) u mal-Artikoli </w:t>
            </w:r>
            <w:r w:rsidR="00A9421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89 sa 91 CRR (ammont negattiv)</w:t>
            </w:r>
          </w:p>
        </w:tc>
      </w:tr>
      <w:tr w:rsidR="00CE019E" w:rsidRPr="007F4CC8" w14:paraId="594B3912" w14:textId="77777777" w:rsidTr="001E06A3">
        <w:tc>
          <w:tcPr>
            <w:tcW w:w="1172" w:type="dxa"/>
            <w:vAlign w:val="center"/>
          </w:tcPr>
          <w:p w14:paraId="65013798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EU-20c</w:t>
            </w:r>
          </w:p>
        </w:tc>
        <w:tc>
          <w:tcPr>
            <w:tcW w:w="7242" w:type="dxa"/>
            <w:vAlign w:val="center"/>
          </w:tcPr>
          <w:p w14:paraId="7ABEBD6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pożizzjonijiet ta’ titolizzazzjoni (ammont negattiv)</w:t>
            </w:r>
          </w:p>
          <w:p w14:paraId="0274E393" w14:textId="05A91E09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Mill-ammont fl-EU-20a ta’ dan il-mudell, l-ammont relatat mal-pożizzjonijiet ta’ titolizzazzjoni, f’konformità mal-punt (k)(ii) tal-</w:t>
            </w:r>
            <w:r>
              <w:rPr>
                <w:rFonts w:ascii="Times New Roman" w:hAnsi="Times New Roman"/>
                <w:sz w:val="24"/>
              </w:rPr>
              <w:lastRenderedPageBreak/>
              <w:t>Artikolu 36(1), mal-punt (b) tal-Artikolu 243(1), mal-punt (b) tal-Artikolu 244(1) u mal-Artikolu 258 CRR (ammont negattiv)</w:t>
            </w:r>
          </w:p>
        </w:tc>
      </w:tr>
      <w:tr w:rsidR="00CE019E" w:rsidRPr="007F4CC8" w14:paraId="472B4E52" w14:textId="77777777" w:rsidTr="001E06A3">
        <w:tc>
          <w:tcPr>
            <w:tcW w:w="1172" w:type="dxa"/>
            <w:vAlign w:val="center"/>
          </w:tcPr>
          <w:p w14:paraId="35D94A00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EU-20d</w:t>
            </w:r>
          </w:p>
        </w:tc>
        <w:tc>
          <w:tcPr>
            <w:tcW w:w="7242" w:type="dxa"/>
            <w:vAlign w:val="center"/>
          </w:tcPr>
          <w:p w14:paraId="6BF8A00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konsenji bla ħlas (ammont negattiv)</w:t>
            </w:r>
          </w:p>
          <w:p w14:paraId="3C2088C2" w14:textId="43F1FAEA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Mill-ammont fl-EU-20a ta’ dan il-mudell, l-ammont relatat mal-konsenji bla ħlas f’konformità mal-punt (k)(iii) tal-Artikolu 36(1) u mal-Artikolu 379(3) CRR (ammont negattiv)</w:t>
            </w:r>
          </w:p>
        </w:tc>
      </w:tr>
      <w:tr w:rsidR="00CE019E" w:rsidRPr="007F4CC8" w14:paraId="61FD6E4E" w14:textId="77777777" w:rsidTr="001E06A3">
        <w:tc>
          <w:tcPr>
            <w:tcW w:w="1172" w:type="dxa"/>
            <w:vAlign w:val="center"/>
          </w:tcPr>
          <w:p w14:paraId="63688371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7242" w:type="dxa"/>
            <w:vAlign w:val="center"/>
          </w:tcPr>
          <w:p w14:paraId="3B877638" w14:textId="3533ACF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Assi ta’ taxxa differita li jirriżultaw minn differenzi temporanji (ammont ogħla mil-livell limitu ta’ 10 %, nett mill-obbligazzjoni ta’ taxxa relatata meta jiġu ssodisfati l-kundizzjonijiet fl-Artikolu 38(3) CRR) (ammont negattiv)</w:t>
            </w:r>
          </w:p>
          <w:p w14:paraId="56CF18F6" w14:textId="1E77576F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L-assi ta’ taxxa differita li jirriżultaw minn differenzi temporanji (ammont ogħla mil-livell limitu ta’ 10 %, nett mill-obbligazzjoni ta’ taxxa relatata meta jiġu ssodisfati l-kundizzjonijiet fl-Artikolu 38(3) CRR) kif deskritti fil-punt (c) tal-Artikolu 36(1), fl-Artikolu 38 u fil-punt (a) tal-Artikolu 48(1) CRR (ammont negattiv)</w:t>
            </w:r>
          </w:p>
        </w:tc>
      </w:tr>
      <w:tr w:rsidR="00CE019E" w:rsidRPr="007F4CC8" w14:paraId="4190538A" w14:textId="77777777" w:rsidTr="001E06A3">
        <w:tc>
          <w:tcPr>
            <w:tcW w:w="1172" w:type="dxa"/>
            <w:vAlign w:val="center"/>
          </w:tcPr>
          <w:p w14:paraId="527D977A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7242" w:type="dxa"/>
            <w:vAlign w:val="center"/>
          </w:tcPr>
          <w:p w14:paraId="372907C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li jaqbeż il-livell limitu ta’ 17,65 % (ammont negattiv)</w:t>
            </w:r>
          </w:p>
          <w:p w14:paraId="3C1D0D34" w14:textId="636208DA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li jaqbeż il-limitu ta’ 17,65 % f’konformità mal-Artikolu 48(1) CRR (ammont negattiv)</w:t>
            </w:r>
          </w:p>
        </w:tc>
      </w:tr>
      <w:tr w:rsidR="00CE019E" w:rsidRPr="007F4CC8" w14:paraId="5454A72E" w14:textId="77777777" w:rsidTr="001E06A3">
        <w:tc>
          <w:tcPr>
            <w:tcW w:w="1172" w:type="dxa"/>
            <w:vAlign w:val="center"/>
          </w:tcPr>
          <w:p w14:paraId="58E1B231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242" w:type="dxa"/>
            <w:vAlign w:val="center"/>
          </w:tcPr>
          <w:p w14:paraId="657DF29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parteċipazzjonijiet diretti, indiretti u sintetiċi mill-istituzzjoni tal-istrumenti tas-CET1 ta’ entitajiet tas-settur finanzjarju meta l-istituzzjoni jkollha investiment sinifikanti f’dawk l-entitajiet</w:t>
            </w:r>
          </w:p>
          <w:p w14:paraId="2BCF8CAE" w14:textId="42FA70A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Mill-ammont fir-ringiela 22 ta’ dan il-mudell, l-ammont ta’ parteċipazzjonijiet diretti, indiretti u sintetiċi mill-istituzzjoni tal-istrumenti tas-CET1 ta’ entitajiet tas-settur finanzjarju meta l-istituzzjoni jkollha investiment sinifikanti f’dawk l-entitajiet kif deskritt fil-punt (i) tal-Artikolu 36(1) u fil-punt (b) tal-Artikolu 48(1) CRR</w:t>
            </w:r>
          </w:p>
        </w:tc>
      </w:tr>
      <w:tr w:rsidR="00CE019E" w:rsidRPr="007F4CC8" w14:paraId="37E0B534" w14:textId="77777777" w:rsidTr="001E06A3">
        <w:tc>
          <w:tcPr>
            <w:tcW w:w="1172" w:type="dxa"/>
            <w:vAlign w:val="center"/>
          </w:tcPr>
          <w:p w14:paraId="4E9E83D9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7242" w:type="dxa"/>
            <w:vAlign w:val="center"/>
          </w:tcPr>
          <w:p w14:paraId="32350A8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02C25D3C" w14:textId="77777777" w:rsidTr="001E06A3">
        <w:tc>
          <w:tcPr>
            <w:tcW w:w="1172" w:type="dxa"/>
            <w:vAlign w:val="center"/>
          </w:tcPr>
          <w:p w14:paraId="42946A86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242" w:type="dxa"/>
            <w:vAlign w:val="center"/>
          </w:tcPr>
          <w:p w14:paraId="52C7805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assi ta’ taxxa differita li jirriżultaw minn differenzi temporanji</w:t>
            </w:r>
          </w:p>
          <w:p w14:paraId="4A92F4B3" w14:textId="1CBFBDBC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Mill-ammont fir-ringiela 22 ta’ dan il-mudell, l-ammont ta’ assi ta’ taxxa differita li jirriżultaw minn differenzi temporanji kif deskritti fil-punt (c) tal-Artikolu 36(1) fl-Artikolu 38 u fil-punt (a) tal-Artikolu 48(1) CRR</w:t>
            </w:r>
          </w:p>
        </w:tc>
      </w:tr>
      <w:tr w:rsidR="00CE019E" w:rsidRPr="007F4CC8" w14:paraId="3361CDFE" w14:textId="77777777" w:rsidTr="001E06A3">
        <w:tc>
          <w:tcPr>
            <w:tcW w:w="1172" w:type="dxa"/>
            <w:vAlign w:val="center"/>
          </w:tcPr>
          <w:p w14:paraId="757F70FB" w14:textId="4D791B23" w:rsidR="00CE019E" w:rsidRPr="007F4CC8" w:rsidRDefault="00773889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EU-25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vAlign w:val="center"/>
          </w:tcPr>
          <w:p w14:paraId="351E312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Telf għas-sena finanzjarja kurrenti (ammont negattiv)</w:t>
            </w:r>
          </w:p>
          <w:p w14:paraId="62500878" w14:textId="02DEA8B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It-telf għas-sena finanzjarja f’konformità mal-punt (a) tal-Artikolu 36(1) CRR (ammont negattiv)</w:t>
            </w:r>
          </w:p>
        </w:tc>
      </w:tr>
      <w:tr w:rsidR="00CE019E" w:rsidRPr="007F4CC8" w14:paraId="6C918BDD" w14:textId="77777777" w:rsidTr="001E06A3">
        <w:tc>
          <w:tcPr>
            <w:tcW w:w="1172" w:type="dxa"/>
            <w:vAlign w:val="center"/>
          </w:tcPr>
          <w:p w14:paraId="4A28606A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EU-25b</w:t>
            </w:r>
          </w:p>
        </w:tc>
        <w:tc>
          <w:tcPr>
            <w:tcW w:w="7242" w:type="dxa"/>
            <w:vAlign w:val="center"/>
          </w:tcPr>
          <w:p w14:paraId="0A07A5DE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Imposti tat-taxxa prevedibbli relatati mal-entrati tas-CET1 ħlief meta l-istituzzjoni taġġusta b’mod xieraq l-ammont ta’ entrati tas-CET1 sa fejn </w:t>
            </w:r>
            <w:r>
              <w:rPr>
                <w:rFonts w:ascii="Times New Roman" w:hAnsi="Times New Roman"/>
                <w:sz w:val="24"/>
              </w:rPr>
              <w:lastRenderedPageBreak/>
              <w:t>tali imposti tat-taxxa jnaqqsu l-ammont sa livell li fih l-entrati jistgħu jintużaw sabiex ikopru r-riskji jew it-telf (ammont negattiv)</w:t>
            </w:r>
          </w:p>
          <w:p w14:paraId="6272E394" w14:textId="32FA6E83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imposti tat-taxxa prevedibbli relatati mal-entrati tas-CET1 prevedibbli fil-mument tal-kalkolu tagħhom, ħlief meta l-istituzzjoni taġġusta b’mod xieraq l-ammont ta’ entrati tas-CET1 sa fejn tali imposti tat-taxxa jnaqqsu l-ammont sa livell li fih l-entrati jistgħu jiġu applikati sabiex ikopru r-riskji jew it-telf, f’konformità mal-punt (l) tal-Artikolu 36(1) CRR (ammont negattiv)</w:t>
            </w:r>
          </w:p>
        </w:tc>
      </w:tr>
      <w:tr w:rsidR="00CE019E" w:rsidRPr="007F4CC8" w14:paraId="05752064" w14:textId="77777777" w:rsidTr="001E06A3">
        <w:tc>
          <w:tcPr>
            <w:tcW w:w="1172" w:type="dxa"/>
            <w:vAlign w:val="center"/>
          </w:tcPr>
          <w:p w14:paraId="26AF9B17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7242" w:type="dxa"/>
            <w:vAlign w:val="center"/>
          </w:tcPr>
          <w:p w14:paraId="39DD9A4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76AE376A" w14:textId="77777777" w:rsidTr="001E06A3">
        <w:tc>
          <w:tcPr>
            <w:tcW w:w="1172" w:type="dxa"/>
            <w:vAlign w:val="center"/>
          </w:tcPr>
          <w:p w14:paraId="79685A71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7242" w:type="dxa"/>
            <w:vAlign w:val="center"/>
          </w:tcPr>
          <w:p w14:paraId="3362912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Tnaqqis tal-AT1 kwalifikanti li jaqbeż l-entrati tal-AT1 tal-istituzzjoni (ammont negattiv)</w:t>
            </w:r>
          </w:p>
          <w:p w14:paraId="67670817" w14:textId="4C6E53C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It-tnaqqis tal-AT1 kwalifikanti li jaqbeż l-entrati tal-AT1 tal-istituzzjoni kif deskritt fil-punt (j) tal-Artikolu 36(1) CRR (ammont negattiv)</w:t>
            </w:r>
          </w:p>
        </w:tc>
      </w:tr>
      <w:tr w:rsidR="00CE019E" w:rsidRPr="007F4CC8" w14:paraId="7617A046" w14:textId="77777777" w:rsidTr="001E06A3">
        <w:tc>
          <w:tcPr>
            <w:tcW w:w="1172" w:type="dxa"/>
            <w:vAlign w:val="center"/>
          </w:tcPr>
          <w:p w14:paraId="1490CE47" w14:textId="6113D391" w:rsidR="00CE019E" w:rsidRPr="007F4CC8" w:rsidRDefault="00773889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EU-27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vAlign w:val="center"/>
          </w:tcPr>
          <w:p w14:paraId="12463B8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regolatorji oħrajn</w:t>
            </w:r>
          </w:p>
          <w:p w14:paraId="2B65A92B" w14:textId="67024EE2" w:rsidR="00CE019E" w:rsidRPr="007F4CC8" w:rsidRDefault="00CE019E" w:rsidP="00251BDC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f’din ir-ringiela </w:t>
            </w:r>
            <w:r w:rsidR="00251BDC">
              <w:rPr>
                <w:rFonts w:ascii="Times New Roman" w:hAnsi="Times New Roman"/>
                <w:sz w:val="24"/>
              </w:rPr>
              <w:t xml:space="preserve">kull </w:t>
            </w:r>
            <w:r>
              <w:rPr>
                <w:rFonts w:ascii="Times New Roman" w:hAnsi="Times New Roman"/>
                <w:sz w:val="24"/>
              </w:rPr>
              <w:t>aġġustament regolatorju applikabbli, irrapportat bħala parti mir-rapportar superviżorju u mhux inkluż f</w:t>
            </w:r>
            <w:r w:rsidR="00251BDC">
              <w:rPr>
                <w:rFonts w:ascii="Times New Roman" w:hAnsi="Times New Roman"/>
                <w:sz w:val="24"/>
              </w:rPr>
              <w:t>’xi</w:t>
            </w:r>
            <w:r>
              <w:rPr>
                <w:rFonts w:ascii="Times New Roman" w:hAnsi="Times New Roman"/>
                <w:sz w:val="24"/>
              </w:rPr>
              <w:t xml:space="preserve"> ringiela oħra ta’ dan il-mudell, inkluż l-ammont ta’ arranġamenti tranżizzjonali tal-IFRS 9, meta rilevanti u sa tmiem il-perjodu tranżitorju</w:t>
            </w:r>
          </w:p>
        </w:tc>
      </w:tr>
      <w:tr w:rsidR="00CE019E" w:rsidRPr="007F4CC8" w14:paraId="3041F543" w14:textId="77777777" w:rsidTr="001E06A3">
        <w:tc>
          <w:tcPr>
            <w:tcW w:w="1172" w:type="dxa"/>
            <w:vAlign w:val="center"/>
          </w:tcPr>
          <w:p w14:paraId="036C8C7A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242" w:type="dxa"/>
            <w:vAlign w:val="center"/>
          </w:tcPr>
          <w:p w14:paraId="7655DF4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regolatorji totali għall-Grad 1 ta’ Ekwità Komuni CET1</w:t>
            </w:r>
          </w:p>
          <w:p w14:paraId="5763F1D9" w14:textId="72368F7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Għandhom jiġu kkalkolati bħala s-somma tal-ammonti fir-ringieli </w:t>
            </w:r>
            <w:r w:rsidR="00251BDC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 xml:space="preserve">7 sa EU-20a, 21, 22 u </w:t>
            </w:r>
            <w:r w:rsidR="00251BDC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EU-25a sa EU-27a ta’ dan il-mudell</w:t>
            </w:r>
          </w:p>
        </w:tc>
      </w:tr>
      <w:tr w:rsidR="00CE019E" w:rsidRPr="007F4CC8" w14:paraId="47E67939" w14:textId="77777777" w:rsidTr="001E06A3">
        <w:tc>
          <w:tcPr>
            <w:tcW w:w="1172" w:type="dxa"/>
            <w:vAlign w:val="center"/>
          </w:tcPr>
          <w:p w14:paraId="6D6AE69A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7242" w:type="dxa"/>
            <w:vAlign w:val="center"/>
          </w:tcPr>
          <w:p w14:paraId="391D84E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tal-Grad 1 ta’ Ekwità Komuni (CET1)</w:t>
            </w:r>
          </w:p>
          <w:p w14:paraId="3C814FF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Għandu jiġi kkalkolat bħala r-ringiela 6 li minnha titnaqqas ir-ringiela 28 ta’ dan il-mudell</w:t>
            </w:r>
          </w:p>
        </w:tc>
      </w:tr>
      <w:tr w:rsidR="00CE019E" w:rsidRPr="007F4CC8" w14:paraId="20040471" w14:textId="77777777" w:rsidTr="001E06A3">
        <w:tc>
          <w:tcPr>
            <w:tcW w:w="1172" w:type="dxa"/>
            <w:vAlign w:val="center"/>
          </w:tcPr>
          <w:p w14:paraId="6FC55127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242" w:type="dxa"/>
            <w:vAlign w:val="center"/>
          </w:tcPr>
          <w:p w14:paraId="7FC7300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Strumenti kapitali u l-kontijiet tal-primjum azzjonarju relatati</w:t>
            </w:r>
          </w:p>
          <w:p w14:paraId="1789E432" w14:textId="365E872C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L-istrumenti kapitali u l-kontijiet tal-primjum azzjonarju relatati skont l-Artikoli 51 u 52 CRR</w:t>
            </w:r>
          </w:p>
        </w:tc>
      </w:tr>
      <w:tr w:rsidR="00CE019E" w:rsidRPr="007F4CC8" w14:paraId="5E546FAF" w14:textId="77777777" w:rsidTr="001E06A3">
        <w:tc>
          <w:tcPr>
            <w:tcW w:w="1172" w:type="dxa"/>
            <w:vAlign w:val="center"/>
          </w:tcPr>
          <w:p w14:paraId="552B3851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7242" w:type="dxa"/>
            <w:vAlign w:val="center"/>
          </w:tcPr>
          <w:p w14:paraId="761C706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ikklassifikati bħala ekwità skont l-istandards tal-kontabilità applikabbli</w:t>
            </w:r>
          </w:p>
          <w:p w14:paraId="3C10748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fir-ringiela 30 ta’ dan il-mudell ikklassifikat bħala ekwità skont l-istandards tal-kontabilità applikabbli</w:t>
            </w:r>
          </w:p>
        </w:tc>
      </w:tr>
      <w:tr w:rsidR="00CE019E" w:rsidRPr="007F4CC8" w14:paraId="418A53CD" w14:textId="77777777" w:rsidTr="001E06A3">
        <w:tc>
          <w:tcPr>
            <w:tcW w:w="1172" w:type="dxa"/>
            <w:vAlign w:val="center"/>
          </w:tcPr>
          <w:p w14:paraId="684D6F54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7242" w:type="dxa"/>
            <w:vAlign w:val="center"/>
          </w:tcPr>
          <w:p w14:paraId="7DB4D2C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ikklassifikati bħala obbligazzjonijiet skont l-istandards tal-kontabilità applikabbli</w:t>
            </w:r>
          </w:p>
          <w:p w14:paraId="1D07711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fir-ringiela 30 ta’ dan il-mudell ikklassifikat bħala obbligazzjonijiet skont l-istandards tal-kontabilità applikabbli</w:t>
            </w:r>
          </w:p>
        </w:tc>
      </w:tr>
      <w:tr w:rsidR="00CE019E" w:rsidRPr="007F4CC8" w14:paraId="5E308BE5" w14:textId="77777777" w:rsidTr="001E06A3">
        <w:tc>
          <w:tcPr>
            <w:tcW w:w="1172" w:type="dxa"/>
            <w:vAlign w:val="center"/>
          </w:tcPr>
          <w:p w14:paraId="72BDAE25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7242" w:type="dxa"/>
            <w:vAlign w:val="center"/>
          </w:tcPr>
          <w:p w14:paraId="71CEB700" w14:textId="63747B19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entrati kwalifikanti msemmija fl-Artikolu 484(4) CRR u tal-kontijiet tal-primjum azzjonarju relatati soġġetti għall-eliminazzjoni gradwali mis-AT1</w:t>
            </w:r>
          </w:p>
          <w:p w14:paraId="224F7B0E" w14:textId="448BD20E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entrati kwalifikanti msemmija fl-Artikolu 484(4) CRR u tal-kontijiet tal-primjum azzjonarju relatati soġġetti għall-eliminazzjoni gradwali mill-AT1 f’konformità mal-Artikolu 486(3) CRR</w:t>
            </w:r>
          </w:p>
        </w:tc>
      </w:tr>
      <w:tr w:rsidR="00CE019E" w:rsidRPr="007F4CC8" w14:paraId="7454719D" w14:textId="77777777" w:rsidTr="001E06A3">
        <w:tc>
          <w:tcPr>
            <w:tcW w:w="1172" w:type="dxa"/>
            <w:vAlign w:val="center"/>
          </w:tcPr>
          <w:p w14:paraId="0773B8CC" w14:textId="33630551" w:rsidR="00CE019E" w:rsidRPr="007F4CC8" w:rsidRDefault="00773889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EU-33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vAlign w:val="center"/>
          </w:tcPr>
          <w:p w14:paraId="7D850D19" w14:textId="43064F0F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entrati kwalifikanti msemmija fl-Artikolu 494a(1) CRR soġġetti għall-eliminazzjoni gradwali mill-AT1</w:t>
            </w:r>
          </w:p>
        </w:tc>
      </w:tr>
      <w:tr w:rsidR="00CE019E" w:rsidRPr="007F4CC8" w14:paraId="60FF6EA1" w14:textId="77777777" w:rsidTr="001E06A3">
        <w:tc>
          <w:tcPr>
            <w:tcW w:w="1172" w:type="dxa"/>
            <w:vAlign w:val="center"/>
          </w:tcPr>
          <w:p w14:paraId="669785D9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EU-33b</w:t>
            </w:r>
          </w:p>
        </w:tc>
        <w:tc>
          <w:tcPr>
            <w:tcW w:w="7242" w:type="dxa"/>
            <w:vAlign w:val="center"/>
          </w:tcPr>
          <w:p w14:paraId="5DF6D2BC" w14:textId="6413C279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entrati kwalifikanti msemmija fl-Artikolu 494b(1) CRR soġġetti għall-eliminazzjoni gradwali mill-AT1</w:t>
            </w:r>
          </w:p>
        </w:tc>
      </w:tr>
      <w:tr w:rsidR="00CE019E" w:rsidRPr="007F4CC8" w14:paraId="71993773" w14:textId="77777777" w:rsidTr="001E06A3">
        <w:tc>
          <w:tcPr>
            <w:tcW w:w="1172" w:type="dxa"/>
            <w:vAlign w:val="center"/>
          </w:tcPr>
          <w:p w14:paraId="42440BC0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7242" w:type="dxa"/>
            <w:vAlign w:val="center"/>
          </w:tcPr>
          <w:p w14:paraId="4783A8DB" w14:textId="6518757F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kwalifikanti tal-Grad 1 inkluż fil-kapital konsolidat tal-AT1 (inklużi l-interessi minoritarji mhux inklużi fir-ringiela 5) maħruġ minn sussidjarji u miżmum minn terzi</w:t>
            </w:r>
            <w:r w:rsidR="00251BDC">
              <w:rPr>
                <w:rFonts w:ascii="Times New Roman" w:hAnsi="Times New Roman"/>
                <w:sz w:val="24"/>
              </w:rPr>
              <w:t xml:space="preserve"> persuni</w:t>
            </w:r>
          </w:p>
          <w:p w14:paraId="20F1A6D0" w14:textId="6B1AFE7B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Kapital kwalifikanti tat-T1 inkluż fil-kapital konsolidat tal-AT1 (inklużi l-interessi minoritarji mhux inklużi fir-ringiela 5 ta’ dan mudell) maħruġ minn sussidjarji u miżmum minn terzi </w:t>
            </w:r>
            <w:r w:rsidR="00251BDC">
              <w:rPr>
                <w:rFonts w:ascii="Times New Roman" w:hAnsi="Times New Roman"/>
                <w:sz w:val="24"/>
              </w:rPr>
              <w:t xml:space="preserve">persuni </w:t>
            </w:r>
            <w:r>
              <w:rPr>
                <w:rFonts w:ascii="Times New Roman" w:hAnsi="Times New Roman"/>
                <w:sz w:val="24"/>
              </w:rPr>
              <w:t>kif deskritt fl-Artikoli 85 u 86 CRR</w:t>
            </w:r>
          </w:p>
        </w:tc>
      </w:tr>
      <w:tr w:rsidR="00CE019E" w:rsidRPr="007F4CC8" w14:paraId="1D5C740C" w14:textId="77777777" w:rsidTr="001E06A3">
        <w:tc>
          <w:tcPr>
            <w:tcW w:w="1172" w:type="dxa"/>
            <w:vAlign w:val="center"/>
          </w:tcPr>
          <w:p w14:paraId="1DF13855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7242" w:type="dxa"/>
            <w:vAlign w:val="center"/>
          </w:tcPr>
          <w:p w14:paraId="4A0ACA9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strumenti maħruġa minn sussidjarji soġġetti għal eliminazzjoni gradwali</w:t>
            </w:r>
          </w:p>
          <w:p w14:paraId="1B0B58DA" w14:textId="05A1A7DA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fir-ringiela 34 ta’ dan il-mudell li huwa relatat mal-istrumenti maħruġa minn sussidjarji soġġetti għall-eliminazzjoni gradwali kif deskritt fl-Artikolu 486(3) CRR</w:t>
            </w:r>
          </w:p>
        </w:tc>
      </w:tr>
      <w:tr w:rsidR="00CE019E" w:rsidRPr="007F4CC8" w14:paraId="3162EDB6" w14:textId="77777777" w:rsidTr="001E06A3">
        <w:tc>
          <w:tcPr>
            <w:tcW w:w="1172" w:type="dxa"/>
            <w:vAlign w:val="center"/>
          </w:tcPr>
          <w:p w14:paraId="7EDCA375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7242" w:type="dxa"/>
            <w:vAlign w:val="center"/>
          </w:tcPr>
          <w:p w14:paraId="7177BB0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tal-Grad 1 addizzjonali (AT1) qabel l-aġġustamenti regolatorji</w:t>
            </w:r>
          </w:p>
          <w:p w14:paraId="19501C8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fir-ringieli 30, 33, EU-33a, EU-33b u 34 ta’ dan il-mudell</w:t>
            </w:r>
          </w:p>
        </w:tc>
      </w:tr>
      <w:tr w:rsidR="00CE019E" w:rsidRPr="007F4CC8" w14:paraId="6151619E" w14:textId="77777777" w:rsidTr="001E06A3">
        <w:tc>
          <w:tcPr>
            <w:tcW w:w="1172" w:type="dxa"/>
            <w:vAlign w:val="center"/>
          </w:tcPr>
          <w:p w14:paraId="3B463F53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7242" w:type="dxa"/>
            <w:vAlign w:val="center"/>
          </w:tcPr>
          <w:p w14:paraId="10F835B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minn istituzzjoni ta’ strumenti tas-AT1 proprji (ammont negattiv)</w:t>
            </w:r>
          </w:p>
          <w:p w14:paraId="1D304EF2" w14:textId="25B110B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minn istituzzjoni ta’ strumenti tal-AT1 proprji kif deskritti fil-punt (b) tal-Artikolu 52(1), fil-punt (a) tal-Artikolu 56 u fl-Artikolu 57 CRR (ammont negattiv)</w:t>
            </w:r>
          </w:p>
        </w:tc>
      </w:tr>
      <w:tr w:rsidR="00CE019E" w:rsidRPr="007F4CC8" w14:paraId="05FADEF9" w14:textId="77777777" w:rsidTr="001E06A3">
        <w:tc>
          <w:tcPr>
            <w:tcW w:w="1172" w:type="dxa"/>
            <w:vAlign w:val="center"/>
          </w:tcPr>
          <w:p w14:paraId="0A1AE416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7242" w:type="dxa"/>
            <w:vAlign w:val="center"/>
          </w:tcPr>
          <w:p w14:paraId="44ACD2DE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tal-istrumenti tal-AT1 ta’ entitajiet tas-settur finanzjarju meta dawk l-entitajiet ikollhom parteċipazzjonijiet inkroċjati reċiproċi mal-istituzzjoni mfassla sabiex ikabbru b’mod artifiċjali l-fondi proprji tal-istituzzjoni (ammont negattiv)</w:t>
            </w:r>
          </w:p>
          <w:p w14:paraId="3522754D" w14:textId="14DB1101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Il-parteċipazzjonijiet diretti, indiretti u sintetiċi tal-istrumenti tas-AT1 ta’ entitajiet tas-settur finanzjarju meta dawk l-entitajiet ikollhom parteċipazzjonijiet inkroċjati reċiproċi mal-istituzzjoni mfassla sabiex </w:t>
            </w:r>
            <w:r>
              <w:rPr>
                <w:rFonts w:ascii="Times New Roman" w:hAnsi="Times New Roman"/>
                <w:sz w:val="24"/>
              </w:rPr>
              <w:lastRenderedPageBreak/>
              <w:t>ikabbru b’mod artifiċjali l-fondi proprji tal-istituzzjoni kif deskritti fil-punt (b) tal-Artikolu 56 u fl-Artikolu 58 CRR (ammont negattiv)</w:t>
            </w:r>
          </w:p>
        </w:tc>
      </w:tr>
      <w:tr w:rsidR="00CE019E" w:rsidRPr="007F4CC8" w14:paraId="71372DE0" w14:textId="77777777" w:rsidTr="001E06A3">
        <w:tc>
          <w:tcPr>
            <w:tcW w:w="1172" w:type="dxa"/>
            <w:vAlign w:val="center"/>
          </w:tcPr>
          <w:p w14:paraId="04489B53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7242" w:type="dxa"/>
            <w:vAlign w:val="center"/>
          </w:tcPr>
          <w:p w14:paraId="707B80B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tal-istrumenti tal-AT1 ta’ entitajiet tas-settur finanzjarju meta l-istituzzjoni ma jkollhiex investiment sinifikanti f’dawk l-entitajiet (ammont ogħla mil-livell limitu ta’ 10 % u nett mill-pożizzjonijiet qosra eliġibbli) (ammont negattiv)</w:t>
            </w:r>
          </w:p>
          <w:p w14:paraId="4D05C3D9" w14:textId="332802A5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tal-istrumenti tas-AT1 ta’ entitajiet tas-settur finanzjarju meta l-istituzzjoni ma jkollhiex investiment sinifikanti f’dawk l-entitajiet (ammont ogħla mil-livell limitu ta’ 10 % u nett mill-pożizzjonijiet qosra eliġibbli) kif deskritti fil-punt (c) tal-Artikolu 56 u fl-Artikoli 59, 60 u 79 CRR (ammont negattiv)</w:t>
            </w:r>
          </w:p>
        </w:tc>
      </w:tr>
      <w:tr w:rsidR="00CE019E" w:rsidRPr="007F4CC8" w14:paraId="1BB78966" w14:textId="77777777" w:rsidTr="001E06A3">
        <w:tc>
          <w:tcPr>
            <w:tcW w:w="1172" w:type="dxa"/>
            <w:vAlign w:val="center"/>
          </w:tcPr>
          <w:p w14:paraId="6CE7E69B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7242" w:type="dxa"/>
            <w:vAlign w:val="center"/>
          </w:tcPr>
          <w:p w14:paraId="1786A87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mill-istituzzjoni tal-istrumenti tas-AT1 ta’ entitajiet tas-settur finanzjarju meta l-istituzzjoni jkollha investiment sinifikanti f’dawk l-entitajiet (netti mill-pożizzjonijiet qosra eliġibbli) (ammont negattiv)</w:t>
            </w:r>
          </w:p>
          <w:p w14:paraId="23F8D2B1" w14:textId="20FA3F06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mill-istituzzjoni tal-istrumenti tas-AT1 ta’ entitajiet tas-settur finanzjarju meta l-istituzzjoni jkollha investiment sinifikanti f’dawk l-entitajiet (netti mill-pożizzjonijiet qosra eliġibbli) kif deskritti fil-punt (d) tal-Artikolu 56 u fl-Artikoli 59 u 79 CRR (ammont negattiv)</w:t>
            </w:r>
          </w:p>
        </w:tc>
      </w:tr>
      <w:tr w:rsidR="00CE019E" w:rsidRPr="007F4CC8" w14:paraId="2816C5B2" w14:textId="77777777" w:rsidTr="001E06A3">
        <w:tc>
          <w:tcPr>
            <w:tcW w:w="1172" w:type="dxa"/>
            <w:vAlign w:val="center"/>
          </w:tcPr>
          <w:p w14:paraId="6B1ED143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7242" w:type="dxa"/>
            <w:vAlign w:val="center"/>
          </w:tcPr>
          <w:p w14:paraId="184EF4E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01C00EF8" w14:textId="77777777" w:rsidTr="001E06A3">
        <w:tc>
          <w:tcPr>
            <w:tcW w:w="1172" w:type="dxa"/>
            <w:vAlign w:val="center"/>
          </w:tcPr>
          <w:p w14:paraId="0CAB0DD7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7242" w:type="dxa"/>
            <w:vAlign w:val="center"/>
          </w:tcPr>
          <w:p w14:paraId="193EB23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Tnaqqis tal-T2 kwalifikanti li jaqbeż l-entrati tal-T2 tal-istituzzjoni (ammont negattiv)</w:t>
            </w:r>
          </w:p>
          <w:p w14:paraId="1547E244" w14:textId="3B507CCE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It-tnaqqis tal-T2 kwalifikanti li jaqbeż l-entrati tal-T2 tal-istituzzjoni kif deskritt fil-punt (e) tal-Artikolu 56 CRR (ammont negattiv)</w:t>
            </w:r>
          </w:p>
        </w:tc>
      </w:tr>
      <w:tr w:rsidR="00CE019E" w:rsidRPr="007F4CC8" w14:paraId="4A463F47" w14:textId="77777777" w:rsidTr="001E06A3">
        <w:tc>
          <w:tcPr>
            <w:tcW w:w="1172" w:type="dxa"/>
            <w:vAlign w:val="center"/>
          </w:tcPr>
          <w:p w14:paraId="400ADF6A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Eu-42a</w:t>
            </w:r>
          </w:p>
        </w:tc>
        <w:tc>
          <w:tcPr>
            <w:tcW w:w="7242" w:type="dxa"/>
            <w:vAlign w:val="center"/>
          </w:tcPr>
          <w:p w14:paraId="7C29BC8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regolatorji oħrajn għall-kapital tal-AT1</w:t>
            </w:r>
          </w:p>
          <w:p w14:paraId="683166EB" w14:textId="19D0CA7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f’din ir-ringiela kwalunkwe aġġustament regolatorju applikabbli, irrapportat bħala parti mir-rapportar superviżorju u mhux inkluż fi kwalunkwe ringiela oħra ta’ dan il-mudell</w:t>
            </w:r>
          </w:p>
        </w:tc>
      </w:tr>
      <w:tr w:rsidR="00CE019E" w:rsidRPr="007F4CC8" w14:paraId="20CA95B7" w14:textId="77777777" w:rsidTr="001E06A3">
        <w:tc>
          <w:tcPr>
            <w:tcW w:w="1172" w:type="dxa"/>
            <w:vAlign w:val="center"/>
          </w:tcPr>
          <w:p w14:paraId="03F674F1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7242" w:type="dxa"/>
            <w:vAlign w:val="center"/>
          </w:tcPr>
          <w:p w14:paraId="20F0F57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regolatorji totali għall-kapital tal-Grad 1 Addizzjonali (AT1)</w:t>
            </w:r>
          </w:p>
          <w:p w14:paraId="57061E70" w14:textId="067A43C1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Is-somma tal-ammonti fir-ringieli </w:t>
            </w:r>
            <w:r w:rsidR="00251BDC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37 sa EU-42a ta’ dan il-mudell</w:t>
            </w:r>
          </w:p>
        </w:tc>
      </w:tr>
      <w:tr w:rsidR="00CE019E" w:rsidRPr="007F4CC8" w14:paraId="6D9026DA" w14:textId="77777777" w:rsidTr="001E06A3">
        <w:tc>
          <w:tcPr>
            <w:tcW w:w="1172" w:type="dxa"/>
            <w:vAlign w:val="center"/>
          </w:tcPr>
          <w:p w14:paraId="16DE5DF5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7242" w:type="dxa"/>
            <w:vAlign w:val="center"/>
          </w:tcPr>
          <w:p w14:paraId="6BC736A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tal-Grad 1 (AT1) addizzjonali</w:t>
            </w:r>
          </w:p>
          <w:p w14:paraId="548781E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Il-kapital tal-Grad 1 (AT1) addizzjonali li għandu jiġi kkalkolat bħala r-ringiela 36 li minnha titnaqqas ir-ringiela 43 ta’ dan il-mudell</w:t>
            </w:r>
          </w:p>
        </w:tc>
      </w:tr>
      <w:tr w:rsidR="00CE019E" w:rsidRPr="007F4CC8" w14:paraId="5CF65986" w14:textId="77777777" w:rsidTr="001E06A3">
        <w:tc>
          <w:tcPr>
            <w:tcW w:w="1172" w:type="dxa"/>
            <w:vAlign w:val="center"/>
          </w:tcPr>
          <w:p w14:paraId="4E2F7D85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7242" w:type="dxa"/>
            <w:vAlign w:val="center"/>
          </w:tcPr>
          <w:p w14:paraId="0EEF28C4" w14:textId="77777777" w:rsidR="00CE019E" w:rsidRPr="00DD0C4D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tal-Grad 1 (T1 = CET1 + AT1)</w:t>
            </w:r>
          </w:p>
          <w:p w14:paraId="07FBABB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Il-kapital tal-Grad 1 li għandu jiġi kkalkolat bħala r-ringiela 29 li magħha tiżdied ir-ringiela 44 ta’ dan il-mudell</w:t>
            </w:r>
          </w:p>
        </w:tc>
      </w:tr>
      <w:tr w:rsidR="00CE019E" w:rsidRPr="007F4CC8" w14:paraId="09D623BA" w14:textId="77777777" w:rsidTr="001E06A3">
        <w:tc>
          <w:tcPr>
            <w:tcW w:w="1172" w:type="dxa"/>
            <w:vAlign w:val="center"/>
          </w:tcPr>
          <w:p w14:paraId="71D55AAB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7242" w:type="dxa"/>
            <w:vAlign w:val="center"/>
          </w:tcPr>
          <w:p w14:paraId="21044F0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Strumenti kapitali u l-kontijiet tal-primjum azzjonarju relatati</w:t>
            </w:r>
          </w:p>
          <w:p w14:paraId="3D589197" w14:textId="79F3488F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L-istrumenti kapitali u l-kontijiet tal-primjum azzjonarju relatati kif deskritti fl-Artikoli 62 u 63 CRR</w:t>
            </w:r>
          </w:p>
        </w:tc>
      </w:tr>
      <w:tr w:rsidR="00CE019E" w:rsidRPr="007F4CC8" w14:paraId="37487755" w14:textId="77777777" w:rsidTr="001E06A3">
        <w:tc>
          <w:tcPr>
            <w:tcW w:w="1172" w:type="dxa"/>
            <w:vAlign w:val="center"/>
          </w:tcPr>
          <w:p w14:paraId="77255030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7242" w:type="dxa"/>
            <w:vAlign w:val="center"/>
          </w:tcPr>
          <w:p w14:paraId="6D82356D" w14:textId="25735ABE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entrati kwalifikanti msemmija fl-Artikolu 484(5) CRR u tal-kontijiet tal-primjum azzjonarju relatati soġġetti għall-eliminazzjoni gradwali mit-T2 kif deskritt fl-Artikolu 486(4) CRR</w:t>
            </w:r>
          </w:p>
        </w:tc>
      </w:tr>
      <w:tr w:rsidR="00CE019E" w:rsidRPr="007F4CC8" w14:paraId="0C722A7C" w14:textId="77777777" w:rsidTr="001E06A3">
        <w:tc>
          <w:tcPr>
            <w:tcW w:w="1172" w:type="dxa"/>
            <w:vAlign w:val="center"/>
          </w:tcPr>
          <w:p w14:paraId="7216BE89" w14:textId="4F151375" w:rsidR="00CE019E" w:rsidRPr="007F4CC8" w:rsidRDefault="00773889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EU-47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vAlign w:val="center"/>
          </w:tcPr>
          <w:p w14:paraId="6D98729F" w14:textId="556D021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entrati kwalifikanti msemmija fl-Artikolu 494a(2) CRR soġġetti għall-eliminazzjoni gradwali mit-T2</w:t>
            </w:r>
          </w:p>
        </w:tc>
      </w:tr>
      <w:tr w:rsidR="00CE019E" w:rsidRPr="007F4CC8" w14:paraId="102B5E99" w14:textId="77777777" w:rsidTr="001E06A3">
        <w:tc>
          <w:tcPr>
            <w:tcW w:w="1172" w:type="dxa"/>
            <w:vAlign w:val="center"/>
          </w:tcPr>
          <w:p w14:paraId="12D4A01B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EU-47b</w:t>
            </w:r>
          </w:p>
        </w:tc>
        <w:tc>
          <w:tcPr>
            <w:tcW w:w="7242" w:type="dxa"/>
            <w:vAlign w:val="center"/>
          </w:tcPr>
          <w:p w14:paraId="020EE31C" w14:textId="51F608BE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entrati kwalifikanti msemmija fl-Artikolu 494b(2) CRR soġġetti għall-eliminazzjoni gradwali mit-T2</w:t>
            </w:r>
          </w:p>
        </w:tc>
      </w:tr>
      <w:tr w:rsidR="00CE019E" w:rsidRPr="007F4CC8" w14:paraId="288E57FE" w14:textId="77777777" w:rsidTr="001E06A3">
        <w:tc>
          <w:tcPr>
            <w:tcW w:w="1172" w:type="dxa"/>
            <w:vAlign w:val="center"/>
          </w:tcPr>
          <w:p w14:paraId="6AD8DA9D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7242" w:type="dxa"/>
            <w:vAlign w:val="center"/>
          </w:tcPr>
          <w:p w14:paraId="1C47B15F" w14:textId="66BA3970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Strumenti ta’ fondi proprji kwalifikanti inklużi fil-kapital konsolidat tat-T2 (inklużi l-interessi minoritarji u l-istrumenti tal-AT1 mhux inklużi fir-ringieli 5 u 34) maħruġa minn sussidjarji u miżmuma minn terzi</w:t>
            </w:r>
            <w:r w:rsidR="00251BDC">
              <w:rPr>
                <w:rFonts w:ascii="Times New Roman" w:hAnsi="Times New Roman"/>
                <w:sz w:val="24"/>
              </w:rPr>
              <w:t xml:space="preserve"> persuni</w:t>
            </w:r>
          </w:p>
          <w:p w14:paraId="056C5891" w14:textId="082B1179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L-istrumenti ta’ fondi proprji kwalifikanti inklużi fil-kapital konsolidat tat-T2 (inklużi l-interessi minoritarji u l-istrumenti tal-AT1 mhux inklużi fir-ringiela 5 jew 34 ta’ dan mudell) maħruġa minn sussidjarji u miżmuma minn terzi </w:t>
            </w:r>
            <w:r w:rsidR="00251BDC">
              <w:rPr>
                <w:rFonts w:ascii="Times New Roman" w:hAnsi="Times New Roman"/>
                <w:sz w:val="24"/>
              </w:rPr>
              <w:t xml:space="preserve">persuni </w:t>
            </w:r>
            <w:r>
              <w:rPr>
                <w:rFonts w:ascii="Times New Roman" w:hAnsi="Times New Roman"/>
                <w:sz w:val="24"/>
              </w:rPr>
              <w:t>kif deskritti fl-Artikoli 87 u 88 CRR</w:t>
            </w:r>
          </w:p>
        </w:tc>
      </w:tr>
      <w:tr w:rsidR="00CE019E" w:rsidRPr="007F4CC8" w14:paraId="235064CD" w14:textId="77777777" w:rsidTr="001E06A3">
        <w:tc>
          <w:tcPr>
            <w:tcW w:w="1172" w:type="dxa"/>
            <w:vAlign w:val="center"/>
          </w:tcPr>
          <w:p w14:paraId="77D27048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7242" w:type="dxa"/>
            <w:vAlign w:val="center"/>
          </w:tcPr>
          <w:p w14:paraId="5F2A5F28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strumenti maħruġa minn sussidjarji soġġetti għal eliminazzjoni gradwali</w:t>
            </w:r>
          </w:p>
          <w:p w14:paraId="77917C09" w14:textId="774A1610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Mill-ammont fir-ringiela 48, l-ammont relatat mal-istrumenti maħruġa minn sussidjarji soġġetti għal eliminazzjoni gradwali, kif deskritt fl-Artikolu 486(4) CRR</w:t>
            </w:r>
          </w:p>
        </w:tc>
      </w:tr>
      <w:tr w:rsidR="00CE019E" w:rsidRPr="007F4CC8" w14:paraId="5C5BE391" w14:textId="77777777" w:rsidTr="001E06A3">
        <w:tc>
          <w:tcPr>
            <w:tcW w:w="1172" w:type="dxa"/>
            <w:vAlign w:val="center"/>
          </w:tcPr>
          <w:p w14:paraId="5E37C5F1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7242" w:type="dxa"/>
            <w:vAlign w:val="center"/>
          </w:tcPr>
          <w:p w14:paraId="1CB1949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għar-riskju ta’ kreditu</w:t>
            </w:r>
          </w:p>
          <w:p w14:paraId="639EC0EB" w14:textId="703D4C1C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L-aġġustamenti għar-riskju ta’ kreditu f’konformità mal-punti (c) u (d) tal-Artikolu 62 CRR</w:t>
            </w:r>
          </w:p>
        </w:tc>
      </w:tr>
      <w:tr w:rsidR="00CE019E" w:rsidRPr="007F4CC8" w14:paraId="2224F331" w14:textId="77777777" w:rsidTr="001E06A3">
        <w:tc>
          <w:tcPr>
            <w:tcW w:w="1172" w:type="dxa"/>
            <w:vAlign w:val="center"/>
          </w:tcPr>
          <w:p w14:paraId="4C36169B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7242" w:type="dxa"/>
            <w:vAlign w:val="center"/>
          </w:tcPr>
          <w:p w14:paraId="520E057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tal-Grad 2 (T2) qabel l-aġġustamenti regolatorji</w:t>
            </w:r>
          </w:p>
          <w:p w14:paraId="7EF54354" w14:textId="49785B99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Is-somma tal-ammonti fir-ringieli </w:t>
            </w:r>
            <w:r w:rsidR="00251BDC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46 sa 48 u fir-ringiela 50 ta’ dan il-mudell</w:t>
            </w:r>
          </w:p>
        </w:tc>
      </w:tr>
      <w:tr w:rsidR="00CE019E" w:rsidRPr="007F4CC8" w14:paraId="13029399" w14:textId="77777777" w:rsidTr="001E06A3">
        <w:tc>
          <w:tcPr>
            <w:tcW w:w="1172" w:type="dxa"/>
            <w:vAlign w:val="center"/>
          </w:tcPr>
          <w:p w14:paraId="7E925412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7242" w:type="dxa"/>
            <w:vAlign w:val="center"/>
          </w:tcPr>
          <w:p w14:paraId="4EB03C5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minn istituzzjoni ta’ strumenti tat-T2 proprji u ta’ self subordinat (ammont negattiv)</w:t>
            </w:r>
          </w:p>
          <w:p w14:paraId="5A087F25" w14:textId="7A9DC860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minn istituzzjoni ta’ strumenti tat-T2 proprji u ta’ self subordinat kif deskritti fis-subpunt (i) tal-punt (b) tal-Artikolu 63, fil-punt (a) tal-Artikolu 66 u fl-Artikolu 67 CRR (ammont negattiv)</w:t>
            </w:r>
          </w:p>
        </w:tc>
      </w:tr>
      <w:tr w:rsidR="00CE019E" w:rsidRPr="007F4CC8" w14:paraId="00199234" w14:textId="77777777" w:rsidTr="001E06A3">
        <w:tc>
          <w:tcPr>
            <w:tcW w:w="1172" w:type="dxa"/>
            <w:vAlign w:val="center"/>
          </w:tcPr>
          <w:p w14:paraId="64E5104C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7242" w:type="dxa"/>
            <w:vAlign w:val="center"/>
          </w:tcPr>
          <w:p w14:paraId="42AF2AE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tal-istrumenti tat-T2 u tas-self subordinat ta’ entitajiet tas-settur finanzjarju meta dawk l-entitajiet ikollhom parteċipazzjonijiet inkroċjati reċiproċi mal-istituzzjoni mfassla sabiex ikabbru b’mod artifiċjali l-fondi proprji tal-istituzzjoni (ammont negattiv)</w:t>
            </w:r>
          </w:p>
          <w:p w14:paraId="550D73A0" w14:textId="121D14F9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tal-istrumenti tat-T2 u tas-self subordinat ta’ entitajiet tas-settur finanzjarju meta dawk l-entitajiet ikollhom parteċipazzjonijiet inkroċjati reċiproċi mal-istituzzjoni mfassla sabiex ikabbru b’mod artifiċjali l-fondi proprji tal-istituzzjoni kif deskritti fil-punt (b) tal-Artikolu 66 u fl-Artikolu 68 CRR (ammont negattiv)</w:t>
            </w:r>
          </w:p>
        </w:tc>
      </w:tr>
      <w:tr w:rsidR="00CE019E" w:rsidRPr="007F4CC8" w14:paraId="7F83AD61" w14:textId="77777777" w:rsidTr="001E06A3">
        <w:tc>
          <w:tcPr>
            <w:tcW w:w="1172" w:type="dxa"/>
            <w:vAlign w:val="center"/>
          </w:tcPr>
          <w:p w14:paraId="700A7688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7242" w:type="dxa"/>
            <w:vAlign w:val="center"/>
          </w:tcPr>
          <w:p w14:paraId="5C722E9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tal-istrumenti tat-T2 u tas-self subordinat ta’ entitajiet tas-settur finanzjarju meta l-istituzzjoni ma jkollhiex investiment sinifikanti f’dawk l-entitajiet (ammont ogħla mil-livell limitu ta’ 10 % u nett mill-pożizzjonijiet qosra eliġibbli) (ammont negattiv)</w:t>
            </w:r>
          </w:p>
          <w:p w14:paraId="2372A07D" w14:textId="00BA3EF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tal-istrumenti tat-T2 u tas-self subordinat ta’ entitajiet tas-settur finanzjarju meta l-istituzzjoni ma jkollhiex investiment sinifikanti f’dawk l-entitajiet (ammont ogħla mil-livell limitu ta’ 10 % u nett mill-pożizzjonijiet qosra eliġibbli) kif deskritti fil-punt (c) tal-Artikolu 66 u fl-Artikoli 69, 70 u 79 CRR (ammont negattiv)</w:t>
            </w:r>
          </w:p>
        </w:tc>
      </w:tr>
      <w:tr w:rsidR="00CE019E" w:rsidRPr="007F4CC8" w14:paraId="42CFC081" w14:textId="77777777" w:rsidTr="001E06A3">
        <w:tc>
          <w:tcPr>
            <w:tcW w:w="1172" w:type="dxa"/>
            <w:vAlign w:val="center"/>
          </w:tcPr>
          <w:p w14:paraId="799F577F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54a</w:t>
            </w:r>
          </w:p>
        </w:tc>
        <w:tc>
          <w:tcPr>
            <w:tcW w:w="7242" w:type="dxa"/>
            <w:vAlign w:val="center"/>
          </w:tcPr>
          <w:p w14:paraId="70ECADA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5D924935" w14:textId="77777777" w:rsidTr="001E06A3">
        <w:tc>
          <w:tcPr>
            <w:tcW w:w="1172" w:type="dxa"/>
            <w:vAlign w:val="center"/>
          </w:tcPr>
          <w:p w14:paraId="3718FC0A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7242" w:type="dxa"/>
            <w:vAlign w:val="center"/>
          </w:tcPr>
          <w:p w14:paraId="5489EA0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diretti, indiretti u sintetiċi mill-istituzzjoni tal-istrumenti tas-T2 u tas-self subordinat ta’ entitajiet tas-settur finanzjarju meta l-istituzzjoni jkollha investiment sinifikanti f’dawk l-entitajiet (netti mill-pożizzjonijiet qosra eliġibbli) (ammont negattiv)</w:t>
            </w:r>
          </w:p>
          <w:p w14:paraId="49E47CBD" w14:textId="040D7D05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diretti, indiretti u sintetiċi mill-istituzzjoni tal-istrumenti tas-T2 u tas-self subordinat ta’ entitajiet tas-settur finanzjarju meta l-istituzzjoni jkollha investiment sinifikanti f’dawk l-entitajiet (netti mill-pożizzjonijiet qosra eliġibbli) f’konformità mal-punt (d) tal-Artikolu 66 u fl-Artikoli 69 u 79 CRR (ammont negattiv)</w:t>
            </w:r>
          </w:p>
        </w:tc>
      </w:tr>
      <w:tr w:rsidR="00CE019E" w:rsidRPr="007F4CC8" w14:paraId="57263351" w14:textId="77777777" w:rsidTr="001E06A3">
        <w:tc>
          <w:tcPr>
            <w:tcW w:w="1172" w:type="dxa"/>
            <w:vAlign w:val="center"/>
          </w:tcPr>
          <w:p w14:paraId="500F5B55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7242" w:type="dxa"/>
            <w:vAlign w:val="center"/>
          </w:tcPr>
          <w:p w14:paraId="782FA6F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4C5801B4" w14:textId="77777777" w:rsidTr="001E06A3">
        <w:tc>
          <w:tcPr>
            <w:tcW w:w="1172" w:type="dxa"/>
            <w:vAlign w:val="center"/>
          </w:tcPr>
          <w:p w14:paraId="6F8B8A8E" w14:textId="6DDFAB2A" w:rsidR="00CE019E" w:rsidRPr="007F4CC8" w:rsidRDefault="00773889" w:rsidP="001E06A3">
            <w:pPr>
              <w:spacing w:after="20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EU-56</w:t>
            </w:r>
            <w:r w:rsidR="00CE019E">
              <w:rPr>
                <w:rFonts w:ascii="Times New Roman" w:hAnsi="Times New Roman"/>
                <w:color w:val="000000" w:themeColor="text1"/>
                <w:sz w:val="24"/>
              </w:rPr>
              <w:t>a</w:t>
            </w:r>
          </w:p>
        </w:tc>
        <w:tc>
          <w:tcPr>
            <w:tcW w:w="7242" w:type="dxa"/>
            <w:vAlign w:val="center"/>
          </w:tcPr>
          <w:p w14:paraId="574F6B8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Tnaqqis tal-obbligazzjonijiet eliġibbli kwalifikanti li jaqbeż l-elementi ta’ obbligazzjonijiet eliġibbli tal-istituzzjoni (ammont negattiv)</w:t>
            </w:r>
          </w:p>
          <w:p w14:paraId="1CDC593C" w14:textId="1481D7A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It-tnaqqis tal-obbligazzjonijiet eliġibbli kwalifikanti li jaqbeż l-elementi ta’ obbligazzjonijiet eliġibbli tal-istituzzjoni f’konformità ma</w:t>
            </w:r>
            <w:r>
              <w:rPr>
                <w:rFonts w:ascii="Times New Roman" w:hAnsi="Times New Roman"/>
                <w:sz w:val="24"/>
              </w:rPr>
              <w:t xml:space="preserve">l-punt (e) tal-Artikolu 66 CRR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(ammont negattiv) </w:t>
            </w:r>
          </w:p>
        </w:tc>
      </w:tr>
      <w:tr w:rsidR="00CE019E" w:rsidRPr="007F4CC8" w14:paraId="46244656" w14:textId="77777777" w:rsidTr="001E06A3">
        <w:tc>
          <w:tcPr>
            <w:tcW w:w="1172" w:type="dxa"/>
            <w:vAlign w:val="center"/>
          </w:tcPr>
          <w:p w14:paraId="674624FD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Eu-56b</w:t>
            </w:r>
          </w:p>
        </w:tc>
        <w:tc>
          <w:tcPr>
            <w:tcW w:w="7242" w:type="dxa"/>
            <w:vAlign w:val="center"/>
          </w:tcPr>
          <w:p w14:paraId="0905EC8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regolatorji oħrajn għall-kapital tal-T2</w:t>
            </w:r>
          </w:p>
          <w:p w14:paraId="434EEE99" w14:textId="127AFA1B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f’din ir-ringiela kwalunkwe aġġustament regolatorju applikabbli, irrapportat bħala parti mir-rapportar superviżorju u mhux inkluż f</w:t>
            </w:r>
            <w:r w:rsidR="00E60634">
              <w:rPr>
                <w:rFonts w:ascii="Times New Roman" w:hAnsi="Times New Roman"/>
                <w:sz w:val="24"/>
              </w:rPr>
              <w:t>’xi</w:t>
            </w:r>
            <w:r>
              <w:rPr>
                <w:rFonts w:ascii="Times New Roman" w:hAnsi="Times New Roman"/>
                <w:sz w:val="24"/>
              </w:rPr>
              <w:t xml:space="preserve"> ringiela oħra ta’ dan il-mudell.</w:t>
            </w:r>
          </w:p>
        </w:tc>
      </w:tr>
      <w:tr w:rsidR="00CE019E" w:rsidRPr="007F4CC8" w14:paraId="10E504C9" w14:textId="77777777" w:rsidTr="001E06A3">
        <w:tc>
          <w:tcPr>
            <w:tcW w:w="1172" w:type="dxa"/>
            <w:vAlign w:val="center"/>
          </w:tcPr>
          <w:p w14:paraId="78AB3A83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7242" w:type="dxa"/>
            <w:vAlign w:val="center"/>
          </w:tcPr>
          <w:p w14:paraId="5BF0BBA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regolatorji totali għall-kapital tal-Grad 2 (T2)</w:t>
            </w:r>
          </w:p>
          <w:p w14:paraId="3D5C16D7" w14:textId="7C5B785F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Is-somma tal-ammonti fir-ringieli </w:t>
            </w:r>
            <w:r w:rsidR="00E60634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52 sa EU-56b ta’ dan il-mudell</w:t>
            </w:r>
          </w:p>
        </w:tc>
      </w:tr>
      <w:tr w:rsidR="00CE019E" w:rsidRPr="007F4CC8" w14:paraId="60635749" w14:textId="77777777" w:rsidTr="001E06A3">
        <w:tc>
          <w:tcPr>
            <w:tcW w:w="1172" w:type="dxa"/>
            <w:vAlign w:val="center"/>
          </w:tcPr>
          <w:p w14:paraId="3CF53BDB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7242" w:type="dxa"/>
            <w:vAlign w:val="center"/>
          </w:tcPr>
          <w:p w14:paraId="27061A2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tal-Grad 2 (T2)</w:t>
            </w:r>
          </w:p>
          <w:p w14:paraId="3026ED1E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Il-kapital tal-Grad 2 (T2) li għandu jiġi kkalkolat bħala r-ringiela 51 li minnha titnaqqas ir-ringiela 57 ta’ dan il-mudell</w:t>
            </w:r>
          </w:p>
        </w:tc>
      </w:tr>
      <w:tr w:rsidR="00CE019E" w:rsidRPr="007F4CC8" w14:paraId="7E9E3BD1" w14:textId="77777777" w:rsidTr="001E06A3">
        <w:tc>
          <w:tcPr>
            <w:tcW w:w="1172" w:type="dxa"/>
            <w:vAlign w:val="center"/>
          </w:tcPr>
          <w:p w14:paraId="5E187EFC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7242" w:type="dxa"/>
            <w:vAlign w:val="center"/>
          </w:tcPr>
          <w:p w14:paraId="6CCC5FDD" w14:textId="77777777" w:rsidR="00CE019E" w:rsidRPr="00DD0C4D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totali (TC = T1 + T2)</w:t>
            </w:r>
          </w:p>
          <w:p w14:paraId="778684B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Il-kapital totali li għandu jiġi kkalkolat bħala r-ringiela 45 li magħha tiżdied ir-ringiela 58 ta’ dan il-mudell</w:t>
            </w:r>
          </w:p>
        </w:tc>
      </w:tr>
      <w:tr w:rsidR="00CE019E" w:rsidRPr="007F4CC8" w14:paraId="425C771E" w14:textId="77777777" w:rsidTr="001E06A3">
        <w:tc>
          <w:tcPr>
            <w:tcW w:w="1172" w:type="dxa"/>
            <w:vAlign w:val="center"/>
          </w:tcPr>
          <w:p w14:paraId="1769AAF4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7242" w:type="dxa"/>
            <w:vAlign w:val="center"/>
          </w:tcPr>
          <w:p w14:paraId="4BD0070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totali tal-Iskopertura għar-riskju</w:t>
            </w:r>
          </w:p>
          <w:p w14:paraId="06A9FD0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totali tal-iskopertura għar-riskju tal-grupp</w:t>
            </w:r>
          </w:p>
        </w:tc>
      </w:tr>
      <w:tr w:rsidR="00CE019E" w:rsidRPr="007F4CC8" w14:paraId="72ADE2E6" w14:textId="77777777" w:rsidTr="001E06A3">
        <w:tc>
          <w:tcPr>
            <w:tcW w:w="1172" w:type="dxa"/>
            <w:vAlign w:val="center"/>
          </w:tcPr>
          <w:p w14:paraId="70528C9E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7242" w:type="dxa"/>
            <w:vAlign w:val="center"/>
          </w:tcPr>
          <w:p w14:paraId="29E9779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tal-Grad 1 ta’ Ekwità Komuni</w:t>
            </w:r>
          </w:p>
          <w:p w14:paraId="7C9EC9BA" w14:textId="12D99CD4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Il-Grad 1 ta’ Ekwità Komuni (bħala perċentwal tal-ammont totali tal-iskopertura għar-riskju) li għandu jiġi kkalkolat bħala r-ringiela 29 diviża bir-ringiela 60 (espressa bħala perċentwal) ta’ dan il-mudell f’konformità mal-punt (a) tal-Artikolu 92(2) CRR</w:t>
            </w:r>
          </w:p>
        </w:tc>
      </w:tr>
      <w:tr w:rsidR="00CE019E" w:rsidRPr="007F4CC8" w14:paraId="1241C06C" w14:textId="77777777" w:rsidTr="001E06A3">
        <w:tc>
          <w:tcPr>
            <w:tcW w:w="1172" w:type="dxa"/>
            <w:vAlign w:val="center"/>
          </w:tcPr>
          <w:p w14:paraId="13E674FD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7242" w:type="dxa"/>
            <w:vAlign w:val="center"/>
          </w:tcPr>
          <w:p w14:paraId="0B22C2E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tal-Grad 1</w:t>
            </w:r>
          </w:p>
          <w:p w14:paraId="4F9B420D" w14:textId="41621B4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Il-Grad 1 (bħala perċentwal tal-ammont totali tal-iskopertura għar-riskju) li għandu jiġi kkalkolat bħala r-ringiela 45 diviża bir-ringiela 60 (espressa bħala perċentwal) ta’ dan il-mudell f’konformità mal-punt (b) tal-Artikolu 92(2) CRR</w:t>
            </w:r>
          </w:p>
        </w:tc>
      </w:tr>
      <w:tr w:rsidR="00CE019E" w:rsidRPr="007F4CC8" w14:paraId="79693DDF" w14:textId="77777777" w:rsidTr="001E06A3">
        <w:tc>
          <w:tcPr>
            <w:tcW w:w="1172" w:type="dxa"/>
            <w:vAlign w:val="center"/>
          </w:tcPr>
          <w:p w14:paraId="7F7F9E96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7242" w:type="dxa"/>
            <w:vAlign w:val="center"/>
          </w:tcPr>
          <w:p w14:paraId="5DF3D8E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 totali</w:t>
            </w:r>
          </w:p>
          <w:p w14:paraId="6ED4EBDC" w14:textId="6BBD375A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Il-kapital totali (bħala perċentwal tal-ammont totali tal-iskopertura għar-riskju) li għandu jiġi kkalkolat bħala r-ringiela 59 diviża bir-ringiela 60 (espressa bħala perċentwal) ta’ dan il-mudell f’konformità mal-punt (c) tal-Artikolu 92(2) CRR</w:t>
            </w:r>
          </w:p>
        </w:tc>
      </w:tr>
      <w:tr w:rsidR="00CE019E" w:rsidRPr="007F4CC8" w14:paraId="72A2F37F" w14:textId="77777777" w:rsidTr="001E06A3">
        <w:tc>
          <w:tcPr>
            <w:tcW w:w="1172" w:type="dxa"/>
            <w:vAlign w:val="center"/>
          </w:tcPr>
          <w:p w14:paraId="55778407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7242" w:type="dxa"/>
            <w:vAlign w:val="center"/>
          </w:tcPr>
          <w:p w14:paraId="6510EFA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Rekwiżiti kapitali ġenerali tas-CET1 tal-istituzzjoni </w:t>
            </w:r>
          </w:p>
          <w:p w14:paraId="55C70E8B" w14:textId="2FC9D946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Ir-rekwiżiti kapitali ġenerali tas-CET1 tal-istituzzjoni għandhom jiġu kkalkolati bħala r-rekwiżit tas-CET1 f’konformità mal-punt (a) tal-Artikolu 92(1) CRR, li miegħu jiżdiedu r-rekwiżit tas-CET1 addizzjonali li l-istituzzjonijiet huma meħtieġa jżommu f’konformità mal-punt (a) tal-Artikolu 104(1) tad-Direttiva (UE) 2013/36</w:t>
            </w:r>
            <w:r>
              <w:rPr>
                <w:rStyle w:val="FootnoteReference"/>
                <w:rFonts w:cs="Times New Roman"/>
                <w:lang w:eastAsia="ja-JP"/>
              </w:rPr>
              <w:footnoteReference w:id="15"/>
            </w:r>
            <w:r>
              <w:rPr>
                <w:rFonts w:ascii="Times New Roman" w:hAnsi="Times New Roman"/>
                <w:sz w:val="24"/>
              </w:rPr>
              <w:t>(“CRD”), flimkien mar-</w:t>
            </w:r>
            <w:r>
              <w:rPr>
                <w:rFonts w:ascii="Times New Roman" w:hAnsi="Times New Roman"/>
                <w:sz w:val="24"/>
              </w:rPr>
              <w:lastRenderedPageBreak/>
              <w:t>rekwiżit ta’ riżerva kombinat f’konformità mal-Artikolu 128(6) CRD) espress bħala perċentwal tal-ammont tal-iskopertura għar-riskju.</w:t>
            </w:r>
          </w:p>
          <w:p w14:paraId="5085D6C4" w14:textId="0D254609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Għandu jiġi kkalkolat bħala 4,5 % flimkien mar-rekwiżiti addizzjonali tal-Pilastru 2 li l-istituzzjonijiet huma meħtieġa jżommu f’konformità mal-punt (a) tal-Artikolu 104(1) CRD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flimkien mar-rekwiżit ta’ riżerva kombinat ikkalkolat f’konformità mal-Artikoli 128, 129, 130, 131 u 133 CRD.</w:t>
            </w:r>
          </w:p>
          <w:p w14:paraId="398D091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Din ir-ringiela se turi l-proporzjon tas-CET1 rilevanti għall-valutazzjoni tar-restrizzjonijiet fuq id-distribuzzjonijiet. </w:t>
            </w:r>
          </w:p>
        </w:tc>
      </w:tr>
      <w:tr w:rsidR="00CE019E" w:rsidRPr="007F4CC8" w14:paraId="63976E4A" w14:textId="77777777" w:rsidTr="001E06A3">
        <w:tc>
          <w:tcPr>
            <w:tcW w:w="1172" w:type="dxa"/>
            <w:vAlign w:val="center"/>
          </w:tcPr>
          <w:p w14:paraId="70645328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7242" w:type="dxa"/>
            <w:vAlign w:val="center"/>
          </w:tcPr>
          <w:p w14:paraId="53D727D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rekwiżit ta’ riżerva kombinat ta’ kapital</w:t>
            </w:r>
          </w:p>
          <w:p w14:paraId="001FEB6D" w14:textId="69FC86CE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fir-ringiela 64 (espress bħala perċentwal tal-ammont totali tal-iskopertura għar-riskju) ta’ dan il-mudell li jirrigwarda r-rekwiżit ta’ riżerva kombinat ta’ kapital f’konformità mal-Artikolu 129 CRD</w:t>
            </w:r>
          </w:p>
        </w:tc>
      </w:tr>
      <w:tr w:rsidR="00CE019E" w:rsidRPr="007F4CC8" w14:paraId="08A529D9" w14:textId="77777777" w:rsidTr="001E06A3">
        <w:tc>
          <w:tcPr>
            <w:tcW w:w="1172" w:type="dxa"/>
            <w:vAlign w:val="center"/>
          </w:tcPr>
          <w:p w14:paraId="436F07D7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7242" w:type="dxa"/>
            <w:vAlign w:val="center"/>
          </w:tcPr>
          <w:p w14:paraId="158CAE1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rekwiżit tar-riżerva ta’ kapital kontroċiklika</w:t>
            </w:r>
          </w:p>
          <w:p w14:paraId="510003F8" w14:textId="1D79883D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fir-ringiela 64 (espress bħala perċentwal tal-ammont totali tal-iskopertura għar-riskju) ta’ dan il-mudell li jirrigwarda r-rekwiżit ta’ riżerva kontroċiklika f’konformità mal-Artikolu 130 CRD </w:t>
            </w:r>
          </w:p>
        </w:tc>
      </w:tr>
      <w:tr w:rsidR="00CE019E" w:rsidRPr="007F4CC8" w14:paraId="015CDF41" w14:textId="77777777" w:rsidTr="001E06A3">
        <w:tc>
          <w:tcPr>
            <w:tcW w:w="1172" w:type="dxa"/>
            <w:vAlign w:val="center"/>
          </w:tcPr>
          <w:p w14:paraId="43431AC3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7242" w:type="dxa"/>
            <w:vAlign w:val="center"/>
          </w:tcPr>
          <w:p w14:paraId="006675C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rekwiżit tar-riżerva ta’ riskju sistemika</w:t>
            </w:r>
          </w:p>
          <w:p w14:paraId="75C0D29E" w14:textId="5A6C49FA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fir-ringiela 64 (espress bħala perċentwal tal-ammont totali tal-iskopertura għar-riskju) ta’ dan il-mudell li jirrigwarda r-rekwiżit ta’ riżerva ta’ riskju sistemika f’konformità mal-Artikolu 133 CRD</w:t>
            </w:r>
          </w:p>
        </w:tc>
      </w:tr>
      <w:tr w:rsidR="00CE019E" w:rsidRPr="007F4CC8" w14:paraId="65DBF1A5" w14:textId="77777777" w:rsidTr="001E06A3">
        <w:tc>
          <w:tcPr>
            <w:tcW w:w="1172" w:type="dxa"/>
            <w:vAlign w:val="center"/>
          </w:tcPr>
          <w:p w14:paraId="62ED7908" w14:textId="152328E2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  <w:r w:rsidR="00773889">
              <w:rPr>
                <w:rFonts w:ascii="Times New Roman" w:hAnsi="Times New Roman"/>
                <w:sz w:val="24"/>
              </w:rPr>
              <w:t>U-67</w:t>
            </w: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vAlign w:val="center"/>
          </w:tcPr>
          <w:p w14:paraId="4B491F7E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Rekwiżit ta’ riżerva ta’ għall-Istituzzjonijiet Globali Sistemikament Importanti (G-SII) jew għall-Istituzzjonijiet Oħra Sistemikament Importanti (O-SII)</w:t>
            </w:r>
          </w:p>
          <w:p w14:paraId="4F4A062E" w14:textId="075ED00B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fir-ringiela 64 (espress bħala perċentwal tal-ammont totali tal-iskopertura għar-riskju) ta’ dan il-mudell li jirrigwarda r-rekwiżit ta’ riżerva għall-G-SII jew għall-O-SII f’konformità mal-Artikolu 131 CRD</w:t>
            </w:r>
          </w:p>
        </w:tc>
      </w:tr>
      <w:tr w:rsidR="00CE019E" w:rsidRPr="007F4CC8" w14:paraId="17E65DE8" w14:textId="77777777" w:rsidTr="001E06A3">
        <w:tc>
          <w:tcPr>
            <w:tcW w:w="1172" w:type="dxa"/>
            <w:vAlign w:val="center"/>
          </w:tcPr>
          <w:p w14:paraId="41D2261A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EU-67b</w:t>
            </w:r>
          </w:p>
        </w:tc>
        <w:tc>
          <w:tcPr>
            <w:tcW w:w="7242" w:type="dxa"/>
            <w:vAlign w:val="center"/>
          </w:tcPr>
          <w:p w14:paraId="360C812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 minnhom: rekwiżiti ta’ fondi proprji addizzjonali sabiex jiġu indirizzati riskji għajr ir-riskju ta’ ingranaġġ eċċessiv </w:t>
            </w:r>
          </w:p>
          <w:p w14:paraId="18C3502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fir-ringiela 64 (espress bħala perċentwal tal-ammont totali tal-iskopertura għar-riskju) ta’ dan il-mudell li jirrigwarda rekwiżiti ta’ fondi proprji addizzjonali li jirriżultaw mill-proċess ta’ rieżami superviżorju, li jridu jiġu ssodisfati mill-kapital tas-CET1, kif imsemmi fil-punt (a) tal-Artikolu 104(1) tad-Direttiva 2013/36/UE</w:t>
            </w:r>
          </w:p>
        </w:tc>
      </w:tr>
      <w:tr w:rsidR="00CE019E" w:rsidRPr="007F4CC8" w14:paraId="55A66B39" w14:textId="77777777" w:rsidTr="001E06A3">
        <w:tc>
          <w:tcPr>
            <w:tcW w:w="1172" w:type="dxa"/>
            <w:vAlign w:val="center"/>
          </w:tcPr>
          <w:p w14:paraId="7BAD452D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7242" w:type="dxa"/>
            <w:vAlign w:val="center"/>
          </w:tcPr>
          <w:p w14:paraId="4143BC8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Grad 1 ta’ Ekwità Komuni (bħala perċentwal tal-ammont tal-iskopertura għar-riskju) disponibbli wara li jiġu ssodisfati r-rekwiżiti kapitali minimi</w:t>
            </w:r>
          </w:p>
          <w:p w14:paraId="5EA406D1" w14:textId="798FBF8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Għandu jiġi kkalkolat bħala r-ringiela 61 li minnha jitnaqqsu 4,5 (punti perċentwali), EU-67b, u l-kapital tal-Grad 1 ta’ Ekwità Komuni użat mill-</w:t>
            </w:r>
            <w:r>
              <w:rPr>
                <w:rFonts w:ascii="Times New Roman" w:hAnsi="Times New Roman"/>
                <w:sz w:val="24"/>
              </w:rPr>
              <w:lastRenderedPageBreak/>
              <w:t>istituzzjoni sabiex tissodisfa r-rekwiżiti kapitali tal-Grad 1 u tal-Grad 2 Addizzjonali tagħha.</w:t>
            </w:r>
          </w:p>
        </w:tc>
      </w:tr>
      <w:tr w:rsidR="00CE019E" w:rsidRPr="007F4CC8" w14:paraId="258F1BD3" w14:textId="77777777" w:rsidTr="001E06A3">
        <w:tc>
          <w:tcPr>
            <w:tcW w:w="1172" w:type="dxa"/>
            <w:vAlign w:val="center"/>
          </w:tcPr>
          <w:p w14:paraId="6C6C47BD" w14:textId="77777777" w:rsidR="00CE019E" w:rsidRPr="007F4CC8" w:rsidDel="007266C2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69</w:t>
            </w:r>
          </w:p>
        </w:tc>
        <w:tc>
          <w:tcPr>
            <w:tcW w:w="7242" w:type="dxa"/>
            <w:vAlign w:val="center"/>
          </w:tcPr>
          <w:p w14:paraId="11091C4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115090DC" w14:textId="77777777" w:rsidTr="001E06A3">
        <w:tc>
          <w:tcPr>
            <w:tcW w:w="1172" w:type="dxa"/>
            <w:vAlign w:val="center"/>
          </w:tcPr>
          <w:p w14:paraId="7E2B386D" w14:textId="77777777" w:rsidR="00CE019E" w:rsidRPr="007F4CC8" w:rsidDel="007266C2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7242" w:type="dxa"/>
            <w:vAlign w:val="center"/>
          </w:tcPr>
          <w:p w14:paraId="5B20B87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349374AA" w14:textId="77777777" w:rsidTr="001E06A3">
        <w:tc>
          <w:tcPr>
            <w:tcW w:w="1172" w:type="dxa"/>
            <w:vAlign w:val="center"/>
          </w:tcPr>
          <w:p w14:paraId="5AD1F82D" w14:textId="77777777" w:rsidR="00CE019E" w:rsidRPr="007F4CC8" w:rsidDel="007266C2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7242" w:type="dxa"/>
            <w:vAlign w:val="center"/>
          </w:tcPr>
          <w:p w14:paraId="442AAF4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5E192E90" w14:textId="77777777" w:rsidTr="001E06A3">
        <w:tc>
          <w:tcPr>
            <w:tcW w:w="1172" w:type="dxa"/>
            <w:vAlign w:val="center"/>
          </w:tcPr>
          <w:p w14:paraId="17EF5BE0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7242" w:type="dxa"/>
            <w:vAlign w:val="center"/>
          </w:tcPr>
          <w:p w14:paraId="54A46A1A" w14:textId="076FA8F4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 u indiretti ta’ fondi proprji u ta’ obbligazzjonijiet eliġibbli ta’ entitajiet tas-settur finanzjarju meta l-istituzzjoni ma jkollhiex investiment sinifikanti f’dawk l-entitajiet (ammont anqas mil-livell limitu ta’ 10 % u nett mill-pożizzjonijiet qosra eliġibbli)</w:t>
            </w:r>
          </w:p>
          <w:p w14:paraId="42875D75" w14:textId="0A7E0DC5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 u indiretti ta’ fondi proprji u ta’ obbligazzjonijiet eliġibbli ta’ entitajiet tas-settur finanzjarju meta l-istituzzjoni ma jkollhiex investiment sinifikanti f’dawk l-entitajiet (ammont anqas mil-livell limitu ta’ 10 % u nett mill-pożizzjonijiet qosra eliġibbli) f’konformità mal-punt (h) tal-Artikolu 36(1) u mal-Artikoli 45, 46, mal-punt (c) tal-Artikoli 56, 59, 60, mal-punt (c) tal-Artikoli 66, 69, 70 u 72i CRR</w:t>
            </w:r>
          </w:p>
        </w:tc>
      </w:tr>
      <w:tr w:rsidR="00CE019E" w:rsidRPr="007F4CC8" w14:paraId="0755466A" w14:textId="77777777" w:rsidTr="001E06A3">
        <w:tc>
          <w:tcPr>
            <w:tcW w:w="1172" w:type="dxa"/>
            <w:vAlign w:val="center"/>
          </w:tcPr>
          <w:p w14:paraId="071C3B15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7242" w:type="dxa"/>
            <w:vAlign w:val="center"/>
          </w:tcPr>
          <w:p w14:paraId="6113564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Parteċipazzjonijiet diretti u indiretti mill-istituzzjoni tal-istrumenti tas-CET1 ta’ entitajiet tas-settur finanzjarju meta l-istituzzjoni jkollha investiment sinifikanti f’dawk l-entitajiet (ammont anqas mil-livell limitu ta’ 17,65 % u nett mill-pożizzjonijiet qosra eliġibbli)</w:t>
            </w:r>
          </w:p>
          <w:p w14:paraId="3DE14D0A" w14:textId="3D38A3FF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Il-parteċipazzjonijiet diretti u indiretti mill-istituzzjoni tal-istrumenti tas-CET1 ta’ entitajiet tas-settur finanzjarju meta l-istituzzjoni jkollha investiment sinifikanti f’dawk l-entitajiet (ammont anqas mil-livell limitu ta’ 17,65 % u nett mill-pożizzjonijiet qosra eliġibbli) f’konformità mal-punt (i) tal-Artikolu 36(1), mal-Artikoli 43, 45, 47, mal-punt (b) tal-Artikolu 48(1) u mal-Artikolu 49</w:t>
            </w:r>
            <w:r w:rsidR="00D63793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 xml:space="preserve">(1) sa (3) CRR (l-ammont totali ta’ tali investimenti li ma jkunux 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fir-ringiela 19 u fir-ringiela 23 ta’ dan il-mudell)</w:t>
            </w:r>
          </w:p>
        </w:tc>
      </w:tr>
      <w:tr w:rsidR="00CE019E" w:rsidRPr="007F4CC8" w14:paraId="3602EF52" w14:textId="77777777" w:rsidTr="001E06A3">
        <w:tc>
          <w:tcPr>
            <w:tcW w:w="1172" w:type="dxa"/>
            <w:vAlign w:val="center"/>
          </w:tcPr>
          <w:p w14:paraId="6D7AF273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7242" w:type="dxa"/>
            <w:vAlign w:val="center"/>
          </w:tcPr>
          <w:p w14:paraId="20B40A7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applikabbli</w:t>
            </w:r>
          </w:p>
        </w:tc>
      </w:tr>
      <w:tr w:rsidR="00CE019E" w:rsidRPr="007F4CC8" w14:paraId="310787B7" w14:textId="77777777" w:rsidTr="001E06A3">
        <w:tc>
          <w:tcPr>
            <w:tcW w:w="1172" w:type="dxa"/>
            <w:vAlign w:val="center"/>
          </w:tcPr>
          <w:p w14:paraId="29A3E014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7242" w:type="dxa"/>
            <w:vAlign w:val="center"/>
          </w:tcPr>
          <w:p w14:paraId="0ED81717" w14:textId="40F8447B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Assi ta’ taxxa differita li jirriżultaw minn differenzi temporanji (ammont anqas mil-livell limitu ta’ 17.65 %, nett mill-obbligazzjoni ta’ taxxa relatata meta jiġu ssodisfati l-kundizzjonijiet fl-Artikolu 38(3) CRR)</w:t>
            </w:r>
          </w:p>
          <w:p w14:paraId="12FA8D33" w14:textId="22E7188B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L-assi ta’ taxxa differita li jirriżultaw minn differenzi temporanji (ammont anqas mil-livell limitu ta’ 17,65 % f’konformità mal-punt (b) tal-Artikolu 48(2) tas-CRR, netti mill-obbligazzjoni ta’ taxxa relatata meta jkunu ssodisfati l-kundizzjonijiet fl-Artikolu 38(3) CRR) f’konformità mal-punt (c) tal-Artikolu 36(1), u mal-Artikoli 38 u 48 CRR (l-ammont totali ta’ tali assi ta’ taxxa differita li ma jkunux di</w:t>
            </w:r>
            <w:r w:rsidR="00E60634">
              <w:rPr>
                <w:rFonts w:ascii="Times New Roman" w:hAnsi="Times New Roman"/>
                <w:sz w:val="24"/>
              </w:rPr>
              <w:t>kjarati</w:t>
            </w:r>
            <w:r>
              <w:rPr>
                <w:rFonts w:ascii="Times New Roman" w:hAnsi="Times New Roman"/>
                <w:sz w:val="24"/>
              </w:rPr>
              <w:t xml:space="preserve"> fir-ringiela 21 u fir-ringiela 25 ta’ dan il-mudell)</w:t>
            </w:r>
          </w:p>
        </w:tc>
      </w:tr>
      <w:tr w:rsidR="00CE019E" w:rsidRPr="007F4CC8" w14:paraId="3590C5C2" w14:textId="77777777" w:rsidTr="001E06A3">
        <w:tc>
          <w:tcPr>
            <w:tcW w:w="1172" w:type="dxa"/>
            <w:vAlign w:val="center"/>
          </w:tcPr>
          <w:p w14:paraId="08EE3513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7242" w:type="dxa"/>
            <w:vAlign w:val="center"/>
          </w:tcPr>
          <w:p w14:paraId="3576D938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għar-riskju ta’ kreditu inklużi fit-T2 fir-rigward tal-iskoperturi soġġetti għall-approċċ standardizzat (qabel l-applikazzjoni tal-limitu massimu)</w:t>
            </w:r>
          </w:p>
          <w:p w14:paraId="2B77FF7A" w14:textId="16A544B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L-Aġġustamenti għar-Riskju ta’ Kreditu inklużi fit-T2 fir-rigward tal-iskoperturi soġġetti għall-approċċ standardizzat f’konformità mal-punt (c) tal-Artikolu 62 CRR</w:t>
            </w:r>
          </w:p>
        </w:tc>
      </w:tr>
      <w:tr w:rsidR="00CE019E" w:rsidRPr="007F4CC8" w14:paraId="617F7F1F" w14:textId="77777777" w:rsidTr="001E06A3">
        <w:tc>
          <w:tcPr>
            <w:tcW w:w="1172" w:type="dxa"/>
            <w:vAlign w:val="center"/>
          </w:tcPr>
          <w:p w14:paraId="0DFF8689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7242" w:type="dxa"/>
            <w:vAlign w:val="center"/>
          </w:tcPr>
          <w:p w14:paraId="1ED8EE3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Limitu massimu fuq l-inklużjoni ta’ aġġustamenti għar-riskju ta’ kreditu fit-T2 skont l-approċċ standardizzat</w:t>
            </w:r>
          </w:p>
          <w:p w14:paraId="03369F07" w14:textId="5D491CFB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Il-limitu massimu fuq l-inklużjoni ta’ aġġustamenti għar-riskju ta’ kreditu fit-T2 skont l-approċċ standardizzat f’konformità mal-punt (c) tal-Artikolu 62 CRR</w:t>
            </w:r>
          </w:p>
        </w:tc>
      </w:tr>
      <w:tr w:rsidR="00CE019E" w:rsidRPr="007F4CC8" w14:paraId="480A861A" w14:textId="77777777" w:rsidTr="001E06A3">
        <w:tc>
          <w:tcPr>
            <w:tcW w:w="1172" w:type="dxa"/>
            <w:vAlign w:val="center"/>
          </w:tcPr>
          <w:p w14:paraId="733CAF36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7242" w:type="dxa"/>
            <w:vAlign w:val="center"/>
          </w:tcPr>
          <w:p w14:paraId="7A1AB17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għar-riskju ta’ kreditu inklużi fit-T2 fir-rigward tal-iskoperturi soġġetti għall-approċċ ta’ bażi ta’ klassifikazzjoni interna (qabel l-applikazzjoni tal-limitu massimu)</w:t>
            </w:r>
          </w:p>
          <w:p w14:paraId="6D17E073" w14:textId="58E9AB7D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L-aġġustamenti għar-riskju ta’ kreditu inklużi fit-T2 fir-rigward tal-iskoperturi soġġetti għall-approċċ ta’ bażi ta’ klassifikazzjoni interna f’konformità mal-punt (d) tal-Artikolu 62 CRR</w:t>
            </w:r>
          </w:p>
        </w:tc>
      </w:tr>
      <w:tr w:rsidR="00CE019E" w:rsidRPr="007F4CC8" w14:paraId="2E764C13" w14:textId="77777777" w:rsidTr="001E06A3">
        <w:tc>
          <w:tcPr>
            <w:tcW w:w="1172" w:type="dxa"/>
            <w:vAlign w:val="center"/>
          </w:tcPr>
          <w:p w14:paraId="56C763B1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7242" w:type="dxa"/>
            <w:vAlign w:val="center"/>
          </w:tcPr>
          <w:p w14:paraId="3A486BB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Limitu massimu għall-inklużjoni tal-aġġustamenti għar-riskju ta’ kreditu fit-T2 skont l-approċċ ta’ bażi ta’ klassifikazzjoni interna</w:t>
            </w:r>
          </w:p>
          <w:p w14:paraId="075A4E30" w14:textId="1764C03E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Il-limitu massimu għall-inklużjoni ta’ aġġustamenti għar-riskju ta’ kreditu fit-T2 skont l-approċċ ta’ bażi ta’ klassifikazzjoni interna f’konformità mal-punt (d) tal-Artikolu 62 CRR</w:t>
            </w:r>
          </w:p>
        </w:tc>
      </w:tr>
      <w:tr w:rsidR="00CE019E" w:rsidRPr="007F4CC8" w14:paraId="50AF353C" w14:textId="77777777" w:rsidTr="001E06A3">
        <w:tc>
          <w:tcPr>
            <w:tcW w:w="1172" w:type="dxa"/>
            <w:vAlign w:val="center"/>
          </w:tcPr>
          <w:p w14:paraId="0B513711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7242" w:type="dxa"/>
            <w:vAlign w:val="center"/>
          </w:tcPr>
          <w:p w14:paraId="45BA499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Limitu massimu kurrenti fuq l-istrumenti tas-CET1 soġġetti għal arranġamenti ta’ eliminazzjoni gradwali</w:t>
            </w:r>
          </w:p>
          <w:p w14:paraId="16A4F09B" w14:textId="0F2FB83C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Il-limitu massimu kurrenti fuq l-istrumenti tas-CET1 soġġetti għal arranġamenti ta’ eliminazzjoni gradwali f’konformità mal-Artikolu 484(3) u mal-Artikolu 486(2) u (5) CRR</w:t>
            </w:r>
          </w:p>
        </w:tc>
      </w:tr>
      <w:tr w:rsidR="00CE019E" w:rsidRPr="007F4CC8" w14:paraId="0494911D" w14:textId="77777777" w:rsidTr="001E06A3">
        <w:tc>
          <w:tcPr>
            <w:tcW w:w="1172" w:type="dxa"/>
            <w:vAlign w:val="center"/>
          </w:tcPr>
          <w:p w14:paraId="6C9A3136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7242" w:type="dxa"/>
            <w:vAlign w:val="center"/>
          </w:tcPr>
          <w:p w14:paraId="725ECC7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eskluż mis-CET1 minħabba l-limitu massimu (eċċess fuq il-limitu massimu wara t-tifdijiet u l-maturitajiet)</w:t>
            </w:r>
          </w:p>
          <w:p w14:paraId="39D6E824" w14:textId="34BB81A2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eskluż mis-CET1 minħabba l-limitu massimu (eċċess fuq il-limitu massimu wara t-tifdijiet u l-maturitajiet) f’konformità mal-Artikolu 484(3) u mal-Artikolu 486(2) u (5) CRR</w:t>
            </w:r>
          </w:p>
        </w:tc>
      </w:tr>
      <w:tr w:rsidR="00CE019E" w:rsidRPr="007F4CC8" w14:paraId="00316BBE" w14:textId="77777777" w:rsidTr="001E06A3">
        <w:tc>
          <w:tcPr>
            <w:tcW w:w="1172" w:type="dxa"/>
            <w:vAlign w:val="center"/>
          </w:tcPr>
          <w:p w14:paraId="528FA574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7242" w:type="dxa"/>
            <w:vAlign w:val="center"/>
          </w:tcPr>
          <w:p w14:paraId="6BCB3B8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Limitu massimu kurrenti fuq l-istrumenti tas-AT1 soġġetti għal arranġamenti ta’ eliminazzjoni gradwali</w:t>
            </w:r>
          </w:p>
          <w:p w14:paraId="6EB711C4" w14:textId="1868E14C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Il-limitu massimu kurrenti fuq l-istrumenti tas-AT1 soġġetti għal arranġamenti ta’ eliminazzjoni gradwali f’konformità mal-Artikoli 484(4), 486(3) u (5) CRR</w:t>
            </w:r>
          </w:p>
        </w:tc>
      </w:tr>
      <w:tr w:rsidR="00CE019E" w:rsidRPr="007F4CC8" w14:paraId="74CABF1D" w14:textId="77777777" w:rsidTr="001E06A3">
        <w:tc>
          <w:tcPr>
            <w:tcW w:w="1172" w:type="dxa"/>
            <w:vAlign w:val="center"/>
          </w:tcPr>
          <w:p w14:paraId="02FEFBEB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83</w:t>
            </w:r>
          </w:p>
        </w:tc>
        <w:tc>
          <w:tcPr>
            <w:tcW w:w="7242" w:type="dxa"/>
            <w:vAlign w:val="center"/>
          </w:tcPr>
          <w:p w14:paraId="0B131A1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eskluż mis-AT1 minħabba l-limitu massimu (eċċess fuq il-limitu massimu wara t-tifdijiet u l-maturitajiet)</w:t>
            </w:r>
          </w:p>
          <w:p w14:paraId="76DC197D" w14:textId="0A97D1FE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eskluż mis-AT1 minħabba l-limitu massimu (eċċess fuq il-limitu massimu wara t-tifdijiet u l-maturitajiet) f’konformità mal-Artikoli 484(4), 486(3) u (5) CRR</w:t>
            </w:r>
          </w:p>
        </w:tc>
      </w:tr>
      <w:tr w:rsidR="00CE019E" w:rsidRPr="007F4CC8" w14:paraId="522FEB34" w14:textId="77777777" w:rsidTr="001E06A3">
        <w:tc>
          <w:tcPr>
            <w:tcW w:w="1172" w:type="dxa"/>
            <w:vAlign w:val="center"/>
          </w:tcPr>
          <w:p w14:paraId="2112B6F2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7242" w:type="dxa"/>
            <w:vAlign w:val="center"/>
          </w:tcPr>
          <w:p w14:paraId="66011BA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Limitu massimu kurrenti fuq l-istrumenti tas-T2 soġġetti għal arranġamenti ta’ eliminazzjoni gradwali</w:t>
            </w:r>
          </w:p>
          <w:p w14:paraId="538FE423" w14:textId="7D5FA548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Il-limitu massimu kurrenti fuq l-istrumenti tas-T2 soġġetti għal arranġamenti ta’ eliminazzjoni gradwali f’konformità mal-Artikoli 484(5), 486(4) u (5) CRR</w:t>
            </w:r>
          </w:p>
        </w:tc>
      </w:tr>
      <w:tr w:rsidR="00CE019E" w:rsidRPr="007F4CC8" w14:paraId="33126BFD" w14:textId="77777777" w:rsidTr="001E06A3">
        <w:tc>
          <w:tcPr>
            <w:tcW w:w="1172" w:type="dxa"/>
            <w:vAlign w:val="center"/>
          </w:tcPr>
          <w:p w14:paraId="135F1797" w14:textId="77777777" w:rsidR="00CE019E" w:rsidRPr="007F4CC8" w:rsidRDefault="00CE019E" w:rsidP="001E06A3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7242" w:type="dxa"/>
            <w:vAlign w:val="center"/>
          </w:tcPr>
          <w:p w14:paraId="4218AC5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eskluż mit-T2 minħabba l-limitu massimu (eċċess fuq il-limitu massimu wara t-tifdijiet u l-maturitajiet)</w:t>
            </w:r>
          </w:p>
          <w:p w14:paraId="479826B9" w14:textId="5954BB35" w:rsidR="00CE019E" w:rsidRPr="007F4CC8" w:rsidRDefault="00CE019E" w:rsidP="001E06A3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eskluż mit-T2 minħabba l-limitu massimu (eċċess fuq il-limitu massimu wara t-tifdijiet u l-maturitajiet) f’konformità mal-Artikoli 484(5), 486(4) u (5) CRR</w:t>
            </w:r>
          </w:p>
        </w:tc>
      </w:tr>
    </w:tbl>
    <w:p w14:paraId="64C58826" w14:textId="77777777" w:rsidR="00CE019E" w:rsidRPr="007F4CC8" w:rsidRDefault="00CE019E" w:rsidP="00CE019E">
      <w:pPr>
        <w:jc w:val="both"/>
        <w:rPr>
          <w:rFonts w:ascii="Times New Roman" w:hAnsi="Times New Roman" w:cs="Times New Roman"/>
          <w:bCs/>
          <w:sz w:val="24"/>
        </w:rPr>
      </w:pPr>
    </w:p>
    <w:p w14:paraId="0904FF56" w14:textId="77777777" w:rsidR="00CE019E" w:rsidRPr="007F4CC8" w:rsidRDefault="00CE019E" w:rsidP="00CE019E">
      <w:pPr>
        <w:rPr>
          <w:rFonts w:ascii="Times New Roman" w:hAnsi="Times New Roman" w:cs="Times New Roman"/>
          <w:sz w:val="24"/>
        </w:rPr>
      </w:pPr>
    </w:p>
    <w:p w14:paraId="1FC43E71" w14:textId="77777777" w:rsidR="00CE019E" w:rsidRPr="007F4CC8" w:rsidRDefault="00CE019E" w:rsidP="00CE019E">
      <w:pPr>
        <w:rPr>
          <w:rFonts w:ascii="Times New Roman" w:hAnsi="Times New Roman" w:cs="Times New Roman"/>
          <w:sz w:val="24"/>
        </w:rPr>
      </w:pPr>
      <w:r>
        <w:br w:type="page"/>
      </w:r>
    </w:p>
    <w:p w14:paraId="469C315E" w14:textId="229ECA6E" w:rsidR="00CE019E" w:rsidRPr="007F4CC8" w:rsidRDefault="00CE019E" w:rsidP="00CE019E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Mudell EU</w:t>
      </w:r>
      <w:r w:rsidR="00E60634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CC2 – Rikonċiljazzjoni tal-fondi proprji regolatorji għall-karta bilanċjali fir-rapporti finanzjarji awditjati</w:t>
      </w:r>
    </w:p>
    <w:p w14:paraId="711EC574" w14:textId="77777777" w:rsidR="00CE019E" w:rsidRPr="007F4CC8" w:rsidRDefault="00CE019E" w:rsidP="00CE019E">
      <w:pPr>
        <w:rPr>
          <w:rFonts w:ascii="Times New Roman" w:hAnsi="Times New Roman" w:cs="Times New Roman"/>
          <w:b/>
          <w:sz w:val="24"/>
        </w:rPr>
      </w:pPr>
    </w:p>
    <w:p w14:paraId="4489D8F8" w14:textId="74C14AE1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(a) tal-Artikolu 437 CRR billi jsegwu l-istruzzjonijiet ipprovduti f’dan l-Anness sabiex jimlew il-</w:t>
      </w:r>
      <w:r w:rsidR="00C130CE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E6063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CC2 li huwa ppreżentat fl-Anness VII ta’ dan ir-Regolament ta’ Implimentazzjoni.</w:t>
      </w:r>
    </w:p>
    <w:p w14:paraId="7755763C" w14:textId="36629692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il-karta bilanċjali inkluża fir-rapporti finanzjarji ppubblikati tagħhom. Ir-rapporti finanzjarji għandhom ikunu r-rapporti finanzjarji awditjati għad-divulgazzjonijiet ta’ tmiem is-sena.</w:t>
      </w:r>
    </w:p>
    <w:p w14:paraId="24A5DB54" w14:textId="16EEB859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Ir-ringieli tal-mudell huma flessibbli u għandhom jiġu d</w:t>
      </w:r>
      <w:r w:rsidR="00C130CE">
        <w:rPr>
          <w:rFonts w:ascii="Times New Roman" w:hAnsi="Times New Roman"/>
          <w:bCs/>
          <w:sz w:val="24"/>
        </w:rPr>
        <w:t>dikjarat</w:t>
      </w:r>
      <w:r>
        <w:rPr>
          <w:rFonts w:ascii="Times New Roman" w:hAnsi="Times New Roman"/>
          <w:bCs/>
          <w:sz w:val="24"/>
        </w:rPr>
        <w:t>i mill-istituzzjonijiet f’konformità mar-rapporti finanzjarji tagħhom. L-entrati ta’ fondi proprji fir-rapporti finanzjarji awditjati għandhom jinkludu l-entrati kollha li jkunu komponenti ta’ jew li jitnaqqsu minn fondi proprji regolatorji, inklużi ekwità, obbligazzjonijiet bħal dejn, jew linji oħra tal-karta bilanċjali li jaffettwaw fondi proprji regolatorji bħal assi intanġibbli, avvjament, assi ta’ taxxa differita. L-istituzzjonijiet għandhom jespandu l-entrati tal-fondi proprji tal-karta bilanċjali kif meħtieġ sabiex jiżguraw li l-komponenti kollha inklużi fil-kompożizzjoni tal-mudell tad-divulgazzjoni tal-fondi proprji (</w:t>
      </w:r>
      <w:r w:rsidR="00C130CE">
        <w:rPr>
          <w:rFonts w:ascii="Times New Roman" w:hAnsi="Times New Roman"/>
          <w:bCs/>
          <w:sz w:val="24"/>
        </w:rPr>
        <w:t>il-M</w:t>
      </w:r>
      <w:r>
        <w:rPr>
          <w:rFonts w:ascii="Times New Roman" w:hAnsi="Times New Roman"/>
          <w:bCs/>
          <w:sz w:val="24"/>
        </w:rPr>
        <w:t>udell EU</w:t>
      </w:r>
      <w:r w:rsidR="00E6063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CC1) jidhru separatament. L-istituzzjonijiet għandhom jespandu biss l-elementi tal-karta bilanċjali sal-livell ta’ granularità li huwa meħtieġ sabiex jiġu dderivati l-komponenti meħtieġa mill-</w:t>
      </w:r>
      <w:r w:rsidR="00C130CE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E6063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CC1. Id-di</w:t>
      </w:r>
      <w:r w:rsidR="00E60634">
        <w:rPr>
          <w:rFonts w:ascii="Times New Roman" w:hAnsi="Times New Roman"/>
          <w:bCs/>
          <w:sz w:val="24"/>
        </w:rPr>
        <w:t>kjarazzjoni</w:t>
      </w:r>
      <w:r>
        <w:rPr>
          <w:rFonts w:ascii="Times New Roman" w:hAnsi="Times New Roman"/>
          <w:bCs/>
          <w:sz w:val="24"/>
        </w:rPr>
        <w:t xml:space="preserve"> għandha tkun proporzjonata għall-kumplessità tal-karta bilanċjali tal-istituzzjoni.</w:t>
      </w:r>
    </w:p>
    <w:p w14:paraId="09DBDEFD" w14:textId="5F22F31D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Il-kolonni huma fissi u għandhom jiġu d</w:t>
      </w:r>
      <w:r w:rsidR="00C130CE">
        <w:rPr>
          <w:rFonts w:ascii="Times New Roman" w:hAnsi="Times New Roman"/>
          <w:bCs/>
          <w:sz w:val="24"/>
        </w:rPr>
        <w:t>dikjarat</w:t>
      </w:r>
      <w:r>
        <w:rPr>
          <w:rFonts w:ascii="Times New Roman" w:hAnsi="Times New Roman"/>
          <w:bCs/>
          <w:sz w:val="24"/>
        </w:rPr>
        <w:t>i kif ġej:</w:t>
      </w:r>
    </w:p>
    <w:p w14:paraId="53064F99" w14:textId="77777777" w:rsidR="00CE019E" w:rsidRPr="007F4CC8" w:rsidRDefault="00CE019E" w:rsidP="00E70D84">
      <w:pPr>
        <w:pStyle w:val="numberedparagraph"/>
        <w:numPr>
          <w:ilvl w:val="1"/>
          <w:numId w:val="20"/>
        </w:numPr>
        <w:tabs>
          <w:tab w:val="clear" w:pos="-180"/>
        </w:tabs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Kolonna a: L-istituzzjonijiet għandhom jinkludu ċ-ċifri rrapportati fil-karta bilanċjali inklużi fir-rapporti finanzjarji ppubblikati tagħhom f’konformità mal-kamp ta’ applikazzjoni kontabilistiku tal-konsolidament.</w:t>
      </w:r>
    </w:p>
    <w:p w14:paraId="3428898F" w14:textId="5AD595FF" w:rsidR="00CE019E" w:rsidRPr="007F4CC8" w:rsidRDefault="00CE019E" w:rsidP="00E70D84">
      <w:pPr>
        <w:pStyle w:val="numberedparagraph"/>
        <w:numPr>
          <w:ilvl w:val="1"/>
          <w:numId w:val="20"/>
        </w:numPr>
        <w:tabs>
          <w:tab w:val="clear" w:pos="-180"/>
        </w:tabs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Kolonna b: 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iċ-ċifri li jikkorrispondu għall-ambitu tal-konsolidament prudenzjali.</w:t>
      </w:r>
    </w:p>
    <w:p w14:paraId="1231F8C9" w14:textId="3F4BCAE8" w:rsidR="00CE019E" w:rsidRPr="007F4CC8" w:rsidRDefault="00CE019E" w:rsidP="00E70D84">
      <w:pPr>
        <w:pStyle w:val="numberedparagraph"/>
        <w:numPr>
          <w:ilvl w:val="1"/>
          <w:numId w:val="20"/>
        </w:numPr>
        <w:tabs>
          <w:tab w:val="clear" w:pos="-180"/>
        </w:tabs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Kolonna c: L-istituzzjonijiet għandhom jinkludu l-kontroreferenza bejn l-entrata ta’ sejba proprja fil-</w:t>
      </w:r>
      <w:r w:rsidR="00C130CE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E6063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CC2 u l-entrati rilevanti fil-mudell ta’ divulgazzjoni tal-fondi proprji EU</w:t>
      </w:r>
      <w:r w:rsidR="00E6063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CC1. Ir-referenza fil-kolonna c tal-</w:t>
      </w:r>
      <w:r w:rsidR="00C130CE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E6063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CC2 se tkun marbuta mar-referenza inkluża fil-kolonna b tal-</w:t>
      </w:r>
      <w:r w:rsidR="00C130CE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E6063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CC1.</w:t>
      </w:r>
    </w:p>
    <w:p w14:paraId="2221F596" w14:textId="59B40092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Fil-każijiet li ġejjin li fihom l-ambitu tal-konsolidament kontabilistiku tal-istituzzjonijiet u l-ambitu tal-konsolidament regolatorju tagħhom ikunu eżattament l-istess, il-kolonni (a) u (b)</w:t>
      </w:r>
      <w:r>
        <w:rPr>
          <w:rFonts w:ascii="Times New Roman" w:hAnsi="Times New Roman"/>
          <w:sz w:val="24"/>
        </w:rPr>
        <w:t xml:space="preserve"> ta’ dan il-mudell</w:t>
      </w:r>
      <w:r>
        <w:rPr>
          <w:rFonts w:ascii="Times New Roman" w:hAnsi="Times New Roman"/>
          <w:bCs/>
          <w:sz w:val="24"/>
        </w:rPr>
        <w:t xml:space="preserve"> għandhom jingħaqdu flimkien u dan il-fatt għandu jiġi d</w:t>
      </w:r>
      <w:r w:rsidR="00C130CE">
        <w:rPr>
          <w:rFonts w:ascii="Times New Roman" w:hAnsi="Times New Roman"/>
          <w:bCs/>
          <w:sz w:val="24"/>
        </w:rPr>
        <w:t>dikjarat</w:t>
      </w:r>
      <w:r>
        <w:rPr>
          <w:rFonts w:ascii="Times New Roman" w:hAnsi="Times New Roman"/>
          <w:bCs/>
          <w:sz w:val="24"/>
        </w:rPr>
        <w:t xml:space="preserve"> b’mod ċar:</w:t>
      </w:r>
    </w:p>
    <w:p w14:paraId="0BD748AC" w14:textId="77777777" w:rsidR="00CE019E" w:rsidRPr="007F4CC8" w:rsidRDefault="00CE019E" w:rsidP="00E70D84">
      <w:pPr>
        <w:pStyle w:val="numberedparagraph"/>
        <w:numPr>
          <w:ilvl w:val="1"/>
          <w:numId w:val="20"/>
        </w:numPr>
        <w:spacing w:line="240" w:lineRule="auto"/>
        <w:ind w:left="709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sz w:val="24"/>
        </w:rPr>
        <w:t>Meta l-istituzzjonijiet jikkonformaw mal-obbligi stabbiliti fil-Parti Tmienja tas-CRR fuq bażi konsolidata jew subkonsolidata iżda l-kamp ta’ applikazzjoni tal-konsolidament u l-metodu għall-konsolidament użat għall-karta bilanċjali fir-rapporti finanzjarji jkunu identiċi għall-kamp ta’ applikazzjoni tal-konsolidament u għall-metodu għall-konsolidament definiti skont il-Kapitolu 2 tat-Titolu II tal-Ewwel Parti tas-CRR, u l-istituzzjonijiet jiddikjaraw b’mod ċar in-nuqqas ta’ differenzi bejn il-kampijiet ta’ applikazzjoni u l-metodi rispettivi għall-konsolidament.</w:t>
      </w:r>
    </w:p>
    <w:p w14:paraId="5D0BA568" w14:textId="77777777" w:rsidR="00CE019E" w:rsidRPr="007F4CC8" w:rsidRDefault="00CE019E" w:rsidP="00CE019E">
      <w:pPr>
        <w:ind w:left="426"/>
        <w:jc w:val="both"/>
        <w:rPr>
          <w:rFonts w:ascii="Times New Roman" w:hAnsi="Times New Roman" w:cs="Times New Roman"/>
          <w:bCs/>
          <w:sz w:val="24"/>
        </w:rPr>
      </w:pPr>
    </w:p>
    <w:p w14:paraId="22D56618" w14:textId="77777777" w:rsidR="00CE019E" w:rsidRPr="007F4CC8" w:rsidRDefault="00CE019E" w:rsidP="00E70D84">
      <w:pPr>
        <w:pStyle w:val="numberedparagraph"/>
        <w:numPr>
          <w:ilvl w:val="1"/>
          <w:numId w:val="20"/>
        </w:numPr>
        <w:spacing w:line="240" w:lineRule="auto"/>
        <w:ind w:left="709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sz w:val="24"/>
        </w:rPr>
        <w:t>Meta l-istituzzjonijiet jissodisfaw l-obbligi stabbiliti fil-Parti Tmienja tas-CRR fuq bażi individwali.</w:t>
      </w:r>
    </w:p>
    <w:p w14:paraId="6FBA5BFD" w14:textId="77777777" w:rsidR="00CE019E" w:rsidRPr="007F4CC8" w:rsidRDefault="00CE019E" w:rsidP="00CE019E">
      <w:pPr>
        <w:pStyle w:val="ListParagraph"/>
        <w:rPr>
          <w:rFonts w:ascii="Times New Roman" w:hAnsi="Times New Roman"/>
          <w:bCs/>
          <w:sz w:val="24"/>
          <w:szCs w:val="24"/>
        </w:rPr>
      </w:pPr>
    </w:p>
    <w:p w14:paraId="5B67FEBB" w14:textId="6986B628" w:rsidR="00CE019E" w:rsidRPr="007F4CC8" w:rsidRDefault="00CE019E" w:rsidP="00CE019E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Tabella EU</w:t>
      </w:r>
      <w:r w:rsidR="00E60634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CCA – Karatteristiċi ewlenin tal-istrumenti ta’ fondi proprji regolatorji u tal-istrumenti ta’ obbligazzjonijiet eliġibbli.</w:t>
      </w:r>
    </w:p>
    <w:p w14:paraId="3FA435A8" w14:textId="77777777" w:rsidR="00CE019E" w:rsidRPr="007F4CC8" w:rsidRDefault="00CE019E" w:rsidP="00CE019E">
      <w:pPr>
        <w:rPr>
          <w:rFonts w:ascii="Times New Roman" w:hAnsi="Times New Roman" w:cs="Times New Roman"/>
          <w:b/>
          <w:bCs/>
          <w:sz w:val="24"/>
        </w:rPr>
      </w:pPr>
    </w:p>
    <w:p w14:paraId="19AB5330" w14:textId="3F9426E2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</w:t>
      </w:r>
      <w:r>
        <w:rPr>
          <w:rFonts w:ascii="Times New Roman" w:hAnsi="Times New Roman"/>
          <w:bCs/>
          <w:sz w:val="24"/>
        </w:rPr>
        <w:t xml:space="preserve">fil-punti (b) u (c) tal-Artikolu 437 </w:t>
      </w:r>
      <w:r>
        <w:rPr>
          <w:rFonts w:ascii="Times New Roman" w:hAnsi="Times New Roman"/>
          <w:color w:val="000000"/>
          <w:sz w:val="24"/>
        </w:rPr>
        <w:t>CRR</w:t>
      </w:r>
      <w:r>
        <w:rPr>
          <w:rFonts w:ascii="Times New Roman" w:hAnsi="Times New Roman"/>
          <w:bCs/>
          <w:sz w:val="24"/>
        </w:rPr>
        <w:t xml:space="preserve"> billi jsegwu l-istruzzjonijiet ipprovduti f’dan l-Anness sabiex jimlew it-</w:t>
      </w:r>
      <w:r w:rsidR="00D63793">
        <w:rPr>
          <w:rFonts w:ascii="Times New Roman" w:hAnsi="Times New Roman"/>
          <w:bCs/>
          <w:sz w:val="24"/>
        </w:rPr>
        <w:t>T</w:t>
      </w:r>
      <w:r>
        <w:rPr>
          <w:rFonts w:ascii="Times New Roman" w:hAnsi="Times New Roman"/>
          <w:bCs/>
          <w:sz w:val="24"/>
        </w:rPr>
        <w:t>abella EU</w:t>
      </w:r>
      <w:r w:rsidR="00E6063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CCA li hija ppreżentata fl-Anness VII ta’ dan ir-Regolament ta’ Implimentazzjoni.</w:t>
      </w:r>
    </w:p>
    <w:p w14:paraId="5CA31427" w14:textId="4935BCE2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L-istituzzjonijiet għandhom jimlew it-</w:t>
      </w:r>
      <w:r w:rsidR="00D63793">
        <w:rPr>
          <w:rFonts w:ascii="Times New Roman" w:hAnsi="Times New Roman"/>
          <w:bCs/>
          <w:sz w:val="24"/>
        </w:rPr>
        <w:t>T</w:t>
      </w:r>
      <w:r>
        <w:rPr>
          <w:rFonts w:ascii="Times New Roman" w:hAnsi="Times New Roman"/>
          <w:bCs/>
          <w:sz w:val="24"/>
        </w:rPr>
        <w:t>abella EU</w:t>
      </w:r>
      <w:r w:rsidR="00E60634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CCA għall-kategoriji li ġejjin: Strumenti ta’ Ekwità Komuni tal-Grad 1, strumenti tal-Grad 1 Addizzjonali, strumenti tal-Grad 2 u, </w:t>
      </w:r>
      <w:r w:rsidR="00E60634">
        <w:rPr>
          <w:rFonts w:ascii="Times New Roman" w:hAnsi="Times New Roman"/>
          <w:bCs/>
          <w:sz w:val="24"/>
        </w:rPr>
        <w:t>fis-sens</w:t>
      </w:r>
      <w:r>
        <w:rPr>
          <w:rFonts w:ascii="Times New Roman" w:hAnsi="Times New Roman"/>
          <w:bCs/>
          <w:sz w:val="24"/>
        </w:rPr>
        <w:t xml:space="preserve"> tal-Artikolu 72b CRR, strumenti ta’ obbligazzjonijiet eliġibbli.</w:t>
      </w:r>
    </w:p>
    <w:p w14:paraId="77491373" w14:textId="562A8AC7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It-tabelli għandhom jinkludu kolonni separati bil-karatteristiċi ta’ kull strument ta’ fond proprju regolatorju u tal-istrumenti ta’ obbligazzjonijiet eliġibbli. F’każijiet li fihom strumenti differenti tal-istess kategorija jkollhom karatteristiċi identiċi, l-istituzzjonijiet jistgħu jimlew kolonna waħda biss li </w:t>
      </w:r>
      <w:r w:rsidR="00C130CE">
        <w:rPr>
          <w:rFonts w:ascii="Times New Roman" w:hAnsi="Times New Roman"/>
          <w:bCs/>
          <w:sz w:val="24"/>
        </w:rPr>
        <w:t>tiddikjara</w:t>
      </w:r>
      <w:r>
        <w:rPr>
          <w:rFonts w:ascii="Times New Roman" w:hAnsi="Times New Roman"/>
          <w:bCs/>
          <w:sz w:val="24"/>
        </w:rPr>
        <w:t xml:space="preserve"> dawn il-karatteristiċi identiċi u tidentifika l-ħruġ li għalih jirreferu l-karatteristiċi identiċi. Meta jiddi</w:t>
      </w:r>
      <w:r w:rsidR="00E60634">
        <w:rPr>
          <w:rFonts w:ascii="Times New Roman" w:hAnsi="Times New Roman"/>
          <w:bCs/>
          <w:sz w:val="24"/>
        </w:rPr>
        <w:t>kjaraw</w:t>
      </w:r>
      <w:r>
        <w:rPr>
          <w:rFonts w:ascii="Times New Roman" w:hAnsi="Times New Roman"/>
          <w:bCs/>
          <w:sz w:val="24"/>
        </w:rPr>
        <w:t xml:space="preserve"> il-kolonni għal dawn l-istrumenti, l-istituzzjonijiet għandhom jiggruppawhom taħt tliet taqsimiet (orizzontalment tul it-tabella) sabiex jindikaw jekk dawn ikunux sabiex jissodisfaw (i) ir-rekwiżiti ta’ fondi proprji biss (iżda mhux ta’ obbligazzjonijiet eliġibbli); (ii) kemm ir-rekwiżiti ta’ fondi proprji kif ukoll ta’ obbligazzjonijiet eliġibbli; jew (iii) ir-rekwiżiti ta’ obbligazzjonijiet eliġibbli biss (iżda mhux ta’ fondi proprji).</w:t>
      </w:r>
      <w:r>
        <w:tab/>
      </w:r>
    </w:p>
    <w:p w14:paraId="497C2993" w14:textId="391AE8F5" w:rsidR="00CE019E" w:rsidRPr="007F4CC8" w:rsidRDefault="00CE019E" w:rsidP="00E70D84">
      <w:pPr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Fir-rigward ta’ strumenti ta’ obbligazzjonijiet eliġibbli li ma jkunux subordinati għal obbligazzjonijiet esklużi, 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biss titoli li jkunu strumenti finanzjarji funġibbli u negozjabbli, bl-esklużjoni ta’ self u ta’ depożiti.</w:t>
      </w:r>
    </w:p>
    <w:p w14:paraId="3B53BD8D" w14:textId="77777777" w:rsidR="00CE019E" w:rsidRPr="007F4CC8" w:rsidRDefault="00CE019E" w:rsidP="00CE019E">
      <w:pPr>
        <w:rPr>
          <w:rFonts w:ascii="Times New Roman" w:hAnsi="Times New Roman" w:cs="Times New Roman"/>
          <w:sz w:val="24"/>
        </w:rPr>
      </w:pPr>
    </w:p>
    <w:tbl>
      <w:tblPr>
        <w:tblW w:w="86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"/>
        <w:gridCol w:w="7661"/>
      </w:tblGrid>
      <w:tr w:rsidR="00CE019E" w:rsidRPr="007F4CC8" w14:paraId="6A50FE3C" w14:textId="77777777" w:rsidTr="001E06A3">
        <w:trPr>
          <w:trHeight w:val="259"/>
        </w:trPr>
        <w:tc>
          <w:tcPr>
            <w:tcW w:w="8691" w:type="dxa"/>
            <w:gridSpan w:val="2"/>
            <w:shd w:val="clear" w:color="auto" w:fill="D9D9D9" w:themeFill="background1" w:themeFillShade="D9"/>
          </w:tcPr>
          <w:p w14:paraId="169B9933" w14:textId="77777777" w:rsidR="00CE019E" w:rsidRPr="007F4CC8" w:rsidRDefault="00CE019E" w:rsidP="001E06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Struzzjonijiet għall-mili tat-tabella dwar il-karatteristiċi ewlenin tal-istrumenti ta’ fondi proprji u ta’ obbligazzjonijiet eliġibbli regolatorji</w:t>
            </w:r>
          </w:p>
        </w:tc>
      </w:tr>
      <w:tr w:rsidR="00CE019E" w:rsidRPr="007F4CC8" w14:paraId="7D4DB341" w14:textId="77777777" w:rsidTr="001E06A3">
        <w:trPr>
          <w:trHeight w:val="259"/>
        </w:trPr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4036334A" w14:textId="77777777" w:rsidR="00CE019E" w:rsidRPr="007F4CC8" w:rsidRDefault="00CE019E" w:rsidP="001E06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Numru tar-ringiela</w:t>
            </w:r>
          </w:p>
        </w:tc>
        <w:tc>
          <w:tcPr>
            <w:tcW w:w="7661" w:type="dxa"/>
            <w:shd w:val="clear" w:color="auto" w:fill="D9D9D9" w:themeFill="background1" w:themeFillShade="D9"/>
            <w:noWrap/>
            <w:vAlign w:val="bottom"/>
          </w:tcPr>
          <w:p w14:paraId="7A5A8282" w14:textId="77777777" w:rsidR="00CE019E" w:rsidRPr="007F4CC8" w:rsidRDefault="00CE019E" w:rsidP="001E06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Spjegazzjoni</w:t>
            </w:r>
          </w:p>
        </w:tc>
      </w:tr>
      <w:tr w:rsidR="00CE019E" w:rsidRPr="007F4CC8" w14:paraId="0B461E80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28E2B289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BE7F73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Emittent</w:t>
            </w:r>
          </w:p>
          <w:p w14:paraId="2D045486" w14:textId="36FD331B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jidentifikaw l-isem legali tal-emittent.</w:t>
            </w:r>
          </w:p>
          <w:p w14:paraId="1A2B541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48E68A1E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1C0CB8B1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F162DE0" w14:textId="1FF86BB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Identifikatur uniku (</w:t>
            </w:r>
            <w:r w:rsidR="00E60634">
              <w:rPr>
                <w:rFonts w:ascii="Times New Roman" w:hAnsi="Times New Roman"/>
                <w:sz w:val="24"/>
              </w:rPr>
              <w:t>per</w:t>
            </w:r>
            <w:r>
              <w:rPr>
                <w:rFonts w:ascii="Times New Roman" w:hAnsi="Times New Roman"/>
                <w:sz w:val="24"/>
              </w:rPr>
              <w:t>eż. identifikatur CUSIP, ISIN jew Bloomberg għal pjazzament privat)</w:t>
            </w:r>
          </w:p>
          <w:p w14:paraId="00EAC07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355408A9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4F4D8886" w14:textId="3DEF7EFF" w:rsidR="00CE019E" w:rsidRPr="007F4CC8" w:rsidRDefault="00773889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C7B69FF" w14:textId="2A9E69E0" w:rsidR="00CE019E" w:rsidRPr="007F4CC8" w:rsidRDefault="001613AA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Pjazzament pubbliku jew privat</w:t>
            </w:r>
          </w:p>
          <w:p w14:paraId="559E5C5D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jispeċifikaw jekk l-istrument ikunx ġie ppjazzat pubblikament jew privatament.</w:t>
            </w:r>
          </w:p>
          <w:p w14:paraId="374A380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[Pubbliku] [Privat]</w:t>
            </w:r>
          </w:p>
        </w:tc>
      </w:tr>
      <w:tr w:rsidR="00CE019E" w:rsidRPr="007F4CC8" w14:paraId="1C5C555B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73DD03FF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0EF4E38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Liġi(jiet) regolatorja/i tal-istrument</w:t>
            </w:r>
          </w:p>
          <w:p w14:paraId="77986221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il-liġi(jiet) regolatorja/i tal-istrument. </w:t>
            </w:r>
          </w:p>
          <w:p w14:paraId="2BF9772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Test Liberu </w:t>
            </w:r>
          </w:p>
        </w:tc>
      </w:tr>
      <w:tr w:rsidR="00CE019E" w:rsidRPr="007F4CC8" w14:paraId="6CF1B239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1D433D28" w14:textId="2A71FBD5" w:rsidR="00CE019E" w:rsidRPr="007F4CC8" w:rsidRDefault="00773889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78DEABE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Rikonoxximent kuntrattwali tas-setgħat ta’ tniżżil fil-valur u ta’ konverżjoni tal-awtoritajiet ta’ riżoluzzjoni</w:t>
            </w:r>
          </w:p>
          <w:p w14:paraId="5A73523D" w14:textId="5867D1B9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jekk l-istrument fihx klawżola li biha, b’deċiżjoni minn awtorità ta’ riżoluzzjoni jew minn awtorità rilevanti ta’ pajjiż terz, l-ammont prinċipali tal-istrument ikollu jitniżżel fuq bażi permanenti jew l-istrumenti ikollu jiġi kkonvertit fi strument tal-Grad 1 ta’ Ekwità Komuni, </w:t>
            </w:r>
            <w:r w:rsidR="007257F5">
              <w:rPr>
                <w:rFonts w:ascii="Times New Roman" w:hAnsi="Times New Roman"/>
                <w:sz w:val="24"/>
              </w:rPr>
              <w:t>fis-sens</w:t>
            </w:r>
            <w:r>
              <w:rPr>
                <w:rFonts w:ascii="Times New Roman" w:hAnsi="Times New Roman"/>
                <w:sz w:val="24"/>
              </w:rPr>
              <w:t>, fejn applikabbli, tad-dispożizzjonijiet li ġejjin:</w:t>
            </w:r>
          </w:p>
          <w:p w14:paraId="1526D87D" w14:textId="21E5946E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Fir-rigward tal-istrumenti tal-Grad 1 Addizzjonali, il-punt (p) tal-Artikolu 52(1) CRR;</w:t>
            </w:r>
          </w:p>
          <w:p w14:paraId="0E4BDD39" w14:textId="7F7BFADA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Fir-rigward tal-istrumenti tal-Grad 2, il-punti (n) jew (o) tal-Artikolu 63 CRR;</w:t>
            </w:r>
          </w:p>
          <w:p w14:paraId="0F7294D3" w14:textId="5253748E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Fir-rigward tal-obbligazzjonijiet eliġibbli, il-punt (n) tal-Artikolu 72b(2) CRR;</w:t>
            </w:r>
          </w:p>
          <w:p w14:paraId="39C41036" w14:textId="66AB530F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Fir-rigward ta’ </w:t>
            </w:r>
            <w:r w:rsidR="00E60634">
              <w:rPr>
                <w:rFonts w:ascii="Times New Roman" w:hAnsi="Times New Roman"/>
                <w:sz w:val="24"/>
              </w:rPr>
              <w:t>xi</w:t>
            </w:r>
            <w:r>
              <w:rPr>
                <w:rFonts w:ascii="Times New Roman" w:hAnsi="Times New Roman"/>
                <w:sz w:val="24"/>
              </w:rPr>
              <w:t xml:space="preserve"> wieħed jew waħda minn dawn ta’ hawn fuq u rregolat(a) bil-liġi ta’ pajjiżi terzi, l-Artikolu 55 tad-Direttiva (UE) 2019/879 </w:t>
            </w:r>
            <w:r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footnoteReference w:id="16"/>
            </w:r>
            <w:r>
              <w:rPr>
                <w:rFonts w:ascii="Times New Roman" w:hAnsi="Times New Roman"/>
                <w:sz w:val="24"/>
              </w:rPr>
              <w:t>(“BRRD”).</w:t>
            </w:r>
          </w:p>
          <w:p w14:paraId="31AEABE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Tniżżil fil-valur u konverżjoni jistgħu jkunu kemm konformi mal-Artikolu 55 BRRD kif ukoll ma’ kwalunkwe wieħed mill-ewwel tliet inċiżi.</w:t>
            </w:r>
          </w:p>
          <w:p w14:paraId="15049C6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[IVA] [LE]</w:t>
            </w:r>
          </w:p>
        </w:tc>
      </w:tr>
      <w:tr w:rsidR="00CE019E" w:rsidRPr="007F4CC8" w14:paraId="00E754E3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0F4F307E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C0407F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Trattament kurrenti li jqis, fejn applikabbli, ir-regoli tranżizzjonali fis-CRR</w:t>
            </w:r>
          </w:p>
          <w:p w14:paraId="71B1B54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it-trattament regolatorju tranżizzjonali ta’ fondi proprji li jinsab fis-CRR. Il-klassifikazzjoni oriġinali tal-istrument hija l-punt ta’ referenza indipendentement mir-riklassifikazzjoni possibbli f’livelli aktar baxxi ta’ fondi proprji.</w:t>
            </w:r>
          </w:p>
          <w:p w14:paraId="4983D05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[Grad 1 ta’ Ekwità Komuni] [Grad 1 Addizzjonali] [Grad 2] [Ineliġibbli] [M/A]</w:t>
            </w:r>
          </w:p>
          <w:p w14:paraId="60DC5CF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Test liberu – speċifika jekk frazzjoni tal-ħruġ ġietx irriklassifikata f’livelli aktar baxxi ta’ kapital.</w:t>
            </w:r>
          </w:p>
        </w:tc>
      </w:tr>
      <w:tr w:rsidR="00CE019E" w:rsidRPr="007F4CC8" w14:paraId="3D250963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45B0442F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634900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Regoli tas-CRR posttranżitorji</w:t>
            </w:r>
          </w:p>
          <w:p w14:paraId="79851588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it-trattament regolatorju ta’ fondi proprji skont is-CRR mingħajr ma jqisu t-trattament tranżizzjonali. </w:t>
            </w:r>
          </w:p>
          <w:p w14:paraId="0197F1D4" w14:textId="4A020CB6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[Grad 1 ta’ Ekwità Komuni] [Grad 1 Addizzjonali] [Grad 2]</w:t>
            </w:r>
            <w: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[obbligazzjonijiet eliġibbli] [Ineliġibbli]</w:t>
            </w:r>
          </w:p>
        </w:tc>
      </w:tr>
      <w:tr w:rsidR="00CE019E" w:rsidRPr="007F4CC8" w14:paraId="0FB018D1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50E5FDB9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243709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Eliġibbli waħdu/(sub)konsolidat/ waħdu u(sub)konsolidat</w:t>
            </w:r>
          </w:p>
          <w:p w14:paraId="1042DDD2" w14:textId="559E60BB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il-livell(i) fil-grupp li fih(om) l-istrument ikun inkluż fil-fondi proprji/fl-obbligazzjonijiet eliġibbli.</w:t>
            </w:r>
          </w:p>
          <w:p w14:paraId="7044850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[Waħdu] [(Sub)Konsolidat] [Waħdu u (Sub)Konsolidat]</w:t>
            </w:r>
          </w:p>
        </w:tc>
      </w:tr>
      <w:tr w:rsidR="00CE019E" w:rsidRPr="007F4CC8" w14:paraId="64DEB51C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71B4B11C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BFB7F4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Tip ta’ strument (tipi li għandhom jiġu speċifikati minn kull ġurisdizzjoni)</w:t>
            </w:r>
          </w:p>
          <w:p w14:paraId="3A4F77D4" w14:textId="27F9A128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it-tip ta’ strument, li jvarja skont il-ġurisdizzjoni. </w:t>
            </w:r>
          </w:p>
          <w:p w14:paraId="15B4C51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Għal strumenti tas-CET1, agħżel isem l-istrument fil-lista tas-CET1 ippubblikata mill-EBA skont l-Artikolu 26(3) tas-CRR.</w:t>
            </w:r>
          </w:p>
          <w:p w14:paraId="52FA3C0E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Għal strumenti oħra, agħżel minn: għażliet tal-menu li għandhom jiġu pprovduti lill-istituzzjonijiet minn kull ġurisdizzjoni – għandhom jiddaħħlu r-referenzi legali tal-Artikoli tas-CRR għal kull tip ta’ strument</w:t>
            </w:r>
          </w:p>
        </w:tc>
      </w:tr>
      <w:tr w:rsidR="00CE019E" w:rsidRPr="007F4CC8" w14:paraId="398A85AC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4ED6CCB6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1783E48" w14:textId="6520CEAB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rikonoxxut f’kapital regolatorju jew f’obbligazzjonijiet eliġibbli (Munita f’miljuni, mill-aktar data ta’ rapportar riċenti)</w:t>
            </w:r>
          </w:p>
          <w:p w14:paraId="1CFA13A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l-ammont rikonoxxut f’fondi proprji regolatorji jew f’obbligazzjonijiet eliġibbli.</w:t>
            </w:r>
          </w:p>
          <w:p w14:paraId="40D153D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 – speċifika b’mod partikolari jekk xi partijiet tal-istrumenti humiex f’livelli differenti tal-fondi proprji regolatorji u jekk l-ammont rikonoxxut f’fondi proprji regolatorji jkunx differenti mill-ammont maħruġ.</w:t>
            </w:r>
          </w:p>
        </w:tc>
      </w:tr>
      <w:tr w:rsidR="00CE019E" w:rsidRPr="007F4CC8" w14:paraId="63AC0550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1236E929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F9B7CE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Ammont nominali tal-istrument </w:t>
            </w:r>
          </w:p>
          <w:p w14:paraId="6B1437F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nominali tal-istrument fil-munita tal-ħruġ u fil-munita użata għall-obbligi ta’ rapportar</w:t>
            </w:r>
          </w:p>
          <w:p w14:paraId="01B3A42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0260D38B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5954B5EA" w14:textId="25F7D339" w:rsidR="00CE019E" w:rsidRPr="007F4CC8" w:rsidRDefault="00773889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EU-9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1D3B96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Prezz tal-ħruġ</w:t>
            </w:r>
          </w:p>
          <w:p w14:paraId="527CBE18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Il-prezz tal-ħruġ tal-istrument</w:t>
            </w:r>
          </w:p>
          <w:p w14:paraId="16958D7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4AB965BD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57A02FA5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EU-9b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750B6F8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Prezz tal-fidi</w:t>
            </w:r>
          </w:p>
          <w:p w14:paraId="2E88136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Il-prezz tal-fidi tal-istrument</w:t>
            </w:r>
          </w:p>
          <w:p w14:paraId="355CF89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0A32ABEF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4580D5EE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A9BF63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Klassifikazzjoni kontabilistika</w:t>
            </w:r>
          </w:p>
          <w:p w14:paraId="4C422F6B" w14:textId="50A90769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il-klassifikazzjoni kontabilistika.</w:t>
            </w:r>
          </w:p>
          <w:p w14:paraId="2221EA9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[Ekwità tal-azzjonisti] [Obbligazzjoni – kost amortizzat] [Obbligazzjoni – opzjoni ta’ valur ġust] [Interess nonkontrollanti f’sussidjarja konsolidata]</w:t>
            </w:r>
          </w:p>
        </w:tc>
      </w:tr>
      <w:tr w:rsidR="00CE019E" w:rsidRPr="007F4CC8" w14:paraId="2056D050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54FA9EF4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DB0DA2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Data oriġinali tal-ħruġ</w:t>
            </w:r>
          </w:p>
          <w:p w14:paraId="74AD9FA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id-data tal-ħruġ.</w:t>
            </w:r>
          </w:p>
          <w:p w14:paraId="43D36858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1184FB84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3D824675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9D5D59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Perpetwu jew datat </w:t>
            </w:r>
          </w:p>
          <w:p w14:paraId="2B6FC897" w14:textId="37F1D08F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jekk strument huwiex </w:t>
            </w:r>
            <w:r w:rsidR="00E60634">
              <w:rPr>
                <w:rFonts w:ascii="Times New Roman" w:hAnsi="Times New Roman"/>
                <w:sz w:val="24"/>
              </w:rPr>
              <w:t>b’</w:t>
            </w:r>
            <w:r>
              <w:rPr>
                <w:rFonts w:ascii="Times New Roman" w:hAnsi="Times New Roman"/>
                <w:sz w:val="24"/>
              </w:rPr>
              <w:t>data jew perpetwu.</w:t>
            </w:r>
          </w:p>
          <w:p w14:paraId="7A6F0E50" w14:textId="52DAC3A2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[Perpetwu] [</w:t>
            </w:r>
            <w:r w:rsidR="00E60634">
              <w:rPr>
                <w:rFonts w:ascii="Times New Roman" w:hAnsi="Times New Roman"/>
                <w:i/>
                <w:sz w:val="24"/>
              </w:rPr>
              <w:t>B’</w:t>
            </w:r>
            <w:r>
              <w:rPr>
                <w:rFonts w:ascii="Times New Roman" w:hAnsi="Times New Roman"/>
                <w:i/>
                <w:sz w:val="24"/>
              </w:rPr>
              <w:t>Data]</w:t>
            </w:r>
          </w:p>
        </w:tc>
      </w:tr>
      <w:tr w:rsidR="00CE019E" w:rsidRPr="007F4CC8" w14:paraId="1290704E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35B1B286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D1A81A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Data tal-maturità oriġinali</w:t>
            </w:r>
          </w:p>
          <w:p w14:paraId="7CED3F6E" w14:textId="2D8FF4D8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strument datat, l-istituzzjonijiet għandhom jispeċifikaw id-data ta’ maturità oriġinali (jum, xahar u sena). Għal strument perpetwu, għandha tingħażel “ebda maturità”.</w:t>
            </w:r>
          </w:p>
          <w:p w14:paraId="34A755B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6A7F22CA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4A31087F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61FD7C3" w14:textId="06B0D7E4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Sejħa tal-emittent soġġetta għal approvazzjoni superviżorja minn qabel</w:t>
            </w:r>
          </w:p>
          <w:p w14:paraId="1EA535B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hemmx opzjoni ta’ xiri tal-emittent (it-tipi kollha ta’ opzjonijiet ta’ xiri).</w:t>
            </w:r>
          </w:p>
          <w:p w14:paraId="4309D00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[Iva] [Le]</w:t>
            </w:r>
          </w:p>
        </w:tc>
      </w:tr>
      <w:tr w:rsidR="00CE019E" w:rsidRPr="007F4CC8" w14:paraId="6B22E573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2A6695B2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C89A03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Data tas-sejħa fakultattiva, dati tas-sejħa kontinġenti u ammont tal-fidi</w:t>
            </w:r>
          </w:p>
          <w:p w14:paraId="06D4FE1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strument b’opzjoni ta’ xiri tal-emittent, l-istituzzjonijiet għandhom jispeċifikaw l-ewwel data tas-sejħa jekk l-istrument ikollu opzjoni ta’ xiri f’data speċifika (jum, xahar u sena) u, barra minn hekk, għandhom jispeċifikaw jekk l-istrument għandux sejħa għal avveniment fiskali u/jew regolatorju. L-istituzzjonijiet għandhom jispeċifikaw ukoll il-prezz tal-fidi, li jgħin biex tiġi vvalutata l-permanenza.</w:t>
            </w:r>
          </w:p>
          <w:p w14:paraId="34242EC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4C308292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34C95B39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BBD69A8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Dati tas-sejħa sussegwenti, jekk applikabbli</w:t>
            </w:r>
          </w:p>
          <w:p w14:paraId="1C8B249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l-eżistenza u l-frekwenza tad-dati tas-sejħa sussegwenti, jekk applikabbli, li jgħinu fil-valutazzjoni tal-permanenza.</w:t>
            </w:r>
          </w:p>
          <w:p w14:paraId="2108083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3600E5F1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7C0DEB49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D083DF7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Dividend/kupun fiss jew varjabbli</w:t>
            </w:r>
          </w:p>
          <w:p w14:paraId="003DFCAF" w14:textId="4956FC00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il-kupun/id-dividend ikunx fiss matul il-ħajja tal-istrument jew varjabbli matul il-ħajja tal-istrument jew attwalment fiss iżda se jgħaddi għal rata varjabbli fil-futur, jew attwalment varjabbli iżda se jgħaddi għal rata fissa fil-futur.</w:t>
            </w:r>
          </w:p>
          <w:p w14:paraId="651371C8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Agħżel mill-menu: [Fiss], [Varjabbli] [Fiss għal varjabbli], [Varjabbli għal fiss] </w:t>
            </w:r>
          </w:p>
        </w:tc>
      </w:tr>
      <w:tr w:rsidR="00CE019E" w:rsidRPr="007F4CC8" w14:paraId="729A2261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5B822012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A15445B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Rata tal-kupun u kwalunkwe indiċi relatat </w:t>
            </w:r>
          </w:p>
          <w:p w14:paraId="0CEC2D87" w14:textId="2A45C52E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ir-rata tal-kupun tal-istrument u </w:t>
            </w:r>
            <w:r w:rsidR="00690309">
              <w:rPr>
                <w:rFonts w:ascii="Times New Roman" w:hAnsi="Times New Roman"/>
                <w:sz w:val="24"/>
              </w:rPr>
              <w:t xml:space="preserve">xi </w:t>
            </w:r>
            <w:r>
              <w:rPr>
                <w:rFonts w:ascii="Times New Roman" w:hAnsi="Times New Roman"/>
                <w:sz w:val="24"/>
              </w:rPr>
              <w:t>indiċi relatat li tirreferi r-rata tal-kupun/tad-dividend.</w:t>
            </w:r>
          </w:p>
          <w:p w14:paraId="5B9B5F0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Test Liberu </w:t>
            </w:r>
          </w:p>
        </w:tc>
      </w:tr>
      <w:tr w:rsidR="00CE019E" w:rsidRPr="007F4CC8" w14:paraId="66F214EF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1E25C6F8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A4EE8F1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Eżistenza ta’ dividend stopper </w:t>
            </w:r>
          </w:p>
          <w:p w14:paraId="304B3F04" w14:textId="51AA516C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in-nuqqas ta’ pagament ta’ kupun jew ta’ dividend fuq l-istrument jipprojbixxix il-pagament ta’ dividendi fuq ishma komuni (jiġifieri jekk hemmx dividend stopper).</w:t>
            </w:r>
          </w:p>
          <w:p w14:paraId="51BD51A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Agħżel mill-menu: [iva], [le] </w:t>
            </w:r>
          </w:p>
        </w:tc>
      </w:tr>
      <w:tr w:rsidR="00CE019E" w:rsidRPr="007F4CC8" w14:paraId="7D6625BA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701A0789" w14:textId="51ED922B" w:rsidR="00CE019E" w:rsidRPr="007F4CC8" w:rsidRDefault="00773889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EU-20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1A0167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Kompletament diskrezzjonali, parzjalment diskrezzjonali jew obbligatorju (f’termini ta’ twaqqit) </w:t>
            </w:r>
          </w:p>
          <w:p w14:paraId="658BC633" w14:textId="76CF8C90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l-emittent għandux diskrezzjoni sħiħa, diskrezzjoni parzjali jew ebda diskrezzjoni fuq jekk kupun/dividend jitħallasx. Jekk l-istituzzjoni jkollha diskrezzjoni sħiħa sabiex tikkanċella pagamenti ta’ kupuni/dividendi fiċ-ċirkostanzi kollha, jeħtiġilha tagħżel “kompletament diskrezzjonali” (inkluż meta jkun hemm dividend stopper li ma jkollux l-effett li jipprevjeni lill-istituzzjoni milli tikkanċella pagamenti fuq l-istrument). Jekk ikun hemm kundizzjonijiet li jridu jiġu ssodisfati qabel ma l-pagament ikun jista’ jiġi kkanċellat (</w:t>
            </w:r>
            <w:r w:rsidR="00690309">
              <w:rPr>
                <w:rFonts w:ascii="Times New Roman" w:hAnsi="Times New Roman"/>
                <w:sz w:val="24"/>
              </w:rPr>
              <w:t>per</w:t>
            </w:r>
            <w:r>
              <w:rPr>
                <w:rFonts w:ascii="Times New Roman" w:hAnsi="Times New Roman"/>
                <w:sz w:val="24"/>
              </w:rPr>
              <w:t>eż. fondi proprji taħt ċertu livell limitu), l-istituzzjoni jeħtiġilha tagħżel “parzjalment diskrezzjonali”. Jekk l-istituzzjoni ma tkunx tista’ tikkanċella l-pagament barra mill-insolvenza, l-istituzzjoni jeħtiġilha tagħżel “obbligatorju”.</w:t>
            </w:r>
          </w:p>
          <w:p w14:paraId="3E3F77F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[Totalment diskrezzjonali] [Parzjalment diskrezzjonali] [Obbligatorju]</w:t>
            </w:r>
          </w:p>
          <w:p w14:paraId="23EAAFC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Test liberu (speċifika r-raġunijiet għad-diskrezzjoni, l-eżistenza ta’ dividend pushers, ta’ dividend stoppers, ta’ ACSM)</w:t>
            </w:r>
          </w:p>
        </w:tc>
      </w:tr>
      <w:tr w:rsidR="00CE019E" w:rsidRPr="007F4CC8" w14:paraId="3A5F167A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52C258DD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EU-20b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4D7FFB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Kompletament diskrezzjonali, parzjalment diskrezzjonali jew obbligatorju (f’termini ta’ ammont) </w:t>
            </w:r>
          </w:p>
          <w:p w14:paraId="6D79B26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l-emittent għandux diskrezzjoni sħiħa, diskrezzjoni parzjali jew ebda diskrezzjoni fuq l-ammont tal-kupun/tad-dividend.</w:t>
            </w:r>
          </w:p>
          <w:p w14:paraId="70BDBF4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[Totalment diskrezzjonali] [Parzjalment diskrezzjonali] [Obbligatorju]</w:t>
            </w:r>
          </w:p>
        </w:tc>
      </w:tr>
      <w:tr w:rsidR="00CE019E" w:rsidRPr="007F4CC8" w14:paraId="221598C6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6CEE1584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4BC68E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L-eżistenza ta’ step up jew ta’ inċentiv ieħor għat-tifdija</w:t>
            </w:r>
          </w:p>
          <w:p w14:paraId="4B12559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hemmx step up jew inċentiv ieħor għat-tifdija.</w:t>
            </w:r>
          </w:p>
          <w:p w14:paraId="196A679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[Iva] [Le]</w:t>
            </w:r>
          </w:p>
        </w:tc>
      </w:tr>
      <w:tr w:rsidR="00CE019E" w:rsidRPr="007F4CC8" w14:paraId="7F13F52F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3192BA40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4FFE65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Mhux kumulattivi jew kumulattivi</w:t>
            </w:r>
          </w:p>
          <w:p w14:paraId="48338CB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id-dividendi / il-kupuni jkunux kumulattivi jew mhux kumulattivi.</w:t>
            </w:r>
          </w:p>
          <w:p w14:paraId="7CA91EE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[Mhux kumulattivi] [Kumulattivi] [ACSM]</w:t>
            </w:r>
          </w:p>
        </w:tc>
      </w:tr>
      <w:tr w:rsidR="00CE019E" w:rsidRPr="007F4CC8" w14:paraId="499ABBBA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3BB207C8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7E1594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Konvertibbli jew mhux konvertibbli</w:t>
            </w:r>
          </w:p>
          <w:p w14:paraId="5B2BAA0D" w14:textId="72286366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l-istrument ikunx konvertibbli jew le.</w:t>
            </w:r>
          </w:p>
          <w:p w14:paraId="35278EB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[Konvertibbli] [Mhux konvertibbli]</w:t>
            </w:r>
          </w:p>
        </w:tc>
      </w:tr>
      <w:tr w:rsidR="00CE019E" w:rsidRPr="007F4CC8" w14:paraId="477E749E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50209FB8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E9C24D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konvertibbli, skattatur(i) tal-konverżjoni</w:t>
            </w:r>
          </w:p>
          <w:p w14:paraId="173D510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il-kundizzjonijiet li fihom l-istrument jikkonverti, inkluż il-punt tan-nuqqas ta’ vijabbiltà. Meta awtorità waħda jew aktar ikollhom il-kapaċità li jiskattaw konverżjoni, l-awtoritajiet għandhom jiġu elenkati. Għal kull waħda mill-awtoritajiet, għandu jiġi ddikjarat jekk humiex it-termini tal-kuntratt tal-istrument li jipprovdu l-bażi ġuridika għall-awtorità sabiex tiskatta l-konverżjoni (approċċ kuntrattwali) jew jekk il-bażi ġuridika tkunx ipprovduta b’mezzi statutorji (approċċ statutorju).</w:t>
            </w:r>
          </w:p>
          <w:p w14:paraId="2659362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5EB940CC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594CA910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CFEB89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konvertibbli, kompletament jew parzjalment</w:t>
            </w:r>
          </w:p>
          <w:p w14:paraId="02FC09F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l-istrument huwiex se jikkonverti dejjem bis-sħiħ, jistax jikkonverti bis-sħiħ jew parzjalment, jew jekk huwiex dejjem se jikkonverti parzjalment.</w:t>
            </w:r>
          </w:p>
          <w:p w14:paraId="1A1625E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Agħżel mill-menu: [Dejjem Kompletament] [Kompletament jew Parzjalment] [Dejjem parzjalment]</w:t>
            </w:r>
          </w:p>
        </w:tc>
      </w:tr>
      <w:tr w:rsidR="00CE019E" w:rsidRPr="007F4CC8" w14:paraId="0F954609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03F7CB33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43B050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konvertibbli, rata ta’ konverżjoni</w:t>
            </w:r>
          </w:p>
          <w:p w14:paraId="773C721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ir-rata ta’ konverżjoni fl-istrument li jassorbi aktar telf. </w:t>
            </w:r>
          </w:p>
          <w:p w14:paraId="64F113E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408B515F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6CAC74D3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F0AAD4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konvertibbli, konverżjoni obbligatorja jew fakultattiva</w:t>
            </w:r>
          </w:p>
          <w:p w14:paraId="47A6428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 strumenti konvertibbli, l-istituzzjonijiet għandhom jispeċifikaw jekk il-konverżjoni hijiex obbligatorja jew fakultattiva. </w:t>
            </w:r>
          </w:p>
          <w:p w14:paraId="5053F92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[Obbligatorja] [Fakultattiva] [MA] u [skont l-għażla tad-detenturi] [skont l-għażla tal-emittent] [skont l-għażla kemm tad-detenturi kif ukoll tal-emittent]</w:t>
            </w:r>
          </w:p>
        </w:tc>
      </w:tr>
      <w:tr w:rsidR="00CE019E" w:rsidRPr="007F4CC8" w14:paraId="3DEDFF0C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3BBD866C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0DAC01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konvertibbli, speċifika t-tip ta’ strument li fih tista’ ssir il-konverżjoni</w:t>
            </w:r>
          </w:p>
          <w:p w14:paraId="1307160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strumenti konvertibbli, l-istituzzjonijiet għandhom jispeċifikaw it-tip ta’ strument li fih tista’ ssir il-konverżjoni. Dan jgħin sabiex jiġi vvalutat l-assorbiment tat-telf.</w:t>
            </w:r>
          </w:p>
          <w:p w14:paraId="11E5F4D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[Grad 1 ta’ Ekwità Komuni] [Grad 1 Addizzjonali] [Grad 2] [Oħrajn]</w:t>
            </w:r>
          </w:p>
        </w:tc>
      </w:tr>
      <w:tr w:rsidR="00CE019E" w:rsidRPr="007F4CC8" w14:paraId="6F05A38C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6E5E3245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EBB62C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konvertibbli, speċifika l-emittent tal-istrument li jikkonverti fih</w:t>
            </w:r>
          </w:p>
          <w:p w14:paraId="65C91A5F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69167790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4660276C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1D533E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Karatteristiċi ta’ tniżżil fil-valur</w:t>
            </w:r>
          </w:p>
          <w:p w14:paraId="1B35CED6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jekk hemmx karatteristika ta’ tniżżil fil-valur. </w:t>
            </w:r>
          </w:p>
          <w:p w14:paraId="7A4CA30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[Iva] [Le]</w:t>
            </w:r>
          </w:p>
        </w:tc>
      </w:tr>
      <w:tr w:rsidR="00CE019E" w:rsidRPr="007F4CC8" w14:paraId="2D364F63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1DF5C8A0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91E5885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hemm tniżżil fil-valur, skattatur(i) tat-tniżżil fil-valur</w:t>
            </w:r>
          </w:p>
          <w:p w14:paraId="1C36E193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l-iskattaturi li fihom iseħħ it-tniżżil fil-valur, inkluż il-punt tan-nuqqas ta’ vijabbiltà. Meta awtorità waħda jew aktar ikollhom il-kapaċità li jiskattaw tniżżil fil-valur, l-awtoritajiet għandhom jiġu elenkati. Għal kull waħda mill-awtoritajiet, għandu jiġi ddikjarat jekk humiex it-termini tal-kuntratt tal-istrument li jipprovdu l-bażi ġuridika għall-awtorità sabiex jiskatta t-tniżżil fil-valur (approċċ kuntrattwali) jew jekk il-bażi ġuridika tkunx ipprovduta b’mezzi statutorji (approċċ statutorju </w:t>
            </w:r>
          </w:p>
          <w:p w14:paraId="0078969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066063AD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179060B6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8DAD9A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tniżżil fil-valur, sħiħ jew parzjali</w:t>
            </w:r>
          </w:p>
          <w:p w14:paraId="1EDBDDD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jispeċifikaw jekk l-istrument huwiex se jitniżżel fil-valur bis-sħiħ, jistax jitniżżel fil-valur parzjalment, jew jekk huwiex dejjem se jitniżżel fil-valur parzjalment. Dan jgħin biex jiġi vvalutat il-livell ta’ assorbiment tat-telf mat-tniżżil fil-valur.</w:t>
            </w:r>
          </w:p>
          <w:p w14:paraId="73D9D22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[Dejjem Kompletament] [Kompletament jew Parzjalment] [Dejjem parzjalment]</w:t>
            </w:r>
          </w:p>
        </w:tc>
      </w:tr>
      <w:tr w:rsidR="00CE019E" w:rsidRPr="007F4CC8" w14:paraId="5B3D931E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3ADC8797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94A77FC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tniżżil fil-valur, permanenti jew temporanju</w:t>
            </w:r>
          </w:p>
          <w:p w14:paraId="78E9C700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 strument tat-tniżżil fil-valur, l-istituzzjonijiet għandhom jispeċifikaw jekk it-tniżżil fil-valur huwiex permanenti jew temporanju. </w:t>
            </w:r>
          </w:p>
          <w:p w14:paraId="3B843DA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[Permanenti] [Temporanju] [MA]</w:t>
            </w:r>
          </w:p>
        </w:tc>
      </w:tr>
      <w:tr w:rsidR="00CE019E" w:rsidRPr="007F4CC8" w14:paraId="05FD4A2F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6441DE3B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DF772B2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Jekk tniżżil fil-valur temporanju, deskrizzjoni tal-mekkaniżmu ta’ tniżżil fil-valur </w:t>
            </w:r>
          </w:p>
          <w:p w14:paraId="28F7FAC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jiddeskrivu l-mekkaniżmu ta’ tniżżil fil-valur.</w:t>
            </w:r>
          </w:p>
          <w:p w14:paraId="4C5C24D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2566DD77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6113A1E6" w14:textId="49697A10" w:rsidR="00CE019E" w:rsidRPr="007F4CC8" w:rsidRDefault="00773889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936D09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Tip ta’ subordinazzjoni (għall-obbligazzjonijiet eliġibbli biss)</w:t>
            </w:r>
          </w:p>
          <w:p w14:paraId="56EC269D" w14:textId="0E0282AA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jispeċifikaw jekk l-istrument jissodisfax xi wieħed mit-tipi ta’ subordinazzjoni deskritti fil-punt (d)(i), (ii) u (iii) tal-Artikolu 72b(2) CRR. </w:t>
            </w:r>
          </w:p>
          <w:p w14:paraId="3C922A0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</w:t>
            </w:r>
          </w:p>
          <w:p w14:paraId="4E624174" w14:textId="115B72DA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[Kuntrattwali] jekk l-istrument jissodisfa r-rekwiżiti stabbiliti fil-punt (d)(i) tal-Artikolu 72b(2) CRR;</w:t>
            </w:r>
          </w:p>
          <w:p w14:paraId="2A75D7DB" w14:textId="7C51C66B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[Statutorja] jekk l-istrument jissodisfa r-rekwiżiti stabbiliti fil-punt (d)(ii) tal-Artikolu 72b(2) CRR;</w:t>
            </w:r>
          </w:p>
          <w:p w14:paraId="05E6C8CD" w14:textId="7B45AF33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[Strutturali] jekk l-istrument jissodisfa r-rekwiżiti stabbiliti fil-punt (d)(iii) tal-Artikolu 72b(2) CRR;</w:t>
            </w:r>
          </w:p>
          <w:p w14:paraId="01B20498" w14:textId="3B5F20E1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[Eżenzjoni mis-subordinazzjoni] meta l-istrument ma jissodisfa l-ebda waħda mill-forom ta’ subordinazzjoni msemmija hawn fuq u diment li l-istituzzjoni tkun ingħatat permess, skont l-Artikolu 72b(4) CRR, sabiex tinkludi obbligazzjonijiet mhux subordinati bħala entrati ta’ obbligazzjonijiet eliġibbli.</w:t>
            </w:r>
          </w:p>
        </w:tc>
      </w:tr>
      <w:tr w:rsidR="00CE019E" w:rsidRPr="007F4CC8" w14:paraId="491E8D58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764AD215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EU-34b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F6A54C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Klassifikazzjoni tal-istrument fi proċedimenti normali ta’ insolvenza</w:t>
            </w:r>
          </w:p>
          <w:p w14:paraId="1D435EE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il-klassifikazzjoni tal-istrument fi proċedimenti normali ta’ insolvenza.</w:t>
            </w:r>
          </w:p>
          <w:p w14:paraId="3C9C0953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Kif iddefinita fl-[ITS dwar ir-rapportar tal-MREL].</w:t>
            </w:r>
          </w:p>
        </w:tc>
      </w:tr>
      <w:tr w:rsidR="00CE019E" w:rsidRPr="007F4CC8" w14:paraId="7588DDF3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34213ACB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9D93EB5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Pożizzjoni fil-ġerarkija tas-subordinazzjoni fil-likwidazzjoni (speċifika t-tip ta’ strument immedjatament superjuri għall-istrument)</w:t>
            </w:r>
          </w:p>
          <w:p w14:paraId="1E47921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l-istrument li għalih ikun l-aktar immedjatament subordinat. Fejn applikabbli, il-banek għandhom jispeċifikaw in-numri tal-kolonni tal-istrumenti fit-tabella tal-karatteristiċi ewlenin mimlija li għalihom l-istrument ikun l-aktar immedjatament subordinat.</w:t>
            </w:r>
          </w:p>
          <w:p w14:paraId="3ABCBC19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6FC33564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1EB7AF70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7D20E6B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Karatteristiċi tranżizzjonati mhux konformi</w:t>
            </w:r>
          </w:p>
          <w:p w14:paraId="207FD13A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jispeċifikaw jekk hemmx karatteristiċi mhux konformi.</w:t>
            </w:r>
          </w:p>
          <w:p w14:paraId="628A53F1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Agħżel mill-menu: [Iva] [Le]</w:t>
            </w:r>
          </w:p>
        </w:tc>
      </w:tr>
      <w:tr w:rsidR="00CE019E" w:rsidRPr="007F4CC8" w14:paraId="01372B12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2EE42C4C" w14:textId="77777777" w:rsidR="00CE019E" w:rsidRPr="007F4CC8" w:rsidRDefault="00CE019E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28439E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iva, speċifika l-karatteristiċi mhux konformi</w:t>
            </w:r>
          </w:p>
          <w:p w14:paraId="25AE01AD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Jekk ikun hemm karatteristiċi mhux konformi, l-istituzzjoni għandha tispeċifika liema huma. </w:t>
            </w:r>
          </w:p>
          <w:p w14:paraId="1F830A84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CE019E" w:rsidRPr="007F4CC8" w14:paraId="37FB80F3" w14:textId="77777777" w:rsidTr="001E06A3">
        <w:trPr>
          <w:trHeight w:val="259"/>
        </w:trPr>
        <w:tc>
          <w:tcPr>
            <w:tcW w:w="1030" w:type="dxa"/>
            <w:vAlign w:val="center"/>
          </w:tcPr>
          <w:p w14:paraId="3C7BFF19" w14:textId="56DAFB7A" w:rsidR="00CE019E" w:rsidRPr="007F4CC8" w:rsidRDefault="00773889" w:rsidP="001E06A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EU-37</w:t>
            </w:r>
            <w:r w:rsidR="00CE019E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BF62657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Link għat-termini u għall-kundizzjonijiet sħaħ tal-istrument (senjaletika)</w:t>
            </w:r>
          </w:p>
          <w:p w14:paraId="2D29CF1E" w14:textId="77777777" w:rsidR="00CE019E" w:rsidRPr="007F4CC8" w:rsidRDefault="00CE019E" w:rsidP="001E06A3">
            <w:pPr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l-iperlink li tagħti aċċess għall-prospett tal-ħruġ, inklużi t-termini u l-kundizzjonijiet kollha tal-istrument.</w:t>
            </w:r>
          </w:p>
        </w:tc>
      </w:tr>
    </w:tbl>
    <w:p w14:paraId="0B169D47" w14:textId="77777777" w:rsidR="007A7DC0" w:rsidRPr="007F4CC8" w:rsidRDefault="007A7DC0" w:rsidP="00CE019E">
      <w:pPr>
        <w:rPr>
          <w:rFonts w:ascii="Times New Roman" w:hAnsi="Times New Roman" w:cs="Times New Roman"/>
          <w:bCs/>
          <w:sz w:val="24"/>
        </w:rPr>
        <w:sectPr w:rsidR="007A7DC0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3D41CD64" w14:textId="4E3B3D90" w:rsidR="00CE019E" w:rsidRPr="007F4CC8" w:rsidRDefault="00CE019E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9D9CF70" w14:textId="77777777" w:rsidR="00CE019E" w:rsidRPr="007F4CC8" w:rsidRDefault="00CE019E" w:rsidP="00CE019E">
      <w:pPr>
        <w:pStyle w:val="Annexetitre"/>
        <w:rPr>
          <w:b w:val="0"/>
        </w:rPr>
      </w:pPr>
      <w:r>
        <w:t>ANNESS X – Struzzjonijiet għad-divulgazzjoni ta’ informazzjoni dwar riżervi ta’ kapital kontroċikliċi</w:t>
      </w:r>
    </w:p>
    <w:p w14:paraId="63F7E81B" w14:textId="77777777" w:rsidR="00CE019E" w:rsidRPr="007F4CC8" w:rsidRDefault="00CE019E" w:rsidP="00CE01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38904DA5" w14:textId="1962F4CA" w:rsidR="00CE019E" w:rsidRPr="007F4CC8" w:rsidRDefault="00CE019E" w:rsidP="00CE01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69030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CCyB1 - Distribuzzjoni ġeografika tal-iskoperturi ta’ kreditu rilevanti għall-kalkolu tar-riżerva ta’ kapital kontroċiklika. </w:t>
      </w:r>
      <w:r>
        <w:rPr>
          <w:rFonts w:ascii="Times New Roman" w:hAnsi="Times New Roman"/>
          <w:sz w:val="24"/>
        </w:rPr>
        <w:t>Format fiss għall-kolonni, format flessibbli għar-ringieli.</w:t>
      </w:r>
    </w:p>
    <w:p w14:paraId="12FF73C2" w14:textId="77777777" w:rsidR="00CE019E" w:rsidRPr="007F4CC8" w:rsidRDefault="00CE019E" w:rsidP="00CE01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6D089185" w14:textId="68F5D966" w:rsidR="00CE019E" w:rsidRPr="007F4CC8" w:rsidRDefault="00CE019E" w:rsidP="00E70D84">
      <w:pPr>
        <w:pStyle w:val="ListParagraph"/>
        <w:numPr>
          <w:ilvl w:val="0"/>
          <w:numId w:val="2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(a) tal-Artikolu 440 tar-Regolament (UE) 575/2013</w:t>
      </w:r>
      <w:r>
        <w:rPr>
          <w:rStyle w:val="FootnoteReference"/>
        </w:rPr>
        <w:footnoteReference w:id="17"/>
      </w:r>
      <w:r>
        <w:rPr>
          <w:rFonts w:ascii="Times New Roman" w:hAnsi="Times New Roman"/>
          <w:sz w:val="24"/>
        </w:rPr>
        <w:t xml:space="preserve"> (“CRR”) billi jsegwu l-istruzzjonijiet ipprovduti hawn taħt f’dan l-Anness sabiex jimlew il-</w:t>
      </w:r>
      <w:r w:rsidR="00C130CE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69030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CCyB1 li huwa ppreżentat fl-Anness IX ta’ dan ir-Regolament ta’ Implimentazzjoni. </w:t>
      </w:r>
    </w:p>
    <w:p w14:paraId="766E97DB" w14:textId="73EEEF81" w:rsidR="00CE019E" w:rsidRPr="00266A53" w:rsidRDefault="00CE019E" w:rsidP="00076626">
      <w:pPr>
        <w:pStyle w:val="ListParagraph"/>
        <w:numPr>
          <w:ilvl w:val="0"/>
          <w:numId w:val="22"/>
        </w:numPr>
        <w:spacing w:before="120" w:after="120"/>
        <w:ind w:left="360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Il-kamp ta’ applikazzjoni tal-</w:t>
      </w:r>
      <w:r w:rsidR="00C130CE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69030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CCyB1 huwa limitat għall-iskoperturi ta’ kreditu rilevanti għall-kalkolu tas-CCyB f’konformità mal-Artikolu 140(4) tad-Direttiva (UE) 2013/36</w:t>
      </w:r>
      <w:r>
        <w:rPr>
          <w:rStyle w:val="FootnoteReference"/>
          <w:rFonts w:eastAsia="Times New Roman"/>
        </w:rPr>
        <w:footnoteReference w:id="18"/>
      </w:r>
      <w:r>
        <w:rPr>
          <w:rFonts w:ascii="Times New Roman" w:hAnsi="Times New Roman"/>
          <w:sz w:val="24"/>
        </w:rPr>
        <w:t xml:space="preserve"> (“CRD”).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E019E" w:rsidRPr="007F4CC8" w14:paraId="10222940" w14:textId="77777777" w:rsidTr="001E06A3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C498AF" w14:textId="77777777" w:rsidR="00CE019E" w:rsidRPr="007F4CC8" w:rsidRDefault="00CE019E" w:rsidP="001E06A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E019E" w:rsidRPr="007F4CC8" w14:paraId="3232A836" w14:textId="77777777" w:rsidTr="001E06A3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952E28" w14:textId="77777777" w:rsidR="00CE019E" w:rsidRPr="007F4CC8" w:rsidRDefault="00CE019E" w:rsidP="001E0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B1866F5" w14:textId="77777777" w:rsidR="00CE019E" w:rsidRPr="007F4CC8" w:rsidRDefault="00CE019E" w:rsidP="001E0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E019E" w:rsidRPr="007F4CC8" w14:paraId="732DDEA5" w14:textId="77777777" w:rsidTr="001E06A3">
        <w:trPr>
          <w:trHeight w:val="4381"/>
        </w:trPr>
        <w:tc>
          <w:tcPr>
            <w:tcW w:w="1384" w:type="dxa"/>
          </w:tcPr>
          <w:p w14:paraId="5C6BE5F9" w14:textId="77777777" w:rsidR="00CE019E" w:rsidRPr="007F4CC8" w:rsidRDefault="00CE019E" w:rsidP="001E06A3">
            <w:pPr>
              <w:pStyle w:val="Applicationdirecte"/>
              <w:spacing w:before="120"/>
            </w:pPr>
            <w:r>
              <w:t>010-01X</w:t>
            </w:r>
          </w:p>
        </w:tc>
        <w:tc>
          <w:tcPr>
            <w:tcW w:w="7655" w:type="dxa"/>
          </w:tcPr>
          <w:p w14:paraId="326270CD" w14:textId="77777777" w:rsidR="00CE019E" w:rsidRPr="007F4CC8" w:rsidRDefault="00CE019E" w:rsidP="001E06A3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>Diżaggregazzjoni skont il-pajjiż</w:t>
            </w:r>
          </w:p>
          <w:p w14:paraId="058E3F2B" w14:textId="77777777" w:rsidR="00CE019E" w:rsidRPr="007F4CC8" w:rsidRDefault="00CE019E" w:rsidP="001E06A3">
            <w:pPr>
              <w:pStyle w:val="Applicationdirecte"/>
              <w:spacing w:before="120"/>
            </w:pPr>
            <w:r>
              <w:t>Lista ta’ pajjiżi li fihom l-istituzzjoni għandha skoperturi ta’ kreditu rilevanti għall-kalkolu tar-riżerva kontroċiklika speċifika għall-istituzzjoni f’konformità mar-Regolament ta’ Delega tal-Kummissjoni (UE) 1152/2014</w:t>
            </w:r>
            <w:r>
              <w:rPr>
                <w:rStyle w:val="FootnoteReference"/>
              </w:rPr>
              <w:footnoteReference w:id="19"/>
            </w:r>
          </w:p>
          <w:p w14:paraId="3D1A0E2B" w14:textId="77777777" w:rsidR="00CE019E" w:rsidRPr="007F4CC8" w:rsidRDefault="00CE019E" w:rsidP="001E06A3">
            <w:pPr>
              <w:pStyle w:val="Fait"/>
              <w:spacing w:after="120"/>
            </w:pPr>
            <w:r>
              <w:t>In-numru ta’ ringieli jista’ jvarja skont in-numru ta’ pajjiżi fejn l-istituzzjoni jkollha l-iskoperturi ta’ kreditu tagħha rilevanti għall-kalkolu tar-riżerva kontroċiklika. L-istituzzjonijiet għandhom jenumeraw ir-ringieli għal kull pajjiż b’mod konsekuttiv, billi jibdew minn 010.</w:t>
            </w:r>
          </w:p>
          <w:p w14:paraId="2B9E4E48" w14:textId="77777777" w:rsidR="00CE019E" w:rsidRPr="007F4CC8" w:rsidRDefault="00CE019E" w:rsidP="001E06A3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F’konformità mar-Regolament ta’ Delega tal-Kummissjoni (UE) 1152/2014, jekk l-iskoperturi fil-portafoll tan-negozjar jew l-iskoperturi ta’ kreditu barranin ta’ istituzzjoni jirrappreżentaw anqas minn 2 % mill-iskoperturi aggregati tagħha ponderati għar-riskju, l-istituzzjoni tista’ tagħżel li talloka dawn l-iskoperturi lill-post tal-istituzzjoni (jiġifieri l-Istat Membru ta’ domiċilju tal-istituzzjoni). Jekk l-iskoperturi għall-post tal-istituzzjoni </w:t>
            </w:r>
            <w:r>
              <w:rPr>
                <w:rFonts w:ascii="Times New Roman" w:hAnsi="Times New Roman"/>
                <w:sz w:val="24"/>
              </w:rPr>
              <w:lastRenderedPageBreak/>
              <w:t>jinkludu skoperturi minn pajjiżi oħra, dawn għandhom ikunu identifikati b’mod ċar f’nota f’qiegħ il-paġna għall-mudell ta’ divulgazzjoni.</w:t>
            </w:r>
          </w:p>
        </w:tc>
      </w:tr>
      <w:tr w:rsidR="00CE019E" w:rsidRPr="007F4CC8" w14:paraId="4AC65917" w14:textId="77777777" w:rsidTr="001E06A3">
        <w:trPr>
          <w:trHeight w:val="316"/>
        </w:trPr>
        <w:tc>
          <w:tcPr>
            <w:tcW w:w="1384" w:type="dxa"/>
          </w:tcPr>
          <w:p w14:paraId="41C34C83" w14:textId="77777777" w:rsidR="00CE019E" w:rsidRPr="007F4CC8" w:rsidRDefault="00CE019E" w:rsidP="001E0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020</w:t>
            </w:r>
          </w:p>
        </w:tc>
        <w:tc>
          <w:tcPr>
            <w:tcW w:w="7655" w:type="dxa"/>
          </w:tcPr>
          <w:p w14:paraId="7C5B1F11" w14:textId="77777777" w:rsidR="00CE019E" w:rsidRPr="007F4CC8" w:rsidRDefault="00CE019E" w:rsidP="001E0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Total </w:t>
            </w:r>
          </w:p>
          <w:p w14:paraId="4EC3DB71" w14:textId="39AF44E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kif deskritt f’konformità mal-ispjegazzjoni għall-kolonni </w:t>
            </w:r>
            <w:r w:rsidR="0069030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a sa m tal-mudell kurrenti.</w:t>
            </w:r>
          </w:p>
        </w:tc>
      </w:tr>
    </w:tbl>
    <w:p w14:paraId="3654956F" w14:textId="77777777" w:rsidR="00CE019E" w:rsidRPr="007F4CC8" w:rsidRDefault="00CE019E" w:rsidP="00CE019E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E019E" w:rsidRPr="007F4CC8" w14:paraId="1668164D" w14:textId="77777777" w:rsidTr="001E06A3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5F58123" w14:textId="77777777" w:rsidR="00CE019E" w:rsidRPr="007F4CC8" w:rsidRDefault="00CE019E" w:rsidP="001E0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E019E" w:rsidRPr="007F4CC8" w14:paraId="2B5ADFFC" w14:textId="77777777" w:rsidTr="001E06A3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22C41BE" w14:textId="77777777" w:rsidR="00CE019E" w:rsidRPr="007F4CC8" w:rsidRDefault="00CE019E" w:rsidP="001E0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6E2F195" w14:textId="77777777" w:rsidR="00CE019E" w:rsidRPr="007F4CC8" w:rsidRDefault="00CE019E" w:rsidP="001E0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E019E" w:rsidRPr="007F4CC8" w14:paraId="7AF21BE8" w14:textId="77777777" w:rsidTr="001E06A3">
        <w:trPr>
          <w:trHeight w:val="841"/>
        </w:trPr>
        <w:tc>
          <w:tcPr>
            <w:tcW w:w="1384" w:type="dxa"/>
          </w:tcPr>
          <w:p w14:paraId="584F8DE1" w14:textId="77777777" w:rsidR="00CE019E" w:rsidRPr="007F4CC8" w:rsidRDefault="00CE019E" w:rsidP="001E06A3">
            <w:pPr>
              <w:pStyle w:val="Applicationdirecte"/>
              <w:spacing w:before="120"/>
            </w:pPr>
            <w:r>
              <w:t>a</w:t>
            </w:r>
          </w:p>
        </w:tc>
        <w:tc>
          <w:tcPr>
            <w:tcW w:w="7655" w:type="dxa"/>
          </w:tcPr>
          <w:p w14:paraId="7F02C794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Il-valur tal-iskoperturi ta’ kreditu ġenerali skont l-approċċ standardizzat</w:t>
            </w:r>
          </w:p>
          <w:p w14:paraId="28AF669D" w14:textId="00D7C196" w:rsidR="00CE019E" w:rsidRPr="007F4CC8" w:rsidRDefault="00CE019E" w:rsidP="001E06A3">
            <w:pPr>
              <w:pStyle w:val="Fait"/>
              <w:spacing w:after="120"/>
            </w:pPr>
            <w:r>
              <w:t>Il-valur tal-iskoperturi ta’ kreditu rilevanti ddeterminat f’konformità mal-punt (a) tal-Artikolu 140(4) CRD, u mal-Artikolu 111 CRR</w:t>
            </w:r>
          </w:p>
          <w:p w14:paraId="6C005399" w14:textId="1E57A2A1" w:rsidR="00CE019E" w:rsidRPr="007F4CC8" w:rsidRDefault="00CE019E" w:rsidP="001E06A3">
            <w:pPr>
              <w:pStyle w:val="Fait"/>
              <w:spacing w:after="120"/>
            </w:pPr>
            <w:r>
              <w:t>Il-valur tal-iskoperturi ta’ kreditu rilevanti ddeterminat f’konformità mal-punt (c) tal-Artikolu 140(4) CRD u mal-punti (a) u (c) tal-Artikolu 248 CRR ma għandux jiġi inkluż hawnhekk iżda f’e ta’ dan il-mudell.</w:t>
            </w:r>
          </w:p>
          <w:p w14:paraId="6394081F" w14:textId="77777777" w:rsidR="00CE019E" w:rsidRPr="007F4CC8" w:rsidRDefault="00CE019E" w:rsidP="001E06A3">
            <w:pPr>
              <w:pStyle w:val="Fait"/>
              <w:spacing w:after="120"/>
            </w:pPr>
            <w:r>
              <w:t xml:space="preserve">Id-diżagregazzjoni ġeografika għandha ssir f’konformità mar-Regolament ta’ Delega tal-Kummissjoni (UE) 1152/2014. </w:t>
            </w:r>
          </w:p>
          <w:p w14:paraId="41086AB3" w14:textId="51C2B49C" w:rsidR="00CE019E" w:rsidRPr="007F4CC8" w:rsidRDefault="00CE019E" w:rsidP="001E06A3">
            <w:pPr>
              <w:pStyle w:val="Fait"/>
              <w:spacing w:after="120"/>
            </w:pPr>
            <w:r>
              <w:t>Ringiela 020 (Total): Is-somma tal-iskoperturi ta’ kreditu rilevanti kollha għandha tiġi ddeterminata f’konformità mal-punt (a) tal-Artikolu 140(4) CRD, u mal-Artikolu 111 CRR.</w:t>
            </w:r>
          </w:p>
        </w:tc>
      </w:tr>
      <w:tr w:rsidR="00CE019E" w:rsidRPr="007F4CC8" w14:paraId="4332A4B8" w14:textId="77777777" w:rsidTr="001E06A3">
        <w:trPr>
          <w:trHeight w:val="841"/>
        </w:trPr>
        <w:tc>
          <w:tcPr>
            <w:tcW w:w="1384" w:type="dxa"/>
          </w:tcPr>
          <w:p w14:paraId="35258D0A" w14:textId="77777777" w:rsidR="00CE019E" w:rsidRPr="007F4CC8" w:rsidRDefault="00CE019E" w:rsidP="001E06A3">
            <w:pPr>
              <w:pStyle w:val="Applicationdirecte"/>
              <w:spacing w:before="120"/>
            </w:pPr>
            <w:r>
              <w:t>b</w:t>
            </w:r>
          </w:p>
        </w:tc>
        <w:tc>
          <w:tcPr>
            <w:tcW w:w="7655" w:type="dxa"/>
          </w:tcPr>
          <w:p w14:paraId="7CA098EA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tal-iskoperturi ta’ kreditu ġenerali skont l-approċċ IRB</w:t>
            </w:r>
          </w:p>
          <w:p w14:paraId="38173282" w14:textId="157D8FB2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tal-iskoperturi ta’ kreditu rilevanti ddeterminat f’konformità mal-punt (a) tal-Artikolu 140(4) CRD, mal-Artikolu 166, mal-Artikolu 167 u mal-Artikolu 168 CRR</w:t>
            </w:r>
          </w:p>
          <w:p w14:paraId="6CF97579" w14:textId="1401DB2B" w:rsidR="00CE019E" w:rsidRPr="007F4CC8" w:rsidRDefault="00CE019E" w:rsidP="001E06A3">
            <w:pPr>
              <w:pStyle w:val="Fait"/>
              <w:spacing w:after="120"/>
            </w:pPr>
            <w:r>
              <w:lastRenderedPageBreak/>
              <w:t>Il-valur tal-iskoperturi ta’ kreditu rilevanti ddeterminat f’konformità mal-punt (c) tal-Artikolu 140(4) CRD u mal-punti (a) u (c) tal-Artikolu 248 CRR ma għandux jiġi inkluż hawnhekk iżda fil-kolonna e ta’ dan il-mudell.</w:t>
            </w:r>
          </w:p>
          <w:p w14:paraId="391C9167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Id-diżagregazzjoni ġeografika għandha ssir f’konformità mar-Regolament ta’ Delega tal-Kummissjoni (UE) 1152/2014.</w:t>
            </w:r>
          </w:p>
          <w:p w14:paraId="1802EC5F" w14:textId="40BB3F5C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020 (Total): Is-somma tal-iskoperturi ta’ kreditu rilevanti kollha għandha tiġi ddeterminata f’konformità mal-punt (a) tal-Artikolu 140(4) CRD u mal-Artikoli 166, 167 u 168 CRR.</w:t>
            </w:r>
          </w:p>
        </w:tc>
      </w:tr>
      <w:tr w:rsidR="00CE019E" w:rsidRPr="007F4CC8" w14:paraId="295DFEDD" w14:textId="77777777" w:rsidTr="001E06A3">
        <w:trPr>
          <w:trHeight w:val="316"/>
        </w:trPr>
        <w:tc>
          <w:tcPr>
            <w:tcW w:w="1384" w:type="dxa"/>
          </w:tcPr>
          <w:p w14:paraId="08E60721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c </w:t>
            </w:r>
          </w:p>
        </w:tc>
        <w:tc>
          <w:tcPr>
            <w:tcW w:w="7655" w:type="dxa"/>
          </w:tcPr>
          <w:p w14:paraId="7BAC401F" w14:textId="794DECF2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Somma tal-pożizzjonijiet twal u qosra tal-iskoperturi fil-portafoll tan-negozjar għall-approċċ standardizzat</w:t>
            </w:r>
          </w:p>
          <w:p w14:paraId="1A24DBE0" w14:textId="78529775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tal-pożizzjonijiet twal u qosra tal-iskoperturi ta’ kreditu rilevanti ddeterminata f’konformità mal-punt (b) tal-Artikolu 140(4) CRD, ikkalkolata bħala s-somma ta’ pożizzjonijiet twal u qosra ddeterminati f’konformità mal-Artikolu 327 CRR</w:t>
            </w:r>
          </w:p>
          <w:p w14:paraId="1313E889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Id-diżagregazzjoni ġeografika għandha ssir f’konformità mar-Regolament ta’ Delega tal-Kummissjoni (UE) 1152/2014.</w:t>
            </w:r>
          </w:p>
          <w:p w14:paraId="7DCC802B" w14:textId="19AE9DE6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020 (Total): Is-somma tal-pożizzjonijiet twal u qosra kollha tal-iskoperturi ta’ kreditu rilevanti għandha tiġi ddeterminata f’konformità mal-punt (b) tal-Artikolu 140(4) CRD, ikkalkolata bħala s-somma ta’ pożizzjonijiet twal u qosra ddeterminati f’konformità mal-Artikolu 327 CRR.</w:t>
            </w:r>
          </w:p>
        </w:tc>
      </w:tr>
      <w:tr w:rsidR="00CE019E" w:rsidRPr="007F4CC8" w14:paraId="36516046" w14:textId="77777777" w:rsidTr="001E06A3">
        <w:trPr>
          <w:trHeight w:val="316"/>
        </w:trPr>
        <w:tc>
          <w:tcPr>
            <w:tcW w:w="1384" w:type="dxa"/>
          </w:tcPr>
          <w:p w14:paraId="160726E6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</w:tcPr>
          <w:p w14:paraId="2B6C0B64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tal-iskoperturi fil-portafoll tan-negozjar għal mudelli interni</w:t>
            </w:r>
          </w:p>
          <w:p w14:paraId="6AFDB9E4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Somma ta’ dawn li ġejjin:</w:t>
            </w:r>
          </w:p>
          <w:p w14:paraId="22D1535F" w14:textId="34A8B0A7" w:rsidR="00CE019E" w:rsidRPr="007F4CC8" w:rsidRDefault="00CE019E" w:rsidP="00E70D84">
            <w:pPr>
              <w:pStyle w:val="ListParagraph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ġust tal-pożizzjonijiet fi flus li jirrappreżentaw l-iskoperturi ta’ kreditu rilevanti kif iddeterminat f’konformità mal-punt (b) tal-Artikolu 140(4) CRD u mal-Artikolu 104 CRR;</w:t>
            </w:r>
          </w:p>
          <w:p w14:paraId="53781A95" w14:textId="468DD4ED" w:rsidR="00CE019E" w:rsidRPr="007F4CC8" w:rsidRDefault="00CE019E" w:rsidP="00E70D84">
            <w:pPr>
              <w:pStyle w:val="ListParagraph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nozzjonali tad-derivattivi li jirrappreżentaw l-iskoperturi ta’ kreditu rilevanti kif iddeterminat f’konformità mal-punt (b) tal-Artikolu 140(4) CRD.</w:t>
            </w:r>
          </w:p>
          <w:p w14:paraId="41A0B360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Id-diżagregazzjoni ġeografika għandha ssir f’konformità mar-Regolament ta’ Delega tal-Kummissjoni (UE) 1152/2014.</w:t>
            </w:r>
          </w:p>
          <w:p w14:paraId="4D0E3D45" w14:textId="37945A1A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020 (Total): Is-somma tal-valur ġust tal-pożizzjonijiet kollha fi flus li jirrappreżentaw l-iskoperturi ta’ kreditu rilevanti għandha tiġi ddeterminata f’konformità mal-punt (b) tal-Artikolu 140(4) CRD, u mal-Artikolu 104 CRR, u l-valur nozzjonali tad-derivattivi kollha li jirrappreżentaw l-iskoperturi ta’ kreditu rilevanti għandu jiġi ddeterminat f’konformità mal-punt (b) tal-Artikolu 140(4) CRD.</w:t>
            </w:r>
          </w:p>
        </w:tc>
      </w:tr>
      <w:tr w:rsidR="00CE019E" w:rsidRPr="007F4CC8" w14:paraId="0CD5BD71" w14:textId="77777777" w:rsidTr="001E06A3">
        <w:trPr>
          <w:trHeight w:val="316"/>
        </w:trPr>
        <w:tc>
          <w:tcPr>
            <w:tcW w:w="1384" w:type="dxa"/>
          </w:tcPr>
          <w:p w14:paraId="6AE73FF5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5" w:type="dxa"/>
          </w:tcPr>
          <w:p w14:paraId="448D94BD" w14:textId="4310114F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 tal-iskoperturi ta’ titolizzazzjoni għall-portafoll mhux tan-negozjar</w:t>
            </w:r>
          </w:p>
          <w:p w14:paraId="068FDE85" w14:textId="3DB5C0B5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tal-iskoperturi ta’ kreditu rilevanti ddeterminat f’konformità mal-punt (c) tal-Artikolu 140(4) CRD, u mal-punti (a) u (c) tal-Artikolu 248 CRR</w:t>
            </w:r>
          </w:p>
          <w:p w14:paraId="58584F35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Id-diżaggregazzjoni ġeografika għandha ssir f’konformità mar-Regolament ta’ Delega tal-Kummissjoni (UE) 1152/2014.</w:t>
            </w:r>
          </w:p>
          <w:p w14:paraId="4EE39B9D" w14:textId="49D390BC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020 (Total): Is-somma tal-iskoperturi ta’ kreditu rilevanti kollha għandha tiġi ddeterminata f’konformità mal-punt (c) tal-Artikolu 140(4) CRD, u mal-punti (a) u (c) tal-Artikolu 248 CRR.</w:t>
            </w:r>
          </w:p>
        </w:tc>
      </w:tr>
      <w:tr w:rsidR="00CE019E" w:rsidRPr="007F4CC8" w14:paraId="2372693B" w14:textId="77777777" w:rsidTr="001E06A3">
        <w:trPr>
          <w:trHeight w:val="695"/>
        </w:trPr>
        <w:tc>
          <w:tcPr>
            <w:tcW w:w="1384" w:type="dxa"/>
          </w:tcPr>
          <w:p w14:paraId="7ED13EA3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f</w:t>
            </w:r>
          </w:p>
        </w:tc>
        <w:tc>
          <w:tcPr>
            <w:tcW w:w="7655" w:type="dxa"/>
          </w:tcPr>
          <w:p w14:paraId="3C5CE1F6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 totali</w:t>
            </w:r>
          </w:p>
          <w:p w14:paraId="52555FD3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fil-kolonni a, b, c, d u e ta’ dan il-mudell</w:t>
            </w:r>
          </w:p>
          <w:p w14:paraId="304A0A1B" w14:textId="546463A0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020 (Total): Is-somma tal-iskoperturi ta’ kreditu rilevanti kollha għandha tiġi ddeterminata f’konformità mal-Artikolu 140(4) CRD.</w:t>
            </w:r>
          </w:p>
        </w:tc>
      </w:tr>
      <w:tr w:rsidR="00CE019E" w:rsidRPr="007F4CC8" w14:paraId="3EEDBF8F" w14:textId="77777777" w:rsidTr="001E06A3">
        <w:trPr>
          <w:trHeight w:val="695"/>
        </w:trPr>
        <w:tc>
          <w:tcPr>
            <w:tcW w:w="1384" w:type="dxa"/>
          </w:tcPr>
          <w:p w14:paraId="773BB17B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</w:tcPr>
          <w:p w14:paraId="4814AC9A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ta’ fondi proprji - Skoperturi rilevanti għar-riskju ta’ kreditu – Riskju ta’ Kreditu</w:t>
            </w:r>
          </w:p>
          <w:p w14:paraId="5C2E5F98" w14:textId="2A8B45E3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Ir-rekwiżiti ta’ fondi proprji għal skoperturi ta’ kreditu rilevanti fil-pajjiż inkwistjoni, iddeterminati f’konformità mal-punt (a) tal-Artikolu 140(4) CRD, u mat-Titolu II tal-Parti Tlieta tas-CRR, u filwaqt li jitqiesu r-rekwiżiti ta’ fondi proprji marbuta ma’ kwalunkwe aġġustament speċifiku għall-pajjiż għall-piżijiet tar-riskju stabbiliti f’konformità mal-Artikolu 458 CRR</w:t>
            </w:r>
          </w:p>
          <w:p w14:paraId="7A162747" w14:textId="3C04F00E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020 (Total): Is-somma tar-rekwiżiti ta’ fondi proprji kollha għall-iskoperturi ta’ kreditu rilevanti għandha tiġi ddeterminata f’konformità mal-punt (a) tal-Artikolu 140(4) CRD u mat-Titolu II tal-Parti Tlieta tas-CRR.</w:t>
            </w:r>
          </w:p>
        </w:tc>
      </w:tr>
      <w:tr w:rsidR="00CE019E" w:rsidRPr="007F4CC8" w14:paraId="7833BB97" w14:textId="77777777" w:rsidTr="001E06A3">
        <w:trPr>
          <w:trHeight w:val="695"/>
        </w:trPr>
        <w:tc>
          <w:tcPr>
            <w:tcW w:w="1384" w:type="dxa"/>
          </w:tcPr>
          <w:p w14:paraId="41DAB906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55" w:type="dxa"/>
          </w:tcPr>
          <w:p w14:paraId="7EF9007B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Rekwiżiti ta’ fondi proprji - Skoperturi ta’ kreditu rilevanti – Riskju tas-suq </w:t>
            </w:r>
          </w:p>
          <w:p w14:paraId="31945EB4" w14:textId="247A13B7" w:rsidR="00CE019E" w:rsidRPr="007F4CC8" w:rsidRDefault="00CE019E" w:rsidP="001E06A3">
            <w:pPr>
              <w:pStyle w:val="Fait"/>
              <w:spacing w:after="120"/>
            </w:pPr>
            <w:r>
              <w:t>Rekwiżiti ta’ fondi proprji għall-iskoperturi ta’ kreditu rilevanti fil-pajjiż inkwistjoni, iddeterminati f’konformità mal-punt (b) tal-Artikolu 140(4) CRD, u mal-Kapitolu 2 tat-Titolu IV tal-Parti Tlieta tas-CRR għal riskju speċifiku, jew f’konformità mal-Kapitolu 5 tat-Titolu IV tal-Parti Tlieta tas-CRR għal riskju inkrimentali ta’ inadempjenza u ta’ migrazzjoni</w:t>
            </w:r>
          </w:p>
          <w:p w14:paraId="2401E826" w14:textId="7A532A05" w:rsidR="00CE019E" w:rsidRPr="007F4CC8" w:rsidRDefault="00CE019E" w:rsidP="001E06A3">
            <w:pPr>
              <w:pStyle w:val="Fait"/>
              <w:spacing w:after="120"/>
            </w:pPr>
            <w:r>
              <w:t>Ringiela 020 (Total): Is-somma tar-rekwiżiti ta’ fondi proprji kollha għall-iskoperturi ta’ kreditu rilevanti għandha tiġi ddeterminata f’konformità mal-punt (b) tal-Artikolu 140(4) CRD, u mal-Kapitolu 2 tat-Titolu IV tal-Parti Tlieta tas-CRR għal riskju speċifiku jew mal-Kapitolu 5 tat-Titolu IV tal-Parti Tlieta tas-CRR għal riskju inkrimentali ta’ inadempjenza u ta’ migrazzjoni.</w:t>
            </w:r>
          </w:p>
        </w:tc>
      </w:tr>
      <w:tr w:rsidR="00CE019E" w:rsidRPr="007F4CC8" w14:paraId="1D42E5E3" w14:textId="77777777" w:rsidTr="001E06A3">
        <w:trPr>
          <w:trHeight w:val="695"/>
        </w:trPr>
        <w:tc>
          <w:tcPr>
            <w:tcW w:w="1384" w:type="dxa"/>
          </w:tcPr>
          <w:p w14:paraId="73B07C20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655" w:type="dxa"/>
          </w:tcPr>
          <w:p w14:paraId="5496C399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Rekwiżiti ta’ fondi proprji - Skoperturi ta’ kreditu rilevanti – Pożizzjonijiet ta’ titolizzazzjoni fil-portafoll mhux tan-negozjar </w:t>
            </w:r>
          </w:p>
          <w:p w14:paraId="36DA94AE" w14:textId="637FFA26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Ir-rekwiżiti ta’ fondi proprji għal skoperturi ta’ kreditu rilevanti fil-pajjiż inkwistjoni, iddeterminati f’konformità mal-punt (c) tal-Artikolu 140(4) CRD u mal-Kapitolu 5 tat-Titolu II tal-Parti Tlieta tas-CRR</w:t>
            </w:r>
          </w:p>
          <w:p w14:paraId="7A86B7B7" w14:textId="3FAC7938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020 (Total): Is-somma tar-rekwiżiti ta’ fondi proprji kollha għall-iskoperturi ta’ kreditu rilevanti kollha għandha tiġi ddeterminata f’konformità mal-punt (c) tal-Artikolu 140(4) CRD u mal-Kapitolu 5 tat-Titolu II tal-Parti Tlieta tas-CRR.</w:t>
            </w:r>
          </w:p>
        </w:tc>
      </w:tr>
      <w:tr w:rsidR="00CE019E" w:rsidRPr="007F4CC8" w14:paraId="3B6D87A2" w14:textId="77777777" w:rsidTr="001E06A3">
        <w:trPr>
          <w:trHeight w:val="695"/>
        </w:trPr>
        <w:tc>
          <w:tcPr>
            <w:tcW w:w="1384" w:type="dxa"/>
          </w:tcPr>
          <w:p w14:paraId="2A79F96D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j</w:t>
            </w:r>
          </w:p>
        </w:tc>
        <w:tc>
          <w:tcPr>
            <w:tcW w:w="7655" w:type="dxa"/>
          </w:tcPr>
          <w:p w14:paraId="24629AC6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ta’ fondi proprji - Total</w:t>
            </w:r>
          </w:p>
          <w:p w14:paraId="75D85F0A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fil-kolonni g, h u i ta’ dan il-mudell</w:t>
            </w:r>
          </w:p>
          <w:p w14:paraId="08C2FCEB" w14:textId="56B32505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020 (Total): Is-somma tar-rekwiżiti ta’ fondi proprji kollha għall-iskoperturi ta’ kreditu rilevanti għandha tiġi ddeterminata f’konformità mal-Artikolu 140(4) CRD.</w:t>
            </w:r>
          </w:p>
        </w:tc>
      </w:tr>
      <w:tr w:rsidR="00CE019E" w:rsidRPr="007F4CC8" w14:paraId="6D394CD5" w14:textId="77777777" w:rsidTr="001E06A3">
        <w:trPr>
          <w:trHeight w:val="695"/>
        </w:trPr>
        <w:tc>
          <w:tcPr>
            <w:tcW w:w="1384" w:type="dxa"/>
          </w:tcPr>
          <w:p w14:paraId="73F91788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(k)</w:t>
            </w:r>
          </w:p>
        </w:tc>
        <w:tc>
          <w:tcPr>
            <w:tcW w:w="7655" w:type="dxa"/>
          </w:tcPr>
          <w:p w14:paraId="3608B9C3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Ammonti tal-iskopertura ponderati għar-riskju</w:t>
            </w:r>
          </w:p>
          <w:p w14:paraId="07CB4356" w14:textId="66664270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għall-iskoperturi ta’ kreditu rilevanti, iddeterminati f’konformità mal-Artikolu 140(4) CRD, diżaggregati skont il-pajjiż u b’kunsiderazzjoni ta’ kwalunkwe aġġustament speċifiku għall-pajjiż għall-piżijiet tar-riskju stabbiliti f’konformità mal-Artikolu 458 CRR</w:t>
            </w:r>
          </w:p>
          <w:p w14:paraId="1BE2F763" w14:textId="7C0FBD31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020 (Total): Is-somma tal-ammonti tal-iskopertura ponderati għar-riskju kollha għall-iskoperturi ta’ kreditu rilevanti għandha tiġi ddeterminata f’konformità mal-Artikolu 140(4) CRD.</w:t>
            </w:r>
          </w:p>
        </w:tc>
      </w:tr>
      <w:tr w:rsidR="00CE019E" w:rsidRPr="007F4CC8" w14:paraId="72C7338B" w14:textId="77777777" w:rsidTr="001E06A3">
        <w:trPr>
          <w:trHeight w:val="695"/>
        </w:trPr>
        <w:tc>
          <w:tcPr>
            <w:tcW w:w="1384" w:type="dxa"/>
          </w:tcPr>
          <w:p w14:paraId="4A45663D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(l)</w:t>
            </w:r>
          </w:p>
        </w:tc>
        <w:tc>
          <w:tcPr>
            <w:tcW w:w="7655" w:type="dxa"/>
          </w:tcPr>
          <w:p w14:paraId="63700A80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Piżijiet tar-rekwiżiti ta’ fondi proprji (%)</w:t>
            </w:r>
          </w:p>
          <w:p w14:paraId="5C4FB042" w14:textId="02DA0055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Il-piż applikat għar-rata ta’ riżerva kontroċiklika f’kull pajjiż, ikkalkolat bħala r-rekwiżiti totali ta’ fondi proprji relatati mal-iskoperturi ta’ kreditu rilevanti fil-pajjiż inkwistjoni (ringiela 01X, kolonna j ta’ dan il-mudell), diviż bir-rekwiżiti ta’ fondi proprji totali relatati mal-iskoperturi ta’ kreditu kollha rilevanti għall-kalkolu tar-riżerva kontroċiklika f’konformità mal-Artikolu 140(4)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CRD (ringiela 020, kolonna j ta’ dan il-mudell)</w:t>
            </w:r>
          </w:p>
          <w:p w14:paraId="7829B30F" w14:textId="004B765A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 il-valur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bħala perċentwal b’2 punti deċimali.</w:t>
            </w:r>
          </w:p>
        </w:tc>
      </w:tr>
      <w:tr w:rsidR="00CE019E" w:rsidRPr="007F4CC8" w14:paraId="00690E8A" w14:textId="77777777" w:rsidTr="001E06A3">
        <w:trPr>
          <w:trHeight w:val="695"/>
        </w:trPr>
        <w:tc>
          <w:tcPr>
            <w:tcW w:w="1384" w:type="dxa"/>
          </w:tcPr>
          <w:p w14:paraId="5F114751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</w:p>
        </w:tc>
        <w:tc>
          <w:tcPr>
            <w:tcW w:w="7655" w:type="dxa"/>
          </w:tcPr>
          <w:p w14:paraId="34E9D6F4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Rata tar-riżerva ta’ kapital kontroċiklika (%)</w:t>
            </w:r>
          </w:p>
          <w:p w14:paraId="09E81108" w14:textId="6A081A62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Ir-rata tar-riżerva ta’ kapital kontroċiklika applikabbli fil-pajjiż inkwistjoni, u stabbilita f’konformità mal-Artikoli 136, 137, 138 u 139 CRD</w:t>
            </w:r>
          </w:p>
          <w:p w14:paraId="26E210D6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il-kolonna ma għandhiex tinkludi r-rati tar-riżerva ta’ kapital kontroċiklika li ġew stabbiliti iżda li jkunu għadhom mhux applikabbli fiż-żmien tal-komputazzjoni tar-riżerva ta’ kapital kontroċiklika speċifika għall-istituzzjoni li magħha tkun relatata d-divulgazzjoni.</w:t>
            </w:r>
          </w:p>
          <w:p w14:paraId="49ACACAC" w14:textId="31B9D746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 il-valur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bħala perċentwal bl-istess numru ta’ punti deċimali kif stabbilit f’konformità mal-Artikoli 136, 137, 138 u 139 CRD.</w:t>
            </w:r>
          </w:p>
        </w:tc>
      </w:tr>
    </w:tbl>
    <w:p w14:paraId="595F859E" w14:textId="77777777" w:rsidR="00CE019E" w:rsidRPr="007F4CC8" w:rsidRDefault="00CE019E" w:rsidP="00CE019E">
      <w:pPr>
        <w:jc w:val="both"/>
        <w:rPr>
          <w:rFonts w:ascii="Times New Roman" w:hAnsi="Times New Roman" w:cs="Times New Roman"/>
          <w:sz w:val="24"/>
        </w:rPr>
      </w:pPr>
    </w:p>
    <w:p w14:paraId="4095F529" w14:textId="41846E39" w:rsidR="00CE019E" w:rsidRPr="007F4CC8" w:rsidRDefault="00CE019E" w:rsidP="00CE01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69030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CCyB2 - Ammont ta’ riżerva ta’ kapital kontroċiklika speċifika għall-istituzzjoni</w:t>
      </w:r>
    </w:p>
    <w:p w14:paraId="53EB0A4C" w14:textId="64A1EE1A" w:rsidR="00CE019E" w:rsidRPr="007F4CC8" w:rsidRDefault="00CE019E" w:rsidP="00E70D84">
      <w:pPr>
        <w:pStyle w:val="ListParagraph"/>
        <w:numPr>
          <w:ilvl w:val="0"/>
          <w:numId w:val="2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(b) tal-Artikolu 440 CRR billi jsegwu l-istruzzjonijiet ipprovduti hawn taħt f’dan l-Anness sabiex jimlew il-</w:t>
      </w:r>
      <w:r w:rsidR="00C130CE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69030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CCyB2 li huwa ppreżentat fl-Anness IX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E019E" w:rsidRPr="007F4CC8" w14:paraId="6E317610" w14:textId="77777777" w:rsidTr="001E06A3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6EEBB" w14:textId="77777777" w:rsidR="00CE019E" w:rsidRPr="007F4CC8" w:rsidRDefault="00CE019E" w:rsidP="001E06A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E019E" w:rsidRPr="007F4CC8" w14:paraId="6C635396" w14:textId="77777777" w:rsidTr="001E06A3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8B4702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301A07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E019E" w:rsidRPr="007F4CC8" w14:paraId="3795E0DF" w14:textId="77777777" w:rsidTr="001E06A3">
        <w:trPr>
          <w:trHeight w:val="1055"/>
        </w:trPr>
        <w:tc>
          <w:tcPr>
            <w:tcW w:w="1384" w:type="dxa"/>
          </w:tcPr>
          <w:p w14:paraId="398A818D" w14:textId="77777777" w:rsidR="00CE019E" w:rsidRPr="007F4CC8" w:rsidRDefault="00CE019E" w:rsidP="001E06A3">
            <w:pPr>
              <w:pStyle w:val="Applicationdirecte"/>
              <w:spacing w:before="120"/>
            </w:pPr>
            <w:r>
              <w:t>1</w:t>
            </w:r>
          </w:p>
        </w:tc>
        <w:tc>
          <w:tcPr>
            <w:tcW w:w="7655" w:type="dxa"/>
          </w:tcPr>
          <w:p w14:paraId="1198D2F8" w14:textId="77777777" w:rsidR="00CE019E" w:rsidRPr="007F4CC8" w:rsidRDefault="00CE019E" w:rsidP="001E06A3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>Ammont totali tal-iskopertura għar-riskju</w:t>
            </w:r>
          </w:p>
          <w:p w14:paraId="2EE23848" w14:textId="33384DF0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totali tal-iskopertura għar-riskju kkalkolat f’konformità mal-Artikolu 92(3) CRR</w:t>
            </w:r>
          </w:p>
        </w:tc>
      </w:tr>
      <w:tr w:rsidR="00CE019E" w:rsidRPr="007F4CC8" w14:paraId="64570429" w14:textId="77777777" w:rsidTr="001E06A3">
        <w:trPr>
          <w:trHeight w:val="316"/>
        </w:trPr>
        <w:tc>
          <w:tcPr>
            <w:tcW w:w="1384" w:type="dxa"/>
          </w:tcPr>
          <w:p w14:paraId="0BE0A621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</w:tcPr>
          <w:p w14:paraId="4451EEAB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Rata tar-riżerva ta’ kapital kontroċiklika speċifika għall-istituzzjoni </w:t>
            </w:r>
          </w:p>
          <w:p w14:paraId="163DF62F" w14:textId="73425E3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Ir-rata tar-riżerva ta’ kapital kontroċiklika speċifika għall-istituzzjoni, iddeterminata f’konformità mal-Artikolu 140(1) CRD</w:t>
            </w:r>
          </w:p>
          <w:p w14:paraId="621A174E" w14:textId="38FCF6C5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Ir-rata tar-rata tar-riżerva ta’ kapital kontroċiklika speċifika għall-istituzzjoni hija kkalkolata bħala l-medja ponderata tar-rati tar-riżerva kontroċiklika li japplikaw fil-pajjiżi fejn l-iskoperturi ta’ kreditu rilevanti tal-istituzzjoni jinsabu fir-ringieli </w:t>
            </w:r>
            <w:r w:rsidR="0069030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010.1 sa 010.X tal-kolonna m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69030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CCyB1.</w:t>
            </w:r>
          </w:p>
          <w:p w14:paraId="1DFCE7F3" w14:textId="35EF9F4C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Il-piż applikat għar-rata ta’ riżerva kontroċiklika f’kull pajjiż huwa s-sehem tar-rekwiżiti ta’ fondi fir-rekwiżiti ta’ fondi proprji totali, u jinsab fil-kolonna l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69030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CCyB1.</w:t>
            </w:r>
          </w:p>
          <w:p w14:paraId="0A5B1C3D" w14:textId="44BF0A30" w:rsidR="00CE019E" w:rsidRPr="007F4CC8" w:rsidRDefault="00CE019E" w:rsidP="0069030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Dan il-valur jiġi </w:t>
            </w:r>
            <w:r w:rsidR="00690309">
              <w:rPr>
                <w:rFonts w:ascii="Times New Roman" w:hAnsi="Times New Roman"/>
                <w:sz w:val="24"/>
              </w:rPr>
              <w:t xml:space="preserve">ddikjarat </w:t>
            </w:r>
            <w:r>
              <w:rPr>
                <w:rFonts w:ascii="Times New Roman" w:hAnsi="Times New Roman"/>
                <w:sz w:val="24"/>
              </w:rPr>
              <w:t>bħala perċentwal b’2 punti deċimali.</w:t>
            </w:r>
          </w:p>
        </w:tc>
      </w:tr>
      <w:tr w:rsidR="00CE019E" w:rsidRPr="007F4CC8" w14:paraId="4A1ABF5B" w14:textId="77777777" w:rsidTr="001E06A3">
        <w:trPr>
          <w:trHeight w:val="316"/>
        </w:trPr>
        <w:tc>
          <w:tcPr>
            <w:tcW w:w="1384" w:type="dxa"/>
          </w:tcPr>
          <w:p w14:paraId="794774FA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</w:tcPr>
          <w:p w14:paraId="455FA417" w14:textId="77777777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 tar-riżerva ta’ kapital kontroċiklika speċifika għall-istituzzjoni</w:t>
            </w:r>
          </w:p>
          <w:p w14:paraId="0126D735" w14:textId="67AF93F3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Rekwiżit tar-riżerva ta’ kapital kontroċiklika speċifika għall-istituzzjoni, ikkalkolat bħala r-rata tar-riżerva kontroċiklika speċifika għall-istituzzjoni, kif 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fir-ringiela 2 ta’ dan il-mudell, applikat għall-ammont totali tal-iskopertura għar-riskju kif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fir-ringiela 1 ta’ dan il-mudell.</w:t>
            </w:r>
          </w:p>
        </w:tc>
      </w:tr>
    </w:tbl>
    <w:p w14:paraId="7F2BDB40" w14:textId="77777777" w:rsidR="00CE019E" w:rsidRPr="007F4CC8" w:rsidRDefault="00CE019E" w:rsidP="00CE019E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E019E" w:rsidRPr="007F4CC8" w14:paraId="6AD84D86" w14:textId="77777777" w:rsidTr="001E06A3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871FB5" w14:textId="77777777" w:rsidR="00CE019E" w:rsidRPr="007F4CC8" w:rsidRDefault="00CE019E" w:rsidP="001E06A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E019E" w:rsidRPr="007F4CC8" w14:paraId="5663F865" w14:textId="77777777" w:rsidTr="001E06A3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72307AB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5E9D381" w14:textId="77777777" w:rsidR="00CE019E" w:rsidRPr="007F4CC8" w:rsidRDefault="00CE019E" w:rsidP="001E0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CE019E" w:rsidRPr="007F4CC8" w14:paraId="0F761600" w14:textId="77777777" w:rsidTr="001E06A3">
        <w:trPr>
          <w:trHeight w:val="703"/>
        </w:trPr>
        <w:tc>
          <w:tcPr>
            <w:tcW w:w="1384" w:type="dxa"/>
          </w:tcPr>
          <w:p w14:paraId="543D102F" w14:textId="77777777" w:rsidR="00CE019E" w:rsidRPr="007F4CC8" w:rsidRDefault="00CE019E" w:rsidP="001E06A3">
            <w:pPr>
              <w:pStyle w:val="Applicationdirecte"/>
              <w:spacing w:before="120"/>
            </w:pPr>
            <w:r>
              <w:t>a</w:t>
            </w:r>
          </w:p>
        </w:tc>
        <w:tc>
          <w:tcPr>
            <w:tcW w:w="7655" w:type="dxa"/>
          </w:tcPr>
          <w:p w14:paraId="45A2BE94" w14:textId="1449D81E" w:rsidR="00CE019E" w:rsidRPr="007F4CC8" w:rsidRDefault="00CE019E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kif deskritt f’konformità mal-ispjegazzjoni għar-ringieli </w:t>
            </w:r>
            <w:r w:rsidR="00690309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1 sa 3 tal-mudell kurrenti.</w:t>
            </w:r>
          </w:p>
        </w:tc>
      </w:tr>
    </w:tbl>
    <w:p w14:paraId="35E71BA5" w14:textId="77777777" w:rsidR="007A7DC0" w:rsidRPr="007F4CC8" w:rsidRDefault="007A7DC0" w:rsidP="00CE019E">
      <w:pPr>
        <w:jc w:val="both"/>
        <w:rPr>
          <w:rFonts w:ascii="Times New Roman" w:hAnsi="Times New Roman" w:cs="Times New Roman"/>
          <w:sz w:val="24"/>
        </w:rPr>
        <w:sectPr w:rsidR="007A7DC0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4036B67F" w14:textId="5172A314" w:rsidR="00CE019E" w:rsidRPr="007F4CC8" w:rsidRDefault="00CE019E" w:rsidP="00CE019E">
      <w:pPr>
        <w:jc w:val="both"/>
        <w:rPr>
          <w:rFonts w:ascii="Times New Roman" w:hAnsi="Times New Roman" w:cs="Times New Roman"/>
          <w:sz w:val="24"/>
        </w:rPr>
      </w:pPr>
    </w:p>
    <w:p w14:paraId="764CFA27" w14:textId="7A649F67" w:rsidR="00CE019E" w:rsidRPr="007F4CC8" w:rsidRDefault="00CE019E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71FDF3C1" w14:textId="77777777" w:rsidR="000A7015" w:rsidRPr="007F4CC8" w:rsidRDefault="000A7015" w:rsidP="000A7015">
      <w:pPr>
        <w:pStyle w:val="Annexetitre"/>
        <w:spacing w:before="0"/>
        <w:ind w:firstLine="708"/>
        <w:rPr>
          <w:b w:val="0"/>
        </w:rPr>
      </w:pPr>
      <w:r>
        <w:t xml:space="preserve">ANNESS XII- Struzzjonijiet għad-divulgazzjonijiet tal-proporzjon ta’ ingranaġġ </w:t>
      </w:r>
    </w:p>
    <w:p w14:paraId="367D37E3" w14:textId="77777777" w:rsidR="000A7015" w:rsidRPr="007F4CC8" w:rsidRDefault="000A7015" w:rsidP="000A7015">
      <w:pPr>
        <w:pStyle w:val="Teksttreci20"/>
        <w:shd w:val="clear" w:color="auto" w:fill="auto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DV_M1009"/>
      <w:bookmarkStart w:id="12" w:name="_DV_M1010"/>
      <w:bookmarkEnd w:id="11"/>
      <w:bookmarkEnd w:id="12"/>
    </w:p>
    <w:p w14:paraId="7CD5D435" w14:textId="77777777" w:rsidR="000A7015" w:rsidRPr="007F4CC8" w:rsidRDefault="000A7015" w:rsidP="000A7015">
      <w:pPr>
        <w:pStyle w:val="Teksttreci20"/>
        <w:shd w:val="clear" w:color="auto" w:fill="auto"/>
        <w:tabs>
          <w:tab w:val="left" w:pos="230"/>
        </w:tabs>
        <w:spacing w:after="12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Mudell EU LR1 - LRSum: Rikonċiljazzjoni fil-qosor tal-assi kontabilistiċi u tal-iskoperturi tal-proporzjon ta’ ingranaġġ. </w:t>
      </w:r>
      <w:r>
        <w:rPr>
          <w:rFonts w:ascii="Times New Roman" w:hAnsi="Times New Roman"/>
          <w:b w:val="0"/>
          <w:color w:val="000000"/>
          <w:sz w:val="24"/>
          <w:szCs w:val="24"/>
        </w:rPr>
        <w:t>Mudell b’format fiss.</w:t>
      </w:r>
    </w:p>
    <w:p w14:paraId="323ADFCE" w14:textId="55CBD048" w:rsidR="000A7015" w:rsidRPr="007F4CC8" w:rsidRDefault="000A7015" w:rsidP="00E70D84">
      <w:pPr>
        <w:pStyle w:val="ListParagraph"/>
        <w:numPr>
          <w:ilvl w:val="0"/>
          <w:numId w:val="28"/>
        </w:numPr>
        <w:spacing w:after="12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L-istituzzjonijiet għandhom japplikaw l-istruzzjonijiet ipprovduti f’din it-taqsima sabiex jimlew il-</w:t>
      </w:r>
      <w:r w:rsidR="00C130CE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udell EU LR1 - LRSum b’applikazzjoni tal-punt (b) tal-Artikolu 451(1) tar</w:t>
      </w:r>
      <w:r>
        <w:rPr>
          <w:rFonts w:ascii="Times New Roman" w:hAnsi="Times New Roman"/>
          <w:sz w:val="24"/>
        </w:rPr>
        <w:t>-Regolament (UE) Nru 575/2013</w:t>
      </w:r>
      <w:r>
        <w:rPr>
          <w:rStyle w:val="FootnoteReference"/>
        </w:rPr>
        <w:footnoteReference w:id="20"/>
      </w:r>
      <w:r>
        <w:rPr>
          <w:rFonts w:ascii="Times New Roman" w:hAnsi="Times New Roman"/>
          <w:sz w:val="24"/>
        </w:rPr>
        <w:t xml:space="preserve"> (“CRR”).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A7015" w:rsidRPr="007F4CC8" w14:paraId="3B29DC14" w14:textId="77777777" w:rsidTr="001E06A3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A8A0B4" w14:textId="77777777" w:rsidR="000A7015" w:rsidRPr="007F4CC8" w:rsidRDefault="000A7015" w:rsidP="001E06A3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A7015" w:rsidRPr="007F4CC8" w14:paraId="0689451A" w14:textId="77777777" w:rsidTr="001E06A3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FECB811" w14:textId="77777777" w:rsidR="000A7015" w:rsidRPr="007F4CC8" w:rsidRDefault="000A7015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75E44FC" w14:textId="77777777" w:rsidR="000A7015" w:rsidRPr="007F4CC8" w:rsidRDefault="000A7015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A7015" w:rsidRPr="007F4CC8" w14:paraId="1D049D02" w14:textId="77777777" w:rsidTr="001E06A3">
        <w:trPr>
          <w:trHeight w:val="1419"/>
        </w:trPr>
        <w:tc>
          <w:tcPr>
            <w:tcW w:w="1384" w:type="dxa"/>
            <w:vAlign w:val="center"/>
          </w:tcPr>
          <w:p w14:paraId="5B2CA9D8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14:paraId="5B7CB48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Assi totali skont ir-rapporti finanzjarji ppubblikati</w:t>
            </w:r>
          </w:p>
          <w:p w14:paraId="5A26C947" w14:textId="79E23732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l-assi totali kif ippubblikati fir-rapporti finanzjarji tagħhom skont il-qafas kontabilistiku applikabbli kif iddefinit fil-punt (77) tal-Artikolu 4(1) CRR.</w:t>
            </w:r>
          </w:p>
        </w:tc>
      </w:tr>
      <w:tr w:rsidR="000A7015" w:rsidRPr="007F4CC8" w14:paraId="032FDC0D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55082500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14:paraId="34805195" w14:textId="31DCC72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Aġġustament għal entitajiet li huma konsolidati għal finijiet ta’ kontabilità iżda li huma barra mill-ambitu tal-konsolidament prudenzjali</w:t>
            </w:r>
          </w:p>
          <w:p w14:paraId="39C6A024" w14:textId="7718EC9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id-differenza fil-valur bejn il-kejl tal-iskopertura totali kif 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fir-ringiela 13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EU LR1 - LRSum u l-assi kontabilistiċi totali kif </w:t>
            </w:r>
            <w:r w:rsidR="00AF4A10">
              <w:rPr>
                <w:rFonts w:ascii="Times New Roman" w:hAnsi="Times New Roman"/>
                <w:sz w:val="24"/>
                <w:szCs w:val="24"/>
              </w:rPr>
              <w:t xml:space="preserve">iddikjarati </w:t>
            </w:r>
            <w:r>
              <w:rPr>
                <w:rFonts w:ascii="Times New Roman" w:hAnsi="Times New Roman"/>
                <w:sz w:val="24"/>
                <w:szCs w:val="24"/>
              </w:rPr>
              <w:t>fir-ringiela 1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udell EU LR1 - LRSum, li jirriżultaw minn differenzi bejn l-ambitu kontabilistiku tal-konsolidament u l-ambitu tal-konsolidament prudenzjali.</w:t>
            </w:r>
          </w:p>
          <w:p w14:paraId="13FA44D8" w14:textId="123A3E38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Jekk dan l-aġġustament iwassal għal żieda fl-iskopertura, 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 bħala ammont pożittiv. Jekk dan l-aġġustament iwassal għal tnaqqis fl-iskopertura, l-istituzzjonijiet għandhom iqiegħdu l-valur f’din ir-ringiela bejn il-parentesi (ammont negattiv).</w:t>
            </w:r>
          </w:p>
        </w:tc>
      </w:tr>
      <w:tr w:rsidR="000A7015" w:rsidRPr="007F4CC8" w14:paraId="447998B2" w14:textId="77777777" w:rsidTr="001E06A3">
        <w:trPr>
          <w:trHeight w:val="567"/>
        </w:trPr>
        <w:tc>
          <w:tcPr>
            <w:tcW w:w="1384" w:type="dxa"/>
            <w:vAlign w:val="center"/>
          </w:tcPr>
          <w:p w14:paraId="5E19A06F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14:paraId="182CA7A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(Aġġustament għal skoperturi titolizzati li jissodisfaw ir-rekwiżiti operazzjonali għar-rikonoxximent tat-trasferiment tar-riskju)</w:t>
            </w:r>
          </w:p>
          <w:p w14:paraId="0427AC26" w14:textId="5F71B57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Il-punt (m) tal-Artikolu 429a(1) CRR</w:t>
            </w:r>
          </w:p>
          <w:p w14:paraId="0103ED6C" w14:textId="20263635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l-ammont tal-iskopertura titolizzati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minn titolizzazzjonijiet tradizzjonali li jissodisfaw il-kundizzjonijiet għat-trasferiment tar-riskju sinifikanti stabbiliti fl-Artikolu 244(2) CRR.</w:t>
            </w:r>
          </w:p>
          <w:p w14:paraId="0EB803E1" w14:textId="6FC451D0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</w:t>
            </w:r>
            <w:r w:rsidR="000A7015">
              <w:rPr>
                <w:rFonts w:ascii="Times New Roman" w:hAnsi="Times New Roman"/>
                <w:sz w:val="24"/>
                <w:szCs w:val="24"/>
              </w:rPr>
              <w:t>li dan l-aġġustament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32681027" w14:textId="77777777" w:rsidTr="001E06A3">
        <w:trPr>
          <w:trHeight w:val="850"/>
        </w:trPr>
        <w:tc>
          <w:tcPr>
            <w:tcW w:w="1384" w:type="dxa"/>
            <w:vAlign w:val="center"/>
          </w:tcPr>
          <w:p w14:paraId="07E3AE5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55" w:type="dxa"/>
          </w:tcPr>
          <w:p w14:paraId="44A4B85E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(Aġġustament għall-eżenzjoni temporanja tal-iskoperturi għall-banek ċentrali (jekk applikabbli))</w:t>
            </w:r>
          </w:p>
          <w:p w14:paraId="7E41C9C8" w14:textId="59837CD1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Il-punt (n) tal-Artikolu 429a(1) CRR</w:t>
            </w:r>
          </w:p>
          <w:p w14:paraId="3CE7037B" w14:textId="6799A94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Jekk applikabbli, l-istituzzjonijiet għandhom </w:t>
            </w:r>
            <w:r w:rsidR="00D63793">
              <w:rPr>
                <w:rStyle w:val="TeksttreciPogrubienie"/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 l-ammont ta’ muniti u ta’ karti tal-flus li jikkostitwixxu valuta legali fil-ġurisdizzjoni tal-bank ċentrali u tal-assi li jirrappreżentaw pretensjonijiet fuq il-bank ċentrali, inklużi r-riżervi miżmuma fil-bank ċentrali. Dawn l-iskoperturi jistgħu jiġu eżentati b’mod temporanju soġġetti għall-kundizzjonijiet imsemmija fl-Artikolu 429a(5) u (6) CRR.</w:t>
            </w:r>
          </w:p>
          <w:p w14:paraId="057D490C" w14:textId="3EF92AA6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</w:t>
            </w:r>
            <w:r w:rsidR="000A7015">
              <w:rPr>
                <w:rFonts w:ascii="Times New Roman" w:hAnsi="Times New Roman"/>
                <w:sz w:val="24"/>
                <w:szCs w:val="24"/>
              </w:rPr>
              <w:t>li dan l-aġġustament inaqqas il-kejl tal-iskopertura totali, l-istituzzjonijiet għandhom iqiegħdu l-valur f’din ir-ringiela bejn il-parentesi (ammont negattiv).</w:t>
            </w:r>
            <w:r w:rsidR="000A7015"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A7015" w:rsidRPr="007F4CC8" w14:paraId="3EFB0DFF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5D4063E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0A44CC64" w14:textId="77E5E8E2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(Aġġustament għall-assi fiduċjarji rikonoxxuti fil-karta bilanċjali skont il-qafas kontabilistiku applikabbli iżda eskluż mill-kejl tal-iskopertura totali f’konformità mal-punt (i) tal-Artikolu 429a(1) CRR)</w:t>
            </w:r>
          </w:p>
          <w:p w14:paraId="0C61D267" w14:textId="6879891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l-ammont ta’ entrati fiduċjarji li għalihom ikun ġie rtirat ir-rikonoxximent f’konformità mal-punt (i) tal-Artikolu 429a(1) CRR.</w:t>
            </w:r>
          </w:p>
          <w:p w14:paraId="1FD16421" w14:textId="40DED17C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</w:t>
            </w:r>
            <w:r w:rsidR="000A7015">
              <w:rPr>
                <w:rFonts w:ascii="Times New Roman" w:hAnsi="Times New Roman"/>
                <w:sz w:val="24"/>
                <w:szCs w:val="24"/>
              </w:rPr>
              <w:t>li dan l-aġġustament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2466A60C" w14:textId="77777777" w:rsidTr="001E06A3">
        <w:trPr>
          <w:trHeight w:val="1559"/>
        </w:trPr>
        <w:tc>
          <w:tcPr>
            <w:tcW w:w="1384" w:type="dxa"/>
            <w:vAlign w:val="center"/>
          </w:tcPr>
          <w:p w14:paraId="4054B878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14:paraId="0D359C5A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Aġġustament għax-xiri u għall-bejgħ imħallsa fi żmien regolari ta’ assi finanzjarji soġġetti għall-kontabilità skont id-data tan-negozju</w:t>
            </w:r>
          </w:p>
          <w:p w14:paraId="5CBBEA7B" w14:textId="3F17603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 429g(1) u (2) CRR</w:t>
            </w:r>
          </w:p>
          <w:p w14:paraId="301F5CF5" w14:textId="175346C4" w:rsidR="000A7015" w:rsidRPr="007F4CC8" w:rsidRDefault="000A7015" w:rsidP="001E06A3">
            <w:pPr>
              <w:tabs>
                <w:tab w:val="left" w:pos="400"/>
              </w:tabs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l-aġġustament tal-valur kontabilistiku relatat ma’ xiri jew ma’ bejgħ imħallas fi żmien regolari b’saldu pendenti soġġetti għall-kontabilità skont id-data tan-negozju f’konformità mal-Artikolu 429g(1) u (2) CRR. L-aġġustament huwa s-somma ta’:</w:t>
            </w:r>
          </w:p>
          <w:p w14:paraId="3E3DE88A" w14:textId="77777777" w:rsidR="000A7015" w:rsidRPr="007F4CC8" w:rsidRDefault="000A7015" w:rsidP="00266A53">
            <w:pPr>
              <w:pStyle w:val="ListParagraph"/>
              <w:numPr>
                <w:ilvl w:val="0"/>
                <w:numId w:val="29"/>
              </w:numPr>
              <w:spacing w:after="1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paċut bejn ir-riċevibbli fi flus għal bejgħ imħallas fi żmien regolari b’saldu pendenti u l-ammonti pagabbli fi flus għal xiri mħallas fi żmien regolari b’saldu pendenti permessi skont il-qafas kontabilistiku. Dan huwa ammont pożittiv. </w:t>
            </w:r>
          </w:p>
          <w:p w14:paraId="680EBF30" w14:textId="70CE8ADE" w:rsidR="000A7015" w:rsidRPr="007F4CC8" w:rsidRDefault="000A7015" w:rsidP="00266A53">
            <w:pPr>
              <w:pStyle w:val="ListParagraph"/>
              <w:numPr>
                <w:ilvl w:val="0"/>
                <w:numId w:val="29"/>
              </w:numPr>
              <w:spacing w:after="1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paċut bejn ir-riċevibbli fi flus u l-ammonti pagabbli fi flus meta kemm il-bejgħ kif ukoll ix-xiri mħallsa fi żmien regolari relatati jiġu saldati fuq bażi ta’ konsenja kontra pagament f’konformità mal-Artikolu 429g(2) CRR. Dan huwa valur negattiv. </w:t>
            </w:r>
          </w:p>
          <w:p w14:paraId="18C9721A" w14:textId="5A324CC5" w:rsidR="000A7015" w:rsidRPr="007F4CC8" w:rsidRDefault="000A7015" w:rsidP="00266A53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Ix-xiri jew il-bejgħ imħallas fi żmien regolari b’saldu pendenti soġġetti għall-kontabbiltà skont id-data tas-saldu f’konformità mal-Artikolu 429g(3) CRR għandu jiġi inkluż fir-ringiela 10 tal-</w:t>
            </w:r>
            <w:r w:rsidR="00C130CE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 LR1 - LRSum.</w:t>
            </w:r>
          </w:p>
          <w:p w14:paraId="032B04E0" w14:textId="56B80A51" w:rsidR="000A7015" w:rsidRPr="007F4CC8" w:rsidRDefault="000A7015" w:rsidP="001E06A3">
            <w:pPr>
              <w:tabs>
                <w:tab w:val="left" w:pos="400"/>
              </w:tabs>
              <w:spacing w:after="120"/>
              <w:jc w:val="both"/>
              <w:rPr>
                <w:rStyle w:val="TeksttreciPogrubienie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 dan l-aġġustament iwassal għal żieda fl-iskopertura, l-istituzzjonijiet għandhom jiddi</w:t>
            </w:r>
            <w:r w:rsidR="00AF4A10">
              <w:rPr>
                <w:rFonts w:ascii="Times New Roman" w:hAnsi="Times New Roman"/>
                <w:sz w:val="24"/>
              </w:rPr>
              <w:t>kjaraw</w:t>
            </w:r>
            <w:r>
              <w:rPr>
                <w:rFonts w:ascii="Times New Roman" w:hAnsi="Times New Roman"/>
                <w:sz w:val="24"/>
              </w:rPr>
              <w:t xml:space="preserve"> dan bħala ammont pożittiv. Jekk dan l-aġġustament </w:t>
            </w:r>
            <w:r>
              <w:rPr>
                <w:rFonts w:ascii="Times New Roman" w:hAnsi="Times New Roman"/>
                <w:sz w:val="24"/>
              </w:rPr>
              <w:lastRenderedPageBreak/>
              <w:t>iwassal għal tnaqqis fl-iskopertura, l-istituzzjonijiet għandhom iqiegħdu l-valur f’din ir-ringiela bejn il-parentesi (ammont negattiv).</w:t>
            </w:r>
          </w:p>
        </w:tc>
      </w:tr>
      <w:tr w:rsidR="000A7015" w:rsidRPr="007F4CC8" w14:paraId="36D8150C" w14:textId="77777777" w:rsidTr="001E06A3">
        <w:trPr>
          <w:trHeight w:val="708"/>
        </w:trPr>
        <w:tc>
          <w:tcPr>
            <w:tcW w:w="1384" w:type="dxa"/>
            <w:vAlign w:val="center"/>
          </w:tcPr>
          <w:p w14:paraId="10FCD55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655" w:type="dxa"/>
          </w:tcPr>
          <w:p w14:paraId="4E90E67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Aġġustament għal tranżazzjonijiet eliġibbli ta’ ppuljar ta’ flus</w:t>
            </w:r>
          </w:p>
          <w:p w14:paraId="27E6FD43" w14:textId="6D709CB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 429b(2) u (3) CRR</w:t>
            </w:r>
          </w:p>
          <w:p w14:paraId="638EC17D" w14:textId="6B38BCF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id-differenza bejn il-valur kontabilistiku u l-valur tal-iskopertura tal-proporzjon ta’ ingranaġġ tal-arranġamenti ta’ ppuljar ta’ flus f’konformità mal-kundizzjonijiet imsemmija fl-Artikolu 429b(2) u (3) CRR.</w:t>
            </w:r>
          </w:p>
          <w:p w14:paraId="76A1C38E" w14:textId="4A3E33F4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Jekk dan l-aġġustament iwassal għal żieda fl-iskopertura, minħabba tranżazzjonijiet li huma rrappreżentati netti skont il-qafas kontabilistiku applikabbli iżda li ma jissodisfawx il-kundizzjonijiet għall-preżentazzjoni netta skont l-Artikolu 429b(2) u (3) CRR, 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 bħala ammont pożittiv. Jekk dan l-aġġustament iwassal għal tnaqqis fl-iskopertura, minħabba tranżazzjonijiet li mhumiex irrappreżentati netti skont il-qafas kontabilistiku applikabbli iżda li jissodisfaw il-kundizzjonijiet għall-preżentazzjoni netta skont l-Artikolu 429b(2) u (3) CRR, l-istituzzjonijiet għandhom iqiegħdu l-valur f’din ir-ringiela bejn il-parentesi (ammont negattiv).</w:t>
            </w:r>
          </w:p>
        </w:tc>
      </w:tr>
      <w:tr w:rsidR="000A7015" w:rsidRPr="007F4CC8" w14:paraId="540BAB8B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1AAC4DF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14:paraId="5F36F58F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Aġġustament għal strumenti finanzjarji derivattivi</w:t>
            </w:r>
          </w:p>
          <w:p w14:paraId="5A775513" w14:textId="181D4CE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Għad-derivattivi u għall-kuntratti ta’ kreditu elenkati fl-Anness II tas-CRR, l-istituzzjonijiet għandhom jiddi</w:t>
            </w:r>
            <w:r w:rsidR="00AF4A10">
              <w:rPr>
                <w:rFonts w:ascii="Times New Roman" w:hAnsi="Times New Roman"/>
                <w:sz w:val="24"/>
                <w:szCs w:val="24"/>
              </w:rPr>
              <w:t>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id-differenza fil-valur bejn il-valur kontabilistiku tad-derivattivi rikonoxxuti bħala assi u l-valur tal-iskopertura tal-proporzjon ta’ ingranaġġ kif iddeterminata bl-applikazzjoni tal-punt (b) tal-Artikolu 429(4), tal-Artikolu 429c, 429d, tal-punti (g) u (h) tal-Artikolu 429a(1) u tal-Artikolu 429(5) CRR.</w:t>
            </w:r>
          </w:p>
          <w:p w14:paraId="2F07A9D9" w14:textId="371BC801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Jekk dan l-aġġustament iwassal għal żieda fl-iskopertura, 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 bħala ammont pożittiv. Jekk dan l-aġġustament iwassal għal tnaqqis fl-iskopertura, l-istituzzjonijiet għandhom iqiegħdu l-valur f’din ir-ringiela bejn il-parentesi (ammont negattiv).</w:t>
            </w:r>
          </w:p>
        </w:tc>
      </w:tr>
      <w:tr w:rsidR="000A7015" w:rsidRPr="007F4CC8" w14:paraId="6A3A435D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5EC0D8C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14:paraId="2749FA2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Aġġustament għal tranżazzjonijiet ta’ finanzjament tat-titoli (securities financing transactions, SFTs)</w:t>
            </w:r>
          </w:p>
          <w:p w14:paraId="5C0D8CAB" w14:textId="5D201AB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Għall-SFTs, 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id-differenza fil-valur bejn il-valur kontabilistiku tal-SFTs rikonoxxuti bħala assi u l-valur tal-iskopertura tal-proporzjon ta’ ingranaġġ kif iddeterminata bl-applikazzjoni tal-punti (a) u (c) tal-Artikolu 429(4) flimkien mal-Artikolu 429e, mal-punt (b) tal-Artikolu 429(7) u mal-punt (b) tal-Artikolu 429b(1), mal-Artikolu 429b(4), u mal-punti (g) u (h) tal-Artikolu 429a(1) CRR.</w:t>
            </w:r>
          </w:p>
          <w:p w14:paraId="0EDA5D4E" w14:textId="33AE7165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Jekk dan l-aġġustament iwassal għal żieda fl-iskopertura, 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 bħala ammont pożittiv. Jekk dan l-aġġustament iwassal għal tnaqqis fl-iskopertura, l-istituzzjonijiet għandhom iqiegħdu 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valur f’din ir-ringiela bejn il-parentesi (ammont negattiv).</w:t>
            </w:r>
          </w:p>
        </w:tc>
      </w:tr>
      <w:tr w:rsidR="000A7015" w:rsidRPr="007F4CC8" w14:paraId="0F60570E" w14:textId="77777777" w:rsidTr="00084D8B">
        <w:trPr>
          <w:trHeight w:val="132"/>
        </w:trPr>
        <w:tc>
          <w:tcPr>
            <w:tcW w:w="1384" w:type="dxa"/>
            <w:vAlign w:val="center"/>
          </w:tcPr>
          <w:p w14:paraId="5837324E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655" w:type="dxa"/>
          </w:tcPr>
          <w:p w14:paraId="5891CD46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Aġġustament għall-entrati li ma jidhrux fil-karta bilanċjali (jiġifieri konverżjoni għal ammonti ekwivalenti għal kreditu ta’ skoperturi li ma jidhrux fil-karta bilanċjali)</w:t>
            </w:r>
          </w:p>
          <w:p w14:paraId="6C7CE8B1" w14:textId="6CF15BD3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id-differenza fil-valur bejn l-iskopertura tal-proporzjon ta’ ingranaġġ kif 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>a fir-ringiela 13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udell EU LR1 - LRSum u l-assi kontabilistiċi totali kif 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>i fir-ringiela 1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udell EU LR1 - LRSum li tirriżulta mill-inklużjoni ta’ entrati li ma jidhrux fil-karta bilanċjali fil-kejl tal-iskopertura totali tal-proporzjon ta’ ingranaġġ.</w:t>
            </w:r>
          </w:p>
          <w:p w14:paraId="0EF7CE95" w14:textId="025CA5C4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 jinkludi l-impenji għall-ħlas relatati ma’ xiri mħallas fi żmien regolari permezz ta’ kontabbiltà skont id-data tas-saldu kif ikkalkolati f’konformità mal-Artikolu 429g(3) CRR.</w:t>
            </w:r>
          </w:p>
          <w:p w14:paraId="53BCDC68" w14:textId="69A8DA30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</w:t>
            </w:r>
            <w:r w:rsidR="000A7015">
              <w:rPr>
                <w:rFonts w:ascii="Times New Roman" w:hAnsi="Times New Roman"/>
                <w:sz w:val="24"/>
                <w:szCs w:val="24"/>
              </w:rPr>
              <w:t>li dan l-aġġustament iżid il-kejl tal-iskopertura totali, dan għandu jiġi ddi</w:t>
            </w:r>
            <w:r w:rsidR="00AF4A10">
              <w:rPr>
                <w:rFonts w:ascii="Times New Roman" w:hAnsi="Times New Roman"/>
                <w:sz w:val="24"/>
                <w:szCs w:val="24"/>
              </w:rPr>
              <w:t>kjarat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bħala ammont pożittiv.</w:t>
            </w:r>
          </w:p>
        </w:tc>
      </w:tr>
      <w:tr w:rsidR="000A7015" w:rsidRPr="007F4CC8" w14:paraId="418D99E9" w14:textId="77777777" w:rsidTr="001E06A3">
        <w:trPr>
          <w:trHeight w:val="983"/>
        </w:trPr>
        <w:tc>
          <w:tcPr>
            <w:tcW w:w="1384" w:type="dxa"/>
            <w:vAlign w:val="center"/>
          </w:tcPr>
          <w:p w14:paraId="7DF85C5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14:paraId="3BFAA46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(Aġġustament għal aġġustamenti prudenti tal-valwazzjoni u għal provvedimenti speċifiċi u ġenerali li naqqsu l-kapital tal-Grad 1)</w:t>
            </w:r>
          </w:p>
          <w:p w14:paraId="19812157" w14:textId="3DD28F5F" w:rsidR="000A7015" w:rsidRPr="00266A5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L-istituzzjonijiet għandhom </w:t>
            </w:r>
            <w:r w:rsidR="00D63793"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jiddikjaraw</w:t>
            </w: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 l-ammont ta’ aġġustamenti ta’ valwazzjoni prudenti f’konformità mal-punti (a) u (b) tal-Artikolu 429a(1) CRR u l-</w:t>
            </w:r>
            <w:r>
              <w:rPr>
                <w:rFonts w:ascii="Times New Roman" w:hAnsi="Times New Roman"/>
                <w:sz w:val="24"/>
                <w:szCs w:val="24"/>
              </w:rPr>
              <w:t>ammont ta’ aġġustamenti speċifiċi (jekk rilevanti) u ġenerali għar-riskju ta’ kreditu għal entrati fil-karta bilanċjali u li ma jidhrux fil-karta bilanċjali skont l-aħħar sentenza tal-Artikolu 429(4) u l-Artikolu 429f(2)</w:t>
            </w: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 CRR li naqqsu l-kapital tal-Grad 1</w:t>
            </w:r>
            <w:r>
              <w:rPr>
                <w:rFonts w:ascii="Times New Roman" w:hAnsi="Times New Roman"/>
                <w:sz w:val="24"/>
                <w:szCs w:val="24"/>
              </w:rPr>
              <w:t>. Dispożizzjonijiet speċifiċi għandhom jiġu inklużi biss jekk, f’konformità mal-qafas kontabilistiku applikabbli, dawn ma jkunux diġà tnaqqsu mill-valuri tal-ammont riportat gross.</w:t>
            </w:r>
            <w:bookmarkStart w:id="13" w:name="_DV_M411"/>
            <w:bookmarkEnd w:id="13"/>
          </w:p>
          <w:p w14:paraId="09E8C300" w14:textId="1B76F671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</w:t>
            </w:r>
            <w:r w:rsidR="000A7015">
              <w:rPr>
                <w:rFonts w:ascii="Times New Roman" w:hAnsi="Times New Roman"/>
                <w:sz w:val="24"/>
                <w:szCs w:val="24"/>
              </w:rPr>
              <w:t>li dan l-aġġustament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4A899E2E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70566159" w14:textId="115C1ED5" w:rsidR="000A7015" w:rsidRPr="007F4CC8" w:rsidRDefault="00773889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EU-11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</w:tcPr>
          <w:p w14:paraId="3CE18E24" w14:textId="3DD8FC2E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(Aġġustament għall-iskoperturi esklużi mill-kejl tal-iskopertura totali f’konformità mal-punt (c) tal-Artikolu 429a(1) CRR)</w:t>
            </w:r>
          </w:p>
          <w:p w14:paraId="3416C9D4" w14:textId="484F543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(c) tal-Artikolu 429a(1) u l-Artikolu 113(6) u(7) CRR</w:t>
            </w:r>
          </w:p>
          <w:p w14:paraId="6949A02E" w14:textId="17CE8A7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il-porzjon fil-karta bilanċjali tal-iskoperturi esklużi mill-kejl tal-iskopertura totali f’konformità mal-punt (c) tal-Artikolu 429a(1) CRR.</w:t>
            </w:r>
          </w:p>
          <w:p w14:paraId="48930091" w14:textId="023750C9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li dan l-aġġustament inaqqas il-kejl tal-iskopertura totali, l-istituzzjonijiet għandhom iqiegħdu l-valur f’din ir-ringiela bejn il-parentesi (ammont </w:t>
            </w:r>
            <w:r w:rsidR="000A7015">
              <w:rPr>
                <w:rFonts w:ascii="Times New Roman" w:hAnsi="Times New Roman"/>
                <w:sz w:val="24"/>
                <w:szCs w:val="24"/>
              </w:rPr>
              <w:lastRenderedPageBreak/>
              <w:t>negattiv).</w:t>
            </w:r>
          </w:p>
        </w:tc>
      </w:tr>
      <w:tr w:rsidR="000A7015" w:rsidRPr="007F4CC8" w14:paraId="19F69D10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1C862CF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EU-11b</w:t>
            </w:r>
          </w:p>
        </w:tc>
        <w:tc>
          <w:tcPr>
            <w:tcW w:w="7655" w:type="dxa"/>
          </w:tcPr>
          <w:p w14:paraId="6276F869" w14:textId="1F22EF9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(Aġġustament għall-iskoperturi esklużi mill-kejl tal-iskopertura totali f’konformità mal-punt (j) tal-Artikolu 429a(1) CRR</w:t>
            </w:r>
          </w:p>
          <w:p w14:paraId="0924AC57" w14:textId="1A4EFD2E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(j) tal-Artikolu 429a(1), Artikolu 116(4) CRR</w:t>
            </w:r>
          </w:p>
          <w:p w14:paraId="5EF43110" w14:textId="1A192BD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il-porzjon fil-karta bilanċjali tal-iskoperturi esklużi mill-kejl tal-iskopertura totali f’konformità mal-punt (j) tal-Artikolu 429a(1) CRR.</w:t>
            </w:r>
          </w:p>
          <w:p w14:paraId="590B1A23" w14:textId="0A267A24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</w:t>
            </w:r>
            <w:r w:rsidR="000A7015">
              <w:rPr>
                <w:rFonts w:ascii="Times New Roman" w:hAnsi="Times New Roman"/>
                <w:sz w:val="24"/>
                <w:szCs w:val="24"/>
              </w:rPr>
              <w:t>li dan l-aġġustament inaqqas il-kejl tal-iskopertura totali, l-istituzzjonijiet għandhom iqiegħdu l-valuri f’din ir-ringiela bejn il-parentesi (ammont negattiv).</w:t>
            </w:r>
          </w:p>
        </w:tc>
      </w:tr>
      <w:tr w:rsidR="000A7015" w:rsidRPr="007F4CC8" w14:paraId="09891083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24F43B5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14:paraId="4894575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Aġġustamenti oħra</w:t>
            </w:r>
          </w:p>
          <w:p w14:paraId="7DE84274" w14:textId="512E239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jinkludu kwalunkwe differenza li jifdal fil-valur bejn il-kejl tal-iskopertura totali u l-assi kontabilistiċi totali. L-istituzzjonijiet għandhom jikkunsidraw l-aġġustamenti tal-iskopertura</w:t>
            </w:r>
            <w:r>
              <w:rPr>
                <w:rStyle w:val="DeltaViewInsertion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 f’konformità mal-Artikolu 429(8) CRR u l-aġġustamenti tal-iskopertura l-oħra msemmija fil-punti (d), (e), (f), (h), (k), (l), (o), (p) tal-Artikolu 429a(1) CRR li ma jiġux id</w:t>
            </w:r>
            <w:r w:rsidR="00C130CE">
              <w:rPr>
                <w:rStyle w:val="DeltaViewInsertion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dikjarat</w:t>
            </w:r>
            <w:r>
              <w:rPr>
                <w:rStyle w:val="DeltaViewInsertion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i xi mkien ieħor fil-mudell.</w:t>
            </w:r>
          </w:p>
          <w:p w14:paraId="524A5AC5" w14:textId="72195C18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Jekk dawn l-aġġustamenti jwasslu għal żieda fl-iskopertura, 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 bħala ammont pożittiv. Jekk dawn l-aġġustamenti jwasslu għal tnaqqis fl-iskopertura, l-istituzzjonijiet għandhom iqiegħdu l-valur f’din ir-ringiela bejn il-parentesi (ammont negattiv).</w:t>
            </w:r>
          </w:p>
        </w:tc>
      </w:tr>
      <w:tr w:rsidR="000A7015" w:rsidRPr="007F4CC8" w14:paraId="60B2442D" w14:textId="77777777" w:rsidTr="001E06A3">
        <w:trPr>
          <w:trHeight w:val="1015"/>
        </w:trPr>
        <w:tc>
          <w:tcPr>
            <w:tcW w:w="1384" w:type="dxa"/>
            <w:vAlign w:val="center"/>
          </w:tcPr>
          <w:p w14:paraId="6A4B1601" w14:textId="77777777" w:rsidR="000A7015" w:rsidRPr="007F4CC8" w:rsidRDefault="000A7015" w:rsidP="001E06A3">
            <w:pPr>
              <w:pStyle w:val="Applicationdirecte"/>
              <w:spacing w:before="0"/>
              <w:jc w:val="center"/>
            </w:pPr>
            <w:r>
              <w:t>13</w:t>
            </w:r>
          </w:p>
        </w:tc>
        <w:tc>
          <w:tcPr>
            <w:tcW w:w="7655" w:type="dxa"/>
          </w:tcPr>
          <w:p w14:paraId="5D9808D7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Kejl tal-iskopertura totali</w:t>
            </w:r>
          </w:p>
          <w:p w14:paraId="2C981033" w14:textId="57B6D96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Il-kejl tal-iskopertura totali (id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ukoll fir-ringiela 24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EU LR2 - </w:t>
            </w:r>
            <w:r>
              <w:rPr>
                <w:rFonts w:ascii="Times New Roman" w:hAnsi="Times New Roman"/>
                <w:sz w:val="24"/>
                <w:szCs w:val="24"/>
              </w:rPr>
              <w:t>LRCom), li huwa s-somma tal-entrati preċedenti.</w:t>
            </w:r>
          </w:p>
        </w:tc>
      </w:tr>
    </w:tbl>
    <w:p w14:paraId="31EE4F69" w14:textId="77777777" w:rsidR="000A7015" w:rsidRPr="007F4CC8" w:rsidRDefault="000A7015" w:rsidP="000A7015">
      <w:pPr>
        <w:spacing w:after="120"/>
        <w:rPr>
          <w:rFonts w:ascii="Times New Roman" w:hAnsi="Times New Roman" w:cs="Times New Roman"/>
          <w:sz w:val="24"/>
        </w:rPr>
      </w:pPr>
    </w:p>
    <w:p w14:paraId="1E69398D" w14:textId="77777777" w:rsidR="000A7015" w:rsidRPr="007F4CC8" w:rsidRDefault="000A7015" w:rsidP="000A7015">
      <w:pPr>
        <w:pStyle w:val="Nagwek10"/>
        <w:keepNext/>
        <w:keepLines/>
        <w:shd w:val="clear" w:color="auto" w:fill="auto"/>
        <w:tabs>
          <w:tab w:val="left" w:pos="408"/>
        </w:tabs>
        <w:spacing w:after="12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Mudell EULR2 - LRCom: </w:t>
      </w:r>
      <w:bookmarkStart w:id="14" w:name="bookmark12"/>
      <w:r>
        <w:rPr>
          <w:rFonts w:ascii="Times New Roman" w:hAnsi="Times New Roman"/>
          <w:color w:val="000000"/>
          <w:sz w:val="24"/>
          <w:szCs w:val="24"/>
        </w:rPr>
        <w:t>Divulgazzjoni komuni tal-proporzjon ta’ ingranaġġ</w:t>
      </w:r>
      <w:bookmarkEnd w:id="14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color w:val="000000"/>
          <w:sz w:val="24"/>
          <w:szCs w:val="24"/>
        </w:rPr>
        <w:t>Mudell b’format fiss</w:t>
      </w:r>
    </w:p>
    <w:p w14:paraId="45D197DC" w14:textId="4568570A" w:rsidR="000A7015" w:rsidRPr="007F4CC8" w:rsidRDefault="000A7015" w:rsidP="00E70D84">
      <w:pPr>
        <w:pStyle w:val="ListParagraph"/>
        <w:numPr>
          <w:ilvl w:val="0"/>
          <w:numId w:val="28"/>
        </w:numPr>
        <w:spacing w:after="12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L-istituzzjonijiet għandhom japplikaw l-istruzzjonijiet ipprovduti f’din it-taqsima sabiex jimlew il-</w:t>
      </w:r>
      <w:r w:rsidR="00C130CE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udell EU LR2 - LRCom b’applikazzjoni tal-punti (a) u (b) tal-Artikolu 451(1) CRR u tal-Artikolu 451(3) CRR, filwaqt li jqisu, fejn applikabbli, il-punt (c) tal-Artikolu 451(1) u l-Artikolu 451(2) CRR.</w:t>
      </w:r>
    </w:p>
    <w:p w14:paraId="14BBB142" w14:textId="4EDFEF00" w:rsidR="000A7015" w:rsidRPr="007F4CC8" w:rsidRDefault="000A7015" w:rsidP="00E70D84">
      <w:pPr>
        <w:pStyle w:val="ListParagraph"/>
        <w:numPr>
          <w:ilvl w:val="0"/>
          <w:numId w:val="28"/>
        </w:numPr>
        <w:spacing w:after="12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Fil-kolonna “a”, l-istituzzjonijiet għandhom </w:t>
      </w:r>
      <w:r w:rsidR="00D63793">
        <w:rPr>
          <w:rFonts w:ascii="Times New Roman" w:hAnsi="Times New Roman"/>
          <w:color w:val="000000"/>
          <w:sz w:val="24"/>
          <w:szCs w:val="24"/>
        </w:rPr>
        <w:t>jiddikjaraw</w:t>
      </w:r>
      <w:r>
        <w:rPr>
          <w:rFonts w:ascii="Times New Roman" w:hAnsi="Times New Roman"/>
          <w:color w:val="000000"/>
          <w:sz w:val="24"/>
          <w:szCs w:val="24"/>
        </w:rPr>
        <w:t xml:space="preserve"> il-valuri tar-ringieli differenti għall-perjodu ta’ divulgazzjoni u fil-kolonna “b” il-valuri tar-ringieli għall-perjodu ta’ divulgazzjoni preċedenti.</w:t>
      </w:r>
    </w:p>
    <w:p w14:paraId="38B8FA6B" w14:textId="7FE0C111" w:rsidR="000A7015" w:rsidRPr="00AD50A9" w:rsidRDefault="000A7015" w:rsidP="00076626">
      <w:pPr>
        <w:pStyle w:val="ListParagraph"/>
        <w:numPr>
          <w:ilvl w:val="0"/>
          <w:numId w:val="28"/>
        </w:numPr>
        <w:spacing w:after="120"/>
        <w:ind w:left="426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Fin-narrattiva li takkumpanja l-mudell, l-istituzzjonijiet għandhom jispjegaw il-kompożizzjoni tas-self promozzjonali d</w:t>
      </w:r>
      <w:r w:rsidR="00C130CE">
        <w:rPr>
          <w:rFonts w:ascii="Times New Roman" w:hAnsi="Times New Roman"/>
          <w:color w:val="000000"/>
          <w:sz w:val="24"/>
          <w:szCs w:val="24"/>
        </w:rPr>
        <w:t>dikjarat</w:t>
      </w:r>
      <w:r>
        <w:rPr>
          <w:rFonts w:ascii="Times New Roman" w:hAnsi="Times New Roman"/>
          <w:color w:val="000000"/>
          <w:sz w:val="24"/>
          <w:szCs w:val="24"/>
        </w:rPr>
        <w:t xml:space="preserve"> fir-ringieli EU-22d u EU-22e ta’ dan il-mudell, inkluża informazzjoni skont it-tip ta’ kontroparti.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A7015" w:rsidRPr="007F4CC8" w14:paraId="5FA428E8" w14:textId="77777777" w:rsidTr="001E06A3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BBFA7" w14:textId="77777777" w:rsidR="000A7015" w:rsidRPr="007F4CC8" w:rsidRDefault="000A7015" w:rsidP="001E06A3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A7015" w:rsidRPr="007F4CC8" w14:paraId="3272E529" w14:textId="77777777" w:rsidTr="001E06A3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7C231CF" w14:textId="77777777" w:rsidR="000A7015" w:rsidRPr="007F4CC8" w:rsidRDefault="000A7015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FFDB0C3" w14:textId="77777777" w:rsidR="000A7015" w:rsidRPr="007F4CC8" w:rsidRDefault="000A7015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A7015" w:rsidRPr="007F4CC8" w14:paraId="03257AD3" w14:textId="77777777" w:rsidTr="001E06A3">
        <w:trPr>
          <w:trHeight w:val="708"/>
        </w:trPr>
        <w:tc>
          <w:tcPr>
            <w:tcW w:w="1384" w:type="dxa"/>
            <w:vAlign w:val="center"/>
          </w:tcPr>
          <w:p w14:paraId="7CCE11D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14:paraId="088F249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Entrati li jidhru fil-karta bilanċjali (esklużi derivattivi, SFTs, iżda inkluż il-kollateral)</w:t>
            </w:r>
          </w:p>
          <w:p w14:paraId="767AC92E" w14:textId="6C5BA2D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 429 u 429b CRR</w:t>
            </w:r>
          </w:p>
          <w:p w14:paraId="5F84E93D" w14:textId="1851F0BA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l-assi kollha, minbarra l-kuntratti elenkati fl-Anness II CRR, id-derivattivi ta’ kreditu, u l-SFTs. L-istituzzjonijiet għandhom jibbażaw il-valwazzjoni ta’ dawn l-assi fuq il-prinċipji stabbiliti fl-Artikolu 429(7) u 429b(1) CRR. </w:t>
            </w:r>
          </w:p>
          <w:p w14:paraId="08F4A8FF" w14:textId="2814932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iqisu f’dan il-kalkolu, jekk applikabbli, il-punti (i), (m) u (n) tal-Artikolu 429(1) CRR, l-Artikolu 429g u l-aħħar paragrafu tal-Artikolu 429(4) CRR. </w:t>
            </w:r>
          </w:p>
          <w:p w14:paraId="2D03FE54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jinkludu f’din iċ-ċellola l-flus riċevuti jew kwalunkwe titolu li jiġi pprovdut lil kontroparti permezz ta’ SFTs u li jinżamm fil-karta bilanċjali (jiġifieri l-kriterji kontabilistiċi għall-irtirar tar-rikonoxximent skont il-qafas kontabilistiku applikabbli ma jkunux issodisfati).</w:t>
            </w:r>
          </w:p>
          <w:p w14:paraId="0D409F21" w14:textId="064C7FF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ma għandhomx iqisu f’dan il-kalkolu l-Artikolu 429(8) u l-punti (a)-(h), (j) u (k) tal-Artikolu 429a(1) CRR, jiġifieri ma għandhomx inaqqsu l-ammont li għandu jiġi 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f’din ir-ringiela b’dawk l-eżenzjonijiet. </w:t>
            </w:r>
          </w:p>
        </w:tc>
      </w:tr>
      <w:tr w:rsidR="000A7015" w:rsidRPr="007F4CC8" w14:paraId="3890DFD4" w14:textId="77777777" w:rsidTr="001E06A3">
        <w:trPr>
          <w:trHeight w:val="708"/>
        </w:trPr>
        <w:tc>
          <w:tcPr>
            <w:tcW w:w="1384" w:type="dxa"/>
            <w:vAlign w:val="center"/>
          </w:tcPr>
          <w:p w14:paraId="4FE5AF38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14:paraId="397FC486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Ingrossar għall-kollateral tad-derivattivi pprovdut, meta mnaqqas mill-assi tal-karta bilanċjali skont il-qafas kontabilistiku applikabbli</w:t>
            </w:r>
          </w:p>
          <w:p w14:paraId="75A3169A" w14:textId="3FD5CA2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 429c(2) CRR</w:t>
            </w:r>
          </w:p>
          <w:p w14:paraId="0CA70E8E" w14:textId="7E847CE2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l-ammont ta’ kwalunkwe kollateral tad-derivattivi pprovdut meta l-provvediment ta’ dak il-kollateral inaqqas l-ammont ta’ assi skont il-qafas kontabilistiku applikabbli, kif stabbilit fl-Artikolu 429c(2) CRR.</w:t>
            </w:r>
          </w:p>
          <w:p w14:paraId="7FE613C1" w14:textId="3BB7DB3E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ma għandhomx jinkludu f’dan il-marġni inizjali taċ-ċellola għal tranżazzjonijiet ta’ derivattivi kklirjati mill-klijenti b’CCP kwalifikanti (QCCP) jew b’marġni ta’ varjazzjoni tal-flus eliġibbli, kif iddefinit fl-Artikolu 429c(3) CRR.</w:t>
            </w:r>
          </w:p>
        </w:tc>
      </w:tr>
      <w:tr w:rsidR="000A7015" w:rsidRPr="007F4CC8" w14:paraId="0E145AC4" w14:textId="77777777" w:rsidTr="001E06A3">
        <w:trPr>
          <w:trHeight w:val="708"/>
        </w:trPr>
        <w:tc>
          <w:tcPr>
            <w:tcW w:w="1384" w:type="dxa"/>
            <w:vAlign w:val="center"/>
          </w:tcPr>
          <w:p w14:paraId="28E7A6A7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14:paraId="59F117F4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(Tnaqqis tal-assi riċevibbli għall-marġni ta’ varjazzjoni tal-flus ipprovdut fi tranżazzjonijiet ta’ derivattivi)</w:t>
            </w:r>
          </w:p>
          <w:p w14:paraId="1130C9D4" w14:textId="1762BE28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 429c(3) CRR</w:t>
            </w:r>
          </w:p>
          <w:p w14:paraId="17BB89DB" w14:textId="3BBD9A2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ir-riċevibbli għall-marġni tal-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varjazzjoni mħallsa fi flus lill-kontroparti fi tranżazzjonijiet ta’ derivattivi jekk l-istituzzjoni tkun meħtieġa, skont il-qafas kontabilistiku applikabbli, tirrikonoxxi dawn ir-riċevibbli bħala assi, dment li jkunu ssodisfati l-kundizzjonijiet fil-punti </w:t>
            </w:r>
            <w:r w:rsidR="00D63793">
              <w:rPr>
                <w:rFonts w:ascii="Times New Roman" w:hAnsi="Times New Roman"/>
                <w:sz w:val="24"/>
                <w:szCs w:val="24"/>
              </w:rPr>
              <w:t xml:space="preserve">minn </w:t>
            </w:r>
            <w:r>
              <w:rPr>
                <w:rFonts w:ascii="Times New Roman" w:hAnsi="Times New Roman"/>
                <w:sz w:val="24"/>
                <w:szCs w:val="24"/>
              </w:rPr>
              <w:t>(a) sa (e) tal-Artikolu 429c(3) CRR.</w:t>
            </w:r>
          </w:p>
          <w:p w14:paraId="10A4671C" w14:textId="591E4D31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</w:t>
            </w:r>
            <w:r w:rsidR="000A7015">
              <w:rPr>
                <w:rFonts w:ascii="Times New Roman" w:hAnsi="Times New Roman"/>
                <w:sz w:val="24"/>
                <w:szCs w:val="24"/>
              </w:rPr>
              <w:t>li dan l-aġġustament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7628AEFF" w14:textId="77777777" w:rsidTr="001E06A3">
        <w:trPr>
          <w:trHeight w:val="1417"/>
        </w:trPr>
        <w:tc>
          <w:tcPr>
            <w:tcW w:w="1384" w:type="dxa"/>
            <w:vAlign w:val="center"/>
          </w:tcPr>
          <w:p w14:paraId="3DEAD08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55" w:type="dxa"/>
          </w:tcPr>
          <w:p w14:paraId="744E447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(Aġġustament għat-titoli riċevuti taħt tranżazzjonijiet ta’ finanzjament tat-titoli li huma rikonoxxut bħala assi)</w:t>
            </w:r>
          </w:p>
          <w:p w14:paraId="79A4CA36" w14:textId="7A842E02" w:rsidR="000A7015" w:rsidRPr="000C3FD6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Aġġustament għat-titoli riċevuti taħt tranżazzjoni ta’ finanzjament tat-titoli meta l-bank ikun irrikonoxxa t-titoli bħala assi fil-karta bilanċjali tiegħu. Dawn l-ammonti għandhom jiġu esklużi mill-kejl tal-iskopertura totali f’konformità mal-Artikolu 429e(6) CRR.</w:t>
            </w:r>
          </w:p>
          <w:p w14:paraId="41EE831C" w14:textId="7E8BCD9B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Bil</w:t>
            </w:r>
            <w:r w:rsidR="000A7015"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li l-aġġustamenti f’din ir-ringiela jnaqqsu l-kejl tal-iskopertura totali, l-istituzzjonijiet għandhom iqiegħdu l-valur f’din ir-ringiela bejn il-parentesi (ammont negattiv).</w:t>
            </w:r>
          </w:p>
        </w:tc>
      </w:tr>
      <w:tr w:rsidR="000A7015" w:rsidRPr="007F4CC8" w14:paraId="6E3D844A" w14:textId="77777777" w:rsidTr="001E06A3">
        <w:trPr>
          <w:trHeight w:val="1417"/>
        </w:trPr>
        <w:tc>
          <w:tcPr>
            <w:tcW w:w="1384" w:type="dxa"/>
            <w:vAlign w:val="center"/>
          </w:tcPr>
          <w:p w14:paraId="11CE671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3654EFE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(Aġġustamenti ġenerali għar-riskju ta’ kreditu għall-entrati fil-karta bilanċjali)</w:t>
            </w:r>
          </w:p>
          <w:p w14:paraId="7383A2D7" w14:textId="5CE5BBA1" w:rsidR="000A7015" w:rsidRPr="000C3FD6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L-ammont ta’ aġġustamenti ġenerali għar-riskju ta’ kreditu li jikkorrispondu għall-entrati fil-karta bilanċjali msemmija fil-punt (a) tal-Artikolu 429(4) CRR, li l-istituzzjonijiet inaqqsu f’konformità mal-aħħar paragrafu tal-Artikolu 429(4) CRR.</w:t>
            </w:r>
          </w:p>
          <w:p w14:paraId="1C0B07F8" w14:textId="7EC7BC1F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Bil</w:t>
            </w:r>
            <w:r w:rsidR="000A7015"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li l-aġġustamenti f’din ir-ringiela jnaqqsu l-kejl tal-iskopertura totali, l-istituzzjonijiet għandhom iqiegħdu l-valur f’din ir-ringiela bejn il-parentesi (ammont negattiv).</w:t>
            </w:r>
          </w:p>
        </w:tc>
      </w:tr>
      <w:tr w:rsidR="000A7015" w:rsidRPr="007F4CC8" w14:paraId="24A5ED6A" w14:textId="77777777" w:rsidTr="001E06A3">
        <w:trPr>
          <w:trHeight w:val="1417"/>
        </w:trPr>
        <w:tc>
          <w:tcPr>
            <w:tcW w:w="1384" w:type="dxa"/>
            <w:vAlign w:val="center"/>
          </w:tcPr>
          <w:p w14:paraId="49090AD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14:paraId="7AF27D0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(Ammonti tal-assi mnaqqsa fid-determinazzjoni tal-kapital tal-Grad 1)</w:t>
            </w:r>
          </w:p>
          <w:p w14:paraId="43B4417A" w14:textId="4F88EF9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Il-punti (a) u (b) tal-Artikolu 429a(1) u l-Artikolu 499(2) CRR</w:t>
            </w:r>
          </w:p>
          <w:p w14:paraId="7540B292" w14:textId="188D66C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l-ammont ta’ aġġustamenti fil-valur regolatorju magħmula fl-ammonti tal-Grad 1 f’konformità mal-għażla magħmula skont l-Artikolu 499(2) CRR.</w:t>
            </w:r>
          </w:p>
          <w:p w14:paraId="4E0F6F4B" w14:textId="03ACE9A4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B’mod aktar speċifiku, 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il-valur tas-somma tal-aġġustamenti kollha li jimmiraw il-valur ta’ assi u li huma meħtieġa minn:</w:t>
            </w:r>
          </w:p>
          <w:p w14:paraId="412D6B95" w14:textId="1B8BEA09" w:rsidR="000A7015" w:rsidRPr="007F4CC8" w:rsidRDefault="000A7015" w:rsidP="00E70D84">
            <w:pPr>
              <w:pStyle w:val="Teksttreci0"/>
              <w:numPr>
                <w:ilvl w:val="0"/>
                <w:numId w:val="23"/>
              </w:numPr>
              <w:shd w:val="clear" w:color="auto" w:fill="auto"/>
              <w:tabs>
                <w:tab w:val="left" w:pos="278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L-Artikoli </w:t>
            </w:r>
            <w:r w:rsidR="00D63793">
              <w:rPr>
                <w:rFonts w:ascii="Times New Roman" w:hAnsi="Times New Roman"/>
                <w:sz w:val="24"/>
                <w:szCs w:val="24"/>
              </w:rPr>
              <w:t xml:space="preserve">minn </w:t>
            </w:r>
            <w:r>
              <w:rPr>
                <w:rFonts w:ascii="Times New Roman" w:hAnsi="Times New Roman"/>
                <w:sz w:val="24"/>
                <w:szCs w:val="24"/>
              </w:rPr>
              <w:t>32 sa 35 CRR, jew</w:t>
            </w:r>
          </w:p>
          <w:p w14:paraId="06851D15" w14:textId="619E0A3F" w:rsidR="000A7015" w:rsidRPr="007F4CC8" w:rsidRDefault="000A7015" w:rsidP="00E70D84">
            <w:pPr>
              <w:pStyle w:val="Teksttreci0"/>
              <w:numPr>
                <w:ilvl w:val="0"/>
                <w:numId w:val="23"/>
              </w:numPr>
              <w:shd w:val="clear" w:color="auto" w:fill="auto"/>
              <w:tabs>
                <w:tab w:val="left" w:pos="278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L-Artikoli </w:t>
            </w:r>
            <w:r w:rsidR="00D63793">
              <w:rPr>
                <w:rFonts w:ascii="Times New Roman" w:hAnsi="Times New Roman"/>
                <w:sz w:val="24"/>
                <w:szCs w:val="24"/>
              </w:rPr>
              <w:t xml:space="preserve">minn </w:t>
            </w:r>
            <w:r>
              <w:rPr>
                <w:rFonts w:ascii="Times New Roman" w:hAnsi="Times New Roman"/>
                <w:sz w:val="24"/>
                <w:szCs w:val="24"/>
              </w:rPr>
              <w:t>36 sa 47 CRR, jew</w:t>
            </w:r>
          </w:p>
          <w:p w14:paraId="3BB95BF6" w14:textId="06FC0ED2" w:rsidR="000A7015" w:rsidRPr="007F4CC8" w:rsidRDefault="000A7015" w:rsidP="00E70D84">
            <w:pPr>
              <w:pStyle w:val="Teksttreci0"/>
              <w:numPr>
                <w:ilvl w:val="0"/>
                <w:numId w:val="23"/>
              </w:numPr>
              <w:shd w:val="clear" w:color="auto" w:fill="auto"/>
              <w:tabs>
                <w:tab w:val="left" w:pos="278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L-Artikoli </w:t>
            </w:r>
            <w:r w:rsidR="00D63793">
              <w:rPr>
                <w:rFonts w:ascii="Times New Roman" w:hAnsi="Times New Roman"/>
                <w:sz w:val="24"/>
                <w:szCs w:val="24"/>
              </w:rPr>
              <w:t xml:space="preserve">minn </w:t>
            </w:r>
            <w:r>
              <w:rPr>
                <w:rFonts w:ascii="Times New Roman" w:hAnsi="Times New Roman"/>
                <w:sz w:val="24"/>
                <w:szCs w:val="24"/>
              </w:rPr>
              <w:t>56 sa 60 CRR, kif applikabbli.</w:t>
            </w:r>
          </w:p>
          <w:p w14:paraId="5109C216" w14:textId="0ED1526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jinkludu f’din iċ-ċellola l-ammont imsemmi fil-punt (a) tal-Artikolu 429a(1) CRR.</w:t>
            </w:r>
          </w:p>
          <w:p w14:paraId="7E679809" w14:textId="17112A7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l-għażla li jiġi ddi</w:t>
            </w:r>
            <w:r w:rsidR="00D63793">
              <w:rPr>
                <w:rFonts w:ascii="Times New Roman" w:hAnsi="Times New Roman"/>
                <w:sz w:val="24"/>
                <w:szCs w:val="24"/>
              </w:rPr>
              <w:t>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il-kapital tal-Grad 1 issir f’konformità mal-punt (a) tal-Artikolu 499(1) CRR, l-istituzzjonijiet għandhom iqisu l-eżenzjonijiet, l-alternattivi u r-rinunzji għal tali tnaqqis stabbiliti fl-Artikoli 48, 49 u 79 CRR,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mingħajr ma jqisu d-deroga stabbilita fil-Kapitoli 1 u 2 tat-Titolu I tal-Parti Għaxra tas-CRR. Għall-kuntrarju, meta l-għażla li jiġi 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il-kapital tal-Grad 1 issir f’konformità mal-punt (b) tal-Artikolu 499(1) CRR, l-istituzzjonijiet għandhom iqisu l-eżenzjonijiet, l-alternattivi u r-rinunzji għal tali tnaqqis stabbiliti fl-Artikoli 48, 49 u 79 CRR, minbarra li jqisu d-derogi stabbiliti fil-Kapitoli 1 u 2 tat-Titolu I tal-Parti Għaxra tas-CRR.</w:t>
            </w:r>
          </w:p>
          <w:p w14:paraId="67408D80" w14:textId="4E2D7E1E" w:rsidR="000A7015" w:rsidRPr="00C60DC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Sabiex jevitaw għadd doppju, l-istituzzjonijiet ma għandhomx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aġġustamenti diġà applikati skont l-Artikolu 111 CRR meta jikkalkolaw il-valur tal-iskopertura, u lanqas ma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kwalunkwe aġġustament li ma jnaqqasx il-valur ta’ assi speċifiku.</w:t>
            </w:r>
          </w:p>
          <w:p w14:paraId="328147A2" w14:textId="57EF7F80" w:rsidR="000A7015" w:rsidRPr="00C60DC3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Bil</w:t>
            </w:r>
            <w:r w:rsidR="000A7015"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li l-ammont f’din ir-ringiela jnaqqas il-kejl tal-iskopertura totali,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l-istituzzjonijiet għandhom iqiegħdu l-valur f’din iċ-ċellola bejn il-parentesi (ammont negattiv).</w:t>
            </w:r>
          </w:p>
        </w:tc>
      </w:tr>
      <w:tr w:rsidR="000A7015" w:rsidRPr="007F4CC8" w14:paraId="4CB14AB0" w14:textId="77777777" w:rsidTr="001E06A3">
        <w:trPr>
          <w:trHeight w:val="694"/>
        </w:trPr>
        <w:tc>
          <w:tcPr>
            <w:tcW w:w="1384" w:type="dxa"/>
            <w:vAlign w:val="center"/>
          </w:tcPr>
          <w:p w14:paraId="0C91D400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655" w:type="dxa"/>
          </w:tcPr>
          <w:p w14:paraId="517ECB5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Skoperturi totali fil-karta bilanċjali (esklużi derivattivi u SFTs) </w:t>
            </w:r>
          </w:p>
          <w:p w14:paraId="084B52B9" w14:textId="058EF23C" w:rsidR="000A7015" w:rsidRPr="00C60DC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Somma tar-ringieli </w:t>
            </w:r>
            <w:r w:rsidR="00D63793"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minn </w:t>
            </w: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1 sa 6</w:t>
            </w:r>
          </w:p>
        </w:tc>
      </w:tr>
      <w:tr w:rsidR="000A7015" w:rsidRPr="007F4CC8" w14:paraId="2062E1CD" w14:textId="77777777" w:rsidTr="001E06A3">
        <w:trPr>
          <w:trHeight w:val="1559"/>
        </w:trPr>
        <w:tc>
          <w:tcPr>
            <w:tcW w:w="1384" w:type="dxa"/>
            <w:vAlign w:val="center"/>
          </w:tcPr>
          <w:p w14:paraId="488B26B7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14:paraId="1D592016" w14:textId="19FB48CA" w:rsidR="000A7015" w:rsidRPr="007F4CC8" w:rsidRDefault="007257F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Spiża</w:t>
            </w:r>
            <w:r w:rsidR="000A7015"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 ta’ sostituzzjoni assoċjat ma’ tranżazzjonijiet tal-SA-CCR (jiġifieri nett mill-marġni ta’ varjazzjoni tal-flus eliġibbli)</w:t>
            </w:r>
          </w:p>
          <w:p w14:paraId="7F30AB27" w14:textId="58242773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 274, 275, 295, 296, 297, 298, 429c u 429c(3) CRR</w:t>
            </w:r>
          </w:p>
          <w:p w14:paraId="0922FC18" w14:textId="450DC56A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jidd</w:t>
            </w:r>
            <w:r w:rsidR="007257F5">
              <w:rPr>
                <w:rFonts w:ascii="Times New Roman" w:hAnsi="Times New Roman"/>
                <w:sz w:val="24"/>
                <w:szCs w:val="24"/>
              </w:rPr>
              <w:t>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57F5">
              <w:rPr>
                <w:rFonts w:ascii="Times New Roman" w:hAnsi="Times New Roman"/>
                <w:sz w:val="24"/>
                <w:szCs w:val="24"/>
              </w:rPr>
              <w:t>l-ispiża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ta’ sostituzzjoni kurrenti kif speċifikat fl-Artikolu 275(1) tal-kuntratti elenkati fl-Anness II CRR u d-derivattivi ta’ kreditu inklużi dawk li ma jidhrux fil-karta bilanċjali. Dawn </w:t>
            </w:r>
            <w:r w:rsidR="007257F5">
              <w:rPr>
                <w:rFonts w:ascii="Times New Roman" w:hAnsi="Times New Roman"/>
                <w:sz w:val="24"/>
                <w:szCs w:val="24"/>
              </w:rPr>
              <w:t>l-ispejjeż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ta’ sostituzzjoni għandhom ikunu netti mill-marġni ta’ varjazzjoni tal-flus eliġibbli f’konformità mal-Artikolu 429c(3) CRR filwaqt li kwalunkwe marġni ta’ varjazzjoni tal-flus riċevut fuq komponent tas-CCP eżentat f’konformità mal-punt (g) jew (h) tal-Artikolu 429a(1) CRR ma għandux jiġi inkluż.</w:t>
            </w:r>
          </w:p>
          <w:p w14:paraId="1E2DE130" w14:textId="6E28DC0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Kif iddeterminat mill-Artikolu 429c(1) CRR, l-istituzzjonijiet jistgħu jqisu l-effetti tal-kuntratti għan-novazzjoni u ftehimiet oħrajn ta’ netting f’konformità mal-Artikolu 295 CRR. In-netting bejn prodotti differenti ma japplikax. Madankollu, l-istituzzjonijiet jistgħu jinnettjaw fil-kategorija ta’ prodott imsemmija fil-punt (c) tal-Artikolu 272(25) CRR u d-derivattivi tal-kreditu meta jkunu soġġetti għal ftehim kuntrattwali ta’ netting bejn prodotti differenti msemmi fl-Artikolu 295 CRR.</w:t>
            </w:r>
          </w:p>
          <w:p w14:paraId="6124B85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ma għandhomx jinkludu f’din iċ-ċellola dawk il-kuntratti mkejla bl-applikazzjoni tal-approċċi f’konformità mal-Artikoli 429c(6), jiġifieri l-approċċi fit-Taqsima 4 jew 5 tal-Kapitolu 6 tat-Titolu II tal-Parti Tlieta tas-CRR (il-metodu simplifikat ta’ SA-CCR jew il-Metodu ta’ Skopertura Oriġinali).</w:t>
            </w:r>
          </w:p>
          <w:p w14:paraId="58BFD903" w14:textId="5A9680F3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Meta jikkalkolaw </w:t>
            </w:r>
            <w:r w:rsidR="007257F5">
              <w:rPr>
                <w:rFonts w:ascii="Times New Roman" w:hAnsi="Times New Roman"/>
                <w:sz w:val="24"/>
                <w:szCs w:val="24"/>
              </w:rPr>
              <w:t>l-ispejjeż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ta’ sostituzzjoni, l-istituzzjonijiet għandhom jinkludu, f’konformità mal-Artikolu 429c(4) CRR, l-effett tar-rikonoxximent tal-kollateral fuq l-NICA fuq kuntratti tad-derivattivi ma’ klijenti fejn dawk il-kuntratti jiġu kklirjati minn QCCP. </w:t>
            </w:r>
          </w:p>
          <w:p w14:paraId="52F51CE8" w14:textId="0BAD8290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għandu jiġi 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bil-fattur alfa ta’ 1,4 applikat kif speċifikat fl-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Artikolu 274(2) CRR.</w:t>
            </w:r>
          </w:p>
        </w:tc>
      </w:tr>
      <w:tr w:rsidR="000A7015" w:rsidRPr="007F4CC8" w14:paraId="2C43C6A7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0C7D3012" w14:textId="4C94CA0A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EU-8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</w:tcPr>
          <w:p w14:paraId="39A9D7AA" w14:textId="1A7677A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Deroga għad-derivattivi: kontribuzzjoni għall-</w:t>
            </w:r>
            <w:r w:rsidR="007257F5">
              <w:rPr>
                <w:rFonts w:ascii="Times New Roman" w:hAnsi="Times New Roman"/>
                <w:b/>
                <w:sz w:val="24"/>
                <w:szCs w:val="24"/>
              </w:rPr>
              <w:t>ispejjeż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ta’ sostituzzjoni skont l-approċċ standardizzat simplifikat</w:t>
            </w:r>
          </w:p>
          <w:p w14:paraId="43C36648" w14:textId="4DD9E583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Artikoli 429c(6) u 281 CRR</w:t>
            </w:r>
          </w:p>
          <w:p w14:paraId="3A37A39C" w14:textId="78BAF7CB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Din iċ-ċellola tipprovdi l-kejl tal-iskopertura tal-kuntratti elenkati fil-punti 1 u 2 tal-Anness II CRR, ikkalkolat f’konformità mal-approċċ standardizzat simplifikat stabbilit fl-Artikolu 281 CRR, mingħajr l-effett ta’ kollateral fuq l-NICA. L-ammont għandu jiġi rrapportat bil-fattur alfa ta’ 1,4 applikat kif speċifikat fl-Artikolu 274(2) CRR.</w:t>
            </w:r>
          </w:p>
          <w:p w14:paraId="038C6E25" w14:textId="08DA8033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li japplikaw l-approċċ standardizzat simplifikat ma għandhomx inaqqsu l-kejl tal-iskopertura totali bl-ammont ta’ marġni riċevut f’konformità mal-Artikolu 429c(6) CRR.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Għalhekk, l-eċċezzjoni għal kuntratti tad-derivattivi ma’ klijenti meta dawk il-kuntratti jiġu kklirjati minn QCCP fl-Artikolu 429c(4) CRR ma għandhiex tapplika.</w:t>
            </w:r>
          </w:p>
          <w:p w14:paraId="3D6A261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jikkunsidraw f’din iċ-ċellola l-kuntratti mkejla b’applikazzjoni tal-SA-CCR jew il-metodu ta’ skopertura oriġinali.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A7015" w:rsidRPr="007F4CC8" w14:paraId="2D559840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3F28B20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14:paraId="1742D40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Ammonti supplimentari għal skopertura futura potenzjali assoċjata ma’ tranżazzjonijiet ta’ derivattivi tal-SA-CCR </w:t>
            </w:r>
          </w:p>
          <w:p w14:paraId="79CD7C7D" w14:textId="4174D83A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 274, 275, 295, 296, 297, 298, 299 (2) u 429c CRR</w:t>
            </w:r>
          </w:p>
          <w:p w14:paraId="5B2DC716" w14:textId="06DFA16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is-suppliment għall-iskopertura futura potenzjali tal-kuntratti elenkati fl-Anness II CRR u tad-derivattivi ta’ kreditu inklużi dawk li ma jidhrux fil-karta bilanċjali kkalkolati f’konformità mal-Artikolu 278 CRR għall-kuntratti elenkati fl-Anness II CRR u l-Artikolu 299(2) CRR għal derivattivi ta’ kreditu filwaqt li japplikaw ir-regoli dwar in-netting f’konformità mal-Artikolu 429c(1) CRR. Fid-determinazzjoni tal-valur tal-iskopertura ta’ dawk il-kuntratti, l-istituzzjonijiet jistgħu jqisu l-effetti tal-kuntratti għan-novazzjoni u ftehimiet oħrajn ta’ netting f’konformità mal-Artikolu 295 CRR. In-netting bejn prodotti differenti ma japplikax. Madankollu, l-istituzzjonijiet jistgħu jinnettjaw fil-kategorija ta’ prodott imsemmija fil-punt (c) tal-Artikolu 272(25) CRR u d-derivattivi tal-kreditu meta jkunu soġġetti għal ftehim kuntrattwali ta’ netting bejn prodotti differenti msemmi fl-Artikolu 295 CRR.</w:t>
            </w:r>
          </w:p>
          <w:p w14:paraId="063B849E" w14:textId="5EFD5FC2" w:rsidR="000A7015" w:rsidRPr="007F4CC8" w:rsidRDefault="000A7015" w:rsidP="001E06A3">
            <w:pPr>
              <w:tabs>
                <w:tab w:val="left" w:pos="400"/>
              </w:tabs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F’konformità mal-Artikolu 429c(5) CRR, l-istituzzjonijiet għandhom jistabbilixxu l-valur tal-moltiplikatur użat fil-kalkolu tal-iskopertura futura potenzjali f’konformità mal-Artikolu 278(1) CRR għal wieħed, ħlief fil-każ ta’ kuntratti ta’ derivattivi ma’ klijenti meta dawk il-kuntratti jiġu kklirjati minn QCCP.</w:t>
            </w:r>
          </w:p>
          <w:p w14:paraId="345B4AE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ma għandhomx jinkludu f’din iċ-ċellola dawk il-kuntratti mkejla bl-applikazzjoni tal-approċċi f’konformità mal-Artikoli 429c(6),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jiġifieri l-approċċi fit-Taqsima 4 jew 5 tal-Kapitolu 6 tat-Titolu II tal-Parti Tlieta tas-CRR (il-metodu simplifikat ta’ SA-CCR jew il-Metodu ta’ Skopertura Oriġinali).</w:t>
            </w:r>
          </w:p>
        </w:tc>
      </w:tr>
      <w:tr w:rsidR="000A7015" w:rsidRPr="007F4CC8" w14:paraId="6B4D6297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47BE8D4A" w14:textId="585312C0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EU-9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</w:tcPr>
          <w:p w14:paraId="743F390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Deroga għad-derivattivi: Kontribuzzjoni għall-iskopertura potenzjali futura skont l-approċċ standardizzat simplifikat </w:t>
            </w:r>
          </w:p>
          <w:p w14:paraId="387AD57F" w14:textId="394F83EC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Artikolu 429c(5) CRR</w:t>
            </w:r>
          </w:p>
          <w:p w14:paraId="5B5D45F9" w14:textId="12748068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L-iskopertura futura potenzjali f’konformità mal-approċċ standardizzat simplifikat stabbilit fl-Artikolu 281 CRR, jekk wieħed jassumi moltiplikatur ta’ 1. L-ammont għandu jiġi rrapportat bil-fattur alfa ta’ 1,4 applikat kif speċifikat fl-Artikolu 274(2) CRR.</w:t>
            </w:r>
          </w:p>
          <w:p w14:paraId="24523D52" w14:textId="295F214D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li japplikaw l-approċċ standardizzat simplifikat ma għandhomx inaqqsu l-kejl tal-iskopertura totali bl-ammont ta’ marġni riċevut f’konformità mal-Artikolu 429c(6) CRR. Għalhekk, l-eċċezzjoni għal kuntratti tad-derivattivi ma’ klijenti meta dawk il-kuntratti jiġu kklirjati minn QCCP fl-Artikolu 429c(5) CRR ma għandhiex tapplika.</w:t>
            </w:r>
          </w:p>
          <w:p w14:paraId="020740CB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L-istituzzjonijiet ma għandhomx jikkunsidraw f’din iċ-ċellola l-kuntratti mkejla b’applikazzjoni tal-SA-CCR jew il-metodu ta’ skopertura oriġinali.</w:t>
            </w:r>
          </w:p>
        </w:tc>
      </w:tr>
      <w:tr w:rsidR="000A7015" w:rsidRPr="007F4CC8" w14:paraId="498F35E6" w14:textId="77777777" w:rsidTr="001E06A3">
        <w:trPr>
          <w:trHeight w:val="558"/>
        </w:trPr>
        <w:tc>
          <w:tcPr>
            <w:tcW w:w="1384" w:type="dxa"/>
            <w:vAlign w:val="center"/>
          </w:tcPr>
          <w:p w14:paraId="12CC399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EU-9b</w:t>
            </w:r>
          </w:p>
        </w:tc>
        <w:tc>
          <w:tcPr>
            <w:tcW w:w="7655" w:type="dxa"/>
          </w:tcPr>
          <w:p w14:paraId="3FC919B6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Skopertura ddeterminata skont il-Metodu ta’ Skopertura Oriġinali</w:t>
            </w:r>
          </w:p>
          <w:p w14:paraId="20EC3123" w14:textId="3409E9A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Artikolu 429c(6) u Taqsima 4 jew 5 tal-Kapitolu 6 tat-Titolu II tal-Parti Tlieta tas-CRR</w:t>
            </w:r>
          </w:p>
          <w:p w14:paraId="2025D346" w14:textId="676621A1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il-kejl tal-iskopertura tal-kuntratti elenkati fil-punti 1 u 2 tal-Anness II CRR ikkalkolat f’konformità mal-Metodu ta’ Skopertura Oriġinali stabbilit fit-Taqsima 4 jew 5 tal-Kapitolu 6 tat-Titolu II tal-Parti Tlieta tas-CRR.</w:t>
            </w:r>
          </w:p>
          <w:p w14:paraId="6626E9D0" w14:textId="54250FE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li japplikaw il-Metodu ta’ Skopertura Oriġinali ma għandhomx inaqqsu l-kejl tal-iskopertura bl-ammont ta’ marġni li jkunu rċivew f’konformità mal-Artikolu 429c(6) CRR.</w:t>
            </w:r>
          </w:p>
          <w:p w14:paraId="7DE4B20A" w14:textId="2CDFF8C5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li ma jużawx il-Metodu ta’ Skopertura Oriġinali ma għandhomx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din iċ-ċellola.</w:t>
            </w:r>
          </w:p>
        </w:tc>
      </w:tr>
      <w:tr w:rsidR="000A7015" w:rsidRPr="007F4CC8" w14:paraId="76736694" w14:textId="77777777" w:rsidTr="001E06A3">
        <w:trPr>
          <w:trHeight w:val="1408"/>
        </w:trPr>
        <w:tc>
          <w:tcPr>
            <w:tcW w:w="1384" w:type="dxa"/>
            <w:vAlign w:val="center"/>
          </w:tcPr>
          <w:p w14:paraId="16139398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14:paraId="0811FC4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(Komponent tas-CCP eżentat tal-iskoperturi tan-negozjar ikklirjati mill-klijent) (SA-CCR)</w:t>
            </w:r>
          </w:p>
          <w:p w14:paraId="3508AD6D" w14:textId="27576DF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Il-punti (g) u (h) tal-Artikolu 429a(1) CRR</w:t>
            </w:r>
          </w:p>
          <w:p w14:paraId="28F202D2" w14:textId="2498F74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l-iskoperturi tan-negozjar eżentati lil QCCP minn tranżazzjonijiet ta’ derivattivi kklirjati mill-klijenti (SA-CCR), dment li dawk l-entrati jissodisfaw il-kundizzjonijiet stabbiliti fil-punt (c) tal-Artikolu 306(1) CRR.</w:t>
            </w:r>
          </w:p>
          <w:p w14:paraId="6762EC0F" w14:textId="1B545716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dan inaqqas il-kejl tal-iskopertura totali, l-istituzzjonijiet għandhom </w:t>
            </w:r>
            <w:r w:rsidR="000A7015">
              <w:rPr>
                <w:rFonts w:ascii="Times New Roman" w:hAnsi="Times New Roman"/>
                <w:sz w:val="24"/>
                <w:szCs w:val="24"/>
              </w:rPr>
              <w:lastRenderedPageBreak/>
              <w:t>iqiegħdu l-valur f’din iċ-ċellola bejn il-parentesi (ammont negattiv).</w:t>
            </w:r>
          </w:p>
          <w:p w14:paraId="5906D703" w14:textId="0D9DA21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irid jiġi inkluż ukoll fiċ-ċelloli applikabbli hawn fuq daqslikieku ma kienet tapplika l-ebda eżenzjoni.</w:t>
            </w:r>
          </w:p>
        </w:tc>
      </w:tr>
      <w:tr w:rsidR="000A7015" w:rsidRPr="007F4CC8" w14:paraId="5D46DF7D" w14:textId="77777777" w:rsidTr="00CE0D13">
        <w:trPr>
          <w:trHeight w:val="1266"/>
        </w:trPr>
        <w:tc>
          <w:tcPr>
            <w:tcW w:w="1384" w:type="dxa"/>
            <w:vAlign w:val="center"/>
          </w:tcPr>
          <w:p w14:paraId="44332976" w14:textId="1CD62E7F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EU-10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</w:tcPr>
          <w:p w14:paraId="79CA6AB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(Komponent tas-CCP eżentat tal-iskoperturi tan-negozjar ikklirjati mill-klijent) (approċċ standardizzat simplifikat)</w:t>
            </w:r>
          </w:p>
          <w:p w14:paraId="656C8F99" w14:textId="7360F212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Il-punti (g) u (h) tal-Artikolu 429a(1) CRR</w:t>
            </w:r>
          </w:p>
          <w:p w14:paraId="10CDC583" w14:textId="72492898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l-iskoperturi tan-negozjar eżentati lil QCCP minn tranżazzjonijiet ta’ derivattivi kklirjati mill-klijenti (approċċ standardizzat simplifikat), dment li dawk l-entrati jissodisfaw il-kundizzjonijiet stabbiliti fil-punt (c) tal-Artikolu 306(1) CRR.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L-ammont għandu jiġi 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bil-fattur alfa ta’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1,4 applikat kif speċifikat fl-Artikolu 274(2) CRR (ammont negattiv).</w:t>
            </w:r>
          </w:p>
          <w:p w14:paraId="411EFFC4" w14:textId="77777777" w:rsidR="000A7015" w:rsidRPr="007F4CC8" w:rsidRDefault="000A7015" w:rsidP="00CE0D13">
            <w:pPr>
              <w:pStyle w:val="BodyText1"/>
              <w:spacing w:line="240" w:lineRule="auto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irrapportat irid jiġi inkluż ukoll fiċ-ċelloli applikabbli hawn fuq daqslikieku ma applikat l-ebda eżenzjoni.</w:t>
            </w:r>
          </w:p>
        </w:tc>
      </w:tr>
      <w:tr w:rsidR="000A7015" w:rsidRPr="007F4CC8" w14:paraId="187CE006" w14:textId="77777777" w:rsidTr="001E06A3">
        <w:trPr>
          <w:trHeight w:val="558"/>
        </w:trPr>
        <w:tc>
          <w:tcPr>
            <w:tcW w:w="1384" w:type="dxa"/>
            <w:vAlign w:val="center"/>
          </w:tcPr>
          <w:p w14:paraId="02F89DB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EU-10b</w:t>
            </w:r>
          </w:p>
        </w:tc>
        <w:tc>
          <w:tcPr>
            <w:tcW w:w="7655" w:type="dxa"/>
          </w:tcPr>
          <w:p w14:paraId="16C7777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(Komponent tas-CCP eżentat tal-iskoperturi tan-negozjar ikklirjati mill-klijent)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(Metodu ta’ Skopertura Oriġinali)</w:t>
            </w:r>
          </w:p>
          <w:p w14:paraId="7D3F8924" w14:textId="7BA73DA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Il-punti (g) u (h) tal-Artikolu 429a(1) CRR</w:t>
            </w:r>
          </w:p>
          <w:p w14:paraId="097D2AA9" w14:textId="383E5C6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l-iskoperturi tan-negozjar eżentati lil QCCP minn tranżazzjonijiet ta’ derivattivi kklirjati mill-klijenti (metodu ta’ skopertura oriġinali), dment li dawk l-entrati jissodisfaw il-kundizzjonijiet stabbiliti fil-punt (c) tal-Artikolu 306(1) CRR.</w:t>
            </w:r>
          </w:p>
          <w:p w14:paraId="21DA3D2F" w14:textId="4B6B9C4E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dan inaqqas il-kejl tal-iskopertura totali, l-istituzzjonijiet għandhom iqiegħdu l-valur f’din iċ-ċellola bejn il-parentesi (ammont negattiv).</w:t>
            </w:r>
          </w:p>
          <w:p w14:paraId="4C69F8D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irid jiġi inkluż ukoll fiċ-ċelloli applikabbli hawn fuq daqslikieku ma applikat l-ebda eżenzjoni.</w:t>
            </w:r>
          </w:p>
        </w:tc>
      </w:tr>
      <w:tr w:rsidR="000A7015" w:rsidRPr="007F4CC8" w14:paraId="6647A712" w14:textId="77777777" w:rsidTr="00CE0D13">
        <w:trPr>
          <w:trHeight w:val="1587"/>
        </w:trPr>
        <w:tc>
          <w:tcPr>
            <w:tcW w:w="1384" w:type="dxa"/>
            <w:vAlign w:val="center"/>
          </w:tcPr>
          <w:p w14:paraId="09AB0054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14:paraId="0038483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Ammont nozzjonali effettiv aġġustat ta’ derivattivi ta’ kreditu mibjugħa</w:t>
            </w:r>
          </w:p>
          <w:p w14:paraId="0A366A0D" w14:textId="7A5841B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429d CRR</w:t>
            </w:r>
          </w:p>
          <w:p w14:paraId="648F3DED" w14:textId="2805025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il-valur nozzjonali limitat ta’ derivattivi ta’ kreditu mibjugħa (jiġifieri meta l-istituzzjoni tkun qed tipprovdi protezzjoni ta’ kreditu lil kontroparti) kif stabbilit fl-Artikolu 429d CRR.</w:t>
            </w:r>
          </w:p>
        </w:tc>
      </w:tr>
      <w:tr w:rsidR="000A7015" w:rsidRPr="007F4CC8" w14:paraId="1A2D596F" w14:textId="77777777" w:rsidTr="001E06A3">
        <w:trPr>
          <w:trHeight w:val="850"/>
        </w:trPr>
        <w:tc>
          <w:tcPr>
            <w:tcW w:w="1384" w:type="dxa"/>
            <w:vAlign w:val="center"/>
          </w:tcPr>
          <w:p w14:paraId="65E1435D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14:paraId="0DE2413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(Kumpensi nozzjonali effettivi aġġustati u tnaqqis supplimentari għal derivattivi ta’ kreditu mibjugħa)</w:t>
            </w:r>
          </w:p>
          <w:p w14:paraId="3BECD38A" w14:textId="6338B1B4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429d CRR</w:t>
            </w:r>
          </w:p>
          <w:p w14:paraId="077C38F1" w14:textId="35E96842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il-valur nozzjonali limitat ta’ derivattivi ta’ kreditu mixtrija (jiġifieri meta l-istituzzjoni tkun qed tixtri protezzjoni ta’ kreditu mingħand kontroparti) bl-istess ismijiet ta’ referenza bħal dawk id-derivattivi ta’ kreditu mibjugħa mill-istituzzjoni, meta l-maturità li jifdal tal-protezzjoni mixtrija tkun daqs jew akbar mill-maturità li jifdal tal-protezzjoni mibjugħa. Għalhekk, il-valur ma għandux ikun akbar mill-valur imdaħħal fir-ringiela 11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EU LR2 -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LRCom għal kull isem ta’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referenza.</w:t>
            </w:r>
          </w:p>
          <w:p w14:paraId="43A126EE" w14:textId="0ED28842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id</w:t>
            </w:r>
            <w:r>
              <w:rPr>
                <w:rFonts w:ascii="Times New Roman" w:hAnsi="Times New Roman"/>
                <w:sz w:val="24"/>
                <w:szCs w:val="24"/>
              </w:rPr>
              <w:t>dikjarat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inaqqas il-kejl tal-iskopertura totali, l-istituzzjonijiet għandhom iqiegħdu l-valur f’din iċ-ċellola bejn il-parentesi (ammont negattiv).</w:t>
            </w:r>
          </w:p>
          <w:p w14:paraId="185F46D7" w14:textId="3DC20B9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irid jiġi inkluż ukoll fiċ-ċellola preċedenti daqslikieku ma kien japplika l-ebda aġġustament.</w:t>
            </w:r>
          </w:p>
        </w:tc>
      </w:tr>
      <w:tr w:rsidR="000A7015" w:rsidRPr="007F4CC8" w14:paraId="2643B59B" w14:textId="77777777" w:rsidTr="001E06A3">
        <w:trPr>
          <w:trHeight w:val="949"/>
        </w:trPr>
        <w:tc>
          <w:tcPr>
            <w:tcW w:w="1384" w:type="dxa"/>
            <w:vAlign w:val="center"/>
          </w:tcPr>
          <w:p w14:paraId="58CCBB0F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655" w:type="dxa"/>
          </w:tcPr>
          <w:p w14:paraId="4131101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Skoperturi totali tad-derivattivi </w:t>
            </w:r>
          </w:p>
          <w:p w14:paraId="1242C31C" w14:textId="11969E2F" w:rsidR="000A7015" w:rsidRPr="00CE0D1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Somma tar-ringieli </w:t>
            </w:r>
            <w:r w:rsidR="00D63793"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minn </w:t>
            </w: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8 sa 12</w:t>
            </w:r>
          </w:p>
        </w:tc>
      </w:tr>
      <w:tr w:rsidR="000A7015" w:rsidRPr="007F4CC8" w14:paraId="3DF46240" w14:textId="77777777" w:rsidTr="001E06A3">
        <w:trPr>
          <w:trHeight w:val="708"/>
        </w:trPr>
        <w:tc>
          <w:tcPr>
            <w:tcW w:w="1384" w:type="dxa"/>
            <w:vAlign w:val="center"/>
          </w:tcPr>
          <w:p w14:paraId="0E9ACA2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14:paraId="6349577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L-assi grossi tal-SFTs (mingħajr rikonoxximent tan-netting), wara aġġustament għat-tranżazzjonijiet tal-kontabilità tal-bejgħ</w:t>
            </w:r>
          </w:p>
          <w:p w14:paraId="0FAE27C9" w14:textId="584381D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(77) tal-Artikolu 4(1), l-Artikoli 206 u 429e(6) CRR</w:t>
            </w:r>
          </w:p>
          <w:p w14:paraId="2739078A" w14:textId="2D7099B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il-valur skont il-karta bilanċjali, skont il-qafas kontabilistiku applikabbli, ta’ SFTs kemm koperti kif ukoll mhux koperti minn ftehim prinċipali ta’ netting eliġibbli skont l-Artikolu 206 CRR, meta l-kuntratti jiġu rrikonoxxuti bħala assi fil-karta bilanċjali jekk ma jiġi assunt l-ebda effett tan-netting prudenzjali jew kontabilistiku jew tal-mitigazzjoni tar-riskju (jiġifieri l-valur skont il-karta bilanċjali aġġustat għall-effetti tan-netting kontabilistiku jew tal-mitigazzjoni tar-riskju).</w:t>
            </w:r>
          </w:p>
          <w:p w14:paraId="51E2F17A" w14:textId="53C5D22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Barra minn hekk, meta l-kontabilità tal-bejgħ tinkiseb għal SFT skont il-qafas kontabilistiku applikabbli, l-istituzzjonijiet għandhom ireġġgħu lura l-entrati kontabilistiċi kollha relatati mal-bejgħ f’konformità mal-Artikolu 429e(6) CRR.</w:t>
            </w:r>
          </w:p>
          <w:p w14:paraId="0A56C5F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ma għandhomx jinkludu f’din iċ-ċellola l-flus riċevuti jew kwalunkwe titolu li jiġi pprovdut lil kontroparti permezz tat-tranżazzjonijiet imsemmija hawn fuq u li jinżamm fil-karta bilanċjali (jiġifieri l-kriterji kontabilistiċi għall-irtirar tar-rikonoxximent ma jkunux issodisfati).</w:t>
            </w:r>
          </w:p>
        </w:tc>
      </w:tr>
      <w:tr w:rsidR="000A7015" w:rsidRPr="007F4CC8" w14:paraId="297DF549" w14:textId="77777777" w:rsidTr="001E06A3">
        <w:trPr>
          <w:trHeight w:val="557"/>
        </w:trPr>
        <w:tc>
          <w:tcPr>
            <w:tcW w:w="1384" w:type="dxa"/>
            <w:vAlign w:val="center"/>
          </w:tcPr>
          <w:p w14:paraId="636A17D3" w14:textId="77777777" w:rsidR="000A7015" w:rsidRPr="007F4CC8" w:rsidRDefault="000A7015" w:rsidP="001E06A3">
            <w:pPr>
              <w:pStyle w:val="Applicationdirecte"/>
              <w:spacing w:before="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7820ED0A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(Ammonti nettjati ta’ ammonti pagabbli fi flus u ta’ riċevibbli fi flus ta’ assi ta’ SFTs gross)</w:t>
            </w:r>
          </w:p>
          <w:p w14:paraId="22328E59" w14:textId="671CFA3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(77) tal-Artikolu 4(1), l-Artikolu 206, il-punt (b) tal-Artikolu 429b(1), l-Artikoli 429b(4) u 429e(6) CRR.</w:t>
            </w:r>
          </w:p>
          <w:p w14:paraId="088BAD99" w14:textId="169A5B78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l-ammont ta’ pagabbli fi flus tal-assi ta’ SFTs gross li ġew innettjati f’konformità mal-Artikolu 429b(4) CRR.</w:t>
            </w:r>
          </w:p>
          <w:p w14:paraId="718F8213" w14:textId="3AB3B7A0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dan l-aġġustament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2EEFD02A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6037B807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655" w:type="dxa"/>
          </w:tcPr>
          <w:p w14:paraId="549BBB7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Skopertura għar-riskju ta’ kreditu tal-kontroparti għall-assi ta’ SFTs</w:t>
            </w:r>
          </w:p>
          <w:p w14:paraId="75736C50" w14:textId="1B98555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 429e(1) CRR</w:t>
            </w:r>
          </w:p>
          <w:p w14:paraId="680F4015" w14:textId="4D611083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is-suppliment għar-riskju ta’ kreditu tal-kontroparti tal-SFTs, inklużi dawk li ma jidhrux fil-karta bilanċjali, iddeterminat f’konformità mal-Artikolu 429e(2) jew (3) CRR, kif ikun applikabbli.</w:t>
            </w:r>
          </w:p>
          <w:p w14:paraId="2C1A4BC2" w14:textId="1FC35FA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iqisu f’din iċ-ċellola tranżazzjonijiet skont il-punt (c) tal-Artikolu 429e(7) CRR.</w:t>
            </w:r>
          </w:p>
          <w:p w14:paraId="07D91B0F" w14:textId="2539A9B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ma għandhomx jinkludu f’din iċ-ċellola SFTs effettwati bħala aġenti meta l-istituzzjoni tipprovdi indennizz jew garanzija lil klijent jew lil kontroparti limitata għal kwalunkwe differenza bejn il-valur tat-titolu jew tal-flus li l-klijent ikun sellef u l-valur tal-kollateral li l-mutwatarju jkun ipprovda f’konformità mal-punt (a) tal-Artikolu 429e(7) CRR. </w:t>
            </w:r>
          </w:p>
        </w:tc>
      </w:tr>
      <w:tr w:rsidR="000A7015" w:rsidRPr="007F4CC8" w14:paraId="3FDBFA21" w14:textId="77777777" w:rsidTr="00CE0D13">
        <w:trPr>
          <w:trHeight w:val="555"/>
        </w:trPr>
        <w:tc>
          <w:tcPr>
            <w:tcW w:w="1384" w:type="dxa"/>
            <w:vAlign w:val="center"/>
          </w:tcPr>
          <w:p w14:paraId="41119A33" w14:textId="0C11BCC3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EU-16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</w:tcPr>
          <w:p w14:paraId="5B55602E" w14:textId="3030AAB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Deroga għal SFTs: Skopertura għar-riskju ta’ kreditu tal-kontroparti f’konformità mal-Artikoli 429e(5) u 222 CRR</w:t>
            </w:r>
          </w:p>
          <w:p w14:paraId="7557B3C0" w14:textId="14814B22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 429e(5) u 222 CRR</w:t>
            </w:r>
          </w:p>
          <w:p w14:paraId="4097D44C" w14:textId="1B376FB2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is-suppliment għall-SFTs inklużi dawk li ma jidhrux fil-karta bilanċjali kkalkolat f’konformità mal-Artikolu 222 CRR, soġġetti għal limitu minimu ta’ 20 % għall-piż tar-riskju applikabbli.</w:t>
            </w:r>
          </w:p>
          <w:p w14:paraId="1BB831B7" w14:textId="38C4B0A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iqisu f’din iċ-ċellola tranżazzjonijiet skont il-punt (c) tal-Artikolu 429e(7) CRR.</w:t>
            </w:r>
          </w:p>
          <w:p w14:paraId="0458059D" w14:textId="6CBA6204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ma għandhomx jinkludu f’din iċ-ċellola tranżazzjonijiet li għalihom il-parti tas-suppliment tal-valur tal-iskopertura tal-proporzjon ta’ ingranaġġ tiġi ddeterminata f’konformità mal-metodu ddefinit fl-Artikolu 429e(1) CRR.</w:t>
            </w:r>
          </w:p>
        </w:tc>
      </w:tr>
      <w:tr w:rsidR="000A7015" w:rsidRPr="007F4CC8" w14:paraId="0937C469" w14:textId="77777777" w:rsidTr="001E06A3">
        <w:trPr>
          <w:trHeight w:val="1134"/>
        </w:trPr>
        <w:tc>
          <w:tcPr>
            <w:tcW w:w="1384" w:type="dxa"/>
            <w:vAlign w:val="center"/>
          </w:tcPr>
          <w:p w14:paraId="7517904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14:paraId="2406571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ta’ tranżazzjonijiet minn aġenti</w:t>
            </w:r>
          </w:p>
          <w:p w14:paraId="22481E32" w14:textId="454F21B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 429e(2)(3) u l-punt (a) tal-Artikolu 429e(7) CRR</w:t>
            </w:r>
          </w:p>
          <w:p w14:paraId="43BB1BE9" w14:textId="18C247EA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il-valur tal-iskopertura għall-SFTs effettwati bħala aġenti meta l-istituzzjoni tipprovdi indennizz jew garanzija lil klijent jew lil kontroparti limitata għal kwalunkwe differenza bejn il-valur tat-titolu jew tal-flus li l-klijent ikun sellef u l-valur tal-kollateral li l-mutwatarju jkun ipprovda f’konformità mal-punt (a) tal-Artikolu 429e(7) CRR. Il-valur tal-iskopertura għandu jikkonsisti biss mis-suppliment determinat f’konformità mal-Artikolu 429e(2) jew (3) CRR, kif applikabbli.</w:t>
            </w:r>
          </w:p>
          <w:p w14:paraId="7C2A98E0" w14:textId="704D9D6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ma għandhomx jinkludu f’din iċ-ċellola tranżazzjonijiet f’konformità mal-punt (c) tal-Artikolu 429e(7) CRR.</w:t>
            </w:r>
          </w:p>
        </w:tc>
      </w:tr>
      <w:tr w:rsidR="000A7015" w:rsidRPr="007F4CC8" w14:paraId="51C4941D" w14:textId="77777777" w:rsidTr="001E06A3">
        <w:trPr>
          <w:trHeight w:val="978"/>
        </w:trPr>
        <w:tc>
          <w:tcPr>
            <w:tcW w:w="1384" w:type="dxa"/>
            <w:vAlign w:val="center"/>
          </w:tcPr>
          <w:p w14:paraId="3B76AD83" w14:textId="477C49F6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EU-17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</w:tcPr>
          <w:p w14:paraId="52EB4B5D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(Komponent tas-CCP eżentat tal-iskopertura ta’ SFTs ikklirjata mill-klijent)</w:t>
            </w:r>
          </w:p>
          <w:p w14:paraId="27B70148" w14:textId="6C9D01A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Il-punti (g) u (h) tal-Artikolu 429a(1) u l-punt (c) tal-Artikolu 306(1) CRR. </w:t>
            </w:r>
          </w:p>
          <w:p w14:paraId="32B90079" w14:textId="18702ED0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il-komponent tas-CCP eżentat tal-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iskoperturi tan-negozjar ikklirjati mill-klijent ta’ SFTs, dment li dawk l-entrati jissodisfaw il-kundizzjonijiet stabbiliti fil-punt (c) tal-Artikolu 306(1) CRR.</w:t>
            </w:r>
          </w:p>
          <w:p w14:paraId="7E53E936" w14:textId="22C0B170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l-komponent eżentat tas-CCP ikun titolu, dan ma għandux jiġi inkluż f’din iċ-ċellola, sakemm ma jkunx titolu mirhun mill-ġdid li, skont il-qafas kontabilistiku applikabbli (jiġifieri f’konformità mal-ewwel sentenza tal-Artikolu 111(1) CRR), ikun inkluż bil-valur sħiħ.</w:t>
            </w:r>
          </w:p>
          <w:p w14:paraId="7426B2DA" w14:textId="5563E14A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dan l-aġġustament inaqqas il-kejl tal-iskopertura totali, l-istituzzjonijiet għandhom iqiegħdu l-valur f’din ir-ringiela bejn il-parentesi (ammont negattiv).</w:t>
            </w:r>
          </w:p>
          <w:p w14:paraId="0BA8475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irid jiġi inkluż ukoll fiċ-ċelloli applikabbli hawn fuq daqslikieku ma applikat l-ebda eżenzjoni.</w:t>
            </w:r>
          </w:p>
        </w:tc>
      </w:tr>
      <w:tr w:rsidR="000A7015" w:rsidRPr="007F4CC8" w14:paraId="13C88144" w14:textId="77777777" w:rsidTr="001E06A3">
        <w:trPr>
          <w:trHeight w:val="862"/>
        </w:trPr>
        <w:tc>
          <w:tcPr>
            <w:tcW w:w="1384" w:type="dxa"/>
            <w:vAlign w:val="center"/>
          </w:tcPr>
          <w:p w14:paraId="7D73046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655" w:type="dxa"/>
          </w:tcPr>
          <w:p w14:paraId="407C1A5D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totali ta’ tranżazzjonijiet ta’ finanzjament tat-titoli</w:t>
            </w:r>
          </w:p>
          <w:p w14:paraId="740C37E0" w14:textId="6CD4E99D" w:rsidR="000A7015" w:rsidRPr="00CE0D1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Somma tar-ringieli </w:t>
            </w:r>
            <w:r w:rsidR="00D63793"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minn </w:t>
            </w: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14 sa EU-17a</w:t>
            </w:r>
          </w:p>
        </w:tc>
      </w:tr>
      <w:tr w:rsidR="000A7015" w:rsidRPr="007F4CC8" w14:paraId="61895325" w14:textId="77777777" w:rsidTr="001E06A3">
        <w:trPr>
          <w:trHeight w:val="1590"/>
        </w:trPr>
        <w:tc>
          <w:tcPr>
            <w:tcW w:w="1384" w:type="dxa"/>
            <w:vAlign w:val="center"/>
          </w:tcPr>
          <w:p w14:paraId="0E13CEF8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55" w:type="dxa"/>
          </w:tcPr>
          <w:p w14:paraId="28F7BB97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li ma jidhrux fil-karta bilanċjali f’ammont nozzjonali gross</w:t>
            </w:r>
          </w:p>
          <w:p w14:paraId="42E44BE0" w14:textId="73C6B84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429f CRR</w:t>
            </w:r>
          </w:p>
          <w:p w14:paraId="4B3F96CF" w14:textId="7D4D34A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jiddi</w:t>
            </w:r>
            <w:r w:rsidR="00D63793">
              <w:rPr>
                <w:rFonts w:ascii="Times New Roman" w:hAnsi="Times New Roman"/>
                <w:sz w:val="24"/>
                <w:szCs w:val="24"/>
              </w:rPr>
              <w:t>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il-valur nominali tal-entrati kollha li ma jidhrux fil-karta bilanċjali kif iddefiniti fl-Artikolu 429f CRR, qabel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xi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aġġustament għall-fatturi ta’ konverżjoni u l-aġġustamenti speċifiċi għar-riskju ta’ kreditu.</w:t>
            </w:r>
          </w:p>
        </w:tc>
      </w:tr>
      <w:tr w:rsidR="000A7015" w:rsidRPr="007F4CC8" w14:paraId="6A325981" w14:textId="77777777" w:rsidTr="001E06A3">
        <w:trPr>
          <w:trHeight w:val="1530"/>
        </w:trPr>
        <w:tc>
          <w:tcPr>
            <w:tcW w:w="1384" w:type="dxa"/>
            <w:vAlign w:val="center"/>
          </w:tcPr>
          <w:p w14:paraId="6C47AB60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55" w:type="dxa"/>
          </w:tcPr>
          <w:p w14:paraId="1486622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(Aġġustamenti għall-konverżjoni għal ammonti ta’ kreditu ekwivalenti)</w:t>
            </w:r>
          </w:p>
          <w:p w14:paraId="0270821C" w14:textId="15EA9AA8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429f CRR</w:t>
            </w:r>
          </w:p>
          <w:p w14:paraId="313C1D07" w14:textId="31BA235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Tnaqqis fl-ammont gross ta’ skoperturi li ma jidhrux fil-karta bilanċjali minħabba l-applikazzjoni tas-CCFs. </w:t>
            </w:r>
            <w:r w:rsidR="00C130CE">
              <w:rPr>
                <w:rFonts w:ascii="Times New Roman" w:hAnsi="Times New Roman"/>
                <w:sz w:val="24"/>
                <w:szCs w:val="24"/>
              </w:rPr>
              <w:t>Billi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jnaqqas il-kejl tal-iskopertura totali, il-valur 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f’din ir-ringiela għandu jikkontribwixxi b’mod negattiv fil-kalkolu tas-somma li għandha tiġi 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>a fir-ringiela 22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EU LR2 - </w:t>
            </w:r>
            <w:r>
              <w:rPr>
                <w:rFonts w:ascii="Times New Roman" w:hAnsi="Times New Roman"/>
                <w:sz w:val="24"/>
                <w:szCs w:val="24"/>
              </w:rPr>
              <w:t>LRCom.</w:t>
            </w:r>
          </w:p>
        </w:tc>
      </w:tr>
      <w:tr w:rsidR="000A7015" w:rsidRPr="007F4CC8" w14:paraId="704940CA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28A0910B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55" w:type="dxa"/>
          </w:tcPr>
          <w:p w14:paraId="32E90B0B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(Provvedimenti ġenerali mnaqqsa fid-determinazzjoni tal-kapital tal-Grad 1 u provvedimenti speċifiċi assoċjati ma’ skoperturi li ma jidhrux fil-karta bilanċjali)</w:t>
            </w:r>
          </w:p>
          <w:p w14:paraId="315979BE" w14:textId="4CEA554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 429(4) u 429f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(1) u </w:t>
            </w:r>
            <w:r>
              <w:rPr>
                <w:rFonts w:ascii="Times New Roman" w:hAnsi="Times New Roman"/>
                <w:sz w:val="24"/>
                <w:szCs w:val="24"/>
              </w:rPr>
              <w:t>(2)</w:t>
            </w: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CRR</w:t>
            </w:r>
          </w:p>
          <w:p w14:paraId="50A0323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jistgħu jnaqqsu l-ammont ekwivalenti ta’ skopertura ta’ kreditu ta’ entrata li ma tidhirx fil-karta bilanċjali bl-ammont korrispondenti ta’ aġġustamenti ġenerali għar-riskju ta’ kreditu li jitnaqqsu mill-kapital tal-Grad 1. Dan il-kalkolu huwa soġġett għal minimu ta’ żero. </w:t>
            </w:r>
          </w:p>
          <w:p w14:paraId="2CB3005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jistgħu jnaqqsu l-ammont ekwivalenti ta’ skopertura ta’ kreditu ta’ entrata li ma tidhirx fil-karta bilanċjali bl-ammont korrispondenti ta’ aġġustamenti speċifiċi għar-riskju ta’ kreditu. Dan il-kalkolu huwa soġġett għal minimu ta’ żero. </w:t>
            </w:r>
          </w:p>
          <w:p w14:paraId="6A2097FD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Il-valur assolut ta’ dawn l-aġġustamenti tar-riskju ta’ kreditu ma għandux jaqbeż is-somma tar-ringieli 19 u 20. </w:t>
            </w:r>
          </w:p>
          <w:p w14:paraId="7F73C050" w14:textId="54D6B074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dawn l-aġġustamenti jnaqqsu l-kejl tal-iskopertura totali, l-istituzzjonijiet għandhom iqiegħdu l-valur f’din ir-ringiela bejn il-parentesi (ammont negattiv).</w:t>
            </w:r>
          </w:p>
          <w:p w14:paraId="16A5C37D" w14:textId="4B3C314D" w:rsidR="000A7015" w:rsidRPr="00CE0D1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L-ammont id</w:t>
            </w:r>
            <w:r w:rsidR="00C130CE"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dikjarat</w:t>
            </w: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 għandu jiġi inkluż ukoll fiċ-ċelloli applikabbli hawn fuq daqslikieku ma kienx japplika dan it-tnaqqis.</w:t>
            </w:r>
          </w:p>
        </w:tc>
      </w:tr>
      <w:tr w:rsidR="000A7015" w:rsidRPr="007F4CC8" w14:paraId="3A70EFA6" w14:textId="77777777" w:rsidTr="001E06A3">
        <w:trPr>
          <w:trHeight w:val="805"/>
        </w:trPr>
        <w:tc>
          <w:tcPr>
            <w:tcW w:w="1384" w:type="dxa"/>
            <w:vAlign w:val="center"/>
          </w:tcPr>
          <w:p w14:paraId="45476FEE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655" w:type="dxa"/>
          </w:tcPr>
          <w:p w14:paraId="609DE2B0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Skoperturi li ma jidhrux fil-karta bilanċjali </w:t>
            </w:r>
          </w:p>
          <w:p w14:paraId="240E62FD" w14:textId="5F3C24A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L-Artikoli 429f, 111(1) u 166(9) CRR; somma tar-ringieli </w:t>
            </w:r>
            <w:r w:rsidR="00D63793">
              <w:rPr>
                <w:rFonts w:ascii="Times New Roman" w:hAnsi="Times New Roman"/>
                <w:sz w:val="24"/>
                <w:szCs w:val="24"/>
              </w:rPr>
              <w:t xml:space="preserve">minn </w:t>
            </w:r>
            <w:r>
              <w:rPr>
                <w:rFonts w:ascii="Times New Roman" w:hAnsi="Times New Roman"/>
                <w:sz w:val="24"/>
                <w:szCs w:val="24"/>
              </w:rPr>
              <w:t>19 sa 21</w:t>
            </w:r>
          </w:p>
          <w:p w14:paraId="56F850B6" w14:textId="3EC16DE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il-valuri tal-iskopertura tal-proporzjon ta’ ingranaġġ għall-entrati li ma jidhrux fil-karta bilanċjali ddeterminati f’konformità mal-Artikolu 429f CRR filwaqt li jqisu l-fatturi ta’ konverżjoni rilevanti.</w:t>
            </w:r>
          </w:p>
          <w:p w14:paraId="0F3D36EE" w14:textId="1DA1EED1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iqisu li r-ringieli 20-21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EU LR2 -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LRCom jikkontribwixxu b’mod negattiv fil-kalkolu ta’ din is-somma.</w:t>
            </w:r>
          </w:p>
        </w:tc>
      </w:tr>
      <w:tr w:rsidR="000A7015" w:rsidRPr="007F4CC8" w14:paraId="54E937B5" w14:textId="77777777" w:rsidTr="001E06A3">
        <w:trPr>
          <w:trHeight w:val="274"/>
        </w:trPr>
        <w:tc>
          <w:tcPr>
            <w:tcW w:w="1384" w:type="dxa"/>
            <w:vAlign w:val="center"/>
          </w:tcPr>
          <w:p w14:paraId="19A68D12" w14:textId="7DAE0843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EU-22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</w:tcPr>
          <w:p w14:paraId="257EB63F" w14:textId="68538EB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(Skoperturi esklużi mill-kejl tal-iskopertura totali f’konformità mal-punt (c) tal-Artikolu 429a(1) CRR))</w:t>
            </w:r>
          </w:p>
          <w:p w14:paraId="0922460A" w14:textId="68978EB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(c) tal-Artikolu 429a(1) u l-Artikolu 113(6) u(7) CRR</w:t>
            </w:r>
          </w:p>
          <w:p w14:paraId="02E59520" w14:textId="194B338A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l-iskoperturi eżentati f’konformità mal-punt (c) tal-Artikolu 429a(1). </w:t>
            </w:r>
          </w:p>
          <w:p w14:paraId="3C96958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  <w:p w14:paraId="77F3895A" w14:textId="7504F0EC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dan l-ammont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31E2AE09" w14:textId="77777777" w:rsidTr="00CE0D13">
        <w:trPr>
          <w:trHeight w:val="129"/>
        </w:trPr>
        <w:tc>
          <w:tcPr>
            <w:tcW w:w="1384" w:type="dxa"/>
            <w:vAlign w:val="center"/>
          </w:tcPr>
          <w:p w14:paraId="120AF7E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EU-22b</w:t>
            </w:r>
          </w:p>
        </w:tc>
        <w:tc>
          <w:tcPr>
            <w:tcW w:w="7655" w:type="dxa"/>
          </w:tcPr>
          <w:p w14:paraId="49D4B733" w14:textId="599B8BF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(Skoperturi eżentati f’konformità mal-punt (j) tal-Artikolu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429a(1) </w:t>
            </w: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CRR (fil-karta bilanċjali u li ma jidhrux fil-karta bilanċjali)</w:t>
            </w:r>
          </w:p>
          <w:p w14:paraId="00850369" w14:textId="3F56454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(j) tal-Artikolu 429a(1) CRR</w:t>
            </w:r>
          </w:p>
          <w:p w14:paraId="09E08B7F" w14:textId="7270C5E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l-iskoperturi eżentati f’konformità mal-punt (j) tal-Artikolu 429a(1) CRR soġġetti għall-issodisfar tal-kundizzjonijiet stipulati fih. </w:t>
            </w:r>
          </w:p>
          <w:p w14:paraId="06542B08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għandu jkun inkluż ukoll fiċ-ċelloli applikabbli hawn fuq daqslikieku ma tapplika l-ebda eżenzjoni.</w:t>
            </w:r>
          </w:p>
          <w:p w14:paraId="6603911B" w14:textId="6B653051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78ABB483" w14:textId="77777777" w:rsidTr="001E06A3">
        <w:trPr>
          <w:trHeight w:val="1535"/>
        </w:trPr>
        <w:tc>
          <w:tcPr>
            <w:tcW w:w="1384" w:type="dxa"/>
            <w:vAlign w:val="center"/>
          </w:tcPr>
          <w:p w14:paraId="603B5CBE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EU-22c</w:t>
            </w:r>
          </w:p>
        </w:tc>
        <w:tc>
          <w:tcPr>
            <w:tcW w:w="7655" w:type="dxa"/>
          </w:tcPr>
          <w:p w14:paraId="6061DE2E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(Skoperturi esklużi ta’ banek (jew unitajiet) tal-iżvilupp pubbliku – Investimenti tas-settur pubbliku)</w:t>
            </w:r>
          </w:p>
          <w:p w14:paraId="25957FE7" w14:textId="039AED6A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tal-Artikolu 429a(1) u l-Artikolu 429a(2) CRR</w:t>
            </w:r>
          </w:p>
          <w:p w14:paraId="735877B0" w14:textId="3AE57001" w:rsidR="000A7015" w:rsidRPr="007F4CC8" w:rsidRDefault="000A7015" w:rsidP="00CE0D1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L-iskoperturi li jirriżultaw minn assi li jikkostitwixxu pretensjonijiet fuq gvernijiet ċentrali, fuq gvernijiet reġjonali, fuq awtoritajiet lokali jew fuq entitajiet tas-settur pubbliku fir-rigward ta’ investimenti tas-settur pubbliku, li jistgħu jiġu esklużi f’konformità mal-punt (d) tal-Artikolu 429a(1) CRR. Din għandha tinkludi biss każijiet li fihom l-istituzzjoni tkun istituzzjoni ta’ kreditu tal-iżvilupp pubbliku, jew l-iskoperturi jkunu miżmuma f’unità ttrattata bħala unità tal-iżvilupp pubbliku f’konformità mal-aħħar subparagrafu tal-Artikolu 429a(2) CRR.</w:t>
            </w:r>
          </w:p>
          <w:p w14:paraId="23F492AD" w14:textId="0F06AEC8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għandhom iqiegħdu l-valur f’din iċ-ċellola bejn il-parentesi (ammont negattiv).</w:t>
            </w:r>
          </w:p>
        </w:tc>
      </w:tr>
      <w:tr w:rsidR="000A7015" w:rsidRPr="007F4CC8" w14:paraId="03AD2E4D" w14:textId="77777777" w:rsidTr="001E06A3">
        <w:trPr>
          <w:trHeight w:val="1535"/>
        </w:trPr>
        <w:tc>
          <w:tcPr>
            <w:tcW w:w="1384" w:type="dxa"/>
            <w:vAlign w:val="center"/>
          </w:tcPr>
          <w:p w14:paraId="6E38F23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EU-22d</w:t>
            </w:r>
          </w:p>
        </w:tc>
        <w:tc>
          <w:tcPr>
            <w:tcW w:w="7655" w:type="dxa"/>
          </w:tcPr>
          <w:p w14:paraId="19B1D05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(Skoperturi esklużi ta’ banek (jew unitajiet) tal-iżvilupp pubbliku – Self promozzjonali) </w:t>
            </w:r>
          </w:p>
          <w:p w14:paraId="5591C29D" w14:textId="0E6BEF0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tal-Artikolu 429a(1) u l-Artikolu 429a(2) CRR</w:t>
            </w:r>
          </w:p>
          <w:p w14:paraId="53E3DF4B" w14:textId="183F1925" w:rsidR="000A7015" w:rsidRPr="007F4CC8" w:rsidRDefault="000A7015" w:rsidP="00CE0D1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is-self promozzjonali eskluż f’konformità mal-punt (d) tal-Artikolu 429a(1) CRR. Din għandha tinkludi biss każijiet li fihom l-istituzzjoni tkun istituzzjoni ta’ kreditu tal-iżvilupp pubbliku jew is-self promozzjonali jkun miżmum f’unità ttrattata bħala unità tal-iżvilupp pubbliku f’konformità mal-aħħar subparagrafu tal-Artikolu 429a(2) CRR.</w:t>
            </w:r>
          </w:p>
          <w:p w14:paraId="67FA2D6A" w14:textId="47B44DEC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464D615F" w14:textId="77777777" w:rsidTr="001E06A3">
        <w:trPr>
          <w:trHeight w:val="1535"/>
        </w:trPr>
        <w:tc>
          <w:tcPr>
            <w:tcW w:w="1384" w:type="dxa"/>
            <w:vAlign w:val="center"/>
          </w:tcPr>
          <w:p w14:paraId="25D5FDF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EU-22e</w:t>
            </w:r>
          </w:p>
        </w:tc>
        <w:tc>
          <w:tcPr>
            <w:tcW w:w="7655" w:type="dxa"/>
          </w:tcPr>
          <w:p w14:paraId="1D7BC25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(Skoperturi esklużi ta’ self promozzjonali ttrasferit minn banek (jew unitajiet) tal-iżvilupp mhux pubbliċi)</w:t>
            </w:r>
          </w:p>
          <w:p w14:paraId="2FDB81DC" w14:textId="6B1E3A63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 (e) tal-Artikolu 429a(1) CRR</w:t>
            </w:r>
          </w:p>
          <w:p w14:paraId="1311B13D" w14:textId="20EFF0E9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l-iskoperturi esklużi f’konformità mal-punt (e) tal-Artikolu429a(1) CRR relatati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mal-partijiet tal-iskoperturi li jirriżultaw minn self promozzjonali ttrasferit lil istituzzjonijiet ta’ kreditu oħrajn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Din għandha tinkludi biss każijiet li fihom l-istituzzjoni ma tkunx istituzzjoni ta’ kreditu tal-iżvilupp pubbliku u l-attività ma tkunx ma’ xi unità ttrattata bħala unità tal-iżvilupp pubbliku f’konformità mal-aħħar subparagrafu tal-Artikolu 429a(2) CRR.</w:t>
            </w:r>
          </w:p>
          <w:p w14:paraId="28C91C3F" w14:textId="2FF9D1F1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5A62D477" w14:textId="77777777" w:rsidTr="001E06A3">
        <w:trPr>
          <w:trHeight w:val="1535"/>
        </w:trPr>
        <w:tc>
          <w:tcPr>
            <w:tcW w:w="1384" w:type="dxa"/>
            <w:vAlign w:val="center"/>
          </w:tcPr>
          <w:p w14:paraId="219D541A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EU-22f</w:t>
            </w:r>
          </w:p>
        </w:tc>
        <w:tc>
          <w:tcPr>
            <w:tcW w:w="7655" w:type="dxa"/>
          </w:tcPr>
          <w:p w14:paraId="2BB0341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(Partijiet iggarantiti esklużi ta’ skoperturi li jirriżultaw minn krediti għall-esportazzjoni)</w:t>
            </w:r>
          </w:p>
          <w:p w14:paraId="21CA9372" w14:textId="1DF7E657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 (f) tal-Artikolu 429a(1) CRR</w:t>
            </w:r>
          </w:p>
          <w:p w14:paraId="73874E62" w14:textId="4A4C5EA3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Il-partijiet iggarantiti ta’ skoperturi li jirriżultaw minn krediti għall-esportazzjoni li jistgħu jiġu esklużi meta jiġu ssodisfati l-kundizzjonijiet tal-punt (f) tal-Artikolu 429a(1) CRR.</w:t>
            </w:r>
          </w:p>
          <w:p w14:paraId="28D6FADE" w14:textId="6ED7748B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1F825AB0" w14:textId="77777777" w:rsidTr="001E06A3">
        <w:trPr>
          <w:trHeight w:val="1535"/>
        </w:trPr>
        <w:tc>
          <w:tcPr>
            <w:tcW w:w="1384" w:type="dxa"/>
            <w:vAlign w:val="center"/>
          </w:tcPr>
          <w:p w14:paraId="1C7DAD74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EU-22g</w:t>
            </w:r>
          </w:p>
        </w:tc>
        <w:tc>
          <w:tcPr>
            <w:tcW w:w="7655" w:type="dxa"/>
          </w:tcPr>
          <w:p w14:paraId="1C73F4EA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(Kollateral eċċessiv eskluż iddepożitat ma’ aġenti bi tliet partijiet) </w:t>
            </w:r>
          </w:p>
          <w:p w14:paraId="27876A35" w14:textId="5A9EF6D3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 (k) tal-Artikolu 429a(1) CRR</w:t>
            </w:r>
          </w:p>
          <w:p w14:paraId="11024BBF" w14:textId="1F6FE016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Il-kollateral eċċessiv iddepożitat ma’ aġenti bi tliet partijiet li ma jkunx ġie misluf, li jista’ jiġi eskluż f’konformità mal-punt (k) tal-Artikolu 429a(1) CRR.</w:t>
            </w:r>
          </w:p>
          <w:p w14:paraId="2020A5B9" w14:textId="21F460E5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10595829" w14:textId="77777777" w:rsidTr="001E06A3">
        <w:trPr>
          <w:trHeight w:val="1535"/>
        </w:trPr>
        <w:tc>
          <w:tcPr>
            <w:tcW w:w="1384" w:type="dxa"/>
            <w:vAlign w:val="center"/>
          </w:tcPr>
          <w:p w14:paraId="66DDD96B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EU-22h</w:t>
            </w:r>
          </w:p>
        </w:tc>
        <w:tc>
          <w:tcPr>
            <w:tcW w:w="7655" w:type="dxa"/>
          </w:tcPr>
          <w:p w14:paraId="67EAC2A6" w14:textId="3735EDC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(Servizzi esklużi relatati mas-CSD li jkunu ta’ CSD/istituzzjonijiet f’konformità mal-punt (o) tal-Artikolu 429a(1) CRR)</w:t>
            </w:r>
          </w:p>
          <w:p w14:paraId="343A3FE9" w14:textId="2AF0F604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 (o) tal-Artikolu 429a(1) CRR</w:t>
            </w:r>
          </w:p>
          <w:p w14:paraId="39B28CCF" w14:textId="791ACCC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Is-servizzi relatati mad-Depożitorji Ċentrali tat-Titoli (CSD) ta’ CSD/istituzzjonijiet li jistgħu jiġu esklużi f’konformità mal-punt (o) tal-Artikolu 429a(1) CRR.</w:t>
            </w:r>
          </w:p>
          <w:p w14:paraId="11D0BFC3" w14:textId="142F83AE" w:rsidR="000A7015" w:rsidRPr="007F4CC8" w:rsidRDefault="00C130CE" w:rsidP="001E06A3">
            <w:pPr>
              <w:pStyle w:val="BodyText1"/>
              <w:spacing w:after="120" w:line="240" w:lineRule="auto"/>
              <w:rPr>
                <w:rFonts w:ascii="Times New Roman" w:eastAsia="Book Antiqu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51A32962" w14:textId="77777777" w:rsidTr="001E06A3">
        <w:trPr>
          <w:trHeight w:val="895"/>
        </w:trPr>
        <w:tc>
          <w:tcPr>
            <w:tcW w:w="1384" w:type="dxa"/>
            <w:vAlign w:val="center"/>
          </w:tcPr>
          <w:p w14:paraId="4E97D8D6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EU-22i</w:t>
            </w:r>
          </w:p>
        </w:tc>
        <w:tc>
          <w:tcPr>
            <w:tcW w:w="7655" w:type="dxa"/>
          </w:tcPr>
          <w:p w14:paraId="32666F92" w14:textId="7DDB6E78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(Servizzi esklużi relatati mas-CSD ta’ istituzzjonijiet iddeżinjati f’konformità mal-punt (p) tal-Artikolu 429a(1) CRR)</w:t>
            </w:r>
          </w:p>
          <w:p w14:paraId="1ED3081C" w14:textId="6629DDA3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Il-punt (p) tal-Artikolu 429a(1) CRR</w:t>
            </w:r>
          </w:p>
          <w:p w14:paraId="20EAEC5F" w14:textId="6F28B3B8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Is-servizzi relatati mas-CSD ta’ istituzzjonijiet iddeżinjati li jistgħu jiġu esklużi f’konformità mal-punt (p) tal-Artikolu 429a(1) CRR.</w:t>
            </w:r>
          </w:p>
          <w:p w14:paraId="6F7AB5F3" w14:textId="07837D34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2BB71652" w14:textId="77777777" w:rsidTr="001E06A3">
        <w:trPr>
          <w:trHeight w:val="1535"/>
        </w:trPr>
        <w:tc>
          <w:tcPr>
            <w:tcW w:w="1384" w:type="dxa"/>
            <w:vAlign w:val="center"/>
          </w:tcPr>
          <w:p w14:paraId="7B77630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EU-22j</w:t>
            </w:r>
          </w:p>
        </w:tc>
        <w:tc>
          <w:tcPr>
            <w:tcW w:w="7655" w:type="dxa"/>
          </w:tcPr>
          <w:p w14:paraId="2E1FCA62" w14:textId="77777777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(Tnaqqis tal-valur tal-iskopertura ta’ prefinanzjament jew ta’ self intermedju) </w:t>
            </w:r>
          </w:p>
          <w:p w14:paraId="14A3D15E" w14:textId="5A66E1F8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L-Artikolu 429(8) CRR</w:t>
            </w:r>
          </w:p>
          <w:p w14:paraId="6BA3CCBA" w14:textId="37F7DC22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L-ammont imnaqqas mill-valur tal-iskopertura ta’ self ta’ prefinanzjament jew ta’ self intermedju, f’konformità mal-Artikolu 429(8) CRR.</w:t>
            </w:r>
          </w:p>
          <w:p w14:paraId="05F1E3A6" w14:textId="3AC4D38D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</w:t>
            </w:r>
            <w:r w:rsidR="000A7015">
              <w:rPr>
                <w:rFonts w:ascii="Times New Roman" w:hAnsi="Times New Roman"/>
                <w:sz w:val="24"/>
                <w:szCs w:val="24"/>
              </w:rPr>
              <w:lastRenderedPageBreak/>
              <w:t>għandhom iqiegħdu l-valur f’din ir-ringiela bejn il-parentesi (ammont negattiv).</w:t>
            </w:r>
          </w:p>
        </w:tc>
      </w:tr>
      <w:tr w:rsidR="000A7015" w:rsidRPr="007F4CC8" w14:paraId="6B300FD3" w14:textId="77777777" w:rsidTr="001E06A3">
        <w:trPr>
          <w:trHeight w:val="1448"/>
        </w:trPr>
        <w:tc>
          <w:tcPr>
            <w:tcW w:w="1384" w:type="dxa"/>
            <w:vAlign w:val="center"/>
          </w:tcPr>
          <w:p w14:paraId="29E0186A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EU-22k</w:t>
            </w:r>
          </w:p>
        </w:tc>
        <w:tc>
          <w:tcPr>
            <w:tcW w:w="7655" w:type="dxa"/>
          </w:tcPr>
          <w:p w14:paraId="15155F1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(Skoperturi esklużi totali)</w:t>
            </w:r>
          </w:p>
          <w:p w14:paraId="6FECF0BB" w14:textId="5B36C68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Somma tar-ringieli </w:t>
            </w:r>
            <w:r w:rsidR="00D63793"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minn </w:t>
            </w: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EU-22a sa EU-22j</w:t>
            </w:r>
          </w:p>
          <w:p w14:paraId="6FDC22CD" w14:textId="2BF4A1D7" w:rsidR="000A7015" w:rsidRPr="007F4CC8" w:rsidRDefault="00C130CE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Billi</w:t>
            </w:r>
            <w:r w:rsidR="000A7015">
              <w:rPr>
                <w:rFonts w:ascii="Times New Roman" w:hAnsi="Times New Roman"/>
                <w:sz w:val="24"/>
                <w:szCs w:val="24"/>
              </w:rPr>
              <w:t xml:space="preserve"> l-ammont inaqqas il-kejl tal-iskopertura totali, l-istituzzjonijiet għandhom iqiegħdu l-valur f’din ir-ringiela bejn il-parentesi (ammont negattiv).</w:t>
            </w:r>
          </w:p>
        </w:tc>
      </w:tr>
      <w:tr w:rsidR="000A7015" w:rsidRPr="007F4CC8" w14:paraId="1392DA79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2DDC0D8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655" w:type="dxa"/>
          </w:tcPr>
          <w:p w14:paraId="6DFF17CE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Kapital tal-Grad 1</w:t>
            </w:r>
          </w:p>
          <w:p w14:paraId="6E412308" w14:textId="62F171D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 429(3) u 499(1) u (2) CRR</w:t>
            </w:r>
          </w:p>
          <w:p w14:paraId="53E9EB02" w14:textId="3B759B58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jiddi</w:t>
            </w:r>
            <w:r w:rsidR="00D63793">
              <w:rPr>
                <w:rFonts w:ascii="Times New Roman" w:hAnsi="Times New Roman"/>
                <w:sz w:val="24"/>
                <w:szCs w:val="24"/>
              </w:rPr>
              <w:t>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l-ammont ta’ kapital tal-Grad 1 ikkalkolat f’konformità mal-għażla li tkun għamlet l-istituzzjoni skont l-Artikolu 499(2) CRR, kif 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fir-ringiela EU-27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EU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LR2 - </w:t>
            </w:r>
            <w:r>
              <w:rPr>
                <w:rFonts w:ascii="Times New Roman" w:hAnsi="Times New Roman"/>
                <w:sz w:val="24"/>
                <w:szCs w:val="24"/>
              </w:rPr>
              <w:t>LRCom.</w:t>
            </w:r>
          </w:p>
          <w:p w14:paraId="4FE9845E" w14:textId="4DB4E874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B’mod aktar speċifiku, meta l-istituzzjoni tkun għażlet li </w:t>
            </w:r>
            <w:r w:rsidR="00C130CE">
              <w:rPr>
                <w:rFonts w:ascii="Times New Roman" w:hAnsi="Times New Roman"/>
                <w:sz w:val="24"/>
                <w:szCs w:val="24"/>
              </w:rPr>
              <w:t>tiddikjara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l-kapital tal-Grad 1 f’konformità mal-punt (a) tal-Artikolu 499(1) CRR, hija għandha </w:t>
            </w:r>
            <w:r w:rsidR="00C130CE">
              <w:rPr>
                <w:rFonts w:ascii="Times New Roman" w:hAnsi="Times New Roman"/>
                <w:sz w:val="24"/>
                <w:szCs w:val="24"/>
              </w:rPr>
              <w:t>tiddikjara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l-ammont ta’ kapital tal-Grad 1 kif ikkalkolat f’konformità mal-Artikolu 25 CRR, mingħajr ma jitqiesu d-derogi stabbiliti fil-Kapitoli 1 u 2 tat-Titolu I tal-Parti Għaxra tas-CRR.</w:t>
            </w:r>
          </w:p>
          <w:p w14:paraId="4C87DF6B" w14:textId="7971975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Għall-kuntrarju, meta l-istituzzjoni tkun għażlet li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tid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l-kapital tal-Grad 1 f’konformità mal-punt (b) tal-Artikolu 499(1) CRR, hija għandha </w:t>
            </w:r>
            <w:r w:rsidR="00C130CE">
              <w:rPr>
                <w:rFonts w:ascii="Times New Roman" w:hAnsi="Times New Roman"/>
                <w:sz w:val="24"/>
                <w:szCs w:val="24"/>
              </w:rPr>
              <w:t>tiddikjara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l-ammont ta’ kapital tal-Grad 1 kif ikkalkolat f’konformità mal-Artikolu 25 CRR, wara li jitqiesu d-derogi stabbiliti fil-Kapitoli 1 u 2 tat-Titolu I tal-Parti Għaxra tas-CRR.</w:t>
            </w:r>
          </w:p>
        </w:tc>
      </w:tr>
      <w:tr w:rsidR="000A7015" w:rsidRPr="007F4CC8" w14:paraId="752FE115" w14:textId="77777777" w:rsidTr="001E06A3">
        <w:trPr>
          <w:trHeight w:val="685"/>
        </w:trPr>
        <w:tc>
          <w:tcPr>
            <w:tcW w:w="1384" w:type="dxa"/>
            <w:vAlign w:val="center"/>
          </w:tcPr>
          <w:p w14:paraId="03D41C3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655" w:type="dxa"/>
          </w:tcPr>
          <w:p w14:paraId="7B4A3B2B" w14:textId="77777777" w:rsidR="000A7015" w:rsidRPr="00CE0D1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Kejl tal-iskopertura totali </w:t>
            </w:r>
          </w:p>
          <w:p w14:paraId="69CCE9BD" w14:textId="77777777" w:rsidR="000A7015" w:rsidRPr="00CE0D1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Somma tal-ammonti fir-ringieli 7, 13, 18, 22, u EU-22k ta’ EU LR2 - LRCom</w:t>
            </w:r>
          </w:p>
        </w:tc>
      </w:tr>
      <w:tr w:rsidR="000A7015" w:rsidRPr="007F4CC8" w14:paraId="38E4A8BB" w14:textId="77777777" w:rsidTr="001E06A3">
        <w:trPr>
          <w:trHeight w:val="1164"/>
        </w:trPr>
        <w:tc>
          <w:tcPr>
            <w:tcW w:w="1384" w:type="dxa"/>
            <w:vAlign w:val="center"/>
          </w:tcPr>
          <w:p w14:paraId="48DAD246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14:paraId="0DC193C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Proporzjon ta’ ingranaġġ (%)</w:t>
            </w:r>
          </w:p>
          <w:p w14:paraId="564F3D04" w14:textId="35E70C2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l-ammont fir-ringiela 23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EU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LR2 - </w:t>
            </w:r>
            <w:r>
              <w:rPr>
                <w:rFonts w:ascii="Times New Roman" w:hAnsi="Times New Roman"/>
                <w:sz w:val="24"/>
                <w:szCs w:val="24"/>
              </w:rPr>
              <w:t>LRCom espress bħala perċentwal tal-ammont fir-ringiela 24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EU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LR2 - </w:t>
            </w:r>
            <w:r>
              <w:rPr>
                <w:rFonts w:ascii="Times New Roman" w:hAnsi="Times New Roman"/>
                <w:sz w:val="24"/>
                <w:szCs w:val="24"/>
              </w:rPr>
              <w:t>LRCom.</w:t>
            </w:r>
          </w:p>
        </w:tc>
      </w:tr>
      <w:tr w:rsidR="000A7015" w:rsidRPr="007F4CC8" w14:paraId="1105BC2F" w14:textId="77777777" w:rsidTr="001E06A3">
        <w:trPr>
          <w:trHeight w:val="1890"/>
        </w:trPr>
        <w:tc>
          <w:tcPr>
            <w:tcW w:w="1384" w:type="dxa"/>
            <w:vAlign w:val="center"/>
          </w:tcPr>
          <w:p w14:paraId="3729E57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EU-25</w:t>
            </w:r>
          </w:p>
        </w:tc>
        <w:tc>
          <w:tcPr>
            <w:tcW w:w="7655" w:type="dxa"/>
          </w:tcPr>
          <w:p w14:paraId="5D544C9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Proporzjon ta’ ingranaġġ (eskluż l-impatt tal-eżenzjoni tal-investimenti tas-settur pubbliku u tas-self promozzjonali) (%)</w:t>
            </w:r>
          </w:p>
          <w:p w14:paraId="060BE2BA" w14:textId="4E8926E0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F’konformità mal-Artikolu 451(2) CRR, l-istituzzjonijiet ta’ kreditu tal-iżvilupp pubbliku kif iddefiniti fl-Artikolu 429a(2) CRR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il-proporzjon ta’ ingranaġġ mingħajr l-aġġustament għall-kejl tal-iskopertura totali ddeterminat f’konformità mal-punt (d) tal-Artikolu 429a(1) CRR, jiġifieri l-aġġustament li jiġi 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fir-ringieli EU-22c u EU-22d ta’ dan il-mudell.</w:t>
            </w:r>
          </w:p>
        </w:tc>
      </w:tr>
      <w:tr w:rsidR="000A7015" w:rsidRPr="007F4CC8" w14:paraId="158AC438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24111CE9" w14:textId="137D7932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  <w:vAlign w:val="center"/>
          </w:tcPr>
          <w:p w14:paraId="3F8ED536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Proporzjon ta’ ingranaġġ (eskluż l-impatt ta’ kwalunkwe eżenzjoni temporanja applikabbli ta’ riżervi tal-banek ċentrali) (%)</w:t>
            </w:r>
          </w:p>
          <w:p w14:paraId="659645CB" w14:textId="7EA547A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Jekk il-kejl tal-iskopertura totali ta’ istituzzjoni jkun soġġett għall-eżenzjoni temporanja tar-riżervi tal-banek ċentrali stabbilita fil-punt (n) tal-Artikolu 429a(1) CRR, dan il-proporzjon jiġi ddefinit bħala l-kalkolu tal-kapital tal-Grad 1 diviż bis-somma tal-kejl tal-iskopertura totali u tal-ammont tal-eżenzjoni tar-riżervi tal-banek ċentrali, b’dan il-proporzjon espress bħala perċentwal.</w:t>
            </w:r>
          </w:p>
          <w:p w14:paraId="51005A08" w14:textId="25BB8BB2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Jekk il-kejl tal-iskopertura totali tal-istituzzjoni ma jkunx soġġett għal eżenzjoni temporanja tar-riżervi tal-banek ċentrali, dan il-proporzjon ikun identiku għall-proporzjon 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fir-ringiela 25.</w:t>
            </w:r>
          </w:p>
        </w:tc>
      </w:tr>
      <w:tr w:rsidR="000A7015" w:rsidRPr="007F4CC8" w14:paraId="7CDDE3FF" w14:textId="77777777" w:rsidTr="001E06A3">
        <w:trPr>
          <w:trHeight w:val="1152"/>
        </w:trPr>
        <w:tc>
          <w:tcPr>
            <w:tcW w:w="1384" w:type="dxa"/>
            <w:vAlign w:val="center"/>
          </w:tcPr>
          <w:p w14:paraId="07964D9F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55" w:type="dxa"/>
            <w:vAlign w:val="center"/>
          </w:tcPr>
          <w:p w14:paraId="2C2C85D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Rekwiżit tal-proporzjon ta’ ingranaġġ minimu regolatorju (%)</w:t>
            </w:r>
          </w:p>
          <w:p w14:paraId="43180C22" w14:textId="26EAE908" w:rsidR="000A7015" w:rsidRPr="007F4CC8" w:rsidRDefault="000A7015" w:rsidP="001E06A3">
            <w:pPr>
              <w:widowControl w:val="0"/>
              <w:spacing w:after="120"/>
              <w:jc w:val="both"/>
              <w:rPr>
                <w:rFonts w:ascii="Times New Roman" w:eastAsia="Book Antiqua" w:hAnsi="Times New Roman" w:cs="Times New Roman"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</w:rPr>
              <w:t xml:space="preserve">Il-punt (d) tal-Artikolu 92(1), </w:t>
            </w: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>il-punt (n) tal-Artikolu 429a(1) u l-Artikolu 429a(7) CRR</w:t>
            </w:r>
          </w:p>
          <w:p w14:paraId="0C964B92" w14:textId="03DD78FD" w:rsidR="000A7015" w:rsidRPr="007F4CC8" w:rsidRDefault="000A7015" w:rsidP="001E06A3">
            <w:pPr>
              <w:tabs>
                <w:tab w:val="left" w:pos="40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>jiddikjaraw</w:t>
            </w: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 xml:space="preserve"> ir-rekwiżit tal-proporzjon ta’ ingranaġġ kif stabbilit fil-punt (d) tal-Artikolu 92(1) CRR. Meta istituzzjoni teskludi l-iskoperturi msemmija fil-punt (n) tal-Artikolu 429a(1) CRR, hija għandha </w:t>
            </w:r>
            <w:r w:rsidR="00C130CE"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>tiddikjara</w:t>
            </w:r>
            <w:r>
              <w:rPr>
                <w:rFonts w:ascii="Times New Roman" w:hAnsi="Times New Roman"/>
                <w:bCs/>
                <w:color w:val="000000"/>
                <w:sz w:val="24"/>
                <w:shd w:val="clear" w:color="auto" w:fill="FFFFFF"/>
              </w:rPr>
              <w:t xml:space="preserve"> r-rekwiżit tal-proporzjon ta’ ingranaġġ aġġustat ikkalkolat f’konformità mal-Artikolu 429a(7) CRR.</w:t>
            </w:r>
          </w:p>
        </w:tc>
      </w:tr>
      <w:tr w:rsidR="000A7015" w:rsidRPr="007F4CC8" w14:paraId="72CE026C" w14:textId="77777777" w:rsidTr="001E06A3">
        <w:trPr>
          <w:trHeight w:val="1792"/>
        </w:trPr>
        <w:tc>
          <w:tcPr>
            <w:tcW w:w="1384" w:type="dxa"/>
            <w:vAlign w:val="center"/>
          </w:tcPr>
          <w:p w14:paraId="6780A42C" w14:textId="1C88FFC8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EU-26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</w:tcPr>
          <w:p w14:paraId="4D27139C" w14:textId="7BD36F6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Rekwiżiti ta’ fondi proprji addizzjonali sabiex jiġi indirizzat ir-riskju ta’ ingranaġġ eċċessiv (%) </w:t>
            </w:r>
          </w:p>
          <w:p w14:paraId="6F282987" w14:textId="2DE9F86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Ir-rekwiżiti ta’ fondi proprji addizzjonali sabiex jiġi indirizzat ir-riskju ta’ ingranaġġ eċċessiv imposti mill-awtorità kompetenti skont il-punt (a) tal-Artikolu 104(1) tad-Direttiva 2013/36/UE (“CRD”), espressi bħala perċentwal tal-kejl tal-iskopertura totali</w:t>
            </w:r>
          </w:p>
        </w:tc>
      </w:tr>
      <w:tr w:rsidR="000A7015" w:rsidRPr="007F4CC8" w14:paraId="7C79E05D" w14:textId="77777777" w:rsidTr="001E06A3">
        <w:trPr>
          <w:trHeight w:val="1691"/>
        </w:trPr>
        <w:tc>
          <w:tcPr>
            <w:tcW w:w="1384" w:type="dxa"/>
            <w:vAlign w:val="center"/>
          </w:tcPr>
          <w:p w14:paraId="643FD61A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EU-26b</w:t>
            </w:r>
          </w:p>
        </w:tc>
        <w:tc>
          <w:tcPr>
            <w:tcW w:w="7655" w:type="dxa"/>
          </w:tcPr>
          <w:p w14:paraId="0005A0CE" w14:textId="719FCF4C" w:rsidR="000A7015" w:rsidRPr="007F4CC8" w:rsidRDefault="00084D8B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li minnhom: iridu jkunu magħmula minn kapital tas-CET1 ta’ ekwità komuni (punti perċentwali)</w:t>
            </w:r>
          </w:p>
          <w:p w14:paraId="72F6ADE3" w14:textId="62772726" w:rsidR="000A7015" w:rsidRPr="007F4CC8" w:rsidRDefault="000A7015" w:rsidP="001E06A3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Il-parti tar-rekwiżiti ta’ fondi proprji addizzjonali sabiex jiġi indirizzat ir-riskju ta’ ingranaġġ eċċessiv imposti mill-awtorità kompetenti skont il-punt (a) tal-Artikolu 104(1) CRD, li trid tiġi ssodisfata bil-kapital tas-CET1 f’konformità mat-tielet subparagrafi tal-Artikolu 104a(4)</w:t>
            </w:r>
          </w:p>
        </w:tc>
      </w:tr>
      <w:tr w:rsidR="000A7015" w:rsidRPr="007F4CC8" w14:paraId="2A1B1C6A" w14:textId="77777777" w:rsidTr="001E06A3">
        <w:trPr>
          <w:trHeight w:val="1290"/>
        </w:trPr>
        <w:tc>
          <w:tcPr>
            <w:tcW w:w="1384" w:type="dxa"/>
            <w:vAlign w:val="center"/>
          </w:tcPr>
          <w:p w14:paraId="6AA143FF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655" w:type="dxa"/>
          </w:tcPr>
          <w:p w14:paraId="47BA835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Rekwiżit ta’ buffer għall-proporzjon ta’ lieva finanzjarja (%)</w:t>
            </w:r>
          </w:p>
          <w:p w14:paraId="594DD4E2" w14:textId="1025C13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92(1a) CRR</w:t>
            </w:r>
          </w:p>
          <w:p w14:paraId="19ECBCFE" w14:textId="162C1803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li huma soġġetti għall-Artikolu 92(1a) CRR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ir-rekwiżit tal-buffer għall-proporzjon ta’ lieva finanzjarja applikabbli tagħhom.</w:t>
            </w:r>
          </w:p>
        </w:tc>
      </w:tr>
      <w:tr w:rsidR="000A7015" w:rsidRPr="007F4CC8" w14:paraId="1BF6578D" w14:textId="77777777" w:rsidTr="001E06A3">
        <w:trPr>
          <w:trHeight w:val="816"/>
        </w:trPr>
        <w:tc>
          <w:tcPr>
            <w:tcW w:w="1384" w:type="dxa"/>
            <w:vAlign w:val="center"/>
          </w:tcPr>
          <w:p w14:paraId="6D1DD490" w14:textId="4D50FCA4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EU-27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</w:tcPr>
          <w:p w14:paraId="2C709226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Rekwiżit ġenerali tal-proporzjon ta’ ingranaġġ (%)</w:t>
            </w:r>
          </w:p>
          <w:p w14:paraId="75A37CC4" w14:textId="77777777" w:rsidR="000A7015" w:rsidRPr="007F4CC8" w:rsidDel="00C013A0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Somma tar-ringieli 26, EU-26a, u 27 ta’ dan il-mudell</w:t>
            </w:r>
          </w:p>
        </w:tc>
      </w:tr>
      <w:tr w:rsidR="000A7015" w:rsidRPr="007F4CC8" w14:paraId="4F3B949F" w14:textId="77777777" w:rsidTr="001E06A3">
        <w:trPr>
          <w:trHeight w:val="416"/>
        </w:trPr>
        <w:tc>
          <w:tcPr>
            <w:tcW w:w="1384" w:type="dxa"/>
            <w:vAlign w:val="center"/>
          </w:tcPr>
          <w:p w14:paraId="548988E0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EU-27b</w:t>
            </w:r>
          </w:p>
        </w:tc>
        <w:tc>
          <w:tcPr>
            <w:tcW w:w="7655" w:type="dxa"/>
          </w:tcPr>
          <w:p w14:paraId="3B54CC3F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Għażla dwar arranġamenti tranżizzjonali għad-definizzjoni tal-kalkolu tal-kapital</w:t>
            </w:r>
          </w:p>
          <w:p w14:paraId="3F2C62AE" w14:textId="34A1E16A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L-Artikolu 499(2) CRR</w:t>
            </w:r>
          </w:p>
          <w:p w14:paraId="24D2863A" w14:textId="41516D6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jispeċifikaw l-għażla tagħhom ta’ arranġamenti tranżizzjonali għall-kapital għall-fini ta’ rekwiżiti ta’ divulgazzjoni billi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waħda miż-żewġ tikketti li ġejjin:</w:t>
            </w:r>
          </w:p>
          <w:p w14:paraId="3B7430D1" w14:textId="0E0EC424" w:rsidR="000A7015" w:rsidRPr="007F4CC8" w:rsidRDefault="000A7015" w:rsidP="00E70D84">
            <w:pPr>
              <w:pStyle w:val="Teksttreci0"/>
              <w:numPr>
                <w:ilvl w:val="0"/>
                <w:numId w:val="24"/>
              </w:numPr>
              <w:shd w:val="clear" w:color="auto" w:fill="auto"/>
              <w:tabs>
                <w:tab w:val="left" w:pos="363"/>
              </w:tabs>
              <w:spacing w:after="12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“Introduzzjoni kompluta” jekk l-istituzzjoni tagħżel li </w:t>
            </w:r>
            <w:r w:rsidR="00C130CE">
              <w:rPr>
                <w:rFonts w:ascii="Times New Roman" w:hAnsi="Times New Roman"/>
                <w:sz w:val="24"/>
                <w:szCs w:val="24"/>
              </w:rPr>
              <w:t>tiddikjara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l-proporzjon ta’ ingranaġġ f’konformità mal-punt (a) tal-Artikolu 499(1) CRR;</w:t>
            </w:r>
          </w:p>
          <w:p w14:paraId="7381A248" w14:textId="4D6B2B6E" w:rsidR="000A7015" w:rsidRPr="007F4CC8" w:rsidRDefault="000A7015" w:rsidP="00E70D84">
            <w:pPr>
              <w:pStyle w:val="Teksttreci0"/>
              <w:numPr>
                <w:ilvl w:val="0"/>
                <w:numId w:val="24"/>
              </w:numPr>
              <w:shd w:val="clear" w:color="auto" w:fill="auto"/>
              <w:tabs>
                <w:tab w:val="left" w:pos="363"/>
              </w:tabs>
              <w:spacing w:after="12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“Tranżizzjonali” jekk l-istituzzjoni tagħżel li </w:t>
            </w:r>
            <w:r w:rsidR="00C130CE">
              <w:rPr>
                <w:rFonts w:ascii="Times New Roman" w:hAnsi="Times New Roman"/>
                <w:sz w:val="24"/>
                <w:szCs w:val="24"/>
              </w:rPr>
              <w:t>tiddikjara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l-proporzjon ta’ ingranaġġ f’konformità mal-punt (b) tal-Artikolu 499(1) CRR.</w:t>
            </w:r>
          </w:p>
        </w:tc>
      </w:tr>
      <w:tr w:rsidR="000A7015" w:rsidRPr="007F4CC8" w14:paraId="3C022685" w14:textId="77777777" w:rsidTr="001E06A3">
        <w:trPr>
          <w:trHeight w:val="1461"/>
        </w:trPr>
        <w:tc>
          <w:tcPr>
            <w:tcW w:w="1384" w:type="dxa"/>
            <w:vAlign w:val="center"/>
          </w:tcPr>
          <w:p w14:paraId="3BC18A54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28</w:t>
            </w:r>
          </w:p>
        </w:tc>
        <w:tc>
          <w:tcPr>
            <w:tcW w:w="7655" w:type="dxa"/>
            <w:vAlign w:val="center"/>
          </w:tcPr>
          <w:p w14:paraId="0AE487F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Il-medja tal-valuri ta’ kuljum tal-assi gross ta’ SFTs, wara l-aġġustament għat-tranżazzjonijiet tal-kontabilità tal-bejgħ u netti mill-ammonti ta’ ammonti pagabbli fi flus u ta’ riċevibbli fi flus assoċjati</w:t>
            </w:r>
          </w:p>
          <w:p w14:paraId="7C3FF0B4" w14:textId="236DEE0F" w:rsidR="000A7015" w:rsidRPr="00CE0D1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L-Artikolu 451(3) CRR; medja tas-somom tar-ringieli 14 u 15, ibbażata fuq is-somom ikkalkolati minn kull jum tat-trimestru ta’ divulgazzjoni</w:t>
            </w:r>
          </w:p>
        </w:tc>
      </w:tr>
      <w:tr w:rsidR="000A7015" w:rsidRPr="007F4CC8" w14:paraId="54190E4C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398CA358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655" w:type="dxa"/>
            <w:vAlign w:val="center"/>
          </w:tcPr>
          <w:p w14:paraId="6363377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Il-valur ta’ tmiem it-trimestru tal-assi gross ta’ SFTs, wara l-aġġustament għat-tranżazzjonijiet tal-kontabilità tal-bejgħ u netti mill-ammonti ta’ ammonti pagabbli fi flus u ta’ riċevibbli fi flus assoċjati</w:t>
            </w:r>
          </w:p>
          <w:p w14:paraId="7052C709" w14:textId="77777777" w:rsidR="000A7015" w:rsidRPr="00CE0D13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Jekk ir-ringieli 14 u 15 huma bbażati fuq valuri ta’ tmiem it-trimestru, dan l-ammont ikun is-somma tar-ringieli 14 u 15.</w:t>
            </w:r>
          </w:p>
          <w:p w14:paraId="32AA8E1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Jekk ir-ringieli 14 u 15 huma bbażati fuq valuri medji, dan l-ammont ikun is-somma tal-valuri ta’ tmiem it-trimestru li jikkorrispondu għall-kontenut tar-ringieli 14 u 15.</w:t>
            </w:r>
          </w:p>
        </w:tc>
      </w:tr>
      <w:tr w:rsidR="000A7015" w:rsidRPr="007F4CC8" w14:paraId="61BFF9E1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6046579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655" w:type="dxa"/>
            <w:vAlign w:val="center"/>
          </w:tcPr>
          <w:p w14:paraId="059A4D57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Kejl tal-iskopertura totali (inkluż l-impatt ta’ kwalunkwe eżenzjoni temporanja applikabbli ta’ riżervi tal-banek ċentrali) li jinkorpora l-valuri medji mir-ringiela 28 tal-assi gross ta’ SFTs (wara aġġustament għat-tranżazzjonijiet tal-kontabilità tal-bejgħ u netti mill-ammonti ta’ ammonti pagabbli fi flus u ta’ riċevibbli fi flus assoċjati)</w:t>
            </w:r>
          </w:p>
          <w:p w14:paraId="0B95B928" w14:textId="4B5279C9" w:rsidR="000A7015" w:rsidRPr="007E3CA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L-Artikolu 451(3) CRR</w:t>
            </w:r>
          </w:p>
          <w:p w14:paraId="09ECF00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Il-kejl tal-iskopertura totali (inkluż l-impatt ta’ kwalunkwe eżenzjoni temporanja applikabbli ta’ riżervi tal-banek ċentrali), bl-użu tal-valuri medji kkalkolati sa kull jum tat-trimestru ta’ divulgazzjoni għall-ammonti tal-kejl tal-iskopertura assoċjata mal-assi gross ta’ SFTs (wara aġġustament għat-tranżazzjonijiet tal-kontabilità tal-bejgħ u netti mill-ammonti ta’ ammonti pagabbli fi flus u ta’ riċevibbli fi flus assoċjati).</w:t>
            </w:r>
          </w:p>
        </w:tc>
      </w:tr>
      <w:tr w:rsidR="000A7015" w:rsidRPr="007F4CC8" w14:paraId="4801CD6B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1CE20A54" w14:textId="0D83995A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  <w:vAlign w:val="center"/>
          </w:tcPr>
          <w:p w14:paraId="26B2E6F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Kejl tal-iskopertura totali (eskluż l-impatt ta’ kwalunkwe eżenzjoni temporanja applikabbli ta’ riżervi tal-banek ċentrali) li jinkorpora l-valuri medji mir-ringiela 28 tal-assi gross ta’ SFTs (wara aġġustament għat-tranżazzjonijiet tal-kontabilità tal-bejgħ u netti mill-ammonti ta’ ammonti pagabbli fi flus u ta’ riċevibbli fi flus assoċjati)</w:t>
            </w:r>
          </w:p>
          <w:p w14:paraId="3853A99C" w14:textId="3616E0AC" w:rsidR="000A7015" w:rsidRPr="007E3CA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L-Artikolu 451(3) CRR</w:t>
            </w:r>
          </w:p>
          <w:p w14:paraId="7C9EA6A0" w14:textId="77777777" w:rsidR="000A7015" w:rsidRPr="007E3CA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Il-kejl tal-iskopertura totali (eskluż l-impatt ta’ kwalunkwe eżenzjoni temporanja applikabbli ta’ riżervi tal-banek ċentrali), bl-użu tal-valuri medji </w:t>
            </w: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lastRenderedPageBreak/>
              <w:t>kkalkolati sa kull jum tat-trimestru ta’ divulgazzjoni għall-ammonti tal-kejl tal-iskopertura assoċjat mal-assi gross ta’ SFTs (wara aġġustament għat-tranżazzjonijiet tal-kontabilità tal-bejgħ u netti mill-ammonti ta’ ammonti pagabbli fi flus u ta’ riċevibbli fi flus assoċjati).</w:t>
            </w:r>
          </w:p>
          <w:p w14:paraId="6D6B49F9" w14:textId="26B5F95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Jekk il-kejl tal-iskopertura totali ta’ istituzzjoni ma jkunx soġġett għal eżenzjoni temporanja tar-riżervi tal-banek ċentrali, dan il-valur ikun identiku għall-valur id</w:t>
            </w:r>
            <w:r w:rsidR="00C130CE"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dikjarat</w:t>
            </w: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 xml:space="preserve"> fir-ringiela 30 ta’ dan il-mudell.</w:t>
            </w:r>
          </w:p>
        </w:tc>
      </w:tr>
      <w:tr w:rsidR="000A7015" w:rsidRPr="007F4CC8" w14:paraId="329A8249" w14:textId="77777777" w:rsidTr="001E06A3">
        <w:trPr>
          <w:trHeight w:val="836"/>
        </w:trPr>
        <w:tc>
          <w:tcPr>
            <w:tcW w:w="1384" w:type="dxa"/>
            <w:vAlign w:val="center"/>
          </w:tcPr>
          <w:p w14:paraId="0832545F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655" w:type="dxa"/>
            <w:vAlign w:val="center"/>
          </w:tcPr>
          <w:p w14:paraId="0DDB7377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Proporzjon ta’ ingranaġġ (inkluż l-impatt ta’ kwalunkwe eżenzjoni temporanja applikabbli ta’ riżervi tal-banek ċentrali) li jinkorpora l-valuri medji mir-ringiela 28 tal-assi gross ta’ SFTs (wara aġġustament għat-tranżazzjonijiet tal-kontabilità tal-bejgħ u netti mill-ammonti ta’ ammonti pagabbli fi flus u ta’ riċevibbli fi flus assoċjati)</w:t>
            </w:r>
          </w:p>
          <w:p w14:paraId="36E9637D" w14:textId="2E2BEDDA" w:rsidR="000A7015" w:rsidRPr="007E3CA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L-Artikolu 451(3) CRR</w:t>
            </w:r>
          </w:p>
        </w:tc>
      </w:tr>
      <w:tr w:rsidR="000A7015" w:rsidRPr="007F4CC8" w14:paraId="555EAADF" w14:textId="77777777" w:rsidTr="001E06A3">
        <w:trPr>
          <w:trHeight w:val="915"/>
        </w:trPr>
        <w:tc>
          <w:tcPr>
            <w:tcW w:w="1384" w:type="dxa"/>
            <w:vAlign w:val="center"/>
          </w:tcPr>
          <w:p w14:paraId="6C84F61F" w14:textId="15E27A67" w:rsidR="000A7015" w:rsidRPr="007F4CC8" w:rsidRDefault="00961E4C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0A701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7655" w:type="dxa"/>
            <w:vAlign w:val="center"/>
          </w:tcPr>
          <w:p w14:paraId="43E2E7AA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Proporzjon ta’ ingranaġġ (eskluż l-impatt ta’ kwalunkwe eżenzjoni temporanja applikabbli ta’ riżervi tal-banek ċentrali) li jinkorpora l-valuri medji mir-ringiela 28 tal-assi gross ta’ SFTs (wara aġġustament għat-tranżazzjonijiet tal-kontabilità tal-bejgħ u netti mill-ammonti ta’ ammonti pagabbli fi flus u ta’ riċevibbli fi flus assoċjati)</w:t>
            </w:r>
          </w:p>
          <w:p w14:paraId="72DE4DE1" w14:textId="66509D35" w:rsidR="000A7015" w:rsidRPr="007E3CA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b w:val="0"/>
                <w:sz w:val="24"/>
                <w:szCs w:val="24"/>
              </w:rPr>
              <w:t>L-Artikolu 451(3) CRR</w:t>
            </w:r>
          </w:p>
        </w:tc>
      </w:tr>
    </w:tbl>
    <w:p w14:paraId="2BCE09D9" w14:textId="77777777" w:rsidR="000A7015" w:rsidRPr="007F4CC8" w:rsidRDefault="000A7015" w:rsidP="000A7015">
      <w:pPr>
        <w:pStyle w:val="Teksttreci20"/>
        <w:shd w:val="clear" w:color="auto" w:fill="auto"/>
        <w:tabs>
          <w:tab w:val="left" w:pos="235"/>
        </w:tabs>
        <w:spacing w:after="120" w:line="240" w:lineRule="auto"/>
        <w:jc w:val="left"/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val="en-GB"/>
        </w:rPr>
      </w:pPr>
    </w:p>
    <w:p w14:paraId="1A5CA5B2" w14:textId="3DABF25D" w:rsidR="000A7015" w:rsidRPr="007F4CC8" w:rsidRDefault="000A7015" w:rsidP="000A7015">
      <w:pPr>
        <w:pStyle w:val="Teksttreci20"/>
        <w:shd w:val="clear" w:color="auto" w:fill="auto"/>
        <w:tabs>
          <w:tab w:val="left" w:pos="235"/>
        </w:tabs>
        <w:spacing w:after="12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Mudell EU</w:t>
      </w:r>
      <w:r w:rsidR="00D6379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LR3 - LRSpl: Tqassim tal-iskoperturi tal-karta bilanċjali (esklużi d-derivattivi, l-SFTs u l-iskoperturi eżentati). </w:t>
      </w:r>
      <w:r>
        <w:rPr>
          <w:rFonts w:ascii="Times New Roman" w:hAnsi="Times New Roman"/>
          <w:b w:val="0"/>
          <w:color w:val="000000"/>
          <w:sz w:val="24"/>
          <w:szCs w:val="24"/>
        </w:rPr>
        <w:t>Format fiss</w:t>
      </w:r>
    </w:p>
    <w:p w14:paraId="6F4D6BA9" w14:textId="6A94349E" w:rsidR="000A7015" w:rsidRPr="007F4CC8" w:rsidRDefault="000A7015" w:rsidP="00E70D84">
      <w:pPr>
        <w:pStyle w:val="ListParagraph"/>
        <w:numPr>
          <w:ilvl w:val="0"/>
          <w:numId w:val="28"/>
        </w:numPr>
        <w:spacing w:after="12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L-istituzzjonijiet għandhom japplikaw l-istruzzjonijiet ipprovduti f’d</w:t>
      </w:r>
      <w:r w:rsidR="00AD018A">
        <w:rPr>
          <w:rFonts w:ascii="Times New Roman" w:hAnsi="Times New Roman"/>
          <w:color w:val="000000"/>
          <w:sz w:val="24"/>
          <w:szCs w:val="24"/>
        </w:rPr>
        <w:t>in it-taqsima sabiex jimlew il-M</w:t>
      </w:r>
      <w:r>
        <w:rPr>
          <w:rFonts w:ascii="Times New Roman" w:hAnsi="Times New Roman"/>
          <w:color w:val="000000"/>
          <w:sz w:val="24"/>
          <w:szCs w:val="24"/>
        </w:rPr>
        <w:t>udell LRSpl b’applikazzjoni tal-punt (b) tal-Artikolu 451(1) CRR.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A7015" w:rsidRPr="007F4CC8" w14:paraId="09AB4370" w14:textId="77777777" w:rsidTr="001E06A3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2835F9" w14:textId="77777777" w:rsidR="000A7015" w:rsidRPr="007F4CC8" w:rsidRDefault="000A7015" w:rsidP="001E06A3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A7015" w:rsidRPr="007F4CC8" w14:paraId="17670837" w14:textId="77777777" w:rsidTr="001E06A3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A46D916" w14:textId="77777777" w:rsidR="000A7015" w:rsidRPr="007F4CC8" w:rsidRDefault="000A7015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B02D9B6" w14:textId="77777777" w:rsidR="000A7015" w:rsidRPr="007F4CC8" w:rsidRDefault="000A7015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A7015" w:rsidRPr="007F4CC8" w14:paraId="6089139F" w14:textId="77777777" w:rsidTr="001E06A3">
        <w:trPr>
          <w:trHeight w:val="1161"/>
        </w:trPr>
        <w:tc>
          <w:tcPr>
            <w:tcW w:w="1384" w:type="dxa"/>
            <w:vAlign w:val="center"/>
          </w:tcPr>
          <w:p w14:paraId="66B2EB70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EU-1</w:t>
            </w:r>
          </w:p>
        </w:tc>
        <w:tc>
          <w:tcPr>
            <w:tcW w:w="7655" w:type="dxa"/>
          </w:tcPr>
          <w:p w14:paraId="78FF102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totali fil-karta bilanċjali (esklużi derivattivi u SFTs, u skoperturi eżentati), li minnhom:</w:t>
            </w:r>
          </w:p>
          <w:p w14:paraId="6C1AF07E" w14:textId="60C5FF5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tal-ammonti fir-ringieli EU-2 u EU-3 tal-</w:t>
            </w:r>
            <w:r w:rsidR="00C130CE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udell EU</w:t>
            </w:r>
            <w:r w:rsidR="00D637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LR3 - </w:t>
            </w:r>
            <w:r>
              <w:rPr>
                <w:rFonts w:ascii="Times New Roman" w:hAnsi="Times New Roman"/>
                <w:sz w:val="24"/>
                <w:szCs w:val="24"/>
              </w:rPr>
              <w:t>LRSpl.</w:t>
            </w:r>
          </w:p>
        </w:tc>
      </w:tr>
      <w:tr w:rsidR="000A7015" w:rsidRPr="007F4CC8" w14:paraId="57D6641E" w14:textId="77777777" w:rsidTr="001E06A3">
        <w:trPr>
          <w:trHeight w:val="1438"/>
        </w:trPr>
        <w:tc>
          <w:tcPr>
            <w:tcW w:w="1384" w:type="dxa"/>
            <w:vAlign w:val="center"/>
          </w:tcPr>
          <w:p w14:paraId="05C2B2BA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EU-2</w:t>
            </w:r>
          </w:p>
        </w:tc>
        <w:tc>
          <w:tcPr>
            <w:tcW w:w="7655" w:type="dxa"/>
          </w:tcPr>
          <w:p w14:paraId="194F35A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tal-portafoll tan-negozjar</w:t>
            </w:r>
          </w:p>
          <w:p w14:paraId="0EC933D6" w14:textId="26E28581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l-iskoperturi li huma parti mill-valur tal-iskopertura totali tal-assi li jappartjenu għall-portafoll tan-negozjar esklużi d-derivattivi, l-SFTs u l-iskoperturi eżentati.</w:t>
            </w:r>
          </w:p>
        </w:tc>
      </w:tr>
      <w:tr w:rsidR="000A7015" w:rsidRPr="007F4CC8" w14:paraId="345F6F21" w14:textId="77777777" w:rsidTr="001E06A3">
        <w:trPr>
          <w:trHeight w:val="438"/>
        </w:trPr>
        <w:tc>
          <w:tcPr>
            <w:tcW w:w="1384" w:type="dxa"/>
            <w:vAlign w:val="center"/>
          </w:tcPr>
          <w:p w14:paraId="56CBC8C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EU-3</w:t>
            </w:r>
          </w:p>
        </w:tc>
        <w:tc>
          <w:tcPr>
            <w:tcW w:w="7655" w:type="dxa"/>
          </w:tcPr>
          <w:p w14:paraId="62E1AFF6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tal-portafoll bankarju, li minnhom:</w:t>
            </w:r>
          </w:p>
          <w:p w14:paraId="07286961" w14:textId="4C4E5E0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tal-valuri fir-ringieli </w:t>
            </w:r>
            <w:r w:rsidR="00D63793">
              <w:rPr>
                <w:rFonts w:ascii="Times New Roman" w:hAnsi="Times New Roman"/>
                <w:sz w:val="24"/>
                <w:szCs w:val="24"/>
              </w:rPr>
              <w:t xml:space="preserve">minn </w:t>
            </w:r>
            <w:r>
              <w:rPr>
                <w:rFonts w:ascii="Times New Roman" w:hAnsi="Times New Roman"/>
                <w:sz w:val="24"/>
                <w:szCs w:val="24"/>
              </w:rPr>
              <w:t>EU-4 sa EU-12 tal-</w:t>
            </w:r>
            <w:r w:rsidR="00C130CE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udell EU</w:t>
            </w:r>
            <w:r w:rsidR="00DA6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LR3-</w:t>
            </w:r>
            <w:r>
              <w:rPr>
                <w:rFonts w:ascii="Times New Roman" w:hAnsi="Times New Roman"/>
                <w:sz w:val="24"/>
                <w:szCs w:val="24"/>
              </w:rPr>
              <w:t>LRSpl.</w:t>
            </w:r>
          </w:p>
        </w:tc>
      </w:tr>
      <w:tr w:rsidR="000A7015" w:rsidRPr="007F4CC8" w14:paraId="6651778B" w14:textId="77777777" w:rsidTr="007E3CA8">
        <w:trPr>
          <w:trHeight w:val="1956"/>
        </w:trPr>
        <w:tc>
          <w:tcPr>
            <w:tcW w:w="1384" w:type="dxa"/>
            <w:vAlign w:val="center"/>
          </w:tcPr>
          <w:p w14:paraId="4C37040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EU-4</w:t>
            </w:r>
          </w:p>
        </w:tc>
        <w:tc>
          <w:tcPr>
            <w:tcW w:w="7655" w:type="dxa"/>
          </w:tcPr>
          <w:p w14:paraId="75A16AF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Bonds Koperti</w:t>
            </w:r>
          </w:p>
          <w:p w14:paraId="4C923078" w14:textId="7E1ECA11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tal-iskoperturi, li hija l-valur tal-iskopertura totali tal-assi li jkunu fil-forma ta’ bonds koperti kif iddefiniti fl-Artikolu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129 u fil-punt (d) tal-Artikolu 161(1) CRR.</w:t>
            </w:r>
          </w:p>
          <w:p w14:paraId="1F5A4D3A" w14:textId="7E3AD74C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l-iskopertura totali tal-bonds koperti netta mill-iskoperturi inadempjenti.</w:t>
            </w:r>
          </w:p>
        </w:tc>
      </w:tr>
      <w:tr w:rsidR="000A7015" w:rsidRPr="007F4CC8" w14:paraId="1B271027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5E6408A7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EU-5</w:t>
            </w:r>
          </w:p>
        </w:tc>
        <w:tc>
          <w:tcPr>
            <w:tcW w:w="7655" w:type="dxa"/>
          </w:tcPr>
          <w:p w14:paraId="3EACE3DB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ttrattati bħala sovrani</w:t>
            </w:r>
          </w:p>
          <w:p w14:paraId="09AE25B3" w14:textId="16CC8932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tal-iskoperturi, li hija l-valur tal-iskopertura totali lejn l-entitajiet li jiġu ttrattati bħala sovrani skont is-CRR.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Gvernijiet ċentrali u banek ċentrali (l-Artikolu 114, u l-punt (a) tal-Artikolu 147(2) CRR); gvernijiet reġjonali u awtoritajiet lokali ttrattati bħala sovrani (l-Artikolu 115(2) u (4), u l-punt (a) tal-Artikolu 147(3) CRR), banek multilaterali tal-iżvilupp u organizzazzjonijiet internazzjonali ttrattati bħala sovrani (l-Artikoli 117(2) u 118, u l-punti (b) u (c) tal-Artikolu 147(3) CRR), l-entitajiet tas-settur pubbliku (l-Artikolu 116(4) u l-punt (a) tal-Artikolu 147(3) CRR)</w:t>
            </w:r>
          </w:p>
          <w:p w14:paraId="78E8EF08" w14:textId="3FB80A6C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l-iskopertura totali tas-sovrani netta mill-iskoperturi inadempjenti.</w:t>
            </w:r>
          </w:p>
        </w:tc>
      </w:tr>
      <w:tr w:rsidR="000A7015" w:rsidRPr="007F4CC8" w14:paraId="582909C2" w14:textId="77777777" w:rsidTr="007E3CA8">
        <w:trPr>
          <w:trHeight w:val="1121"/>
        </w:trPr>
        <w:tc>
          <w:tcPr>
            <w:tcW w:w="1384" w:type="dxa"/>
            <w:vAlign w:val="center"/>
          </w:tcPr>
          <w:p w14:paraId="44A36097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EU-6</w:t>
            </w:r>
          </w:p>
        </w:tc>
        <w:tc>
          <w:tcPr>
            <w:tcW w:w="7655" w:type="dxa"/>
          </w:tcPr>
          <w:p w14:paraId="4ABD5214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għal gvernijiet reġjonali, għal MDB, għal Organizzazzjonijiet internazzjonali u għal PSE, mhux ittrattati bħala sovrani</w:t>
            </w:r>
          </w:p>
          <w:p w14:paraId="5C029F35" w14:textId="574E588F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eastAsia="Book Antiqua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is-somma tal-iskoperturi, li hija l-valur totali tal-iskopertura lejn il-gvernijiet reġjonali u l-awtoritajiet lokali kif iddefinit fl-Artikolu 115(1), (3) u (5) CRR għall-iskoperturi tal-SA u fil-punt (a) tal-Artikolu 147(4) CRR għall-iskoperturi tal-IRB; banek multilaterali tal-iżvilupp kif iddefiniti fl-Artikolu 117(1) u (3) CRR għall-iskoperturi tal-SA u fil-punt (c) tal-Artikolu 147(4) CRR għall-iskoperturi tal-IRB; organizzazzjonijiet internazzjonali u entitajiet tas-settur pubbliku kif iddefiniti fl-Artikolu 116(1), (2), (3) u (5) CRR għal skoperturi tal-SA u fil-punt (b) tal-Artikolu 147(4) CRR għal skoperturi tal-IRB li mhumiex it-trattati bħala sovrani taħt is-CRR.</w:t>
            </w:r>
          </w:p>
          <w:p w14:paraId="6BA29B34" w14:textId="73A83C30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l-iskopertura totali msemmija hawn fuq netta mill-iskoperturi inadempjenti.</w:t>
            </w:r>
          </w:p>
        </w:tc>
      </w:tr>
      <w:tr w:rsidR="000A7015" w:rsidRPr="007F4CC8" w14:paraId="5E717AEF" w14:textId="77777777" w:rsidTr="001E06A3">
        <w:trPr>
          <w:trHeight w:val="416"/>
        </w:trPr>
        <w:tc>
          <w:tcPr>
            <w:tcW w:w="1384" w:type="dxa"/>
            <w:vAlign w:val="center"/>
          </w:tcPr>
          <w:p w14:paraId="396838A9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EU-7</w:t>
            </w:r>
          </w:p>
        </w:tc>
        <w:tc>
          <w:tcPr>
            <w:tcW w:w="7655" w:type="dxa"/>
          </w:tcPr>
          <w:p w14:paraId="6E52756C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Istituzzjonijiet</w:t>
            </w:r>
          </w:p>
          <w:p w14:paraId="6C6F9BC1" w14:textId="17AF6FF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tal-iskoperturi, li hija l-valur tal-iskopertura tal-iskoperturi lejn l-istituzzjonijiet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li jaqgħu taħt l-Artikoli minn 119 sa 121 CRR għall-iskoperturi tal-SA u għall-iskoperturi tal-IRB - li jaqgħu taħt il-punt (b) tal-Artikolu 147(2) CRR u li mhumiex skoperturi fil-forma ta’ bonds koperti taħt il-punt (d) tal-Artikolu 161(1) CRR u ma jaqgħux taħt il-punti minn (a) sa (c) tal-Artikolu 147(4) CRR.</w:t>
            </w:r>
          </w:p>
          <w:p w14:paraId="10B72E22" w14:textId="4067EA2B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l-iskopertura totali netta mill-iskoperturi inadempjenti.</w:t>
            </w:r>
          </w:p>
        </w:tc>
      </w:tr>
      <w:tr w:rsidR="000A7015" w:rsidRPr="007F4CC8" w14:paraId="3520CAE1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4285FF96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EU-8</w:t>
            </w:r>
          </w:p>
        </w:tc>
        <w:tc>
          <w:tcPr>
            <w:tcW w:w="7655" w:type="dxa"/>
          </w:tcPr>
          <w:p w14:paraId="29AAF263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Iggarantiti b’ipoteki fuq proprjetajiet immobbli</w:t>
            </w:r>
          </w:p>
          <w:p w14:paraId="1E219217" w14:textId="3BCD575B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tal-iskoperturi, li hija l-valur tal-iskopertura tal-assi li huma skoperturi ggarantiti b’ipoteki fuq proprjetajiet immobbli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li jaqgħu taħt l-Artikolu 124 CRR fil-każ ta’ skoperturi tal-SA u li huma skoperturi għal korporattivi skont il-punt (c) tal-Artikolu 147(2) CRR jew skoperturi fil-livell tal-konsumatur skont il-punt (d) tal-Artikolu 147(2) CRR jekk dawn l-iskoperturi jkunu ggarantiti b’ipoteki fuq proprjetà immobbli f’konformità mal-punt (a) tal-Artikolu 199(1) CRR għall-iskoperturi tal-IRB. </w:t>
            </w:r>
          </w:p>
          <w:p w14:paraId="08EE32D5" w14:textId="4F9D053D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l-iskopertura totali netta mill-iskoperturi inadempjenti.</w:t>
            </w:r>
          </w:p>
        </w:tc>
      </w:tr>
      <w:tr w:rsidR="000A7015" w:rsidRPr="007F4CC8" w14:paraId="62D9CA39" w14:textId="77777777" w:rsidTr="001E06A3">
        <w:trPr>
          <w:trHeight w:val="2265"/>
        </w:trPr>
        <w:tc>
          <w:tcPr>
            <w:tcW w:w="1384" w:type="dxa"/>
            <w:vAlign w:val="center"/>
          </w:tcPr>
          <w:p w14:paraId="4613E7BD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EU-9</w:t>
            </w:r>
          </w:p>
        </w:tc>
        <w:tc>
          <w:tcPr>
            <w:tcW w:w="7655" w:type="dxa"/>
          </w:tcPr>
          <w:p w14:paraId="04AE1AE0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fil-livell tal-konsumatur</w:t>
            </w:r>
          </w:p>
          <w:p w14:paraId="2649B55B" w14:textId="6180E097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tal-iskoperturi, li hija l-valur tal-iskopertura totali tal-assi li huma skoperturi fil-livell tal-konsumatur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skont l-Artikolu 123 CRR fil-każ ta’ skoperturi tal-SA u li huma skoperturi skont il-punt (d) tal-Artikolu 147(2) CRR, jekk dawn l-iskoperturi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ma jkunux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iggarantiti b’ipoteki fuq proprjetà immobbli f’konformità mal-punt (a) tal-Artikolu 199(1) CRR – għall-iskoperturi tal-IRB. </w:t>
            </w:r>
          </w:p>
          <w:p w14:paraId="74BF1D73" w14:textId="2834E93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l-iskopertura totali netta mill-iskoperturi inadempjenti.</w:t>
            </w:r>
          </w:p>
        </w:tc>
      </w:tr>
      <w:tr w:rsidR="000A7015" w:rsidRPr="007F4CC8" w14:paraId="5B74D3C4" w14:textId="77777777" w:rsidTr="001E06A3">
        <w:trPr>
          <w:trHeight w:val="625"/>
        </w:trPr>
        <w:tc>
          <w:tcPr>
            <w:tcW w:w="1384" w:type="dxa"/>
            <w:vAlign w:val="center"/>
          </w:tcPr>
          <w:p w14:paraId="582FD9E0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EU-10</w:t>
            </w:r>
          </w:p>
        </w:tc>
        <w:tc>
          <w:tcPr>
            <w:tcW w:w="7655" w:type="dxa"/>
          </w:tcPr>
          <w:p w14:paraId="3EC6592A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Korporattivi</w:t>
            </w:r>
          </w:p>
          <w:p w14:paraId="5A578496" w14:textId="1C9BAD9B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tal-iskoperturi, li hija l-valur tal-iskopertura totali tal-assi li huma skopertura korporattiva (jiġifieri finanzjarja u mhux finanzjarja). Għall-iskoperturi tal-SA,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dawn huma skoperturi għal korporattivi li jaqgħu taħt l-Artikolu 122 CRR u għal skoperturi tal-IRB - li huma skoperturi għal korporattivi skont il-punt (c) tal-Artikolu 147(2) CRR jekk dawn l-iskoperturi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ma jkunux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iggarantiti b’ipoteki fuq proprjetà immobbli f’konformità mal-punt (a) tal-Artikolu 199(1) CRR.</w:t>
            </w:r>
          </w:p>
          <w:p w14:paraId="6A8650A5" w14:textId="46E0B899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Korporattivi finanzjarji għandhom ifissru impriżi rregolati u mhux irregolati minbarra l-istituzzjonijiet imsemmija fl-EU-7 ta’ dan il-mudell, li l-attività prinċipali tagħhom hija li jakkwistaw parteċipazzjonijiet jew li jwettqu waħda jew aktar mill-attivitajiet elenkati fl-Anness I CRD, kif ukoll impriżi kif iddefiniti fil-punt (27) tal-Artikolu 4(1) CRR, minbarra l-istituzzjonijiet imsemmija fl-EU-7 ta’ dan il-mudell.</w:t>
            </w:r>
          </w:p>
          <w:p w14:paraId="3DD0C832" w14:textId="36168F63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Għall-fini ta’ din iċ-ċellola, it-terminu “intrapriża żgħira u medja” huwa ddefinit f’konformità mal-punt (b) tal-Artikolu 501(2) CRR.</w:t>
            </w:r>
          </w:p>
          <w:p w14:paraId="0D9D027B" w14:textId="1A879F96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l-iskopertura totali netta mill-iskoperturi inadempjenti.</w:t>
            </w:r>
          </w:p>
        </w:tc>
      </w:tr>
      <w:tr w:rsidR="000A7015" w:rsidRPr="007F4CC8" w14:paraId="5A9251D7" w14:textId="77777777" w:rsidTr="001E06A3">
        <w:trPr>
          <w:trHeight w:val="1729"/>
        </w:trPr>
        <w:tc>
          <w:tcPr>
            <w:tcW w:w="1384" w:type="dxa"/>
            <w:vAlign w:val="center"/>
          </w:tcPr>
          <w:p w14:paraId="2BECF10D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EU-11</w:t>
            </w:r>
          </w:p>
        </w:tc>
        <w:tc>
          <w:tcPr>
            <w:tcW w:w="7655" w:type="dxa"/>
          </w:tcPr>
          <w:p w14:paraId="3BE85A50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f’inadempjenza</w:t>
            </w:r>
          </w:p>
          <w:p w14:paraId="5BDD79B1" w14:textId="4F4CEE03" w:rsidR="000A7015" w:rsidRPr="007F4CC8" w:rsidRDefault="000A7015" w:rsidP="001E06A3">
            <w:pPr>
              <w:pStyle w:val="BodyText1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tal-iskoperturi, li hija l-valur tal-iskopertura totali tal-assi li huma f’inadempjenza u – għall-iskoperturi tal-SA – jaqgħu taħt l-Artikolu 127 CRR jew, fil-każ ta’ skoperturi tal-IRB, huma kkategorizzati fil-klassijiet tal-iskoperturi elenkati fl-Artikolu 147(2) CRR jekk tkun seħħet inadempjenza f’konformità mal-Artikolu 178 CRR.</w:t>
            </w:r>
          </w:p>
        </w:tc>
      </w:tr>
      <w:tr w:rsidR="000A7015" w:rsidRPr="007F4CC8" w14:paraId="64E848DA" w14:textId="77777777" w:rsidTr="001E06A3">
        <w:trPr>
          <w:trHeight w:val="992"/>
        </w:trPr>
        <w:tc>
          <w:tcPr>
            <w:tcW w:w="1384" w:type="dxa"/>
            <w:vAlign w:val="center"/>
          </w:tcPr>
          <w:p w14:paraId="3A5A9D71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EU-12</w:t>
            </w:r>
          </w:p>
        </w:tc>
        <w:tc>
          <w:tcPr>
            <w:tcW w:w="7655" w:type="dxa"/>
          </w:tcPr>
          <w:p w14:paraId="4156C6F3" w14:textId="5553B8BD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Skoperturi oħrajn (</w:t>
            </w:r>
            <w:r w:rsidR="007257F5">
              <w:rPr>
                <w:rStyle w:val="TeksttreciPogrubienie"/>
                <w:rFonts w:ascii="Times New Roman" w:hAnsi="Times New Roman"/>
                <w:sz w:val="24"/>
                <w:szCs w:val="24"/>
              </w:rPr>
              <w:t>pereż.</w:t>
            </w: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 xml:space="preserve"> ekwità, titolizzazzjonijiet, u assi oħrajn b’obbligi mhux ta’ kreditu)</w:t>
            </w:r>
          </w:p>
          <w:p w14:paraId="391B3C62" w14:textId="6B1537AF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is-somma tal-iskoperturi, li hija l-valur tal-iskopertura totali ta’ skoperturi oħrajn fil-portafoll mhux tan-negozjar skont is-CRR (</w:t>
            </w:r>
            <w:r w:rsidR="007257F5">
              <w:rPr>
                <w:rFonts w:ascii="Times New Roman" w:hAnsi="Times New Roman"/>
                <w:sz w:val="24"/>
                <w:szCs w:val="24"/>
              </w:rPr>
              <w:t>pereż.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ekwità, titolizzazzjonijiet u assi b’obbligi mhux ta’ kreditu; fil-każ ta’ skoperturi tal-SA, dawn huma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assi kkategorizzati fil-klassijiet tal-iskoperturi elenkati fil-punti (k), (m), (n), (o), (p) u (q) tal-Artikolu 112 CRR, u fil-każ ta’ skoperturi tal-IRB – fil-punti (e), (f) u (g) tal-Artikolu 147(2) CRR</w:t>
            </w:r>
            <w:r>
              <w:rPr>
                <w:rFonts w:ascii="Times New Roman" w:hAnsi="Times New Roman"/>
                <w:sz w:val="24"/>
                <w:szCs w:val="24"/>
              </w:rPr>
              <w:t>). L-istituzzjonijiet għandhom jinkludu assi li jitnaqqsu fid-determinazzjoni tal-kapital tal-Grad 1 u, għalhekk, jiġu 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>i fir-ringiela 2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EU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LR2-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LRCom, sakemm dawn l-assi ma jkunux inklużi fir-ringiela EU-2, </w:t>
            </w:r>
            <w:r w:rsidR="00D63793">
              <w:rPr>
                <w:rFonts w:ascii="Times New Roman" w:hAnsi="Times New Roman"/>
                <w:sz w:val="24"/>
                <w:szCs w:val="24"/>
              </w:rPr>
              <w:t xml:space="preserve">minn </w:t>
            </w:r>
            <w:r>
              <w:rPr>
                <w:rFonts w:ascii="Times New Roman" w:hAnsi="Times New Roman"/>
                <w:sz w:val="24"/>
                <w:szCs w:val="24"/>
              </w:rPr>
              <w:t>EU-4 sa EU-11 tal-</w:t>
            </w:r>
            <w:r w:rsidR="00C130CE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udell EU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LR3- </w:t>
            </w:r>
            <w:r>
              <w:rPr>
                <w:rFonts w:ascii="Times New Roman" w:hAnsi="Times New Roman"/>
                <w:sz w:val="24"/>
                <w:szCs w:val="24"/>
              </w:rPr>
              <w:t>LRSpl.</w:t>
            </w:r>
          </w:p>
        </w:tc>
      </w:tr>
    </w:tbl>
    <w:p w14:paraId="3E3FB773" w14:textId="77777777" w:rsidR="000A7015" w:rsidRPr="007F4CC8" w:rsidRDefault="000A7015" w:rsidP="000A7015">
      <w:pPr>
        <w:spacing w:after="120"/>
        <w:rPr>
          <w:rFonts w:ascii="Times New Roman" w:hAnsi="Times New Roman" w:cs="Times New Roman"/>
          <w:sz w:val="24"/>
        </w:rPr>
      </w:pPr>
    </w:p>
    <w:p w14:paraId="2D6D91F7" w14:textId="77777777" w:rsidR="000A7015" w:rsidRPr="007F4CC8" w:rsidRDefault="000A7015" w:rsidP="000A7015">
      <w:pPr>
        <w:pStyle w:val="Teksttreci20"/>
        <w:shd w:val="clear" w:color="auto" w:fill="auto"/>
        <w:tabs>
          <w:tab w:val="left" w:pos="221"/>
        </w:tabs>
        <w:spacing w:after="120"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Tabella EU LRA - Divulgazzjoni ta’ informazzjoni kwalitattiva tal-LR. </w:t>
      </w:r>
      <w:r>
        <w:rPr>
          <w:rFonts w:ascii="Times New Roman" w:hAnsi="Times New Roman"/>
          <w:b w:val="0"/>
          <w:color w:val="000000"/>
          <w:sz w:val="24"/>
          <w:szCs w:val="24"/>
        </w:rPr>
        <w:t>Kaxxi tat-test b’format liberu għad-divulgazzjoni ta’ informazzjoni kwalitattiva</w:t>
      </w:r>
    </w:p>
    <w:p w14:paraId="5F858CBE" w14:textId="0C3B60A2" w:rsidR="000A7015" w:rsidRPr="007F4CC8" w:rsidRDefault="000A7015" w:rsidP="00E70D84">
      <w:pPr>
        <w:pStyle w:val="ListParagraph"/>
        <w:numPr>
          <w:ilvl w:val="0"/>
          <w:numId w:val="28"/>
        </w:numPr>
        <w:spacing w:after="12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L-istituzzjonijiet għandhom jimlew it-</w:t>
      </w:r>
      <w:r w:rsidR="00D63793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abella</w:t>
      </w:r>
      <w: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 EU LRA billi japplikaw l-istruzzjonijiet li ġejjin, b’applikazzjoni tal-punti (d) u (e) tal-Artikolu 451(1) CRR</w:t>
      </w:r>
    </w:p>
    <w:p w14:paraId="217530F6" w14:textId="77777777" w:rsidR="000A7015" w:rsidRPr="007F4CC8" w:rsidRDefault="000A7015" w:rsidP="000A701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A7015" w:rsidRPr="007F4CC8" w14:paraId="76061654" w14:textId="77777777" w:rsidTr="001E06A3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E42256" w14:textId="77777777" w:rsidR="000A7015" w:rsidRPr="007F4CC8" w:rsidRDefault="000A7015" w:rsidP="001E06A3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A7015" w:rsidRPr="007F4CC8" w14:paraId="47A7F4FC" w14:textId="77777777" w:rsidTr="001E06A3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2939398" w14:textId="77777777" w:rsidR="000A7015" w:rsidRPr="007F4CC8" w:rsidRDefault="000A7015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920A74" w14:textId="77777777" w:rsidR="000A7015" w:rsidRPr="007F4CC8" w:rsidRDefault="000A7015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A7015" w:rsidRPr="007F4CC8" w14:paraId="408201A6" w14:textId="77777777" w:rsidTr="001E06A3">
        <w:trPr>
          <w:trHeight w:val="805"/>
        </w:trPr>
        <w:tc>
          <w:tcPr>
            <w:tcW w:w="1384" w:type="dxa"/>
          </w:tcPr>
          <w:p w14:paraId="116E3028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7655" w:type="dxa"/>
          </w:tcPr>
          <w:p w14:paraId="4B3A226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Deskrizzjoni tal-proċessi użati għall-ġestjoni tar-riskju ta’ ingranaġġ eċċessiv</w:t>
            </w:r>
          </w:p>
          <w:p w14:paraId="1045D7C1" w14:textId="5CF6E5A4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(d) tal-Artikolu 451(1) CRR</w:t>
            </w:r>
          </w:p>
          <w:p w14:paraId="6272CBE5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“Deskrizzjoni tal-proċessi użati għall-ġestjoni tar-riskju ta’ ingranaġġ eċċessiv” għandha tinkludi kwalunkwe informazzjoni rilevanti dwar:</w:t>
            </w:r>
          </w:p>
          <w:p w14:paraId="690506A7" w14:textId="77777777" w:rsidR="000A7015" w:rsidRPr="007F4CC8" w:rsidRDefault="000A7015" w:rsidP="00E70D84">
            <w:pPr>
              <w:pStyle w:val="Teksttreci0"/>
              <w:numPr>
                <w:ilvl w:val="0"/>
                <w:numId w:val="25"/>
              </w:numPr>
              <w:shd w:val="clear" w:color="auto" w:fill="auto"/>
              <w:tabs>
                <w:tab w:val="left" w:pos="283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il-proċeduri u r-riżorsi użati għall-valutazzjoni tar-riskju ta’ ingranaġġ eċċessiv;</w:t>
            </w:r>
          </w:p>
          <w:p w14:paraId="00DD152E" w14:textId="77777777" w:rsidR="000A7015" w:rsidRPr="007F4CC8" w:rsidRDefault="000A7015" w:rsidP="00E70D84">
            <w:pPr>
              <w:pStyle w:val="Teksttreci0"/>
              <w:numPr>
                <w:ilvl w:val="0"/>
                <w:numId w:val="25"/>
              </w:numPr>
              <w:shd w:val="clear" w:color="auto" w:fill="auto"/>
              <w:tabs>
                <w:tab w:val="left" w:pos="283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għodod kwantitattivi, jekk ikun hemm, użati sabiex jiġi vvalutat ir-riskju ta’ ingranaġġ eċċessiv inklużi dettalji dwar miri interni potenzjali, u jekk humiex qed jintużaw indikaturi oħra minbarra l-proporzjon ta’ ingranaġġ tas-CRR;</w:t>
            </w:r>
          </w:p>
          <w:p w14:paraId="3C823764" w14:textId="775D8406" w:rsidR="000A7015" w:rsidRPr="007F4CC8" w:rsidRDefault="000A7015" w:rsidP="00E70D84">
            <w:pPr>
              <w:pStyle w:val="Teksttreci0"/>
              <w:numPr>
                <w:ilvl w:val="0"/>
                <w:numId w:val="25"/>
              </w:numPr>
              <w:shd w:val="clear" w:color="auto" w:fill="auto"/>
              <w:tabs>
                <w:tab w:val="left" w:pos="-17"/>
              </w:tabs>
              <w:spacing w:after="12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(c) modi ta’ kif jiġu kkunsidrati d-diskrepanzi fil-maturità u </w:t>
            </w:r>
            <w:r w:rsidR="00D16245"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l-assi </w:t>
            </w:r>
            <w:r w:rsidR="00135DA5">
              <w:rPr>
                <w:rFonts w:ascii="Times New Roman" w:hAnsi="Times New Roman"/>
                <w:sz w:val="24"/>
                <w:szCs w:val="24"/>
              </w:rPr>
              <w:t>mirhuna</w:t>
            </w:r>
            <w:r w:rsidR="00D16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fil-ġestjoni tar-riskju ta’ ingranaġġ eċċessiv;</w:t>
            </w:r>
          </w:p>
          <w:p w14:paraId="6A93BB36" w14:textId="77777777" w:rsidR="000A7015" w:rsidRPr="007F4CC8" w:rsidRDefault="000A7015" w:rsidP="001E06A3">
            <w:pPr>
              <w:pStyle w:val="Teksttreci0"/>
              <w:shd w:val="clear" w:color="auto" w:fill="auto"/>
              <w:tabs>
                <w:tab w:val="left" w:pos="-17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(d) proċessi għar-reazzjoni għal tibdiliet fil-proporzjon ta’ ingranaġġ, inklużi proċessi u skedi ta’ żmien għal żieda potenzjali fil-kapital tal-Grad 1 għall-ġestjoni tar-riskju ta’ ingranaġġ eċċessiv; jew proċessi u skedi ta’ żmien għall-aġġustament tad-denominatur tal-proporzjon ta’ ingranaġġ (kejl tal-iskopertura totali) għall-ġestjoni tar-riskju ta’ ingranaġġ eċċessiv.</w:t>
            </w:r>
          </w:p>
        </w:tc>
      </w:tr>
      <w:tr w:rsidR="000A7015" w:rsidRPr="007F4CC8" w14:paraId="535F2FD9" w14:textId="77777777" w:rsidTr="001E06A3">
        <w:trPr>
          <w:trHeight w:val="2265"/>
        </w:trPr>
        <w:tc>
          <w:tcPr>
            <w:tcW w:w="1384" w:type="dxa"/>
          </w:tcPr>
          <w:p w14:paraId="568620E2" w14:textId="77777777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(b)</w:t>
            </w:r>
          </w:p>
        </w:tc>
        <w:tc>
          <w:tcPr>
            <w:tcW w:w="7655" w:type="dxa"/>
          </w:tcPr>
          <w:p w14:paraId="72A8674C" w14:textId="06D4A6AA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eksttreciPogrubienie"/>
                <w:rFonts w:ascii="Times New Roman" w:hAnsi="Times New Roman"/>
                <w:sz w:val="24"/>
                <w:szCs w:val="24"/>
              </w:rPr>
              <w:t>Deskrizzjoni tal-fatturi li kellhom impatt fuq il-proporzjon ta’ ingranaġġ matul il-perjodu li għalih jirreferi l-proporzjon ta’ ingranaġġ id</w:t>
            </w:r>
            <w:r w:rsidR="00C130CE">
              <w:rPr>
                <w:rStyle w:val="TeksttreciPogrubienie"/>
                <w:rFonts w:ascii="Times New Roman" w:hAnsi="Times New Roman"/>
                <w:sz w:val="24"/>
                <w:szCs w:val="24"/>
              </w:rPr>
              <w:t>dikjarat</w:t>
            </w:r>
          </w:p>
          <w:p w14:paraId="418FCFB6" w14:textId="270A7252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(e) tal-Artikolu 451(1) CRR</w:t>
            </w:r>
          </w:p>
          <w:p w14:paraId="452051C2" w14:textId="56D06DDC" w:rsidR="000A7015" w:rsidRPr="007F4CC8" w:rsidRDefault="000A7015" w:rsidP="001E06A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“Deskrizzjoni tal-fatturi li kellhom impatt fuq il-proporzjon ta’ ingranaġġ matul il-perjodu li għalih jirreferi l-proporzjon ta’ ingranaġġ id</w:t>
            </w:r>
            <w:r w:rsidR="00C130CE">
              <w:rPr>
                <w:rFonts w:ascii="Times New Roman" w:hAnsi="Times New Roman"/>
                <w:sz w:val="24"/>
                <w:szCs w:val="24"/>
              </w:rPr>
              <w:t>dikjarat</w:t>
            </w:r>
            <w:r>
              <w:rPr>
                <w:rFonts w:ascii="Times New Roman" w:hAnsi="Times New Roman"/>
                <w:sz w:val="24"/>
                <w:szCs w:val="24"/>
              </w:rPr>
              <w:t>” għandha tinkludi kwalunkwe informazzjoni materjali dwar:</w:t>
            </w:r>
          </w:p>
          <w:p w14:paraId="03ED54C0" w14:textId="77777777" w:rsidR="000A7015" w:rsidRPr="007F4CC8" w:rsidRDefault="000A7015" w:rsidP="00E70D84">
            <w:pPr>
              <w:pStyle w:val="Teksttreci0"/>
              <w:numPr>
                <w:ilvl w:val="0"/>
                <w:numId w:val="26"/>
              </w:numPr>
              <w:shd w:val="clear" w:color="auto" w:fill="auto"/>
              <w:tabs>
                <w:tab w:val="left" w:pos="283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il-kwantifikazzjoni tat-tibdil fil-proporzjon ta’ ingranaġġ mid-data ta’ referenza tad-divulgazzjoni preċedenti;</w:t>
            </w:r>
          </w:p>
          <w:p w14:paraId="42D8F1FD" w14:textId="77777777" w:rsidR="000A7015" w:rsidRPr="007F4CC8" w:rsidRDefault="000A7015" w:rsidP="00E70D84">
            <w:pPr>
              <w:pStyle w:val="Teksttreci0"/>
              <w:numPr>
                <w:ilvl w:val="0"/>
                <w:numId w:val="26"/>
              </w:numPr>
              <w:shd w:val="clear" w:color="auto" w:fill="auto"/>
              <w:tabs>
                <w:tab w:val="left" w:pos="283"/>
              </w:tabs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il-fatturi ewlenin tal-proporzjon ta’ ingranaġġ mid-data ta’ referenza tad-divulgazzjoni preċedenti b’kummenti ta’ spjegazzjoni dwar:</w:t>
            </w:r>
          </w:p>
          <w:p w14:paraId="17C83F25" w14:textId="77777777" w:rsidR="000A7015" w:rsidRPr="007F4CC8" w:rsidRDefault="000A7015" w:rsidP="00E70D84">
            <w:pPr>
              <w:pStyle w:val="Teksttreci0"/>
              <w:numPr>
                <w:ilvl w:val="0"/>
                <w:numId w:val="27"/>
              </w:numPr>
              <w:shd w:val="clear" w:color="auto" w:fill="auto"/>
              <w:tabs>
                <w:tab w:val="left" w:pos="-12"/>
              </w:tabs>
              <w:spacing w:after="12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 in-natura tat-tibdil u jekk kienx tibdil fin-numeratur tal-proporzjon, fid-denominatur tal-proporzjon, jew fit-tnejn li huma;</w:t>
            </w:r>
          </w:p>
          <w:p w14:paraId="782B25CF" w14:textId="77777777" w:rsidR="000A7015" w:rsidRPr="007F4CC8" w:rsidRDefault="000A7015" w:rsidP="00E70D84">
            <w:pPr>
              <w:pStyle w:val="Teksttreci0"/>
              <w:numPr>
                <w:ilvl w:val="0"/>
                <w:numId w:val="27"/>
              </w:numPr>
              <w:shd w:val="clear" w:color="auto" w:fill="auto"/>
              <w:tabs>
                <w:tab w:val="left" w:pos="-17"/>
              </w:tabs>
              <w:spacing w:after="12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 jekk dan irriżultax minn deċiżjoni strateġika interna u, jekk iva, jekk dik id-deċiżjoni strateġika kinitx immirata direttament lejn il-proporzjon ta’ ingranaġġ jew jekk kinitx taffettwa l-proporzjon ta’ ingranaġġ b’mod indirett biss;</w:t>
            </w:r>
          </w:p>
          <w:p w14:paraId="2A567F52" w14:textId="77777777" w:rsidR="000A7015" w:rsidRPr="007F4CC8" w:rsidRDefault="000A7015" w:rsidP="00E70D84">
            <w:pPr>
              <w:pStyle w:val="Teksttreci0"/>
              <w:numPr>
                <w:ilvl w:val="0"/>
                <w:numId w:val="27"/>
              </w:numPr>
              <w:shd w:val="clear" w:color="auto" w:fill="auto"/>
              <w:tabs>
                <w:tab w:val="left" w:pos="-12"/>
              </w:tabs>
              <w:spacing w:after="12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(3) l-aktar fatturi esterni sinifikanti relatati mal-ambjenti ekonomiċi u finanzjarji li kellhom impatt fuq il-proporzjon ta’ ingranaġġ.</w:t>
            </w:r>
          </w:p>
        </w:tc>
      </w:tr>
    </w:tbl>
    <w:p w14:paraId="6D781076" w14:textId="77777777" w:rsidR="007A7DC0" w:rsidRPr="007F4CC8" w:rsidRDefault="007A7DC0" w:rsidP="000A7015">
      <w:pPr>
        <w:spacing w:after="120"/>
        <w:rPr>
          <w:rFonts w:ascii="Times New Roman" w:hAnsi="Times New Roman" w:cs="Times New Roman"/>
          <w:sz w:val="24"/>
        </w:rPr>
        <w:sectPr w:rsidR="007A7DC0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bookmarkStart w:id="15" w:name="bookmark43"/>
    <w:p w14:paraId="0146CDDE" w14:textId="099E3C1A" w:rsidR="001E06A3" w:rsidRPr="007F4CC8" w:rsidRDefault="001E06A3" w:rsidP="001E06A3">
      <w:pPr>
        <w:pStyle w:val="Annexetitre"/>
      </w:pPr>
      <w:r>
        <w:lastRenderedPageBreak/>
        <w:fldChar w:fldCharType="begin"/>
      </w:r>
      <w:r>
        <w:fldChar w:fldCharType="separate"/>
      </w:r>
      <w:r>
        <w:rPr>
          <w:noProof/>
          <w:lang w:val="en-US"/>
        </w:rPr>
        <w:drawing>
          <wp:inline distT="0" distB="0" distL="0" distR="0" wp14:anchorId="1FA11246" wp14:editId="7E1869C2">
            <wp:extent cx="5569585" cy="8464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585" cy="846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ANNESS XIV – Struzzjonijiet għall-mudelli tar-rekwiżiti ta’ kopertura tal-likwidità</w:t>
      </w:r>
    </w:p>
    <w:p w14:paraId="1454673D" w14:textId="0BCF01B0" w:rsidR="001E06A3" w:rsidRPr="007F4CC8" w:rsidRDefault="001E06A3" w:rsidP="001E06A3">
      <w:pPr>
        <w:spacing w:before="120"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dwar it-Tabella EU</w:t>
      </w:r>
      <w:r w:rsidR="00DA6620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LIQA dwar il-ġestjoni tar-riskju ta’ likwidità u dwar il-</w:t>
      </w:r>
      <w:r w:rsidR="00C130CE">
        <w:rPr>
          <w:rFonts w:ascii="Times New Roman" w:hAnsi="Times New Roman"/>
          <w:b/>
          <w:sz w:val="24"/>
        </w:rPr>
        <w:t>M</w:t>
      </w:r>
      <w:r>
        <w:rPr>
          <w:rFonts w:ascii="Times New Roman" w:hAnsi="Times New Roman"/>
          <w:b/>
          <w:sz w:val="24"/>
        </w:rPr>
        <w:t>udell EU</w:t>
      </w:r>
      <w:r w:rsidR="00DA6620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LIQ1 dwar l-LCR</w:t>
      </w:r>
    </w:p>
    <w:p w14:paraId="05093B5F" w14:textId="333ECBFF" w:rsidR="001E06A3" w:rsidRPr="007F4CC8" w:rsidRDefault="001E06A3" w:rsidP="004E71F4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 w:hanging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</w:rPr>
        <w:t>L-istituzzjonijiet soġġetti għall-Parti Sitta tar-Regolament (UE) 575/2013</w:t>
      </w:r>
      <w:r>
        <w:rPr>
          <w:rStyle w:val="FootnoteReference"/>
          <w:rFonts w:ascii="Times New Roman" w:hAnsi="Times New Roman" w:cs="Times New Roman"/>
          <w:sz w:val="24"/>
        </w:rPr>
        <w:footnoteReference w:id="21"/>
      </w:r>
      <w:r>
        <w:rPr>
          <w:rFonts w:ascii="Times New Roman" w:hAnsi="Times New Roman"/>
          <w:sz w:val="24"/>
        </w:rPr>
        <w:t xml:space="preserve"> (“CRR”)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fl-Artikolu 451a CRR billi jimlew it-</w:t>
      </w:r>
      <w:r w:rsidR="00A22685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abella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LIQA, il-</w:t>
      </w:r>
      <w:r w:rsidR="00C130CE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LIQ1 u t-</w:t>
      </w:r>
      <w:r w:rsidR="00A22685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abella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LIQB.</w:t>
      </w:r>
      <w:bookmarkEnd w:id="15"/>
    </w:p>
    <w:p w14:paraId="4E3770EF" w14:textId="0B24D77F" w:rsidR="001E06A3" w:rsidRPr="00DD0C4D" w:rsidRDefault="001E06A3" w:rsidP="001E06A3">
      <w:pPr>
        <w:pStyle w:val="Titlelevel2"/>
        <w:spacing w:before="120" w:after="120"/>
        <w:rPr>
          <w:rFonts w:ascii="Times New Roman" w:hAnsi="Times New Roman"/>
          <w:b/>
          <w:color w:val="auto"/>
          <w:sz w:val="24"/>
        </w:rPr>
      </w:pPr>
      <w:bookmarkStart w:id="16" w:name="bookmark44"/>
      <w:r>
        <w:rPr>
          <w:rFonts w:ascii="Times New Roman" w:hAnsi="Times New Roman"/>
          <w:b/>
          <w:color w:val="auto"/>
          <w:sz w:val="24"/>
        </w:rPr>
        <w:t>Tabella EU</w:t>
      </w:r>
      <w:r w:rsidR="00A2268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LIQA - Ġestjoni tar-riskju ta’ likwidità </w:t>
      </w:r>
    </w:p>
    <w:p w14:paraId="3FF4529C" w14:textId="6A55CBC8" w:rsidR="001E06A3" w:rsidRPr="007F4CC8" w:rsidRDefault="001E06A3" w:rsidP="004E71F4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soġġetti għall-Parti Sitta tas-CRR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fl-Artikolu 451a(4) CRR billi jsegwu l-istruzzjonijiet ipprovduti hawn taħt f’dan l-Anness sabiex jimlew it-</w:t>
      </w:r>
      <w:r w:rsidR="00A22685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abella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LIQA li hija ppreżentata fl-Anness XIII ta’ dan ir-Regolament ta’ Implimentazzjoni.</w:t>
      </w:r>
    </w:p>
    <w:p w14:paraId="1B11FB4C" w14:textId="46891F30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Għall-finijiet tat-</w:t>
      </w:r>
      <w:r w:rsidR="00A22685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abella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LIQA, l-istituzzjonijiet soġġetti għall-Parti Sitta tas-CRR għandhom jikkunsidraw il-kaxxi testwali pprovduti fit-tabella bħala kaxxi b’test liberu. Huma għandhom jipprovdu informazzjoni rilevanti, kemm kwalitattiva kif ukoll kwantitattiva, dwar l-objettivi u l-politiki ta’ ġestjoni tar-riskju għar-riskju ta’ likwidità, skont il-mudelli tan-negozju u l-profili tar-riskju ta’ likwidità tagħhom, l-organizzazzjoni u l-funzjonijiet involuti fil-ġestjoni tar-riskju ta’ likwidità, f’konformità mal-Artikolu 435(1) CRR u mar-Regolament ta’ Delega tal-Kummissjoni (UE) 2015/61</w:t>
      </w:r>
      <w:r>
        <w:rPr>
          <w:rStyle w:val="FootnoteReference"/>
          <w:rFonts w:ascii="Times New Roman" w:hAnsi="Times New Roman" w:cs="Times New Roman"/>
          <w:sz w:val="24"/>
        </w:rPr>
        <w:footnoteReference w:id="22"/>
      </w:r>
      <w:r>
        <w:rPr>
          <w:rFonts w:ascii="Times New Roman" w:hAnsi="Times New Roman"/>
          <w:sz w:val="24"/>
        </w:rPr>
        <w:t xml:space="preserve"> fir-rigward tar-rekwiżit ta’ kopertura tal-likwidità għall-Istituzzjonijiet ta’ Kreditu. </w:t>
      </w:r>
    </w:p>
    <w:p w14:paraId="1BE2572C" w14:textId="157E3C85" w:rsidR="001E06A3" w:rsidRPr="00DD0C4D" w:rsidRDefault="001E06A3" w:rsidP="001E06A3">
      <w:pPr>
        <w:pStyle w:val="Titlelevel2"/>
        <w:spacing w:before="120" w:after="12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A2268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>LIQ1 - Informazzjoni kwantitattiva tal-LCR</w:t>
      </w:r>
    </w:p>
    <w:bookmarkEnd w:id="16"/>
    <w:p w14:paraId="5536EE2D" w14:textId="6E24254B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soġġetti għall-Parti Sitta tas-CRR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fl-Artikolu 451a(2) CRR billi jsegwu l-istruzzjonijiet ipprovduti hawn taħt f’dan l-Anness sabiex jimlew 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LIQ1 li huwa ppreżentat fl-Anness XIII ta’ dan ir-Regolament ta’ Implimentazzjoni.</w:t>
      </w:r>
    </w:p>
    <w:p w14:paraId="375C2138" w14:textId="7BB7B27E" w:rsidR="001E06A3" w:rsidRPr="007F4CC8" w:rsidRDefault="001E06A3" w:rsidP="004E71F4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Meta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meħtieġa f’dan il-mudell, l-istituzzjonijiet soġġetti għall-Parti Sitta tas-CRR għandhom jinkludu l-valuri u ċ-ċifri meħtieġa għal kull wieħed mill-erba’ trimestri kalendarji (Jannar-Marzu, April-Ġunju, Lulju-Settembru, Ottubru-Diċembru) li jippreċedu d-data tad-divulgazzjoni. L-istituzzjonijiet għandhom jikkalkolaw dawn il-valuri u ċ-ċifri bħala l-medji sempliċi tal-osservazzjonijiet ta’ tmiem ix-xahar matul it-tnax-il xahar ta’ qabel it-tmiem ta’ kull trimestru.</w:t>
      </w:r>
    </w:p>
    <w:p w14:paraId="64733842" w14:textId="0E38B08F" w:rsidR="001E06A3" w:rsidRPr="007F4CC8" w:rsidRDefault="001E06A3" w:rsidP="004E71F4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L-informazzjoni meħtieġa fil-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LIQ1 għandha tinkludi l-entrati kollha irrispettivament mill-munita li fiha jkunu ddenominati u għandha tiġi </w:t>
      </w:r>
      <w:r w:rsidR="00A22685">
        <w:rPr>
          <w:rFonts w:ascii="Times New Roman" w:hAnsi="Times New Roman"/>
          <w:sz w:val="24"/>
        </w:rPr>
        <w:t xml:space="preserve">ddikjarata </w:t>
      </w:r>
      <w:r>
        <w:rPr>
          <w:rFonts w:ascii="Times New Roman" w:hAnsi="Times New Roman"/>
          <w:sz w:val="24"/>
        </w:rPr>
        <w:t>fil-munita tar-rapportar kif iddefinita fl-Artikolu 3 tar-Regolament ta’ Delega tal-Kummissjoni (UE) 2015/61.</w:t>
      </w:r>
    </w:p>
    <w:p w14:paraId="334230CA" w14:textId="5F2E2DFD" w:rsidR="001E06A3" w:rsidRPr="007F4CC8" w:rsidRDefault="003414D7" w:rsidP="004E71F4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Sabiex jiġu kkalkolati d-dħul u l-ħruġ mhux ponderati u ponderati u l-HQLA ponderati għall-finijiet tal-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LIQ1, l-istituzzjonijiet għandhom japplikaw l-</w:t>
      </w:r>
      <w:r>
        <w:rPr>
          <w:rFonts w:ascii="Times New Roman" w:hAnsi="Times New Roman"/>
          <w:sz w:val="24"/>
        </w:rPr>
        <w:lastRenderedPageBreak/>
        <w:t>istruzzjonijiet li ġejjin:</w:t>
      </w:r>
    </w:p>
    <w:p w14:paraId="0D56960B" w14:textId="77777777" w:rsidR="001E06A3" w:rsidRPr="007F4CC8" w:rsidRDefault="001E06A3" w:rsidP="004E71F4">
      <w:pPr>
        <w:widowControl w:val="0"/>
        <w:numPr>
          <w:ilvl w:val="0"/>
          <w:numId w:val="32"/>
        </w:numPr>
        <w:tabs>
          <w:tab w:val="left" w:pos="1445"/>
        </w:tabs>
        <w:spacing w:before="120" w:after="120"/>
        <w:ind w:left="72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Dħul/ħruġ: il-valur mhux ponderat tad-dħul u tal-ħruġ għandu jiġi kkalkolat bħala l-bilanċi pendenti ta’ diversi kategoriji jew tipi ta’ obbligazzjonijiet, ta’ entrati li ma jidhrux fil-karta bilanċjali jew ta’ riċevibbli kuntrattwali. Il-valur “ponderat” għad-dħul u għall-ħruġ għandu jiġi kkalkolat bħala l-valur wara li jiġu applikati r-rati tad-dħul u tal-ħruġ.</w:t>
      </w:r>
    </w:p>
    <w:p w14:paraId="4DC6E39C" w14:textId="1BC09B5D" w:rsidR="001E06A3" w:rsidRPr="007F4CC8" w:rsidRDefault="001E06A3" w:rsidP="004E71F4">
      <w:pPr>
        <w:widowControl w:val="0"/>
        <w:numPr>
          <w:ilvl w:val="0"/>
          <w:numId w:val="32"/>
        </w:numPr>
        <w:tabs>
          <w:tab w:val="left" w:pos="1445"/>
        </w:tabs>
        <w:spacing w:before="120" w:after="120"/>
        <w:ind w:left="72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HQLA: il-valur “ponderat” ta’ Assi Likwidi ta’ Kwalità Għolja (</w:t>
      </w:r>
      <w:r w:rsidR="00A22685">
        <w:rPr>
          <w:rFonts w:ascii="Times New Roman" w:hAnsi="Times New Roman" w:cs="Times New Roman"/>
          <w:sz w:val="24"/>
        </w:rPr>
        <w:t xml:space="preserve">High Quality Liquid Assets, </w:t>
      </w:r>
      <w:r>
        <w:rPr>
          <w:rFonts w:ascii="Times New Roman" w:hAnsi="Times New Roman"/>
          <w:sz w:val="24"/>
        </w:rPr>
        <w:t>HQLA) għandu jiġi kkalkolat bħala l-valur wara li jiġi applikat it-telf impost.</w:t>
      </w:r>
    </w:p>
    <w:p w14:paraId="6216B9AD" w14:textId="6C2076BF" w:rsidR="001E06A3" w:rsidRPr="007F4CC8" w:rsidRDefault="001E06A3" w:rsidP="004E71F4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Sabiex jiġi kkalkolat il-valur aġġustat tar-riżerva ta’ likwidità fl-entrata 21 u l-valur aġġustat tal-ħruġ nett totali ta’ flus fl-entrata 22 tal-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LIQ1, l-istituzzjonijiet għandhom japplikaw kull waħda mill-istruzzjonijiet li ġejjin:</w:t>
      </w:r>
    </w:p>
    <w:p w14:paraId="1CDE122B" w14:textId="77777777" w:rsidR="001E06A3" w:rsidRPr="007F4CC8" w:rsidRDefault="001E06A3" w:rsidP="004E71F4">
      <w:pPr>
        <w:widowControl w:val="0"/>
        <w:numPr>
          <w:ilvl w:val="0"/>
          <w:numId w:val="33"/>
        </w:numPr>
        <w:tabs>
          <w:tab w:val="left" w:pos="1446"/>
        </w:tabs>
        <w:spacing w:before="120" w:after="120"/>
        <w:ind w:left="72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il-valur aġġustat tar-riżerva ta’ likwidità huwa l-valur tal-HQLA totali wara l-applikazzjoni kemm tat-telf impost kif ukoll ta’ kwalunkwe limitu massimu applikabbli;</w:t>
      </w:r>
    </w:p>
    <w:p w14:paraId="0E6BB9D1" w14:textId="77777777" w:rsidR="001E06A3" w:rsidRPr="007F4CC8" w:rsidRDefault="001E06A3" w:rsidP="004E71F4">
      <w:pPr>
        <w:widowControl w:val="0"/>
        <w:numPr>
          <w:ilvl w:val="0"/>
          <w:numId w:val="33"/>
        </w:numPr>
        <w:tabs>
          <w:tab w:val="left" w:pos="1446"/>
        </w:tabs>
        <w:spacing w:before="120" w:after="120"/>
        <w:ind w:left="720" w:hanging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il-valur aġġustat tal-ħruġ nett ta’ flus għandu jiġi kkalkolat wara li jiġi applikat il-limitu fuq id-dħul, fejn applikabbli.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E06A3" w:rsidRPr="007F4CC8" w14:paraId="62A2A2DE" w14:textId="77777777" w:rsidTr="001E06A3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C43142" w14:textId="77777777" w:rsidR="001E06A3" w:rsidRPr="007F4CC8" w:rsidRDefault="001E06A3" w:rsidP="001E06A3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1E06A3" w:rsidRPr="007F4CC8" w14:paraId="18C0CAC6" w14:textId="77777777" w:rsidTr="001E06A3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44EFC16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299EE0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1E06A3" w:rsidRPr="007F4CC8" w14:paraId="1A43E3DF" w14:textId="77777777" w:rsidTr="001E06A3">
        <w:trPr>
          <w:trHeight w:val="1858"/>
        </w:trPr>
        <w:tc>
          <w:tcPr>
            <w:tcW w:w="1384" w:type="dxa"/>
          </w:tcPr>
          <w:p w14:paraId="372FC7C6" w14:textId="77777777" w:rsidR="001E06A3" w:rsidRPr="007F4CC8" w:rsidRDefault="001E06A3" w:rsidP="001E06A3">
            <w:pPr>
              <w:pStyle w:val="Applicationdirecte"/>
              <w:spacing w:before="12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3F0FD976" w14:textId="77777777" w:rsidR="001E06A3" w:rsidRPr="007F4CC8" w:rsidRDefault="001E06A3" w:rsidP="001E06A3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>Assi likwidi ta’ kwalità għolja totali (HQLA)</w:t>
            </w:r>
          </w:p>
          <w:p w14:paraId="5E16583C" w14:textId="347868E9" w:rsidR="001E06A3" w:rsidRPr="007F4CC8" w:rsidRDefault="001E06A3" w:rsidP="001E06A3">
            <w:pPr>
              <w:pStyle w:val="InstructionsText"/>
              <w:rPr>
                <w:rFonts w:eastAsiaTheme="minorEastAsia"/>
              </w:rPr>
            </w:pPr>
            <w:r>
              <w:t xml:space="preserve">L-istituzzjonijiet għandhom </w:t>
            </w:r>
            <w:r w:rsidR="00D63793">
              <w:t>jiddikjaraw</w:t>
            </w:r>
            <w:r>
              <w:t xml:space="preserve"> bħala l-valur ponderat l-ammont f’konformità mal-Artikolu 9 tar-Regolament ta’ Delega tal-Kummissjoni (UE) 2015/61 tal-assi likwidi qabel ma japplikaw il-mekkaniżmu ta’ aġġustament kif imsemmi fl-Artikolu 17(2) tar-Regolament ta’ Delega tal-Kummissjoni (UE) 2015/61. </w:t>
            </w:r>
          </w:p>
        </w:tc>
      </w:tr>
      <w:tr w:rsidR="001E06A3" w:rsidRPr="007F4CC8" w14:paraId="0C34846D" w14:textId="77777777" w:rsidTr="001E06A3">
        <w:trPr>
          <w:trHeight w:val="316"/>
        </w:trPr>
        <w:tc>
          <w:tcPr>
            <w:tcW w:w="1384" w:type="dxa"/>
          </w:tcPr>
          <w:p w14:paraId="39898EF8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</w:tcPr>
          <w:p w14:paraId="6D3E9955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Depożiti fil-livell tal-konsumatur u depożiti minn negozji żgħar klijenti, li minnhom:</w:t>
            </w:r>
          </w:p>
          <w:p w14:paraId="158D3889" w14:textId="0A5D7F4D" w:rsidR="001E06A3" w:rsidRPr="007F4CC8" w:rsidRDefault="001E06A3" w:rsidP="001E06A3">
            <w:pPr>
              <w:spacing w:after="120" w:line="278" w:lineRule="exact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sz w:val="24"/>
              </w:rPr>
              <w:t>jiddikjaraw</w:t>
            </w:r>
            <w:r>
              <w:rPr>
                <w:rFonts w:ascii="Times New Roman" w:hAnsi="Times New Roman"/>
                <w:bCs/>
                <w:sz w:val="24"/>
              </w:rPr>
              <w:t xml:space="preserve"> bħala l-valur mhux ponderat l-ammont ta’ depożiti fil-livell tal-konsumatur </w:t>
            </w:r>
            <w:r>
              <w:rPr>
                <w:rFonts w:ascii="Times New Roman" w:hAnsi="Times New Roman"/>
                <w:sz w:val="24"/>
              </w:rPr>
              <w:t>f’konformità ma</w:t>
            </w:r>
            <w:r>
              <w:rPr>
                <w:rFonts w:ascii="Times New Roman" w:hAnsi="Times New Roman"/>
                <w:bCs/>
                <w:sz w:val="24"/>
              </w:rPr>
              <w:t xml:space="preserve">l-Artikoli 24 u 25 tar-Regolament ta’ Delega tal-Kummissjoni (UE) 2015/61. </w:t>
            </w:r>
          </w:p>
          <w:p w14:paraId="65BE8D8C" w14:textId="3FE9597B" w:rsidR="001E06A3" w:rsidRPr="007F4CC8" w:rsidRDefault="001E06A3" w:rsidP="001E06A3">
            <w:pPr>
              <w:spacing w:after="120" w:line="278" w:lineRule="exact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il-ħruġ ta’ depożiti fil-livell tal-konsumatur f’konformità ma</w:t>
            </w:r>
            <w:r>
              <w:rPr>
                <w:rFonts w:ascii="Times New Roman" w:hAnsi="Times New Roman"/>
                <w:bCs/>
                <w:sz w:val="24"/>
              </w:rPr>
              <w:t>l-Artikoli 24 u 25 tar-Regolament ta’ Delega tal-Kummissjoni (UE) 2015/61.</w:t>
            </w:r>
          </w:p>
          <w:p w14:paraId="5A493363" w14:textId="757EB655" w:rsidR="001E06A3" w:rsidRPr="007F4CC8" w:rsidRDefault="001E06A3" w:rsidP="001E06A3">
            <w:pPr>
              <w:spacing w:after="120" w:line="278" w:lineRule="exact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bCs/>
                <w:sz w:val="24"/>
              </w:rPr>
              <w:t>jiddikjaraw</w:t>
            </w:r>
            <w:r>
              <w:rPr>
                <w:rFonts w:ascii="Times New Roman" w:hAnsi="Times New Roman"/>
                <w:bCs/>
                <w:sz w:val="24"/>
              </w:rPr>
              <w:t xml:space="preserve"> hawn fuq id-depożiti fil-livell tal-konsumatur f’konformità mal-Artikolu 411(2) CRR.</w:t>
            </w:r>
          </w:p>
          <w:p w14:paraId="45453CA6" w14:textId="1925D2FE" w:rsidR="001E06A3" w:rsidRPr="007F4CC8" w:rsidRDefault="001E06A3" w:rsidP="001E06A3">
            <w:pPr>
              <w:tabs>
                <w:tab w:val="left" w:pos="3317"/>
              </w:tabs>
              <w:spacing w:after="120" w:line="278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F’konformità mal-Artikolu 28(6) tar-Regolament ta’ Delega tal-Kummissjoni (UE) 2015/61 l-istituzzjonijiet għandhom </w:t>
            </w:r>
            <w:r w:rsidR="00D63793">
              <w:rPr>
                <w:rFonts w:ascii="Times New Roman" w:hAnsi="Times New Roman"/>
                <w:bCs/>
                <w:sz w:val="24"/>
              </w:rPr>
              <w:t>jiddikjaraw</w:t>
            </w:r>
            <w:r>
              <w:rPr>
                <w:rFonts w:ascii="Times New Roman" w:hAnsi="Times New Roman"/>
                <w:bCs/>
                <w:sz w:val="24"/>
              </w:rPr>
              <w:t xml:space="preserve"> ukoll fil-kategorija xierqa tad-depożiti fil-livell tal-konsumatur l-ammont tan-noti, tal-bonds u ta’ titoli oħra maħruġa li jinbiegħu esklussivament fis-suq tal-konsumaturi u miżmuma f’kont fil-livell tal-konsumatur. Għal din il-kategorija ta’ </w:t>
            </w:r>
            <w:r>
              <w:rPr>
                <w:rFonts w:ascii="Times New Roman" w:hAnsi="Times New Roman"/>
                <w:bCs/>
                <w:sz w:val="24"/>
              </w:rPr>
              <w:lastRenderedPageBreak/>
              <w:t xml:space="preserve">obbligazzjonijiet, l-istituzzjonijiet se jikkunsidraw ir-rati ta’ ħruġ applikabbli previsti mir-Regolament ta’ Delega tal-Kummissjoni (UE) 2015/61 għall-kategoriji differenti ta’ depożiti fil-livell tal-konsumatur. </w:t>
            </w:r>
          </w:p>
        </w:tc>
      </w:tr>
      <w:tr w:rsidR="001E06A3" w:rsidRPr="007F4CC8" w14:paraId="480D1E3C" w14:textId="77777777" w:rsidTr="001E06A3">
        <w:trPr>
          <w:trHeight w:val="316"/>
        </w:trPr>
        <w:tc>
          <w:tcPr>
            <w:tcW w:w="1384" w:type="dxa"/>
          </w:tcPr>
          <w:p w14:paraId="55C8EE16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7655" w:type="dxa"/>
          </w:tcPr>
          <w:p w14:paraId="1862AD71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Depożiti stabbli</w:t>
            </w:r>
          </w:p>
          <w:p w14:paraId="1CA48DA9" w14:textId="5B1C145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is-somma tal-ammont tad-depożiti stabbli f’konformità mal-Artikolu 24 tar-Regolament ta’ Delega tal-Kummissjoni (UE) 2015/61.</w:t>
            </w:r>
          </w:p>
          <w:p w14:paraId="6FDB5C6A" w14:textId="5F45450A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s-somma tal-ħruġ tad-depożiti stabbli f’konformità mal-Artikolu 24 tar-Regolament ta’ Delega tal-Kummissjoni (UE) 2015/61.</w:t>
            </w:r>
          </w:p>
          <w:p w14:paraId="4D754E69" w14:textId="7FF31231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hawnhekk il-parti tal-ammonti ta’ depożiti fil-livell tal-konsumatur koperti minn Skema ta’ Garanzija tad-Depożiti f’konformità mad-Direttiva 94/19/UE</w:t>
            </w:r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23"/>
            </w:r>
            <w:r>
              <w:rPr>
                <w:rFonts w:ascii="Times New Roman" w:hAnsi="Times New Roman"/>
                <w:sz w:val="24"/>
              </w:rPr>
              <w:t xml:space="preserve"> jew mad-Direttiva 2014/49/UE</w:t>
            </w:r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24"/>
            </w:r>
            <w:r>
              <w:rPr>
                <w:rFonts w:ascii="Times New Roman" w:hAnsi="Times New Roman"/>
                <w:sz w:val="24"/>
              </w:rPr>
              <w:t xml:space="preserve"> jew minn skema ta’ garanzija tad-depożiti ekwivalenti f’pajjiż terz u jew tkun parti minn relazzjoni stabbilita li tagħmel il-prelevament ferm improbabbli jew tkun miżmuma f’kont tranżazzjonali f’konformità mal-Artikolu 24(2) u (3) tar-Regolament ta’ Delega tal-Kummissjoni (UE) 2015/61 rispettivament u fejn:</w:t>
            </w:r>
          </w:p>
          <w:p w14:paraId="284DEE62" w14:textId="712EF8D8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Dawn id-depożiti ma jissodisfawx il-kriterji għal rata ta’ ħruġ ogħla f’konformità mal-Artikolu 25(2), (3), jew (5) tar-Regolament ta’ Delega tal-Kummissjoni (UE) 2015/61, u</w:t>
            </w:r>
          </w:p>
          <w:p w14:paraId="50BEF014" w14:textId="0394E096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Dawn id-depożiti ma ttiħdux f’pajjiżi terzi fejn jiġi applikat ħruġ ogħla f’konformità mal-Artikolu 25(5) tar-Regolament ta’ Delega tal-Kummissjoni (UE) 2015/61. </w:t>
            </w:r>
          </w:p>
        </w:tc>
      </w:tr>
      <w:tr w:rsidR="001E06A3" w:rsidRPr="007F4CC8" w14:paraId="701CEA9D" w14:textId="77777777" w:rsidTr="001E06A3">
        <w:trPr>
          <w:trHeight w:val="316"/>
        </w:trPr>
        <w:tc>
          <w:tcPr>
            <w:tcW w:w="1384" w:type="dxa"/>
          </w:tcPr>
          <w:p w14:paraId="3A4DBE03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</w:tcPr>
          <w:p w14:paraId="537F473D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Depożiti anqas stabbli</w:t>
            </w:r>
          </w:p>
          <w:p w14:paraId="54DCDA4F" w14:textId="2B0DD0EC" w:rsidR="001E06A3" w:rsidRPr="007F4CC8" w:rsidRDefault="001E06A3" w:rsidP="001E06A3">
            <w:pPr>
              <w:spacing w:after="120" w:line="278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is-somma tal-ammont tad-depożiti fil-livell tal-konsumatur f’konformità mal-Artikolu 25(1), (2) u (3) tar-Regolament ta’ Delega tal-Kummissjoni (UE) 2015/61.</w:t>
            </w:r>
          </w:p>
          <w:p w14:paraId="37AFD8CC" w14:textId="4C14AF99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s-somma tal-ħruġ tad-depożiti fil-livell tal-konsumatur f’konformità mal-Artikolu 25(1), (2) u (3) tar-Regolament ta’ Delega tal-Kummissjoni (UE) 2015/61.</w:t>
            </w:r>
          </w:p>
        </w:tc>
      </w:tr>
      <w:tr w:rsidR="001E06A3" w:rsidRPr="007F4CC8" w14:paraId="43B276D1" w14:textId="77777777" w:rsidTr="001E06A3">
        <w:trPr>
          <w:trHeight w:val="316"/>
        </w:trPr>
        <w:tc>
          <w:tcPr>
            <w:tcW w:w="1384" w:type="dxa"/>
          </w:tcPr>
          <w:p w14:paraId="20618771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</w:tcPr>
          <w:p w14:paraId="5895BE02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Finanzjament tal-operaturi mhux iggarantit</w:t>
            </w:r>
          </w:p>
          <w:p w14:paraId="03A74944" w14:textId="57256947" w:rsidR="001E06A3" w:rsidRPr="007F4CC8" w:rsidRDefault="001E06A3" w:rsidP="00811C0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is-somom tal-ammonti mhux ponderati u ponderati li huma meħtieġa li jiġu dd</w:t>
            </w:r>
            <w:r w:rsidR="00A22685">
              <w:rPr>
                <w:rFonts w:ascii="Times New Roman" w:hAnsi="Times New Roman"/>
                <w:sz w:val="24"/>
              </w:rPr>
              <w:t>ikjarati</w:t>
            </w:r>
            <w:r>
              <w:rPr>
                <w:rFonts w:ascii="Times New Roman" w:hAnsi="Times New Roman"/>
                <w:sz w:val="24"/>
              </w:rPr>
              <w:t xml:space="preserve"> fir-ringiela 6 “Depożiti operazzjonali (il-kontropartijiet kollha) u depożiti f’networks ta’ banek kooperattivi”, ir-ringiela 7 “Depożiti mhux operazzjonali (il-kontropartijiet kollha)” u r-ringiela 8 “Dejn mhux iggarantit” ta’ dan il-mudell.</w:t>
            </w:r>
          </w:p>
        </w:tc>
      </w:tr>
      <w:tr w:rsidR="001E06A3" w:rsidRPr="007F4CC8" w14:paraId="4ECB5055" w14:textId="77777777" w:rsidTr="001E06A3">
        <w:trPr>
          <w:trHeight w:val="316"/>
        </w:trPr>
        <w:tc>
          <w:tcPr>
            <w:tcW w:w="1384" w:type="dxa"/>
          </w:tcPr>
          <w:p w14:paraId="308503D9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655" w:type="dxa"/>
          </w:tcPr>
          <w:p w14:paraId="79F16017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Depożiti operazzjonali (il-kontropartijiet kollha) u depożiti f’networks ta’ banek kooperattivi</w:t>
            </w:r>
          </w:p>
          <w:p w14:paraId="3C003E67" w14:textId="5144B896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l-ammont tad-depożiti operazzjonali f’konformità mal-Artikolu 27 tar-Regolament ta’ Delega tal-Kummissjoni (UE) 2015/61.</w:t>
            </w:r>
          </w:p>
          <w:p w14:paraId="7066CC8F" w14:textId="546A2CA1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il-ħruġ ta’ depożiti operazzjonali f’konformità mal-Artikolu 27 tar-Regolament ta’ Delega tal-Kummissjoni (UE) 2015/61.</w:t>
            </w:r>
          </w:p>
          <w:p w14:paraId="32C26D4E" w14:textId="083F0A0A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hawnhekk il-parti tad-depożiti operazzjonali, f’konformità mal-Artikolu 27 tar-Regolament ta’ Delega tal-Kummissjoni (UE) 2015/61, li hija meħtieġa għall-provvista ta’ servizzi operazzjonali. Id-depożiti li jirriżultaw minn relazzjoni bankarja korrispondenti jew mill-provvista ta’ servizzi ta’ senserija primarja għandhom jitqiesu bħala depożiti mhux operazzjonali f’konformità mal-Artikolu 27(5) tar-Regolament ta’ Delega tal-Kummissjoni (UE) 2015/61.</w:t>
            </w:r>
          </w:p>
          <w:p w14:paraId="67E81DC7" w14:textId="7570C42C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Il-parti tad-depożiti operazzjonali li taqbeż l-ammont meħtieġ għall-provvista ta’ servizzi operazzjonali ma għandhiex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hawnhekk.</w:t>
            </w:r>
          </w:p>
        </w:tc>
      </w:tr>
      <w:tr w:rsidR="001E06A3" w:rsidRPr="007F4CC8" w14:paraId="783B515B" w14:textId="77777777" w:rsidTr="001E06A3">
        <w:trPr>
          <w:trHeight w:val="316"/>
        </w:trPr>
        <w:tc>
          <w:tcPr>
            <w:tcW w:w="1384" w:type="dxa"/>
          </w:tcPr>
          <w:p w14:paraId="68D59C13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</w:tcPr>
          <w:p w14:paraId="65D184E1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Depożiti mhux operazzjonali (il-kontropartijiet kollha)</w:t>
            </w:r>
          </w:p>
          <w:p w14:paraId="31E38EDF" w14:textId="0222C213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l-ammont tad-depożiti mhux operazzjonali skont l-Artikolu 27(5), l-Artikolu 28(1) u l-Artikolu 31A(1) tar-Regolament ta’ Delega tal-Kummissjoni (UE) 2015/61.</w:t>
            </w:r>
          </w:p>
          <w:p w14:paraId="01ECC068" w14:textId="0A7C1092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il-ħruġ tad-depożiti mhux operazzjonali skont l-Artikolu 27(5), l-Artikolu 28(1) u l-Artikolu 31A(1) tar-Regolament ta’ Delega tal-Kummissjoni (UE) 2015/61.</w:t>
            </w:r>
          </w:p>
          <w:p w14:paraId="729DFC84" w14:textId="54947753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hawnhekk id-depożiti li jirriżultaw minn ibbankjar korrispondenti jew mill-provvista ta’ servizzi ta’ senserija primarja f’konformità mal-Artikolu 27(5) tar-Regolament ta’ Delega tal-Kummissjoni (UE) 2015/61.</w:t>
            </w:r>
          </w:p>
          <w:p w14:paraId="31ED50A3" w14:textId="5EB28428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Il-parti tad-depożiti operazzjonali f’konformità mal-Artikolu 27(5) tar-Regolament ta’ Delega tal-Kummissjoni (UE) 2015/61, li taqbeż dawk meħtieġa għall-forniment ta’ servizzi operazzjonali,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hawnhekk.</w:t>
            </w:r>
          </w:p>
        </w:tc>
      </w:tr>
      <w:tr w:rsidR="001E06A3" w:rsidRPr="007F4CC8" w14:paraId="01FA9890" w14:textId="77777777" w:rsidTr="001E06A3">
        <w:trPr>
          <w:trHeight w:val="316"/>
        </w:trPr>
        <w:tc>
          <w:tcPr>
            <w:tcW w:w="1384" w:type="dxa"/>
          </w:tcPr>
          <w:p w14:paraId="16AD0F97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</w:tcPr>
          <w:p w14:paraId="083BCD54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Dejn mhux iggarantit</w:t>
            </w:r>
          </w:p>
          <w:p w14:paraId="7940CF34" w14:textId="60E01051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il-bilanċ pendenti ta’ noti, ta’ bonds u ta’ titoli ta’ dejn oħrajn, maħruġa mill-istituzzjoni għajr dawk </w:t>
            </w:r>
            <w:r w:rsidR="00A22685">
              <w:rPr>
                <w:rFonts w:ascii="Times New Roman" w:hAnsi="Times New Roman"/>
                <w:sz w:val="24"/>
              </w:rPr>
              <w:t xml:space="preserve">iddikjarati </w:t>
            </w:r>
            <w:r>
              <w:rPr>
                <w:rFonts w:ascii="Times New Roman" w:hAnsi="Times New Roman"/>
                <w:sz w:val="24"/>
              </w:rPr>
              <w:t>bħala depożiti fil-livell tal-konsumatur kif imsemmi fl-Artikolu 28(6) tar-Regolament ta’ Delega tal-Kummissjoni (UE) 2015/61. Dan l-ammont jinkludi wkoll kupuni li jkunu dovuti fit-30 jum kalendarju li jmiss meta jirreferu għal dawn it-titoli kollha.</w:t>
            </w:r>
          </w:p>
          <w:p w14:paraId="4659E6DD" w14:textId="0EDEE09A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il-ħruġ ta’ dawk in-noti, il-bonds u titoli oħrajn ta’ dejn indikati fil-paragrafu preċedenti.</w:t>
            </w:r>
          </w:p>
        </w:tc>
      </w:tr>
      <w:tr w:rsidR="001E06A3" w:rsidRPr="007F4CC8" w14:paraId="3FD3BFE9" w14:textId="77777777" w:rsidTr="001E06A3">
        <w:trPr>
          <w:trHeight w:val="316"/>
        </w:trPr>
        <w:tc>
          <w:tcPr>
            <w:tcW w:w="1384" w:type="dxa"/>
          </w:tcPr>
          <w:p w14:paraId="05BB6B7D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7655" w:type="dxa"/>
          </w:tcPr>
          <w:p w14:paraId="02173D1C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Finanzjament tal-Operaturi ggarantit</w:t>
            </w:r>
          </w:p>
          <w:p w14:paraId="50900319" w14:textId="175B257A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is-somma tal-ħruġ li jirriżulta minn self iggarantit jew minn tranżazzjonijiet immotivati mis-swieq kapitali kif imsemmi fl-Artikolu 28(3) tar-Regolament ta’ Delega tal-Kummissjoni (UE) 2015/61 u minn swaps kollaterali u minn tranżazzjonijiet oħra b’forma simili f’konformità mal-Artikolu 28(4) tar-Regolament ta’ Delega tal-Kummissjoni (UE) 2015/61.</w:t>
            </w:r>
          </w:p>
        </w:tc>
      </w:tr>
      <w:tr w:rsidR="001E06A3" w:rsidRPr="007F4CC8" w14:paraId="66AC1D00" w14:textId="77777777" w:rsidTr="001E06A3">
        <w:trPr>
          <w:trHeight w:val="316"/>
        </w:trPr>
        <w:tc>
          <w:tcPr>
            <w:tcW w:w="1384" w:type="dxa"/>
          </w:tcPr>
          <w:p w14:paraId="397631D3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</w:tcPr>
          <w:p w14:paraId="06623FE0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addizzjonali</w:t>
            </w:r>
          </w:p>
          <w:p w14:paraId="02392E26" w14:textId="4AEE7B83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is-somom tal-ammonti mhux ponderati u ponderati li huma meħtieġa li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fir-ringiela 11 “Ħruġ relatat ma’ skoperturi ta’ derivattivi u rekwiżiti ta’ kollateral oħrajn”, fir-ringiela 12 “Ħruġ relatat mat-telf ta’ finanzjament fuq prodotti ta’ dejn” u fir-ringiela 13 “Faċilitajiet ta’ kreditu u ta’ likwidità” ta’ dan il-mudell.</w:t>
            </w:r>
          </w:p>
        </w:tc>
      </w:tr>
      <w:tr w:rsidR="001E06A3" w:rsidRPr="007F4CC8" w14:paraId="677BEA7A" w14:textId="77777777" w:rsidTr="001E06A3">
        <w:trPr>
          <w:trHeight w:val="316"/>
        </w:trPr>
        <w:tc>
          <w:tcPr>
            <w:tcW w:w="1384" w:type="dxa"/>
          </w:tcPr>
          <w:p w14:paraId="73E187DA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</w:tcPr>
          <w:p w14:paraId="2E25BAE5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Ħruġ relatat ma’ skoperturi ta’ derivattivi u rekwiżiti ta’ kollateral oħrajn</w:t>
            </w:r>
          </w:p>
          <w:p w14:paraId="787FB10A" w14:textId="3A053B70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u bħala l-valur ponderat is-somma tal-ammonti u tal-ħruġ li ġejjin rispettivament:</w:t>
            </w:r>
          </w:p>
          <w:p w14:paraId="55B7C245" w14:textId="75C61246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tas-suq u l-ħruġ rilevanti ta’ kollateral għajr il-kollateral tal-Livell 1 li jiġi ddepożitat għal kuntratti elenkati fl-Anness II CRR u derivattivi ta’ kreditu, skont l-Artikolu 30(1) tar-Regolament ta’ Delega tal-Kummissjoni (UE) 2015/61.</w:t>
            </w:r>
          </w:p>
          <w:p w14:paraId="05A4B1CD" w14:textId="4AB7F86C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tas-suq u l-ħruġ rilevanti ta’ assi ta’ Bonds Koperti ta’ EHQ tal-Livell 1 iddepożitati għal kuntratti elenkati fl-Anness II CRR u derivattivi ta’ kreditu skont l-Artikolu 30(1) tar-Regolament ta’ Delega tal-Kummissjoni (UE) 2015/61.</w:t>
            </w:r>
          </w:p>
          <w:p w14:paraId="1A45CC0F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totali ta’ ħruġ addizzjonali kkalkolat u nnotifikat lill-awtoritajiet kompetenti f’konformità mal-Artikolu 30(2) tar-Regolament ta’ Delega tal-Kummissjoni (UE) 2015/61 bħala ħruġ materjali minħabba deterjorament tal-kwalità tal-kreditu proprja. </w:t>
            </w:r>
          </w:p>
          <w:p w14:paraId="02B212FA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ħruġ li jirriżulta minn impatt ta’ xenarju avvers tas-suq fuq it-tranżazzjonijiet ta’ derivattivi kif previst fl-Artikolu 30(3) tar-Regolament ta’ Delega tal-Kummissjoni (UE) 2015/61 u kkalkolat f’konformità mar-Regolament Delegat tal-Kummissjoni (UE) 2017/208</w:t>
            </w:r>
            <w:r>
              <w:rPr>
                <w:rStyle w:val="FootnoteReference"/>
                <w:rFonts w:ascii="Times New Roman" w:hAnsi="Times New Roman"/>
                <w:sz w:val="24"/>
              </w:rPr>
              <w:footnoteReference w:id="25"/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48EA4CA" w14:textId="0EC21DC8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ta’ ħruġ mistenni fuq 30 jum kalendarju minn kuntratti elenkati fl-Anness II CRR u minn derivattivi ta’ kreditu kif previst fl-Artikolu 30(4) tar-Regolament ta’ Delega tal-Kummissjoni (UE) 2015/61 u kkalkolat f’konformità mal-Artikolu 21 tar-Regolament ta’ Delega tal-Kummissjoni (UE) 2015/61. </w:t>
            </w:r>
          </w:p>
          <w:p w14:paraId="6F54940D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Il-valur tas-suq, u l-ħruġ rilevanti, ta’ kollateral eċċessiv li jkollha l-istituzzjoni u li jista’ jintalab kuntrattwalment fi kwalunkwe ħin mill-kontroparti kif previst fil-punt (a) tal-Artikolu 30(6) tar-Regolament ta’ Delega tal-Kummissjoni (UE) 2015/61. </w:t>
            </w:r>
          </w:p>
          <w:p w14:paraId="1AC0B02D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tas-suq, u l-ħruġ rilevanti, ta’ kollateral li għandu jiġi ddepożitat mal-kontroparti fil-perjodu ta’ 30 jum kalendarju kif previst fil-punt (b) tal-Artikolu 30(6) tar-Regolament ta’ Delega tal-Kummissjoni (UE) 2015/61. </w:t>
            </w:r>
          </w:p>
          <w:p w14:paraId="6D336378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tas-suq, u l-ħruġ rilevanti, ta’ kollateral li jikkwalifika bħala assi likwidi għall-finijiet tat-Titolu II tar-Regolament ta’ Delega tal-Kummissjoni (UE) 2015/61 li jista’ jiġi ssostitwit għal assi li jikkorrispondu għal assi li ma jikkwalifikawx bħala assi likwidi għall-fini tat-Titolu II tal-istess Regolament mingħajr il-kunsens tal-istituzzjoni, kif previst fil-punt (c) tal-Artikolu 30(6) tar-Regolament ta’ Delega tal-Kummissjoni (UE) 2015/61.</w:t>
            </w:r>
          </w:p>
        </w:tc>
      </w:tr>
      <w:tr w:rsidR="001E06A3" w:rsidRPr="007F4CC8" w14:paraId="52302D19" w14:textId="77777777" w:rsidTr="001E06A3">
        <w:trPr>
          <w:trHeight w:val="316"/>
        </w:trPr>
        <w:tc>
          <w:tcPr>
            <w:tcW w:w="1384" w:type="dxa"/>
          </w:tcPr>
          <w:p w14:paraId="17DF3C24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7655" w:type="dxa"/>
          </w:tcPr>
          <w:p w14:paraId="6A12E12E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Ħruġ relatat mat-telf ta’ finanzjament fuq prodotti ta’ dejn</w:t>
            </w:r>
          </w:p>
          <w:p w14:paraId="71559313" w14:textId="47FD2D44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u bħala l-valur ponderat l-ammont u l-ħruġ rispettivament, tat-telf ta’ finanzjament fuq attivitajiet ta’ finanzjament strutturat, kif previst fl-Artikolu 30</w:t>
            </w:r>
            <w:r w:rsidR="00D63793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>(8) sa 30(10) tar-Regolament ta’ Delega tal-Kummissjoni (UE) 2015/61.</w:t>
            </w:r>
          </w:p>
          <w:p w14:paraId="7AF83948" w14:textId="56BE589A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jassumu ħruġ ta’ 100 % għal telf ta’ finanzjament fuq titoli ggarantiti b’assi, fuq bonds koperti u fuq strumenti ta’ finanzjament strutturat oħrajn li jimmaturaw fil-perjodu ta’ 30 jum kalendarju maħruġa mill-istituzzjoni ta’ kreditu jew minn veikoli jew minn SPVs sponsorjati.</w:t>
            </w:r>
          </w:p>
          <w:p w14:paraId="1FBA8940" w14:textId="5F59F00C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Istituzzjonijiet li huma fornituri ta’ faċilitajiet ta’ likwidità assoċjati ma’ programmi ta’ finanzjament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hawnhekk ma għandhomx bżonn jgħoddu darbtejn l-istrument ta’ finanzjament li qed jimmatura u l-faċilità ta’ likwidità għal programmi konsolidati.</w:t>
            </w:r>
          </w:p>
        </w:tc>
      </w:tr>
      <w:tr w:rsidR="001E06A3" w:rsidRPr="007F4CC8" w14:paraId="06698F87" w14:textId="77777777" w:rsidTr="001E06A3">
        <w:trPr>
          <w:trHeight w:val="316"/>
        </w:trPr>
        <w:tc>
          <w:tcPr>
            <w:tcW w:w="1384" w:type="dxa"/>
          </w:tcPr>
          <w:p w14:paraId="1D3EF18D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655" w:type="dxa"/>
          </w:tcPr>
          <w:p w14:paraId="12C55D0E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Faċilitajiet ta’ kreditu u ta’ likwidità</w:t>
            </w:r>
          </w:p>
          <w:p w14:paraId="388FA9B8" w14:textId="185AEFFA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u bħala l-valur ponderat l-ammont u l-ħruġ rispettivament, tal-faċilitajiet ta’ kreditu u ta’ likwidità f’konformità mal-Artikolu 31 tar-Regolament ta’ Delega tal-Kummissjoni (UE) 2015/61.</w:t>
            </w:r>
          </w:p>
          <w:p w14:paraId="7A6EC431" w14:textId="73B507B5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ukoll hawn fuq il-faċilitajiet impenjati f’konformità mal-Artikolu 29 tar-Regolament ta’ Delega tal-Kummissjoni (UE) 2015/61.</w:t>
            </w:r>
          </w:p>
        </w:tc>
      </w:tr>
      <w:tr w:rsidR="001E06A3" w:rsidRPr="007F4CC8" w14:paraId="5F133365" w14:textId="77777777" w:rsidTr="001E06A3">
        <w:trPr>
          <w:trHeight w:val="316"/>
        </w:trPr>
        <w:tc>
          <w:tcPr>
            <w:tcW w:w="1384" w:type="dxa"/>
          </w:tcPr>
          <w:p w14:paraId="1AB3EE1C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655" w:type="dxa"/>
          </w:tcPr>
          <w:p w14:paraId="03C26744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Obbligi ta’ finanzjament kuntrattwali oħrajn</w:t>
            </w:r>
          </w:p>
          <w:p w14:paraId="54004CEE" w14:textId="02F5AC4F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</w:t>
            </w:r>
            <w:r w:rsidR="00EB382B">
              <w:rPr>
                <w:rFonts w:ascii="Times New Roman" w:hAnsi="Times New Roman"/>
                <w:sz w:val="24"/>
              </w:rPr>
              <w:t>ponderat</w:t>
            </w:r>
            <w:r>
              <w:rPr>
                <w:rFonts w:ascii="Times New Roman" w:hAnsi="Times New Roman"/>
                <w:sz w:val="24"/>
              </w:rPr>
              <w:t xml:space="preserve"> u bħala l-valur ponderat is-somma tal-ammonti u l-ħruġ rispettivament, tal-entrati li ġejjin:</w:t>
            </w:r>
          </w:p>
          <w:p w14:paraId="2A942D44" w14:textId="1EAFFA25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Assi mislufa fuq bażi mhux iggarantita, u li jimmaturaw fi żmien 30 jum kif previst fl-Artikolu 28(7) tar-Regolament ta’ Delega tal-Kummissjoni (UE) 2015/61. Dawn l-assi għandhom jiġu preżunti li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jiġu paċuti bis-sħiħ, li jwasslu għal ħruġ ta’ 100 %.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il-valur tas-suq tal-assi mislufa fuq bażi mhux iggarantita u li jimmaturaw fil-perjodu ta’ 30 jum meta l-istituzzjoni ta’ kreditu ma jkollhiex is-sjieda tat-titoli u ma tifformax parti mir-riżerva ta’ likwidità tal-istituzzjonijiet.</w:t>
            </w:r>
          </w:p>
          <w:p w14:paraId="11994546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Pożizzjonijiet qosra koperti minn teħid b’self ta’ titoli mhux iggarantit. Kif stabbilit fl-Artikolu 30(5) tar-Regolament ta’ Delega tal-Kummissjoni (UE) 2015/61, l-istituzzjonijiet għandhom iżidu ħruġ addizzjonali li jikkorrispondi għal 100 % tal-valur tas-suq tat-titoli jew ta’ assi oħra mibjugħa qosra sakemm it-termini li fuqhom l-istituzzjoni ta’ kreditu tkun issellfet ma jirrikjedux ir-redditu tagħhom wara 30 jum kalendarju biss. Jekk il-pożizzjoni qasira tkun koperta minn tranżazzjoni kollateralizzata ta’ finanzjament tat-titoli, l-istituzzjoni ta’ kreditu għandha tassumi li l-pożizzjoni qasira se tinżamm matul il-perjodu ta’ 30 jum kalendarju u rċiviet ħruġ ta’ 0 %. </w:t>
            </w:r>
          </w:p>
          <w:p w14:paraId="4003516A" w14:textId="601C1EED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Obbligazzjonijiet li jirriżultaw minn spejjeż operatorji. Kif stabbilit fl-Artikolu 28(2) tar-Regolament ta’ Delega tal-Kummissjoni (UE) 2015/61,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l-ammont tal-bilanċ pendenti tal-obbligazzjonijiet li jirriżultaw mill-ispejjeż operatorji proprji tal-istituzzjoni ta’ kreditu. Dawn l-obbligazzjonijiet ma jagħtux lok għal flussi ta’ ħruġ. </w:t>
            </w:r>
          </w:p>
          <w:p w14:paraId="5A57382E" w14:textId="7B7D253C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Tranżazzjonijiet mhux iggarantiti oħrajn li jsiru dovuti fit-30 jum kalendarju li jmiss u mhumiex inklużi fl-Artikoli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24 sa 31 tar-Regolament ta’ Delega tal-Kummissjoni (UE) 2015/61, li, kif stabbilit fl-Artikolu 31A(1) tar-Regolament ta’ Delega tal-Kummissjoni (UE) 2015/61, jiskattaw ħruġ ta’ 100 %.</w:t>
            </w:r>
          </w:p>
        </w:tc>
      </w:tr>
      <w:tr w:rsidR="001E06A3" w:rsidRPr="007F4CC8" w14:paraId="5917984E" w14:textId="77777777" w:rsidTr="001E06A3">
        <w:trPr>
          <w:trHeight w:val="316"/>
        </w:trPr>
        <w:tc>
          <w:tcPr>
            <w:tcW w:w="1384" w:type="dxa"/>
          </w:tcPr>
          <w:p w14:paraId="7EA79F1A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7655" w:type="dxa"/>
          </w:tcPr>
          <w:p w14:paraId="7F8F9A7C" w14:textId="77777777" w:rsidR="001E06A3" w:rsidRPr="007F4CC8" w:rsidRDefault="001E06A3" w:rsidP="001E06A3">
            <w:pPr>
              <w:spacing w:before="120" w:after="120" w:line="190" w:lineRule="exact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Obbligi ta’ finanzjament kontinġenti oħrajn</w:t>
            </w:r>
          </w:p>
          <w:p w14:paraId="43267292" w14:textId="31DB60DC" w:rsidR="001E06A3" w:rsidRPr="007F4CC8" w:rsidRDefault="001E06A3" w:rsidP="001E06A3">
            <w:pPr>
              <w:spacing w:after="120" w:line="278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</w:t>
            </w:r>
            <w:r w:rsidR="00EB382B">
              <w:rPr>
                <w:rFonts w:ascii="Times New Roman" w:hAnsi="Times New Roman"/>
                <w:sz w:val="24"/>
              </w:rPr>
              <w:t>i</w:t>
            </w:r>
            <w:r w:rsidR="00D63793">
              <w:rPr>
                <w:rFonts w:ascii="Times New Roman" w:hAnsi="Times New Roman"/>
                <w:sz w:val="24"/>
              </w:rPr>
              <w:t>kjaraw</w:t>
            </w:r>
            <w:r w:rsidR="00EB382B">
              <w:rPr>
                <w:rFonts w:ascii="Times New Roman" w:hAnsi="Times New Roman"/>
                <w:sz w:val="24"/>
              </w:rPr>
              <w:t xml:space="preserve"> bħala l-valur mhux ponderat u bħala l-valur ponderat</w:t>
            </w:r>
            <w:r>
              <w:rPr>
                <w:rFonts w:ascii="Times New Roman" w:hAnsi="Times New Roman"/>
                <w:sz w:val="24"/>
              </w:rPr>
              <w:t xml:space="preserve"> is-somma tal-ammonti u l-ħruġ rispettivament, tal-entrati li ġejjin:</w:t>
            </w:r>
          </w:p>
          <w:p w14:paraId="350617B1" w14:textId="0260BE1D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Prodotti u servizzi oħra kif imsemmija fl-Artikolu 23 tar-Regolament ta’ Delega tal-Kummissjoni (UE) 2015/61.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dwar dawk il-prodotti jew is-servizzi msemmija fl-Artikolu 23(1) tar-Regolament ta’ Delega tal-Kummissjoni (UE) 2015/61. L-ammont li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jkun l-ammont massimu li jista’ jittieħed minn dawk il-prodotti jew is-servizzi msemmija fl-Artikolu 23(1) tar-Regolament ta’ Delega tal-Kummissjoni (UE) 2015/61. </w:t>
            </w:r>
          </w:p>
          <w:p w14:paraId="45C7B42C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Eċċess tal-impenji kuntrattwali sabiex jiġi estiż il-finanzjament lil klijenti mhux finanzjarji fi żmien 30 jum kalendarju kif previst fl-Artikolu 31A(2) tar-Regolament ta’ Delega tal-Kummissjoni (UE) 2015/61. </w:t>
            </w:r>
          </w:p>
          <w:p w14:paraId="1957D1C8" w14:textId="5469FD8E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Netting intern tal-pożizzjonijiet tal-klijenti f’konformità mal-Artikolu 30(11) tar-Regolament ta’ Delega tal-Kummissjoni (UE) 2015/61.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il-valur tas-suq tal-assi mhux likwidi ta’ klijent li, fir-rigward tas-servizzi ta’ senserija </w:t>
            </w:r>
            <w:r>
              <w:rPr>
                <w:rFonts w:ascii="Times New Roman" w:hAnsi="Times New Roman"/>
                <w:sz w:val="24"/>
              </w:rPr>
              <w:lastRenderedPageBreak/>
              <w:t>primarja, l-istituzzjoni ta’ kreditu użat sabiex tkopri bejgħ qasir ta’ klijent ieħor billi tqabbilhom internament.</w:t>
            </w:r>
          </w:p>
        </w:tc>
      </w:tr>
      <w:tr w:rsidR="001E06A3" w:rsidRPr="007F4CC8" w14:paraId="7567BDED" w14:textId="77777777" w:rsidTr="001E06A3">
        <w:trPr>
          <w:trHeight w:val="316"/>
        </w:trPr>
        <w:tc>
          <w:tcPr>
            <w:tcW w:w="1384" w:type="dxa"/>
          </w:tcPr>
          <w:p w14:paraId="793AE071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7655" w:type="dxa"/>
          </w:tcPr>
          <w:p w14:paraId="62C155C5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ĦRUĠ TOTALI TA’ FLUS</w:t>
            </w:r>
          </w:p>
          <w:p w14:paraId="2E04572F" w14:textId="01311213" w:rsidR="001E06A3" w:rsidRPr="007F4CC8" w:rsidRDefault="001E06A3" w:rsidP="001E06A3">
            <w:pPr>
              <w:spacing w:after="120" w:line="288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is-somma tal-valur ponderat tal-entrati li ġejjin skont dawn l-istruzzjonijiet:</w:t>
            </w:r>
          </w:p>
          <w:p w14:paraId="77918023" w14:textId="453A00E2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2: Depożiti fil-livell tal-konsumatur u depożiti minn negozji żgħar klijenti ta’ dan il-mudell;</w:t>
            </w:r>
          </w:p>
          <w:p w14:paraId="23EDA54B" w14:textId="75BE73EA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5: Finanzjament tal-operaturi mhux iggarantit ta’ dan il-mudell,</w:t>
            </w:r>
          </w:p>
          <w:p w14:paraId="6EEAFB58" w14:textId="5298F5D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9: Finanzjament tal-operaturi iggarantit ta’ dan il-mudell,</w:t>
            </w:r>
          </w:p>
          <w:p w14:paraId="47B95BA6" w14:textId="6D6B7904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10: Rekwiżiti addizzjonali ta’ dan il-mudell,</w:t>
            </w:r>
          </w:p>
          <w:p w14:paraId="2CFDD2BC" w14:textId="5642DECF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14: Obbligi ta’ finanzjament kuntrattwali oħrajn ta’ dan il-mudell;</w:t>
            </w:r>
          </w:p>
          <w:p w14:paraId="208A5190" w14:textId="744C2B45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15: Obbligi ta’ finanzjament kontinġenti oħrajn ta’ dan il-mudell.</w:t>
            </w:r>
          </w:p>
        </w:tc>
      </w:tr>
      <w:tr w:rsidR="001E06A3" w:rsidRPr="007F4CC8" w14:paraId="12D38320" w14:textId="77777777" w:rsidTr="001E06A3">
        <w:trPr>
          <w:trHeight w:val="316"/>
        </w:trPr>
        <w:tc>
          <w:tcPr>
            <w:tcW w:w="1384" w:type="dxa"/>
          </w:tcPr>
          <w:p w14:paraId="27EE2B47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655" w:type="dxa"/>
          </w:tcPr>
          <w:p w14:paraId="76FF1822" w14:textId="528F1315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iggarantit (</w:t>
            </w:r>
            <w:r w:rsidR="007257F5">
              <w:rPr>
                <w:rFonts w:ascii="Times New Roman" w:hAnsi="Times New Roman"/>
                <w:b/>
                <w:sz w:val="24"/>
              </w:rPr>
              <w:t>pereż.</w:t>
            </w:r>
            <w:r>
              <w:rPr>
                <w:rFonts w:ascii="Times New Roman" w:hAnsi="Times New Roman"/>
                <w:b/>
                <w:sz w:val="24"/>
              </w:rPr>
              <w:t xml:space="preserve"> retro riakkwist)</w:t>
            </w:r>
          </w:p>
          <w:p w14:paraId="334DCC49" w14:textId="55DBDE9A" w:rsidR="001E06A3" w:rsidRPr="007F4CC8" w:rsidRDefault="001E06A3" w:rsidP="001E06A3">
            <w:pPr>
              <w:spacing w:after="120" w:line="288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is-somma ta’:</w:t>
            </w:r>
          </w:p>
          <w:p w14:paraId="4AA2D0C7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self iggarantit u ta’ tranżazzjonijiet immotivati mis-swieq kapitali b’maturità residwa ta’ mhux aktar minn 30 jum kif previst fil-punti (b), (c) u (f) tal-Artikolu 32(3) tar-Regolament ta’ Delega tal-Kummissjoni (UE) 2015/61.</w:t>
            </w:r>
          </w:p>
          <w:p w14:paraId="63304E56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 w:line="288" w:lineRule="exact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tas-suq tal-kollateral misluf fi swaps kollaterali kif previst fl-Artikolu 32(3) tar-Regolament ta’ Delega tal-Kummissjoni (UE) 2015/61.</w:t>
            </w:r>
          </w:p>
          <w:p w14:paraId="4F3A3699" w14:textId="2B0176CA" w:rsidR="001E06A3" w:rsidRPr="007F4CC8" w:rsidRDefault="001E06A3" w:rsidP="001E06A3">
            <w:pPr>
              <w:spacing w:after="120" w:line="288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is-somma ta’:</w:t>
            </w:r>
          </w:p>
          <w:p w14:paraId="074D6101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Dħul minn self iggarantit u minn tranżazzjonijiet immotivati mis-swieq kapitali b’maturità residwa ta’ mhux aktar minn 30 jum kif previst fil-punti (b), (c) u (f) tal-Artikolu 32(3) tar-Regolament ta’ Delega tal-Kummissjoni (UE) 2015/61.</w:t>
            </w:r>
          </w:p>
          <w:p w14:paraId="3E8F1989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Id-dħul minn swaps kollaterali kif previst fl-Artikolu 32(3) tar-Regolament ta’ Delega tal-Kummissjoni (UE) 2015/61.</w:t>
            </w:r>
          </w:p>
        </w:tc>
      </w:tr>
      <w:tr w:rsidR="001E06A3" w:rsidRPr="007F4CC8" w14:paraId="35F1E4C6" w14:textId="77777777" w:rsidTr="001E06A3">
        <w:trPr>
          <w:trHeight w:val="316"/>
        </w:trPr>
        <w:tc>
          <w:tcPr>
            <w:tcW w:w="1384" w:type="dxa"/>
          </w:tcPr>
          <w:p w14:paraId="575A1ABF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7655" w:type="dxa"/>
          </w:tcPr>
          <w:p w14:paraId="36C0ED1A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Dħul minn skoperturi kompletament produttivi</w:t>
            </w:r>
          </w:p>
          <w:p w14:paraId="2254BE83" w14:textId="7236DFFF" w:rsidR="001E06A3" w:rsidRPr="007F4CC8" w:rsidRDefault="001E06A3" w:rsidP="001E06A3">
            <w:pPr>
              <w:spacing w:after="120" w:line="278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u bħala l-valur ponderat is-somma tal-ammonti u tad-dħul totali, rispettivament, tal-entrati:</w:t>
            </w:r>
          </w:p>
          <w:p w14:paraId="281D66AE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il-flejjes dovuti minn klijenti mhux finanzjarji (ħlief għall-banek ċentrali) kif previst fil-punt (a) tal-Artikolu 32(3) tar-Regolament ta’ Delega tal-Kummissjoni (UE) 2015/61. </w:t>
            </w:r>
          </w:p>
          <w:p w14:paraId="0AF8F8CE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il-flejjes dovuti mill-banek ċentrali u mill-klijenti finanzjarji kif previst fil-punt (a) tal-Artikolu 32(2) tar-Regolament ta’ Delega tal-Kummissjoni (UE) 2015/61. </w:t>
            </w:r>
          </w:p>
          <w:p w14:paraId="0C6DB747" w14:textId="0BF2E646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il-flejjes dovuti minn tranżazzjonijiet ta’ finanzjament tan-negozju kif previst fil-punt (b) tal-Artikolu 32(2) tar-Regolament ta’ Delega tal-Kummissjoni (UE) 2015/61 b’maturità residwa ta’ mhux aktar minn 30 jum.</w:t>
            </w:r>
          </w:p>
          <w:p w14:paraId="681CDA5C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dħul li jikkorrispondi għal ħruġ f’konformità mal-impenji ta’ self promozzjonali kif imsemmi fl-Artikolu 31(9) tar-Regolament ta’ Delega tal-Kummissjoni (UE) 2015/61.</w:t>
            </w:r>
          </w:p>
        </w:tc>
      </w:tr>
      <w:tr w:rsidR="001E06A3" w:rsidRPr="007F4CC8" w14:paraId="0F39C37E" w14:textId="77777777" w:rsidTr="001E06A3">
        <w:trPr>
          <w:trHeight w:val="316"/>
        </w:trPr>
        <w:tc>
          <w:tcPr>
            <w:tcW w:w="1384" w:type="dxa"/>
          </w:tcPr>
          <w:p w14:paraId="1BE2423E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7655" w:type="dxa"/>
          </w:tcPr>
          <w:p w14:paraId="521414D9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Dħul ieħor ta’ flus</w:t>
            </w:r>
          </w:p>
          <w:p w14:paraId="677097E1" w14:textId="3E3C37D1" w:rsidR="001E06A3" w:rsidRPr="007F4CC8" w:rsidRDefault="001E06A3" w:rsidP="001E06A3">
            <w:pPr>
              <w:spacing w:after="120" w:line="278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u bħala l-valur ponderat is-somma tal-ammonti u tad-dħul totali, rispettivament, tal-entrati:</w:t>
            </w:r>
          </w:p>
          <w:p w14:paraId="657F84C7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il-flejjes dovuti minn titoli li jimmaturaw fi żmien 30 jum kif previst fil-punt (c) tal-Artikolu 32(2) tar-Regolament ta’ Delega tal-Kummissjoni (UE) 2015/61. </w:t>
            </w:r>
          </w:p>
          <w:p w14:paraId="6815B1AA" w14:textId="497411B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is-self b’data tat-tmiem kuntrattwali mhux definita kif previst fil-punt (i) tal-Artikolu 32(3) tar-Regolament ta’ Delega tal-Kummissjoni (UE) 2015/61.</w:t>
            </w:r>
          </w:p>
          <w:p w14:paraId="234DABC3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il-flejjes dovuti minn pożizzjonijiet fi strumenti ta’ ekwità ta’ indiċi maġġuri dment li ma jkunx hemm għadd doppju b’assi likwidi kif previsti fil-punt (d) tal-Artikolu 32(2) tar-Regolament ta’ Delega tal-Kummissjoni (UE) 2015/61. Il-pożizzjoni għandha tinkludi l-flejjes dovuti kuntrattwalment fi żmien 30 jum kalendarju, bħal dividendi fi flus minn dawk l-indiċijiet maġġuri u flus dovuti minn dawk l-istrumenti azzjonarji mibjugħa iżda li għadhom ma ġewx saldati, jekk ma jiġux rikonoxxuti bħala assi likwidi f’konformità mat-Titolu II tar-Regolament ta’ Delega tal-Kummissjoni (UE) 2015/61.</w:t>
            </w:r>
          </w:p>
          <w:p w14:paraId="75C32BFB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dħul mir-rilaxx tal-bilanċi miżmuma f’kontijiet segregati f’konformità mar-rekwiżiti regolatorji għall-protezzjoni tal-assi tan-negozjar tal-klijenti kif previst fl-Artikolu 32(4) tar-Regolament ta’ Delega tal-Kummissjoni (UE) 2015/61. Id-dħul għandu jiġi kkunsidrat biss jekk dawn il-bilanċi jinżammu f’assi likwidi kif speċifikat fit-Titolu II tar-Regolament ta’ Delega tal-Kummissjoni (UE) 2015/61. </w:t>
            </w:r>
          </w:p>
          <w:p w14:paraId="5B7B3BB6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dħul minn derivattivi kif previst fl-Artikolu 32(5) flimkien mal-Artikolu 21 tar-Regolament ta’ Delega tal-Kummissjoni (UE) 2015/61.</w:t>
            </w:r>
          </w:p>
          <w:p w14:paraId="21AE94F4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dħul minn faċilitajiet ta’ kreditu jew ta’ likwidità mhux prelevati pprovduti minn membri ta’ grupp jew minn skema ta’ protezzjoni istituzzjonali meta l-awtoritajiet kompetenti jkunu taw permess sabiex tiġi applikata rata ta’ dħul ogħla f’konformità mal-Artikolu 34 tar-Regolament ta’ Delega tal-Kummissjoni (UE) 2015/61. </w:t>
            </w:r>
          </w:p>
          <w:p w14:paraId="41951454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dħul ieħor skont l-Artikolu 32(2) tar-Regolament ta’ Delega tal-Kummissjoni (UE) 2015/61. </w:t>
            </w:r>
          </w:p>
        </w:tc>
      </w:tr>
      <w:tr w:rsidR="001E06A3" w:rsidRPr="007F4CC8" w14:paraId="41CB1A87" w14:textId="77777777" w:rsidTr="001E06A3">
        <w:trPr>
          <w:trHeight w:val="316"/>
        </w:trPr>
        <w:tc>
          <w:tcPr>
            <w:tcW w:w="1384" w:type="dxa"/>
          </w:tcPr>
          <w:p w14:paraId="360D7E9C" w14:textId="702FD6CC" w:rsidR="001E06A3" w:rsidRPr="007F4CC8" w:rsidRDefault="00961E4C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EU-19</w:t>
            </w:r>
            <w:r w:rsidR="001E06A3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</w:tcPr>
          <w:p w14:paraId="3EBEE53D" w14:textId="77777777" w:rsidR="001E06A3" w:rsidRPr="007F4CC8" w:rsidRDefault="001E06A3" w:rsidP="001E06A3">
            <w:pPr>
              <w:spacing w:before="120" w:after="120" w:line="278" w:lineRule="exac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(Differenza bejn id-dħul ponderat totali u l-ħruġ ponderat totali li jirriżultaw minn tranżazzjonijiet f’pajjiżi terzi fejn hemm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restrizzjonijiet fuq it-trasferimenti jew li huma ddenominati f’muniti mhux konvertibbli)</w:t>
            </w:r>
          </w:p>
          <w:p w14:paraId="3C6D2256" w14:textId="27362245" w:rsidR="001E06A3" w:rsidRPr="007F4CC8" w:rsidRDefault="001E06A3" w:rsidP="001E06A3">
            <w:pPr>
              <w:spacing w:after="120" w:line="278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Kif previst fl-Artikolu 32(8) tar-Regolament ta’ Delega tal-Kummissjoni (UE) 2015/61,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l-eċċess ta’ dak id-dħul ponderat fir-rigward ta’ dak il-ħruġ.</w:t>
            </w:r>
          </w:p>
        </w:tc>
      </w:tr>
      <w:tr w:rsidR="001E06A3" w:rsidRPr="007F4CC8" w14:paraId="23724CD1" w14:textId="77777777" w:rsidTr="001E06A3">
        <w:trPr>
          <w:trHeight w:val="316"/>
        </w:trPr>
        <w:tc>
          <w:tcPr>
            <w:tcW w:w="1384" w:type="dxa"/>
          </w:tcPr>
          <w:p w14:paraId="27C58C5B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EU-19b</w:t>
            </w:r>
          </w:p>
        </w:tc>
        <w:tc>
          <w:tcPr>
            <w:tcW w:w="7655" w:type="dxa"/>
          </w:tcPr>
          <w:p w14:paraId="60A63455" w14:textId="77777777" w:rsidR="001E06A3" w:rsidRPr="007F4CC8" w:rsidRDefault="001E06A3" w:rsidP="001E06A3">
            <w:pPr>
              <w:spacing w:before="120" w:after="120" w:line="190" w:lineRule="exact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(Dħul eċċessiv minn istituzzjoni ta’ kreditu speċjalizzata relatata)</w:t>
            </w:r>
          </w:p>
          <w:p w14:paraId="63328056" w14:textId="62CD86A2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Kif previst fil-punt (e) tal-Artikolu 2(3) u fl-Artikolu 33(6) tar-Regolament ta’ Delega tal-Kummissjoni (UE) 2015/61, l-istituzzjonijiet ta’ kreditu, għall-finijiet ta’ divulgazzjoni f’bażi konsolidata,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ponderat id-dħul li jirriżulta minn istituzzjoni ta’ kreditu speċjalizzata relatata msemmija fl-Artikolu 33(3) u (4) tar-Regolament ta’ Delega tal-Kummissjoni (UE) 2015/61 li jkunu ogħla mill-ammont ta’ ħruġ li jirriżulta mill-istess impriża.</w:t>
            </w:r>
          </w:p>
        </w:tc>
      </w:tr>
      <w:tr w:rsidR="001E06A3" w:rsidRPr="007F4CC8" w14:paraId="0C34B7D2" w14:textId="77777777" w:rsidTr="001E06A3">
        <w:trPr>
          <w:trHeight w:val="316"/>
        </w:trPr>
        <w:tc>
          <w:tcPr>
            <w:tcW w:w="1384" w:type="dxa"/>
          </w:tcPr>
          <w:p w14:paraId="72F9C524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655" w:type="dxa"/>
          </w:tcPr>
          <w:p w14:paraId="730CE066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DĦUL TOTALI TA’ FLUS</w:t>
            </w:r>
          </w:p>
          <w:p w14:paraId="50099FAA" w14:textId="01B2DF54" w:rsidR="001E06A3" w:rsidRPr="007F4CC8" w:rsidRDefault="001E06A3" w:rsidP="001E06A3">
            <w:pPr>
              <w:spacing w:after="120" w:line="288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is-somma tal-valur mhux ponderat u ponderat tal-entrati li ġejjin skont dawn l-istruzzjonijiet:</w:t>
            </w:r>
          </w:p>
          <w:p w14:paraId="1C3F2B48" w14:textId="462E5143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17: Self iggarantit (</w:t>
            </w:r>
            <w:r w:rsidR="007257F5">
              <w:rPr>
                <w:rFonts w:ascii="Times New Roman" w:hAnsi="Times New Roman"/>
                <w:sz w:val="24"/>
              </w:rPr>
              <w:t>pereż.</w:t>
            </w:r>
            <w:r>
              <w:rPr>
                <w:rFonts w:ascii="Times New Roman" w:hAnsi="Times New Roman"/>
                <w:sz w:val="24"/>
              </w:rPr>
              <w:t xml:space="preserve"> retro riakkwist) ta’ dan il-mudell</w:t>
            </w:r>
          </w:p>
          <w:p w14:paraId="3E6C198F" w14:textId="06F2D4B4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18: Dħul minn skoperturi kompletament produttivi ta’ dan il-mudell</w:t>
            </w:r>
          </w:p>
          <w:p w14:paraId="541D69D3" w14:textId="6E34E00C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19: Dħul ieħor ta’ flus ta’ dan il-mudell</w:t>
            </w:r>
          </w:p>
          <w:p w14:paraId="0771AC8E" w14:textId="77777777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minnha jitnaqqas:</w:t>
            </w:r>
          </w:p>
          <w:p w14:paraId="2EF58274" w14:textId="1AE53A03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EU-19a: (Differenza bejn id-dħul ponderat totali u l-ħruġ ponderat totali li jirriżultaw minn tranżazzjonijiet f’pajjiżi terzi fejn hemm restrizzjonijiet fuq it-trasferimenti jew li huma ddenominati f’muniti mhux konvertibbli) ta’ dan il-mudell</w:t>
            </w:r>
          </w:p>
          <w:p w14:paraId="1B9A5ED4" w14:textId="23F32B88" w:rsidR="001E06A3" w:rsidRPr="007F4CC8" w:rsidRDefault="001E06A3" w:rsidP="00E70D8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Ringiela Eu-19b: (Dħul eċċessiv minn istituzzjoni ta’ kreditu speċjalizzata relatata) ta’ dan il-mudell.</w:t>
            </w:r>
          </w:p>
        </w:tc>
      </w:tr>
      <w:tr w:rsidR="001E06A3" w:rsidRPr="007F4CC8" w14:paraId="622AC049" w14:textId="77777777" w:rsidTr="001E06A3">
        <w:trPr>
          <w:trHeight w:val="316"/>
        </w:trPr>
        <w:tc>
          <w:tcPr>
            <w:tcW w:w="1384" w:type="dxa"/>
          </w:tcPr>
          <w:p w14:paraId="5D7CADBB" w14:textId="55E0BF3C" w:rsidR="001E06A3" w:rsidRPr="007F4CC8" w:rsidRDefault="00961E4C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EU-20</w:t>
            </w:r>
            <w:r w:rsidR="001E06A3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</w:tcPr>
          <w:p w14:paraId="1321D2DA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Dħul kompletament eżentat</w:t>
            </w:r>
          </w:p>
          <w:p w14:paraId="13A2A899" w14:textId="79F05693" w:rsidR="001E06A3" w:rsidRPr="007F4CC8" w:rsidRDefault="001E06A3" w:rsidP="001E06A3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u bħala l-valur ponderat l-ammont totali ta’ assi/flejjes dovuti/ammont massimu li jista’ jiġi pprelevat u d-dħul totali rilevanti tagħhom, rispettivament, li huma eżentati mil-limitu massimu fuq id-dħul f’konformità mal-Artikolu 32, mal-Artikolu 33 u mal-Artikolu 34 tar-Regolament ta’ Delega tal-Kummissjoni (UE) 2015/61.</w:t>
            </w:r>
          </w:p>
        </w:tc>
      </w:tr>
      <w:tr w:rsidR="001E06A3" w:rsidRPr="007F4CC8" w14:paraId="07522956" w14:textId="77777777" w:rsidTr="001E06A3">
        <w:trPr>
          <w:trHeight w:val="316"/>
        </w:trPr>
        <w:tc>
          <w:tcPr>
            <w:tcW w:w="1384" w:type="dxa"/>
          </w:tcPr>
          <w:p w14:paraId="1D1F8E08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EU-20b</w:t>
            </w:r>
          </w:p>
        </w:tc>
        <w:tc>
          <w:tcPr>
            <w:tcW w:w="7655" w:type="dxa"/>
          </w:tcPr>
          <w:p w14:paraId="5E9896C1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Dħul soġġett għal limitu massimu ta’ 90 %</w:t>
            </w:r>
          </w:p>
          <w:p w14:paraId="1EDC5FC1" w14:textId="14363114" w:rsidR="001E06A3" w:rsidRPr="007F4CC8" w:rsidRDefault="001E06A3" w:rsidP="001E06A3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u bħala l-valur ponderat l-ammont totali ta’ assi/flejjes dovuti/ammont massimu li jista’ jiġi pprelevat u d-dħul totali rilevanti tagħhom, rispettivament, li huma soġġetti għal-limitu massimu ta’ 90 % fuq id-dħul f’konformità mal-Artikolu 32, mal-Artikolu 33 u mal-Artikolu 34 tar-Regolament ta’ Delega tal-Kummissjoni (UE) 2015/61.</w:t>
            </w:r>
          </w:p>
        </w:tc>
      </w:tr>
      <w:tr w:rsidR="001E06A3" w:rsidRPr="007F4CC8" w14:paraId="413BE40E" w14:textId="77777777" w:rsidTr="001E06A3">
        <w:trPr>
          <w:trHeight w:val="316"/>
        </w:trPr>
        <w:tc>
          <w:tcPr>
            <w:tcW w:w="1384" w:type="dxa"/>
          </w:tcPr>
          <w:p w14:paraId="760880E3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EU-20c</w:t>
            </w:r>
          </w:p>
        </w:tc>
        <w:tc>
          <w:tcPr>
            <w:tcW w:w="7655" w:type="dxa"/>
          </w:tcPr>
          <w:p w14:paraId="3F456A98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Dħul soġġett għal limitu massimu ta’ 75 %</w:t>
            </w:r>
          </w:p>
          <w:p w14:paraId="651712DF" w14:textId="7E05807D" w:rsidR="001E06A3" w:rsidRPr="007F4CC8" w:rsidRDefault="001E06A3" w:rsidP="001E06A3">
            <w:pPr>
              <w:spacing w:after="120" w:line="288" w:lineRule="exact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mhux ponderat u bħala l-valur ponderat l-ammont totali ta’ assi/flejjes dovuti/ammont massimu li jista’ jiġi pprelevat u d-dħul totali rilevanti tagħhom, rispettivament, li huma soġġetti għal-limitu massimu ta’ 75 % fuq id-dħul f’konformità mal-Artikolu 32, mal-Artikolu 33 u mal-Artikolu 34 tar-Regolament ta’ Delega tal-Kummissjoni (UE) 2015/61.</w:t>
            </w:r>
          </w:p>
        </w:tc>
      </w:tr>
      <w:tr w:rsidR="001E06A3" w:rsidRPr="007F4CC8" w14:paraId="7E6FFA19" w14:textId="77777777" w:rsidTr="001E06A3">
        <w:trPr>
          <w:trHeight w:val="316"/>
        </w:trPr>
        <w:tc>
          <w:tcPr>
            <w:tcW w:w="1384" w:type="dxa"/>
          </w:tcPr>
          <w:p w14:paraId="31A8CE45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EU-21</w:t>
            </w:r>
          </w:p>
        </w:tc>
        <w:tc>
          <w:tcPr>
            <w:tcW w:w="7655" w:type="dxa"/>
          </w:tcPr>
          <w:p w14:paraId="33FDF719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RIŻERVA TA’ LIKWIDITÀ</w:t>
            </w:r>
          </w:p>
          <w:p w14:paraId="30FD3F3E" w14:textId="341F2C6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aġġustat il-valur tar-Riżerva ta’ likwidità tal-istituzzjoni kkalkolat f’konformità mal-Anness I – Formuli għad-determinazzjoni tal-kompożizzjoni tar-riżerva ta’ likwidità tar-Regolament ta’ Delega tal-Kummissjoni (UE) 2015/61.</w:t>
            </w:r>
          </w:p>
        </w:tc>
      </w:tr>
      <w:tr w:rsidR="001E06A3" w:rsidRPr="007F4CC8" w14:paraId="17F23E34" w14:textId="77777777" w:rsidTr="001E06A3">
        <w:trPr>
          <w:trHeight w:val="316"/>
        </w:trPr>
        <w:tc>
          <w:tcPr>
            <w:tcW w:w="1384" w:type="dxa"/>
          </w:tcPr>
          <w:p w14:paraId="28DA8359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7655" w:type="dxa"/>
          </w:tcPr>
          <w:p w14:paraId="61EDC752" w14:textId="77777777" w:rsidR="001E06A3" w:rsidRPr="007F4CC8" w:rsidRDefault="001E06A3" w:rsidP="001E06A3">
            <w:pPr>
              <w:spacing w:before="120" w:after="120" w:line="19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ĦRUĠ NETT TOTALI TA’ FLUS</w:t>
            </w:r>
          </w:p>
          <w:p w14:paraId="7A047465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bħala l-valur aġġustat, il-fluss ta’ ħruġ nett tal-likwidità li huwa ugwali għall-flussi ta’ ħruġ totali nieqes it-tnaqqis għall-influssi eżentati kompletament nieqes it-tnaqqis għall-influssi soġġetti għal-limitu massimu ta’ 90 % nieqes it-tnaqqis għall-influssi soġġetti għal-limitu massimu ta’ 75 %.</w:t>
            </w:r>
          </w:p>
        </w:tc>
      </w:tr>
      <w:tr w:rsidR="001E06A3" w:rsidRPr="007F4CC8" w14:paraId="01A8493C" w14:textId="77777777" w:rsidTr="001E06A3">
        <w:trPr>
          <w:trHeight w:val="316"/>
        </w:trPr>
        <w:tc>
          <w:tcPr>
            <w:tcW w:w="1384" w:type="dxa"/>
          </w:tcPr>
          <w:p w14:paraId="43491FF1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655" w:type="dxa"/>
          </w:tcPr>
          <w:p w14:paraId="675B2C3A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TA’ KOPERTURA TAL-LIKWIDITÀ (%)</w:t>
            </w:r>
          </w:p>
          <w:p w14:paraId="2FBC9872" w14:textId="2AF741F6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bħala l-valur aġġustat il-perċentwal tal-entrata “Proporzjon ta’ kopertura tal-likwidità (%)” kif iddefinit fl-Artikolu 4(1) tar-Regolament ta’ Delega tal-Kummissjoni (UE) 2015/61.</w:t>
            </w:r>
          </w:p>
          <w:p w14:paraId="71310C0D" w14:textId="77777777" w:rsidR="001E06A3" w:rsidRPr="007F4CC8" w:rsidRDefault="001E06A3" w:rsidP="001E06A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Il-proporzjon ta’ kopertura tal-likwidità għandu jkun ugwali għall-proporzjon tar-riżerva ta’ likwidità ta’ istituzzjoni ta’ kreditu mal-ħruġ nett ta’ likwidità tagħha fuq perjodu ta’ stress ta’ 30 jum kalendarju u għandu jkun espress bħala perċentwal.</w:t>
            </w:r>
          </w:p>
        </w:tc>
      </w:tr>
    </w:tbl>
    <w:p w14:paraId="300E35AD" w14:textId="77777777" w:rsidR="001E06A3" w:rsidRPr="007F4CC8" w:rsidRDefault="001E06A3" w:rsidP="001E06A3">
      <w:pPr>
        <w:rPr>
          <w:rFonts w:ascii="Times New Roman" w:hAnsi="Times New Roman" w:cs="Times New Roman"/>
          <w:sz w:val="24"/>
        </w:rPr>
      </w:pPr>
    </w:p>
    <w:p w14:paraId="2C2DEE24" w14:textId="77655CF7" w:rsidR="001E06A3" w:rsidRPr="00DD0C4D" w:rsidRDefault="001E06A3" w:rsidP="001E06A3">
      <w:pPr>
        <w:pStyle w:val="Titlelevel2"/>
        <w:spacing w:before="120" w:after="12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Tabella EU</w:t>
      </w:r>
      <w:r w:rsidR="00A2268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>LIQB dwar l-informazzjoni kwalitattiva dwar l-LCR, li tikkomplementa l-</w:t>
      </w:r>
      <w:r w:rsidR="00A22685">
        <w:rPr>
          <w:rFonts w:ascii="Times New Roman" w:hAnsi="Times New Roman"/>
          <w:b/>
          <w:color w:val="auto"/>
          <w:sz w:val="24"/>
        </w:rPr>
        <w:t>M</w:t>
      </w:r>
      <w:r>
        <w:rPr>
          <w:rFonts w:ascii="Times New Roman" w:hAnsi="Times New Roman"/>
          <w:b/>
          <w:color w:val="auto"/>
          <w:sz w:val="24"/>
        </w:rPr>
        <w:t>udell EU</w:t>
      </w:r>
      <w:r w:rsidR="00A2268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LIQ1. </w:t>
      </w:r>
    </w:p>
    <w:p w14:paraId="79159435" w14:textId="31FA44C4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soġġetti għall-Parti Sitta tas-CRR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fl-Artikolu 451a(2) CRR billi jsegwu l-istruzzjonijiet ipprovduti hawn taħt f’dan l-Anness sabiex jimlew it-tabella EU</w:t>
      </w:r>
      <w:r w:rsidR="000D6E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LIQB li hija ppreżentata fl-Anness XIII ta’ dan ir-Regolament ta’ Implimentazzjoni.</w:t>
      </w:r>
    </w:p>
    <w:p w14:paraId="4BE3B57E" w14:textId="0B8F4F9F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It-</w:t>
      </w:r>
      <w:r w:rsidR="00A22685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abella EU</w:t>
      </w:r>
      <w:r w:rsidR="000D6E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LIQB għandha tipprovdi informazzjoni kwalitattiva dwar l-entrati inklużi fil-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0D6E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LIQ1 dwar l-informazzjoni kwantitattiva dwar l-LCR.</w:t>
      </w:r>
    </w:p>
    <w:p w14:paraId="79B68B25" w14:textId="13EE4208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soġġetti għall-Parti Sitta tas-CRR għandhom jikkunsidraw il-kaxxi testwali pprovduti f’din it-tabella bħala kaxxi b’test liberu u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l-entrati inklużi hemm, fejn possibbli, f’konformità mal-kunsiderazzjoni tagħhom fil-kuntest tad-definizzjoni tal-LCR fir-Regolament ta’ Delega tal-Kummissjoni (UE) 2015/61 u tal-metrika addizzjonali għall-monitoraġġ tal-likwidità kif stabbilit fil-Kapitolu 7b tar-Regolament ta’ Implimentazzjoni tal-Kummissjoni (UE) Nru </w:t>
      </w:r>
      <w:r>
        <w:rPr>
          <w:rFonts w:ascii="Times New Roman" w:hAnsi="Times New Roman"/>
          <w:sz w:val="24"/>
        </w:rPr>
        <w:lastRenderedPageBreak/>
        <w:t>680/2014</w:t>
      </w:r>
      <w:r>
        <w:rPr>
          <w:rStyle w:val="FootnoteReference"/>
          <w:rFonts w:ascii="Times New Roman" w:hAnsi="Times New Roman" w:cs="Times New Roman"/>
          <w:sz w:val="24"/>
        </w:rPr>
        <w:footnoteReference w:id="26"/>
      </w:r>
      <w:r>
        <w:rPr>
          <w:rFonts w:ascii="Times New Roman" w:hAnsi="Times New Roman"/>
          <w:sz w:val="24"/>
        </w:rPr>
        <w:t>.</w:t>
      </w:r>
    </w:p>
    <w:p w14:paraId="6B050B9E" w14:textId="4DFD5466" w:rsidR="001E06A3" w:rsidRPr="007F4CC8" w:rsidRDefault="001E06A3" w:rsidP="001E06A3">
      <w:pPr>
        <w:pStyle w:val="ListNumber"/>
        <w:numPr>
          <w:ilvl w:val="0"/>
          <w:numId w:val="0"/>
        </w:numPr>
        <w:ind w:left="357" w:hanging="35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dwar il-</w:t>
      </w:r>
      <w:r w:rsidR="00A22685">
        <w:rPr>
          <w:rFonts w:ascii="Times New Roman" w:hAnsi="Times New Roman"/>
          <w:b/>
          <w:sz w:val="24"/>
        </w:rPr>
        <w:t>M</w:t>
      </w:r>
      <w:r>
        <w:rPr>
          <w:rFonts w:ascii="Times New Roman" w:hAnsi="Times New Roman"/>
          <w:b/>
          <w:sz w:val="24"/>
        </w:rPr>
        <w:t>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LIQ2 dwar id-divulgazzjoni ta’ Proporzjon ta’ Finanzjament Stabbli Nett (Net Stable Funding Ratio, NSFR)</w:t>
      </w:r>
    </w:p>
    <w:p w14:paraId="3B9B8BEF" w14:textId="62520769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soġġetti għall-Parti Sitta tas-CRR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inkluża fil-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LIQ2 fl-applikazzjoni tal-Artikolu 451a(3) CRR f’konformità mal-istruzzjonijiet inklużi f’dan l-Anness. Iċ-ċifri ta’ tmiem it-trimestru għal kull trimestru tal-perjodu ta’ divulgazzjoni rilevanti għandhom jiġu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 xml:space="preserve">i. Pereżempju, id-divulgazzjoni annwali tinkludi erba’ settijiet ta’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jkopru l-aħħar trimestru u t-tliet trimestri preċedenti. </w:t>
      </w:r>
    </w:p>
    <w:p w14:paraId="59541A14" w14:textId="320ABDE8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L-informazzjoni meħtieġa fil-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LIQ2 għandha tinkludi l-assi, l-obbligazzjonijiet u l-entrati li ma jidhrux fil-karta bilanċjali kollha irrispettivament mill-munita li fiha jkunu ddenominati u għandha tiġi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a fil-munita tar-rapportar kif iddefinita fl-Artikolu 411(15) CRR.</w:t>
      </w:r>
    </w:p>
    <w:p w14:paraId="0A794B55" w14:textId="5E2FDE8C" w:rsidR="001E06A3" w:rsidRPr="007F4CC8" w:rsidRDefault="003414D7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Sabiex jiġi evitat kwalunkwe għadd doppju, l-istituzzjonijiet ma għandhomx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assi jew obbligazzjonijiet li huma assoċjati mal-kollateral iddepożitat jew riċevut bħala marġni ta’ varjazzjoni f’konformità mal-Artikoli 428k(4) u mal-Artikolu 428ah(2) CRR, marġni inizjali u kontribuzzjoni għall-fond ta’ inadempjenza ta’ CCP f’konformità mal-punt (a) tal-Artikolu 428ag u mal-punt (b) tal-Artikolu 428ag CRR.</w:t>
      </w:r>
    </w:p>
    <w:p w14:paraId="6A4BBC17" w14:textId="69DD85C1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Id-depożiti miżmuma fil-kuntest ta’ skema ta’ protezzjoni istituzzjonali jew ta’ network kooperattiv li jitqiesu bħala assi likwidi għandhom jiġu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i bħala tali. Entrati oħrajn fi grupp jew fi skema ta’ protezzjoni istituzzjonali għandhom jiġu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i fil-kategoriji ġenerali rilevanti fil-mudell ta’ finanzjament stabbli meħtieġ jew disponibbli.</w:t>
      </w:r>
    </w:p>
    <w:p w14:paraId="767BB1BE" w14:textId="17016388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dejjem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bħala “Valur mhux ponderat skont il-maturità residwa” fil-kolonni a, b, c u d tal-mudell il-valuri kontabilistiċi, ħlief għall-każijiet ta’ kuntratti tad-derivattivi, li għalihom l-istituzzjonijiet għandhom jirreferu għall-valur ġust kif speċifikat fl-Artikolu 428d(2) CRR.</w:t>
      </w:r>
    </w:p>
    <w:p w14:paraId="025EBBBD" w14:textId="55388DAA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il-“valur ponderat” fil-kolonna e ta’ dan il-mudell. Dan il-valur għandu jirrifletti l-valur f’konformità mal-Artikolu 428c(2) CRR li huwa r-riżultat tal-valur mhux ponderat immoltiplikat bil-fatturi ta’ finanzjament stabbli.</w:t>
      </w:r>
    </w:p>
    <w:p w14:paraId="075502ED" w14:textId="07B03AED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L-ammont ta’ assi u ta’ obbligazzjonijiet li jirriżultaw minn tranżazzjonijiet ta’ finanzjament tat-titoli (SFT) ma’ kontroparti waħda għandu jiġi kkunsidrat fuq bażi netta fejn japplika l-Artikolu 428e CRR. Fil-każ li t-tranżazzjonijiet individwali nnettjati kienu soġġetti għal fatturi ta’ finanzjament stabbli meħtieġ (RSF) differenti jekk dawn tqiesu separatament, l-ammont innettjat li għandu jiġi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, jekk assi, għandu jkun soġġett għall-ogħla fattur tal-RSF minnhom.</w:t>
      </w:r>
    </w:p>
    <w:p w14:paraId="635DF997" w14:textId="77777777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Fin-narrattiva li takkumpanja dan il-mudell, l-istituzzjonijiet għandhom jipprovdu kwalunkwe spjegazzjoni meħtieġa sabiex jiġi ffaċilitat fehim tar-riżultati u tad-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li takkumpanja. Tal-anqas, l-istituzzjonijiet għandhom jispjegaw:</w:t>
      </w:r>
    </w:p>
    <w:p w14:paraId="273D0F3B" w14:textId="0ED14EAC" w:rsidR="001E06A3" w:rsidRPr="007F4CC8" w:rsidRDefault="001E06A3" w:rsidP="00E70D84">
      <w:pPr>
        <w:pStyle w:val="ListNumber"/>
        <w:numPr>
          <w:ilvl w:val="1"/>
          <w:numId w:val="36"/>
        </w:numPr>
        <w:spacing w:after="1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il-fatturi ewlenin li wasslu għar-riżultati tal-NSFR tagħhom u r-raġunijiet għat-tibdiliet fil-perjodu kif ukoll it-tibdiliet maż-żmien (</w:t>
      </w:r>
      <w:r w:rsidR="00DB617C">
        <w:rPr>
          <w:rFonts w:ascii="Times New Roman" w:hAnsi="Times New Roman"/>
          <w:sz w:val="24"/>
        </w:rPr>
        <w:t>per</w:t>
      </w:r>
      <w:r>
        <w:rPr>
          <w:rFonts w:ascii="Times New Roman" w:hAnsi="Times New Roman"/>
          <w:sz w:val="24"/>
        </w:rPr>
        <w:t>eż. tibdiliet fl-istrateġiji, fl-istruttura ta’ finanzjament, fiċ-ċirkustanzi); u</w:t>
      </w:r>
    </w:p>
    <w:p w14:paraId="6C7E1EE0" w14:textId="77777777" w:rsidR="001E06A3" w:rsidRPr="007F4CC8" w:rsidRDefault="001E06A3" w:rsidP="001E06A3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3D736C6A" w14:textId="77777777" w:rsidR="001E06A3" w:rsidRPr="007F4CC8" w:rsidRDefault="001E06A3" w:rsidP="00E70D84">
      <w:pPr>
        <w:pStyle w:val="ListNumber"/>
        <w:numPr>
          <w:ilvl w:val="1"/>
          <w:numId w:val="36"/>
        </w:numPr>
        <w:spacing w:after="1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il-kompożizzjoni tal-assi u tal-obbligazzjonijiet interdipendenti tal-istituzzjoni u sa liema punt dawn it-tranżazzjonijiet huma relatati ma’ xulxin.</w:t>
      </w:r>
    </w:p>
    <w:p w14:paraId="1012EDDC" w14:textId="77777777" w:rsidR="001E06A3" w:rsidRPr="007F4CC8" w:rsidRDefault="001E06A3" w:rsidP="001E06A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Entrati ta’ finanzjament stabbli disponibbli (ASF)</w:t>
      </w:r>
    </w:p>
    <w:p w14:paraId="413BD21C" w14:textId="0EC3D549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F’konformità mal-Artikolu 428i CRR, sakemm ma jkunx speċifikat mod ieħor fil-Kapitolu 3 tat-Titolu IV tal-Parti Sitta tas-CRR, l-ammont ta’ finanzjament stabbli disponibbli (ASF) għandu jiġi kkalkolat bil-moltiplikazzjoni tal-ammont ta’ obbligazzjonijiet u ta’ fondi proprji, bħala valur mhux ponderat, bil-fatturi ta’ finanzjament stabbli disponibbli. Il-valur ponderat fil-kolonna “e” ta’ dan il-mudell jirrifletti l-ammont ta’ finanzjament stabbli disponibbli.</w:t>
      </w:r>
    </w:p>
    <w:p w14:paraId="2EF85710" w14:textId="0A2CD143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L-obbligazzjonijiet u l-fondi proprji kollha għandhom jiġu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i b’diżaggregazzjoni skont il-maturità residwa tagħhom fil-kolonni a, b, c u d ta’ dan il-mudell, ikkalkolati f’konformità mal-Artikoli 428j, 428o u 428ak CRR, bid-diżaggregazzjoni li ġejja f’termini tal-meded ta’ maturità:</w:t>
      </w:r>
    </w:p>
    <w:p w14:paraId="0830C0F4" w14:textId="77777777" w:rsidR="001E06A3" w:rsidRPr="007F4CC8" w:rsidRDefault="001E06A3" w:rsidP="001E06A3">
      <w:pPr>
        <w:pStyle w:val="ListNumber"/>
        <w:numPr>
          <w:ilvl w:val="0"/>
          <w:numId w:val="0"/>
        </w:numPr>
        <w:ind w:left="714"/>
        <w:jc w:val="both"/>
        <w:rPr>
          <w:rFonts w:ascii="Times New Roman" w:hAnsi="Times New Roman"/>
          <w:sz w:val="24"/>
        </w:rPr>
      </w:pPr>
    </w:p>
    <w:p w14:paraId="516716B3" w14:textId="7464B9CC" w:rsidR="001E06A3" w:rsidRPr="007F4CC8" w:rsidRDefault="001E06A3" w:rsidP="00E70D84">
      <w:pPr>
        <w:pStyle w:val="ListNumber"/>
        <w:numPr>
          <w:ilvl w:val="1"/>
          <w:numId w:val="42"/>
        </w:numPr>
        <w:spacing w:after="1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ebda maturità: L-entrati li għandhom jiġu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i fil-medda taż-żmien “ebda maturità” ma għandhomx maturità ddikjarata jew huma perpetwi;</w:t>
      </w:r>
    </w:p>
    <w:p w14:paraId="7ADEA47F" w14:textId="77777777" w:rsidR="001E06A3" w:rsidRPr="007F4CC8" w:rsidRDefault="001E06A3" w:rsidP="001E06A3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4A598350" w14:textId="77777777" w:rsidR="001E06A3" w:rsidRPr="007F4CC8" w:rsidRDefault="001E06A3" w:rsidP="00E70D84">
      <w:pPr>
        <w:pStyle w:val="ListNumber"/>
        <w:numPr>
          <w:ilvl w:val="1"/>
          <w:numId w:val="36"/>
        </w:numPr>
        <w:spacing w:after="1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maturità residwa ta’ anqas minn sitt xhur;</w:t>
      </w:r>
    </w:p>
    <w:p w14:paraId="670F728C" w14:textId="77777777" w:rsidR="001E06A3" w:rsidRPr="007F4CC8" w:rsidRDefault="001E06A3" w:rsidP="001E06A3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56AA4092" w14:textId="77777777" w:rsidR="001E06A3" w:rsidRPr="007F4CC8" w:rsidRDefault="001E06A3" w:rsidP="00E70D84">
      <w:pPr>
        <w:pStyle w:val="ListNumber"/>
        <w:numPr>
          <w:ilvl w:val="1"/>
          <w:numId w:val="36"/>
        </w:numPr>
        <w:spacing w:after="1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maturità residwa ta’ minimu ta’ sitt xhur iżda ta’ anqas minn sena; u</w:t>
      </w:r>
    </w:p>
    <w:p w14:paraId="5C7C0777" w14:textId="77777777" w:rsidR="001E06A3" w:rsidRPr="007F4CC8" w:rsidRDefault="001E06A3" w:rsidP="001E06A3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1D3745B0" w14:textId="77777777" w:rsidR="001E06A3" w:rsidRPr="007F4CC8" w:rsidRDefault="001E06A3" w:rsidP="00E70D84">
      <w:pPr>
        <w:pStyle w:val="ListNumber"/>
        <w:numPr>
          <w:ilvl w:val="1"/>
          <w:numId w:val="36"/>
        </w:numPr>
        <w:spacing w:after="150"/>
        <w:jc w:val="both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maturità residwa ta’ sena jew aktar.</w:t>
      </w:r>
    </w:p>
    <w:p w14:paraId="6C79222A" w14:textId="77777777" w:rsidR="001E06A3" w:rsidRPr="007F4CC8" w:rsidRDefault="001E06A3" w:rsidP="001E06A3">
      <w:pPr>
        <w:pStyle w:val="ListNumber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7E208C0E" w14:textId="77777777" w:rsidR="001E06A3" w:rsidRPr="007F4CC8" w:rsidRDefault="001E06A3" w:rsidP="001E06A3">
      <w:pPr>
        <w:pStyle w:val="ListNumber"/>
        <w:numPr>
          <w:ilvl w:val="0"/>
          <w:numId w:val="0"/>
        </w:numPr>
        <w:ind w:left="357" w:hanging="35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Entrati ta’ finanzjament stabbli meħtieġ (RSF)</w:t>
      </w:r>
    </w:p>
    <w:p w14:paraId="41A9FD61" w14:textId="38ECB241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fil-kategorija xierqa l-assi kollha li fuqhom iżommu sjieda benefiċjarja anki jekk ma jiġux ikkontabbilizzati fil-karta bilanċjali tagħhom. L-assi li fuqhom l-istituzzjonijiet ma jkollhomx sjieda benefiċjarja ma għandhomx jiġu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i anki jekk dawn l-assi jiġu kkontabbilizzati fil-karta bilanċjali tagħhom.</w:t>
      </w:r>
    </w:p>
    <w:p w14:paraId="316A5BAA" w14:textId="6B7F41F9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F’konformità mal-Artikolu 428p CRR, sakemm ma jkunx speċifikat mod ieħor fil-Kapitolu 4 tat-Titolu IV tal-Parti Sitta tas-CRR, l-ammont ta’ finanzjament stabbli meħtieġ (RSF) għandu jiġi kkalkolat bil-moltiplikazzjoni tal-valur mhux ponderat tal-assi u tal-entrati li ma jidhrux fil-karta bilanċjali bil-fatturi ta’ finanzjament stabbli meħtieġ.</w:t>
      </w:r>
    </w:p>
    <w:p w14:paraId="584B5209" w14:textId="0C12EFE9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L-assi li huma eliġibbli bħala assi likwidi ta’ kwalità għolja (HQLA) f’konformità mar-Regolament ta’ Delega tal-Kummissjoni (UE) 2015/61 għandhom jiġu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i bħala tali, f’ringiela ddeżinjata irrispettivament mill-maturità residwa tagħhom.</w:t>
      </w:r>
    </w:p>
    <w:p w14:paraId="5C9715D5" w14:textId="54813428" w:rsidR="001E06A3" w:rsidRPr="007F4CC8" w:rsidRDefault="001E06A3" w:rsidP="000646F8">
      <w:pPr>
        <w:widowControl w:val="0"/>
        <w:numPr>
          <w:ilvl w:val="0"/>
          <w:numId w:val="31"/>
        </w:numPr>
        <w:tabs>
          <w:tab w:val="left" w:pos="983"/>
        </w:tabs>
        <w:spacing w:before="120" w:after="120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L-assi mhux HQLA u l-entrati li ma jidhrux fil-karta bilanċjali kollha għandhom jiġu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i b’diżaggregazzjoni skont il-maturità residwa tagħhom f’konformità mal-Artikolu 428q CRR. Il-meded ta’ maturità tal-ammonti, il-fatturi standard u l-</w:t>
      </w:r>
      <w:r>
        <w:rPr>
          <w:rFonts w:ascii="Times New Roman" w:hAnsi="Times New Roman"/>
          <w:sz w:val="24"/>
        </w:rPr>
        <w:lastRenderedPageBreak/>
        <w:t>fatturi applikabbli huma dawn li ġejjin:</w:t>
      </w:r>
    </w:p>
    <w:p w14:paraId="2B2D822B" w14:textId="77777777" w:rsidR="001E06A3" w:rsidRPr="007F4CC8" w:rsidRDefault="001E06A3" w:rsidP="001E06A3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0BE773C8" w14:textId="77777777" w:rsidR="001E06A3" w:rsidRPr="007F4CC8" w:rsidRDefault="001E06A3" w:rsidP="00E70D84">
      <w:pPr>
        <w:pStyle w:val="ListNumber"/>
        <w:numPr>
          <w:ilvl w:val="1"/>
          <w:numId w:val="43"/>
        </w:numPr>
        <w:spacing w:after="1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maturità residwa ta’ anqas minn sitt xhur jew mingħajr maturità ddikjarata;</w:t>
      </w:r>
    </w:p>
    <w:p w14:paraId="4951700F" w14:textId="77777777" w:rsidR="001E06A3" w:rsidRPr="007F4CC8" w:rsidRDefault="001E06A3" w:rsidP="001E06A3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5444D653" w14:textId="77777777" w:rsidR="001E06A3" w:rsidRPr="007F4CC8" w:rsidRDefault="001E06A3" w:rsidP="00E70D84">
      <w:pPr>
        <w:pStyle w:val="ListNumber"/>
        <w:numPr>
          <w:ilvl w:val="1"/>
          <w:numId w:val="36"/>
        </w:numPr>
        <w:spacing w:after="1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maturità residwa ta’ minimu ta’ sitt xhur iżda ta’ anqas minn sena; u</w:t>
      </w:r>
    </w:p>
    <w:p w14:paraId="6FDF170D" w14:textId="77777777" w:rsidR="001E06A3" w:rsidRPr="007F4CC8" w:rsidRDefault="001E06A3" w:rsidP="001E06A3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5C8432F3" w14:textId="77777777" w:rsidR="001E06A3" w:rsidRPr="007F4CC8" w:rsidRDefault="001E06A3" w:rsidP="00E70D84">
      <w:pPr>
        <w:pStyle w:val="ListNumber"/>
        <w:numPr>
          <w:ilvl w:val="1"/>
          <w:numId w:val="36"/>
        </w:numPr>
        <w:spacing w:after="1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maturità residwa ta’ sena jew aktar.</w:t>
      </w:r>
    </w:p>
    <w:p w14:paraId="56A37D67" w14:textId="77777777" w:rsidR="001E06A3" w:rsidRPr="007F4CC8" w:rsidRDefault="001E06A3" w:rsidP="001E06A3">
      <w:pPr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7431"/>
      </w:tblGrid>
      <w:tr w:rsidR="001E06A3" w:rsidRPr="007F4CC8" w14:paraId="22F08A20" w14:textId="77777777" w:rsidTr="00660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906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590EAC30" w14:textId="77777777" w:rsidR="001E06A3" w:rsidRPr="00CB5E7D" w:rsidRDefault="001E06A3" w:rsidP="001E06A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1E06A3" w:rsidRPr="007F4CC8" w14:paraId="3F683FB2" w14:textId="77777777" w:rsidTr="0066076D">
        <w:trPr>
          <w:trHeight w:val="567"/>
        </w:trPr>
        <w:tc>
          <w:tcPr>
            <w:tcW w:w="1355" w:type="dxa"/>
            <w:shd w:val="clear" w:color="auto" w:fill="D9D9D9" w:themeFill="background1" w:themeFillShade="D9"/>
          </w:tcPr>
          <w:p w14:paraId="00EFBB8E" w14:textId="77777777" w:rsidR="001E06A3" w:rsidRPr="00CB5E7D" w:rsidRDefault="001E06A3" w:rsidP="001E06A3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</w:t>
            </w:r>
          </w:p>
        </w:tc>
        <w:tc>
          <w:tcPr>
            <w:tcW w:w="7705" w:type="dxa"/>
            <w:shd w:val="clear" w:color="auto" w:fill="D0CECE"/>
          </w:tcPr>
          <w:p w14:paraId="07FAE678" w14:textId="77777777" w:rsidR="001E06A3" w:rsidRPr="007F4CC8" w:rsidRDefault="001E06A3" w:rsidP="001E06A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1E06A3" w:rsidRPr="007F4CC8" w14:paraId="436B6233" w14:textId="77777777" w:rsidTr="00CB5E7D">
        <w:trPr>
          <w:trHeight w:val="567"/>
        </w:trPr>
        <w:tc>
          <w:tcPr>
            <w:tcW w:w="1355" w:type="dxa"/>
            <w:shd w:val="clear" w:color="auto" w:fill="D0CECE"/>
          </w:tcPr>
          <w:p w14:paraId="1D605430" w14:textId="77777777" w:rsidR="001E06A3" w:rsidRPr="007F4CC8" w:rsidRDefault="001E06A3" w:rsidP="001E06A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705" w:type="dxa"/>
            <w:shd w:val="clear" w:color="auto" w:fill="D0CECE"/>
          </w:tcPr>
          <w:p w14:paraId="138A805E" w14:textId="77777777" w:rsidR="001E06A3" w:rsidRPr="00961E4C" w:rsidRDefault="001E06A3" w:rsidP="001E06A3">
            <w:pPr>
              <w:rPr>
                <w:rFonts w:ascii="Times New Roman" w:hAnsi="Times New Roman"/>
                <w:b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b/>
                <w:sz w:val="24"/>
                <w:lang w:val="it-IT"/>
              </w:rPr>
              <w:t>Entrati ta’ finanzjament stabbli disponibbli (ASF)</w:t>
            </w:r>
          </w:p>
        </w:tc>
      </w:tr>
      <w:tr w:rsidR="001E06A3" w:rsidRPr="007F4CC8" w14:paraId="579EBB5A" w14:textId="77777777" w:rsidTr="00CB5E7D">
        <w:tc>
          <w:tcPr>
            <w:tcW w:w="1355" w:type="dxa"/>
          </w:tcPr>
          <w:p w14:paraId="09A32662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705" w:type="dxa"/>
          </w:tcPr>
          <w:p w14:paraId="530427A3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Entrati u strumenti kapitali</w:t>
            </w:r>
          </w:p>
          <w:p w14:paraId="61716E3B" w14:textId="7BBAB7DF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is-somma tal-ammonti fir-ringiela 2 u fir-ringiela 3 ta’ dan il-mudell.</w:t>
            </w:r>
          </w:p>
        </w:tc>
      </w:tr>
      <w:tr w:rsidR="001E06A3" w:rsidRPr="007F4CC8" w14:paraId="15DE331F" w14:textId="77777777" w:rsidTr="00CB5E7D">
        <w:tc>
          <w:tcPr>
            <w:tcW w:w="1355" w:type="dxa"/>
          </w:tcPr>
          <w:p w14:paraId="7F865770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705" w:type="dxa"/>
          </w:tcPr>
          <w:p w14:paraId="5FD56B88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b/>
                <w:sz w:val="24"/>
                <w:lang w:val="it-IT"/>
              </w:rPr>
              <w:t>Fondi proprji</w:t>
            </w:r>
          </w:p>
          <w:p w14:paraId="198B2663" w14:textId="452CE1F1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>Il-punti (a), (b) u (c) tal-Artikolu 428o CRR</w:t>
            </w:r>
          </w:p>
          <w:p w14:paraId="0A4C5F9D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>Hawnhekk, l-istituzzjonijiet għandhom jinkludu s-somma tal-entrati li ġejjin:</w:t>
            </w:r>
          </w:p>
          <w:p w14:paraId="2EFCADA1" w14:textId="65E4C52C" w:rsidR="001E06A3" w:rsidRPr="00961E4C" w:rsidRDefault="001E06A3" w:rsidP="00E70D84">
            <w:pPr>
              <w:pStyle w:val="ListParagraph"/>
              <w:numPr>
                <w:ilvl w:val="0"/>
                <w:numId w:val="40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entrati tal-Grad 1 ta’ Ekwità Komuni (CET1) qabel l-applikazzjoni ta’ filtri prudenzjali, ta’ tnaqqis u ta’ eżenzjoni jew tal-alternattivi stipulati fl-Artikoli </w:t>
            </w:r>
            <w:r w:rsidR="00D63793" w:rsidRPr="00961E4C">
              <w:rPr>
                <w:rFonts w:ascii="Times New Roman" w:hAnsi="Times New Roman"/>
                <w:sz w:val="24"/>
                <w:lang w:val="it-IT"/>
              </w:rPr>
              <w:t xml:space="preserve">minn 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>32 sa 36, 48, 49 u 79 CRR;</w:t>
            </w:r>
          </w:p>
          <w:p w14:paraId="2E9DB7AE" w14:textId="146D1509" w:rsidR="001E06A3" w:rsidRPr="00961E4C" w:rsidRDefault="001E06A3" w:rsidP="00E70D84">
            <w:pPr>
              <w:pStyle w:val="ListParagraph"/>
              <w:numPr>
                <w:ilvl w:val="0"/>
                <w:numId w:val="40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>entrati tal-Grad 1 addizzjonali (AT1) qabel l-applikazzjoni tat-tnaqqis u tal-eżenzjonijiet stipulati fl-Artikoli 56 u 79 CRR; u</w:t>
            </w:r>
          </w:p>
          <w:p w14:paraId="739C5EE8" w14:textId="37CCAAE6" w:rsidR="001E06A3" w:rsidRPr="00961E4C" w:rsidRDefault="001E06A3" w:rsidP="00E70D84">
            <w:pPr>
              <w:pStyle w:val="ListParagraph"/>
              <w:numPr>
                <w:ilvl w:val="0"/>
                <w:numId w:val="40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>entrati tal-grad 2 (T2) qabel l-applikazzjoni tat-tnaqqis u tal-eżenzjonijiet stipulati fl-Artikoli 66 u 79 CRR u li jkollhom maturità residwa ta’ sena jew aktar fid-data ta’ referenza tad-divulgazzjoni.</w:t>
            </w:r>
          </w:p>
          <w:p w14:paraId="50F1DC2C" w14:textId="3FDC42FE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>L-entrati tas-CET1 u tal-AT1 huma strumenti perpetwi li għandhom jiġu d</w:t>
            </w:r>
            <w:r w:rsidR="00C130CE" w:rsidRPr="00961E4C">
              <w:rPr>
                <w:rFonts w:ascii="Times New Roman" w:hAnsi="Times New Roman"/>
                <w:sz w:val="24"/>
                <w:lang w:val="it-IT"/>
              </w:rPr>
              <w:t>dikjarat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>i fil-medda ta’ “ebda maturità”. Fil-każ ta’ entrati tal-AT1 eżerċitabbli mill-istituzzjoni, huwa biss jekk il-perjodu ta’ żmien sad-data tal-opzjonijiet ta’ xiri jkun ta’ anqas minn sena li dawn ma jiġux id</w:t>
            </w:r>
            <w:r w:rsidR="00C130CE" w:rsidRPr="00961E4C">
              <w:rPr>
                <w:rFonts w:ascii="Times New Roman" w:hAnsi="Times New Roman"/>
                <w:sz w:val="24"/>
                <w:lang w:val="it-IT"/>
              </w:rPr>
              <w:t>dikjarat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>i fil-medda ta’ maturità iżda fil-medda ta’ żmien applikabbli (jiġifieri, maturità residwa ta’ anqas minn sitt xhur jew maturità residwa ta’ minimu ta’ sitt xhur iżda ta’ anqas minn sena). Dan huwa irrispettivament minn jekk l-opzjoni tkunx ġiet eżerċitata jew le.</w:t>
            </w:r>
          </w:p>
          <w:p w14:paraId="6998616B" w14:textId="0002F0A1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>Fir-rigward tal-entrati tat-T2, il-medda ta’ maturità ta’ sena jew aktar għandha tinkludi dawk l-istrumenti b’maturità residwa ekwivalenti u, fil-każijiet eċċezzjonali ta’ strumenti tat-T2 mingħajr maturità, dawn l-istrumenti wkoll. Fil-każ li l-entrati tat-T2 kienu eżerċitabbli mill-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lastRenderedPageBreak/>
              <w:t xml:space="preserve">istituzzjoni, u irrispettivament minn jekk l-istituzzjoni tkunx eżerċitat l-opzjoni ta’ xiri, il-maturità residwa tal-istrument tiġi ddeterminata sad-data tal-opzjoni ta’ xiri. F’dan il-każ, l-istituzzjoni għandha </w:t>
            </w:r>
            <w:r w:rsidR="00D63793" w:rsidRPr="00961E4C">
              <w:rPr>
                <w:rFonts w:ascii="Times New Roman" w:hAnsi="Times New Roman"/>
                <w:sz w:val="24"/>
                <w:lang w:val="it-IT"/>
              </w:rPr>
              <w:t>tiddikjara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 dawn l-entrati fit-taqsima ta’ żmien rilevanti u ma għandhiex tapplika fattur ASF ta’ 100 % jekk l-għażla tista’ tiġi eżerċitata fi żmien sena.</w:t>
            </w:r>
          </w:p>
        </w:tc>
      </w:tr>
      <w:tr w:rsidR="001E06A3" w:rsidRPr="007F4CC8" w14:paraId="4FD46919" w14:textId="77777777" w:rsidTr="00CB5E7D">
        <w:tc>
          <w:tcPr>
            <w:tcW w:w="1355" w:type="dxa"/>
          </w:tcPr>
          <w:p w14:paraId="085BD94C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7705" w:type="dxa"/>
          </w:tcPr>
          <w:p w14:paraId="46ABF274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 w:rsidRPr="00961E4C">
              <w:rPr>
                <w:rFonts w:ascii="Times New Roman" w:hAnsi="Times New Roman"/>
                <w:b/>
                <w:sz w:val="24"/>
              </w:rPr>
              <w:t>Strumenti kapitali oħrajn</w:t>
            </w:r>
          </w:p>
          <w:p w14:paraId="4D812EAC" w14:textId="0BD6089D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t>Il-punt (d) tal-Artikolu 428o u l-punt (d) tal-Artikolu 428k(3) CRR</w:t>
            </w:r>
          </w:p>
          <w:p w14:paraId="6FE850DA" w14:textId="77777777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t>Strumenti kapitali oħrajn b’maturità residwa ta’ sena jew aktar fid-data ta’ referenza tad-divulgazzjoni.</w:t>
            </w:r>
          </w:p>
          <w:p w14:paraId="3E72A944" w14:textId="2D152463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t xml:space="preserve">Fil-każ li strumenti kapitali oħrajn kienu eżerċitabbli mill-istituzzjoni, u irrispettivament minn jekk l-istituzzjoni tkunx eżerċitat l-opzjoni ta’ xiri, il-maturità residwa tal-istrument tiġi ddeterminata sad-data tal-opzjoni ta’ xiri. F’dan il-każ, l-istituzzjoni għandha </w:t>
            </w:r>
            <w:r w:rsidR="00D63793" w:rsidRPr="00961E4C">
              <w:rPr>
                <w:rFonts w:ascii="Times New Roman" w:hAnsi="Times New Roman"/>
                <w:sz w:val="24"/>
                <w:szCs w:val="24"/>
              </w:rPr>
              <w:t>tiddikjara</w:t>
            </w:r>
            <w:r w:rsidRPr="00961E4C">
              <w:rPr>
                <w:rFonts w:ascii="Times New Roman" w:hAnsi="Times New Roman"/>
                <w:sz w:val="24"/>
                <w:szCs w:val="24"/>
              </w:rPr>
              <w:t xml:space="preserve"> dawn l-entrati fit-taqsima ta’ żmien rilevanti u ma għandhiex tapplika fattur ASF ta’ 100 % jekk l-għażla tista’ tiġi eżerċitata fi żmien sena.</w:t>
            </w:r>
          </w:p>
        </w:tc>
      </w:tr>
      <w:tr w:rsidR="001E06A3" w:rsidRPr="007F4CC8" w14:paraId="4A7BF272" w14:textId="77777777" w:rsidTr="00CB5E7D">
        <w:tc>
          <w:tcPr>
            <w:tcW w:w="1355" w:type="dxa"/>
          </w:tcPr>
          <w:p w14:paraId="22D0C44B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705" w:type="dxa"/>
          </w:tcPr>
          <w:p w14:paraId="3E072D6A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Depożiti fil-livell tal-konsumatur</w:t>
            </w:r>
          </w:p>
          <w:p w14:paraId="34660FE1" w14:textId="1F21B7DD" w:rsidR="001E06A3" w:rsidRPr="007F4CC8" w:rsidRDefault="001E06A3" w:rsidP="001E06A3">
            <w:pPr>
              <w:spacing w:after="240"/>
              <w:jc w:val="both"/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is-somma tal-ammonti fir-ringiela 5 u fir-ringiela 6 ta’ dan il-mudell.</w:t>
            </w:r>
          </w:p>
        </w:tc>
      </w:tr>
      <w:tr w:rsidR="001E06A3" w:rsidRPr="007F4CC8" w14:paraId="4B4D6290" w14:textId="77777777" w:rsidTr="00CB5E7D">
        <w:tc>
          <w:tcPr>
            <w:tcW w:w="1355" w:type="dxa"/>
          </w:tcPr>
          <w:p w14:paraId="1010D2BD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705" w:type="dxa"/>
          </w:tcPr>
          <w:p w14:paraId="70714F89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  <w:lang w:val="sv-SE"/>
              </w:rPr>
            </w:pPr>
            <w:r w:rsidRPr="00961E4C">
              <w:rPr>
                <w:rFonts w:ascii="Times New Roman" w:hAnsi="Times New Roman"/>
                <w:b/>
                <w:sz w:val="24"/>
                <w:lang w:val="sv-SE"/>
              </w:rPr>
              <w:t>Depożiti stabbli fil-livell tal-konsumatur</w:t>
            </w:r>
          </w:p>
          <w:p w14:paraId="4605216C" w14:textId="6B97681B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lang w:val="sv-SE"/>
              </w:rPr>
              <w:t>L-Artikolu 428n CRR</w:t>
            </w:r>
          </w:p>
          <w:p w14:paraId="4DE00061" w14:textId="77777777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sv-SE"/>
              </w:rPr>
              <w:t>L-istituzzjonijiet għandhom jinkludu l-parti tal-ammonti ta’ depożiti fil-livell tal-konsumatur koperti minn Skema ta’ Garanzija tad-Depożiti f’konformità mad-Direttiva 94/19/UE jew mad-Direttiva 2014/49/UE jew minn skema ta’ garanzija tad-depożiti ekwivalenti f’pajjiż terz u jew tkun parti minn relazzjoni stabbilita li tagħmel il-prelevament ferm improbabbli jew tkun miżmuma f’kont tranżazzjonali f’konformità mal-Artikolu 24(2) u (3) tar-Regolament ta’ Delega tal-Kummissjoni (UE) 2015/61 rispettivament u fejn:</w:t>
            </w:r>
          </w:p>
          <w:p w14:paraId="257B6268" w14:textId="77777777" w:rsidR="001E06A3" w:rsidRPr="00961E4C" w:rsidRDefault="001E06A3" w:rsidP="00E70D84">
            <w:pPr>
              <w:pStyle w:val="TableParagraph"/>
              <w:numPr>
                <w:ilvl w:val="0"/>
                <w:numId w:val="37"/>
              </w:numPr>
              <w:spacing w:after="24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sv-SE"/>
              </w:rPr>
              <w:t>dawn id-depożiti ma jissodisfawx il-kriterji għal rata ta’ ħruġ ogħla f’konformità mal-Artikolu 25(2), (3) u (5) tar-Regolament ta’ Delega tal-Kummissjoni (UE) 2015/61 f’liema każ għandhom jiġu inklużi bħala “depożiti anqas stabbli”; jew</w:t>
            </w:r>
          </w:p>
          <w:p w14:paraId="097AE91B" w14:textId="3229B93D" w:rsidR="001E06A3" w:rsidRPr="00961E4C" w:rsidRDefault="001E06A3" w:rsidP="00E70D84">
            <w:pPr>
              <w:pStyle w:val="TableParagraph"/>
              <w:numPr>
                <w:ilvl w:val="0"/>
                <w:numId w:val="37"/>
              </w:numPr>
              <w:spacing w:after="24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sv-SE"/>
              </w:rPr>
              <w:t>dawn id-depożiti ma ttiħdux f’pajjiżi terzi fejn jiġi applikat ħruġ ogħla f’konformità mal-Artikolu 25(5) tar-Regolament ta’ Delega tal-Kummissjoni (UE) 2015/61 f’liema każ għandhom jiġu inklużi bħala “depożiti anqas stabbli”.</w:t>
            </w:r>
          </w:p>
        </w:tc>
      </w:tr>
      <w:tr w:rsidR="001E06A3" w:rsidRPr="007F4CC8" w14:paraId="77A51963" w14:textId="77777777" w:rsidTr="00CB5E7D">
        <w:tc>
          <w:tcPr>
            <w:tcW w:w="1355" w:type="dxa"/>
          </w:tcPr>
          <w:p w14:paraId="72CAF92A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705" w:type="dxa"/>
          </w:tcPr>
          <w:p w14:paraId="6FC5ABB4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  <w:lang w:val="sv-SE"/>
              </w:rPr>
            </w:pPr>
            <w:r w:rsidRPr="00961E4C">
              <w:rPr>
                <w:rFonts w:ascii="Times New Roman" w:hAnsi="Times New Roman"/>
                <w:b/>
                <w:sz w:val="24"/>
                <w:lang w:val="sv-SE"/>
              </w:rPr>
              <w:t>Depożiti anqas stabbli fil-livell tal-konsumatur</w:t>
            </w:r>
          </w:p>
          <w:p w14:paraId="0D590484" w14:textId="2A81D74F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sv-SE"/>
              </w:rPr>
              <w:lastRenderedPageBreak/>
              <w:t>L-Artikolu 428m CRR</w:t>
            </w:r>
          </w:p>
          <w:p w14:paraId="2B0EF3A0" w14:textId="522DC325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lang w:val="sv-SE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  <w:lang w:val="sv-SE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sv-SE"/>
              </w:rPr>
              <w:t xml:space="preserve"> l-ammont ta’ depożiti oħrajn fil-livell tal-konsumatur minbarra dawk koperti bħala “depożiti stabbli fil-livell tal-konsumatur” fir-ringiela 5 ta’ dan il-mudell.</w:t>
            </w:r>
          </w:p>
        </w:tc>
      </w:tr>
      <w:tr w:rsidR="001E06A3" w:rsidRPr="007F4CC8" w14:paraId="216D727E" w14:textId="77777777" w:rsidTr="00CB5E7D">
        <w:tc>
          <w:tcPr>
            <w:tcW w:w="1355" w:type="dxa"/>
          </w:tcPr>
          <w:p w14:paraId="13CBEA1F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7705" w:type="dxa"/>
          </w:tcPr>
          <w:p w14:paraId="10E1642E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Finanzjament tal-operaturi:</w:t>
            </w:r>
          </w:p>
          <w:p w14:paraId="31CD060A" w14:textId="40A44D4A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is-somma tal-ammonti fir-ringiela 8 u fir-ringiela 9 ta’ dan il-mudell.</w:t>
            </w:r>
          </w:p>
        </w:tc>
      </w:tr>
      <w:tr w:rsidR="001E06A3" w:rsidRPr="007F4CC8" w14:paraId="200EB805" w14:textId="77777777" w:rsidTr="00CB5E7D">
        <w:tc>
          <w:tcPr>
            <w:tcW w:w="1355" w:type="dxa"/>
          </w:tcPr>
          <w:p w14:paraId="7ECE22D6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705" w:type="dxa"/>
          </w:tcPr>
          <w:p w14:paraId="451B6E7E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  <w:lang w:val="it-IT"/>
              </w:rPr>
            </w:pPr>
            <w:r w:rsidRPr="00961E4C">
              <w:rPr>
                <w:rFonts w:ascii="Times New Roman" w:hAnsi="Times New Roman"/>
                <w:b/>
                <w:sz w:val="24"/>
                <w:lang w:val="it-IT"/>
              </w:rPr>
              <w:t>Depożiti operazzjonali</w:t>
            </w:r>
          </w:p>
          <w:p w14:paraId="486AB043" w14:textId="7A35EA78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>Il-punt (a) tal-Artikolu 428l CRR</w:t>
            </w:r>
          </w:p>
          <w:p w14:paraId="3FF8E809" w14:textId="0170EE97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  <w:szCs w:val="24"/>
                <w:lang w:val="it-IT"/>
              </w:rPr>
              <w:t>jiddikjaraw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hawn il-parti tad-depożiti riċevuti (kemm minn klijenti finanzjarji kif ukoll minn klijenti mhux finanzjarji oħrajn) li jissodisfaw il-kriterji għad-depożiti operazzjonali stabbiliti fl-Artikolu 27 tar-Regolament ta’ Delega tal-Kummissjoni (UE) 2015/61 li hija meħtieġa għall-provvista ta’ servizzi operazzjonali. Depożiti operazzjonali li jaqbżu l-ammont meħtieġ għall-provvista ta’ servizzi operazzjonali ma għandhomx jiġu inklużi hawn iżda fir-ringiela 9, “Finanzjament ieħor tal-operaturi” ta’ 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>dan il-mudell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</w:p>
          <w:p w14:paraId="4AEA781C" w14:textId="647DC708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Id-depożiti li jirriżultaw minn relazzjoni bankarja korrispondenti jew mill-provvista ta’ servizzi ta’ senserija primarja għandhom jitqiesu bħala depożiti mhux operazzjonali f’konformità mal-Artikolu 27(5) tar-Regolament ta’ Delega tal-Kummissjoni (UE) 2015/61 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>u għandhom jiġu d</w:t>
            </w:r>
            <w:r w:rsidR="00C130CE" w:rsidRPr="00961E4C">
              <w:rPr>
                <w:rFonts w:ascii="Times New Roman" w:hAnsi="Times New Roman"/>
                <w:sz w:val="24"/>
                <w:szCs w:val="24"/>
                <w:lang w:val="it-IT"/>
              </w:rPr>
              <w:t>dikjarat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i taħt ir-ringiela 9 “Finanzjament ieħor tal-operaturi” ta’ 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>dan il-mudell.</w:t>
            </w:r>
          </w:p>
        </w:tc>
      </w:tr>
      <w:tr w:rsidR="001E06A3" w:rsidRPr="007F4CC8" w14:paraId="0B0DC7CE" w14:textId="77777777" w:rsidTr="00CB5E7D">
        <w:tc>
          <w:tcPr>
            <w:tcW w:w="1355" w:type="dxa"/>
          </w:tcPr>
          <w:p w14:paraId="6FB6563B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705" w:type="dxa"/>
          </w:tcPr>
          <w:p w14:paraId="4116FB09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 w:rsidRPr="00961E4C">
              <w:rPr>
                <w:rFonts w:ascii="Times New Roman" w:hAnsi="Times New Roman"/>
                <w:b/>
                <w:sz w:val="24"/>
              </w:rPr>
              <w:t>Finanzjament ieħor tal-operaturi</w:t>
            </w:r>
          </w:p>
          <w:p w14:paraId="29A96DCD" w14:textId="4849763E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 xml:space="preserve">Il-punti </w:t>
            </w:r>
            <w:r w:rsidR="00D63793" w:rsidRPr="00961E4C">
              <w:rPr>
                <w:rFonts w:ascii="Times New Roman" w:hAnsi="Times New Roman"/>
                <w:sz w:val="24"/>
              </w:rPr>
              <w:t xml:space="preserve">minn </w:t>
            </w:r>
            <w:r w:rsidRPr="00961E4C">
              <w:rPr>
                <w:rFonts w:ascii="Times New Roman" w:hAnsi="Times New Roman"/>
                <w:sz w:val="24"/>
              </w:rPr>
              <w:t>(b) sa (d) tal-Artikolu 428l, l-Artikolu 428g u l-punti (c) u (d) tal-Artikolu 428k(3) CRR</w:t>
            </w:r>
          </w:p>
          <w:p w14:paraId="63E609AB" w14:textId="454A02E3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</w:rPr>
              <w:t>jiddikjaraw</w:t>
            </w:r>
            <w:r w:rsidRPr="00961E4C">
              <w:rPr>
                <w:rFonts w:ascii="Times New Roman" w:hAnsi="Times New Roman"/>
                <w:sz w:val="24"/>
              </w:rPr>
              <w:t xml:space="preserve"> hawn il-finanzjament tal-operaturi minbarra l-ammont ta’ depożiti operazzjonali li huwa meħtieġ għall-forniment ta’ servizzi operazzjonali. Dan għandu jinkludi obbligazzjonijiet ipprovduti minn gvernijiet ċentrali, minn gvernijiet reġjonali, minn awtoritajiet lokali, minn entitajiet tas-settur pubbliku, minn banek multilaterali tal-iżvilupp, minn organizzazzjonijiet internazzjonali, minn banek ċentrali u minn kwalunkwe klijent mhux finanzjarju jew finanzjarju ieħor kif ukoll obbligazzjonijiet li fihom il-kontroparti ma tistax tiġi ddeterminata, inklużi titoli maħruġa meta d-detentur ma jkunx jista’ jiġi identifikat.</w:t>
            </w:r>
          </w:p>
        </w:tc>
      </w:tr>
      <w:tr w:rsidR="001E06A3" w:rsidRPr="007F4CC8" w14:paraId="51A93DB5" w14:textId="77777777" w:rsidTr="00CB5E7D">
        <w:tc>
          <w:tcPr>
            <w:tcW w:w="1355" w:type="dxa"/>
          </w:tcPr>
          <w:p w14:paraId="2AB6E5C8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705" w:type="dxa"/>
          </w:tcPr>
          <w:p w14:paraId="4599E91F" w14:textId="77777777" w:rsidR="001E06A3" w:rsidRPr="00C130CE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C130CE">
              <w:rPr>
                <w:rFonts w:ascii="Times New Roman" w:hAnsi="Times New Roman"/>
                <w:b/>
                <w:sz w:val="24"/>
              </w:rPr>
              <w:t>Obbligazzjonijiet interdipendenti</w:t>
            </w:r>
            <w:r w:rsidRPr="00C130CE">
              <w:rPr>
                <w:rFonts w:ascii="Times New Roman" w:hAnsi="Times New Roman"/>
                <w:sz w:val="24"/>
              </w:rPr>
              <w:t xml:space="preserve"> </w:t>
            </w:r>
          </w:p>
          <w:p w14:paraId="3C911E55" w14:textId="435D9A8D" w:rsidR="001E06A3" w:rsidRPr="00C130CE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0CE">
              <w:rPr>
                <w:rFonts w:ascii="Times New Roman" w:hAnsi="Times New Roman"/>
                <w:sz w:val="24"/>
                <w:szCs w:val="24"/>
              </w:rPr>
              <w:lastRenderedPageBreak/>
              <w:t>Il-punt (b) tal-Artikolu 428k(3) CRR</w:t>
            </w:r>
          </w:p>
          <w:p w14:paraId="26457514" w14:textId="683520D5" w:rsidR="001E06A3" w:rsidRPr="00C130CE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C130CE"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 w:rsidRPr="00C130CE">
              <w:rPr>
                <w:rFonts w:ascii="Times New Roman" w:hAnsi="Times New Roman"/>
                <w:sz w:val="24"/>
                <w:szCs w:val="24"/>
              </w:rPr>
              <w:t>jiddikjaraw</w:t>
            </w:r>
            <w:r w:rsidRPr="00C130CE">
              <w:rPr>
                <w:rFonts w:ascii="Times New Roman" w:hAnsi="Times New Roman"/>
                <w:sz w:val="24"/>
                <w:szCs w:val="24"/>
              </w:rPr>
              <w:t xml:space="preserve"> obbligazzjonijiet li, wara li jkunu ġew approvati mill-awtorità kompetenti rilevanti, jiġu ttrattati bħala interdipendenti mal-assi f’konformità mal-Artikolu 428f CRR.</w:t>
            </w:r>
          </w:p>
        </w:tc>
      </w:tr>
      <w:tr w:rsidR="001E06A3" w:rsidRPr="007F4CC8" w14:paraId="7798E2F7" w14:textId="77777777" w:rsidTr="00CB5E7D">
        <w:tc>
          <w:tcPr>
            <w:tcW w:w="1355" w:type="dxa"/>
          </w:tcPr>
          <w:p w14:paraId="64B1207E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7705" w:type="dxa"/>
          </w:tcPr>
          <w:p w14:paraId="7A387682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Obbligazzjonijiet oħrajn </w:t>
            </w:r>
          </w:p>
          <w:p w14:paraId="63275947" w14:textId="59398B48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is-somma tal-ammonti fir-ringieli 12 u 13 ta’ dan il-mudell.</w:t>
            </w:r>
          </w:p>
        </w:tc>
      </w:tr>
      <w:tr w:rsidR="001E06A3" w:rsidRPr="007F4CC8" w14:paraId="43B6E696" w14:textId="77777777" w:rsidTr="00CB5E7D">
        <w:tc>
          <w:tcPr>
            <w:tcW w:w="1355" w:type="dxa"/>
          </w:tcPr>
          <w:p w14:paraId="3F480655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705" w:type="dxa"/>
          </w:tcPr>
          <w:p w14:paraId="4927B43C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Obbligazzjonijiet derivattivi tal-NSFR</w:t>
            </w:r>
          </w:p>
          <w:p w14:paraId="133A34F8" w14:textId="77777777" w:rsidR="001E06A3" w:rsidRPr="007F4CC8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Artikolu 428k(4) CRR</w:t>
            </w:r>
          </w:p>
          <w:p w14:paraId="3B0ED966" w14:textId="34217E4D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l-ammont assolut tad-differenza negattiva bejn is-settijiet ta’ netting ikkalkolati f’konformità mal-Artikolu 428k(4) CRR.</w:t>
            </w:r>
          </w:p>
        </w:tc>
      </w:tr>
      <w:tr w:rsidR="001E06A3" w:rsidRPr="007F4CC8" w14:paraId="544A711E" w14:textId="77777777" w:rsidTr="00CB5E7D">
        <w:tc>
          <w:tcPr>
            <w:tcW w:w="1355" w:type="dxa"/>
          </w:tcPr>
          <w:p w14:paraId="5AB8DBBC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705" w:type="dxa"/>
          </w:tcPr>
          <w:p w14:paraId="00D2B3F0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L-obbligazzjonijiet u l-istrumenti kapitali l-oħrajn kollha mhux inklużi fil- kategoriji ta’ hawn fuq</w:t>
            </w:r>
          </w:p>
          <w:p w14:paraId="2E4D9C3C" w14:textId="3A14D8DE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961E4C">
              <w:rPr>
                <w:rFonts w:ascii="Times New Roman" w:hAnsi="Times New Roman"/>
                <w:sz w:val="24"/>
                <w:lang w:val="pl-PL"/>
              </w:rPr>
              <w:t>L-Artikoli 428k(1) u 428k(3) CRR</w:t>
            </w:r>
          </w:p>
          <w:p w14:paraId="726F7D6A" w14:textId="4CD08E52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961E4C">
              <w:rPr>
                <w:rFonts w:ascii="Times New Roman" w:hAnsi="Times New Roman"/>
                <w:sz w:val="24"/>
                <w:lang w:val="pl-PL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  <w:lang w:val="pl-PL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pl-PL"/>
              </w:rPr>
              <w:t xml:space="preserve"> hawnhekk is-somma tal-entrati li ġejjin:</w:t>
            </w:r>
          </w:p>
          <w:p w14:paraId="3A2B4C1F" w14:textId="77F0B92D" w:rsidR="001E06A3" w:rsidRPr="00961E4C" w:rsidRDefault="001E06A3" w:rsidP="00E70D84">
            <w:pPr>
              <w:pStyle w:val="ListParagraph"/>
              <w:numPr>
                <w:ilvl w:val="0"/>
                <w:numId w:val="39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961E4C">
              <w:rPr>
                <w:rFonts w:ascii="Times New Roman" w:hAnsi="Times New Roman"/>
                <w:sz w:val="24"/>
                <w:lang w:val="pl-PL"/>
              </w:rPr>
              <w:t>id-data tan-negozju pagabbli li jinħolqu mix-xiri ta’ strumenti finanzjarji, ta’ muniti barranin u ta’ komoditajiet li huma mistennija jsaldaw fiċ-ċiklu jew fil-perjodu standard tas-saldu li huwa abitwali għall-kambju jew għat-tip ta’ tranżazzjonijiet rilevanti jew li jkunu naqsu milli jagħmlu dan, iżda li jkunu għadhom mistennija jsaldaw, f’konformità mal-punt (a) tal-Artikolu 428k(3) CRR;</w:t>
            </w:r>
          </w:p>
          <w:p w14:paraId="2A142631" w14:textId="68FCE7EF" w:rsidR="001E06A3" w:rsidRPr="00961E4C" w:rsidRDefault="001E06A3" w:rsidP="00E70D84">
            <w:pPr>
              <w:pStyle w:val="ListParagraph"/>
              <w:numPr>
                <w:ilvl w:val="0"/>
                <w:numId w:val="39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961E4C">
              <w:rPr>
                <w:rFonts w:ascii="Times New Roman" w:hAnsi="Times New Roman"/>
                <w:sz w:val="24"/>
                <w:lang w:val="pl-PL"/>
              </w:rPr>
              <w:t>obbligazzjonijiet ta’ taxxa differita, meta titqies l-eqreb data possibbli li fiha l-ammont tagħhom jista’ jiġi rrealizzat bħala maturità residwa, f’konformità mal-punt (a) tal-Artikolu 428k(2) CRR;</w:t>
            </w:r>
          </w:p>
          <w:p w14:paraId="6209F2FA" w14:textId="495AADF1" w:rsidR="001E06A3" w:rsidRPr="00961E4C" w:rsidRDefault="001E06A3" w:rsidP="00E70D84">
            <w:pPr>
              <w:pStyle w:val="ListParagraph"/>
              <w:numPr>
                <w:ilvl w:val="0"/>
                <w:numId w:val="39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961E4C">
              <w:rPr>
                <w:rFonts w:ascii="Times New Roman" w:hAnsi="Times New Roman"/>
                <w:sz w:val="24"/>
                <w:lang w:val="pl-PL"/>
              </w:rPr>
              <w:t>interessi minoritarji, filwaqt li jitqies it-terminu tal-istrument bħala maturità residwa, f’konformità mal-punt (b) tal-Artikolu 428k(1) CRR; u</w:t>
            </w:r>
          </w:p>
          <w:p w14:paraId="32BB3E1B" w14:textId="36CFC287" w:rsidR="001E06A3" w:rsidRPr="00961E4C" w:rsidRDefault="001E06A3" w:rsidP="00E70D84">
            <w:pPr>
              <w:pStyle w:val="ListParagraph"/>
              <w:numPr>
                <w:ilvl w:val="0"/>
                <w:numId w:val="39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961E4C">
              <w:rPr>
                <w:rFonts w:ascii="Times New Roman" w:hAnsi="Times New Roman"/>
                <w:sz w:val="24"/>
                <w:lang w:val="pl-PL"/>
              </w:rPr>
              <w:t>obbligazzjonijiet oħrajn, pereżempju pożizzjonijiet qosra u pożizzjonijiet b’maturità miftuħa, f’konformità mal-Artikoli 428k(1) u 428k(3) CRR.</w:t>
            </w:r>
          </w:p>
        </w:tc>
      </w:tr>
      <w:tr w:rsidR="001E06A3" w:rsidRPr="007F4CC8" w14:paraId="034F79BB" w14:textId="77777777" w:rsidTr="00CB5E7D">
        <w:tc>
          <w:tcPr>
            <w:tcW w:w="1355" w:type="dxa"/>
          </w:tcPr>
          <w:p w14:paraId="46E26789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705" w:type="dxa"/>
          </w:tcPr>
          <w:p w14:paraId="76AAD23A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b/>
                <w:sz w:val="24"/>
                <w:lang w:val="it-IT"/>
              </w:rPr>
              <w:t>Finanzjament stabbli disponibbli totali (ASF)</w:t>
            </w:r>
          </w:p>
          <w:p w14:paraId="124FE4A6" w14:textId="77777777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>Il-Kapitolu 3 tat-Titolu IV tal-Parti Sitta tas-CRR</w:t>
            </w:r>
          </w:p>
          <w:p w14:paraId="1E03653C" w14:textId="5B6695ED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Hawn l-istituzzjonijiet għandhom </w:t>
            </w:r>
            <w:r w:rsidR="00D63793" w:rsidRPr="00961E4C">
              <w:rPr>
                <w:rFonts w:ascii="Times New Roman" w:hAnsi="Times New Roman"/>
                <w:sz w:val="24"/>
                <w:szCs w:val="24"/>
                <w:lang w:val="it-IT"/>
              </w:rPr>
              <w:t>jiddikjaraw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it-total tal-entrati li jipprovdu 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 xml:space="preserve">finanzjament stabbli disponibbli f’konformità mal-Kapitolu 3 tat-Titolu IV tal-Parti Sitta tas-CRR (somma 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>tal-ammonti fir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-ringieli 1, 4, 7, 10 u 11 ta’ 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>dan il-mudell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>).</w:t>
            </w:r>
          </w:p>
        </w:tc>
      </w:tr>
      <w:tr w:rsidR="001E06A3" w:rsidRPr="007F4CC8" w14:paraId="3B80FD70" w14:textId="77777777" w:rsidTr="00CB5E7D">
        <w:trPr>
          <w:trHeight w:val="567"/>
        </w:trPr>
        <w:tc>
          <w:tcPr>
            <w:tcW w:w="1355" w:type="dxa"/>
            <w:shd w:val="clear" w:color="auto" w:fill="D0CECE"/>
          </w:tcPr>
          <w:p w14:paraId="1AFDA0A0" w14:textId="77777777" w:rsidR="001E06A3" w:rsidRPr="00961E4C" w:rsidRDefault="001E06A3" w:rsidP="001E06A3">
            <w:pPr>
              <w:spacing w:after="240"/>
              <w:rPr>
                <w:rFonts w:ascii="Times New Roman" w:hAnsi="Times New Roman"/>
                <w:color w:val="000000" w:themeColor="text1"/>
                <w:sz w:val="24"/>
                <w:lang w:val="it-IT"/>
              </w:rPr>
            </w:pPr>
          </w:p>
        </w:tc>
        <w:tc>
          <w:tcPr>
            <w:tcW w:w="7705" w:type="dxa"/>
            <w:shd w:val="clear" w:color="auto" w:fill="D0CECE"/>
          </w:tcPr>
          <w:p w14:paraId="0F07DB9E" w14:textId="77777777" w:rsidR="001E06A3" w:rsidRPr="003760DF" w:rsidRDefault="001E06A3" w:rsidP="001E06A3">
            <w:pPr>
              <w:spacing w:after="240"/>
              <w:rPr>
                <w:rFonts w:ascii="Times New Roman" w:hAnsi="Times New Roman"/>
                <w:b/>
                <w:color w:val="000000" w:themeColor="text1"/>
                <w:sz w:val="24"/>
                <w:lang w:val="fr-BE"/>
              </w:rPr>
            </w:pPr>
            <w:r w:rsidRPr="003760DF">
              <w:rPr>
                <w:rFonts w:ascii="Times New Roman" w:hAnsi="Times New Roman"/>
                <w:b/>
                <w:color w:val="000000" w:themeColor="text1"/>
                <w:sz w:val="24"/>
                <w:lang w:val="fr-BE"/>
              </w:rPr>
              <w:t>Entrati ta’ finanzjament stabbli meħtieġ (RSF)</w:t>
            </w:r>
          </w:p>
        </w:tc>
      </w:tr>
      <w:tr w:rsidR="001E06A3" w:rsidRPr="007F4CC8" w14:paraId="30D38A5D" w14:textId="77777777" w:rsidTr="00CB5E7D">
        <w:tc>
          <w:tcPr>
            <w:tcW w:w="1355" w:type="dxa"/>
          </w:tcPr>
          <w:p w14:paraId="5E877EA3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705" w:type="dxa"/>
          </w:tcPr>
          <w:p w14:paraId="0F1221F6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 w:rsidRPr="00961E4C">
              <w:rPr>
                <w:rFonts w:ascii="Times New Roman" w:hAnsi="Times New Roman"/>
                <w:b/>
                <w:sz w:val="24"/>
              </w:rPr>
              <w:t>Assi likwidi ta’ kwalità għolja totali (HQLA)</w:t>
            </w:r>
          </w:p>
          <w:p w14:paraId="45AD9FAD" w14:textId="6EF29E31" w:rsidR="001E06A3" w:rsidRPr="00961E4C" w:rsidRDefault="001E06A3" w:rsidP="00135DA5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 xml:space="preserve">L-istituzzjonijiet għandhom jinkludu wkoll hawn assi likwidi ta’ kwalità għolja </w:t>
            </w:r>
            <w:r w:rsidR="00135DA5" w:rsidRPr="00961E4C">
              <w:rPr>
                <w:rFonts w:ascii="Times New Roman" w:hAnsi="Times New Roman"/>
                <w:sz w:val="24"/>
              </w:rPr>
              <w:t>mirhuna</w:t>
            </w:r>
            <w:r w:rsidRPr="00961E4C">
              <w:rPr>
                <w:rFonts w:ascii="Times New Roman" w:hAnsi="Times New Roman"/>
                <w:sz w:val="24"/>
              </w:rPr>
              <w:t xml:space="preserve"> u mhux </w:t>
            </w:r>
            <w:r w:rsidR="00135DA5" w:rsidRPr="00961E4C">
              <w:rPr>
                <w:rFonts w:ascii="Times New Roman" w:hAnsi="Times New Roman"/>
                <w:sz w:val="24"/>
              </w:rPr>
              <w:t>mirhuna</w:t>
            </w:r>
            <w:r w:rsidRPr="00961E4C">
              <w:rPr>
                <w:rFonts w:ascii="Times New Roman" w:hAnsi="Times New Roman"/>
                <w:sz w:val="24"/>
              </w:rPr>
              <w:t xml:space="preserve"> skont ir-Regolament ta’ Delega tal-Kummissjoni (UE) 2015/61, irrispettivament minn jekk jikkonformawx mar-rekwiżiti operazzjonali msemmija fl-Artikolu 8 ta’ dan ir-Regolament ta’ Delega, f’konformità mal-Artikoli </w:t>
            </w:r>
            <w:r w:rsidR="00D63793" w:rsidRPr="00961E4C">
              <w:rPr>
                <w:rFonts w:ascii="Times New Roman" w:hAnsi="Times New Roman"/>
                <w:sz w:val="24"/>
              </w:rPr>
              <w:t xml:space="preserve">minn </w:t>
            </w:r>
            <w:r w:rsidRPr="00961E4C">
              <w:rPr>
                <w:rFonts w:ascii="Times New Roman" w:hAnsi="Times New Roman"/>
                <w:sz w:val="24"/>
              </w:rPr>
              <w:t>428r sa 428ae CRR.</w:t>
            </w:r>
          </w:p>
        </w:tc>
      </w:tr>
      <w:tr w:rsidR="001E06A3" w:rsidRPr="007F4CC8" w14:paraId="3B88071A" w14:textId="77777777" w:rsidTr="00CB5E7D">
        <w:tc>
          <w:tcPr>
            <w:tcW w:w="1355" w:type="dxa"/>
          </w:tcPr>
          <w:p w14:paraId="3E6FD572" w14:textId="18F53248" w:rsidR="001E06A3" w:rsidRPr="007F4CC8" w:rsidRDefault="00961E4C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EU-15</w:t>
            </w:r>
            <w:r w:rsidR="001E06A3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705" w:type="dxa"/>
          </w:tcPr>
          <w:p w14:paraId="635C5113" w14:textId="5A0FCD2E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b/>
                <w:sz w:val="24"/>
              </w:rPr>
              <w:t xml:space="preserve">Assi </w:t>
            </w:r>
            <w:r w:rsidR="00135DA5" w:rsidRPr="00961E4C">
              <w:rPr>
                <w:rFonts w:ascii="Times New Roman" w:hAnsi="Times New Roman"/>
                <w:b/>
                <w:sz w:val="24"/>
              </w:rPr>
              <w:t>mirhuna</w:t>
            </w:r>
            <w:r w:rsidRPr="00961E4C">
              <w:rPr>
                <w:rFonts w:ascii="Times New Roman" w:hAnsi="Times New Roman"/>
                <w:b/>
                <w:sz w:val="24"/>
              </w:rPr>
              <w:t xml:space="preserve"> għal maturità residwa ta’ sena jew aktar f’aggregazzjoni ta’ kopertura</w:t>
            </w:r>
          </w:p>
          <w:p w14:paraId="679F3DDC" w14:textId="5350780A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t>L-Artikolu 428ag(h) CRR</w:t>
            </w:r>
          </w:p>
          <w:p w14:paraId="631519B4" w14:textId="59841E8A" w:rsidR="001E06A3" w:rsidRPr="00961E4C" w:rsidRDefault="001E06A3" w:rsidP="00135DA5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t>L-istituzzjonijiet għandhom jiddi</w:t>
            </w:r>
            <w:r w:rsidR="00D63793" w:rsidRPr="00961E4C">
              <w:rPr>
                <w:rFonts w:ascii="Times New Roman" w:hAnsi="Times New Roman"/>
                <w:sz w:val="24"/>
                <w:szCs w:val="24"/>
              </w:rPr>
              <w:t>kjaraw</w:t>
            </w:r>
            <w:r w:rsidRPr="00961E4C">
              <w:rPr>
                <w:rFonts w:ascii="Times New Roman" w:hAnsi="Times New Roman"/>
                <w:sz w:val="24"/>
                <w:szCs w:val="24"/>
              </w:rPr>
              <w:t xml:space="preserve"> hawn l-ammont ta’ flejjes dovuti minn self li ma jkunx f’inadempjenza f’konformità mal-Artikolu 178 CRR u assi likwidi, li huma </w:t>
            </w:r>
            <w:r w:rsidR="00135DA5" w:rsidRPr="00961E4C">
              <w:rPr>
                <w:rFonts w:ascii="Times New Roman" w:hAnsi="Times New Roman"/>
                <w:sz w:val="24"/>
                <w:szCs w:val="24"/>
              </w:rPr>
              <w:t>mirhuna</w:t>
            </w:r>
            <w:r w:rsidRPr="00961E4C">
              <w:rPr>
                <w:rFonts w:ascii="Times New Roman" w:hAnsi="Times New Roman"/>
                <w:sz w:val="24"/>
                <w:szCs w:val="24"/>
              </w:rPr>
              <w:t xml:space="preserve"> għal maturità residwa ta’ sena jew aktar f’aggregazzjoni ta’ kopertura ffinanzjata b’bonds koperti kif imsemmija fl-Artikolu 52(4) tad-Direttiva (KE) 2009/65</w:t>
            </w:r>
            <w:r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sv-SE"/>
              </w:rPr>
              <w:footnoteReference w:id="27"/>
            </w:r>
            <w:r w:rsidRPr="00961E4C">
              <w:rPr>
                <w:rFonts w:ascii="Times New Roman" w:hAnsi="Times New Roman"/>
                <w:sz w:val="24"/>
                <w:szCs w:val="24"/>
              </w:rPr>
              <w:t xml:space="preserve"> jew b’bonds koperti li jissodisfaw ir-rekwiżiti ta’ eliġibbiltà għat-trattament kif stabbiliti fl-Artikolu 129(4) jew (5) CRR.</w:t>
            </w:r>
          </w:p>
        </w:tc>
      </w:tr>
      <w:tr w:rsidR="001E06A3" w:rsidRPr="007F4CC8" w14:paraId="0EAD5EF9" w14:textId="77777777" w:rsidTr="00CB5E7D">
        <w:tc>
          <w:tcPr>
            <w:tcW w:w="1355" w:type="dxa"/>
          </w:tcPr>
          <w:p w14:paraId="6C853BD2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705" w:type="dxa"/>
          </w:tcPr>
          <w:p w14:paraId="4E54DD27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Depożiti miżmuma f’istituzzjonijiet finanzjarji oħra għal finijiet operazzjonali</w:t>
            </w:r>
          </w:p>
          <w:p w14:paraId="28B4F05E" w14:textId="71F72AD5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Il-punt (b) tal-Artikolu 428ad CRR</w:t>
            </w:r>
          </w:p>
          <w:p w14:paraId="40761FC3" w14:textId="7DF91D74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dawk l-ammonti ta’ flejjes dovuti minn self li mhuwiex f’inadempjenza f’konformità mal-Artikolu 178 CRR, li huma depożiti operazzjonali skont ir-Regolament ta’ Delega tal-Kummissjoni (UE) 2015/61 u meħtieġa għall-forniment ta’ servizzi operazzjonali.</w:t>
            </w:r>
          </w:p>
        </w:tc>
      </w:tr>
      <w:tr w:rsidR="001E06A3" w:rsidRPr="007F4CC8" w14:paraId="6BF89581" w14:textId="77777777" w:rsidTr="00CB5E7D">
        <w:tc>
          <w:tcPr>
            <w:tcW w:w="1355" w:type="dxa"/>
          </w:tcPr>
          <w:p w14:paraId="2C2135D9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705" w:type="dxa"/>
          </w:tcPr>
          <w:p w14:paraId="111B92F0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u titoli produttivi:</w:t>
            </w:r>
          </w:p>
          <w:p w14:paraId="69E0B124" w14:textId="58EBEE0A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is-somma tal-ammonti fir-ringieli 18, 19, 20, 22 u 24 ta’ dan il-mudell.</w:t>
            </w:r>
          </w:p>
        </w:tc>
      </w:tr>
      <w:tr w:rsidR="001E06A3" w:rsidRPr="007F4CC8" w14:paraId="57AA25FE" w14:textId="77777777" w:rsidTr="00CB5E7D">
        <w:tc>
          <w:tcPr>
            <w:tcW w:w="1355" w:type="dxa"/>
          </w:tcPr>
          <w:p w14:paraId="3A8C777D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7705" w:type="dxa"/>
          </w:tcPr>
          <w:p w14:paraId="39D0D98A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Tranżazzjonijiet ta’ finanzjament tat-titoli produttivi ma’ klijenti finanzjarji kkollateralizzat b’HQLA tal-Livell 1 soġġetti għal telf impost ta’ 0 %</w:t>
            </w:r>
          </w:p>
          <w:p w14:paraId="1C3668E3" w14:textId="6E17DC0F" w:rsidR="001E06A3" w:rsidRPr="00961E4C" w:rsidRDefault="001E06A3" w:rsidP="001E06A3">
            <w:pPr>
              <w:spacing w:after="240"/>
              <w:jc w:val="both"/>
            </w:pPr>
            <w:r w:rsidRPr="00961E4C">
              <w:rPr>
                <w:rFonts w:ascii="Times New Roman" w:hAnsi="Times New Roman"/>
                <w:sz w:val="24"/>
              </w:rPr>
              <w:t>L-Artikolu 428e, il-punt (g) tal-Artikolu 428r(1) u l-punt (b) tal-Artikolu 428s CRR</w:t>
            </w:r>
          </w:p>
          <w:p w14:paraId="6E629990" w14:textId="612F45A8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</w:rPr>
              <w:t>jiddikjaraw</w:t>
            </w:r>
            <w:r w:rsidRPr="00961E4C">
              <w:rPr>
                <w:rFonts w:ascii="Times New Roman" w:hAnsi="Times New Roman"/>
                <w:sz w:val="24"/>
              </w:rPr>
              <w:t xml:space="preserve"> hawn l-ammont ta’ flejjes dovuti minn tranżazzjonijiet ta’ finanzjament tat-titoli, li mhumiex f’inadempjenza f’konformità mal-Artikolu 178 CRR, ma’ klijenti finanzjarji u li huma kkollateralizzati permezz ta’ assi tal-livell 1 eliġibbli għal telf impost ta’ 0 % skont ir-Regolament ta’ Delega tal-Kummissjoni (UE) 2015/61.</w:t>
            </w:r>
          </w:p>
        </w:tc>
      </w:tr>
      <w:tr w:rsidR="001E06A3" w:rsidRPr="007F4CC8" w14:paraId="2BD49200" w14:textId="77777777" w:rsidTr="00CB5E7D">
        <w:tc>
          <w:tcPr>
            <w:tcW w:w="1355" w:type="dxa"/>
          </w:tcPr>
          <w:p w14:paraId="358064B4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7705" w:type="dxa"/>
          </w:tcPr>
          <w:p w14:paraId="19A428A8" w14:textId="77777777" w:rsidR="001E06A3" w:rsidRPr="007F4CC8" w:rsidRDefault="001E06A3" w:rsidP="001E06A3">
            <w:pPr>
              <w:pStyle w:val="TableParagraph"/>
              <w:spacing w:after="240"/>
              <w:ind w:right="9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Tranżazzjonijiet ta’ finanzjament tat-titoli produttivi ma’ klijenti finanzjarji kkollateralizzati b’assi oħrajn u b’self u b’avvanzi oħrajn lil istituzzjonijiet finanzjarji</w:t>
            </w:r>
          </w:p>
          <w:p w14:paraId="49B871A6" w14:textId="6D9032C4" w:rsidR="001E06A3" w:rsidRPr="00961E4C" w:rsidRDefault="001E06A3" w:rsidP="001E06A3">
            <w:pPr>
              <w:pStyle w:val="TableParagraph"/>
              <w:spacing w:after="240"/>
              <w:ind w:right="96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t>Il-punt (b) tal-Artikolu 428s, il-punt (d) tal-Artikolu 428ad, il-punt (b) tal-Artikolu 428ah(1) u l-punt (a) tal-Artikolu 428v CRR</w:t>
            </w:r>
          </w:p>
          <w:p w14:paraId="43ECC51F" w14:textId="4FF88941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</w:rPr>
              <w:t>jiddikjaraw</w:t>
            </w:r>
            <w:r w:rsidRPr="00961E4C">
              <w:rPr>
                <w:rFonts w:ascii="Times New Roman" w:hAnsi="Times New Roman"/>
                <w:sz w:val="24"/>
              </w:rPr>
              <w:t xml:space="preserve"> hawnhekk is-somma tal-entrati li ġejjin:</w:t>
            </w:r>
          </w:p>
          <w:p w14:paraId="6D530B9A" w14:textId="0CB66CCA" w:rsidR="001E06A3" w:rsidRPr="00961E4C" w:rsidRDefault="001E06A3" w:rsidP="00E70D84">
            <w:pPr>
              <w:pStyle w:val="ListParagraph"/>
              <w:numPr>
                <w:ilvl w:val="0"/>
                <w:numId w:val="38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l-ammont ta’ flejjes dovuti minn tranżazzjonijiet ta’ finanzjament tat-titoli, li mhumiex f’inadempjenza f’konformità mal-Artikolu 178 CRR, ma’ klijenti finanzjarji u li huma kkollateralizzati permezz ta’ assi li mhumiex assi tal-livell 1 eliġibbli għal telf impost ta’ 0 % skont ir-Regolament ta’ Delega tal-Kummissjoni (UE) 2015/61; u</w:t>
            </w:r>
          </w:p>
          <w:p w14:paraId="25F10EE1" w14:textId="008FF613" w:rsidR="001E06A3" w:rsidRPr="00961E4C" w:rsidRDefault="001E06A3" w:rsidP="00E70D84">
            <w:pPr>
              <w:pStyle w:val="ListParagraph"/>
              <w:numPr>
                <w:ilvl w:val="0"/>
                <w:numId w:val="38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l-ammont ta’ flejjes dovuti minn self u minn avvanzi oħrajn, li mhumiex f’inadempjenza f’konformità mal-Artikolu 178 CRR, lil klijenti finanzjarji, f’konformità mal-punt (a) tal-Artikolu 428v u mal-punt (d)(iii) tal-Artikolu 428ad CRR.</w:t>
            </w:r>
          </w:p>
        </w:tc>
      </w:tr>
      <w:tr w:rsidR="001E06A3" w:rsidRPr="007F4CC8" w14:paraId="23D883F8" w14:textId="77777777" w:rsidTr="00CB5E7D">
        <w:tc>
          <w:tcPr>
            <w:tcW w:w="1355" w:type="dxa"/>
          </w:tcPr>
          <w:p w14:paraId="14F1CFB0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705" w:type="dxa"/>
          </w:tcPr>
          <w:p w14:paraId="1BB94392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L-għoti ta’ self produttiv lil klijenti korporattivi mhux finanzjarji, ta’ self lil klijenti kummerċjali fil-livell tal-konsumatur u żgħar, u self lil sovrani, u lil PSEs, li minnhom:</w:t>
            </w:r>
          </w:p>
          <w:p w14:paraId="2D61E718" w14:textId="2DDFDBD8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>Il-punt (c) tal-Artikolu 428ad, 428af u l-punt (c) tal-Artikolu 428ag CRR</w:t>
            </w:r>
          </w:p>
          <w:p w14:paraId="1FEB6042" w14:textId="59650558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  <w:lang w:val="da-DK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 hawn dawk l-ammonti ta’ flejjes dovuti minn self li ma jkunx f’inadempjenza f’konformità mal-Artikolu 178 CRR, li huwa self residenzjali ggarantit bis-sħiħ minn fornitur tal-protezzjoni eliġibbli kif imsemmi fil-punt (e) tal-Artikolu 129(1) CRR jew self, eskluż self lil klijenti finanzjarji u self imsemmi fl-Artikoli </w:t>
            </w:r>
            <w:r w:rsidR="00D63793" w:rsidRPr="00961E4C">
              <w:rPr>
                <w:rFonts w:ascii="Times New Roman" w:hAnsi="Times New Roman"/>
                <w:sz w:val="24"/>
                <w:lang w:val="da-DK"/>
              </w:rPr>
              <w:t xml:space="preserve">minn </w:t>
            </w:r>
            <w:r w:rsidRPr="00961E4C">
              <w:rPr>
                <w:rFonts w:ascii="Times New Roman" w:hAnsi="Times New Roman"/>
                <w:sz w:val="24"/>
                <w:lang w:val="da-DK"/>
              </w:rPr>
              <w:t>428r sa 428ad ħlief il-punt (c) tal-Artikolu 428ad CRR, irrispettivament mill-piżijiet tar-riskju assenjati għal dan is-self. Dan l-ammont ma għandux jinkludi skoperturi ggarantiti b’ipoteki fuq proprjetà residenzjali.</w:t>
            </w:r>
          </w:p>
        </w:tc>
      </w:tr>
      <w:tr w:rsidR="001E06A3" w:rsidRPr="007F4CC8" w14:paraId="640960C5" w14:textId="77777777" w:rsidTr="00CB5E7D">
        <w:tc>
          <w:tcPr>
            <w:tcW w:w="1355" w:type="dxa"/>
          </w:tcPr>
          <w:p w14:paraId="444B7937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7705" w:type="dxa"/>
          </w:tcPr>
          <w:p w14:paraId="1E760EB2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b/>
                <w:sz w:val="24"/>
              </w:rPr>
              <w:t>B’piż tar-riskju ta’ anqas minn jew daqs 35 % skont l-Approċċ Standardizzat ta’ Basel II għar-riskju ta’ kreditu</w:t>
            </w:r>
          </w:p>
          <w:p w14:paraId="321E82BB" w14:textId="138AE839" w:rsidR="001E06A3" w:rsidRPr="00961E4C" w:rsidRDefault="001E06A3" w:rsidP="001E06A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da-DK"/>
              </w:rPr>
              <w:t>Il-punt (c) tal-Artikolu 428ad u 428af CRR</w:t>
            </w:r>
          </w:p>
          <w:p w14:paraId="5789FF06" w14:textId="52FB91B9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  <w:lang w:val="da-DK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 hawn dawk l-ammonti ta’ self mir-ringiela 21 ta’ dan il-mudell li huma assenjati piż tar-riskju ta’ anqas minn jew ugwali għal 35 % f’konformità mal-Kapitolu 2 tat-Titolu II tal-Parti Tlieta tas-CRR.</w:t>
            </w:r>
          </w:p>
        </w:tc>
      </w:tr>
      <w:tr w:rsidR="001E06A3" w:rsidRPr="007F4CC8" w14:paraId="752E7570" w14:textId="77777777" w:rsidTr="00CB5E7D">
        <w:tc>
          <w:tcPr>
            <w:tcW w:w="1355" w:type="dxa"/>
          </w:tcPr>
          <w:p w14:paraId="56D24C5E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7705" w:type="dxa"/>
          </w:tcPr>
          <w:p w14:paraId="5CC89414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b/>
                <w:sz w:val="24"/>
                <w:lang w:val="it-IT"/>
              </w:rPr>
              <w:t>Ipoteki residenzjali produttivi, li minnhom:</w:t>
            </w:r>
          </w:p>
          <w:p w14:paraId="15E5AC9E" w14:textId="181236D5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>Il-punt (c) tal-Artikolu 428ad, il-punt (a) ta’ 428af u l-punt (c) ta’ 428ag CRR</w:t>
            </w:r>
          </w:p>
          <w:p w14:paraId="271BEBB6" w14:textId="584FEA9F" w:rsidR="001E06A3" w:rsidRPr="00961E4C" w:rsidRDefault="001E06A3" w:rsidP="001E06A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  <w:szCs w:val="24"/>
                <w:lang w:val="it-IT"/>
              </w:rPr>
              <w:t>jiddikjaraw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hawn dawk l-ammonti ta’ flejjes dovuti minn self li ma jkunx f’inadempjenza f’konformità mal-Artikolu 178 CRR, li huma self iggarantit b’ipoteki fuq proprjetà residenzjali, minbarra self lil klijenti finanzjarji u self imsemmi fl-Artikolu </w:t>
            </w:r>
            <w:r w:rsidR="00D63793" w:rsidRPr="00961E4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minn </w:t>
            </w:r>
            <w:r w:rsidRPr="00961E4C">
              <w:rPr>
                <w:rFonts w:ascii="Times New Roman" w:hAnsi="Times New Roman"/>
                <w:sz w:val="24"/>
                <w:szCs w:val="24"/>
                <w:lang w:val="it-IT"/>
              </w:rPr>
              <w:t>428r sa 428ad CRR, ħlief il-paragrafu (c) tal-Artikolu 428ad CRR, irrispettivament mill-piżijiet tar-riskju assenjati għal dan is-self.</w:t>
            </w:r>
          </w:p>
        </w:tc>
      </w:tr>
      <w:tr w:rsidR="001E06A3" w:rsidRPr="007F4CC8" w14:paraId="16C048BA" w14:textId="77777777" w:rsidTr="00CB5E7D">
        <w:tc>
          <w:tcPr>
            <w:tcW w:w="1355" w:type="dxa"/>
          </w:tcPr>
          <w:p w14:paraId="125C3F1A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705" w:type="dxa"/>
          </w:tcPr>
          <w:p w14:paraId="77ED9432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b/>
                <w:sz w:val="24"/>
              </w:rPr>
              <w:t>B’piż tar-riskju ta’ anqas minn jew daqs 35 % skont l-Approċċ Standardizzat ta’ Basel II għar-riskju ta’ kreditu</w:t>
            </w:r>
          </w:p>
          <w:p w14:paraId="705B3481" w14:textId="0CE8B66C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Il-punt (c) tal-Artikolu 428ad u l-punt (a) ta’ 428af CRR</w:t>
            </w:r>
          </w:p>
          <w:p w14:paraId="75FA19E4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L-istituzzjonijiet għandhom jinkludu hawn dawk l-ammonti ta’ self mir-ringiela 22 ta’ dan il-mudell li huma assenjati piż tar-riskju ta’ anqas minn jew ugwali għal 35 % f’konformità mal-Kapitolu 2 tat-Titolu II tal-Parti Tlieta tas-CRR.</w:t>
            </w:r>
          </w:p>
        </w:tc>
      </w:tr>
      <w:tr w:rsidR="001E06A3" w:rsidRPr="007F4CC8" w14:paraId="4A951DDA" w14:textId="77777777" w:rsidTr="00CB5E7D">
        <w:tc>
          <w:tcPr>
            <w:tcW w:w="1355" w:type="dxa"/>
          </w:tcPr>
          <w:p w14:paraId="69B2B5A6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7705" w:type="dxa"/>
          </w:tcPr>
          <w:p w14:paraId="07EF9659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u titoli oħrajn li mhumiex f’inadempjenza u li ma jikkwalifikawx bħala HQLA, inklużi ekwitajiet innegozjati fil-borża u prodotti ta’ finanzjament tal-kummerċ fil-karta bilanċjali</w:t>
            </w:r>
          </w:p>
          <w:p w14:paraId="0D677D2C" w14:textId="56AB0CD9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is-somma ta’:</w:t>
            </w:r>
          </w:p>
          <w:p w14:paraId="5639B43C" w14:textId="7FF77C0E" w:rsidR="001E06A3" w:rsidRPr="007F4CC8" w:rsidRDefault="001E06A3" w:rsidP="00E70D84">
            <w:pPr>
              <w:pStyle w:val="ListParagraph"/>
              <w:numPr>
                <w:ilvl w:val="0"/>
                <w:numId w:val="38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skont il-punti (e) u (f) tal-Artikolu 428ag CRR, titoli li mhumiex f’inadempjenza f’konformità mal-Artikolu 178 CRR u li mhumiex assi likwidi skont ir-Regolament ta’ Delega tal-Kummissjoni (UE) 2015/61, irrispettivament minn jekk jikkonformawx mar-rekwiżiti operazzjonali stabbiliti fih; u</w:t>
            </w:r>
          </w:p>
          <w:p w14:paraId="7EC444EC" w14:textId="545F3014" w:rsidR="001E06A3" w:rsidRPr="00C130CE" w:rsidRDefault="001E06A3" w:rsidP="00E70D84">
            <w:pPr>
              <w:pStyle w:val="ListParagraph"/>
              <w:numPr>
                <w:ilvl w:val="0"/>
                <w:numId w:val="38"/>
              </w:numPr>
              <w:spacing w:after="24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130CE">
              <w:rPr>
                <w:rFonts w:ascii="Times New Roman" w:hAnsi="Times New Roman"/>
                <w:sz w:val="24"/>
              </w:rPr>
              <w:t>prodotti relatati mal-finanzjament tal-kummerċ fil-karta bilanċjali f’konformità mal-punt (b) tal-Artikolu 428v, mal-punt (e) tal-Artikolu 428ad u mal-punt (d) tal-Artikolu 428ag CRR.</w:t>
            </w:r>
          </w:p>
        </w:tc>
      </w:tr>
      <w:tr w:rsidR="001E06A3" w:rsidRPr="007F4CC8" w14:paraId="086F2410" w14:textId="77777777" w:rsidTr="00CB5E7D">
        <w:tc>
          <w:tcPr>
            <w:tcW w:w="1355" w:type="dxa"/>
          </w:tcPr>
          <w:p w14:paraId="55A70172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705" w:type="dxa"/>
          </w:tcPr>
          <w:p w14:paraId="02EF56AC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 w:rsidRPr="00961E4C">
              <w:rPr>
                <w:rFonts w:ascii="Times New Roman" w:hAnsi="Times New Roman"/>
                <w:b/>
                <w:sz w:val="24"/>
              </w:rPr>
              <w:t>Assi interdipendenti</w:t>
            </w:r>
          </w:p>
          <w:p w14:paraId="32DCB94F" w14:textId="62C44701" w:rsidR="001E06A3" w:rsidRPr="00961E4C" w:rsidRDefault="001E06A3" w:rsidP="001E06A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lastRenderedPageBreak/>
              <w:t>L-Artikolu 428f u l-punt (f) tal-Artikolu 428r(1) CRR</w:t>
            </w:r>
          </w:p>
          <w:p w14:paraId="58BDE7B6" w14:textId="4E5C4D22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</w:rPr>
              <w:t>jiddikjaraw</w:t>
            </w:r>
            <w:r w:rsidRPr="00961E4C">
              <w:rPr>
                <w:rFonts w:ascii="Times New Roman" w:hAnsi="Times New Roman"/>
                <w:sz w:val="24"/>
              </w:rPr>
              <w:t xml:space="preserve"> hawn l-assi li, wara li jkunu ġew awtorizzati mill-awtoritajiet kompetenti, ikunu interdipendenti ma’ obbligazzjonijiet f’konformità mal-Artikolu 428f CRR.</w:t>
            </w:r>
          </w:p>
        </w:tc>
      </w:tr>
      <w:tr w:rsidR="001E06A3" w:rsidRPr="007F4CC8" w14:paraId="2DFEA855" w14:textId="77777777" w:rsidTr="00CB5E7D">
        <w:tc>
          <w:tcPr>
            <w:tcW w:w="1355" w:type="dxa"/>
          </w:tcPr>
          <w:p w14:paraId="2AC71F5A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7705" w:type="dxa"/>
          </w:tcPr>
          <w:p w14:paraId="340A999C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Assi oħrajn:</w:t>
            </w:r>
          </w:p>
          <w:p w14:paraId="15B3CE51" w14:textId="4607FB73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is-somma tal-ammonti fir-ringieli 27, 28, 29, 30, u 31 ta’ dan il-mudell.</w:t>
            </w:r>
          </w:p>
        </w:tc>
      </w:tr>
      <w:tr w:rsidR="001E06A3" w:rsidRPr="007F4CC8" w14:paraId="64BFB991" w14:textId="77777777" w:rsidTr="00CB5E7D">
        <w:tc>
          <w:tcPr>
            <w:tcW w:w="1355" w:type="dxa"/>
          </w:tcPr>
          <w:p w14:paraId="1D8C937B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7705" w:type="dxa"/>
          </w:tcPr>
          <w:p w14:paraId="35029DEA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sv-SE"/>
              </w:rPr>
            </w:pPr>
            <w:r w:rsidRPr="00961E4C">
              <w:rPr>
                <w:rFonts w:ascii="Times New Roman" w:hAnsi="Times New Roman"/>
                <w:b/>
                <w:sz w:val="24"/>
                <w:lang w:val="sv-SE"/>
              </w:rPr>
              <w:t>Komoditajiet innegozjati fiżikament</w:t>
            </w:r>
          </w:p>
          <w:p w14:paraId="4070F7BE" w14:textId="3B464C69" w:rsidR="001E06A3" w:rsidRPr="00961E4C" w:rsidRDefault="001E06A3" w:rsidP="001E06A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sv-SE"/>
              </w:rPr>
              <w:t>Il-punt (g) tal-Artikolu 428ag CRR</w:t>
            </w:r>
          </w:p>
          <w:p w14:paraId="48DD16C7" w14:textId="5526178E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  <w:lang w:val="sv-SE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  <w:lang w:val="sv-SE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sv-SE"/>
              </w:rPr>
              <w:t xml:space="preserve"> hawn l-amont tal-komoditajiet innegozjati fiżikament. </w:t>
            </w:r>
            <w:r>
              <w:rPr>
                <w:rFonts w:ascii="Times New Roman" w:hAnsi="Times New Roman"/>
                <w:sz w:val="24"/>
              </w:rPr>
              <w:t>Dan l-ammont ma għandux jinkludi derivattivi ta’ komoditajiet.</w:t>
            </w:r>
          </w:p>
        </w:tc>
      </w:tr>
      <w:tr w:rsidR="001E06A3" w:rsidRPr="007F4CC8" w14:paraId="4322E562" w14:textId="77777777" w:rsidTr="00CB5E7D">
        <w:tc>
          <w:tcPr>
            <w:tcW w:w="1355" w:type="dxa"/>
          </w:tcPr>
          <w:p w14:paraId="2A3ED162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705" w:type="dxa"/>
          </w:tcPr>
          <w:p w14:paraId="46F3710C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Assi ddepożitati bħala marġni inizjali għal kuntratti ta’ derivattivi u kontribuzzjonijiet għal fondi ta’ inadempjenza tas-CCPs</w:t>
            </w:r>
          </w:p>
          <w:p w14:paraId="0444A80A" w14:textId="316297C6" w:rsidR="001E06A3" w:rsidRPr="007F4CC8" w:rsidRDefault="001E06A3" w:rsidP="001E06A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hawn is-somma tal-ammonti li ġejjin:</w:t>
            </w:r>
          </w:p>
          <w:p w14:paraId="58EF3078" w14:textId="2E656411" w:rsidR="001E06A3" w:rsidRPr="007F4CC8" w:rsidRDefault="001E06A3" w:rsidP="00E70D84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finanzjament stabbli meħtieġ li jirriżulta minn derivattivi, f’konformità mal-Artikoli 428d, 428s(2), mal-punt (a) tal-Artikolu 428ag u 428ah(2) CRR, li huwa relatat mal-marġini inizjali għal kuntratti tad-derivattivi; u</w:t>
            </w:r>
          </w:p>
          <w:p w14:paraId="6B234535" w14:textId="02BCB18D" w:rsidR="001E06A3" w:rsidRPr="00961E4C" w:rsidRDefault="001E06A3" w:rsidP="00E70D84">
            <w:pPr>
              <w:pStyle w:val="ListParagraph"/>
              <w:numPr>
                <w:ilvl w:val="0"/>
                <w:numId w:val="38"/>
              </w:num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L-ammont relatat mal-entrati ddepożitati bħala kontribuzzjoni għall-fond ta’ inadempjenza ta’ CCP, f’konformità mal-punt (b) tal-Artikolu 428ag CRR.</w:t>
            </w:r>
          </w:p>
        </w:tc>
      </w:tr>
      <w:tr w:rsidR="001E06A3" w:rsidRPr="007F4CC8" w14:paraId="66BC96FD" w14:textId="77777777" w:rsidTr="00CB5E7D">
        <w:tc>
          <w:tcPr>
            <w:tcW w:w="1355" w:type="dxa"/>
          </w:tcPr>
          <w:p w14:paraId="2CC6C66E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7705" w:type="dxa"/>
          </w:tcPr>
          <w:p w14:paraId="60B73E07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 w:rsidRPr="00961E4C">
              <w:rPr>
                <w:rFonts w:ascii="Times New Roman" w:hAnsi="Times New Roman"/>
                <w:b/>
                <w:sz w:val="24"/>
              </w:rPr>
              <w:t>Assi derivattivi tal-NSFR</w:t>
            </w:r>
          </w:p>
          <w:p w14:paraId="70D38B1A" w14:textId="1BF42BBE" w:rsidR="001E06A3" w:rsidRPr="00961E4C" w:rsidRDefault="001E06A3" w:rsidP="001E06A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t>L-Artikolu 428d u 428h(2) CRR</w:t>
            </w:r>
          </w:p>
          <w:p w14:paraId="7E8C483F" w14:textId="61CCADC4" w:rsidR="001E06A3" w:rsidRPr="00961E4C" w:rsidRDefault="001E06A3" w:rsidP="001E06A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t>L-istituzzjonijiet għandhom jinkludu hawn l-ammont ta’ finanzjament stabbli meħtieġ li jirriżulta minn derivattivi, f’konformità mal-Artikolu 428d, 428s(2), mal-punt (a) tal-Artikolu 428ag u 428ah(2) CRR, li huwa kkalkolat bħala l-ammont assolut tad-differenza pożittiva bejn is-settijiet ta’ netting ikkalkolati f’konformità mal-Artikolu 428ah(2) CRR.</w:t>
            </w:r>
          </w:p>
        </w:tc>
      </w:tr>
      <w:tr w:rsidR="001E06A3" w:rsidRPr="007F4CC8" w14:paraId="5702ED11" w14:textId="77777777" w:rsidTr="00CB5E7D">
        <w:tc>
          <w:tcPr>
            <w:tcW w:w="1355" w:type="dxa"/>
          </w:tcPr>
          <w:p w14:paraId="6BF95CB9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705" w:type="dxa"/>
          </w:tcPr>
          <w:p w14:paraId="586705DD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Obbligazzjonijiet derivattivi tal-NSFR qabel it-tnaqqis tal-marġni tal-varjazzjoni ddepożitat</w:t>
            </w:r>
          </w:p>
          <w:p w14:paraId="0358D56B" w14:textId="04332F92" w:rsidR="001E06A3" w:rsidRPr="007F4CC8" w:rsidRDefault="001E06A3" w:rsidP="001E06A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 428s(2) CRR</w:t>
            </w:r>
          </w:p>
          <w:p w14:paraId="02000D17" w14:textId="2FDEE6FA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hawn l-ammont ta’ finanzjament stabbli meħtieġ relatat mal-obbligazzjonijiet derivattivi, f’konformità mal-</w:t>
            </w:r>
            <w:r>
              <w:rPr>
                <w:rFonts w:ascii="Times New Roman" w:hAnsi="Times New Roman"/>
                <w:sz w:val="24"/>
              </w:rPr>
              <w:lastRenderedPageBreak/>
              <w:t>Artikolu 428d, 428s(2) u mal-punt (a) ta’ 428ag u 428ah(2) CRR, li huwa l-valur ġust assolut tas-settijiet ta’ netting b’valur ġust negattiv ikkalkolat f’konformità mal-Artikolu 428s(2) CRR.</w:t>
            </w:r>
          </w:p>
        </w:tc>
      </w:tr>
      <w:tr w:rsidR="001E06A3" w:rsidRPr="007F4CC8" w14:paraId="04BE9D64" w14:textId="77777777" w:rsidTr="00CB5E7D">
        <w:tc>
          <w:tcPr>
            <w:tcW w:w="1355" w:type="dxa"/>
          </w:tcPr>
          <w:p w14:paraId="264D8A7C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7705" w:type="dxa"/>
          </w:tcPr>
          <w:p w14:paraId="07C67158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L-assi l-oħra kollha mhux inklużi fil-kategoriji ta’ hawn fuq</w:t>
            </w:r>
          </w:p>
          <w:p w14:paraId="62F6FC95" w14:textId="77777777" w:rsidR="001E06A3" w:rsidRPr="007F4CC8" w:rsidRDefault="001E06A3" w:rsidP="001E06A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Hawnhekk, l-istituzzjonijiet għandhom jinkludu s-somma tal-entrati li ġejjin:</w:t>
            </w:r>
          </w:p>
          <w:p w14:paraId="3844C223" w14:textId="154FDD17" w:rsidR="001E06A3" w:rsidRPr="00C130CE" w:rsidRDefault="001E06A3" w:rsidP="00E70D84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4"/>
              </w:rPr>
            </w:pPr>
            <w:r w:rsidRPr="00C130CE">
              <w:rPr>
                <w:rFonts w:ascii="Times New Roman" w:hAnsi="Times New Roman"/>
                <w:sz w:val="24"/>
              </w:rPr>
              <w:t>riċevibbli tad-data tan-negozju f’konformità mal-punt (e) tal-Artikolu 428r(1) CRR;</w:t>
            </w:r>
          </w:p>
          <w:p w14:paraId="40D882AB" w14:textId="33E16DC9" w:rsidR="001E06A3" w:rsidRPr="00961E4C" w:rsidRDefault="001E06A3" w:rsidP="00E70D84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assi improduttivi f’konformità mal-punt (b) tal-Artikolu 428ah(1) CRR;</w:t>
            </w:r>
          </w:p>
          <w:p w14:paraId="4D19BEAD" w14:textId="77777777" w:rsidR="001E06A3" w:rsidRPr="00961E4C" w:rsidRDefault="001E06A3" w:rsidP="00E70D84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riżervi f’banek ċentrali li mhumiex meqjusa bħala HQLA; u</w:t>
            </w:r>
          </w:p>
          <w:p w14:paraId="6FB4C38B" w14:textId="77777777" w:rsidR="001E06A3" w:rsidRPr="00961E4C" w:rsidRDefault="001E06A3" w:rsidP="00E70D84">
            <w:pPr>
              <w:pStyle w:val="ListParagraph"/>
              <w:numPr>
                <w:ilvl w:val="0"/>
                <w:numId w:val="41"/>
              </w:num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assi oħrajn mhux imsemmija fl-entrati preċedenti elenkati hawn fuq.</w:t>
            </w:r>
          </w:p>
        </w:tc>
      </w:tr>
      <w:tr w:rsidR="001E06A3" w:rsidRPr="007F4CC8" w14:paraId="5CF2D15B" w14:textId="77777777" w:rsidTr="00CB5E7D">
        <w:tc>
          <w:tcPr>
            <w:tcW w:w="1355" w:type="dxa"/>
          </w:tcPr>
          <w:p w14:paraId="1FA8BC67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7705" w:type="dxa"/>
          </w:tcPr>
          <w:p w14:paraId="2750824D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b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b/>
                <w:sz w:val="24"/>
                <w:lang w:val="it-IT"/>
              </w:rPr>
              <w:t>Entrati li ma jidhrux fil-karta bilanċjali</w:t>
            </w:r>
          </w:p>
          <w:p w14:paraId="56A3975E" w14:textId="6A3D74DC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  <w:lang w:val="it-IT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 hawn l-ammont ta’ entrati li ma jidhrux fil-karta bilanċjali li huma soġġetti għar-rekwiżiti ta’ finanzjament stabbli meħtieġ.</w:t>
            </w:r>
          </w:p>
        </w:tc>
      </w:tr>
      <w:tr w:rsidR="001E06A3" w:rsidRPr="007F4CC8" w14:paraId="761DE446" w14:textId="77777777" w:rsidTr="00CB5E7D">
        <w:tc>
          <w:tcPr>
            <w:tcW w:w="1355" w:type="dxa"/>
          </w:tcPr>
          <w:p w14:paraId="6A567296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7705" w:type="dxa"/>
          </w:tcPr>
          <w:p w14:paraId="1176DF3A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961E4C">
              <w:rPr>
                <w:rFonts w:ascii="Times New Roman" w:hAnsi="Times New Roman"/>
                <w:b/>
                <w:sz w:val="24"/>
              </w:rPr>
              <w:t>Finanzjament stabbli meħtieġ (RSF) totali</w:t>
            </w:r>
          </w:p>
          <w:p w14:paraId="185E7BC8" w14:textId="77777777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E4C">
              <w:rPr>
                <w:rFonts w:ascii="Times New Roman" w:hAnsi="Times New Roman"/>
                <w:sz w:val="24"/>
                <w:szCs w:val="24"/>
              </w:rPr>
              <w:t>Il-Kapitolu 4 tat-Titolu IV tal-Parti Sitta tas-CRR</w:t>
            </w:r>
          </w:p>
          <w:p w14:paraId="7BBF549C" w14:textId="77777777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E4C">
              <w:t>Hawn l-istituzzjonijiet għandhom jinkludu l-entrati totali soġġetti għall-finanzjament stabbli meħtieġ f’konformità mal-Kapitolu 4 tat-Titolu IV tal-Parti Sitta tas-CRR (somma tal-ammonti fir-ringieli 15, EU-15a, 16, 17, 25, 26, u 32 ta’ dan il-mudell).</w:t>
            </w:r>
          </w:p>
        </w:tc>
      </w:tr>
      <w:tr w:rsidR="001E06A3" w:rsidRPr="007F4CC8" w14:paraId="5E612895" w14:textId="77777777" w:rsidTr="00CB5E7D">
        <w:trPr>
          <w:trHeight w:val="274"/>
        </w:trPr>
        <w:tc>
          <w:tcPr>
            <w:tcW w:w="1355" w:type="dxa"/>
          </w:tcPr>
          <w:p w14:paraId="73CB3827" w14:textId="77777777" w:rsidR="001E06A3" w:rsidRPr="007F4CC8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7705" w:type="dxa"/>
          </w:tcPr>
          <w:p w14:paraId="56363191" w14:textId="77777777" w:rsidR="001E06A3" w:rsidRPr="00961E4C" w:rsidRDefault="001E06A3" w:rsidP="001E06A3">
            <w:pPr>
              <w:spacing w:after="240"/>
              <w:jc w:val="both"/>
              <w:rPr>
                <w:rFonts w:ascii="Times New Roman" w:hAnsi="Times New Roman"/>
                <w:sz w:val="24"/>
                <w:lang w:val="sv-SE"/>
              </w:rPr>
            </w:pPr>
            <w:r w:rsidRPr="00961E4C">
              <w:rPr>
                <w:rFonts w:ascii="Times New Roman" w:hAnsi="Times New Roman"/>
                <w:b/>
                <w:sz w:val="24"/>
                <w:lang w:val="sv-SE"/>
              </w:rPr>
              <w:t>Proporzjon ta’ Finanzjament Stabbli Nett (%)</w:t>
            </w:r>
          </w:p>
          <w:p w14:paraId="78187C30" w14:textId="52B908A4" w:rsidR="001E06A3" w:rsidRPr="00961E4C" w:rsidRDefault="001E06A3" w:rsidP="001E06A3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szCs w:val="24"/>
                <w:lang w:val="sv-SE"/>
              </w:rPr>
              <w:t>L-NSFR ikkalkolat f’konformità mal-Artikolu 428b(1) CRR</w:t>
            </w:r>
          </w:p>
        </w:tc>
      </w:tr>
    </w:tbl>
    <w:p w14:paraId="7C272ABF" w14:textId="77777777" w:rsidR="0081579E" w:rsidRPr="007F4CC8" w:rsidRDefault="0081579E" w:rsidP="001E06A3">
      <w:pPr>
        <w:widowControl w:val="0"/>
        <w:tabs>
          <w:tab w:val="left" w:pos="983"/>
        </w:tabs>
        <w:spacing w:before="120" w:after="240" w:line="307" w:lineRule="exact"/>
        <w:jc w:val="both"/>
        <w:rPr>
          <w:rFonts w:ascii="Times New Roman" w:hAnsi="Times New Roman" w:cs="Times New Roman"/>
          <w:sz w:val="24"/>
        </w:rPr>
        <w:sectPr w:rsidR="0081579E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01443745" w14:textId="2A88225A" w:rsidR="000A7015" w:rsidRPr="007F4CC8" w:rsidRDefault="000A7015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021E2BE" w14:textId="77777777" w:rsidR="004E71F4" w:rsidRPr="007F4CC8" w:rsidRDefault="004E71F4" w:rsidP="004E71F4">
      <w:pPr>
        <w:pStyle w:val="Annexetitre"/>
        <w:spacing w:before="0"/>
      </w:pPr>
      <w:r>
        <w:t>ANNESS XVI – Struzzjonijiet għad-divulgazzjoni tal-objettivi u tal-politiki ta’ ġestjoni tar-riskju, tal-iskoperturi għar-riskju ta’ kreditu, tar-riskju ta’ dilwizzjoni u tal-kwalità tal-kreditu</w:t>
      </w:r>
    </w:p>
    <w:p w14:paraId="4F04453A" w14:textId="0F4BB66E" w:rsidR="004E71F4" w:rsidRPr="007F4CC8" w:rsidRDefault="004E71F4" w:rsidP="00051895">
      <w:pPr>
        <w:pStyle w:val="ListParagraph"/>
        <w:numPr>
          <w:ilvl w:val="0"/>
          <w:numId w:val="46"/>
        </w:numPr>
        <w:spacing w:after="1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L-Anness XV ta’ dan ir-Regolament ta’ Implimentazzjoni jinkludi sett ta’ mudelli li huma applikabbli għall-istituzzjonijiet kollha soġġetti għall-Artikolu 442 CRR. Jinkludi wkoll xi mudelli addizzjonali meħtieġa għal istituzzjonijiet kbar li għandhom proporzjon bejn l-ammont riportat gross ta’ self u avvanzi li jaqgħu taħt l-Artikolu 47a(3) tar-Regolament (UE) Nru 575/2013 u l-ammont riportat gross totali ta’ self u avvanzi li jaqgħu taħt l-Artikolu 47a(1) tar-Regolament (UE) Nru 575/2013 ugwali għal 5 % jew aktar. Għall-fini ta’ dan il-proporzjon, u tal-mudelli inklużi fl-Anness XV, self u avvanzi kklassifikati bħala miżmuma għall-bejgħ, bilanċi tal-flus fil-banek ċentrali u depożiti ta’ domanda oħrajn għandhom jiġu esklużi kemm mid-denominatur kif ukoll min-numeratur tal-proporzjonijiet, u mir-ringieli dwar is-self u l-avvanzi inklużi fil-mudelli. L-informazzjoni dwar il-bilanċi tal-flus fil-banek ċentrali u depożiti ta’ domanda oħrajn tiġi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a separatament f’xi wħud minnhom.</w:t>
      </w:r>
    </w:p>
    <w:p w14:paraId="71E0905E" w14:textId="3A5E9F1D" w:rsidR="004E71F4" w:rsidRPr="007F4CC8" w:rsidRDefault="004E71F4" w:rsidP="004E71F4">
      <w:pPr>
        <w:pStyle w:val="ListParagraph"/>
        <w:numPr>
          <w:ilvl w:val="0"/>
          <w:numId w:val="46"/>
        </w:numPr>
        <w:spacing w:after="1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Il-mudelli addizzjonali huma meħtieġa sabiex iwasslu informazzjoni komprensiva u komparabbli biżżejjed għall-utenti ta’ dik l-informazzjoni sabiex jivvalutaw il-profili tar-riskju tal-istituzzjonijiet. Għal din ir-raġuni, meta jaqraw dawn l-istruzzjonijiet, l-istituzzjonijiet għandhom iqisu l-kriterji ta’ proporzjonalità inklużi fl-Artikolu 9 ta’ dan ir-regolament ta’ implimentazzjoni.</w:t>
      </w:r>
    </w:p>
    <w:p w14:paraId="4F0F5F3B" w14:textId="66A25381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Tabella EU</w:t>
      </w:r>
      <w:r w:rsidR="00471E7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CRA: Informazzjoni kwalitattiva ġenerali dwar ir-riskju ta’ kreditu</w:t>
      </w:r>
    </w:p>
    <w:p w14:paraId="1BC548A8" w14:textId="424D9F5D" w:rsidR="004E71F4" w:rsidRPr="007F4CC8" w:rsidRDefault="004E71F4" w:rsidP="004E71F4">
      <w:pPr>
        <w:pStyle w:val="ListParagraph"/>
        <w:numPr>
          <w:ilvl w:val="0"/>
          <w:numId w:val="46"/>
        </w:numPr>
        <w:spacing w:after="1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</w:t>
      </w:r>
      <w:r>
        <w:rPr>
          <w:rFonts w:ascii="Times New Roman" w:hAnsi="Times New Roman"/>
          <w:bCs/>
          <w:sz w:val="24"/>
        </w:rPr>
        <w:t>punti (a), (b), (d) u (f) tal-Artikolu 435(1) tar-</w:t>
      </w:r>
      <w:r>
        <w:rPr>
          <w:rFonts w:ascii="Times New Roman" w:hAnsi="Times New Roman"/>
          <w:color w:val="000000"/>
          <w:sz w:val="24"/>
        </w:rPr>
        <w:t>Regolament (UE) 575/2013</w:t>
      </w:r>
      <w:r>
        <w:rPr>
          <w:rStyle w:val="FootnoteReference"/>
          <w:color w:val="000000"/>
        </w:rPr>
        <w:footnoteReference w:id="28"/>
      </w:r>
      <w:r>
        <w:rPr>
          <w:rFonts w:ascii="Times New Roman" w:hAnsi="Times New Roman"/>
          <w:color w:val="000000"/>
          <w:sz w:val="24"/>
        </w:rPr>
        <w:t xml:space="preserve"> (“CRR”)</w:t>
      </w:r>
      <w:r>
        <w:rPr>
          <w:rFonts w:ascii="Times New Roman" w:hAnsi="Times New Roman"/>
          <w:bCs/>
          <w:sz w:val="24"/>
        </w:rPr>
        <w:t xml:space="preserve"> dwar l-objettivi u l-politiki ta’ ġestjoni tar-riskju tagħhom għar-riskju ta’ kreditu billi jsegwu l-istruzzjonijiet stabbiliti f’dan l-Anness sabiex jimlew it-</w:t>
      </w:r>
      <w:r w:rsidR="00471E73">
        <w:rPr>
          <w:rFonts w:ascii="Times New Roman" w:hAnsi="Times New Roman"/>
          <w:bCs/>
          <w:sz w:val="24"/>
        </w:rPr>
        <w:t>T</w:t>
      </w:r>
      <w:r>
        <w:rPr>
          <w:rFonts w:ascii="Times New Roman" w:hAnsi="Times New Roman"/>
          <w:bCs/>
          <w:sz w:val="24"/>
        </w:rPr>
        <w:t>abella EU</w:t>
      </w:r>
      <w:r w:rsidR="00471E73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CRA li hija ppreżentata fl-Anness 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444CC818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10FEC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0DD24241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A5283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B03DA1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08E28A42" w14:textId="77777777" w:rsidTr="00155C96">
        <w:trPr>
          <w:trHeight w:val="935"/>
        </w:trPr>
        <w:tc>
          <w:tcPr>
            <w:tcW w:w="1384" w:type="dxa"/>
          </w:tcPr>
          <w:p w14:paraId="56447D5F" w14:textId="303A538F" w:rsidR="004E71F4" w:rsidRPr="007F4CC8" w:rsidRDefault="00555DE1" w:rsidP="00555DE1">
            <w:pPr>
              <w:pStyle w:val="Applicationdirecte"/>
              <w:spacing w:before="0"/>
              <w:jc w:val="center"/>
            </w:pPr>
            <w:r>
              <w:t>(a)</w:t>
            </w:r>
          </w:p>
        </w:tc>
        <w:tc>
          <w:tcPr>
            <w:tcW w:w="7655" w:type="dxa"/>
          </w:tcPr>
          <w:p w14:paraId="1C8A8379" w14:textId="36E77BC4" w:rsidR="004E71F4" w:rsidRPr="007F4CC8" w:rsidRDefault="004E71F4" w:rsidP="00155C96">
            <w:pPr>
              <w:pStyle w:val="Applicationdirecte"/>
              <w:spacing w:before="0"/>
            </w:pPr>
            <w:r>
              <w:t>Fir-rapport tar-riskju konċiż f’konformità mal-punt (f) tal-Artikolu 435(1) CRR, kif il-mudell tan-negozju jissarraf fil-komponenti tal-profil tar-riskju ta’ kreditu tal-istituzzjoni.</w:t>
            </w:r>
          </w:p>
        </w:tc>
      </w:tr>
      <w:tr w:rsidR="004E71F4" w:rsidRPr="007F4CC8" w14:paraId="1B71C28C" w14:textId="77777777" w:rsidTr="00155C96">
        <w:trPr>
          <w:trHeight w:val="1403"/>
        </w:trPr>
        <w:tc>
          <w:tcPr>
            <w:tcW w:w="1384" w:type="dxa"/>
          </w:tcPr>
          <w:p w14:paraId="75DEBC85" w14:textId="498C5810" w:rsidR="004E71F4" w:rsidRPr="007F4CC8" w:rsidRDefault="00555DE1" w:rsidP="00555DE1">
            <w:pPr>
              <w:pStyle w:val="Applicationdirecte"/>
              <w:spacing w:before="0"/>
              <w:jc w:val="center"/>
            </w:pPr>
            <w:r>
              <w:t>(b)</w:t>
            </w:r>
          </w:p>
        </w:tc>
        <w:tc>
          <w:tcPr>
            <w:tcW w:w="7655" w:type="dxa"/>
          </w:tcPr>
          <w:p w14:paraId="7CF34382" w14:textId="6983E4E5" w:rsidR="004E71F4" w:rsidRPr="007F4CC8" w:rsidRDefault="004E71F4" w:rsidP="00155C96">
            <w:pPr>
              <w:pStyle w:val="Fait"/>
              <w:spacing w:before="0" w:after="120"/>
            </w:pPr>
            <w:r>
              <w:t>Meta jiddiskutu l-istrateġiji u l-proċessi tagħhom għall-ġestjoni tar-riskju ta’ kreditu u l-politiki għall-iħħeġġjar u għall-mitigazzjoni ta’ dak ir-riskju f’konformità mal-punti (a) u (d) tal-Artikolu 435(1) CRR, il-kriterji u l-approċċ użati għad-definizzjoni tal-politika ta’ ġestjoni tar-riskju ta’ kreditu u għall-issettjar tal-limiti tar-riskju ta’ kreditu.</w:t>
            </w:r>
          </w:p>
        </w:tc>
      </w:tr>
      <w:tr w:rsidR="004E71F4" w:rsidRPr="007F4CC8" w14:paraId="178A46CE" w14:textId="77777777" w:rsidTr="00155C96">
        <w:trPr>
          <w:trHeight w:val="755"/>
        </w:trPr>
        <w:tc>
          <w:tcPr>
            <w:tcW w:w="1384" w:type="dxa"/>
          </w:tcPr>
          <w:p w14:paraId="7641331F" w14:textId="40CA5622" w:rsidR="004E71F4" w:rsidRPr="007F4CC8" w:rsidRDefault="00555DE1" w:rsidP="00555DE1">
            <w:pPr>
              <w:pStyle w:val="Applicationdirecte"/>
              <w:spacing w:before="0"/>
              <w:jc w:val="center"/>
            </w:pPr>
            <w:r>
              <w:lastRenderedPageBreak/>
              <w:t>(c)</w:t>
            </w:r>
          </w:p>
        </w:tc>
        <w:tc>
          <w:tcPr>
            <w:tcW w:w="7655" w:type="dxa"/>
          </w:tcPr>
          <w:p w14:paraId="3E532A4B" w14:textId="03F1051B" w:rsidR="004E71F4" w:rsidRPr="007F4CC8" w:rsidRDefault="004E71F4" w:rsidP="00155C96">
            <w:pPr>
              <w:pStyle w:val="Applicationdirecte"/>
              <w:spacing w:before="0"/>
            </w:pPr>
            <w:r>
              <w:t>Meta jinformaw dwar l-istruttura u l-organizzazzjoni tal-funzjoni tal-ġestjoni tar-riskji f’konformità mal-punt (b) tal-Artikolu 435(1) CRR, l-istruttura u l-organizzazzjoni tal-ġestjoni tar-riskju ta’ kreditu u l-funzjoni ta’ kontroll.</w:t>
            </w:r>
          </w:p>
        </w:tc>
      </w:tr>
      <w:tr w:rsidR="004E71F4" w:rsidRPr="007F4CC8" w14:paraId="31DFB78E" w14:textId="77777777" w:rsidTr="00155C96">
        <w:trPr>
          <w:trHeight w:val="755"/>
        </w:trPr>
        <w:tc>
          <w:tcPr>
            <w:tcW w:w="1384" w:type="dxa"/>
          </w:tcPr>
          <w:p w14:paraId="2ECB1239" w14:textId="73A34545" w:rsidR="004E71F4" w:rsidRPr="007F4CC8" w:rsidRDefault="00555DE1" w:rsidP="00555DE1">
            <w:pPr>
              <w:pStyle w:val="Applicationdirecte"/>
              <w:spacing w:before="0"/>
              <w:jc w:val="center"/>
            </w:pPr>
            <w:r>
              <w:t>(d)</w:t>
            </w:r>
          </w:p>
        </w:tc>
        <w:tc>
          <w:tcPr>
            <w:tcW w:w="7655" w:type="dxa"/>
          </w:tcPr>
          <w:p w14:paraId="3F86CFD3" w14:textId="505D7D1A" w:rsidR="004E71F4" w:rsidRPr="007F4CC8" w:rsidRDefault="004E71F4" w:rsidP="00155C96">
            <w:pPr>
              <w:pStyle w:val="Applicationdirecte"/>
              <w:spacing w:before="0"/>
            </w:pPr>
            <w:r>
              <w:t>Meta jinformaw dwar l-awtorità, l-i</w:t>
            </w:r>
            <w:r w:rsidRPr="00C130CE">
              <w:rPr>
                <w:i/>
              </w:rPr>
              <w:t>status</w:t>
            </w:r>
            <w:r>
              <w:t xml:space="preserve"> u arranġamenti oħra għall-funzjoni tal-ġestjoni tar-riskji f’konformità mal-punt (b) tal-Artikolu 435(1) CRR, ir-relazzjonijiet bejn il-funzjonijiet tal-ġestjoni tar-riskju ta’ kreditu, tal-kontroll tar-riskju, tal-konformità u tal-awditjar intern.</w:t>
            </w:r>
          </w:p>
        </w:tc>
      </w:tr>
    </w:tbl>
    <w:p w14:paraId="6E919D9F" w14:textId="2D95334D" w:rsidR="004E71F4" w:rsidRPr="007F4CC8" w:rsidRDefault="004E71F4" w:rsidP="004E71F4">
      <w:pPr>
        <w:autoSpaceDE w:val="0"/>
        <w:autoSpaceDN w:val="0"/>
        <w:adjustRightInd w:val="0"/>
        <w:spacing w:before="240"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Tabella EU</w:t>
      </w:r>
      <w:r w:rsidR="00471E7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CRB: Divulgazzjoni addizzjonali relatata mal-kwalità tal-kreditu tal-assi</w:t>
      </w:r>
    </w:p>
    <w:p w14:paraId="6358D133" w14:textId="2E4B3C8A" w:rsidR="004E71F4" w:rsidRPr="007F4CC8" w:rsidRDefault="004E71F4" w:rsidP="004E71F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</w:t>
      </w:r>
      <w:r>
        <w:rPr>
          <w:rFonts w:ascii="Times New Roman" w:hAnsi="Times New Roman"/>
          <w:bCs/>
          <w:sz w:val="24"/>
        </w:rPr>
        <w:t xml:space="preserve">fil-punti (a) u (b) tal-Artikolu 442 </w:t>
      </w:r>
      <w:r>
        <w:rPr>
          <w:rFonts w:ascii="Times New Roman" w:hAnsi="Times New Roman"/>
          <w:color w:val="000000"/>
          <w:sz w:val="24"/>
        </w:rPr>
        <w:t>CRR</w:t>
      </w:r>
      <w:r>
        <w:rPr>
          <w:rFonts w:ascii="Times New Roman" w:hAnsi="Times New Roman"/>
          <w:bCs/>
          <w:sz w:val="24"/>
        </w:rPr>
        <w:t xml:space="preserve"> billi jsegwu l-istruzzjonijiet ipprovduti hawn taħt sabiex jimlew it-</w:t>
      </w:r>
      <w:r w:rsidR="00471E73">
        <w:rPr>
          <w:rFonts w:ascii="Times New Roman" w:hAnsi="Times New Roman"/>
          <w:bCs/>
          <w:sz w:val="24"/>
        </w:rPr>
        <w:t>T</w:t>
      </w:r>
      <w:r>
        <w:rPr>
          <w:rFonts w:ascii="Times New Roman" w:hAnsi="Times New Roman"/>
          <w:bCs/>
          <w:sz w:val="24"/>
        </w:rPr>
        <w:t>abella EU</w:t>
      </w:r>
      <w:r w:rsidR="00471E73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CRB li hija ppreżentata fl-Anness XV ta’ dan ir-Regolament ta’ Implimentazzjoni</w:t>
      </w:r>
      <w:r>
        <w:rPr>
          <w:rFonts w:ascii="Times New Roman" w:hAnsi="Times New Roman"/>
          <w:color w:val="000000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7FDC34B6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5E75DB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26556FF9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DDF285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1CA0E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6C4B59" w:rsidRPr="007F4CC8" w14:paraId="4A0466B8" w14:textId="77777777" w:rsidTr="00155C96">
        <w:trPr>
          <w:trHeight w:val="710"/>
        </w:trPr>
        <w:tc>
          <w:tcPr>
            <w:tcW w:w="1384" w:type="dxa"/>
          </w:tcPr>
          <w:p w14:paraId="36B563D2" w14:textId="64D5D3DD" w:rsidR="006C4B59" w:rsidRPr="007F4CC8" w:rsidRDefault="006C4B59" w:rsidP="006C4B59">
            <w:pPr>
              <w:pStyle w:val="Applicationdirecte"/>
              <w:spacing w:before="0"/>
              <w:jc w:val="center"/>
            </w:pPr>
            <w:r>
              <w:t>(a)</w:t>
            </w:r>
          </w:p>
        </w:tc>
        <w:tc>
          <w:tcPr>
            <w:tcW w:w="7655" w:type="dxa"/>
          </w:tcPr>
          <w:p w14:paraId="67C34A40" w14:textId="175E47D6" w:rsidR="006C4B59" w:rsidRPr="007F4CC8" w:rsidRDefault="006C4B59" w:rsidP="006C4B59">
            <w:pPr>
              <w:pStyle w:val="Applicationdirecte"/>
              <w:spacing w:before="0"/>
            </w:pPr>
            <w:r>
              <w:t>Il-kamp ta’ applikazzjoni u d-definizzjonijiet ta’ skoperturi “skaduti” u “indeboliti” użati għall-finijiet kontabilistiċi u d-differenzi, jekk ikun hemm, bejn id-definizzjonijiet ta’ skaduti u ta’ inadempjenti għal finijiet kontabilistiċi u regolatorji f’konformità mal-Artikolu 178 CRR.</w:t>
            </w:r>
          </w:p>
        </w:tc>
      </w:tr>
      <w:tr w:rsidR="006C4B59" w:rsidRPr="007F4CC8" w14:paraId="193BE82D" w14:textId="77777777" w:rsidTr="00155C96">
        <w:trPr>
          <w:trHeight w:val="800"/>
        </w:trPr>
        <w:tc>
          <w:tcPr>
            <w:tcW w:w="1384" w:type="dxa"/>
          </w:tcPr>
          <w:p w14:paraId="25E58925" w14:textId="458E85A8" w:rsidR="006C4B59" w:rsidRPr="007F4CC8" w:rsidRDefault="006C4B59" w:rsidP="006C4B59">
            <w:pPr>
              <w:pStyle w:val="Applicationdirecte"/>
              <w:spacing w:before="0"/>
              <w:jc w:val="center"/>
            </w:pPr>
            <w:r>
              <w:t>(b)</w:t>
            </w:r>
          </w:p>
        </w:tc>
        <w:tc>
          <w:tcPr>
            <w:tcW w:w="7655" w:type="dxa"/>
          </w:tcPr>
          <w:p w14:paraId="71CB2449" w14:textId="77777777" w:rsidR="006C4B59" w:rsidRPr="007F4CC8" w:rsidRDefault="006C4B59" w:rsidP="006C4B59">
            <w:pPr>
              <w:pStyle w:val="Fait"/>
              <w:spacing w:before="0" w:after="120"/>
            </w:pPr>
            <w:r>
              <w:t>Il-firxa ta’ skoperturi skaduti (aktar minn 90 jum) li ma jitqisux bħala indeboliti u r-raġunijiet għal dan.</w:t>
            </w:r>
          </w:p>
        </w:tc>
      </w:tr>
      <w:tr w:rsidR="006C4B59" w:rsidRPr="007F4CC8" w14:paraId="3C7E51BE" w14:textId="77777777" w:rsidTr="00155C96">
        <w:trPr>
          <w:trHeight w:val="755"/>
        </w:trPr>
        <w:tc>
          <w:tcPr>
            <w:tcW w:w="1384" w:type="dxa"/>
          </w:tcPr>
          <w:p w14:paraId="2A46D04E" w14:textId="2C2AE0FF" w:rsidR="006C4B59" w:rsidRPr="007F4CC8" w:rsidRDefault="006C4B59" w:rsidP="006C4B59">
            <w:pPr>
              <w:pStyle w:val="Applicationdirecte"/>
              <w:spacing w:before="0"/>
              <w:jc w:val="center"/>
            </w:pPr>
            <w:r>
              <w:t>(c)</w:t>
            </w:r>
          </w:p>
        </w:tc>
        <w:tc>
          <w:tcPr>
            <w:tcW w:w="7655" w:type="dxa"/>
          </w:tcPr>
          <w:p w14:paraId="79B1FE86" w14:textId="77777777" w:rsidR="006C4B59" w:rsidRPr="007F4CC8" w:rsidRDefault="006C4B59" w:rsidP="006C4B59">
            <w:pPr>
              <w:pStyle w:val="Applicationdirecte"/>
              <w:spacing w:before="0"/>
            </w:pPr>
            <w:r>
              <w:t>Deskrizzjoni tal-metodi użati għad-determinazzjoni tal-aġġustamenti ġenerali u speċifiċi għar-riskju ta’ kreditu.</w:t>
            </w:r>
          </w:p>
        </w:tc>
      </w:tr>
      <w:tr w:rsidR="006C4B59" w:rsidRPr="007F4CC8" w14:paraId="17D3C32C" w14:textId="77777777" w:rsidTr="00155C96">
        <w:trPr>
          <w:trHeight w:val="755"/>
        </w:trPr>
        <w:tc>
          <w:tcPr>
            <w:tcW w:w="1384" w:type="dxa"/>
          </w:tcPr>
          <w:p w14:paraId="5512B1A0" w14:textId="047D9C5C" w:rsidR="006C4B59" w:rsidRPr="007F4CC8" w:rsidRDefault="006C4B59" w:rsidP="006C4B59">
            <w:pPr>
              <w:pStyle w:val="Applicationdirecte"/>
              <w:spacing w:before="0"/>
              <w:jc w:val="center"/>
            </w:pPr>
            <w:r>
              <w:t>(d)</w:t>
            </w:r>
          </w:p>
        </w:tc>
        <w:tc>
          <w:tcPr>
            <w:tcW w:w="7655" w:type="dxa"/>
          </w:tcPr>
          <w:p w14:paraId="49352B87" w14:textId="488FA69D" w:rsidR="006C4B59" w:rsidRPr="007F4CC8" w:rsidRDefault="006C4B59" w:rsidP="006C4B59">
            <w:pPr>
              <w:pStyle w:val="Applicationdirecte"/>
              <w:spacing w:before="0"/>
            </w:pPr>
            <w:r>
              <w:t>Id-definizzjoni proprja tal-istituzzjoni ta’ skopertura ristrutturata użata għall-implimentazzjoni tal-punt (d) tal-Artikolu 178(3) CRR f’konformità mal-Artikolu 178 CRR meta tkun differenti mid-definizzjoni ta’ skoperturi b’miżuri ta’ trażżin kif iddefiniti fl-Artikolu 47b CRR.</w:t>
            </w:r>
          </w:p>
        </w:tc>
      </w:tr>
    </w:tbl>
    <w:p w14:paraId="31F31C64" w14:textId="77777777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</w:rPr>
      </w:pPr>
    </w:p>
    <w:p w14:paraId="56950503" w14:textId="49F7C235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471E7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CR1: Skoperturi produttivi u improduttivi u provvedimenti relatati</w:t>
      </w:r>
    </w:p>
    <w:p w14:paraId="2DEE3861" w14:textId="24FF40C7" w:rsidR="004E71F4" w:rsidRPr="007F4CC8" w:rsidRDefault="004E71F4" w:rsidP="004E71F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12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fil-punti (c) u (e) tal-Artikolu 442 CRR billi jsegwu l-istruzzjonijiet ipprovduti hawn taħt f’dan l-Anness għall-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komplut EU</w:t>
      </w:r>
      <w:r w:rsidR="00471E73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CR1 li huwa ppreżentat fl-Anness 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3B8CC625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F5B77C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5B8EB450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29A58D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64E794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28F735B5" w14:textId="77777777" w:rsidTr="00155C96">
        <w:trPr>
          <w:trHeight w:val="845"/>
        </w:trPr>
        <w:tc>
          <w:tcPr>
            <w:tcW w:w="1384" w:type="dxa"/>
          </w:tcPr>
          <w:p w14:paraId="0CA84B04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005</w:t>
            </w:r>
          </w:p>
        </w:tc>
        <w:tc>
          <w:tcPr>
            <w:tcW w:w="7655" w:type="dxa"/>
          </w:tcPr>
          <w:p w14:paraId="2F5285C9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Bilanċi ta’ flus f’banek ċentrali u depożiti ta’ domanda oħrajn</w:t>
            </w:r>
          </w:p>
          <w:p w14:paraId="0BE345BE" w14:textId="6F64C83D" w:rsidR="004E71F4" w:rsidRPr="007F4CC8" w:rsidRDefault="004E71F4" w:rsidP="00155C96">
            <w:pPr>
              <w:pStyle w:val="Applicationdirecte"/>
              <w:spacing w:before="0"/>
            </w:pPr>
            <w:r>
              <w:t xml:space="preserve">L-istituzzjonijiet għandhom </w:t>
            </w:r>
            <w:r w:rsidR="00D63793">
              <w:t>jiddikjaraw</w:t>
            </w:r>
            <w:r>
              <w:t xml:space="preserve"> din l-informazzjoni f’konformità mal-informazzjoni rrapportata fl-Annessi III u IV tar-Regolament ta’ Implimentazzjoni tal-Kummissjoni (UE) 680/2014</w:t>
            </w:r>
            <w:r>
              <w:rPr>
                <w:rStyle w:val="FootnoteReference"/>
              </w:rPr>
              <w:footnoteReference w:id="29"/>
            </w:r>
            <w:r>
              <w:t>.</w:t>
            </w:r>
          </w:p>
        </w:tc>
      </w:tr>
      <w:tr w:rsidR="004E71F4" w:rsidRPr="007F4CC8" w14:paraId="4A9485D2" w14:textId="77777777" w:rsidTr="00155C96">
        <w:trPr>
          <w:trHeight w:val="845"/>
        </w:trPr>
        <w:tc>
          <w:tcPr>
            <w:tcW w:w="1384" w:type="dxa"/>
          </w:tcPr>
          <w:p w14:paraId="2ED436A0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1E4051BF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Self u avvanzi</w:t>
            </w:r>
          </w:p>
          <w:p w14:paraId="248CDA04" w14:textId="67C83D7F" w:rsidR="004E71F4" w:rsidRPr="007F4CC8" w:rsidRDefault="004E71F4" w:rsidP="00155C96">
            <w:pPr>
              <w:pStyle w:val="Applicationdirecte"/>
              <w:spacing w:before="0"/>
            </w:pPr>
            <w:r>
              <w:t>Self u avvanzi huma strumenti ta’ dejn miżmuma mill-istituzzjonijiet li mhumiex titoli. din l-entrata tinkludi “self” f’konformità mar-Regolament (UE) 1071/2013 (“Regolament tal-BĊE dwar il-BSI”)</w:t>
            </w:r>
            <w:r>
              <w:rPr>
                <w:rStyle w:val="FootnoteReference"/>
              </w:rPr>
              <w:footnoteReference w:id="30"/>
            </w:r>
            <w:r>
              <w:t xml:space="preserve"> kif ukoll avvanzi li ma jistgħux jiġu kklassifikati bħala “self” f’konformità mar-Regolament tal-BĊE dwar il-BSI, kif iddefinit fil-paragrafu 32 tal-Parti 1 tal-Anness V tar-Regolament ta’ Implimentazzjoni tal-Kummissjoni (UE) 680/2014, iżda esklużi s-self u l-avvanzi kklassifikati bħala miżmuma għall-bejgħ, il-bilanċi tal-flus fil-banek ċentrali u depożiti ta’ domanda oħrajn</w:t>
            </w:r>
            <w:r>
              <w:rPr>
                <w:sz w:val="22"/>
                <w:szCs w:val="22"/>
              </w:rPr>
              <w:t>.</w:t>
            </w:r>
          </w:p>
        </w:tc>
      </w:tr>
      <w:tr w:rsidR="004E71F4" w:rsidRPr="007F4CC8" w14:paraId="2E905633" w14:textId="77777777" w:rsidTr="00155C96">
        <w:trPr>
          <w:trHeight w:val="3366"/>
        </w:trPr>
        <w:tc>
          <w:tcPr>
            <w:tcW w:w="1384" w:type="dxa"/>
          </w:tcPr>
          <w:p w14:paraId="3EDEB63C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020 – 060, 080, 100 – 140, 160 –210</w:t>
            </w:r>
          </w:p>
        </w:tc>
        <w:tc>
          <w:tcPr>
            <w:tcW w:w="7655" w:type="dxa"/>
          </w:tcPr>
          <w:p w14:paraId="0101F9B0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Diżaggregazzjoni skont il-kontroparti</w:t>
            </w:r>
          </w:p>
          <w:p w14:paraId="43D478E7" w14:textId="306962B2" w:rsidR="004E71F4" w:rsidRPr="007F4CC8" w:rsidRDefault="004E71F4" w:rsidP="00155C96">
            <w:pPr>
              <w:pStyle w:val="Applicationdirecte"/>
              <w:spacing w:before="0"/>
            </w:pPr>
            <w:r>
              <w:t>L-istituzzjonijiet għandhom japplikaw id-diżaggregazzjoni skont il-kontroparti kif iddefinita fil-paragrafu 42 tal-Parti 1 tal-Anness V tar-Regolament ta’ Implimentazzjoni tal-Kummissjoni (UE) 680/2014.</w:t>
            </w:r>
          </w:p>
          <w:p w14:paraId="492F16F3" w14:textId="0862C3F9" w:rsidR="004E71F4" w:rsidRPr="007F4CC8" w:rsidRDefault="004E71F4" w:rsidP="007257F5">
            <w:pPr>
              <w:pStyle w:val="Fait"/>
              <w:spacing w:before="0" w:after="120"/>
            </w:pPr>
            <w:r>
              <w:t xml:space="preserve">L-allokazzjoni tas-settur tal-kontroparti għandha tkun ibbażata esklussivament fuq in-natura tal-kontroparti immedjata. Il-klassifikazzjoni tal-iskoperturi mġarrba b’mod konġunt minn iktar minn obbligant wieħed għandha ssir </w:t>
            </w:r>
            <w:r w:rsidR="007257F5">
              <w:t>fuq il-</w:t>
            </w:r>
            <w:r>
              <w:t>bażi tal-karatteristiċi tal-obbligant li kien l-aktar rilevanti, jew determinanti, għad-deċiżjoni tal-istituzzjoni li tagħti l-iskopertura. Fost klassifikazzjonijiet oħrajn, id-distribuzzjoni ta’ skoperturi mġarrba b’mod konġunt skont is-settur tal-kontroparti, il-pajjiż ta’ residenza u l-kodiċi NACE għandha tkun xprunata mill-karatteristiċi tal-obbligant l-aktar rilevanti jew determinanti.</w:t>
            </w:r>
          </w:p>
        </w:tc>
      </w:tr>
      <w:tr w:rsidR="004E71F4" w:rsidRPr="007F4CC8" w14:paraId="41D8B1F4" w14:textId="77777777" w:rsidTr="00155C96">
        <w:trPr>
          <w:trHeight w:val="316"/>
        </w:trPr>
        <w:tc>
          <w:tcPr>
            <w:tcW w:w="1384" w:type="dxa"/>
          </w:tcPr>
          <w:p w14:paraId="7247A7E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070</w:t>
            </w:r>
          </w:p>
        </w:tc>
        <w:tc>
          <w:tcPr>
            <w:tcW w:w="7655" w:type="dxa"/>
          </w:tcPr>
          <w:p w14:paraId="4201772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SMEs</w:t>
            </w:r>
          </w:p>
          <w:p w14:paraId="4D43EC9A" w14:textId="3CD2EC1E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Kif iddefiniti fil-paragrafu 5(i) tal-Parti 1 tal-Anness V tar-Regolament ta’ Implimentazzjoni tal-Kummissjoni (UE) Nru 680/2014</w:t>
            </w:r>
          </w:p>
        </w:tc>
      </w:tr>
      <w:tr w:rsidR="004E71F4" w:rsidRPr="007F4CC8" w14:paraId="56A27E04" w14:textId="77777777" w:rsidTr="00155C96">
        <w:trPr>
          <w:trHeight w:val="530"/>
        </w:trPr>
        <w:tc>
          <w:tcPr>
            <w:tcW w:w="1384" w:type="dxa"/>
          </w:tcPr>
          <w:p w14:paraId="312FA79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090</w:t>
            </w:r>
          </w:p>
        </w:tc>
        <w:tc>
          <w:tcPr>
            <w:tcW w:w="7655" w:type="dxa"/>
          </w:tcPr>
          <w:p w14:paraId="0C3D56C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Titoli ta’ dejn</w:t>
            </w:r>
          </w:p>
          <w:p w14:paraId="2836BAA1" w14:textId="07A773F6" w:rsidR="004E71F4" w:rsidRPr="007F4CC8" w:rsidRDefault="004E71F4" w:rsidP="00155C96">
            <w:pPr>
              <w:pStyle w:val="Applicationdirecte"/>
              <w:spacing w:before="0"/>
            </w:pPr>
            <w:r>
              <w:t>Titoli ta’ dejn huma strumenti ta’ dejn miżmuma mill-istituzzjoni maħruġa bħala titoli li mhumiex self skont ir-Regolament BSI tal-BĊE, kif definit fil-paragrafu 31 tal-Parti 1 tal-Anness V għar-Regolament ta' Implimentazzjoni tal-Kummissjoni (UE) 680/2014.</w:t>
            </w:r>
          </w:p>
        </w:tc>
      </w:tr>
      <w:tr w:rsidR="004E71F4" w:rsidRPr="007F4CC8" w14:paraId="63FDFBDF" w14:textId="77777777" w:rsidTr="00155C96">
        <w:trPr>
          <w:trHeight w:val="620"/>
        </w:trPr>
        <w:tc>
          <w:tcPr>
            <w:tcW w:w="1384" w:type="dxa"/>
          </w:tcPr>
          <w:p w14:paraId="32C93CE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7655" w:type="dxa"/>
          </w:tcPr>
          <w:p w14:paraId="6D31BDB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li ma jidhrux fil-karta bilanċjali</w:t>
            </w:r>
          </w:p>
          <w:p w14:paraId="2847C284" w14:textId="5004EC04" w:rsidR="004E71F4" w:rsidRPr="007F4CC8" w:rsidRDefault="004E71F4" w:rsidP="00155C96">
            <w:pPr>
              <w:pStyle w:val="Applicationdirecte"/>
              <w:spacing w:before="0"/>
            </w:pPr>
            <w:r>
              <w:t>L-iskoperturi li ma jidhrux fil-karta bilanċjali għandhom jinkludu l-entrati li ma jidhrux fil-karta bilanċjali elenkati fl-Anness I CRR.</w:t>
            </w:r>
          </w:p>
        </w:tc>
      </w:tr>
      <w:tr w:rsidR="004E71F4" w:rsidRPr="007F4CC8" w14:paraId="3F2DE830" w14:textId="77777777" w:rsidTr="00155C96">
        <w:trPr>
          <w:trHeight w:val="144"/>
        </w:trPr>
        <w:tc>
          <w:tcPr>
            <w:tcW w:w="1384" w:type="dxa"/>
          </w:tcPr>
          <w:p w14:paraId="21B4838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220</w:t>
            </w:r>
          </w:p>
        </w:tc>
        <w:tc>
          <w:tcPr>
            <w:tcW w:w="7655" w:type="dxa"/>
          </w:tcPr>
          <w:p w14:paraId="252608D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</w:tbl>
    <w:p w14:paraId="5F31493C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4A27ED45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0D36DC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74A0F8A2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8C658D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C4A2CA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49D8844E" w14:textId="77777777" w:rsidTr="00155C96">
        <w:trPr>
          <w:trHeight w:val="841"/>
        </w:trPr>
        <w:tc>
          <w:tcPr>
            <w:tcW w:w="1384" w:type="dxa"/>
          </w:tcPr>
          <w:p w14:paraId="5E6F4E91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6F260A48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>Ammont riportat gross/ammont nominali fuq l-iskoperturi produttivi</w:t>
            </w:r>
          </w:p>
          <w:p w14:paraId="216564CB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 kif iddefinit fil-paragrafu 34 tal-Parti 1 tal-Anness V tar-Regolament ta’ Implimentazzjoni tal-Kummissjoni (UE) Nru 680/2014; l-</w:t>
            </w:r>
            <w:r>
              <w:rPr>
                <w:i/>
              </w:rPr>
              <w:t>ammont nominali kif iddefinit fil-paragrafu 118 tal-Parti 2 tal-Anness V tar-Regolament ta’ Implimentazzjoni tal-Kummissjoni (UE) 680/2014</w:t>
            </w:r>
          </w:p>
        </w:tc>
      </w:tr>
      <w:tr w:rsidR="004E71F4" w:rsidRPr="007F4CC8" w14:paraId="742E1384" w14:textId="77777777" w:rsidTr="00155C96">
        <w:trPr>
          <w:trHeight w:val="841"/>
        </w:trPr>
        <w:tc>
          <w:tcPr>
            <w:tcW w:w="1384" w:type="dxa"/>
          </w:tcPr>
          <w:p w14:paraId="125885E5" w14:textId="77777777" w:rsidR="004E71F4" w:rsidRPr="007F4CC8" w:rsidRDefault="004E71F4" w:rsidP="00155C96">
            <w:pPr>
              <w:pStyle w:val="Applicationdirecte"/>
              <w:spacing w:before="0"/>
            </w:pPr>
            <w:r>
              <w:rPr>
                <w:color w:val="000000"/>
              </w:rPr>
              <w:t>b, c, e, f, h, i, k u l</w:t>
            </w:r>
          </w:p>
        </w:tc>
        <w:tc>
          <w:tcPr>
            <w:tcW w:w="7655" w:type="dxa"/>
          </w:tcPr>
          <w:p w14:paraId="691568B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minnu tal-istadju 1/tal-istadju 2/tal-istadju 3</w:t>
            </w:r>
          </w:p>
          <w:p w14:paraId="755E71F1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Għall-istituzzjonijiet li japplikaw l-IFRS, il-kategoriji ta’ indeboliment, kif iddefiniti fl-IFRS 9.5.5. “Stadju 1” tirreferi għal indeboliment imkejjel f’konformità mal-IFRS 9.5.5.5. “Stadju 2” tirreferi għal indeboliment imkejjel f’konformità mal-IFRS 9.5.5.3. “Stadju 3” tirreferi għal indeboliment fuq assi bi kreditu indebolit, kif iddefinit fl-Appendiċi A tal-IFRS 9.</w:t>
            </w:r>
          </w:p>
          <w:p w14:paraId="43461F5D" w14:textId="67DF3702" w:rsidR="004E71F4" w:rsidRPr="007F4CC8" w:rsidRDefault="004E71F4" w:rsidP="006127E4">
            <w:pPr>
              <w:pStyle w:val="Fait"/>
              <w:spacing w:before="0" w:after="120"/>
              <w:rPr>
                <w:rFonts w:eastAsiaTheme="minorEastAsia"/>
              </w:rPr>
            </w:pPr>
            <w:r>
              <w:t>Il-kolonni “Li minnhom tal-istadju 1”, “Li minnhom tal-istadju 2” u “Li minnhom tal-istadju 3” ma għandhomx jiġu d</w:t>
            </w:r>
            <w:r w:rsidR="00C130CE">
              <w:t>dikjarat</w:t>
            </w:r>
            <w:r>
              <w:t>i minn istituzzjonijiet li japplikaw prinċipji nazzjonali tal-kontabilità ġeneralment aċċettati bbażati fuq id-Direttiva tal-Kunsill (KEE) 86/635</w:t>
            </w:r>
            <w:r>
              <w:rPr>
                <w:rStyle w:val="FootnoteReference"/>
              </w:rPr>
              <w:footnoteReference w:id="31"/>
            </w:r>
            <w:r>
              <w:t xml:space="preserve"> dwar il-kontijiet annwali u l-kontijiet konsolidati ta’ banek u ta’ istituzzjonijiet finanzjarji oħra.</w:t>
            </w:r>
          </w:p>
        </w:tc>
      </w:tr>
      <w:tr w:rsidR="004E71F4" w:rsidRPr="007F4CC8" w14:paraId="235B370E" w14:textId="77777777" w:rsidTr="00155C96">
        <w:trPr>
          <w:trHeight w:val="841"/>
        </w:trPr>
        <w:tc>
          <w:tcPr>
            <w:tcW w:w="1384" w:type="dxa"/>
          </w:tcPr>
          <w:p w14:paraId="26AF9BE7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d</w:t>
            </w:r>
          </w:p>
        </w:tc>
        <w:tc>
          <w:tcPr>
            <w:tcW w:w="7655" w:type="dxa"/>
          </w:tcPr>
          <w:p w14:paraId="39FCA497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>Ammont riportat gross/ammont nominali fuq skoperturi improduttivi</w:t>
            </w:r>
          </w:p>
          <w:p w14:paraId="2C430D1F" w14:textId="794E3498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 xml:space="preserve">L-ammont riportat gross kif iddefinit fil-paragrafu 34 tal-Parti 1 tal-Anness V tar-Regolament ta’ Implimentazzjoni tal-Kummissjoni (UE) Nru 680/2014; </w:t>
            </w:r>
            <w:r>
              <w:rPr>
                <w:i/>
              </w:rPr>
              <w:t>l-ammont nominali kif iddefinit fil-paragrafu 118 tal-Parti 2 tal-Anness V tar-Regolament ta’ Implimentazzjoni tal-Kummissjoni (UE) 680/2014</w:t>
            </w:r>
            <w:r>
              <w:t>; skoperturi improduttivi kif iddefiniti fl-Artikolu 47a CRR.</w:t>
            </w:r>
          </w:p>
        </w:tc>
      </w:tr>
      <w:tr w:rsidR="004E71F4" w:rsidRPr="007F4CC8" w14:paraId="54D6AAA1" w14:textId="77777777" w:rsidTr="00155C96">
        <w:trPr>
          <w:trHeight w:val="316"/>
        </w:trPr>
        <w:tc>
          <w:tcPr>
            <w:tcW w:w="1384" w:type="dxa"/>
          </w:tcPr>
          <w:p w14:paraId="7D5BD0E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</w:t>
            </w:r>
          </w:p>
        </w:tc>
        <w:tc>
          <w:tcPr>
            <w:tcW w:w="7655" w:type="dxa"/>
          </w:tcPr>
          <w:p w14:paraId="466B00D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produttivi – indeboliment akkumulat u provvedimenti</w:t>
            </w:r>
          </w:p>
          <w:p w14:paraId="120B4159" w14:textId="3C4C52B9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Dan għandu jinkludi l-ammonti ddeterminati f’konformità mal-paragrafi 11, </w:t>
            </w:r>
            <w:r w:rsidR="00D63793">
              <w:t xml:space="preserve">minn </w:t>
            </w:r>
            <w:r>
              <w:t>69 sa 71, 106 u 110 tal-Parti 2 tal-Anness V tar-Regolament ta’ Implimentazzjoni tal-Kummissjoni (UE) 680/2014.</w:t>
            </w:r>
          </w:p>
        </w:tc>
      </w:tr>
      <w:tr w:rsidR="004E71F4" w:rsidRPr="007F4CC8" w14:paraId="66A5BADE" w14:textId="77777777" w:rsidTr="00155C96">
        <w:trPr>
          <w:trHeight w:val="316"/>
        </w:trPr>
        <w:tc>
          <w:tcPr>
            <w:tcW w:w="1384" w:type="dxa"/>
          </w:tcPr>
          <w:p w14:paraId="4A5CBE4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j</w:t>
            </w:r>
          </w:p>
        </w:tc>
        <w:tc>
          <w:tcPr>
            <w:tcW w:w="7655" w:type="dxa"/>
          </w:tcPr>
          <w:p w14:paraId="62FC70D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Indeboliment improduttiv - akkumulat, tibdiliet negattivi akkumulati fil-valur ġust minħabba riskju ta’ kreditu u provvedimenti</w:t>
            </w:r>
          </w:p>
          <w:p w14:paraId="09812FFD" w14:textId="4844A880" w:rsidR="004E71F4" w:rsidRPr="007F4CC8" w:rsidRDefault="004E71F4" w:rsidP="00155C96">
            <w:pPr>
              <w:pStyle w:val="Fait"/>
              <w:spacing w:before="0" w:after="120"/>
            </w:pPr>
            <w:r>
              <w:t>Skoperturi improduttivi kif iddefiniti fl-Artikolu 47a CRR</w:t>
            </w:r>
          </w:p>
          <w:p w14:paraId="3C1AAE83" w14:textId="3B68C0EF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 xml:space="preserve">Dan għandu jinkludi l-ammonti ddeterminati f’konformità mal-paragrafi 11, </w:t>
            </w:r>
            <w:r w:rsidR="00D63793">
              <w:t xml:space="preserve">minn </w:t>
            </w:r>
            <w:r>
              <w:t>69 sa 71, 106 u 110 tal-Parti 2 tal-Anness V tar-Regolament ta’ Implimentazzjoni tal-Kummissjoni (UE) 680/2014.</w:t>
            </w:r>
          </w:p>
        </w:tc>
      </w:tr>
      <w:tr w:rsidR="004E71F4" w:rsidRPr="007F4CC8" w14:paraId="2A6D57F2" w14:textId="77777777" w:rsidTr="00155C96">
        <w:trPr>
          <w:trHeight w:val="316"/>
        </w:trPr>
        <w:tc>
          <w:tcPr>
            <w:tcW w:w="1384" w:type="dxa"/>
          </w:tcPr>
          <w:p w14:paraId="7EFECA5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</w:p>
        </w:tc>
        <w:tc>
          <w:tcPr>
            <w:tcW w:w="7655" w:type="dxa"/>
          </w:tcPr>
          <w:p w14:paraId="0FA5307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Tħassir parzjali akkumulat</w:t>
            </w:r>
          </w:p>
          <w:p w14:paraId="4F411C5F" w14:textId="3ED4BCCD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Dan għandu jinkludi l-ammont parzjali akkumulat fid-data ta’ referenza tal-imgħax u t-tariffi fuq l-ammont kapitali u li ilhom dovuti għal kwalunkwe strument ta’ dejn li ma jkunx baqa’ rikonoxxut sa issa bl-użu ta’ wieħed mill-metodi deskritti fil-paragrafu 74 tal-Parti 2 tal-Anness V tar-Regolament ta’ Implimentazzjoni tal-Kummissjoni (UE) 680/2014, li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minħabba li l-istituzzjoni ma jkollha l-ebda aspettattiva raġonevoli li tirkupra l-flussi tal-flus kuntrattwali. Dawn l-ammonti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sakemm jiġu totalment eżawriti d-drittijiet kollha tal-istituzzjoni sal-iskadenza tal-perjodu tal-istatut ta’ limitazzjonijiet, maħfra jew kawżi oħrajn, jew sal-irkupru. Għaldaqstant, meta l-ammonti mħassra ma jiġux irkuprati,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waqt li jkunu soġġetti għal attivitajiet ta’ infurzar.</w:t>
            </w:r>
          </w:p>
          <w:p w14:paraId="0FEA4BD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It-tħassir jikkostitwixxi każ ta’ rtirar tar-rikonoxximent u jirrigwarda assi finanzjarju fl-intier tiegħu jew (fil-każ ta’ tħassir parzjali) porzjon minnu, inkluż meta l-modifika ta’ assi twassal sabiex l-istituzzjoni tirrinunzja għad-dritt tagħha li tiġbor flussi tal-flus fuq porzjon minn dak l-assi jew fuq dak l-assi kollu.</w:t>
            </w:r>
          </w:p>
        </w:tc>
      </w:tr>
      <w:tr w:rsidR="004E71F4" w:rsidRPr="007F4CC8" w14:paraId="7FDCAB70" w14:textId="77777777" w:rsidTr="00155C96">
        <w:trPr>
          <w:trHeight w:val="695"/>
        </w:trPr>
        <w:tc>
          <w:tcPr>
            <w:tcW w:w="1384" w:type="dxa"/>
          </w:tcPr>
          <w:p w14:paraId="3FD39FA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n</w:t>
            </w:r>
          </w:p>
        </w:tc>
        <w:tc>
          <w:tcPr>
            <w:tcW w:w="7655" w:type="dxa"/>
          </w:tcPr>
          <w:p w14:paraId="34A0A11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Kollateral u garanziji finanzjarji riċevuti fuq skoperturi produttivi</w:t>
            </w:r>
          </w:p>
          <w:p w14:paraId="1151880A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L-ammonti għall-kollateral riċevut u għall-garanziji riċevuti għandhom jiġu kkalkolati f’konformità mal-paragrafu 239 tal-Parti 2 tal-Anness V tar-Regolament ta’ Implimentazzjoni tal-Kummissjoni (UE) 680/2014. Is-somma tal-ammonti kemm għall-kollateral kif ukoll għall-garanziji għandha tkun limitata sal-ammont riportat tal-iskopertura relatata.</w:t>
            </w:r>
          </w:p>
        </w:tc>
      </w:tr>
      <w:tr w:rsidR="004E71F4" w:rsidRPr="007F4CC8" w14:paraId="6E9D1787" w14:textId="77777777" w:rsidTr="00155C96">
        <w:trPr>
          <w:trHeight w:val="695"/>
        </w:trPr>
        <w:tc>
          <w:tcPr>
            <w:tcW w:w="1384" w:type="dxa"/>
          </w:tcPr>
          <w:p w14:paraId="4FA9F6A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</w:t>
            </w:r>
          </w:p>
        </w:tc>
        <w:tc>
          <w:tcPr>
            <w:tcW w:w="7655" w:type="dxa"/>
          </w:tcPr>
          <w:p w14:paraId="46682E0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Kollateral u garanziji finanzjarji riċevuti fuq skoperturi improduttivi </w:t>
            </w:r>
          </w:p>
          <w:p w14:paraId="25BA6F5A" w14:textId="025BE68F" w:rsidR="004E71F4" w:rsidRPr="007F4CC8" w:rsidRDefault="004E71F4" w:rsidP="00155C96">
            <w:pPr>
              <w:pStyle w:val="Fait"/>
              <w:spacing w:before="0" w:after="120"/>
            </w:pPr>
            <w:r>
              <w:t>Skoperturi improduttivi kif iddefiniti fl-Artikolu 47a CRR</w:t>
            </w:r>
          </w:p>
          <w:p w14:paraId="7C4E9AFF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L-ammonti għall-kollateral riċevut u għall-garanziji riċevuti għandhom jiġu kkalkolati f’konformità mal-paragrafu 239 tal-Parti 2 tal-Anness V tar-Regolament ta’ Implimentazzjoni tal-Kummissjoni (UE) 680/2014. Is-somma tal-ammonti kemm għall-kollateral kif ukoll għall-garanziji għandha tkun limitata sal-ammont riportat tal-iskopertura relatata.</w:t>
            </w:r>
          </w:p>
        </w:tc>
      </w:tr>
    </w:tbl>
    <w:p w14:paraId="1B9C8FA7" w14:textId="77777777" w:rsidR="004E71F4" w:rsidRPr="007F4CC8" w:rsidRDefault="004E71F4" w:rsidP="004E71F4">
      <w:pPr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14:paraId="603FCC03" w14:textId="1AA8A683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471E7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CR1-A: Maturità tal-iskoperturi</w:t>
      </w:r>
    </w:p>
    <w:p w14:paraId="0A8280D6" w14:textId="486D4136" w:rsidR="004E71F4" w:rsidRPr="007F4CC8" w:rsidRDefault="004E71F4" w:rsidP="004E71F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(g) tal-Artikolu 442 CRR billi jsegwu l-istruzzjonijiet ipprovduti aktar ’il quddiem sabiex jimlew il-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471E73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CR1-A li huwa ppreżentat fl-Anness 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370098DD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953AE1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5457407F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F528E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43019B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1FB6AC8C" w14:textId="77777777" w:rsidTr="00155C96">
        <w:trPr>
          <w:trHeight w:val="316"/>
        </w:trPr>
        <w:tc>
          <w:tcPr>
            <w:tcW w:w="1384" w:type="dxa"/>
          </w:tcPr>
          <w:p w14:paraId="325218C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010</w:t>
            </w:r>
          </w:p>
        </w:tc>
        <w:tc>
          <w:tcPr>
            <w:tcW w:w="7655" w:type="dxa"/>
          </w:tcPr>
          <w:p w14:paraId="128CB56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u avvanzi</w:t>
            </w:r>
          </w:p>
          <w:p w14:paraId="3B17EB9D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Self u avvanzi huma strumenti ta’ dejn miżmuma mill-istituzzjonijiet li mhumiex titoli. din l-entrata tinkludi “self” f’konformità mar-Regolament tal-</w:t>
            </w:r>
            <w:r>
              <w:lastRenderedPageBreak/>
              <w:t>BĊE dwar il-BSI kif ukoll avvanzi li ma jistgħux jiġu kklassifikati bħala “self” f’konformità mar-Regolament tal-BĊE dwar il-BSI, kif iddefinit fil-paragrafu 32 tal-Parti 1 tal-Anness V tar-Regolament ta’ Implimentazzjoni tal-Kummissjoni (UE) 680/2014, iżda esklużi s-self u l-avvanzi kklassifikati bħala miżmuma għall-bejgħ, il-bilanċi tal-flus fil-banek ċentrali u depożiti ta’ domanda oħrajn.</w:t>
            </w:r>
          </w:p>
        </w:tc>
      </w:tr>
      <w:tr w:rsidR="004E71F4" w:rsidRPr="007F4CC8" w14:paraId="49A1075F" w14:textId="77777777" w:rsidTr="00155C96">
        <w:trPr>
          <w:trHeight w:val="316"/>
        </w:trPr>
        <w:tc>
          <w:tcPr>
            <w:tcW w:w="1384" w:type="dxa"/>
          </w:tcPr>
          <w:p w14:paraId="3E06276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020</w:t>
            </w:r>
          </w:p>
        </w:tc>
        <w:tc>
          <w:tcPr>
            <w:tcW w:w="7655" w:type="dxa"/>
          </w:tcPr>
          <w:p w14:paraId="0D22DBF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Titoli ta’ dejn</w:t>
            </w:r>
          </w:p>
          <w:p w14:paraId="0D5D26AA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Titoli ta’ dejn huma strumenti ta’ dejn miżmuma mill-istituzzjoni maħruġa bħala titoli li mhumiex self skont ir-Regolament BSI tal-BĊE, kif definit fil-paragrafu 31 tal-Parti 1 tal-Anness V għar-Regolament ta' Implimentazzjoni tal-Kummissjoni (UE) 680/2014.</w:t>
            </w:r>
          </w:p>
        </w:tc>
      </w:tr>
      <w:tr w:rsidR="004E71F4" w:rsidRPr="007F4CC8" w14:paraId="0357C4A0" w14:textId="77777777" w:rsidTr="00155C96">
        <w:trPr>
          <w:trHeight w:val="316"/>
        </w:trPr>
        <w:tc>
          <w:tcPr>
            <w:tcW w:w="1384" w:type="dxa"/>
          </w:tcPr>
          <w:p w14:paraId="41A4A98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030</w:t>
            </w:r>
          </w:p>
        </w:tc>
        <w:tc>
          <w:tcPr>
            <w:tcW w:w="7655" w:type="dxa"/>
          </w:tcPr>
          <w:p w14:paraId="65081D4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Total </w:t>
            </w:r>
          </w:p>
        </w:tc>
      </w:tr>
    </w:tbl>
    <w:p w14:paraId="591ED875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61F9EA20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F62F26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7C9005FC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B97BAD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6E8D06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447C7898" w14:textId="77777777" w:rsidTr="00155C96">
        <w:trPr>
          <w:trHeight w:val="841"/>
        </w:trPr>
        <w:tc>
          <w:tcPr>
            <w:tcW w:w="1384" w:type="dxa"/>
          </w:tcPr>
          <w:p w14:paraId="3C429D71" w14:textId="48CB71F8" w:rsidR="004E71F4" w:rsidRPr="007F4CC8" w:rsidRDefault="00D63793" w:rsidP="00155C96">
            <w:pPr>
              <w:pStyle w:val="Applicationdirecte"/>
              <w:spacing w:before="0"/>
            </w:pPr>
            <w:r>
              <w:t xml:space="preserve">minn </w:t>
            </w:r>
            <w:r w:rsidR="004E71F4">
              <w:t>a sa e</w:t>
            </w:r>
          </w:p>
        </w:tc>
        <w:tc>
          <w:tcPr>
            <w:tcW w:w="7655" w:type="dxa"/>
          </w:tcPr>
          <w:p w14:paraId="629ECC7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Valuri netti tal-iskoperturi </w:t>
            </w:r>
          </w:p>
          <w:p w14:paraId="0117F2D1" w14:textId="226B7D4D" w:rsidR="004E71F4" w:rsidRPr="007F4CC8" w:rsidRDefault="004E71F4" w:rsidP="00155C96">
            <w:pPr>
              <w:pStyle w:val="Fait"/>
              <w:spacing w:before="0" w:after="120"/>
            </w:pPr>
            <w:r>
              <w:t>Il-valuri netti għandhom jiġu d</w:t>
            </w:r>
            <w:r w:rsidR="00C130CE">
              <w:t>dikjarat</w:t>
            </w:r>
            <w:r>
              <w:t>i b’maturitajiet kuntrattwali residwi.</w:t>
            </w:r>
          </w:p>
          <w:p w14:paraId="0ECAE4C4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Valur nett tal-iskopertura: Għall-entrati fil-karta bilanċjali, il-valur nett huwa l-valur riportat gross tal-iskopertura wara li jitnaqqsu l-allowances/l-indebolimenti. Għall-entrati li ma jidhrux fil-karta bilanċjali, il-valur nett huwa l-valur riportat gross tal-iskopertura wara li jitnaqqsu l-provvedimenti. </w:t>
            </w:r>
          </w:p>
          <w:p w14:paraId="18B6E675" w14:textId="10B2ADCB" w:rsidR="004E71F4" w:rsidRPr="007F4CC8" w:rsidRDefault="004E71F4" w:rsidP="00155C96">
            <w:pPr>
              <w:pStyle w:val="Fait"/>
              <w:spacing w:before="0" w:after="120"/>
            </w:pPr>
            <w:r>
              <w:t>Skopertura: F’konformità mal-Artikolu 5 CRR, l-iskopertura tirreferi għal assi jew għal entrata li ma tidhirx fil-karta bilanċjali li twassal għal skopertura għar-riskju ta’ kreditu f’konformità mas-CRR.</w:t>
            </w:r>
          </w:p>
          <w:p w14:paraId="3BB3DEC6" w14:textId="7CBDAD73" w:rsidR="004E71F4" w:rsidRPr="007F4CC8" w:rsidRDefault="004E71F4" w:rsidP="00155C96">
            <w:pPr>
              <w:pStyle w:val="Fait"/>
              <w:spacing w:before="0" w:after="120"/>
            </w:pPr>
            <w:r>
              <w:t>Valuri riportati gross: Il-valur kontabilistiku qabel kwalunkwe provvediment/indebolimenti iżda wara li jitqies it-tħassir. L-istituzzjonijiet ma għandhom iqisu xi teknika tas-CRM fl-applikazzjoni tal-Kapitolu 4 tat-Titolu II tal-Parti Tlieta tas-CRR. L-entrati li ma jidhrux fil-karta bilanċjali għandhom jiġu d</w:t>
            </w:r>
            <w:r w:rsidR="00C130CE">
              <w:t>dikjarat</w:t>
            </w:r>
            <w:r>
              <w:t>i għall-ammont nominali gross ta’ kwalunkwe CCF applikabbli f’konformità mal-Artikolu 111 u 166 CRR jew tekniki tas-CRM, u gross minn kwalunkwe provvediment, b’mod partikolari (a) il-garanziji mogħtija (l-ammont massimu li l-istituzzjoni jkollha tħallas li kieku l-garanzija tiġi eżerċitata) u (b) l-impenji ta’ self u impenji oħrajn (l-ammont totali li l-istituzzjoni impenjat li tagħti b’self).</w:t>
            </w:r>
          </w:p>
          <w:p w14:paraId="7E761FF7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F’din id-divulgazzjoni:</w:t>
            </w:r>
          </w:p>
          <w:p w14:paraId="14B53A93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 - Meta kontroparti jkollha għażla ta’ meta ammont jitħallas lura, l-ammont jiġi allokat għall-kolonna “fuq talba”. Il-kolonna tinkludi bilanċi riċevibbli fuq talba (eżerċitar), fuq avviż qasir, kontijiet kurrenti u bilanċi simili (li jistgħu jinkludu self li huma depożiti għall-għada għall-mutwatarju, irrispettivament </w:t>
            </w:r>
            <w:r>
              <w:lastRenderedPageBreak/>
              <w:t>mill-forma ġuridika tiegħu). Tinkludi wkoll “self kurrenti” li hija bilanċi ta’ debitu fuq bilanċi tal-kont kurrenti;</w:t>
            </w:r>
          </w:p>
          <w:p w14:paraId="0794C5FD" w14:textId="13B407B8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 - Meta skopertura ma jkollha l-ebda maturità ddikjarata għal raġunijiet oħra għajr il-kontroparti li jkollha l-għażla tad-data tat-tifdija, l-ammont ta’ din l-iskopertura għandu jiġi d</w:t>
            </w:r>
            <w:r w:rsidR="00C130CE">
              <w:t>dikjarat</w:t>
            </w:r>
            <w:r>
              <w:t xml:space="preserve"> fil-kolonna “ebda maturità ddikjarata”.</w:t>
            </w:r>
          </w:p>
          <w:p w14:paraId="717C314E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i/>
              </w:rPr>
            </w:pPr>
            <w:r>
              <w:t xml:space="preserve"> - Meta l-ammont jitħallas lura f’pagamenti parzjali, l-iskopertura għandha tiġi allokata fil-medda ta’ maturità li tikkorrispondi għall-aħħar pagament parzjali.</w:t>
            </w:r>
          </w:p>
        </w:tc>
      </w:tr>
      <w:tr w:rsidR="004E71F4" w:rsidRPr="007F4CC8" w14:paraId="74073BCD" w14:textId="77777777" w:rsidTr="00155C96">
        <w:trPr>
          <w:trHeight w:val="274"/>
        </w:trPr>
        <w:tc>
          <w:tcPr>
            <w:tcW w:w="1384" w:type="dxa"/>
          </w:tcPr>
          <w:p w14:paraId="762B3169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f</w:t>
            </w:r>
          </w:p>
        </w:tc>
        <w:tc>
          <w:tcPr>
            <w:tcW w:w="7655" w:type="dxa"/>
          </w:tcPr>
          <w:p w14:paraId="7213934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</w:tbl>
    <w:p w14:paraId="548E1C49" w14:textId="77777777" w:rsidR="004E71F4" w:rsidRPr="007F4CC8" w:rsidRDefault="004E71F4" w:rsidP="004E71F4">
      <w:pPr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14:paraId="6ADFFD40" w14:textId="7C98E9E5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CR2: Tibdiliet fl-istokk ta’ self u ta’ avvanzi improduttivi</w:t>
      </w:r>
    </w:p>
    <w:p w14:paraId="2E036D32" w14:textId="5843FAA7" w:rsidR="004E71F4" w:rsidRPr="007F4CC8" w:rsidRDefault="004E71F4" w:rsidP="004E71F4">
      <w:pPr>
        <w:pStyle w:val="ListParagraph"/>
        <w:numPr>
          <w:ilvl w:val="0"/>
          <w:numId w:val="48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(f) tal-Artikolu 442 CRR billi jsegwu l-istruzzjonijiet ipprovduti aktar ’il quddiem sabiex jimlew il-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A2268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CR2 li huwa ppreżentat fl-Anness XV ta’ dan ir-Regolament ta’ Implimentazzjoni. Fin-narrattiva li takkumpanja dawn il-mudelli, l-istituzzjonijiet għandhom jispjegaw kwalunkwe differenza materjali bejn il-valuri improduttivi d</w:t>
      </w:r>
      <w:r w:rsidR="00C130CE">
        <w:rPr>
          <w:rFonts w:ascii="Times New Roman" w:hAnsi="Times New Roman"/>
          <w:bCs/>
          <w:sz w:val="24"/>
        </w:rPr>
        <w:t>dikjarat</w:t>
      </w:r>
      <w:r>
        <w:rPr>
          <w:rFonts w:ascii="Times New Roman" w:hAnsi="Times New Roman"/>
          <w:bCs/>
          <w:sz w:val="24"/>
        </w:rPr>
        <w:t>i f’kull ringiela u l-valuri bħallikieku ġiet applikata d-definizzjoni ta’ inadempjenza f’konformità mal-Artikolu 178 CRR.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724B7DCA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80F533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2A62740D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525AD8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17F440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638CB5A3" w14:textId="77777777" w:rsidTr="00155C96">
        <w:trPr>
          <w:trHeight w:val="971"/>
        </w:trPr>
        <w:tc>
          <w:tcPr>
            <w:tcW w:w="1384" w:type="dxa"/>
          </w:tcPr>
          <w:p w14:paraId="1E0ADB96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2196BA3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Stokk inizjali ta’ self u ta’ avvanzi improduttivi</w:t>
            </w:r>
          </w:p>
          <w:p w14:paraId="2E71EC8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riportat gross tal-istokk ta’ self u ta’ avvanzi improduttivi fi tmiem l-aħħar sena finanzjarja</w:t>
            </w:r>
          </w:p>
        </w:tc>
      </w:tr>
      <w:tr w:rsidR="004E71F4" w:rsidRPr="007F4CC8" w14:paraId="6FED36BF" w14:textId="77777777" w:rsidTr="00155C96">
        <w:trPr>
          <w:trHeight w:val="316"/>
        </w:trPr>
        <w:tc>
          <w:tcPr>
            <w:tcW w:w="1384" w:type="dxa"/>
          </w:tcPr>
          <w:p w14:paraId="282114F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020</w:t>
            </w:r>
          </w:p>
        </w:tc>
        <w:tc>
          <w:tcPr>
            <w:tcW w:w="7655" w:type="dxa"/>
          </w:tcPr>
          <w:p w14:paraId="182D3C8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Dħul għal portofolli improduttivi</w:t>
            </w:r>
          </w:p>
          <w:p w14:paraId="1A775B1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riportat gross ta’ self u ta’ avvanzi li daħlu fi </w:t>
            </w:r>
            <w:r w:rsidRPr="00C130CE">
              <w:rPr>
                <w:rFonts w:ascii="Times New Roman" w:hAnsi="Times New Roman"/>
                <w:i/>
                <w:sz w:val="24"/>
              </w:rPr>
              <w:t>status</w:t>
            </w:r>
            <w:r>
              <w:rPr>
                <w:rFonts w:ascii="Times New Roman" w:hAnsi="Times New Roman"/>
                <w:sz w:val="24"/>
              </w:rPr>
              <w:t xml:space="preserve"> improduttiv matul il-perjodu (minn tmiem l-aħħar sena finanzjarja)</w:t>
            </w:r>
          </w:p>
        </w:tc>
      </w:tr>
      <w:tr w:rsidR="004E71F4" w:rsidRPr="007F4CC8" w14:paraId="77F3A129" w14:textId="77777777" w:rsidTr="00155C96">
        <w:trPr>
          <w:trHeight w:val="316"/>
        </w:trPr>
        <w:tc>
          <w:tcPr>
            <w:tcW w:w="1384" w:type="dxa"/>
          </w:tcPr>
          <w:p w14:paraId="7A5A379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030</w:t>
            </w:r>
          </w:p>
        </w:tc>
        <w:tc>
          <w:tcPr>
            <w:tcW w:w="7655" w:type="dxa"/>
          </w:tcPr>
          <w:p w14:paraId="7213A5F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Ħruġ minn portofolli improduttivi</w:t>
            </w:r>
          </w:p>
          <w:p w14:paraId="76D22C1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riportat gross ta’ self u ta’ avvanzi li ħarġu minn </w:t>
            </w:r>
            <w:r w:rsidRPr="00C130CE">
              <w:rPr>
                <w:rFonts w:ascii="Times New Roman" w:hAnsi="Times New Roman"/>
                <w:i/>
                <w:sz w:val="24"/>
              </w:rPr>
              <w:t>status</w:t>
            </w:r>
            <w:r>
              <w:rPr>
                <w:rFonts w:ascii="Times New Roman" w:hAnsi="Times New Roman"/>
                <w:sz w:val="24"/>
              </w:rPr>
              <w:t xml:space="preserve"> improduttiv</w:t>
            </w:r>
          </w:p>
        </w:tc>
      </w:tr>
      <w:tr w:rsidR="004E71F4" w:rsidRPr="007F4CC8" w14:paraId="32B7AFDC" w14:textId="77777777" w:rsidTr="00155C96">
        <w:trPr>
          <w:trHeight w:val="316"/>
        </w:trPr>
        <w:tc>
          <w:tcPr>
            <w:tcW w:w="1384" w:type="dxa"/>
          </w:tcPr>
          <w:p w14:paraId="587AA47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040</w:t>
            </w:r>
          </w:p>
        </w:tc>
        <w:tc>
          <w:tcPr>
            <w:tcW w:w="7655" w:type="dxa"/>
          </w:tcPr>
          <w:p w14:paraId="740566B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minħabba tħassir </w:t>
            </w:r>
          </w:p>
          <w:p w14:paraId="0E4163E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Tħassir sħiħ jew parzjali ta’ self u ta’ avvanzi totali rreġistrati matul il-perjodu ta’ referenza</w:t>
            </w:r>
          </w:p>
          <w:p w14:paraId="7DA15E9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Tħassir (sħiħ jew parzjali) jikkostitwixxi avveniment ta’ rtirar tar-rikonoxximent. Għalhekk, l-ammont riportat gross ta’ self u ta’ avvanzi jitnaqqas bl-ammont tat-tħassir. Barra minn hekk, il-maħfra ta’ dejn fil-kuntest ta’ miżuri ta’ trażżin, jiġifieri tħassir li għalih ġie kkanċellat l-ammont ta’ dejn pendenti mill-mutwatarju (l-istituzzjoni titlef id-dritt li tirkuprah legalment), għandha tiġi inkluża wkoll f’din il-kategorija.</w:t>
            </w:r>
          </w:p>
        </w:tc>
      </w:tr>
      <w:tr w:rsidR="004E71F4" w:rsidRPr="007F4CC8" w14:paraId="6452F6F0" w14:textId="77777777" w:rsidTr="00155C96">
        <w:trPr>
          <w:trHeight w:val="316"/>
        </w:trPr>
        <w:tc>
          <w:tcPr>
            <w:tcW w:w="1384" w:type="dxa"/>
          </w:tcPr>
          <w:p w14:paraId="4BE26A7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050</w:t>
            </w:r>
          </w:p>
        </w:tc>
        <w:tc>
          <w:tcPr>
            <w:tcW w:w="7655" w:type="dxa"/>
          </w:tcPr>
          <w:p w14:paraId="481AD4A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minħabba sitwazzjonijiet oħrajn </w:t>
            </w:r>
          </w:p>
          <w:p w14:paraId="485E10A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Kwalunkwe tnaqqis ieħor fl-ammont riportat ta’ self u ta’ avvanzi minbarra t-tħassir għandu jiġi inkluż f’din ir-ringiela. Dawk l-aġġustamenti jistgħu jinkludu, pereżempju, il-ħruġ minħabba: i) ripagament, parzjali jew totali, ta’ self; ii) likwidazzjonijiet tal-kollateral; iii) it-teħid tal-pussess ta’ kollateral, iv) il-bejgħ ta’ strumenti; v) trasferimenti tar-riskju; vi) tibdiliet fl-FX; vii) azzjonijiet oħra ta’ għeluq; viii) riklassifikazzjonijiet bejn il-klassijiet ta’ assi, eċċ. Barra minn hekk, l-aġġustamenti għandhom jinkludu l-ħruġ minħabba r-riklassifikazzjoni bħala miżmuma għall-bejgħ. </w:t>
            </w:r>
          </w:p>
          <w:p w14:paraId="5BB25AD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l-ammont għal din il-kategorija jkun sinifikanti, l-istituzzjonijiet jintalbu jipprovdu informazzjoni addizzjonali fin-narrattiva li takkumpanja dan il-mudell.</w:t>
            </w:r>
          </w:p>
        </w:tc>
      </w:tr>
      <w:tr w:rsidR="004E71F4" w:rsidRPr="007F4CC8" w14:paraId="0CCFE3B3" w14:textId="77777777" w:rsidTr="00155C96">
        <w:trPr>
          <w:trHeight w:val="316"/>
        </w:trPr>
        <w:tc>
          <w:tcPr>
            <w:tcW w:w="1384" w:type="dxa"/>
          </w:tcPr>
          <w:p w14:paraId="5DD84E6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060</w:t>
            </w:r>
          </w:p>
        </w:tc>
        <w:tc>
          <w:tcPr>
            <w:tcW w:w="7655" w:type="dxa"/>
          </w:tcPr>
          <w:p w14:paraId="4E455B0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Stokk finali ta’ self u ta’ avvanzi improduttivi</w:t>
            </w:r>
          </w:p>
          <w:p w14:paraId="55C1F48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riportat gross tal-istokk ta’ self u ta’ avvanzi improduttivi fid-data ta’ referenza tad-divulgazzjoni.</w:t>
            </w:r>
          </w:p>
        </w:tc>
      </w:tr>
    </w:tbl>
    <w:p w14:paraId="1E5F0406" w14:textId="77777777" w:rsidR="004E71F4" w:rsidRPr="007F4CC8" w:rsidRDefault="004E71F4" w:rsidP="004E71F4">
      <w:pPr>
        <w:spacing w:after="120"/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71BED0A5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3E2A244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66E8FE29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05738C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295D3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26011557" w14:textId="77777777" w:rsidTr="00155C96">
        <w:trPr>
          <w:trHeight w:val="841"/>
        </w:trPr>
        <w:tc>
          <w:tcPr>
            <w:tcW w:w="1384" w:type="dxa"/>
          </w:tcPr>
          <w:p w14:paraId="136B5153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171B9C3F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 xml:space="preserve">Ammont riportat gross </w:t>
            </w:r>
          </w:p>
          <w:p w14:paraId="1945CE1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rFonts w:ascii="Times New Roman" w:hAnsi="Times New Roman"/>
                <w:sz w:val="24"/>
              </w:rPr>
              <w:t>Ammont riportat gross kif iddefinit fil-paragrafu 34 tal-Parti 1 tal-Anness V tar-Regolament ta’ Implimentazzjoni tal-Kummissjoni (UE) 680/2014.</w:t>
            </w:r>
          </w:p>
        </w:tc>
      </w:tr>
    </w:tbl>
    <w:p w14:paraId="129C662D" w14:textId="77777777" w:rsidR="004E71F4" w:rsidRPr="007F4CC8" w:rsidRDefault="004E71F4" w:rsidP="004E71F4">
      <w:pPr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14:paraId="15088F56" w14:textId="42F3BBB9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CR2a: Tibdiliet fl-istokk ta’ self u ta’ avvanzi improduttivi u rkupri akkumulati netti relatati</w:t>
      </w:r>
    </w:p>
    <w:p w14:paraId="046F988F" w14:textId="2F2B69F1" w:rsidR="004E71F4" w:rsidRPr="007F4CC8" w:rsidRDefault="004E71F4" w:rsidP="004E71F4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fil-punti (c) u (f) tal-Artikolu 442 CRR billi jsegwu l-istruzzjonijiet ipprovduti aktar ’il quddiem sabiex jimlew il-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A2268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CR2a li huwa ppreżentat fl-Anness XV ta’ dan ir-Regolament ta’ Implimentazzjoni. Fin-narrattiva li takkumpanja dawn il-mudelli, l-istituzzjonijiet għandhom jispjegaw kwalunkwe differenza materjali bejn il-valuri improduttivi d</w:t>
      </w:r>
      <w:r w:rsidR="00C130CE">
        <w:rPr>
          <w:rFonts w:ascii="Times New Roman" w:hAnsi="Times New Roman"/>
          <w:bCs/>
          <w:sz w:val="24"/>
        </w:rPr>
        <w:t>dikjarat</w:t>
      </w:r>
      <w:r>
        <w:rPr>
          <w:rFonts w:ascii="Times New Roman" w:hAnsi="Times New Roman"/>
          <w:bCs/>
          <w:sz w:val="24"/>
        </w:rPr>
        <w:t>i f’kull ringiela u l-valuri bħallikieku ġiet applikata d-definizzjoni ta’ inadempjenza f’konformità mal-Artikolu 178 CRR, b’mod partikolari għar-ringieli 010, 030, 100 u 130.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4CD26CB2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C4FE9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33E953D3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FA0B45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33358F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7B41F9A6" w14:textId="77777777" w:rsidTr="00155C96">
        <w:trPr>
          <w:trHeight w:val="971"/>
        </w:trPr>
        <w:tc>
          <w:tcPr>
            <w:tcW w:w="1384" w:type="dxa"/>
          </w:tcPr>
          <w:p w14:paraId="194199CD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04B6004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Stokk inizjali ta’ self u ta’ avvanzi improduttivi</w:t>
            </w:r>
          </w:p>
          <w:p w14:paraId="55355D1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riportat gross tal-istokk ta’ self u ta’ avvanzi improduttivi fi tmiem l-aħħar sena finanzjarja</w:t>
            </w:r>
          </w:p>
        </w:tc>
      </w:tr>
      <w:tr w:rsidR="004E71F4" w:rsidRPr="007F4CC8" w14:paraId="3F29387A" w14:textId="77777777" w:rsidTr="00155C96">
        <w:trPr>
          <w:trHeight w:val="316"/>
        </w:trPr>
        <w:tc>
          <w:tcPr>
            <w:tcW w:w="1384" w:type="dxa"/>
          </w:tcPr>
          <w:p w14:paraId="2D13468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020</w:t>
            </w:r>
          </w:p>
        </w:tc>
        <w:tc>
          <w:tcPr>
            <w:tcW w:w="7655" w:type="dxa"/>
          </w:tcPr>
          <w:p w14:paraId="578547D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Dħul għal portofolli improduttivi</w:t>
            </w:r>
          </w:p>
          <w:p w14:paraId="2F21CFA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L-ammont riportat gross ta’ self u ta’ avvanzi li daħlu fi </w:t>
            </w:r>
            <w:r w:rsidRPr="00C130CE">
              <w:rPr>
                <w:rFonts w:ascii="Times New Roman" w:hAnsi="Times New Roman"/>
                <w:i/>
                <w:sz w:val="24"/>
              </w:rPr>
              <w:t>status</w:t>
            </w:r>
            <w:r>
              <w:rPr>
                <w:rFonts w:ascii="Times New Roman" w:hAnsi="Times New Roman"/>
                <w:sz w:val="24"/>
              </w:rPr>
              <w:t xml:space="preserve"> improduttiv matul il-perjodu (minn tmiem l-aħħar sena finanzjarja)</w:t>
            </w:r>
          </w:p>
        </w:tc>
      </w:tr>
      <w:tr w:rsidR="004E71F4" w:rsidRPr="007F4CC8" w14:paraId="6DBEF69A" w14:textId="77777777" w:rsidTr="00155C96">
        <w:trPr>
          <w:trHeight w:val="316"/>
        </w:trPr>
        <w:tc>
          <w:tcPr>
            <w:tcW w:w="1384" w:type="dxa"/>
          </w:tcPr>
          <w:p w14:paraId="2B687A3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030</w:t>
            </w:r>
          </w:p>
        </w:tc>
        <w:tc>
          <w:tcPr>
            <w:tcW w:w="7655" w:type="dxa"/>
          </w:tcPr>
          <w:p w14:paraId="6226286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Ħruġ minn portofolli improduttivi</w:t>
            </w:r>
          </w:p>
          <w:p w14:paraId="6CEA25F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riportat gross ta’ self u ta’ avvanzi li ħarġu minn </w:t>
            </w:r>
            <w:r w:rsidRPr="00C130CE">
              <w:rPr>
                <w:rFonts w:ascii="Times New Roman" w:hAnsi="Times New Roman"/>
                <w:i/>
                <w:sz w:val="24"/>
              </w:rPr>
              <w:t>status</w:t>
            </w:r>
            <w:r>
              <w:rPr>
                <w:rFonts w:ascii="Times New Roman" w:hAnsi="Times New Roman"/>
                <w:sz w:val="24"/>
              </w:rPr>
              <w:t xml:space="preserve"> improduttiv</w:t>
            </w:r>
          </w:p>
        </w:tc>
      </w:tr>
      <w:tr w:rsidR="004E71F4" w:rsidRPr="007F4CC8" w14:paraId="095740CA" w14:textId="77777777" w:rsidTr="00155C96">
        <w:trPr>
          <w:trHeight w:val="316"/>
        </w:trPr>
        <w:tc>
          <w:tcPr>
            <w:tcW w:w="1384" w:type="dxa"/>
          </w:tcPr>
          <w:p w14:paraId="5207609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040</w:t>
            </w:r>
          </w:p>
        </w:tc>
        <w:tc>
          <w:tcPr>
            <w:tcW w:w="7655" w:type="dxa"/>
          </w:tcPr>
          <w:p w14:paraId="00124BD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Ħruġ għall-portafoll produttiv</w:t>
            </w:r>
          </w:p>
          <w:p w14:paraId="58F3502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riportat gross ta’ self u ta’ avvanzi li ħarġu minn </w:t>
            </w:r>
            <w:r w:rsidRPr="00C130CE">
              <w:rPr>
                <w:rFonts w:ascii="Times New Roman" w:hAnsi="Times New Roman"/>
                <w:i/>
                <w:sz w:val="24"/>
              </w:rPr>
              <w:t>status</w:t>
            </w:r>
            <w:r>
              <w:rPr>
                <w:rFonts w:ascii="Times New Roman" w:hAnsi="Times New Roman"/>
                <w:sz w:val="24"/>
              </w:rPr>
              <w:t xml:space="preserve"> improduttiv u saru produttivi matul il-perjodu (minn tmiem l-aħħar sena finanzjarja)</w:t>
            </w:r>
          </w:p>
        </w:tc>
      </w:tr>
      <w:tr w:rsidR="004E71F4" w:rsidRPr="007F4CC8" w14:paraId="40CAD972" w14:textId="77777777" w:rsidTr="00155C96">
        <w:trPr>
          <w:trHeight w:val="316"/>
        </w:trPr>
        <w:tc>
          <w:tcPr>
            <w:tcW w:w="1384" w:type="dxa"/>
          </w:tcPr>
          <w:p w14:paraId="735D4B3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050</w:t>
            </w:r>
          </w:p>
        </w:tc>
        <w:tc>
          <w:tcPr>
            <w:tcW w:w="7655" w:type="dxa"/>
          </w:tcPr>
          <w:p w14:paraId="5D1B61E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Ħruġ minħabba ripagament, parzjali jew totali, ta’ self</w:t>
            </w:r>
          </w:p>
          <w:p w14:paraId="7E87F4E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It-tnaqqis fl-ammont riportat gross ta’ self u ta’ avvanzi improduttivi dovuti għal pagamenti fi flus, jiġifieri pagamenti regolari ta’ kapital u kwalunkwe ripagament </w:t>
            </w:r>
            <w:r>
              <w:rPr>
                <w:rFonts w:ascii="Times New Roman" w:hAnsi="Times New Roman"/>
                <w:i/>
                <w:sz w:val="24"/>
              </w:rPr>
              <w:t>ad hoc</w:t>
            </w:r>
            <w:r>
              <w:rPr>
                <w:rFonts w:ascii="Times New Roman" w:hAnsi="Times New Roman"/>
                <w:sz w:val="24"/>
              </w:rPr>
              <w:t xml:space="preserve"> matul il-perjodu (minn tmiem l-aħħar sena finanzjarja)</w:t>
            </w:r>
          </w:p>
        </w:tc>
      </w:tr>
      <w:tr w:rsidR="004E71F4" w:rsidRPr="007F4CC8" w14:paraId="64211CFF" w14:textId="77777777" w:rsidTr="00155C96">
        <w:trPr>
          <w:trHeight w:val="316"/>
        </w:trPr>
        <w:tc>
          <w:tcPr>
            <w:tcW w:w="1384" w:type="dxa"/>
          </w:tcPr>
          <w:p w14:paraId="4104C5C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060</w:t>
            </w:r>
          </w:p>
        </w:tc>
        <w:tc>
          <w:tcPr>
            <w:tcW w:w="7655" w:type="dxa"/>
          </w:tcPr>
          <w:p w14:paraId="6F2340B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minħabba likwidazzjonijiet tal-kollateral </w:t>
            </w:r>
          </w:p>
          <w:p w14:paraId="3675E6B9" w14:textId="4ACAECA1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L-effett fuq l-ammont riportat gross ta’ strument mil-likwidazzjoni ta’ kwalunkwe tip ta’ kollateral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f’din ir-ringiela. Il-ħruġ minħabba proċeduri legali jew ta’ likwidazzjoni oħrajn u l-bejgħ volontarju tal-proprjetà għandhom jiġu inklużi wkoll f’din ir-ringiela. Sabiex jiġi evitat id-dubju, innota li l-ammont riportat gross tal-istrument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, inkluż kwalunkwe tħassir parzjali potenzjali li jakkumpanjah. Kun af ukoll li l-ħruġ jista’ ma jkunx daqs is-somma tal-irkupri kumulati netti u t-tħassir parzjali.</w:t>
            </w:r>
          </w:p>
        </w:tc>
      </w:tr>
      <w:tr w:rsidR="004E71F4" w:rsidRPr="007F4CC8" w14:paraId="153EAF92" w14:textId="77777777" w:rsidTr="00155C96">
        <w:trPr>
          <w:trHeight w:val="316"/>
        </w:trPr>
        <w:tc>
          <w:tcPr>
            <w:tcW w:w="1384" w:type="dxa"/>
          </w:tcPr>
          <w:p w14:paraId="6562620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060 kolonna b</w:t>
            </w:r>
          </w:p>
        </w:tc>
        <w:tc>
          <w:tcPr>
            <w:tcW w:w="7655" w:type="dxa"/>
          </w:tcPr>
          <w:p w14:paraId="0A57053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Irkupri akkumulati netti relatati </w:t>
            </w:r>
          </w:p>
          <w:p w14:paraId="476F55E3" w14:textId="10A3F82B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Irkupri ta’ flus jew ekwivalenti ta’ flus miġbura minħabba likwidazzjonijiet tal-kollateral (netti mill-</w:t>
            </w:r>
            <w:r w:rsidR="007257F5">
              <w:rPr>
                <w:rFonts w:ascii="Times New Roman" w:hAnsi="Times New Roman"/>
                <w:sz w:val="24"/>
              </w:rPr>
              <w:t>ispejjeż</w:t>
            </w:r>
            <w:r>
              <w:rPr>
                <w:rFonts w:ascii="Times New Roman" w:hAnsi="Times New Roman"/>
                <w:sz w:val="24"/>
              </w:rPr>
              <w:t xml:space="preserve"> tal-likwidazzjoni tal-kollateral rispettivi) għandhom jiġu ddi</w:t>
            </w:r>
            <w:r w:rsidR="007257F5">
              <w:rPr>
                <w:rFonts w:ascii="Times New Roman" w:hAnsi="Times New Roman"/>
                <w:sz w:val="24"/>
              </w:rPr>
              <w:t>kjarati</w:t>
            </w:r>
            <w:r>
              <w:rPr>
                <w:rFonts w:ascii="Times New Roman" w:hAnsi="Times New Roman"/>
                <w:sz w:val="24"/>
              </w:rPr>
              <w:t xml:space="preserve"> f’din ir-ringiela.</w:t>
            </w:r>
          </w:p>
        </w:tc>
      </w:tr>
      <w:tr w:rsidR="004E71F4" w:rsidRPr="007F4CC8" w14:paraId="285633E4" w14:textId="77777777" w:rsidTr="00155C96">
        <w:trPr>
          <w:trHeight w:val="316"/>
        </w:trPr>
        <w:tc>
          <w:tcPr>
            <w:tcW w:w="1384" w:type="dxa"/>
          </w:tcPr>
          <w:p w14:paraId="20E2402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070</w:t>
            </w:r>
          </w:p>
        </w:tc>
        <w:tc>
          <w:tcPr>
            <w:tcW w:w="7655" w:type="dxa"/>
          </w:tcPr>
          <w:p w14:paraId="22C47A1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minħabba t-teħid tal-pussess ta’ kollateral </w:t>
            </w:r>
          </w:p>
          <w:p w14:paraId="668C1D8A" w14:textId="44EDF7D9" w:rsidR="004E71F4" w:rsidRPr="007F4CC8" w:rsidRDefault="004E71F4" w:rsidP="007257F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L-effett fuq l-ammont riportat gross ta’ strument minħabba l-preklużjoni ta’ </w:t>
            </w:r>
            <w:r w:rsidR="007257F5">
              <w:rPr>
                <w:rFonts w:ascii="Times New Roman" w:hAnsi="Times New Roman"/>
                <w:sz w:val="24"/>
              </w:rPr>
              <w:t xml:space="preserve">xi </w:t>
            </w:r>
            <w:r>
              <w:rPr>
                <w:rFonts w:ascii="Times New Roman" w:hAnsi="Times New Roman"/>
                <w:sz w:val="24"/>
              </w:rPr>
              <w:t>tip ta’ kollateral għandu jiġi ddi</w:t>
            </w:r>
            <w:r w:rsidR="007257F5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f’din ir-ringiela. It-teħid tal-pussess jirreferi għall-akkwiżizzjoni ta’ kollateral mhux fi flus li l-istituzzjoni jew sussidjarja ta’ grupp tkun akkwistat is-sjieda tiegħu u li t</w:t>
            </w:r>
            <w:r w:rsidR="00E22CDF">
              <w:rPr>
                <w:rFonts w:ascii="Times New Roman" w:hAnsi="Times New Roman"/>
                <w:sz w:val="24"/>
              </w:rPr>
              <w:t xml:space="preserve">kun għadha ma bigħetx lil </w:t>
            </w:r>
            <w:r>
              <w:rPr>
                <w:rFonts w:ascii="Times New Roman" w:hAnsi="Times New Roman"/>
                <w:sz w:val="24"/>
              </w:rPr>
              <w:t>terza</w:t>
            </w:r>
            <w:r w:rsidR="00E22CDF">
              <w:rPr>
                <w:rFonts w:ascii="Times New Roman" w:hAnsi="Times New Roman"/>
                <w:sz w:val="24"/>
              </w:rPr>
              <w:t xml:space="preserve"> persuna</w:t>
            </w:r>
            <w:r>
              <w:rPr>
                <w:rFonts w:ascii="Times New Roman" w:hAnsi="Times New Roman"/>
                <w:sz w:val="24"/>
              </w:rPr>
              <w:t>. Swaps ta’ assi ta’ dejn, ċessjonijiet volontarji u swaps ta’ ekwità ma’ dejn għandhom jiġu inklużi wkoll f’din il-kategorija. Sabiex jiġi evitat id-dubju, kun af li l-valur riportat gross tal-istrument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, inkluż kwalunkwe tħassir parzjali potenzjali li jakkumpanjah. Kun af ukoll li l-ħruġ jista’ ma jkunx daqs is-somma tal-irkupri akkumulati netti u t-tħassir parzjali.</w:t>
            </w:r>
          </w:p>
        </w:tc>
      </w:tr>
      <w:tr w:rsidR="004E71F4" w:rsidRPr="007F4CC8" w14:paraId="33D462F0" w14:textId="77777777" w:rsidTr="00155C96">
        <w:trPr>
          <w:trHeight w:val="316"/>
        </w:trPr>
        <w:tc>
          <w:tcPr>
            <w:tcW w:w="1384" w:type="dxa"/>
          </w:tcPr>
          <w:p w14:paraId="0E1175D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070 kolonna b </w:t>
            </w:r>
          </w:p>
        </w:tc>
        <w:tc>
          <w:tcPr>
            <w:tcW w:w="7655" w:type="dxa"/>
          </w:tcPr>
          <w:p w14:paraId="4EE3766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Irkupri akkumulati netti relatati </w:t>
            </w:r>
          </w:p>
          <w:p w14:paraId="074316F5" w14:textId="1806E415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Ir-rikonoxximent inizjali fil-karta bilanċjali tal-istituzzjoni tal-valur ġust tal-kollateral fil-mument li jittieħed il-pussess għandu jiġi ddi</w:t>
            </w:r>
            <w:r w:rsidR="007257F5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f’din ir-ringiela. L-irkupri ta’ flus jew ekwivalenti ta’ flus miġbura fil-kuntest tat-teħid tal-pussess ta’ kollateral nett tal-</w:t>
            </w:r>
            <w:r w:rsidR="007257F5">
              <w:rPr>
                <w:rFonts w:ascii="Times New Roman" w:hAnsi="Times New Roman"/>
                <w:sz w:val="24"/>
              </w:rPr>
              <w:t>ispejjeż</w:t>
            </w:r>
            <w:r>
              <w:rPr>
                <w:rFonts w:ascii="Times New Roman" w:hAnsi="Times New Roman"/>
                <w:sz w:val="24"/>
              </w:rPr>
              <w:t xml:space="preserve"> ma għandhomx jiġu inklużi f’din ir-</w:t>
            </w:r>
            <w:r>
              <w:rPr>
                <w:rFonts w:ascii="Times New Roman" w:hAnsi="Times New Roman"/>
                <w:sz w:val="24"/>
              </w:rPr>
              <w:lastRenderedPageBreak/>
              <w:t>ringiela iżda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taħt il-Ħruġ minħabba r-ripagament, parzjali jew totali, ta’ self.</w:t>
            </w:r>
          </w:p>
        </w:tc>
      </w:tr>
      <w:tr w:rsidR="004E71F4" w:rsidRPr="007F4CC8" w14:paraId="150C15B1" w14:textId="77777777" w:rsidTr="00155C96">
        <w:trPr>
          <w:trHeight w:val="316"/>
        </w:trPr>
        <w:tc>
          <w:tcPr>
            <w:tcW w:w="1384" w:type="dxa"/>
          </w:tcPr>
          <w:p w14:paraId="75E451E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080</w:t>
            </w:r>
          </w:p>
        </w:tc>
        <w:tc>
          <w:tcPr>
            <w:tcW w:w="7655" w:type="dxa"/>
          </w:tcPr>
          <w:p w14:paraId="5327C88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minħabba l-bejgħ ta’ strumenti </w:t>
            </w:r>
          </w:p>
          <w:p w14:paraId="38452F1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fil-bilanċ totali li jirriżultaw minn self u minn avvanzi mibjugħa lil istituzzjonijiet oħra, esklużi tranżazzjonijiet intragrupp</w:t>
            </w:r>
          </w:p>
          <w:p w14:paraId="512BB6AE" w14:textId="5B68B0ED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Sabiex jiġi evitat id-dubju, l-istituzzjonijiet għandhom jinnotaw li l-ammont riportat gross tas-self u tal-avvanzi mibjugħa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(inkluż kwalunkwe tħassir parzjali potenzjali li jakkumpanja) u mhux il-valwazzjoni jew il-prezz tagħhom matul it-tranżazzjoni. L-istituzzjonijiet għandhom ikunu jafu wkoll li l-ħruġ jista’ ma jkunx daqs is-somma tal-irkupri akkumulati netti u t-tħassir parzjali.</w:t>
            </w:r>
          </w:p>
        </w:tc>
      </w:tr>
      <w:tr w:rsidR="004E71F4" w:rsidRPr="007F4CC8" w14:paraId="74F305DB" w14:textId="77777777" w:rsidTr="00155C96">
        <w:trPr>
          <w:trHeight w:val="316"/>
        </w:trPr>
        <w:tc>
          <w:tcPr>
            <w:tcW w:w="1384" w:type="dxa"/>
          </w:tcPr>
          <w:p w14:paraId="0BA8F10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080 kolonna b </w:t>
            </w:r>
          </w:p>
        </w:tc>
        <w:tc>
          <w:tcPr>
            <w:tcW w:w="7655" w:type="dxa"/>
          </w:tcPr>
          <w:p w14:paraId="6B338F8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Irkupri akkumulati netti relatati </w:t>
            </w:r>
          </w:p>
          <w:p w14:paraId="341717A6" w14:textId="5A584FE2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L-irkupri ta’ flus jew l-ekwivalenti ta’ flus miġbura fil-kuntest tal-bejgħ ta’ self u ta’ avvanzi, netti mill-</w:t>
            </w:r>
            <w:r w:rsidR="007257F5">
              <w:rPr>
                <w:rFonts w:ascii="Times New Roman" w:hAnsi="Times New Roman"/>
                <w:sz w:val="24"/>
              </w:rPr>
              <w:t>ispejjeż</w:t>
            </w:r>
            <w:r>
              <w:rPr>
                <w:rFonts w:ascii="Times New Roman" w:hAnsi="Times New Roman"/>
                <w:sz w:val="24"/>
              </w:rPr>
              <w:t xml:space="preserve"> tal-bejgħ, għandhom jiġu inklużi f’din ir-ringiela.</w:t>
            </w:r>
          </w:p>
        </w:tc>
      </w:tr>
      <w:tr w:rsidR="004E71F4" w:rsidRPr="007F4CC8" w14:paraId="3F2F03C0" w14:textId="77777777" w:rsidTr="00155C96">
        <w:trPr>
          <w:trHeight w:val="316"/>
        </w:trPr>
        <w:tc>
          <w:tcPr>
            <w:tcW w:w="1384" w:type="dxa"/>
          </w:tcPr>
          <w:p w14:paraId="2A34987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090</w:t>
            </w:r>
          </w:p>
        </w:tc>
        <w:tc>
          <w:tcPr>
            <w:tcW w:w="7655" w:type="dxa"/>
          </w:tcPr>
          <w:p w14:paraId="3ECB166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minħabba trasferimenti ta’ riskju </w:t>
            </w:r>
          </w:p>
          <w:p w14:paraId="102663B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It-tnaqqis gross f’self u f’avvanzi improduttivi minħabba titolizzazzjoni jew trasferimenti ta’ riskju oħrajn li jikkwalifikaw għall-irtirar tar-rikonoxximent mill- karta bilanċjali</w:t>
            </w:r>
          </w:p>
          <w:p w14:paraId="2BCBA96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ikunu jafu li l-ħruġ jista’ ma jkunx daqs is-somma tal-irkupri akkumulati netti u t-tħassir parzjali.</w:t>
            </w:r>
          </w:p>
        </w:tc>
      </w:tr>
      <w:tr w:rsidR="004E71F4" w:rsidRPr="007F4CC8" w14:paraId="21AD089B" w14:textId="77777777" w:rsidTr="00155C96">
        <w:trPr>
          <w:trHeight w:val="316"/>
        </w:trPr>
        <w:tc>
          <w:tcPr>
            <w:tcW w:w="1384" w:type="dxa"/>
          </w:tcPr>
          <w:p w14:paraId="09AFB81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090 kolonna b </w:t>
            </w:r>
          </w:p>
        </w:tc>
        <w:tc>
          <w:tcPr>
            <w:tcW w:w="7655" w:type="dxa"/>
          </w:tcPr>
          <w:p w14:paraId="35360DF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Irkupri akkumulati netti relatati </w:t>
            </w:r>
          </w:p>
          <w:p w14:paraId="75C1AA3E" w14:textId="08FD7E80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L-irkupri ta’ flus jew l-ekwivalenti ta’ flus miġbura fil-kuntest tal-ħruġ minħabba trasferimenti ta’ riskju sinifikanti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f’din ir-ringiela.</w:t>
            </w:r>
          </w:p>
        </w:tc>
      </w:tr>
      <w:tr w:rsidR="004E71F4" w:rsidRPr="007F4CC8" w14:paraId="725FD537" w14:textId="77777777" w:rsidTr="00155C96">
        <w:trPr>
          <w:trHeight w:val="316"/>
        </w:trPr>
        <w:tc>
          <w:tcPr>
            <w:tcW w:w="1384" w:type="dxa"/>
          </w:tcPr>
          <w:p w14:paraId="062FF45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655" w:type="dxa"/>
          </w:tcPr>
          <w:p w14:paraId="78BE1CE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minħabba tħassir </w:t>
            </w:r>
          </w:p>
          <w:p w14:paraId="3068901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Tħassir sħiħ jew parzjali ta’ self u ta’ avvanzi totali rreġistrati matul il-perjodu ta’ referenza</w:t>
            </w:r>
          </w:p>
          <w:p w14:paraId="366C4355" w14:textId="4C1D5F61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Tħassir (sħiħ jew parzjali) jikkostitwixxi avveniment ta’ rtirar tar-rikonoxximent. Għalhekk, l-ammont riportat gross ta’ self u ta’ avvanzi jitnaqqas bl-ammont tat-tħassir. Sabiex jiġu evitati d-dubji, jekk jogħġbok kun af li din ir-ringiela tirrifletti tibdiliet fl-ammont riportat gross ta’ self u ta’ avvanzi, u </w:t>
            </w:r>
            <w:r w:rsidR="007257F5">
              <w:rPr>
                <w:rFonts w:ascii="Times New Roman" w:hAnsi="Times New Roman"/>
                <w:sz w:val="24"/>
              </w:rPr>
              <w:t>kull</w:t>
            </w:r>
            <w:r>
              <w:rPr>
                <w:rFonts w:ascii="Times New Roman" w:hAnsi="Times New Roman"/>
                <w:sz w:val="24"/>
              </w:rPr>
              <w:t xml:space="preserve"> tħassir parzjali potenzjali li jkun diġà ġie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f’ringieli preċedenti (</w:t>
            </w:r>
            <w:r w:rsidR="007257F5">
              <w:rPr>
                <w:rFonts w:ascii="Times New Roman" w:hAnsi="Times New Roman"/>
                <w:sz w:val="24"/>
              </w:rPr>
              <w:t>per</w:t>
            </w:r>
            <w:r>
              <w:rPr>
                <w:rFonts w:ascii="Times New Roman" w:hAnsi="Times New Roman"/>
                <w:sz w:val="24"/>
              </w:rPr>
              <w:t>eż. il-bejgħ ta’ self u ta’ avvanzi, il-likwidazzjoni tal-kollateral, it-teħid tal-pussess ta’ kollateral jew it-trasferiment ta’ riskju sinifikanti li jakkumpanja) ma għandux jiġi inkluż f’din ir-ringiela. Barra minn hekk, il-maħfra ta’ dejn fil-kuntest ta’ miżuri ta’ trażżin, jiġifieri tħassir li għalih ġie kkanċellat l-ammont ta’ dejn pendenti mill-mutwatarju (l-istituzzjoni titlef id-dritt li tirkuprah legalment), għandha tiġi inkluża wkoll f’din il-kategorija.</w:t>
            </w:r>
          </w:p>
        </w:tc>
      </w:tr>
      <w:tr w:rsidR="004E71F4" w:rsidRPr="007F4CC8" w14:paraId="631DBA25" w14:textId="77777777" w:rsidTr="00155C96">
        <w:trPr>
          <w:trHeight w:val="316"/>
        </w:trPr>
        <w:tc>
          <w:tcPr>
            <w:tcW w:w="1384" w:type="dxa"/>
          </w:tcPr>
          <w:p w14:paraId="618387C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655" w:type="dxa"/>
          </w:tcPr>
          <w:p w14:paraId="0DFDC82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minħabba sitwazzjonijiet oħrajn </w:t>
            </w:r>
          </w:p>
          <w:p w14:paraId="5BF50DC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Kwalunkwe tnaqqis ieħor fl-ammont riportat ta’ self u ta’ avvanzi li mhuwiex kopert mill-avvenimenti msemmija hawn fuq għandu jiġi inkluż f’din ir-ringiela. Dawk l-aġġustamenti jistgħu jinkludu, pereżempju, tibdiliet tal-FX, azzjonijiet oħra ta’ għeluq, riklassifikazzjonijiet bejn il-klassijiet tal-assi, eċċ. Meta l-ammont għal din il-kategorija jkun sinifikanti, l-istituzzjonijiet jintalbu jipprovdu informazzjoni addizzjonali fin-narrattiva li takkumpanja dan il-mudell.</w:t>
            </w:r>
          </w:p>
        </w:tc>
      </w:tr>
      <w:tr w:rsidR="004E71F4" w:rsidRPr="007F4CC8" w14:paraId="1655BD69" w14:textId="77777777" w:rsidTr="00155C96">
        <w:trPr>
          <w:trHeight w:val="316"/>
        </w:trPr>
        <w:tc>
          <w:tcPr>
            <w:tcW w:w="1384" w:type="dxa"/>
          </w:tcPr>
          <w:p w14:paraId="067B022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7655" w:type="dxa"/>
          </w:tcPr>
          <w:p w14:paraId="380E241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Ħruġ minħabba riklassifikazzjoni bħala miżmuma għall-bejgħ </w:t>
            </w:r>
          </w:p>
          <w:p w14:paraId="118AD68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Tnaqqis fl-ammont riportat ta’ self u ta’ avvanzi improduttivi minħabba r-riklassifikazzjoni tagħhom bħala strumenti miżmuma għall-bejgħ</w:t>
            </w:r>
          </w:p>
        </w:tc>
      </w:tr>
      <w:tr w:rsidR="004E71F4" w:rsidRPr="007F4CC8" w14:paraId="04398009" w14:textId="77777777" w:rsidTr="00155C96">
        <w:trPr>
          <w:trHeight w:val="316"/>
        </w:trPr>
        <w:tc>
          <w:tcPr>
            <w:tcW w:w="1384" w:type="dxa"/>
          </w:tcPr>
          <w:p w14:paraId="725024F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655" w:type="dxa"/>
          </w:tcPr>
          <w:p w14:paraId="07A7A81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Stokk finali ta’ self u ta’ avvanzi improduttivi</w:t>
            </w:r>
          </w:p>
          <w:p w14:paraId="45E884B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riportat gross tal-istokk ta’ self u ta’ avvanzi improduttivi fid-data ta’ referenza tad-divulgazzjoni</w:t>
            </w:r>
          </w:p>
        </w:tc>
      </w:tr>
    </w:tbl>
    <w:p w14:paraId="2CF19B48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434250A1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BDEF3F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62A839AD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21BFAA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66C453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5AA76A3E" w14:textId="77777777" w:rsidTr="00155C96">
        <w:trPr>
          <w:trHeight w:val="841"/>
        </w:trPr>
        <w:tc>
          <w:tcPr>
            <w:tcW w:w="1384" w:type="dxa"/>
          </w:tcPr>
          <w:p w14:paraId="6AB994DC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6C90B527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 xml:space="preserve">Ammont riportat gross </w:t>
            </w:r>
          </w:p>
          <w:p w14:paraId="0682955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</w:pPr>
            <w:r>
              <w:rPr>
                <w:rFonts w:ascii="Times New Roman" w:hAnsi="Times New Roman"/>
                <w:sz w:val="24"/>
              </w:rPr>
              <w:t>Ammont riportat gross kif iddefinit fil-paragrafu 34 tal-Parti 1 tal-Anness V tar-Regolament ta’ Implimentazzjoni tal-Kummissjoni (UE) 680/2014.</w:t>
            </w:r>
          </w:p>
        </w:tc>
      </w:tr>
      <w:tr w:rsidR="004E71F4" w:rsidRPr="007F4CC8" w14:paraId="6B86705F" w14:textId="77777777" w:rsidTr="00155C96">
        <w:trPr>
          <w:trHeight w:val="841"/>
        </w:trPr>
        <w:tc>
          <w:tcPr>
            <w:tcW w:w="1384" w:type="dxa"/>
          </w:tcPr>
          <w:p w14:paraId="63A3A53D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b</w:t>
            </w:r>
          </w:p>
        </w:tc>
        <w:tc>
          <w:tcPr>
            <w:tcW w:w="7655" w:type="dxa"/>
          </w:tcPr>
          <w:p w14:paraId="1806F166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>Irkupri akkumulati netti relatati</w:t>
            </w:r>
          </w:p>
          <w:p w14:paraId="5D67A08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</w:pPr>
            <w:r>
              <w:rPr>
                <w:rFonts w:ascii="Times New Roman" w:hAnsi="Times New Roman"/>
                <w:sz w:val="24"/>
              </w:rPr>
              <w:t>Jekk jogħġbok irreferi għad-definizzjonijiet għar-ringieli f’dan il-mudell.</w:t>
            </w:r>
          </w:p>
        </w:tc>
      </w:tr>
    </w:tbl>
    <w:p w14:paraId="1F91ED17" w14:textId="77777777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</w:p>
    <w:p w14:paraId="3C415982" w14:textId="1DE0E781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CQ1: Kwalità tal-kreditu tal-iskoperturi mrażżna</w:t>
      </w:r>
    </w:p>
    <w:p w14:paraId="32139503" w14:textId="2BF22D0A" w:rsidR="004E71F4" w:rsidRPr="007F4CC8" w:rsidRDefault="004E71F4" w:rsidP="004E71F4">
      <w:pPr>
        <w:pStyle w:val="ListParagraph"/>
        <w:numPr>
          <w:ilvl w:val="0"/>
          <w:numId w:val="48"/>
        </w:numPr>
        <w:spacing w:after="12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(c) tal-Artikolu 442 CRR billi jsegwu l-istruzzjonijiet ipprovduti aktar ’il quddiem sabiex jimlew 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CQ1 li huwa ppreżentat fl-Anness XV ta’ dan ir-Regolament ta’</w:t>
      </w:r>
      <w:r>
        <w:rPr>
          <w:rFonts w:ascii="Times New Roman" w:hAnsi="Times New Roman"/>
          <w:bCs/>
          <w:sz w:val="24"/>
        </w:rPr>
        <w:t xml:space="preserve">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583865F2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486430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1AC37209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6ABCCF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7E296E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16EA0564" w14:textId="77777777" w:rsidTr="00155C96">
        <w:trPr>
          <w:trHeight w:val="935"/>
        </w:trPr>
        <w:tc>
          <w:tcPr>
            <w:tcW w:w="1384" w:type="dxa"/>
          </w:tcPr>
          <w:p w14:paraId="56FA8881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005</w:t>
            </w:r>
          </w:p>
        </w:tc>
        <w:tc>
          <w:tcPr>
            <w:tcW w:w="7655" w:type="dxa"/>
          </w:tcPr>
          <w:p w14:paraId="64539068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Bilanċi ta’ flus f’banek ċentrali u depożiti ta’ domanda oħrajn</w:t>
            </w:r>
          </w:p>
          <w:p w14:paraId="74D7D3EC" w14:textId="04B69CE5" w:rsidR="004E71F4" w:rsidRPr="007F4CC8" w:rsidRDefault="004E71F4" w:rsidP="00155C96">
            <w:pPr>
              <w:pStyle w:val="Applicationdirecte"/>
              <w:spacing w:before="0"/>
            </w:pPr>
            <w:r>
              <w:t xml:space="preserve">L-istituzzjonijiet għandhom </w:t>
            </w:r>
            <w:r w:rsidR="00D63793">
              <w:t>jiddikjaraw</w:t>
            </w:r>
            <w:r>
              <w:t xml:space="preserve"> din l-informazzjoni f’konformità mal-informazzjoni rrapportata fl-Annessi III u IV tar-Regolament ta’ Implimentazzjoni tal-Kummissjoni (UE) 680/2014.</w:t>
            </w:r>
          </w:p>
        </w:tc>
      </w:tr>
      <w:tr w:rsidR="004E71F4" w:rsidRPr="007F4CC8" w14:paraId="3E70430D" w14:textId="77777777" w:rsidTr="00155C96">
        <w:trPr>
          <w:trHeight w:val="935"/>
        </w:trPr>
        <w:tc>
          <w:tcPr>
            <w:tcW w:w="1384" w:type="dxa"/>
          </w:tcPr>
          <w:p w14:paraId="2ADD7C29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0DF0F888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Self u avvanzi</w:t>
            </w:r>
          </w:p>
          <w:p w14:paraId="707B1F64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Ara d-definizzjoni f’EU-CR1: Skoperturi produttivi u improduttivi u dispożizzjonijiet relatati.</w:t>
            </w:r>
          </w:p>
        </w:tc>
      </w:tr>
      <w:tr w:rsidR="004E71F4" w:rsidRPr="007F4CC8" w14:paraId="04F37130" w14:textId="77777777" w:rsidTr="00155C96">
        <w:trPr>
          <w:trHeight w:val="3815"/>
        </w:trPr>
        <w:tc>
          <w:tcPr>
            <w:tcW w:w="1384" w:type="dxa"/>
          </w:tcPr>
          <w:p w14:paraId="73C93026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020 - 070</w:t>
            </w:r>
          </w:p>
        </w:tc>
        <w:tc>
          <w:tcPr>
            <w:tcW w:w="7655" w:type="dxa"/>
          </w:tcPr>
          <w:p w14:paraId="08490743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Diżaggregazzjoni skont il-kontroparti</w:t>
            </w:r>
          </w:p>
          <w:p w14:paraId="74A846B7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L-istituzzjonijiet għandhom japplikaw id-diżaggregazzjoni skont il-kontroparti kif iddefinita fil-paragrafu 42 tal-Parti 1 tal-Anness V tar-Regolament ta’ Implimentazzjoni tal-Kummissjoni (UE) 680/2014.</w:t>
            </w:r>
          </w:p>
          <w:p w14:paraId="76ADCF37" w14:textId="6CADC2DF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L-allokazzjoni tas-settur tal-kontroparti għandha tkun ibbażata esklussivament fuq in-natura tal-kontroparti immedjata. Il-klassifikazzjoni tal-iskoperturi mġarrba b’mod konġunt minn iktar minn obbligant wieħed għandha ssir </w:t>
            </w:r>
            <w:r w:rsidR="007257F5">
              <w:t>fuq il-</w:t>
            </w:r>
            <w:r>
              <w:t>bażi tal-karatteristiċi tal-obbligant li kien l-aktar rilevanti, jew determinanti, għad-deċiżjoni tal-istituzzjoni li tagħti l-iskopertura. Fost klassifikazzjonijiet oħrajn, id-distribuzzjoni ta’ skoperturi mġarrba b’mod konġunt skont is-settur tal-kontroparti, il-pajjiż ta’ residenza u l-kodiċi NACE għandha tkun xprunata mill-karatteristiċi tal-obbligant l-aktar rilevanti jew determinanti.</w:t>
            </w:r>
          </w:p>
        </w:tc>
      </w:tr>
      <w:tr w:rsidR="004E71F4" w:rsidRPr="007F4CC8" w14:paraId="4649EF46" w14:textId="77777777" w:rsidTr="00155C96">
        <w:trPr>
          <w:trHeight w:val="755"/>
        </w:trPr>
        <w:tc>
          <w:tcPr>
            <w:tcW w:w="1384" w:type="dxa"/>
          </w:tcPr>
          <w:p w14:paraId="0A49E9D3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080</w:t>
            </w:r>
          </w:p>
        </w:tc>
        <w:tc>
          <w:tcPr>
            <w:tcW w:w="7655" w:type="dxa"/>
          </w:tcPr>
          <w:p w14:paraId="509BFDA5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Titoli ta’ dejn</w:t>
            </w:r>
          </w:p>
          <w:p w14:paraId="0B5E936A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Ara d-definizzjoni f’EU-CR1: Skoperturi produttivi u improduttivi u dispożizzjonijiet relatati.</w:t>
            </w:r>
          </w:p>
        </w:tc>
      </w:tr>
      <w:tr w:rsidR="004E71F4" w:rsidRPr="007F4CC8" w14:paraId="480B47FB" w14:textId="77777777" w:rsidTr="00155C96">
        <w:trPr>
          <w:trHeight w:val="890"/>
        </w:trPr>
        <w:tc>
          <w:tcPr>
            <w:tcW w:w="1384" w:type="dxa"/>
          </w:tcPr>
          <w:p w14:paraId="1D6D18E3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090</w:t>
            </w:r>
          </w:p>
        </w:tc>
        <w:tc>
          <w:tcPr>
            <w:tcW w:w="7655" w:type="dxa"/>
          </w:tcPr>
          <w:p w14:paraId="7D6088BD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Impenji ta’ self mogħtija</w:t>
            </w:r>
          </w:p>
          <w:p w14:paraId="7B6AB76A" w14:textId="6119E25D" w:rsidR="004E71F4" w:rsidRPr="007F4CC8" w:rsidRDefault="004E71F4" w:rsidP="00155C96">
            <w:pPr>
              <w:pStyle w:val="Fait"/>
              <w:spacing w:before="0" w:after="120"/>
            </w:pPr>
            <w:r>
              <w:t>Għal impenji ta’ self mogħtija, għandu jiġi d</w:t>
            </w:r>
            <w:r w:rsidR="00C130CE">
              <w:t>dikjarat</w:t>
            </w:r>
            <w:r>
              <w:t xml:space="preserve"> l-ammont nominali kif iddefinit fil-paragrafu 118 tal-Parti 2 tal-Anness V tar-Regolament ta’ Implimentazzjoni tal-Kummissjoni (UE) 680/2014.</w:t>
            </w:r>
          </w:p>
        </w:tc>
      </w:tr>
      <w:tr w:rsidR="004E71F4" w:rsidRPr="007F4CC8" w14:paraId="1671CF3F" w14:textId="77777777" w:rsidTr="00155C96">
        <w:trPr>
          <w:trHeight w:val="274"/>
        </w:trPr>
        <w:tc>
          <w:tcPr>
            <w:tcW w:w="1384" w:type="dxa"/>
          </w:tcPr>
          <w:p w14:paraId="73D5465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655" w:type="dxa"/>
          </w:tcPr>
          <w:p w14:paraId="57F96A5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</w:tbl>
    <w:p w14:paraId="2728617B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0385A523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53306AF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6A006A78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91CE3C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5B9F7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66D72C9F" w14:textId="77777777" w:rsidTr="00155C96">
        <w:trPr>
          <w:trHeight w:val="841"/>
        </w:trPr>
        <w:tc>
          <w:tcPr>
            <w:tcW w:w="1384" w:type="dxa"/>
          </w:tcPr>
          <w:p w14:paraId="2D01752E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2BF93BA8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>Ammont riportat gross/ammont nominali ta’ skoperturi b’miżuri ta’ trażżin – li minnhom produttivi mrażżna</w:t>
            </w:r>
          </w:p>
          <w:p w14:paraId="13725C9F" w14:textId="390E05A4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L-ammont riportat gross kif iddefinit fil-paragrafu 34 tal-Parti 1 tal-Anness V tar-Regolament ta’ Implimentazzjoni tal-Kummissjoni (UE) Nru 680/2014; l-ammont nominali kif iddefinit fil-paragrafu 118 tal-Parti 2 tal-Anness V tar-Regolament ta’ Implimentazzjoni tal-Kummissjoni (UE) Nru 680/2014; skoperturi b’miżuri ta’ trażżin kif iddefiniti fl-Artikolu 47b CRR</w:t>
            </w:r>
          </w:p>
          <w:p w14:paraId="25580945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 relatat mal-iskoperturi soġġetti għal indeboliment huwa nett mit-tħassir parzjali u totali akkumulat.</w:t>
            </w:r>
          </w:p>
          <w:p w14:paraId="3D6856D0" w14:textId="69FB4815" w:rsidR="004E71F4" w:rsidRPr="007F4CC8" w:rsidRDefault="004E71F4" w:rsidP="00155C96">
            <w:pPr>
              <w:pStyle w:val="Institutionquisigne"/>
              <w:spacing w:before="0" w:after="120"/>
              <w:rPr>
                <w:rFonts w:eastAsiaTheme="minorEastAsia"/>
                <w:i w:val="0"/>
              </w:rPr>
            </w:pPr>
            <w:r>
              <w:rPr>
                <w:i w:val="0"/>
              </w:rPr>
              <w:t>Skont jekk l-iskoperturi mrażżna jissodisfawx il-kundizzjonijiet meħtieġa stabbiliti fl-Artikolu 47a CRR, dawn jistgħu jiġu identifikati bħala produttivi jew improduttivi.</w:t>
            </w:r>
          </w:p>
        </w:tc>
      </w:tr>
      <w:tr w:rsidR="004E71F4" w:rsidRPr="007F4CC8" w14:paraId="0D7DFE39" w14:textId="77777777" w:rsidTr="00155C96">
        <w:trPr>
          <w:trHeight w:val="841"/>
        </w:trPr>
        <w:tc>
          <w:tcPr>
            <w:tcW w:w="1384" w:type="dxa"/>
          </w:tcPr>
          <w:p w14:paraId="67D7BF67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b</w:t>
            </w:r>
          </w:p>
        </w:tc>
        <w:tc>
          <w:tcPr>
            <w:tcW w:w="7655" w:type="dxa"/>
          </w:tcPr>
          <w:p w14:paraId="5AD6C4FB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>Ammont riportat gross/ammont nominali ta’ skoperturi b’miżuri ta’ trażżin – li minnhom improduttivi mrażżna</w:t>
            </w:r>
          </w:p>
          <w:p w14:paraId="7C4FC6F8" w14:textId="77777777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>L-ammont riportat gross kif iddefinit fil-paragrafu 34 tal-Parti 1 tal-Anness V tar-Regolament ta’ Implimentazzjoni tal-Kummissjoni (UE) Nru 680/2014; l-ammont nominali kif iddefinit fil-paragrafu 118 tal-Parti 2 tal-Anness V tar-Regolament ta’ Implimentazzjoni tal-Kummissjoni (UE) Nru 680/2014</w:t>
            </w:r>
          </w:p>
          <w:p w14:paraId="1B91069E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 relatat mal-iskoperturi soġġetti għal indeboliment huwa nett mit-tħassir parzjali u totali akkumulat.</w:t>
            </w:r>
          </w:p>
          <w:p w14:paraId="25B78BE1" w14:textId="68092FDC" w:rsidR="004E71F4" w:rsidRPr="007F4CC8" w:rsidRDefault="004E71F4" w:rsidP="00155C96">
            <w:pPr>
              <w:pStyle w:val="Fait"/>
              <w:spacing w:before="0" w:after="120"/>
            </w:pPr>
            <w:r>
              <w:t>Skoperturi improduttivi b’miżuri ta’ trażżin (skoperturi improduttivi mrażżna) għandhom jinkludu skoperturi mrażżna li jissodisfaw il-kriterji sabiex ikunu kkunsidrati bħala improduttivi u huma inklużi fil-kategorija ta’ skoperturi improduttivi. Dawk l-iskoperturi mrażżna improduttivi għandhom jinkludu dawn li ġejjin: (a) skoperturi li saru improduttivi minħabba l-applikazzjoni tal-miżuri ta’ trażżin; (b) skoperturi li kienu improduttivi qabel l-estensjoni tal-miżuri ta’ trażżin; (c) skoperturi mrażżna li ġew irriklassifikati mill-kategorija produttiva, inklużi skoperturi rriklassifikati skont l-Artikolu 47a CRR.</w:t>
            </w:r>
          </w:p>
        </w:tc>
      </w:tr>
      <w:tr w:rsidR="004E71F4" w:rsidRPr="007F4CC8" w14:paraId="417D461F" w14:textId="77777777" w:rsidTr="00155C96">
        <w:trPr>
          <w:trHeight w:val="841"/>
        </w:trPr>
        <w:tc>
          <w:tcPr>
            <w:tcW w:w="1384" w:type="dxa"/>
          </w:tcPr>
          <w:p w14:paraId="358E8F20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c</w:t>
            </w:r>
          </w:p>
        </w:tc>
        <w:tc>
          <w:tcPr>
            <w:tcW w:w="7655" w:type="dxa"/>
          </w:tcPr>
          <w:p w14:paraId="39157DDD" w14:textId="77777777" w:rsidR="004E71F4" w:rsidRPr="007F4CC8" w:rsidRDefault="004E71F4" w:rsidP="00155C96">
            <w:pPr>
              <w:pStyle w:val="Fait"/>
              <w:spacing w:before="0" w:after="120"/>
              <w:ind w:left="720"/>
              <w:rPr>
                <w:rFonts w:eastAsiaTheme="minorEastAsia"/>
                <w:b/>
              </w:rPr>
            </w:pPr>
            <w:r>
              <w:rPr>
                <w:b/>
              </w:rPr>
              <w:t>Li minnhom inadempjenti</w:t>
            </w:r>
          </w:p>
          <w:p w14:paraId="088A6CD1" w14:textId="437DE9C8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Skoperturi mrażżna li huma kklassifikati wkoll bħala inadempjenti f’konformità mal-Artikolu 178 CRR</w:t>
            </w:r>
          </w:p>
        </w:tc>
      </w:tr>
      <w:tr w:rsidR="004E71F4" w:rsidRPr="007F4CC8" w14:paraId="26DC2509" w14:textId="77777777" w:rsidTr="00155C96">
        <w:trPr>
          <w:trHeight w:val="841"/>
        </w:trPr>
        <w:tc>
          <w:tcPr>
            <w:tcW w:w="1384" w:type="dxa"/>
          </w:tcPr>
          <w:p w14:paraId="7DF7F5F0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d</w:t>
            </w:r>
          </w:p>
        </w:tc>
        <w:tc>
          <w:tcPr>
            <w:tcW w:w="7655" w:type="dxa"/>
          </w:tcPr>
          <w:p w14:paraId="2CA300DC" w14:textId="77777777" w:rsidR="004E71F4" w:rsidRPr="007F4CC8" w:rsidRDefault="004E71F4" w:rsidP="00155C96">
            <w:pPr>
              <w:pStyle w:val="Fait"/>
              <w:spacing w:before="0" w:after="120"/>
              <w:ind w:left="720"/>
              <w:rPr>
                <w:rFonts w:eastAsiaTheme="minorEastAsia"/>
                <w:b/>
              </w:rPr>
            </w:pPr>
            <w:r>
              <w:rPr>
                <w:b/>
              </w:rPr>
              <w:t>Li minnhom indeboliti</w:t>
            </w:r>
          </w:p>
          <w:p w14:paraId="0464B764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Skoperturi mrażżna li huma wkoll indeboliti f’konformità mal-qafas kontabilistiku applikabbli skont il-paragrafu 215 tal-Parti 2 tal-Anness V tar-Regolament ta’ Implimentazzjoni tal-Kummissjoni (UE) 680/2014</w:t>
            </w:r>
          </w:p>
        </w:tc>
      </w:tr>
      <w:tr w:rsidR="004E71F4" w:rsidRPr="007F4CC8" w14:paraId="39E2CA79" w14:textId="77777777" w:rsidTr="00155C96">
        <w:trPr>
          <w:trHeight w:val="841"/>
        </w:trPr>
        <w:tc>
          <w:tcPr>
            <w:tcW w:w="1384" w:type="dxa"/>
          </w:tcPr>
          <w:p w14:paraId="66859C77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e</w:t>
            </w:r>
          </w:p>
        </w:tc>
        <w:tc>
          <w:tcPr>
            <w:tcW w:w="7655" w:type="dxa"/>
          </w:tcPr>
          <w:p w14:paraId="2ED0650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Indebolimenti akkumulati, tibdiliet negattivi akkumulati fil-valur ġust minħabba riskju ta’ kreditu u provvedimenti fuq skoperturi produttivi mrażżna</w:t>
            </w:r>
          </w:p>
          <w:p w14:paraId="0BC0E204" w14:textId="507E75D9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Skoperturi b’miżuri ta’ trażżin kif iddefiniti fl-Artikolu 47b CRR. </w:t>
            </w:r>
          </w:p>
          <w:p w14:paraId="01AB5B78" w14:textId="6388E4DC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L-istituzzjonijiet għandhom jinkludu l-ammonti ddeterminati f’konformità mal-paragrafi 11, </w:t>
            </w:r>
            <w:r w:rsidR="00D63793">
              <w:t xml:space="preserve">minn </w:t>
            </w:r>
            <w:r>
              <w:t>69 sa 71, 106 u 110 tal-Parti 2 tal-Anness V tar-Regolament ta’ Implimentazzjoni tal-Kummissjoni (UE) 680/2014.</w:t>
            </w:r>
          </w:p>
          <w:p w14:paraId="25E0BDEC" w14:textId="1E7BD7A8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Skont jekk l-iskoperturi mrażżna jissodisfawx il-kundizzjonijiet meħtieġa stabbiliti fl-Artikolu 47a u 47b CRR, dawn jistgħu jiġu identifikati bħala produttivi jew improduttivi.</w:t>
            </w:r>
          </w:p>
        </w:tc>
      </w:tr>
      <w:tr w:rsidR="004E71F4" w:rsidRPr="007F4CC8" w14:paraId="0D46FDFB" w14:textId="77777777" w:rsidTr="00155C96">
        <w:trPr>
          <w:trHeight w:val="841"/>
        </w:trPr>
        <w:tc>
          <w:tcPr>
            <w:tcW w:w="1384" w:type="dxa"/>
          </w:tcPr>
          <w:p w14:paraId="4C7E563A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f</w:t>
            </w:r>
          </w:p>
        </w:tc>
        <w:tc>
          <w:tcPr>
            <w:tcW w:w="7655" w:type="dxa"/>
          </w:tcPr>
          <w:p w14:paraId="25BED9D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Indebolimenti akkumulati, tibdiliet negattivi akkumulati fil-valur ġust minħabba riskju ta’ kreditu u provvedimenti fuq skoperturi improduttivi mrażżna</w:t>
            </w:r>
          </w:p>
          <w:p w14:paraId="25B80717" w14:textId="51E86939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Dan għandu jinkludi l-ammonti ddeterminati f’konformità mal-paragrafi 11, </w:t>
            </w:r>
            <w:r w:rsidR="00D63793">
              <w:t xml:space="preserve">minn </w:t>
            </w:r>
            <w:r>
              <w:t>69 sa 71, 106 u 110 tal-Parti 2 tal-Anness V tar-Regolament ta’ Implimentazzjoni tal-Kummissjoni (UE) 680/2014.</w:t>
            </w:r>
          </w:p>
          <w:p w14:paraId="1FF4CC1B" w14:textId="100D08FF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Skoperturi improduttivi b’miżuri ta’ trażżin (skoperturi improduttivi mrażżna) għandhom jinkludu skoperturi mrażżna li jissodisfaw il-kriterji sabiex ikunu kkunsidrati bħala improduttivi u huma inklużi fil-kategorija ta’ skoperturi </w:t>
            </w:r>
            <w:r>
              <w:lastRenderedPageBreak/>
              <w:t>improduttivi. Dawk l-iskoperturi mrażżna improduttivi għandhom jinkludu dawn li ġejjin: (a) skoperturi li saru improduttivi minħabba l-applikazzjoni tal-miżuri ta’ trażżin; (b) skoperturi li kienu improduttivi qabel l-estensjoni tal-miżuri ta’ trażżin; (c) skoperturi mrażżna li ġew irriklassifikati mill-kategorija produttiva, inklużi skoperturi rriklassifikati skont l-Artikolu 47a CRR.</w:t>
            </w:r>
          </w:p>
        </w:tc>
      </w:tr>
      <w:tr w:rsidR="004E71F4" w:rsidRPr="007F4CC8" w14:paraId="5BED3824" w14:textId="77777777" w:rsidTr="00155C96">
        <w:trPr>
          <w:trHeight w:val="841"/>
        </w:trPr>
        <w:tc>
          <w:tcPr>
            <w:tcW w:w="1384" w:type="dxa"/>
          </w:tcPr>
          <w:p w14:paraId="778A354F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g</w:t>
            </w:r>
          </w:p>
        </w:tc>
        <w:tc>
          <w:tcPr>
            <w:tcW w:w="7655" w:type="dxa"/>
          </w:tcPr>
          <w:p w14:paraId="0C2C2192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>Kollateral riċevut u garanziji finanzjarji riċevuti fuq skoperturi mrażżna</w:t>
            </w:r>
          </w:p>
          <w:p w14:paraId="141099E9" w14:textId="5F1EE49E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Dawn għandhom jiġu d</w:t>
            </w:r>
            <w:r w:rsidR="00C130CE">
              <w:t>dikjarat</w:t>
            </w:r>
            <w:r>
              <w:t>i għall-iskoperturi kollha b’miżuri ta’ trażżin, irrispettivament mill-i</w:t>
            </w:r>
            <w:r w:rsidRPr="00C130CE">
              <w:rPr>
                <w:i/>
              </w:rPr>
              <w:t>status</w:t>
            </w:r>
            <w:r>
              <w:t xml:space="preserve"> tagħhom ta’ produttivi jew ta’ improduttivi. L-ammonti għall-kollateral riċevut u għall-garanziji riċevuti għandhom jiġu kkalkolati f’konformità mal-paragrafu 239 tal-Parti 2 tal-Anness V tar-Regolament ta’ Implimentazzjoni tal-Kummissjoni (UE) 680/2014. Is-somma tal-ammonti kemm għall-kollateral kif ukoll għall-garanziji għandha tkun limitata sal-ammont riportat tal-iskopertura relatata.</w:t>
            </w:r>
          </w:p>
        </w:tc>
      </w:tr>
      <w:tr w:rsidR="004E71F4" w:rsidRPr="007F4CC8" w14:paraId="3A548F70" w14:textId="77777777" w:rsidTr="00155C96">
        <w:trPr>
          <w:trHeight w:val="841"/>
        </w:trPr>
        <w:tc>
          <w:tcPr>
            <w:tcW w:w="1384" w:type="dxa"/>
          </w:tcPr>
          <w:p w14:paraId="368F9545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h</w:t>
            </w:r>
          </w:p>
        </w:tc>
        <w:tc>
          <w:tcPr>
            <w:tcW w:w="7655" w:type="dxa"/>
          </w:tcPr>
          <w:p w14:paraId="3D5E49E3" w14:textId="77777777" w:rsidR="004E71F4" w:rsidRPr="007F4CC8" w:rsidRDefault="004E71F4" w:rsidP="00155C96">
            <w:pPr>
              <w:pStyle w:val="Fait"/>
              <w:spacing w:before="0" w:after="120"/>
              <w:ind w:left="720"/>
              <w:rPr>
                <w:rFonts w:eastAsiaTheme="minorEastAsia"/>
                <w:b/>
              </w:rPr>
            </w:pPr>
            <w:r>
              <w:rPr>
                <w:b/>
              </w:rPr>
              <w:t>Li minnhom kollateral u garanziji finanzjarji riċevuti fuq skoperturi improduttivi b’miżuri ta’ trażżin</w:t>
            </w:r>
          </w:p>
          <w:p w14:paraId="654570CA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L-ammonti għall-kollateral riċevut u għall-garanziji riċevuti għandhom jiġu kkalkolati f’konformità mal-paragrafu 239 tal-Parti 2 tal-Anness V tar-Regolament ta’ Implimentazzjoni tal-Kummissjoni (UE) 680/2014. Is-somma tal-ammonti kemm għall-kollateral kif ukoll għall-garanziji għandha tkun limitata sal-ammont riportat tal-iskopertura relatata.</w:t>
            </w:r>
          </w:p>
          <w:p w14:paraId="3404E1BB" w14:textId="3F357444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Skoperturi improduttivi b’miżuri ta’ trażżin (skoperturi improduttivi mrażżna) għandhom jinkludu skoperturi mrażżna li jissodisfaw il-kriterji sabiex ikunu kkunsidrati bħala improduttivi u huma inklużi fil-kategorija ta’ skoperturi improduttivi. Dawk l-iskoperturi mrażżna improduttivi għandhom jinkludu dawn li ġejjin: (a) skoperturi li saru improduttivi minħabba l-applikazzjoni tal-miżuri ta’ trażżin; (b) skoperturi li kienu improduttivi qabel l-estensjoni tal-miżuri ta’ trażżin; (c) skoperturi mrażżna li ġew irriklassifikati mill-kategorija produttiva, inklużi skoperturi rriklassifikati skont l-Artikolu 47a CRR.</w:t>
            </w:r>
          </w:p>
        </w:tc>
      </w:tr>
    </w:tbl>
    <w:p w14:paraId="590F809F" w14:textId="77777777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42C631CC" w14:textId="00BA19A4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CQ2: Kwalità tat-trażżin</w:t>
      </w:r>
    </w:p>
    <w:p w14:paraId="48713760" w14:textId="085E2F51" w:rsidR="004E71F4" w:rsidRPr="007F4CC8" w:rsidRDefault="004E71F4" w:rsidP="004E71F4">
      <w:pPr>
        <w:pStyle w:val="ListParagraph"/>
        <w:numPr>
          <w:ilvl w:val="0"/>
          <w:numId w:val="47"/>
        </w:numPr>
        <w:spacing w:after="1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(c) tal-Artikolu 442 CRR billi jsegwu l-istruzzjonijiet ipprovduti hawn taħt f’dan l-Anness sabiex jimlew il-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A2268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CQ2 li huwa ppreżentat fl-Anness XV ta’ dan ir-Regolament ta’ Implimentazzjoni.</w:t>
      </w:r>
    </w:p>
    <w:p w14:paraId="3A6636AA" w14:textId="77777777" w:rsidR="004E71F4" w:rsidRPr="007F4CC8" w:rsidRDefault="004E71F4" w:rsidP="004E71F4">
      <w:pPr>
        <w:spacing w:after="120"/>
        <w:contextualSpacing/>
        <w:jc w:val="both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43E79C17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4BFAF6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4CF8AE9F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75BE76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BC984C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51A2129F" w14:textId="77777777" w:rsidTr="00155C96">
        <w:trPr>
          <w:trHeight w:val="2033"/>
        </w:trPr>
        <w:tc>
          <w:tcPr>
            <w:tcW w:w="1384" w:type="dxa"/>
          </w:tcPr>
          <w:p w14:paraId="7B4FF727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010</w:t>
            </w:r>
          </w:p>
        </w:tc>
        <w:tc>
          <w:tcPr>
            <w:tcW w:w="7655" w:type="dxa"/>
          </w:tcPr>
          <w:p w14:paraId="45C99ADD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Self u avvanzi li trażżnu aktar minn darbtejn</w:t>
            </w:r>
          </w:p>
          <w:p w14:paraId="6246E853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Ammont riportat gross ta’ self u ta’ avvanzi li kienu ngħataw miżuri ta’ trażżin fil-passat u aktar minn darbtejn</w:t>
            </w:r>
          </w:p>
          <w:p w14:paraId="554BA266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Is-self u l-avvanzi li għalihom ingħata trażżin li ħarġu mill-kategorija tal-imrażżna (jiġifieri s-self u l-avvanzi mrażżna rimedjati) jiġu inklużi hawn ukoll meta tkun ingħatat miżura ġdida ta’ trażżin.</w:t>
            </w:r>
          </w:p>
        </w:tc>
      </w:tr>
      <w:tr w:rsidR="004E71F4" w:rsidRPr="007F4CC8" w14:paraId="7BA7E1A9" w14:textId="77777777" w:rsidTr="00155C96">
        <w:trPr>
          <w:trHeight w:val="316"/>
        </w:trPr>
        <w:tc>
          <w:tcPr>
            <w:tcW w:w="1384" w:type="dxa"/>
          </w:tcPr>
          <w:p w14:paraId="51B1495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</w:t>
            </w:r>
          </w:p>
        </w:tc>
        <w:tc>
          <w:tcPr>
            <w:tcW w:w="7655" w:type="dxa"/>
          </w:tcPr>
          <w:p w14:paraId="195821F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u avvanzi mrażżna improduttivi li naqsu milli jissodisfaw il-kriterji ta’ ħruġ tal-improduttivi</w:t>
            </w:r>
          </w:p>
          <w:p w14:paraId="651BEEE0" w14:textId="2049E7F5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 xml:space="preserve">Ammont riportat gross ta’ self u ta’ avvanzi mrażżna improduttivi li huma fil-kategorija ta’ self u ta’ avvanzi improduttivi taħt il-perjodu ta’ rimedju ta’ sena u li ma rnexxilhomx jikkonformaw mal-miżuri ta’ trażżin wara l-perjodu ta’ rimedju ta’ 12-il xahar u, għalhekk, ma rnexxilhomx jimxu lejn </w:t>
            </w:r>
            <w:r w:rsidRPr="00C130CE">
              <w:rPr>
                <w:i/>
              </w:rPr>
              <w:t>status</w:t>
            </w:r>
            <w:r>
              <w:t xml:space="preserve"> ta’ produttivi mrażżna iżda żammew </w:t>
            </w:r>
            <w:r w:rsidRPr="00C130CE">
              <w:rPr>
                <w:i/>
              </w:rPr>
              <w:t>status</w:t>
            </w:r>
            <w:r>
              <w:t xml:space="preserve"> ta’ improduttivi mrażżna fil-perjodu ta’ rimedju</w:t>
            </w:r>
          </w:p>
        </w:tc>
      </w:tr>
    </w:tbl>
    <w:p w14:paraId="72890BE0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30867AF8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E99776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619087BF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22839B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39D44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1FE78F1D" w14:textId="77777777" w:rsidTr="00155C96">
        <w:trPr>
          <w:trHeight w:val="841"/>
        </w:trPr>
        <w:tc>
          <w:tcPr>
            <w:tcW w:w="1384" w:type="dxa"/>
          </w:tcPr>
          <w:p w14:paraId="00B484D4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285875B6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>Ammont riportat gross ta’ skoperturi mrażżna</w:t>
            </w:r>
          </w:p>
          <w:p w14:paraId="64A87F8A" w14:textId="4E5457F4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>L-ammont riportat gross kif iddefinit fil-paragrafu 34 tal-Parti 1 tal-Anness V tar-Regolament ta’ Implimentazzjoni tal-Kummissjoni (UE) Nru 680/2014; skoperturi b’miżuri ta’ trażżin kif iddefiniti fl-Artikolu 47b CRR</w:t>
            </w:r>
          </w:p>
          <w:p w14:paraId="2F31ADDC" w14:textId="14BEFD17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Skont jekk l-iskoperturi mrażżna jissodisfawx il-kundizzjonijiet meħtieġa stabbiliti fl-Artikolu 47a jew 47b CRR, dawn jistgħu jiġu identifikati bħala produttivi jew improduttivi.</w:t>
            </w:r>
          </w:p>
        </w:tc>
      </w:tr>
    </w:tbl>
    <w:p w14:paraId="116A1C3C" w14:textId="77777777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EC9F553" w14:textId="77777777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14D54E97" w14:textId="7E001FD6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CQ3: Kwalità tal-kreditu tal-iskoperturi produttivi u improduttivi sad-dati tal-iskadenza</w:t>
      </w:r>
    </w:p>
    <w:p w14:paraId="5634BDBD" w14:textId="105D8040" w:rsidR="004E71F4" w:rsidRPr="007F4CC8" w:rsidRDefault="004E71F4" w:rsidP="004E71F4">
      <w:pPr>
        <w:pStyle w:val="ListParagraph"/>
        <w:numPr>
          <w:ilvl w:val="0"/>
          <w:numId w:val="48"/>
        </w:numPr>
        <w:spacing w:after="1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(d) tal-Artikolu 442 CRR billi jsegwu l-istruzzjonijiet ipprovduti hawn taħt f’dan l-Anness sabiex jimlew il-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A2268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CQ3 li huwa ppreżentat fl-Anness XV ta’ dan ir-Regolament ta’ Implimentazzjoni.</w:t>
      </w:r>
    </w:p>
    <w:p w14:paraId="405FCF0E" w14:textId="77777777" w:rsidR="004E71F4" w:rsidRPr="007F4CC8" w:rsidRDefault="004E71F4" w:rsidP="004E71F4">
      <w:pPr>
        <w:spacing w:after="120"/>
        <w:contextualSpacing/>
        <w:jc w:val="both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608B1BC6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972C4B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2184228E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3B575A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36FC27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4456E34A" w14:textId="77777777" w:rsidTr="00155C96">
        <w:trPr>
          <w:trHeight w:val="845"/>
        </w:trPr>
        <w:tc>
          <w:tcPr>
            <w:tcW w:w="1384" w:type="dxa"/>
          </w:tcPr>
          <w:p w14:paraId="652E5476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005</w:t>
            </w:r>
          </w:p>
        </w:tc>
        <w:tc>
          <w:tcPr>
            <w:tcW w:w="7655" w:type="dxa"/>
          </w:tcPr>
          <w:p w14:paraId="3D6B1985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Bilanċi ta’ flus f’banek ċentrali u depożiti ta’ domanda oħrajn</w:t>
            </w:r>
          </w:p>
          <w:p w14:paraId="50BED74F" w14:textId="6E0DC03C" w:rsidR="004E71F4" w:rsidRPr="007F4CC8" w:rsidRDefault="004E71F4" w:rsidP="00155C96">
            <w:pPr>
              <w:pStyle w:val="Applicationdirecte"/>
              <w:spacing w:before="0"/>
            </w:pPr>
            <w:r>
              <w:t xml:space="preserve">L-istituzzjonijiet għandhom </w:t>
            </w:r>
            <w:r w:rsidR="00D63793">
              <w:t>jiddikjaraw</w:t>
            </w:r>
            <w:r>
              <w:t xml:space="preserve"> din l-informazzjoni f’konformità mal-informazzjoni rrapportata fl-Annessi III u IV tar-Regolament ta’ Implimentazzjoni tal-Kummissjoni (UE) 680/2014.</w:t>
            </w:r>
          </w:p>
        </w:tc>
      </w:tr>
      <w:tr w:rsidR="004E71F4" w:rsidRPr="007F4CC8" w14:paraId="327FB056" w14:textId="77777777" w:rsidTr="00155C96">
        <w:trPr>
          <w:trHeight w:val="845"/>
        </w:trPr>
        <w:tc>
          <w:tcPr>
            <w:tcW w:w="1384" w:type="dxa"/>
          </w:tcPr>
          <w:p w14:paraId="545A75CF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2D665D91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Self u avvanzi</w:t>
            </w:r>
          </w:p>
          <w:p w14:paraId="4B205592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Ara d-definizzjoni f’EU-CR1: Skoperturi produttivi u improduttivi u dispożizzjonijiet relatati.</w:t>
            </w:r>
          </w:p>
        </w:tc>
      </w:tr>
      <w:tr w:rsidR="004E71F4" w:rsidRPr="007F4CC8" w14:paraId="1CF6B9A3" w14:textId="77777777" w:rsidTr="00155C96">
        <w:trPr>
          <w:trHeight w:val="3815"/>
        </w:trPr>
        <w:tc>
          <w:tcPr>
            <w:tcW w:w="1384" w:type="dxa"/>
          </w:tcPr>
          <w:p w14:paraId="679C951A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020 – 060, 080, 100 – 140, 160 –210</w:t>
            </w:r>
          </w:p>
        </w:tc>
        <w:tc>
          <w:tcPr>
            <w:tcW w:w="7655" w:type="dxa"/>
          </w:tcPr>
          <w:p w14:paraId="7D10F9AE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Diżaggregazzjoni skont il-kontroparti</w:t>
            </w:r>
          </w:p>
          <w:p w14:paraId="0F47965A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L-istituzzjonijiet għandhom japplikaw id-diżaggregazzjoni skont il-kontroparti kif iddefinita fil-paragrafu 42 tal-Parti 1 tal-Anness V tar-Regolament ta’ Implimentazzjoni tal-Kummissjoni (UE) 680/2014.</w:t>
            </w:r>
          </w:p>
          <w:p w14:paraId="485FC433" w14:textId="2094A55A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L-allokazzjoni tas-settur tal-kontroparti għandha tkun ibbażata esklussivament fuq in-natura tal-kontroparti immedjata. Il-klassifikazzjoni tal-iskoperturi mġarrba b’mod konġunt minn iktar minn obbligant wieħed għandha ssir </w:t>
            </w:r>
            <w:r w:rsidR="007257F5">
              <w:t>fuq il-</w:t>
            </w:r>
            <w:r>
              <w:t>bażi tal-karatteristiċi tal-obbligant li kien l-aktar rilevanti, jew determinanti, għad-deċiżjoni tal-istituzzjoni li tagħti l-iskopertura. Fost klassifikazzjonijiet oħrajn, id-distribuzzjoni ta’ skoperturi mġarrba b’mod konġunt skont is-settur tal-kontroparti, il-pajjiż ta’ residenza u l-kodiċi NACE għandha tkun xprunata mill-karatteristiċi tal-obbligant l-aktar rilevanti jew determinanti.</w:t>
            </w:r>
          </w:p>
        </w:tc>
      </w:tr>
      <w:tr w:rsidR="004E71F4" w:rsidRPr="007F4CC8" w14:paraId="55315A3B" w14:textId="77777777" w:rsidTr="00155C96">
        <w:trPr>
          <w:trHeight w:val="316"/>
        </w:trPr>
        <w:tc>
          <w:tcPr>
            <w:tcW w:w="1384" w:type="dxa"/>
          </w:tcPr>
          <w:p w14:paraId="403C654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070</w:t>
            </w:r>
          </w:p>
        </w:tc>
        <w:tc>
          <w:tcPr>
            <w:tcW w:w="7655" w:type="dxa"/>
          </w:tcPr>
          <w:p w14:paraId="68061E1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SMEs</w:t>
            </w:r>
          </w:p>
          <w:p w14:paraId="4DBC8B1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Kif iddefiniti fil-paragrafu 5(i) tal-Parti 1 tal-Anness V tar-Regolament ta’ Implimentazzjoni tal-Kummissjoni (UE) Nru 680/2014</w:t>
            </w:r>
          </w:p>
        </w:tc>
      </w:tr>
      <w:tr w:rsidR="004E71F4" w:rsidRPr="007F4CC8" w14:paraId="6B9153EE" w14:textId="77777777" w:rsidTr="00155C96">
        <w:trPr>
          <w:trHeight w:val="530"/>
        </w:trPr>
        <w:tc>
          <w:tcPr>
            <w:tcW w:w="1384" w:type="dxa"/>
          </w:tcPr>
          <w:p w14:paraId="615F77F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090</w:t>
            </w:r>
          </w:p>
        </w:tc>
        <w:tc>
          <w:tcPr>
            <w:tcW w:w="7655" w:type="dxa"/>
          </w:tcPr>
          <w:p w14:paraId="2689A26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Titoli ta’ dejn</w:t>
            </w:r>
          </w:p>
          <w:p w14:paraId="092856A9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Ara d-definizzjoni f’EU-CR1: Skoperturi produttivi u improduttivi u dispożizzjonijiet relatati.</w:t>
            </w:r>
          </w:p>
        </w:tc>
      </w:tr>
      <w:tr w:rsidR="004E71F4" w:rsidRPr="007F4CC8" w14:paraId="7A92C4D0" w14:textId="77777777" w:rsidTr="00155C96">
        <w:trPr>
          <w:trHeight w:val="620"/>
        </w:trPr>
        <w:tc>
          <w:tcPr>
            <w:tcW w:w="1384" w:type="dxa"/>
          </w:tcPr>
          <w:p w14:paraId="414DB6B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7655" w:type="dxa"/>
          </w:tcPr>
          <w:p w14:paraId="5D66670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li ma jidhrux fil-karta bilanċjali</w:t>
            </w:r>
          </w:p>
          <w:p w14:paraId="3C8CA495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Ara d-definizzjoni f’EU-CR1: Skoperturi produttivi u improduttivi u dispożizzjonijiet relatati.</w:t>
            </w:r>
          </w:p>
        </w:tc>
      </w:tr>
      <w:tr w:rsidR="004E71F4" w:rsidRPr="007F4CC8" w14:paraId="5F50AD39" w14:textId="77777777" w:rsidTr="00155C96">
        <w:trPr>
          <w:trHeight w:val="273"/>
        </w:trPr>
        <w:tc>
          <w:tcPr>
            <w:tcW w:w="1384" w:type="dxa"/>
          </w:tcPr>
          <w:p w14:paraId="6B9553D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</w:t>
            </w:r>
          </w:p>
        </w:tc>
        <w:tc>
          <w:tcPr>
            <w:tcW w:w="7655" w:type="dxa"/>
          </w:tcPr>
          <w:p w14:paraId="5ABEA87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</w:tbl>
    <w:p w14:paraId="35124A0F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0FFA4F8A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19AFFFF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004F64FE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0CA213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68609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4D1F4E45" w14:textId="77777777" w:rsidTr="00155C96">
        <w:trPr>
          <w:trHeight w:val="841"/>
        </w:trPr>
        <w:tc>
          <w:tcPr>
            <w:tcW w:w="1384" w:type="dxa"/>
          </w:tcPr>
          <w:p w14:paraId="00E224B7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7EA73C0C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 xml:space="preserve">Ammont riportat gross/ammont nominali fuq l-iskoperturi produttivi </w:t>
            </w:r>
          </w:p>
          <w:p w14:paraId="70B79014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 kif iddefinit fil-paragrafu 34 tal-Parti 1 tal-Anness V tar-Regolament ta’ Implimentazzjoni tal-Kummissjoni (UE) Nru 680/2014; l-ammont nominali kif iddefinit fil-paragrafu 118 tal-Parti 2 tal-Anness V tar-Regolament ta’ Implimentazzjoni tal-Kummissjoni (UE) Nru 680/2014;</w:t>
            </w:r>
          </w:p>
        </w:tc>
      </w:tr>
      <w:tr w:rsidR="004E71F4" w:rsidRPr="007F4CC8" w14:paraId="341C51F7" w14:textId="77777777" w:rsidTr="00155C96">
        <w:trPr>
          <w:trHeight w:val="841"/>
        </w:trPr>
        <w:tc>
          <w:tcPr>
            <w:tcW w:w="1384" w:type="dxa"/>
          </w:tcPr>
          <w:p w14:paraId="450A8269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b</w:t>
            </w:r>
          </w:p>
        </w:tc>
        <w:tc>
          <w:tcPr>
            <w:tcW w:w="7655" w:type="dxa"/>
          </w:tcPr>
          <w:p w14:paraId="3F39CBB7" w14:textId="77777777" w:rsidR="004E71F4" w:rsidRPr="007F4CC8" w:rsidRDefault="004E71F4" w:rsidP="00155C96">
            <w:pPr>
              <w:pStyle w:val="Fait"/>
              <w:spacing w:before="0" w:after="120"/>
              <w:ind w:left="720"/>
              <w:rPr>
                <w:rFonts w:eastAsiaTheme="minorEastAsia"/>
                <w:b/>
              </w:rPr>
            </w:pPr>
            <w:r>
              <w:rPr>
                <w:b/>
              </w:rPr>
              <w:t>Li minnhom: Mhux skaduti jew skaduti ≤ 30 jum</w:t>
            </w:r>
          </w:p>
          <w:p w14:paraId="2748EF98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Subkategorija ta’ skoperturi produttivi mhux skaduti jew ilhom skaduti bejn jum u 30 jum</w:t>
            </w:r>
          </w:p>
        </w:tc>
      </w:tr>
      <w:tr w:rsidR="004E71F4" w:rsidRPr="007F4CC8" w14:paraId="045F8077" w14:textId="77777777" w:rsidTr="00155C96">
        <w:trPr>
          <w:trHeight w:val="841"/>
        </w:trPr>
        <w:tc>
          <w:tcPr>
            <w:tcW w:w="1384" w:type="dxa"/>
          </w:tcPr>
          <w:p w14:paraId="3D814FF7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c</w:t>
            </w:r>
          </w:p>
        </w:tc>
        <w:tc>
          <w:tcPr>
            <w:tcW w:w="7655" w:type="dxa"/>
          </w:tcPr>
          <w:p w14:paraId="24E58B67" w14:textId="77777777" w:rsidR="004E71F4" w:rsidRPr="007F4CC8" w:rsidRDefault="004E71F4" w:rsidP="00155C96">
            <w:pPr>
              <w:pStyle w:val="Fait"/>
              <w:spacing w:before="0" w:after="120"/>
              <w:ind w:left="720"/>
              <w:rPr>
                <w:rFonts w:eastAsiaTheme="minorEastAsia"/>
                <w:b/>
              </w:rPr>
            </w:pPr>
            <w:r>
              <w:rPr>
                <w:b/>
              </w:rPr>
              <w:t>Li minnhom: Skaduti &gt; 30 jum ≤ 90 jum</w:t>
            </w:r>
          </w:p>
          <w:p w14:paraId="1521ABA3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Subkategorija ta’ skoperturi produttivi li ilhom skaduti 31–90 jum</w:t>
            </w:r>
          </w:p>
          <w:p w14:paraId="47C24F0D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Barra minn hekk, skoperturi li jkunu skaduti b’aktar minn 90 jum minħabba li mhumiex materjali jiġu inklużi f’din is-subkategorija.</w:t>
            </w:r>
          </w:p>
        </w:tc>
      </w:tr>
      <w:tr w:rsidR="004E71F4" w:rsidRPr="007F4CC8" w14:paraId="28287BB1" w14:textId="77777777" w:rsidTr="00155C96">
        <w:trPr>
          <w:trHeight w:val="841"/>
        </w:trPr>
        <w:tc>
          <w:tcPr>
            <w:tcW w:w="1384" w:type="dxa"/>
          </w:tcPr>
          <w:p w14:paraId="5ED0076E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d</w:t>
            </w:r>
          </w:p>
        </w:tc>
        <w:tc>
          <w:tcPr>
            <w:tcW w:w="7655" w:type="dxa"/>
          </w:tcPr>
          <w:p w14:paraId="6DB9FB9F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>Ammont riportat gross/ammont nominali fuq skoperturi improduttivi</w:t>
            </w:r>
          </w:p>
          <w:p w14:paraId="12F6FBD9" w14:textId="01982260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 xml:space="preserve">L-ammont riportat gross kif iddefinit fil-paragrafu 34 tal-Parti 1 tal-Anness V tar-Regolament ta’ Implimentazzjoni tal-Kummissjoni (UE) Nru 680/2014; </w:t>
            </w:r>
            <w:r>
              <w:rPr>
                <w:i/>
              </w:rPr>
              <w:t>l-ammont nominali kif iddefinit fil-paragrafu 118 tal-Parti 2 tal-Anness V tar-Regolament ta’ Implimentazzjoni tal-Kummissjoni (UE) 680/2014</w:t>
            </w:r>
            <w:r>
              <w:t>; skoperturi improduttivi kif iddefiniti fl-Artikolu 47a CRR.</w:t>
            </w:r>
          </w:p>
        </w:tc>
      </w:tr>
      <w:tr w:rsidR="004E71F4" w:rsidRPr="007F4CC8" w14:paraId="2F264390" w14:textId="77777777" w:rsidTr="00155C96">
        <w:trPr>
          <w:trHeight w:val="316"/>
        </w:trPr>
        <w:tc>
          <w:tcPr>
            <w:tcW w:w="1384" w:type="dxa"/>
          </w:tcPr>
          <w:p w14:paraId="341DF032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e</w:t>
            </w:r>
          </w:p>
        </w:tc>
        <w:tc>
          <w:tcPr>
            <w:tcW w:w="7655" w:type="dxa"/>
          </w:tcPr>
          <w:p w14:paraId="7B947F2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Improbabbli li jħallsu li mhumiex skaduti jew ilhom skaduti ≤ 90 jum</w:t>
            </w:r>
          </w:p>
          <w:p w14:paraId="0ADF2F4D" w14:textId="446B6496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skoperturi li jew ma mhumiex skaduti jew li ilhom skaduti sa 90 jum iżda li xorta waħda huma identifikati bħala improduttivi, skont l-Artikolu 47a CRR</w:t>
            </w:r>
          </w:p>
        </w:tc>
      </w:tr>
      <w:tr w:rsidR="004E71F4" w:rsidRPr="007F4CC8" w14:paraId="24C98E1F" w14:textId="77777777" w:rsidTr="00155C96">
        <w:trPr>
          <w:trHeight w:val="316"/>
        </w:trPr>
        <w:tc>
          <w:tcPr>
            <w:tcW w:w="1384" w:type="dxa"/>
          </w:tcPr>
          <w:p w14:paraId="69FAB3B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5" w:type="dxa"/>
          </w:tcPr>
          <w:p w14:paraId="51CC78F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Skaduti &gt; 90 jum ≤ 180 jum</w:t>
            </w:r>
          </w:p>
          <w:p w14:paraId="2C49C2F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skoperturi improduttivi li ilhom skaduti aktar minn 90 jum, iżda mhux aktar minn 180 jum</w:t>
            </w:r>
          </w:p>
        </w:tc>
      </w:tr>
      <w:tr w:rsidR="004E71F4" w:rsidRPr="007F4CC8" w14:paraId="6F94FF85" w14:textId="77777777" w:rsidTr="00155C96">
        <w:trPr>
          <w:trHeight w:val="316"/>
        </w:trPr>
        <w:tc>
          <w:tcPr>
            <w:tcW w:w="1384" w:type="dxa"/>
          </w:tcPr>
          <w:p w14:paraId="635DEF8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</w:tcPr>
          <w:p w14:paraId="25BC38E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Skaduti &gt; 180 jum ≤ sena</w:t>
            </w:r>
          </w:p>
          <w:p w14:paraId="40E0151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skoperturi improduttivi li ilhom skaduti aktar minn 180 jum, iżda mhux aktar minn sena (1)</w:t>
            </w:r>
          </w:p>
        </w:tc>
      </w:tr>
      <w:tr w:rsidR="004E71F4" w:rsidRPr="007F4CC8" w14:paraId="370A57D9" w14:textId="77777777" w:rsidTr="00155C96">
        <w:trPr>
          <w:trHeight w:val="695"/>
        </w:trPr>
        <w:tc>
          <w:tcPr>
            <w:tcW w:w="1384" w:type="dxa"/>
          </w:tcPr>
          <w:p w14:paraId="421B830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55" w:type="dxa"/>
          </w:tcPr>
          <w:p w14:paraId="347FA61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Skaduti &gt; sena ≤ sentejn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013EA2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skoperturi improduttivi li ilhom skaduti aktar minn sena (1), iżda mhux aktar minn sentejn (2)</w:t>
            </w:r>
          </w:p>
        </w:tc>
      </w:tr>
      <w:tr w:rsidR="004E71F4" w:rsidRPr="007F4CC8" w14:paraId="36F34A9E" w14:textId="77777777" w:rsidTr="00155C96">
        <w:trPr>
          <w:trHeight w:val="695"/>
        </w:trPr>
        <w:tc>
          <w:tcPr>
            <w:tcW w:w="1384" w:type="dxa"/>
          </w:tcPr>
          <w:p w14:paraId="22D8E17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655" w:type="dxa"/>
          </w:tcPr>
          <w:p w14:paraId="754E96E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Skaduti &gt; sentejn ≤ 5 snin</w:t>
            </w:r>
          </w:p>
          <w:p w14:paraId="6300F63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skoperturi improduttivi li ilhom skaduti aktar minn sentejn (2), iżda mhux aktar minn 5 snin</w:t>
            </w:r>
          </w:p>
        </w:tc>
      </w:tr>
      <w:tr w:rsidR="004E71F4" w:rsidRPr="007F4CC8" w14:paraId="65433D17" w14:textId="77777777" w:rsidTr="00155C96">
        <w:trPr>
          <w:trHeight w:val="695"/>
        </w:trPr>
        <w:tc>
          <w:tcPr>
            <w:tcW w:w="1384" w:type="dxa"/>
          </w:tcPr>
          <w:p w14:paraId="2E825BA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</w:t>
            </w:r>
          </w:p>
        </w:tc>
        <w:tc>
          <w:tcPr>
            <w:tcW w:w="7655" w:type="dxa"/>
          </w:tcPr>
          <w:p w14:paraId="5A03D23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Skaduti &gt; 5 snin ≤ 7 snin</w:t>
            </w:r>
          </w:p>
          <w:p w14:paraId="5FA5588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skoperturi improduttivi li ilhom skaduti aktar minn 5 snin, iżda mhux aktar minn 7 snin</w:t>
            </w:r>
          </w:p>
        </w:tc>
      </w:tr>
      <w:tr w:rsidR="004E71F4" w:rsidRPr="007F4CC8" w14:paraId="3A875F54" w14:textId="77777777" w:rsidTr="00155C96">
        <w:trPr>
          <w:trHeight w:val="695"/>
        </w:trPr>
        <w:tc>
          <w:tcPr>
            <w:tcW w:w="1384" w:type="dxa"/>
          </w:tcPr>
          <w:p w14:paraId="5F8B7EB5" w14:textId="15204548" w:rsidR="004E71F4" w:rsidRPr="007F4CC8" w:rsidRDefault="008F2B8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655" w:type="dxa"/>
          </w:tcPr>
          <w:p w14:paraId="0588E06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Skaduti &gt; 7 snin</w:t>
            </w:r>
          </w:p>
          <w:p w14:paraId="6F16033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skoperturi improduttivi li ilhom skaduti aktar minn 7 snin</w:t>
            </w:r>
          </w:p>
        </w:tc>
      </w:tr>
      <w:tr w:rsidR="004E71F4" w:rsidRPr="007F4CC8" w14:paraId="14A411B1" w14:textId="77777777" w:rsidTr="00155C96">
        <w:trPr>
          <w:trHeight w:val="695"/>
        </w:trPr>
        <w:tc>
          <w:tcPr>
            <w:tcW w:w="1384" w:type="dxa"/>
          </w:tcPr>
          <w:p w14:paraId="7660F274" w14:textId="102ED3F0" w:rsidR="004E71F4" w:rsidRPr="007F4CC8" w:rsidRDefault="008F2B8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</w:t>
            </w:r>
          </w:p>
        </w:tc>
        <w:tc>
          <w:tcPr>
            <w:tcW w:w="7655" w:type="dxa"/>
          </w:tcPr>
          <w:p w14:paraId="00423D4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inadempjenti</w:t>
            </w:r>
          </w:p>
          <w:p w14:paraId="0835D7CA" w14:textId="66FEB2AC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inadempjenti skont l-Artikoli 178 CRR</w:t>
            </w:r>
          </w:p>
        </w:tc>
      </w:tr>
    </w:tbl>
    <w:p w14:paraId="754762B8" w14:textId="77777777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</w:rPr>
      </w:pPr>
    </w:p>
    <w:p w14:paraId="4EA31CF9" w14:textId="5419502B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CQ4: Kwalità tal-iskoperturi improduttivi skont il-ġeografija </w:t>
      </w:r>
    </w:p>
    <w:p w14:paraId="629B62E2" w14:textId="36C3003E" w:rsidR="004E71F4" w:rsidRPr="007F4CC8" w:rsidRDefault="004E71F4" w:rsidP="004E71F4">
      <w:pPr>
        <w:pStyle w:val="ListParagraph"/>
        <w:numPr>
          <w:ilvl w:val="0"/>
          <w:numId w:val="48"/>
        </w:numPr>
        <w:spacing w:after="1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Meta l-iskoperturi oriġinali mhux domestiċi fil-pajjiżi mhux domestiċi kollha fil-klassijiet tal-iskoperturi kollha jkunu daqs jew ogħla minn 10 % tal-iskoperturi oriġinali totali (domestiċi u mhux domestiċi), l-istituzzjonijiet </w:t>
      </w:r>
      <w:r>
        <w:rPr>
          <w:rFonts w:ascii="Times New Roman" w:hAnsi="Times New Roman"/>
          <w:sz w:val="24"/>
        </w:rPr>
        <w:t xml:space="preserve">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</w:t>
      </w:r>
      <w:r>
        <w:rPr>
          <w:rFonts w:ascii="Times New Roman" w:hAnsi="Times New Roman"/>
          <w:bCs/>
          <w:sz w:val="24"/>
        </w:rPr>
        <w:t xml:space="preserve"> fil-punti (c) u (e) tal-Artikolu 442 </w:t>
      </w:r>
      <w:r>
        <w:rPr>
          <w:rFonts w:ascii="Times New Roman" w:hAnsi="Times New Roman"/>
          <w:color w:val="000000"/>
          <w:sz w:val="24"/>
        </w:rPr>
        <w:t>CRR</w:t>
      </w:r>
      <w:r>
        <w:rPr>
          <w:rFonts w:ascii="Times New Roman" w:hAnsi="Times New Roman"/>
          <w:bCs/>
          <w:sz w:val="24"/>
        </w:rPr>
        <w:t xml:space="preserve"> billi jsegwu l-istruzzjonijiet ipprovduti hawn taħt f’dan l-Anness sabiex jimlew il-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A2268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CQ4 li huwa ppreżentat fl-Anness XV ta’ dan ir-Regolament ta’ Implimentazzjoni.</w:t>
      </w:r>
    </w:p>
    <w:p w14:paraId="7E2D5D8D" w14:textId="77777777" w:rsidR="004E71F4" w:rsidRPr="007F4CC8" w:rsidRDefault="004E71F4" w:rsidP="004E71F4">
      <w:pPr>
        <w:spacing w:after="120"/>
        <w:contextualSpacing/>
        <w:jc w:val="both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7959ED39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6AE82E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31829FD2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EE8C9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F94FB8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5725EA0A" w14:textId="77777777" w:rsidTr="00155C96">
        <w:trPr>
          <w:trHeight w:val="971"/>
        </w:trPr>
        <w:tc>
          <w:tcPr>
            <w:tcW w:w="1384" w:type="dxa"/>
          </w:tcPr>
          <w:p w14:paraId="7B3A0816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7C553B29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Skoperturi fil-karta bilanċjali</w:t>
            </w:r>
          </w:p>
          <w:p w14:paraId="6CCB87CE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Skoperturi totali fil-karta bilanċjali</w:t>
            </w:r>
          </w:p>
        </w:tc>
      </w:tr>
      <w:tr w:rsidR="004E71F4" w:rsidRPr="007F4CC8" w14:paraId="54474621" w14:textId="77777777" w:rsidTr="00155C96">
        <w:trPr>
          <w:trHeight w:val="3491"/>
        </w:trPr>
        <w:tc>
          <w:tcPr>
            <w:tcW w:w="1384" w:type="dxa"/>
          </w:tcPr>
          <w:p w14:paraId="64905361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020 – 070 u 090 - 140</w:t>
            </w:r>
          </w:p>
        </w:tc>
        <w:tc>
          <w:tcPr>
            <w:tcW w:w="7655" w:type="dxa"/>
          </w:tcPr>
          <w:p w14:paraId="0FDB9099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Pajjiż</w:t>
            </w:r>
          </w:p>
          <w:p w14:paraId="754707AF" w14:textId="71ED1A8B" w:rsidR="004E71F4" w:rsidRPr="007F4CC8" w:rsidRDefault="004E71F4" w:rsidP="00155C96">
            <w:pPr>
              <w:pStyle w:val="Fait"/>
              <w:spacing w:before="0" w:after="120"/>
            </w:pPr>
            <w:r>
              <w:t>Pajjiż li fih jinsabu l-iskoperturi tal-istituzzjoni huma materjali f’konformità mal-Artikolu 432 CRR</w:t>
            </w:r>
          </w:p>
          <w:p w14:paraId="40FEB711" w14:textId="30204666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l-materjalità tal-pajjiżi tiġi ddeterminata bl-użu ta’ limitu ta’ materjalità, dak il-limitu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, u hekk ukoll il-lista ta’ pajjiżi immaterjali inklużi fir-ringieli ta’ “Pajjiżi oħra”.</w:t>
            </w:r>
          </w:p>
          <w:p w14:paraId="06C1CFA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rFonts w:ascii="Times New Roman" w:hAnsi="Times New Roman"/>
                <w:sz w:val="24"/>
              </w:rPr>
              <w:t>L-istituzzjonijiet għandhom jallokaw skoperturi għal pajjiż sinifikanti fuq il-bażi tar-residenza tal-kontroparti immedjata. Skoperturi għal organizzazzjonijiet supranazzjonali għandhom jiġu assenjati mhux lill-pajjiż ta’ residenza tal-istituzzjoni iżda lil “Pajjiżi oħra”.</w:t>
            </w:r>
          </w:p>
        </w:tc>
      </w:tr>
      <w:tr w:rsidR="004E71F4" w:rsidRPr="007F4CC8" w14:paraId="5823936A" w14:textId="77777777" w:rsidTr="00155C96">
        <w:trPr>
          <w:trHeight w:val="728"/>
        </w:trPr>
        <w:tc>
          <w:tcPr>
            <w:tcW w:w="1384" w:type="dxa"/>
          </w:tcPr>
          <w:p w14:paraId="4D5A3661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080</w:t>
            </w:r>
          </w:p>
        </w:tc>
        <w:tc>
          <w:tcPr>
            <w:tcW w:w="7655" w:type="dxa"/>
          </w:tcPr>
          <w:p w14:paraId="18E511A4" w14:textId="77777777" w:rsidR="004E71F4" w:rsidRPr="007F4CC8" w:rsidRDefault="004E71F4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Skoperturi li ma jidhrux fil-karta bilanċjali</w:t>
            </w:r>
          </w:p>
          <w:p w14:paraId="26E2715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rFonts w:ascii="Times New Roman" w:hAnsi="Times New Roman"/>
                <w:sz w:val="24"/>
              </w:rPr>
              <w:t>Ara d-definizzjoni f’EU-CR1: Skoperturi produttivi u improduttivi u dispożizzjonijiet relatati.</w:t>
            </w:r>
          </w:p>
        </w:tc>
      </w:tr>
      <w:tr w:rsidR="004E71F4" w:rsidRPr="007F4CC8" w14:paraId="660866D7" w14:textId="77777777" w:rsidTr="00155C96">
        <w:trPr>
          <w:trHeight w:val="367"/>
        </w:trPr>
        <w:tc>
          <w:tcPr>
            <w:tcW w:w="1384" w:type="dxa"/>
          </w:tcPr>
          <w:p w14:paraId="67DB1DC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7655" w:type="dxa"/>
          </w:tcPr>
          <w:p w14:paraId="5C13289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</w:tbl>
    <w:p w14:paraId="6B5E4555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231FB366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1A96B80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2E11FA90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232206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810F84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39269B3E" w14:textId="77777777" w:rsidTr="00155C96">
        <w:trPr>
          <w:trHeight w:val="841"/>
        </w:trPr>
        <w:tc>
          <w:tcPr>
            <w:tcW w:w="1384" w:type="dxa"/>
          </w:tcPr>
          <w:p w14:paraId="02C62B53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0778CDCC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 xml:space="preserve">Ammont riportat gross/ammont nominali </w:t>
            </w:r>
          </w:p>
          <w:p w14:paraId="407BB8E5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 kif iddefinit fil-paragrafu 34 tal-Parti 1 tal-Anness V tar-Regolament ta’ Implimentazzjoni tal-Kummissjoni (UE) Nru 680/2014; l-</w:t>
            </w:r>
            <w:r>
              <w:lastRenderedPageBreak/>
              <w:t>ammont nominali kif iddefinit fil-paragrafu 118 tal-Parti 2 tal-Anness V tar-Regolament ta’ Implimentazzjoni tal-Kummissjoni (UE) Nru 680/2014</w:t>
            </w:r>
          </w:p>
          <w:p w14:paraId="6570F2FC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 relatat mal-iskoperturi soġġetti għal indeboliment huwa nett mit-tħassir parzjali u totali akkumulat.</w:t>
            </w:r>
          </w:p>
        </w:tc>
      </w:tr>
      <w:tr w:rsidR="004E71F4" w:rsidRPr="007F4CC8" w14:paraId="0BA09C4F" w14:textId="77777777" w:rsidTr="00155C96">
        <w:trPr>
          <w:trHeight w:val="841"/>
        </w:trPr>
        <w:tc>
          <w:tcPr>
            <w:tcW w:w="1384" w:type="dxa"/>
          </w:tcPr>
          <w:p w14:paraId="191E705E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b</w:t>
            </w:r>
          </w:p>
        </w:tc>
        <w:tc>
          <w:tcPr>
            <w:tcW w:w="7655" w:type="dxa"/>
          </w:tcPr>
          <w:p w14:paraId="3FC98DA1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>Ammont riportat gross/ammont nominali – li minnu improduttivi</w:t>
            </w:r>
          </w:p>
          <w:p w14:paraId="324B3E45" w14:textId="6139934A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L-ammont riportat gross kif iddefinit fil-paragrafu 34 tal-Parti 1 tal-Anness V tar-Regolament ta’ Implimentazzjoni tal-Kummissjoni (UE) Nru 680/2014; l-ammont nominali kif iddefinit fil-paragrafu 118 tal-Parti 2 tal-Anness V tar-Regolament ta’ Implimentazzjoni tal-Kummissjoni (UE) Nru 680/2014; skoperturi improduttivi kif iddefiniti fl-Artikolu 47a CRR.</w:t>
            </w:r>
          </w:p>
        </w:tc>
      </w:tr>
      <w:tr w:rsidR="004E71F4" w:rsidRPr="007F4CC8" w14:paraId="2816521D" w14:textId="77777777" w:rsidTr="00155C96">
        <w:trPr>
          <w:trHeight w:val="316"/>
        </w:trPr>
        <w:tc>
          <w:tcPr>
            <w:tcW w:w="1384" w:type="dxa"/>
          </w:tcPr>
          <w:p w14:paraId="2B9941D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</w:p>
        </w:tc>
        <w:tc>
          <w:tcPr>
            <w:tcW w:w="7655" w:type="dxa"/>
          </w:tcPr>
          <w:p w14:paraId="318099D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inadempjenti</w:t>
            </w:r>
          </w:p>
          <w:p w14:paraId="2D9AD627" w14:textId="78D46EB9" w:rsidR="004E71F4" w:rsidRPr="007F4CC8" w:rsidRDefault="004E71F4" w:rsidP="00155C96">
            <w:pPr>
              <w:pStyle w:val="Fait"/>
              <w:spacing w:before="0" w:after="120"/>
            </w:pPr>
            <w:r>
              <w:t>Skoperturi inadempjenti skont l-Artikoli 178 CRR</w:t>
            </w:r>
          </w:p>
        </w:tc>
      </w:tr>
      <w:tr w:rsidR="004E71F4" w:rsidRPr="007F4CC8" w14:paraId="3E4CA1D8" w14:textId="77777777" w:rsidTr="00155C96">
        <w:trPr>
          <w:trHeight w:val="316"/>
        </w:trPr>
        <w:tc>
          <w:tcPr>
            <w:tcW w:w="1384" w:type="dxa"/>
          </w:tcPr>
          <w:p w14:paraId="7B58E1F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</w:tcPr>
          <w:p w14:paraId="1BE2EE1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riportat gross/ammont nominali</w:t>
            </w:r>
            <w:r>
              <w:rPr>
                <w:b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</w:rPr>
              <w:t>li minnu soġġetti għal indeboliment</w:t>
            </w:r>
          </w:p>
          <w:p w14:paraId="6BD3FAE2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 jew l-ammont nominali relatat mal-iskoperturi li huma soġġetti għar-rekwiżiti ta’ indeboliment tal-qafas kontabilistiku applikabbli</w:t>
            </w:r>
          </w:p>
        </w:tc>
      </w:tr>
      <w:tr w:rsidR="004E71F4" w:rsidRPr="007F4CC8" w14:paraId="5FF5E291" w14:textId="77777777" w:rsidTr="00155C96">
        <w:trPr>
          <w:trHeight w:val="316"/>
        </w:trPr>
        <w:tc>
          <w:tcPr>
            <w:tcW w:w="1384" w:type="dxa"/>
          </w:tcPr>
          <w:p w14:paraId="1CE9AB1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5" w:type="dxa"/>
          </w:tcPr>
          <w:p w14:paraId="4B567AF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Indeboliment akkumulat</w:t>
            </w:r>
          </w:p>
          <w:p w14:paraId="4FB7F9C5" w14:textId="7F3A2B0C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Dan għandu jinkludi l-ammonti ddeterminati f’konformità mal-paragrafi 11, </w:t>
            </w:r>
            <w:r w:rsidR="00D63793">
              <w:t xml:space="preserve">minn </w:t>
            </w:r>
            <w:r>
              <w:t>69 sa 71, 106 u 110 tal-Parti 2 tal-Anness V tar-Regolament ta’ Implimentazzjoni tal-Kummissjoni (UE) 680/2014</w:t>
            </w:r>
          </w:p>
        </w:tc>
      </w:tr>
      <w:tr w:rsidR="004E71F4" w:rsidRPr="007F4CC8" w14:paraId="46415016" w14:textId="77777777" w:rsidTr="00155C96">
        <w:trPr>
          <w:trHeight w:val="695"/>
        </w:trPr>
        <w:tc>
          <w:tcPr>
            <w:tcW w:w="1384" w:type="dxa"/>
          </w:tcPr>
          <w:p w14:paraId="7701B30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5" w:type="dxa"/>
          </w:tcPr>
          <w:p w14:paraId="173D47D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Provvedimenti fuq l-impenji u l-garanziji finanzjarji li ma jidhrux fil-karta bilanċjali mogħtija</w:t>
            </w:r>
          </w:p>
          <w:p w14:paraId="24FAD81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ir-ringiela għandha tinkludi l-provvedimenti tal-impenji li ma jidhrux fil-karta bilanċjali u l-garanziji finanzjarji mogħtija.</w:t>
            </w:r>
          </w:p>
        </w:tc>
      </w:tr>
      <w:tr w:rsidR="004E71F4" w:rsidRPr="007F4CC8" w14:paraId="3067476F" w14:textId="77777777" w:rsidTr="00155C96">
        <w:trPr>
          <w:trHeight w:val="695"/>
        </w:trPr>
        <w:tc>
          <w:tcPr>
            <w:tcW w:w="1384" w:type="dxa"/>
          </w:tcPr>
          <w:p w14:paraId="52AA326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</w:tcPr>
          <w:p w14:paraId="665BC3F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Tibdil negattiv akkumulat fil-valur ġust minħabba r-riskju ta’ kreditu fuq skoperturi improduttivi</w:t>
            </w:r>
          </w:p>
          <w:p w14:paraId="697B0B24" w14:textId="6BC51F66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Dan għandu jinkludi l-ammonti ddeterminati f’konformità mal-paragrafi 11, </w:t>
            </w:r>
            <w:r w:rsidR="00D63793">
              <w:t xml:space="preserve">minn </w:t>
            </w:r>
            <w:r>
              <w:t>69 sa 71, 106 u 110 tal-Parti 2 tal-Anness V tar-Regolament ta’ Implimentazzjoni tal-Kummissjoni (UE) 680/2014.</w:t>
            </w:r>
          </w:p>
        </w:tc>
      </w:tr>
    </w:tbl>
    <w:p w14:paraId="052C419F" w14:textId="77777777" w:rsidR="004E71F4" w:rsidRPr="007F4CC8" w:rsidRDefault="004E71F4" w:rsidP="004E71F4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</w:rPr>
      </w:pPr>
    </w:p>
    <w:p w14:paraId="0DDE3181" w14:textId="08A89E2E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CQ5: Kwalità tal-kreditu tas-self u tal-avvanzi lil korporazzjonijiet mhux finanzjarji mill-industrija</w:t>
      </w:r>
    </w:p>
    <w:p w14:paraId="201DD2F2" w14:textId="1F76301A" w:rsidR="004E71F4" w:rsidRPr="007F4CC8" w:rsidRDefault="004E71F4" w:rsidP="004E71F4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fil-punti (c) u (e) tal-Artikolu 442 CRR billi jsegwu l-istruzzjonijiet ipprovduti hawn taħt f’dan l-Anness għall-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komplut EU</w:t>
      </w:r>
      <w:r w:rsidR="00A2268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CQ5 li huwa ppreżentat fl-Anness 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29DE0CAF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32406B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0CFFFD8C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69957D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3CA8FE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621C4383" w14:textId="77777777" w:rsidTr="00155C96">
        <w:trPr>
          <w:trHeight w:val="971"/>
        </w:trPr>
        <w:tc>
          <w:tcPr>
            <w:tcW w:w="1384" w:type="dxa"/>
          </w:tcPr>
          <w:p w14:paraId="53AE88CC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010 - 190</w:t>
            </w:r>
          </w:p>
        </w:tc>
        <w:tc>
          <w:tcPr>
            <w:tcW w:w="7655" w:type="dxa"/>
          </w:tcPr>
          <w:p w14:paraId="69C2E900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>Diżaggregazzjoni tal-kontropartijiet skont l-industrija</w:t>
            </w:r>
          </w:p>
          <w:p w14:paraId="75719E9B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L-allokazzjoni tas-settur tal-kontropartijiet tinkludi biss is-setturi relatati ma’ kontroparti ta’ korporazzjonijiet mhux finanzjarji.</w:t>
            </w:r>
          </w:p>
          <w:p w14:paraId="22DE98F2" w14:textId="142018E2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L-allokazzjoni tas-settur tal-kontroparti għandha tkun ibbażata esklussivament fuq in-natura tal-kontroparti immedjata. Il-klassifikazzjoni tal-iskoperturi mġarrba b’mod konġunt minn iktar minn obbligant wieħed għandha ssir </w:t>
            </w:r>
            <w:r w:rsidR="007257F5">
              <w:t>fuq il-</w:t>
            </w:r>
            <w:r>
              <w:t>bażi tal-karatteristiċi tal-obbligant li kien l-aktar rilevanti, jew determinanti, għad-deċiżjoni tal-istituzzjoni li tagħti l-iskopertura.</w:t>
            </w:r>
          </w:p>
          <w:p w14:paraId="509E4079" w14:textId="2E675BDC" w:rsidR="004E71F4" w:rsidRPr="007F4CC8" w:rsidRDefault="004E71F4" w:rsidP="00155C96">
            <w:pPr>
              <w:pStyle w:val="Fait"/>
              <w:spacing w:before="0" w:after="120"/>
            </w:pPr>
            <w:r>
              <w:t>Ir-ringieli għandhom jintużaw sabiex jiġu żvelati s-setturi tal-industrija materjali jew it-tipi ta’ kontropartijiet li għalihom l-istituzzjonijiet ikollhom skoperturi. Il-materjalità għandha tiġi vvalutata f’konformità mal-Artikolu 432 CRR, u s-setturi tal-industrija jew it-tipi ta’ kontropartijiet immaterjali għandhom jiġu aggregati fir-ringiela “Servizzi oħrajn”.</w:t>
            </w:r>
          </w:p>
        </w:tc>
      </w:tr>
      <w:tr w:rsidR="004E71F4" w:rsidRPr="007F4CC8" w14:paraId="7C4A0B77" w14:textId="77777777" w:rsidTr="00155C96">
        <w:trPr>
          <w:trHeight w:val="316"/>
        </w:trPr>
        <w:tc>
          <w:tcPr>
            <w:tcW w:w="1384" w:type="dxa"/>
          </w:tcPr>
          <w:p w14:paraId="7156E57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7655" w:type="dxa"/>
          </w:tcPr>
          <w:p w14:paraId="2DADB6C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</w:tbl>
    <w:p w14:paraId="3FA6DB40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5785AED1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7F360C6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076A6EC7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E90702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62B550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1BB55FB9" w14:textId="77777777" w:rsidTr="00155C96">
        <w:trPr>
          <w:trHeight w:val="841"/>
        </w:trPr>
        <w:tc>
          <w:tcPr>
            <w:tcW w:w="1384" w:type="dxa"/>
          </w:tcPr>
          <w:p w14:paraId="19286B5D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3EAB8290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 xml:space="preserve">Ammont riportat gross </w:t>
            </w:r>
          </w:p>
          <w:p w14:paraId="54BC957E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Ammont riportat gross kif iddefinit fil-paragrafu 34 tal-Parti 1 tal-Anness V tar-Regolament ta’ Implimentazzjoni tal-Kummissjoni (UE) Nru 680/2014</w:t>
            </w:r>
          </w:p>
          <w:p w14:paraId="61BFF20A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 relatat mal-iskoperturi soġġetti għal indeboliment huwa nett mit-tħassir parzjali u totali akkumulat.</w:t>
            </w:r>
          </w:p>
        </w:tc>
      </w:tr>
      <w:tr w:rsidR="004E71F4" w:rsidRPr="007F4CC8" w14:paraId="73F33D97" w14:textId="77777777" w:rsidTr="00155C96">
        <w:trPr>
          <w:trHeight w:val="841"/>
        </w:trPr>
        <w:tc>
          <w:tcPr>
            <w:tcW w:w="1384" w:type="dxa"/>
          </w:tcPr>
          <w:p w14:paraId="1825F9E0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b</w:t>
            </w:r>
          </w:p>
        </w:tc>
        <w:tc>
          <w:tcPr>
            <w:tcW w:w="7655" w:type="dxa"/>
          </w:tcPr>
          <w:p w14:paraId="03EFCCA9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Ammont riportat gross – li minnu improduttiv </w:t>
            </w:r>
          </w:p>
          <w:p w14:paraId="218B3169" w14:textId="4E3BE4E2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L-ammont riportat gross kif iddefinit fil-paragrafu 34 tal-Parti 1 tal-Anness V tar-Regolament ta’ Implimentazzjoni tal-Kummissjoni (UE) Nru 680/2014; skoperturi improduttivi kif iddefiniti fl-Artikolu 47a CRR</w:t>
            </w:r>
          </w:p>
        </w:tc>
      </w:tr>
      <w:tr w:rsidR="004E71F4" w:rsidRPr="007F4CC8" w14:paraId="371E1F32" w14:textId="77777777" w:rsidTr="00155C96">
        <w:trPr>
          <w:trHeight w:val="841"/>
        </w:trPr>
        <w:tc>
          <w:tcPr>
            <w:tcW w:w="1384" w:type="dxa"/>
          </w:tcPr>
          <w:p w14:paraId="558ECFC0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c</w:t>
            </w:r>
          </w:p>
        </w:tc>
        <w:tc>
          <w:tcPr>
            <w:tcW w:w="7655" w:type="dxa"/>
          </w:tcPr>
          <w:p w14:paraId="62C4E95E" w14:textId="77777777" w:rsidR="004E71F4" w:rsidRPr="007F4CC8" w:rsidRDefault="004E71F4" w:rsidP="00155C96">
            <w:pPr>
              <w:pStyle w:val="Fait"/>
              <w:spacing w:before="0" w:after="120"/>
              <w:ind w:left="720"/>
              <w:rPr>
                <w:rFonts w:eastAsiaTheme="minorEastAsia"/>
                <w:b/>
              </w:rPr>
            </w:pPr>
            <w:r>
              <w:rPr>
                <w:b/>
              </w:rPr>
              <w:t>Li minnhom inadempjenti</w:t>
            </w:r>
          </w:p>
          <w:p w14:paraId="37399537" w14:textId="6AC88365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Skoperturi inadempjenti skont l-Artikoli 178 CRR</w:t>
            </w:r>
          </w:p>
        </w:tc>
      </w:tr>
      <w:tr w:rsidR="004E71F4" w:rsidRPr="007F4CC8" w14:paraId="213D77F3" w14:textId="77777777" w:rsidTr="00155C96">
        <w:trPr>
          <w:trHeight w:val="841"/>
        </w:trPr>
        <w:tc>
          <w:tcPr>
            <w:tcW w:w="1384" w:type="dxa"/>
          </w:tcPr>
          <w:p w14:paraId="199F8E31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d</w:t>
            </w:r>
          </w:p>
        </w:tc>
        <w:tc>
          <w:tcPr>
            <w:tcW w:w="7655" w:type="dxa"/>
          </w:tcPr>
          <w:p w14:paraId="191EBD27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>Ammont riportat gross – li minnu self u avvanzi soġġetti għal indeboliment</w:t>
            </w:r>
          </w:p>
          <w:p w14:paraId="4B4B425B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 relatat ma’ self u ma’ avvanzi li huma soġġetti għar-rekwiżiti ta’ indeboliment tal-qafas kontabilistiku applikabbli</w:t>
            </w:r>
          </w:p>
        </w:tc>
      </w:tr>
      <w:tr w:rsidR="004E71F4" w:rsidRPr="007F4CC8" w14:paraId="3AE4B1A3" w14:textId="77777777" w:rsidTr="00155C96">
        <w:trPr>
          <w:trHeight w:val="316"/>
        </w:trPr>
        <w:tc>
          <w:tcPr>
            <w:tcW w:w="1384" w:type="dxa"/>
          </w:tcPr>
          <w:p w14:paraId="4E2F656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e</w:t>
            </w:r>
          </w:p>
        </w:tc>
        <w:tc>
          <w:tcPr>
            <w:tcW w:w="7655" w:type="dxa"/>
          </w:tcPr>
          <w:p w14:paraId="0B527FEF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>Indeboliment akkumulat</w:t>
            </w:r>
          </w:p>
          <w:p w14:paraId="7702A0EE" w14:textId="3C86CC54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Dan għandu jinkludi l-ammonti ddeterminati f’konformità mal-paragrafi 11, </w:t>
            </w:r>
            <w:r w:rsidR="00D63793">
              <w:t xml:space="preserve">minn </w:t>
            </w:r>
            <w:r>
              <w:t>69 sa 71, 106 u 110 tal-Parti 2 tal-Anness V tar-Regolament ta’ Implimentazzjoni tal-Kummissjoni (UE) 680/2014.</w:t>
            </w:r>
          </w:p>
        </w:tc>
      </w:tr>
      <w:tr w:rsidR="004E71F4" w:rsidRPr="007F4CC8" w14:paraId="62C1F901" w14:textId="77777777" w:rsidTr="00155C96">
        <w:trPr>
          <w:trHeight w:val="316"/>
        </w:trPr>
        <w:tc>
          <w:tcPr>
            <w:tcW w:w="1384" w:type="dxa"/>
          </w:tcPr>
          <w:p w14:paraId="727F98B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5" w:type="dxa"/>
          </w:tcPr>
          <w:p w14:paraId="2411E6BE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>Tibdil negattiv akkumulat fil-valur ġust minħabba r-riskju ta’ kreditu fuq skoperturi improduttivi</w:t>
            </w:r>
          </w:p>
          <w:p w14:paraId="5DCDC716" w14:textId="2965BCF8" w:rsidR="004E71F4" w:rsidRPr="007F4CC8" w:rsidRDefault="004E71F4" w:rsidP="00155C96">
            <w:pPr>
              <w:pStyle w:val="Fait"/>
              <w:spacing w:before="0" w:after="120"/>
            </w:pPr>
            <w:r>
              <w:t>Skoperturi improduttivi kif iddefiniti fl-Artikolu 47a CRR</w:t>
            </w:r>
          </w:p>
          <w:p w14:paraId="3A5B7C72" w14:textId="30BE2686" w:rsidR="004E71F4" w:rsidRPr="007F4CC8" w:rsidRDefault="004E71F4" w:rsidP="00155C96">
            <w:pPr>
              <w:pStyle w:val="Fait"/>
              <w:spacing w:before="0" w:after="120"/>
            </w:pPr>
            <w:r>
              <w:t xml:space="preserve">L-istituzzjonijiet għandhom jinkludu l-ammonti ddeterminati f’konformità mal-paragrafi 11, </w:t>
            </w:r>
            <w:r w:rsidR="00D63793">
              <w:t xml:space="preserve">minn </w:t>
            </w:r>
            <w:r>
              <w:t>69 sa 71, 106 u 110 tal-Parti 2 tal-Anness V tar-Regolament ta’ Implimentazzjoni tal-Kummissjoni (UE) 680/2014.</w:t>
            </w:r>
          </w:p>
        </w:tc>
      </w:tr>
    </w:tbl>
    <w:p w14:paraId="467A822A" w14:textId="77777777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64E06730" w14:textId="3F0F3290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CQ6: Valwazzjoni tal-kollateral - self u avvanzi</w:t>
      </w:r>
    </w:p>
    <w:p w14:paraId="0FE385CA" w14:textId="7C13F12B" w:rsidR="004E71F4" w:rsidRPr="007F4CC8" w:rsidRDefault="004E71F4" w:rsidP="004E71F4">
      <w:pPr>
        <w:pStyle w:val="ListParagraph"/>
        <w:numPr>
          <w:ilvl w:val="0"/>
          <w:numId w:val="48"/>
        </w:numPr>
        <w:spacing w:after="1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(c) tal-Artikolu 442 CRR billi jsegwu l-istruzzjonijiet ipprovduti hawn taħt f’dan l-Anness sabiex jimlew il-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A2268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CQ6 li huwa ppreżentat fl-Anness 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0AA774FE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9058B2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13BEB25F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53FDCF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E0C950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167093C2" w14:textId="77777777" w:rsidTr="00155C96">
        <w:trPr>
          <w:trHeight w:val="971"/>
        </w:trPr>
        <w:tc>
          <w:tcPr>
            <w:tcW w:w="1384" w:type="dxa"/>
          </w:tcPr>
          <w:p w14:paraId="15CDA528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0D459D51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  <w:b/>
              </w:rPr>
            </w:pPr>
            <w:r>
              <w:rPr>
                <w:b/>
              </w:rPr>
              <w:t xml:space="preserve">Ammont riportat gross </w:t>
            </w:r>
          </w:p>
          <w:p w14:paraId="42B0DF3A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Ammont riportat gross kif iddefinit fil-paragrafu 34 tal-Parti 1 tal-Anness V tar-Regolament ta’ Implimentazzjoni tal-Kummissjoni (UE) Nru 680/2014</w:t>
            </w:r>
          </w:p>
        </w:tc>
      </w:tr>
      <w:tr w:rsidR="004E71F4" w:rsidRPr="007F4CC8" w14:paraId="17DE3FE5" w14:textId="77777777" w:rsidTr="00155C96">
        <w:trPr>
          <w:trHeight w:val="971"/>
        </w:trPr>
        <w:tc>
          <w:tcPr>
            <w:tcW w:w="1384" w:type="dxa"/>
          </w:tcPr>
          <w:p w14:paraId="77E12B3A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020</w:t>
            </w:r>
          </w:p>
        </w:tc>
        <w:tc>
          <w:tcPr>
            <w:tcW w:w="7655" w:type="dxa"/>
          </w:tcPr>
          <w:p w14:paraId="1444414A" w14:textId="77777777" w:rsidR="004E71F4" w:rsidRPr="007F4CC8" w:rsidRDefault="004E71F4" w:rsidP="00155C96">
            <w:pPr>
              <w:pStyle w:val="Fait"/>
              <w:spacing w:before="0" w:after="120"/>
              <w:ind w:left="720"/>
              <w:rPr>
                <w:rFonts w:eastAsiaTheme="minorEastAsia"/>
                <w:b/>
              </w:rPr>
            </w:pPr>
            <w:r>
              <w:rPr>
                <w:b/>
              </w:rPr>
              <w:t xml:space="preserve">Li minnu koperti </w:t>
            </w:r>
          </w:p>
          <w:p w14:paraId="1989790B" w14:textId="241805F2" w:rsidR="004E71F4" w:rsidRPr="007F4CC8" w:rsidRDefault="004E71F4" w:rsidP="00155C96">
            <w:pPr>
              <w:pStyle w:val="Fait"/>
              <w:spacing w:before="0" w:after="120"/>
            </w:pPr>
            <w:r>
              <w:t>L-ammont riportat gross, kif iddefinit fil-paragrafu 34 tal-Parti 1 tal-Anness V tar-Regolament ta’ Implimentazzjoni tal-Kummissjoni (UE) 680/2014, ta’ self kopert u parzjalment kopert għandu jiġi d</w:t>
            </w:r>
            <w:r w:rsidR="00C130CE">
              <w:t>dikjarat</w:t>
            </w:r>
            <w:r>
              <w:t xml:space="preserve"> f’din ir-ringiela.</w:t>
            </w:r>
          </w:p>
          <w:p w14:paraId="49F56793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Self u avvanzi mhux koperti għandhom jinkludu skoperturi li għalihom la jkun ġie mirhun kollateral u lanqas ma jkunu ġew riċevuti garanziji finanzjarji; il-parti mhux koperta ta’ skopertura parzjalment koperta jew parzjalment iggarantita għandha tiġi inkluża f’din ir-ringiela, f’konformità mal-paragrafu 323 tal-Parti 2 tal-Anness V tar-Regolament ta’ Implimentazzjoni tal-Kummissjoni (UE) 680/2014.</w:t>
            </w:r>
          </w:p>
          <w:p w14:paraId="66933E4D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Għalhekk, is-self u l-avvanzi koperti jridu jiġu kkalkolati bħala d-differenza bejn l-ammont riportat gross tas-self u tal-avvanzi kollha u l-ammont riportat gross tas-self u tal-avvanzi mhux koperti, u se jinkludu kemm il-parti koperta kif ukoll dik mhux koperta tas-self.</w:t>
            </w:r>
          </w:p>
          <w:p w14:paraId="39CA1040" w14:textId="48A8CA30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Fil-każ ta’ kollateralizzazzjoni żejda, l-ammont riportat gross tas-self għandu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>.</w:t>
            </w:r>
          </w:p>
        </w:tc>
      </w:tr>
      <w:tr w:rsidR="004E71F4" w:rsidRPr="007F4CC8" w14:paraId="754A3D91" w14:textId="77777777" w:rsidTr="00155C96">
        <w:trPr>
          <w:trHeight w:val="971"/>
        </w:trPr>
        <w:tc>
          <w:tcPr>
            <w:tcW w:w="1384" w:type="dxa"/>
          </w:tcPr>
          <w:p w14:paraId="4445E319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030</w:t>
            </w:r>
          </w:p>
        </w:tc>
        <w:tc>
          <w:tcPr>
            <w:tcW w:w="7655" w:type="dxa"/>
          </w:tcPr>
          <w:p w14:paraId="482604AE" w14:textId="77777777" w:rsidR="004E71F4" w:rsidRPr="007F4CC8" w:rsidRDefault="004E71F4" w:rsidP="00155C96">
            <w:pPr>
              <w:pStyle w:val="Fait"/>
              <w:spacing w:before="0" w:after="120"/>
              <w:ind w:left="1440"/>
              <w:rPr>
                <w:rFonts w:eastAsiaTheme="minorEastAsia"/>
                <w:b/>
              </w:rPr>
            </w:pPr>
            <w:r>
              <w:rPr>
                <w:b/>
              </w:rPr>
              <w:t>Li minnu kopert bi proprjetà immobbli</w:t>
            </w:r>
          </w:p>
          <w:p w14:paraId="758E75CD" w14:textId="0705DBC9" w:rsidR="004E71F4" w:rsidRPr="007F4CC8" w:rsidRDefault="004E71F4" w:rsidP="00155C96">
            <w:pPr>
              <w:pStyle w:val="Fait"/>
              <w:spacing w:before="0" w:after="120"/>
            </w:pPr>
            <w:r>
              <w:t>Self kollateralizzat bi proprjetà immobbli għandu jinkludi self u avvanzi formalment koperti b’kollateral ta’ proprjetà immobbli residenzjali jew kummerċjali, indipendentement mill-proporzjon ta’ self/kollateral tagħhom (komunement imsejjaħ “proporzjon bejn is-self u l-valur”) u l-forma ġuridika tal-kollateral, kif iddefiniti fil-paragrafu 86(a) tal-Parti 2 tal-Anness V tar-Regolament ta’ Implimentazzjoni tal-Kummissjoni (UE) 680/2014.</w:t>
            </w:r>
          </w:p>
        </w:tc>
      </w:tr>
      <w:tr w:rsidR="004E71F4" w:rsidRPr="007F4CC8" w14:paraId="4D807938" w14:textId="77777777" w:rsidTr="00155C96">
        <w:trPr>
          <w:trHeight w:val="971"/>
        </w:trPr>
        <w:tc>
          <w:tcPr>
            <w:tcW w:w="1384" w:type="dxa"/>
          </w:tcPr>
          <w:p w14:paraId="3C28ECDF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040</w:t>
            </w:r>
          </w:p>
        </w:tc>
        <w:tc>
          <w:tcPr>
            <w:tcW w:w="7655" w:type="dxa"/>
          </w:tcPr>
          <w:p w14:paraId="0913F0F8" w14:textId="77777777" w:rsidR="004E71F4" w:rsidRPr="007F4CC8" w:rsidRDefault="004E71F4" w:rsidP="00155C96">
            <w:pPr>
              <w:pStyle w:val="Fait"/>
              <w:spacing w:before="0" w:after="120"/>
              <w:ind w:left="2160"/>
              <w:rPr>
                <w:rFonts w:eastAsiaTheme="minorEastAsia"/>
                <w:b/>
              </w:rPr>
            </w:pPr>
            <w:r>
              <w:rPr>
                <w:b/>
              </w:rPr>
              <w:t>Li minnu strumenti b’LTV ogħla minn 60 % u anqas jew ugwali għal 80 %</w:t>
            </w:r>
          </w:p>
          <w:p w14:paraId="5D101848" w14:textId="0E6172E6" w:rsidR="004E71F4" w:rsidRPr="007F4CC8" w:rsidRDefault="004E71F4" w:rsidP="00155C96">
            <w:pPr>
              <w:pStyle w:val="Institutionquisigne"/>
              <w:spacing w:before="0" w:after="120"/>
              <w:rPr>
                <w:rFonts w:eastAsiaTheme="minorEastAsia"/>
              </w:rPr>
            </w:pPr>
            <w:r>
              <w:rPr>
                <w:i w:val="0"/>
              </w:rPr>
              <w:t>Il-proporzjon bejn is-self u l-valur (LTV) għandu jiġi kkalkolat bl-użu tal-metodu ta’ kalkolu speċifikat għal-“LTV Attwali” fir-Rakkomandazzjoni tal-Bord Ewropew dwar ir-Riskju Sistemiku dwar l-għeluq ta’ lakuni fid-</w:t>
            </w:r>
            <w:r>
              <w:t>data</w:t>
            </w:r>
            <w:r>
              <w:rPr>
                <w:i w:val="0"/>
              </w:rPr>
              <w:t xml:space="preserve"> dwar il-proprjetà immobbli (BERS/2016/14)</w:t>
            </w:r>
            <w:r>
              <w:rPr>
                <w:rStyle w:val="FootnoteReference"/>
                <w:i w:val="0"/>
              </w:rPr>
              <w:footnoteReference w:id="32"/>
            </w:r>
            <w:r>
              <w:rPr>
                <w:i w:val="0"/>
              </w:rPr>
              <w:t xml:space="preserve">. L-istituzzjonijiet għandhom </w:t>
            </w:r>
            <w:r w:rsidR="00D63793">
              <w:rPr>
                <w:i w:val="0"/>
              </w:rPr>
              <w:t>jiddikjaraw</w:t>
            </w:r>
            <w:r>
              <w:rPr>
                <w:i w:val="0"/>
              </w:rPr>
              <w:t xml:space="preserve"> l-ammont riportat gross ta’ self u ta’ avvanzi li għandhom proporzjon tal-LTV ogħla minn 60 % u anqas jew ugwali għal 80 %.</w:t>
            </w:r>
          </w:p>
        </w:tc>
      </w:tr>
      <w:tr w:rsidR="004E71F4" w:rsidRPr="007F4CC8" w14:paraId="0B8B1CCB" w14:textId="77777777" w:rsidTr="00155C96">
        <w:trPr>
          <w:trHeight w:val="971"/>
        </w:trPr>
        <w:tc>
          <w:tcPr>
            <w:tcW w:w="1384" w:type="dxa"/>
          </w:tcPr>
          <w:p w14:paraId="54B724DF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050</w:t>
            </w:r>
          </w:p>
        </w:tc>
        <w:tc>
          <w:tcPr>
            <w:tcW w:w="7655" w:type="dxa"/>
          </w:tcPr>
          <w:p w14:paraId="110E5C73" w14:textId="77777777" w:rsidR="004E71F4" w:rsidRPr="007F4CC8" w:rsidRDefault="004E71F4" w:rsidP="00155C96">
            <w:pPr>
              <w:pStyle w:val="Fait"/>
              <w:spacing w:before="0" w:after="120"/>
              <w:ind w:left="2160"/>
              <w:rPr>
                <w:rFonts w:eastAsiaTheme="minorEastAsia"/>
                <w:b/>
              </w:rPr>
            </w:pPr>
            <w:r>
              <w:rPr>
                <w:b/>
              </w:rPr>
              <w:t>Li minnu strumenti b’LTV ogħla minn 80 % u anqas jew ugwali għal 100 %</w:t>
            </w:r>
          </w:p>
          <w:p w14:paraId="6EFD6EA8" w14:textId="4B81A4C4" w:rsidR="004E71F4" w:rsidRPr="007F4CC8" w:rsidRDefault="004E71F4" w:rsidP="00155C96">
            <w:pPr>
              <w:pStyle w:val="Institutionquisigne"/>
              <w:spacing w:before="0" w:after="120"/>
              <w:rPr>
                <w:rFonts w:eastAsiaTheme="minorEastAsia"/>
              </w:rPr>
            </w:pPr>
            <w:r>
              <w:rPr>
                <w:i w:val="0"/>
              </w:rPr>
              <w:t xml:space="preserve">L-istituzzjonijiet għandhom </w:t>
            </w:r>
            <w:r w:rsidR="00D63793">
              <w:rPr>
                <w:i w:val="0"/>
              </w:rPr>
              <w:t>jiddikjaraw</w:t>
            </w:r>
            <w:r>
              <w:rPr>
                <w:i w:val="0"/>
              </w:rPr>
              <w:t xml:space="preserve"> l-ammont riportat gross ta’ self u ta’ avvanzi li għandhom proporzjon tal-LTV ogħla minn 80 % u anqas jew ugwali għal 100 %.</w:t>
            </w:r>
          </w:p>
        </w:tc>
      </w:tr>
      <w:tr w:rsidR="004E71F4" w:rsidRPr="007F4CC8" w14:paraId="76DD2D26" w14:textId="77777777" w:rsidTr="00155C96">
        <w:trPr>
          <w:trHeight w:val="971"/>
        </w:trPr>
        <w:tc>
          <w:tcPr>
            <w:tcW w:w="1384" w:type="dxa"/>
          </w:tcPr>
          <w:p w14:paraId="72DC51AA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060</w:t>
            </w:r>
          </w:p>
        </w:tc>
        <w:tc>
          <w:tcPr>
            <w:tcW w:w="7655" w:type="dxa"/>
          </w:tcPr>
          <w:p w14:paraId="0935D043" w14:textId="6EC94933" w:rsidR="004E71F4" w:rsidRPr="007F4CC8" w:rsidRDefault="004E71F4" w:rsidP="00155C96">
            <w:pPr>
              <w:pStyle w:val="Fait"/>
              <w:spacing w:before="0" w:after="120"/>
              <w:ind w:left="2160"/>
              <w:rPr>
                <w:rFonts w:eastAsiaTheme="minorEastAsia"/>
                <w:b/>
              </w:rPr>
            </w:pPr>
            <w:r>
              <w:rPr>
                <w:b/>
              </w:rPr>
              <w:t>Li minnu strumenti b’LTV ogħla minn 100 %</w:t>
            </w:r>
          </w:p>
          <w:p w14:paraId="70834439" w14:textId="77777777" w:rsidR="004E71F4" w:rsidRPr="007F4CC8" w:rsidRDefault="004E71F4" w:rsidP="00155C96">
            <w:pPr>
              <w:pStyle w:val="Institutionquisigne"/>
              <w:spacing w:before="0" w:after="120"/>
              <w:rPr>
                <w:rFonts w:eastAsiaTheme="minorEastAsia"/>
              </w:rPr>
            </w:pPr>
            <w:r>
              <w:rPr>
                <w:i w:val="0"/>
              </w:rPr>
              <w:t>Ammont riportat gross ta’ self u ta’ avvanzi li għandhom proporzjon tal-LTV ogħla minn 100 %</w:t>
            </w:r>
          </w:p>
        </w:tc>
      </w:tr>
      <w:tr w:rsidR="004E71F4" w:rsidRPr="007F4CC8" w14:paraId="57A25CD3" w14:textId="77777777" w:rsidTr="00155C96">
        <w:trPr>
          <w:trHeight w:val="316"/>
        </w:trPr>
        <w:tc>
          <w:tcPr>
            <w:tcW w:w="1384" w:type="dxa"/>
          </w:tcPr>
          <w:p w14:paraId="1E1A011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070</w:t>
            </w:r>
          </w:p>
        </w:tc>
        <w:tc>
          <w:tcPr>
            <w:tcW w:w="7655" w:type="dxa"/>
          </w:tcPr>
          <w:p w14:paraId="66A9AE8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Indeboliment akkumulat għall-assi koperti</w:t>
            </w:r>
          </w:p>
          <w:p w14:paraId="1699F1C0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Għall-istrumenti ta’ dejn koperti, l-indeboliment akkumulat għandu jiġi kkalkolat bħala l-ammont kumulattiv ta’ telf minn indeboliment, nett mill-użu u mit-treġġigħ lura li jkunu ġew rikonoxxuti, fejn xieraq għal kull wieħed mill-istadji ta’ indeboliment (il-paragrafu 70 tal-Parti 2 tal-Anness V tar-Regolament ta’ Implimentazzjoni tal-Kummissjoni (UE) 680/2014).</w:t>
            </w:r>
          </w:p>
          <w:p w14:paraId="2ADC11C4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L-indeboliment akkumulat relatat mal-parti mhux iggarantita ta’ skopertura parzjalment koperta jew parzjalment iggarantita għandu jiġi inkluż f’din ir-ringiela.</w:t>
            </w:r>
          </w:p>
        </w:tc>
      </w:tr>
      <w:tr w:rsidR="004E71F4" w:rsidRPr="007F4CC8" w14:paraId="2290904B" w14:textId="77777777" w:rsidTr="00155C96">
        <w:trPr>
          <w:trHeight w:val="316"/>
        </w:trPr>
        <w:tc>
          <w:tcPr>
            <w:tcW w:w="1384" w:type="dxa"/>
          </w:tcPr>
          <w:p w14:paraId="0ACFF59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090</w:t>
            </w:r>
          </w:p>
        </w:tc>
        <w:tc>
          <w:tcPr>
            <w:tcW w:w="7655" w:type="dxa"/>
          </w:tcPr>
          <w:p w14:paraId="670CE9F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Kollateral – b’valur limitat għall-valur tal-iskopertura</w:t>
            </w:r>
          </w:p>
          <w:p w14:paraId="757848DF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L-ammonti għall-kollateral riċevut għandhom jiġu kkalkolati f’konformità mal-paragrafu 239 tal-Parti 2 tal-Anness V tar-Regolament ta’ Implimentazzjoni tal-Kummissjoni (UE) 680/2014. Is-somma tal-ammonti għall-kollateral f’din ir-ringiela għandha tkun limitata sal-ammont riportat tal-iskopertura relatata.</w:t>
            </w:r>
          </w:p>
        </w:tc>
      </w:tr>
      <w:tr w:rsidR="004E71F4" w:rsidRPr="007F4CC8" w14:paraId="081E7193" w14:textId="77777777" w:rsidTr="00155C96">
        <w:trPr>
          <w:trHeight w:val="316"/>
        </w:trPr>
        <w:tc>
          <w:tcPr>
            <w:tcW w:w="1384" w:type="dxa"/>
          </w:tcPr>
          <w:p w14:paraId="1EFC5BB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655" w:type="dxa"/>
          </w:tcPr>
          <w:p w14:paraId="52569C5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minnu proprjetà immobbli</w:t>
            </w:r>
          </w:p>
          <w:p w14:paraId="5FB7DBC4" w14:textId="77777777" w:rsidR="004E71F4" w:rsidRPr="007F4CC8" w:rsidRDefault="004E71F4" w:rsidP="00155C96">
            <w:pPr>
              <w:pStyle w:val="Fait"/>
              <w:spacing w:before="0" w:after="120"/>
            </w:pPr>
            <w:r>
              <w:lastRenderedPageBreak/>
              <w:t>Il-parti tal-kollateral li tikkonsisti fi proprjetà immobbli residenzjali jew kummerċjali (il-punt (a) tal-paragrafu 173 tal-Parti 2 tal-Anness V tar-Regolament ta’ Implimentazzjoni tal-Kummissjoni (UE) 680/2014)</w:t>
            </w:r>
          </w:p>
          <w:p w14:paraId="2B76D036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Is-somma tal-ammonti għall-kollateral f’din ir-ringiela għandha tkun limitata sal-ammont riportat tal-iskopertura relatata.</w:t>
            </w:r>
          </w:p>
        </w:tc>
      </w:tr>
      <w:tr w:rsidR="004E71F4" w:rsidRPr="007F4CC8" w14:paraId="6B3FB7FD" w14:textId="77777777" w:rsidTr="00155C96">
        <w:trPr>
          <w:trHeight w:val="316"/>
        </w:trPr>
        <w:tc>
          <w:tcPr>
            <w:tcW w:w="1384" w:type="dxa"/>
          </w:tcPr>
          <w:p w14:paraId="12F7D29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7655" w:type="dxa"/>
          </w:tcPr>
          <w:p w14:paraId="4856E1E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Kollateral – li minnu valur ogħla mil-limitu massimu</w:t>
            </w:r>
          </w:p>
          <w:p w14:paraId="4825BFE6" w14:textId="479ACA6B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F’din ir-ringiela, għandha tiġi d</w:t>
            </w:r>
            <w:r w:rsidR="00C130CE">
              <w:t>dikjarat</w:t>
            </w:r>
            <w:r>
              <w:t>a d-differenza bejn il-valur attwali tal-kollateral u l-valur ta’ limitu tal-kollateral (ammont riportat tal-iskopertura relatata) (għall-kalkolu tal-valur attwali tal-kollateral, l-istituzzjonijiet ma għandhomx japplikaw il-paragrafu 239 tal-Parti 2 tal-Anness V tar-Regolament ta’ Implimentazzjoni tal-Kummissjoni (UE) 680/2014).</w:t>
            </w:r>
          </w:p>
        </w:tc>
      </w:tr>
      <w:tr w:rsidR="004E71F4" w:rsidRPr="007F4CC8" w14:paraId="22C06DA6" w14:textId="77777777" w:rsidTr="00155C96">
        <w:trPr>
          <w:trHeight w:val="316"/>
        </w:trPr>
        <w:tc>
          <w:tcPr>
            <w:tcW w:w="1384" w:type="dxa"/>
          </w:tcPr>
          <w:p w14:paraId="0682522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655" w:type="dxa"/>
          </w:tcPr>
          <w:p w14:paraId="50969C1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minnu proprjetà immobbli</w:t>
            </w:r>
          </w:p>
          <w:p w14:paraId="3CEE730C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Id-differenza bejn il-valur attwali u l-valur ta’ limitu tal-parti tal-kollateral li tikkonsisti fi proprjetà immobbli residenzjali jew kummerċjali (il-punt (a) tal-paragrafu 173 tal-Parti 2 tal-Anness V tar-Regolament ta’ Implimentazzjoni tal-Kummissjoni (UE) 680/2014)</w:t>
            </w:r>
          </w:p>
        </w:tc>
      </w:tr>
      <w:tr w:rsidR="004E71F4" w:rsidRPr="007F4CC8" w14:paraId="1B02068D" w14:textId="77777777" w:rsidTr="00155C96">
        <w:trPr>
          <w:trHeight w:val="316"/>
        </w:trPr>
        <w:tc>
          <w:tcPr>
            <w:tcW w:w="1384" w:type="dxa"/>
          </w:tcPr>
          <w:p w14:paraId="4B3B4E6C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655" w:type="dxa"/>
          </w:tcPr>
          <w:p w14:paraId="3D3C6C4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Garanziji finanzjarji riċevuti</w:t>
            </w:r>
          </w:p>
          <w:p w14:paraId="521216D0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t>Kif iddefiniti fil-paragrafu 114 tal-Parti 2 tal-Anness V tar-Regolament ta’ Implimentazzjoni tal-Kummissjoni (UE) 680/2014</w:t>
            </w:r>
          </w:p>
        </w:tc>
      </w:tr>
      <w:tr w:rsidR="004E71F4" w:rsidRPr="007F4CC8" w14:paraId="3081B96F" w14:textId="77777777" w:rsidTr="00155C96">
        <w:trPr>
          <w:trHeight w:val="316"/>
        </w:trPr>
        <w:tc>
          <w:tcPr>
            <w:tcW w:w="1384" w:type="dxa"/>
          </w:tcPr>
          <w:p w14:paraId="37C212A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655" w:type="dxa"/>
          </w:tcPr>
          <w:p w14:paraId="2B52A32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Tħassir parzjali akkumulat</w:t>
            </w:r>
          </w:p>
          <w:p w14:paraId="1C49ED21" w14:textId="18545532" w:rsidR="004E71F4" w:rsidRPr="007F4CC8" w:rsidRDefault="004E71F4" w:rsidP="00155C96">
            <w:pPr>
              <w:pStyle w:val="Fait"/>
              <w:spacing w:before="0" w:after="120"/>
            </w:pPr>
            <w:r>
              <w:t>Dan għandu jinkludi l-ammont parzjali akkumulat fid-data ta’ referenza tal-imgħax u t-tariffi fuq l-ammont kapitali u li ilhom dovuti għal kwalunkwe strument ta’ dejn li ma jkunx baqa’ rikonoxxut sal-lum bl-użu ta’ wieħed mill-metodi deskritti fil-paragrafu 74 tal-Parti 2 tal-Anness V tar-Regolament ta’ Implimentazzjoni tal-Kummissjoni (UE) 680/2014, li għandhom jiġu d</w:t>
            </w:r>
            <w:r w:rsidR="00C130CE">
              <w:t>dikjarat</w:t>
            </w:r>
            <w:r>
              <w:t>i minħabba li l-istituzzjoni ma jkollha l-ebda aspettattiva raġonevoli li tirkupra l-flussi tal-flus kuntrattwali. Dawn l-ammonti għandhom jiġu rrapportati sakemm jiġu totalment eżawriti d-drittijiet kollha tal-istituzzjoni sal-iskadenza tal-perjodu ta’ preskrizzjoni, maħfra jew kawżi oħrajn, jew sal-irkupru. Għaldaqstant, meta l-ammonti mħassra ma jiġux rkuprati, għandhom jiġu rrapportati waqt li jkunu soġġetti għal attivitajiet ta’ infurzar.</w:t>
            </w:r>
          </w:p>
          <w:p w14:paraId="5B1ADC49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It-tħassir għandu jikkostitwixxi każ ta’ rtirar tar-rikonoxximent u għandu jirrigwarda assi finanzjarju fl-intier tiegħu jew (fil-każ ta’ tħassir parzjali) porzjon minnu, inkluż meta l-modifika ta’ assi twassal sabiex l-istituzzjoni tirrinunzja għad-dritt tagħha li tiġbor flussi tal-flus fuq porzjon minn dak l-assi jew fuq dak l-assi kollu.</w:t>
            </w:r>
          </w:p>
        </w:tc>
      </w:tr>
    </w:tbl>
    <w:p w14:paraId="7BB393CA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443A83DC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33399CA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175FFDF9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3E171A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D2E31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49E905AB" w14:textId="77777777" w:rsidTr="00155C96">
        <w:trPr>
          <w:trHeight w:val="841"/>
        </w:trPr>
        <w:tc>
          <w:tcPr>
            <w:tcW w:w="1384" w:type="dxa"/>
          </w:tcPr>
          <w:p w14:paraId="589EE789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a</w:t>
            </w:r>
          </w:p>
        </w:tc>
        <w:tc>
          <w:tcPr>
            <w:tcW w:w="7655" w:type="dxa"/>
          </w:tcPr>
          <w:p w14:paraId="632567CE" w14:textId="77777777" w:rsidR="004E71F4" w:rsidRPr="007F4CC8" w:rsidRDefault="004E71F4" w:rsidP="00155C96">
            <w:pPr>
              <w:pStyle w:val="Institutionquisigne"/>
              <w:spacing w:before="0" w:after="120"/>
              <w:rPr>
                <w:rFonts w:eastAsiaTheme="minorEastAsia"/>
                <w:b/>
                <w:i w:val="0"/>
              </w:rPr>
            </w:pPr>
            <w:r>
              <w:rPr>
                <w:b/>
                <w:i w:val="0"/>
              </w:rPr>
              <w:t>Self u avvanzi</w:t>
            </w:r>
          </w:p>
          <w:p w14:paraId="2D0C3F66" w14:textId="3D05DDB8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Ara d-definizzjoni fil-</w:t>
            </w:r>
            <w:r w:rsidR="00A22685">
              <w:t>M</w:t>
            </w:r>
            <w:r>
              <w:t>udell EU</w:t>
            </w:r>
            <w:r w:rsidR="00A22685">
              <w:t xml:space="preserve"> </w:t>
            </w:r>
            <w:r>
              <w:t>CR1: Skoperturi produttivi u improduttivi u dispożizzjonijiet relatati.</w:t>
            </w:r>
          </w:p>
        </w:tc>
      </w:tr>
      <w:tr w:rsidR="004E71F4" w:rsidRPr="007F4CC8" w14:paraId="4C2EBB9F" w14:textId="77777777" w:rsidTr="00155C96">
        <w:trPr>
          <w:trHeight w:val="841"/>
        </w:trPr>
        <w:tc>
          <w:tcPr>
            <w:tcW w:w="1384" w:type="dxa"/>
          </w:tcPr>
          <w:p w14:paraId="0B8B5441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b</w:t>
            </w:r>
          </w:p>
        </w:tc>
        <w:tc>
          <w:tcPr>
            <w:tcW w:w="7655" w:type="dxa"/>
          </w:tcPr>
          <w:p w14:paraId="7B2C0100" w14:textId="77777777" w:rsidR="004E71F4" w:rsidRPr="007F4CC8" w:rsidRDefault="004E71F4" w:rsidP="00155C96">
            <w:pPr>
              <w:pStyle w:val="Institutionquisigne"/>
              <w:spacing w:before="0" w:after="120"/>
              <w:rPr>
                <w:rFonts w:eastAsiaTheme="minorEastAsia"/>
                <w:b/>
                <w:i w:val="0"/>
              </w:rPr>
            </w:pPr>
            <w:r>
              <w:rPr>
                <w:b/>
                <w:i w:val="0"/>
              </w:rPr>
              <w:t xml:space="preserve">Self u avvanzi – li minnhom produttivi </w:t>
            </w:r>
          </w:p>
          <w:p w14:paraId="622F5076" w14:textId="18C19656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Ara d-definizzjoni fil-</w:t>
            </w:r>
            <w:r w:rsidR="00A22685">
              <w:t>M</w:t>
            </w:r>
            <w:r>
              <w:t>udell EU</w:t>
            </w:r>
            <w:r w:rsidR="00A22685">
              <w:t xml:space="preserve"> </w:t>
            </w:r>
            <w:r>
              <w:t>CR1: Skoperturi produttivi u improduttivi u dispożizzjonijiet relatati.</w:t>
            </w:r>
          </w:p>
        </w:tc>
      </w:tr>
      <w:tr w:rsidR="004E71F4" w:rsidRPr="007F4CC8" w14:paraId="0BB7D76C" w14:textId="77777777" w:rsidTr="00155C96">
        <w:trPr>
          <w:trHeight w:val="841"/>
        </w:trPr>
        <w:tc>
          <w:tcPr>
            <w:tcW w:w="1384" w:type="dxa"/>
          </w:tcPr>
          <w:p w14:paraId="37E0AD29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c</w:t>
            </w:r>
          </w:p>
        </w:tc>
        <w:tc>
          <w:tcPr>
            <w:tcW w:w="7655" w:type="dxa"/>
          </w:tcPr>
          <w:p w14:paraId="415FD509" w14:textId="77777777" w:rsidR="004E71F4" w:rsidRPr="007F4CC8" w:rsidRDefault="004E71F4" w:rsidP="00155C96">
            <w:pPr>
              <w:pStyle w:val="Institutionquisigne"/>
              <w:spacing w:before="0" w:after="120"/>
              <w:ind w:left="720"/>
              <w:rPr>
                <w:rFonts w:eastAsiaTheme="minorEastAsia"/>
                <w:b/>
                <w:i w:val="0"/>
              </w:rPr>
            </w:pPr>
            <w:r>
              <w:rPr>
                <w:b/>
                <w:i w:val="0"/>
              </w:rPr>
              <w:t>Li minnhom ilhom li skadew &gt; 30 jum ≤ 90 jum</w:t>
            </w:r>
          </w:p>
          <w:p w14:paraId="147C9DA1" w14:textId="77777777" w:rsidR="004E71F4" w:rsidRPr="007F4CC8" w:rsidRDefault="004E71F4" w:rsidP="00155C96">
            <w:pPr>
              <w:pStyle w:val="Fait"/>
              <w:spacing w:before="0" w:after="120"/>
              <w:rPr>
                <w:rFonts w:eastAsiaTheme="minorEastAsia"/>
              </w:rPr>
            </w:pPr>
            <w:r>
              <w:t>Subkategorija ta’ self u ta’ avvanzi produttivi li ilhom skaduti 31–90 jum</w:t>
            </w:r>
          </w:p>
        </w:tc>
      </w:tr>
      <w:tr w:rsidR="004E71F4" w:rsidRPr="007F4CC8" w14:paraId="362B92AC" w14:textId="77777777" w:rsidTr="00155C96">
        <w:trPr>
          <w:trHeight w:val="841"/>
        </w:trPr>
        <w:tc>
          <w:tcPr>
            <w:tcW w:w="1384" w:type="dxa"/>
          </w:tcPr>
          <w:p w14:paraId="26D00AF9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d</w:t>
            </w:r>
          </w:p>
        </w:tc>
        <w:tc>
          <w:tcPr>
            <w:tcW w:w="7655" w:type="dxa"/>
          </w:tcPr>
          <w:p w14:paraId="1641C9E7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>Self u avvanzi – li minnhom skoperturi improduttivi</w:t>
            </w:r>
          </w:p>
          <w:p w14:paraId="74EB556B" w14:textId="55B122CE" w:rsidR="004E71F4" w:rsidRPr="007F4CC8" w:rsidRDefault="004E71F4" w:rsidP="00155C96">
            <w:pPr>
              <w:pStyle w:val="Fait"/>
              <w:spacing w:before="0" w:after="120"/>
            </w:pPr>
            <w:r>
              <w:t>Skoperturi improduttivi kif iddefiniti fl-Artikolu 47a CRR</w:t>
            </w:r>
          </w:p>
          <w:p w14:paraId="0338D40C" w14:textId="63276CC9" w:rsidR="004E71F4" w:rsidRPr="007F4CC8" w:rsidRDefault="004E71F4" w:rsidP="00155C96">
            <w:pPr>
              <w:pStyle w:val="Fait"/>
              <w:spacing w:before="0" w:after="120"/>
            </w:pPr>
            <w:r>
              <w:t>Ara d-definizzjoni fil-</w:t>
            </w:r>
            <w:r w:rsidR="00A22685">
              <w:t>M</w:t>
            </w:r>
            <w:r>
              <w:t>udell EU</w:t>
            </w:r>
            <w:r w:rsidR="00A22685">
              <w:t xml:space="preserve"> </w:t>
            </w:r>
            <w:r>
              <w:t>CR1: Skoperturi produttivi u improduttivi u dispożizzjonijiet relatati.</w:t>
            </w:r>
          </w:p>
        </w:tc>
      </w:tr>
      <w:tr w:rsidR="004E71F4" w:rsidRPr="007F4CC8" w14:paraId="307D99E8" w14:textId="77777777" w:rsidTr="00155C96">
        <w:trPr>
          <w:trHeight w:val="316"/>
        </w:trPr>
        <w:tc>
          <w:tcPr>
            <w:tcW w:w="1384" w:type="dxa"/>
          </w:tcPr>
          <w:p w14:paraId="40A6A0C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</w:t>
            </w:r>
          </w:p>
        </w:tc>
        <w:tc>
          <w:tcPr>
            <w:tcW w:w="7655" w:type="dxa"/>
          </w:tcPr>
          <w:p w14:paraId="53740B40" w14:textId="77777777" w:rsidR="004E71F4" w:rsidRPr="007F4CC8" w:rsidRDefault="004E71F4" w:rsidP="00155C96">
            <w:pPr>
              <w:pStyle w:val="Fait"/>
              <w:spacing w:before="0" w:after="120"/>
              <w:ind w:left="720"/>
              <w:rPr>
                <w:b/>
              </w:rPr>
            </w:pPr>
            <w:r>
              <w:rPr>
                <w:b/>
              </w:rPr>
              <w:t>Li minnhom improbabbli li jħallsu li mhumiex skaduti jew ilhom skaduti ≤ 90 jum</w:t>
            </w:r>
          </w:p>
          <w:p w14:paraId="25E07F3A" w14:textId="7A854950" w:rsidR="004E71F4" w:rsidRPr="007F4CC8" w:rsidRDefault="004E71F4" w:rsidP="00155C96">
            <w:pPr>
              <w:pStyle w:val="Fait"/>
              <w:spacing w:before="0" w:after="120"/>
            </w:pPr>
            <w:r>
              <w:t>Subkategorija ta’ self u ta’ avvanzi li jew ma mhumiex skaduti jew li ilhom skaduti sa 90 jum iżda li xorta waħda huma identifikati bħala improduttivi, minħabba l-probabbiltà ta’ nuqqas ta’ ripagament sħiħ skont l-Artikolu 47a CRR</w:t>
            </w:r>
          </w:p>
        </w:tc>
      </w:tr>
      <w:tr w:rsidR="004E71F4" w:rsidRPr="007F4CC8" w14:paraId="67C76979" w14:textId="77777777" w:rsidTr="00155C96">
        <w:trPr>
          <w:trHeight w:val="316"/>
        </w:trPr>
        <w:tc>
          <w:tcPr>
            <w:tcW w:w="1384" w:type="dxa"/>
          </w:tcPr>
          <w:p w14:paraId="5D8617D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5" w:type="dxa"/>
          </w:tcPr>
          <w:p w14:paraId="7C4DAD0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Skaduti &gt; 90 jum</w:t>
            </w:r>
          </w:p>
          <w:p w14:paraId="4AF30303" w14:textId="77777777" w:rsidR="004E71F4" w:rsidRPr="007F4CC8" w:rsidRDefault="004E71F4" w:rsidP="00155C96">
            <w:pPr>
              <w:pStyle w:val="Fait"/>
              <w:spacing w:before="0" w:after="120"/>
            </w:pPr>
            <w:r>
              <w:t>Subkategorija ta’ self u ta’ avvanzi li ilhom skaduti aktar minn 90 jum</w:t>
            </w:r>
          </w:p>
        </w:tc>
      </w:tr>
      <w:tr w:rsidR="004E71F4" w:rsidRPr="007F4CC8" w14:paraId="428FE74F" w14:textId="77777777" w:rsidTr="00155C96">
        <w:trPr>
          <w:trHeight w:val="316"/>
        </w:trPr>
        <w:tc>
          <w:tcPr>
            <w:tcW w:w="1384" w:type="dxa"/>
          </w:tcPr>
          <w:p w14:paraId="6826298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</w:tcPr>
          <w:p w14:paraId="1B1554A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ilhom li skadew &gt; 90 jum ≤ 180 jum</w:t>
            </w:r>
          </w:p>
          <w:p w14:paraId="1C5D4E4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self u ta’ avvanzi li ilhom skaduti 91–180 jum</w:t>
            </w:r>
          </w:p>
        </w:tc>
      </w:tr>
      <w:tr w:rsidR="004E71F4" w:rsidRPr="007F4CC8" w14:paraId="0959DA4C" w14:textId="77777777" w:rsidTr="00155C96">
        <w:trPr>
          <w:trHeight w:val="316"/>
        </w:trPr>
        <w:tc>
          <w:tcPr>
            <w:tcW w:w="1384" w:type="dxa"/>
          </w:tcPr>
          <w:p w14:paraId="25A9976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55" w:type="dxa"/>
          </w:tcPr>
          <w:p w14:paraId="7622B5E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ilhom li skadew &gt; 180 jum ≤ sena</w:t>
            </w:r>
          </w:p>
          <w:p w14:paraId="2CA9CE3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self u ta’ avvanzi li ilhom skaduti 181 jum sa sena</w:t>
            </w:r>
          </w:p>
        </w:tc>
      </w:tr>
      <w:tr w:rsidR="004E71F4" w:rsidRPr="007F4CC8" w14:paraId="13BD0DB2" w14:textId="77777777" w:rsidTr="00155C96">
        <w:trPr>
          <w:trHeight w:val="316"/>
        </w:trPr>
        <w:tc>
          <w:tcPr>
            <w:tcW w:w="1384" w:type="dxa"/>
          </w:tcPr>
          <w:p w14:paraId="57184AC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655" w:type="dxa"/>
          </w:tcPr>
          <w:p w14:paraId="59FABFB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ilhom li skadew &gt; sena ≤ sentejn</w:t>
            </w:r>
          </w:p>
          <w:p w14:paraId="0398B0A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self u ta’ avvanzi li ilhom skaduti sena–sentejn</w:t>
            </w:r>
          </w:p>
        </w:tc>
      </w:tr>
      <w:tr w:rsidR="004E71F4" w:rsidRPr="007F4CC8" w14:paraId="4CE47F71" w14:textId="77777777" w:rsidTr="00155C96">
        <w:trPr>
          <w:trHeight w:val="316"/>
        </w:trPr>
        <w:tc>
          <w:tcPr>
            <w:tcW w:w="1384" w:type="dxa"/>
          </w:tcPr>
          <w:p w14:paraId="56C32D25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</w:t>
            </w:r>
          </w:p>
        </w:tc>
        <w:tc>
          <w:tcPr>
            <w:tcW w:w="7655" w:type="dxa"/>
          </w:tcPr>
          <w:p w14:paraId="18A7C93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ilhom li skadew &gt; sentejn ≤ 5 snin</w:t>
            </w:r>
          </w:p>
          <w:p w14:paraId="77DF4EF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self u ta’ avvanzi li ilhom skaduti sentejn–5 snin</w:t>
            </w:r>
          </w:p>
        </w:tc>
      </w:tr>
      <w:tr w:rsidR="004E71F4" w:rsidRPr="007F4CC8" w14:paraId="4F5EC3C5" w14:textId="77777777" w:rsidTr="00155C96">
        <w:trPr>
          <w:trHeight w:val="316"/>
        </w:trPr>
        <w:tc>
          <w:tcPr>
            <w:tcW w:w="1384" w:type="dxa"/>
          </w:tcPr>
          <w:p w14:paraId="74F9F0AF" w14:textId="262144CF" w:rsidR="004E71F4" w:rsidRPr="007F4CC8" w:rsidRDefault="00905C3E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655" w:type="dxa"/>
          </w:tcPr>
          <w:p w14:paraId="33935339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ilhom li skadew &gt; 5 snin ≤ 7 snin</w:t>
            </w:r>
          </w:p>
          <w:p w14:paraId="35EC900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self u ta’ avvanzi li ilhom skaduti 5–7 snin</w:t>
            </w:r>
          </w:p>
        </w:tc>
      </w:tr>
      <w:tr w:rsidR="004E71F4" w:rsidRPr="007F4CC8" w14:paraId="5CF3AF80" w14:textId="77777777" w:rsidTr="00155C96">
        <w:trPr>
          <w:trHeight w:val="316"/>
        </w:trPr>
        <w:tc>
          <w:tcPr>
            <w:tcW w:w="1384" w:type="dxa"/>
          </w:tcPr>
          <w:p w14:paraId="01894B3D" w14:textId="7FC0E76D" w:rsidR="004E71F4" w:rsidRPr="007F4CC8" w:rsidRDefault="00905C3E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</w:t>
            </w:r>
          </w:p>
        </w:tc>
        <w:tc>
          <w:tcPr>
            <w:tcW w:w="7655" w:type="dxa"/>
          </w:tcPr>
          <w:p w14:paraId="0B18218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ilhom li skadew &gt; 7 snin</w:t>
            </w:r>
          </w:p>
          <w:p w14:paraId="37CA0A23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Subkategorija ta’ self u ta’ avvanzi li ilhom skaduti aktar minn 7 snin.</w:t>
            </w:r>
          </w:p>
        </w:tc>
      </w:tr>
    </w:tbl>
    <w:p w14:paraId="0BA0AE4D" w14:textId="77777777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E4B698F" w14:textId="665A6A49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CQ7: Kollateral miksub bi proċessi ta’ teħid tal-pussess u ta’ eżekuzzjoni</w:t>
      </w:r>
    </w:p>
    <w:p w14:paraId="1E1D6586" w14:textId="1F611E57" w:rsidR="004E71F4" w:rsidRPr="007F4CC8" w:rsidRDefault="004E71F4" w:rsidP="004E71F4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(c) tal-Artikolu 442 CRR billi jsegwu l-istruzzjonijiet ipprovduti hawn taħt f’dan l-Anness </w:t>
      </w:r>
      <w:r>
        <w:rPr>
          <w:rFonts w:ascii="Times New Roman" w:hAnsi="Times New Roman"/>
          <w:bCs/>
          <w:sz w:val="24"/>
        </w:rPr>
        <w:lastRenderedPageBreak/>
        <w:t>sabiex jimlew il-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A2268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CQ7 li huwa ppreżentat fl-Anness 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0847FA16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CC7F99" w14:textId="77777777" w:rsidR="004E71F4" w:rsidRPr="007F4CC8" w:rsidRDefault="004E71F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270AAA17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C51C7E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86DCAD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06463967" w14:textId="77777777" w:rsidTr="00155C96">
        <w:trPr>
          <w:trHeight w:val="1286"/>
        </w:trPr>
        <w:tc>
          <w:tcPr>
            <w:tcW w:w="1384" w:type="dxa"/>
          </w:tcPr>
          <w:p w14:paraId="5F2BF910" w14:textId="77777777" w:rsidR="004E71F4" w:rsidRPr="007F4CC8" w:rsidRDefault="004E71F4" w:rsidP="00155C96">
            <w:pPr>
              <w:spacing w:after="120"/>
            </w:pPr>
            <w:r>
              <w:t>010</w:t>
            </w:r>
          </w:p>
        </w:tc>
        <w:tc>
          <w:tcPr>
            <w:tcW w:w="7655" w:type="dxa"/>
          </w:tcPr>
          <w:p w14:paraId="34FECA4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Proprjetà, impjanti u tagħmir (Property, plant and equipment, PP&amp;E)</w:t>
            </w:r>
          </w:p>
          <w:p w14:paraId="2DA3F6F7" w14:textId="6BD5B343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L-istituzzjonijiet għandhom </w:t>
            </w:r>
            <w:r w:rsidR="00D63793">
              <w:rPr>
                <w:i w:val="0"/>
              </w:rPr>
              <w:t>jiddikjaraw</w:t>
            </w:r>
            <w:r>
              <w:rPr>
                <w:i w:val="0"/>
              </w:rPr>
              <w:t xml:space="preserve"> l-istokk tal-kollateral miksub billi jieħdu pussess li jibqa’ rikonoxxut fil-karta bilanċjali fid-data ta’ referenza tar-rapportar u li huwa kklassifikat bħala PP&amp;E.</w:t>
            </w:r>
          </w:p>
        </w:tc>
      </w:tr>
      <w:tr w:rsidR="004E71F4" w:rsidRPr="007F4CC8" w14:paraId="2CAA4945" w14:textId="77777777" w:rsidTr="00155C96">
        <w:trPr>
          <w:trHeight w:val="620"/>
        </w:trPr>
        <w:tc>
          <w:tcPr>
            <w:tcW w:w="1384" w:type="dxa"/>
          </w:tcPr>
          <w:p w14:paraId="4F14C576" w14:textId="77777777" w:rsidR="004E71F4" w:rsidRPr="007F4CC8" w:rsidRDefault="004E71F4" w:rsidP="00155C96">
            <w:pPr>
              <w:spacing w:after="120"/>
            </w:pPr>
            <w:r>
              <w:t>020</w:t>
            </w:r>
          </w:p>
        </w:tc>
        <w:tc>
          <w:tcPr>
            <w:tcW w:w="7655" w:type="dxa"/>
          </w:tcPr>
          <w:p w14:paraId="6AE81DA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Minbarra PP&amp;E</w:t>
            </w:r>
          </w:p>
          <w:p w14:paraId="65C75F92" w14:textId="004B125F" w:rsidR="004E71F4" w:rsidRPr="007F4CC8" w:rsidRDefault="004E71F4" w:rsidP="00155C96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>L-istokk ta’ kollateral miksub billi jittieħed pussess li jibqa’ rikonoxxut fil-karta bilanċjali fid-data ta’ referenza tar-rapportar u mhuwiex klassifikat bħala PP&amp;E se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 xml:space="preserve"> awtomatikament f’din ir-ringiela. L-istokk totali se jiġi kkalkolat billi jitqiesu l-istokk inizjali (minn tmiem l-aħħar sena finanzjarja), u d-dħul u l-ħruġ li seħħew matul il-perjodu ta’ divulgazzjoni (minn tmiem l-aħħar sena finanzjarja). Kollateral miksub bit-teħid tal-pussess (minbarra PP&amp;E) huwa f’ringieli skont it-tip ta’ kollateral.</w:t>
            </w:r>
          </w:p>
        </w:tc>
      </w:tr>
      <w:tr w:rsidR="004E71F4" w:rsidRPr="007F4CC8" w14:paraId="4A563A7A" w14:textId="77777777" w:rsidTr="00155C96">
        <w:trPr>
          <w:trHeight w:val="1286"/>
        </w:trPr>
        <w:tc>
          <w:tcPr>
            <w:tcW w:w="1384" w:type="dxa"/>
          </w:tcPr>
          <w:p w14:paraId="1BC99EC1" w14:textId="77777777" w:rsidR="004E71F4" w:rsidRPr="007F4CC8" w:rsidRDefault="004E71F4" w:rsidP="00155C96">
            <w:pPr>
              <w:spacing w:after="120"/>
            </w:pPr>
            <w:r>
              <w:t>030</w:t>
            </w:r>
          </w:p>
        </w:tc>
        <w:tc>
          <w:tcPr>
            <w:tcW w:w="7655" w:type="dxa"/>
          </w:tcPr>
          <w:p w14:paraId="20DC1EE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Proprjetà immobbli residenzjali</w:t>
            </w:r>
          </w:p>
          <w:p w14:paraId="379AD7D1" w14:textId="077A3E8E" w:rsidR="004E71F4" w:rsidRPr="007F4CC8" w:rsidRDefault="004E71F4" w:rsidP="00155C96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>Kollateral miksub bit-teħid tal-pussess ta’ proprjetà residenzjali (</w:t>
            </w:r>
            <w:r w:rsidR="007257F5">
              <w:rPr>
                <w:i w:val="0"/>
              </w:rPr>
              <w:t>pereż.</w:t>
            </w:r>
            <w:r>
              <w:rPr>
                <w:i w:val="0"/>
              </w:rPr>
              <w:t xml:space="preserve"> djar, appartamenti, eċċ.) jew proprjetà b’użu potenzjali fil-futur bħala tali (</w:t>
            </w:r>
            <w:r w:rsidR="007257F5">
              <w:rPr>
                <w:i w:val="0"/>
              </w:rPr>
              <w:t>pereż.</w:t>
            </w:r>
            <w:r>
              <w:rPr>
                <w:i w:val="0"/>
              </w:rPr>
              <w:t xml:space="preserve"> proprjetà residenzjali mhux mitmuma eċċ.)</w:t>
            </w:r>
          </w:p>
        </w:tc>
      </w:tr>
      <w:tr w:rsidR="004E71F4" w:rsidRPr="007F4CC8" w14:paraId="06E88BCE" w14:textId="77777777" w:rsidTr="00155C96">
        <w:trPr>
          <w:trHeight w:val="1286"/>
        </w:trPr>
        <w:tc>
          <w:tcPr>
            <w:tcW w:w="1384" w:type="dxa"/>
          </w:tcPr>
          <w:p w14:paraId="690E3415" w14:textId="77777777" w:rsidR="004E71F4" w:rsidRPr="007F4CC8" w:rsidRDefault="004E71F4" w:rsidP="00155C96">
            <w:pPr>
              <w:spacing w:after="120"/>
            </w:pPr>
            <w:r>
              <w:t>040</w:t>
            </w:r>
          </w:p>
        </w:tc>
        <w:tc>
          <w:tcPr>
            <w:tcW w:w="7655" w:type="dxa"/>
            <w:shd w:val="clear" w:color="auto" w:fill="auto"/>
          </w:tcPr>
          <w:p w14:paraId="60F0FAB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Proprjetà immobbli kummerċjali</w:t>
            </w:r>
          </w:p>
          <w:p w14:paraId="17CE5C2D" w14:textId="77777777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>Kollateral miksub bit-teħid tal-pussess ta’ proprjetà kummerċjali jew industrijali li tista’ tintuża għal finijiet ta’ negozju u/jew ta’ investiment, jew ta’ kwalunkwe proprjetà immobbli li mhijiex proprjetà residenzjali, kif deskritt hawn fuq</w:t>
            </w:r>
          </w:p>
          <w:p w14:paraId="62B2F832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>L-art (kemm mhux agrikola kif ukoll agrikola) għandha tiġi inkluża wkoll f’din il-kategorija.</w:t>
            </w:r>
          </w:p>
        </w:tc>
      </w:tr>
      <w:tr w:rsidR="004E71F4" w:rsidRPr="007F4CC8" w14:paraId="7CE04469" w14:textId="77777777" w:rsidTr="00155C96">
        <w:trPr>
          <w:trHeight w:val="1286"/>
        </w:trPr>
        <w:tc>
          <w:tcPr>
            <w:tcW w:w="1384" w:type="dxa"/>
          </w:tcPr>
          <w:p w14:paraId="2248180F" w14:textId="77777777" w:rsidR="004E71F4" w:rsidRPr="007F4CC8" w:rsidRDefault="004E71F4" w:rsidP="00155C96">
            <w:pPr>
              <w:spacing w:after="120"/>
            </w:pPr>
            <w:r>
              <w:t>050</w:t>
            </w:r>
          </w:p>
        </w:tc>
        <w:tc>
          <w:tcPr>
            <w:tcW w:w="7655" w:type="dxa"/>
            <w:shd w:val="clear" w:color="auto" w:fill="auto"/>
          </w:tcPr>
          <w:p w14:paraId="42CFB01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Proprjetà mobbli (auto, tbaħħir, eċċ.)</w:t>
            </w:r>
          </w:p>
          <w:p w14:paraId="34A36ED9" w14:textId="77BE7FB6" w:rsidR="004E71F4" w:rsidRPr="007F4CC8" w:rsidRDefault="004E71F4" w:rsidP="00155C96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>Il-kollateral miksub bit-teħid tal-pussess ta’ proprjetà minbarra proprjetà immobbli għandu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 xml:space="preserve"> f’din ir-ringiela.</w:t>
            </w:r>
          </w:p>
        </w:tc>
      </w:tr>
      <w:tr w:rsidR="004E71F4" w:rsidRPr="007F4CC8" w14:paraId="30FA7DF1" w14:textId="77777777" w:rsidTr="00155C96">
        <w:trPr>
          <w:trHeight w:val="1286"/>
        </w:trPr>
        <w:tc>
          <w:tcPr>
            <w:tcW w:w="1384" w:type="dxa"/>
          </w:tcPr>
          <w:p w14:paraId="42AD5838" w14:textId="77777777" w:rsidR="004E71F4" w:rsidRPr="007F4CC8" w:rsidRDefault="004E71F4" w:rsidP="00155C96">
            <w:pPr>
              <w:spacing w:after="120"/>
            </w:pPr>
            <w:r>
              <w:t>060</w:t>
            </w:r>
          </w:p>
        </w:tc>
        <w:tc>
          <w:tcPr>
            <w:tcW w:w="7655" w:type="dxa"/>
            <w:shd w:val="clear" w:color="auto" w:fill="auto"/>
          </w:tcPr>
          <w:p w14:paraId="0F1E41B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Strumenti azzjonarji u strumenti ta' dejn</w:t>
            </w:r>
          </w:p>
          <w:p w14:paraId="16CC26D5" w14:textId="623656CF" w:rsidR="004E71F4" w:rsidRPr="007F4CC8" w:rsidRDefault="004E71F4" w:rsidP="00155C96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>Il-kollateral miksub bit-teħid tal-pussess ta’ strumenti ta’ ekwità jew ta’ dejn għandu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 xml:space="preserve"> f’din ir-ringiela.</w:t>
            </w:r>
          </w:p>
        </w:tc>
      </w:tr>
      <w:tr w:rsidR="004E71F4" w:rsidRPr="007F4CC8" w14:paraId="3011266C" w14:textId="77777777" w:rsidTr="00155C96">
        <w:trPr>
          <w:trHeight w:val="1286"/>
        </w:trPr>
        <w:tc>
          <w:tcPr>
            <w:tcW w:w="1384" w:type="dxa"/>
          </w:tcPr>
          <w:p w14:paraId="14BE41BF" w14:textId="77777777" w:rsidR="004E71F4" w:rsidRPr="007F4CC8" w:rsidRDefault="004E71F4" w:rsidP="00155C96">
            <w:pPr>
              <w:spacing w:after="120"/>
            </w:pPr>
            <w:r>
              <w:t>070</w:t>
            </w:r>
          </w:p>
        </w:tc>
        <w:tc>
          <w:tcPr>
            <w:tcW w:w="7655" w:type="dxa"/>
          </w:tcPr>
          <w:p w14:paraId="61ED02E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Kollateral ieħor</w:t>
            </w:r>
          </w:p>
          <w:p w14:paraId="5C94E21B" w14:textId="77777777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lastRenderedPageBreak/>
              <w:t>Kollateral miksub bit-teħid tal-pussess li ma jaqax fil-kategoriji mir-ringieli l-oħra</w:t>
            </w:r>
          </w:p>
          <w:p w14:paraId="56B31A9F" w14:textId="0470D5FA" w:rsidR="004E71F4" w:rsidRPr="007F4CC8" w:rsidRDefault="004E71F4" w:rsidP="00C56315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Jekk l-ammont f’din ir-ringiela jkun relattivament materjali, l-istituzzjonijiet għandhom jipprovdu informazzjoni addizzjonali fin-narrattiva li takkumpanja </w:t>
            </w:r>
            <w:r w:rsidR="00C56315">
              <w:rPr>
                <w:i w:val="0"/>
              </w:rPr>
              <w:t>dan il-mudell</w:t>
            </w:r>
            <w:r>
              <w:rPr>
                <w:i w:val="0"/>
              </w:rPr>
              <w:t>.</w:t>
            </w:r>
          </w:p>
        </w:tc>
      </w:tr>
      <w:tr w:rsidR="004E71F4" w:rsidRPr="007F4CC8" w14:paraId="1741AC10" w14:textId="77777777" w:rsidTr="00155C96">
        <w:trPr>
          <w:trHeight w:val="316"/>
        </w:trPr>
        <w:tc>
          <w:tcPr>
            <w:tcW w:w="1384" w:type="dxa"/>
          </w:tcPr>
          <w:p w14:paraId="1CFBBCDA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080</w:t>
            </w:r>
          </w:p>
        </w:tc>
        <w:tc>
          <w:tcPr>
            <w:tcW w:w="7655" w:type="dxa"/>
          </w:tcPr>
          <w:p w14:paraId="0088B2D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Total </w:t>
            </w:r>
          </w:p>
        </w:tc>
      </w:tr>
    </w:tbl>
    <w:p w14:paraId="4D72A001" w14:textId="77777777" w:rsidR="004E71F4" w:rsidRPr="007F4CC8" w:rsidRDefault="004E71F4" w:rsidP="004E71F4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2C47C887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171229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24952D61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E4B13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86E8FF2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6C66025E" w14:textId="77777777" w:rsidTr="00155C96">
        <w:trPr>
          <w:trHeight w:val="841"/>
        </w:trPr>
        <w:tc>
          <w:tcPr>
            <w:tcW w:w="1384" w:type="dxa"/>
          </w:tcPr>
          <w:p w14:paraId="09FA9C63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6E4E33A4" w14:textId="77777777" w:rsidR="004E71F4" w:rsidRPr="007F4CC8" w:rsidRDefault="004E71F4" w:rsidP="00155C96">
            <w:pPr>
              <w:pStyle w:val="Institutionquisigne"/>
              <w:spacing w:before="0" w:after="120"/>
              <w:rPr>
                <w:rFonts w:eastAsiaTheme="minorEastAsia"/>
                <w:b/>
                <w:i w:val="0"/>
              </w:rPr>
            </w:pPr>
            <w:r>
              <w:rPr>
                <w:b/>
                <w:i w:val="0"/>
              </w:rPr>
              <w:t>Kollateral miksub bit-teħid tal-pussess - Valur mar-rikonoxximent inizjali</w:t>
            </w:r>
          </w:p>
          <w:p w14:paraId="492004D4" w14:textId="59AD4067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L-istituzzjonijiet għandhom </w:t>
            </w:r>
            <w:r w:rsidR="00D63793">
              <w:rPr>
                <w:i w:val="0"/>
              </w:rPr>
              <w:t>jiddikjaraw</w:t>
            </w:r>
            <w:r>
              <w:rPr>
                <w:i w:val="0"/>
              </w:rPr>
              <w:t xml:space="preserve"> f’din il-kolonna l-ammont riportat gross tal-kollateral miksub billi jieħdu l-pussess mar-rikonoxximent inizjali fil-karta bilanċjali tal-istituzzjoni.</w:t>
            </w:r>
          </w:p>
        </w:tc>
      </w:tr>
      <w:tr w:rsidR="004E71F4" w:rsidRPr="007F4CC8" w14:paraId="68455EBD" w14:textId="77777777" w:rsidTr="00155C96">
        <w:trPr>
          <w:trHeight w:val="841"/>
        </w:trPr>
        <w:tc>
          <w:tcPr>
            <w:tcW w:w="1384" w:type="dxa"/>
          </w:tcPr>
          <w:p w14:paraId="2075C9AF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b</w:t>
            </w:r>
          </w:p>
        </w:tc>
        <w:tc>
          <w:tcPr>
            <w:tcW w:w="7655" w:type="dxa"/>
          </w:tcPr>
          <w:p w14:paraId="61C70A06" w14:textId="77777777" w:rsidR="004E71F4" w:rsidRPr="007F4CC8" w:rsidRDefault="004E71F4" w:rsidP="00155C96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>Kollateral miksub bit-teħid tal-pussess - Tibdiliet negattivi akkumulati</w:t>
            </w:r>
          </w:p>
          <w:p w14:paraId="2BD88503" w14:textId="77777777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>Indeboliment akkumulat jew tibdiliet negattivi akkumulati fil-valur tar-rikonoxximent inizjali tal-kollateral miksub bit-teħid tal-pussess, kif deskritt hawn fuq</w:t>
            </w:r>
          </w:p>
          <w:p w14:paraId="2C738F18" w14:textId="77777777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L-istituzzjonijiet għandhom jinkludu tibdiliet negattivi akkumulati minħabba amortizzament fil-każ ta’ PP&amp;E u ta’ proprjetajiet ta’ investiment, jekk applikabbli.</w:t>
            </w:r>
          </w:p>
        </w:tc>
      </w:tr>
    </w:tbl>
    <w:p w14:paraId="48505C64" w14:textId="77777777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4DF5391A" w14:textId="668C9D43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CQ8: Kollateral miksub bi proċessi ta’ teħid tal-pussess u ta’ eżekuzzjoni – diżaggregazzjoni inizjali</w:t>
      </w:r>
    </w:p>
    <w:p w14:paraId="539C6CF1" w14:textId="474A8B1A" w:rsidR="004E71F4" w:rsidRPr="007F4CC8" w:rsidRDefault="004E71F4" w:rsidP="004E71F4">
      <w:pPr>
        <w:pStyle w:val="ListParagraph"/>
        <w:numPr>
          <w:ilvl w:val="0"/>
          <w:numId w:val="48"/>
        </w:numPr>
        <w:spacing w:after="1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(c) tal-Artikolu 442 CRR billi jsegwu l-istruzzjonijiet ipprovduti hawn taħt f’dan l-Anness sabiex jimlew il-</w:t>
      </w:r>
      <w:r w:rsidR="00A22685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A2268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CQ8 li huwa ppreżentat fl-Anness 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E71F4" w:rsidRPr="007F4CC8" w14:paraId="760835E7" w14:textId="77777777" w:rsidTr="00155C96">
        <w:trPr>
          <w:trHeight w:val="238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0C32D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06175B80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408D52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1E62B4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3419B38B" w14:textId="77777777" w:rsidTr="00155C96">
        <w:trPr>
          <w:trHeight w:val="1286"/>
        </w:trPr>
        <w:tc>
          <w:tcPr>
            <w:tcW w:w="1384" w:type="dxa"/>
          </w:tcPr>
          <w:p w14:paraId="491DF805" w14:textId="77777777" w:rsidR="004E71F4" w:rsidRPr="007F4CC8" w:rsidRDefault="004E71F4" w:rsidP="00155C96">
            <w:pPr>
              <w:spacing w:after="120"/>
            </w:pPr>
            <w:r>
              <w:t>010</w:t>
            </w:r>
          </w:p>
        </w:tc>
        <w:tc>
          <w:tcPr>
            <w:tcW w:w="7655" w:type="dxa"/>
          </w:tcPr>
          <w:p w14:paraId="1DC0AC5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Proprjetà, impjanti u tagħmir (PP&amp;E)</w:t>
            </w:r>
          </w:p>
          <w:p w14:paraId="03A034E4" w14:textId="250078EF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L-istituzzjonijiet għandhom </w:t>
            </w:r>
            <w:r w:rsidR="00D63793">
              <w:rPr>
                <w:i w:val="0"/>
              </w:rPr>
              <w:t>jiddikjaraw</w:t>
            </w:r>
            <w:r>
              <w:rPr>
                <w:i w:val="0"/>
              </w:rPr>
              <w:t xml:space="preserve"> l-istokk tal-kollateral miksub billi jieħdu pussess li jibqa’ rikonoxxut fil-karta bilanċjali fid-data ta’ referenza tar-rapportar u li huwa kklassifikat bħala PP&amp;E.</w:t>
            </w:r>
          </w:p>
        </w:tc>
      </w:tr>
      <w:tr w:rsidR="004E71F4" w:rsidRPr="007F4CC8" w14:paraId="2D8396B0" w14:textId="77777777" w:rsidTr="00155C96">
        <w:trPr>
          <w:trHeight w:val="620"/>
        </w:trPr>
        <w:tc>
          <w:tcPr>
            <w:tcW w:w="1384" w:type="dxa"/>
          </w:tcPr>
          <w:p w14:paraId="5909B57C" w14:textId="77777777" w:rsidR="004E71F4" w:rsidRPr="007F4CC8" w:rsidRDefault="004E71F4" w:rsidP="00155C96">
            <w:pPr>
              <w:spacing w:after="120"/>
            </w:pPr>
            <w:r>
              <w:t>020</w:t>
            </w:r>
          </w:p>
        </w:tc>
        <w:tc>
          <w:tcPr>
            <w:tcW w:w="7655" w:type="dxa"/>
          </w:tcPr>
          <w:p w14:paraId="648435A7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Minbarra PP&amp;E</w:t>
            </w:r>
          </w:p>
          <w:p w14:paraId="3F0B3F2E" w14:textId="1E2C284A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lastRenderedPageBreak/>
              <w:t>L-istokk ta’ kollateral miksub billi jittieħed pussess li jibqa’ rikonoxxut fil-karta bilanċjali fid-data ta’ referenza tar-rapportar u mhuwiex klassifikat bħala PP&amp;E se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 xml:space="preserve"> awtomatikament f’din ir-ringiela. L-istokk totali se jiġi kkalkolat billi jitqiesu l-istokk inizjali (minn tmiem l-aħħar sena finanzjarja), u d-dħul u l-ħruġ li seħħew matul il-perjodu ta’ divulgazzjoni (minn tmiem l-aħħar sena finanzjarja). Kollateral miksub bit-teħid tal-pussess (minbarra PP&amp;E) huwa f’ringieli skont it-tip ta’ kollateral.</w:t>
            </w:r>
          </w:p>
        </w:tc>
      </w:tr>
      <w:tr w:rsidR="004E71F4" w:rsidRPr="007F4CC8" w14:paraId="2DD0F14F" w14:textId="77777777" w:rsidTr="00155C96">
        <w:trPr>
          <w:trHeight w:val="1286"/>
        </w:trPr>
        <w:tc>
          <w:tcPr>
            <w:tcW w:w="1384" w:type="dxa"/>
          </w:tcPr>
          <w:p w14:paraId="2C38A2A6" w14:textId="77777777" w:rsidR="004E71F4" w:rsidRPr="007F4CC8" w:rsidRDefault="004E71F4" w:rsidP="00155C96">
            <w:pPr>
              <w:spacing w:after="120"/>
            </w:pPr>
            <w:r>
              <w:lastRenderedPageBreak/>
              <w:t>030</w:t>
            </w:r>
          </w:p>
        </w:tc>
        <w:tc>
          <w:tcPr>
            <w:tcW w:w="7655" w:type="dxa"/>
          </w:tcPr>
          <w:p w14:paraId="13C48370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Proprjetà immobbli residenzjali</w:t>
            </w:r>
          </w:p>
          <w:p w14:paraId="74F31DF3" w14:textId="21D0CCD7" w:rsidR="004E71F4" w:rsidRPr="007F4CC8" w:rsidRDefault="004E71F4" w:rsidP="00155C96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>Kollateral miksub bit-teħid tal-pussess ta’ proprjetà residenzjali (</w:t>
            </w:r>
            <w:r w:rsidR="007257F5">
              <w:rPr>
                <w:i w:val="0"/>
              </w:rPr>
              <w:t>pereż.</w:t>
            </w:r>
            <w:r>
              <w:rPr>
                <w:i w:val="0"/>
              </w:rPr>
              <w:t xml:space="preserve"> djar, appartamenti, eċċ.) jew proprjetà b’użu potenzjali fil-futur bħala tali (</w:t>
            </w:r>
            <w:r w:rsidR="007257F5">
              <w:rPr>
                <w:i w:val="0"/>
              </w:rPr>
              <w:t>pereż.</w:t>
            </w:r>
            <w:r>
              <w:rPr>
                <w:i w:val="0"/>
              </w:rPr>
              <w:t xml:space="preserve"> proprjetà residenzjali mhux mitmuma eċċ.)</w:t>
            </w:r>
          </w:p>
        </w:tc>
      </w:tr>
      <w:tr w:rsidR="004E71F4" w:rsidRPr="007F4CC8" w14:paraId="4CE1CC54" w14:textId="77777777" w:rsidTr="007C38AF">
        <w:trPr>
          <w:trHeight w:val="554"/>
        </w:trPr>
        <w:tc>
          <w:tcPr>
            <w:tcW w:w="1384" w:type="dxa"/>
          </w:tcPr>
          <w:p w14:paraId="43C62B41" w14:textId="77777777" w:rsidR="004E71F4" w:rsidRPr="007F4CC8" w:rsidRDefault="004E71F4" w:rsidP="00155C96">
            <w:pPr>
              <w:spacing w:after="120"/>
            </w:pPr>
            <w:r>
              <w:t>040</w:t>
            </w:r>
          </w:p>
        </w:tc>
        <w:tc>
          <w:tcPr>
            <w:tcW w:w="7655" w:type="dxa"/>
          </w:tcPr>
          <w:p w14:paraId="4D828500" w14:textId="77777777" w:rsidR="00BE57B5" w:rsidRDefault="004E71F4" w:rsidP="00BE57B5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Proprjetà immobbli kummerċjali</w:t>
            </w:r>
          </w:p>
          <w:p w14:paraId="68C2D2E7" w14:textId="78F44185" w:rsidR="004E71F4" w:rsidRPr="00BE57B5" w:rsidRDefault="004E71F4" w:rsidP="00BE57B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miksub bit-teħid tal-pussess ta’ proprjetà kummerċjali jew industrijali li tista’ tintuża għal finijiet ta’ negozju u/jew ta’ investiment, jew ta’ kwalunkwe proprjetà immobbli li mhijiex proprjetà residenzjali, kif deskritt hawn fuq</w:t>
            </w:r>
          </w:p>
          <w:p w14:paraId="1521CDD3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>L-art (kemm mhux agrikola kif ukoll agrikola) għandha tiġi inkluża wkoll f’din il-kategorija.</w:t>
            </w:r>
          </w:p>
        </w:tc>
      </w:tr>
      <w:tr w:rsidR="004E71F4" w:rsidRPr="007F4CC8" w14:paraId="3412E18B" w14:textId="77777777" w:rsidTr="007C38AF">
        <w:trPr>
          <w:trHeight w:val="1003"/>
        </w:trPr>
        <w:tc>
          <w:tcPr>
            <w:tcW w:w="1384" w:type="dxa"/>
          </w:tcPr>
          <w:p w14:paraId="0D688098" w14:textId="77777777" w:rsidR="004E71F4" w:rsidRPr="007F4CC8" w:rsidRDefault="004E71F4" w:rsidP="00155C96">
            <w:pPr>
              <w:spacing w:after="120"/>
            </w:pPr>
            <w:r>
              <w:t>050</w:t>
            </w:r>
          </w:p>
        </w:tc>
        <w:tc>
          <w:tcPr>
            <w:tcW w:w="7655" w:type="dxa"/>
          </w:tcPr>
          <w:p w14:paraId="7D1A0508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Proprjetà mobbli (auto, tbaħħir, eċċ.)</w:t>
            </w:r>
          </w:p>
          <w:p w14:paraId="6A3FFE7D" w14:textId="624F118B" w:rsidR="004E71F4" w:rsidRPr="007F4CC8" w:rsidRDefault="004E71F4" w:rsidP="00155C96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>Il-kollateral miksub bit-teħid tal-pussess ta’ proprjetà minbarra proprjetà immobbli għandu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 xml:space="preserve"> f’din ir-ringiela.</w:t>
            </w:r>
          </w:p>
        </w:tc>
      </w:tr>
      <w:tr w:rsidR="004E71F4" w:rsidRPr="007F4CC8" w14:paraId="6EB6B8F1" w14:textId="77777777" w:rsidTr="007C38AF">
        <w:trPr>
          <w:trHeight w:val="636"/>
        </w:trPr>
        <w:tc>
          <w:tcPr>
            <w:tcW w:w="1384" w:type="dxa"/>
          </w:tcPr>
          <w:p w14:paraId="53636D0F" w14:textId="77777777" w:rsidR="004E71F4" w:rsidRPr="007F4CC8" w:rsidRDefault="004E71F4" w:rsidP="00155C96">
            <w:pPr>
              <w:spacing w:after="120"/>
            </w:pPr>
            <w:r>
              <w:t>060</w:t>
            </w:r>
          </w:p>
        </w:tc>
        <w:tc>
          <w:tcPr>
            <w:tcW w:w="7655" w:type="dxa"/>
          </w:tcPr>
          <w:p w14:paraId="285BB0F1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Strumenti azzjonarji u strumenti ta’ dejn</w:t>
            </w:r>
          </w:p>
          <w:p w14:paraId="609FD4E1" w14:textId="0E60FF9B" w:rsidR="004E71F4" w:rsidRPr="007F4CC8" w:rsidRDefault="004E71F4" w:rsidP="00155C96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>Il-kollateral miksub bit-teħid tal-pussess ta’ strumenti ta’ ekwità jew ta’ dejn għandu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 xml:space="preserve"> f’din ir-ringiela.</w:t>
            </w:r>
          </w:p>
        </w:tc>
      </w:tr>
      <w:tr w:rsidR="004E71F4" w:rsidRPr="007F4CC8" w14:paraId="223F854F" w14:textId="77777777" w:rsidTr="00155C96">
        <w:trPr>
          <w:trHeight w:val="1286"/>
        </w:trPr>
        <w:tc>
          <w:tcPr>
            <w:tcW w:w="1384" w:type="dxa"/>
          </w:tcPr>
          <w:p w14:paraId="72E1E365" w14:textId="77777777" w:rsidR="004E71F4" w:rsidRPr="007F4CC8" w:rsidRDefault="004E71F4" w:rsidP="00155C96">
            <w:pPr>
              <w:spacing w:after="120"/>
            </w:pPr>
            <w:r>
              <w:t>070</w:t>
            </w:r>
          </w:p>
        </w:tc>
        <w:tc>
          <w:tcPr>
            <w:tcW w:w="7655" w:type="dxa"/>
          </w:tcPr>
          <w:p w14:paraId="5EDD7E9E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Kollateral ieħor</w:t>
            </w:r>
          </w:p>
          <w:p w14:paraId="724F6703" w14:textId="77777777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Kollateral miksub bit-teħid tal-pussess li ma jaqax fil-kategoriji tar-ringieli l-oħra. </w:t>
            </w:r>
          </w:p>
          <w:p w14:paraId="6B2FC257" w14:textId="27D41681" w:rsidR="004E71F4" w:rsidRPr="00F7717D" w:rsidRDefault="004E71F4" w:rsidP="00F7717D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Jekk l-ammont f’din ir-ringiela jkun relattivament materjali, l-istituzzjonijiet għandhom jipprovdu informazzjoni addizzjonali fin-narrattiva li takkumpanja </w:t>
            </w:r>
            <w:r w:rsidR="00F7717D">
              <w:rPr>
                <w:i w:val="0"/>
              </w:rPr>
              <w:t>dan il-mudell</w:t>
            </w:r>
            <w:r>
              <w:rPr>
                <w:i w:val="0"/>
              </w:rPr>
              <w:t>.</w:t>
            </w:r>
          </w:p>
        </w:tc>
      </w:tr>
      <w:tr w:rsidR="004E71F4" w:rsidRPr="007F4CC8" w14:paraId="283E34BE" w14:textId="77777777" w:rsidTr="00155C96">
        <w:trPr>
          <w:trHeight w:val="316"/>
        </w:trPr>
        <w:tc>
          <w:tcPr>
            <w:tcW w:w="1384" w:type="dxa"/>
          </w:tcPr>
          <w:p w14:paraId="79E9EB5B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080</w:t>
            </w:r>
          </w:p>
        </w:tc>
        <w:tc>
          <w:tcPr>
            <w:tcW w:w="7655" w:type="dxa"/>
          </w:tcPr>
          <w:p w14:paraId="1DF70316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  <w:tr w:rsidR="004E71F4" w:rsidRPr="007F4CC8" w14:paraId="67D1E4EB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757A1704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4E71F4" w:rsidRPr="007F4CC8" w14:paraId="248EE231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47FDEF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6E5AF9D" w14:textId="77777777" w:rsidR="004E71F4" w:rsidRPr="007F4CC8" w:rsidRDefault="004E71F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4E71F4" w:rsidRPr="007F4CC8" w14:paraId="14C68D76" w14:textId="77777777" w:rsidTr="00155C96">
        <w:trPr>
          <w:trHeight w:val="841"/>
        </w:trPr>
        <w:tc>
          <w:tcPr>
            <w:tcW w:w="1384" w:type="dxa"/>
          </w:tcPr>
          <w:p w14:paraId="18884892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3F54C98D" w14:textId="77777777" w:rsidR="004E71F4" w:rsidRPr="007F4CC8" w:rsidRDefault="004E71F4" w:rsidP="00155C96">
            <w:pPr>
              <w:pStyle w:val="Institutionquisigne"/>
              <w:spacing w:before="0" w:after="120"/>
              <w:rPr>
                <w:rFonts w:eastAsiaTheme="minorEastAsia"/>
                <w:b/>
                <w:i w:val="0"/>
              </w:rPr>
            </w:pPr>
            <w:r>
              <w:rPr>
                <w:b/>
                <w:i w:val="0"/>
              </w:rPr>
              <w:t>Tnaqqis fil-bilanċ tad-dejn - Ammont riportat gross</w:t>
            </w:r>
          </w:p>
          <w:p w14:paraId="32C50F20" w14:textId="77777777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>L-ammont gross tad-dejn li ġie kkanċellat bi skambju għall-kollateral miksub billi jittieħed pussess, fil-mument eżatt tal-iskambju, permezz ta’ proċeduri ġudizzjarji jew permezz ta’ ftehim bilaterali</w:t>
            </w:r>
          </w:p>
          <w:p w14:paraId="4CE1FD7D" w14:textId="3A3A8552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L-ammont gross għandu jiġi kkalkolat bħala t-tnaqqis gross tal-bilanċ tal-istrument, mingħajr ma jitqiesu ebda provvedimenti. Sabiex jiġu evitati d-</w:t>
            </w:r>
            <w:r>
              <w:rPr>
                <w:i w:val="0"/>
              </w:rPr>
              <w:lastRenderedPageBreak/>
              <w:t>dubji, it-tnaqqis fil-bilanċ minħabba raġunijiet oħra (</w:t>
            </w:r>
            <w:r w:rsidR="007257F5">
              <w:rPr>
                <w:i w:val="0"/>
              </w:rPr>
              <w:t>pereż.</w:t>
            </w:r>
            <w:r>
              <w:rPr>
                <w:i w:val="0"/>
              </w:rPr>
              <w:t xml:space="preserve"> ġbir ta’ flus) ma għandux ikun f’din il-kolonna.</w:t>
            </w:r>
          </w:p>
        </w:tc>
      </w:tr>
      <w:tr w:rsidR="004E71F4" w:rsidRPr="007F4CC8" w14:paraId="2A837B98" w14:textId="77777777" w:rsidTr="00155C96">
        <w:trPr>
          <w:trHeight w:val="841"/>
        </w:trPr>
        <w:tc>
          <w:tcPr>
            <w:tcW w:w="1384" w:type="dxa"/>
          </w:tcPr>
          <w:p w14:paraId="202DB4AC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b</w:t>
            </w:r>
          </w:p>
        </w:tc>
        <w:tc>
          <w:tcPr>
            <w:tcW w:w="7655" w:type="dxa"/>
          </w:tcPr>
          <w:p w14:paraId="1478E4EE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>Tnaqqis fil-bilanċ tad-dejn - Tibdiliet negattivi akkumulati</w:t>
            </w:r>
          </w:p>
          <w:p w14:paraId="7CF34C02" w14:textId="77777777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>Indeboliment akkumulat jew tibdiliet negattivi akkumulati fil-valur tar-rikonoxximent inizjali tal-kollateral miksub bit-teħid tal-pussess, kif deskritt hawn fuq</w:t>
            </w:r>
          </w:p>
          <w:p w14:paraId="1CB7E8DB" w14:textId="7219747A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>Ara d-definizzjoni fil-</w:t>
            </w:r>
            <w:r w:rsidR="00A22685">
              <w:rPr>
                <w:i w:val="0"/>
              </w:rPr>
              <w:t>M</w:t>
            </w:r>
            <w:r>
              <w:rPr>
                <w:i w:val="0"/>
              </w:rPr>
              <w:t>udell tal-CQ7, “Kollateral miksub bi proċessi ta’ teħid tal-pussess u ta’ eżekuzzjoni”.</w:t>
            </w:r>
          </w:p>
          <w:p w14:paraId="566CE469" w14:textId="77777777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L-istituzzjonijiet għandhom jinkludu tibdiliet negattivi akkumulati minħabba amortizzament fil-każ ta’ PP&amp;E u proprjetajiet ta’ investiment, jekk applikabbli.</w:t>
            </w:r>
          </w:p>
        </w:tc>
      </w:tr>
      <w:tr w:rsidR="004E71F4" w:rsidRPr="007F4CC8" w14:paraId="2867ED39" w14:textId="77777777" w:rsidTr="00155C96">
        <w:trPr>
          <w:trHeight w:val="841"/>
        </w:trPr>
        <w:tc>
          <w:tcPr>
            <w:tcW w:w="1384" w:type="dxa"/>
          </w:tcPr>
          <w:p w14:paraId="11293BD5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c</w:t>
            </w:r>
          </w:p>
        </w:tc>
        <w:tc>
          <w:tcPr>
            <w:tcW w:w="7655" w:type="dxa"/>
          </w:tcPr>
          <w:p w14:paraId="75E90409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>Kollateral totali miksub bit-teħid tal-pussess - Valur mar-rikonoxximent inizjali</w:t>
            </w:r>
          </w:p>
          <w:p w14:paraId="074CCD2D" w14:textId="5596566B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>L-ammont riportat gross tal-kollateral miksub billi jieħdu l-pussess mar-rikonoxximent inizjali fil-karta bilanċjali tal-istituzzjoni għandu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 xml:space="preserve"> f’din il-kolonna.</w:t>
            </w:r>
          </w:p>
        </w:tc>
      </w:tr>
      <w:tr w:rsidR="004E71F4" w:rsidRPr="007F4CC8" w14:paraId="5135AB5A" w14:textId="77777777" w:rsidTr="00155C96">
        <w:trPr>
          <w:trHeight w:val="841"/>
        </w:trPr>
        <w:tc>
          <w:tcPr>
            <w:tcW w:w="1384" w:type="dxa"/>
          </w:tcPr>
          <w:p w14:paraId="36046E30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d</w:t>
            </w:r>
          </w:p>
        </w:tc>
        <w:tc>
          <w:tcPr>
            <w:tcW w:w="7655" w:type="dxa"/>
          </w:tcPr>
          <w:p w14:paraId="6303F00B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>Kollateral totali miksub bit-teħid tal-pussess - Tibdiliet negattivi akkumulati</w:t>
            </w:r>
          </w:p>
          <w:p w14:paraId="291CB036" w14:textId="77777777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Indeboliment akkumulat jew tibdiliet negattivi akkumulati fil-valur tar-rikonoxximent inizjali tal-kollateral miksub bit-teħid tal-pussess, kif deskritt hawn fuq </w:t>
            </w:r>
          </w:p>
          <w:p w14:paraId="4CA0D5C4" w14:textId="77777777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L-istituzzjonijiet għandhom jinkludu tibdiliet negattivi akkumulati minħabba amortizzament fil-każ ta’ PP&amp;E u proprjetajiet ta’ investiment, jekk applikabbli.</w:t>
            </w:r>
          </w:p>
        </w:tc>
      </w:tr>
      <w:tr w:rsidR="004E71F4" w:rsidRPr="007F4CC8" w14:paraId="4813D4EB" w14:textId="77777777" w:rsidTr="00155C96">
        <w:trPr>
          <w:trHeight w:val="841"/>
        </w:trPr>
        <w:tc>
          <w:tcPr>
            <w:tcW w:w="1384" w:type="dxa"/>
          </w:tcPr>
          <w:p w14:paraId="12FB6BCC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e</w:t>
            </w:r>
          </w:p>
        </w:tc>
        <w:tc>
          <w:tcPr>
            <w:tcW w:w="7655" w:type="dxa"/>
          </w:tcPr>
          <w:p w14:paraId="52632B41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Preklużi ≤ sentejn (2) – li minnu l-valur mar-rikonoxximent inizjali </w:t>
            </w:r>
          </w:p>
          <w:p w14:paraId="417F34A7" w14:textId="7216F07C" w:rsidR="004E71F4" w:rsidRPr="007F4CC8" w:rsidRDefault="004E71F4" w:rsidP="00155C96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>Il-valur mar-rikonoxximent inizjali għall-kollateral miksub bit-teħid tal-pussess u rikonoxxut fil-kar</w:t>
            </w:r>
            <w:r w:rsidR="00E2382E">
              <w:rPr>
                <w:i w:val="0"/>
              </w:rPr>
              <w:t xml:space="preserve">ta bilanċjali għal sentejn (2) </w:t>
            </w:r>
            <w:r>
              <w:rPr>
                <w:i w:val="0"/>
              </w:rPr>
              <w:t>jew anqas fid-data ta’ referenza tar-rapportar</w:t>
            </w:r>
          </w:p>
        </w:tc>
      </w:tr>
      <w:tr w:rsidR="004E71F4" w:rsidRPr="007F4CC8" w14:paraId="196048A5" w14:textId="77777777" w:rsidTr="00155C96">
        <w:trPr>
          <w:trHeight w:val="841"/>
        </w:trPr>
        <w:tc>
          <w:tcPr>
            <w:tcW w:w="1384" w:type="dxa"/>
          </w:tcPr>
          <w:p w14:paraId="3BDC0494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f</w:t>
            </w:r>
          </w:p>
        </w:tc>
        <w:tc>
          <w:tcPr>
            <w:tcW w:w="7655" w:type="dxa"/>
          </w:tcPr>
          <w:p w14:paraId="02A86701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>Kollateral totali miksub bit-teħid tal-pussess - Preklużi ≤ sentejn – li minnhom tibdiliet negattivi akkumulati</w:t>
            </w:r>
          </w:p>
          <w:p w14:paraId="11843E8C" w14:textId="77777777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Tibdiliet negattivi akkumulati għall-kollateral miksub bit-teħid tal-pussess u rikonoxxut fil-karta bilanċjali għal sentejn jew anqas fid-data ta’ referenza tar-rapportar</w:t>
            </w:r>
          </w:p>
        </w:tc>
      </w:tr>
      <w:tr w:rsidR="004E71F4" w:rsidRPr="007F4CC8" w14:paraId="4B75CE28" w14:textId="77777777" w:rsidTr="00155C96">
        <w:trPr>
          <w:trHeight w:val="841"/>
        </w:trPr>
        <w:tc>
          <w:tcPr>
            <w:tcW w:w="1384" w:type="dxa"/>
          </w:tcPr>
          <w:p w14:paraId="1DCFACDF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g</w:t>
            </w:r>
          </w:p>
        </w:tc>
        <w:tc>
          <w:tcPr>
            <w:tcW w:w="7655" w:type="dxa"/>
          </w:tcPr>
          <w:p w14:paraId="4327B310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Preklużi &gt; sentejn ≤ 5 snin – li minnhom il-valur mar-rikonoxximent inizjali </w:t>
            </w:r>
          </w:p>
          <w:p w14:paraId="650D54A9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>Il-valur mar-rikonoxximent inizjali għall-kollateral miksub bit-teħid tal-pussess u rikonoxxut fil-karta bilanċjali għal aktar minn sentejn jew sa 5 snin fid-data ta’ referenza tar-rapportar</w:t>
            </w:r>
          </w:p>
        </w:tc>
      </w:tr>
      <w:tr w:rsidR="004E71F4" w:rsidRPr="007F4CC8" w14:paraId="79BDEC9D" w14:textId="77777777" w:rsidTr="00155C96">
        <w:trPr>
          <w:trHeight w:val="841"/>
        </w:trPr>
        <w:tc>
          <w:tcPr>
            <w:tcW w:w="1384" w:type="dxa"/>
          </w:tcPr>
          <w:p w14:paraId="0172AA8E" w14:textId="77777777" w:rsidR="004E71F4" w:rsidRPr="007F4CC8" w:rsidRDefault="004E71F4" w:rsidP="00155C96">
            <w:pPr>
              <w:pStyle w:val="Applicationdirecte"/>
              <w:spacing w:before="0"/>
            </w:pPr>
            <w:r>
              <w:lastRenderedPageBreak/>
              <w:t>h</w:t>
            </w:r>
          </w:p>
        </w:tc>
        <w:tc>
          <w:tcPr>
            <w:tcW w:w="7655" w:type="dxa"/>
          </w:tcPr>
          <w:p w14:paraId="2705AAC8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>Kollateral totali miksub bit-teħid tal-pussess - Preklużi &gt; sentejn ≤ 5 snin – li minnhom tibdiliet negattivi akkumulati</w:t>
            </w:r>
          </w:p>
          <w:p w14:paraId="1F75800B" w14:textId="77777777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Tibdiliet negattivi akkumulati għall-kollateral miksub bit-teħid tal-pussess u rikonoxxut fil-karta bilanċjali għal aktar minn sentejn jew sa 5 snin fid-data ta’ referenza tar-rapportar</w:t>
            </w:r>
          </w:p>
        </w:tc>
      </w:tr>
      <w:tr w:rsidR="004E71F4" w:rsidRPr="007F4CC8" w14:paraId="7F1CB134" w14:textId="77777777" w:rsidTr="00155C96">
        <w:trPr>
          <w:trHeight w:val="841"/>
        </w:trPr>
        <w:tc>
          <w:tcPr>
            <w:tcW w:w="1384" w:type="dxa"/>
          </w:tcPr>
          <w:p w14:paraId="062B3797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i</w:t>
            </w:r>
          </w:p>
        </w:tc>
        <w:tc>
          <w:tcPr>
            <w:tcW w:w="7655" w:type="dxa"/>
          </w:tcPr>
          <w:p w14:paraId="430050FB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>Kollateral totali miksub bit-teħid tal-pussess - Preklużi &gt; 5 snin – li minnhom il-valur mar-rikonoxximent inizjali</w:t>
            </w:r>
          </w:p>
          <w:p w14:paraId="7E2F7EB4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>Il-valur mar-rikonoxximent inizjali għall-kollateral miksub bit-teħid tal-pussess u rikonoxxut fil-karta bilanċjali għal aktar minn 5 snin fid-data ta’ referenza tar-rapportar</w:t>
            </w:r>
          </w:p>
        </w:tc>
      </w:tr>
      <w:tr w:rsidR="004E71F4" w:rsidRPr="007F4CC8" w14:paraId="6FD41509" w14:textId="77777777" w:rsidTr="00155C96">
        <w:trPr>
          <w:trHeight w:val="841"/>
        </w:trPr>
        <w:tc>
          <w:tcPr>
            <w:tcW w:w="1384" w:type="dxa"/>
          </w:tcPr>
          <w:p w14:paraId="0AC714CD" w14:textId="77777777" w:rsidR="004E71F4" w:rsidRPr="007F4CC8" w:rsidRDefault="004E71F4" w:rsidP="00155C96">
            <w:pPr>
              <w:pStyle w:val="Applicationdirecte"/>
              <w:spacing w:before="0"/>
            </w:pPr>
            <w:r>
              <w:t>j</w:t>
            </w:r>
          </w:p>
        </w:tc>
        <w:tc>
          <w:tcPr>
            <w:tcW w:w="7655" w:type="dxa"/>
          </w:tcPr>
          <w:p w14:paraId="1275A829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>Kollateral totali miksub bit-teħid tal-pussess - Preklużi &gt; 5 snin – li minnhom tibdiliet negattivi akkumulati</w:t>
            </w:r>
          </w:p>
          <w:p w14:paraId="46C0DC66" w14:textId="77777777" w:rsidR="004E71F4" w:rsidRPr="007F4CC8" w:rsidRDefault="004E71F4" w:rsidP="00155C96">
            <w:pPr>
              <w:pStyle w:val="Institutionquisigne"/>
              <w:spacing w:before="0" w:after="120"/>
            </w:pPr>
            <w:r>
              <w:rPr>
                <w:i w:val="0"/>
              </w:rPr>
              <w:t>Tibdiliet negattivi akkumulati għall-kollateral miksub bit-teħid tal-pussess u rikonoxxut fil-karta bilanċjali għal aktar minn 5 snin fid-data ta’ referenza tar-rapportar</w:t>
            </w:r>
          </w:p>
        </w:tc>
      </w:tr>
      <w:tr w:rsidR="004E71F4" w:rsidRPr="007F4CC8" w14:paraId="251796EA" w14:textId="77777777" w:rsidTr="00155C96">
        <w:trPr>
          <w:trHeight w:val="841"/>
        </w:trPr>
        <w:tc>
          <w:tcPr>
            <w:tcW w:w="1384" w:type="dxa"/>
          </w:tcPr>
          <w:p w14:paraId="3637EE42" w14:textId="3696818C" w:rsidR="004E71F4" w:rsidRPr="007F4CC8" w:rsidRDefault="00FC0E14" w:rsidP="00155C96">
            <w:pPr>
              <w:pStyle w:val="Applicationdirecte"/>
              <w:spacing w:before="0"/>
            </w:pPr>
            <w:r>
              <w:t>k</w:t>
            </w:r>
          </w:p>
        </w:tc>
        <w:tc>
          <w:tcPr>
            <w:tcW w:w="7655" w:type="dxa"/>
          </w:tcPr>
          <w:p w14:paraId="1ABC3AB6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>Kollateral totali miksub bit-teħid tal-pussess - Li minnu assi mhux kurrenti miżmuma għall-bejgħ – li minnu l-valur mar-rikonoxximent inizjali</w:t>
            </w:r>
          </w:p>
          <w:p w14:paraId="42251EB3" w14:textId="037E2882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>Il-valur inizjali għall-kollateral miksub bit-teħid tal-pussess li huwa kklassifikat bħala assi mhux kurrenti miżmuma għall-bejgħ għandu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>. Jekk din il-klassifikazzjoni ma tkunx rilevanti f’konformità mal-qafas kontabilistiku applikabbli għall-istituzzjoni, din l-informazzjoni ma għandhiex tiġi pprovduta.</w:t>
            </w:r>
          </w:p>
        </w:tc>
      </w:tr>
      <w:tr w:rsidR="004E71F4" w:rsidRPr="007F4CC8" w14:paraId="6557F5DD" w14:textId="77777777" w:rsidTr="00155C96">
        <w:trPr>
          <w:trHeight w:val="841"/>
        </w:trPr>
        <w:tc>
          <w:tcPr>
            <w:tcW w:w="1384" w:type="dxa"/>
          </w:tcPr>
          <w:p w14:paraId="15055957" w14:textId="1BA09724" w:rsidR="004E71F4" w:rsidRPr="007F4CC8" w:rsidRDefault="00FC0E14" w:rsidP="00155C96">
            <w:pPr>
              <w:pStyle w:val="Applicationdirecte"/>
              <w:spacing w:before="0"/>
            </w:pPr>
            <w:bookmarkStart w:id="17" w:name="_GoBack"/>
            <w:bookmarkEnd w:id="17"/>
            <w:r>
              <w:t>l</w:t>
            </w:r>
          </w:p>
        </w:tc>
        <w:tc>
          <w:tcPr>
            <w:tcW w:w="7655" w:type="dxa"/>
          </w:tcPr>
          <w:p w14:paraId="09411947" w14:textId="77777777" w:rsidR="004E71F4" w:rsidRPr="007F4CC8" w:rsidRDefault="004E71F4" w:rsidP="00155C96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>Kollateral totali miksub bit-teħid tal-pussess - Li minnu assi mhux kurrenti miżmuma għall-bejgħ – li minnu tibdiliet negattivi akkumulati</w:t>
            </w:r>
          </w:p>
          <w:p w14:paraId="217374E3" w14:textId="19E4AA57" w:rsidR="004E71F4" w:rsidRPr="007F4CC8" w:rsidRDefault="004E71F4" w:rsidP="00155C96">
            <w:pPr>
              <w:pStyle w:val="Personnequisigne"/>
              <w:spacing w:after="120"/>
              <w:jc w:val="both"/>
            </w:pPr>
            <w:r>
              <w:rPr>
                <w:i w:val="0"/>
              </w:rPr>
              <w:t>Tibdiliet negattivi akkumulati għall-kollateral miksub bit-teħid tal-pussess li huwa kklassifikat bħala assi mhux kurrenti miżmuma għall-bejgħ għandu jiġi d</w:t>
            </w:r>
            <w:r w:rsidR="00C130CE">
              <w:rPr>
                <w:i w:val="0"/>
              </w:rPr>
              <w:t>dikjarat</w:t>
            </w:r>
            <w:r>
              <w:rPr>
                <w:i w:val="0"/>
              </w:rPr>
              <w:t>. Jekk din il-klassifikazzjoni ma tkunx rilevanti f’konformità mal-qafas kontabilistiku applikabbli għall-istituzzjoni, din l-informazzjoni ma għandhiex tiġi pprovduta.</w:t>
            </w:r>
          </w:p>
        </w:tc>
      </w:tr>
    </w:tbl>
    <w:p w14:paraId="7A801179" w14:textId="77777777" w:rsidR="004E71F4" w:rsidRPr="007F4CC8" w:rsidRDefault="004E71F4" w:rsidP="004E71F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615780F6" w14:textId="77777777" w:rsidR="0081579E" w:rsidRPr="007F4CC8" w:rsidRDefault="001C2E4C">
      <w:pPr>
        <w:rPr>
          <w:rFonts w:ascii="Times New Roman" w:hAnsi="Times New Roman" w:cs="Times New Roman"/>
          <w:b/>
          <w:sz w:val="24"/>
        </w:rPr>
        <w:sectPr w:rsidR="0081579E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  <w:r>
        <w:br w:type="page"/>
      </w:r>
    </w:p>
    <w:p w14:paraId="5DD256D6" w14:textId="77777777" w:rsidR="001C2E4C" w:rsidRPr="007F4CC8" w:rsidRDefault="001C2E4C" w:rsidP="001C2E4C">
      <w:pPr>
        <w:pStyle w:val="Annexetitre"/>
        <w:spacing w:before="0"/>
      </w:pPr>
      <w:r>
        <w:lastRenderedPageBreak/>
        <w:t>ANNESS XVIII - Divulgazzjoni tal-użu tat-tekniki ta’ mitigazzjoni tar-riskju ta’ kreditu</w:t>
      </w:r>
    </w:p>
    <w:p w14:paraId="695A387D" w14:textId="77777777" w:rsidR="001C2E4C" w:rsidRPr="007F4CC8" w:rsidRDefault="001C2E4C" w:rsidP="001C2E4C">
      <w:pPr>
        <w:spacing w:after="120"/>
        <w:rPr>
          <w:rFonts w:ascii="Times New Roman" w:hAnsi="Times New Roman" w:cs="Times New Roman"/>
          <w:sz w:val="24"/>
        </w:rPr>
      </w:pPr>
    </w:p>
    <w:p w14:paraId="45361111" w14:textId="74679E66" w:rsidR="001C2E4C" w:rsidRPr="007F4CC8" w:rsidRDefault="001C2E4C" w:rsidP="001C2E4C">
      <w:p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Tabella EU</w:t>
      </w:r>
      <w:r w:rsidR="00471E7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CRC – Rekwiżiti ta’ divulgazzjoni kwalitattiva relatati mat-tekniki tas-CRM. Tabella flessibbli</w:t>
      </w:r>
    </w:p>
    <w:p w14:paraId="4639841B" w14:textId="146513C5" w:rsidR="001C2E4C" w:rsidRPr="007F4CC8" w:rsidRDefault="001C2E4C" w:rsidP="001C2E4C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L-istituzzjonijiet għandhom jiddi</w:t>
      </w:r>
      <w:r w:rsidR="00D63793">
        <w:rPr>
          <w:rFonts w:ascii="Times New Roman" w:hAnsi="Times New Roman"/>
          <w:sz w:val="24"/>
        </w:rPr>
        <w:t>kjaraw</w:t>
      </w:r>
      <w:r>
        <w:rPr>
          <w:rFonts w:ascii="Times New Roman" w:hAnsi="Times New Roman"/>
          <w:sz w:val="24"/>
        </w:rPr>
        <w:t xml:space="preserve"> l-informazzjoni msemmija fil-punti </w:t>
      </w:r>
      <w:r w:rsidR="00D63793">
        <w:rPr>
          <w:rFonts w:ascii="Times New Roman" w:hAnsi="Times New Roman"/>
          <w:sz w:val="24"/>
        </w:rPr>
        <w:t xml:space="preserve">minn </w:t>
      </w:r>
      <w:r>
        <w:rPr>
          <w:rFonts w:ascii="Times New Roman" w:hAnsi="Times New Roman"/>
          <w:sz w:val="24"/>
        </w:rPr>
        <w:t xml:space="preserve">(a) sa (e) tal-Artikolu 453 tar- </w:t>
      </w:r>
      <w:r>
        <w:rPr>
          <w:rFonts w:ascii="Times New Roman" w:hAnsi="Times New Roman"/>
          <w:iCs/>
          <w:sz w:val="24"/>
        </w:rPr>
        <w:t>Regolament (UE) 575/2013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33"/>
      </w:r>
      <w:r>
        <w:rPr>
          <w:rFonts w:ascii="Times New Roman" w:hAnsi="Times New Roman"/>
          <w:iCs/>
          <w:sz w:val="24"/>
        </w:rPr>
        <w:t xml:space="preserve"> (“CRR”) billi jsegwu l-istruzzjonijiet ipprovduti hawn taħt f’</w:t>
      </w:r>
      <w:r>
        <w:rPr>
          <w:rFonts w:ascii="Times New Roman" w:hAnsi="Times New Roman"/>
          <w:sz w:val="24"/>
        </w:rPr>
        <w:t>dan l-Anness sabiex jimlew it-</w:t>
      </w:r>
      <w:r w:rsidR="00471E73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abella EU</w:t>
      </w:r>
      <w:r w:rsidR="00471E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CRC li hija ppreżentata fl-Anness XVII.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C2E4C" w:rsidRPr="007F4CC8" w14:paraId="3AF48689" w14:textId="77777777" w:rsidTr="00155C96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8DCBDD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</w:t>
            </w:r>
          </w:p>
          <w:p w14:paraId="05D29EC7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21E253" w14:textId="7BD038CE" w:rsidR="001C2E4C" w:rsidRPr="007F4CC8" w:rsidRDefault="001C2E4C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1C2E4C" w:rsidRPr="007F4CC8" w14:paraId="2DD80D0A" w14:textId="77777777" w:rsidTr="00155C96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D9FD53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844E6" w14:textId="77777777" w:rsidR="001C2E4C" w:rsidRPr="007F4CC8" w:rsidRDefault="001C2E4C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030"/>
        <w:gridCol w:w="6659"/>
      </w:tblGrid>
      <w:tr w:rsidR="001C2E4C" w:rsidRPr="007F4CC8" w14:paraId="731228CA" w14:textId="77777777" w:rsidTr="00155C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478F82C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(a)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FD58B06" w14:textId="04B42A3D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Il-punt </w:t>
            </w:r>
            <w:r w:rsidRPr="00961E4C">
              <w:rPr>
                <w:rFonts w:ascii="Times New Roman" w:hAnsi="Times New Roman"/>
                <w:iCs/>
                <w:sz w:val="24"/>
                <w:lang w:val="it-IT"/>
              </w:rPr>
              <w:t>(a) tal-Artikolu 453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 CRR</w:t>
            </w:r>
          </w:p>
        </w:tc>
        <w:tc>
          <w:tcPr>
            <w:tcW w:w="678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E433340" w14:textId="378715A4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Meta </w:t>
            </w:r>
            <w:r w:rsidR="00D63793" w:rsidRPr="00961E4C">
              <w:rPr>
                <w:rFonts w:ascii="Times New Roman" w:hAnsi="Times New Roman"/>
                <w:sz w:val="24"/>
                <w:lang w:val="it-IT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 informazzjoni dwar il-politiki ta’ netting tagħhom u l-użu tan-netting f’konformità mal-punt (a) tal-Artikolu 453 CRR, l-istituzzjonijiet għandhom jipprovdu deskrizzjoni ċara tal-politiki u tal-proċessi dwar is-CRM li jikkonċernaw il-ftehimiet ta’ netting fil-karta bilanċjali, ta’ netting barra l-karta bilanċjali u l-ftehimiet prinċipali ta’ netting. Dawn għandhom jindikaw ukoll sa liema punt intużaw ftehimiet ta’ netting fil-karta bilanċjali, ta’ netting barra l-karta bilanċjali u ftehimiet prinċipali ta’ netting u l-importanza tagħhom fir-rigward tal-ġestjoni tar-riskju ta’ kreditu. L-istituzzjonijiet jistgħu jsemmu b’mod speċjali d-dettalji dwar it-tekniki fl-użu kif ukoll il-pożizzjonijiet koperti minn ftehimiet ta’ netting fil-karta bilanċjali u l-istrumenti finanzjarji inklużi fil-ftehimiet prinċipali ta’ netting. Barra minn hekk, il-kundizzjonijiet meħtieġa sabiex tiġi żgurata l-effettività ta’ dawn it-tekniki u l-kontrolli fis-seħħ għar-riskju legali jistgħu jiġu deskritti wkoll.</w:t>
            </w:r>
          </w:p>
        </w:tc>
      </w:tr>
      <w:tr w:rsidR="001C2E4C" w:rsidRPr="007F4CC8" w14:paraId="6FBF74D8" w14:textId="77777777" w:rsidTr="00155C96">
        <w:trPr>
          <w:trHeight w:val="841"/>
        </w:trPr>
        <w:tc>
          <w:tcPr>
            <w:tcW w:w="1407" w:type="dxa"/>
          </w:tcPr>
          <w:p w14:paraId="1AB3C80B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(b)</w:t>
            </w:r>
          </w:p>
        </w:tc>
        <w:tc>
          <w:tcPr>
            <w:tcW w:w="883" w:type="dxa"/>
          </w:tcPr>
          <w:p w14:paraId="7E0E0ECE" w14:textId="77777777" w:rsidR="001C2E4C" w:rsidRPr="00961E4C" w:rsidRDefault="001C2E4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iCs/>
                <w:sz w:val="24"/>
                <w:lang w:val="da-DK"/>
              </w:rPr>
              <w:t>Il-punt (b) tal-Artikolu 453</w:t>
            </w:r>
          </w:p>
          <w:p w14:paraId="7C5AF99B" w14:textId="54560F64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CRR</w:t>
            </w:r>
          </w:p>
        </w:tc>
        <w:tc>
          <w:tcPr>
            <w:tcW w:w="6782" w:type="dxa"/>
          </w:tcPr>
          <w:p w14:paraId="4926AA6A" w14:textId="08733E78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Bħala parti mid-divulgazzjonijiet tagħhom dwar il-karatteristiċi ewlenin tal-politiki u tal-proċessi tagħhom għall-valwazzjoni u għall-ġestjoni tal-kollateral eliġibbli f’konformità mal-punt (b) tal-Artikolu 453 CRR,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6B648F21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il-bażi għall-valutazzjoni u għall-evalwazzjoni tal-kollateral mirhun inkluża l-valutazzjoni taċ-ċertezza tad-dritt tat-tekniki tas-CRM;</w:t>
            </w:r>
          </w:p>
          <w:p w14:paraId="0BD3D10A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it-tip ta’ valwazzjoni (valur tas-suq, valur tas-self ipotekarju, tipi oħra ta’ valuri);</w:t>
            </w:r>
          </w:p>
          <w:p w14:paraId="58071D69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sa liema punt il-valur ikkalkolat tal-kollateral jitnaqqas b’telf impost;</w:t>
            </w:r>
          </w:p>
          <w:p w14:paraId="24002880" w14:textId="77777777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lang w:val="sv-SE"/>
              </w:rPr>
              <w:t>- il-proċess, il-frekwenza u l-metodi fis-seħħ għall-monitoraġġ tal-valur tal-kollateral ipotekarju u ta’ kollateral fiżiku ieħor.</w:t>
            </w:r>
          </w:p>
          <w:p w14:paraId="351E8ACC" w14:textId="48302E53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961E4C">
              <w:rPr>
                <w:rFonts w:ascii="Times New Roman" w:hAnsi="Times New Roman"/>
                <w:sz w:val="24"/>
                <w:lang w:val="sv-SE"/>
              </w:rPr>
              <w:lastRenderedPageBreak/>
              <w:t xml:space="preserve">Barra minn hekk, l-istituzzjonijiet jistgħu </w:t>
            </w:r>
            <w:r w:rsidR="00D63793" w:rsidRPr="00961E4C">
              <w:rPr>
                <w:rFonts w:ascii="Times New Roman" w:hAnsi="Times New Roman"/>
                <w:sz w:val="24"/>
                <w:lang w:val="sv-SE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sv-SE"/>
              </w:rPr>
              <w:t xml:space="preserve"> ukoll jekk hemmx sistema ta’ limiti ta’ skopertura ta’ kreditu fis-seħħ u l-impatt tal-kollateral aċċettat fil-kwantifikazzjoni ta’ dawk il-limiti.</w:t>
            </w:r>
          </w:p>
        </w:tc>
      </w:tr>
      <w:tr w:rsidR="001C2E4C" w:rsidRPr="007F4CC8" w:rsidDel="00915DC9" w14:paraId="2F808C5D" w14:textId="77777777" w:rsidTr="00155C96">
        <w:trPr>
          <w:trHeight w:val="973"/>
        </w:trPr>
        <w:tc>
          <w:tcPr>
            <w:tcW w:w="1407" w:type="dxa"/>
          </w:tcPr>
          <w:p w14:paraId="1EF28047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(c)</w:t>
            </w:r>
          </w:p>
        </w:tc>
        <w:tc>
          <w:tcPr>
            <w:tcW w:w="883" w:type="dxa"/>
          </w:tcPr>
          <w:p w14:paraId="582FD65E" w14:textId="7B6E10D9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Il-punt </w:t>
            </w:r>
            <w:r w:rsidRPr="00961E4C">
              <w:rPr>
                <w:rFonts w:ascii="Times New Roman" w:hAnsi="Times New Roman"/>
                <w:iCs/>
                <w:sz w:val="24"/>
                <w:lang w:val="da-DK"/>
              </w:rPr>
              <w:t>(c) tal-Artikolu 453</w:t>
            </w: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 CRR</w:t>
            </w:r>
          </w:p>
        </w:tc>
        <w:tc>
          <w:tcPr>
            <w:tcW w:w="6782" w:type="dxa"/>
          </w:tcPr>
          <w:p w14:paraId="3E3FC54A" w14:textId="488947D9" w:rsidR="001C2E4C" w:rsidRPr="00961E4C" w:rsidDel="00915DC9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>Meta jiddeskrivu l-kollateral meħud f’konformità mal-punt (c) tal-Artikolu 453 CRR, l-istituzzjonijiet għandhom jipprovdu deskrizzjoni dettaljata tat-tipi ewlenin ta’ kollateral aċċettati sabiex itaffu r-riskju ta’ kreditu, skont it-tip ta’ skoperturi.</w:t>
            </w:r>
          </w:p>
        </w:tc>
      </w:tr>
      <w:tr w:rsidR="001C2E4C" w:rsidRPr="007F4CC8" w14:paraId="3549FC01" w14:textId="77777777" w:rsidTr="00155C96">
        <w:trPr>
          <w:trHeight w:val="1265"/>
        </w:trPr>
        <w:tc>
          <w:tcPr>
            <w:tcW w:w="1407" w:type="dxa"/>
          </w:tcPr>
          <w:p w14:paraId="71959583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(d)</w:t>
            </w:r>
          </w:p>
        </w:tc>
        <w:tc>
          <w:tcPr>
            <w:tcW w:w="883" w:type="dxa"/>
          </w:tcPr>
          <w:p w14:paraId="1295B89B" w14:textId="559622C7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iCs/>
                <w:sz w:val="24"/>
                <w:lang w:val="da-DK"/>
              </w:rPr>
              <w:t>Il-punt (d) tal-Artikolu 453 CRR</w:t>
            </w:r>
          </w:p>
        </w:tc>
        <w:tc>
          <w:tcPr>
            <w:tcW w:w="6782" w:type="dxa"/>
          </w:tcPr>
          <w:p w14:paraId="14D7C916" w14:textId="378532FB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>Id-deskrizzjoni tat-tipi ewlenin ta’ garanti u ta’ kontropartijiet f’derivattivi ta’ kreditu u l-affidabbiltà kreditizja tagħhom li għandhom jiġu d</w:t>
            </w:r>
            <w:r w:rsidR="00C130CE" w:rsidRPr="00961E4C">
              <w:rPr>
                <w:rFonts w:ascii="Times New Roman" w:hAnsi="Times New Roman"/>
                <w:sz w:val="24"/>
                <w:lang w:val="da-DK"/>
              </w:rPr>
              <w:t>dikjarat</w:t>
            </w: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i f’konformità mal-punt (d) tal-Artikolu 453 CRR għandha tkopri derivattivi ta’ kreditu użati għall-finijiet tat-tnaqqis tar-rekwiżiti kapitali, esklużi dawk użati bħala parti minn strutturi ta’ titolizzazzjoni sintetiċi. L-istituzzjonijiet jistgħu jinkludu wkoll deskrizzjoni tal-metodi użati għar-rikonoxximent tal-effetti tal-garanziji jew tad-derivattivi ta’ kreditu pprovduti mit-tipi ewlenin ta’ garanti u ta’ kontropartijiet. </w:t>
            </w:r>
          </w:p>
        </w:tc>
      </w:tr>
      <w:tr w:rsidR="001C2E4C" w:rsidRPr="007F4CC8" w14:paraId="078F2BF9" w14:textId="77777777" w:rsidTr="00155C96">
        <w:trPr>
          <w:trHeight w:val="1405"/>
        </w:trPr>
        <w:tc>
          <w:tcPr>
            <w:tcW w:w="1407" w:type="dxa"/>
          </w:tcPr>
          <w:p w14:paraId="72556FE0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(e)</w:t>
            </w:r>
          </w:p>
        </w:tc>
        <w:tc>
          <w:tcPr>
            <w:tcW w:w="883" w:type="dxa"/>
          </w:tcPr>
          <w:p w14:paraId="52B1E972" w14:textId="0C019962" w:rsidR="001C2E4C" w:rsidRPr="003760DF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3760DF">
              <w:rPr>
                <w:rFonts w:ascii="Times New Roman" w:hAnsi="Times New Roman"/>
                <w:iCs/>
                <w:sz w:val="24"/>
                <w:lang w:val="fr-BE"/>
              </w:rPr>
              <w:t>Il-punt (e) tal-Artikolu 453 CRR</w:t>
            </w:r>
          </w:p>
        </w:tc>
        <w:tc>
          <w:tcPr>
            <w:tcW w:w="6782" w:type="dxa"/>
          </w:tcPr>
          <w:p w14:paraId="0E55AB09" w14:textId="4C73C71A" w:rsidR="001C2E4C" w:rsidRPr="003760DF" w:rsidRDefault="001C2E4C" w:rsidP="00DB617C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3760DF">
              <w:rPr>
                <w:rFonts w:ascii="Times New Roman" w:hAnsi="Times New Roman"/>
                <w:sz w:val="24"/>
                <w:lang w:val="fr-BE"/>
              </w:rPr>
              <w:t>Meta jiddi</w:t>
            </w:r>
            <w:r w:rsidR="00DB617C">
              <w:rPr>
                <w:rFonts w:ascii="Times New Roman" w:hAnsi="Times New Roman"/>
                <w:sz w:val="24"/>
                <w:lang w:val="fr-BE"/>
              </w:rPr>
              <w:t>kjaraw</w:t>
            </w:r>
            <w:r w:rsidRPr="003760DF">
              <w:rPr>
                <w:rFonts w:ascii="Times New Roman" w:hAnsi="Times New Roman"/>
                <w:sz w:val="24"/>
                <w:lang w:val="fr-BE"/>
              </w:rPr>
              <w:t xml:space="preserve"> informazzjoni dwar il-konċentrazzjonijiet tar-riskju tas-suq jew tal-kreditu fis-CRM meħuda f’konformità mal-punt (e) tal-Artikolu 453 CRR, l-istituzzjonijiet għandhom jipprovdu analiżi ta’ </w:t>
            </w:r>
            <w:r w:rsidR="00DB617C">
              <w:rPr>
                <w:rFonts w:ascii="Times New Roman" w:hAnsi="Times New Roman"/>
                <w:sz w:val="24"/>
                <w:lang w:val="fr-BE"/>
              </w:rPr>
              <w:t>xi</w:t>
            </w:r>
            <w:r w:rsidR="00DB617C" w:rsidRPr="003760DF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r w:rsidRPr="003760DF">
              <w:rPr>
                <w:rFonts w:ascii="Times New Roman" w:hAnsi="Times New Roman"/>
                <w:sz w:val="24"/>
                <w:lang w:val="fr-BE"/>
              </w:rPr>
              <w:t>konċentrazzjoni li tirriżulta minħabba l-miżuri tas-CRM u jistgħu jipprevjenu milli l-istrumenti tas-CRM ikunu effettivi. Il-konċentrazzjonijiet f</w:t>
            </w:r>
            <w:r w:rsidR="007149BD" w:rsidRPr="003760DF">
              <w:rPr>
                <w:rFonts w:ascii="Times New Roman" w:hAnsi="Times New Roman"/>
                <w:sz w:val="24"/>
                <w:lang w:val="fr-BE"/>
              </w:rPr>
              <w:t>l-ambitu</w:t>
            </w:r>
            <w:r w:rsidRPr="003760DF">
              <w:rPr>
                <w:rFonts w:ascii="Times New Roman" w:hAnsi="Times New Roman"/>
                <w:sz w:val="24"/>
                <w:lang w:val="fr-BE"/>
              </w:rPr>
              <w:t xml:space="preserve"> ta’ dawk id-di</w:t>
            </w:r>
            <w:r w:rsidR="00DB617C">
              <w:rPr>
                <w:rFonts w:ascii="Times New Roman" w:hAnsi="Times New Roman"/>
                <w:sz w:val="24"/>
                <w:lang w:val="fr-BE"/>
              </w:rPr>
              <w:t>kjarazzjonijiet</w:t>
            </w:r>
            <w:r w:rsidRPr="003760DF">
              <w:rPr>
                <w:rFonts w:ascii="Times New Roman" w:hAnsi="Times New Roman"/>
                <w:sz w:val="24"/>
                <w:lang w:val="fr-BE"/>
              </w:rPr>
              <w:t xml:space="preserve"> jistgħu jinkludu konċentrazzjonijiet skont it-tip ta’ strument użat bħala kollateral, l-entità (konċentrazzjoni skont it-tip ta’ garanti u l-fornituri ta’ derivattivi ta’ kreditu), is-settur, iż-żona ġeografika, il-munita, il-klassifikazzjoni jew fatturi oħra li potenzjalment jaffettwaw il-valur tal-protezzjoni u b’hekk inaqqsu din il-protezzjoni.</w:t>
            </w:r>
          </w:p>
        </w:tc>
      </w:tr>
    </w:tbl>
    <w:p w14:paraId="1A96AFAC" w14:textId="77777777" w:rsidR="001C2E4C" w:rsidRPr="007F4CC8" w:rsidRDefault="001C2E4C" w:rsidP="001C2E4C">
      <w:pPr>
        <w:spacing w:after="120"/>
        <w:rPr>
          <w:rFonts w:ascii="Times New Roman" w:hAnsi="Times New Roman" w:cs="Times New Roman"/>
          <w:sz w:val="24"/>
        </w:rPr>
      </w:pPr>
    </w:p>
    <w:p w14:paraId="21DE2683" w14:textId="10AA1215" w:rsidR="001C2E4C" w:rsidRPr="007F4CC8" w:rsidRDefault="001C2E4C" w:rsidP="001C2E4C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CR3 – Ħarsa ġenerali lejn it-tekniki tas-CRM: Divulgazzjoni tal-użu tat-tekniki ta’ mitigazzjoni tar-riskju ta’ kreditu. Mudell fiss.</w:t>
      </w:r>
    </w:p>
    <w:p w14:paraId="62783EF0" w14:textId="1A7E44DC" w:rsidR="001C2E4C" w:rsidRPr="007F4CC8" w:rsidRDefault="001C2E4C" w:rsidP="001C2E4C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L-istituzzjoni għandha </w:t>
      </w:r>
      <w:r w:rsidR="00D63793">
        <w:rPr>
          <w:rFonts w:ascii="Times New Roman" w:hAnsi="Times New Roman"/>
          <w:sz w:val="24"/>
        </w:rPr>
        <w:t>tiddikjara</w:t>
      </w:r>
      <w:r>
        <w:rPr>
          <w:rFonts w:ascii="Times New Roman" w:hAnsi="Times New Roman"/>
          <w:sz w:val="24"/>
        </w:rPr>
        <w:t xml:space="preserve"> l-informazzjoni msemmija fil-punt (c) tal-Artikolu 453 CRR billi ssegwi l-istruzzjonijiet ipprovduti hawn taħt f’dan l-Anness sabiex timla 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CR3 li huwa ppreżentat fl-Anness XVII ta’ dan ir-Regolament ta’ Implimentazzjoni.</w:t>
      </w:r>
    </w:p>
    <w:p w14:paraId="3A1364BD" w14:textId="77777777" w:rsidR="001C2E4C" w:rsidRPr="007F4CC8" w:rsidRDefault="001C2E4C" w:rsidP="001C2E4C">
      <w:pPr>
        <w:spacing w:after="120"/>
        <w:jc w:val="both"/>
        <w:rPr>
          <w:rFonts w:ascii="Times New Roman" w:eastAsia="Times New Roman" w:hAnsi="Times New Roman" w:cs="Times New Roman"/>
          <w:b/>
          <w:iCs/>
          <w:sz w:val="24"/>
        </w:rPr>
      </w:pPr>
      <w:r>
        <w:rPr>
          <w:rFonts w:ascii="Times New Roman" w:hAnsi="Times New Roman"/>
          <w:sz w:val="24"/>
        </w:rPr>
        <w:t xml:space="preserve">Dan il-mudell ikopri t-tekniki kollha tas-CRM rikonoxxuti skont il-qafas kontabilistiku applikabbli </w:t>
      </w:r>
      <w:r>
        <w:rPr>
          <w:rFonts w:ascii="Times New Roman" w:hAnsi="Times New Roman"/>
          <w:iCs/>
          <w:sz w:val="24"/>
        </w:rPr>
        <w:t>irrispettivament minn jekk dawn it-tekniki humiex rikonoxxuti skont is-CRR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iCs/>
          <w:sz w:val="24"/>
        </w:rPr>
        <w:t xml:space="preserve"> inklużi, iżda mhux biss, it-tipi kollha ta’ kollateral, il-garanziji finanzjarji u d-derivattivi ta’ kreditu użati għall-iskoperturi koperti kollha, irrispettivament minn jekk jintużax l-approċċ standardizzat jew l-approċċ IRB għall-kalkolu tal-ammont tal-iskopertura ponderat għar-riskju (RWEA). L-istituzzjonijiet għandhom jissupplimentaw il-mudell b’kummentarju narattiv sabiex jispjegaw kwalunkwe tibdil sinifikanti matul il-perjodu ta’ divulgazzjoni u l-fatturi ewlenin ta’ tali tibdiliet.</w:t>
      </w:r>
    </w:p>
    <w:p w14:paraId="150C818D" w14:textId="77777777" w:rsidR="001C2E4C" w:rsidRPr="007F4CC8" w:rsidRDefault="001C2E4C" w:rsidP="001C2E4C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C2E4C" w:rsidRPr="007F4CC8" w14:paraId="1B7C20F1" w14:textId="77777777" w:rsidTr="00155C96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D2BE5D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DDBBD7" w14:textId="77777777" w:rsidR="001C2E4C" w:rsidRPr="007F4CC8" w:rsidRDefault="001C2E4C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1C2E4C" w:rsidRPr="007F4CC8" w14:paraId="3CA2EAB1" w14:textId="77777777" w:rsidTr="00155C96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087E85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EA53EF" w14:textId="77777777" w:rsidR="001C2E4C" w:rsidRPr="007F4CC8" w:rsidRDefault="001C2E4C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1C2E4C" w:rsidRPr="007F4CC8" w14:paraId="33083224" w14:textId="77777777" w:rsidTr="00155C96">
        <w:trPr>
          <w:trHeight w:val="316"/>
        </w:trPr>
        <w:tc>
          <w:tcPr>
            <w:tcW w:w="1413" w:type="dxa"/>
          </w:tcPr>
          <w:p w14:paraId="51124D3C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4629D4D5" w14:textId="77777777" w:rsidR="001C2E4C" w:rsidRPr="007C38AF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Ammont riportat mhux kopert: </w:t>
            </w:r>
          </w:p>
          <w:p w14:paraId="4DD6C7A5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L-ammont riportat ta’ skoperturi (netti mill-allowances/indebolimenti) li ma jibbenefikawx minn kwalunkwe teknika tas-CRM, irrispettivament minn jekk din it-teknika tkunx rikonoxxuta skont is-CRR </w:t>
            </w:r>
          </w:p>
          <w:p w14:paraId="43B5DDBB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B’mod partikolari, dan jirreferi għal skoperturi li għalihom la ġie mirhun kollateral u lanqas ma ġiet riċevuta garanzija finanzjarja. Il-parti mhux koperta ta’ skopertura parzjalment koperta jew parzjalment iggarantita ma għandhiex tiġi inkluża.</w:t>
            </w:r>
          </w:p>
        </w:tc>
      </w:tr>
      <w:tr w:rsidR="001C2E4C" w:rsidRPr="007F4CC8" w14:paraId="58BFB6E3" w14:textId="77777777" w:rsidTr="00155C96">
        <w:trPr>
          <w:trHeight w:val="316"/>
        </w:trPr>
        <w:tc>
          <w:tcPr>
            <w:tcW w:w="1413" w:type="dxa"/>
          </w:tcPr>
          <w:p w14:paraId="5C78556F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0F7272AC" w14:textId="77777777" w:rsidR="001C2E4C" w:rsidRPr="007C38AF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Ammont riportat kopert: </w:t>
            </w:r>
          </w:p>
          <w:p w14:paraId="34A5E0D0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Ammont riportat ta’ skoperturi li għandhom tal-anqas teknika waħda tas-CRM (kollateral, garanziji finanzjarji, derivattivi ta’ kreditu) assoċjata magħhom</w:t>
            </w:r>
          </w:p>
          <w:p w14:paraId="5AAE6B78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F’każ li l-valur tal-kollateral, tal-garanziji finanzjarji u tad-derivattivi ta’ kreditu li jkopru skopertura jaqbeż l-ammont riportat ta’ dik l-iskopertura, għandhom jiġu inklużi biss il-valuri sal-ammont riportat ta’ dik l-iskopertura. F’każ li l-ammont riportat ta’ skopertura jaqbeż il-valur tal-kollateral, tal-garanziji finanzjarji u tad-derivattivi ta’ kreditu li jkopru dik l-iskopertura, għandu jiġi inkluż l-ammont riportat sħiħ ta’ dik l-iskopertura.</w:t>
            </w:r>
          </w:p>
          <w:p w14:paraId="705DC79D" w14:textId="7924696F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Għall-fini tal-kolonni c, d u e li ġejjin, l-allokazzjoni tal-ammont riportat ta’ skoperturi b’aktar minn kopertura waħda għat-tekniki tas-CRM differenti tagħhom issir skont l-ordni ta’ prijorità, billi tibda bit-teknika tas-CRM li mistennija tiġi eżerċitata l-ewwel fil-każ ta’ nuqqas ta’ ħlas, u fil-limiti tal-ammont riportat tal-iskoperturi koperti. Kwalunkwe parti mill-iskopertura għandha tiġi inkluża f’waħda biss mill-kolonni c, d jew e ta’ dan il-mudell. </w:t>
            </w:r>
          </w:p>
        </w:tc>
      </w:tr>
      <w:tr w:rsidR="001C2E4C" w:rsidRPr="007F4CC8" w14:paraId="73EB0C4B" w14:textId="77777777" w:rsidTr="00155C96">
        <w:trPr>
          <w:trHeight w:val="316"/>
        </w:trPr>
        <w:tc>
          <w:tcPr>
            <w:tcW w:w="1413" w:type="dxa"/>
          </w:tcPr>
          <w:p w14:paraId="4DD80F2F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74CB6D6A" w14:textId="77777777" w:rsidR="001C2E4C" w:rsidRPr="007C38AF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Li minnu kopert b’kollateral: </w:t>
            </w:r>
          </w:p>
          <w:p w14:paraId="3B317890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Dan huwa subsett tal-kolonna b ta’ dan il-mudell u jirrappreżenta l-ammont riportat ta’ skoperturi (netti mill-allowances/indebolimenti) jew partijiet ta’ skoperturi koperti b’kollateral. F’każ li skopertura tkun koperta b’kollateral u b’teknika(i) oħra tas-CRM li tkun/ikunu mistennija tiġi eżerċitata/jiġu eżerċitati minn qabel fil-każ ta’ nuqqas ta’ ħlas, l-ammont riportat tal-iskopertura koperta bil-kollateral ikun is-sehem li jifdal tal-iskopertura wara kunsiderazzjoni tal-ishma tal-iskoperturi diġà koperti b’tekniki ta’ mitigazzjoni oħrajn, sal-ammont riportat ta’ dik l-iskopertura.</w:t>
            </w:r>
          </w:p>
        </w:tc>
      </w:tr>
      <w:tr w:rsidR="001C2E4C" w:rsidRPr="007F4CC8" w14:paraId="729301CB" w14:textId="77777777" w:rsidTr="00155C96">
        <w:trPr>
          <w:trHeight w:val="316"/>
        </w:trPr>
        <w:tc>
          <w:tcPr>
            <w:tcW w:w="1413" w:type="dxa"/>
          </w:tcPr>
          <w:p w14:paraId="1B438D3D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4" w:type="dxa"/>
          </w:tcPr>
          <w:p w14:paraId="098E1788" w14:textId="77777777" w:rsidR="001C2E4C" w:rsidRPr="007C38AF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Li minnu kopert b’garanziji finanzjarji: </w:t>
            </w:r>
          </w:p>
          <w:p w14:paraId="2B2982FE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Dan huwa subsett tal-kolonna b ta’ dan il-mudell u jirrappreżenta l-ammont riportat ta’ skoperturi (netti mill-allowances/indebolimenti) jew partijiet ta’ skoperturi koperti b’garanziji. F’każ li skopertura tkun koperta b’garanziji u b’tekniki oħra tas-CRM li jkunu mistennija jiġu eżerċitati minn qabel fil-każ ta’ nuqqas ta’ ħlas, l-ammont riportat tal-iskopertura koperta bil-garanziji jkun il-parti li jifdal tal-iskopertura wara kunsiderazzjoni tal-ishma tal-iskopertura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diġà koperta b’tekniki ta’ mitigazzjoni oħrajn, sal-ammont riportat ta’ dik l-iskopertura.</w:t>
            </w:r>
          </w:p>
        </w:tc>
      </w:tr>
      <w:tr w:rsidR="001C2E4C" w:rsidRPr="007F4CC8" w14:paraId="4C5B2660" w14:textId="77777777" w:rsidTr="00155C96">
        <w:trPr>
          <w:trHeight w:val="316"/>
        </w:trPr>
        <w:tc>
          <w:tcPr>
            <w:tcW w:w="1413" w:type="dxa"/>
          </w:tcPr>
          <w:p w14:paraId="0CB8B971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</w:t>
            </w:r>
          </w:p>
        </w:tc>
        <w:tc>
          <w:tcPr>
            <w:tcW w:w="7654" w:type="dxa"/>
          </w:tcPr>
          <w:p w14:paraId="25AEDEB9" w14:textId="77777777" w:rsidR="001C2E4C" w:rsidRPr="007C38AF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Li minnhom koperti b’derivattivi ta’ kreditu: </w:t>
            </w:r>
          </w:p>
          <w:p w14:paraId="40A31B4D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Dan huwa subsett tal-kolonna d (garanziji finanzjarji) ta’ dan il-mudell u jirrappreżenta l-ammont riportat ta’ skoperturi (netti mill-allowances/indebolimenti) jew partijiet ta’ skoperturi koperti b’derivattivi ta’ kreditu. F’każ li skopertura tkun koperta b’derivattivi ta’ kreditu u b’tekniki oħra tas-CRM li jkunu mistennija jiġu eżerċitati minn qabel fil-każ ta’ nuqqas ta’ ħlas, l-ammont riportat tal-iskopertura koperta b’derivattivi ta’ kreditu jkun is-sehem li jifdal tal-iskopertura wara kunsiderazzjoni tal-ishma tal-iskopertura diġà koperta b’tekniki ta’ mitigazzjoni oħrajn, sal-ammont riportat ta’ dik l-iskopertura. </w:t>
            </w:r>
          </w:p>
        </w:tc>
      </w:tr>
    </w:tbl>
    <w:p w14:paraId="5FDBFCB3" w14:textId="77777777" w:rsidR="001C2E4C" w:rsidRPr="007F4CC8" w:rsidRDefault="001C2E4C" w:rsidP="001C2E4C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8253"/>
      </w:tblGrid>
      <w:tr w:rsidR="001C2E4C" w:rsidRPr="007F4CC8" w14:paraId="1DEED342" w14:textId="77777777" w:rsidTr="00155C96">
        <w:trPr>
          <w:trHeight w:val="420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7A5857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tar-ringiela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BB802" w14:textId="5DF95F34" w:rsidR="001C2E4C" w:rsidRPr="007F4CC8" w:rsidRDefault="001C2E4C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1C2E4C" w:rsidRPr="007F4CC8" w14:paraId="4DEF674F" w14:textId="77777777" w:rsidTr="00155C96">
        <w:trPr>
          <w:trHeight w:val="420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2B5D18" w14:textId="77777777" w:rsidR="001C2E4C" w:rsidRPr="007F4CC8" w:rsidRDefault="001C2E4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F64EC" w14:textId="77777777" w:rsidR="001C2E4C" w:rsidRPr="007F4CC8" w:rsidRDefault="001C2E4C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</w:tbl>
    <w:tbl>
      <w:tblPr>
        <w:tblStyle w:val="TableGrid"/>
        <w:tblW w:w="9629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8266"/>
      </w:tblGrid>
      <w:tr w:rsidR="001C2E4C" w:rsidRPr="007F4CC8" w14:paraId="1DD917FD" w14:textId="77777777" w:rsidTr="00155C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45B16AA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5817735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Self u avvanzi</w:t>
            </w:r>
          </w:p>
          <w:p w14:paraId="32C72B69" w14:textId="47C2B73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“Self u avvanzi” huma strumenti ta’ dejn miżmuma mill-istituzzjonijiet li ma jkunux titoli; din l-entrata tinkludi “self” f’konformità mar-Regolament (UE) 1071/2013 (“Regolament tal-BĊE dwar il-BSI”)</w:t>
            </w:r>
            <w:r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4"/>
            </w:r>
            <w:r>
              <w:rPr>
                <w:rFonts w:ascii="Times New Roman" w:hAnsi="Times New Roman"/>
                <w:sz w:val="24"/>
              </w:rPr>
              <w:t xml:space="preserve"> kif ukoll avvanzi li ma jistgħux jiġu kklassifikati bħala “self” f’konformità mar-Regolament tal-BĊE dwar il-BSI, kif iddefinit fil-paragrafu 32 tal-Parti 1 tal-Anness V tar-Regolament ta’ Implimentazzjoni tal-Kummissjoni (UE) 680/2014</w:t>
            </w:r>
            <w:r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5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C2E4C" w:rsidRPr="007F4CC8" w14:paraId="1B5460A2" w14:textId="77777777" w:rsidTr="00155C96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A0B45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F1F0B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Titoli ta’ dejn</w:t>
            </w:r>
          </w:p>
          <w:p w14:paraId="1C26E60E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Titoli ta’ dejn huma strumenti ta’ dejn miżmuma mill-istituzzjoni maħruġa bħala titoli li mhumiex self skont ir-Regolament BSI tal-BĊE, kif definit fil-paragrafu 31 tal-Parti 1 tal-Anness V għar-Regolament ta' Implimentazzjoni tal-Kummissjoni (UE) 680/2014.</w:t>
            </w:r>
          </w:p>
        </w:tc>
      </w:tr>
      <w:tr w:rsidR="001C2E4C" w:rsidRPr="007F4CC8" w14:paraId="13865327" w14:textId="77777777" w:rsidTr="00155C96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BED83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37914" w14:textId="77777777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it-IT"/>
              </w:rPr>
            </w:pPr>
            <w:r w:rsidRPr="00961E4C">
              <w:rPr>
                <w:rFonts w:ascii="Times New Roman" w:hAnsi="Times New Roman"/>
                <w:b/>
                <w:sz w:val="24"/>
                <w:u w:val="single"/>
                <w:lang w:val="it-IT"/>
              </w:rPr>
              <w:t>Total</w:t>
            </w:r>
          </w:p>
          <w:p w14:paraId="3568E0D6" w14:textId="77777777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>Somma tal-ammonti fir-ringieli 1 u 2 ta’ dan il-mudell</w:t>
            </w:r>
          </w:p>
        </w:tc>
      </w:tr>
      <w:tr w:rsidR="001C2E4C" w:rsidRPr="007F4CC8" w14:paraId="6BF5EE9C" w14:textId="77777777" w:rsidTr="00155C96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0B7BE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5ACD2" w14:textId="77777777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it-IT"/>
              </w:rPr>
            </w:pPr>
            <w:r w:rsidRPr="00961E4C">
              <w:rPr>
                <w:rFonts w:ascii="Times New Roman" w:hAnsi="Times New Roman"/>
                <w:b/>
                <w:sz w:val="24"/>
                <w:u w:val="single"/>
                <w:lang w:val="it-IT"/>
              </w:rPr>
              <w:t>Li minnhom skoperturi improduttivi</w:t>
            </w:r>
          </w:p>
          <w:p w14:paraId="37C3C1FE" w14:textId="04EDCC67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>Skoperturi improduttivi f’konformità mal-Artikolu 47a CRR.</w:t>
            </w:r>
          </w:p>
        </w:tc>
      </w:tr>
      <w:tr w:rsidR="001C2E4C" w:rsidRPr="007F4CC8" w14:paraId="6200189A" w14:textId="77777777" w:rsidTr="00155C96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FBF7F" w14:textId="77777777" w:rsidR="001C2E4C" w:rsidRPr="007F4CC8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EU-5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24979" w14:textId="77777777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61E4C">
              <w:rPr>
                <w:rFonts w:ascii="Times New Roman" w:hAnsi="Times New Roman"/>
                <w:b/>
                <w:sz w:val="24"/>
                <w:u w:val="single"/>
              </w:rPr>
              <w:t>Li minnhom inadempjenti</w:t>
            </w:r>
          </w:p>
          <w:p w14:paraId="29F974BC" w14:textId="31C72F4F" w:rsidR="001C2E4C" w:rsidRPr="00961E4C" w:rsidRDefault="001C2E4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Skoperturi inadempjenti skont l-Artikoli 178 CRR</w:t>
            </w:r>
          </w:p>
        </w:tc>
      </w:tr>
    </w:tbl>
    <w:p w14:paraId="39D1AEF1" w14:textId="67CD0516" w:rsidR="001C2E4C" w:rsidRPr="007F4CC8" w:rsidRDefault="001C2E4C" w:rsidP="001C2E4C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075BB84F" w14:textId="77777777" w:rsidR="0081579E" w:rsidRPr="007F4CC8" w:rsidRDefault="001C2E4C">
      <w:pPr>
        <w:rPr>
          <w:rFonts w:ascii="Times New Roman" w:hAnsi="Times New Roman" w:cs="Times New Roman"/>
          <w:b/>
          <w:sz w:val="24"/>
        </w:rPr>
        <w:sectPr w:rsidR="0081579E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  <w:r>
        <w:br w:type="page"/>
      </w:r>
    </w:p>
    <w:p w14:paraId="577DF1A2" w14:textId="77777777" w:rsidR="00563C4F" w:rsidRPr="007F4CC8" w:rsidRDefault="00563C4F" w:rsidP="00563C4F">
      <w:pPr>
        <w:pStyle w:val="Annexetitre"/>
        <w:spacing w:before="0"/>
      </w:pPr>
      <w:r>
        <w:lastRenderedPageBreak/>
        <w:t>ANNESS XX – Struzzjonijiet dwar id-divulgazzjoni tal-użu tal-approċċ standardizzat għar-riskju ta’ kreditu (esklużi r-riskju ta’ kreditu tal-kontroparti u l-pożizzjonijiet ta’ titolizzazzjoni)</w:t>
      </w:r>
    </w:p>
    <w:p w14:paraId="15ABB962" w14:textId="77777777" w:rsidR="00563C4F" w:rsidRPr="007F4CC8" w:rsidRDefault="00563C4F" w:rsidP="00563C4F">
      <w:pPr>
        <w:spacing w:after="120"/>
        <w:rPr>
          <w:rFonts w:ascii="Times New Roman" w:hAnsi="Times New Roman" w:cs="Times New Roman"/>
          <w:sz w:val="24"/>
        </w:rPr>
      </w:pPr>
    </w:p>
    <w:p w14:paraId="77F39CCB" w14:textId="196853A0" w:rsidR="00563C4F" w:rsidRPr="007F4CC8" w:rsidRDefault="00563C4F" w:rsidP="00563C4F">
      <w:pPr>
        <w:pStyle w:val="ListParagraph"/>
        <w:numPr>
          <w:ilvl w:val="0"/>
          <w:numId w:val="49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L-istrumenti soġġetti għall-Kapitolu 6 tat-Titolu II tal-Parti Tlieta tas-CRR (skoperturi għas-CCR), kif ukoll l-istrumenti li għalihom japplikaw ir-rekwiżiti fil-Kapitolu 5 tat-Titolu II tal-Parti Tlieta tas-CRR (skoperturi tat-titolizzazzjoni), mhumiex koperti mill-mudelli li għalihom l-istruzzjonijiet huma pprovduti f’dan l-Anness.</w:t>
      </w:r>
    </w:p>
    <w:p w14:paraId="57D320CA" w14:textId="416EC3C3" w:rsidR="00563C4F" w:rsidRPr="007F4CC8" w:rsidRDefault="00563C4F" w:rsidP="00563C4F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Tabella EU</w:t>
      </w:r>
      <w:r w:rsidR="00471E7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CRD – Rekwiżiti ta’ divulgazzjoni kwalitattiva relatati mal-approċċ standardizzat. </w:t>
      </w:r>
      <w:r>
        <w:rPr>
          <w:rFonts w:ascii="Times New Roman" w:hAnsi="Times New Roman"/>
          <w:sz w:val="24"/>
        </w:rPr>
        <w:t>Format flessibbli</w:t>
      </w:r>
    </w:p>
    <w:p w14:paraId="599DC7C3" w14:textId="52BDCDE7" w:rsidR="00563C4F" w:rsidRPr="007F4CC8" w:rsidRDefault="00563C4F" w:rsidP="00563C4F">
      <w:pPr>
        <w:pStyle w:val="ListParagraph"/>
        <w:numPr>
          <w:ilvl w:val="0"/>
          <w:numId w:val="49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jiddi</w:t>
      </w:r>
      <w:r w:rsidR="00D63793">
        <w:rPr>
          <w:rFonts w:ascii="Times New Roman" w:hAnsi="Times New Roman"/>
          <w:sz w:val="24"/>
        </w:rPr>
        <w:t>kjaraw</w:t>
      </w:r>
      <w:r>
        <w:rPr>
          <w:rFonts w:ascii="Times New Roman" w:hAnsi="Times New Roman"/>
          <w:sz w:val="24"/>
        </w:rPr>
        <w:t xml:space="preserve"> l-informazzjoni msemmija fil-punti</w:t>
      </w:r>
      <w:r w:rsidR="00D63793">
        <w:rPr>
          <w:rFonts w:ascii="Times New Roman" w:hAnsi="Times New Roman"/>
          <w:sz w:val="24"/>
        </w:rPr>
        <w:t xml:space="preserve"> minn</w:t>
      </w:r>
      <w:r>
        <w:rPr>
          <w:rFonts w:ascii="Times New Roman" w:hAnsi="Times New Roman"/>
          <w:sz w:val="24"/>
        </w:rPr>
        <w:t xml:space="preserve"> (a) sa (d) tal-Artikolu 444 tar-Regolament (UE) 575/2013</w:t>
      </w:r>
      <w:r>
        <w:rPr>
          <w:rStyle w:val="FootnoteReference"/>
        </w:rPr>
        <w:footnoteReference w:id="36"/>
      </w:r>
      <w:r>
        <w:rPr>
          <w:rFonts w:ascii="Times New Roman" w:hAnsi="Times New Roman"/>
          <w:sz w:val="24"/>
        </w:rPr>
        <w:t xml:space="preserve"> (“CRR”) billi jsegwu l-istruzzjonijiet ipprovduti hawn taħt f’dan l-Anness sabiex jimlew it-</w:t>
      </w:r>
      <w:r w:rsidR="00471E73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abella EU CRD li hija ppreżentata fl-Anness XIX ta’ dan ir-Regolament ta’ Implimentazzjoni.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63C4F" w:rsidRPr="007F4CC8" w14:paraId="114D434D" w14:textId="77777777" w:rsidTr="00155C96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0570A3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</w:t>
            </w:r>
          </w:p>
          <w:p w14:paraId="0CBEED2B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9D36D5" w14:textId="04FD2446" w:rsidR="00563C4F" w:rsidRPr="007F4CC8" w:rsidRDefault="00563C4F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63C4F" w:rsidRPr="007F4CC8" w14:paraId="0C5E7552" w14:textId="77777777" w:rsidTr="00155C96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1BA41B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73966C" w14:textId="77777777" w:rsidR="00563C4F" w:rsidRPr="007F4CC8" w:rsidRDefault="00563C4F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030"/>
        <w:gridCol w:w="6659"/>
      </w:tblGrid>
      <w:tr w:rsidR="00563C4F" w:rsidRPr="007F4CC8" w14:paraId="52D1D7C2" w14:textId="77777777" w:rsidTr="00155C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2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14:paraId="1EC7743A" w14:textId="77777777" w:rsidR="00563C4F" w:rsidRPr="007F4CC8" w:rsidRDefault="00563C4F" w:rsidP="00155C96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t>(a)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4C299B4" w14:textId="137F1C7C" w:rsidR="00563C4F" w:rsidRPr="00961E4C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Il-punt </w:t>
            </w:r>
            <w:r w:rsidRPr="00961E4C">
              <w:rPr>
                <w:rFonts w:ascii="Times New Roman" w:hAnsi="Times New Roman"/>
                <w:iCs/>
                <w:sz w:val="24"/>
                <w:lang w:val="it-IT"/>
              </w:rPr>
              <w:t>(a) tal-Artikolu 444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 CRR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88F76EB" w14:textId="0E748130" w:rsidR="00563C4F" w:rsidRPr="00961E4C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L-istituzzjonijiet għandhom </w:t>
            </w:r>
            <w:r w:rsidR="00D63793" w:rsidRPr="00961E4C">
              <w:rPr>
                <w:rFonts w:ascii="Times New Roman" w:hAnsi="Times New Roman"/>
                <w:sz w:val="24"/>
                <w:lang w:val="it-IT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 l-ismijiet tal-istituzzjonijiet esterni tal-valutazzjoni tal-kreditu (ECAIs) nominati u tal-aġenziji ta’ kreditu għall-esportazzjoni (ECAs) użati u r-raġunijiet għal kwalunkwe tibdil f’dawk in-nomini matul il-perjodu ta’ divulgazzjoni. </w:t>
            </w:r>
          </w:p>
        </w:tc>
      </w:tr>
      <w:tr w:rsidR="00563C4F" w:rsidRPr="007F4CC8" w14:paraId="2C10014A" w14:textId="77777777" w:rsidTr="00155C96">
        <w:trPr>
          <w:trHeight w:val="1492"/>
        </w:trPr>
        <w:tc>
          <w:tcPr>
            <w:tcW w:w="1406" w:type="dxa"/>
            <w:vAlign w:val="top"/>
          </w:tcPr>
          <w:p w14:paraId="574F04C4" w14:textId="77777777" w:rsidR="00563C4F" w:rsidRPr="007F4CC8" w:rsidRDefault="00563C4F" w:rsidP="00155C96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t>(b)</w:t>
            </w:r>
          </w:p>
        </w:tc>
        <w:tc>
          <w:tcPr>
            <w:tcW w:w="883" w:type="dxa"/>
          </w:tcPr>
          <w:p w14:paraId="0D76C480" w14:textId="268CD47F" w:rsidR="00563C4F" w:rsidRPr="00961E4C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 xml:space="preserve">Il-punt </w:t>
            </w:r>
            <w:r w:rsidRPr="00961E4C">
              <w:rPr>
                <w:rFonts w:ascii="Times New Roman" w:hAnsi="Times New Roman"/>
                <w:iCs/>
                <w:sz w:val="24"/>
              </w:rPr>
              <w:t>(b) tal-Artikolu 444</w:t>
            </w:r>
            <w:r w:rsidRPr="00961E4C">
              <w:rPr>
                <w:rFonts w:ascii="Times New Roman" w:hAnsi="Times New Roman"/>
                <w:sz w:val="24"/>
              </w:rPr>
              <w:t xml:space="preserve"> CRR</w:t>
            </w:r>
          </w:p>
        </w:tc>
        <w:tc>
          <w:tcPr>
            <w:tcW w:w="6783" w:type="dxa"/>
          </w:tcPr>
          <w:p w14:paraId="205D0831" w14:textId="03C0DF9C" w:rsidR="00563C4F" w:rsidRPr="00961E4C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 xml:space="preserve">L-istituzzjonijiet għandhom jindikaw il-klassijiet tal-iskoperturi, speċifikati fl-Artikolu 112 CRR, li għalihom l-istituzzjonijiet jikkalkolaw l-ammonti ta’ skoperturi ponderati għar-riskju f’konformità mal-Kapitolu 2 tat-Titolu II tal-Parti Tlieta tas-CRR bl-użu tal-valutazzjoni tal-kreditu tal-ECAI nominata jew tal-ECA. </w:t>
            </w:r>
          </w:p>
        </w:tc>
      </w:tr>
      <w:tr w:rsidR="00563C4F" w:rsidRPr="007F4CC8" w:rsidDel="00915DC9" w14:paraId="1018CEAB" w14:textId="77777777" w:rsidTr="00155C96">
        <w:trPr>
          <w:trHeight w:val="973"/>
        </w:trPr>
        <w:tc>
          <w:tcPr>
            <w:tcW w:w="1406" w:type="dxa"/>
            <w:vAlign w:val="top"/>
          </w:tcPr>
          <w:p w14:paraId="7D0E4447" w14:textId="5F4FD366" w:rsidR="00563C4F" w:rsidRPr="007F4CC8" w:rsidRDefault="00BA6A89" w:rsidP="00155C96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t>(c</w:t>
            </w:r>
            <w:r w:rsidR="00563C4F">
              <w:t>)</w:t>
            </w:r>
          </w:p>
        </w:tc>
        <w:tc>
          <w:tcPr>
            <w:tcW w:w="883" w:type="dxa"/>
          </w:tcPr>
          <w:p w14:paraId="275E542D" w14:textId="194F247D" w:rsidR="00563C4F" w:rsidRPr="00961E4C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Il-punt </w:t>
            </w:r>
            <w:r w:rsidRPr="00961E4C">
              <w:rPr>
                <w:rFonts w:ascii="Times New Roman" w:hAnsi="Times New Roman"/>
                <w:iCs/>
                <w:sz w:val="24"/>
                <w:lang w:val="da-DK"/>
              </w:rPr>
              <w:t>(c) tal-Artikolu 444</w:t>
            </w: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 CRR</w:t>
            </w:r>
          </w:p>
        </w:tc>
        <w:tc>
          <w:tcPr>
            <w:tcW w:w="6783" w:type="dxa"/>
          </w:tcPr>
          <w:p w14:paraId="68D009E7" w14:textId="77777777" w:rsidR="00563C4F" w:rsidRPr="00961E4C" w:rsidDel="00915DC9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>Meta jintuża emittent jew valutazzjoni tal-kreditu tal-ħruġ sabiex jiġi ddeterminat il-piż tar-riskju li għandu jiġi assenjat għal skopertura mhux inkluża fil-portafoll tan-negozjar f’konformità mal-Artikolu 139 tal-Kapitolu 2 tat-Titolu II tal-Parti Tlieta tas-CRR, l-istituzzjonijiet għandhom jiddeskrivu l-proċess użat.</w:t>
            </w:r>
          </w:p>
        </w:tc>
      </w:tr>
      <w:tr w:rsidR="00563C4F" w:rsidRPr="007F4CC8" w14:paraId="11E18846" w14:textId="77777777" w:rsidTr="00155C96">
        <w:trPr>
          <w:trHeight w:val="1265"/>
        </w:trPr>
        <w:tc>
          <w:tcPr>
            <w:tcW w:w="1406" w:type="dxa"/>
            <w:vAlign w:val="top"/>
          </w:tcPr>
          <w:p w14:paraId="22BD313E" w14:textId="77777777" w:rsidR="00563C4F" w:rsidRPr="007F4CC8" w:rsidRDefault="00563C4F" w:rsidP="00155C96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t>(d)</w:t>
            </w:r>
          </w:p>
        </w:tc>
        <w:tc>
          <w:tcPr>
            <w:tcW w:w="883" w:type="dxa"/>
          </w:tcPr>
          <w:p w14:paraId="4F16D710" w14:textId="0C378776" w:rsidR="00563C4F" w:rsidRPr="00961E4C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iCs/>
                <w:sz w:val="24"/>
                <w:lang w:val="da-DK"/>
              </w:rPr>
              <w:t>Il-punt (d) tal-Artikolu 444 CRR</w:t>
            </w:r>
          </w:p>
        </w:tc>
        <w:tc>
          <w:tcPr>
            <w:tcW w:w="6783" w:type="dxa"/>
          </w:tcPr>
          <w:p w14:paraId="3A455BDA" w14:textId="4954683F" w:rsidR="00563C4F" w:rsidRPr="00961E4C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 xml:space="preserve">Għal kull waħda mill-klassijiet tal-iskoperturi speċifikati fl-Artikolu 112 CRR, l-istituzzjonijiet għandhom jindikaw l-iskala alfanumerika ta’ kull ECAI nominata/ECA (kif imsemmi fir-ringiela (a) ta’ dan il-mudell) bil-piżijiet tar-riskju li jikkorrispondu għall-istadji tal-kwalità tal-kreditu kif stabbiliti fil-Kapitolu 2 tat-Titolu II tal-Parti Tlieta tas-CRR, ħlief meta l-istituzzjoni tikkonforma mal-assoċjazzjoni standard ippubblikata mill-EBA </w:t>
            </w:r>
          </w:p>
        </w:tc>
      </w:tr>
    </w:tbl>
    <w:p w14:paraId="1435A340" w14:textId="77777777" w:rsidR="00563C4F" w:rsidRPr="007F4CC8" w:rsidRDefault="00563C4F" w:rsidP="00563C4F">
      <w:pPr>
        <w:spacing w:after="120"/>
        <w:rPr>
          <w:rFonts w:ascii="Times New Roman" w:hAnsi="Times New Roman" w:cs="Times New Roman"/>
          <w:sz w:val="24"/>
        </w:rPr>
      </w:pPr>
    </w:p>
    <w:p w14:paraId="68C47C1B" w14:textId="77777777" w:rsidR="00563C4F" w:rsidRPr="007F4CC8" w:rsidRDefault="00563C4F" w:rsidP="00563C4F">
      <w:pPr>
        <w:spacing w:after="120"/>
        <w:rPr>
          <w:rFonts w:ascii="Times New Roman" w:hAnsi="Times New Roman" w:cs="Times New Roman"/>
          <w:sz w:val="24"/>
        </w:rPr>
      </w:pPr>
    </w:p>
    <w:p w14:paraId="54D9F7F1" w14:textId="4630236F" w:rsidR="00563C4F" w:rsidRPr="007F4CC8" w:rsidRDefault="00563C4F" w:rsidP="00563C4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CR4 – Skopertura għar-riskju ta’ kreditu u l-effetti tas-CRM.</w:t>
      </w:r>
      <w:r>
        <w:rPr>
          <w:rFonts w:ascii="Times New Roman" w:hAnsi="Times New Roman"/>
          <w:sz w:val="24"/>
        </w:rPr>
        <w:t xml:space="preserve"> Format fiss</w:t>
      </w:r>
    </w:p>
    <w:p w14:paraId="4909B41D" w14:textId="3F715EDB" w:rsidR="00563C4F" w:rsidRPr="007F4CC8" w:rsidRDefault="00563C4F" w:rsidP="00563C4F">
      <w:pPr>
        <w:pStyle w:val="ListParagraph"/>
        <w:numPr>
          <w:ilvl w:val="0"/>
          <w:numId w:val="49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li jikkalkolaw l-ammonti ta’ skoperturi ponderati għar-riskju ta’ kreditu f’konformità mal-Kapitolu 2 tat-Titolu II tal-Parti Tlieta tas-CRR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fil-punti (g), (h) u (i) tal-Artikolu 453 CRR u fil-punt (e) tal-Artikolu 444 CRR billi jsegwu l-istruzzjonijiet ipprovduti hawn taħt f’dan l-Anness sabiex jimlew 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CR4 li huwa ppreżentat fl-Anness XIX ta’ dan ir-Regolament ta’ Implimentazzjoni.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63C4F" w:rsidRPr="007F4CC8" w14:paraId="5B030C37" w14:textId="77777777" w:rsidTr="00155C96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4F9507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14F4E0" w14:textId="77777777" w:rsidR="00563C4F" w:rsidRPr="007F4CC8" w:rsidRDefault="00563C4F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63C4F" w:rsidRPr="007F4CC8" w14:paraId="1B87F791" w14:textId="77777777" w:rsidTr="00155C96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F887D4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7F8E6E" w14:textId="77777777" w:rsidR="00563C4F" w:rsidRPr="007F4CC8" w:rsidRDefault="00563C4F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63C4F" w:rsidRPr="007F4CC8" w14:paraId="72EF60FE" w14:textId="77777777" w:rsidTr="00155C96">
        <w:trPr>
          <w:trHeight w:val="316"/>
        </w:trPr>
        <w:tc>
          <w:tcPr>
            <w:tcW w:w="1413" w:type="dxa"/>
            <w:vAlign w:val="center"/>
          </w:tcPr>
          <w:p w14:paraId="4A3134D7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CC4FAAA" w14:textId="77777777" w:rsidR="00563C4F" w:rsidRPr="005A6F1E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Skoperturi qabel is-CCF u qabel is-CRM – Skoperturi fil-karta bilanċjali: </w:t>
            </w:r>
          </w:p>
          <w:p w14:paraId="0BD12E71" w14:textId="5C3D3C29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l-iskopertura fil-karta bilanċjali skont l-ambitu tal-konsolidament prudenzjali f’konformità mal-Artikolu 111 </w:t>
            </w:r>
            <w:r>
              <w:rPr>
                <w:rFonts w:ascii="Times New Roman" w:hAnsi="Times New Roman"/>
                <w:sz w:val="24"/>
              </w:rPr>
              <w:t>CRR</w:t>
            </w:r>
            <w:r>
              <w:rPr>
                <w:rFonts w:ascii="Times New Roman" w:hAnsi="Times New Roman"/>
                <w:iCs/>
                <w:sz w:val="24"/>
              </w:rPr>
              <w:t xml:space="preserve">, wara l-aġġustamenti speċifiċi għar-riskju ta’ kreditu f’konformità mal-Artikolu 110 CRR, l-aġġustamenti addizzjonali fil-valur f’konformità mal-Artikoli 34 u 105 CRR, l-ammonti mnaqqsa f’konformità mal-punt (m) tal-Artikolu 36(1) CRR, tnaqqis fil-fondi proprji u tħassir oħrajn (kif iddefiniti fil-qafas kontabilistiku applikabbli), iżda qabel (i) l-applikazzjoni tal-fatturi ta’ konverżjoni tal-kreditu kif speċifikati fl-istess Artikolu u (ii) l-applikazzjoni tat-tekniki tas-CRM speċifikati fil-Kapitolu 4 tat-Titolu II tal-Parti Tlieta </w:t>
            </w:r>
            <w:r>
              <w:rPr>
                <w:rFonts w:ascii="Times New Roman" w:hAnsi="Times New Roman"/>
                <w:sz w:val="24"/>
              </w:rPr>
              <w:t>tas-CRR</w:t>
            </w:r>
            <w:r>
              <w:rPr>
                <w:rFonts w:ascii="Times New Roman" w:hAnsi="Times New Roman"/>
                <w:iCs/>
                <w:sz w:val="24"/>
              </w:rPr>
              <w:t>. Il-valuri tal-iskopertura għal-lokazzjonijiet huma soġġetti għall-Artikolu 134(7) CRR.</w:t>
            </w:r>
            <w:r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</w:p>
        </w:tc>
      </w:tr>
      <w:tr w:rsidR="00563C4F" w:rsidRPr="007F4CC8" w14:paraId="19FF6081" w14:textId="77777777" w:rsidTr="00155C96">
        <w:trPr>
          <w:trHeight w:val="316"/>
        </w:trPr>
        <w:tc>
          <w:tcPr>
            <w:tcW w:w="1413" w:type="dxa"/>
            <w:vAlign w:val="center"/>
          </w:tcPr>
          <w:p w14:paraId="6468D619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24EA7797" w14:textId="19924A74" w:rsidR="00563C4F" w:rsidRPr="005A6F1E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Skoperturi qabel is-CCF u qabel is-CRM – Skoperturi li ma jidhrux fil-karta bilanċjali:</w:t>
            </w:r>
          </w:p>
          <w:p w14:paraId="51FAB505" w14:textId="196C7C01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il-valur tal-iskopertura li ma tidhirx fil-karta bilanċjali skont l-ambitu tal-konsolidament prudenzjali, wara t-tnaqqis tal-aġġustamenti speċifiċi għar-riskju ta’ kreditu u l-ammonti mnaqqsa f’konformità mal-punt (m) tal-Artikolu 36(1) CRR, iżda qabel l-applikazzjoni tal-fatturi ta’ konverżjoni tal-kreditu f’konformità mal-Artikolu 111 </w:t>
            </w:r>
            <w:r>
              <w:rPr>
                <w:rFonts w:ascii="Times New Roman" w:hAnsi="Times New Roman"/>
                <w:sz w:val="24"/>
              </w:rPr>
              <w:t>CRR</w:t>
            </w:r>
            <w:r>
              <w:rPr>
                <w:rFonts w:ascii="Times New Roman" w:hAnsi="Times New Roman"/>
                <w:iCs/>
                <w:sz w:val="24"/>
              </w:rPr>
              <w:t xml:space="preserve"> u qabel l-effett tat-tekniki tas-CRM (b’applikazzjoni tal-Kapitolu 4 tat-Titolu II tal-Parti Tlieta tas-CRR).</w:t>
            </w:r>
          </w:p>
        </w:tc>
      </w:tr>
      <w:tr w:rsidR="00563C4F" w:rsidRPr="007F4CC8" w14:paraId="054B6883" w14:textId="77777777" w:rsidTr="00155C96">
        <w:trPr>
          <w:trHeight w:val="316"/>
        </w:trPr>
        <w:tc>
          <w:tcPr>
            <w:tcW w:w="1413" w:type="dxa"/>
            <w:vAlign w:val="center"/>
          </w:tcPr>
          <w:p w14:paraId="7525E69D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4A0D0640" w14:textId="2985677E" w:rsidR="00563C4F" w:rsidRPr="005A6F1E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Skoperturi wara s-CCF u wara s-CRM – Skoperturi fil-karta bilanċjali: </w:t>
            </w:r>
          </w:p>
          <w:p w14:paraId="70B5B0C5" w14:textId="3C95BFCB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l-ammont tal-iskopertura fil-karta bilanċjali skont l-ambitu tal-konsolidament prudenzjali (f’konformità mal-Artikolu 111 </w:t>
            </w:r>
            <w:r>
              <w:rPr>
                <w:rFonts w:ascii="Times New Roman" w:hAnsi="Times New Roman"/>
                <w:sz w:val="24"/>
              </w:rPr>
              <w:t>CRR</w:t>
            </w:r>
            <w:r>
              <w:rPr>
                <w:rFonts w:ascii="Times New Roman" w:hAnsi="Times New Roman"/>
                <w:iCs/>
                <w:sz w:val="24"/>
              </w:rPr>
              <w:t>), wara l-aġġustamenti speċifiċi għar-riskju ta’ kreditu f’konformità mal-Artikolu 110 CRR, l-aġġustamenti addizzjonali fil-valur f’konformità mal-Artikoli 34 u 105 CRR, l-ammonti mnaqqsa f’konformità mal-punt (m) tal-Artikolu 36(1)</w:t>
            </w:r>
            <w:r w:rsidR="00E2382E">
              <w:rPr>
                <w:rFonts w:ascii="Times New Roman" w:hAnsi="Times New Roman"/>
                <w:iCs/>
                <w:sz w:val="24"/>
              </w:rPr>
              <w:t xml:space="preserve"> CRR, tnaqqis fil-fondi proprji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</w:rPr>
              <w:t xml:space="preserve">u tħassir ieħor kif iddefiniti fil-qafas kontabilistiku applikabbli, wara l-applikazzjoni tal-mitiganti tar-riskju ta’ kreditu u tal-fatturi ta’ konverżjoni tal-kreditu kollha. Dan huwa l-ammont li għalih jiġu applikati l-piżijiet tar-riskju (f’konformità mal-Artikolu 113 CRR u mat-Taqsima 1 tal-Kapitolu 2 tat-Titolu II tal-Parti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Tlieta tas-CRR). Huwa ammont nett ekwivalenti ta’ kreditu, wara li jiġu applikati t-tekniki tas-CRM u s-CCF.</w:t>
            </w:r>
          </w:p>
        </w:tc>
      </w:tr>
      <w:tr w:rsidR="00563C4F" w:rsidRPr="007F4CC8" w14:paraId="53D56F9F" w14:textId="77777777" w:rsidTr="00155C96">
        <w:trPr>
          <w:trHeight w:val="316"/>
        </w:trPr>
        <w:tc>
          <w:tcPr>
            <w:tcW w:w="1413" w:type="dxa"/>
            <w:vAlign w:val="center"/>
          </w:tcPr>
          <w:p w14:paraId="38F50F48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2C57FEA5" w14:textId="1708D6D2" w:rsidR="00563C4F" w:rsidRPr="005A6F1E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Skoperturi wara s-CCF u wara s-CRM – Skoperturi li ma jidhrux fil-karta bilanċjali: </w:t>
            </w:r>
          </w:p>
          <w:p w14:paraId="46D0D057" w14:textId="2EA12733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l-ammont tal-iskopertura li ma tidhirx fil-karta bilanċjali wara li jqisu l-aġġustamenti speċifiċi għar-riskju ta’ kreditu kif iddefiniti fir-Regolament ta’ Delega tal-Kummissjoni (UE) 183/2014</w:t>
            </w:r>
            <w:r>
              <w:rPr>
                <w:rStyle w:val="FootnoteReference"/>
                <w:rFonts w:eastAsia="Times New Roman" w:cs="Times New Roman"/>
                <w:iCs/>
              </w:rPr>
              <w:footnoteReference w:id="37"/>
            </w:r>
            <w:r>
              <w:rPr>
                <w:rFonts w:ascii="Times New Roman" w:hAnsi="Times New Roman"/>
                <w:iCs/>
                <w:sz w:val="24"/>
              </w:rPr>
              <w:t>, l-aġġustamenti addizzjonali fil-valur u tnaqqis ieħor fil-fondi proprji, wara l-applikazzjoni tal-mitiganti tar-riskju ta’ kreditu u tal-fatturi ta’ konverżjoni tal-kreditu kollha. Dan huwa l-ammont li għalih jiġu applikati l-piżijiet tar-riskju (f’konformità mal-Artikolu 113 CRR u mat-Taqsima 1 tal-Kapitolu 2 tat-Titolu II tal-Parti Tlieta tas-CRR). Huwa ammont nett ekwivalenti ta’ kreditu, wara li jiġu applikati t-tekniki tas-CRM u s-CCF.</w:t>
            </w:r>
          </w:p>
        </w:tc>
      </w:tr>
      <w:tr w:rsidR="00563C4F" w:rsidRPr="007F4CC8" w14:paraId="783F84F2" w14:textId="77777777" w:rsidTr="00155C96">
        <w:trPr>
          <w:trHeight w:val="316"/>
        </w:trPr>
        <w:tc>
          <w:tcPr>
            <w:tcW w:w="1413" w:type="dxa"/>
            <w:vAlign w:val="center"/>
          </w:tcPr>
          <w:p w14:paraId="3E2814AF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4" w:type="dxa"/>
          </w:tcPr>
          <w:p w14:paraId="22AE42F6" w14:textId="77777777" w:rsidR="00563C4F" w:rsidRPr="00644661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RWEAs</w:t>
            </w:r>
          </w:p>
          <w:p w14:paraId="124B927D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skoperturi ponderati għar-riskju (RWEAs) ikkalkolati f’konformità mat-Taqsima 1 tal-Kapitolu 2 tat-Titolu II tal-Parti Tlieta tas-CRR</w:t>
            </w:r>
          </w:p>
        </w:tc>
      </w:tr>
      <w:tr w:rsidR="00563C4F" w:rsidRPr="007F4CC8" w14:paraId="25CBF74C" w14:textId="77777777" w:rsidTr="00155C96">
        <w:trPr>
          <w:trHeight w:val="316"/>
        </w:trPr>
        <w:tc>
          <w:tcPr>
            <w:tcW w:w="1413" w:type="dxa"/>
            <w:vAlign w:val="center"/>
          </w:tcPr>
          <w:p w14:paraId="37DC3951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4" w:type="dxa"/>
          </w:tcPr>
          <w:p w14:paraId="168FA694" w14:textId="2CAE5917" w:rsidR="00563C4F" w:rsidRPr="00644661" w:rsidRDefault="00644661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Densità tal-RWEA</w:t>
            </w:r>
          </w:p>
          <w:p w14:paraId="1FF6408D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(Kolonna e/Kolonni(c+d)</w:t>
            </w:r>
            <w:r>
              <w:rPr>
                <w:rFonts w:ascii="Times New Roman" w:hAnsi="Times New Roman"/>
                <w:sz w:val="24"/>
              </w:rPr>
              <w:t xml:space="preserve"> ta’ dan il-mudell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14:paraId="45173152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Il-proporzjon għandu jiġi kkalkolat billi l-RWEAs tal-klassi tal-iskopertura rispettiva (kolonna e ta’ dan il-mudell) jiġu diviżi bl-ammont tal-iskopertura rispettivi wara li jitqiesu l-mitiganti tar-riskju ta’ kreditu u l-fatturi ta’ konverżjoni tal-kreditu kollha (somma tal-ammonti fil-kolonni c u d </w:t>
            </w:r>
            <w:r>
              <w:rPr>
                <w:rFonts w:ascii="Times New Roman" w:hAnsi="Times New Roman"/>
                <w:sz w:val="24"/>
              </w:rPr>
              <w:t>ta’ dan il-mudell</w:t>
            </w:r>
            <w:r>
              <w:rPr>
                <w:rFonts w:ascii="Times New Roman" w:hAnsi="Times New Roman"/>
                <w:iCs/>
                <w:sz w:val="24"/>
              </w:rPr>
              <w:t>).</w:t>
            </w:r>
          </w:p>
        </w:tc>
      </w:tr>
    </w:tbl>
    <w:p w14:paraId="1CDAF6A7" w14:textId="77777777" w:rsidR="00563C4F" w:rsidRPr="007F4CC8" w:rsidRDefault="00563C4F" w:rsidP="00563C4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63C4F" w:rsidRPr="007F4CC8" w14:paraId="542F68FB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35288E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6198CA" w14:textId="77777777" w:rsidR="00563C4F" w:rsidRPr="007F4CC8" w:rsidRDefault="00563C4F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63C4F" w:rsidRPr="007F4CC8" w14:paraId="14DFB7C6" w14:textId="77777777" w:rsidTr="00155C96">
        <w:trPr>
          <w:trHeight w:val="336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DB38BB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A1C25B7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63C4F" w:rsidRPr="007F4CC8" w14:paraId="18C002DC" w14:textId="77777777" w:rsidTr="00155C96">
        <w:trPr>
          <w:trHeight w:val="699"/>
        </w:trPr>
        <w:tc>
          <w:tcPr>
            <w:tcW w:w="1413" w:type="dxa"/>
            <w:shd w:val="clear" w:color="auto" w:fill="auto"/>
          </w:tcPr>
          <w:p w14:paraId="6599D5AF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1 - 16</w:t>
            </w:r>
          </w:p>
        </w:tc>
        <w:tc>
          <w:tcPr>
            <w:tcW w:w="7654" w:type="dxa"/>
            <w:shd w:val="clear" w:color="auto" w:fill="auto"/>
          </w:tcPr>
          <w:p w14:paraId="59A78199" w14:textId="77699A87" w:rsidR="00563C4F" w:rsidRPr="00413EF0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Klassijiet tal-iskoperturi kif iddefiniti f’konformità mal-Artikolu 112 CRR</w:t>
            </w:r>
          </w:p>
          <w:p w14:paraId="0A23C16C" w14:textId="02810755" w:rsidR="00563C4F" w:rsidRPr="007F4CC8" w:rsidRDefault="00563C4F" w:rsidP="00471E7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L-iskoperturi assenjati għall-klassi tal-iskoperturi “entrati li jirrappreżentaw i</w:t>
            </w:r>
            <w:r w:rsidR="00471E73">
              <w:rPr>
                <w:rFonts w:ascii="Times New Roman" w:hAnsi="Times New Roman"/>
                <w:sz w:val="24"/>
              </w:rPr>
              <w:t>l-pożizzjonijiet</w:t>
            </w:r>
            <w:r>
              <w:rPr>
                <w:rFonts w:ascii="Times New Roman" w:hAnsi="Times New Roman"/>
                <w:sz w:val="24"/>
              </w:rPr>
              <w:t xml:space="preserve"> tat-titolizzazzjoni” li jissemmew fil-punt (m) tal-Artikolu 112 CRR mhumiex inklużi.</w:t>
            </w:r>
          </w:p>
        </w:tc>
      </w:tr>
      <w:tr w:rsidR="00563C4F" w:rsidRPr="007F4CC8" w14:paraId="2B66124F" w14:textId="77777777" w:rsidTr="00155C96">
        <w:trPr>
          <w:trHeight w:val="558"/>
        </w:trPr>
        <w:tc>
          <w:tcPr>
            <w:tcW w:w="1413" w:type="dxa"/>
          </w:tcPr>
          <w:p w14:paraId="193A755C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654" w:type="dxa"/>
          </w:tcPr>
          <w:p w14:paraId="72B5102D" w14:textId="77777777" w:rsidR="00563C4F" w:rsidRPr="007F4CC8" w:rsidRDefault="00563C4F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Il-klassi tal-iskoperturi ta’ “Entrati oħrajn” tirreferi għal:</w:t>
            </w:r>
          </w:p>
          <w:p w14:paraId="273A92AC" w14:textId="2B02F24A" w:rsidR="00563C4F" w:rsidRPr="007F4CC8" w:rsidRDefault="00563C4F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assi soġġetti għal piż tar-riskju speċifiku stabbilit fl-Artikolu 134 CRR;</w:t>
            </w:r>
          </w:p>
          <w:p w14:paraId="0D19A1EF" w14:textId="29AF57DE" w:rsidR="00563C4F" w:rsidRPr="007F4CC8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assi mhux imnaqqsa b’applikazzjoni tal-Artikolu 39 CRR (pagamenti eċċessivi ta’ taxxa, riport lura ta’ telf ta’ taxxa u assi ta’ taxxa differita li ma jiddependux fuq il-profittabilità futura), tal-Artikolu 41 CRR (assi ta’ fond tal-pensjoni b’benefiċċji definiti), tal-Artikolu 46 CRR (investimenti mhux sinifikanti f’CET1 ta’ entitajiet tas-settur finanzjarju), tal-Artikolu 48 CRR </w:t>
            </w:r>
            <w:r>
              <w:rPr>
                <w:rFonts w:ascii="Times New Roman" w:hAnsi="Times New Roman"/>
                <w:sz w:val="24"/>
              </w:rPr>
              <w:lastRenderedPageBreak/>
              <w:t>(assi ta’ taxxa differita u investimenti diretti, indiretti u sintetiċi fi strumenti tas-CET1 ta’ entitajiet tas-settur finanzjarju sal-limitu definit), tal-Artikolu 49 CRR u tal-Artikolu 471 CRR (parteċipazzjonijiet f’entitajiet tal-assigurazzjoni kemm jekk entitajiet tal-assigurazzjoni jkunu taħt superviżjoni skont id-direttiva dwar il-konglomerati kif ukoll jekk le), tal-Artikolu 60 CRR u tal-Artikolu 475 CRR (investimenti diretti, indiretti u sintetiċi mhux sinifikanti u sinifikanti fi strumenti tas-CET1, tal-grad 1 addizzjonali (AT1) u tal-Grad 2 (T2) maħruġa minn entitajiet tas-settur finanzjarju), tal-Artikolu 70 CRR (parteċipazzjonijiet diretti, indiretti u sintetiċi insinifikanti u sinifikanti tat-T2 (T2) maħruġa minn entità tas-settur finanzjarju) meta ma jkunux allokati għal klassijiet tal-iskoperturi oħrajn, u għal parteċipazzjonijiet kwalifikanti barra mis-settur finanzjarju meta ma jkunux ponderati b’1 250 % għar-riskju (b’applikazzjoni tal-punt (k) tal-Artikolu 36 tal-Kapitolu 1 tat-Titolu I tal-Parti Tnejn tas-CRR).</w:t>
            </w:r>
          </w:p>
        </w:tc>
      </w:tr>
    </w:tbl>
    <w:p w14:paraId="05D93B4B" w14:textId="77777777" w:rsidR="00563C4F" w:rsidRPr="007F4CC8" w:rsidRDefault="00563C4F" w:rsidP="00563C4F">
      <w:pPr>
        <w:spacing w:after="120"/>
        <w:rPr>
          <w:rFonts w:ascii="Times New Roman" w:hAnsi="Times New Roman" w:cs="Times New Roman"/>
          <w:sz w:val="24"/>
        </w:rPr>
      </w:pPr>
    </w:p>
    <w:p w14:paraId="79C45082" w14:textId="46CAA688" w:rsidR="00563C4F" w:rsidRPr="007F4CC8" w:rsidRDefault="00563C4F" w:rsidP="00563C4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CR5 – Approċċ standardizzat</w:t>
      </w:r>
      <w:r>
        <w:rPr>
          <w:rFonts w:ascii="Times New Roman" w:hAnsi="Times New Roman"/>
          <w:sz w:val="24"/>
        </w:rPr>
        <w:t>. Format fiss</w:t>
      </w:r>
    </w:p>
    <w:p w14:paraId="7B518821" w14:textId="15A23078" w:rsidR="00563C4F" w:rsidRPr="007F4CC8" w:rsidRDefault="00563C4F" w:rsidP="00563C4F">
      <w:pPr>
        <w:pStyle w:val="ListParagraph"/>
        <w:numPr>
          <w:ilvl w:val="0"/>
          <w:numId w:val="49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(e) tal-Artikolu 444 CRR billi jsegwu l-istruzzjonijiet ipprovduti hawn taħt f’dan l-Anness sabiex jimlew 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CR5 li huwa ppreżentat fl-Anness XIX ta’ dan ir-Regolament ta’ Implimentazzjoni.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63C4F" w:rsidRPr="007F4CC8" w14:paraId="64886597" w14:textId="77777777" w:rsidTr="00155C96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E05267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C5E900" w14:textId="77777777" w:rsidR="00563C4F" w:rsidRPr="007F4CC8" w:rsidRDefault="00563C4F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63C4F" w:rsidRPr="007F4CC8" w14:paraId="762015E6" w14:textId="77777777" w:rsidTr="00155C96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AE325D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EF1D4" w14:textId="77777777" w:rsidR="00563C4F" w:rsidRPr="007F4CC8" w:rsidRDefault="00563C4F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63C4F" w:rsidRPr="007F4CC8" w14:paraId="4B4D2444" w14:textId="77777777" w:rsidTr="00155C96">
        <w:trPr>
          <w:trHeight w:val="316"/>
        </w:trPr>
        <w:tc>
          <w:tcPr>
            <w:tcW w:w="1413" w:type="dxa"/>
            <w:vAlign w:val="center"/>
          </w:tcPr>
          <w:p w14:paraId="47F5081F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- o</w:t>
            </w:r>
          </w:p>
        </w:tc>
        <w:tc>
          <w:tcPr>
            <w:tcW w:w="7654" w:type="dxa"/>
          </w:tcPr>
          <w:p w14:paraId="1E4578F0" w14:textId="77777777" w:rsidR="00563C4F" w:rsidRPr="00413EF0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Piż tar-riskju: </w:t>
            </w:r>
          </w:p>
          <w:p w14:paraId="6A3D4356" w14:textId="110A3845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L-istituzzjonijiet għandhom jiddi</w:t>
            </w:r>
            <w:r w:rsidR="00DB617C">
              <w:rPr>
                <w:rFonts w:ascii="Times New Roman" w:hAnsi="Times New Roman"/>
                <w:iCs/>
                <w:sz w:val="24"/>
              </w:rPr>
              <w:t>kjaraw</w:t>
            </w:r>
            <w:r>
              <w:rPr>
                <w:rFonts w:ascii="Times New Roman" w:hAnsi="Times New Roman"/>
                <w:iCs/>
                <w:sz w:val="24"/>
              </w:rPr>
              <w:t xml:space="preserve"> l-informazzjoni dwar l-allokazzjoni tal-piżijiet tar-riskju fil-klassi tal-iskopertura rispettiva skont it-Taqsima 2 tal-Kapitolu 2 tat-Titolu II tal-Parti Tlieta tas-CRR.</w:t>
            </w:r>
          </w:p>
        </w:tc>
      </w:tr>
      <w:tr w:rsidR="00563C4F" w:rsidRPr="007F4CC8" w14:paraId="0D2F3586" w14:textId="77777777" w:rsidTr="00155C96">
        <w:trPr>
          <w:trHeight w:val="316"/>
        </w:trPr>
        <w:tc>
          <w:tcPr>
            <w:tcW w:w="1413" w:type="dxa"/>
            <w:vAlign w:val="center"/>
          </w:tcPr>
          <w:p w14:paraId="69751F5D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</w:t>
            </w:r>
          </w:p>
        </w:tc>
        <w:tc>
          <w:tcPr>
            <w:tcW w:w="7654" w:type="dxa"/>
          </w:tcPr>
          <w:p w14:paraId="4D412ABF" w14:textId="77777777" w:rsidR="00563C4F" w:rsidRPr="00413EF0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Total: </w:t>
            </w:r>
          </w:p>
          <w:p w14:paraId="5811B3CF" w14:textId="28D0DE64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L-ammont totali ta’ skoperturi fil-karta bilanċjali u li ma jidhrux fil-karta bilanċjali skont l-ambitu tal-konsolidament prudenzjali: </w:t>
            </w:r>
          </w:p>
          <w:p w14:paraId="3A2BDE8C" w14:textId="0E68CFB6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- wara l-aġġustamenti speċifiċi għar-riskju ta’ kreditu f’konformità mal-Artikolu 110 CRR, l-aġġustamenti addizzjonali tal-valur f’konformità mal-Artikoli 34 u 105 CRR, l-ammonti mnaqqsa f’konformità mal-punt (m) tal-Artikolu 36(1) CRR, fondi proprji u tħassir oħrajn (kif iddefiniti fil-qafas kontabilistiku applikabbli) għal skoperturi fil-karta bilanċjali, f’konformità mal-Artikolu 111 CRR;</w:t>
            </w:r>
          </w:p>
          <w:p w14:paraId="40056C3D" w14:textId="09357AF9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- wara t-tnaqqis tal-aġġustamenti speċifiċi għar-riskju ta’ kreditu u l-ammonti mnaqqsa f’konformità mal-punt (m) tal-Artikolu 36(1) CRR għal skoperturi li ma jidhrux fil-karta bilanċjali, f’konformità mal-Artikolu 111 CRR;</w:t>
            </w:r>
          </w:p>
          <w:p w14:paraId="2B162FA9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- wara (i) l-applikazzjoni tal-fatturi ta’ konverżjoni kif speċifikati fl-istess Artikolu u (ii) l-applikazzjoni tat-tekniki tas-CRM speċifikati fil-Kapitolu 4 tat-Titolu II tal-Parti </w:t>
            </w:r>
            <w:r>
              <w:rPr>
                <w:rFonts w:ascii="Times New Roman" w:hAnsi="Times New Roman"/>
                <w:sz w:val="24"/>
              </w:rPr>
              <w:t>Tlieta tas-CRR kemm għall-iskoperturi fil-karta bilanċjali kif ukoll għall-iskoperturi li ma jidhrux fil-karta bilanċjali</w:t>
            </w:r>
          </w:p>
        </w:tc>
      </w:tr>
      <w:tr w:rsidR="00563C4F" w:rsidRPr="007F4CC8" w14:paraId="786795EA" w14:textId="77777777" w:rsidTr="00155C96">
        <w:trPr>
          <w:trHeight w:val="316"/>
        </w:trPr>
        <w:tc>
          <w:tcPr>
            <w:tcW w:w="1413" w:type="dxa"/>
            <w:vAlign w:val="center"/>
          </w:tcPr>
          <w:p w14:paraId="672501F6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q</w:t>
            </w:r>
          </w:p>
        </w:tc>
        <w:tc>
          <w:tcPr>
            <w:tcW w:w="7654" w:type="dxa"/>
          </w:tcPr>
          <w:p w14:paraId="11C9219F" w14:textId="77777777" w:rsidR="00563C4F" w:rsidRPr="00413EF0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Li minnhom mhux klassifikati:</w:t>
            </w:r>
          </w:p>
          <w:p w14:paraId="6C1B8FC6" w14:textId="63BB575B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li għalihom ma tkunx disponibbli valutazzjoni tal-kreditu minn ECAI nominata u li jiġu applikati piżijiet tar-riskju speċifiċi skont il-klassi tal-iskopertura tagħhom, kif speċifikati fl-Artikolu 113 sal-Artikolu 134 CRR</w:t>
            </w:r>
          </w:p>
        </w:tc>
      </w:tr>
    </w:tbl>
    <w:p w14:paraId="38EF1CEE" w14:textId="77777777" w:rsidR="00563C4F" w:rsidRPr="007F4CC8" w:rsidRDefault="00563C4F" w:rsidP="00563C4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63C4F" w:rsidRPr="007F4CC8" w14:paraId="0232D6F7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5B818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E43E32" w14:textId="77777777" w:rsidR="00563C4F" w:rsidRPr="007F4CC8" w:rsidRDefault="00563C4F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63C4F" w:rsidRPr="007F4CC8" w14:paraId="6F69FD8F" w14:textId="77777777" w:rsidTr="00155C96">
        <w:trPr>
          <w:trHeight w:val="336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6D6A30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78FB6F0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63C4F" w:rsidRPr="007F4CC8" w14:paraId="473F79FF" w14:textId="77777777" w:rsidTr="00155C96">
        <w:trPr>
          <w:trHeight w:val="507"/>
        </w:trPr>
        <w:tc>
          <w:tcPr>
            <w:tcW w:w="1413" w:type="dxa"/>
            <w:shd w:val="clear" w:color="auto" w:fill="auto"/>
          </w:tcPr>
          <w:p w14:paraId="50315820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1 - 16</w:t>
            </w:r>
          </w:p>
        </w:tc>
        <w:tc>
          <w:tcPr>
            <w:tcW w:w="7654" w:type="dxa"/>
            <w:shd w:val="clear" w:color="auto" w:fill="auto"/>
          </w:tcPr>
          <w:p w14:paraId="100EA329" w14:textId="2513210A" w:rsidR="00563C4F" w:rsidRPr="007F4CC8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Klassijiet tal-iskoperturi f’konformità mal-Artikolu 112 CRR</w:t>
            </w:r>
          </w:p>
          <w:p w14:paraId="1C962613" w14:textId="07289BD5" w:rsidR="00563C4F" w:rsidRPr="007F4CC8" w:rsidRDefault="00563C4F" w:rsidP="00471E73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L-iskoperturi assenjati għall-klassi tal-iskoperturi “entrati li jirrappreżentaw i</w:t>
            </w:r>
            <w:r w:rsidR="00471E73">
              <w:rPr>
                <w:rFonts w:ascii="Times New Roman" w:hAnsi="Times New Roman"/>
                <w:sz w:val="24"/>
              </w:rPr>
              <w:t>l-</w:t>
            </w:r>
            <w:r>
              <w:rPr>
                <w:rFonts w:ascii="Times New Roman" w:hAnsi="Times New Roman"/>
                <w:sz w:val="24"/>
              </w:rPr>
              <w:t xml:space="preserve">pożizzjonijiet tat-titolizzazzjoni” </w:t>
            </w:r>
            <w:r w:rsidR="00471E73">
              <w:rPr>
                <w:rFonts w:ascii="Times New Roman" w:hAnsi="Times New Roman"/>
                <w:sz w:val="24"/>
              </w:rPr>
              <w:t>li huma msemmija f</w:t>
            </w:r>
            <w:r>
              <w:rPr>
                <w:rFonts w:ascii="Times New Roman" w:hAnsi="Times New Roman"/>
                <w:sz w:val="24"/>
              </w:rPr>
              <w:t>il-punt (m) tal-Artikolu 112 CRR mhumiex inklużi.</w:t>
            </w:r>
          </w:p>
        </w:tc>
      </w:tr>
      <w:tr w:rsidR="00563C4F" w:rsidRPr="007F4CC8" w14:paraId="40E22753" w14:textId="77777777" w:rsidTr="00155C96">
        <w:trPr>
          <w:trHeight w:val="4791"/>
        </w:trPr>
        <w:tc>
          <w:tcPr>
            <w:tcW w:w="1413" w:type="dxa"/>
          </w:tcPr>
          <w:p w14:paraId="69381655" w14:textId="77777777" w:rsidR="00563C4F" w:rsidRPr="007F4CC8" w:rsidRDefault="00563C4F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654" w:type="dxa"/>
          </w:tcPr>
          <w:p w14:paraId="27BDADE5" w14:textId="77777777" w:rsidR="00563C4F" w:rsidRPr="007F4CC8" w:rsidRDefault="00563C4F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Il-klassi tal-iskoperturi ta’ “Entrati oħrajn” tirreferi għal:</w:t>
            </w:r>
          </w:p>
          <w:p w14:paraId="32C4FD10" w14:textId="49123806" w:rsidR="00563C4F" w:rsidRPr="007F4CC8" w:rsidRDefault="00563C4F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assi soġġetti għal piż tar-riskju speċifiku stabbilit fl-Artikolu 134 tal-Kapitolu 4 tat-Titolu II tal-Parti Tlieta tas-CRR;</w:t>
            </w:r>
          </w:p>
          <w:p w14:paraId="4A2D249B" w14:textId="5EC301FB" w:rsidR="00563C4F" w:rsidRPr="007F4CC8" w:rsidRDefault="00563C4F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assi mhux imnaqqsa b’applikazzjoni tal-Artikolu 39 CRR (pagamenti eċċessivi ta’ taxxa, riport lura ta’ telf ta’ taxxa u assi ta’ taxxa differita li ma jiddependux fuq il-profittabilità futura), tal-Artikolu 41 CRR (assi ta’ fond tal-pensjoni b’benefiċċji definiti), tal-Artikolu 46 u tal-Artikolu 469 CRR (investimenti mhux sinifikanti f’CET1 ta’ entitajiet tas-settur finanzjarju), tal-Artikolu 49 u tal-Artikolu 471 CRR (parteċipazzjonijiet f’entitajiet tal-assigurazzjoni kemm jekk l-entitajiet tal-assigurazzjoni jkunu taħt superviżjoni skont id-direttiva dwar il-konglomerati kif ukoll jekk le), tal-Artikolu 60 u l-Artikolu 475 CRR (investimenti diretti, indiretti u sintetiċi mhux sinifikanti u sinifikanti f’livell 1 addizzjonali (AT1) ta’ entitajiet tas-settur finanzjarju), tal-Artikolu 70 u tal-Artikolu 477 CRR (parteċipazzjonijiet diretti, indiretti u sintetiċi insinifikanti u sinifikanti ta’ T2 minn entità tas-settur finanzjarju) meta ma jkunux allokati għal klassijiet tal-iskoperturi oħrajn, u għal parteċipazzjonijiet kwalifikanti barra mis-settur finanzjarju meta ma jkunux ponderati b’1 250 % għar-riskju (b’applikazzjoni tal-punt (k) tal-Artikolu 36 tal-Kapitolu 1 tat-Titolu I tal-Parti Tnejn tas-CRR).</w:t>
            </w:r>
          </w:p>
        </w:tc>
      </w:tr>
    </w:tbl>
    <w:p w14:paraId="3F0B6CE6" w14:textId="77777777" w:rsidR="00563C4F" w:rsidRPr="007F4CC8" w:rsidRDefault="00563C4F" w:rsidP="00563C4F">
      <w:pPr>
        <w:spacing w:after="120"/>
        <w:rPr>
          <w:rFonts w:ascii="Times New Roman" w:hAnsi="Times New Roman" w:cs="Times New Roman"/>
          <w:sz w:val="24"/>
        </w:rPr>
      </w:pPr>
    </w:p>
    <w:p w14:paraId="3A67C2F0" w14:textId="1A142E21" w:rsidR="0081579E" w:rsidRPr="007F4CC8" w:rsidRDefault="0081579E">
      <w:pPr>
        <w:rPr>
          <w:rFonts w:ascii="Times New Roman" w:hAnsi="Times New Roman" w:cs="Times New Roman"/>
          <w:b/>
          <w:sz w:val="24"/>
        </w:rPr>
        <w:sectPr w:rsidR="0081579E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7C07F769" w14:textId="77777777" w:rsidR="000646F8" w:rsidRPr="007F4CC8" w:rsidRDefault="000646F8" w:rsidP="000646F8">
      <w:pPr>
        <w:pStyle w:val="Annexetitre"/>
        <w:spacing w:before="0"/>
      </w:pPr>
      <w:r>
        <w:lastRenderedPageBreak/>
        <w:t>ANNESS XXII - Divulgazzjoni tal-użu tal-Approċċ IRB għar-riskju ta’ kreditu (eskluż ir-riskju ta’ kreditu tal-kontroparti)</w:t>
      </w:r>
    </w:p>
    <w:p w14:paraId="58AB8056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4667538F" w14:textId="7A2FD4EB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Tabella EU</w:t>
      </w:r>
      <w:r w:rsidR="00471E7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CRE – Rekwiżiti ta’ divulgazzjoni kwalitattiva relatati mal-Approċċ IRB. Tabella flessibbli</w:t>
      </w:r>
      <w:r>
        <w:rPr>
          <w:rFonts w:ascii="Times New Roman" w:hAnsi="Times New Roman"/>
          <w:sz w:val="24"/>
        </w:rPr>
        <w:t>.</w:t>
      </w:r>
    </w:p>
    <w:p w14:paraId="04FD7982" w14:textId="474C91E4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jiddi</w:t>
      </w:r>
      <w:r w:rsidR="00D63793">
        <w:rPr>
          <w:rFonts w:ascii="Times New Roman" w:hAnsi="Times New Roman"/>
          <w:sz w:val="24"/>
        </w:rPr>
        <w:t>kjaraw</w:t>
      </w:r>
      <w:r>
        <w:rPr>
          <w:rFonts w:ascii="Times New Roman" w:hAnsi="Times New Roman"/>
          <w:sz w:val="24"/>
        </w:rPr>
        <w:t xml:space="preserve"> l-informazzjoni msemmija fil-punti </w:t>
      </w:r>
      <w:r w:rsidR="00D63793">
        <w:rPr>
          <w:rFonts w:ascii="Times New Roman" w:hAnsi="Times New Roman"/>
          <w:sz w:val="24"/>
        </w:rPr>
        <w:t xml:space="preserve">minn </w:t>
      </w:r>
      <w:r>
        <w:rPr>
          <w:rFonts w:ascii="Times New Roman" w:hAnsi="Times New Roman"/>
          <w:sz w:val="24"/>
        </w:rPr>
        <w:t>(a) sa (f) tal-Artikolu 452 tar-Regolament (UE) 575/2013</w:t>
      </w:r>
      <w:r>
        <w:rPr>
          <w:rStyle w:val="FootnoteReference"/>
        </w:rPr>
        <w:footnoteReference w:id="38"/>
      </w:r>
      <w:r>
        <w:rPr>
          <w:rFonts w:ascii="Times New Roman" w:hAnsi="Times New Roman"/>
          <w:sz w:val="24"/>
        </w:rPr>
        <w:t xml:space="preserve"> (“CRR”) billi jsegwu l-istruzzjonijiet ipprovduti hawn taħt f’dan l-Anness sabiex jimlew it-</w:t>
      </w:r>
      <w:r w:rsidR="00471E73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abella EU</w:t>
      </w:r>
      <w:r w:rsidR="00471E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CRE li hija ppreżentata fl-Anness XXI ta’ dan ir-Regolament ta’ Implimentazzjoni.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8253"/>
      </w:tblGrid>
      <w:tr w:rsidR="000646F8" w:rsidRPr="007F4CC8" w14:paraId="0DCD028B" w14:textId="77777777" w:rsidTr="00155C96">
        <w:trPr>
          <w:trHeight w:val="420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2B1A9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tar-ringiela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A6D1D8" w14:textId="757CA43E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5A20500F" w14:textId="77777777" w:rsidTr="00155C96">
        <w:trPr>
          <w:trHeight w:val="420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E75562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C33DA3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</w:tbl>
    <w:tbl>
      <w:tblPr>
        <w:tblStyle w:val="TableGrid"/>
        <w:tblW w:w="9629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179"/>
        <w:gridCol w:w="7087"/>
      </w:tblGrid>
      <w:tr w:rsidR="000646F8" w:rsidRPr="007F4CC8" w14:paraId="0C5E31A5" w14:textId="77777777" w:rsidTr="00155C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14:paraId="24AC31FB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D063E8D" w14:textId="5F85BDCE" w:rsidR="000646F8" w:rsidRPr="00961E4C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it-IT"/>
              </w:rPr>
            </w:pPr>
            <w:r w:rsidRPr="00961E4C">
              <w:rPr>
                <w:rFonts w:ascii="Times New Roman" w:hAnsi="Times New Roman"/>
                <w:iCs/>
                <w:sz w:val="24"/>
                <w:lang w:val="it-IT"/>
              </w:rPr>
              <w:t>Il-punt (a) tal-Artikolu 452 CRR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39A954A" w14:textId="2B9E7215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Meta </w:t>
            </w:r>
            <w:r w:rsidR="00D63793" w:rsidRPr="00961E4C">
              <w:rPr>
                <w:rFonts w:ascii="Times New Roman" w:hAnsi="Times New Roman"/>
                <w:sz w:val="24"/>
                <w:lang w:val="it-IT"/>
              </w:rPr>
              <w:t>jiddikjaraw</w:t>
            </w:r>
            <w:r w:rsidRPr="00961E4C">
              <w:rPr>
                <w:rFonts w:ascii="Times New Roman" w:hAnsi="Times New Roman"/>
                <w:sz w:val="24"/>
                <w:lang w:val="it-IT"/>
              </w:rPr>
              <w:t xml:space="preserve"> l-informazzjoni dwar il-kamp ta’ applikazzjoni tal-permess tal-approċċ jew tat-tranżizzjoni approvata tal-awtorità kompetenti f’konformità mal-punt (a) tal-Artikolu 452 CRR, l-istituzzjonijiet għandhom jiddeskrivu l-karatteristiċi ewlenin tas-sistemi ta’ klassifikazzjoni użati skont l-Approċċ IRB li għalihom ingħata l-permess minn awtorità kompetenti u t-tipi ta’ skoperturi koperti minn dawn is-sistemi ta’ klassifikazzjoni. L-istituzzjonijiet għandhom jiddeskrivu wkoll it-tipi ta’ skoperturi li għalihom ikollhom permess jagħmlu użu parzjali permanenti mill-Approċċ Standardizzat f’konformità mal-Artikolu 150 CRR u li jkunu taħt il-pjanijiet ta’ tnedija tal-IRB tagħhom f’konformità mal-Artikolu 148 CRR. </w:t>
            </w:r>
            <w:r>
              <w:rPr>
                <w:rFonts w:ascii="Times New Roman" w:hAnsi="Times New Roman"/>
                <w:sz w:val="24"/>
              </w:rPr>
              <w:t>Id-deskrizzjoni għandha tiġi pprovduta fil-livell tal-grupp.</w:t>
            </w:r>
          </w:p>
        </w:tc>
      </w:tr>
      <w:tr w:rsidR="000646F8" w:rsidRPr="007F4CC8" w14:paraId="1564FC55" w14:textId="77777777" w:rsidTr="00155C96">
        <w:trPr>
          <w:trHeight w:val="557"/>
        </w:trPr>
        <w:tc>
          <w:tcPr>
            <w:tcW w:w="1363" w:type="dxa"/>
            <w:vAlign w:val="top"/>
          </w:tcPr>
          <w:p w14:paraId="14A340DD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1179" w:type="dxa"/>
          </w:tcPr>
          <w:p w14:paraId="55FC216B" w14:textId="788B5B27" w:rsidR="000646F8" w:rsidRPr="003760DF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3760DF">
              <w:rPr>
                <w:rFonts w:ascii="Times New Roman" w:hAnsi="Times New Roman"/>
                <w:iCs/>
                <w:sz w:val="24"/>
                <w:lang w:val="fr-BE"/>
              </w:rPr>
              <w:t>Il-punt (c)(i)-(iv) tal-Artikolu 452 CRR</w:t>
            </w:r>
          </w:p>
        </w:tc>
        <w:tc>
          <w:tcPr>
            <w:tcW w:w="7087" w:type="dxa"/>
          </w:tcPr>
          <w:p w14:paraId="449AFC7C" w14:textId="77777777" w:rsidR="000646F8" w:rsidRPr="003760DF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3760DF">
              <w:rPr>
                <w:rFonts w:ascii="Times New Roman" w:hAnsi="Times New Roman"/>
                <w:sz w:val="24"/>
                <w:lang w:val="fr-BE"/>
              </w:rPr>
              <w:t xml:space="preserve">Id-deskrizzjoni tal-mekkaniżmi ta’ kontroll għas-sistemi ta’ klassifikazzjoni għandha tkopri l-istima tal-parametri tar-riskju, inklużi l-iżvilupp u l-kalibrar tal-mudell intern, kif ukoll il-kontrolli fl-applikazzjoni tal-mudelli u tat-tibdiliet fis-sistemi ta’ klassifikazzjoni. </w:t>
            </w:r>
          </w:p>
          <w:p w14:paraId="08D4E922" w14:textId="1534EAF8" w:rsidR="000646F8" w:rsidRPr="003760DF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3760DF">
              <w:rPr>
                <w:rFonts w:ascii="Times New Roman" w:hAnsi="Times New Roman"/>
                <w:sz w:val="24"/>
                <w:lang w:val="fr-BE"/>
              </w:rPr>
              <w:t>F’konformità mal-punt (c)(i)-(iv) tal-Artikolu 452 CRR, id-deskrizzjoni tar-rwol tal-funzjonijiet imsemmija hawn fuq għandha tinkludi wkoll:</w:t>
            </w:r>
          </w:p>
          <w:p w14:paraId="6B0066C9" w14:textId="77777777" w:rsidR="000646F8" w:rsidRPr="003760DF" w:rsidRDefault="000646F8" w:rsidP="000646F8">
            <w:pPr>
              <w:pStyle w:val="ListParagraph"/>
              <w:numPr>
                <w:ilvl w:val="0"/>
                <w:numId w:val="50"/>
              </w:num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fr-BE"/>
              </w:rPr>
            </w:pPr>
            <w:r w:rsidRPr="003760DF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ir-relazzjonijiet bejn il-funzjoni tal-ġestjoni tar-riskji u l-uffiċċju tal-awditjar intern, </w:t>
            </w:r>
          </w:p>
          <w:p w14:paraId="09741805" w14:textId="2A26F30D" w:rsidR="000646F8" w:rsidRPr="003760DF" w:rsidRDefault="000646F8" w:rsidP="000646F8">
            <w:pPr>
              <w:pStyle w:val="ListParagraph"/>
              <w:numPr>
                <w:ilvl w:val="0"/>
                <w:numId w:val="50"/>
              </w:num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fr-BE"/>
              </w:rPr>
            </w:pPr>
            <w:r w:rsidRPr="003760DF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Il-proċessi u l-metodi għar-rieżamijiet tas-sistemi ta’ klassifikazzjoni, inklużi rieżamijiet regolari tal-istimi f’konformità mal-punt (c) tal-Artikolu 179(1) CRR u validazzjonijiet, </w:t>
            </w:r>
          </w:p>
          <w:p w14:paraId="45CA39FA" w14:textId="5981DCC7" w:rsidR="000646F8" w:rsidRPr="003760DF" w:rsidRDefault="000646F8" w:rsidP="000646F8">
            <w:pPr>
              <w:pStyle w:val="ListParagraph"/>
              <w:numPr>
                <w:ilvl w:val="0"/>
                <w:numId w:val="50"/>
              </w:num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fr-BE"/>
              </w:rPr>
            </w:pPr>
            <w:r w:rsidRPr="003760DF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il-proċeduri u l-arranġamenti organizzazzjonali sabiex tiġi żgurata l-indipendenza tal-funzjoni inkarigata mir-rieżami tal-mudelli (funzjoni ta’ validazzjoni) mill-funzjonijiet responsabbli għall-iżvilupp u għall-kalibrar tal-mudelli, </w:t>
            </w:r>
          </w:p>
          <w:p w14:paraId="7A1F1491" w14:textId="77777777" w:rsidR="000646F8" w:rsidRPr="003760DF" w:rsidRDefault="000646F8" w:rsidP="000646F8">
            <w:pPr>
              <w:pStyle w:val="ListParagraph"/>
              <w:numPr>
                <w:ilvl w:val="0"/>
                <w:numId w:val="50"/>
              </w:num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fr-BE"/>
              </w:rPr>
            </w:pPr>
            <w:r w:rsidRPr="003760DF">
              <w:rPr>
                <w:rFonts w:ascii="Times New Roman" w:hAnsi="Times New Roman"/>
                <w:sz w:val="24"/>
                <w:szCs w:val="24"/>
                <w:lang w:val="fr-BE"/>
              </w:rPr>
              <w:lastRenderedPageBreak/>
              <w:t>u l-proċedura sabiex tiġi żgurata l-akkontabilità tal-funzjonijiet inkarigati mill-iżvilupp u mir-rieżami tal-mudelli.</w:t>
            </w:r>
          </w:p>
        </w:tc>
      </w:tr>
      <w:tr w:rsidR="000646F8" w:rsidRPr="007F4CC8" w:rsidDel="00915DC9" w14:paraId="40E4A10C" w14:textId="77777777" w:rsidTr="00155C96">
        <w:trPr>
          <w:trHeight w:val="973"/>
        </w:trPr>
        <w:tc>
          <w:tcPr>
            <w:tcW w:w="1363" w:type="dxa"/>
            <w:vAlign w:val="top"/>
          </w:tcPr>
          <w:p w14:paraId="5E3113E1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(c)</w:t>
            </w:r>
          </w:p>
        </w:tc>
        <w:tc>
          <w:tcPr>
            <w:tcW w:w="1179" w:type="dxa"/>
          </w:tcPr>
          <w:p w14:paraId="1BD49820" w14:textId="33471416" w:rsidR="000646F8" w:rsidRPr="00961E4C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iCs/>
                <w:sz w:val="24"/>
                <w:lang w:val="da-DK"/>
              </w:rPr>
              <w:t>Il-punt (d) tal-Artikolu 452 CRR</w:t>
            </w:r>
          </w:p>
        </w:tc>
        <w:tc>
          <w:tcPr>
            <w:tcW w:w="7087" w:type="dxa"/>
          </w:tcPr>
          <w:p w14:paraId="45DCC0FE" w14:textId="77777777" w:rsidR="000646F8" w:rsidRPr="00961E4C" w:rsidDel="00915DC9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da-DK"/>
              </w:rPr>
            </w:pPr>
            <w:r w:rsidRPr="00961E4C">
              <w:rPr>
                <w:rFonts w:ascii="Times New Roman" w:hAnsi="Times New Roman"/>
                <w:sz w:val="24"/>
                <w:lang w:val="da-DK"/>
              </w:rPr>
              <w:t>L-istituzzjonijiet għandhom jispeċifikaw ir-rwol tal-funzjonijiet involuti fl-iżvilupp tal-mudell, fil-kalibrar, fl-approvazzjoni u fit-tibdiliet sussegwenti tas-sistemi ta’ klassifikazzjoni.</w:t>
            </w:r>
          </w:p>
        </w:tc>
      </w:tr>
      <w:tr w:rsidR="000646F8" w:rsidRPr="007F4CC8" w14:paraId="038F0FCE" w14:textId="77777777" w:rsidTr="00155C96">
        <w:trPr>
          <w:trHeight w:val="1265"/>
        </w:trPr>
        <w:tc>
          <w:tcPr>
            <w:tcW w:w="1363" w:type="dxa"/>
            <w:vAlign w:val="top"/>
          </w:tcPr>
          <w:p w14:paraId="1E031BDC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1179" w:type="dxa"/>
          </w:tcPr>
          <w:p w14:paraId="785079DF" w14:textId="48DA6C14" w:rsidR="000646F8" w:rsidRPr="003760DF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3760DF">
              <w:rPr>
                <w:rFonts w:ascii="Times New Roman" w:hAnsi="Times New Roman"/>
                <w:iCs/>
                <w:sz w:val="24"/>
                <w:lang w:val="fr-BE"/>
              </w:rPr>
              <w:t>Il-punt (e) tal-Artikolu 452 CRR</w:t>
            </w:r>
          </w:p>
        </w:tc>
        <w:tc>
          <w:tcPr>
            <w:tcW w:w="7087" w:type="dxa"/>
          </w:tcPr>
          <w:p w14:paraId="42604DA2" w14:textId="549F4ED5" w:rsidR="000646F8" w:rsidRPr="003760DF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3760DF">
              <w:rPr>
                <w:rFonts w:ascii="Times New Roman" w:hAnsi="Times New Roman"/>
                <w:sz w:val="24"/>
                <w:lang w:val="fr-BE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lang w:val="fr-BE"/>
              </w:rPr>
              <w:t>jiddikjaraw</w:t>
            </w:r>
            <w:r w:rsidRPr="003760DF">
              <w:rPr>
                <w:rFonts w:ascii="Times New Roman" w:hAnsi="Times New Roman"/>
                <w:sz w:val="24"/>
                <w:lang w:val="fr-BE"/>
              </w:rPr>
              <w:t xml:space="preserve"> il-kamp ta’ applikazzjoni u l-kontenut ewlieni tar-rapportar tal-ġestjoni relatat mal-mudelli tal-IRB imsemmija fl-Artikolu 189 CRR, kif ukoll id-destinatarji u l-frekwenza ta’ tali rapportar. </w:t>
            </w:r>
          </w:p>
        </w:tc>
      </w:tr>
      <w:tr w:rsidR="000646F8" w:rsidRPr="007F4CC8" w14:paraId="394C27F8" w14:textId="77777777" w:rsidTr="00155C96">
        <w:trPr>
          <w:trHeight w:val="1405"/>
        </w:trPr>
        <w:tc>
          <w:tcPr>
            <w:tcW w:w="1363" w:type="dxa"/>
            <w:vAlign w:val="top"/>
          </w:tcPr>
          <w:p w14:paraId="225DFE0C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(e)</w:t>
            </w:r>
          </w:p>
        </w:tc>
        <w:tc>
          <w:tcPr>
            <w:tcW w:w="1179" w:type="dxa"/>
          </w:tcPr>
          <w:p w14:paraId="0AE7CC48" w14:textId="7EA01AEA" w:rsidR="000646F8" w:rsidRPr="00961E4C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61E4C">
              <w:rPr>
                <w:rFonts w:ascii="Times New Roman" w:hAnsi="Times New Roman"/>
                <w:iCs/>
                <w:sz w:val="24"/>
              </w:rPr>
              <w:t>Il-punt (f) tal-Artikolu 452 CRR</w:t>
            </w:r>
          </w:p>
        </w:tc>
        <w:tc>
          <w:tcPr>
            <w:tcW w:w="7087" w:type="dxa"/>
          </w:tcPr>
          <w:p w14:paraId="7994A94A" w14:textId="5F358588" w:rsidR="000646F8" w:rsidRPr="00961E4C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 xml:space="preserve">Id-divulgazzjoni tas-sistemi ta’ klassifikazzjoni interna skont il-klassi tal-iskopertura għandha tinkludi n-numru ta’ mudelli ewlenin użati f’kull klassi tal-iskopertura fir-rigward ta’ tipi differenti ta’ skoperturi, b’deskrizzjoni qasira tad-differenzi ewlenin fost il-mudelli fl-istess klassi tal-iskopertura. Din għandha tinkludi wkoll deskrizzjoni tal-karatteristiċi ewlenin tal-mudelli ewlenin approvati, b’mod partikolari: </w:t>
            </w:r>
          </w:p>
          <w:p w14:paraId="572F727E" w14:textId="18B77DB7" w:rsidR="000646F8" w:rsidRPr="00961E4C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(i) id-definizzjonijiet, il-metodi u d-</w:t>
            </w:r>
            <w:r w:rsidRPr="00961E4C">
              <w:rPr>
                <w:rFonts w:ascii="Times New Roman" w:hAnsi="Times New Roman"/>
                <w:i/>
                <w:sz w:val="24"/>
              </w:rPr>
              <w:t>data</w:t>
            </w:r>
            <w:r w:rsidRPr="00961E4C">
              <w:rPr>
                <w:rFonts w:ascii="Times New Roman" w:hAnsi="Times New Roman"/>
                <w:sz w:val="24"/>
              </w:rPr>
              <w:t xml:space="preserve"> għall-istima u għall-validazzjoni tal-PD, inklużi l-istima u l-validazzjoni tal-PDs għal portafolli b’riskju baxx ta’ inadempjenza, kwalunkwe minimu regolatorju applikabbli, u l-fatturi ewlenin għad-differenzi osservati bejn l-istimi tal-PDs u r-rati ta’ inadempjenza attwali tal-anqas għall-aħħar tliet snin; </w:t>
            </w:r>
          </w:p>
          <w:p w14:paraId="52483A4B" w14:textId="77777777" w:rsidR="000646F8" w:rsidRPr="00961E4C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(ii) fejn applikabbli, id-definizzjonijiet, il-metodi u d-</w:t>
            </w:r>
            <w:r w:rsidRPr="00961E4C">
              <w:rPr>
                <w:rFonts w:ascii="Times New Roman" w:hAnsi="Times New Roman"/>
                <w:i/>
                <w:sz w:val="24"/>
              </w:rPr>
              <w:t>data</w:t>
            </w:r>
            <w:r w:rsidRPr="00961E4C">
              <w:rPr>
                <w:rFonts w:ascii="Times New Roman" w:hAnsi="Times New Roman"/>
                <w:sz w:val="24"/>
              </w:rPr>
              <w:t xml:space="preserve"> għall-istima u għall-validazzjoni tal-LGD, inklużi l-istima u l-validazzjoni tal-LGD waqt reċessjoni, informazzjoni dwar kif l-LGDs jiġu stmati għal portafoll b’riskju baxx ta’ inadempjenza, u l-perjodu medju ta’ żmien bejn l-event ta’ inadempjenza u l-għeluq tal-iskopertura; </w:t>
            </w:r>
          </w:p>
          <w:p w14:paraId="37F12604" w14:textId="77777777" w:rsidR="000646F8" w:rsidRPr="00961E4C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961E4C">
              <w:rPr>
                <w:rFonts w:ascii="Times New Roman" w:hAnsi="Times New Roman"/>
                <w:sz w:val="24"/>
              </w:rPr>
              <w:t>(iii) id-definizzjonijiet, il-metodi u d-</w:t>
            </w:r>
            <w:r w:rsidRPr="00961E4C">
              <w:rPr>
                <w:rFonts w:ascii="Times New Roman" w:hAnsi="Times New Roman"/>
                <w:i/>
                <w:sz w:val="24"/>
              </w:rPr>
              <w:t>data</w:t>
            </w:r>
            <w:r w:rsidRPr="00961E4C">
              <w:rPr>
                <w:rFonts w:ascii="Times New Roman" w:hAnsi="Times New Roman"/>
                <w:sz w:val="24"/>
              </w:rPr>
              <w:t xml:space="preserve"> għall-istima u għall-validazzjoni tal-fatturi ta’ konverżjoni, inklużi s-suppożizzjonijiet użati fid-derivazzjoni ta’ dawk l-istimi.</w:t>
            </w:r>
          </w:p>
        </w:tc>
      </w:tr>
    </w:tbl>
    <w:p w14:paraId="39A617A1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33E560B8" w14:textId="23509C6F" w:rsidR="000646F8" w:rsidRPr="007F4CC8" w:rsidRDefault="000646F8" w:rsidP="000646F8">
      <w:p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CR6 – Approċċ IRB – Skoperturi għar-riskju ta’ kreditu skont il-klassi tal-iskopertura u l-medda tal-PDs. Mudell fiss.</w:t>
      </w:r>
    </w:p>
    <w:p w14:paraId="01BC3589" w14:textId="7AE10BC2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fil-punti (g)(i)-(v) tal-Artikolu 452 CRR dwar il-parametri ewlenin użati għall-kalkolu tar-rekwiżiti kapitali għall-approċċ IRB billi jsegwu l-istruzzjonijiet ipprovduti hawn taħt f’dan l-Anness sabiex jimlew 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CR6 li huwa ppreżentat fl-Anness XXI ta’ dan ir-Regolament ta’ Implimentazzjoni. L-informazzjoni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 xml:space="preserve">a f’dan il-mudell ma għandhiex tinkludi </w:t>
      </w:r>
      <w:r>
        <w:rPr>
          <w:rFonts w:ascii="Times New Roman" w:hAnsi="Times New Roman"/>
          <w:i/>
          <w:sz w:val="24"/>
        </w:rPr>
        <w:t>data</w:t>
      </w:r>
      <w:r>
        <w:rPr>
          <w:rFonts w:ascii="Times New Roman" w:hAnsi="Times New Roman"/>
          <w:sz w:val="24"/>
        </w:rPr>
        <w:t xml:space="preserve"> dwar self speċjalizzat imsemmi fl-Artikolu 153(4) CRR. Dan il-mudell jeskludi l-iskoperturi għar-riskju ta’ kreditu tal-kontroparti (CCR) (il-Kapitolu 6 tat-Titolu II tal-Parti Tlieta tas-CRR), l-iskoperturi tat-titolizzazzjoni u l-iskoperturi tal-ekwità.</w:t>
      </w:r>
    </w:p>
    <w:p w14:paraId="2C5E6F36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3DDD2510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67E3BB5D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7483"/>
      </w:tblGrid>
      <w:tr w:rsidR="000646F8" w:rsidRPr="007F4CC8" w14:paraId="04E7F3DD" w14:textId="77777777" w:rsidTr="00155C96">
        <w:trPr>
          <w:trHeight w:val="238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2697D5D9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483" w:type="dxa"/>
            <w:shd w:val="clear" w:color="auto" w:fill="D9D9D9" w:themeFill="background1" w:themeFillShade="D9"/>
          </w:tcPr>
          <w:p w14:paraId="29F3B15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6BF14EA4" w14:textId="77777777" w:rsidTr="00155C96">
        <w:trPr>
          <w:trHeight w:val="238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518305CE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83" w:type="dxa"/>
            <w:shd w:val="clear" w:color="auto" w:fill="D9D9D9" w:themeFill="background1" w:themeFillShade="D9"/>
          </w:tcPr>
          <w:p w14:paraId="2A82833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79FE9B93" w14:textId="77777777" w:rsidTr="00155C96">
        <w:trPr>
          <w:trHeight w:val="841"/>
        </w:trPr>
        <w:tc>
          <w:tcPr>
            <w:tcW w:w="1555" w:type="dxa"/>
          </w:tcPr>
          <w:p w14:paraId="2362CC1C" w14:textId="77777777" w:rsidR="000646F8" w:rsidRPr="007F4CC8" w:rsidRDefault="000646F8" w:rsidP="00155C96">
            <w:pPr>
              <w:pStyle w:val="Applicationdirecte"/>
              <w:spacing w:before="0"/>
              <w:rPr>
                <w:highlight w:val="yellow"/>
              </w:rPr>
            </w:pPr>
            <w:r>
              <w:t>a</w:t>
            </w:r>
          </w:p>
        </w:tc>
        <w:tc>
          <w:tcPr>
            <w:tcW w:w="7483" w:type="dxa"/>
          </w:tcPr>
          <w:p w14:paraId="203D229E" w14:textId="240581FA" w:rsidR="000646F8" w:rsidRPr="00DC58CE" w:rsidRDefault="000646F8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Medda tal-PD</w:t>
            </w:r>
          </w:p>
          <w:p w14:paraId="6465D612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hija medda fissa tal-PDs li ma għandhiex tinbidel.</w:t>
            </w:r>
          </w:p>
          <w:p w14:paraId="31D2661A" w14:textId="268D06F7" w:rsidR="000646F8" w:rsidRPr="007F4CC8" w:rsidRDefault="000646F8" w:rsidP="00155C96">
            <w:pPr>
              <w:pStyle w:val="Fait"/>
              <w:spacing w:before="0" w:after="120"/>
            </w:pPr>
            <w:r>
              <w:t>F’każ li d-</w:t>
            </w:r>
            <w:r>
              <w:rPr>
                <w:i/>
              </w:rPr>
              <w:t>data</w:t>
            </w:r>
            <w:r>
              <w:t xml:space="preserve"> dwar l-iskoperturi inadempjenti f’konformità mal-Artikolu 178 CRR tiġi diżaggregata aktar f’konformità mad-definizzjonijiet possibbli għall-kategoriji ta’ skoperturi inadempjenti, id-definizzjonijiet u l-ammonti għall-kategoriji ta’ skoperturi inadempjenti għandhom jiġu spjegati f’narrattiva li takkumpanja.</w:t>
            </w:r>
          </w:p>
          <w:p w14:paraId="6FA3CD0F" w14:textId="77777777" w:rsidR="000646F8" w:rsidRPr="007F4CC8" w:rsidRDefault="000646F8" w:rsidP="00155C96">
            <w:pPr>
              <w:pStyle w:val="Fait"/>
              <w:spacing w:before="0" w:after="120"/>
            </w:pPr>
            <w:r>
              <w:t>L-iskoperturi għandhom jiġu allokati għal medda xierqa tal-medda fissa ta’ PDs ibbażata fuq il-PD stmat għal kull obbligant assenjat għal din il-klassi tal-iskoperturi (mingħajr ma jitqies l-ebda effett ta’ sostituzzjoni minħabba s-CRM). L-iskoperturi inadempjenti kollha għandhom jiġu inklużi fit-taqsima li tirrappreżenta PD ta’ 100 %.</w:t>
            </w:r>
          </w:p>
        </w:tc>
      </w:tr>
      <w:tr w:rsidR="000646F8" w:rsidRPr="007F4CC8" w14:paraId="15394B7C" w14:textId="77777777" w:rsidTr="00155C96">
        <w:trPr>
          <w:trHeight w:val="1320"/>
        </w:trPr>
        <w:tc>
          <w:tcPr>
            <w:tcW w:w="1555" w:type="dxa"/>
          </w:tcPr>
          <w:p w14:paraId="37A36298" w14:textId="77777777" w:rsidR="000646F8" w:rsidRPr="007F4CC8" w:rsidRDefault="000646F8" w:rsidP="00155C96">
            <w:pPr>
              <w:pStyle w:val="Applicationdirecte"/>
              <w:spacing w:before="0"/>
            </w:pPr>
            <w:r>
              <w:t>b</w:t>
            </w:r>
          </w:p>
          <w:p w14:paraId="120A355E" w14:textId="77777777" w:rsidR="000646F8" w:rsidRPr="007F4CC8" w:rsidRDefault="000646F8" w:rsidP="00155C96">
            <w:pPr>
              <w:pStyle w:val="Applicationdirecte"/>
              <w:spacing w:before="0"/>
              <w:rPr>
                <w:highlight w:val="yellow"/>
              </w:rPr>
            </w:pPr>
          </w:p>
        </w:tc>
        <w:tc>
          <w:tcPr>
            <w:tcW w:w="7483" w:type="dxa"/>
          </w:tcPr>
          <w:p w14:paraId="2CAE09F4" w14:textId="0915112F" w:rsidR="000646F8" w:rsidRPr="00DC58CE" w:rsidRDefault="000646F8" w:rsidP="00155C96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>Skoperturi fil-karta bilanċjali</w:t>
            </w:r>
          </w:p>
          <w:p w14:paraId="2BC08EF6" w14:textId="0B510461" w:rsidR="000646F8" w:rsidRPr="007F4CC8" w:rsidRDefault="000646F8" w:rsidP="00155C96">
            <w:pPr>
              <w:pStyle w:val="Fait"/>
              <w:spacing w:before="0" w:after="120"/>
            </w:pPr>
            <w:r>
              <w:t>Valur tal-iskopertura kkalkolat f’konformità mal-Artikolu 166</w:t>
            </w:r>
            <w:r w:rsidR="00D63793">
              <w:t xml:space="preserve"> minn </w:t>
            </w:r>
            <w:r>
              <w:t>(1) sa (7) CRR mingħajr ma jitqiesu kwalunkwe aġġustament tar-riskju ta’ kreditu u kwalunkwe fattur ta’ konverżjoni</w:t>
            </w:r>
          </w:p>
        </w:tc>
      </w:tr>
      <w:tr w:rsidR="000646F8" w:rsidRPr="007F4CC8" w14:paraId="05F1583A" w14:textId="77777777" w:rsidTr="00155C96">
        <w:trPr>
          <w:trHeight w:val="316"/>
        </w:trPr>
        <w:tc>
          <w:tcPr>
            <w:tcW w:w="1555" w:type="dxa"/>
          </w:tcPr>
          <w:p w14:paraId="52119EE6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483" w:type="dxa"/>
          </w:tcPr>
          <w:p w14:paraId="0909C901" w14:textId="13D3608F" w:rsidR="000646F8" w:rsidRPr="00DC58CE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Fatturi ta’ qabel il-konverżjoni (CCF) ta’ skoperturi li ma jidhrux fil-karta bilanċjali</w:t>
            </w:r>
          </w:p>
          <w:p w14:paraId="5770F0F8" w14:textId="048471FD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f’konformità mal-Artikolu 166</w:t>
            </w:r>
            <w:r w:rsidR="00D63793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>(1) sa (7) CRR, mingħajr ma jitqiesu kwalunkwe aġġustament għar-riskju ta’ kreditu u kwalunkwe fattur ta’ konverżjoni, la l-istimi proprji u lanqas il-fatturi ta’ konverżjoni speċifikati fl-Artikolu 166(8) CRR, u lanqas kwalunkwe perċentwal speċifikat fl-Artikolu 166(10) CRR</w:t>
            </w:r>
          </w:p>
          <w:p w14:paraId="22D9507C" w14:textId="6815BB78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L-iskoperturi li ma jidhrux fil-karta bilanċjali għandhom jinkludu l-ammonti kollha impenjati iżda mhux prelevati u l-entrati kollha li ma jidhrux fil-karta bilanċjali, kif elenkati fl-Anness I CRR.</w:t>
            </w:r>
          </w:p>
        </w:tc>
      </w:tr>
      <w:tr w:rsidR="000646F8" w:rsidRPr="007F4CC8" w14:paraId="5E38209E" w14:textId="77777777" w:rsidTr="00155C96">
        <w:trPr>
          <w:trHeight w:val="316"/>
        </w:trPr>
        <w:tc>
          <w:tcPr>
            <w:tcW w:w="1555" w:type="dxa"/>
          </w:tcPr>
          <w:p w14:paraId="16D25ED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483" w:type="dxa"/>
          </w:tcPr>
          <w:p w14:paraId="1F8E5486" w14:textId="42D232D4" w:rsidR="000646F8" w:rsidRPr="00DC58CE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CCF medju ponderat skont l-iskopertura</w:t>
            </w:r>
          </w:p>
          <w:p w14:paraId="324D6568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Għall-iskoperturi kollha inklużi f’kull medda tal-iskala fissa ta’ PDs, il-fattur ta’ konverżjoni medju użat mill-istituzzjonijiet fil-kalkolu tagħhom tal-ammonti ta’ skoperturi ponderati għar-riskju, ponderati skont l-iskopertura li ma tidhirx fil-karta bilanċjali qabel is-CCF bħal fil-kolonna c ta’ dan il-mudell</w:t>
            </w:r>
          </w:p>
        </w:tc>
      </w:tr>
      <w:tr w:rsidR="000646F8" w:rsidRPr="007F4CC8" w14:paraId="5A58EC34" w14:textId="77777777" w:rsidTr="00155C96">
        <w:trPr>
          <w:trHeight w:val="316"/>
        </w:trPr>
        <w:tc>
          <w:tcPr>
            <w:tcW w:w="1555" w:type="dxa"/>
          </w:tcPr>
          <w:p w14:paraId="2A48456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483" w:type="dxa"/>
          </w:tcPr>
          <w:p w14:paraId="319C8CB7" w14:textId="25418F7C" w:rsidR="000646F8" w:rsidRPr="004B15A9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 wara s-CCF u wara s-CRM</w:t>
            </w:r>
          </w:p>
          <w:p w14:paraId="5DCF16B4" w14:textId="24C5CC2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Valur tal-iskopertura f’konformità mal-Artikolu 166 CRR </w:t>
            </w:r>
          </w:p>
          <w:p w14:paraId="6CA6E981" w14:textId="5335BAAD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Din il-kolonna tinkludi s-somma tal-valur tal-iskopertura tal-iskoperturi fil-karta bilanċjali u tal-iskoperturi li ma jidhrux fil-karta bilanċjali wara l-</w:t>
            </w:r>
            <w:r>
              <w:rPr>
                <w:rFonts w:ascii="Times New Roman" w:hAnsi="Times New Roman"/>
                <w:sz w:val="24"/>
              </w:rPr>
              <w:lastRenderedPageBreak/>
              <w:t>fatturi ta’ konverżjoni u l-perċentwali f’konformità mal-Artikolu 166</w:t>
            </w:r>
            <w:r w:rsidR="00D63793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>(8) sa (10) CRR.</w:t>
            </w:r>
          </w:p>
        </w:tc>
      </w:tr>
      <w:tr w:rsidR="000646F8" w:rsidRPr="007F4CC8" w14:paraId="4E924AB8" w14:textId="77777777" w:rsidTr="00155C96">
        <w:trPr>
          <w:trHeight w:val="695"/>
        </w:trPr>
        <w:tc>
          <w:tcPr>
            <w:tcW w:w="1555" w:type="dxa"/>
          </w:tcPr>
          <w:p w14:paraId="206A67E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f</w:t>
            </w:r>
          </w:p>
        </w:tc>
        <w:tc>
          <w:tcPr>
            <w:tcW w:w="7483" w:type="dxa"/>
          </w:tcPr>
          <w:p w14:paraId="2D21AB31" w14:textId="370CC9A2" w:rsidR="000646F8" w:rsidRPr="004B15A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PD medju ponderat skont l-iskopertura (%)</w:t>
            </w:r>
          </w:p>
          <w:p w14:paraId="7FB1443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Għall-iskoperturi kollha inklużi f’kull medda tal-medda fissa ta’ PDs, l-istima tal-PD medju ta’ kull obbligant, ponderata skont il-valur tal-iskopertura wara s-CCF u s-CRM bħal fil-kolonna e ta’ dan il-mudell</w:t>
            </w:r>
          </w:p>
        </w:tc>
      </w:tr>
      <w:tr w:rsidR="000646F8" w:rsidRPr="007F4CC8" w14:paraId="7B688E9E" w14:textId="77777777" w:rsidTr="00155C96">
        <w:trPr>
          <w:trHeight w:val="316"/>
        </w:trPr>
        <w:tc>
          <w:tcPr>
            <w:tcW w:w="1555" w:type="dxa"/>
          </w:tcPr>
          <w:p w14:paraId="5D4947CA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483" w:type="dxa"/>
          </w:tcPr>
          <w:p w14:paraId="5F53ED24" w14:textId="2E8B0E64" w:rsidR="000646F8" w:rsidRPr="004B15A9" w:rsidRDefault="004B15A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ta’ obbliganti</w:t>
            </w:r>
          </w:p>
          <w:p w14:paraId="31BD7956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In-numru ta’ entitajiet ġuridiċi jew ta’ obbliganti allokati għal kull medda tal-medda fissa ta’ PDs, li ġew ikklassifikati separatament, irrispettivament min-numru ta’ self jew ta’ skoperturi differenti mogħtija</w:t>
            </w:r>
          </w:p>
          <w:p w14:paraId="4CE4AA5D" w14:textId="7EB20EA6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L-obbliganti konġunti għandhom jiġu ttrattati l-istess bħal għall-fini tal-kalibrar tal-PD. Meta skoperturi differenti għall-istess obbligant ikunu kklassifikati separatament, għandhom jingħaddu separatament. Tali sitwazzjoni tista’ sseħħ fil-klassi tal-iskopertura fil-livell tal-konsumatur jekk id-definizzjoni ta’ inadempjenza tiġi applikata fil-livell ta’ faċilità ta’ kreditu individwali f’konformità mal-aħħar sentenza tal-Artikolu 178(1) CRR, jew jekk skoperturi separati għall-istess obbligant jiġu assenjati fi gradi differenti ta’ obbligant f’konformità mat-tieni sentenza tal-punt (e) tal-Artikolu 172(1) CRR fi klassijiet tal-iskoperturi oħrajn.</w:t>
            </w:r>
          </w:p>
        </w:tc>
      </w:tr>
      <w:tr w:rsidR="000646F8" w:rsidRPr="007F4CC8" w14:paraId="01C6B3D8" w14:textId="77777777" w:rsidTr="00155C96">
        <w:trPr>
          <w:trHeight w:val="695"/>
        </w:trPr>
        <w:tc>
          <w:tcPr>
            <w:tcW w:w="1555" w:type="dxa"/>
          </w:tcPr>
          <w:p w14:paraId="7534459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483" w:type="dxa"/>
          </w:tcPr>
          <w:p w14:paraId="715FD946" w14:textId="16C95439" w:rsidR="000646F8" w:rsidRPr="004B15A9" w:rsidRDefault="000646F8" w:rsidP="00155C96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>LGD medju ponderat skont l-iskopertura (%)</w:t>
            </w:r>
          </w:p>
          <w:p w14:paraId="051F3DA8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Għall-iskoperturi kollha inklużi f’kull medda tal-medda fissa ta’ PDs, il-medja tal-istimi tal-LGD għal kull skopertura, ponderata skont il-valur tal-iskopertura wara s-CCF u wara s-CRM bħal fil-kolonna e ta’ dan il-mudell</w:t>
            </w:r>
          </w:p>
          <w:p w14:paraId="1A8D06D0" w14:textId="79C776BC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L-LGD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jikkorrispondi għall-istima finali tal-LGD użata fil-kalkolu tal-ammonti ponderati għar-riskju miksuba wara li jitqiesu kwalunkwe effetti CRM u kundizzjonijiet ta’ reċessjoni fejn rilevanti. Għal skoperturi fil-livell tal-konsumatur koperti bi proprjetajiet immobbli, l-LGD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jqis il-minimi speċifikati fl-Artikolu 164(4) CRR.</w:t>
            </w:r>
          </w:p>
          <w:p w14:paraId="2F4B168E" w14:textId="7422F285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Fil-każ ta’ skoperturi soġġetti għat-trattament doppju ta’ inadempjenza, l-LGD li għandu jiġi rrapportat jikkorrispondi għal dak magħżul f’konformità mal-Artikolu 161(4) CRR.</w:t>
            </w:r>
          </w:p>
          <w:p w14:paraId="6EAD19E1" w14:textId="6196CE4E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Għal skoperturi inadempjenti skont l-Approċċ A-IRB, jitqiesu d-dispożizzjonijiet stabbiliti fil-punt (h) tal-Artikolu 181(1) CRR. L-LGD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jikkorrispondi għall-istima tal-LGD f’inadempjenza f’konformità mal-metodoloġiji ta’ stima applikabbli.</w:t>
            </w:r>
          </w:p>
        </w:tc>
      </w:tr>
      <w:tr w:rsidR="000646F8" w:rsidRPr="007F4CC8" w14:paraId="28DA65DE" w14:textId="77777777" w:rsidTr="00155C96">
        <w:trPr>
          <w:trHeight w:val="695"/>
        </w:trPr>
        <w:tc>
          <w:tcPr>
            <w:tcW w:w="1555" w:type="dxa"/>
          </w:tcPr>
          <w:p w14:paraId="3EEE168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EE3D1BA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483" w:type="dxa"/>
          </w:tcPr>
          <w:p w14:paraId="14F1A763" w14:textId="2F788C74" w:rsidR="000646F8" w:rsidRPr="004B15A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Maturità medja ponderata skont l-iskopertura (snin)</w:t>
            </w:r>
          </w:p>
          <w:p w14:paraId="15AF3A2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Għall-iskoperturi kollha inklużi f’kull medda tal-medda fissa ta’ PDs, il-maturità medja ta’ kull skopertura, ponderata skont il-valur tal-iskopertura wara s-CCF bħal fil-kolonna e ta’ dan il-mudell</w:t>
            </w:r>
          </w:p>
          <w:p w14:paraId="7E561AE4" w14:textId="42B1C515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tal-maturità jirrifletti l-Artikolu 162 CRR. </w:t>
            </w:r>
          </w:p>
          <w:p w14:paraId="48529649" w14:textId="38E29D0E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Il-maturità medja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fi snin.</w:t>
            </w:r>
          </w:p>
          <w:p w14:paraId="235C594B" w14:textId="68B00789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Din id-data ma għandhiex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għall-valuri tal-iskopertura li għalihom il-maturità ma tkunx element fil-kalkolu tal-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ammonti ta’ skoperturi ponderati għar-riskju </w:t>
            </w:r>
            <w:r>
              <w:rPr>
                <w:rFonts w:ascii="Times New Roman" w:hAnsi="Times New Roman"/>
                <w:sz w:val="24"/>
              </w:rPr>
              <w:t>f’konformità mal-Kapitolu 3 tat-Titolu II tal-Parti Tlieta tas-CRR. Dan ifisser li din il-kolonna ma għandhiex timtela għall-klassi tal-iskoperturi “fil-livell tal-konsumatur”.</w:t>
            </w:r>
          </w:p>
        </w:tc>
      </w:tr>
      <w:tr w:rsidR="000646F8" w:rsidRPr="007F4CC8" w14:paraId="2AC15C02" w14:textId="77777777" w:rsidTr="00155C96">
        <w:trPr>
          <w:trHeight w:val="695"/>
        </w:trPr>
        <w:tc>
          <w:tcPr>
            <w:tcW w:w="1555" w:type="dxa"/>
          </w:tcPr>
          <w:p w14:paraId="5D82C466" w14:textId="77777777" w:rsidR="000646F8" w:rsidRPr="007F4CC8" w:rsidDel="00F079B2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j</w:t>
            </w:r>
          </w:p>
        </w:tc>
        <w:tc>
          <w:tcPr>
            <w:tcW w:w="7483" w:type="dxa"/>
          </w:tcPr>
          <w:p w14:paraId="7CB55338" w14:textId="501B7367" w:rsidR="000646F8" w:rsidRPr="004B15A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tal-iskopertura ponderat għar-riskju wara l-fatturi ta’ sostenn</w:t>
            </w:r>
          </w:p>
          <w:p w14:paraId="53468733" w14:textId="50747002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skoperturi għal gvernijiet ċentrali u għal banek ċentrali, għal istituzzjonijiet u għal korporattivi, l-ammont tal-iskopertura ponderat għar-riskju kkalkolat f’konformità mal-Artikolu 153</w:t>
            </w:r>
            <w:r w:rsidR="00D63793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>(1) sa (4) CRR; għall-iskoperturi fil-livell tal-konsumatur, l-ammont tal-iskopertura ponderat għar-riskju kkalkolat f’konformità mal-Artikolu 154 CRR</w:t>
            </w:r>
          </w:p>
          <w:p w14:paraId="53BD931B" w14:textId="1DF9DEA9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Għandhom jitqiesu l-fatturi ta’ sostenn għall-SMEs u għall-infrastruttura f’konformità mal-Artikolu 501 u mal-Artikolu 501a CRR. </w:t>
            </w:r>
          </w:p>
        </w:tc>
      </w:tr>
      <w:tr w:rsidR="000646F8" w:rsidRPr="007F4CC8" w14:paraId="148722DE" w14:textId="77777777" w:rsidTr="00155C96">
        <w:trPr>
          <w:trHeight w:val="695"/>
        </w:trPr>
        <w:tc>
          <w:tcPr>
            <w:tcW w:w="1555" w:type="dxa"/>
          </w:tcPr>
          <w:p w14:paraId="56F39377" w14:textId="482A64A0" w:rsidR="000646F8" w:rsidRPr="007F4CC8" w:rsidRDefault="001C221B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483" w:type="dxa"/>
          </w:tcPr>
          <w:p w14:paraId="596D14CB" w14:textId="38D0B3C8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Densità tal-ammonti tal-iskopertura ponderati għar-riskju</w:t>
            </w:r>
          </w:p>
          <w:p w14:paraId="48C3A469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Proporzjon bejn is-somma tal-ammonti tal-iskopertura ponderati għar-riskju wara l-fatturi ta’ sostenn bħal fil-kolonna j ta’ dan il-mudell u l-valur tal-iskopertura bħal fil-kolonna e ta’ dan il-mudell</w:t>
            </w:r>
          </w:p>
        </w:tc>
      </w:tr>
      <w:tr w:rsidR="000646F8" w:rsidRPr="007F4CC8" w14:paraId="48A80F30" w14:textId="77777777" w:rsidTr="00155C96">
        <w:trPr>
          <w:trHeight w:val="695"/>
        </w:trPr>
        <w:tc>
          <w:tcPr>
            <w:tcW w:w="1555" w:type="dxa"/>
          </w:tcPr>
          <w:p w14:paraId="1F516682" w14:textId="732611E8" w:rsidR="000646F8" w:rsidRPr="007F4CC8" w:rsidRDefault="001C221B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l</w:t>
            </w:r>
          </w:p>
        </w:tc>
        <w:tc>
          <w:tcPr>
            <w:tcW w:w="7483" w:type="dxa"/>
          </w:tcPr>
          <w:p w14:paraId="10D64420" w14:textId="77777777" w:rsidR="000646F8" w:rsidRPr="004B15A9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ta’ telf mistenni</w:t>
            </w:r>
          </w:p>
          <w:p w14:paraId="07002A43" w14:textId="15DFBC62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telf mistenni kkalkolat f’konformità mal-Artikolu 158 CRR</w:t>
            </w:r>
          </w:p>
          <w:p w14:paraId="2C620D61" w14:textId="434ABDEA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L-ammont ta’ telf mistenni li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jkun ibbażat fuq il-parametri tar-riskju attwali użati fis-sistema ta’ klassifikazzjoni interna approvata mill-awtorità kompetenti rispettiva.</w:t>
            </w:r>
          </w:p>
        </w:tc>
      </w:tr>
      <w:tr w:rsidR="000646F8" w:rsidRPr="007F4CC8" w14:paraId="32CD3BD6" w14:textId="77777777" w:rsidTr="00155C96">
        <w:trPr>
          <w:trHeight w:val="695"/>
        </w:trPr>
        <w:tc>
          <w:tcPr>
            <w:tcW w:w="1555" w:type="dxa"/>
          </w:tcPr>
          <w:p w14:paraId="725B932E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</w:p>
        </w:tc>
        <w:tc>
          <w:tcPr>
            <w:tcW w:w="7483" w:type="dxa"/>
          </w:tcPr>
          <w:p w14:paraId="3E2A3762" w14:textId="4FD64447" w:rsidR="000646F8" w:rsidRPr="004B15A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Aġġustamenti tal-valur u provvedimenti</w:t>
            </w:r>
          </w:p>
          <w:p w14:paraId="749B8530" w14:textId="25648A55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Aġġustamenti speċifiċi u ġenerali għar-riskju ta’ kreditu f’konformità mar-Regolament ta’ Delega tal-Kummissjoni (UE) 183/2014</w:t>
            </w:r>
            <w:r>
              <w:rPr>
                <w:rStyle w:val="FootnoteReference"/>
                <w:rFonts w:cs="Times New Roman"/>
              </w:rPr>
              <w:footnoteReference w:id="39"/>
            </w:r>
            <w:r>
              <w:rPr>
                <w:rFonts w:ascii="Times New Roman" w:hAnsi="Times New Roman"/>
                <w:sz w:val="24"/>
              </w:rPr>
              <w:t>, aġġustamenti addizzjonali tal-valur f’konformità mal-Artikoli 34 u 110 CRR, kif ukoll tnaqqis ieħor fil-fondi proprji relatat mal-iskoperturi allokati għal kull medda fuq il-medda fissa ta’ PD</w:t>
            </w:r>
          </w:p>
          <w:p w14:paraId="0D51736F" w14:textId="1D1BADEE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Dawn l-aġġustamenti tal-valur u l-provvedimenti għandhom ikunu dawk ikkunsidrati għall-implimentazzjoni tal-Artikolu 159 CRR. </w:t>
            </w:r>
          </w:p>
          <w:p w14:paraId="08C61982" w14:textId="49EC4F23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Il-provvedimenti ġenerali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billi jiġi assenjat l-ammont pro rata – f’konformità mat-telf mistenni ta’ gradi differenti ta’ obbliganti.</w:t>
            </w:r>
          </w:p>
        </w:tc>
      </w:tr>
    </w:tbl>
    <w:p w14:paraId="067D4FA5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10652AB0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7484"/>
      </w:tblGrid>
      <w:tr w:rsidR="000646F8" w:rsidRPr="007F4CC8" w14:paraId="29826178" w14:textId="77777777" w:rsidTr="00155C96">
        <w:trPr>
          <w:trHeight w:val="9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2348D4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tar-ringiela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ADAAE8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69BBF7DA" w14:textId="77777777" w:rsidTr="00155C96">
        <w:trPr>
          <w:trHeight w:val="2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2149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8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13D5A3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4AE5C990" w14:textId="77777777" w:rsidTr="00155C96">
        <w:trPr>
          <w:trHeight w:val="1601"/>
        </w:trPr>
        <w:tc>
          <w:tcPr>
            <w:tcW w:w="1555" w:type="dxa"/>
          </w:tcPr>
          <w:p w14:paraId="6B2065A5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Klassi tal-iskopertura X</w:t>
            </w:r>
          </w:p>
          <w:p w14:paraId="54E86A05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484" w:type="dxa"/>
          </w:tcPr>
          <w:p w14:paraId="73381E0D" w14:textId="373774D2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l-istituzzjonijiet ikunu rċivew permess sabiex jużaw l-LGDs u l-fatturi ta’ konverżazzjoni proprji għall-kalkolu tal-ammonti ta’ skoperturi ponderati għar-riskju, dawn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meħtieġa f’dan il-mudell separatament għall-klassijiet tal-iskoperturi soġġetti għal dan il-permess (A-IRB). Għall-klassijiet tal-iskoperturi li għalihom l-istituzzjoni ma jkollhiex permess tuża l-istimi proprji tal-LGD u l-fatturi ta’ konverżjoni (F-IRB) l-istituzzjoni għandha </w:t>
            </w:r>
            <w:r w:rsidR="00D63793">
              <w:rPr>
                <w:rFonts w:ascii="Times New Roman" w:hAnsi="Times New Roman"/>
                <w:sz w:val="24"/>
              </w:rPr>
              <w:t>tiddikjara</w:t>
            </w:r>
            <w:r>
              <w:rPr>
                <w:rFonts w:ascii="Times New Roman" w:hAnsi="Times New Roman"/>
                <w:sz w:val="24"/>
              </w:rPr>
              <w:t xml:space="preserve"> l-informazzjoni dwar l-iskoperturi rilevanti separatament bl-użu tal-</w:t>
            </w:r>
            <w:r w:rsidR="00A22685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 xml:space="preserve">udell F-IRB. </w:t>
            </w:r>
          </w:p>
        </w:tc>
      </w:tr>
      <w:tr w:rsidR="000646F8" w:rsidRPr="007F4CC8" w14:paraId="136A8E66" w14:textId="77777777" w:rsidTr="00155C96">
        <w:trPr>
          <w:trHeight w:val="1124"/>
        </w:trPr>
        <w:tc>
          <w:tcPr>
            <w:tcW w:w="1555" w:type="dxa"/>
          </w:tcPr>
          <w:p w14:paraId="6C72886E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</w:rPr>
              <w:t>A-IRB</w:t>
            </w:r>
          </w:p>
        </w:tc>
        <w:tc>
          <w:tcPr>
            <w:tcW w:w="7484" w:type="dxa"/>
          </w:tcPr>
          <w:p w14:paraId="00E8CC1E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Klassi tal-iskopertura X</w:t>
            </w:r>
          </w:p>
          <w:p w14:paraId="7DEB3A97" w14:textId="6665D792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Għal kull klassi tal-iskopertura elenkata fl-Artikolu 147(2) CRR, bl-eċċezzjonijiet indikati hawn fuq, 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mudell separat, b’diżaggregazzjoni ulterjuri għall-klassijiet tal-iskoperturi li ġejjin: </w:t>
            </w:r>
          </w:p>
          <w:p w14:paraId="4433ACB1" w14:textId="2099C210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- fil-klassi tal-iskoperturi “skoperturi għal korporattivi” (il-punt (c) tal-Artikolu 147(2) CRR), disaggregazzjoni fi:</w:t>
            </w:r>
          </w:p>
          <w:p w14:paraId="0D74CEA8" w14:textId="45B6A592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144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 xml:space="preserve">Skoperturi għal korporattivi – SMEs, skont il-klassifikazzjoni interna tal-iskoperturi għal korporattivi </w:t>
            </w:r>
            <w:r w:rsidR="007257F5">
              <w:rPr>
                <w:rFonts w:ascii="Times New Roman" w:hAnsi="Times New Roman"/>
                <w:iCs/>
                <w:sz w:val="24"/>
              </w:rPr>
              <w:t>fuq il-</w:t>
            </w:r>
            <w:r>
              <w:rPr>
                <w:rFonts w:ascii="Times New Roman" w:hAnsi="Times New Roman"/>
                <w:iCs/>
                <w:sz w:val="24"/>
              </w:rPr>
              <w:t>bażi tal-politiki dwar il-ġestjoni tar-riskju;</w:t>
            </w:r>
          </w:p>
          <w:p w14:paraId="5528BA07" w14:textId="0AFAB001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144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korporazzjonijiet – self speċjalizzat, skont l-Artikolu 147(8) CRR;</w:t>
            </w:r>
          </w:p>
          <w:p w14:paraId="167584D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144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korporattivi – oħrajn.</w:t>
            </w:r>
          </w:p>
          <w:p w14:paraId="357543CE" w14:textId="588A5D85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- fil-klassi tal-iskoperturi “skoperturi fil-livell tal-konsumatur” (il-punt (d) tal-Artikolu 147(2) u l-Artikolu 147(5) CRR), diżaggregazzjoni fi:</w:t>
            </w:r>
          </w:p>
          <w:p w14:paraId="6EB715AB" w14:textId="63506DAF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– SME ggarantita b’kollateral ta’ proprjetà immobbli (il-punt (d) tal-Artikolu 147 (2) CRR flimkien mal-Artikolu 154(2) u (3) CRR);</w:t>
            </w:r>
          </w:p>
          <w:p w14:paraId="00C7272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 Skoperturi fil-livell tal-konsumatur – SMEs oħrajn;</w:t>
            </w:r>
          </w:p>
          <w:p w14:paraId="7336AC1B" w14:textId="734EE9B6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– mhux SME iggarantita b’kollateral ta’ proprjetà immobbli (punt (d) tal-Artikolu 147 (2) CRR flimkien mal-Artikolu 154(3) CRR);</w:t>
            </w:r>
          </w:p>
          <w:p w14:paraId="137581F2" w14:textId="7938A78E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d.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- Rotanti kwalifikanti (il-punt (d) tal-Artikolu 147(2) CRR flimkien mal-Artikolu 154(4) CRR).</w:t>
            </w:r>
          </w:p>
          <w:p w14:paraId="1E06E2C7" w14:textId="6F5BDF9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e.       Skoperturi fil-livell tal-konsumatur – mhux SMEs oħrajn.</w:t>
            </w:r>
          </w:p>
          <w:p w14:paraId="0936B92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</w:rPr>
              <w:t>Ir-ringiela tal-iskoperturi totali għandha tiġi inkluża fl-aħħar ta’ kull mudell separat għal kull klassi tal-iskoperturi.</w:t>
            </w:r>
          </w:p>
        </w:tc>
      </w:tr>
      <w:tr w:rsidR="000646F8" w:rsidRPr="007F4CC8" w14:paraId="52820316" w14:textId="77777777" w:rsidTr="00155C96">
        <w:trPr>
          <w:trHeight w:val="316"/>
        </w:trPr>
        <w:tc>
          <w:tcPr>
            <w:tcW w:w="1555" w:type="dxa"/>
          </w:tcPr>
          <w:p w14:paraId="79E5A87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F-IRB</w:t>
            </w:r>
          </w:p>
        </w:tc>
        <w:tc>
          <w:tcPr>
            <w:tcW w:w="7484" w:type="dxa"/>
          </w:tcPr>
          <w:p w14:paraId="7A7D772F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Klassi tal-iskopertura X </w:t>
            </w:r>
          </w:p>
          <w:p w14:paraId="3A5233B2" w14:textId="2511D69A" w:rsidR="000646F8" w:rsidRPr="007F4CC8" w:rsidRDefault="000646F8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Għal kull klassi tal-iskopertura elenkata fl-Artikolu 147(2) CRR, bl-eċċezzjonijiet indikati hawn fuq, 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mudell separat, b’diżaggregazzjoni ulterjuri għall-klassijiet tal-iskoperturi li ġejjin:</w:t>
            </w:r>
          </w:p>
          <w:p w14:paraId="7E96039C" w14:textId="3862857F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- fil-klassi tal-iskoperturi “skoperturi għal korporattivi” (il-punt (c) tal-Artikolu 147(2) CRR), diżaggregazzjoni fi:</w:t>
            </w:r>
          </w:p>
          <w:p w14:paraId="5C15709B" w14:textId="36A831C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 xml:space="preserve">Skoperturi għal korporattivi – SMEs, skont il-klassifikazzjoni interna tal-iskoperturi għal korporattivi </w:t>
            </w:r>
            <w:r w:rsidR="007257F5">
              <w:rPr>
                <w:rFonts w:ascii="Times New Roman" w:hAnsi="Times New Roman"/>
                <w:iCs/>
                <w:sz w:val="24"/>
              </w:rPr>
              <w:t>fuq il-bażi</w:t>
            </w:r>
            <w:r>
              <w:rPr>
                <w:rFonts w:ascii="Times New Roman" w:hAnsi="Times New Roman"/>
                <w:iCs/>
                <w:sz w:val="24"/>
              </w:rPr>
              <w:t xml:space="preserve"> tal-politiki dwar il-ġestjoni tar-riskju;</w:t>
            </w:r>
          </w:p>
          <w:p w14:paraId="3D8DCABE" w14:textId="6D8A748F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korporazzjonijiet – self speċjalizzat, skont l-Artikolu 147(8) CRR;</w:t>
            </w:r>
          </w:p>
          <w:p w14:paraId="03A7AC1A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korporattivi – oħrajn.</w:t>
            </w:r>
          </w:p>
        </w:tc>
      </w:tr>
    </w:tbl>
    <w:p w14:paraId="60BD522F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5A06C431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50A173F3" w14:textId="73A686E9" w:rsidR="000646F8" w:rsidRPr="007F4CC8" w:rsidRDefault="000646F8" w:rsidP="000646F8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CR6-A – Approċċ IRB – Kamp ta’ applikazzjoni tal-użu tal-approċċi IRB u SA. Mudell fiss</w:t>
      </w:r>
    </w:p>
    <w:p w14:paraId="5CEA1D8C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1C7C6FC2" w14:textId="1FD3DA49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li jikkalkolaw l-ammonti ta’ skoperturi ponderati għar-riskju skont l-Approċċ IRB għar-riskju ta’ kreditu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(b) tal-Artikolu 452 CRR billi jsegwu l-istruzzjonijiet ipprovduti hawn taħt f’dan l-Anness sabiex jimlew 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A226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CR6-A li huwa ppreżentat fl-Anness XXI ta’ dan ir-Regolament ta’ Implimentazzjoni.</w:t>
      </w:r>
    </w:p>
    <w:p w14:paraId="6CD82E87" w14:textId="77777777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Għall-finijiet ta’ dan il-mudell, l-istituzzjonijiet għandhom jallokaw l-iskoperturi tagħhom soġġetti għall-Approċċ Standardizzat stabbilit fil-Kapitolu 2 tat-Titolu II tal-Parti Tlieta jew għall-Approċċ IRB stabbilit fil-Kapitolu 3 tat-Titolu II tal-Parti Tlieta għall-klassijiet tal-iskoperturi kif iddefiniti skont l-Approċċ IRB. Dan il-mudell jeskludi l-iskoperturi għar-riskju ta’ kreditu tal-kontroparti (CCR) (il-Kapitolu 6 tat-Titolu II tal-Parti Tlieta tas-CRR) u l-iskoperturi tat-titolizzazzjoni.</w:t>
      </w:r>
    </w:p>
    <w:p w14:paraId="3C7DF511" w14:textId="1D69DAB8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Fin-narrattiva li takkumpanja, l-istituzzjonijiet għandhom jispjegaw kwalunkwe differenza materjali bejn il-valur tal-iskopertura kif iddefinit fl-Artikolu 166 għall-iskoperturi tal-IRB bħal fil-kolonna a tal-mudell u l-valur tal-iskopertura għall-istess skoperturi f’konformità mal-Artikolu 429(4) CRR, bħal fil-kolonni b u d ta’ dan il-mudell.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7632"/>
      </w:tblGrid>
      <w:tr w:rsidR="000646F8" w:rsidRPr="007F4CC8" w14:paraId="00E05282" w14:textId="77777777" w:rsidTr="00155C96">
        <w:trPr>
          <w:trHeight w:val="90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2F691D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</w:rPr>
              <w:t>Referenzi legali u struzzjonijiet</w:t>
            </w:r>
          </w:p>
        </w:tc>
      </w:tr>
      <w:tr w:rsidR="000646F8" w:rsidRPr="007F4CC8" w14:paraId="4C919EC2" w14:textId="77777777" w:rsidTr="00155C96">
        <w:trPr>
          <w:trHeight w:val="23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C9F7F4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  <w:highlight w:val="lightGray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</w:rPr>
              <w:t>Referenza tal-kolonna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3A245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  <w:highlight w:val="lightGray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</w:rPr>
              <w:t>Spjegazzjoni</w:t>
            </w:r>
          </w:p>
        </w:tc>
      </w:tr>
      <w:tr w:rsidR="000646F8" w:rsidRPr="007F4CC8" w14:paraId="1E73C7BD" w14:textId="77777777" w:rsidTr="00155C96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614E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A53C" w14:textId="00F8812A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pacing w:val="-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Il-valur tal-iskopertura kif iddefinit fl-Artikolu 166 CRR għall-iskoperturi soġġetti għall-approċċ IRB</w:t>
            </w:r>
          </w:p>
          <w:p w14:paraId="25F0B59B" w14:textId="3D625E5B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f’din il-kolonna l-valur tal-iskopertura kif iddefinit fl-Artikolu 166 CRR, għal dawk l-iskoperturi biss skont l-approċċ IRB.</w:t>
            </w:r>
          </w:p>
        </w:tc>
      </w:tr>
      <w:tr w:rsidR="000646F8" w:rsidRPr="007F4CC8" w14:paraId="3CF105BF" w14:textId="77777777" w:rsidTr="00155C96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5BA0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EB47" w14:textId="7D37F495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pacing w:val="-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 totali għall-iskoperturi soġġetti għall-Approċċ standardizzat u għall-approċċ IRB</w:t>
            </w:r>
          </w:p>
          <w:p w14:paraId="14EC010D" w14:textId="56B29966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L-istituzzjonijiet għandhom jużaw il-valur tal-iskopertura f’konformità mal-Artikolu 429(4) CRR sabiex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il-valur tal-iskopertura totali, inklużi kemm l-iskoperturi skont l-approċċ standardizzat kif ukoll l-iskoperturi skont l-approċċ IRB. </w:t>
            </w:r>
          </w:p>
        </w:tc>
      </w:tr>
      <w:tr w:rsidR="000646F8" w:rsidRPr="007F4CC8" w14:paraId="029E0AE2" w14:textId="77777777" w:rsidTr="00155C96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48CE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C734" w14:textId="5863C7DB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pacing w:val="-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Perċentwal tal-valur totali tal-iskopertura soġġett għall-użu parzjali permanenti tal-SA (%)</w:t>
            </w:r>
          </w:p>
          <w:p w14:paraId="488DCA7D" w14:textId="1CB3B128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Parti mill-iskopertura għal kull klassi tal-iskopertura soġġetta għall-Approċċ Standardizzat (skopertura soġġetta għall-Approċċ Standardizzat stabbilit fil-Kapitolu 2 tat-Titolu II tal-Parti Tlieta, f’konformità mal-kamp ta’ applikazzjoni tal-permess għall-użu parzjali permanenti tal-Approċċ Standardizzat riċevut minn awtorità kompetenti f’konformità mal-Artikolu 150 CRR), fuq l-iskopertura totali f’dik il-klassi tal-iskopertura bħal fil-kolonna b ta’ dan il-mudell.</w:t>
            </w:r>
          </w:p>
        </w:tc>
      </w:tr>
      <w:tr w:rsidR="000646F8" w:rsidRPr="007F4CC8" w14:paraId="25D470F3" w14:textId="77777777" w:rsidTr="00155C96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420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4D7C" w14:textId="56BD9930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pacing w:val="-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Perċentwal tal-valur tal-iskopertura totali soġġett għall-Approċċ IRB (%)</w:t>
            </w:r>
          </w:p>
          <w:p w14:paraId="76473BF7" w14:textId="34A00082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Parti mill-iskopertura għal kull klassi tal-iskopertura soġġetta għall-approċċ IRB (skopertura soġġetta għall-Approċċ IRB stabbilit fil-Kapitolu 3 tat-Titolu II tal-Parti Tlieta fuq l-iskopertura totali f’dik il-klassi tal-iskopertura), filwaqt li jiġi rrispettat il-kamp ta’ applikazzjoni tal-permess riċevut minn awtorità kompetenti sabiex jintuża l-Approċċ IRB f’konformità mal-Artikolu 143 CRR, fuq l-iskopertura totali f’dik il-klassi tal-iskopertura bħal fil-kolonna b ta’ dan il-mudell. Dan għandu jinkludi kemm skoperturi meta l-istituzzjonijiet ikollhom il-permess li jużaw l-istima tal-LGD u l-fatturi ta’ konverżjoni tagħhom stess jew le (F-IRB u A-IRB), inkluż approċċ ta’ klassifikar prudenzjali superviżorju għal skoperturi speċjalizzati ta’ għoti ta’ self u għal skoperturi ta’ ekwità skont l-approċċ sempliċi ta’ ponderazzjoni tar-riskji.</w:t>
            </w:r>
          </w:p>
        </w:tc>
      </w:tr>
      <w:tr w:rsidR="000646F8" w:rsidRPr="007F4CC8" w14:paraId="0AB16E7B" w14:textId="77777777" w:rsidTr="00155C96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E009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973A" w14:textId="41BC7FCE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pacing w:val="-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Perċentwal tal-valur tal-iskopertura totali soġġett għal pjan ta’ introduzzjoni (%)</w:t>
            </w:r>
          </w:p>
          <w:p w14:paraId="0A1E83BC" w14:textId="79403ECF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Parti mill-iskopertura għal kull klassi ta’ assi soġġetta għall-implimentazzjoni sekwenzjali tal-approċċ IRB skont l-Artikolu 148 CRR, fuq l-iskopertura totali f’dik il-klassi tal-iskopertura bħal fil-kolonna b. Din għandha tinkludi:</w:t>
            </w:r>
          </w:p>
          <w:p w14:paraId="4FB079D8" w14:textId="162157A3" w:rsidR="000646F8" w:rsidRPr="007F4CC8" w:rsidRDefault="000646F8" w:rsidP="000646F8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pacing w:val="-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iż-żewġ skoperturi meta l-istituzzjonijiet jippjanaw li japplikaw approċċ IRB bl-istima proprja tal-LGD jew mingħajrha u bl-fatturi ta’ konverżjoni (F-IRB jew A-IRB)</w:t>
            </w:r>
          </w:p>
          <w:p w14:paraId="403F364D" w14:textId="77777777" w:rsidR="000646F8" w:rsidRPr="007F4CC8" w:rsidRDefault="000646F8" w:rsidP="000646F8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pacing w:val="-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ta’ ekwità immaterjali mhux inklużi fil-kolonni c u d ta’ dan il-mudell</w:t>
            </w:r>
          </w:p>
          <w:p w14:paraId="5412F1DA" w14:textId="77777777" w:rsidR="000646F8" w:rsidRPr="007F4CC8" w:rsidRDefault="000646F8" w:rsidP="000646F8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pacing w:val="-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diġà taħt l-F-IRB meta istituzzjoni tkun qed tippjana li tapplika l-A-IRB fil-futur.</w:t>
            </w:r>
          </w:p>
          <w:p w14:paraId="75D515C7" w14:textId="77777777" w:rsidR="000646F8" w:rsidRPr="007F4CC8" w:rsidRDefault="000646F8" w:rsidP="000646F8">
            <w:pPr>
              <w:pStyle w:val="ListParagraph"/>
              <w:numPr>
                <w:ilvl w:val="0"/>
                <w:numId w:val="52"/>
              </w:numPr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skoperturi speċjalizzati ta’ għoti ta’ self taħt l-approċċ ta’ klassifikar prudenzjali superviżorju mhux inklużi fil-kolonna d ta’ dan il-mudell.</w:t>
            </w:r>
          </w:p>
        </w:tc>
      </w:tr>
    </w:tbl>
    <w:p w14:paraId="53E80979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646F8" w:rsidRPr="007F4CC8" w14:paraId="1BF354A9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C047E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93B77E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6E8895F9" w14:textId="77777777" w:rsidTr="00155C96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03A2D8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38B354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4A04EB84" w14:textId="77777777" w:rsidTr="00155C96">
        <w:trPr>
          <w:trHeight w:val="316"/>
        </w:trPr>
        <w:tc>
          <w:tcPr>
            <w:tcW w:w="1413" w:type="dxa"/>
          </w:tcPr>
          <w:p w14:paraId="08EE6AD8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Klassijiet tal-iskoperturi</w:t>
            </w:r>
          </w:p>
        </w:tc>
        <w:tc>
          <w:tcPr>
            <w:tcW w:w="7654" w:type="dxa"/>
          </w:tcPr>
          <w:p w14:paraId="3D859DD6" w14:textId="30B68542" w:rsidR="000646F8" w:rsidRPr="007F4CC8" w:rsidRDefault="000646F8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l-informazzjoni fil-</w:t>
            </w:r>
            <w:r w:rsidR="00A22685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CR 6-A skont il-klassijiet tal-iskoperturi, f’konformità mad-diżaggregazzjoni tal-klassijiet tal-iskoperturi inklużi fir-ringieli tal-mudell.</w:t>
            </w:r>
          </w:p>
        </w:tc>
      </w:tr>
    </w:tbl>
    <w:p w14:paraId="39CBF973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612D8A17" w14:textId="65230AC4" w:rsidR="000646F8" w:rsidRPr="007F4CC8" w:rsidRDefault="000646F8" w:rsidP="000646F8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A2268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CR7 – Approċċ IRB – Effett fuq l-ammonti ta’ Skoperturi Ponderati għar-Riskju ta’ derivattivi ta’ kreditu użati bħala tekniki tas-CRM. Mudell fiss.</w:t>
      </w:r>
    </w:p>
    <w:p w14:paraId="2B1781FA" w14:textId="419C1067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(j) tal-Artikolu 453 CRR billi jsegwu l-istruzzjonijiet ipprovduti hawn taħt f’dan l-Anness sabiex jimlew il-</w:t>
      </w:r>
      <w:r w:rsidR="00A22685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471E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CR7 kif ippreżentat fl-Anness XXI ta’ dan ir-Regolament ta’ Implimentazzjoni. L-istituzzjonijiet għandhom jissupplimentaw il-mudell b’narrattiva sabiex jispjegaw l-effett tad-derivattivi ta’ kreditu fuq l-ammonti ta’ skoperturi ponderati għar-riskju. Dan il-mudell jeskludi l-iskoperturi għar-riskju ta’ kreditu tal-kontroparti (CCR) (il-Kapitolu 6 tat-Titolu II tal-Parti Tlieta tas-CRR), l-iskoperturi tat-titolizzazzjoni, assi oħrajn b’obbligi mhux ta’ kreditu u l-iskoperturi tal-ekwità.</w:t>
      </w:r>
    </w:p>
    <w:p w14:paraId="3FE223B2" w14:textId="77777777" w:rsidR="000646F8" w:rsidRPr="007F4CC8" w:rsidRDefault="000646F8" w:rsidP="000646F8">
      <w:pPr>
        <w:pStyle w:val="ListParagraph"/>
        <w:spacing w:after="120"/>
        <w:ind w:left="714"/>
        <w:rPr>
          <w:rFonts w:ascii="Times New Roman" w:hAnsi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646F8" w:rsidRPr="007F4CC8" w14:paraId="20E97CEF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02F44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A2281C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2107F935" w14:textId="77777777" w:rsidTr="00155C96">
        <w:trPr>
          <w:trHeight w:val="741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6AB098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00593E7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4F6A3256" w14:textId="77777777" w:rsidTr="00155C96">
        <w:trPr>
          <w:trHeight w:val="316"/>
        </w:trPr>
        <w:tc>
          <w:tcPr>
            <w:tcW w:w="1413" w:type="dxa"/>
          </w:tcPr>
          <w:p w14:paraId="49F03C7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204DB09A" w14:textId="51A52C8E" w:rsidR="000646F8" w:rsidRPr="009674E9" w:rsidRDefault="000646F8" w:rsidP="00155C96">
            <w:pPr>
              <w:pStyle w:val="Default"/>
              <w:spacing w:after="120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Ammont tal-iskopertura ponderat għar-riskju ta’ derivattivi ta’ qabel il-kreditu</w:t>
            </w:r>
          </w:p>
          <w:p w14:paraId="5F7CBCF7" w14:textId="1B2E19EB" w:rsidR="000646F8" w:rsidRPr="007F4CC8" w:rsidRDefault="000646F8" w:rsidP="00155C96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auto"/>
              </w:rPr>
              <w:t>L-ammont tal-iskopertura ponderat għar-riskju ipotetiku kkalkola l-RWEA attwali billi ġie preżunt biss in-nuqqas ta’ rikonoxximent tad-derivattiv ta’ kreditu bħala teknika tas-CRM kif speċifikat fl-Artikolu 204 CRR. L-ammonti għandhom jiġu ppreżentati fil-klassijiet tal-iskoperturi rilevanti għall-iskoperturi għall-obbligant oriġinali.</w:t>
            </w:r>
          </w:p>
        </w:tc>
      </w:tr>
      <w:tr w:rsidR="000646F8" w:rsidRPr="007F4CC8" w14:paraId="5F7C6B10" w14:textId="77777777" w:rsidTr="00155C96">
        <w:trPr>
          <w:trHeight w:val="316"/>
        </w:trPr>
        <w:tc>
          <w:tcPr>
            <w:tcW w:w="1413" w:type="dxa"/>
          </w:tcPr>
          <w:p w14:paraId="3819E895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54FC5FB7" w14:textId="257AA22A" w:rsidR="000646F8" w:rsidRPr="009674E9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tal-iskopertura ponderat għar-riskju attwali</w:t>
            </w:r>
          </w:p>
          <w:p w14:paraId="70F0C32C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kkalkolat billi jitqies l-impatt tad-derivattivi ta’ kreditu. Meta l-istituzzjonijiet jissostitwixxu l-piż tar-riskju jew il-parametri tar-riskju tal-obbligant bil-piż tar-riskju jew bil-parametri tar-riskju tal-fornitur tal-protezzjoni, l-ammonti ta’ skoperturi ponderati għar-riskju għandhom jiġu ppreżentati fil-klassi tal-iskoperturi rilevanti għal skoperturi diretti għall-fornitur tal-protezzjoni.</w:t>
            </w:r>
          </w:p>
        </w:tc>
      </w:tr>
    </w:tbl>
    <w:p w14:paraId="43243D39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646F8" w:rsidRPr="007F4CC8" w14:paraId="37191F97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4D899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A3AC63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3D16F593" w14:textId="77777777" w:rsidTr="00155C96">
        <w:trPr>
          <w:trHeight w:val="741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DC496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BCB9B7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7B016DBA" w14:textId="77777777" w:rsidTr="00155C96">
        <w:trPr>
          <w:trHeight w:val="316"/>
        </w:trPr>
        <w:tc>
          <w:tcPr>
            <w:tcW w:w="1413" w:type="dxa"/>
          </w:tcPr>
          <w:p w14:paraId="34D7D2BB" w14:textId="4F7E5C98" w:rsidR="000646F8" w:rsidRPr="007F4CC8" w:rsidRDefault="007257F5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0646F8">
              <w:rPr>
                <w:rFonts w:ascii="Times New Roman" w:hAnsi="Times New Roman"/>
                <w:sz w:val="24"/>
              </w:rPr>
              <w:t>1 sa 9</w:t>
            </w:r>
          </w:p>
        </w:tc>
        <w:tc>
          <w:tcPr>
            <w:tcW w:w="7654" w:type="dxa"/>
          </w:tcPr>
          <w:p w14:paraId="56BC30F7" w14:textId="23B7E2CD" w:rsidR="000646F8" w:rsidRPr="007F4CC8" w:rsidRDefault="000646F8" w:rsidP="00155C9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iCs/>
              </w:rPr>
              <w:t>L-istituzzjonijiet għandhom jinkludu d-diżaggregazzjoni tal-ammont tal-iskopertura ponderat għar-riskju ta’ derivattivi ta’ qabel il-kreditu u l-</w:t>
            </w:r>
            <w:r>
              <w:rPr>
                <w:rFonts w:ascii="Times New Roman" w:hAnsi="Times New Roman"/>
                <w:iCs/>
              </w:rPr>
              <w:lastRenderedPageBreak/>
              <w:t>iskopertura ponderata għar-riskju attwali skont il-klassi tal-iskopertura, f’konformità mal-klassijiet tal-iskoperturi elenkati fl-Artikolu 147 CRR b’aktar diżaggregazzjoni kif inkluż fil-mudell, u separatament għall-iskoperturi skont l-approċċ F-IRB u l-iskoperturi skont l-approċċ A-IRB</w:t>
            </w:r>
            <w:r>
              <w:rPr>
                <w:rFonts w:ascii="Times New Roman" w:hAnsi="Times New Roman"/>
                <w:color w:val="auto"/>
              </w:rPr>
              <w:t xml:space="preserve">. L-istituzzjonijiet għandhom </w:t>
            </w:r>
            <w:r w:rsidR="00D63793">
              <w:rPr>
                <w:rFonts w:ascii="Times New Roman" w:hAnsi="Times New Roman"/>
                <w:color w:val="auto"/>
              </w:rPr>
              <w:t>jiddikjaraw</w:t>
            </w:r>
            <w:r>
              <w:rPr>
                <w:rFonts w:ascii="Times New Roman" w:hAnsi="Times New Roman"/>
                <w:color w:val="auto"/>
              </w:rPr>
              <w:t xml:space="preserve"> taħt ir-ringieli 1 u 6 </w:t>
            </w:r>
            <w:r>
              <w:rPr>
                <w:rFonts w:ascii="Times New Roman" w:hAnsi="Times New Roman"/>
              </w:rPr>
              <w:t xml:space="preserve">ta’ dan il-mudell </w:t>
            </w:r>
            <w:r>
              <w:rPr>
                <w:rFonts w:ascii="Times New Roman" w:hAnsi="Times New Roman"/>
                <w:color w:val="auto"/>
              </w:rPr>
              <w:t>is-subtotali għall-iskoperturi F-IRB u għall-iskoperturi A-IRB.</w:t>
            </w:r>
          </w:p>
          <w:p w14:paraId="0CAF5631" w14:textId="5A3B489B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aktar diżaggregazzjoni għall-klassi tal-iskoperturi “skoperturi għal korporattivi” (il-punt (c) tal-Artikolu 147(2) CRR) f’konformità ma’ dan ta’ hawn taħt:</w:t>
            </w:r>
          </w:p>
          <w:p w14:paraId="3D8A3CD7" w14:textId="2F5D5AF2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 xml:space="preserve">Skoperturi għal korporattivi – SMEs, skont il-klassifikazzjoni interna tal-iskoperturi għal korporattivi </w:t>
            </w:r>
            <w:r w:rsidR="007257F5">
              <w:rPr>
                <w:rFonts w:ascii="Times New Roman" w:hAnsi="Times New Roman"/>
                <w:iCs/>
                <w:sz w:val="24"/>
              </w:rPr>
              <w:t>fuq il-bażi</w:t>
            </w:r>
            <w:r>
              <w:rPr>
                <w:rFonts w:ascii="Times New Roman" w:hAnsi="Times New Roman"/>
                <w:iCs/>
                <w:sz w:val="24"/>
              </w:rPr>
              <w:t xml:space="preserve"> tal-politiki dwar il-ġestjoni tar-riskju;</w:t>
            </w:r>
          </w:p>
          <w:p w14:paraId="7B4CCFEE" w14:textId="2B76BA53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korporattivi – self speċjalizzat, f’konformità mal-Artikolu 147(8) CRR, esklużi skoperturi speċjalizzati ta’ għoti ta’ self skont l-approċċ ta’ klassifikar prudenzjali;</w:t>
            </w:r>
          </w:p>
          <w:p w14:paraId="4CD1D6C5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korporattivi – oħrajn.</w:t>
            </w:r>
          </w:p>
          <w:p w14:paraId="29292067" w14:textId="1A9F7862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aktar diżaggregazzjoni għall-klassi tal-iskoperturi “skoperturi fil-livell tal-konsumatur” (il-punt (d) tal-Artikolu 147(2) u l-Artikolu 147(5) CRR). 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aktar diżaggregazzjoni għal:</w:t>
            </w:r>
          </w:p>
          <w:p w14:paraId="29CCEB48" w14:textId="72D9F6BB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– SME ggarantita b’kollateral ta’ proprjetà immobbli (flimkien mal-Artikolu 154(2) u (3) CRR);</w:t>
            </w:r>
          </w:p>
          <w:p w14:paraId="356AF728" w14:textId="2EDB4771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– mhux SMEs iggarantiti b’kollateral ta’ proprjetà immobbli (flimkien mal-Artikolu 154(3) CRR);</w:t>
            </w:r>
          </w:p>
          <w:p w14:paraId="639896BD" w14:textId="2D5075EC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- Rotanti kwalifikanti (flimkien mal-Artikolu 154(4) CRR);</w:t>
            </w:r>
          </w:p>
          <w:p w14:paraId="6FDBCF5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d.         Skoperturi fil-livell tal-konsumatur – SMEs oħrajn;</w:t>
            </w:r>
          </w:p>
          <w:p w14:paraId="5EAF028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e.         Skoperturi fil-livell tal-konsumatur – mhux SMEs oħrajn.</w:t>
            </w:r>
          </w:p>
        </w:tc>
      </w:tr>
      <w:tr w:rsidR="000646F8" w:rsidRPr="007F4CC8" w14:paraId="1CFE88CD" w14:textId="77777777" w:rsidTr="00155C96">
        <w:trPr>
          <w:trHeight w:val="316"/>
        </w:trPr>
        <w:tc>
          <w:tcPr>
            <w:tcW w:w="1413" w:type="dxa"/>
          </w:tcPr>
          <w:p w14:paraId="00DB739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7654" w:type="dxa"/>
          </w:tcPr>
          <w:p w14:paraId="7DEEBEAC" w14:textId="355DBEDB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TOTALI TAL-ISKOPERTURI (inklużi l-iskoperturi F-IRB u l-iskoperturi A-IRB)</w:t>
            </w:r>
          </w:p>
          <w:p w14:paraId="4B15C39F" w14:textId="20557A45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totali tal-iskopertura ponderata għar-riskju ta’ derivattivi ta’ qabel il-kreditu, u l-ammont totali tal-iskopertura ponderata għar-riskju attwali għall-iskoperturi IRB kollha (inklużi l-F-IRB u l-A-IRB)</w:t>
            </w:r>
          </w:p>
        </w:tc>
      </w:tr>
    </w:tbl>
    <w:p w14:paraId="6BD2D25F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11DD85AB" w14:textId="02C8973C" w:rsidR="000646F8" w:rsidRPr="007F4CC8" w:rsidRDefault="000646F8" w:rsidP="000646F8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Mudell EU CR7 -Approċċ A IRB – Divulgazzjoni tal-firxa tal-użu tat-tekniki tas-CRM </w:t>
      </w:r>
    </w:p>
    <w:p w14:paraId="7A5DAE09" w14:textId="4A323CCE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(g) tal-Artikolu 453 CRR b’mod separat għall-iskoperturi taħt A-IRB u F-IRB billi jsegwu l-istruzzjonijiet ipprovduti hawn taħt f’dan l-Anness sabiex jimlew il-</w:t>
      </w:r>
      <w:r w:rsidR="00471E73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952C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CR7-A li huwa ppreżentat fl-Anness XXI ta’ dan ir-Regolament ta’ </w:t>
      </w:r>
      <w:r>
        <w:rPr>
          <w:rFonts w:ascii="Times New Roman" w:hAnsi="Times New Roman"/>
          <w:sz w:val="24"/>
        </w:rPr>
        <w:lastRenderedPageBreak/>
        <w:t>Implimentazzjoni. F’każ li entrata ta’ protezzjoni ffinanzjata tal-kreditu tapplika għal aktar minn skopertura waħda, is-somma tal-iskoperturi meqjusa koperti minnha ma tistax taqbeż il-valur tal-entrata tal-protezzjoni tal-kreditu.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646F8" w:rsidRPr="007F4CC8" w14:paraId="58437436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EA82F5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EDC3B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3BB44EDA" w14:textId="77777777" w:rsidTr="00155C96">
        <w:trPr>
          <w:trHeight w:val="238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E1EF9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4870AC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64CA6538" w14:textId="77777777" w:rsidTr="00155C96">
        <w:trPr>
          <w:trHeight w:val="2388"/>
        </w:trPr>
        <w:tc>
          <w:tcPr>
            <w:tcW w:w="1413" w:type="dxa"/>
          </w:tcPr>
          <w:p w14:paraId="0F41D8A4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6C20BE14" w14:textId="4AA60E28" w:rsidR="000646F8" w:rsidRPr="009674E9" w:rsidRDefault="009674E9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totali</w:t>
            </w:r>
          </w:p>
          <w:p w14:paraId="3F28EF70" w14:textId="0453783E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Valur tal-iskopertura (fatturi ta’ wara l-konverżjoni) f’konformità mal-Artikoli </w:t>
            </w:r>
            <w:r w:rsidR="007257F5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166 sa 167 CRR</w:t>
            </w:r>
          </w:p>
          <w:p w14:paraId="2076845D" w14:textId="113887FE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L-iskoperturi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f’konformità mal-klassi tal-iskoperturi applikabbli għall-obbligant, mingħajr ma jitqies kwalunkwe effett ta’ sostituzzjoni minħabba l-eżistenza ta’ garanzija.</w:t>
            </w:r>
          </w:p>
          <w:p w14:paraId="7DC0B41B" w14:textId="40C5C7DB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li japplikaw l-approċċ sempliċi ta’ ponderazzjoni tar-riskji għandhom jikkunsidraw ukoll il-provvedimenti ta’ tpaċija msemmija fl-Artikolu 155(2) CRR.</w:t>
            </w:r>
          </w:p>
        </w:tc>
      </w:tr>
      <w:tr w:rsidR="000646F8" w:rsidRPr="007F4CC8" w14:paraId="20E39548" w14:textId="77777777" w:rsidTr="00155C96">
        <w:trPr>
          <w:trHeight w:val="316"/>
        </w:trPr>
        <w:tc>
          <w:tcPr>
            <w:tcW w:w="1413" w:type="dxa"/>
          </w:tcPr>
          <w:p w14:paraId="439A0776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071D05D9" w14:textId="3C8375D6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FCP - Parti mill-iskoperturi koperta b’kollateral finanzjarju (%)</w:t>
            </w:r>
          </w:p>
          <w:p w14:paraId="7F761059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ta’ skoperturi koperti b’kollateral finanzjarju fuq l-iskoperturi totali bħal fil-kolonna a ta’ dan il-mudell.</w:t>
            </w:r>
          </w:p>
          <w:p w14:paraId="6F5E2136" w14:textId="5C6372C5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finanzjarju, inkluż kollateral fi flus, titoli ta’ dejn, u deheb, kif elenkat fl-Artikoli 197 u 198 CRR, għandu jiġi inkluż fin-numeratur meta jiġu ssodisfati r-rekwiżiti kollha stabbiliti fl-Artikolu 207</w:t>
            </w:r>
            <w:r w:rsidR="007257F5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>(2) sa (4) CRR. Il-valur tal-kollateral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jkun limitat għall-valur tal-iskopertura fil-livell ta’ skopertura individwali.</w:t>
            </w:r>
          </w:p>
          <w:p w14:paraId="092D10A1" w14:textId="4857BB41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jintużaw stimi proprji tal-LGD: kollateral finanzjarju kkunsidrat fl-istimi tal-LGD f’konformità mal-punti (e) u (f) tal-Artikolu 181(1) CRR. L-ammont li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jkun il-valur stmat tas-suq tal-kollateral. </w:t>
            </w:r>
          </w:p>
        </w:tc>
      </w:tr>
      <w:tr w:rsidR="000646F8" w:rsidRPr="007F4CC8" w14:paraId="5EB574BD" w14:textId="77777777" w:rsidTr="00155C96">
        <w:trPr>
          <w:trHeight w:val="316"/>
        </w:trPr>
        <w:tc>
          <w:tcPr>
            <w:tcW w:w="1413" w:type="dxa"/>
          </w:tcPr>
          <w:p w14:paraId="55E2A5C0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72FD923C" w14:textId="77777777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FCP - Parti mill-iskoperturi koperta b’kollaterali eliġibbli oħra (%)</w:t>
            </w:r>
          </w:p>
          <w:p w14:paraId="04DFFFB0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ta’ skoperturi koperti b’kollateral eliġibbli ieħor fuq l-iskoperturi totali bħal fil-kolonna a ta’ dan il-mudell</w:t>
            </w:r>
          </w:p>
          <w:p w14:paraId="2060A807" w14:textId="68B77B10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i f’din il-kolonna għandhom ikunu s-somma tal-valuri fil-kolonni </w:t>
            </w:r>
            <w:r w:rsidR="007257F5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d sa f ta’ dan il-mudell.</w:t>
            </w:r>
          </w:p>
          <w:p w14:paraId="371AEB03" w14:textId="26EDE293" w:rsidR="000646F8" w:rsidRPr="007F4CC8" w:rsidRDefault="000646F8" w:rsidP="00155C96">
            <w:pPr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ma jintużawx stimi proprji tal-LGD: L-Artikolu 199</w:t>
            </w:r>
            <w:r w:rsidR="007257F5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>(1) sa (8) CRR u l-Artikolu 229 CRR.</w:t>
            </w:r>
          </w:p>
          <w:p w14:paraId="1EB69D18" w14:textId="0F19DD0C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jintużaw stimi proprji tal-LGD: kollateral ieħor ikkunsidrat fl-istimi tal-LGD f’konformità mal-punti (e) u (f) tal-Artikolu 181(1) CRR.</w:t>
            </w:r>
          </w:p>
        </w:tc>
      </w:tr>
      <w:tr w:rsidR="000646F8" w:rsidRPr="007F4CC8" w14:paraId="39BA0574" w14:textId="77777777" w:rsidTr="00155C96">
        <w:trPr>
          <w:trHeight w:val="316"/>
        </w:trPr>
        <w:tc>
          <w:tcPr>
            <w:tcW w:w="1413" w:type="dxa"/>
          </w:tcPr>
          <w:p w14:paraId="724C5A6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4" w:type="dxa"/>
          </w:tcPr>
          <w:p w14:paraId="76347F19" w14:textId="655FCE6B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FCP - Parti mill-iskoperturi koperta b’kollaterali ta’ proprjetà immobbli (%)</w:t>
            </w:r>
          </w:p>
          <w:p w14:paraId="56FCDB17" w14:textId="6E41DF50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ta’ skoperturi koperti b’kollateral ta’ proprjetà immobbli inkluża lokazzjoni f’konformità mal-Artikolu 199(7) CRR fuq l-iskoperturi totali bħal fil-kolonna a ta’ dan il-mudell</w:t>
            </w:r>
          </w:p>
          <w:p w14:paraId="3D6DE8AF" w14:textId="7020E49D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Il-kollateral ta’ proprjetà immobbli għandu jiġi inkluż fin-numeratur meta jissodisfa r-rekwiżiti ta’ eliġibbiltà kollha stabbiliti fl-Artikolu 208</w:t>
            </w:r>
            <w:r w:rsidR="007257F5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 xml:space="preserve">(2) sa (5) CRR. </w:t>
            </w:r>
          </w:p>
          <w:p w14:paraId="3C84478F" w14:textId="38EF523F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rFonts w:ascii="Times New Roman" w:hAnsi="Times New Roman"/>
                <w:sz w:val="24"/>
              </w:rPr>
              <w:t>Il-lokazzjoni fuq proprjetà immobbli għandha tiġi inkluża fin-numeratur meta tissodisfa r-rekwiżiti kollha ta’ eliġibbiltà stabbiliti fl-Artikolu 211 CRR. Il-valur tal-kollateral irrapportat għandu jkun limitat għall-valur tal-iskopertura fil-livell ta’ skopertura individwali.</w:t>
            </w:r>
          </w:p>
        </w:tc>
      </w:tr>
      <w:tr w:rsidR="000646F8" w:rsidRPr="007F4CC8" w14:paraId="2C9D2CBE" w14:textId="77777777" w:rsidTr="00155C96">
        <w:trPr>
          <w:trHeight w:val="316"/>
        </w:trPr>
        <w:tc>
          <w:tcPr>
            <w:tcW w:w="1413" w:type="dxa"/>
          </w:tcPr>
          <w:p w14:paraId="306FF81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</w:t>
            </w:r>
          </w:p>
        </w:tc>
        <w:tc>
          <w:tcPr>
            <w:tcW w:w="7654" w:type="dxa"/>
          </w:tcPr>
          <w:p w14:paraId="528CCEF0" w14:textId="77777777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Parti mill-iskoperturi koperta b’Riċevibbli (%)</w:t>
            </w:r>
          </w:p>
          <w:p w14:paraId="7EEBA573" w14:textId="5033146D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ta’ skoperturi koperti b’riċevibbli f’konformità mal-Artikolu 199(5) CRR fuq l-iskoperturi totali bħal fil-kolonna a ta’ dan il-mudell</w:t>
            </w:r>
          </w:p>
          <w:p w14:paraId="31372BEF" w14:textId="63E97D59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Ir-riċevibbli għandhom jiġu inklużi fin-numeratur meta jissodisfaw ir-rekwiżiti kollha ta’ eliġibbiltà stabbiliti fl-Artikolu 209 CRR. Il-valur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tal-kollateral għandu jkun limitat għall-valur tal-iskopertura fil-livell ta’ skopertura individwali.</w:t>
            </w:r>
          </w:p>
        </w:tc>
      </w:tr>
      <w:tr w:rsidR="000646F8" w:rsidRPr="007F4CC8" w14:paraId="3E72DD3E" w14:textId="77777777" w:rsidTr="00155C96">
        <w:trPr>
          <w:trHeight w:val="316"/>
        </w:trPr>
        <w:tc>
          <w:tcPr>
            <w:tcW w:w="1413" w:type="dxa"/>
          </w:tcPr>
          <w:p w14:paraId="24CA425A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4" w:type="dxa"/>
          </w:tcPr>
          <w:p w14:paraId="7E603B8D" w14:textId="77777777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Parti mill-iskoperturi koperta b’Kollateral fiżiku ieħor (%)</w:t>
            </w:r>
          </w:p>
          <w:p w14:paraId="4CD98DA7" w14:textId="0F7AB26D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ta’ skoperturi koperti b’kollateral fiżiku ieħor inkluża lokazzjoni ta’ dawk il-kollaterali f’konformità mal-Artikolu 199(6) u (8) CRR fuq l-iskoperturi totali bħal fil-kolonna a ta’ dan il-mudell</w:t>
            </w:r>
          </w:p>
          <w:p w14:paraId="511C1C34" w14:textId="711BB312" w:rsidR="000646F8" w:rsidRPr="007F4CC8" w:rsidRDefault="000646F8" w:rsidP="00155C96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fiżiku ieħor għandu jiġi inkluż fin-numeratur meta jissodisfa r-rekwiżiti kollha ta’ eliġibbiltà stabbiliti fl-Artikolu 210 CRR. Il-valur tal-kollateral irrapportat għandu jkun limitat għall-valur tal-iskopertura fil-livell ta’ skopertura individwali.</w:t>
            </w:r>
          </w:p>
        </w:tc>
      </w:tr>
      <w:tr w:rsidR="000646F8" w:rsidRPr="007F4CC8" w14:paraId="13C30B60" w14:textId="77777777" w:rsidTr="00155C96">
        <w:trPr>
          <w:trHeight w:val="316"/>
        </w:trPr>
        <w:tc>
          <w:tcPr>
            <w:tcW w:w="1413" w:type="dxa"/>
          </w:tcPr>
          <w:p w14:paraId="579E7202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4" w:type="dxa"/>
          </w:tcPr>
          <w:p w14:paraId="74889270" w14:textId="77777777" w:rsidR="000646F8" w:rsidRPr="009674E9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FCP - Parti mill-iskoperturi koperta bi Protezzjoni ffinanzjata tal-kreditu oħra (%)</w:t>
            </w:r>
          </w:p>
          <w:p w14:paraId="3666B91E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ta’ skoperturi koperti b’FCP oħra fuq l-iskoperturi totali bħal fil-kolonna a</w:t>
            </w:r>
          </w:p>
          <w:p w14:paraId="1DD8731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Il-valuri f’din il-kolonna għandhom ikunu s-somma tal-valuri fil-kolonni h, i u j ta’ dan il-mudell.</w:t>
            </w:r>
          </w:p>
        </w:tc>
      </w:tr>
      <w:tr w:rsidR="000646F8" w:rsidRPr="007F4CC8" w14:paraId="6224A848" w14:textId="77777777" w:rsidTr="00155C96">
        <w:trPr>
          <w:trHeight w:val="316"/>
        </w:trPr>
        <w:tc>
          <w:tcPr>
            <w:tcW w:w="1413" w:type="dxa"/>
          </w:tcPr>
          <w:p w14:paraId="3C981E3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  <w:p w14:paraId="32CB201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654" w:type="dxa"/>
          </w:tcPr>
          <w:p w14:paraId="359B91A3" w14:textId="5EBFF05C" w:rsidR="000646F8" w:rsidRPr="00E4274A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FCP - Parti mill-iskoperturi koperta bi flus f’depożitu (%)</w:t>
            </w:r>
          </w:p>
          <w:p w14:paraId="2C2EEE49" w14:textId="4EB1B193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Il-perċentwal ta’ skoperturi koperti bi flus jew bi strumenti assimilati ta’ flus miżmuma minn istituzzjoni terza fuq l-iskoperturi totali bħal fil-kolonna a ta’ dan il-mudell; f’konformità mal-punt (a) tal-Artikolu 200 CRR, protezzjoni ffinanzjata oħra tal-kreditu tinkludi flus f’depożitu ma’ istituzzjoni terza, jew strumenti assimilati ta’ flus miżmuma minn istituzzjoni terza f’arranġament mhux ta’ kustodja u mirhuna lill-istituzzjoni mutwanti. </w:t>
            </w:r>
          </w:p>
          <w:p w14:paraId="1F7838B8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tal-kollateral irrapportat għandu jkun limitat għall-valur tal-iskopertura fil-livell ta’ skopertura individwali.</w:t>
            </w:r>
          </w:p>
        </w:tc>
      </w:tr>
      <w:tr w:rsidR="000646F8" w:rsidRPr="007F4CC8" w14:paraId="28666159" w14:textId="77777777" w:rsidTr="00155C96">
        <w:trPr>
          <w:trHeight w:val="316"/>
        </w:trPr>
        <w:tc>
          <w:tcPr>
            <w:tcW w:w="1413" w:type="dxa"/>
          </w:tcPr>
          <w:p w14:paraId="3358D04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654" w:type="dxa"/>
          </w:tcPr>
          <w:p w14:paraId="713A68B6" w14:textId="10944047" w:rsidR="000646F8" w:rsidRPr="00E4274A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FCP - Parti mill-iskoperturi koperta b’poloz tal-assigurazzjoni tal-ħajja (%)</w:t>
            </w:r>
          </w:p>
          <w:p w14:paraId="68D00E2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tal-iskoperturi koperti b’poloz tal-assigurazzjoni tal-ħajja fuq l-iskoperturi totali bħal fil-kolonna a ta’ dan il-mudell</w:t>
            </w:r>
          </w:p>
          <w:p w14:paraId="10BC71CC" w14:textId="11F62DF2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F’konformità mal-punt (b) tal-Artikolu 200 CRR, protezzjoni ffinanzjata oħra tal-kreditu tinkludi poloz tal-assigurazzjoni tal-ħajja mirhuna lill-istituzzjoni mutwanti. Il-valur tal-kollateral irrapportat għandu jkun limitat għall-valur tal-iskopertura fil-livell ta’ skopertura individwali.</w:t>
            </w:r>
          </w:p>
        </w:tc>
      </w:tr>
      <w:tr w:rsidR="000646F8" w:rsidRPr="007F4CC8" w14:paraId="33EEEDB9" w14:textId="77777777" w:rsidTr="00155C96">
        <w:trPr>
          <w:trHeight w:val="316"/>
        </w:trPr>
        <w:tc>
          <w:tcPr>
            <w:tcW w:w="1413" w:type="dxa"/>
          </w:tcPr>
          <w:p w14:paraId="7AB15CA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j</w:t>
            </w:r>
          </w:p>
        </w:tc>
        <w:tc>
          <w:tcPr>
            <w:tcW w:w="7654" w:type="dxa"/>
          </w:tcPr>
          <w:p w14:paraId="013D9F1D" w14:textId="1D8625ED" w:rsidR="000646F8" w:rsidRPr="00E4274A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FCP - Parti mill-iskoperturi kopert</w:t>
            </w:r>
            <w:r w:rsidR="00E22CDF">
              <w:rPr>
                <w:rFonts w:ascii="Times New Roman" w:hAnsi="Times New Roman"/>
                <w:b/>
                <w:sz w:val="24"/>
              </w:rPr>
              <w:t xml:space="preserve">a bi strument miżmum minn </w:t>
            </w:r>
            <w:r>
              <w:rPr>
                <w:rFonts w:ascii="Times New Roman" w:hAnsi="Times New Roman"/>
                <w:b/>
                <w:sz w:val="24"/>
              </w:rPr>
              <w:t xml:space="preserve">terza </w:t>
            </w:r>
            <w:r w:rsidR="00E22CDF">
              <w:rPr>
                <w:rFonts w:ascii="Times New Roman" w:hAnsi="Times New Roman"/>
                <w:b/>
                <w:sz w:val="24"/>
              </w:rPr>
              <w:t xml:space="preserve">persuna </w:t>
            </w:r>
            <w:r>
              <w:rPr>
                <w:rFonts w:ascii="Times New Roman" w:hAnsi="Times New Roman"/>
                <w:b/>
                <w:sz w:val="24"/>
              </w:rPr>
              <w:t>(%)</w:t>
            </w:r>
          </w:p>
          <w:p w14:paraId="340DC0A0" w14:textId="0CA24088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tal-iskoperturi koperti b’kollateral fil-forma ta’ strumenti miżmuma minn parti terza fuq l-iskoperturi totali bħal fil-kolonna a ta’ dan il-mudell; parti mill-iskoperturi koperti bi s</w:t>
            </w:r>
            <w:r w:rsidR="00E22CDF">
              <w:rPr>
                <w:rFonts w:ascii="Times New Roman" w:hAnsi="Times New Roman"/>
                <w:sz w:val="24"/>
              </w:rPr>
              <w:t>trumenti maħruġa minn terza persuna</w:t>
            </w:r>
            <w:r>
              <w:rPr>
                <w:rFonts w:ascii="Times New Roman" w:hAnsi="Times New Roman"/>
                <w:sz w:val="24"/>
              </w:rPr>
              <w:t xml:space="preserve"> fuq l-iskoperturi totali</w:t>
            </w:r>
          </w:p>
          <w:p w14:paraId="0EA39099" w14:textId="64B68E42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F’konformità mal-punt (c) tal-Artikolu 200 CRR, il-valur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jinkludi l-istrumenti maħruġa minn istituzzjoni ta’ terza </w:t>
            </w:r>
            <w:r w:rsidR="00952C36">
              <w:rPr>
                <w:rFonts w:ascii="Times New Roman" w:hAnsi="Times New Roman"/>
                <w:sz w:val="24"/>
              </w:rPr>
              <w:t xml:space="preserve">persuna </w:t>
            </w:r>
            <w:r>
              <w:rPr>
                <w:rFonts w:ascii="Times New Roman" w:hAnsi="Times New Roman"/>
                <w:sz w:val="24"/>
              </w:rPr>
              <w:t xml:space="preserve">li se jiġu riakkwistati minn dik l-istituzzjoni fuq talba. Il-valur tal-kollateral għandu jkun limitat għall-valur tal-iskopertura fil-livell ta’ skopertura individwali. Il-perċentwal għandu jeskludi dawk l-iskoperturi koperti </w:t>
            </w:r>
            <w:r w:rsidR="00E22CDF">
              <w:rPr>
                <w:rFonts w:ascii="Times New Roman" w:hAnsi="Times New Roman"/>
                <w:sz w:val="24"/>
              </w:rPr>
              <w:t xml:space="preserve">bi strumenti miżmuma minn </w:t>
            </w:r>
            <w:r>
              <w:rPr>
                <w:rFonts w:ascii="Times New Roman" w:hAnsi="Times New Roman"/>
                <w:sz w:val="24"/>
              </w:rPr>
              <w:t xml:space="preserve">terza </w:t>
            </w:r>
            <w:r w:rsidR="00E22CDF">
              <w:rPr>
                <w:rFonts w:ascii="Times New Roman" w:hAnsi="Times New Roman"/>
                <w:sz w:val="24"/>
              </w:rPr>
              <w:t xml:space="preserve">persuna </w:t>
            </w:r>
            <w:r>
              <w:rPr>
                <w:rFonts w:ascii="Times New Roman" w:hAnsi="Times New Roman"/>
                <w:sz w:val="24"/>
              </w:rPr>
              <w:t xml:space="preserve">meta, skont l-Artikolu 232(4) CRR, l-istituzzjonijiet jittrattaw l-istrumenti riakkwistati fuq talba li jkunu eliġibbli skont il-punt (c) tal-Artikolu 200 CRR bħala garanzija mill-istituzzjoni emittenti. </w:t>
            </w:r>
          </w:p>
        </w:tc>
      </w:tr>
      <w:tr w:rsidR="000646F8" w:rsidRPr="007F4CC8" w14:paraId="21700143" w14:textId="77777777" w:rsidTr="00155C96">
        <w:trPr>
          <w:trHeight w:val="316"/>
        </w:trPr>
        <w:tc>
          <w:tcPr>
            <w:tcW w:w="1413" w:type="dxa"/>
          </w:tcPr>
          <w:p w14:paraId="7022B3E0" w14:textId="253FAD5C" w:rsidR="000646F8" w:rsidRPr="007F4CC8" w:rsidRDefault="001C221B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654" w:type="dxa"/>
          </w:tcPr>
          <w:p w14:paraId="7E5B7C83" w14:textId="704B6B34" w:rsidR="000646F8" w:rsidRPr="00E4274A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UFCP - Parti mill-iskoperturi koperta b’garanziji (%)</w:t>
            </w:r>
          </w:p>
          <w:p w14:paraId="16C4B7FC" w14:textId="1A71B090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ta’ skoperturi koperti b’garanziji fuq l-iskoperturi totali bħal fil-kolonna a ta’ dan il-mudell.</w:t>
            </w:r>
          </w:p>
          <w:p w14:paraId="13D304E8" w14:textId="168F4C79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Il-garanziji għandhom jissodisfaw ir-rekwiżit stabbilit fl-Artikoli 213, 214, 215 u, meta rilevanti, 217 u 232(4) CRR. Il-valur tal-garanziji għandu jkun limitat għall-valur tal-iskopertura fil-livell ta’ skopertura individwali.</w:t>
            </w:r>
          </w:p>
        </w:tc>
      </w:tr>
      <w:tr w:rsidR="000646F8" w:rsidRPr="007F4CC8" w14:paraId="514C2F0C" w14:textId="77777777" w:rsidTr="00155C96">
        <w:trPr>
          <w:trHeight w:val="316"/>
        </w:trPr>
        <w:tc>
          <w:tcPr>
            <w:tcW w:w="1413" w:type="dxa"/>
          </w:tcPr>
          <w:p w14:paraId="60ED3E08" w14:textId="16324A61" w:rsidR="000646F8" w:rsidRPr="007F4CC8" w:rsidRDefault="001C221B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</w:t>
            </w:r>
          </w:p>
        </w:tc>
        <w:tc>
          <w:tcPr>
            <w:tcW w:w="7654" w:type="dxa"/>
          </w:tcPr>
          <w:p w14:paraId="087198D1" w14:textId="266E86AC" w:rsidR="000646F8" w:rsidRPr="00E4274A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UFCP - Parti mill-iskoperturi koperta b’derivattivi ta’ kreditu (%) </w:t>
            </w:r>
          </w:p>
          <w:p w14:paraId="09005096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Perċentwal ta’ skoperturi koperti b’derivattivi ta’ kreditu fuq l-iskoperturi totali bħal fil-kolonna a ta’ dan il-mudell.</w:t>
            </w:r>
          </w:p>
          <w:p w14:paraId="6C2048FB" w14:textId="3CEB8B43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Id-derivattivi ta’ kreditu jinkludu dawn li ġejjin:</w:t>
            </w:r>
          </w:p>
          <w:p w14:paraId="2D9CB1C2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swaps ta’ inadempjenza ta’ kreditu </w:t>
            </w:r>
          </w:p>
          <w:p w14:paraId="6F5C1A98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swaps tar-redditu totali</w:t>
            </w:r>
          </w:p>
          <w:p w14:paraId="3B751F1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noti marbuta ma’ kreditu sal-limitu tal-finanzjament fi flus tagħhom.</w:t>
            </w:r>
          </w:p>
          <w:p w14:paraId="1737C34D" w14:textId="12756E5D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Dawn l-istrumenti għandhom jissodisfaw ir-rekwiżit stabbilit fl-Artikoli 204(1) u (2), 213, 216, u fejn rilevanti, l-Artikolu 217 CRR. Il-valur tad-derivattivi ta’ kreditu għandu jkun limitat għall-valur tal-iskopertura fil-livell ta’ skopertura individwali.</w:t>
            </w:r>
          </w:p>
        </w:tc>
      </w:tr>
      <w:tr w:rsidR="000646F8" w:rsidRPr="007F4CC8" w14:paraId="5C95ED94" w14:textId="77777777" w:rsidTr="00155C96">
        <w:trPr>
          <w:trHeight w:val="316"/>
        </w:trPr>
        <w:tc>
          <w:tcPr>
            <w:tcW w:w="1413" w:type="dxa"/>
          </w:tcPr>
          <w:p w14:paraId="72B5C389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</w:p>
        </w:tc>
        <w:tc>
          <w:tcPr>
            <w:tcW w:w="7654" w:type="dxa"/>
          </w:tcPr>
          <w:p w14:paraId="421B595A" w14:textId="525B35D8" w:rsidR="000646F8" w:rsidRPr="00E4274A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mingħajr effetti ta’ sostituzzjoni (effetti ta’ tnaqqis biss)</w:t>
            </w:r>
          </w:p>
          <w:p w14:paraId="2E3FB1D4" w14:textId="2C539A83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skoperturi ponderati għar-riskju kkalkolati f’konformità mal-punti (a) u (f) tal-Artikolu 92(3) CRR, inkluż kwalunkwe tnaqqis tal-RWEA minħabba l-eżistenza ta’ protezzjoni ffinanzjata jew mhux iffinanzjata tal-kreditu, inkluż meta l-PD u l-LGD jew il-piż tar-riskju jiġi ssostitwit minħabba l-eżistenza ta’ protezzjoni mhux iffinanzjata tal-kreditu. Madankollu, fil-</w:t>
            </w:r>
            <w:r>
              <w:rPr>
                <w:rFonts w:ascii="Times New Roman" w:hAnsi="Times New Roman"/>
                <w:sz w:val="24"/>
              </w:rPr>
              <w:lastRenderedPageBreak/>
              <w:t>każijiet kollha, inkluż meta jintuża l-approċċ ta’ sostituzzjoni, l-iskoperturi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fil-klassijiet tal-iskoperturi oriġinali applikabbli għall-obbligant.</w:t>
            </w:r>
          </w:p>
        </w:tc>
      </w:tr>
      <w:tr w:rsidR="000646F8" w:rsidRPr="007F4CC8" w14:paraId="11F252FB" w14:textId="77777777" w:rsidTr="00155C96">
        <w:trPr>
          <w:trHeight w:val="316"/>
        </w:trPr>
        <w:tc>
          <w:tcPr>
            <w:tcW w:w="1413" w:type="dxa"/>
          </w:tcPr>
          <w:p w14:paraId="7EC81F4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n</w:t>
            </w:r>
          </w:p>
        </w:tc>
        <w:tc>
          <w:tcPr>
            <w:tcW w:w="7654" w:type="dxa"/>
          </w:tcPr>
          <w:p w14:paraId="5E63EE4F" w14:textId="2091D7EB" w:rsidR="000646F8" w:rsidRPr="00E4274A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b’effetti ta’ sostituzzjoni (kemm effetti ta’ tnaqqis kif ukoll ta’ sostituzzjoni)</w:t>
            </w:r>
          </w:p>
          <w:p w14:paraId="3ABA238B" w14:textId="30771531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tal-iskopertura ponderati għar-riskju kkalkolati f’konformità mal-Artikoli </w:t>
            </w:r>
            <w:r w:rsidR="007257F5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153 sa 157 CRR, inkluż kwalunkwe tnaqqis tal-RWEA minħabba l-eżistenza ta’ protezzjoni ffinanzjata jew mhux iffinanzjata tal-kreditu. Meta l-PD u l-LGD jew il-piż tar-riskju jiġi ssostitwit minħabba l-eżistenza ta’ protezzjoni mhux iffinanzjata tal-kreditu, l-iskoperturi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fil-klassi tal-iskopertura applikabbli għall-fornitur tal-protezzjoni.</w:t>
            </w:r>
          </w:p>
        </w:tc>
      </w:tr>
    </w:tbl>
    <w:p w14:paraId="1866259A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646F8" w:rsidRPr="007F4CC8" w14:paraId="5BD08681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BD4430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EDA499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17A45D16" w14:textId="77777777" w:rsidTr="00155C96">
        <w:trPr>
          <w:trHeight w:val="23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C4E5B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1ACA78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00F7D46C" w14:textId="77777777" w:rsidTr="00155C96">
        <w:trPr>
          <w:trHeight w:val="316"/>
        </w:trPr>
        <w:tc>
          <w:tcPr>
            <w:tcW w:w="1413" w:type="dxa"/>
          </w:tcPr>
          <w:p w14:paraId="1793C37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654" w:type="dxa"/>
          </w:tcPr>
          <w:p w14:paraId="1ABDDDEF" w14:textId="77777777" w:rsidR="000646F8" w:rsidRPr="007F4CC8" w:rsidRDefault="000646F8" w:rsidP="00155C96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Cs/>
              </w:rPr>
              <w:t>Din id-divulgazzjoni għandha ssir b’mod separat għall-iskoperturi skont l-approċċ A-IRB, l-approċċ F-IRB kif ukoll għal ta’ għoti ta’ self speċjalizzat skont l-approċċ ta’ klassifikar prudenzjali u għal skoperturi ta’ ekwità.</w:t>
            </w:r>
            <w:r>
              <w:tab/>
            </w:r>
          </w:p>
        </w:tc>
      </w:tr>
      <w:tr w:rsidR="000646F8" w:rsidRPr="007F4CC8" w14:paraId="70E1B28D" w14:textId="77777777" w:rsidTr="00155C96">
        <w:trPr>
          <w:trHeight w:val="316"/>
        </w:trPr>
        <w:tc>
          <w:tcPr>
            <w:tcW w:w="1413" w:type="dxa"/>
          </w:tcPr>
          <w:p w14:paraId="3E9CE85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48AE2F2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A-IRB</w:t>
            </w:r>
          </w:p>
        </w:tc>
        <w:tc>
          <w:tcPr>
            <w:tcW w:w="7654" w:type="dxa"/>
          </w:tcPr>
          <w:p w14:paraId="7F3134D4" w14:textId="11CD85C1" w:rsidR="000646F8" w:rsidRPr="007F4CC8" w:rsidRDefault="000646F8" w:rsidP="00155C96">
            <w:pPr>
              <w:pStyle w:val="Default"/>
              <w:spacing w:after="120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>L-istituzzjonijiet għandhom jinkludu l-informazzjoni dwar it-tekniki ta’ mitigazzjoni tar-riskju ta’ kreditu inklużi f’dan il-mudell skont il-klassi tal-iskoperturi, f’konformità mal-klassijiet tal-iskoperturi elenkati fl-Artikolu 147 CRR b’diżaggregazzjoni ulterjuri għall-klassi tal-iskoperturi “Korporattivi” (il-punt (c) tal-Artikolu 147(2) CRR) f’konformità ma’ dan ta’ hawn taħt:</w:t>
            </w:r>
          </w:p>
          <w:p w14:paraId="1DC49DD5" w14:textId="14910AAB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 xml:space="preserve">Skoperturi għal korporattivi – SMEs, skont il-klassifikazzjoni interna tal-iskoperturi għal korporattivi </w:t>
            </w:r>
            <w:r w:rsidR="007257F5">
              <w:rPr>
                <w:rFonts w:ascii="Times New Roman" w:hAnsi="Times New Roman"/>
                <w:iCs/>
                <w:sz w:val="24"/>
              </w:rPr>
              <w:t>fuq il-bażi</w:t>
            </w:r>
            <w:r>
              <w:rPr>
                <w:rFonts w:ascii="Times New Roman" w:hAnsi="Times New Roman"/>
                <w:iCs/>
                <w:sz w:val="24"/>
              </w:rPr>
              <w:t xml:space="preserve"> tal-politiki dwar il-ġestjoni tar-riskju;</w:t>
            </w:r>
          </w:p>
          <w:p w14:paraId="1AE7AEC0" w14:textId="1B52F586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impriżi – self speċjalizzat, skont l-Artikolu 147(8) CRR esklużi skoperturi ta’ self speċjalizzat skont l-approċċ tal-entitajiet bla skop ta’ qligħ;</w:t>
            </w:r>
          </w:p>
          <w:p w14:paraId="4527C255" w14:textId="31C23D9C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korporattivi – oħrajn.</w:t>
            </w:r>
          </w:p>
          <w:p w14:paraId="215714C4" w14:textId="447A3F63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aktar diżaggregazzjoni għall-klassi tal-iskoperturi “Fil-livell tal-konsumatur” (il-punt (d) tal-Artikolu 147(2) u l-Artikolu 147(5) CRR). 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aktar diżaggregazzjoni għal:</w:t>
            </w:r>
          </w:p>
          <w:p w14:paraId="24C46D89" w14:textId="20DE883E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– SME ggarantita b’kollateral ta’ proprjetà immobbli (flimkien mal-Artikolu 154(2) u (3) CRR);</w:t>
            </w:r>
          </w:p>
          <w:p w14:paraId="1EAADB71" w14:textId="141D6CBF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– mhux SMEs iggarantiti b’kollateral ta’ proprjetà immobbli (flimkien mal-Artikolu 154(3) CRR);</w:t>
            </w:r>
          </w:p>
          <w:p w14:paraId="1BB13A25" w14:textId="47E19408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lastRenderedPageBreak/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- Rotanti kwalifikanti (flimkien mal-Artikolu 154(4) CRR);</w:t>
            </w:r>
          </w:p>
          <w:p w14:paraId="79106AD7" w14:textId="6A3E1800" w:rsidR="000646F8" w:rsidRPr="007F4CC8" w:rsidRDefault="00E2382E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d.        </w:t>
            </w:r>
            <w:r w:rsidR="000646F8">
              <w:rPr>
                <w:rFonts w:ascii="Times New Roman" w:hAnsi="Times New Roman"/>
                <w:iCs/>
                <w:sz w:val="24"/>
              </w:rPr>
              <w:t>koperturi fil-livell tal-konsumatur – SMEs oħrajn;</w:t>
            </w:r>
          </w:p>
          <w:p w14:paraId="05DFAC4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e.         Skoperturi fil-livell tal-konsumatur – mhux SMEs oħrajn.</w:t>
            </w:r>
          </w:p>
        </w:tc>
      </w:tr>
      <w:tr w:rsidR="000646F8" w:rsidRPr="007F4CC8" w14:paraId="7E87A8DB" w14:textId="77777777" w:rsidTr="00155C96">
        <w:trPr>
          <w:trHeight w:val="316"/>
        </w:trPr>
        <w:tc>
          <w:tcPr>
            <w:tcW w:w="1413" w:type="dxa"/>
          </w:tcPr>
          <w:p w14:paraId="1D8BCE59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778016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F-IRB</w:t>
            </w:r>
          </w:p>
        </w:tc>
        <w:tc>
          <w:tcPr>
            <w:tcW w:w="7654" w:type="dxa"/>
          </w:tcPr>
          <w:p w14:paraId="71D99FEE" w14:textId="33F8DD09" w:rsidR="000646F8" w:rsidRPr="007F4CC8" w:rsidRDefault="000646F8" w:rsidP="00155C96">
            <w:pPr>
              <w:pStyle w:val="Default"/>
              <w:spacing w:after="120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L-istituzzjonijiet għandhom jinkludu l-informazzjoni dwar it-tekniki ta’ mitigazzjoni tar-riskju ta’ kreditu inklużi f’dan il-mudell skont il-klassi tal-iskoperturi, f’konformità mal-klassijiet tal-iskoperturi elenkati fl-Artikolu 147 CRR b’diżaggregazzjoni ulterjuri għall-klassi tal-iskoperturi </w:t>
            </w:r>
          </w:p>
          <w:p w14:paraId="44D9686B" w14:textId="6D446BD9" w:rsidR="000646F8" w:rsidRPr="007F4CC8" w:rsidRDefault="000646F8" w:rsidP="00155C96">
            <w:pPr>
              <w:pStyle w:val="Default"/>
              <w:spacing w:after="120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>“Korporattivi” (il-punt (c) tal-Artikolu 147(2) CRR) f’konformità ma’ dan ta’ hawn taħt:</w:t>
            </w:r>
          </w:p>
          <w:p w14:paraId="6387AD8E" w14:textId="74EA4BE8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 xml:space="preserve">Skoperturi għal korporattivi – SMEs, skont il-klassifikazzjoni interna tal-iskoperturi għal korporattivi </w:t>
            </w:r>
            <w:r w:rsidR="007257F5">
              <w:rPr>
                <w:rFonts w:ascii="Times New Roman" w:hAnsi="Times New Roman"/>
                <w:iCs/>
                <w:sz w:val="24"/>
              </w:rPr>
              <w:t>fuq il-bażi</w:t>
            </w:r>
            <w:r>
              <w:rPr>
                <w:rFonts w:ascii="Times New Roman" w:hAnsi="Times New Roman"/>
                <w:iCs/>
                <w:sz w:val="24"/>
              </w:rPr>
              <w:t xml:space="preserve"> tal-politiki dwar il-ġestjoni tar-riskju;</w:t>
            </w:r>
          </w:p>
          <w:p w14:paraId="671A14DF" w14:textId="5B6EE8A8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impriżi – self speċjalizzat, skont l-Artikolu 147(8) CRR esklużi skoperturi ta’ self speċjalizzat skont l-approċċ tal-entitajiet bla skop ta’ qligħ;</w:t>
            </w:r>
          </w:p>
          <w:p w14:paraId="6E9FAB9D" w14:textId="24F374B6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korporattivi – oħrajn.</w:t>
            </w:r>
          </w:p>
        </w:tc>
      </w:tr>
    </w:tbl>
    <w:p w14:paraId="3565DF75" w14:textId="48E06C18" w:rsidR="000646F8" w:rsidRPr="007F4CC8" w:rsidRDefault="000646F8" w:rsidP="000646F8">
      <w:pPr>
        <w:spacing w:before="240"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952C36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CR8 – Rapporti tal-fluss tal-RWEA tal-iskoperturi għar-riskju ta’ kreditu skont l-approċċ IRB. Mudell fiss. </w:t>
      </w:r>
    </w:p>
    <w:p w14:paraId="203A55C3" w14:textId="2B9885AB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(h) tal-Artikolu 438 CRR billi jsegwu l-istruzzjonijiet ipprovduti hawn taħt f’dan l-Anness sabiex jimlew il-</w:t>
      </w:r>
      <w:r w:rsidR="00952C36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952C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CR8 li huwa ppreżentat fl-Anness XXI ta’ dan ir-Regolament ta’ Implimentazzjoni. L-informazzjoni f’dan il-mudell jeskludi l-iskoperturi għar-riskju ta’ kreditu tal-kontroparti (CCR) (il-Kapitolu 6 tat-Titolu II tal-Parti Tlieta tas-CRR).</w:t>
      </w:r>
    </w:p>
    <w:p w14:paraId="78F8CD8A" w14:textId="7AC741FF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L-istituzzjonijiet għandhom </w:t>
      </w:r>
      <w:r w:rsidR="00D63793">
        <w:rPr>
          <w:rFonts w:ascii="Times New Roman" w:hAnsi="Times New Roman"/>
          <w:bCs/>
          <w:color w:val="000000"/>
          <w:sz w:val="24"/>
          <w:szCs w:val="24"/>
        </w:rPr>
        <w:t>jiddikjaraw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il-flussi tal-RWEA bħala t-tibdiliet </w:t>
      </w:r>
      <w:r>
        <w:rPr>
          <w:rFonts w:ascii="Times New Roman" w:hAnsi="Times New Roman"/>
          <w:color w:val="000000"/>
          <w:sz w:val="24"/>
          <w:szCs w:val="24"/>
        </w:rPr>
        <w:t xml:space="preserve">bejn l-ammonti tal-iskopertura </w:t>
      </w:r>
      <w:r>
        <w:rPr>
          <w:rFonts w:ascii="Times New Roman" w:hAnsi="Times New Roman"/>
          <w:sz w:val="24"/>
          <w:szCs w:val="24"/>
        </w:rPr>
        <w:t>ponderati għar-riskju fi tmiem il-</w:t>
      </w:r>
      <w:r>
        <w:rPr>
          <w:rFonts w:ascii="Times New Roman" w:hAnsi="Times New Roman"/>
          <w:color w:val="000000"/>
          <w:sz w:val="24"/>
          <w:szCs w:val="24"/>
        </w:rPr>
        <w:t xml:space="preserve">perjodu ta’ referenza tad-divulgazzjoni (kif speċifikat hawn taħt fir-ringiela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9 </w:t>
      </w:r>
      <w:r>
        <w:rPr>
          <w:rFonts w:ascii="Times New Roman" w:hAnsi="Times New Roman"/>
          <w:sz w:val="24"/>
        </w:rPr>
        <w:t>ta’ dan il-mudell</w:t>
      </w:r>
      <w:r>
        <w:rPr>
          <w:rFonts w:ascii="Times New Roman" w:hAnsi="Times New Roman"/>
          <w:color w:val="000000"/>
          <w:sz w:val="24"/>
          <w:szCs w:val="24"/>
        </w:rPr>
        <w:t>) u l-</w:t>
      </w:r>
      <w:r>
        <w:rPr>
          <w:rFonts w:ascii="Times New Roman" w:hAnsi="Times New Roman"/>
          <w:sz w:val="24"/>
          <w:szCs w:val="24"/>
        </w:rPr>
        <w:t xml:space="preserve">ammonti tal-iskopertura ponderati fi </w:t>
      </w:r>
      <w:r>
        <w:rPr>
          <w:rFonts w:ascii="Times New Roman" w:hAnsi="Times New Roman"/>
          <w:color w:val="000000"/>
          <w:sz w:val="24"/>
          <w:szCs w:val="24"/>
        </w:rPr>
        <w:t xml:space="preserve">tmiem </w:t>
      </w:r>
      <w:r>
        <w:rPr>
          <w:rFonts w:ascii="Times New Roman" w:hAnsi="Times New Roman"/>
          <w:bCs/>
          <w:color w:val="000000"/>
          <w:sz w:val="24"/>
          <w:szCs w:val="24"/>
        </w:rPr>
        <w:t>i</w:t>
      </w:r>
      <w:r w:rsidR="00443D6F">
        <w:rPr>
          <w:rFonts w:ascii="Times New Roman" w:hAnsi="Times New Roman"/>
          <w:bCs/>
          <w:color w:val="000000"/>
          <w:sz w:val="24"/>
          <w:szCs w:val="24"/>
        </w:rPr>
        <w:t>l-perjodu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ta’ referenza tad-divulgazzjoni preċedenti </w:t>
      </w:r>
      <w:r>
        <w:rPr>
          <w:rFonts w:ascii="Times New Roman" w:hAnsi="Times New Roman"/>
          <w:color w:val="000000"/>
          <w:sz w:val="24"/>
          <w:szCs w:val="24"/>
        </w:rPr>
        <w:t>(kif speċifikati hawn taħt fir-ringiela 1</w:t>
      </w:r>
      <w:r>
        <w:rPr>
          <w:rFonts w:ascii="Times New Roman" w:hAnsi="Times New Roman"/>
          <w:sz w:val="24"/>
        </w:rPr>
        <w:t xml:space="preserve"> ta’ dan il-mudell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; fil-każ ta’ divulgazzjonijiet trimestrali, tmiem </w:t>
      </w:r>
      <w:r>
        <w:rPr>
          <w:rFonts w:ascii="Times New Roman" w:hAnsi="Times New Roman"/>
          <w:color w:val="000000"/>
          <w:sz w:val="24"/>
          <w:szCs w:val="24"/>
        </w:rPr>
        <w:t>it-trimestru qabel it-trimestru ta</w:t>
      </w:r>
      <w:r w:rsidR="00443D6F">
        <w:rPr>
          <w:rFonts w:ascii="Times New Roman" w:hAnsi="Times New Roman"/>
          <w:color w:val="000000"/>
          <w:sz w:val="24"/>
          <w:szCs w:val="24"/>
        </w:rPr>
        <w:t>l-perjodu</w:t>
      </w:r>
      <w:r>
        <w:rPr>
          <w:rFonts w:ascii="Times New Roman" w:hAnsi="Times New Roman"/>
          <w:color w:val="000000"/>
          <w:sz w:val="24"/>
          <w:szCs w:val="24"/>
        </w:rPr>
        <w:t xml:space="preserve"> ta’ referenza tad-divulgazzjoni). L-istituzzjonijiet jistgħu jikkomplementaw id-divulgazzjonijiet tal-Pilastru 3 tagħhom billi </w:t>
      </w:r>
      <w:r w:rsidR="00D63793">
        <w:rPr>
          <w:rFonts w:ascii="Times New Roman" w:hAnsi="Times New Roman"/>
          <w:bCs/>
          <w:color w:val="000000"/>
          <w:sz w:val="24"/>
          <w:szCs w:val="24"/>
        </w:rPr>
        <w:t>jiddikjaraw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l-istess informazzjoni għat-tliet</w:t>
      </w:r>
      <w:r>
        <w:rPr>
          <w:rFonts w:ascii="Times New Roman" w:hAnsi="Times New Roman"/>
          <w:color w:val="000000"/>
          <w:sz w:val="24"/>
          <w:szCs w:val="24"/>
        </w:rPr>
        <w:t xml:space="preserve"> trimestri preċedenti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7BF20DB5" w14:textId="77777777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jissupplimentaw il-mudell b’kummentarju narrattiv sabiex jispjegaw iċ-ċifri fir-ringiela 8 ta’ dan il-mudell, jiġifieri kwalunwke fattur ewlieni ieħor li jikkontribwixxi b’mod sinifikanti għall-varjazzjonijiet tal-RWEA.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646F8" w:rsidRPr="007F4CC8" w14:paraId="6ADB54B1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4CC39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B56BD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5F6E050A" w14:textId="77777777" w:rsidTr="00155C96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4D07C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5314D44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579F295F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1AC43A96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</w:t>
            </w:r>
          </w:p>
        </w:tc>
        <w:tc>
          <w:tcPr>
            <w:tcW w:w="7654" w:type="dxa"/>
            <w:shd w:val="clear" w:color="auto" w:fill="auto"/>
          </w:tcPr>
          <w:p w14:paraId="2E02EE38" w14:textId="7520E353" w:rsidR="00D74376" w:rsidRPr="00D74376" w:rsidRDefault="00D74376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tal-iskopertura ponderat għar-riskju</w:t>
            </w:r>
          </w:p>
          <w:p w14:paraId="750839D2" w14:textId="493BC215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totali tal-iskopertura ponderata għar-riskju ta’ kreditu kkalkolat skont l-approċċ IRB, filwaqt li jitqiesu l-fatturi ta’ sostenn f’konformità mal-Artikoli 501 u 501a CRR.</w:t>
            </w:r>
          </w:p>
        </w:tc>
      </w:tr>
    </w:tbl>
    <w:p w14:paraId="1002F390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646F8" w:rsidRPr="007F4CC8" w14:paraId="06C7DF46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468AD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4853E9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75AAA3F8" w14:textId="77777777" w:rsidTr="00155C96">
        <w:trPr>
          <w:trHeight w:val="336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CD3AC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855910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0DE36E2F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2E6151CA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14:paraId="668B6D0D" w14:textId="77777777" w:rsidR="000646F8" w:rsidRPr="00D74376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tal-iskopertura ponderat għar-riskju fi tmiem il-perjodu ta’ divulgazzjoni preċedenti</w:t>
            </w:r>
          </w:p>
        </w:tc>
      </w:tr>
      <w:tr w:rsidR="000646F8" w:rsidRPr="007F4CC8" w14:paraId="5546C98F" w14:textId="77777777" w:rsidTr="00155C96">
        <w:trPr>
          <w:trHeight w:val="316"/>
        </w:trPr>
        <w:tc>
          <w:tcPr>
            <w:tcW w:w="1413" w:type="dxa"/>
          </w:tcPr>
          <w:p w14:paraId="6906A81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</w:tcPr>
          <w:p w14:paraId="3F6C2C5D" w14:textId="14FB8FB9" w:rsidR="000646F8" w:rsidRPr="00D74376" w:rsidRDefault="00D74376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Daqs tal-assi (+/-)</w:t>
            </w:r>
          </w:p>
          <w:p w14:paraId="33EEBEBB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 fl-ammont tal-iskopertura ponderat għar-riskju bejn it-tmiem tal-perjodu ta’ divulgazzjoni preċedenti u t-tmiem tal-perjodu ta’ divulgazzjoni kurrenti, minħabba d-daqs tal-assi, jiġifieri tibdiliet organiċi fid-daqs u fil-kompożizzjoni tal-kotba (inkluża l-oriġinazzjoni ta’ negozji ġodda u ta’ self li jimmatura) iżda esklużi tibdiliet fid-daqs tal-kotba minħabba akkwiżizzjonijiet u disponiment tal-entitajiet</w:t>
            </w:r>
          </w:p>
          <w:p w14:paraId="6917E8B1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Żidiet fl-ammonti tal-iskopertura ponderati għar-riskju għandhom jiġu rrapportati bħala ammont pożittiv u tnaqqis fl-ammonti ta’ skoperturi ponderati għar-riskju għandhom jiġu rrapportati bħala ammont negattiv.</w:t>
            </w:r>
          </w:p>
        </w:tc>
      </w:tr>
      <w:tr w:rsidR="000646F8" w:rsidRPr="007F4CC8" w14:paraId="41E09E9B" w14:textId="77777777" w:rsidTr="00155C96">
        <w:trPr>
          <w:trHeight w:val="316"/>
        </w:trPr>
        <w:tc>
          <w:tcPr>
            <w:tcW w:w="1413" w:type="dxa"/>
          </w:tcPr>
          <w:p w14:paraId="17AF451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4" w:type="dxa"/>
          </w:tcPr>
          <w:p w14:paraId="39F9A060" w14:textId="437E97BA" w:rsidR="000646F8" w:rsidRPr="00D74376" w:rsidRDefault="00D74376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Kwalità tal-assi (+/-)</w:t>
            </w:r>
          </w:p>
          <w:p w14:paraId="388A5EB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 fl-ammont tal-iskopertura ponderat għar-riskju bejn it-tmiem tal-perjodu ta’ divulgazzjoni preċedenti u t-tmiem tal-perjodu ta’ divulgazzjoni kurrenti, minħabba l-kwalità tal-assi, jiġifieri tibdiliet fil-kwalità vvalutata tal-assi tal-istituzzjoni minħabba tibdiliet fir-riskju tal-mutwatarju, bħal migrazzjoni tal-grad ta’ klassifikazzjoni jew effetti simili</w:t>
            </w:r>
          </w:p>
          <w:p w14:paraId="2F6146A9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Żidiet fl-ammonti tal-iskopertura ponderati għar-riskju għandhom jiġu rrapportati bħala ammont pożittiv u tnaqqis fl-ammonti ta’ skoperturi ponderati għar-riskju għandhom jiġu rrapportati bħala ammont negattiv.</w:t>
            </w:r>
          </w:p>
        </w:tc>
      </w:tr>
      <w:tr w:rsidR="000646F8" w:rsidRPr="007F4CC8" w14:paraId="450D7E57" w14:textId="77777777" w:rsidTr="00155C96">
        <w:trPr>
          <w:trHeight w:val="316"/>
        </w:trPr>
        <w:tc>
          <w:tcPr>
            <w:tcW w:w="1413" w:type="dxa"/>
          </w:tcPr>
          <w:p w14:paraId="613178A6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4" w:type="dxa"/>
          </w:tcPr>
          <w:p w14:paraId="41EE5810" w14:textId="05783F36" w:rsidR="000646F8" w:rsidRPr="00D74376" w:rsidRDefault="00D74376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Aġġornamenti tal-mudell (+/-)</w:t>
            </w:r>
          </w:p>
          <w:p w14:paraId="6FB53CE5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 fl-ammont tal-iskopertura ponderat għar-riskju bejn it-tmiem tal-perjodu ta’ divulgazzjoni preċedenti u t-tmiem tal-perjodu ta’ divulgazzjoni kurrenti, minħabba aġġornamenti fil-mudell, jiġifieri tibdiliet minħabba l-implimentazzjoni ta’ mudelli ġodda, tibdiliet fil-mudelli, tibdiliet fil-kamp ta’ applikazzjoni tal-mudell, jew kwalunkwe tibdil ieħor maħsub sabiex jindirizza dgħufijiet fil-mudell</w:t>
            </w:r>
          </w:p>
          <w:p w14:paraId="16EE0A4A" w14:textId="2A72535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Żidiet fl-ammonti tal-iskopertura ponderati għar-riskju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bħala ammont pożittiv u tnaqqis fl-ammonti ta’ skoperturi ponderati għar-riskju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bħala ammont negattiv.</w:t>
            </w:r>
          </w:p>
        </w:tc>
      </w:tr>
      <w:tr w:rsidR="000646F8" w:rsidRPr="007F4CC8" w14:paraId="08C38FBA" w14:textId="77777777" w:rsidTr="00155C96">
        <w:trPr>
          <w:trHeight w:val="316"/>
        </w:trPr>
        <w:tc>
          <w:tcPr>
            <w:tcW w:w="1413" w:type="dxa"/>
          </w:tcPr>
          <w:p w14:paraId="31B4B80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4" w:type="dxa"/>
          </w:tcPr>
          <w:p w14:paraId="7D05D2DD" w14:textId="2252CEAA" w:rsidR="000646F8" w:rsidRPr="00D74376" w:rsidRDefault="00D74376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Metodoloġija u politika (+/-)</w:t>
            </w:r>
          </w:p>
          <w:p w14:paraId="63776A0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Tibdil fl-ammont tal-iskopertura ponderat għar-riskju bejn it-tmiem tal-perjodu ta’ divulgazzjoni preċedenti u t-tmiem tal-perjodu ta’ divulgazzjoni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kurrenti, minħabba l-metodoloġija u l-politika, jiġifieri tibdiliet minħabba tibdiliet metodoloġiċi fil-kalkoli mmotivati minn tibdiliet fil-politika regolatorja, inklużi kemm reviżjonijiet f’regolamenti eżistenti kif ukoll f’regolamenti ġodda, esklużi tibdiliet fil-mudelli, li huma inklużi fir-ringiela 4 ta’ dan il-mudell </w:t>
            </w:r>
          </w:p>
          <w:p w14:paraId="772CB25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Żidiet fl-ammonti tal-iskopertura ponderati għar-riskju għandhom jiġu rrapportati bħala ammont pożittiv u tnaqqis fl-ammonti ta’ skoperturi ponderati għar-riskju għandhom jiġu rrapportati bħala ammont negattiv.</w:t>
            </w:r>
          </w:p>
        </w:tc>
      </w:tr>
      <w:tr w:rsidR="000646F8" w:rsidRPr="007F4CC8" w14:paraId="550810A7" w14:textId="77777777" w:rsidTr="00155C96">
        <w:trPr>
          <w:trHeight w:val="316"/>
        </w:trPr>
        <w:tc>
          <w:tcPr>
            <w:tcW w:w="1413" w:type="dxa"/>
          </w:tcPr>
          <w:p w14:paraId="516D827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654" w:type="dxa"/>
          </w:tcPr>
          <w:p w14:paraId="7132523C" w14:textId="5DE819E2" w:rsidR="000646F8" w:rsidRPr="00D74376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Akkwiżizzjonijiet u disponimenti (+/-)</w:t>
            </w:r>
          </w:p>
          <w:p w14:paraId="3289CD8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 fl-ammont tal-iskopertura ponderat għar-riskju bejn it-tmiem tal-perjodu ta’ divulgazzjoni preċedenti u t-tmiem tal-perjodu ta’ divulgazzjoni kurrenti, minħabba akkwiżizzjonijiet u disponimenti, jiġifieri tibdiliet fid-daqsijiet tal-kotba dovuti għal akkwiżizzjonijiet u/jew għal disponimenti</w:t>
            </w:r>
          </w:p>
          <w:p w14:paraId="6B9F302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Żidiet fl-ammonti tal-iskopertura ponderati għar-riskju għandhom jiġu rrapportati bħala ammont pożittiv u tnaqqis fl-ammonti ta’ skoperturi ponderati għar-riskju għandhom jiġu rrapportati bħala ammont negattiv.</w:t>
            </w:r>
          </w:p>
        </w:tc>
      </w:tr>
      <w:tr w:rsidR="000646F8" w:rsidRPr="007F4CC8" w14:paraId="319251DF" w14:textId="77777777" w:rsidTr="00155C96">
        <w:trPr>
          <w:trHeight w:val="316"/>
        </w:trPr>
        <w:tc>
          <w:tcPr>
            <w:tcW w:w="1413" w:type="dxa"/>
          </w:tcPr>
          <w:p w14:paraId="3173BC7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4" w:type="dxa"/>
          </w:tcPr>
          <w:p w14:paraId="40132835" w14:textId="2D13FE88" w:rsidR="000646F8" w:rsidRPr="00D74376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Ċaqliq fil-kambju (+/-)</w:t>
            </w:r>
          </w:p>
          <w:p w14:paraId="39FA4B7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 fl-ammont tal-iskopertura ponderat għar-riskju bejn it-tmiem tal-perjodu ta’ divulgazzjoni preċedenti u t-tmiem tal-perjodu ta’ divulgazzjoni kurrenti, minħabba ċaqliq fil-kambju, jiġifieri tibdiliet li jirriżultaw minn ċaqliq fil-qlib ta’ munita barranija</w:t>
            </w:r>
          </w:p>
          <w:p w14:paraId="522D5E95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Żidiet fl-ammonti tal-iskopertura ponderati għar-riskju għandhom jiġu rrapportati bħala ammont pożittiv u tnaqqis fl-ammonti ta’ skoperturi ponderati għar-riskju għandhom jiġu rrapportati bħala ammont negattiv.</w:t>
            </w:r>
          </w:p>
        </w:tc>
      </w:tr>
      <w:tr w:rsidR="000646F8" w:rsidRPr="007F4CC8" w14:paraId="30E9B74A" w14:textId="77777777" w:rsidTr="00155C96">
        <w:trPr>
          <w:trHeight w:val="316"/>
        </w:trPr>
        <w:tc>
          <w:tcPr>
            <w:tcW w:w="1413" w:type="dxa"/>
          </w:tcPr>
          <w:p w14:paraId="555BA663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4" w:type="dxa"/>
          </w:tcPr>
          <w:p w14:paraId="380AFDA8" w14:textId="04DDABC8" w:rsidR="000646F8" w:rsidRPr="00D74376" w:rsidRDefault="00D74376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Oħrajn (+/-)</w:t>
            </w:r>
          </w:p>
          <w:p w14:paraId="18B1D9C5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 fl-ammont tal-iskopertura ponderat għar-riskju bejn it-tmiem tal-perjodu ta’ divulgazzjoni preċedenti u t-tmiem tal-perjodu ta’ divulgazzjoni kurrenti, minħabba fatturi oħrajn</w:t>
            </w:r>
          </w:p>
          <w:p w14:paraId="79FC15D5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il-kategorija għandha tintuża sabiex tkopri tibdiliet li ma jistgħux jiġu attribwiti għal xi kategorija oħra. L-istituzzjonijiet għandhom jiddeskrivu wkoll kwalunkwe fattur ewlieni materjali ieħor ta’ ċaqliq ta’ ammonti ponderati għar-riskju matul il-perjodu ta’ divulgazzjoni inkluż f’din ir-ringiela fin-narrattiva li takkumpanja dan il-mudell.</w:t>
            </w:r>
          </w:p>
          <w:p w14:paraId="56DE8038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Żidiet fl-ammonti tal-iskopertura ponderati għar-riskju għandhom jiġu rrapportati bħala ammont pożittiv u tnaqqis fl-ammonti ta’ skoperturi ponderati għar-riskju għandhom jiġu rrapportati bħala ammont negattiv.</w:t>
            </w:r>
          </w:p>
        </w:tc>
      </w:tr>
      <w:tr w:rsidR="000646F8" w:rsidRPr="007F4CC8" w14:paraId="2CA2D7DD" w14:textId="77777777" w:rsidTr="00155C96">
        <w:trPr>
          <w:trHeight w:val="316"/>
        </w:trPr>
        <w:tc>
          <w:tcPr>
            <w:tcW w:w="1413" w:type="dxa"/>
          </w:tcPr>
          <w:p w14:paraId="11296EA6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</w:tcPr>
          <w:p w14:paraId="7D8684D5" w14:textId="77777777" w:rsidR="000646F8" w:rsidRPr="00D74376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tal-iskopertura ponderat għar-riskju fi tmiem il-perjodu ta’ divulgazzjoni</w:t>
            </w:r>
          </w:p>
        </w:tc>
      </w:tr>
    </w:tbl>
    <w:p w14:paraId="7E40161E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7B9D7F1F" w14:textId="7EF3EA86" w:rsidR="000646F8" w:rsidRPr="007F4CC8" w:rsidRDefault="000646F8" w:rsidP="000646F8">
      <w:p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952C36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CR9 </w:t>
      </w:r>
      <w:r>
        <w:tab/>
      </w:r>
      <w:r>
        <w:rPr>
          <w:rFonts w:ascii="Times New Roman" w:hAnsi="Times New Roman"/>
          <w:b/>
          <w:sz w:val="24"/>
        </w:rPr>
        <w:t xml:space="preserve"> – Approċċ IRB – Ittestjar retrospettiv tal-PD għal kull klassi tal-iskoperturi. Mudell fiss.</w:t>
      </w:r>
    </w:p>
    <w:p w14:paraId="6422BCC6" w14:textId="1C8C6C71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(h) tal-Artikolu 452 CRR billi jsegwu l-istruzzjonijiet ipprovduti hawn taħt f’dan l-Anness sabiex jimlew il-</w:t>
      </w:r>
      <w:r w:rsidR="00952C36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952C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CR9 li huwa ppreżentat fl-Anness XXI ta’ dan ir-Regolament ta’ Implimentazzjoni. Meta istituzzjoni tagħmel użu kemm mill-approċċ F-IRB kif ukoll mill-approċċ A-IRB, hija għandha </w:t>
      </w:r>
      <w:r w:rsidR="00D63793">
        <w:rPr>
          <w:rFonts w:ascii="Times New Roman" w:hAnsi="Times New Roman"/>
          <w:sz w:val="24"/>
        </w:rPr>
        <w:t>tiddikjara</w:t>
      </w:r>
      <w:r>
        <w:rPr>
          <w:rFonts w:ascii="Times New Roman" w:hAnsi="Times New Roman"/>
          <w:sz w:val="24"/>
        </w:rPr>
        <w:t xml:space="preserve"> żewġ settijiet separati ta’ mudelli, wieħed għall-F-IRB u l-ieħor għall-A-IRB, b’mudell wieħed għal kull klassi ta’ skoperturi f’kull sett. </w:t>
      </w:r>
    </w:p>
    <w:p w14:paraId="23B0E327" w14:textId="5228FB86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L-istituzzjoni għandha tikkunsidra l-mudelli użati f’kull klassi tal-iskoperturi u għandha tispjega l-perċentwal tal-ammont tal-iskopertura ponderat għar-riskju tal-klassi tal-iskoperturi rilevanti kopert mill-mudelli li għalihom jiġu d</w:t>
      </w:r>
      <w:r w:rsidR="00C130CE">
        <w:rPr>
          <w:rFonts w:ascii="Times New Roman" w:hAnsi="Times New Roman"/>
          <w:sz w:val="24"/>
        </w:rPr>
        <w:t>dikjarat</w:t>
      </w:r>
      <w:r>
        <w:rPr>
          <w:rFonts w:ascii="Times New Roman" w:hAnsi="Times New Roman"/>
          <w:sz w:val="24"/>
        </w:rPr>
        <w:t>i r-riżultati tal-ittestjar retrospettiv hawn.</w:t>
      </w:r>
    </w:p>
    <w:p w14:paraId="5407263C" w14:textId="77777777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jispjegaw, fin-narrattiva li takkumpanja, in-numru totali ta’ obbliganti b’kuntratti ta’ terminu qasir fid-data tad-divulgazzjoni, filwaqt li jindikaw liema klassijiet tal-iskoperturi għandhom numru akbar ta’ obbliganti kuntrattwali ta’ terminu qasir. Kuntratti ta’ terminu qasir jirreferu għal kuntratti li l-maturità residwa tagħhom hija ta’ anqas minn 12-il xahar. L-istituzzjonijiet għandhom jispjegaw ukoll jekk hemmx perjodi li jikkoinċidu fil-kalkolu tar-rati medji tal-PD fit-tul.</w:t>
      </w:r>
    </w:p>
    <w:p w14:paraId="3152A82F" w14:textId="1A634E5C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Dan il-mudell jeskludi l-iskoperturi għar-riskju ta’ kreditu tal-kontroparti (CCR) (il-Kapitolu 6 tat-Titolu II tal-Parti Tlieta tas-CRR), il-pożizzjonijiet ta’ titolizzazzjoni, assi oħrajn b’obbligi mhux ta’ kreditu u l-iskoperturi tal-ekwità.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26"/>
        <w:gridCol w:w="28"/>
      </w:tblGrid>
      <w:tr w:rsidR="000646F8" w:rsidRPr="007F4CC8" w14:paraId="77AD76AD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0AEB7D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90122" w14:textId="77777777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0646F8" w:rsidRPr="007F4CC8" w14:paraId="4A79DE11" w14:textId="77777777" w:rsidTr="00155C96">
        <w:trPr>
          <w:trHeight w:val="351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AEB878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DE7A38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0646F8" w:rsidRPr="007F4CC8" w14:paraId="72280A41" w14:textId="77777777" w:rsidTr="00155C96">
        <w:trPr>
          <w:gridAfter w:val="1"/>
          <w:wAfter w:w="28" w:type="dxa"/>
          <w:trHeight w:val="841"/>
        </w:trPr>
        <w:tc>
          <w:tcPr>
            <w:tcW w:w="1413" w:type="dxa"/>
          </w:tcPr>
          <w:p w14:paraId="40491275" w14:textId="77777777" w:rsidR="000646F8" w:rsidRPr="007F4CC8" w:rsidRDefault="000646F8" w:rsidP="00155C96">
            <w:pPr>
              <w:pStyle w:val="Applicationdirecte"/>
              <w:spacing w:before="0"/>
              <w:rPr>
                <w:highlight w:val="yellow"/>
              </w:rPr>
            </w:pPr>
            <w:r>
              <w:t>a (A-IRB)</w:t>
            </w:r>
          </w:p>
        </w:tc>
        <w:tc>
          <w:tcPr>
            <w:tcW w:w="7626" w:type="dxa"/>
          </w:tcPr>
          <w:p w14:paraId="4E55FC01" w14:textId="5901D489" w:rsidR="000646F8" w:rsidRPr="00D74376" w:rsidRDefault="00D74376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Klassijiet tal-iskoperturi</w:t>
            </w:r>
          </w:p>
          <w:p w14:paraId="53B1829C" w14:textId="18754AB6" w:rsidR="000646F8" w:rsidRPr="007F4CC8" w:rsidRDefault="000646F8" w:rsidP="00155C96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Għal kull klassi tal-iskopertura elenkata fl-Artikolu 147(2) CRR, 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mudell separat, b’diżaggregazzjoni ulterjuri għall-klassijiet tal-iskoperturi li ġejjin: </w:t>
            </w:r>
          </w:p>
          <w:p w14:paraId="5BEC891D" w14:textId="69F640C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- fil-klassi tal-iskoperturi “skoperturi għal korporattivi” (il-punt (c) tal-Artikolu 147(2) CRR), disaggregazzjoni fi:</w:t>
            </w:r>
          </w:p>
          <w:p w14:paraId="1C5513B3" w14:textId="271FEF35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 xml:space="preserve">Skoperturi għal korporattivi – SMEs, skont il-klassifikazzjoni interna tal-iskoperturi għal korporattivi </w:t>
            </w:r>
            <w:r w:rsidR="00DB617C">
              <w:rPr>
                <w:rFonts w:ascii="Times New Roman" w:hAnsi="Times New Roman"/>
                <w:iCs/>
                <w:sz w:val="24"/>
              </w:rPr>
              <w:t>fuq il-</w:t>
            </w:r>
            <w:r>
              <w:rPr>
                <w:rFonts w:ascii="Times New Roman" w:hAnsi="Times New Roman"/>
                <w:iCs/>
                <w:sz w:val="24"/>
              </w:rPr>
              <w:t>bażi tal-politiki dwar il-ġestjoni tar-riskju;</w:t>
            </w:r>
          </w:p>
          <w:p w14:paraId="06E17EAA" w14:textId="0F2880B9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korporazzjonijiet – self speċjalizzat, skont l-Artikolu 147(8) CRR;</w:t>
            </w:r>
          </w:p>
          <w:p w14:paraId="13C501EC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korporattivi – oħrajn.</w:t>
            </w:r>
          </w:p>
          <w:p w14:paraId="07E77D20" w14:textId="1FDF031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- fil-klassi tal-iskoperturi “skoperturi fil-livell tal-konsumatur” (il-punt (d) tal-Artikolu 147(2) u l-Artikolu 147(5) CRR), diżaggregazzjoni fi:</w:t>
            </w:r>
          </w:p>
          <w:p w14:paraId="56B7E58D" w14:textId="3E684296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– SME ggarantita b’kollateral ta’ proprjetà immobbli (il-punt (d) tal-Artikolu 147 (2) CRR flimkien mal-Artikolu 154(2) u (3) CRR);</w:t>
            </w:r>
          </w:p>
          <w:p w14:paraId="67EE4383" w14:textId="69C97DE5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lastRenderedPageBreak/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– mhux SME iggarantita b’kollateral ta’ proprjetà immobbli (punt (d) tal-Artikolu 147 (2) CRR flimkien mal-Artikolu 154(3) CRR);</w:t>
            </w:r>
          </w:p>
          <w:p w14:paraId="3AA0EB02" w14:textId="150DC385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fil-livell tal-konsumatur - Rotanti kwalifikanti (il-punt (d) tal-Artikolu 147(2) CRR flimkien mal-Artikolu 154(4) CRR).</w:t>
            </w:r>
          </w:p>
          <w:p w14:paraId="4A646D37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d.         Skoperturi fil-livell tal-konsumatur – SMEs oħrajn;</w:t>
            </w:r>
          </w:p>
          <w:p w14:paraId="09BEA762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</w:rPr>
              <w:t>e.         Skoperturi fil-livell tal-konsumatur – mhux SMEs oħrajn.</w:t>
            </w:r>
          </w:p>
        </w:tc>
      </w:tr>
      <w:tr w:rsidR="000646F8" w:rsidRPr="007F4CC8" w14:paraId="03E52636" w14:textId="77777777" w:rsidTr="00155C96">
        <w:trPr>
          <w:gridAfter w:val="1"/>
          <w:wAfter w:w="28" w:type="dxa"/>
          <w:trHeight w:val="841"/>
        </w:trPr>
        <w:tc>
          <w:tcPr>
            <w:tcW w:w="1413" w:type="dxa"/>
          </w:tcPr>
          <w:p w14:paraId="051E4D89" w14:textId="77777777" w:rsidR="000646F8" w:rsidRPr="007F4CC8" w:rsidRDefault="000646F8" w:rsidP="00155C96">
            <w:pPr>
              <w:pStyle w:val="Applicationdirecte"/>
              <w:spacing w:before="0"/>
            </w:pPr>
            <w:r>
              <w:lastRenderedPageBreak/>
              <w:t>a (F-IRB)</w:t>
            </w:r>
          </w:p>
        </w:tc>
        <w:tc>
          <w:tcPr>
            <w:tcW w:w="7626" w:type="dxa"/>
          </w:tcPr>
          <w:p w14:paraId="7691463A" w14:textId="77777777" w:rsidR="000646F8" w:rsidRPr="008E292A" w:rsidRDefault="000646F8" w:rsidP="008E292A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Klassijiet tal-iskoperturi</w:t>
            </w:r>
          </w:p>
          <w:p w14:paraId="3E400785" w14:textId="7F48AC08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Għal kull klassi tal-iskopertura elenkata fl-Artikolu 147(2) CRR, l-istituzzjonijiet għandhom </w:t>
            </w:r>
            <w:r w:rsidR="00D63793">
              <w:rPr>
                <w:rFonts w:ascii="Times New Roman" w:hAnsi="Times New Roman"/>
                <w:iCs/>
                <w:sz w:val="24"/>
              </w:rPr>
              <w:t>jiddikjaraw</w:t>
            </w:r>
            <w:r>
              <w:rPr>
                <w:rFonts w:ascii="Times New Roman" w:hAnsi="Times New Roman"/>
                <w:iCs/>
                <w:sz w:val="24"/>
              </w:rPr>
              <w:t xml:space="preserve"> mudell separat, b’diżaggregazzjoni ulterjuri għall-klassijiet tal-iskoperturi li ġejjin:</w:t>
            </w:r>
          </w:p>
          <w:p w14:paraId="396D5B40" w14:textId="739D7086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- fil-klassi tal-iskoperturi “skoperturi għal korporattivi” (il-punt (c) tal-Artikolu 147(2) CRR), diżaggregazzjoni fi:</w:t>
            </w:r>
          </w:p>
          <w:p w14:paraId="3352693D" w14:textId="79F2AF60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a.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 xml:space="preserve">Skoperturi għal korporattivi – SMEs, skont il-klassifikazzjoni interna tal-iskoperturi għal korporattivi </w:t>
            </w:r>
            <w:r w:rsidR="007257F5">
              <w:rPr>
                <w:rFonts w:ascii="Times New Roman" w:hAnsi="Times New Roman"/>
                <w:iCs/>
                <w:sz w:val="24"/>
              </w:rPr>
              <w:t>fuq il-bażi</w:t>
            </w:r>
            <w:r>
              <w:rPr>
                <w:rFonts w:ascii="Times New Roman" w:hAnsi="Times New Roman"/>
                <w:iCs/>
                <w:sz w:val="24"/>
              </w:rPr>
              <w:t xml:space="preserve"> tal-politiki dwar il-ġestjoni tar-riskju;</w:t>
            </w:r>
          </w:p>
          <w:p w14:paraId="7B9C0B78" w14:textId="6E3EE8E3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b.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korporazzjonijiet – self speċjalizzat, skont l-Artikolu 147(8) CRR;</w:t>
            </w:r>
          </w:p>
          <w:p w14:paraId="2C70F148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</w:rPr>
              <w:t>c.</w:t>
            </w:r>
            <w:r>
              <w:tab/>
            </w:r>
            <w:r>
              <w:rPr>
                <w:rFonts w:ascii="Times New Roman" w:hAnsi="Times New Roman"/>
                <w:iCs/>
                <w:sz w:val="24"/>
              </w:rPr>
              <w:t>skoperturi għal korporattivi – oħrajn.</w:t>
            </w:r>
          </w:p>
        </w:tc>
      </w:tr>
      <w:tr w:rsidR="000646F8" w:rsidRPr="007F4CC8" w14:paraId="1B51F2A1" w14:textId="77777777" w:rsidTr="00155C96">
        <w:trPr>
          <w:gridAfter w:val="1"/>
          <w:wAfter w:w="28" w:type="dxa"/>
          <w:trHeight w:val="841"/>
        </w:trPr>
        <w:tc>
          <w:tcPr>
            <w:tcW w:w="1413" w:type="dxa"/>
          </w:tcPr>
          <w:p w14:paraId="08F78AEF" w14:textId="77777777" w:rsidR="000646F8" w:rsidRPr="007F4CC8" w:rsidRDefault="000646F8" w:rsidP="00155C96">
            <w:pPr>
              <w:pStyle w:val="Applicationdirecte"/>
              <w:spacing w:before="0"/>
            </w:pPr>
            <w:r>
              <w:t xml:space="preserve"> b</w:t>
            </w:r>
          </w:p>
        </w:tc>
        <w:tc>
          <w:tcPr>
            <w:tcW w:w="7626" w:type="dxa"/>
          </w:tcPr>
          <w:p w14:paraId="1B99B7D6" w14:textId="3632C72B" w:rsidR="000646F8" w:rsidRPr="008E292A" w:rsidRDefault="000646F8" w:rsidP="00155C96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>Medda tal-PD</w:t>
            </w:r>
          </w:p>
          <w:p w14:paraId="732E4B6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hija medda fissa tal-PDs li ma għandhiex tinbidel.</w:t>
            </w:r>
          </w:p>
          <w:p w14:paraId="520EC2BF" w14:textId="7D48570C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L-iskoperturi għandhom jiġu allokati għal medda xierqa tal-medda fissa ta’ PDs ibbażata fuq il-PD stmat fil-bidu tal-perjodu ta’ divulgazzjoni għal kull obbligant assenjat għal din il-klassi tal-iskoperturi (mingħajr ma jitqies l-ebda effett ta’</w:t>
            </w:r>
            <w:r w:rsidR="00E2382E">
              <w:rPr>
                <w:rFonts w:ascii="Times New Roman" w:hAnsi="Times New Roman"/>
                <w:sz w:val="24"/>
              </w:rPr>
              <w:t xml:space="preserve"> sostituzzjoni minħabba s-CRM).</w:t>
            </w:r>
            <w:r>
              <w:rPr>
                <w:rFonts w:ascii="Times New Roman" w:hAnsi="Times New Roman"/>
                <w:sz w:val="24"/>
              </w:rPr>
              <w:t xml:space="preserve"> L-iskoperturi inadempjenti kollha għandhom jiġu inklużi fit-taqsima li tirrappreżenta PD ta’ 100 %.</w:t>
            </w:r>
          </w:p>
        </w:tc>
      </w:tr>
      <w:tr w:rsidR="000646F8" w:rsidRPr="007F4CC8" w14:paraId="36A8DE5A" w14:textId="77777777" w:rsidTr="00155C96">
        <w:trPr>
          <w:gridAfter w:val="1"/>
          <w:wAfter w:w="28" w:type="dxa"/>
          <w:trHeight w:val="554"/>
        </w:trPr>
        <w:tc>
          <w:tcPr>
            <w:tcW w:w="1413" w:type="dxa"/>
          </w:tcPr>
          <w:p w14:paraId="31D5CAC7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c, d</w:t>
            </w:r>
          </w:p>
        </w:tc>
        <w:tc>
          <w:tcPr>
            <w:tcW w:w="7626" w:type="dxa"/>
          </w:tcPr>
          <w:p w14:paraId="71D10849" w14:textId="7AC60C3F" w:rsidR="000646F8" w:rsidRPr="008E292A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ta’ obbliganti fi tmiem is-sena ta’ qabel</w:t>
            </w:r>
          </w:p>
          <w:p w14:paraId="7B37CA1C" w14:textId="7E7945C5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iż-żewġ settijiet ta’ informazzjoni li ġejjin: </w:t>
            </w:r>
          </w:p>
          <w:p w14:paraId="26517C19" w14:textId="77777777" w:rsidR="000646F8" w:rsidRPr="007F4CC8" w:rsidRDefault="000646F8" w:rsidP="000646F8">
            <w:pPr>
              <w:pStyle w:val="ListParagraph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in-numru ta’ obbliganti fi tmiem is-sena preċedenti (il-kolonna C </w:t>
            </w:r>
            <w:r>
              <w:rPr>
                <w:rFonts w:ascii="Times New Roman" w:hAnsi="Times New Roman"/>
                <w:sz w:val="24"/>
              </w:rPr>
              <w:t>ta’ dan il-mudell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F12A287" w14:textId="77777777" w:rsidR="000646F8" w:rsidRPr="007F4CC8" w:rsidRDefault="000646F8" w:rsidP="00155C96">
            <w:pPr>
              <w:pStyle w:val="ListParagraph"/>
              <w:autoSpaceDE w:val="0"/>
              <w:autoSpaceDN w:val="0"/>
              <w:adjustRightInd w:val="0"/>
              <w:spacing w:after="120"/>
              <w:ind w:left="108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Numru ta’ obbliganti fi tmiem is-sena soġġetti għad-divulgazzjoni </w:t>
            </w:r>
          </w:p>
          <w:p w14:paraId="28F1C78C" w14:textId="77777777" w:rsidR="000646F8" w:rsidRPr="007F4CC8" w:rsidRDefault="000646F8" w:rsidP="00155C96">
            <w:pPr>
              <w:pStyle w:val="ListParagraph"/>
              <w:autoSpaceDE w:val="0"/>
              <w:autoSpaceDN w:val="0"/>
              <w:adjustRightInd w:val="0"/>
              <w:spacing w:after="120"/>
              <w:ind w:left="108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Fiż-żewġ każijiet, l-obbliganti kollha li jġorru obbligu ta’ kreditu fil-mument rilevanti għandhom jiġu inklużi.</w:t>
            </w:r>
          </w:p>
          <w:p w14:paraId="5E8109AB" w14:textId="0D7699C5" w:rsidR="000646F8" w:rsidRPr="007F4CC8" w:rsidRDefault="000646F8" w:rsidP="00155C96">
            <w:pPr>
              <w:pStyle w:val="ListParagraph"/>
              <w:autoSpaceDE w:val="0"/>
              <w:autoSpaceDN w:val="0"/>
              <w:adjustRightInd w:val="0"/>
              <w:spacing w:after="120"/>
              <w:ind w:left="108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  <w:szCs w:val="24"/>
              </w:rPr>
              <w:t>jiddikjaraw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in-numru ta’ entitajiet ġuridiċi jew ta’ obbliganti allokati għal kull medda tal-medda fissa ta’ PDs sa tmiem is-sena ta’ qabel, li ġew ikklassifikati separatament, irrispettivament min-numru ta’ self jew ta’ skoperturi differenti mogħtija. </w:t>
            </w:r>
          </w:p>
          <w:p w14:paraId="175CCDB9" w14:textId="063ECA0D" w:rsidR="000646F8" w:rsidRPr="007F4CC8" w:rsidRDefault="000646F8" w:rsidP="00155C96">
            <w:pPr>
              <w:pStyle w:val="ListParagraph"/>
              <w:autoSpaceDE w:val="0"/>
              <w:autoSpaceDN w:val="0"/>
              <w:adjustRightInd w:val="0"/>
              <w:spacing w:after="120"/>
              <w:ind w:left="108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L-obbliganti konġunti għandhom jiġu ttrattati l-istess bħal għall-fini tal-kalibrar tal-PD.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Meta skoperturi differenti għall-istess debitur ikunu kklassifikati separatament, għandhom jingħaddu separatament. Tali sitwazzjoni tista’ sseħħ fil-klassi tal-iskoperturi fil-livell tal-konsumatur, meta d-definizzjoni ta’ inadempjenza tiġi applikata fil-livell ta’ faċilità ta’ kreditu individwali f’konformità mal-aħħar sentenza tal-Artikolu 178(1) CRR. Tali sitwazzjoni tista’ sseħħ ukoll jekk skoperturi separati għall-istess obbligant jiġu assenjati fi gradi differenti ta’ obbliganti f’konformità mat-tieni sentenza tal-punt (e) tal-Artikolu 172(1) CRR fi klassijiet tal-iskoperturi oħrajn.</w:t>
            </w:r>
          </w:p>
          <w:p w14:paraId="5E4CFB8F" w14:textId="77777777" w:rsidR="000646F8" w:rsidRPr="007F4CC8" w:rsidRDefault="000646F8" w:rsidP="000646F8">
            <w:pPr>
              <w:pStyle w:val="ListParagraph"/>
              <w:numPr>
                <w:ilvl w:val="0"/>
                <w:numId w:val="53"/>
              </w:numPr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 minnhom in-numru ta’ obbliganti li jsiru inadempjenti matul is-sena qabel id-data tad-divulgazzjoni (il-kolonna d ta’ dan il-mudell) </w:t>
            </w:r>
          </w:p>
          <w:p w14:paraId="4A5B967C" w14:textId="31DA0773" w:rsidR="000646F8" w:rsidRPr="007F4CC8" w:rsidRDefault="000646F8" w:rsidP="00155C96">
            <w:pPr>
              <w:pStyle w:val="ListParagraph"/>
              <w:spacing w:after="120"/>
              <w:ind w:left="108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 għandu jkun subsett tal-kolonna C ta’ dan il-mudell u jirrappreżenta n-numru ta’ obbliganti li jkunu saru inadempjenti matul is-sena. L-inadempjenzi għandhom jiġu ddeterminati f’konformità mal-Artikolu 178 CRR. Kull obbligant inadempjenti għandu jingħadd darba biss fin-numeratur u fid-denominatur tal-kalkolu tar-rata ta’ inadempjenza ta’ sena, anki jekk l-obbligant ikun sar inadempjenti aktar minn darba matul il-perjodu rilevanti ta’ sena.</w:t>
            </w:r>
          </w:p>
        </w:tc>
      </w:tr>
      <w:tr w:rsidR="000646F8" w:rsidRPr="007F4CC8" w14:paraId="37AC228F" w14:textId="77777777" w:rsidTr="00155C96">
        <w:trPr>
          <w:gridAfter w:val="1"/>
          <w:wAfter w:w="28" w:type="dxa"/>
          <w:trHeight w:val="316"/>
        </w:trPr>
        <w:tc>
          <w:tcPr>
            <w:tcW w:w="1413" w:type="dxa"/>
          </w:tcPr>
          <w:p w14:paraId="0766EB3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</w:t>
            </w:r>
          </w:p>
        </w:tc>
        <w:tc>
          <w:tcPr>
            <w:tcW w:w="7626" w:type="dxa"/>
          </w:tcPr>
          <w:p w14:paraId="125AE352" w14:textId="5BE5FDFC" w:rsidR="000646F8" w:rsidRPr="00B42FCC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Rata medja osservata ta’ inadempjenza</w:t>
            </w:r>
          </w:p>
          <w:p w14:paraId="43CF6CB2" w14:textId="145C9F7F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Il-medja aritmetika tar-rati ta’ inadempjenza ta’ sena kif iddefiniti fil-punt (78) tal-Artikolu 4(1) CRR, osservata fis-sett tad-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disponibbli.</w:t>
            </w:r>
          </w:p>
          <w:p w14:paraId="0789D371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jikkalkolaw rati ta’ inadempjenza ta’ sena, l-istituzzjonijiet għandhom jiżguraw dawn it-tnejn li ġejjin:</w:t>
            </w:r>
          </w:p>
          <w:p w14:paraId="4D81434F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 li d-denominatur jikkonsisti fin-numru ta’ debituri mhux inadempjenti bi kwalunkwe obbligu ta’ kreditu osservat fil-bidu tal-perjodu ta’ osservazzjoni ta’ sena (il-bidu tal-perjodu ta’ divulgazzjoni preċedenti, jiġifieri l-bidu tas-sena qabel id-data ta’ referenza tad-divulgazzjoni); f’dan il-kuntest, obbligu ta’ kreditu jirreferi għat-tnejn li ġejjin: (i) kwalunkwe entrata fil-karta bilanċjali, inkluż kwalunkwe ammont ta’ kapital, ta’ mgħax u ta’ tariffi; (ii) kwalunkwe entrata li ma tidhirx fil-karta bilanċjali, inklużi garanziji maħruġa mill-istituzzjoni bħala garanti.</w:t>
            </w:r>
          </w:p>
          <w:p w14:paraId="72FFFC72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 li n-numeratur jinkludi dawk l-obbliganti kollha kkunsidrati fid-denominatur li kellhom tal-anqas event ta’ inadempjenza wieħed matul il-perjodu ta’ osservazzjoni ta’ sena (sena qabel id-data ta’ referenza tad-divulgazzjoni).</w:t>
            </w:r>
          </w:p>
          <w:p w14:paraId="61849DF1" w14:textId="03697922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jagħżlu approċċ xieraq bejn approċċ ibbażat fuq perjodi ta’ żmien ta’ sena li huma koinċidenti u approċċ ibbażat fuq perjodi ta’ żmien ta’ sena li mhumiex koinċidenti, sabiex jikkalkolaw ir-rata medja osservata ta’ inadempjenza.</w:t>
            </w:r>
          </w:p>
        </w:tc>
      </w:tr>
      <w:tr w:rsidR="000646F8" w:rsidRPr="007F4CC8" w14:paraId="34E87C9A" w14:textId="77777777" w:rsidTr="00155C96">
        <w:trPr>
          <w:gridAfter w:val="1"/>
          <w:wAfter w:w="28" w:type="dxa"/>
          <w:trHeight w:val="316"/>
        </w:trPr>
        <w:tc>
          <w:tcPr>
            <w:tcW w:w="1413" w:type="dxa"/>
          </w:tcPr>
          <w:p w14:paraId="61B69307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26" w:type="dxa"/>
          </w:tcPr>
          <w:p w14:paraId="34334D88" w14:textId="7C9B9B00" w:rsidR="000646F8" w:rsidRPr="00B42FCC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PD medju ponderat skont l-iskopertura (%)</w:t>
            </w:r>
          </w:p>
          <w:p w14:paraId="2F323A04" w14:textId="32391BA5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Il-PD medju ponderat skont l-iskopertura (%) bħal fil-kolonna f tal-mudell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CR6; għall-iskoperturi kollha inklużi f’kull medda tal-medda fissa ta’ PDs, l-istima tal-PD medju ta’ kull obbligant, ponderata skont il-valur tal-iskopertura wara s-CCF u s-CRM bħal fil-kolonna e tal-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CR6</w:t>
            </w:r>
          </w:p>
        </w:tc>
      </w:tr>
      <w:tr w:rsidR="000646F8" w:rsidRPr="007F4CC8" w14:paraId="35C8B720" w14:textId="77777777" w:rsidTr="00155C96">
        <w:trPr>
          <w:gridAfter w:val="1"/>
          <w:wAfter w:w="28" w:type="dxa"/>
          <w:trHeight w:val="316"/>
        </w:trPr>
        <w:tc>
          <w:tcPr>
            <w:tcW w:w="1413" w:type="dxa"/>
          </w:tcPr>
          <w:p w14:paraId="5600EEEB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g</w:t>
            </w:r>
          </w:p>
        </w:tc>
        <w:tc>
          <w:tcPr>
            <w:tcW w:w="7626" w:type="dxa"/>
          </w:tcPr>
          <w:p w14:paraId="7CDA9871" w14:textId="55837706" w:rsidR="000646F8" w:rsidRPr="00B42FCC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PD medju fid-data tad-divulgazzjoni (%)</w:t>
            </w:r>
          </w:p>
          <w:p w14:paraId="6917168B" w14:textId="53E6632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Il-medja aritmetika tal-PD fil-bidu tal-perjodu ta’ divulgazzjoni tal-obbliganti li jaqgħu fil-barmil tal-medda fissa tal-PDs u magħduda f’d (medja ponderata skont in-numru ta’ debituri)</w:t>
            </w:r>
          </w:p>
        </w:tc>
      </w:tr>
      <w:tr w:rsidR="000646F8" w:rsidRPr="007F4CC8" w14:paraId="26F2C08B" w14:textId="77777777" w:rsidTr="00155C96">
        <w:trPr>
          <w:gridAfter w:val="1"/>
          <w:wAfter w:w="28" w:type="dxa"/>
          <w:trHeight w:val="316"/>
        </w:trPr>
        <w:tc>
          <w:tcPr>
            <w:tcW w:w="1413" w:type="dxa"/>
          </w:tcPr>
          <w:p w14:paraId="70261E4A" w14:textId="77777777" w:rsidR="000646F8" w:rsidRPr="007F4CC8" w:rsidRDefault="000646F8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26" w:type="dxa"/>
          </w:tcPr>
          <w:p w14:paraId="0164EAA8" w14:textId="19B3621F" w:rsidR="000646F8" w:rsidRPr="00B42FCC" w:rsidRDefault="000646F8" w:rsidP="00155C96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Rata ta’ inadempjenza annwali storika medja (%)</w:t>
            </w:r>
          </w:p>
          <w:p w14:paraId="178AE68E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Il-medja sempliċi tar-rata ta’ inadempjenza annwali ta’ mill-inqas l-aktar ħames snin riċenti (debituri fil-bidu ta’ kull sena li jsiru inadempjenti matul dik is-sena/in-numru totali ta’ debituri fil-bidu is-sena)</w:t>
            </w:r>
          </w:p>
          <w:p w14:paraId="46BB9FEA" w14:textId="77777777" w:rsidR="000646F8" w:rsidRPr="007F4CC8" w:rsidRDefault="000646F8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 tista’ tuża perjodu storiku itwal li jkun konsistenti mal-prattiki attwali ta’ ġestjoni tar-riskju tal-istituzzjoni. Jekk l-istituzzjoni tuża perjodu storiku itwal, għandha tispjega u tiċċara dan fin-narrattiva li takkumpanja l-mudell.</w:t>
            </w:r>
          </w:p>
        </w:tc>
      </w:tr>
    </w:tbl>
    <w:p w14:paraId="49D15F46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0040E4EA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549A885F" w14:textId="0F3DD55D" w:rsidR="000646F8" w:rsidRPr="007F4CC8" w:rsidRDefault="000646F8" w:rsidP="000646F8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952C36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CR9.1 – Approċċ IRB– Ittestjar retrospettiv tal-PD għal kull klassi tal-iskoperturi (għall-istimi tal-PD biss f’konformità mal-punt (f) tal-Artikolu 180(1) CRR</w:t>
      </w:r>
    </w:p>
    <w:p w14:paraId="476E9A86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792AF220" w14:textId="5F473B44" w:rsidR="000646F8" w:rsidRPr="007F4CC8" w:rsidRDefault="000646F8" w:rsidP="000646F8">
      <w:pPr>
        <w:pStyle w:val="ListParagraph"/>
        <w:numPr>
          <w:ilvl w:val="0"/>
          <w:numId w:val="51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Minbarra l-</w:t>
      </w:r>
      <w:r w:rsidR="00952C36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952C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CR9, 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informazzjoni fil-</w:t>
      </w:r>
      <w:r w:rsidR="00952C36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952C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CR9.1 fil-każ meta japplikaw il-punt (f) tal-Artikolu 180(1) CRR għall-istima tal-PD u biss għall-istimi tal-PD f’konformità mal-istess Artikolu. L-istruzzjonijiet huma l-istess bħal fil-</w:t>
      </w:r>
      <w:r w:rsidR="00952C36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952C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CR9, bl-eċċezzjonijiet li ġejjin:</w:t>
      </w:r>
    </w:p>
    <w:p w14:paraId="7F97A198" w14:textId="4AB98BC0" w:rsidR="000646F8" w:rsidRPr="007F4CC8" w:rsidRDefault="000646F8" w:rsidP="000646F8">
      <w:pPr>
        <w:pStyle w:val="ListParagraph"/>
        <w:numPr>
          <w:ilvl w:val="1"/>
          <w:numId w:val="51"/>
        </w:num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Fil-kolonna b ta’ dan il-mudell, 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il-meded tal-PD f’konformità mal-gradi interni tagħhom li jimmappjaw għall-iskala użata mill-ECAI esterna, minflok medda esterna fissa tal-PD;</w:t>
      </w:r>
    </w:p>
    <w:p w14:paraId="771F3AAD" w14:textId="02BC1D72" w:rsidR="000646F8" w:rsidRPr="007F4CC8" w:rsidRDefault="000646F8" w:rsidP="000646F8">
      <w:pPr>
        <w:pStyle w:val="ListParagraph"/>
        <w:numPr>
          <w:ilvl w:val="1"/>
          <w:numId w:val="51"/>
        </w:num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kolonna waħda għal kull ECAI meqjusa skont il-punt (f) tal-Artikolu 180(1) CRR. F’dawn il-kolonni, l-istituzzjonijiet għandhom jinkludu l-klassifikazzjoni esterna li għaliha jiġu mmappjati l-meded interni tagħhom tal-PD.</w:t>
      </w:r>
      <w:r>
        <w:tab/>
      </w:r>
    </w:p>
    <w:p w14:paraId="041B05CC" w14:textId="77777777" w:rsidR="000646F8" w:rsidRPr="007F4CC8" w:rsidRDefault="000646F8" w:rsidP="000646F8">
      <w:pPr>
        <w:spacing w:after="120"/>
        <w:rPr>
          <w:rFonts w:ascii="Times New Roman" w:hAnsi="Times New Roman" w:cs="Times New Roman"/>
          <w:sz w:val="24"/>
        </w:rPr>
      </w:pPr>
    </w:p>
    <w:p w14:paraId="4014185A" w14:textId="77777777" w:rsidR="0081579E" w:rsidRPr="007F4CC8" w:rsidRDefault="0081579E">
      <w:pPr>
        <w:rPr>
          <w:rFonts w:ascii="Times New Roman" w:hAnsi="Times New Roman" w:cs="Times New Roman"/>
          <w:b/>
          <w:sz w:val="24"/>
        </w:rPr>
        <w:sectPr w:rsidR="0081579E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61BA9C7E" w14:textId="77777777" w:rsidR="00F75FFC" w:rsidRPr="007F4CC8" w:rsidRDefault="00F75FFC" w:rsidP="00F75FFC">
      <w:pPr>
        <w:pStyle w:val="Annexetitre"/>
        <w:spacing w:before="0"/>
      </w:pPr>
      <w:r>
        <w:lastRenderedPageBreak/>
        <w:t>ANNESS XXIV - Divulgazzjoni ta’ skoperturi speċjalizzati ta’ għoti ta’ self u ta’ ekwità skont l-approċċ sempliċi ta’ ponderazzjoni tar-riskji</w:t>
      </w:r>
    </w:p>
    <w:p w14:paraId="4F127519" w14:textId="77777777" w:rsidR="00F75FFC" w:rsidRPr="007F4CC8" w:rsidRDefault="00F75FFC" w:rsidP="00F75FFC">
      <w:pPr>
        <w:spacing w:after="120"/>
        <w:rPr>
          <w:rFonts w:ascii="Times New Roman" w:hAnsi="Times New Roman" w:cs="Times New Roman"/>
          <w:sz w:val="24"/>
        </w:rPr>
      </w:pPr>
    </w:p>
    <w:p w14:paraId="12232C6E" w14:textId="05C25497" w:rsidR="00F75FFC" w:rsidRPr="007F4CC8" w:rsidRDefault="00F75FFC" w:rsidP="00F75FFC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952C36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CR10 – Skoperturi speċjalizzati ta’ għoti ta’ self u ta’ ekwità skont l-approċċ sempliċi ta’ ponderazzjoni tar-riskji.</w:t>
      </w:r>
      <w:r>
        <w:rPr>
          <w:rFonts w:ascii="Times New Roman" w:hAnsi="Times New Roman"/>
          <w:sz w:val="24"/>
        </w:rPr>
        <w:t xml:space="preserve"> Mudell fiss.</w:t>
      </w:r>
    </w:p>
    <w:p w14:paraId="6A6C4476" w14:textId="30B25E55" w:rsidR="00F75FFC" w:rsidRPr="007F4CC8" w:rsidRDefault="00F75FFC" w:rsidP="00F75FFC">
      <w:pPr>
        <w:pStyle w:val="ListParagraph"/>
        <w:numPr>
          <w:ilvl w:val="0"/>
          <w:numId w:val="55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 xml:space="preserve"> l-informazzjoni msemmija fil-punt (e) tal-Artikolu 438 tar-Regolament (UE) 575/2013</w:t>
      </w:r>
      <w:r>
        <w:rPr>
          <w:rStyle w:val="FootnoteReference"/>
        </w:rPr>
        <w:footnoteReference w:id="40"/>
      </w:r>
      <w:r>
        <w:rPr>
          <w:rFonts w:ascii="Times New Roman" w:hAnsi="Times New Roman"/>
          <w:sz w:val="24"/>
        </w:rPr>
        <w:t xml:space="preserve"> (“CRR”) billi jsegwu l-istruzzjonijiet ipprovduti hawn taħt f’dan l-Anness sabiex jimlew il-</w:t>
      </w:r>
      <w:r w:rsidR="00443D6F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952C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CR10 li huwa ppreżentat fl-Anness XXIII ta’ dan ir-Regolament ta Implimentazzjoni. L-istituzzjonijiet għandhom </w:t>
      </w:r>
      <w:r w:rsidR="00D63793">
        <w:rPr>
          <w:rFonts w:ascii="Times New Roman" w:hAnsi="Times New Roman"/>
          <w:sz w:val="24"/>
        </w:rPr>
        <w:t>jiddikjaraw</w:t>
      </w:r>
      <w:r>
        <w:rPr>
          <w:rFonts w:ascii="Times New Roman" w:hAnsi="Times New Roman"/>
          <w:sz w:val="24"/>
        </w:rPr>
        <w:t>:</w:t>
      </w:r>
    </w:p>
    <w:p w14:paraId="568B4E2A" w14:textId="77777777" w:rsidR="00F75FFC" w:rsidRPr="007F4CC8" w:rsidRDefault="00F75FFC" w:rsidP="00F75FFC">
      <w:pPr>
        <w:pStyle w:val="ListParagraph"/>
        <w:numPr>
          <w:ilvl w:val="1"/>
          <w:numId w:val="55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informazzjoni dwar it-tipi li ġejjin ta’ skoperturi speċjalizzati ta’ għoti ta’ self </w:t>
      </w:r>
      <w:r>
        <w:rPr>
          <w:rFonts w:ascii="Times New Roman" w:hAnsi="Times New Roman"/>
          <w:sz w:val="24"/>
        </w:rPr>
        <w:t>imsemmija</w:t>
      </w:r>
      <w:r>
        <w:rPr>
          <w:rFonts w:ascii="Times New Roman" w:hAnsi="Times New Roman"/>
          <w:sz w:val="24"/>
          <w:szCs w:val="24"/>
        </w:rPr>
        <w:t xml:space="preserve"> fit-Tabella 1 tal-Artikolu 153(5):</w:t>
      </w:r>
    </w:p>
    <w:p w14:paraId="39427F4B" w14:textId="488F258A" w:rsidR="00F75FFC" w:rsidRPr="007F4CC8" w:rsidRDefault="00F75FFC" w:rsidP="00F75FFC">
      <w:pPr>
        <w:pStyle w:val="ListParagraph"/>
        <w:numPr>
          <w:ilvl w:val="0"/>
          <w:numId w:val="54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“Finanzjament tal-proġetti” fil-</w:t>
      </w:r>
      <w:r w:rsidR="00952C36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udell EU</w:t>
      </w:r>
      <w:r w:rsidR="00952C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CR10.1;</w:t>
      </w:r>
    </w:p>
    <w:p w14:paraId="471A3883" w14:textId="324D3810" w:rsidR="00F75FFC" w:rsidRPr="007F4CC8" w:rsidRDefault="00F75FFC" w:rsidP="00F75FFC">
      <w:pPr>
        <w:pStyle w:val="ListParagraph"/>
        <w:numPr>
          <w:ilvl w:val="0"/>
          <w:numId w:val="54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“Proprjetà immobbli li tipproduċi l-introjtu u proprjetà immobbli kummerċjali b’volatilità għolja” fil-</w:t>
      </w:r>
      <w:r w:rsidR="00952C36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udell EU</w:t>
      </w:r>
      <w:r w:rsidR="00952C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CR10.2;</w:t>
      </w:r>
    </w:p>
    <w:p w14:paraId="53F6D261" w14:textId="77CFA3B4" w:rsidR="00F75FFC" w:rsidRPr="007F4CC8" w:rsidRDefault="00F75FFC" w:rsidP="00F75FFC">
      <w:pPr>
        <w:pStyle w:val="ListParagraph"/>
        <w:numPr>
          <w:ilvl w:val="0"/>
          <w:numId w:val="54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“Finanzjament tal-oġġetti” fil-</w:t>
      </w:r>
      <w:r w:rsidR="00952C36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udell EU</w:t>
      </w:r>
      <w:r w:rsidR="00952C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CR10.3;</w:t>
      </w:r>
    </w:p>
    <w:p w14:paraId="3EF1B672" w14:textId="62EE7E1A" w:rsidR="00F75FFC" w:rsidRPr="007F4CC8" w:rsidRDefault="00F75FFC" w:rsidP="00F75FFC">
      <w:pPr>
        <w:pStyle w:val="ListParagraph"/>
        <w:numPr>
          <w:ilvl w:val="0"/>
          <w:numId w:val="54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“Finanzjament tal-komoditajiet” fil-</w:t>
      </w:r>
      <w:r w:rsidR="00952C36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udell EU</w:t>
      </w:r>
      <w:r w:rsidR="00952C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 10.4;</w:t>
      </w:r>
    </w:p>
    <w:p w14:paraId="59F0F9C5" w14:textId="2FA8895D" w:rsidR="00F75FFC" w:rsidRPr="007F4CC8" w:rsidRDefault="00F75FFC" w:rsidP="00F75FFC">
      <w:pPr>
        <w:pStyle w:val="ListParagraph"/>
        <w:numPr>
          <w:ilvl w:val="1"/>
          <w:numId w:val="55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informazzjoni dwar l-iskoperturi ta’ ekwità skont l-approċċ sempliċi ta’ ponderazzjoni tar-riskji fil-</w:t>
      </w:r>
      <w:r w:rsidR="00952C36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udell EU</w:t>
      </w:r>
      <w:r w:rsidR="00952C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F75FFC" w:rsidRPr="007F4CC8" w14:paraId="094ED127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AAE9EA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DC6657" w14:textId="77777777" w:rsidR="00F75FFC" w:rsidRPr="007F4CC8" w:rsidRDefault="00F75FFC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75FFC" w:rsidRPr="007F4CC8" w14:paraId="7CD3FB6E" w14:textId="77777777" w:rsidTr="00155C96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BA8BD4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2930282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75FFC" w:rsidRPr="007F4CC8" w14:paraId="158AE7C6" w14:textId="77777777" w:rsidTr="00155C96">
        <w:trPr>
          <w:trHeight w:val="316"/>
        </w:trPr>
        <w:tc>
          <w:tcPr>
            <w:tcW w:w="1413" w:type="dxa"/>
          </w:tcPr>
          <w:p w14:paraId="6B61B2BB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1E128EDF" w14:textId="041BD017" w:rsidR="00F75FFC" w:rsidRPr="00B42FCC" w:rsidRDefault="00F75FFC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fil-karta bilanċjali</w:t>
            </w:r>
          </w:p>
          <w:p w14:paraId="48FFB9E2" w14:textId="7C316D2D" w:rsidR="00F75FFC" w:rsidRPr="007F4CC8" w:rsidRDefault="00F75FF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il-valur tal-iskoperturi fil-karta bilanċjali f’konformità mal-Artikolu 166</w:t>
            </w:r>
            <w:r w:rsidR="007257F5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>(1) sa (7) u mal-Artikolu 167(1) CRR.</w:t>
            </w:r>
          </w:p>
        </w:tc>
      </w:tr>
      <w:tr w:rsidR="00F75FFC" w:rsidRPr="007F4CC8" w14:paraId="0E3843BA" w14:textId="77777777" w:rsidTr="00155C96">
        <w:trPr>
          <w:trHeight w:val="316"/>
        </w:trPr>
        <w:tc>
          <w:tcPr>
            <w:tcW w:w="1413" w:type="dxa"/>
          </w:tcPr>
          <w:p w14:paraId="0CEA5426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4AAF8A5" w14:textId="29C8E1C6" w:rsidR="00F75FFC" w:rsidRPr="00B42FCC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li ma jidhrux fil-karta bilanċjali</w:t>
            </w:r>
          </w:p>
          <w:p w14:paraId="7E118650" w14:textId="01E8E739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il-valur tal-iskoperturi li ma jidhrux fil-karta bilanċjali f’konformità mal-Artikoli 166 u 167(2) CRR mingħajr ma jqisu l-ebda fattur ta’ konverżjoni speċifikat fl-Artikolu 166(8) jew (9) CRR, jew k</w:t>
            </w:r>
            <w:r w:rsidR="007257F5">
              <w:rPr>
                <w:rFonts w:ascii="Times New Roman" w:hAnsi="Times New Roman"/>
                <w:sz w:val="24"/>
              </w:rPr>
              <w:t>ull</w:t>
            </w:r>
            <w:r>
              <w:rPr>
                <w:rFonts w:ascii="Times New Roman" w:hAnsi="Times New Roman"/>
                <w:sz w:val="24"/>
              </w:rPr>
              <w:t xml:space="preserve"> perċentwal speċifikat fl-Artikolu 166(10) CRR.</w:t>
            </w:r>
          </w:p>
          <w:p w14:paraId="015AA9FF" w14:textId="64E63C0E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L-iskoperturi li ma jidhrux fil-karta bilanċjali għandhom jinkludu l-ammonti kollha impenjati iżda mhux prelevati u l-entrati kollha li ma jidhrux fil-karta bilanċjali, kif elenkati fl-Anness I CRR.</w:t>
            </w:r>
          </w:p>
        </w:tc>
      </w:tr>
      <w:tr w:rsidR="00F75FFC" w:rsidRPr="007F4CC8" w14:paraId="41D6DC3C" w14:textId="77777777" w:rsidTr="00155C96">
        <w:trPr>
          <w:trHeight w:val="316"/>
        </w:trPr>
        <w:tc>
          <w:tcPr>
            <w:tcW w:w="1413" w:type="dxa"/>
          </w:tcPr>
          <w:p w14:paraId="1F8AF0DE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30473FC4" w14:textId="27B6D291" w:rsidR="00F75FFC" w:rsidRPr="00B42FCC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Piż tar-riskju</w:t>
            </w:r>
          </w:p>
          <w:p w14:paraId="38660C7F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Din hija kolonna fissa. Ma għandhiex tinbidel. </w:t>
            </w:r>
          </w:p>
          <w:p w14:paraId="3DFA2E81" w14:textId="679118DF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Din il-kolonna ġiet speċifikata f’konformità mal-Artikolu 153(5) CRR għall-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 xml:space="preserve">udelli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CR10.1 sa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CR10.4 u f’konformità mal-Artikolu 155(2) CRR għall-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CR10.5.</w:t>
            </w:r>
          </w:p>
        </w:tc>
      </w:tr>
      <w:tr w:rsidR="00F75FFC" w:rsidRPr="007F4CC8" w14:paraId="5276575E" w14:textId="77777777" w:rsidTr="00155C96">
        <w:trPr>
          <w:trHeight w:val="316"/>
        </w:trPr>
        <w:tc>
          <w:tcPr>
            <w:tcW w:w="1413" w:type="dxa"/>
          </w:tcPr>
          <w:p w14:paraId="6ACBCDAD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279E448F" w14:textId="5A8F6B30" w:rsidR="00F75FFC" w:rsidRPr="00B42FCC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</w:t>
            </w:r>
          </w:p>
          <w:p w14:paraId="7DB8EC33" w14:textId="44741FD8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 tal-iskopertura f’konformità mal-Artikolu 166 jew mal-Artikolu 167 CRR</w:t>
            </w:r>
          </w:p>
          <w:p w14:paraId="3A4A60F5" w14:textId="35F677F0" w:rsidR="00F75FFC" w:rsidRPr="007F4CC8" w:rsidRDefault="00F75FF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il-kolonna għandha tinkludi s-somma tal-valur tal-iskopertura tal-iskoperturi fil-karta bilanċjali u l-valur tal-iskoperturi li ma jidhrux fil-karta bilanċjali wara l-fatturi ta’ konverżjoni u l-perċentwali f’konformità mal-Artikolu 166</w:t>
            </w:r>
            <w:r w:rsidR="00D63793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 xml:space="preserve">(8) sa (10) CRR. </w:t>
            </w:r>
          </w:p>
        </w:tc>
      </w:tr>
      <w:tr w:rsidR="00F75FFC" w:rsidRPr="007F4CC8" w14:paraId="13CF4D96" w14:textId="77777777" w:rsidTr="00155C96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21028C1D" w14:textId="36064305" w:rsidR="00F75FFC" w:rsidRPr="00DD0C4D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(il-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 xml:space="preserve">udelli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CR10.1 sa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CR10.4)</w:t>
            </w:r>
          </w:p>
        </w:tc>
        <w:tc>
          <w:tcPr>
            <w:tcW w:w="7654" w:type="dxa"/>
          </w:tcPr>
          <w:p w14:paraId="79C5FBA4" w14:textId="7FC6C028" w:rsidR="00F75FFC" w:rsidRPr="00B42FCC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tal-iskopertura ponderat għar-riskju (skoperturi speċjalizzati ta’ għoti ta’ self skont l-approċċ ta’ klassifikar prudenzjali)</w:t>
            </w:r>
          </w:p>
          <w:p w14:paraId="3B53AAE1" w14:textId="79D25E59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kkalkolat f’konformità mal-Artikolu 153(5) CRR, wara l-fatturi ta’ sostenn f’konformità mal-Artikoli 501 u 501a CRR, fejn rilevanti</w:t>
            </w:r>
          </w:p>
        </w:tc>
      </w:tr>
      <w:tr w:rsidR="00F75FFC" w:rsidRPr="007F4CC8" w14:paraId="4174C902" w14:textId="77777777" w:rsidTr="00155C96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12E030C9" w14:textId="73F44658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(il-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CR10.5)</w:t>
            </w:r>
          </w:p>
        </w:tc>
        <w:tc>
          <w:tcPr>
            <w:tcW w:w="7654" w:type="dxa"/>
          </w:tcPr>
          <w:p w14:paraId="3DBC58D3" w14:textId="014B7274" w:rsidR="00F75FFC" w:rsidRPr="00B42FCC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tal-iskopertura ponderat għar-riskju (skoperturi ta’ ekwità skont l-approċċ sempliċi ta’ ponderazzjoni tar-riskji)</w:t>
            </w:r>
          </w:p>
          <w:p w14:paraId="7DA86D44" w14:textId="7D3B9434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kkalkolat f’konformità mal-Artikolu 155(2) CRR</w:t>
            </w:r>
          </w:p>
        </w:tc>
      </w:tr>
      <w:tr w:rsidR="00F75FFC" w:rsidRPr="007F4CC8" w14:paraId="32ABB4F4" w14:textId="77777777" w:rsidTr="00155C96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38501C95" w14:textId="71B18101" w:rsidR="00F75FFC" w:rsidRPr="00DD0C4D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(il-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 xml:space="preserve">udelli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EU-CR10.1 sa EU-CR10.4)</w:t>
            </w:r>
          </w:p>
        </w:tc>
        <w:tc>
          <w:tcPr>
            <w:tcW w:w="7654" w:type="dxa"/>
          </w:tcPr>
          <w:p w14:paraId="74654536" w14:textId="343224D0" w:rsidR="00F75FFC" w:rsidRPr="00D647C0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ta’ telf mistenni (skoperturi speċjalizzati ta’ għoti ta’ self skont l-approċċ ta’ klassifikar prudenzjali)</w:t>
            </w:r>
          </w:p>
          <w:p w14:paraId="6C1D1496" w14:textId="41AEF5C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ta’ telf mistenni kkalkolat f’konformità mal-Artikolu 158(6) CRR</w:t>
            </w:r>
          </w:p>
        </w:tc>
      </w:tr>
      <w:tr w:rsidR="00F75FFC" w:rsidRPr="007F4CC8" w14:paraId="1D239CA4" w14:textId="77777777" w:rsidTr="00155C96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0049D53A" w14:textId="59762AB5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(il-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CR10.5)</w:t>
            </w:r>
          </w:p>
        </w:tc>
        <w:tc>
          <w:tcPr>
            <w:tcW w:w="7654" w:type="dxa"/>
          </w:tcPr>
          <w:p w14:paraId="2B85CAB8" w14:textId="1283F79A" w:rsidR="00F75FFC" w:rsidRPr="00D647C0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ta’ telf mistenni (skoperturi ta’ ekwità skont l-approċċ sempliċi ta’ ponderazzjoni tar-riskji)</w:t>
            </w:r>
          </w:p>
          <w:p w14:paraId="46BEB49C" w14:textId="25515A2A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ta’ telf mistenni kkalkolat f’konformità mal-Artikolu 158(7) CRR</w:t>
            </w:r>
          </w:p>
        </w:tc>
      </w:tr>
    </w:tbl>
    <w:p w14:paraId="7A3CFC7E" w14:textId="77777777" w:rsidR="00F75FFC" w:rsidRPr="007F4CC8" w:rsidRDefault="00F75FFC" w:rsidP="00F75FFC">
      <w:pPr>
        <w:spacing w:after="120"/>
        <w:rPr>
          <w:rFonts w:ascii="Times New Roman" w:hAnsi="Times New Roman" w:cs="Times New Roman"/>
          <w:sz w:val="24"/>
        </w:rPr>
      </w:pPr>
    </w:p>
    <w:p w14:paraId="10AF6177" w14:textId="77777777" w:rsidR="00F75FFC" w:rsidRPr="007F4CC8" w:rsidRDefault="00F75FFC" w:rsidP="00F75FFC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F75FFC" w:rsidRPr="007F4CC8" w14:paraId="6DCB5F9E" w14:textId="77777777" w:rsidTr="00155C96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3AD717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5A646B" w14:textId="77777777" w:rsidR="00F75FFC" w:rsidRPr="007F4CC8" w:rsidRDefault="00F75FFC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75FFC" w:rsidRPr="007F4CC8" w14:paraId="54F1D5A0" w14:textId="77777777" w:rsidTr="00155C96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202F41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3C19806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75FFC" w:rsidRPr="007F4CC8" w14:paraId="6D67A769" w14:textId="77777777" w:rsidTr="00155C96">
        <w:trPr>
          <w:trHeight w:val="316"/>
        </w:trPr>
        <w:tc>
          <w:tcPr>
            <w:tcW w:w="1413" w:type="dxa"/>
          </w:tcPr>
          <w:p w14:paraId="5C9D44D9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Kategorija regolatorja</w:t>
            </w:r>
          </w:p>
        </w:tc>
        <w:tc>
          <w:tcPr>
            <w:tcW w:w="7654" w:type="dxa"/>
          </w:tcPr>
          <w:p w14:paraId="18671DFD" w14:textId="4A3C529C" w:rsidR="00F75FFC" w:rsidRPr="00DD0C4D" w:rsidRDefault="00F75FFC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Mudelli EU</w:t>
            </w:r>
            <w:r w:rsidR="00952C36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CR10.1 – EU</w:t>
            </w:r>
            <w:r w:rsidR="00952C36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CR10.4</w:t>
            </w:r>
          </w:p>
          <w:p w14:paraId="46F62EA1" w14:textId="0739F84D" w:rsidR="00F75FFC" w:rsidRPr="007F4CC8" w:rsidRDefault="00F75FF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Kategoriji regolatorji applikabbli għal self speċjalizzat skont l-approċċ ta’ klassifikar prudenzjali għal </w:t>
            </w:r>
            <w:r>
              <w:rPr>
                <w:rFonts w:ascii="Times New Roman" w:hAnsi="Times New Roman"/>
                <w:iCs/>
                <w:sz w:val="24"/>
              </w:rPr>
              <w:t xml:space="preserve">kull klassi tal-iskoperturi speċjalizzati ta’ għoti ta’ self; </w:t>
            </w:r>
            <w:r>
              <w:rPr>
                <w:rFonts w:ascii="Times New Roman" w:hAnsi="Times New Roman"/>
                <w:sz w:val="24"/>
              </w:rPr>
              <w:t>kif speċifikat fl-Artikolu 153(5) CRR u fl-abbozz finali tal-RTS dwar l-approċċ ta’ klassifikar prudenzjali</w:t>
            </w:r>
          </w:p>
        </w:tc>
      </w:tr>
      <w:tr w:rsidR="00F75FFC" w:rsidRPr="007F4CC8" w14:paraId="17EF5C42" w14:textId="77777777" w:rsidTr="00155C96">
        <w:trPr>
          <w:trHeight w:val="316"/>
        </w:trPr>
        <w:tc>
          <w:tcPr>
            <w:tcW w:w="1413" w:type="dxa"/>
          </w:tcPr>
          <w:p w14:paraId="3C8E4794" w14:textId="77777777" w:rsidR="00F75FFC" w:rsidRPr="007F4CC8" w:rsidRDefault="00F75FFC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Kategoriji</w:t>
            </w:r>
          </w:p>
        </w:tc>
        <w:tc>
          <w:tcPr>
            <w:tcW w:w="7654" w:type="dxa"/>
          </w:tcPr>
          <w:p w14:paraId="395CC9EA" w14:textId="55F75C57" w:rsidR="00F75FFC" w:rsidRPr="00360C8C" w:rsidRDefault="00F75FFC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Mudell EU</w:t>
            </w:r>
            <w:r w:rsidR="00952C36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CR10.5</w:t>
            </w:r>
          </w:p>
          <w:p w14:paraId="37BAE4FC" w14:textId="0D9E628E" w:rsidR="00F75FFC" w:rsidRPr="007F4CC8" w:rsidRDefault="00F75FFC" w:rsidP="00155C9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Kategoriji regolatorji applikabbli għall-ekwitajiet skont l-approċċ sempliċi ta’ ponderazzjoni tar-riskji f’konformità mal-Artikolu 155(2) CRR</w:t>
            </w:r>
          </w:p>
        </w:tc>
      </w:tr>
    </w:tbl>
    <w:p w14:paraId="27F8CEE0" w14:textId="4AC3B6D6" w:rsidR="005710A4" w:rsidRPr="007F4CC8" w:rsidRDefault="005710A4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5ECE1EAB" w14:textId="77777777" w:rsidR="0081579E" w:rsidRPr="007F4CC8" w:rsidRDefault="005710A4">
      <w:pPr>
        <w:rPr>
          <w:rFonts w:ascii="Times New Roman" w:hAnsi="Times New Roman" w:cs="Times New Roman"/>
          <w:sz w:val="24"/>
        </w:rPr>
        <w:sectPr w:rsidR="0081579E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  <w:r>
        <w:br w:type="page"/>
      </w:r>
    </w:p>
    <w:p w14:paraId="54A04FC2" w14:textId="77777777" w:rsidR="005710A4" w:rsidRPr="007F4CC8" w:rsidRDefault="005710A4" w:rsidP="005710A4">
      <w:pPr>
        <w:pStyle w:val="Titlelevel2"/>
        <w:spacing w:before="0"/>
        <w:jc w:val="center"/>
        <w:rPr>
          <w:rFonts w:ascii="Times New Roman" w:hAnsi="Times New Roman" w:cs="Times New Roman"/>
          <w:b/>
          <w:color w:val="auto"/>
          <w:sz w:val="24"/>
          <w:u w:val="single"/>
        </w:rPr>
      </w:pPr>
      <w:r>
        <w:rPr>
          <w:rFonts w:ascii="Times New Roman" w:hAnsi="Times New Roman"/>
          <w:b/>
          <w:color w:val="auto"/>
          <w:sz w:val="24"/>
          <w:u w:val="single"/>
        </w:rPr>
        <w:lastRenderedPageBreak/>
        <w:t>ANNESS XXVI – Tabelli u mudelli ta’ divulgazzjoni tar-riskju ta’ kreditu tal-kontroparti: Struzzjonijiet</w:t>
      </w:r>
    </w:p>
    <w:p w14:paraId="25209BB9" w14:textId="3FF99180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L-istituzzjonijiet għandhom </w:t>
      </w:r>
      <w:r w:rsidR="000D6EBB">
        <w:rPr>
          <w:rFonts w:ascii="Times New Roman" w:hAnsi="Times New Roman"/>
          <w:color w:val="auto"/>
          <w:sz w:val="24"/>
        </w:rPr>
        <w:t>jiddikjaraw</w:t>
      </w:r>
      <w:r>
        <w:rPr>
          <w:rFonts w:ascii="Times New Roman" w:hAnsi="Times New Roman"/>
          <w:color w:val="auto"/>
          <w:sz w:val="24"/>
        </w:rPr>
        <w:t xml:space="preserve"> l-informazzjoni msemmija fl-Artikolu 439 CRR rigward l-iskopertura tagħhom għar-riskju ta’ kreditu tal-kontroparti kif imsemmi fil-Kapitolu 6 tat-Titolu II tal-Parti Tlieta tar-Regolament (UE) 575/2013</w:t>
      </w:r>
      <w:r>
        <w:rPr>
          <w:rStyle w:val="FootnoteReference"/>
          <w:color w:val="auto"/>
          <w:lang w:val="en-GB"/>
        </w:rPr>
        <w:footnoteReference w:id="41"/>
      </w:r>
      <w:r>
        <w:rPr>
          <w:rFonts w:ascii="Times New Roman" w:hAnsi="Times New Roman"/>
          <w:color w:val="auto"/>
          <w:sz w:val="24"/>
        </w:rPr>
        <w:t xml:space="preserve"> (“CRR”) billi jsegwu l-istruzzjonijiet ipprovduti f’dan l-Anness sabiex jimlew it-tabelli u l-mudelli li huma ppreżentati fl-Anness XXV ta’ dan ir-Regolament ta’ Implimentazzjoni. </w:t>
      </w:r>
    </w:p>
    <w:p w14:paraId="6F02BE4D" w14:textId="644FBC88" w:rsidR="005710A4" w:rsidRPr="007F4CC8" w:rsidRDefault="005710A4" w:rsidP="005710A4">
      <w:pPr>
        <w:pStyle w:val="Titlelevel2"/>
        <w:spacing w:before="0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Tabella EU</w:t>
      </w:r>
      <w:r w:rsidR="00443D6F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>CCRA - Divulgazzjoni kwalitattiva relatata mar-riskju ta’ kreditu tal-kontroparti (counterparty credit risk, CCR):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 xml:space="preserve">Kaxxi tat-test b’format liberu </w:t>
      </w:r>
    </w:p>
    <w:p w14:paraId="574B95B8" w14:textId="120E1F27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0D6EBB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fil-punti </w:t>
      </w:r>
      <w:r w:rsidR="00D63793">
        <w:rPr>
          <w:rFonts w:ascii="Times New Roman" w:hAnsi="Times New Roman"/>
          <w:bCs w:val="0"/>
          <w:color w:val="000000"/>
          <w:sz w:val="24"/>
        </w:rPr>
        <w:t xml:space="preserve">minn </w:t>
      </w:r>
      <w:r>
        <w:rPr>
          <w:rFonts w:ascii="Times New Roman" w:hAnsi="Times New Roman"/>
          <w:bCs w:val="0"/>
          <w:color w:val="000000"/>
          <w:sz w:val="24"/>
        </w:rPr>
        <w:t>(a) sa (d) tal-Artikolu 439 CRR billi jsegwu l-istruzzjonijiet ipprovduti hawn taħt f’dan l-Anness sabiex jimlew it-</w:t>
      </w:r>
      <w:r w:rsidR="00443D6F">
        <w:rPr>
          <w:rFonts w:ascii="Times New Roman" w:hAnsi="Times New Roman"/>
          <w:bCs w:val="0"/>
          <w:color w:val="000000"/>
          <w:sz w:val="24"/>
        </w:rPr>
        <w:t>T</w:t>
      </w:r>
      <w:r>
        <w:rPr>
          <w:rFonts w:ascii="Times New Roman" w:hAnsi="Times New Roman"/>
          <w:bCs w:val="0"/>
          <w:color w:val="000000"/>
          <w:sz w:val="24"/>
        </w:rPr>
        <w:t>abella EU</w:t>
      </w:r>
      <w:r w:rsidR="00443D6F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CCRA li hija ppreżentata fl-Anness XXV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5710A4" w:rsidRPr="007F4CC8" w14:paraId="7C8A74FB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BB9687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710A4" w:rsidRPr="007F4CC8" w14:paraId="0BFA88FC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6B6CD5F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DF1B006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05665A0F" w14:textId="77777777" w:rsidTr="00155C96">
        <w:trPr>
          <w:trHeight w:val="680"/>
        </w:trPr>
        <w:tc>
          <w:tcPr>
            <w:tcW w:w="1384" w:type="dxa"/>
          </w:tcPr>
          <w:p w14:paraId="2565E4DE" w14:textId="37B41AD5" w:rsidR="005710A4" w:rsidRPr="007F4CC8" w:rsidRDefault="00CB5CCE" w:rsidP="00155C96">
            <w:pPr>
              <w:pStyle w:val="Applicationdirecte"/>
              <w:spacing w:before="0" w:after="24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5109F0C3" w14:textId="6CED7C91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D63793">
              <w:rPr>
                <w:rFonts w:ascii="Times New Roman" w:hAnsi="Times New Roman"/>
                <w:sz w:val="24"/>
              </w:rPr>
              <w:t>tiddikjara</w:t>
            </w:r>
            <w:r>
              <w:rPr>
                <w:rFonts w:ascii="Times New Roman" w:hAnsi="Times New Roman"/>
                <w:sz w:val="24"/>
              </w:rPr>
              <w:t xml:space="preserve"> l-informazzjoni meħtieġa fil-punt (a) tal-Artikolu 439 CRR, l-istituzzjonijiet għandhom jipprovdu deskrizzjoni tal-metodoloġija użata sabiex jassenjaw il-limiti interni ta’ kapital u ta’ kreditu għall-iskoperturi ta’ kreditu tal-kontroparti, inklużi l-metodi sabiex jassenjaw dawk il-limiti għall-iskoperturi lil kontropartijiet ċentrali.</w:t>
            </w:r>
          </w:p>
        </w:tc>
      </w:tr>
      <w:tr w:rsidR="005710A4" w:rsidRPr="007F4CC8" w14:paraId="77B03842" w14:textId="77777777" w:rsidTr="00155C96">
        <w:trPr>
          <w:trHeight w:val="680"/>
        </w:trPr>
        <w:tc>
          <w:tcPr>
            <w:tcW w:w="1384" w:type="dxa"/>
          </w:tcPr>
          <w:p w14:paraId="4299B689" w14:textId="2744A6CA" w:rsidR="005710A4" w:rsidRPr="007F4CC8" w:rsidRDefault="00CB5CCE" w:rsidP="00155C96">
            <w:pPr>
              <w:pStyle w:val="Applicationdirecte"/>
              <w:spacing w:before="0" w:after="240"/>
              <w:jc w:val="center"/>
            </w:pPr>
            <w:r>
              <w:t>(b)</w:t>
            </w:r>
          </w:p>
        </w:tc>
        <w:tc>
          <w:tcPr>
            <w:tcW w:w="7655" w:type="dxa"/>
          </w:tcPr>
          <w:p w14:paraId="1DFC6B61" w14:textId="7C4264BA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meħtieġa fil-punt (b) tal-Artikolu 439 CRR, l-istituzzjonijiet għandhom jipprovdu </w:t>
            </w:r>
            <w:r>
              <w:rPr>
                <w:rFonts w:ascii="Times New Roman" w:hAnsi="Times New Roman"/>
                <w:color w:val="000000"/>
                <w:sz w:val="24"/>
              </w:rPr>
              <w:t>deskrizzjoni tal-politiki relatati mal-garanziji u ma’ mitiganti oħrajn tar-riskju ta’ kreditu, bħall-politiki għall-kopertura tal-kollateral u għall-istabbiliment tar-riżervi ta’ kreditu.</w:t>
            </w:r>
          </w:p>
        </w:tc>
      </w:tr>
      <w:tr w:rsidR="005710A4" w:rsidRPr="007F4CC8" w14:paraId="16AFFB4D" w14:textId="77777777" w:rsidTr="00155C96">
        <w:trPr>
          <w:trHeight w:val="436"/>
        </w:trPr>
        <w:tc>
          <w:tcPr>
            <w:tcW w:w="1384" w:type="dxa"/>
          </w:tcPr>
          <w:p w14:paraId="3E6B3BE1" w14:textId="30FE8EAD" w:rsidR="005710A4" w:rsidRPr="007F4CC8" w:rsidRDefault="00CB5CCE" w:rsidP="00155C96">
            <w:pPr>
              <w:pStyle w:val="Applicationdirecte"/>
              <w:spacing w:before="0" w:after="240"/>
              <w:jc w:val="center"/>
            </w:pPr>
            <w:r>
              <w:t>(c)</w:t>
            </w:r>
          </w:p>
        </w:tc>
        <w:tc>
          <w:tcPr>
            <w:tcW w:w="7655" w:type="dxa"/>
          </w:tcPr>
          <w:p w14:paraId="32E502FA" w14:textId="6FFDD624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meħtieġa fil-punt (c) tal-Artikolu 439 CRR, l-istituzzjonijiet għandhom jipprovdu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deskrizzjoni tal</w:t>
            </w:r>
            <w:r>
              <w:rPr>
                <w:rFonts w:ascii="Times New Roman" w:hAnsi="Times New Roman"/>
                <w:sz w:val="24"/>
              </w:rPr>
              <w:t>-politiki fir-rigward tar-riskju ta’ Korrelazzjoni Ħażina kif iddefinit fl-Artikolu 291 CRR.</w:t>
            </w:r>
          </w:p>
        </w:tc>
      </w:tr>
      <w:tr w:rsidR="005710A4" w:rsidRPr="007F4CC8" w14:paraId="61203F55" w14:textId="77777777" w:rsidTr="00155C96">
        <w:trPr>
          <w:trHeight w:val="557"/>
        </w:trPr>
        <w:tc>
          <w:tcPr>
            <w:tcW w:w="1384" w:type="dxa"/>
          </w:tcPr>
          <w:p w14:paraId="78488193" w14:textId="7B1F25E0" w:rsidR="005710A4" w:rsidRPr="007F4CC8" w:rsidRDefault="00CB5CCE" w:rsidP="00155C96">
            <w:pPr>
              <w:pStyle w:val="Applicationdirecte"/>
              <w:spacing w:before="0" w:after="240"/>
              <w:jc w:val="center"/>
            </w:pPr>
            <w:r>
              <w:t>(d)</w:t>
            </w:r>
          </w:p>
        </w:tc>
        <w:tc>
          <w:tcPr>
            <w:tcW w:w="7655" w:type="dxa"/>
          </w:tcPr>
          <w:p w14:paraId="109FE4FC" w14:textId="780D1E08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F’konformità mal-Artikolu 431(3) u (4) CRR l-istituzzjonijiet għandhom jikkomplementaw l-informazzjoni ta’ hawn fuq bi kwalunkwe objettiv ieħor ta’ ġestjoni tar-riskju u bil-politiki rilevanti relatati mas-CCR.</w:t>
            </w:r>
          </w:p>
        </w:tc>
      </w:tr>
      <w:tr w:rsidR="005710A4" w:rsidRPr="007F4CC8" w14:paraId="539DBB08" w14:textId="77777777" w:rsidTr="00155C96">
        <w:trPr>
          <w:trHeight w:val="557"/>
        </w:trPr>
        <w:tc>
          <w:tcPr>
            <w:tcW w:w="1384" w:type="dxa"/>
          </w:tcPr>
          <w:p w14:paraId="2D2A8B07" w14:textId="76794BB1" w:rsidR="005710A4" w:rsidRPr="007F4CC8" w:rsidRDefault="00CB5CCE" w:rsidP="000561D1">
            <w:pPr>
              <w:pStyle w:val="Applicationdirecte"/>
              <w:spacing w:before="0" w:after="240"/>
              <w:jc w:val="center"/>
            </w:pPr>
            <w:r>
              <w:t>(e)</w:t>
            </w:r>
          </w:p>
        </w:tc>
        <w:tc>
          <w:tcPr>
            <w:tcW w:w="7655" w:type="dxa"/>
          </w:tcPr>
          <w:p w14:paraId="54245BA4" w14:textId="6DC28792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color w:val="000000"/>
                <w:sz w:val="24"/>
              </w:rPr>
              <w:t>jiddikjaraw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l-informazzjoni meħtieġa fil-punt (d) tal-Artikolu 439 CRR, l-istituzzjonijiet għandhom jipprovdu l-ammont ta’ kollateral li l-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istituzzjonijiet ikollhom jipprovdu li kieku l-klassifikazzjoni tal-kreditu tagħhom tnaqqset. </w:t>
            </w:r>
          </w:p>
          <w:p w14:paraId="11DC8317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Meta l-bank ċentrali ta’ Stat Membru jagħti assistenza ta’ likwidità fil-forma ta’ tranżazzjonijiet ta’ swaps kollaterali, l-awtorità kompetenti tista’ teżenta lill-istituzzjonijiet milli jipprovdu din l-informazzjoni meta tqis li d-divulgazzjoni tal-informazzjoni msemmija fiha tista’ tiżvela l-għoti ta’ assistenza ta’ likwidità f’emerġenza. Għal dawn il-finijiet, l-awtorità kompetenti għandha tistabbilixxi limiti xierqa u kriterji oġġettivi.</w:t>
            </w:r>
          </w:p>
        </w:tc>
      </w:tr>
    </w:tbl>
    <w:p w14:paraId="651D0C27" w14:textId="77777777" w:rsidR="005710A4" w:rsidRPr="004F2963" w:rsidRDefault="005710A4" w:rsidP="005710A4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266823BD" w14:textId="5AD7EABE" w:rsidR="005710A4" w:rsidRPr="007F4CC8" w:rsidRDefault="005710A4" w:rsidP="005710A4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952C36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CCR1 - Analiżi tal-iskopertura għas-CCR skont l-approċċ: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042FCEE6" w14:textId="20249C37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0D6EBB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fil-punti (f), (g) u (k) tal-Artikolu 439 CRR billi jsegwu l-istruzzjonijiet ipprovduti hawn taħt f’dan l-Anness sabiex jimlew il-</w:t>
      </w:r>
      <w:r w:rsidR="00952C36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</w:t>
      </w:r>
      <w:r w:rsidR="00952C36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CCR1 li huwa ppreżentat fl-Anness XXV ta’ dan ir-Regolament ta’ Implimentazzjoni.</w:t>
      </w:r>
    </w:p>
    <w:p w14:paraId="3920FABD" w14:textId="1DB53E64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>Dan il-mudell jeskludi r-rekwiżiti ta’ fondi proprji għar-riskju ta’ CVA (it-Titolu VI tal-Parti Tlieta tas-CRR) u l-iskoperturi għal kontroparti ċentrali (it-Taqsima 9 tal-Kapitolu 6 tat-Titolu II tal-Parti Tlieta tas-CRR) kif iddefiniti għall-fini tal-</w:t>
      </w:r>
      <w:r w:rsidR="00952C36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</w:t>
      </w:r>
      <w:r w:rsidR="00952C36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CCR8.</w:t>
      </w:r>
      <w: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Għal tranżazzjonijiet ta’ finanzjament tat-titoli, dan jinkludi l-valuri tal-iskopertura qabel u wara l-effett tal-mitigazzjoni tar-riskju ta’ kreditu kif iddeterminat skont il-metodi stabbiliti fil-Kapitoli 4 u 6 tat-Titolu II tal-Parti Tlieta tas-CRR, skont liema metodu jintuża, f’konformità mal-Artikolu 439(g) CRR, u l-ammonti tal-iskopertura għar-riskju assoċjati diżaggregati skont il-metodu applikabbli.</w:t>
      </w:r>
    </w:p>
    <w:p w14:paraId="413FEC71" w14:textId="7492AE24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L-istituzzjonijiet li jużaw il-metodi stabbiliti fit-Taqsimiet </w:t>
      </w:r>
      <w:r w:rsidR="00D63793">
        <w:rPr>
          <w:rFonts w:ascii="Times New Roman" w:hAnsi="Times New Roman"/>
          <w:color w:val="auto"/>
          <w:sz w:val="24"/>
        </w:rPr>
        <w:t xml:space="preserve">minn </w:t>
      </w:r>
      <w:r>
        <w:rPr>
          <w:rFonts w:ascii="Times New Roman" w:hAnsi="Times New Roman"/>
          <w:color w:val="auto"/>
          <w:sz w:val="24"/>
        </w:rPr>
        <w:t>4 sa 5 tal-Kapitolu 6 tat-Titolu II tal-Parti Tlieta tas-CRR għandhom jindikaw, fin-narrattiva li takkumpanja l-mudell, id-daqs tan-negozju tad-derivattivi fil-karta bilanċjali u li ma jidhirx fil-karta bilanċjali tagħhom kif ikkalkolat f’konformità mal-Artikolu 273a(1) jew (2) CRR, kif ikun applikabbli, b’applikazzjoni tal-punt (m) tal-Artikolu 439 CRR.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5710A4" w:rsidRPr="007F4CC8" w14:paraId="612E2FB9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5E8557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710A4" w:rsidRPr="007F4CC8" w14:paraId="173B950E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3E9B33C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78DD544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19C03A61" w14:textId="77777777" w:rsidTr="00155C96">
        <w:trPr>
          <w:trHeight w:val="680"/>
        </w:trPr>
        <w:tc>
          <w:tcPr>
            <w:tcW w:w="1384" w:type="dxa"/>
          </w:tcPr>
          <w:p w14:paraId="63D1FD98" w14:textId="472B2F5C" w:rsidR="005710A4" w:rsidRPr="007F4CC8" w:rsidRDefault="005710A4" w:rsidP="00155C96">
            <w:pPr>
              <w:pStyle w:val="Applicationdirecte"/>
              <w:spacing w:before="0" w:after="240"/>
              <w:jc w:val="center"/>
            </w:pPr>
            <w:r>
              <w:t>EU-1</w:t>
            </w:r>
          </w:p>
        </w:tc>
        <w:tc>
          <w:tcPr>
            <w:tcW w:w="7655" w:type="dxa"/>
          </w:tcPr>
          <w:p w14:paraId="09FAA350" w14:textId="77777777" w:rsidR="005710A4" w:rsidRPr="00360C8C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Metodu ta’ Skopertura Oriġinali (għad-derivattivi)</w:t>
            </w:r>
          </w:p>
          <w:p w14:paraId="6F57E789" w14:textId="77777777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Derivattivi </w:t>
            </w:r>
            <w:r>
              <w:rPr>
                <w:rFonts w:ascii="Times New Roman" w:hAnsi="Times New Roman"/>
                <w:sz w:val="24"/>
              </w:rPr>
              <w:t xml:space="preserve">u tranżazzjonijiet ta’ saldu twil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 għalihom l-istituzzjonijiet għażlu li jikkalkolaw il-valur tal-iskopertura bħala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alfa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RC+PFE)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b’α=1.4, b’RC u b’PFE kkomputati f’konformità mal-Artikolu 282 tat-Taqsima 5 tal-Kapitolu 6 tat-</w:t>
            </w:r>
            <w:r>
              <w:rPr>
                <w:rFonts w:ascii="Times New Roman" w:hAnsi="Times New Roman"/>
                <w:sz w:val="24"/>
                <w:szCs w:val="24"/>
              </w:rPr>
              <w:t>Titolu II tal-Parti Tlieta tas-CRR</w:t>
            </w:r>
          </w:p>
          <w:p w14:paraId="1A5A6ACF" w14:textId="3A728AC2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Dan il-metodu ssimplifikat għall-kalkolu tal-valur tal-iskopertura tal-pożizzjonijiet tad-derivattivi jista’ jintuża biss mill-istituzzjonijiet li jissodisfaw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il-kundizzjonijiet stabbiliti fl-Artikolu 273a(2) jew (4) tal-Kapitolu 6 tat-Titolu II tal-Parti Tlieta tas-CRR.</w:t>
            </w:r>
          </w:p>
        </w:tc>
      </w:tr>
      <w:tr w:rsidR="005710A4" w:rsidRPr="007F4CC8" w14:paraId="7AACB16D" w14:textId="77777777" w:rsidTr="00155C96">
        <w:trPr>
          <w:trHeight w:val="680"/>
        </w:trPr>
        <w:tc>
          <w:tcPr>
            <w:tcW w:w="1384" w:type="dxa"/>
          </w:tcPr>
          <w:p w14:paraId="7E8C5109" w14:textId="3C38B04C" w:rsidR="005710A4" w:rsidRPr="007F4CC8" w:rsidRDefault="005710A4" w:rsidP="00155C96">
            <w:pPr>
              <w:pStyle w:val="Applicationdirecte"/>
              <w:spacing w:before="0" w:after="240"/>
              <w:jc w:val="center"/>
            </w:pPr>
            <w:r>
              <w:lastRenderedPageBreak/>
              <w:t>EU-2</w:t>
            </w:r>
          </w:p>
        </w:tc>
        <w:tc>
          <w:tcPr>
            <w:tcW w:w="7655" w:type="dxa"/>
          </w:tcPr>
          <w:p w14:paraId="680DB024" w14:textId="77777777" w:rsidR="005710A4" w:rsidRPr="00360C8C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Approċċ Standardizzat Simplifikat għas-CCR (SA-CCR simplifikat għad-derivattivi)</w:t>
            </w:r>
          </w:p>
          <w:p w14:paraId="702B483E" w14:textId="569024D2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Derivattivi </w:t>
            </w:r>
            <w:r>
              <w:rPr>
                <w:rFonts w:ascii="Times New Roman" w:hAnsi="Times New Roman"/>
                <w:sz w:val="24"/>
              </w:rPr>
              <w:t xml:space="preserve">u tranżazzjonijiet ta’ saldu twil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 għalihom l-istituzzjonijiet għażlu li jikkalkolaw il-valur tal-iskopertura bħala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alfa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RC+PFE)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b’α=1.4, b’RC u b’PFE kkomputati f’konformità mal-Artikolu 281 tat-Taqsima 4 tal-Kapitolu 6 tat-</w:t>
            </w:r>
            <w:r>
              <w:rPr>
                <w:rFonts w:ascii="Times New Roman" w:hAnsi="Times New Roman"/>
                <w:sz w:val="24"/>
                <w:szCs w:val="24"/>
              </w:rPr>
              <w:t>Titolu II tal-Parti Tlieta tas-CRR</w:t>
            </w:r>
          </w:p>
          <w:p w14:paraId="477F5355" w14:textId="77777777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Dan l-approċċ standardizzat simplifikat għall-kalkolu tal-valur tal-iskopertura tal-pożizzjonijiet tad-derivattivi jista’ jintuża biss mill-istituzzjonijiet li jissodisfaw il-kundizzjonijiet stabbiliti fl-Artikolu 273a(1) jew (4) tal-Kapitolu 6 tat-Titolu II tal-Parti Tlieta tas-CRR. </w:t>
            </w:r>
          </w:p>
        </w:tc>
      </w:tr>
      <w:tr w:rsidR="005710A4" w:rsidRPr="007F4CC8" w14:paraId="3833152F" w14:textId="77777777" w:rsidTr="00155C96">
        <w:trPr>
          <w:trHeight w:val="680"/>
        </w:trPr>
        <w:tc>
          <w:tcPr>
            <w:tcW w:w="1384" w:type="dxa"/>
          </w:tcPr>
          <w:p w14:paraId="4E1FA2B9" w14:textId="3B523E47" w:rsidR="005710A4" w:rsidRPr="007F4CC8" w:rsidRDefault="00A03D37" w:rsidP="00155C96">
            <w:pPr>
              <w:pStyle w:val="Applicationdirecte"/>
              <w:spacing w:before="0" w:after="24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2EB2846D" w14:textId="77777777" w:rsidR="005710A4" w:rsidRPr="00360C8C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Approċċ Standardizzat għas-CCR (SA-CCR għad-derivattivi)</w:t>
            </w:r>
          </w:p>
          <w:p w14:paraId="118F0EAF" w14:textId="77777777" w:rsidR="005710A4" w:rsidRPr="007F4CC8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Derivattivi u tranżazzjonijiet ta’ saldu twil li għalihom l-istituzzjonijiet għażlu li jikkalkolaw il-valur tal-iskopertura bħala alfa*(RC+PFE) b’α=1.4, b’RC u b’PFE kkomputati f’konformità mat-Taqsima 3 tal-Kapitolu 6 tat-Titolu II tal-Parti Tlieta tas-CRR</w:t>
            </w:r>
          </w:p>
        </w:tc>
      </w:tr>
      <w:tr w:rsidR="005710A4" w:rsidRPr="007F4CC8" w14:paraId="6C5F9E9B" w14:textId="77777777" w:rsidTr="00155C96">
        <w:trPr>
          <w:trHeight w:val="680"/>
        </w:trPr>
        <w:tc>
          <w:tcPr>
            <w:tcW w:w="1384" w:type="dxa"/>
          </w:tcPr>
          <w:p w14:paraId="1AC07C1A" w14:textId="3194BA3B" w:rsidR="005710A4" w:rsidRPr="007F4CC8" w:rsidRDefault="00A03D37" w:rsidP="00155C96">
            <w:pPr>
              <w:pStyle w:val="Applicationdirecte"/>
              <w:spacing w:before="0" w:after="240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7655" w:type="dxa"/>
          </w:tcPr>
          <w:p w14:paraId="6565A49F" w14:textId="77777777" w:rsidR="005710A4" w:rsidRPr="00360C8C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IMM (għad-derivattivi u għall-SFTs)</w:t>
            </w:r>
          </w:p>
          <w:p w14:paraId="076943ED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Derivattivi </w:t>
            </w:r>
            <w:r>
              <w:rPr>
                <w:rFonts w:ascii="Times New Roman" w:hAnsi="Times New Roman"/>
                <w:sz w:val="24"/>
              </w:rPr>
              <w:t xml:space="preserve">u tranżazzjonijiet ta’ saldu twil </w:t>
            </w:r>
            <w:r>
              <w:rPr>
                <w:rFonts w:ascii="Times New Roman" w:hAnsi="Times New Roman"/>
                <w:color w:val="000000"/>
                <w:sz w:val="24"/>
              </w:rPr>
              <w:t>u SFTs li għalihom l-istituzzjonijiet tħallew jikkalkolaw il-valur tal-iskopertura billi jużaw il-Metodu tal-Mudell Intern (Internal Model Method, IMM) f’konformità mat-Taqsima 6 tal-Kapitolu 6 tat-Titolu II tal-Parti Tlieta tas-CRR</w:t>
            </w:r>
          </w:p>
        </w:tc>
      </w:tr>
      <w:tr w:rsidR="005710A4" w:rsidRPr="007F4CC8" w14:paraId="7B08E2AC" w14:textId="77777777" w:rsidTr="00155C96">
        <w:trPr>
          <w:trHeight w:val="680"/>
        </w:trPr>
        <w:tc>
          <w:tcPr>
            <w:tcW w:w="1384" w:type="dxa"/>
          </w:tcPr>
          <w:p w14:paraId="2B549366" w14:textId="19B343B6" w:rsidR="005710A4" w:rsidRPr="007F4CC8" w:rsidRDefault="00961E4C" w:rsidP="00155C96">
            <w:pPr>
              <w:pStyle w:val="Applicationdirecte"/>
              <w:spacing w:before="0" w:after="240"/>
              <w:jc w:val="center"/>
            </w:pPr>
            <w:r>
              <w:t>EU-2</w:t>
            </w:r>
            <w:r w:rsidR="005710A4">
              <w:t>a</w:t>
            </w:r>
          </w:p>
        </w:tc>
        <w:tc>
          <w:tcPr>
            <w:tcW w:w="7655" w:type="dxa"/>
          </w:tcPr>
          <w:p w14:paraId="66A789E4" w14:textId="77777777" w:rsidR="005710A4" w:rsidRPr="00A03D37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Li minnhom settijiet ta’ netting ta’ tranżazzjonijiet ta’ finanzjament tat-titoli</w:t>
            </w:r>
          </w:p>
          <w:p w14:paraId="4461E7DD" w14:textId="3A2FA2C6" w:rsidR="005710A4" w:rsidRPr="007F4CC8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Settijiet ta’ netting li fihom SFTs biss, kif iddefiniti fil-punt (139) tal-Artikolu 4(1) CRR, li għalihom l-istituzzjonijiet tħallew jiddeterminaw il-valur tal-iskopertura billi jużaw l-IMM</w:t>
            </w:r>
          </w:p>
        </w:tc>
      </w:tr>
      <w:tr w:rsidR="005710A4" w:rsidRPr="007F4CC8" w14:paraId="72328FC2" w14:textId="77777777" w:rsidTr="00155C96">
        <w:trPr>
          <w:trHeight w:val="680"/>
        </w:trPr>
        <w:tc>
          <w:tcPr>
            <w:tcW w:w="1384" w:type="dxa"/>
          </w:tcPr>
          <w:p w14:paraId="1EECD513" w14:textId="77777777" w:rsidR="005710A4" w:rsidRPr="007F4CC8" w:rsidRDefault="005710A4" w:rsidP="00155C96">
            <w:pPr>
              <w:pStyle w:val="Applicationdirecte"/>
              <w:spacing w:before="0" w:after="240"/>
              <w:jc w:val="center"/>
            </w:pPr>
            <w:r>
              <w:t>EU-2b</w:t>
            </w:r>
          </w:p>
        </w:tc>
        <w:tc>
          <w:tcPr>
            <w:tcW w:w="7655" w:type="dxa"/>
          </w:tcPr>
          <w:p w14:paraId="7EB705A7" w14:textId="77777777" w:rsidR="005710A4" w:rsidRPr="00A03D37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Li minnhom settijiet ta’ netting ta’ derivattivi u ta’ tranżazzjonijiet ta’ saldu twil</w:t>
            </w:r>
          </w:p>
          <w:p w14:paraId="4E60CA02" w14:textId="0115DD59" w:rsidR="005710A4" w:rsidRPr="007F4CC8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Settijiet ta’ netting li fihom biss strumenti derivattivi elenkati fl-Anness II CRR u tranżazzjonijiet ta’ saldu twil kif iddefiniti fil-punt (2) tal-Artikolu 272 CRR, li għalihom l-istituzzjonijiet tħallew jiddeterminaw il-valur tal-iskopertura billi jużaw l-IMM</w:t>
            </w:r>
          </w:p>
        </w:tc>
      </w:tr>
      <w:tr w:rsidR="005710A4" w:rsidRPr="007F4CC8" w14:paraId="7C05BB47" w14:textId="77777777" w:rsidTr="00155C96">
        <w:trPr>
          <w:trHeight w:val="680"/>
        </w:trPr>
        <w:tc>
          <w:tcPr>
            <w:tcW w:w="1384" w:type="dxa"/>
          </w:tcPr>
          <w:p w14:paraId="18C1E7EF" w14:textId="77777777" w:rsidR="005710A4" w:rsidRPr="007F4CC8" w:rsidRDefault="005710A4" w:rsidP="00155C96">
            <w:pPr>
              <w:pStyle w:val="Applicationdirecte"/>
              <w:spacing w:before="0" w:after="240"/>
              <w:jc w:val="center"/>
            </w:pPr>
            <w:r>
              <w:t>EU-2c</w:t>
            </w:r>
          </w:p>
        </w:tc>
        <w:tc>
          <w:tcPr>
            <w:tcW w:w="7655" w:type="dxa"/>
          </w:tcPr>
          <w:p w14:paraId="61EB8960" w14:textId="77777777" w:rsidR="005710A4" w:rsidRPr="00A03D37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Li minnhom minn settijiet ta’ netting kuntrattwali bejn prodotti differenti</w:t>
            </w:r>
          </w:p>
          <w:p w14:paraId="240201A4" w14:textId="2FCC7D95" w:rsidR="005710A4" w:rsidRPr="007F4CC8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lastRenderedPageBreak/>
              <w:t>Settijiet ta’ netting li fihom tranżazzjonijiet ta’ kategoriji ta’ prodotti differenti (il-punt (11) tal-Artikolu 272 CRR), jiġifieri derivattivi u SFTs li għalihom jeżisti ftehim ta’ netting kuntrattwali bejn prodotti differenti kif iddefinit fil-punt (25) tal-Artikolu 272 CRR u li għalihom l-istituzzjonijiet tħallew jiddeterminaw il-valur tal-iskopertura billi jużaw l-IMM</w:t>
            </w:r>
          </w:p>
        </w:tc>
      </w:tr>
      <w:tr w:rsidR="005710A4" w:rsidRPr="007F4CC8" w14:paraId="0575C386" w14:textId="77777777" w:rsidTr="00155C96">
        <w:trPr>
          <w:trHeight w:val="680"/>
        </w:trPr>
        <w:tc>
          <w:tcPr>
            <w:tcW w:w="1384" w:type="dxa"/>
          </w:tcPr>
          <w:p w14:paraId="02EE96AC" w14:textId="411FD751" w:rsidR="005710A4" w:rsidRPr="00A03D37" w:rsidRDefault="00A03D37" w:rsidP="00A03D37">
            <w:pPr>
              <w:pStyle w:val="Applicationdirecte"/>
              <w:spacing w:before="0" w:after="240"/>
              <w:jc w:val="center"/>
            </w:pPr>
            <w:r>
              <w:lastRenderedPageBreak/>
              <w:t>3, 4</w:t>
            </w:r>
          </w:p>
        </w:tc>
        <w:tc>
          <w:tcPr>
            <w:tcW w:w="7655" w:type="dxa"/>
          </w:tcPr>
          <w:p w14:paraId="1616EBF9" w14:textId="77777777" w:rsidR="005710A4" w:rsidRPr="00A03D37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Metodu ssimplifikat tal-kollateral finanzjarju (għal SFTs) u Metodu komprensiv tal-kollateral finanzjarju (għal SFTs)</w:t>
            </w:r>
          </w:p>
          <w:p w14:paraId="08677EBD" w14:textId="77777777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Tranżazzjonijiet ta’ riakkwist, tranżazzjonijiet ta’ għoti jew teħid b’self ta’ titoli jew ta’ komoditajiet u tranżazzjonijiet mutwanti b’marġni li għalihom l-istituzzjonijiet għażlu li jiddeterminaw il-valur tal-iskopertura f’konformità mal-Artikoli 222 u 223 tal-Kapitolu 4 tat-Titolu II tal-Parti Tlieta tas-CRR, għall-kuntrarju tal-Artikolu 271(2) tal-Kapitolu 6 tat-Titolu II tal-Parti Tlieta tas-CRR</w:t>
            </w:r>
          </w:p>
        </w:tc>
      </w:tr>
      <w:tr w:rsidR="005710A4" w:rsidRPr="007F4CC8" w14:paraId="5E414CD6" w14:textId="77777777" w:rsidTr="00155C96">
        <w:trPr>
          <w:trHeight w:val="680"/>
        </w:trPr>
        <w:tc>
          <w:tcPr>
            <w:tcW w:w="1384" w:type="dxa"/>
          </w:tcPr>
          <w:p w14:paraId="11DA9B43" w14:textId="315F2872" w:rsidR="005710A4" w:rsidRPr="007F4CC8" w:rsidRDefault="005F3D92" w:rsidP="00155C96">
            <w:pPr>
              <w:pStyle w:val="Applicationdirecte"/>
              <w:spacing w:before="0" w:after="240"/>
              <w:jc w:val="center"/>
              <w:rPr>
                <w:highlight w:val="yellow"/>
              </w:rPr>
            </w:pPr>
            <w:r>
              <w:t>5</w:t>
            </w:r>
          </w:p>
        </w:tc>
        <w:tc>
          <w:tcPr>
            <w:tcW w:w="7655" w:type="dxa"/>
          </w:tcPr>
          <w:p w14:paraId="0A8319EE" w14:textId="77777777" w:rsidR="005710A4" w:rsidRPr="005F3D92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VaR għall-SFTs</w:t>
            </w:r>
          </w:p>
          <w:p w14:paraId="628688F7" w14:textId="52FA9C23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Tranżazzjonijiet ta’ riakkwist, tranżazzjonijiet ta’ għoti jew teħid b’self ta’ titoli jew ta’ komoditajiet, tranżazzjonijiet mutwanti b’marġni, jew tranżazzjonijiet oħrajn immotivati mis-swieq kapitali għajr tranżazzjonijiet ta’ derivattivi li għalihom (f’konformità mal-Artikolu 221 CRR) il-valur tal-iskopertura jiġi kkalkolat bl-użu ta’ approċċ tal-mudell intern (IMA) li jqis l-effetti tal-korrelazzjoni bejn il-pożizzjonijiet tat-titoli soġġetti għall-ftehim prinċipali ta’ netting, kif ukoll il-likwidità tal-istrumenti kkonċernati</w:t>
            </w:r>
          </w:p>
        </w:tc>
      </w:tr>
      <w:tr w:rsidR="005710A4" w:rsidRPr="007F4CC8" w14:paraId="1B0E0B1F" w14:textId="77777777" w:rsidTr="00155C96">
        <w:trPr>
          <w:trHeight w:val="680"/>
        </w:trPr>
        <w:tc>
          <w:tcPr>
            <w:tcW w:w="1384" w:type="dxa"/>
          </w:tcPr>
          <w:p w14:paraId="0A2D972B" w14:textId="6094552B" w:rsidR="005710A4" w:rsidRPr="007F4CC8" w:rsidRDefault="005F3D92" w:rsidP="00155C96">
            <w:pPr>
              <w:pStyle w:val="Applicationdirecte"/>
              <w:spacing w:before="0" w:after="24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120D15E7" w14:textId="77777777" w:rsidR="005710A4" w:rsidRPr="005F3D92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</w:tr>
      <w:tr w:rsidR="005710A4" w:rsidRPr="007F4CC8" w14:paraId="0870427D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CD73B1" w14:textId="77777777" w:rsidR="005710A4" w:rsidRPr="007F4CC8" w:rsidRDefault="005710A4" w:rsidP="00155C96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BEF18" w14:textId="77777777" w:rsidR="005710A4" w:rsidRPr="007F4CC8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5710A4" w:rsidRPr="007F4CC8" w14:paraId="11E699CC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75EC" w14:textId="20286BD6" w:rsidR="005710A4" w:rsidRPr="007F4CC8" w:rsidRDefault="005F3D92" w:rsidP="00155C96">
            <w:pPr>
              <w:pStyle w:val="Applicationdirecte"/>
              <w:spacing w:before="0" w:after="240"/>
              <w:jc w:val="center"/>
            </w:pPr>
            <w:r>
              <w:t>a, 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C7A2" w14:textId="7344D0D7" w:rsidR="005710A4" w:rsidRPr="005F3D92" w:rsidRDefault="007257F5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Spiża</w:t>
            </w:r>
            <w:r w:rsidR="005710A4">
              <w:rPr>
                <w:rFonts w:ascii="Times New Roman" w:hAnsi="Times New Roman"/>
                <w:b/>
                <w:sz w:val="24"/>
                <w:szCs w:val="24"/>
              </w:rPr>
              <w:t xml:space="preserve"> ta’ sostituzzjoni (RC) u Skopertura futura potenzjali (PFE) </w:t>
            </w:r>
          </w:p>
          <w:p w14:paraId="385A7715" w14:textId="77777777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L-RC u l-PFE għandhom jiġu kkalkolati:</w:t>
            </w:r>
          </w:p>
          <w:p w14:paraId="01972352" w14:textId="77777777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-f’konformità mal-Artikolu 282(3) u (4) tat-Taqsima 5 tal-Kapitolu 6 tat-Titolu II tal-Parti Tlieta tas-CRR għall-Metodu ta’ Skopertura Oriġinali (ir-ringiela EU-1 ta’ dan il-mudell), </w:t>
            </w:r>
          </w:p>
          <w:p w14:paraId="1E32A73B" w14:textId="0BD6EC6B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f’konformità mal-Artikolu 281 tat-Taqsima 5 tal-Kapitolu 6 tat-Titolu II tal-Parti Tlieta tas-CRR għas-SA-CCR Simplifikat (ir-ringiela EU-2 ta’ dan il-mudell),</w:t>
            </w:r>
          </w:p>
          <w:p w14:paraId="18463CE2" w14:textId="08FBA516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-f’konformità mal-Artikoli 275 u 278 tat-Taqsimiet 4 u 5 tal-Kapitolu 6 tat-Titolu II tal-Parti Tlieta tas-CRR għas-SA-CCR (ir-ringiela 1 ta’ dan il-mudell)</w:t>
            </w:r>
          </w:p>
          <w:p w14:paraId="599A5CCA" w14:textId="2CFD8C96" w:rsidR="005710A4" w:rsidRPr="007F4CC8" w:rsidRDefault="005710A4" w:rsidP="00155C96">
            <w:pPr>
              <w:spacing w:after="24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is-somma tal-</w:t>
            </w:r>
            <w:r w:rsidR="007257F5">
              <w:rPr>
                <w:rFonts w:ascii="Times New Roman" w:hAnsi="Times New Roman"/>
                <w:sz w:val="24"/>
              </w:rPr>
              <w:t>ispejjeż</w:t>
            </w:r>
            <w:r>
              <w:rPr>
                <w:rFonts w:ascii="Times New Roman" w:hAnsi="Times New Roman"/>
                <w:sz w:val="24"/>
              </w:rPr>
              <w:t xml:space="preserve"> ta’ sostituzzjoni għas-settijiet ta’ netting kollha fir-ringieli korrispondenti.</w:t>
            </w:r>
          </w:p>
        </w:tc>
      </w:tr>
      <w:tr w:rsidR="005710A4" w:rsidRPr="007F4CC8" w14:paraId="5C22CD66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6F230" w14:textId="1D8056D1" w:rsidR="005710A4" w:rsidRPr="007F4CC8" w:rsidRDefault="005710A4" w:rsidP="005F3D92">
            <w:pPr>
              <w:pStyle w:val="Applicationdirecte"/>
              <w:spacing w:before="0" w:after="240"/>
              <w:jc w:val="center"/>
            </w:pPr>
            <w:r>
              <w:lastRenderedPageBreak/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F56D" w14:textId="77777777" w:rsidR="005710A4" w:rsidRPr="005F3D92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Skopertura pożittiva effettiva mistennija (EEPE)</w:t>
            </w:r>
          </w:p>
          <w:p w14:paraId="42C53635" w14:textId="2AE4B4ED" w:rsidR="005710A4" w:rsidRPr="007F4CC8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L-EEPE għal kull sett ta’ netting hija ddefinita fil-punt (22) tal-Artikolu 272 CRR u għandha tiġi kkalkolata f’konformità mal-Artikolu 284(6) CRR.</w:t>
            </w:r>
          </w:p>
          <w:p w14:paraId="22BD6067" w14:textId="7990622E" w:rsidR="005710A4" w:rsidRPr="007F4CC8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L-EEPE li għandha tiġi d</w:t>
            </w:r>
            <w:r w:rsidR="00C130CE">
              <w:rPr>
                <w:rFonts w:ascii="Times New Roman" w:hAnsi="Times New Roman"/>
              </w:rPr>
              <w:t>dikjarat</w:t>
            </w:r>
            <w:r>
              <w:rPr>
                <w:rFonts w:ascii="Times New Roman" w:hAnsi="Times New Roman"/>
              </w:rPr>
              <w:t xml:space="preserve">a hawn għandha tkun dik applikata għad-determinazzjoni tar-rekwiżiti ta’ fondi proprji f’konformità mal-Artikolu 284(3) CRR, jiġifieri jew l-EEPE kkalkolata bl-użu ta’ </w:t>
            </w:r>
            <w:r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tas-suq kurrenti, jew l-EEPE kkalkolata bl-użu ta’ kalibrar tal-istress, skont liema jwassal għal rekwiżit ta’ fondi proprji ogħla.</w:t>
            </w:r>
          </w:p>
          <w:p w14:paraId="56281E64" w14:textId="77777777" w:rsidR="005710A4" w:rsidRPr="007F4CC8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L-istituzzjonijiet għandhom jispeċifikaw fin-narrattiva li takkumpanja dan il-mudell liema EEPE tkun iddaħħlet. </w:t>
            </w:r>
          </w:p>
        </w:tc>
      </w:tr>
      <w:tr w:rsidR="005710A4" w:rsidRPr="007F4CC8" w14:paraId="07CDD94C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B18C" w14:textId="04704F49" w:rsidR="005710A4" w:rsidRPr="007F4CC8" w:rsidRDefault="005710A4" w:rsidP="005F3D92">
            <w:pPr>
              <w:pStyle w:val="Applicationdirecte"/>
              <w:spacing w:before="0" w:after="24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2C7E" w14:textId="77777777" w:rsidR="005710A4" w:rsidRPr="005F3D92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Alfa użata għall-kalkolu tal-valur tal-iskopertura regolatorja</w:t>
            </w:r>
          </w:p>
          <w:p w14:paraId="57DD8F13" w14:textId="33136C42" w:rsidR="005710A4" w:rsidRPr="007F4CC8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Il-valur ta’ α huwa stabbilit għal 1,4 fir-ringieli EU-1, EU-2 u 1 ta’ dan il-mudell f’konformità mal-Artikoli 282(2), 281(1) u 274(2) CRR</w:t>
            </w:r>
          </w:p>
          <w:p w14:paraId="69C6B9AC" w14:textId="0B2CE909" w:rsidR="005710A4" w:rsidRPr="007F4CC8" w:rsidRDefault="005710A4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Għall-finijiet tal-IMM, Il-valur ta’ α jista’ jkun jew l-inadempjenza ta’ 1,4 jew differenti meta l-awtoritajiet kompetenti jirrikjedu α ogħla f’konformità mal-Artikolu 284(4) CRR jew jippermetti lill-istituzzjonijiet jużaw l-istimi proprji tagħhom f’konformità mal-Artikolu 284(9) tat-Taqsima 6 tal-Kapitolu 6 tat-Titolu II tal-Parti Tliet tas-CRR.</w:t>
            </w:r>
          </w:p>
        </w:tc>
      </w:tr>
      <w:tr w:rsidR="005710A4" w:rsidRPr="007F4CC8" w14:paraId="3AC49BB6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5FBF7" w14:textId="57D8F7C5" w:rsidR="005710A4" w:rsidRPr="007F4CC8" w:rsidRDefault="005F3D92" w:rsidP="00155C96">
            <w:pPr>
              <w:pStyle w:val="Applicationdirecte"/>
              <w:spacing w:before="0" w:after="240"/>
              <w:jc w:val="center"/>
            </w:pPr>
            <w:r>
              <w:t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03E40" w14:textId="77777777" w:rsidR="005710A4" w:rsidRPr="005F3D92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Valur tal-iskopertura qabel is-CRM</w:t>
            </w:r>
          </w:p>
          <w:p w14:paraId="3210D91E" w14:textId="54F4B591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qabel is-CRM għan-negozju tas-CCR għandu jiġi kkalkolat f’konformità mal-metodi stabbiliti fil-Kapitoli 4 u 6 tat-Titolu II tal-Parti Tlieta tas-CRR filwaqt li jitqies l-effett tal-kalkolu tan-netting, iżda tiġi injorata kwalunkwe teknika oħra ta’ mitigazzjoni tar-riskju ta’ kreditu (</w:t>
            </w:r>
            <w:r w:rsidR="007257F5">
              <w:rPr>
                <w:rFonts w:ascii="Times New Roman" w:hAnsi="Times New Roman"/>
                <w:sz w:val="24"/>
                <w:szCs w:val="24"/>
              </w:rPr>
              <w:t>pereż.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permezz ta’ kollateral b’marġni).</w:t>
            </w:r>
          </w:p>
          <w:p w14:paraId="4B6632C2" w14:textId="77777777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Fil-każ ta’ SFTs, il-komponent tat-titolu ma għandux jiġi kkunsidrat fid-determinazzjoni tal-valur tal-iskopertura ta’ qabel is-CRM meta jiġi riċevut il-kollateral u, għalhekk, ma għandux inaqqas il-valur tal-iskopertura. Għall-kuntrarju, il-komponent tat-titolu tal-SFTs għandu jiġi kkunsidrat fid-determinazzjoni tal-valur tal-iskopertura ta’ qabel is-CRM bil-mod regolari meta jiġi ddepożitat il-kollateral. </w:t>
            </w:r>
          </w:p>
          <w:p w14:paraId="2AB614AB" w14:textId="6B40A89F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Barra minn hekk, negozju kollateralizzat għandu jiġi ttrattat bħala mhux kollateralizzat, jiġifieri ma japplika l-ebda effett ta’ marġinazzjoni.</w:t>
            </w:r>
          </w:p>
          <w:p w14:paraId="2643B5F2" w14:textId="4AE65776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tranżazzjonijiet li fihom ikun ġie identifikat riskju ta’ korrelazzjoni ħażina speċifiku, il-valur tal-iskopertura qabel is-CRM irid jiġi ddeterminat f’konformità mal-Artikolu 291 CRR.</w:t>
            </w:r>
          </w:p>
          <w:p w14:paraId="0EA7C5E1" w14:textId="01B63744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Il-valur tal-iskopertura qabel is-CRM ma għandux jikkunsidra t-tnaqqis tat-telf ta’ CVA imġarrab f’konformità mal-Artikolu 273(6) CRR.</w:t>
            </w:r>
          </w:p>
          <w:p w14:paraId="555F0EB8" w14:textId="4672E6AC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 għandha </w:t>
            </w:r>
            <w:r w:rsidR="00D63793">
              <w:rPr>
                <w:rFonts w:ascii="Times New Roman" w:hAnsi="Times New Roman"/>
                <w:sz w:val="24"/>
              </w:rPr>
              <w:t>tiddikjara</w:t>
            </w:r>
            <w:r>
              <w:rPr>
                <w:rFonts w:ascii="Times New Roman" w:hAnsi="Times New Roman"/>
                <w:sz w:val="24"/>
              </w:rPr>
              <w:t xml:space="preserve"> s-somma tal-valuri kollha tal-iskopertura qabel is-CRM fir-ringiela rispettiva.</w:t>
            </w:r>
          </w:p>
        </w:tc>
      </w:tr>
      <w:tr w:rsidR="005710A4" w:rsidRPr="007F4CC8" w14:paraId="1D568315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5A0E" w14:textId="654091E6" w:rsidR="005710A4" w:rsidRPr="007F4CC8" w:rsidRDefault="005710A4" w:rsidP="005F3D92">
            <w:pPr>
              <w:pStyle w:val="Applicationdirecte"/>
              <w:spacing w:before="0" w:after="240"/>
              <w:jc w:val="center"/>
            </w:pPr>
            <w:r>
              <w:lastRenderedPageBreak/>
              <w:t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82C2" w14:textId="77777777" w:rsidR="005710A4" w:rsidRPr="005F3D92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Valur tal-iskopertura (wara s-CRM)</w:t>
            </w:r>
          </w:p>
          <w:p w14:paraId="39EA24BE" w14:textId="77777777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wara s-CRM għan-negozju tas-CRM għandu jiġi kkalkolat f’konformità mal-metodi stabbiliti fil-Kapitoli 4 u 6 tat-Titolu II tal-Parti Tlieta tas-CRR, wara li jiġu applikati t-tekniki tas-CRM kif applikabbli f’konformità mal-Kapitoli 4 u 6 tat-Titolu II tal-Parti Tlieta tas-CRR</w:t>
            </w:r>
          </w:p>
          <w:p w14:paraId="669065D0" w14:textId="41082C74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tranżazzjonijiet li fihom ikun ġie identifikat riskju ta’ korrelazzjoni ħażina speċifiku, il-valur tal-iskopertura għandu jiġi ddeterminat f’konformità mal-Artikolu 291 CRR.</w:t>
            </w:r>
          </w:p>
          <w:p w14:paraId="4C9EBFC4" w14:textId="719E320F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F’konformità mal-Artikolu 273(6) CRR, it-telf ta’ CVA imġarrab ma għandux jitnaqqas mill-valur tal-iskopertura wara s-CRM.</w:t>
            </w:r>
          </w:p>
          <w:p w14:paraId="012FAEEE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 għandha tirrapporta s-somma tal-valuri kollha tal-iskopertura wara s-CRM fir-ringiela rispettiva.</w:t>
            </w:r>
          </w:p>
        </w:tc>
      </w:tr>
      <w:tr w:rsidR="005710A4" w:rsidRPr="007F4CC8" w14:paraId="172DFAD7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6CF6" w14:textId="4889C742" w:rsidR="005710A4" w:rsidRPr="007F4CC8" w:rsidRDefault="005710A4" w:rsidP="005F3D92">
            <w:pPr>
              <w:pStyle w:val="Applicationdirecte"/>
              <w:spacing w:before="0" w:after="240"/>
              <w:jc w:val="center"/>
            </w:pPr>
            <w:r>
              <w:t>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DE69" w14:textId="77777777" w:rsidR="005710A4" w:rsidRPr="005F3D92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Valur tal-iskopertura</w:t>
            </w:r>
          </w:p>
          <w:p w14:paraId="56E85DD0" w14:textId="5CF35412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tal-iskopertura għan-negozju tas-CCR ikkalkolat f’konformità mal-metodi stabbiliti fil-Kapitoli 4 u 6 tat-Titolu II tal-Parti Tlieta tas-CRR, li huwa l-ammont rilevanti għall-kalkolu tar-rekwiżit ta’ fondi proprji, jiġifieri wara li jiġu applikati t-tekniki tas-CRM kif applikabbli f’konformità mal-Kapitoli 4 u 6 tat-Titolu II tal-Parti Tlieta tas-CRR u b’kunsiderazzjoni tat-tnaqqis tat-telf imġarrab ta’ CVA f’konformità mal-Artikolu 273(6) CRR</w:t>
            </w:r>
          </w:p>
          <w:p w14:paraId="2B63D9F1" w14:textId="7DED22A8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għal tranżazzjonijiet li fihom ikun ġie identifikat riskju ta’ korrelazzjoni ħażina speċifiku għandu jiġi ddeterminat f’konformità mal-Artikolu 291 CRR.</w:t>
            </w:r>
          </w:p>
          <w:p w14:paraId="30ACC32D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każijiet li fihom jintuża aktar minn approċċ wieħed tas-CCR għal kontroparti waħda, it-telf imġarrab ta’ CVA, li jitnaqqas fil-livell tal-kontroparti, għandu jiġi assenjat għall-valur tal-iskopertura tas-settijiet ta’ netting differenti f’kull approċċ tas-CCR li jirrifletti l-proporzjon tal-valur tal-iskopertura wara s-CRM tas-settijiet ta’ netting rispettivi għall-valur tal-iskopertura totali wara s-CRM tal-kontroparti.</w:t>
            </w:r>
          </w:p>
          <w:p w14:paraId="6EC859E8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 għandha tirrapporta s-somma tal-valuri kollha tal-iskopertura wara s-CRM fir-ringiela rispettiva.</w:t>
            </w:r>
          </w:p>
        </w:tc>
      </w:tr>
      <w:tr w:rsidR="005710A4" w:rsidRPr="007F4CC8" w14:paraId="16588B6C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D0C3" w14:textId="12F1583D" w:rsidR="005710A4" w:rsidRPr="007F4CC8" w:rsidRDefault="005F3D92" w:rsidP="00155C96">
            <w:pPr>
              <w:pStyle w:val="Applicationdirecte"/>
              <w:spacing w:before="0" w:after="240"/>
              <w:jc w:val="center"/>
            </w:pPr>
            <w:r>
              <w:t>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ADB1" w14:textId="77777777" w:rsidR="005710A4" w:rsidRPr="005F3D92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RWEA</w:t>
            </w:r>
          </w:p>
          <w:p w14:paraId="36D14BDF" w14:textId="7289F381" w:rsidR="005710A4" w:rsidRPr="007F4CC8" w:rsidRDefault="005710A4" w:rsidP="00155C96">
            <w:pPr>
              <w:pStyle w:val="TableMainHeading"/>
              <w:spacing w:before="0"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L-ammonti tal-iskopertura ponderati għar-riskju kif iddefiniti fl-Artikolu 92(3) u (4) CRR ikkalkolati f’konformità mal-Artikolu 107 CRR, għall-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elementi li l-piżijiet tar-riskju tagħhom huma stmati fuq il-bażi tar-rekwiżiti fil-Kapitoli 2 u 3 tat-Titolu II tal-Parti Tlieta tas-CRR u li għalihom il-valur tal-iskopertura għan-negozju tas-CCR huwa kkalkolat f’konformità mal-Kapitoli 4 u 6 tat-Titolu II tal-Parti Tlieta tas-CRR</w:t>
            </w:r>
          </w:p>
        </w:tc>
      </w:tr>
    </w:tbl>
    <w:p w14:paraId="5DE966CE" w14:textId="77777777" w:rsidR="005710A4" w:rsidRPr="007F4CC8" w:rsidRDefault="005710A4" w:rsidP="005710A4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lastRenderedPageBreak/>
        <w:t xml:space="preserve"> </w:t>
      </w:r>
    </w:p>
    <w:p w14:paraId="5E19CBFE" w14:textId="314F86B6" w:rsidR="005710A4" w:rsidRPr="007F4CC8" w:rsidRDefault="005710A4" w:rsidP="005710A4">
      <w:pPr>
        <w:spacing w:after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952C36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CCR2 – Tranżazzjonijiet soġġetti għal rekwiżiti ta’ fondi proprji għar-riskju ta’ CVA: </w:t>
      </w:r>
      <w:r>
        <w:rPr>
          <w:rFonts w:ascii="Times New Roman" w:hAnsi="Times New Roman"/>
          <w:sz w:val="24"/>
        </w:rPr>
        <w:t>Format fiss</w:t>
      </w:r>
    </w:p>
    <w:p w14:paraId="1EB3C357" w14:textId="32466BD2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sz w:val="24"/>
        </w:rPr>
        <w:t>L-</w:t>
      </w:r>
      <w:r>
        <w:rPr>
          <w:rFonts w:ascii="Times New Roman" w:hAnsi="Times New Roman"/>
          <w:bCs w:val="0"/>
          <w:color w:val="000000"/>
          <w:sz w:val="24"/>
        </w:rPr>
        <w:t xml:space="preserve">istituzzjonijiet għandhom </w:t>
      </w:r>
      <w:r w:rsidR="000D6EBB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(h) tal-Artikolu 439 CRR billi jsegwu l-istruzzjonijiet ipprovduti hawn taħt f’dan l-Anness sabiex jimlew il-</w:t>
      </w:r>
      <w:r w:rsidR="00952C36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</w:t>
      </w:r>
      <w:r w:rsidR="00952C36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CCR2 li huwa ppreżentat fl-Anness XXV ta’ dan ir-Regolament ta’ Implimentazzjoni.</w:t>
      </w:r>
    </w:p>
    <w:p w14:paraId="7159A1F1" w14:textId="77777777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>Dan</w:t>
      </w:r>
      <w:r>
        <w:rPr>
          <w:rFonts w:ascii="Times New Roman" w:hAnsi="Times New Roman"/>
          <w:color w:val="auto"/>
          <w:sz w:val="24"/>
        </w:rPr>
        <w:t xml:space="preserve"> il-mudell għandu jimtela b’informazzjoni dwar is-CVA regolatorju għat-tranżazzjonijiet kollha soġġetti għar-rekwiżiti ta’ fondi proprji għar-riskju ta’ CVA (it-Titolu VI tal-Parti Tlieta tas-CRR).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5710A4" w:rsidRPr="007F4CC8" w14:paraId="0D0AD837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A68361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710A4" w:rsidRPr="007F4CC8" w14:paraId="6682226A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4155D64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2ACB3FF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0F42B361" w14:textId="77777777" w:rsidTr="00155C96">
        <w:trPr>
          <w:trHeight w:val="680"/>
        </w:trPr>
        <w:tc>
          <w:tcPr>
            <w:tcW w:w="1384" w:type="dxa"/>
          </w:tcPr>
          <w:p w14:paraId="296F2230" w14:textId="4EFDDC0D" w:rsidR="005710A4" w:rsidRPr="007F4CC8" w:rsidRDefault="005F3D92" w:rsidP="00155C96">
            <w:pPr>
              <w:pStyle w:val="Applicationdirecte"/>
              <w:spacing w:before="0" w:after="24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277F5192" w14:textId="62C28F77" w:rsidR="005710A4" w:rsidRPr="005F3D92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Tranżazzjonijiet totali soġġetti għall-Metodu avvanzat</w:t>
            </w:r>
          </w:p>
          <w:p w14:paraId="5A69287A" w14:textId="52A31F25" w:rsidR="005710A4" w:rsidRPr="007F4CC8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Tranżazzjonijiet soġġetti għall-metodu avvanzat għall-kalkolu tar-rekwiżiti ta’ fondi proprji għar-riskju ta’ CVA f’konformità mal-Artikolu 383 CRR</w:t>
            </w:r>
          </w:p>
        </w:tc>
      </w:tr>
      <w:tr w:rsidR="005710A4" w:rsidRPr="007F4CC8" w14:paraId="4D09BE9A" w14:textId="77777777" w:rsidTr="00155C96">
        <w:trPr>
          <w:trHeight w:val="680"/>
        </w:trPr>
        <w:tc>
          <w:tcPr>
            <w:tcW w:w="1384" w:type="dxa"/>
          </w:tcPr>
          <w:p w14:paraId="0CE848AA" w14:textId="108606B7" w:rsidR="005710A4" w:rsidRPr="007F4CC8" w:rsidRDefault="005F3D92" w:rsidP="00155C96">
            <w:pPr>
              <w:pStyle w:val="Applicationdirecte"/>
              <w:spacing w:before="0" w:after="24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46384C9E" w14:textId="27436D83" w:rsidR="005710A4" w:rsidRPr="005F3D92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Komponent tal-VaR (inkluż il-moltiplikatur ta’ 3×)</w:t>
            </w:r>
          </w:p>
          <w:p w14:paraId="78E01F57" w14:textId="1DD73707" w:rsidR="005710A4" w:rsidRPr="007F4CC8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Tranżazzjonijiet soġġetti għal rekwiżiti ta’ fondi proprji għar-riskju ta’ CVA li għalihom jinkisbu l-ammonti ta’ skoperturi ponderati għar-riskju permezz tal-formula fl-Artikolu 383 CRR, bl-użu ta’ kalkolu tal-VaR ibbażat fuq mudelli interni għar-riskju tas-suq (b’kalibrazzjonijiet kurrenti tal-parametri għall-iskopertura mistennija kif stabbilit fl-ewwel subparagrafu tal-Artikolu 292(2) CRR). </w:t>
            </w:r>
          </w:p>
          <w:p w14:paraId="491F338F" w14:textId="77777777" w:rsidR="005710A4" w:rsidRPr="007F4CC8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Il-kalkolu għandu jinkludi l-użu ta’ moltiplikatur li jkun tal-anqas 3 (stabbilit mis-superviżur). </w:t>
            </w:r>
          </w:p>
        </w:tc>
      </w:tr>
      <w:tr w:rsidR="005710A4" w:rsidRPr="007F4CC8" w14:paraId="24504A39" w14:textId="77777777" w:rsidTr="00155C96">
        <w:trPr>
          <w:trHeight w:val="680"/>
        </w:trPr>
        <w:tc>
          <w:tcPr>
            <w:tcW w:w="1384" w:type="dxa"/>
          </w:tcPr>
          <w:p w14:paraId="09E208FE" w14:textId="6660F7AA" w:rsidR="005710A4" w:rsidRPr="007F4CC8" w:rsidRDefault="005F3D92" w:rsidP="005F3D92">
            <w:pPr>
              <w:pStyle w:val="Applicationdirecte"/>
              <w:spacing w:before="0" w:after="240"/>
              <w:jc w:val="center"/>
            </w:pPr>
            <w:r>
              <w:t>3</w:t>
            </w:r>
          </w:p>
        </w:tc>
        <w:tc>
          <w:tcPr>
            <w:tcW w:w="7655" w:type="dxa"/>
            <w:vAlign w:val="center"/>
          </w:tcPr>
          <w:p w14:paraId="3F7FB318" w14:textId="52BC9F40" w:rsidR="005710A4" w:rsidRPr="005F3D92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Komponent tal-VaR taħt stress (inkluż il-moltiplikatur ta’ 3×)</w:t>
            </w:r>
          </w:p>
          <w:p w14:paraId="210669C0" w14:textId="5629C914" w:rsidR="005710A4" w:rsidRPr="007F4CC8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Tranżazzjonijiet soġġetti għal rekwiżiti ta’ fondi proprji għar-riskju ta’ CVA li għalihom jinkisbu l-ammonti ta’ skoperturi ponderati għar-riskju permezz tal-formula fl-Artikolu 383 CRR bl-użu ta’ kalkolu tal-VaR taħt stress ibbażat fuq mudelli interni għar-riskju tas-suq (b’parametri taħt stress għall-kalibrar tal-formula kif stabbilit fl-ewwel subparagrafu tal-Artikolu 292(2) CRR). </w:t>
            </w:r>
          </w:p>
          <w:p w14:paraId="0E13AFEA" w14:textId="77777777" w:rsidR="005710A4" w:rsidRPr="007F4CC8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Il-kalkolu għandu jinkludi l-użu ta’ moltiplikatur li jkun tal-anqas 3 (stabbilit mis-superviżur). </w:t>
            </w:r>
          </w:p>
        </w:tc>
      </w:tr>
      <w:tr w:rsidR="005710A4" w:rsidRPr="007F4CC8" w14:paraId="5169B69F" w14:textId="77777777" w:rsidTr="00155C96">
        <w:trPr>
          <w:trHeight w:val="680"/>
        </w:trPr>
        <w:tc>
          <w:tcPr>
            <w:tcW w:w="1384" w:type="dxa"/>
          </w:tcPr>
          <w:p w14:paraId="373C389C" w14:textId="0EDF2B53" w:rsidR="005710A4" w:rsidRPr="007F4CC8" w:rsidRDefault="005710A4" w:rsidP="005F3D92">
            <w:pPr>
              <w:pStyle w:val="Applicationdirecte"/>
              <w:spacing w:before="0" w:after="240"/>
              <w:jc w:val="center"/>
            </w:pPr>
            <w:r>
              <w:lastRenderedPageBreak/>
              <w:t>4</w:t>
            </w:r>
          </w:p>
        </w:tc>
        <w:tc>
          <w:tcPr>
            <w:tcW w:w="7655" w:type="dxa"/>
            <w:vAlign w:val="center"/>
          </w:tcPr>
          <w:p w14:paraId="1C549297" w14:textId="3E781B28" w:rsidR="005710A4" w:rsidRPr="005F3D92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Tranżazzjonijiet soġġetti għall-Metodu standardizzat</w:t>
            </w:r>
          </w:p>
          <w:p w14:paraId="73885D21" w14:textId="1C13F303" w:rsidR="005710A4" w:rsidRPr="007F4CC8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Tranżazzjonijiet soġġetti għall-metodu standardizzat għall-kalkolu tar-rekwiżiti ta’ fondi proprji għar-riskju ta’ CVA f’konformità mal-Artikolu 384 CRR</w:t>
            </w:r>
          </w:p>
        </w:tc>
      </w:tr>
      <w:tr w:rsidR="005710A4" w:rsidRPr="007F4CC8" w14:paraId="2ADC279A" w14:textId="77777777" w:rsidTr="00155C96">
        <w:trPr>
          <w:trHeight w:val="680"/>
        </w:trPr>
        <w:tc>
          <w:tcPr>
            <w:tcW w:w="1384" w:type="dxa"/>
          </w:tcPr>
          <w:p w14:paraId="5F8FC082" w14:textId="65EC5F52" w:rsidR="005710A4" w:rsidRPr="007F4CC8" w:rsidRDefault="005710A4" w:rsidP="00155C96">
            <w:pPr>
              <w:pStyle w:val="Applicationdirecte"/>
              <w:spacing w:before="0" w:after="240"/>
              <w:jc w:val="center"/>
            </w:pPr>
            <w:r>
              <w:t>EU-4</w:t>
            </w:r>
          </w:p>
        </w:tc>
        <w:tc>
          <w:tcPr>
            <w:tcW w:w="7655" w:type="dxa"/>
            <w:vAlign w:val="center"/>
          </w:tcPr>
          <w:p w14:paraId="28D937C2" w14:textId="7A3E57E2" w:rsidR="005710A4" w:rsidRPr="005F3D92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Tranżazzjonijiet soġġetti għall-Approċċ alternattiv (Ibbażat fuq il-Metodu ta’ Skopertura Oriġinali)</w:t>
            </w:r>
          </w:p>
          <w:p w14:paraId="303CE2F9" w14:textId="445E7F66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Tranżazzjonijiet soġġetti għall-approċċ alternattiv għall-kalkolu tar-rekwiżiti ta’ fondi proprji għar-riskju ta’ CVA f’konformità mal-Artikolu 385 CRR</w:t>
            </w:r>
          </w:p>
        </w:tc>
      </w:tr>
      <w:tr w:rsidR="005710A4" w:rsidRPr="007F4CC8" w14:paraId="2D4DF36D" w14:textId="77777777" w:rsidTr="00155C96">
        <w:trPr>
          <w:trHeight w:val="680"/>
        </w:trPr>
        <w:tc>
          <w:tcPr>
            <w:tcW w:w="1384" w:type="dxa"/>
          </w:tcPr>
          <w:p w14:paraId="5AE7FAD0" w14:textId="1F4F3595" w:rsidR="005710A4" w:rsidRPr="007F4CC8" w:rsidRDefault="005710A4" w:rsidP="005F3D92">
            <w:pPr>
              <w:pStyle w:val="Applicationdirecte"/>
              <w:spacing w:before="0" w:after="24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108DDC6D" w14:textId="77777777" w:rsidR="005710A4" w:rsidRPr="005F3D92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Tranżazzjonijiet totali soġġetti għal rekwiżiti ta’ fondi proprji għar-riskju ta’ CVA</w:t>
            </w:r>
          </w:p>
        </w:tc>
      </w:tr>
      <w:tr w:rsidR="005710A4" w:rsidRPr="007F4CC8" w14:paraId="3A43F883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806E6C" w14:textId="77777777" w:rsidR="005710A4" w:rsidRPr="007F4CC8" w:rsidRDefault="005710A4" w:rsidP="00155C96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18E633" w14:textId="77777777" w:rsidR="005710A4" w:rsidRPr="007F4CC8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5710A4" w:rsidRPr="007F4CC8" w14:paraId="1B792DD3" w14:textId="77777777" w:rsidTr="00155C96">
        <w:trPr>
          <w:trHeight w:val="680"/>
        </w:trPr>
        <w:tc>
          <w:tcPr>
            <w:tcW w:w="1384" w:type="dxa"/>
          </w:tcPr>
          <w:p w14:paraId="5CA18617" w14:textId="4222C7A3" w:rsidR="005710A4" w:rsidRPr="007F4CC8" w:rsidRDefault="005F3D92" w:rsidP="00155C96">
            <w:pPr>
              <w:pStyle w:val="Applicationdirecte"/>
              <w:spacing w:before="0" w:after="24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3BA20BA7" w14:textId="28BABF0D" w:rsidR="005710A4" w:rsidRPr="005F3D92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Valur tal-iskopertura</w:t>
            </w:r>
          </w:p>
          <w:p w14:paraId="52A5E3B4" w14:textId="784A4691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 tal-iskopertura li jiġi ddeterminat f’konformità mal-Kapitolu 6 tat-Titolu II tal-Parti Tlieta tas-CRR (jew fil-każ ta’ tranżazzjonijiet fil-kamp ta’ applikazzjoni tal-Artikolu 271(2) CRR, f’konformità mal-Kapitolu 4 tat-Titolu II tal-Parti Tlieta tas-CRR) għal tranżazzjonijiet li huma fil-kamp ta’ applikazzjoni tat-Titolu VI tal-Parti Tlieta tas-CRR</w:t>
            </w:r>
          </w:p>
          <w:p w14:paraId="411D48A8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għandu jkun il-valur użat fil-kalkolu tar-rekwiżiti ta’ fondi proprji għar-riskju ta’ CVA b’kunsiderazzjoni tal-effetti ta’ mitigazzjoni f’konformità mat-Titolu VI tal-Parti Tlieta tas-CRR. Għal tranżazzjonijiet ittrattati skont il-Metodu ta’ Skopertura Oriġinali (approċċ alternattiv), il-valur tal-iskopertura għandu jkun il-valur li ntuża għall-kalkolu tal-ammonti tal-iskopertura ponderati għar-riskju.</w:t>
            </w:r>
          </w:p>
        </w:tc>
      </w:tr>
      <w:tr w:rsidR="005710A4" w:rsidRPr="007F4CC8" w14:paraId="26B38498" w14:textId="77777777" w:rsidTr="00155C96">
        <w:trPr>
          <w:trHeight w:val="412"/>
        </w:trPr>
        <w:tc>
          <w:tcPr>
            <w:tcW w:w="1384" w:type="dxa"/>
          </w:tcPr>
          <w:p w14:paraId="12DFB47F" w14:textId="601D650C" w:rsidR="005710A4" w:rsidRPr="007F4CC8" w:rsidRDefault="005F3D92" w:rsidP="00155C96">
            <w:pPr>
              <w:pStyle w:val="Applicationdirecte"/>
              <w:spacing w:before="0" w:after="24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2B1C327F" w14:textId="39DDED32" w:rsidR="005710A4" w:rsidRPr="005F3D92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RWEA</w:t>
            </w:r>
          </w:p>
          <w:p w14:paraId="73C9FB1D" w14:textId="1D1437C5" w:rsidR="005710A4" w:rsidRPr="007F4CC8" w:rsidRDefault="005710A4" w:rsidP="00155C96">
            <w:pPr>
              <w:pStyle w:val="TableNote"/>
              <w:spacing w:before="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L-ammonti tal-iskopertura ponderati għar-riskju f’konformità mal-punt (d) tal-Artikolu 438 u mal-punt (d) tal-Artikolu 92(3) CRR, jiġifieri r-rekwiżiti ta’ fondi proprji għar-riskju ta’ CVA ikkalkolati permezz tal-metodu magħżul immoltiplikati b’12,5 f’konformità mal-punt (b) tal-Artikolu 92(4) CRR</w:t>
            </w:r>
          </w:p>
        </w:tc>
      </w:tr>
    </w:tbl>
    <w:p w14:paraId="4FF274D7" w14:textId="2BAC32C5" w:rsidR="005710A4" w:rsidRPr="007F4CC8" w:rsidRDefault="005710A4" w:rsidP="005710A4">
      <w:pPr>
        <w:pStyle w:val="Titlelevel2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952C36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CCR3 - Approċċ standardizzat – Skoperturi tas-CCR skont il-klassi tal-iskopertura regolatorja u l-piżijiet tar-riskju: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237929BC" w14:textId="2F0CEB7B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(e) tal-Artikolu 444 CRR billi jsegwu l-istruzzjonijiet ipprovduti hawn taħt f’dan l-Anness </w:t>
      </w:r>
      <w:r>
        <w:rPr>
          <w:rFonts w:ascii="Times New Roman" w:hAnsi="Times New Roman"/>
          <w:bCs w:val="0"/>
          <w:color w:val="000000"/>
          <w:sz w:val="24"/>
        </w:rPr>
        <w:lastRenderedPageBreak/>
        <w:t>sabiex jimlew il-</w:t>
      </w:r>
      <w:r w:rsidR="00952C36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</w:t>
      </w:r>
      <w:r w:rsidR="00952C36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CCR3 li huwa ppreżentat fl-Anness XXV ta’ dan ir-Regolament ta’ Implimentazzjoni.</w:t>
      </w:r>
    </w:p>
    <w:p w14:paraId="7A42CBAA" w14:textId="6989B495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li jużaw l-approċċ standardizzat għar-riskju ta’ kreditu sabiex jikkalkolaw l-ammonti ta’ skoperturi ponderati għar-riskju (esklużi dawk derivattivi mir-rekwiżiti ta’ fondi proprji għar-riskju ta’ CVA u għall-iskoperturi kklirjati permezz ta’ CCP) għall-iskoperturi għas-CCRs kollha tagħhom jew għal parti minnhom f’konformità mal-Artikolu 107 CRR, irrispettivament mill-approċċ tas-CCR użat sabiex jiġu ddeterminati </w:t>
      </w:r>
      <w:r>
        <w:rPr>
          <w:rFonts w:ascii="Times New Roman" w:hAnsi="Times New Roman"/>
          <w:bCs w:val="0"/>
          <w:color w:val="auto"/>
          <w:sz w:val="24"/>
        </w:rPr>
        <w:t>l-valuri tal-iskopertura f’konformità ma</w:t>
      </w:r>
      <w:r>
        <w:rPr>
          <w:rFonts w:ascii="Times New Roman" w:hAnsi="Times New Roman"/>
          <w:color w:val="auto"/>
          <w:sz w:val="24"/>
        </w:rPr>
        <w:t>l-Kapitoli 4 u 6 tat-Titolu II tal-Parti Tlieta tas-CRR</w:t>
      </w:r>
      <w:r>
        <w:rPr>
          <w:rFonts w:ascii="Times New Roman" w:hAnsi="Times New Roman"/>
          <w:bCs w:val="0"/>
          <w:color w:val="auto"/>
          <w:sz w:val="24"/>
        </w:rPr>
        <w:t xml:space="preserve">, għandha </w:t>
      </w:r>
      <w:r w:rsidR="00D63793">
        <w:rPr>
          <w:rFonts w:ascii="Times New Roman" w:hAnsi="Times New Roman"/>
          <w:bCs w:val="0"/>
          <w:color w:val="auto"/>
          <w:sz w:val="24"/>
        </w:rPr>
        <w:t>tiddikjara</w:t>
      </w:r>
      <w:r>
        <w:rPr>
          <w:rFonts w:ascii="Times New Roman" w:hAnsi="Times New Roman"/>
          <w:bCs w:val="0"/>
          <w:color w:val="auto"/>
          <w:sz w:val="24"/>
        </w:rPr>
        <w:t xml:space="preserve"> l-informazzjoni li ġejja. </w:t>
      </w:r>
    </w:p>
    <w:p w14:paraId="6F8C25B3" w14:textId="06895C27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Jekk istituzzjoni tqis li l-informazzjoni mitluba f’dan il-mudell ma tkunx sinifikanti minħabba li l-ammonti tal-iskopertura u tal-iskopertura ponderata għar-riskju mhumiex materjali, l-istituzzjoni tista’ tagħżel li ma </w:t>
      </w:r>
      <w:r w:rsidR="00D63793">
        <w:rPr>
          <w:rFonts w:ascii="Times New Roman" w:hAnsi="Times New Roman"/>
          <w:bCs w:val="0"/>
          <w:color w:val="000000"/>
          <w:sz w:val="24"/>
        </w:rPr>
        <w:t>tiddikjara</w:t>
      </w:r>
      <w:r>
        <w:rPr>
          <w:rFonts w:ascii="Times New Roman" w:hAnsi="Times New Roman"/>
          <w:bCs w:val="0"/>
          <w:color w:val="000000"/>
          <w:sz w:val="24"/>
        </w:rPr>
        <w:t>x il-mudell. Madankollu, l-istituzzjoni hija meħtieġa tispjega f’kummentarju narattiv għaliex tqis li l-informazzjoni ma tkunx sinifikattiva, inkluża deskrizzjoni tal-iskoperturi fil-portafolli kkonċernati u t-total aggregat tal-ammonti tal-iskopertura ponderati għar-riskju minn tali skoperturi.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5710A4" w:rsidRPr="007F4CC8" w14:paraId="09DA55F1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8F486C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710A4" w:rsidRPr="007F4CC8" w14:paraId="196096A0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1FB806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3E37DDF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4FB02749" w14:textId="77777777" w:rsidTr="00155C96">
        <w:trPr>
          <w:trHeight w:val="680"/>
        </w:trPr>
        <w:tc>
          <w:tcPr>
            <w:tcW w:w="1384" w:type="dxa"/>
          </w:tcPr>
          <w:p w14:paraId="297F3DF6" w14:textId="7358EF6E" w:rsidR="005710A4" w:rsidRPr="007F4CC8" w:rsidRDefault="005F3D92" w:rsidP="00880BCD">
            <w:pPr>
              <w:pStyle w:val="Applicationdirecte"/>
              <w:spacing w:before="0" w:after="240"/>
              <w:jc w:val="center"/>
            </w:pPr>
            <w:r>
              <w:t>1-9</w:t>
            </w:r>
          </w:p>
        </w:tc>
        <w:tc>
          <w:tcPr>
            <w:tcW w:w="7655" w:type="dxa"/>
            <w:vAlign w:val="center"/>
          </w:tcPr>
          <w:p w14:paraId="1178C4EF" w14:textId="5B8432F1" w:rsidR="005710A4" w:rsidRPr="005F3D92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Klassijiet tal-iskoperturi</w:t>
            </w:r>
          </w:p>
          <w:p w14:paraId="6127D200" w14:textId="05F98079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Dawn ir-ringieli jirreferu għall-klassijiet tal-iskoperturi regolatorji kif iddefiniti fl-Artikolu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112 sa 134 tal-Kapitolu 4 tat-Titolu II tal-Parti Tlieta tas-CRR. F’kull linja,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l-valuri tal-iskopertura korrispondenti (ara d-definizzjoni pprovduta fil-kolonna g tal-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CCR1). </w:t>
            </w:r>
          </w:p>
        </w:tc>
      </w:tr>
      <w:tr w:rsidR="005710A4" w:rsidRPr="007F4CC8" w14:paraId="4CD3C533" w14:textId="77777777" w:rsidTr="00155C96">
        <w:trPr>
          <w:trHeight w:val="680"/>
        </w:trPr>
        <w:tc>
          <w:tcPr>
            <w:tcW w:w="1384" w:type="dxa"/>
          </w:tcPr>
          <w:p w14:paraId="33DFFAD4" w14:textId="4C7D7DD9" w:rsidR="005710A4" w:rsidRPr="007F4CC8" w:rsidRDefault="005F3D92" w:rsidP="00880BCD">
            <w:pPr>
              <w:pStyle w:val="Applicationdirecte"/>
              <w:spacing w:before="0" w:after="240"/>
              <w:jc w:val="center"/>
            </w:pPr>
            <w:r>
              <w:t>10</w:t>
            </w:r>
          </w:p>
        </w:tc>
        <w:tc>
          <w:tcPr>
            <w:tcW w:w="7655" w:type="dxa"/>
            <w:vAlign w:val="center"/>
          </w:tcPr>
          <w:p w14:paraId="32A672A7" w14:textId="143FF4FE" w:rsidR="005710A4" w:rsidRPr="005F3D92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Entrati oħrajn</w:t>
            </w:r>
          </w:p>
          <w:p w14:paraId="36895021" w14:textId="556664BF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Din tirreferi għal assi soġġetti għal piż tar-riskju speċifiku stabbilit fl-Artikolu 134 tal-Kapitolu 4 tat-Titolu II tal-Parti Tlieta tas-CRR u </w:t>
            </w:r>
            <w:r w:rsidR="00D63793">
              <w:rPr>
                <w:rFonts w:ascii="Times New Roman" w:hAnsi="Times New Roman"/>
                <w:sz w:val="24"/>
              </w:rPr>
              <w:t>xi</w:t>
            </w:r>
            <w:r>
              <w:rPr>
                <w:rFonts w:ascii="Times New Roman" w:hAnsi="Times New Roman"/>
                <w:sz w:val="24"/>
              </w:rPr>
              <w:t xml:space="preserve"> entrata oħra mhux koperta fir-ringieli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 xml:space="preserve">1 sa 9 ta’ dan il-mudell. Din tirreferi wkoll għal assi mhux imnaqqsa b’applikazzjoni tal-Artikolu 39 CRR (pagamenti eċċessivi ta’ taxxa, riport lura ta’ telf ta’ taxxa u assi ta’ taxxa differita li ma jiddependux fuq il-profittabilità futura), tal-Artikolu 41 CRR (assi ta’ fond tal-pensjoni b’benefiċċji definiti), tal-Artikolu 46 u tal-Artikolu 469 CRR (investimenti mhux sinifikanti f’CET1 ta’ entitajiet tas-settur finanzjarju), tal-Artikolu 49 u tal-Artikolu 471 CRR (parteċipazzjonijiet f’entitajiet tal-assigurazzjoni kemm jekk l-entitajiet tal-assigurazzjoni jkunu taħt superviżjoni skont id-direttiva dwar il-konglomerati kif ukoll jekk le), tal-Artikolu 60 u l-Artikolu 475 CRR (investimenti diretti, indiretti u mhux sinifikanti u sinifikanti f’AT1 ta’ entitajiet tas-settur finanzjarju), tal-Artikolu 70 u tal-Artikolu 477 CRR </w:t>
            </w:r>
            <w:r>
              <w:rPr>
                <w:rFonts w:ascii="Times New Roman" w:hAnsi="Times New Roman"/>
                <w:sz w:val="24"/>
              </w:rPr>
              <w:lastRenderedPageBreak/>
              <w:t>(parteċipazzjonijiet indiretti u sintetiċi insinifikanti u sinifikanti ta’ T2 minn entità tas-settur finanzjarju) meta ma jkunux allokati għal klassijiet tal-iskoperturi oħrajn, u għal parteċipazzjonijiet kwalifikanti barra mis-settur finanzjarju meta ma jkunux ponderati b’1 250 % għar-riskju b’applikazzjoni tal-punt (k) tal-Artikolu 36 tal-Kapitolu 2 tat-Titolu I tal-Parti Tnejn tas-CRR.</w:t>
            </w:r>
          </w:p>
        </w:tc>
      </w:tr>
      <w:tr w:rsidR="005710A4" w:rsidRPr="007F4CC8" w14:paraId="15C38995" w14:textId="77777777" w:rsidTr="00155C96">
        <w:trPr>
          <w:trHeight w:val="680"/>
        </w:trPr>
        <w:tc>
          <w:tcPr>
            <w:tcW w:w="1384" w:type="dxa"/>
          </w:tcPr>
          <w:p w14:paraId="73410CBE" w14:textId="3B9F431A" w:rsidR="005710A4" w:rsidRPr="007F4CC8" w:rsidRDefault="005F3D92" w:rsidP="00880BCD">
            <w:pPr>
              <w:pStyle w:val="Applicationdirecte"/>
              <w:spacing w:before="0" w:after="240"/>
              <w:jc w:val="center"/>
            </w:pPr>
            <w:r>
              <w:lastRenderedPageBreak/>
              <w:t>11</w:t>
            </w:r>
          </w:p>
        </w:tc>
        <w:tc>
          <w:tcPr>
            <w:tcW w:w="7655" w:type="dxa"/>
            <w:vAlign w:val="center"/>
          </w:tcPr>
          <w:p w14:paraId="2192BF59" w14:textId="77777777" w:rsidR="005710A4" w:rsidRPr="005F3D92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 totali</w:t>
            </w:r>
          </w:p>
        </w:tc>
      </w:tr>
      <w:tr w:rsidR="005710A4" w:rsidRPr="007F4CC8" w14:paraId="45156181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81E137" w14:textId="77777777" w:rsidR="005710A4" w:rsidRPr="007F4CC8" w:rsidRDefault="005710A4" w:rsidP="00880BCD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A9A46A" w14:textId="77777777" w:rsidR="005710A4" w:rsidRPr="007F4CC8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5710A4" w:rsidRPr="007F4CC8" w14:paraId="178F5DDC" w14:textId="77777777" w:rsidTr="00155C96">
        <w:trPr>
          <w:trHeight w:val="680"/>
        </w:trPr>
        <w:tc>
          <w:tcPr>
            <w:tcW w:w="1384" w:type="dxa"/>
          </w:tcPr>
          <w:p w14:paraId="604A7A63" w14:textId="01D6F08B" w:rsidR="005710A4" w:rsidRPr="007F4CC8" w:rsidRDefault="005F3D92" w:rsidP="00880BCD">
            <w:pPr>
              <w:pStyle w:val="Applicationdirecte"/>
              <w:spacing w:before="0" w:after="240"/>
              <w:jc w:val="center"/>
            </w:pPr>
            <w:r>
              <w:t>a-k</w:t>
            </w:r>
          </w:p>
          <w:p w14:paraId="244610B7" w14:textId="77777777" w:rsidR="005710A4" w:rsidRPr="007F4CC8" w:rsidRDefault="005710A4" w:rsidP="00880BCD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vAlign w:val="center"/>
          </w:tcPr>
          <w:p w14:paraId="2EFC13C6" w14:textId="53E958B5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Dawn il-kolonni jirreferu għall-istadji tal-kwalità/għall-piżijiet tar-riskju ta’ kreditu kif stabbiliti fil-Kapitolu 2 tat-Titolu II tal-Parti Tlieta tas-CRR li għalihom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l-valuri tal-iskopertura korrispondenti (ara d-definizzjoni pprovduta fil-kolonna g tal-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CCR1). </w:t>
            </w:r>
          </w:p>
        </w:tc>
      </w:tr>
      <w:tr w:rsidR="005710A4" w:rsidRPr="007F4CC8" w14:paraId="2B00EB40" w14:textId="77777777" w:rsidTr="00155C96">
        <w:trPr>
          <w:trHeight w:val="680"/>
        </w:trPr>
        <w:tc>
          <w:tcPr>
            <w:tcW w:w="1384" w:type="dxa"/>
          </w:tcPr>
          <w:p w14:paraId="72108CF9" w14:textId="0B5A0E37" w:rsidR="005710A4" w:rsidRPr="007F4CC8" w:rsidRDefault="005710A4" w:rsidP="00880BCD">
            <w:pPr>
              <w:pStyle w:val="Applicationdirecte"/>
              <w:spacing w:before="0" w:after="240"/>
              <w:jc w:val="center"/>
            </w:pPr>
            <w:r>
              <w:t>(l)</w:t>
            </w:r>
          </w:p>
        </w:tc>
        <w:tc>
          <w:tcPr>
            <w:tcW w:w="7655" w:type="dxa"/>
            <w:vAlign w:val="center"/>
          </w:tcPr>
          <w:p w14:paraId="7FFD144E" w14:textId="77777777" w:rsidR="005710A4" w:rsidRPr="005F3D92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Valur tal-iskopertura totali </w:t>
            </w:r>
          </w:p>
        </w:tc>
      </w:tr>
    </w:tbl>
    <w:p w14:paraId="5D4DB3EA" w14:textId="77777777" w:rsidR="005710A4" w:rsidRPr="007F4CC8" w:rsidRDefault="005710A4" w:rsidP="005710A4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08FC04A8" w14:textId="39FCEC80" w:rsidR="005710A4" w:rsidRPr="007F4CC8" w:rsidRDefault="005710A4" w:rsidP="005710A4">
      <w:pPr>
        <w:pStyle w:val="Titlelevel2"/>
        <w:spacing w:before="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952C36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CCR4 - Approċċ IRB – Skoperturi għas-CCR skont il-klassi tal-iskopertura u l-iskala tal-PD: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474B630B" w14:textId="39507EB3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0D6EBB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(g) tal-Artikolu 452 CRR billi jsegwu l-istruzzjonijiet ipprovduti hawn taħt f’dan l-Anness sabiex jimlew il-</w:t>
      </w:r>
      <w:r w:rsidR="00952C36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</w:t>
      </w:r>
      <w:r w:rsidR="00952C36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 xml:space="preserve">CCR4 li huwa ppreżentat fl-Anness XXV ta’ dan ir-Regolament ta’ Implimentazzjoni. </w:t>
      </w:r>
    </w:p>
    <w:p w14:paraId="322377CF" w14:textId="4C49F575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>L-istituzzjonijiet li jużaw jew l-approċċ IRB avvanzat jew ta’ fondazzjoni sabiex jikkalkolaw l-ammonti ta’ skoperturi ponderati għar-riskju (esklużi dawk derivattivi mir-rekwiżiti ta’ fondi proprji għar-riskju ta’ CVA u għall-iskoperturi kklirjati permezz ta’ CCP) għall-iskoperturi għas-CCRs kollha tagħhom jew għal parti minnhom f’konformità mal-Artikolu 107 CRR, irrispettivament mill-approċċ tas-CCR użat sabiex jiġi ddeterminat i</w:t>
      </w:r>
      <w:r>
        <w:rPr>
          <w:rFonts w:ascii="Times New Roman" w:hAnsi="Times New Roman"/>
          <w:bCs w:val="0"/>
          <w:color w:val="auto"/>
          <w:sz w:val="24"/>
        </w:rPr>
        <w:t>l-valur tal-iskopertura f’konformità ma</w:t>
      </w:r>
      <w:r>
        <w:rPr>
          <w:rFonts w:ascii="Times New Roman" w:hAnsi="Times New Roman"/>
          <w:color w:val="auto"/>
          <w:sz w:val="24"/>
        </w:rPr>
        <w:t>l-Kapitoli 4 u 6 tat-Titolu II tal-Parti Tlieta tas-CRR</w:t>
      </w:r>
      <w:r>
        <w:rPr>
          <w:rFonts w:ascii="Times New Roman" w:hAnsi="Times New Roman"/>
          <w:bCs w:val="0"/>
          <w:color w:val="auto"/>
          <w:sz w:val="24"/>
        </w:rPr>
        <w:t xml:space="preserve">, għandha </w:t>
      </w:r>
      <w:r w:rsidR="00D63793">
        <w:rPr>
          <w:rFonts w:ascii="Times New Roman" w:hAnsi="Times New Roman"/>
          <w:bCs w:val="0"/>
          <w:color w:val="auto"/>
          <w:sz w:val="24"/>
        </w:rPr>
        <w:t>tiddikjara</w:t>
      </w:r>
      <w:r>
        <w:rPr>
          <w:rFonts w:ascii="Times New Roman" w:hAnsi="Times New Roman"/>
          <w:bCs w:val="0"/>
          <w:color w:val="auto"/>
          <w:sz w:val="24"/>
        </w:rPr>
        <w:t xml:space="preserve"> l-informazzjoni li ġejja.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5710A4" w:rsidRPr="007F4CC8" w14:paraId="53A6397A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B81FBC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710A4" w:rsidRPr="007F4CC8" w14:paraId="1C1B86E8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AF7D06B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0035D36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6597AE3D" w14:textId="77777777" w:rsidTr="00155C96">
        <w:trPr>
          <w:trHeight w:val="680"/>
        </w:trPr>
        <w:tc>
          <w:tcPr>
            <w:tcW w:w="1384" w:type="dxa"/>
          </w:tcPr>
          <w:p w14:paraId="67134527" w14:textId="7FB9DD4C" w:rsidR="005710A4" w:rsidRPr="007F4CC8" w:rsidRDefault="00D63793" w:rsidP="00155C96">
            <w:pPr>
              <w:pStyle w:val="Applicationdirecte"/>
              <w:spacing w:before="0" w:after="240"/>
              <w:jc w:val="center"/>
            </w:pPr>
            <w:r>
              <w:t xml:space="preserve">minn </w:t>
            </w:r>
            <w:r w:rsidR="005F3D92">
              <w:t>1 sa 8</w:t>
            </w:r>
          </w:p>
        </w:tc>
        <w:tc>
          <w:tcPr>
            <w:tcW w:w="7655" w:type="dxa"/>
            <w:vAlign w:val="center"/>
          </w:tcPr>
          <w:p w14:paraId="6950CCC8" w14:textId="1F4E348B" w:rsidR="005710A4" w:rsidRPr="00880BCD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Skala tal-PD</w:t>
            </w:r>
          </w:p>
          <w:p w14:paraId="5BCD147C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L-iskoperturi għas-CCR għandhom jiġu allokati għal medda xierqa tal-iskala fissa tal-PD ibbażata fuq il-PD stmat għal kull obbligant assenjat għal din il-klassi tal-iskoperturi (mingħajr ma titqies kwalunkwe sostituzzjoni minħabba </w:t>
            </w:r>
            <w:r>
              <w:rPr>
                <w:rFonts w:ascii="Times New Roman" w:hAnsi="Times New Roman"/>
                <w:sz w:val="24"/>
              </w:rPr>
              <w:lastRenderedPageBreak/>
              <w:t>l-eżistenza ta’ garanzija jew ta’ derivattiv ta’ kreditu). L-istituzzjonijiet għandhom jimmappjaw skopertura, skopertura għall-iskala tal-PD ipprovduta fil-mudell, filwaqt li jqisu wkoll skali kontinwi. L-iskoperturi inadempjenti kollha għandhom jiġu inklużi fit-taqsima li tirrappreżenta PD ta’ 100 %.</w:t>
            </w:r>
          </w:p>
        </w:tc>
      </w:tr>
      <w:tr w:rsidR="005710A4" w:rsidRPr="007F4CC8" w14:paraId="15128626" w14:textId="77777777" w:rsidTr="00155C96">
        <w:trPr>
          <w:trHeight w:val="680"/>
        </w:trPr>
        <w:tc>
          <w:tcPr>
            <w:tcW w:w="1384" w:type="dxa"/>
          </w:tcPr>
          <w:p w14:paraId="07044829" w14:textId="722503FF" w:rsidR="005710A4" w:rsidRPr="007F4CC8" w:rsidRDefault="00D63793" w:rsidP="00155C96">
            <w:pPr>
              <w:pStyle w:val="Applicationdirecte"/>
              <w:spacing w:before="0" w:after="240"/>
              <w:jc w:val="center"/>
            </w:pPr>
            <w:r>
              <w:lastRenderedPageBreak/>
              <w:t xml:space="preserve">minn </w:t>
            </w:r>
            <w:r w:rsidR="005F3D92">
              <w:t>1 sa x</w:t>
            </w:r>
          </w:p>
        </w:tc>
        <w:tc>
          <w:tcPr>
            <w:tcW w:w="7655" w:type="dxa"/>
            <w:vAlign w:val="center"/>
          </w:tcPr>
          <w:p w14:paraId="4A50F2E2" w14:textId="631D17B4" w:rsidR="005710A4" w:rsidRPr="00880BCD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Klassi tal-iskopertura X</w:t>
            </w:r>
          </w:p>
          <w:p w14:paraId="1E82A577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tirreferi għall-klassijiet tal-iskoperturi differenti elenkati fl-Artikolu 147 tal-Kapitolu 3 tat-Titolu II tal-Parti Tlieta tas-CRR.</w:t>
            </w:r>
          </w:p>
        </w:tc>
      </w:tr>
      <w:tr w:rsidR="005710A4" w:rsidRPr="007F4CC8" w14:paraId="18CD3CBA" w14:textId="77777777" w:rsidTr="00155C96">
        <w:trPr>
          <w:trHeight w:val="680"/>
        </w:trPr>
        <w:tc>
          <w:tcPr>
            <w:tcW w:w="1384" w:type="dxa"/>
          </w:tcPr>
          <w:p w14:paraId="02B110F6" w14:textId="77777777" w:rsidR="005710A4" w:rsidRPr="007F4CC8" w:rsidRDefault="005710A4" w:rsidP="00155C96">
            <w:pPr>
              <w:pStyle w:val="Applicationdirecte"/>
              <w:spacing w:before="0" w:after="240"/>
              <w:jc w:val="center"/>
            </w:pPr>
            <w:r>
              <w:t>x u y</w:t>
            </w:r>
          </w:p>
        </w:tc>
        <w:tc>
          <w:tcPr>
            <w:tcW w:w="7655" w:type="dxa"/>
            <w:vAlign w:val="center"/>
          </w:tcPr>
          <w:p w14:paraId="5DE466D6" w14:textId="77777777" w:rsidR="005710A4" w:rsidRPr="00880BCD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Subtotal (Klassi tal-iskopertura X) / Total (il-klassijiet tal-iskoperturi rilevanti kollha għas-CCR)</w:t>
            </w:r>
          </w:p>
          <w:p w14:paraId="1E4A05CD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It-total (jew subtotal) tal-valuri tal-iskopertura, tal-ammonti tal-iskopertura ponderati għar-riskju u tan-numru ta’ obbliganti għandu jkun biss is-somma tal-kolonni rispettivi. Fir-rigward tal-parametri differenti PD Medju, LGD Medju, Maturità Medja u densità tal-RWEA japplikaw id-definizzjonijiet ta’ hawn taħt fir-rigward tal-kampjun tal-klassi tal-iskopertura X jew tal-klassijiet tal-iskoperturi rilevanti kollha għas-CCR.</w:t>
            </w:r>
          </w:p>
        </w:tc>
      </w:tr>
      <w:tr w:rsidR="005710A4" w:rsidRPr="007F4CC8" w14:paraId="403153BD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9F6857" w14:textId="77777777" w:rsidR="005710A4" w:rsidRPr="007F4CC8" w:rsidRDefault="005710A4" w:rsidP="00155C96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7290FF" w14:textId="77777777" w:rsidR="005710A4" w:rsidRPr="007F4CC8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5710A4" w:rsidRPr="007F4CC8" w14:paraId="3BE62392" w14:textId="77777777" w:rsidTr="00155C96">
        <w:trPr>
          <w:trHeight w:val="680"/>
        </w:trPr>
        <w:tc>
          <w:tcPr>
            <w:tcW w:w="1384" w:type="dxa"/>
          </w:tcPr>
          <w:p w14:paraId="3F664FFA" w14:textId="5E7016CE" w:rsidR="005710A4" w:rsidRPr="007F4CC8" w:rsidRDefault="00880BCD" w:rsidP="00155C96">
            <w:pPr>
              <w:pStyle w:val="Applicationdirecte"/>
              <w:spacing w:before="0" w:after="24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53170D40" w14:textId="63CB1E33" w:rsidR="005710A4" w:rsidRPr="00880BCD" w:rsidRDefault="005F3D92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</w:t>
            </w:r>
          </w:p>
          <w:p w14:paraId="36642B83" w14:textId="426E3AF8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 tal-iskopertura (ara d-definizzjoni pprovduta fil-kolonna g tal-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CCR1), diżaggregata skont il-klassijiet tal-iskoperturi u l-iskala PD partikolari kif stabbiliti fil-Kapitolu 3 tat-Titolu II tal-Parti Tlieta tas-CRR</w:t>
            </w:r>
          </w:p>
        </w:tc>
      </w:tr>
      <w:tr w:rsidR="005710A4" w:rsidRPr="007F4CC8" w14:paraId="1938C786" w14:textId="77777777" w:rsidTr="00155C96">
        <w:trPr>
          <w:trHeight w:val="680"/>
        </w:trPr>
        <w:tc>
          <w:tcPr>
            <w:tcW w:w="1384" w:type="dxa"/>
          </w:tcPr>
          <w:p w14:paraId="06EF6FDC" w14:textId="53550B7C" w:rsidR="005710A4" w:rsidRPr="007F4CC8" w:rsidRDefault="00880BCD" w:rsidP="00155C96">
            <w:pPr>
              <w:pStyle w:val="Applicationdirecte"/>
              <w:spacing w:before="0" w:after="24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2AA2F9E7" w14:textId="0211E49C" w:rsidR="005710A4" w:rsidRPr="00880BCD" w:rsidRDefault="005710A4" w:rsidP="00155C96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PD medju ponderat skont l-iskopertura (%)</w:t>
            </w:r>
          </w:p>
          <w:p w14:paraId="4959E87C" w14:textId="499CC732" w:rsidR="005710A4" w:rsidRPr="007F4CC8" w:rsidRDefault="005710A4" w:rsidP="00155C96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Il-medja tal-PDs individwali tal-grad tal-obbligant ponderati skont il-valur tal-iskopertura korrispondenti tagħhom fil-kolonna a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ta’ dan il-mudell</w:t>
            </w:r>
          </w:p>
        </w:tc>
      </w:tr>
      <w:tr w:rsidR="005710A4" w:rsidRPr="007F4CC8" w14:paraId="1723FE64" w14:textId="77777777" w:rsidTr="00155C96">
        <w:trPr>
          <w:trHeight w:val="680"/>
        </w:trPr>
        <w:tc>
          <w:tcPr>
            <w:tcW w:w="1384" w:type="dxa"/>
          </w:tcPr>
          <w:p w14:paraId="324B176D" w14:textId="74955344" w:rsidR="005710A4" w:rsidRPr="007F4CC8" w:rsidRDefault="00880BCD" w:rsidP="00155C96">
            <w:pPr>
              <w:pStyle w:val="Applicationdirecte"/>
              <w:spacing w:before="0" w:after="240"/>
              <w:jc w:val="center"/>
            </w:pPr>
            <w:r>
              <w:t>c</w:t>
            </w:r>
          </w:p>
        </w:tc>
        <w:tc>
          <w:tcPr>
            <w:tcW w:w="7655" w:type="dxa"/>
            <w:vAlign w:val="center"/>
          </w:tcPr>
          <w:p w14:paraId="05CE8FD6" w14:textId="1C071BC0" w:rsidR="005710A4" w:rsidRPr="00880BCD" w:rsidRDefault="005710A4" w:rsidP="00155C96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ta’ obbliganti</w:t>
            </w:r>
          </w:p>
          <w:p w14:paraId="6070B30C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In-numru ta’ entitajiet ġuridiċi jew ta’ obbliganti allokati għal kull medda tal-iskala fissa ta’ PDs, li ġew ikklassifikati separatament, irrispettivament min-numru ta’ self jew ta’ skoperturi differenti mogħtija</w:t>
            </w:r>
          </w:p>
          <w:p w14:paraId="5E91B6F0" w14:textId="19D912F0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Meta skoperturi differenti għall-istess obbligant ikunu kklassifikati separatament, għandhom jingħaddu separatament. Tali sitwazzjoni tista’ sseħħ jekk separati għall-istess obbligant jiġu assenjati fi gradi differenti ta’ obbliganti f’konformità mat-tieni sentenza tal-punt (e) tal-Artikolu 172(1) CRR.</w:t>
            </w:r>
          </w:p>
        </w:tc>
      </w:tr>
      <w:tr w:rsidR="005710A4" w:rsidRPr="007F4CC8" w14:paraId="14B36B38" w14:textId="77777777" w:rsidTr="00155C96">
        <w:trPr>
          <w:trHeight w:val="680"/>
        </w:trPr>
        <w:tc>
          <w:tcPr>
            <w:tcW w:w="1384" w:type="dxa"/>
          </w:tcPr>
          <w:p w14:paraId="5AE2F6B4" w14:textId="11276E8C" w:rsidR="005710A4" w:rsidRPr="007F4CC8" w:rsidRDefault="00880BCD" w:rsidP="00155C96">
            <w:pPr>
              <w:pStyle w:val="Applicationdirecte"/>
              <w:spacing w:before="0" w:after="240"/>
              <w:jc w:val="center"/>
            </w:pPr>
            <w:r>
              <w:t>d</w:t>
            </w:r>
          </w:p>
        </w:tc>
        <w:tc>
          <w:tcPr>
            <w:tcW w:w="7655" w:type="dxa"/>
            <w:vAlign w:val="center"/>
          </w:tcPr>
          <w:p w14:paraId="501F2FF5" w14:textId="36D97957" w:rsidR="005710A4" w:rsidRPr="00880BCD" w:rsidRDefault="005710A4" w:rsidP="00155C96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LGD medju ponderat skont l-iskopertura (%)</w:t>
            </w:r>
          </w:p>
          <w:p w14:paraId="577F984E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Il-medja tal-LGDs tal-grad tal-obbligant ponderati skont il-valur tal-iskopertura korrispondenti tagħhom</w:t>
            </w:r>
          </w:p>
          <w:p w14:paraId="5502BB0E" w14:textId="37B848AC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L-LGD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jikkorrispondi għall-istima finali tal-LGD użata fil-kalkolu tar-rekwiżiti ta’ fondi proprji miksuba wara li jitqiesu kwalunkwe effetti CRM u kundizzjonijiet ta’ reċessjoni fejn rilevanti. </w:t>
            </w:r>
          </w:p>
          <w:p w14:paraId="64CEF64E" w14:textId="33C8ACE7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Fil-każ ta’ skoperturi soġġetti għat-trattament doppju ta’ inadempjenza, l-LGD li għandu jiġi rrapportat jikkorrispondi għal dak magħżul f’konformità mal-Artikolu 161(4) CRR.</w:t>
            </w:r>
          </w:p>
          <w:p w14:paraId="72CBEF97" w14:textId="26A0B910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skoperturi inadempjenti skont l-Approċċ A-IRB, jitqiesu d-dispożizzjonijiet stabbiliti fil-punt (h) tal-Artikolu 181(1) CRR. L-LGD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għandu jikkorrispondi għall-istima tal-LGD f’inadempjenza.</w:t>
            </w:r>
          </w:p>
        </w:tc>
      </w:tr>
      <w:tr w:rsidR="005710A4" w:rsidRPr="007F4CC8" w14:paraId="29696B4D" w14:textId="77777777" w:rsidTr="00155C96">
        <w:trPr>
          <w:trHeight w:val="680"/>
        </w:trPr>
        <w:tc>
          <w:tcPr>
            <w:tcW w:w="1384" w:type="dxa"/>
          </w:tcPr>
          <w:p w14:paraId="42250475" w14:textId="63062378" w:rsidR="005710A4" w:rsidRPr="007F4CC8" w:rsidRDefault="00880BCD" w:rsidP="00155C96">
            <w:pPr>
              <w:pStyle w:val="Applicationdirecte"/>
              <w:spacing w:before="0" w:after="240"/>
              <w:jc w:val="center"/>
            </w:pPr>
            <w:r>
              <w:lastRenderedPageBreak/>
              <w:t>e</w:t>
            </w:r>
          </w:p>
        </w:tc>
        <w:tc>
          <w:tcPr>
            <w:tcW w:w="7655" w:type="dxa"/>
            <w:vAlign w:val="center"/>
          </w:tcPr>
          <w:p w14:paraId="2128D06D" w14:textId="678AB02E" w:rsidR="005710A4" w:rsidRPr="00880BCD" w:rsidRDefault="005710A4" w:rsidP="00155C96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Maturità medja ponderata skont l-iskopertura (snin)</w:t>
            </w:r>
          </w:p>
          <w:p w14:paraId="35D0A9DC" w14:textId="452EAF07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Il-medja tal-maturitajiet tal-obbligant fi snin ponderati skont il-valur tal-iskopertura korrispondenti tagħhom fil-kolonna a ta’ dan il-mudell.</w:t>
            </w:r>
          </w:p>
          <w:p w14:paraId="2111229B" w14:textId="31C55669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tal-maturità għandu jiġi ddeterminat f’konformità mal-Artikolu 162 CRR.</w:t>
            </w:r>
          </w:p>
        </w:tc>
      </w:tr>
      <w:tr w:rsidR="005710A4" w:rsidRPr="007F4CC8" w14:paraId="46988DB3" w14:textId="77777777" w:rsidTr="00155C96">
        <w:trPr>
          <w:trHeight w:val="680"/>
        </w:trPr>
        <w:tc>
          <w:tcPr>
            <w:tcW w:w="1384" w:type="dxa"/>
          </w:tcPr>
          <w:p w14:paraId="4C463E64" w14:textId="17AD2872" w:rsidR="005710A4" w:rsidRPr="007F4CC8" w:rsidRDefault="00880BCD" w:rsidP="00155C96">
            <w:pPr>
              <w:pStyle w:val="Applicationdirecte"/>
              <w:spacing w:before="0" w:after="240"/>
              <w:jc w:val="center"/>
            </w:pPr>
            <w:r>
              <w:t>f</w:t>
            </w:r>
          </w:p>
        </w:tc>
        <w:tc>
          <w:tcPr>
            <w:tcW w:w="7655" w:type="dxa"/>
            <w:vAlign w:val="center"/>
          </w:tcPr>
          <w:p w14:paraId="3DD45EDD" w14:textId="77777777" w:rsidR="005710A4" w:rsidRPr="00880BCD" w:rsidRDefault="005710A4" w:rsidP="00155C96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</w:t>
            </w:r>
          </w:p>
          <w:p w14:paraId="17482AA4" w14:textId="48AD8ED2" w:rsidR="005710A4" w:rsidRPr="007F4CC8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kkalkolati f’konformità mar-rekwiżiti stabbiliti fil-Kapitolu 3 tat-Titolu II tal-Parti Tlieta tas-CRR; għal skoperturi għal gvernijiet ċentrali u għal banek ċentrali, għal istituzzjonijiet u għal korporattivi, l-ammont tal-iskopertura ponderat għar-riskju kkalkolat f’konformità mal-Artikolu 153</w:t>
            </w:r>
            <w:r w:rsidR="00D63793">
              <w:rPr>
                <w:rFonts w:ascii="Times New Roman" w:hAnsi="Times New Roman"/>
                <w:sz w:val="24"/>
              </w:rPr>
              <w:t xml:space="preserve"> minn </w:t>
            </w:r>
            <w:r>
              <w:rPr>
                <w:rFonts w:ascii="Times New Roman" w:hAnsi="Times New Roman"/>
                <w:sz w:val="24"/>
              </w:rPr>
              <w:t>(1) sa (4) CRR; għandu jitqies il-fattur ta’ sostenn għall-SMEs u għall-infrastruttura ddeterminat f’konformità mal-Artikolu 501 CRR u mal-Artikolu 501a CRR; għal skoperturi ta’ ekwità skont l-approċċ tal-PD/LGD, l-ammont tal-iskopertura ponderat għar-riskju kkalkolat f’konformità mal-Artikolu 155(3) CRR</w:t>
            </w:r>
          </w:p>
        </w:tc>
      </w:tr>
      <w:tr w:rsidR="005710A4" w:rsidRPr="007F4CC8" w14:paraId="35B4FE02" w14:textId="77777777" w:rsidTr="00155C96">
        <w:trPr>
          <w:trHeight w:val="680"/>
        </w:trPr>
        <w:tc>
          <w:tcPr>
            <w:tcW w:w="1384" w:type="dxa"/>
          </w:tcPr>
          <w:p w14:paraId="6580E7BD" w14:textId="48ADB11C" w:rsidR="005710A4" w:rsidRPr="007F4CC8" w:rsidRDefault="00880BCD" w:rsidP="00155C96">
            <w:pPr>
              <w:pStyle w:val="Applicationdirecte"/>
              <w:spacing w:before="0" w:after="240"/>
              <w:jc w:val="center"/>
            </w:pPr>
            <w:r>
              <w:t>g</w:t>
            </w:r>
          </w:p>
        </w:tc>
        <w:tc>
          <w:tcPr>
            <w:tcW w:w="7655" w:type="dxa"/>
            <w:vAlign w:val="center"/>
          </w:tcPr>
          <w:p w14:paraId="1D472417" w14:textId="62FF1C48" w:rsidR="005710A4" w:rsidRPr="00880BCD" w:rsidRDefault="005710A4" w:rsidP="00155C96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Densità tal-ammonti tal-iskopertura ponderati għar-riskju</w:t>
            </w:r>
          </w:p>
          <w:p w14:paraId="4D404572" w14:textId="63224EFC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Proporzjon tal-ammonti totali tal-iskopertura ponderata għar-riskju (fil-kolonna f ta’ dan il-mudell) għall-valur tal-iskopertura (fil-kolonna a ta’ dan il-mudell)</w:t>
            </w:r>
          </w:p>
        </w:tc>
      </w:tr>
    </w:tbl>
    <w:p w14:paraId="7B815329" w14:textId="77777777" w:rsidR="005710A4" w:rsidRPr="00961E4C" w:rsidRDefault="005710A4" w:rsidP="005710A4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</w:p>
    <w:p w14:paraId="2B605431" w14:textId="454CEE92" w:rsidR="005710A4" w:rsidRPr="007F4CC8" w:rsidRDefault="005710A4" w:rsidP="005710A4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952C36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CCR5 – Il-Kompożizzjoni tal-kollateral għall-iskoperturi tas-CCR </w:t>
      </w:r>
      <w:r>
        <w:rPr>
          <w:rFonts w:ascii="Times New Roman" w:hAnsi="Times New Roman"/>
          <w:color w:val="auto"/>
          <w:sz w:val="24"/>
        </w:rPr>
        <w:t>Kolonni fissi</w:t>
      </w:r>
    </w:p>
    <w:p w14:paraId="298A9EDD" w14:textId="0C2B7260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(e) tal-Artikolu 439 CRR billi jsegwu l-istruzzjonijiet ipprovduti hawn taħt f’dan l-Anness sabiex jimlew il-</w:t>
      </w:r>
      <w:r w:rsidR="00952C36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</w:t>
      </w:r>
      <w:r w:rsidR="00952C36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CCR5 kif ippreżentat fl-Anness XXV ta’ dan ir-Regolament ta’ Implimentazzjoni.</w:t>
      </w:r>
    </w:p>
    <w:p w14:paraId="45FD4D91" w14:textId="77777777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lastRenderedPageBreak/>
        <w:t xml:space="preserve">Dan il-mudell għandu jimtela b’valuri ġusti ta’ kollateral (iddepożitat jew riċevut) użat fl-iskoperturi għas-CCR relatati ma’ tranżazzjonijiet ta’ derivattivi jew ma’ SFTs, kemm jekk it-tranżazzjonijiet jiġu kklirjati permezz ta’ CCP kif ukoll jekk le u kemm jekk il-kollateral huwa ddepożitat f’CCP kif ukoll jekk le. </w:t>
      </w:r>
    </w:p>
    <w:p w14:paraId="21957FE1" w14:textId="77777777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>Meta l-bank ċentrali ta’ Stat Membru jagħti assistenza ta’ likwidità fil-forma ta’ tranżazzjonijiet ta’ swaps kollaterali, l-awtorità kompetenti tista’ teżenta lill-istituzzjonijiet milli jipprovdu l-informazzjoni f’dan il-mudell meta tqis li d-divulgazzjoni ta’ din l-informazzjoni tista’ tiżvela l-għoti ta’ assistenza ta’ likwidità f’emerġenza. Għal dawn il-finijiet, l-awtorità kompetenti għandha tistabbilixxi limiti xierqa u kriterji oġġettivi.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5710A4" w:rsidRPr="007F4CC8" w14:paraId="6127D569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57AA29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710A4" w:rsidRPr="007F4CC8" w14:paraId="7207C120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331A59" w14:textId="77777777" w:rsidR="005710A4" w:rsidRPr="007F4CC8" w:rsidRDefault="005710A4" w:rsidP="00F40A8B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386B62D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78A82FC1" w14:textId="77777777" w:rsidTr="00155C96">
        <w:trPr>
          <w:trHeight w:val="680"/>
        </w:trPr>
        <w:tc>
          <w:tcPr>
            <w:tcW w:w="1384" w:type="dxa"/>
          </w:tcPr>
          <w:p w14:paraId="2E88CE3B" w14:textId="7340DC46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1-8</w:t>
            </w:r>
          </w:p>
        </w:tc>
        <w:tc>
          <w:tcPr>
            <w:tcW w:w="7655" w:type="dxa"/>
            <w:vAlign w:val="center"/>
          </w:tcPr>
          <w:p w14:paraId="515C6C99" w14:textId="77777777" w:rsidR="005710A4" w:rsidRPr="00BC5D5C" w:rsidRDefault="005710A4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Tip ta’ kollateral</w:t>
            </w:r>
          </w:p>
          <w:p w14:paraId="61BF0824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Diżaggregazzjoni skont it-tip ta’ kollateral</w:t>
            </w:r>
          </w:p>
        </w:tc>
      </w:tr>
      <w:tr w:rsidR="005710A4" w:rsidRPr="007F4CC8" w14:paraId="2CBB8E1E" w14:textId="77777777" w:rsidTr="00155C96">
        <w:trPr>
          <w:trHeight w:val="680"/>
        </w:trPr>
        <w:tc>
          <w:tcPr>
            <w:tcW w:w="1384" w:type="dxa"/>
          </w:tcPr>
          <w:p w14:paraId="673D07C8" w14:textId="65FFDC33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2B60697C" w14:textId="77777777" w:rsidR="005710A4" w:rsidRPr="00BC5D5C" w:rsidRDefault="005710A4" w:rsidP="00155C96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</w:tc>
      </w:tr>
      <w:tr w:rsidR="005710A4" w:rsidRPr="007F4CC8" w14:paraId="4B85576C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47E719" w14:textId="77777777" w:rsidR="005710A4" w:rsidRPr="007F4CC8" w:rsidRDefault="005710A4" w:rsidP="00F40A8B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796787" w14:textId="77777777" w:rsidR="005710A4" w:rsidRPr="007F4CC8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5710A4" w:rsidRPr="007F4CC8" w14:paraId="20BF58F3" w14:textId="77777777" w:rsidTr="00155C96">
        <w:trPr>
          <w:trHeight w:val="416"/>
        </w:trPr>
        <w:tc>
          <w:tcPr>
            <w:tcW w:w="1384" w:type="dxa"/>
          </w:tcPr>
          <w:p w14:paraId="5577989C" w14:textId="6099689D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a, c, e u g</w:t>
            </w:r>
          </w:p>
        </w:tc>
        <w:tc>
          <w:tcPr>
            <w:tcW w:w="7655" w:type="dxa"/>
            <w:vAlign w:val="center"/>
          </w:tcPr>
          <w:p w14:paraId="6826725C" w14:textId="31B3CC1A" w:rsidR="005710A4" w:rsidRPr="00BC5D5C" w:rsidRDefault="005710A4" w:rsidP="00155C96">
            <w:pPr>
              <w:spacing w:after="240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Segregat</w:t>
            </w:r>
          </w:p>
          <w:p w14:paraId="25FE1D86" w14:textId="79CF9182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li jinżamm b’mod protett mill-falliment kif iddefinit fl-Artikolu 300(1) CRR</w:t>
            </w:r>
          </w:p>
        </w:tc>
      </w:tr>
      <w:tr w:rsidR="005710A4" w:rsidRPr="007F4CC8" w14:paraId="008426BC" w14:textId="77777777" w:rsidTr="00155C96">
        <w:trPr>
          <w:trHeight w:val="680"/>
        </w:trPr>
        <w:tc>
          <w:tcPr>
            <w:tcW w:w="1384" w:type="dxa"/>
          </w:tcPr>
          <w:p w14:paraId="67C42FC0" w14:textId="12FEBC10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b, d, f u h</w:t>
            </w:r>
          </w:p>
        </w:tc>
        <w:tc>
          <w:tcPr>
            <w:tcW w:w="7655" w:type="dxa"/>
            <w:vAlign w:val="center"/>
          </w:tcPr>
          <w:p w14:paraId="6C68D1E8" w14:textId="11FA546F" w:rsidR="005710A4" w:rsidRPr="00BC5D5C" w:rsidRDefault="005710A4" w:rsidP="00155C96">
            <w:pPr>
              <w:spacing w:after="240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Mhux segregat</w:t>
            </w:r>
          </w:p>
          <w:p w14:paraId="0C49A679" w14:textId="2B0E10C1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li ma jinżammx b’mod protett mill-falliment kif iddefinit fl-Artikolu 300(1) CRR</w:t>
            </w:r>
          </w:p>
        </w:tc>
      </w:tr>
      <w:tr w:rsidR="005710A4" w:rsidRPr="007F4CC8" w14:paraId="6933B5C4" w14:textId="77777777" w:rsidTr="00155C96">
        <w:trPr>
          <w:trHeight w:val="680"/>
        </w:trPr>
        <w:tc>
          <w:tcPr>
            <w:tcW w:w="1384" w:type="dxa"/>
          </w:tcPr>
          <w:p w14:paraId="68CEA54E" w14:textId="127C87C2" w:rsidR="005710A4" w:rsidRPr="007F4CC8" w:rsidRDefault="00D63793" w:rsidP="00F40A8B">
            <w:pPr>
              <w:pStyle w:val="Applicationdirecte"/>
              <w:spacing w:before="0" w:after="240"/>
              <w:jc w:val="center"/>
            </w:pPr>
            <w:r>
              <w:t xml:space="preserve">minn </w:t>
            </w:r>
            <w:r w:rsidR="00F40A8B">
              <w:t>a sa d</w:t>
            </w:r>
          </w:p>
        </w:tc>
        <w:tc>
          <w:tcPr>
            <w:tcW w:w="7655" w:type="dxa"/>
            <w:vAlign w:val="center"/>
          </w:tcPr>
          <w:p w14:paraId="5AA88537" w14:textId="1DC2B88E" w:rsidR="005710A4" w:rsidRPr="00BC5D5C" w:rsidRDefault="005710A4" w:rsidP="00155C96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Kollateral użat fi tranżazzjonijiet ta’ derivattivi</w:t>
            </w:r>
          </w:p>
          <w:p w14:paraId="0E0B7928" w14:textId="48F5ABA9" w:rsidR="005710A4" w:rsidRPr="007F4CC8" w:rsidRDefault="005710A4" w:rsidP="00155C96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(inkluż il-marġni inizjali u l-kollateral tal-marġni ta’ varjazzjoni) li jintuża fl-iskoperturi għas-CCR relatati ma’ kwalunkwe strument derivattiv elenkat fl-Anness II CRR jew ma’ tranżazzjoni ta’ saldu twil skont l-Artikolu 271(2) CRR li ma jikkwalifikawx bħala SFTs</w:t>
            </w:r>
          </w:p>
        </w:tc>
      </w:tr>
      <w:tr w:rsidR="005710A4" w:rsidRPr="007F4CC8" w14:paraId="76BCF0C3" w14:textId="77777777" w:rsidTr="00155C96">
        <w:trPr>
          <w:trHeight w:val="680"/>
        </w:trPr>
        <w:tc>
          <w:tcPr>
            <w:tcW w:w="1384" w:type="dxa"/>
          </w:tcPr>
          <w:p w14:paraId="7FD10FEB" w14:textId="56B5BEAC" w:rsidR="005710A4" w:rsidRPr="007F4CC8" w:rsidRDefault="00D63793" w:rsidP="00F40A8B">
            <w:pPr>
              <w:pStyle w:val="Applicationdirecte"/>
              <w:spacing w:before="0" w:after="240"/>
              <w:jc w:val="center"/>
            </w:pPr>
            <w:r>
              <w:t xml:space="preserve">minn </w:t>
            </w:r>
            <w:r w:rsidR="00F40A8B">
              <w:t>e sa h</w:t>
            </w:r>
          </w:p>
        </w:tc>
        <w:tc>
          <w:tcPr>
            <w:tcW w:w="7655" w:type="dxa"/>
            <w:vAlign w:val="center"/>
          </w:tcPr>
          <w:p w14:paraId="125CA3E8" w14:textId="13B92637" w:rsidR="005710A4" w:rsidRPr="00BC5D5C" w:rsidRDefault="005710A4" w:rsidP="00155C96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Kollateral użat f’SFTs</w:t>
            </w:r>
          </w:p>
          <w:p w14:paraId="0708C6BD" w14:textId="77777777" w:rsidR="005710A4" w:rsidRPr="007F4CC8" w:rsidRDefault="005710A4" w:rsidP="00155C96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Kollateral (inkluż il-marġni inizjali u l-kollateral tal-marġni ta’ varjazzjoni kif ukoll bħala l-kollateral li jidher fil-komponent tat-titolu tal-SFT) li jintuża fl-</w:t>
            </w:r>
            <w:r>
              <w:rPr>
                <w:rFonts w:ascii="Times New Roman" w:hAnsi="Times New Roman"/>
                <w:sz w:val="24"/>
              </w:rPr>
              <w:lastRenderedPageBreak/>
              <w:t>iskoperturi għas-CCR relatati ma’ kwalunkwe SFT jew tranżazzjoni ta’ saldu twil li ma jikkwalifikax bħala derivattiv</w:t>
            </w:r>
          </w:p>
        </w:tc>
      </w:tr>
    </w:tbl>
    <w:p w14:paraId="496D5A35" w14:textId="77777777" w:rsidR="005710A4" w:rsidRPr="004F2963" w:rsidRDefault="005710A4" w:rsidP="005710A4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</w:p>
    <w:p w14:paraId="032A765A" w14:textId="13C75F91" w:rsidR="005710A4" w:rsidRPr="00DD0C4D" w:rsidRDefault="005710A4" w:rsidP="005710A4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952C36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CCR6 - Skoperturi għal derivattivi ta’ kreditu: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0F0B1F09" w14:textId="694EBCE2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(j) tal-Artikolu 439 CRR billi jsegwu l-istruzzjonijiet ipprovduti hawn taħt f’dan l-Anness sabiex jimlew il-</w:t>
      </w:r>
      <w:r w:rsidR="00952C36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</w:t>
      </w:r>
      <w:r w:rsidR="00952C36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CCR6 li huwa ppreżentat fl-Anness XXV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5710A4" w:rsidRPr="007F4CC8" w14:paraId="29B051D3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B24290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710A4" w:rsidRPr="007F4CC8" w14:paraId="4D4D6003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C3FD860" w14:textId="77777777" w:rsidR="005710A4" w:rsidRPr="007F4CC8" w:rsidRDefault="005710A4" w:rsidP="00F40A8B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85CDB13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2E6E4DE4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3373" w14:textId="57BAC874" w:rsidR="005710A4" w:rsidRPr="007F4CC8" w:rsidRDefault="00F40A8B" w:rsidP="00F40A8B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1-6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8CE1" w14:textId="77777777" w:rsidR="005710A4" w:rsidRPr="00BC5D5C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Nozzjonali </w:t>
            </w:r>
          </w:p>
          <w:p w14:paraId="0014863C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derivattivi nozzjonali assoluti qabel kwalunkwe netting diżaggregata skont it-tip ta’ prodott</w:t>
            </w:r>
          </w:p>
        </w:tc>
      </w:tr>
      <w:tr w:rsidR="005710A4" w:rsidRPr="007F4CC8" w14:paraId="70D15B56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F01B" w14:textId="510DA849" w:rsidR="005710A4" w:rsidRPr="007F4CC8" w:rsidRDefault="00F40A8B" w:rsidP="00F40A8B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7-8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E1FD6" w14:textId="77777777" w:rsidR="005710A4" w:rsidRPr="00BC5D5C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ġusti</w:t>
            </w:r>
          </w:p>
          <w:p w14:paraId="4C584163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Valuri ġusti diżaggregati skont l-assi (valuri ġusti pożittivi) u l-obbligazzjonijiet (valuri ġusti negattivi)</w:t>
            </w:r>
          </w:p>
        </w:tc>
      </w:tr>
      <w:tr w:rsidR="005710A4" w:rsidRPr="007F4CC8" w14:paraId="03E372F7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A9F36C" w14:textId="77777777" w:rsidR="005710A4" w:rsidRPr="007F4CC8" w:rsidRDefault="005710A4" w:rsidP="00F40A8B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EC2F67" w14:textId="77777777" w:rsidR="005710A4" w:rsidRPr="007F4CC8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5710A4" w:rsidRPr="007F4CC8" w14:paraId="78B01762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1A76" w14:textId="2D466C3C" w:rsidR="005710A4" w:rsidRPr="007F4CC8" w:rsidRDefault="00F40A8B" w:rsidP="00F40A8B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a-b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A0B90" w14:textId="77777777" w:rsidR="005710A4" w:rsidRPr="00BC5D5C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Protezzjoni tad-derivattivi ta’ kreditu</w:t>
            </w:r>
          </w:p>
          <w:p w14:paraId="136A8655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Protezzjoni tad-derivattivi ta’ kreditu mixtrija jew mibjugħa f’konformità mal-Kapitolu 6</w:t>
            </w:r>
            <w:r>
              <w:rPr>
                <w:rFonts w:ascii="Times New Roman" w:hAnsi="Times New Roman"/>
                <w:sz w:val="24"/>
              </w:rPr>
              <w:t xml:space="preserve"> tat-Titolu II tal-Parti Tlieta tas-CRR</w:t>
            </w:r>
          </w:p>
        </w:tc>
      </w:tr>
    </w:tbl>
    <w:p w14:paraId="167E06C3" w14:textId="77777777" w:rsidR="005710A4" w:rsidRPr="004F2963" w:rsidRDefault="005710A4" w:rsidP="005710A4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</w:p>
    <w:p w14:paraId="7BD61990" w14:textId="0CB1066B" w:rsidR="005710A4" w:rsidRPr="007F4CC8" w:rsidRDefault="005710A4" w:rsidP="005710A4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952C36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CCR7 - Rapporti tal-fluss tal-RWEA tal-iskoperturi għas-CCR skont l-IMM: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5F9FA864" w14:textId="1ED0005F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(h) tal-Artikolu 438 CRR billi jsegwu l-istruzzjonijiet ipprovduti hawn taħt f’dan l-Anness sabiex jimlew il-</w:t>
      </w:r>
      <w:r w:rsidR="00952C36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</w:t>
      </w:r>
      <w:r w:rsidR="00952C36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CCR7 li huwa ppreżentat fl-Anness XXV ta’ dan ir-Regolament ta’ Implimentazzjoni.</w:t>
      </w:r>
    </w:p>
    <w:p w14:paraId="0B0BE092" w14:textId="2CAB0AD0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>L-istituzzjonijiet li jużaw l-IMM sabiex jikkalkolaw l-ammonti tal-iskopertura ponderati għar-riskju għall-iskoperturi kollha tagħhom għas-CCR jew għal parti minnhom f’konformità ma</w:t>
      </w:r>
      <w:r>
        <w:rPr>
          <w:rFonts w:ascii="Times New Roman" w:hAnsi="Times New Roman"/>
          <w:color w:val="auto"/>
          <w:sz w:val="24"/>
        </w:rPr>
        <w:t>l-Kapitolu 6 tat-Titolu II tal-Parti Tlieta tas-CRR</w:t>
      </w:r>
      <w:r>
        <w:rPr>
          <w:rFonts w:ascii="Times New Roman" w:hAnsi="Times New Roman"/>
          <w:bCs w:val="0"/>
          <w:color w:val="auto"/>
          <w:sz w:val="24"/>
        </w:rPr>
        <w:t>, irrispettivament mill-approċċ tar-riskju ta’ kreditu użat sabiex jiġu ddeterminati l-</w:t>
      </w:r>
      <w:r>
        <w:rPr>
          <w:rFonts w:ascii="Times New Roman" w:hAnsi="Times New Roman"/>
          <w:bCs w:val="0"/>
          <w:color w:val="auto"/>
          <w:sz w:val="24"/>
        </w:rPr>
        <w:lastRenderedPageBreak/>
        <w:t xml:space="preserve">piżijiet tar-riskju korrispondenti għandhom </w:t>
      </w:r>
      <w:r w:rsidR="000D6EBB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rapport tal-fluss li jispjega t-tibdiliet fl-ammonti tal-iskopertura ponderati għar-riskju ta’ derivattivi u ta’ SFTs fil-kamp ta’ applikazzjoni tal-IMM differenzjati skont il-fatturi ewlenin u bbażati fuq stimi raġonevoli.</w:t>
      </w:r>
    </w:p>
    <w:p w14:paraId="61B2E527" w14:textId="6F44CC1A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>Dan il-mudell jeskludi l-ammonti tal-iskopertura ponderati għar-riskju ta’ CVA (it-Titolu VI tal-Parti Tlieta tas-CRR) u l-iskoperturi għal kontroparti ċentrali (it-Taqsima 9 tal-Kapitolu 6 tat-Titolu II tal-Parti Tlieta tas-CRR).</w:t>
      </w:r>
    </w:p>
    <w:p w14:paraId="270DF823" w14:textId="539FC156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il-flussi tal-RWEA bħala t-tibdiliet bejn l-ammonti tal-iskopertura ponderati għar-riskju</w:t>
      </w:r>
      <w:r>
        <w:rPr>
          <w:rFonts w:ascii="Times New Roman" w:hAnsi="Times New Roman"/>
          <w:color w:val="auto"/>
          <w:sz w:val="24"/>
        </w:rPr>
        <w:t xml:space="preserve"> fi tmiem i</w:t>
      </w:r>
      <w:r w:rsidR="00443D6F">
        <w:rPr>
          <w:rFonts w:ascii="Times New Roman" w:hAnsi="Times New Roman"/>
          <w:color w:val="auto"/>
          <w:sz w:val="24"/>
        </w:rPr>
        <w:t>perjodu</w:t>
      </w:r>
      <w:r>
        <w:rPr>
          <w:rFonts w:ascii="Times New Roman" w:hAnsi="Times New Roman"/>
          <w:color w:val="auto"/>
          <w:sz w:val="24"/>
        </w:rPr>
        <w:t xml:space="preserve"> ta’ referenza tad-divulgazzjoni (kif speċifikati hawn taħt fir-ringiela 9 ta’ dan il-mudell</w:t>
      </w:r>
      <w:r>
        <w:rPr>
          <w:rFonts w:ascii="Times New Roman" w:hAnsi="Times New Roman"/>
          <w:bCs w:val="0"/>
          <w:color w:val="auto"/>
          <w:sz w:val="24"/>
        </w:rPr>
        <w:t>) u r</w:t>
      </w:r>
      <w:r>
        <w:rPr>
          <w:rFonts w:ascii="Times New Roman" w:hAnsi="Times New Roman"/>
          <w:color w:val="auto"/>
          <w:sz w:val="24"/>
        </w:rPr>
        <w:t>-riskju-w tal-ammonti tal-iskopertura ponderati ta’ dan il-mudell fi tmiem i</w:t>
      </w:r>
      <w:r w:rsidR="00443D6F">
        <w:rPr>
          <w:rFonts w:ascii="Times New Roman" w:hAnsi="Times New Roman"/>
          <w:color w:val="auto"/>
          <w:sz w:val="24"/>
        </w:rPr>
        <w:t>l-perjodu</w:t>
      </w:r>
      <w:r>
        <w:rPr>
          <w:rFonts w:ascii="Times New Roman" w:hAnsi="Times New Roman"/>
          <w:color w:val="auto"/>
          <w:sz w:val="24"/>
        </w:rPr>
        <w:t xml:space="preserve"> ta’ referenza tad-divulgazzjoni preċedenti (kif speċifikati hawn taħt fir-ringiela 1 ta’ dan il-mudell</w:t>
      </w:r>
      <w:r>
        <w:rPr>
          <w:rFonts w:ascii="Times New Roman" w:hAnsi="Times New Roman"/>
          <w:bCs w:val="0"/>
          <w:color w:val="auto"/>
          <w:sz w:val="24"/>
        </w:rPr>
        <w:t>; fil-każ ta’ divulgazzjonijiet trimestrali, tmiem it-trimestru qabel it-trimestru ta</w:t>
      </w:r>
      <w:r w:rsidR="00443D6F">
        <w:rPr>
          <w:rFonts w:ascii="Times New Roman" w:hAnsi="Times New Roman"/>
          <w:bCs w:val="0"/>
          <w:color w:val="auto"/>
          <w:sz w:val="24"/>
        </w:rPr>
        <w:t>l-perjodu</w:t>
      </w:r>
      <w:r>
        <w:rPr>
          <w:rFonts w:ascii="Times New Roman" w:hAnsi="Times New Roman"/>
          <w:bCs w:val="0"/>
          <w:color w:val="auto"/>
          <w:sz w:val="24"/>
        </w:rPr>
        <w:t xml:space="preserve"> ta’ referenza tad-divulgazzjoni). L-istituzzjonijiet jistgħu jikkomplementaw id-divulgazzjonijiet tal-Pilastru 3 tagħhom billi </w:t>
      </w:r>
      <w:r w:rsidR="00D63793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l-istess informazzjoni għat-tliet trimestri preċedenti.</w:t>
      </w:r>
    </w:p>
    <w:p w14:paraId="5DF530ED" w14:textId="32C8F236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L-istituzzjonijiet għandhom jispjegaw fin-narrattiva li takkumpanja l-mudell iċ-ċifri </w:t>
      </w:r>
      <w:r w:rsidR="00C130CE">
        <w:rPr>
          <w:rFonts w:ascii="Times New Roman" w:hAnsi="Times New Roman"/>
          <w:color w:val="auto"/>
          <w:sz w:val="24"/>
        </w:rPr>
        <w:t>dikjarat</w:t>
      </w:r>
      <w:r>
        <w:rPr>
          <w:rFonts w:ascii="Times New Roman" w:hAnsi="Times New Roman"/>
          <w:color w:val="auto"/>
          <w:sz w:val="24"/>
        </w:rPr>
        <w:t>i fir-ringiela 8 ta’ dan il-mudell, jiġifieri kwalunkwe fattur ieħor li jikkontribwixxi b’mod sinifikanti għall-varjazzjonijiet tal-RWEA.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5710A4" w:rsidRPr="007F4CC8" w14:paraId="478293D2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62E89D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710A4" w:rsidRPr="007F4CC8" w14:paraId="61857EFF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76DAF62" w14:textId="77777777" w:rsidR="005710A4" w:rsidRPr="007F4CC8" w:rsidRDefault="005710A4" w:rsidP="00F40A8B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5EE4979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75905863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E6E2" w14:textId="55F664A3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5BAC" w14:textId="77777777" w:rsidR="005710A4" w:rsidRPr="005947B9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fi tmiem il-perjodu ta’ divulgazzjoni preċedenti</w:t>
            </w:r>
          </w:p>
          <w:p w14:paraId="73649AB7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għall-iskoperturi għas-CCR skont l-IMM sa tmiem il-perjodu ta’ divulgazzjoni preċedenti</w:t>
            </w:r>
          </w:p>
        </w:tc>
      </w:tr>
      <w:tr w:rsidR="005710A4" w:rsidRPr="007F4CC8" w14:paraId="0B7613AC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C2F" w14:textId="15B8D170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3869" w14:textId="12D1B56D" w:rsidR="005710A4" w:rsidRPr="005947B9" w:rsidRDefault="005947B9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Daqs tal-assi</w:t>
            </w:r>
          </w:p>
          <w:p w14:paraId="0373C5C0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organiċi fid-daqs u fil-kompożizzjoni tal-kotba (inkluża l-oriġinazzjoni ta’ negozji ġodda u ta’ skoperturi li jimmaturaw) iżda esklużi tibdiliet fid-daqs tal-kotba minħabba l-akkwiżizzjonijiet u d-disponiment ta’ entitajiet</w:t>
            </w:r>
          </w:p>
        </w:tc>
      </w:tr>
      <w:tr w:rsidR="005710A4" w:rsidRPr="007F4CC8" w14:paraId="78E6F2E9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5472" w14:textId="32AC036A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84A4" w14:textId="6036125B" w:rsidR="005710A4" w:rsidRPr="005947B9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Kwalità tal-kreditu tal-kontropartijiet</w:t>
            </w:r>
          </w:p>
          <w:p w14:paraId="0CD63849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fil-kwalità vvalutata tal-kontropartijiet tal-istituzzjoni kif imkejla taħt il-qafas tar-riskju ta’ kreditu, ikun xi jkun l-approċċ li tuża l-istituzzjoni</w:t>
            </w:r>
          </w:p>
          <w:p w14:paraId="1139FE8C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ir-ringiela għandha tinkludi tibdiliet potenzjali fl-RWEA minħabba l-mudelli IRB meta l-istituzzjoni tuża approċċ IRB.</w:t>
            </w:r>
          </w:p>
        </w:tc>
      </w:tr>
      <w:tr w:rsidR="005710A4" w:rsidRPr="007F4CC8" w14:paraId="72C4A999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BB5F" w14:textId="4DDA5323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lastRenderedPageBreak/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068E" w14:textId="52C96687" w:rsidR="005710A4" w:rsidRPr="005947B9" w:rsidRDefault="005947B9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Aġġornamenti tal-mudell (IMM biss)</w:t>
            </w:r>
          </w:p>
          <w:p w14:paraId="4DCE1D4C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l-implimentazzjoni tal-mudell, tibdiliet fil-kamp ta’ applikazzjoni tal-mudell, jew kwalunkwe tibdil maħsub sabiex jindirizza nuqqasijiet fil-mudell</w:t>
            </w:r>
          </w:p>
          <w:p w14:paraId="7746D0C9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ir-ringiela għandha tirrifletti biss it-tibdiliet fl-IMM.</w:t>
            </w:r>
          </w:p>
        </w:tc>
      </w:tr>
      <w:tr w:rsidR="005710A4" w:rsidRPr="007F4CC8" w14:paraId="4E317C52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5913" w14:textId="5B06A5DB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2FE7" w14:textId="16C08761" w:rsidR="005710A4" w:rsidRPr="005947B9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Metodoloġija u politika (IMM biss)</w:t>
            </w:r>
          </w:p>
          <w:p w14:paraId="5D8B9073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metodoloġiċi fil-kalkoli xprunati minn tibdiliet fil-politika regolatorja, bħal regolamenti ġodda (fl-IMM biss)</w:t>
            </w:r>
          </w:p>
        </w:tc>
      </w:tr>
      <w:tr w:rsidR="005710A4" w:rsidRPr="007F4CC8" w14:paraId="01A9BF80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28E2" w14:textId="594ECC39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50CD" w14:textId="004FBFC3" w:rsidR="005710A4" w:rsidRPr="005947B9" w:rsidRDefault="005947B9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Akkwiżizzjonijiet u disponimenti</w:t>
            </w:r>
          </w:p>
          <w:p w14:paraId="05149521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fid-daqsijiet tal-kotba minħabba akkwiżizzjonijiet u disponiment ta’ entitajiet</w:t>
            </w:r>
          </w:p>
        </w:tc>
      </w:tr>
      <w:tr w:rsidR="005710A4" w:rsidRPr="007F4CC8" w14:paraId="1672C5C0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40ED" w14:textId="0152F79D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C37A" w14:textId="3978CB9D" w:rsidR="005710A4" w:rsidRPr="005947B9" w:rsidRDefault="005947B9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Ċaqliq fil-kambju</w:t>
            </w:r>
          </w:p>
          <w:p w14:paraId="76E6FC87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Tibdiliet (pożittivi jew negattivi) fl-RWEA minħabba tibdiliet li jinħolqu minn ċaqliq fil-qlib ta’ munita barranija</w:t>
            </w:r>
          </w:p>
        </w:tc>
      </w:tr>
      <w:tr w:rsidR="005710A4" w:rsidRPr="007F4CC8" w14:paraId="104ECF08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1038" w14:textId="65003C98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1A65" w14:textId="04DE0EE1" w:rsidR="005710A4" w:rsidRPr="005947B9" w:rsidRDefault="005947B9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Oħrajn</w:t>
            </w:r>
          </w:p>
          <w:p w14:paraId="4B517DAA" w14:textId="4F76824F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il-kategorija għandha tintuża sabiex tkopri tibdiliet (pożittivi jew negattivi) fl-RWEA li ma jistgħux jiġu attribwiti għall-kategoriji ta’ hawn fuq. L-istituzzjonijiet għandhom jinkludu s-somma ta’ dawn it-tibdiliet fl-RWEA f’din ir-ringiela. L-istituzzjonijiet għandhom jiddeskrivu wkoll kwalunkwe fattur ewlieni materjali ieħor ta’ ċaqliq ta’ ammonti ponderati għar-riskju matul il-perjodu ta’ divulgazzjoni fin-narrattiva li takkumpanja dan il-mudell.</w:t>
            </w:r>
          </w:p>
        </w:tc>
      </w:tr>
      <w:tr w:rsidR="005710A4" w:rsidRPr="007F4CC8" w14:paraId="34ACCB88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2B71" w14:textId="2B8D846A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571A" w14:textId="77777777" w:rsidR="005710A4" w:rsidRPr="005947B9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fi tmiem il-perjodu ta’ divulgazzjoni kurrenti</w:t>
            </w:r>
          </w:p>
          <w:p w14:paraId="747E8477" w14:textId="77777777" w:rsidR="005710A4" w:rsidRPr="007F4CC8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għall-iskoperturi għas-CCR skont l-IMM sa tmiem il-perjodu ta’ divulgazzjoni kurrenti</w:t>
            </w:r>
          </w:p>
        </w:tc>
      </w:tr>
      <w:tr w:rsidR="005710A4" w:rsidRPr="007F4CC8" w14:paraId="60081256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08F573" w14:textId="77777777" w:rsidR="005710A4" w:rsidRPr="005947B9" w:rsidRDefault="005710A4" w:rsidP="00F40A8B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tal-kolonna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D1CD6" w14:textId="77777777" w:rsidR="005710A4" w:rsidRPr="005947B9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0DB32B52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449DB" w14:textId="0075CD0E" w:rsidR="005710A4" w:rsidRPr="007F4CC8" w:rsidRDefault="00F40A8B" w:rsidP="00F40A8B">
            <w:pPr>
              <w:pStyle w:val="Applicationdirecte"/>
              <w:spacing w:before="0" w:after="24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1D85" w14:textId="77777777" w:rsidR="005710A4" w:rsidRPr="005947B9" w:rsidRDefault="005710A4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</w:t>
            </w:r>
          </w:p>
        </w:tc>
      </w:tr>
    </w:tbl>
    <w:p w14:paraId="2D919E84" w14:textId="77777777" w:rsidR="005710A4" w:rsidRPr="007F4CC8" w:rsidRDefault="005710A4" w:rsidP="005710A4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467AEA7F" w14:textId="6200BFA8" w:rsidR="005710A4" w:rsidRPr="007F4CC8" w:rsidRDefault="005710A4" w:rsidP="005710A4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952C36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CCR8 - Skoperturi għas-CCPs: </w:t>
      </w:r>
      <w:r>
        <w:rPr>
          <w:rFonts w:ascii="Times New Roman" w:hAnsi="Times New Roman"/>
          <w:color w:val="auto"/>
          <w:sz w:val="24"/>
        </w:rPr>
        <w:t>Format fiss</w:t>
      </w: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7482DAFB" w14:textId="015B6E53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(i) tal-Artikolu 439 CRR billi jsegwu l-istruzzjonijiet ipprovduti hawn taħt f’dan l-Anness </w:t>
      </w:r>
      <w:r>
        <w:rPr>
          <w:rFonts w:ascii="Times New Roman" w:hAnsi="Times New Roman"/>
          <w:bCs w:val="0"/>
          <w:color w:val="000000"/>
          <w:sz w:val="24"/>
        </w:rPr>
        <w:lastRenderedPageBreak/>
        <w:t>sabiex jimlew il-</w:t>
      </w:r>
      <w:r w:rsidR="00952C36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</w:t>
      </w:r>
      <w:r w:rsidR="00952C36">
        <w:rPr>
          <w:rFonts w:ascii="Times New Roman" w:hAnsi="Times New Roman"/>
          <w:bCs w:val="0"/>
          <w:color w:val="000000"/>
          <w:sz w:val="24"/>
        </w:rPr>
        <w:t xml:space="preserve"> </w:t>
      </w:r>
      <w:r>
        <w:rPr>
          <w:rFonts w:ascii="Times New Roman" w:hAnsi="Times New Roman"/>
          <w:bCs w:val="0"/>
          <w:color w:val="000000"/>
          <w:sz w:val="24"/>
        </w:rPr>
        <w:t>CCR8 li huwa ppreżentat fl-Anness XXV ta’ dan ir-Regolament ta’ Implimentazzjoni.</w:t>
      </w:r>
    </w:p>
    <w:p w14:paraId="5B17CF03" w14:textId="50EE18DE" w:rsidR="005710A4" w:rsidRPr="007F4CC8" w:rsidRDefault="005710A4" w:rsidP="005710A4">
      <w:pPr>
        <w:pStyle w:val="Titlelevel2"/>
        <w:numPr>
          <w:ilvl w:val="0"/>
          <w:numId w:val="56"/>
        </w:numPr>
        <w:spacing w:before="0"/>
        <w:jc w:val="both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Skoperturi għas-CCPs: Kuntratti u tranżazzjonijiet elenkati fl-Artikolu 301(1) CRR sakemm ikunu pendenti ma’ CCP, inklużi skoperturi għal tranżazzjonijiet relatati mas-CCP f’konformità mal-Artikolu 300(2) CRR, li għalihom ir-rekwiżiti ta’ fondi proprji jiġu kkalkolati f’konformità mat-Taqsima 9 tal-Kapitolu 6 tat-Titolu II tal-Parti Tlieta tas-CRR.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5710A4" w:rsidRPr="007F4CC8" w14:paraId="722526E4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6D7B6F" w14:textId="77777777" w:rsidR="005710A4" w:rsidRPr="007F4CC8" w:rsidRDefault="005710A4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710A4" w:rsidRPr="007F4CC8" w14:paraId="6A42E7BB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651E34E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E89DF28" w14:textId="77777777" w:rsidR="005710A4" w:rsidRPr="007F4CC8" w:rsidRDefault="005710A4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5710A4" w:rsidRPr="007F4CC8" w14:paraId="10377025" w14:textId="77777777" w:rsidTr="00155C96">
        <w:trPr>
          <w:trHeight w:val="680"/>
        </w:trPr>
        <w:tc>
          <w:tcPr>
            <w:tcW w:w="1384" w:type="dxa"/>
          </w:tcPr>
          <w:p w14:paraId="23C0E7D9" w14:textId="0F786C5D" w:rsidR="005710A4" w:rsidRPr="007F4CC8" w:rsidRDefault="00F40A8B" w:rsidP="00BC5D5C">
            <w:pPr>
              <w:pStyle w:val="Applicationdirecte"/>
              <w:spacing w:before="0" w:after="240"/>
              <w:jc w:val="center"/>
            </w:pPr>
            <w:r>
              <w:t>1-10</w:t>
            </w:r>
          </w:p>
        </w:tc>
        <w:tc>
          <w:tcPr>
            <w:tcW w:w="7655" w:type="dxa"/>
            <w:vAlign w:val="center"/>
          </w:tcPr>
          <w:p w14:paraId="3A8B2D6C" w14:textId="6B1DE91F" w:rsidR="005710A4" w:rsidRPr="005947B9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CCP kwalifikanti </w:t>
            </w:r>
            <w:r>
              <w:rPr>
                <w:rFonts w:ascii="Times New Roman" w:hAnsi="Times New Roman"/>
                <w:b/>
                <w:sz w:val="24"/>
              </w:rPr>
              <w:t>(QCCP)</w:t>
            </w:r>
          </w:p>
          <w:p w14:paraId="085A6DEA" w14:textId="593CD3AD" w:rsidR="005710A4" w:rsidRPr="007F4CC8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Kontroparti ċentrali kwalifikanti jew “QCCP” kif iddefinita fil-punt (88) tal-Artikolu 4(1) CRR</w:t>
            </w:r>
          </w:p>
        </w:tc>
      </w:tr>
      <w:tr w:rsidR="005710A4" w:rsidRPr="007F4CC8" w14:paraId="55CACFD0" w14:textId="77777777" w:rsidTr="00155C96">
        <w:trPr>
          <w:trHeight w:val="680"/>
        </w:trPr>
        <w:tc>
          <w:tcPr>
            <w:tcW w:w="1384" w:type="dxa"/>
          </w:tcPr>
          <w:p w14:paraId="39D5EF84" w14:textId="3B633F3A" w:rsidR="005710A4" w:rsidRPr="007F4CC8" w:rsidRDefault="00F40A8B" w:rsidP="00BC5D5C">
            <w:pPr>
              <w:pStyle w:val="Applicationdirecte"/>
              <w:spacing w:before="0" w:after="240"/>
              <w:jc w:val="center"/>
            </w:pPr>
            <w:r>
              <w:t>7 u 8</w:t>
            </w:r>
          </w:p>
          <w:p w14:paraId="5F527E02" w14:textId="4FC16A22" w:rsidR="005710A4" w:rsidRPr="007F4CC8" w:rsidRDefault="00F40A8B" w:rsidP="00BC5D5C">
            <w:pPr>
              <w:pStyle w:val="Fait"/>
              <w:spacing w:before="0" w:after="240"/>
              <w:jc w:val="center"/>
            </w:pPr>
            <w:r>
              <w:t>17 u 18</w:t>
            </w:r>
          </w:p>
        </w:tc>
        <w:tc>
          <w:tcPr>
            <w:tcW w:w="7655" w:type="dxa"/>
            <w:vAlign w:val="center"/>
          </w:tcPr>
          <w:p w14:paraId="7AB8F182" w14:textId="457543FF" w:rsidR="005710A4" w:rsidRPr="005947B9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Marġni inizjali</w:t>
            </w:r>
          </w:p>
          <w:p w14:paraId="2415FFD0" w14:textId="21E44B2F" w:rsidR="005710A4" w:rsidRPr="007F4CC8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il-valuri ġusti tal-kollateral riċevut jew iddepożitat bħala marġni inizjali ddefinit fil-punt (140) tal-Artikolu 4(1) CRR.</w:t>
            </w:r>
          </w:p>
          <w:p w14:paraId="7B03A481" w14:textId="77777777" w:rsidR="005710A4" w:rsidRPr="007F4CC8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ta’ dan il-mudell, il-marġni inizjali ma jinkludix kontribuzzjonijiet lil CCP għal arranġamenti ta’ kondiviżjoni tat-telf mutwalizzati (jiġifieri f’każijiet li fihom CCP tuża marġni inizjali sabiex tagħmel mutwalizzazzjoni tat-telf fost il-membri tal-ikklerjar, din se tiġi ttrattata bħala skopertura ta’ fond tal-inadempjenza). </w:t>
            </w:r>
          </w:p>
        </w:tc>
      </w:tr>
      <w:tr w:rsidR="005710A4" w:rsidRPr="007F4CC8" w14:paraId="468FD103" w14:textId="77777777" w:rsidTr="00155C96">
        <w:trPr>
          <w:trHeight w:val="680"/>
        </w:trPr>
        <w:tc>
          <w:tcPr>
            <w:tcW w:w="1384" w:type="dxa"/>
          </w:tcPr>
          <w:p w14:paraId="60934E94" w14:textId="01BC4E13" w:rsidR="005710A4" w:rsidRPr="007F4CC8" w:rsidRDefault="00F40A8B" w:rsidP="00BC5D5C">
            <w:pPr>
              <w:pStyle w:val="Applicationdirecte"/>
              <w:spacing w:before="0" w:after="240"/>
              <w:jc w:val="center"/>
            </w:pPr>
            <w:r>
              <w:t>9 u 19</w:t>
            </w:r>
          </w:p>
        </w:tc>
        <w:tc>
          <w:tcPr>
            <w:tcW w:w="7655" w:type="dxa"/>
            <w:vAlign w:val="center"/>
          </w:tcPr>
          <w:p w14:paraId="0E3A72D0" w14:textId="24F715D9" w:rsidR="005710A4" w:rsidRPr="005947B9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Kontribuzzjonijiet prefinanzjati għal fond tal-inadempjenza</w:t>
            </w:r>
          </w:p>
          <w:p w14:paraId="73535061" w14:textId="77777777" w:rsidR="005710A4" w:rsidRPr="007F4CC8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Il-kontribuzzjoni għall-fond tal-inadempjenza ta’ CCP li titħallas mill-istituzzjonijiet</w:t>
            </w:r>
          </w:p>
          <w:p w14:paraId="5E3F89A1" w14:textId="4E251F7E" w:rsidR="005710A4" w:rsidRPr="007F4CC8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“Fond tal-inadempjenza” huwa ddefinit fil-punt (89) tal-Artikolu 4(1) CRR.</w:t>
            </w:r>
          </w:p>
        </w:tc>
      </w:tr>
      <w:tr w:rsidR="005710A4" w:rsidRPr="007F4CC8" w14:paraId="2270D95C" w14:textId="77777777" w:rsidTr="00155C96">
        <w:trPr>
          <w:trHeight w:val="680"/>
        </w:trPr>
        <w:tc>
          <w:tcPr>
            <w:tcW w:w="1384" w:type="dxa"/>
          </w:tcPr>
          <w:p w14:paraId="16522CAB" w14:textId="76E2E973" w:rsidR="005710A4" w:rsidRPr="007F4CC8" w:rsidRDefault="00F40A8B" w:rsidP="00BC5D5C">
            <w:pPr>
              <w:pStyle w:val="Applicationdirecte"/>
              <w:spacing w:before="0" w:after="240"/>
              <w:jc w:val="center"/>
            </w:pPr>
            <w:r>
              <w:t>20</w:t>
            </w:r>
          </w:p>
        </w:tc>
        <w:tc>
          <w:tcPr>
            <w:tcW w:w="7655" w:type="dxa"/>
            <w:vAlign w:val="center"/>
          </w:tcPr>
          <w:p w14:paraId="69886805" w14:textId="6AE9204F" w:rsidR="005710A4" w:rsidRPr="005947B9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Kontribuzzjonijiet mhux iffinanzjati għal fond tal-inadempjenza</w:t>
            </w:r>
          </w:p>
          <w:p w14:paraId="310B8818" w14:textId="01360150" w:rsidR="005710A4" w:rsidRPr="007F4CC8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Kontribuzzjonijiet li istituzzjoni li taġixxi bħala membru tal-ikklerjar impenjat kuntrattwalment li tipprovdi lil CCP wara li s-CCP tkun battlet il-fond tal-inadempjenza tagħha sabiex tkopri t-telf li tkun ġarrbet wara l-inadempjenza ta’ wieħed jew aktar mill-membri tal-ikklerjar tagħha. “Fond tal-inadempjenza” huwa ddefinit fil-punt (89) tal-Artikolu 4(1) CRR.</w:t>
            </w:r>
          </w:p>
        </w:tc>
      </w:tr>
      <w:tr w:rsidR="005710A4" w:rsidRPr="007F4CC8" w14:paraId="3DB8D08A" w14:textId="77777777" w:rsidTr="00155C96">
        <w:trPr>
          <w:trHeight w:val="680"/>
        </w:trPr>
        <w:tc>
          <w:tcPr>
            <w:tcW w:w="1384" w:type="dxa"/>
          </w:tcPr>
          <w:p w14:paraId="5E4F73B0" w14:textId="5F816B5E" w:rsidR="005710A4" w:rsidRPr="007F4CC8" w:rsidRDefault="00F40A8B" w:rsidP="00BC5D5C">
            <w:pPr>
              <w:pStyle w:val="Applicationdirecte"/>
              <w:spacing w:before="0" w:after="240"/>
              <w:jc w:val="center"/>
            </w:pPr>
            <w:r>
              <w:t>7 u 17</w:t>
            </w:r>
          </w:p>
        </w:tc>
        <w:tc>
          <w:tcPr>
            <w:tcW w:w="7655" w:type="dxa"/>
            <w:vAlign w:val="center"/>
          </w:tcPr>
          <w:p w14:paraId="29161BE7" w14:textId="09DE421A" w:rsidR="005710A4" w:rsidRPr="005947B9" w:rsidRDefault="005710A4" w:rsidP="00155C96">
            <w:pPr>
              <w:spacing w:after="240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Segregat</w:t>
            </w:r>
          </w:p>
          <w:p w14:paraId="50393526" w14:textId="303D4336" w:rsidR="005710A4" w:rsidRPr="007F4CC8" w:rsidRDefault="005710A4" w:rsidP="00155C96">
            <w:pPr>
              <w:spacing w:after="24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Ara d-definizzjoni inkluża fil-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CCR5.</w:t>
            </w:r>
          </w:p>
        </w:tc>
      </w:tr>
      <w:tr w:rsidR="005710A4" w:rsidRPr="007F4CC8" w14:paraId="16586377" w14:textId="77777777" w:rsidTr="00155C96">
        <w:trPr>
          <w:trHeight w:val="680"/>
        </w:trPr>
        <w:tc>
          <w:tcPr>
            <w:tcW w:w="1384" w:type="dxa"/>
          </w:tcPr>
          <w:p w14:paraId="762520E3" w14:textId="258CFC7F" w:rsidR="005710A4" w:rsidRPr="007F4CC8" w:rsidRDefault="00F40A8B" w:rsidP="00BC5D5C">
            <w:pPr>
              <w:pStyle w:val="Applicationdirecte"/>
              <w:spacing w:before="0" w:after="240"/>
              <w:jc w:val="center"/>
            </w:pPr>
            <w:r>
              <w:lastRenderedPageBreak/>
              <w:t>8 u 18</w:t>
            </w:r>
          </w:p>
        </w:tc>
        <w:tc>
          <w:tcPr>
            <w:tcW w:w="7655" w:type="dxa"/>
            <w:vAlign w:val="center"/>
          </w:tcPr>
          <w:p w14:paraId="096B8DBE" w14:textId="26151CFC" w:rsidR="005710A4" w:rsidRPr="005947B9" w:rsidRDefault="005710A4" w:rsidP="00155C96">
            <w:pPr>
              <w:spacing w:after="240"/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Mhux segregat</w:t>
            </w:r>
          </w:p>
          <w:p w14:paraId="7E296D70" w14:textId="2151DD4F" w:rsidR="005710A4" w:rsidRPr="007F4CC8" w:rsidRDefault="005710A4" w:rsidP="00155C96">
            <w:pPr>
              <w:spacing w:after="24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Ara d-definizzjoni inkluża fil-</w:t>
            </w:r>
            <w:r w:rsidR="00952C36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952C3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CCR5.</w:t>
            </w:r>
          </w:p>
        </w:tc>
      </w:tr>
      <w:tr w:rsidR="005710A4" w:rsidRPr="007F4CC8" w14:paraId="768FD94F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EC96C8" w14:textId="77777777" w:rsidR="005710A4" w:rsidRPr="007F4CC8" w:rsidRDefault="005710A4" w:rsidP="00BC5D5C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616C98" w14:textId="77777777" w:rsidR="005710A4" w:rsidRPr="007F4CC8" w:rsidRDefault="005710A4" w:rsidP="00155C96">
            <w:pPr>
              <w:pStyle w:val="TableMainHeading"/>
              <w:spacing w:before="0"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5710A4" w:rsidRPr="007F4CC8" w14:paraId="321B8E92" w14:textId="77777777" w:rsidTr="00155C96">
        <w:trPr>
          <w:trHeight w:val="680"/>
        </w:trPr>
        <w:tc>
          <w:tcPr>
            <w:tcW w:w="1384" w:type="dxa"/>
          </w:tcPr>
          <w:p w14:paraId="0790A097" w14:textId="5CB523B9" w:rsidR="005710A4" w:rsidRPr="007F4CC8" w:rsidRDefault="00F40A8B" w:rsidP="00BC5D5C">
            <w:pPr>
              <w:pStyle w:val="Applicationdirecte"/>
              <w:spacing w:before="0" w:after="24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526D821E" w14:textId="5F6E4255" w:rsidR="005710A4" w:rsidRPr="005947B9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 tal-iskopertura</w:t>
            </w:r>
          </w:p>
          <w:p w14:paraId="4E259AC1" w14:textId="4FEF0A5F" w:rsidR="005710A4" w:rsidRPr="007F4CC8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kkalkolat f’konformità mal-metodi stabbiliti fil-Kapitoli 4 u 6 tat-Titolu II tal-Parti Tlieta tas-CRR għal tranżazzjonijiet </w:t>
            </w:r>
            <w:r w:rsidR="005A1A95">
              <w:rPr>
                <w:rFonts w:ascii="Times New Roman" w:hAnsi="Times New Roman"/>
                <w:sz w:val="24"/>
              </w:rPr>
              <w:t xml:space="preserve">rilevanti </w:t>
            </w:r>
            <w:r>
              <w:rPr>
                <w:rFonts w:ascii="Times New Roman" w:hAnsi="Times New Roman"/>
                <w:sz w:val="24"/>
              </w:rPr>
              <w:t xml:space="preserve">tat-Taqsima 9 tal-Kapitolu 6 tat-Titolu II tal-Parti Tlieta tas-CRR, wara l-applikazzjoni tal-aġġustamenti rilevanti previsti fl-Artikoli 304, 306 u 308 ta’ dik it-taqsima </w:t>
            </w:r>
          </w:p>
          <w:p w14:paraId="13AEC07F" w14:textId="4F392C9A" w:rsidR="005710A4" w:rsidRPr="007F4CC8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Skopertura tista’ tkun skopertura tan-negozjar, kif iddefinita fil-punt (91) tal-Artikolu 4(1) CRR. Il-valur tal-iskopertura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huwa l-ammont rilevanti għall-kalkolu tar-rekwiżiti ta’ fondi proprji f’konformità mat-Taqsima 9 tal-Kapitolu 6 tat-Titolu II tal-Parti Tlieta tas-CRR, b’kunsiderazzjoni tar-rekwiżiti fl-Artikolu 497 CRR matul il-perjodu tranżitorju previst minn dak l-Artikolu.</w:t>
            </w:r>
          </w:p>
        </w:tc>
      </w:tr>
      <w:tr w:rsidR="005710A4" w:rsidRPr="007F4CC8" w14:paraId="1E953D3B" w14:textId="77777777" w:rsidTr="00155C96">
        <w:trPr>
          <w:trHeight w:val="680"/>
        </w:trPr>
        <w:tc>
          <w:tcPr>
            <w:tcW w:w="1384" w:type="dxa"/>
          </w:tcPr>
          <w:p w14:paraId="663946FC" w14:textId="6141820A" w:rsidR="005710A4" w:rsidRPr="007F4CC8" w:rsidRDefault="00F40A8B" w:rsidP="00BC5D5C">
            <w:pPr>
              <w:pStyle w:val="Applicationdirecte"/>
              <w:spacing w:before="0" w:after="24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3E652A7B" w14:textId="77777777" w:rsidR="005710A4" w:rsidRPr="005947B9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</w:t>
            </w:r>
          </w:p>
          <w:p w14:paraId="4A1B90F7" w14:textId="5F70F41F" w:rsidR="005710A4" w:rsidRPr="007F4CC8" w:rsidRDefault="005710A4" w:rsidP="00155C96">
            <w:pPr>
              <w:keepNext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tal-iskopertura ponderati għar-riskju msemmija fil-punt (a) tal-Artikolu 92(3) CRR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ikkalkolati </w:t>
            </w:r>
            <w:r>
              <w:rPr>
                <w:rFonts w:ascii="Times New Roman" w:hAnsi="Times New Roman"/>
                <w:sz w:val="24"/>
              </w:rPr>
              <w:t>f’konformità mal-Artikolu 107 tat-Taqsima 9 tal-Kapitolu 6 tat-Titolu II tal-Parti Tlieta tas-CRR.</w:t>
            </w:r>
          </w:p>
        </w:tc>
      </w:tr>
    </w:tbl>
    <w:p w14:paraId="5E5AD0AE" w14:textId="77777777" w:rsidR="005710A4" w:rsidRPr="004F2963" w:rsidRDefault="005710A4" w:rsidP="005710A4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</w:p>
    <w:p w14:paraId="5D0491A7" w14:textId="77777777" w:rsidR="005710A4" w:rsidRPr="007F4CC8" w:rsidRDefault="005710A4" w:rsidP="005710A4">
      <w:pPr>
        <w:spacing w:after="240"/>
        <w:rPr>
          <w:rFonts w:ascii="Times New Roman" w:hAnsi="Times New Roman" w:cs="Times New Roman"/>
          <w:sz w:val="24"/>
        </w:rPr>
      </w:pPr>
    </w:p>
    <w:p w14:paraId="090C84CE" w14:textId="77777777" w:rsidR="0081579E" w:rsidRPr="007F4CC8" w:rsidRDefault="00FD656A">
      <w:pPr>
        <w:rPr>
          <w:rFonts w:ascii="Times New Roman" w:hAnsi="Times New Roman" w:cs="Times New Roman"/>
          <w:b/>
          <w:sz w:val="24"/>
        </w:rPr>
        <w:sectPr w:rsidR="0081579E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  <w:r>
        <w:br w:type="page"/>
      </w:r>
    </w:p>
    <w:p w14:paraId="292D1743" w14:textId="77777777" w:rsidR="00FD656A" w:rsidRPr="007F4CC8" w:rsidRDefault="00FD656A" w:rsidP="00FD656A">
      <w:pPr>
        <w:pStyle w:val="Annexetitre"/>
        <w:spacing w:after="240"/>
      </w:pPr>
      <w:r>
        <w:lastRenderedPageBreak/>
        <w:t>ANNESS XXVIII – Struzzjonijiet għad-divulgazzjoni dwar l-iskoperturi għall-pożizzjonijiet ta’ titolizzazzjoni</w:t>
      </w:r>
    </w:p>
    <w:p w14:paraId="41E22AA6" w14:textId="0B5243D9" w:rsidR="00FD656A" w:rsidRPr="007F4CC8" w:rsidRDefault="00FD656A" w:rsidP="00FD656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Tabella EU</w:t>
      </w:r>
      <w:r w:rsidR="00443D6F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SECA - Rekwiżiti ta’ divulgazzjoni kwalitattiva relatati mal-iskoperturi tat-titolizzazzjoni. </w:t>
      </w:r>
      <w:r>
        <w:rPr>
          <w:rFonts w:ascii="Times New Roman" w:hAnsi="Times New Roman"/>
          <w:sz w:val="24"/>
        </w:rPr>
        <w:t>Kaxxi tat-test b’format liberu għad-divulgazzjoni ta’ informazzjoni kwalitattiva</w:t>
      </w:r>
    </w:p>
    <w:p w14:paraId="1C8AFCD2" w14:textId="4DD51082" w:rsidR="00FD656A" w:rsidRPr="007F4CC8" w:rsidRDefault="00FD656A" w:rsidP="00FD656A">
      <w:pPr>
        <w:pStyle w:val="ListParagraph"/>
        <w:numPr>
          <w:ilvl w:val="0"/>
          <w:numId w:val="58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0D6EBB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fil-punti </w:t>
      </w:r>
      <w:r w:rsidR="00D63793">
        <w:rPr>
          <w:rFonts w:ascii="Times New Roman" w:hAnsi="Times New Roman"/>
          <w:bCs/>
          <w:sz w:val="24"/>
        </w:rPr>
        <w:t xml:space="preserve">minn </w:t>
      </w:r>
      <w:r>
        <w:rPr>
          <w:rFonts w:ascii="Times New Roman" w:hAnsi="Times New Roman"/>
          <w:bCs/>
          <w:sz w:val="24"/>
        </w:rPr>
        <w:t>(a) sa (i) tal-Artikolu 449 tar-Regolament (UE) 575/2013</w:t>
      </w:r>
      <w:r>
        <w:rPr>
          <w:rStyle w:val="FootnoteReference"/>
          <w:bCs/>
        </w:rPr>
        <w:footnoteReference w:id="42"/>
      </w:r>
      <w:r>
        <w:rPr>
          <w:rFonts w:ascii="Times New Roman" w:hAnsi="Times New Roman"/>
          <w:bCs/>
          <w:sz w:val="24"/>
        </w:rPr>
        <w:t xml:space="preserve"> (“CRR”) billi jsegwu l-istruzzjonijiet ipprovduti hawn taħt f’dan l-Anness sabiex jimlew it-tabella EU SECA li hija ppreżentata fl-Anness XXVII ta’ dan ir-Regolament ta’ Implimentazzjoni.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FD656A" w:rsidRPr="007F4CC8" w14:paraId="14308FF2" w14:textId="77777777" w:rsidTr="00155C96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1C7F4" w14:textId="77777777" w:rsidR="00FD656A" w:rsidRPr="007F4CC8" w:rsidRDefault="00FD656A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D656A" w:rsidRPr="007F4CC8" w14:paraId="2CF0E96B" w14:textId="77777777" w:rsidTr="00155C96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260EE226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tar-ringiela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24069E3A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D656A" w:rsidRPr="007F4CC8" w14:paraId="2553A3E0" w14:textId="77777777" w:rsidTr="00155C96">
        <w:trPr>
          <w:trHeight w:val="316"/>
        </w:trPr>
        <w:tc>
          <w:tcPr>
            <w:tcW w:w="1413" w:type="dxa"/>
          </w:tcPr>
          <w:p w14:paraId="31377940" w14:textId="1605A211" w:rsidR="00FD656A" w:rsidRPr="007F4CC8" w:rsidRDefault="003A2616" w:rsidP="004D58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654" w:type="dxa"/>
          </w:tcPr>
          <w:p w14:paraId="38335BC0" w14:textId="3B801E10" w:rsidR="00FD656A" w:rsidRPr="007F4CC8" w:rsidRDefault="00FD656A" w:rsidP="008501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tal-attivitajiet ta’ titolizzazzjoni u ta’ rititolizzazzjoni; inklużi l-objettivi ta’ ġestjoni tar-riskju u ta’ investiment b’rabta ma’ dawn l-attivitajiet, ir-rwol tagħhom fit-tranżazzjonijiet ta’ titolizzazzjoni u ta’ rititolizzazzjoni u jekk jużawx il-qafas ta’ titolizzazzjoni Sempliċi Trasparenti u Standardizzata (STS) u kemm jużaw it-tranżazzjonijiet ta’ titolizzazzjoni għat-trasferiment tar-riskju ta’ kreditu tal-iskoper</w:t>
            </w:r>
            <w:r w:rsidR="00E22CDF">
              <w:rPr>
                <w:rFonts w:ascii="Times New Roman" w:hAnsi="Times New Roman"/>
                <w:sz w:val="24"/>
              </w:rPr>
              <w:t xml:space="preserve">turi titolizzati għal </w:t>
            </w:r>
            <w:r>
              <w:rPr>
                <w:rFonts w:ascii="Times New Roman" w:hAnsi="Times New Roman"/>
                <w:sz w:val="24"/>
              </w:rPr>
              <w:t xml:space="preserve">terzi </w:t>
            </w:r>
            <w:r w:rsidR="00E22CDF">
              <w:rPr>
                <w:rFonts w:ascii="Times New Roman" w:hAnsi="Times New Roman"/>
                <w:sz w:val="24"/>
              </w:rPr>
              <w:t xml:space="preserve">persuni </w:t>
            </w:r>
            <w:r>
              <w:rPr>
                <w:rFonts w:ascii="Times New Roman" w:hAnsi="Times New Roman"/>
                <w:sz w:val="24"/>
              </w:rPr>
              <w:t>b’deskrizzjoni separata, fejn applikabbli, tal-politika ta’ trasferiment tar-riskju ta’ titolizzazzjoni sintetika tagħhom, f’konformità mal-punt (a) tal-Artikolu 449 CRR</w:t>
            </w:r>
          </w:p>
        </w:tc>
      </w:tr>
      <w:tr w:rsidR="00FD656A" w:rsidRPr="007F4CC8" w14:paraId="16B56EE8" w14:textId="77777777" w:rsidTr="00155C96">
        <w:trPr>
          <w:trHeight w:val="316"/>
        </w:trPr>
        <w:tc>
          <w:tcPr>
            <w:tcW w:w="1413" w:type="dxa"/>
          </w:tcPr>
          <w:p w14:paraId="14C29B06" w14:textId="183C86F9" w:rsidR="00FD656A" w:rsidRPr="007F4CC8" w:rsidRDefault="003A2616" w:rsidP="004D58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654" w:type="dxa"/>
          </w:tcPr>
          <w:p w14:paraId="08C1F612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It-tip ta’ riskju li l-istituzzjonijiet huma skoperti għalih fl-attivitajiet ta’ titolizzazzjoni u ta’ rititolizzazzjoni tagħhom skont il-livell ta’ anzjanità tal-pożizzjonijiet ta’ titolizzazzjoni rilevanti, filwaqt li jipprovdu distinzjoni bejn pożizzjonijiet ta’ STS u mhux ta’ STS u:</w:t>
            </w:r>
          </w:p>
          <w:p w14:paraId="1409CF8F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i) ir-riskju miżmum fi tranżazzjonijiet oriġinati minnhom stess;</w:t>
            </w:r>
          </w:p>
          <w:p w14:paraId="576C4B35" w14:textId="45D57740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ii) ir-riskju mġarrab fir-rigward ta’ tranżazzjonij</w:t>
            </w:r>
            <w:r w:rsidR="00E22CDF">
              <w:rPr>
                <w:rFonts w:ascii="Times New Roman" w:hAnsi="Times New Roman"/>
                <w:sz w:val="24"/>
              </w:rPr>
              <w:t>iet oriġinati minn</w:t>
            </w:r>
            <w:r>
              <w:rPr>
                <w:rFonts w:ascii="Times New Roman" w:hAnsi="Times New Roman"/>
                <w:sz w:val="24"/>
              </w:rPr>
              <w:t xml:space="preserve"> terzi</w:t>
            </w:r>
            <w:r w:rsidR="00E22CDF">
              <w:rPr>
                <w:rFonts w:ascii="Times New Roman" w:hAnsi="Times New Roman"/>
                <w:sz w:val="24"/>
              </w:rPr>
              <w:t xml:space="preserve"> persuni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14:paraId="708E1B2D" w14:textId="1B57D0EB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f’konformità mal-punt (b) tal-Artikolu 449 CRR</w:t>
            </w:r>
          </w:p>
        </w:tc>
      </w:tr>
      <w:tr w:rsidR="00FD656A" w:rsidRPr="007F4CC8" w14:paraId="7D26D833" w14:textId="77777777" w:rsidTr="00155C96">
        <w:trPr>
          <w:trHeight w:val="316"/>
        </w:trPr>
        <w:tc>
          <w:tcPr>
            <w:tcW w:w="1413" w:type="dxa"/>
          </w:tcPr>
          <w:p w14:paraId="496C80F0" w14:textId="692EB3EE" w:rsidR="00FD656A" w:rsidRPr="007F4CC8" w:rsidRDefault="003A2616" w:rsidP="004D58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7654" w:type="dxa"/>
          </w:tcPr>
          <w:p w14:paraId="629B5C0A" w14:textId="12F695FA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L-approċċi tal-istituzzjonijiet għall-kalkolu tal-ammonti tal-iskopertura ponderati għar-riskju li japplikaw għall-attivitajiet ta’ titolizzazzjoni tagħhom, inklużi t-tipi ta’ pożizzjonijiet ta’ titolizzazzjoni li għalihom japplika kull approċċ b’distinzjoni bejn pożizzjonijiet ta’ STS u mhux ta’ STS, f’konformità mal-punt (c) tal-Artikolu 449 CRR</w:t>
            </w:r>
          </w:p>
        </w:tc>
      </w:tr>
      <w:tr w:rsidR="00FD656A" w:rsidRPr="007F4CC8" w14:paraId="72D476FA" w14:textId="77777777" w:rsidTr="00155C96">
        <w:trPr>
          <w:trHeight w:val="316"/>
        </w:trPr>
        <w:tc>
          <w:tcPr>
            <w:tcW w:w="1413" w:type="dxa"/>
          </w:tcPr>
          <w:p w14:paraId="5641244C" w14:textId="5EFA72AF" w:rsidR="00FD656A" w:rsidRPr="007F4CC8" w:rsidRDefault="003A2616" w:rsidP="004D58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7654" w:type="dxa"/>
          </w:tcPr>
          <w:p w14:paraId="1C1A568C" w14:textId="0CDC6F3F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Lista ta’ SSPEs li jaqgħu fi kwalunkwe waħda mill-kategoriji li ġejjin, b’deskrizzjoni tat-tipi ta’ skoperturi tal-instituzzjoni għal dawk l-SSPEs, inklużi l-kuntratti tad-derivattivi:</w:t>
            </w:r>
          </w:p>
          <w:p w14:paraId="3976F1A8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lastRenderedPageBreak/>
              <w:t>(i) SSPEs li jakkwistaw skoperturi oriġinati mill-istituzzjonijiet;</w:t>
            </w:r>
          </w:p>
          <w:p w14:paraId="232187BC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(ii) SSPEs sponsorjati mill-istituzzjonijiet; </w:t>
            </w:r>
          </w:p>
          <w:p w14:paraId="5860F8A2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(iii) SSPEs u entitajiet ġuridiċi oħra li għalihom l-istituzzjonijiet jipprovdu servizzi relatati mat-titolizzazzjoni, bħal servizzi ta’ konsulenza, ta’ servizzjar tal-assi jew ta’ ġestjoni; </w:t>
            </w:r>
          </w:p>
          <w:p w14:paraId="1B2F47AE" w14:textId="7FA46E11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(iv) SSPEs inklużi fl-ambitu tal-konsolidament prudenzjali tal-istituzzjonijiet,</w:t>
            </w:r>
          </w:p>
          <w:p w14:paraId="7FDD961B" w14:textId="18E450B2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f’konformità mal-punt (d) tal-Artikolu 449 CRR</w:t>
            </w:r>
          </w:p>
        </w:tc>
      </w:tr>
      <w:tr w:rsidR="00FD656A" w:rsidRPr="007F4CC8" w14:paraId="2D30FBEB" w14:textId="77777777" w:rsidTr="00155C96">
        <w:trPr>
          <w:trHeight w:val="316"/>
        </w:trPr>
        <w:tc>
          <w:tcPr>
            <w:tcW w:w="1413" w:type="dxa"/>
          </w:tcPr>
          <w:p w14:paraId="5BE547AF" w14:textId="2B72CF4F" w:rsidR="00FD656A" w:rsidRPr="007F4CC8" w:rsidRDefault="003A2616" w:rsidP="004D58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(e)</w:t>
            </w:r>
          </w:p>
        </w:tc>
        <w:tc>
          <w:tcPr>
            <w:tcW w:w="7654" w:type="dxa"/>
          </w:tcPr>
          <w:p w14:paraId="05FBEFF3" w14:textId="34D7B59B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Lista ta’ kwalunkwe entità ġuridika li fir-rigward tagħha l-istituzzjonijiet iddivulgaw li pprovdew appoġġ f’konformità mal-punt (e) tal-Artikolu 449 tal-Kapitolu 5 It-Titolu II tal-Parti Tlieta tas-CRR</w:t>
            </w:r>
          </w:p>
        </w:tc>
      </w:tr>
      <w:tr w:rsidR="00FD656A" w:rsidRPr="007F4CC8" w14:paraId="5AB66595" w14:textId="77777777" w:rsidTr="00155C96">
        <w:trPr>
          <w:trHeight w:val="316"/>
        </w:trPr>
        <w:tc>
          <w:tcPr>
            <w:tcW w:w="1413" w:type="dxa"/>
          </w:tcPr>
          <w:p w14:paraId="4B3D3A84" w14:textId="09EA4C33" w:rsidR="00FD656A" w:rsidRPr="007F4CC8" w:rsidRDefault="003A2616" w:rsidP="004D58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(f)</w:t>
            </w:r>
          </w:p>
        </w:tc>
        <w:tc>
          <w:tcPr>
            <w:tcW w:w="7654" w:type="dxa"/>
          </w:tcPr>
          <w:p w14:paraId="06FAB31F" w14:textId="09F86AF9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Lista ta’ entitajiet ġuridiċi affiljati mal-istituzzjonijiet u li jinvestu f’titolizzazzjonijiet oriġinati mill-istituzzjonijiet jew f’pożizzjonijiet ta’ titolizzazzjoni maħruġa minn SSPEs sponsorjati mill-istituzzjonijiet, f’konformità mal-punt (f) tal-Artikolu 449 CRR</w:t>
            </w:r>
          </w:p>
        </w:tc>
      </w:tr>
      <w:tr w:rsidR="00FD656A" w:rsidRPr="007F4CC8" w14:paraId="5C90321B" w14:textId="77777777" w:rsidTr="00155C96">
        <w:trPr>
          <w:trHeight w:val="316"/>
        </w:trPr>
        <w:tc>
          <w:tcPr>
            <w:tcW w:w="1413" w:type="dxa"/>
          </w:tcPr>
          <w:p w14:paraId="2263DD3F" w14:textId="26FCF79D" w:rsidR="00FD656A" w:rsidRPr="007F4CC8" w:rsidRDefault="00375DDC" w:rsidP="004D58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(g)</w:t>
            </w:r>
          </w:p>
        </w:tc>
        <w:tc>
          <w:tcPr>
            <w:tcW w:w="7654" w:type="dxa"/>
          </w:tcPr>
          <w:p w14:paraId="6C2B84BD" w14:textId="1A2C8FAD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Sommarju tal-politiki kontabilistiċi tagħhom għall-attività ta’ titolizzazzjoni, inkluża, fejn rilevanti, distinzjoni bejn il-pożizzjonijiet ta’ titolizzazzjoni u ta’ rititolizzazzjoni, f’konformità mal-punt (g) tal-Artikolu 449 CRR</w:t>
            </w:r>
          </w:p>
        </w:tc>
      </w:tr>
      <w:tr w:rsidR="00FD656A" w:rsidRPr="007F4CC8" w14:paraId="6B7C5187" w14:textId="77777777" w:rsidTr="00155C96">
        <w:trPr>
          <w:trHeight w:val="316"/>
        </w:trPr>
        <w:tc>
          <w:tcPr>
            <w:tcW w:w="1413" w:type="dxa"/>
          </w:tcPr>
          <w:p w14:paraId="22DF21EF" w14:textId="02A8CF17" w:rsidR="00FD656A" w:rsidRPr="007F4CC8" w:rsidRDefault="00375DDC" w:rsidP="004D58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(h)</w:t>
            </w:r>
          </w:p>
        </w:tc>
        <w:tc>
          <w:tcPr>
            <w:tcW w:w="7654" w:type="dxa"/>
          </w:tcPr>
          <w:p w14:paraId="6525856B" w14:textId="3A90A2AF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L-ismijiet tal-ECAIs użati għat-titolizzazzjonijiet u t-tipi ta’ skoperturi li għalihom tintuża kull aġenzija, f’konformità mal-punt (h) tal-Artikolu 449 CRR</w:t>
            </w:r>
          </w:p>
        </w:tc>
      </w:tr>
      <w:tr w:rsidR="00FD656A" w:rsidRPr="007F4CC8" w14:paraId="3FA71EDB" w14:textId="77777777" w:rsidTr="00155C96">
        <w:trPr>
          <w:trHeight w:val="316"/>
        </w:trPr>
        <w:tc>
          <w:tcPr>
            <w:tcW w:w="1413" w:type="dxa"/>
          </w:tcPr>
          <w:p w14:paraId="1B50AB52" w14:textId="62CEB549" w:rsidR="00FD656A" w:rsidRPr="007F4CC8" w:rsidRDefault="00375DDC" w:rsidP="004D58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(i)</w:t>
            </w:r>
          </w:p>
        </w:tc>
        <w:tc>
          <w:tcPr>
            <w:tcW w:w="7654" w:type="dxa"/>
          </w:tcPr>
          <w:p w14:paraId="00C92543" w14:textId="666C4BA0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Fejn applikabbli, deskrizzjoni tal-Approċċ ta’ Valutazzjoni Interna kif stabbilit fil-Kapitolu 5 tat-Titolu II tal-Parti Tlieta tas-CRR, inkluża l-istruttura tal-proċess ta’ valutazzjoni interna u r-relazzjoni bejn il-valutazzjoni interna u l-klassifikazzjonijiet esterni tal-ECAI rilevanti d</w:t>
            </w:r>
            <w:r w:rsidR="00C130CE">
              <w:rPr>
                <w:rFonts w:ascii="Times New Roman" w:hAnsi="Times New Roman"/>
                <w:iCs/>
                <w:sz w:val="24"/>
              </w:rPr>
              <w:t>dikjarat</w:t>
            </w:r>
            <w:r>
              <w:rPr>
                <w:rFonts w:ascii="Times New Roman" w:hAnsi="Times New Roman"/>
                <w:iCs/>
                <w:sz w:val="24"/>
              </w:rPr>
              <w:t>i f’konformità mal-punt (h), il-mekkaniżmi ta’ kontroll għall-proċess ta’ valutazzjoni interna inkluża diskussjoni dwar l-indipendenza, l-akkontabilità, u r-rieżami tal-proċess ta’ valutazzjoni interna, it-tipi ta’ skoperturi li għalihom jiġi applikat il-proċess ta’ valutazzjoni interna u l-fatturi ta’ stress użati għad-determinazzjoni tal-livelli ta’ tisħiħ fil-kreditu, f’konformità mal-punt (i) tal-Artikolu 449 CRR</w:t>
            </w:r>
          </w:p>
        </w:tc>
      </w:tr>
    </w:tbl>
    <w:p w14:paraId="09579526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00018CBA" w14:textId="639E2DC9" w:rsidR="00FD656A" w:rsidRPr="007F4CC8" w:rsidRDefault="00FD656A" w:rsidP="00FD656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EU</w:t>
      </w:r>
      <w:r w:rsidR="00443D6F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SEC1 - Skoperturi ta’ titolizzazzjoni fil-portafoll mhux tan-negozjar. </w:t>
      </w:r>
      <w:r>
        <w:rPr>
          <w:rFonts w:ascii="Times New Roman" w:hAnsi="Times New Roman"/>
          <w:sz w:val="24"/>
        </w:rPr>
        <w:t>Format fiss.</w:t>
      </w:r>
    </w:p>
    <w:p w14:paraId="56807EB4" w14:textId="55505999" w:rsidR="00FD656A" w:rsidRPr="007F4CC8" w:rsidRDefault="00FD656A" w:rsidP="00FD656A">
      <w:pPr>
        <w:pStyle w:val="ListParagraph"/>
        <w:numPr>
          <w:ilvl w:val="0"/>
          <w:numId w:val="58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0D6EBB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(j) tal-Artikolu 449 CRR billi jsegwu l-istruzzjonijiet ipprovduti hawn taħt f’dan l-Anness sabiex jimlew il-</w:t>
      </w:r>
      <w:r w:rsidR="00952C36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952C36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SEC1 li huwa ppreżentat fl-Anness XXVII ta’ dan ir-Regolament ta’ Implimentazzjoni. Fin-narrattiva li takkumpanja l-mudell, l-istituzzjonijiet għandhom jispjegaw jekk għandhomx programmi ABCP fit-titolizzazzjonijiet tradizzjonali tagħhom, u, jekk ikollhom, il-volum tat-tranżazzjonijiet ABCP.</w:t>
      </w:r>
    </w:p>
    <w:p w14:paraId="1A89B602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FD656A" w:rsidRPr="007F4CC8" w14:paraId="27B6094A" w14:textId="77777777" w:rsidTr="00155C96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181A4F" w14:textId="77777777" w:rsidR="00FD656A" w:rsidRPr="007F4CC8" w:rsidRDefault="00FD656A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Referenzi legali u struzzjonijiet</w:t>
            </w:r>
          </w:p>
        </w:tc>
      </w:tr>
      <w:tr w:rsidR="00FD656A" w:rsidRPr="007F4CC8" w14:paraId="000023F8" w14:textId="77777777" w:rsidTr="00155C96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0D8F2564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79A2812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D656A" w:rsidRPr="007F4CC8" w14:paraId="7D06874C" w14:textId="77777777" w:rsidTr="00155C96">
        <w:trPr>
          <w:trHeight w:val="316"/>
        </w:trPr>
        <w:tc>
          <w:tcPr>
            <w:tcW w:w="1413" w:type="dxa"/>
          </w:tcPr>
          <w:p w14:paraId="20708403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- g</w:t>
            </w:r>
          </w:p>
        </w:tc>
        <w:tc>
          <w:tcPr>
            <w:tcW w:w="7654" w:type="dxa"/>
          </w:tcPr>
          <w:p w14:paraId="1785334C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Istituzzjoni taġixxi bħala oriġinatur </w:t>
            </w:r>
          </w:p>
          <w:p w14:paraId="6C0DA174" w14:textId="068A37EC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Meta l-“istituzzjoni taġixxi bħala oriġinatur”, kif iddefinit fil-punt (13) tal-Artikolu 4(1) CRR, l-iskoperturi ta’ titolizzazzjoni huma l-pożizzjonijiet miżmuma, anki meta ma jkunux eliġibbli għall-qafas ta’ titolizzazzjoni minħabba n-nuqqas ta’ trasferiment tar-riskju sinifikanti. Skoperturi ta’ titolizzazzjoni fi tranżazzjonijiet li jkunu kisbu trasferiment ta’ riskju sinifikanti (SRT) għandhom jiġu ppreżentati separatament.</w:t>
            </w:r>
          </w:p>
          <w:p w14:paraId="61F7DDD8" w14:textId="6C99B74A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oriġinaturi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l-ammont riportat fid-data tad-divulgazzjoni tal-iskoperturi ta’ titolizzazzjoni kurrenti kollha li jżommu fit-tranżazzjonijiet ta’ titolizzazzjoni li oriġinaw. Bħala tali, skoperturi ta’ titolizzazzjoni fil-karta bilanċjali (</w:t>
            </w:r>
            <w:r w:rsidR="007257F5">
              <w:rPr>
                <w:rFonts w:ascii="Times New Roman" w:hAnsi="Times New Roman"/>
                <w:sz w:val="24"/>
              </w:rPr>
              <w:t>pereż.</w:t>
            </w:r>
            <w:r>
              <w:rPr>
                <w:rFonts w:ascii="Times New Roman" w:hAnsi="Times New Roman"/>
                <w:sz w:val="24"/>
              </w:rPr>
              <w:t xml:space="preserve"> bonds, self subordinat) kif ukoll skoperturi u derivattivi li ma jidhrux fil-karta bilanċjali (</w:t>
            </w:r>
            <w:r w:rsidR="007257F5">
              <w:rPr>
                <w:rFonts w:ascii="Times New Roman" w:hAnsi="Times New Roman"/>
                <w:sz w:val="24"/>
              </w:rPr>
              <w:t>pereż.</w:t>
            </w:r>
            <w:r>
              <w:rPr>
                <w:rFonts w:ascii="Times New Roman" w:hAnsi="Times New Roman"/>
                <w:sz w:val="24"/>
              </w:rPr>
              <w:t xml:space="preserve"> linji ta’ kreditu subordinati, faċilitajiet ta’ likwidità, swaps tar-rati tal-imgħax, swaps ta’ inadempjenza ta’ kreditu, eċċ.) f’dik it-titolizzazzjoni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i.</w:t>
            </w:r>
          </w:p>
        </w:tc>
      </w:tr>
      <w:tr w:rsidR="00FD656A" w:rsidRPr="007F4CC8" w14:paraId="78DDAA5D" w14:textId="77777777" w:rsidTr="00155C96">
        <w:trPr>
          <w:trHeight w:val="316"/>
        </w:trPr>
        <w:tc>
          <w:tcPr>
            <w:tcW w:w="1413" w:type="dxa"/>
          </w:tcPr>
          <w:p w14:paraId="7E817B06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 - k</w:t>
            </w:r>
          </w:p>
        </w:tc>
        <w:tc>
          <w:tcPr>
            <w:tcW w:w="7654" w:type="dxa"/>
          </w:tcPr>
          <w:p w14:paraId="48597E4E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Istituzzjoni taġixxi bħala sponsor </w:t>
            </w:r>
          </w:p>
          <w:p w14:paraId="2C4F4A2F" w14:textId="60197FA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Meta “l-istituzzjoni taġixxi bħala sponsor” (jew “sponser” kif iddefinit fil-punt (14) tal-Artikolu 4(1) CRR) l-iskoperturi tat-titolizzazzjoni għandhom jinkludu skoperturi għal veikoli ta’ karti kummerċjali li għalihom l-istituzzjoni tipprovdi titjib, likwidità u faċilitajiet oħrajn għall-programm kollu. Meta l-istituzzjoni taġixxi kemm bħala oriġinatur kif ukoll bħala sponsor, din għandha tevita għadd doppju. F’dan ir-rigward, l-istituzzjoni tista’ tgħaqqad iż-żewġ kolonni ta’ “istituzzjoni taġixxi bħala oriġinatur” u “istituzzjoni taġixxi bħala sponsor” u tuża l-kolonni ta’ “istituzzjoni taġixxi bħala oriġinatur/sponsor”.</w:t>
            </w:r>
          </w:p>
        </w:tc>
      </w:tr>
      <w:tr w:rsidR="00FD656A" w:rsidRPr="007F4CC8" w14:paraId="56B6C1D2" w14:textId="77777777" w:rsidTr="00155C96">
        <w:trPr>
          <w:trHeight w:val="316"/>
        </w:trPr>
        <w:tc>
          <w:tcPr>
            <w:tcW w:w="1413" w:type="dxa"/>
          </w:tcPr>
          <w:p w14:paraId="6ADDA1F3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 - o</w:t>
            </w:r>
          </w:p>
        </w:tc>
        <w:tc>
          <w:tcPr>
            <w:tcW w:w="7654" w:type="dxa"/>
          </w:tcPr>
          <w:p w14:paraId="539AE455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Istituzzjoni taġixxi bħala investitur </w:t>
            </w:r>
          </w:p>
          <w:p w14:paraId="783670DC" w14:textId="18DBF8A4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Skoperturi ta’ titolizzazzjoni meta “l-istituzzjoni taġixxi bħala investitur” huma l-pożizzjonijiet ta’ investiment mixt</w:t>
            </w:r>
            <w:r w:rsidR="00E22CDF">
              <w:rPr>
                <w:rFonts w:ascii="Times New Roman" w:hAnsi="Times New Roman"/>
                <w:iCs/>
                <w:sz w:val="24"/>
              </w:rPr>
              <w:t xml:space="preserve">rija fi ftehimiet ta’ </w:t>
            </w:r>
            <w:r>
              <w:rPr>
                <w:rFonts w:ascii="Times New Roman" w:hAnsi="Times New Roman"/>
                <w:iCs/>
                <w:sz w:val="24"/>
              </w:rPr>
              <w:t>terzi</w:t>
            </w:r>
            <w:r w:rsidR="00E22CDF">
              <w:rPr>
                <w:rFonts w:ascii="Times New Roman" w:hAnsi="Times New Roman"/>
                <w:iCs/>
                <w:sz w:val="24"/>
              </w:rPr>
              <w:t xml:space="preserve"> persuni</w:t>
            </w:r>
            <w:r>
              <w:rPr>
                <w:rFonts w:ascii="Times New Roman" w:hAnsi="Times New Roman"/>
                <w:iCs/>
                <w:sz w:val="24"/>
              </w:rPr>
              <w:t>.</w:t>
            </w:r>
          </w:p>
          <w:p w14:paraId="5B949BE9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Is-CRR ma jipprovdix definizzjoni espliċita għall-investitur. Għalhekk, f’dan il-kuntest għandu jinftiehem bħala istituzzjoni li jkollha pożizzjoni ta’ titolizzazzjoni fi tranżazzjoni ta’ titolizzazzjoni li għaliha la tkun l-oriġinatur, u lanqas l-isponsor. </w:t>
            </w:r>
          </w:p>
          <w:p w14:paraId="6F2E1A60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F’każ li l-aggregazzjoni ta’ skoperturi titolizzati tkun taħlita tat-tipi ta’ pożizzjoni ta’ titolizzazzjoni, l-istituzzjoni għandha tindika l-aktar tip importanti.</w:t>
            </w:r>
          </w:p>
        </w:tc>
      </w:tr>
      <w:tr w:rsidR="00FD656A" w:rsidRPr="007F4CC8" w14:paraId="2F4A6C4E" w14:textId="77777777" w:rsidTr="00155C96">
        <w:trPr>
          <w:trHeight w:val="316"/>
        </w:trPr>
        <w:tc>
          <w:tcPr>
            <w:tcW w:w="1413" w:type="dxa"/>
          </w:tcPr>
          <w:p w14:paraId="3C367353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– d; h, i, l, m</w:t>
            </w:r>
          </w:p>
        </w:tc>
        <w:tc>
          <w:tcPr>
            <w:tcW w:w="7654" w:type="dxa"/>
          </w:tcPr>
          <w:p w14:paraId="0FF30F6C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Tranżazzjonijiet tradizzjonali </w:t>
            </w:r>
          </w:p>
          <w:p w14:paraId="7AA354A8" w14:textId="4D43078D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lastRenderedPageBreak/>
              <w:t>F’konformità mal-punt (13) tal-Artikolu 242 CRR, b’rabta mal-punt (9) tal-Artikolu 2 tar-Regolament (UE) 2017/2402</w:t>
            </w:r>
            <w:r>
              <w:rPr>
                <w:rStyle w:val="FootnoteReference"/>
                <w:rFonts w:eastAsia="Times New Roman" w:cs="Times New Roman"/>
                <w:iCs/>
              </w:rPr>
              <w:footnoteReference w:id="43"/>
            </w:r>
            <w:r>
              <w:rPr>
                <w:rFonts w:ascii="Times New Roman" w:hAnsi="Times New Roman"/>
                <w:iCs/>
                <w:sz w:val="24"/>
              </w:rPr>
              <w:t>, “titolizzazzjoni tradizzjonali” tfisser titolizzazzjoni li tinvolvi t-trasferiment tal-interess ekonomiku fl-iskoperturi li jkunu qed jiġu titolizzati. Dan għandu jitwettaq bit-trasferiment tas-sjieda tal-iskoperturi titolizzati mill-istituzzjoni oriġinatriċi lil SSPE jew permezz ta’ subparteċipazzjoni minn SSPE. It-titoli maħruġa ma jirrappreżentawx obbligi ta’ pagament tal-istituzzjoni oriġinatriċi.</w:t>
            </w:r>
          </w:p>
          <w:p w14:paraId="66F3BA99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Fil-każ ta’ titolizzazzjonijiet tradizzjonali fejn l-oriġinatur ma jkollu l-ebda pożizzjoni, l-oriġinatur ma għandux jikkunsidra dik it-titolizzazzjoni fid-divulgazzjoni ta’ dan il-mudell. </w:t>
            </w:r>
          </w:p>
        </w:tc>
      </w:tr>
      <w:tr w:rsidR="00FD656A" w:rsidRPr="007F4CC8" w14:paraId="36EDEA6A" w14:textId="77777777" w:rsidTr="00155C96">
        <w:trPr>
          <w:trHeight w:val="316"/>
        </w:trPr>
        <w:tc>
          <w:tcPr>
            <w:tcW w:w="1413" w:type="dxa"/>
          </w:tcPr>
          <w:p w14:paraId="5529B551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e, f, j, n</w:t>
            </w:r>
          </w:p>
        </w:tc>
        <w:tc>
          <w:tcPr>
            <w:tcW w:w="7654" w:type="dxa"/>
          </w:tcPr>
          <w:p w14:paraId="3C1DBB1E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Tranżazzjonijiet sintetiċi </w:t>
            </w:r>
          </w:p>
          <w:p w14:paraId="5BA04DCE" w14:textId="1F859CEB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F’konformità mal-punt (14) tal-Artikolu 242 CRR, b’rabta mal-punt (10) tal-Artikolu 2 tar-Regolament (UE) 2017/2402, “titolizzazzjoni sintetika” tfisser titolizzazzjoni li fiha t-trasferiment tar-riskju jink</w:t>
            </w:r>
            <w:r w:rsidR="004F2963">
              <w:rPr>
                <w:rFonts w:ascii="Times New Roman" w:hAnsi="Times New Roman"/>
                <w:iCs/>
                <w:sz w:val="24"/>
              </w:rPr>
              <w:t xml:space="preserve">iseb bl-użu ta’ derivattivi tal-kreditu jew </w:t>
            </w:r>
            <w:r>
              <w:rPr>
                <w:rFonts w:ascii="Times New Roman" w:hAnsi="Times New Roman"/>
                <w:iCs/>
                <w:sz w:val="24"/>
              </w:rPr>
              <w:t>garanziji, u l-iskoperturi li jiġu ttitolizzati jibqgħu skoperturi tal-istituzzjoni oriġinatriċi.</w:t>
            </w:r>
          </w:p>
          <w:p w14:paraId="2FD5C4DC" w14:textId="6178C816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Jekk l-istituzzjoni tkun xtrat protezzjoni, għandha </w:t>
            </w:r>
            <w:r w:rsidR="00D63793">
              <w:rPr>
                <w:rFonts w:ascii="Times New Roman" w:hAnsi="Times New Roman"/>
                <w:iCs/>
                <w:sz w:val="24"/>
              </w:rPr>
              <w:t>tiddikjara</w:t>
            </w:r>
            <w:r>
              <w:rPr>
                <w:rFonts w:ascii="Times New Roman" w:hAnsi="Times New Roman"/>
                <w:iCs/>
                <w:sz w:val="24"/>
              </w:rPr>
              <w:t xml:space="preserve"> l-ammonti tal-iskopertura netti li tkun skoperta għalihom u li ma jkunux soġġetti għall-protezzjoni mixtrija taħt il-kolonni oriġinatur/sponsor (jiġifieri l-ammont li mhuwiex kopert) ta’ dan il-mudell. Jekk l-istituzzjoni tkun biegħet protezzjoni, l-ammont tal-iskopertura tal-protezzjoni tal-kreditu għandu jiġi d</w:t>
            </w:r>
            <w:r w:rsidR="00C130CE">
              <w:rPr>
                <w:rFonts w:ascii="Times New Roman" w:hAnsi="Times New Roman"/>
                <w:iCs/>
                <w:sz w:val="24"/>
              </w:rPr>
              <w:t>dikjarat</w:t>
            </w:r>
            <w:r>
              <w:rPr>
                <w:rFonts w:ascii="Times New Roman" w:hAnsi="Times New Roman"/>
                <w:iCs/>
                <w:sz w:val="24"/>
              </w:rPr>
              <w:t xml:space="preserve"> fil-kolonna “investitur” ta’ dan il-mudell. </w:t>
            </w:r>
          </w:p>
        </w:tc>
      </w:tr>
      <w:tr w:rsidR="00FD656A" w:rsidRPr="007F4CC8" w14:paraId="2B856637" w14:textId="77777777" w:rsidTr="00155C96">
        <w:trPr>
          <w:trHeight w:val="316"/>
        </w:trPr>
        <w:tc>
          <w:tcPr>
            <w:tcW w:w="1413" w:type="dxa"/>
          </w:tcPr>
          <w:p w14:paraId="6046AAB7" w14:textId="7ED2C6C3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a, b, h, l,</w:t>
            </w:r>
          </w:p>
        </w:tc>
        <w:tc>
          <w:tcPr>
            <w:tcW w:w="7654" w:type="dxa"/>
          </w:tcPr>
          <w:p w14:paraId="12100FE4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Skopertura STS </w:t>
            </w:r>
          </w:p>
          <w:p w14:paraId="0D3E5667" w14:textId="04E5EEE8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</w:t>
            </w:r>
            <w:r>
              <w:rPr>
                <w:rFonts w:ascii="Times New Roman" w:hAnsi="Times New Roman"/>
                <w:iCs/>
                <w:sz w:val="24"/>
              </w:rPr>
              <w:t xml:space="preserve">mmont totali ta’ pożizzjonijiet ta’ titolizzazzjoni STS f’konformità mal-kriterji stabbiliti fl-Artikoli </w:t>
            </w:r>
            <w:r w:rsidR="00D63793">
              <w:rPr>
                <w:rFonts w:ascii="Times New Roman" w:hAnsi="Times New Roman"/>
                <w:iCs/>
                <w:sz w:val="24"/>
              </w:rPr>
              <w:t xml:space="preserve">minn </w:t>
            </w:r>
            <w:r>
              <w:rPr>
                <w:rFonts w:ascii="Times New Roman" w:hAnsi="Times New Roman"/>
                <w:iCs/>
                <w:sz w:val="24"/>
              </w:rPr>
              <w:t>18 sa 26 tar</w:t>
            </w:r>
            <w:r>
              <w:rPr>
                <w:rFonts w:ascii="Times New Roman" w:hAnsi="Times New Roman"/>
                <w:sz w:val="24"/>
              </w:rPr>
              <w:t>-Regolament (UE) 2017/2402</w:t>
            </w:r>
          </w:p>
        </w:tc>
      </w:tr>
      <w:tr w:rsidR="00FD656A" w:rsidRPr="007F4CC8" w14:paraId="2FF047DB" w14:textId="77777777" w:rsidTr="00155C96">
        <w:trPr>
          <w:trHeight w:val="316"/>
        </w:trPr>
        <w:tc>
          <w:tcPr>
            <w:tcW w:w="1413" w:type="dxa"/>
          </w:tcPr>
          <w:p w14:paraId="37AF19AF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b, d, f</w:t>
            </w:r>
          </w:p>
        </w:tc>
        <w:tc>
          <w:tcPr>
            <w:tcW w:w="7654" w:type="dxa"/>
          </w:tcPr>
          <w:p w14:paraId="53790FE9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 xml:space="preserve">Skopertura SRT </w:t>
            </w:r>
          </w:p>
          <w:p w14:paraId="66644678" w14:textId="71A0E7C1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L-ammont totali ta’ pożizzjonijiet ta’ titolizzazzjoni li fir-rigward tagħhom l-istituzzjoni oriġinatriċi kisbet trasferiment tar-riskju sinifikanti (SRT) f’konformità mal-Artikolu 244 (titolizzazzjoni tradizzjonali) u mal-Artikolu 245 (titolizzazzjoni sintetika) CRR</w:t>
            </w:r>
          </w:p>
        </w:tc>
      </w:tr>
    </w:tbl>
    <w:p w14:paraId="3001635E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404DD993" w14:textId="77777777" w:rsidR="00FD656A" w:rsidRPr="007F4CC8" w:rsidRDefault="00FD656A" w:rsidP="00FD656A">
      <w:pPr>
        <w:rPr>
          <w:rFonts w:ascii="Times New Roman" w:hAnsi="Times New Roman" w:cs="Times New Roman"/>
          <w:sz w:val="24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D656A" w:rsidRPr="007F4CC8" w14:paraId="030EA818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A0C0BC" w14:textId="77777777" w:rsidR="00FD656A" w:rsidRPr="007F4CC8" w:rsidRDefault="00FD656A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D656A" w:rsidRPr="007F4CC8" w14:paraId="3891E7FA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453523F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B871733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D656A" w:rsidRPr="007F4CC8" w14:paraId="2710BE65" w14:textId="77777777" w:rsidTr="00155C96">
        <w:trPr>
          <w:trHeight w:val="2195"/>
        </w:trPr>
        <w:tc>
          <w:tcPr>
            <w:tcW w:w="1384" w:type="dxa"/>
          </w:tcPr>
          <w:p w14:paraId="507D43C0" w14:textId="77777777" w:rsidR="00FD656A" w:rsidRPr="007F4CC8" w:rsidRDefault="00FD656A" w:rsidP="00764687">
            <w:pPr>
              <w:pStyle w:val="Applicationdirecte"/>
              <w:spacing w:before="120"/>
              <w:jc w:val="center"/>
              <w:rPr>
                <w:highlight w:val="yellow"/>
              </w:rPr>
            </w:pPr>
            <w:r>
              <w:lastRenderedPageBreak/>
              <w:t>06, 12</w:t>
            </w:r>
          </w:p>
        </w:tc>
        <w:tc>
          <w:tcPr>
            <w:tcW w:w="7655" w:type="dxa"/>
          </w:tcPr>
          <w:p w14:paraId="709D0619" w14:textId="77777777" w:rsidR="00FD656A" w:rsidRPr="007F4CC8" w:rsidRDefault="00FD656A" w:rsidP="00155C9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Rititolizzazzjoni</w:t>
            </w:r>
          </w:p>
          <w:p w14:paraId="52FFD5C2" w14:textId="44E7C94E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L-ammont totali ta’ pożizzjonijiet pendenti ta’ rititolizzazzjoni kif iddefiniti fil-punti (63) u (64) tal-Artikolu 4(1) CRR</w:t>
            </w:r>
          </w:p>
          <w:p w14:paraId="3BB843E0" w14:textId="77777777" w:rsidR="00FD656A" w:rsidRPr="007F4CC8" w:rsidRDefault="00FD656A" w:rsidP="00155C96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</w:rPr>
              <w:t>L-iskoperturi ta’ titolizzazzjoni kollha relatati mar-rititolizzazzjoni għandhom jimtlew fir-ringieli “rititolizzazzjoni”, u mhux fir-ringieli preċedenti (skont it-tip ta’ assi sottostanti) li jkun fihom biss skoperturi ta’ titolizzazzjoni għajr ir-rititolizzazzjoni.</w:t>
            </w:r>
          </w:p>
        </w:tc>
      </w:tr>
    </w:tbl>
    <w:p w14:paraId="4864F03F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63618CA2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305D0456" w14:textId="0B228849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952C36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SEC2 - Skoperturi ta’ titolizzazzjoni fil-portafoll tan-negozjar. </w:t>
      </w:r>
      <w:r>
        <w:rPr>
          <w:rFonts w:ascii="Times New Roman" w:hAnsi="Times New Roman"/>
          <w:sz w:val="24"/>
        </w:rPr>
        <w:t>Format fiss.</w:t>
      </w:r>
    </w:p>
    <w:p w14:paraId="7B7C16C7" w14:textId="7178E77C" w:rsidR="00FD656A" w:rsidRPr="007F4CC8" w:rsidRDefault="00FD656A" w:rsidP="00FD656A">
      <w:pPr>
        <w:pStyle w:val="ListParagraph"/>
        <w:numPr>
          <w:ilvl w:val="0"/>
          <w:numId w:val="58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(j) tal-Artikolu 449 CRR billi jsegwu l-istruzzjonijiet ipprovduti hawn taħt f’dan l-Anness sabiex jimlew il-</w:t>
      </w:r>
      <w:r w:rsidR="00952C36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952C36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SEC2 li huwa ppreżentat fl-Anness XXVII ta’ dan ir-Regolament ta’ Implimentazzjoni.</w:t>
      </w:r>
    </w:p>
    <w:p w14:paraId="6282D1B1" w14:textId="59766560" w:rsidR="00FD656A" w:rsidRPr="007F4CC8" w:rsidRDefault="00FD656A" w:rsidP="00FD656A">
      <w:pPr>
        <w:pStyle w:val="ListParagraph"/>
        <w:numPr>
          <w:ilvl w:val="0"/>
          <w:numId w:val="58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L-istituzzjonijiet għandhom jirreferu għall-istruzzjonijiet tal-</w:t>
      </w:r>
      <w:r w:rsidR="00952C36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952C36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SEC1 - Skoperturi ta’ titolizzazzjoni fil-portafoll mhux tan-negozjar.</w:t>
      </w:r>
    </w:p>
    <w:p w14:paraId="4FB367D0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30A281B6" w14:textId="2E1BF3EF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952C36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SEC3 - Skoperturi ta’ titolizzazzjoni fil-portafoll mhux tan-negozjar u rekwiżiti kapitali regolatorji assoċjati - istituzzjoni li taġixxi bħala oriġinatur jew bħala sponsor. </w:t>
      </w:r>
      <w:r>
        <w:rPr>
          <w:rFonts w:ascii="Times New Roman" w:hAnsi="Times New Roman"/>
          <w:sz w:val="24"/>
        </w:rPr>
        <w:t>Format fiss.</w:t>
      </w:r>
    </w:p>
    <w:p w14:paraId="6556F337" w14:textId="140AE8E0" w:rsidR="00FD656A" w:rsidRPr="007F4CC8" w:rsidRDefault="00FD656A" w:rsidP="00FD656A">
      <w:pPr>
        <w:pStyle w:val="ListParagraph"/>
        <w:numPr>
          <w:ilvl w:val="0"/>
          <w:numId w:val="58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(k)(i) tal-Artikolu 449 CRR billi jsegwu l-istruzzjonijiet ipprovduti hawn taħt f’dan l-Anness sabiex jimlew il-</w:t>
      </w:r>
      <w:r w:rsidR="00952C36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952C36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SEC3 li huwa ppreżentat fl-Anness XXVII ta’ dan ir-Regolament ta’ Implimentazzjoni.</w:t>
      </w:r>
    </w:p>
    <w:p w14:paraId="53BD657D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FD656A" w:rsidRPr="007F4CC8" w14:paraId="13ADDA07" w14:textId="77777777" w:rsidTr="00155C96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EB4474" w14:textId="77777777" w:rsidR="00FD656A" w:rsidRPr="007F4CC8" w:rsidRDefault="00FD656A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D656A" w:rsidRPr="007F4CC8" w14:paraId="65983817" w14:textId="77777777" w:rsidTr="00155C96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0F9207C0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704015FB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D656A" w:rsidRPr="007F4CC8" w14:paraId="6F1EB7BA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1BACB894" w14:textId="635FDE75" w:rsidR="00FD656A" w:rsidRPr="007F4CC8" w:rsidRDefault="00443D6F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FD656A">
              <w:rPr>
                <w:rFonts w:ascii="Times New Roman" w:hAnsi="Times New Roman"/>
                <w:sz w:val="24"/>
              </w:rPr>
              <w:t>a sa d</w:t>
            </w:r>
          </w:p>
        </w:tc>
        <w:tc>
          <w:tcPr>
            <w:tcW w:w="7654" w:type="dxa"/>
            <w:shd w:val="clear" w:color="auto" w:fill="auto"/>
          </w:tcPr>
          <w:p w14:paraId="4C31C0A9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tal-iskopertura (skont il-meded /tnaqqis tal-piż tar-riskju)</w:t>
            </w:r>
          </w:p>
          <w:p w14:paraId="2BB8E465" w14:textId="01948536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Il-valuri li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i fil-kolonni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(a) sa (d) ta’ dan il-mudell fir-rigward tal-piżijiet tar-riskju regolatorju għandhom jiġu ddeterminati f’konformità mal-Kapitolu 5 tat-Titolu II tal-Parti Tlieta tas-CRR.</w:t>
            </w:r>
          </w:p>
        </w:tc>
      </w:tr>
      <w:tr w:rsidR="00FD656A" w:rsidRPr="007F4CC8" w14:paraId="2FB338A2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087B4DE4" w14:textId="712F8EEC" w:rsidR="00FD656A" w:rsidRPr="007F4CC8" w:rsidRDefault="00443D6F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FD656A">
              <w:rPr>
                <w:rFonts w:ascii="Times New Roman" w:hAnsi="Times New Roman"/>
                <w:sz w:val="24"/>
              </w:rPr>
              <w:t>f sa h</w:t>
            </w:r>
          </w:p>
        </w:tc>
        <w:tc>
          <w:tcPr>
            <w:tcW w:w="7654" w:type="dxa"/>
            <w:shd w:val="clear" w:color="auto" w:fill="auto"/>
          </w:tcPr>
          <w:p w14:paraId="7D67C5EB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tal-iskopertura (skont l-approċċ regolatorju)</w:t>
            </w:r>
          </w:p>
          <w:p w14:paraId="1120BB04" w14:textId="39C7260F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Il-kolonni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(f) sa (h) ta’ dan il-mudell li jikkorrispondu għall-approċċ regolatorju użat f’konformità mal-ġerarkija tal-approċċi tal-Artikolu 254 CRR</w:t>
            </w:r>
          </w:p>
        </w:tc>
      </w:tr>
      <w:tr w:rsidR="00FD656A" w:rsidRPr="007F4CC8" w14:paraId="4FDFF9C4" w14:textId="77777777" w:rsidTr="00155C96">
        <w:tblPrEx>
          <w:tblLook w:val="04A0" w:firstRow="1" w:lastRow="0" w:firstColumn="1" w:lastColumn="0" w:noHBand="0" w:noVBand="1"/>
        </w:tblPrEx>
        <w:trPr>
          <w:trHeight w:val="74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70D4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j, k, 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1D8E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(skont l-approċċ regolatorju)</w:t>
            </w:r>
          </w:p>
          <w:p w14:paraId="478B8E54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tal-iskopertura ponderat għar-riskju (RWEA) skont l-approċċ regolatorju f’konformità mal-Kapitolu 5 tat-Titolu II tal-Parti Tlieta tas-CRR qabel l-applikazzjoni tal-limitu massimu</w:t>
            </w:r>
          </w:p>
        </w:tc>
      </w:tr>
      <w:tr w:rsidR="00FD656A" w:rsidRPr="007F4CC8" w14:paraId="201AC600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5E7DB875" w14:textId="0840DF14" w:rsidR="00FD656A" w:rsidRPr="007F4CC8" w:rsidRDefault="00D63793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minn </w:t>
            </w:r>
            <w:r w:rsidR="00FD656A">
              <w:rPr>
                <w:rFonts w:ascii="Times New Roman" w:hAnsi="Times New Roman"/>
                <w:sz w:val="24"/>
              </w:rPr>
              <w:t>n sa EU-p</w:t>
            </w:r>
          </w:p>
        </w:tc>
        <w:tc>
          <w:tcPr>
            <w:tcW w:w="7654" w:type="dxa"/>
            <w:shd w:val="clear" w:color="auto" w:fill="auto"/>
          </w:tcPr>
          <w:p w14:paraId="181A3BB2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Imposta kapitali wara l-limitu massimu</w:t>
            </w:r>
          </w:p>
          <w:p w14:paraId="4170D150" w14:textId="280BE531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Dawn il-kolonni jirreferu għall-imposta kapitali wara l-applikazzjoni tal-limitu massimu f’konformità mal-Artikoli 267 u 268 CRR.</w:t>
            </w:r>
          </w:p>
        </w:tc>
      </w:tr>
      <w:tr w:rsidR="00FD656A" w:rsidRPr="007F4CC8" w14:paraId="4F32B6B1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3E2AC2F8" w14:textId="7FAD00FD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e, i, m, EU-q</w:t>
            </w:r>
          </w:p>
        </w:tc>
        <w:tc>
          <w:tcPr>
            <w:tcW w:w="7654" w:type="dxa"/>
            <w:shd w:val="clear" w:color="auto" w:fill="auto"/>
          </w:tcPr>
          <w:p w14:paraId="09867D30" w14:textId="6105823B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1250 % RW / tnaqqis</w:t>
            </w:r>
          </w:p>
          <w:p w14:paraId="077D4CCB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Il-kolonni jirreferu għall-entrati:</w:t>
            </w:r>
          </w:p>
          <w:p w14:paraId="6CF7BD9E" w14:textId="6B6462A3" w:rsidR="00FD656A" w:rsidRPr="007F4CC8" w:rsidRDefault="00FD656A" w:rsidP="00FD656A">
            <w:pPr>
              <w:pStyle w:val="ListParagraph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Soġġetti għal piż tar-riskju ta’ 1250 % jew imnaqqsa f’konformità ma</w:t>
            </w:r>
            <w:r>
              <w:rPr>
                <w:rFonts w:ascii="Times New Roman" w:hAnsi="Times New Roman"/>
                <w:sz w:val="24"/>
              </w:rPr>
              <w:t>l-Kapitolu 5 tat-Titolu II tal-Parti Tlieta CRR;</w:t>
            </w:r>
          </w:p>
          <w:p w14:paraId="7732473D" w14:textId="0528FF41" w:rsidR="00FD656A" w:rsidRPr="007F4CC8" w:rsidRDefault="00FD656A" w:rsidP="00FD656A">
            <w:pPr>
              <w:pStyle w:val="ListParagraph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Soġġetti għal piż tar-riskju ta’ 1250 % jew imnaqqsa f’konformità mal-punt (b) tal-Artikolu 244(1)) u mal-punt (b) tal-Artikolu 245(1) CRR;</w:t>
            </w:r>
          </w:p>
          <w:p w14:paraId="5EE3DE47" w14:textId="10D513CB" w:rsidR="00FD656A" w:rsidRPr="007F4CC8" w:rsidRDefault="00FD656A" w:rsidP="00FD656A">
            <w:pPr>
              <w:pStyle w:val="ListParagraph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Soġġetti għal piż tar-riskju ta’ 1250 % f’konformità mal-Artikolu 254(7) CRR;</w:t>
            </w:r>
          </w:p>
          <w:p w14:paraId="66D33204" w14:textId="5965088B" w:rsidR="00FD656A" w:rsidRPr="007F4CC8" w:rsidRDefault="00FD656A" w:rsidP="00FD656A">
            <w:pPr>
              <w:pStyle w:val="ListParagraph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jew imnaqqsa f’konformità mal-Artikolu 253 CRR </w:t>
            </w:r>
          </w:p>
        </w:tc>
      </w:tr>
    </w:tbl>
    <w:p w14:paraId="67978C13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3BE5A4B2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FD656A" w:rsidRPr="007F4CC8" w14:paraId="43CD1805" w14:textId="77777777" w:rsidTr="00155C96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EC1ACD" w14:textId="77777777" w:rsidR="00FD656A" w:rsidRPr="007F4CC8" w:rsidRDefault="00FD656A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D656A" w:rsidRPr="007F4CC8" w14:paraId="62700A45" w14:textId="77777777" w:rsidTr="00155C96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2E1F40DF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000888AD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D656A" w:rsidRPr="007F4CC8" w14:paraId="1F6C8707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7F46E676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14:paraId="5E042BD6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Skoperturi Totali </w:t>
            </w:r>
          </w:p>
          <w:p w14:paraId="61128B07" w14:textId="1405A65F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L-iskoperturi totali għandhom jirreferu għall-ammont totali ta’ pożizzjonijiet ta’ titolizzazzjoni u ta’ rititolizzazzjoni miżmuma mill-istituzzjoni li taġixxi bħala oriġinatur jew sponsor. Din ir-ringiela għandha tiġbor fil-qosor l-informazzjoni dwar titolizzazzjoni tradizzjonali u sintetika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mill-oriġinaturi u mill-isponsors f’ringieli sussegwenti.</w:t>
            </w:r>
          </w:p>
        </w:tc>
      </w:tr>
      <w:tr w:rsidR="00FD656A" w:rsidRPr="007F4CC8" w14:paraId="11F73E64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2184D835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006739BB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Tranżazzjonijiet tradizzjonali </w:t>
            </w:r>
          </w:p>
          <w:p w14:paraId="131E718F" w14:textId="353B9900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Ara l-ispjegazzjoni għall-</w:t>
            </w:r>
            <w:r w:rsidR="000D6EBB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0D6EB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SEC1.</w:t>
            </w:r>
          </w:p>
        </w:tc>
      </w:tr>
      <w:tr w:rsidR="00FD656A" w:rsidRPr="007F4CC8" w14:paraId="572C0D34" w14:textId="77777777" w:rsidTr="00155C96">
        <w:trPr>
          <w:trHeight w:val="316"/>
        </w:trPr>
        <w:tc>
          <w:tcPr>
            <w:tcW w:w="1413" w:type="dxa"/>
          </w:tcPr>
          <w:p w14:paraId="55213017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3, 10</w:t>
            </w:r>
          </w:p>
        </w:tc>
        <w:tc>
          <w:tcPr>
            <w:tcW w:w="7654" w:type="dxa"/>
          </w:tcPr>
          <w:p w14:paraId="753EC35E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Titolizzazzjoni </w:t>
            </w:r>
          </w:p>
          <w:p w14:paraId="03D9D77A" w14:textId="4894ADE0" w:rsidR="00FD656A" w:rsidRPr="007F4CC8" w:rsidRDefault="00FD656A" w:rsidP="00155C9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Ammont totali ta’ pożizzjonijiet ta’ titolizzazzjoni pendenti kif iddefinit fil-punt (62) tal-Artikolu 4(1) CRR li mhumiex pożizzjonijiet ta’ rititolizzazzjoni kif iddefinit fil-punt (64) tal-Artikolu 4(1) CRR</w:t>
            </w:r>
          </w:p>
        </w:tc>
      </w:tr>
      <w:tr w:rsidR="00FD656A" w:rsidRPr="007F4CC8" w14:paraId="17935004" w14:textId="77777777" w:rsidTr="00155C96">
        <w:trPr>
          <w:trHeight w:val="316"/>
        </w:trPr>
        <w:tc>
          <w:tcPr>
            <w:tcW w:w="1413" w:type="dxa"/>
          </w:tcPr>
          <w:p w14:paraId="50037256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5, 7</w:t>
            </w:r>
          </w:p>
        </w:tc>
        <w:tc>
          <w:tcPr>
            <w:tcW w:w="7654" w:type="dxa"/>
          </w:tcPr>
          <w:p w14:paraId="2F461D0B" w14:textId="0ADF389B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STS</w:t>
            </w:r>
          </w:p>
          <w:p w14:paraId="2FD4F3A2" w14:textId="67E49A01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Ara l-ispjegazzjoni għall-</w:t>
            </w:r>
            <w:r w:rsidR="000D6EBB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0D6EB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SEC1.</w:t>
            </w:r>
          </w:p>
        </w:tc>
      </w:tr>
      <w:tr w:rsidR="00FD656A" w:rsidRPr="007F4CC8" w14:paraId="667A5499" w14:textId="77777777" w:rsidTr="00155C96">
        <w:trPr>
          <w:trHeight w:val="316"/>
        </w:trPr>
        <w:tc>
          <w:tcPr>
            <w:tcW w:w="1413" w:type="dxa"/>
          </w:tcPr>
          <w:p w14:paraId="09716BD8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8, 13</w:t>
            </w:r>
          </w:p>
        </w:tc>
        <w:tc>
          <w:tcPr>
            <w:tcW w:w="7654" w:type="dxa"/>
          </w:tcPr>
          <w:p w14:paraId="5F42EE65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Rititolizzazzjoni</w:t>
            </w:r>
          </w:p>
          <w:p w14:paraId="25C089FC" w14:textId="1C0ABA69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Ara l-ispjegazzjoni għall-</w:t>
            </w:r>
            <w:r w:rsidR="000D6EBB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0D6EB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SEC1.</w:t>
            </w:r>
          </w:p>
        </w:tc>
      </w:tr>
      <w:tr w:rsidR="00FD656A" w:rsidRPr="007F4CC8" w14:paraId="0A1C8A80" w14:textId="77777777" w:rsidTr="00155C96">
        <w:trPr>
          <w:trHeight w:val="316"/>
        </w:trPr>
        <w:tc>
          <w:tcPr>
            <w:tcW w:w="1413" w:type="dxa"/>
          </w:tcPr>
          <w:p w14:paraId="7E0C596E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7654" w:type="dxa"/>
          </w:tcPr>
          <w:p w14:paraId="3ACFC7B9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Tranżazzjonijiet sintetiċi</w:t>
            </w:r>
          </w:p>
          <w:p w14:paraId="502DDA4D" w14:textId="621009AD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Ara l-ispjegazzjoni għall-</w:t>
            </w:r>
            <w:r w:rsidR="000D6EBB">
              <w:rPr>
                <w:rFonts w:ascii="Times New Roman" w:hAnsi="Times New Roman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>udell EU</w:t>
            </w:r>
            <w:r w:rsidR="000D6EB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SEC1.</w:t>
            </w:r>
          </w:p>
        </w:tc>
      </w:tr>
    </w:tbl>
    <w:p w14:paraId="03FA11C4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2B8847B3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26335A0C" w14:textId="1C500BD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443D6F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SEC4 - Skoperturi ta’ titolizzazzjoni fil-portafoll mhux tan-negozjar u rekwiżiti kapitali regolatorji assoċjati - istituzzjoni li taġixxi bħala investitur. </w:t>
      </w:r>
      <w:r>
        <w:rPr>
          <w:rFonts w:ascii="Times New Roman" w:hAnsi="Times New Roman"/>
          <w:sz w:val="24"/>
        </w:rPr>
        <w:t>Format fiss.</w:t>
      </w:r>
    </w:p>
    <w:p w14:paraId="1B1244CB" w14:textId="4DA3581F" w:rsidR="00FD656A" w:rsidRPr="007F4CC8" w:rsidRDefault="00FD656A" w:rsidP="00FD656A">
      <w:pPr>
        <w:pStyle w:val="ListParagraph"/>
        <w:numPr>
          <w:ilvl w:val="0"/>
          <w:numId w:val="58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fil-punt (k)(ii) tal-Artikolu 449 CRR billi jsegwu l-istruzzjonijiet ipprovduti hawn taħt f’dan l-Anness sabiex jimlew il-</w:t>
      </w:r>
      <w:r w:rsidR="000D6EBB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0D6EB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SEC4 li huwa ppreżentat fl-Anness XXVII ta’ dan ir-Regolament ta’ Implimentazzjoni.</w:t>
      </w:r>
    </w:p>
    <w:p w14:paraId="26E5EFB2" w14:textId="41BCACBE" w:rsidR="00FD656A" w:rsidRPr="007F4CC8" w:rsidRDefault="00FD656A" w:rsidP="00FD656A">
      <w:pPr>
        <w:pStyle w:val="ListParagraph"/>
        <w:numPr>
          <w:ilvl w:val="0"/>
          <w:numId w:val="58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L-istituzzjonijiet għandhom jirreferu għall-istruzzjonijiet għall-</w:t>
      </w:r>
      <w:r w:rsidR="000D6EBB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>udell EU</w:t>
      </w:r>
      <w:r w:rsidR="000D6E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SEC3 - Skoperturi ta’ titolizzazzjoni fil-portafoll mhux tan-negozjar u rekwiżiti kapitali regolatorji assoċjati </w:t>
      </w:r>
      <w:r>
        <w:rPr>
          <w:rFonts w:ascii="Times New Roman" w:hAnsi="Times New Roman"/>
          <w:bCs/>
          <w:sz w:val="24"/>
        </w:rPr>
        <w:t>- istituzzjoni li taġixxi bħala oriġinatur jew bħala sponsor.</w:t>
      </w:r>
    </w:p>
    <w:p w14:paraId="5E29523C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7244A814" w14:textId="7E3BCCB0" w:rsidR="00FD656A" w:rsidRPr="007F4CC8" w:rsidRDefault="00FD656A" w:rsidP="00FD656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Mudell EU</w:t>
      </w:r>
      <w:r w:rsidR="000D6EBB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SEC5 - Skoperturi titolizzati mill-istituzzjoni - Skoperturi f’inadempjenza u aġġustamenti speċifiċi għar-riskju ta’ kreditu. </w:t>
      </w:r>
      <w:r>
        <w:rPr>
          <w:rFonts w:ascii="Times New Roman" w:hAnsi="Times New Roman"/>
          <w:sz w:val="24"/>
        </w:rPr>
        <w:t>Format fiss.</w:t>
      </w:r>
    </w:p>
    <w:p w14:paraId="4EF0F0C4" w14:textId="6F912050" w:rsidR="00FD656A" w:rsidRPr="007F4CC8" w:rsidRDefault="00FD656A" w:rsidP="00FD656A">
      <w:pPr>
        <w:pStyle w:val="ListParagraph"/>
        <w:numPr>
          <w:ilvl w:val="0"/>
          <w:numId w:val="58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0D6EBB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fl-Artikolu 449(l) CRR skont it-tip ta’ skopertura ta’ titolizzazzjoni, billi jsegwu l-istruzzjonijiet ipprovduti hawn taħt f’dan l-Anness sabiex jimlew il-</w:t>
      </w:r>
      <w:r w:rsidR="000D6EBB">
        <w:rPr>
          <w:rFonts w:ascii="Times New Roman" w:hAnsi="Times New Roman"/>
          <w:bCs/>
          <w:sz w:val="24"/>
        </w:rPr>
        <w:t>M</w:t>
      </w:r>
      <w:r>
        <w:rPr>
          <w:rFonts w:ascii="Times New Roman" w:hAnsi="Times New Roman"/>
          <w:bCs/>
          <w:sz w:val="24"/>
        </w:rPr>
        <w:t>udell EU</w:t>
      </w:r>
      <w:r w:rsidR="000D6EB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SEC5 li huwa ppreżentat fl-Anness XXVII ta’ dan ir-Regolament ta’ Implimentazzjoni.</w:t>
      </w:r>
    </w:p>
    <w:p w14:paraId="0C515F74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FD656A" w:rsidRPr="007F4CC8" w14:paraId="0F4D3382" w14:textId="77777777" w:rsidTr="00155C96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C7AD39" w14:textId="77777777" w:rsidR="00FD656A" w:rsidRPr="007F4CC8" w:rsidRDefault="00FD656A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D656A" w:rsidRPr="007F4CC8" w14:paraId="0B36D42B" w14:textId="77777777" w:rsidTr="00155C96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1FBDC6DD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Referenza tal-kolonna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E82CE72" w14:textId="77777777" w:rsidR="00FD656A" w:rsidRPr="007F4CC8" w:rsidRDefault="00FD656A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D656A" w:rsidRPr="007F4CC8" w14:paraId="590FEA31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5176268C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  <w:shd w:val="clear" w:color="auto" w:fill="auto"/>
          </w:tcPr>
          <w:p w14:paraId="3CB1BA27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nominali totali pendenti</w:t>
            </w:r>
          </w:p>
          <w:p w14:paraId="093F3639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nominali totali pendenti ta’ skoperturi titolizzati mill-istituzzjoni (l-istituzzjoni taġixxi bħala oriġinatur jew bħala sponsor), diżaggregat skont it-tip ta’ skopertura ta’ titolizzazzjoni</w:t>
            </w:r>
          </w:p>
        </w:tc>
      </w:tr>
      <w:tr w:rsidR="00FD656A" w:rsidRPr="007F4CC8" w14:paraId="14BB4C13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52985090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  <w:shd w:val="clear" w:color="auto" w:fill="auto"/>
          </w:tcPr>
          <w:p w14:paraId="38577A55" w14:textId="77777777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nominali totali pendenti - Li minnu skoperturi f’inadempjenza</w:t>
            </w:r>
          </w:p>
          <w:p w14:paraId="0EFCD670" w14:textId="2D917F85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Ammont nominali totali pendenti </w:t>
            </w:r>
            <w:r>
              <w:rPr>
                <w:rFonts w:ascii="Times New Roman" w:hAnsi="Times New Roman"/>
                <w:sz w:val="24"/>
              </w:rPr>
              <w:t>ta’ skoperturi titolizzati mill-istituzzjoni (istituzzjoni taġixxi bħala oriġinatur jew bħala sponsor)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li ġew ikklassifikati bħala “skoperturi inadempjenti” (jew skoperturi f’inadempjenza) f’konformità mal-Artikolu 178 CRR, </w:t>
            </w:r>
            <w:r>
              <w:rPr>
                <w:rFonts w:ascii="Times New Roman" w:hAnsi="Times New Roman"/>
                <w:sz w:val="24"/>
              </w:rPr>
              <w:t>diżaggregati skont it-tip ta’ skopertura ta’ titolizzazzjoni</w:t>
            </w:r>
          </w:p>
        </w:tc>
      </w:tr>
      <w:tr w:rsidR="00FD656A" w:rsidRPr="007F4CC8" w14:paraId="5BFEC22E" w14:textId="77777777" w:rsidTr="00155C96">
        <w:trPr>
          <w:trHeight w:val="741"/>
        </w:trPr>
        <w:tc>
          <w:tcPr>
            <w:tcW w:w="1413" w:type="dxa"/>
            <w:shd w:val="clear" w:color="auto" w:fill="auto"/>
          </w:tcPr>
          <w:p w14:paraId="70623005" w14:textId="77777777" w:rsidR="00FD656A" w:rsidRPr="007F4CC8" w:rsidRDefault="00FD656A" w:rsidP="007646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  <w:shd w:val="clear" w:color="auto" w:fill="auto"/>
          </w:tcPr>
          <w:p w14:paraId="01D915B9" w14:textId="77777777" w:rsidR="00FD656A" w:rsidRPr="007F4CC8" w:rsidRDefault="00FD656A" w:rsidP="00155C96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Aġġustamenti speċifiċi għar-riskju ta’ kreditu li jsiru matul il-perjodu</w:t>
            </w:r>
          </w:p>
          <w:p w14:paraId="00230EE3" w14:textId="41D5DEDE" w:rsidR="00FD656A" w:rsidRPr="007F4CC8" w:rsidRDefault="00FD656A" w:rsidP="00155C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tal-aġġustamenti speċifiċi għar-riskju ta’ kreditu li jsiru matul il-perjodu, f’konformità mal-Artikolu 110 CRR, fuq l-iskoperturi titolizzati mill-istituzzjoni (istituzzjoni taġixxi bħala oriġinatur jew bħala sponsor), diżaggregati skont it-tip ta’ skopertura ta’ titolizzazzjoni</w:t>
            </w:r>
          </w:p>
        </w:tc>
      </w:tr>
    </w:tbl>
    <w:p w14:paraId="576C3386" w14:textId="77777777" w:rsidR="00FD656A" w:rsidRPr="007F4CC8" w:rsidRDefault="00FD656A" w:rsidP="00FD656A">
      <w:pPr>
        <w:rPr>
          <w:rFonts w:ascii="Times New Roman" w:hAnsi="Times New Roman" w:cs="Times New Roman"/>
          <w:sz w:val="24"/>
        </w:rPr>
      </w:pPr>
    </w:p>
    <w:p w14:paraId="3D9E91DC" w14:textId="27D5E86D" w:rsidR="0081579E" w:rsidRPr="007F4CC8" w:rsidRDefault="0081579E">
      <w:pPr>
        <w:rPr>
          <w:rFonts w:ascii="Times New Roman" w:hAnsi="Times New Roman" w:cs="Times New Roman"/>
          <w:b/>
          <w:sz w:val="24"/>
        </w:rPr>
        <w:sectPr w:rsidR="0081579E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10DD1F8C" w14:textId="46797C33" w:rsidR="00203C1C" w:rsidRPr="007F4CC8" w:rsidRDefault="00203C1C">
      <w:pPr>
        <w:rPr>
          <w:rFonts w:ascii="Times New Roman" w:hAnsi="Times New Roman" w:cs="Times New Roman"/>
          <w:b/>
          <w:sz w:val="24"/>
        </w:rPr>
      </w:pPr>
    </w:p>
    <w:p w14:paraId="5F68E1BB" w14:textId="77777777" w:rsidR="00203C1C" w:rsidRPr="007F4CC8" w:rsidRDefault="00203C1C" w:rsidP="00203C1C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ANNESS XXX – Tabelli u mudelli ta’ divulgazzjoni tal-approċċ standardizzat u intern għar-riskju tas-suq: Struzzjonijiet </w:t>
      </w:r>
    </w:p>
    <w:p w14:paraId="55A8B293" w14:textId="44D3C46A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Dan l-anness jinkludi l-istruzzjonijiet li l-istituzzjonijiet għandhom isegwu meta </w:t>
      </w:r>
      <w:r w:rsidR="00D63793">
        <w:rPr>
          <w:rFonts w:ascii="Times New Roman" w:hAnsi="Times New Roman"/>
          <w:color w:val="auto"/>
          <w:sz w:val="24"/>
        </w:rPr>
        <w:t>jiddikjaraw</w:t>
      </w:r>
      <w:r>
        <w:rPr>
          <w:rFonts w:ascii="Times New Roman" w:hAnsi="Times New Roman"/>
          <w:color w:val="auto"/>
          <w:sz w:val="24"/>
        </w:rPr>
        <w:t xml:space="preserve"> l-informazzjoni msemmija fl-Artikoli 435, 445 u 455 tar-Regolament (UE) 575/2013</w:t>
      </w:r>
      <w:r>
        <w:rPr>
          <w:rStyle w:val="FootnoteReference"/>
          <w:rFonts w:cs="Times New Roman"/>
          <w:color w:val="auto"/>
          <w:lang w:val="en-GB"/>
        </w:rPr>
        <w:footnoteReference w:id="44"/>
      </w:r>
      <w:r>
        <w:rPr>
          <w:rFonts w:ascii="Times New Roman" w:hAnsi="Times New Roman"/>
          <w:color w:val="auto"/>
          <w:sz w:val="24"/>
        </w:rPr>
        <w:t xml:space="preserve"> (“CRR”) sabiex jimlew it-tabelli u l-mudelli tad-divulgazzjoni tar-riskju tas-suq li huma ppreżentati fl-Anness XXIX ta’ dan ir-Regolament ta’ Implimentazzjoni. </w:t>
      </w:r>
    </w:p>
    <w:p w14:paraId="43D7A3F8" w14:textId="7A64AECC" w:rsidR="00203C1C" w:rsidRPr="007F4CC8" w:rsidRDefault="00203C1C" w:rsidP="00203C1C">
      <w:pPr>
        <w:spacing w:after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Tabella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EU MRA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- Rekwiżiti ta’ divulgazzjoni kwalitattiva relatati mar-riskju tas-suq:</w:t>
      </w:r>
      <w:r>
        <w:rPr>
          <w:rFonts w:ascii="Times New Roman" w:hAnsi="Times New Roman"/>
          <w:sz w:val="24"/>
        </w:rPr>
        <w:t xml:space="preserve"> Kaxxi tat-test b’format liberu</w:t>
      </w:r>
    </w:p>
    <w:p w14:paraId="42BA3085" w14:textId="5426B220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fil-punti minn (a) sa (d) tal-Artikolu 435(1) CRR fir-rigward tar-riskju tas-suq billi jsegwu l-istruzzjonijiet ipprovduti hawn taħt f’dan l-Anness sabiex jimlew it-tabella EU MRA li hija ppreżentata fl-Anness XXIX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03C1C" w:rsidRPr="007F4CC8" w14:paraId="7AA4C6B9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E42678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03C1C" w:rsidRPr="007F4CC8" w14:paraId="318767ED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E688E3C" w14:textId="77777777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C256459" w14:textId="77777777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53C1F101" w14:textId="77777777" w:rsidTr="00155C96">
        <w:trPr>
          <w:trHeight w:val="680"/>
        </w:trPr>
        <w:tc>
          <w:tcPr>
            <w:tcW w:w="1384" w:type="dxa"/>
          </w:tcPr>
          <w:p w14:paraId="32AAAE6A" w14:textId="25546F83" w:rsidR="00203C1C" w:rsidRPr="007F4CC8" w:rsidRDefault="006E02CE" w:rsidP="00155C96">
            <w:pPr>
              <w:pStyle w:val="Applicationdirecte"/>
              <w:spacing w:before="0" w:after="24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58F1DEA4" w14:textId="04C52C62" w:rsidR="00203C1C" w:rsidRPr="007F4CC8" w:rsidRDefault="00203C1C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fil-punti (a) u (d) tal-Artikolu 435(1) CRR dwar l-objettivi u l-politiki ta’ ġestjoni tar-riskju sabiex jimmaniġġjaw ir-riskju tas-suq, l-istituzzjonijiet għandhom jinkludu:</w:t>
            </w:r>
          </w:p>
          <w:p w14:paraId="51F71404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spjegazzjoni tal-objettivi strateġiċi tal-ġestjoni tagħhom fit-twettiq ta’ attivitajiet ta’ negozjar; </w:t>
            </w:r>
          </w:p>
          <w:p w14:paraId="0EC7C083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il-proċessi implimentati sabiex jidentifikaw, ikejlu, jimmonitorjaw u jikkontrollaw ir-riskji tas-suq tal-istituzzjoni;</w:t>
            </w:r>
          </w:p>
          <w:p w14:paraId="20311A03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il-politiki għall-iħħeġġjar u għall-mitigazzjoni tar-riskju;</w:t>
            </w:r>
          </w:p>
          <w:p w14:paraId="16BFB651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l-istrateġiji u l-proċessi għall-monitoraġġ tal-effettività kontinwa tal-ħeġġijiet.</w:t>
            </w:r>
          </w:p>
        </w:tc>
      </w:tr>
      <w:tr w:rsidR="00203C1C" w:rsidRPr="007F4CC8" w14:paraId="3F01BBBA" w14:textId="77777777" w:rsidTr="00155C96">
        <w:trPr>
          <w:trHeight w:val="680"/>
        </w:trPr>
        <w:tc>
          <w:tcPr>
            <w:tcW w:w="1384" w:type="dxa"/>
          </w:tcPr>
          <w:p w14:paraId="52479A50" w14:textId="6847904F" w:rsidR="00203C1C" w:rsidRPr="007F4CC8" w:rsidRDefault="006E02CE" w:rsidP="00155C96">
            <w:pPr>
              <w:pStyle w:val="Applicationdirecte"/>
              <w:spacing w:before="0" w:after="240"/>
              <w:jc w:val="center"/>
            </w:pPr>
            <w:r>
              <w:t>(b)</w:t>
            </w:r>
          </w:p>
        </w:tc>
        <w:tc>
          <w:tcPr>
            <w:tcW w:w="7655" w:type="dxa"/>
          </w:tcPr>
          <w:p w14:paraId="1FF7DEEF" w14:textId="2A08C80B" w:rsidR="00203C1C" w:rsidRPr="007F4CC8" w:rsidRDefault="00203C1C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 (b) tal-Artikolu 435(1) CRR dwar l-istruttura u l-organizzazzjoni tal-funzjoni tal-ġestjoni tar-riskji tas-suq, l-istituzzjonijiet għandhom jinkludu:</w:t>
            </w:r>
          </w:p>
          <w:p w14:paraId="03303192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deskrizzjoni tal-istruttura tal-governanza tar-riskju tas-suq stabbilita sabiex jimplimentaw l-istrateġiji u l-proċessi tal-istituzzjoni diskussi fir-ringiela (a) aktar ’il fuq, </w:t>
            </w:r>
          </w:p>
          <w:p w14:paraId="6AEA7119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deskrizzjoni tar-relazzjonijiet u tal-mekkaniżmi ta’ komunikazzjoni bejn il-partijiet differenti involuti fil-ġestjoni tar-riskju tas-suq. </w:t>
            </w:r>
          </w:p>
        </w:tc>
      </w:tr>
      <w:tr w:rsidR="00203C1C" w:rsidRPr="007F4CC8" w14:paraId="0E940734" w14:textId="77777777" w:rsidTr="00155C96">
        <w:trPr>
          <w:trHeight w:val="436"/>
        </w:trPr>
        <w:tc>
          <w:tcPr>
            <w:tcW w:w="1384" w:type="dxa"/>
          </w:tcPr>
          <w:p w14:paraId="408BB1DA" w14:textId="1DB814BE" w:rsidR="00203C1C" w:rsidRPr="007F4CC8" w:rsidRDefault="006E02CE" w:rsidP="00155C96">
            <w:pPr>
              <w:pStyle w:val="Applicationdirecte"/>
              <w:spacing w:before="0" w:after="240"/>
              <w:jc w:val="center"/>
            </w:pPr>
            <w:r>
              <w:lastRenderedPageBreak/>
              <w:t>(c)</w:t>
            </w:r>
          </w:p>
          <w:p w14:paraId="4A32C585" w14:textId="77777777" w:rsidR="00203C1C" w:rsidRPr="007F4CC8" w:rsidRDefault="00203C1C" w:rsidP="00155C96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8D06A8B" w14:textId="45B389A5" w:rsidR="00203C1C" w:rsidRPr="007F4CC8" w:rsidRDefault="00203C1C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 (c) tal-Artikolu 435(1) CRR dwar il-kamp ta’ applikazzjoni u n-natura tas-sistemi ta’ divulgazzjoni u kejl tar-riskju tas-suq, l-istituzzjonijiet għandhom jipprovdu deskrizzjoni tal-kamp ta’ applikazzjoni u tan-natura tad-divulgazzjoni tar-riskju tas-suq u tas-sistemi ta’ kejl. </w:t>
            </w:r>
          </w:p>
        </w:tc>
      </w:tr>
    </w:tbl>
    <w:p w14:paraId="5FE50BEA" w14:textId="77777777" w:rsidR="00203C1C" w:rsidRPr="004F2963" w:rsidRDefault="00203C1C" w:rsidP="00203C1C">
      <w:pPr>
        <w:pStyle w:val="Titlelevel2"/>
        <w:spacing w:before="0"/>
        <w:rPr>
          <w:rFonts w:ascii="Times New Roman" w:hAnsi="Times New Roman"/>
          <w:b/>
          <w:sz w:val="24"/>
        </w:rPr>
      </w:pPr>
    </w:p>
    <w:p w14:paraId="7106E86C" w14:textId="2EF38FA4" w:rsidR="00203C1C" w:rsidRPr="007F4CC8" w:rsidRDefault="00203C1C" w:rsidP="00203C1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 MR1 - Ir-riskju tas-suq skont l-approċċ standardizzat</w:t>
      </w:r>
      <w:r>
        <w:rPr>
          <w:rFonts w:ascii="Times New Roman" w:hAnsi="Times New Roman"/>
          <w:color w:val="auto"/>
          <w:sz w:val="24"/>
        </w:rPr>
        <w:t>: format fiss</w:t>
      </w:r>
    </w:p>
    <w:p w14:paraId="310F5DF6" w14:textId="73999F68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jc w:val="both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fl-Artikolu 445 CRR billi jsegwu l-istruzzjonijiet ipprovduti hawn taħt f’dan l-Anness sabiex jimlew il-</w:t>
      </w:r>
      <w:r w:rsidR="000D6EBB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 MR1 li huwa ppreżentat fl-Anness XXIX ta’ dan ir-Regolament ta’ Implimentazzjoni.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203C1C" w:rsidRPr="007F4CC8" w14:paraId="1D3540DC" w14:textId="77777777" w:rsidTr="00155C96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948168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03C1C" w:rsidRPr="007F4CC8" w14:paraId="2153C2E0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F05F5BD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2B127E1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5B29DB86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67C093" w14:textId="77777777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539FE5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Prodotti diretti</w:t>
            </w:r>
          </w:p>
        </w:tc>
      </w:tr>
      <w:tr w:rsidR="00203C1C" w:rsidRPr="007F4CC8" w14:paraId="0C2ACED5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A85" w14:textId="18506521" w:rsidR="00203C1C" w:rsidRPr="007F4CC8" w:rsidRDefault="00076626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2E29" w14:textId="77777777" w:rsidR="00203C1C" w:rsidRPr="00B30607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tar-rata tal-imgħax (ġenerali u speċifiku) </w:t>
            </w:r>
          </w:p>
          <w:p w14:paraId="41EBBFD3" w14:textId="6383E81F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Riskju ġenerali u speċifiku ta’ pożizzjonijiet fi strumenti ta’ dejn negozjati fil-portafoll tan-negozjar, f’konformità mal-Kapitolu 2 tat-Titolu IV tal-Parti Tlieta tas-CRR, eskluż ir-riskju speċifiku relatat mat-titolizzazzjoni, u li mhuwiex fakultattiv</w:t>
            </w:r>
          </w:p>
        </w:tc>
      </w:tr>
      <w:tr w:rsidR="00203C1C" w:rsidRPr="007F4CC8" w14:paraId="6C330547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784D" w14:textId="1407527C" w:rsidR="00203C1C" w:rsidRPr="007F4CC8" w:rsidRDefault="00076626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0147" w14:textId="77777777" w:rsidR="00203C1C" w:rsidRPr="00B30607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Riskju ta’ ekwità (ġenerali u speċifiku)</w:t>
            </w:r>
          </w:p>
          <w:p w14:paraId="31F702CB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Riskju ġenerali u speċifiku ta’ pożizzjonijiet f’ekwitajiet fil-portafoll tan-negozjar, f’konformità mal-Kapitolu 2 tat-Titolu IV tal-Parti Tlieta tas-CRR, esklużi strumenti fakultattivi</w:t>
            </w:r>
          </w:p>
        </w:tc>
      </w:tr>
      <w:tr w:rsidR="00203C1C" w:rsidRPr="007F4CC8" w14:paraId="1CDBF5DB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6555" w14:textId="558DE0F4" w:rsidR="00203C1C" w:rsidRPr="007F4CC8" w:rsidRDefault="00076626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677D" w14:textId="77777777" w:rsidR="00203C1C" w:rsidRPr="00B30607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Riskju tal-kambju</w:t>
            </w:r>
          </w:p>
          <w:p w14:paraId="7628F8C1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Riskju ta’ pożizzjonijiet fil-kambju f’konformità mal-Kapitolu 3 tat-Titolu IV tal-Parti Tlieta tas-CRR, esklużi strumenti fakultattivi</w:t>
            </w:r>
          </w:p>
        </w:tc>
      </w:tr>
      <w:tr w:rsidR="00203C1C" w:rsidRPr="007F4CC8" w14:paraId="07A6AE05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A235" w14:textId="4C655845" w:rsidR="00203C1C" w:rsidRPr="007F4CC8" w:rsidRDefault="00076626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851" w14:textId="77777777" w:rsidR="00203C1C" w:rsidRPr="00B30607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Riskju tal-komoditajiet</w:t>
            </w:r>
          </w:p>
          <w:p w14:paraId="049FF5D5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Riskju ta’ pożizzjonijiet f’komoditajiet f’konformità mal-Kapitolu 4 tat-Titolu IV tal-Parti Tlieta tas-CRR, esklużi strumenti fakultattivi</w:t>
            </w:r>
          </w:p>
        </w:tc>
      </w:tr>
      <w:tr w:rsidR="00203C1C" w:rsidRPr="007F4CC8" w14:paraId="1E29A934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06EADCA" w14:textId="77777777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0DEC28" w14:textId="77777777" w:rsidR="00203C1C" w:rsidRPr="009E7E40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Opzjonijiet</w:t>
            </w:r>
          </w:p>
        </w:tc>
      </w:tr>
      <w:tr w:rsidR="00203C1C" w:rsidRPr="007F4CC8" w14:paraId="510289D6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EE3B" w14:textId="00D27EB3" w:rsidR="00203C1C" w:rsidRPr="007F4CC8" w:rsidRDefault="00076626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2C12" w14:textId="77777777" w:rsidR="00203C1C" w:rsidRPr="00B30607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Approċċ simplifikat</w:t>
            </w:r>
          </w:p>
          <w:p w14:paraId="3C1371D3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Opzjonijiet jew warrants kif iddefiniti fl-Artikolu 329(3) tal-Kapitolu 2 tat-Titolu IV tal-Parti Tlieta tas-CRR li għalihom l-istituzzjonijiet jikkalkolaw ir-rekwiżiti ta’ fondi proprji relatati mar-riskju mhux delta billi jużaw l-approċċ simplifikat</w:t>
            </w:r>
            <w:r>
              <w:rPr>
                <w:rStyle w:val="FootnoteReference"/>
                <w:rFonts w:eastAsia="Times New Roman" w:cs="Times New Roman"/>
              </w:rPr>
              <w:footnoteReference w:id="45"/>
            </w:r>
          </w:p>
        </w:tc>
      </w:tr>
      <w:tr w:rsidR="00203C1C" w:rsidRPr="007F4CC8" w14:paraId="0649C7F8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BCF1" w14:textId="7E91376C" w:rsidR="00203C1C" w:rsidRPr="007F4CC8" w:rsidRDefault="00076626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6076" w14:textId="77777777" w:rsidR="00203C1C" w:rsidRPr="00B30607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Approċċ delta plus</w:t>
            </w:r>
          </w:p>
          <w:p w14:paraId="11A872D3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Opzjonijiet jew warrants fil-portafoll tan-negozjar kif definiti fl-Artikolu 329(3) tal-Kapitolu 2 tat-Titolu IV tal-Parti Tlieta tas-CRR li għalihom l-istituzzjonijiet jikkalkolaw ir-rekwiżiti ta’ fondi proprji relatati mar-riskju mhux delta billi jużaw l-approċċ delta plus</w:t>
            </w:r>
            <w:r>
              <w:rPr>
                <w:rStyle w:val="FootnoteReference"/>
                <w:rFonts w:eastAsia="Times New Roman" w:cs="Times New Roman"/>
              </w:rPr>
              <w:footnoteReference w:id="46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203C1C" w:rsidRPr="007F4CC8" w14:paraId="311D18F1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B3A" w14:textId="536EEE26" w:rsidR="00203C1C" w:rsidRPr="007F4CC8" w:rsidRDefault="00076626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FA82" w14:textId="77777777" w:rsidR="00203C1C" w:rsidRPr="00B30607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Approċċ tax-xenarju</w:t>
            </w:r>
          </w:p>
          <w:p w14:paraId="34E43048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Opzjonijiet jew warrants fil-portafoll tan-negozjar kif definiti fl-Artikolu 329(3) tal-Kapitolu 2 tat-Titolu IV tal-Parti Tlieta tas-CRR li għalihom l-istituzzjonijiet jikkalkolaw ir-rekwiżiti ta’ fondi proprji relatati mar-riskju mhux delta billi jużaw l-approċċ tax-xenarju. </w:t>
            </w:r>
            <w:r>
              <w:rPr>
                <w:rStyle w:val="FootnoteReference"/>
                <w:rFonts w:eastAsia="Times New Roman" w:cs="Times New Roman"/>
              </w:rPr>
              <w:footnoteReference w:id="47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203C1C" w:rsidRPr="007F4CC8" w14:paraId="08F4C13D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A6C6" w14:textId="168808E3" w:rsidR="00203C1C" w:rsidRPr="007F4CC8" w:rsidRDefault="00076626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CFE0" w14:textId="77777777" w:rsidR="00203C1C" w:rsidRPr="00B30607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Titolizzazzjoni (riskju speċifiku)</w:t>
            </w:r>
          </w:p>
          <w:p w14:paraId="4C3784F6" w14:textId="124FBD50" w:rsidR="00203C1C" w:rsidRPr="007F4CC8" w:rsidRDefault="00203C1C" w:rsidP="006C27A8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Riskju speċifiku ta’ pożizzjonijiet ta’ titolizzazzjoni fil-portafoll tan-negozjar f’konformità mal-Artikoli 337 u 338 tal-Kapitolu 2 tat-Titolu IV tal-Parti Tlieta tas-CRR.</w:t>
            </w:r>
          </w:p>
        </w:tc>
      </w:tr>
      <w:tr w:rsidR="00203C1C" w:rsidRPr="007F4CC8" w14:paraId="76CDBE73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FBE8" w14:textId="155A5711" w:rsidR="00203C1C" w:rsidRPr="007F4CC8" w:rsidRDefault="00076626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B657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</w:p>
          <w:p w14:paraId="0B091741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Somma tal-ammonti fir-ringieli minn 1 sa 8 ta’ dan il-mudell.</w:t>
            </w:r>
          </w:p>
        </w:tc>
      </w:tr>
      <w:tr w:rsidR="00203C1C" w:rsidRPr="007F4CC8" w14:paraId="62582B25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E103790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Ittra tal-kolonna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F307DD5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78281449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1151" w14:textId="4C049963" w:rsidR="00203C1C" w:rsidRPr="007F4CC8" w:rsidRDefault="009E7E40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954" w14:textId="77777777" w:rsidR="00203C1C" w:rsidRPr="00B30607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RWEAs</w:t>
            </w:r>
          </w:p>
          <w:p w14:paraId="56F10A61" w14:textId="7F9A0566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Divulgazzjoni tal-iskoperturi ponderati għar-riskju msemmija fil-punt (d) tal-Artikolu 438 CRR, ikkalkolata bħala l-valur fil-kolonna b immoltiplikat bi 12,5 f’konformità mal-punt (b) tal-Artikolu 92(4) CRR</w:t>
            </w:r>
          </w:p>
        </w:tc>
      </w:tr>
    </w:tbl>
    <w:p w14:paraId="349F27AF" w14:textId="77777777" w:rsidR="00203C1C" w:rsidRPr="004F2963" w:rsidRDefault="00203C1C" w:rsidP="00203C1C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58C24575" w14:textId="77777777" w:rsidR="00203C1C" w:rsidRPr="007F4CC8" w:rsidRDefault="00203C1C" w:rsidP="00203C1C">
      <w:pPr>
        <w:spacing w:after="240"/>
        <w:rPr>
          <w:rFonts w:ascii="Times New Roman" w:hAnsi="Times New Roman" w:cs="Times New Roman"/>
          <w:b/>
          <w:sz w:val="24"/>
        </w:rPr>
      </w:pPr>
    </w:p>
    <w:p w14:paraId="2FEF6E06" w14:textId="77777777" w:rsidR="00203C1C" w:rsidRPr="007F4CC8" w:rsidRDefault="00203C1C" w:rsidP="00203C1C">
      <w:pPr>
        <w:spacing w:after="240"/>
        <w:rPr>
          <w:rFonts w:ascii="Times New Roman" w:hAnsi="Times New Roman" w:cs="Times New Roman"/>
          <w:b/>
          <w:sz w:val="24"/>
        </w:rPr>
      </w:pPr>
    </w:p>
    <w:p w14:paraId="0F5CB1D3" w14:textId="181E5AE4" w:rsidR="00203C1C" w:rsidRPr="007F4CC8" w:rsidRDefault="00203C1C" w:rsidP="00203C1C">
      <w:pPr>
        <w:spacing w:after="2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Tabella EU MRB: Rekwiżiti ta’ divulgazzjoni kwalitattiva għall-istituzzjonijiet li jużaw il-Mudelli tar-Riskju tas-Suq interni</w:t>
      </w:r>
      <w:r>
        <w:rPr>
          <w:rFonts w:ascii="Times New Roman" w:hAnsi="Times New Roman"/>
          <w:sz w:val="24"/>
        </w:rPr>
        <w:t>: format b’test liberu</w:t>
      </w:r>
    </w:p>
    <w:p w14:paraId="721EB6BA" w14:textId="484242C1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fil-punti (a), (b), (c) u (f) tal-Artikolu 455 CRR billi jsegwu l-istruzzjonijiet ipprovduti hawn taħt f’dan l-Anness sabiex jimlew it-tabella EU MRB li hija ppreżentata fl-Anness XXIX ta’ dan ir-Regolament ta’ Implimentazzjoni.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203C1C" w:rsidRPr="007F4CC8" w14:paraId="1A9E266C" w14:textId="77777777" w:rsidTr="00155C96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54FDED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03C1C" w:rsidRPr="007F4CC8" w14:paraId="2320264A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034AEFD" w14:textId="7652E8EC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029EAC4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23624D1B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AA7E" w14:textId="49F5A6D2" w:rsidR="00203C1C" w:rsidRPr="007F4CC8" w:rsidRDefault="00B77F75" w:rsidP="00B77F75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(a)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73CC" w14:textId="11249C33" w:rsidR="00203C1C" w:rsidRPr="007F4CC8" w:rsidRDefault="00203C1C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 (c) tal-Artikolu 455 CRR dwar il-firxa u l-metodoloġiji għall-konformità mar-rekwiżiti tal-Artikolu 104 CRR, l-istituzzjonijiet għandhom jinkludu:</w:t>
            </w:r>
          </w:p>
          <w:p w14:paraId="506D32A6" w14:textId="4489048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deskrizzjoni tal-proċeduri u tas-sistemi implimentati għall-assigurazzjoni tan-negozjabbiltà tal-pożizzjonijiet inklużi fil-portafoll tan-negozjar sabiex jikkonformaw mar-rekwiżiti tal-Artikolu 104 CRR;</w:t>
            </w:r>
          </w:p>
          <w:p w14:paraId="083CE678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deskrizzjoni tal-metodoloġija użata sabiex jiġi żgurat li l-politiki u l-proċeduri implimentati għall-ġestjoni ġenerali tal-portafoll tan-negozjar ikunu xierqa.</w:t>
            </w:r>
          </w:p>
        </w:tc>
      </w:tr>
      <w:tr w:rsidR="00203C1C" w:rsidRPr="007F4CC8" w14:paraId="67BC400E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D18A" w14:textId="02B92999" w:rsidR="00203C1C" w:rsidRPr="007F4CC8" w:rsidRDefault="00B77F75" w:rsidP="00B77F75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(b)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4E9C" w14:textId="27E4490A" w:rsidR="00203C1C" w:rsidRPr="007F4CC8" w:rsidRDefault="00203C1C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 (c) tal-Artikolu 455 CRR dwar il-firxa u l-metodoloġiji għall-konformità mar-rekwiżiti tal-Artikolu 105 CRR, l-istituzzjonijiet għandhom jinkludu:</w:t>
            </w:r>
          </w:p>
          <w:p w14:paraId="366F8858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deskrizzjoni tal-metodoloġiji ta’ valwazzjoni, inkluża spjegazzjoni ta’ kemm jintużaw metodoloġiji ta’ valwazzjoni skont is-suq u ta’ valwazzjoni skont mudell;</w:t>
            </w:r>
          </w:p>
          <w:p w14:paraId="6FCE715B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deskrizzjoni tal-proċess indipendenti ta’ verifika tal-prezzijiet;</w:t>
            </w:r>
          </w:p>
          <w:p w14:paraId="5DDFA4A5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proċeduri għall-aġġustamenti jew għar-riżervi tal-valwazzjoni (inkluża deskrizzjoni tal-proċess u tal-metodoloġija għall-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valwazzjoni tal-pożizzjonijiet tan-negozjar skont it-tip ta’ strument).</w:t>
            </w:r>
          </w:p>
        </w:tc>
      </w:tr>
      <w:tr w:rsidR="00203C1C" w:rsidRPr="007F4CC8" w14:paraId="325BC434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BF24B6D" w14:textId="4AB5C248" w:rsidR="00203C1C" w:rsidRPr="002110ED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(A)</w:t>
            </w: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44757B" w14:textId="7BD2DE18" w:rsidR="00203C1C" w:rsidRPr="002110ED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L-istituzzjonijiet li jużaw mudelli tal-VaR u mudelli tal-SVaR, kif iddefiniti fl-Artikolu 365 CRR</w:t>
            </w:r>
          </w:p>
        </w:tc>
      </w:tr>
      <w:tr w:rsidR="00203C1C" w:rsidRPr="007F4CC8" w14:paraId="7EB09CD1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D48A" w14:textId="1D520937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56DA" w14:textId="6E8B7D7F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 (a)(i) tal-Artikolu 455 u fil-punt (b) tal-Artikolu 455 CRR, l-istituzzjonijiet għandhom jinkludu deskrizzjoni tal-attivitajiet u tar-riskji koperti mill-mudelli tal-VaR u tal-SVaR, li tispeċifika kif inhuma ddistribwiti f’portafolli/f’subportafolli li għalihom l-awtorità kompetenti tkun tat permess.</w:t>
            </w:r>
          </w:p>
        </w:tc>
      </w:tr>
      <w:tr w:rsidR="00203C1C" w:rsidRPr="007F4CC8" w14:paraId="139FD60F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03E5" w14:textId="30195905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5FB4" w14:textId="3FC0D38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kif imsemmi fil-punt (b) tal-Artikolu 455 CRR, l-istituzzjonijiet għandhom jinkludu:</w:t>
            </w:r>
          </w:p>
          <w:p w14:paraId="02634B5E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deskrizzjoni tal-kamp ta’ applikazzjoni tal-mudelli tal-VaR u tal-SVaR li għalihom l-awtorità kompetenti tkun tat permess; </w:t>
            </w:r>
          </w:p>
          <w:p w14:paraId="364F19DC" w14:textId="77777777" w:rsidR="00203C1C" w:rsidRPr="007F4CC8" w:rsidRDefault="00203C1C" w:rsidP="00203C1C">
            <w:pPr>
              <w:pStyle w:val="ListParagraph"/>
              <w:numPr>
                <w:ilvl w:val="0"/>
                <w:numId w:val="59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rilevanti, informazzjoni dwar liema entitajiet fil-grupp jużaw dawn il-mudelli u kif il-mudelli jirrappreżentaw il-mudelli kollha użati fil-livell tal-grupp, kif ukoll il-perċentwal ta’ rekwiżiti ta’ fondi proprji koperti mill-mudelli /jew jekk jintużawx l-istess mudelli tal-VaR/SVaR għall-entitajiet kollha bi skopertura għar-riskju tas-suq.</w:t>
            </w:r>
          </w:p>
        </w:tc>
      </w:tr>
      <w:tr w:rsidR="00203C1C" w:rsidRPr="007F4CC8" w14:paraId="5A4534B3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3AC5A" w14:textId="77777777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7EDA9" w14:textId="637FC8C5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Divulgazzjonijiet tal-informazzjoni msemmija fil-punt (a)(i) tal-Artikolu 455 CRR dwar il-karatteristiċi tal-mudell użat għandhom jinkludu:</w:t>
            </w:r>
          </w:p>
        </w:tc>
      </w:tr>
      <w:tr w:rsidR="00203C1C" w:rsidRPr="007F4CC8" w14:paraId="68192B53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9BBC" w14:textId="2935BDCC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3392" w14:textId="3109B24F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Deskrizzjoni ġenerali tal-mudelli tal-VaR u tal-SVaR regolatorji </w:t>
            </w:r>
          </w:p>
        </w:tc>
      </w:tr>
      <w:tr w:rsidR="00203C1C" w:rsidRPr="007F4CC8" w14:paraId="11DBFFF7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ED57" w14:textId="12DABC82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E272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Diskussjoni tad-differenzi ewlenin, jekk ikun hemm, bejn il-mudelli użati għall-finijiet ta’ ġestjoni u l-mudell użat għal finijiet regolatorji (99% ta’ 10 ijiem) għall-mudelli tal-VaR u tal-SVaR</w:t>
            </w:r>
          </w:p>
        </w:tc>
      </w:tr>
      <w:tr w:rsidR="00203C1C" w:rsidRPr="007F4CC8" w14:paraId="2A5058BA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F76452" w14:textId="5508DFE0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(e)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D08378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mudelli tal-VaR:</w:t>
            </w:r>
          </w:p>
        </w:tc>
      </w:tr>
      <w:tr w:rsidR="00203C1C" w:rsidRPr="007F4CC8" w14:paraId="2E8CAC71" w14:textId="77777777" w:rsidTr="00155C96"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8B202" w14:textId="0C93E463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(i)</w:t>
            </w:r>
          </w:p>
        </w:tc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1D9C8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Il-frekwenza tal-aġġornar tad-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>;</w:t>
            </w:r>
          </w:p>
        </w:tc>
      </w:tr>
      <w:tr w:rsidR="00203C1C" w:rsidRPr="007F4CC8" w14:paraId="7D216676" w14:textId="77777777" w:rsidTr="00155C96"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03C45" w14:textId="1CB49785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(ii)</w:t>
            </w:r>
          </w:p>
        </w:tc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51F60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It-tul tal-perjodu tad-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li jintuża sabiex jiġi kkalibrat il-mudell. Deskrizzjoni tal-iskema ta’ ponderazzjoni li tintuża (jekk ikun hemm);</w:t>
            </w:r>
          </w:p>
        </w:tc>
      </w:tr>
      <w:tr w:rsidR="00203C1C" w:rsidRPr="007F4CC8" w14:paraId="73FDFDB6" w14:textId="77777777" w:rsidTr="00155C96"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4ACBD" w14:textId="026B665C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(iii)</w:t>
            </w:r>
          </w:p>
        </w:tc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3897C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dwar kif l-istituzzjonijiet jiddeterminaw il-perjodu ta’ żamma ta’ 10 ijiem (pereżempju, jiskalaw il-VaR ta’ jum wieħed bl-għerq kwadrat ta’ 10, jew jimmudellaw direttament il-VaR ta’ 10 ijiem?);</w:t>
            </w:r>
          </w:p>
        </w:tc>
      </w:tr>
      <w:tr w:rsidR="00203C1C" w:rsidRPr="007F4CC8" w14:paraId="4DB28CCE" w14:textId="77777777" w:rsidTr="00155C96"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B1AA4" w14:textId="6FE26ACC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(iv)</w:t>
            </w:r>
          </w:p>
        </w:tc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9E928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Deskrizzjoni tal-approċċ ta’ aggregazzjoni, li huwa l-metodu għall-aggregazzjoni tar-riskju speċifiku u ġenerali (jiġifieri l-istituzzjonijiet jikkalkolaw l-imposta speċifika bħala imposta awtonoma billi jużaw </w:t>
            </w:r>
            <w:r>
              <w:rPr>
                <w:rFonts w:ascii="Times New Roman" w:hAnsi="Times New Roman"/>
                <w:sz w:val="24"/>
              </w:rPr>
              <w:lastRenderedPageBreak/>
              <w:t>metodu differenti minn dak użat sabiex jikkalkolaw ir-riskju ġenerali jew l-istituzzjonijiet jużaw mudell wieħed li jiddiversifika r-riskju ġenerali u speċifiku?);</w:t>
            </w:r>
          </w:p>
        </w:tc>
      </w:tr>
      <w:tr w:rsidR="00203C1C" w:rsidRPr="007F4CC8" w14:paraId="3D51703A" w14:textId="77777777" w:rsidTr="00155C96"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09C8B" w14:textId="2E33D3BF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(v)</w:t>
            </w:r>
          </w:p>
        </w:tc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254F1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Approċċ ta’ valwazzjoni (rivalwazzjoni sħiħa jew użu ta’ approssimazzjonijiet);</w:t>
            </w:r>
          </w:p>
        </w:tc>
      </w:tr>
      <w:tr w:rsidR="00203C1C" w:rsidRPr="007F4CC8" w14:paraId="292C1658" w14:textId="77777777" w:rsidTr="00155C96"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3044" w14:textId="645B5EA3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(vi)</w:t>
            </w:r>
          </w:p>
        </w:tc>
        <w:tc>
          <w:tcPr>
            <w:tcW w:w="7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A0AD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Jekk, meta jiġu ssimulati movimenti potenzjali f’fatturi ta’ riskju, jintużawx redditi assoluti jew relattivi (jew approċċ imħallat) (jiġifieri tibdil proporzjonali fil-prezzijiet jew fir-rati jew tibdil assolut fil-prezzijiet jew fir-rati).</w:t>
            </w:r>
          </w:p>
        </w:tc>
      </w:tr>
      <w:tr w:rsidR="00203C1C" w:rsidRPr="007F4CC8" w14:paraId="732FE7E3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61ED70" w14:textId="7ADAE4C8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(f)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DE8F66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Għall-mudelli tal-SVaR:</w:t>
            </w:r>
          </w:p>
        </w:tc>
      </w:tr>
      <w:tr w:rsidR="00203C1C" w:rsidRPr="007F4CC8" w14:paraId="05EF3494" w14:textId="77777777" w:rsidTr="00155C96"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FD346" w14:textId="524A0D18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(i)</w:t>
            </w:r>
          </w:p>
        </w:tc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8D5CF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dwar kif jiġi ddeterminat il-perjodu ta’ żamma ta’ 10 ijiem. Pereżempju, l-istituzzjoni tiskala l-VaR ta’ jum wieħed bl-għerq kwadrat ta’ 10, jew timmudella direttament il-VaR ta’ 10 ijiem? Jekk l-approċċ ikun l-istess bħal dak għall-mudelli tal-VaR, l-istituzzjonijiet jistgħu jikkonfermaw dan u jirreferu għad-divulgazzjoni (e)(iii) ta’ hawn fuq;</w:t>
            </w:r>
          </w:p>
        </w:tc>
      </w:tr>
      <w:tr w:rsidR="00203C1C" w:rsidRPr="007F4CC8" w14:paraId="25835CC6" w14:textId="77777777" w:rsidTr="00155C96"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0C517" w14:textId="3314AD11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(ii)</w:t>
            </w:r>
          </w:p>
        </w:tc>
        <w:tc>
          <w:tcPr>
            <w:tcW w:w="7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5ED75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tal-perjodu ta’ stress magħżul mill-istituzzjoni u tar-raġuni wara din l-għażla;</w:t>
            </w:r>
          </w:p>
        </w:tc>
      </w:tr>
      <w:tr w:rsidR="00203C1C" w:rsidRPr="007F4CC8" w14:paraId="52039197" w14:textId="77777777" w:rsidTr="00155C96"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E568" w14:textId="01188C58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(iii)</w:t>
            </w:r>
          </w:p>
        </w:tc>
        <w:tc>
          <w:tcPr>
            <w:tcW w:w="7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9993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tal-approċċ ta’ valwazzjoni (rivalwazzjoni sħiħa jew użu ta’ approssimazzjonijiet).</w:t>
            </w:r>
          </w:p>
        </w:tc>
      </w:tr>
      <w:tr w:rsidR="00203C1C" w:rsidRPr="007F4CC8" w14:paraId="358754F9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52AFD" w14:textId="6D8F4C29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(g)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F23A5" w14:textId="3D0059E4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 (a)(iii) tal-Artikolu 455 CRR, l-istituzzjonijiet għandhom jinkludu deskrizzjoni tal-ittestjar tal-istress applikat għall-parametri tal-immudellar konsistenti mal-informazzjoni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skont (A)(a) aktar ’il fuq (xenarji ewlenin żviluppati sabiex jiġu koperti l-karatteristiċi tal-portafolli li għalihom japplikaw il-mudelli tal-VaR u tal-SVaR fil-livell tal-grupp).</w:t>
            </w:r>
          </w:p>
        </w:tc>
      </w:tr>
      <w:tr w:rsidR="00203C1C" w:rsidRPr="007F4CC8" w14:paraId="45E6F6F9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39AD1" w14:textId="27397147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(h)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70CE9" w14:textId="124F1BE3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 (a)(iv) tal-Artikolu 455 CRR, l-istituzzjonijiet għandhom </w:t>
            </w:r>
            <w:r w:rsidR="00D63793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deskrizzjoni tal-approċċ użat għall-ittestjar b’lura/għall-validazzjoni tal-akkuratezza u tal-konsistenza interna tad-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u tal-parametri użati għall-mudelli interni u għall-proċessi ta’ mmudellar.</w:t>
            </w:r>
          </w:p>
        </w:tc>
      </w:tr>
      <w:tr w:rsidR="00203C1C" w:rsidRPr="007F4CC8" w14:paraId="38202DB1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9D8E5D" w14:textId="66CB37F8" w:rsidR="00203C1C" w:rsidRPr="002110ED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(B)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6B72CE" w14:textId="77777777" w:rsidR="00203C1C" w:rsidRPr="002110ED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Istituzzjonijiet li jużaw mudelli interni sabiex ikejlu r-rekwiżiti ta’ fondi proprji għar-riskju inkrimentali ta’ inadempjenza u ta’ migrazzjoni (IRC) f’konformità mat-Taqsimiet 3 u 4 tal-Kapitolu 5 tat-Titolu IV tal-Parti Tlieta tas-CRR</w:t>
            </w:r>
          </w:p>
        </w:tc>
      </w:tr>
      <w:tr w:rsidR="00203C1C" w:rsidRPr="007F4CC8" w14:paraId="1F4E1ECA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A582" w14:textId="5703436C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4DA2" w14:textId="55E319C9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 (a)(ii) tal-Artikolu 455 u fil-punt (b) tal-Artikolu 455 CRR, l-istituzzjonijiet għandhom jinkludu deskrizzjoni tar-riskji koperti mill-mudelli tal-IRC, li tispeċifika </w:t>
            </w:r>
            <w:r>
              <w:rPr>
                <w:rFonts w:ascii="Times New Roman" w:hAnsi="Times New Roman"/>
                <w:sz w:val="24"/>
              </w:rPr>
              <w:lastRenderedPageBreak/>
              <w:t>kif inhuma ddistribwiti f’portafolli/f’subportafolli li għalihom l-awtorità kompetenti tkun tat permess.</w:t>
            </w:r>
          </w:p>
        </w:tc>
      </w:tr>
      <w:tr w:rsidR="00203C1C" w:rsidRPr="007F4CC8" w14:paraId="4FEE51D8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E42E" w14:textId="5447E45A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(b)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8668" w14:textId="04611C40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msemmija fil-punt (b) tal-Artikolu 455 CRR għandha tinkludi deskrizzjoni tal-kamp ta’ applikazzjoni tal-mudell tal-IRC li għalih l-awtorità kompetenti tkun tat il-permess, u għandha tkun ikkomplementata b’informazzjoni dwar liema entitajiet fil-grupp jużaw dawn il-mudelli u kif il-mudelli jirrappreżentaw il-mudelli kollha użati fil-livell tal-grupp, inkluż il-perċentwal tar-rekwiżiti ta’ fondi proprji koperti mill-mudelli jew jekk jintużawx l-istess mudelli tal-IRC għall-entitajiet kollha bi skopertura għar-riskju tas-suq.</w:t>
            </w:r>
          </w:p>
        </w:tc>
      </w:tr>
      <w:tr w:rsidR="00203C1C" w:rsidRPr="007F4CC8" w14:paraId="45CB6509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C6B44C" w14:textId="77777777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F7F81" w14:textId="1C8569C4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msemmija fil-punt (a)(ii) tal-Artikolu 455 CRR dwar il-karatteristiċi tal-mudelli tal-IRC użati għandha tinkludi:</w:t>
            </w:r>
          </w:p>
        </w:tc>
      </w:tr>
      <w:tr w:rsidR="00203C1C" w:rsidRPr="007F4CC8" w14:paraId="253F486E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D6B3" w14:textId="37DA6290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4EFE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ġenerali tal-metodoloġija użata għall-mudelli interni għar-riskju inkrimentali ta’ inadempjenza u ta’ migrazzjoni, inklużi:</w:t>
            </w:r>
          </w:p>
        </w:tc>
      </w:tr>
      <w:tr w:rsidR="00203C1C" w:rsidRPr="007F4CC8" w14:paraId="1C7DEAAD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7BDB" w14:textId="6BD6E4D4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3681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dwar l-approċċ kumplessiv tal-immudellar (b’mod partikolari, l-użu ta’ mudelli bbażati fuq il-firxa jew mudelli bbażati fuq matriċi ta’ tranżizzjoni);</w:t>
            </w:r>
          </w:p>
        </w:tc>
      </w:tr>
      <w:tr w:rsidR="00203C1C" w:rsidRPr="007F4CC8" w14:paraId="6A6E961C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B369" w14:textId="12F5F81F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(ii)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7E57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dwar il-kalibrar tal-matriċi ta’ tranżizzjoni;</w:t>
            </w:r>
          </w:p>
        </w:tc>
      </w:tr>
      <w:tr w:rsidR="00203C1C" w:rsidRPr="007F4CC8" w14:paraId="0CC4C684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AD74" w14:textId="5A1B1242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(iii)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0998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dwar is-suppożizzjonijiet ta’ korrelazzjoni;</w:t>
            </w:r>
          </w:p>
        </w:tc>
      </w:tr>
      <w:tr w:rsidR="00203C1C" w:rsidRPr="007F4CC8" w14:paraId="4F9E8C87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7590" w14:textId="65764E29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1DAE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deskrizzjoni tal-approċċ użat sabiex jiddeterminaw l-perjodi ta’ likwidità;</w:t>
            </w:r>
          </w:p>
        </w:tc>
      </w:tr>
      <w:tr w:rsidR="00203C1C" w:rsidRPr="007F4CC8" w14:paraId="76A4AEAE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FB9A" w14:textId="614B2888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(e)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ED47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deskrizzjoni tal-metodoloġija użata sabiex jiksbu valutazzjoni kapitali li tkun konsistenti mal-istandard ta’ solidità meħtieġ;</w:t>
            </w:r>
          </w:p>
        </w:tc>
      </w:tr>
      <w:tr w:rsidR="00203C1C" w:rsidRPr="007F4CC8" w14:paraId="1F4C2DBA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4D03" w14:textId="44EBB610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(f)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330C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deskrizzjoni tal-approċċ użat fil-validazzjoni tal-mudelli.</w:t>
            </w:r>
          </w:p>
        </w:tc>
      </w:tr>
      <w:tr w:rsidR="00203C1C" w:rsidRPr="007F4CC8" w14:paraId="32192704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EE4B" w14:textId="78A4361D" w:rsidR="00203C1C" w:rsidRPr="007F4CC8" w:rsidRDefault="00B77F75" w:rsidP="00B77F75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(g)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9626" w14:textId="747687D3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msemmija fil-punt (a)(iii) tal-Artikolu 455 CRR għandha tinkludi deskrizzjoni tal-ittestjar tal-istress applikat għall-parametri tal-immudellar konsistenti mal-informazzjoni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skont (B)(a) aktar ’il fuq (xenarji ewlenin żviluppati sabiex jiġu koperti l-karatteristiċi tal-portafolli li għalihom japplikaw il-mudelli tal-IRC fil-livell tal-grupp).</w:t>
            </w:r>
          </w:p>
        </w:tc>
      </w:tr>
      <w:tr w:rsidR="00203C1C" w:rsidRPr="007F4CC8" w14:paraId="1C0D234F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9DEC" w14:textId="3FD21800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(h)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1590" w14:textId="0245AA29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Linformazzjoni msemmija fil-punt (a)(iv) tal-Artikolu 455 CRR għandha tinkludi deskrizzjoni tal-approċċ użat għall-ittestjar b’lura/għall-validazzjoni tal-akkuratezza u tal-konsistenza interna tad-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u tal-parametri użati għall-mudelli interni u għall-proċessi ta’ mmudellar tal-IRC</w:t>
            </w:r>
          </w:p>
        </w:tc>
      </w:tr>
      <w:tr w:rsidR="00203C1C" w:rsidRPr="007F4CC8" w14:paraId="5E9A45E8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F105A0D" w14:textId="679A272A" w:rsidR="00203C1C" w:rsidRPr="002110ED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(C)</w:t>
            </w: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5B8215" w14:textId="77777777" w:rsidR="00203C1C" w:rsidRPr="002110ED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Istituzzjonijiet li jużaw mudelli interni sabiex ikejlu r-rekwiżiti ta’ fondi proprji għall-portafoll tan-negozjar ta’ korrelazzjoni (kejl tar-riskju komprensiv) f’konformità mat-Taqsima 5 tal-Kapitolu 5 tat-Titolu IV tal-Parti Tlieta tas-CRR</w:t>
            </w:r>
          </w:p>
        </w:tc>
      </w:tr>
      <w:tr w:rsidR="00203C1C" w:rsidRPr="007F4CC8" w14:paraId="3BC0867F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8ACDF" w14:textId="3090265D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CCDD0" w14:textId="476F2042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msemmija fil-punt (a)(ii) tal-Artikolu 455 u fil-punt (b) tal-Artikolu 455 CRR, l-istituzzjonijiet għandhom jinkludu deskrizzjoni tar-riskji koperti mill-mudelli tal-kejl tar-riskju komprensiv, li tispeċifika kif inhuma ddistribwiti f’portafolli/f’subportafolli li għalihom l-awtorità kompetenti tkun tat permess.</w:t>
            </w:r>
          </w:p>
        </w:tc>
      </w:tr>
      <w:tr w:rsidR="00203C1C" w:rsidRPr="007F4CC8" w14:paraId="4AC70183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4791F" w14:textId="31600D18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782F0" w14:textId="0D356696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msemmija fil-punt (b) tal-Artikolu 455 CRR għandha tinkludi deskrizzjoni tal-kamp ta’ applikazzjoni tal-mudelli tal-kejl tar-riskju komprensiv li għalihom l-awtorità kompetenti tkun tat permess. Għandha tkun ikkomplementata minn informazzjoni dwar liema entitajiet fil-grupp jużaw dawn il-mudelli u kif il-mudelli jirrappreżentaw il-mudelli kollha użati fil-livell tal-grupp, inkluż il-perċentwal ta’ rekwiżiti ta’ fondi proprji koperti mill-mudelli jew jekk jintużawx l-istess mudelli tal-IRC għall-entitajiet kollha bi skopertura għar-riskju tas-suq.</w:t>
            </w:r>
          </w:p>
        </w:tc>
      </w:tr>
      <w:tr w:rsidR="00203C1C" w:rsidRPr="007F4CC8" w14:paraId="149720FD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F91CDA3" w14:textId="77777777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AD842" w14:textId="54AD3D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msemmija fil-punt (a)(ii) tal-Artikolu 455 CRR dwar il-karatteristiċi tal-mudelli tal-kejl tar-riskju komprensiv użati għandha tinkludi:</w:t>
            </w:r>
          </w:p>
        </w:tc>
      </w:tr>
      <w:tr w:rsidR="00203C1C" w:rsidRPr="007F4CC8" w14:paraId="7190784F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9488E" w14:textId="3EB5125A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11D5F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ġenerali tal-metodoloġija użata għan-negozjar ta’ korrelazzjoni, inklużi:</w:t>
            </w:r>
          </w:p>
        </w:tc>
      </w:tr>
      <w:tr w:rsidR="00203C1C" w:rsidRPr="007F4CC8" w14:paraId="63604E96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474BF" w14:textId="1F95D627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F9B93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dwar l-approċċ tal-immudellar kumplessiv (għażla tal-korrelazzjoni tal-mudell bejn l-inadempjenza/migrazzjonijiet u l-firxa: (i) proċessi stokastiċi separati iżda korrelatati li jwasslu għall-migrazzjoni/għall-inadempjenza u ċ-ċaqliq tal-firxa; (ii) it-tibdiliet fil-firxa li jwasslu għall-migrazzjoni/għall-inadempjenza; jew (iii) tibdiliet fil-firxa li jwasslu għall-inadempjenza/għall-migrazzjonijiet);</w:t>
            </w:r>
          </w:p>
        </w:tc>
      </w:tr>
      <w:tr w:rsidR="00203C1C" w:rsidRPr="007F4CC8" w14:paraId="4F937EEF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B7D3" w14:textId="79D51C1D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(ii)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B947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użata sabiex jiġu kkalibrati l-parametri tal-korrelazzjoni bażi: l-ipprezzar tal-LGD tas-segmenti (kostanti jew stokastiċi);</w:t>
            </w:r>
          </w:p>
        </w:tc>
      </w:tr>
      <w:tr w:rsidR="00203C1C" w:rsidRPr="007F4CC8" w14:paraId="56AB2B23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6742" w14:textId="5975CBD0" w:rsidR="00203C1C" w:rsidRPr="007F4CC8" w:rsidRDefault="00B77F75" w:rsidP="00155C96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(iii)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3BA0" w14:textId="77777777" w:rsidR="00203C1C" w:rsidRPr="007F4CC8" w:rsidRDefault="00203C1C" w:rsidP="00155C96">
            <w:pPr>
              <w:spacing w:after="240"/>
              <w:ind w:left="2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dwar l-għażla ta’ jekk jitħallewx jiqdiemu l-pożizzjonijiet (il-profitti u t-telf ibbażati fuq il-moviment simulat tas-suq fil-mudell ikkalkolati fuq il-bażi taż-żmien sal-iskadenza ta’ kull pożizzjoni fi tmiem l-orizzont kapitali ta’ sena jew bl-użu taż-żmien sal-iskadenza tagħhom fid-data tal-kalkolu);</w:t>
            </w:r>
          </w:p>
        </w:tc>
      </w:tr>
      <w:tr w:rsidR="00203C1C" w:rsidRPr="007F4CC8" w14:paraId="009FE206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B886" w14:textId="4461DE01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F294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deskrizzjoni tal-approċċ użat sabiex jiddeterminaw l-perjodi ta’ likwidità.</w:t>
            </w:r>
          </w:p>
        </w:tc>
      </w:tr>
      <w:tr w:rsidR="00203C1C" w:rsidRPr="007F4CC8" w14:paraId="06CDECF5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B3E2" w14:textId="4B9F9FEA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(e)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A552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deskrizzjoni tal-metodoloġija użata sabiex jiksbu valutazzjoni kapitali li tkun konsistenti mal-istandard ta’ solidità meħtieġ.</w:t>
            </w:r>
          </w:p>
        </w:tc>
      </w:tr>
      <w:tr w:rsidR="00203C1C" w:rsidRPr="007F4CC8" w14:paraId="72AC8761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2AA4" w14:textId="75E80D7F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(f)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972E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deskrizzjoni tal-approċċ użat fil-validazzjoni tal-mudelli.</w:t>
            </w:r>
          </w:p>
        </w:tc>
      </w:tr>
      <w:tr w:rsidR="00203C1C" w:rsidRPr="007F4CC8" w14:paraId="6E185EDE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774B" w14:textId="7316A6E9" w:rsidR="00203C1C" w:rsidRPr="007F4CC8" w:rsidRDefault="00B77F75" w:rsidP="00B77F75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(g)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572F" w14:textId="151BE82F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msemmija fil-punt (a)(iii) tal-Artikolu 455 CRR għandha tinkludi deskrizzjoni tal-ittestjar tal-istress applikat għall-parametri tal-immudellar (xenarji ewlenin żviluppati sabiex jiġu koperti l-karatteristiċi tal-portafolli li għalihom japplikaw il-mudelli tal-kejl tar-riskju komprensiv fil-livell tal-grupp).</w:t>
            </w:r>
          </w:p>
        </w:tc>
      </w:tr>
      <w:tr w:rsidR="00203C1C" w:rsidRPr="007F4CC8" w14:paraId="5801419F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5EB7" w14:textId="6BBFFAAC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(h)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3E4" w14:textId="6AA7006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Linformazzjoni msemmija fil-punt (a)(iv) tal-Artikolu 455 CRR għandha tinkludi deskrizzjoni tal-approċċ użat għall-ittestjar b’lura jew għall-validazzjoni tal-akkuratezza u tal-konsistenza interna tad-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u tal-parametri użati għall-mudelli interni u għall-proċessi ta’ mmudellar tal-kejl tar-riskju komprensiv.</w:t>
            </w:r>
          </w:p>
        </w:tc>
      </w:tr>
      <w:tr w:rsidR="00203C1C" w:rsidRPr="007F4CC8" w14:paraId="4099795A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4AE7" w14:textId="03316297" w:rsidR="00203C1C" w:rsidRPr="007F4CC8" w:rsidRDefault="00B77F75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(i)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4719" w14:textId="23C76B80" w:rsidR="00203C1C" w:rsidRPr="007F4CC8" w:rsidRDefault="00203C1C" w:rsidP="00B66069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jikkomplementaw l-informazzjoni 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rigward il-mudelli interni għar-riskju inkrimentali ta’ inadempjenza u ta’ migrazzjoni u għall-portafolli ta’ negozjar ta’ korrelazzjoni bl-informazzjoni msemmija fil-punt (f) tal-Artikolu 455 dwar il-perjodu medju ponderat ta’ likwidità għas-subportafolli, koerenti mad-deskrizzjoni pprovduta taħt ir-ringieli (B) (a) u (d) u (C) (a) u (d) tat-tabella EU MRB.</w:t>
            </w:r>
          </w:p>
        </w:tc>
      </w:tr>
    </w:tbl>
    <w:p w14:paraId="6A454BE8" w14:textId="77777777" w:rsidR="00E46085" w:rsidRDefault="00E46085" w:rsidP="00203C1C">
      <w:pPr>
        <w:pStyle w:val="Titlelevel2"/>
        <w:spacing w:before="0"/>
        <w:rPr>
          <w:rFonts w:ascii="Times New Roman" w:hAnsi="Times New Roman"/>
          <w:b/>
          <w:color w:val="auto"/>
          <w:sz w:val="24"/>
        </w:rPr>
      </w:pPr>
    </w:p>
    <w:p w14:paraId="5AD1417E" w14:textId="27D67B4F" w:rsidR="00203C1C" w:rsidRPr="007F4CC8" w:rsidRDefault="00203C1C" w:rsidP="00203C1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 MR2-A - Ir-riskju tas-suq skont l-Approċċ ta’ Mudell Intern (internal Model Approach, IMA):</w:t>
      </w:r>
      <w:r>
        <w:rPr>
          <w:rFonts w:ascii="Times New Roman" w:hAnsi="Times New Roman"/>
          <w:color w:val="auto"/>
          <w:sz w:val="24"/>
        </w:rPr>
        <w:t xml:space="preserve"> format fiss</w:t>
      </w:r>
    </w:p>
    <w:p w14:paraId="28CA69C6" w14:textId="16EE668E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(e) tal-Artikolu 455 CRR billi jsegwu l-istruzzjonijiet ipprovduti hawn taħt f’dan l-Anness sabiex jimlew il-</w:t>
      </w:r>
      <w:r w:rsidR="000D6EBB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 MR2-A li huwa ppreżentat fl-Anness XXIX ta’ dan ir-Regolament ta’ Implimentazzjoni.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203C1C" w:rsidRPr="007F4CC8" w14:paraId="133FC21C" w14:textId="77777777" w:rsidTr="00155C96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489317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03C1C" w:rsidRPr="007F4CC8" w14:paraId="717FF7B5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065D41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F34391D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7D8C0CAD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C35A" w14:textId="18A93674" w:rsidR="00203C1C" w:rsidRPr="007F4CC8" w:rsidRDefault="0030534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436A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VaR</w:t>
            </w:r>
            <w:r>
              <w:rPr>
                <w:rFonts w:ascii="Times New Roman" w:hAnsi="Times New Roman"/>
                <w:sz w:val="24"/>
              </w:rPr>
              <w:t xml:space="preserve"> (l-ogħla mill-valuri a u b)</w:t>
            </w:r>
          </w:p>
        </w:tc>
      </w:tr>
      <w:tr w:rsidR="00203C1C" w:rsidRPr="007F4CC8" w14:paraId="31DD222A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3A85" w14:textId="012D398B" w:rsidR="00203C1C" w:rsidRPr="007F4CC8" w:rsidRDefault="00203C1C" w:rsidP="005F06BF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70C4" w14:textId="69DC6BE1" w:rsidR="008D4828" w:rsidRPr="006C27A8" w:rsidRDefault="008D4828" w:rsidP="00EE0AA4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VaR tal-jum preċedenti (VaRt-1)</w:t>
            </w:r>
          </w:p>
          <w:p w14:paraId="2904A28F" w14:textId="52E12336" w:rsidR="00203C1C" w:rsidRPr="007F4CC8" w:rsidRDefault="00203C1C" w:rsidP="00EE0AA4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Numru tal-valur fir-riskju tal-jum ta’ qabel (VaR</w:t>
            </w:r>
            <w:r>
              <w:rPr>
                <w:rFonts w:ascii="Times New Roman" w:hAnsi="Times New Roman"/>
                <w:sz w:val="24"/>
                <w:vertAlign w:val="subscript"/>
              </w:rPr>
              <w:t>t-1</w:t>
            </w:r>
            <w:r>
              <w:rPr>
                <w:rFonts w:ascii="Times New Roman" w:hAnsi="Times New Roman"/>
                <w:sz w:val="24"/>
              </w:rPr>
              <w:t>) ikkalkolat f’konformità mal-Artikolu 365(1) CRR</w:t>
            </w:r>
          </w:p>
        </w:tc>
      </w:tr>
      <w:tr w:rsidR="00203C1C" w:rsidRPr="007F4CC8" w14:paraId="1318C3C7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7EEA" w14:textId="766AB651" w:rsidR="00203C1C" w:rsidRPr="007F4CC8" w:rsidRDefault="00203C1C" w:rsidP="005F06BF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D49D" w14:textId="2B72910F" w:rsidR="008D4828" w:rsidRPr="006C27A8" w:rsidRDefault="008D4828" w:rsidP="00155C96">
            <w:pPr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Fattur ta’ multiplikazzjoni (mc) x il-medja ta’ 60 jum ta’ xogħol preċedenti (VaRavg)</w:t>
            </w:r>
          </w:p>
          <w:p w14:paraId="0F358415" w14:textId="7523D646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Medja tan-numri tal-valur f’riskju ta’ kuljum ikkalkolati f’konformità mal-Artikolu 365(1) CRR, f’kull wieħed mis-60 jum ta’ negozju preċedenti (VAR</w:t>
            </w:r>
            <w:r>
              <w:rPr>
                <w:rFonts w:ascii="Times New Roman" w:hAnsi="Times New Roman"/>
                <w:sz w:val="24"/>
                <w:vertAlign w:val="subscript"/>
              </w:rPr>
              <w:t>avg</w:t>
            </w:r>
            <w:r>
              <w:rPr>
                <w:rFonts w:ascii="Times New Roman" w:hAnsi="Times New Roman"/>
                <w:sz w:val="24"/>
              </w:rPr>
              <w:t>) x immoltiplikat bil-fattur ta’ moltiplikazzjoni (mc) f’konformità mal-Artikolu 366 CRR</w:t>
            </w:r>
          </w:p>
        </w:tc>
      </w:tr>
      <w:tr w:rsidR="00203C1C" w:rsidRPr="007F4CC8" w14:paraId="0C8A53ED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7695" w14:textId="447B1CD1" w:rsidR="00203C1C" w:rsidRPr="007F4CC8" w:rsidRDefault="0030534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06B0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SVaR </w:t>
            </w:r>
            <w:r>
              <w:rPr>
                <w:rFonts w:ascii="Times New Roman" w:hAnsi="Times New Roman"/>
                <w:sz w:val="24"/>
              </w:rPr>
              <w:t>(l-ogħla mill-valuri a u b)</w:t>
            </w:r>
          </w:p>
        </w:tc>
      </w:tr>
      <w:tr w:rsidR="00203C1C" w:rsidRPr="007F4CC8" w14:paraId="28FAB4C1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513D" w14:textId="651813DD" w:rsidR="00203C1C" w:rsidRPr="007F4CC8" w:rsidRDefault="00203C1C" w:rsidP="005F06BF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6442" w14:textId="78A17C14" w:rsidR="008D4828" w:rsidRPr="006C27A8" w:rsidRDefault="008D4828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L-aħħar SVaR disponibbli (SVaRt-1))</w:t>
            </w:r>
          </w:p>
          <w:p w14:paraId="06B35619" w14:textId="7AE03FAD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L-aħħar numru tal-valur fir-riskju taħt stress disponibbli (sVaR</w:t>
            </w:r>
            <w:r>
              <w:rPr>
                <w:rFonts w:ascii="Times New Roman" w:hAnsi="Times New Roman"/>
                <w:sz w:val="24"/>
                <w:vertAlign w:val="subscript"/>
              </w:rPr>
              <w:t>t-1</w:t>
            </w:r>
            <w:r>
              <w:rPr>
                <w:rFonts w:ascii="Times New Roman" w:hAnsi="Times New Roman"/>
                <w:sz w:val="24"/>
              </w:rPr>
              <w:t>) ikkalkolat f’konformità mal-Artikolu 365(2) CRR</w:t>
            </w:r>
          </w:p>
        </w:tc>
      </w:tr>
      <w:tr w:rsidR="00203C1C" w:rsidRPr="007F4CC8" w14:paraId="6F90F1BF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2861" w14:textId="33F87EDE" w:rsidR="00203C1C" w:rsidRPr="007F4CC8" w:rsidRDefault="00203C1C" w:rsidP="005F06BF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B9F8" w14:textId="58BE1703" w:rsidR="008D4828" w:rsidRPr="006C27A8" w:rsidRDefault="008D4828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Fattur ta’ multiplikazzjoni (mc) x il-medja ta’ 60 jum ta’ xogħol preċedenti (sVaRavg)</w:t>
            </w:r>
          </w:p>
          <w:p w14:paraId="3C1AEA07" w14:textId="46A52F1C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Medja tan-numri tal-valur fir-riskju taħt stress ikkalkolata bil-mod u bil-frekwenza speċifikati fl-Artikolu 365(2) CRR matul is-sittin jum ta’ negozju preċedenti (sVaR</w:t>
            </w:r>
            <w:r>
              <w:rPr>
                <w:rFonts w:ascii="Times New Roman" w:hAnsi="Times New Roman"/>
                <w:sz w:val="24"/>
                <w:vertAlign w:val="subscript"/>
              </w:rPr>
              <w:t>avg</w:t>
            </w:r>
            <w:r>
              <w:rPr>
                <w:rFonts w:ascii="Times New Roman" w:hAnsi="Times New Roman"/>
                <w:sz w:val="24"/>
              </w:rPr>
              <w:t>), immoltiplikata bil-fattur ta’ moltiplikazzjoni (ms) f’konformità mal-Artikolu 366 CRR</w:t>
            </w:r>
          </w:p>
        </w:tc>
      </w:tr>
      <w:tr w:rsidR="00203C1C" w:rsidRPr="007F4CC8" w14:paraId="769A5EBA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191C" w14:textId="627E0729" w:rsidR="00203C1C" w:rsidRPr="007F4CC8" w:rsidRDefault="0030534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103B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IRC</w:t>
            </w:r>
            <w:r>
              <w:rPr>
                <w:rFonts w:ascii="Times New Roman" w:hAnsi="Times New Roman"/>
                <w:sz w:val="24"/>
              </w:rPr>
              <w:t xml:space="preserve"> (l-ogħla mill-valuri a u b)</w:t>
            </w:r>
          </w:p>
        </w:tc>
      </w:tr>
      <w:tr w:rsidR="00203C1C" w:rsidRPr="007F4CC8" w14:paraId="4078E45D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07B9" w14:textId="479E3A0A" w:rsidR="00203C1C" w:rsidRPr="007F4CC8" w:rsidRDefault="00203C1C" w:rsidP="005F06BF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9D58" w14:textId="74DB6676" w:rsidR="008D4828" w:rsidRPr="006C27A8" w:rsidRDefault="008D4828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L-aktar kalkolu riċenti tal-IRC</w:t>
            </w:r>
          </w:p>
          <w:p w14:paraId="43020B50" w14:textId="56CD96C3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L-aktar numru ta’ riskji riċenti għar-riskju inkrimentali ta’ inadempjenza u ta’ migrazzjoni kkalkolat f’konformità mat-Taqsima 3 tal-Kapitolu 5 tat-Titolu IV tal-Parti Tlieta tas-CRR</w:t>
            </w:r>
          </w:p>
        </w:tc>
      </w:tr>
      <w:tr w:rsidR="00203C1C" w:rsidRPr="007F4CC8" w14:paraId="1D935866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97A0" w14:textId="1E95E461" w:rsidR="00203C1C" w:rsidRPr="007F4CC8" w:rsidRDefault="00203C1C" w:rsidP="005F06BF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B99D" w14:textId="3B87DD21" w:rsidR="008D4828" w:rsidRPr="006C27A8" w:rsidRDefault="008D4828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Il-medja tal-kejl tal-IRC fuq 12-il ġimgħa</w:t>
            </w:r>
          </w:p>
          <w:p w14:paraId="680EDF24" w14:textId="7E51BE0B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Medja tan-numru ta’ riskji għar-riskju inkrimentali ta’ inadempjenza u ta’ migrazzjoni kkalkolat f’konformità mat-Taqsima 3 tal-Kapitolu 5 tat-Titolu IV tal-Parti Tlieta tas-CRR fuq it-12-il ġimgħa preċedenti</w:t>
            </w:r>
          </w:p>
        </w:tc>
      </w:tr>
      <w:tr w:rsidR="00203C1C" w:rsidRPr="007F4CC8" w14:paraId="2BAC1A05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FF3F" w14:textId="72B0A958" w:rsidR="00203C1C" w:rsidRPr="007F4CC8" w:rsidRDefault="0030534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E496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Kejl komprensiv tar-riskju</w:t>
            </w:r>
            <w:r>
              <w:rPr>
                <w:rFonts w:ascii="Times New Roman" w:hAnsi="Times New Roman"/>
                <w:sz w:val="24"/>
              </w:rPr>
              <w:t xml:space="preserve"> (l-ogħla mill-valuri a, b u c)</w:t>
            </w:r>
          </w:p>
        </w:tc>
      </w:tr>
      <w:tr w:rsidR="00203C1C" w:rsidRPr="007F4CC8" w14:paraId="742B9687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0F42" w14:textId="248121FE" w:rsidR="00203C1C" w:rsidRPr="007F4CC8" w:rsidRDefault="00203C1C" w:rsidP="005F06BF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27A9" w14:textId="1F24A2AB" w:rsidR="00D51CB3" w:rsidRPr="006C27A8" w:rsidRDefault="00D51CB3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L-aktar kejl tar-riskju riċenti mill-kalkolu tar-riskju komprensiv</w:t>
            </w:r>
          </w:p>
          <w:p w14:paraId="33A8F77F" w14:textId="3C97213E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L-aktar numru ta’ riskji riċenti għall-portafoll ta’ negozjar ta’ korrelazzjoni kkalkolat f’konformità mat-Taqsima 5 tal-Kapitolu 5 tat-Titolu IV tal-Parti Tlieta tas-CRR</w:t>
            </w:r>
          </w:p>
        </w:tc>
      </w:tr>
      <w:tr w:rsidR="00203C1C" w:rsidRPr="007F4CC8" w14:paraId="2C15AB0C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BF9D" w14:textId="66B18147" w:rsidR="00203C1C" w:rsidRPr="007F4CC8" w:rsidRDefault="00203C1C" w:rsidP="005F06BF">
            <w:pPr>
              <w:spacing w:after="24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90CA" w14:textId="56518C3D" w:rsidR="00D51CB3" w:rsidRPr="006C27A8" w:rsidRDefault="00D51CB3" w:rsidP="00155C96">
            <w:pPr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Il-kalkolu medju ta’ 12-il ġimgħa tar-riskju komprensiv</w:t>
            </w:r>
          </w:p>
          <w:p w14:paraId="33D5CC91" w14:textId="7A7E554E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Medja tan-numru ta’ riskji għall-portafoll ta’ negozjar ta’ korrelazzjoni kkalkolat f’konformità mat-Taqsima 5 tal-Kapitolu 5 tat-Titolu IV tal-Parti Tlieta tas-CRR fuq it-12-il ġimgħa preċedenti</w:t>
            </w:r>
          </w:p>
        </w:tc>
      </w:tr>
      <w:tr w:rsidR="00203C1C" w:rsidRPr="007F4CC8" w14:paraId="6089EF60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B311" w14:textId="2015118F" w:rsidR="00203C1C" w:rsidRPr="007F4CC8" w:rsidRDefault="00203C1C" w:rsidP="005F06BF">
            <w:pPr>
              <w:spacing w:after="24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286B" w14:textId="6052B0CB" w:rsidR="00D51CB3" w:rsidRPr="006C27A8" w:rsidRDefault="00D51CB3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Livell minimu tal-kalkolu tar-riskju komprensiv</w:t>
            </w:r>
          </w:p>
          <w:p w14:paraId="4A95667F" w14:textId="4A0D2A7A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8 % tar-rekwiżit ta’ fondi proprji li, fiż-żmien tal-kalkolu tal-aktar numru ta’ riskju riċenti msemmi fir-ringiela (a) ta’ dan il-mudell, jiġi kkalkolat f’konformità mal-Artikolu 338(4) CRR, għal dawk il-pożizzjonijiet kollha inkorporati fil-mudell intern għall-portafoll tan-negozjar ta’ korrelazzjoni</w:t>
            </w:r>
          </w:p>
        </w:tc>
      </w:tr>
      <w:tr w:rsidR="00203C1C" w:rsidRPr="007F4CC8" w14:paraId="27B814D9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1C87" w14:textId="63C99E6D" w:rsidR="00203C1C" w:rsidRPr="007F4CC8" w:rsidRDefault="0030534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3B09" w14:textId="77777777" w:rsidR="00203C1C" w:rsidRPr="00305345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Oħrajn</w:t>
            </w:r>
          </w:p>
          <w:p w14:paraId="6505B9DC" w14:textId="762353F9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Oħrajn jirreferu għal fondi proprji addizzjonali meħtieġa mis-superviżuri għall-istituzzjonijiet li jużaw l-approċċ tal-mudell intern għar-riskju tas-suq (</w:t>
            </w:r>
            <w:r w:rsidR="007257F5">
              <w:rPr>
                <w:rFonts w:ascii="Times New Roman" w:hAnsi="Times New Roman"/>
                <w:sz w:val="24"/>
              </w:rPr>
              <w:t>pereż.</w:t>
            </w:r>
            <w:r>
              <w:rPr>
                <w:rFonts w:ascii="Times New Roman" w:hAnsi="Times New Roman"/>
                <w:sz w:val="24"/>
              </w:rPr>
              <w:t xml:space="preserve"> kapital addizzjonali skont l-Artikolu 101 tad-Direttiva 2013/36/UE).</w:t>
            </w:r>
          </w:p>
        </w:tc>
      </w:tr>
      <w:tr w:rsidR="00203C1C" w:rsidRPr="007F4CC8" w14:paraId="04D19B88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A032" w14:textId="2F05E53D" w:rsidR="00203C1C" w:rsidRPr="007F4CC8" w:rsidRDefault="00305345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966D" w14:textId="77777777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</w:t>
            </w:r>
            <w:r>
              <w:rPr>
                <w:rFonts w:ascii="Times New Roman" w:hAnsi="Times New Roman"/>
                <w:sz w:val="24"/>
              </w:rPr>
              <w:t xml:space="preserve"> (1+2+3+ 4+5)</w:t>
            </w:r>
          </w:p>
        </w:tc>
      </w:tr>
      <w:tr w:rsidR="00203C1C" w:rsidRPr="007F4CC8" w14:paraId="5CD63E7A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8487244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Ittra ta’ kolonna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E548DF2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154835B6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A5B0" w14:textId="0979126B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22D5" w14:textId="77777777" w:rsidR="00203C1C" w:rsidRPr="005F06BF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RWEAs</w:t>
            </w:r>
          </w:p>
          <w:p w14:paraId="7AA133AC" w14:textId="34BE1DD5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Divulgazzjoni tal-iskoperturi ponderati għar-riskju msemmija fil-punt (d) tal-Artikolu 438 CRR, ikkalkolata bħala l-valur fil-kolonna b immoltiplikat bi 12,5 f’konformità mal-punt (b) tal-Artikolu 92(4) CRR.</w:t>
            </w:r>
          </w:p>
        </w:tc>
      </w:tr>
      <w:tr w:rsidR="00203C1C" w:rsidRPr="007F4CC8" w14:paraId="543A690B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5412" w14:textId="6F6D1206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806" w14:textId="695F4AAF" w:rsidR="00596AB8" w:rsidRPr="00596AB8" w:rsidRDefault="00596AB8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ta’ fondi proprji</w:t>
            </w:r>
          </w:p>
          <w:p w14:paraId="7B42FEEB" w14:textId="0EE68FD5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Ir-rekwiżiti ta’ fondi proprji għar-riskju tas-suq kif iddeterminat fil-Kapitolu 5 tat-Titolu IV tal-Parti Tlieta tas-CRR f’konformità mal-istruzzjonijiet fir-ringieli</w:t>
            </w:r>
            <w:r w:rsidR="00D63793">
              <w:rPr>
                <w:rFonts w:ascii="Times New Roman" w:hAnsi="Times New Roman"/>
                <w:sz w:val="24"/>
              </w:rPr>
              <w:t xml:space="preserve"> minn</w:t>
            </w:r>
            <w:r>
              <w:rPr>
                <w:rFonts w:ascii="Times New Roman" w:hAnsi="Times New Roman"/>
                <w:sz w:val="24"/>
              </w:rPr>
              <w:t xml:space="preserve"> 1 sa 4 aktar ’il fuq.</w:t>
            </w:r>
          </w:p>
        </w:tc>
      </w:tr>
    </w:tbl>
    <w:p w14:paraId="5FDCA595" w14:textId="77777777" w:rsidR="00203C1C" w:rsidRPr="004F2963" w:rsidRDefault="00203C1C" w:rsidP="00203C1C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2EC9361F" w14:textId="5EC1E4D2" w:rsidR="00203C1C" w:rsidRPr="007F4CC8" w:rsidRDefault="00203C1C" w:rsidP="00203C1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 MR2-B - Rapporti tal-flussi tar-RWEA tal-iskoperturi għar-riskju tas-suq skont l-IMA:</w:t>
      </w:r>
      <w:r>
        <w:rPr>
          <w:rFonts w:ascii="Times New Roman" w:hAnsi="Times New Roman"/>
          <w:color w:val="auto"/>
          <w:sz w:val="24"/>
        </w:rPr>
        <w:t xml:space="preserve"> format fiss</w:t>
      </w:r>
    </w:p>
    <w:p w14:paraId="782E19CD" w14:textId="26DBF7A7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ind w:left="1066" w:hanging="357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0D6EBB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(h) tal-Artikolu 438 CRR billi jsegwu l-istruzzjonijiet ipprovduti hawn taħt f’dan l-Anness sabiex jimlew il-</w:t>
      </w:r>
      <w:r w:rsidR="000D6EBB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 xml:space="preserve">udell EU MR2-B li huwa ppreżentat fl-Anness XXIX ta’ dan ir-Regolament ta’ Implimentazzjoni. </w:t>
      </w:r>
    </w:p>
    <w:p w14:paraId="1BA0C5CF" w14:textId="5F2084DA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il-flussi tal-RWEA bħala t-tibdiliet bejn l-ammonti tal-iskopertura ponderati għar-riskju</w:t>
      </w:r>
      <w:r>
        <w:rPr>
          <w:rFonts w:ascii="Times New Roman" w:hAnsi="Times New Roman"/>
          <w:color w:val="auto"/>
          <w:sz w:val="24"/>
        </w:rPr>
        <w:t xml:space="preserve"> fi tmiem i</w:t>
      </w:r>
      <w:r w:rsidR="003343F5">
        <w:rPr>
          <w:rFonts w:ascii="Times New Roman" w:hAnsi="Times New Roman"/>
          <w:color w:val="auto"/>
          <w:sz w:val="24"/>
        </w:rPr>
        <w:t>l-perjodu</w:t>
      </w:r>
      <w:r>
        <w:rPr>
          <w:rFonts w:ascii="Times New Roman" w:hAnsi="Times New Roman"/>
          <w:color w:val="auto"/>
          <w:sz w:val="24"/>
        </w:rPr>
        <w:t xml:space="preserve"> ta’ referenza tad- divulgazzjoni (kif speċifikati hawn taħt fir-ringiela 8</w:t>
      </w:r>
      <w:r>
        <w:rPr>
          <w:rFonts w:ascii="Times New Roman" w:hAnsi="Times New Roman"/>
          <w:bCs w:val="0"/>
          <w:color w:val="auto"/>
          <w:sz w:val="24"/>
        </w:rPr>
        <w:t>) u r</w:t>
      </w:r>
      <w:r>
        <w:rPr>
          <w:rFonts w:ascii="Times New Roman" w:hAnsi="Times New Roman"/>
          <w:color w:val="auto"/>
          <w:sz w:val="24"/>
        </w:rPr>
        <w:t xml:space="preserve">-riskju-w tal-ammonti tal-iskopertura ponderati ta’ dan il-mudell fi tmiem </w:t>
      </w:r>
      <w:r w:rsidR="003343F5">
        <w:rPr>
          <w:rFonts w:ascii="Times New Roman" w:hAnsi="Times New Roman"/>
          <w:color w:val="auto"/>
          <w:sz w:val="24"/>
        </w:rPr>
        <w:t>il</w:t>
      </w:r>
      <w:r>
        <w:rPr>
          <w:rFonts w:ascii="Times New Roman" w:hAnsi="Times New Roman"/>
          <w:color w:val="auto"/>
          <w:sz w:val="24"/>
        </w:rPr>
        <w:t>-</w:t>
      </w:r>
      <w:r w:rsidR="003343F5">
        <w:rPr>
          <w:rFonts w:ascii="Times New Roman" w:hAnsi="Times New Roman"/>
          <w:color w:val="auto"/>
          <w:sz w:val="24"/>
        </w:rPr>
        <w:t xml:space="preserve">perjodu </w:t>
      </w:r>
      <w:r>
        <w:rPr>
          <w:rFonts w:ascii="Times New Roman" w:hAnsi="Times New Roman"/>
          <w:color w:val="auto"/>
          <w:sz w:val="24"/>
        </w:rPr>
        <w:t xml:space="preserve">ta’ </w:t>
      </w:r>
      <w:r>
        <w:rPr>
          <w:rFonts w:ascii="Times New Roman" w:hAnsi="Times New Roman"/>
          <w:color w:val="auto"/>
          <w:sz w:val="24"/>
        </w:rPr>
        <w:lastRenderedPageBreak/>
        <w:t>referenza tad-divulgazzjoni preċedenti (kif speċifikati hawn taħt fir-ringiela 1</w:t>
      </w:r>
      <w:r>
        <w:rPr>
          <w:rFonts w:ascii="Times New Roman" w:hAnsi="Times New Roman"/>
          <w:bCs w:val="0"/>
          <w:color w:val="auto"/>
          <w:sz w:val="24"/>
        </w:rPr>
        <w:t>; fil-każ ta’ divulgazzjonijiet trimestrali, tmiem it-trimestru qabel it-trimestru ta</w:t>
      </w:r>
      <w:r w:rsidR="003343F5">
        <w:rPr>
          <w:rFonts w:ascii="Times New Roman" w:hAnsi="Times New Roman"/>
          <w:bCs w:val="0"/>
          <w:color w:val="auto"/>
          <w:sz w:val="24"/>
        </w:rPr>
        <w:t>l-perjodu</w:t>
      </w:r>
      <w:r>
        <w:rPr>
          <w:rFonts w:ascii="Times New Roman" w:hAnsi="Times New Roman"/>
          <w:bCs w:val="0"/>
          <w:color w:val="auto"/>
          <w:sz w:val="24"/>
        </w:rPr>
        <w:t xml:space="preserve"> ta’ referenza tad-divulgazzjoni). L-istituzzjonijiet jistgħu jikkomplementaw id-divulgazzjonijiet tal-Pilastru 3 tagħhom billi </w:t>
      </w:r>
      <w:r w:rsidR="00D63793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l-istess informazzjoni għat-tliet trimestri preċedenti.</w:t>
      </w:r>
    </w:p>
    <w:p w14:paraId="01D16541" w14:textId="7D957B0E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L-istituzzjonijiet għandhom jispjegaw fin-narrattiva li takkumpanja l-mudell iċ-ċifri </w:t>
      </w:r>
      <w:r w:rsidR="00C130CE">
        <w:rPr>
          <w:rFonts w:ascii="Times New Roman" w:hAnsi="Times New Roman"/>
          <w:color w:val="auto"/>
          <w:sz w:val="24"/>
        </w:rPr>
        <w:t>dikjarat</w:t>
      </w:r>
      <w:r>
        <w:rPr>
          <w:rFonts w:ascii="Times New Roman" w:hAnsi="Times New Roman"/>
          <w:color w:val="auto"/>
          <w:sz w:val="24"/>
        </w:rPr>
        <w:t>i fir-ringiela 8 ta’ dan il-mudell, jiġifieri kwalunkwe fattur ieħor li jikkontribwixxi b’mod sinifikanti għall-varjazzjonijiet tal-RWEA.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203C1C" w:rsidRPr="007F4CC8" w14:paraId="24D75679" w14:textId="77777777" w:rsidTr="00155C96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2613ED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03C1C" w:rsidRPr="007F4CC8" w14:paraId="103F6052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41D3599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F9E2007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79571341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F0F8" w14:textId="78B2EBCA" w:rsidR="00203C1C" w:rsidRPr="007F4CC8" w:rsidRDefault="00203C1C" w:rsidP="00350FB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495C" w14:textId="30888710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RWEAs f’għeluq il-perjodu preċedenti</w:t>
            </w:r>
          </w:p>
          <w:p w14:paraId="17BE4483" w14:textId="1821F620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fi tmiem il-perjodu preċedenti dderivati mis-somma tar-rekwiżiti ta’ fondi proprji f’konformità mal-Artikolu 364 CRR bl-eċċezzjoni tal-punt (a) tal-Artikolu 364(2) CRR, u l-fondi proprji addizzjonali meħtieġa mis-superviżuri għall-istituzzjonijiet li jużaw l-approċċ ta’ mudell intern għar-riskju tas-suq, immoltiplikati bi 12,5 f’konformità mal-punt (b) tal-Artikolu 92(4) CRR</w:t>
            </w:r>
          </w:p>
        </w:tc>
      </w:tr>
      <w:tr w:rsidR="00203C1C" w:rsidRPr="007F4CC8" w14:paraId="59A7CA8A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9143" w14:textId="0A59FD45" w:rsidR="00203C1C" w:rsidRPr="007F4CC8" w:rsidRDefault="00203C1C" w:rsidP="00350FB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7981" w14:textId="77777777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>Ċaqliq fil-livelli tar-riskju</w:t>
            </w:r>
          </w:p>
          <w:p w14:paraId="39890C40" w14:textId="77777777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Tibdiliet minħabba tibdiliet fil-pożizzjoni, minbarra dawk li jirriżultaw minn tibdiliet fil-politika regolatorja</w:t>
            </w:r>
          </w:p>
        </w:tc>
      </w:tr>
      <w:tr w:rsidR="00203C1C" w:rsidRPr="007F4CC8" w14:paraId="4ADA6514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016D" w14:textId="7E1E3088" w:rsidR="00203C1C" w:rsidRPr="007F4CC8" w:rsidRDefault="00203C1C" w:rsidP="00350FB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7EA6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>Tibdiliet fil-mudell</w:t>
            </w:r>
          </w:p>
          <w:p w14:paraId="5C808E27" w14:textId="69EBDEE6" w:rsidR="00203C1C" w:rsidRPr="007F4CC8" w:rsidRDefault="00203C1C" w:rsidP="00E207CE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Aġġornamenti sinifikanti fil-mudell sabiex tiġi riflessa esperjenza riċenti (</w:t>
            </w:r>
            <w:r w:rsidR="007257F5">
              <w:rPr>
                <w:rFonts w:ascii="Times New Roman" w:hAnsi="Times New Roman"/>
                <w:color w:val="000000"/>
                <w:sz w:val="24"/>
              </w:rPr>
              <w:t>pereż.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rikalibrar), kif ukoll tibdiliet sinifikanti </w:t>
            </w:r>
            <w:r w:rsidR="00E207CE">
              <w:rPr>
                <w:rFonts w:ascii="Times New Roman" w:hAnsi="Times New Roman"/>
                <w:color w:val="000000"/>
                <w:sz w:val="24"/>
              </w:rPr>
              <w:t>fl-ambitu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tal-mudell. Jekk ikun sar aktar minn aġġornament wieħed fil-mudell, jistgħu jkunu meħtieġa ringieli addizzjonali.</w:t>
            </w:r>
          </w:p>
        </w:tc>
      </w:tr>
      <w:tr w:rsidR="00203C1C" w:rsidRPr="007F4CC8" w14:paraId="4C885180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9439" w14:textId="7A2BFBE1" w:rsidR="00203C1C" w:rsidRPr="007F4CC8" w:rsidRDefault="00203C1C" w:rsidP="00350FB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0E06" w14:textId="77777777" w:rsidR="00203C1C" w:rsidRPr="007F4CC8" w:rsidRDefault="00203C1C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iCs/>
              </w:rPr>
              <w:t>Metodoloġija u politika</w:t>
            </w:r>
          </w:p>
          <w:p w14:paraId="4601C250" w14:textId="77777777" w:rsidR="00203C1C" w:rsidRPr="007F4CC8" w:rsidRDefault="00203C1C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Tibdiliet fil-metodoloġija fil-kalkoli xprunati minn tibdiliet fil-politika regolatorja</w:t>
            </w:r>
          </w:p>
        </w:tc>
      </w:tr>
      <w:tr w:rsidR="00203C1C" w:rsidRPr="007F4CC8" w14:paraId="6192073D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7E8F" w14:textId="22E2465D" w:rsidR="00203C1C" w:rsidRPr="007F4CC8" w:rsidRDefault="00203C1C" w:rsidP="00350FB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EC5E" w14:textId="77777777" w:rsidR="00203C1C" w:rsidRPr="007F4CC8" w:rsidRDefault="00203C1C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iCs/>
              </w:rPr>
              <w:t>Akkwiżizzjonijiet u disponimenti</w:t>
            </w:r>
          </w:p>
          <w:p w14:paraId="70D2C9BB" w14:textId="77777777" w:rsidR="00203C1C" w:rsidRPr="007F4CC8" w:rsidRDefault="00203C1C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Modifiki minħabba l-akkwiżizzjoni jew id-disponiment ta’ linji ta’ negozju/prodotti jew ta’ entitajiet</w:t>
            </w:r>
          </w:p>
        </w:tc>
      </w:tr>
      <w:tr w:rsidR="00203C1C" w:rsidRPr="007F4CC8" w14:paraId="738B0C49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9630" w14:textId="748BB047" w:rsidR="00203C1C" w:rsidRPr="007F4CC8" w:rsidRDefault="00203C1C" w:rsidP="00350FB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7FE9" w14:textId="77777777" w:rsidR="00203C1C" w:rsidRPr="007F4CC8" w:rsidRDefault="00203C1C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iCs/>
              </w:rPr>
              <w:t>Ċaqliq fil-kambju</w:t>
            </w:r>
          </w:p>
          <w:p w14:paraId="6B59EAA1" w14:textId="77777777" w:rsidR="00203C1C" w:rsidRPr="007F4CC8" w:rsidRDefault="00203C1C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Tibdiliet li jirriżultaw minn ċaqliq minħabba qlib ta’ munita barranija</w:t>
            </w:r>
          </w:p>
        </w:tc>
      </w:tr>
      <w:tr w:rsidR="00203C1C" w:rsidRPr="007F4CC8" w14:paraId="66EBB6C3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38A4" w14:textId="1392678D" w:rsidR="00203C1C" w:rsidRPr="007F4CC8" w:rsidRDefault="00203C1C" w:rsidP="00350FB6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C99D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/>
                <w:iCs/>
                <w:sz w:val="24"/>
              </w:rPr>
              <w:t>Oħrajn</w:t>
            </w:r>
          </w:p>
          <w:p w14:paraId="54C3644D" w14:textId="6E04A685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Din il-kategorija għandha tintuża sabiex tkopri tibdiliet li ma jistgħux jiġu attribwiti għal kwalunkwe kategorija ta’ fatturi inkluża fir-ringieli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 xml:space="preserve">2 sa 6 ta’ dan il-mudell, u l-ispjegazzjonijiet dwar il-fatturi wara dawn it-tibdiliet iridu jiġu pprovduti fin-narrattiva li takkumpanja. </w:t>
            </w:r>
          </w:p>
        </w:tc>
      </w:tr>
      <w:tr w:rsidR="00203C1C" w:rsidRPr="007F4CC8" w14:paraId="02F12838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3A0B" w14:textId="78414A74" w:rsidR="00203C1C" w:rsidRPr="007F4CC8" w:rsidRDefault="00203C1C" w:rsidP="00350FB6">
            <w:pPr>
              <w:spacing w:after="24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A4B7" w14:textId="5482986B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RWEAs fi tmiem il-perjodu ta’ divulgazzjoni</w:t>
            </w:r>
          </w:p>
          <w:p w14:paraId="12A5EFE7" w14:textId="701A61F9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fi tmiem il-perjodu dderivati mis-somma tar-rekwiżiti ta’ fondi proprji f’konformità mal-Artikolu 364 CRR bl-eċċezzjoni tal-punt (a) tal-Artikolu 364(2) CRR, u l-fondi proprji addizzjonali meħtieġa mis-superviżuri għall-istituzzjonijiet li jużaw l-approċċ ta’ mudell intern għar-riskju tas-suq, immoltiplikati bi 12,5 f’konformità mal-punt (b) tal-Artikolu 92(4) CRR</w:t>
            </w:r>
          </w:p>
        </w:tc>
      </w:tr>
      <w:tr w:rsidR="00203C1C" w:rsidRPr="007F4CC8" w14:paraId="2CC4EAFE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A1C4" w14:textId="0CBD3802" w:rsidR="00203C1C" w:rsidRPr="007F4CC8" w:rsidRDefault="00203C1C" w:rsidP="00350FB6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1a/1b/ 8a/8b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C99A" w14:textId="47F7A35D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Ir-ringieli 1a/1b u 8a/8b ta’ dan il-mudell għandhom jintużaw meta r-rekwiżit tal-RWEA/ta’ fondi proprji għal kwalunkwe waħda mill-kolonni minn a sa d ta’ dan il-mudell ikun il-medja ta’ 60 jum (għal VaR u għal SVaR) jew il-kejl medju fuq 12-il ġimgħa jew il-kejl minimu (għall-IRC u għall-Kejl tar-riskju komprensiv) u mhux ir-rekwiżit tal-RWEA/ta’ fondi proprji fi tmiem il-perjodu (preċedenti jew ta’ divulgazzjoni) f’konformità mal-punti (a)(i) u (b)(i) tal-Artikolu 364(1), mal-punt (b)(i) tal-Artikolu 364(2) u mal-punt (a) tal-Artikolu 364(3) CRR. L-ammont fir-ringieli addizzjonali 1a u 8b għandu jkun id-differenza bejn l-RWEA derivat finali fuq il-kejl medju, kif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fir-ringieli 1 jew 8 ta’ dan il-mudell, u l-kejl idderivat direttament mill-mudelli fir-ringieli 1b/8a ta’ dan il-mudell. F’dawn il-każijiet, ringieli addizzjonali għal aġġustament regolatorju (1a u 8b ta’ dan il-mudell) jiżguraw li l-istituzzjoni tkun tista’ tipprovdi s-sors tat-tibdiliet fir-rekwiżit tal-RWEA/ta’ fondi proprji fuq il-bażi tal-aħħar miżura tar-kejl tar-rekwiżit tal-RWEA/ta’ fondi proprji fi tmiem il-perjodu (preċedenti jew ta’ divulgazzjoni), fir-ringieli minn 1b u 8a ta’ dan il-mudell. F’dan il-każ, ir-ringieli 2, 3, 4, 5, 6, 7 ta’ dan il-mudell jirrikonċiljaw il-valur fir-ringieli 1b u 8a</w:t>
            </w:r>
            <w:r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48"/>
            </w:r>
            <w:r>
              <w:rPr>
                <w:rFonts w:ascii="Times New Roman" w:hAnsi="Times New Roman"/>
                <w:sz w:val="24"/>
              </w:rPr>
              <w:t xml:space="preserve"> ta’ dan il-mudell. </w:t>
            </w:r>
          </w:p>
        </w:tc>
      </w:tr>
      <w:tr w:rsidR="00203C1C" w:rsidRPr="007F4CC8" w14:paraId="445D6C70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977E825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Ittra ta’ kolonna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8118D10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5E50FDCF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E56B" w14:textId="42490786" w:rsidR="00203C1C" w:rsidRPr="007F4CC8" w:rsidRDefault="00203C1C" w:rsidP="00940268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26D2" w14:textId="0242F696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VaR</w:t>
            </w:r>
            <w:r>
              <w:rPr>
                <w:rFonts w:ascii="Times New Roman" w:hAnsi="Times New Roman"/>
                <w:sz w:val="24"/>
              </w:rPr>
              <w:t xml:space="preserve"> Il-fatturi ewlenin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li wasslu għal tibdiliet matul il-perjodu f’konformità mar-ringieli minn (2) sa (7) ta’ dan il-mudell (fuq il-bażi ta’ stima raġonevoli), tal-RWEAs tal-valur fir-riskju dderivati mir-rekwiżiti ta’ fondi proprji f’konformità mal-punt (a) tal-Artikolu 364(1) CRR. </w:t>
            </w:r>
          </w:p>
        </w:tc>
      </w:tr>
      <w:tr w:rsidR="00203C1C" w:rsidRPr="007F4CC8" w14:paraId="155B81A4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DEE4" w14:textId="67265257" w:rsidR="00203C1C" w:rsidRPr="007F4CC8" w:rsidRDefault="00203C1C" w:rsidP="00940268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B1DD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SVaR</w:t>
            </w:r>
          </w:p>
          <w:p w14:paraId="2F882761" w14:textId="5DFA9D20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Il-fatturi ewlenin li wasslu għal tibdiliet matul il-perjodu f’konformità mar-ringieli minn (2) sa (7) ta’ dan il-mudell (fuq il-bażi ta’ stima raġonevoli), tal-RWEAs tal-valur fir-riskju taħt stress idderivati mir-rekwiżiti ta’ fondi proprji f’konformità mal-punt (b) tal-Artikolu 364(1) CRR, u l-fondi proprji addizzjonali meħtieġa mis-superviżuri, jekk ikun hemm</w:t>
            </w:r>
          </w:p>
        </w:tc>
      </w:tr>
      <w:tr w:rsidR="00203C1C" w:rsidRPr="007F4CC8" w14:paraId="467491A5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3C67" w14:textId="4E8B5A46" w:rsidR="00203C1C" w:rsidRPr="007F4CC8" w:rsidRDefault="00203C1C" w:rsidP="00940268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34BB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IRC</w:t>
            </w:r>
          </w:p>
          <w:p w14:paraId="2EF6A068" w14:textId="726ABD26" w:rsidR="00203C1C" w:rsidRPr="007F4CC8" w:rsidRDefault="00203C1C" w:rsidP="00155C9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Il-fatturi ewlenin li wasslu għal tibdiliet matul il-perjodu f’konformità mar-ringieli minn (2) sa (7) ta’ dan il-mudell (fuq il-bażi ta’ stima raġonevoli), tal-RWEAs inkrimentali ta’ inadempjenza u ta’ migrazzjoni dderivati mir-rekwiżiti ta’ fondi proprji f’konformità mal-punt (b) tal-Artikolu 364(2) CRR, u l-fondi proprji addizjonali meħtieġa mis-superviżuri, jekk ikun hemm</w:t>
            </w:r>
          </w:p>
        </w:tc>
      </w:tr>
      <w:tr w:rsidR="00203C1C" w:rsidRPr="007F4CC8" w14:paraId="699D4AF8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34F2" w14:textId="39E2E71D" w:rsidR="00203C1C" w:rsidRPr="007F4CC8" w:rsidRDefault="00203C1C" w:rsidP="00940268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DEC4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Kejl tar-riskju komprensiv</w:t>
            </w:r>
          </w:p>
          <w:p w14:paraId="73C1B72E" w14:textId="03E75A90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Il-fatturi ewlenin li wasslu għal tibdiliet matul il-perjodu f’konformità mar-ringieli minn (2) sa (7) ta’ dan il-mudell (fuq il-bażi ta’ stima raġonevoli), tal-RWEAs tal-portafoll tan-negozjar ta’ korrelazzjoni dderivati mir-rekwiżiti ta’ fondi proprji f’konformità mal-Artikolu 364(3) CRR, u l-fondi proprji addizjonali meħtieġa mis-superviżuri, jekk ikun hemm</w:t>
            </w:r>
          </w:p>
        </w:tc>
      </w:tr>
      <w:tr w:rsidR="00203C1C" w:rsidRPr="007F4CC8" w14:paraId="12B1C735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F9DD" w14:textId="0D83D49B" w:rsidR="00203C1C" w:rsidRPr="007F4CC8" w:rsidRDefault="00203C1C" w:rsidP="00940268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7119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Oħrajn</w:t>
            </w:r>
          </w:p>
          <w:p w14:paraId="3C5E8F71" w14:textId="4E92AD64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Il-fatturi ewlenin li wasslu għal tibdiliet matul il-perjodu f’konformità mar-ringieli minn (2) sa (7) ta’ dan il-mudell tal-RWEAs fuq il-bażi tal-approċċi ta’ mudell mhux irrapportati fil-kolonni minn (a) sa (d)</w:t>
            </w:r>
          </w:p>
        </w:tc>
      </w:tr>
      <w:tr w:rsidR="00203C1C" w:rsidRPr="00222AAB" w14:paraId="0D5F55AD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F7F9" w14:textId="3FC6B74F" w:rsidR="00203C1C" w:rsidRPr="007F4CC8" w:rsidRDefault="00203C1C" w:rsidP="00940268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DC61" w14:textId="70582A99" w:rsidR="00203C1C" w:rsidRPr="00346640" w:rsidRDefault="00203C1C" w:rsidP="00155C96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Total tal-RWEAs (a + b + c + d + e)</w:t>
            </w:r>
          </w:p>
        </w:tc>
      </w:tr>
      <w:tr w:rsidR="00203C1C" w:rsidRPr="007F4CC8" w14:paraId="4E88F8D5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788F" w14:textId="4895FD30" w:rsidR="00203C1C" w:rsidRPr="007F4CC8" w:rsidRDefault="00203C1C" w:rsidP="00940268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CDF4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Total tar-rekwiżiti ta’ fondi proprji (f x 8 %)</w:t>
            </w:r>
          </w:p>
        </w:tc>
      </w:tr>
    </w:tbl>
    <w:p w14:paraId="77BEF27F" w14:textId="77777777" w:rsidR="00203C1C" w:rsidRPr="004F2963" w:rsidRDefault="00203C1C" w:rsidP="00203C1C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fr-BE"/>
        </w:rPr>
      </w:pPr>
    </w:p>
    <w:p w14:paraId="7369DA49" w14:textId="390F4D52" w:rsidR="00203C1C" w:rsidRPr="007F4CC8" w:rsidRDefault="00203C1C" w:rsidP="00203C1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 MR3 - Valuri tal-IMA għall-portafolji tan-negozjar:</w:t>
      </w:r>
      <w:r>
        <w:rPr>
          <w:rFonts w:ascii="Times New Roman" w:hAnsi="Times New Roman"/>
          <w:color w:val="auto"/>
          <w:sz w:val="24"/>
        </w:rPr>
        <w:t xml:space="preserve"> format fiss</w:t>
      </w:r>
    </w:p>
    <w:p w14:paraId="3EE80EF1" w14:textId="1DEE1B51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>
        <w:rPr>
          <w:rFonts w:ascii="Times New Roman" w:hAnsi="Times New Roman"/>
          <w:bCs w:val="0"/>
          <w:color w:val="000000"/>
          <w:sz w:val="24"/>
        </w:rPr>
        <w:t xml:space="preserve">L-istituzzjonijiet għandhom </w:t>
      </w:r>
      <w:r w:rsidR="00D63793">
        <w:rPr>
          <w:rFonts w:ascii="Times New Roman" w:hAnsi="Times New Roman"/>
          <w:bCs w:val="0"/>
          <w:color w:val="000000"/>
          <w:sz w:val="24"/>
        </w:rPr>
        <w:t>jiddikjaraw</w:t>
      </w:r>
      <w:r>
        <w:rPr>
          <w:rFonts w:ascii="Times New Roman" w:hAnsi="Times New Roman"/>
          <w:bCs w:val="0"/>
          <w:color w:val="000000"/>
          <w:sz w:val="24"/>
        </w:rPr>
        <w:t xml:space="preserve"> l-informazzjoni msemmija fil-punt (d) tal-Artikolu 455 CRR billi jsegwu l-istruzzjonijiet ipprovduti hawn taħt f’dan l-Anness sabiex jimlew il-</w:t>
      </w:r>
      <w:r w:rsidR="000D6EBB">
        <w:rPr>
          <w:rFonts w:ascii="Times New Roman" w:hAnsi="Times New Roman"/>
          <w:bCs w:val="0"/>
          <w:color w:val="000000"/>
          <w:sz w:val="24"/>
        </w:rPr>
        <w:t>M</w:t>
      </w:r>
      <w:r>
        <w:rPr>
          <w:rFonts w:ascii="Times New Roman" w:hAnsi="Times New Roman"/>
          <w:bCs w:val="0"/>
          <w:color w:val="000000"/>
          <w:sz w:val="24"/>
        </w:rPr>
        <w:t>udell EU MR3 li huwa ppreżentat fl-Anness XXIX ta’ dan ir-Regolament ta’ Implimentazzjoni.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7070"/>
      </w:tblGrid>
      <w:tr w:rsidR="00203C1C" w:rsidRPr="007F4CC8" w14:paraId="682711DC" w14:textId="77777777" w:rsidTr="00155C96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920718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03C1C" w:rsidRPr="007F4CC8" w14:paraId="03ADCE59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DE52593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Numru tar-ringiela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ADF4D86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168F26A6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DD1D671" w14:textId="77777777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1C8A0A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VaR (99 % ta’ 10 ijiem)</w:t>
            </w:r>
          </w:p>
          <w:p w14:paraId="7FE86511" w14:textId="529AAD52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Kejl tal-valur fir-riskju f’konformità mal-Artikolu 365(1) CRR</w:t>
            </w:r>
          </w:p>
          <w:p w14:paraId="117A294D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ma għandhomx jinkludu rekwiżiti ta’ fondi proprji addizzjonali fuq deċiżjoni tas-superviżur (relatati mal-moltiplikatur, pereżempju).</w:t>
            </w:r>
          </w:p>
        </w:tc>
      </w:tr>
      <w:tr w:rsidR="00203C1C" w:rsidRPr="007F4CC8" w14:paraId="1B5D4B34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6036" w14:textId="568029E2" w:rsidR="00203C1C" w:rsidRPr="007F4CC8" w:rsidRDefault="00D63793" w:rsidP="00DB1F94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203C1C">
              <w:rPr>
                <w:rFonts w:ascii="Times New Roman" w:hAnsi="Times New Roman"/>
                <w:sz w:val="24"/>
              </w:rPr>
              <w:t>1 sa 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AA0B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L-ogħla/l-anqas/il-medja tal-kejl tal-valur fir-riskju ta’ kuljum matul il-perjodu u l-kejl tal-valur fir-riskju ta’ tmiem il-perjodu.</w:t>
            </w:r>
          </w:p>
        </w:tc>
      </w:tr>
      <w:tr w:rsidR="00203C1C" w:rsidRPr="007F4CC8" w14:paraId="1E6DBB6E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51AD03F" w14:textId="77777777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B3F03B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SVaR (99 % ta’ 10 ijiem)</w:t>
            </w:r>
          </w:p>
          <w:p w14:paraId="2213DE21" w14:textId="12F7F3CA" w:rsidR="00203C1C" w:rsidRPr="007F4CC8" w:rsidRDefault="00203C1C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Kejl tal-valur fir-riskju taħt stress f’konformità mal-Artikolu 365(2) CRR</w:t>
            </w:r>
          </w:p>
          <w:p w14:paraId="6F3D5188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ma għandhomx jinkludu rekwiżiti ta’ fondi proprji addizzjonali fuq id-deċiżjoni tas-superviżur (moltiplikatur).</w:t>
            </w:r>
          </w:p>
        </w:tc>
      </w:tr>
      <w:tr w:rsidR="00203C1C" w:rsidRPr="007F4CC8" w14:paraId="74465AC7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986" w14:textId="24DA9E35" w:rsidR="00203C1C" w:rsidRPr="007F4CC8" w:rsidRDefault="00D63793" w:rsidP="00DB1F94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203C1C">
              <w:rPr>
                <w:rFonts w:ascii="Times New Roman" w:hAnsi="Times New Roman"/>
                <w:sz w:val="24"/>
              </w:rPr>
              <w:t>5 sa 8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ED38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L-ogħla/l-anqas/il-medja tal-kejl tal-valur fir-riskju ta’ kuljum taħt stress matul il-perjodu u l-kejl tal-valur fir-riskju ta’ tmiem il-perjodu.</w:t>
            </w:r>
          </w:p>
        </w:tc>
      </w:tr>
      <w:tr w:rsidR="00203C1C" w:rsidRPr="007F4CC8" w14:paraId="75385B6E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A15718A" w14:textId="77777777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B18EAE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IRC (99,9 %)</w:t>
            </w:r>
          </w:p>
          <w:p w14:paraId="3DBB70FE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 tar-riskju inkrimentali ta’ inadempjenza u ta’ migrazzjoni f’konformità mat-Taqsima 3 tal-Kapitolu 5 tat-Titolu IV tal-Parti Tlieta tas-CRR</w:t>
            </w:r>
          </w:p>
          <w:p w14:paraId="5AEA9A90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ma għandhomx jinkludu rekwiżiti ta’ fondi proprji addizzjonali fuq id-deċiżjoni tas-superviżur (moltiplikatur).</w:t>
            </w:r>
          </w:p>
        </w:tc>
      </w:tr>
      <w:tr w:rsidR="00203C1C" w:rsidRPr="007F4CC8" w14:paraId="6FC5B775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71FE" w14:textId="158744A9" w:rsidR="00203C1C" w:rsidRPr="007F4CC8" w:rsidRDefault="00D63793" w:rsidP="00DB1F94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203C1C">
              <w:rPr>
                <w:rFonts w:ascii="Times New Roman" w:hAnsi="Times New Roman"/>
                <w:sz w:val="24"/>
              </w:rPr>
              <w:t>9 sa 12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C775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L-ogħla/l-anqas/il-medja tal-kejl tal-IRC matul il-perjodu u l-kejl tal-valur fir-riskju ta’ tmiem il-perjodu</w:t>
            </w:r>
          </w:p>
        </w:tc>
      </w:tr>
      <w:tr w:rsidR="00203C1C" w:rsidRPr="007F4CC8" w14:paraId="6D8D383F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1BE92F" w14:textId="77777777" w:rsidR="00203C1C" w:rsidRPr="007F4CC8" w:rsidRDefault="00203C1C" w:rsidP="00155C9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CD7648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Kejl tar-riskju komprensiv (99,9 %)</w:t>
            </w:r>
          </w:p>
          <w:p w14:paraId="313F8990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Valur tal-portafolli tan-negozjar ta’ korrelazzjoni f’konformità mat-Taqsima 5 tal-Kapitolu 5 tat-Titolu IV tal-Parti Tlieta tas-CRR</w:t>
            </w:r>
          </w:p>
        </w:tc>
      </w:tr>
      <w:tr w:rsidR="00203C1C" w:rsidRPr="007F4CC8" w14:paraId="2755C0E5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A80B" w14:textId="08EA0B3F" w:rsidR="00203C1C" w:rsidRPr="007F4CC8" w:rsidRDefault="00D63793" w:rsidP="00DB1F94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203C1C">
              <w:rPr>
                <w:rFonts w:ascii="Times New Roman" w:hAnsi="Times New Roman"/>
                <w:sz w:val="24"/>
              </w:rPr>
              <w:t>13 sa 16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A236" w14:textId="77777777" w:rsidR="00203C1C" w:rsidRPr="007F4CC8" w:rsidRDefault="00203C1C" w:rsidP="00155C96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L-ogħla/l-anqas/il-medja tal-kejl tal-portafolli tan-negozjar ta’ korrelazzjoni matul il-perjodu u l-kejl tal-valur fir-riskju ta’ tmiem il-perjodu</w:t>
            </w:r>
          </w:p>
        </w:tc>
      </w:tr>
      <w:tr w:rsidR="00203C1C" w:rsidRPr="007F4CC8" w14:paraId="7E34704B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FD5CB6A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Ittra ta’ kolonna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7E95A27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5DE3E0A2" w14:textId="77777777" w:rsidTr="00155C96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DD31" w14:textId="18A0427D" w:rsidR="00203C1C" w:rsidRPr="007F4CC8" w:rsidRDefault="00203C1C" w:rsidP="00DB1F94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62A9" w14:textId="4DAC8329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L-ogħla/l-anqas/il-medja tal-valuri matul il-perjodu ta’ divulgazzjoni u l-valuri ta’ tmiem il-perjodu li jikkorrispondu għar-ringieli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(1) sa (16) ta’ dan il-mudell</w:t>
            </w:r>
          </w:p>
        </w:tc>
      </w:tr>
    </w:tbl>
    <w:p w14:paraId="0A2D8EA1" w14:textId="77777777" w:rsidR="00203C1C" w:rsidRPr="00961E4C" w:rsidRDefault="00203C1C" w:rsidP="00203C1C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10C57FEC" w14:textId="3932CB39" w:rsidR="00203C1C" w:rsidRPr="007F4CC8" w:rsidRDefault="00203C1C" w:rsidP="00203C1C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Mudell EU MR4 - Tqabbil tal-estimi tal-VaR bi profitt/telf: Mudell flessibbli </w:t>
      </w:r>
    </w:p>
    <w:p w14:paraId="03C93484" w14:textId="1CB6F530" w:rsidR="00203C1C" w:rsidRPr="007F4CC8" w:rsidRDefault="00203C1C" w:rsidP="00203C1C">
      <w:pPr>
        <w:pStyle w:val="Titlelevel2"/>
        <w:numPr>
          <w:ilvl w:val="0"/>
          <w:numId w:val="60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Fir-rigward tal-informazzjoni msemmija fil-punt (g) tal-Artikolu 455 CRR, l-istituzzjonijiet għandhom </w:t>
      </w:r>
      <w:r w:rsidR="00D63793">
        <w:rPr>
          <w:rFonts w:ascii="Times New Roman" w:hAnsi="Times New Roman"/>
          <w:color w:val="auto"/>
          <w:sz w:val="24"/>
        </w:rPr>
        <w:t>jiddikjaraw</w:t>
      </w:r>
      <w:r>
        <w:rPr>
          <w:rFonts w:ascii="Times New Roman" w:hAnsi="Times New Roman"/>
          <w:color w:val="auto"/>
          <w:sz w:val="24"/>
        </w:rPr>
        <w:t xml:space="preserve"> ċart li hija ppreżentata fl-Anness XXIX ta’ dan ir-Regolament ta’ Implimentazzjoni, inkluża l-informazzjoni indikata f’din it-tabella.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203C1C" w:rsidRPr="007F4CC8" w14:paraId="15BE10D6" w14:textId="77777777" w:rsidTr="00155C96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F04CC5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03C1C" w:rsidRPr="007F4CC8" w14:paraId="7545FE9F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798B177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7DD0642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203C1C" w:rsidRPr="007F4CC8" w14:paraId="026B753C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024A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9358" w14:textId="51EB0F99" w:rsidR="00203C1C" w:rsidRPr="007F4CC8" w:rsidRDefault="00203C1C" w:rsidP="00A9116C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msemmija fil-punt (g) tal-Artikolu 455 CRR għandha tinkludi l-valur tal-kejl tar-riskju użat għal finijiet regolatorji f’konformità mal-Artikolu 365(1) CRR, ikkalibrat għal perjodu ta’ żamma ta’ jum wieħed għat-tqabbil mal-livell ta’ fiduċja ta’ 99 % mal-eżiti tan-negozjar tal-istituzzjoni</w:t>
            </w:r>
          </w:p>
        </w:tc>
      </w:tr>
      <w:tr w:rsidR="00203C1C" w:rsidRPr="007F4CC8" w14:paraId="19A63A73" w14:textId="77777777" w:rsidTr="00155C96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1F3D" w14:textId="77777777" w:rsidR="00203C1C" w:rsidRPr="007F4CC8" w:rsidRDefault="00203C1C" w:rsidP="00155C96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59F4" w14:textId="41C23B18" w:rsidR="00203C1C" w:rsidRPr="007F4CC8" w:rsidRDefault="00203C1C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jippreżentaw analiżi tal-“outliers” (eċċezzjonijiet tal-ittestjar retrospettiv skont l-Artikolu 366 CRR) f’riżultati ttestjati b’mod retrospettiv, li tispeċifika d-dati u l-eċċess korrispondenti (VaR-P&amp;L). L-analiżi jenħtieġ li tal-anqas tispeċifika l-fatturi ewlenin tal-eċċezzjonijiet. </w:t>
            </w:r>
          </w:p>
          <w:p w14:paraId="439BBAAF" w14:textId="6F83E0AF" w:rsidR="00203C1C" w:rsidRPr="007F4CC8" w:rsidRDefault="00203C1C" w:rsidP="00155C96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</w:t>
            </w:r>
            <w:r w:rsidR="000D6EBB">
              <w:rPr>
                <w:rFonts w:ascii="Times New Roman" w:hAnsi="Times New Roman"/>
              </w:rPr>
              <w:t>jiddikjaraw</w:t>
            </w:r>
            <w:r>
              <w:rPr>
                <w:rFonts w:ascii="Times New Roman" w:hAnsi="Times New Roman"/>
              </w:rPr>
              <w:t xml:space="preserve"> paraguni simili għal P&amp;L attwali u għal P&amp;L ipotetiċi (jiġifieri fuq il-bażi ta’ tibdiliet ipotetiċi fil-valuri tal-portafoll li jseħħu jekk il-pożizzjonijiet ta’ tmiem il-jum jibqgħu l-istess) skont l-Artikolu 366 CRR. </w:t>
            </w:r>
          </w:p>
          <w:p w14:paraId="4855ABA2" w14:textId="7B90EE43" w:rsidR="00203C1C" w:rsidRPr="007F4CC8" w:rsidRDefault="00203C1C" w:rsidP="00830C7A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jikkomplementaw din l-informazzjoni b’informazzjoni dwar il-qligħ/it-telf attwali, u b’mod speċjali bi kjarifika dwar jekk jinkludux riżervi u, jekk le, kif ir-riżervi jiġu integrati fil-proċess ta’ ttestjar retrospettiv. </w:t>
            </w:r>
          </w:p>
        </w:tc>
      </w:tr>
    </w:tbl>
    <w:p w14:paraId="191D0407" w14:textId="77777777" w:rsidR="00203C1C" w:rsidRPr="004F2963" w:rsidRDefault="00203C1C" w:rsidP="00203C1C">
      <w:pPr>
        <w:pStyle w:val="Titlelevel2"/>
        <w:spacing w:before="0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09304781" w14:textId="77777777" w:rsidR="00203C1C" w:rsidRPr="007F4CC8" w:rsidRDefault="00203C1C" w:rsidP="00203C1C">
      <w:pPr>
        <w:spacing w:after="240"/>
      </w:pPr>
    </w:p>
    <w:p w14:paraId="05B93B34" w14:textId="77777777" w:rsidR="003D6F47" w:rsidRPr="007F4CC8" w:rsidRDefault="00FA02BC">
      <w:pPr>
        <w:rPr>
          <w:rFonts w:ascii="Times New Roman" w:hAnsi="Times New Roman" w:cs="Times New Roman"/>
          <w:b/>
          <w:sz w:val="24"/>
        </w:rPr>
        <w:sectPr w:rsidR="003D6F47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  <w:r>
        <w:br w:type="page"/>
      </w:r>
    </w:p>
    <w:p w14:paraId="04365699" w14:textId="77777777" w:rsidR="00FA02BC" w:rsidRPr="007F4CC8" w:rsidRDefault="00FA02BC" w:rsidP="00FA02BC">
      <w:pPr>
        <w:pStyle w:val="Annexetitre"/>
        <w:spacing w:before="0"/>
      </w:pPr>
      <w:r>
        <w:lastRenderedPageBreak/>
        <w:t>ANNESS XXXII – Struzzjonijiet għal mudelli ta’ divulgazzjoni tar-riskju operazzjonali</w:t>
      </w:r>
    </w:p>
    <w:p w14:paraId="33A4E9C6" w14:textId="77777777" w:rsidR="00FA02BC" w:rsidRPr="007F4CC8" w:rsidRDefault="00FA02BC" w:rsidP="00FA02BC">
      <w:pPr>
        <w:spacing w:after="120"/>
        <w:jc w:val="both"/>
        <w:rPr>
          <w:rFonts w:ascii="Times New Roman" w:hAnsi="Times New Roman"/>
          <w:b/>
          <w:bCs/>
          <w:sz w:val="24"/>
        </w:rPr>
      </w:pPr>
    </w:p>
    <w:p w14:paraId="58A921A0" w14:textId="314F9189" w:rsidR="00FA02BC" w:rsidRPr="007F4CC8" w:rsidRDefault="00FA02BC" w:rsidP="00FA02BC">
      <w:pPr>
        <w:spacing w:after="1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Tabella EU</w:t>
      </w:r>
      <w:r w:rsidR="003343F5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ORA - Informazzjoni kwalitattiva dwar ir-riskju operazzjonali. </w:t>
      </w:r>
      <w:r>
        <w:rPr>
          <w:rFonts w:ascii="Times New Roman" w:hAnsi="Times New Roman"/>
          <w:bCs/>
          <w:sz w:val="24"/>
        </w:rPr>
        <w:t>Tabella flessibbli</w:t>
      </w:r>
    </w:p>
    <w:p w14:paraId="6B7BE904" w14:textId="548F0744" w:rsidR="00FA02BC" w:rsidRPr="007F4CC8" w:rsidRDefault="00FA02BC" w:rsidP="00FA02BC">
      <w:pPr>
        <w:numPr>
          <w:ilvl w:val="0"/>
          <w:numId w:val="19"/>
        </w:numPr>
        <w:spacing w:after="120"/>
        <w:jc w:val="both"/>
        <w:rPr>
          <w:rFonts w:ascii="Calibri" w:eastAsia="Times New Roman" w:hAnsi="Calibri" w:cs="Times New Roman"/>
          <w:color w:val="000000"/>
          <w:szCs w:val="22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inkluża f’din it-tabella b’applikazzjoni tal-Artikoli 435(1), 446 u 454 tar-Regolament (UE) 575/2013</w:t>
      </w:r>
      <w:r>
        <w:rPr>
          <w:rStyle w:val="FootnoteReference"/>
          <w:rFonts w:ascii="Times New Roman" w:hAnsi="Times New Roman"/>
          <w:bCs/>
          <w:sz w:val="24"/>
        </w:rPr>
        <w:footnoteReference w:id="49"/>
      </w:r>
      <w:r>
        <w:rPr>
          <w:rFonts w:ascii="Times New Roman" w:hAnsi="Times New Roman"/>
          <w:bCs/>
          <w:sz w:val="24"/>
        </w:rPr>
        <w:t xml:space="preserve"> (“CRR”).</w:t>
      </w:r>
    </w:p>
    <w:p w14:paraId="0BA71BE4" w14:textId="0E169505" w:rsidR="00FA02BC" w:rsidRPr="007F4CC8" w:rsidRDefault="00FA02BC" w:rsidP="00FA02BC">
      <w:pPr>
        <w:numPr>
          <w:ilvl w:val="0"/>
          <w:numId w:val="19"/>
        </w:numPr>
        <w:spacing w:after="1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L-istituzzjonijiet għandhom isegwu l-istruzzjonijiet ipprovduti hawn taħt f’dan l-Anness sabiex jimlew it-tabella tad-divulgazzjoni tar-Riskju Operazzjonali EU</w:t>
      </w:r>
      <w:r w:rsidR="003343F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ORA kif ippreżentata fl-Anness XXXI ta’ dan ir-Regolament ta’ Implimentazzjoni.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FA02BC" w:rsidRPr="007F4CC8" w14:paraId="1D21B963" w14:textId="77777777" w:rsidTr="00155C96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5C0CA" w14:textId="77777777" w:rsidR="00FA02BC" w:rsidRPr="007F4CC8" w:rsidRDefault="00FA02BC" w:rsidP="00155C96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Referenzi legali u struzzjonijiet</w:t>
            </w:r>
          </w:p>
        </w:tc>
      </w:tr>
      <w:tr w:rsidR="00FA02BC" w:rsidRPr="007F4CC8" w14:paraId="04ABE952" w14:textId="77777777" w:rsidTr="00155C96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1C0B1" w14:textId="77777777" w:rsidR="00FA02BC" w:rsidRPr="007F4CC8" w:rsidRDefault="00FA02BC" w:rsidP="00155C96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Numru tar-ringiela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DA02D7" w14:textId="77777777" w:rsidR="00FA02BC" w:rsidRPr="007F4CC8" w:rsidRDefault="00FA02BC" w:rsidP="00155C96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Spjegazzjoni</w:t>
            </w:r>
          </w:p>
        </w:tc>
      </w:tr>
      <w:tr w:rsidR="00FA02BC" w:rsidRPr="007F4CC8" w14:paraId="473FEF5E" w14:textId="77777777" w:rsidTr="00155C96">
        <w:trPr>
          <w:trHeight w:val="30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A1E4" w14:textId="77777777" w:rsidR="00FA02BC" w:rsidRPr="007F4CC8" w:rsidRDefault="00FA02BC" w:rsidP="00155C96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(a)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7D06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Divulgazzjoni tal-objettivi u tal-politiki ta’ ġestjoni tar-riskju</w:t>
            </w:r>
          </w:p>
          <w:p w14:paraId="222E16D0" w14:textId="57BFB0C6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F’konformità mal-Artikolu 435(1) CRR, l-istituzzjonijiet għandhom </w:t>
            </w:r>
            <w:r w:rsidR="000D6EBB">
              <w:rPr>
                <w:rFonts w:ascii="Times New Roman" w:hAnsi="Times New Roman"/>
                <w:color w:val="000000"/>
                <w:sz w:val="24"/>
              </w:rPr>
              <w:t>jiddikjaraw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l-objettivi u l-politiki ta’ ġestjoni tar-riskju tagħhom għar-riskju operazzjonali, inklużi:</w:t>
            </w:r>
          </w:p>
          <w:p w14:paraId="5D2DF5EA" w14:textId="77777777" w:rsidR="00FA02BC" w:rsidRPr="007F4CC8" w:rsidRDefault="00FA02BC" w:rsidP="00155C9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-l-istrateġiji u l-proċessi;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-l-istruttura u l-organizzazzjoni tal-funzjoni tal-ġestjoni tar-riskji għar-riskju operazzjonali;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-il-kejl u l-kontroll tar-riskju;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-ir-rapportar tar-riskju operazzjonali;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-politiki għall-iħħeġġjar u għall-mitigazzjoni tar-riskju operazzjonali.</w:t>
            </w:r>
          </w:p>
        </w:tc>
      </w:tr>
      <w:tr w:rsidR="00FA02BC" w:rsidRPr="007F4CC8" w14:paraId="7603D15F" w14:textId="77777777" w:rsidTr="00155C96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CF6C" w14:textId="77777777" w:rsidR="00FA02BC" w:rsidRPr="007F4CC8" w:rsidRDefault="00FA02BC" w:rsidP="00155C96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(b)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601D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Divulgazzjoni tal-approċċi għall-valutazzjoni tar-rekwiżiti ta’ fondi proprji minimi</w:t>
            </w:r>
          </w:p>
          <w:p w14:paraId="558C185E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L-istituzzjonijiet għandhom jipprovdu deskrizzjoni tal-metodi użati għall-kalkolu tar-rekwiżiti ta’ fondi proprji għar-riskju operazzjonali u l-metodi għall-identifikazzjoni, għall-valutazzjoni u għall-ġestjoni tar-riskju operazzjonali.</w:t>
            </w:r>
          </w:p>
          <w:p w14:paraId="7A8FB446" w14:textId="6FED8DE5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Fil-każ ta’ użu parzjali tal-metodoloġiji, l-istituzzjonijiet għandhom </w:t>
            </w:r>
            <w:r w:rsidR="000D6EBB">
              <w:rPr>
                <w:rFonts w:ascii="Times New Roman" w:hAnsi="Times New Roman"/>
                <w:color w:val="000000"/>
                <w:sz w:val="24"/>
              </w:rPr>
              <w:t>jiddikjaraw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il-kamp ta’ applikazzjoni u l-kopertura tal-metodoloġiji differenti użati.</w:t>
            </w:r>
          </w:p>
        </w:tc>
      </w:tr>
      <w:tr w:rsidR="00FA02BC" w:rsidRPr="007F4CC8" w14:paraId="15102D2F" w14:textId="77777777" w:rsidTr="00155C96">
        <w:trPr>
          <w:trHeight w:val="1403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11BE" w14:textId="77777777" w:rsidR="00FA02BC" w:rsidRPr="007F4CC8" w:rsidRDefault="00FA02BC" w:rsidP="00155C96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(c)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4C9C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Deskrizzjoni tal-approċċ tal-metodoloġija tal-AMA użat </w:t>
            </w:r>
            <w:r>
              <w:rPr>
                <w:rFonts w:ascii="Times New Roman" w:hAnsi="Times New Roman"/>
                <w:color w:val="000000"/>
                <w:sz w:val="24"/>
              </w:rPr>
              <w:t>(jekk applikabbli)</w:t>
            </w:r>
          </w:p>
          <w:p w14:paraId="4DECEB6A" w14:textId="75029C7E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L-istituzzjonijiet li </w:t>
            </w:r>
            <w:r w:rsidR="000D6EBB">
              <w:rPr>
                <w:rFonts w:ascii="Times New Roman" w:hAnsi="Times New Roman"/>
                <w:color w:val="000000"/>
                <w:sz w:val="24"/>
              </w:rPr>
              <w:t>jiddikjaraw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l-informazzjoni dwar ir-riskju operazzjonali f’konformità mal-Artikolu 312(2) CRR għandhom </w:t>
            </w:r>
            <w:r w:rsidR="000D6EBB">
              <w:rPr>
                <w:rFonts w:ascii="Times New Roman" w:hAnsi="Times New Roman"/>
                <w:color w:val="000000"/>
                <w:sz w:val="24"/>
              </w:rPr>
              <w:t>jiddikjaraw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deskrizzjoni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tal-metodoloġija użata, inkluża deskrizzjoni tal-istandards dwar id-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data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esterna u interna msemmija fl-Artikolu 322(3) u (4) CRR.</w:t>
            </w:r>
          </w:p>
        </w:tc>
      </w:tr>
      <w:tr w:rsidR="00FA02BC" w:rsidRPr="007F4CC8" w14:paraId="66A3AB54" w14:textId="77777777" w:rsidTr="00155C96">
        <w:trPr>
          <w:trHeight w:val="156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183A" w14:textId="77777777" w:rsidR="00FA02BC" w:rsidRPr="007F4CC8" w:rsidRDefault="00FA02BC" w:rsidP="00155C96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(d)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2CBA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Divulgazzjoni tal-użu tal-assigurazzjoni għall-mitigazzjoni tar-riskju fl-Approċċ ta’ Kejl Avvanzat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(jekk applikabbli)</w:t>
            </w:r>
          </w:p>
          <w:p w14:paraId="1C28DC99" w14:textId="003A9014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L-istituzzjonijiet jenħtieġ li jipprovdu informazzjoni dwar l-użu ta’ assigurazzjonijiet u ta’ mekkaniżmu ieħor ta’ trasferiment tar-riskju għall-mitigazzjoni tar-riskju operazzjonali meta jużaw Approċċi ta’ kejl avvanzat f’konformità mal-Artikolu 454 CRR.</w:t>
            </w:r>
          </w:p>
        </w:tc>
      </w:tr>
    </w:tbl>
    <w:p w14:paraId="2FF095E0" w14:textId="77777777" w:rsidR="00FA02BC" w:rsidRPr="007F4CC8" w:rsidRDefault="00FA02BC" w:rsidP="00FA02BC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</w:p>
    <w:p w14:paraId="3BB27C7B" w14:textId="61B5FDF2" w:rsidR="00FA02BC" w:rsidRPr="007F4CC8" w:rsidRDefault="00FA02BC" w:rsidP="00FA02BC">
      <w:pPr>
        <w:spacing w:after="12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Mudell EU</w:t>
      </w:r>
      <w:r w:rsidR="003343F5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OR1 - Rekwiżiti ta’ fondi proprji għar-riskju operazzjonali u ammonti tal-iskopertura ponderati għar-riskju. </w:t>
      </w:r>
      <w:r>
        <w:rPr>
          <w:rFonts w:ascii="Times New Roman" w:hAnsi="Times New Roman"/>
          <w:bCs/>
          <w:sz w:val="24"/>
        </w:rPr>
        <w:t>Mudell fiss</w:t>
      </w:r>
    </w:p>
    <w:p w14:paraId="495E46CF" w14:textId="77777777" w:rsidR="00FA02BC" w:rsidRPr="007F4CC8" w:rsidRDefault="00FA02BC" w:rsidP="00FA02BC">
      <w:pPr>
        <w:spacing w:after="120"/>
        <w:ind w:left="360"/>
        <w:jc w:val="both"/>
        <w:rPr>
          <w:rFonts w:ascii="Times New Roman" w:hAnsi="Times New Roman" w:cs="Times New Roman"/>
          <w:bCs/>
          <w:sz w:val="24"/>
        </w:rPr>
      </w:pPr>
    </w:p>
    <w:p w14:paraId="40CF6205" w14:textId="4A8D9381" w:rsidR="00FA02BC" w:rsidRPr="007F4CC8" w:rsidRDefault="00FA02BC" w:rsidP="00FA02BC">
      <w:pPr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L-istituzzjonijiet għandhom </w:t>
      </w:r>
      <w:r w:rsidR="00D63793">
        <w:rPr>
          <w:rFonts w:ascii="Times New Roman" w:hAnsi="Times New Roman"/>
          <w:bCs/>
          <w:sz w:val="24"/>
        </w:rPr>
        <w:t>jiddikjaraw</w:t>
      </w:r>
      <w:r>
        <w:rPr>
          <w:rFonts w:ascii="Times New Roman" w:hAnsi="Times New Roman"/>
          <w:bCs/>
          <w:sz w:val="24"/>
        </w:rPr>
        <w:t xml:space="preserve"> l-informazzjoni msemmija fl-Artikoli 446 u 454 CRR billi jsegwu l-istruzzjonijiet ipprovduti hawn taħt f’dan l-Anness sabiex jimlew il-mudell tad-divulgazzjoni tar-Riskju Operazzjonali EU</w:t>
      </w:r>
      <w:r w:rsidR="003343F5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OR1 kif ippreżentat fl-Anness XXXI ta’ dan ir-Regolament ta’ Implimentazzjoni. Dan il-mudell jipprovdi informazzjoni dwar il-kalkolu tar-rekwiżiti ta’ fondi proprji f’konformità mal-Artikoli </w:t>
      </w:r>
      <w:r w:rsidR="00D63793">
        <w:rPr>
          <w:rFonts w:ascii="Times New Roman" w:hAnsi="Times New Roman"/>
          <w:bCs/>
          <w:sz w:val="24"/>
        </w:rPr>
        <w:t xml:space="preserve">minn </w:t>
      </w:r>
      <w:r>
        <w:rPr>
          <w:rFonts w:ascii="Times New Roman" w:hAnsi="Times New Roman"/>
          <w:bCs/>
          <w:sz w:val="24"/>
        </w:rPr>
        <w:t xml:space="preserve">312 sa 324 (għar-Riskju Operazzjonali skont l-Approċċ tal-Indikatur Bażiku (BIA), l-Approċċ Standardizzat (TSA), l-Approċċ Standardizzat Alternattiv (ASA) u l-Approċċi ta’ Kejl Avvanzat (AMA)) tat-Titolu III tal-Parti Tlieta tas-CRR. </w:t>
      </w:r>
    </w:p>
    <w:p w14:paraId="6EF02617" w14:textId="34609135" w:rsidR="00FA02BC" w:rsidRPr="007F4CC8" w:rsidRDefault="00FA02BC" w:rsidP="00FA02BC">
      <w:pPr>
        <w:pStyle w:val="InstructionsText2"/>
        <w:numPr>
          <w:ilvl w:val="0"/>
          <w:numId w:val="19"/>
        </w:numPr>
        <w:spacing w:after="120"/>
      </w:pPr>
      <w:r>
        <w:t>L-istituzzjonijiet li jużaw il-BIA, it-TSA u/jew l-ASA għandhom jispeċifikaw fin-narrattiva li takkumpanja l-mudell jekk l-informazzjoni fi tmiem is-sena finanzjarja li jkunu qed jużaw għall-kalkolu tar-rekwiżiti ta’ fondi proprji hijiex: a) ibbażata fuq ċifri awditjati, jew: b) f’każ li dawn ma jkunux disponibbli, hijiex ibbażata fuq stimi tan-negozju. Fil-każ tal-aħħar, l-istituzzjonijiet għandhom jispeċifikaw kwalunkwe ċirkostanza eċċezzjonali li wasslet għal tibdiliet f’dawn iċ-ċifri (</w:t>
      </w:r>
      <w:r w:rsidR="007257F5">
        <w:t>pereż.</w:t>
      </w:r>
      <w:r>
        <w:t xml:space="preserve"> akkwiżizzjonijiet jew disponimenti riċenti ta’ entitajiet jew ta’ attivitajiet).</w:t>
      </w:r>
    </w:p>
    <w:p w14:paraId="0DF23D1D" w14:textId="77777777" w:rsidR="00FA02BC" w:rsidRPr="007F4CC8" w:rsidRDefault="00FA02BC" w:rsidP="00FA02BC">
      <w:pPr>
        <w:pStyle w:val="InstructionsText2"/>
        <w:numPr>
          <w:ilvl w:val="0"/>
          <w:numId w:val="0"/>
        </w:numPr>
        <w:spacing w:after="120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FA02BC" w:rsidRPr="007F4CC8" w14:paraId="47BFA90D" w14:textId="77777777" w:rsidTr="00155C96">
        <w:trPr>
          <w:trHeight w:val="3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1F45A6" w14:textId="77AF73D2" w:rsidR="00FA02BC" w:rsidRPr="007F4CC8" w:rsidRDefault="00FA02BC" w:rsidP="00155C96">
            <w:pPr>
              <w:pStyle w:val="TableTitle"/>
              <w:spacing w:before="0" w:after="120"/>
              <w:jc w:val="left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Struzzjonijiet għall-mili tal-mudell ta’ divulgazzjoni EU</w:t>
            </w:r>
            <w:r w:rsidR="003343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OR1</w:t>
            </w:r>
          </w:p>
        </w:tc>
      </w:tr>
      <w:tr w:rsidR="00FA02BC" w:rsidRPr="007F4CC8" w14:paraId="627D8F10" w14:textId="77777777" w:rsidTr="00155C96">
        <w:trPr>
          <w:trHeight w:val="238"/>
        </w:trPr>
        <w:tc>
          <w:tcPr>
            <w:tcW w:w="1271" w:type="dxa"/>
            <w:tcBorders>
              <w:bottom w:val="nil"/>
            </w:tcBorders>
            <w:shd w:val="clear" w:color="auto" w:fill="D9D9D9" w:themeFill="background1" w:themeFillShade="D9"/>
          </w:tcPr>
          <w:p w14:paraId="1EC536F5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Kolonna</w:t>
            </w:r>
          </w:p>
        </w:tc>
        <w:tc>
          <w:tcPr>
            <w:tcW w:w="7768" w:type="dxa"/>
            <w:tcBorders>
              <w:bottom w:val="nil"/>
            </w:tcBorders>
            <w:shd w:val="clear" w:color="auto" w:fill="D9D9D9" w:themeFill="background1" w:themeFillShade="D9"/>
          </w:tcPr>
          <w:p w14:paraId="0EDA29AD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A02BC" w:rsidRPr="007F4CC8" w14:paraId="436F41A0" w14:textId="77777777" w:rsidTr="00155C96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05E64204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a, b, c</w:t>
            </w:r>
          </w:p>
        </w:tc>
        <w:tc>
          <w:tcPr>
            <w:tcW w:w="7768" w:type="dxa"/>
            <w:shd w:val="clear" w:color="auto" w:fill="FFFFFF" w:themeFill="background1"/>
          </w:tcPr>
          <w:p w14:paraId="6D7F47D3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Indikatur Rilevanti</w:t>
            </w:r>
          </w:p>
          <w:p w14:paraId="46F36895" w14:textId="5E7DFC06" w:rsidR="00FA02BC" w:rsidRPr="007F4CC8" w:rsidRDefault="00FA02B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It-terminu “indikatur rilevanti” jirreferi għas-“somma tal-elementi” fi tmiem is-sena finanzjarja kif iddefinit fit-Tabella 1 (għall-istituzzjonijiet li jużaw il-BIA) inkluża fl-Artikolu 316(1) CRR. Għall-istituzzjonijiet li jużaw it-TSA jew l-ASA, l-“indikatur rilevanti” fl-aħħar tas-sena finanzjarja kif iddefinit fl-Artikoli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 xml:space="preserve">317 sa 319 CRR. </w:t>
            </w:r>
          </w:p>
          <w:p w14:paraId="02FFEA95" w14:textId="11035128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L-istituzzjonijiet li jużaw l-indikatur rilevanti sabiex jikkalkolaw ir-rekwiżiti ta’ fondi proprji għar-riskju operazzjonali (BIA, TSA u ASA) għandhom jiddi</w:t>
            </w:r>
            <w:r w:rsidR="00D63793">
              <w:rPr>
                <w:rFonts w:ascii="Times New Roman" w:hAnsi="Times New Roman"/>
                <w:sz w:val="24"/>
              </w:rPr>
              <w:t>kjaraw</w:t>
            </w:r>
            <w:r>
              <w:rPr>
                <w:rFonts w:ascii="Times New Roman" w:hAnsi="Times New Roman"/>
                <w:sz w:val="24"/>
              </w:rPr>
              <w:t xml:space="preserve"> l-indikatur rilevanti għas-snin rispettivi fil-kolonni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 xml:space="preserve">a sa c ta’ dan il-mudell. Barra minn hekk, fil-każ ta’ użu kombinat ta’ approċċi differenti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kif imsemmi fl-Artikolu 314 CRR, l-istituzzjonijiet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ukoll l-indikatur rilevanti għall-attivitajiet soġġetti għall-AMA. Il-banek tal-AMA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ukoll l-indikatur rilevanti għall-attivitajiet soġġetti għall-AMA.</w:t>
            </w:r>
          </w:p>
          <w:p w14:paraId="2ED7106D" w14:textId="474D31AA" w:rsidR="00FA02BC" w:rsidRPr="007F4CC8" w:rsidRDefault="00FA02B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Jekk l-istituzzjoni jkollha anqas minn 3 snin ta’ 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disponibbli dwar l-“indikatur rilevanti”, id-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storika disponibbli (ċifri awditjati) għandha tiġi assenjata skont il-prijorità għall-kolonni korrispondenti fil-mudell. Jekk, pereżempju, tkun disponibbli 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storika għal sena waħda biss, din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fil-kolonna c ta’ dan il-mudell. Jekk jidher raġonevoli, l-istimi li jħarsu ’l quddiem imbagħad għandhom jiġu inklużi fil-kolonna b (stima tas-sena ta’ wara) u fil-kolonna a (stima tas-sena +2) ta’ dan il-mudell.</w:t>
            </w:r>
          </w:p>
          <w:p w14:paraId="0B9DE538" w14:textId="77772131" w:rsidR="00FA02BC" w:rsidRPr="007F4CC8" w:rsidRDefault="00FA02B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Barra minn hekk, jekk ma jkun hemm l-ebda 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storika dwar “indikatur rilevanti” disponibbli, l-istituzzjoni tista’ </w:t>
            </w:r>
            <w:r w:rsidR="00D63793">
              <w:rPr>
                <w:rFonts w:ascii="Times New Roman" w:hAnsi="Times New Roman"/>
                <w:sz w:val="24"/>
              </w:rPr>
              <w:t>tiddikjara</w:t>
            </w:r>
            <w:r>
              <w:rPr>
                <w:rFonts w:ascii="Times New Roman" w:hAnsi="Times New Roman"/>
                <w:sz w:val="24"/>
              </w:rPr>
              <w:t xml:space="preserve"> stimi tan-negozju li jħarsu ’l quddiem użati għall-komputazzjoni tar-rekwiżiti ta’ fondi proprji.</w:t>
            </w:r>
          </w:p>
        </w:tc>
      </w:tr>
      <w:tr w:rsidR="00FA02BC" w:rsidRPr="007F4CC8" w14:paraId="2B6A7CB9" w14:textId="77777777" w:rsidTr="00155C96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1E357E61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d</w:t>
            </w:r>
          </w:p>
        </w:tc>
        <w:tc>
          <w:tcPr>
            <w:tcW w:w="7768" w:type="dxa"/>
            <w:shd w:val="clear" w:color="auto" w:fill="FFFFFF" w:themeFill="background1"/>
          </w:tcPr>
          <w:p w14:paraId="053E0E42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 ta’ fondi proprji</w:t>
            </w:r>
          </w:p>
          <w:p w14:paraId="38B5A43D" w14:textId="56C86947" w:rsidR="00FA02BC" w:rsidRPr="007F4CC8" w:rsidRDefault="00FA02BC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Ir-rekwiżiti ta’ fondi proprji kkalkolati f’konformità mal-approċċ użat, f’konformità mal-Artikoli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312 sa 324 CRR. L-ammont li jirriżulta jiġi ddi</w:t>
            </w:r>
            <w:r w:rsidR="00D63793">
              <w:rPr>
                <w:rFonts w:ascii="Times New Roman" w:hAnsi="Times New Roman"/>
                <w:sz w:val="24"/>
              </w:rPr>
              <w:t>kjarat</w:t>
            </w:r>
            <w:r>
              <w:rPr>
                <w:rFonts w:ascii="Times New Roman" w:hAnsi="Times New Roman"/>
                <w:sz w:val="24"/>
              </w:rPr>
              <w:t xml:space="preserve"> fil-kolonna d ta’ dan il-mudell.</w:t>
            </w:r>
          </w:p>
        </w:tc>
      </w:tr>
      <w:tr w:rsidR="00FA02BC" w:rsidRPr="007F4CC8" w14:paraId="58A493E7" w14:textId="77777777" w:rsidTr="00155C96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2F3F8067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</w:t>
            </w:r>
          </w:p>
        </w:tc>
        <w:tc>
          <w:tcPr>
            <w:tcW w:w="7768" w:type="dxa"/>
            <w:shd w:val="clear" w:color="auto" w:fill="FFFFFF" w:themeFill="background1"/>
          </w:tcPr>
          <w:p w14:paraId="322DB5ED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tal-iskopertura għar-riskju</w:t>
            </w:r>
          </w:p>
          <w:p w14:paraId="1EA91C04" w14:textId="617BA7F3" w:rsidR="00FA02BC" w:rsidRPr="007F4CC8" w:rsidRDefault="00FA02BC" w:rsidP="00155C9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Il-punt (e) tal-Artikolu 92(3) u l-Artikolu 92(4) CRR. Rekwiżiti ta’ fondi proprji fil-kolonna d ta’ dan il-mudell immoltiplikati bi 12,5.</w:t>
            </w:r>
          </w:p>
        </w:tc>
      </w:tr>
      <w:tr w:rsidR="00FA02BC" w:rsidRPr="007F4CC8" w14:paraId="07585140" w14:textId="77777777" w:rsidTr="00155C96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CAE593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Ringiela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D61E61" w14:textId="77777777" w:rsidR="00FA02BC" w:rsidRPr="007F4CC8" w:rsidRDefault="00FA02BC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FA02BC" w:rsidRPr="007F4CC8" w14:paraId="03CAB740" w14:textId="77777777" w:rsidTr="00155C96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31A7D7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0C7A9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Attivitajiet bankarji soġġetti għall-Approċċ tal-indikatur bażiku (BIA)</w:t>
            </w:r>
          </w:p>
          <w:p w14:paraId="06F86F19" w14:textId="5FE7095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Din ir-ringiela għandha tippreżenta l-ammonti li jikkorrispondu għall-attivitajiet soġġetti għall-BIA sabiex jiġu kkalkolati r-rekwiżiti ta’ fondi proprji għar-riskju operazzjonali (l-Artikoli 315 u 316 CRR).</w:t>
            </w:r>
          </w:p>
        </w:tc>
      </w:tr>
      <w:tr w:rsidR="00FA02BC" w:rsidRPr="007F4CC8" w14:paraId="3DBB720B" w14:textId="77777777" w:rsidTr="00155C96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4C953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C3C08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Attivitajiet bankarji soġġetti għall-Approċċ Standardizzat (TSA) / għall-Approċċ Standardizzat Alternattiv (ASA)</w:t>
            </w:r>
          </w:p>
          <w:p w14:paraId="6667F8AA" w14:textId="3D5E364F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Din ir-ringiela għandha tippreżenta r-rekwiżiti ta’ fondi proprji kkalkolati f’konformità mat-TSA u mal-ASA (l-Artikoli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317 sa 320 CRR).</w:t>
            </w:r>
          </w:p>
        </w:tc>
      </w:tr>
      <w:tr w:rsidR="00FA02BC" w:rsidRPr="007F4CC8" w14:paraId="404A0F7E" w14:textId="77777777" w:rsidTr="00155C96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2D321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A8F99" w14:textId="77777777" w:rsidR="00FA02BC" w:rsidRPr="007F4CC8" w:rsidRDefault="00FA02BC" w:rsidP="00155C96">
            <w:pPr>
              <w:spacing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Soġġetti għat-TSA</w:t>
            </w:r>
          </w:p>
          <w:p w14:paraId="6DA3CF06" w14:textId="208EFE28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Fil-każ tal-użu tat-TSA, l-indikatur rilevanti għal kull sena rispettiva għandu jinkludi l-linji operatorji kollha kif iddefiniti fit-</w:t>
            </w:r>
            <w:r w:rsidR="00D63793">
              <w:rPr>
                <w:rFonts w:ascii="Times New Roman" w:hAnsi="Times New Roman"/>
                <w:sz w:val="24"/>
              </w:rPr>
              <w:t>T</w:t>
            </w:r>
            <w:r>
              <w:rPr>
                <w:rFonts w:ascii="Times New Roman" w:hAnsi="Times New Roman"/>
                <w:sz w:val="24"/>
              </w:rPr>
              <w:t xml:space="preserve">abella 2, inklużi fl-Artikolu 317 CRR. </w:t>
            </w:r>
          </w:p>
        </w:tc>
      </w:tr>
      <w:tr w:rsidR="00FA02BC" w:rsidRPr="007F4CC8" w14:paraId="12AC78F3" w14:textId="77777777" w:rsidTr="00155C96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1276B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21B20" w14:textId="77777777" w:rsidR="00FA02BC" w:rsidRPr="007F4CC8" w:rsidRDefault="00FA02BC" w:rsidP="00155C96">
            <w:pPr>
              <w:spacing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Soġġetti għall-ASA</w:t>
            </w:r>
          </w:p>
          <w:p w14:paraId="3A2759CA" w14:textId="5DF4D508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li jużaw l-ASA (l-Artikolu 319 CRR)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l-indikatur rilevanti għas-snin rispettivi. </w:t>
            </w:r>
          </w:p>
        </w:tc>
      </w:tr>
      <w:tr w:rsidR="00FA02BC" w:rsidRPr="007F4CC8" w14:paraId="766E9133" w14:textId="77777777" w:rsidTr="00155C96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8AF3B" w14:textId="77777777" w:rsidR="00FA02BC" w:rsidRPr="007F4CC8" w:rsidRDefault="00FA02BC" w:rsidP="00155C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76A09" w14:textId="77777777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Attivitajiet bankarji soġġetti għal Approċċi ta’ kejl avvanzat AMA</w:t>
            </w:r>
          </w:p>
          <w:p w14:paraId="738BC1FE" w14:textId="781A77F3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</w:t>
            </w:r>
            <w:r>
              <w:rPr>
                <w:rFonts w:ascii="Times New Roman" w:hAnsi="Times New Roman"/>
                <w:i/>
                <w:sz w:val="24"/>
              </w:rPr>
              <w:t>data</w:t>
            </w:r>
            <w:r>
              <w:rPr>
                <w:rFonts w:ascii="Times New Roman" w:hAnsi="Times New Roman"/>
                <w:sz w:val="24"/>
              </w:rPr>
              <w:t xml:space="preserve"> rilevanti għall-istituzzjonijiet tal-AMA (l-Artikolu 312(2) u l-Artikoli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321 sa 323 CRR)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a. </w:t>
            </w:r>
          </w:p>
          <w:p w14:paraId="539E2E99" w14:textId="2CB7D39F" w:rsidR="00FA02BC" w:rsidRPr="007F4CC8" w:rsidRDefault="00FA02BC" w:rsidP="00155C96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Fil-każ ta’ użu kombinat ta’ approċċi differenti f’konformità mal-Artikolu 314 CRR, l-indikatur rilevanti għall-attivitajiet soġġetti għal AMA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ukoll. Il-banek tal-AMA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ukoll l-indikatur rilevanti għall-attivitajiet soġġetti għall-AMA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14:paraId="0AC547C5" w14:textId="77777777" w:rsidR="00FA02BC" w:rsidRPr="007F4CC8" w:rsidRDefault="00FA02BC" w:rsidP="00FA02BC">
      <w:pPr>
        <w:spacing w:after="120"/>
        <w:rPr>
          <w:rFonts w:ascii="Times New Roman" w:eastAsia="Times New Roman" w:hAnsi="Times New Roman" w:cs="Times New Roman"/>
          <w:b/>
          <w:color w:val="000000"/>
          <w:sz w:val="24"/>
          <w:lang w:eastAsia="en-GB"/>
        </w:rPr>
      </w:pPr>
    </w:p>
    <w:p w14:paraId="4D5EF5F5" w14:textId="77777777" w:rsidR="00FA02BC" w:rsidRPr="007F4CC8" w:rsidRDefault="00FA02BC" w:rsidP="00FA02BC">
      <w:pPr>
        <w:spacing w:after="120"/>
        <w:rPr>
          <w:rFonts w:ascii="Times New Roman" w:eastAsia="Times New Roman" w:hAnsi="Times New Roman" w:cs="Times New Roman"/>
          <w:b/>
          <w:color w:val="000000"/>
          <w:sz w:val="24"/>
          <w:lang w:eastAsia="en-GB"/>
        </w:rPr>
      </w:pPr>
    </w:p>
    <w:p w14:paraId="0046A23E" w14:textId="77777777" w:rsidR="003D6F47" w:rsidRPr="007F4CC8" w:rsidRDefault="003D6F47" w:rsidP="00FA02BC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lang w:eastAsia="en-GB"/>
        </w:rPr>
        <w:sectPr w:rsidR="003D6F47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</w:p>
    <w:p w14:paraId="7F17C8F9" w14:textId="5E01C06B" w:rsidR="009360C9" w:rsidRPr="007F4CC8" w:rsidRDefault="009360C9" w:rsidP="009360C9">
      <w:pPr>
        <w:pStyle w:val="Annexetitre"/>
        <w:spacing w:after="240"/>
        <w:rPr>
          <w:u w:val="none"/>
        </w:rPr>
      </w:pPr>
      <w:r>
        <w:rPr>
          <w:u w:val="none"/>
        </w:rPr>
        <w:lastRenderedPageBreak/>
        <w:t>ANNESS XXXIV – Struzzjonijiet għad-divulgazzjoni tal-mudelli tal-politika ta’ remunerazzjoni</w:t>
      </w:r>
    </w:p>
    <w:p w14:paraId="4E85F73C" w14:textId="77777777" w:rsidR="009360C9" w:rsidRPr="004F2963" w:rsidRDefault="009360C9" w:rsidP="009360C9">
      <w:pPr>
        <w:pStyle w:val="Titlelevel2"/>
        <w:spacing w:before="120" w:after="120"/>
        <w:rPr>
          <w:rFonts w:ascii="Times New Roman" w:hAnsi="Times New Roman"/>
          <w:b/>
          <w:color w:val="auto"/>
          <w:sz w:val="22"/>
        </w:rPr>
      </w:pPr>
    </w:p>
    <w:p w14:paraId="046A9F87" w14:textId="233E55CD" w:rsidR="009360C9" w:rsidRPr="00DD0C4D" w:rsidRDefault="009360C9" w:rsidP="009360C9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Tabella EU</w:t>
      </w:r>
      <w:r w:rsidR="003343F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REMA – Politika ta’ remunerazzjoni: </w:t>
      </w:r>
      <w:r>
        <w:rPr>
          <w:rFonts w:ascii="Times New Roman" w:hAnsi="Times New Roman"/>
          <w:color w:val="auto"/>
          <w:sz w:val="24"/>
        </w:rPr>
        <w:t>Format flessibbli</w:t>
      </w:r>
    </w:p>
    <w:p w14:paraId="0976B2A5" w14:textId="348ECC54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 xml:space="preserve">L-istituzzjonijiet għandhom </w:t>
      </w:r>
      <w:r w:rsidR="000D6EBB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l-informazzjoni msemmija fil-punti (a), ((b), (c), (d), (e), (f), (j) u (k) tal-Artikolu 450(1) u tal-Artikolu 450(2) CRR</w:t>
      </w:r>
      <w:r>
        <w:rPr>
          <w:rStyle w:val="FootnoteReference"/>
          <w:rFonts w:ascii="Times New Roman" w:eastAsiaTheme="minorEastAsia" w:hAnsi="Times New Roman" w:cs="Times New Roman"/>
          <w:bCs w:val="0"/>
          <w:color w:val="auto"/>
          <w:sz w:val="24"/>
          <w:szCs w:val="24"/>
          <w:lang w:val="en-GB"/>
        </w:rPr>
        <w:footnoteReference w:id="50"/>
      </w:r>
      <w:r>
        <w:rPr>
          <w:rFonts w:ascii="Times New Roman" w:hAnsi="Times New Roman"/>
          <w:bCs w:val="0"/>
          <w:color w:val="auto"/>
          <w:sz w:val="24"/>
        </w:rPr>
        <w:t xml:space="preserve"> billi jsegwu l-istruzzjonijiet ipprovduti hawn taħt f’dan l-Anness sabiex jimlew it-</w:t>
      </w:r>
      <w:r w:rsidR="003343F5">
        <w:rPr>
          <w:rFonts w:ascii="Times New Roman" w:hAnsi="Times New Roman"/>
          <w:bCs w:val="0"/>
          <w:color w:val="auto"/>
          <w:sz w:val="24"/>
        </w:rPr>
        <w:t xml:space="preserve">Tabella </w:t>
      </w:r>
      <w:r>
        <w:rPr>
          <w:rFonts w:ascii="Times New Roman" w:hAnsi="Times New Roman"/>
          <w:bCs w:val="0"/>
          <w:color w:val="auto"/>
          <w:sz w:val="24"/>
        </w:rPr>
        <w:t>EU</w:t>
      </w:r>
      <w:r w:rsidR="003343F5">
        <w:rPr>
          <w:rFonts w:ascii="Times New Roman" w:hAnsi="Times New Roman"/>
          <w:bCs w:val="0"/>
          <w:color w:val="auto"/>
          <w:sz w:val="24"/>
        </w:rPr>
        <w:t xml:space="preserve"> </w:t>
      </w:r>
      <w:r>
        <w:rPr>
          <w:rFonts w:ascii="Times New Roman" w:hAnsi="Times New Roman"/>
          <w:bCs w:val="0"/>
          <w:color w:val="auto"/>
          <w:sz w:val="24"/>
        </w:rPr>
        <w:t>REMA li hija ppreżentata fl-Anness XXXIII ta’ dan ir-Regolament ta’ Implimentazzjoni.</w:t>
      </w:r>
    </w:p>
    <w:p w14:paraId="29B02B0D" w14:textId="77777777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>Din it-tabella għandha format flessibbli. F’każ li l-istituzzjonijiet japplikaw format differenti, dawn għandhom jipprovdu informazzjoni komparabbli mal-informazzjoni meħtieġa f’din it-tabella, b’livell simili ta’ granularità u inkluża l-informazzjoni ta’ sustanza kollha meħtieġa.</w:t>
      </w:r>
    </w:p>
    <w:p w14:paraId="667053A8" w14:textId="77777777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>Għall-finijiet ta’ din it-tabella u tal-mudelli spjegati f’dan l-anness, għoti jfisser l-għoti ta’ remunerazzjoni varjabbli għal perjodu speċifiku ta’ dovuti, indipendentement mill-punt ta’ żmien attwali meta jitħallas l-ammont mogħti.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60C9" w:rsidRPr="007F4CC8" w14:paraId="6A345DD0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464E3C" w14:textId="77777777" w:rsidR="009360C9" w:rsidRPr="007F4CC8" w:rsidRDefault="009360C9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360C9" w:rsidRPr="007F4CC8" w14:paraId="136CBE19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FFE4E1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4FC704A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360C9" w:rsidRPr="007F4CC8" w14:paraId="6007FD97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7842" w14:textId="18FFB94C" w:rsidR="009360C9" w:rsidRPr="007F4CC8" w:rsidRDefault="00933038" w:rsidP="006D005E">
            <w:pPr>
              <w:pStyle w:val="Applicationdirecte"/>
              <w:spacing w:before="0" w:after="0"/>
              <w:jc w:val="center"/>
            </w:pPr>
            <w:r>
              <w:t>(a)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5824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relatata mal-korpi li jissorveljaw ir-remunerazzjoni. Id-divulgazzjonijiet għandhom jinkludu:</w:t>
            </w:r>
          </w:p>
          <w:p w14:paraId="34792097" w14:textId="77777777" w:rsidR="009360C9" w:rsidRPr="007F4CC8" w:rsidRDefault="009360C9" w:rsidP="009360C9">
            <w:pPr>
              <w:pStyle w:val="ListParagraph"/>
              <w:numPr>
                <w:ilvl w:val="0"/>
                <w:numId w:val="6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l-isem, il-kompożizzjoni u l-mandat tal-korp ewlieni (il-korp maniġerjali u l-kumitat ta’ remunerazzjoni, fejn stabbilit) li jissorvelja l-politika ta’ remunerazzjoni u n-numru ta’ laqgħat li jsiru minn dak il-korp ewlieni matul is-sena finanzjarja;</w:t>
            </w:r>
          </w:p>
          <w:p w14:paraId="25E40D95" w14:textId="77777777" w:rsidR="009360C9" w:rsidRPr="007F4CC8" w:rsidRDefault="009360C9" w:rsidP="009360C9">
            <w:pPr>
              <w:pStyle w:val="ListParagraph"/>
              <w:numPr>
                <w:ilvl w:val="0"/>
                <w:numId w:val="6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konsulenti esterni li l-parir tagħhom ikun intalab, il-korp li bih ġew ikkummissjonati, u f’liema oqsma tal-qafas ta’ remunerazzjoni;</w:t>
            </w:r>
          </w:p>
          <w:p w14:paraId="38E9E6F8" w14:textId="65418E13" w:rsidR="009360C9" w:rsidRPr="007F4CC8" w:rsidRDefault="009360C9" w:rsidP="009360C9">
            <w:pPr>
              <w:pStyle w:val="ListParagraph"/>
              <w:numPr>
                <w:ilvl w:val="0"/>
                <w:numId w:val="6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deskrizzjoni tal-kamp ta’ applikazzjoni tal-politika ta’ remunerazzjoni tal-istituzzjoni (</w:t>
            </w:r>
            <w:r w:rsidR="007257F5">
              <w:rPr>
                <w:rFonts w:ascii="Times New Roman" w:hAnsi="Times New Roman"/>
                <w:sz w:val="24"/>
                <w:szCs w:val="24"/>
              </w:rPr>
              <w:t>pereż.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skont ir-reġjuni, il-linji operatorji), inkluż kemm din tkun applikabbli għal sussidjarji u għal fergħat li jinsabu f’pajjiżi terzi;</w:t>
            </w:r>
          </w:p>
          <w:p w14:paraId="004E89C5" w14:textId="77777777" w:rsidR="009360C9" w:rsidRPr="007F4CC8" w:rsidRDefault="009360C9" w:rsidP="009360C9">
            <w:pPr>
              <w:pStyle w:val="ListParagraph"/>
              <w:numPr>
                <w:ilvl w:val="0"/>
                <w:numId w:val="63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deskrizzjoni tal-persunal jew tal-kategoriji ta’ persunal li l-attivitajiet professjonali tagħhom għandhom impatt materjali fuq il-profil tar-riskju tal-istituzzjonijiet (persunal identifikat).</w:t>
            </w:r>
          </w:p>
        </w:tc>
      </w:tr>
      <w:tr w:rsidR="009360C9" w:rsidRPr="007F4CC8" w14:paraId="75A08C35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7E72" w14:textId="0B8E5939" w:rsidR="009360C9" w:rsidRPr="007F4CC8" w:rsidRDefault="00933038" w:rsidP="006D005E">
            <w:pPr>
              <w:pStyle w:val="Applicationdirecte"/>
              <w:spacing w:before="0" w:after="0"/>
              <w:jc w:val="center"/>
            </w:pPr>
            <w:r>
              <w:t>(b)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B58D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relatata mat-tfassil u mal-istruttura tas-sistema ta’ remunerazzjoni għall-persunal identifikat. Id-divulgazzjonijiet għandhom jinkludu:</w:t>
            </w:r>
          </w:p>
          <w:p w14:paraId="4A3CCFC4" w14:textId="1EF46DC2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ħarsa ġenerali lejn il-karatteristiċi u l-objettivi ewlenin tal-politika ta’ remunerazzjoni, u informazzjoni dwar il-proċess tat-teħid ta’ deċiżjonijiet użat għad-determinazzjoni tal-politika ta’ remunerazzjoni u r-rwol tal-partijiet konċernati rilevanti (</w:t>
            </w:r>
            <w:r w:rsidR="007257F5">
              <w:rPr>
                <w:rFonts w:ascii="Times New Roman" w:hAnsi="Times New Roman"/>
                <w:sz w:val="24"/>
                <w:szCs w:val="24"/>
              </w:rPr>
              <w:t>pereż.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il-laqgħa tal-azzjonisti);</w:t>
            </w:r>
          </w:p>
          <w:p w14:paraId="19FB8179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informazzjoni dwar il-kriterji użati għall-kejl tal-prestazzjoni u għall-aġġustament tar-riskju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ex ante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ex post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A2CEAE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jekk il-korp maniġerjali u l-kumitat ta’ remunerazzjoni, fejn stabbilit, irrieżaminax il-politika ta’ remunerazzjoni tal-istituzzjoni matul l-aħħar sena, u jekk iva, ħarsa ġenerali lejn kwalunkwe tibdil li sar, ir-raġunijiet għal dawk it-tibdiliet u l-impatt tagħhom fuq ir-remunerazzjoni;</w:t>
            </w:r>
          </w:p>
          <w:p w14:paraId="60DFCD3D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informazzjoni dwar kif l-istituzzjoni tiżgura li l-persunal fil-funzjonijiet ta’ kontroll intern jiġi rremunerat b’mod indipendenti min-negozji li jissorvelja;</w:t>
            </w:r>
          </w:p>
          <w:p w14:paraId="04D189CF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il-politiki u l-kriterji applikati għall-għoti ta’ remunerazzjoni varjabbli ggarantita u ta’ pagamenti ta’ terminazzjoni tal-impjieg.</w:t>
            </w:r>
          </w:p>
        </w:tc>
      </w:tr>
      <w:tr w:rsidR="009360C9" w:rsidRPr="007F4CC8" w14:paraId="04EEB986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CE6F" w14:textId="319F4969" w:rsidR="009360C9" w:rsidRPr="007F4CC8" w:rsidRDefault="00933038" w:rsidP="006D005E">
            <w:pPr>
              <w:pStyle w:val="Applicationdirecte"/>
              <w:spacing w:before="0" w:after="0"/>
              <w:jc w:val="center"/>
            </w:pPr>
            <w:r>
              <w:lastRenderedPageBreak/>
              <w:t>(c)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317E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Deskrizzjoni tal-modi li bihom riskji kurrenti u futuri jitqiesu fil-proċessi ta’ remunerazzjoni </w:t>
            </w:r>
          </w:p>
          <w:p w14:paraId="35EA9F51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Id-divulgazzjonijiet għandhom jinkludu ħarsa ġenerali lejn ir-riskji ewlenin, il-kejl tagħhom u kif dawn il-miżuri jaffettwaw ir-remunerazzjoni.</w:t>
            </w:r>
          </w:p>
        </w:tc>
      </w:tr>
      <w:tr w:rsidR="009360C9" w:rsidRPr="007F4CC8" w14:paraId="7443EAAD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0E03" w14:textId="535816AC" w:rsidR="009360C9" w:rsidRPr="007F4CC8" w:rsidRDefault="00933038" w:rsidP="006D005E">
            <w:pPr>
              <w:pStyle w:val="Applicationdirecte"/>
              <w:spacing w:before="0" w:after="0"/>
              <w:jc w:val="center"/>
            </w:pPr>
            <w:r>
              <w:t>(d)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7C1A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Il-proporzjonijiet bejn ir-remunerazzjoni fissa u varjabbli stabbiliti f’konformità mal-punt (g) tal-Artikolu 94(1) tad-Direttiva (UE) 2013/36 (“CRD”)</w:t>
            </w:r>
            <w:r>
              <w:rPr>
                <w:rStyle w:val="FootnoteReference"/>
                <w:rFonts w:ascii="Times New Roman" w:hAnsi="Times New Roman"/>
                <w:sz w:val="24"/>
              </w:rPr>
              <w:footnoteReference w:id="51"/>
            </w:r>
          </w:p>
        </w:tc>
      </w:tr>
      <w:tr w:rsidR="009360C9" w:rsidRPr="007F4CC8" w14:paraId="7D3AAF9A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EB27" w14:textId="1ACA2A3D" w:rsidR="009360C9" w:rsidRPr="007F4CC8" w:rsidRDefault="00933038" w:rsidP="006D005E">
            <w:pPr>
              <w:pStyle w:val="Applicationdirecte"/>
              <w:spacing w:before="0" w:after="0"/>
              <w:jc w:val="center"/>
            </w:pPr>
            <w:r>
              <w:t>(e)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1E32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tal-modi li bihom l-istituzzjoni tfittex li torbot il-prestazzjoni matul perjodu ta’ kejl tal-prestazzjoni mal-livelli ta’ remunerazzjoni</w:t>
            </w:r>
          </w:p>
          <w:p w14:paraId="4DF334B6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Id-divulgazzjonijiet għandhom jinkludu:</w:t>
            </w:r>
          </w:p>
          <w:p w14:paraId="063A0E13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ħarsa ġenerali lejn il-kriterji u l-metrika ewlenija tal-prestazzjoni għall-istituzzjoni, għal-linji operatorji u għall-individwi.</w:t>
            </w:r>
          </w:p>
          <w:p w14:paraId="7C3AAE37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ħarsa ġenerali lejn kif l-ammonti ta’ remunerazzjoni varjabbli individwali huma marbuta mal-prestazzjoni tal-istituzzjoni kollha u mal-prestazzjoni individwali.</w:t>
            </w:r>
          </w:p>
          <w:p w14:paraId="723A6079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informazzjoni dwar il-kriterji użati sabiex jiġi ddeterminat il-bilanċ bejn tipi differenti ta’ strumenti mogħtija inklużi ishma, interess proprjetarju ekwivalenti, opzjonijiet u strumenti oħra</w:t>
            </w:r>
          </w:p>
          <w:p w14:paraId="449402C2" w14:textId="222372CF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informazzjoni dwarw il-miżuri li l-istituzzjoni se timplimenta sabiex taġġusta r-remunerazzjoni varjabbli f’każ li l-metrika tal-prestazzjoni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tkun dgħajfa, inklużi l-kriterji tal-istituzzjoni għad-determinazzjoni tal-metrika tal-prestazzjoni meta l-metrika tal-prestazzjoni titqies “dgħajfa”. F’konformità mal-punt (n) tal-Artikolu 94(1) CRD, sabiex titħallas jew tiġi vestita, ir-remunerazzjoni varjabbli trid tkun iġġustifikata fuq il-bażi tal-prestazzjoni tal-istituzzjoni, tal-unità operatorja u tal-individwu konċernat. L-istituzzjonijiet għandhom jispjegaw il-kriterji/il-limiti sabiex jiġi ddeterminat li l-prestazzjoni hija dgħajfa u li ma tiġġustifikax li r-remunerazzjoni varjabbli tista’ titħallas jew tiġi vestita.</w:t>
            </w:r>
          </w:p>
        </w:tc>
      </w:tr>
      <w:tr w:rsidR="009360C9" w:rsidRPr="007F4CC8" w14:paraId="46F71954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B310" w14:textId="5FB3284E" w:rsidR="009360C9" w:rsidRPr="007F4CC8" w:rsidRDefault="00933038" w:rsidP="006D005E">
            <w:pPr>
              <w:pStyle w:val="Applicationdirecte"/>
              <w:spacing w:before="0" w:after="0"/>
              <w:jc w:val="center"/>
            </w:pPr>
            <w:r>
              <w:lastRenderedPageBreak/>
              <w:t>(f)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3A11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Deskrizzjoni tal-modi li bihom l-istituzzjoni tfittex taġġusta r-remunerazzjoni sabiex tqis il-prestazzjoni fit-tul</w:t>
            </w:r>
          </w:p>
          <w:p w14:paraId="14015C12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Id-divulgazzjonijiet għandhom jinkludu:</w:t>
            </w:r>
          </w:p>
          <w:p w14:paraId="1335D35E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ħarsa ġenerali lejn il-politika tal-istituzzjoni dwar id-differiment, il-ħlas fl-istrument, il-perjodi ta’ żamma u l-vestiment ta’ remunerazzjoni varjabbli inkluż meta din tkun differenti fost il-persunal jew il-kategoriji ta’ persunal.</w:t>
            </w:r>
          </w:p>
          <w:p w14:paraId="12FA72CD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informazzjoni tal-kriterji tal-istituzzjoni għal aġġustamenti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ex post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malus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matul id-differiment u l-irkupru wara l-vestiment, jekk permess mil-liġi nazzjonali).</w:t>
            </w:r>
          </w:p>
          <w:p w14:paraId="2D12D80C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applikabbli, ir-rekwiżiti ta’ parteċipazzjoni azzjonarja li jistgħu jiġu imposti fuq il-persunal identifikat.</w:t>
            </w:r>
          </w:p>
        </w:tc>
      </w:tr>
      <w:tr w:rsidR="009360C9" w:rsidRPr="007F4CC8" w14:paraId="7643CC59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849C" w14:textId="60E26E4D" w:rsidR="009360C9" w:rsidRPr="007F4CC8" w:rsidRDefault="00933038" w:rsidP="006D005E">
            <w:pPr>
              <w:pStyle w:val="Applicationdirecte"/>
              <w:spacing w:before="0" w:after="0"/>
              <w:jc w:val="center"/>
            </w:pPr>
            <w:r>
              <w:t>(g)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0707" w14:textId="44F8460B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Id-deskrizzjoni tal-parametri ewlenin u tar-raġuni wara kwalunkwe skema ta’ komponenti varjabbli u kwalunkwe benefiċċju ieħor mhux fi flus, kif imsemmi fil-punt (f) tal-Artikolu 450(1) CRR. Id-divulgazzjonijiet għandhom jinkludu:</w:t>
            </w:r>
          </w:p>
          <w:p w14:paraId="3A414D6B" w14:textId="77777777" w:rsidR="009360C9" w:rsidRPr="007F4CC8" w:rsidRDefault="009360C9" w:rsidP="009360C9">
            <w:pPr>
              <w:pStyle w:val="ListParagraph"/>
              <w:numPr>
                <w:ilvl w:val="0"/>
                <w:numId w:val="64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Informazzjoni dwar l-indikaturi speċifiċi tar-riskju/tal-prestazzjoni użati sabiex jiġu ddeterminati l-komponenti varjabbli tar-remunerazzjoni u l-kriterji użati sabiex jiġi ddeterminat il-bilanċ bejn tipi differenti ta’ strumenti mogħtija, inklużi ishma, interessi ta’ sjieda ekwivalenti, strumenti marbuta mal-ishma, strumenti ekwivalenti mhux fi flus, opzjonijiet u strumenti oħra.</w:t>
            </w:r>
          </w:p>
        </w:tc>
      </w:tr>
      <w:tr w:rsidR="009360C9" w:rsidRPr="007F4CC8" w14:paraId="240F5C76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614E" w14:textId="63E7E2E7" w:rsidR="009360C9" w:rsidRPr="007F4CC8" w:rsidRDefault="00EA6540" w:rsidP="006D005E">
            <w:pPr>
              <w:pStyle w:val="Applicationdirecte"/>
              <w:spacing w:before="0" w:after="0"/>
              <w:jc w:val="center"/>
            </w:pPr>
            <w:r>
              <w:t>(h)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A142" w14:textId="03A3DB7B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Fuq talba mill-Istat Membru jew mill-awtorità kompetenti rilevanti, ir-remunerazzjoni totali għal kull membru tal-korp maniġerjali jew tal-maniġment superjuri, kif imsemmi fil-punt (j) tal-Artikolu 450(1) CRR</w:t>
            </w:r>
          </w:p>
        </w:tc>
      </w:tr>
      <w:tr w:rsidR="009360C9" w:rsidRPr="007F4CC8" w14:paraId="2C2CE6C0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DB87" w14:textId="393A99CE" w:rsidR="009360C9" w:rsidRPr="007F4CC8" w:rsidRDefault="00EA6540" w:rsidP="006D005E">
            <w:pPr>
              <w:pStyle w:val="Applicationdirecte"/>
              <w:spacing w:before="0" w:after="0"/>
              <w:jc w:val="center"/>
            </w:pPr>
            <w:r>
              <w:t>(i)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C0E1" w14:textId="4F67F0AF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Informazzjoni dwar jekk l-istituzzjoni tibbenefikax minn deroga stabbilita fl-Artikolu 94(3) CRD, kif imsemmi fil-punt (k) tal-Artikolu 450(1) CRR</w:t>
            </w:r>
          </w:p>
          <w:p w14:paraId="7F8854DF" w14:textId="6BAC7701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ta’ dan il-punt, l-istituzzjonijiet li jibbenefikaw minn tali deroga għandhom jindikaw jekk din hijiex fuq il-bażi tal-punt (a) u/jew il-punt (b) tal-Artikolu 94(3) CRD. Dawn għandhom jindikaw ukoll liema mir-rekwiżiti ta’ remunerazzjoni japplikaw id-deroga/i, (jiġifieri l-punt (l) u/jew (m) u/jew (o) tal-Artikolu 94(1) CRD), in-numru ta’ membri tal-persunal li jibbenefikaw </w:t>
            </w:r>
            <w:r>
              <w:rPr>
                <w:rFonts w:ascii="Times New Roman" w:hAnsi="Times New Roman"/>
                <w:sz w:val="24"/>
              </w:rPr>
              <w:lastRenderedPageBreak/>
              <w:t>mid-deroga/i u r-remunerazzjoni totali tagħhom, maqsuma f’remunerazzjoni fissa u varjabbli.</w:t>
            </w:r>
          </w:p>
        </w:tc>
      </w:tr>
      <w:tr w:rsidR="009360C9" w:rsidRPr="007F4CC8" w14:paraId="74234C8A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116A" w14:textId="4C08444D" w:rsidR="009360C9" w:rsidRPr="007F4CC8" w:rsidRDefault="00EA6540" w:rsidP="006D005E">
            <w:pPr>
              <w:pStyle w:val="Applicationdirecte"/>
              <w:spacing w:before="0" w:after="0"/>
              <w:jc w:val="center"/>
            </w:pPr>
            <w:r>
              <w:lastRenderedPageBreak/>
              <w:t>(j)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FC28" w14:textId="05653C61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il-kbar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l-informazzjoni kwantitattiva dwar ir-remunerazzjoni tal-korp maniġerjali kollettiv tagħhom, filwaqt li jagħmlu distinzjoni bejn membri eżekuttivi u mhux eżekuttivi, kif imsemmi fl-Artikolu 450(2) CRR.</w:t>
            </w:r>
          </w:p>
        </w:tc>
      </w:tr>
    </w:tbl>
    <w:p w14:paraId="093C4B50" w14:textId="77777777" w:rsidR="009360C9" w:rsidRPr="004F2963" w:rsidRDefault="009360C9" w:rsidP="009360C9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921F53B" w14:textId="77777777" w:rsidR="009360C9" w:rsidRPr="004F2963" w:rsidRDefault="009360C9" w:rsidP="009360C9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56C9C8FA" w14:textId="77777777" w:rsidR="009360C9" w:rsidRPr="004F2963" w:rsidRDefault="009360C9" w:rsidP="009360C9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62FF1EB" w14:textId="77777777" w:rsidR="009360C9" w:rsidRPr="004F2963" w:rsidRDefault="009360C9" w:rsidP="009360C9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486088B5" w14:textId="17CA1BAC" w:rsidR="009360C9" w:rsidRPr="007F4CC8" w:rsidRDefault="009360C9" w:rsidP="009360C9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3343F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REM1 – Remunerazzjoni mogħtija għas-sena finanzjarja: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3A695468" w14:textId="292EA27A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>L-istituzzjonijiet għandhom japplikaw l-istruzzjonijiet ipprovduti hawn taħt f’dan l-Anness sabiex jimlew il-</w:t>
      </w:r>
      <w:r w:rsidR="003343F5">
        <w:rPr>
          <w:rFonts w:ascii="Times New Roman" w:hAnsi="Times New Roman"/>
          <w:bCs w:val="0"/>
          <w:color w:val="auto"/>
          <w:sz w:val="24"/>
        </w:rPr>
        <w:t>M</w:t>
      </w:r>
      <w:r>
        <w:rPr>
          <w:rFonts w:ascii="Times New Roman" w:hAnsi="Times New Roman"/>
          <w:bCs w:val="0"/>
          <w:color w:val="auto"/>
          <w:sz w:val="24"/>
        </w:rPr>
        <w:t>udell EU</w:t>
      </w:r>
      <w:r w:rsidR="003343F5">
        <w:rPr>
          <w:rFonts w:ascii="Times New Roman" w:hAnsi="Times New Roman"/>
          <w:bCs w:val="0"/>
          <w:color w:val="auto"/>
          <w:sz w:val="24"/>
        </w:rPr>
        <w:t xml:space="preserve"> </w:t>
      </w:r>
      <w:r>
        <w:rPr>
          <w:rFonts w:ascii="Times New Roman" w:hAnsi="Times New Roman"/>
          <w:bCs w:val="0"/>
          <w:color w:val="auto"/>
          <w:sz w:val="24"/>
        </w:rPr>
        <w:t>REM1 kif ippreżentat fl-Anness XXXIII ta’ dan ir-Regolament ta’ Implimentazzjoni, b’applikazzjoni tal-punt (h)(i)-(ii) tal-Artikolu 450(1) CRR.</w:t>
      </w:r>
    </w:p>
    <w:p w14:paraId="75D7ECA6" w14:textId="77777777" w:rsidR="009360C9" w:rsidRPr="004F2963" w:rsidRDefault="009360C9" w:rsidP="009360C9">
      <w:pPr>
        <w:pStyle w:val="Titlelevel2"/>
        <w:spacing w:before="120" w:after="120"/>
        <w:ind w:left="7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60C9" w:rsidRPr="007F4CC8" w14:paraId="1A4BBFF6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9E9875" w14:textId="77777777" w:rsidR="009360C9" w:rsidRPr="007F4CC8" w:rsidRDefault="009360C9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360C9" w:rsidRPr="007F4CC8" w14:paraId="26AFAF00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70FF2CB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9E238F3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360C9" w:rsidRPr="007F4CC8" w14:paraId="4696D62D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95BFB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u 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A82DF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Numru ta’ persunal identifikat</w:t>
            </w:r>
          </w:p>
          <w:p w14:paraId="1D6BAB49" w14:textId="24377945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In-numru ta’ persunal li l-attivitajiet professjonali tiegħu għandhom impatt materjali fuq il-profil tar-riskju tal-istituzzjonijiet f’konformità mal-Artikolu 92 </w:t>
            </w:r>
            <w:r w:rsidR="004F2963">
              <w:rPr>
                <w:rFonts w:ascii="Times New Roman" w:hAnsi="Times New Roman"/>
                <w:sz w:val="24"/>
              </w:rPr>
              <w:t>CRD u mar-Regolament ta’ Delega</w:t>
            </w:r>
            <w:r>
              <w:rPr>
                <w:rFonts w:ascii="Times New Roman" w:hAnsi="Times New Roman"/>
                <w:sz w:val="24"/>
              </w:rPr>
              <w:t xml:space="preserve"> tal-Kummissjoni dwar il-persunal identifikat</w:t>
            </w:r>
            <w:r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52"/>
            </w:r>
            <w:r>
              <w:rPr>
                <w:rFonts w:ascii="Times New Roman" w:hAnsi="Times New Roman"/>
                <w:sz w:val="24"/>
              </w:rPr>
              <w:t xml:space="preserve"> li jimplimenta l-Artikolu 94(2) CRD (persunal identifikat) u huwa benefiċjarju tal-komponenti tar-remunerazzjoni elenkati f’dan il-mudell. Dan għandu jiġi kkalkolat bl-użu tal-approċċ tal-FTE (ekwivalenti għall-full time) għall-persunal identifikat minbarra l-membri tal-korp maniġerjali, f’liema każ in-numri għandhom jiġu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bħala għadd ta’ persunal.</w:t>
            </w:r>
          </w:p>
        </w:tc>
      </w:tr>
      <w:tr w:rsidR="009360C9" w:rsidRPr="007F4CC8" w14:paraId="52157858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36134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4CE19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fissa totali</w:t>
            </w:r>
          </w:p>
          <w:p w14:paraId="77F3767C" w14:textId="09CBC831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Somma tal-ammonti fir-ringieli </w:t>
            </w:r>
            <w:r w:rsidR="00D63793">
              <w:rPr>
                <w:rFonts w:ascii="Times New Roman" w:hAnsi="Times New Roman"/>
                <w:sz w:val="24"/>
              </w:rPr>
              <w:t xml:space="preserve">minn </w:t>
            </w:r>
            <w:r>
              <w:rPr>
                <w:rFonts w:ascii="Times New Roman" w:hAnsi="Times New Roman"/>
                <w:sz w:val="24"/>
              </w:rPr>
              <w:t>3 sa 7 ta’ dan il-mudell</w:t>
            </w:r>
          </w:p>
        </w:tc>
      </w:tr>
      <w:tr w:rsidR="009360C9" w:rsidRPr="007F4CC8" w14:paraId="133BAB3F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A735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4A90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ibbażati fuq flus</w:t>
            </w:r>
          </w:p>
          <w:p w14:paraId="7EEE3387" w14:textId="7F3422D4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bbażata fuq flus fir-remunerazzjoni varjabbli</w:t>
            </w:r>
          </w:p>
        </w:tc>
      </w:tr>
      <w:tr w:rsidR="009360C9" w:rsidRPr="007F4CC8" w14:paraId="3BC8B6AB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4442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EU-4 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896E7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ishma jew interessi ta’ sjieda ekwivalenti</w:t>
            </w:r>
          </w:p>
          <w:p w14:paraId="7F8210BA" w14:textId="5C93A296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Is-somma tal-ammonti ta’ ishma jew ta’ interessi ta’ sjieda ekwivalenti, soġġetta għall-istruttura legali tal-istituzzjoni konċernata msemmija fil-punt (l)(i) tal-Artikolu 94(1) CRD, fiir-remunerazzjoni fissa.</w:t>
            </w:r>
          </w:p>
        </w:tc>
      </w:tr>
      <w:tr w:rsidR="009360C9" w:rsidRPr="007F4CC8" w14:paraId="7EBE2F7E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84C8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AB26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 minnhom: strumenti marbuta b’ishma jew strumenti ekwivalenti mhux fi flus </w:t>
            </w:r>
          </w:p>
          <w:p w14:paraId="10509704" w14:textId="44AB84DE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strumenti marbuta mal-ishma jew ta’ strumenti ekwivalenti mhux fi flus imsemmija fil-punt (l)(i) tal-Artikolu 94(1) CRD, fir-remunerazzjoni fissa</w:t>
            </w:r>
          </w:p>
        </w:tc>
      </w:tr>
      <w:tr w:rsidR="009360C9" w:rsidRPr="007F4CC8" w14:paraId="6C1F0C29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0FA12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EU-5x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663C6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strumenti oħrajn</w:t>
            </w:r>
          </w:p>
          <w:p w14:paraId="3D5E7799" w14:textId="588D4CF0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strumenti oħrajn imsemmija fil-punt (l)(ii) tal-Artikolu 94(1) CRD, fir-remunerazzjoni fissa</w:t>
            </w:r>
          </w:p>
        </w:tc>
      </w:tr>
      <w:tr w:rsidR="009360C9" w:rsidRPr="007F4CC8" w14:paraId="7F74E6B7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6A17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F576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forom oħra</w:t>
            </w:r>
          </w:p>
          <w:p w14:paraId="68716224" w14:textId="3FCD7280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remunerazzjoni fissa mogħtija għas-sena finanzjarja li mhumiex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f’ringieli oħra taħt l-intestatura tar-remunerazzjoni fissa totali</w:t>
            </w:r>
          </w:p>
          <w:p w14:paraId="60CEFAB5" w14:textId="47AE64C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 jista’ jinkludi kontribuzzjonijiet regolari proporzjonati tal-pensjoni, jew benefiċċji (meta t-tali benefiċċji ma jqisux kwalunkwe kriterju tal-prestazzjoni), imsemmija fil-premessa (64) CRD jew forom oħra ta’ remunerazzjoni bħall-benefiċċji għall-karozza.</w:t>
            </w:r>
          </w:p>
        </w:tc>
      </w:tr>
      <w:tr w:rsidR="009360C9" w:rsidRPr="007F4CC8" w14:paraId="7BF06C98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3E913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5BA3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varjabbli totali</w:t>
            </w:r>
          </w:p>
          <w:p w14:paraId="2AB55EF9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fir-ringieli 11, EU-13a, EU-13b, EU-14x u 15 ta’ dan il-mudell</w:t>
            </w:r>
          </w:p>
          <w:p w14:paraId="0B093985" w14:textId="085CFCB0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tal-komponenti kollha ta’ remunerazzjoni li mhumiex remunerazzjoni fissa li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fir-ringiela 2 ta’ dan il-mudell, inklużi l-pagamenti ggarantiti varjabbli u ta’ terminazzjoni tal-impjieg mogħtija matul dik is-sena.</w:t>
            </w:r>
          </w:p>
        </w:tc>
      </w:tr>
      <w:tr w:rsidR="009360C9" w:rsidRPr="007F4CC8" w14:paraId="407211B2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2F5C9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BEF85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ibbażati fuq flus</w:t>
            </w:r>
          </w:p>
          <w:p w14:paraId="52C09071" w14:textId="7256AFF8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bbażata fuq il-flus fir-remunerazzjoni varjabbli</w:t>
            </w:r>
          </w:p>
        </w:tc>
      </w:tr>
      <w:tr w:rsidR="009360C9" w:rsidRPr="007F4CC8" w14:paraId="17B0794A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C0EA" w14:textId="77777777" w:rsidR="009360C9" w:rsidRPr="00346640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 EU-14a, EU-14b, EU-14y u 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EB662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differiti</w:t>
            </w:r>
          </w:p>
          <w:p w14:paraId="3327C4AA" w14:textId="02A9BA9A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remunerazzjoni varjabbli minn tipi differenti ta’ komponenti li huma differiti, iddeterminati f’konformità mal-Artikolu 94 CRD.</w:t>
            </w:r>
          </w:p>
        </w:tc>
      </w:tr>
      <w:tr w:rsidR="009360C9" w:rsidRPr="007F4CC8" w14:paraId="23A0E222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9C2F4" w14:textId="75664C78" w:rsidR="009360C9" w:rsidRPr="007F4CC8" w:rsidRDefault="00961E4C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EU-13</w:t>
            </w:r>
            <w:r w:rsidR="009360C9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F7E3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ishma jew interessi ta’ sjieda ekwivalenti</w:t>
            </w:r>
          </w:p>
          <w:p w14:paraId="2FBA92DD" w14:textId="73AB455A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ishma jew ta’ interessi ta’ sjieda ekwivalenti, soġġetta għall-istruttura legali tal-istituzzjoni kkonċernata msemmija fil-punt (l)(i) tal-Artikolu 94(1) CRD, fir-remunerazzjoni varjabbli</w:t>
            </w:r>
          </w:p>
        </w:tc>
      </w:tr>
      <w:tr w:rsidR="009360C9" w:rsidRPr="007F4CC8" w14:paraId="44607014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EE84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EU-13b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38AF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 minnhom: strumenti marbuta b’ishma jew strumenti ekwivalenti mhux fi flus </w:t>
            </w:r>
          </w:p>
          <w:p w14:paraId="12117FCC" w14:textId="1FB1ECF6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Is-somma tal-ammonti ta’ strumenti marbuta mal-ishma jew strumenti ekwivalenti mhux ta’ flus imsemmija fil-punt (l)(i) tal-Artikolu 94(1) CRD, fir-remunerazzjoni varjabbli</w:t>
            </w:r>
          </w:p>
        </w:tc>
      </w:tr>
      <w:tr w:rsidR="009360C9" w:rsidRPr="007F4CC8" w14:paraId="41B22C0F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8873B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EU-14x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C5B7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strumenti oħrajn</w:t>
            </w:r>
          </w:p>
          <w:p w14:paraId="0335CACF" w14:textId="2EAFB044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strumenti oħra msemmija fil-punt (l)(ii) tal-Artikolu 94(1) CRD, fir-remunerazzjoni varjabbli</w:t>
            </w:r>
          </w:p>
        </w:tc>
      </w:tr>
      <w:tr w:rsidR="009360C9" w:rsidRPr="007F4CC8" w14:paraId="0FCBDAFB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1284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4558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Li minnhom: forom oħra</w:t>
            </w:r>
          </w:p>
          <w:p w14:paraId="5CB11051" w14:textId="2509DDD9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remunerazzjoni varjabbli mogħtija għas-sena finanzjarja li mhumiex dawk iddi</w:t>
            </w:r>
            <w:r w:rsidR="007257F5">
              <w:rPr>
                <w:rFonts w:ascii="Times New Roman" w:hAnsi="Times New Roman"/>
                <w:sz w:val="24"/>
              </w:rPr>
              <w:t>kjarati</w:t>
            </w:r>
            <w:r>
              <w:rPr>
                <w:rFonts w:ascii="Times New Roman" w:hAnsi="Times New Roman"/>
                <w:sz w:val="24"/>
              </w:rPr>
              <w:t xml:space="preserve"> f’ringieli oħra taħt l-intestatura tar-remunerazzjoni varjabbli</w:t>
            </w:r>
          </w:p>
        </w:tc>
      </w:tr>
      <w:tr w:rsidR="009360C9" w:rsidRPr="007F4CC8" w14:paraId="6CC733BD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83B6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9D43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totali</w:t>
            </w:r>
          </w:p>
          <w:p w14:paraId="181EB30A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fir-ringieli 2 u 10 ta’ dan il-mudell.</w:t>
            </w:r>
          </w:p>
        </w:tc>
      </w:tr>
      <w:tr w:rsidR="009360C9" w:rsidRPr="007F4CC8" w14:paraId="57716AEF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18CC57" w14:textId="77777777" w:rsidR="009360C9" w:rsidRPr="007F4CC8" w:rsidRDefault="009360C9" w:rsidP="006D005E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63EC6A" w14:textId="77777777" w:rsidR="009360C9" w:rsidRPr="007F4CC8" w:rsidRDefault="009360C9" w:rsidP="00155C96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9360C9" w:rsidRPr="007F4CC8" w14:paraId="4A6ABD4A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3727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B553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Funzjoni Superviżorja tal-MB</w:t>
            </w:r>
          </w:p>
          <w:p w14:paraId="4069090B" w14:textId="069089B4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Il-Korp Maniġerjali fil-funzjoni Superviżorja tiegħu, bħala l-korp maniġerjali li jaġixxi fir-rwol tiegħu ta’ sorveljanza u ta’ monitoraġġ tat-teħid ta' deċiżjonijiet maniġerjali, kif iddefinit fil-punt (8) tal-Artikolu 3(1) CRD </w:t>
            </w:r>
          </w:p>
          <w:p w14:paraId="188CC74F" w14:textId="71FF76E2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informazzjoni bbażata fuq in-numru ta’ impjegati. </w:t>
            </w:r>
          </w:p>
          <w:p w14:paraId="6BC6F325" w14:textId="25B1A45B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F’konformità mal-Artikolu 13 CRR, l-istituzzjonijiet prinċipali tal-UE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din l-informazzjoni fuq il-bażi tas-sitwazzjoni konsolidata tagħhom u s-sussidjarji l-kbar tal-istituzzjonijiet prinċipali tal-UE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din l-informazzjoni fuq bażi individwali jew, meta applikabbli f’konformità ma’ dan ir-Regolament u mas-CRD, fuq bażi subkonsolidata. F’din il-kolonna l-entità ta’ divulgazzjoni se tirrifletti l-informazzjoni dwar il-korp maniġerjali tagħha. Jekk skont l-Artikoli 6 u 13 CRR, id-divulgazzjoni tkun fil-livell konsolidat jew subkonsolidat, l-informazzjoni dwar il-persunal identifikat tal-korpi maniġerjali tas-sussidjarji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skont il-qasam tan-negozju rilevanti</w:t>
            </w:r>
          </w:p>
        </w:tc>
      </w:tr>
      <w:tr w:rsidR="009360C9" w:rsidRPr="007F4CC8" w14:paraId="386BE48F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9A9E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9E54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Funzjoni ta’ Ġestjoni tal-MB </w:t>
            </w:r>
          </w:p>
          <w:p w14:paraId="496ACAF7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Il-membri tal-Korp Maniġerjali, li huma responsabbli għall-funzjonijiet ta’ Ġestjoni tiegħu</w:t>
            </w:r>
          </w:p>
          <w:p w14:paraId="20F94664" w14:textId="2AFAF8D9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informazzjoni bbażata fuq in-numru ta’ impjegati.</w:t>
            </w:r>
          </w:p>
          <w:p w14:paraId="160E29F2" w14:textId="168B9D21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informazzjoni bbażata fuq in-numru ta’ impjegati. F’konformità mal-Artikolu 13 CRR. L-istituzzjonijiet prinċipali tal-UE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din l-informazzjoni fuq il-bażi tas-sitwazzjoni konsolidata tagħhom u s-sussidjarji l-kbar tal-istituzzjonijiet prinċipali tal-UE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din l-informazzjoni fuq bażi individwali jew, meta applikabbli f’konformità ma’ dan ir-Regolament u mas-CRD, fuq bażi </w:t>
            </w:r>
            <w:r>
              <w:rPr>
                <w:rFonts w:ascii="Times New Roman" w:hAnsi="Times New Roman"/>
                <w:sz w:val="24"/>
              </w:rPr>
              <w:lastRenderedPageBreak/>
              <w:t>subkonsolidata. F'din il-kolonna, l-entità ta’ divulgazzjoni se tirrifletti l-informazzjoni dwar il-korp maniġerjali tagħha. Jekk skont l-Artikoli 6 u 13 CRR, id-divulgazzjoni tkun fil-livell konsolidat jew subkonsolidat, l-informazzjoni dwar il-persunal identifikat tal-korpi maniġerjali tas-sussidjarji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skont il-qasam tan-negozju rilevanti</w:t>
            </w:r>
          </w:p>
        </w:tc>
      </w:tr>
      <w:tr w:rsidR="009360C9" w:rsidRPr="007F4CC8" w14:paraId="5292EA62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C0BE8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18179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Maniġment superjuri ieħor</w:t>
            </w:r>
          </w:p>
          <w:p w14:paraId="7260CFA7" w14:textId="0517B5F6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Maniġment superjuri kif iddefinit fil-punt (9) tal-Artikolu 3(1) CRD</w:t>
            </w:r>
          </w:p>
          <w:p w14:paraId="070B2B90" w14:textId="19D4F04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in-numru ta’ maniġers superjuri li ma jiġux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i taħt il-Korp Maniġerjali fil-funzjoni maniġerjali tiegħu u bħala Persunal identifikat ieħor. 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informazzjoni bbażata fuq FTE.</w:t>
            </w:r>
          </w:p>
        </w:tc>
      </w:tr>
      <w:tr w:rsidR="009360C9" w:rsidRPr="007F4CC8" w14:paraId="6B508185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9ED8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BE3A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Persunal identifikat ieħor</w:t>
            </w:r>
          </w:p>
          <w:p w14:paraId="06269748" w14:textId="19129FA0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Persunal ieħor minbarra l-Korp Maniġerjali fil-funzjoni Superviżorja tiegħu jew fil-funzjoni Maniġerjali tiegħu, u għajr għall-maniġment superjuri, li l-attivitajiet professjonali tiegħu għandhom impatt materjali fuq il-profil tar-riskju tal-istituzzjoni f’konformità mal-kriterji stabb</w:t>
            </w:r>
            <w:r w:rsidR="004F2963">
              <w:rPr>
                <w:rFonts w:ascii="Times New Roman" w:hAnsi="Times New Roman"/>
                <w:sz w:val="24"/>
              </w:rPr>
              <w:t>iliti fir-Regolament ta’ Delega</w:t>
            </w:r>
            <w:r>
              <w:rPr>
                <w:rFonts w:ascii="Times New Roman" w:hAnsi="Times New Roman"/>
                <w:sz w:val="24"/>
              </w:rPr>
              <w:t xml:space="preserve"> tal-Kummissjoni dwar il-persunal identifikat li jimplimenta l-Artikolu 94(2) CRD u, fejn xieraq, fuq il-bażi tal-kriterji tal-istituzzjonijiet </w:t>
            </w:r>
          </w:p>
          <w:p w14:paraId="11866154" w14:textId="7A8269B4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jistgħu jinkludu f’dan il-mudell id-diżaggregazzjoni skont l-oqsma ta’ negozju proposti fil-mudell EU REM5. 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informazzjoni bbażata fuq FTE.</w:t>
            </w:r>
          </w:p>
        </w:tc>
      </w:tr>
    </w:tbl>
    <w:p w14:paraId="0A85B964" w14:textId="77777777" w:rsidR="009360C9" w:rsidRPr="007F4CC8" w:rsidRDefault="009360C9" w:rsidP="009360C9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  <w:lang w:val="en-GB"/>
        </w:rPr>
      </w:pPr>
    </w:p>
    <w:p w14:paraId="4725DE5C" w14:textId="781E2183" w:rsidR="009360C9" w:rsidRPr="007F4CC8" w:rsidRDefault="009360C9" w:rsidP="009360C9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3343F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REM2 – Pagamenti speċjali lil persunal li l-attivitajiet professjonali tagħhom għandhom impatt materjali fuq il-profil tar-riskju tal-istituzzjonijiet (persunal identifikat):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12D04FA2" w14:textId="259A4AA1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 xml:space="preserve">L-istituzzjonijiet għandhom </w:t>
      </w:r>
      <w:r w:rsidR="000D6EBB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l-informazzjoni msemmija fil-punt (h)(v)-(vii) tal-Artikolu 450(1) CRR billi jsegwu l-istruzzjonijiet ipprovduti hawn taħt f’dan l-Anness sabiex jimlew il-</w:t>
      </w:r>
      <w:r w:rsidR="003343F5">
        <w:rPr>
          <w:rFonts w:ascii="Times New Roman" w:hAnsi="Times New Roman"/>
          <w:bCs w:val="0"/>
          <w:color w:val="auto"/>
          <w:sz w:val="24"/>
        </w:rPr>
        <w:t>M</w:t>
      </w:r>
      <w:r>
        <w:rPr>
          <w:rFonts w:ascii="Times New Roman" w:hAnsi="Times New Roman"/>
          <w:bCs w:val="0"/>
          <w:color w:val="auto"/>
          <w:sz w:val="24"/>
        </w:rPr>
        <w:t>udell EU</w:t>
      </w:r>
      <w:r w:rsidR="003343F5">
        <w:rPr>
          <w:rFonts w:ascii="Times New Roman" w:hAnsi="Times New Roman"/>
          <w:bCs w:val="0"/>
          <w:color w:val="auto"/>
          <w:sz w:val="24"/>
        </w:rPr>
        <w:t xml:space="preserve"> </w:t>
      </w:r>
      <w:r>
        <w:rPr>
          <w:rFonts w:ascii="Times New Roman" w:hAnsi="Times New Roman"/>
          <w:bCs w:val="0"/>
          <w:color w:val="auto"/>
          <w:sz w:val="24"/>
        </w:rPr>
        <w:t>REM2 li huwa ppreżentat fl-Anness XXXIII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60C9" w:rsidRPr="007F4CC8" w14:paraId="76D2B22F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8BB604" w14:textId="77777777" w:rsidR="009360C9" w:rsidRPr="007F4CC8" w:rsidRDefault="009360C9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360C9" w:rsidRPr="007F4CC8" w14:paraId="167E12F4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C0AA326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F2195D7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360C9" w:rsidRPr="007F4CC8" w14:paraId="60872A38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D6CE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1, 4 u 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9791" w14:textId="195A10C1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ta’ persunal identifikat</w:t>
            </w:r>
          </w:p>
          <w:p w14:paraId="339D83E5" w14:textId="18BDDBF3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In-numru ta’ persunal identifikat li l-attivitajiet professjonali tiegħu għandhom impatt materjali fuq il-profil tar-riskju tal-istituzzjonijiet f’konformità mal-Artikolu 92 CRD u mar-Regolament ta’ Delega tal-Kummissjoni dwar il-persunal identifikat li jimplimenta l-Artikolu 94(2) CRD, għal kull komponent tar-remunerazzjoni speċifiku</w:t>
            </w:r>
          </w:p>
          <w:p w14:paraId="3CD9C986" w14:textId="5C0A30B8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Għall-kolonni a u b (MB) ta’ dan il-mudell, il-valur għandu jkun ibbażat fuq l-għadd ta’ persunal. Għall-kolonni c u d ta’ dan il-mudell, il-valur għandu jiġi kkalkolat permezz tal-metodu tal-FTE (ekwivalenti għal full-time).</w:t>
            </w:r>
          </w:p>
          <w:p w14:paraId="0A14F1A6" w14:textId="77777777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Ir-ringiela 4 ta’ dan il-mudell tirreferi għal pagamenti ta’ terminazzjoni tal-impjieg mogħtija f’perjodi preċedenti u mħallsa matul is-sena finanzjarja (is-sena attwali) filwaqt li r-ringiela 6 ta’ dan il-mudell tirreferi għall-għoti matul is-sena finanzjarja (is-sena attwali).</w:t>
            </w:r>
          </w:p>
        </w:tc>
      </w:tr>
      <w:tr w:rsidR="009360C9" w:rsidRPr="007F4CC8" w14:paraId="4D008A79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9A09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lastRenderedPageBreak/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1022" w14:textId="77777777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Għotjiet ta’ remunerazzjoni varjabbli ggarantita – Ammont totali</w:t>
            </w:r>
          </w:p>
          <w:p w14:paraId="4ED4990E" w14:textId="46ABBD63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għotjiet ta’ remunerazzjoni varjabbli ggarantita, kif imsemmi fil-punt (e) tal-Artikolu 94(1) CRD.</w:t>
            </w:r>
          </w:p>
        </w:tc>
      </w:tr>
      <w:tr w:rsidR="009360C9" w:rsidRPr="007F4CC8" w14:paraId="3856BA3C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1C60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4F3D" w14:textId="77777777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għotjiet ta’ remunerazzjoni varjabbli ggarantiti mħallsa matul is-sena finanzjarja, li ma jitqisux fil-limitu massimu tal-bonus</w:t>
            </w:r>
          </w:p>
          <w:p w14:paraId="55DAB21F" w14:textId="458D5D13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għotjiet ta’ remunerazzjoni varjabbli ggarantiti kif imsemmi fil-punt (e) tal-Artikolu 94(1) CRD mħallsa matul is-sena finanzjarja (is-sena attwali), li ma jitqisux fil-limitu massimu tal-bonus</w:t>
            </w:r>
          </w:p>
          <w:p w14:paraId="41F03CBB" w14:textId="21BEF063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Fir-rigward tal-informazzjoni 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msemmija fil-punti (g) u (h)(v)-(vi) tal-Artikolu 450(1) CRR, l-istituzzjonijiet għandhom jiddikjaraw b’mod ċar jekk l-informazzjoni kwantitattiva aggregata dwar ir-remunerazzjoni mqassma skont il-qasam tan-negozju tirriflettix il-limitu massimu tal-bonus meta jkunu involuti pagamenti ġodda ta’ ffirmar tal-kuntratt inizjali u ta’ terminazzjoni.</w:t>
            </w:r>
          </w:p>
        </w:tc>
      </w:tr>
      <w:tr w:rsidR="009360C9" w:rsidRPr="007F4CC8" w14:paraId="693B534D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63A4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6E3C" w14:textId="77777777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Pagamenti ta’ terminazzjoni tal-impjieg mogħtija f’perjodi preċedenti, li tħallsu matul is-sena finanzjarja – Ammont totali</w:t>
            </w:r>
          </w:p>
          <w:p w14:paraId="7ECBBDBF" w14:textId="3518C32F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pagamenti ta’ terminazzjoni tal-impjieg kif imsemmija fil-punt (h) tal-Artikolu 94(1) CRD li ngħataw fil-perjodi preċedenti u li tħallsu matul is-sena finanzjarju (is-sena attwali)</w:t>
            </w:r>
          </w:p>
        </w:tc>
      </w:tr>
      <w:tr w:rsidR="009360C9" w:rsidRPr="007F4CC8" w14:paraId="24C04139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A830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EC89" w14:textId="77777777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Pagamenti ta’ terminazzjoni tal-impjieg mogħtija matul is-sena finanzjarja – Ammont totali</w:t>
            </w:r>
          </w:p>
          <w:p w14:paraId="51AE3F53" w14:textId="1204A4EA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pagamenti ta’ terminazzjoni tal-impjieg kif imsemmija fil-punt (h) tal-Artikolu 94(1) CRD mogħti matul is-sena finanzjarju (is-sena attwali)</w:t>
            </w:r>
          </w:p>
        </w:tc>
      </w:tr>
      <w:tr w:rsidR="009360C9" w:rsidRPr="007F4CC8" w14:paraId="5FB94190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FB06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14C8" w14:textId="77777777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minnhom, pagamenti ta’ terminazzjoni tal-impjieg mogħtija matul is-sena finanzjarja – Imħallsa matul is-sena finanzjarja</w:t>
            </w:r>
          </w:p>
          <w:p w14:paraId="28EB2362" w14:textId="016CDD2C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pagamenti ta’ terminazzjoni tal-impjieg kif imsemmija fil-punt (h) tal-Artikolu 94(1) CRD mogħti matul is-sena finanzjarju li tħallas matul is-sena finanzjarja</w:t>
            </w:r>
          </w:p>
        </w:tc>
      </w:tr>
      <w:tr w:rsidR="009360C9" w:rsidRPr="007F4CC8" w14:paraId="118C007E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1EC8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C6F6" w14:textId="77777777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minnhom, pagamenti ta’ terminazzjoni tal-impjieg mogħtija matul is-sena finanzjarja – Differiti</w:t>
            </w:r>
          </w:p>
          <w:p w14:paraId="09BF78DA" w14:textId="2D2A9875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pagamenti ta’ terminazzjoni tal-impjieg kif imsemmija fil-punt (h) tal-Artikolu 94(1) CRD, mogħtija matul is-sena finanzjarja, li huma differiti, iddeterminati f’konformità mal-Artikolu 94 CRD</w:t>
            </w:r>
          </w:p>
        </w:tc>
      </w:tr>
      <w:tr w:rsidR="009360C9" w:rsidRPr="007F4CC8" w14:paraId="71A65F6C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9C35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lastRenderedPageBreak/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81EB" w14:textId="77777777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minnhom, pagamenti ta’ terminazzjoni tal-impjieg imħallsa matul is-sena finanzjarja, li ma jitqisux fil-limitu massimu tal-bonus</w:t>
            </w:r>
          </w:p>
          <w:p w14:paraId="471902AA" w14:textId="562793D3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pagamenti ta’ terminazzjoni tal-impjieg imħallsa kif imsemmi fil-punt (h) tal-Artikolu 94(1) CRD, mħallsa matul is-sena finanzjarja, li ma jitqisux fil-limitu massimu tal-bonus</w:t>
            </w:r>
          </w:p>
          <w:p w14:paraId="25881BFC" w14:textId="1D99B77B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Fir-rigward tal-informazzjoni 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a msemmija fil-punti (g) u (h)(v)-(vi) tal-Artikolu 450(1) CRR, l-istituzzjonijiet għandhom jiddikjaraw b’mod ċar jekk l-informazzjoni kwantitattiva aggregata dwar ir-remunerazzjoni mqassma skont il-qasam tan-negozju tirriflettix il-limitu massimu tal-bonus meta jkunu involuti pagamenti ġodda ta’ ffirmar tal-kuntratt inizjali u ta’ terminazzjoni.</w:t>
            </w:r>
          </w:p>
        </w:tc>
      </w:tr>
      <w:tr w:rsidR="009360C9" w:rsidRPr="007F4CC8" w14:paraId="58437F93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9A03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2E98" w14:textId="77777777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minnhom, pagamenti ta’ terminazzjoni tal-impjieg mogħtija matul is-sena finanzjarja – L-ogħla pagament li ngħata lil persuna waħda</w:t>
            </w:r>
          </w:p>
          <w:p w14:paraId="52245E53" w14:textId="2D20BDAE" w:rsidR="009360C9" w:rsidRPr="007F4CC8" w:rsidRDefault="009360C9" w:rsidP="00FD761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tal-ogħla pagament ta’ terminazzjoni ta’ impjieg, kif imsemmi fil-punt (h) tal-Artikolu 94(1) CRD, li ngħata lil persuna waħda matul is-sena finanzjarja.</w:t>
            </w:r>
          </w:p>
        </w:tc>
      </w:tr>
      <w:tr w:rsidR="009360C9" w:rsidRPr="007F4CC8" w14:paraId="235805BD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21A0C" w14:textId="77777777" w:rsidR="009360C9" w:rsidRPr="007F4CC8" w:rsidRDefault="009360C9" w:rsidP="006D005E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2E0A91" w14:textId="77777777" w:rsidR="009360C9" w:rsidRPr="007F4CC8" w:rsidRDefault="009360C9" w:rsidP="00FD7616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9360C9" w:rsidRPr="007F4CC8" w14:paraId="10C4563E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0EBD2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87B2" w14:textId="77777777" w:rsidR="009360C9" w:rsidRPr="009D2F9B" w:rsidRDefault="009360C9" w:rsidP="00FD761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Funzjoni Superviżorja tal-MB</w:t>
            </w:r>
          </w:p>
          <w:p w14:paraId="2D39782E" w14:textId="5C198770" w:rsidR="009360C9" w:rsidRPr="007F4CC8" w:rsidRDefault="009360C9" w:rsidP="00FD7616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Il-Korp Maniġerjali fil-funzjoni Superviżorja tiegħu, bħala l-korp maniġerjali li jaġixxi fir-rwol tiegħu ta’ sorveljanza u ta’ monitoraġġ tat-teħid ta’ deċiżjonijiet tal-maniġment, kif iddefinit fil-punt (8) tal-Artikolu 3(1) CRD (Għadd ta’ persunal)</w:t>
            </w:r>
          </w:p>
        </w:tc>
      </w:tr>
      <w:tr w:rsidR="009360C9" w:rsidRPr="007F4CC8" w14:paraId="74A25481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5570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81C5" w14:textId="16B7A46D" w:rsidR="009360C9" w:rsidRPr="009D2F9B" w:rsidRDefault="009360C9" w:rsidP="00FD761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Funzjoni ta’ Ġestjoni tal-MB</w:t>
            </w:r>
          </w:p>
          <w:p w14:paraId="300616B8" w14:textId="77777777" w:rsidR="009360C9" w:rsidRPr="007F4CC8" w:rsidRDefault="009360C9" w:rsidP="00FD7616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Il-membri tal-Korp Maniġerjali, li huma responsabbli għall-funzjonijiet ta’ Ġestjoni tiegħu (Għadd ta’ persunal)</w:t>
            </w:r>
          </w:p>
        </w:tc>
      </w:tr>
      <w:tr w:rsidR="009360C9" w:rsidRPr="007F4CC8" w14:paraId="14DD2C08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BF08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4FD3" w14:textId="77777777" w:rsidR="009360C9" w:rsidRPr="009D2F9B" w:rsidRDefault="009360C9" w:rsidP="00FD761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Maniġment superjuri ieħor</w:t>
            </w:r>
          </w:p>
          <w:p w14:paraId="71EC3B26" w14:textId="5A6DBB9D" w:rsidR="009360C9" w:rsidRPr="007F4CC8" w:rsidRDefault="009360C9" w:rsidP="00FD761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Maniġment superjuri kif iddefinit fil-punt (9) tal-Artikolu 3(1) CRD</w:t>
            </w:r>
          </w:p>
          <w:p w14:paraId="0EA6176B" w14:textId="657D3A50" w:rsidR="009360C9" w:rsidRPr="007F4CC8" w:rsidRDefault="009360C9" w:rsidP="00FD761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in-numru ta’ maniġers superjuri li ma jiġux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taħt il-Korp Maniġerjali fil-funzjoni ta’ ġestjoni tiegħu u bħala Persunal identifikat ieħor (FTE).</w:t>
            </w:r>
          </w:p>
        </w:tc>
      </w:tr>
      <w:tr w:rsidR="009360C9" w:rsidRPr="007F4CC8" w14:paraId="10EE10A8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EDF50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C093" w14:textId="77777777" w:rsidR="009360C9" w:rsidRPr="009D2F9B" w:rsidRDefault="009360C9" w:rsidP="00FD761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Persunal identifikat ieħor</w:t>
            </w:r>
          </w:p>
          <w:p w14:paraId="715DB04D" w14:textId="1032FD5C" w:rsidR="009360C9" w:rsidRPr="007F4CC8" w:rsidRDefault="009360C9" w:rsidP="00FD761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Persunal ieħor minbarra l-Korp Maniġerjali fil-funzjoni Superviżorja tiegħu jew fil-funzjoni Maniġerjali tiegħu, u għajr għall-maniġment superjuri, li l-attivitajiet professjonali tiegħu għandhom impatt materjali fuq il-profil tar-riskju tal-istituzzjoni f’konformità mal-kriterji s</w:t>
            </w:r>
            <w:r w:rsidR="004F2963">
              <w:rPr>
                <w:rFonts w:ascii="Times New Roman" w:hAnsi="Times New Roman"/>
                <w:sz w:val="24"/>
              </w:rPr>
              <w:t>tabbiliti fir-Regolament ta’ Delega</w:t>
            </w:r>
            <w:r>
              <w:rPr>
                <w:rFonts w:ascii="Times New Roman" w:hAnsi="Times New Roman"/>
                <w:sz w:val="24"/>
              </w:rPr>
              <w:t xml:space="preserve"> tal-Kummissjoni dwar il-persunal identifikat li jimplimenta l-Artikolu 94(2) CRD u, fejn xieraq, fuq il-bażi tal-kriterji tal-istituzzjonijiet</w:t>
            </w:r>
          </w:p>
          <w:p w14:paraId="32415F34" w14:textId="77777777" w:rsidR="009360C9" w:rsidRPr="007F4CC8" w:rsidRDefault="009360C9" w:rsidP="00FD7616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jistgħu jinkludu f’dan il-mudell id-diżaggregazzjoni skont l-oqsma ta’ negozju proposti fil-mudell EU REM5 (FTE).</w:t>
            </w:r>
          </w:p>
        </w:tc>
      </w:tr>
    </w:tbl>
    <w:p w14:paraId="1801AA71" w14:textId="77777777" w:rsidR="009360C9" w:rsidRPr="007F4CC8" w:rsidRDefault="009360C9" w:rsidP="009360C9">
      <w:pPr>
        <w:rPr>
          <w:rFonts w:ascii="Times New Roman" w:eastAsia="Times New Roman" w:hAnsi="Times New Roman" w:cs="Times New Roman"/>
          <w:sz w:val="24"/>
          <w:highlight w:val="yellow"/>
        </w:rPr>
      </w:pPr>
    </w:p>
    <w:p w14:paraId="12F46760" w14:textId="0F2E744A" w:rsidR="009360C9" w:rsidRPr="007F4CC8" w:rsidRDefault="009360C9" w:rsidP="009360C9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3343F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REM3 – Remunerazzjoni differita: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452E9BCD" w14:textId="68969051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 xml:space="preserve">L-istituzzjonijiet għandhom </w:t>
      </w:r>
      <w:r w:rsidR="000D6EBB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l-informazzjoni msemmija fil-punt (h)(iii)-(iv) tal-Artikolu 450(1) CRR billi jsegwu l-istruzzjonijiet ipprovduti hawn taħt f’dan l-Anness sabiex jimlew il-</w:t>
      </w:r>
      <w:r w:rsidR="003343F5">
        <w:rPr>
          <w:rFonts w:ascii="Times New Roman" w:hAnsi="Times New Roman"/>
          <w:bCs w:val="0"/>
          <w:color w:val="auto"/>
          <w:sz w:val="24"/>
        </w:rPr>
        <w:t>M</w:t>
      </w:r>
      <w:r>
        <w:rPr>
          <w:rFonts w:ascii="Times New Roman" w:hAnsi="Times New Roman"/>
          <w:bCs w:val="0"/>
          <w:color w:val="auto"/>
          <w:sz w:val="24"/>
        </w:rPr>
        <w:t>udell EU</w:t>
      </w:r>
      <w:r w:rsidR="003343F5">
        <w:rPr>
          <w:rFonts w:ascii="Times New Roman" w:hAnsi="Times New Roman"/>
          <w:bCs w:val="0"/>
          <w:color w:val="auto"/>
          <w:sz w:val="24"/>
        </w:rPr>
        <w:t xml:space="preserve"> </w:t>
      </w:r>
      <w:r>
        <w:rPr>
          <w:rFonts w:ascii="Times New Roman" w:hAnsi="Times New Roman"/>
          <w:bCs w:val="0"/>
          <w:color w:val="auto"/>
          <w:sz w:val="24"/>
        </w:rPr>
        <w:t>REM3 li huwa ppreżentat fl-Anness XXXIII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60C9" w:rsidRPr="007F4CC8" w14:paraId="501591F1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1BDDB8" w14:textId="77777777" w:rsidR="009360C9" w:rsidRPr="007F4CC8" w:rsidRDefault="009360C9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360C9" w:rsidRPr="007F4CC8" w14:paraId="2A960F4D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68CA9EF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60186E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360C9" w:rsidRPr="007F4CC8" w14:paraId="12BC81EC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C08F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01A4" w14:textId="77777777" w:rsidR="009360C9" w:rsidRPr="009D2F9B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Funzjoni Superviżorja tal-MB</w:t>
            </w:r>
          </w:p>
          <w:p w14:paraId="23D0ECA9" w14:textId="732B60F8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Il-Korp Maniġerjali fil-funzjoni Superviżorja tiegħu, bħala l-korp maniġerjali li jaġixxi fir-rwol tiegħu ta’ sorveljanza u ta’ monitoraġġ tat-teħid ta' deċiżjonijiet maniġerjali, kif iddefinit fil-punt (8) tal-Artikolu 3(1) CRD</w:t>
            </w:r>
          </w:p>
          <w:p w14:paraId="2113E171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Somma tal-ammonti fir-ringieli 2, 3, 4, 5, u 6 ta’ dan il-mudell</w:t>
            </w:r>
          </w:p>
        </w:tc>
      </w:tr>
      <w:tr w:rsidR="009360C9" w:rsidRPr="007F4CC8" w14:paraId="754FC347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F45A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2, 8, 14 u 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14AF" w14:textId="77777777" w:rsidR="009360C9" w:rsidRPr="009D2F9B" w:rsidRDefault="009360C9" w:rsidP="00155C9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Ibbażata fuq flus</w:t>
            </w:r>
          </w:p>
          <w:p w14:paraId="58955E4E" w14:textId="6233F95C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bbażata fuq il-flus fir-remunerazzjoni varjabbli</w:t>
            </w:r>
          </w:p>
        </w:tc>
      </w:tr>
      <w:tr w:rsidR="009360C9" w:rsidRPr="007F4CC8" w14:paraId="52E22F6B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F0B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3, 9, 15 u 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9366" w14:textId="77777777" w:rsidR="009360C9" w:rsidRPr="009D2F9B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Ishma jew interessi ta’ sjieda ekwivalenti </w:t>
            </w:r>
          </w:p>
          <w:p w14:paraId="7C7C980D" w14:textId="2CD82321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ishma jew ta’ interessi ta’ sjieda ekwivalenti, soġġetta għall-istruttura legali tal-istituzzjoni kkonċernata msemmija fil-punt (l)(i) tal-Artikolu 94(1) CRD, fir-remunerazzjoni varjabbli</w:t>
            </w:r>
          </w:p>
        </w:tc>
      </w:tr>
      <w:tr w:rsidR="009360C9" w:rsidRPr="007F4CC8" w14:paraId="675D7F87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1016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4, 10, 16 u 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EB44" w14:textId="77777777" w:rsidR="009360C9" w:rsidRPr="00E94B0F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Strumenti marbuta b’ishma jew strumenti ekwivalenti mhux fi flus </w:t>
            </w:r>
          </w:p>
          <w:p w14:paraId="57A17049" w14:textId="75C3798D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tal-ammonti ta’ strumenti marbuta mal-ishma jew strumenti ekwivalenti mhux ta’ flus imsemmija fil-punt (l)(i) tal-Artikolu 94(1) CRD, fir-remunerazzjoni varjabbli</w:t>
            </w:r>
          </w:p>
        </w:tc>
      </w:tr>
      <w:tr w:rsidR="009360C9" w:rsidRPr="007F4CC8" w14:paraId="02BA4446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442D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5, 11, 17 u 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1590" w14:textId="77777777" w:rsidR="009360C9" w:rsidRPr="00E94B0F" w:rsidRDefault="009360C9" w:rsidP="00155C9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Strumenti oħrajn</w:t>
            </w:r>
          </w:p>
          <w:p w14:paraId="6FFE1D63" w14:textId="5D3044D3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strumenti oħra msemmija fil-punt (l)(ii) tal-Artikolu 94(1) CRD, fir-remunerazzjoni varjabbli</w:t>
            </w:r>
          </w:p>
        </w:tc>
      </w:tr>
      <w:tr w:rsidR="009360C9" w:rsidRPr="007F4CC8" w14:paraId="130CCCD6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D4B9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6, 12, 18 u 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85E4" w14:textId="77777777" w:rsidR="009360C9" w:rsidRPr="00E94B0F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Forom oħra</w:t>
            </w:r>
          </w:p>
          <w:p w14:paraId="52974DA6" w14:textId="1FCD3722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L-ammonti ta’ remunerazzjoni varjabbli minbarra dawk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fir-ringieli “Ibbażati fuq flus”, “Ishma jew interessi ta’ sjieda ekwivalenti, soġġetti għall-istruttura legali tal-istituzzjoni konċernata jew għal strumenti marbuta mal-ishma jew għal strumenti ekwivalenti mhux fi flus” u “Strumenti oħrajn”</w:t>
            </w:r>
          </w:p>
          <w:p w14:paraId="118AC0A2" w14:textId="1EC8DD15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Dan jista’ jinkludi kontribuzzjonijiet regolari proporzjonati tal-pensjoni, jew benefiċċji (meta t-tali benefiċċji ma jqisux kwalunkwe kriterju tal-prestazzjoni), imsemmija fil-premessa (64) CRD jew forom oħra ta’ remunerazzjoni bħall-benefiċċji għall-karozza.</w:t>
            </w:r>
          </w:p>
        </w:tc>
      </w:tr>
      <w:tr w:rsidR="009360C9" w:rsidRPr="007F4CC8" w14:paraId="0660056C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FA3E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lastRenderedPageBreak/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07D2" w14:textId="77777777" w:rsidR="009360C9" w:rsidRPr="00E94B0F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Funzjoni ta’ Ġestjoni tal-MB </w:t>
            </w:r>
          </w:p>
          <w:p w14:paraId="58DBE153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Il-membri tal-Korp Maniġerjali, li huma responsabbli għall-funzjonijiet ta’ Ġestjoni tiegħu; is-somma tal-ammonti fir-ringieli 8, 9, 10, 11 u 12 ta’ dan il-mudell.</w:t>
            </w:r>
          </w:p>
        </w:tc>
      </w:tr>
      <w:tr w:rsidR="009360C9" w:rsidRPr="007F4CC8" w14:paraId="17A5791F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B2AA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E099" w14:textId="77777777" w:rsidR="009360C9" w:rsidRPr="00E94B0F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Maniġment superjuri ieħor</w:t>
            </w:r>
          </w:p>
          <w:p w14:paraId="619B3A4D" w14:textId="1AD63E48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Maniġment superjuri kif iddefinit fil-punt (9) tal-Artikolu 3(1) CRD; is-somma tal-ammonti fir-ringieli 14, 15, 16, 17 u 18 ta’ dan il-mudell</w:t>
            </w:r>
          </w:p>
          <w:p w14:paraId="1B188B52" w14:textId="6FB3C9F6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in-numru ta’ maniġers superjuri li ma jiġux id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>i taħt il-Korp Maniġerjali fil-funzjoni maniġerjali tiegħu u bħala Persunal identifikat ieħor.</w:t>
            </w:r>
          </w:p>
        </w:tc>
      </w:tr>
      <w:tr w:rsidR="009360C9" w:rsidRPr="007F4CC8" w14:paraId="778AC8B6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53CF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F2DC" w14:textId="77777777" w:rsidR="009360C9" w:rsidRPr="00E94B0F" w:rsidRDefault="009360C9" w:rsidP="00155C9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Persunal identifikat ieħor</w:t>
            </w:r>
          </w:p>
          <w:p w14:paraId="2704A06A" w14:textId="5F57CA5E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Persunal ieħor minbarra l-Korp Maniġerjali fil-funzjoni Superviżorja tiegħu jew fil-funzjoni Maniġerjali tiegħu, u għajr għall-maniġment superjuri, li l-attivitajiet professjonali tiegħu għandhom impatt materjali fuq il-profil tar-riskju tal-istituzzjoni f’konformità mal-kriterji stabbiliti fir-Regolament </w:t>
            </w:r>
            <w:r w:rsidR="004F2963">
              <w:rPr>
                <w:rFonts w:ascii="Times New Roman" w:hAnsi="Times New Roman"/>
                <w:sz w:val="24"/>
              </w:rPr>
              <w:t>ta’ Delega</w:t>
            </w:r>
            <w:r>
              <w:rPr>
                <w:rFonts w:ascii="Times New Roman" w:hAnsi="Times New Roman"/>
                <w:sz w:val="24"/>
              </w:rPr>
              <w:t xml:space="preserve"> tal-Kummissjoni dwar il-persunal identifikat li jimplimenta l-Artikolu 94(2) CRD u, fejn xieraq, fuq il-bażi tal-kriterji tal-istituzzjonijiet; is-somma tal-ammonti fir-ringieli 20, 21, 22, 23 u 24 ta’ dan il-mudell</w:t>
            </w:r>
          </w:p>
        </w:tc>
      </w:tr>
      <w:tr w:rsidR="009360C9" w:rsidRPr="007F4CC8" w14:paraId="5E5D97D4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F5E4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E465" w14:textId="25CFD443" w:rsidR="009360C9" w:rsidRPr="00E94B0F" w:rsidRDefault="002B7ED3" w:rsidP="00155C96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totali</w:t>
            </w:r>
          </w:p>
          <w:p w14:paraId="1149FC38" w14:textId="77777777" w:rsidR="009360C9" w:rsidRPr="007F4CC8" w:rsidRDefault="009360C9" w:rsidP="00155C9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Somma tal-ammonti fir-ringieli 1, 7, 13, u 19 ta’ dan il-mudell</w:t>
            </w:r>
          </w:p>
        </w:tc>
      </w:tr>
      <w:tr w:rsidR="009360C9" w:rsidRPr="007F4CC8" w14:paraId="24615E43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9695A7" w14:textId="77777777" w:rsidR="009360C9" w:rsidRPr="007F4CC8" w:rsidRDefault="009360C9" w:rsidP="006D005E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8083F" w14:textId="77777777" w:rsidR="009360C9" w:rsidRPr="007F4CC8" w:rsidRDefault="009360C9" w:rsidP="00155C96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9360C9" w:rsidRPr="007F4CC8" w14:paraId="1E6057F0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9F01B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0563" w14:textId="77777777" w:rsidR="009360C9" w:rsidRPr="00E94B0F" w:rsidRDefault="009360C9" w:rsidP="00155C96">
            <w:pPr>
              <w:spacing w:after="12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Ammont totali </w:t>
            </w:r>
            <w:r>
              <w:rPr>
                <w:rFonts w:ascii="Times New Roman" w:hAnsi="Times New Roman"/>
                <w:b/>
                <w:sz w:val="24"/>
              </w:rPr>
              <w:t>ta’ remunerazzjoni differita mogħti għall-perjodi ta’ prestazzjoni preċedenti</w:t>
            </w:r>
          </w:p>
          <w:p w14:paraId="7F348F09" w14:textId="45FB567C" w:rsidR="009360C9" w:rsidRPr="007F4CC8" w:rsidRDefault="009360C9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differita, kif iddeterminat f’konformità mal-Artikolu 94 CRD, li ngħata għal perjodi ta’ prestazzjoni preċedenti (is-somma tal-ammonti fil-kolonni b u c ta’ dan il-mudell)</w:t>
            </w:r>
          </w:p>
        </w:tc>
      </w:tr>
      <w:tr w:rsidR="009360C9" w:rsidRPr="007F4CC8" w14:paraId="457DE3AE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A5BD7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3627" w14:textId="77777777" w:rsidR="009360C9" w:rsidRPr="00E94B0F" w:rsidRDefault="009360C9" w:rsidP="00155C96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minnu dovut għall-vestiment fis-sena finanzjarja</w:t>
            </w:r>
          </w:p>
          <w:p w14:paraId="56243123" w14:textId="5631A0D2" w:rsidR="009360C9" w:rsidRPr="007F4CC8" w:rsidRDefault="009360C9" w:rsidP="00155C96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differita mogħtija għal perjodi ta’ prestazzjoni preċedenti, kif iddeterminat f’konformità mal-Artikolu 94 CRD, li huwa dovut għall-vestiment fis-sena finanzjarja</w:t>
            </w:r>
          </w:p>
        </w:tc>
      </w:tr>
      <w:tr w:rsidR="009360C9" w:rsidRPr="007F4CC8" w14:paraId="2683D168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6D7F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9481A" w14:textId="77777777" w:rsidR="009360C9" w:rsidRPr="00E94B0F" w:rsidRDefault="009360C9" w:rsidP="00155C96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minnu għall-vestiment fis-snin finanzjarji sussegwenti</w:t>
            </w:r>
          </w:p>
          <w:p w14:paraId="168FD24F" w14:textId="48F386F5" w:rsidR="009360C9" w:rsidRPr="007F4CC8" w:rsidRDefault="009360C9" w:rsidP="00155C96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differita mogħtija għal perjodi ta’ prestazzjoni preċedenti, kif iddeterminat f’konformità mal-Artikolu 94 CRD, li se jiġi vestit fis-snin finanzjarji sussegwenti</w:t>
            </w:r>
          </w:p>
        </w:tc>
      </w:tr>
      <w:tr w:rsidR="009360C9" w:rsidRPr="007F4CC8" w14:paraId="7B3381C8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38CE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0F41" w14:textId="77777777" w:rsidR="009360C9" w:rsidRPr="00E94B0F" w:rsidRDefault="009360C9" w:rsidP="00155C96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ta’ aġġustament fil-prestazzjoni li sar fis-sena finanzjarja fir-remunerazzjoni differita li kien dovut għall-vestiment fis-sena finanzjarja</w:t>
            </w:r>
          </w:p>
          <w:p w14:paraId="1792F0FB" w14:textId="418D49B5" w:rsidR="009360C9" w:rsidRPr="007F4CC8" w:rsidRDefault="009360C9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ta’ aġġustament fil-prestazzjoni għar-remunerazzjoni differita, kif iddeterminat f’konformità mal-Artikolu 94 CRD, li kien dovut għall-vestiment fis-snin finanzjarji</w:t>
            </w:r>
          </w:p>
        </w:tc>
      </w:tr>
      <w:tr w:rsidR="009360C9" w:rsidRPr="007F4CC8" w14:paraId="0177771A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6C321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lastRenderedPageBreak/>
              <w:t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8B00" w14:textId="77777777" w:rsidR="009360C9" w:rsidRPr="00E94B0F" w:rsidRDefault="009360C9" w:rsidP="00155C96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ta’ aġġustament fil-prestazzjoni li sar fis-sena finanzjarja fir-remunerazzjoni differita li kien dovut għall-vestiment fi snin finanzjarji futuri</w:t>
            </w:r>
          </w:p>
          <w:p w14:paraId="237959D1" w14:textId="64518363" w:rsidR="009360C9" w:rsidRPr="007F4CC8" w:rsidRDefault="009360C9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tal-aġġustament fil-prestazzjoni għar-remunerazzjoni differita, kif iddeterminat f’konformità mal-Artikolu 94 CRD, li kien dovut għall-vestiment fis-snin tal-prestazzjoni futuri</w:t>
            </w:r>
          </w:p>
        </w:tc>
      </w:tr>
      <w:tr w:rsidR="009360C9" w:rsidRPr="007F4CC8" w14:paraId="6CDE9053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E18E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FEE0" w14:textId="77777777" w:rsidR="009360C9" w:rsidRPr="00E94B0F" w:rsidRDefault="009360C9" w:rsidP="00155C96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totali ta</w:t>
            </w:r>
            <w:r>
              <w:rPr>
                <w:b/>
              </w:rPr>
              <w:t xml:space="preserve">’ </w:t>
            </w:r>
            <w:r>
              <w:rPr>
                <w:rFonts w:ascii="Times New Roman" w:hAnsi="Times New Roman"/>
                <w:b/>
                <w:sz w:val="24"/>
              </w:rPr>
              <w:t xml:space="preserve">aġġustament matul is-sena finanzjarja minħabba aġġustamenti impliċiti </w:t>
            </w:r>
            <w:r>
              <w:rPr>
                <w:rFonts w:ascii="Times New Roman" w:hAnsi="Times New Roman"/>
                <w:b/>
                <w:i/>
                <w:sz w:val="24"/>
              </w:rPr>
              <w:t>ex post</w:t>
            </w:r>
            <w:r>
              <w:rPr>
                <w:rFonts w:ascii="Times New Roman" w:hAnsi="Times New Roman"/>
                <w:b/>
                <w:sz w:val="24"/>
              </w:rPr>
              <w:t xml:space="preserve"> matul is-sena finanzjarja (jiġifieri tibdiliet fil-valur tar-remunerazzjoni differita minħabba tibdiliet fil-prezzijiet tal-istrumenti)</w:t>
            </w:r>
          </w:p>
          <w:p w14:paraId="623380BC" w14:textId="77777777" w:rsidR="009360C9" w:rsidRPr="007F4CC8" w:rsidRDefault="009360C9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rilevanti, l-ammont ta’ tibdil fil-valur matul is-sena finanzjarja minħabba aġġustamenti impliċiti </w:t>
            </w:r>
            <w:r>
              <w:rPr>
                <w:rFonts w:ascii="Times New Roman" w:hAnsi="Times New Roman"/>
                <w:i/>
                <w:sz w:val="24"/>
              </w:rPr>
              <w:t>ex post</w:t>
            </w:r>
            <w:r>
              <w:rPr>
                <w:rFonts w:ascii="Times New Roman" w:hAnsi="Times New Roman"/>
                <w:sz w:val="24"/>
              </w:rPr>
              <w:t xml:space="preserve">, bħal tibdiliet fil-valur tar-remunerazzjoni differita minħabba tibdiliet fil-prezzijiet tal-istrumenti, stmati fuq bażi tal-aħjar sforz. </w:t>
            </w:r>
          </w:p>
        </w:tc>
      </w:tr>
      <w:tr w:rsidR="009360C9" w:rsidRPr="007F4CC8" w14:paraId="1D9BC2D5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3ACCD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EU - 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F6A2" w14:textId="262A569E" w:rsidR="009360C9" w:rsidRPr="00E94B0F" w:rsidRDefault="009360C9" w:rsidP="00155C96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totali ta’ remunerazzjoni differita mogħti qabel is-sena finanzjarja li tħallas fis-sena finanzjarja</w:t>
            </w:r>
          </w:p>
          <w:p w14:paraId="42BA8D9A" w14:textId="4149A338" w:rsidR="009360C9" w:rsidRPr="007F4CC8" w:rsidRDefault="009360C9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differita, kif iddeterminat f’konformità mal-Artikolu 94 CRD, li tħallas fis-sena finanzjarja</w:t>
            </w:r>
          </w:p>
          <w:p w14:paraId="09D72464" w14:textId="77777777" w:rsidR="009360C9" w:rsidRPr="007F4CC8" w:rsidRDefault="009360C9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Malli tiġi vestita r-remunerazzjoni differita, din għandha titqies bħala mħallsa.</w:t>
            </w:r>
          </w:p>
        </w:tc>
      </w:tr>
      <w:tr w:rsidR="009360C9" w:rsidRPr="007F4CC8" w14:paraId="52DC1C14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2930" w14:textId="77777777" w:rsidR="009360C9" w:rsidRPr="007F4CC8" w:rsidRDefault="009360C9" w:rsidP="006D005E">
            <w:pPr>
              <w:pStyle w:val="Applicationdirecte"/>
              <w:spacing w:before="0" w:after="0"/>
              <w:jc w:val="center"/>
            </w:pPr>
            <w:r>
              <w:t>EU -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FF0A" w14:textId="4697F3DD" w:rsidR="009360C9" w:rsidRPr="007479E6" w:rsidRDefault="009360C9" w:rsidP="00155C96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 tal-ammont tar-remunerazzjoni differita mogħti għall-perjodu ta’ prestazzjoni preċedenti li ġie vestit iżda li huwa soġġett għal perjodi ta’ żamma</w:t>
            </w:r>
          </w:p>
          <w:p w14:paraId="7B1AEBFC" w14:textId="4107818C" w:rsidR="009360C9" w:rsidRPr="007F4CC8" w:rsidRDefault="009360C9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ta’ remunerazzjoni differita, mogħti għall-perjodi ta’ prestazzjoni preċedenti, li ġie vestit iżda huwa soġġett għal perjodi ta’ żamma, kif iddeterminat f’konformità mal-Artikolu 94 CRD</w:t>
            </w:r>
          </w:p>
        </w:tc>
      </w:tr>
    </w:tbl>
    <w:p w14:paraId="612E1D14" w14:textId="77777777" w:rsidR="009360C9" w:rsidRPr="007F4CC8" w:rsidRDefault="009360C9" w:rsidP="009360C9">
      <w:pPr>
        <w:rPr>
          <w:rFonts w:ascii="Times New Roman" w:hAnsi="Times New Roman" w:cs="Times New Roman"/>
          <w:sz w:val="24"/>
        </w:rPr>
      </w:pPr>
    </w:p>
    <w:p w14:paraId="411E8519" w14:textId="5801A868" w:rsidR="009360C9" w:rsidRPr="007F4CC8" w:rsidRDefault="009360C9" w:rsidP="009360C9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3343F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REM4 – Remunerazzjoni ta’ miljun EUR jew aktar fis-sena: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4AE4DB16" w14:textId="4A2D1514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 xml:space="preserve">L-istituzzjonijiet għandhom </w:t>
      </w:r>
      <w:r w:rsidR="000D6EBB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l-informazzjoni msemmija fil-punt (i) tal-Artikolu 450(1) CRR billi jsegwu l-istruzzjonijiet ipprovduti hawn taħt f’dan l-Anness sabiex jimlew il-</w:t>
      </w:r>
      <w:r w:rsidR="003343F5">
        <w:rPr>
          <w:rFonts w:ascii="Times New Roman" w:hAnsi="Times New Roman"/>
          <w:bCs w:val="0"/>
          <w:color w:val="auto"/>
          <w:sz w:val="24"/>
        </w:rPr>
        <w:t>M</w:t>
      </w:r>
      <w:r>
        <w:rPr>
          <w:rFonts w:ascii="Times New Roman" w:hAnsi="Times New Roman"/>
          <w:bCs w:val="0"/>
          <w:color w:val="auto"/>
          <w:sz w:val="24"/>
        </w:rPr>
        <w:t>udell EU</w:t>
      </w:r>
      <w:r w:rsidR="003343F5">
        <w:rPr>
          <w:rFonts w:ascii="Times New Roman" w:hAnsi="Times New Roman"/>
          <w:bCs w:val="0"/>
          <w:color w:val="auto"/>
          <w:sz w:val="24"/>
        </w:rPr>
        <w:t xml:space="preserve"> </w:t>
      </w:r>
      <w:r>
        <w:rPr>
          <w:rFonts w:ascii="Times New Roman" w:hAnsi="Times New Roman"/>
          <w:bCs w:val="0"/>
          <w:color w:val="auto"/>
          <w:sz w:val="24"/>
        </w:rPr>
        <w:t>REM4 li huwa ppreżentat fl-Anness XXXIII ta’ dan ir-Regolament ta’ Implimentazzjoni.</w:t>
      </w:r>
    </w:p>
    <w:p w14:paraId="48B5AE03" w14:textId="40D23BA0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>Id-</w:t>
      </w:r>
      <w:r>
        <w:rPr>
          <w:rFonts w:ascii="Times New Roman" w:hAnsi="Times New Roman"/>
          <w:bCs w:val="0"/>
          <w:i/>
          <w:color w:val="auto"/>
          <w:sz w:val="24"/>
        </w:rPr>
        <w:t>data</w:t>
      </w:r>
      <w:r>
        <w:rPr>
          <w:rFonts w:ascii="Times New Roman" w:hAnsi="Times New Roman"/>
          <w:bCs w:val="0"/>
          <w:color w:val="auto"/>
          <w:sz w:val="24"/>
        </w:rPr>
        <w:t xml:space="preserve"> għandha tiġi ppreżentata bl-użu ta’ ċifri ta’ tmiem is-sena kontabilistika f’EUR. L-ammonti kollha għandhom jiġu d</w:t>
      </w:r>
      <w:r w:rsidR="00C130CE">
        <w:rPr>
          <w:rFonts w:ascii="Times New Roman" w:hAnsi="Times New Roman"/>
          <w:bCs w:val="0"/>
          <w:color w:val="auto"/>
          <w:sz w:val="24"/>
        </w:rPr>
        <w:t>dikjarat</w:t>
      </w:r>
      <w:r>
        <w:rPr>
          <w:rFonts w:ascii="Times New Roman" w:hAnsi="Times New Roman"/>
          <w:bCs w:val="0"/>
          <w:color w:val="auto"/>
          <w:sz w:val="24"/>
        </w:rPr>
        <w:t>i bħala ammonti sħaħ, jiġifieri ammonti mhux arrotondati, f’euro (</w:t>
      </w:r>
      <w:r w:rsidR="007257F5">
        <w:rPr>
          <w:rFonts w:ascii="Times New Roman" w:hAnsi="Times New Roman"/>
          <w:bCs w:val="0"/>
          <w:color w:val="auto"/>
          <w:sz w:val="24"/>
        </w:rPr>
        <w:t>pereż.</w:t>
      </w:r>
      <w:r>
        <w:rPr>
          <w:rFonts w:ascii="Times New Roman" w:hAnsi="Times New Roman"/>
          <w:bCs w:val="0"/>
          <w:color w:val="auto"/>
          <w:sz w:val="24"/>
        </w:rPr>
        <w:t xml:space="preserve"> EUR 1 234 567 minflok EUR 1,2 miljun). Meta r-remunerazzjoni tkun f’munita li ma tkunx l-EUR, ir-rata tal-kambju użata mill-Kummissjoni għall-programmazzjoni finanzjarja u għall-baġit għal Diċembru tas-sena ta’ rapportar għandha tintuża għall-konverżjoni taċ-ċifri konsolidati li għandhom jiġu d</w:t>
      </w:r>
      <w:r w:rsidR="00C130CE">
        <w:rPr>
          <w:rFonts w:ascii="Times New Roman" w:hAnsi="Times New Roman"/>
          <w:bCs w:val="0"/>
          <w:color w:val="auto"/>
          <w:sz w:val="24"/>
        </w:rPr>
        <w:t>dikjarat</w:t>
      </w:r>
      <w:r>
        <w:rPr>
          <w:rFonts w:ascii="Times New Roman" w:hAnsi="Times New Roman"/>
          <w:bCs w:val="0"/>
          <w:color w:val="auto"/>
          <w:sz w:val="24"/>
        </w:rPr>
        <w:t>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60C9" w:rsidRPr="007F4CC8" w14:paraId="73E4250F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E18CD1" w14:textId="77777777" w:rsidR="009360C9" w:rsidRPr="007F4CC8" w:rsidRDefault="009360C9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360C9" w:rsidRPr="007F4CC8" w14:paraId="3C5CB55D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26EA976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A67D4D5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360C9" w:rsidRPr="007F4CC8" w14:paraId="1059E3F7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7D49" w14:textId="317C493E" w:rsidR="009360C9" w:rsidRPr="007F4CC8" w:rsidRDefault="00D63793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9360C9">
              <w:rPr>
                <w:rFonts w:ascii="Times New Roman" w:hAnsi="Times New Roman"/>
                <w:sz w:val="24"/>
              </w:rPr>
              <w:t>1 sa 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144D1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ta’ bejn EUR 1 miljun u EUR 5 miljun għal kull sena finanzjarja, diżaggregata skont meded ta’ EUR 500 000</w:t>
            </w:r>
          </w:p>
        </w:tc>
      </w:tr>
      <w:tr w:rsidR="009360C9" w:rsidRPr="007F4CC8" w14:paraId="35FD45C9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2CA2" w14:textId="539D7F7F" w:rsidR="009360C9" w:rsidRPr="007F4CC8" w:rsidRDefault="00D63793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9360C9">
              <w:rPr>
                <w:rFonts w:ascii="Times New Roman" w:hAnsi="Times New Roman"/>
                <w:sz w:val="24"/>
              </w:rPr>
              <w:t>9 sa 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1BA4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Remunerazzjoni ta’ aktar minn EUR 5 miljun għal kull sena finanzjarja, diżaggregata skont meded ta’ EUR 1 miljun</w:t>
            </w:r>
          </w:p>
        </w:tc>
      </w:tr>
      <w:tr w:rsidR="009360C9" w:rsidRPr="007F4CC8" w14:paraId="27C72B0A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6AF660" w14:textId="77777777" w:rsidR="009360C9" w:rsidRPr="007F4CC8" w:rsidRDefault="009360C9" w:rsidP="006D005E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AB038" w14:textId="77777777" w:rsidR="009360C9" w:rsidRPr="007F4CC8" w:rsidRDefault="009360C9" w:rsidP="00155C96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9360C9" w:rsidRPr="007F4CC8" w14:paraId="6C829692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D82E" w14:textId="77777777" w:rsidR="009360C9" w:rsidRPr="007F4CC8" w:rsidRDefault="009360C9" w:rsidP="006D00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4235E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In-numru ta’ persunal identifikat li ġie rremunerat EUR 1 miljun jew aktar għal kull sena finanzjarja</w:t>
            </w:r>
          </w:p>
          <w:p w14:paraId="735DB200" w14:textId="5C463F11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informazzjoni bbażata fuq in-numru ta’ impjegati.</w:t>
            </w:r>
          </w:p>
        </w:tc>
      </w:tr>
    </w:tbl>
    <w:p w14:paraId="68D74085" w14:textId="77777777" w:rsidR="009360C9" w:rsidRPr="007F4CC8" w:rsidRDefault="009360C9" w:rsidP="009360C9">
      <w:pPr>
        <w:rPr>
          <w:rFonts w:ascii="Times New Roman" w:hAnsi="Times New Roman" w:cs="Times New Roman"/>
          <w:sz w:val="24"/>
        </w:rPr>
      </w:pPr>
    </w:p>
    <w:p w14:paraId="24D3144C" w14:textId="0DEE5621" w:rsidR="009360C9" w:rsidRPr="007F4CC8" w:rsidRDefault="009360C9" w:rsidP="009360C9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Mudell EU</w:t>
      </w:r>
      <w:r w:rsidR="003343F5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REM5 – Informazzjoni dwar persunal li l-attivitajiet professjonali tagħhom għandhom impatt materjali fuq il-profil tar-riskju tal-istituzzjonijiet (persunal identifikat): </w:t>
      </w:r>
      <w:r>
        <w:rPr>
          <w:rFonts w:ascii="Times New Roman" w:hAnsi="Times New Roman"/>
          <w:color w:val="auto"/>
          <w:sz w:val="24"/>
        </w:rPr>
        <w:t>Format fiss</w:t>
      </w:r>
    </w:p>
    <w:p w14:paraId="50BE6340" w14:textId="69B1C089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 xml:space="preserve">L-istituzzjonijiet għandhom </w:t>
      </w:r>
      <w:r w:rsidR="000D6EBB">
        <w:rPr>
          <w:rFonts w:ascii="Times New Roman" w:hAnsi="Times New Roman"/>
          <w:bCs w:val="0"/>
          <w:color w:val="auto"/>
          <w:sz w:val="24"/>
        </w:rPr>
        <w:t>jiddikjaraw</w:t>
      </w:r>
      <w:r>
        <w:rPr>
          <w:rFonts w:ascii="Times New Roman" w:hAnsi="Times New Roman"/>
          <w:bCs w:val="0"/>
          <w:color w:val="auto"/>
          <w:sz w:val="24"/>
        </w:rPr>
        <w:t xml:space="preserve"> l-informazzjoni msemmija fil-punt (g) tal-Artikolu 450(1) CRR billi jsegwu l-istruzzjonijiet ipprovduti hawn taħt f’dan l-Anness sabiex jimlew il-</w:t>
      </w:r>
      <w:r w:rsidR="003343F5">
        <w:rPr>
          <w:rFonts w:ascii="Times New Roman" w:hAnsi="Times New Roman"/>
          <w:bCs w:val="0"/>
          <w:color w:val="auto"/>
          <w:sz w:val="24"/>
        </w:rPr>
        <w:t>M</w:t>
      </w:r>
      <w:r>
        <w:rPr>
          <w:rFonts w:ascii="Times New Roman" w:hAnsi="Times New Roman"/>
          <w:bCs w:val="0"/>
          <w:color w:val="auto"/>
          <w:sz w:val="24"/>
        </w:rPr>
        <w:t>udell EU</w:t>
      </w:r>
      <w:r w:rsidR="003343F5">
        <w:rPr>
          <w:rFonts w:ascii="Times New Roman" w:hAnsi="Times New Roman"/>
          <w:bCs w:val="0"/>
          <w:color w:val="auto"/>
          <w:sz w:val="24"/>
        </w:rPr>
        <w:t xml:space="preserve"> </w:t>
      </w:r>
      <w:r>
        <w:rPr>
          <w:rFonts w:ascii="Times New Roman" w:hAnsi="Times New Roman"/>
          <w:bCs w:val="0"/>
          <w:color w:val="auto"/>
          <w:sz w:val="24"/>
        </w:rPr>
        <w:t>REM5 li huwa ppreżentat fl-Anness XXXIII ta’ dan ir-Regolament ta’ Implimentazzjoni.</w:t>
      </w:r>
    </w:p>
    <w:p w14:paraId="32F27E92" w14:textId="65AEC4AA" w:rsidR="009360C9" w:rsidRPr="007F4CC8" w:rsidRDefault="009360C9" w:rsidP="009360C9">
      <w:pPr>
        <w:pStyle w:val="Titlelevel2"/>
        <w:numPr>
          <w:ilvl w:val="0"/>
          <w:numId w:val="65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bCs w:val="0"/>
          <w:color w:val="auto"/>
          <w:sz w:val="24"/>
        </w:rPr>
        <w:t>Fir-rigward tal-kolonni bid-diżaggregazzjoni tal-oqsma tan-negozju, is-self kollu, inkluż is-self fil-livell tal-operaturi, għandu jiġi inkluż fis-self fil-livell tal-konsumatur. Għal operazzjonijiet bankarji għall-investiment, din għandha tinkludi l-finanzi korporattivi u n-negozjar u l-bejgħ. Gwida ulterjuri dwar l-attivitajiet inklużi f’dawk il-linji operatorji tista’ tinstab fl-Artikolu 317 CRR fit-tabella li tiddefinixxi l-linji operatorji fl-approċċ standardizzat għar-riskju operazzjonali.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60C9" w:rsidRPr="007F4CC8" w14:paraId="23AE5922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EE653B" w14:textId="77777777" w:rsidR="009360C9" w:rsidRPr="007F4CC8" w:rsidRDefault="009360C9" w:rsidP="00155C9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9360C9" w:rsidRPr="007F4CC8" w14:paraId="7AAF9E4D" w14:textId="77777777" w:rsidTr="00155C96">
        <w:trPr>
          <w:trHeight w:val="687"/>
        </w:trPr>
        <w:tc>
          <w:tcPr>
            <w:tcW w:w="1384" w:type="dxa"/>
            <w:shd w:val="clear" w:color="auto" w:fill="D9D9D9" w:themeFill="background1" w:themeFillShade="D9"/>
          </w:tcPr>
          <w:p w14:paraId="729E38E0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AF8ED2D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9360C9" w:rsidRPr="007F4CC8" w14:paraId="58B6C22A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8F0B3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DF43" w14:textId="238C3AA0" w:rsidR="009360C9" w:rsidRPr="007479E6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Total tan-numru ta’ persunal identifikat</w:t>
            </w:r>
          </w:p>
          <w:p w14:paraId="097FFE2F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Il-membri tal-persunal, li l-attivitajiet professjonali tagħhom għandhom impatt materjali fuq il-profil tar-riskju tal-istituzzjonijiet (persunal identifikat) ta’ istituzzjoni u tas-sussidjarji tagħha, inklużi sussidjarji mhux soġġetti għas-CRD u l-membri kollha tal-korpi maniġerjali rispettivi tagħhom</w:t>
            </w:r>
          </w:p>
          <w:p w14:paraId="0E4719D5" w14:textId="7CBB9C46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għandu jiġi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 fuq il-bażi tal-FTE.</w:t>
            </w:r>
          </w:p>
        </w:tc>
      </w:tr>
      <w:tr w:rsidR="009360C9" w:rsidRPr="007F4CC8" w14:paraId="72BAF0F7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3B187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73F1" w14:textId="77777777" w:rsidR="009360C9" w:rsidRPr="007479E6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membri tal-MB</w:t>
            </w:r>
          </w:p>
          <w:p w14:paraId="45B2AD9B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In-numru ta’ membri fil-Korp maniġerjali rispettiv fil-funzjoni Superviżorja tiegħu u fil-funzjoni Maniġerjali tiegħu, u fil-Korp Maniġerjali kollu</w:t>
            </w:r>
          </w:p>
        </w:tc>
      </w:tr>
      <w:tr w:rsidR="009360C9" w:rsidRPr="007F4CC8" w14:paraId="086B866F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B35E2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E636" w14:textId="77777777" w:rsidR="009360C9" w:rsidRPr="007479E6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maniġment superjuri ieħor</w:t>
            </w:r>
          </w:p>
          <w:p w14:paraId="03A2678F" w14:textId="4467268F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Persunal ieħor minbarra l-membri tal-Korp Maniġerjali, li huma l-maniġment superjuri kif iddefinit fil-punt (9) tal-Artikolu 3(1) CRD</w:t>
            </w:r>
          </w:p>
        </w:tc>
      </w:tr>
      <w:tr w:rsidR="009360C9" w:rsidRPr="007F4CC8" w14:paraId="2F7E812B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0D9E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3034" w14:textId="77777777" w:rsidR="009360C9" w:rsidRPr="007479E6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persunal identifikat ieħor</w:t>
            </w:r>
          </w:p>
          <w:p w14:paraId="57FA1182" w14:textId="443F22FA" w:rsidR="009360C9" w:rsidRPr="007F4CC8" w:rsidRDefault="009360C9" w:rsidP="00C56315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Persunal ieħor għajr għall-membri tal-Korp Maniġerjali, u għajr għall-maniġment superjuri, li l-attivitajiet professjonali tiegħu għandhom impatt materjali fuq il-profil tar-riskju tal-istituzzjoni f’konformità mal-kriterji stabbiliti fir-Regolament </w:t>
            </w:r>
            <w:r w:rsidR="00C56315">
              <w:rPr>
                <w:rFonts w:ascii="Times New Roman" w:hAnsi="Times New Roman"/>
                <w:sz w:val="24"/>
              </w:rPr>
              <w:t xml:space="preserve">ta’ </w:t>
            </w:r>
            <w:r>
              <w:rPr>
                <w:rFonts w:ascii="Times New Roman" w:hAnsi="Times New Roman"/>
                <w:sz w:val="24"/>
              </w:rPr>
              <w:t>Delega tal-Kummissjoni dwar il-persunal identifikat li jimplimenta l-Artikolu 94(2) CRD u, fejn xieraq, fuq il-bażi tal-kriterji tal-istituzzjonijiet</w:t>
            </w:r>
          </w:p>
        </w:tc>
      </w:tr>
      <w:tr w:rsidR="009360C9" w:rsidRPr="007F4CC8" w14:paraId="60073D26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1967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14289" w14:textId="77777777" w:rsidR="009360C9" w:rsidRPr="007479E6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Remunerazzjoni totali tal-persunal identifikat</w:t>
            </w:r>
          </w:p>
          <w:p w14:paraId="71B24B7F" w14:textId="452DA14B" w:rsidR="009360C9" w:rsidRPr="007F4CC8" w:rsidRDefault="009360C9" w:rsidP="007257F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totali ta’ remunerazzjoni għandu jfisser il-forom kollha ta’ remunerazzjoni fissa u varjabbli u għandu jinkludi pagamenti u benefiċċji, monetarji jew mhux monetarji, mogħtija direttament lill-persunal minn jew f’isem istituzzjonijiet bi skambju għas-servizzi professjonali mwettqa mill-persunal, pagamenti tal-imgħax riportati </w:t>
            </w:r>
            <w:r w:rsidR="007257F5">
              <w:rPr>
                <w:rFonts w:ascii="Times New Roman" w:hAnsi="Times New Roman"/>
                <w:sz w:val="24"/>
              </w:rPr>
              <w:t>fis-sens</w:t>
            </w:r>
            <w:r>
              <w:rPr>
                <w:rFonts w:ascii="Times New Roman" w:hAnsi="Times New Roman"/>
                <w:sz w:val="24"/>
              </w:rPr>
              <w:t xml:space="preserve"> tal-punt (d) tal-Artikolu 4(1) tad-Direttiva 2011/61/UE</w:t>
            </w:r>
            <w:r>
              <w:rPr>
                <w:rStyle w:val="FootnoteReference"/>
                <w:rFonts w:cs="Times New Roman"/>
              </w:rPr>
              <w:footnoteReference w:id="53"/>
            </w:r>
            <w:r>
              <w:rPr>
                <w:rFonts w:ascii="Times New Roman" w:hAnsi="Times New Roman"/>
                <w:sz w:val="24"/>
              </w:rPr>
              <w:t>, u pagamenti oħra magħmula permezz ta’ metodi u permezz ta’ vetturi li, jekk ma jiġux ikkunsidrati bħala remunerazzjoni, iwasslu għal ċirkomvenzjoni tar-rekwiżiti ta’ remunerazzjoni tas-CRD</w:t>
            </w:r>
            <w:r>
              <w:t>.</w:t>
            </w:r>
          </w:p>
        </w:tc>
      </w:tr>
      <w:tr w:rsidR="009360C9" w:rsidRPr="007F4CC8" w14:paraId="303373D2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B7F2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69EC" w14:textId="77777777" w:rsidR="009360C9" w:rsidRPr="007479E6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remunerazzjoni varjabbli</w:t>
            </w:r>
          </w:p>
          <w:p w14:paraId="747E669C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Is-somma tal-komponenti ta’ remunerazzjoni kollha li mhumiex remunerazzjoni fissa li huma msemmija fir-ringiela 7 ta’ dan il-mudell.</w:t>
            </w:r>
          </w:p>
        </w:tc>
      </w:tr>
      <w:tr w:rsidR="009360C9" w:rsidRPr="007F4CC8" w14:paraId="739C21F3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F1096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2768" w14:textId="77777777" w:rsidR="009360C9" w:rsidRPr="007479E6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remunerazzjoni fissa</w:t>
            </w:r>
          </w:p>
          <w:p w14:paraId="20607D40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jikkunsidraw ir-remunerazzjoni bħala fissa meta l-kundizzjonijiet għall-għoti tagħha u l-ammont tagħha: </w:t>
            </w:r>
          </w:p>
          <w:p w14:paraId="30B1CA21" w14:textId="77777777" w:rsidR="009360C9" w:rsidRPr="007F4CC8" w:rsidRDefault="009360C9" w:rsidP="009360C9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ikunu bbażati fuq kriterji ddeterminati minn qabel;</w:t>
            </w:r>
          </w:p>
          <w:p w14:paraId="2FA43193" w14:textId="77777777" w:rsidR="009360C9" w:rsidRPr="007F4CC8" w:rsidRDefault="009360C9" w:rsidP="009360C9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 jkunux diskrezzjonali b’tali mod li jirriflettu l-livell ta’ esperjenza professjonali u l-anzjanità tal-persunal;</w:t>
            </w:r>
          </w:p>
          <w:p w14:paraId="490EA939" w14:textId="77777777" w:rsidR="009360C9" w:rsidRPr="007F4CC8" w:rsidRDefault="009360C9" w:rsidP="009360C9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ikunu trasparenti fir-rigward tal-ammont individwali mogħti lill-membru tal-persunal individwali;</w:t>
            </w:r>
          </w:p>
          <w:p w14:paraId="527EBADC" w14:textId="77777777" w:rsidR="009360C9" w:rsidRPr="007F4CC8" w:rsidRDefault="009360C9" w:rsidP="009360C9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ikunu permanenti, jiġifieri miżmuma fuq perjodu marbut mar-rwol speċifiku u mar-responsabbiltajiet organizzazzjonali;</w:t>
            </w:r>
          </w:p>
          <w:p w14:paraId="62D36AE1" w14:textId="6B9BBBDF" w:rsidR="009360C9" w:rsidRPr="007F4CC8" w:rsidRDefault="009360C9" w:rsidP="009360C9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 jkunux revokabbli; l-ammont permanenti jinbidel biss permezz ta’ negozjar kollettiv jew wara negozjar mill-ġdid f’konformità mal-kriterji nazzjonali dwar l-iffissar tal-pagi;</w:t>
            </w:r>
          </w:p>
          <w:p w14:paraId="63B81539" w14:textId="77777777" w:rsidR="009360C9" w:rsidRPr="007F4CC8" w:rsidRDefault="009360C9" w:rsidP="009360C9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 jistgħux jitnaqqsu, jiġu sospiżi jew jitħassru mill-istituzzjoni;</w:t>
            </w:r>
          </w:p>
          <w:p w14:paraId="28132398" w14:textId="77777777" w:rsidR="009360C9" w:rsidRPr="007F4CC8" w:rsidRDefault="009360C9" w:rsidP="009360C9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jipprovdux inċentivi għas-suppożizzjoni tar-riskju; u </w:t>
            </w:r>
          </w:p>
          <w:p w14:paraId="014949AD" w14:textId="77777777" w:rsidR="009360C9" w:rsidRPr="007F4CC8" w:rsidRDefault="009360C9" w:rsidP="009360C9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jiddependux fuq il-prestazzjoni. </w:t>
            </w:r>
          </w:p>
        </w:tc>
      </w:tr>
      <w:tr w:rsidR="009360C9" w:rsidRPr="007F4CC8" w14:paraId="2A1F410E" w14:textId="77777777" w:rsidTr="00155C96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CF58A5" w14:textId="77777777" w:rsidR="009360C9" w:rsidRPr="007F4CC8" w:rsidRDefault="009360C9" w:rsidP="00155C96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lastRenderedPageBreak/>
              <w:t>Ittra ta’ kolonna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889093" w14:textId="77777777" w:rsidR="009360C9" w:rsidRPr="007F4CC8" w:rsidRDefault="009360C9" w:rsidP="00155C96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Spjegazzjoni</w:t>
            </w:r>
          </w:p>
        </w:tc>
      </w:tr>
      <w:tr w:rsidR="009360C9" w:rsidRPr="007F4CC8" w14:paraId="3414E767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6E10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a, b u 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033A" w14:textId="77777777" w:rsidR="009360C9" w:rsidRPr="007479E6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Korp maniġerjali (MB)</w:t>
            </w:r>
          </w:p>
          <w:p w14:paraId="19CE9061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Il-Korp maniġerjali tal-istituzzjoni, bid-diżaggregazzjoni tal-funzjoni Superviżorja u l-funzjoni Maniġerjali</w:t>
            </w:r>
          </w:p>
          <w:p w14:paraId="24859795" w14:textId="0291973C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</w:t>
            </w:r>
            <w:r w:rsidR="000D6EBB">
              <w:rPr>
                <w:rFonts w:ascii="Times New Roman" w:hAnsi="Times New Roman"/>
                <w:sz w:val="24"/>
              </w:rPr>
              <w:t>jiddikjaraw</w:t>
            </w:r>
            <w:r>
              <w:rPr>
                <w:rFonts w:ascii="Times New Roman" w:hAnsi="Times New Roman"/>
                <w:sz w:val="24"/>
              </w:rPr>
              <w:t xml:space="preserve"> informazzjoni bbażata fuq in-numru ta’ impjegati.</w:t>
            </w:r>
          </w:p>
        </w:tc>
      </w:tr>
      <w:tr w:rsidR="009360C9" w:rsidRPr="007F4CC8" w14:paraId="65064C83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1DB5" w14:textId="0741F98B" w:rsidR="009360C9" w:rsidRPr="007F4CC8" w:rsidRDefault="00D63793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minn </w:t>
            </w:r>
            <w:r w:rsidR="009360C9">
              <w:rPr>
                <w:rFonts w:ascii="Times New Roman" w:hAnsi="Times New Roman"/>
                <w:sz w:val="24"/>
              </w:rPr>
              <w:t>d sa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6093" w14:textId="77777777" w:rsidR="009360C9" w:rsidRPr="007479E6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Oqsma tan-negozju</w:t>
            </w:r>
          </w:p>
          <w:p w14:paraId="0873CD9C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L-oqsma ewlenin tan-negozju tal-istituzzjoni, bħal Operazzjonijiet bankarji għall-investiment, Operazzjonijiet bankarji għall-konsumatur, Ġestjoni tal-assi, Funzjonijiet korporattivi, Funzjonijiet ta’ kontroll intern indipendenti </w:t>
            </w:r>
          </w:p>
          <w:p w14:paraId="5DA383DB" w14:textId="566D6F8E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a </w:t>
            </w:r>
            <w:r w:rsidR="007257F5">
              <w:rPr>
                <w:rFonts w:ascii="Times New Roman" w:hAnsi="Times New Roman"/>
                <w:sz w:val="24"/>
              </w:rPr>
              <w:t>fuq il-bażi</w:t>
            </w:r>
            <w:r>
              <w:rPr>
                <w:rFonts w:ascii="Times New Roman" w:hAnsi="Times New Roman"/>
                <w:sz w:val="24"/>
              </w:rPr>
              <w:t xml:space="preserve"> tal-FTE.</w:t>
            </w:r>
          </w:p>
        </w:tc>
      </w:tr>
      <w:tr w:rsidR="009360C9" w:rsidRPr="007F4CC8" w14:paraId="322E7DC0" w14:textId="77777777" w:rsidTr="00155C96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2345" w14:textId="77777777" w:rsidR="009360C9" w:rsidRPr="007F4CC8" w:rsidRDefault="009360C9" w:rsidP="00155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FD432" w14:textId="77777777" w:rsidR="009360C9" w:rsidRPr="007479E6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L-oħrajn kollha</w:t>
            </w:r>
          </w:p>
          <w:p w14:paraId="727C82F7" w14:textId="77777777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L-oqsma tan-negozju l-oħra kollha li ma kinux koperti fil-kolonni preċedenti separatament </w:t>
            </w:r>
          </w:p>
          <w:p w14:paraId="2DB920DD" w14:textId="0358DC75" w:rsidR="009360C9" w:rsidRPr="007F4CC8" w:rsidRDefault="009360C9" w:rsidP="00155C96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L-informazzjoni għandha tiġi d</w:t>
            </w:r>
            <w:r w:rsidR="00C130CE">
              <w:rPr>
                <w:rFonts w:ascii="Times New Roman" w:hAnsi="Times New Roman"/>
                <w:sz w:val="24"/>
              </w:rPr>
              <w:t>dikjarat</w:t>
            </w:r>
            <w:r>
              <w:rPr>
                <w:rFonts w:ascii="Times New Roman" w:hAnsi="Times New Roman"/>
                <w:sz w:val="24"/>
              </w:rPr>
              <w:t xml:space="preserve">a </w:t>
            </w:r>
            <w:r w:rsidR="007257F5">
              <w:rPr>
                <w:rFonts w:ascii="Times New Roman" w:hAnsi="Times New Roman"/>
                <w:sz w:val="24"/>
              </w:rPr>
              <w:t>fuq il-bażi</w:t>
            </w:r>
            <w:r>
              <w:rPr>
                <w:rFonts w:ascii="Times New Roman" w:hAnsi="Times New Roman"/>
                <w:sz w:val="24"/>
              </w:rPr>
              <w:t xml:space="preserve"> tal-FTE.</w:t>
            </w:r>
          </w:p>
        </w:tc>
      </w:tr>
    </w:tbl>
    <w:p w14:paraId="3C9B02D2" w14:textId="77777777" w:rsidR="009360C9" w:rsidRPr="007F4CC8" w:rsidRDefault="009360C9" w:rsidP="009360C9">
      <w:pPr>
        <w:rPr>
          <w:rFonts w:ascii="Times New Roman" w:hAnsi="Times New Roman" w:cs="Times New Roman"/>
          <w:sz w:val="24"/>
        </w:rPr>
      </w:pPr>
    </w:p>
    <w:p w14:paraId="4D5BA7B7" w14:textId="77777777" w:rsidR="003D6F47" w:rsidRPr="007F4CC8" w:rsidRDefault="00D312C4">
      <w:pPr>
        <w:rPr>
          <w:rFonts w:ascii="Times New Roman" w:hAnsi="Times New Roman" w:cs="Times New Roman"/>
          <w:b/>
          <w:sz w:val="24"/>
        </w:rPr>
        <w:sectPr w:rsidR="003D6F47" w:rsidRPr="007F4CC8" w:rsidSect="00155C96">
          <w:pgSz w:w="11900" w:h="16840"/>
          <w:pgMar w:top="2268" w:right="1418" w:bottom="1134" w:left="1701" w:header="709" w:footer="709" w:gutter="0"/>
          <w:pgNumType w:start="1" w:chapStyle="1"/>
          <w:cols w:space="708"/>
          <w:docGrid w:linePitch="299"/>
        </w:sectPr>
      </w:pPr>
      <w:r>
        <w:br w:type="page"/>
      </w:r>
    </w:p>
    <w:p w14:paraId="3D74F0CC" w14:textId="2CEE9C69" w:rsidR="00D312C4" w:rsidRPr="007F4CC8" w:rsidRDefault="00D312C4" w:rsidP="00D312C4">
      <w:pPr>
        <w:pStyle w:val="Annexetitre"/>
        <w:spacing w:before="0"/>
        <w:rPr>
          <w:u w:val="none"/>
        </w:rPr>
      </w:pPr>
      <w:r>
        <w:rPr>
          <w:u w:val="none"/>
        </w:rPr>
        <w:lastRenderedPageBreak/>
        <w:t>ANNESS XXXVI – Struzzjonijiet għall-mudelli ta’ divulgazzjoni tal-</w:t>
      </w:r>
      <w:r w:rsidR="00FD0F53">
        <w:rPr>
          <w:u w:val="none"/>
        </w:rPr>
        <w:t xml:space="preserve">assi </w:t>
      </w:r>
      <w:r w:rsidR="00135DA5">
        <w:rPr>
          <w:u w:val="none"/>
        </w:rPr>
        <w:t>mirhuna</w:t>
      </w:r>
    </w:p>
    <w:p w14:paraId="4A468F96" w14:textId="51B61321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rFonts w:eastAsiaTheme="minorEastAsia"/>
          <w:spacing w:val="0"/>
        </w:rPr>
      </w:pPr>
      <w:bookmarkStart w:id="18" w:name="bookmark48"/>
      <w:r>
        <w:rPr>
          <w:sz w:val="24"/>
          <w:szCs w:val="24"/>
        </w:rPr>
        <w:t xml:space="preserve">L-istituzzjonijiet għandhom </w:t>
      </w:r>
      <w:r w:rsidR="000D6EBB">
        <w:rPr>
          <w:sz w:val="24"/>
        </w:rPr>
        <w:t>jiddikjaraw</w:t>
      </w:r>
      <w:r>
        <w:rPr>
          <w:sz w:val="24"/>
        </w:rPr>
        <w:t xml:space="preserve"> l-informazzjoni msemmija </w:t>
      </w:r>
      <w:r>
        <w:rPr>
          <w:sz w:val="24"/>
          <w:szCs w:val="24"/>
        </w:rPr>
        <w:t>fl-Artikolu 443 tar-Regolament (UE) 575/2013</w:t>
      </w:r>
      <w:r>
        <w:rPr>
          <w:rStyle w:val="FootnoteReference"/>
          <w:lang w:val="en-GB"/>
        </w:rPr>
        <w:footnoteReference w:id="54"/>
      </w:r>
      <w:r>
        <w:rPr>
          <w:sz w:val="24"/>
          <w:szCs w:val="24"/>
        </w:rPr>
        <w:t xml:space="preserve"> (“CRR”) billi jsegwu l-istruzzjonijiet ipprovduti hawn taħt f’dan l-Anness sabiex jimlew il-</w:t>
      </w:r>
      <w:r w:rsidR="003343F5">
        <w:rPr>
          <w:sz w:val="24"/>
          <w:szCs w:val="24"/>
        </w:rPr>
        <w:t>M</w:t>
      </w:r>
      <w:r>
        <w:rPr>
          <w:sz w:val="24"/>
          <w:szCs w:val="24"/>
        </w:rPr>
        <w:t>udelli minn EU AE1 sa EU AE4 li huma ppreżentati fl-Anness XXXV ta’ dan ir-Regolament ta’ Implimentazzjoni.</w:t>
      </w:r>
    </w:p>
    <w:bookmarkEnd w:id="18"/>
    <w:p w14:paraId="0FFF404B" w14:textId="206AD504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  <w:szCs w:val="24"/>
        </w:rPr>
        <w:t>Għall-finijiet tal-mudelli ta’ divulgazzjoni tal-</w:t>
      </w:r>
      <w:r w:rsidR="00FD0F53">
        <w:rPr>
          <w:sz w:val="24"/>
          <w:szCs w:val="24"/>
        </w:rPr>
        <w:t xml:space="preserve">assi </w:t>
      </w:r>
      <w:r w:rsidR="00135DA5">
        <w:rPr>
          <w:sz w:val="24"/>
          <w:szCs w:val="24"/>
        </w:rPr>
        <w:t>mirhuna</w:t>
      </w:r>
      <w:r>
        <w:rPr>
          <w:sz w:val="24"/>
          <w:szCs w:val="24"/>
        </w:rPr>
        <w:t xml:space="preserve">, għandha tapplika d-definizzjoni ta’ assi </w:t>
      </w:r>
      <w:r w:rsidR="00135DA5">
        <w:rPr>
          <w:sz w:val="24"/>
          <w:szCs w:val="24"/>
        </w:rPr>
        <w:t xml:space="preserve">mirhuna </w:t>
      </w:r>
      <w:r>
        <w:rPr>
          <w:sz w:val="24"/>
          <w:szCs w:val="24"/>
        </w:rPr>
        <w:t xml:space="preserve">inkluża fil-punt </w:t>
      </w:r>
      <w:r>
        <w:rPr>
          <w:rStyle w:val="TeksttreciTimesNewRoman105ptOdstpy0pt"/>
          <w:sz w:val="24"/>
          <w:szCs w:val="24"/>
        </w:rPr>
        <w:t>1.7 tal-Anness XVII (struzzjonijiet fuq ir-rapportar dwar l-interess ta’ assi</w:t>
      </w:r>
      <w:r w:rsidR="00135DA5">
        <w:rPr>
          <w:rStyle w:val="TeksttreciTimesNewRoman105ptOdstpy0pt"/>
          <w:sz w:val="24"/>
          <w:szCs w:val="24"/>
        </w:rPr>
        <w:t xml:space="preserve"> mirhuna</w:t>
      </w:r>
      <w:r>
        <w:rPr>
          <w:rStyle w:val="TeksttreciTimesNewRoman105ptOdstpy0pt"/>
          <w:sz w:val="24"/>
          <w:szCs w:val="24"/>
        </w:rPr>
        <w:t>) tar-Regolament ta’ Implimentazzjoni tal-Kummissjoni (UE) 680/2014</w:t>
      </w:r>
      <w:r>
        <w:rPr>
          <w:rStyle w:val="FootnoteReference"/>
          <w:rFonts w:eastAsia="Calibri"/>
          <w:color w:val="000000"/>
          <w:shd w:val="clear" w:color="auto" w:fill="FFFFFF"/>
          <w:lang w:val="en-GB"/>
        </w:rPr>
        <w:footnoteReference w:id="55"/>
      </w:r>
      <w:r>
        <w:rPr>
          <w:rStyle w:val="TeksttreciTimesNewRoman105ptOdstpy0pt"/>
          <w:sz w:val="24"/>
          <w:szCs w:val="24"/>
        </w:rPr>
        <w:t>.</w:t>
      </w:r>
    </w:p>
    <w:p w14:paraId="4E5225B5" w14:textId="20A18FDD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L-istituzzjonijiet għandhom </w:t>
      </w:r>
      <w:r w:rsidR="000D6EBB">
        <w:rPr>
          <w:sz w:val="24"/>
          <w:szCs w:val="24"/>
        </w:rPr>
        <w:t>jiddikjaraw</w:t>
      </w:r>
      <w:r>
        <w:rPr>
          <w:sz w:val="24"/>
          <w:szCs w:val="24"/>
        </w:rPr>
        <w:t xml:space="preserve"> l-entrati msemmija fil-</w:t>
      </w:r>
      <w:r w:rsidR="003343F5">
        <w:rPr>
          <w:sz w:val="24"/>
          <w:szCs w:val="24"/>
        </w:rPr>
        <w:t>M</w:t>
      </w:r>
      <w:r>
        <w:rPr>
          <w:sz w:val="24"/>
          <w:szCs w:val="24"/>
        </w:rPr>
        <w:t>udelli EU AE1, EU AE2 u EU AE3 bl-istess mod kif irrapportat f’konformità mal-Anness XVI (mudelli ta’ rapportar dwar l-a</w:t>
      </w:r>
      <w:r w:rsidR="00FD0F53">
        <w:rPr>
          <w:sz w:val="24"/>
          <w:szCs w:val="24"/>
        </w:rPr>
        <w:t xml:space="preserve">ssi </w:t>
      </w:r>
      <w:r w:rsidR="00135DA5">
        <w:rPr>
          <w:sz w:val="24"/>
          <w:szCs w:val="24"/>
        </w:rPr>
        <w:t>mirhuna</w:t>
      </w:r>
      <w:r>
        <w:rPr>
          <w:sz w:val="24"/>
          <w:szCs w:val="24"/>
        </w:rPr>
        <w:t>) tar-Regolament ta’ Implimentazzjoni tal-Kummissjoni (UE) 680/2014, sakemm ma jkunx speċifikament previst mod ieħor f’dawk it-tabelli.</w:t>
      </w:r>
    </w:p>
    <w:p w14:paraId="407D6DE4" w14:textId="6F8B230F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  <w:szCs w:val="24"/>
        </w:rPr>
        <w:t>L-entrati msemmija fil-paragrafu 3 għandhom jiġu d</w:t>
      </w:r>
      <w:r w:rsidR="00C130CE">
        <w:rPr>
          <w:sz w:val="24"/>
          <w:szCs w:val="24"/>
        </w:rPr>
        <w:t>dikjarat</w:t>
      </w:r>
      <w:r>
        <w:rPr>
          <w:sz w:val="24"/>
          <w:szCs w:val="24"/>
        </w:rPr>
        <w:t>i bl-użu ta’ valuri medjani. Il-valuri medjani għandhom ikunu medjani trimestrali mobbli matul it-tnax-il xahar preċedenti u għandhom jiġu ddeterminati b’interpolazzjoni.</w:t>
      </w:r>
    </w:p>
    <w:p w14:paraId="26ED9534" w14:textId="6B8C9896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Meta d-divulgazzjonijiet isiru fuq bażi konsolidata, </w:t>
      </w:r>
      <w:r w:rsidR="00E207CE">
        <w:rPr>
          <w:sz w:val="24"/>
          <w:szCs w:val="24"/>
        </w:rPr>
        <w:t>l-ambitu</w:t>
      </w:r>
      <w:r>
        <w:rPr>
          <w:sz w:val="24"/>
          <w:szCs w:val="24"/>
        </w:rPr>
        <w:t xml:space="preserve"> applikabbli tal-konsolidazzjoni għandu jkun </w:t>
      </w:r>
      <w:r w:rsidR="00E207CE">
        <w:rPr>
          <w:sz w:val="24"/>
          <w:szCs w:val="24"/>
        </w:rPr>
        <w:t>l-ambitu</w:t>
      </w:r>
      <w:r>
        <w:rPr>
          <w:sz w:val="24"/>
          <w:szCs w:val="24"/>
        </w:rPr>
        <w:t xml:space="preserve"> tal-konsolidament prudenzjali kif iddefinit fit-Taqsima 2 jew fil-Kapitolu 2 tat-Titolu II tal-Ewwel Parti tas-CRR.</w:t>
      </w:r>
    </w:p>
    <w:p w14:paraId="0381A969" w14:textId="45B2D41E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</w:pPr>
      <w:r>
        <w:rPr>
          <w:sz w:val="24"/>
          <w:szCs w:val="24"/>
        </w:rPr>
        <w:t>L-indikaturi tal-kwalità tal-assi skont it-tip ta’ assi fil-kolonni C030, C050, C080 u C100 tal-mudell EU AE1 u skont it-tipi ta’ kollateral riċevut u ta’ titoli ta’ dejn maħruġa, inklużi l-bonds u t-titolizzazzjonijiet koperti, fil-kolonni C030 u C060 kif stabbiliti fil-mudell EU AE2 għandhom japplikaw biss għal istituzzjonijiet ta’ kreditu li jissodisfaw waħda mill-kundizzjonijiet li ġejjin: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8514"/>
      </w:tblGrid>
      <w:tr w:rsidR="00D312C4" w:rsidRPr="007F4CC8" w14:paraId="28A2C39C" w14:textId="77777777" w:rsidTr="00155C96">
        <w:trPr>
          <w:tblCellSpacing w:w="0" w:type="dxa"/>
        </w:trPr>
        <w:tc>
          <w:tcPr>
            <w:tcW w:w="0" w:type="auto"/>
            <w:hideMark/>
          </w:tcPr>
          <w:p w14:paraId="204CD97E" w14:textId="77777777" w:rsidR="00D312C4" w:rsidRPr="007F4CC8" w:rsidRDefault="00D312C4" w:rsidP="00155C96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0" w:type="auto"/>
            <w:hideMark/>
          </w:tcPr>
          <w:p w14:paraId="3F408107" w14:textId="589C3770" w:rsidR="00D312C4" w:rsidRPr="007F4CC8" w:rsidRDefault="00D312C4" w:rsidP="00155C96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L-assi totali tagħhom, ikkalkolati f’konformità mal-paragrafu 10 tal-punt 1.6 tal-Anness XVII tar-Regolament ta’ Implimentazzjoni tal-Kummissjoni (UE) 680/2014, jammontaw għal aktar minn EUR 30 biljun;</w:t>
            </w:r>
          </w:p>
        </w:tc>
      </w:tr>
    </w:tbl>
    <w:p w14:paraId="0736F7E4" w14:textId="77777777" w:rsidR="00D312C4" w:rsidRPr="007F4CC8" w:rsidRDefault="00D312C4" w:rsidP="00D312C4">
      <w:pPr>
        <w:spacing w:after="120"/>
        <w:rPr>
          <w:rFonts w:ascii="Times New Roman" w:eastAsia="Times New Roman" w:hAnsi="Times New Roman" w:cs="Times New Roman"/>
          <w:vanish/>
          <w:sz w:val="24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8501"/>
      </w:tblGrid>
      <w:tr w:rsidR="00D312C4" w:rsidRPr="007F4CC8" w14:paraId="2AF4C5D0" w14:textId="77777777" w:rsidTr="00155C96">
        <w:trPr>
          <w:tblCellSpacing w:w="0" w:type="dxa"/>
        </w:trPr>
        <w:tc>
          <w:tcPr>
            <w:tcW w:w="0" w:type="auto"/>
            <w:hideMark/>
          </w:tcPr>
          <w:p w14:paraId="62D08C7D" w14:textId="77777777" w:rsidR="00D312C4" w:rsidRPr="007F4CC8" w:rsidRDefault="00D312C4" w:rsidP="00155C96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0" w:type="auto"/>
            <w:hideMark/>
          </w:tcPr>
          <w:p w14:paraId="75AA8D1F" w14:textId="3C8AD0BE" w:rsidR="00D312C4" w:rsidRPr="007F4CC8" w:rsidRDefault="00D312C4" w:rsidP="00155C96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il-</w:t>
            </w:r>
            <w:r w:rsidR="00FD0F53">
              <w:rPr>
                <w:rFonts w:ascii="Times New Roman" w:hAnsi="Times New Roman"/>
                <w:sz w:val="24"/>
              </w:rPr>
              <w:t xml:space="preserve">livell tagħhom ta’ </w:t>
            </w:r>
            <w:r>
              <w:rPr>
                <w:rFonts w:ascii="Times New Roman" w:hAnsi="Times New Roman"/>
                <w:sz w:val="24"/>
              </w:rPr>
              <w:t>assi</w:t>
            </w:r>
            <w:r w:rsidR="00135DA5">
              <w:rPr>
                <w:rFonts w:ascii="Times New Roman" w:hAnsi="Times New Roman"/>
                <w:sz w:val="24"/>
              </w:rPr>
              <w:t xml:space="preserve"> mirhuna</w:t>
            </w:r>
            <w:r>
              <w:rPr>
                <w:rFonts w:ascii="Times New Roman" w:hAnsi="Times New Roman"/>
                <w:sz w:val="24"/>
              </w:rPr>
              <w:t>, ikkalkolat f’konformità mal-paragrafu 9 tal-punt 1.6 tal-Anness XVII tar-Regolament ta’ Implimentazzjoni tal-Kummissjoni (UE) 680/2014, ikun ogħla minn 15 %.</w:t>
            </w:r>
          </w:p>
        </w:tc>
      </w:tr>
    </w:tbl>
    <w:p w14:paraId="0B55979B" w14:textId="77777777" w:rsidR="00D312C4" w:rsidRPr="007F4CC8" w:rsidRDefault="00D312C4" w:rsidP="00D312C4">
      <w:pPr>
        <w:spacing w:after="120"/>
        <w:rPr>
          <w:rFonts w:ascii="Times New Roman" w:hAnsi="Times New Roman" w:cs="Times New Roman"/>
        </w:rPr>
      </w:pPr>
    </w:p>
    <w:p w14:paraId="6DA5BD05" w14:textId="43E58165" w:rsidR="00D312C4" w:rsidRPr="007F4CC8" w:rsidRDefault="00D312C4" w:rsidP="00D312C4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Mudell EU AE1 - Assi </w:t>
      </w:r>
      <w:r w:rsidR="00135DA5">
        <w:rPr>
          <w:rFonts w:ascii="Times New Roman" w:hAnsi="Times New Roman"/>
          <w:b/>
        </w:rPr>
        <w:t>mirhuna</w:t>
      </w:r>
      <w:r>
        <w:rPr>
          <w:rFonts w:ascii="Times New Roman" w:hAnsi="Times New Roman"/>
          <w:b/>
        </w:rPr>
        <w:t xml:space="preserve"> u mhux </w:t>
      </w:r>
      <w:r w:rsidR="00135DA5">
        <w:rPr>
          <w:rFonts w:ascii="Times New Roman" w:hAnsi="Times New Roman"/>
          <w:b/>
        </w:rPr>
        <w:t>mirhuna</w:t>
      </w:r>
    </w:p>
    <w:p w14:paraId="0A514D00" w14:textId="47CCE977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right="20" w:firstLine="0"/>
        <w:jc w:val="both"/>
        <w:rPr>
          <w:rFonts w:eastAsiaTheme="minorEastAsia"/>
          <w:spacing w:val="0"/>
        </w:rPr>
      </w:pPr>
      <w:r>
        <w:rPr>
          <w:sz w:val="24"/>
          <w:szCs w:val="24"/>
        </w:rPr>
        <w:t>L-istituzzjonijiet għandhom jimlew il-</w:t>
      </w:r>
      <w:r w:rsidR="003343F5">
        <w:rPr>
          <w:sz w:val="24"/>
          <w:szCs w:val="24"/>
        </w:rPr>
        <w:t>M</w:t>
      </w:r>
      <w:r>
        <w:rPr>
          <w:sz w:val="24"/>
          <w:szCs w:val="24"/>
        </w:rPr>
        <w:t>udell EU AE1, li huwa ppreżentat fl-Anness XXXV ta’ dan ir-Regolament ta’ Implimentazzjoni,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billi jsegwu l-istruzzjonijiet </w:t>
      </w:r>
      <w:r>
        <w:rPr>
          <w:sz w:val="24"/>
          <w:szCs w:val="24"/>
        </w:rPr>
        <w:lastRenderedPageBreak/>
        <w:t>ta’ hawn taħt.</w:t>
      </w:r>
    </w:p>
    <w:p w14:paraId="6C03A6EE" w14:textId="77777777" w:rsidR="00D312C4" w:rsidRPr="007F4CC8" w:rsidRDefault="00D312C4" w:rsidP="00D312C4">
      <w:pPr>
        <w:spacing w:after="120"/>
        <w:rPr>
          <w:rFonts w:ascii="Times New Roman" w:hAnsi="Times New Roman" w:cs="Times New Roman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D312C4" w:rsidRPr="007F4CC8" w14:paraId="0BB86EC2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27DF8F" w14:textId="77777777" w:rsidR="00D312C4" w:rsidRPr="007F4CC8" w:rsidRDefault="00D312C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D312C4" w:rsidRPr="007F4CC8" w14:paraId="56C8E2DF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D7DBAFB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B7AF2FF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D312C4" w:rsidRPr="007F4CC8" w14:paraId="4D04D013" w14:textId="77777777" w:rsidTr="00155C96">
        <w:trPr>
          <w:trHeight w:val="2031"/>
        </w:trPr>
        <w:tc>
          <w:tcPr>
            <w:tcW w:w="1384" w:type="dxa"/>
          </w:tcPr>
          <w:p w14:paraId="73B474BA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1EE37226" w14:textId="1B254D2E" w:rsidR="0010160A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Assi tal-istituzzjoni li </w:t>
            </w:r>
            <w:r w:rsidR="00D63793">
              <w:rPr>
                <w:rStyle w:val="PogrubienieTeksttreciTimesNewRoman105ptOdstpy0pt"/>
                <w:rFonts w:eastAsia="Book Antiqua"/>
                <w:sz w:val="24"/>
                <w:szCs w:val="24"/>
              </w:rPr>
              <w:t>tiddikjara</w:t>
            </w: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 </w:t>
            </w:r>
          </w:p>
          <w:p w14:paraId="6CEEFD1A" w14:textId="5BE021A5" w:rsidR="00D312C4" w:rsidRPr="0010160A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b w:val="0"/>
                <w:sz w:val="24"/>
                <w:szCs w:val="24"/>
              </w:rPr>
              <w:t>Standards Internazzjonali tal-Kontabilità (IAS) 1.9(a), Gwida għall-Implimentazzjoni (IG) 6, fil-każ ta’ istituzzjonijiet tal-IFRS</w:t>
            </w:r>
          </w:p>
          <w:p w14:paraId="2770C043" w14:textId="77777777" w:rsidR="00D312C4" w:rsidRPr="007F4CC8" w:rsidRDefault="00D312C4" w:rsidP="00155C96">
            <w:pPr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Assi totali tal-istituzzjoni rreġistrati fil-karta bilanċjali tagħha, bl-eċċezzjoni ta’ titoli ta’ dejn proprji u ta’ strumenti ta’ ekwità proprji meta l-istandards kontabilistiċi applikabbli jippermettu r-rikonoxximent tagħhom fil-karta bilanċjali</w:t>
            </w:r>
          </w:p>
          <w:p w14:paraId="2B8CA0E2" w14:textId="1BDD328A" w:rsidR="00D312C4" w:rsidRPr="007F4CC8" w:rsidRDefault="00D312C4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Il-valur 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dikjarat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f’din ir-ringiela għandu jkun il-medjan tas-somom ta’ erba’ valuri trimestrali ta’ tmiem il-perjodu matul it-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12</w:t>
            </w:r>
            <w:r>
              <w:rPr>
                <w:rStyle w:val="TeksttreciTimesNewRoman105ptOdstpy0pt"/>
                <w:rFonts w:eastAsiaTheme="minorEastAsia"/>
                <w:sz w:val="24"/>
              </w:rPr>
              <w:t>-il xahar preċedenti għar-ringieli 030, 040 u 120.</w:t>
            </w:r>
          </w:p>
        </w:tc>
      </w:tr>
      <w:tr w:rsidR="00D312C4" w:rsidRPr="007F4CC8" w14:paraId="4AD23BC8" w14:textId="77777777" w:rsidTr="00155C96">
        <w:trPr>
          <w:trHeight w:val="316"/>
        </w:trPr>
        <w:tc>
          <w:tcPr>
            <w:tcW w:w="1384" w:type="dxa"/>
          </w:tcPr>
          <w:p w14:paraId="4CAF37CD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030</w:t>
            </w:r>
          </w:p>
        </w:tc>
        <w:tc>
          <w:tcPr>
            <w:tcW w:w="7655" w:type="dxa"/>
          </w:tcPr>
          <w:p w14:paraId="78FC9793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Strumenti azzjonarji</w:t>
            </w:r>
          </w:p>
          <w:p w14:paraId="0D4FD605" w14:textId="77777777" w:rsidR="00D312C4" w:rsidRPr="007F4CC8" w:rsidRDefault="00D312C4" w:rsidP="00155C9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Il-valuri medjani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istrumenti ta’ ekwità kif iddefiniti fil-prinċipji kontabilistiċi applikabbli (IAS 32.1 fil-każ tal-istituzzjonijiet tal-IFRS)</w:t>
            </w:r>
            <w:r>
              <w:rPr>
                <w:rStyle w:val="TeksttreciTimesNewRoman105ptOdstpy0pt"/>
                <w:rFonts w:eastAsiaTheme="minorEastAsia"/>
                <w:b/>
                <w:sz w:val="24"/>
              </w:rPr>
              <w:t>,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bl-eċċezzjoni tal-istrumenti ta’ ekwità proprji meta l-istandards kontabilistiċi applikabbli jippermettu r-rikonoxximent tagħhom fil-karta bilanċjali</w:t>
            </w:r>
          </w:p>
        </w:tc>
      </w:tr>
      <w:tr w:rsidR="00D312C4" w:rsidRPr="007F4CC8" w14:paraId="3E9C6175" w14:textId="77777777" w:rsidTr="00155C96">
        <w:trPr>
          <w:trHeight w:val="316"/>
        </w:trPr>
        <w:tc>
          <w:tcPr>
            <w:tcW w:w="1384" w:type="dxa"/>
          </w:tcPr>
          <w:p w14:paraId="7E4C49CF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</w:t>
            </w:r>
          </w:p>
        </w:tc>
        <w:tc>
          <w:tcPr>
            <w:tcW w:w="7655" w:type="dxa"/>
          </w:tcPr>
          <w:p w14:paraId="4FB88874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Titoli ta’ dejn</w:t>
            </w:r>
          </w:p>
          <w:p w14:paraId="7557A686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Il-valuri medjani tal-istrumenti tad-dejn miżmuma mill-istituzzjoni maħruġa bħala titoli li ma jkunux self f’konformità mar-Regolament (UE) 1071/2013 tal-Bank Ċentrali Ewropew (“Regolament tal-BĊE dwar il-BSI”)</w:t>
            </w:r>
            <w:r>
              <w:rPr>
                <w:rStyle w:val="FootnoteReference"/>
                <w:rFonts w:eastAsia="Calibri" w:cs="Times New Roman"/>
                <w:color w:val="000000"/>
                <w:spacing w:val="4"/>
                <w:shd w:val="clear" w:color="auto" w:fill="FFFFFF"/>
              </w:rPr>
              <w:footnoteReference w:id="56"/>
            </w:r>
            <w:r>
              <w:rPr>
                <w:rStyle w:val="TeksttreciTimesNewRoman105ptOdstpy0pt"/>
                <w:rFonts w:eastAsiaTheme="minorEastAsia"/>
                <w:sz w:val="24"/>
              </w:rPr>
              <w:t>, bl-eċċezzjoni tat-titoli tad-dejn proprji meta l-istandards kontabilistiċi applikabbli jippermettu r-rikonoxximent tagħhom fil-karta bilanċjali</w:t>
            </w:r>
          </w:p>
        </w:tc>
      </w:tr>
      <w:tr w:rsidR="00D312C4" w:rsidRPr="007F4CC8" w14:paraId="2919FB45" w14:textId="77777777" w:rsidTr="00155C96">
        <w:trPr>
          <w:trHeight w:val="316"/>
        </w:trPr>
        <w:tc>
          <w:tcPr>
            <w:tcW w:w="1384" w:type="dxa"/>
          </w:tcPr>
          <w:p w14:paraId="1053AC3C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050</w:t>
            </w:r>
          </w:p>
        </w:tc>
        <w:tc>
          <w:tcPr>
            <w:tcW w:w="7655" w:type="dxa"/>
          </w:tcPr>
          <w:p w14:paraId="75032E65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bonds koperti</w:t>
            </w:r>
          </w:p>
          <w:p w14:paraId="1617C62A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Il-valuri medjani tat-</w:t>
            </w:r>
            <w:r>
              <w:rPr>
                <w:rStyle w:val="Heading1Char"/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tad-dejn miżmuma mill-istituzzjoni</w:t>
            </w:r>
            <w:r>
              <w:rPr>
                <w:rStyle w:val="TeksttreciTimesNewRoman105ptOdstpy0pt"/>
                <w:rFonts w:eastAsiaTheme="minorEastAsia"/>
                <w:b/>
                <w:sz w:val="24"/>
              </w:rPr>
              <w:t xml:space="preserve"> </w:t>
            </w:r>
            <w:r>
              <w:rPr>
                <w:rStyle w:val="TeksttreciTimesNewRoman105ptOdstpy0pt"/>
                <w:rFonts w:eastAsiaTheme="minorEastAsia"/>
                <w:sz w:val="24"/>
              </w:rPr>
              <w:t>li huma bonds imsemmija fl-ewwel subparagrafu tal-Artikolu 52(4) tad-Direttiva (KE) 2009/65</w:t>
            </w:r>
            <w:r>
              <w:rPr>
                <w:rStyle w:val="FootnoteReference"/>
                <w:rFonts w:eastAsia="Calibri" w:cs="Times New Roman"/>
                <w:color w:val="000000"/>
                <w:spacing w:val="4"/>
                <w:shd w:val="clear" w:color="auto" w:fill="FFFFFF"/>
              </w:rPr>
              <w:footnoteReference w:id="57"/>
            </w:r>
            <w:r>
              <w:rPr>
                <w:rStyle w:val="TeksttreciTimesNewRoman105ptOdstpy0pt"/>
                <w:rFonts w:eastAsiaTheme="minorEastAsia"/>
                <w:sz w:val="24"/>
              </w:rPr>
              <w:t>, irrispettivament minn jekk dawn l-istrumenti jiħdux il-forma ġuridika ta’titolu jew le</w:t>
            </w:r>
          </w:p>
        </w:tc>
      </w:tr>
      <w:tr w:rsidR="00D312C4" w:rsidRPr="007F4CC8" w14:paraId="38216DC5" w14:textId="77777777" w:rsidTr="00155C96">
        <w:trPr>
          <w:trHeight w:val="316"/>
        </w:trPr>
        <w:tc>
          <w:tcPr>
            <w:tcW w:w="1384" w:type="dxa"/>
          </w:tcPr>
          <w:p w14:paraId="64C960E1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060</w:t>
            </w:r>
          </w:p>
        </w:tc>
        <w:tc>
          <w:tcPr>
            <w:tcW w:w="7655" w:type="dxa"/>
          </w:tcPr>
          <w:p w14:paraId="1C967746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li minnhom: titolizzazzjonijiet </w:t>
            </w:r>
          </w:p>
          <w:p w14:paraId="536A829C" w14:textId="0FE89DD2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>Il-valuri medjani tat-titoli ta’ dejn miżmuma mill-istituzzjoni li huma pożizzjonijiet ta’ titolizzazzjoni kif iddefiniti fil-punt (62) tal-Artikolu 4(1) CRR</w:t>
            </w:r>
          </w:p>
        </w:tc>
      </w:tr>
      <w:tr w:rsidR="00D312C4" w:rsidRPr="007F4CC8" w14:paraId="2EDC4B4F" w14:textId="77777777" w:rsidTr="00155C96">
        <w:trPr>
          <w:trHeight w:val="316"/>
        </w:trPr>
        <w:tc>
          <w:tcPr>
            <w:tcW w:w="1384" w:type="dxa"/>
          </w:tcPr>
          <w:p w14:paraId="757CE2E6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070</w:t>
            </w:r>
          </w:p>
        </w:tc>
        <w:tc>
          <w:tcPr>
            <w:tcW w:w="7655" w:type="dxa"/>
          </w:tcPr>
          <w:p w14:paraId="53198492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maħruġa minn gvernijiet ġenerali</w:t>
            </w:r>
          </w:p>
          <w:p w14:paraId="14FFA7FD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Il-valuri medjani tat-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li jinħarġu mill-gvernijiet ġenerali</w:t>
            </w:r>
          </w:p>
        </w:tc>
      </w:tr>
      <w:tr w:rsidR="00D312C4" w:rsidRPr="007F4CC8" w14:paraId="6254BDE1" w14:textId="77777777" w:rsidTr="00155C96">
        <w:trPr>
          <w:trHeight w:val="316"/>
        </w:trPr>
        <w:tc>
          <w:tcPr>
            <w:tcW w:w="1384" w:type="dxa"/>
          </w:tcPr>
          <w:p w14:paraId="5441EA98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080</w:t>
            </w:r>
          </w:p>
        </w:tc>
        <w:tc>
          <w:tcPr>
            <w:tcW w:w="7655" w:type="dxa"/>
          </w:tcPr>
          <w:p w14:paraId="7FD19B56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maħruġa minn korporazzjonijiet finanzjarji</w:t>
            </w:r>
          </w:p>
          <w:p w14:paraId="27413572" w14:textId="69FB31EA" w:rsidR="00D312C4" w:rsidRPr="00C83CCD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Il-valuri medjani tat-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titoli ta’ dejn miżmuma mill-istituzzjoni maħruġa minn istituzzjonijiet ta’ kreditu kif iddefiniti fil-punt (1) tal-Artikolu 4(1) CRR u minn korporazzjonijiet finanzjarji oħrajn </w:t>
            </w:r>
          </w:p>
          <w:p w14:paraId="0BAC0BFE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Korporazzjonijiet finanzjarji oħrajn għandhom jinkludu l-korporazzjonijiet finanzjarji u l-kważikorporazzjonijiet kollha minbarra istituzzjonijiet ta’ kreditu bħal ditti ta’ investiment, fondi ta’ investiment, kumpaniji tal-assigurazzjoni, fondi tal-pensjoni, impriżi ta’ investiment kollettiv, u kmamar tal-ikklirjar kif ukoll intermedjarji finanzjarji li jifdal, awżiljarji finanzjarji u istituzzjonijiet finanzjarji kaptivi u selliefa tal-flus.</w:t>
            </w:r>
          </w:p>
        </w:tc>
      </w:tr>
      <w:tr w:rsidR="00D312C4" w:rsidRPr="007F4CC8" w14:paraId="0B0BDE77" w14:textId="77777777" w:rsidTr="00155C96">
        <w:trPr>
          <w:trHeight w:val="316"/>
        </w:trPr>
        <w:tc>
          <w:tcPr>
            <w:tcW w:w="1384" w:type="dxa"/>
          </w:tcPr>
          <w:p w14:paraId="680539D3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090</w:t>
            </w:r>
          </w:p>
        </w:tc>
        <w:tc>
          <w:tcPr>
            <w:tcW w:w="7655" w:type="dxa"/>
          </w:tcPr>
          <w:p w14:paraId="2B8852BB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maħruġa minn korporazzjonijiet mhux finanzjarji</w:t>
            </w:r>
          </w:p>
          <w:p w14:paraId="27DAAC2C" w14:textId="77777777" w:rsidR="00D312C4" w:rsidRPr="00C83CCD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Il-valuri medjani tat-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titoli ta’ dejn miżmuma mill-istituzzjoni maħruġa minn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korporazzjonijiet u minn kważikorporazzjonijiet mhux involuti f’intermedjazzjoni finanzjarja iżda prinċipalment fil-produzzjoni ta’ oġġetti tas-suq u ta’ servizzi mhux finanzjarji f’konformità mar-Regolament tal-BĊE dwar il-BSI</w:t>
            </w:r>
          </w:p>
        </w:tc>
      </w:tr>
      <w:tr w:rsidR="00D312C4" w:rsidRPr="007F4CC8" w14:paraId="0941537B" w14:textId="77777777" w:rsidTr="00155C96">
        <w:trPr>
          <w:trHeight w:val="316"/>
        </w:trPr>
        <w:tc>
          <w:tcPr>
            <w:tcW w:w="1384" w:type="dxa"/>
          </w:tcPr>
          <w:p w14:paraId="616243D6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7655" w:type="dxa"/>
          </w:tcPr>
          <w:p w14:paraId="11D142F6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Assi oħrajn</w:t>
            </w:r>
          </w:p>
          <w:p w14:paraId="24027F28" w14:textId="64B6D9CA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Il-valur medjan ta’ assi oħrajn tal-istituzzjoni rreġistrati fil-karta bilanċjali, għajr dawk id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dikjarat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i fir-ringieli ta’ hawn fuq u differenti mit-titoli ta’ dejn proprji u mill-istrumenti ta’ ekwità proprji li ma jistax jiġi rtirat ir-rikonoxximent tagħhom mill-karta bilanċjali minn istituzzjoni mhux tal-IFRS</w:t>
            </w:r>
          </w:p>
          <w:p w14:paraId="0ED4E652" w14:textId="0816DE3D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F’dan il-każ, l-istrumenti tad-dejn proprji għandhom jiġu inklużi fir-ringiela 240 tal-</w:t>
            </w:r>
            <w:r w:rsidR="003343F5">
              <w:rPr>
                <w:rStyle w:val="TeksttreciTimesNewRoman105ptOdstpy0pt"/>
                <w:rFonts w:eastAsia="Book Antiqua"/>
                <w:sz w:val="24"/>
                <w:szCs w:val="24"/>
              </w:rPr>
              <w:t>M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udell EU AE2 u l-istrumenti ta’ ekwità proprja għandhom jiġu esklużi mid-divulgazzjoni tal-assi</w:t>
            </w:r>
            <w:r w:rsidR="00FD0F53"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</w:t>
            </w:r>
            <w:r w:rsidR="003A7EDB">
              <w:rPr>
                <w:rStyle w:val="TeksttreciTimesNewRoman105ptOdstpy0pt"/>
                <w:rFonts w:eastAsia="Book Antiqua"/>
                <w:sz w:val="24"/>
                <w:szCs w:val="24"/>
              </w:rPr>
              <w:t>mirhuna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.</w:t>
            </w:r>
          </w:p>
          <w:p w14:paraId="18948187" w14:textId="0F6DC2D1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Assi oħrajn għandhom jinkludu flus fl-idejn (żamma ta’ karti tal-flus u ta’ muniti nazzjonali u barranin fiċ-ċirkolazzjoni li jintużaw b’mod komuni sabiex isiru pagamenti), self fuq talba (IAS 1.54(i) għall-istituzzjonijiet tal-IFRS) inklużi l-bilanċi riċevibbli fuq talba f’banek ċentrali u f’istituzzjonijiet oħrajn. Assi oħrajn jinkludu wkoll self u avvanzi għajr self fuq talba, jiġifieri strumenti ta’ dejn miżmuma mill-istituzzjonijiet li ma jkunux titoli, għajr bilanċi riċevibbli fuq talba, inkluż self kollateralizzat bi proprjetà immobbli kif iddefinit fil-punt (a) tal-paragrafu 86 tal-Parti 2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Anness V 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tar-Regolament ta’ Implimentazzjoni tal-Kummissjoni (UE) 680/2014. Assi oħrajn jistgħu jinkludu wkoll assi intanġibbli, inklużi avvjament, assi ta’ taxxa differita, proprjetà, impjanti u assi fissi oħrajn, assi derivattivi, riċevibbli ta’ retro riakkwist u ta’ teħid b’self tal-istokk.</w:t>
            </w:r>
          </w:p>
          <w:p w14:paraId="1439D231" w14:textId="04BE1D52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>Meta l-assi sottostanti u l-assi tal-aggregazzjoni ta’ kopertura tat-titolizzazzjonijiet miżmuma u tal-bonds koperti miżmuma jkunu self fuq talba jew self u avvanzi għajr self fuq talba, dawn għandhom jiġu inklużi wkoll f’din ir-ringiela.</w:t>
            </w:r>
          </w:p>
        </w:tc>
      </w:tr>
    </w:tbl>
    <w:p w14:paraId="2A2C5992" w14:textId="77777777" w:rsidR="00D312C4" w:rsidRPr="007F4CC8" w:rsidRDefault="00D312C4" w:rsidP="00D312C4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D312C4" w:rsidRPr="007F4CC8" w14:paraId="5D70D91E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274FF40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D312C4" w:rsidRPr="007F4CC8" w14:paraId="03E180C6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D464DCF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D23DCFC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D312C4" w:rsidRPr="007F4CC8" w14:paraId="4D2F488F" w14:textId="77777777" w:rsidTr="00155C96">
        <w:trPr>
          <w:trHeight w:val="841"/>
        </w:trPr>
        <w:tc>
          <w:tcPr>
            <w:tcW w:w="1384" w:type="dxa"/>
          </w:tcPr>
          <w:p w14:paraId="7D15DB81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4A92F12D" w14:textId="61298756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Ammont riportat ta’ assi </w:t>
            </w:r>
            <w:r w:rsidR="003A7EDB">
              <w:rPr>
                <w:rStyle w:val="PogrubienieTeksttreciTimesNewRoman105ptOdstpy0pt"/>
                <w:rFonts w:eastAsia="Book Antiqua"/>
                <w:sz w:val="24"/>
                <w:szCs w:val="24"/>
              </w:rPr>
              <w:t>mirhuna</w:t>
            </w:r>
          </w:p>
          <w:p w14:paraId="023B3B5F" w14:textId="532FE500" w:rsidR="00D312C4" w:rsidRPr="007F4CC8" w:rsidRDefault="00D312C4" w:rsidP="00155C96">
            <w:pPr>
              <w:pStyle w:val="Fait"/>
              <w:spacing w:before="0" w:after="120"/>
              <w:rPr>
                <w:rStyle w:val="TeksttreciTimesNewRoman105ptOdstpy0pt"/>
                <w:rFonts w:eastAsia="Calibri"/>
              </w:rPr>
            </w:pPr>
            <w:r>
              <w:rPr>
                <w:rStyle w:val="TeksttreciTimesNewRoman105ptOdstpy0pt"/>
              </w:rPr>
              <w:t xml:space="preserve">Il-valur medjan tal-ammont riportat tal-assi miżmuma mill-istituzzjoni li huma </w:t>
            </w:r>
            <w:r w:rsidR="003A7EDB">
              <w:rPr>
                <w:rStyle w:val="TeksttreciTimesNewRoman105ptOdstpy0pt"/>
              </w:rPr>
              <w:t>mirhuna</w:t>
            </w:r>
          </w:p>
          <w:p w14:paraId="35614DD4" w14:textId="77777777" w:rsidR="00D312C4" w:rsidRPr="007F4CC8" w:rsidRDefault="00D312C4" w:rsidP="00155C96">
            <w:pPr>
              <w:pStyle w:val="Fait"/>
              <w:spacing w:before="0" w:after="120"/>
              <w:rPr>
                <w:rStyle w:val="TeksttreciTimesNewRoman105ptOdstpy0pt"/>
                <w:rFonts w:eastAsia="Calibri"/>
              </w:rPr>
            </w:pPr>
            <w:r>
              <w:rPr>
                <w:rStyle w:val="TeksttreciTimesNewRoman105ptOdstpy0pt"/>
              </w:rPr>
              <w:t>Ammont riportat għandu jfisser l-ammont fuq in-naħa tal-assi tal-karta bilanċjali.</w:t>
            </w:r>
          </w:p>
          <w:p w14:paraId="70F39F33" w14:textId="3DECDE0E" w:rsidR="00D312C4" w:rsidRPr="007F4CC8" w:rsidRDefault="00D312C4" w:rsidP="00155C96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>Għal kull klassi ta’ assi, l-ammont riportat iddi</w:t>
            </w:r>
            <w:r w:rsidR="003343F5">
              <w:rPr>
                <w:rStyle w:val="TeksttreciTimesNewRoman105ptOdstpy0pt"/>
              </w:rPr>
              <w:t>kjarat</w:t>
            </w:r>
            <w:r>
              <w:rPr>
                <w:rStyle w:val="TeksttreciTimesNewRoman105ptOdstpy0pt"/>
              </w:rPr>
              <w:t xml:space="preserve"> għandu jkun il-valur medjan tal-ammonti riportati d</w:t>
            </w:r>
            <w:r w:rsidR="00C130CE">
              <w:rPr>
                <w:rStyle w:val="TeksttreciTimesNewRoman105ptOdstpy0pt"/>
              </w:rPr>
              <w:t>dikjarat</w:t>
            </w:r>
            <w:r>
              <w:rPr>
                <w:rStyle w:val="TeksttreciTimesNewRoman105ptOdstpy0pt"/>
              </w:rPr>
              <w:t>i differenti fl-aħħar ta’ kull perjodu ta’ divulgazzjoni kkunsidrat għall-komputazzjoni tal-medjan.</w:t>
            </w:r>
          </w:p>
        </w:tc>
      </w:tr>
      <w:tr w:rsidR="00D312C4" w:rsidRPr="007F4CC8" w14:paraId="68911C28" w14:textId="77777777" w:rsidTr="00155C96">
        <w:trPr>
          <w:trHeight w:val="841"/>
        </w:trPr>
        <w:tc>
          <w:tcPr>
            <w:tcW w:w="1384" w:type="dxa"/>
          </w:tcPr>
          <w:p w14:paraId="29FF787B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030</w:t>
            </w:r>
          </w:p>
        </w:tc>
        <w:tc>
          <w:tcPr>
            <w:tcW w:w="7655" w:type="dxa"/>
          </w:tcPr>
          <w:p w14:paraId="48BDDB0D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li minnhom EHQLA u HQLA nozzjonalment eliġibbli</w:t>
            </w:r>
          </w:p>
          <w:p w14:paraId="36896FCB" w14:textId="76E5AF64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Il-valur medjan tal-ammont riportat ta’ assi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li huma nozzjonalment eliġibbli għall-kwalifika ta’ assi ta’ likwidità u kwalità tal-kreditu estremament għolja (EHQLA) u ta’ assi ta’ likwidità u ta’ kwalità tal-kreditu għolja (HQLA)</w:t>
            </w:r>
          </w:p>
          <w:p w14:paraId="51929211" w14:textId="3D0791AD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Għall-fini ta’ dan ir-Regolament, EHQLA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u 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għandhom ikunu dawk l-assi elenkati fl-Artikoli 10, 11, 12, 13, 15 u 16 tar-Regolament ta’ Delega tal-Kummissjoni (UE) 2015/61</w:t>
            </w:r>
            <w:r>
              <w:rPr>
                <w:rStyle w:val="FootnoteReference"/>
                <w:rFonts w:eastAsia="Calibri" w:cs="Times New Roman"/>
                <w:color w:val="000000"/>
                <w:spacing w:val="4"/>
                <w:shd w:val="clear" w:color="auto" w:fill="FFFFFF"/>
              </w:rPr>
              <w:footnoteReference w:id="58"/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u li jikkonformaw mar-rekwiżiti ġenerali u operazzjonali stabbiliti fl-Artikoli 7 u 8 ta’ da</w:t>
            </w:r>
            <w:r w:rsidR="00C56315">
              <w:rPr>
                <w:rStyle w:val="TeksttreciTimesNewRoman105ptOdstpy0pt"/>
                <w:rFonts w:eastAsiaTheme="minorEastAsia"/>
                <w:sz w:val="24"/>
              </w:rPr>
              <w:t>n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ir-Regolament ta’ Delega, li kieku ma kienx għall-i</w:t>
            </w:r>
            <w:r w:rsidRPr="00C130CE">
              <w:rPr>
                <w:rStyle w:val="TeksttreciTimesNewRoman105ptOdstpy0pt"/>
                <w:rFonts w:eastAsiaTheme="minorEastAsia"/>
                <w:i/>
                <w:sz w:val="24"/>
              </w:rPr>
              <w:t>status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tagħhom bħala assi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f’konformità mal-Anness XVII tar-Regolament ta’ Implimentazzjoni tal-Kummissjoni (UE) 680/2014. EHQLA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u 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għandhom jikkonformaw ukoll mar-rekwiżiti speċifiċi għall-klassi tal-iskopertura stabbiliti fl-Artikoli </w:t>
            </w:r>
            <w:r w:rsidR="007257F5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10 sa 16 u </w:t>
            </w:r>
            <w:r w:rsidR="007257F5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35 sa 37 tar-Regolament ta’ Delega (UE) 2015/61. L-ammont riportat ta’ EHQLA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u ta’ 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għandu jkun l-ammont riportat qabel l-applikazzjoni tat-telf impost speċifikat fl-Artikoli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>10 sa 16 tar-Regolament ta’ Delega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</w:t>
            </w:r>
            <w:r>
              <w:rPr>
                <w:rStyle w:val="TeksttreciTimesNewRoman105ptOdstpy0pt"/>
                <w:rFonts w:eastAsiaTheme="minorEastAsia"/>
                <w:sz w:val="24"/>
              </w:rPr>
              <w:t>(UE)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</w:t>
            </w:r>
            <w:r>
              <w:rPr>
                <w:rStyle w:val="TeksttreciTimesNewRoman105ptOdstpy0pt"/>
                <w:rFonts w:eastAsiaTheme="minorEastAsia"/>
                <w:sz w:val="24"/>
              </w:rPr>
              <w:t>2015/61.</w:t>
            </w:r>
          </w:p>
          <w:p w14:paraId="7EFA6F69" w14:textId="72B7832F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Għal kull klassi ta’ assi, l-ammont riportat iddi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>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għandu jkun il-valur medjan tal-ammonti riportati d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dikjarat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>i differenti fl-aħħar ta’ kull perjodu ta’ divulgazzjoni kkunsidrat għall-komputazzjoni tal-medjan.</w:t>
            </w:r>
          </w:p>
        </w:tc>
      </w:tr>
      <w:tr w:rsidR="00D312C4" w:rsidRPr="007F4CC8" w14:paraId="6B5BB829" w14:textId="77777777" w:rsidTr="00155C96">
        <w:trPr>
          <w:trHeight w:val="316"/>
        </w:trPr>
        <w:tc>
          <w:tcPr>
            <w:tcW w:w="1384" w:type="dxa"/>
          </w:tcPr>
          <w:p w14:paraId="21F2250B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040 </w:t>
            </w:r>
          </w:p>
        </w:tc>
        <w:tc>
          <w:tcPr>
            <w:tcW w:w="7655" w:type="dxa"/>
          </w:tcPr>
          <w:p w14:paraId="6183C9CC" w14:textId="68117549" w:rsidR="00D312C4" w:rsidRPr="00C83CCD" w:rsidRDefault="003A7EDB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Valur ġust tal-assi mirhuna</w:t>
            </w:r>
          </w:p>
          <w:p w14:paraId="17E176CC" w14:textId="0711ED33" w:rsidR="00D312C4" w:rsidRPr="00C83CCD" w:rsidRDefault="00D312C4" w:rsidP="00155C96">
            <w:pPr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>Il-valur medjan tal-valur tal-v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alur ġust tat-titoli ta’ dejn miżmuma mill-istituzzjoni li </w:t>
            </w:r>
            <w:r w:rsidR="00D6379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tiddikjara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li huma </w:t>
            </w:r>
            <w:r w:rsidR="003A7E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mirhuna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f’konformi</w:t>
            </w:r>
            <w:r w:rsidR="00FD0F5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tà mad-definizzjoni</w:t>
            </w:r>
            <w:r w:rsidR="00E2382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ta’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assi</w:t>
            </w:r>
            <w:r w:rsidR="003A7E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mirhuna</w:t>
            </w:r>
            <w:r w:rsidR="00FD0F5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3F9721DD" w14:textId="209F87B5" w:rsidR="00D312C4" w:rsidRPr="00C83CCD" w:rsidRDefault="00D312C4" w:rsidP="00155C96">
            <w:pPr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Il-valur ġust ta’ strument finanzjarju għandu jkun il-prezz li jkun riċevut sabiex jinbiegħ assi jew li jitħallas għat-trasferiment ta’ obbligazzjoni fi tranżazzjoni ordnata bejn il-parteċipanti fis-suq fid-data tal-kejl (ara l-IFRS 13 Kejl tal-Valur Ġust u l-IFRS 13 u l-Artikolu 8 tad-Direttiva 2013/34/UE</w:t>
            </w:r>
            <w:r>
              <w:rPr>
                <w:rStyle w:val="FootnoteReference"/>
                <w:rFonts w:ascii="Times New Roman" w:hAnsi="Times New Roman"/>
                <w:sz w:val="24"/>
                <w:lang w:eastAsia="de-DE"/>
              </w:rPr>
              <w:footnoteReference w:id="59"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għal istituzzjonijiet mhux tal-IFRS). </w:t>
            </w:r>
          </w:p>
          <w:p w14:paraId="23FAE624" w14:textId="33BD6756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Għal kull klassi ta’ assi, il-valur ġust id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dikjarat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huwa l-valur medjan tal-valuri ġusti differenti osservati fl-aħħar ta’ kull perjodu ta’ divulgazzjoni kkunsidrat għall-komputazzjoni tal-medjan.</w:t>
            </w:r>
          </w:p>
        </w:tc>
      </w:tr>
      <w:tr w:rsidR="00D312C4" w:rsidRPr="007F4CC8" w14:paraId="4B3529C2" w14:textId="77777777" w:rsidTr="00155C96">
        <w:trPr>
          <w:trHeight w:val="316"/>
        </w:trPr>
        <w:tc>
          <w:tcPr>
            <w:tcW w:w="1384" w:type="dxa"/>
          </w:tcPr>
          <w:p w14:paraId="38B4E8DE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050</w:t>
            </w:r>
          </w:p>
        </w:tc>
        <w:tc>
          <w:tcPr>
            <w:tcW w:w="7655" w:type="dxa"/>
          </w:tcPr>
          <w:p w14:paraId="0F565CC0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li minnhom EHQLA u HQLA nozzjonalment eliġibbli</w:t>
            </w:r>
          </w:p>
          <w:p w14:paraId="7F30EBE4" w14:textId="299F47DA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Il-valur medjan tal-valur ġust tal-assi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li huma nozzjonalment eliġibbli għall-kwalifika ta’ EHQLA u ta’ HQLA. Għall-fini ta’ dan ir-Regolament, EHQLA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u 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huma dawk l-assi elenkati fl-Artikoli 10, 11, 12, 13, 15 u 16 tar-Regolament ta’ Delega (UE) 2015/61 u li jikkonformaw mar-rekwiżiti ġenerali u operazzjonali stabbiliti fl-Artikoli 7 u 8 tar-Regolament ta’ Delega tal-Kummissjoni (UE) 2015/61, li kieku ma kienx għall-i</w:t>
            </w:r>
            <w:r w:rsidRPr="00C130CE">
              <w:rPr>
                <w:rStyle w:val="TeksttreciTimesNewRoman105ptOdstpy0pt"/>
                <w:rFonts w:eastAsiaTheme="minorEastAsia"/>
                <w:i/>
                <w:sz w:val="24"/>
              </w:rPr>
              <w:t>status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tagħhom bħala assi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f’konformità mal-Anness XVII tar-Regolament ta’ Implimentazzjoni tal-Kummissjoni (UE) 680/2014. EHQLA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u HQLA </w:t>
            </w:r>
            <w:r w:rsidR="003760DF">
              <w:rPr>
                <w:rStyle w:val="TeksttreciTimesNewRoman105ptOdstpy0pt"/>
                <w:rFonts w:eastAsiaTheme="minorEastAsia"/>
                <w:sz w:val="24"/>
              </w:rPr>
              <w:t>vinkolati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għandhom jikkonformaw ukoll mar-rekwiżiti speċifiċi għall-klassi tal-iskopertura stabbiliti fl-Artikoli </w:t>
            </w:r>
            <w:r w:rsidR="007257F5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10 sa 16 u </w:t>
            </w:r>
            <w:r w:rsidR="007257F5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35 sa 37 tar-Regolament ta’ Delega tal-Kummissjoni (UE) 2015/61. Il-valur ġust ta’ EHQLA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u ta’ HQLA </w:t>
            </w:r>
            <w:r w:rsidR="003760DF">
              <w:rPr>
                <w:rStyle w:val="TeksttreciTimesNewRoman105ptOdstpy0pt"/>
                <w:rFonts w:eastAsiaTheme="minorEastAsia"/>
                <w:sz w:val="24"/>
              </w:rPr>
              <w:t>vinkolati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għandu jkun il-valur ġust qabel l-applikazzjoni tat-telf impost fuq il-kredituri speċifikat fl-Artikoli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10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 xml:space="preserve">sa 16 tar-Regolament ta’ Delega </w:t>
            </w:r>
            <w:r>
              <w:rPr>
                <w:rStyle w:val="TeksttreciTimesNewRoman105ptOdstpy0pt"/>
                <w:rFonts w:eastAsiaTheme="minorEastAsia"/>
                <w:sz w:val="24"/>
              </w:rPr>
              <w:t>(UE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 xml:space="preserve">) </w:t>
            </w:r>
            <w:r>
              <w:rPr>
                <w:rStyle w:val="TeksttreciTimesNewRoman105ptOdstpy0pt"/>
                <w:rFonts w:eastAsiaTheme="minorEastAsia"/>
                <w:sz w:val="24"/>
              </w:rPr>
              <w:t>2015/61.</w:t>
            </w:r>
          </w:p>
          <w:p w14:paraId="12D6883C" w14:textId="06863D34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Għal kull klassi ta’ assi, il-valur ġust iddi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huwa l-valur medjan tal-valuri ġusti differenti osservati fl-aħħar ta’ kull perjodu ta’ divulgazzjoni kkunsidrat għall-komputazzjoni tal-medjan.</w:t>
            </w:r>
          </w:p>
        </w:tc>
      </w:tr>
      <w:tr w:rsidR="00D312C4" w:rsidRPr="007F4CC8" w14:paraId="2789423A" w14:textId="77777777" w:rsidTr="00155C96">
        <w:trPr>
          <w:trHeight w:val="316"/>
        </w:trPr>
        <w:tc>
          <w:tcPr>
            <w:tcW w:w="1384" w:type="dxa"/>
          </w:tcPr>
          <w:p w14:paraId="518FC7A6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060</w:t>
            </w:r>
          </w:p>
        </w:tc>
        <w:tc>
          <w:tcPr>
            <w:tcW w:w="7655" w:type="dxa"/>
          </w:tcPr>
          <w:p w14:paraId="13EB12C9" w14:textId="38DC5606" w:rsidR="00D312C4" w:rsidRPr="00C83CCD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Ammont riportat ta’ assi mhux </w:t>
            </w:r>
            <w:r w:rsidR="003A7EDB">
              <w:rPr>
                <w:rStyle w:val="PogrubienieTeksttreciTimesNewRoman105ptOdstpy0pt"/>
                <w:rFonts w:eastAsia="Book Antiqua"/>
                <w:sz w:val="24"/>
                <w:szCs w:val="24"/>
              </w:rPr>
              <w:t>mirhuna</w:t>
            </w:r>
          </w:p>
          <w:p w14:paraId="3C3C5694" w14:textId="020F9164" w:rsidR="00D312C4" w:rsidRPr="00C83CCD" w:rsidRDefault="00D312C4" w:rsidP="00C83CCD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ammont riportat tal-assi miżmuma mill-istituzzjoni li mhumiex </w:t>
            </w:r>
            <w:r w:rsidR="003A7E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mirhuna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f’konformità mad-definizzjoni pprovduta ta’ assi</w:t>
            </w:r>
            <w:r w:rsidR="003A7E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mirhuna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 Ammont riportat tfisser l-ammont id</w:t>
            </w:r>
            <w:r w:rsidR="00C130C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dikjarat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fin-naħa tal-assi tal-karta bilanċjali.</w:t>
            </w:r>
          </w:p>
          <w:p w14:paraId="71D23006" w14:textId="5009E792" w:rsidR="00D312C4" w:rsidRPr="00C83CCD" w:rsidRDefault="00D312C4" w:rsidP="00C83CC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Għal kull klassi ta’ assi, l-ammont riportat di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huwa l-valur medjan tal-ammonti riportati 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dikjarat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>i differenti fl-aħħar ta’ kull perjodu ta’ divulgazzjoni kkunsidrat għall-komputazzjoni tal-medjan.</w:t>
            </w:r>
          </w:p>
        </w:tc>
      </w:tr>
      <w:tr w:rsidR="00D312C4" w:rsidRPr="007F4CC8" w14:paraId="655A46A2" w14:textId="77777777" w:rsidTr="00155C96">
        <w:trPr>
          <w:trHeight w:val="316"/>
        </w:trPr>
        <w:tc>
          <w:tcPr>
            <w:tcW w:w="1384" w:type="dxa"/>
          </w:tcPr>
          <w:p w14:paraId="57BE8236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080</w:t>
            </w:r>
          </w:p>
        </w:tc>
        <w:tc>
          <w:tcPr>
            <w:tcW w:w="7655" w:type="dxa"/>
          </w:tcPr>
          <w:p w14:paraId="429634F9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EHQLA u HQLA</w:t>
            </w:r>
          </w:p>
          <w:p w14:paraId="177B08C1" w14:textId="0AEBA967" w:rsidR="00D312C4" w:rsidRPr="007F4CC8" w:rsidRDefault="00D312C4" w:rsidP="00C83CCD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Il-valur medjan tal-ammont riportat ta’ EHQLA u ta’ HQLA mhux </w:t>
            </w:r>
            <w:r w:rsidR="003A7EDB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kif elenkati fl-Artikoli 10, 11, 12, 13, 15 u 16 tar-Regolament ta’ Delega tal-Kummissjoni (UE) 2015/61 u li jikkonformaw mar-rekwiżiti ġenerali u operazzjonali stabbiliti fl-Artikoli 7 u 8 tar-Regolament ta’ Delega tal-Kummissjoni (UE) 2015/61, kif ukoll mar-rekwiżiti speċifiċi għall-klassi tal-iskopertura stabbiliti fl-Artikoli 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10 sa 16 u 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>35 sa 37 tar-Regolament ta’ Delega tal-Kummissjoni (UE) 2015/61. L-ammont riportat ta’ EHQLA u ta’ HQLA għandu jkun l-ammont riportat qabel l-applikazzjoni tat-telf impost speċifikat fl-Artikoli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>10 sa 16</w:t>
            </w:r>
            <w:r w:rsidR="00C56315">
              <w:rPr>
                <w:rStyle w:val="TeksttreciTimesNewRoman105ptOdstpy0pt"/>
                <w:rFonts w:eastAsiaTheme="minorEastAsia"/>
                <w:sz w:val="24"/>
              </w:rPr>
              <w:t xml:space="preserve"> tar-Regolament ta’ Delega </w:t>
            </w:r>
            <w:r w:rsidR="00E2382E">
              <w:rPr>
                <w:rStyle w:val="TeksttreciTimesNewRoman105ptOdstpy0pt"/>
                <w:rFonts w:eastAsiaTheme="minorEastAsia"/>
                <w:sz w:val="24"/>
              </w:rPr>
              <w:t xml:space="preserve">tal-Kummissjoni (UE) </w:t>
            </w:r>
            <w:r>
              <w:rPr>
                <w:rStyle w:val="TeksttreciTimesNewRoman105ptOdstpy0pt"/>
                <w:rFonts w:eastAsiaTheme="minorEastAsia"/>
                <w:sz w:val="24"/>
              </w:rPr>
              <w:t>015/61.</w:t>
            </w:r>
          </w:p>
          <w:p w14:paraId="660B94D9" w14:textId="1D146645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Għal kull klassi ta’ assi, l-ammont riportat 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dikjarat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huwa l-valur medjan tal-ammonti riportati 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dikjarat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>i differenti fl-aħħar ta’ kull perjodu ta’ divulgazzjoni kkunsidrat għall-komputazzjoni tal-medjan.</w:t>
            </w:r>
          </w:p>
        </w:tc>
      </w:tr>
      <w:tr w:rsidR="00D312C4" w:rsidRPr="007F4CC8" w14:paraId="5FE9D154" w14:textId="77777777" w:rsidTr="00155C96">
        <w:trPr>
          <w:trHeight w:val="695"/>
        </w:trPr>
        <w:tc>
          <w:tcPr>
            <w:tcW w:w="1384" w:type="dxa"/>
          </w:tcPr>
          <w:p w14:paraId="5354B414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090</w:t>
            </w:r>
          </w:p>
        </w:tc>
        <w:tc>
          <w:tcPr>
            <w:tcW w:w="7655" w:type="dxa"/>
          </w:tcPr>
          <w:p w14:paraId="738D4D70" w14:textId="50F6C0D9" w:rsidR="00D312C4" w:rsidRPr="00C83CCD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Valur ġust ta’ assi mhux </w:t>
            </w:r>
            <w:r w:rsidR="003A7EDB">
              <w:rPr>
                <w:rStyle w:val="PogrubienieTeksttreciTimesNewRoman105ptOdstpy0pt"/>
                <w:rFonts w:eastAsia="Book Antiqua"/>
                <w:sz w:val="24"/>
                <w:szCs w:val="24"/>
              </w:rPr>
              <w:t>mirhuna</w:t>
            </w:r>
          </w:p>
          <w:p w14:paraId="0EE0AA4A" w14:textId="27A42766" w:rsidR="00D312C4" w:rsidRPr="00C83CCD" w:rsidRDefault="00D312C4" w:rsidP="00155C96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valur ġust tat-titoli ta’ dejn miżmuma mill-istituzzjoni li mhumiex </w:t>
            </w:r>
            <w:r w:rsidR="003A7EDB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mirhuna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Il-valur ġust ta’ strument finanzjarju huwa l-prezz li jiġi riċevut sabiex jinbiegħ assi jew li jitħallas għat-trasferiment ta’ obbligazzjoni fi tranżazzjoni ordnata bejn il-parteċipanti fis-suq fid-data tal-kejl. (Ara l-IFRS 13 Kejl tal-Valur Ġust u l-IFRS 13 u l-Artikolu 8 tad-Direttiva (UE) 2013/34). </w:t>
            </w:r>
          </w:p>
          <w:p w14:paraId="5BF1A23C" w14:textId="32A42222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Għal kull klassi ta’ assi, il-valur ġust id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dikjarat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huwa l-valur medjan tal-valuri ġusti differenti osservati fl-aħħar ta’ kull perjodu ta’ divulgazzjoni kkunsidrat għall-komputazzjoni tal-medjan.</w:t>
            </w:r>
          </w:p>
        </w:tc>
      </w:tr>
      <w:tr w:rsidR="00D312C4" w:rsidRPr="007F4CC8" w14:paraId="07EBAA56" w14:textId="77777777" w:rsidTr="00155C96">
        <w:trPr>
          <w:trHeight w:val="695"/>
        </w:trPr>
        <w:tc>
          <w:tcPr>
            <w:tcW w:w="1384" w:type="dxa"/>
          </w:tcPr>
          <w:p w14:paraId="2810752F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655" w:type="dxa"/>
          </w:tcPr>
          <w:p w14:paraId="1A6C549C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EHQLA u HQLA</w:t>
            </w:r>
          </w:p>
          <w:p w14:paraId="48F6918E" w14:textId="5C167002" w:rsidR="00D312C4" w:rsidRPr="007F4CC8" w:rsidRDefault="00D312C4" w:rsidP="00155C96">
            <w:pPr>
              <w:pStyle w:val="Fait"/>
              <w:spacing w:before="0" w:after="120"/>
              <w:rPr>
                <w:rStyle w:val="TeksttreciTimesNewRoman105ptOdstpy0pt"/>
                <w:rFonts w:eastAsia="Calibri"/>
              </w:rPr>
            </w:pPr>
            <w:r>
              <w:rPr>
                <w:rStyle w:val="TeksttreciTimesNewRoman105ptOdstpy0pt"/>
              </w:rPr>
              <w:t xml:space="preserve">Il-valur medjan tal-valur ġust ta’ EHQLA u ta’ HQLA mhux </w:t>
            </w:r>
            <w:r w:rsidR="003A7EDB">
              <w:rPr>
                <w:rStyle w:val="TeksttreciTimesNewRoman105ptOdstpy0pt"/>
              </w:rPr>
              <w:t>mirhuna</w:t>
            </w:r>
            <w:r>
              <w:rPr>
                <w:rStyle w:val="TeksttreciTimesNewRoman105ptOdstpy0pt"/>
              </w:rPr>
              <w:t xml:space="preserve"> kif elenkati fl-Artikoli 10, 11, 12, 13, 15 u 16 tar-Regolament ta’ Delega tal-Kummissjoni (UE) 2015/61 u li jikkonformaw mar-rekwiżiti ġenerali u operazzjonali stabbiliti fl-Artikoli 7 u 8 tar-Regolament ta’ Delega tal-Kummissjoni (UE) 2015/61, kif ukoll mar-rekwiżiti speċifiċi għall-klassi tal-iskopertura stabbiliti fl-Artikoli </w:t>
            </w:r>
            <w:r w:rsidR="00D63793">
              <w:rPr>
                <w:rStyle w:val="TeksttreciTimesNewRoman105ptOdstpy0pt"/>
              </w:rPr>
              <w:t xml:space="preserve">minn </w:t>
            </w:r>
            <w:r>
              <w:rPr>
                <w:rStyle w:val="TeksttreciTimesNewRoman105ptOdstpy0pt"/>
              </w:rPr>
              <w:t xml:space="preserve">10 sa 16 u </w:t>
            </w:r>
            <w:r w:rsidR="00D63793">
              <w:rPr>
                <w:rStyle w:val="TeksttreciTimesNewRoman105ptOdstpy0pt"/>
              </w:rPr>
              <w:t xml:space="preserve">minn </w:t>
            </w:r>
            <w:r>
              <w:rPr>
                <w:rStyle w:val="TeksttreciTimesNewRoman105ptOdstpy0pt"/>
              </w:rPr>
              <w:t>35 sa 37 tar-Regolament ta’ Delega tal-Kummissjoni (UE) 2015/61. Il-valur ġust ta’ EHQLA u ta’ HQLA għandu jkun il-valur ġust qabel l-applikazzjoni tat-telf impost fuq il-kredituri speċifikat fl-Artikoli</w:t>
            </w:r>
            <w:r w:rsidR="00D63793">
              <w:rPr>
                <w:rStyle w:val="TeksttreciTimesNewRoman105ptOdstpy0pt"/>
              </w:rPr>
              <w:t xml:space="preserve"> minn </w:t>
            </w:r>
            <w:r>
              <w:rPr>
                <w:rStyle w:val="TeksttreciTimesNewRoman105ptOdstpy0pt"/>
              </w:rPr>
              <w:t>10 sa 16 tar-Regolament ta’ Delega</w:t>
            </w:r>
            <w:r w:rsidR="00D63793">
              <w:rPr>
                <w:rStyle w:val="TeksttreciTimesNewRoman105ptOdstpy0pt"/>
              </w:rPr>
              <w:t xml:space="preserve"> </w:t>
            </w:r>
            <w:r>
              <w:rPr>
                <w:rStyle w:val="TeksttreciTimesNewRoman105ptOdstpy0pt"/>
              </w:rPr>
              <w:t>(UE)</w:t>
            </w:r>
            <w:r w:rsidR="00D63793">
              <w:rPr>
                <w:rStyle w:val="TeksttreciTimesNewRoman105ptOdstpy0pt"/>
              </w:rPr>
              <w:t xml:space="preserve"> </w:t>
            </w:r>
            <w:r>
              <w:rPr>
                <w:rStyle w:val="TeksttreciTimesNewRoman105ptOdstpy0pt"/>
              </w:rPr>
              <w:t>2015/61.</w:t>
            </w:r>
          </w:p>
          <w:p w14:paraId="363AC6DC" w14:textId="2D77F469" w:rsidR="00D312C4" w:rsidRPr="007F4CC8" w:rsidRDefault="00D312C4" w:rsidP="00155C96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>Għal kull klassi ta’ assi, il-valur ġust id</w:t>
            </w:r>
            <w:r w:rsidR="00C130CE">
              <w:rPr>
                <w:rStyle w:val="TeksttreciTimesNewRoman105ptOdstpy0pt"/>
              </w:rPr>
              <w:t>dikjarat</w:t>
            </w:r>
            <w:r>
              <w:rPr>
                <w:rStyle w:val="TeksttreciTimesNewRoman105ptOdstpy0pt"/>
              </w:rPr>
              <w:t xml:space="preserve"> huwa l-valur medjan tal-valuri ġusti differenti osservati fl-aħħar ta’ kull perjodu ta’ divulgazzjoni kkunsidrat għall-komputazzjoni tal-medjan.</w:t>
            </w:r>
          </w:p>
        </w:tc>
      </w:tr>
    </w:tbl>
    <w:p w14:paraId="76F2527F" w14:textId="77777777" w:rsidR="00D312C4" w:rsidRPr="007F4CC8" w:rsidRDefault="00D312C4" w:rsidP="00D312C4">
      <w:pPr>
        <w:spacing w:after="120"/>
        <w:rPr>
          <w:rFonts w:ascii="Times New Roman" w:hAnsi="Times New Roman"/>
          <w:b/>
        </w:rPr>
      </w:pPr>
    </w:p>
    <w:p w14:paraId="4953C740" w14:textId="3E820B5E" w:rsidR="00D312C4" w:rsidRPr="007F4CC8" w:rsidRDefault="00D312C4" w:rsidP="00D312C4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Mudell EU AE2 — Kollateral riċevut u titoli ta’ dejn proprji maħruġa</w:t>
      </w:r>
    </w:p>
    <w:p w14:paraId="2E0FB87E" w14:textId="6DE835C9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rFonts w:eastAsiaTheme="minorEastAsia"/>
          <w:spacing w:val="0"/>
        </w:rPr>
      </w:pPr>
      <w:r>
        <w:rPr>
          <w:sz w:val="24"/>
          <w:szCs w:val="24"/>
        </w:rPr>
        <w:t>L-istituzzjonijiet għandhom jimlew il-</w:t>
      </w:r>
      <w:r w:rsidR="003343F5">
        <w:rPr>
          <w:sz w:val="24"/>
          <w:szCs w:val="24"/>
        </w:rPr>
        <w:t>M</w:t>
      </w:r>
      <w:r>
        <w:rPr>
          <w:sz w:val="24"/>
          <w:szCs w:val="24"/>
        </w:rPr>
        <w:t>udell EU AE2, li huwa ppreżentat fl-Anness XXXV ta’ dan ir-Regolament ta’ Implimentazzjoni,</w:t>
      </w:r>
      <w:r>
        <w:rPr>
          <w:sz w:val="24"/>
        </w:rPr>
        <w:t xml:space="preserve"> billi jsegwu </w:t>
      </w:r>
      <w:r>
        <w:rPr>
          <w:sz w:val="24"/>
          <w:szCs w:val="24"/>
        </w:rPr>
        <w:t>l-istruzzjonijiet ta’ hawn taħt.</w:t>
      </w:r>
    </w:p>
    <w:p w14:paraId="2C25963D" w14:textId="77777777" w:rsidR="00D312C4" w:rsidRPr="007F4CC8" w:rsidRDefault="00D312C4" w:rsidP="00D312C4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D312C4" w:rsidRPr="007F4CC8" w14:paraId="0413D652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015B2E" w14:textId="77777777" w:rsidR="00D312C4" w:rsidRPr="007F4CC8" w:rsidRDefault="00D312C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D312C4" w:rsidRPr="007F4CC8" w14:paraId="6C3E0F13" w14:textId="77777777" w:rsidTr="00155C96">
        <w:trPr>
          <w:trHeight w:val="704"/>
        </w:trPr>
        <w:tc>
          <w:tcPr>
            <w:tcW w:w="1384" w:type="dxa"/>
            <w:shd w:val="clear" w:color="auto" w:fill="D9D9D9" w:themeFill="background1" w:themeFillShade="D9"/>
          </w:tcPr>
          <w:p w14:paraId="0811BCC4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B836ECA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D312C4" w:rsidRPr="007F4CC8" w14:paraId="75A894F9" w14:textId="77777777" w:rsidTr="00155C96">
        <w:trPr>
          <w:trHeight w:val="2031"/>
        </w:trPr>
        <w:tc>
          <w:tcPr>
            <w:tcW w:w="1384" w:type="dxa"/>
          </w:tcPr>
          <w:p w14:paraId="23D547FC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130</w:t>
            </w:r>
          </w:p>
        </w:tc>
        <w:tc>
          <w:tcPr>
            <w:tcW w:w="7655" w:type="dxa"/>
          </w:tcPr>
          <w:p w14:paraId="48376098" w14:textId="006451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Kollateral riċevut mill-istituzzjoni li </w:t>
            </w:r>
            <w:r w:rsidR="00D63793">
              <w:rPr>
                <w:rStyle w:val="PogrubienieTeksttreciTimesNewRoman105ptOdstpy0pt"/>
                <w:rFonts w:eastAsia="Book Antiqua"/>
                <w:sz w:val="24"/>
                <w:szCs w:val="24"/>
              </w:rPr>
              <w:t>tiddikjara</w:t>
            </w:r>
          </w:p>
          <w:p w14:paraId="0F817D17" w14:textId="5C1082F3" w:rsidR="00D312C4" w:rsidRPr="007F4CC8" w:rsidRDefault="00D312C4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Il-klassijiet kollha ta’ kollateral riċevuti mill-istituzzjoni. It-titoli kollha riċevuti minn istituzzjoni mutwatarja fi kwalunkwe tranżazzjoni ta’ teħid b’self ta’ titoli għandhom jiġu d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dikjarat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>i f’din ir-ringiela. Il-kollateral totali riċevut mill-istituzzjoni huwa l-medjan tas-somom ta’ erba’ valuri trimestrali ta’ tmiem il-perjodu matul it-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12</w:t>
            </w:r>
            <w:r>
              <w:rPr>
                <w:rStyle w:val="TeksttreciTimesNewRoman105ptOdstpy0pt"/>
                <w:rFonts w:eastAsiaTheme="minorEastAsia"/>
                <w:sz w:val="24"/>
              </w:rPr>
              <w:t>-il xahar preċedenti għar-ringieli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minn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140 sa 160, 220 u 230.</w:t>
            </w:r>
          </w:p>
        </w:tc>
      </w:tr>
      <w:tr w:rsidR="00D312C4" w:rsidRPr="007F4CC8" w14:paraId="5D0D99D9" w14:textId="77777777" w:rsidTr="00155C96">
        <w:trPr>
          <w:trHeight w:val="316"/>
        </w:trPr>
        <w:tc>
          <w:tcPr>
            <w:tcW w:w="1384" w:type="dxa"/>
          </w:tcPr>
          <w:p w14:paraId="5F680872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7655" w:type="dxa"/>
          </w:tcPr>
          <w:p w14:paraId="3518DE26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Self fuq talba</w:t>
            </w:r>
          </w:p>
          <w:p w14:paraId="160F1E64" w14:textId="2CCE0515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tal-kollateral riċevut mill-istituzzjoni li jinkludi self fuq talba għandu jiġi ddi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f’din ir-ringiela (ara r-referenzi legali u l-istruzzjonijiet rigward ir-ringiela 120 tal-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M</w:t>
            </w:r>
            <w:r>
              <w:rPr>
                <w:rStyle w:val="TeksttreciTimesNewRoman105ptOdstpy0pt"/>
                <w:rFonts w:eastAsiaTheme="minorEastAsia"/>
                <w:sz w:val="24"/>
              </w:rPr>
              <w:t>udell EU AE1). Din tinkludi t-titoli kollha riċevuti minn istituzzjoni mutwatarja fi kwalunkwe tranżazzjoni ta’ teħid b’self ta’ titoli.</w:t>
            </w:r>
          </w:p>
        </w:tc>
      </w:tr>
      <w:tr w:rsidR="00D312C4" w:rsidRPr="007F4CC8" w14:paraId="6661CBBF" w14:textId="77777777" w:rsidTr="00155C96">
        <w:trPr>
          <w:trHeight w:val="316"/>
        </w:trPr>
        <w:tc>
          <w:tcPr>
            <w:tcW w:w="1384" w:type="dxa"/>
          </w:tcPr>
          <w:p w14:paraId="6DD40A86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7655" w:type="dxa"/>
          </w:tcPr>
          <w:p w14:paraId="7AA497B5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Strumenti azzjonarji</w:t>
            </w:r>
          </w:p>
          <w:p w14:paraId="175D03A7" w14:textId="76A5CFF1" w:rsidR="00D312C4" w:rsidRPr="007F4CC8" w:rsidRDefault="00D312C4" w:rsidP="00CD3A1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tal-kollateral riċevut mill-istituzzjoni li jinkludi strumenti ta’ ekwità (ara r-referenzi legali u l-istruzzjonijiet rigward ir-ringiela 030 tal-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M</w:t>
            </w:r>
            <w:r>
              <w:rPr>
                <w:rStyle w:val="TeksttreciTimesNewRoman105ptOdstpy0pt"/>
                <w:rFonts w:eastAsiaTheme="minorEastAsia"/>
                <w:sz w:val="24"/>
              </w:rPr>
              <w:t>udell EU AE1). Din tinkludi t-titoli kollha riċevuti minn istituzzjoni mutwatarja fi kwalunkwe tranżazzjoni ta’ teħid b’self ta’ titoli.</w:t>
            </w:r>
          </w:p>
        </w:tc>
      </w:tr>
      <w:tr w:rsidR="00D312C4" w:rsidRPr="007F4CC8" w14:paraId="63395E56" w14:textId="77777777" w:rsidTr="00155C96">
        <w:trPr>
          <w:trHeight w:val="316"/>
        </w:trPr>
        <w:tc>
          <w:tcPr>
            <w:tcW w:w="1384" w:type="dxa"/>
          </w:tcPr>
          <w:p w14:paraId="50D2536D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7655" w:type="dxa"/>
          </w:tcPr>
          <w:p w14:paraId="2FD74BCC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Titoli ta’ dejn</w:t>
            </w:r>
          </w:p>
          <w:p w14:paraId="7183AAB9" w14:textId="52273E2C" w:rsidR="00D312C4" w:rsidRPr="007F4CC8" w:rsidRDefault="00D312C4" w:rsidP="00CD3A1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tal-kollateral riċevut mill-istituzzjoni li jinkludi titoli ta’ dejn (ara r-referenzi legali u l-istruzzjonijiet rigward ir-ringiela 040 tal-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M</w:t>
            </w:r>
            <w:r>
              <w:rPr>
                <w:rStyle w:val="TeksttreciTimesNewRoman105ptOdstpy0pt"/>
                <w:rFonts w:eastAsiaTheme="minorEastAsia"/>
                <w:sz w:val="24"/>
              </w:rPr>
              <w:t>udell EU AE1). Din tinkludi t-titoli kollha riċevuti minn istituzzjoni mutwatarja fi kwalunkwe tranżazzjoni ta’ teħid b’self ta’ titoli.</w:t>
            </w:r>
          </w:p>
        </w:tc>
      </w:tr>
      <w:tr w:rsidR="00D312C4" w:rsidRPr="007F4CC8" w14:paraId="340F3374" w14:textId="77777777" w:rsidTr="00155C96">
        <w:trPr>
          <w:trHeight w:val="316"/>
        </w:trPr>
        <w:tc>
          <w:tcPr>
            <w:tcW w:w="1384" w:type="dxa"/>
          </w:tcPr>
          <w:p w14:paraId="2AE4EF12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655" w:type="dxa"/>
          </w:tcPr>
          <w:p w14:paraId="2BB4599C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bonds koperti</w:t>
            </w:r>
          </w:p>
          <w:p w14:paraId="40DE87DE" w14:textId="4688EDEF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tal-kollateral riċevut mill-istituzzjoni li jinkludi bonds koperti (ara r-referenzi legali u l-istruzzjonijiet rigward ir-ringiela 050 tal-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M</w:t>
            </w:r>
            <w:r>
              <w:rPr>
                <w:rStyle w:val="TeksttreciTimesNewRoman105ptOdstpy0pt"/>
                <w:rFonts w:eastAsiaTheme="minorEastAsia"/>
                <w:sz w:val="24"/>
              </w:rPr>
              <w:t>udell EU AE1). Din tinkludi t-titoli kollha riċevuti minn istituzzjoni mutwatarja fi kwalunkwe tranżazzjoni ta’ teħid b’self ta’ titoli.</w:t>
            </w:r>
          </w:p>
        </w:tc>
      </w:tr>
      <w:tr w:rsidR="00D312C4" w:rsidRPr="007F4CC8" w14:paraId="52165CD3" w14:textId="77777777" w:rsidTr="00155C96">
        <w:trPr>
          <w:trHeight w:val="316"/>
        </w:trPr>
        <w:tc>
          <w:tcPr>
            <w:tcW w:w="1384" w:type="dxa"/>
          </w:tcPr>
          <w:p w14:paraId="4635C0E2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w="7655" w:type="dxa"/>
          </w:tcPr>
          <w:p w14:paraId="17356C7B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titolizzazzjonijiet</w:t>
            </w:r>
          </w:p>
          <w:p w14:paraId="778F5E02" w14:textId="0E1CBC66" w:rsidR="00D312C4" w:rsidRPr="007F4CC8" w:rsidRDefault="00D312C4" w:rsidP="00CD3A1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tal-kollateral riċevut mill-istituzzjoni li jinkludi titoli ggarantiti b’assi (ara r-referenzi legali u l-istruzzjonijiet rigward ir-ringiela 060 tal-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M</w:t>
            </w:r>
            <w:r>
              <w:rPr>
                <w:rStyle w:val="TeksttreciTimesNewRoman105ptOdstpy0pt"/>
                <w:rFonts w:eastAsiaTheme="minorEastAsia"/>
                <w:sz w:val="24"/>
              </w:rPr>
              <w:t>udell EU AE1). Din tinkludi t-titoli kollha riċevuti minn istituzzjoni mutwatarja fi kwalunkwe tranżazzjoni ta’ teħid b’self ta’ titoli.</w:t>
            </w:r>
          </w:p>
        </w:tc>
      </w:tr>
      <w:tr w:rsidR="00D312C4" w:rsidRPr="007F4CC8" w14:paraId="2E4DB726" w14:textId="77777777" w:rsidTr="00155C96">
        <w:trPr>
          <w:trHeight w:val="316"/>
        </w:trPr>
        <w:tc>
          <w:tcPr>
            <w:tcW w:w="1384" w:type="dxa"/>
          </w:tcPr>
          <w:p w14:paraId="3EF3EC49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</w:t>
            </w:r>
          </w:p>
        </w:tc>
        <w:tc>
          <w:tcPr>
            <w:tcW w:w="7655" w:type="dxa"/>
          </w:tcPr>
          <w:p w14:paraId="2EBC79FF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maħruġa minn gvernijiet ġenerali</w:t>
            </w:r>
          </w:p>
          <w:p w14:paraId="0FA0FE70" w14:textId="7F744EF9" w:rsidR="00D312C4" w:rsidRPr="007F4CC8" w:rsidRDefault="00D312C4" w:rsidP="00CD3A1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tal-kollateral riċevut mill-istituzzjoni li jinkludi titoli ta’dejn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Style w:val="TeksttreciTimesNewRoman105ptOdstpy0pt"/>
                <w:rFonts w:eastAsiaTheme="minorEastAsia"/>
                <w:sz w:val="24"/>
              </w:rPr>
              <w:t>maħruġa minn gvernjiet estiżi (ara r-referenzi legali u l-istruzzjonijiet rigward ir-ringiela 070 tal-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M</w:t>
            </w:r>
            <w:r>
              <w:rPr>
                <w:rStyle w:val="TeksttreciTimesNewRoman105ptOdstpy0pt"/>
                <w:rFonts w:eastAsiaTheme="minorEastAsia"/>
                <w:sz w:val="24"/>
              </w:rPr>
              <w:t>udell EU AE1). Dan jinkludi t-</w:t>
            </w: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>titoli kollha riċevuti minn istituzzjoni mutwatarja fi kwalunkwe tranżazzjoni ta’ teħid b’self ta’ titoli.</w:t>
            </w:r>
          </w:p>
        </w:tc>
      </w:tr>
      <w:tr w:rsidR="00D312C4" w:rsidRPr="007F4CC8" w14:paraId="32D8CD90" w14:textId="77777777" w:rsidTr="00155C96">
        <w:trPr>
          <w:trHeight w:val="316"/>
        </w:trPr>
        <w:tc>
          <w:tcPr>
            <w:tcW w:w="1384" w:type="dxa"/>
          </w:tcPr>
          <w:p w14:paraId="767809F0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200</w:t>
            </w:r>
          </w:p>
        </w:tc>
        <w:tc>
          <w:tcPr>
            <w:tcW w:w="7655" w:type="dxa"/>
          </w:tcPr>
          <w:p w14:paraId="762233EC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maħruġa minn korporazzjonijiet finanzjarji</w:t>
            </w:r>
          </w:p>
          <w:p w14:paraId="192EC8C4" w14:textId="2C068FF5" w:rsidR="00D312C4" w:rsidRPr="007F4CC8" w:rsidRDefault="00D312C4" w:rsidP="00CD3A1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tal-kollateral riċevut mill-istituzzjoni li jinkludi titoli ta’ dejn maħruġa minn korporazzjonijiet finanzjarji (ara r-referenzi legali u l-istruzzjonijiet rigward ir-ringiela 080 tal-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M</w:t>
            </w:r>
            <w:r>
              <w:rPr>
                <w:rStyle w:val="TeksttreciTimesNewRoman105ptOdstpy0pt"/>
                <w:rFonts w:eastAsiaTheme="minorEastAsia"/>
                <w:sz w:val="24"/>
              </w:rPr>
              <w:t>udell EU AE1). Dan jinkludi t-titoli kollha riċevuti minn istituzzjoni mutwatarja fi kwalunkwe tranżazzjoni ta’ teħid b’self ta’ titoli.</w:t>
            </w:r>
          </w:p>
        </w:tc>
      </w:tr>
      <w:tr w:rsidR="00D312C4" w:rsidRPr="007F4CC8" w14:paraId="5974B9BD" w14:textId="77777777" w:rsidTr="00155C96">
        <w:trPr>
          <w:trHeight w:val="316"/>
        </w:trPr>
        <w:tc>
          <w:tcPr>
            <w:tcW w:w="1384" w:type="dxa"/>
          </w:tcPr>
          <w:p w14:paraId="4252D64B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</w:t>
            </w:r>
          </w:p>
        </w:tc>
        <w:tc>
          <w:tcPr>
            <w:tcW w:w="7655" w:type="dxa"/>
          </w:tcPr>
          <w:p w14:paraId="7EF3D1EF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maħruġa minn korporazzjonijiet mhux finanzjarji</w:t>
            </w:r>
          </w:p>
          <w:p w14:paraId="6AC9C418" w14:textId="12CD7A41" w:rsidR="00D312C4" w:rsidRPr="007F4CC8" w:rsidRDefault="00D312C4" w:rsidP="001023C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tal-kollateral riċevut mill-istituzzjoni li jinkludi titoli ta’ dejn maħruġa minn korporazzjonijiet mhux finanzjarji (ara r-referenzi legali u l-istruzzjonijiet rigward ir-ringiela 090 tal-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M</w:t>
            </w:r>
            <w:r>
              <w:rPr>
                <w:rStyle w:val="TeksttreciTimesNewRoman105ptOdstpy0pt"/>
                <w:rFonts w:eastAsiaTheme="minorEastAsia"/>
                <w:sz w:val="24"/>
              </w:rPr>
              <w:t>udell EU AE1). Din tinkludi t-titoli kollha riċevuti minn istituzzjoni mutwatarja fi kwalunkwe tranżazzjoni ta’ teħid b’self ta’ titoli.</w:t>
            </w:r>
          </w:p>
        </w:tc>
      </w:tr>
      <w:tr w:rsidR="00D312C4" w:rsidRPr="007F4CC8" w14:paraId="3D1D40DA" w14:textId="77777777" w:rsidTr="00155C96">
        <w:trPr>
          <w:trHeight w:val="316"/>
        </w:trPr>
        <w:tc>
          <w:tcPr>
            <w:tcW w:w="1384" w:type="dxa"/>
          </w:tcPr>
          <w:p w14:paraId="6E066C96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w="7655" w:type="dxa"/>
          </w:tcPr>
          <w:p w14:paraId="0780AA09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Self u avvanzi għajr self fuq talba</w:t>
            </w:r>
          </w:p>
          <w:p w14:paraId="6E07D257" w14:textId="6FD7D7B1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tal-kollateral riċevut mill-istituzzjoni li jinkludi self u avvanzi għajr self fuq talba (ara r-referenzi legali u l-istruzzjonijiet rigward ir-ringiela 120 tal-</w:t>
            </w:r>
            <w:r w:rsidR="003343F5">
              <w:rPr>
                <w:rStyle w:val="TeksttreciTimesNewRoman105ptOdstpy0pt"/>
                <w:rFonts w:eastAsiaTheme="minorEastAsia"/>
                <w:sz w:val="24"/>
              </w:rPr>
              <w:t>M</w:t>
            </w:r>
            <w:r>
              <w:rPr>
                <w:rStyle w:val="TeksttreciTimesNewRoman105ptOdstpy0pt"/>
                <w:rFonts w:eastAsiaTheme="minorEastAsia"/>
                <w:sz w:val="24"/>
              </w:rPr>
              <w:t>udell EU AE1). Din tinkludi t-titoli kollha riċevuti minn istituzzjoni mutwatarja fi kwalunkwe tranżazzjoni ta’ teħid b’self ta’ titoli.</w:t>
            </w:r>
          </w:p>
        </w:tc>
      </w:tr>
      <w:tr w:rsidR="00D312C4" w:rsidRPr="007F4CC8" w14:paraId="1501CBBF" w14:textId="77777777" w:rsidTr="00155C96">
        <w:trPr>
          <w:trHeight w:val="316"/>
        </w:trPr>
        <w:tc>
          <w:tcPr>
            <w:tcW w:w="1384" w:type="dxa"/>
          </w:tcPr>
          <w:p w14:paraId="264DBEBE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</w:p>
        </w:tc>
        <w:tc>
          <w:tcPr>
            <w:tcW w:w="7655" w:type="dxa"/>
          </w:tcPr>
          <w:p w14:paraId="0F9B46CF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Kollateral ieħor riċevut</w:t>
            </w:r>
          </w:p>
          <w:p w14:paraId="52F82720" w14:textId="467A9776" w:rsidR="00D312C4" w:rsidRPr="007F4CC8" w:rsidRDefault="00D312C4" w:rsidP="001023C0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Il-valur medjan tal-kollateral riċevut mill-istituzzjoni li jinkludi assi oħrajn (ara r-referenzi legali u l-istruzzjonijiet rigward ir-ringiela 120 tal-</w:t>
            </w:r>
            <w:r w:rsidR="003343F5">
              <w:rPr>
                <w:rStyle w:val="TeksttreciTimesNewRoman105ptOdstpy0pt"/>
                <w:rFonts w:eastAsia="Book Antiqua"/>
                <w:sz w:val="24"/>
                <w:szCs w:val="24"/>
              </w:rPr>
              <w:t>M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udell EU AE1). Din tinkludi t-titoli kollha riċevuti minn istituzzjoni mutwatarja fi kwalunkwe tranżazzjoni ta’ teħid b’self ta’ titoli.</w:t>
            </w:r>
          </w:p>
        </w:tc>
      </w:tr>
      <w:tr w:rsidR="00D312C4" w:rsidRPr="007F4CC8" w14:paraId="527A6C11" w14:textId="77777777" w:rsidTr="00155C96">
        <w:trPr>
          <w:trHeight w:val="316"/>
        </w:trPr>
        <w:tc>
          <w:tcPr>
            <w:tcW w:w="1384" w:type="dxa"/>
          </w:tcPr>
          <w:p w14:paraId="00F21F0E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w="7655" w:type="dxa"/>
          </w:tcPr>
          <w:p w14:paraId="639E0632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Titoli ta’ dejn proprji maħruġa għajr bonds koperti jew titolizzazzjonijiet proprji</w:t>
            </w:r>
          </w:p>
          <w:p w14:paraId="40608927" w14:textId="00C00AAF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Il-valur medjan tat-titoli ta’ dejn proprji maħruġa għajr bonds koperti jew titolizzazzjonijiet proprji. 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Billi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t-titoli ta’ dejn proprji miżmuma jew mixtrija mill-ġdid u maħruġa, f’konformità mal-IAS 39.42, għall-istituzzjonijiet tal-IFRS, inaqqsu l-obbligazzjonijiet finanzjarji relatati, dawn it-titoli mhumiex inklużi fil-kategorija tal-assi tal-istituzzjoni li </w:t>
            </w:r>
            <w:r w:rsidR="00D63793">
              <w:rPr>
                <w:rStyle w:val="TeksttreciTimesNewRoman105ptOdstpy0pt"/>
                <w:rFonts w:eastAsia="Book Antiqua"/>
                <w:sz w:val="24"/>
                <w:szCs w:val="24"/>
              </w:rPr>
              <w:t>tiddikjara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. It-titoli ta’ dejn proprji li r-rikonoxximent tagħhom ma jistax jiġi rtirat mill-karta bilanċjali minn istituzzjoni mhux tal-IFRS għandhom jiġu inklużi f’din ir-ringiela.</w:t>
            </w:r>
          </w:p>
        </w:tc>
      </w:tr>
      <w:tr w:rsidR="00D312C4" w:rsidRPr="007F4CC8" w14:paraId="513E648B" w14:textId="77777777" w:rsidTr="00155C96">
        <w:trPr>
          <w:trHeight w:val="316"/>
        </w:trPr>
        <w:tc>
          <w:tcPr>
            <w:tcW w:w="1384" w:type="dxa"/>
          </w:tcPr>
          <w:p w14:paraId="3D90AC48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241</w:t>
            </w:r>
          </w:p>
        </w:tc>
        <w:tc>
          <w:tcPr>
            <w:tcW w:w="7655" w:type="dxa"/>
          </w:tcPr>
          <w:p w14:paraId="722E1368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Bonds koperti u titolizzazzjonijiet proprji maħruġa u li għadhom ma ġewx mirhuna</w:t>
            </w:r>
          </w:p>
          <w:p w14:paraId="6CAB6108" w14:textId="204E2E3A" w:rsidR="00D312C4" w:rsidRPr="00253301" w:rsidRDefault="00D312C4" w:rsidP="00155C96">
            <w:pPr>
              <w:spacing w:after="12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Il-valur medjan ta’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bonds koperti u ta’ titolizzazzjonijiet proprji maħruġa li jinżammu mill-istituzzjoni li </w:t>
            </w:r>
            <w:r w:rsidR="00D6379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tiddikjara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 mhux </w:t>
            </w:r>
            <w:r w:rsidR="00374E7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mirhuna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Sabiex jiġi evitat għadd doppju, tapplika r-regola li ġejja fir-rigward ta’ bonds koperti u ta’ titolizzazzjonijiet proprji maħruġa u miżmuma mill-istituzzjoni li 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>tiddikjara</w:t>
            </w:r>
            <w:r>
              <w:rPr>
                <w:rStyle w:val="TeksttreciTimesNewRoman105ptOdstpy0pt"/>
                <w:rFonts w:eastAsiaTheme="minorEastAsia"/>
                <w:sz w:val="24"/>
              </w:rPr>
              <w:t>:</w:t>
            </w:r>
          </w:p>
          <w:p w14:paraId="05B6719C" w14:textId="164448E3" w:rsidR="00D312C4" w:rsidRPr="007F4CC8" w:rsidRDefault="00D312C4" w:rsidP="00D312C4">
            <w:pPr>
              <w:pStyle w:val="Teksttreci0"/>
              <w:numPr>
                <w:ilvl w:val="0"/>
                <w:numId w:val="66"/>
              </w:numPr>
              <w:shd w:val="clear" w:color="auto" w:fill="auto"/>
              <w:tabs>
                <w:tab w:val="left" w:pos="-81"/>
              </w:tabs>
              <w:spacing w:after="120" w:line="240" w:lineRule="auto"/>
              <w:ind w:hanging="46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lastRenderedPageBreak/>
              <w:t>(a) meta dawk it-titoli jiġu mirhuna, l-ammont tal-aggregazzjoni ta’ kopertura/assi sottostanti li qed jappoġġawhom għandu jiġi ddi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kjarat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fil-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M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udell EU AE1 bħala assi </w:t>
            </w:r>
            <w:r w:rsidR="00374E72">
              <w:rPr>
                <w:rStyle w:val="TeksttreciTimesNewRoman105ptOdstpy0pt"/>
                <w:rFonts w:eastAsia="Book Antiqua"/>
                <w:sz w:val="24"/>
                <w:szCs w:val="24"/>
              </w:rPr>
              <w:t>mirhuna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. Is-sors ta’ finanzjament fil-każ ta’ rahan ta’ bonds koperti u ta’ titolizzazzjonijiet proprji huwa t-tranżazzjoni l-ġdida li fiha t-titoli jkunu qed jiġu mirhuna (finanzjament mill-bank ċentrali jew tip ieħor ta’ finanzjament kopert) u mhux il-ħruġ oriġinali ta’ bonds jew ta’ titolizzazzjonijiet koperti.</w:t>
            </w:r>
          </w:p>
          <w:p w14:paraId="43313155" w14:textId="6F5BDD09" w:rsidR="00D312C4" w:rsidRPr="007F4CC8" w:rsidRDefault="00D312C4" w:rsidP="001023C0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(b) meta dawk it-titoli jkunu għadhom ma ġewx mirhuna, l-ammont tal-aggregazzjoni ta’ kopertura/assi sottostanti li qed jappoġġaw dawk it-titoli għandu jiġi d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dikjarat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fil-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M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udell EU AE1 bħala assi mhux </w:t>
            </w:r>
            <w:r w:rsidR="00374E72">
              <w:rPr>
                <w:rStyle w:val="TeksttreciTimesNewRoman105ptOdstpy0pt"/>
                <w:rFonts w:eastAsia="Book Antiqua"/>
                <w:sz w:val="24"/>
                <w:szCs w:val="24"/>
              </w:rPr>
              <w:t>mirhuna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.</w:t>
            </w:r>
          </w:p>
        </w:tc>
      </w:tr>
      <w:tr w:rsidR="00D312C4" w:rsidRPr="007F4CC8" w14:paraId="00CE4653" w14:textId="77777777" w:rsidTr="00155C96">
        <w:trPr>
          <w:trHeight w:val="316"/>
        </w:trPr>
        <w:tc>
          <w:tcPr>
            <w:tcW w:w="1384" w:type="dxa"/>
          </w:tcPr>
          <w:p w14:paraId="61A3FA17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250</w:t>
            </w:r>
          </w:p>
        </w:tc>
        <w:tc>
          <w:tcPr>
            <w:tcW w:w="7655" w:type="dxa"/>
          </w:tcPr>
          <w:p w14:paraId="6ABE3D23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Kollateral totali riċevut u titoli ta’ dejn proprji maħruġa</w:t>
            </w:r>
          </w:p>
          <w:p w14:paraId="1F3C606D" w14:textId="2B383E8C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Il-klassijiet kollha ta’ kollateral riċevuti mill-istituzzjoni u t-titoli ta’ dejn proprji maħruġa</w:t>
            </w:r>
            <w:r w:rsidR="005D5308"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u miżmuma mill-istituzzjoni li mhumiex bonds koperti proprji maħruġa jew titolizzazzjonijiet proprji maħruġa.</w:t>
            </w:r>
          </w:p>
          <w:p w14:paraId="6A4C00F9" w14:textId="6900E082" w:rsidR="00D312C4" w:rsidRPr="007F4CC8" w:rsidRDefault="00D312C4" w:rsidP="001613AA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Din ir-ringiela hija s-somma tal-valuri medjani għar-ringiela 010 fil-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M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udell EU AE1 u r-ringieli 130 u 240 fil-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M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udell EU AE2.</w:t>
            </w:r>
          </w:p>
        </w:tc>
      </w:tr>
    </w:tbl>
    <w:p w14:paraId="046C86EB" w14:textId="77777777" w:rsidR="00D312C4" w:rsidRPr="007F4CC8" w:rsidRDefault="00D312C4" w:rsidP="00D312C4">
      <w:pPr>
        <w:spacing w:after="120"/>
        <w:rPr>
          <w:rFonts w:ascii="Times New Roman" w:hAnsi="Times New Roman" w:cs="Times New Roman"/>
        </w:rPr>
      </w:pPr>
    </w:p>
    <w:p w14:paraId="528091A7" w14:textId="77777777" w:rsidR="00D312C4" w:rsidRPr="007F4CC8" w:rsidRDefault="00D312C4" w:rsidP="00D312C4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D312C4" w:rsidRPr="007F4CC8" w14:paraId="7BDD1CED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960A66B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D312C4" w:rsidRPr="007F4CC8" w14:paraId="56E26971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CABA9EE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A2F6CA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D312C4" w:rsidRPr="007F4CC8" w14:paraId="0D48BF8D" w14:textId="77777777" w:rsidTr="00155C96">
        <w:trPr>
          <w:trHeight w:val="841"/>
        </w:trPr>
        <w:tc>
          <w:tcPr>
            <w:tcW w:w="1384" w:type="dxa"/>
          </w:tcPr>
          <w:p w14:paraId="46F3E785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1605C07F" w14:textId="3647AA04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Valur ġust tal-kollateral </w:t>
            </w:r>
            <w:r w:rsidR="00374E72">
              <w:rPr>
                <w:rStyle w:val="PogrubienieTeksttreciTimesNewRoman105ptOdstpy0pt"/>
                <w:rFonts w:eastAsia="Book Antiqua"/>
                <w:sz w:val="24"/>
                <w:szCs w:val="24"/>
              </w:rPr>
              <w:t>mirhun</w:t>
            </w: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 riċevut jew tat-titoli ta’ dejn proprji</w:t>
            </w:r>
          </w:p>
          <w:p w14:paraId="75B6802E" w14:textId="681C902A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Il-medjan tal-valur ġust tal-kollateral riċevut, inkluż fi kwalunkwe tranżazzjoni ta’ teħid b’self ta’ titoli, jew ta’ titoli ta’ dejn proprji maħruġa miżmuma mill-istituzzjoni li jkunu </w:t>
            </w:r>
            <w:r w:rsidR="00374E72">
              <w:rPr>
                <w:rStyle w:val="TeksttreciTimesNewRoman105ptOdstpy0pt"/>
                <w:rFonts w:eastAsia="Book Antiqua"/>
                <w:sz w:val="24"/>
                <w:szCs w:val="24"/>
              </w:rPr>
              <w:t>mirhuna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f’konformità mal-Artikolu 100 CRR.</w:t>
            </w:r>
          </w:p>
          <w:p w14:paraId="75605FD1" w14:textId="25D13065" w:rsidR="00D312C4" w:rsidRPr="00253301" w:rsidRDefault="00D312C4" w:rsidP="00155C96">
            <w:pPr>
              <w:pStyle w:val="Fait"/>
              <w:spacing w:before="0" w:after="120"/>
            </w:pPr>
            <w:r>
              <w:rPr>
                <w:rStyle w:val="TeksttreciTimesNewRoman105ptOdstpy0pt"/>
                <w:sz w:val="24"/>
                <w:szCs w:val="24"/>
              </w:rPr>
              <w:t>Il-valur ġust ta’ strument finanzjarju huwa l-prezz li jiġi riċevut sabiex jinbiegħ assi jew li jitħallas għat-trasferiment ta’ obbligazzjoni fi tranżazzjoni ordnata bejn il-parteċipanti fis-suq fid-data tal-kejl (</w:t>
            </w:r>
            <w:r>
              <w:t>bħal fl-IFRS 13 Kejl tal-Valur Ġust għall-istituzzjonijiet tal-IFRS).</w:t>
            </w:r>
            <w:r>
              <w:rPr>
                <w:rStyle w:val="TeksttreciTimesNewRoman105ptOdstpy0pt"/>
                <w:sz w:val="24"/>
                <w:szCs w:val="24"/>
              </w:rPr>
              <w:t xml:space="preserve"> Għal kull entrata ta’ kollateral, il-valur ġust iddi</w:t>
            </w:r>
            <w:r w:rsidR="00C130CE">
              <w:rPr>
                <w:rStyle w:val="TeksttreciTimesNewRoman105ptOdstpy0pt"/>
                <w:sz w:val="24"/>
                <w:szCs w:val="24"/>
              </w:rPr>
              <w:t>kjarat</w:t>
            </w:r>
            <w:r>
              <w:rPr>
                <w:rStyle w:val="TeksttreciTimesNewRoman105ptOdstpy0pt"/>
                <w:sz w:val="24"/>
                <w:szCs w:val="24"/>
              </w:rPr>
              <w:t xml:space="preserve"> huwa l-valur medjan tal-valuri ġusti differenti osservati fl-aħħar ta’ kull perjodu ta’ divulgazzjoni kkunsidrat għall-komputazzjoni tal-medjan.</w:t>
            </w:r>
          </w:p>
        </w:tc>
      </w:tr>
      <w:tr w:rsidR="00D312C4" w:rsidRPr="007F4CC8" w14:paraId="775112DE" w14:textId="77777777" w:rsidTr="00155C96">
        <w:trPr>
          <w:trHeight w:val="841"/>
        </w:trPr>
        <w:tc>
          <w:tcPr>
            <w:tcW w:w="1384" w:type="dxa"/>
          </w:tcPr>
          <w:p w14:paraId="3AE949FB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030</w:t>
            </w:r>
          </w:p>
        </w:tc>
        <w:tc>
          <w:tcPr>
            <w:tcW w:w="7655" w:type="dxa"/>
          </w:tcPr>
          <w:p w14:paraId="22C80025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li minnhom EHQLA u HQLA nozzjonalment eliġibbli</w:t>
            </w:r>
          </w:p>
          <w:p w14:paraId="6DBA5CBC" w14:textId="1C3670D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Il-valur medjan tal-valur ġust tal-kollateral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riċevut, inkluż fi kwalunkwe tranżazzjoni ta’ teħid b’self ta’ titoli, jew ta’ titoli ta’ dejn proprji maħruġa u miżmuma mill-istituzzjoni li huma nozzjonalment eliġibbli għall-kwalifika ta’ EHQLA u ta’ HQLA. Għall-fini ta’ dan ir-Regolament, EHQLA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u HQLA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huma entrati ta’ kollateral riċevut jew ta’ titoli ta’ dejn proprji maħruġa u miżmuma mill-istituzzjoni elenkati fl-Artikoli 10, 11, 12, 13, 15 u 16 tar-Regolament ta’ Delega tal-Kummissjoni (UE) </w:t>
            </w: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>2015/61 u li jikkonformaw mar-rekwiżiti ġenerali u operazzjonali stabbiliti fl-Artikoli 7 u 8 tar-Regolament ta’ Delega tal-Kummissjoni (UE) 2015/61, li kieku ma kienx għall-i</w:t>
            </w:r>
            <w:r w:rsidRPr="00C130CE">
              <w:rPr>
                <w:rStyle w:val="TeksttreciTimesNewRoman105ptOdstpy0pt"/>
                <w:rFonts w:eastAsiaTheme="minorEastAsia"/>
                <w:i/>
                <w:sz w:val="24"/>
              </w:rPr>
              <w:t>status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tagħhom bħala assi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f’konformità mal-Anness XVII tar-Regolament ta’ Implimentazzjoni tal-Kummissjoni (UE) 680/2014. EHQLA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u HQLA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għandhom jikkonformaw ukoll mar-rekwiżiti speċifiċi għall-klassi tal-iskopertura stabbiliti fl-Artikoli </w:t>
            </w:r>
            <w:r w:rsidR="007257F5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10 sa 16 u </w:t>
            </w:r>
            <w:r w:rsidR="007257F5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35 sa 37 tar-Regolament ta’ Delega tal-Kummissjoni (UE) 2015/61. Il-valur ġust ta’ EHQLA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u ta’ HQLA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nozzjonalment eliġibbli għandu jkun il-valur ġust qabel l-applikazzjoni tat-telf impost fuq il-kredituri speċifikat fl-Artikoli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>10 sa 16 tar-Regolament ta’ Delega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</w:t>
            </w:r>
            <w:r>
              <w:rPr>
                <w:rStyle w:val="TeksttreciTimesNewRoman105ptOdstpy0pt"/>
                <w:rFonts w:eastAsiaTheme="minorEastAsia"/>
                <w:sz w:val="24"/>
              </w:rPr>
              <w:t>(UE)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</w:t>
            </w:r>
            <w:r>
              <w:rPr>
                <w:rStyle w:val="TeksttreciTimesNewRoman105ptOdstpy0pt"/>
                <w:rFonts w:eastAsiaTheme="minorEastAsia"/>
                <w:sz w:val="24"/>
              </w:rPr>
              <w:t>2015/61.</w:t>
            </w:r>
          </w:p>
          <w:p w14:paraId="21849B93" w14:textId="569013BB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Għal kull entrata ta’ kollateral, il-valur ġust id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dikjarat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huwa l-valur medjan tal-valuri ġusti differenti osservati fl-aħħar ta’ kull perjodu ta’ divulgazzjoni kkunsidrat għall-komputazzjoni tal-medjan.</w:t>
            </w:r>
          </w:p>
        </w:tc>
      </w:tr>
      <w:tr w:rsidR="00D312C4" w:rsidRPr="007F4CC8" w14:paraId="610B8E52" w14:textId="77777777" w:rsidTr="00155C96">
        <w:trPr>
          <w:trHeight w:val="316"/>
        </w:trPr>
        <w:tc>
          <w:tcPr>
            <w:tcW w:w="1384" w:type="dxa"/>
          </w:tcPr>
          <w:p w14:paraId="7C4DBEE3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040 </w:t>
            </w:r>
          </w:p>
        </w:tc>
        <w:tc>
          <w:tcPr>
            <w:tcW w:w="7655" w:type="dxa"/>
          </w:tcPr>
          <w:p w14:paraId="4DA10E90" w14:textId="551FB1A1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Valur ġust tal-kollateral riċevut jew tat-titoli ta’ dejn pr</w:t>
            </w:r>
            <w:r w:rsidR="00374E72">
              <w:rPr>
                <w:rStyle w:val="PogrubienieTeksttreciTimesNewRoman105ptOdstpy0pt"/>
                <w:rFonts w:eastAsia="Book Antiqua"/>
                <w:sz w:val="24"/>
                <w:szCs w:val="24"/>
              </w:rPr>
              <w:t>oprji disponibbli biex ikunu mirhuna</w:t>
            </w:r>
          </w:p>
          <w:p w14:paraId="36B88D25" w14:textId="49DE4985" w:rsidR="00D312C4" w:rsidRPr="00A30E87" w:rsidRDefault="00D312C4" w:rsidP="00374E7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1"/>
                <w:shd w:val="clear" w:color="auto" w:fill="FFFFFF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Il-medjan tal-valur ġust tal-kollateral riċevut, inkluż fi kwalunkwe tranżazzjoni ta’ teħid b’self ta’ titoli, mill-istituzzjoni li ma jkunx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</w:t>
            </w:r>
            <w:r w:rsidR="00A30E87">
              <w:rPr>
                <w:rStyle w:val="TeksttreciTimesNewRoman105ptOdstpy0pt"/>
                <w:rFonts w:eastAsiaTheme="minorEastAsia"/>
                <w:sz w:val="24"/>
              </w:rPr>
              <w:t xml:space="preserve"> iżda li jkun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disponibbli biex ikun mirhun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bil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li l-istituzzjoni jkollha permess li tbigħ jew li tirhan mill-ġdid il-kollateral fin-nuqqas ta’ inadempjenza mis-sid tal-kollateral. Dan jinkludi wkoll il-valur ġust tat-titoli ta’ dejn proprji maħruġa, għajr bonds koperti jew pożizzjonijiet ta’ titolizzazzjoni proprji, li ma jkunux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iżda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li jkunu disponibbli biex ikunu 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>. Għal kull entrata ta’ kollateral, il-valur ġust iddi</w:t>
            </w:r>
            <w:r w:rsidR="00C130CE">
              <w:rPr>
                <w:rStyle w:val="TeksttreciTimesNewRoman105ptOdstpy0pt"/>
                <w:rFonts w:eastAsiaTheme="minorEastAsia"/>
                <w:sz w:val="24"/>
              </w:rPr>
              <w:t>kjarat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huwa l-valur medjan tal-valuri ġusti differenti osservati fl-aħħar ta’ kull perjodu ta’ divulgazzjoni kkunsidrat għall-komputazzjoni tal-medjan.</w:t>
            </w:r>
          </w:p>
        </w:tc>
      </w:tr>
      <w:tr w:rsidR="00D312C4" w:rsidRPr="007F4CC8" w14:paraId="30AC4DE2" w14:textId="77777777" w:rsidTr="00155C96">
        <w:trPr>
          <w:trHeight w:val="316"/>
        </w:trPr>
        <w:tc>
          <w:tcPr>
            <w:tcW w:w="1384" w:type="dxa"/>
          </w:tcPr>
          <w:p w14:paraId="135FBD61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060</w:t>
            </w:r>
          </w:p>
        </w:tc>
        <w:tc>
          <w:tcPr>
            <w:tcW w:w="7655" w:type="dxa"/>
          </w:tcPr>
          <w:p w14:paraId="5AF0E0B1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li minnhom: EHQLA u HQLA</w:t>
            </w:r>
          </w:p>
          <w:p w14:paraId="65E8D7D1" w14:textId="4B9657FE" w:rsidR="00D312C4" w:rsidRPr="007F4CC8" w:rsidRDefault="00D312C4" w:rsidP="00A30E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Il-valur medjan tal-valur</w:t>
            </w:r>
            <w:r w:rsidR="00D16245">
              <w:rPr>
                <w:rStyle w:val="TeksttreciTimesNewRoman105ptOdstpy0pt"/>
                <w:rFonts w:eastAsiaTheme="minorEastAsia"/>
                <w:sz w:val="24"/>
              </w:rPr>
              <w:t xml:space="preserve"> ġ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ust tal-kollateral mhux mirhun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riċevut jew tat-titoli ta’ dejn proprji maħruġa u miżmuma mill-istituzzjoni għajr bonds koperti jew pożizzjonijiet ta’ titolizzazzjoni proprji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li jkunu disponibbli biex ikunu mirhuna</w:t>
            </w:r>
            <w:r w:rsidR="00A30E87">
              <w:rPr>
                <w:rStyle w:val="TeksttreciTimesNewRoman105ptOdstpy0pt"/>
                <w:rFonts w:eastAsiaTheme="minorEastAsia"/>
                <w:sz w:val="24"/>
              </w:rPr>
              <w:t xml:space="preserve"> u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li jikkwalifikaw bħala EHQLA u ta’ HQLA mhux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kif elenkati fl-Artikoli 10, 11, 12, 13, 15 u 16 tar-Regolament ta’ Delega tal-Kummissjoni (UE) 2015/61 u li jikkonformaw mar-rekwiżiti ġenerali u operazzjonali stabbiliti fl-Artikoli 7 u 8 tar-Regolament ta’ Delega tal-Kummissjoni (UE) 2015/61, kif ukoll mar-rekwiżiti speċifiċi għall-klassi tal-iskopertura stabbiliti fl-Artikoli 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10 sa 16 u 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>35 sa 37 tar-Regolament ta’ Delega tal-Kummissjoni (UE) 2015/61. Il-valur ġust ta’ EHQLA u ta’ HQLA għandu jkun il-valur ġust qabel l-applikazzjoni tat-telf impost fuq il-kredituri speċifikat fl-Artikoli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minn </w:t>
            </w:r>
            <w:r>
              <w:rPr>
                <w:rStyle w:val="TeksttreciTimesNewRoman105ptOdstpy0pt"/>
                <w:rFonts w:eastAsiaTheme="minorEastAsia"/>
                <w:sz w:val="24"/>
              </w:rPr>
              <w:t>10 sa 16 tar-Regolament ta’ Delega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</w:t>
            </w:r>
            <w:r>
              <w:rPr>
                <w:rStyle w:val="TeksttreciTimesNewRoman105ptOdstpy0pt"/>
                <w:rFonts w:eastAsiaTheme="minorEastAsia"/>
                <w:sz w:val="24"/>
              </w:rPr>
              <w:t>(UE)</w:t>
            </w:r>
            <w:r w:rsidR="00D63793">
              <w:rPr>
                <w:rStyle w:val="TeksttreciTimesNewRoman105ptOdstpy0pt"/>
                <w:rFonts w:eastAsiaTheme="minorEastAsia"/>
                <w:sz w:val="24"/>
              </w:rPr>
              <w:t xml:space="preserve">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2015/61. </w:t>
            </w:r>
          </w:p>
        </w:tc>
      </w:tr>
    </w:tbl>
    <w:p w14:paraId="5D34B296" w14:textId="77777777" w:rsidR="00D312C4" w:rsidRPr="007F4CC8" w:rsidRDefault="00D312C4" w:rsidP="00D312C4">
      <w:pPr>
        <w:spacing w:after="120"/>
        <w:rPr>
          <w:rFonts w:ascii="Times New Roman" w:hAnsi="Times New Roman" w:cs="Times New Roman"/>
          <w:b/>
        </w:rPr>
      </w:pPr>
    </w:p>
    <w:p w14:paraId="49B41C61" w14:textId="6B849DF6" w:rsidR="00D312C4" w:rsidRPr="00253301" w:rsidRDefault="00D312C4" w:rsidP="00D312C4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M</w:t>
      </w:r>
      <w:r w:rsidR="00374E72">
        <w:rPr>
          <w:rFonts w:ascii="Times New Roman" w:hAnsi="Times New Roman"/>
          <w:b/>
          <w:sz w:val="24"/>
        </w:rPr>
        <w:t>udell EU AE3 — Sorsi biex ikunu mirhuna</w:t>
      </w:r>
    </w:p>
    <w:p w14:paraId="1DB180B2" w14:textId="7E677DCC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rFonts w:eastAsiaTheme="minorEastAsia"/>
          <w:spacing w:val="0"/>
        </w:rPr>
      </w:pPr>
      <w:r>
        <w:rPr>
          <w:sz w:val="24"/>
          <w:szCs w:val="24"/>
        </w:rPr>
        <w:t>L-istituzzjonijiet għandhom jimlew il-</w:t>
      </w:r>
      <w:r w:rsidR="003343F5">
        <w:rPr>
          <w:sz w:val="24"/>
          <w:szCs w:val="24"/>
        </w:rPr>
        <w:t>M</w:t>
      </w:r>
      <w:r>
        <w:rPr>
          <w:sz w:val="24"/>
          <w:szCs w:val="24"/>
        </w:rPr>
        <w:t>udell EU AE3, li huwa ppreżentat fl-Anness XXXV ta’ dan ir-Regolament ta’ Implimentazzjoni,</w:t>
      </w:r>
      <w:r>
        <w:rPr>
          <w:sz w:val="24"/>
        </w:rPr>
        <w:t xml:space="preserve"> </w:t>
      </w:r>
      <w:r>
        <w:rPr>
          <w:sz w:val="24"/>
          <w:szCs w:val="24"/>
        </w:rPr>
        <w:t>billi jsegwu l-</w:t>
      </w:r>
      <w:r>
        <w:rPr>
          <w:sz w:val="24"/>
          <w:szCs w:val="24"/>
        </w:rPr>
        <w:lastRenderedPageBreak/>
        <w:t>istruzzjonijiet ta’ hawn taħt.</w:t>
      </w:r>
    </w:p>
    <w:p w14:paraId="3DA2DCC5" w14:textId="77777777" w:rsidR="00D312C4" w:rsidRPr="007F4CC8" w:rsidRDefault="00D312C4" w:rsidP="00D312C4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D312C4" w:rsidRPr="007F4CC8" w14:paraId="06AC8010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C3C92" w14:textId="77777777" w:rsidR="00D312C4" w:rsidRPr="007F4CC8" w:rsidRDefault="00D312C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D312C4" w:rsidRPr="007F4CC8" w14:paraId="4C3E238B" w14:textId="77777777" w:rsidTr="00155C96">
        <w:trPr>
          <w:trHeight w:val="704"/>
        </w:trPr>
        <w:tc>
          <w:tcPr>
            <w:tcW w:w="1384" w:type="dxa"/>
            <w:shd w:val="clear" w:color="auto" w:fill="D9D9D9" w:themeFill="background1" w:themeFillShade="D9"/>
          </w:tcPr>
          <w:p w14:paraId="22B9A32E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6B5EC7C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D312C4" w:rsidRPr="007F4CC8" w14:paraId="6EA434DC" w14:textId="77777777" w:rsidTr="00253301">
        <w:trPr>
          <w:trHeight w:val="1226"/>
        </w:trPr>
        <w:tc>
          <w:tcPr>
            <w:tcW w:w="1384" w:type="dxa"/>
          </w:tcPr>
          <w:p w14:paraId="06E664D0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4FB646D2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Ammont riportat ta’ obbligazzjonijiet finanzjarji magħżula</w:t>
            </w:r>
          </w:p>
          <w:p w14:paraId="1EC7B62A" w14:textId="19B82114" w:rsidR="00D312C4" w:rsidRPr="00253301" w:rsidRDefault="00D312C4" w:rsidP="00374E72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Il-valur medjan tal-entrata “Ammont riportat ta’ obbligazzjonijiet finanzjarji magħżula” tal-istituzzjoni, sa fejn dawn l-obbligazzjonijiet jinvolvu assi </w:t>
            </w:r>
            <w:r w:rsidR="00374E7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li jkunu mirhuna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għal dik l-istituzzjoni. </w:t>
            </w:r>
          </w:p>
        </w:tc>
      </w:tr>
    </w:tbl>
    <w:p w14:paraId="2C8CC054" w14:textId="77777777" w:rsidR="00D312C4" w:rsidRPr="007F4CC8" w:rsidRDefault="00D312C4" w:rsidP="00D312C4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D312C4" w:rsidRPr="007F4CC8" w14:paraId="5AC58C90" w14:textId="77777777" w:rsidTr="00155C96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EBB1947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D312C4" w:rsidRPr="007F4CC8" w14:paraId="5EF84857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7AE4CFF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CCC6ED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D312C4" w:rsidRPr="007F4CC8" w14:paraId="1F6DE328" w14:textId="77777777" w:rsidTr="00155C96">
        <w:trPr>
          <w:trHeight w:val="841"/>
        </w:trPr>
        <w:tc>
          <w:tcPr>
            <w:tcW w:w="1384" w:type="dxa"/>
          </w:tcPr>
          <w:p w14:paraId="75FC0E10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61B4818F" w14:textId="77777777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>Obbligazzjonijiet korrispondenti, obbligazzjonijiet kontinġenti jew titoli mislufa</w:t>
            </w:r>
          </w:p>
          <w:p w14:paraId="64DB2DA1" w14:textId="2F1779FD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Il-valuri medjani ta’ tqabbil ta’ obbligazzjonijiet, ta’ obbligazzjonijiet kontinġenti (impenji ta’ self riċevuti u garanziji finanzjarji riċevuti) jew ta’ titoli mislufa ma’ kollateral mhux fi flus, sa fejn dawn it-tranżazzjonijiet jinvolvu assi </w:t>
            </w:r>
            <w:r w:rsidR="00374E72"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li jkunu mirhuna 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għal dik l-istituzzjoni. </w:t>
            </w:r>
          </w:p>
          <w:p w14:paraId="47725BCB" w14:textId="7E8BDD30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L-obbligazzjonijiet finanzjarji huma ddi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kjarati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fl-ammont riportat tagħhom; l-obbligazzjonijiet kontinġenti jiġu ddi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kjarati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bil-valur nominali tagħhom; u t-titoli mislufa b’kollateral mhux fi flus jiġu ddi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kjarati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skont il-valuri ġusti tagħhom. </w:t>
            </w:r>
          </w:p>
          <w:p w14:paraId="09386094" w14:textId="48876E4D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Il-valur ġust iddi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kjarat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huwa l-valur medjan tal-valuri ġusti differenti osservati fl-aħħar ta’ kull perjodu ta’ divulgazzjoni kkunsidrat għall-komputazzjoni tal-medjan.</w:t>
            </w:r>
          </w:p>
          <w:p w14:paraId="52DDBB79" w14:textId="77777777" w:rsidR="00D312C4" w:rsidRPr="007F4CC8" w:rsidRDefault="00D312C4" w:rsidP="00155C96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>Obbligazzjonijiet mingħajr finanzjament assoċjat, bħal derivattivi, għandhom jiġu inklużi.</w:t>
            </w:r>
          </w:p>
        </w:tc>
      </w:tr>
      <w:tr w:rsidR="00D312C4" w:rsidRPr="007F4CC8" w14:paraId="0E0C266B" w14:textId="77777777" w:rsidTr="00155C96">
        <w:trPr>
          <w:trHeight w:val="841"/>
        </w:trPr>
        <w:tc>
          <w:tcPr>
            <w:tcW w:w="1384" w:type="dxa"/>
          </w:tcPr>
          <w:p w14:paraId="55B032F9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030</w:t>
            </w:r>
          </w:p>
        </w:tc>
        <w:tc>
          <w:tcPr>
            <w:tcW w:w="7655" w:type="dxa"/>
          </w:tcPr>
          <w:p w14:paraId="63A05232" w14:textId="0CA1D309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  <w:szCs w:val="24"/>
              </w:rPr>
              <w:t xml:space="preserve">Assi, kollateral riċevut u titoli proprji maħruġa għajr bonds koperti u titolizzazzjonijiet </w:t>
            </w:r>
            <w:r w:rsidR="00374E72">
              <w:rPr>
                <w:rStyle w:val="PogrubienieTeksttreciTimesNewRoman105ptOdstpy0pt"/>
                <w:rFonts w:eastAsia="Book Antiqua"/>
                <w:sz w:val="24"/>
                <w:szCs w:val="24"/>
              </w:rPr>
              <w:t>mirhuna</w:t>
            </w:r>
          </w:p>
          <w:p w14:paraId="187E3CE8" w14:textId="575F5969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L-ammont tal-assi, tal-kollateral riċevut u tat-titoli proprji maħruġa għajr il-bonds koperti u t-titolizzazzjonijiet li jiġu </w:t>
            </w:r>
            <w:r w:rsidR="00374E72">
              <w:rPr>
                <w:rStyle w:val="TeksttreciTimesNewRoman105ptOdstpy0pt"/>
                <w:rFonts w:eastAsia="Book Antiqua"/>
                <w:sz w:val="24"/>
                <w:szCs w:val="24"/>
              </w:rPr>
              <w:t>mirhuna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bħala riżultat tat-tipi differenti ta’ tranżazzjonijiet iddi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kjarati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hawnhekk.</w:t>
            </w:r>
          </w:p>
          <w:p w14:paraId="3DF3439C" w14:textId="20190C3E" w:rsidR="00D312C4" w:rsidRPr="007F4CC8" w:rsidRDefault="00D312C4" w:rsidP="00155C9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>Sabiex tiġi żgurata l-konsistenza mal-kriterji fil-mudelli EU AE1 u EU AE2, l-assi tal-istituzzjoni rreġistrati fil-karta bilanċjali għandhom jiġu ddi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kjarati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bil-valur medjan tal-ammont riportat tagħhom, filwaqt li kollateral użat mill-ġdid riċevut u t-titoli proprji </w:t>
            </w:r>
            <w:r w:rsidR="00374E72">
              <w:rPr>
                <w:rStyle w:val="TeksttreciTimesNewRoman105ptOdstpy0pt"/>
                <w:rFonts w:eastAsia="Book Antiqua"/>
                <w:sz w:val="24"/>
                <w:szCs w:val="24"/>
              </w:rPr>
              <w:t>mirhuna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maħruġa għajr bonds koperti u titolizzazzjonijiet għandhom jiġu ddi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kjarati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fuq il-bażi tal-valur medjan tal-valur ġust tagħhom. Il-valur ġust iddi</w:t>
            </w:r>
            <w:r w:rsidR="00C130CE">
              <w:rPr>
                <w:rStyle w:val="TeksttreciTimesNewRoman105ptOdstpy0pt"/>
                <w:rFonts w:eastAsia="Book Antiqua"/>
                <w:sz w:val="24"/>
                <w:szCs w:val="24"/>
              </w:rPr>
              <w:t>kjarat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t xml:space="preserve"> huwa l-valur medjan tal-valuri ġusti differenti osservati fl-aħħar ta’ kull perjodu ta’ </w:t>
            </w:r>
            <w:r>
              <w:rPr>
                <w:rStyle w:val="TeksttreciTimesNewRoman105ptOdstpy0pt"/>
                <w:rFonts w:eastAsia="Book Antiqua"/>
                <w:sz w:val="24"/>
                <w:szCs w:val="24"/>
              </w:rPr>
              <w:lastRenderedPageBreak/>
              <w:t>divulgazzjoni kkunsidrat għall-komputazzjoni tal-medjan.</w:t>
            </w:r>
          </w:p>
          <w:p w14:paraId="38757B68" w14:textId="6AF52006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L-assi </w:t>
            </w:r>
            <w:r w:rsidR="00374E72">
              <w:rPr>
                <w:rStyle w:val="TeksttreciTimesNewRoman105ptOdstpy0pt"/>
                <w:rFonts w:eastAsiaTheme="minorEastAsia"/>
                <w:sz w:val="24"/>
              </w:rPr>
              <w:t>mirhuna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mingħajr obbligazzjonijiet ta’ tqabbil għandhom jiġu inklużi wkoll.</w:t>
            </w:r>
          </w:p>
        </w:tc>
      </w:tr>
    </w:tbl>
    <w:p w14:paraId="032A7DFD" w14:textId="77777777" w:rsidR="00D312C4" w:rsidRPr="000F7313" w:rsidRDefault="00D312C4" w:rsidP="00D312C4">
      <w:pPr>
        <w:spacing w:after="120"/>
        <w:rPr>
          <w:rFonts w:ascii="Times New Roman" w:hAnsi="Times New Roman" w:cs="Times New Roman"/>
          <w:sz w:val="24"/>
        </w:rPr>
      </w:pPr>
    </w:p>
    <w:p w14:paraId="102FFF59" w14:textId="77777777" w:rsidR="00D312C4" w:rsidRPr="000F7313" w:rsidRDefault="00D312C4" w:rsidP="00D312C4">
      <w:pPr>
        <w:pStyle w:val="Teksttreci50"/>
        <w:shd w:val="clear" w:color="auto" w:fill="auto"/>
        <w:tabs>
          <w:tab w:val="left" w:pos="815"/>
        </w:tabs>
        <w:spacing w:before="0" w:after="120" w:line="240" w:lineRule="auto"/>
        <w:ind w:right="2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Tabella EU AE4 - Informazzjoni narrattiva ta’ akkumpanjament</w:t>
      </w:r>
    </w:p>
    <w:p w14:paraId="1C63A1CC" w14:textId="3D492D23" w:rsidR="00D312C4" w:rsidRPr="007F4CC8" w:rsidRDefault="00D312C4" w:rsidP="00D312C4">
      <w:pPr>
        <w:pStyle w:val="Teksttreci50"/>
        <w:numPr>
          <w:ilvl w:val="0"/>
          <w:numId w:val="67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rFonts w:eastAsiaTheme="minorEastAsia"/>
          <w:spacing w:val="0"/>
        </w:rPr>
      </w:pPr>
      <w:r>
        <w:rPr>
          <w:sz w:val="24"/>
          <w:szCs w:val="24"/>
        </w:rPr>
        <w:t>L-istituzzjonijiet għandhom jimlew it-</w:t>
      </w:r>
      <w:r w:rsidR="00C130CE">
        <w:rPr>
          <w:sz w:val="24"/>
          <w:szCs w:val="24"/>
        </w:rPr>
        <w:t>T</w:t>
      </w:r>
      <w:r>
        <w:rPr>
          <w:sz w:val="24"/>
          <w:szCs w:val="24"/>
        </w:rPr>
        <w:t>abella EU</w:t>
      </w:r>
      <w:r w:rsidR="00C130CE">
        <w:rPr>
          <w:sz w:val="24"/>
          <w:szCs w:val="24"/>
        </w:rPr>
        <w:t xml:space="preserve"> </w:t>
      </w:r>
      <w:r>
        <w:rPr>
          <w:sz w:val="24"/>
          <w:szCs w:val="24"/>
        </w:rPr>
        <w:t>AE4, li hija ppreżentata fl-Anness XXXV ta’ dan ir-Regolament ta’ Implimentazzjoni, billi jsegwu l-istruzzjonijiet ta’ hawn taħt.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D312C4" w:rsidRPr="007F4CC8" w14:paraId="6120B8C5" w14:textId="77777777" w:rsidTr="00155C9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42DCE3" w14:textId="77777777" w:rsidR="00D312C4" w:rsidRPr="007F4CC8" w:rsidRDefault="00D312C4" w:rsidP="00155C96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D312C4" w:rsidRPr="007F4CC8" w14:paraId="3C66CFAD" w14:textId="77777777" w:rsidTr="00155C9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F5D4245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7C42FB3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Spjegazzjoni</w:t>
            </w:r>
          </w:p>
        </w:tc>
      </w:tr>
      <w:tr w:rsidR="00D312C4" w:rsidRPr="007F4CC8" w14:paraId="57F4C3E7" w14:textId="77777777" w:rsidTr="00155C96">
        <w:trPr>
          <w:trHeight w:val="1803"/>
        </w:trPr>
        <w:tc>
          <w:tcPr>
            <w:tcW w:w="1384" w:type="dxa"/>
          </w:tcPr>
          <w:p w14:paraId="4F39FE2F" w14:textId="77777777" w:rsidR="00D312C4" w:rsidRPr="007F4CC8" w:rsidRDefault="00D312C4" w:rsidP="00155C96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7ED91ED9" w14:textId="64334BAF" w:rsidR="00D312C4" w:rsidRPr="007F4CC8" w:rsidRDefault="00D312C4" w:rsidP="00155C96">
            <w:pPr>
              <w:pStyle w:val="Teksttreci50"/>
              <w:shd w:val="clear" w:color="auto" w:fill="auto"/>
              <w:tabs>
                <w:tab w:val="left" w:pos="343"/>
              </w:tabs>
              <w:spacing w:before="0" w:after="12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Informazzjoni narratti</w:t>
            </w:r>
            <w:r w:rsidR="00374E72">
              <w:rPr>
                <w:sz w:val="24"/>
                <w:szCs w:val="24"/>
              </w:rPr>
              <w:t>va ġenerali dwar l-</w:t>
            </w:r>
            <w:r>
              <w:rPr>
                <w:sz w:val="24"/>
                <w:szCs w:val="24"/>
              </w:rPr>
              <w:t>assi</w:t>
            </w:r>
            <w:r w:rsidR="00374E72">
              <w:rPr>
                <w:sz w:val="24"/>
                <w:szCs w:val="24"/>
              </w:rPr>
              <w:t xml:space="preserve"> li jiġu mirhuna</w:t>
            </w:r>
            <w:r>
              <w:rPr>
                <w:sz w:val="24"/>
                <w:szCs w:val="24"/>
              </w:rPr>
              <w:t>, inkluż:</w:t>
            </w:r>
          </w:p>
          <w:p w14:paraId="6A815980" w14:textId="4535CAB3" w:rsidR="00D312C4" w:rsidRPr="007F4CC8" w:rsidRDefault="00D312C4" w:rsidP="00D312C4">
            <w:pPr>
              <w:pStyle w:val="Teksttreci50"/>
              <w:numPr>
                <w:ilvl w:val="0"/>
                <w:numId w:val="68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spjegazzjoni ta’ kwalunkwe differenza bejn </w:t>
            </w:r>
            <w:r w:rsidR="00E207CE">
              <w:rPr>
                <w:sz w:val="24"/>
                <w:szCs w:val="24"/>
              </w:rPr>
              <w:t>l-ambitu</w:t>
            </w:r>
            <w:r>
              <w:rPr>
                <w:sz w:val="24"/>
                <w:szCs w:val="24"/>
              </w:rPr>
              <w:t xml:space="preserve"> tal-konsolidament regolatorju użat għall-fini tad-divulgazzjonijiet dwar assi </w:t>
            </w:r>
            <w:r w:rsidR="00374E72">
              <w:rPr>
                <w:sz w:val="24"/>
                <w:szCs w:val="24"/>
              </w:rPr>
              <w:t>mirhuna</w:t>
            </w:r>
            <w:r w:rsidR="00A30E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 l-</w:t>
            </w:r>
            <w:r w:rsidR="00E207CE">
              <w:rPr>
                <w:sz w:val="24"/>
                <w:szCs w:val="24"/>
              </w:rPr>
              <w:t>ambitu</w:t>
            </w:r>
            <w:r>
              <w:rPr>
                <w:sz w:val="24"/>
                <w:szCs w:val="24"/>
              </w:rPr>
              <w:t xml:space="preserve"> għall-applikazzjoni tar-rekwiżiti ta’ likwidità fuq bażi konsolidata kif iddefiniti fil-Kapitolu 2 tat-Titolu I tal-Parti Tnejn tas-CRR, li jintuża sabiex tiġi ddefinita l-eliġibbiltà tal-(E)HQLA;</w:t>
            </w:r>
          </w:p>
          <w:p w14:paraId="7F536846" w14:textId="17D783B5" w:rsidR="00D312C4" w:rsidRPr="007F4CC8" w:rsidRDefault="00D312C4" w:rsidP="00D312C4">
            <w:pPr>
              <w:pStyle w:val="Teksttreci50"/>
              <w:numPr>
                <w:ilvl w:val="0"/>
                <w:numId w:val="68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spjegazzjoni ta’ kwalunkwe differenza bejn, minn naħa waħda, assi mirhuna u ttrasferiti f’konformità mal-oqfsa kontabilistiċi applikabbli u kif applikati mill-istituzzjoni u, min-naħa l-oħra, assi </w:t>
            </w:r>
            <w:r w:rsidR="00374E72">
              <w:rPr>
                <w:sz w:val="24"/>
                <w:szCs w:val="24"/>
              </w:rPr>
              <w:t>mirhina</w:t>
            </w:r>
            <w:r>
              <w:rPr>
                <w:sz w:val="24"/>
                <w:szCs w:val="24"/>
              </w:rPr>
              <w:t xml:space="preserve"> u indikazzjoni ta’ </w:t>
            </w:r>
            <w:r w:rsidR="00374E72">
              <w:rPr>
                <w:sz w:val="24"/>
                <w:szCs w:val="24"/>
              </w:rPr>
              <w:t>xi</w:t>
            </w:r>
            <w:r>
              <w:rPr>
                <w:sz w:val="24"/>
                <w:szCs w:val="24"/>
              </w:rPr>
              <w:t xml:space="preserve"> differenza fit-trattament tat-tranżazzjonijiet, bħal meta xi tranżazzjonijiet jitqiesu li jwasslu għal rahan jew għal trasferiment ta’ a</w:t>
            </w:r>
            <w:r w:rsidR="00374E72">
              <w:rPr>
                <w:sz w:val="24"/>
                <w:szCs w:val="24"/>
              </w:rPr>
              <w:t xml:space="preserve">ssi iżda mhux għal </w:t>
            </w:r>
            <w:r>
              <w:rPr>
                <w:sz w:val="24"/>
                <w:szCs w:val="24"/>
              </w:rPr>
              <w:t>assi</w:t>
            </w:r>
            <w:r w:rsidR="00374E72">
              <w:rPr>
                <w:sz w:val="24"/>
                <w:szCs w:val="24"/>
              </w:rPr>
              <w:t xml:space="preserve"> biex ikunu mirhuna</w:t>
            </w:r>
            <w:r>
              <w:rPr>
                <w:sz w:val="24"/>
                <w:szCs w:val="24"/>
              </w:rPr>
              <w:t>, jew viċi versa;</w:t>
            </w:r>
          </w:p>
          <w:p w14:paraId="3DD45165" w14:textId="77777777" w:rsidR="00D312C4" w:rsidRPr="007F4CC8" w:rsidRDefault="00D312C4" w:rsidP="00D312C4">
            <w:pPr>
              <w:pStyle w:val="Teksttreci50"/>
              <w:numPr>
                <w:ilvl w:val="0"/>
                <w:numId w:val="68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il-valur tal-iskopertura użat għall-finijiet ta’ divulgazzjoni u kif jiġu dderivati l-valuri medjani tal-iskopertura.</w:t>
            </w:r>
          </w:p>
          <w:p w14:paraId="15437539" w14:textId="77777777" w:rsidR="00D312C4" w:rsidRPr="007F4CC8" w:rsidRDefault="00D312C4" w:rsidP="00155C9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12C4" w:rsidRPr="007F4CC8" w14:paraId="7FE07D9A" w14:textId="77777777" w:rsidTr="00155C96">
        <w:trPr>
          <w:trHeight w:val="316"/>
        </w:trPr>
        <w:tc>
          <w:tcPr>
            <w:tcW w:w="1384" w:type="dxa"/>
          </w:tcPr>
          <w:p w14:paraId="640C5799" w14:textId="77777777" w:rsidR="00D312C4" w:rsidRPr="007F4CC8" w:rsidRDefault="00D312C4" w:rsidP="00155C96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</w:tcPr>
          <w:p w14:paraId="48896AE3" w14:textId="39819E27" w:rsidR="00D312C4" w:rsidRPr="007F4CC8" w:rsidRDefault="00D312C4" w:rsidP="00155C96">
            <w:pPr>
              <w:pStyle w:val="Teksttreci50"/>
              <w:shd w:val="clear" w:color="auto" w:fill="auto"/>
              <w:tabs>
                <w:tab w:val="left" w:pos="343"/>
              </w:tabs>
              <w:spacing w:before="0" w:after="120" w:line="240" w:lineRule="auto"/>
              <w:ind w:right="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Informazzjoni narrattiva relatata mal-impatt tal-mudell tan-negozju tal-istituzzjoni fuq il-livell ta’ </w:t>
            </w:r>
            <w:r w:rsidR="00B65629">
              <w:rPr>
                <w:sz w:val="24"/>
                <w:szCs w:val="24"/>
              </w:rPr>
              <w:t>vinkoli</w:t>
            </w:r>
            <w:r>
              <w:rPr>
                <w:sz w:val="24"/>
                <w:szCs w:val="24"/>
              </w:rPr>
              <w:t xml:space="preserve"> tagħha u mal-importanza tal-</w:t>
            </w:r>
            <w:r w:rsidR="00B65629">
              <w:rPr>
                <w:sz w:val="24"/>
                <w:szCs w:val="24"/>
              </w:rPr>
              <w:t>vinkoli</w:t>
            </w:r>
            <w:r>
              <w:rPr>
                <w:sz w:val="24"/>
                <w:szCs w:val="24"/>
              </w:rPr>
              <w:t xml:space="preserve"> fuq il-mudell ta’ finanzjament tal-istituzzjoni, inklużi dawn li ġejjin:</w:t>
            </w:r>
          </w:p>
          <w:p w14:paraId="5AD66C4B" w14:textId="6B087405" w:rsidR="00D312C4" w:rsidRPr="007F4CC8" w:rsidRDefault="00D312C4" w:rsidP="00D312C4">
            <w:pPr>
              <w:pStyle w:val="Teksttreci50"/>
              <w:numPr>
                <w:ilvl w:val="0"/>
                <w:numId w:val="69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is-sor</w:t>
            </w:r>
            <w:r w:rsidR="008D56BD">
              <w:rPr>
                <w:sz w:val="24"/>
                <w:szCs w:val="24"/>
              </w:rPr>
              <w:t xml:space="preserve">si u t-tipi ewlenin ta’ </w:t>
            </w:r>
            <w:r w:rsidR="00B65629">
              <w:rPr>
                <w:sz w:val="24"/>
                <w:szCs w:val="24"/>
              </w:rPr>
              <w:t>vinkoli</w:t>
            </w:r>
            <w:r>
              <w:rPr>
                <w:sz w:val="24"/>
                <w:szCs w:val="24"/>
              </w:rPr>
              <w:t xml:space="preserve">, filwaqt li jiġi spjegat, fejn applikabbli, </w:t>
            </w:r>
            <w:r w:rsidR="00B65629">
              <w:rPr>
                <w:sz w:val="24"/>
                <w:szCs w:val="24"/>
              </w:rPr>
              <w:t>il-vinkoli</w:t>
            </w:r>
            <w:r>
              <w:rPr>
                <w:sz w:val="24"/>
                <w:szCs w:val="24"/>
              </w:rPr>
              <w:t xml:space="preserve"> minħabba attivitajiet sinifikanti b’derivattivi, b’self ta’ titoli, b’riakkwisti, bi ħruġ ta’ bonds koperti u b’titolizzazzjoni;</w:t>
            </w:r>
          </w:p>
          <w:p w14:paraId="6F054D50" w14:textId="5443AC31" w:rsidR="00D312C4" w:rsidRPr="007F4CC8" w:rsidRDefault="00D312C4" w:rsidP="00D312C4">
            <w:pPr>
              <w:pStyle w:val="Teksttreci50"/>
              <w:numPr>
                <w:ilvl w:val="0"/>
                <w:numId w:val="69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l-istruttura ta’ </w:t>
            </w:r>
            <w:r w:rsidR="00B65629">
              <w:rPr>
                <w:sz w:val="24"/>
                <w:szCs w:val="24"/>
              </w:rPr>
              <w:t>vinkoli</w:t>
            </w:r>
            <w:r>
              <w:rPr>
                <w:sz w:val="24"/>
                <w:szCs w:val="24"/>
              </w:rPr>
              <w:t xml:space="preserve"> bejn l-entitajiet fi grupp, u speċjalment jekk il-livell ta’ </w:t>
            </w:r>
            <w:r w:rsidR="00B65629">
              <w:rPr>
                <w:sz w:val="24"/>
                <w:szCs w:val="24"/>
              </w:rPr>
              <w:t>vinkoli</w:t>
            </w:r>
            <w:r>
              <w:rPr>
                <w:sz w:val="24"/>
                <w:szCs w:val="24"/>
              </w:rPr>
              <w:t xml:space="preserve"> tal-grupp konsolidat jirriżultax minn entitajiet partikolari u jekk hemmx </w:t>
            </w:r>
            <w:r w:rsidR="00B65629">
              <w:rPr>
                <w:sz w:val="24"/>
                <w:szCs w:val="24"/>
              </w:rPr>
              <w:t>vinkoli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intragrupp sinifikanti;</w:t>
            </w:r>
          </w:p>
          <w:p w14:paraId="3973EE9F" w14:textId="7F2F5C87" w:rsidR="00D312C4" w:rsidRPr="007F4CC8" w:rsidRDefault="00D312C4" w:rsidP="00D312C4">
            <w:pPr>
              <w:pStyle w:val="Teksttreci50"/>
              <w:numPr>
                <w:ilvl w:val="0"/>
                <w:numId w:val="69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informazzjoni dwar sovrakollateralizzazzjoni, speċjalment fir-rigward ta’ bonds koperti u ta’ titolizzazzjonijiet, u l-inċidenza ta’ sovrakollateralizzazzjoni fuq il-livelli ta’ </w:t>
            </w:r>
            <w:r w:rsidR="00B65629">
              <w:rPr>
                <w:sz w:val="24"/>
                <w:szCs w:val="24"/>
              </w:rPr>
              <w:t>vinkoli</w:t>
            </w:r>
            <w:r>
              <w:rPr>
                <w:sz w:val="24"/>
                <w:szCs w:val="24"/>
              </w:rPr>
              <w:t>;</w:t>
            </w:r>
          </w:p>
          <w:p w14:paraId="2F962DA4" w14:textId="6DBE0852" w:rsidR="00D312C4" w:rsidRPr="007F4CC8" w:rsidRDefault="00D312C4" w:rsidP="00D312C4">
            <w:pPr>
              <w:pStyle w:val="Teksttreci50"/>
              <w:numPr>
                <w:ilvl w:val="0"/>
                <w:numId w:val="69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informazzjoni addizzjonali dwar </w:t>
            </w:r>
            <w:r w:rsidR="00B65629">
              <w:rPr>
                <w:sz w:val="24"/>
                <w:szCs w:val="24"/>
              </w:rPr>
              <w:t>il-vinkoli</w:t>
            </w:r>
            <w:r>
              <w:rPr>
                <w:sz w:val="24"/>
                <w:szCs w:val="24"/>
              </w:rPr>
              <w:t xml:space="preserve"> ta’ assi, il-kollateral u l-entrati li ma jidhrux fil-karta bilanċjali u s-sorsi ta’ </w:t>
            </w:r>
            <w:r w:rsidR="00B65629">
              <w:rPr>
                <w:sz w:val="24"/>
                <w:szCs w:val="24"/>
              </w:rPr>
              <w:t>vinkoli</w:t>
            </w:r>
            <w:r>
              <w:rPr>
                <w:sz w:val="24"/>
                <w:szCs w:val="24"/>
              </w:rPr>
              <w:t xml:space="preserve"> minn </w:t>
            </w:r>
            <w:r w:rsidR="00B65629">
              <w:rPr>
                <w:sz w:val="24"/>
                <w:szCs w:val="24"/>
              </w:rPr>
              <w:t>xi</w:t>
            </w:r>
            <w:r>
              <w:rPr>
                <w:sz w:val="24"/>
                <w:szCs w:val="24"/>
              </w:rPr>
              <w:t xml:space="preserve"> munita sinifikanti għajr il-munita tar-rapportar kif imsemmija fl-Artikolu 415(2) CRR;</w:t>
            </w:r>
          </w:p>
          <w:p w14:paraId="2F61CB4A" w14:textId="6C003D9E" w:rsidR="00D312C4" w:rsidRPr="007F4CC8" w:rsidRDefault="00D312C4" w:rsidP="00D312C4">
            <w:pPr>
              <w:pStyle w:val="Teksttreci50"/>
              <w:numPr>
                <w:ilvl w:val="0"/>
                <w:numId w:val="69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deskrizzjoni ġenerali tal-proporzjon tal-entrati inklużi fil-kolonna 060 “Ammont riportat ta’ assi mhux </w:t>
            </w:r>
            <w:r w:rsidR="00B65629">
              <w:rPr>
                <w:sz w:val="24"/>
                <w:szCs w:val="24"/>
              </w:rPr>
              <w:t>mirhuna</w:t>
            </w:r>
            <w:r>
              <w:rPr>
                <w:sz w:val="24"/>
                <w:szCs w:val="24"/>
              </w:rPr>
              <w:t xml:space="preserve">” fil-mudell EU AE1 li l-istituzzjoni ma </w:t>
            </w:r>
            <w:r w:rsidR="00AD018A">
              <w:rPr>
                <w:sz w:val="24"/>
                <w:szCs w:val="24"/>
              </w:rPr>
              <w:t xml:space="preserve">tqisx bħala </w:t>
            </w:r>
            <w:r w:rsidR="00B65629">
              <w:rPr>
                <w:sz w:val="24"/>
                <w:szCs w:val="24"/>
              </w:rPr>
              <w:t>disponibbli biex ikunu mirhuna</w:t>
            </w:r>
            <w:r>
              <w:rPr>
                <w:sz w:val="24"/>
                <w:szCs w:val="24"/>
              </w:rPr>
              <w:t xml:space="preserve"> fil-kors normali tan-negozju tagħha (</w:t>
            </w:r>
            <w:r w:rsidR="007257F5">
              <w:rPr>
                <w:sz w:val="24"/>
                <w:szCs w:val="24"/>
              </w:rPr>
              <w:t>pereż.</w:t>
            </w:r>
            <w:r>
              <w:rPr>
                <w:sz w:val="24"/>
                <w:szCs w:val="24"/>
              </w:rPr>
              <w:t xml:space="preserve"> assi intanġibbli, inklużi avvjament, assi ta’ taxxa differita, proprjetà, impjanti u assi fissi oħra, assi derivattivi, riċevibbli ta’ retroriakkwist u ta’ teħid b’self tal-istokk);</w:t>
            </w:r>
          </w:p>
          <w:p w14:paraId="55C0A023" w14:textId="1FAE384D" w:rsidR="00D312C4" w:rsidRPr="007F4CC8" w:rsidRDefault="00D312C4" w:rsidP="00D312C4">
            <w:pPr>
              <w:pStyle w:val="Teksttreci50"/>
              <w:numPr>
                <w:ilvl w:val="0"/>
                <w:numId w:val="69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l-ammont ta’ assi sottostanti u ta’ assi ta’ aggregazzjoni ta’ kopertura ta’ titolizzazzjonijiet miżmuma u ta’ bonds koperti miżmuma, u jekk dawk l-assi sottostanti u ta’ aggregazzjoni ta’ kopertura humiex </w:t>
            </w:r>
            <w:r w:rsidR="00B65629">
              <w:rPr>
                <w:sz w:val="24"/>
                <w:szCs w:val="24"/>
              </w:rPr>
              <w:t>mirhna</w:t>
            </w:r>
            <w:r>
              <w:rPr>
                <w:sz w:val="24"/>
                <w:szCs w:val="24"/>
              </w:rPr>
              <w:t xml:space="preserve"> jew mhux </w:t>
            </w:r>
            <w:r w:rsidR="00B65629">
              <w:rPr>
                <w:sz w:val="24"/>
                <w:szCs w:val="24"/>
              </w:rPr>
              <w:t>mirhuna</w:t>
            </w:r>
            <w:r>
              <w:rPr>
                <w:sz w:val="24"/>
                <w:szCs w:val="24"/>
              </w:rPr>
              <w:t>, flimkien mal-ammont ta’ titolizzazzjonijiet miżmuma assoċjati u ta’ bonds koperti miżmuma;</w:t>
            </w:r>
          </w:p>
          <w:p w14:paraId="59CC38C7" w14:textId="7077273B" w:rsidR="00D312C4" w:rsidRPr="007F4CC8" w:rsidRDefault="00D312C4" w:rsidP="00D312C4">
            <w:pPr>
              <w:pStyle w:val="Teksttreci50"/>
              <w:numPr>
                <w:ilvl w:val="0"/>
                <w:numId w:val="69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fejn rilevanti sabiex jiġi spjegat l-impatt tal-mudell tan-negozju ta</w:t>
            </w:r>
            <w:r w:rsidR="008D56BD">
              <w:rPr>
                <w:sz w:val="24"/>
                <w:szCs w:val="24"/>
              </w:rPr>
              <w:t xml:space="preserve">għhom fuq il-livell ta’ </w:t>
            </w:r>
            <w:r w:rsidR="00B65629">
              <w:rPr>
                <w:sz w:val="24"/>
                <w:szCs w:val="24"/>
              </w:rPr>
              <w:t>vinkoli</w:t>
            </w:r>
            <w:r>
              <w:rPr>
                <w:sz w:val="24"/>
                <w:szCs w:val="24"/>
              </w:rPr>
              <w:t xml:space="preserve"> tagħhom, dettalji (inkluża informazzjoni kwantitattiva, jekk rilevanti) dwar kull wieħed minn dawn li ġejjin:</w:t>
            </w:r>
          </w:p>
          <w:p w14:paraId="0AAB10E0" w14:textId="2F3D010F" w:rsidR="00D312C4" w:rsidRPr="007F4CC8" w:rsidRDefault="00D312C4" w:rsidP="00D312C4">
            <w:pPr>
              <w:pStyle w:val="Teksttreci50"/>
              <w:numPr>
                <w:ilvl w:val="0"/>
                <w:numId w:val="70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it-tipi u l-ammonti ta’ assi </w:t>
            </w:r>
            <w:r w:rsidR="00B65629">
              <w:rPr>
                <w:sz w:val="24"/>
                <w:szCs w:val="24"/>
              </w:rPr>
              <w:t>mirhuna</w:t>
            </w:r>
            <w:r>
              <w:rPr>
                <w:sz w:val="24"/>
                <w:szCs w:val="24"/>
              </w:rPr>
              <w:t xml:space="preserve"> u mhux </w:t>
            </w:r>
            <w:r w:rsidR="00B65629">
              <w:rPr>
                <w:sz w:val="24"/>
                <w:szCs w:val="24"/>
              </w:rPr>
              <w:t>mirhuna</w:t>
            </w:r>
            <w:r>
              <w:rPr>
                <w:sz w:val="24"/>
                <w:szCs w:val="24"/>
              </w:rPr>
              <w:t xml:space="preserve"> inklużi fir-ring</w:t>
            </w:r>
            <w:r w:rsidR="00B65629">
              <w:rPr>
                <w:sz w:val="24"/>
                <w:szCs w:val="24"/>
              </w:rPr>
              <w:t>iela 120 tal-M</w:t>
            </w:r>
            <w:r>
              <w:rPr>
                <w:sz w:val="24"/>
                <w:szCs w:val="24"/>
              </w:rPr>
              <w:t>udell EU AE1;</w:t>
            </w:r>
          </w:p>
          <w:p w14:paraId="5FB30809" w14:textId="7C0F3AD8" w:rsidR="00D312C4" w:rsidRPr="007F4CC8" w:rsidRDefault="00D312C4" w:rsidP="00D312C4">
            <w:pPr>
              <w:pStyle w:val="Teksttreci50"/>
              <w:numPr>
                <w:ilvl w:val="0"/>
                <w:numId w:val="70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l-ammonti u t-tipi ta’ assi </w:t>
            </w:r>
            <w:r w:rsidR="003760DF">
              <w:rPr>
                <w:sz w:val="24"/>
                <w:szCs w:val="24"/>
              </w:rPr>
              <w:t>vinkolati</w:t>
            </w:r>
            <w:r>
              <w:rPr>
                <w:sz w:val="24"/>
                <w:szCs w:val="24"/>
              </w:rPr>
              <w:t xml:space="preserve"> u ta’ entrati li ma jidhrux fil-karta bilanċjal</w:t>
            </w:r>
            <w:r w:rsidR="00B65629">
              <w:rPr>
                <w:sz w:val="24"/>
                <w:szCs w:val="24"/>
              </w:rPr>
              <w:t>i inklużi fir-ringiela 010 tal-M</w:t>
            </w:r>
            <w:r>
              <w:rPr>
                <w:sz w:val="24"/>
                <w:szCs w:val="24"/>
              </w:rPr>
              <w:t>udell EU AE3 li ma huma assoċjati ma’ ebda obbligazzjoni;</w:t>
            </w:r>
          </w:p>
          <w:p w14:paraId="724836FB" w14:textId="74D191BB" w:rsidR="00D312C4" w:rsidRPr="007F4CC8" w:rsidRDefault="00D312C4" w:rsidP="00D312C4">
            <w:pPr>
              <w:pStyle w:val="Teksttreci50"/>
              <w:numPr>
                <w:ilvl w:val="0"/>
                <w:numId w:val="69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40" w:right="40" w:hanging="560"/>
              <w:jc w:val="both"/>
              <w:rPr>
                <w:rStyle w:val="TeksttreciTimesNewRoman105ptOdstpy0p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Style w:val="TeksttreciTimesNewRoman105ptOdstpy0pt"/>
                <w:sz w:val="24"/>
                <w:szCs w:val="24"/>
              </w:rPr>
              <w:t>fejn rilevanti fil-k</w:t>
            </w:r>
            <w:r w:rsidR="00B65629">
              <w:rPr>
                <w:rStyle w:val="TeksttreciTimesNewRoman105ptOdstpy0pt"/>
                <w:sz w:val="24"/>
                <w:szCs w:val="24"/>
              </w:rPr>
              <w:t>untest tal-użu tagħhom ta’ vinkoli</w:t>
            </w:r>
            <w:r>
              <w:rPr>
                <w:rStyle w:val="TeksttreciTimesNewRoman105ptOdstpy0pt"/>
                <w:sz w:val="24"/>
                <w:szCs w:val="24"/>
              </w:rPr>
              <w:t xml:space="preserve"> fir-rigward tal-mudell tan-negozju tagħhom, informazzjoni addizzjonali dwar id-diżaggregazzj</w:t>
            </w:r>
            <w:r w:rsidR="00B65629">
              <w:rPr>
                <w:rStyle w:val="TeksttreciTimesNewRoman105ptOdstpy0pt"/>
                <w:sz w:val="24"/>
                <w:szCs w:val="24"/>
              </w:rPr>
              <w:t>oni tar-ringieli li ġejjin fil-Mudelli EU AE1, EU AE2 u EU AE3:</w:t>
            </w:r>
          </w:p>
          <w:p w14:paraId="577222BC" w14:textId="4A848428" w:rsidR="00D312C4" w:rsidRPr="007F4CC8" w:rsidRDefault="00B65629" w:rsidP="00D312C4">
            <w:pPr>
              <w:pStyle w:val="Teksttreci50"/>
              <w:numPr>
                <w:ilvl w:val="0"/>
                <w:numId w:val="69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40" w:right="40" w:firstLine="31"/>
              <w:jc w:val="both"/>
              <w:rPr>
                <w:rStyle w:val="TeksttreciTimesNewRoman105ptOdstpy0pt"/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  <w:szCs w:val="24"/>
              </w:rPr>
              <w:t>Ir-ringiela 120 tal-M</w:t>
            </w:r>
            <w:r w:rsidR="00D312C4">
              <w:rPr>
                <w:rStyle w:val="TeksttreciTimesNewRoman105ptOdstpy0pt"/>
                <w:sz w:val="24"/>
                <w:szCs w:val="24"/>
              </w:rPr>
              <w:t xml:space="preserve">udell EU AE1 - “Assi oħrajn”, </w:t>
            </w:r>
          </w:p>
          <w:p w14:paraId="50AB6156" w14:textId="7136C249" w:rsidR="00D312C4" w:rsidRPr="007F4CC8" w:rsidRDefault="00B65629" w:rsidP="00D312C4">
            <w:pPr>
              <w:pStyle w:val="Teksttreci50"/>
              <w:numPr>
                <w:ilvl w:val="0"/>
                <w:numId w:val="71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40"/>
              <w:jc w:val="both"/>
              <w:rPr>
                <w:rStyle w:val="TeksttreciTimesNewRoman105ptOdstpy0pt"/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  <w:szCs w:val="24"/>
              </w:rPr>
              <w:t>Ir-ringiela 230 tal-M</w:t>
            </w:r>
            <w:r w:rsidR="00D312C4">
              <w:rPr>
                <w:rStyle w:val="TeksttreciTimesNewRoman105ptOdstpy0pt"/>
                <w:sz w:val="24"/>
                <w:szCs w:val="24"/>
              </w:rPr>
              <w:t>udell EU AE2 “Kollateral ieħor riċevut”,</w:t>
            </w:r>
          </w:p>
          <w:p w14:paraId="59C1EE51" w14:textId="1D59B98B" w:rsidR="00D312C4" w:rsidRPr="007F4CC8" w:rsidRDefault="00B65629" w:rsidP="00D312C4">
            <w:pPr>
              <w:pStyle w:val="Teksttreci50"/>
              <w:numPr>
                <w:ilvl w:val="0"/>
                <w:numId w:val="72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40"/>
              <w:jc w:val="both"/>
              <w:rPr>
                <w:sz w:val="24"/>
              </w:rPr>
            </w:pPr>
            <w:r>
              <w:rPr>
                <w:rStyle w:val="TeksttreciTimesNewRoman105ptOdstpy0pt"/>
                <w:sz w:val="24"/>
                <w:szCs w:val="24"/>
              </w:rPr>
              <w:t>Ir-ringiela 010 tal-M</w:t>
            </w:r>
            <w:r w:rsidR="00D312C4">
              <w:rPr>
                <w:rStyle w:val="TeksttreciTimesNewRoman105ptOdstpy0pt"/>
                <w:sz w:val="24"/>
                <w:szCs w:val="24"/>
              </w:rPr>
              <w:t>udell EU AE3 - “Ammont riportat ta’ obbligazzjonijiet finanzjarji magħżula” (speċ</w:t>
            </w:r>
            <w:r>
              <w:rPr>
                <w:rStyle w:val="TeksttreciTimesNewRoman105ptOdstpy0pt"/>
                <w:sz w:val="24"/>
                <w:szCs w:val="24"/>
              </w:rPr>
              <w:t>jalment jekk parti mill-vinkoli</w:t>
            </w:r>
            <w:r w:rsidR="00D312C4">
              <w:rPr>
                <w:rStyle w:val="TeksttreciTimesNewRoman105ptOdstpy0pt"/>
                <w:sz w:val="24"/>
                <w:szCs w:val="24"/>
              </w:rPr>
              <w:t xml:space="preserve"> tal-assi tkun assoċjata ma’ obbligazzjonijiet u parti oħra ma tkunx).</w:t>
            </w:r>
          </w:p>
        </w:tc>
      </w:tr>
    </w:tbl>
    <w:p w14:paraId="623F7787" w14:textId="77777777" w:rsidR="00D312C4" w:rsidRPr="007F4CC8" w:rsidRDefault="00D312C4" w:rsidP="00D312C4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</w:rPr>
      </w:pPr>
    </w:p>
    <w:p w14:paraId="21CA05FC" w14:textId="77777777" w:rsidR="005710A4" w:rsidRPr="007F4CC8" w:rsidRDefault="005710A4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sectPr w:rsidR="005710A4" w:rsidRPr="007F4CC8" w:rsidSect="00155C96"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22382" w14:textId="77777777" w:rsidR="007A6848" w:rsidRDefault="007A6848" w:rsidP="00A00E34">
      <w:r>
        <w:separator/>
      </w:r>
    </w:p>
    <w:p w14:paraId="09D91489" w14:textId="77777777" w:rsidR="007A6848" w:rsidRDefault="007A6848"/>
  </w:endnote>
  <w:endnote w:type="continuationSeparator" w:id="0">
    <w:p w14:paraId="51EB50DE" w14:textId="77777777" w:rsidR="007A6848" w:rsidRDefault="007A6848" w:rsidP="00A00E34">
      <w:r>
        <w:continuationSeparator/>
      </w:r>
    </w:p>
    <w:p w14:paraId="4B8A26D8" w14:textId="77777777" w:rsidR="007A6848" w:rsidRDefault="007A6848"/>
  </w:endnote>
  <w:endnote w:type="continuationNotice" w:id="1">
    <w:p w14:paraId="59DA252B" w14:textId="77777777" w:rsidR="007A6848" w:rsidRDefault="007A6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8488C" w14:textId="77777777" w:rsidR="007A6848" w:rsidRDefault="007A6848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3F07D" w14:textId="77777777" w:rsidR="007A6848" w:rsidRDefault="007A6848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DB03D" w14:textId="6D383A2D" w:rsidR="007A6848" w:rsidRDefault="007A6848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471F">
      <w:rPr>
        <w:rStyle w:val="PageNumber"/>
        <w:noProof/>
      </w:rPr>
      <w:t>29</w:t>
    </w:r>
    <w:r>
      <w:rPr>
        <w:rStyle w:val="PageNumber"/>
      </w:rPr>
      <w:fldChar w:fldCharType="end"/>
    </w:r>
  </w:p>
  <w:p w14:paraId="1ADEF20C" w14:textId="2F6876BD" w:rsidR="007A6848" w:rsidRDefault="007A6848" w:rsidP="00155C96">
    <w:pPr>
      <w:pStyle w:val="Footer"/>
      <w:tabs>
        <w:tab w:val="clear" w:pos="4320"/>
        <w:tab w:val="clear" w:pos="8640"/>
        <w:tab w:val="left" w:pos="1093"/>
      </w:tabs>
      <w:ind w:right="360"/>
    </w:pP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7216" behindDoc="1" locked="1" layoutInCell="1" allowOverlap="1" wp14:anchorId="359B04A0" wp14:editId="170D2E6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12D480" id="Straight Connector 10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74F33" w14:textId="77777777" w:rsidR="007A6848" w:rsidRDefault="007A68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E2279" w14:textId="77777777" w:rsidR="007A6848" w:rsidRPr="00DB5E8F" w:rsidRDefault="007A6848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7486523A" w14:textId="77777777" w:rsidR="007A6848" w:rsidRDefault="007A6848" w:rsidP="00A00E34">
      <w:r>
        <w:continuationSeparator/>
      </w:r>
    </w:p>
    <w:p w14:paraId="600D8191" w14:textId="77777777" w:rsidR="007A6848" w:rsidRDefault="007A6848"/>
  </w:footnote>
  <w:footnote w:type="continuationNotice" w:id="1">
    <w:p w14:paraId="3AC4A386" w14:textId="77777777" w:rsidR="007A6848" w:rsidRDefault="007A6848"/>
  </w:footnote>
  <w:footnote w:id="2">
    <w:p w14:paraId="262BD994" w14:textId="45453774" w:rsidR="007A6848" w:rsidRPr="00346640" w:rsidRDefault="007A6848" w:rsidP="00BB5993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</w:t>
      </w:r>
      <w:r>
        <w:rPr>
          <w:color w:val="444444"/>
        </w:rPr>
        <w:t>(</w:t>
      </w:r>
      <w:hyperlink r:id="rId1" w:history="1">
        <w:r>
          <w:rPr>
            <w:color w:val="800080"/>
            <w:u w:val="single"/>
          </w:rPr>
          <w:t>ĠU L 176, 27.6.2013, p. 1</w:t>
        </w:r>
      </w:hyperlink>
      <w:r>
        <w:rPr>
          <w:color w:val="444444"/>
        </w:rPr>
        <w:t>)</w:t>
      </w:r>
      <w:r>
        <w:t>.</w:t>
      </w:r>
    </w:p>
  </w:footnote>
  <w:footnote w:id="3">
    <w:p w14:paraId="65DAF6E3" w14:textId="0C217B9F" w:rsidR="007A6848" w:rsidRPr="00222AAB" w:rsidRDefault="007A6848" w:rsidP="00BB5993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Il-Linji gwida EBA/GL/2018/03 tal-Awtorità Bankarja Ewropea tad-19 ta’ Lulju 2018 dwar il-proċeduri komuni riveduti u l-metodoloġiji għall-proċess ta’ reviżjoni u evalwazzjoni superviżorji (supervisory review and evaluation process, SREP) u l-ittestjar tal-istress superviżorju.</w:t>
      </w:r>
    </w:p>
  </w:footnote>
  <w:footnote w:id="4">
    <w:p w14:paraId="6EEE1EF0" w14:textId="7B904059" w:rsidR="007A6848" w:rsidRPr="00222AAB" w:rsidRDefault="007A6848" w:rsidP="00BB5993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ta’ Delega tal-Kummissjoni (UE) 2015/61 tal-10 ta' Ottubru 2014 li jissupplimenta r-Regolament (UE) Nru 575/2013 tal-Parlament Ewropew u tal-Kunsill rigward ir-rekwiżit ta' kopertura tal-likwidità għall-Istituzzjonijiet ta' Kreditu (ĠU L 11, 17.1.2015, p. 1)</w:t>
      </w:r>
    </w:p>
  </w:footnote>
  <w:footnote w:id="5">
    <w:p w14:paraId="2A17ED68" w14:textId="5745B56A" w:rsidR="007A6848" w:rsidRPr="00222AAB" w:rsidRDefault="007A6848" w:rsidP="00BB5993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2002/87/KE tal-Parlament Ewropew u tal-Kunsill tas-16 ta’ Diċembru 2002 dwar is-superviżjoni supplementari ta’ istituzzjonijiet ta’ kreditu dwar impriżi ta’ assigurazzjoni u ditti tal-investiment f’konglomerat finanzjarju u li temenda d-Direttivi tal-Kunsill 73/239/KEE, 79/267/KEE, 92/49/KEE, 92/96/KEE, 93/6/KEE u 93/22/KEE, u d-Direttivi 98/78/KE u 2000/12/KE tal-Parlament Ewropew u tal-Kunsill (ĠU L 35, 11.2.2003, p. 1)</w:t>
      </w:r>
    </w:p>
  </w:footnote>
  <w:footnote w:id="6">
    <w:p w14:paraId="0F97224E" w14:textId="0B6D4299" w:rsidR="007A6848" w:rsidRPr="00346640" w:rsidRDefault="007A6848" w:rsidP="00BB5993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rPr>
          <w:color w:val="444444"/>
        </w:rPr>
        <w:t>Ir-Regolament (UE) Nru 575/2013 tal-Parlament Ewropew u tal-Kunsill tas-26 ta’ Ġunju 2013 dwar ir-rekwiżiti prudenzjali għall-istituzzjonijiet ta' kreditu u d-ditti tal-investiment u li jemenda r-Regolament (UE) Nru 648/2012 (</w:t>
      </w:r>
      <w:hyperlink r:id="rId2" w:history="1">
        <w:r>
          <w:rPr>
            <w:color w:val="800080"/>
            <w:u w:val="single"/>
          </w:rPr>
          <w:t>ĠU L 176, 27.6.2013, p. 1</w:t>
        </w:r>
      </w:hyperlink>
      <w:r>
        <w:rPr>
          <w:color w:val="444444"/>
        </w:rPr>
        <w:t>).</w:t>
      </w:r>
    </w:p>
  </w:footnote>
  <w:footnote w:id="7">
    <w:p w14:paraId="340BC0CF" w14:textId="64A6735B" w:rsidR="007A6848" w:rsidRPr="00222AAB" w:rsidRDefault="007A6848" w:rsidP="00BB5993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2013/36/UE TAL-PARLAMENT EWROPEW U TAL-KUNSILL tas-26 ta' Ġunju 2013 dwar l-aċċess għall-attività tal-istituzzjonijiet ta' kreditu u s-superviżjoni prudenzjali tal-istituzzjonijiet ta' kreditu u tad-ditti tal-investiment, li temenda d-Direttiva 2002/87/KE u li tħassar id-Direttivi 2006/48/KE u 2006/49/KE (ĠU L 176, 27.6.2013, p. 338).</w:t>
      </w:r>
    </w:p>
  </w:footnote>
  <w:footnote w:id="8">
    <w:p w14:paraId="1BE208BA" w14:textId="7F79ECB4" w:rsidR="007A6848" w:rsidRPr="00346640" w:rsidRDefault="007A6848" w:rsidP="00BB5993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  <w:sz w:val="18"/>
          <w:lang w:val="en-GB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3" w:history="1">
        <w:r>
          <w:rPr>
            <w:color w:val="800080"/>
            <w:u w:val="single"/>
          </w:rPr>
          <w:t>ĠU L 176, 27.6.2013, p. 1</w:t>
        </w:r>
      </w:hyperlink>
      <w:r>
        <w:t>).</w:t>
      </w:r>
    </w:p>
  </w:footnote>
  <w:footnote w:id="9">
    <w:p w14:paraId="49757893" w14:textId="4266A2EE" w:rsidR="007A6848" w:rsidRPr="00BB5993" w:rsidRDefault="007A6848" w:rsidP="00BB5993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2013/34/UE tal-Parlament Ewropew u tal-Kunsill tas-26 ta’ Ġunju 2013 dwar id-dikjarazzjonijiet finanzjarji annwali, id-dikjarazzjonijiet finanzjarji kkonsolidati u r-rapporti relatati ta’ ċerti tipi ta’ impriżi, u li temenda d-Direttiva 2006/43/KE tal-Parlament Ewropew u tal-Kunsill u li tħassar id-Direttivi tal-Kunsill 78/660/KEE u 83/349/KEE (ĠU L 182, 29.6.2013, p. 19).</w:t>
      </w:r>
    </w:p>
  </w:footnote>
  <w:footnote w:id="10">
    <w:p w14:paraId="3A9F714D" w14:textId="14F46136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(KE) Nru 1606/2002 TAL-PARLAMENT EWROPEW U TAL-KUNSILL tad-19 ta’ Lulju 2002 rigward l-applikazzjoni ta’ standards internazzjonali tal-kontabilità (ĠU L 243, 11.9.2002, p. 1).</w:t>
      </w:r>
    </w:p>
  </w:footnote>
  <w:footnote w:id="11">
    <w:p w14:paraId="11CA5EE8" w14:textId="7E420F35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TAL-KUNSILL 86/635/KEE tat-8 ta’ Diċembru 1986 dwar il-kontijiet annwali u l-kontijiet konsolidati ta’ banek u istituzzjonijiet finanzjarji oħrajn (ĠU L 372, 31.12.1986, p. 1).</w:t>
      </w:r>
    </w:p>
  </w:footnote>
  <w:footnote w:id="12">
    <w:p w14:paraId="1BA7AC25" w14:textId="474E661B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TA' DELEGA TAL-KUMMISSJONI (UE) Nru 183/2014 tal-20 ta’ Diċembru 2013 li jissupplimenta r-Regolament (UE) Nru 575/2013 tal-Parlament Ewropew u tal-Kunsill dwar ir-rekwiżiti prudenzjali għall-istituzzjonijiet ta’ kreditu u d-ditti tal-investiment, fir-rigward ta’ standards tekniċi regolatorji biex jiġi speċifikat il-kalkolu tal-aġġustamenti għar-riskju ta’ kreditu speċifiċi u ġenerali (ĠU L 57, 27.2.2014, p. 3).</w:t>
      </w:r>
    </w:p>
  </w:footnote>
  <w:footnote w:id="13">
    <w:p w14:paraId="165E2B7D" w14:textId="2DF4D4D7" w:rsidR="007A6848" w:rsidRDefault="007A6848">
      <w:pPr>
        <w:pStyle w:val="FootnoteText"/>
      </w:pPr>
      <w:r w:rsidRPr="007A6848">
        <w:rPr>
          <w:rStyle w:val="FootnoteReference"/>
          <w:sz w:val="18"/>
        </w:rPr>
        <w:footnoteRef/>
      </w:r>
      <w:r w:rsidRPr="007A6848">
        <w:t xml:space="preserve"> </w:t>
      </w:r>
      <w:r>
        <w:tab/>
        <w:t>Ir-Regolament Delegat tal-Kummissjoni (UE) 2016/101 tas-26 ta' Ottubru 2015 li jissupplimenta r-Regolament (UE) Nru 575/2013 tal-Parlament Ewropew u tal-Kunsill fir-rigward ta' standards tekniċi regolatorji għall-valutazzjoni prudenti skont l-Artikolu 105(14) (ĠU L 21, 28.1.2016, p. 54).</w:t>
      </w:r>
    </w:p>
  </w:footnote>
  <w:footnote w:id="14">
    <w:p w14:paraId="334F3E32" w14:textId="7685620B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4" w:history="1">
        <w:r>
          <w:rPr>
            <w:rStyle w:val="Hyperlink"/>
          </w:rPr>
          <w:t>ĠU L 176, 27.6.2013, p. 1</w:t>
        </w:r>
      </w:hyperlink>
      <w:r>
        <w:t>).</w:t>
      </w:r>
    </w:p>
    <w:p w14:paraId="6BE73D03" w14:textId="37FE378A" w:rsidR="007A6848" w:rsidRPr="00222AAB" w:rsidRDefault="007A6848">
      <w:pPr>
        <w:pStyle w:val="FootnoteText"/>
        <w:rPr>
          <w:rFonts w:cstheme="minorHAnsi"/>
        </w:rPr>
      </w:pPr>
    </w:p>
  </w:footnote>
  <w:footnote w:id="15">
    <w:p w14:paraId="24515CC3" w14:textId="77777777" w:rsidR="007A6848" w:rsidRPr="00222AAB" w:rsidRDefault="007A6848" w:rsidP="00346640">
      <w:pPr>
        <w:pStyle w:val="FootnoteText"/>
        <w:rPr>
          <w:rFonts w:cstheme="minorHAnsi"/>
        </w:rPr>
      </w:pPr>
    </w:p>
    <w:p w14:paraId="211C8118" w14:textId="77777777" w:rsidR="007A6848" w:rsidRPr="00222AAB" w:rsidRDefault="007A6848" w:rsidP="00346640">
      <w:pPr>
        <w:pStyle w:val="FootnoteText"/>
        <w:rPr>
          <w:rFonts w:cstheme="minorHAnsi"/>
        </w:rPr>
      </w:pPr>
    </w:p>
  </w:footnote>
  <w:footnote w:id="16">
    <w:p w14:paraId="5D9149DD" w14:textId="1D176DB8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(UE) 2019/879 TAL-PARLAMENT EWROPEW U TAL-KUNSILL tal-20 ta’ Mejju 2019 li temenda d-Direttiva 2014/59/UE fir-rigward tal-kapaċità ta’ assorbiment tat-telf u ta’ rikapitalizzazzjoni ta’ istituzzjonijiet tal-kreditu u ditti tal-investiment u d-Direttiva 98/26/KE (ĠU L 150, 7.6.2019, p. 296).</w:t>
      </w:r>
    </w:p>
  </w:footnote>
  <w:footnote w:id="17">
    <w:p w14:paraId="0E03FE55" w14:textId="760F3B2D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5" w:history="1">
        <w:r>
          <w:rPr>
            <w:rStyle w:val="Hyperlink"/>
          </w:rPr>
          <w:t>ĠU L 176, 27.6.2013, p. 1</w:t>
        </w:r>
      </w:hyperlink>
      <w:r>
        <w:t>).</w:t>
      </w:r>
    </w:p>
  </w:footnote>
  <w:footnote w:id="18">
    <w:p w14:paraId="4A40AE56" w14:textId="48C0ED80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2013/36/UE TAL-PARLAMENT EWROPEW U TAL-KUNSILL tas-26 ta' Ġunju 2013 dwar l-aċċess għall-attività tal-istituzzjonijiet ta' kreditu u s-superviżjoni prudenzjali tal-istituzzjonijiet ta' kreditu u tad-ditti tal-investiment, li temenda d-Direttiva 2002/87/KE u li tħassar id-Direttivi 2006/48/KE u 2006/49/KE (ĠU L 176, 27.6.2013, p. 338).</w:t>
      </w:r>
    </w:p>
  </w:footnote>
  <w:footnote w:id="19">
    <w:p w14:paraId="2E6D0092" w14:textId="2C642F0D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TA’ DELEGA TAL-KUMMISSJONI (UE) 1152/2014 tal-4 ta’ Ġunju 2014 li jissupplimenta d-Direttiva 2013/36/UE tal-Parlament Ewropew u tal-Kunsill fir-rigward tal-istandards tekniċi regolatorji dwar l-identifikazzjoni tal-pożizzjoni ġeografika tal-iskoperturi ta' kreditu rilevanti biex jiġu kkalkulati r-rati speċifiċi għall-istituzzjoni tal-bafer tal-kapital kontroċikliku (ĠU L 309, 30.10.2014, p. 5).</w:t>
      </w:r>
    </w:p>
  </w:footnote>
  <w:footnote w:id="20">
    <w:p w14:paraId="06491F87" w14:textId="415E1EDD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6" w:history="1">
        <w:r>
          <w:rPr>
            <w:rStyle w:val="Hyperlink"/>
          </w:rPr>
          <w:t>ĠU L 176, 27.6.2013, p. 1</w:t>
        </w:r>
      </w:hyperlink>
      <w:r>
        <w:t>).</w:t>
      </w:r>
    </w:p>
  </w:footnote>
  <w:footnote w:id="21">
    <w:p w14:paraId="60C78B1A" w14:textId="52D2E551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7" w:history="1">
        <w:r>
          <w:rPr>
            <w:rStyle w:val="Hyperlink"/>
          </w:rPr>
          <w:t>ĠU L 176, 27.6.2013, p. 1</w:t>
        </w:r>
      </w:hyperlink>
      <w:r>
        <w:t>).</w:t>
      </w:r>
    </w:p>
  </w:footnote>
  <w:footnote w:id="22">
    <w:p w14:paraId="62305A9B" w14:textId="27255F79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 xml:space="preserve">IR-REGOLAMENT TA’ DELEGA TAL-KUMMISSJONI (UE) 2015/61 tal-10 ta’ Ottubru 2014 li jissupplimenta r-Regolament (UE) Nru 575/2013 tal-Parlament Ewropew u tal-Kunsill rigward ir-rekwiżit ta' kopertura tal-likwidità għall-Istituzzjonijiet ta' Kreditu (ĠU L 11, 17.1.2015, p. 1). </w:t>
      </w:r>
    </w:p>
  </w:footnote>
  <w:footnote w:id="23">
    <w:p w14:paraId="7410D74E" w14:textId="5FCC6937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94/19/KE TAL-PARLAMENT EWROPEW U TAL-KUNSILL tat-30 ta’ Mejju 1994 dwar skemi ta’ garanzija għal depożiti (ĠU L135, 31.5.1994, p. 5).</w:t>
      </w:r>
    </w:p>
  </w:footnote>
  <w:footnote w:id="24">
    <w:p w14:paraId="4520B3DC" w14:textId="3FED4F07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2014/49/UE TAL-PARLAMENT EWROPEW U TAL-KUNSILL tas-16 ta’ April 2014 dwar skemi ta' garanzija għal depożiti (ĠU L 173, 12.6.2014, p. 149).</w:t>
      </w:r>
    </w:p>
  </w:footnote>
  <w:footnote w:id="25">
    <w:p w14:paraId="12A0E7C0" w14:textId="5484DB30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DELEGAT TAL-KUMMISSJONI (UE) 2017/208 tal-31 ta' Ottubru 2016 li jissupplimenta r-Regolament (UE) Nru 575/2013 tal-Parlament Ewropew u tal-Kunsill fir-rigward ta' standards tekniċi regolatorji għal flussi ta' ħruġ ta' likwidità addizzjonali li jikkorrispondu għal ħtiġijiet ta' kollateral li jirriżultaw mill-impatt ta' xenarju negattiv tas-suq fuq it-tranżazzjonijiet derivattivi ta' istituzzjoni (ĠU L 33, 8.2.2017, p. 14).</w:t>
      </w:r>
    </w:p>
  </w:footnote>
  <w:footnote w:id="26">
    <w:p w14:paraId="41E768A6" w14:textId="07D99CFA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TA’ IMPLIMENTAZZJONI TAL-KUMMISSJONI (UE) Nru 680/2014 tas-16 ta’ April 2014 li jistabbilixxi standards tekniċi ta' implimentazzjoni fir-rigward tar-rappurtar superviżorju ta' istituzzjonijiet skont ir-Regolament (UE) Nru 575/2013 tal-Parlament Ewropew u tal-Kunsill (ĠU L 191, 28.6.2014, p. 1).</w:t>
      </w:r>
    </w:p>
  </w:footnote>
  <w:footnote w:id="27">
    <w:p w14:paraId="65A66F1C" w14:textId="4267E2CF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2009/65/KE TAL-PARLAMENT EWROPEW U TAL-KUNSILL tat-13 ta’ Lulju 2009 dwar il-koordinazzjoni ta’ liġijiet, regolamenti u dispożizzjonijiet amministrattivi fir-rigward tal-impriżi ta’ investiment kollettiv f’titoli trasferibbli (UCITS) (ĠU L 302, 17.11.2009, p. 32).</w:t>
      </w:r>
    </w:p>
  </w:footnote>
  <w:footnote w:id="28">
    <w:p w14:paraId="1E2B4845" w14:textId="190C1CF3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8" w:history="1">
        <w:r>
          <w:rPr>
            <w:rStyle w:val="Hyperlink"/>
          </w:rPr>
          <w:t>ĠU L 176, 27.6.2013, p. 1</w:t>
        </w:r>
      </w:hyperlink>
      <w:r>
        <w:t>).</w:t>
      </w:r>
    </w:p>
  </w:footnote>
  <w:footnote w:id="29">
    <w:p w14:paraId="7D803589" w14:textId="00BF5572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TA’ IMPLIMENTAZZJONI TAL-KUMMISSJONI (UE) Nru 680/2014 tas-16 ta' April 2014 li jistabbilixxi standards tekniċi ta' implimentazzjoni fir-rigward tar-rappurtar superviżorju ta' istituzzjonijiet skont ir-Regolament (UE) Nru 575/2013 tal-Parlament Ewropew u tal-Kunsill (ĠU L 191, 28.6.2014, p. 1).</w:t>
      </w:r>
    </w:p>
  </w:footnote>
  <w:footnote w:id="30">
    <w:p w14:paraId="3A92CAFF" w14:textId="44C32527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1071/2013 TAL-BANK ĊENTRALI EWROPEW tal-24 ta’ Settembru 2013 dwar il-karta tal-bilanċ ikkonsolidata tas-settur tal-istituzzjonijiet finanzjarji monetarji (BĊE/2013/33) (ĠU L 297, 7.11.2013, p. 1).</w:t>
      </w:r>
    </w:p>
  </w:footnote>
  <w:footnote w:id="31">
    <w:p w14:paraId="2C8266CA" w14:textId="241C5F78" w:rsidR="007A6848" w:rsidRPr="00BB5993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TAL-KUNSILL 86/635/KEE tat-8 ta’ Diċembru 1986 dwar il-kontijiet annwali u l-kontijiet konsolidati ta’ banek u istituzzjonijiet finanzjarji oħrajn (ĠU L 372, 31.12.1986, p. 1).</w:t>
      </w:r>
    </w:p>
  </w:footnote>
  <w:footnote w:id="32">
    <w:p w14:paraId="21AE182B" w14:textId="6F87360A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IR-RAKKOMANDAZZJONI TAL-BORD EWROPEW DWAR IR-RISKJU SISTEMIKU tal-31 ta’ Ottubru 2016 dwar l-għeluq ta’ lakuni fid-data dwar il-proprjetà immobbli (ESRB/2016/14) (ĠU C 31, 31.1.2017, p. 1).</w:t>
      </w:r>
    </w:p>
  </w:footnote>
  <w:footnote w:id="33">
    <w:p w14:paraId="3C3116D6" w14:textId="6E94C091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9" w:history="1">
        <w:r>
          <w:rPr>
            <w:rStyle w:val="Hyperlink"/>
          </w:rPr>
          <w:t>ĠU L 176, 27.6.2013, p. 1</w:t>
        </w:r>
      </w:hyperlink>
      <w:r>
        <w:t>).</w:t>
      </w:r>
    </w:p>
  </w:footnote>
  <w:footnote w:id="34">
    <w:p w14:paraId="0FC5834E" w14:textId="0D751F57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1071/2013 TAL-BANK ĊENTRALI EWROPEW tal-24 ta’ Settembru 2013 dwar il-karta tal-bilanċ ikkonsolidata tas-settur tal-istituzzjonijiet finanzjarji monetarji (BĊE/2013/33) (ĠU L 297, 7.11.2013, p. 1).</w:t>
      </w:r>
    </w:p>
  </w:footnote>
  <w:footnote w:id="35">
    <w:p w14:paraId="274AF186" w14:textId="6466509A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TA’ IMPLIMENTAZZJONI TAL-KUMMISSJONI (UE) Nru 680/2014 tas-16 ta’ April 2014 li jistabbilixxi standards tekniċi ta' implimentazzjoni fir-rigward tar-rappurtar superviżorju ta' istituzzjonijiet skont ir-Regolament (UE) Nru 575/2013 tal-Parlament Ewropew u tal-Kunsill (ĠU L 191, 28.6.2014, p. 1).</w:t>
      </w:r>
    </w:p>
  </w:footnote>
  <w:footnote w:id="36">
    <w:p w14:paraId="345D93EA" w14:textId="6EC7C985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10" w:history="1">
        <w:r>
          <w:rPr>
            <w:rStyle w:val="Hyperlink"/>
          </w:rPr>
          <w:t>ĠU L 176, 27.6.2013, p. 1</w:t>
        </w:r>
      </w:hyperlink>
      <w:r>
        <w:t>).</w:t>
      </w:r>
    </w:p>
  </w:footnote>
  <w:footnote w:id="37">
    <w:p w14:paraId="0500421E" w14:textId="018AD76D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TA' DELEGA TAL-KUMMISSJONI (UE) Nru 183/2014 tal-20 ta’ Diċembru 2013 li jissupplimenta r-Regolament (UE) Nru 575/2013 tal-Parlament Ewropew u tal-Kunsill dwar ir-rekwiżiti prudenzjali għall-istituzzjonijiet ta’ kreditu u d-ditti tal-investiment, fir-rigward ta’ standards tekniċi regolatorji biex jiġi speċifikat il-kalkolu tal-aġġustamenti għar-riskju ta’ kreditu speċifiċi u ġenerali (ĠU L 57, 27.2.2014, p. 3).</w:t>
      </w:r>
    </w:p>
  </w:footnote>
  <w:footnote w:id="38">
    <w:p w14:paraId="1BBA1BD5" w14:textId="61CCD44D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11" w:history="1">
        <w:r>
          <w:rPr>
            <w:rStyle w:val="Hyperlink"/>
          </w:rPr>
          <w:t>ĠU L 176, 27.6.2013, p. 1</w:t>
        </w:r>
      </w:hyperlink>
      <w:r>
        <w:t>).</w:t>
      </w:r>
    </w:p>
  </w:footnote>
  <w:footnote w:id="39">
    <w:p w14:paraId="4DCA811C" w14:textId="09F974A1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TA' DELEGA TAL-KUMMISSJONI (UE) Nru 183/2014 tal-20 ta’ Diċembru 2013 li jissupplimenta r-Regolament (UE) Nru 575/2013 tal-Parlament Ewropew u tal-Kunsill dwar ir-rekwiżiti prudenzjali għall-istituzzjonijiet ta’ kreditu u d-ditti tal-investiment, fir-rigward ta’ standards tekniċi regolatorji biex jiġi speċifikat il-kalkolu tal-aġġustamenti għar-riskju ta’ kreditu speċifiċi u ġenerali (ĠU L 57, 27.2.2014, p. 3).</w:t>
      </w:r>
    </w:p>
  </w:footnote>
  <w:footnote w:id="40">
    <w:p w14:paraId="40EFF385" w14:textId="723BF643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12" w:history="1">
        <w:r>
          <w:rPr>
            <w:rStyle w:val="Hyperlink"/>
          </w:rPr>
          <w:t>ĠU L 176, 27.6.2013, p. 1</w:t>
        </w:r>
      </w:hyperlink>
      <w:r>
        <w:t>).</w:t>
      </w:r>
    </w:p>
    <w:p w14:paraId="5A21779D" w14:textId="65905555" w:rsidR="007A6848" w:rsidRPr="00222AAB" w:rsidRDefault="007A6848">
      <w:pPr>
        <w:pStyle w:val="FootnoteText"/>
        <w:rPr>
          <w:rFonts w:cstheme="minorHAnsi"/>
        </w:rPr>
      </w:pPr>
    </w:p>
  </w:footnote>
  <w:footnote w:id="41">
    <w:p w14:paraId="50C71071" w14:textId="759AFC82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13" w:history="1">
        <w:r>
          <w:rPr>
            <w:rStyle w:val="Hyperlink"/>
          </w:rPr>
          <w:t>ĠU L 176, 27.6.2013, p. 1</w:t>
        </w:r>
      </w:hyperlink>
      <w:r>
        <w:t>).</w:t>
      </w:r>
    </w:p>
    <w:p w14:paraId="1354A9D5" w14:textId="1DB9F003" w:rsidR="007A6848" w:rsidRPr="00222AAB" w:rsidRDefault="007A6848">
      <w:pPr>
        <w:pStyle w:val="FootnoteText"/>
        <w:rPr>
          <w:rFonts w:cstheme="minorHAnsi"/>
        </w:rPr>
      </w:pPr>
    </w:p>
  </w:footnote>
  <w:footnote w:id="42">
    <w:p w14:paraId="5E5D6FE4" w14:textId="7C2BFDD9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14" w:history="1">
        <w:r>
          <w:rPr>
            <w:rStyle w:val="Hyperlink"/>
          </w:rPr>
          <w:t>ĠU L 176, 27.6.2013, p. 1</w:t>
        </w:r>
      </w:hyperlink>
      <w:r>
        <w:t>).</w:t>
      </w:r>
    </w:p>
    <w:p w14:paraId="6D017CEF" w14:textId="140A98B1" w:rsidR="007A6848" w:rsidRPr="00222AAB" w:rsidRDefault="007A6848">
      <w:pPr>
        <w:pStyle w:val="FootnoteText"/>
        <w:rPr>
          <w:rFonts w:cstheme="minorHAnsi"/>
        </w:rPr>
      </w:pPr>
    </w:p>
  </w:footnote>
  <w:footnote w:id="43">
    <w:p w14:paraId="6D22D42F" w14:textId="3FE88DCC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2017/2402 TAL-PARLAMENT EWROPEW U TAL-KUNSILL tat-12 ta’ Diċembru 2017 li jistabbilixxi qafas ġenerali għat-titolizzazzjoni u li joħloq qafas speċifiku għal titolizzazzjoni sempliċi, trasparenti u standardizzata, u li jemenda d-Direttivi 2009/65/KE, 2009/138/KE u 2011/61/UE u r-Regolamenti (KE) Nru 1060/2009 u (UE) Nru 648/2012 (ĠU 347, 28.12.2017, p.35).</w:t>
      </w:r>
    </w:p>
  </w:footnote>
  <w:footnote w:id="44">
    <w:p w14:paraId="1C33D3DE" w14:textId="769CD3C9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15" w:history="1">
        <w:r>
          <w:rPr>
            <w:rStyle w:val="Hyperlink"/>
          </w:rPr>
          <w:t>ĠU L 176, 27.6.2013, p. 1</w:t>
        </w:r>
      </w:hyperlink>
      <w:r>
        <w:t>).</w:t>
      </w:r>
    </w:p>
    <w:p w14:paraId="0B53A160" w14:textId="77777777" w:rsidR="007A6848" w:rsidRPr="00222AAB" w:rsidRDefault="007A6848">
      <w:pPr>
        <w:pStyle w:val="FootnoteText"/>
        <w:rPr>
          <w:rFonts w:cstheme="minorHAnsi"/>
        </w:rPr>
      </w:pPr>
    </w:p>
  </w:footnote>
  <w:footnote w:id="45">
    <w:p w14:paraId="22629C6B" w14:textId="699F0B08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Kif definit fir-REGOLAMENT TA' DELEGA TAL-KUMMISSJONI (UE) Nru 528/2014 tat-12 ta’ Marzu 2014 li jissupplimenta r-Regolament (UE) Nru 575/2013 tal-Parlament Ewropew u tal-Kunsill fir-rigward tal-istandards tekniċi regolatorji tal-opzjonijiet fl-approċċ standardizzat tar-riskju tas-suq (ĠU L 148, 20.5.2014, p. 29).</w:t>
      </w:r>
    </w:p>
  </w:footnote>
  <w:footnote w:id="46">
    <w:p w14:paraId="3C1785B8" w14:textId="19F63BFD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Kif definit fir-REGOLAMENT TA' DELEGA TAL-KUMMISSJONI (UE) Nru 528/2014 tat-12 ta’ Marzu 2014 li jissupplimenta r-Regolament (UE) Nru 575/2013 tal-Parlament Ewropew u tal-Kunsill fir-rigward tal-istandards tekniċi regolatorji tal-opzjonijiet fl-approċċ standardizzat tar-riskju tas-suq (ĠU L 148, 20.5.2014, p. 29).</w:t>
      </w:r>
    </w:p>
  </w:footnote>
  <w:footnote w:id="47">
    <w:p w14:paraId="6D71BD4E" w14:textId="3F80B846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Kif definit fir-REGOLAMENT TA' DELEGA TAL-KUMMISSJONI (UE) Nru 528/2014 tat-12 ta’ Marzu 2014 li jissupplimenta r-Regolament (UE) Nru 575/2013 tal-Parlament Ewropew u tal-Kunsill fir-rigward tal-istandards tekniċi regolatorji tal-opzjonijiet fl-approċċ standardizzat tar-riskju tas-suq (ĠU L 148, 20.5.2014, p. 29).</w:t>
      </w:r>
    </w:p>
  </w:footnote>
  <w:footnote w:id="48">
    <w:p w14:paraId="1D6CBC8D" w14:textId="20BD0FB1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 xml:space="preserve">Ara l-illustrazzjoni fil-Kumitat ta' Basel dwar is-Superviżjoni Bankarja tal-Bank għall-Ħlasijiet Internazzjonali, </w:t>
      </w:r>
      <w:r w:rsidRPr="00C32708">
        <w:rPr>
          <w:i/>
        </w:rPr>
        <w:t>Dis</w:t>
      </w:r>
      <w:r>
        <w:t xml:space="preserve"> </w:t>
      </w:r>
      <w:r>
        <w:rPr>
          <w:i/>
        </w:rPr>
        <w:t>Disclosure requirements DIS 99 Worked examples</w:t>
      </w:r>
      <w:r>
        <w:t>, Diċembru 2019.</w:t>
      </w:r>
    </w:p>
    <w:p w14:paraId="065D9CE7" w14:textId="17A04201" w:rsidR="007A6848" w:rsidRPr="00222AAB" w:rsidRDefault="007A6848">
      <w:pPr>
        <w:pStyle w:val="FootnoteText"/>
        <w:rPr>
          <w:rFonts w:cstheme="minorHAnsi"/>
        </w:rPr>
      </w:pPr>
    </w:p>
  </w:footnote>
  <w:footnote w:id="49">
    <w:p w14:paraId="7B9D7DCE" w14:textId="11FC0C0C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16" w:history="1">
        <w:r>
          <w:rPr>
            <w:rStyle w:val="Hyperlink"/>
          </w:rPr>
          <w:t>ĠU L 176, 27.6.2013, p. 1</w:t>
        </w:r>
      </w:hyperlink>
      <w:r>
        <w:t>).</w:t>
      </w:r>
    </w:p>
    <w:p w14:paraId="013701B3" w14:textId="2DF11389" w:rsidR="007A6848" w:rsidRPr="00222AAB" w:rsidRDefault="007A6848">
      <w:pPr>
        <w:pStyle w:val="FootnoteText"/>
        <w:rPr>
          <w:rFonts w:cstheme="minorHAnsi"/>
        </w:rPr>
      </w:pPr>
    </w:p>
  </w:footnote>
  <w:footnote w:id="50">
    <w:p w14:paraId="11FA91EC" w14:textId="0E0C9483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17" w:history="1">
        <w:r>
          <w:rPr>
            <w:rStyle w:val="Hyperlink"/>
          </w:rPr>
          <w:t>ĠU L 176, 27.6.2013, p. 1</w:t>
        </w:r>
      </w:hyperlink>
      <w:r>
        <w:t>).</w:t>
      </w:r>
    </w:p>
    <w:p w14:paraId="21C8047D" w14:textId="443E7EDB" w:rsidR="007A6848" w:rsidRPr="00222AAB" w:rsidRDefault="007A6848">
      <w:pPr>
        <w:pStyle w:val="FootnoteText"/>
        <w:rPr>
          <w:rFonts w:cstheme="minorHAnsi"/>
        </w:rPr>
      </w:pPr>
    </w:p>
  </w:footnote>
  <w:footnote w:id="51">
    <w:p w14:paraId="1160ECDB" w14:textId="7E626E3F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2013/36/UE TAL-PARLAMENT EWROPEW U TAL-KUNSILL tas-26 ta' Ġunju 2013 dwar l-aċċess għall-attività tal-istituzzjonijiet ta' kreditu u s-superviżjoni prudenzjali tal-istituzzjonijiet ta' kreditu u tad-ditti tal-investiment, li temenda d-Direttiva 2002/87/KE u li tħassar id-Direttivi 2006/48/KE u 2006/49/KE (ĠU L 176, 27.6.2013, p. 338).</w:t>
      </w:r>
    </w:p>
  </w:footnote>
  <w:footnote w:id="52">
    <w:p w14:paraId="4E6B3EF0" w14:textId="30816868" w:rsidR="007A6848" w:rsidRPr="00346640" w:rsidRDefault="007A6848" w:rsidP="00346640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TA’ DELEGA TAL-KUMMISSJONI (UE) Nru 604/2014 tal-4 ta’ Marzu 2014 li jissupplimenta d-Direttiva 2013/36/UE tal-Parlament Ewropew u tal-Kunsill f'dak li jikkonċerna l-istandards tekniċi regolatorji fir-rigward tal-kriterji kwalitattivi u kwantitattivi xierqa biex jiġu identifikati l-kategoriji ta' persunal li l-attivitajiet professjonali tagħhom għandhom impatt materjali fuq il-profil tar-riskju tal-istituzzjoni (ĠU L 167, 6.6.2014, p. 30).</w:t>
      </w:r>
    </w:p>
  </w:footnote>
  <w:footnote w:id="53">
    <w:p w14:paraId="1CD04175" w14:textId="613FFBBC" w:rsidR="007A6848" w:rsidRDefault="007A6848">
      <w:pPr>
        <w:pStyle w:val="FootnoteText"/>
      </w:pPr>
      <w:r w:rsidRPr="007A6848">
        <w:rPr>
          <w:rStyle w:val="FootnoteReference"/>
          <w:sz w:val="18"/>
        </w:rPr>
        <w:footnoteRef/>
      </w:r>
      <w:r>
        <w:t xml:space="preserve"> </w:t>
      </w:r>
      <w:r>
        <w:tab/>
        <w:t>Id-Direttiva 2011/61/UE tal-Parlament Ewropew u tal-Kunsill tat-8 ta’ Ġunju 2011 dwar Maniġers ta’ Fondi ta’ Investiment Alternattivi u li temenda d-Direttivi 2003/41/KE u 2009/65/KE u r-Regolamenti (KE) Nru 1060/2009 u (UE) Nru 1095/2010 (ĠU L 174, 1.7.2011, p. 1)</w:t>
      </w:r>
    </w:p>
  </w:footnote>
  <w:footnote w:id="54">
    <w:p w14:paraId="37D9562D" w14:textId="7982B55C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575/2013 tal-Parlament Ewropew u tal-Kunsill tas-26 ta’ Ġunju 2013 dwar ir-rekwiżiti prudenzjali għall-istituzzjonijiet ta' kreditu u d-ditti tal-investiment u li jemenda r-Regolament (UE) Nru 648/2012(</w:t>
      </w:r>
      <w:hyperlink r:id="rId18" w:history="1">
        <w:r>
          <w:rPr>
            <w:rStyle w:val="Hyperlink"/>
          </w:rPr>
          <w:t>ĠU L 176, 27.6.2013, p. 1</w:t>
        </w:r>
      </w:hyperlink>
      <w:r>
        <w:t>).</w:t>
      </w:r>
    </w:p>
  </w:footnote>
  <w:footnote w:id="55">
    <w:p w14:paraId="27CBD7E9" w14:textId="2674818F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TA’ IMPLIMENTAZZJONI TAL-KUMMISSJONI (UE) Nru 680/2014 tas-16 ta’ April 2014 li jistabbilixxi standards tekniċi ta’ implimentazzjoni fir-rigward tar-rappurtar superviżorju ta’ istituzzjonijiet skont ir-Regolament (UE) Nru 575/2013 tal-Parlament Ewropew u tal-Kunsill (ĠU 191, 28.6.2014, p.1).</w:t>
      </w:r>
    </w:p>
  </w:footnote>
  <w:footnote w:id="56">
    <w:p w14:paraId="5226DE22" w14:textId="6EA93ECD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(UE) Nru 1071/2013 TAL-BANK ĊENTRALI EWROPEW tal-24 ta’ Settembru 2013 dwar il-karta tal-bilanċ ikkonsolidata tas-settur tal-istituzzjonijiet finanzjarji monetarji (BĊE/2013/33) (ĠU L 297, 7.11.2013, p. 1).</w:t>
      </w:r>
    </w:p>
  </w:footnote>
  <w:footnote w:id="57">
    <w:p w14:paraId="3824AC0C" w14:textId="460A8FCE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2009/65/KE TAL-PARLAMENT EWROPEW U TAL-KUNSILL tat-13 ta’ Lulju 2009 dwar il-koordinazzjoni ta’ liġijiet, regolamenti u dispożizzjonijiet amministrattivi fir-rigward tal-impriżi ta’ investiment kollettiv f’titoli trasferibbli (UCITS) (ĠU L 302, 17.11.2009, p. 32).</w:t>
      </w:r>
    </w:p>
  </w:footnote>
  <w:footnote w:id="58">
    <w:p w14:paraId="71E91F33" w14:textId="321BDBF9" w:rsidR="007A6848" w:rsidRPr="00222AAB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IR-REGOLAMENT TA’ DELEGA TAL-KUMMISSJONI (UE) 2015/61 tal-10 ta’ Ottubru 2014 li jissupplimenta r-Regolament (UE) Nru 575/2013 tal-Parlament Ewropew u tal-Kunsill rigward ir-rekwiżit ta' kopertura tal-likwidità għall-Istituzzjonijiet ta' Kreditu (ĠU L 11, 17.1.2015, p. 1).</w:t>
      </w:r>
    </w:p>
  </w:footnote>
  <w:footnote w:id="59">
    <w:p w14:paraId="175ED560" w14:textId="6C343BA9" w:rsidR="007A6848" w:rsidRPr="00346640" w:rsidRDefault="007A684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>Id-Direttiva 2013/34/UE tal-Parlament Ewropew u tal-Kunsill tas-26 ta’ Ġunju 2013 dwar id-dikjarazzjonijiet finanzjarji annwali, id-dikjarazzjonijiet finanzjarji kkonsolidati u r-rapporti relatati ta’ ċerti tipi ta’ impriżi, u li temenda d-Direttiva 2006/43/KE tal-Parlament Ewropew u tal-Kunsill u li tħassar id-Direttivi tal-Kunsill 78/660/KEE u 83/349/KEE (ĠU L 182, 29.6.2013, p. 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91064" w14:textId="77777777" w:rsidR="007A6848" w:rsidRDefault="007A6848">
    <w:sdt>
      <w:sdtPr>
        <w:id w:val="-1905980668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Content>
        <w:r>
          <w:t>[Type text]</w:t>
        </w:r>
      </w:sdtContent>
    </w:sdt>
  </w:p>
  <w:p w14:paraId="3846A006" w14:textId="77777777" w:rsidR="007A6848" w:rsidRDefault="007A68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7A80E" w14:textId="77777777" w:rsidR="007A6848" w:rsidRDefault="007A68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DC0F8" w14:textId="5FEBDE63" w:rsidR="007A6848" w:rsidRDefault="007A6848" w:rsidP="00E677EF">
    <w:pPr>
      <w:pStyle w:val="Runningtitle"/>
    </w:pPr>
    <w:r>
      <w:t>running title comes here in running title style</w:t>
    </w:r>
    <w:r>
      <w:rPr>
        <w:noProof/>
        <w:lang w:val="en-US"/>
      </w:rPr>
      <w:drawing>
        <wp:anchor distT="0" distB="0" distL="114300" distR="114300" simplePos="0" relativeHeight="251655168" behindDoc="1" locked="1" layoutInCell="1" allowOverlap="0" wp14:anchorId="2996C648" wp14:editId="18418F86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3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5C2AE5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66190"/>
    <w:multiLevelType w:val="hybridMultilevel"/>
    <w:tmpl w:val="273CA8E8"/>
    <w:lvl w:ilvl="0" w:tplc="CF300D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6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20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C3122A"/>
    <w:multiLevelType w:val="hybridMultilevel"/>
    <w:tmpl w:val="1FBA9C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5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28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1" w15:restartNumberingAfterBreak="0">
    <w:nsid w:val="445521B9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42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2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56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2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4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67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6"/>
  </w:num>
  <w:num w:numId="3">
    <w:abstractNumId w:val="27"/>
  </w:num>
  <w:num w:numId="4">
    <w:abstractNumId w:val="33"/>
  </w:num>
  <w:num w:numId="5">
    <w:abstractNumId w:val="65"/>
  </w:num>
  <w:num w:numId="6">
    <w:abstractNumId w:val="2"/>
  </w:num>
  <w:num w:numId="7">
    <w:abstractNumId w:val="63"/>
  </w:num>
  <w:num w:numId="8">
    <w:abstractNumId w:val="48"/>
  </w:num>
  <w:num w:numId="9">
    <w:abstractNumId w:val="1"/>
  </w:num>
  <w:num w:numId="10">
    <w:abstractNumId w:val="24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41"/>
  </w:num>
  <w:num w:numId="15">
    <w:abstractNumId w:val="10"/>
  </w:num>
  <w:num w:numId="16">
    <w:abstractNumId w:val="69"/>
  </w:num>
  <w:num w:numId="17">
    <w:abstractNumId w:val="52"/>
  </w:num>
  <w:num w:numId="18">
    <w:abstractNumId w:val="14"/>
  </w:num>
  <w:num w:numId="19">
    <w:abstractNumId w:val="61"/>
  </w:num>
  <w:num w:numId="20">
    <w:abstractNumId w:val="15"/>
  </w:num>
  <w:num w:numId="21">
    <w:abstractNumId w:val="17"/>
  </w:num>
  <w:num w:numId="22">
    <w:abstractNumId w:val="47"/>
  </w:num>
  <w:num w:numId="23">
    <w:abstractNumId w:val="62"/>
  </w:num>
  <w:num w:numId="24">
    <w:abstractNumId w:val="4"/>
  </w:num>
  <w:num w:numId="25">
    <w:abstractNumId w:val="26"/>
  </w:num>
  <w:num w:numId="26">
    <w:abstractNumId w:val="46"/>
  </w:num>
  <w:num w:numId="27">
    <w:abstractNumId w:val="23"/>
  </w:num>
  <w:num w:numId="28">
    <w:abstractNumId w:val="57"/>
  </w:num>
  <w:num w:numId="29">
    <w:abstractNumId w:val="13"/>
  </w:num>
  <w:num w:numId="30">
    <w:abstractNumId w:val="0"/>
  </w:num>
  <w:num w:numId="31">
    <w:abstractNumId w:val="7"/>
  </w:num>
  <w:num w:numId="32">
    <w:abstractNumId w:val="50"/>
  </w:num>
  <w:num w:numId="33">
    <w:abstractNumId w:val="8"/>
  </w:num>
  <w:num w:numId="34">
    <w:abstractNumId w:val="36"/>
  </w:num>
  <w:num w:numId="35">
    <w:abstractNumId w:val="19"/>
  </w:num>
  <w:num w:numId="36">
    <w:abstractNumId w:val="66"/>
  </w:num>
  <w:num w:numId="37">
    <w:abstractNumId w:val="40"/>
  </w:num>
  <w:num w:numId="38">
    <w:abstractNumId w:val="39"/>
  </w:num>
  <w:num w:numId="39">
    <w:abstractNumId w:val="31"/>
  </w:num>
  <w:num w:numId="40">
    <w:abstractNumId w:val="49"/>
  </w:num>
  <w:num w:numId="41">
    <w:abstractNumId w:val="58"/>
  </w:num>
  <w:num w:numId="4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1"/>
  </w:num>
  <w:num w:numId="45">
    <w:abstractNumId w:val="12"/>
  </w:num>
  <w:num w:numId="46">
    <w:abstractNumId w:val="35"/>
  </w:num>
  <w:num w:numId="47">
    <w:abstractNumId w:val="37"/>
  </w:num>
  <w:num w:numId="48">
    <w:abstractNumId w:val="42"/>
  </w:num>
  <w:num w:numId="49">
    <w:abstractNumId w:val="28"/>
  </w:num>
  <w:num w:numId="50">
    <w:abstractNumId w:val="54"/>
  </w:num>
  <w:num w:numId="51">
    <w:abstractNumId w:val="16"/>
  </w:num>
  <w:num w:numId="52">
    <w:abstractNumId w:val="68"/>
  </w:num>
  <w:num w:numId="53">
    <w:abstractNumId w:val="60"/>
  </w:num>
  <w:num w:numId="54">
    <w:abstractNumId w:val="45"/>
  </w:num>
  <w:num w:numId="55">
    <w:abstractNumId w:val="59"/>
  </w:num>
  <w:num w:numId="56">
    <w:abstractNumId w:val="67"/>
  </w:num>
  <w:num w:numId="57">
    <w:abstractNumId w:val="5"/>
  </w:num>
  <w:num w:numId="58">
    <w:abstractNumId w:val="44"/>
  </w:num>
  <w:num w:numId="59">
    <w:abstractNumId w:val="29"/>
  </w:num>
  <w:num w:numId="60">
    <w:abstractNumId w:val="21"/>
  </w:num>
  <w:num w:numId="61">
    <w:abstractNumId w:val="30"/>
  </w:num>
  <w:num w:numId="62">
    <w:abstractNumId w:val="3"/>
  </w:num>
  <w:num w:numId="63">
    <w:abstractNumId w:val="20"/>
  </w:num>
  <w:num w:numId="64">
    <w:abstractNumId w:val="25"/>
  </w:num>
  <w:num w:numId="65">
    <w:abstractNumId w:val="9"/>
  </w:num>
  <w:num w:numId="66">
    <w:abstractNumId w:val="53"/>
  </w:num>
  <w:num w:numId="67">
    <w:abstractNumId w:val="64"/>
  </w:num>
  <w:num w:numId="68">
    <w:abstractNumId w:val="56"/>
  </w:num>
  <w:num w:numId="69">
    <w:abstractNumId w:val="32"/>
  </w:num>
  <w:num w:numId="70">
    <w:abstractNumId w:val="38"/>
  </w:num>
  <w:num w:numId="71">
    <w:abstractNumId w:val="34"/>
  </w:num>
  <w:num w:numId="72">
    <w:abstractNumId w:val="1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hideSpellingError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0"/>
  <w:activeWritingStyle w:appName="MSWord" w:lang="en-IE" w:vendorID="64" w:dllVersion="131078" w:nlCheck="1" w:checkStyle="1"/>
  <w:activeWritingStyle w:appName="MSWord" w:lang="es-ES" w:vendorID="64" w:dllVersion="131078" w:nlCheck="1" w:checkStyle="0"/>
  <w:activeWritingStyle w:appName="MSWord" w:lang="it-IT" w:vendorID="64" w:dllVersion="131078" w:nlCheck="1" w:checkStyle="0"/>
  <w:activeWritingStyle w:appName="MSWord" w:lang="da-DK" w:vendorID="64" w:dllVersion="131078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BF5"/>
    <w:rsid w:val="00003F50"/>
    <w:rsid w:val="00004C00"/>
    <w:rsid w:val="000056A3"/>
    <w:rsid w:val="00013281"/>
    <w:rsid w:val="00015DE4"/>
    <w:rsid w:val="000231B7"/>
    <w:rsid w:val="0002717D"/>
    <w:rsid w:val="00027CA0"/>
    <w:rsid w:val="00030D65"/>
    <w:rsid w:val="00032609"/>
    <w:rsid w:val="00040129"/>
    <w:rsid w:val="000405FC"/>
    <w:rsid w:val="00045BB0"/>
    <w:rsid w:val="000506BF"/>
    <w:rsid w:val="000506DE"/>
    <w:rsid w:val="00051895"/>
    <w:rsid w:val="00052C7E"/>
    <w:rsid w:val="000540E0"/>
    <w:rsid w:val="000561D1"/>
    <w:rsid w:val="00060F40"/>
    <w:rsid w:val="00062830"/>
    <w:rsid w:val="00062937"/>
    <w:rsid w:val="000638BD"/>
    <w:rsid w:val="000646F8"/>
    <w:rsid w:val="00064A87"/>
    <w:rsid w:val="00066A9A"/>
    <w:rsid w:val="00075A38"/>
    <w:rsid w:val="000762E4"/>
    <w:rsid w:val="00076626"/>
    <w:rsid w:val="000774B3"/>
    <w:rsid w:val="00080665"/>
    <w:rsid w:val="00082163"/>
    <w:rsid w:val="00083C33"/>
    <w:rsid w:val="000843CD"/>
    <w:rsid w:val="00084D8B"/>
    <w:rsid w:val="00084EED"/>
    <w:rsid w:val="0008757E"/>
    <w:rsid w:val="000935C4"/>
    <w:rsid w:val="000A1AF7"/>
    <w:rsid w:val="000A1C81"/>
    <w:rsid w:val="000A2565"/>
    <w:rsid w:val="000A3851"/>
    <w:rsid w:val="000A3A4A"/>
    <w:rsid w:val="000A6D95"/>
    <w:rsid w:val="000A7015"/>
    <w:rsid w:val="000B0073"/>
    <w:rsid w:val="000B04C4"/>
    <w:rsid w:val="000B1645"/>
    <w:rsid w:val="000B2958"/>
    <w:rsid w:val="000B3C05"/>
    <w:rsid w:val="000B6D18"/>
    <w:rsid w:val="000C1BEC"/>
    <w:rsid w:val="000C288C"/>
    <w:rsid w:val="000C3CA2"/>
    <w:rsid w:val="000C3FD6"/>
    <w:rsid w:val="000C5A8A"/>
    <w:rsid w:val="000C7FD8"/>
    <w:rsid w:val="000D1FC3"/>
    <w:rsid w:val="000D3626"/>
    <w:rsid w:val="000D68DC"/>
    <w:rsid w:val="000D6EBB"/>
    <w:rsid w:val="000D7A44"/>
    <w:rsid w:val="000E0C27"/>
    <w:rsid w:val="000E31D8"/>
    <w:rsid w:val="000E6D15"/>
    <w:rsid w:val="000E6E57"/>
    <w:rsid w:val="000F2F6E"/>
    <w:rsid w:val="000F33D3"/>
    <w:rsid w:val="000F3E72"/>
    <w:rsid w:val="000F607B"/>
    <w:rsid w:val="000F6495"/>
    <w:rsid w:val="000F6FD8"/>
    <w:rsid w:val="000F7313"/>
    <w:rsid w:val="000F7E65"/>
    <w:rsid w:val="0010160A"/>
    <w:rsid w:val="001023C0"/>
    <w:rsid w:val="0010269A"/>
    <w:rsid w:val="00105DF4"/>
    <w:rsid w:val="00106155"/>
    <w:rsid w:val="001061FA"/>
    <w:rsid w:val="00106D1E"/>
    <w:rsid w:val="0011148D"/>
    <w:rsid w:val="0011517F"/>
    <w:rsid w:val="00115E0F"/>
    <w:rsid w:val="00120BFF"/>
    <w:rsid w:val="00121BB0"/>
    <w:rsid w:val="00121E46"/>
    <w:rsid w:val="0012686C"/>
    <w:rsid w:val="0013090C"/>
    <w:rsid w:val="00131C5D"/>
    <w:rsid w:val="001359DC"/>
    <w:rsid w:val="00135DA5"/>
    <w:rsid w:val="00141684"/>
    <w:rsid w:val="001418CA"/>
    <w:rsid w:val="00142ACD"/>
    <w:rsid w:val="00142DF6"/>
    <w:rsid w:val="00145D24"/>
    <w:rsid w:val="00150734"/>
    <w:rsid w:val="00151991"/>
    <w:rsid w:val="00152832"/>
    <w:rsid w:val="00154596"/>
    <w:rsid w:val="00155C96"/>
    <w:rsid w:val="00155EF6"/>
    <w:rsid w:val="001600FC"/>
    <w:rsid w:val="001613AA"/>
    <w:rsid w:val="0016228C"/>
    <w:rsid w:val="00162769"/>
    <w:rsid w:val="001639AB"/>
    <w:rsid w:val="0016737A"/>
    <w:rsid w:val="00172007"/>
    <w:rsid w:val="0017446F"/>
    <w:rsid w:val="00177CB9"/>
    <w:rsid w:val="001828B1"/>
    <w:rsid w:val="001834D4"/>
    <w:rsid w:val="00184DBF"/>
    <w:rsid w:val="00186588"/>
    <w:rsid w:val="00187C4B"/>
    <w:rsid w:val="00192287"/>
    <w:rsid w:val="00194611"/>
    <w:rsid w:val="001A016C"/>
    <w:rsid w:val="001A0C8D"/>
    <w:rsid w:val="001A2A81"/>
    <w:rsid w:val="001A32A3"/>
    <w:rsid w:val="001A5BD4"/>
    <w:rsid w:val="001A70A8"/>
    <w:rsid w:val="001A79EB"/>
    <w:rsid w:val="001B05D2"/>
    <w:rsid w:val="001B0CBA"/>
    <w:rsid w:val="001B2C0D"/>
    <w:rsid w:val="001B6017"/>
    <w:rsid w:val="001B7A0B"/>
    <w:rsid w:val="001B7EB3"/>
    <w:rsid w:val="001C05E6"/>
    <w:rsid w:val="001C1FD9"/>
    <w:rsid w:val="001C221B"/>
    <w:rsid w:val="001C2D18"/>
    <w:rsid w:val="001C2E4C"/>
    <w:rsid w:val="001C5BC2"/>
    <w:rsid w:val="001C76ED"/>
    <w:rsid w:val="001D0179"/>
    <w:rsid w:val="001D1E81"/>
    <w:rsid w:val="001D5526"/>
    <w:rsid w:val="001D6D9D"/>
    <w:rsid w:val="001D6E22"/>
    <w:rsid w:val="001D723A"/>
    <w:rsid w:val="001E0565"/>
    <w:rsid w:val="001E06A3"/>
    <w:rsid w:val="001E08AC"/>
    <w:rsid w:val="001E1188"/>
    <w:rsid w:val="001E2AB8"/>
    <w:rsid w:val="001E3599"/>
    <w:rsid w:val="001E4698"/>
    <w:rsid w:val="001E7B53"/>
    <w:rsid w:val="001F0720"/>
    <w:rsid w:val="001F13DC"/>
    <w:rsid w:val="001F16BB"/>
    <w:rsid w:val="001F18AA"/>
    <w:rsid w:val="001F1CB9"/>
    <w:rsid w:val="001F3BDC"/>
    <w:rsid w:val="001F7501"/>
    <w:rsid w:val="002003D9"/>
    <w:rsid w:val="00200A65"/>
    <w:rsid w:val="00201A16"/>
    <w:rsid w:val="00203C1C"/>
    <w:rsid w:val="00205139"/>
    <w:rsid w:val="00205878"/>
    <w:rsid w:val="00206BB0"/>
    <w:rsid w:val="002110ED"/>
    <w:rsid w:val="00213D7B"/>
    <w:rsid w:val="00214DEC"/>
    <w:rsid w:val="00222AAB"/>
    <w:rsid w:val="00223D0E"/>
    <w:rsid w:val="00224293"/>
    <w:rsid w:val="00224761"/>
    <w:rsid w:val="00224A3F"/>
    <w:rsid w:val="00224D96"/>
    <w:rsid w:val="00226B9B"/>
    <w:rsid w:val="002306C7"/>
    <w:rsid w:val="00232DF5"/>
    <w:rsid w:val="0023633E"/>
    <w:rsid w:val="0023741B"/>
    <w:rsid w:val="00241BD8"/>
    <w:rsid w:val="002434B0"/>
    <w:rsid w:val="00251280"/>
    <w:rsid w:val="00251512"/>
    <w:rsid w:val="00251BDC"/>
    <w:rsid w:val="00251DE4"/>
    <w:rsid w:val="00253301"/>
    <w:rsid w:val="00254CA9"/>
    <w:rsid w:val="00254E82"/>
    <w:rsid w:val="00257472"/>
    <w:rsid w:val="00260404"/>
    <w:rsid w:val="00261F94"/>
    <w:rsid w:val="0026213C"/>
    <w:rsid w:val="002635C4"/>
    <w:rsid w:val="00265F47"/>
    <w:rsid w:val="00266A53"/>
    <w:rsid w:val="00266F94"/>
    <w:rsid w:val="0027418E"/>
    <w:rsid w:val="00275B5E"/>
    <w:rsid w:val="0027618C"/>
    <w:rsid w:val="002767AA"/>
    <w:rsid w:val="00277DFA"/>
    <w:rsid w:val="002804A6"/>
    <w:rsid w:val="00282104"/>
    <w:rsid w:val="0028290C"/>
    <w:rsid w:val="00290DA3"/>
    <w:rsid w:val="002921F0"/>
    <w:rsid w:val="00295952"/>
    <w:rsid w:val="002965CB"/>
    <w:rsid w:val="00296C53"/>
    <w:rsid w:val="00297196"/>
    <w:rsid w:val="00297D03"/>
    <w:rsid w:val="00297DC1"/>
    <w:rsid w:val="002A0424"/>
    <w:rsid w:val="002A0FF0"/>
    <w:rsid w:val="002A1EA1"/>
    <w:rsid w:val="002A3A19"/>
    <w:rsid w:val="002A5A3D"/>
    <w:rsid w:val="002A6C48"/>
    <w:rsid w:val="002B03F9"/>
    <w:rsid w:val="002B2D10"/>
    <w:rsid w:val="002B7ED3"/>
    <w:rsid w:val="002C0DCF"/>
    <w:rsid w:val="002C2DE0"/>
    <w:rsid w:val="002C308A"/>
    <w:rsid w:val="002C33D2"/>
    <w:rsid w:val="002D0A46"/>
    <w:rsid w:val="002D1867"/>
    <w:rsid w:val="002D2E68"/>
    <w:rsid w:val="002D30B6"/>
    <w:rsid w:val="002D56B7"/>
    <w:rsid w:val="002D5755"/>
    <w:rsid w:val="002D6BCB"/>
    <w:rsid w:val="002D7A65"/>
    <w:rsid w:val="002E24A1"/>
    <w:rsid w:val="002E327A"/>
    <w:rsid w:val="002F08A4"/>
    <w:rsid w:val="002F110A"/>
    <w:rsid w:val="002F1302"/>
    <w:rsid w:val="002F2009"/>
    <w:rsid w:val="002F610D"/>
    <w:rsid w:val="002F6FCE"/>
    <w:rsid w:val="002F7090"/>
    <w:rsid w:val="00300859"/>
    <w:rsid w:val="00300924"/>
    <w:rsid w:val="0030153F"/>
    <w:rsid w:val="003023DA"/>
    <w:rsid w:val="003025A8"/>
    <w:rsid w:val="00305345"/>
    <w:rsid w:val="00306353"/>
    <w:rsid w:val="00311D86"/>
    <w:rsid w:val="003120EC"/>
    <w:rsid w:val="003129B6"/>
    <w:rsid w:val="00313821"/>
    <w:rsid w:val="00314D6E"/>
    <w:rsid w:val="00320E57"/>
    <w:rsid w:val="003221EF"/>
    <w:rsid w:val="00322C23"/>
    <w:rsid w:val="00323781"/>
    <w:rsid w:val="003248A2"/>
    <w:rsid w:val="00327D35"/>
    <w:rsid w:val="003305D3"/>
    <w:rsid w:val="003333C5"/>
    <w:rsid w:val="00333C28"/>
    <w:rsid w:val="003343F5"/>
    <w:rsid w:val="00334EB8"/>
    <w:rsid w:val="00340244"/>
    <w:rsid w:val="003414D7"/>
    <w:rsid w:val="00342320"/>
    <w:rsid w:val="00342529"/>
    <w:rsid w:val="00345633"/>
    <w:rsid w:val="00346640"/>
    <w:rsid w:val="003467E6"/>
    <w:rsid w:val="00350D0D"/>
    <w:rsid w:val="00350FB6"/>
    <w:rsid w:val="00352450"/>
    <w:rsid w:val="0035477B"/>
    <w:rsid w:val="00355D90"/>
    <w:rsid w:val="003604AA"/>
    <w:rsid w:val="003604F4"/>
    <w:rsid w:val="00360C8C"/>
    <w:rsid w:val="00360E38"/>
    <w:rsid w:val="003627BA"/>
    <w:rsid w:val="003631A5"/>
    <w:rsid w:val="00365757"/>
    <w:rsid w:val="00371795"/>
    <w:rsid w:val="00371F68"/>
    <w:rsid w:val="00372BEC"/>
    <w:rsid w:val="00373E86"/>
    <w:rsid w:val="00374E72"/>
    <w:rsid w:val="00374FD3"/>
    <w:rsid w:val="00375DDC"/>
    <w:rsid w:val="003760DF"/>
    <w:rsid w:val="0038076A"/>
    <w:rsid w:val="00381E59"/>
    <w:rsid w:val="0038336D"/>
    <w:rsid w:val="00392385"/>
    <w:rsid w:val="00395966"/>
    <w:rsid w:val="003A1224"/>
    <w:rsid w:val="003A2616"/>
    <w:rsid w:val="003A4578"/>
    <w:rsid w:val="003A6482"/>
    <w:rsid w:val="003A7EDB"/>
    <w:rsid w:val="003B4C84"/>
    <w:rsid w:val="003B6056"/>
    <w:rsid w:val="003B6A5A"/>
    <w:rsid w:val="003B7D75"/>
    <w:rsid w:val="003C0305"/>
    <w:rsid w:val="003C095D"/>
    <w:rsid w:val="003C2B40"/>
    <w:rsid w:val="003C6475"/>
    <w:rsid w:val="003D01F8"/>
    <w:rsid w:val="003D04AB"/>
    <w:rsid w:val="003D1ACD"/>
    <w:rsid w:val="003D450D"/>
    <w:rsid w:val="003D6DC8"/>
    <w:rsid w:val="003D6F47"/>
    <w:rsid w:val="003D7A72"/>
    <w:rsid w:val="003D7CC4"/>
    <w:rsid w:val="003E23AF"/>
    <w:rsid w:val="003E318D"/>
    <w:rsid w:val="003E5177"/>
    <w:rsid w:val="003F72E2"/>
    <w:rsid w:val="003F7A89"/>
    <w:rsid w:val="00402F34"/>
    <w:rsid w:val="004060AB"/>
    <w:rsid w:val="004077B1"/>
    <w:rsid w:val="00407991"/>
    <w:rsid w:val="00412567"/>
    <w:rsid w:val="004131BA"/>
    <w:rsid w:val="00413EF0"/>
    <w:rsid w:val="004143EE"/>
    <w:rsid w:val="00416DAD"/>
    <w:rsid w:val="004172D1"/>
    <w:rsid w:val="00424530"/>
    <w:rsid w:val="0042486A"/>
    <w:rsid w:val="00430599"/>
    <w:rsid w:val="00434252"/>
    <w:rsid w:val="0043432B"/>
    <w:rsid w:val="0043577F"/>
    <w:rsid w:val="0043675A"/>
    <w:rsid w:val="004418CC"/>
    <w:rsid w:val="00441F85"/>
    <w:rsid w:val="00443D6F"/>
    <w:rsid w:val="004477A6"/>
    <w:rsid w:val="00451E45"/>
    <w:rsid w:val="00452468"/>
    <w:rsid w:val="0045301B"/>
    <w:rsid w:val="004541F3"/>
    <w:rsid w:val="0045539B"/>
    <w:rsid w:val="00455E0E"/>
    <w:rsid w:val="00456147"/>
    <w:rsid w:val="00457AB7"/>
    <w:rsid w:val="004600F5"/>
    <w:rsid w:val="004606A7"/>
    <w:rsid w:val="00460FF6"/>
    <w:rsid w:val="00461836"/>
    <w:rsid w:val="00464BF3"/>
    <w:rsid w:val="00466839"/>
    <w:rsid w:val="00466A4A"/>
    <w:rsid w:val="00471888"/>
    <w:rsid w:val="004719B4"/>
    <w:rsid w:val="00471CA1"/>
    <w:rsid w:val="00471CCE"/>
    <w:rsid w:val="00471E73"/>
    <w:rsid w:val="0047368B"/>
    <w:rsid w:val="00474D9D"/>
    <w:rsid w:val="0047512D"/>
    <w:rsid w:val="00475381"/>
    <w:rsid w:val="00476A9A"/>
    <w:rsid w:val="00476E72"/>
    <w:rsid w:val="00481AC4"/>
    <w:rsid w:val="00482FB6"/>
    <w:rsid w:val="004919C9"/>
    <w:rsid w:val="004920DA"/>
    <w:rsid w:val="0049216F"/>
    <w:rsid w:val="004955E7"/>
    <w:rsid w:val="0049781D"/>
    <w:rsid w:val="004A0B20"/>
    <w:rsid w:val="004A2B2B"/>
    <w:rsid w:val="004A2F42"/>
    <w:rsid w:val="004A48EF"/>
    <w:rsid w:val="004A5BCD"/>
    <w:rsid w:val="004A5D8B"/>
    <w:rsid w:val="004A63D7"/>
    <w:rsid w:val="004A7965"/>
    <w:rsid w:val="004B15A9"/>
    <w:rsid w:val="004B15C1"/>
    <w:rsid w:val="004B2FC0"/>
    <w:rsid w:val="004B3092"/>
    <w:rsid w:val="004B62E8"/>
    <w:rsid w:val="004B6869"/>
    <w:rsid w:val="004B7517"/>
    <w:rsid w:val="004B7784"/>
    <w:rsid w:val="004C098A"/>
    <w:rsid w:val="004C1B19"/>
    <w:rsid w:val="004C2561"/>
    <w:rsid w:val="004C320A"/>
    <w:rsid w:val="004C6392"/>
    <w:rsid w:val="004D3523"/>
    <w:rsid w:val="004D4296"/>
    <w:rsid w:val="004D588F"/>
    <w:rsid w:val="004D58B3"/>
    <w:rsid w:val="004D7668"/>
    <w:rsid w:val="004E405B"/>
    <w:rsid w:val="004E6FA8"/>
    <w:rsid w:val="004E71F4"/>
    <w:rsid w:val="004F09DC"/>
    <w:rsid w:val="004F0AB6"/>
    <w:rsid w:val="004F2963"/>
    <w:rsid w:val="004F5AB7"/>
    <w:rsid w:val="004F63DB"/>
    <w:rsid w:val="004F6EB1"/>
    <w:rsid w:val="004F7817"/>
    <w:rsid w:val="00501BEB"/>
    <w:rsid w:val="00501CEC"/>
    <w:rsid w:val="00505066"/>
    <w:rsid w:val="00505188"/>
    <w:rsid w:val="00505C64"/>
    <w:rsid w:val="005105EF"/>
    <w:rsid w:val="00511500"/>
    <w:rsid w:val="005125AD"/>
    <w:rsid w:val="005126F5"/>
    <w:rsid w:val="00512C0B"/>
    <w:rsid w:val="00515161"/>
    <w:rsid w:val="00515E20"/>
    <w:rsid w:val="005171B3"/>
    <w:rsid w:val="00517BBF"/>
    <w:rsid w:val="00520233"/>
    <w:rsid w:val="00523895"/>
    <w:rsid w:val="0052494B"/>
    <w:rsid w:val="00527FB3"/>
    <w:rsid w:val="005371E5"/>
    <w:rsid w:val="005410AB"/>
    <w:rsid w:val="0054260F"/>
    <w:rsid w:val="005439FD"/>
    <w:rsid w:val="00543A44"/>
    <w:rsid w:val="00544FF5"/>
    <w:rsid w:val="00546354"/>
    <w:rsid w:val="005475A5"/>
    <w:rsid w:val="00553275"/>
    <w:rsid w:val="00553DB4"/>
    <w:rsid w:val="00555DE1"/>
    <w:rsid w:val="00557482"/>
    <w:rsid w:val="00557747"/>
    <w:rsid w:val="00563C4F"/>
    <w:rsid w:val="00563DEC"/>
    <w:rsid w:val="00564584"/>
    <w:rsid w:val="00565691"/>
    <w:rsid w:val="005672ED"/>
    <w:rsid w:val="005673AC"/>
    <w:rsid w:val="005710A4"/>
    <w:rsid w:val="00571BB6"/>
    <w:rsid w:val="0057356B"/>
    <w:rsid w:val="00574FB1"/>
    <w:rsid w:val="005752E4"/>
    <w:rsid w:val="00575BA7"/>
    <w:rsid w:val="00576BDE"/>
    <w:rsid w:val="00582827"/>
    <w:rsid w:val="00582AA7"/>
    <w:rsid w:val="0058477C"/>
    <w:rsid w:val="0058568F"/>
    <w:rsid w:val="00591A53"/>
    <w:rsid w:val="00591C4C"/>
    <w:rsid w:val="00592DF9"/>
    <w:rsid w:val="00593D83"/>
    <w:rsid w:val="005947B9"/>
    <w:rsid w:val="00594B24"/>
    <w:rsid w:val="00596AA4"/>
    <w:rsid w:val="00596AB8"/>
    <w:rsid w:val="00597D20"/>
    <w:rsid w:val="005A079D"/>
    <w:rsid w:val="005A1A95"/>
    <w:rsid w:val="005A6911"/>
    <w:rsid w:val="005A6F1E"/>
    <w:rsid w:val="005A7CA0"/>
    <w:rsid w:val="005B1430"/>
    <w:rsid w:val="005B335E"/>
    <w:rsid w:val="005B4448"/>
    <w:rsid w:val="005B5C09"/>
    <w:rsid w:val="005B7D63"/>
    <w:rsid w:val="005C1518"/>
    <w:rsid w:val="005C2774"/>
    <w:rsid w:val="005C326D"/>
    <w:rsid w:val="005C3DFF"/>
    <w:rsid w:val="005C498B"/>
    <w:rsid w:val="005C590A"/>
    <w:rsid w:val="005D19A9"/>
    <w:rsid w:val="005D4005"/>
    <w:rsid w:val="005D40D1"/>
    <w:rsid w:val="005D5308"/>
    <w:rsid w:val="005D6F4D"/>
    <w:rsid w:val="005D7532"/>
    <w:rsid w:val="005D775D"/>
    <w:rsid w:val="005E6D2B"/>
    <w:rsid w:val="005E73F3"/>
    <w:rsid w:val="005F0534"/>
    <w:rsid w:val="005F06BF"/>
    <w:rsid w:val="005F1675"/>
    <w:rsid w:val="005F3A66"/>
    <w:rsid w:val="005F3D24"/>
    <w:rsid w:val="005F3D92"/>
    <w:rsid w:val="005F41FE"/>
    <w:rsid w:val="005F6F2A"/>
    <w:rsid w:val="00600593"/>
    <w:rsid w:val="00601608"/>
    <w:rsid w:val="006017FA"/>
    <w:rsid w:val="006042D1"/>
    <w:rsid w:val="006048B7"/>
    <w:rsid w:val="00605635"/>
    <w:rsid w:val="006059B2"/>
    <w:rsid w:val="00606B03"/>
    <w:rsid w:val="00610305"/>
    <w:rsid w:val="00610419"/>
    <w:rsid w:val="00611D91"/>
    <w:rsid w:val="00611DDB"/>
    <w:rsid w:val="006127E4"/>
    <w:rsid w:val="00612C7B"/>
    <w:rsid w:val="006133C5"/>
    <w:rsid w:val="00615CA4"/>
    <w:rsid w:val="00616925"/>
    <w:rsid w:val="00620784"/>
    <w:rsid w:val="006209BD"/>
    <w:rsid w:val="006223C9"/>
    <w:rsid w:val="006224C1"/>
    <w:rsid w:val="00622726"/>
    <w:rsid w:val="00623545"/>
    <w:rsid w:val="00623C5B"/>
    <w:rsid w:val="00625C96"/>
    <w:rsid w:val="006269B7"/>
    <w:rsid w:val="00626A11"/>
    <w:rsid w:val="00626EF8"/>
    <w:rsid w:val="00627DCB"/>
    <w:rsid w:val="00627FC1"/>
    <w:rsid w:val="006307A5"/>
    <w:rsid w:val="00633DC7"/>
    <w:rsid w:val="00634158"/>
    <w:rsid w:val="00636E1D"/>
    <w:rsid w:val="0063793A"/>
    <w:rsid w:val="006400F5"/>
    <w:rsid w:val="00641F64"/>
    <w:rsid w:val="006420A5"/>
    <w:rsid w:val="00644661"/>
    <w:rsid w:val="00645F2E"/>
    <w:rsid w:val="00653220"/>
    <w:rsid w:val="00653B0D"/>
    <w:rsid w:val="00655112"/>
    <w:rsid w:val="0066076D"/>
    <w:rsid w:val="0066145B"/>
    <w:rsid w:val="00662487"/>
    <w:rsid w:val="00663B0A"/>
    <w:rsid w:val="006641F8"/>
    <w:rsid w:val="00664317"/>
    <w:rsid w:val="006671A5"/>
    <w:rsid w:val="00670254"/>
    <w:rsid w:val="00676D73"/>
    <w:rsid w:val="00677CC7"/>
    <w:rsid w:val="00680674"/>
    <w:rsid w:val="00680D1E"/>
    <w:rsid w:val="00680E3F"/>
    <w:rsid w:val="00690309"/>
    <w:rsid w:val="00692E67"/>
    <w:rsid w:val="006973AC"/>
    <w:rsid w:val="006A0C31"/>
    <w:rsid w:val="006A0D6A"/>
    <w:rsid w:val="006A1213"/>
    <w:rsid w:val="006A12E0"/>
    <w:rsid w:val="006B10D4"/>
    <w:rsid w:val="006B5580"/>
    <w:rsid w:val="006C0184"/>
    <w:rsid w:val="006C186D"/>
    <w:rsid w:val="006C27A8"/>
    <w:rsid w:val="006C4B59"/>
    <w:rsid w:val="006D005E"/>
    <w:rsid w:val="006D2245"/>
    <w:rsid w:val="006D42F8"/>
    <w:rsid w:val="006D48B6"/>
    <w:rsid w:val="006D7393"/>
    <w:rsid w:val="006E02CE"/>
    <w:rsid w:val="006E206F"/>
    <w:rsid w:val="006E3324"/>
    <w:rsid w:val="006E418C"/>
    <w:rsid w:val="006E48FA"/>
    <w:rsid w:val="006E55E1"/>
    <w:rsid w:val="006E5B84"/>
    <w:rsid w:val="006F0B70"/>
    <w:rsid w:val="006F2E13"/>
    <w:rsid w:val="006F445D"/>
    <w:rsid w:val="006F4922"/>
    <w:rsid w:val="006F72C6"/>
    <w:rsid w:val="007018D2"/>
    <w:rsid w:val="0070213E"/>
    <w:rsid w:val="00702A38"/>
    <w:rsid w:val="00703E4E"/>
    <w:rsid w:val="00704085"/>
    <w:rsid w:val="0070442B"/>
    <w:rsid w:val="007071C6"/>
    <w:rsid w:val="00711E1C"/>
    <w:rsid w:val="00712D2C"/>
    <w:rsid w:val="00714810"/>
    <w:rsid w:val="007149BD"/>
    <w:rsid w:val="007169EF"/>
    <w:rsid w:val="00716AB8"/>
    <w:rsid w:val="00716CBE"/>
    <w:rsid w:val="00717607"/>
    <w:rsid w:val="00717F89"/>
    <w:rsid w:val="00720050"/>
    <w:rsid w:val="00721FBA"/>
    <w:rsid w:val="00723270"/>
    <w:rsid w:val="007257F5"/>
    <w:rsid w:val="00730352"/>
    <w:rsid w:val="00731F9A"/>
    <w:rsid w:val="00733C3F"/>
    <w:rsid w:val="00742839"/>
    <w:rsid w:val="00743240"/>
    <w:rsid w:val="00743C39"/>
    <w:rsid w:val="0074740A"/>
    <w:rsid w:val="007479E6"/>
    <w:rsid w:val="00750449"/>
    <w:rsid w:val="00752710"/>
    <w:rsid w:val="0075400D"/>
    <w:rsid w:val="007541A4"/>
    <w:rsid w:val="00755505"/>
    <w:rsid w:val="00757F6D"/>
    <w:rsid w:val="0076078D"/>
    <w:rsid w:val="007614BF"/>
    <w:rsid w:val="0076316D"/>
    <w:rsid w:val="00764687"/>
    <w:rsid w:val="00765ADE"/>
    <w:rsid w:val="00766737"/>
    <w:rsid w:val="00772993"/>
    <w:rsid w:val="00773889"/>
    <w:rsid w:val="0077689B"/>
    <w:rsid w:val="007815FB"/>
    <w:rsid w:val="00781D80"/>
    <w:rsid w:val="00782DFF"/>
    <w:rsid w:val="00785478"/>
    <w:rsid w:val="00786B1B"/>
    <w:rsid w:val="00787592"/>
    <w:rsid w:val="00791891"/>
    <w:rsid w:val="00791DE5"/>
    <w:rsid w:val="007934A8"/>
    <w:rsid w:val="00794978"/>
    <w:rsid w:val="007A0054"/>
    <w:rsid w:val="007A2A87"/>
    <w:rsid w:val="007A3415"/>
    <w:rsid w:val="007A38F2"/>
    <w:rsid w:val="007A3CAA"/>
    <w:rsid w:val="007A44A6"/>
    <w:rsid w:val="007A5353"/>
    <w:rsid w:val="007A57D6"/>
    <w:rsid w:val="007A588E"/>
    <w:rsid w:val="007A6848"/>
    <w:rsid w:val="007A7DC0"/>
    <w:rsid w:val="007B082B"/>
    <w:rsid w:val="007B0F28"/>
    <w:rsid w:val="007B1A6B"/>
    <w:rsid w:val="007B3D63"/>
    <w:rsid w:val="007B50BA"/>
    <w:rsid w:val="007B69D6"/>
    <w:rsid w:val="007B72C6"/>
    <w:rsid w:val="007B780E"/>
    <w:rsid w:val="007C38AF"/>
    <w:rsid w:val="007C3CD2"/>
    <w:rsid w:val="007C3D93"/>
    <w:rsid w:val="007C458A"/>
    <w:rsid w:val="007C55D0"/>
    <w:rsid w:val="007C6089"/>
    <w:rsid w:val="007C7C7B"/>
    <w:rsid w:val="007D0398"/>
    <w:rsid w:val="007D2991"/>
    <w:rsid w:val="007D2FDE"/>
    <w:rsid w:val="007D56C6"/>
    <w:rsid w:val="007D5D17"/>
    <w:rsid w:val="007E14C6"/>
    <w:rsid w:val="007E17FF"/>
    <w:rsid w:val="007E39E1"/>
    <w:rsid w:val="007E3CA8"/>
    <w:rsid w:val="007E57CE"/>
    <w:rsid w:val="007E682F"/>
    <w:rsid w:val="007E6BF0"/>
    <w:rsid w:val="007E702D"/>
    <w:rsid w:val="007E7246"/>
    <w:rsid w:val="007F3334"/>
    <w:rsid w:val="007F494F"/>
    <w:rsid w:val="007F4CC8"/>
    <w:rsid w:val="007F5865"/>
    <w:rsid w:val="00801891"/>
    <w:rsid w:val="008033A1"/>
    <w:rsid w:val="00803BB4"/>
    <w:rsid w:val="00804563"/>
    <w:rsid w:val="008046A4"/>
    <w:rsid w:val="00804837"/>
    <w:rsid w:val="00805A13"/>
    <w:rsid w:val="00806A4C"/>
    <w:rsid w:val="008073A2"/>
    <w:rsid w:val="00810F8E"/>
    <w:rsid w:val="00811C0D"/>
    <w:rsid w:val="008123E1"/>
    <w:rsid w:val="00813BAC"/>
    <w:rsid w:val="00813CD4"/>
    <w:rsid w:val="008154B5"/>
    <w:rsid w:val="00815541"/>
    <w:rsid w:val="0081579E"/>
    <w:rsid w:val="00816970"/>
    <w:rsid w:val="00816C37"/>
    <w:rsid w:val="00821B9D"/>
    <w:rsid w:val="008229B8"/>
    <w:rsid w:val="00823AC0"/>
    <w:rsid w:val="00823FF9"/>
    <w:rsid w:val="00825D7E"/>
    <w:rsid w:val="008274B6"/>
    <w:rsid w:val="00830C7A"/>
    <w:rsid w:val="00843373"/>
    <w:rsid w:val="0084468C"/>
    <w:rsid w:val="00844EE2"/>
    <w:rsid w:val="008461B5"/>
    <w:rsid w:val="00846679"/>
    <w:rsid w:val="0084689D"/>
    <w:rsid w:val="00846C63"/>
    <w:rsid w:val="00850101"/>
    <w:rsid w:val="0085041F"/>
    <w:rsid w:val="00850CDC"/>
    <w:rsid w:val="00851DC4"/>
    <w:rsid w:val="008539BB"/>
    <w:rsid w:val="00854452"/>
    <w:rsid w:val="008552A0"/>
    <w:rsid w:val="0085591A"/>
    <w:rsid w:val="008559E8"/>
    <w:rsid w:val="00855AC9"/>
    <w:rsid w:val="00856198"/>
    <w:rsid w:val="0085648F"/>
    <w:rsid w:val="008564DC"/>
    <w:rsid w:val="00856927"/>
    <w:rsid w:val="0086003C"/>
    <w:rsid w:val="00862D23"/>
    <w:rsid w:val="00865492"/>
    <w:rsid w:val="00867CB4"/>
    <w:rsid w:val="008708AB"/>
    <w:rsid w:val="00874ED5"/>
    <w:rsid w:val="00880BCD"/>
    <w:rsid w:val="008810BC"/>
    <w:rsid w:val="00884510"/>
    <w:rsid w:val="00884DC4"/>
    <w:rsid w:val="00884EF0"/>
    <w:rsid w:val="008903CA"/>
    <w:rsid w:val="00897CC1"/>
    <w:rsid w:val="008A13D3"/>
    <w:rsid w:val="008A3B4F"/>
    <w:rsid w:val="008A40BC"/>
    <w:rsid w:val="008A5DA7"/>
    <w:rsid w:val="008B0845"/>
    <w:rsid w:val="008B248A"/>
    <w:rsid w:val="008B269B"/>
    <w:rsid w:val="008B2816"/>
    <w:rsid w:val="008C1A94"/>
    <w:rsid w:val="008C27E6"/>
    <w:rsid w:val="008C5B82"/>
    <w:rsid w:val="008C672C"/>
    <w:rsid w:val="008C6A4E"/>
    <w:rsid w:val="008D4828"/>
    <w:rsid w:val="008D56BD"/>
    <w:rsid w:val="008D7CD4"/>
    <w:rsid w:val="008E292A"/>
    <w:rsid w:val="008E3D64"/>
    <w:rsid w:val="008E60F6"/>
    <w:rsid w:val="008E6407"/>
    <w:rsid w:val="008F0F53"/>
    <w:rsid w:val="008F1BEA"/>
    <w:rsid w:val="008F1F77"/>
    <w:rsid w:val="008F27B9"/>
    <w:rsid w:val="008F2B8F"/>
    <w:rsid w:val="008F3908"/>
    <w:rsid w:val="008F44EB"/>
    <w:rsid w:val="009008FD"/>
    <w:rsid w:val="009014B6"/>
    <w:rsid w:val="00905C3E"/>
    <w:rsid w:val="00905D8E"/>
    <w:rsid w:val="00906A17"/>
    <w:rsid w:val="00906BC5"/>
    <w:rsid w:val="00910181"/>
    <w:rsid w:val="00912882"/>
    <w:rsid w:val="00912895"/>
    <w:rsid w:val="00916645"/>
    <w:rsid w:val="009210DE"/>
    <w:rsid w:val="0092311E"/>
    <w:rsid w:val="00923509"/>
    <w:rsid w:val="009247C0"/>
    <w:rsid w:val="009251B5"/>
    <w:rsid w:val="009251C2"/>
    <w:rsid w:val="009273BC"/>
    <w:rsid w:val="00930C30"/>
    <w:rsid w:val="00933038"/>
    <w:rsid w:val="00933AEE"/>
    <w:rsid w:val="00935472"/>
    <w:rsid w:val="009360C9"/>
    <w:rsid w:val="00937718"/>
    <w:rsid w:val="00937854"/>
    <w:rsid w:val="00940268"/>
    <w:rsid w:val="0094125D"/>
    <w:rsid w:val="00943B87"/>
    <w:rsid w:val="00943C57"/>
    <w:rsid w:val="009448BC"/>
    <w:rsid w:val="009501D6"/>
    <w:rsid w:val="00950374"/>
    <w:rsid w:val="00952C36"/>
    <w:rsid w:val="009531CB"/>
    <w:rsid w:val="009559E1"/>
    <w:rsid w:val="0096160F"/>
    <w:rsid w:val="00961E4C"/>
    <w:rsid w:val="00962BEA"/>
    <w:rsid w:val="00964393"/>
    <w:rsid w:val="00965B6B"/>
    <w:rsid w:val="00965B80"/>
    <w:rsid w:val="00967458"/>
    <w:rsid w:val="009674E9"/>
    <w:rsid w:val="00971B4D"/>
    <w:rsid w:val="00972012"/>
    <w:rsid w:val="00973859"/>
    <w:rsid w:val="00974607"/>
    <w:rsid w:val="0097538A"/>
    <w:rsid w:val="00977676"/>
    <w:rsid w:val="00982373"/>
    <w:rsid w:val="00984D23"/>
    <w:rsid w:val="00987078"/>
    <w:rsid w:val="00990A8A"/>
    <w:rsid w:val="00991278"/>
    <w:rsid w:val="00993B1E"/>
    <w:rsid w:val="009947D6"/>
    <w:rsid w:val="009953F9"/>
    <w:rsid w:val="00997406"/>
    <w:rsid w:val="00997826"/>
    <w:rsid w:val="009A4635"/>
    <w:rsid w:val="009A5D7A"/>
    <w:rsid w:val="009B033C"/>
    <w:rsid w:val="009B71C6"/>
    <w:rsid w:val="009B747C"/>
    <w:rsid w:val="009B7766"/>
    <w:rsid w:val="009C12C9"/>
    <w:rsid w:val="009C1931"/>
    <w:rsid w:val="009C1CE7"/>
    <w:rsid w:val="009C39EE"/>
    <w:rsid w:val="009C3A8F"/>
    <w:rsid w:val="009C741F"/>
    <w:rsid w:val="009D0637"/>
    <w:rsid w:val="009D10AD"/>
    <w:rsid w:val="009D2A94"/>
    <w:rsid w:val="009D2F9B"/>
    <w:rsid w:val="009D55F7"/>
    <w:rsid w:val="009D7D01"/>
    <w:rsid w:val="009D7FCB"/>
    <w:rsid w:val="009E0794"/>
    <w:rsid w:val="009E38A2"/>
    <w:rsid w:val="009E4107"/>
    <w:rsid w:val="009E5245"/>
    <w:rsid w:val="009E70EF"/>
    <w:rsid w:val="009E76BE"/>
    <w:rsid w:val="009E79BF"/>
    <w:rsid w:val="009E7BA6"/>
    <w:rsid w:val="009E7E40"/>
    <w:rsid w:val="009F12DA"/>
    <w:rsid w:val="009F3FE6"/>
    <w:rsid w:val="009F4E0E"/>
    <w:rsid w:val="009F53AF"/>
    <w:rsid w:val="009F6FF4"/>
    <w:rsid w:val="00A00793"/>
    <w:rsid w:val="00A00E34"/>
    <w:rsid w:val="00A03D37"/>
    <w:rsid w:val="00A0415A"/>
    <w:rsid w:val="00A04FB4"/>
    <w:rsid w:val="00A060B7"/>
    <w:rsid w:val="00A062C7"/>
    <w:rsid w:val="00A10257"/>
    <w:rsid w:val="00A10DC8"/>
    <w:rsid w:val="00A11903"/>
    <w:rsid w:val="00A14332"/>
    <w:rsid w:val="00A146D1"/>
    <w:rsid w:val="00A1502F"/>
    <w:rsid w:val="00A17AD1"/>
    <w:rsid w:val="00A21493"/>
    <w:rsid w:val="00A22685"/>
    <w:rsid w:val="00A23608"/>
    <w:rsid w:val="00A239F6"/>
    <w:rsid w:val="00A25707"/>
    <w:rsid w:val="00A25A56"/>
    <w:rsid w:val="00A27B9D"/>
    <w:rsid w:val="00A27D88"/>
    <w:rsid w:val="00A304D0"/>
    <w:rsid w:val="00A30AB0"/>
    <w:rsid w:val="00A30E87"/>
    <w:rsid w:val="00A31F22"/>
    <w:rsid w:val="00A3253E"/>
    <w:rsid w:val="00A342E8"/>
    <w:rsid w:val="00A36A8A"/>
    <w:rsid w:val="00A36FE2"/>
    <w:rsid w:val="00A37FED"/>
    <w:rsid w:val="00A4409F"/>
    <w:rsid w:val="00A44A20"/>
    <w:rsid w:val="00A4547A"/>
    <w:rsid w:val="00A4607D"/>
    <w:rsid w:val="00A53163"/>
    <w:rsid w:val="00A53EC9"/>
    <w:rsid w:val="00A65365"/>
    <w:rsid w:val="00A725D6"/>
    <w:rsid w:val="00A72C70"/>
    <w:rsid w:val="00A72C7D"/>
    <w:rsid w:val="00A81586"/>
    <w:rsid w:val="00A81B96"/>
    <w:rsid w:val="00A83523"/>
    <w:rsid w:val="00A84F93"/>
    <w:rsid w:val="00A86C90"/>
    <w:rsid w:val="00A87CC2"/>
    <w:rsid w:val="00A905E9"/>
    <w:rsid w:val="00A9116C"/>
    <w:rsid w:val="00A919FB"/>
    <w:rsid w:val="00A91A51"/>
    <w:rsid w:val="00A92440"/>
    <w:rsid w:val="00A92865"/>
    <w:rsid w:val="00A94219"/>
    <w:rsid w:val="00A96F56"/>
    <w:rsid w:val="00AA03D6"/>
    <w:rsid w:val="00AA073A"/>
    <w:rsid w:val="00AA1005"/>
    <w:rsid w:val="00AA4533"/>
    <w:rsid w:val="00AA6023"/>
    <w:rsid w:val="00AA71FA"/>
    <w:rsid w:val="00AA7604"/>
    <w:rsid w:val="00AB104D"/>
    <w:rsid w:val="00AB2476"/>
    <w:rsid w:val="00AB2B10"/>
    <w:rsid w:val="00AB3DDB"/>
    <w:rsid w:val="00AB6E04"/>
    <w:rsid w:val="00AD018A"/>
    <w:rsid w:val="00AD0C73"/>
    <w:rsid w:val="00AD264A"/>
    <w:rsid w:val="00AD2FD9"/>
    <w:rsid w:val="00AD4A4D"/>
    <w:rsid w:val="00AD50A9"/>
    <w:rsid w:val="00AE1A2D"/>
    <w:rsid w:val="00AE46E2"/>
    <w:rsid w:val="00AE5347"/>
    <w:rsid w:val="00AE55F6"/>
    <w:rsid w:val="00AE56DB"/>
    <w:rsid w:val="00AE5E5A"/>
    <w:rsid w:val="00AE5F3C"/>
    <w:rsid w:val="00AE7702"/>
    <w:rsid w:val="00AE79FD"/>
    <w:rsid w:val="00AF09D9"/>
    <w:rsid w:val="00AF4A10"/>
    <w:rsid w:val="00AF5FB0"/>
    <w:rsid w:val="00AF7442"/>
    <w:rsid w:val="00AF7F7B"/>
    <w:rsid w:val="00B02FAA"/>
    <w:rsid w:val="00B04D5C"/>
    <w:rsid w:val="00B05624"/>
    <w:rsid w:val="00B05A34"/>
    <w:rsid w:val="00B10EE4"/>
    <w:rsid w:val="00B115D7"/>
    <w:rsid w:val="00B13C87"/>
    <w:rsid w:val="00B14BF5"/>
    <w:rsid w:val="00B14F07"/>
    <w:rsid w:val="00B1710D"/>
    <w:rsid w:val="00B20BD0"/>
    <w:rsid w:val="00B2180A"/>
    <w:rsid w:val="00B21D0B"/>
    <w:rsid w:val="00B25B60"/>
    <w:rsid w:val="00B30607"/>
    <w:rsid w:val="00B32510"/>
    <w:rsid w:val="00B35302"/>
    <w:rsid w:val="00B3595C"/>
    <w:rsid w:val="00B36D5E"/>
    <w:rsid w:val="00B37911"/>
    <w:rsid w:val="00B41F41"/>
    <w:rsid w:val="00B424AE"/>
    <w:rsid w:val="00B42808"/>
    <w:rsid w:val="00B42FCC"/>
    <w:rsid w:val="00B43E07"/>
    <w:rsid w:val="00B45EC6"/>
    <w:rsid w:val="00B46138"/>
    <w:rsid w:val="00B47342"/>
    <w:rsid w:val="00B526A8"/>
    <w:rsid w:val="00B55FAB"/>
    <w:rsid w:val="00B61210"/>
    <w:rsid w:val="00B65629"/>
    <w:rsid w:val="00B66069"/>
    <w:rsid w:val="00B6734E"/>
    <w:rsid w:val="00B702CB"/>
    <w:rsid w:val="00B73040"/>
    <w:rsid w:val="00B74E92"/>
    <w:rsid w:val="00B75B00"/>
    <w:rsid w:val="00B76198"/>
    <w:rsid w:val="00B77F75"/>
    <w:rsid w:val="00B80ACA"/>
    <w:rsid w:val="00B813A4"/>
    <w:rsid w:val="00B819E3"/>
    <w:rsid w:val="00B83D9D"/>
    <w:rsid w:val="00B84529"/>
    <w:rsid w:val="00B84C30"/>
    <w:rsid w:val="00B878E1"/>
    <w:rsid w:val="00B955D7"/>
    <w:rsid w:val="00B96F7F"/>
    <w:rsid w:val="00BA25D7"/>
    <w:rsid w:val="00BA3D4A"/>
    <w:rsid w:val="00BA414B"/>
    <w:rsid w:val="00BA6A89"/>
    <w:rsid w:val="00BB0828"/>
    <w:rsid w:val="00BB2111"/>
    <w:rsid w:val="00BB2F0A"/>
    <w:rsid w:val="00BB3630"/>
    <w:rsid w:val="00BB5993"/>
    <w:rsid w:val="00BB61BA"/>
    <w:rsid w:val="00BC17BA"/>
    <w:rsid w:val="00BC1BBB"/>
    <w:rsid w:val="00BC266E"/>
    <w:rsid w:val="00BC3279"/>
    <w:rsid w:val="00BC59E3"/>
    <w:rsid w:val="00BC5D5C"/>
    <w:rsid w:val="00BC7FD2"/>
    <w:rsid w:val="00BD36EC"/>
    <w:rsid w:val="00BD47F0"/>
    <w:rsid w:val="00BD6316"/>
    <w:rsid w:val="00BD6CEB"/>
    <w:rsid w:val="00BE1E3D"/>
    <w:rsid w:val="00BE57B5"/>
    <w:rsid w:val="00BE5B8B"/>
    <w:rsid w:val="00BF4B43"/>
    <w:rsid w:val="00BF5A15"/>
    <w:rsid w:val="00C0296F"/>
    <w:rsid w:val="00C03AE7"/>
    <w:rsid w:val="00C05D9D"/>
    <w:rsid w:val="00C06107"/>
    <w:rsid w:val="00C06196"/>
    <w:rsid w:val="00C06BF3"/>
    <w:rsid w:val="00C07AC6"/>
    <w:rsid w:val="00C12FA8"/>
    <w:rsid w:val="00C130CE"/>
    <w:rsid w:val="00C21218"/>
    <w:rsid w:val="00C21F2D"/>
    <w:rsid w:val="00C261D1"/>
    <w:rsid w:val="00C27083"/>
    <w:rsid w:val="00C31378"/>
    <w:rsid w:val="00C32708"/>
    <w:rsid w:val="00C34FA6"/>
    <w:rsid w:val="00C35592"/>
    <w:rsid w:val="00C356AF"/>
    <w:rsid w:val="00C35ADE"/>
    <w:rsid w:val="00C40B37"/>
    <w:rsid w:val="00C41927"/>
    <w:rsid w:val="00C41C25"/>
    <w:rsid w:val="00C423C6"/>
    <w:rsid w:val="00C439D6"/>
    <w:rsid w:val="00C43FD9"/>
    <w:rsid w:val="00C44EB2"/>
    <w:rsid w:val="00C47E8F"/>
    <w:rsid w:val="00C51ABA"/>
    <w:rsid w:val="00C521A7"/>
    <w:rsid w:val="00C54CC8"/>
    <w:rsid w:val="00C56315"/>
    <w:rsid w:val="00C57BC4"/>
    <w:rsid w:val="00C57EDE"/>
    <w:rsid w:val="00C60915"/>
    <w:rsid w:val="00C60DC3"/>
    <w:rsid w:val="00C61ECA"/>
    <w:rsid w:val="00C647B4"/>
    <w:rsid w:val="00C67DA4"/>
    <w:rsid w:val="00C7005A"/>
    <w:rsid w:val="00C764D4"/>
    <w:rsid w:val="00C83CCD"/>
    <w:rsid w:val="00C87617"/>
    <w:rsid w:val="00C91A79"/>
    <w:rsid w:val="00C964B8"/>
    <w:rsid w:val="00CA2627"/>
    <w:rsid w:val="00CA31E6"/>
    <w:rsid w:val="00CB0067"/>
    <w:rsid w:val="00CB18B6"/>
    <w:rsid w:val="00CB380B"/>
    <w:rsid w:val="00CB467F"/>
    <w:rsid w:val="00CB5CCE"/>
    <w:rsid w:val="00CB5E7D"/>
    <w:rsid w:val="00CB7909"/>
    <w:rsid w:val="00CC3CE0"/>
    <w:rsid w:val="00CC67A6"/>
    <w:rsid w:val="00CC7137"/>
    <w:rsid w:val="00CD0596"/>
    <w:rsid w:val="00CD11FD"/>
    <w:rsid w:val="00CD3A14"/>
    <w:rsid w:val="00CD405C"/>
    <w:rsid w:val="00CD4AF7"/>
    <w:rsid w:val="00CD4C1C"/>
    <w:rsid w:val="00CD5E13"/>
    <w:rsid w:val="00CD5F69"/>
    <w:rsid w:val="00CD6464"/>
    <w:rsid w:val="00CE019E"/>
    <w:rsid w:val="00CE0D13"/>
    <w:rsid w:val="00CE0E15"/>
    <w:rsid w:val="00CE10B8"/>
    <w:rsid w:val="00CE3517"/>
    <w:rsid w:val="00CE6407"/>
    <w:rsid w:val="00CE6D3F"/>
    <w:rsid w:val="00CF1A52"/>
    <w:rsid w:val="00CF720A"/>
    <w:rsid w:val="00D00E7F"/>
    <w:rsid w:val="00D01670"/>
    <w:rsid w:val="00D023D9"/>
    <w:rsid w:val="00D02B9D"/>
    <w:rsid w:val="00D05C26"/>
    <w:rsid w:val="00D062AC"/>
    <w:rsid w:val="00D07969"/>
    <w:rsid w:val="00D120EF"/>
    <w:rsid w:val="00D152E7"/>
    <w:rsid w:val="00D15B1C"/>
    <w:rsid w:val="00D15B3E"/>
    <w:rsid w:val="00D16245"/>
    <w:rsid w:val="00D17A3D"/>
    <w:rsid w:val="00D17AA8"/>
    <w:rsid w:val="00D21F91"/>
    <w:rsid w:val="00D261F9"/>
    <w:rsid w:val="00D26269"/>
    <w:rsid w:val="00D26F4C"/>
    <w:rsid w:val="00D277F2"/>
    <w:rsid w:val="00D312C4"/>
    <w:rsid w:val="00D33027"/>
    <w:rsid w:val="00D35D87"/>
    <w:rsid w:val="00D3796C"/>
    <w:rsid w:val="00D41963"/>
    <w:rsid w:val="00D44171"/>
    <w:rsid w:val="00D44360"/>
    <w:rsid w:val="00D44595"/>
    <w:rsid w:val="00D45B2B"/>
    <w:rsid w:val="00D50D2F"/>
    <w:rsid w:val="00D51CB3"/>
    <w:rsid w:val="00D53948"/>
    <w:rsid w:val="00D549B9"/>
    <w:rsid w:val="00D557EE"/>
    <w:rsid w:val="00D56058"/>
    <w:rsid w:val="00D56574"/>
    <w:rsid w:val="00D57C2B"/>
    <w:rsid w:val="00D57D71"/>
    <w:rsid w:val="00D57F4B"/>
    <w:rsid w:val="00D6287E"/>
    <w:rsid w:val="00D63793"/>
    <w:rsid w:val="00D6395D"/>
    <w:rsid w:val="00D647C0"/>
    <w:rsid w:val="00D656AD"/>
    <w:rsid w:val="00D66E5F"/>
    <w:rsid w:val="00D73660"/>
    <w:rsid w:val="00D74376"/>
    <w:rsid w:val="00D76E91"/>
    <w:rsid w:val="00D80B84"/>
    <w:rsid w:val="00D82B0B"/>
    <w:rsid w:val="00D834F3"/>
    <w:rsid w:val="00D845D4"/>
    <w:rsid w:val="00D84643"/>
    <w:rsid w:val="00D849AA"/>
    <w:rsid w:val="00D84CC9"/>
    <w:rsid w:val="00D85025"/>
    <w:rsid w:val="00D872D1"/>
    <w:rsid w:val="00D90463"/>
    <w:rsid w:val="00D93652"/>
    <w:rsid w:val="00D93DDB"/>
    <w:rsid w:val="00D961EB"/>
    <w:rsid w:val="00D97BBA"/>
    <w:rsid w:val="00DA02D6"/>
    <w:rsid w:val="00DA1988"/>
    <w:rsid w:val="00DA2298"/>
    <w:rsid w:val="00DA2E87"/>
    <w:rsid w:val="00DA4228"/>
    <w:rsid w:val="00DA44B7"/>
    <w:rsid w:val="00DA58AA"/>
    <w:rsid w:val="00DA590B"/>
    <w:rsid w:val="00DA6122"/>
    <w:rsid w:val="00DA6620"/>
    <w:rsid w:val="00DA75DF"/>
    <w:rsid w:val="00DB0727"/>
    <w:rsid w:val="00DB0F14"/>
    <w:rsid w:val="00DB1F94"/>
    <w:rsid w:val="00DB2478"/>
    <w:rsid w:val="00DB40F8"/>
    <w:rsid w:val="00DB4809"/>
    <w:rsid w:val="00DB5E8F"/>
    <w:rsid w:val="00DB617C"/>
    <w:rsid w:val="00DB70BC"/>
    <w:rsid w:val="00DC0972"/>
    <w:rsid w:val="00DC31E2"/>
    <w:rsid w:val="00DC3E99"/>
    <w:rsid w:val="00DC58CE"/>
    <w:rsid w:val="00DC7C3E"/>
    <w:rsid w:val="00DD0C4D"/>
    <w:rsid w:val="00DD1BAA"/>
    <w:rsid w:val="00DE2152"/>
    <w:rsid w:val="00DE30E0"/>
    <w:rsid w:val="00DE69D4"/>
    <w:rsid w:val="00DE70B4"/>
    <w:rsid w:val="00DF2151"/>
    <w:rsid w:val="00DF3029"/>
    <w:rsid w:val="00DF4356"/>
    <w:rsid w:val="00DF6040"/>
    <w:rsid w:val="00DF7007"/>
    <w:rsid w:val="00E00FB2"/>
    <w:rsid w:val="00E027E0"/>
    <w:rsid w:val="00E07A8C"/>
    <w:rsid w:val="00E10D35"/>
    <w:rsid w:val="00E14AA0"/>
    <w:rsid w:val="00E157D6"/>
    <w:rsid w:val="00E16A50"/>
    <w:rsid w:val="00E17906"/>
    <w:rsid w:val="00E202F8"/>
    <w:rsid w:val="00E20398"/>
    <w:rsid w:val="00E207CE"/>
    <w:rsid w:val="00E2251B"/>
    <w:rsid w:val="00E22BCE"/>
    <w:rsid w:val="00E22CDF"/>
    <w:rsid w:val="00E2382E"/>
    <w:rsid w:val="00E258D8"/>
    <w:rsid w:val="00E326FF"/>
    <w:rsid w:val="00E34B8E"/>
    <w:rsid w:val="00E3582F"/>
    <w:rsid w:val="00E361B0"/>
    <w:rsid w:val="00E361D1"/>
    <w:rsid w:val="00E374D9"/>
    <w:rsid w:val="00E41563"/>
    <w:rsid w:val="00E4274A"/>
    <w:rsid w:val="00E42943"/>
    <w:rsid w:val="00E432CC"/>
    <w:rsid w:val="00E43903"/>
    <w:rsid w:val="00E44FA7"/>
    <w:rsid w:val="00E46085"/>
    <w:rsid w:val="00E4695A"/>
    <w:rsid w:val="00E52D11"/>
    <w:rsid w:val="00E53A75"/>
    <w:rsid w:val="00E53AA8"/>
    <w:rsid w:val="00E53BA2"/>
    <w:rsid w:val="00E54081"/>
    <w:rsid w:val="00E55AB5"/>
    <w:rsid w:val="00E572D1"/>
    <w:rsid w:val="00E574A1"/>
    <w:rsid w:val="00E60634"/>
    <w:rsid w:val="00E61F96"/>
    <w:rsid w:val="00E62DB8"/>
    <w:rsid w:val="00E63010"/>
    <w:rsid w:val="00E63804"/>
    <w:rsid w:val="00E653BD"/>
    <w:rsid w:val="00E65948"/>
    <w:rsid w:val="00E677EF"/>
    <w:rsid w:val="00E70D84"/>
    <w:rsid w:val="00E7159B"/>
    <w:rsid w:val="00E72D02"/>
    <w:rsid w:val="00E7380A"/>
    <w:rsid w:val="00E74C1B"/>
    <w:rsid w:val="00E84451"/>
    <w:rsid w:val="00E84CFD"/>
    <w:rsid w:val="00E859DF"/>
    <w:rsid w:val="00E866CC"/>
    <w:rsid w:val="00E86C84"/>
    <w:rsid w:val="00E87041"/>
    <w:rsid w:val="00E91192"/>
    <w:rsid w:val="00E93B05"/>
    <w:rsid w:val="00E94AED"/>
    <w:rsid w:val="00E94B0F"/>
    <w:rsid w:val="00E95201"/>
    <w:rsid w:val="00E9631E"/>
    <w:rsid w:val="00EA10E7"/>
    <w:rsid w:val="00EA1574"/>
    <w:rsid w:val="00EA1807"/>
    <w:rsid w:val="00EA38FE"/>
    <w:rsid w:val="00EA4947"/>
    <w:rsid w:val="00EA6540"/>
    <w:rsid w:val="00EB0731"/>
    <w:rsid w:val="00EB382B"/>
    <w:rsid w:val="00EC0C41"/>
    <w:rsid w:val="00EC11F0"/>
    <w:rsid w:val="00EC14FA"/>
    <w:rsid w:val="00EC1594"/>
    <w:rsid w:val="00EC1C8C"/>
    <w:rsid w:val="00EC3DC7"/>
    <w:rsid w:val="00EC5FD5"/>
    <w:rsid w:val="00ED12E1"/>
    <w:rsid w:val="00ED2521"/>
    <w:rsid w:val="00ED2FB9"/>
    <w:rsid w:val="00ED6873"/>
    <w:rsid w:val="00ED6F18"/>
    <w:rsid w:val="00ED73EF"/>
    <w:rsid w:val="00EE0AA4"/>
    <w:rsid w:val="00EE0C7D"/>
    <w:rsid w:val="00EE1F54"/>
    <w:rsid w:val="00EE456B"/>
    <w:rsid w:val="00EE508D"/>
    <w:rsid w:val="00EE7CB2"/>
    <w:rsid w:val="00EF01B0"/>
    <w:rsid w:val="00EF086F"/>
    <w:rsid w:val="00EF20A6"/>
    <w:rsid w:val="00EF284B"/>
    <w:rsid w:val="00EF35BF"/>
    <w:rsid w:val="00EF381C"/>
    <w:rsid w:val="00EF5780"/>
    <w:rsid w:val="00EF7C61"/>
    <w:rsid w:val="00F00C37"/>
    <w:rsid w:val="00F011EF"/>
    <w:rsid w:val="00F034AC"/>
    <w:rsid w:val="00F03879"/>
    <w:rsid w:val="00F0439B"/>
    <w:rsid w:val="00F06745"/>
    <w:rsid w:val="00F1066F"/>
    <w:rsid w:val="00F10D0F"/>
    <w:rsid w:val="00F11167"/>
    <w:rsid w:val="00F12979"/>
    <w:rsid w:val="00F160D2"/>
    <w:rsid w:val="00F16314"/>
    <w:rsid w:val="00F2068C"/>
    <w:rsid w:val="00F20817"/>
    <w:rsid w:val="00F27A76"/>
    <w:rsid w:val="00F31F68"/>
    <w:rsid w:val="00F327C9"/>
    <w:rsid w:val="00F33E3A"/>
    <w:rsid w:val="00F3523C"/>
    <w:rsid w:val="00F40A8B"/>
    <w:rsid w:val="00F4748D"/>
    <w:rsid w:val="00F51143"/>
    <w:rsid w:val="00F515D4"/>
    <w:rsid w:val="00F53497"/>
    <w:rsid w:val="00F53841"/>
    <w:rsid w:val="00F53B21"/>
    <w:rsid w:val="00F555D1"/>
    <w:rsid w:val="00F57D0B"/>
    <w:rsid w:val="00F612B3"/>
    <w:rsid w:val="00F653FF"/>
    <w:rsid w:val="00F657C0"/>
    <w:rsid w:val="00F676C1"/>
    <w:rsid w:val="00F7064A"/>
    <w:rsid w:val="00F747AD"/>
    <w:rsid w:val="00F75FFC"/>
    <w:rsid w:val="00F7717D"/>
    <w:rsid w:val="00F829DE"/>
    <w:rsid w:val="00F83D74"/>
    <w:rsid w:val="00F84674"/>
    <w:rsid w:val="00F8471F"/>
    <w:rsid w:val="00F87C1E"/>
    <w:rsid w:val="00F87F11"/>
    <w:rsid w:val="00F91DF5"/>
    <w:rsid w:val="00F93819"/>
    <w:rsid w:val="00F942CA"/>
    <w:rsid w:val="00F9452C"/>
    <w:rsid w:val="00FA02BC"/>
    <w:rsid w:val="00FA0964"/>
    <w:rsid w:val="00FA1376"/>
    <w:rsid w:val="00FA157C"/>
    <w:rsid w:val="00FA53CB"/>
    <w:rsid w:val="00FB11A6"/>
    <w:rsid w:val="00FB46C5"/>
    <w:rsid w:val="00FB7206"/>
    <w:rsid w:val="00FC0E14"/>
    <w:rsid w:val="00FC0E1A"/>
    <w:rsid w:val="00FC1D72"/>
    <w:rsid w:val="00FC2827"/>
    <w:rsid w:val="00FC40CE"/>
    <w:rsid w:val="00FD061B"/>
    <w:rsid w:val="00FD0F53"/>
    <w:rsid w:val="00FD5310"/>
    <w:rsid w:val="00FD656A"/>
    <w:rsid w:val="00FD7616"/>
    <w:rsid w:val="00FE0384"/>
    <w:rsid w:val="00FE0C92"/>
    <w:rsid w:val="00FE51ED"/>
    <w:rsid w:val="00FE5577"/>
    <w:rsid w:val="00FE5B17"/>
    <w:rsid w:val="00FF34CA"/>
    <w:rsid w:val="00FF734C"/>
    <w:rsid w:val="00FF74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3578B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mt-M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 w:uiPriority="9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A4"/>
    <w:rPr>
      <w:sz w:val="22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mt-MT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mt-M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mt-M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mt-MT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en-US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0B3C05"/>
    <w:pPr>
      <w:spacing w:before="80" w:after="0" w:line="200" w:lineRule="exact"/>
      <w:ind w:left="567" w:hanging="567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0B3C05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mt-MT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  <w:style w:type="character" w:customStyle="1" w:styleId="InstructionsTextChar">
    <w:name w:val="Instructions Text Char"/>
    <w:link w:val="InstructionsText"/>
    <w:locked/>
    <w:rsid w:val="00702A38"/>
    <w:rPr>
      <w:rFonts w:ascii="Times New Roman" w:eastAsia="Times New Roman" w:hAnsi="Times New Roman" w:cs="Times New Roman"/>
      <w:lang w:val="mt-MT"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702A38"/>
    <w:pPr>
      <w:spacing w:after="12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9501D6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816C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mt-MT"/>
    </w:rPr>
  </w:style>
  <w:style w:type="character" w:customStyle="1" w:styleId="Teksttreci">
    <w:name w:val="Tekst treści_"/>
    <w:basedOn w:val="DefaultParagraphFont"/>
    <w:link w:val="Teksttreci0"/>
    <w:rsid w:val="00816C37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816C37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Title">
    <w:name w:val="TableTitle"/>
    <w:basedOn w:val="Normal"/>
    <w:next w:val="Normal"/>
    <w:link w:val="TableTitleChar"/>
    <w:rsid w:val="007B082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7B082B"/>
    <w:rPr>
      <w:rFonts w:ascii="Arial" w:eastAsia="MS Mincho" w:hAnsi="Arial" w:cs="Times New Roman"/>
      <w:b/>
      <w:noProof/>
      <w:sz w:val="22"/>
      <w:szCs w:val="20"/>
      <w:lang w:val="mt-MT"/>
    </w:rPr>
  </w:style>
  <w:style w:type="character" w:customStyle="1" w:styleId="InstructionsTabelleberschrift">
    <w:name w:val="Instructions Tabelle Überschrift"/>
    <w:qFormat/>
    <w:rsid w:val="007B082B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19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1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019E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0A7015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A701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0A701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PogrubienieOdstpy1pt">
    <w:name w:val="Tekst treści + Pogrubienie;Odstępy 1 pt"/>
    <w:basedOn w:val="Teksttreci"/>
    <w:rsid w:val="000A701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mt-MT"/>
    </w:rPr>
  </w:style>
  <w:style w:type="character" w:customStyle="1" w:styleId="DeltaViewInsertion">
    <w:name w:val="DeltaView Insertion"/>
    <w:uiPriority w:val="99"/>
    <w:rsid w:val="000A7015"/>
    <w:rPr>
      <w:b/>
      <w:i/>
      <w:color w:val="00C000"/>
    </w:rPr>
  </w:style>
  <w:style w:type="character" w:customStyle="1" w:styleId="DeltaViewDeletion">
    <w:name w:val="DeltaView Deletion"/>
    <w:uiPriority w:val="99"/>
    <w:rsid w:val="000A7015"/>
    <w:rPr>
      <w:strike/>
      <w:color w:val="FF0000"/>
    </w:rPr>
  </w:style>
  <w:style w:type="paragraph" w:customStyle="1" w:styleId="BodyText1">
    <w:name w:val="Body Text1"/>
    <w:basedOn w:val="Normal"/>
    <w:qFormat/>
    <w:rsid w:val="000A701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0A701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0A7015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0A7015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ReferenceText">
    <w:name w:val="Reference Text"/>
    <w:basedOn w:val="Header"/>
    <w:qFormat/>
    <w:rsid w:val="000A7015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A933B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1E06A3"/>
    <w:pPr>
      <w:numPr>
        <w:numId w:val="30"/>
      </w:numPr>
      <w:contextualSpacing/>
    </w:pPr>
  </w:style>
  <w:style w:type="character" w:customStyle="1" w:styleId="Stopka2">
    <w:name w:val="Stopka2"/>
    <w:basedOn w:val="DefaultParagraphFont"/>
    <w:rsid w:val="001E06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1E06A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1E06A3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Kursywa">
    <w:name w:val="Tekst treści + Kursywa"/>
    <w:basedOn w:val="Teksttreci"/>
    <w:rsid w:val="001E06A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mt-MT"/>
    </w:rPr>
  </w:style>
  <w:style w:type="character" w:customStyle="1" w:styleId="Podpistabeli2">
    <w:name w:val="Podpis tabeli (2)_"/>
    <w:basedOn w:val="DefaultParagraphFont"/>
    <w:link w:val="Podpistabeli20"/>
    <w:rsid w:val="001E06A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1E06A3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numbering" w:customStyle="1" w:styleId="NumreradLista">
    <w:name w:val="NumreradLista"/>
    <w:uiPriority w:val="99"/>
    <w:rsid w:val="001E06A3"/>
    <w:pPr>
      <w:numPr>
        <w:numId w:val="35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4E71F4"/>
    <w:pPr>
      <w:numPr>
        <w:numId w:val="45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4E71F4"/>
    <w:rPr>
      <w:rFonts w:ascii="Times New Roman" w:eastAsia="Times New Roman" w:hAnsi="Times New Roman" w:cs="Times New Roman"/>
      <w:lang w:val="mt-MT" w:eastAsia="en-GB"/>
    </w:rPr>
  </w:style>
  <w:style w:type="numbering" w:customStyle="1" w:styleId="Style3">
    <w:name w:val="Style3"/>
    <w:rsid w:val="004E71F4"/>
    <w:pPr>
      <w:numPr>
        <w:numId w:val="44"/>
      </w:numPr>
    </w:pPr>
  </w:style>
  <w:style w:type="character" w:customStyle="1" w:styleId="InstructionsTabelleText">
    <w:name w:val="Instructions Tabelle Text"/>
    <w:rsid w:val="000646F8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A02BC"/>
    <w:pPr>
      <w:numPr>
        <w:numId w:val="61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D312C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TimesNewRoman105ptOdstpy0pt">
    <w:name w:val="Tekst treści + Times New Roman;10;5 pt;Odstępy 0 pt"/>
    <w:basedOn w:val="Teksttreci"/>
    <w:rsid w:val="00D312C4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5">
    <w:name w:val="Tekst treści (5)_"/>
    <w:basedOn w:val="DefaultParagraphFont"/>
    <w:link w:val="Teksttreci50"/>
    <w:rsid w:val="00D312C4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D312C4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MT/AUTO/?uri=OJ:L:2013:176:TOC" TargetMode="External"/><Relationship Id="rId13" Type="http://schemas.openxmlformats.org/officeDocument/2006/relationships/hyperlink" Target="https://eur-lex.europa.eu/legal-content/MT/AUTO/?uri=OJ:L:2013:176:TOC" TargetMode="External"/><Relationship Id="rId18" Type="http://schemas.openxmlformats.org/officeDocument/2006/relationships/hyperlink" Target="https://eur-lex.europa.eu/legal-content/MT/AUTO/?uri=OJ:L:2013:176:TOC" TargetMode="External"/><Relationship Id="rId3" Type="http://schemas.openxmlformats.org/officeDocument/2006/relationships/hyperlink" Target="https://eur-lex.europa.eu/legal-content/MT/AUTO/?uri=OJ:L:2013:176:TOC" TargetMode="External"/><Relationship Id="rId7" Type="http://schemas.openxmlformats.org/officeDocument/2006/relationships/hyperlink" Target="https://eur-lex.europa.eu/legal-content/MT/AUTO/?uri=OJ:L:2013:176:TOC" TargetMode="External"/><Relationship Id="rId12" Type="http://schemas.openxmlformats.org/officeDocument/2006/relationships/hyperlink" Target="https://eur-lex.europa.eu/legal-content/MT/AUTO/?uri=OJ:L:2013:176:TOC" TargetMode="External"/><Relationship Id="rId17" Type="http://schemas.openxmlformats.org/officeDocument/2006/relationships/hyperlink" Target="https://eur-lex.europa.eu/legal-content/MT/AUTO/?uri=OJ:L:2013:176:TOC" TargetMode="External"/><Relationship Id="rId2" Type="http://schemas.openxmlformats.org/officeDocument/2006/relationships/hyperlink" Target="https://eur-lex.europa.eu/legal-content/MT/AUTO/?uri=OJ:L:2013:176:TOC" TargetMode="External"/><Relationship Id="rId16" Type="http://schemas.openxmlformats.org/officeDocument/2006/relationships/hyperlink" Target="https://eur-lex.europa.eu/legal-content/MT/AUTO/?uri=OJ:L:2013:176:TOC" TargetMode="External"/><Relationship Id="rId1" Type="http://schemas.openxmlformats.org/officeDocument/2006/relationships/hyperlink" Target="https://eur-lex.europa.eu/legal-content/MT/AUTO/?uri=OJ:L:2013:176:TOC" TargetMode="External"/><Relationship Id="rId6" Type="http://schemas.openxmlformats.org/officeDocument/2006/relationships/hyperlink" Target="https://eur-lex.europa.eu/legal-content/MT/AUTO/?uri=OJ:L:2013:176:TOC" TargetMode="External"/><Relationship Id="rId11" Type="http://schemas.openxmlformats.org/officeDocument/2006/relationships/hyperlink" Target="https://eur-lex.europa.eu/legal-content/MT/AUTO/?uri=OJ:L:2013:176:TOC" TargetMode="External"/><Relationship Id="rId5" Type="http://schemas.openxmlformats.org/officeDocument/2006/relationships/hyperlink" Target="https://eur-lex.europa.eu/legal-content/MT/AUTO/?uri=OJ:L:2013:176:TOC" TargetMode="External"/><Relationship Id="rId15" Type="http://schemas.openxmlformats.org/officeDocument/2006/relationships/hyperlink" Target="https://eur-lex.europa.eu/legal-content/MT/AUTO/?uri=OJ:L:2013:176:TOC" TargetMode="External"/><Relationship Id="rId10" Type="http://schemas.openxmlformats.org/officeDocument/2006/relationships/hyperlink" Target="https://eur-lex.europa.eu/legal-content/MT/AUTO/?uri=OJ:L:2013:176:TOC" TargetMode="External"/><Relationship Id="rId4" Type="http://schemas.openxmlformats.org/officeDocument/2006/relationships/hyperlink" Target="https://eur-lex.europa.eu/legal-content/MT/AUTO/?uri=OJ:L:2013:176:TOC" TargetMode="External"/><Relationship Id="rId9" Type="http://schemas.openxmlformats.org/officeDocument/2006/relationships/hyperlink" Target="https://eur-lex.europa.eu/legal-content/MT/AUTO/?uri=OJ:L:2013:176:TOC" TargetMode="External"/><Relationship Id="rId14" Type="http://schemas.openxmlformats.org/officeDocument/2006/relationships/hyperlink" Target="https://eur-lex.europa.eu/legal-content/MT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D1722D-31F9-4C9B-9D3B-FDD0BA41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245</Pages>
  <Words>64800</Words>
  <Characters>474340</Characters>
  <Application>Microsoft Office Word</Application>
  <DocSecurity>0</DocSecurity>
  <Lines>10540</Lines>
  <Paragraphs>5086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2021-02-26T10:41:00Z</dcterms:created>
  <dcterms:modified xsi:type="dcterms:W3CDTF">2021-02-26T20:16:00Z</dcterms:modified>
</cp:coreProperties>
</file>