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II PIELIKUMS</w:t>
      </w:r>
    </w:p>
    <w:p w14:paraId="03FA508D" w14:textId="43AA388F" w:rsidR="00C31378" w:rsidRPr="007F4CC8" w:rsidRDefault="00C31378" w:rsidP="004077B1">
      <w:pPr>
        <w:pStyle w:val="Annexetitre"/>
        <w:ind w:firstLine="720"/>
      </w:pPr>
      <w:r>
        <w:t>Norādījumi pārskatam par informācijas atklāšanas veidnēm</w:t>
      </w:r>
    </w:p>
    <w:p w14:paraId="161E3440" w14:textId="7B37A102"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Veidne EU OV1 — Pārskats par kopējām riska darījumu vērtībām. </w:t>
      </w:r>
      <w:r>
        <w:rPr>
          <w:rFonts w:ascii="Times New Roman" w:hAnsi="Times New Roman"/>
          <w:color w:val="auto"/>
          <w:sz w:val="24"/>
        </w:rPr>
        <w:t>Fiksēts formāts.</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piemēro turpmāk sniegtos norādījumus, lai aizpildītu veidni EU OV1, kas sniegta šīs īstenošanas regulas I pielikumā, piemērojot Regulas (ES) </w:t>
      </w:r>
      <w:proofErr w:type="spellStart"/>
      <w:r>
        <w:rPr>
          <w:rFonts w:ascii="Times New Roman" w:hAnsi="Times New Roman"/>
          <w:bCs w:val="0"/>
          <w:color w:val="000000"/>
          <w:sz w:val="24"/>
        </w:rPr>
        <w:t>Nr</w:t>
      </w:r>
      <w:proofErr w:type="spellEnd"/>
      <w:r>
        <w:rPr>
          <w:rFonts w:ascii="Times New Roman" w:hAnsi="Times New Roman"/>
          <w:bCs w:val="0"/>
          <w:color w:val="000000"/>
          <w:sz w:val="24"/>
        </w:rPr>
        <w:t>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438. panta d) punktu (“</w:t>
      </w:r>
      <w:r>
        <w:rPr>
          <w:rFonts w:ascii="Times New Roman" w:hAnsi="Times New Roman"/>
          <w:bCs w:val="0"/>
          <w:i/>
          <w:iCs/>
          <w:color w:val="000000"/>
          <w:sz w:val="24"/>
        </w:rPr>
        <w:t>CRR</w:t>
      </w:r>
      <w:r>
        <w:rPr>
          <w:rFonts w:ascii="Times New Roman" w:hAnsi="Times New Roman"/>
          <w:bCs w:val="0"/>
          <w:color w:val="000000"/>
          <w:sz w:val="24"/>
        </w:rPr>
        <w:t xml:space="preserve">”).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Attiecīgā gadījumā iestādes veidnei pievienotajā izklāsta daļā paskaidro, kā minimālā kapitāla daudzuma piemērošana un posteņu neatskaitīšana no pašu kapitāla ietekmē pašu kapitāla un riska darījumu vērtību aprēķinu.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Atsauces uz tiesību aktiem un norādījumi</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Kopējās riska darījumu vērtības (</w:t>
            </w:r>
            <w:r>
              <w:rPr>
                <w:rFonts w:ascii="Times New Roman" w:hAnsi="Times New Roman"/>
                <w:b/>
                <w:i/>
                <w:sz w:val="24"/>
              </w:rPr>
              <w:t>TREA</w:t>
            </w:r>
            <w:r>
              <w:rPr>
                <w:rFonts w:ascii="Times New Roman" w:hAnsi="Times New Roman"/>
                <w:b/>
                <w:sz w:val="24"/>
              </w:rPr>
              <w:t xml:space="preserve">)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 xml:space="preserve">Kopējā riska darījumu vērtība, kas aprēķināta saskaņā ar </w:t>
            </w:r>
            <w:r>
              <w:rPr>
                <w:rFonts w:ascii="Times New Roman" w:hAnsi="Times New Roman"/>
                <w:i/>
                <w:sz w:val="24"/>
              </w:rPr>
              <w:t>CRR</w:t>
            </w:r>
            <w:r>
              <w:rPr>
                <w:rFonts w:ascii="Times New Roman" w:hAnsi="Times New Roman"/>
                <w:sz w:val="24"/>
              </w:rPr>
              <w:t xml:space="preserve"> 92. panta 3. punktu un 95., 96. un 98. pantu</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i/>
                <w:sz w:val="24"/>
              </w:rPr>
              <w:t>TREA</w:t>
            </w:r>
            <w:r>
              <w:rPr>
                <w:rFonts w:ascii="Times New Roman" w:hAnsi="Times New Roman"/>
                <w:b/>
                <w:sz w:val="24"/>
              </w:rPr>
              <w:t xml:space="preserve">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i/>
                <w:sz w:val="24"/>
              </w:rPr>
              <w:t>TREA</w:t>
            </w:r>
            <w:r>
              <w:rPr>
                <w:rFonts w:ascii="Times New Roman" w:hAnsi="Times New Roman"/>
                <w:sz w:val="24"/>
              </w:rPr>
              <w:t>, kas atklāta iepriekšējā informācijas atklāšanas periodā</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Kopējās pašu kapitāla prasības</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 xml:space="preserve">Pašu kapitāla prasības, kas atbilst </w:t>
            </w:r>
            <w:r>
              <w:rPr>
                <w:rFonts w:ascii="Times New Roman" w:hAnsi="Times New Roman"/>
                <w:i/>
                <w:sz w:val="24"/>
              </w:rPr>
              <w:t>RWEA</w:t>
            </w:r>
            <w:r>
              <w:rPr>
                <w:rFonts w:ascii="Times New Roman" w:hAnsi="Times New Roman"/>
                <w:sz w:val="24"/>
              </w:rPr>
              <w:t>, attiecībā uz dažādajām riska kategorijām</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Atsauces uz tiesību aktiem un norādījumi</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 xml:space="preserve">Kredītrisks (izņemot </w:t>
            </w:r>
            <w:r>
              <w:rPr>
                <w:rFonts w:ascii="Times New Roman" w:hAnsi="Times New Roman"/>
                <w:b/>
                <w:i/>
                <w:sz w:val="24"/>
              </w:rPr>
              <w:t>CCR</w:t>
            </w:r>
            <w:r>
              <w:rPr>
                <w:rFonts w:ascii="Times New Roman" w:hAnsi="Times New Roman"/>
                <w:b/>
                <w:sz w:val="24"/>
              </w:rPr>
              <w:t>)</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II sadaļas 1.–4. nodaļu un </w:t>
            </w:r>
            <w:r>
              <w:rPr>
                <w:rFonts w:ascii="Times New Roman" w:hAnsi="Times New Roman"/>
                <w:i/>
                <w:sz w:val="24"/>
              </w:rPr>
              <w:t>CRR</w:t>
            </w:r>
            <w:r>
              <w:rPr>
                <w:rFonts w:ascii="Times New Roman" w:hAnsi="Times New Roman"/>
                <w:sz w:val="24"/>
              </w:rPr>
              <w:t xml:space="preserve"> 379. pantu. </w:t>
            </w:r>
            <w:r>
              <w:rPr>
                <w:rFonts w:ascii="Times New Roman" w:hAnsi="Times New Roman"/>
                <w:i/>
                <w:sz w:val="24"/>
              </w:rPr>
              <w:t>RWEA</w:t>
            </w:r>
            <w:r>
              <w:rPr>
                <w:rFonts w:ascii="Times New Roman" w:hAnsi="Times New Roman"/>
                <w:sz w:val="24"/>
              </w:rPr>
              <w:t xml:space="preserve"> par </w:t>
            </w:r>
            <w:proofErr w:type="spellStart"/>
            <w:r>
              <w:rPr>
                <w:rFonts w:ascii="Times New Roman" w:hAnsi="Times New Roman"/>
                <w:sz w:val="24"/>
              </w:rPr>
              <w:t>vērtspapīrošanas</w:t>
            </w:r>
            <w:proofErr w:type="spellEnd"/>
            <w:r>
              <w:rPr>
                <w:rFonts w:ascii="Times New Roman" w:hAnsi="Times New Roman"/>
                <w:sz w:val="24"/>
              </w:rPr>
              <w:t xml:space="preserve"> riska darījumiem </w:t>
            </w:r>
            <w:proofErr w:type="spellStart"/>
            <w:r>
              <w:rPr>
                <w:rFonts w:ascii="Times New Roman" w:hAnsi="Times New Roman"/>
                <w:sz w:val="24"/>
              </w:rPr>
              <w:t>netirdzniecības</w:t>
            </w:r>
            <w:proofErr w:type="spellEnd"/>
            <w:r>
              <w:rPr>
                <w:rFonts w:ascii="Times New Roman" w:hAnsi="Times New Roman"/>
                <w:sz w:val="24"/>
              </w:rPr>
              <w:t xml:space="preserve"> portfelī un par </w:t>
            </w:r>
            <w:r>
              <w:rPr>
                <w:rFonts w:ascii="Times New Roman" w:hAnsi="Times New Roman"/>
                <w:i/>
                <w:sz w:val="24"/>
              </w:rPr>
              <w:t>CCR</w:t>
            </w:r>
            <w:r>
              <w:rPr>
                <w:rFonts w:ascii="Times New Roman" w:hAnsi="Times New Roman"/>
                <w:sz w:val="24"/>
              </w:rPr>
              <w:t xml:space="preserve"> ir izslēgtas un tiek atklātas šīs veidnes 6. un 16. rindā. Iestādes šajā rindā atklātajā summā iekļauj </w:t>
            </w:r>
            <w:r>
              <w:rPr>
                <w:rFonts w:ascii="Times New Roman" w:hAnsi="Times New Roman"/>
                <w:i/>
                <w:sz w:val="24"/>
              </w:rPr>
              <w:t>RWEA</w:t>
            </w:r>
            <w:r>
              <w:rPr>
                <w:rFonts w:ascii="Times New Roman" w:hAnsi="Times New Roman"/>
                <w:sz w:val="24"/>
              </w:rPr>
              <w:t xml:space="preserve"> un pašu kapitāla prasības par neapmaksāto piegāžu risku, kas aprēķināts saskaņā ar</w:t>
            </w:r>
            <w:r>
              <w:rPr>
                <w:rFonts w:ascii="Times New Roman" w:hAnsi="Times New Roman"/>
                <w:i/>
                <w:sz w:val="24"/>
              </w:rPr>
              <w:t xml:space="preserve"> CRR</w:t>
            </w:r>
            <w:r>
              <w:rPr>
                <w:rFonts w:ascii="Times New Roman" w:hAnsi="Times New Roman"/>
                <w:sz w:val="24"/>
              </w:rPr>
              <w:t xml:space="preserve"> 379. pantu.</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Kredītrisks (izņemot </w:t>
            </w:r>
            <w:r>
              <w:rPr>
                <w:rFonts w:ascii="Times New Roman" w:hAnsi="Times New Roman"/>
                <w:b/>
                <w:i/>
                <w:sz w:val="24"/>
              </w:rPr>
              <w:t>CCR</w:t>
            </w:r>
            <w:r>
              <w:rPr>
                <w:rFonts w:ascii="Times New Roman" w:hAnsi="Times New Roman"/>
                <w:b/>
                <w:sz w:val="24"/>
              </w:rPr>
              <w:t>), tostarp standartizētā pieeja</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w:t>
            </w:r>
            <w:r>
              <w:rPr>
                <w:rFonts w:ascii="Times New Roman" w:hAnsi="Times New Roman"/>
                <w:sz w:val="24"/>
              </w:rPr>
              <w:t xml:space="preserve"> standartizēto pieeju (</w:t>
            </w:r>
            <w:r>
              <w:rPr>
                <w:rFonts w:ascii="Times New Roman" w:hAnsi="Times New Roman"/>
                <w:i/>
                <w:sz w:val="24"/>
              </w:rPr>
              <w:t>CRR</w:t>
            </w:r>
            <w:r>
              <w:rPr>
                <w:rFonts w:ascii="Times New Roman" w:hAnsi="Times New Roman"/>
                <w:sz w:val="24"/>
              </w:rPr>
              <w:t xml:space="preserve"> trešās daļas II sadaļas 2. nodaļa un </w:t>
            </w:r>
            <w:r>
              <w:rPr>
                <w:rFonts w:ascii="Times New Roman" w:hAnsi="Times New Roman"/>
                <w:i/>
                <w:sz w:val="24"/>
              </w:rPr>
              <w:t>CRR</w:t>
            </w:r>
            <w:r>
              <w:rPr>
                <w:rFonts w:ascii="Times New Roman" w:hAnsi="Times New Roman"/>
                <w:sz w:val="24"/>
              </w:rPr>
              <w:t xml:space="preserve"> 379. pants).</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Kredītrisks (izņemot</w:t>
            </w:r>
            <w:r>
              <w:rPr>
                <w:rFonts w:ascii="Times New Roman" w:hAnsi="Times New Roman"/>
                <w:b/>
                <w:i/>
                <w:sz w:val="24"/>
              </w:rPr>
              <w:t xml:space="preserve"> CCR</w:t>
            </w:r>
            <w:r>
              <w:rPr>
                <w:rFonts w:ascii="Times New Roman" w:hAnsi="Times New Roman"/>
                <w:b/>
                <w:sz w:val="24"/>
              </w:rPr>
              <w:t xml:space="preserve">), tostarp </w:t>
            </w:r>
            <w:r>
              <w:rPr>
                <w:rFonts w:ascii="Times New Roman" w:hAnsi="Times New Roman"/>
                <w:b/>
                <w:i/>
                <w:sz w:val="24"/>
              </w:rPr>
              <w:t>IRB</w:t>
            </w:r>
            <w:r>
              <w:rPr>
                <w:rFonts w:ascii="Times New Roman" w:hAnsi="Times New Roman"/>
                <w:b/>
                <w:sz w:val="24"/>
              </w:rPr>
              <w:t xml:space="preserve"> </w:t>
            </w:r>
            <w:proofErr w:type="spellStart"/>
            <w:r>
              <w:rPr>
                <w:rFonts w:ascii="Times New Roman" w:hAnsi="Times New Roman"/>
                <w:b/>
                <w:sz w:val="24"/>
              </w:rPr>
              <w:t>pamatpieeja</w:t>
            </w:r>
            <w:proofErr w:type="spellEnd"/>
            <w:r>
              <w:rPr>
                <w:rFonts w:ascii="Times New Roman" w:hAnsi="Times New Roman"/>
                <w:b/>
                <w:sz w:val="24"/>
              </w:rPr>
              <w:t xml:space="preserve"> (</w:t>
            </w:r>
            <w:r>
              <w:rPr>
                <w:rFonts w:ascii="Times New Roman" w:hAnsi="Times New Roman"/>
                <w:b/>
                <w:i/>
                <w:sz w:val="24"/>
              </w:rPr>
              <w:t>F-IRB</w:t>
            </w:r>
            <w:r>
              <w:rPr>
                <w:rFonts w:ascii="Times New Roman" w:hAnsi="Times New Roman"/>
                <w:b/>
                <w:sz w:val="24"/>
              </w:rPr>
              <w:t xml:space="preserve">)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w:t>
            </w:r>
            <w:r>
              <w:rPr>
                <w:rFonts w:ascii="Times New Roman" w:hAnsi="Times New Roman"/>
                <w:sz w:val="24"/>
              </w:rPr>
              <w:t> — uz iekšējiem reitingiem balstītā pieeja (</w:t>
            </w:r>
            <w:r>
              <w:rPr>
                <w:rFonts w:ascii="Times New Roman" w:hAnsi="Times New Roman"/>
                <w:i/>
                <w:sz w:val="24"/>
              </w:rPr>
              <w:t>CRR</w:t>
            </w:r>
            <w:r>
              <w:rPr>
                <w:rFonts w:ascii="Times New Roman" w:hAnsi="Times New Roman"/>
                <w:sz w:val="24"/>
              </w:rPr>
              <w:t xml:space="preserve"> trešās daļas II sadaļas 3. nodaļa), </w:t>
            </w:r>
            <w:r>
              <w:rPr>
                <w:rFonts w:ascii="Times New Roman" w:hAnsi="Times New Roman"/>
                <w:sz w:val="24"/>
              </w:rPr>
              <w:lastRenderedPageBreak/>
              <w:t xml:space="preserve">izņemot </w:t>
            </w:r>
            <w:r>
              <w:rPr>
                <w:rFonts w:ascii="Times New Roman" w:hAnsi="Times New Roman"/>
                <w:i/>
                <w:sz w:val="24"/>
              </w:rPr>
              <w:t>RWEA</w:t>
            </w:r>
            <w:r>
              <w:rPr>
                <w:rFonts w:ascii="Times New Roman" w:hAnsi="Times New Roman"/>
                <w:sz w:val="24"/>
              </w:rPr>
              <w:t xml:space="preserve">, kas atklātas 4. rindā par specializētās kreditēšanas riska darījumiem, uz kuriem attiecas grupēšanas pieeja, un EU 4.a rindā par kapitāla vērtspapīriem saskaņā ar vienkāršo riska pakāpju pieeju, un ieskaitot </w:t>
            </w: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379. pantu.</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lastRenderedPageBreak/>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Kredītrisks (izņemot </w:t>
            </w:r>
            <w:r>
              <w:rPr>
                <w:rFonts w:ascii="Times New Roman" w:hAnsi="Times New Roman"/>
                <w:b/>
                <w:i/>
                <w:sz w:val="24"/>
              </w:rPr>
              <w:t>CCR</w:t>
            </w:r>
            <w:r>
              <w:rPr>
                <w:rFonts w:ascii="Times New Roman" w:hAnsi="Times New Roman"/>
                <w:b/>
                <w:sz w:val="24"/>
              </w:rPr>
              <w:t>), tostarp: grupēšanas pieeja</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i/>
                <w:sz w:val="24"/>
              </w:rPr>
              <w:t>RWEA</w:t>
            </w:r>
            <w:r>
              <w:rPr>
                <w:rFonts w:ascii="Times New Roman" w:hAnsi="Times New Roman"/>
                <w:sz w:val="24"/>
              </w:rPr>
              <w:t xml:space="preserve"> un pašu kapitāla prasības specializētās kreditēšanas riska darījumiem, uz kuriem attiecas grupēšanas pieeja, kas aprēķinātas saskaņā ar </w:t>
            </w:r>
            <w:r>
              <w:rPr>
                <w:rFonts w:ascii="Times New Roman" w:hAnsi="Times New Roman"/>
                <w:i/>
                <w:sz w:val="24"/>
              </w:rPr>
              <w:t>CRR</w:t>
            </w:r>
            <w:r>
              <w:rPr>
                <w:rFonts w:ascii="Times New Roman" w:hAnsi="Times New Roman"/>
                <w:sz w:val="24"/>
              </w:rPr>
              <w:t xml:space="preserve"> 153. panta 5. punktu.</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Kredītrisks (izņemot </w:t>
            </w:r>
            <w:r>
              <w:rPr>
                <w:rFonts w:ascii="Times New Roman" w:hAnsi="Times New Roman"/>
                <w:b/>
                <w:i/>
                <w:sz w:val="24"/>
              </w:rPr>
              <w:t>CCR</w:t>
            </w:r>
            <w:r>
              <w:rPr>
                <w:rFonts w:ascii="Times New Roman" w:hAnsi="Times New Roman"/>
                <w:b/>
                <w:sz w:val="24"/>
              </w:rPr>
              <w:t>), tostarp: kapitāla vērtspapīri saskaņā ar vienkāršo riska pakāpju pieeju</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kapitāla vērtspapīriem saskaņā ar vienkāršo riska pakāpju pieeju, kas aprēķinātas saskaņā ar </w:t>
            </w:r>
            <w:r>
              <w:rPr>
                <w:rFonts w:ascii="Times New Roman" w:hAnsi="Times New Roman"/>
                <w:i/>
                <w:sz w:val="24"/>
              </w:rPr>
              <w:t>CRR</w:t>
            </w:r>
            <w:r>
              <w:rPr>
                <w:rFonts w:ascii="Times New Roman" w:hAnsi="Times New Roman"/>
                <w:sz w:val="24"/>
              </w:rPr>
              <w:t xml:space="preserve"> 155. panta 2. punktu.</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Kredītrisks (izņemot </w:t>
            </w:r>
            <w:r>
              <w:rPr>
                <w:rFonts w:ascii="Times New Roman" w:hAnsi="Times New Roman"/>
                <w:b/>
                <w:i/>
                <w:sz w:val="24"/>
              </w:rPr>
              <w:t>CCR</w:t>
            </w:r>
            <w:r>
              <w:rPr>
                <w:rFonts w:ascii="Times New Roman" w:hAnsi="Times New Roman"/>
                <w:b/>
                <w:sz w:val="24"/>
              </w:rPr>
              <w:t xml:space="preserve">), tostarp attīstītā </w:t>
            </w:r>
            <w:r>
              <w:rPr>
                <w:rFonts w:ascii="Times New Roman" w:hAnsi="Times New Roman"/>
                <w:b/>
                <w:i/>
                <w:sz w:val="24"/>
              </w:rPr>
              <w:t>IRB</w:t>
            </w:r>
            <w:r>
              <w:rPr>
                <w:rFonts w:ascii="Times New Roman" w:hAnsi="Times New Roman"/>
                <w:b/>
                <w:sz w:val="24"/>
              </w:rPr>
              <w:t xml:space="preserve"> pieeja (</w:t>
            </w:r>
            <w:r>
              <w:rPr>
                <w:rFonts w:ascii="Times New Roman" w:hAnsi="Times New Roman"/>
                <w:b/>
                <w:i/>
                <w:sz w:val="24"/>
              </w:rPr>
              <w:t>A-IRB</w:t>
            </w:r>
            <w:r>
              <w:rPr>
                <w:rFonts w:ascii="Times New Roman" w:hAnsi="Times New Roman"/>
                <w:b/>
                <w:sz w:val="24"/>
              </w:rPr>
              <w:t xml:space="preserve">)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w:t>
            </w:r>
            <w:r>
              <w:rPr>
                <w:rFonts w:ascii="Times New Roman" w:hAnsi="Times New Roman"/>
                <w:sz w:val="24"/>
              </w:rPr>
              <w:t> — uz iekšējiem reitingiem balstītā attīstītā pieeja (</w:t>
            </w:r>
            <w:r>
              <w:rPr>
                <w:rFonts w:ascii="Times New Roman" w:hAnsi="Times New Roman"/>
                <w:i/>
                <w:sz w:val="24"/>
              </w:rPr>
              <w:t>CRR</w:t>
            </w:r>
            <w:r>
              <w:rPr>
                <w:rFonts w:ascii="Times New Roman" w:hAnsi="Times New Roman"/>
                <w:sz w:val="24"/>
              </w:rPr>
              <w:t xml:space="preserve"> trešās daļas II sadaļas 3. nodaļa), izņemot </w:t>
            </w:r>
            <w:r>
              <w:rPr>
                <w:rFonts w:ascii="Times New Roman" w:hAnsi="Times New Roman"/>
                <w:i/>
                <w:sz w:val="24"/>
              </w:rPr>
              <w:t>RWEA</w:t>
            </w:r>
            <w:r>
              <w:rPr>
                <w:rFonts w:ascii="Times New Roman" w:hAnsi="Times New Roman"/>
                <w:sz w:val="24"/>
              </w:rPr>
              <w:t xml:space="preserve">, kas atklātas 4. rindā par specializētās kreditēšanas riska darījumiem, uz kuriem attiecas grupēšanas pieeja, un EU 4.a rindā par kapitāla vērtspapīriem saskaņā ar vienkāršo riska pakāpju pieeju, un ieskaitot </w:t>
            </w: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379. pantu.</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Darījuma partnera kredītrisks — </w:t>
            </w:r>
            <w:r>
              <w:rPr>
                <w:rFonts w:ascii="Times New Roman" w:hAnsi="Times New Roman"/>
                <w:b/>
                <w:i/>
                <w:sz w:val="24"/>
              </w:rPr>
              <w:t>CCR</w:t>
            </w:r>
            <w:r>
              <w:rPr>
                <w:rFonts w:ascii="Times New Roman" w:hAnsi="Times New Roman"/>
                <w:b/>
                <w:sz w:val="24"/>
              </w:rPr>
              <w:t xml:space="preserve">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II sadaļas 6. nodaļu par darījumu partnera kredītrisku.</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i/>
                <w:sz w:val="24"/>
              </w:rPr>
              <w:t>CCR</w:t>
            </w:r>
            <w:r>
              <w:rPr>
                <w:rFonts w:ascii="Times New Roman" w:hAnsi="Times New Roman"/>
                <w:b/>
                <w:sz w:val="24"/>
              </w:rPr>
              <w:t xml:space="preserve">, tostarp standartizētā pieeja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II sadaļas 6. nodaļas 3. iedaļu.</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i/>
                <w:sz w:val="24"/>
              </w:rPr>
              <w:t>CCR</w:t>
            </w:r>
            <w:r>
              <w:rPr>
                <w:rFonts w:ascii="Times New Roman" w:hAnsi="Times New Roman"/>
                <w:b/>
                <w:sz w:val="24"/>
              </w:rPr>
              <w:t xml:space="preserve">, tostarp iekšējā modeļa metode (IMM)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283. pantu.</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i/>
                <w:sz w:val="24"/>
              </w:rPr>
              <w:t>CCR</w:t>
            </w:r>
            <w:r>
              <w:rPr>
                <w:rFonts w:ascii="Times New Roman" w:hAnsi="Times New Roman"/>
                <w:b/>
                <w:sz w:val="24"/>
              </w:rPr>
              <w:t xml:space="preserve">, tostarp riska darījumi ar </w:t>
            </w:r>
            <w:r>
              <w:rPr>
                <w:rFonts w:ascii="Times New Roman" w:hAnsi="Times New Roman"/>
                <w:b/>
                <w:i/>
                <w:sz w:val="24"/>
              </w:rPr>
              <w:t>CCP</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II sadaļas 6. nodaļas 9. iedaļu.</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i/>
                <w:sz w:val="24"/>
              </w:rPr>
              <w:t>CCR</w:t>
            </w:r>
            <w:r>
              <w:rPr>
                <w:rFonts w:ascii="Times New Roman" w:hAnsi="Times New Roman"/>
                <w:b/>
                <w:sz w:val="24"/>
              </w:rPr>
              <w:t xml:space="preserve">, tostarp kredīta vērtības korekcija — </w:t>
            </w:r>
            <w:r>
              <w:rPr>
                <w:rFonts w:ascii="Times New Roman" w:hAnsi="Times New Roman"/>
                <w:b/>
                <w:i/>
                <w:sz w:val="24"/>
              </w:rPr>
              <w:t>CVA</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VI sadaļu.</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i/>
                <w:sz w:val="24"/>
              </w:rPr>
              <w:t>CCR</w:t>
            </w:r>
            <w:r>
              <w:rPr>
                <w:rFonts w:ascii="Times New Roman" w:hAnsi="Times New Roman"/>
                <w:b/>
                <w:sz w:val="24"/>
              </w:rPr>
              <w:t xml:space="preserve">, tostarp cits </w:t>
            </w:r>
            <w:r>
              <w:rPr>
                <w:rFonts w:ascii="Times New Roman" w:hAnsi="Times New Roman"/>
                <w:b/>
                <w:i/>
                <w:sz w:val="24"/>
              </w:rPr>
              <w:t>CCR</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i/>
                <w:sz w:val="24"/>
              </w:rPr>
              <w:t>CCR RWEA</w:t>
            </w:r>
            <w:r>
              <w:rPr>
                <w:rFonts w:ascii="Times New Roman" w:hAnsi="Times New Roman"/>
                <w:sz w:val="24"/>
              </w:rPr>
              <w:t xml:space="preserve"> un pašu kapitāla prasības, kas nav atklātas 7., 8., EU 8.a un EU 8.b rindā.</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Neattiecas</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lastRenderedPageBreak/>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Neattiecas</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Neattiecas</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Neattiecas</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Neattiecas</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Norēķinu risks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Riska darījumu vērtība (</w:t>
            </w:r>
            <w:r>
              <w:rPr>
                <w:rFonts w:ascii="Times New Roman" w:hAnsi="Times New Roman"/>
                <w:i/>
                <w:sz w:val="24"/>
              </w:rPr>
              <w:t>REA</w:t>
            </w:r>
            <w:r>
              <w:rPr>
                <w:rFonts w:ascii="Times New Roman" w:hAnsi="Times New Roman"/>
                <w:sz w:val="24"/>
              </w:rPr>
              <w:t xml:space="preserve">) un pašu kapitāla prasības, kas aprēķinātas par norēķinu/piegādes risku saskaņā ar </w:t>
            </w:r>
            <w:r>
              <w:rPr>
                <w:rFonts w:ascii="Times New Roman" w:hAnsi="Times New Roman"/>
                <w:i/>
                <w:sz w:val="24"/>
              </w:rPr>
              <w:t>CRR</w:t>
            </w:r>
            <w:r>
              <w:rPr>
                <w:rFonts w:ascii="Times New Roman" w:hAnsi="Times New Roman"/>
                <w:sz w:val="24"/>
              </w:rPr>
              <w:t xml:space="preserve"> 378. pantu.</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Vērtspapīrošanas</w:t>
            </w:r>
            <w:proofErr w:type="spellEnd"/>
            <w:r>
              <w:rPr>
                <w:rFonts w:ascii="Times New Roman" w:hAnsi="Times New Roman"/>
                <w:b/>
                <w:sz w:val="24"/>
              </w:rPr>
              <w:t xml:space="preserve"> riska darījumi </w:t>
            </w:r>
            <w:proofErr w:type="spellStart"/>
            <w:r>
              <w:rPr>
                <w:rFonts w:ascii="Times New Roman" w:hAnsi="Times New Roman"/>
                <w:b/>
                <w:sz w:val="24"/>
              </w:rPr>
              <w:t>netirdzniecības</w:t>
            </w:r>
            <w:proofErr w:type="spellEnd"/>
            <w:r>
              <w:rPr>
                <w:rFonts w:ascii="Times New Roman" w:hAnsi="Times New Roman"/>
                <w:b/>
                <w:sz w:val="24"/>
              </w:rPr>
              <w:t xml:space="preserve"> portfelī (pēc maksimālās robežvērtības piemērošanas)</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II sadaļas 5. nodaļu.</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Vērtspapīrošana</w:t>
            </w:r>
            <w:proofErr w:type="spellEnd"/>
            <w:r>
              <w:rPr>
                <w:rFonts w:ascii="Times New Roman" w:hAnsi="Times New Roman"/>
                <w:b/>
                <w:sz w:val="24"/>
              </w:rPr>
              <w:t xml:space="preserve">, tostarp </w:t>
            </w:r>
            <w:r>
              <w:rPr>
                <w:rFonts w:ascii="Times New Roman" w:hAnsi="Times New Roman"/>
                <w:b/>
                <w:i/>
                <w:sz w:val="24"/>
              </w:rPr>
              <w:t>SEC-IRBA</w:t>
            </w:r>
            <w:r>
              <w:rPr>
                <w:rFonts w:ascii="Times New Roman" w:hAnsi="Times New Roman"/>
                <w:b/>
                <w:sz w:val="24"/>
              </w:rPr>
              <w:t xml:space="preserve"> pieeja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SEC-IRBA</w:t>
            </w:r>
            <w:r>
              <w:rPr>
                <w:rFonts w:ascii="Times New Roman" w:hAnsi="Times New Roman"/>
                <w:sz w:val="24"/>
              </w:rPr>
              <w:t xml:space="preserve"> regulatīvo pieeju, kuru izmanto saskaņā ar </w:t>
            </w:r>
            <w:r>
              <w:rPr>
                <w:rFonts w:ascii="Times New Roman" w:hAnsi="Times New Roman"/>
                <w:i/>
                <w:sz w:val="24"/>
              </w:rPr>
              <w:t>CRR</w:t>
            </w:r>
            <w:r>
              <w:rPr>
                <w:rFonts w:ascii="Times New Roman" w:hAnsi="Times New Roman"/>
                <w:sz w:val="24"/>
              </w:rPr>
              <w:t xml:space="preserve"> 254. pantā noteikto pieeju hierarhiju.</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proofErr w:type="spellStart"/>
            <w:r>
              <w:rPr>
                <w:rFonts w:ascii="Times New Roman" w:hAnsi="Times New Roman"/>
                <w:b/>
                <w:sz w:val="24"/>
              </w:rPr>
              <w:t>Vērtspapīrošana</w:t>
            </w:r>
            <w:proofErr w:type="spellEnd"/>
            <w:r>
              <w:rPr>
                <w:rFonts w:ascii="Times New Roman" w:hAnsi="Times New Roman"/>
                <w:b/>
                <w:sz w:val="24"/>
              </w:rPr>
              <w:t xml:space="preserve">, tostarp </w:t>
            </w:r>
            <w:r>
              <w:rPr>
                <w:rFonts w:ascii="Times New Roman" w:hAnsi="Times New Roman"/>
                <w:b/>
                <w:i/>
                <w:sz w:val="24"/>
              </w:rPr>
              <w:t>SEC-ERBA</w:t>
            </w:r>
            <w:r>
              <w:rPr>
                <w:rFonts w:ascii="Times New Roman" w:hAnsi="Times New Roman"/>
                <w:b/>
                <w:sz w:val="24"/>
              </w:rPr>
              <w:t xml:space="preserve"> (ieskaitot iekšējā novērtējuma pieeju)</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SEC-ERBA</w:t>
            </w:r>
            <w:r>
              <w:rPr>
                <w:rFonts w:ascii="Times New Roman" w:hAnsi="Times New Roman"/>
                <w:sz w:val="24"/>
              </w:rPr>
              <w:t xml:space="preserve"> (ieskaitot iekšējā novērtējuma pieeju) regulatīvo pieeju, kuru izmanto saskaņā ar </w:t>
            </w:r>
            <w:r>
              <w:rPr>
                <w:rFonts w:ascii="Times New Roman" w:hAnsi="Times New Roman"/>
                <w:i/>
                <w:sz w:val="24"/>
              </w:rPr>
              <w:t>CRR</w:t>
            </w:r>
            <w:r>
              <w:rPr>
                <w:rFonts w:ascii="Times New Roman" w:hAnsi="Times New Roman"/>
                <w:sz w:val="24"/>
              </w:rPr>
              <w:t xml:space="preserve"> 254. pantā noteikto pieeju hierarhiju.</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Vērtspapīrošana</w:t>
            </w:r>
            <w:proofErr w:type="spellEnd"/>
            <w:r>
              <w:rPr>
                <w:rFonts w:ascii="Times New Roman" w:hAnsi="Times New Roman"/>
                <w:b/>
                <w:sz w:val="24"/>
              </w:rPr>
              <w:t xml:space="preserve">, tostarp </w:t>
            </w:r>
            <w:r>
              <w:rPr>
                <w:rFonts w:ascii="Times New Roman" w:hAnsi="Times New Roman"/>
                <w:b/>
                <w:i/>
                <w:sz w:val="24"/>
              </w:rPr>
              <w:t>SEC-SA</w:t>
            </w:r>
            <w:r>
              <w:rPr>
                <w:rFonts w:ascii="Times New Roman" w:hAnsi="Times New Roman"/>
                <w:b/>
                <w:sz w:val="24"/>
              </w:rPr>
              <w:t xml:space="preserve"> pieeja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SEC-SA</w:t>
            </w:r>
            <w:r>
              <w:rPr>
                <w:rFonts w:ascii="Times New Roman" w:hAnsi="Times New Roman"/>
                <w:sz w:val="24"/>
              </w:rPr>
              <w:t xml:space="preserve"> regulatīvo pieeju, kuru izmanto saskaņā ar </w:t>
            </w:r>
            <w:r>
              <w:rPr>
                <w:rFonts w:ascii="Times New Roman" w:hAnsi="Times New Roman"/>
                <w:i/>
                <w:sz w:val="24"/>
              </w:rPr>
              <w:t>CRR</w:t>
            </w:r>
            <w:r>
              <w:rPr>
                <w:rFonts w:ascii="Times New Roman" w:hAnsi="Times New Roman"/>
                <w:sz w:val="24"/>
              </w:rPr>
              <w:t xml:space="preserve"> 254. pantā noteikto pieeju hierarhiju.</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Vērtspapīrošana</w:t>
            </w:r>
            <w:proofErr w:type="spellEnd"/>
            <w:r>
              <w:rPr>
                <w:rFonts w:ascii="Times New Roman" w:hAnsi="Times New Roman"/>
                <w:b/>
                <w:sz w:val="24"/>
              </w:rPr>
              <w:t>, tostarp 1250 % / atskaitījums</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w:t>
            </w:r>
            <w:proofErr w:type="spellStart"/>
            <w:r>
              <w:rPr>
                <w:rFonts w:ascii="Times New Roman" w:hAnsi="Times New Roman"/>
                <w:sz w:val="24"/>
              </w:rPr>
              <w:t>vērtspapīrošanas</w:t>
            </w:r>
            <w:proofErr w:type="spellEnd"/>
            <w:r>
              <w:rPr>
                <w:rFonts w:ascii="Times New Roman" w:hAnsi="Times New Roman"/>
                <w:sz w:val="24"/>
              </w:rPr>
              <w:t xml:space="preserve"> riska darījumiem ar </w:t>
            </w:r>
            <w:proofErr w:type="spellStart"/>
            <w:r>
              <w:rPr>
                <w:rFonts w:ascii="Times New Roman" w:hAnsi="Times New Roman"/>
                <w:sz w:val="24"/>
              </w:rPr>
              <w:t>netirdzniecības</w:t>
            </w:r>
            <w:proofErr w:type="spellEnd"/>
            <w:r>
              <w:rPr>
                <w:rFonts w:ascii="Times New Roman" w:hAnsi="Times New Roman"/>
                <w:sz w:val="24"/>
              </w:rPr>
              <w:t xml:space="preserve"> portfeļa riska pakāpi 1250 % vai atskaitījumu no pašu kapitāla saskaņā ar </w:t>
            </w:r>
            <w:r>
              <w:rPr>
                <w:rFonts w:ascii="Times New Roman" w:hAnsi="Times New Roman"/>
                <w:i/>
                <w:sz w:val="24"/>
              </w:rPr>
              <w:t>CRR</w:t>
            </w:r>
            <w:r>
              <w:rPr>
                <w:rFonts w:ascii="Times New Roman" w:hAnsi="Times New Roman"/>
                <w:sz w:val="24"/>
              </w:rPr>
              <w:t xml:space="preserve"> trešās daļas II sadaļas 5. nodaļu.</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Pozīcijas risks, ārvalstu valūtas risks un preču risks (tirgus risks)</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IV sadaļu.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Tirgus risks, tostarp standartizētā pieeja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IV sadaļas 2.–4. nodaļu.</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lastRenderedPageBreak/>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Tirgus risks, tostarp </w:t>
            </w:r>
            <w:r>
              <w:rPr>
                <w:rFonts w:ascii="Times New Roman" w:hAnsi="Times New Roman"/>
                <w:b/>
                <w:i/>
                <w:sz w:val="24"/>
              </w:rPr>
              <w:t>IMA</w:t>
            </w:r>
            <w:r>
              <w:rPr>
                <w:rFonts w:ascii="Times New Roman" w:hAnsi="Times New Roman"/>
                <w:b/>
                <w:sz w:val="24"/>
              </w:rPr>
              <w:t xml:space="preserve">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i/>
                <w:sz w:val="24"/>
              </w:rPr>
              <w:t>REA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IV sadaļas 5. nodaļu.</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Lieli riska darījumi</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i/>
                <w:sz w:val="24"/>
              </w:rPr>
              <w:t>REA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92. panta 3. punkta b) apakšpunkta ii) punktu.</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Operacionālais risks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i/>
                <w:sz w:val="24"/>
              </w:rPr>
              <w:t>REA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III sadaļu.</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Operacionālais risks, tostarp </w:t>
            </w:r>
            <w:proofErr w:type="spellStart"/>
            <w:r>
              <w:rPr>
                <w:rFonts w:ascii="Times New Roman" w:hAnsi="Times New Roman"/>
                <w:b/>
                <w:sz w:val="24"/>
              </w:rPr>
              <w:t>pamatrādītāja</w:t>
            </w:r>
            <w:proofErr w:type="spellEnd"/>
            <w:r>
              <w:rPr>
                <w:rFonts w:ascii="Times New Roman" w:hAnsi="Times New Roman"/>
                <w:b/>
                <w:sz w:val="24"/>
              </w:rPr>
              <w:t xml:space="preserve"> pieeja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i/>
                <w:sz w:val="24"/>
              </w:rPr>
              <w:t>REA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III sadaļas 2. nodaļu.</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Operacionālais risks, tostarp standartizētā pieeja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i/>
                <w:sz w:val="24"/>
              </w:rPr>
              <w:t>REA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III sadaļas 3. nodaļu.</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Operacionālais risks, tostarp attīstītās mērīšanas pieeja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i/>
                <w:sz w:val="24"/>
              </w:rPr>
              <w:t>REA</w:t>
            </w:r>
            <w:r>
              <w:rPr>
                <w:rFonts w:ascii="Times New Roman" w:hAnsi="Times New Roman"/>
                <w:sz w:val="24"/>
              </w:rPr>
              <w:t xml:space="preserve"> un pašu kapitāla prasības, kas aprēķinātas saskaņā ar </w:t>
            </w:r>
            <w:r>
              <w:rPr>
                <w:rFonts w:ascii="Times New Roman" w:hAnsi="Times New Roman"/>
                <w:i/>
                <w:sz w:val="24"/>
              </w:rPr>
              <w:t>CRR</w:t>
            </w:r>
            <w:r>
              <w:rPr>
                <w:rFonts w:ascii="Times New Roman" w:hAnsi="Times New Roman"/>
                <w:sz w:val="24"/>
              </w:rPr>
              <w:t xml:space="preserve"> trešās daļas III sadaļas 4. nodaļu.</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Summa, kas nepārsniedz atskaitījumu sliekšņus (piemērojot 250 % riska pakāpi)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 xml:space="preserve">Summa atbilst to posteņu summu kopsummai, kuriem piemēro 250 % riska pakāpi, kas minēts </w:t>
            </w:r>
            <w:r>
              <w:rPr>
                <w:rFonts w:ascii="Times New Roman" w:hAnsi="Times New Roman"/>
                <w:i/>
                <w:sz w:val="24"/>
              </w:rPr>
              <w:t>CRR</w:t>
            </w:r>
            <w:r>
              <w:rPr>
                <w:rFonts w:ascii="Times New Roman" w:hAnsi="Times New Roman"/>
                <w:sz w:val="24"/>
              </w:rPr>
              <w:t xml:space="preserve"> 48. panta 4. punktā, pēc 250 % riska pakāpes piemērošanas. Minētās summas ietver:</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 xml:space="preserve">atliktā nodokļa aktīvus, kuru realizācija ir atkarīga no peļņas gūšanas nākotnē un kuri izriet no laika noviržu izraisītas pagaidu starpības, un kas kopā atbilst 10 % vai ir mazāk par 10 % no iestādes pirmā līmeņa pamata kapitāla posteņiem, kurus aprēķina saskaņā ar </w:t>
            </w:r>
            <w:r>
              <w:rPr>
                <w:rFonts w:ascii="Times New Roman" w:hAnsi="Times New Roman"/>
                <w:i/>
                <w:sz w:val="24"/>
              </w:rPr>
              <w:t>CRR</w:t>
            </w:r>
            <w:r>
              <w:rPr>
                <w:rFonts w:ascii="Times New Roman" w:hAnsi="Times New Roman"/>
                <w:sz w:val="24"/>
              </w:rPr>
              <w:t xml:space="preserve"> 48. panta 1. punkta a) apakšpunktu;</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Pr>
                <w:rFonts w:ascii="Times New Roman" w:hAnsi="Times New Roman"/>
                <w:sz w:val="24"/>
              </w:rPr>
              <w:t xml:space="preserve">būtiskus ieguldījums finanšu sektora sabiedrībā, šīs iestādes tiešo, netiešo līdzdalību un sintētisko līdzdalību šo sabiedrību kopējā pirmā līmeņa pamata kapitāla instrumentos, kas kopā atbilst 10 % vai ir mazāk par 10 % no iestādes pirmā līmeņa pamata kapitāla posteņiem, kurus aprēķina saskaņā ar </w:t>
            </w:r>
            <w:r>
              <w:rPr>
                <w:rFonts w:ascii="Times New Roman" w:hAnsi="Times New Roman"/>
                <w:i/>
                <w:sz w:val="24"/>
              </w:rPr>
              <w:t>CRR</w:t>
            </w:r>
            <w:r>
              <w:rPr>
                <w:rFonts w:ascii="Times New Roman" w:hAnsi="Times New Roman"/>
                <w:sz w:val="24"/>
              </w:rPr>
              <w:t xml:space="preserve"> 48. panta 1. punkta b) apakšpunktu.</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Informāciju šajā rindā atklāj tikai informatīvos nolūkos, jo šeit iekļautā summa tiek iekļauta arī 1. rindā, kur iestādēm ir prasīts atklāt informāciju par kredītrisku.</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Neattiecas</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lastRenderedPageBreak/>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Neattiecas</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Neattiecas</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Neattiecas</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Kopā</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 xml:space="preserve">Kopējā riska darījumu vērtība, kas aprēķināta saskaņā ar </w:t>
            </w:r>
            <w:r>
              <w:rPr>
                <w:rFonts w:ascii="Times New Roman" w:hAnsi="Times New Roman"/>
                <w:i/>
                <w:sz w:val="24"/>
              </w:rPr>
              <w:t>CRR</w:t>
            </w:r>
            <w:r>
              <w:rPr>
                <w:rFonts w:ascii="Times New Roman" w:hAnsi="Times New Roman"/>
                <w:sz w:val="24"/>
              </w:rPr>
              <w:t xml:space="preserve"> 92. panta 3. punktu un 95., 96. un 98. pantu.</w:t>
            </w:r>
          </w:p>
        </w:tc>
      </w:tr>
    </w:tbl>
    <w:p w14:paraId="2CB62609" w14:textId="77777777" w:rsidR="00C41C25" w:rsidRPr="004D6F22" w:rsidRDefault="00C41C25" w:rsidP="00501CEC">
      <w:pPr>
        <w:pStyle w:val="Titlelevel2"/>
        <w:spacing w:before="120" w:after="120"/>
        <w:rPr>
          <w:rFonts w:ascii="Times New Roman" w:hAnsi="Times New Roman"/>
          <w:b/>
          <w:color w:val="auto"/>
          <w:sz w:val="24"/>
        </w:rPr>
      </w:pP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Veidne EU KM1 — Galveno rādītāju veidne. </w:t>
      </w:r>
      <w:r>
        <w:rPr>
          <w:rFonts w:ascii="Times New Roman" w:hAnsi="Times New Roman"/>
          <w:color w:val="auto"/>
          <w:sz w:val="24"/>
        </w:rPr>
        <w:t>Fiksēts formāts.</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t xml:space="preserve">Iestādes piemēro turpmāk šajā pielikumā sniegtos norādījumus, lai aizpildītu šīs īstenošanas regulas I pielikumā sniegto veidni EU KM1, piemērojot </w:t>
      </w:r>
      <w:r>
        <w:rPr>
          <w:rFonts w:ascii="Times New Roman" w:hAnsi="Times New Roman"/>
          <w:bCs w:val="0"/>
          <w:i/>
          <w:color w:val="000000"/>
          <w:sz w:val="24"/>
        </w:rPr>
        <w:t>CRR</w:t>
      </w:r>
      <w:r>
        <w:rPr>
          <w:rFonts w:ascii="Times New Roman" w:hAnsi="Times New Roman"/>
          <w:bCs w:val="0"/>
          <w:color w:val="000000"/>
          <w:sz w:val="24"/>
        </w:rPr>
        <w:t xml:space="preserve"> 447. panta a)–g) punktu un 438. panta b) punktu.</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Atsauces uz tiesību aktiem un norādījumi</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t>a–e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 xml:space="preserve">Informācijas atklāšanas periodus T, T-1, T-2, T-3 un T-4 definē kā ceturkšņa periodus, un informāciju par tiem norāda atkarībā no </w:t>
            </w:r>
            <w:r>
              <w:rPr>
                <w:rFonts w:ascii="Times New Roman" w:hAnsi="Times New Roman"/>
                <w:i/>
                <w:sz w:val="24"/>
              </w:rPr>
              <w:t>CRR</w:t>
            </w:r>
            <w:r>
              <w:rPr>
                <w:rFonts w:ascii="Times New Roman" w:hAnsi="Times New Roman"/>
                <w:sz w:val="24"/>
              </w:rPr>
              <w:t xml:space="preserve"> 433.a, 433.b un 433.c pantā noteiktā biežuma.</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Iestādes, kas šajā veidnē ietverto informāciju atklāj reizi ceturksnī, sniedz datus par periodiem T, T-1, T-2, T-3 un T-4; iestādes, kas informāciju šajā veidnē atklāj reizi pusgadā, sniedz datus par periodiem T, T-2 un T-4, un iestādes, kas informāciju šajā veidnē atklāj reizi gadā, sniedz datus par periodiem T un T-4.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Iestādes atklāj datumus, kas atbilst informācijas atklāšanas periodiem.</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Datu atklāšana par iepriekšējiem periodiem nav vajadzīga, ja datus atklāj pirmo reizi.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Atsauces uz tiesību aktiem un norādījumi</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Pirmā līmeņa pamata kapitāls (</w:t>
            </w:r>
            <w:r>
              <w:rPr>
                <w:rFonts w:ascii="Times New Roman" w:hAnsi="Times New Roman"/>
                <w:b/>
                <w:i/>
                <w:sz w:val="24"/>
              </w:rPr>
              <w:t>CET1</w:t>
            </w:r>
            <w:r>
              <w:rPr>
                <w:rFonts w:ascii="Times New Roman" w:hAnsi="Times New Roman"/>
                <w:b/>
                <w:sz w:val="24"/>
              </w:rPr>
              <w:t>)</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Pirmā līmeņa pamata kapitāla summa ir summa, ko iestādes atklāj šīs īstenošanas regulas VII pielikumā (veidnes EU CC1 “Regulējošām prasībām atbilstošā pašu kapitāla sastāvs” 29. rinda)</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Pirmā līmeņa kapitāls</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Pirmā līmeņa kapitāla summa ir summa, ko iestādes atklāj šīs īstenošanas regulas VII pielikumā (veidnes EU CC1 “Regulējošām prasībām atbilstošā pašu kapitāla sastāvs” 45. rinda)</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Kopējais kapitāls</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lastRenderedPageBreak/>
              <w:t>Kopējā kapitāla summa ir summa, ko iestādes atklāj šīs īstenošanas regulas VII pielikumā (veidnes EU CC1 “Regulējošām prasībām atbilstošā pašu kapitāla sastāvs” 59. rinda)</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lastRenderedPageBreak/>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Kopējā riska darījumu vērtība</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Kopējās riska darījumu vērtības (</w:t>
            </w:r>
            <w:r>
              <w:rPr>
                <w:rFonts w:ascii="Times New Roman" w:hAnsi="Times New Roman"/>
                <w:i/>
                <w:sz w:val="24"/>
              </w:rPr>
              <w:t>TREA</w:t>
            </w:r>
            <w:r>
              <w:rPr>
                <w:rFonts w:ascii="Times New Roman" w:hAnsi="Times New Roman"/>
                <w:sz w:val="24"/>
              </w:rPr>
              <w:t xml:space="preserve">) summa ir summa, ko iestādes atklāj šīs īstenošanas regulas VII pielikumā (veidnes EU CC1 “Regulējošām prasībām atbilstošā pašu kapitāla sastāvs” 60. rinda)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Pirmā līmeņa pamata kapitāla rādītājs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Pirmā līmeņa pamata kapitāla rādītājs ir vērtība, ko iestādes atklāj šīs īstenošanas regulas VII pielikumā (veidnes EU CC1 “Regulējošām prasībām atbilstošā pašu kapitāla sastāvs” 61. rinda)</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Pirmā līmeņa kapitāla rādītājs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Pirmā līmeņa kapitāla rādītājs ir vērtība, ko iestādes atklāj šīs īstenošanas regulas VII pielikumā (veidnes EU CC1 “Regulējošām prasībām atbilstošā pašu kapitāla sastāvs” 62. rinda)</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Kopējais kapitāla rādītājs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Kopējais kapitāla rādītājs ir vērtība, ko iestādes atklāj šīs īstenošanas regulas VII pielikumā (veidnes EU CC1 “Regulējošām prasībām atbilstošā pašu kapitāla sastāvs” 63. rinda)</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Pašu kapitāla papildu prasības risku novēršanai (izņemot pārmērīgas sviras risku)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 xml:space="preserve">Pašu kapitāla papildu prasības risku novēršanai (izņemot pārmērīgas sviras risku), ko kompetentā iestāde piemērojusi saskaņā ar </w:t>
            </w:r>
            <w:r>
              <w:rPr>
                <w:rFonts w:ascii="Times New Roman" w:hAnsi="Times New Roman"/>
                <w:i/>
                <w:sz w:val="24"/>
              </w:rPr>
              <w:t>CRD</w:t>
            </w:r>
            <w:r>
              <w:rPr>
                <w:rFonts w:ascii="Times New Roman" w:hAnsi="Times New Roman"/>
                <w:sz w:val="24"/>
              </w:rPr>
              <w:t xml:space="preserve"> 104. panta 1. punkta a) apakšpunktu, izteiktas procentos no kopējās riska darījumu vērtības.</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7b</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tostarp: ko veido pirmā līmeņa pamata kapitāls (procentpunkti)</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 xml:space="preserve">Tā daļa no pašu kapitāla papildu prasībām risku novēršanai (izņemot pārmērīgas sviras risku), ko kompetentā iestāde piemērojusi saskaņā ar </w:t>
            </w:r>
            <w:r>
              <w:rPr>
                <w:rFonts w:ascii="Times New Roman" w:hAnsi="Times New Roman"/>
                <w:i/>
                <w:sz w:val="24"/>
              </w:rPr>
              <w:t>CRD</w:t>
            </w:r>
            <w:r>
              <w:rPr>
                <w:rFonts w:ascii="Times New Roman" w:hAnsi="Times New Roman"/>
                <w:sz w:val="24"/>
              </w:rPr>
              <w:t xml:space="preserve"> 104. panta 1. punkta a) apakšpunktu, kura jāizpilda ar pirmā līmeņa pamata kapitālu saskaņā ar 104.a panta 4. punkta pirmo un trešo daļu.</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tostarp: ko veido pirmā līmeņa kapitāls (procentpunkti)</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 xml:space="preserve">Tā daļa no pašu kapitāla papildu prasībām risku novēršanai (izņemot pārmērīgas sviras risku), ko kompetentā iestāde piemērojusi saskaņā ar </w:t>
            </w:r>
            <w:r>
              <w:rPr>
                <w:rFonts w:ascii="Times New Roman" w:hAnsi="Times New Roman"/>
                <w:i/>
                <w:sz w:val="24"/>
              </w:rPr>
              <w:t>CRD</w:t>
            </w:r>
            <w:r>
              <w:rPr>
                <w:rFonts w:ascii="Times New Roman" w:hAnsi="Times New Roman"/>
                <w:sz w:val="24"/>
              </w:rPr>
              <w:t xml:space="preserve"> 104. panta 1. punkta a) apakšpunktu, kura jāizpilda ar pirmā līmeņa kapitālu saskaņā ar 104.a panta 4. punkta pirmo un trešo daļu.</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 xml:space="preserve">Kopējās </w:t>
            </w:r>
            <w:r>
              <w:rPr>
                <w:rFonts w:ascii="Times New Roman" w:hAnsi="Times New Roman"/>
                <w:b/>
                <w:i/>
                <w:sz w:val="24"/>
              </w:rPr>
              <w:t>SREP</w:t>
            </w:r>
            <w:r>
              <w:rPr>
                <w:rFonts w:ascii="Times New Roman" w:hAnsi="Times New Roman"/>
                <w:b/>
                <w:sz w:val="24"/>
              </w:rPr>
              <w:t xml:space="preserve"> pašu kapitāla prasības (</w:t>
            </w:r>
            <w:r>
              <w:rPr>
                <w:rFonts w:ascii="Times New Roman" w:hAnsi="Times New Roman"/>
                <w:b/>
                <w:i/>
                <w:sz w:val="24"/>
              </w:rPr>
              <w:t>TSCR</w:t>
            </w:r>
            <w:r>
              <w:rPr>
                <w:rFonts w:ascii="Times New Roman" w:hAnsi="Times New Roman"/>
                <w:b/>
                <w:sz w:val="24"/>
              </w:rPr>
              <w:t xml:space="preserve"> rādītājs) (%)</w:t>
            </w:r>
          </w:p>
          <w:p w14:paraId="0EB50A81" w14:textId="77CE0E9A" w:rsidR="003F72E2" w:rsidRPr="007F4CC8" w:rsidRDefault="003F72E2" w:rsidP="00702A38">
            <w:pPr>
              <w:pStyle w:val="InstructionsText"/>
            </w:pPr>
            <w:r>
              <w:t>To summu vērtība, kas noteiktas saskaņā ar i) un ii) punktu šādi:</w:t>
            </w:r>
          </w:p>
          <w:p w14:paraId="5260BB93" w14:textId="4398EAAF" w:rsidR="003F72E2" w:rsidRPr="007F4CC8" w:rsidRDefault="003F72E2" w:rsidP="00702A38">
            <w:pPr>
              <w:pStyle w:val="InstructionsText"/>
              <w:numPr>
                <w:ilvl w:val="0"/>
                <w:numId w:val="11"/>
              </w:numPr>
            </w:pPr>
            <w:r>
              <w:lastRenderedPageBreak/>
              <w:t xml:space="preserve">kopējais kapitāla rādītājs (8 %), kā precizēts </w:t>
            </w:r>
            <w:r>
              <w:rPr>
                <w:i/>
              </w:rPr>
              <w:t>CRR</w:t>
            </w:r>
            <w:r>
              <w:t xml:space="preserve"> 92. panta 1. punkta c) apakšpunktā; </w:t>
            </w:r>
          </w:p>
          <w:p w14:paraId="6408D689" w14:textId="0479FF8E" w:rsidR="003F72E2" w:rsidRPr="007F4CC8" w:rsidRDefault="003F72E2" w:rsidP="00702A38">
            <w:pPr>
              <w:pStyle w:val="InstructionsText"/>
              <w:numPr>
                <w:ilvl w:val="0"/>
                <w:numId w:val="11"/>
              </w:numPr>
            </w:pPr>
            <w:r>
              <w:t xml:space="preserve">pašu kapitāla papildu prasības risku novēršanai (izņemot pārmērīgas sviras risku) (2. pīlāra prasības — </w:t>
            </w:r>
            <w:r>
              <w:rPr>
                <w:i/>
              </w:rPr>
              <w:t>P2R</w:t>
            </w:r>
            <w:r>
              <w:t xml:space="preserve">), ko kompetentā iestāde piemērojusi saskaņā ar </w:t>
            </w:r>
            <w:r>
              <w:rPr>
                <w:i/>
              </w:rPr>
              <w:t>CRD</w:t>
            </w:r>
            <w:r>
              <w:t xml:space="preserve"> 104. panta 1. punkta a) apakšpunktu un noteikusi saskaņā ar kritērijiem, kuri precizēti </w:t>
            </w:r>
            <w:r>
              <w:rPr>
                <w:i/>
              </w:rPr>
              <w:t>EBI Pamatnostādnēs par kopējām procedūrām un metodoloģiju attiecībā uz uzraudzības pārbaudes un novērtējuma procesu un stresa pārbaudēm</w:t>
            </w:r>
            <w:r>
              <w:rPr>
                <w:rStyle w:val="FootnoteReference"/>
                <w:i/>
              </w:rPr>
              <w:footnoteReference w:id="3"/>
            </w:r>
            <w:r>
              <w:t xml:space="preserve"> (“</w:t>
            </w:r>
            <w:r>
              <w:rPr>
                <w:i/>
              </w:rPr>
              <w:t>EBI SREP</w:t>
            </w:r>
            <w:r>
              <w:t xml:space="preserve"> pamatnostādnes”), izteikta procentos no kopējām </w:t>
            </w:r>
            <w:r>
              <w:rPr>
                <w:i/>
              </w:rPr>
              <w:t>RWEA</w:t>
            </w:r>
            <w:r>
              <w:t>.</w:t>
            </w:r>
          </w:p>
          <w:p w14:paraId="421B2155" w14:textId="77777777" w:rsidR="003F72E2" w:rsidRPr="007F4CC8" w:rsidRDefault="003F72E2" w:rsidP="00702A38">
            <w:pPr>
              <w:pStyle w:val="InstructionsText"/>
            </w:pPr>
            <w:r>
              <w:t xml:space="preserve">Šis postenis atspoguļo kopējās </w:t>
            </w:r>
            <w:r>
              <w:rPr>
                <w:i/>
              </w:rPr>
              <w:t>SREP</w:t>
            </w:r>
            <w:r>
              <w:t xml:space="preserve"> kapitāla prasības (</w:t>
            </w:r>
            <w:r>
              <w:rPr>
                <w:i/>
              </w:rPr>
              <w:t>TSCR</w:t>
            </w:r>
            <w:r>
              <w:t xml:space="preserve">) rādītāju, ko iestādei paziņojusi kompetentā iestāde. </w:t>
            </w:r>
            <w:r>
              <w:rPr>
                <w:i/>
              </w:rPr>
              <w:t>TSCR</w:t>
            </w:r>
            <w:r>
              <w:t xml:space="preserve"> ir definēts </w:t>
            </w:r>
            <w:r>
              <w:rPr>
                <w:i/>
              </w:rPr>
              <w:t>EBI SREP</w:t>
            </w:r>
            <w:r>
              <w:t xml:space="preserve"> pamatnostādņu 1.2. iedaļā.</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Ja kompetentā iestāde nav paziņojusi pašu kapitāla papildu prasības, kas noteiktas risku novēršanai (izņemot pārmērīgas sviras risku), atklāj tikai informāciju par i) punktu.</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lastRenderedPageBreak/>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Kapitāla saglabāšanas rezerves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 xml:space="preserve">Pašu kapitāla summa, kas jāuztur saskaņā ar </w:t>
            </w:r>
            <w:r>
              <w:rPr>
                <w:rFonts w:ascii="Times New Roman" w:hAnsi="Times New Roman"/>
                <w:i/>
                <w:sz w:val="24"/>
              </w:rPr>
              <w:t>CRD</w:t>
            </w:r>
            <w:r>
              <w:rPr>
                <w:rFonts w:ascii="Times New Roman" w:hAnsi="Times New Roman"/>
                <w:sz w:val="24"/>
              </w:rPr>
              <w:t xml:space="preserve"> 128. panta 1. punktu un 129. pantu, izteikta procentos no kopējām </w:t>
            </w:r>
            <w:r>
              <w:rPr>
                <w:rFonts w:ascii="Times New Roman" w:hAnsi="Times New Roman"/>
                <w:i/>
                <w:sz w:val="24"/>
              </w:rPr>
              <w:t>RWEA</w:t>
            </w:r>
            <w:r>
              <w:rPr>
                <w:rFonts w:ascii="Times New Roman" w:hAnsi="Times New Roman"/>
                <w:sz w:val="24"/>
              </w:rPr>
              <w:t>.</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Saglabāšanas rezerves saistībā ar dalībvalsts līmenī konstatēto </w:t>
            </w:r>
            <w:proofErr w:type="spellStart"/>
            <w:r>
              <w:rPr>
                <w:rFonts w:ascii="Times New Roman" w:hAnsi="Times New Roman"/>
                <w:b/>
                <w:sz w:val="24"/>
              </w:rPr>
              <w:t>makroprudenciālo</w:t>
            </w:r>
            <w:proofErr w:type="spellEnd"/>
            <w:r>
              <w:rPr>
                <w:rFonts w:ascii="Times New Roman" w:hAnsi="Times New Roman"/>
                <w:b/>
                <w:sz w:val="24"/>
              </w:rPr>
              <w:t xml:space="preserve"> vai sistēmisko risku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 xml:space="preserve">Saglabāšanas rezervju summa saistībā ar dalībvalsts līmenī konstatēto </w:t>
            </w:r>
            <w:proofErr w:type="spellStart"/>
            <w:r>
              <w:rPr>
                <w:rFonts w:ascii="Times New Roman" w:hAnsi="Times New Roman"/>
                <w:sz w:val="24"/>
              </w:rPr>
              <w:t>makroprudenciālo</w:t>
            </w:r>
            <w:proofErr w:type="spellEnd"/>
            <w:r>
              <w:rPr>
                <w:rFonts w:ascii="Times New Roman" w:hAnsi="Times New Roman"/>
                <w:sz w:val="24"/>
              </w:rPr>
              <w:t xml:space="preserve"> vai sistēmisko risku, kuru var pieprasīt saskaņā ar </w:t>
            </w:r>
            <w:r>
              <w:rPr>
                <w:rFonts w:ascii="Times New Roman" w:hAnsi="Times New Roman"/>
                <w:i/>
                <w:sz w:val="24"/>
              </w:rPr>
              <w:t>CRR</w:t>
            </w:r>
            <w:r>
              <w:rPr>
                <w:rFonts w:ascii="Times New Roman" w:hAnsi="Times New Roman"/>
                <w:sz w:val="24"/>
              </w:rPr>
              <w:t xml:space="preserve"> 458. pantu papildus kapitāla saglabāšanas rezervēm, izteikta procentos no kopējām </w:t>
            </w:r>
            <w:r>
              <w:rPr>
                <w:rFonts w:ascii="Times New Roman" w:hAnsi="Times New Roman"/>
                <w:i/>
                <w:sz w:val="24"/>
              </w:rPr>
              <w:t>RWEA</w:t>
            </w:r>
            <w:r>
              <w:rPr>
                <w:rFonts w:ascii="Times New Roman" w:hAnsi="Times New Roman"/>
                <w:sz w:val="24"/>
              </w:rPr>
              <w:t>.</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Iestādes specifiskās </w:t>
            </w:r>
            <w:proofErr w:type="spellStart"/>
            <w:r>
              <w:rPr>
                <w:rFonts w:ascii="Times New Roman" w:hAnsi="Times New Roman"/>
                <w:b/>
                <w:sz w:val="24"/>
              </w:rPr>
              <w:t>pretcikliskās</w:t>
            </w:r>
            <w:proofErr w:type="spellEnd"/>
            <w:r>
              <w:rPr>
                <w:rFonts w:ascii="Times New Roman" w:hAnsi="Times New Roman"/>
                <w:b/>
                <w:sz w:val="24"/>
              </w:rPr>
              <w:t xml:space="preserve"> kapitāla rezerves (%)</w:t>
            </w:r>
          </w:p>
          <w:p w14:paraId="7EE95752" w14:textId="6C1631A4" w:rsidR="008C672C" w:rsidRPr="007F4CC8" w:rsidRDefault="008C672C" w:rsidP="00702A38">
            <w:pPr>
              <w:pStyle w:val="InstructionsText"/>
            </w:pPr>
            <w:r>
              <w:t xml:space="preserve">Pašu kapitāla summa, kas iestādēm jāuztur saskaņā ar </w:t>
            </w:r>
            <w:r>
              <w:rPr>
                <w:i/>
              </w:rPr>
              <w:t>CRD</w:t>
            </w:r>
            <w:r>
              <w:t xml:space="preserve"> 128. panta 2. punktu, 130. pantu un 135.– 140. pantu, izteikta procentos no kopējām </w:t>
            </w:r>
            <w:r>
              <w:rPr>
                <w:i/>
              </w:rPr>
              <w:t>RWEA</w:t>
            </w:r>
            <w:r>
              <w:t>.</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Procenti atspoguļo pašu kapitāla summu, kas vajadzīga, lai informācijas atklāšanas datumā izpildītu attiecīgās kapitāla rezervju prasības.</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Sistēmiskā riska rezerves (%)</w:t>
            </w:r>
          </w:p>
          <w:p w14:paraId="1A39C087" w14:textId="127435F7" w:rsidR="008C672C" w:rsidRPr="007F4CC8" w:rsidRDefault="008C672C" w:rsidP="00702A38">
            <w:pPr>
              <w:pStyle w:val="InstructionsText"/>
            </w:pPr>
            <w:r>
              <w:t xml:space="preserve">Pašu kapitāla summa, kas iestādēm jāuztur saskaņā ar </w:t>
            </w:r>
            <w:r>
              <w:rPr>
                <w:i/>
              </w:rPr>
              <w:t>CRD</w:t>
            </w:r>
            <w:r>
              <w:t xml:space="preserve"> 128. panta 5. punktu un 133. un 134. pantu, izteikta procentos no kopējām </w:t>
            </w:r>
            <w:r>
              <w:rPr>
                <w:i/>
              </w:rPr>
              <w:t>RWEA</w:t>
            </w:r>
            <w:r>
              <w:t>.</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Procenti atspoguļo pašu kapitāla summu, kas vajadzīga, lai informācijas atklāšanas datumā izpildītu attiecīgās kapitāla rezervju prasības.</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Globālas sistēmiski nozīmīgas iestādes rezerves (%)</w:t>
            </w:r>
          </w:p>
          <w:p w14:paraId="6FDE597A" w14:textId="3100067E" w:rsidR="00F16314" w:rsidRPr="007F4CC8" w:rsidRDefault="00F16314" w:rsidP="00702A38">
            <w:pPr>
              <w:pStyle w:val="InstructionsText"/>
            </w:pPr>
            <w:r>
              <w:lastRenderedPageBreak/>
              <w:t xml:space="preserve">Pašu kapitāla summa, kas iestādēm jāuztur saskaņā ar </w:t>
            </w:r>
            <w:r>
              <w:rPr>
                <w:i/>
              </w:rPr>
              <w:t>CRD</w:t>
            </w:r>
            <w:r>
              <w:t xml:space="preserve"> 128. panta 3. punktu un 131. pantu, izteikta procentos no kopējām </w:t>
            </w:r>
            <w:r>
              <w:rPr>
                <w:i/>
              </w:rPr>
              <w:t>RWEA</w:t>
            </w:r>
            <w:r>
              <w:t>.</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Procenti atspoguļo pašu kapitāla summu, kas vajadzīga, lai informācijas atklāšanas datumā izpildītu attiecīgās kapitāla rezervju prasības.</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lastRenderedPageBreak/>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Citas sistēmiski nozīmīgas iestādes rezerves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 xml:space="preserve">Pašu kapitāla summa, kas jāuztur saskaņā ar </w:t>
            </w:r>
            <w:r>
              <w:rPr>
                <w:rFonts w:ascii="Times New Roman" w:hAnsi="Times New Roman"/>
                <w:i/>
                <w:sz w:val="24"/>
              </w:rPr>
              <w:t>CRD</w:t>
            </w:r>
            <w:r>
              <w:rPr>
                <w:rFonts w:ascii="Times New Roman" w:hAnsi="Times New Roman"/>
                <w:sz w:val="24"/>
              </w:rPr>
              <w:t xml:space="preserve"> 128. panta 4. punktu un 131. pantu, izteikta procentos no kopējām </w:t>
            </w:r>
            <w:r>
              <w:rPr>
                <w:rFonts w:ascii="Times New Roman" w:hAnsi="Times New Roman"/>
                <w:i/>
                <w:sz w:val="24"/>
              </w:rPr>
              <w:t>RWEA</w:t>
            </w:r>
            <w:r>
              <w:rPr>
                <w:rFonts w:ascii="Times New Roman" w:hAnsi="Times New Roman"/>
                <w:sz w:val="24"/>
              </w:rPr>
              <w:t>.</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Procenti atspoguļo pašu kapitāla summu, kas vajadzīga, lai informācijas atklāšanas datumā izpildītu attiecīgās kapitāla rezervju prasības.</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Apvienoto rezervju prasība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CRD</w:t>
            </w:r>
            <w:r>
              <w:rPr>
                <w:rFonts w:ascii="Times New Roman" w:hAnsi="Times New Roman"/>
                <w:sz w:val="24"/>
              </w:rPr>
              <w:t xml:space="preserve"> 128. panta 6. punktu, izteikta procentos no kopējām </w:t>
            </w:r>
            <w:r>
              <w:rPr>
                <w:rFonts w:ascii="Times New Roman" w:hAnsi="Times New Roman"/>
                <w:i/>
                <w:sz w:val="24"/>
              </w:rPr>
              <w:t>RWEA</w:t>
            </w:r>
            <w:r>
              <w:rPr>
                <w:rFonts w:ascii="Times New Roman" w:hAnsi="Times New Roman"/>
                <w:sz w:val="24"/>
              </w:rPr>
              <w:t>.</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Vispārējās kapitāla prasības (</w:t>
            </w:r>
            <w:r>
              <w:rPr>
                <w:rFonts w:ascii="Times New Roman" w:hAnsi="Times New Roman"/>
                <w:b/>
                <w:i/>
                <w:sz w:val="24"/>
              </w:rPr>
              <w:t>OCR</w:t>
            </w:r>
            <w:r>
              <w:rPr>
                <w:rFonts w:ascii="Times New Roman" w:hAnsi="Times New Roman"/>
                <w:b/>
                <w:sz w:val="24"/>
              </w:rPr>
              <w:t>) (%)</w:t>
            </w:r>
          </w:p>
          <w:p w14:paraId="27E7760D" w14:textId="77777777" w:rsidR="003F72E2" w:rsidRPr="007F4CC8" w:rsidRDefault="003F72E2" w:rsidP="00702A38">
            <w:pPr>
              <w:pStyle w:val="InstructionsText"/>
            </w:pPr>
            <w:r>
              <w:t>i) un ii) summa šādi:</w:t>
            </w:r>
          </w:p>
          <w:p w14:paraId="75A891AF" w14:textId="77777777" w:rsidR="003F72E2" w:rsidRPr="007F4CC8" w:rsidRDefault="003F72E2" w:rsidP="00702A38">
            <w:pPr>
              <w:pStyle w:val="InstructionsText"/>
              <w:numPr>
                <w:ilvl w:val="0"/>
                <w:numId w:val="12"/>
              </w:numPr>
            </w:pPr>
            <w:r>
              <w:rPr>
                <w:i/>
              </w:rPr>
              <w:t>TSCR</w:t>
            </w:r>
            <w:r>
              <w:t xml:space="preserve"> rādītājs, kas minēts EU 7.d rindā,</w:t>
            </w:r>
          </w:p>
          <w:p w14:paraId="5EE9D2EB" w14:textId="3AB53BE2" w:rsidR="003F72E2" w:rsidRPr="007F4CC8" w:rsidRDefault="003F72E2" w:rsidP="00702A38">
            <w:pPr>
              <w:pStyle w:val="InstructionsText"/>
              <w:numPr>
                <w:ilvl w:val="0"/>
                <w:numId w:val="12"/>
              </w:numPr>
            </w:pPr>
            <w:r>
              <w:t xml:space="preserve">tādā mērā, kādā juridiski piemērojams — apvienoto rezervju prasības rādītājs, kas minēts </w:t>
            </w:r>
            <w:r>
              <w:rPr>
                <w:i/>
              </w:rPr>
              <w:t>CRD</w:t>
            </w:r>
            <w:r>
              <w:t xml:space="preserve"> 128. panta 6. punktā.</w:t>
            </w:r>
          </w:p>
          <w:p w14:paraId="4B4D7463" w14:textId="52E60BF7" w:rsidR="003F72E2" w:rsidRPr="007F4CC8" w:rsidRDefault="003F72E2" w:rsidP="00702A38">
            <w:pPr>
              <w:pStyle w:val="InstructionsText"/>
            </w:pPr>
            <w:r>
              <w:t>Šis postenis atspoguļo vispārējo kapitāla prasību (</w:t>
            </w:r>
            <w:r>
              <w:rPr>
                <w:i/>
              </w:rPr>
              <w:t>OCR</w:t>
            </w:r>
            <w:r>
              <w:t xml:space="preserve">) rādītāju, kā noteikts </w:t>
            </w:r>
            <w:r>
              <w:rPr>
                <w:i/>
              </w:rPr>
              <w:t>EBI SREP</w:t>
            </w:r>
            <w:r>
              <w:t xml:space="preserve"> pamatnostādņu 1.2. iedaļā.</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Ja rezervju prasība nav piemērojama, uzrāda tikai i) punktu.</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 xml:space="preserve">Pirmā līmeņa pamata kapitāls, kas pieejams pēc kopējo </w:t>
            </w:r>
            <w:r>
              <w:rPr>
                <w:rFonts w:ascii="Times New Roman" w:hAnsi="Times New Roman"/>
                <w:b/>
                <w:i/>
                <w:sz w:val="24"/>
              </w:rPr>
              <w:t>SREP</w:t>
            </w:r>
            <w:r>
              <w:rPr>
                <w:rFonts w:ascii="Times New Roman" w:hAnsi="Times New Roman"/>
                <w:b/>
                <w:sz w:val="24"/>
              </w:rPr>
              <w:t xml:space="preserve"> pašu kapitāla prasību izpildes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Kopējās riska darījumu vērtības mērs</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Kopējās riska darījumu vērtības mērs, ko iestādes atklājušas šīs īstenošanas regulas XI pielikumā (veidnes EU LR2–</w:t>
            </w:r>
            <w:proofErr w:type="spellStart"/>
            <w:r>
              <w:rPr>
                <w:rFonts w:ascii="Times New Roman" w:hAnsi="Times New Roman"/>
                <w:sz w:val="24"/>
              </w:rPr>
              <w:t>LRCom</w:t>
            </w:r>
            <w:proofErr w:type="spellEnd"/>
            <w:r>
              <w:rPr>
                <w:rFonts w:ascii="Times New Roman" w:hAnsi="Times New Roman"/>
                <w:sz w:val="24"/>
              </w:rPr>
              <w:t>: “Kopīga informācija, kas jāatklāj par sviras rādītāju” 24. rinda)</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Sviras rādītājs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Sviras rādītājs saskaņā ar vērtību, ko iestādes atklājušas šīs īstenošanas regulas XI pielikumā (veidnes EU LR2-LRCom: “Kopīga informācija, kas jāatklāj par sviras rādītāju” 25. rinda)</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Pašu kapitāla papildu prasības pārmērīgas sviras riska novēršanai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Pašu</w:t>
            </w:r>
            <w:r>
              <w:rPr>
                <w:rFonts w:ascii="Times New Roman" w:hAnsi="Times New Roman"/>
                <w:sz w:val="24"/>
              </w:rPr>
              <w:t xml:space="preserve"> kapitāla </w:t>
            </w:r>
            <w:r>
              <w:rPr>
                <w:rFonts w:ascii="Times New Roman" w:hAnsi="Times New Roman"/>
                <w:bCs/>
                <w:color w:val="000000"/>
                <w:sz w:val="24"/>
                <w:shd w:val="clear" w:color="auto" w:fill="FFFFFF"/>
              </w:rPr>
              <w:t>papildu</w:t>
            </w:r>
            <w:r>
              <w:rPr>
                <w:rFonts w:ascii="Times New Roman" w:hAnsi="Times New Roman"/>
                <w:sz w:val="24"/>
              </w:rPr>
              <w:t xml:space="preserve"> prasības </w:t>
            </w:r>
            <w:r>
              <w:rPr>
                <w:rFonts w:ascii="Times New Roman" w:hAnsi="Times New Roman"/>
                <w:bCs/>
                <w:color w:val="000000"/>
                <w:sz w:val="24"/>
                <w:shd w:val="clear" w:color="auto" w:fill="FFFFFF"/>
              </w:rPr>
              <w:t xml:space="preserve">pārmērīgas sviras riska novēršanai, </w:t>
            </w:r>
            <w:r>
              <w:rPr>
                <w:rFonts w:ascii="Times New Roman" w:hAnsi="Times New Roman"/>
                <w:sz w:val="24"/>
              </w:rPr>
              <w:t xml:space="preserve">ko piemērojusi kompetentā iestāde saskaņā ar </w:t>
            </w:r>
            <w:r>
              <w:rPr>
                <w:rFonts w:ascii="Times New Roman" w:hAnsi="Times New Roman"/>
                <w:i/>
                <w:sz w:val="24"/>
              </w:rPr>
              <w:t>CRD</w:t>
            </w:r>
            <w:r>
              <w:rPr>
                <w:rFonts w:ascii="Times New Roman" w:hAnsi="Times New Roman"/>
                <w:sz w:val="24"/>
              </w:rPr>
              <w:t xml:space="preserve"> 104. panta 1. punkta a) apakšpunktu</w:t>
            </w:r>
            <w:r>
              <w:rPr>
                <w:rFonts w:ascii="Times New Roman" w:hAnsi="Times New Roman"/>
                <w:bCs/>
                <w:color w:val="000000"/>
                <w:sz w:val="24"/>
                <w:shd w:val="clear" w:color="auto" w:fill="FFFFFF"/>
              </w:rPr>
              <w:t xml:space="preserve">, izteiktas procentos no kopējās riska darījumu vērtības mēra.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Pašu kapitāla papildu prasības saskaņā ar vērtību, ko iestādes atklājušas šīs īstenošanas regulas XI pielikumā (veidnes EU LR2-LRCom: “Kopīga informācija, kas jāatklāj par sviras rādītāju” EU-26.a rinda)</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lastRenderedPageBreak/>
              <w:t>EU 14b</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tostarp: ko veido pirmā līmeņa pamata kapitāls (procentpunkti)</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bCs/>
                <w:color w:val="000000"/>
                <w:sz w:val="24"/>
                <w:shd w:val="clear" w:color="auto" w:fill="FFFFFF"/>
              </w:rPr>
              <w:t>Tā daļa no</w:t>
            </w:r>
            <w:r>
              <w:rPr>
                <w:rFonts w:ascii="Times New Roman" w:hAnsi="Times New Roman"/>
                <w:sz w:val="24"/>
              </w:rPr>
              <w:t xml:space="preserve"> pašu kapitāla papildu prasībām </w:t>
            </w:r>
            <w:r>
              <w:rPr>
                <w:rFonts w:ascii="Times New Roman" w:hAnsi="Times New Roman"/>
                <w:bCs/>
                <w:color w:val="000000"/>
                <w:sz w:val="24"/>
                <w:shd w:val="clear" w:color="auto" w:fill="FFFFFF"/>
              </w:rPr>
              <w:t xml:space="preserve">pārmērīgas sviras riska novēršanai, </w:t>
            </w:r>
            <w:r>
              <w:rPr>
                <w:rFonts w:ascii="Times New Roman" w:hAnsi="Times New Roman"/>
                <w:sz w:val="24"/>
              </w:rPr>
              <w:t xml:space="preserve">ko piemērojusi kompetentā iestāde saskaņā ar </w:t>
            </w:r>
            <w:r>
              <w:rPr>
                <w:rFonts w:ascii="Times New Roman" w:hAnsi="Times New Roman"/>
                <w:i/>
                <w:sz w:val="24"/>
              </w:rPr>
              <w:t>CRD</w:t>
            </w:r>
            <w:r>
              <w:rPr>
                <w:rFonts w:ascii="Times New Roman" w:hAnsi="Times New Roman"/>
                <w:sz w:val="24"/>
              </w:rPr>
              <w:t xml:space="preserve"> 104. panta 1. punkta a) apakšpunktu, </w:t>
            </w:r>
            <w:r>
              <w:rPr>
                <w:rFonts w:ascii="Times New Roman" w:hAnsi="Times New Roman"/>
                <w:bCs/>
                <w:color w:val="000000"/>
                <w:sz w:val="24"/>
                <w:shd w:val="clear" w:color="auto" w:fill="FFFFFF"/>
              </w:rPr>
              <w:t xml:space="preserve">kura jāizpilda ar pirmā līmeņa pamata kapitālu saskaņā ar 104.a panta 4. punkta trešo daļu.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Pašu kapitāla papildu prasības saskaņā ar vērtību, ko iestādes atklājušas šīs īstenošanas regulas XI pielikumā (veidnes EU LR2-LRCom: “Kopīga informācija, kas jāatklāj par sviras rādītāju” EU-26.b rinda)</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Kopējās </w:t>
            </w:r>
            <w:r>
              <w:rPr>
                <w:rFonts w:ascii="Times New Roman" w:hAnsi="Times New Roman"/>
                <w:b/>
                <w:i/>
                <w:sz w:val="24"/>
              </w:rPr>
              <w:t>SREP</w:t>
            </w:r>
            <w:r>
              <w:rPr>
                <w:rFonts w:ascii="Times New Roman" w:hAnsi="Times New Roman"/>
                <w:b/>
                <w:sz w:val="24"/>
              </w:rPr>
              <w:t xml:space="preserve"> sviras rādītāja prasības (%)</w:t>
            </w:r>
          </w:p>
          <w:p w14:paraId="12B9013E" w14:textId="77777777" w:rsidR="00505188" w:rsidRPr="007F4CC8" w:rsidRDefault="00505188" w:rsidP="00702A38">
            <w:pPr>
              <w:pStyle w:val="InstructionsText"/>
            </w:pPr>
            <w:r>
              <w:t>i) un ii) summa šādi:</w:t>
            </w:r>
          </w:p>
          <w:p w14:paraId="5E716F27" w14:textId="071E258A" w:rsidR="00505188" w:rsidRPr="007F4CC8" w:rsidRDefault="00505188" w:rsidP="00E70D84">
            <w:pPr>
              <w:pStyle w:val="InstructionsText"/>
              <w:numPr>
                <w:ilvl w:val="0"/>
                <w:numId w:val="14"/>
              </w:numPr>
            </w:pPr>
            <w:r>
              <w:t xml:space="preserve">attiecīgi minimālā sviras rādītāja prasība, kas noteikta </w:t>
            </w:r>
            <w:r>
              <w:rPr>
                <w:i/>
              </w:rPr>
              <w:t>CRR</w:t>
            </w:r>
            <w:r>
              <w:t xml:space="preserve"> 92. panta 1. punkta d) apakšpunktā, vai koriģētā sviras rādītāja prasība, kas aprēķināta saskaņā ar </w:t>
            </w:r>
            <w:r>
              <w:rPr>
                <w:i/>
              </w:rPr>
              <w:t>CRR</w:t>
            </w:r>
            <w:r>
              <w:t xml:space="preserve"> 429.a panta 7. punktu; </w:t>
            </w:r>
          </w:p>
          <w:p w14:paraId="40C21DE2" w14:textId="3B257965" w:rsidR="00505188" w:rsidRPr="007F4CC8" w:rsidRDefault="00505188" w:rsidP="00E70D84">
            <w:pPr>
              <w:pStyle w:val="InstructionsText"/>
              <w:numPr>
                <w:ilvl w:val="0"/>
                <w:numId w:val="14"/>
              </w:numPr>
            </w:pPr>
            <w:r>
              <w:t xml:space="preserve">pašu kapitāla papildu prasības pārmērīgas sviras riska novēršanai (2. pīlāra prasības — </w:t>
            </w:r>
            <w:r>
              <w:rPr>
                <w:i/>
              </w:rPr>
              <w:t>P2R</w:t>
            </w:r>
            <w:r>
              <w:t xml:space="preserve">), ko piemērojusi kompetentā iestāde saskaņā ar </w:t>
            </w:r>
            <w:r>
              <w:rPr>
                <w:i/>
              </w:rPr>
              <w:t>CRD</w:t>
            </w:r>
            <w:r>
              <w:t xml:space="preserve"> 104. panta 1. punkta a) apakšpunktu, izteiktas procentos no kopējās riska darījumu vērtības mēra.</w:t>
            </w:r>
          </w:p>
          <w:p w14:paraId="72014476" w14:textId="72428B13" w:rsidR="00505188" w:rsidRPr="007F4CC8" w:rsidRDefault="00505188" w:rsidP="00702A38">
            <w:pPr>
              <w:pStyle w:val="InstructionsText"/>
            </w:pPr>
            <w:r>
              <w:t xml:space="preserve">Šis postenis atspoguļo kopējās </w:t>
            </w:r>
            <w:r>
              <w:rPr>
                <w:i/>
              </w:rPr>
              <w:t>SREP</w:t>
            </w:r>
            <w:r>
              <w:t xml:space="preserve"> sviras rādītāja prasības (</w:t>
            </w:r>
            <w:r>
              <w:rPr>
                <w:i/>
              </w:rPr>
              <w:t>TSLRR</w:t>
            </w:r>
            <w:r>
              <w:t>), ko iestādei paziņojusi kompetentā iestāde.</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t>Ja kompetentā iestāde nav piemērojusi pašu kapitāla papildu prasības pārmērīgas sviras riska novēršanai, uzrāda tikai i) punktu.</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t>EU 14d</w:t>
            </w:r>
          </w:p>
        </w:tc>
        <w:tc>
          <w:tcPr>
            <w:tcW w:w="7655" w:type="dxa"/>
          </w:tcPr>
          <w:p w14:paraId="08E93EB0" w14:textId="1CAE83B8" w:rsidR="00505188" w:rsidRPr="00906A17" w:rsidRDefault="00BB3630" w:rsidP="00702A38">
            <w:pPr>
              <w:pStyle w:val="InstructionsText"/>
              <w:rPr>
                <w:rFonts w:eastAsiaTheme="minorEastAsia"/>
                <w:b/>
              </w:rPr>
            </w:pPr>
            <w:r>
              <w:rPr>
                <w:b/>
              </w:rPr>
              <w:t>Sviras rādītāja rezervju prasība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92. panta 1.a punkts</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Piemērojamā sviras rādītāja rezerve saskaņā ar vērtību, ko iestādes atklājušas šīs īstenošanas regulas XI pielikumā (veidnes EU LR2-LRCom: “Kopīga informācija, kas jāatklāj par sviras rādītāju” 27. rinda)</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Vispārējā sviras rādītāja prasība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Rindu EU 14.c un EU 14.d summa</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0" w:name="OLE_LINK1"/>
            <w:r>
              <w:rPr>
                <w:rFonts w:ascii="Times New Roman" w:hAnsi="Times New Roman"/>
                <w:b/>
                <w:sz w:val="24"/>
              </w:rPr>
              <w:t>Kopējie augstas kvalitātes likvīdie aktīvi (</w:t>
            </w:r>
            <w:r>
              <w:rPr>
                <w:rFonts w:ascii="Times New Roman" w:hAnsi="Times New Roman"/>
                <w:b/>
                <w:i/>
                <w:sz w:val="24"/>
              </w:rPr>
              <w:t>HQLA</w:t>
            </w:r>
            <w:r>
              <w:rPr>
                <w:rFonts w:ascii="Times New Roman" w:hAnsi="Times New Roman"/>
                <w:b/>
                <w:sz w:val="24"/>
              </w:rPr>
              <w:t>) (svērtā vērtība — vidējais rādītājs)</w:t>
            </w:r>
          </w:p>
          <w:bookmarkEnd w:id="10"/>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Iestādes atklāj likvīdo aktīvu vērtību kā svērto vērtību saskaņā ar Komisijas Deleģētās regulas (ES) 2015/61</w:t>
            </w:r>
            <w:r>
              <w:rPr>
                <w:rStyle w:val="FootnoteReference"/>
                <w:rFonts w:cs="Times New Roman"/>
              </w:rPr>
              <w:footnoteReference w:id="4"/>
            </w:r>
            <w:r>
              <w:rPr>
                <w:rFonts w:ascii="Times New Roman" w:hAnsi="Times New Roman"/>
                <w:sz w:val="24"/>
              </w:rPr>
              <w:t xml:space="preserve"> 9. pantu pirms Deleģētās regulas (ES) 2015/61 17. panta 2. punktā noteiktā korekcijas mehānisma piemērošanas.</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Izejošās naudas plūsmas — kopējā svērtā vērtība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lastRenderedPageBreak/>
              <w:t xml:space="preserve">Iestādes atklāj savu izejošo naudas plūsmu svērtās vērtības summu, kas atklāta XIII pielikumā (veidnes EU LIQ1 “Kvantitatīvā informācija par </w:t>
            </w:r>
            <w:r>
              <w:rPr>
                <w:rFonts w:ascii="Times New Roman" w:hAnsi="Times New Roman"/>
                <w:i/>
                <w:sz w:val="24"/>
              </w:rPr>
              <w:t>LCR</w:t>
            </w:r>
            <w:r>
              <w:rPr>
                <w:rFonts w:ascii="Times New Roman" w:hAnsi="Times New Roman"/>
                <w:sz w:val="24"/>
              </w:rPr>
              <w:t>” 16. rinda).</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lastRenderedPageBreak/>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Ienākošās naudas plūsmas — kopējā svērtā vērtība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 xml:space="preserve">Iestādes atklāj savu ienākošo naudas plūsmu svērtās vērtības summu, kas atklāta XIII pielikumā (veidnes EU LIQ1 “Kvantitatīvā informācija par </w:t>
            </w:r>
            <w:r>
              <w:rPr>
                <w:rFonts w:ascii="Times New Roman" w:hAnsi="Times New Roman"/>
                <w:i/>
                <w:sz w:val="24"/>
              </w:rPr>
              <w:t>LCR</w:t>
            </w:r>
            <w:r>
              <w:rPr>
                <w:rFonts w:ascii="Times New Roman" w:hAnsi="Times New Roman"/>
                <w:sz w:val="24"/>
              </w:rPr>
              <w:t>” 20. rinda).</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Kopējās neto izejošās naudas plūsmas (koriģētā vērtība)</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Iestādes atklāj kā koriģēto vērtību neto likviditātes izejošo plūsmu, kas vienāda ar kopējām izejošajām plūsmām, atskaitot samazinājumu par pilnībā atbrīvotajām ienākošajām plūsmām, atskaitot samazinājumu par ienākošajām plūsmām, kam piemēro 90 % robežvērtību, un atskaitot samazinājumu par ienākošajām plūsmām, kam piemēro 75 % robežvērtību.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Likviditātes seguma rādītājs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Iestādes atklāj kā koriģēto vērtību Deleģētās regulas (ES) 2015/61 4. panta 1. punktā definētā posteņa “Likviditātes seguma rādītājs” procentuālo daļu.</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Likviditātes seguma rādītājs ir vienāds ar kredītiestādes likviditātes rezervju attiecību pret tās neto likviditātes izejošajām plūsmām 30 kalendāro dienu spriedzes periodā, un to izsaka procentos.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Kopējais pieejamais stabilais finansējums</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Iestādes atklāj pieejamā stabilā finansējuma summu, kas aprēķināta saskaņā ar </w:t>
            </w:r>
            <w:r>
              <w:rPr>
                <w:rFonts w:ascii="Times New Roman" w:hAnsi="Times New Roman"/>
                <w:i/>
                <w:sz w:val="24"/>
              </w:rPr>
              <w:t>CRR</w:t>
            </w:r>
            <w:r>
              <w:rPr>
                <w:rFonts w:ascii="Times New Roman" w:hAnsi="Times New Roman"/>
                <w:sz w:val="24"/>
              </w:rPr>
              <w:t xml:space="preserve"> sestās daļas IV sadaļas 3. nodaļu un kas atklāta XIII pielikumā (veidnes EU LIQ2 “Neto stabila finansējuma rādītājs” 14. rinda).</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Kopējais nepieciešamais stabilais finansējums</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 xml:space="preserve">Iestādes atklāj nepieciešamā stabilā finansējuma summu, kas aprēķināta saskaņā ar </w:t>
            </w:r>
            <w:r>
              <w:rPr>
                <w:rFonts w:ascii="Times New Roman" w:hAnsi="Times New Roman"/>
                <w:i/>
                <w:sz w:val="24"/>
              </w:rPr>
              <w:t>CRR</w:t>
            </w:r>
            <w:r>
              <w:rPr>
                <w:rFonts w:ascii="Times New Roman" w:hAnsi="Times New Roman"/>
                <w:sz w:val="24"/>
              </w:rPr>
              <w:t xml:space="preserve"> sestās daļas IV sadaļas 4. nodaļu un kas atklāta XIII pielikumā (veidnes EU LIQ2 “Neto stabila finansējuma rādītājs” 33. rinda).</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i/>
                <w:sz w:val="24"/>
              </w:rPr>
              <w:t>NSFR</w:t>
            </w:r>
            <w:r>
              <w:rPr>
                <w:rFonts w:ascii="Times New Roman" w:hAnsi="Times New Roman"/>
                <w:b/>
                <w:sz w:val="24"/>
              </w:rPr>
              <w:t xml:space="preserve"> rādītājs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i/>
                <w:sz w:val="24"/>
              </w:rPr>
              <w:t>NSFR</w:t>
            </w:r>
            <w:r>
              <w:rPr>
                <w:rFonts w:ascii="Times New Roman" w:hAnsi="Times New Roman"/>
                <w:sz w:val="24"/>
              </w:rPr>
              <w:t xml:space="preserve"> rādītājs, kas aprēķināts saskaņā ar </w:t>
            </w:r>
            <w:r>
              <w:rPr>
                <w:rFonts w:ascii="Times New Roman" w:hAnsi="Times New Roman"/>
                <w:i/>
                <w:sz w:val="24"/>
              </w:rPr>
              <w:t>CRR</w:t>
            </w:r>
            <w:r>
              <w:rPr>
                <w:rFonts w:ascii="Times New Roman" w:hAnsi="Times New Roman"/>
                <w:sz w:val="24"/>
              </w:rPr>
              <w:t xml:space="preserve"> 428.b pantu.</w:t>
            </w:r>
          </w:p>
        </w:tc>
      </w:tr>
    </w:tbl>
    <w:p w14:paraId="1917C482" w14:textId="77777777" w:rsidR="00251512" w:rsidRPr="004D6F22"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Veidne EU INS1 — Apdrošināšanas līdzdalības. </w:t>
      </w:r>
      <w:r>
        <w:rPr>
          <w:rFonts w:ascii="Times New Roman" w:hAnsi="Times New Roman"/>
          <w:sz w:val="24"/>
        </w:rPr>
        <w:t>Fiksēts formāts.</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Iestādes piemēro turpmāk šajā pielikumā sniegtos norādījumus, lai aizpildītu I pielikumā ietverto veidni </w:t>
      </w:r>
      <w:r>
        <w:rPr>
          <w:rFonts w:ascii="Times New Roman" w:hAnsi="Times New Roman"/>
          <w:color w:val="auto"/>
          <w:sz w:val="24"/>
        </w:rPr>
        <w:t xml:space="preserve">EU INS1, piemērojot </w:t>
      </w:r>
      <w:r>
        <w:rPr>
          <w:rFonts w:ascii="Times New Roman" w:hAnsi="Times New Roman"/>
          <w:i/>
          <w:color w:val="auto"/>
          <w:sz w:val="24"/>
        </w:rPr>
        <w:t>CRR</w:t>
      </w:r>
      <w:r>
        <w:rPr>
          <w:rFonts w:ascii="Times New Roman" w:hAnsi="Times New Roman"/>
          <w:color w:val="auto"/>
          <w:sz w:val="24"/>
        </w:rPr>
        <w:t xml:space="preserve"> 438. panta f) punktu.</w:t>
      </w:r>
    </w:p>
    <w:p w14:paraId="5970EF08" w14:textId="77777777" w:rsidR="00295952" w:rsidRPr="004D6F22"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Atsauces uz tiesību aktiem un norādījumi</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lastRenderedPageBreak/>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Riska darījumu vērtība</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 xml:space="preserve">Riska darījumu vērtība pašu kapitāla instrumentiem, ko tur apdrošināšanas uzņēmums, pārapdrošināšanas uzņēmums vai apdrošināšanas </w:t>
            </w:r>
            <w:proofErr w:type="spellStart"/>
            <w:r>
              <w:rPr>
                <w:rFonts w:ascii="Times New Roman" w:hAnsi="Times New Roman"/>
                <w:sz w:val="24"/>
              </w:rPr>
              <w:t>pārvaldītājsabiedrība</w:t>
            </w:r>
            <w:proofErr w:type="spellEnd"/>
            <w:r>
              <w:rPr>
                <w:rFonts w:ascii="Times New Roman" w:hAnsi="Times New Roman"/>
                <w:sz w:val="24"/>
              </w:rPr>
              <w:t xml:space="preserve"> un ko iestādes neatskaita no sava pašu kapitāla saskaņā ar </w:t>
            </w:r>
            <w:r>
              <w:rPr>
                <w:rFonts w:ascii="Times New Roman" w:hAnsi="Times New Roman"/>
                <w:i/>
                <w:sz w:val="24"/>
              </w:rPr>
              <w:t>CRR</w:t>
            </w:r>
            <w:r>
              <w:rPr>
                <w:rFonts w:ascii="Times New Roman" w:hAnsi="Times New Roman"/>
                <w:sz w:val="24"/>
              </w:rPr>
              <w:t xml:space="preserve"> 49. pantu, aprēķinot savas kapitāla prasības individuālā, </w:t>
            </w:r>
            <w:proofErr w:type="spellStart"/>
            <w:r>
              <w:rPr>
                <w:rFonts w:ascii="Times New Roman" w:hAnsi="Times New Roman"/>
                <w:sz w:val="24"/>
              </w:rPr>
              <w:t>subkonsolidētā</w:t>
            </w:r>
            <w:proofErr w:type="spellEnd"/>
            <w:r>
              <w:rPr>
                <w:rFonts w:ascii="Times New Roman" w:hAnsi="Times New Roman"/>
                <w:sz w:val="24"/>
              </w:rPr>
              <w:t xml:space="preserve"> un konsolidētā līmenī.</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Riska darījumu vērtība</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 xml:space="preserve">Riska darījumu vērtība pašu kapitāla instrumentiem, ko tur apdrošināšanas uzņēmums, pārapdrošināšanas uzņēmums vai apdrošināšanas </w:t>
            </w:r>
            <w:proofErr w:type="spellStart"/>
            <w:r>
              <w:rPr>
                <w:rFonts w:ascii="Times New Roman" w:hAnsi="Times New Roman"/>
                <w:sz w:val="24"/>
              </w:rPr>
              <w:t>pārvaldītājsabiedrība</w:t>
            </w:r>
            <w:proofErr w:type="spellEnd"/>
            <w:r>
              <w:rPr>
                <w:rFonts w:ascii="Times New Roman" w:hAnsi="Times New Roman"/>
                <w:sz w:val="24"/>
              </w:rPr>
              <w:t xml:space="preserve"> un ko iestādes neatskaita no sava pašu kapitāla saskaņā ar </w:t>
            </w:r>
            <w:r>
              <w:rPr>
                <w:rFonts w:ascii="Times New Roman" w:hAnsi="Times New Roman"/>
                <w:i/>
                <w:sz w:val="24"/>
              </w:rPr>
              <w:t>CRR</w:t>
            </w:r>
            <w:r>
              <w:rPr>
                <w:rFonts w:ascii="Times New Roman" w:hAnsi="Times New Roman"/>
                <w:sz w:val="24"/>
              </w:rPr>
              <w:t xml:space="preserve"> 49. pantu, aprēķinot savas kapitāla prasības individuālā, </w:t>
            </w:r>
            <w:proofErr w:type="spellStart"/>
            <w:r>
              <w:rPr>
                <w:rFonts w:ascii="Times New Roman" w:hAnsi="Times New Roman"/>
                <w:sz w:val="24"/>
              </w:rPr>
              <w:t>subkonsolidētā</w:t>
            </w:r>
            <w:proofErr w:type="spellEnd"/>
            <w:r>
              <w:rPr>
                <w:rFonts w:ascii="Times New Roman" w:hAnsi="Times New Roman"/>
                <w:sz w:val="24"/>
              </w:rPr>
              <w:t xml:space="preserve"> un konsolidētā līmenī.</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Veidne EU INS2 — Finanšu konglomerāti — Informācija par pašu kapitālu un kapitāla pietiekamības rādītāju. </w:t>
      </w:r>
      <w:r>
        <w:rPr>
          <w:rFonts w:ascii="Times New Roman" w:hAnsi="Times New Roman"/>
          <w:sz w:val="24"/>
        </w:rPr>
        <w:t>Fiksēts formāts.</w:t>
      </w:r>
    </w:p>
    <w:p w14:paraId="61F5C281" w14:textId="036EA471" w:rsidR="00295952" w:rsidRPr="004D6F22" w:rsidRDefault="00295952" w:rsidP="00E70D84">
      <w:pPr>
        <w:pStyle w:val="Titlelevel2"/>
        <w:numPr>
          <w:ilvl w:val="0"/>
          <w:numId w:val="13"/>
        </w:numPr>
        <w:spacing w:before="120" w:after="120"/>
        <w:ind w:left="426"/>
        <w:rPr>
          <w:rFonts w:ascii="Times New Roman" w:hAnsi="Times New Roman"/>
          <w:bCs w:val="0"/>
          <w:color w:val="000000"/>
          <w:sz w:val="24"/>
        </w:rPr>
      </w:pPr>
      <w:r w:rsidRPr="004D6F22">
        <w:rPr>
          <w:rFonts w:ascii="Times New Roman" w:hAnsi="Times New Roman"/>
          <w:bCs w:val="0"/>
          <w:color w:val="000000"/>
          <w:sz w:val="24"/>
        </w:rPr>
        <w:t>Iestādes piemēro turpmāk šajā pielikumā sniegtos norādījumus šīs īstenošanas regulas I pielikumā ietvertās veidnes EU INS2 aizpildīšanai, piemērojot CRR 438. panta g) punktu.</w:t>
      </w:r>
      <w:bookmarkStart w:id="11" w:name="_GoBack"/>
      <w:bookmarkEnd w:id="11"/>
    </w:p>
    <w:p w14:paraId="2C33B06C" w14:textId="77777777" w:rsidR="00295952" w:rsidRPr="004D6F22"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Atsauces uz tiesību aktiem un norādījumi</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Finanšu konglomerāta pašu kapitāla papildu prasības (summa)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Finanšu konglomerāta pašu kapitāla papildu prasību summa, kas aprēķināta saskaņā ar Eiropas Parlamenta un Padomes Direktīvas (EK) 2002/87</w:t>
            </w:r>
            <w:r>
              <w:rPr>
                <w:rStyle w:val="FootnoteReference"/>
                <w:rFonts w:cs="Times New Roman"/>
              </w:rPr>
              <w:footnoteReference w:id="5"/>
            </w:r>
            <w:r>
              <w:rPr>
                <w:rFonts w:ascii="Times New Roman" w:hAnsi="Times New Roman"/>
                <w:sz w:val="24"/>
              </w:rPr>
              <w:t xml:space="preserve"> 6. pantu un minētās direktīvas I pielikumu, kad piemēro I pielikumā noteikto 1. vai 2. metodi.</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Finanšu konglomerāta kapitāla pietiekamības rādītājs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Finanšu konglomerāta kapitāla pietiekamības rādītājs, kas aprēķināts saskaņā ar Direktīvas (EK) 2002/87 6. pantu un minētās direktīvas I pielikumu, kad piemēro I pielikumā noteikto 1. vai 2. metodi.</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Tabula EU OVC — </w:t>
      </w:r>
      <w:r>
        <w:rPr>
          <w:rFonts w:ascii="Times New Roman" w:hAnsi="Times New Roman"/>
          <w:b/>
          <w:i/>
          <w:sz w:val="24"/>
        </w:rPr>
        <w:t>ICAAP</w:t>
      </w:r>
      <w:r>
        <w:rPr>
          <w:rFonts w:ascii="Times New Roman" w:hAnsi="Times New Roman"/>
          <w:b/>
          <w:sz w:val="24"/>
        </w:rPr>
        <w:t xml:space="preserve"> informācija. </w:t>
      </w:r>
      <w:r>
        <w:rPr>
          <w:rFonts w:ascii="Times New Roman" w:hAnsi="Times New Roman"/>
          <w:sz w:val="24"/>
        </w:rPr>
        <w:t>Elastīgs formāts.</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 xml:space="preserve">Iestādes piemēro turpmāk šajā pielikumā sniegtos norādījumus, lai aizpildītu I pielikumā ietverto </w:t>
      </w:r>
      <w:r>
        <w:rPr>
          <w:rFonts w:ascii="Times New Roman" w:hAnsi="Times New Roman"/>
          <w:bCs w:val="0"/>
          <w:color w:val="000000"/>
          <w:sz w:val="24"/>
        </w:rPr>
        <w:t xml:space="preserve">tabulu EU OVC, piemērojot </w:t>
      </w:r>
      <w:r>
        <w:rPr>
          <w:rFonts w:ascii="Times New Roman" w:hAnsi="Times New Roman"/>
          <w:i/>
          <w:color w:val="auto"/>
          <w:sz w:val="24"/>
        </w:rPr>
        <w:t>CRR</w:t>
      </w:r>
      <w:r>
        <w:rPr>
          <w:rFonts w:ascii="Times New Roman" w:hAnsi="Times New Roman"/>
          <w:color w:val="auto"/>
          <w:sz w:val="24"/>
        </w:rPr>
        <w:t xml:space="preserve"> 438. panta a) un c) punktu.</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lastRenderedPageBreak/>
              <w:t>Atsauces uz tiesību aktiem un norādījumi</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Iekšējā kapitāla pietiekamības novērtēšanas pieeja</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Iestādes sniedz kopsavilkumu par pieeju, ko tās izmanto, novērtējot sava iekšējā kapitāla pietiekamību pašreizējās un plānotās darbības nodrošināšanai.</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Pēc attiecīgās kompetentās iestādes pieprasījuma — iestādes iekšējā kapitāla pietiekamības novērtēšanas procesa rezultāts</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Šo informāciju iestādes atklāj tikai tad, ja to pieprasa attiecīgā kompetentā iestāde.</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IV PIELIKUMS. Norādījumi informācijas atklāšanai par riska pārvaldības mērķiem un politiku</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rFonts w:ascii="Times New Roman" w:hAnsi="Times New Roman" w:cs="Times New Roman"/>
          <w:sz w:val="24"/>
        </w:rPr>
      </w:pPr>
      <w:r>
        <w:rPr>
          <w:rFonts w:ascii="Times New Roman" w:hAnsi="Times New Roman"/>
          <w:b/>
          <w:sz w:val="24"/>
        </w:rPr>
        <w:t>Tabula EU-OVA — Iestādes riska pārvaldības pieeja.</w:t>
      </w:r>
      <w:r>
        <w:rPr>
          <w:rFonts w:ascii="Times New Roman" w:hAnsi="Times New Roman"/>
          <w:sz w:val="24"/>
        </w:rPr>
        <w:t xml:space="preserve"> Brīva formāta tekstlodziņi kvalitatīvās informācijas atklāšanai</w:t>
      </w:r>
    </w:p>
    <w:p w14:paraId="36232E99" w14:textId="25375531"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Iestādes atklāj Regulas (ES) 575/2013</w:t>
      </w:r>
      <w:r>
        <w:rPr>
          <w:rStyle w:val="FootnoteReference"/>
        </w:rPr>
        <w:footnoteReference w:id="6"/>
      </w:r>
      <w:r>
        <w:rPr>
          <w:rFonts w:ascii="Times New Roman" w:hAnsi="Times New Roman"/>
          <w:sz w:val="24"/>
        </w:rPr>
        <w:t xml:space="preserve"> (“</w:t>
      </w:r>
      <w:r>
        <w:rPr>
          <w:rFonts w:ascii="Times New Roman" w:hAnsi="Times New Roman"/>
          <w:i/>
          <w:iCs/>
          <w:sz w:val="24"/>
        </w:rPr>
        <w:t>CRR</w:t>
      </w:r>
      <w:r>
        <w:rPr>
          <w:rFonts w:ascii="Times New Roman" w:hAnsi="Times New Roman"/>
          <w:sz w:val="24"/>
        </w:rPr>
        <w:t>”) 435. panta 1. punktā minēto informāciju, ievērojot norādījumus, kas sniegti turpmāk šajā pielikumā, lai aizpildītu tabulu EU-OVA, kas ietverta šīs īstenošanas regulas III pielikumā.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Atsauces uz tiesību aktiem un norādījumi</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 xml:space="preserve">Precīzajā riska paziņojumā, ko apstiprinājusi pārvaldības struktūra, piemērojot </w:t>
            </w:r>
            <w:r>
              <w:rPr>
                <w:rFonts w:ascii="Times New Roman" w:hAnsi="Times New Roman"/>
                <w:i/>
                <w:sz w:val="24"/>
              </w:rPr>
              <w:t>CRR</w:t>
            </w:r>
            <w:r>
              <w:rPr>
                <w:rFonts w:ascii="Times New Roman" w:hAnsi="Times New Roman"/>
                <w:sz w:val="24"/>
              </w:rPr>
              <w:t xml:space="preserve"> 435. panta 1. punkta f) apakšpunktu, apraksta, kā </w:t>
            </w:r>
            <w:proofErr w:type="spellStart"/>
            <w:r>
              <w:rPr>
                <w:rFonts w:ascii="Times New Roman" w:hAnsi="Times New Roman"/>
                <w:sz w:val="24"/>
              </w:rPr>
              <w:t>darījumdarbības</w:t>
            </w:r>
            <w:proofErr w:type="spellEnd"/>
            <w:r>
              <w:rPr>
                <w:rFonts w:ascii="Times New Roman" w:hAnsi="Times New Roman"/>
                <w:sz w:val="24"/>
              </w:rPr>
              <w:t xml:space="preserve"> modelis nosaka vispārējo riska profilu un mijiedarbojas ar to, piemēram, apraksta galvenos riskus, kas saistīti ar </w:t>
            </w:r>
            <w:proofErr w:type="spellStart"/>
            <w:r>
              <w:rPr>
                <w:rFonts w:ascii="Times New Roman" w:hAnsi="Times New Roman"/>
                <w:sz w:val="24"/>
              </w:rPr>
              <w:t>darījumdarbības</w:t>
            </w:r>
            <w:proofErr w:type="spellEnd"/>
            <w:r>
              <w:rPr>
                <w:rFonts w:ascii="Times New Roman" w:hAnsi="Times New Roman"/>
                <w:sz w:val="24"/>
              </w:rPr>
              <w:t xml:space="preserve"> modeli, un to, kā katrs no šiem riskiem ir atspoguļots un aprakstīts informācijā par riskiem, vai kā iestādes riska profils mijiedarbojas ar vadības struktūras apstiprināto riska pielaidi.</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 xml:space="preserve">Riska paziņojumā, piemērojot </w:t>
            </w:r>
            <w:r>
              <w:rPr>
                <w:rFonts w:ascii="Times New Roman" w:hAnsi="Times New Roman"/>
                <w:i/>
                <w:sz w:val="24"/>
              </w:rPr>
              <w:t>CRR</w:t>
            </w:r>
            <w:r>
              <w:rPr>
                <w:rFonts w:ascii="Times New Roman" w:hAnsi="Times New Roman"/>
                <w:sz w:val="24"/>
              </w:rPr>
              <w:t xml:space="preserve"> 435. panta 1. punkta f) apakšpunktu, iestādes arī atklāj grupas, saistīto uzņēmumu un saistīto pušu ietvaros notiekošo materiālo darījumu veidu, apjomu, mērķi un ekonomisko būtību. Atklātā informācija attiecas tikai uz darījumiem, kam ir būtiska ietekme uz iestādes riska profilu (ieskaitot reputācijas risku) vai risku sadalījumu grupā. Iestādes arī iekļauj galvenos rādītājus un skaitļus, kas parāda, kā iestādes riska profils mijiedarbojas ar vadības struktūras noteikto riska pielaidi.</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Informācijā, kas jāatklāj, piemērojot </w:t>
            </w:r>
            <w:r>
              <w:rPr>
                <w:rFonts w:ascii="Times New Roman" w:hAnsi="Times New Roman"/>
                <w:i/>
                <w:sz w:val="24"/>
              </w:rPr>
              <w:t>CRR</w:t>
            </w:r>
            <w:r>
              <w:rPr>
                <w:rFonts w:ascii="Times New Roman" w:hAnsi="Times New Roman"/>
                <w:sz w:val="24"/>
              </w:rPr>
              <w:t xml:space="preserve"> 435. panta 1. punkta b) apakšpunktu, iekļauj riska pārvaldības struktūru par katru riska veidu: pienākumu sadalījums visā iestādē (attiecīgā gadījumā iekļaujot pilnvaru pārraudzību un deleģēšanu un pienākumu sadalījumu starp vadības struktūru, darbības jomām un riska pārvaldības funkciju atbilstīgi riska veidam, </w:t>
            </w:r>
            <w:proofErr w:type="spellStart"/>
            <w:r>
              <w:rPr>
                <w:rFonts w:ascii="Times New Roman" w:hAnsi="Times New Roman"/>
                <w:sz w:val="24"/>
              </w:rPr>
              <w:t>darījumdarbības</w:t>
            </w:r>
            <w:proofErr w:type="spellEnd"/>
            <w:r>
              <w:rPr>
                <w:rFonts w:ascii="Times New Roman" w:hAnsi="Times New Roman"/>
                <w:sz w:val="24"/>
              </w:rPr>
              <w:t xml:space="preserve"> vienībai, un citu būtisku informāciju); attiecības starp riska pārvaldības procesos iesaistītajām struktūrām un funkcijām (tostarp — attiecīgā gadījumā — vadības struktūru, riska komiteju, riska pārvaldības funkciju, atbilstības funkciju, iekšējās revīzijas funkciju), un organizatoriskās un iekšējās kontroles procedūras.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Atklājot informāciju par attiecīgās riska pārvaldības funkcijas struktūru un organizāciju, iestādes papildina to ar šādu informāciju: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informācija par vispārējo iekšējās kontroles sistēmu un to, kā tiek organizētas tās kontroles funkcijas (pilnvaras, resursi, statūti, </w:t>
            </w:r>
            <w:r>
              <w:rPr>
                <w:rFonts w:ascii="Times New Roman" w:hAnsi="Times New Roman"/>
                <w:sz w:val="24"/>
                <w:szCs w:val="24"/>
              </w:rPr>
              <w:lastRenderedPageBreak/>
              <w:t xml:space="preserve">neatkarība), nozīmīgākie uzdevumi, ko tās veic, un visas faktiskās un plānotās būtiskās izmaiņas šajās funkcijās;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risku, kuriem pakļauta iestāde, apstiprinātās robežvērtības;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iekšējās kontroles, riska pārvaldības, atbilstības un iekšējās revīzijas vadītāju izmaiņas;</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kanāli riska kultūras paziņošanai, noraidīšanai un īstenošanai iestādē (piemēram, vai ir rīcības kodeksi, rokasgrāmatas, kurās ietverti darbības ierobežojumi vai procedūras rīcībai riska robežu pārkāpumu gadījumos, vai procedūras riska jautājumu aktualizācijai un kopīgošanai starp </w:t>
            </w:r>
            <w:proofErr w:type="spellStart"/>
            <w:r>
              <w:rPr>
                <w:rFonts w:ascii="Times New Roman" w:hAnsi="Times New Roman"/>
                <w:sz w:val="24"/>
                <w:szCs w:val="24"/>
              </w:rPr>
              <w:t>darījumdarbības</w:t>
            </w:r>
            <w:proofErr w:type="spellEnd"/>
            <w:r>
              <w:rPr>
                <w:rFonts w:ascii="Times New Roman" w:hAnsi="Times New Roman"/>
                <w:sz w:val="24"/>
                <w:szCs w:val="24"/>
              </w:rPr>
              <w:t xml:space="preserve"> jomām un riska funkcijām).</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Deklarācija, ko iestādes atklāj saskaņā ar </w:t>
            </w:r>
            <w:r>
              <w:rPr>
                <w:rFonts w:ascii="Times New Roman" w:hAnsi="Times New Roman"/>
                <w:i/>
                <w:sz w:val="24"/>
              </w:rPr>
              <w:t>CRR</w:t>
            </w:r>
            <w:r>
              <w:rPr>
                <w:rFonts w:ascii="Times New Roman" w:hAnsi="Times New Roman"/>
                <w:sz w:val="24"/>
              </w:rPr>
              <w:t xml:space="preserve"> 435. panta 1. punkta e) apakšpunktu, par riska pārvaldības pasākumu pietiekamību ir jāapstiprina vadības struktūrai, un tajā jāsniedz pārliecība, ka ieviestās riska pārvaldības sistēmas ir pietiekamas, lai ņemtu vērā iestādes riska profilu un tās stratēģiju.</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Atklājot informāciju, kā prasīts</w:t>
            </w:r>
            <w:r>
              <w:rPr>
                <w:rFonts w:ascii="Times New Roman" w:hAnsi="Times New Roman"/>
                <w:i/>
                <w:sz w:val="24"/>
              </w:rPr>
              <w:t xml:space="preserve"> CRR</w:t>
            </w:r>
            <w:r>
              <w:rPr>
                <w:rFonts w:ascii="Times New Roman" w:hAnsi="Times New Roman"/>
                <w:sz w:val="24"/>
              </w:rPr>
              <w:t xml:space="preserve"> 435. panta 1. punkta c) apakšpunktā, iestādes atklāj arī informāciju par riska atklāšanas un/vai novērtēšanas sistēmu tvērumu un veidu un sniedz aprakstu par riska plūsmu vadības struktūrai un augstākajai vadībai.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Sniedzot informāciju par riska atklāšanas un novērtēšanas sistēmu galvenajām iezīmēm, piemērojot </w:t>
            </w:r>
            <w:r>
              <w:rPr>
                <w:rFonts w:ascii="Times New Roman" w:hAnsi="Times New Roman"/>
                <w:i/>
                <w:sz w:val="24"/>
              </w:rPr>
              <w:t>CRR</w:t>
            </w:r>
            <w:r>
              <w:rPr>
                <w:rFonts w:ascii="Times New Roman" w:hAnsi="Times New Roman"/>
                <w:sz w:val="24"/>
              </w:rPr>
              <w:t xml:space="preserve"> 435. panta 1. punkta c) apakšpunktu, iestādes atklāj informāciju par savu politiku attiecībā uz riska pārvaldības stratēģiju sistemātisku un regulāru pārskatīšanu un to efektivitātes periodisko novērtēšanu.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Atklājot informāciju par stratēģijām un procesiem riska pārvaldībai, piemērojot </w:t>
            </w:r>
            <w:r>
              <w:rPr>
                <w:rFonts w:ascii="Times New Roman" w:hAnsi="Times New Roman"/>
                <w:i/>
                <w:sz w:val="24"/>
              </w:rPr>
              <w:t>CRR</w:t>
            </w:r>
            <w:r>
              <w:rPr>
                <w:rFonts w:ascii="Times New Roman" w:hAnsi="Times New Roman"/>
                <w:sz w:val="24"/>
              </w:rPr>
              <w:t xml:space="preserve"> 435. panta 1. punkta a) apakšpunktu, iekļauj kvalitatīvu informāciju par stresa testu, piemēram, portfeļiem, kam piemēro stresa testu, pieņemtajiem scenārijiem un izmantotajām metodikām, un stresa testa izmantošanu riska pārvaldībā.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sniedz informāciju par stratēģijām un procesiem risku pārvaldībai, ierobežošanai un mazināšanai, kā arī par riska ierobežošanas pozīciju un riska mazinātāju efektivitātes uzraudzību saskaņā ar </w:t>
            </w:r>
            <w:r>
              <w:rPr>
                <w:rFonts w:ascii="Times New Roman" w:hAnsi="Times New Roman"/>
                <w:i/>
                <w:sz w:val="24"/>
              </w:rPr>
              <w:t>CRR</w:t>
            </w:r>
            <w:r>
              <w:rPr>
                <w:rFonts w:ascii="Times New Roman" w:hAnsi="Times New Roman"/>
                <w:sz w:val="24"/>
              </w:rPr>
              <w:t xml:space="preserve"> 435. panta 1. punkta a) un d) apakšpunktu attiecībā uz riskiem, kas izriet no iestāžu </w:t>
            </w:r>
            <w:proofErr w:type="spellStart"/>
            <w:r>
              <w:rPr>
                <w:rFonts w:ascii="Times New Roman" w:hAnsi="Times New Roman"/>
                <w:sz w:val="24"/>
              </w:rPr>
              <w:t>darījumdarbības</w:t>
            </w:r>
            <w:proofErr w:type="spellEnd"/>
            <w:r>
              <w:rPr>
                <w:rFonts w:ascii="Times New Roman" w:hAnsi="Times New Roman"/>
                <w:sz w:val="24"/>
              </w:rPr>
              <w:t xml:space="preserve"> modeļa.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b/>
          <w:sz w:val="24"/>
        </w:rPr>
        <w:t xml:space="preserve">Tabula EU-OVB — Informācijas atklāšana par pārvaldības pasākumiem. </w:t>
      </w:r>
      <w:r>
        <w:rPr>
          <w:rFonts w:ascii="Times New Roman" w:hAnsi="Times New Roman"/>
          <w:sz w:val="24"/>
        </w:rPr>
        <w:t>Brīva formāta tekstlodziņi kvalitatīvās informācijas atklāšanai.</w:t>
      </w:r>
    </w:p>
    <w:p w14:paraId="24D4B6FD" w14:textId="1BC06BBE"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435. panta 2. punktā minēto informāciju, ievērojot norādījumus, kas sniegti turpmāk šajā pielikumā, lai aizpildītu tabulu EU-OVB, kas ietverta šīs īstenošanas regulas III pielikumā.</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lastRenderedPageBreak/>
              <w:t>Atsauces uz tiesību aktiem un norādījumi</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atklāj vadības struktūras locekļu ieņemto direktoru amatu skaitu saskaņā ar </w:t>
            </w:r>
            <w:r>
              <w:rPr>
                <w:rFonts w:ascii="Times New Roman" w:hAnsi="Times New Roman"/>
                <w:i/>
                <w:sz w:val="24"/>
              </w:rPr>
              <w:t>CRR</w:t>
            </w:r>
            <w:r>
              <w:rPr>
                <w:rFonts w:ascii="Times New Roman" w:hAnsi="Times New Roman"/>
                <w:sz w:val="24"/>
              </w:rPr>
              <w:t xml:space="preserve"> 435. panta 2. punkta a) apakšpunktu. Atklājot šo informāciju, piemēro šādas specifikācijas:</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iestādes, uz kurām attiecas Direktīvas (ES) 2013/36</w:t>
            </w:r>
            <w:r>
              <w:rPr>
                <w:rStyle w:val="FootnoteReference"/>
                <w:rFonts w:eastAsia="Times New Roman"/>
              </w:rPr>
              <w:footnoteReference w:id="7"/>
            </w:r>
            <w:r>
              <w:rPr>
                <w:rFonts w:ascii="Times New Roman" w:hAnsi="Times New Roman"/>
                <w:sz w:val="24"/>
                <w:szCs w:val="24"/>
              </w:rPr>
              <w:t xml:space="preserve"> (“CRD”) 91. panta 3. un 4. punkts, atklāj direktoru amatu skaitu, kas aprēķināts saskaņā ar šo pantu;</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iestādes atklāj faktiski ieņemto direktoru amata vietu skaitu par katru pārvaldības struktūras locekli (neatkarīgi no tā, vai tas ir grupas uzņēmums, būtiska līdzdalība vai iestāde vienā un tajā pašā institucionālajā aizsardzības shēmā un vai direktora amats ir vai nav izpildu direktora amats) neatkarīgi no tā, vai direktora amats tiek ieņemts sabiedrībā, kas īsteno komerciālu mērķi;</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ja kompetentā iestāde apstiprinājusi papildu direktora amata vietu, visas iestādes, kurās šis loceklis ieņem direktora amatu, atklāj šo faktu, norādot arī tās kompetentās iestādes nosaukumu, kura apstiprinājusi papildu direktora amata vietu.</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Atklājot informāciju par darbā pieņemšanas politiku vadības struktūras locekļu atlasei saskaņā ar </w:t>
            </w:r>
            <w:r>
              <w:rPr>
                <w:rFonts w:ascii="Times New Roman" w:hAnsi="Times New Roman"/>
                <w:i/>
                <w:sz w:val="24"/>
              </w:rPr>
              <w:t>CRR</w:t>
            </w:r>
            <w:r>
              <w:rPr>
                <w:rFonts w:ascii="Times New Roman" w:hAnsi="Times New Roman"/>
                <w:sz w:val="24"/>
              </w:rPr>
              <w:t xml:space="preserve"> 435. panta 2. punkta b) apakšpunktu, iestādes iekļauj informāciju par locekļu faktiskajām zināšanām, prasmēm un kompetenci. Iestādes iekļauj informāciju par politiku, kas, iespējams, izriet no pēctecības plānošanas, un par visām paredzamajām izmaiņām vadības struktūras vispārējā sastāvā.</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Atklājot informāciju par savu daudzveidības politiku saskaņā ar </w:t>
            </w:r>
            <w:r>
              <w:rPr>
                <w:rFonts w:ascii="Times New Roman" w:hAnsi="Times New Roman"/>
                <w:i/>
                <w:sz w:val="24"/>
              </w:rPr>
              <w:t>CRR</w:t>
            </w:r>
            <w:r>
              <w:rPr>
                <w:rFonts w:ascii="Times New Roman" w:hAnsi="Times New Roman"/>
                <w:sz w:val="24"/>
              </w:rPr>
              <w:t xml:space="preserve"> 435. panta 2. punkta c) apakšpunktu, iestādes atklāj informāciju par mērķiem un visiem būtiskajiem </w:t>
            </w:r>
            <w:proofErr w:type="spellStart"/>
            <w:r>
              <w:rPr>
                <w:rFonts w:ascii="Times New Roman" w:hAnsi="Times New Roman"/>
                <w:sz w:val="24"/>
              </w:rPr>
              <w:t>mērķrādītājiem</w:t>
            </w:r>
            <w:proofErr w:type="spellEnd"/>
            <w:r>
              <w:rPr>
                <w:rFonts w:ascii="Times New Roman" w:hAnsi="Times New Roman"/>
                <w:sz w:val="24"/>
              </w:rPr>
              <w:t xml:space="preserve">, kas noteikti politikā, un to, ciktāl šie mērķi un </w:t>
            </w:r>
            <w:proofErr w:type="spellStart"/>
            <w:r>
              <w:rPr>
                <w:rFonts w:ascii="Times New Roman" w:hAnsi="Times New Roman"/>
                <w:sz w:val="24"/>
              </w:rPr>
              <w:t>mērķrādītāji</w:t>
            </w:r>
            <w:proofErr w:type="spellEnd"/>
            <w:r>
              <w:rPr>
                <w:rFonts w:ascii="Times New Roman" w:hAnsi="Times New Roman"/>
                <w:sz w:val="24"/>
              </w:rPr>
              <w:t xml:space="preserve"> ir sasniegti.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jo īpaši atklāj informāciju par dzimumu dažādību, tostarp: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ja ir noteikts </w:t>
            </w:r>
            <w:proofErr w:type="spellStart"/>
            <w:r>
              <w:rPr>
                <w:rFonts w:ascii="Times New Roman" w:hAnsi="Times New Roman"/>
                <w:sz w:val="24"/>
                <w:szCs w:val="24"/>
              </w:rPr>
              <w:t>mērķrādītājs</w:t>
            </w:r>
            <w:proofErr w:type="spellEnd"/>
            <w:r>
              <w:rPr>
                <w:rFonts w:ascii="Times New Roman" w:hAnsi="Times New Roman"/>
                <w:sz w:val="24"/>
                <w:szCs w:val="24"/>
              </w:rPr>
              <w:t xml:space="preserve"> attiecībā uz nepietiekami pārstāvēto dzimumu un daudzveidības politiku saistībā ar vecumu, izglītību, profesionālo pieredzi un ģeogrāfisko izcelšanos, — noteikto </w:t>
            </w:r>
            <w:proofErr w:type="spellStart"/>
            <w:r>
              <w:rPr>
                <w:rFonts w:ascii="Times New Roman" w:hAnsi="Times New Roman"/>
                <w:sz w:val="24"/>
                <w:szCs w:val="24"/>
              </w:rPr>
              <w:t>mērķrādītāju</w:t>
            </w:r>
            <w:proofErr w:type="spellEnd"/>
            <w:r>
              <w:rPr>
                <w:rFonts w:ascii="Times New Roman" w:hAnsi="Times New Roman"/>
                <w:sz w:val="24"/>
                <w:szCs w:val="24"/>
              </w:rPr>
              <w:t xml:space="preserve"> un to, ciktāl </w:t>
            </w:r>
            <w:proofErr w:type="spellStart"/>
            <w:r>
              <w:rPr>
                <w:rFonts w:ascii="Times New Roman" w:hAnsi="Times New Roman"/>
                <w:sz w:val="24"/>
                <w:szCs w:val="24"/>
              </w:rPr>
              <w:t>mērķrādītāji</w:t>
            </w:r>
            <w:proofErr w:type="spellEnd"/>
            <w:r>
              <w:rPr>
                <w:rFonts w:ascii="Times New Roman" w:hAnsi="Times New Roman"/>
                <w:sz w:val="24"/>
                <w:szCs w:val="24"/>
              </w:rPr>
              <w:t xml:space="preserve"> ir sasniegti;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ja </w:t>
            </w:r>
            <w:proofErr w:type="spellStart"/>
            <w:r>
              <w:rPr>
                <w:rFonts w:ascii="Times New Roman" w:hAnsi="Times New Roman"/>
                <w:sz w:val="24"/>
                <w:szCs w:val="24"/>
              </w:rPr>
              <w:t>mērķrādītājs</w:t>
            </w:r>
            <w:proofErr w:type="spellEnd"/>
            <w:r>
              <w:rPr>
                <w:rFonts w:ascii="Times New Roman" w:hAnsi="Times New Roman"/>
                <w:sz w:val="24"/>
                <w:szCs w:val="24"/>
              </w:rPr>
              <w:t xml:space="preserve"> nav sasniegts, iestādes atklāj iemeslus un — attiecīgā gadījumā — veiktos pasākumus </w:t>
            </w:r>
            <w:proofErr w:type="spellStart"/>
            <w:r>
              <w:rPr>
                <w:rFonts w:ascii="Times New Roman" w:hAnsi="Times New Roman"/>
                <w:sz w:val="24"/>
                <w:szCs w:val="24"/>
              </w:rPr>
              <w:t>mērķrādītāja</w:t>
            </w:r>
            <w:proofErr w:type="spellEnd"/>
            <w:r>
              <w:rPr>
                <w:rFonts w:ascii="Times New Roman" w:hAnsi="Times New Roman"/>
                <w:sz w:val="24"/>
                <w:szCs w:val="24"/>
              </w:rPr>
              <w:t xml:space="preserve"> sasniegšanai noteiktā laikposmā.</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atklāj, vai tās ir izveidojušas atsevišķu riska komiteju, un riska komitejas tikšanās reižu skaitu saskaņā ar </w:t>
            </w:r>
            <w:r>
              <w:rPr>
                <w:rFonts w:ascii="Times New Roman" w:hAnsi="Times New Roman"/>
                <w:i/>
                <w:sz w:val="24"/>
              </w:rPr>
              <w:t>CRR</w:t>
            </w:r>
            <w:r>
              <w:rPr>
                <w:rFonts w:ascii="Times New Roman" w:hAnsi="Times New Roman"/>
                <w:sz w:val="24"/>
              </w:rPr>
              <w:t xml:space="preserve"> 435. panta 2. punkta d) apakšpunktu.</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Sniedzot datus par riska informācijas plūsmu vadības struktūrai </w:t>
            </w:r>
            <w:r>
              <w:rPr>
                <w:rFonts w:ascii="Times New Roman" w:hAnsi="Times New Roman"/>
                <w:i/>
                <w:sz w:val="24"/>
              </w:rPr>
              <w:t>CRR</w:t>
            </w:r>
            <w:r>
              <w:rPr>
                <w:rFonts w:ascii="Times New Roman" w:hAnsi="Times New Roman"/>
                <w:sz w:val="24"/>
              </w:rPr>
              <w:t xml:space="preserve"> 435. panta 2. punkta e) apakšpunkta piemērošanā, iestādes apraksta procesu, kā notiek riska atklāšana vadības struktūrai, jo īpaši riska darījumu biežumu, tvērumu un galveno saturu, un to, kā vadības struktūra tika iesaistīta atklājamā satura noteikšanā.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VI PIELIKUMS. Norādījumi informācijas atklāšanai par tiesiskā regulējuma piemērošanas jomu</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Pr>
          <w:rFonts w:ascii="Times New Roman" w:hAnsi="Times New Roman"/>
          <w:b/>
          <w:sz w:val="24"/>
        </w:rPr>
        <w:t xml:space="preserve">Veidne EU LI1 — Atšķirības starp grāmatvedības tvērumu un </w:t>
      </w:r>
      <w:proofErr w:type="spellStart"/>
      <w:r>
        <w:rPr>
          <w:rFonts w:ascii="Times New Roman" w:hAnsi="Times New Roman"/>
          <w:b/>
          <w:sz w:val="24"/>
        </w:rPr>
        <w:t>prudenciālās</w:t>
      </w:r>
      <w:proofErr w:type="spellEnd"/>
      <w:r>
        <w:rPr>
          <w:rFonts w:ascii="Times New Roman" w:hAnsi="Times New Roman"/>
          <w:b/>
          <w:sz w:val="24"/>
        </w:rPr>
        <w:t xml:space="preserve"> konsolidācijas tvērumu un finanšu pārskatu kategoriju kartēšana ar regulatīvā riska kategorijām.</w:t>
      </w:r>
      <w:r>
        <w:rPr>
          <w:rFonts w:ascii="Times New Roman" w:hAnsi="Times New Roman"/>
          <w:sz w:val="24"/>
        </w:rPr>
        <w:t xml:space="preserve"> Elastīgs formāts.</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Iestādes atklāj Regulas (ES) 575/2013</w:t>
      </w:r>
      <w:r>
        <w:rPr>
          <w:rStyle w:val="FootnoteReference"/>
        </w:rPr>
        <w:footnoteReference w:id="8"/>
      </w:r>
      <w:r>
        <w:rPr>
          <w:rFonts w:ascii="Times New Roman" w:hAnsi="Times New Roman"/>
          <w:sz w:val="24"/>
        </w:rPr>
        <w:t xml:space="preserve"> (“</w:t>
      </w:r>
      <w:r>
        <w:rPr>
          <w:rFonts w:ascii="Times New Roman" w:hAnsi="Times New Roman"/>
          <w:i/>
          <w:iCs/>
          <w:sz w:val="24"/>
        </w:rPr>
        <w:t>CRR</w:t>
      </w:r>
      <w:r>
        <w:rPr>
          <w:rFonts w:ascii="Times New Roman" w:hAnsi="Times New Roman"/>
          <w:sz w:val="24"/>
        </w:rPr>
        <w:t>”) 436. panta c) punktā minēto informāciju, ievērojot turpmāk šajā pielikumā sniegtos norādījumus, lai aizpildītu veidni EU LI1, kas ietverta šīs īstenošanas regulas V pielikumā.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Atsauces uz tiesību aktiem un norādījumi</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līdz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Kopējie aktīvi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Rindu struktūra ir tāda pati kā rindu struktūra bilancei, kas izmantota iestādes pēdējos pieejamajos finanšu pārskatos.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“Finanšu pārskati” ir gada individuālie vai konsolidētie finanšu pārskati, kas definēti Direktīvas (ES) 2013/34</w:t>
            </w:r>
            <w:r>
              <w:rPr>
                <w:rStyle w:val="FootnoteReference"/>
                <w:rFonts w:eastAsia="Times New Roman" w:cs="Times New Roman"/>
              </w:rPr>
              <w:footnoteReference w:id="9"/>
            </w:r>
            <w:r>
              <w:rPr>
                <w:rFonts w:ascii="Times New Roman" w:hAnsi="Times New Roman"/>
                <w:sz w:val="24"/>
              </w:rPr>
              <w:t xml:space="preserve"> 4. un 24. pantā, kā arī (attiecīgā gadījumā) finanšu pārskati to starptautisko grāmatvedības standartu nozīmē, kuri ES apstiprināti, piemērojot Regulu (EK) 1606/2002</w:t>
            </w:r>
            <w:r>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līdz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Kopējās saistības</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Rindu struktūra ir tāda pati kā rindu struktūra bilancei, kas izmantota iestādes jaunākajos pieejamajos finanšu pārskatos.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“Finanšu pārskati” ir gada individuālie vai konsolidētie finanšu pārskati, kas definēti Direktīvas (ES) 2013/34/ES 4. un 24. pantā, kā arī (attiecīgā gadījumā) finanšu pārskati to starptautisko grāmatvedības standartu nozīmē, kuri apstiprināti ES, piemērojot Regulu (EK)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Atsauces uz tiesību aktiem un norādījumi</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Atsauce uz aili</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lastRenderedPageBreak/>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Uzskaites vērtības, kas paziņotas publicētajos finanšu pārskatos</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Summa, kas norādīta aktīvu pusē un saistību pusē bilancē, kura izveidota, ievērojot konsolidācijas prasības piemērojamajā grāmatvedības regulējumā, tostarp regulējumos, kuru pamatā ir Direktīva (ES) 2013/34/ES un Direktīva (EEK) 86/635</w:t>
            </w:r>
            <w:r>
              <w:rPr>
                <w:rStyle w:val="FootnoteReference"/>
                <w:rFonts w:eastAsia="Times New Roman" w:cs="Times New Roman"/>
              </w:rPr>
              <w:footnoteReference w:id="11"/>
            </w:r>
            <w:r>
              <w:rPr>
                <w:rFonts w:ascii="Times New Roman" w:hAnsi="Times New Roman"/>
                <w:sz w:val="24"/>
              </w:rPr>
              <w:t xml:space="preserve">, vai starptautiskos grāmatvedības standartus, kas apstiprināti ES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Uzskaites vērtības, uz kurām attiecas </w:t>
            </w:r>
            <w:proofErr w:type="spellStart"/>
            <w:r>
              <w:rPr>
                <w:rFonts w:ascii="Times New Roman" w:hAnsi="Times New Roman"/>
                <w:b/>
                <w:sz w:val="24"/>
              </w:rPr>
              <w:t>prudenciālās</w:t>
            </w:r>
            <w:proofErr w:type="spellEnd"/>
            <w:r>
              <w:rPr>
                <w:rFonts w:ascii="Times New Roman" w:hAnsi="Times New Roman"/>
                <w:b/>
                <w:sz w:val="24"/>
              </w:rPr>
              <w:t xml:space="preserve"> konsolidācijas tvērums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 xml:space="preserve">Summa, kas norādīta aktīvu pusē un saistību pusē bilancē, kura izveidota, ievērojot regulatīvās konsolidācijas prasības </w:t>
            </w:r>
            <w:r>
              <w:rPr>
                <w:rFonts w:ascii="Times New Roman" w:hAnsi="Times New Roman"/>
                <w:i/>
                <w:sz w:val="24"/>
              </w:rPr>
              <w:t>CRR</w:t>
            </w:r>
            <w:r>
              <w:rPr>
                <w:rFonts w:ascii="Times New Roman" w:hAnsi="Times New Roman"/>
                <w:sz w:val="24"/>
              </w:rPr>
              <w:t xml:space="preserve"> pirmās daļas II sadaļas 2. un 3. iedaļā.</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Ja grāmatvedības konsolidācijas tvērums un </w:t>
            </w:r>
            <w:proofErr w:type="spellStart"/>
            <w:r>
              <w:rPr>
                <w:rFonts w:ascii="Times New Roman" w:hAnsi="Times New Roman"/>
                <w:sz w:val="24"/>
              </w:rPr>
              <w:t>prudenciālās</w:t>
            </w:r>
            <w:proofErr w:type="spellEnd"/>
            <w:r>
              <w:rPr>
                <w:rFonts w:ascii="Times New Roman" w:hAnsi="Times New Roman"/>
                <w:sz w:val="24"/>
              </w:rPr>
              <w:t xml:space="preserve"> konsolidācijas tvērums ir vienādi, šīs veidnes a) un b) ailes apvieno.</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To posteņu uzskaites vērtības, uz kuriem attiecas kredītriska regulējums</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To posteņu uzskaites vērtības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(izņemot ārpusbilances posteņus), uz kuriem attiecas </w:t>
            </w:r>
            <w:r>
              <w:rPr>
                <w:rFonts w:ascii="Times New Roman" w:hAnsi="Times New Roman"/>
                <w:i/>
                <w:sz w:val="24"/>
              </w:rPr>
              <w:t>CRR</w:t>
            </w:r>
            <w:r>
              <w:rPr>
                <w:rFonts w:ascii="Times New Roman" w:hAnsi="Times New Roman"/>
                <w:sz w:val="24"/>
              </w:rPr>
              <w:t xml:space="preserve"> trešās daļas II sadaļas 2. un 3. nodaļa.</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To posteņu uzskaites vērtības, uz kuriem attiecas darījuma partnera kredītriska regulējums</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 xml:space="preserve">To posteņu uzskaites vērtības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(izņemot ārpusbilances posteņus), uz kuriem attiecas </w:t>
            </w:r>
            <w:r>
              <w:rPr>
                <w:rFonts w:ascii="Times New Roman" w:hAnsi="Times New Roman"/>
                <w:i/>
                <w:sz w:val="24"/>
              </w:rPr>
              <w:t>CRR</w:t>
            </w:r>
            <w:r>
              <w:rPr>
                <w:rFonts w:ascii="Times New Roman" w:hAnsi="Times New Roman"/>
                <w:sz w:val="24"/>
              </w:rPr>
              <w:t xml:space="preserve"> trešās daļas II sadaļas 6. nodaļa.</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To posteņu uzskaites vērtības, uz kuriem attiecas </w:t>
            </w:r>
            <w:proofErr w:type="spellStart"/>
            <w:r>
              <w:rPr>
                <w:rFonts w:ascii="Times New Roman" w:hAnsi="Times New Roman"/>
                <w:b/>
                <w:sz w:val="24"/>
              </w:rPr>
              <w:t>vērtspapīrošanas</w:t>
            </w:r>
            <w:proofErr w:type="spellEnd"/>
            <w:r>
              <w:rPr>
                <w:rFonts w:ascii="Times New Roman" w:hAnsi="Times New Roman"/>
                <w:b/>
                <w:sz w:val="24"/>
              </w:rPr>
              <w:t xml:space="preserve"> regulējums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To posteņu uzskaites vērtības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(izņemot ārpusbilances posteņus) no </w:t>
            </w:r>
            <w:proofErr w:type="spellStart"/>
            <w:r>
              <w:rPr>
                <w:rFonts w:ascii="Times New Roman" w:hAnsi="Times New Roman"/>
                <w:sz w:val="24"/>
              </w:rPr>
              <w:t>netirdzniecības</w:t>
            </w:r>
            <w:proofErr w:type="spellEnd"/>
            <w:r>
              <w:rPr>
                <w:rFonts w:ascii="Times New Roman" w:hAnsi="Times New Roman"/>
                <w:sz w:val="24"/>
              </w:rPr>
              <w:t xml:space="preserve"> portfeļa, uz kuriem attiecas </w:t>
            </w:r>
            <w:r>
              <w:rPr>
                <w:rFonts w:ascii="Times New Roman" w:hAnsi="Times New Roman"/>
                <w:i/>
                <w:sz w:val="24"/>
              </w:rPr>
              <w:t>CRR</w:t>
            </w:r>
            <w:r>
              <w:rPr>
                <w:rFonts w:ascii="Times New Roman" w:hAnsi="Times New Roman"/>
                <w:sz w:val="24"/>
              </w:rPr>
              <w:t xml:space="preserve"> trešās daļas II sadaļas 5. nodaļa.</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To posteņu uzskaites vērtības, uz kuriem attiecas tirgus riska regulējums</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 xml:space="preserve">To posteņu uzskaites vērtības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(izņemot ārpusbilances posteņus), uz kuriem attiecas </w:t>
            </w:r>
            <w:r>
              <w:rPr>
                <w:rFonts w:ascii="Times New Roman" w:hAnsi="Times New Roman"/>
                <w:i/>
                <w:sz w:val="24"/>
              </w:rPr>
              <w:t>CRR</w:t>
            </w:r>
            <w:r>
              <w:rPr>
                <w:rFonts w:ascii="Times New Roman" w:hAnsi="Times New Roman"/>
                <w:sz w:val="24"/>
              </w:rPr>
              <w:t xml:space="preserve"> trešās daļas IV sadaļa. Šajā ailē iekļauj posteņus, kuri atbilst </w:t>
            </w:r>
            <w:proofErr w:type="spellStart"/>
            <w:r>
              <w:rPr>
                <w:rFonts w:ascii="Times New Roman" w:hAnsi="Times New Roman"/>
                <w:sz w:val="24"/>
              </w:rPr>
              <w:t>vērtspapīrošanas</w:t>
            </w:r>
            <w:proofErr w:type="spellEnd"/>
            <w:r>
              <w:rPr>
                <w:rFonts w:ascii="Times New Roman" w:hAnsi="Times New Roman"/>
                <w:sz w:val="24"/>
              </w:rPr>
              <w:t xml:space="preserve"> pozīcijām tirdzniecības portfelī un uz kuriem attiecas </w:t>
            </w:r>
            <w:r>
              <w:rPr>
                <w:rFonts w:ascii="Times New Roman" w:hAnsi="Times New Roman"/>
                <w:i/>
                <w:sz w:val="24"/>
              </w:rPr>
              <w:t>CRR</w:t>
            </w:r>
            <w:r>
              <w:rPr>
                <w:rFonts w:ascii="Times New Roman" w:hAnsi="Times New Roman"/>
                <w:sz w:val="24"/>
              </w:rPr>
              <w:t xml:space="preserve"> trešās daļas IV sadaļas prasības.</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To posteņu uzskaites vērtības, uz kuriem neattiecas pašu kapitāla prasības vai attiecas atskaitījums no pašu kapitāla</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To posteņu uzskaites vērtības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(izņemot ārpusbilances posteņus), uz kuriem neattiecas pašu kapitāla prasības saskaņā ar </w:t>
            </w:r>
            <w:r>
              <w:rPr>
                <w:rFonts w:ascii="Times New Roman" w:hAnsi="Times New Roman"/>
                <w:i/>
                <w:sz w:val="24"/>
              </w:rPr>
              <w:t>CRR</w:t>
            </w:r>
            <w:r>
              <w:rPr>
                <w:rFonts w:ascii="Times New Roman" w:hAnsi="Times New Roman"/>
                <w:sz w:val="24"/>
              </w:rPr>
              <w:t xml:space="preserve">; to posteņu uzskaites vērtības atbilstoši </w:t>
            </w:r>
            <w:proofErr w:type="spellStart"/>
            <w:r>
              <w:rPr>
                <w:rFonts w:ascii="Times New Roman" w:hAnsi="Times New Roman"/>
                <w:sz w:val="24"/>
              </w:rPr>
              <w:t>prudenciālās</w:t>
            </w:r>
            <w:proofErr w:type="spellEnd"/>
            <w:r>
              <w:rPr>
                <w:rFonts w:ascii="Times New Roman" w:hAnsi="Times New Roman"/>
                <w:sz w:val="24"/>
              </w:rPr>
              <w:t xml:space="preserve"> </w:t>
            </w:r>
            <w:r>
              <w:rPr>
                <w:rFonts w:ascii="Times New Roman" w:hAnsi="Times New Roman"/>
                <w:sz w:val="24"/>
              </w:rPr>
              <w:lastRenderedPageBreak/>
              <w:t xml:space="preserve">konsolidācijas tvērumam (izņemot ārpusbilances posteņus), uz kuriem attiecas atskaitījumi no pašu kapitāla saskaņā ar </w:t>
            </w:r>
            <w:r>
              <w:rPr>
                <w:rFonts w:ascii="Times New Roman" w:hAnsi="Times New Roman"/>
                <w:i/>
                <w:sz w:val="24"/>
              </w:rPr>
              <w:t>CRR</w:t>
            </w:r>
            <w:r>
              <w:rPr>
                <w:rFonts w:ascii="Times New Roman" w:hAnsi="Times New Roman"/>
                <w:sz w:val="24"/>
              </w:rPr>
              <w:t xml:space="preserve"> otro daļu</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Atskaitītie posteņi var ietvert, piemēram, posteņus, kas uzskaitīti </w:t>
            </w:r>
            <w:r>
              <w:rPr>
                <w:rFonts w:ascii="Times New Roman" w:hAnsi="Times New Roman"/>
                <w:i/>
                <w:sz w:val="24"/>
              </w:rPr>
              <w:t>CRR</w:t>
            </w:r>
            <w:r>
              <w:rPr>
                <w:rFonts w:ascii="Times New Roman" w:hAnsi="Times New Roman"/>
                <w:sz w:val="24"/>
              </w:rPr>
              <w:t xml:space="preserve"> 37., 38., 39. un 41. pantā.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Aktīvu summas ir summas, ko faktiski atskaita no pašu kapitāla, ņemot vērā jebkādu ieskaitu ar saistībām, ko pieļauj atskaitījums (un jebkuras atskaitījuma robežvērtības), kurš piemērojams saskaņā ar </w:t>
            </w:r>
            <w:r>
              <w:rPr>
                <w:rFonts w:ascii="Times New Roman" w:hAnsi="Times New Roman"/>
                <w:i/>
                <w:sz w:val="24"/>
              </w:rPr>
              <w:t>CRR</w:t>
            </w:r>
            <w:r>
              <w:rPr>
                <w:rFonts w:ascii="Times New Roman" w:hAnsi="Times New Roman"/>
                <w:sz w:val="24"/>
              </w:rPr>
              <w:t xml:space="preserve"> otrās daļas attiecīgajiem pantiem.</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Kad posteņiem, kas uzskaitīti </w:t>
            </w:r>
            <w:r>
              <w:rPr>
                <w:rFonts w:ascii="Times New Roman" w:hAnsi="Times New Roman"/>
                <w:i/>
                <w:iCs/>
                <w:sz w:val="24"/>
              </w:rPr>
              <w:t>CRR</w:t>
            </w:r>
            <w:r>
              <w:rPr>
                <w:rFonts w:ascii="Times New Roman" w:hAnsi="Times New Roman"/>
                <w:sz w:val="24"/>
              </w:rPr>
              <w:t xml:space="preserve"> 36. panta 1. punkta k) apakšpunktā un 48. pantā, piemēro 1250 % riska svērumu, nevis tos atskaita, tos atklāj nevis šīs veidnes g) ailē, bet gan citās veidnes EU LI1 atbilstošajās ailēs. Tas attiecas arī uz jebkuru citu posteni, kam piemēro 1250 % riska svērumu saskaņā ar </w:t>
            </w:r>
            <w:r>
              <w:rPr>
                <w:rFonts w:ascii="Times New Roman" w:hAnsi="Times New Roman"/>
                <w:i/>
                <w:sz w:val="24"/>
              </w:rPr>
              <w:t>CRR</w:t>
            </w:r>
            <w:r>
              <w:rPr>
                <w:rFonts w:ascii="Times New Roman" w:hAnsi="Times New Roman"/>
                <w:sz w:val="24"/>
              </w:rPr>
              <w:t xml:space="preserve"> prasībām.</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 xml:space="preserve">Saistību summas ir saistību summa, kas ir jāņem vērā, lai noteiktu aktīvu summu, kura atskaitāma no pašu kapitāla saskaņā ar attiecīgajiem </w:t>
            </w:r>
            <w:r>
              <w:rPr>
                <w:rFonts w:ascii="Times New Roman" w:hAnsi="Times New Roman"/>
                <w:i/>
                <w:sz w:val="24"/>
              </w:rPr>
              <w:t>CRR</w:t>
            </w:r>
            <w:r>
              <w:rPr>
                <w:rFonts w:ascii="Times New Roman" w:hAnsi="Times New Roman"/>
                <w:sz w:val="24"/>
              </w:rPr>
              <w:t xml:space="preserve"> otrās daļas pantiem. Turklāt šajā ailē atklāj visas saistības, izņemot tās, i) kuras ir būtiskas </w:t>
            </w:r>
            <w:r>
              <w:rPr>
                <w:rFonts w:ascii="Times New Roman" w:hAnsi="Times New Roman"/>
                <w:i/>
                <w:sz w:val="24"/>
              </w:rPr>
              <w:t>CRR</w:t>
            </w:r>
            <w:r>
              <w:rPr>
                <w:rFonts w:ascii="Times New Roman" w:hAnsi="Times New Roman"/>
                <w:sz w:val="24"/>
              </w:rPr>
              <w:t xml:space="preserve"> trešās daļas II sadaļas 4. nodaļā noteikto prasību piemērošanai vai ii) kuras ir būtiskas </w:t>
            </w:r>
            <w:r>
              <w:rPr>
                <w:rFonts w:ascii="Times New Roman" w:hAnsi="Times New Roman"/>
                <w:i/>
                <w:sz w:val="24"/>
              </w:rPr>
              <w:t>CRR</w:t>
            </w:r>
            <w:r>
              <w:rPr>
                <w:rFonts w:ascii="Times New Roman" w:hAnsi="Times New Roman"/>
                <w:sz w:val="24"/>
              </w:rPr>
              <w:t xml:space="preserve"> trešās daļas II sadaļas 6. nodaļā un </w:t>
            </w:r>
            <w:r>
              <w:rPr>
                <w:rFonts w:ascii="Times New Roman" w:hAnsi="Times New Roman"/>
                <w:i/>
                <w:sz w:val="24"/>
              </w:rPr>
              <w:t>CRR</w:t>
            </w:r>
            <w:r>
              <w:rPr>
                <w:rFonts w:ascii="Times New Roman" w:hAnsi="Times New Roman"/>
                <w:sz w:val="24"/>
              </w:rPr>
              <w:t xml:space="preserve"> trešās daļas IV sadaļā noteikto prasību piemērošanai.</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visas ailes</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 xml:space="preserve">Ja atsevišķs postenis piesaista kapitāla prasības saskaņā ar vairāk nekā vienu riska regulējumu, vērtības atklāj visās ailēs, kas atbilst kapitāla prasībām, uz kurām tās attiecas. Tas nozīmē, ka šīs veidnes c)–g) ailē norādīto vērtību summa var būt lielāka par šīs veidnes b) ailē norādīto vērtību. Iestādes sniedz kvalitatīvus skaidrojumus par aktīviem un saistībām, uz kurām attiecas kapitāla prasības, par vairāk nekā vienu no riska regulējumiem, kas uzskaitīti </w:t>
            </w:r>
            <w:r>
              <w:rPr>
                <w:rFonts w:ascii="Times New Roman" w:hAnsi="Times New Roman"/>
                <w:i/>
                <w:sz w:val="24"/>
              </w:rPr>
              <w:t>CRR</w:t>
            </w:r>
            <w:r>
              <w:rPr>
                <w:rFonts w:ascii="Times New Roman" w:hAnsi="Times New Roman"/>
                <w:sz w:val="24"/>
              </w:rPr>
              <w:t xml:space="preserve"> trešajā daļā.</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t xml:space="preserve">Veidne EU LI2 — Galvenie avoti atšķirībām starp regulatīvajām riska darījumu vērtībām un uzskaites vērtībām finanšu pārskatos. </w:t>
      </w:r>
      <w:r>
        <w:rPr>
          <w:rFonts w:ascii="Times New Roman" w:hAnsi="Times New Roman"/>
          <w:sz w:val="24"/>
        </w:rPr>
        <w:t>Fiksēts formāts.</w:t>
      </w:r>
      <w:r>
        <w:rPr>
          <w:rFonts w:ascii="Times New Roman" w:hAnsi="Times New Roman"/>
          <w:b/>
          <w:sz w:val="24"/>
        </w:rPr>
        <w:t xml:space="preserve"> </w:t>
      </w:r>
    </w:p>
    <w:p w14:paraId="6EE0E7BA" w14:textId="53CC4D02"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436. panta d) punktā minēto informāciju, ievērojot turpmāk šajā pielikumā sniegtos norādījumus, lai aizpildītu veidni EU LI2, kas ietverta šīs īstenošanas regulas V pielikumā.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Atsauces uz tiesību aktiem un norādījumi</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Aktīvu uzskaites vērtības summa atbilstoši </w:t>
            </w:r>
            <w:proofErr w:type="spellStart"/>
            <w:r>
              <w:rPr>
                <w:rFonts w:ascii="Times New Roman" w:hAnsi="Times New Roman"/>
                <w:b/>
                <w:sz w:val="24"/>
              </w:rPr>
              <w:t>prudenciālās</w:t>
            </w:r>
            <w:proofErr w:type="spellEnd"/>
            <w:r>
              <w:rPr>
                <w:rFonts w:ascii="Times New Roman" w:hAnsi="Times New Roman"/>
                <w:b/>
                <w:sz w:val="24"/>
              </w:rPr>
              <w:t xml:space="preserve"> konsolidācijas tvērumam</w:t>
            </w:r>
          </w:p>
          <w:p w14:paraId="4566519D" w14:textId="15314EBF"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Summas šīs veidnes b)–e) ailē ir vienādas ar summām veidnes EU LI1 c)–f) ailē.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 xml:space="preserve">Saistību uzskaites vērtības summa atbilstoši </w:t>
            </w:r>
            <w:proofErr w:type="spellStart"/>
            <w:r>
              <w:rPr>
                <w:rFonts w:ascii="Times New Roman" w:hAnsi="Times New Roman"/>
                <w:b/>
                <w:sz w:val="24"/>
              </w:rPr>
              <w:t>prudenciālās</w:t>
            </w:r>
            <w:proofErr w:type="spellEnd"/>
            <w:r>
              <w:rPr>
                <w:rFonts w:ascii="Times New Roman" w:hAnsi="Times New Roman"/>
                <w:b/>
                <w:sz w:val="24"/>
              </w:rPr>
              <w:t xml:space="preserve"> konsolidācijas tvērumam</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lastRenderedPageBreak/>
              <w:t>Summas šīs veidnes b)–e) ailē ir vienādas ar summām veidnes  EULI1 c)–f) ailē.</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Kopējā neto summa atbilstoši </w:t>
            </w:r>
            <w:proofErr w:type="spellStart"/>
            <w:r>
              <w:rPr>
                <w:rFonts w:ascii="Times New Roman" w:hAnsi="Times New Roman"/>
                <w:b/>
                <w:sz w:val="24"/>
              </w:rPr>
              <w:t>prudenciālās</w:t>
            </w:r>
            <w:proofErr w:type="spellEnd"/>
            <w:r>
              <w:rPr>
                <w:rFonts w:ascii="Times New Roman" w:hAnsi="Times New Roman"/>
                <w:b/>
                <w:sz w:val="24"/>
              </w:rPr>
              <w:t xml:space="preserve"> konsolidācijas tvērumam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Summa pēc bilances posteņu savstarpējo prasījumu ieskaita starp aktīviem un saistībām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neatkarīgi no minēto aktīvu un saistību atbilstības īpašajiem ieskaita noteikumiem </w:t>
            </w:r>
            <w:r>
              <w:rPr>
                <w:rFonts w:ascii="Times New Roman" w:hAnsi="Times New Roman"/>
                <w:i/>
                <w:sz w:val="24"/>
              </w:rPr>
              <w:t>CRR</w:t>
            </w:r>
            <w:r>
              <w:rPr>
                <w:rFonts w:ascii="Times New Roman" w:hAnsi="Times New Roman"/>
                <w:sz w:val="24"/>
              </w:rPr>
              <w:t xml:space="preserve"> trešās daļas II sadaļas 4. un 5. nodaļas un </w:t>
            </w:r>
            <w:r>
              <w:rPr>
                <w:rFonts w:ascii="Times New Roman" w:hAnsi="Times New Roman"/>
                <w:i/>
                <w:sz w:val="24"/>
              </w:rPr>
              <w:t>CRR</w:t>
            </w:r>
            <w:r>
              <w:rPr>
                <w:rFonts w:ascii="Times New Roman" w:hAnsi="Times New Roman"/>
                <w:sz w:val="24"/>
              </w:rPr>
              <w:t xml:space="preserve"> trešās daļas IV sadaļas piemērošanā.</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Summa šajā rindā ir vienāda ar vērtību 1. rindā, no kuras atskaitīta vērtība, kas norādīta šīs veidnes 2. rindā.</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Ārpusbilances summas</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Iekļauj ārpusbilances sākotnējos riska darījumus, pirms attiecīgā gadījumā tiek izmantots pārrēķināšanas koeficients, no noteiktā ārpusbilances paziņojuma, ievērojot </w:t>
            </w:r>
            <w:proofErr w:type="spellStart"/>
            <w:r>
              <w:rPr>
                <w:rFonts w:ascii="Times New Roman" w:hAnsi="Times New Roman"/>
                <w:sz w:val="24"/>
              </w:rPr>
              <w:t>prudenciālās</w:t>
            </w:r>
            <w:proofErr w:type="spellEnd"/>
            <w:r>
              <w:rPr>
                <w:rFonts w:ascii="Times New Roman" w:hAnsi="Times New Roman"/>
                <w:sz w:val="24"/>
              </w:rPr>
              <w:t xml:space="preserve"> konsolidācijas tvērumu šīs veidnes a)–d) ailē.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Novērtēšanas atšķirības</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otrās daļas I sadaļas 2. nodaļas 34. pantu un </w:t>
            </w:r>
            <w:r>
              <w:rPr>
                <w:rFonts w:ascii="Times New Roman" w:hAnsi="Times New Roman"/>
                <w:i/>
                <w:sz w:val="24"/>
              </w:rPr>
              <w:t>CRR</w:t>
            </w:r>
            <w:r>
              <w:rPr>
                <w:rFonts w:ascii="Times New Roman" w:hAnsi="Times New Roman"/>
                <w:sz w:val="24"/>
              </w:rPr>
              <w:t xml:space="preserve"> trešās daļas I sadaļas 3. nodaļas 105. pantu veikto vērtības korekciju uzskaites vērtības ietekme uz tirdzniecības portfeļa un </w:t>
            </w:r>
            <w:proofErr w:type="spellStart"/>
            <w:r>
              <w:rPr>
                <w:rFonts w:ascii="Times New Roman" w:hAnsi="Times New Roman"/>
                <w:sz w:val="24"/>
              </w:rPr>
              <w:t>netirdzniecības</w:t>
            </w:r>
            <w:proofErr w:type="spellEnd"/>
            <w:r>
              <w:rPr>
                <w:rFonts w:ascii="Times New Roman" w:hAnsi="Times New Roman"/>
                <w:sz w:val="24"/>
              </w:rPr>
              <w:t xml:space="preserve"> portfeļa riska darījumiem, vērtējot pēc patiesās vērtības saskaņā ar piemērojamo grāmatvedības regulējumu</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Šī summa atbilst summai veidnes EU CC1 7. rindā, kā arī summai veidnes EU PV1 12. rindas f) ailē.</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Atšķirības atšķirīgu ieskaita noteikumu dēļ, izņemot atšķirības, kas jau iekļautas šīs veidnes 2. rindā</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 xml:space="preserve">Šis postenis attiecas uz neto bilances un ārpusbilances riska darījumu summām pēc </w:t>
            </w:r>
            <w:r>
              <w:rPr>
                <w:rFonts w:ascii="Times New Roman" w:hAnsi="Times New Roman"/>
                <w:i/>
                <w:sz w:val="24"/>
              </w:rPr>
              <w:t>CRR</w:t>
            </w:r>
            <w:r>
              <w:rPr>
                <w:rFonts w:ascii="Times New Roman" w:hAnsi="Times New Roman"/>
                <w:sz w:val="24"/>
              </w:rPr>
              <w:t xml:space="preserve"> trešās daļas II sadaļas 4. un 5. nodaļā un </w:t>
            </w:r>
            <w:r>
              <w:rPr>
                <w:rFonts w:ascii="Times New Roman" w:hAnsi="Times New Roman"/>
                <w:i/>
                <w:sz w:val="24"/>
              </w:rPr>
              <w:t>CRR</w:t>
            </w:r>
            <w:r>
              <w:rPr>
                <w:rFonts w:ascii="Times New Roman" w:hAnsi="Times New Roman"/>
                <w:sz w:val="24"/>
              </w:rPr>
              <w:t xml:space="preserve"> trešās daļas IV sadaļā paredzēto īpašo ieskaita noteikumu piemērošanas. Ieskaita noteikumu piemērošanas ietekme var būt negatīva (gadījumā, ja var būt nepieciešams ieskaitīt vairāk riska darījumu, nekā izmantots bilances posteņu savstarpējo prasījumu ieskaitu šīs veidnes 2. rindā) vai pozitīva (gadījumā, ja </w:t>
            </w:r>
            <w:r>
              <w:rPr>
                <w:rFonts w:ascii="Times New Roman" w:hAnsi="Times New Roman"/>
                <w:i/>
                <w:sz w:val="24"/>
              </w:rPr>
              <w:t>CRR</w:t>
            </w:r>
            <w:r>
              <w:rPr>
                <w:rFonts w:ascii="Times New Roman" w:hAnsi="Times New Roman"/>
                <w:sz w:val="24"/>
              </w:rPr>
              <w:t xml:space="preserve"> paredzēto ieskaita noteikumu piemērošanas rezultātā ieskaita summa ir mazāka nekā bilances posteņu savstarpējo prasījumu ieskaits šīs veidnes 2. rindā).</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Atšķirības, kas rodas, ņemot vērā noteikumus</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Reintegrācija to īpašo un vispārējo kredītriska korekciju riska darījumu vērtībā (kā definēts Komisijas Deleģētajā regulā (ES) 183/2014</w:t>
            </w:r>
            <w:r>
              <w:rPr>
                <w:rStyle w:val="FootnoteReference"/>
                <w:rFonts w:eastAsia="Times New Roman" w:cs="Times New Roman"/>
              </w:rPr>
              <w:footnoteReference w:id="12"/>
            </w:r>
            <w:r>
              <w:rPr>
                <w:rFonts w:ascii="Times New Roman" w:hAnsi="Times New Roman"/>
                <w:sz w:val="24"/>
              </w:rPr>
              <w:t xml:space="preserve">), kuras atskaitītas saskaņā ar piemērojamo grāmatvedības regulējumu no riska darījumu </w:t>
            </w:r>
            <w:r>
              <w:rPr>
                <w:rFonts w:ascii="Times New Roman" w:hAnsi="Times New Roman"/>
                <w:sz w:val="24"/>
              </w:rPr>
              <w:lastRenderedPageBreak/>
              <w:t xml:space="preserve">uzskaites vērtības atbilstoši </w:t>
            </w:r>
            <w:r>
              <w:rPr>
                <w:rFonts w:ascii="Times New Roman" w:hAnsi="Times New Roman"/>
                <w:i/>
                <w:sz w:val="24"/>
              </w:rPr>
              <w:t>CRR</w:t>
            </w:r>
            <w:r>
              <w:rPr>
                <w:rFonts w:ascii="Times New Roman" w:hAnsi="Times New Roman"/>
                <w:sz w:val="24"/>
              </w:rPr>
              <w:t xml:space="preserve"> trešās daļas II sadaļas 3. nodaļai riska pakāpes piemērošanas nolūkos. Attiecībā uz riska darījumiem, kam piemērota riska pakāpe saskaņā ar </w:t>
            </w:r>
            <w:r>
              <w:rPr>
                <w:rFonts w:ascii="Times New Roman" w:hAnsi="Times New Roman"/>
                <w:i/>
                <w:sz w:val="24"/>
              </w:rPr>
              <w:t>CRR</w:t>
            </w:r>
            <w:r>
              <w:rPr>
                <w:rFonts w:ascii="Times New Roman" w:hAnsi="Times New Roman"/>
                <w:sz w:val="24"/>
              </w:rPr>
              <w:t xml:space="preserve"> trešās daļas II sadaļas 2. nodaļu, ja uzskaites vērtība finanšu pārskatos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ir samazināta par elementiem, kas kvalificējami kā vispārējās kredītriska korekcijas atbilstoši iepriekš minētajai deleģētajai regulai, šos elementus </w:t>
            </w:r>
            <w:proofErr w:type="spellStart"/>
            <w:r>
              <w:rPr>
                <w:rFonts w:ascii="Times New Roman" w:hAnsi="Times New Roman"/>
                <w:sz w:val="24"/>
              </w:rPr>
              <w:t>reintegrē</w:t>
            </w:r>
            <w:proofErr w:type="spellEnd"/>
            <w:r>
              <w:rPr>
                <w:rFonts w:ascii="Times New Roman" w:hAnsi="Times New Roman"/>
                <w:sz w:val="24"/>
              </w:rPr>
              <w:t xml:space="preserve"> riska darījumu vērtībā.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Atšķirības, kas rodas kredītriska mazināšanas metožu izmantošanas dēļ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i/>
                <w:sz w:val="24"/>
              </w:rPr>
              <w:t>CRR</w:t>
            </w:r>
            <w:r>
              <w:rPr>
                <w:rFonts w:ascii="Times New Roman" w:hAnsi="Times New Roman"/>
                <w:sz w:val="24"/>
              </w:rPr>
              <w:t xml:space="preserve"> definēto riska mazināšanas metožu piemērošanas ietekme uz riska darījumu vērtību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Atšķirības, kas rodas kredīta pārrēķināšanas koeficienta dēļ</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Attiecīgo pārrēķināšanas koeficientu piemērošanas ietekme uz ārpusbilances riska darījumu vērtību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saskaņā ar </w:t>
            </w:r>
            <w:r>
              <w:rPr>
                <w:rFonts w:ascii="Times New Roman" w:hAnsi="Times New Roman"/>
                <w:i/>
                <w:sz w:val="24"/>
              </w:rPr>
              <w:t>CRR</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 xml:space="preserve">Pārrēķināšanas koeficientu ārpusbilances posteņiem, kam piemērojama riska pakāpe </w:t>
            </w:r>
            <w:r>
              <w:rPr>
                <w:rFonts w:ascii="Times New Roman" w:hAnsi="Times New Roman"/>
                <w:i/>
                <w:sz w:val="24"/>
              </w:rPr>
              <w:t>CRR</w:t>
            </w:r>
            <w:r>
              <w:rPr>
                <w:rFonts w:ascii="Times New Roman" w:hAnsi="Times New Roman"/>
                <w:sz w:val="24"/>
              </w:rPr>
              <w:t xml:space="preserve"> trešās daļas II sadaļas piemērošanā, nosaka saskaņā ar </w:t>
            </w:r>
            <w:r>
              <w:rPr>
                <w:rFonts w:ascii="Times New Roman" w:hAnsi="Times New Roman"/>
                <w:i/>
                <w:sz w:val="24"/>
              </w:rPr>
              <w:t>CRR</w:t>
            </w:r>
            <w:r>
              <w:rPr>
                <w:rFonts w:ascii="Times New Roman" w:hAnsi="Times New Roman"/>
                <w:sz w:val="24"/>
              </w:rPr>
              <w:t xml:space="preserve"> 111., 166., 167. un 182. pantu (attiecībā uz kredītrisku) un 246. pantu (attiecībā uz </w:t>
            </w:r>
            <w:proofErr w:type="spellStart"/>
            <w:r>
              <w:rPr>
                <w:rFonts w:ascii="Times New Roman" w:hAnsi="Times New Roman"/>
                <w:sz w:val="24"/>
              </w:rPr>
              <w:t>vērtspapīrošanas</w:t>
            </w:r>
            <w:proofErr w:type="spellEnd"/>
            <w:r>
              <w:rPr>
                <w:rFonts w:ascii="Times New Roman" w:hAnsi="Times New Roman"/>
                <w:sz w:val="24"/>
              </w:rPr>
              <w:t xml:space="preserve"> risku).</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 xml:space="preserve">Atšķirības, kas rodas saistībā ar </w:t>
            </w:r>
            <w:proofErr w:type="spellStart"/>
            <w:r>
              <w:rPr>
                <w:rFonts w:ascii="Times New Roman" w:hAnsi="Times New Roman"/>
                <w:b/>
                <w:i/>
                <w:sz w:val="24"/>
              </w:rPr>
              <w:t>vērtspapīrošanu</w:t>
            </w:r>
            <w:proofErr w:type="spellEnd"/>
            <w:r>
              <w:rPr>
                <w:rFonts w:ascii="Times New Roman" w:hAnsi="Times New Roman"/>
                <w:b/>
                <w:i/>
                <w:sz w:val="24"/>
              </w:rPr>
              <w:t xml:space="preserve"> ar riska pārvešanu</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Ietekme uz </w:t>
            </w:r>
            <w:proofErr w:type="spellStart"/>
            <w:r>
              <w:rPr>
                <w:rFonts w:ascii="Times New Roman" w:hAnsi="Times New Roman"/>
                <w:sz w:val="24"/>
              </w:rPr>
              <w:t>vērtspapīroto</w:t>
            </w:r>
            <w:proofErr w:type="spellEnd"/>
            <w:r>
              <w:rPr>
                <w:rFonts w:ascii="Times New Roman" w:hAnsi="Times New Roman"/>
                <w:sz w:val="24"/>
              </w:rPr>
              <w:t xml:space="preserve"> riska darījumu vērtību, ko izraisa </w:t>
            </w:r>
            <w:proofErr w:type="spellStart"/>
            <w:r>
              <w:rPr>
                <w:rFonts w:ascii="Times New Roman" w:hAnsi="Times New Roman"/>
                <w:sz w:val="24"/>
              </w:rPr>
              <w:t>vērtspapīroto</w:t>
            </w:r>
            <w:proofErr w:type="spellEnd"/>
            <w:r>
              <w:rPr>
                <w:rFonts w:ascii="Times New Roman" w:hAnsi="Times New Roman"/>
                <w:sz w:val="24"/>
              </w:rPr>
              <w:t xml:space="preserve"> darījumu izmantošana kredītriska pārvešanai uz </w:t>
            </w:r>
            <w:proofErr w:type="spellStart"/>
            <w:r>
              <w:rPr>
                <w:rFonts w:ascii="Times New Roman" w:hAnsi="Times New Roman"/>
                <w:sz w:val="24"/>
              </w:rPr>
              <w:t>trešām</w:t>
            </w:r>
            <w:proofErr w:type="spellEnd"/>
            <w:r>
              <w:rPr>
                <w:rFonts w:ascii="Times New Roman" w:hAnsi="Times New Roman"/>
                <w:sz w:val="24"/>
              </w:rPr>
              <w:t xml:space="preserve"> personām saskaņā ar </w:t>
            </w:r>
            <w:r>
              <w:rPr>
                <w:rFonts w:ascii="Times New Roman" w:hAnsi="Times New Roman"/>
                <w:i/>
                <w:sz w:val="24"/>
              </w:rPr>
              <w:t>CRR</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Citas atšķirības</w:t>
            </w:r>
            <w:r>
              <w:rPr>
                <w:rFonts w:ascii="Times New Roman" w:hAnsi="Times New Roman"/>
                <w:i/>
                <w:sz w:val="24"/>
              </w:rPr>
              <w:t xml:space="preserve"> (ja piemērojams)</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Citi nozīmīgi faktori, kas veicina atšķirības starp finanšu pārskatu uzskaites vērtībām atbilstoši regulatīvajam piemērošanas tvērumam un riska darījumu summām, ko ņem vērā regulatīvos nolūkos</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Iestādes papildina šajā rindā atklāto kvantitatīvo informāciju ar kvalitatīviem paskaidrojumiem par šo atšķirību galvenajiem veicinošajiem faktoriem tabulā EU-LIA.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Riska darījumu summas, ko ņem vērā regulatīvos nolūkos</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Kopsumma, ko uzskata par sākumpunktu </w:t>
            </w:r>
            <w:r>
              <w:rPr>
                <w:rFonts w:ascii="Times New Roman" w:hAnsi="Times New Roman"/>
                <w:i/>
                <w:sz w:val="24"/>
              </w:rPr>
              <w:t>RWA</w:t>
            </w:r>
            <w:r>
              <w:rPr>
                <w:rFonts w:ascii="Times New Roman" w:hAnsi="Times New Roman"/>
                <w:sz w:val="24"/>
              </w:rPr>
              <w:t xml:space="preserve"> aprēķinam pēc to </w:t>
            </w:r>
            <w:r>
              <w:rPr>
                <w:rFonts w:ascii="Times New Roman" w:hAnsi="Times New Roman"/>
                <w:i/>
                <w:sz w:val="24"/>
              </w:rPr>
              <w:t>CRM</w:t>
            </w:r>
            <w:r>
              <w:rPr>
                <w:rFonts w:ascii="Times New Roman" w:hAnsi="Times New Roman"/>
                <w:sz w:val="24"/>
              </w:rPr>
              <w:t xml:space="preserve"> metožu piemērošanas ( izņemot ieskaitu), kuras noteiktas </w:t>
            </w:r>
            <w:r>
              <w:rPr>
                <w:rFonts w:ascii="Times New Roman" w:hAnsi="Times New Roman"/>
                <w:i/>
                <w:sz w:val="24"/>
              </w:rPr>
              <w:t>CRR</w:t>
            </w:r>
            <w:r>
              <w:rPr>
                <w:rFonts w:ascii="Times New Roman" w:hAnsi="Times New Roman"/>
                <w:sz w:val="24"/>
              </w:rPr>
              <w:t xml:space="preserve"> trešās daļas II sadaļas 4. nodaļā, un pēc </w:t>
            </w:r>
            <w:r>
              <w:rPr>
                <w:rFonts w:ascii="Times New Roman" w:hAnsi="Times New Roman"/>
                <w:i/>
                <w:sz w:val="24"/>
              </w:rPr>
              <w:t>CRR</w:t>
            </w:r>
            <w:r>
              <w:rPr>
                <w:rFonts w:ascii="Times New Roman" w:hAnsi="Times New Roman"/>
                <w:sz w:val="24"/>
              </w:rPr>
              <w:t xml:space="preserve"> trešās daļas II sadaļas 4. un 5. nodaļā un </w:t>
            </w:r>
            <w:r>
              <w:rPr>
                <w:rFonts w:ascii="Times New Roman" w:hAnsi="Times New Roman"/>
                <w:i/>
                <w:sz w:val="24"/>
              </w:rPr>
              <w:t>CRR</w:t>
            </w:r>
            <w:r>
              <w:rPr>
                <w:rFonts w:ascii="Times New Roman" w:hAnsi="Times New Roman"/>
                <w:sz w:val="24"/>
              </w:rPr>
              <w:t xml:space="preserve"> trešās daļas IV sadaļā noteikto ieskaita prasību piemērošanas, par katru no riska kategorijām</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Ja piemēro standartizēto pieeju (</w:t>
            </w:r>
            <w:r>
              <w:rPr>
                <w:rFonts w:ascii="Times New Roman" w:hAnsi="Times New Roman"/>
                <w:i/>
                <w:sz w:val="24"/>
              </w:rPr>
              <w:t>SA</w:t>
            </w:r>
            <w:r>
              <w:rPr>
                <w:rFonts w:ascii="Times New Roman" w:hAnsi="Times New Roman"/>
                <w:sz w:val="24"/>
              </w:rPr>
              <w:t xml:space="preserve">), šī ir vērtība pēc īpašajām kredīta korekcijām, papildu vērtības korekcijām saskaņā ar </w:t>
            </w:r>
            <w:r>
              <w:rPr>
                <w:rFonts w:ascii="Times New Roman" w:hAnsi="Times New Roman"/>
                <w:i/>
                <w:sz w:val="24"/>
              </w:rPr>
              <w:t>CRR</w:t>
            </w:r>
            <w:r>
              <w:rPr>
                <w:rFonts w:ascii="Times New Roman" w:hAnsi="Times New Roman"/>
                <w:sz w:val="24"/>
              </w:rPr>
              <w:t xml:space="preserve"> 34. un 110. pantu un citiem pašu kapitāla samazinājumiem saistībā ar aktīvu posteni. Ārpusbilances posteņiem, kas uzskaitīti šīs īstenošanas regulas I pielikumā, riska darījumu vērtība ir nominālā vērtība pēc īpašo kredītriska korekciju atskaitīšanas, </w:t>
            </w:r>
            <w:r>
              <w:rPr>
                <w:rFonts w:ascii="Times New Roman" w:hAnsi="Times New Roman"/>
                <w:sz w:val="24"/>
              </w:rPr>
              <w:lastRenderedPageBreak/>
              <w:t xml:space="preserve">reizinot ar piemērojamo procentuālo daļu, kas minēta </w:t>
            </w:r>
            <w:r>
              <w:rPr>
                <w:rFonts w:ascii="Times New Roman" w:hAnsi="Times New Roman"/>
                <w:i/>
                <w:sz w:val="24"/>
              </w:rPr>
              <w:t>CRR</w:t>
            </w:r>
            <w:r>
              <w:rPr>
                <w:rFonts w:ascii="Times New Roman" w:hAnsi="Times New Roman"/>
                <w:sz w:val="24"/>
              </w:rPr>
              <w:t xml:space="preserve"> 111. panta 1. punkta a) un d) punktā.</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i/>
                <w:sz w:val="24"/>
              </w:rPr>
              <w:t>IRB</w:t>
            </w:r>
            <w:r>
              <w:rPr>
                <w:rFonts w:ascii="Times New Roman" w:hAnsi="Times New Roman"/>
                <w:sz w:val="24"/>
              </w:rPr>
              <w:t xml:space="preserve"> pieejai atklātā vērtība ir riska darījumu vērtība </w:t>
            </w:r>
            <w:r>
              <w:rPr>
                <w:rFonts w:ascii="Times New Roman" w:hAnsi="Times New Roman"/>
                <w:i/>
                <w:iCs/>
                <w:sz w:val="24"/>
              </w:rPr>
              <w:t>CRR</w:t>
            </w:r>
            <w:r>
              <w:rPr>
                <w:rFonts w:ascii="Times New Roman" w:hAnsi="Times New Roman"/>
                <w:sz w:val="24"/>
              </w:rPr>
              <w:t xml:space="preserve"> 166., 167. un 168. panta nozīmē.</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 xml:space="preserve">Tādējādi uzskaites vērtības, kas paziņotas finanšu pārskatos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atklāj šīs veidnes 1.–3. rindā, savukārt ārpusbilances sākotnējos riska darījumus atklāj šīs veidnes 4. rindā. Jebkurš īpašs regulatīvs pieskaitījums vai atskaitījums saistībā ar šīm summām ir jāiekļauj šīs veidnes 5.–11. rindā, lai paskaidrotu, kā šīs summas salīdzināt ar riska darījumu vērtību regulatīvos nolūkos kā </w:t>
            </w:r>
            <w:r>
              <w:rPr>
                <w:rFonts w:ascii="Times New Roman" w:hAnsi="Times New Roman"/>
                <w:i/>
                <w:sz w:val="24"/>
              </w:rPr>
              <w:t>RWEA</w:t>
            </w:r>
            <w:r>
              <w:rPr>
                <w:rFonts w:ascii="Times New Roman" w:hAnsi="Times New Roman"/>
                <w:sz w:val="24"/>
              </w:rPr>
              <w:t xml:space="preserve"> aprēķina sākumpunktu saskaņā ar katru no regulējumiem, kas minēti šīs veidnes b)–e) ailē. Tas nozīmē, ka jo īpaši attiecībā uz kredītrisku riska darījumu summas, ko ņem vērā regulatīvos nolūkos un kas jāatklāj šīs veidnes 12. rindā, atšķirsies no uzskaites vērtībām, kas paziņotas finanšu pārskatos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ņemot vērā grāmatvedības noteikumu īpašo regulatīvo režīmu </w:t>
            </w:r>
            <w:r>
              <w:rPr>
                <w:rFonts w:ascii="Times New Roman" w:hAnsi="Times New Roman"/>
                <w:i/>
                <w:sz w:val="24"/>
              </w:rPr>
              <w:t>RWEA</w:t>
            </w:r>
            <w:r>
              <w:rPr>
                <w:rFonts w:ascii="Times New Roman" w:hAnsi="Times New Roman"/>
                <w:sz w:val="24"/>
              </w:rPr>
              <w:t xml:space="preserve"> aprēķināšanai.</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Atsauces uz tiesību aktiem un norādījumi</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Atsauce uz aili</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Paskaidrojums</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Kopā</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Kopā veidnes EU LI2 a) ailē = summas veidnes EU LI1 b) ailē – summas veidnes EU LI1 g) ailē.</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Aiļu sadalījums regulatīvā riska kategorijās no b) līdz e) atbilst sadalījumam, kas uzskaitīts </w:t>
            </w:r>
            <w:r>
              <w:rPr>
                <w:rFonts w:ascii="Times New Roman" w:hAnsi="Times New Roman"/>
                <w:i/>
                <w:sz w:val="24"/>
              </w:rPr>
              <w:t>CRR</w:t>
            </w:r>
            <w:r>
              <w:rPr>
                <w:rFonts w:ascii="Times New Roman" w:hAnsi="Times New Roman"/>
                <w:sz w:val="24"/>
              </w:rPr>
              <w:t xml:space="preserve"> trešajā daļā: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Kredītriska regulējums</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 xml:space="preserve">Riska darījumi </w:t>
            </w:r>
            <w:r>
              <w:rPr>
                <w:rFonts w:ascii="Times New Roman" w:hAnsi="Times New Roman"/>
                <w:i/>
                <w:sz w:val="24"/>
              </w:rPr>
              <w:t>CRR</w:t>
            </w:r>
            <w:r>
              <w:rPr>
                <w:rFonts w:ascii="Times New Roman" w:hAnsi="Times New Roman"/>
                <w:sz w:val="24"/>
              </w:rPr>
              <w:t xml:space="preserve"> trešās daļas II sadaļā</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Riska darījumi, kam piemēro kredītriska regulējumu, atbilst vai nu riska darījumu summai, kas piemērota kredītriska standartizētajā pieejā (sk. </w:t>
            </w:r>
            <w:r>
              <w:rPr>
                <w:rFonts w:ascii="Times New Roman" w:hAnsi="Times New Roman"/>
                <w:i/>
                <w:sz w:val="24"/>
              </w:rPr>
              <w:t>CRR</w:t>
            </w:r>
            <w:r>
              <w:rPr>
                <w:rFonts w:ascii="Times New Roman" w:hAnsi="Times New Roman"/>
                <w:sz w:val="24"/>
              </w:rPr>
              <w:t xml:space="preserve"> trešās daļas II sadaļas 2. nodaļas 111. pantu), vai arī riska darījumiem, kuros netiek pildītas saistības (</w:t>
            </w:r>
            <w:r>
              <w:rPr>
                <w:rFonts w:ascii="Times New Roman" w:hAnsi="Times New Roman"/>
                <w:i/>
                <w:sz w:val="24"/>
              </w:rPr>
              <w:t>EAD</w:t>
            </w:r>
            <w:r>
              <w:rPr>
                <w:rFonts w:ascii="Times New Roman" w:hAnsi="Times New Roman"/>
                <w:sz w:val="24"/>
              </w:rPr>
              <w:t>), kredītriska–</w:t>
            </w:r>
            <w:r>
              <w:rPr>
                <w:rFonts w:ascii="Times New Roman" w:hAnsi="Times New Roman"/>
                <w:i/>
                <w:sz w:val="24"/>
              </w:rPr>
              <w:t>IRB</w:t>
            </w:r>
            <w:r>
              <w:rPr>
                <w:rFonts w:ascii="Times New Roman" w:hAnsi="Times New Roman"/>
                <w:sz w:val="24"/>
              </w:rPr>
              <w:t xml:space="preserve"> pieejā (sk. </w:t>
            </w:r>
            <w:r>
              <w:rPr>
                <w:rFonts w:ascii="Times New Roman" w:hAnsi="Times New Roman"/>
                <w:i/>
                <w:sz w:val="24"/>
              </w:rPr>
              <w:t>CRR</w:t>
            </w:r>
            <w:r>
              <w:rPr>
                <w:rFonts w:ascii="Times New Roman" w:hAnsi="Times New Roman"/>
                <w:sz w:val="24"/>
              </w:rPr>
              <w:t xml:space="preserve"> trešās daļas II sadaļas 3. nodaļas 166., 167. un 168. pantu).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proofErr w:type="spellStart"/>
            <w:r>
              <w:rPr>
                <w:rFonts w:ascii="Times New Roman" w:hAnsi="Times New Roman"/>
                <w:b/>
                <w:sz w:val="24"/>
              </w:rPr>
              <w:t>Vērtspapīrošanas</w:t>
            </w:r>
            <w:proofErr w:type="spellEnd"/>
            <w:r>
              <w:rPr>
                <w:rFonts w:ascii="Times New Roman" w:hAnsi="Times New Roman"/>
                <w:b/>
                <w:sz w:val="24"/>
              </w:rPr>
              <w:t xml:space="preserve"> regulējums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 xml:space="preserve">Riska darījumi no </w:t>
            </w:r>
            <w:proofErr w:type="spellStart"/>
            <w:r>
              <w:rPr>
                <w:rFonts w:ascii="Times New Roman" w:hAnsi="Times New Roman"/>
                <w:sz w:val="24"/>
              </w:rPr>
              <w:t>netirdzniecības</w:t>
            </w:r>
            <w:proofErr w:type="spellEnd"/>
            <w:r>
              <w:rPr>
                <w:rFonts w:ascii="Times New Roman" w:hAnsi="Times New Roman"/>
                <w:sz w:val="24"/>
              </w:rPr>
              <w:t xml:space="preserve"> portfeļa, kas sniegts </w:t>
            </w:r>
            <w:r>
              <w:rPr>
                <w:rFonts w:ascii="Times New Roman" w:hAnsi="Times New Roman"/>
                <w:i/>
                <w:sz w:val="24"/>
              </w:rPr>
              <w:t>CRR</w:t>
            </w:r>
            <w:r>
              <w:rPr>
                <w:rFonts w:ascii="Times New Roman" w:hAnsi="Times New Roman"/>
                <w:sz w:val="24"/>
              </w:rPr>
              <w:t xml:space="preserve"> trešās daļas II sadaļas 5. nodaļā</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proofErr w:type="spellStart"/>
            <w:r>
              <w:rPr>
                <w:rFonts w:ascii="Times New Roman" w:hAnsi="Times New Roman"/>
                <w:sz w:val="24"/>
              </w:rPr>
              <w:t>Vērtspapīrošanas</w:t>
            </w:r>
            <w:proofErr w:type="spellEnd"/>
            <w:r>
              <w:rPr>
                <w:rFonts w:ascii="Times New Roman" w:hAnsi="Times New Roman"/>
                <w:sz w:val="24"/>
              </w:rPr>
              <w:t xml:space="preserve"> riska darījumus nosaka saskaņā ar </w:t>
            </w:r>
            <w:r>
              <w:rPr>
                <w:rFonts w:ascii="Times New Roman" w:hAnsi="Times New Roman"/>
                <w:i/>
                <w:sz w:val="24"/>
              </w:rPr>
              <w:t>CRR</w:t>
            </w:r>
            <w:r>
              <w:rPr>
                <w:rFonts w:ascii="Times New Roman" w:hAnsi="Times New Roman"/>
                <w:sz w:val="24"/>
              </w:rPr>
              <w:t xml:space="preserve"> trešās daļas II sadaļas 5. nodaļas 246. pantu.</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Darījuma partnera kredītriska regulējums (</w:t>
            </w:r>
            <w:r>
              <w:rPr>
                <w:rFonts w:ascii="Times New Roman" w:hAnsi="Times New Roman"/>
                <w:b/>
                <w:i/>
                <w:sz w:val="24"/>
              </w:rPr>
              <w:t>CCR</w:t>
            </w:r>
            <w:r>
              <w:rPr>
                <w:rFonts w:ascii="Times New Roman" w:hAnsi="Times New Roman"/>
                <w:b/>
                <w:sz w:val="24"/>
              </w:rPr>
              <w:t>)</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 xml:space="preserve">Riska darījumi, kas ņemti vērā </w:t>
            </w:r>
            <w:r>
              <w:rPr>
                <w:rFonts w:ascii="Times New Roman" w:hAnsi="Times New Roman"/>
                <w:i/>
                <w:sz w:val="24"/>
              </w:rPr>
              <w:t>CRR</w:t>
            </w:r>
            <w:r>
              <w:rPr>
                <w:rFonts w:ascii="Times New Roman" w:hAnsi="Times New Roman"/>
                <w:sz w:val="24"/>
              </w:rPr>
              <w:t xml:space="preserve"> trešās daļas II sadaļas 6. nodaļā</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Tirgus riska regulējums</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 xml:space="preserve">Tirgus riska darījumi, kas atbilst pozīcijām, kurām piemēro tirgus riska regulējumu </w:t>
            </w:r>
            <w:r>
              <w:rPr>
                <w:rFonts w:ascii="Times New Roman" w:hAnsi="Times New Roman"/>
                <w:i/>
                <w:sz w:val="24"/>
              </w:rPr>
              <w:t>CRR</w:t>
            </w:r>
            <w:r>
              <w:rPr>
                <w:rFonts w:ascii="Times New Roman" w:hAnsi="Times New Roman"/>
                <w:sz w:val="24"/>
              </w:rPr>
              <w:t xml:space="preserve"> trešās daļas IV sadaļā</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Attiecībā uz šo aili informāciju atklāj tikai šīs veidnes 1.–3. un 12. rindā.</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visas ailes</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Ja uz atsevišķu posteni attiecas kapitāla prasības saskaņā ar vairāk nekā vienu riska regulējumu, to atklāj visās attiecīgajās ailēs, kas atbilst kapitāla prasībām. Tas nozīmē, ka šīs veidnes b)–e) ailē norādīto vērtību summa var būt lielāka par šīs veidnes a) ailē norādīto vērtību. Iestādes sniedz kvalitatīvus skaidrojumus par aktīviem un saistībām, uz kurām attiecas kapitāla prasības, par vairāk nekā vienu no riska regulējumiem, kas uzskaitīti </w:t>
            </w:r>
            <w:r>
              <w:rPr>
                <w:rFonts w:ascii="Times New Roman" w:hAnsi="Times New Roman"/>
                <w:i/>
                <w:sz w:val="24"/>
              </w:rPr>
              <w:t>CRR</w:t>
            </w:r>
            <w:r>
              <w:rPr>
                <w:rFonts w:ascii="Times New Roman" w:hAnsi="Times New Roman"/>
                <w:sz w:val="24"/>
              </w:rPr>
              <w:t xml:space="preserve"> trešajā daļā.</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Pr>
          <w:rFonts w:ascii="Times New Roman" w:hAnsi="Times New Roman"/>
          <w:b/>
          <w:sz w:val="24"/>
        </w:rPr>
        <w:t>Veidne EU LI3 — Izklāsts par konsolidācijas tvēruma atšķirībām (par katru vienību).</w:t>
      </w:r>
    </w:p>
    <w:p w14:paraId="2DCB70BA" w14:textId="6D2E12B8"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436. panta b) punktā minēto informāciju, ievērojot turpmāk šajā pielikumā sniegtos norādījumus, lai aizpildītu šīs īstenošanas regulas V pielikumā ietverto veidni EU LI3.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Atsauces uz tiesību aktiem un norādījumi</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 xml:space="preserve">Rindas ir elastīgas. Informāciju atklāj par vienībām, kas iekļautas grāmatvedības un regulatīvajā konsolidācijas tvērumā, kā definēts saskaņā ar piemērojamo grāmatvedības regulējumu un </w:t>
            </w:r>
            <w:r>
              <w:rPr>
                <w:rFonts w:ascii="Times New Roman" w:hAnsi="Times New Roman"/>
                <w:i/>
                <w:sz w:val="24"/>
              </w:rPr>
              <w:t>CRR</w:t>
            </w:r>
            <w:r>
              <w:rPr>
                <w:rFonts w:ascii="Times New Roman" w:hAnsi="Times New Roman"/>
                <w:sz w:val="24"/>
              </w:rPr>
              <w:t xml:space="preserve"> pirmās daļas II sadaļas 2. un 3. iedaļā, attiecībā uz kurām grāmatvedības konsolidācijas metode atšķiras no regulatīvās konsolidācijas metodes. Viena rinda par katru vienību.</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Atsauces uz tiesību aktiem un norādījumi</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Atsauce uz aili</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Vienības nosaukums</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Tās vienības tirdzniecības nosaukums, kas iekļauta vai atskaitīta no iestādes regulatīvā un grāmatvedības konsolidācijas tvēruma</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Grāmatvedības konsolidācijas metode</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Konsolidācijas metode, kas izmantota saskaņā ar piemērojamo grāmatvedības regulējumu</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no c līdz 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proofErr w:type="spellStart"/>
            <w:r>
              <w:rPr>
                <w:rFonts w:ascii="Times New Roman" w:hAnsi="Times New Roman"/>
                <w:b/>
                <w:sz w:val="24"/>
              </w:rPr>
              <w:t>Prudenciālās</w:t>
            </w:r>
            <w:proofErr w:type="spellEnd"/>
            <w:r>
              <w:rPr>
                <w:rFonts w:ascii="Times New Roman" w:hAnsi="Times New Roman"/>
                <w:b/>
                <w:sz w:val="24"/>
              </w:rPr>
              <w:t xml:space="preserve"> konsolidācijas metode</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Konsolidācijas metode, kas īstenota</w:t>
            </w:r>
            <w:r>
              <w:rPr>
                <w:rFonts w:ascii="Times New Roman" w:hAnsi="Times New Roman"/>
                <w:i/>
                <w:sz w:val="24"/>
              </w:rPr>
              <w:t xml:space="preserve"> CRR</w:t>
            </w:r>
            <w:r>
              <w:rPr>
                <w:rFonts w:ascii="Times New Roman" w:hAnsi="Times New Roman"/>
                <w:sz w:val="24"/>
              </w:rPr>
              <w:t xml:space="preserve"> pirmās daļas II sadaļas 2. nodaļas nolūkā</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 xml:space="preserve">Atklāj informāciju vismaz par metodēm, kas uzskaitītas </w:t>
            </w:r>
            <w:r>
              <w:rPr>
                <w:rFonts w:ascii="Times New Roman" w:hAnsi="Times New Roman"/>
                <w:i/>
                <w:sz w:val="24"/>
              </w:rPr>
              <w:t>CRR</w:t>
            </w:r>
            <w:r>
              <w:rPr>
                <w:rFonts w:ascii="Times New Roman" w:hAnsi="Times New Roman"/>
                <w:sz w:val="24"/>
              </w:rPr>
              <w:t xml:space="preserve"> 436. panta b) punktā.</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 xml:space="preserve">Iestādes atzīmē ar ķeksīti piemērojamās ailes, lai identificētu katras vienības konsolidācijas metodi atbilstoši grāmatvedības regulējumam un to, vai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katra vienība ir i) pilnībā konsolidēta, ii) proporcionāli konsolidēta, iii) atzīta atbilstoši pašu kapitāla metodei, iv) nav ne konsolidēta, ne atskaitīta, vai v) ir atskaitīta.</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Vienības apraksts</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Īss vienības apraksts, atklājot (vismaz) informāciju par tās darbības nozari</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rFonts w:ascii="Times New Roman" w:hAnsi="Times New Roman" w:cs="Times New Roman"/>
          <w:sz w:val="24"/>
        </w:rPr>
      </w:pPr>
      <w:r>
        <w:rPr>
          <w:rFonts w:ascii="Times New Roman" w:hAnsi="Times New Roman"/>
          <w:b/>
          <w:sz w:val="24"/>
        </w:rPr>
        <w:t xml:space="preserve">Tabula EU LIA — Paskaidrojumi par atšķirībām starp grāmatvedības un regulatīvajām riska darījumu vērtībām. </w:t>
      </w:r>
      <w:r>
        <w:rPr>
          <w:rFonts w:ascii="Times New Roman" w:hAnsi="Times New Roman"/>
          <w:sz w:val="24"/>
        </w:rPr>
        <w:t>Brīva formāta tekstlodziņi kvalitatīvās informācijas atklāšanai.</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436. panta b) un d) punktā minēto informāciju, ievērojot turpmāk šajā pielikumā sniegtos norādījumus, lai aizpildītu šīs īstenošanas regulas V pielikumā ietverto tabulu EU-LIA.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Atsauces uz tiesību aktiem un norādījumi</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Iestādes paskaidro un kvantificē izcelsmi jebkurām būtiskajām atšķirībām starp summām veidnes EU LI1 a) un b) ailē neatkarīgi no tā, vai atšķirības izriet no atšķirīgiem konsolidācijas noteikumiem vai atšķirīgu grāmatvedības standartu izmantošanas starp grāmatvedības konsolidāciju un regulatīvo konsolidāciju.</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 xml:space="preserve">Iestādes paskaidro izcelsmi atšķirībām starp uzskaites vērtībām, kam piemēro </w:t>
            </w:r>
            <w:proofErr w:type="spellStart"/>
            <w:r>
              <w:rPr>
                <w:rFonts w:ascii="Times New Roman" w:hAnsi="Times New Roman"/>
                <w:sz w:val="24"/>
              </w:rPr>
              <w:t>prudenciālās</w:t>
            </w:r>
            <w:proofErr w:type="spellEnd"/>
            <w:r>
              <w:rPr>
                <w:rFonts w:ascii="Times New Roman" w:hAnsi="Times New Roman"/>
                <w:sz w:val="24"/>
              </w:rPr>
              <w:t xml:space="preserve"> konsolidācijas tvērumu, un summām, kas ņemtas vērā regulatīvos nolūkos un norādītas veidnē EU 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58812FC8" w:rsidR="007B082B" w:rsidRPr="007F4CC8" w:rsidRDefault="007B082B" w:rsidP="007B082B">
      <w:pPr>
        <w:spacing w:after="120"/>
        <w:rPr>
          <w:rFonts w:ascii="Times New Roman" w:hAnsi="Times New Roman" w:cs="Times New Roman"/>
          <w:sz w:val="24"/>
        </w:rPr>
      </w:pPr>
      <w:r>
        <w:rPr>
          <w:rFonts w:ascii="Times New Roman" w:hAnsi="Times New Roman"/>
          <w:b/>
          <w:sz w:val="24"/>
        </w:rPr>
        <w:t>Tabula EU LIB — Cita kvalitatīva informācija par piemērošanas jomu.</w:t>
      </w:r>
      <w:r>
        <w:rPr>
          <w:rFonts w:ascii="Times New Roman" w:hAnsi="Times New Roman"/>
          <w:sz w:val="24"/>
        </w:rPr>
        <w:t xml:space="preserve"> Brīva formāta tekstlodziņi kvalitatīvās informācijas atklāšanai.</w:t>
      </w:r>
    </w:p>
    <w:p w14:paraId="544FD00E" w14:textId="750741A2"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436. panta f), g) un h) minēto informāciju, ievērojot turpmāk šajā pielikumā sniegtos norādījumus, lai aizpildītu šīs īstenošanas regulas V pielikumā ietverto tabulu EU-LIB.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Atsauces uz tiesību aktiem un norādījumi</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lastRenderedPageBreak/>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 xml:space="preserve">Iestādes atklāj jebkurus esošos vai paredzamos būtiskos praktiskos vai juridiskos šķēršļus tam, lai varētu veikt tūlītēju pašu kapitāla pārskaitīšanu vai saistību nokārtošanu starp </w:t>
            </w:r>
            <w:proofErr w:type="spellStart"/>
            <w:r>
              <w:rPr>
                <w:rFonts w:ascii="Times New Roman" w:hAnsi="Times New Roman"/>
                <w:sz w:val="24"/>
              </w:rPr>
              <w:t>mātesuzņēmumu</w:t>
            </w:r>
            <w:proofErr w:type="spellEnd"/>
            <w:r>
              <w:rPr>
                <w:rFonts w:ascii="Times New Roman" w:hAnsi="Times New Roman"/>
                <w:sz w:val="24"/>
              </w:rPr>
              <w:t xml:space="preserve"> un tā meitasuzņēmumiem.</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Attiecīgā gadījumā iestādes atklāj konsolidācijā neiekļauto meitasuzņēmumu nosaukumus.</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 xml:space="preserve">Attiecīgā gadījumā iestādes atklāj, kādu apstākļu dēļ ir izmantoti </w:t>
            </w:r>
            <w:r>
              <w:rPr>
                <w:rFonts w:ascii="Times New Roman" w:hAnsi="Times New Roman"/>
                <w:i/>
                <w:sz w:val="24"/>
              </w:rPr>
              <w:t>CRR</w:t>
            </w:r>
            <w:r>
              <w:rPr>
                <w:rFonts w:ascii="Times New Roman" w:hAnsi="Times New Roman"/>
                <w:sz w:val="24"/>
              </w:rPr>
              <w:t xml:space="preserve"> 7. pantā minētie izņēmumi vai </w:t>
            </w:r>
            <w:r>
              <w:rPr>
                <w:rFonts w:ascii="Times New Roman" w:hAnsi="Times New Roman"/>
                <w:i/>
                <w:sz w:val="24"/>
              </w:rPr>
              <w:t>CRR</w:t>
            </w:r>
            <w:r>
              <w:rPr>
                <w:rFonts w:ascii="Times New Roman" w:hAnsi="Times New Roman"/>
                <w:sz w:val="24"/>
              </w:rPr>
              <w:t xml:space="preserve"> 9. pantā minētā individuālas konsolidēšanas metode.</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Attiecīgā gadījumā iestādes atklāj kopējo summu, par kuru faktiskais pašu kapitāls ir mazāks nekā prasītais kapitāls visos meitasuzņēmumos, kas nav iekļauti konsolidācijā, un šādu meitasuzņēmumu nosaukumus.</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rFonts w:ascii="Times New Roman" w:hAnsi="Times New Roman" w:cs="Times New Roman"/>
          <w:sz w:val="24"/>
        </w:rPr>
      </w:pPr>
      <w:r>
        <w:rPr>
          <w:rFonts w:ascii="Times New Roman" w:hAnsi="Times New Roman"/>
          <w:b/>
          <w:sz w:val="24"/>
        </w:rPr>
        <w:t xml:space="preserve">Veidne EU PV1 – Piesardzīgas vērtēšanas korekcijas (PVA) </w:t>
      </w:r>
      <w:r>
        <w:rPr>
          <w:rFonts w:ascii="Times New Roman" w:hAnsi="Times New Roman"/>
          <w:sz w:val="24"/>
        </w:rPr>
        <w:t>Fiksēts formāts.</w:t>
      </w:r>
    </w:p>
    <w:p w14:paraId="44AA26B0" w14:textId="382751B4" w:rsidR="007B082B" w:rsidRPr="007F4CC8" w:rsidRDefault="007B082B" w:rsidP="00E70D84">
      <w:pPr>
        <w:pStyle w:val="ListParagraph"/>
        <w:numPr>
          <w:ilvl w:val="0"/>
          <w:numId w:val="18"/>
        </w:numPr>
        <w:spacing w:before="60" w:after="120"/>
        <w:jc w:val="both"/>
        <w:rPr>
          <w:rFonts w:ascii="Times New Roman" w:hAnsi="Times New Roman"/>
          <w:sz w:val="24"/>
        </w:rPr>
      </w:pPr>
      <w:r>
        <w:rPr>
          <w:rFonts w:ascii="Times New Roman" w:hAnsi="Times New Roman"/>
          <w:sz w:val="24"/>
        </w:rPr>
        <w:t xml:space="preserve">Iestādes, kas piemēro </w:t>
      </w:r>
      <w:proofErr w:type="spellStart"/>
      <w:r>
        <w:rPr>
          <w:rFonts w:ascii="Times New Roman" w:hAnsi="Times New Roman"/>
          <w:sz w:val="24"/>
        </w:rPr>
        <w:t>pamatpieeju</w:t>
      </w:r>
      <w:proofErr w:type="spellEnd"/>
      <w:r>
        <w:rPr>
          <w:rFonts w:ascii="Times New Roman" w:hAnsi="Times New Roman"/>
          <w:sz w:val="24"/>
        </w:rPr>
        <w:t>, lai noteiktu papildu vērtēšanas korekciju piesardzīgai vērtēšanai saskaņā ar Komisijas Deleģētās regulas (ES) 2016/101</w:t>
      </w:r>
      <w:r>
        <w:rPr>
          <w:rStyle w:val="FootnoteReference"/>
          <w:rFonts w:ascii="Times New Roman" w:hAnsi="Times New Roman"/>
          <w:bCs/>
          <w:sz w:val="24"/>
          <w:szCs w:val="24"/>
        </w:rPr>
        <w:footnoteReference w:id="13"/>
      </w:r>
      <w:r>
        <w:rPr>
          <w:rFonts w:ascii="Times New Roman" w:hAnsi="Times New Roman"/>
          <w:sz w:val="24"/>
        </w:rPr>
        <w:t xml:space="preserve"> III nodaļu, atklāj </w:t>
      </w:r>
      <w:r>
        <w:rPr>
          <w:rFonts w:ascii="Times New Roman" w:hAnsi="Times New Roman"/>
          <w:i/>
          <w:iCs/>
          <w:sz w:val="24"/>
        </w:rPr>
        <w:t>CRR</w:t>
      </w:r>
      <w:r>
        <w:rPr>
          <w:rFonts w:ascii="Times New Roman" w:hAnsi="Times New Roman"/>
          <w:sz w:val="24"/>
        </w:rPr>
        <w:t xml:space="preserve"> 436. panta e) punktā minēto informāciju, ievērojot turpmāk šajā pielikumā sniegtos norādījumus, lai aizpildītu šīs īstenošanas regulas V pielikumā ietverto veidni EU PV1.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Atsauces uz tiesību aktiem un norādījumi</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Rindas no 1 līdz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Kategoriju līmeņa PVK</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Tirgus cenas nenoteiktības, pozīcijas slēgšanas vai likvidācijas izdevumu, modeļa riska, koncentrētu pozīciju, turpmāko administratīvo izmaksu, priekšlaicīgas darījuma izbeigšanas un operacionālā riska kategoriju līmeņa PVK nosaka saskaņā ar Komisijas deleģētās regulas (ES) 2016/101 attiecīgi 9.–11. un 14.–17. pantu.</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Attiecībā uz tirgus cenas nenoteiktības, pozīcijas slēgšanas vai likvidācijas izdevumu un modeļa riska kategorijām, kurām piemēro ar diversifikāciju saistītos ieguvumus, kā noteikts attiecīgi Deleģētās regulas (ES) 2016/101 9. panta 6. punktā, 10. panta 7. punktā un 11. panta 7. punktā, kategoriju līmeņa PVK atklāj šīs veidnes ailēs no a līdz EU-e2 kā atsevišķo PVK tiešo summu pirms ar diversifikāciju saistītajiem ieguvumiem. Ar diversifikāciju saistītos ieguvumus saskaņā ar Komisijas Deleģētās regulas (ES) 2016/101 9. panta 6. punktu, 10. panta 7. punktu un 11. panta 7. punktu iekļauj šīs veidnes f) ailē.</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Tirgus cenas nenoteiktība</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105. panta 10. punkts</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Tirgus cenas nenoteiktības PVK aprēķina saskaņā ar Deleģētās regulas (ES) 2016/101 9. pantu.</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Neattiecas</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Pozīcijas slēgšanas vai likvidācijas izdevumi</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105. panta 10. punkts</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Pozīcijas slēgšanas vai likvidācijas izdevumu PVK aprēķina saskaņā ar Deleģētās regulas (ES) 2016/101 10. pantu</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Koncentrētas pozīcijas</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105. panta 11. punkts</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Koncentrēto pozīciju PVK aprēķina saskaņā ar Deleģētās regulas (ES) 2016/101 14. pantu.</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Priekšlaicīga darījuma izbeigšana</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105. panta 10. punkts</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Priekšlaicīgas darījuma izbeigšanas PVK aprēķina saskaņā ar Deleģētās regulas (ES) 2016/101 16. pantu.</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Modeļa risks</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105. panta 10. punkts</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Modeļa riska PVK aprēķina saskaņā ar Deleģētās regulas (ES) 2016/101 11. pantu.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Operacionālais risks</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105. panta 10. punkts</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Operacionālā riska PVK aprēķina saskaņā ar Deleģētās regulas (ES) 2016/101 17. pantu.</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Neattiecas</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Neattiecas</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Turpmākas administratīvās izmaksas</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105. panta 10. punkts</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Turpmāku administratīvo izmaksu PVK aprēķina saskaņā ar Deleģētās regulas (ES) 2016/101 15. pantu.</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Neattiecas</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Kopējās papildu vērtības korekcijas</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rPr>
              <w:lastRenderedPageBreak/>
              <w:t xml:space="preserve">Kopējās PVK, kas jāatskaita no pašu kapitāla saskaņā ar </w:t>
            </w:r>
            <w:r>
              <w:rPr>
                <w:rFonts w:ascii="Times New Roman" w:hAnsi="Times New Roman"/>
                <w:i/>
              </w:rPr>
              <w:t>CRR</w:t>
            </w:r>
            <w:r>
              <w:rPr>
                <w:rFonts w:ascii="Times New Roman" w:hAnsi="Times New Roman"/>
              </w:rPr>
              <w:t xml:space="preserve"> 34. un 105. pantu, atklāj šīs veidnes 12. rindas f) ailē.</w:t>
            </w:r>
            <w:r>
              <w:rPr>
                <w:rFonts w:ascii="Times New Roman" w:hAnsi="Times New Roman"/>
                <w:color w:val="auto"/>
              </w:rPr>
              <w:t xml:space="preserve"> Šī summa atbilst summai veidnes EU CC1 7. rindā, kā arī summai veidnes EU LI2 5. rindas f) ailē.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Portfeļiem, uz kuriem attiecas </w:t>
            </w:r>
            <w:proofErr w:type="spellStart"/>
            <w:r>
              <w:rPr>
                <w:rFonts w:ascii="Times New Roman" w:hAnsi="Times New Roman"/>
                <w:color w:val="auto"/>
              </w:rPr>
              <w:t>pamatpieeja</w:t>
            </w:r>
            <w:proofErr w:type="spellEnd"/>
            <w:r>
              <w:rPr>
                <w:rFonts w:ascii="Times New Roman" w:hAnsi="Times New Roman"/>
                <w:color w:val="auto"/>
              </w:rPr>
              <w:t xml:space="preserve">, kas noteikta Deleģētās regulas (ES) 2016/101 par piesardzīgu vērtēšanu III nodaļā, kopējā PVK ir summa, ko veido vērtības šīs veidnes 1.–10. rindā, un vērtības, kas aprēķinātas saskaņā ar Deleģētās regulas (ES) 2016/101 7. panta 2. punkta b) punkta i)–iii) apakšpunktu attiecībā uz portfeļiem, kuriem piemēro alternatīvo pieeju, ja tāda ir.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Portfeļiem, uz kuriem attiecas vienkāršotā pieeja, kas noteikta Deleģētās regulas (ES) 2016/101 par piesardzīgu vērtēšanu II nodaļā, kopējā PVK, kas ietverta šīs veidnes f) ailē, ir summa, kas aprēķināta saskaņā ar šīs nodaļas 5. pantu.</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lastRenderedPageBreak/>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Paskaidrojums</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Sadalījums pēc RISKA KATEGORIJĀM</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Iestādes savus pēc patiesās vērtības vērtētos aktīvus un saistības, kas iekļauti sliekšņa aprēķinā saskaņā ar Deleģētās regulas (ES) 2016/101 4. panta 1. punktu (tirdzniecības portfeļa un </w:t>
            </w:r>
            <w:proofErr w:type="spellStart"/>
            <w:r>
              <w:rPr>
                <w:rFonts w:ascii="Times New Roman" w:hAnsi="Times New Roman"/>
                <w:sz w:val="24"/>
              </w:rPr>
              <w:t>netirdzniecības</w:t>
            </w:r>
            <w:proofErr w:type="spellEnd"/>
            <w:r>
              <w:rPr>
                <w:rFonts w:ascii="Times New Roman" w:hAnsi="Times New Roman"/>
                <w:sz w:val="24"/>
              </w:rPr>
              <w:t xml:space="preserve"> portfeļa), iedala šādās riska kategorijās: procentu likmes, ārvalstu valūtas, kredīts, kapitāla vērtspapīri, preces.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Iedalījumā šajās ailēs neiekļauj PVK, kas aprēķinātas saskaņā ar Komisijas Deleģētās regulas (ES) 2016/101 12. un 13. pantu un kas atklātas šīs veidnes EU-e1. un Eu-e2. ailē.</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Kategoriju līmeņa PVK — Vērtēšanas neskaidrība: Nenopelnītā peļņa no kredītu likmju starpības PVK</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105. panta 10. punkts, Komisijas Deleģētās regulas (ES) 2016/101 12. pants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Kopējo PVK nenopelnītajai peļņai no kredītu likmju starpības (“PVK no CVA”) un tās sadalījumu starp tirgus cenas nenoteiktības, pozīcijas slēgšanas vai likvidācijas izdevumu un modeļa riska PVK nosaka saskaņā ar Komisijas Deleģētās regulas (ES) 2016/101 12. pantu.</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Kategoriju līmeņa PVK — Ieguldījumu un finansējuma izmaksu PVK</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i/>
                <w:sz w:val="24"/>
              </w:rPr>
              <w:t>CRR</w:t>
            </w:r>
            <w:r>
              <w:rPr>
                <w:rFonts w:ascii="Times New Roman" w:hAnsi="Times New Roman"/>
                <w:sz w:val="24"/>
              </w:rPr>
              <w:t xml:space="preserve"> 105. panta 10. punkts, Komisijas Deleģētās regulas (ES) 2016/101 13. pants</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Kopējo PVK ieguldījumu un finansējuma izmaksām un tās sadalījumu starp tirgus cenas nenoteiktības, pozīcijas slēgšanas vai likvidācijas izdevumu un modeļa riska PVK nosaka saskaņā ar Komisijas Deleģētās regulas (ES) 2016/101 13. pantu.</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Kopējais kategoriju līmenis pēc diversifikācijas</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 xml:space="preserve">Portfeļiem, uz kuriem attiecas </w:t>
            </w:r>
            <w:proofErr w:type="spellStart"/>
            <w:r>
              <w:rPr>
                <w:rFonts w:ascii="Times New Roman" w:hAnsi="Times New Roman"/>
                <w:sz w:val="24"/>
              </w:rPr>
              <w:t>pamatpieeja</w:t>
            </w:r>
            <w:proofErr w:type="spellEnd"/>
            <w:r>
              <w:rPr>
                <w:rFonts w:ascii="Times New Roman" w:hAnsi="Times New Roman"/>
                <w:sz w:val="24"/>
              </w:rPr>
              <w:t xml:space="preserve">, kā noteikts Komisijas Deleģētās regulas (ES) 2016/101 III nodaļā, kopējais kategoriju līmenis pēc diversifikācijas ietver kopējās PVK, kas aprēķinātas saskaņā ar </w:t>
            </w:r>
            <w:proofErr w:type="spellStart"/>
            <w:r>
              <w:rPr>
                <w:rFonts w:ascii="Times New Roman" w:hAnsi="Times New Roman"/>
                <w:sz w:val="24"/>
              </w:rPr>
              <w:t>pamatpieeju</w:t>
            </w:r>
            <w:proofErr w:type="spellEnd"/>
            <w:r>
              <w:rPr>
                <w:rFonts w:ascii="Times New Roman" w:hAnsi="Times New Roman"/>
                <w:sz w:val="24"/>
              </w:rPr>
              <w:t xml:space="preserve"> pēc patiesās vērtības vērtētajiem aktīviem un saistībām, kuras iekļautas sliekšņa aprēķinā saskaņā ar Komisijas Deleģētās regulas (ES) 2016/101 4. panta 1. punktu. Tas ietver ar diversifikāciju saistītos ieguvumus, kas definēti saskaņā ar Komisijas Deleģētās regulas (ES) 2016/101 9. panta 6. punktu, 10. panta 7. punktu un 11. panta 7. punktu.</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Kopējā PVK šīs veidnes 12. rindas f) ailē ietver summas, kas aprēķinātas saskaņā ar Deleģētās regulas (ES) 2016/101 7. panta 2. punkta b) apakšpunkta i)–iii) punktu, portfeļiem, kam piemēro alternatīvo pieeju, ja tāda ir.</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Portfeļiem, uz kuriem attiecas vienkāršotā pieeja, kas noteikta Deleģētās regulas (ES) 2016/101 par piesardzīgu vērtēšanu II nodaļā, kopējā PVK, kas ietverta šīs veidnes 12. rindā, ir summa, kas aprēķināta saskaņā ar šīs nodaļas 5. pantu.</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 xml:space="preserve">Tostarp: kopējā </w:t>
            </w:r>
            <w:proofErr w:type="spellStart"/>
            <w:r>
              <w:rPr>
                <w:rFonts w:ascii="Times New Roman" w:hAnsi="Times New Roman"/>
                <w:b/>
                <w:sz w:val="24"/>
                <w:u w:val="single"/>
              </w:rPr>
              <w:t>pamatpieeja</w:t>
            </w:r>
            <w:proofErr w:type="spellEnd"/>
            <w:r>
              <w:rPr>
                <w:rFonts w:ascii="Times New Roman" w:hAnsi="Times New Roman"/>
                <w:b/>
                <w:sz w:val="24"/>
                <w:u w:val="single"/>
              </w:rPr>
              <w:t xml:space="preserve"> tirdzniecības portfelī</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Katrai attiecīgajai PVK kategorijai attiecībā uz portfeļiem, kam piemēro </w:t>
            </w:r>
            <w:proofErr w:type="spellStart"/>
            <w:r>
              <w:rPr>
                <w:rFonts w:ascii="Times New Roman" w:hAnsi="Times New Roman"/>
                <w:sz w:val="24"/>
              </w:rPr>
              <w:t>pamatpieeju</w:t>
            </w:r>
            <w:proofErr w:type="spellEnd"/>
            <w:r>
              <w:rPr>
                <w:rFonts w:ascii="Times New Roman" w:hAnsi="Times New Roman"/>
                <w:sz w:val="24"/>
              </w:rPr>
              <w:t xml:space="preserve">, kā noteikts Komisijas Deleģētās regulas (ES) 2016/101 III nodaļā, to PVK īpatsvars, kas izriet no pozīcijām, kuras turētas “tirdzniecības portfelī”: visas finanšu instrumentu un preču pozīcijas, ko iestāde tur vai nu tirdzniecības nolūkā, vai lai ierobežotu risku tirdzniecības nolūkā turētām pozīcijām saskaņā ar </w:t>
            </w:r>
            <w:r>
              <w:rPr>
                <w:rFonts w:ascii="Times New Roman" w:hAnsi="Times New Roman"/>
                <w:i/>
                <w:sz w:val="24"/>
              </w:rPr>
              <w:t>CRR</w:t>
            </w:r>
            <w:r>
              <w:rPr>
                <w:rFonts w:ascii="Times New Roman" w:hAnsi="Times New Roman"/>
                <w:sz w:val="24"/>
              </w:rPr>
              <w:t xml:space="preserve"> 104. pantu.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Atklātā vērtība ietver ar diversifikāciju saistītos ieguvumus, kas definēti saskaņā ar Komisijas Deleģētās regulas (ES) 2016/101 9. panta 6. punktu, 10. panta 7. punktu un 11. panta 7. punktu.</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 xml:space="preserve">Tostarp: kopējā </w:t>
            </w:r>
            <w:proofErr w:type="spellStart"/>
            <w:r>
              <w:rPr>
                <w:rFonts w:ascii="Times New Roman" w:hAnsi="Times New Roman"/>
                <w:b/>
                <w:sz w:val="24"/>
                <w:u w:val="single"/>
              </w:rPr>
              <w:t>pamatpieeja</w:t>
            </w:r>
            <w:proofErr w:type="spellEnd"/>
            <w:r>
              <w:rPr>
                <w:rFonts w:ascii="Times New Roman" w:hAnsi="Times New Roman"/>
                <w:b/>
                <w:sz w:val="24"/>
                <w:u w:val="single"/>
              </w:rPr>
              <w:t xml:space="preserve"> bankas portfelī</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 xml:space="preserve">Katrai attiecīgajai PVK kategorijai attiecībā uz portfeļiem, kam piemēro </w:t>
            </w:r>
            <w:proofErr w:type="spellStart"/>
            <w:r>
              <w:rPr>
                <w:rFonts w:ascii="Times New Roman" w:hAnsi="Times New Roman"/>
                <w:sz w:val="24"/>
              </w:rPr>
              <w:t>pamatpieeju</w:t>
            </w:r>
            <w:proofErr w:type="spellEnd"/>
            <w:r>
              <w:rPr>
                <w:rFonts w:ascii="Times New Roman" w:hAnsi="Times New Roman"/>
                <w:sz w:val="24"/>
              </w:rPr>
              <w:t>, kā noteikts Komisijas Deleģētās regulas (ES) 2016/101 III nodaļā, to PVK īpatsvars, kas izriet no pēc patiesās vērtības vērtētām pozīcijām finanšu instrumentos un precēs, kuras netiek turētas tirdzniecības portfelī</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Atklātā vērtība ietver ar diversifikāciju saistītos ieguvumus, kas noteikti saskaņā ar Komisijas Deleģētās regulas (ES) 2016/101 9. panta 6. punktu, 10. panta 7. punktu un 11. panta 7. punktu.</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VIII PIELIKUMS — Norādījumi par pašu kapitāla atklāšanas veidnēm</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Pr>
          <w:rFonts w:ascii="Times New Roman" w:hAnsi="Times New Roman"/>
          <w:b/>
          <w:bCs/>
          <w:sz w:val="24"/>
        </w:rPr>
        <w:t>Veidne EU CC1 — Regulējošām prasībām atbilstošā pašu kapitāla sastāvs.</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Iestādes atklāj </w:t>
      </w:r>
      <w:r>
        <w:rPr>
          <w:rFonts w:ascii="Times New Roman" w:hAnsi="Times New Roman"/>
          <w:sz w:val="24"/>
        </w:rPr>
        <w:t xml:space="preserve"> Regulas</w:t>
      </w:r>
      <w:r>
        <w:rPr>
          <w:rFonts w:ascii="Times New Roman" w:hAnsi="Times New Roman"/>
          <w:bCs/>
          <w:sz w:val="24"/>
        </w:rPr>
        <w:t>(ES) 575/2013 (“</w:t>
      </w:r>
      <w:r>
        <w:rPr>
          <w:rFonts w:ascii="Times New Roman" w:hAnsi="Times New Roman"/>
          <w:bCs/>
          <w:i/>
          <w:iCs/>
          <w:sz w:val="24"/>
        </w:rPr>
        <w:t>CRR</w:t>
      </w:r>
      <w:r>
        <w:rPr>
          <w:rFonts w:ascii="Times New Roman" w:hAnsi="Times New Roman"/>
          <w:bCs/>
          <w:sz w:val="24"/>
        </w:rPr>
        <w:t xml:space="preserve">”) 437. panta a), d), e) un f) punktā </w:t>
      </w:r>
      <w:r>
        <w:rPr>
          <w:rFonts w:ascii="Times New Roman" w:hAnsi="Times New Roman"/>
          <w:color w:val="000000"/>
          <w:sz w:val="24"/>
        </w:rPr>
        <w:t>minēto informāciju,</w:t>
      </w:r>
      <w:r>
        <w:rPr>
          <w:rStyle w:val="FootnoteReference"/>
          <w:rFonts w:cs="Times New Roman"/>
          <w:color w:val="000000"/>
        </w:rPr>
        <w:footnoteReference w:id="14"/>
      </w:r>
      <w:r>
        <w:rPr>
          <w:rFonts w:ascii="Times New Roman" w:hAnsi="Times New Roman"/>
          <w:color w:val="000000"/>
          <w:sz w:val="24"/>
        </w:rPr>
        <w:t>(“</w:t>
      </w:r>
      <w:r>
        <w:rPr>
          <w:rFonts w:ascii="Times New Roman" w:hAnsi="Times New Roman"/>
          <w:i/>
          <w:iCs/>
          <w:color w:val="000000"/>
          <w:sz w:val="24"/>
        </w:rPr>
        <w:t>CRR</w:t>
      </w:r>
      <w:r>
        <w:rPr>
          <w:rFonts w:ascii="Times New Roman" w:hAnsi="Times New Roman"/>
          <w:color w:val="000000"/>
          <w:sz w:val="24"/>
        </w:rPr>
        <w:t>”)</w:t>
      </w:r>
      <w:r>
        <w:rPr>
          <w:rFonts w:ascii="Times New Roman" w:hAnsi="Times New Roman"/>
          <w:sz w:val="24"/>
        </w:rPr>
        <w:t xml:space="preserve"> ievērojot </w:t>
      </w:r>
      <w:r>
        <w:rPr>
          <w:rFonts w:ascii="Times New Roman" w:hAnsi="Times New Roman"/>
          <w:bCs/>
          <w:sz w:val="24"/>
        </w:rPr>
        <w:t xml:space="preserve"> šajā pielikumā sniegtos norādījumus, lai aizpildītu šīs īstenošanas regulas VII pielikumā ietverto veidni EU CC1.</w:t>
      </w:r>
    </w:p>
    <w:p w14:paraId="44E80652" w14:textId="11DA9D5B"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Veidnes EU CC1 nolūkos regulatīvās korekcijas ietver atskaitījumus no pašu kapitāla un </w:t>
      </w:r>
      <w:proofErr w:type="spellStart"/>
      <w:r>
        <w:rPr>
          <w:rFonts w:ascii="Times New Roman" w:hAnsi="Times New Roman"/>
          <w:bCs/>
          <w:sz w:val="24"/>
        </w:rPr>
        <w:t>prudenciālos</w:t>
      </w:r>
      <w:proofErr w:type="spellEnd"/>
      <w:r>
        <w:rPr>
          <w:rFonts w:ascii="Times New Roman" w:hAnsi="Times New Roman"/>
          <w:bCs/>
          <w:sz w:val="24"/>
        </w:rPr>
        <w:t xml:space="preserve"> filtrus.</w:t>
      </w:r>
    </w:p>
    <w:p w14:paraId="144751EE" w14:textId="1BCB708A"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Iestādēm ir jāaizpilda šīs veidnes b) aile, lai parādītu katra būtiskā ieguldījuma avotu, kas savstarpēji jāsalīdzina ar atbilstošajām rindām veidnē EU CC2.</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Pr>
          <w:rFonts w:ascii="Times New Roman" w:hAnsi="Times New Roman"/>
          <w:bCs/>
          <w:sz w:val="24"/>
        </w:rPr>
        <w:t xml:space="preserve">Iestādes iekļauj veidnei pievienotajā izklāsta daļā aprakstu par visiem ierobežojumiem, ko piemēro pašu kapitāla aprēķināšanai saskaņā ar </w:t>
      </w:r>
      <w:r>
        <w:rPr>
          <w:rFonts w:ascii="Times New Roman" w:hAnsi="Times New Roman"/>
          <w:bCs/>
          <w:i/>
          <w:sz w:val="24"/>
        </w:rPr>
        <w:t>CRR</w:t>
      </w:r>
      <w:r>
        <w:rPr>
          <w:rFonts w:ascii="Times New Roman" w:hAnsi="Times New Roman"/>
          <w:bCs/>
          <w:sz w:val="24"/>
        </w:rPr>
        <w:t xml:space="preserve">, un instrumentiem, </w:t>
      </w:r>
      <w:proofErr w:type="spellStart"/>
      <w:r>
        <w:rPr>
          <w:rFonts w:ascii="Times New Roman" w:hAnsi="Times New Roman"/>
          <w:bCs/>
          <w:sz w:val="24"/>
        </w:rPr>
        <w:t>prudenciālajiem</w:t>
      </w:r>
      <w:proofErr w:type="spellEnd"/>
      <w:r>
        <w:rPr>
          <w:rFonts w:ascii="Times New Roman" w:hAnsi="Times New Roman"/>
          <w:bCs/>
          <w:sz w:val="24"/>
        </w:rPr>
        <w:t xml:space="preserve"> filtriem un atskaitījumiem, kuriem šos ierobežojumus piemēro. Tās arī iekļauj vispusīgu skaidrojumu par kapitāla rādītāju aprēķināšanas pamatu, ja minētie kapitāla rādītāji ir aprēķināti, izmantojot pašu kapitāla elementus, kas noteikti citādāk, nekā noteikts </w:t>
      </w:r>
      <w:r>
        <w:rPr>
          <w:rFonts w:ascii="Times New Roman" w:hAnsi="Times New Roman"/>
          <w:bCs/>
          <w:i/>
          <w:sz w:val="24"/>
        </w:rPr>
        <w:t>CRR</w:t>
      </w:r>
      <w:r>
        <w:rPr>
          <w:rFonts w:ascii="Times New Roman" w:hAnsi="Times New Roman"/>
          <w:bCs/>
          <w:sz w:val="24"/>
        </w:rPr>
        <w:t>.</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Atsauces uz tiesību aktiem un norādījumi</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Rindas numurs</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Paskaidrojums</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Kapitāla instrumenti un ar tiem saistītie akciju emisijas uzcenojuma konti</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Kapitāla instrumenti un ar tiem saistītie akciju emisijas uzcenojuma konti saskaņā ar </w:t>
            </w:r>
            <w:r>
              <w:rPr>
                <w:rFonts w:ascii="Times New Roman" w:hAnsi="Times New Roman"/>
                <w:i/>
                <w:sz w:val="24"/>
              </w:rPr>
              <w:t>CRR</w:t>
            </w:r>
            <w:r>
              <w:rPr>
                <w:rFonts w:ascii="Times New Roman" w:hAnsi="Times New Roman"/>
                <w:sz w:val="24"/>
              </w:rPr>
              <w:t xml:space="preserve"> 26. panta 1. punkta a) un b) apakšpunktu un 27., 28., 29. pantu un EBI sarakstu, kas minēts </w:t>
            </w:r>
            <w:r>
              <w:rPr>
                <w:rFonts w:ascii="Times New Roman" w:hAnsi="Times New Roman"/>
                <w:i/>
                <w:sz w:val="24"/>
              </w:rPr>
              <w:t>CRR</w:t>
            </w:r>
            <w:r>
              <w:rPr>
                <w:rFonts w:ascii="Times New Roman" w:hAnsi="Times New Roman"/>
                <w:sz w:val="24"/>
              </w:rPr>
              <w:t xml:space="preserve"> 26. panta 3. punktā, un to sadalījums pēc instrumenta veida.</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Nesadalītā peļņa</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Nesadalītā peļņa pirms visām regulatīvajām korekcijām saskaņā </w:t>
            </w:r>
            <w:r>
              <w:rPr>
                <w:rFonts w:ascii="Times New Roman" w:hAnsi="Times New Roman"/>
                <w:i/>
                <w:sz w:val="24"/>
              </w:rPr>
              <w:t>CRR</w:t>
            </w:r>
            <w:r>
              <w:rPr>
                <w:rFonts w:ascii="Times New Roman" w:hAnsi="Times New Roman"/>
                <w:sz w:val="24"/>
              </w:rPr>
              <w:t xml:space="preserve"> 26. panta 1. punkta c) apakšpunktu (pirms jebkādas starpposma tīrās peļņas vai zaudējumu iekļaušanas)</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Uzkrātie citi visaptverošie ienākumi (un citas rezerves)</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Uzkrāto citu visaptverošo ienākumu un citu rezervju summa saskaņā ar </w:t>
            </w:r>
            <w:r>
              <w:rPr>
                <w:rFonts w:ascii="Times New Roman" w:hAnsi="Times New Roman"/>
                <w:i/>
                <w:sz w:val="24"/>
              </w:rPr>
              <w:t>CRR</w:t>
            </w:r>
            <w:r>
              <w:rPr>
                <w:rFonts w:ascii="Times New Roman" w:hAnsi="Times New Roman"/>
                <w:sz w:val="24"/>
              </w:rPr>
              <w:t xml:space="preserve"> 26. panta 1. punkta d) un e) apakšpunktu</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Rezerves vispārējiem banku riskiem</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Rezervju vispārējiem banku riskiem summa saskaņā ar </w:t>
            </w:r>
            <w:r>
              <w:rPr>
                <w:rFonts w:ascii="Times New Roman" w:hAnsi="Times New Roman"/>
                <w:i/>
                <w:sz w:val="24"/>
              </w:rPr>
              <w:t>CRR</w:t>
            </w:r>
            <w:r>
              <w:rPr>
                <w:rFonts w:ascii="Times New Roman" w:hAnsi="Times New Roman"/>
                <w:sz w:val="24"/>
              </w:rPr>
              <w:t xml:space="preserve"> 26. panta 1. punkta f) apakšpunktu</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3. punktā minēto atbilstīgo posteņu summa un ar tiem saistītie akciju emisijas uzcenojuma konti, uz kuriem attiecas pakāpeniska izslēgšana no pirmā līmeņa pamata kapitāla</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3. punktā minēto atbilstīgo posteņu summa un ar tiem saistītie akciju emisijas uzcenojuma konti, uz kuriem attiecas pakāpeniska izslēgšana no pirmā līmeņa pamata kapitāla, kā aprakstīts </w:t>
            </w:r>
            <w:r>
              <w:rPr>
                <w:rFonts w:ascii="Times New Roman" w:hAnsi="Times New Roman"/>
                <w:i/>
                <w:sz w:val="24"/>
              </w:rPr>
              <w:t>CRR</w:t>
            </w:r>
            <w:r>
              <w:rPr>
                <w:rFonts w:ascii="Times New Roman" w:hAnsi="Times New Roman"/>
                <w:sz w:val="24"/>
              </w:rPr>
              <w:t xml:space="preserve"> 486. panta 2. punktā</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Mazākuma līdzdalības daļas (summa, kas atļauta konsolidētajā pirmā līmeņa pamata kapitālā)</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Mazākuma līdzdalības daļas (summa, kas atļauta konsolidētajā pirmā līmeņa pamata kapitālā) atbilstoši </w:t>
            </w:r>
            <w:r>
              <w:rPr>
                <w:rFonts w:ascii="Times New Roman" w:hAnsi="Times New Roman"/>
                <w:i/>
                <w:sz w:val="24"/>
              </w:rPr>
              <w:t>CRR</w:t>
            </w:r>
            <w:r>
              <w:rPr>
                <w:rFonts w:ascii="Times New Roman" w:hAnsi="Times New Roman"/>
                <w:sz w:val="24"/>
              </w:rPr>
              <w:t xml:space="preserve"> 84. pantam</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 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Neatkarīgi pārbaudīta starpposma peļņa, atskaitot jebkādas paredzamas maksas vai dividendes</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Neatkarīgi pārbaudīta starpposma peļņa, atskaitot jebkādas paredzamas maksas vai dividendes saskaņā ar </w:t>
            </w:r>
            <w:r>
              <w:rPr>
                <w:rFonts w:ascii="Times New Roman" w:hAnsi="Times New Roman"/>
                <w:i/>
                <w:sz w:val="24"/>
              </w:rPr>
              <w:t>CRR</w:t>
            </w:r>
            <w:r>
              <w:rPr>
                <w:rFonts w:ascii="Times New Roman" w:hAnsi="Times New Roman"/>
                <w:sz w:val="24"/>
              </w:rPr>
              <w:t xml:space="preserve"> 26. panta 2. punktu</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Pirmā līmeņa pamata kapitāls (</w:t>
            </w:r>
            <w:r>
              <w:rPr>
                <w:rFonts w:ascii="Times New Roman" w:hAnsi="Times New Roman"/>
                <w:i/>
                <w:sz w:val="24"/>
              </w:rPr>
              <w:t>CET1</w:t>
            </w:r>
            <w:r>
              <w:rPr>
                <w:rFonts w:ascii="Times New Roman" w:hAnsi="Times New Roman"/>
                <w:sz w:val="24"/>
              </w:rPr>
              <w:t>) pirms regulatīvajām korekcijām</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Šīs veidnes 1.–EU-5. rindā norādīto vērtību summa</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Papildu vērtības korekcijas (negatīva summa)</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Papildu vērtības korekcijas saskaņā ar </w:t>
            </w:r>
            <w:r>
              <w:rPr>
                <w:rFonts w:ascii="Times New Roman" w:hAnsi="Times New Roman"/>
                <w:i/>
                <w:sz w:val="24"/>
              </w:rPr>
              <w:t>CRR</w:t>
            </w:r>
            <w:r>
              <w:rPr>
                <w:rFonts w:ascii="Times New Roman" w:hAnsi="Times New Roman"/>
                <w:sz w:val="24"/>
              </w:rPr>
              <w:t xml:space="preserve"> 34. un 105. pantu (negatīva summa)</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Nemateriālie aktīvi (atskaitot attiecīgo nodokļu saistības) (negatīva summa)</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Nemateriālie aktīvi (atskaitot attiecīgo nodokļu saistības) saskaņā ar </w:t>
            </w:r>
            <w:r>
              <w:rPr>
                <w:rFonts w:ascii="Times New Roman" w:hAnsi="Times New Roman"/>
                <w:i/>
                <w:sz w:val="24"/>
              </w:rPr>
              <w:t>CRR</w:t>
            </w:r>
            <w:r>
              <w:rPr>
                <w:rFonts w:ascii="Times New Roman" w:hAnsi="Times New Roman"/>
                <w:sz w:val="24"/>
              </w:rPr>
              <w:t xml:space="preserve"> 36. panta 1. punkta b) apakšpunktu un 37. pantu (negatīva summa)</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Atliktā nodokļa aktīvi, kuru realizācija ir atkarīga no peļņas gūšanas nākotnē, izņemot tos, kuri izriet no laika noviržu izraisītas pagaidu starpības (atskaitot attiecīgās nodokļu saistības, ja ir izpildīti </w:t>
            </w:r>
            <w:r>
              <w:rPr>
                <w:rFonts w:ascii="Times New Roman" w:hAnsi="Times New Roman"/>
                <w:i/>
                <w:sz w:val="24"/>
              </w:rPr>
              <w:t xml:space="preserve">CRR </w:t>
            </w:r>
            <w:r>
              <w:rPr>
                <w:rFonts w:ascii="Times New Roman" w:hAnsi="Times New Roman"/>
                <w:sz w:val="24"/>
              </w:rPr>
              <w:t>38. panta 3. punkta nosacījumi) (negatīva summa)</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Atliktā nodokļa aktīvi, kuru realizācija ir atkarīga no peļņas gūšanas nākotnē, izņemot tos, kuri izriet no laika noviržu izraisītas pagaidu starpības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 saskaņā ar </w:t>
            </w:r>
            <w:r>
              <w:rPr>
                <w:rFonts w:ascii="Times New Roman" w:hAnsi="Times New Roman"/>
                <w:i/>
                <w:sz w:val="24"/>
              </w:rPr>
              <w:t>CRR</w:t>
            </w:r>
            <w:r>
              <w:rPr>
                <w:rFonts w:ascii="Times New Roman" w:hAnsi="Times New Roman"/>
                <w:sz w:val="24"/>
              </w:rPr>
              <w:t xml:space="preserve"> 36. panta 1. punkta c) apakšpunktu un 38. pantu (negatīva summa)</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Patiesās vērtības rezerves, kas saistītas ar peļņu vai zaudējumiem no naudas plūsmas riska ierobežošanas pozīcijām tādiem finanšu instrumentiem, kuri nav novērtēti pēc to patiesās vērtības</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Patiesās vērtības rezerves, kas saistītas ar peļņu vai zaudējumiem no naudas plūsmas riska ierobežošanas pozīcijām tādiem finanšu instrumentiem, kuri nav novērtēti pēc to patiesās vērtības saskaņā ar </w:t>
            </w:r>
            <w:r>
              <w:rPr>
                <w:rFonts w:ascii="Times New Roman" w:hAnsi="Times New Roman"/>
                <w:i/>
                <w:sz w:val="24"/>
              </w:rPr>
              <w:t>CRR</w:t>
            </w:r>
            <w:r>
              <w:rPr>
                <w:rFonts w:ascii="Times New Roman" w:hAnsi="Times New Roman"/>
                <w:sz w:val="24"/>
              </w:rPr>
              <w:t xml:space="preserve"> 33. panta 1. punkta a) apakšpunktu</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Negatīvās summas, kas izriet no paredzamo zaudējumu summu aprēķina</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Negatīvās summas, kas izriet no paredzamo zaudējumu summu aprēķina saskaņā ar </w:t>
            </w:r>
            <w:r>
              <w:rPr>
                <w:rFonts w:ascii="Times New Roman" w:hAnsi="Times New Roman"/>
                <w:i/>
                <w:sz w:val="24"/>
              </w:rPr>
              <w:t>CRR</w:t>
            </w:r>
            <w:r>
              <w:rPr>
                <w:rFonts w:ascii="Times New Roman" w:hAnsi="Times New Roman"/>
                <w:sz w:val="24"/>
              </w:rPr>
              <w:t xml:space="preserve"> 36. panta 1. punkta d) apakšpunktu un 40. pantu</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Jebkāds kapitāla palielinājums, kas izriet no </w:t>
            </w:r>
            <w:proofErr w:type="spellStart"/>
            <w:r>
              <w:rPr>
                <w:rFonts w:ascii="Times New Roman" w:hAnsi="Times New Roman"/>
                <w:sz w:val="24"/>
              </w:rPr>
              <w:t>vērtspapīrotiem</w:t>
            </w:r>
            <w:proofErr w:type="spellEnd"/>
            <w:r>
              <w:rPr>
                <w:rFonts w:ascii="Times New Roman" w:hAnsi="Times New Roman"/>
                <w:sz w:val="24"/>
              </w:rPr>
              <w:t xml:space="preserve"> aktīviem (negatīvā summa)</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Jebkāds kapitāla palielinājums, kas izriet no </w:t>
            </w:r>
            <w:proofErr w:type="spellStart"/>
            <w:r>
              <w:rPr>
                <w:rFonts w:ascii="Times New Roman" w:hAnsi="Times New Roman"/>
                <w:sz w:val="24"/>
              </w:rPr>
              <w:t>vērtspapīrotiem</w:t>
            </w:r>
            <w:proofErr w:type="spellEnd"/>
            <w:r>
              <w:rPr>
                <w:rFonts w:ascii="Times New Roman" w:hAnsi="Times New Roman"/>
                <w:sz w:val="24"/>
              </w:rPr>
              <w:t xml:space="preserve"> aktīviem saskaņā ar </w:t>
            </w:r>
            <w:r>
              <w:rPr>
                <w:rFonts w:ascii="Times New Roman" w:hAnsi="Times New Roman"/>
                <w:i/>
                <w:sz w:val="24"/>
              </w:rPr>
              <w:t>CRR</w:t>
            </w:r>
            <w:r>
              <w:rPr>
                <w:rFonts w:ascii="Times New Roman" w:hAnsi="Times New Roman"/>
                <w:sz w:val="24"/>
              </w:rPr>
              <w:t xml:space="preserve"> 32. panta 1. punktu (negatīva summa)</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Peļņa vai zaudējumi no pēc patiesās vērtības novērtētām saistībām, kuri rodas no izmaiņām pašas iestādes </w:t>
            </w:r>
            <w:proofErr w:type="spellStart"/>
            <w:r>
              <w:rPr>
                <w:rFonts w:ascii="Times New Roman" w:hAnsi="Times New Roman"/>
                <w:sz w:val="24"/>
              </w:rPr>
              <w:t>kredītstāvoklī</w:t>
            </w:r>
            <w:proofErr w:type="spellEnd"/>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Peļņa vai zaudējumi no pēc patiesās vērtības novērtētām saistībām, kuri rodas no izmaiņām pašas iestādes </w:t>
            </w:r>
            <w:proofErr w:type="spellStart"/>
            <w:r>
              <w:rPr>
                <w:rFonts w:ascii="Times New Roman" w:hAnsi="Times New Roman"/>
                <w:sz w:val="24"/>
              </w:rPr>
              <w:t>kredītstāvoklī</w:t>
            </w:r>
            <w:proofErr w:type="spellEnd"/>
            <w:r>
              <w:rPr>
                <w:rFonts w:ascii="Times New Roman" w:hAnsi="Times New Roman"/>
                <w:sz w:val="24"/>
              </w:rPr>
              <w:t xml:space="preserve"> saskaņā ar </w:t>
            </w:r>
            <w:r>
              <w:rPr>
                <w:rFonts w:ascii="Times New Roman" w:hAnsi="Times New Roman"/>
                <w:i/>
                <w:sz w:val="24"/>
              </w:rPr>
              <w:t>CRR</w:t>
            </w:r>
            <w:r>
              <w:rPr>
                <w:rFonts w:ascii="Times New Roman" w:hAnsi="Times New Roman"/>
                <w:sz w:val="24"/>
              </w:rPr>
              <w:t xml:space="preserve"> 33. panta 1. punkta b) apakšpunktu</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Definētu pabalstu pensiju fondu aktīvi (negatīva summa)</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Definētu pabalstu pensiju fondu aktīvi saskaņā ar </w:t>
            </w:r>
            <w:r>
              <w:rPr>
                <w:rFonts w:ascii="Times New Roman" w:hAnsi="Times New Roman"/>
                <w:i/>
                <w:sz w:val="24"/>
              </w:rPr>
              <w:t>CRR</w:t>
            </w:r>
            <w:r>
              <w:rPr>
                <w:rFonts w:ascii="Times New Roman" w:hAnsi="Times New Roman"/>
                <w:sz w:val="24"/>
              </w:rPr>
              <w:t xml:space="preserve"> 36. panta 1. punkta e) apakšpunktu un 41. pantu (negatīva summa)</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Iestādes tiešās, netiešās un sintētiskās līdzdalības pašu pirmā līmeņa pamata kapitāla instrumentos (negatīva summa)</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pašu pirmā līmeņa pamata kapitāla instrumentos, kā aprakstīts </w:t>
            </w:r>
            <w:r>
              <w:rPr>
                <w:rFonts w:ascii="Times New Roman" w:hAnsi="Times New Roman"/>
                <w:i/>
                <w:sz w:val="24"/>
              </w:rPr>
              <w:t>CRR</w:t>
            </w:r>
            <w:r>
              <w:rPr>
                <w:rFonts w:ascii="Times New Roman" w:hAnsi="Times New Roman"/>
                <w:sz w:val="24"/>
              </w:rPr>
              <w:t xml:space="preserve"> 36. panta 1. punkta f) apakšpunktā un 42. pantā (negatīva summa)</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Tiešās, netiešās un sintētiskās līdzdalības tādu finanšu sektora sabiedrību pirmā līmeņa pamata kapitāla instrumentos, kurām ar iestādi ir savstarpējas līdzdalības, kas ir izveidotas, lai mākslīgi palielinātu iestādes pašu kapitālu (negatīva summa)</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pirmā līmeņa pamata kapitāla instrumentos, kurām ar iestādi ir savstarpējas līdzdalības, kas ir izveidotas, lai mākslīgi palielinātu iestādes pašu kapitālu, kā aprakstīts </w:t>
            </w:r>
            <w:r>
              <w:rPr>
                <w:rFonts w:ascii="Times New Roman" w:hAnsi="Times New Roman"/>
                <w:i/>
                <w:sz w:val="24"/>
              </w:rPr>
              <w:t>CRR</w:t>
            </w:r>
            <w:r>
              <w:rPr>
                <w:rFonts w:ascii="Times New Roman" w:hAnsi="Times New Roman"/>
                <w:sz w:val="24"/>
              </w:rPr>
              <w:t xml:space="preserve"> 36. panta 1. punkta g) apakšpunktā un 44. pantā (negatīva summa)</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tādu finanšu sektora sabiedrību pirmā līmeņa pamata kapitāla instrumentos, kurās iestādei nav </w:t>
            </w:r>
            <w:r>
              <w:rPr>
                <w:rFonts w:ascii="Times New Roman" w:hAnsi="Times New Roman"/>
                <w:sz w:val="24"/>
              </w:rPr>
              <w:lastRenderedPageBreak/>
              <w:t>būtiska ieguldījuma (summa pārsniedz 10 % slieksni, un ir atskaitītas atbilstošās īsās pozīcijas) (negatīva summa)</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tādu finanšu sektora sabiedrību pirmā līmeņa pamata kapitāla instrumentos, kurās iestādei nav būtiska ieguldījuma (summa pārsniedz 10 % slieksni, un ir atskaitītas atbilstošās īsās pozīcijas), kā aprakstīts </w:t>
            </w:r>
            <w:r>
              <w:rPr>
                <w:rFonts w:ascii="Times New Roman" w:hAnsi="Times New Roman"/>
                <w:i/>
                <w:sz w:val="24"/>
              </w:rPr>
              <w:t>CRR</w:t>
            </w:r>
            <w:r>
              <w:rPr>
                <w:rFonts w:ascii="Times New Roman" w:hAnsi="Times New Roman"/>
                <w:sz w:val="24"/>
              </w:rPr>
              <w:t xml:space="preserve"> 36. panta 1. punkta h) apakšpunktā un 43., 45., 46. pantā, 49. panta 2. un 3. punktā un 79. pantā (negatīva summa)</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Iestādes tiešās, netiešās un sintētiskās līdzdalības tādu finanšu sektora sabiedrību pirmā līmeņa pamata kapitāla instrumentos, kurās iestādei ir būtisks ieguldījums (summa pārsniedz 10 % slieksni, un ir atskaitītas atbilstošās īsās pozīcijas) (negatīva summa)</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tādu finanšu sektora sabiedrību pirmā līmeņa pamata kapitāla instrumentos, kurās iestādei ir būtisks ieguldījums (summa pārsniedz 10 % slieksni, un ir atskaitītas atbilstošās īsās pozīcijas), kā aprakstīts </w:t>
            </w:r>
            <w:r>
              <w:rPr>
                <w:rFonts w:ascii="Times New Roman" w:hAnsi="Times New Roman"/>
                <w:i/>
                <w:sz w:val="24"/>
              </w:rPr>
              <w:t>CRR</w:t>
            </w:r>
            <w:r>
              <w:rPr>
                <w:rFonts w:ascii="Times New Roman" w:hAnsi="Times New Roman"/>
                <w:sz w:val="24"/>
              </w:rPr>
              <w:t xml:space="preserve"> 36. panta 1. punkta i) apakšpunktā, 43., 45., 47. pantā, 48. panta 1. punkta b) apakšpunktā un 49. panta 1.–3. punktā (negatīva summa)</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Riska darījumu vērtība turpmāk minētajiem posteņiem, kas atbilst riska pakāpei 1250 % apmērā, ja iestāde izvēlas atskaitīšanas alternatīvu</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Riska darījumu vērtība, kas atbilst riska pakāpei 1250 % apmērā, ja iestāde izvēlas atskaitīšanas alternatīvu, kā aprakstīts </w:t>
            </w:r>
            <w:r>
              <w:rPr>
                <w:rFonts w:ascii="Times New Roman" w:hAnsi="Times New Roman"/>
                <w:i/>
                <w:sz w:val="24"/>
              </w:rPr>
              <w:t>CRR</w:t>
            </w:r>
            <w:r>
              <w:rPr>
                <w:rFonts w:ascii="Times New Roman" w:hAnsi="Times New Roman"/>
                <w:sz w:val="24"/>
              </w:rPr>
              <w:t xml:space="preserve"> 36. panta 1. punkta k) apakšpunktā</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būtiskas līdzdalības ārpus finanšu sektora (negatīva summa)</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 summas, kas atklāta EU-20.a rindā, — summa, kas attiecas uz būtiskām līdzdalībām ārpus finanšu sektora saskaņā ar </w:t>
            </w:r>
            <w:r>
              <w:rPr>
                <w:rFonts w:ascii="Times New Roman" w:hAnsi="Times New Roman"/>
                <w:i/>
                <w:sz w:val="24"/>
              </w:rPr>
              <w:t>CRR</w:t>
            </w:r>
            <w:r>
              <w:rPr>
                <w:rFonts w:ascii="Times New Roman" w:hAnsi="Times New Roman"/>
                <w:sz w:val="24"/>
              </w:rPr>
              <w:t xml:space="preserve"> 36. panta 1. punkta k) apakšpunkta i) punktu un 89.–91. pantu (negatīva summa)</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tostarp: </w:t>
            </w:r>
            <w:proofErr w:type="spellStart"/>
            <w:r>
              <w:rPr>
                <w:rFonts w:ascii="Times New Roman" w:hAnsi="Times New Roman"/>
                <w:sz w:val="24"/>
              </w:rPr>
              <w:t>vērtspapīrošanas</w:t>
            </w:r>
            <w:proofErr w:type="spellEnd"/>
            <w:r>
              <w:rPr>
                <w:rFonts w:ascii="Times New Roman" w:hAnsi="Times New Roman"/>
                <w:sz w:val="24"/>
              </w:rPr>
              <w:t xml:space="preserve"> pozīcijas (negatīva summa)</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 summas, kas atklāta šīs veidnes EU-20.a rindā, — summa, kas attiecas uz </w:t>
            </w:r>
            <w:proofErr w:type="spellStart"/>
            <w:r>
              <w:rPr>
                <w:rFonts w:ascii="Times New Roman" w:hAnsi="Times New Roman"/>
                <w:sz w:val="24"/>
              </w:rPr>
              <w:t>vērtspapīrošanas</w:t>
            </w:r>
            <w:proofErr w:type="spellEnd"/>
            <w:r>
              <w:rPr>
                <w:rFonts w:ascii="Times New Roman" w:hAnsi="Times New Roman"/>
                <w:sz w:val="24"/>
              </w:rPr>
              <w:t xml:space="preserve"> pozīcijām saskaņā ar </w:t>
            </w:r>
            <w:r>
              <w:rPr>
                <w:rFonts w:ascii="Times New Roman" w:hAnsi="Times New Roman"/>
                <w:i/>
                <w:sz w:val="24"/>
              </w:rPr>
              <w:t>CRR</w:t>
            </w:r>
            <w:r>
              <w:rPr>
                <w:rFonts w:ascii="Times New Roman" w:hAnsi="Times New Roman"/>
                <w:sz w:val="24"/>
              </w:rPr>
              <w:t xml:space="preserve"> 36. panta 1. punkta k) apakšpunkta ii) punktu, 243. panta 1. punkta b) apakšpunktu, 244. panta 1. punkta b) apakšpunktu un 258. pantu (negatīva summa)</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neapmaksātas piegādes (negatīva summa)</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 summas, kas atklāta šīs veidnes EU-20.a rindā, — summa, kas attiecas uz neapmaksātām piegādēm saskaņā ar </w:t>
            </w:r>
            <w:r>
              <w:rPr>
                <w:rFonts w:ascii="Times New Roman" w:hAnsi="Times New Roman"/>
                <w:i/>
                <w:sz w:val="24"/>
              </w:rPr>
              <w:t>CRR</w:t>
            </w:r>
            <w:r>
              <w:rPr>
                <w:rFonts w:ascii="Times New Roman" w:hAnsi="Times New Roman"/>
                <w:sz w:val="24"/>
              </w:rPr>
              <w:t xml:space="preserve"> 36. panta 1. punkta k) apakšpunkta iii) punktu un 379. panta 3. punktu (negatīva summa)</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Atliktā nodokļa aktīvi, kuri izriet no laika noviržu izraisītas pagaidu starpības (summa pārsniedz 10 % slieksni,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 (negatīva summa)</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Atliktā nodokļa aktīvi, kuri izriet no laika noviržu izraisītas pagaidu starpības (summa pārsniedz 10 % slieksni,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 kā aprakstīts </w:t>
            </w:r>
            <w:r>
              <w:rPr>
                <w:rFonts w:ascii="Times New Roman" w:hAnsi="Times New Roman"/>
                <w:i/>
                <w:sz w:val="24"/>
              </w:rPr>
              <w:t>CRR</w:t>
            </w:r>
            <w:r>
              <w:rPr>
                <w:rFonts w:ascii="Times New Roman" w:hAnsi="Times New Roman"/>
                <w:sz w:val="24"/>
              </w:rPr>
              <w:t xml:space="preserve"> 36. panta 1. punkta c) apakšpunktā, 38. pantā un 48. panta 1. punkta a) apakšpunktā (negatīva summa)</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Summa, kas pārsniedz 17,65 % slieksni (negatīva summa)</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Summa, kas pārsniedz 17,65 % slieksni saskaņā ar </w:t>
            </w:r>
            <w:r>
              <w:rPr>
                <w:rFonts w:ascii="Times New Roman" w:hAnsi="Times New Roman"/>
                <w:i/>
                <w:sz w:val="24"/>
              </w:rPr>
              <w:t>CRR</w:t>
            </w:r>
            <w:r>
              <w:rPr>
                <w:rFonts w:ascii="Times New Roman" w:hAnsi="Times New Roman"/>
                <w:sz w:val="24"/>
              </w:rPr>
              <w:t xml:space="preserve"> 48. panta 1. punktu (negatīva summa)</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iestādes tiešās, netiešās un sintētiskās līdzdalības tādu finanšu sektora sabiedrību pirmā līmeņa pamata kapitāla instrumentos, kurās iestādei ir būtisks ieguldījums</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 summas, kas atklāta šīs veidnes 22. rindā, — iestādes tiešās, netiešās un sintētiskās līdzdalības summa tādu finanšu sektora sabiedrību pirmā līmeņa pamata kapitāla instrumentos, kurās iestādei ir būtisks ieguldījums, kā aprakstīts </w:t>
            </w:r>
            <w:r>
              <w:rPr>
                <w:rFonts w:ascii="Times New Roman" w:hAnsi="Times New Roman"/>
                <w:i/>
                <w:sz w:val="24"/>
              </w:rPr>
              <w:t>CRR</w:t>
            </w:r>
            <w:r>
              <w:rPr>
                <w:rFonts w:ascii="Times New Roman" w:hAnsi="Times New Roman"/>
                <w:sz w:val="24"/>
              </w:rPr>
              <w:t xml:space="preserve"> 36. panta 1. punkta i) apakšpunktā un 48. panta 1. punkta b) apakšpunktā</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atliktā nodokļa aktīvi, kuri izriet no laika noviržu izraisītas pagaidu starpības</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 summas, kas atklāta šīs veidnes 22. rindā, — to atliktā nodokļa aktīvu summa, kuri izriet no laika noviržu izraisītas pagaidu starpības, kā aprakstīts </w:t>
            </w:r>
            <w:r>
              <w:rPr>
                <w:rFonts w:ascii="Times New Roman" w:hAnsi="Times New Roman"/>
                <w:i/>
                <w:sz w:val="24"/>
              </w:rPr>
              <w:t>CRR</w:t>
            </w:r>
            <w:r>
              <w:rPr>
                <w:rFonts w:ascii="Times New Roman" w:hAnsi="Times New Roman"/>
                <w:sz w:val="24"/>
              </w:rPr>
              <w:t xml:space="preserve"> 36. panta 1. punkta c) apakšpunktā, 38. pantā un 48. panta 1. punkta a) apakšpunktā</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Kārtējā finanšu gada zaudējumi (negatīva summa)</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Kārtējā finanšu gada zaudējumi saskaņā ar </w:t>
            </w:r>
            <w:r>
              <w:rPr>
                <w:rFonts w:ascii="Times New Roman" w:hAnsi="Times New Roman"/>
                <w:i/>
                <w:sz w:val="24"/>
              </w:rPr>
              <w:t>CRR</w:t>
            </w:r>
            <w:r>
              <w:rPr>
                <w:rFonts w:ascii="Times New Roman" w:hAnsi="Times New Roman"/>
                <w:sz w:val="24"/>
              </w:rPr>
              <w:t xml:space="preserve"> 36. panta 1. punkta a) apakšpunktu (negatīva summa)</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Paredzami nodokļi saistībā ar pirmā līmeņa pamata kapitāla posteņiem, izņemot gadījumu, ja iestāde atbilstīgi pielāgo pirmā līmeņa pamata kapitāla posteņu apmēru, ciktāl šādi nodokļi samazina apmēru, kādā šos posteņus var izmantot, lai segtu riskus vai zaudējumus (negatīva summa)</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Paredzamu nodokļu summa saistībā ar pirmā līmeņa pamata kapitāla posteņiem, kuri ir paredzami aprēķināšanas laikā, izņemot gadījumu, ja iestāde atbilstīgi pielāgo pirmā līmeņa pamata kapitāla posteņu apmēru, ciktāl šādi nodokļi samazina apmēru, kādā šos posteņus var izmantot, lai </w:t>
            </w:r>
            <w:r>
              <w:rPr>
                <w:rFonts w:ascii="Times New Roman" w:hAnsi="Times New Roman"/>
                <w:sz w:val="24"/>
              </w:rPr>
              <w:lastRenderedPageBreak/>
              <w:t xml:space="preserve">segtu riskus vai zaudējumus, saskaņā ar </w:t>
            </w:r>
            <w:r>
              <w:rPr>
                <w:rFonts w:ascii="Times New Roman" w:hAnsi="Times New Roman"/>
                <w:i/>
                <w:sz w:val="24"/>
              </w:rPr>
              <w:t>CRR</w:t>
            </w:r>
            <w:r>
              <w:rPr>
                <w:rFonts w:ascii="Times New Roman" w:hAnsi="Times New Roman"/>
                <w:sz w:val="24"/>
              </w:rPr>
              <w:t xml:space="preserve"> 36. panta 1. punkta l) apakšpunktu (negatīva summa)</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Atbilstoši pirmā līmeņa papildu kapitāla atskaitījumi, kas pārsniedz iestādes pirmā līmeņa papildu kapitāla posteņus (negatīva summa)</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Atbilstīgi pirmā līmeņa papildu kapitāla atskaitījumi, kas pārsniedz iestādes pirmā līmeņa papildu kapitāla pozīcijas, kā aprakstīts </w:t>
            </w:r>
            <w:r>
              <w:rPr>
                <w:rFonts w:ascii="Times New Roman" w:hAnsi="Times New Roman"/>
                <w:i/>
                <w:sz w:val="24"/>
              </w:rPr>
              <w:t>CRR</w:t>
            </w:r>
            <w:r>
              <w:rPr>
                <w:rFonts w:ascii="Times New Roman" w:hAnsi="Times New Roman"/>
                <w:sz w:val="24"/>
              </w:rPr>
              <w:t xml:space="preserve"> 36. panta 1. punkta j) apakšpunktā (negatīva summa)</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Citas regulatīvas korekcijas</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Šajā rindā iestādes atklāj visas piemērojamās regulatīvās korekcijas, kas paziņotas kā daļa no uzraudzības pārskatiem un nav iekļautas nevienā citā šīs veidnes rindā, attiecīgā gadījumā ieskaitot 9. SFPS pārejas noteikumu summu, līdz pārejas perioda beigām</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Pirmā līmeņa pamata kapitāla kopējās regulatīvās korekcijas</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Jāaprēķina kā šīs veidnes 7.–EU-20.a, 21., 22. un EU-25.a–EU-27.a rindā norādīto vērtību summa</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Pirmā līmeņa pamata kapitāls (</w:t>
            </w:r>
            <w:r>
              <w:rPr>
                <w:rFonts w:ascii="Times New Roman" w:hAnsi="Times New Roman"/>
                <w:i/>
                <w:sz w:val="24"/>
              </w:rPr>
              <w:t>CET1</w:t>
            </w:r>
            <w:r>
              <w:rPr>
                <w:rFonts w:ascii="Times New Roman" w:hAnsi="Times New Roman"/>
                <w:sz w:val="24"/>
              </w:rPr>
              <w:t>)</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Jāaprēķina kā šīs veidnes 6. rinda, atskaitot 28. rindu</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Kapitāla instrumenti un ar tiem saistītie akciju emisijas uzcenojuma konti</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Kapitāla instrumenti un ar tiem saistītie akciju emisijas uzcenojuma konti atbilstoši </w:t>
            </w:r>
            <w:r>
              <w:rPr>
                <w:rFonts w:ascii="Times New Roman" w:hAnsi="Times New Roman"/>
                <w:i/>
                <w:sz w:val="24"/>
              </w:rPr>
              <w:t>CRR</w:t>
            </w:r>
            <w:r>
              <w:rPr>
                <w:rFonts w:ascii="Times New Roman" w:hAnsi="Times New Roman"/>
                <w:sz w:val="24"/>
              </w:rPr>
              <w:t xml:space="preserve"> 51. un 52. pantam</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ko klasificē kā pašu kapitālu saskaņā ar piemērojamiem grāmatvedības standartiem</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Šīs veidnes 30. rindā norādītā summa, ko klasificē kā pašu kapitālu saskaņā ar piemērojamiem grāmatvedības standartiem</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ko klasificē kā saistības saskaņā ar piemērojamiem grāmatvedības standartiem</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Šīs veidnes 30. rindā norādītā summa, ko uzskata par saistībām saskaņā ar piemērojamiem grāmatvedības standartiem</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4. punktā minēto atbilstīgo posteņu summa un ar tiem saistītie akciju emisijas uzcenojuma konti, uz ko attiecas pakāpeniska izslēgšana no pirmā līmeņa papildu kapitāla</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4. punktā minēto atbilstīgo posteņu summa un ar tiem saistītie akciju emisijas uzcenojuma konti, uz kuriem attiecas pakāpeniska </w:t>
            </w:r>
            <w:r>
              <w:rPr>
                <w:rFonts w:ascii="Times New Roman" w:hAnsi="Times New Roman"/>
                <w:sz w:val="24"/>
              </w:rPr>
              <w:lastRenderedPageBreak/>
              <w:t xml:space="preserve">izslēgšana no pirmā līmeņa papildu kapitāla, kā aprakstīts </w:t>
            </w:r>
            <w:r>
              <w:rPr>
                <w:rFonts w:ascii="Times New Roman" w:hAnsi="Times New Roman"/>
                <w:i/>
                <w:sz w:val="24"/>
              </w:rPr>
              <w:t>CRR</w:t>
            </w:r>
            <w:r>
              <w:rPr>
                <w:rFonts w:ascii="Times New Roman" w:hAnsi="Times New Roman"/>
                <w:sz w:val="24"/>
              </w:rPr>
              <w:t xml:space="preserve"> 486. panta 3. punktā</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494.a panta 1. punktā minēto atbilstīgo posteņu summa, uz ko attiecas pakāpeniska izslēgšana no pirmā līmeņa papildu kapitāla</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494.b panta 1. punktā minēto atbilstīgo posteņu summa, uz ko attiecas pakāpeniska izslēgšana no pirmā līmeņa papildu kapitāla</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Meitasuzņēmumu emitēts un trešo personu turēts atbilstīgs pirmā līmeņa kapitāls, kas ietverts konsolidētajā pirmā līmeņa papildu kapitālā (tostarp mazākuma līdzdalības daļas, kas nav iekļautas 5. rindā)</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Meitasuzņēmumu emitēts un trešo personu turēts atbilstīgs pirmā līmeņa kapitāls, kas ietverts konsolidētajā pirmā līmeņa papildu kapitālā (tostarp mazākuma līdzdalības daļas, kas nav iekļautas 5. rindā), kā aprakstīts </w:t>
            </w:r>
            <w:r>
              <w:rPr>
                <w:rFonts w:ascii="Times New Roman" w:hAnsi="Times New Roman"/>
                <w:i/>
                <w:sz w:val="24"/>
              </w:rPr>
              <w:t>CRR</w:t>
            </w:r>
            <w:r>
              <w:rPr>
                <w:rFonts w:ascii="Times New Roman" w:hAnsi="Times New Roman"/>
                <w:sz w:val="24"/>
              </w:rPr>
              <w:t xml:space="preserve"> 85. un 86. pantā</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meitasuzņēmumu emitēti instrumenti, uz kuriem attiecas pakāpeniska izslēgšana</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Šīs veidnes 34. rindā norādītā summa, kas saistīta ar meitasuzņēmumu emitētiem instrumentiem, uz kuriem attiecas pakāpeniska izslēgšana, kā aprakstīts </w:t>
            </w:r>
            <w:r>
              <w:rPr>
                <w:rFonts w:ascii="Times New Roman" w:hAnsi="Times New Roman"/>
                <w:i/>
                <w:sz w:val="24"/>
              </w:rPr>
              <w:t>CRR</w:t>
            </w:r>
            <w:r>
              <w:rPr>
                <w:rFonts w:ascii="Times New Roman" w:hAnsi="Times New Roman"/>
                <w:sz w:val="24"/>
              </w:rPr>
              <w:t xml:space="preserve"> 486. panta 3. punktā</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Pirmā līmeņa papildu kapitāls pirms regulatīvajām korekcijām</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Šīs veidnes 30., 33., EU-33.a, EU-33.b un 34. rindā norādīto vērtību summa</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Iestādes tiešās, netiešās un sintētiskās līdzdalības pašu pirmā līmeņa papildu kapitāla instrumentos (negatīva summa)</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pašu pirmā līmeņa papildu kapitāla instrumentos, kā aprakstīts </w:t>
            </w:r>
            <w:r>
              <w:rPr>
                <w:rFonts w:ascii="Times New Roman" w:hAnsi="Times New Roman"/>
                <w:i/>
                <w:sz w:val="24"/>
              </w:rPr>
              <w:t>CRR</w:t>
            </w:r>
            <w:r>
              <w:rPr>
                <w:rFonts w:ascii="Times New Roman" w:hAnsi="Times New Roman"/>
                <w:sz w:val="24"/>
              </w:rPr>
              <w:t xml:space="preserve"> 52. panta 1. punkta b) apakšpunktā, 56. panta a) punktā un 57. pantā (negatīva summa)</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Tiešās, netiešās un sintētiskās līdzdalības tādu finanšu sektora sabiedrību pirmā līmeņa papildu kapitāla instrumentos, kurām ar iestādi ir savstarpējas līdzdalības, kas ir izveidotas, lai mākslīgi palielinātu iestādes pašu kapitālu (negatīva summa)</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pirmā līmeņa papildu kapitāla instrumentos, kurām ar iestādi ir savstarpējas līdzdalības, kas ir izveidotas, lai mākslīgi palielinātu iestādes pašu kapitālu, kā aprakstīts </w:t>
            </w:r>
            <w:r>
              <w:rPr>
                <w:rFonts w:ascii="Times New Roman" w:hAnsi="Times New Roman"/>
                <w:i/>
                <w:sz w:val="24"/>
              </w:rPr>
              <w:t>CRR</w:t>
            </w:r>
            <w:r>
              <w:rPr>
                <w:rFonts w:ascii="Times New Roman" w:hAnsi="Times New Roman"/>
                <w:sz w:val="24"/>
              </w:rPr>
              <w:t xml:space="preserve"> 56. panta b) punktā un 58. pantā (negatīva summa)</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pirmā līmeņa papildu kapitāla instrumentos, kurās iestādei nav būtiska </w:t>
            </w:r>
            <w:r>
              <w:rPr>
                <w:rFonts w:ascii="Times New Roman" w:hAnsi="Times New Roman"/>
                <w:sz w:val="24"/>
              </w:rPr>
              <w:lastRenderedPageBreak/>
              <w:t>ieguldījuma (summa pārsniedz 10 % slieksni, un ir atskaitītas atbilstošās īsās pozīcijas) (negatīva summa)</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pirmā līmeņa papildu kapitāla instrumentos, kurās iestādei nav būtiska ieguldījuma (summa pārsniedz 10 % slieksni, un ir atskaitītas atbilstošās īsās pozīcijas), kā aprakstīts </w:t>
            </w:r>
            <w:r>
              <w:rPr>
                <w:rFonts w:ascii="Times New Roman" w:hAnsi="Times New Roman"/>
                <w:i/>
                <w:sz w:val="24"/>
              </w:rPr>
              <w:t>CRR</w:t>
            </w:r>
            <w:r>
              <w:rPr>
                <w:rFonts w:ascii="Times New Roman" w:hAnsi="Times New Roman"/>
                <w:sz w:val="24"/>
              </w:rPr>
              <w:t xml:space="preserve"> 56. panta c) punktā un 59., 60. un 79. pantā (negatīva summa)</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Iestādes tiešās, netiešās un sintētiskās līdzdalības tādu finanšu sektora sabiedrību pirmā līmeņa papildu kapitāla instrumentos, kurās iestādei ir būtisks ieguldījums (atskaitot atbilstošās īsās pozīcijas) (negatīva summa)</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tādu finanšu sektora sabiedrību pirmā līmeņa papildu kapitāla instrumentos, kurās iestādei ir būtisks ieguldījums (atskaitot atbilstošās īsās pozīcijas), kā aprakstīts </w:t>
            </w:r>
            <w:r>
              <w:rPr>
                <w:rFonts w:ascii="Times New Roman" w:hAnsi="Times New Roman"/>
                <w:i/>
                <w:sz w:val="24"/>
              </w:rPr>
              <w:t>CRR</w:t>
            </w:r>
            <w:r>
              <w:rPr>
                <w:rFonts w:ascii="Times New Roman" w:hAnsi="Times New Roman"/>
                <w:sz w:val="24"/>
              </w:rPr>
              <w:t xml:space="preserve"> 56. panta d) punktā un 59. un 79. pantā (negatīva summa)</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Atbilstoši otrā līmeņa kapitāla atskaitījumi, kas pārsniedz iestādes otrā līmeņa kapitāla posteņus (negatīva summa)</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Atbilstoši otrā līmeņa kapitāla atskaitījumi, kas pārsniedz iestādes otrā līmeņa kapitāla posteņus, kā aprakstīts </w:t>
            </w:r>
            <w:r>
              <w:rPr>
                <w:rFonts w:ascii="Times New Roman" w:hAnsi="Times New Roman"/>
                <w:i/>
                <w:sz w:val="24"/>
              </w:rPr>
              <w:t>CRR</w:t>
            </w:r>
            <w:r>
              <w:rPr>
                <w:rFonts w:ascii="Times New Roman" w:hAnsi="Times New Roman"/>
                <w:sz w:val="24"/>
              </w:rPr>
              <w:t xml:space="preserve"> 56. panta e) punktā (negatīva summa)</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Citas pirmā līmeņa papildu kapitāla regulatīvās korekcijas</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Šajā rindā iestādes atklāj visas piemērojamās regulatīvās korekcijas, kas paziņotas kā daļa no uzraudzības pārskatiem un nav iekļautas nevienā citā šīs veidnes rindā</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Pirmā līmeņa papildu kapitāla kopējās regulatīvās korekcijas</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Šīs veidnes 37.–EU-42.a rindā norādīto vērtību summa</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Pirmā līmeņa papildu kapitāls</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Pirmā līmeņa papildu kapitāls, kas jāaprēķina, no šīs veidnes 36. rindas atņemot 43. rindu.</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Pirmā līmeņa kapitāls (pirmā līmeņa kapitāls = pirmā līmeņa pamata kapitāls + pirmā līmeņa papildu kapitāls)</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Pirmā līmeņa kapitāls, kas jāaprēķina, saskaitot šīs veidnes 29. un 44. rindu.</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Kapitāla instrumenti un ar tiem saistītie akciju emisijas uzcenojuma konti</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Kapitāla instrumenti un ar tiem saistītie akciju emisijas uzcenojuma konti, kā aprakstīts </w:t>
            </w:r>
            <w:r>
              <w:rPr>
                <w:rFonts w:ascii="Times New Roman" w:hAnsi="Times New Roman"/>
                <w:i/>
                <w:sz w:val="24"/>
              </w:rPr>
              <w:t>CRR</w:t>
            </w:r>
            <w:r>
              <w:rPr>
                <w:rFonts w:ascii="Times New Roman" w:hAnsi="Times New Roman"/>
                <w:sz w:val="24"/>
              </w:rPr>
              <w:t xml:space="preserve"> 62. un 63. pantā</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5. punktā minēto atbilstīgo posteņu summa un ar tiem saistītie akciju emisijas uzcenojuma konti, uz ko attiecas pakāpeniska izslēgšana no otrā līmeņa kapitāla, kā aprakstīts </w:t>
            </w:r>
            <w:r>
              <w:rPr>
                <w:rFonts w:ascii="Times New Roman" w:hAnsi="Times New Roman"/>
                <w:i/>
                <w:sz w:val="24"/>
              </w:rPr>
              <w:t>CRR</w:t>
            </w:r>
            <w:r>
              <w:rPr>
                <w:rFonts w:ascii="Times New Roman" w:hAnsi="Times New Roman"/>
                <w:sz w:val="24"/>
              </w:rPr>
              <w:t xml:space="preserve"> 486. panta 4. punktā</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494.a panta 2. punktā minēto atbilstīgo posteņu summa, uz ko attiecas pakāpeniska izslēgšana no otrā līmeņa kapitāla</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494.b panta 2. punktā minēto atbilstīgo posteņu summa, uz ko attiecas pakāpeniska izslēgšana no otrā līmeņa kapitāla</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Meitasuzņēmumu emitēti un trešo personu turēti atbilstīgi pašu kapitāla instrumenti, kas ietverti konsolidētajā otrā līmeņa kapitālā (tostarp mazākuma līdzdalības daļas un pirmā līmeņa papildu kapitāla instrumenti, kas nav iekļauti 5. vai 34. rindā)</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Meitasuzņēmumu emitēti un trešo personu turēti atbilstīgi pašu kapitāla instrumenti, kas ietverti konsolidētajā otrā līmeņa kapitālā (tostarp mazākuma līdzdalības daļas un pirmā līmeņa papildu kapitāla instrumenti, kas nav iekļauti šīs veidnes 5. vai 34. rindā), kā aprakstīts </w:t>
            </w:r>
            <w:r>
              <w:rPr>
                <w:rFonts w:ascii="Times New Roman" w:hAnsi="Times New Roman"/>
                <w:i/>
                <w:sz w:val="24"/>
              </w:rPr>
              <w:t>CRR</w:t>
            </w:r>
            <w:r>
              <w:rPr>
                <w:rFonts w:ascii="Times New Roman" w:hAnsi="Times New Roman"/>
                <w:sz w:val="24"/>
              </w:rPr>
              <w:t xml:space="preserve"> 87. un 88. pantā</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meitasuzņēmumu emitēti instrumenti, uz kuriem attiecas pakāpeniska izslēgšana</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No 48. rindā norādītās summas — summa, kas saistīta ar meitasuzņēmumu emitētiem instrumentiem, uz kuriem attiecas pakāpeniska izslēgšana, kā aprakstīts </w:t>
            </w:r>
            <w:r>
              <w:rPr>
                <w:rFonts w:ascii="Times New Roman" w:hAnsi="Times New Roman"/>
                <w:i/>
                <w:sz w:val="24"/>
              </w:rPr>
              <w:t>CRR</w:t>
            </w:r>
            <w:r>
              <w:rPr>
                <w:rFonts w:ascii="Times New Roman" w:hAnsi="Times New Roman"/>
                <w:sz w:val="24"/>
              </w:rPr>
              <w:t xml:space="preserve"> 486. panta 4. punktā</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Kredītriska korekcijas</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Kredītriska korekcijas saskaņā ar </w:t>
            </w:r>
            <w:r>
              <w:rPr>
                <w:rFonts w:ascii="Times New Roman" w:hAnsi="Times New Roman"/>
                <w:i/>
                <w:sz w:val="24"/>
              </w:rPr>
              <w:t>CRR</w:t>
            </w:r>
            <w:r>
              <w:rPr>
                <w:rFonts w:ascii="Times New Roman" w:hAnsi="Times New Roman"/>
                <w:sz w:val="24"/>
              </w:rPr>
              <w:t xml:space="preserve"> 62. panta c) un d) punktu</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Otrā līmeņa kapitāls pirms regulatīvajām korekcijām</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Šīs veidnes 46.–48. un 50. rindā norādīto vērtību summa</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Iestādes tiešās, netiešās un sintētiskās līdzdalības pašu otrā līmeņa kapitāla instrumentos un subordinētos aizdevumos (negatīva summa)</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pašu otrā līmeņa kapitāla instrumentos un subordinētos aizdevumos, kā aprakstīts </w:t>
            </w:r>
            <w:r>
              <w:rPr>
                <w:rFonts w:ascii="Times New Roman" w:hAnsi="Times New Roman"/>
                <w:i/>
                <w:sz w:val="24"/>
              </w:rPr>
              <w:t>CRR</w:t>
            </w:r>
            <w:r>
              <w:rPr>
                <w:rFonts w:ascii="Times New Roman" w:hAnsi="Times New Roman"/>
                <w:sz w:val="24"/>
              </w:rPr>
              <w:t xml:space="preserve"> 63. panta b) punkta i) apakšpunktā, 66. panta a) punktā un 67. pantā (negatīva summa)</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Tiešās, netiešās un sintētiskās līdzdalības tādu finanšu sektora sabiedrību otrā līmeņa kapitāla instrumentos un subordinētos aizdevumos, kurām ar iestādi ir savstarpējas līdzdalības, kas ir izveidotas, lai mākslīgi palielinātu iestādes pašu kapitālu (negatīva summa)</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otrā līmeņa kapitāla instrumentos un subordinētos aizdevumos, kurām ar iestādi ir savstarpējas līdzdalības, kas ir izveidotas, lai mākslīgi palielinātu </w:t>
            </w:r>
            <w:r>
              <w:rPr>
                <w:rFonts w:ascii="Times New Roman" w:hAnsi="Times New Roman"/>
                <w:sz w:val="24"/>
              </w:rPr>
              <w:lastRenderedPageBreak/>
              <w:t xml:space="preserve">iestādes pašu kapitālu, kā aprakstīts </w:t>
            </w:r>
            <w:r>
              <w:rPr>
                <w:rFonts w:ascii="Times New Roman" w:hAnsi="Times New Roman"/>
                <w:i/>
                <w:sz w:val="24"/>
              </w:rPr>
              <w:t>CRR</w:t>
            </w:r>
            <w:r>
              <w:rPr>
                <w:rFonts w:ascii="Times New Roman" w:hAnsi="Times New Roman"/>
                <w:sz w:val="24"/>
              </w:rPr>
              <w:t xml:space="preserve"> 66. panta b) punktā un 68. pantā (negatīva summa)</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Tiešās, netiešās un sintētiskās līdzdalības tādu finanšu sektora sabiedrību otrā līmeņa kapitāla instrumentos un subordinētos aizdevumos, kurās iestādei nav būtiska ieguldījuma (summa pārsniedz 10 % slieksni, un ir atskaitītas atbilstošās īsās pozīcijas) (negatīva summa)</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otrā līmeņa kapitāla instrumentos un subordinētos aizdevumos, kurās iestādei nav būtiska ieguldījuma (summa pārsniedz 10 % slieksni, un ir atskaitītas atbilstošās īsās pozīcijas), kā aprakstīts </w:t>
            </w:r>
            <w:r>
              <w:rPr>
                <w:rFonts w:ascii="Times New Roman" w:hAnsi="Times New Roman"/>
                <w:i/>
                <w:sz w:val="24"/>
              </w:rPr>
              <w:t>CRR</w:t>
            </w:r>
            <w:r>
              <w:rPr>
                <w:rFonts w:ascii="Times New Roman" w:hAnsi="Times New Roman"/>
                <w:sz w:val="24"/>
              </w:rPr>
              <w:t xml:space="preserve"> 66. panta c) punktā un 69., 70. un 79. pantā (negatīva summa)</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Iestādes tiešās, netiešās un sintētiskās līdzdalības tādu finanšu sektora sabiedrību otrā līmeņa kapitāla instrumentos un subordinētos aizdevumos, kurās iestādei ir būtisks ieguldījums (atskaitot atbilstošās īsās pozīcijas) (negatīva summa)</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tādu finanšu sektora sabiedrību otrā līmeņa kapitāla instrumentos un subordinētos aizdevumos, kurās iestādei ir būtisks ieguldījums (atskaitot atbilstošās īsās pozīcijas) saskaņā ar </w:t>
            </w:r>
            <w:r>
              <w:rPr>
                <w:rFonts w:ascii="Times New Roman" w:hAnsi="Times New Roman"/>
                <w:i/>
                <w:sz w:val="24"/>
              </w:rPr>
              <w:t>CRR</w:t>
            </w:r>
            <w:r>
              <w:rPr>
                <w:rFonts w:ascii="Times New Roman" w:hAnsi="Times New Roman"/>
                <w:sz w:val="24"/>
              </w:rPr>
              <w:t xml:space="preserve"> 66. panta d) punktu un 69. un 79. pantu (negatīva summa)</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Atbilstoši atbilstīgo saistību atskaitījumi, kas pārsniedz iestādes atbilstīgo saistību posteņus (negatīva summa)</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sz w:val="24"/>
              </w:rPr>
              <w:t xml:space="preserve">Atbilstoši atbilstīgo saistību atskaitījumi, kas pārsniedz iestādes atbilstīgo saistību posteņus saskaņā ar </w:t>
            </w:r>
            <w:r>
              <w:rPr>
                <w:rFonts w:ascii="Times New Roman" w:hAnsi="Times New Roman"/>
                <w:i/>
                <w:sz w:val="24"/>
              </w:rPr>
              <w:t>CRR</w:t>
            </w:r>
            <w:r>
              <w:rPr>
                <w:rFonts w:ascii="Times New Roman" w:hAnsi="Times New Roman"/>
                <w:sz w:val="24"/>
              </w:rPr>
              <w:t xml:space="preserve"> 66. panta e) punktu (negatīva summa)</w:t>
            </w:r>
            <w:r>
              <w:rPr>
                <w:rFonts w:ascii="Times New Roman" w:hAnsi="Times New Roman"/>
                <w:color w:val="000000" w:themeColor="text1"/>
                <w:sz w:val="24"/>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Citas otrā līmeņa kapitāla regulatīvās korekcijas</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Šajā rindā iestādes atklāj visas piemērojamās regulatīvās korekcijas, kas paziņotas kā daļa no uzraudzības pārskatiem un nav iekļautas nevienā citā šīs veidnes rindā.</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Otrā līmeņa kapitāla kopējās regulatīvās korekcijas</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Šīs veidnes 52.–EU-56.b rindā norādīto vērtību summa</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Otrā līmeņa kapitāls</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Otrā līmeņa kapitāls, kas jāaprēķina, no šīs veidnes 51. rindas atņemot 57. rindu</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Kopējais kapitāls (kopējais kapitāls = pirmā līmeņa kapitāls + otrā līmeņa kapitāls)</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Kopējais kapitāls, kas jāaprēķina, saskaitot šīs veidnes 45. un 58. rindu</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Kopējā riska darījumu vērtība</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Grupas kopējā riska darījumu vērtība</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Pirmā līmeņa pamata kapitāls</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Pirmā līmeņa pamata kapitāls (izteikts procentos no kopējās riska darījumu vērtības), kas jāaprēķina, šīs veidnes 29. rindu dalot ar 60. rindu (izteiktu procentos), saskaņā ar </w:t>
            </w:r>
            <w:r>
              <w:rPr>
                <w:rFonts w:ascii="Times New Roman" w:hAnsi="Times New Roman"/>
                <w:i/>
                <w:sz w:val="24"/>
              </w:rPr>
              <w:t>CRR</w:t>
            </w:r>
            <w:r>
              <w:rPr>
                <w:rFonts w:ascii="Times New Roman" w:hAnsi="Times New Roman"/>
                <w:sz w:val="24"/>
              </w:rPr>
              <w:t xml:space="preserve"> 92. panta 2. punkta a) apakšpunktu</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Pirmā līmeņa kapitāls</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Pirmā līmeņa kapitāls (izteikts procentos no kopējās riska darījumu vērtības), kas jāaprēķina, šīs veidnes 45. rindu dalot ar 60. rindu (izteiktu procentos), saskaņā ar </w:t>
            </w:r>
            <w:r>
              <w:rPr>
                <w:rFonts w:ascii="Times New Roman" w:hAnsi="Times New Roman"/>
                <w:i/>
                <w:sz w:val="24"/>
              </w:rPr>
              <w:t>CRR</w:t>
            </w:r>
            <w:r>
              <w:rPr>
                <w:rFonts w:ascii="Times New Roman" w:hAnsi="Times New Roman"/>
                <w:sz w:val="24"/>
              </w:rPr>
              <w:t xml:space="preserve"> 92. panta 2. punkta b) apakšpunktu</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Kopējais kapitāls</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Kopējais kapitāls (izteikts procentos no kopējās riska darījumu vērtības), kas jāaprēķina, šīs veidnes 59. rindu dalot ar 60. rindu (izteiktu procentos), saskaņā ar </w:t>
            </w:r>
            <w:r>
              <w:rPr>
                <w:rFonts w:ascii="Times New Roman" w:hAnsi="Times New Roman"/>
                <w:i/>
                <w:sz w:val="24"/>
              </w:rPr>
              <w:t>CRR</w:t>
            </w:r>
            <w:r>
              <w:rPr>
                <w:rFonts w:ascii="Times New Roman" w:hAnsi="Times New Roman"/>
                <w:sz w:val="24"/>
              </w:rPr>
              <w:t xml:space="preserve"> 92. panta 2. punkta c) apakšpunktu</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pirmā līmeņa pamata kapitāla vispārējās kapitāla prasības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pirmā līmeņa pamata kapitāla vispārējās kapitāla prasības aprēķina kā pirmā līmeņa pamata kapitāla prasības saskaņā ar </w:t>
            </w:r>
            <w:r>
              <w:rPr>
                <w:rFonts w:ascii="Times New Roman" w:hAnsi="Times New Roman"/>
                <w:i/>
                <w:sz w:val="24"/>
              </w:rPr>
              <w:t>CRR</w:t>
            </w:r>
            <w:r>
              <w:rPr>
                <w:rFonts w:ascii="Times New Roman" w:hAnsi="Times New Roman"/>
                <w:sz w:val="24"/>
              </w:rPr>
              <w:t xml:space="preserve"> 92. panta 1. punkta a) apakšpunktu, pieskaitot pirmā līmeņa pamata kapitāla papildu prasības, kas iestādēm jātur saskaņā ar Direktīvas (ES) 2013/36</w:t>
            </w:r>
            <w:r>
              <w:rPr>
                <w:rStyle w:val="FootnoteReference"/>
                <w:rFonts w:cs="Times New Roman"/>
                <w:lang w:eastAsia="ja-JP"/>
              </w:rPr>
              <w:footnoteReference w:id="15"/>
            </w:r>
            <w:r>
              <w:t xml:space="preserve"> </w:t>
            </w:r>
            <w:r>
              <w:rPr>
                <w:rFonts w:ascii="Times New Roman" w:hAnsi="Times New Roman"/>
                <w:sz w:val="24"/>
              </w:rPr>
              <w:t xml:space="preserve">(“CRD”) 104. panta 1. punkta a) apakšpunktu, un pieskaitot apvienoto rezervju prasību saskaņā ar </w:t>
            </w:r>
            <w:r>
              <w:rPr>
                <w:rFonts w:ascii="Times New Roman" w:hAnsi="Times New Roman"/>
                <w:i/>
                <w:sz w:val="24"/>
              </w:rPr>
              <w:t>CRD</w:t>
            </w:r>
            <w:r>
              <w:rPr>
                <w:rFonts w:ascii="Times New Roman" w:hAnsi="Times New Roman"/>
                <w:sz w:val="24"/>
              </w:rPr>
              <w:t xml:space="preserve"> 128. panta 6. punktu, izsakot procentos no riska darījumu vērtības.</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Jāaprēķina kā 4,5 %, pieskaitot 2. pīlāra papildu prasības, kas iestādēm jātur saskaņā ar </w:t>
            </w:r>
            <w:r>
              <w:rPr>
                <w:rFonts w:ascii="Times New Roman" w:hAnsi="Times New Roman"/>
                <w:i/>
                <w:sz w:val="24"/>
              </w:rPr>
              <w:t>CRD</w:t>
            </w:r>
            <w:r>
              <w:rPr>
                <w:rFonts w:ascii="Times New Roman" w:hAnsi="Times New Roman"/>
                <w:sz w:val="24"/>
              </w:rPr>
              <w:t xml:space="preserve"> 104. panta 1. punkta a) apakšpunktu, un pieskaitot apvienoto rezervju prasību saskaņā ar </w:t>
            </w:r>
            <w:r>
              <w:rPr>
                <w:rFonts w:ascii="Times New Roman" w:hAnsi="Times New Roman"/>
                <w:i/>
                <w:sz w:val="24"/>
              </w:rPr>
              <w:t>CRD</w:t>
            </w:r>
            <w:r>
              <w:rPr>
                <w:rFonts w:ascii="Times New Roman" w:hAnsi="Times New Roman"/>
                <w:sz w:val="24"/>
              </w:rPr>
              <w:t xml:space="preserve"> 128., 129., 130., 131. un 133. pantu.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Šajā rindā norāda pirmā līmeņa pamata kapitāla rādītāju, kas ir būtisks, novērtējot ierobežojumus attiecībā uz sadali.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kapitāla saglabāšanas rezervju prasība</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Šīs veidnes 64. rindā norādītā summa (izteikta procentos no kopējās riska darījumu vērtības), kas saistīta ar kapitāla saglabāšanas rezervju prasību saskaņā ar </w:t>
            </w:r>
            <w:r>
              <w:rPr>
                <w:rFonts w:ascii="Times New Roman" w:hAnsi="Times New Roman"/>
                <w:i/>
                <w:sz w:val="24"/>
              </w:rPr>
              <w:t>CRD</w:t>
            </w:r>
            <w:r>
              <w:rPr>
                <w:rFonts w:ascii="Times New Roman" w:hAnsi="Times New Roman"/>
                <w:sz w:val="24"/>
              </w:rPr>
              <w:t xml:space="preserve"> 129. pantu</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tostarp: </w:t>
            </w:r>
            <w:proofErr w:type="spellStart"/>
            <w:r>
              <w:rPr>
                <w:rFonts w:ascii="Times New Roman" w:hAnsi="Times New Roman"/>
                <w:sz w:val="24"/>
              </w:rPr>
              <w:t>pretciklisko</w:t>
            </w:r>
            <w:proofErr w:type="spellEnd"/>
            <w:r>
              <w:rPr>
                <w:rFonts w:ascii="Times New Roman" w:hAnsi="Times New Roman"/>
                <w:sz w:val="24"/>
              </w:rPr>
              <w:t xml:space="preserve"> kapitāla rezervju prasība</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Šīs veidnes 64. rindā norādītā summa (izteikta procentos no kopējās riska darījumu vērtības), kas saistīta </w:t>
            </w:r>
            <w:proofErr w:type="spellStart"/>
            <w:r>
              <w:rPr>
                <w:rFonts w:ascii="Times New Roman" w:hAnsi="Times New Roman"/>
                <w:sz w:val="24"/>
              </w:rPr>
              <w:t>pretciklisko</w:t>
            </w:r>
            <w:proofErr w:type="spellEnd"/>
            <w:r>
              <w:rPr>
                <w:rFonts w:ascii="Times New Roman" w:hAnsi="Times New Roman"/>
                <w:sz w:val="24"/>
              </w:rPr>
              <w:t xml:space="preserve"> rezervju prasību saskaņā ar </w:t>
            </w:r>
            <w:r>
              <w:rPr>
                <w:rFonts w:ascii="Times New Roman" w:hAnsi="Times New Roman"/>
                <w:i/>
                <w:sz w:val="24"/>
              </w:rPr>
              <w:t>CRD</w:t>
            </w:r>
            <w:r>
              <w:rPr>
                <w:rFonts w:ascii="Times New Roman" w:hAnsi="Times New Roman"/>
                <w:sz w:val="24"/>
              </w:rPr>
              <w:t xml:space="preserve"> 130. pantu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sistēmiskā riska rezervju prasība</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Šīs veidnes 64. rindā norādītā summa (izteikta procentos no kopējās riska darījumu vērtības), kas saistīta sistēmiskā riska rezervju prasību saskaņā ar </w:t>
            </w:r>
            <w:r>
              <w:rPr>
                <w:rFonts w:ascii="Times New Roman" w:hAnsi="Times New Roman"/>
                <w:i/>
                <w:sz w:val="24"/>
              </w:rPr>
              <w:t>CRD</w:t>
            </w:r>
            <w:r>
              <w:rPr>
                <w:rFonts w:ascii="Times New Roman" w:hAnsi="Times New Roman"/>
                <w:sz w:val="24"/>
              </w:rPr>
              <w:t xml:space="preserve"> 133. pantu</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tostarp: globālo sistēmiski nozīmīgo iestāžu (G-SNI) vai citu sistēmiski nozīmīgo iestāžu (C-SNI) rezervju prasība</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Šīs veidnes 64. rindā norādītā summa (izteikta procentos no kopējās riska darījumu vērtības), kas saistīta ar G-SNI vai C-SNI rezervju prasību saskaņā ar </w:t>
            </w:r>
            <w:r>
              <w:rPr>
                <w:rFonts w:ascii="Times New Roman" w:hAnsi="Times New Roman"/>
                <w:i/>
                <w:sz w:val="24"/>
              </w:rPr>
              <w:t>CRD</w:t>
            </w:r>
            <w:r>
              <w:rPr>
                <w:rFonts w:ascii="Times New Roman" w:hAnsi="Times New Roman"/>
                <w:sz w:val="24"/>
              </w:rPr>
              <w:t xml:space="preserve"> 131. pantu</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tostarp: pašu kapitāla papildu prasības, lai novērstu riskus, kas nav pārmērīgas sviras risks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Šīs veidnes 64. rindā norādītā summa (izteikta procentos no kopējās riska darījumu vērtības), kas saistīta ar pašu kapitāla papildu prasībām, kuras izriet no uzraudzības pārskatīšanas procesa un kuras jāizpilda ar pirmā līmeņa pamata kapitālu, kā minēts Direktīvas 2013/36/ES 104. panta 1. punkta a) apakšpunktā</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Pirmā līmeņa pamata kapitāls (kā procentuāla attiecība pret riska darījumu vērtību), kas pieejams pēc minimālo kapitāla prasību izpildes</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Jāaprēķina, no 61. rindas atņemot 4,5 (procentpunkti), atņemot EU-67.b rindu un atņemot pirmā līmeņa pamata kapitālu, ko iestāde izmantojusi, lai izpildītu savas pirmā līmeņa un otrā līmeņa papildu kapitāla prasības.</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Tiešās un netiešās līdzdalības tādu finanšu sektora sabiedrību pašu kapitālā un atbilstīgajās saistībās, kurās iestādei nav būtiska ieguldījuma (summa nepārsniedz 10 % slieksni, un ir atskaitītas atbilstošās īsās pozīcijas)</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Tiešās un netiešās līdzdalības tādu finanšu sektora sabiedrību pašu kapitālā un atbilstīgajās saistībās, kurās iestādei nav būtiska ieguldījuma (summa nepārsniedz 10 % slieksni, un ir atskaitītas atbilstošās īsās pozīcijas) saskaņā ar </w:t>
            </w:r>
            <w:r>
              <w:rPr>
                <w:rFonts w:ascii="Times New Roman" w:hAnsi="Times New Roman"/>
                <w:i/>
                <w:sz w:val="24"/>
              </w:rPr>
              <w:t>CRR</w:t>
            </w:r>
            <w:r>
              <w:rPr>
                <w:rFonts w:ascii="Times New Roman" w:hAnsi="Times New Roman"/>
                <w:sz w:val="24"/>
              </w:rPr>
              <w:t xml:space="preserve"> 36. panta 1. punkta h) apakšpunktu un 45., 46. pantu, 56. panta c) punktu, 59., 60. pantu, 66. panta c) punktu, 69., 70. un 72.i pantu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Iestādes tiešās un netiešās līdzdalības tādu finanšu sektora sabiedrību pirmā līmeņa pamata kapitāla instrumentos, kurās iestādei ir būtisks ieguldījums (summa nepārsniedz 17,65 % slieksni, un ir atskaitītas atbilstošās īsās pozīcijas)</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Iestādes tiešās un netiešās līdzdalības tādu finanšu sektora sabiedrību pirmā līmeņa pamata kapitāla instrumentos, kurās iestādei ir būtisks ieguldījums (summa nepārsniedz 17,65 % slieksni, un ir atskaitītas atbilstošās īsās pozīcijas) saskaņā ar </w:t>
            </w:r>
            <w:r>
              <w:rPr>
                <w:rFonts w:ascii="Times New Roman" w:hAnsi="Times New Roman"/>
                <w:i/>
                <w:sz w:val="24"/>
              </w:rPr>
              <w:t>CRR</w:t>
            </w:r>
            <w:r>
              <w:rPr>
                <w:rFonts w:ascii="Times New Roman" w:hAnsi="Times New Roman"/>
                <w:sz w:val="24"/>
              </w:rPr>
              <w:t xml:space="preserve"> 36. panta 1. punkta i) apakšpunktu, 43., 45., 47. pantu, 48. panta 1. punkta b) apakšpunktu un 49. panta 1.–3. punktu (šādu ieguldījumu kopējā summa, kas nav atklāta šīs veidnes 19. un 23. rindā)</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Neattiecas</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Atliktā nodokļa aktīvi, kas izriet no laika noviržu izraisītas pagaidu starpības (summa nepārsniedz 17,65 % slieksni,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Atliktā nodokļa aktīvi, kas izriet no laika noviržu izraisītas pagaidu starpības (summa nepārsniedz 17,65 % slieksni saskaņā ar </w:t>
            </w:r>
            <w:r>
              <w:rPr>
                <w:rFonts w:ascii="Times New Roman" w:hAnsi="Times New Roman"/>
                <w:i/>
                <w:sz w:val="24"/>
              </w:rPr>
              <w:t>CRR</w:t>
            </w:r>
            <w:r>
              <w:rPr>
                <w:rFonts w:ascii="Times New Roman" w:hAnsi="Times New Roman"/>
                <w:sz w:val="24"/>
              </w:rPr>
              <w:t xml:space="preserve"> 48. panta 2. punkta b) apakšpunktu,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 saskaņā ar </w:t>
            </w:r>
            <w:r>
              <w:rPr>
                <w:rFonts w:ascii="Times New Roman" w:hAnsi="Times New Roman"/>
                <w:i/>
                <w:sz w:val="24"/>
              </w:rPr>
              <w:t>CRR</w:t>
            </w:r>
            <w:r>
              <w:rPr>
                <w:rFonts w:ascii="Times New Roman" w:hAnsi="Times New Roman"/>
                <w:sz w:val="24"/>
              </w:rPr>
              <w:t xml:space="preserve"> 36. panta 1. punkta c) apakšpunktu un 38. un 48. pantu (šādu atliktā nodokļa aktīvu kopējā summa, kas nav atklāta šīs veidnes 21. un 25. rindā)</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Kredītriska korekcijas, kas iekļautas otrā līmeņa kapitālā attiecībā uz riska darījumiem, kuriem piemēro standartizēto pieeju (pirms maksimālās robežvērtības piemērošanas)</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Kredītriska korekcijas, kas iekļautas otrā līmeņa kapitālā attiecībā uz riska darījumiem, kuriem piemēro standartizēto pieeju saskaņā ar </w:t>
            </w:r>
            <w:r>
              <w:rPr>
                <w:rFonts w:ascii="Times New Roman" w:hAnsi="Times New Roman"/>
                <w:i/>
                <w:sz w:val="24"/>
              </w:rPr>
              <w:t>CRR</w:t>
            </w:r>
            <w:r>
              <w:rPr>
                <w:rFonts w:ascii="Times New Roman" w:hAnsi="Times New Roman"/>
                <w:sz w:val="24"/>
              </w:rPr>
              <w:t xml:space="preserve"> 62. panta c) punktu</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Maksimālā robežvērtība kredītriska korekciju iekļaušanai otrā līmeņa kapitālā saskaņā ar standartizēto pieeju</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Maksimālā robežvērtība kredītriska korekciju iekļaušanai otrā līmeņa kapitālā saskaņā ar standartizēto pieeju saskaņā ar </w:t>
            </w:r>
            <w:r>
              <w:rPr>
                <w:rFonts w:ascii="Times New Roman" w:hAnsi="Times New Roman"/>
                <w:i/>
                <w:sz w:val="24"/>
              </w:rPr>
              <w:t>CRR</w:t>
            </w:r>
            <w:r>
              <w:rPr>
                <w:rFonts w:ascii="Times New Roman" w:hAnsi="Times New Roman"/>
                <w:sz w:val="24"/>
              </w:rPr>
              <w:t xml:space="preserve"> 62. panta c) punktu</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Kredītriska korekcijas, kas iekļautas otrā līmeņa kapitālā saistībā ar riska darījumiem, kuriem piemēro uz iekšējiem reitingiem balstīto pieeju (pirms maksimālās robežvērtības piemērošanas)</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Kredītriska korekcijas, kas iekļautas otrā līmeņa kapitālā saistībā ar riska darījumiem, kuriem piemēro uz iekšējiem reitingiem balstīto pieeju saskaņā ar </w:t>
            </w:r>
            <w:r>
              <w:rPr>
                <w:rFonts w:ascii="Times New Roman" w:hAnsi="Times New Roman"/>
                <w:i/>
                <w:sz w:val="24"/>
              </w:rPr>
              <w:t>CRR</w:t>
            </w:r>
            <w:r>
              <w:rPr>
                <w:rFonts w:ascii="Times New Roman" w:hAnsi="Times New Roman"/>
                <w:sz w:val="24"/>
              </w:rPr>
              <w:t xml:space="preserve"> 62. panta d) punktu</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Maksimālā robežvērtība kredītriska korekciju iekļaušanai otrā līmeņa kapitālā saskaņā ar uz iekšējiem reitingiem balstīto pieeju</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Maksimālā robežvērtība kredītriska korekciju iekļaušanai otrā līmeņa kapitālā saskaņā ar uz iekšējiem reitingiem balstīto pieeju saskaņā ar </w:t>
            </w:r>
            <w:r>
              <w:rPr>
                <w:rFonts w:ascii="Times New Roman" w:hAnsi="Times New Roman"/>
                <w:i/>
                <w:sz w:val="24"/>
              </w:rPr>
              <w:t>CRR</w:t>
            </w:r>
            <w:r>
              <w:rPr>
                <w:rFonts w:ascii="Times New Roman" w:hAnsi="Times New Roman"/>
                <w:sz w:val="24"/>
              </w:rPr>
              <w:t xml:space="preserve"> 62. panta d) punktu</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Pašreizējā maksimālā robežvērtība attiecībā uz pirmā līmeņa pamata kapitāla instrumentiem, uz kuriem attiecas pakāpeniska izslēgšana</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Pašreizējā maksimālā robežvērtība attiecībā uz pirmā līmeņa pamata kapitāla instrumentiem, uz kuriem attiecas pakāpeniska izslēgšana saskaņā ar </w:t>
            </w:r>
            <w:r>
              <w:rPr>
                <w:rFonts w:ascii="Times New Roman" w:hAnsi="Times New Roman"/>
                <w:i/>
                <w:sz w:val="24"/>
              </w:rPr>
              <w:t>CRR</w:t>
            </w:r>
            <w:r>
              <w:rPr>
                <w:rFonts w:ascii="Times New Roman" w:hAnsi="Times New Roman"/>
                <w:sz w:val="24"/>
              </w:rPr>
              <w:t xml:space="preserve"> 484. panta 3. punktu un 486. panta 2. un 5. punktu</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Summa, kas izslēgta no pirmā līmeņa pamata kapitāla maksimālās robežvērtības dēļ (maksimālās robežvērtības pārsniegums pēc dzēšanas un termiņu beigām)</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Summa, kas izslēgta no pirmā līmeņa pamata kapitāla maksimālās robežvērtības dēļ (maksimālās robežvērtības pārsniegums pēc dzēšanas un termiņu beigām) saskaņā ar </w:t>
            </w:r>
            <w:r>
              <w:rPr>
                <w:rFonts w:ascii="Times New Roman" w:hAnsi="Times New Roman"/>
                <w:i/>
                <w:sz w:val="24"/>
              </w:rPr>
              <w:t>CRR</w:t>
            </w:r>
            <w:r>
              <w:rPr>
                <w:rFonts w:ascii="Times New Roman" w:hAnsi="Times New Roman"/>
                <w:sz w:val="24"/>
              </w:rPr>
              <w:t xml:space="preserve"> 484. panta 3. punktu un 486. panta 2. un 5. punktu</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Pašreizējā maksimālā robežvērtība attiecībā uz pirmā līmeņa papildu kapitāla instrumentiem, uz kuriem attiecas pakāpeniska izslēgšana</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Pašreizējā maksimālā robežvērtība attiecībā uz pirmā līmeņa papildu kapitāla instrumentiem, uz kuriem attiecas pakāpeniska izslēgšana saskaņā ar </w:t>
            </w:r>
            <w:r>
              <w:rPr>
                <w:rFonts w:ascii="Times New Roman" w:hAnsi="Times New Roman"/>
                <w:i/>
                <w:sz w:val="24"/>
              </w:rPr>
              <w:t>CRR</w:t>
            </w:r>
            <w:r>
              <w:rPr>
                <w:rFonts w:ascii="Times New Roman" w:hAnsi="Times New Roman"/>
                <w:sz w:val="24"/>
              </w:rPr>
              <w:t xml:space="preserve"> 484. panta 4. punktu un 486. panta 3. un 5. punktu</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Summa, kas izslēgta no pirmā līmeņa papildu kapitāla maksimālās robežvērtības dēļ (maksimālās robežvērtības pārsniegums pēc dzēšanas un termiņu beigām)</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Summa, kas izslēgta no pirmā līmeņa papildu kapitāla maksimālās robežvērtības dēļ (maksimālās robežvērtības pārsniegums pēc dzēšanas un termiņu beigām) saskaņā ar </w:t>
            </w:r>
            <w:r>
              <w:rPr>
                <w:rFonts w:ascii="Times New Roman" w:hAnsi="Times New Roman"/>
                <w:i/>
                <w:sz w:val="24"/>
              </w:rPr>
              <w:t>CRR</w:t>
            </w:r>
            <w:r>
              <w:rPr>
                <w:rFonts w:ascii="Times New Roman" w:hAnsi="Times New Roman"/>
                <w:sz w:val="24"/>
              </w:rPr>
              <w:t xml:space="preserve"> 484. panta 4. punktu un 486. panta 3. un 5. punktu</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Pašreizējā maksimālā robežvērtība attiecībā uz otrā līmeņa kapitāla instrumentiem, uz kuriem attiecas pakāpeniska izslēgšana</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Pašreizējā maksimālā robežvērtība attiecībā uz otrā līmeņa kapitāla instrumentiem, uz kuriem attiecas pakāpeniska izslēgšana saskaņā ar </w:t>
            </w:r>
            <w:r>
              <w:rPr>
                <w:rFonts w:ascii="Times New Roman" w:hAnsi="Times New Roman"/>
                <w:i/>
                <w:sz w:val="24"/>
              </w:rPr>
              <w:t>CRR</w:t>
            </w:r>
            <w:r>
              <w:rPr>
                <w:rFonts w:ascii="Times New Roman" w:hAnsi="Times New Roman"/>
                <w:sz w:val="24"/>
              </w:rPr>
              <w:t xml:space="preserve"> 484. panta 5. punktu un 486. panta 4. un 5. punktu</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Summa, kas izslēgta no otrā līmeņa kapitāla maksimālās robežvērtības dēļ (maksimālās robežvērtības pārsniegums pēc dzēšanas un termiņu beigām)</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Summa, kas izslēgta no otrā līmeņa kapitāla maksimālās robežvērtības dēļ (maksimālās robežvērtības pārsniegums pēc dzēšanas un termiņiem) saskaņā ar </w:t>
            </w:r>
            <w:r>
              <w:rPr>
                <w:rFonts w:ascii="Times New Roman" w:hAnsi="Times New Roman"/>
                <w:i/>
                <w:sz w:val="24"/>
              </w:rPr>
              <w:t>CRR</w:t>
            </w:r>
            <w:r>
              <w:rPr>
                <w:rFonts w:ascii="Times New Roman" w:hAnsi="Times New Roman"/>
                <w:sz w:val="24"/>
              </w:rPr>
              <w:t xml:space="preserve"> 484. panta 5. punktu un 486. panta 4. un 5. punktu</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b/>
          <w:bCs/>
          <w:sz w:val="24"/>
        </w:rPr>
        <w:lastRenderedPageBreak/>
        <w:t>Veidne EU CC2 — Regulējošām prasībām atbilstošā pašu kapitāla saskaņošana ar bilanci revidētajos finanšu pārskatos.</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437. panta a) punktā minēto informāciju, ievērojot šajā pielikumā sniegtos norādījumus, lai aizpildītu šīs īstenošanas regulas VII pielikumā ietverto veidni EU CC2.</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Iestādes atklāj bilanci, kas ietverta to publicētajos finanšu pārskatos. Finanšu pārskati ir revidētie finanšu pārskati, kuros atklāta informācija par laikposmu līdz gada beigām.</w:t>
      </w:r>
    </w:p>
    <w:p w14:paraId="24A5DB54" w14:textId="383A6011"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Veidnes rindas ir elastīgas, un iestādes informāciju tajās atklāj atbilstoši saviem finanšu pārskatiem. Revidēto finanšu pārskatu pašu kapitāla posteņos iekļauj visus posteņus, kas ir pašu kapitāla komponenti vai ko atskaita no regulējošām prasībām atbilstošā pašu kapitāla, tostarp kapitāla vērtspapīrus, saistības, piemēram, parāda saistības, vai citas bilances pozīcijas, kas ietekmē regulējošajām prasībām atbilstošo pašu kapitālu, piemēram, nemateriālie aktīvi, nemateriālā vērtība, atliktā nodokļa aktīvi. Iestādes pēc vajadzības paplašina bilances pašu kapitāla posteņus, lai nodrošinātu, ka visi komponenti, kas iekļauti pašu kapitāla atklāšanas veidnes (veidne EU CC1) sastāvā, tiek norādīti atsevišķi. Iestādes paplašina bilances elementus tikai tādā granularitātes līmenī, kāds vajadzīgs, lai iegūtu komponentus, kuri vajadzīgi veidnei EU CC1. Informācijas atklāšana ir proporcionāla iestādes bilances sarežģītībai.</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Ailes ir fiksētas, un informāciju tajās atklāj šādi:</w:t>
      </w:r>
    </w:p>
    <w:p w14:paraId="53064F99" w14:textId="7777777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a aile. Iestādes iekļauj skaitļus, kas paziņoti to bilancē, kura iekļauta to publicētajos finanšu pārskatos saskaņā ar grāmatvedības konsolidācijas tvērumu;</w:t>
      </w:r>
    </w:p>
    <w:p w14:paraId="3428898F" w14:textId="3B3E5BD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b aile. Iestādes atklāj skaitļus, kas atbilst </w:t>
      </w:r>
      <w:proofErr w:type="spellStart"/>
      <w:r>
        <w:rPr>
          <w:rFonts w:ascii="Times New Roman" w:hAnsi="Times New Roman"/>
          <w:sz w:val="24"/>
        </w:rPr>
        <w:t>prudenciālās</w:t>
      </w:r>
      <w:proofErr w:type="spellEnd"/>
      <w:r>
        <w:rPr>
          <w:rFonts w:ascii="Times New Roman" w:hAnsi="Times New Roman"/>
          <w:sz w:val="24"/>
        </w:rPr>
        <w:t xml:space="preserve"> konsolidācijas tvērumam;</w:t>
      </w:r>
    </w:p>
    <w:p w14:paraId="1231F8C9" w14:textId="3DBDE6E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Pr>
          <w:rFonts w:ascii="Times New Roman" w:hAnsi="Times New Roman"/>
          <w:sz w:val="24"/>
        </w:rPr>
        <w:t>c aile. Iestādes atklāj mijnorādi starp pašu kapitāla posteni veidnē EU CC2 un attiecīgajiem posteņiem pašu kapitāla informācijas atklāšanas veidnē EU CC1. Atsauce veidnes EU CC2 c ailē būs saistīta ar atsauci, kas ietverta veidnes EU CC1 b ailē.</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w:t>
      </w:r>
      <w:r>
        <w:rPr>
          <w:rFonts w:ascii="Times New Roman" w:hAnsi="Times New Roman"/>
          <w:sz w:val="24"/>
        </w:rPr>
        <w:t xml:space="preserve">Šādos gadījumos, kad iestāžu grāmatvedības konsolidācijas tvērums un </w:t>
      </w:r>
      <w:proofErr w:type="spellStart"/>
      <w:r>
        <w:rPr>
          <w:rFonts w:ascii="Times New Roman" w:hAnsi="Times New Roman"/>
          <w:sz w:val="24"/>
        </w:rPr>
        <w:t>prudenciālās</w:t>
      </w:r>
      <w:proofErr w:type="spellEnd"/>
      <w:r>
        <w:rPr>
          <w:rFonts w:ascii="Times New Roman" w:hAnsi="Times New Roman"/>
          <w:sz w:val="24"/>
        </w:rPr>
        <w:t xml:space="preserve"> konsolidācijas tvērums ir vienādi, šīs veidnes a) un b) aili apvieno, un šo faktu skaidri norāda:</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 xml:space="preserve">ja iestādes konsolidēti vai </w:t>
      </w:r>
      <w:proofErr w:type="spellStart"/>
      <w:r>
        <w:rPr>
          <w:rFonts w:ascii="Times New Roman" w:hAnsi="Times New Roman"/>
          <w:sz w:val="24"/>
        </w:rPr>
        <w:t>subkonsolidēti</w:t>
      </w:r>
      <w:proofErr w:type="spellEnd"/>
      <w:r>
        <w:rPr>
          <w:rFonts w:ascii="Times New Roman" w:hAnsi="Times New Roman"/>
          <w:sz w:val="24"/>
        </w:rPr>
        <w:t xml:space="preserve"> pilda </w:t>
      </w:r>
      <w:r>
        <w:rPr>
          <w:rFonts w:ascii="Times New Roman" w:hAnsi="Times New Roman"/>
          <w:i/>
          <w:sz w:val="24"/>
        </w:rPr>
        <w:t>CRR</w:t>
      </w:r>
      <w:r>
        <w:rPr>
          <w:rFonts w:ascii="Times New Roman" w:hAnsi="Times New Roman"/>
          <w:sz w:val="24"/>
        </w:rPr>
        <w:t xml:space="preserve"> astotajā daļā noteiktās saistības, bet konsolidācijas tvērums vai konsolidācijas metode, ko izmanto finanšu pārskatos iekļautajā bilancē, ir identiska ar konsolidācijas tvērumu vai konsolidācijas metodi, kas definēta saskaņā ar </w:t>
      </w:r>
      <w:r>
        <w:rPr>
          <w:rFonts w:ascii="Times New Roman" w:hAnsi="Times New Roman"/>
          <w:i/>
          <w:sz w:val="24"/>
        </w:rPr>
        <w:t>CRR</w:t>
      </w:r>
      <w:r>
        <w:rPr>
          <w:rFonts w:ascii="Times New Roman" w:hAnsi="Times New Roman"/>
          <w:sz w:val="24"/>
        </w:rPr>
        <w:t xml:space="preserve"> pirmās daļas II sadaļas 2. nodaļu, un iestādes skaidri norāda, ka starp attiecīgajiem tvērumiem un konsolidācijas metodēm nav atšķirību;</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rPr>
      </w:pPr>
      <w:r>
        <w:rPr>
          <w:rFonts w:ascii="Times New Roman" w:hAnsi="Times New Roman"/>
          <w:sz w:val="24"/>
        </w:rPr>
        <w:t xml:space="preserve">ja iestādes individuāli pilda </w:t>
      </w:r>
      <w:r>
        <w:rPr>
          <w:rFonts w:ascii="Times New Roman" w:hAnsi="Times New Roman"/>
          <w:i/>
          <w:sz w:val="24"/>
        </w:rPr>
        <w:t>CRR</w:t>
      </w:r>
      <w:r>
        <w:rPr>
          <w:rFonts w:ascii="Times New Roman" w:hAnsi="Times New Roman"/>
          <w:sz w:val="24"/>
        </w:rPr>
        <w:t xml:space="preserve"> astotajā daļā noteiktās saistības.</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b/>
          <w:bCs/>
          <w:sz w:val="24"/>
        </w:rPr>
        <w:t>Tabula EU-CCA — Regulējošajām prasībām atbilstošā pašu kapitāla instrumentu un atbilstīgo saistību instrumentu galvenās iezīmes</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sz w:val="24"/>
        </w:rPr>
        <w:lastRenderedPageBreak/>
        <w:t xml:space="preserve">Iestādes atklāj </w:t>
      </w:r>
      <w:r>
        <w:rPr>
          <w:rFonts w:ascii="Times New Roman" w:hAnsi="Times New Roman"/>
          <w:i/>
          <w:iCs/>
          <w:sz w:val="24"/>
        </w:rPr>
        <w:t>CRR</w:t>
      </w:r>
      <w:r>
        <w:rPr>
          <w:rFonts w:ascii="Times New Roman" w:hAnsi="Times New Roman"/>
          <w:sz w:val="24"/>
        </w:rPr>
        <w:t xml:space="preserve"> 437. panta b) un c) punktā minēto informāciju, ievērojot šajā pielikumā sniegtos norādījumus, lai aizpildītu šīs īstenošanas regulas VII pielikumā ietverto tabulu EU-CCA.</w:t>
      </w:r>
    </w:p>
    <w:p w14:paraId="5CA31427" w14:textId="48EC626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 xml:space="preserve">Iestādes aizpilda tabulu EU-CCA attiecībā uz šādām kategorijām: pirmā līmeņa pamata kapitāla instrumenti, pirmā līmeņa papildu kapitāla instrumenti, otrā līmeņa kapitāla instrumenti un — </w:t>
      </w:r>
      <w:r>
        <w:rPr>
          <w:rFonts w:ascii="Times New Roman" w:hAnsi="Times New Roman"/>
          <w:bCs/>
          <w:i/>
          <w:sz w:val="24"/>
        </w:rPr>
        <w:t>CRR</w:t>
      </w:r>
      <w:r>
        <w:rPr>
          <w:rFonts w:ascii="Times New Roman" w:hAnsi="Times New Roman"/>
          <w:bCs/>
          <w:sz w:val="24"/>
        </w:rPr>
        <w:t xml:space="preserve"> 72.b panta nozīmē — atbilstīgo saistību instrumenti.</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Tabulās ir ietvertas atsevišķas ailes ar katra regulējošajām prasībām atbilstošā kapitāla instrumenta un atbilstīgo saistību instrumenta iezīmēm. Ja vienas kategorijas dažādiem kapitāla instrumentiem ir identiskas iezīmes, iestādes var aizpildīt tikai vienu sleju, atspoguļojot šīs identiskās iezīmes un uzrādot emisijas, uz kurām identiskās iezīmes attiecas. Atklājot informāciju ailēs par šiem instrumentiem, iestādes tos sagrupē trīs sadaļās (tabulā horizontāli), lai norādītu, vai tie ir paredzēti, lai izpildītu i) tikai pašu kapitāla (bet ne atbilstīgo saistību) prasības, ii) pašu kapitāla, gan atbilstīgo saistību prasības, vai iii) tikai atbilstīgo saistību (bet ne pašu kapitāla) prasības.</w:t>
      </w:r>
      <w: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Pr>
          <w:rFonts w:ascii="Times New Roman" w:hAnsi="Times New Roman"/>
          <w:bCs/>
          <w:sz w:val="24"/>
        </w:rPr>
        <w:t>Attiecībā uz atbilstīgo saistību instrumentiem, kas nav pakārtoti izslēgtajām saistībām, iestādes atklāj informāciju tikai par vērtspapīriem, kas ir aizstājami, apgrozāmi finanšu instrumenti, izslēdzot aizdevumus un noguldījumus.</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Norādījumi regulējošām prasībām atbilstošā pašu kapitāla un atbilstīgo saistību instrumentu galveno iezīmju tabulas aizpildīšanai</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Rindas numurs</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Paskaidrojums</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Emitents</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identificē emitenta juridisko nosaukumu.</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Unikālais identifikators (piemēram, </w:t>
            </w:r>
            <w:r>
              <w:rPr>
                <w:rFonts w:ascii="Times New Roman" w:hAnsi="Times New Roman"/>
                <w:i/>
                <w:sz w:val="24"/>
              </w:rPr>
              <w:t>CUSIP</w:t>
            </w:r>
            <w:r>
              <w:rPr>
                <w:rFonts w:ascii="Times New Roman" w:hAnsi="Times New Roman"/>
                <w:sz w:val="24"/>
              </w:rPr>
              <w:t xml:space="preserve">, </w:t>
            </w:r>
            <w:r>
              <w:rPr>
                <w:rFonts w:ascii="Times New Roman" w:hAnsi="Times New Roman"/>
                <w:i/>
                <w:sz w:val="24"/>
              </w:rPr>
              <w:t>ISIN</w:t>
            </w:r>
            <w:r>
              <w:rPr>
                <w:rFonts w:ascii="Times New Roman" w:hAnsi="Times New Roman"/>
                <w:sz w:val="24"/>
              </w:rPr>
              <w:t xml:space="preserve"> vai </w:t>
            </w:r>
            <w:proofErr w:type="spellStart"/>
            <w:r>
              <w:rPr>
                <w:rFonts w:ascii="Times New Roman" w:hAnsi="Times New Roman"/>
                <w:i/>
                <w:sz w:val="24"/>
              </w:rPr>
              <w:t>Bloomberg</w:t>
            </w:r>
            <w:proofErr w:type="spellEnd"/>
            <w:r>
              <w:rPr>
                <w:rFonts w:ascii="Times New Roman" w:hAnsi="Times New Roman"/>
                <w:sz w:val="24"/>
              </w:rPr>
              <w:t xml:space="preserve"> identifikators privātam izvietojumam)</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Teksts brīvā formā</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Publiska vai privāta izvietošana</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Iestādes precizē, vai instruments izvietots publiski vai privāti.</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Atlasīt no izvēlnes: [Publiska] [Privāta]</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Tiesību akts(-i), kas reglamentē instrumentu</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Iestādes precizē tiesību aktu(-</w:t>
            </w:r>
            <w:proofErr w:type="spellStart"/>
            <w:r>
              <w:rPr>
                <w:rFonts w:ascii="Times New Roman" w:hAnsi="Times New Roman"/>
                <w:sz w:val="24"/>
              </w:rPr>
              <w:t>us</w:t>
            </w:r>
            <w:proofErr w:type="spellEnd"/>
            <w:r>
              <w:rPr>
                <w:rFonts w:ascii="Times New Roman" w:hAnsi="Times New Roman"/>
                <w:sz w:val="24"/>
              </w:rPr>
              <w:t xml:space="preserve">), kas reglamentē instrumentu.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Teksts brīvā formā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Noregulējuma iestāžu norakstīšanas un konvertācijas pilnvaru līgumiska atzīšana</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Iestādes precizē, vai instruments ietver klauzulu, saskaņā ar kuru pēc noregulējuma iestādes vai attiecīgās trešās valsts iestādes lēmuma instrumenta pamatsumma ir pastāvīgi norakstāma vai instruments ir konvertējams pirmā līmeņa pamata kapitāla instrumentā šādu noteikumu nozīmē atkarībā no konkrētā gadījuma:</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attiecībā uz pirmā līmeņa papildu kapitāla instrumentiem — </w:t>
            </w:r>
            <w:r>
              <w:rPr>
                <w:rFonts w:ascii="Times New Roman" w:hAnsi="Times New Roman"/>
                <w:i/>
                <w:sz w:val="24"/>
              </w:rPr>
              <w:t>CRR</w:t>
            </w:r>
            <w:r>
              <w:rPr>
                <w:rFonts w:ascii="Times New Roman" w:hAnsi="Times New Roman"/>
                <w:sz w:val="24"/>
              </w:rPr>
              <w:t xml:space="preserve"> 52. panta 1. punkta p) apakšpunkts;</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attiecībā uz otrā līmeņa kapitāla instrumentiem — </w:t>
            </w:r>
            <w:r>
              <w:rPr>
                <w:rFonts w:ascii="Times New Roman" w:hAnsi="Times New Roman"/>
                <w:i/>
                <w:sz w:val="24"/>
              </w:rPr>
              <w:t>CRR</w:t>
            </w:r>
            <w:r>
              <w:rPr>
                <w:rFonts w:ascii="Times New Roman" w:hAnsi="Times New Roman"/>
                <w:sz w:val="24"/>
              </w:rPr>
              <w:t xml:space="preserve"> 63. panta n) vai o) punkts;</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attiecībā uz atbilstīgajām saistībām — </w:t>
            </w:r>
            <w:r>
              <w:rPr>
                <w:rFonts w:ascii="Times New Roman" w:hAnsi="Times New Roman"/>
                <w:i/>
                <w:sz w:val="24"/>
              </w:rPr>
              <w:t>CRR</w:t>
            </w:r>
            <w:r>
              <w:rPr>
                <w:rFonts w:ascii="Times New Roman" w:hAnsi="Times New Roman"/>
                <w:sz w:val="24"/>
              </w:rPr>
              <w:t xml:space="preserve"> 72.b panta 2. punkta n) apakšpunkts;</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attiecībā uz jebkuru no iepriekš minētajiem, ko reglamentē trešās valsts tiesību akti, — Direktīvas (ES) 2019/879</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(“BRRD”) 55. pants.</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Norakstīšana un konvertācija var būt atbilstoša BRRD 55. pantam un jebkuram no pirmajiem trīs ievilkumiem.</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Pašreizējais režīms, attiecīgā gadījumā ņemot vērā pārejas </w:t>
            </w:r>
            <w:r>
              <w:rPr>
                <w:rFonts w:ascii="Times New Roman" w:hAnsi="Times New Roman"/>
                <w:i/>
                <w:sz w:val="24"/>
              </w:rPr>
              <w:t>CRR</w:t>
            </w:r>
            <w:r>
              <w:rPr>
                <w:rFonts w:ascii="Times New Roman" w:hAnsi="Times New Roman"/>
                <w:sz w:val="24"/>
              </w:rPr>
              <w:t xml:space="preserve"> noteikumus.</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Iestādes precizē regulējošām prasībām atbilstošā pašu kapitāla pārejas režīmu, kas ietverts </w:t>
            </w:r>
            <w:r>
              <w:rPr>
                <w:rFonts w:ascii="Times New Roman" w:hAnsi="Times New Roman"/>
                <w:i/>
                <w:sz w:val="24"/>
              </w:rPr>
              <w:t>CRR</w:t>
            </w:r>
            <w:r>
              <w:rPr>
                <w:rFonts w:ascii="Times New Roman" w:hAnsi="Times New Roman"/>
                <w:sz w:val="24"/>
              </w:rPr>
              <w:t xml:space="preserve">. Instrumenta sākotnējā klasifikācija ir atskaites punkts neatkarīgi no iespējamās </w:t>
            </w:r>
            <w:proofErr w:type="spellStart"/>
            <w:r>
              <w:rPr>
                <w:rFonts w:ascii="Times New Roman" w:hAnsi="Times New Roman"/>
                <w:sz w:val="24"/>
              </w:rPr>
              <w:t>pārklasifikācijas</w:t>
            </w:r>
            <w:proofErr w:type="spellEnd"/>
            <w:r>
              <w:rPr>
                <w:rFonts w:ascii="Times New Roman" w:hAnsi="Times New Roman"/>
                <w:sz w:val="24"/>
              </w:rPr>
              <w:t xml:space="preserve"> par zemāka līmeņa pašu kapitālu.</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[Pirmā līmeņa pamata kapitāls] [Pirmā līmeņa papildu kapitāls] [Otrā līmeņa kapitāls] [Neatbilstīgs] [N/A]</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Teksts brīvā formā — norādīt, ja daļa no emisijas ir pārklasificēta par zemāka līmeņa kapitālu.</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CRR</w:t>
            </w:r>
            <w:r>
              <w:rPr>
                <w:rFonts w:ascii="Times New Roman" w:hAnsi="Times New Roman"/>
                <w:sz w:val="24"/>
              </w:rPr>
              <w:t xml:space="preserve"> noteikumi pēc pārejas posma</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Iestādes precizē regulējošām prasībām atbilstošā pašu kapitāla režīmu saskaņā ar </w:t>
            </w:r>
            <w:r>
              <w:rPr>
                <w:rFonts w:ascii="Times New Roman" w:hAnsi="Times New Roman"/>
                <w:i/>
                <w:sz w:val="24"/>
              </w:rPr>
              <w:t>CRR</w:t>
            </w:r>
            <w:r>
              <w:rPr>
                <w:rFonts w:ascii="Times New Roman" w:hAnsi="Times New Roman"/>
                <w:sz w:val="24"/>
              </w:rPr>
              <w:t xml:space="preserve">, neņemot vērā pārejas režīmu.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Atlasīt no izvēlnes: [Pirmā līmeņa pamata kapitāls] [Pirmā līmeņa papildu kapitāls] [Otrā līmeņa kapitāls]</w:t>
            </w:r>
            <w:r>
              <w:t xml:space="preserve"> </w:t>
            </w:r>
            <w:r>
              <w:rPr>
                <w:rFonts w:ascii="Times New Roman" w:hAnsi="Times New Roman"/>
                <w:i/>
                <w:sz w:val="24"/>
              </w:rPr>
              <w:t>] [atbilstīgās saistības] [Neatbilstīgs]</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Atbilstīgs solo/(</w:t>
            </w:r>
            <w:proofErr w:type="spellStart"/>
            <w:r>
              <w:rPr>
                <w:rFonts w:ascii="Times New Roman" w:hAnsi="Times New Roman"/>
                <w:sz w:val="24"/>
              </w:rPr>
              <w:t>sub</w:t>
            </w:r>
            <w:proofErr w:type="spellEnd"/>
            <w:r>
              <w:rPr>
                <w:rFonts w:ascii="Times New Roman" w:hAnsi="Times New Roman"/>
                <w:sz w:val="24"/>
              </w:rPr>
              <w:t>-)konsolidēti / solo un (</w:t>
            </w:r>
            <w:proofErr w:type="spellStart"/>
            <w:r>
              <w:rPr>
                <w:rFonts w:ascii="Times New Roman" w:hAnsi="Times New Roman"/>
                <w:sz w:val="24"/>
              </w:rPr>
              <w:t>sub</w:t>
            </w:r>
            <w:proofErr w:type="spellEnd"/>
            <w:r>
              <w:rPr>
                <w:rFonts w:ascii="Times New Roman" w:hAnsi="Times New Roman"/>
                <w:sz w:val="24"/>
              </w:rPr>
              <w:t>-)konsolidēti</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instrumenta līmeni grupā, kurā tas iekļauts pašu kapitālā / atbilstīgajās saistībās.</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Atlasīt no izvēlnes: [Solo] [(</w:t>
            </w:r>
            <w:proofErr w:type="spellStart"/>
            <w:r>
              <w:rPr>
                <w:rFonts w:ascii="Times New Roman" w:hAnsi="Times New Roman"/>
                <w:i/>
                <w:sz w:val="24"/>
              </w:rPr>
              <w:t>Sub</w:t>
            </w:r>
            <w:proofErr w:type="spellEnd"/>
            <w:r>
              <w:rPr>
                <w:rFonts w:ascii="Times New Roman" w:hAnsi="Times New Roman"/>
                <w:i/>
                <w:sz w:val="24"/>
              </w:rPr>
              <w:t>-) konsolidēti] [Solo un (</w:t>
            </w:r>
            <w:proofErr w:type="spellStart"/>
            <w:r>
              <w:rPr>
                <w:rFonts w:ascii="Times New Roman" w:hAnsi="Times New Roman"/>
                <w:i/>
                <w:sz w:val="24"/>
              </w:rPr>
              <w:t>sub</w:t>
            </w:r>
            <w:proofErr w:type="spellEnd"/>
            <w:r>
              <w:rPr>
                <w:rFonts w:ascii="Times New Roman" w:hAnsi="Times New Roman"/>
                <w:i/>
                <w:sz w:val="24"/>
              </w:rPr>
              <w:t>-)konsolidēti]</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Instrumenta veids (veidi norāda par katru jurisdikciju)</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Iestādes precizē instrumenta veidu atkarībā no jurisdikcijas.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Attiecībā uz pirmā līmeņa pamata kapitālu atlasa instrumenta nosaukumu pirmā līmeņa pamata kapitāla instrumentu sarakstā, ko EBI publicē saskaņā ar CRR 26. panta 3. punktu.</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Attiecībā uz citiem instrumentiem atlasa no: izvēlnes iespējas, kas katrai jurisdikcijai jāsniedz iestādēm — iekļaut atsauces uz CRR pantiem katram instrumentu veidam</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Summa, kas atzīta regulējošām prasībām atbilstošā kapitālā vai atbilstīgajās saistībās (valūta miljonos, sākot no pēdējā pārskata sniegšanas dienas)</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summu, kas atzīta regulējošām prasībām atbilstošā pašu kapitālā vai atbilstīgajās saistībās.</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 — norādīt jo īpaši, ja dažas instrumentu daļas ir dažādos regulējošām prasībām atbilstoša kapitāla līmeņos un ja summa, kas atzīta regulējošām prasībām atbilstošā pašu kapitālā, atšķiras no emitētās summas.</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Instrumenta nominālā summa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Instrumenta nominālā summa (emisijas valūtā un valūtā, ko izmanto, pildot pārskatu sniegšanas pienākumus)</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Emisijas cena</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Instrumenta emisijas cena</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Dzēšanas cena</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Instrumenta dzēšanas cena</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Uzskaites klasifikācija</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uzskaites klasifikāciju.</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[Akcionāru pašu kapitāls] [Saistības — amortizētajās izmaksās] [Saistības — patiesās vērtības iespēja] [Nekontrolējoša līdzdalība konsolidētā meitasuzņēmumā]</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Emisijas sākotnējais datums</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emisijas datumu.</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lastRenderedPageBreak/>
              <w:t>Teksts brīvā formā</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Beztermiņa vai ar termiņu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instruments ir ar termiņu vai beztermiņa.</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[Beztermiņa] [Ar termiņu]</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Sākotnējā termiņa datums</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Instrumentam ar termiņu iestādes precizē sākotnējā termiņa datumu (diena, mēnesis un gads). Beztermiņa instrumentam norāda “beztermiņa”.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Teksts brīvā formā</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Emitenta atsaukšanas iespēja, attiecībā uz kuru jāsaņem iepriekšējs uzraudzības iestāžu apstiprinājums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pastāv emitentam paredzēta atsaukšanas iespēja (visu veidu atsaukšanas iespējas).</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Atsaukšanas datums pēc izvēles, iespējamie atsaukšanas datumi un dzēšanas summa</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Instrumentam, kura emitentam paredzēta atsaukšanas iespēja, iestādes precizē pirmo atsaukšanas iespējas datumu, ja instrumentam atsaukšanas iespēja paredzēta noteiktā datumā (diena, mēnesis un gads), un turklāt precizē, vai instrumentam paredzēta atsaukšana nodokļu un/vai regulatīvajā gadījumā. Iestādes arī precizē dzēšanas cenu, kas palīdz novērtēt pastāvīgumu.</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Attiecīgā gadījumā — vēlāki atsaukšanas datumi</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attiecīgā gadījumā precizē, vai pastāv turpmāki atsaukšanas datumi, un to biežumu, kas palīdz novērtēt pastāvīgumu.</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Teksts brīvā formā</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Fiksētas vai mainīgas dividendes/kuponi</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Iestādes precizē, vai kupons/dividende ir fiksēti vai mainīgi instrumenta darbības laikā, vai pašreiz fiksēti, bet kļūs par mainīgas likmes kuponiem/dividendēm nākotnē, vai pašreiz mainīgi, bet kļūs par fiksētiem nākotnē.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Atlasīt no izvēlnes: [Fiksētas likmes] [Mainīgas likmes] [No fiksētas uz mainīgu likmi] [No mainīgas uz fiksētu likmi]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Kupona likme un jebkāds ar to saistīts indekss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lastRenderedPageBreak/>
              <w:t xml:space="preserve">Iestādes precizē instrumenta kupona likmi un jebkādu attiecīgo indeksu, ar ko saistīta kuponu/dividenžu likme.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Teksts brīvā formā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Dividenžu bloķēšanas noteikumu esamība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Iestādes precizē, vai instrumenta kuponu vai dividenžu neizmaksāšana aizliedz izmaksāt dividendes par parastajām akcijām (t. i., vai pastāv dividenžu bloķēšanas noteikumi).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Atlasīt no izvēlnes: [jā], [nē]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Ar pilnu rīcības brīvību, ar daļēju rīcības brīvību vai obligāti (laika ziņā)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emitentam ir pilna vai daļēja rīcības brīvība, vai nav rīcības brīvības lemt par kuponu/dividenžu izmaksu. Ja iestādei ir pilna rīcības brīvība atcelt kuponu/dividenžu maksājumus jebkurā gadījumā, tad tā atzīmē izvēli “ar pilnu rīcības brīvību” (tostarp, ja pastāv tādi dividenžu bloķēšanas noteikumi, kas nevar kavēt iestādi atcelt maksājumus par instrumentu). Ja pastāv nosacījumi, kas jāizpilda, pirms var atcelt maksājumu (piemēram, pašu kapitāls nepārsniedz noteiktu līmeni), iestāde atzīmē izvēli “ar daļēju rīcības brīvību”. Ja iestāde nevar atcelt maksājumu, nepastāvot maksātnespējai, iestādei jāatzīmē izvēle ”obligāti“.</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[Ar pilnu rīcības brīvību] [Ar daļēju rīcības brīvību] [Obligāti]</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Brīvs teksts (norādot rīcības brīvības iemeslus, vai pastāv dividenžu obligātas izmaksas noteikumi, dividenžu bloķēšanas noteikumi)</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Ar pilnu rīcības brīvību, ar daļēju rīcības brīvību vai obligāti (summas ziņā)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emitentam ir pilna vai daļēja rīcības brīvība, vai nav rīcības brīvības lemt par kuponu/dividenžu summu.</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[Ar pilnu rīcības brīvību] [Ar daļēju rīcības brīvību] [Obligāti]</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Pieaugošu maksājumu vai citu dzēšanu veicinošu nosacījumu esība</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pastāv pieaugoši maksājumi vai citi dzēšanu veicinoši nosacījumi</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Nekumulatīvi vai kumulatīvi</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dividendes/kuponi ir kumulatīvi vai nekumulatīvi.</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[Nekumulatīvi] [Kumulatīvi]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Konvertējami vai nekonvertējami</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instruments ir konvertējams vai nekonvertējams.</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[Konvertējams] [Nekonvertējams]</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Ja konvertējams, norāda konvertācijas </w:t>
            </w:r>
            <w:proofErr w:type="spellStart"/>
            <w:r>
              <w:rPr>
                <w:rFonts w:ascii="Times New Roman" w:hAnsi="Times New Roman"/>
                <w:sz w:val="24"/>
              </w:rPr>
              <w:t>izraisītājmehānismu</w:t>
            </w:r>
            <w:proofErr w:type="spellEnd"/>
            <w:r>
              <w:rPr>
                <w:rFonts w:ascii="Times New Roman" w:hAnsi="Times New Roman"/>
                <w:sz w:val="24"/>
              </w:rPr>
              <w:t>(-</w:t>
            </w:r>
            <w:proofErr w:type="spellStart"/>
            <w:r>
              <w:rPr>
                <w:rFonts w:ascii="Times New Roman" w:hAnsi="Times New Roman"/>
                <w:sz w:val="24"/>
              </w:rPr>
              <w:t>us</w:t>
            </w:r>
            <w:proofErr w:type="spellEnd"/>
            <w:r>
              <w:rPr>
                <w:rFonts w:ascii="Times New Roman" w:hAnsi="Times New Roman"/>
                <w:sz w:val="24"/>
              </w:rPr>
              <w:t>)</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nosacījumus, saskaņā ar kuriem šis instruments tiks konvertēts, tostarp dzīvotspējas zuduma kritēriju. Ja viena vai vairākas iestādes var ierosināt konvertēšanu, tad šīs iestādes uzskaita. Attiecībā uz katru no iestādēm norāda, vai juridiskais pamats iestādei ierosināt konvertēšanu ir instrumenta līguma noteikumi (līgumiskā pieeja), vai arī šāds juridiskais pamats ir noteikts tiesību aktos (tiesību aktu pieeja).</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Ja konvertējami — pilnībā vai daļēji</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instruments vienmēr tiks konvertēts pilnībā, to var konvertēt pilnībā vai daļēji vai arī tas vienmēr tiks konvertēts daļēji.</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[Vienmēr pilnībā] [Pilnībā vai daļēji] [Vienmēr daļēji]</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Ja konvertējami — konvertācijas likme</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Iestādes precizē likmi konvertēšanai instrumentā, kas vairāk absorbē zaudējumus.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Ja konvertējami — obligāta vai izvēles konvertācija</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Attiecībā uz konvertējamiem instrumentiem iestādes precizē, vai konvertēšana ir obligāta vai pēc izvēles.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[Obligāta] [Pēc izvēles] [NA] un [pēc turētāju izvēles] [pēc emitenta izvēles] [pēc turētāju un pēc emitenta izvēles]</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Ja konvertējami, norādīt tā instrumenta veidu, kurā konvertē</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Attiecībā uz konvertējamiem instrumentiem iestādes precizē instrumenta, kurā notiek konvertēšana, veidu. Palīdz novērtēt spēju absorbēt zaudējumus.</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[Pirmā līmeņa pamata kapitāla instrumenti] [Pirmā līmeņa papildu kapitāla instrumenti] [Otrā līmeņa kapitāla instrumenti] [Citi]</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Ja konvertējami, norādīt tā instrumenta emitentu, kurā instrumentu konvertē</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Samazināšanas iezīmes</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lastRenderedPageBreak/>
              <w:t xml:space="preserve">Iestādes precizē, vai pastāv samazināšanas iezīme.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Ja samazināti — samazināšanas </w:t>
            </w:r>
            <w:proofErr w:type="spellStart"/>
            <w:r>
              <w:rPr>
                <w:rFonts w:ascii="Times New Roman" w:hAnsi="Times New Roman"/>
                <w:sz w:val="24"/>
              </w:rPr>
              <w:t>izraisītājmehānisms</w:t>
            </w:r>
            <w:proofErr w:type="spellEnd"/>
            <w:r>
              <w:rPr>
                <w:rFonts w:ascii="Times New Roman" w:hAnsi="Times New Roman"/>
                <w:sz w:val="24"/>
              </w:rPr>
              <w:t>(-i)</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Iestādes precizē </w:t>
            </w:r>
            <w:proofErr w:type="spellStart"/>
            <w:r>
              <w:rPr>
                <w:rFonts w:ascii="Times New Roman" w:hAnsi="Times New Roman"/>
                <w:sz w:val="24"/>
              </w:rPr>
              <w:t>izraisītājmehānismus</w:t>
            </w:r>
            <w:proofErr w:type="spellEnd"/>
            <w:r>
              <w:rPr>
                <w:rFonts w:ascii="Times New Roman" w:hAnsi="Times New Roman"/>
                <w:sz w:val="24"/>
              </w:rPr>
              <w:t xml:space="preserve">, tostarp dzīvotspējas zuduma kritēriju, pēc kuru sasniegšanas veic samazināšanu. Ja viena vai vairākas iestādes var ierosināt samazināšanu, tad šīs iestādes uzskaita. Attiecībā uz katru no iestādēm norāda, vai juridiskais pamats iestādei ierosināt samazināšanu ir instrumenta līguma noteikumi (līgumiskā pieeja), vai arī šāds juridiskais pamats ir noteikts tiesību aktos (tiesību aktu pieeja).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Ja samazināti — pilnībā norakstīti vai daļēji samazināti</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instruments vienmēr tiks norakstīts pilnībā, to var norakstīt pilnībā vai samazināt daļēji vai arī tas vienmēr tiks samazināts daļēji. Palīdz novērtēt spēju absorbēt zaudējumus, veicot vērtības samazināšanu.</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[Vienmēr pilnībā] [Pilnībā vai daļēji] [Vienmēr daļēji]</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Ja samazināti — pastāvīgi vai uz laiku</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Attiecībā uz instrumentu, kuram samazina vērtību, iestādes precizē, vai samazināšana ir pastāvīga vai uz laiku.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[Pastāvīga] [Uz laiku] [NA]</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Ja samazināti uz laiku — atjaunināšanas mehānisma apraksts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apraksta atjaunināšanas mehānismu.</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Subordinācijas veids (tikai atbilstīgām saistībām)</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Iestādes precizē, vai instruments atbilst kādam no subordinācijas veidiem, kas aprakstīti </w:t>
            </w:r>
            <w:r>
              <w:rPr>
                <w:rFonts w:ascii="Times New Roman" w:hAnsi="Times New Roman"/>
                <w:i/>
                <w:sz w:val="24"/>
              </w:rPr>
              <w:t>CRR</w:t>
            </w:r>
            <w:r>
              <w:rPr>
                <w:rFonts w:ascii="Times New Roman" w:hAnsi="Times New Roman"/>
                <w:sz w:val="24"/>
              </w:rPr>
              <w:t xml:space="preserve"> 72.b panta 2. punkta d) apakšpunkta i, ii) un iii) punktā.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[Līgumiska] ja instruments atbilst prasībām, kas noteiktas CRR 72.b panta 2. punkta d) apakšpunkta i) punktā</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[Likumiska] ja instruments atbilst prasībām, kas noteiktas CRR 72.b panta 2. punkta d) apakšpunkta ii) punktā</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[Strukturēta] ja instruments atbilst prasībām, kas noteiktas CRR 72.b panta 2. punkta d) apakšpunkta iii) punktā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lastRenderedPageBreak/>
              <w:t>[Izņēmums no subordinācijas] ja instruments neatbilst nevienam no iepriekš minētajiem subordinācijas veidiem un ja iestādei atbilstoši CRR 72.b panta 4. punktam ir atļauts iekļaut nesubordinētas saistības kā atbilstīgo saistību posteņus.</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Instrumenta prioritāte parastajā maksātnespējas procedūrā</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instrumenta prioritāti parastajā maksātnespējas procedūrā.</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Kā definēts [ITS par MREL ziņojumiem].</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Pozīcija subordinācijas hierarhijā likvidācijas gadījumā (precizē tāda instrumenta veidu, kas hierarhijā ir nākamais virs instrumenta)</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instrumentu, kuram tas ir vistiešāk subordinēts. Attiecīgā gadījumā bankām aizpildītā galveno iezīmju veidnē jānorāda instrumentu, kuriem šis instruments ir vistiešāk subordinēts, aiļu numurus.</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Neatbilstīgas pārejas posma iezīmes</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precizē, vai pastāv neatbilstīgas iezīmes.</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Ja jā, precizē prasībām neatbilstīgās iezīmes</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Ja ir prasībām neatbilstīgas iezīmes, iestādes precizē, kādas tās ir.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Saite uz visiem instrumenta noteikumiem un nosacījumiem (zīmes/norādes)</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Iestādes iekļauj hipersaiti, kas ļauj piekļūt emisijas prospektam, tostarp visiem instrumenta noteikumiem un nosacījumiem.</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 xml:space="preserve">X PIELIKUMS — Norādījumi informācijas atklāšanai par </w:t>
      </w:r>
      <w:proofErr w:type="spellStart"/>
      <w:r>
        <w:t>pretcikliskajām</w:t>
      </w:r>
      <w:proofErr w:type="spellEnd"/>
      <w:r>
        <w:t xml:space="preserve"> kapitāla rezervēm</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Veidne EU-CCyB1 — </w:t>
      </w:r>
      <w:proofErr w:type="spellStart"/>
      <w:r>
        <w:rPr>
          <w:rFonts w:ascii="Times New Roman" w:hAnsi="Times New Roman"/>
          <w:b/>
          <w:sz w:val="24"/>
        </w:rPr>
        <w:t>Pretciklisko</w:t>
      </w:r>
      <w:proofErr w:type="spellEnd"/>
      <w:r>
        <w:rPr>
          <w:rFonts w:ascii="Times New Roman" w:hAnsi="Times New Roman"/>
          <w:b/>
          <w:sz w:val="24"/>
        </w:rPr>
        <w:t xml:space="preserve"> kapitāla rezervju aprēķināšanai nozīmīgo kredītriska darījumu ģeogrāfiskais sadalījums. </w:t>
      </w:r>
      <w:r>
        <w:rPr>
          <w:rFonts w:ascii="Times New Roman" w:hAnsi="Times New Roman"/>
          <w:sz w:val="24"/>
        </w:rPr>
        <w:t xml:space="preserve">Fiksēts formāts ailēm, elastīgs formāts rindām.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Iestādes atklāj Regulas (ES) 575/2013</w:t>
      </w:r>
      <w:r>
        <w:rPr>
          <w:rStyle w:val="FootnoteReference"/>
        </w:rPr>
        <w:footnoteReference w:id="17"/>
      </w:r>
      <w:r>
        <w:rPr>
          <w:rFonts w:ascii="Times New Roman" w:hAnsi="Times New Roman"/>
          <w:sz w:val="24"/>
        </w:rPr>
        <w:t xml:space="preserve"> (“</w:t>
      </w:r>
      <w:r>
        <w:rPr>
          <w:rFonts w:ascii="Times New Roman" w:hAnsi="Times New Roman"/>
          <w:i/>
          <w:iCs/>
          <w:sz w:val="24"/>
        </w:rPr>
        <w:t>CRR</w:t>
      </w:r>
      <w:r>
        <w:rPr>
          <w:rFonts w:ascii="Times New Roman" w:hAnsi="Times New Roman"/>
          <w:sz w:val="24"/>
        </w:rPr>
        <w:t xml:space="preserve">”) 440. panta a) punktā minēto informāciju, ievērojot turpmāk šajā pielikumā sniegtos norādījumus, lai aizpildītu šīs īstenošanas regulas IX pielikumā ietverto veidni EU-CCyB1. </w:t>
      </w:r>
    </w:p>
    <w:p w14:paraId="766E97DB" w14:textId="6A58F7A8"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Pr>
          <w:rFonts w:ascii="Times New Roman" w:hAnsi="Times New Roman"/>
          <w:sz w:val="24"/>
        </w:rPr>
        <w:t xml:space="preserve">Veidne EU-CCyB1 attiecas tikai uz kredītriska darījumiem, kas ir nozīmīgi </w:t>
      </w:r>
      <w:proofErr w:type="spellStart"/>
      <w:r>
        <w:rPr>
          <w:rFonts w:ascii="Times New Roman" w:hAnsi="Times New Roman"/>
          <w:sz w:val="24"/>
        </w:rPr>
        <w:t>pretciklisko</w:t>
      </w:r>
      <w:proofErr w:type="spellEnd"/>
      <w:r>
        <w:rPr>
          <w:rFonts w:ascii="Times New Roman" w:hAnsi="Times New Roman"/>
          <w:sz w:val="24"/>
        </w:rPr>
        <w:t xml:space="preserve"> kapitāla rezervju aprēķināšanai saskaņā ar Direktīvas (ES) 2013/36</w:t>
      </w:r>
      <w:r>
        <w:rPr>
          <w:rStyle w:val="FootnoteReference"/>
          <w:rFonts w:eastAsia="Times New Roman"/>
        </w:rPr>
        <w:footnoteReference w:id="18"/>
      </w:r>
      <w:r>
        <w:rPr>
          <w:rFonts w:ascii="Times New Roman" w:hAnsi="Times New Roman"/>
          <w:sz w:val="24"/>
        </w:rPr>
        <w:t xml:space="preserve"> (“CRD”) 140. panta 4. 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Atsauces uz tiesību aktiem un norādījumi</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Sadalījums pa valstīm</w:t>
            </w:r>
          </w:p>
          <w:p w14:paraId="058E3F2B" w14:textId="77777777" w:rsidR="00CE019E" w:rsidRPr="007F4CC8" w:rsidRDefault="00CE019E" w:rsidP="001E06A3">
            <w:pPr>
              <w:pStyle w:val="Applicationdirecte"/>
              <w:spacing w:before="120"/>
            </w:pPr>
            <w:r>
              <w:t xml:space="preserve">To valstu saraksts, kurās iestādei ir kredītriska darījumi, kas ir nozīmīgi iestādes specifisko </w:t>
            </w:r>
            <w:proofErr w:type="spellStart"/>
            <w:r>
              <w:t>pretciklisko</w:t>
            </w:r>
            <w:proofErr w:type="spellEnd"/>
            <w:r>
              <w:t xml:space="preserve"> rezervju aprēķināšanai saskaņā ar Komisijas Deleģēto regulu (ES) Nr. 1152/2014</w:t>
            </w:r>
            <w:r>
              <w:rPr>
                <w:rStyle w:val="FootnoteReference"/>
              </w:rPr>
              <w:footnoteReference w:id="19"/>
            </w:r>
          </w:p>
          <w:p w14:paraId="3D1A0E2B" w14:textId="77777777" w:rsidR="00CE019E" w:rsidRPr="007F4CC8" w:rsidRDefault="00CE019E" w:rsidP="001E06A3">
            <w:pPr>
              <w:pStyle w:val="Fait"/>
              <w:spacing w:after="120"/>
            </w:pPr>
            <w:r>
              <w:t xml:space="preserve">Rindu skaits var atšķirties atkarībā no to valstu skaita, kurās iestādei ir </w:t>
            </w:r>
            <w:proofErr w:type="spellStart"/>
            <w:r>
              <w:t>pretciklisko</w:t>
            </w:r>
            <w:proofErr w:type="spellEnd"/>
            <w:r>
              <w:t xml:space="preserve"> rezervju aprēķināšanai nozīmīgie kredītriska darījumi. Iestādes secīgi sanumurē rindas par katru valsti, sākot ar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 xml:space="preserve">Saskaņā ar Komisijas Deleģēto regulu (ES) Nr. 1152/2014, ja iestādes tirdzniecības portfeļa riska darījumi vai ārvalstu kredītriska darījumi veido mazāk nekā 2 % no tās riska darījumu </w:t>
            </w:r>
            <w:proofErr w:type="spellStart"/>
            <w:r>
              <w:rPr>
                <w:rFonts w:ascii="Times New Roman" w:hAnsi="Times New Roman"/>
                <w:sz w:val="24"/>
              </w:rPr>
              <w:t>risksvērtās</w:t>
            </w:r>
            <w:proofErr w:type="spellEnd"/>
            <w:r>
              <w:rPr>
                <w:rFonts w:ascii="Times New Roman" w:hAnsi="Times New Roman"/>
                <w:sz w:val="24"/>
              </w:rPr>
              <w:t xml:space="preserve"> kopsummas, iestāde var izvēlēties šos riska darījumus attiecināt uz iestādes atrašanās vietu (t. i., iestādes piederības dalībvalsti). Ja riska darījumi, kas tiek atklāti attiecībā uz iestādes atrašanās vietu, ietver riska darījumus no citām valstīm, tos skaidri norāda informācijas atklāšanas veidnes zemsvītras piezīmēs.</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Kopā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Vērtība, kas aprakstīta saskaņā ar paskaidrojumiem par šīs veidnes a–m aili.</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lastRenderedPageBreak/>
              <w:t>Atsauces uz tiesību aktiem un norādījumi</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Paskaidrojums</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To vispārīgo kredītriska darījumu vērtība, kuriem piemēro standartizēto pieeju</w:t>
            </w:r>
          </w:p>
          <w:p w14:paraId="28AF669D" w14:textId="77777777" w:rsidR="00CE019E" w:rsidRPr="007F4CC8" w:rsidRDefault="00CE019E" w:rsidP="001E06A3">
            <w:pPr>
              <w:pStyle w:val="Fait"/>
              <w:spacing w:after="120"/>
            </w:pPr>
            <w:r>
              <w:t xml:space="preserve">Attiecīgo kredītriska darījumu vērtība, kas noteikta saskaņā ar </w:t>
            </w:r>
            <w:r>
              <w:rPr>
                <w:i/>
              </w:rPr>
              <w:t>CRD</w:t>
            </w:r>
            <w:r>
              <w:t xml:space="preserve"> 140. panta 4. punkta a) apakšpunktu un </w:t>
            </w:r>
            <w:r>
              <w:rPr>
                <w:i/>
              </w:rPr>
              <w:t>CRR</w:t>
            </w:r>
            <w:r>
              <w:t xml:space="preserve"> 111. pantu.</w:t>
            </w:r>
          </w:p>
          <w:p w14:paraId="6C005399" w14:textId="77777777" w:rsidR="00CE019E" w:rsidRPr="007F4CC8" w:rsidRDefault="00CE019E" w:rsidP="001E06A3">
            <w:pPr>
              <w:pStyle w:val="Fait"/>
              <w:spacing w:after="120"/>
            </w:pPr>
            <w:r>
              <w:t xml:space="preserve">Attiecīgo kredītriska darījumu vērtību, kas noteikta saskaņā ar </w:t>
            </w:r>
            <w:r>
              <w:rPr>
                <w:i/>
              </w:rPr>
              <w:t>CRD</w:t>
            </w:r>
            <w:r>
              <w:t xml:space="preserve"> 140. panta 4. punkta c) apakšpunktu un </w:t>
            </w:r>
            <w:r>
              <w:rPr>
                <w:i/>
              </w:rPr>
              <w:t>CRR</w:t>
            </w:r>
            <w:r>
              <w:t xml:space="preserve"> 248. panta a) un c) punktu, neiekļauj šeit, bet iekļauj šīs veidnes e ailē.</w:t>
            </w:r>
          </w:p>
          <w:p w14:paraId="6394081F" w14:textId="77777777" w:rsidR="00CE019E" w:rsidRPr="007F4CC8" w:rsidRDefault="00CE019E" w:rsidP="001E06A3">
            <w:pPr>
              <w:pStyle w:val="Fait"/>
              <w:spacing w:after="120"/>
            </w:pPr>
            <w:r>
              <w:t xml:space="preserve">Ģeogrāfisko sadalījumu veic saskaņā ar Komisijas Deleģēto regulu (ES) Nr. 1152/2014. </w:t>
            </w:r>
          </w:p>
          <w:p w14:paraId="41086AB3" w14:textId="77777777" w:rsidR="00CE019E" w:rsidRPr="007F4CC8" w:rsidRDefault="00CE019E" w:rsidP="001E06A3">
            <w:pPr>
              <w:pStyle w:val="Fait"/>
              <w:spacing w:after="120"/>
            </w:pPr>
            <w:r>
              <w:t xml:space="preserve">Rinda 020 (Kopā): Visu attiecīgo kredītriska darījumu summu nosaka saskaņā ar </w:t>
            </w:r>
            <w:r>
              <w:rPr>
                <w:i/>
              </w:rPr>
              <w:t>CRD</w:t>
            </w:r>
            <w:r>
              <w:t xml:space="preserve"> 140. panta 4. punkta a) apakšpunktu un </w:t>
            </w:r>
            <w:r>
              <w:rPr>
                <w:i/>
              </w:rPr>
              <w:t>CRR</w:t>
            </w:r>
            <w:r>
              <w:t xml:space="preserve"> 111. pantu.</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To vispārīgo kredītriska darījumu vērtība, kuriem piemēro </w:t>
            </w:r>
            <w:r>
              <w:rPr>
                <w:rFonts w:ascii="Times New Roman" w:hAnsi="Times New Roman"/>
                <w:b/>
                <w:i/>
                <w:sz w:val="24"/>
              </w:rPr>
              <w:t>IRB</w:t>
            </w:r>
            <w:r>
              <w:rPr>
                <w:rFonts w:ascii="Times New Roman" w:hAnsi="Times New Roman"/>
                <w:b/>
                <w:sz w:val="24"/>
              </w:rPr>
              <w:t xml:space="preserve"> pieeju</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Attiecīgo kredītriska darījumu vērtība, kas noteikta saskaņā ar </w:t>
            </w:r>
            <w:r>
              <w:rPr>
                <w:rFonts w:ascii="Times New Roman" w:hAnsi="Times New Roman"/>
                <w:i/>
                <w:sz w:val="24"/>
              </w:rPr>
              <w:t>CRD</w:t>
            </w:r>
            <w:r>
              <w:rPr>
                <w:rFonts w:ascii="Times New Roman" w:hAnsi="Times New Roman"/>
                <w:sz w:val="24"/>
              </w:rPr>
              <w:t xml:space="preserve"> 140. panta 4. punkta a) apakšpunktu un </w:t>
            </w:r>
            <w:r>
              <w:rPr>
                <w:rFonts w:ascii="Times New Roman" w:hAnsi="Times New Roman"/>
                <w:i/>
                <w:sz w:val="24"/>
              </w:rPr>
              <w:t>CRR</w:t>
            </w:r>
            <w:r>
              <w:rPr>
                <w:rFonts w:ascii="Times New Roman" w:hAnsi="Times New Roman"/>
                <w:sz w:val="24"/>
              </w:rPr>
              <w:t xml:space="preserve"> 166., 167. un 168. pantu.</w:t>
            </w:r>
          </w:p>
          <w:p w14:paraId="6CF97579" w14:textId="77777777" w:rsidR="00CE019E" w:rsidRPr="007F4CC8" w:rsidRDefault="00CE019E" w:rsidP="001E06A3">
            <w:pPr>
              <w:pStyle w:val="Fait"/>
              <w:spacing w:after="120"/>
            </w:pPr>
            <w:r>
              <w:t xml:space="preserve">Attiecīgo kredītriska darījumu vērtību, kas noteikta saskaņā ar </w:t>
            </w:r>
            <w:r>
              <w:rPr>
                <w:i/>
              </w:rPr>
              <w:t>CRD</w:t>
            </w:r>
            <w:r>
              <w:t xml:space="preserve"> 140. panta 4. punkta c) apakšpunktu un </w:t>
            </w:r>
            <w:r>
              <w:rPr>
                <w:i/>
              </w:rPr>
              <w:t>CRR</w:t>
            </w:r>
            <w:r>
              <w:t xml:space="preserve"> 248. panta a) un c) punktu, neiekļauj šeit, bet iekļauj šīs veidnes e ailē.</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Ģeogrāfisko sadalījumu veic saskaņā ar Komisijas Deleģēto regulu (ES) Nr. 1152/2014.</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Rinda 020 (Kopā): Visu attiecīgo kredītriska darījumu summu nosaka saskaņā ar </w:t>
            </w:r>
            <w:r>
              <w:rPr>
                <w:rFonts w:ascii="Times New Roman" w:hAnsi="Times New Roman"/>
                <w:i/>
                <w:sz w:val="24"/>
              </w:rPr>
              <w:t>CRD</w:t>
            </w:r>
            <w:r>
              <w:rPr>
                <w:rFonts w:ascii="Times New Roman" w:hAnsi="Times New Roman"/>
                <w:sz w:val="24"/>
              </w:rPr>
              <w:t xml:space="preserve"> 140. panta 4. punkta a) apakšpunktu un </w:t>
            </w:r>
            <w:r>
              <w:rPr>
                <w:rFonts w:ascii="Times New Roman" w:hAnsi="Times New Roman"/>
                <w:i/>
                <w:sz w:val="24"/>
              </w:rPr>
              <w:t>CRR</w:t>
            </w:r>
            <w:r>
              <w:rPr>
                <w:rFonts w:ascii="Times New Roman" w:hAnsi="Times New Roman"/>
                <w:sz w:val="24"/>
              </w:rPr>
              <w:t xml:space="preserve"> 166., 167. un 168. pantu.</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Tirdzniecības portfeļa riska darījumu garo un īso pozīciju summa standartizētām pieejām</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CRD</w:t>
            </w:r>
            <w:r>
              <w:rPr>
                <w:rFonts w:ascii="Times New Roman" w:hAnsi="Times New Roman"/>
                <w:sz w:val="24"/>
              </w:rPr>
              <w:t xml:space="preserve"> 140. panta 4. punkta b) apakšpunktu noteikto attiecīgo kredītriska darījumu garo un īso pozīciju summa, kas aprēķināta kā saskaņā ar </w:t>
            </w:r>
            <w:r>
              <w:rPr>
                <w:rFonts w:ascii="Times New Roman" w:hAnsi="Times New Roman"/>
                <w:i/>
                <w:sz w:val="24"/>
              </w:rPr>
              <w:t>CRR</w:t>
            </w:r>
            <w:r>
              <w:rPr>
                <w:rFonts w:ascii="Times New Roman" w:hAnsi="Times New Roman"/>
                <w:sz w:val="24"/>
              </w:rPr>
              <w:t xml:space="preserve"> 327. pantu noteikto garo un īso pozīciju summa.</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Ģeogrāfisko sadalījumu veic saskaņā ar Komisijas Deleģēto regulu (ES) Nr. 1152/2014.</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attiecīgo kredītriska darījumu garo un īso pozīciju summu nosaka saskaņā ar </w:t>
            </w:r>
            <w:r>
              <w:rPr>
                <w:rFonts w:ascii="Times New Roman" w:hAnsi="Times New Roman"/>
                <w:i/>
                <w:sz w:val="24"/>
              </w:rPr>
              <w:t>CRD</w:t>
            </w:r>
            <w:r>
              <w:rPr>
                <w:rFonts w:ascii="Times New Roman" w:hAnsi="Times New Roman"/>
                <w:sz w:val="24"/>
              </w:rPr>
              <w:t xml:space="preserve"> 140. panta 4. punkta b) apakšpunktu un aprēķina kā saskaņā ar </w:t>
            </w:r>
            <w:r>
              <w:rPr>
                <w:rFonts w:ascii="Times New Roman" w:hAnsi="Times New Roman"/>
                <w:i/>
                <w:sz w:val="24"/>
              </w:rPr>
              <w:t>CRR</w:t>
            </w:r>
            <w:r>
              <w:rPr>
                <w:rFonts w:ascii="Times New Roman" w:hAnsi="Times New Roman"/>
                <w:sz w:val="24"/>
              </w:rPr>
              <w:t xml:space="preserve"> 327. pantu noteikto garo un īso pozīciju summu.</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Tirdzniecības portfeļa riska darījumu vērtība iekšējiem modeļiem</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Šādu posteņu kopsumma:</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 xml:space="preserve">to naudas pozīciju patiesā vērtība, kuras veido attiecīgos kredītriska darījumus, kā noteikts saskaņā ar </w:t>
            </w:r>
            <w:r>
              <w:rPr>
                <w:rFonts w:ascii="Times New Roman" w:hAnsi="Times New Roman"/>
                <w:i/>
                <w:sz w:val="24"/>
                <w:szCs w:val="24"/>
              </w:rPr>
              <w:t>CRD</w:t>
            </w:r>
            <w:r>
              <w:rPr>
                <w:rFonts w:ascii="Times New Roman" w:hAnsi="Times New Roman"/>
                <w:sz w:val="24"/>
                <w:szCs w:val="24"/>
              </w:rPr>
              <w:t xml:space="preserve"> 140. panta 4. punkta b) apakšpunktu un </w:t>
            </w:r>
            <w:r>
              <w:rPr>
                <w:rFonts w:ascii="Times New Roman" w:hAnsi="Times New Roman"/>
                <w:i/>
                <w:sz w:val="24"/>
                <w:szCs w:val="24"/>
              </w:rPr>
              <w:t>CRR</w:t>
            </w:r>
            <w:r>
              <w:rPr>
                <w:rFonts w:ascii="Times New Roman" w:hAnsi="Times New Roman"/>
                <w:sz w:val="24"/>
                <w:szCs w:val="24"/>
              </w:rPr>
              <w:t xml:space="preserve"> 104. pantu;</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lastRenderedPageBreak/>
              <w:t xml:space="preserve">to atvasināto instrumentu nosacītā vērtība, kuri veido attiecīgos kredītriska darījumus, kā noteikts saskaņā ar </w:t>
            </w:r>
            <w:r>
              <w:rPr>
                <w:rFonts w:ascii="Times New Roman" w:hAnsi="Times New Roman"/>
                <w:i/>
                <w:sz w:val="24"/>
                <w:szCs w:val="24"/>
              </w:rPr>
              <w:t>CRD</w:t>
            </w:r>
            <w:r>
              <w:rPr>
                <w:rFonts w:ascii="Times New Roman" w:hAnsi="Times New Roman"/>
                <w:sz w:val="24"/>
                <w:szCs w:val="24"/>
              </w:rPr>
              <w:t xml:space="preserve"> 140. panta 4. punkta b) apakšpunktu.</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Ģeogrāfisko sadalījumu veic saskaņā ar Komisijas Deleģēto regulu (ES) Nr. 1152/2014.</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Summu visu to naudas pozīciju patiesajai vērtībai, kuras veido attiecīgos kredītriska darījumus, nosaka saskaņā ar </w:t>
            </w:r>
            <w:r>
              <w:rPr>
                <w:rFonts w:ascii="Times New Roman" w:hAnsi="Times New Roman"/>
                <w:i/>
                <w:sz w:val="24"/>
              </w:rPr>
              <w:t>CRD</w:t>
            </w:r>
            <w:r>
              <w:rPr>
                <w:rFonts w:ascii="Times New Roman" w:hAnsi="Times New Roman"/>
                <w:sz w:val="24"/>
              </w:rPr>
              <w:t xml:space="preserve"> 140. panta 4. punkta b) apakšpunktu un </w:t>
            </w:r>
            <w:r>
              <w:rPr>
                <w:rFonts w:ascii="Times New Roman" w:hAnsi="Times New Roman"/>
                <w:i/>
                <w:sz w:val="24"/>
              </w:rPr>
              <w:t>CRR</w:t>
            </w:r>
            <w:r>
              <w:rPr>
                <w:rFonts w:ascii="Times New Roman" w:hAnsi="Times New Roman"/>
                <w:sz w:val="24"/>
              </w:rPr>
              <w:t xml:space="preserve"> 104. pantu, un visu to atvasināto instrumentu nosacītajai vērtībai, kuri veido attiecīgos kredītriska darījumus, nosaka saskaņā ar </w:t>
            </w:r>
            <w:r>
              <w:rPr>
                <w:rFonts w:ascii="Times New Roman" w:hAnsi="Times New Roman"/>
                <w:i/>
                <w:sz w:val="24"/>
              </w:rPr>
              <w:t>CRD</w:t>
            </w:r>
            <w:r>
              <w:rPr>
                <w:rFonts w:ascii="Times New Roman" w:hAnsi="Times New Roman"/>
                <w:sz w:val="24"/>
              </w:rPr>
              <w:t xml:space="preserve"> 140. panta 4. punkta b) apakšpunktu.</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Vērtspapīrošanas</w:t>
            </w:r>
            <w:proofErr w:type="spellEnd"/>
            <w:r>
              <w:rPr>
                <w:rFonts w:ascii="Times New Roman" w:hAnsi="Times New Roman"/>
                <w:b/>
                <w:sz w:val="24"/>
              </w:rPr>
              <w:t xml:space="preserve"> riska darījumu vērtība </w:t>
            </w:r>
            <w:proofErr w:type="spellStart"/>
            <w:r>
              <w:rPr>
                <w:rFonts w:ascii="Times New Roman" w:hAnsi="Times New Roman"/>
                <w:b/>
                <w:sz w:val="24"/>
              </w:rPr>
              <w:t>netirdzniecības</w:t>
            </w:r>
            <w:proofErr w:type="spellEnd"/>
            <w:r>
              <w:rPr>
                <w:rFonts w:ascii="Times New Roman" w:hAnsi="Times New Roman"/>
                <w:b/>
                <w:sz w:val="24"/>
              </w:rPr>
              <w:t xml:space="preserve"> portfelim</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Attiecīgo kredītriska darījumu vērtību nosaka saskaņā ar </w:t>
            </w:r>
            <w:r>
              <w:rPr>
                <w:rFonts w:ascii="Times New Roman" w:hAnsi="Times New Roman"/>
                <w:i/>
                <w:sz w:val="24"/>
              </w:rPr>
              <w:t>CRD</w:t>
            </w:r>
            <w:r>
              <w:rPr>
                <w:rFonts w:ascii="Times New Roman" w:hAnsi="Times New Roman"/>
                <w:sz w:val="24"/>
              </w:rPr>
              <w:t xml:space="preserve"> 140. panta 4. punkta c) apakšpunktu un </w:t>
            </w:r>
            <w:r>
              <w:rPr>
                <w:rFonts w:ascii="Times New Roman" w:hAnsi="Times New Roman"/>
                <w:i/>
                <w:sz w:val="24"/>
              </w:rPr>
              <w:t>CRR</w:t>
            </w:r>
            <w:r>
              <w:rPr>
                <w:rFonts w:ascii="Times New Roman" w:hAnsi="Times New Roman"/>
                <w:sz w:val="24"/>
              </w:rPr>
              <w:t xml:space="preserve"> 248. panta a) un c) punktu.</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Ģeogrāfisko sadalījumu veic saskaņā ar Komisijas Deleģēto regulu (ES) Nr. 1152/2014.</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attiecīgo kredītriska darījumu summu nosaka saskaņā ar </w:t>
            </w:r>
            <w:r>
              <w:rPr>
                <w:rFonts w:ascii="Times New Roman" w:hAnsi="Times New Roman"/>
                <w:i/>
                <w:sz w:val="24"/>
              </w:rPr>
              <w:t>CRD</w:t>
            </w:r>
            <w:r>
              <w:rPr>
                <w:rFonts w:ascii="Times New Roman" w:hAnsi="Times New Roman"/>
                <w:sz w:val="24"/>
              </w:rPr>
              <w:t xml:space="preserve"> 140. panta 4. punkta c) apakšpunktu un </w:t>
            </w:r>
            <w:r>
              <w:rPr>
                <w:rFonts w:ascii="Times New Roman" w:hAnsi="Times New Roman"/>
                <w:i/>
                <w:sz w:val="24"/>
              </w:rPr>
              <w:t>CRR</w:t>
            </w:r>
            <w:r>
              <w:rPr>
                <w:rFonts w:ascii="Times New Roman" w:hAnsi="Times New Roman"/>
                <w:sz w:val="24"/>
              </w:rPr>
              <w:t xml:space="preserve"> 248. panta a) un c) punktu.</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Kopā riska darījumu vērtība</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Šīs veidnes a, b, c, d un e ailēs norādīto vērtību summa.</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attiecīgo kredītriska darījumu summu nosaka saskaņā ar </w:t>
            </w:r>
            <w:r>
              <w:rPr>
                <w:rFonts w:ascii="Times New Roman" w:hAnsi="Times New Roman"/>
                <w:i/>
                <w:sz w:val="24"/>
              </w:rPr>
              <w:t>CRD</w:t>
            </w:r>
            <w:r>
              <w:rPr>
                <w:rFonts w:ascii="Times New Roman" w:hAnsi="Times New Roman"/>
                <w:sz w:val="24"/>
              </w:rPr>
              <w:t xml:space="preserve"> 140. panta 4. punktu.</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Pašu kapitāla prasības — Attiecīgie kredītriska darījumi — Kredītrisks</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Pašu kapitāla prasības attiecīgajiem kredītriska darījumiem attiecīgajā valstī, kas noteiktas saskaņā ar </w:t>
            </w:r>
            <w:r>
              <w:rPr>
                <w:rFonts w:ascii="Times New Roman" w:hAnsi="Times New Roman"/>
                <w:i/>
                <w:sz w:val="24"/>
              </w:rPr>
              <w:t>CRD</w:t>
            </w:r>
            <w:r>
              <w:rPr>
                <w:rFonts w:ascii="Times New Roman" w:hAnsi="Times New Roman"/>
                <w:sz w:val="24"/>
              </w:rPr>
              <w:t xml:space="preserve"> 140. panta 4. punkta a) apakšpunktu un </w:t>
            </w:r>
            <w:r>
              <w:rPr>
                <w:rFonts w:ascii="Times New Roman" w:hAnsi="Times New Roman"/>
                <w:i/>
                <w:sz w:val="24"/>
              </w:rPr>
              <w:t>CRR</w:t>
            </w:r>
            <w:r>
              <w:rPr>
                <w:rFonts w:ascii="Times New Roman" w:hAnsi="Times New Roman"/>
                <w:sz w:val="24"/>
              </w:rPr>
              <w:t xml:space="preserve"> trešās daļas II daļu un ņemot vērā pašu kapitāla prasības, kuras saistītas ar valstu specifiskām korekcijām riska svērumos, kas noteikti saskaņā ar </w:t>
            </w:r>
            <w:r>
              <w:rPr>
                <w:rFonts w:ascii="Times New Roman" w:hAnsi="Times New Roman"/>
                <w:i/>
                <w:sz w:val="24"/>
              </w:rPr>
              <w:t>CRR</w:t>
            </w:r>
            <w:r>
              <w:rPr>
                <w:rFonts w:ascii="Times New Roman" w:hAnsi="Times New Roman"/>
                <w:sz w:val="24"/>
              </w:rPr>
              <w:t xml:space="preserve"> 458. pantu.</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pašu kapitāla prasību summu attiecīgajiem kredītriska darījumiem nosaka saskaņā ar </w:t>
            </w:r>
            <w:r>
              <w:rPr>
                <w:rFonts w:ascii="Times New Roman" w:hAnsi="Times New Roman"/>
                <w:i/>
                <w:sz w:val="24"/>
              </w:rPr>
              <w:t>CRD</w:t>
            </w:r>
            <w:r>
              <w:rPr>
                <w:rFonts w:ascii="Times New Roman" w:hAnsi="Times New Roman"/>
                <w:sz w:val="24"/>
              </w:rPr>
              <w:t xml:space="preserve"> 140. panta 4. punkta a) apakšpunktu un </w:t>
            </w:r>
            <w:r>
              <w:rPr>
                <w:rFonts w:ascii="Times New Roman" w:hAnsi="Times New Roman"/>
                <w:i/>
                <w:sz w:val="24"/>
              </w:rPr>
              <w:t>CRR</w:t>
            </w:r>
            <w:r>
              <w:rPr>
                <w:rFonts w:ascii="Times New Roman" w:hAnsi="Times New Roman"/>
                <w:sz w:val="24"/>
              </w:rPr>
              <w:t xml:space="preserve"> trešās daļas otro sadaļu.</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Pašu kapitāla prasības — Attiecīgie kredītriska darījumi — Tirgus risks </w:t>
            </w:r>
          </w:p>
          <w:p w14:paraId="31945EB4" w14:textId="77777777" w:rsidR="00CE019E" w:rsidRPr="007F4CC8" w:rsidRDefault="00CE019E" w:rsidP="001E06A3">
            <w:pPr>
              <w:pStyle w:val="Fait"/>
              <w:spacing w:after="120"/>
            </w:pPr>
            <w:r>
              <w:t xml:space="preserve">Pašu kapitāla prasības attiecīgajiem kredītriska darījumiem attiecīgajā valstī, kas noteiktas saskaņā ar </w:t>
            </w:r>
            <w:r>
              <w:rPr>
                <w:i/>
              </w:rPr>
              <w:t>CRD</w:t>
            </w:r>
            <w:r>
              <w:t xml:space="preserve"> 140. panta 4. punkta b) punktu un </w:t>
            </w:r>
            <w:r>
              <w:rPr>
                <w:i/>
              </w:rPr>
              <w:t>CRR</w:t>
            </w:r>
            <w:r>
              <w:t xml:space="preserve"> trešās daļas IV sadaļas 2. nodaļu īpašam riskam vai saskaņā ar </w:t>
            </w:r>
            <w:r>
              <w:rPr>
                <w:i/>
              </w:rPr>
              <w:t>CRR</w:t>
            </w:r>
            <w:r>
              <w:t xml:space="preserve"> trešās daļas IV sadaļas 5. nodaļu inkrementālajam saistību nepildīšanas un migrācijas riskam.</w:t>
            </w:r>
          </w:p>
          <w:p w14:paraId="2401E826" w14:textId="77777777" w:rsidR="00CE019E" w:rsidRPr="007F4CC8" w:rsidRDefault="00CE019E" w:rsidP="001E06A3">
            <w:pPr>
              <w:pStyle w:val="Fait"/>
              <w:spacing w:after="120"/>
            </w:pPr>
            <w:r>
              <w:t xml:space="preserve">Rinda 020 (Kopā): Visu pašu kapitāla prasību summu attiecīgajiem kredītriska darījumiem nosaka saskaņā ar </w:t>
            </w:r>
            <w:r>
              <w:rPr>
                <w:i/>
              </w:rPr>
              <w:t>CRD</w:t>
            </w:r>
            <w:r>
              <w:t xml:space="preserve"> 140. panta 4. punkta b) apakšpunktu un </w:t>
            </w:r>
            <w:r>
              <w:rPr>
                <w:i/>
              </w:rPr>
              <w:t>CRR</w:t>
            </w:r>
            <w:r>
              <w:t xml:space="preserve"> trešās daļas IV sadaļas 2. nodaļu īpašajam riskam vai </w:t>
            </w:r>
            <w:r>
              <w:rPr>
                <w:i/>
              </w:rPr>
              <w:t>CRR</w:t>
            </w:r>
            <w:r>
              <w:t xml:space="preserve"> trešās daļas </w:t>
            </w:r>
            <w:r>
              <w:lastRenderedPageBreak/>
              <w:t>IV sadaļas 5. nodaļu inkrementālajam saistību nepildīšanas un migrācijas riskam.</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Pašu kapitāla prasības — Attiecīgie kredītriska darījumi — </w:t>
            </w:r>
            <w:proofErr w:type="spellStart"/>
            <w:r>
              <w:rPr>
                <w:rFonts w:ascii="Times New Roman" w:hAnsi="Times New Roman"/>
                <w:b/>
                <w:sz w:val="24"/>
              </w:rPr>
              <w:t>Vērtspapīrošanas</w:t>
            </w:r>
            <w:proofErr w:type="spellEnd"/>
            <w:r>
              <w:rPr>
                <w:rFonts w:ascii="Times New Roman" w:hAnsi="Times New Roman"/>
                <w:b/>
                <w:sz w:val="24"/>
              </w:rPr>
              <w:t xml:space="preserve"> pozīcijas </w:t>
            </w:r>
            <w:proofErr w:type="spellStart"/>
            <w:r>
              <w:rPr>
                <w:rFonts w:ascii="Times New Roman" w:hAnsi="Times New Roman"/>
                <w:b/>
                <w:sz w:val="24"/>
              </w:rPr>
              <w:t>netirdzniecības</w:t>
            </w:r>
            <w:proofErr w:type="spellEnd"/>
            <w:r>
              <w:rPr>
                <w:rFonts w:ascii="Times New Roman" w:hAnsi="Times New Roman"/>
                <w:b/>
                <w:sz w:val="24"/>
              </w:rPr>
              <w:t xml:space="preserve"> portfelī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Pašu kapitāla prasības attiecīgajiem kredītriska darījumiem attiecīgajā valstī, kas noteiktas saskaņā ar </w:t>
            </w:r>
            <w:r>
              <w:rPr>
                <w:rFonts w:ascii="Times New Roman" w:hAnsi="Times New Roman"/>
                <w:i/>
                <w:sz w:val="24"/>
              </w:rPr>
              <w:t>CRD</w:t>
            </w:r>
            <w:r>
              <w:rPr>
                <w:rFonts w:ascii="Times New Roman" w:hAnsi="Times New Roman"/>
                <w:sz w:val="24"/>
              </w:rPr>
              <w:t xml:space="preserve"> 140. panta 4. punkta c) apakšpunktu un </w:t>
            </w:r>
            <w:r>
              <w:rPr>
                <w:rFonts w:ascii="Times New Roman" w:hAnsi="Times New Roman"/>
                <w:i/>
                <w:sz w:val="24"/>
              </w:rPr>
              <w:t>CRR</w:t>
            </w:r>
            <w:r>
              <w:rPr>
                <w:rFonts w:ascii="Times New Roman" w:hAnsi="Times New Roman"/>
                <w:sz w:val="24"/>
              </w:rPr>
              <w:t xml:space="preserve"> trešās daļas II sadaļas 5. nodaļu.</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pašu kapitāla prasību summu attiecīgajiem kredītriska darījumiem nosaka saskaņā ar </w:t>
            </w:r>
            <w:r>
              <w:rPr>
                <w:rFonts w:ascii="Times New Roman" w:hAnsi="Times New Roman"/>
                <w:i/>
                <w:sz w:val="24"/>
              </w:rPr>
              <w:t>CRD</w:t>
            </w:r>
            <w:r>
              <w:rPr>
                <w:rFonts w:ascii="Times New Roman" w:hAnsi="Times New Roman"/>
                <w:sz w:val="24"/>
              </w:rPr>
              <w:t xml:space="preserve"> 140. panta 4. punkta c) apakšpunktu un </w:t>
            </w:r>
            <w:r>
              <w:rPr>
                <w:rFonts w:ascii="Times New Roman" w:hAnsi="Times New Roman"/>
                <w:i/>
                <w:sz w:val="24"/>
              </w:rPr>
              <w:t>CRR</w:t>
            </w:r>
            <w:r>
              <w:rPr>
                <w:rFonts w:ascii="Times New Roman" w:hAnsi="Times New Roman"/>
                <w:sz w:val="24"/>
              </w:rPr>
              <w:t xml:space="preserve"> trešās daļas II sadaļas 5. nodaļu.</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Pašu kapitāla prasības — Kopā</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Šīs veidnes g, h un i ailē norādīto vērtību summa</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Rinda 020 (Kopā): Visu pašu kapitāla prasību summu attiecīgajiem kredītriska darījumiem nosaka saskaņā ar </w:t>
            </w:r>
            <w:r>
              <w:rPr>
                <w:rFonts w:ascii="Times New Roman" w:hAnsi="Times New Roman"/>
                <w:i/>
                <w:sz w:val="24"/>
              </w:rPr>
              <w:t>CRD</w:t>
            </w:r>
            <w:r>
              <w:rPr>
                <w:rFonts w:ascii="Times New Roman" w:hAnsi="Times New Roman"/>
                <w:sz w:val="24"/>
              </w:rPr>
              <w:t xml:space="preserve"> 140. panta 4. punktu.</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Riska darījumu riska svērtās vērtības</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Riska darījumu riska svērtās vērtības attiecīgajiem kredītriska darījumiem, kas noteiktas saskaņā ar </w:t>
            </w:r>
            <w:r>
              <w:rPr>
                <w:rFonts w:ascii="Times New Roman" w:hAnsi="Times New Roman"/>
                <w:i/>
                <w:sz w:val="24"/>
              </w:rPr>
              <w:t>CRD</w:t>
            </w:r>
            <w:r>
              <w:rPr>
                <w:rFonts w:ascii="Times New Roman" w:hAnsi="Times New Roman"/>
                <w:sz w:val="24"/>
              </w:rPr>
              <w:t xml:space="preserve"> 140. panta 4. punktu, sadalījumā pa valstīm un ņemot vērā valstu specifiskas korekcijas riska svērumos, kas noteikti saskaņā ar </w:t>
            </w:r>
            <w:r>
              <w:rPr>
                <w:rFonts w:ascii="Times New Roman" w:hAnsi="Times New Roman"/>
                <w:i/>
                <w:sz w:val="24"/>
              </w:rPr>
              <w:t>CRR</w:t>
            </w:r>
            <w:r>
              <w:rPr>
                <w:rFonts w:ascii="Times New Roman" w:hAnsi="Times New Roman"/>
                <w:sz w:val="24"/>
              </w:rPr>
              <w:t xml:space="preserve"> 458. pantu</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Rinda 020 (Kopā): Visu riska svērto riska darījumu vērtību summu attiecīgajiem kredītriska darījumiem nosaka saskaņā ar </w:t>
            </w:r>
            <w:r>
              <w:rPr>
                <w:rFonts w:ascii="Times New Roman" w:hAnsi="Times New Roman"/>
                <w:i/>
                <w:sz w:val="24"/>
              </w:rPr>
              <w:t>CRD</w:t>
            </w:r>
            <w:r>
              <w:rPr>
                <w:rFonts w:ascii="Times New Roman" w:hAnsi="Times New Roman"/>
                <w:sz w:val="24"/>
              </w:rPr>
              <w:t xml:space="preserve"> 140. panta 4. punktu.</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Pašu kapitāla prasību svērumi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Attiecībā uz katru attiecīgo valsti piemērotais </w:t>
            </w:r>
            <w:proofErr w:type="spellStart"/>
            <w:r>
              <w:rPr>
                <w:rFonts w:ascii="Times New Roman" w:hAnsi="Times New Roman"/>
                <w:sz w:val="24"/>
              </w:rPr>
              <w:t>pretciklisko</w:t>
            </w:r>
            <w:proofErr w:type="spellEnd"/>
            <w:r>
              <w:rPr>
                <w:rFonts w:ascii="Times New Roman" w:hAnsi="Times New Roman"/>
                <w:sz w:val="24"/>
              </w:rPr>
              <w:t xml:space="preserve"> rezervju normas svērums, ko aprēķina kā pašu kapitāla prasību kopsummu, kura attiecas uz attiecīgajiem kredītriska darījumiem attiecīgajā valstī (šīs veidnes 01X rinda, j aile), kas dalīta ar pašu kapitāla prasību kopsummu, kas attiecas uz visiem kredītriska darījumiem, kuri ir nozīmīgi </w:t>
            </w:r>
            <w:proofErr w:type="spellStart"/>
            <w:r>
              <w:rPr>
                <w:rFonts w:ascii="Times New Roman" w:hAnsi="Times New Roman"/>
                <w:sz w:val="24"/>
              </w:rPr>
              <w:t>pretciklisko</w:t>
            </w:r>
            <w:proofErr w:type="spellEnd"/>
            <w:r>
              <w:rPr>
                <w:rFonts w:ascii="Times New Roman" w:hAnsi="Times New Roman"/>
                <w:sz w:val="24"/>
              </w:rPr>
              <w:t xml:space="preserve"> rezervju aprēķināšanai saskaņā ar </w:t>
            </w:r>
            <w:r>
              <w:rPr>
                <w:rFonts w:ascii="Times New Roman" w:hAnsi="Times New Roman"/>
                <w:i/>
                <w:sz w:val="24"/>
              </w:rPr>
              <w:t>CRD</w:t>
            </w:r>
            <w:r>
              <w:rPr>
                <w:rFonts w:ascii="Times New Roman" w:hAnsi="Times New Roman"/>
                <w:sz w:val="24"/>
              </w:rPr>
              <w:t xml:space="preserve"> 140. panta 4. punktu (šīs veidnes 020. rinda, j aile).</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Šo vērtību atspoguļo procentuālā izteiksmē ar 2 decimālcipariem.</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proofErr w:type="spellStart"/>
            <w:r>
              <w:rPr>
                <w:rFonts w:ascii="Times New Roman" w:hAnsi="Times New Roman"/>
                <w:b/>
                <w:sz w:val="24"/>
              </w:rPr>
              <w:t>Pretciklisko</w:t>
            </w:r>
            <w:proofErr w:type="spellEnd"/>
            <w:r>
              <w:rPr>
                <w:rFonts w:ascii="Times New Roman" w:hAnsi="Times New Roman"/>
                <w:b/>
                <w:sz w:val="24"/>
              </w:rPr>
              <w:t xml:space="preserve"> kapitāla rezervju norma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proofErr w:type="spellStart"/>
            <w:r>
              <w:rPr>
                <w:rFonts w:ascii="Times New Roman" w:hAnsi="Times New Roman"/>
                <w:sz w:val="24"/>
              </w:rPr>
              <w:t>Pretciklisko</w:t>
            </w:r>
            <w:proofErr w:type="spellEnd"/>
            <w:r>
              <w:rPr>
                <w:rFonts w:ascii="Times New Roman" w:hAnsi="Times New Roman"/>
                <w:sz w:val="24"/>
              </w:rPr>
              <w:t xml:space="preserve"> kapitāla rezervju norma, ko piemēro attiecīgajā valstī un ko nosaka saskaņā ar </w:t>
            </w:r>
            <w:r>
              <w:rPr>
                <w:rFonts w:ascii="Times New Roman" w:hAnsi="Times New Roman"/>
                <w:i/>
                <w:sz w:val="24"/>
              </w:rPr>
              <w:t>CRD</w:t>
            </w:r>
            <w:r>
              <w:rPr>
                <w:rFonts w:ascii="Times New Roman" w:hAnsi="Times New Roman"/>
                <w:sz w:val="24"/>
              </w:rPr>
              <w:t xml:space="preserve"> 136., 137., 138. un 139. pantu</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Šajā ailē neiekļauj </w:t>
            </w:r>
            <w:proofErr w:type="spellStart"/>
            <w:r>
              <w:rPr>
                <w:rFonts w:ascii="Times New Roman" w:hAnsi="Times New Roman"/>
                <w:sz w:val="24"/>
              </w:rPr>
              <w:t>pretciklisko</w:t>
            </w:r>
            <w:proofErr w:type="spellEnd"/>
            <w:r>
              <w:rPr>
                <w:rFonts w:ascii="Times New Roman" w:hAnsi="Times New Roman"/>
                <w:sz w:val="24"/>
              </w:rPr>
              <w:t xml:space="preserve"> kapitāla rezervju normas, kas tika noteiktas, bet vēl nav piemērojamas brīdī, kad tiek aprēķinātas iestādes specifiskās </w:t>
            </w:r>
            <w:proofErr w:type="spellStart"/>
            <w:r>
              <w:rPr>
                <w:rFonts w:ascii="Times New Roman" w:hAnsi="Times New Roman"/>
                <w:sz w:val="24"/>
              </w:rPr>
              <w:t>pretcikliskās</w:t>
            </w:r>
            <w:proofErr w:type="spellEnd"/>
            <w:r>
              <w:rPr>
                <w:rFonts w:ascii="Times New Roman" w:hAnsi="Times New Roman"/>
                <w:sz w:val="24"/>
              </w:rPr>
              <w:t xml:space="preserve"> kapitāla rezerves, uz kurām attiecas atklātā informācija.</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Šo vērtību atspoguļo procentuālā izteiksmē ar tādu pašu decimālciparu skaitu, kāds noteikts saskaņā ar </w:t>
            </w:r>
            <w:r>
              <w:rPr>
                <w:rFonts w:ascii="Times New Roman" w:hAnsi="Times New Roman"/>
                <w:i/>
                <w:sz w:val="24"/>
              </w:rPr>
              <w:t>CRD</w:t>
            </w:r>
            <w:r>
              <w:rPr>
                <w:rFonts w:ascii="Times New Roman" w:hAnsi="Times New Roman"/>
                <w:sz w:val="24"/>
              </w:rPr>
              <w:t xml:space="preserve"> 136., 137., 138. un 139. pantu.</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lastRenderedPageBreak/>
        <w:t xml:space="preserve">Veidne EU-CCyB2 — Iestādes specifisko </w:t>
      </w:r>
      <w:proofErr w:type="spellStart"/>
      <w:r>
        <w:rPr>
          <w:rFonts w:ascii="Times New Roman" w:hAnsi="Times New Roman"/>
          <w:b/>
          <w:sz w:val="24"/>
        </w:rPr>
        <w:t>pretciklisko</w:t>
      </w:r>
      <w:proofErr w:type="spellEnd"/>
      <w:r>
        <w:rPr>
          <w:rFonts w:ascii="Times New Roman" w:hAnsi="Times New Roman"/>
          <w:b/>
          <w:sz w:val="24"/>
        </w:rPr>
        <w:t xml:space="preserve"> kapitāla rezervju apjoms.</w:t>
      </w:r>
    </w:p>
    <w:p w14:paraId="53EB0A4C" w14:textId="0CD52072"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440. panta b) punktā minēto informāciju, ievērojot turpmāk šajā pielikumā sniegtos norādījumus, lai aizpildītu šīs īstenošanas direktīvas IX pielikumā ietverto veidni EU-CCyB2.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Atsauces uz tiesību aktiem un norādījumi</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Paskaidrojums</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Kopējā riska darījumu vērtība</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 xml:space="preserve">Kopējā riska darījumu vērtība, kas aprēķināta saskaņā ar </w:t>
            </w:r>
            <w:r>
              <w:rPr>
                <w:rFonts w:ascii="Times New Roman" w:hAnsi="Times New Roman"/>
                <w:i/>
                <w:sz w:val="24"/>
              </w:rPr>
              <w:t>CRR</w:t>
            </w:r>
            <w:r>
              <w:rPr>
                <w:rFonts w:ascii="Times New Roman" w:hAnsi="Times New Roman"/>
                <w:sz w:val="24"/>
              </w:rPr>
              <w:t xml:space="preserve"> 92. panta 3. punktu</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Iestādes specifisko </w:t>
            </w:r>
            <w:proofErr w:type="spellStart"/>
            <w:r>
              <w:rPr>
                <w:rFonts w:ascii="Times New Roman" w:hAnsi="Times New Roman"/>
                <w:b/>
                <w:sz w:val="24"/>
              </w:rPr>
              <w:t>pretciklisko</w:t>
            </w:r>
            <w:proofErr w:type="spellEnd"/>
            <w:r>
              <w:rPr>
                <w:rFonts w:ascii="Times New Roman" w:hAnsi="Times New Roman"/>
                <w:b/>
                <w:sz w:val="24"/>
              </w:rPr>
              <w:t xml:space="preserve"> kapitāla rezervju norma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specifisko </w:t>
            </w:r>
            <w:proofErr w:type="spellStart"/>
            <w:r>
              <w:rPr>
                <w:rFonts w:ascii="Times New Roman" w:hAnsi="Times New Roman"/>
                <w:sz w:val="24"/>
              </w:rPr>
              <w:t>pretciklisko</w:t>
            </w:r>
            <w:proofErr w:type="spellEnd"/>
            <w:r>
              <w:rPr>
                <w:rFonts w:ascii="Times New Roman" w:hAnsi="Times New Roman"/>
                <w:sz w:val="24"/>
              </w:rPr>
              <w:t xml:space="preserve"> kapitāla rezervju norma, ko nosaka saskaņā ar </w:t>
            </w:r>
            <w:r>
              <w:rPr>
                <w:rFonts w:ascii="Times New Roman" w:hAnsi="Times New Roman"/>
                <w:i/>
                <w:sz w:val="24"/>
              </w:rPr>
              <w:t>CRD</w:t>
            </w:r>
            <w:r>
              <w:rPr>
                <w:rFonts w:ascii="Times New Roman" w:hAnsi="Times New Roman"/>
                <w:sz w:val="24"/>
              </w:rPr>
              <w:t xml:space="preserve"> 140. panta 1. punktu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specifisko </w:t>
            </w:r>
            <w:proofErr w:type="spellStart"/>
            <w:r>
              <w:rPr>
                <w:rFonts w:ascii="Times New Roman" w:hAnsi="Times New Roman"/>
                <w:sz w:val="24"/>
              </w:rPr>
              <w:t>pretciklisko</w:t>
            </w:r>
            <w:proofErr w:type="spellEnd"/>
            <w:r>
              <w:rPr>
                <w:rFonts w:ascii="Times New Roman" w:hAnsi="Times New Roman"/>
                <w:sz w:val="24"/>
              </w:rPr>
              <w:t xml:space="preserve"> kapitāla rezervju normu aprēķina kā to </w:t>
            </w:r>
            <w:proofErr w:type="spellStart"/>
            <w:r>
              <w:rPr>
                <w:rFonts w:ascii="Times New Roman" w:hAnsi="Times New Roman"/>
                <w:sz w:val="24"/>
              </w:rPr>
              <w:t>pretciklisko</w:t>
            </w:r>
            <w:proofErr w:type="spellEnd"/>
            <w:r>
              <w:rPr>
                <w:rFonts w:ascii="Times New Roman" w:hAnsi="Times New Roman"/>
                <w:sz w:val="24"/>
              </w:rPr>
              <w:t xml:space="preserve"> rezervju normu vidējo svērto lielumu, kuras attiecas uz valstīm, kurās ir izvietoti iestādes attiecīgie kredītriska darījumi, kas atspoguļoti veidnes EU-CCyB1 m ailes 010.1.–010.X rindā.</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Katrā valstī </w:t>
            </w:r>
            <w:proofErr w:type="spellStart"/>
            <w:r>
              <w:rPr>
                <w:rFonts w:ascii="Times New Roman" w:hAnsi="Times New Roman"/>
                <w:sz w:val="24"/>
              </w:rPr>
              <w:t>pretciklisko</w:t>
            </w:r>
            <w:proofErr w:type="spellEnd"/>
            <w:r>
              <w:rPr>
                <w:rFonts w:ascii="Times New Roman" w:hAnsi="Times New Roman"/>
                <w:sz w:val="24"/>
              </w:rPr>
              <w:t xml:space="preserve"> rezervju normai piemērotā riska pakāpe ir pašu kapitāla prasību daļa no kopējā pašu kapitāla prasībām, un to uzrāda veidnes EU-CCyB1 l ailē.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Šo vērtību atspoguļo procentuālā izteiksmē ar 2 decimālcipariem.</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Iestādes specifisko </w:t>
            </w:r>
            <w:proofErr w:type="spellStart"/>
            <w:r>
              <w:rPr>
                <w:rFonts w:ascii="Times New Roman" w:hAnsi="Times New Roman"/>
                <w:b/>
                <w:sz w:val="24"/>
              </w:rPr>
              <w:t>pretciklisko</w:t>
            </w:r>
            <w:proofErr w:type="spellEnd"/>
            <w:r>
              <w:rPr>
                <w:rFonts w:ascii="Times New Roman" w:hAnsi="Times New Roman"/>
                <w:b/>
                <w:sz w:val="24"/>
              </w:rPr>
              <w:t xml:space="preserve"> kapitāla rezervju prasības</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Iestādes specifisko </w:t>
            </w:r>
            <w:proofErr w:type="spellStart"/>
            <w:r>
              <w:rPr>
                <w:rFonts w:ascii="Times New Roman" w:hAnsi="Times New Roman"/>
                <w:sz w:val="24"/>
              </w:rPr>
              <w:t>pretciklisko</w:t>
            </w:r>
            <w:proofErr w:type="spellEnd"/>
            <w:r>
              <w:rPr>
                <w:rFonts w:ascii="Times New Roman" w:hAnsi="Times New Roman"/>
                <w:sz w:val="24"/>
              </w:rPr>
              <w:t xml:space="preserve"> kapitāla rezervju prasība, ko aprēķina kā šīs veidnes 2. rindā atspoguļoto iestādes specifisko </w:t>
            </w:r>
            <w:proofErr w:type="spellStart"/>
            <w:r>
              <w:rPr>
                <w:rFonts w:ascii="Times New Roman" w:hAnsi="Times New Roman"/>
                <w:sz w:val="24"/>
              </w:rPr>
              <w:t>pretciklisko</w:t>
            </w:r>
            <w:proofErr w:type="spellEnd"/>
            <w:r>
              <w:rPr>
                <w:rFonts w:ascii="Times New Roman" w:hAnsi="Times New Roman"/>
                <w:sz w:val="24"/>
              </w:rPr>
              <w:t xml:space="preserve"> rezervju normu, kura tiek piemērota riska darījumu kopsummai, kas atklāta šīs veidnes 1. rindā.</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Atsauces uz tiesību aktiem un norādījumi</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Paskaidrojums</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Vērtība, kas aprakstīta saskaņā ar paskaidrojumiem par šīs veidnes 1.–3. rindu.</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XII PIELIKUMS — Norādījumi informācijas atklāšanai par sviras rādītāju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2" w:name="_DV_M1009"/>
      <w:bookmarkStart w:id="13" w:name="_DV_M1010"/>
      <w:bookmarkEnd w:id="12"/>
      <w:bookmarkEnd w:id="13"/>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Veidne EU LR1 — </w:t>
      </w:r>
      <w:proofErr w:type="spellStart"/>
      <w:r>
        <w:rPr>
          <w:rFonts w:ascii="Times New Roman" w:hAnsi="Times New Roman"/>
          <w:color w:val="000000"/>
          <w:sz w:val="24"/>
          <w:szCs w:val="24"/>
        </w:rPr>
        <w:t>LRSum</w:t>
      </w:r>
      <w:proofErr w:type="spellEnd"/>
      <w:r>
        <w:rPr>
          <w:rFonts w:ascii="Times New Roman" w:hAnsi="Times New Roman"/>
          <w:color w:val="000000"/>
          <w:sz w:val="24"/>
          <w:szCs w:val="24"/>
        </w:rPr>
        <w:t xml:space="preserve">: Kopsavilkums par grāmatvedības aktīvu un sviras rādītāja riska darījumu saskaņošanu </w:t>
      </w:r>
      <w:r>
        <w:rPr>
          <w:rFonts w:ascii="Times New Roman" w:hAnsi="Times New Roman"/>
          <w:b w:val="0"/>
          <w:color w:val="000000"/>
          <w:sz w:val="24"/>
          <w:szCs w:val="24"/>
        </w:rPr>
        <w:t>Fiksēta formāta veidne.</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sz w:val="24"/>
          <w:szCs w:val="24"/>
        </w:rPr>
        <w:t xml:space="preserve">Iestādes ievēro šajā iedaļā sniegtos norādījumus, lai aizpildītu veidni EU LR1 — </w:t>
      </w:r>
      <w:proofErr w:type="spellStart"/>
      <w:r>
        <w:rPr>
          <w:rFonts w:ascii="Times New Roman" w:hAnsi="Times New Roman"/>
          <w:sz w:val="24"/>
          <w:szCs w:val="24"/>
        </w:rPr>
        <w:t>LRSum</w:t>
      </w:r>
      <w:proofErr w:type="spellEnd"/>
      <w:r>
        <w:rPr>
          <w:rFonts w:ascii="Times New Roman" w:hAnsi="Times New Roman"/>
          <w:sz w:val="24"/>
          <w:szCs w:val="24"/>
        </w:rPr>
        <w:t>, piemērojot Regulas</w:t>
      </w:r>
      <w:r>
        <w:rPr>
          <w:rFonts w:ascii="Times New Roman" w:hAnsi="Times New Roman"/>
          <w:sz w:val="24"/>
        </w:rPr>
        <w:t> (ES) Nr. 575/2013</w:t>
      </w:r>
      <w:r>
        <w:rPr>
          <w:rStyle w:val="FootnoteReference"/>
        </w:rPr>
        <w:footnoteReference w:id="20"/>
      </w:r>
      <w:r>
        <w:rPr>
          <w:rFonts w:ascii="Times New Roman" w:hAnsi="Times New Roman"/>
          <w:sz w:val="24"/>
        </w:rPr>
        <w:t xml:space="preserve"> (“</w:t>
      </w:r>
      <w:r>
        <w:rPr>
          <w:rFonts w:ascii="Times New Roman" w:hAnsi="Times New Roman"/>
          <w:i/>
          <w:iCs/>
          <w:sz w:val="24"/>
        </w:rPr>
        <w:t>CRR</w:t>
      </w:r>
      <w:r>
        <w:rPr>
          <w:rFonts w:ascii="Times New Roman" w:hAnsi="Times New Roman"/>
          <w:sz w:val="24"/>
        </w:rPr>
        <w:t>”) 451. panta 1. punkta b)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Atsauces uz tiesību aktiem un norādījumi</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Kopējie aktīvi, kā publicēts finanšu pārskatos</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kopējos aktīvus, kā publicēts to finanšu pārskatos, saskaņā ar piemērojamo grāmatvedības regulējumu, kā definēts </w:t>
            </w:r>
            <w:r>
              <w:rPr>
                <w:rFonts w:ascii="Times New Roman" w:hAnsi="Times New Roman"/>
                <w:i/>
                <w:sz w:val="24"/>
                <w:szCs w:val="24"/>
              </w:rPr>
              <w:t>CRR</w:t>
            </w:r>
            <w:r>
              <w:rPr>
                <w:rFonts w:ascii="Times New Roman" w:hAnsi="Times New Roman"/>
                <w:sz w:val="24"/>
                <w:szCs w:val="24"/>
              </w:rPr>
              <w:t xml:space="preserve"> 4. panta 1. punkta 77. apakšpunktā.</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Korekcijas sabiedrībām, kuras ir konsolidētas grāmatvedības nolūkos, bet uz kurām neattiecas </w:t>
            </w:r>
            <w:proofErr w:type="spellStart"/>
            <w:r>
              <w:rPr>
                <w:rStyle w:val="TeksttreciPogrubienie"/>
                <w:rFonts w:ascii="Times New Roman" w:hAnsi="Times New Roman"/>
                <w:sz w:val="24"/>
                <w:szCs w:val="24"/>
              </w:rPr>
              <w:t>prudenciālā</w:t>
            </w:r>
            <w:proofErr w:type="spellEnd"/>
            <w:r>
              <w:rPr>
                <w:rStyle w:val="TeksttreciPogrubienie"/>
                <w:rFonts w:ascii="Times New Roman" w:hAnsi="Times New Roman"/>
                <w:sz w:val="24"/>
                <w:szCs w:val="24"/>
              </w:rPr>
              <w:t xml:space="preserve"> konsolidācija</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vērtības atšķirības starp kopējās riska darījumu vērtības mēru, kas atklāts veidnes EU LR1-LRSum 13. rindā, un kopējiem grāmatvedības aktīviem, kas atklāti veidnes EU LR1-LRSum 1. rindā, kuras izriet no atšķirībām starp grāmatvedības konsolidācijas tvērumu un </w:t>
            </w:r>
            <w:proofErr w:type="spellStart"/>
            <w:r>
              <w:rPr>
                <w:rFonts w:ascii="Times New Roman" w:hAnsi="Times New Roman"/>
                <w:sz w:val="24"/>
                <w:szCs w:val="24"/>
              </w:rPr>
              <w:t>prudenciālās</w:t>
            </w:r>
            <w:proofErr w:type="spellEnd"/>
            <w:r>
              <w:rPr>
                <w:rFonts w:ascii="Times New Roman" w:hAnsi="Times New Roman"/>
                <w:sz w:val="24"/>
                <w:szCs w:val="24"/>
              </w:rPr>
              <w:t xml:space="preserve"> konsolidācijas tvērumu.</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Ja šī korekcija palielina riska darījumu vērtību, iestādes to atklāj kā pozitīvu summu. Ja šī korekcija samazina riska darījumu vērtību, iestādes norāda vērtību šajā rindā iekavās (negatīva summa).</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(Korekcijas </w:t>
            </w:r>
            <w:proofErr w:type="spellStart"/>
            <w:r>
              <w:rPr>
                <w:rStyle w:val="TeksttreciPogrubienie"/>
                <w:rFonts w:ascii="Times New Roman" w:hAnsi="Times New Roman"/>
                <w:sz w:val="24"/>
                <w:szCs w:val="24"/>
              </w:rPr>
              <w:t>vērtspapīrotiem</w:t>
            </w:r>
            <w:proofErr w:type="spellEnd"/>
            <w:r>
              <w:rPr>
                <w:rStyle w:val="TeksttreciPogrubienie"/>
                <w:rFonts w:ascii="Times New Roman" w:hAnsi="Times New Roman"/>
                <w:sz w:val="24"/>
                <w:szCs w:val="24"/>
              </w:rPr>
              <w:t xml:space="preserve"> riska darījumiem, kas atbilst operacionālajām prasībām attiecībā uz riska </w:t>
            </w:r>
            <w:proofErr w:type="spellStart"/>
            <w:r>
              <w:rPr>
                <w:rStyle w:val="TeksttreciPogrubienie"/>
                <w:rFonts w:ascii="Times New Roman" w:hAnsi="Times New Roman"/>
                <w:sz w:val="24"/>
                <w:szCs w:val="24"/>
              </w:rPr>
              <w:t>pārvedamības</w:t>
            </w:r>
            <w:proofErr w:type="spellEnd"/>
            <w:r>
              <w:rPr>
                <w:rStyle w:val="TeksttreciPogrubienie"/>
                <w:rFonts w:ascii="Times New Roman" w:hAnsi="Times New Roman"/>
                <w:sz w:val="24"/>
                <w:szCs w:val="24"/>
              </w:rPr>
              <w:t xml:space="preserve"> atzīšanu)</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i/>
                <w:sz w:val="24"/>
                <w:szCs w:val="24"/>
              </w:rPr>
              <w:t>CRR</w:t>
            </w:r>
            <w:r>
              <w:rPr>
                <w:rStyle w:val="TeksttreciPogrubienie"/>
                <w:rFonts w:ascii="Times New Roman" w:hAnsi="Times New Roman"/>
                <w:sz w:val="24"/>
                <w:szCs w:val="24"/>
              </w:rPr>
              <w:t xml:space="preserve"> 429.a panta 1. punkta m) apakšpunkts</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summu </w:t>
            </w:r>
            <w:proofErr w:type="spellStart"/>
            <w:r>
              <w:rPr>
                <w:rFonts w:ascii="Times New Roman" w:hAnsi="Times New Roman"/>
                <w:sz w:val="24"/>
                <w:szCs w:val="24"/>
              </w:rPr>
              <w:t>vērtspapīrotajiem</w:t>
            </w:r>
            <w:proofErr w:type="spellEnd"/>
            <w:r>
              <w:rPr>
                <w:rFonts w:ascii="Times New Roman" w:hAnsi="Times New Roman"/>
                <w:sz w:val="24"/>
                <w:szCs w:val="24"/>
              </w:rPr>
              <w:t xml:space="preserve"> riska darījumiem no tradicionālās </w:t>
            </w:r>
            <w:proofErr w:type="spellStart"/>
            <w:r>
              <w:rPr>
                <w:rFonts w:ascii="Times New Roman" w:hAnsi="Times New Roman"/>
                <w:sz w:val="24"/>
                <w:szCs w:val="24"/>
              </w:rPr>
              <w:t>vērtspapīrošanas</w:t>
            </w:r>
            <w:proofErr w:type="spellEnd"/>
            <w:r>
              <w:rPr>
                <w:rFonts w:ascii="Times New Roman" w:hAnsi="Times New Roman"/>
                <w:sz w:val="24"/>
                <w:szCs w:val="24"/>
              </w:rPr>
              <w:t xml:space="preserve">, kas atbilst </w:t>
            </w:r>
            <w:r>
              <w:rPr>
                <w:rFonts w:ascii="Times New Roman" w:hAnsi="Times New Roman"/>
                <w:i/>
                <w:sz w:val="24"/>
                <w:szCs w:val="24"/>
              </w:rPr>
              <w:t>CRR</w:t>
            </w:r>
            <w:r>
              <w:rPr>
                <w:rFonts w:ascii="Times New Roman" w:hAnsi="Times New Roman"/>
                <w:sz w:val="24"/>
                <w:szCs w:val="24"/>
              </w:rPr>
              <w:t xml:space="preserve"> 244. panta 2. pantā minētajiem nosacījumiem par būtiska riska pārvešanu.</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Tā kā šī korekcija samazina kopējās riska darījumu vērtības mēru, iestādes šo vērtību šajā rindā norāda iekavās (negatīva summa).</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(Korekcija riska darījumu ar centrālajām bankām pagaidu izslēgšanai (ja piemērojams)</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i/>
                <w:sz w:val="24"/>
                <w:szCs w:val="24"/>
              </w:rPr>
              <w:t>CRR</w:t>
            </w:r>
            <w:r>
              <w:rPr>
                <w:rStyle w:val="TeksttreciPogrubienie"/>
                <w:rFonts w:ascii="Times New Roman" w:hAnsi="Times New Roman"/>
                <w:sz w:val="24"/>
                <w:szCs w:val="24"/>
              </w:rPr>
              <w:t xml:space="preserve"> 429.a panta 1. punkta n) apakšpunkts</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lastRenderedPageBreak/>
              <w:t xml:space="preserve">Ja piemērojams, iestādes atklāj to monētu un banknošu apjomu, kas ir likumīga valūta centrālās bankas jurisdikcijā, un aktīvus, kas ir prasījumi pret centrālo banku, tostarp centrālajā bankā turētas rezerves. Šiem riska darījumiem var piemērot pagaidu izslēgšanu, ievērojot </w:t>
            </w:r>
            <w:r>
              <w:rPr>
                <w:rStyle w:val="TeksttreciPogrubienie"/>
                <w:rFonts w:ascii="Times New Roman" w:hAnsi="Times New Roman"/>
                <w:i/>
                <w:sz w:val="24"/>
                <w:szCs w:val="24"/>
              </w:rPr>
              <w:t>CRR</w:t>
            </w:r>
            <w:r>
              <w:rPr>
                <w:rStyle w:val="TeksttreciPogrubienie"/>
                <w:rFonts w:ascii="Times New Roman" w:hAnsi="Times New Roman"/>
                <w:sz w:val="24"/>
                <w:szCs w:val="24"/>
              </w:rPr>
              <w:t xml:space="preserve"> 429.a panta 5. un 6. punktā minētos nosacījumus.</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Tā kā šī korekcija samazina kopējās riska darījumu vērtības mēru, iestādes šo vērtību šajā rindā norāda iekavās (negatīva summa).</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(Korekcija </w:t>
            </w:r>
            <w:proofErr w:type="spellStart"/>
            <w:r>
              <w:rPr>
                <w:rStyle w:val="TeksttreciPogrubienie"/>
                <w:rFonts w:ascii="Times New Roman" w:hAnsi="Times New Roman"/>
                <w:sz w:val="24"/>
                <w:szCs w:val="24"/>
              </w:rPr>
              <w:t>fiduciārajiem</w:t>
            </w:r>
            <w:proofErr w:type="spellEnd"/>
            <w:r>
              <w:rPr>
                <w:rStyle w:val="TeksttreciPogrubienie"/>
                <w:rFonts w:ascii="Times New Roman" w:hAnsi="Times New Roman"/>
                <w:sz w:val="24"/>
                <w:szCs w:val="24"/>
              </w:rPr>
              <w:t xml:space="preserve"> aktīviem, kas atzīti bilancē saskaņā ar piemērojamo grāmatvedības regulējumu, bet izslēgti no kopējās riska darījumu vērtības mēra saskaņā ar </w:t>
            </w:r>
            <w:r>
              <w:rPr>
                <w:rStyle w:val="TeksttreciPogrubienie"/>
                <w:rFonts w:ascii="Times New Roman" w:hAnsi="Times New Roman"/>
                <w:i/>
                <w:sz w:val="24"/>
                <w:szCs w:val="24"/>
              </w:rPr>
              <w:t>CRR</w:t>
            </w:r>
            <w:r>
              <w:rPr>
                <w:rStyle w:val="TeksttreciPogrubienie"/>
                <w:rFonts w:ascii="Times New Roman" w:hAnsi="Times New Roman"/>
                <w:sz w:val="24"/>
                <w:szCs w:val="24"/>
              </w:rPr>
              <w:t xml:space="preserve"> 429.a panta 1. punkta i) apakšpunktu)</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neatzīto </w:t>
            </w:r>
            <w:proofErr w:type="spellStart"/>
            <w:r>
              <w:rPr>
                <w:rFonts w:ascii="Times New Roman" w:hAnsi="Times New Roman"/>
                <w:sz w:val="24"/>
                <w:szCs w:val="24"/>
              </w:rPr>
              <w:t>fiduciāro</w:t>
            </w:r>
            <w:proofErr w:type="spellEnd"/>
            <w:r>
              <w:rPr>
                <w:rFonts w:ascii="Times New Roman" w:hAnsi="Times New Roman"/>
                <w:sz w:val="24"/>
                <w:szCs w:val="24"/>
              </w:rPr>
              <w:t xml:space="preserve"> posteņu apmēru saskaņā ar </w:t>
            </w:r>
            <w:r>
              <w:rPr>
                <w:rFonts w:ascii="Times New Roman" w:hAnsi="Times New Roman"/>
                <w:i/>
                <w:sz w:val="24"/>
                <w:szCs w:val="24"/>
              </w:rPr>
              <w:t>CRR</w:t>
            </w:r>
            <w:r>
              <w:rPr>
                <w:rFonts w:ascii="Times New Roman" w:hAnsi="Times New Roman"/>
                <w:sz w:val="24"/>
                <w:szCs w:val="24"/>
              </w:rPr>
              <w:t xml:space="preserve"> 429.a panta 1. punkta i) apakšpunktu.</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šī korekcija samazina kopējās riska darījumu vērtības mēru, iestādes šo vērtību šajā rindā norāda iekavās (negatīva summa).</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Korekcija to finanšu aktīvu regulārajiem pirkšanas un pārdošanas darījumiem, kuriem piemēro tirdzniecības darījuma dienas uzskaiti</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429.g panta 1. un 2. punkts</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 xml:space="preserve">Iestādes atklāj uzskaites vērtības korekciju, kas saistīta ar regulārajiem pirkšanas un pārdošanas darījumiem, par kuriem tiek gaidīts norēķins, ievērojot tirdzniecības darījuma dienas uzskaiti, saskaņā ar </w:t>
            </w:r>
            <w:r>
              <w:rPr>
                <w:rFonts w:ascii="Times New Roman" w:hAnsi="Times New Roman"/>
                <w:i/>
                <w:sz w:val="24"/>
              </w:rPr>
              <w:t>CRR</w:t>
            </w:r>
            <w:r>
              <w:rPr>
                <w:rFonts w:ascii="Times New Roman" w:hAnsi="Times New Roman"/>
                <w:sz w:val="24"/>
              </w:rPr>
              <w:t xml:space="preserve"> 429.g panta 1. un 2. punktu. Korekcija ir šādu pozīciju summa:</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apmērs, par kādu veikts mijieskaits starp naudu, kas saņemama par regulārajiem pārdošanas darījumiem, par kuriem tiek gaidīts norēķins, un maksājamo naudu par regulārajiem pirkšanas darījumiem, par kuriem tiek gaidīts norēķins, kas atļauts saskaņā ar grāmatvedības regulējumu. Šī ir pozitīva summa;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Pr>
                <w:rFonts w:ascii="Times New Roman" w:hAnsi="Times New Roman"/>
                <w:sz w:val="24"/>
                <w:szCs w:val="24"/>
              </w:rPr>
              <w:t xml:space="preserve">apmērs, par kādu veikts mijieskaits starp saņemamo naudu un maksājamo naudu, ja norēķins gan par regulārajiem pārdošanas darījumiem, gan regulārajiem pirkšanas darījumiem notiek pēc principa “piegāde pret samaksu” saskaņā ar </w:t>
            </w:r>
            <w:r>
              <w:rPr>
                <w:rFonts w:ascii="Times New Roman" w:hAnsi="Times New Roman"/>
                <w:i/>
                <w:sz w:val="24"/>
                <w:szCs w:val="24"/>
              </w:rPr>
              <w:t>CRR</w:t>
            </w:r>
            <w:r>
              <w:rPr>
                <w:rFonts w:ascii="Times New Roman" w:hAnsi="Times New Roman"/>
                <w:sz w:val="24"/>
                <w:szCs w:val="24"/>
              </w:rPr>
              <w:t xml:space="preserve"> 429.g panta 2. punktu. Šī ir negatīva vērtība.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 xml:space="preserve">Regulāros pirkšanas vai pārdošanas darījumus, par kuriem tiek gaidīts norēķins, ievērojot norēķina datuma uzskaiti saskaņā ar </w:t>
            </w:r>
            <w:r>
              <w:rPr>
                <w:rFonts w:ascii="Times New Roman" w:hAnsi="Times New Roman"/>
                <w:i/>
                <w:sz w:val="24"/>
              </w:rPr>
              <w:t>CRR</w:t>
            </w:r>
            <w:r>
              <w:rPr>
                <w:rFonts w:ascii="Times New Roman" w:hAnsi="Times New Roman"/>
                <w:sz w:val="24"/>
              </w:rPr>
              <w:t xml:space="preserve"> 429.g panta 3. punktu, iekļauj veidnes EU LR1-LRSum 10. rindā.</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Ja šī korekcija palielina riska darījumu vērtību, iestādes to atklāj kā pozitīvu summu. Ja šī korekcija samazina riska darījumu vērtību, iestādes norāda vērtību šajā rindā iekavās (negatīva summa).</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Korekcija atbilstīgiem līdzekļu kopfondu veidošanas darījumiem</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iCs/>
                <w:sz w:val="24"/>
                <w:szCs w:val="24"/>
              </w:rPr>
              <w:t>CRR</w:t>
            </w:r>
            <w:r>
              <w:rPr>
                <w:rFonts w:ascii="Times New Roman" w:hAnsi="Times New Roman"/>
                <w:sz w:val="24"/>
                <w:szCs w:val="24"/>
              </w:rPr>
              <w:t xml:space="preserve"> 429.b panta 2. un 3. punkts</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starpību starp līdzekļu kopfondu veidošanas darījumu uzskaites vērtību un sviras rādītāja riska darījumu vērtību saskaņā ar nosacījumiem, kas </w:t>
            </w:r>
            <w:r>
              <w:rPr>
                <w:rFonts w:ascii="Times New Roman" w:hAnsi="Times New Roman"/>
                <w:sz w:val="24"/>
                <w:szCs w:val="24"/>
              </w:rPr>
              <w:lastRenderedPageBreak/>
              <w:t xml:space="preserve">minēti </w:t>
            </w:r>
            <w:r>
              <w:rPr>
                <w:rFonts w:ascii="Times New Roman" w:hAnsi="Times New Roman"/>
                <w:i/>
                <w:sz w:val="24"/>
                <w:szCs w:val="24"/>
              </w:rPr>
              <w:t>CRR</w:t>
            </w:r>
            <w:r>
              <w:rPr>
                <w:rFonts w:ascii="Times New Roman" w:hAnsi="Times New Roman"/>
                <w:sz w:val="24"/>
                <w:szCs w:val="24"/>
              </w:rPr>
              <w:t xml:space="preserve"> 429.b panta 2. un 3. punktā.</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Ja šīs korekcijas rezultātā palielinās riska darījumu vērtība to darījumu dēļ, kuri tiek atspoguļoti kā neto summas atbilstoši piemērojamam grāmatvedības regulējumam, bet neatbilst nosacījumiem, lai tos atspoguļotu kā neto summas saskaņā ar </w:t>
            </w:r>
            <w:r>
              <w:rPr>
                <w:rFonts w:ascii="Times New Roman" w:hAnsi="Times New Roman"/>
                <w:i/>
                <w:sz w:val="24"/>
                <w:szCs w:val="24"/>
              </w:rPr>
              <w:t>CRR</w:t>
            </w:r>
            <w:r>
              <w:rPr>
                <w:rFonts w:ascii="Times New Roman" w:hAnsi="Times New Roman"/>
                <w:sz w:val="24"/>
                <w:szCs w:val="24"/>
              </w:rPr>
              <w:t xml:space="preserve"> 429.b panta 2. un 3. punktu, iestādes to atklāj kā pozitīvu vērtību. Ja šīs korekcijas rezultātā samazinās riska darījumu vērtība to darījumu dēļ, kuri netiek atspoguļoti kā neto summas atbilstoši piemērojamam grāmatvedības regulējumam, bet atbilst nosacījumiem, lai tos atspoguļotu kā neto summas saskaņā ar </w:t>
            </w:r>
            <w:r>
              <w:rPr>
                <w:rFonts w:ascii="Times New Roman" w:hAnsi="Times New Roman"/>
                <w:i/>
                <w:sz w:val="24"/>
                <w:szCs w:val="24"/>
              </w:rPr>
              <w:t>CRR</w:t>
            </w:r>
            <w:r>
              <w:rPr>
                <w:rFonts w:ascii="Times New Roman" w:hAnsi="Times New Roman"/>
                <w:sz w:val="24"/>
                <w:szCs w:val="24"/>
              </w:rPr>
              <w:t xml:space="preserve"> 429.b panta 2. un 3. punktu, iestādes šo vērtību norāda šajā rindā iekavās (negatīva summa).</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Atvasinātajiem finanšu instrumentiem piemērotā korekcija</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Par </w:t>
            </w:r>
            <w:r>
              <w:rPr>
                <w:rFonts w:ascii="Times New Roman" w:hAnsi="Times New Roman"/>
                <w:i/>
                <w:sz w:val="24"/>
                <w:szCs w:val="24"/>
              </w:rPr>
              <w:t>CRR</w:t>
            </w:r>
            <w:r>
              <w:rPr>
                <w:rFonts w:ascii="Times New Roman" w:hAnsi="Times New Roman"/>
                <w:sz w:val="24"/>
                <w:szCs w:val="24"/>
              </w:rPr>
              <w:t xml:space="preserve"> II pielikumā uzskaitītajiem kredītu atvasinātajiem instrumentiem un līgumiem iestādes atklāj vērtības starpību starp to atvasināto instrumentu uzskaites vērtību, kas atzīti kā aktīvi, un sviras rādītāja riska darījumu vērtību, kā noteikts, piemērojot </w:t>
            </w:r>
            <w:r>
              <w:rPr>
                <w:rFonts w:ascii="Times New Roman" w:hAnsi="Times New Roman"/>
                <w:i/>
                <w:sz w:val="24"/>
                <w:szCs w:val="24"/>
              </w:rPr>
              <w:t>CRR</w:t>
            </w:r>
            <w:r>
              <w:rPr>
                <w:rFonts w:ascii="Times New Roman" w:hAnsi="Times New Roman"/>
                <w:sz w:val="24"/>
                <w:szCs w:val="24"/>
              </w:rPr>
              <w:t xml:space="preserve"> 429. panta 4. punkta b) apakšpunktu, 429.c pantu, 429.d pantu, 429.a panta 1. punkta g) un h) apakšpunktu un 429. panta 5. punktu.</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Ja šī korekcija palielina riska darījumu vērtību, iestādes to atklāj kā pozitīvu summu. Ja šī korekcija samazina riska darījumu vērtību, iestādes norāda vērtību šajā rindā iekavās (negatīva summa).</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Vērtspapīru finansēšanas darījumiem (VFD) piemērotā korekcija</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Attiecībā uz VFD iestādes atklāj starpību starp to VFD uzskaites vērtību, kuri atzīti kā aktīvi, un sviras rādītāja riska darījumu vērtību, kas noteikta, piemērojot </w:t>
            </w:r>
            <w:r>
              <w:rPr>
                <w:rFonts w:ascii="Times New Roman" w:hAnsi="Times New Roman"/>
                <w:i/>
                <w:sz w:val="24"/>
                <w:szCs w:val="24"/>
              </w:rPr>
              <w:t>CRR</w:t>
            </w:r>
            <w:r>
              <w:rPr>
                <w:rFonts w:ascii="Times New Roman" w:hAnsi="Times New Roman"/>
                <w:sz w:val="24"/>
                <w:szCs w:val="24"/>
              </w:rPr>
              <w:t xml:space="preserve"> 429. panta 4. punkta a) un c) apakšpunktu saistībā ar 429.e pantu, 429. panta 7. punkta b) apakšpunktu un 429.b panta 1. punkta b) apakšpunktu, 429.b panta 4. punktu un 429.a panta 1. punkta g) un h) apakšpunktu.</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Ja šī korekcija palielina riska darījumu vērtību, iestādes to atklāj kā pozitīvu summu. Ja šī korekcija samazina riska darījumu vērtību, iestādes norāda vērtību šajā rindā iekavās (negatīva summa).</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Ārpusbilances posteņiem piemērotā korekcija (t. i., ārpusbilances riska darījumu konvertēšana uz </w:t>
            </w:r>
            <w:proofErr w:type="spellStart"/>
            <w:r>
              <w:rPr>
                <w:rStyle w:val="TeksttreciPogrubienie"/>
                <w:rFonts w:ascii="Times New Roman" w:hAnsi="Times New Roman"/>
                <w:sz w:val="24"/>
                <w:szCs w:val="24"/>
              </w:rPr>
              <w:t>kredītekvivalenta</w:t>
            </w:r>
            <w:proofErr w:type="spellEnd"/>
            <w:r>
              <w:rPr>
                <w:rStyle w:val="TeksttreciPogrubienie"/>
                <w:rFonts w:ascii="Times New Roman" w:hAnsi="Times New Roman"/>
                <w:sz w:val="24"/>
                <w:szCs w:val="24"/>
              </w:rPr>
              <w:t xml:space="preserve"> summām)</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Iestādes atklāj starpību starp sviras rādītāja riska darījumu vērtību, kas atklāta veidnes EU LR1-LRSum 13. rindā, un kopējo grāmatvedības aktīvu vērtību, kas atklāta veidnes EU LR1-LRSum 1. rindā, kura izriet no ārpusbilances posteņu iekļaušanas sviras rādītāja kopējās riska darījumu vērtības mērā.</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Tas ietver ar regulārajiem pirkšanas darījumiem saistītās maksāšanas saistības atbilstoši norēķina datuma uzskaitei, kas aprēķinātas saskaņā ar </w:t>
            </w:r>
            <w:r>
              <w:rPr>
                <w:rFonts w:ascii="Times New Roman" w:hAnsi="Times New Roman"/>
                <w:i/>
                <w:sz w:val="24"/>
                <w:szCs w:val="24"/>
              </w:rPr>
              <w:t>CRR</w:t>
            </w:r>
            <w:r>
              <w:rPr>
                <w:rFonts w:ascii="Times New Roman" w:hAnsi="Times New Roman"/>
                <w:sz w:val="24"/>
                <w:szCs w:val="24"/>
              </w:rPr>
              <w:t xml:space="preserve"> 429.g panta 3. punktu.</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šī korekcija palielina kopējās riska darījumu vērtības mēru, to atklāj kā pozitīvu summu.</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(Korekcija piesardzīgas vērtēšanas korekcijām un speciālajiem un vispārējiem uzkrājumiem, kas samazinājuši pirmā līmeņa kapitālu)</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Style w:val="TeksttreciPogrubienie"/>
                <w:rFonts w:ascii="Times New Roman" w:hAnsi="Times New Roman"/>
                <w:b w:val="0"/>
                <w:sz w:val="24"/>
                <w:szCs w:val="24"/>
              </w:rPr>
              <w:t xml:space="preserve">Iestādes atklāj piesardzīgas vērtēšanas korekciju apjomu saskaņā ar </w:t>
            </w:r>
            <w:r>
              <w:rPr>
                <w:rStyle w:val="TeksttreciPogrubienie"/>
                <w:rFonts w:ascii="Times New Roman" w:hAnsi="Times New Roman"/>
                <w:b w:val="0"/>
                <w:i/>
                <w:sz w:val="24"/>
                <w:szCs w:val="24"/>
              </w:rPr>
              <w:t>CRR</w:t>
            </w:r>
            <w:r>
              <w:rPr>
                <w:rStyle w:val="TeksttreciPogrubienie"/>
                <w:rFonts w:ascii="Times New Roman" w:hAnsi="Times New Roman"/>
                <w:b w:val="0"/>
                <w:sz w:val="24"/>
                <w:szCs w:val="24"/>
              </w:rPr>
              <w:t xml:space="preserve"> 429.a panta 1. punktu un </w:t>
            </w:r>
            <w:r>
              <w:rPr>
                <w:rFonts w:ascii="Times New Roman" w:hAnsi="Times New Roman"/>
                <w:sz w:val="24"/>
                <w:szCs w:val="24"/>
              </w:rPr>
              <w:t xml:space="preserve"> bilances un ārpusbilances posteņos izdarīto īpašo (ja piemērojams) un vispārējo kredītriska korekciju apjomu atbilstoši </w:t>
            </w:r>
            <w:r>
              <w:rPr>
                <w:rFonts w:ascii="Times New Roman" w:hAnsi="Times New Roman"/>
                <w:i/>
                <w:sz w:val="24"/>
                <w:szCs w:val="24"/>
              </w:rPr>
              <w:t>CRR</w:t>
            </w:r>
            <w:r>
              <w:rPr>
                <w:rFonts w:ascii="Times New Roman" w:hAnsi="Times New Roman"/>
                <w:sz w:val="24"/>
                <w:szCs w:val="24"/>
              </w:rPr>
              <w:t xml:space="preserve"> 429. panta 4. punktam un 429.f panta 2. punktam</w:t>
            </w:r>
            <w:r>
              <w:rPr>
                <w:rStyle w:val="TeksttreciPogrubienie"/>
                <w:rFonts w:ascii="Times New Roman" w:hAnsi="Times New Roman"/>
                <w:b w:val="0"/>
                <w:sz w:val="24"/>
                <w:szCs w:val="24"/>
              </w:rPr>
              <w:t>, kuru rezultātā samazinājies pirmā līmeņa kapitāls</w:t>
            </w:r>
            <w:r>
              <w:rPr>
                <w:rFonts w:ascii="Times New Roman" w:hAnsi="Times New Roman"/>
                <w:sz w:val="24"/>
                <w:szCs w:val="24"/>
              </w:rPr>
              <w:t xml:space="preserve">. Speciālos uzkrājumus iekļauj tikai tad, ja saskaņā ar piemērojamo grāmatvedības regulējumu tie vēl nav atskaitīti no bruto uzskaites vērtībām. </w:t>
            </w:r>
            <w:bookmarkStart w:id="14" w:name="_DV_M411"/>
            <w:bookmarkEnd w:id="14"/>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Tā kā šī korekcija samazina kopējās riska darījumu vērtības mēru, iestādes šo vērtību šajā rindā norāda iekavās (negatīva summa).</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(Korekcija riska darījumiem, kas izslēgti no kopējās riska darījumu vērtības mēra saskaņā ar </w:t>
            </w:r>
            <w:r>
              <w:rPr>
                <w:rStyle w:val="TeksttreciPogrubienie"/>
                <w:rFonts w:ascii="Times New Roman" w:hAnsi="Times New Roman"/>
                <w:i/>
                <w:sz w:val="24"/>
                <w:szCs w:val="24"/>
              </w:rPr>
              <w:t>CRR</w:t>
            </w:r>
            <w:r>
              <w:rPr>
                <w:rStyle w:val="TeksttreciPogrubienie"/>
                <w:rFonts w:ascii="Times New Roman" w:hAnsi="Times New Roman"/>
                <w:sz w:val="24"/>
                <w:szCs w:val="24"/>
              </w:rPr>
              <w:t xml:space="preserve"> 429.a panta 1. punkta c) apakšpunktu)</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c) apakšpunkts un 113. panta 6. un 7. punkts</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bilances pozīciju daļu no darījumiem, kas izslēgti no kopējās riska darījumu vērtības mēra saskaņā ar </w:t>
            </w:r>
            <w:r>
              <w:rPr>
                <w:rFonts w:ascii="Times New Roman" w:hAnsi="Times New Roman"/>
                <w:i/>
                <w:sz w:val="24"/>
                <w:szCs w:val="24"/>
              </w:rPr>
              <w:t>CRR</w:t>
            </w:r>
            <w:r>
              <w:rPr>
                <w:rFonts w:ascii="Times New Roman" w:hAnsi="Times New Roman"/>
                <w:sz w:val="24"/>
                <w:szCs w:val="24"/>
              </w:rPr>
              <w:t xml:space="preserve"> 429.a panta 1. punkta c) apakšpunktu.</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šī korekcija samazina kopējās riska darījumu vērtības mēru, iestādes šo vērtību šajā rindā norāda iekavās (negatīva summa).</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(Korekcija riska darījumiem, kas izslēgti no kopējās riska darījumu vērtības mēra saskaņā ar </w:t>
            </w:r>
            <w:r>
              <w:rPr>
                <w:rStyle w:val="TeksttreciPogrubienie"/>
                <w:rFonts w:ascii="Times New Roman" w:hAnsi="Times New Roman"/>
                <w:i/>
                <w:sz w:val="24"/>
                <w:szCs w:val="24"/>
              </w:rPr>
              <w:t>CRR</w:t>
            </w:r>
            <w:r>
              <w:rPr>
                <w:rStyle w:val="TeksttreciPogrubienie"/>
                <w:rFonts w:ascii="Times New Roman" w:hAnsi="Times New Roman"/>
                <w:sz w:val="24"/>
                <w:szCs w:val="24"/>
              </w:rPr>
              <w:t xml:space="preserve"> 429.a panta 1. punkta j) apakšpunktu</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j) punkts, 116. panta 4. punkts</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bilances pozīciju daļu no darījumiem, kas izslēgti no kopējās riska darījumu vērtības mēra saskaņā ar </w:t>
            </w:r>
            <w:r>
              <w:rPr>
                <w:rFonts w:ascii="Times New Roman" w:hAnsi="Times New Roman"/>
                <w:i/>
                <w:sz w:val="24"/>
                <w:szCs w:val="24"/>
              </w:rPr>
              <w:t>CRR</w:t>
            </w:r>
            <w:r>
              <w:rPr>
                <w:rFonts w:ascii="Times New Roman" w:hAnsi="Times New Roman"/>
                <w:sz w:val="24"/>
                <w:szCs w:val="24"/>
              </w:rPr>
              <w:t xml:space="preserve"> 429.a panta 1. punkta j) apakšpunktu.</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šī korekcija samazina kopējās riska darījumu vērtības mēru, iestādes šīs vērtības šajā rindā norāda iekavās (negatīva summa).</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Citas korekcijas</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Iestādes atklāj visas citas vērtības atšķirības starp kopējās riska darījumu vērtības mēru un kopējiem grāmatvedības aktīviem. Iestādes ņem vērā riska darījumu korekcijas</w:t>
            </w:r>
            <w:r>
              <w:rPr>
                <w:rStyle w:val="DeltaViewInsertion"/>
                <w:rFonts w:ascii="Times New Roman" w:hAnsi="Times New Roman"/>
                <w:b w:val="0"/>
                <w:i w:val="0"/>
                <w:color w:val="auto"/>
                <w:sz w:val="24"/>
                <w:szCs w:val="24"/>
              </w:rPr>
              <w:t xml:space="preserve"> saskaņā ar </w:t>
            </w:r>
            <w:r>
              <w:rPr>
                <w:rStyle w:val="DeltaViewInsertion"/>
                <w:rFonts w:ascii="Times New Roman" w:hAnsi="Times New Roman"/>
                <w:b w:val="0"/>
                <w:color w:val="auto"/>
                <w:sz w:val="24"/>
                <w:szCs w:val="24"/>
              </w:rPr>
              <w:t>CRR</w:t>
            </w:r>
            <w:r>
              <w:rPr>
                <w:rStyle w:val="DeltaViewInsertion"/>
                <w:rFonts w:ascii="Times New Roman" w:hAnsi="Times New Roman"/>
                <w:b w:val="0"/>
                <w:i w:val="0"/>
                <w:color w:val="auto"/>
                <w:sz w:val="24"/>
                <w:szCs w:val="24"/>
              </w:rPr>
              <w:t xml:space="preserve"> 429. panta 8. punktu un citas riska darījumu korekcijas, kas minētas </w:t>
            </w:r>
            <w:r>
              <w:rPr>
                <w:rStyle w:val="DeltaViewInsertion"/>
                <w:rFonts w:ascii="Times New Roman" w:hAnsi="Times New Roman"/>
                <w:b w:val="0"/>
                <w:color w:val="auto"/>
                <w:sz w:val="24"/>
                <w:szCs w:val="24"/>
              </w:rPr>
              <w:t>CRR</w:t>
            </w:r>
            <w:r>
              <w:rPr>
                <w:rStyle w:val="DeltaViewInsertion"/>
                <w:rFonts w:ascii="Times New Roman" w:hAnsi="Times New Roman"/>
                <w:b w:val="0"/>
                <w:i w:val="0"/>
                <w:color w:val="auto"/>
                <w:sz w:val="24"/>
                <w:szCs w:val="24"/>
              </w:rPr>
              <w:t xml:space="preserve"> 429.a panta 1. punkta d), e), f), h), k), l), o) un p) apakšpunktā, kas nav atklātas citviet šajā veidnē.</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Ja šīs korekcijas palielina riska darījumu vērtību, iestādes to atklāj kā pozitīvu summu. Ja šīs korekcijas samazina riska darījumu vērtību, iestādes norāda šo vērtību šajā rindā iekavās (negatīva summa).</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Kopējās riska darījumu vērtības mērs</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Kopējās riska darījumu vērtības mērs (atklāts arī veidnes </w:t>
            </w:r>
            <w:r>
              <w:rPr>
                <w:rFonts w:ascii="Times New Roman" w:hAnsi="Times New Roman"/>
                <w:color w:val="000000"/>
                <w:sz w:val="24"/>
                <w:szCs w:val="24"/>
              </w:rPr>
              <w:t>EU LR2-</w:t>
            </w:r>
            <w:r>
              <w:rPr>
                <w:rFonts w:ascii="Times New Roman" w:hAnsi="Times New Roman"/>
                <w:sz w:val="24"/>
                <w:szCs w:val="24"/>
              </w:rPr>
              <w:t>LRCom 24. rindā), kas ir iepriekšējo posteņu summa.</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lastRenderedPageBreak/>
        <w:t xml:space="preserve">Veidne EULR2 — </w:t>
      </w:r>
      <w:proofErr w:type="spellStart"/>
      <w:r>
        <w:rPr>
          <w:rFonts w:ascii="Times New Roman" w:hAnsi="Times New Roman"/>
          <w:color w:val="000000"/>
          <w:sz w:val="24"/>
          <w:szCs w:val="24"/>
        </w:rPr>
        <w:t>LRCom</w:t>
      </w:r>
      <w:proofErr w:type="spellEnd"/>
      <w:r>
        <w:rPr>
          <w:rFonts w:ascii="Times New Roman" w:hAnsi="Times New Roman"/>
          <w:color w:val="000000"/>
          <w:sz w:val="24"/>
          <w:szCs w:val="24"/>
        </w:rPr>
        <w:t xml:space="preserve">: </w:t>
      </w:r>
      <w:bookmarkStart w:id="15" w:name="bookmark12"/>
      <w:r>
        <w:rPr>
          <w:rFonts w:ascii="Times New Roman" w:hAnsi="Times New Roman"/>
          <w:color w:val="000000"/>
          <w:sz w:val="24"/>
          <w:szCs w:val="24"/>
        </w:rPr>
        <w:t>Kopīga informācija, kas jāatklāj par sviras rādītāju</w:t>
      </w:r>
      <w:bookmarkEnd w:id="15"/>
      <w:r>
        <w:rPr>
          <w:rFonts w:ascii="Times New Roman" w:hAnsi="Times New Roman"/>
          <w:color w:val="000000"/>
          <w:sz w:val="24"/>
          <w:szCs w:val="24"/>
        </w:rPr>
        <w:t xml:space="preserve">. </w:t>
      </w:r>
      <w:r>
        <w:rPr>
          <w:rFonts w:ascii="Times New Roman" w:hAnsi="Times New Roman"/>
          <w:b w:val="0"/>
          <w:color w:val="000000"/>
          <w:sz w:val="24"/>
          <w:szCs w:val="24"/>
        </w:rPr>
        <w:t>Fiksēta formāta veidne</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 xml:space="preserve">Iestādes piemēro šajā iedaļā sniegtos norādījumus, lai aizpildītu veidni LR2-LRCom, piemērojot </w:t>
      </w:r>
      <w:r>
        <w:rPr>
          <w:rFonts w:ascii="Times New Roman" w:hAnsi="Times New Roman"/>
          <w:i/>
          <w:color w:val="000000"/>
          <w:sz w:val="24"/>
          <w:szCs w:val="24"/>
        </w:rPr>
        <w:t>CRR</w:t>
      </w:r>
      <w:r>
        <w:rPr>
          <w:rFonts w:ascii="Times New Roman" w:hAnsi="Times New Roman"/>
          <w:color w:val="000000"/>
          <w:sz w:val="24"/>
          <w:szCs w:val="24"/>
        </w:rPr>
        <w:t xml:space="preserve"> 451. panta 1. punkta a) un b) apakšpunktu un </w:t>
      </w:r>
      <w:r>
        <w:rPr>
          <w:rFonts w:ascii="Times New Roman" w:hAnsi="Times New Roman"/>
          <w:i/>
          <w:color w:val="000000"/>
          <w:sz w:val="24"/>
          <w:szCs w:val="24"/>
        </w:rPr>
        <w:t>CRR</w:t>
      </w:r>
      <w:r>
        <w:rPr>
          <w:rFonts w:ascii="Times New Roman" w:hAnsi="Times New Roman"/>
          <w:color w:val="000000"/>
          <w:sz w:val="24"/>
          <w:szCs w:val="24"/>
        </w:rPr>
        <w:t xml:space="preserve"> 451. panta 3. punktu, attiecīgā gadījumā ņemot vērā </w:t>
      </w:r>
      <w:r>
        <w:rPr>
          <w:rFonts w:ascii="Times New Roman" w:hAnsi="Times New Roman"/>
          <w:i/>
          <w:color w:val="000000"/>
          <w:sz w:val="24"/>
          <w:szCs w:val="24"/>
        </w:rPr>
        <w:t>CRR</w:t>
      </w:r>
      <w:r>
        <w:rPr>
          <w:rFonts w:ascii="Times New Roman" w:hAnsi="Times New Roman"/>
          <w:color w:val="000000"/>
          <w:sz w:val="24"/>
          <w:szCs w:val="24"/>
        </w:rPr>
        <w:t xml:space="preserve"> 451. panta 1. punkta c) apakšpunktu un 2. punktu.</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Pr>
          <w:rFonts w:ascii="Times New Roman" w:hAnsi="Times New Roman"/>
          <w:color w:val="000000"/>
          <w:sz w:val="24"/>
          <w:szCs w:val="24"/>
        </w:rPr>
        <w:t>Iestādes a ailē atklāj dažādo rindu vērtības par attiecīgo informācijas atklāšanas periodu un ailē b atklāj rindu vērtības par iepriekšējiem informācijas atklāšanas periodiem.</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Pr>
          <w:rFonts w:ascii="Times New Roman" w:hAnsi="Times New Roman"/>
          <w:color w:val="000000"/>
          <w:sz w:val="24"/>
          <w:szCs w:val="24"/>
        </w:rPr>
        <w:t>Iestādes veidnei pievienotajā izklāsta daļā paskaidro to attīstību veicinošo aizdevumu sastāvu, kuri atklāti šīs veidnes EU-22.d un EU-22.e rindā, tostarp informāciju par katru darījumu partnera veidu.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Atsauces uz tiesību aktiem un norādījumi</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Bilances posteņi (izņemot atvasinātos instrumentus, VFD, bet ietverot nodrošinājumus)</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 un 429.b pants</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informāciju par visiem aktīviem, izņemot līgumus, kas uzskaitīti </w:t>
            </w:r>
            <w:r>
              <w:rPr>
                <w:rFonts w:ascii="Times New Roman" w:hAnsi="Times New Roman"/>
                <w:i/>
                <w:sz w:val="24"/>
                <w:szCs w:val="24"/>
              </w:rPr>
              <w:t>CRR</w:t>
            </w:r>
            <w:r>
              <w:rPr>
                <w:rFonts w:ascii="Times New Roman" w:hAnsi="Times New Roman"/>
                <w:sz w:val="24"/>
                <w:szCs w:val="24"/>
              </w:rPr>
              <w:t xml:space="preserve"> II pielikumā, kredīta atvasinātos instrumentus un VFD. Iestādes šo aktīvu novērtēšanā pamatojas uz principiem, kas izklāstīti </w:t>
            </w:r>
            <w:r>
              <w:rPr>
                <w:rFonts w:ascii="Times New Roman" w:hAnsi="Times New Roman"/>
                <w:i/>
                <w:sz w:val="24"/>
                <w:szCs w:val="24"/>
              </w:rPr>
              <w:t>CRR</w:t>
            </w:r>
            <w:r>
              <w:rPr>
                <w:rFonts w:ascii="Times New Roman" w:hAnsi="Times New Roman"/>
                <w:sz w:val="24"/>
                <w:szCs w:val="24"/>
              </w:rPr>
              <w:t xml:space="preserve"> 429. panta 7. punktā un 429.b panta 1. punktā.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šajā aprēķinā attiecīgā gadījumā ņem vērā </w:t>
            </w:r>
            <w:r>
              <w:rPr>
                <w:rFonts w:ascii="Times New Roman" w:hAnsi="Times New Roman"/>
                <w:i/>
                <w:sz w:val="24"/>
                <w:szCs w:val="24"/>
              </w:rPr>
              <w:t>CRR</w:t>
            </w:r>
            <w:r>
              <w:rPr>
                <w:rFonts w:ascii="Times New Roman" w:hAnsi="Times New Roman"/>
                <w:sz w:val="24"/>
                <w:szCs w:val="24"/>
              </w:rPr>
              <w:t xml:space="preserve"> 429.a panta 1. punkta i), m) un n) apakšpunktu, 429.g pantu un 429. panta 4. punkta pēdējo daļu.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Šajā šūnā iestādes iekļauj saņemto naudu vai jebkādu nodrošinājumu, kas sniegts darījumu partnerim, izmantojot VFD, un paturēts bilancē (proti, nav izpildīti grāmatvedības kritēriji par atzīšanas pārtraukšanu saskaņā ar piemērojamo grāmatvedības regulējumu).</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šajā aprēķinā neņem vērā </w:t>
            </w:r>
            <w:r>
              <w:rPr>
                <w:rFonts w:ascii="Times New Roman" w:hAnsi="Times New Roman"/>
                <w:i/>
                <w:sz w:val="24"/>
                <w:szCs w:val="24"/>
              </w:rPr>
              <w:t>CRR</w:t>
            </w:r>
            <w:r>
              <w:rPr>
                <w:rFonts w:ascii="Times New Roman" w:hAnsi="Times New Roman"/>
                <w:sz w:val="24"/>
                <w:szCs w:val="24"/>
              </w:rPr>
              <w:t xml:space="preserve"> 429. panta 8. punktu un 429.a panta 1. punkta a)–h), j) un k) apakšpunktu, proti, tās nesamazina šajā rindā atklājamo summu par minētajiem izņēmumiem.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Bruto palielinājums sniegtajam atvasināto instrumentu nodrošinājumam, ja tas ir atskaitīts no bilances aktīviem saskaņā ar piemērojamo grāmatvedības regulējumu</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429.c panta 2. punkts</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visu atvasināto instrumentu sniegtā nodrošinājuma summu, ja minētā nodrošinājuma sniegšana samazina aktīvu summu saskaņā ar piemērojamo grāmatvedības regulējumu, kā noteikts </w:t>
            </w:r>
            <w:r>
              <w:rPr>
                <w:rFonts w:ascii="Times New Roman" w:hAnsi="Times New Roman"/>
                <w:i/>
                <w:sz w:val="24"/>
                <w:szCs w:val="24"/>
              </w:rPr>
              <w:t>CRR</w:t>
            </w:r>
            <w:r>
              <w:rPr>
                <w:rFonts w:ascii="Times New Roman" w:hAnsi="Times New Roman"/>
                <w:sz w:val="24"/>
                <w:szCs w:val="24"/>
              </w:rPr>
              <w:t xml:space="preserve"> 429.c panta 2. punktā.</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Iestādes šajā šūnā neiekļauj sākotnējo drošības rezervi atvasināto instrumentu darījumiem, kam veikta klientu </w:t>
            </w:r>
            <w:proofErr w:type="spellStart"/>
            <w:r>
              <w:rPr>
                <w:rFonts w:ascii="Times New Roman" w:hAnsi="Times New Roman"/>
                <w:sz w:val="24"/>
                <w:szCs w:val="24"/>
              </w:rPr>
              <w:t>tīrvērte</w:t>
            </w:r>
            <w:proofErr w:type="spellEnd"/>
            <w:r>
              <w:rPr>
                <w:rFonts w:ascii="Times New Roman" w:hAnsi="Times New Roman"/>
                <w:sz w:val="24"/>
                <w:szCs w:val="24"/>
              </w:rPr>
              <w:t>, ar atbilstīgu centrālo darījumu partneri (</w:t>
            </w:r>
            <w:r>
              <w:rPr>
                <w:rFonts w:ascii="Times New Roman" w:hAnsi="Times New Roman"/>
                <w:i/>
                <w:sz w:val="24"/>
                <w:szCs w:val="24"/>
              </w:rPr>
              <w:t>QCCP</w:t>
            </w:r>
            <w:r>
              <w:rPr>
                <w:rFonts w:ascii="Times New Roman" w:hAnsi="Times New Roman"/>
                <w:sz w:val="24"/>
                <w:szCs w:val="24"/>
              </w:rPr>
              <w:t xml:space="preserve">) vai atbilstošu naudas mainīgo drošības rezervi, kā definēts </w:t>
            </w:r>
            <w:r>
              <w:rPr>
                <w:rFonts w:ascii="Times New Roman" w:hAnsi="Times New Roman"/>
                <w:i/>
                <w:sz w:val="24"/>
                <w:szCs w:val="24"/>
              </w:rPr>
              <w:lastRenderedPageBreak/>
              <w:t>CRR</w:t>
            </w:r>
            <w:r>
              <w:rPr>
                <w:rFonts w:ascii="Times New Roman" w:hAnsi="Times New Roman"/>
                <w:sz w:val="24"/>
                <w:szCs w:val="24"/>
              </w:rPr>
              <w:t xml:space="preserve"> 429.a panta 3. punktā.</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(Debitoru parādu atskaitījumi, kas piemēroti atvasināto instrumentu darījumos nodrošinātajai naudas mainīgajai drošības rezervei)</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429.c panta 3. punkts</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debitoru parādus par darījumu partneriem naudā samaksāto mainīgo drošības rezervi atvasināto instrumentu darījumos, ja saskaņā ar piemērojamo grāmatvedības regulējumu iestādei ir jāatzīst šie debitoru parādi kā aktīvs, ja ir izpildīti </w:t>
            </w:r>
            <w:r>
              <w:rPr>
                <w:rFonts w:ascii="Times New Roman" w:hAnsi="Times New Roman"/>
                <w:i/>
                <w:sz w:val="24"/>
                <w:szCs w:val="24"/>
              </w:rPr>
              <w:t>CRR</w:t>
            </w:r>
            <w:r>
              <w:rPr>
                <w:rFonts w:ascii="Times New Roman" w:hAnsi="Times New Roman"/>
                <w:sz w:val="24"/>
                <w:szCs w:val="24"/>
              </w:rPr>
              <w:t xml:space="preserve"> 429.c panta 3. punkta a)–e) apakšpunktā minētie nosacījumi.</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Tā kā šī korekcija samazina kopējās riska darījumu vērtības mēru, iestādes šo vērtību šajā rindā norāda iekavās (negatīva summa).</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(Korekcija vērtspapīriem, kas saņemti vērtspapīru finansēšanas darījumos, kuri atzīti kā aktīvs)</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Korekcija vērtspapīriem, kas saņemti vērtspapīru finansēšanas darījumā, kurā banka atzinusi vērtspapīrus kā aktīvu savā bilancē. Šīs summas ir jāizslēdz no kopējās riska darījumu vērtības mēra saskaņā ar </w:t>
            </w:r>
            <w:r>
              <w:rPr>
                <w:rStyle w:val="TeksttreciPogrubienie"/>
                <w:rFonts w:ascii="Times New Roman" w:hAnsi="Times New Roman"/>
                <w:b w:val="0"/>
                <w:i/>
                <w:sz w:val="24"/>
                <w:szCs w:val="24"/>
              </w:rPr>
              <w:t>CRR</w:t>
            </w:r>
            <w:r>
              <w:rPr>
                <w:rStyle w:val="TeksttreciPogrubienie"/>
                <w:rFonts w:ascii="Times New Roman" w:hAnsi="Times New Roman"/>
                <w:b w:val="0"/>
                <w:sz w:val="24"/>
                <w:szCs w:val="24"/>
              </w:rPr>
              <w:t xml:space="preserve"> 429.e panta 6. punktu.</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Tā kā korekcijas šajā rindā samazina kopējās riska darījumu vērtības mēru, iestādes šo vērtību šajā rindā norāda iekavās (negatīva summa).</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(Vispārējas kredītriska korekcijas bilances posteņiem)</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Vispārējo kredītriska korekciju summa, kas atbilst bilances posteņiem, kuri minēti </w:t>
            </w:r>
            <w:r>
              <w:rPr>
                <w:rStyle w:val="TeksttreciPogrubienie"/>
                <w:rFonts w:ascii="Times New Roman" w:hAnsi="Times New Roman"/>
                <w:b w:val="0"/>
                <w:i/>
                <w:sz w:val="24"/>
                <w:szCs w:val="24"/>
              </w:rPr>
              <w:t>CRR</w:t>
            </w:r>
            <w:r>
              <w:rPr>
                <w:rStyle w:val="TeksttreciPogrubienie"/>
                <w:rFonts w:ascii="Times New Roman" w:hAnsi="Times New Roman"/>
                <w:b w:val="0"/>
                <w:sz w:val="24"/>
                <w:szCs w:val="24"/>
              </w:rPr>
              <w:t xml:space="preserve"> 429. panta 4. punkta a) apakšpunktā, un ko iestādes atskaita saskaņā ar </w:t>
            </w:r>
            <w:r>
              <w:rPr>
                <w:rStyle w:val="TeksttreciPogrubienie"/>
                <w:rFonts w:ascii="Times New Roman" w:hAnsi="Times New Roman"/>
                <w:b w:val="0"/>
                <w:i/>
                <w:sz w:val="24"/>
                <w:szCs w:val="24"/>
              </w:rPr>
              <w:t>CRR</w:t>
            </w:r>
            <w:r>
              <w:rPr>
                <w:rStyle w:val="TeksttreciPogrubienie"/>
                <w:rFonts w:ascii="Times New Roman" w:hAnsi="Times New Roman"/>
                <w:b w:val="0"/>
                <w:sz w:val="24"/>
                <w:szCs w:val="24"/>
              </w:rPr>
              <w:t xml:space="preserve"> 429. panta 4. punkta pēdējo daļu.</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Tā kā korekcijas šajā rindā samazina kopējās riska darījumu vērtības mēru, iestādes šo vērtību šajā rindā norāda iekavās (negatīva summa).</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(Aktīvu summas, kas atskaitītas, nosakot pirmā līmeņa kapitālu)</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a) un b) apakšpunkts un 499. panta 2. punkts</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to regulatīvo vērtības korekciju summu, kuras veiktas pirmā līmeņa kapitāla summām saskaņā ar izvēli, kas izdarīta atbilstīgi </w:t>
            </w:r>
            <w:r>
              <w:rPr>
                <w:rFonts w:ascii="Times New Roman" w:hAnsi="Times New Roman"/>
                <w:i/>
                <w:sz w:val="24"/>
                <w:szCs w:val="24"/>
              </w:rPr>
              <w:t>CRR</w:t>
            </w:r>
            <w:r>
              <w:rPr>
                <w:rFonts w:ascii="Times New Roman" w:hAnsi="Times New Roman"/>
                <w:sz w:val="24"/>
                <w:szCs w:val="24"/>
              </w:rPr>
              <w:t xml:space="preserve"> 499. panta 2. punktam.</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Konkrētāk, iestādes atklāj visu to korekciju summas vērtību, kuras attiecas uz aktīva vērtību un kuras pieprasa uzrādīt attiecīgi:</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32.–35. pants vai</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36.–47. pants, vai</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56.–60. pants.</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šajā šūnā iekļauj summu, kas minēta </w:t>
            </w:r>
            <w:r>
              <w:rPr>
                <w:rFonts w:ascii="Times New Roman" w:hAnsi="Times New Roman"/>
                <w:i/>
                <w:sz w:val="24"/>
                <w:szCs w:val="24"/>
              </w:rPr>
              <w:t>CRR</w:t>
            </w:r>
            <w:r>
              <w:rPr>
                <w:rFonts w:ascii="Times New Roman" w:hAnsi="Times New Roman"/>
                <w:sz w:val="24"/>
                <w:szCs w:val="24"/>
              </w:rPr>
              <w:t xml:space="preserve"> 429.a panta 1. punkta a) apakšpunktā.</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Ja izvēle atklāt pirmā līmeņa kapitālu ir veikta saskaņā ar </w:t>
            </w:r>
            <w:r>
              <w:rPr>
                <w:rFonts w:ascii="Times New Roman" w:hAnsi="Times New Roman"/>
                <w:i/>
                <w:sz w:val="24"/>
                <w:szCs w:val="24"/>
              </w:rPr>
              <w:t>CRR</w:t>
            </w:r>
            <w:r>
              <w:rPr>
                <w:rFonts w:ascii="Times New Roman" w:hAnsi="Times New Roman"/>
                <w:sz w:val="24"/>
                <w:szCs w:val="24"/>
              </w:rPr>
              <w:t xml:space="preserve"> 499. panta 1. punkta a) apakšpunktu, iestādes ņem vērā atbrīvojumus, alternatīvas un atrunas šādiem atskaitījumiem, kas noteikti </w:t>
            </w:r>
            <w:r>
              <w:rPr>
                <w:rFonts w:ascii="Times New Roman" w:hAnsi="Times New Roman"/>
                <w:i/>
                <w:sz w:val="24"/>
                <w:szCs w:val="24"/>
              </w:rPr>
              <w:t>CRR</w:t>
            </w:r>
            <w:r>
              <w:rPr>
                <w:rFonts w:ascii="Times New Roman" w:hAnsi="Times New Roman"/>
                <w:sz w:val="24"/>
                <w:szCs w:val="24"/>
              </w:rPr>
              <w:t xml:space="preserve"> 48., 49. un 79. pantā, </w:t>
            </w:r>
            <w:r>
              <w:rPr>
                <w:rFonts w:ascii="Times New Roman" w:hAnsi="Times New Roman"/>
                <w:sz w:val="24"/>
                <w:szCs w:val="24"/>
              </w:rPr>
              <w:lastRenderedPageBreak/>
              <w:t xml:space="preserve">neņemot vērā atkāpi, kura noteikta </w:t>
            </w:r>
            <w:r>
              <w:rPr>
                <w:rFonts w:ascii="Times New Roman" w:hAnsi="Times New Roman"/>
                <w:i/>
                <w:sz w:val="24"/>
                <w:szCs w:val="24"/>
              </w:rPr>
              <w:t>CRR</w:t>
            </w:r>
            <w:r>
              <w:rPr>
                <w:rFonts w:ascii="Times New Roman" w:hAnsi="Times New Roman"/>
                <w:sz w:val="24"/>
                <w:szCs w:val="24"/>
              </w:rPr>
              <w:t xml:space="preserve"> desmitās daļas I sadaļas 1. un 2. nodaļā. Turpretī, ja izvēle atklāt pirmā līmeņa kapitālu ir veikta saskaņā ar </w:t>
            </w:r>
            <w:r>
              <w:rPr>
                <w:rFonts w:ascii="Times New Roman" w:hAnsi="Times New Roman"/>
                <w:i/>
                <w:sz w:val="24"/>
                <w:szCs w:val="24"/>
              </w:rPr>
              <w:t>CRR</w:t>
            </w:r>
            <w:r>
              <w:rPr>
                <w:rFonts w:ascii="Times New Roman" w:hAnsi="Times New Roman"/>
                <w:sz w:val="24"/>
                <w:szCs w:val="24"/>
              </w:rPr>
              <w:t xml:space="preserve"> 499. panta 1. punkta b) apakšpunktu, iestādes ņem vērā atbrīvojumus, alternatīvas un atrunas šādiem atskaitījumiem, kas noteikti </w:t>
            </w:r>
            <w:r>
              <w:rPr>
                <w:rFonts w:ascii="Times New Roman" w:hAnsi="Times New Roman"/>
                <w:i/>
                <w:sz w:val="24"/>
                <w:szCs w:val="24"/>
              </w:rPr>
              <w:t>CRR</w:t>
            </w:r>
            <w:r>
              <w:rPr>
                <w:rFonts w:ascii="Times New Roman" w:hAnsi="Times New Roman"/>
                <w:sz w:val="24"/>
                <w:szCs w:val="24"/>
              </w:rPr>
              <w:t xml:space="preserve"> 48., 49. un 79. pantā, papildus atkāpēm, kuras noteiktas </w:t>
            </w:r>
            <w:r>
              <w:rPr>
                <w:rFonts w:ascii="Times New Roman" w:hAnsi="Times New Roman"/>
                <w:i/>
                <w:sz w:val="24"/>
                <w:szCs w:val="24"/>
              </w:rPr>
              <w:t>CRR</w:t>
            </w:r>
            <w:r>
              <w:rPr>
                <w:rFonts w:ascii="Times New Roman" w:hAnsi="Times New Roman"/>
                <w:sz w:val="24"/>
                <w:szCs w:val="24"/>
              </w:rPr>
              <w:t xml:space="preserve"> desmitās daļas I sadaļas 1. un 2. nodaļā.</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Lai izvairītos no divkāršas uzskaites, iestādes neatklāj korekcijas, kas jau piemērotas atbilstoši </w:t>
            </w:r>
            <w:r>
              <w:rPr>
                <w:rFonts w:ascii="Times New Roman" w:hAnsi="Times New Roman"/>
                <w:i/>
                <w:sz w:val="24"/>
                <w:szCs w:val="24"/>
              </w:rPr>
              <w:t>CRR</w:t>
            </w:r>
            <w:r>
              <w:rPr>
                <w:rFonts w:ascii="Times New Roman" w:hAnsi="Times New Roman"/>
                <w:sz w:val="24"/>
                <w:szCs w:val="24"/>
              </w:rPr>
              <w:t xml:space="preserve"> 111. pantam, kad aprēķināta riska darījumu vērtība, kā arī neatklāj korekcijas, kas nesamazina konkrēta aktīva vērtību.</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b w:val="0"/>
                <w:sz w:val="24"/>
                <w:szCs w:val="24"/>
              </w:rPr>
              <w:t>Tā kā summa šajā rindā samazina kopējās riska darījumu vērtības mēru,</w:t>
            </w:r>
            <w:r>
              <w:rPr>
                <w:rFonts w:ascii="Times New Roman" w:hAnsi="Times New Roman"/>
                <w:sz w:val="24"/>
                <w:szCs w:val="24"/>
              </w:rPr>
              <w:t xml:space="preserve"> iestādes šo vērtību šajā šūnā norāda iekavās (negatīva summa).</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Kopējie bilances riska darījumi (izņemot atvasinātos instrumentus un VFD)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Veidnes 1.–6. rindas summa</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Aizvietošanas vērtība, kas saistīta ar </w:t>
            </w:r>
            <w:r>
              <w:rPr>
                <w:rStyle w:val="TeksttreciPogrubienie"/>
                <w:rFonts w:ascii="Times New Roman" w:hAnsi="Times New Roman"/>
                <w:i/>
                <w:sz w:val="24"/>
                <w:szCs w:val="24"/>
              </w:rPr>
              <w:t>SA-CCR</w:t>
            </w:r>
            <w:r>
              <w:rPr>
                <w:rStyle w:val="TeksttreciPogrubienie"/>
                <w:rFonts w:ascii="Times New Roman" w:hAnsi="Times New Roman"/>
                <w:sz w:val="24"/>
                <w:szCs w:val="24"/>
              </w:rPr>
              <w:t xml:space="preserve"> darījumiem (t. i., neieskaitot atbilstīgo naudas mainīgo drošības rezervi)</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274., 275., 295., 296., 297., 298., 429.c pants un 429.c panta 3. punkts</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Iestādes atklāj pašreizējo aizvietošanas vērtību, kā precizēts 275. panta 1. punktā, līgumiem, kas uzskaitīti Regulas </w:t>
            </w:r>
            <w:r>
              <w:rPr>
                <w:rFonts w:ascii="Times New Roman" w:hAnsi="Times New Roman"/>
                <w:i/>
                <w:sz w:val="24"/>
                <w:szCs w:val="24"/>
              </w:rPr>
              <w:t>CRR</w:t>
            </w:r>
            <w:r>
              <w:rPr>
                <w:rFonts w:ascii="Times New Roman" w:hAnsi="Times New Roman"/>
                <w:sz w:val="24"/>
                <w:szCs w:val="24"/>
              </w:rPr>
              <w:t xml:space="preserve"> II pielikumā, un kredītu atvasinātajiem instrumentiem, tostarp tiem, kas nav ietverti bilancē. Šo aizvietošanas vērtību norāda, neieskaitot atbilstīgo naudas mainīgo drošības rezervi saskaņā ar </w:t>
            </w:r>
            <w:r>
              <w:rPr>
                <w:rFonts w:ascii="Times New Roman" w:hAnsi="Times New Roman"/>
                <w:i/>
                <w:sz w:val="24"/>
                <w:szCs w:val="24"/>
              </w:rPr>
              <w:t>CRR</w:t>
            </w:r>
            <w:r>
              <w:rPr>
                <w:rFonts w:ascii="Times New Roman" w:hAnsi="Times New Roman"/>
                <w:sz w:val="24"/>
                <w:szCs w:val="24"/>
              </w:rPr>
              <w:t xml:space="preserve"> 429.c panta 3. punktu, un neiekļauj visas saņemtās naudas mainīgās drošības rezerves par neietverto</w:t>
            </w:r>
            <w:r>
              <w:rPr>
                <w:rFonts w:ascii="Times New Roman" w:hAnsi="Times New Roman"/>
                <w:i/>
                <w:sz w:val="24"/>
                <w:szCs w:val="24"/>
              </w:rPr>
              <w:t xml:space="preserve"> CCP</w:t>
            </w:r>
            <w:r>
              <w:rPr>
                <w:rFonts w:ascii="Times New Roman" w:hAnsi="Times New Roman"/>
                <w:sz w:val="24"/>
                <w:szCs w:val="24"/>
              </w:rPr>
              <w:t xml:space="preserve"> daļu saskaņā ar</w:t>
            </w:r>
            <w:r>
              <w:rPr>
                <w:rFonts w:ascii="Times New Roman" w:hAnsi="Times New Roman"/>
                <w:i/>
                <w:sz w:val="24"/>
                <w:szCs w:val="24"/>
              </w:rPr>
              <w:t xml:space="preserve"> CRR</w:t>
            </w:r>
            <w:r>
              <w:rPr>
                <w:rFonts w:ascii="Times New Roman" w:hAnsi="Times New Roman"/>
                <w:sz w:val="24"/>
                <w:szCs w:val="24"/>
              </w:rPr>
              <w:t xml:space="preserve"> 429.a panta 1. punktu.</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Kā noteikts </w:t>
            </w:r>
            <w:r>
              <w:rPr>
                <w:rFonts w:ascii="Times New Roman" w:hAnsi="Times New Roman"/>
                <w:i/>
                <w:sz w:val="24"/>
                <w:szCs w:val="24"/>
              </w:rPr>
              <w:t>CRR</w:t>
            </w:r>
            <w:r>
              <w:rPr>
                <w:rFonts w:ascii="Times New Roman" w:hAnsi="Times New Roman"/>
                <w:sz w:val="24"/>
                <w:szCs w:val="24"/>
              </w:rPr>
              <w:t xml:space="preserve"> 429.a panta 1. punktā, iestādes var ņemt vērā ietekmi, ko rada pārjaunojuma līgumi un citi savstarpējo prasījumu ieskaita līgumi saskaņā ar </w:t>
            </w:r>
            <w:r>
              <w:rPr>
                <w:rFonts w:ascii="Times New Roman" w:hAnsi="Times New Roman"/>
                <w:i/>
                <w:sz w:val="24"/>
                <w:szCs w:val="24"/>
              </w:rPr>
              <w:t>CRR</w:t>
            </w:r>
            <w:r>
              <w:rPr>
                <w:rFonts w:ascii="Times New Roman" w:hAnsi="Times New Roman"/>
                <w:sz w:val="24"/>
                <w:szCs w:val="24"/>
              </w:rPr>
              <w:t xml:space="preserve"> 295. pantu. Dažādu produktu savstarpējo prasījumu ieskaitu nepiemēro. Tomēr iestādes var veikt neto ieskaitu </w:t>
            </w:r>
            <w:r>
              <w:rPr>
                <w:rFonts w:ascii="Times New Roman" w:hAnsi="Times New Roman"/>
                <w:i/>
                <w:sz w:val="24"/>
                <w:szCs w:val="24"/>
              </w:rPr>
              <w:t>CRR</w:t>
            </w:r>
            <w:r>
              <w:rPr>
                <w:rFonts w:ascii="Times New Roman" w:hAnsi="Times New Roman"/>
                <w:sz w:val="24"/>
                <w:szCs w:val="24"/>
              </w:rPr>
              <w:t xml:space="preserve"> 272. panta 25. punkta c) apakšpunktā minēto produktu kategorijas ietvaros un kredītu atvasinātajiem instrumentiem, ja uz tiem attiecas dažādu produktu savstarpējo prasījumu līgumiskā ieskaita līgums, kā minēts </w:t>
            </w:r>
            <w:r>
              <w:rPr>
                <w:rFonts w:ascii="Times New Roman" w:hAnsi="Times New Roman"/>
                <w:i/>
                <w:sz w:val="24"/>
                <w:szCs w:val="24"/>
              </w:rPr>
              <w:t>CRR</w:t>
            </w:r>
            <w:r>
              <w:rPr>
                <w:rFonts w:ascii="Times New Roman" w:hAnsi="Times New Roman"/>
                <w:sz w:val="24"/>
                <w:szCs w:val="24"/>
              </w:rPr>
              <w:t xml:space="preserve"> 295. panta c) punktā.</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šajā šūnā neiekļauj līgumus, ko novērtē, piemērojot pieejas saskaņā ar 429.c panta 6. punktu, t. i., pieejas, kas noteiktas </w:t>
            </w:r>
            <w:r>
              <w:rPr>
                <w:rFonts w:ascii="Times New Roman" w:hAnsi="Times New Roman"/>
                <w:i/>
                <w:sz w:val="24"/>
                <w:szCs w:val="24"/>
              </w:rPr>
              <w:t>CRR</w:t>
            </w:r>
            <w:r>
              <w:rPr>
                <w:rFonts w:ascii="Times New Roman" w:hAnsi="Times New Roman"/>
                <w:sz w:val="24"/>
                <w:szCs w:val="24"/>
              </w:rPr>
              <w:t xml:space="preserve"> trešās daļas II sadaļas 6. nodaļas 4. vai 5. iedaļā (vienkāršotā </w:t>
            </w:r>
            <w:r>
              <w:rPr>
                <w:rFonts w:ascii="Times New Roman" w:hAnsi="Times New Roman"/>
                <w:i/>
                <w:sz w:val="24"/>
                <w:szCs w:val="24"/>
              </w:rPr>
              <w:t>SA-CCR</w:t>
            </w:r>
            <w:r>
              <w:rPr>
                <w:rFonts w:ascii="Times New Roman" w:hAnsi="Times New Roman"/>
                <w:sz w:val="24"/>
                <w:szCs w:val="24"/>
              </w:rPr>
              <w:t xml:space="preserve"> vai sākotnējās riska darījuma vērtības metode).</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Aprēķinot aizvietošanas vērtību, iestādes saskaņā ar </w:t>
            </w:r>
            <w:r>
              <w:rPr>
                <w:rFonts w:ascii="Times New Roman" w:hAnsi="Times New Roman"/>
                <w:i/>
                <w:sz w:val="24"/>
                <w:szCs w:val="24"/>
              </w:rPr>
              <w:t>CRR</w:t>
            </w:r>
            <w:r>
              <w:rPr>
                <w:rFonts w:ascii="Times New Roman" w:hAnsi="Times New Roman"/>
                <w:sz w:val="24"/>
                <w:szCs w:val="24"/>
              </w:rPr>
              <w:t xml:space="preserve"> 429.c panta 4. punktu iekļauj nodrošinājuma atzīšanas ietekmi uz neto neatkarīgu nodrošinājumu atvasinātajiem instrumentu līgumiem ar klientiem, ja </w:t>
            </w:r>
            <w:r>
              <w:rPr>
                <w:rFonts w:ascii="Times New Roman" w:hAnsi="Times New Roman"/>
                <w:i/>
                <w:sz w:val="24"/>
                <w:szCs w:val="24"/>
              </w:rPr>
              <w:t>QCCP</w:t>
            </w:r>
            <w:r>
              <w:rPr>
                <w:rFonts w:ascii="Times New Roman" w:hAnsi="Times New Roman"/>
                <w:sz w:val="24"/>
                <w:szCs w:val="24"/>
              </w:rPr>
              <w:t xml:space="preserve"> ir veicis minēto līgumu </w:t>
            </w:r>
            <w:proofErr w:type="spellStart"/>
            <w:r>
              <w:rPr>
                <w:rFonts w:ascii="Times New Roman" w:hAnsi="Times New Roman"/>
                <w:sz w:val="24"/>
                <w:szCs w:val="24"/>
              </w:rPr>
              <w:t>tīrvērti</w:t>
            </w:r>
            <w:proofErr w:type="spellEnd"/>
            <w:r>
              <w:rPr>
                <w:rFonts w:ascii="Times New Roman" w:hAnsi="Times New Roman"/>
                <w:sz w:val="24"/>
                <w:szCs w:val="24"/>
              </w:rPr>
              <w:t xml:space="preserve">.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Šo summu atklāj ar 1,4 alfa faktoru, kā norādīts </w:t>
            </w:r>
            <w:r>
              <w:rPr>
                <w:rFonts w:ascii="Times New Roman" w:hAnsi="Times New Roman"/>
                <w:i/>
                <w:sz w:val="24"/>
                <w:szCs w:val="24"/>
              </w:rPr>
              <w:t>CRR</w:t>
            </w:r>
            <w:r>
              <w:rPr>
                <w:rFonts w:ascii="Times New Roman" w:hAnsi="Times New Roman"/>
                <w:sz w:val="24"/>
                <w:szCs w:val="24"/>
              </w:rPr>
              <w:t xml:space="preserve"> 274. panta 2. punktā.</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Atkāpe attiecībā uz atvasinātajiem instrumentiem — aizvietošanas vērtības ieguldījums saskaņā ar vienkāršoto standartizēto pieeju</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i/>
                <w:sz w:val="24"/>
                <w:szCs w:val="24"/>
              </w:rPr>
              <w:t>CRR</w:t>
            </w:r>
            <w:r>
              <w:rPr>
                <w:rFonts w:ascii="Times New Roman" w:hAnsi="Times New Roman"/>
                <w:bCs/>
                <w:sz w:val="24"/>
                <w:szCs w:val="24"/>
              </w:rPr>
              <w:t xml:space="preserve"> 429.c panta 6. punkts un 281. pants</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Šajā šūnā norāda </w:t>
            </w:r>
            <w:r>
              <w:rPr>
                <w:rFonts w:ascii="Times New Roman" w:hAnsi="Times New Roman"/>
                <w:bCs/>
                <w:i/>
                <w:sz w:val="24"/>
                <w:szCs w:val="24"/>
              </w:rPr>
              <w:t>CRR</w:t>
            </w:r>
            <w:r>
              <w:rPr>
                <w:rFonts w:ascii="Times New Roman" w:hAnsi="Times New Roman"/>
                <w:bCs/>
                <w:sz w:val="24"/>
                <w:szCs w:val="24"/>
              </w:rPr>
              <w:t xml:space="preserve"> II pielikuma 1. un 2. punktā uzskaitīto līgumu riska darījumu vērtības mēru, kas aprēķināts saskaņā ar vienkāršoto standartizēto pieeju, kura noteikta </w:t>
            </w:r>
            <w:r>
              <w:rPr>
                <w:rFonts w:ascii="Times New Roman" w:hAnsi="Times New Roman"/>
                <w:bCs/>
                <w:i/>
                <w:sz w:val="24"/>
                <w:szCs w:val="24"/>
              </w:rPr>
              <w:t>CRR</w:t>
            </w:r>
            <w:r>
              <w:rPr>
                <w:rFonts w:ascii="Times New Roman" w:hAnsi="Times New Roman"/>
                <w:bCs/>
                <w:sz w:val="24"/>
                <w:szCs w:val="24"/>
              </w:rPr>
              <w:t xml:space="preserve"> 281. pantā, neņemot vērā nodrošinājuma ietekmi uz neto neatkarīgo nodrošinājumu. Šo summu atklāj ar 1,4 alfa faktoru, ko piemēro, kā norādīts </w:t>
            </w:r>
            <w:r>
              <w:rPr>
                <w:rFonts w:ascii="Times New Roman" w:hAnsi="Times New Roman"/>
                <w:bCs/>
                <w:i/>
                <w:sz w:val="24"/>
                <w:szCs w:val="24"/>
              </w:rPr>
              <w:t>CRR</w:t>
            </w:r>
            <w:r>
              <w:rPr>
                <w:rFonts w:ascii="Times New Roman" w:hAnsi="Times New Roman"/>
                <w:bCs/>
                <w:sz w:val="24"/>
                <w:szCs w:val="24"/>
              </w:rPr>
              <w:t xml:space="preserve"> 274. panta 2. punktā.</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Iestādes, kas piemēro vienkāršoto standartizēto pieeju, nesamazina kopējās riska darījumu vērtības mēru par drošības rezervju vērtību, kas saņemta saskaņā ar </w:t>
            </w:r>
            <w:r>
              <w:rPr>
                <w:rFonts w:ascii="Times New Roman" w:hAnsi="Times New Roman"/>
                <w:bCs/>
                <w:i/>
                <w:sz w:val="24"/>
                <w:szCs w:val="24"/>
              </w:rPr>
              <w:t>CRR</w:t>
            </w:r>
            <w:r>
              <w:rPr>
                <w:rFonts w:ascii="Times New Roman" w:hAnsi="Times New Roman"/>
                <w:bCs/>
                <w:sz w:val="24"/>
                <w:szCs w:val="24"/>
              </w:rPr>
              <w:t xml:space="preserve"> 429.c panta 6. punktu.</w:t>
            </w:r>
            <w:r>
              <w:rPr>
                <w:rFonts w:ascii="Times New Roman" w:hAnsi="Times New Roman"/>
                <w:sz w:val="24"/>
                <w:szCs w:val="24"/>
              </w:rPr>
              <w:t xml:space="preserve"> </w:t>
            </w:r>
            <w:r>
              <w:rPr>
                <w:rFonts w:ascii="Times New Roman" w:hAnsi="Times New Roman"/>
                <w:bCs/>
                <w:sz w:val="24"/>
                <w:szCs w:val="24"/>
              </w:rPr>
              <w:t xml:space="preserve">Tādējādi izņēmumu attiecībā uz atvasinātiem līgumiem ar klientiem, ja </w:t>
            </w:r>
            <w:r>
              <w:rPr>
                <w:rFonts w:ascii="Times New Roman" w:hAnsi="Times New Roman"/>
                <w:bCs/>
                <w:i/>
                <w:sz w:val="24"/>
                <w:szCs w:val="24"/>
              </w:rPr>
              <w:t>QCCP</w:t>
            </w:r>
            <w:r>
              <w:rPr>
                <w:rFonts w:ascii="Times New Roman" w:hAnsi="Times New Roman"/>
                <w:bCs/>
                <w:sz w:val="24"/>
                <w:szCs w:val="24"/>
              </w:rPr>
              <w:t xml:space="preserve"> ir veicis minēto līgumu </w:t>
            </w:r>
            <w:proofErr w:type="spellStart"/>
            <w:r>
              <w:rPr>
                <w:rFonts w:ascii="Times New Roman" w:hAnsi="Times New Roman"/>
                <w:bCs/>
                <w:sz w:val="24"/>
                <w:szCs w:val="24"/>
              </w:rPr>
              <w:t>tīrvērti</w:t>
            </w:r>
            <w:proofErr w:type="spellEnd"/>
            <w:r>
              <w:rPr>
                <w:rFonts w:ascii="Times New Roman" w:hAnsi="Times New Roman"/>
                <w:bCs/>
                <w:sz w:val="24"/>
                <w:szCs w:val="24"/>
              </w:rPr>
              <w:t xml:space="preserve"> saskaņā ar </w:t>
            </w:r>
            <w:r>
              <w:rPr>
                <w:rFonts w:ascii="Times New Roman" w:hAnsi="Times New Roman"/>
                <w:bCs/>
                <w:i/>
                <w:sz w:val="24"/>
                <w:szCs w:val="24"/>
              </w:rPr>
              <w:t>CRR</w:t>
            </w:r>
            <w:r>
              <w:rPr>
                <w:rFonts w:ascii="Times New Roman" w:hAnsi="Times New Roman"/>
                <w:bCs/>
                <w:sz w:val="24"/>
                <w:szCs w:val="24"/>
              </w:rPr>
              <w:t xml:space="preserve"> 429.c panta 4. punktu, nepiemēro.</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 xml:space="preserve">Iestādes šajā šūnā neņem vērā līgumus, kas novērtēti, piemērojot </w:t>
            </w:r>
            <w:r>
              <w:rPr>
                <w:rFonts w:ascii="Times New Roman" w:hAnsi="Times New Roman"/>
                <w:bCs/>
                <w:i/>
                <w:sz w:val="24"/>
                <w:szCs w:val="24"/>
              </w:rPr>
              <w:t>SA-CCR</w:t>
            </w:r>
            <w:r>
              <w:rPr>
                <w:rFonts w:ascii="Times New Roman" w:hAnsi="Times New Roman"/>
                <w:bCs/>
                <w:sz w:val="24"/>
                <w:szCs w:val="24"/>
              </w:rPr>
              <w:t xml:space="preserve"> vai sākotnējās riska darījuma vērtības metodi.</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Palielinājuma summas iespējamiem nākotnes riska darījumiem, kas saistīti ar </w:t>
            </w:r>
            <w:r>
              <w:rPr>
                <w:rStyle w:val="TeksttreciPogrubienie"/>
                <w:rFonts w:ascii="Times New Roman" w:hAnsi="Times New Roman"/>
                <w:i/>
                <w:sz w:val="24"/>
                <w:szCs w:val="24"/>
              </w:rPr>
              <w:t>SA-CCR</w:t>
            </w:r>
            <w:r>
              <w:rPr>
                <w:rStyle w:val="TeksttreciPogrubienie"/>
                <w:rFonts w:ascii="Times New Roman" w:hAnsi="Times New Roman"/>
                <w:sz w:val="24"/>
                <w:szCs w:val="24"/>
              </w:rPr>
              <w:t xml:space="preserve"> atvasināto instrumentu darījumiem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274., 275., 295., 296., 297., 298. pants, 299. panta 2. punkts un 429.c pants</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palielinājuma summas par iespējamiem nākotnes riska darījumiem saistībā ar līgumiem, kas uzskaitīti </w:t>
            </w:r>
            <w:r>
              <w:rPr>
                <w:rFonts w:ascii="Times New Roman" w:hAnsi="Times New Roman"/>
                <w:i/>
                <w:sz w:val="24"/>
                <w:szCs w:val="24"/>
              </w:rPr>
              <w:t>CRR</w:t>
            </w:r>
            <w:r>
              <w:rPr>
                <w:rFonts w:ascii="Times New Roman" w:hAnsi="Times New Roman"/>
                <w:sz w:val="24"/>
                <w:szCs w:val="24"/>
              </w:rPr>
              <w:t xml:space="preserve"> II pielikumā, un kredīta atvasinātajiem instrumentiem, tostarp bilancē neiekļautajiem, kuras aprēķinātas saskaņā ar (</w:t>
            </w:r>
            <w:r>
              <w:rPr>
                <w:rFonts w:ascii="Times New Roman" w:hAnsi="Times New Roman"/>
                <w:i/>
                <w:sz w:val="24"/>
                <w:szCs w:val="24"/>
              </w:rPr>
              <w:t>CRR</w:t>
            </w:r>
            <w:r>
              <w:rPr>
                <w:rFonts w:ascii="Times New Roman" w:hAnsi="Times New Roman"/>
                <w:sz w:val="24"/>
                <w:szCs w:val="24"/>
              </w:rPr>
              <w:t xml:space="preserve"> 278. pantu </w:t>
            </w:r>
            <w:r>
              <w:rPr>
                <w:rFonts w:ascii="Times New Roman" w:hAnsi="Times New Roman"/>
                <w:i/>
                <w:sz w:val="24"/>
                <w:szCs w:val="24"/>
              </w:rPr>
              <w:t>CRR</w:t>
            </w:r>
            <w:r>
              <w:rPr>
                <w:rFonts w:ascii="Times New Roman" w:hAnsi="Times New Roman"/>
                <w:sz w:val="24"/>
                <w:szCs w:val="24"/>
              </w:rPr>
              <w:t xml:space="preserve"> II pielikumā uzskaitītajiem līgumiem un </w:t>
            </w:r>
            <w:r>
              <w:rPr>
                <w:rFonts w:ascii="Times New Roman" w:hAnsi="Times New Roman"/>
                <w:i/>
                <w:sz w:val="24"/>
                <w:szCs w:val="24"/>
              </w:rPr>
              <w:t>CRR</w:t>
            </w:r>
            <w:r>
              <w:rPr>
                <w:rFonts w:ascii="Times New Roman" w:hAnsi="Times New Roman"/>
                <w:sz w:val="24"/>
                <w:szCs w:val="24"/>
              </w:rPr>
              <w:t xml:space="preserve"> 299. panta 2. punktu kredīta atvasinātajiem instrumentiem) un piemērojot ieskaita noteikumus saskaņā ar </w:t>
            </w:r>
            <w:r>
              <w:rPr>
                <w:rFonts w:ascii="Times New Roman" w:hAnsi="Times New Roman"/>
                <w:i/>
                <w:sz w:val="24"/>
                <w:szCs w:val="24"/>
              </w:rPr>
              <w:t>CRR</w:t>
            </w:r>
            <w:r>
              <w:rPr>
                <w:rFonts w:ascii="Times New Roman" w:hAnsi="Times New Roman"/>
                <w:sz w:val="24"/>
                <w:szCs w:val="24"/>
              </w:rPr>
              <w:t xml:space="preserve"> 429.c panta 1. punktu. Nosakot minēto līgumu riska darījuma vērtību, iestādes var ņemt vērā ietekmi, ko rada pārjaunojuma līgumi un citi savstarpējo prasījumu ieskaita līgumi saskaņā ar </w:t>
            </w:r>
            <w:r>
              <w:rPr>
                <w:rFonts w:ascii="Times New Roman" w:hAnsi="Times New Roman"/>
                <w:i/>
                <w:sz w:val="24"/>
                <w:szCs w:val="24"/>
              </w:rPr>
              <w:t>CRR</w:t>
            </w:r>
            <w:r>
              <w:rPr>
                <w:rFonts w:ascii="Times New Roman" w:hAnsi="Times New Roman"/>
                <w:sz w:val="24"/>
                <w:szCs w:val="24"/>
              </w:rPr>
              <w:t xml:space="preserve"> 295. pantu. Dažādu produktu savstarpējo prasījumu ieskaitu nepiemēro. Tomēr iestādes var veikt neto ieskaitu </w:t>
            </w:r>
            <w:r>
              <w:rPr>
                <w:rFonts w:ascii="Times New Roman" w:hAnsi="Times New Roman"/>
                <w:i/>
                <w:sz w:val="24"/>
                <w:szCs w:val="24"/>
              </w:rPr>
              <w:t>CRR</w:t>
            </w:r>
            <w:r>
              <w:rPr>
                <w:rFonts w:ascii="Times New Roman" w:hAnsi="Times New Roman"/>
                <w:sz w:val="24"/>
                <w:szCs w:val="24"/>
              </w:rPr>
              <w:t xml:space="preserve"> 272. panta 25. punkta c) apakšpunktā minēto produktu kategorijas ietvaros un kredītu atvasinātajiem instrumentiem, ja uz tiem attiecas dažādu produktu savstarpējo prasījumu līgumiskā ieskaita līgums, kā minēts </w:t>
            </w:r>
            <w:r>
              <w:rPr>
                <w:rFonts w:ascii="Times New Roman" w:hAnsi="Times New Roman"/>
                <w:i/>
                <w:sz w:val="24"/>
                <w:szCs w:val="24"/>
              </w:rPr>
              <w:t>CRR</w:t>
            </w:r>
            <w:r>
              <w:rPr>
                <w:rFonts w:ascii="Times New Roman" w:hAnsi="Times New Roman"/>
                <w:sz w:val="24"/>
                <w:szCs w:val="24"/>
              </w:rPr>
              <w:t xml:space="preserve"> 295. panta c) punktā.</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429.c panta 5. punktu iestādes, aprēķinot iespējamo nākotnes riska darījumu saskaņā ar </w:t>
            </w:r>
            <w:r>
              <w:rPr>
                <w:rFonts w:ascii="Times New Roman" w:hAnsi="Times New Roman"/>
                <w:i/>
                <w:sz w:val="24"/>
              </w:rPr>
              <w:t>CRR</w:t>
            </w:r>
            <w:r>
              <w:rPr>
                <w:rFonts w:ascii="Times New Roman" w:hAnsi="Times New Roman"/>
                <w:sz w:val="24"/>
              </w:rPr>
              <w:t xml:space="preserve"> 278. panta 1. punktu, nosaka, ka reizinātāja vērtība ir viens, izņemot atvasināto instrumentu līgumus ar klientiem, ja </w:t>
            </w:r>
            <w:r>
              <w:rPr>
                <w:rFonts w:ascii="Times New Roman" w:hAnsi="Times New Roman"/>
                <w:i/>
                <w:sz w:val="24"/>
              </w:rPr>
              <w:t>QCCP</w:t>
            </w:r>
            <w:r>
              <w:rPr>
                <w:rFonts w:ascii="Times New Roman" w:hAnsi="Times New Roman"/>
                <w:sz w:val="24"/>
              </w:rPr>
              <w:t xml:space="preserve"> ir veicis šo līgumu </w:t>
            </w:r>
            <w:proofErr w:type="spellStart"/>
            <w:r>
              <w:rPr>
                <w:rFonts w:ascii="Times New Roman" w:hAnsi="Times New Roman"/>
                <w:sz w:val="24"/>
              </w:rPr>
              <w:t>tīrvērti</w:t>
            </w:r>
            <w:proofErr w:type="spellEnd"/>
            <w:r>
              <w:rPr>
                <w:rFonts w:ascii="Times New Roman" w:hAnsi="Times New Roman"/>
                <w:sz w:val="24"/>
              </w:rPr>
              <w:t>.</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šajā šūnā neiekļauj līgumus, ko novērtē, piemērojot pieejas saskaņā ar 429.c panta 6. punktu, t. i., pieejas, kas noteiktas </w:t>
            </w:r>
            <w:r>
              <w:rPr>
                <w:rFonts w:ascii="Times New Roman" w:hAnsi="Times New Roman"/>
                <w:i/>
                <w:sz w:val="24"/>
                <w:szCs w:val="24"/>
              </w:rPr>
              <w:t>CRR</w:t>
            </w:r>
            <w:r>
              <w:rPr>
                <w:rFonts w:ascii="Times New Roman" w:hAnsi="Times New Roman"/>
                <w:sz w:val="24"/>
                <w:szCs w:val="24"/>
              </w:rPr>
              <w:t xml:space="preserve"> trešās daļas II sadaļas 6. nodaļas 4. vai 5. iedaļā (vienkāršotā </w:t>
            </w:r>
            <w:r>
              <w:rPr>
                <w:rFonts w:ascii="Times New Roman" w:hAnsi="Times New Roman"/>
                <w:i/>
                <w:sz w:val="24"/>
                <w:szCs w:val="24"/>
              </w:rPr>
              <w:t>SA-CCR</w:t>
            </w:r>
            <w:r>
              <w:rPr>
                <w:rFonts w:ascii="Times New Roman" w:hAnsi="Times New Roman"/>
                <w:sz w:val="24"/>
                <w:szCs w:val="24"/>
              </w:rPr>
              <w:t xml:space="preserve"> vai sākotnējās riska darījuma vērtības metode).</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Atkāpe attiecībā uz atvasinātajiem instrumentiem — Iespējamo nākotnes riska darījumu ieguldījums saskaņā ar vienkāršoto standartizēto pieeju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i/>
                <w:sz w:val="24"/>
                <w:szCs w:val="24"/>
              </w:rPr>
              <w:t>CRR</w:t>
            </w:r>
            <w:r>
              <w:rPr>
                <w:rFonts w:ascii="Times New Roman" w:hAnsi="Times New Roman"/>
                <w:bCs/>
                <w:sz w:val="24"/>
                <w:szCs w:val="24"/>
              </w:rPr>
              <w:t xml:space="preserve"> 429.c panta 5. punkts</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Iespējamie nākotnes riska darījumi saskaņā ar </w:t>
            </w:r>
            <w:r>
              <w:rPr>
                <w:rFonts w:ascii="Times New Roman" w:hAnsi="Times New Roman"/>
                <w:bCs/>
                <w:i/>
                <w:sz w:val="24"/>
                <w:szCs w:val="24"/>
              </w:rPr>
              <w:t>CRR</w:t>
            </w:r>
            <w:r>
              <w:rPr>
                <w:rFonts w:ascii="Times New Roman" w:hAnsi="Times New Roman"/>
                <w:bCs/>
                <w:sz w:val="24"/>
                <w:szCs w:val="24"/>
              </w:rPr>
              <w:t xml:space="preserve"> 281. pantā noteikto vienkāršoto standartizēto pieeju, pieņemot, ka reizinātājs ir 1. Šo summu atklāj ar 1,4 alfa faktoru, ko piemēro, kā norādīts </w:t>
            </w:r>
            <w:r>
              <w:rPr>
                <w:rFonts w:ascii="Times New Roman" w:hAnsi="Times New Roman"/>
                <w:bCs/>
                <w:i/>
                <w:sz w:val="24"/>
                <w:szCs w:val="24"/>
              </w:rPr>
              <w:t>CRR</w:t>
            </w:r>
            <w:r>
              <w:rPr>
                <w:rFonts w:ascii="Times New Roman" w:hAnsi="Times New Roman"/>
                <w:bCs/>
                <w:sz w:val="24"/>
                <w:szCs w:val="24"/>
              </w:rPr>
              <w:t xml:space="preserve"> 274. panta 2. punktā.</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Iestādes, kas piemēro vienkāršoto standartizēto pieeju, nesamazina kopējās riska darījumu vērtības mēru par drošības rezervju vērtību, kas saņemta saskaņā ar </w:t>
            </w:r>
            <w:r>
              <w:rPr>
                <w:rFonts w:ascii="Times New Roman" w:hAnsi="Times New Roman"/>
                <w:bCs/>
                <w:i/>
                <w:sz w:val="24"/>
                <w:szCs w:val="24"/>
              </w:rPr>
              <w:t>CRR</w:t>
            </w:r>
            <w:r>
              <w:rPr>
                <w:rFonts w:ascii="Times New Roman" w:hAnsi="Times New Roman"/>
                <w:bCs/>
                <w:sz w:val="24"/>
                <w:szCs w:val="24"/>
              </w:rPr>
              <w:t xml:space="preserve"> 429.c panta 6. punktu. Tādējādi izņēmumu attiecībā uz atvasinātiem līgumiem ar klientiem, ja </w:t>
            </w:r>
            <w:r>
              <w:rPr>
                <w:rFonts w:ascii="Times New Roman" w:hAnsi="Times New Roman"/>
                <w:bCs/>
                <w:i/>
                <w:sz w:val="24"/>
                <w:szCs w:val="24"/>
              </w:rPr>
              <w:t xml:space="preserve">QCCP </w:t>
            </w:r>
            <w:r>
              <w:rPr>
                <w:rFonts w:ascii="Times New Roman" w:hAnsi="Times New Roman"/>
                <w:bCs/>
                <w:sz w:val="24"/>
                <w:szCs w:val="24"/>
              </w:rPr>
              <w:t xml:space="preserve">ir veicis minēto līgumu </w:t>
            </w:r>
            <w:proofErr w:type="spellStart"/>
            <w:r>
              <w:rPr>
                <w:rFonts w:ascii="Times New Roman" w:hAnsi="Times New Roman"/>
                <w:bCs/>
                <w:sz w:val="24"/>
                <w:szCs w:val="24"/>
              </w:rPr>
              <w:t>tīrvērti</w:t>
            </w:r>
            <w:proofErr w:type="spellEnd"/>
            <w:r>
              <w:rPr>
                <w:rFonts w:ascii="Times New Roman" w:hAnsi="Times New Roman"/>
                <w:bCs/>
                <w:sz w:val="24"/>
                <w:szCs w:val="24"/>
              </w:rPr>
              <w:t xml:space="preserve"> saskaņā ar </w:t>
            </w:r>
            <w:r>
              <w:rPr>
                <w:rFonts w:ascii="Times New Roman" w:hAnsi="Times New Roman"/>
                <w:bCs/>
                <w:i/>
                <w:sz w:val="24"/>
                <w:szCs w:val="24"/>
              </w:rPr>
              <w:t>CRR</w:t>
            </w:r>
            <w:r>
              <w:rPr>
                <w:rFonts w:ascii="Times New Roman" w:hAnsi="Times New Roman"/>
                <w:bCs/>
                <w:sz w:val="24"/>
                <w:szCs w:val="24"/>
              </w:rPr>
              <w:t xml:space="preserve"> 429.c panta 5. punktu, nepiemēro.</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 xml:space="preserve">Iestādes šajā šūnā neņem vērā līgumus, kas novērtēti, piemērojot </w:t>
            </w:r>
            <w:r>
              <w:rPr>
                <w:rFonts w:ascii="Times New Roman" w:hAnsi="Times New Roman"/>
                <w:bCs/>
                <w:i/>
                <w:sz w:val="24"/>
                <w:szCs w:val="24"/>
              </w:rPr>
              <w:t>SA-CCR</w:t>
            </w:r>
            <w:r>
              <w:rPr>
                <w:rFonts w:ascii="Times New Roman" w:hAnsi="Times New Roman"/>
                <w:bCs/>
                <w:sz w:val="24"/>
                <w:szCs w:val="24"/>
              </w:rPr>
              <w:t xml:space="preserve"> vai sākotnējās riska darījuma vērtības metodi.</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Riska darījumi, kas noteikti saskaņā ar sākotnējās riska darījuma vērtības metodi</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429.c panta 6. punkts un trešās daļas II sadaļas 6. nodaļas 4. vai 5. iedaļa</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w:t>
            </w:r>
            <w:r>
              <w:rPr>
                <w:rFonts w:ascii="Times New Roman" w:hAnsi="Times New Roman"/>
                <w:i/>
                <w:sz w:val="24"/>
                <w:szCs w:val="24"/>
              </w:rPr>
              <w:t>CRR</w:t>
            </w:r>
            <w:r>
              <w:rPr>
                <w:rFonts w:ascii="Times New Roman" w:hAnsi="Times New Roman"/>
                <w:sz w:val="24"/>
                <w:szCs w:val="24"/>
              </w:rPr>
              <w:t xml:space="preserve"> II pielikuma 1. un 2. punktā uzskaitīto līgumu riska darījumu vērtību, kas aprēķināta saskaņā ar sākotnējās riska darījuma vērtības metodi, kura noteikta </w:t>
            </w:r>
            <w:r>
              <w:rPr>
                <w:rFonts w:ascii="Times New Roman" w:hAnsi="Times New Roman"/>
                <w:i/>
                <w:sz w:val="24"/>
                <w:szCs w:val="24"/>
              </w:rPr>
              <w:t>CRR</w:t>
            </w:r>
            <w:r>
              <w:rPr>
                <w:rFonts w:ascii="Times New Roman" w:hAnsi="Times New Roman"/>
                <w:sz w:val="24"/>
                <w:szCs w:val="24"/>
              </w:rPr>
              <w:t xml:space="preserve"> trešās daļas II sadaļas 6. nodaļas 4. vai 5. iedaļā.</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kas piemēro sākotnējās riska darījuma vērtības metodi, nesamazina riska darījumu vērtības mēru par drošības rezervju vērtību, ko tās saņēmušas saskaņā ar </w:t>
            </w:r>
            <w:r>
              <w:rPr>
                <w:rFonts w:ascii="Times New Roman" w:hAnsi="Times New Roman"/>
                <w:i/>
                <w:sz w:val="24"/>
                <w:szCs w:val="24"/>
              </w:rPr>
              <w:t>CRR</w:t>
            </w:r>
            <w:r>
              <w:rPr>
                <w:rFonts w:ascii="Times New Roman" w:hAnsi="Times New Roman"/>
                <w:sz w:val="24"/>
                <w:szCs w:val="24"/>
              </w:rPr>
              <w:t xml:space="preserve"> 429.c panta 6. punktu.</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Iestādes, kas neizmanto sākotnējās riska darījuma vērtības metodi, neatklāj informāciju šajā šūnā.</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(Tirdzniecības riska darījumu, kam veikta klientu </w:t>
            </w:r>
            <w:proofErr w:type="spellStart"/>
            <w:r>
              <w:rPr>
                <w:rStyle w:val="TeksttreciPogrubienie"/>
                <w:rFonts w:ascii="Times New Roman" w:hAnsi="Times New Roman"/>
                <w:sz w:val="24"/>
                <w:szCs w:val="24"/>
              </w:rPr>
              <w:t>tīrvērte</w:t>
            </w:r>
            <w:proofErr w:type="spellEnd"/>
            <w:r>
              <w:rPr>
                <w:rStyle w:val="TeksttreciPogrubienie"/>
                <w:rFonts w:ascii="Times New Roman" w:hAnsi="Times New Roman"/>
                <w:sz w:val="24"/>
                <w:szCs w:val="24"/>
              </w:rPr>
              <w:t xml:space="preserve">, sviras rādītājā neietvertā </w:t>
            </w:r>
            <w:r>
              <w:rPr>
                <w:rStyle w:val="TeksttreciPogrubienie"/>
                <w:rFonts w:ascii="Times New Roman" w:hAnsi="Times New Roman"/>
                <w:i/>
                <w:sz w:val="24"/>
                <w:szCs w:val="24"/>
              </w:rPr>
              <w:t>CCP</w:t>
            </w:r>
            <w:r>
              <w:rPr>
                <w:rStyle w:val="TeksttreciPogrubienie"/>
                <w:rFonts w:ascii="Times New Roman" w:hAnsi="Times New Roman"/>
                <w:sz w:val="24"/>
                <w:szCs w:val="24"/>
              </w:rPr>
              <w:t> daļa) (</w:t>
            </w:r>
            <w:r>
              <w:rPr>
                <w:rStyle w:val="TeksttreciPogrubienie"/>
                <w:rFonts w:ascii="Times New Roman" w:hAnsi="Times New Roman"/>
                <w:i/>
                <w:sz w:val="24"/>
                <w:szCs w:val="24"/>
              </w:rPr>
              <w:t>SA-CCR</w:t>
            </w:r>
            <w:r>
              <w:rPr>
                <w:rStyle w:val="TeksttreciPogrubienie"/>
                <w:rFonts w:ascii="Times New Roman" w:hAnsi="Times New Roman"/>
                <w:sz w:val="24"/>
                <w:szCs w:val="24"/>
              </w:rPr>
              <w:t>)</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g) un h) apakšpunkts</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atbrīvotos tirdzniecības riska darījumus ar </w:t>
            </w:r>
            <w:r>
              <w:rPr>
                <w:rFonts w:ascii="Times New Roman" w:hAnsi="Times New Roman"/>
                <w:i/>
                <w:sz w:val="24"/>
                <w:szCs w:val="24"/>
              </w:rPr>
              <w:t>QCCP</w:t>
            </w:r>
            <w:r>
              <w:rPr>
                <w:rFonts w:ascii="Times New Roman" w:hAnsi="Times New Roman"/>
                <w:sz w:val="24"/>
                <w:szCs w:val="24"/>
              </w:rPr>
              <w:t xml:space="preserve"> no atvasināto instrumentu darījumiem, kam veikta klientu </w:t>
            </w:r>
            <w:proofErr w:type="spellStart"/>
            <w:r>
              <w:rPr>
                <w:rFonts w:ascii="Times New Roman" w:hAnsi="Times New Roman"/>
                <w:sz w:val="24"/>
                <w:szCs w:val="24"/>
              </w:rPr>
              <w:t>tīrvērte</w:t>
            </w:r>
            <w:proofErr w:type="spellEnd"/>
            <w:r>
              <w:rPr>
                <w:rFonts w:ascii="Times New Roman" w:hAnsi="Times New Roman"/>
                <w:sz w:val="24"/>
                <w:szCs w:val="24"/>
              </w:rPr>
              <w:t xml:space="preserve"> (</w:t>
            </w:r>
            <w:r>
              <w:rPr>
                <w:rFonts w:ascii="Times New Roman" w:hAnsi="Times New Roman"/>
                <w:i/>
                <w:sz w:val="24"/>
                <w:szCs w:val="24"/>
              </w:rPr>
              <w:t>SA-CCR</w:t>
            </w:r>
            <w:r>
              <w:rPr>
                <w:rFonts w:ascii="Times New Roman" w:hAnsi="Times New Roman"/>
                <w:sz w:val="24"/>
                <w:szCs w:val="24"/>
              </w:rPr>
              <w:t xml:space="preserve">), ar nosacījumu, ka minētie posteņi atbilst nosacījumiem, kas noteikti </w:t>
            </w:r>
            <w:r>
              <w:rPr>
                <w:rFonts w:ascii="Times New Roman" w:hAnsi="Times New Roman"/>
                <w:i/>
                <w:sz w:val="24"/>
                <w:szCs w:val="24"/>
              </w:rPr>
              <w:t>CRR</w:t>
            </w:r>
            <w:r>
              <w:rPr>
                <w:rFonts w:ascii="Times New Roman" w:hAnsi="Times New Roman"/>
                <w:sz w:val="24"/>
                <w:szCs w:val="24"/>
              </w:rPr>
              <w:t xml:space="preserve"> 306. panta 1. punkta c) apakšpunktā.</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šādi samazinās kopējās riska darījumu vērtības mērs, iestādes vērtību šajā šūnā ieliek iekavās (negatīva summa).</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Atklātā summa ir arī jāietver piemērojamajās šūnās iepriekš, it kā tai netiktu piemērots atbrīvojums.</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(Tirdzniecības riska darījumu ar vienkāršoto standartizēto pieeju, kam veikta klientu </w:t>
            </w:r>
            <w:proofErr w:type="spellStart"/>
            <w:r>
              <w:rPr>
                <w:rFonts w:ascii="Times New Roman" w:hAnsi="Times New Roman"/>
                <w:b/>
                <w:sz w:val="24"/>
                <w:szCs w:val="24"/>
              </w:rPr>
              <w:t>tīrvērte</w:t>
            </w:r>
            <w:proofErr w:type="spellEnd"/>
            <w:r>
              <w:rPr>
                <w:rFonts w:ascii="Times New Roman" w:hAnsi="Times New Roman"/>
                <w:b/>
                <w:sz w:val="24"/>
                <w:szCs w:val="24"/>
              </w:rPr>
              <w:t xml:space="preserve">, sviras rādītājā neietvertā </w:t>
            </w:r>
            <w:r>
              <w:rPr>
                <w:rFonts w:ascii="Times New Roman" w:hAnsi="Times New Roman"/>
                <w:b/>
                <w:i/>
                <w:sz w:val="24"/>
                <w:szCs w:val="24"/>
              </w:rPr>
              <w:t>CCP</w:t>
            </w:r>
            <w:r>
              <w:rPr>
                <w:rFonts w:ascii="Times New Roman" w:hAnsi="Times New Roman"/>
                <w:b/>
                <w:sz w:val="24"/>
                <w:szCs w:val="24"/>
              </w:rPr>
              <w:t> daļa) (vienkāršotā standartizētā pieeja)</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i/>
                <w:sz w:val="24"/>
                <w:szCs w:val="24"/>
              </w:rPr>
              <w:t>CRR</w:t>
            </w:r>
            <w:r>
              <w:rPr>
                <w:rFonts w:ascii="Times New Roman" w:hAnsi="Times New Roman"/>
                <w:bCs/>
                <w:sz w:val="24"/>
                <w:szCs w:val="24"/>
              </w:rPr>
              <w:t xml:space="preserve"> 429.a panta 1. punkta g) un h) apakšpunkts</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lastRenderedPageBreak/>
              <w:t xml:space="preserve">Iestādes atklāj atbrīvotos tirdzniecības riska darījumus ar </w:t>
            </w:r>
            <w:r>
              <w:rPr>
                <w:rFonts w:ascii="Times New Roman" w:hAnsi="Times New Roman"/>
                <w:i/>
                <w:sz w:val="24"/>
                <w:szCs w:val="24"/>
              </w:rPr>
              <w:t>QCCP</w:t>
            </w:r>
            <w:r>
              <w:rPr>
                <w:rFonts w:ascii="Times New Roman" w:hAnsi="Times New Roman"/>
                <w:sz w:val="24"/>
                <w:szCs w:val="24"/>
              </w:rPr>
              <w:t xml:space="preserve"> no atvasināto instrumentu darījumiem, kam veikta klientu </w:t>
            </w:r>
            <w:proofErr w:type="spellStart"/>
            <w:r>
              <w:rPr>
                <w:rFonts w:ascii="Times New Roman" w:hAnsi="Times New Roman"/>
                <w:sz w:val="24"/>
                <w:szCs w:val="24"/>
              </w:rPr>
              <w:t>tīrvērte</w:t>
            </w:r>
            <w:proofErr w:type="spellEnd"/>
            <w:r>
              <w:rPr>
                <w:rFonts w:ascii="Times New Roman" w:hAnsi="Times New Roman"/>
                <w:sz w:val="24"/>
                <w:szCs w:val="24"/>
              </w:rPr>
              <w:t xml:space="preserve"> (vienkāršotā standartizētā pieeja), ar nosacījumu, ka minētie posteņi atbilst nosacījumiem, kas noteikti </w:t>
            </w:r>
            <w:r>
              <w:rPr>
                <w:rFonts w:ascii="Times New Roman" w:hAnsi="Times New Roman"/>
                <w:i/>
                <w:sz w:val="24"/>
                <w:szCs w:val="24"/>
              </w:rPr>
              <w:t>CRR</w:t>
            </w:r>
            <w:r>
              <w:rPr>
                <w:rFonts w:ascii="Times New Roman" w:hAnsi="Times New Roman"/>
                <w:sz w:val="24"/>
                <w:szCs w:val="24"/>
              </w:rPr>
              <w:t xml:space="preserve"> 306. panta 1. punkta c) apakšpunktā.</w:t>
            </w:r>
            <w:r>
              <w:rPr>
                <w:rFonts w:ascii="Times New Roman" w:hAnsi="Times New Roman"/>
                <w:bCs/>
                <w:sz w:val="24"/>
                <w:szCs w:val="24"/>
              </w:rPr>
              <w:t xml:space="preserve"> </w:t>
            </w:r>
            <w:r>
              <w:rPr>
                <w:rFonts w:ascii="Times New Roman" w:hAnsi="Times New Roman"/>
                <w:sz w:val="24"/>
                <w:szCs w:val="24"/>
              </w:rPr>
              <w:t xml:space="preserve">Šo summu atklāj ar 1,4 alfa faktoru, ko piemēro, kā norādīts </w:t>
            </w:r>
            <w:r>
              <w:rPr>
                <w:rFonts w:ascii="Times New Roman" w:hAnsi="Times New Roman"/>
                <w:i/>
                <w:sz w:val="24"/>
                <w:szCs w:val="24"/>
              </w:rPr>
              <w:t>CRR</w:t>
            </w:r>
            <w:r>
              <w:rPr>
                <w:rFonts w:ascii="Times New Roman" w:hAnsi="Times New Roman"/>
                <w:sz w:val="24"/>
                <w:szCs w:val="24"/>
              </w:rPr>
              <w:t xml:space="preserve"> 274. panta 2. punktā (negatīva summa).</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Atklātā summa ir arī jāietver piemērojamajās šūnās iepriekš, it kā tai netiktu piemērots atbrīvojums.</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(Tirdzniecības riska darījumu ar vienkāršoto standartizēto pieeju, kam veikta klientu </w:t>
            </w:r>
            <w:proofErr w:type="spellStart"/>
            <w:r>
              <w:rPr>
                <w:rStyle w:val="TeksttreciPogrubienie"/>
                <w:rFonts w:ascii="Times New Roman" w:hAnsi="Times New Roman"/>
                <w:sz w:val="24"/>
                <w:szCs w:val="24"/>
              </w:rPr>
              <w:t>tīrvērte</w:t>
            </w:r>
            <w:proofErr w:type="spellEnd"/>
            <w:r>
              <w:rPr>
                <w:rStyle w:val="TeksttreciPogrubienie"/>
                <w:rFonts w:ascii="Times New Roman" w:hAnsi="Times New Roman"/>
                <w:sz w:val="24"/>
                <w:szCs w:val="24"/>
              </w:rPr>
              <w:t xml:space="preserve">, sviras rādītājā neietvertā </w:t>
            </w:r>
            <w:r>
              <w:rPr>
                <w:rStyle w:val="TeksttreciPogrubienie"/>
                <w:rFonts w:ascii="Times New Roman" w:hAnsi="Times New Roman"/>
                <w:i/>
                <w:sz w:val="24"/>
                <w:szCs w:val="24"/>
              </w:rPr>
              <w:t>CCP</w:t>
            </w:r>
            <w:r>
              <w:rPr>
                <w:rStyle w:val="TeksttreciPogrubienie"/>
                <w:rFonts w:ascii="Times New Roman" w:hAnsi="Times New Roman"/>
                <w:sz w:val="24"/>
                <w:szCs w:val="24"/>
              </w:rPr>
              <w:t> daļa)</w:t>
            </w:r>
            <w:r>
              <w:rPr>
                <w:rFonts w:ascii="Times New Roman" w:hAnsi="Times New Roman"/>
                <w:sz w:val="24"/>
                <w:szCs w:val="24"/>
              </w:rPr>
              <w:t xml:space="preserve"> </w:t>
            </w:r>
            <w:r>
              <w:rPr>
                <w:rStyle w:val="TeksttreciPogrubienie"/>
                <w:rFonts w:ascii="Times New Roman" w:hAnsi="Times New Roman"/>
                <w:sz w:val="24"/>
                <w:szCs w:val="24"/>
              </w:rPr>
              <w:t>(sākotnējās riska darījuma vērtības metode)</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g) un h) apakšpunkts</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atbrīvotos tirdzniecības riska darījumus ar </w:t>
            </w:r>
            <w:r>
              <w:rPr>
                <w:rFonts w:ascii="Times New Roman" w:hAnsi="Times New Roman"/>
                <w:i/>
                <w:sz w:val="24"/>
                <w:szCs w:val="24"/>
              </w:rPr>
              <w:t>QCCP</w:t>
            </w:r>
            <w:r>
              <w:rPr>
                <w:rFonts w:ascii="Times New Roman" w:hAnsi="Times New Roman"/>
                <w:sz w:val="24"/>
                <w:szCs w:val="24"/>
              </w:rPr>
              <w:t xml:space="preserve"> no atvasināto instrumentu darījumiem, kam veikta klientu </w:t>
            </w:r>
            <w:proofErr w:type="spellStart"/>
            <w:r>
              <w:rPr>
                <w:rFonts w:ascii="Times New Roman" w:hAnsi="Times New Roman"/>
                <w:sz w:val="24"/>
                <w:szCs w:val="24"/>
              </w:rPr>
              <w:t>tīrvērte</w:t>
            </w:r>
            <w:proofErr w:type="spellEnd"/>
            <w:r>
              <w:rPr>
                <w:rFonts w:ascii="Times New Roman" w:hAnsi="Times New Roman"/>
                <w:sz w:val="24"/>
                <w:szCs w:val="24"/>
              </w:rPr>
              <w:t xml:space="preserve"> (sākotnējās riska darījuma vērtības metode), ar nosacījumu, ka minētie posteņi atbilst nosacījumiem, kas noteikti </w:t>
            </w:r>
            <w:r>
              <w:rPr>
                <w:rFonts w:ascii="Times New Roman" w:hAnsi="Times New Roman"/>
                <w:i/>
                <w:sz w:val="24"/>
                <w:szCs w:val="24"/>
              </w:rPr>
              <w:t>CRR</w:t>
            </w:r>
            <w:r>
              <w:rPr>
                <w:rFonts w:ascii="Times New Roman" w:hAnsi="Times New Roman"/>
                <w:sz w:val="24"/>
                <w:szCs w:val="24"/>
              </w:rPr>
              <w:t xml:space="preserve"> 306. panta 1. punkta c) apakšpunktā.</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šādi samazinās kopējās riska darījumu vērtības mērs, iestādes vērtību šajā šūnā ieliek iekavās (negatīva summa).</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Atklātā summa ir arī jāietver piemērojamajās šūnās iepriekš, it kā tai netiktu piemērots atbrīvojums.</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Pārdoto kredītu atvasināto instrumentu koriģētā efektīvā nosacītā summa</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429.d pants</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pārdoto kredītu atvasināto instrumentu ierobežotu nosacīto vērtību (t. i., ja iestāde sniedz </w:t>
            </w:r>
            <w:proofErr w:type="spellStart"/>
            <w:r>
              <w:rPr>
                <w:rFonts w:ascii="Times New Roman" w:hAnsi="Times New Roman"/>
                <w:sz w:val="24"/>
                <w:szCs w:val="24"/>
              </w:rPr>
              <w:t>kredītaizsardzību</w:t>
            </w:r>
            <w:proofErr w:type="spellEnd"/>
            <w:r>
              <w:rPr>
                <w:rFonts w:ascii="Times New Roman" w:hAnsi="Times New Roman"/>
                <w:sz w:val="24"/>
                <w:szCs w:val="24"/>
              </w:rPr>
              <w:t xml:space="preserve"> darījumu partnerim), kā noteikts </w:t>
            </w:r>
            <w:r>
              <w:rPr>
                <w:rFonts w:ascii="Times New Roman" w:hAnsi="Times New Roman"/>
                <w:i/>
                <w:sz w:val="24"/>
                <w:szCs w:val="24"/>
              </w:rPr>
              <w:t>CRR</w:t>
            </w:r>
            <w:r>
              <w:rPr>
                <w:rFonts w:ascii="Times New Roman" w:hAnsi="Times New Roman"/>
                <w:sz w:val="24"/>
                <w:szCs w:val="24"/>
              </w:rPr>
              <w:t xml:space="preserve"> 429.d pantā.</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(Koriģētie efektīvie nosacītie izlīdzinājumi un palielinājumu atskaitījumi attiecībā uz pārdotajiem kredītu atvasinātajiem instrumentiem)</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429.d pants</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nopirkto kredītu atvasināto instrumentu ierobežoto nosacīto vērtību (t. i., ja iestāde pērk </w:t>
            </w:r>
            <w:proofErr w:type="spellStart"/>
            <w:r>
              <w:rPr>
                <w:rFonts w:ascii="Times New Roman" w:hAnsi="Times New Roman"/>
                <w:sz w:val="24"/>
                <w:szCs w:val="24"/>
              </w:rPr>
              <w:t>kredītaizsardzību</w:t>
            </w:r>
            <w:proofErr w:type="spellEnd"/>
            <w:r>
              <w:rPr>
                <w:rFonts w:ascii="Times New Roman" w:hAnsi="Times New Roman"/>
                <w:sz w:val="24"/>
                <w:szCs w:val="24"/>
              </w:rPr>
              <w:t xml:space="preserve"> no darījumu partnera) par tiem pašiem atsauces nosaukumiem kā kredītu atvasinātie instrumenti, kurus ir pārdevusi iestāde, ja nopirktās aizsardzības atlikušais termiņš ir vienāds vai lielāks par pārdotās aizsardzības atlikušo termiņu. Līdz ar to vērtība nepārsniedz vērtību, kas katram atsauces nosaukumam ierakstīta veidnes </w:t>
            </w:r>
            <w:r>
              <w:rPr>
                <w:rFonts w:ascii="Times New Roman" w:hAnsi="Times New Roman"/>
                <w:color w:val="000000"/>
                <w:sz w:val="24"/>
                <w:szCs w:val="24"/>
              </w:rPr>
              <w:t>EU LR2-</w:t>
            </w:r>
            <w:r>
              <w:rPr>
                <w:rFonts w:ascii="Times New Roman" w:hAnsi="Times New Roman"/>
                <w:sz w:val="24"/>
                <w:szCs w:val="24"/>
              </w:rPr>
              <w:t>LRCom 11. rindā.</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atklātā summa samazina kopējās riska darījumu vērtības mēru, iestādes vērtību šajā šūnā ieliek iekavās (negatīva summa).</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Atklātā summa ir arī jāietver iepriekšējā šūnā, it kā tai netiktu piemērota korekcija.</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Kopējie atvasināto instrumentu riska darījumi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Veidnes 8.–12. rindas summa</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Bruto VFD aktīvi (bez ieskaita atzīšanas) pēc korekcijām attiecībā uz tirdzniecības uzskaites darījumiem</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 panta 1. punkta 77. apakšpunkts, 206. pants un 429.e panta 6. punkts</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to VFD grāmatvedības bilances vērtību saskaņā ar piemērojamo grāmatvedības regulējumu, kuriem gan piemēro, gan nepiemēro savstarpējo prasījumu ieskaita jumta līgumu saskaņā ar </w:t>
            </w:r>
            <w:r>
              <w:rPr>
                <w:rFonts w:ascii="Times New Roman" w:hAnsi="Times New Roman"/>
                <w:i/>
                <w:sz w:val="24"/>
                <w:szCs w:val="24"/>
              </w:rPr>
              <w:t>CRR</w:t>
            </w:r>
            <w:r>
              <w:rPr>
                <w:rFonts w:ascii="Times New Roman" w:hAnsi="Times New Roman"/>
                <w:sz w:val="24"/>
                <w:szCs w:val="24"/>
              </w:rPr>
              <w:t xml:space="preserve"> 206. pantu, ja līgumus atzīst kā aktīvus bilancē, pieņemot, ka nav </w:t>
            </w:r>
            <w:proofErr w:type="spellStart"/>
            <w:r>
              <w:rPr>
                <w:rFonts w:ascii="Times New Roman" w:hAnsi="Times New Roman"/>
                <w:sz w:val="24"/>
                <w:szCs w:val="24"/>
              </w:rPr>
              <w:t>prudenciāla</w:t>
            </w:r>
            <w:proofErr w:type="spellEnd"/>
            <w:r>
              <w:rPr>
                <w:rFonts w:ascii="Times New Roman" w:hAnsi="Times New Roman"/>
                <w:sz w:val="24"/>
                <w:szCs w:val="24"/>
              </w:rPr>
              <w:t xml:space="preserve"> vai grāmatvedības savstarpējo prasījumu ieskaita vai riska mazināšanas ietekmes (proti, grāmatvedības bilances vērtība koriģēta, ņemot vērā grāmatvedības savstarpējo prasījumu ieskaita vai riska mazināšanas ietekmi).</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Turklāt, ja tirdzniecības uzskaiti attiecībā uz VFD veic saskaņā ar piemērojamo grāmatvedības regulējumu, iestādes apvērš visus ar tirdzniecību saistītos uzskaites ierakstus saskaņā ar </w:t>
            </w:r>
            <w:r>
              <w:rPr>
                <w:rFonts w:ascii="Times New Roman" w:hAnsi="Times New Roman"/>
                <w:i/>
                <w:sz w:val="24"/>
                <w:szCs w:val="24"/>
              </w:rPr>
              <w:t>CRR</w:t>
            </w:r>
            <w:r>
              <w:rPr>
                <w:rFonts w:ascii="Times New Roman" w:hAnsi="Times New Roman"/>
                <w:sz w:val="24"/>
                <w:szCs w:val="24"/>
              </w:rPr>
              <w:t xml:space="preserve"> 429.e panta 6. punktu.</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Šajā šūnā iestādes neiekļauj saņemto naudu vai jebkādu nodrošinājumu, kas sniegts darījuma partnerim, izmantojot iepriekš minētos darījumus, un paturēts bilancē (proti, nav izpildīti grāmatvedības kritēriji par atzīšanas pārtraukšanu).</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(Bruto VFD aktīvu skaidras naudas kreditoru un debitoru parādu savstarpēji ieskaitītās summas)</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 panta 1. punkta 77. apakšpunkts, 206. pants, 429.b panta 1. punkta b) apakšpunkts, 429.b panta 4. punkts un 429.e panta 6. punkts</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skaidras naudas kreditoru parādu summu, kas izriet no bruto VFD aktīviem, kuri ir atskaitīti saskaņā ar </w:t>
            </w:r>
            <w:r>
              <w:rPr>
                <w:rFonts w:ascii="Times New Roman" w:hAnsi="Times New Roman"/>
                <w:i/>
                <w:sz w:val="24"/>
                <w:szCs w:val="24"/>
              </w:rPr>
              <w:t>CRR</w:t>
            </w:r>
            <w:r>
              <w:rPr>
                <w:rFonts w:ascii="Times New Roman" w:hAnsi="Times New Roman"/>
                <w:sz w:val="24"/>
                <w:szCs w:val="24"/>
              </w:rPr>
              <w:t xml:space="preserve"> 429b. panta 4. punktu.</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šī korekcija samazina kopējās riska darījumu vērtības mēru, iestādes šo vērtību šajā rindā norāda iekavās (negatīva summa).</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Darījumu partnera kredītriska darījumi attiecībā uz VFD aktīviem</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429.e panta 1. punkts</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darījumu partnera kredītriska palielinājumu VFD, tostarp tiem, kas nav bilances posteņi, kas attiecīgā gadījumā noteikti saskaņā ar </w:t>
            </w:r>
            <w:r>
              <w:rPr>
                <w:rFonts w:ascii="Times New Roman" w:hAnsi="Times New Roman"/>
                <w:i/>
                <w:sz w:val="24"/>
                <w:szCs w:val="24"/>
              </w:rPr>
              <w:t>CRR</w:t>
            </w:r>
            <w:r>
              <w:rPr>
                <w:rFonts w:ascii="Times New Roman" w:hAnsi="Times New Roman"/>
                <w:sz w:val="24"/>
                <w:szCs w:val="24"/>
              </w:rPr>
              <w:t xml:space="preserve"> 429.e panta 2. vai 3. punktu.</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iekļauj šajā šūnā darījumus saskaņā ar </w:t>
            </w:r>
            <w:r>
              <w:rPr>
                <w:rFonts w:ascii="Times New Roman" w:hAnsi="Times New Roman"/>
                <w:i/>
                <w:sz w:val="24"/>
                <w:szCs w:val="24"/>
              </w:rPr>
              <w:t>CRR</w:t>
            </w:r>
            <w:r>
              <w:rPr>
                <w:rFonts w:ascii="Times New Roman" w:hAnsi="Times New Roman"/>
                <w:sz w:val="24"/>
                <w:szCs w:val="24"/>
              </w:rPr>
              <w:t xml:space="preserve"> 429.e panta 7. punkta c) apakšpunktu.</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Šajā šūnā iestādes neiekļauj starpnieka VFD, ja iestāde nodrošina galvojumu garantiju klientam vai darījuma partnerim tikai starpības apmērā starp klienta aizdotā nodrošinājuma vai naudas vērtību un aizņēmēja sniegtā nodrošinājuma vērtību saskaņā ar </w:t>
            </w:r>
            <w:r>
              <w:rPr>
                <w:rFonts w:ascii="Times New Roman" w:hAnsi="Times New Roman"/>
                <w:i/>
                <w:sz w:val="24"/>
                <w:szCs w:val="24"/>
              </w:rPr>
              <w:t>CRR</w:t>
            </w:r>
            <w:r>
              <w:rPr>
                <w:rFonts w:ascii="Times New Roman" w:hAnsi="Times New Roman"/>
                <w:sz w:val="24"/>
                <w:szCs w:val="24"/>
              </w:rPr>
              <w:t xml:space="preserve"> 429.e panta 7. punkta a) apakšpunktu.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Atkāpe attiecībā uz VFD — Darījumu partnera kredītriska darījumi saskaņā ar </w:t>
            </w:r>
            <w:r>
              <w:rPr>
                <w:rStyle w:val="TeksttreciPogrubienie"/>
                <w:rFonts w:ascii="Times New Roman" w:hAnsi="Times New Roman"/>
                <w:i/>
                <w:sz w:val="24"/>
                <w:szCs w:val="24"/>
              </w:rPr>
              <w:t>CRR</w:t>
            </w:r>
            <w:r>
              <w:rPr>
                <w:rStyle w:val="TeksttreciPogrubienie"/>
                <w:rFonts w:ascii="Times New Roman" w:hAnsi="Times New Roman"/>
                <w:sz w:val="24"/>
                <w:szCs w:val="24"/>
              </w:rPr>
              <w:t xml:space="preserve"> 429.e panta 5. punktu un 222. pantu</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429.e panta 5. punkts un 222. pants</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 xml:space="preserve">Iestādes atklāj palielinājumu VFD (tostarp tiem, kas ir ārpus bilances), kas aprēķināts saskaņā ar </w:t>
            </w:r>
            <w:r>
              <w:rPr>
                <w:rFonts w:ascii="Times New Roman" w:hAnsi="Times New Roman"/>
                <w:i/>
                <w:sz w:val="24"/>
                <w:szCs w:val="24"/>
              </w:rPr>
              <w:t>CRR</w:t>
            </w:r>
            <w:r>
              <w:rPr>
                <w:rFonts w:ascii="Times New Roman" w:hAnsi="Times New Roman"/>
                <w:sz w:val="24"/>
                <w:szCs w:val="24"/>
              </w:rPr>
              <w:t xml:space="preserve"> 222. pantu, piemērojot piemērojamās riska pakāpes zemāko līmeni 20 %.</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iekļauj šajā šūnā darījumus saskaņā ar </w:t>
            </w:r>
            <w:r>
              <w:rPr>
                <w:rFonts w:ascii="Times New Roman" w:hAnsi="Times New Roman"/>
                <w:i/>
                <w:sz w:val="24"/>
                <w:szCs w:val="24"/>
              </w:rPr>
              <w:t>CRR</w:t>
            </w:r>
            <w:r>
              <w:rPr>
                <w:rFonts w:ascii="Times New Roman" w:hAnsi="Times New Roman"/>
                <w:sz w:val="24"/>
                <w:szCs w:val="24"/>
              </w:rPr>
              <w:t xml:space="preserve"> 429.e panta 7. punkta c) apakšpunktu.</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Šajā šūnā iestādes neiekļauj darījumus, kuriem palielinājuma daļa sviras rādītāja riska darījuma vērtībā ir noteikta saskaņā ar </w:t>
            </w:r>
            <w:r>
              <w:rPr>
                <w:rFonts w:ascii="Times New Roman" w:hAnsi="Times New Roman"/>
                <w:i/>
                <w:sz w:val="24"/>
                <w:szCs w:val="24"/>
              </w:rPr>
              <w:t>CRR</w:t>
            </w:r>
            <w:r>
              <w:rPr>
                <w:rFonts w:ascii="Times New Roman" w:hAnsi="Times New Roman"/>
                <w:sz w:val="24"/>
                <w:szCs w:val="24"/>
              </w:rPr>
              <w:t xml:space="preserve"> 429.e panta 1. punktā definēto metodi.</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Starpnieka darījumu riska darījumi</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429.e panta 2. un 3. punkts un 429.e panta 7. punkta a) apakšpunkts</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Šajā šūnā iestādes neiekļauj starpnieka VFD, ja iestāde nodrošina galvojumu garantiju klientam vai darījuma partnerim tikai starpības apmērā starp klienta aizdotā nodrošinājuma vai naudas vērtību un aizņēmēja sniegtā nodrošinājuma vērtību saskaņā ar </w:t>
            </w:r>
            <w:r>
              <w:rPr>
                <w:rFonts w:ascii="Times New Roman" w:hAnsi="Times New Roman"/>
                <w:i/>
                <w:sz w:val="24"/>
                <w:szCs w:val="24"/>
              </w:rPr>
              <w:t>CRR</w:t>
            </w:r>
            <w:r>
              <w:rPr>
                <w:rFonts w:ascii="Times New Roman" w:hAnsi="Times New Roman"/>
                <w:sz w:val="24"/>
                <w:szCs w:val="24"/>
              </w:rPr>
              <w:t xml:space="preserve"> 429.e panta 7. punkta a) apakšpunktu. Riska darījumu vērtību veido tikai papildinājums, kas noteikts attiecīgi saskaņā ar </w:t>
            </w:r>
            <w:r>
              <w:rPr>
                <w:rFonts w:ascii="Times New Roman" w:hAnsi="Times New Roman"/>
                <w:i/>
                <w:sz w:val="24"/>
                <w:szCs w:val="24"/>
              </w:rPr>
              <w:t>CRR</w:t>
            </w:r>
            <w:r>
              <w:rPr>
                <w:rFonts w:ascii="Times New Roman" w:hAnsi="Times New Roman"/>
                <w:sz w:val="24"/>
                <w:szCs w:val="24"/>
              </w:rPr>
              <w:t xml:space="preserve"> 429.e panta 2. vai 3. punktu.</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neiekļauj šajā šūnā darījumus saskaņā ar </w:t>
            </w:r>
            <w:r>
              <w:rPr>
                <w:rFonts w:ascii="Times New Roman" w:hAnsi="Times New Roman"/>
                <w:i/>
                <w:sz w:val="24"/>
                <w:szCs w:val="24"/>
              </w:rPr>
              <w:t>CRR</w:t>
            </w:r>
            <w:r>
              <w:rPr>
                <w:rFonts w:ascii="Times New Roman" w:hAnsi="Times New Roman"/>
                <w:sz w:val="24"/>
                <w:szCs w:val="24"/>
              </w:rPr>
              <w:t xml:space="preserve"> 429.e panta 7. punkta c) apakšpunktu.</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(Vērtspapīru finansēšanas darījumu, kam veikta klientu </w:t>
            </w:r>
            <w:proofErr w:type="spellStart"/>
            <w:r>
              <w:rPr>
                <w:rStyle w:val="TeksttreciPogrubienie"/>
                <w:rFonts w:ascii="Times New Roman" w:hAnsi="Times New Roman"/>
                <w:sz w:val="24"/>
                <w:szCs w:val="24"/>
              </w:rPr>
              <w:t>tīrvērte</w:t>
            </w:r>
            <w:proofErr w:type="spellEnd"/>
            <w:r>
              <w:rPr>
                <w:rStyle w:val="TeksttreciPogrubienie"/>
                <w:rFonts w:ascii="Times New Roman" w:hAnsi="Times New Roman"/>
                <w:sz w:val="24"/>
                <w:szCs w:val="24"/>
              </w:rPr>
              <w:t xml:space="preserve">, sviras rādītājā neietvertā </w:t>
            </w:r>
            <w:r>
              <w:rPr>
                <w:rStyle w:val="TeksttreciPogrubienie"/>
                <w:rFonts w:ascii="Times New Roman" w:hAnsi="Times New Roman"/>
                <w:i/>
                <w:sz w:val="24"/>
                <w:szCs w:val="24"/>
              </w:rPr>
              <w:t>CCP</w:t>
            </w:r>
            <w:r>
              <w:rPr>
                <w:rStyle w:val="TeksttreciPogrubienie"/>
                <w:rFonts w:ascii="Times New Roman" w:hAnsi="Times New Roman"/>
                <w:sz w:val="24"/>
                <w:szCs w:val="24"/>
              </w:rPr>
              <w:t> daļa)</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g) un h) apakšpunkts un 306. panta 1. punkta c) apakšpunkts.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sviras rādītājā neietvertās </w:t>
            </w:r>
            <w:r>
              <w:rPr>
                <w:rFonts w:ascii="Times New Roman" w:hAnsi="Times New Roman"/>
                <w:i/>
                <w:sz w:val="24"/>
                <w:szCs w:val="24"/>
              </w:rPr>
              <w:t>CCP</w:t>
            </w:r>
            <w:r>
              <w:rPr>
                <w:rFonts w:ascii="Times New Roman" w:hAnsi="Times New Roman"/>
                <w:sz w:val="24"/>
                <w:szCs w:val="24"/>
              </w:rPr>
              <w:t xml:space="preserve"> daļas attiecībā uz VFD tirdzniecības darījumiem, kam veikta klientu </w:t>
            </w:r>
            <w:proofErr w:type="spellStart"/>
            <w:r>
              <w:rPr>
                <w:rFonts w:ascii="Times New Roman" w:hAnsi="Times New Roman"/>
                <w:sz w:val="24"/>
                <w:szCs w:val="24"/>
              </w:rPr>
              <w:t>tīrvērte</w:t>
            </w:r>
            <w:proofErr w:type="spellEnd"/>
            <w:r>
              <w:rPr>
                <w:rFonts w:ascii="Times New Roman" w:hAnsi="Times New Roman"/>
                <w:sz w:val="24"/>
                <w:szCs w:val="24"/>
              </w:rPr>
              <w:t xml:space="preserve">, ja minētie posteņi atbilst </w:t>
            </w:r>
            <w:r>
              <w:rPr>
                <w:rFonts w:ascii="Times New Roman" w:hAnsi="Times New Roman"/>
                <w:i/>
                <w:sz w:val="24"/>
                <w:szCs w:val="24"/>
              </w:rPr>
              <w:t>CRR</w:t>
            </w:r>
            <w:r>
              <w:rPr>
                <w:rFonts w:ascii="Times New Roman" w:hAnsi="Times New Roman"/>
                <w:sz w:val="24"/>
                <w:szCs w:val="24"/>
              </w:rPr>
              <w:t xml:space="preserve"> 306. panta 1. punkta c) apakšpunktā noteiktajiem nosacījumiem.</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Ja neietvertā </w:t>
            </w:r>
            <w:r>
              <w:rPr>
                <w:rFonts w:ascii="Times New Roman" w:hAnsi="Times New Roman"/>
                <w:i/>
                <w:sz w:val="24"/>
                <w:szCs w:val="24"/>
              </w:rPr>
              <w:t>CCP</w:t>
            </w:r>
            <w:r>
              <w:rPr>
                <w:rFonts w:ascii="Times New Roman" w:hAnsi="Times New Roman"/>
                <w:sz w:val="24"/>
                <w:szCs w:val="24"/>
              </w:rPr>
              <w:t xml:space="preserve"> daļa ir nodrošinājums, to neiekļauj šajā šūnā, ja vien tas nav pārķīlāts nodrošinājums, kas saskaņā ar piemērojamo grāmatvedības regulējumu (t. i., saskaņā ar </w:t>
            </w:r>
            <w:r>
              <w:rPr>
                <w:rFonts w:ascii="Times New Roman" w:hAnsi="Times New Roman"/>
                <w:i/>
                <w:sz w:val="24"/>
                <w:szCs w:val="24"/>
              </w:rPr>
              <w:t>CRR</w:t>
            </w:r>
            <w:r>
              <w:rPr>
                <w:rFonts w:ascii="Times New Roman" w:hAnsi="Times New Roman"/>
                <w:sz w:val="24"/>
                <w:szCs w:val="24"/>
              </w:rPr>
              <w:t xml:space="preserve"> 111. panta 1. punkta pirmo teikumu) ir iekļauts pēc pilnas vērtības.</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šī korekcija samazina kopējās riska darījumu vērtības mēru, iestādes šo vērtību šajā rindā norāda iekavās (negatīva summa).</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Atklātā summa ir arī jāietver piemērojamajās šūnās iepriekš, it kā tai netiktu piemērots atbrīvojums.</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Kopējie vērtspapīru finansēšanas darījumu riska darījumi</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Veidnes 14.–EU-17.a rindas summa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Ārpusbilances posteņu riska darījumu bruto nosacītā summa</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429.f pants</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visu ārpusbilances posteņu nosacīto summu, kā definēts </w:t>
            </w:r>
            <w:r>
              <w:rPr>
                <w:rFonts w:ascii="Times New Roman" w:hAnsi="Times New Roman"/>
                <w:i/>
                <w:sz w:val="24"/>
                <w:szCs w:val="24"/>
              </w:rPr>
              <w:t>CRR</w:t>
            </w:r>
            <w:r>
              <w:rPr>
                <w:rFonts w:ascii="Times New Roman" w:hAnsi="Times New Roman"/>
                <w:sz w:val="24"/>
                <w:szCs w:val="24"/>
              </w:rPr>
              <w:t xml:space="preserve"> 429.f pantā, pirms jebkādām korekcijām attiecībā uz korekcijas pakāpēm un specifiskajām kredītriska korekcijām.</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w:t>
            </w:r>
            <w:proofErr w:type="spellStart"/>
            <w:r>
              <w:rPr>
                <w:rStyle w:val="TeksttreciPogrubienie"/>
                <w:rFonts w:ascii="Times New Roman" w:hAnsi="Times New Roman"/>
                <w:sz w:val="24"/>
                <w:szCs w:val="24"/>
              </w:rPr>
              <w:t>Kredītekvivalenta</w:t>
            </w:r>
            <w:proofErr w:type="spellEnd"/>
            <w:r>
              <w:rPr>
                <w:rStyle w:val="TeksttreciPogrubienie"/>
                <w:rFonts w:ascii="Times New Roman" w:hAnsi="Times New Roman"/>
                <w:sz w:val="24"/>
                <w:szCs w:val="24"/>
              </w:rPr>
              <w:t xml:space="preserve"> summu pārrēķinam piemērotā korekcija)</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429.f pants</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Ārpusbilances posteņu riska darījumu bruto summas samazinājums kredīta pārrēķināšanas koeficienta (</w:t>
            </w:r>
            <w:r>
              <w:rPr>
                <w:rFonts w:ascii="Times New Roman" w:hAnsi="Times New Roman"/>
                <w:i/>
                <w:sz w:val="24"/>
                <w:szCs w:val="24"/>
              </w:rPr>
              <w:t>CCF</w:t>
            </w:r>
            <w:r>
              <w:rPr>
                <w:rFonts w:ascii="Times New Roman" w:hAnsi="Times New Roman"/>
                <w:sz w:val="24"/>
                <w:szCs w:val="24"/>
              </w:rPr>
              <w:t>) piemērošanas dēļ. Tā kā šādi tiek samazināts kopējās riska darījumu vērtības mērs, šajā rindā atklātā vērtība negatīvi atspoguļojas tās summas aprēķinā, kura jāatklāj veidnes </w:t>
            </w:r>
            <w:r>
              <w:rPr>
                <w:rFonts w:ascii="Times New Roman" w:hAnsi="Times New Roman"/>
                <w:color w:val="000000"/>
                <w:sz w:val="24"/>
                <w:szCs w:val="24"/>
              </w:rPr>
              <w:t>EU LR2-</w:t>
            </w:r>
            <w:r>
              <w:rPr>
                <w:rFonts w:ascii="Times New Roman" w:hAnsi="Times New Roman"/>
                <w:sz w:val="24"/>
                <w:szCs w:val="24"/>
              </w:rPr>
              <w:t>LRCom 22. rindā.</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(Vispārējie uzkrājumi, ko atskaita, nosakot pirmā līmeņa kapitālu, un speciālie uzkrājumi, kas saistīti ar ārpusbilances riska darījumiem)</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 panta 4. punkts un 429.f</w:t>
            </w:r>
            <w:r>
              <w:rPr>
                <w:rFonts w:ascii="Times New Roman" w:hAnsi="Times New Roman"/>
                <w:bCs/>
                <w:sz w:val="24"/>
                <w:szCs w:val="24"/>
              </w:rPr>
              <w:t xml:space="preserve"> panta 1. un </w:t>
            </w:r>
            <w:r>
              <w:rPr>
                <w:rFonts w:ascii="Times New Roman" w:hAnsi="Times New Roman"/>
                <w:sz w:val="24"/>
                <w:szCs w:val="24"/>
              </w:rPr>
              <w:t>2.</w:t>
            </w:r>
            <w:r>
              <w:rPr>
                <w:rStyle w:val="TeksttreciPogrubienie"/>
                <w:rFonts w:ascii="Times New Roman" w:hAnsi="Times New Roman"/>
                <w:sz w:val="24"/>
                <w:szCs w:val="24"/>
              </w:rPr>
              <w:t xml:space="preserve"> </w:t>
            </w:r>
            <w:r>
              <w:rPr>
                <w:rFonts w:ascii="Times New Roman" w:hAnsi="Times New Roman"/>
                <w:sz w:val="24"/>
                <w:szCs w:val="24"/>
              </w:rPr>
              <w:t>punkts</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var samazināt ārpusbilances posteņa kredītriska ekvivalento summu par atbilstošo vispārējo kredītriska korekciju summu, ko atskaita no pirmā līmeņa kapitāla. Aprēķinam piemēro nulles minimumu.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var samazināt ārpusbilances posteņa kredītriska darījuma ekvivalento summu par atbilstošo konkrēto kredītriska korekciju summu. Aprēķinam piemēro nulles minimumu.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Šo kredītriska korekciju absolūtā vērtība nepārsniedz 19. un 20. rindas summu.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šīs korekcijas samazina kopējās riska darījumu vērtības mēru, iestādes šo vērtību šajā rindā norāda iekavās (negatīva summa).</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Atklāto summu arī iekļauj piemērojamajās šūnās iepriekš, it kā tai netiktu piemērots šis samazinājums.</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Ārpusbilances riska darījumi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429.f pants, 111. panta 1. punkts un 166. panta 9. punkts; 19.–21. rindas summa</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ārpusbilances posteņu sviras rādītāja riska darījumu vērtības, kas noteiktas saskaņā ar </w:t>
            </w:r>
            <w:r>
              <w:rPr>
                <w:rFonts w:ascii="Times New Roman" w:hAnsi="Times New Roman"/>
                <w:i/>
                <w:sz w:val="24"/>
                <w:szCs w:val="24"/>
              </w:rPr>
              <w:t>CRR</w:t>
            </w:r>
            <w:r>
              <w:rPr>
                <w:rFonts w:ascii="Times New Roman" w:hAnsi="Times New Roman"/>
                <w:sz w:val="24"/>
                <w:szCs w:val="24"/>
              </w:rPr>
              <w:t xml:space="preserve"> 429.f pantu, ņemot vērā attiecīgās korekcijas pakāpes.</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ņem vērā, ka </w:t>
            </w:r>
            <w:r>
              <w:rPr>
                <w:rFonts w:ascii="Times New Roman" w:hAnsi="Times New Roman"/>
                <w:color w:val="000000"/>
                <w:sz w:val="24"/>
                <w:szCs w:val="24"/>
              </w:rPr>
              <w:t>veidnes EU LR2-</w:t>
            </w:r>
            <w:r>
              <w:rPr>
                <w:rFonts w:ascii="Times New Roman" w:hAnsi="Times New Roman"/>
                <w:sz w:val="24"/>
                <w:szCs w:val="24"/>
              </w:rPr>
              <w:t>LRCom 20. un 21. rinda negatīvi atspoguļojas šīs summas aprēķinā.</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(Riska darījumi, kas izslēgti no kopējās riska darījumu vērtības mēra saskaņā ar </w:t>
            </w:r>
            <w:r>
              <w:rPr>
                <w:rStyle w:val="TeksttreciPogrubienie"/>
                <w:rFonts w:ascii="Times New Roman" w:hAnsi="Times New Roman"/>
                <w:i/>
                <w:sz w:val="24"/>
                <w:szCs w:val="24"/>
              </w:rPr>
              <w:t>CRR</w:t>
            </w:r>
            <w:r>
              <w:rPr>
                <w:rStyle w:val="TeksttreciPogrubienie"/>
                <w:rFonts w:ascii="Times New Roman" w:hAnsi="Times New Roman"/>
                <w:sz w:val="24"/>
                <w:szCs w:val="24"/>
              </w:rPr>
              <w:t xml:space="preserve"> 429.a panta 1. punkta c) apakšpunktu)</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c) apakšpunkts un 113. panta 6. un 7. punkts</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riska darījumus, kas izslēgti saskaņā ar 429.a panta 1. punkta c) apakšpunktu.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Atklāto summu iekļauj arī iepriekš norādītajās piemērojamajās šūnās, it kā netiktu piemērots izņēmums.</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šī summa samazina kopējās riska darījumu vērtības mēru, iestādes šo vērtību šajā rindā norāda iekavās (negatīva summa).</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(Riska darījumi, kas izslēgti saskaņā ar </w:t>
            </w:r>
            <w:r>
              <w:rPr>
                <w:rStyle w:val="TeksttreciPogrubienie"/>
                <w:rFonts w:ascii="Times New Roman" w:hAnsi="Times New Roman"/>
                <w:i/>
                <w:sz w:val="24"/>
                <w:szCs w:val="24"/>
              </w:rPr>
              <w:t>CRR</w:t>
            </w:r>
            <w:r>
              <w:rPr>
                <w:rStyle w:val="TeksttreciPogrubienie"/>
                <w:rFonts w:ascii="Times New Roman" w:hAnsi="Times New Roman"/>
                <w:sz w:val="24"/>
                <w:szCs w:val="24"/>
              </w:rPr>
              <w:t xml:space="preserve"> 429.a panta 1. punkta </w:t>
            </w:r>
            <w:r>
              <w:rPr>
                <w:rFonts w:ascii="Times New Roman" w:hAnsi="Times New Roman"/>
                <w:b/>
                <w:sz w:val="24"/>
                <w:szCs w:val="24"/>
              </w:rPr>
              <w:t xml:space="preserve">j) apakšpunktu) </w:t>
            </w:r>
            <w:r>
              <w:rPr>
                <w:rStyle w:val="TeksttreciPogrubienie"/>
                <w:rFonts w:ascii="Times New Roman" w:hAnsi="Times New Roman"/>
                <w:sz w:val="24"/>
                <w:szCs w:val="24"/>
              </w:rPr>
              <w:t xml:space="preserve"> (bilances un ārpusbilances posteņi))</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j) apakšpunkts</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riska darījumus, kas izslēgti saskaņā ar </w:t>
            </w:r>
            <w:r>
              <w:rPr>
                <w:rFonts w:ascii="Times New Roman" w:hAnsi="Times New Roman"/>
                <w:i/>
                <w:sz w:val="24"/>
                <w:szCs w:val="24"/>
              </w:rPr>
              <w:t>CRR</w:t>
            </w:r>
            <w:r>
              <w:rPr>
                <w:rFonts w:ascii="Times New Roman" w:hAnsi="Times New Roman"/>
                <w:sz w:val="24"/>
                <w:szCs w:val="24"/>
              </w:rPr>
              <w:t xml:space="preserve"> 429.a panta 1. punkta j) apakšpunktu, ja ir ievēroti tajā paredzētie nosacījumi.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Atklāto summu iekļauj arī iepriekš norādītajās piemērojamajās šūnās, it kā netiktu piemērots izņēmums.</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Tā kā šī summa samazina kopējās riska darījumu vērtības mēru, iestādes šo vērtību šajā rindā norāda iekavās (negatīva summa).</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(Izslēgtie publisko attīstības banku (vai vienību) riska darījumi — Publiskā sektora ieguldījumi)</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d) apakšpunkts un 429.a panta 2. punkts</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Riska darījumi, kas izriet no aktīviem, kuri veido prasījumus pret centrālajām valdībām, reģionālajām pašvaldībām, vietējām iestādēm vai publiskā sektora struktūrām saistībā ar publiskā sektora ieguldījumiem, un ko var izslēgt saskaņā ar </w:t>
            </w:r>
            <w:r>
              <w:rPr>
                <w:rFonts w:ascii="Times New Roman" w:hAnsi="Times New Roman"/>
                <w:i/>
                <w:sz w:val="24"/>
                <w:szCs w:val="24"/>
              </w:rPr>
              <w:t>CRR</w:t>
            </w:r>
            <w:r>
              <w:rPr>
                <w:rFonts w:ascii="Times New Roman" w:hAnsi="Times New Roman"/>
                <w:sz w:val="24"/>
                <w:szCs w:val="24"/>
              </w:rPr>
              <w:t xml:space="preserve"> 429.a panta 1. punkta d) apakšpunktu. Tas ietver tikai gadījumus, kad iestāde ir publiska attīstības kredītiestāde vai ja riska darījumi tiek turēti vienībā, ko uzskata par publisku attīstības vienību saskaņā ar 429.a panta 2. punkta pēdējo daļu.</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Tā kā šī summa samazina kopējās riska darījumu vērtības mēru, iestādes šo vērtību šajā šūnā norāda iekavās (negatīva summa).</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(Izslēgtie publisko attīstības banku (vai vienību) riska darījumi — Attīstību veicinoši aizdevumi)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429.a panta 1. punkta d) apakšpunkts un 429.a panta 2. punkts</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informāciju par izslēgtajiem attīstību veicinošajiem aizdevumiem saskaņā ar </w:t>
            </w:r>
            <w:r>
              <w:rPr>
                <w:rFonts w:ascii="Times New Roman" w:hAnsi="Times New Roman"/>
                <w:i/>
                <w:sz w:val="24"/>
                <w:szCs w:val="24"/>
              </w:rPr>
              <w:t>CRR</w:t>
            </w:r>
            <w:r>
              <w:rPr>
                <w:rFonts w:ascii="Times New Roman" w:hAnsi="Times New Roman"/>
                <w:sz w:val="24"/>
                <w:szCs w:val="24"/>
              </w:rPr>
              <w:t xml:space="preserve"> 429.a panta 1. punkta d) apakšpunktu. Tas ietver tikai gadījumus, kad iestāde ir publiska attīstības kredītiestāde vai ja attīstību veicinošie aizdevumi tiek turēti vienībā, ko uzskata par publisku attīstības vienību saskaņā ar 429.a panta 2. punkta pēdējo daļu.</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Tā kā šī summa samazina kopējās riska darījumu vērtības mēru, iestādes šo vērtību šajā rindā norāda iekavās (negatīva summa).</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(Izslēgtie attīstību veicinošo pastarpināto aizdevumu riska darījumi, ko veic nepubliskas attīstības bankas (vai vienības))</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i/>
                <w:sz w:val="24"/>
                <w:szCs w:val="24"/>
              </w:rPr>
              <w:t>CRR</w:t>
            </w:r>
            <w:r>
              <w:rPr>
                <w:rFonts w:ascii="Times New Roman" w:hAnsi="Times New Roman"/>
                <w:bCs/>
                <w:sz w:val="24"/>
                <w:szCs w:val="24"/>
              </w:rPr>
              <w:t xml:space="preserve"> 429.a panta 1. punkta e) apakšpunkts</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Iestādes atklāj izslēgtos riska darījumus saskaņā ar </w:t>
            </w:r>
            <w:r>
              <w:rPr>
                <w:rFonts w:ascii="Times New Roman" w:hAnsi="Times New Roman"/>
                <w:i/>
                <w:sz w:val="24"/>
                <w:szCs w:val="24"/>
              </w:rPr>
              <w:t>CRR</w:t>
            </w:r>
            <w:r>
              <w:rPr>
                <w:rFonts w:ascii="Times New Roman" w:hAnsi="Times New Roman"/>
                <w:sz w:val="24"/>
                <w:szCs w:val="24"/>
              </w:rPr>
              <w:t xml:space="preserve"> 429.a panta 1. punkta e) apakšpunktu, kas saistīti ar tām riska darījumu daļām, kuras izriet no attīstību veicinošiem pastarpinātiem aizdevumiem citām kredītiestādēm.</w:t>
            </w:r>
            <w:r>
              <w:rPr>
                <w:rFonts w:ascii="Times New Roman" w:hAnsi="Times New Roman"/>
                <w:bCs/>
                <w:sz w:val="24"/>
                <w:szCs w:val="24"/>
              </w:rPr>
              <w:t xml:space="preserve"> Tas ietver tikai gadījumus, kad iestāde nav publiska attīstības kredītiestāde un ja darbība netiek veikta ar jebkuru vienību, kas tiek uzskatīta par publisku attīstības vienību saskaņā ar 429.a panta 2. punkta pēdējo daļu.</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 xml:space="preserve">Tā kā šī summa samazina kopējās riska darījumu vērtības mēru, iestādes šo </w:t>
            </w:r>
            <w:r>
              <w:rPr>
                <w:rFonts w:ascii="Times New Roman" w:hAnsi="Times New Roman"/>
                <w:sz w:val="24"/>
                <w:szCs w:val="24"/>
              </w:rPr>
              <w:lastRenderedPageBreak/>
              <w:t>vērtību šajā rindā norāda iekavās (negatīva summa).</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(Izslēgtas garantētās riska darījumu daļas, kas izriet no eksporta kredītiem)</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i/>
                <w:sz w:val="24"/>
                <w:szCs w:val="24"/>
              </w:rPr>
              <w:t>CRR</w:t>
            </w:r>
            <w:r>
              <w:rPr>
                <w:rFonts w:ascii="Times New Roman" w:hAnsi="Times New Roman"/>
                <w:bCs/>
                <w:sz w:val="24"/>
                <w:szCs w:val="24"/>
              </w:rPr>
              <w:t xml:space="preserve"> 429.a panta 1. punkta f) apakšpunkts</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 xml:space="preserve">Garantētās riska darījumu daļas, kas izriet no eksporta kredītiem un ko var izslēgt, ja ir izpildīti </w:t>
            </w:r>
            <w:r>
              <w:rPr>
                <w:rFonts w:ascii="Times New Roman" w:hAnsi="Times New Roman"/>
                <w:i/>
                <w:color w:val="auto"/>
                <w:sz w:val="24"/>
                <w:szCs w:val="24"/>
              </w:rPr>
              <w:t>CRR</w:t>
            </w:r>
            <w:r>
              <w:rPr>
                <w:rFonts w:ascii="Times New Roman" w:hAnsi="Times New Roman"/>
                <w:color w:val="auto"/>
                <w:sz w:val="24"/>
                <w:szCs w:val="24"/>
              </w:rPr>
              <w:t xml:space="preserve"> 429.a panta 1. punkta f) apakšpunkta nosacījumi.</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Tā kā šī summa samazina kopējās riska darījumu vērtības mēru, iestādes šo vērtību šajā rindā norāda iekavās (negatīva summa).</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(Izslēgtais nodrošinājuma pārpalikums, kas noguldīts pie trīspusējiem aģentiem)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i/>
                <w:sz w:val="24"/>
                <w:szCs w:val="24"/>
              </w:rPr>
              <w:t>CRR</w:t>
            </w:r>
            <w:r>
              <w:rPr>
                <w:rFonts w:ascii="Times New Roman" w:hAnsi="Times New Roman"/>
                <w:bCs/>
                <w:sz w:val="24"/>
                <w:szCs w:val="24"/>
              </w:rPr>
              <w:t xml:space="preserve"> 429.a panta 1. punkta k) apakšpunkts</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Izslēgtais nodrošinājuma pārpalikums, kas noguldīts pie trīspusējiem aģentiem un nav aizdots un ko var izslēgt saskaņā ar </w:t>
            </w:r>
            <w:r>
              <w:rPr>
                <w:rFonts w:ascii="Times New Roman" w:hAnsi="Times New Roman"/>
                <w:bCs/>
                <w:i/>
                <w:sz w:val="24"/>
                <w:szCs w:val="24"/>
              </w:rPr>
              <w:t>CRR</w:t>
            </w:r>
            <w:r>
              <w:rPr>
                <w:rFonts w:ascii="Times New Roman" w:hAnsi="Times New Roman"/>
                <w:bCs/>
                <w:sz w:val="24"/>
                <w:szCs w:val="24"/>
              </w:rPr>
              <w:t xml:space="preserve"> 429.a panta 1. punkta k) apakšpunktu.</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Tā kā šī summa samazina kopējās riska darījumu vērtības mēru, iestādes šo vērtību šajā rindā norāda iekavās (negatīva summa).</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(Izslēgtie ar CVD saistītie CVD/iestāžu pakalpojumi saskaņā ar </w:t>
            </w:r>
            <w:r>
              <w:rPr>
                <w:rFonts w:ascii="Times New Roman" w:hAnsi="Times New Roman"/>
                <w:b/>
                <w:i/>
                <w:sz w:val="24"/>
                <w:szCs w:val="24"/>
              </w:rPr>
              <w:t>CRR</w:t>
            </w:r>
            <w:r>
              <w:rPr>
                <w:rFonts w:ascii="Times New Roman" w:hAnsi="Times New Roman"/>
                <w:b/>
                <w:sz w:val="24"/>
                <w:szCs w:val="24"/>
              </w:rPr>
              <w:t xml:space="preserve"> 429.a panta 1. punkta o) apakšpunktu</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i/>
                <w:sz w:val="24"/>
                <w:szCs w:val="24"/>
              </w:rPr>
              <w:t>CRR</w:t>
            </w:r>
            <w:r>
              <w:rPr>
                <w:rFonts w:ascii="Times New Roman" w:hAnsi="Times New Roman"/>
                <w:bCs/>
                <w:sz w:val="24"/>
                <w:szCs w:val="24"/>
              </w:rPr>
              <w:t xml:space="preserve"> 429.a panta 1. punkta o) apakšpunkts</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Ar centrālajiem vērtspapīru depozitārijiem (CVD) saistītie CVD/iestāžu pakalpojumi, ko var izslēgt saskaņā ar 429.a panta 1. punkta o) apakšpunktu.</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Tā kā šī summa samazina kopējās riska darījumu vērtības mēru, iestādes šo vērtību šajā rindā norāda iekavās (negatīva summa).</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(Izslēgtie ar CVD saistītie izraudzīto iestāžu pakalpojumi saskaņā ar </w:t>
            </w:r>
            <w:r>
              <w:rPr>
                <w:rFonts w:ascii="Times New Roman" w:hAnsi="Times New Roman"/>
                <w:b/>
                <w:i/>
                <w:sz w:val="24"/>
                <w:szCs w:val="24"/>
              </w:rPr>
              <w:t>CRR</w:t>
            </w:r>
            <w:r>
              <w:rPr>
                <w:rFonts w:ascii="Times New Roman" w:hAnsi="Times New Roman"/>
                <w:b/>
                <w:sz w:val="24"/>
                <w:szCs w:val="24"/>
              </w:rPr>
              <w:t xml:space="preserve"> 429.a panta 1. punkta p) apakšpunktu</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i/>
                <w:sz w:val="24"/>
                <w:szCs w:val="24"/>
              </w:rPr>
              <w:t>CRR</w:t>
            </w:r>
            <w:r>
              <w:rPr>
                <w:rFonts w:ascii="Times New Roman" w:hAnsi="Times New Roman"/>
                <w:bCs/>
                <w:sz w:val="24"/>
                <w:szCs w:val="24"/>
              </w:rPr>
              <w:t xml:space="preserve"> 429.a panta 1. punkta p) apakšpunkts</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Ar CVD saistītie izraudzīto iestāžu pakalpojumi, ko var izslēgt saskaņā ar 429.a panta 1. punkta p) apakšpunktu.</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Tā kā šī summa samazina kopējās riska darījumu vērtības mēru, iestādes šo vērtību šajā rindā norāda iekavās (negatīva summa).</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w:t>
            </w:r>
            <w:proofErr w:type="spellStart"/>
            <w:r>
              <w:rPr>
                <w:rFonts w:ascii="Times New Roman" w:hAnsi="Times New Roman"/>
                <w:b/>
                <w:bCs/>
                <w:sz w:val="24"/>
                <w:szCs w:val="24"/>
              </w:rPr>
              <w:t>Priekšfinansējuma</w:t>
            </w:r>
            <w:proofErr w:type="spellEnd"/>
            <w:r>
              <w:rPr>
                <w:rFonts w:ascii="Times New Roman" w:hAnsi="Times New Roman"/>
                <w:b/>
                <w:bCs/>
                <w:sz w:val="24"/>
                <w:szCs w:val="24"/>
              </w:rPr>
              <w:t xml:space="preserve"> vai starpniecības aizdevumu riska darījumu vērtības samazinājums)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i/>
                <w:sz w:val="24"/>
                <w:szCs w:val="24"/>
              </w:rPr>
              <w:t>CRR</w:t>
            </w:r>
            <w:r>
              <w:rPr>
                <w:rFonts w:ascii="Times New Roman" w:hAnsi="Times New Roman"/>
                <w:bCs/>
                <w:sz w:val="24"/>
                <w:szCs w:val="24"/>
              </w:rPr>
              <w:t xml:space="preserve"> 429. panta 8. punkts</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proofErr w:type="spellStart"/>
            <w:r>
              <w:rPr>
                <w:rFonts w:ascii="Times New Roman" w:hAnsi="Times New Roman"/>
                <w:bCs/>
                <w:sz w:val="24"/>
                <w:szCs w:val="24"/>
              </w:rPr>
              <w:t>Priekšfinansējuma</w:t>
            </w:r>
            <w:proofErr w:type="spellEnd"/>
            <w:r>
              <w:rPr>
                <w:rFonts w:ascii="Times New Roman" w:hAnsi="Times New Roman"/>
                <w:bCs/>
                <w:sz w:val="24"/>
                <w:szCs w:val="24"/>
              </w:rPr>
              <w:t xml:space="preserve"> vai starpniecības aizdevuma riska darījumu vērtības samazinājuma summa saskaņā ar </w:t>
            </w:r>
            <w:r>
              <w:rPr>
                <w:rFonts w:ascii="Times New Roman" w:hAnsi="Times New Roman"/>
                <w:bCs/>
                <w:i/>
                <w:sz w:val="24"/>
                <w:szCs w:val="24"/>
              </w:rPr>
              <w:t>CRR</w:t>
            </w:r>
            <w:r>
              <w:rPr>
                <w:rFonts w:ascii="Times New Roman" w:hAnsi="Times New Roman"/>
                <w:bCs/>
                <w:sz w:val="24"/>
                <w:szCs w:val="24"/>
              </w:rPr>
              <w:t xml:space="preserve"> 429. panta 8. punktu.</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lastRenderedPageBreak/>
              <w:t>Tā kā šī summa samazina kopējās riska darījumu vērtības mēru, iestādes šo vērtību šajā rindā norāda iekavās (negatīva summa).</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(Kopējie izslēgtie riska darījumi)</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EU-22.a–EU-22.j rindas summa</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Tā kā šī summa samazina kopējās riska darījumu vērtības mēru, iestādes šo vērtību šajā rindā norāda iekavās (negatīva summa).</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Pirmā līmeņa kapitāls</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429. panta 3. punkts un 499. panta 1. un 2. punkts</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pirmā līmeņa kapitāla summu, kas aprēķināta saskaņā ar izvēli, ko iestāde ir izdarījusi saskaņā ar </w:t>
            </w:r>
            <w:r>
              <w:rPr>
                <w:rFonts w:ascii="Times New Roman" w:hAnsi="Times New Roman"/>
                <w:i/>
                <w:sz w:val="24"/>
                <w:szCs w:val="24"/>
              </w:rPr>
              <w:t>CRR</w:t>
            </w:r>
            <w:r>
              <w:rPr>
                <w:rFonts w:ascii="Times New Roman" w:hAnsi="Times New Roman"/>
                <w:sz w:val="24"/>
                <w:szCs w:val="24"/>
              </w:rPr>
              <w:t xml:space="preserve"> 499. panta 2. punktu, kā atklāts veidnes EU </w:t>
            </w:r>
            <w:r>
              <w:rPr>
                <w:rFonts w:ascii="Times New Roman" w:hAnsi="Times New Roman"/>
                <w:color w:val="000000"/>
                <w:sz w:val="24"/>
                <w:szCs w:val="24"/>
              </w:rPr>
              <w:t>LR2-</w:t>
            </w:r>
            <w:r>
              <w:rPr>
                <w:rFonts w:ascii="Times New Roman" w:hAnsi="Times New Roman"/>
                <w:sz w:val="24"/>
                <w:szCs w:val="24"/>
              </w:rPr>
              <w:t>LRCom EU-27. rindā.</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Konkrētāk, ja iestāde ir izvēlējusies atklāt pirmā līmeņa kapitālu saskaņā ar </w:t>
            </w:r>
            <w:r>
              <w:rPr>
                <w:rFonts w:ascii="Times New Roman" w:hAnsi="Times New Roman"/>
                <w:i/>
                <w:sz w:val="24"/>
                <w:szCs w:val="24"/>
              </w:rPr>
              <w:t>CRR</w:t>
            </w:r>
            <w:r>
              <w:rPr>
                <w:rFonts w:ascii="Times New Roman" w:hAnsi="Times New Roman"/>
                <w:sz w:val="24"/>
                <w:szCs w:val="24"/>
              </w:rPr>
              <w:t xml:space="preserve"> 499. panta 1. punkta a) apakšpunktu, tā atklāj pirmā līmeņa kapitāla summu, kas aprēķināta saskaņā ar </w:t>
            </w:r>
            <w:r>
              <w:rPr>
                <w:rFonts w:ascii="Times New Roman" w:hAnsi="Times New Roman"/>
                <w:i/>
                <w:sz w:val="24"/>
                <w:szCs w:val="24"/>
              </w:rPr>
              <w:t>CRR</w:t>
            </w:r>
            <w:r>
              <w:rPr>
                <w:rFonts w:ascii="Times New Roman" w:hAnsi="Times New Roman"/>
                <w:sz w:val="24"/>
                <w:szCs w:val="24"/>
              </w:rPr>
              <w:t xml:space="preserve"> 25. pantu, neņemot vērā atkāpes, kas noteiktas </w:t>
            </w:r>
            <w:r>
              <w:rPr>
                <w:rFonts w:ascii="Times New Roman" w:hAnsi="Times New Roman"/>
                <w:i/>
                <w:sz w:val="24"/>
                <w:szCs w:val="24"/>
              </w:rPr>
              <w:t>CRR</w:t>
            </w:r>
            <w:r>
              <w:rPr>
                <w:rFonts w:ascii="Times New Roman" w:hAnsi="Times New Roman"/>
                <w:sz w:val="24"/>
                <w:szCs w:val="24"/>
              </w:rPr>
              <w:t xml:space="preserve"> desmitās daļas I sadaļas 1. un 2. nodaļā.</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Turpretī, ja iestāde ir izvēlējusies atklāt pirmā līmeņa kapitālu saskaņā ar </w:t>
            </w:r>
            <w:r>
              <w:rPr>
                <w:rFonts w:ascii="Times New Roman" w:hAnsi="Times New Roman"/>
                <w:i/>
                <w:sz w:val="24"/>
                <w:szCs w:val="24"/>
              </w:rPr>
              <w:t>CRR</w:t>
            </w:r>
            <w:r>
              <w:rPr>
                <w:rFonts w:ascii="Times New Roman" w:hAnsi="Times New Roman"/>
                <w:sz w:val="24"/>
                <w:szCs w:val="24"/>
              </w:rPr>
              <w:t xml:space="preserve"> 499. panta 1. punkta b) apakšpunktu, tā atklāj pirmā līmeņa kapitāla summu, kas aprēķināta saskaņā ar </w:t>
            </w:r>
            <w:r>
              <w:rPr>
                <w:rFonts w:ascii="Times New Roman" w:hAnsi="Times New Roman"/>
                <w:i/>
                <w:sz w:val="24"/>
                <w:szCs w:val="24"/>
              </w:rPr>
              <w:t>CRR</w:t>
            </w:r>
            <w:r>
              <w:rPr>
                <w:rFonts w:ascii="Times New Roman" w:hAnsi="Times New Roman"/>
                <w:sz w:val="24"/>
                <w:szCs w:val="24"/>
              </w:rPr>
              <w:t xml:space="preserve"> 25. pantu, pirms tam ņemot vērā atkāpes, kas noteiktas </w:t>
            </w:r>
            <w:r>
              <w:rPr>
                <w:rFonts w:ascii="Times New Roman" w:hAnsi="Times New Roman"/>
                <w:i/>
                <w:sz w:val="24"/>
                <w:szCs w:val="24"/>
              </w:rPr>
              <w:t>CRR</w:t>
            </w:r>
            <w:r>
              <w:rPr>
                <w:rFonts w:ascii="Times New Roman" w:hAnsi="Times New Roman"/>
                <w:sz w:val="24"/>
                <w:szCs w:val="24"/>
              </w:rPr>
              <w:t xml:space="preserve"> desmitās daļas I sadaļas 1. un 2. nodaļā.</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Kopējās riska darījumu vērtības mērs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Veidnes EU LR2-LRCom 7., 13., 18., 22. un EU-22.k rindā</w:t>
            </w:r>
            <w:r>
              <w:rPr>
                <w:rStyle w:val="TeksttreciPogrubienie"/>
                <w:rFonts w:ascii="Times New Roman" w:hAnsi="Times New Roman"/>
                <w:sz w:val="24"/>
                <w:szCs w:val="24"/>
              </w:rPr>
              <w:t xml:space="preserve"> </w:t>
            </w:r>
            <w:r>
              <w:rPr>
                <w:rFonts w:ascii="Times New Roman" w:hAnsi="Times New Roman"/>
                <w:sz w:val="24"/>
                <w:szCs w:val="24"/>
              </w:rPr>
              <w:t>norādīto vērtību summa</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Sviras rādītājs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Iestādes atklāj veidnes EU </w:t>
            </w:r>
            <w:r>
              <w:rPr>
                <w:rFonts w:ascii="Times New Roman" w:hAnsi="Times New Roman"/>
                <w:color w:val="000000"/>
                <w:sz w:val="24"/>
                <w:szCs w:val="24"/>
              </w:rPr>
              <w:t>LR2-</w:t>
            </w:r>
            <w:r>
              <w:rPr>
                <w:rFonts w:ascii="Times New Roman" w:hAnsi="Times New Roman"/>
                <w:sz w:val="24"/>
                <w:szCs w:val="24"/>
              </w:rPr>
              <w:t>LRCom 23. rindā norādīto vērtību, izteiktu procentos no veidnes EU </w:t>
            </w:r>
            <w:r>
              <w:rPr>
                <w:rFonts w:ascii="Times New Roman" w:hAnsi="Times New Roman"/>
                <w:color w:val="000000"/>
                <w:sz w:val="24"/>
                <w:szCs w:val="24"/>
              </w:rPr>
              <w:t>LR2-</w:t>
            </w:r>
            <w:r>
              <w:rPr>
                <w:rFonts w:ascii="Times New Roman" w:hAnsi="Times New Roman"/>
                <w:sz w:val="24"/>
                <w:szCs w:val="24"/>
              </w:rPr>
              <w:t>LRCom 24. rindā norādītās vērtības.</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Sviras rādītājs (neņemot vērā publiskā sektora ieguldījumu un attīstību veicinošo aizdevumu izslēgšanas ietekmi)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Saskaņā ar </w:t>
            </w:r>
            <w:r>
              <w:rPr>
                <w:rFonts w:ascii="Times New Roman" w:hAnsi="Times New Roman"/>
                <w:i/>
                <w:sz w:val="24"/>
                <w:szCs w:val="24"/>
              </w:rPr>
              <w:t>CRR</w:t>
            </w:r>
            <w:r>
              <w:rPr>
                <w:rFonts w:ascii="Times New Roman" w:hAnsi="Times New Roman"/>
                <w:sz w:val="24"/>
                <w:szCs w:val="24"/>
              </w:rPr>
              <w:t xml:space="preserve"> 451. panta 2. punktu publiskās attīstības kredītiestādes, kas definētas </w:t>
            </w:r>
            <w:r>
              <w:rPr>
                <w:rFonts w:ascii="Times New Roman" w:hAnsi="Times New Roman"/>
                <w:i/>
                <w:sz w:val="24"/>
                <w:szCs w:val="24"/>
              </w:rPr>
              <w:t>CRR</w:t>
            </w:r>
            <w:r>
              <w:rPr>
                <w:rFonts w:ascii="Times New Roman" w:hAnsi="Times New Roman"/>
                <w:sz w:val="24"/>
                <w:szCs w:val="24"/>
              </w:rPr>
              <w:t xml:space="preserve"> 429.a panta 2. punktā, atklāj sviras rādītāju bez kopējās riska darījumu vērtības mēra korekcijas, kas noteikta saskaņā ar </w:t>
            </w:r>
            <w:r>
              <w:rPr>
                <w:rFonts w:ascii="Times New Roman" w:hAnsi="Times New Roman"/>
                <w:i/>
                <w:sz w:val="24"/>
                <w:szCs w:val="24"/>
              </w:rPr>
              <w:t>CRR</w:t>
            </w:r>
            <w:r>
              <w:rPr>
                <w:rFonts w:ascii="Times New Roman" w:hAnsi="Times New Roman"/>
                <w:sz w:val="24"/>
                <w:szCs w:val="24"/>
              </w:rPr>
              <w:t xml:space="preserve"> 429.a panta 1. punkta d) apakšpunktu, t. i., korekcijas, kas atklāta šīs veidnes EU-22.c un EU-22.d rindā.</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Sviras rādītājs (neņemot vērā ietekmi, ko rada jebkāds piemērojams centrālo banku rezervju pagaidu atbrīvojums)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Ja iestādes kopējās riska darījumu vērtības mēram piemēro centrālās bankas rezervju pagaidu atbrīvojumu, kā noteikts </w:t>
            </w:r>
            <w:r>
              <w:rPr>
                <w:rFonts w:ascii="Times New Roman" w:hAnsi="Times New Roman"/>
                <w:i/>
                <w:sz w:val="24"/>
                <w:szCs w:val="24"/>
              </w:rPr>
              <w:t>CRR</w:t>
            </w:r>
            <w:r>
              <w:rPr>
                <w:rFonts w:ascii="Times New Roman" w:hAnsi="Times New Roman"/>
                <w:sz w:val="24"/>
                <w:szCs w:val="24"/>
              </w:rPr>
              <w:t xml:space="preserve"> 429.a panta 1. punkta n) apakšpunktā, šo rādītāju definē kā pirmā līmeņa kapitāla vērtības mēru, to dalot ar kopējās riska darījumu vērtības un centrālās bankas rezervju atbrīvojuma vērtības summu, šo rādītāju izsakot kā procentuālo daļu.</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Ja iestādes kopējās riska darījumu vērtības mēram nepiemēro centrālās bankas rezervju pagaidu atbrīvojumu, šis rādītājs būs identisks 25. rindā atklātajam rādītājam.</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Regulatīvā minimālā sviras rādītāja prasība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i/>
                <w:sz w:val="24"/>
              </w:rPr>
              <w:t>CRR</w:t>
            </w:r>
            <w:r>
              <w:rPr>
                <w:rFonts w:ascii="Times New Roman" w:hAnsi="Times New Roman"/>
                <w:sz w:val="24"/>
              </w:rPr>
              <w:t xml:space="preserve"> 92. panta 1. punkta d) apakšpunkts, </w:t>
            </w:r>
            <w:r>
              <w:rPr>
                <w:rFonts w:ascii="Times New Roman" w:hAnsi="Times New Roman"/>
                <w:bCs/>
                <w:color w:val="000000"/>
                <w:sz w:val="24"/>
                <w:shd w:val="clear" w:color="auto" w:fill="FFFFFF"/>
              </w:rPr>
              <w:t>429.a panta 1. punkta n) apakšpunkts un 429.a panta 7. punkts</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 xml:space="preserve">Iestādes atklāj informāciju par sviras rādītāja prasību, kā noteikts </w:t>
            </w:r>
            <w:r>
              <w:rPr>
                <w:rFonts w:ascii="Times New Roman" w:hAnsi="Times New Roman"/>
                <w:bCs/>
                <w:i/>
                <w:color w:val="000000"/>
                <w:sz w:val="24"/>
                <w:shd w:val="clear" w:color="auto" w:fill="FFFFFF"/>
              </w:rPr>
              <w:t>CRR</w:t>
            </w:r>
            <w:r>
              <w:rPr>
                <w:rFonts w:ascii="Times New Roman" w:hAnsi="Times New Roman"/>
                <w:bCs/>
                <w:color w:val="000000"/>
                <w:sz w:val="24"/>
                <w:shd w:val="clear" w:color="auto" w:fill="FFFFFF"/>
              </w:rPr>
              <w:t xml:space="preserve"> 92. panta 1. punkta d) apakšpunktā. Ja iestāde izslēdz riska darījumus, kas minēti </w:t>
            </w:r>
            <w:r>
              <w:rPr>
                <w:rFonts w:ascii="Times New Roman" w:hAnsi="Times New Roman"/>
                <w:bCs/>
                <w:i/>
                <w:color w:val="000000"/>
                <w:sz w:val="24"/>
                <w:shd w:val="clear" w:color="auto" w:fill="FFFFFF"/>
              </w:rPr>
              <w:t>CRR</w:t>
            </w:r>
            <w:r>
              <w:rPr>
                <w:rFonts w:ascii="Times New Roman" w:hAnsi="Times New Roman"/>
                <w:bCs/>
                <w:color w:val="000000"/>
                <w:sz w:val="24"/>
                <w:shd w:val="clear" w:color="auto" w:fill="FFFFFF"/>
              </w:rPr>
              <w:t xml:space="preserve"> 429.a panta 1. punkta n) apakšpunktā, tā atklāj koriģēto sviras rādītāja prasību, kas aprēķināta saskaņā ar </w:t>
            </w:r>
            <w:r>
              <w:rPr>
                <w:rFonts w:ascii="Times New Roman" w:hAnsi="Times New Roman"/>
                <w:bCs/>
                <w:i/>
                <w:color w:val="000000"/>
                <w:sz w:val="24"/>
                <w:shd w:val="clear" w:color="auto" w:fill="FFFFFF"/>
              </w:rPr>
              <w:t>CRR</w:t>
            </w:r>
            <w:r>
              <w:rPr>
                <w:rFonts w:ascii="Times New Roman" w:hAnsi="Times New Roman"/>
                <w:bCs/>
                <w:color w:val="000000"/>
                <w:sz w:val="24"/>
                <w:shd w:val="clear" w:color="auto" w:fill="FFFFFF"/>
              </w:rPr>
              <w:t xml:space="preserve"> 429.a panta 7. punktu.</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Pašu kapitāla papildu prasības pārmērīgas sviras riska novēršanai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Pašu kapitāla papildu prasības pārmērīgas sviras riska novēršanai, kuras noteikusi kompetentā iestāde saskaņā ar Direktīvas 2013/36/ES (“CRD”) 104. panta 1. punkta a) apakšpunktu, tās izsakot kā procentuālo daļu no kopējās riska darījumu vērtības mēra</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Pr>
                <w:rFonts w:ascii="Times New Roman" w:hAnsi="Times New Roman"/>
                <w:b/>
                <w:sz w:val="24"/>
              </w:rPr>
              <w:t>tostarp: ko veido pirmā līmeņa pamata kapitāls (procentpunkti)</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 xml:space="preserve">Tā daļa no pašu kapitāla papildu prasībām pārmērīgas sviras riska novēršanai, ko noteikusi kompetentā iestāde saskaņā ar </w:t>
            </w:r>
            <w:r>
              <w:rPr>
                <w:rFonts w:ascii="Times New Roman" w:hAnsi="Times New Roman"/>
                <w:i/>
                <w:sz w:val="24"/>
              </w:rPr>
              <w:t>CRD</w:t>
            </w:r>
            <w:r>
              <w:rPr>
                <w:rFonts w:ascii="Times New Roman" w:hAnsi="Times New Roman"/>
                <w:sz w:val="24"/>
              </w:rPr>
              <w:t xml:space="preserve"> 104. panta 1. punkta a) apakšpunktu, kura jāizpilda ar pirmā līmeņa pamata kapitālu saskaņā ar 104.a panta 4. punkta trešo daļu</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Sviras rādītāja rezervju prasība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92. panta 1.a punkts</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 xml:space="preserve">Iestādes, uz kurām attiecas </w:t>
            </w:r>
            <w:r>
              <w:rPr>
                <w:rFonts w:ascii="Times New Roman" w:hAnsi="Times New Roman"/>
                <w:i/>
                <w:sz w:val="24"/>
                <w:szCs w:val="24"/>
              </w:rPr>
              <w:t>CRR</w:t>
            </w:r>
            <w:r>
              <w:rPr>
                <w:rFonts w:ascii="Times New Roman" w:hAnsi="Times New Roman"/>
                <w:sz w:val="24"/>
                <w:szCs w:val="24"/>
              </w:rPr>
              <w:t xml:space="preserve"> 92. panta 1.a punkts, atklāj savu piemērojamo sviras rādītāja rezervju prasību.</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Vispārējā sviras rādītāja prasība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Šīs veidnes 26., EU-26.a un 27. rindas summa</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Pārejas pasākumu izvēle kapitāla mēra noteikšanai</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499. panta 2. punkts</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Iestādes precizē savu izvēli kapitāla pagaidu pasākumiem, kā paredzēts informācijas atklāšanas prasībās, atklājot kādu no turpmāk minētajiem nosaukumiem:</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 xml:space="preserve">“Pilnībā ieviests”, ja iestāde izvēlas atklāt sviras rādītāju saskaņā ar </w:t>
            </w:r>
            <w:r>
              <w:rPr>
                <w:rFonts w:ascii="Times New Roman" w:hAnsi="Times New Roman"/>
                <w:i/>
                <w:sz w:val="24"/>
                <w:szCs w:val="24"/>
              </w:rPr>
              <w:t>CRR</w:t>
            </w:r>
            <w:r>
              <w:rPr>
                <w:rFonts w:ascii="Times New Roman" w:hAnsi="Times New Roman"/>
                <w:sz w:val="24"/>
                <w:szCs w:val="24"/>
              </w:rPr>
              <w:t xml:space="preserve"> </w:t>
            </w:r>
            <w:r>
              <w:rPr>
                <w:rFonts w:ascii="Times New Roman" w:hAnsi="Times New Roman"/>
                <w:sz w:val="24"/>
                <w:szCs w:val="24"/>
              </w:rPr>
              <w:lastRenderedPageBreak/>
              <w:t>499. panta 1. punkta a) apakšpunktu;</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 xml:space="preserve">“Pārejas”, ja iestāde izvēlas atklāt sviras rādītāju saskaņā ar </w:t>
            </w:r>
            <w:r>
              <w:rPr>
                <w:rFonts w:ascii="Times New Roman" w:hAnsi="Times New Roman"/>
                <w:i/>
                <w:sz w:val="24"/>
                <w:szCs w:val="24"/>
              </w:rPr>
              <w:t>CRR</w:t>
            </w:r>
            <w:r>
              <w:rPr>
                <w:rFonts w:ascii="Times New Roman" w:hAnsi="Times New Roman"/>
                <w:sz w:val="24"/>
                <w:szCs w:val="24"/>
              </w:rPr>
              <w:t xml:space="preserve"> 499. panta 1. punkta b) apakšpunktu.</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Bruto VFD aktīvu dienas vērtību vidējais rādītājs pēc korekcijas attiecībā uz tirdzniecības uzskaites darījumiem un atskaitot saistītās saņemamās naudas un maksājamās naudas summas</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i/>
                <w:sz w:val="24"/>
                <w:szCs w:val="24"/>
              </w:rPr>
              <w:t>CRR</w:t>
            </w:r>
            <w:r>
              <w:rPr>
                <w:rStyle w:val="TeksttreciPogrubienie"/>
                <w:rFonts w:ascii="Times New Roman" w:hAnsi="Times New Roman"/>
                <w:b w:val="0"/>
                <w:sz w:val="24"/>
                <w:szCs w:val="24"/>
              </w:rPr>
              <w:t xml:space="preserve"> 451. panta 3. punkts; 14. un 15. rindas summu vidējā vērtība, pamatojoties uz summām, kas aprēķinātas par katru informācijas atklāšanas ceturkšņa dienu</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Bruto VFD aktīvu vērtība ceturkšņa beigās pēc korekcijas attiecībā uz tirdzniecības uzskaites darījumiem un atskaitot saistītās saņemamās naudas un maksājamās naudas summas</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Ja 14. un 15. rindas pamatā ir vērtības ceturkšņa beigās, šī vērtība ir 14. un 15. rindas summa.</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Ja 14. un 15. rindas pamatā ir vidējās vērtības, šī vērtība ir 14. un 15. rindas saturam atbilstošo ceturkšņa beigu vērtību summa.</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Kopējās riska darījumu vērtības mērs (ieskaitot jebkura piemērojamā centrālo banku rezervju pagaidu atbrīvojuma ietekmi), iekļaujot bruto VFD aktīvu vidējās vērtības no 28. rindas (pēc korekcijas attiecībā uz tirdzniecības uzskaites darījumiem un atskaitot saistītās saņemamās naudas un maksājamās naudas summas)</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i/>
                <w:sz w:val="24"/>
                <w:szCs w:val="24"/>
              </w:rPr>
              <w:t>CRR</w:t>
            </w:r>
            <w:r>
              <w:rPr>
                <w:rStyle w:val="TeksttreciPogrubienie"/>
                <w:rFonts w:ascii="Times New Roman" w:hAnsi="Times New Roman"/>
                <w:b w:val="0"/>
                <w:sz w:val="24"/>
                <w:szCs w:val="24"/>
              </w:rPr>
              <w:t xml:space="preserve"> 451. panta 3. punkts</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Kopējās riska darījumu vērtības mērs (ieskaitot jebkura piemērojamā centrālo banku rezervju pagaidu atbrīvojuma ietekmi), izmantojot vidējās vērtības, kas aprēķinātas par katru informācijas atklāšanas ceturkšņa dienu par riska darījumu vērtības mēra summām, kas saistītas ar bruto VFD aktīviem (pēc korekcijas attiecībā uz tirdzniecības uzskaites darījumiem un atskaitot saistītās saņemamās naudas un maksājamās naudas summas).</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Kopējās riska darījumu vērtības mērs (izņemot jebkura piemērojamā centrālo banku rezervju pagaidu atbrīvojuma ietekmi), iekļaujot bruto VFD aktīvu vidējās vērtības no 28. rindas (pēc korekcijas attiecībā uz tirdzniecības uzskaites darījumiem un atskaitot saistītās saņemamās naudas un maksājamās naudas summas)</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i/>
                <w:sz w:val="24"/>
                <w:szCs w:val="24"/>
              </w:rPr>
              <w:t>CRR</w:t>
            </w:r>
            <w:r>
              <w:rPr>
                <w:rStyle w:val="TeksttreciPogrubienie"/>
                <w:rFonts w:ascii="Times New Roman" w:hAnsi="Times New Roman"/>
                <w:b w:val="0"/>
                <w:sz w:val="24"/>
                <w:szCs w:val="24"/>
              </w:rPr>
              <w:t xml:space="preserve"> 451. panta 3. punkts</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Kopējās riska darījumu vērtības mērs (izņemot jebkura piemērojamā centrālo banku rezervju pagaidu atbrīvojuma ietekmi), izmantojot vidējās vērtības, kas aprēķinātas par katru informācijas atklāšanas ceturkšņa dienu par riska darījumu vērtības mēra summām, kas saistītas ar bruto VFD aktīviem (pēc korekcijas attiecībā uz tirdzniecības uzskaites darījumiem un atskaitot saistītās saņemamās naudas un maksājamās naudas summas).</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 xml:space="preserve">Ja iestādes kopējās riska darījumu vērtības mēram nepiemēro centrālās bankas rezervju pagaidu atbrīvojumu, šī vērtība būs identiska šīs veidnes 30. rindā </w:t>
            </w:r>
            <w:r>
              <w:rPr>
                <w:rStyle w:val="TeksttreciPogrubienie"/>
                <w:rFonts w:ascii="Times New Roman" w:hAnsi="Times New Roman"/>
                <w:b w:val="0"/>
                <w:sz w:val="24"/>
                <w:szCs w:val="24"/>
              </w:rPr>
              <w:lastRenderedPageBreak/>
              <w:t>atklātajai vērtībai.</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Sviras rādītājs (ieskaitot jebkura piemērojamā centrālo banku rezervju pagaidu atbrīvojuma ietekmi), iekļaujot bruto VFD aktīvu vidējās vērtības no 28. rindas (pēc korekcijas attiecībā uz tirdzniecības uzskaites darījumiem un atskaitot saistītās saņemamās naudas un maksājamās naudas summas)</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i/>
                <w:sz w:val="24"/>
                <w:szCs w:val="24"/>
              </w:rPr>
              <w:t>CRR</w:t>
            </w:r>
            <w:r>
              <w:rPr>
                <w:rStyle w:val="TeksttreciPogrubienie"/>
                <w:rFonts w:ascii="Times New Roman" w:hAnsi="Times New Roman"/>
                <w:b w:val="0"/>
                <w:sz w:val="24"/>
                <w:szCs w:val="24"/>
              </w:rPr>
              <w:t xml:space="preserve"> 451. panta 3. punkts</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Sviras rādītājs (izņemot jebkura piemērojamā centrālo banku rezervju pagaidu atbrīvojuma ietekmi), iekļaujot bruto VFD aktīvu vidējās vērtības no 28. rindas (pēc korekcijas attiecībā uz tirdzniecības uzskaites darījumiem un atskaitot saistītās saņemamās naudas un maksājamās naudas summas)</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i/>
                <w:sz w:val="24"/>
                <w:szCs w:val="24"/>
              </w:rPr>
              <w:t>CRR</w:t>
            </w:r>
            <w:r>
              <w:rPr>
                <w:rStyle w:val="TeksttreciPogrubienie"/>
                <w:rFonts w:ascii="Times New Roman" w:hAnsi="Times New Roman"/>
                <w:b w:val="0"/>
                <w:sz w:val="24"/>
                <w:szCs w:val="24"/>
              </w:rPr>
              <w:t xml:space="preserve"> 451. panta 3. punkts</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Veidne EU LR3 —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xml:space="preserve">: bilances riska darījumu sadalījums (izņemot atvasinātos instrumentus, VFD un riska darījumus, kam piemērots atbrīvojums). </w:t>
      </w:r>
      <w:r>
        <w:rPr>
          <w:rFonts w:ascii="Times New Roman" w:hAnsi="Times New Roman"/>
          <w:b w:val="0"/>
          <w:color w:val="000000"/>
          <w:sz w:val="24"/>
          <w:szCs w:val="24"/>
        </w:rPr>
        <w:t>Fiksēts formāts.</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Iestādes ievēro šajā iedaļā sniegtos norādījumus, lai aizpildītu veidni </w:t>
      </w:r>
      <w:proofErr w:type="spellStart"/>
      <w:r>
        <w:rPr>
          <w:rFonts w:ascii="Times New Roman" w:hAnsi="Times New Roman"/>
          <w:color w:val="000000"/>
          <w:sz w:val="24"/>
          <w:szCs w:val="24"/>
        </w:rPr>
        <w:t>LRSpl</w:t>
      </w:r>
      <w:proofErr w:type="spellEnd"/>
      <w:r>
        <w:rPr>
          <w:rFonts w:ascii="Times New Roman" w:hAnsi="Times New Roman"/>
          <w:color w:val="000000"/>
          <w:sz w:val="24"/>
          <w:szCs w:val="24"/>
        </w:rPr>
        <w:t xml:space="preserve">, piemērojot </w:t>
      </w:r>
      <w:r>
        <w:rPr>
          <w:rFonts w:ascii="Times New Roman" w:hAnsi="Times New Roman"/>
          <w:i/>
          <w:color w:val="000000"/>
          <w:sz w:val="24"/>
          <w:szCs w:val="24"/>
        </w:rPr>
        <w:t>CRR</w:t>
      </w:r>
      <w:r>
        <w:rPr>
          <w:rFonts w:ascii="Times New Roman" w:hAnsi="Times New Roman"/>
          <w:color w:val="000000"/>
          <w:sz w:val="24"/>
          <w:szCs w:val="24"/>
        </w:rPr>
        <w:t xml:space="preserve"> 451. panta 1. punkta b)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Atsauces uz tiesību aktiem un norādījumi</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Kopējie bilances riska darījumi (izņemot atvasinātos instrumentus, VFD un riska darījumus, kam piemērots atbrīvojums), tostarp:</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veidnes </w:t>
            </w:r>
            <w:r>
              <w:rPr>
                <w:rFonts w:ascii="Times New Roman" w:hAnsi="Times New Roman"/>
                <w:color w:val="000000"/>
                <w:sz w:val="24"/>
                <w:szCs w:val="24"/>
              </w:rPr>
              <w:t>LR3-</w:t>
            </w:r>
            <w:r>
              <w:rPr>
                <w:rFonts w:ascii="Times New Roman" w:hAnsi="Times New Roman"/>
                <w:sz w:val="24"/>
                <w:szCs w:val="24"/>
              </w:rPr>
              <w:t>LRSpl EU-2. un EU-3. rindā iekļauto vērtību summu.</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Tirdzniecības portfeļa riska darījumi</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Iestādes atklāj riska darījumus, kas ir daļa no to aktīvu kopējās riska darījumu vērtības, kuri pieder pie tirdzniecības portfeļa, izņemot atvasinātos instrumentus, VFD un riska darījumus, kam piemērots atbrīvojums).</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Bankas tirdzniecības portfeļa riska darījumi, tostarp:</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veidnes </w:t>
            </w:r>
            <w:r>
              <w:rPr>
                <w:rFonts w:ascii="Times New Roman" w:hAnsi="Times New Roman"/>
                <w:color w:val="000000"/>
                <w:sz w:val="24"/>
                <w:szCs w:val="24"/>
              </w:rPr>
              <w:t>LR3-</w:t>
            </w:r>
            <w:r>
              <w:rPr>
                <w:rFonts w:ascii="Times New Roman" w:hAnsi="Times New Roman"/>
                <w:sz w:val="24"/>
                <w:szCs w:val="24"/>
              </w:rPr>
              <w:t>LRSpl EU-4.–EU-12. rindā iekļauto vērtību summu.</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Segtās obligācijas</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riska darījumu summu, kas ir to aktīvu kopējā riska darījumu vērtība, kuri ir segtās obligācijas, kā definēts </w:t>
            </w:r>
            <w:r>
              <w:rPr>
                <w:rFonts w:ascii="Times New Roman" w:hAnsi="Times New Roman"/>
                <w:i/>
                <w:sz w:val="24"/>
                <w:szCs w:val="24"/>
              </w:rPr>
              <w:t>CRR</w:t>
            </w:r>
            <w:r>
              <w:rPr>
                <w:rFonts w:ascii="Times New Roman" w:hAnsi="Times New Roman"/>
                <w:sz w:val="24"/>
                <w:szCs w:val="24"/>
              </w:rPr>
              <w:t xml:space="preserve"> 129. pantā un 161. panta 1. punkta d) apakšpunktā.</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Iestādes atklāj segto obligāciju riska darījumu kopējo vērtību, atskaitot riska darījumus, kuros netiek pildītas saistības.</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Riska darījumi, ko uzskata par riska darījumiem ar valsti</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Iestādes atklāj riska darījumu summu, kas ir kopējā riska darījumu vērtība darījumos ar sabiedrībām, kuras saskaņā ar </w:t>
            </w:r>
            <w:r>
              <w:rPr>
                <w:rFonts w:ascii="Times New Roman" w:hAnsi="Times New Roman"/>
                <w:i/>
                <w:sz w:val="24"/>
                <w:szCs w:val="24"/>
              </w:rPr>
              <w:t>CRR</w:t>
            </w:r>
            <w:r>
              <w:rPr>
                <w:rFonts w:ascii="Times New Roman" w:hAnsi="Times New Roman"/>
                <w:sz w:val="24"/>
                <w:szCs w:val="24"/>
              </w:rPr>
              <w:t xml:space="preserve"> uzskata par valsti. (</w:t>
            </w:r>
            <w:r>
              <w:rPr>
                <w:rFonts w:ascii="Times New Roman" w:hAnsi="Times New Roman"/>
                <w:bCs/>
                <w:sz w:val="24"/>
                <w:szCs w:val="24"/>
              </w:rPr>
              <w:t>Centrālās valdības un centrālās bankas (</w:t>
            </w:r>
            <w:r>
              <w:rPr>
                <w:rFonts w:ascii="Times New Roman" w:hAnsi="Times New Roman"/>
                <w:bCs/>
                <w:i/>
                <w:sz w:val="24"/>
                <w:szCs w:val="24"/>
              </w:rPr>
              <w:t>CRR</w:t>
            </w:r>
            <w:r>
              <w:rPr>
                <w:rFonts w:ascii="Times New Roman" w:hAnsi="Times New Roman"/>
                <w:bCs/>
                <w:sz w:val="24"/>
                <w:szCs w:val="24"/>
              </w:rPr>
              <w:t xml:space="preserve"> 114. pants un 147. panta 2. punkta a) apakšpunkts); reģionālās pašvaldības un vietējās iestādes, ko uzskata par valsti (</w:t>
            </w:r>
            <w:r>
              <w:rPr>
                <w:rFonts w:ascii="Times New Roman" w:hAnsi="Times New Roman"/>
                <w:bCs/>
                <w:i/>
                <w:sz w:val="24"/>
                <w:szCs w:val="24"/>
              </w:rPr>
              <w:t>CRR</w:t>
            </w:r>
            <w:r>
              <w:rPr>
                <w:rFonts w:ascii="Times New Roman" w:hAnsi="Times New Roman"/>
                <w:bCs/>
                <w:sz w:val="24"/>
                <w:szCs w:val="24"/>
              </w:rPr>
              <w:t xml:space="preserve"> 115. panta 2. un 4. punkts un 147. panta 3. punkta a) apakšpunkts), daudzpusējās attīstības bankas un starptautiskās organizācijas, ko uzskata par valsti (</w:t>
            </w:r>
            <w:r>
              <w:rPr>
                <w:rFonts w:ascii="Times New Roman" w:hAnsi="Times New Roman"/>
                <w:bCs/>
                <w:i/>
                <w:sz w:val="24"/>
                <w:szCs w:val="24"/>
              </w:rPr>
              <w:t>CRR</w:t>
            </w:r>
            <w:r>
              <w:rPr>
                <w:rFonts w:ascii="Times New Roman" w:hAnsi="Times New Roman"/>
                <w:bCs/>
                <w:sz w:val="24"/>
                <w:szCs w:val="24"/>
              </w:rPr>
              <w:t xml:space="preserve"> 117. panta 2. punkts, 118. pants un 147. panta 3. punkta b) un c) apakšpunkts </w:t>
            </w:r>
            <w:r>
              <w:rPr>
                <w:rFonts w:ascii="Times New Roman" w:hAnsi="Times New Roman"/>
                <w:bCs/>
                <w:i/>
                <w:sz w:val="24"/>
                <w:szCs w:val="24"/>
              </w:rPr>
              <w:t>CRR</w:t>
            </w:r>
            <w:r>
              <w:rPr>
                <w:rFonts w:ascii="Times New Roman" w:hAnsi="Times New Roman"/>
                <w:bCs/>
                <w:sz w:val="24"/>
                <w:szCs w:val="24"/>
              </w:rPr>
              <w:t>), publiskā sektora struktūras (</w:t>
            </w:r>
            <w:r>
              <w:rPr>
                <w:rFonts w:ascii="Times New Roman" w:hAnsi="Times New Roman"/>
                <w:bCs/>
                <w:i/>
                <w:sz w:val="24"/>
                <w:szCs w:val="24"/>
              </w:rPr>
              <w:t>CRR</w:t>
            </w:r>
            <w:r>
              <w:rPr>
                <w:rFonts w:ascii="Times New Roman" w:hAnsi="Times New Roman"/>
                <w:bCs/>
                <w:sz w:val="24"/>
                <w:szCs w:val="24"/>
              </w:rPr>
              <w:t xml:space="preserve"> 116. panta 4. punkts un 147. panta 3. punkta a) apakšpunkts)</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Iestādes atklāj riska darījumu ar valsti kopējo vērtību, atskaitot riska darījumus, kuros netiek pildītas saistības.</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Riska darījumi ar reģionālajām pašvaldībām, DAB, starptautiskām organizācijām un PSS, kuras neuzskata par valsti</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t xml:space="preserve">Iestādes atklāj riska darījumu summu, kas ir riska darījumu kopējā vērtība darījumos ar reģionālajām pašvaldībām un vietējām iestādēm, kā definēts </w:t>
            </w:r>
            <w:r>
              <w:rPr>
                <w:rFonts w:ascii="Times New Roman" w:hAnsi="Times New Roman"/>
                <w:bCs/>
                <w:i/>
                <w:color w:val="auto"/>
                <w:sz w:val="24"/>
                <w:szCs w:val="24"/>
              </w:rPr>
              <w:t>CRR</w:t>
            </w:r>
            <w:r>
              <w:rPr>
                <w:rFonts w:ascii="Times New Roman" w:hAnsi="Times New Roman"/>
                <w:bCs/>
                <w:color w:val="auto"/>
                <w:sz w:val="24"/>
                <w:szCs w:val="24"/>
              </w:rPr>
              <w:t xml:space="preserve"> 115. panta 1., 3. un 5. punktā attiecībā uz SP riska darījumiem un </w:t>
            </w:r>
            <w:r>
              <w:rPr>
                <w:rFonts w:ascii="Times New Roman" w:hAnsi="Times New Roman"/>
                <w:bCs/>
                <w:i/>
                <w:color w:val="auto"/>
                <w:sz w:val="24"/>
                <w:szCs w:val="24"/>
              </w:rPr>
              <w:t>CRR</w:t>
            </w:r>
            <w:r>
              <w:rPr>
                <w:rFonts w:ascii="Times New Roman" w:hAnsi="Times New Roman"/>
                <w:bCs/>
                <w:color w:val="auto"/>
                <w:sz w:val="24"/>
                <w:szCs w:val="24"/>
              </w:rPr>
              <w:t xml:space="preserve"> 147. panta 4. punkta a) apakšpunktā attiecībā uz </w:t>
            </w:r>
            <w:r>
              <w:rPr>
                <w:rFonts w:ascii="Times New Roman" w:hAnsi="Times New Roman"/>
                <w:bCs/>
                <w:i/>
                <w:color w:val="auto"/>
                <w:sz w:val="24"/>
                <w:szCs w:val="24"/>
              </w:rPr>
              <w:t>IRB</w:t>
            </w:r>
            <w:r>
              <w:rPr>
                <w:rFonts w:ascii="Times New Roman" w:hAnsi="Times New Roman"/>
                <w:bCs/>
                <w:color w:val="auto"/>
                <w:sz w:val="24"/>
                <w:szCs w:val="24"/>
              </w:rPr>
              <w:t xml:space="preserve"> riska darījumiem; daudzpusējām attīstības bankām, kā definēts </w:t>
            </w:r>
            <w:r>
              <w:rPr>
                <w:rFonts w:ascii="Times New Roman" w:hAnsi="Times New Roman"/>
                <w:bCs/>
                <w:i/>
                <w:color w:val="auto"/>
                <w:sz w:val="24"/>
                <w:szCs w:val="24"/>
              </w:rPr>
              <w:t>CRR</w:t>
            </w:r>
            <w:r>
              <w:rPr>
                <w:rFonts w:ascii="Times New Roman" w:hAnsi="Times New Roman"/>
                <w:bCs/>
                <w:color w:val="auto"/>
                <w:sz w:val="24"/>
                <w:szCs w:val="24"/>
              </w:rPr>
              <w:t xml:space="preserve"> 117. panta 1. un 3. punktā attiecībā uz SP riska darījumiem un </w:t>
            </w:r>
            <w:r>
              <w:rPr>
                <w:rFonts w:ascii="Times New Roman" w:hAnsi="Times New Roman"/>
                <w:bCs/>
                <w:i/>
                <w:color w:val="auto"/>
                <w:sz w:val="24"/>
                <w:szCs w:val="24"/>
              </w:rPr>
              <w:t>CRR</w:t>
            </w:r>
            <w:r>
              <w:rPr>
                <w:rFonts w:ascii="Times New Roman" w:hAnsi="Times New Roman"/>
                <w:bCs/>
                <w:color w:val="auto"/>
                <w:sz w:val="24"/>
                <w:szCs w:val="24"/>
              </w:rPr>
              <w:t xml:space="preserve"> 147. panta 4. punkta c) apakšpunktā attiecībā uz </w:t>
            </w:r>
            <w:r>
              <w:rPr>
                <w:rFonts w:ascii="Times New Roman" w:hAnsi="Times New Roman"/>
                <w:bCs/>
                <w:i/>
                <w:color w:val="auto"/>
                <w:sz w:val="24"/>
                <w:szCs w:val="24"/>
              </w:rPr>
              <w:t>IRB</w:t>
            </w:r>
            <w:r>
              <w:rPr>
                <w:rFonts w:ascii="Times New Roman" w:hAnsi="Times New Roman"/>
                <w:bCs/>
                <w:color w:val="auto"/>
                <w:sz w:val="24"/>
                <w:szCs w:val="24"/>
              </w:rPr>
              <w:t xml:space="preserve"> riska darījumiem; starptautiskām organizācijām un publiskā sektora struktūrām, kā definēts </w:t>
            </w:r>
            <w:r>
              <w:rPr>
                <w:rFonts w:ascii="Times New Roman" w:hAnsi="Times New Roman"/>
                <w:bCs/>
                <w:i/>
                <w:color w:val="auto"/>
                <w:sz w:val="24"/>
                <w:szCs w:val="24"/>
              </w:rPr>
              <w:t>CRR</w:t>
            </w:r>
            <w:r>
              <w:rPr>
                <w:rFonts w:ascii="Times New Roman" w:hAnsi="Times New Roman"/>
                <w:bCs/>
                <w:color w:val="auto"/>
                <w:sz w:val="24"/>
                <w:szCs w:val="24"/>
              </w:rPr>
              <w:t xml:space="preserve"> 116. panta 1., 2., 3. un 5. punktā attiecībā uz SP riska darījumiem un </w:t>
            </w:r>
            <w:r>
              <w:rPr>
                <w:rFonts w:ascii="Times New Roman" w:hAnsi="Times New Roman"/>
                <w:bCs/>
                <w:i/>
                <w:color w:val="auto"/>
                <w:sz w:val="24"/>
                <w:szCs w:val="24"/>
              </w:rPr>
              <w:t>CRR</w:t>
            </w:r>
            <w:r>
              <w:rPr>
                <w:rFonts w:ascii="Times New Roman" w:hAnsi="Times New Roman"/>
                <w:bCs/>
                <w:color w:val="auto"/>
                <w:sz w:val="24"/>
                <w:szCs w:val="24"/>
              </w:rPr>
              <w:t xml:space="preserve"> 147. panta 4. punkta b) apakšpunktā attiecībā uz </w:t>
            </w:r>
            <w:r>
              <w:rPr>
                <w:rFonts w:ascii="Times New Roman" w:hAnsi="Times New Roman"/>
                <w:bCs/>
                <w:i/>
                <w:color w:val="auto"/>
                <w:sz w:val="24"/>
                <w:szCs w:val="24"/>
              </w:rPr>
              <w:t>IRB</w:t>
            </w:r>
            <w:r>
              <w:rPr>
                <w:rFonts w:ascii="Times New Roman" w:hAnsi="Times New Roman"/>
                <w:bCs/>
                <w:color w:val="auto"/>
                <w:sz w:val="24"/>
                <w:szCs w:val="24"/>
              </w:rPr>
              <w:t xml:space="preserve"> riska darījumiem, kurus saskaņā ar </w:t>
            </w:r>
            <w:r>
              <w:rPr>
                <w:rFonts w:ascii="Times New Roman" w:hAnsi="Times New Roman"/>
                <w:bCs/>
                <w:i/>
                <w:color w:val="auto"/>
                <w:sz w:val="24"/>
                <w:szCs w:val="24"/>
              </w:rPr>
              <w:t>CRR</w:t>
            </w:r>
            <w:r>
              <w:rPr>
                <w:rFonts w:ascii="Times New Roman" w:hAnsi="Times New Roman"/>
                <w:bCs/>
                <w:color w:val="auto"/>
                <w:sz w:val="24"/>
                <w:szCs w:val="24"/>
              </w:rPr>
              <w:t xml:space="preserve"> neuzskata par riska darījumiem ar valsti.</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Iestādes atklāj iepriekš minēto riska darījumu kopējo vērtību, atskaitot riska darījumus, kuros netiek pildītas saistības.</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Iestādes</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 xml:space="preserve">Iestādes atklāj riska darījumu summu, kas ir riska darījumu vērtība darījumiem ar iestādēm, uz kurām attiecas </w:t>
            </w:r>
            <w:r>
              <w:rPr>
                <w:rFonts w:ascii="Times New Roman" w:hAnsi="Times New Roman"/>
                <w:i/>
                <w:sz w:val="24"/>
                <w:szCs w:val="24"/>
              </w:rPr>
              <w:t>CRR</w:t>
            </w:r>
            <w:r>
              <w:rPr>
                <w:rFonts w:ascii="Times New Roman" w:hAnsi="Times New Roman"/>
                <w:sz w:val="24"/>
                <w:szCs w:val="24"/>
              </w:rPr>
              <w:t xml:space="preserve"> 119.–121. pants attiecībā uz SP riska darījumiem un </w:t>
            </w:r>
            <w:r>
              <w:rPr>
                <w:rFonts w:ascii="Times New Roman" w:hAnsi="Times New Roman"/>
                <w:i/>
                <w:sz w:val="24"/>
                <w:szCs w:val="24"/>
              </w:rPr>
              <w:t>IRB</w:t>
            </w:r>
            <w:r>
              <w:rPr>
                <w:rFonts w:ascii="Times New Roman" w:hAnsi="Times New Roman"/>
                <w:sz w:val="24"/>
                <w:szCs w:val="24"/>
              </w:rPr>
              <w:t xml:space="preserve"> darījumiem, uz kuriem attiecas </w:t>
            </w:r>
            <w:r>
              <w:rPr>
                <w:rFonts w:ascii="Times New Roman" w:hAnsi="Times New Roman"/>
                <w:i/>
                <w:sz w:val="24"/>
                <w:szCs w:val="24"/>
              </w:rPr>
              <w:t>CRR</w:t>
            </w:r>
            <w:r>
              <w:rPr>
                <w:rFonts w:ascii="Times New Roman" w:hAnsi="Times New Roman"/>
                <w:sz w:val="24"/>
                <w:szCs w:val="24"/>
              </w:rPr>
              <w:t xml:space="preserve"> 147. panta 2. punkta b) apakšpunkts un kuri nav riska darījumi segto obligāciju veidā saskaņā ar </w:t>
            </w:r>
            <w:r>
              <w:rPr>
                <w:rFonts w:ascii="Times New Roman" w:hAnsi="Times New Roman"/>
                <w:i/>
                <w:sz w:val="24"/>
                <w:szCs w:val="24"/>
              </w:rPr>
              <w:t>CRR</w:t>
            </w:r>
            <w:r>
              <w:rPr>
                <w:rFonts w:ascii="Times New Roman" w:hAnsi="Times New Roman"/>
                <w:sz w:val="24"/>
                <w:szCs w:val="24"/>
              </w:rPr>
              <w:t xml:space="preserve"> 161. panta 1. punkta d) apakšpunktu, un uz kuriem neattiecas </w:t>
            </w:r>
            <w:r>
              <w:rPr>
                <w:rFonts w:ascii="Times New Roman" w:hAnsi="Times New Roman"/>
                <w:i/>
                <w:sz w:val="24"/>
                <w:szCs w:val="24"/>
              </w:rPr>
              <w:t>CRR</w:t>
            </w:r>
            <w:r>
              <w:rPr>
                <w:rFonts w:ascii="Times New Roman" w:hAnsi="Times New Roman"/>
                <w:sz w:val="24"/>
                <w:szCs w:val="24"/>
              </w:rPr>
              <w:t xml:space="preserve"> 147. panta 4. punkta a)–c) apakšpunkts.</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Iestādes atklāj riska darījumu kopējo vērtību, atskaitot riska darījumus, kuros netiek pildītas saistības.</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Nodrošināti ar nekustamā īpašuma hipotēku</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Iestādes atklāj riska darījumu summu, kas ir to aktīvu riska darījumu vērtība, kuri ir riska darījumi, kas nodrošināti ar nekustamā īpašuma hipotēku un uz ko attiecas </w:t>
            </w:r>
            <w:r>
              <w:rPr>
                <w:rFonts w:ascii="Times New Roman" w:hAnsi="Times New Roman"/>
                <w:i/>
                <w:sz w:val="24"/>
                <w:szCs w:val="24"/>
              </w:rPr>
              <w:t>CRR</w:t>
            </w:r>
            <w:r>
              <w:rPr>
                <w:rFonts w:ascii="Times New Roman" w:hAnsi="Times New Roman"/>
                <w:sz w:val="24"/>
                <w:szCs w:val="24"/>
              </w:rPr>
              <w:t xml:space="preserve"> 124. pants SP riska darījumu gadījumā, un kuri ir riska darījumi ar komercsabiedrībām saskaņā ar </w:t>
            </w:r>
            <w:r>
              <w:rPr>
                <w:rFonts w:ascii="Times New Roman" w:hAnsi="Times New Roman"/>
                <w:i/>
                <w:sz w:val="24"/>
                <w:szCs w:val="24"/>
              </w:rPr>
              <w:t>CRR</w:t>
            </w:r>
            <w:r>
              <w:rPr>
                <w:rFonts w:ascii="Times New Roman" w:hAnsi="Times New Roman"/>
                <w:sz w:val="24"/>
                <w:szCs w:val="24"/>
              </w:rPr>
              <w:t xml:space="preserve"> 147. panta 2. punkta c) apakšpunktu vai riska darījumi ar privātpersonām vai MVU saskaņā ar </w:t>
            </w:r>
            <w:r>
              <w:rPr>
                <w:rFonts w:ascii="Times New Roman" w:hAnsi="Times New Roman"/>
                <w:i/>
                <w:sz w:val="24"/>
                <w:szCs w:val="24"/>
              </w:rPr>
              <w:t>CRR</w:t>
            </w:r>
            <w:r>
              <w:rPr>
                <w:rFonts w:ascii="Times New Roman" w:hAnsi="Times New Roman"/>
                <w:sz w:val="24"/>
                <w:szCs w:val="24"/>
              </w:rPr>
              <w:t xml:space="preserve"> 147. panta 2. punkta d) apakšpunktu, ja šie riska darījumi ir nodrošināti ar nekustamā īpašuma hipotēku saskaņā ar </w:t>
            </w:r>
            <w:r>
              <w:rPr>
                <w:rFonts w:ascii="Times New Roman" w:hAnsi="Times New Roman"/>
                <w:i/>
                <w:sz w:val="24"/>
                <w:szCs w:val="24"/>
              </w:rPr>
              <w:t>CRR</w:t>
            </w:r>
            <w:r>
              <w:rPr>
                <w:rFonts w:ascii="Times New Roman" w:hAnsi="Times New Roman"/>
                <w:sz w:val="24"/>
                <w:szCs w:val="24"/>
              </w:rPr>
              <w:t xml:space="preserve"> 199. panta 1. punkta a) apakšpunktu attiecībā uz </w:t>
            </w:r>
            <w:r>
              <w:rPr>
                <w:rFonts w:ascii="Times New Roman" w:hAnsi="Times New Roman"/>
                <w:i/>
                <w:sz w:val="24"/>
                <w:szCs w:val="24"/>
              </w:rPr>
              <w:t>IRB</w:t>
            </w:r>
            <w:r>
              <w:rPr>
                <w:rFonts w:ascii="Times New Roman" w:hAnsi="Times New Roman"/>
                <w:sz w:val="24"/>
                <w:szCs w:val="24"/>
              </w:rPr>
              <w:t xml:space="preserve"> riska darījumiem.</w:t>
            </w:r>
            <w:r>
              <w:rPr>
                <w:rFonts w:ascii="Times New Roman" w:hAnsi="Times New Roman"/>
                <w:bCs/>
                <w:sz w:val="24"/>
                <w:szCs w:val="24"/>
              </w:rPr>
              <w:t xml:space="preserve">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Iestādes atklāj riska darījumu kopējo vērtību, atskaitot riska darījumus, kuros netiek pildītas saistības.</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Riska darījumi ar privātpersonām vai MVU</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Iestādes atklāj riska darījumu summu, kas ir to aktīvu riska darījumu kopējā vērtība, kuri ir riska darījumi ar privātpersonām vai MVU saskaņā ar </w:t>
            </w:r>
            <w:r>
              <w:rPr>
                <w:rFonts w:ascii="Times New Roman" w:hAnsi="Times New Roman"/>
                <w:i/>
                <w:sz w:val="24"/>
                <w:szCs w:val="24"/>
              </w:rPr>
              <w:t>CRR</w:t>
            </w:r>
            <w:r>
              <w:rPr>
                <w:rFonts w:ascii="Times New Roman" w:hAnsi="Times New Roman"/>
                <w:sz w:val="24"/>
                <w:szCs w:val="24"/>
              </w:rPr>
              <w:t xml:space="preserve"> 123. pantu un kuri ir riska darījumi saskaņā ar </w:t>
            </w:r>
            <w:r>
              <w:rPr>
                <w:rFonts w:ascii="Times New Roman" w:hAnsi="Times New Roman"/>
                <w:i/>
                <w:sz w:val="24"/>
                <w:szCs w:val="24"/>
              </w:rPr>
              <w:t>CRR</w:t>
            </w:r>
            <w:r>
              <w:rPr>
                <w:rFonts w:ascii="Times New Roman" w:hAnsi="Times New Roman"/>
                <w:sz w:val="24"/>
                <w:szCs w:val="24"/>
              </w:rPr>
              <w:t xml:space="preserve"> 147. panta 2. punkta d) apakšpunktu, ja šie riska darījumi </w:t>
            </w:r>
            <w:r>
              <w:rPr>
                <w:rFonts w:ascii="Times New Roman" w:hAnsi="Times New Roman"/>
                <w:b/>
                <w:sz w:val="24"/>
                <w:szCs w:val="24"/>
                <w:u w:val="single"/>
              </w:rPr>
              <w:t>nav</w:t>
            </w:r>
            <w:r>
              <w:rPr>
                <w:rFonts w:ascii="Times New Roman" w:hAnsi="Times New Roman"/>
                <w:sz w:val="24"/>
                <w:szCs w:val="24"/>
              </w:rPr>
              <w:t xml:space="preserve"> nodrošināti ar nekustamā īpašuma hipotēku saskaņā ar </w:t>
            </w:r>
            <w:r>
              <w:rPr>
                <w:rFonts w:ascii="Times New Roman" w:hAnsi="Times New Roman"/>
                <w:i/>
                <w:sz w:val="24"/>
                <w:szCs w:val="24"/>
              </w:rPr>
              <w:t>CRR</w:t>
            </w:r>
            <w:r>
              <w:rPr>
                <w:rFonts w:ascii="Times New Roman" w:hAnsi="Times New Roman"/>
                <w:sz w:val="24"/>
                <w:szCs w:val="24"/>
              </w:rPr>
              <w:t xml:space="preserve"> 199. panta 1. punkta a) apakšpunktu attiecībā uz </w:t>
            </w:r>
            <w:r>
              <w:rPr>
                <w:rFonts w:ascii="Times New Roman" w:hAnsi="Times New Roman"/>
                <w:i/>
                <w:sz w:val="24"/>
                <w:szCs w:val="24"/>
              </w:rPr>
              <w:t>IRB</w:t>
            </w:r>
            <w:r>
              <w:rPr>
                <w:rFonts w:ascii="Times New Roman" w:hAnsi="Times New Roman"/>
                <w:sz w:val="24"/>
                <w:szCs w:val="24"/>
              </w:rPr>
              <w:t xml:space="preserve"> riska darījumiem.</w:t>
            </w:r>
            <w:r>
              <w:rPr>
                <w:rFonts w:ascii="Times New Roman" w:hAnsi="Times New Roman"/>
                <w:bCs/>
                <w:sz w:val="24"/>
                <w:szCs w:val="24"/>
              </w:rPr>
              <w:t xml:space="preserve">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Iestādes atklāj riska darījumu kopējo vērtību, atskaitot riska darījumus, kuros netiek pildītas saistības.</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Komercsabiedrības</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Iestādes atklāj riska darījumu summu, kas ir to aktīvu riska darījumu kopējā vērtība, kuri ir riska darījumi ar komercsabiedrībām (t. i., finanšu un </w:t>
            </w:r>
            <w:proofErr w:type="spellStart"/>
            <w:r>
              <w:rPr>
                <w:rFonts w:ascii="Times New Roman" w:hAnsi="Times New Roman"/>
                <w:sz w:val="24"/>
                <w:szCs w:val="24"/>
              </w:rPr>
              <w:t>nefinanšu</w:t>
            </w:r>
            <w:proofErr w:type="spellEnd"/>
            <w:r>
              <w:rPr>
                <w:rFonts w:ascii="Times New Roman" w:hAnsi="Times New Roman"/>
                <w:sz w:val="24"/>
                <w:szCs w:val="24"/>
              </w:rPr>
              <w:t xml:space="preserve">). Attiecībā uz SP riska darījumiem tie ir riska darījumi ar komercsabiedrībām, uz kurām attiecas </w:t>
            </w:r>
            <w:r>
              <w:rPr>
                <w:rFonts w:ascii="Times New Roman" w:hAnsi="Times New Roman"/>
                <w:i/>
                <w:sz w:val="24"/>
                <w:szCs w:val="24"/>
              </w:rPr>
              <w:t>CRR</w:t>
            </w:r>
            <w:r>
              <w:rPr>
                <w:rFonts w:ascii="Times New Roman" w:hAnsi="Times New Roman"/>
                <w:sz w:val="24"/>
                <w:szCs w:val="24"/>
              </w:rPr>
              <w:t xml:space="preserve"> 122. pants, un — attiecībā uz </w:t>
            </w:r>
            <w:r>
              <w:rPr>
                <w:rFonts w:ascii="Times New Roman" w:hAnsi="Times New Roman"/>
                <w:i/>
                <w:sz w:val="24"/>
                <w:szCs w:val="24"/>
              </w:rPr>
              <w:t>IRB</w:t>
            </w:r>
            <w:r>
              <w:rPr>
                <w:rFonts w:ascii="Times New Roman" w:hAnsi="Times New Roman"/>
                <w:sz w:val="24"/>
                <w:szCs w:val="24"/>
              </w:rPr>
              <w:t xml:space="preserve"> riska darījumiem — riska darījumi ar komercsabiedrībām saskaņā ar </w:t>
            </w:r>
            <w:r>
              <w:rPr>
                <w:rFonts w:ascii="Times New Roman" w:hAnsi="Times New Roman"/>
                <w:i/>
                <w:sz w:val="24"/>
                <w:szCs w:val="24"/>
              </w:rPr>
              <w:t>CRR</w:t>
            </w:r>
            <w:r>
              <w:rPr>
                <w:rFonts w:ascii="Times New Roman" w:hAnsi="Times New Roman"/>
                <w:sz w:val="24"/>
                <w:szCs w:val="24"/>
              </w:rPr>
              <w:t xml:space="preserve"> 147. panta 2. punkta c) apakšpunktu, ja šie riska darījumi </w:t>
            </w:r>
            <w:r>
              <w:rPr>
                <w:rFonts w:ascii="Times New Roman" w:hAnsi="Times New Roman"/>
                <w:b/>
                <w:sz w:val="24"/>
                <w:szCs w:val="24"/>
                <w:u w:val="single"/>
              </w:rPr>
              <w:t>nav</w:t>
            </w:r>
            <w:r>
              <w:rPr>
                <w:rFonts w:ascii="Times New Roman" w:hAnsi="Times New Roman"/>
                <w:sz w:val="24"/>
                <w:szCs w:val="24"/>
              </w:rPr>
              <w:t xml:space="preserve"> nodrošināti ar nekustamā īpašuma hipotēku saskaņā ar </w:t>
            </w:r>
            <w:r>
              <w:rPr>
                <w:rFonts w:ascii="Times New Roman" w:hAnsi="Times New Roman"/>
                <w:i/>
                <w:sz w:val="24"/>
                <w:szCs w:val="24"/>
              </w:rPr>
              <w:t>CRR</w:t>
            </w:r>
            <w:r>
              <w:rPr>
                <w:rFonts w:ascii="Times New Roman" w:hAnsi="Times New Roman"/>
                <w:sz w:val="24"/>
                <w:szCs w:val="24"/>
              </w:rPr>
              <w:t xml:space="preserve"> 199. panta 1. punkta a) apakšpunktu.</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 xml:space="preserve">Finanšu komercsabiedrības ir tādas regulētas un neregulētas sabiedrības, izņemot šīs veidnes EU-7. rindā minētās iestādes, kuru galvenā uzņēmējdarbība ir līdzdalību iegāde vai vienas vai vairāku tādu darbību veikšana, kas uzskaitītas </w:t>
            </w:r>
            <w:r>
              <w:rPr>
                <w:rFonts w:ascii="Times New Roman" w:hAnsi="Times New Roman"/>
                <w:bCs/>
                <w:i/>
                <w:sz w:val="24"/>
                <w:szCs w:val="24"/>
              </w:rPr>
              <w:t>CRD</w:t>
            </w:r>
            <w:r>
              <w:rPr>
                <w:rFonts w:ascii="Times New Roman" w:hAnsi="Times New Roman"/>
                <w:bCs/>
                <w:sz w:val="24"/>
                <w:szCs w:val="24"/>
              </w:rPr>
              <w:t xml:space="preserve"> I pielikumā, kā arī sabiedrības, kas definētas </w:t>
            </w:r>
            <w:r>
              <w:rPr>
                <w:rFonts w:ascii="Times New Roman" w:hAnsi="Times New Roman"/>
                <w:bCs/>
                <w:i/>
                <w:sz w:val="24"/>
                <w:szCs w:val="24"/>
              </w:rPr>
              <w:t>CRR</w:t>
            </w:r>
            <w:r>
              <w:rPr>
                <w:rFonts w:ascii="Times New Roman" w:hAnsi="Times New Roman"/>
                <w:bCs/>
                <w:sz w:val="24"/>
                <w:szCs w:val="24"/>
              </w:rPr>
              <w:t xml:space="preserve"> 4. panta 1. punkta 27. apakšpunktā, izņemot šīs veidnes EU-7. rindā minētās iestādes.</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Šīs šūnas vajadzībām terminu “mazais un vidējais uzņēmums” definē saskaņā ar </w:t>
            </w:r>
            <w:r>
              <w:rPr>
                <w:rFonts w:ascii="Times New Roman" w:hAnsi="Times New Roman"/>
                <w:bCs/>
                <w:i/>
                <w:sz w:val="24"/>
                <w:szCs w:val="24"/>
              </w:rPr>
              <w:t>CRR</w:t>
            </w:r>
            <w:r>
              <w:rPr>
                <w:rFonts w:ascii="Times New Roman" w:hAnsi="Times New Roman"/>
                <w:bCs/>
                <w:sz w:val="24"/>
                <w:szCs w:val="24"/>
              </w:rPr>
              <w:t xml:space="preserve"> 501. panta 2. punkta b) apakšpunktu.</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Iestādes atklāj riska darījumu kopējo vērtību, atskaitot riska darījumus, kuros netiek pildītas saistības.</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Riska darījumi, kuros netiek pildītas saistības</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Iestādes atklāj riska darījumu summu, kas ir to aktīvu riska darījumu kopējā vērtība, kuriem iestājusies saistību neizpilde, un — attiecībā uz SP riska darījumiem — uz kuriem attiecas </w:t>
            </w:r>
            <w:r>
              <w:rPr>
                <w:rFonts w:ascii="Times New Roman" w:hAnsi="Times New Roman"/>
                <w:i/>
                <w:sz w:val="24"/>
                <w:szCs w:val="24"/>
              </w:rPr>
              <w:t>CRR</w:t>
            </w:r>
            <w:r>
              <w:rPr>
                <w:rFonts w:ascii="Times New Roman" w:hAnsi="Times New Roman"/>
                <w:sz w:val="24"/>
                <w:szCs w:val="24"/>
              </w:rPr>
              <w:t xml:space="preserve"> 127. pants vai — </w:t>
            </w:r>
            <w:r>
              <w:rPr>
                <w:rFonts w:ascii="Times New Roman" w:hAnsi="Times New Roman"/>
                <w:i/>
                <w:sz w:val="24"/>
                <w:szCs w:val="24"/>
              </w:rPr>
              <w:t>IRB</w:t>
            </w:r>
            <w:r>
              <w:rPr>
                <w:rFonts w:ascii="Times New Roman" w:hAnsi="Times New Roman"/>
                <w:sz w:val="24"/>
                <w:szCs w:val="24"/>
              </w:rPr>
              <w:t xml:space="preserve"> riska darījumu gadījumā — kuri ir klasificēti riska darījumu kategorijās, kas uzskaitītas </w:t>
            </w:r>
            <w:r>
              <w:rPr>
                <w:rFonts w:ascii="Times New Roman" w:hAnsi="Times New Roman"/>
                <w:i/>
                <w:sz w:val="24"/>
                <w:szCs w:val="24"/>
              </w:rPr>
              <w:t>CRR</w:t>
            </w:r>
            <w:r>
              <w:rPr>
                <w:rFonts w:ascii="Times New Roman" w:hAnsi="Times New Roman"/>
                <w:sz w:val="24"/>
                <w:szCs w:val="24"/>
              </w:rPr>
              <w:t xml:space="preserve"> 147. panta 2. punktā, ja ir iestājusies saistību neizpilde saskaņā ar </w:t>
            </w:r>
            <w:r>
              <w:rPr>
                <w:rFonts w:ascii="Times New Roman" w:hAnsi="Times New Roman"/>
                <w:i/>
                <w:sz w:val="24"/>
                <w:szCs w:val="24"/>
              </w:rPr>
              <w:t>CRR</w:t>
            </w:r>
            <w:r>
              <w:rPr>
                <w:rFonts w:ascii="Times New Roman" w:hAnsi="Times New Roman"/>
                <w:sz w:val="24"/>
                <w:szCs w:val="24"/>
              </w:rPr>
              <w:t xml:space="preserve"> 178. pantu.</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Citi riska darījumi (piemēram, pašu kapitāls, </w:t>
            </w:r>
            <w:proofErr w:type="spellStart"/>
            <w:r>
              <w:rPr>
                <w:rStyle w:val="TeksttreciPogrubienie"/>
                <w:rFonts w:ascii="Times New Roman" w:hAnsi="Times New Roman"/>
                <w:sz w:val="24"/>
                <w:szCs w:val="24"/>
              </w:rPr>
              <w:t>vērtspapīrošanas</w:t>
            </w:r>
            <w:proofErr w:type="spellEnd"/>
            <w:r>
              <w:rPr>
                <w:rStyle w:val="TeksttreciPogrubienie"/>
                <w:rFonts w:ascii="Times New Roman" w:hAnsi="Times New Roman"/>
                <w:sz w:val="24"/>
                <w:szCs w:val="24"/>
              </w:rPr>
              <w:t xml:space="preserve"> darījumi un citi aktīvi, kas nav kredītsaistības)</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Iestādes atklāj riska darījumu summu, kas ir citu </w:t>
            </w:r>
            <w:proofErr w:type="spellStart"/>
            <w:r>
              <w:rPr>
                <w:rFonts w:ascii="Times New Roman" w:hAnsi="Times New Roman"/>
                <w:sz w:val="24"/>
                <w:szCs w:val="24"/>
              </w:rPr>
              <w:t>netirdzniecības</w:t>
            </w:r>
            <w:proofErr w:type="spellEnd"/>
            <w:r>
              <w:rPr>
                <w:rFonts w:ascii="Times New Roman" w:hAnsi="Times New Roman"/>
                <w:sz w:val="24"/>
                <w:szCs w:val="24"/>
              </w:rPr>
              <w:t xml:space="preserve"> portfeļa riska darījumu (piemēram, pašu kapitāla, </w:t>
            </w:r>
            <w:proofErr w:type="spellStart"/>
            <w:r>
              <w:rPr>
                <w:rFonts w:ascii="Times New Roman" w:hAnsi="Times New Roman"/>
                <w:sz w:val="24"/>
                <w:szCs w:val="24"/>
              </w:rPr>
              <w:t>vērtspapīrošanas</w:t>
            </w:r>
            <w:proofErr w:type="spellEnd"/>
            <w:r>
              <w:rPr>
                <w:rFonts w:ascii="Times New Roman" w:hAnsi="Times New Roman"/>
                <w:sz w:val="24"/>
                <w:szCs w:val="24"/>
              </w:rPr>
              <w:t xml:space="preserve"> darījumu un citu aktīvu, kas nav kredītsaistības) kopējā vērtība; SP riska darījumu gadījumā šie aktīvi ir klasificēti riska darījumu kategorijās, kas uzskaitītas </w:t>
            </w:r>
            <w:r>
              <w:rPr>
                <w:rFonts w:ascii="Times New Roman" w:hAnsi="Times New Roman"/>
                <w:i/>
                <w:sz w:val="24"/>
                <w:szCs w:val="24"/>
              </w:rPr>
              <w:t>CRR</w:t>
            </w:r>
            <w:r>
              <w:rPr>
                <w:rFonts w:ascii="Times New Roman" w:hAnsi="Times New Roman"/>
                <w:sz w:val="24"/>
                <w:szCs w:val="24"/>
              </w:rPr>
              <w:t xml:space="preserve"> 112. panta k), m), n), o), p) un q) apakšpunktā, un </w:t>
            </w:r>
            <w:r>
              <w:rPr>
                <w:rFonts w:ascii="Times New Roman" w:hAnsi="Times New Roman"/>
                <w:i/>
                <w:sz w:val="24"/>
                <w:szCs w:val="24"/>
              </w:rPr>
              <w:t>IRB</w:t>
            </w:r>
            <w:r>
              <w:rPr>
                <w:rFonts w:ascii="Times New Roman" w:hAnsi="Times New Roman"/>
                <w:sz w:val="24"/>
                <w:szCs w:val="24"/>
              </w:rPr>
              <w:t xml:space="preserve"> riska darījumu gadījumā — </w:t>
            </w:r>
            <w:r>
              <w:rPr>
                <w:rFonts w:ascii="Times New Roman" w:hAnsi="Times New Roman"/>
                <w:i/>
                <w:sz w:val="24"/>
                <w:szCs w:val="24"/>
              </w:rPr>
              <w:t>CRR</w:t>
            </w:r>
            <w:r>
              <w:rPr>
                <w:rFonts w:ascii="Times New Roman" w:hAnsi="Times New Roman"/>
                <w:sz w:val="24"/>
                <w:szCs w:val="24"/>
              </w:rPr>
              <w:t xml:space="preserve"> 147. panta 2. punkta e), f) un g) apakšpunktā. Iestādes iekļauj aktīvus, kas atskaitīti, nosakot pirmā līmeņa kapitālu un tāpēc ir atklāti veidnes EU </w:t>
            </w:r>
            <w:r>
              <w:rPr>
                <w:rFonts w:ascii="Times New Roman" w:hAnsi="Times New Roman"/>
                <w:color w:val="000000"/>
                <w:sz w:val="24"/>
                <w:szCs w:val="24"/>
              </w:rPr>
              <w:t>LR2-</w:t>
            </w:r>
            <w:r>
              <w:rPr>
                <w:rFonts w:ascii="Times New Roman" w:hAnsi="Times New Roman"/>
                <w:sz w:val="24"/>
                <w:szCs w:val="24"/>
              </w:rPr>
              <w:t>LRCom 2. rindā, izņemot, ja šie aktīvi ir iekļauti veidnes EU </w:t>
            </w:r>
            <w:r>
              <w:rPr>
                <w:rFonts w:ascii="Times New Roman" w:hAnsi="Times New Roman"/>
                <w:color w:val="000000"/>
                <w:sz w:val="24"/>
                <w:szCs w:val="24"/>
              </w:rPr>
              <w:t>LR3-</w:t>
            </w:r>
            <w:r>
              <w:rPr>
                <w:rFonts w:ascii="Times New Roman" w:hAnsi="Times New Roman"/>
                <w:sz w:val="24"/>
                <w:szCs w:val="24"/>
              </w:rPr>
              <w:t>LRSpl EU-2 un EU-4–EU-11. rindā.</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Tabula EU LRA — Sviras rādītāja kvalitatīvās informācijas atklāšana. </w:t>
      </w:r>
      <w:r>
        <w:rPr>
          <w:rFonts w:ascii="Times New Roman" w:hAnsi="Times New Roman"/>
          <w:b w:val="0"/>
          <w:color w:val="000000"/>
          <w:sz w:val="24"/>
          <w:szCs w:val="24"/>
        </w:rPr>
        <w:t>Brīva formāta tekstlodziņi kvalitatīvās informācijas atklāšanai</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Pr>
          <w:rFonts w:ascii="Times New Roman" w:hAnsi="Times New Roman"/>
          <w:color w:val="000000"/>
          <w:sz w:val="24"/>
          <w:szCs w:val="24"/>
        </w:rPr>
        <w:t>Iestādes aizpilda tabulu</w:t>
      </w:r>
      <w:r>
        <w:tab/>
      </w:r>
      <w:r>
        <w:rPr>
          <w:rFonts w:ascii="Times New Roman" w:hAnsi="Times New Roman"/>
          <w:color w:val="000000"/>
          <w:sz w:val="24"/>
          <w:szCs w:val="24"/>
        </w:rPr>
        <w:t xml:space="preserve"> EU LRA saskaņā ar turpmāk sniegtajiem norādījumiem, piemērojot </w:t>
      </w:r>
      <w:r>
        <w:rPr>
          <w:rFonts w:ascii="Times New Roman" w:hAnsi="Times New Roman"/>
          <w:i/>
          <w:color w:val="000000"/>
          <w:sz w:val="24"/>
          <w:szCs w:val="24"/>
        </w:rPr>
        <w:t>CRR</w:t>
      </w:r>
      <w:r>
        <w:rPr>
          <w:rFonts w:ascii="Times New Roman" w:hAnsi="Times New Roman"/>
          <w:color w:val="000000"/>
          <w:sz w:val="24"/>
          <w:szCs w:val="24"/>
        </w:rPr>
        <w:t xml:space="preserve"> 451. panta 1. punkta d) un e) apakšpunktu</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Atsauces uz tiesību aktiem un norādījumi</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Apraksts par procedūrām, ko izmanto, lai pārvaldītu pārmērīgas sviras risku</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451. panta 1. punkta d) apakšpunkts</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“Apraksts par procedūrām, ko izmanto, lai pārvaldītu pārmērīgas sviras risku” ietver visu būtisko informāciju par:</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procedūrām un resursiem, ko izmanto, lai novērtētu pārmērīgas sviras risku;</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kvantitatīvajiem instrumentiem, ja tādi ir, ko izmanto, lai novērtētu pārmērīgas sviras risku, tostarp detalizētu informāciju par iespējamajiem iekšējiem mērķiem un to, vai tiek izmantoti citi rādītāji papildus </w:t>
            </w:r>
            <w:r>
              <w:rPr>
                <w:rFonts w:ascii="Times New Roman" w:hAnsi="Times New Roman"/>
                <w:i/>
                <w:sz w:val="24"/>
                <w:szCs w:val="24"/>
              </w:rPr>
              <w:t>CRR</w:t>
            </w:r>
            <w:r>
              <w:rPr>
                <w:rFonts w:ascii="Times New Roman" w:hAnsi="Times New Roman"/>
                <w:sz w:val="24"/>
                <w:szCs w:val="24"/>
              </w:rPr>
              <w:t xml:space="preserve"> sviras rādītājam;</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veidiem, kā, pārvaldot pārmērīgas sviras risku, tiek ņemtas vērā termiņu neatbilstības un aktīvu apgrūtinājums;</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d) procesiem reaģēšanai uz sviras rādītāja izmaiņām, tostarp par procesiem un </w:t>
            </w:r>
            <w:r>
              <w:rPr>
                <w:rFonts w:ascii="Times New Roman" w:hAnsi="Times New Roman"/>
                <w:sz w:val="24"/>
                <w:szCs w:val="24"/>
              </w:rPr>
              <w:lastRenderedPageBreak/>
              <w:t>termiņiem iespējamajam pirmā līmeņa kapitāla palielinājumam, lai pārvaldītu pārmērīgas sviras risku, vai procesiem un termiņiem, lai koriģētu sviras rādītāja saucēju (kopējās riska darījumu vērtības mēru) nolūkā pārvaldīt pārmērīgas sviras risku.</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Apraksts par faktoriem, kas ir ietekmējuši sviras rādītāju pārskata periodā, uz kuru attiecas atklātais sviras rādītājs</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i/>
                <w:sz w:val="24"/>
                <w:szCs w:val="24"/>
              </w:rPr>
              <w:t>CRR</w:t>
            </w:r>
            <w:r>
              <w:rPr>
                <w:rFonts w:ascii="Times New Roman" w:hAnsi="Times New Roman"/>
                <w:sz w:val="24"/>
                <w:szCs w:val="24"/>
              </w:rPr>
              <w:t xml:space="preserve"> 451. panta 1. punkta e) apakšpunkts</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“Apraksts par faktoriem, kas ir ietekmējuši sviras rādītāju pārskata periodā, uz kuru attiecas atklātais sviras rādītājs” ietver visu būtisko informāciju par:</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sviras rādītāja izmaiņu </w:t>
            </w:r>
            <w:proofErr w:type="spellStart"/>
            <w:r>
              <w:rPr>
                <w:rFonts w:ascii="Times New Roman" w:hAnsi="Times New Roman"/>
                <w:sz w:val="24"/>
                <w:szCs w:val="24"/>
              </w:rPr>
              <w:t>kvantifikāciju</w:t>
            </w:r>
            <w:proofErr w:type="spellEnd"/>
            <w:r>
              <w:rPr>
                <w:rFonts w:ascii="Times New Roman" w:hAnsi="Times New Roman"/>
                <w:sz w:val="24"/>
                <w:szCs w:val="24"/>
              </w:rPr>
              <w:t xml:space="preserve"> kopš iepriekšējā informācijas atklāšanas atsauces datuma;</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galvenos sviras rādītāja virzītājspēkus kopš iepriekšējā informācijas atklāšanas atsauces datuma ar paskaidrojošiem komentāriem par</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izmaiņu būtību un to, vai tās bija izmaiņas rādītāja skaitītajā vai rādītāja saucējā, vai abos;</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vai tās izraisīja iekšējs stratēģisks lēmums un, ja tā bija, vai minētā stratēģiskā lēmuma mērķis bija tieši sviras rādītājs, vai tas ietekmēja sviras rādītāju tikai netieši;</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vissvarīgākajiem ārējiem faktoriem, kas saistīti ar ekonomikas un finanšu vidi, kurai bija ietekme uz sviras rādītāju.</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6" w:name="bookmark43"/>
    <w:p w14:paraId="0146CDDE" w14:textId="099E3C1A" w:rsidR="001E06A3" w:rsidRPr="007F4CC8" w:rsidRDefault="001E06A3" w:rsidP="001E06A3">
      <w:pPr>
        <w:pStyle w:val="Annexetitre"/>
      </w:pPr>
      <w:r>
        <w:lastRenderedPageBreak/>
        <w:fldChar w:fldCharType="begin"/>
      </w:r>
      <w:r>
        <w:fldChar w:fldCharType="separate"/>
      </w:r>
      <w:r>
        <w:rPr>
          <w:noProof/>
          <w:lang w:val="en-US"/>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XIV PIELIKUMS — Norādījumi par likviditātes prasību veidnēm</w:t>
      </w:r>
    </w:p>
    <w:p w14:paraId="1454673D" w14:textId="2200263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Norādījumi par tabulu EU-LIQA attiecībā uz likviditātes riska pārvaldību un par veidni LIQ1 attiecībā uz likviditātes seguma rādītāju </w:t>
      </w:r>
    </w:p>
    <w:p w14:paraId="05093B5F" w14:textId="37612E12"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Iestādes, uz kurām attiecas Regulas (ES) 575/2013</w:t>
      </w:r>
      <w:r>
        <w:rPr>
          <w:rStyle w:val="FootnoteReference"/>
          <w:rFonts w:ascii="Times New Roman" w:hAnsi="Times New Roman" w:cs="Times New Roman"/>
          <w:sz w:val="24"/>
        </w:rPr>
        <w:footnoteReference w:id="21"/>
      </w:r>
      <w:r>
        <w:rPr>
          <w:rFonts w:ascii="Times New Roman" w:hAnsi="Times New Roman"/>
          <w:sz w:val="24"/>
        </w:rPr>
        <w:t xml:space="preserve"> (“</w:t>
      </w:r>
      <w:r>
        <w:rPr>
          <w:rFonts w:ascii="Times New Roman" w:hAnsi="Times New Roman"/>
          <w:i/>
          <w:iCs/>
          <w:sz w:val="24"/>
        </w:rPr>
        <w:t>CRR</w:t>
      </w:r>
      <w:r>
        <w:rPr>
          <w:rFonts w:ascii="Times New Roman" w:hAnsi="Times New Roman"/>
          <w:sz w:val="24"/>
        </w:rPr>
        <w:t xml:space="preserve">”) sestā daļa, atklāj </w:t>
      </w:r>
      <w:r>
        <w:rPr>
          <w:rFonts w:ascii="Times New Roman" w:hAnsi="Times New Roman"/>
          <w:i/>
          <w:iCs/>
          <w:sz w:val="24"/>
        </w:rPr>
        <w:t>CRR</w:t>
      </w:r>
      <w:r>
        <w:rPr>
          <w:rFonts w:ascii="Times New Roman" w:hAnsi="Times New Roman"/>
          <w:sz w:val="24"/>
        </w:rPr>
        <w:t xml:space="preserve"> 451.a pantā minēto informāciju, aizpildot tabulu EU-LIQA, veidni LIQ1 un tabulu EU-LIQB.</w:t>
      </w:r>
      <w:bookmarkEnd w:id="16"/>
      <w:r>
        <w:rPr>
          <w:rFonts w:ascii="Times New Roman" w:hAnsi="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rPr>
      </w:pPr>
      <w:bookmarkStart w:id="17" w:name="bookmark44"/>
      <w:r>
        <w:rPr>
          <w:rFonts w:ascii="Times New Roman" w:hAnsi="Times New Roman"/>
          <w:b/>
          <w:color w:val="auto"/>
          <w:sz w:val="24"/>
        </w:rPr>
        <w:t xml:space="preserve">Tabula EU LIQA — Likviditātes riska pārvaldība </w:t>
      </w:r>
    </w:p>
    <w:p w14:paraId="3FF4529C" w14:textId="184E3E74"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Iestādes, uz kurām attiecas </w:t>
      </w:r>
      <w:r>
        <w:rPr>
          <w:rFonts w:ascii="Times New Roman" w:hAnsi="Times New Roman"/>
          <w:i/>
          <w:iCs/>
          <w:sz w:val="24"/>
        </w:rPr>
        <w:t>CRR</w:t>
      </w:r>
      <w:r>
        <w:rPr>
          <w:rFonts w:ascii="Times New Roman" w:hAnsi="Times New Roman"/>
          <w:sz w:val="24"/>
        </w:rPr>
        <w:t xml:space="preserve"> sestā daļa, atklāj </w:t>
      </w:r>
      <w:r>
        <w:rPr>
          <w:rFonts w:ascii="Times New Roman" w:hAnsi="Times New Roman"/>
          <w:i/>
          <w:iCs/>
          <w:sz w:val="24"/>
        </w:rPr>
        <w:t>CRR</w:t>
      </w:r>
      <w:r>
        <w:rPr>
          <w:rFonts w:ascii="Times New Roman" w:hAnsi="Times New Roman"/>
          <w:sz w:val="24"/>
        </w:rPr>
        <w:t xml:space="preserve"> 451.a panta 4. punktā minēto informāciju, ievērojot norādījumus, kas sniegti turpmāk šajā pielikumā, lai aizpildītu tabulu EU-LIQA, kas ietverta šīs īstenošanas regulas XIII pielikumā.</w:t>
      </w:r>
    </w:p>
    <w:p w14:paraId="1B11FB4C" w14:textId="10A1F7D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Tabulas EU-LIQA nolūkos iestādes, uz kurām attiecas </w:t>
      </w:r>
      <w:r>
        <w:rPr>
          <w:rFonts w:ascii="Times New Roman" w:hAnsi="Times New Roman"/>
          <w:i/>
          <w:iCs/>
          <w:sz w:val="24"/>
        </w:rPr>
        <w:t>CRR</w:t>
      </w:r>
      <w:r>
        <w:rPr>
          <w:rFonts w:ascii="Times New Roman" w:hAnsi="Times New Roman"/>
          <w:sz w:val="24"/>
        </w:rPr>
        <w:t xml:space="preserve"> sestā daļa, ņem vērā teksta lodziņus, kas ietverti tabulā kā brīvā teksta lodziņi. Tās sniedz attiecīgo informāciju — gan kvalitatīvo, gan kvantitatīvo — par riska pārvaldības mērķiem un politiku attiecībā uz likviditātes risku atkarībā no to </w:t>
      </w:r>
      <w:proofErr w:type="spellStart"/>
      <w:r>
        <w:rPr>
          <w:rFonts w:ascii="Times New Roman" w:hAnsi="Times New Roman"/>
          <w:sz w:val="24"/>
        </w:rPr>
        <w:t>darījumdarbības</w:t>
      </w:r>
      <w:proofErr w:type="spellEnd"/>
      <w:r>
        <w:rPr>
          <w:rFonts w:ascii="Times New Roman" w:hAnsi="Times New Roman"/>
          <w:sz w:val="24"/>
        </w:rPr>
        <w:t xml:space="preserve"> modeļa un likviditātes riska profiliem, organizāciju un funkcijām, kas iesaistītas likviditātes riska pārvaldībā, saskaņā ar </w:t>
      </w:r>
      <w:r>
        <w:rPr>
          <w:rFonts w:ascii="Times New Roman" w:hAnsi="Times New Roman"/>
          <w:i/>
          <w:sz w:val="24"/>
        </w:rPr>
        <w:t>CRR</w:t>
      </w:r>
      <w:r>
        <w:rPr>
          <w:rFonts w:ascii="Times New Roman" w:hAnsi="Times New Roman"/>
          <w:sz w:val="24"/>
        </w:rPr>
        <w:t xml:space="preserve"> 435. panta 1. punktu un Komisijas deleģēto regulu (ES) 2015/61</w:t>
      </w:r>
      <w:r>
        <w:rPr>
          <w:rStyle w:val="FootnoteReference"/>
          <w:rFonts w:ascii="Times New Roman" w:hAnsi="Times New Roman" w:cs="Times New Roman"/>
          <w:sz w:val="24"/>
        </w:rPr>
        <w:footnoteReference w:id="22"/>
      </w:r>
      <w:r>
        <w:rPr>
          <w:rFonts w:ascii="Times New Roman" w:hAnsi="Times New Roman"/>
          <w:sz w:val="24"/>
        </w:rPr>
        <w:t xml:space="preserve"> attiecībā uz likviditātes seguma prasību kredītiestādēm. </w:t>
      </w:r>
    </w:p>
    <w:p w14:paraId="1BE2572C" w14:textId="6EBE3A8A"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Veidne EU LIQ1 — Kvantitatīvā informācija par likviditātes seguma rādītāju.</w:t>
      </w:r>
    </w:p>
    <w:bookmarkEnd w:id="17"/>
    <w:p w14:paraId="5536EE2D" w14:textId="487B589F"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Iestādes, uz kurām attiecas </w:t>
      </w:r>
      <w:r>
        <w:rPr>
          <w:rFonts w:ascii="Times New Roman" w:hAnsi="Times New Roman"/>
          <w:i/>
          <w:iCs/>
          <w:sz w:val="24"/>
        </w:rPr>
        <w:t>CRR</w:t>
      </w:r>
      <w:r>
        <w:rPr>
          <w:rFonts w:ascii="Times New Roman" w:hAnsi="Times New Roman"/>
          <w:sz w:val="24"/>
        </w:rPr>
        <w:t xml:space="preserve"> sestā daļa, atklāj </w:t>
      </w:r>
      <w:r>
        <w:rPr>
          <w:rFonts w:ascii="Times New Roman" w:hAnsi="Times New Roman"/>
          <w:i/>
          <w:iCs/>
          <w:sz w:val="24"/>
        </w:rPr>
        <w:t>CRR</w:t>
      </w:r>
      <w:r>
        <w:rPr>
          <w:rFonts w:ascii="Times New Roman" w:hAnsi="Times New Roman"/>
          <w:sz w:val="24"/>
        </w:rPr>
        <w:t xml:space="preserve"> 451.a panta 2. punktā minēto informāciju, ievērojot turpmāk šajā pielikumā sniegtos norādījumus, lai aizpildītu veidni EU- LIQ1, kas ietverta šīs īstenošanas regulas XIII pielikumā.</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Atklājot šajā veidnē prasīto informāciju, iestādes, uz kurām attiecas </w:t>
      </w:r>
      <w:r>
        <w:rPr>
          <w:rFonts w:ascii="Times New Roman" w:hAnsi="Times New Roman"/>
          <w:i/>
          <w:sz w:val="24"/>
        </w:rPr>
        <w:t>CRR</w:t>
      </w:r>
      <w:r>
        <w:rPr>
          <w:rFonts w:ascii="Times New Roman" w:hAnsi="Times New Roman"/>
          <w:sz w:val="24"/>
        </w:rPr>
        <w:t xml:space="preserve"> sestā daļa, iekļauj prasītās vērtības un skaitļus par katru no četriem kalendārajiem ceturkšņiem (no janvāra līdz martam, no aprīļa līdz jūnijam, no jūlija līdz septembrim un no oktobra līdz decembrim) pirms informācijas atklāšanas datuma. Iestādes aprēķina šīs vērtības un skaitļus kā mēneša beigu novērojumu vienkāršos vidējos lielumus par divpadsmit mēnešiem pirms katra ceturkšņa beigām.</w:t>
      </w:r>
    </w:p>
    <w:p w14:paraId="64733842" w14:textId="41E35131"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Veidnē EU LIQ1 prasītajā informācijā iekļauj visus posteņus neatkarīgi no valūtas, kādā tie </w:t>
      </w:r>
      <w:proofErr w:type="spellStart"/>
      <w:r>
        <w:rPr>
          <w:rFonts w:ascii="Times New Roman" w:hAnsi="Times New Roman"/>
          <w:sz w:val="24"/>
        </w:rPr>
        <w:t>denominēti</w:t>
      </w:r>
      <w:proofErr w:type="spellEnd"/>
      <w:r>
        <w:rPr>
          <w:rFonts w:ascii="Times New Roman" w:hAnsi="Times New Roman"/>
          <w:sz w:val="24"/>
        </w:rPr>
        <w:t>, un tos norāda pārskata sniegšanas valūtā, kas definēta Komisijas Deleģētās regulas (ES) 2015/61 3. pantā.</w:t>
      </w:r>
    </w:p>
    <w:p w14:paraId="334230CA" w14:textId="521E680F"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Lai aprēķinātu nesvērtās un svērtās ienākošās un izejošās naudas plūsmas un svērto HQLA veidnes EU LIQ1 nolūkos, iestādes ievēro šādus norādījumus:</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ienākošās/izejošās naudas plūsmas: ienākošo un izejošo naudas plūsmu nesvērto vērtību aprēķina kā dažādu kategoriju vai veidu saistību atlikumus, ārpusbilances posteņus vai līgumiskos debitoru parādus. Ienākošo un izejošo naudas plūsmu “svērto” vērtību aprēķina kā vērtību pēc ienākošo un izejošo naudas plūsmu likmju piemērošanas;</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Pr>
          <w:rFonts w:ascii="Times New Roman" w:hAnsi="Times New Roman"/>
          <w:i/>
          <w:sz w:val="24"/>
        </w:rPr>
        <w:t>HQLA</w:t>
      </w:r>
      <w:r>
        <w:rPr>
          <w:rFonts w:ascii="Times New Roman" w:hAnsi="Times New Roman"/>
          <w:sz w:val="24"/>
        </w:rPr>
        <w:t>: augstas kvalitātes likvīdo aktīvu (</w:t>
      </w:r>
      <w:r>
        <w:rPr>
          <w:rFonts w:ascii="Times New Roman" w:hAnsi="Times New Roman"/>
          <w:i/>
          <w:sz w:val="24"/>
        </w:rPr>
        <w:t>HQLA</w:t>
      </w:r>
      <w:r>
        <w:rPr>
          <w:rFonts w:ascii="Times New Roman" w:hAnsi="Times New Roman"/>
          <w:sz w:val="24"/>
        </w:rPr>
        <w:t xml:space="preserve">) “svērto” vērtību aprēķina kā vērtību </w:t>
      </w:r>
      <w:r>
        <w:rPr>
          <w:rFonts w:ascii="Times New Roman" w:hAnsi="Times New Roman"/>
          <w:sz w:val="24"/>
        </w:rPr>
        <w:lastRenderedPageBreak/>
        <w:t>pēc diskontu piemērošanas.</w:t>
      </w:r>
    </w:p>
    <w:p w14:paraId="6216B9AD" w14:textId="22CB6220"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Lai aprēķinātu likviditātes rezervju koriģēto vērtību (21. postenis) un kopējo neto izejošo naudas plūsmu koriģēto vērtību (22. postenis) veidnē EU LIQ1, iestādes ievēro katru no šiem norādījumiem:</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 xml:space="preserve">likviditātes rezervju koriģētā vērtība ir </w:t>
      </w:r>
      <w:r>
        <w:rPr>
          <w:rFonts w:ascii="Times New Roman" w:hAnsi="Times New Roman"/>
          <w:i/>
          <w:sz w:val="24"/>
        </w:rPr>
        <w:t>HQLA</w:t>
      </w:r>
      <w:r>
        <w:rPr>
          <w:rFonts w:ascii="Times New Roman" w:hAnsi="Times New Roman"/>
          <w:sz w:val="24"/>
        </w:rPr>
        <w:t xml:space="preserve"> kopējā vērtība pēc diskontu un jebkādu piemērojamo maksimālo robežvērtību piemērošanas;</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neto izejošo naudas plūsmu koriģēto vērtību aprēķina pēc ienākošo naudas plūsmu maksimālās robežvērtības piemērošanas (ja tāda ir).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Atsauces uz tiesību aktiem un norādījumi</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Augstas kvalitātes likvīdo aktīvu (</w:t>
            </w:r>
            <w:r>
              <w:rPr>
                <w:b/>
                <w:i/>
              </w:rPr>
              <w:t>HQLA</w:t>
            </w:r>
            <w:r>
              <w:rPr>
                <w:b/>
              </w:rPr>
              <w:t>) kopējā vērtība</w:t>
            </w:r>
          </w:p>
          <w:p w14:paraId="5E16583C" w14:textId="77777777" w:rsidR="001E06A3" w:rsidRPr="007F4CC8" w:rsidRDefault="001E06A3" w:rsidP="001E06A3">
            <w:pPr>
              <w:pStyle w:val="InstructionsText"/>
              <w:rPr>
                <w:rFonts w:eastAsiaTheme="minorEastAsia"/>
              </w:rPr>
            </w:pPr>
            <w:r>
              <w:t xml:space="preserve">Iestādes atklāj likvīdo aktīvu vērtību kā svērto vērtību saskaņā ar Komisijas Deleģētās regulas (ES) 2015/61 9. pantu pirms Komisijas Deleģētās regulas (ES) 2015/61 17. panta 2. punktā noteiktā korekcijas mehānisma piemērošanas.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Privātpersonu vai MVU noguldījumi un mazo uzņēmumu noguldījumi, tostarp</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Iestādes atklāj privātpersonu vai MVU noguldījumu summu kā nesvērto vērtību saskaņā ar Komisijas Deleģētās regulas (ES) 2015/61 24. un 25. pantu.</w:t>
            </w:r>
            <w:r>
              <w:rPr>
                <w:rFonts w:ascii="Times New Roman" w:hAnsi="Times New Roman"/>
                <w:bCs/>
                <w:sz w:val="24"/>
              </w:rPr>
              <w:t xml:space="preserve">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Iestādes atklāj privātpersonu vai MVU noguldījumu izejošo naudas plūsmu kā svērto vērtību saskaņā ar Komisijas Deleģētās regulas (ES) 2015/61 24. un 25. pantu.</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 xml:space="preserve">Iestādes šeit atklāj informāciju par privātpersonu vai MVU noguldījumiem saskaņā ar </w:t>
            </w:r>
            <w:r>
              <w:rPr>
                <w:rFonts w:ascii="Times New Roman" w:hAnsi="Times New Roman"/>
                <w:bCs/>
                <w:i/>
                <w:sz w:val="24"/>
              </w:rPr>
              <w:t>CRR</w:t>
            </w:r>
            <w:r>
              <w:rPr>
                <w:rFonts w:ascii="Times New Roman" w:hAnsi="Times New Roman"/>
                <w:bCs/>
                <w:sz w:val="24"/>
              </w:rPr>
              <w:t xml:space="preserve"> 411. panta 2. punktu.</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Saskaņā ar Komisijas Deleģētās regulas (ES) 2015/61 28. panta 6. punktu iestādes atbilstošajā privātpersonu vai MVU noguldījumu kategorijā atklāj arī to emitēto parādzīmju, obligāciju un citu vērtspapīru summu, kas tiek pārdoti vienīgi privātpersonu vai MVU tirgū un turēti privātpersonu vai MVU kontā. Iestādes attiecībā uz šo saistību kategoriju ņem vērā piemērojamās izejošo naudas plūsmu likmes, kas paredzētas saskaņā ar Komisijas Deleģēto Regulu (ES) Nr. 2015/61 attiecībā uz dažādajām privātpersonu vai MVU noguldījumu kategorijām.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Stabili noguldījumi</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atklāj stabilo noguldījumu apjoma summu kā nesvērto vērtību saskaņā ar Komisijas Deleģētās Regulas (ES) Nr. 2015/61 24. pantu.</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atklāj stabilo noguldījumu izejošo naudas plūsmu kā svērto vērtību saskaņā ar Komisijas Deleģētās regulas (ES) 2015/61 24. pantu.</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Iestādes norāda to privātpersonu vai MVU noguldījumu summu daļu, uz ko attiecas noguldījumu garantiju shēma saskaņā ar Direktīvu 94/19/EK</w:t>
            </w:r>
            <w:r>
              <w:rPr>
                <w:rStyle w:val="FootnoteReference"/>
                <w:rFonts w:ascii="Times New Roman" w:hAnsi="Times New Roman" w:cs="Times New Roman"/>
                <w:sz w:val="24"/>
              </w:rPr>
              <w:footnoteReference w:id="23"/>
            </w:r>
            <w:r>
              <w:rPr>
                <w:rFonts w:ascii="Times New Roman" w:hAnsi="Times New Roman"/>
                <w:sz w:val="24"/>
              </w:rPr>
              <w:t xml:space="preserve"> vai Direktīvu 2014/49/ES</w:t>
            </w:r>
            <w:r>
              <w:rPr>
                <w:rStyle w:val="FootnoteReference"/>
                <w:rFonts w:ascii="Times New Roman" w:hAnsi="Times New Roman" w:cs="Times New Roman"/>
                <w:sz w:val="24"/>
              </w:rPr>
              <w:footnoteReference w:id="24"/>
            </w:r>
            <w:r>
              <w:rPr>
                <w:rFonts w:ascii="Times New Roman" w:hAnsi="Times New Roman"/>
                <w:sz w:val="24"/>
              </w:rPr>
              <w:t xml:space="preserve"> vai līdzvērtīga noguldījumu garantiju shēma trešā valstī un kas ietilpst iedibinātās attiecībās, kā rezultātā izņemšana ir maz ticama, vai ko tur darījumu kontā attiecīgi saskaņā ar Komisijas Deleģētās regulas (ES) 2015/61 24. panta 2. un 3. punktu, un ja:</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šie noguldījumi neatbilst augstākas izejošās naudas plūsmas likmes kritērijiem saskaņā ar Komisijas Deleģētās regulas (ES) 2015/61 25. panta 2., 3. vai 5. pantu, un</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šie noguldījumi nav saņemti trešās valstīs, kurās piemēro augstāku izejošo naudas plūsmu saskaņā ar Komisijas Deleģētās regulas (ES) 2015/61 25. panta 5. punktu.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Mazāk stabili noguldījumi</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Iestādes atklāj privātpersonu vai MVU noguldījumu apjoma summu kā nesvērto vērtību saskaņā ar Komisijas Deleģētās Regulas (ES) Nr. 2015/61 25. panta 1., 2. un 3. punktu.</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Iestādes atklāj privātpersonu vai MVU noguldījumu izejošās naudas plūsmas summu kā svērto vērtību saskaņā ar Komisijas Deleģētās regulas (ES) 2015/61 25. panta 1., 2. un 3. punktu.</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Nenodrošināts korporatīvais finansējums</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Iestādes atklāj to nesvērto un svērto vērtību kopsummas, kuras prasīts atklāt šīs veidnes 6. rindā “Operacionālie noguldījumi (visi darījumu partneri) un noguldījumi kooperatīvo banku tīklos”, 7. rindā “Neoperacionālie noguldījumi (visi darījumu partneri)”, kā arī 8. rindā “Nenodrošināti parādi”.</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Operacionālie noguldījumi (visi darījumu partneri) un noguldījumi kooperatīvo banku tīklos</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Iestādes atklāj operacionālo noguldījumu summu kā nesvērto vērtību saskaņā ar Komisijas Deleģētās regulas (ES) 2015/61 27. pantu.</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Iestādes atklāj operacionālo noguldījumu izejošās naudas plūsmas kā svērto vērtību saskaņā ar Komisijas Deleģētās regulas (ES) 2015/61 27. pantu.</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šeit atklāj to operacionālo noguldījumu daļu saskaņā ar Komisijas Deleģētās regulas (ES) 2015/61 27. pantu, kas nepieciešama operacionālo pakalpojumu sniegšanai. Noguldījumus, kas izriet no korespondentbanku attiecībām vai no specializēto brokeru pakalpojumu sniegšanas, uzskata par neoperacionāliem noguldījumiem saskaņā ar Komisijas Deleģētās regulas (ES) 2015/61 27. panta 5. punktu.</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Šeit neatklāj operacionālo noguldījumu daļu, kas pārsniedz summu, kura nepieciešama operacionālo pakalpojumu sniegšanai.</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Neoperacionālie noguldījumi (visi darījumu partneri)</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Iestādes atklāj neoperacionālo noguldījumu summu kā nesvērto vērtību, ievērojot Komisijas Deleģētās regulas (ES) 2015/61 27. panta 5. punktu, 28. panta 1. punktu un 31.a panta 1. punktu.</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atklāj neoperacionālo noguldījumu izejošo naudas plūsmu kā svērto vērtību saskaņā ar Komisijas Deleģētās regulas (ES) 2015/61 27. panta 5. punktu, 28. panta 1. punktu un 31.a panta 1. punktu.</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šeit atklāj informāciju par noguldījumiem, kas izriet no korespondentbanku attiecībām vai no specializēto brokera pakalpojumu sniegšanas saskaņā ar Komisijas Deleģētās regulas (ES) 2015/61 27. panta 5. punktu.</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Šeit atklāj to operacionālo noguldījumu daļu saskaņā ar Komisijas Deleģētās regulas (ES) 2015/61 27. panta 5. punktu, kura pārsniedz noguldījumus, kas nepieciešami operacionālo pakalpojumu sniegšanai.</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Nenodrošināti parādi</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Iestādes norāda kā nesvērto vērtību to parādzīmju, obligāciju un citu parāda vērtspapīru neatmaksātā atlikuma summu, ko emitējusi iestāde un kas nav atklāti kā privātpersonu vai MVU noguldījumi, kā minēts Komisijas Deleģētās regulas (ES) 2015/61 28. panta 6. punktā. Šī summa ietver arī kuponus, kam pienāk termiņš nākamo 30 kalendāro dienu laikā attiecībā uz visiem šiem vērtspapīriem.</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Iestādes atklāj iepriekšējā daļā minēto parādzīmju, obligāciju un citu parāda vērtspapīru izejošo naudas plūsmu kā svērto vērtību.</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Nodrošināts korporatīvais finansējums</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Iestādes norāda kā svērto vērtību tās izejošās naudas plūsmas summu, kas izriet no nodrošinātiem kreditēšanas darījumiem vai kapitāla tirgus darījumiem, kā minēts Komisijas Deleģētās regulas (ES) 2015/61 28. panta 3. punktā, un no nodrošinājuma mijmaiņas darījumiem, un citiem darījumiem ar līdzīgu formu saskaņā ar Komisijas Deleģētās regulas (ES) 2015/61 28. panta 4. punktu.</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Papildu prasības</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Iestādes norāda to nesvērto un svērto vērtību summas, kuras prasīts atklāt šīs veidnes 11. rindā “Izejošās naudas plūsmas, kas saistītas ar atvasināto instrumentu riska darījumiem un citām nodrošinājuma prasībām”, 12. rindā “Izejošās naudas plūsmas, kas saistītas ar zaudētu finansējumu no aizdevumiem” un 13. rindā “</w:t>
            </w:r>
            <w:proofErr w:type="spellStart"/>
            <w:r>
              <w:rPr>
                <w:rFonts w:ascii="Times New Roman" w:hAnsi="Times New Roman"/>
                <w:sz w:val="24"/>
              </w:rPr>
              <w:t>Kredītiespējas</w:t>
            </w:r>
            <w:proofErr w:type="spellEnd"/>
            <w:r>
              <w:rPr>
                <w:rFonts w:ascii="Times New Roman" w:hAnsi="Times New Roman"/>
                <w:sz w:val="24"/>
              </w:rPr>
              <w:t xml:space="preserve"> un likviditātes iespējas”.</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Izejošās naudas plūsmas, kas saistītas ar atvasināto instrumentu riska darījumiem un citām nodrošinājuma prasībām</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atklāj kā nesvērto vērtību un kā svērto vērtību šādu attiecīgi vērtību un izejošo naudas plūsmu summu:</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tāda nodrošinājuma tirgus vērtība un attiecīgās izejošās naudas plūsmas, kas nav 1. līmeņa nodrošinājums un ko sniedz par </w:t>
            </w:r>
            <w:r>
              <w:rPr>
                <w:rFonts w:ascii="Times New Roman" w:hAnsi="Times New Roman"/>
                <w:i/>
                <w:sz w:val="24"/>
              </w:rPr>
              <w:t>CRR</w:t>
            </w:r>
            <w:r>
              <w:rPr>
                <w:rFonts w:ascii="Times New Roman" w:hAnsi="Times New Roman"/>
                <w:sz w:val="24"/>
              </w:rPr>
              <w:t xml:space="preserve"> II pielikumā uzskaitītajiem līgumiem un kredītu atvasinātajiem instrumentiem, ievērojot Komisijas Deleģētās regulas (ES) 2015/61 30. panta 1. punktu;</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tāda 1. līmeņa ārkārtīgi augstas kvalitātes segto obligāciju aktīvu nodrošinājuma tirgus vērtības un attiecīgās izejošās naudas plūsmas, ko sniedz par </w:t>
            </w:r>
            <w:r>
              <w:rPr>
                <w:rFonts w:ascii="Times New Roman" w:hAnsi="Times New Roman"/>
                <w:i/>
                <w:sz w:val="24"/>
              </w:rPr>
              <w:t>CRR</w:t>
            </w:r>
            <w:r>
              <w:rPr>
                <w:rFonts w:ascii="Times New Roman" w:hAnsi="Times New Roman"/>
                <w:sz w:val="24"/>
              </w:rPr>
              <w:t xml:space="preserve"> II pielikumā uzskaitītajiem līgumiem un kredītu atvasinātajiem instrumentiem, ievērojot Komisijas Deleģētās regulas (ES) 2015/61 30. panta 1. punktu;</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to papildu izejošo naudas plūsmu kopējā summa, kas aprēķinātas un paziņotas kompetentajām iestādēm saskaņā ar Komisijas Deleģētās regulas (ES) 2015/61 30. panta 2. punktu kā būtiskas izejošās naudas plūsmas pašu </w:t>
            </w:r>
            <w:proofErr w:type="spellStart"/>
            <w:r>
              <w:rPr>
                <w:rFonts w:ascii="Times New Roman" w:hAnsi="Times New Roman"/>
                <w:sz w:val="24"/>
              </w:rPr>
              <w:t>kredītkvalitātes</w:t>
            </w:r>
            <w:proofErr w:type="spellEnd"/>
            <w:r>
              <w:rPr>
                <w:rFonts w:ascii="Times New Roman" w:hAnsi="Times New Roman"/>
                <w:sz w:val="24"/>
              </w:rPr>
              <w:t xml:space="preserve"> pasliktināšanās dēļ;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to izejošo naudas plūsmu summa, kuras izriet no negatīva tirgus scenārija ietekmes uz iestādes darījumiem ar atvasinātiem instrumentiem, kā paredzēts Komisijas Deleģētās regulas (ES) 2015/61 30. panta 3. punktā, un aprēķinātas saskaņā ar Komisijas Deleģēto regulu (ES) 2017/208</w:t>
            </w:r>
            <w:r>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to izejošo naudas plūsmu summa, kuras 30 kalendāro dienu laikā sagaidāmas no </w:t>
            </w:r>
            <w:r>
              <w:rPr>
                <w:rFonts w:ascii="Times New Roman" w:hAnsi="Times New Roman"/>
                <w:i/>
                <w:sz w:val="24"/>
              </w:rPr>
              <w:t>CRR</w:t>
            </w:r>
            <w:r>
              <w:rPr>
                <w:rFonts w:ascii="Times New Roman" w:hAnsi="Times New Roman"/>
                <w:sz w:val="24"/>
              </w:rPr>
              <w:t xml:space="preserve"> II pielikumā uzskaitītajiem līgumiem un no atvasinātajiem kredīta instrumentiem, kā paredzēts Komisijas Deleģētās regulas (ES) 2015/61 30. panta 4. punktā, un aprēķinātas saskaņā ar Komisijas Deleģētās regulas (ES) 2015/61 21. pantu;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tā nodrošinājuma pārpalikuma tirgus vērtība un attiecīgās izejošās naudas plūsmas, kas ir iestādes turējumā un ko darījuma partneris saskaņā ar līgumu var atsaukt jebkurā laikā, kā paredzēts Komisijas Deleģētās regulas (ES) 2015/61 30. panta 6. punkta a) apakšpunktā;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tā nodrošinājuma tirgus vērtība un attiecīgās izejošās naudas plūsmas, kuram pienācis termiņš atgriešanai darījumu partnerim 30 kalendāro dienu laikā, kā paredzēts Komisijas Deleģētās regulas (ES) 2015/61 30. panta 6. punkta b) apakšpunktā;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tā nodrošinājuma tirgus vērtība un attiecīgās izejošās naudas plūsmas, kuru var uzskatīt par likvīdiem aktīviem saskaņā ar Komisijas Deleģētās regulas (ES) 2015/61 II sadaļu un kuru var aizvietot ar aktīviem, ko nevarētu uzskatīt par likvīdiem aktīviem saskaņā ar minētās regulas II sadaļu bez iestādes piekrišanas, kā paredzēts Komisijas Deleģētās regulas (ES) 2015/61 30. panta 6. punkta c) apakšpunktā.</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Izejošās naudas plūsmas, kas saistītas ar zaudētu finansējumu no aizdevumiem</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Iestādes atklāj kā nesvērto vērtību un kā svērto vērtību zaudēta finansējuma no strukturētām finanšu darbībām attiecīgi summu un izejošās naudas </w:t>
            </w:r>
            <w:r>
              <w:rPr>
                <w:rFonts w:ascii="Times New Roman" w:hAnsi="Times New Roman"/>
                <w:sz w:val="24"/>
              </w:rPr>
              <w:lastRenderedPageBreak/>
              <w:t>plūsmas, kā paredzēts Komisijas Deleģētās regulas (ES) 2015/61 30. panta 8.–10. punktā.</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pieņem, ka izejošās naudas plūsmas ir 100 % apmērā saistībā ar zaudētu finansējumu no ar aktīviem nodrošinātiem vērtspapīriem, segtajām obligācijām un citiem strukturētiem finanšu instrumentiem, kuru dzēšanas termiņš beidzas 30 kalendāro dienu laikā un kurus emitējusi kredītiestāde vai sponsorētas īpašas finansēšanas struktūras, vai īpašam nolūkam dibinātas sabiedrības.</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Iestādēm, kas ir tādu likviditātes iespēju sniedzējas, kuras ir saistītas ar šeit atklātajām finansēšanas programmām, nav divreiz jāuzskaita finanšu instruments, kam ir pienācis dzēšanas termiņš, un likviditātes iespējas konsolidētajām programmām.</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proofErr w:type="spellStart"/>
            <w:r>
              <w:rPr>
                <w:rFonts w:ascii="Times New Roman" w:hAnsi="Times New Roman"/>
                <w:b/>
                <w:sz w:val="24"/>
              </w:rPr>
              <w:t>Kredītiespējas</w:t>
            </w:r>
            <w:proofErr w:type="spellEnd"/>
            <w:r>
              <w:rPr>
                <w:rFonts w:ascii="Times New Roman" w:hAnsi="Times New Roman"/>
                <w:b/>
                <w:sz w:val="24"/>
              </w:rPr>
              <w:t xml:space="preserve"> un likviditātes iespējas</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Iestādes atklāj kā nesvērto vērtību un svērto vērtību </w:t>
            </w:r>
            <w:proofErr w:type="spellStart"/>
            <w:r>
              <w:rPr>
                <w:rFonts w:ascii="Times New Roman" w:hAnsi="Times New Roman"/>
                <w:sz w:val="24"/>
              </w:rPr>
              <w:t>kredītiespēju</w:t>
            </w:r>
            <w:proofErr w:type="spellEnd"/>
            <w:r>
              <w:rPr>
                <w:rFonts w:ascii="Times New Roman" w:hAnsi="Times New Roman"/>
                <w:sz w:val="24"/>
              </w:rPr>
              <w:t xml:space="preserve"> un likviditātes iespēju attiecīgi summu un izejošās naudas plūsmas saskaņā ar Komisijas Deleģētās regulas (ES) 2015/61 31. pantu.</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Iestādes šeit atklāj arī piešķirtās iespējas saskaņā ar Komisijas Deleģētās regulas (ES) 2015/61 29. pantu.</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Citas līgumiskās finansējuma saistības</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atklāj kā nesvērto vērtību un kā svērto vērtību šādu posteņu attiecīgi vērtību summu un izejošās naudas plūsmas:</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aktīvi, kuri aizņemti uz nenodrošināta pamata un kuru termiņš beidzas 30 dienu laikā, kā paredzēts Komisijas Deleģētās regulas (ES) 2015/61 28. panta 7. punktā. Pieņem, ka šie aktīvi ir pilnībā likvidēti, kas izraisa izejošās naudas plūsmas 100 % apmērā. Iestādes atklāj to aktīvu tirgus vērtību, kuri aizņemti uz nenodrošināta pamata un kuru termiņš beidzas 30 dienu laikā, ja kredītiestādei nepieder vērtspapīri un tie nav daļa no iestāžu likviditātes rezervēm;</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īsās pozīcijas, kas tiek segtas ar nenodrošināta vērtspapīra aizņēmumu. Kā noteikts Komisijas Deleģētās regulas (ES) 2015/61 30. panta 5. punktā, iestādes pievieno papildu izejošo naudas plūsmu, kas atbilst tādu vērtspapīru vai citu aktīvu 100 % tirgus vērtībai, kuri ir pārdoti kā īsās pozīcijas, ja vien kredītiestāde nav tos aizņēmusies ar noteikumu, ka tie ir jāatgriež tikai pēc 30 kalendārajām dienām. Ja īsā pozīcija tiek segta ar nodrošinātu vērtspapīru finansēšanas darījumu, kredītiestāde pieņem, ka šī īsā pozīcija tiks saglabāta visā 30 kalendāro dienu periodā un saņems 0 % izejošās naudas plūsmas;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saistības, kas izriet no pamatdarbības izmaksām. Kā noteikts Komisijas Deleģētās regulas (ES) 2015/61 28. panta 2. punktā, iestādes atklāj to saistību neatmaksātā atlikuma summu, kas izriet no kredītiestādes pašas pamatdarbības izmaksām. Šīs saistības neizraisa izejošās naudas plūsmas;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citi nenodrošināti darījumi, kam pienāk termiņš nākamo 30 kalendāro dienu laikā un kas nav iekļauti Komisijas Deleģētās </w:t>
            </w:r>
            <w:r>
              <w:rPr>
                <w:rFonts w:ascii="Times New Roman" w:hAnsi="Times New Roman"/>
                <w:sz w:val="24"/>
              </w:rPr>
              <w:lastRenderedPageBreak/>
              <w:t>regulas (ES) 2015/61 24.–31. pantā un kas, kā noteikts Komisijas Deleģētās regulas (ES) 2015/61 31.a panta 1. punktā, izraisa izejošās naudas plūsmas 100 % apmērā.</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Citas iespējamās finansējuma saistības</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Iestādes atklāj kā nesvērto vērtību un kā svērto vērtību šādu posteņu attiecīgi vērtību summu un izejošās naudas plūsmas:</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citi produkti un pakalpojumi, kas minēti Komisijas Deleģētās regulas (ES) 2015/61 23. pantā. Iestādes šeit atklāj produktus un pakalpojumus, kas minēti Komisijas Deleģētās regulas (ES) 2015/61 23. panta 1. punktā. Atklājamā summa ir maksimālā summa, kuru varētu izņemt no tiem produktiem un pakalpojumiem, kas minēti Komisijas Deleģētās regulas (ES) 2015/61 23. panta 1. punktā;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tādu līgumsaistību pārpalikums, kuras paredzētas, lai sniegtu tādu finansējumu </w:t>
            </w:r>
            <w:proofErr w:type="spellStart"/>
            <w:r>
              <w:rPr>
                <w:rFonts w:ascii="Times New Roman" w:hAnsi="Times New Roman"/>
                <w:sz w:val="24"/>
              </w:rPr>
              <w:t>nefinanšu</w:t>
            </w:r>
            <w:proofErr w:type="spellEnd"/>
            <w:r>
              <w:rPr>
                <w:rFonts w:ascii="Times New Roman" w:hAnsi="Times New Roman"/>
                <w:sz w:val="24"/>
              </w:rPr>
              <w:t xml:space="preserve"> klientiem, kura termiņš iestājas nākamo 30 kalendāro dienu laikā, kā paredzēts Komisijas Deleģētās regulas (ES) 2015/61 31.a panta 2. punktā;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klienta pozīciju iekšējais ieskaits saskaņā ar Komisijas Deleģētās regulas (ES) 2015/61 30. panta 11. punktu. Iestādes šeit atklāj to klienta nelikvīdo aktīvu tirgus vērtību, kurus kredītiestāde saistībā ar specializēto brokeru pakalpojumiem ir izmantojusi, lai segtu cita klienta īsās pozīcijas pārdošanu, tos iekšēji saskaņojot.</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IZEJOŠĀS NAUDAS PLŪSMAS KOPĀ</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Iestādes atklāj šādu posteņu svērto vērtību kopsummu atbilstoši šiem norādījumiem:</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šīs veidnes 2. rinda: privātpersonu vai MVU noguldījumi un mazo uzņēmumu noguldījumi;</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šīs veidnes 5. rinda: nenodrošināts korporatīvais finansējums;</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šīs veidnes 9. rinda: nodrošināts korporatīvais finansējums;</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šīs veidnes 10. rinda: papildu prasības;</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šīs veidnes 14. rinda: citas līgumiskās finansējuma saistības;</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šīs veidnes 15. rinda: citas iespējamās finansējuma saistības.</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 xml:space="preserve">Nodrošināti aizdevumi (piem., aktīvu pirkšana ar </w:t>
            </w:r>
            <w:proofErr w:type="spellStart"/>
            <w:r>
              <w:rPr>
                <w:rFonts w:ascii="Times New Roman" w:hAnsi="Times New Roman"/>
                <w:b/>
                <w:sz w:val="24"/>
              </w:rPr>
              <w:t>atpārdošanu</w:t>
            </w:r>
            <w:proofErr w:type="spellEnd"/>
            <w:r>
              <w:rPr>
                <w:rFonts w:ascii="Times New Roman" w:hAnsi="Times New Roman"/>
                <w:b/>
                <w:sz w:val="24"/>
              </w:rPr>
              <w:t>)</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Iestādes atklāj kā nesvērto vērtību šādu posteņu kopsummu:</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tādu nodrošinātu kreditēšanas un kapitāla tirgus darījumu vērtības, kuru atlikušais termiņš nav ilgāks par 30 dienām, kā paredzēts Komisijas Deleģētās regulas (ES) 2015/61 32. panta 3. punkta b), c) un f) apakšpunktā;</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nodrošinājuma mijmaiņas darījumos aizdotā nodrošinājuma tirgus vērtība, kā paredzēts Komisijas Deleģētās regulas (ES) 2015/61 32. panta 3. punktā.</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Iestādes atklāj kā svērto vērtību šādu posteņu kopsummu:</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ienākošās naudas plūsmas no nodrošinātiem kreditēšanas un kapitāla tirgus darījumiem, kuru atlikušais termiņš nav ilgāks par 30 dienām, kā paredzēts Komisijas Deleģētās regulas (ES) 2015/61 32. panta 3. punkta b), c) un f) apakšpunktā;</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ienākošās naudas plūsmas no nodrošinājuma mijmaiņas darījumiem, kā paredzēts Komisijas Deleģētās regulas (ES) 2015/61 32. panta 3. punktā.</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Ienākošās naudas plūsmas no pilnībā rezultatīviem riska darījumiem</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Iestādes atklāj kā nesvērto vērtību un kā svērto vērtību šādu posteņu attiecīgi kopējo summu un ienākošo naudas plūsmu kopsummu:</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naudas līdzekļi, kas pienākas no </w:t>
            </w:r>
            <w:proofErr w:type="spellStart"/>
            <w:r>
              <w:rPr>
                <w:rFonts w:ascii="Times New Roman" w:hAnsi="Times New Roman"/>
                <w:sz w:val="24"/>
              </w:rPr>
              <w:t>nefinanšu</w:t>
            </w:r>
            <w:proofErr w:type="spellEnd"/>
            <w:r>
              <w:rPr>
                <w:rFonts w:ascii="Times New Roman" w:hAnsi="Times New Roman"/>
                <w:sz w:val="24"/>
              </w:rPr>
              <w:t xml:space="preserve"> klientiem (izņemot centrālās bankas), kā paredzēts Komisijas Deleģētās regulas (ES) 2015/61 32. panta 3. punkta a) apakšpunktā;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naudas līdzekļi, kas pienākas no centrālajām bankām un finanšu klientiem, kā paredzēts Komisijas Deleģētās regulas (ES) 2015/61 32. panta 2. punkta a) apakšpunktā;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naudas līdzekļi, kuri pienākas no tirdzniecības finansēšanas darījumiem, kā paredzēts Komisijas Deleģētās regulas (ES) 2015/61 32. panta 2. punkta b) apakšpunktā, un kuru atlikušais termiņš nav ilgāks par 30 dienām;</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ienākošās naudas plūsmas, kas atbilst izejošajām naudas plūsmām saskaņā ar attīstību veicinošo aizdevumu saistībām, kā minēts Komisijas Deleģētās regulas (ES) Nr. 2015/61 31. panta 9. punktā.</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Citas ienākošās naudas plūsmas</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Iestādes atklāj kā nesvērto vērtību un kā svērto vērtību šādu posteņu attiecīgi kopējo summu un ienākošo naudas plūsmu kopsummu:</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naudas līdzekļi, kuri pienākas no vērtspapīriem ar dzēšanas termiņu 30 kalendāro dienu laikā, kā paredzēts Komisijas Deleģētās regulas (ES) 2015/61 32. panta 2. punkta c) apakšpunktā;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aizdevumi, kuriem nav līgumā noteikta konkrēta termiņa, kā paredzēts Komisijas Deleģētās regulas (ES) 2015/61 32. panta 3. punkta i) punktā;</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naudas līdzekļi, kas pienākas no būtiska indeksa kapitāla vērtspapīru instrumentu pozīcijām, ar nosacījumu, ka tos neuzskaita divreiz — arī kā likvīdos aktīvus, kā paredzēts Komisijas Deleģētās regulas (ES) 2015/61 32. panta 2. punkta d) apakšpunktā. Šī pozīcija ietver naudas līdzekļus, kuri saskaņā ar līgumu pienākas 30 kalendāro dienu laikā, piemēram, dividendes skaidrā naudā no minētajiem būtiskiem indeksiem un naudas līdzekļus no minētajiem pašu kapitāla instrumentiem, kas ir pārdoti, bet par kuriem vēl nav veikts norēķins, ja tie netiek atzīti par likvīdiem aktīviem saskaņā ar Komisijas Deleģētās regulas (ES) 2015/61 II sadaļu;</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ienākošās naudas plūsmas no atsevišķos kontos turēto atlikumu atbrīvošanas saskaņā ar regulatīvajām prasībām par klientu tirdzniecībai paredzēto aktīvu aizsardzību, kā paredzēts Komisijas </w:t>
            </w:r>
            <w:r>
              <w:rPr>
                <w:rFonts w:ascii="Times New Roman" w:hAnsi="Times New Roman"/>
                <w:sz w:val="24"/>
              </w:rPr>
              <w:lastRenderedPageBreak/>
              <w:t xml:space="preserve">Deleģētās regulas (ES) Nr. 2015/61 32. panta 4. punktā. Ienākošās naudas plūsmas ņem vērā tikai tad, ja šie atsevišķie atlikumi tiek turēti likvīdos aktīvos, kā noteikts Komisijas Deleģētās regulas (ES) Nr. 2015/61 II sadaļā;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ienākošās naudas plūsmas no atvasinātajiem instrumentiem, kā paredzēts Komisijas Deleģētās regulas (ES) 2015/61 32. panta 5. punktā saistībā ar 21. pantu;</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ienākošās naudas plūsmas no neizmantotām </w:t>
            </w:r>
            <w:proofErr w:type="spellStart"/>
            <w:r>
              <w:rPr>
                <w:rFonts w:ascii="Times New Roman" w:hAnsi="Times New Roman"/>
                <w:sz w:val="24"/>
              </w:rPr>
              <w:t>kredītiespējām</w:t>
            </w:r>
            <w:proofErr w:type="spellEnd"/>
            <w:r>
              <w:rPr>
                <w:rFonts w:ascii="Times New Roman" w:hAnsi="Times New Roman"/>
                <w:sz w:val="24"/>
              </w:rPr>
              <w:t xml:space="preserve"> vai likviditātes iespējām, ko sniedz grupas vai institucionālās aizsardzības shēmas locekļi, ja kompetentās iestādes ir piešķīrušas atļauju piemērot augstāku ienākošo naudas plūsmu likmi saskaņā ar Komisijas Deleģētās regulas (ES) 2015/61 34. pantu;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citas ienākošās naudas plūsmas atbilstoši Komisijas Deleģētās regulas (ES) 2015/61 32. panta 2. punktam.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 xml:space="preserve">(Starpība starp kopējām svērtajām ienākošajām naudas plūsmām un kopējām svērtajām izejošajām naudas plūsmām, kas izriet no darījumiem trešās valstīs, kurās pastāv pārvedumu ierobežojumi, vai kas ir </w:t>
            </w:r>
            <w:proofErr w:type="spellStart"/>
            <w:r>
              <w:rPr>
                <w:rFonts w:ascii="Times New Roman" w:hAnsi="Times New Roman"/>
                <w:b/>
                <w:sz w:val="24"/>
              </w:rPr>
              <w:t>denominētas</w:t>
            </w:r>
            <w:proofErr w:type="spellEnd"/>
            <w:r>
              <w:rPr>
                <w:rFonts w:ascii="Times New Roman" w:hAnsi="Times New Roman"/>
                <w:b/>
                <w:sz w:val="24"/>
              </w:rPr>
              <w:t xml:space="preserve"> nekonvertējamās valūtās)</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Kā paredzēts Komisijas Deleģētās regulas (ES) 2015/61 32. panta 8. punktā, iestādes atklāj kā svērto vērtību minēto svērto ienākošo naudas plūsmu pārpalikumu attiecībā pret minētajām izejošajām naudas plūsmām.</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(No saistītas specializētas kredītiestādes izrietošu ienākošo naudas plūsmu pārsniegums)</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Kā paredzēts Komisijas Deleģētās regulas (ES) 2015/61 2. panta 3. punkta e) apakšpunktā un 33. panta 6. punktā, kredītiestādes konsolidētas informācijas atklāšanas nolūkos atklāj kā svērto vērtību ienākošās naudas plūsmas, kas izriet no saistītas specializētas kredītiestādes, kā minēts Komisijas Deleģētās regulas (ES) 2015/61 33. panta 3. un 4. punktā, un kas pārsniedz no tā paša uzņēmuma izrietošo izejošo naudas plūsmu summu.</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IENĀKOŠĀS NAUDAS PLŪSMAS KOPĀ</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Iestādes atklāj to nesvērto un svērto vērtību kopsummu, kas prasītas šādās šo norādījumu rindās:</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šīs veidnes 17. rinda: nodrošināti aizdevumi (piem., aktīvu pirkšana ar </w:t>
            </w:r>
            <w:proofErr w:type="spellStart"/>
            <w:r>
              <w:rPr>
                <w:rFonts w:ascii="Times New Roman" w:hAnsi="Times New Roman"/>
                <w:sz w:val="24"/>
              </w:rPr>
              <w:t>atpārdošanu</w:t>
            </w:r>
            <w:proofErr w:type="spellEnd"/>
            <w:r>
              <w:rPr>
                <w:rFonts w:ascii="Times New Roman" w:hAnsi="Times New Roman"/>
                <w:sz w:val="24"/>
              </w:rPr>
              <w:t>);</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šīs veidnes 18. rinda: ienākošās naudas plūsmas no pilnībā rezultatīviem riska darījumiem;</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šīs veidnes 19. rinda: citas ienākošās naudas plūsmas;</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atskaitot:</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šīs veidnes EU-19.a rindu: (Starpība starp kopējām svērtajām ienākošajām naudas plūsmām un kopējām svērtajām izejošajām naudas plūsmām, kas izriet no darījumiem trešās valstīs, kurās pastāv pārvedumu ierobežojumi, vai kas ir </w:t>
            </w:r>
            <w:proofErr w:type="spellStart"/>
            <w:r>
              <w:rPr>
                <w:rFonts w:ascii="Times New Roman" w:hAnsi="Times New Roman"/>
                <w:sz w:val="24"/>
              </w:rPr>
              <w:t>denominētas</w:t>
            </w:r>
            <w:proofErr w:type="spellEnd"/>
            <w:r>
              <w:rPr>
                <w:rFonts w:ascii="Times New Roman" w:hAnsi="Times New Roman"/>
                <w:sz w:val="24"/>
              </w:rPr>
              <w:t xml:space="preserve"> nekonvertējamās valūtās);</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šīs veidnes EU-19.b rindu: (No saistītas specializētas kredītiestādes izrietošu ienākošo naudas plūsmu pārsniegums).</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Pilnībā atbrīvotās ienākošās naudas plūsmas</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Iestādes atklāj kā nesvērto vērtību un kā svērto vērtību to saņemamo naudas līdzekļu / maksimālās summas, ko var izņemt, attiecīgi kopsummu un to attiecīgās kopējās ienākošās naudas plūsmas, kuri ir atbrīvoti no ienākošo naudas plūsmu maksimālās robežvērtības piemērošanas saskaņā ar Komisijas Deleģētās regulas (ES) 2015/61 32., 33. un 34. pantu.</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Ienākošās naudas plūsmas, kurām piemēro maksimālo robežvērtību 90 %</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Iestādes atklāj kā nesvērto vērtību un kā svērto vērtību to saņemamo naudas līdzekļu / maksimālās summas, ko var izņemt, attiecīgi kopsummu un to attiecīgās kopējās ienākošās naudas plūsmas, kuriem piemēro maksimālo robežvērtību 90 % saskaņā ar Komisijas Deleģētās regulas (ES) 2015/61 32., 33. un 34. pantu.</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Ienākošās naudas plūsmas, kurām piemēro maksimālo robežvērtību 75 %</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Iestādes atklāj kā nesvērto vērtību un kā svērto vērtību to saņemamo naudas līdzekļu / maksimālās summas, ko var izņemt, attiecīgi kopsummu un to attiecīgās kopējās ienākošās naudas plūsmas, kuriem piemēro maksimālo robežvērtību 75 % saskaņā ar Komisijas Deleģētās regulas (ES) 2015/61 32., 33. un 34. pantu.</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LIKVIDITĀTES REZERVES</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Iestādes atklāj kā koriģēto vērtību to iestādes likviditātes rezervju vērtību, kuras aprēķinātas saskaņā ar Komisijas Deleģētās regulas (ES) 2015/61 I pielikumu “Formulas likviditātes rezervju sastāva noteikšanai”.</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IZEJOŠĀS NETO NAUDAS PLŪSMAS KOPĀ</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atklāj kā koriģēto vērtību neto likviditātes izejošo plūsmu, kas vienāda ar kopējo izejošo plūsmu, atskaitot samazinājumu par pilnībā atbrīvotajām ienākošajām plūsmām, atskaitot samazinājumu par ienākošajām plūsmām, kam piemēro 90 % robežvērtību, un atskaitot samazinājumu par ienākošajām plūsmām, kam piemēro 75 % robežvērtību.</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LIKVIDITĀTES SEGUMA RĀDĪTĀJS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Iestādes atklāj kā koriģēto vērtību Komisijas Deleģētās regulas (ES) 2015/61 4. panta 1. punktā definētā posteņa “Likviditātes seguma rādītājs (%)” procentuālo daļu.</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Likviditātes seguma rādītājs ir vienāds ar kredītiestādes likviditātes rezervju attiecību pret tās neto likviditātes izejošajām naudas plūsmām 30 kalendāro dienu spriedzes periodā, un to izsaka procentos.</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lastRenderedPageBreak/>
        <w:t xml:space="preserve">Tabula EU LIQB, kas attiecas uz kvalitatīvo informāciju par likviditātes seguma rādītāju un kas papildina veidni EU LIQ1. </w:t>
      </w:r>
    </w:p>
    <w:p w14:paraId="79159435" w14:textId="51F0C83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Iestādes, uz kurām attiecas </w:t>
      </w:r>
      <w:r>
        <w:rPr>
          <w:rFonts w:ascii="Times New Roman" w:hAnsi="Times New Roman"/>
          <w:i/>
          <w:iCs/>
          <w:sz w:val="24"/>
        </w:rPr>
        <w:t>CRR</w:t>
      </w:r>
      <w:r>
        <w:rPr>
          <w:rFonts w:ascii="Times New Roman" w:hAnsi="Times New Roman"/>
          <w:sz w:val="24"/>
        </w:rPr>
        <w:t xml:space="preserve"> sestā daļa, atklāj </w:t>
      </w:r>
      <w:r>
        <w:rPr>
          <w:rFonts w:ascii="Times New Roman" w:hAnsi="Times New Roman"/>
          <w:i/>
          <w:iCs/>
          <w:sz w:val="24"/>
        </w:rPr>
        <w:t>CRR</w:t>
      </w:r>
      <w:r>
        <w:rPr>
          <w:rFonts w:ascii="Times New Roman" w:hAnsi="Times New Roman"/>
          <w:sz w:val="24"/>
        </w:rPr>
        <w:t xml:space="preserve"> 451.a panta 2. punktā minēto informāciju, ievērojot norādījumus, kas sniegti turpmāk šajā pielikumā, lai aizpildītu tabulu EU-LIQB, kas ietverta šīs īstenošanas regulas XIII pielikumā.</w:t>
      </w:r>
    </w:p>
    <w:p w14:paraId="4BE3B57E" w14:textId="6F908E6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Tabulā EU-LIQB sniedz kvalitatīvu informāciju par posteņiem, kas iekļauti veidnē LIQ1 attiecībā uz kvantitatīvu informāciju par likviditātes seguma rādītāju.</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Iestādes, uz kurām attiecas </w:t>
      </w:r>
      <w:r>
        <w:rPr>
          <w:rFonts w:ascii="Times New Roman" w:hAnsi="Times New Roman"/>
          <w:i/>
          <w:sz w:val="24"/>
        </w:rPr>
        <w:t>CRR</w:t>
      </w:r>
      <w:r>
        <w:rPr>
          <w:rFonts w:ascii="Times New Roman" w:hAnsi="Times New Roman"/>
          <w:sz w:val="24"/>
        </w:rPr>
        <w:t xml:space="preserve"> sestā daļa, šajā tabulā ietvertos teksta lodziņus uzskata par brīva teksta lodziņiem un veidnes posteņus, ja iespējams, atklāj atbilstoši tam, kā tie tiek ņemti vērā, nosakot likviditātes seguma rādītāju saskaņā ar Komisijas Deleģēto regulu (ES) 2015/61 un papildu likviditātes novērtēšanas rīkus, kas noteikti Komisijas Īstenošanas regulas (ES) Nr. 680/2014</w:t>
      </w:r>
      <w:r>
        <w:rPr>
          <w:rStyle w:val="FootnoteReference"/>
          <w:rFonts w:ascii="Times New Roman" w:hAnsi="Times New Roman" w:cs="Times New Roman"/>
          <w:sz w:val="24"/>
        </w:rPr>
        <w:footnoteReference w:id="26"/>
      </w:r>
      <w:r>
        <w:rPr>
          <w:rFonts w:ascii="Times New Roman" w:hAnsi="Times New Roman"/>
          <w:sz w:val="24"/>
        </w:rPr>
        <w:t xml:space="preserve"> 7.b nodaļā.</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Norādījumi par veidni EU LIQ2, kurā atklāj informāciju par neto stabila finansējuma rādītāju (NSFR)</w:t>
      </w:r>
    </w:p>
    <w:p w14:paraId="3B9B8BEF" w14:textId="224E43E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Iestādes, uz kurām attiecas </w:t>
      </w:r>
      <w:r>
        <w:rPr>
          <w:rFonts w:ascii="Times New Roman" w:hAnsi="Times New Roman"/>
          <w:i/>
          <w:iCs/>
          <w:sz w:val="24"/>
        </w:rPr>
        <w:t>CRR</w:t>
      </w:r>
      <w:r>
        <w:rPr>
          <w:rFonts w:ascii="Times New Roman" w:hAnsi="Times New Roman"/>
          <w:sz w:val="24"/>
        </w:rPr>
        <w:t xml:space="preserve"> sestā daļa, atklāj veidnē EU LIQ2 ietverto informāciju, piemērojot </w:t>
      </w:r>
      <w:r>
        <w:rPr>
          <w:rFonts w:ascii="Times New Roman" w:hAnsi="Times New Roman"/>
          <w:i/>
          <w:iCs/>
          <w:sz w:val="24"/>
        </w:rPr>
        <w:t>CRR</w:t>
      </w:r>
      <w:r>
        <w:rPr>
          <w:rFonts w:ascii="Times New Roman" w:hAnsi="Times New Roman"/>
          <w:sz w:val="24"/>
        </w:rPr>
        <w:t xml:space="preserve"> 451.a panta 3. punktu, saskaņā ar šajā pielikumā ietvertajiem norādījumiem. Atklāj ceturkšņa beigu skaitļus par katru attiecīgā informācijas atklāšanas perioda ceturksni. Piemēram, attiecībā uz reizi gadā atklājamo informāciju tas ietver četras datu kopas, kas aptver pēdējo un trīs iepriekšējos ceturkšņus. </w:t>
      </w:r>
    </w:p>
    <w:p w14:paraId="59541A14" w14:textId="0C35D4D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Veidnē EU LIQ2 prasītajā informācijā iekļauj visus aktīvu, saistību un ārpusbilances posteņus neatkarīgi no valūtas, kādā tie </w:t>
      </w:r>
      <w:proofErr w:type="spellStart"/>
      <w:r>
        <w:rPr>
          <w:rFonts w:ascii="Times New Roman" w:hAnsi="Times New Roman"/>
          <w:sz w:val="24"/>
        </w:rPr>
        <w:t>denominēti</w:t>
      </w:r>
      <w:proofErr w:type="spellEnd"/>
      <w:r>
        <w:rPr>
          <w:rFonts w:ascii="Times New Roman" w:hAnsi="Times New Roman"/>
          <w:sz w:val="24"/>
        </w:rPr>
        <w:t xml:space="preserve">, un tos norāda pārskata sniegšanas valūtā, kas definēta </w:t>
      </w:r>
      <w:r>
        <w:rPr>
          <w:rFonts w:ascii="Times New Roman" w:hAnsi="Times New Roman"/>
          <w:i/>
          <w:iCs/>
          <w:sz w:val="24"/>
        </w:rPr>
        <w:t>CRR</w:t>
      </w:r>
      <w:r>
        <w:rPr>
          <w:rFonts w:ascii="Times New Roman" w:hAnsi="Times New Roman"/>
          <w:sz w:val="24"/>
        </w:rPr>
        <w:t xml:space="preserve"> 411. panta 15. punktā.</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Lai izvairītos no dubultas uzskaites, iestādes neatklāj aktīvus vai saistības, kas saistīti ar nodrošinājumu, kurš iesniegts vai saņemts kā mainīgā drošības rezerve saskaņā ar </w:t>
      </w:r>
      <w:r>
        <w:rPr>
          <w:rFonts w:ascii="Times New Roman" w:hAnsi="Times New Roman"/>
          <w:i/>
          <w:sz w:val="24"/>
        </w:rPr>
        <w:t>CRR</w:t>
      </w:r>
      <w:r>
        <w:rPr>
          <w:rFonts w:ascii="Times New Roman" w:hAnsi="Times New Roman"/>
          <w:sz w:val="24"/>
        </w:rPr>
        <w:t xml:space="preserve"> 428.k panta 4. punktu un 428.ah panta 2. punktu, sākotnējā drošības rezerve un iemaksa </w:t>
      </w:r>
      <w:r>
        <w:rPr>
          <w:rFonts w:ascii="Times New Roman" w:hAnsi="Times New Roman"/>
          <w:i/>
          <w:sz w:val="24"/>
        </w:rPr>
        <w:t>CCP</w:t>
      </w:r>
      <w:r>
        <w:rPr>
          <w:rFonts w:ascii="Times New Roman" w:hAnsi="Times New Roman"/>
          <w:sz w:val="24"/>
        </w:rPr>
        <w:t xml:space="preserve"> saistību neizpildes fondā saskaņā ar </w:t>
      </w:r>
      <w:r>
        <w:rPr>
          <w:rFonts w:ascii="Times New Roman" w:hAnsi="Times New Roman"/>
          <w:i/>
          <w:sz w:val="24"/>
        </w:rPr>
        <w:t>CRR</w:t>
      </w:r>
      <w:r>
        <w:rPr>
          <w:rFonts w:ascii="Times New Roman" w:hAnsi="Times New Roman"/>
          <w:sz w:val="24"/>
        </w:rPr>
        <w:t xml:space="preserve"> 428.ag panta a) punktu un 428.ag panta b) punktu.</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Noguldījumus, ko uztur saistībā ar institucionālu aizsardzības shēmu vai kooperatīvu tīklu un ko uzskata par likvīdiem aktīviem, atklāj kā tādus. Citus posteņus grupas vai institucionālas aizsardzības shēmas ietvaros atklāj attiecīgajās vispārējās kategorijās vajadzīgā vai pieejamā stabilā finansējuma veidnē.</w:t>
      </w:r>
    </w:p>
    <w:p w14:paraId="767BB1BE"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Iestādes vienmēr atklāj uzskaites vērtības kā “Nesvērto vērtību sadalījumā pēc atlikušā termiņa” veidnes a, b, c un d ailēs, izņemot atvasināto līgumu gadījumus, attiecībā uz kuriem iestādes izmanto patieso vērtību, kas norādīta </w:t>
      </w:r>
      <w:r>
        <w:rPr>
          <w:rFonts w:ascii="Times New Roman" w:hAnsi="Times New Roman"/>
          <w:i/>
          <w:sz w:val="24"/>
        </w:rPr>
        <w:t>CRR</w:t>
      </w:r>
      <w:r>
        <w:rPr>
          <w:rFonts w:ascii="Times New Roman" w:hAnsi="Times New Roman"/>
          <w:sz w:val="24"/>
        </w:rPr>
        <w:t xml:space="preserve"> 428.d panta 2. punktā.</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Iestādes atklāj “svērto vērtību” šīs veidnes e ailē. Šī vērtība atspoguļo to vērtību saskaņā ar </w:t>
      </w:r>
      <w:r>
        <w:rPr>
          <w:rFonts w:ascii="Times New Roman" w:hAnsi="Times New Roman"/>
          <w:i/>
          <w:sz w:val="24"/>
        </w:rPr>
        <w:t>CRR</w:t>
      </w:r>
      <w:r>
        <w:rPr>
          <w:rFonts w:ascii="Times New Roman" w:hAnsi="Times New Roman"/>
          <w:sz w:val="24"/>
        </w:rPr>
        <w:t xml:space="preserve"> 428.c panta 2. punktu, kura ir rezultāts, ko iegūst, nesvērto vērtību reizinot ar stabila finansējuma koeficientiem.</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To aktīvu un saistību summu, kuri izriet no vērtspapīru finansēšanas darījumiem </w:t>
      </w:r>
      <w:r>
        <w:rPr>
          <w:rFonts w:ascii="Times New Roman" w:hAnsi="Times New Roman"/>
          <w:sz w:val="24"/>
        </w:rPr>
        <w:lastRenderedPageBreak/>
        <w:t xml:space="preserve">(VFD) ar vienu darījuma partneri, ņem vērā uz neto pozīcijas pamata, ja piemēro </w:t>
      </w:r>
      <w:r>
        <w:rPr>
          <w:rFonts w:ascii="Times New Roman" w:hAnsi="Times New Roman"/>
          <w:i/>
          <w:sz w:val="24"/>
        </w:rPr>
        <w:t>CRR</w:t>
      </w:r>
      <w:r>
        <w:rPr>
          <w:rFonts w:ascii="Times New Roman" w:hAnsi="Times New Roman"/>
          <w:sz w:val="24"/>
        </w:rPr>
        <w:t xml:space="preserve"> 428.e pantu. Gadījumā, ja uz individuāliem darījumiem, par kuriem veikts ieskaits, tiktu attiecināti atšķirīgi vajadzīgā stabilā finansējuma (</w:t>
      </w:r>
      <w:r>
        <w:rPr>
          <w:rFonts w:ascii="Times New Roman" w:hAnsi="Times New Roman"/>
          <w:i/>
          <w:sz w:val="24"/>
        </w:rPr>
        <w:t>RSF</w:t>
      </w:r>
      <w:r>
        <w:rPr>
          <w:rFonts w:ascii="Times New Roman" w:hAnsi="Times New Roman"/>
          <w:sz w:val="24"/>
        </w:rPr>
        <w:t xml:space="preserve">) koeficienti, ja tos ņemtu vērā atsevišķi, atklājamajai ieskaitītajai summai, ja tā ir aktīvs, piemēro augstāko no šiem </w:t>
      </w:r>
      <w:r>
        <w:rPr>
          <w:rFonts w:ascii="Times New Roman" w:hAnsi="Times New Roman"/>
          <w:i/>
          <w:sz w:val="24"/>
        </w:rPr>
        <w:t>RSF</w:t>
      </w:r>
      <w:r>
        <w:rPr>
          <w:rFonts w:ascii="Times New Roman" w:hAnsi="Times New Roman"/>
          <w:sz w:val="24"/>
        </w:rPr>
        <w:t xml:space="preserve"> koeficientiem.</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Iestādes šai veidnei pievienotajā izklāsta daļā sniedz jebkādus paskaidrojumus, kas vajadzīgi, lai veicinātu izpratni par rezultātiem un tiem pievienotajiem datiem. Iestādes paskaidro vismaz:</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 xml:space="preserve">savu NSFR rezultātu </w:t>
      </w:r>
      <w:proofErr w:type="spellStart"/>
      <w:r>
        <w:rPr>
          <w:rFonts w:ascii="Times New Roman" w:hAnsi="Times New Roman"/>
          <w:sz w:val="24"/>
        </w:rPr>
        <w:t>virzītājfaktorus</w:t>
      </w:r>
      <w:proofErr w:type="spellEnd"/>
      <w:r>
        <w:rPr>
          <w:rFonts w:ascii="Times New Roman" w:hAnsi="Times New Roman"/>
          <w:sz w:val="24"/>
        </w:rPr>
        <w:t xml:space="preserve"> un iemeslus izmaiņām perioda ietvaros, kā arī izmaiņām laika gaitā (piemēram, izmaiņas stratēģijā, finansējuma struktūrā, apstākļos), un</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iestādes savstarpēji atkarīgo aktīvu un saistību sastāvu un to, ciktāl šie darījumi ir savstarpēji saistīti.</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Pieejamā stabilā finansējuma (</w:t>
      </w:r>
      <w:r>
        <w:rPr>
          <w:rFonts w:ascii="Times New Roman" w:hAnsi="Times New Roman"/>
          <w:b/>
          <w:i/>
          <w:sz w:val="24"/>
        </w:rPr>
        <w:t>ASF</w:t>
      </w:r>
      <w:r>
        <w:rPr>
          <w:rFonts w:ascii="Times New Roman" w:hAnsi="Times New Roman"/>
          <w:b/>
          <w:sz w:val="24"/>
        </w:rPr>
        <w:t>) posteņi</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428.i pantu, ja vien </w:t>
      </w:r>
      <w:r>
        <w:rPr>
          <w:rFonts w:ascii="Times New Roman" w:hAnsi="Times New Roman"/>
          <w:i/>
          <w:sz w:val="24"/>
        </w:rPr>
        <w:t>CRR</w:t>
      </w:r>
      <w:r>
        <w:rPr>
          <w:rFonts w:ascii="Times New Roman" w:hAnsi="Times New Roman"/>
          <w:sz w:val="24"/>
        </w:rPr>
        <w:t xml:space="preserve"> sestās daļas IV sadaļas 3. nodaļā nav paredzēts citādi, pieejamā stabilā finansējuma (</w:t>
      </w:r>
      <w:r>
        <w:rPr>
          <w:rFonts w:ascii="Times New Roman" w:hAnsi="Times New Roman"/>
          <w:i/>
          <w:sz w:val="24"/>
        </w:rPr>
        <w:t>ASF</w:t>
      </w:r>
      <w:r>
        <w:rPr>
          <w:rFonts w:ascii="Times New Roman" w:hAnsi="Times New Roman"/>
          <w:sz w:val="24"/>
        </w:rPr>
        <w:t>) summu aprēķina, saistību un pašu kapitāla summu kā nesvērto vērtību reizinot ar pieejamā stabilā finansējuma koeficientiem. Svērtā vērtība šīs veidnes “e” ailē atspoguļo pieejamā stabilā finansējuma summu.</w:t>
      </w:r>
    </w:p>
    <w:p w14:paraId="2EF85710"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Visas saistības un pašu kapitālu atklāj sadalījumā pēc to atlikušā termiņa šīs veidnes a, b, c un d ailē, aprēķinot saskaņā ar </w:t>
      </w:r>
      <w:r>
        <w:rPr>
          <w:rFonts w:ascii="Times New Roman" w:hAnsi="Times New Roman"/>
          <w:i/>
          <w:sz w:val="24"/>
        </w:rPr>
        <w:t>CRR</w:t>
      </w:r>
      <w:r>
        <w:rPr>
          <w:rFonts w:ascii="Times New Roman" w:hAnsi="Times New Roman"/>
          <w:sz w:val="24"/>
        </w:rPr>
        <w:t xml:space="preserve"> 428.j, 428.o un 428.ak pantu, ar šādu sadalījumu pa termiņu grupām:</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Pr>
          <w:rFonts w:ascii="Times New Roman" w:hAnsi="Times New Roman"/>
          <w:sz w:val="24"/>
        </w:rPr>
        <w:t>beztermiņa: posteņi, kas jāatklāj termiņa grupā “beztermiņa” un kam noteikta termiņa vai kas ir beztermiņa posteņi;</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atlikušais termiņš nepārsniedz sešus mēnešus;</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atlikušais termiņš ir vismaz seši mēneši, bet mazāk par vienu gadu, un</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tab/>
      </w:r>
      <w:r>
        <w:rPr>
          <w:rFonts w:ascii="Times New Roman" w:hAnsi="Times New Roman"/>
          <w:sz w:val="24"/>
        </w:rPr>
        <w:t>atlikušais termiņš ir viens gads vai vairāk.</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Nepieciešamā stabilā finansējuma (</w:t>
      </w:r>
      <w:r>
        <w:rPr>
          <w:rFonts w:ascii="Times New Roman" w:hAnsi="Times New Roman"/>
          <w:b/>
          <w:i/>
          <w:sz w:val="24"/>
        </w:rPr>
        <w:t>RSF</w:t>
      </w:r>
      <w:r>
        <w:rPr>
          <w:rFonts w:ascii="Times New Roman" w:hAnsi="Times New Roman"/>
          <w:b/>
          <w:sz w:val="24"/>
        </w:rPr>
        <w:t>) posteņi</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Iestādes atklāj attiecīgajā kategorijā visus aktīvus, uz kuriem tās patur faktiskās īpašumtiesības, pat ja tie nav uzskaitīti to bilancē. Aktīvus, uz kuriem iestādes nepatur faktiskās īpašumtiesības, neatklāj, pat ja šie aktīvi ir uzskaitīti to bilancē.</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428.p pantu, ja vien </w:t>
      </w:r>
      <w:r>
        <w:rPr>
          <w:rFonts w:ascii="Times New Roman" w:hAnsi="Times New Roman"/>
          <w:i/>
          <w:sz w:val="24"/>
        </w:rPr>
        <w:t>CRR</w:t>
      </w:r>
      <w:r>
        <w:rPr>
          <w:rFonts w:ascii="Times New Roman" w:hAnsi="Times New Roman"/>
          <w:sz w:val="24"/>
        </w:rPr>
        <w:t xml:space="preserve"> sestās daļas IV sadaļas 4. nodaļā nav paredzēts citādi, nepieciešamā stabilā finansējuma (</w:t>
      </w:r>
      <w:r>
        <w:rPr>
          <w:rFonts w:ascii="Times New Roman" w:hAnsi="Times New Roman"/>
          <w:i/>
          <w:sz w:val="24"/>
        </w:rPr>
        <w:t>RSF</w:t>
      </w:r>
      <w:r>
        <w:rPr>
          <w:rFonts w:ascii="Times New Roman" w:hAnsi="Times New Roman"/>
          <w:sz w:val="24"/>
        </w:rPr>
        <w:t>) summu aprēķina, aktīvu un ārpusbilances posteņu nesvērto vērtību reizinot ar nepieciešamā stabilā finansējuma koeficientiem.</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t>Aktīvus, kurus var uzskatīt par augstas kvalitātes likvīdajiem aktīviem (</w:t>
      </w:r>
      <w:r>
        <w:rPr>
          <w:rFonts w:ascii="Times New Roman" w:hAnsi="Times New Roman"/>
          <w:i/>
          <w:sz w:val="24"/>
        </w:rPr>
        <w:t>HQLA</w:t>
      </w:r>
      <w:r>
        <w:rPr>
          <w:rFonts w:ascii="Times New Roman" w:hAnsi="Times New Roman"/>
          <w:sz w:val="24"/>
        </w:rPr>
        <w:t>) saskaņā ar Komisijas Deleģēto regulu (ES) 2015/61, atklāj kā tādus īpašā rindā neatkarīgi no to atlikušā termiņa.</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 xml:space="preserve">Visus aktīvus, kas nav </w:t>
      </w:r>
      <w:r>
        <w:rPr>
          <w:rFonts w:ascii="Times New Roman" w:hAnsi="Times New Roman"/>
          <w:i/>
          <w:sz w:val="24"/>
        </w:rPr>
        <w:t>HQLA</w:t>
      </w:r>
      <w:r>
        <w:rPr>
          <w:rFonts w:ascii="Times New Roman" w:hAnsi="Times New Roman"/>
          <w:sz w:val="24"/>
        </w:rPr>
        <w:t xml:space="preserve"> aktīvi, un ārpusbilances posteņus atklāj sadalījumā pēc to atlikušā termiņa saskaņā ar </w:t>
      </w:r>
      <w:r>
        <w:rPr>
          <w:rFonts w:ascii="Times New Roman" w:hAnsi="Times New Roman"/>
          <w:i/>
          <w:sz w:val="24"/>
        </w:rPr>
        <w:t>CRR</w:t>
      </w:r>
      <w:r>
        <w:rPr>
          <w:rFonts w:ascii="Times New Roman" w:hAnsi="Times New Roman"/>
          <w:sz w:val="24"/>
        </w:rPr>
        <w:t xml:space="preserve"> 428.q pantu. Summu termiņa grupas, standarta koeficienti un piemērojamie koeficienti ir šādi:</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Pr>
          <w:rFonts w:ascii="Times New Roman" w:hAnsi="Times New Roman"/>
          <w:sz w:val="24"/>
        </w:rPr>
        <w:t>atlikušais termiņš nepārsniedz sešus mēnešus vai bez noteikta termiņa;</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atlikušais termiņš ir vismaz seši mēneši, bet mazāk par vienu gadu, un</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Pr>
          <w:rFonts w:ascii="Times New Roman" w:hAnsi="Times New Roman"/>
          <w:sz w:val="24"/>
        </w:rPr>
        <w:t>atlikušais termiņš ir viens gads vai vairāk.</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7"/>
        <w:gridCol w:w="7444"/>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Atsauces uz tiesību aktiem un norādījumi</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Rinda</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Paskaidrojums</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Pr>
                <w:rFonts w:ascii="Times New Roman" w:hAnsi="Times New Roman"/>
                <w:b/>
                <w:sz w:val="24"/>
              </w:rPr>
              <w:t>Pieejamā stabilā finansējuma (</w:t>
            </w:r>
            <w:r>
              <w:rPr>
                <w:rFonts w:ascii="Times New Roman" w:hAnsi="Times New Roman"/>
                <w:b/>
                <w:i/>
                <w:sz w:val="24"/>
              </w:rPr>
              <w:t>ASF</w:t>
            </w:r>
            <w:r>
              <w:rPr>
                <w:rFonts w:ascii="Times New Roman" w:hAnsi="Times New Roman"/>
                <w:b/>
                <w:sz w:val="24"/>
              </w:rPr>
              <w:t>) posteņi</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Kapitāla posteņi un instrumenti</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šīs veidnes 2. un 3. rindas summu.</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Pašu kapitāls</w:t>
            </w:r>
          </w:p>
          <w:p w14:paraId="198B2663" w14:textId="77777777" w:rsidR="001E06A3" w:rsidRPr="007F4CC8" w:rsidRDefault="001E06A3" w:rsidP="001E06A3">
            <w:pPr>
              <w:spacing w:after="240"/>
              <w:jc w:val="both"/>
              <w:rPr>
                <w:rFonts w:ascii="Times New Roman" w:hAnsi="Times New Roman"/>
                <w:sz w:val="24"/>
              </w:rPr>
            </w:pPr>
            <w:r>
              <w:rPr>
                <w:rFonts w:ascii="Times New Roman" w:hAnsi="Times New Roman"/>
                <w:i/>
                <w:sz w:val="24"/>
              </w:rPr>
              <w:t>CRR</w:t>
            </w:r>
            <w:r>
              <w:rPr>
                <w:rFonts w:ascii="Times New Roman" w:hAnsi="Times New Roman"/>
                <w:sz w:val="24"/>
              </w:rPr>
              <w:t xml:space="preserve"> 428.o panta a), b) un c) punkts</w:t>
            </w:r>
          </w:p>
          <w:p w14:paraId="0A4C5F9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šādu posteņu kopsummu:</w:t>
            </w:r>
          </w:p>
          <w:p w14:paraId="2EFCADA1"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 xml:space="preserve">pirmā līmeņa pamata kapitāla (CET1) posteņi pēc </w:t>
            </w:r>
            <w:r>
              <w:rPr>
                <w:rFonts w:ascii="Times New Roman" w:hAnsi="Times New Roman"/>
                <w:i/>
                <w:sz w:val="24"/>
              </w:rPr>
              <w:t>CRR</w:t>
            </w:r>
            <w:r>
              <w:rPr>
                <w:rFonts w:ascii="Times New Roman" w:hAnsi="Times New Roman"/>
                <w:sz w:val="24"/>
              </w:rPr>
              <w:t xml:space="preserve"> 32.–36., 48., 49. un 79. pantā paredzētajiem </w:t>
            </w:r>
            <w:proofErr w:type="spellStart"/>
            <w:r>
              <w:rPr>
                <w:rFonts w:ascii="Times New Roman" w:hAnsi="Times New Roman"/>
                <w:sz w:val="24"/>
              </w:rPr>
              <w:t>prudenciālajiem</w:t>
            </w:r>
            <w:proofErr w:type="spellEnd"/>
            <w:r>
              <w:rPr>
                <w:rFonts w:ascii="Times New Roman" w:hAnsi="Times New Roman"/>
                <w:sz w:val="24"/>
              </w:rPr>
              <w:t xml:space="preserve"> filtriem, atskaitījumiem un atbrīvojumiem vai alternatīvām;</w:t>
            </w:r>
          </w:p>
          <w:p w14:paraId="2E9DB7AE"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 xml:space="preserve">pirmā līmeņa papildu kapitāla (AT1) posteņi pirms </w:t>
            </w:r>
            <w:r>
              <w:rPr>
                <w:rFonts w:ascii="Times New Roman" w:hAnsi="Times New Roman"/>
                <w:i/>
                <w:sz w:val="24"/>
              </w:rPr>
              <w:t>CRR</w:t>
            </w:r>
            <w:r>
              <w:rPr>
                <w:rFonts w:ascii="Times New Roman" w:hAnsi="Times New Roman"/>
                <w:sz w:val="24"/>
              </w:rPr>
              <w:t xml:space="preserve"> 56. un 79. pantā paredzēto atskaitījumu un atbrīvojumu piemērošanas, un</w:t>
            </w:r>
          </w:p>
          <w:p w14:paraId="739C5EE8"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Pr>
                <w:rFonts w:ascii="Times New Roman" w:hAnsi="Times New Roman"/>
                <w:sz w:val="24"/>
              </w:rPr>
              <w:t xml:space="preserve">otrā līmeņa kapitāla (T2) pozīcijas pirms </w:t>
            </w:r>
            <w:r>
              <w:rPr>
                <w:rFonts w:ascii="Times New Roman" w:hAnsi="Times New Roman"/>
                <w:i/>
                <w:sz w:val="24"/>
              </w:rPr>
              <w:t>CRR</w:t>
            </w:r>
            <w:r>
              <w:rPr>
                <w:rFonts w:ascii="Times New Roman" w:hAnsi="Times New Roman"/>
                <w:sz w:val="24"/>
              </w:rPr>
              <w:t xml:space="preserve"> 66. un 79. pantā paredzēto atskaitījumu un atbrīvojumu piemērošanas, kuriem atlikušais termiņš informācijas atklāšanas atsauces datumā ir viens gads vai vairāk.</w:t>
            </w:r>
          </w:p>
          <w:p w14:paraId="50F1DC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Pirmā līmeņa pamata kapitāla un pirmā līmeņa papildu kapitāla posteņi ir beztermiņa instrumenti, ko atklāj grupā “beztermiņa”. Pirmā līmeņa papildu kapitāla posteņus, kuru atsaukšanu iestāde var pieprasīt, tikai tad, ja laika periods līdz atsaukšanas iespēju datumam ir īsāks par vienu gadu, neatklāj grupā “beztermiņa”, bet atklāj piemērojamajā termiņa grupā (t. i., atlikušais termiņš ir mazāk nekā seši mēneši vai atlikušais termiņš ir vismaz seši mēneši, bet mazāk par vienu gadu). To dara neatkarīgi no tā, vai šī iespēja ir izmantota vai nav.</w:t>
            </w:r>
          </w:p>
          <w:p w14:paraId="6998616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Attiecībā uz otrā līmeņa kapitāla posteņiem viena gada vai ilgāka termiņa grupa ietver tos instrumentus, kuriem ir vienāds atlikušais termiņš, un — izņēmuma gadījumos attiecībā uz otrā līmeņa kapitāla instrumentiem bez </w:t>
            </w:r>
            <w:r>
              <w:rPr>
                <w:rFonts w:ascii="Times New Roman" w:hAnsi="Times New Roman"/>
                <w:sz w:val="24"/>
              </w:rPr>
              <w:lastRenderedPageBreak/>
              <w:t xml:space="preserve">termiņa — arī šos instrumentus. Gadījumā, ja iestāde varēja atsaukt otrā līmeņa kapitāla posteņus, un neatkarīgi no tā, vai iestāde ir izmantojusi šo iespēju, atlikušo termiņu instrumentam nosaka, vadoties no atsaukšanas iespējas datuma. Šādā gadījumā iestāde atklāj šos posteņus attiecīgajā termiņa grupā un nepiemēro 100 % </w:t>
            </w:r>
            <w:r>
              <w:rPr>
                <w:rFonts w:ascii="Times New Roman" w:hAnsi="Times New Roman"/>
                <w:i/>
                <w:sz w:val="24"/>
              </w:rPr>
              <w:t>ASF</w:t>
            </w:r>
            <w:r>
              <w:rPr>
                <w:rFonts w:ascii="Times New Roman" w:hAnsi="Times New Roman"/>
                <w:sz w:val="24"/>
              </w:rPr>
              <w:t xml:space="preserve"> koeficientu, ja iespēju var izmantot viena gada laikā.</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Citi kapitāla instrumenti</w:t>
            </w:r>
          </w:p>
          <w:p w14:paraId="4D812EA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428.o panta d) punkts un 428.k panta 3. punkta d) apakšpunkts</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Citi kapitāla instrumenti, kuriem atlikušais termiņš informācijas atklāšanas atsauces datumā ir viens gads vai vairāk.</w:t>
            </w:r>
          </w:p>
          <w:p w14:paraId="3E72A94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Gadījumā, ja iestāde varēja atsaukt citus kapitāla instrumentus, un neatkarīgi no tā, vai iestāde ir izmantojusi šo iespēju, atlikušo termiņu instrumentam nosaka, vadoties no atsaukšanas iespējas datuma. Šādā gadījumā iestāde atklāj šos posteņus attiecīgajā termiņa grupā un nepiemēro 100 % </w:t>
            </w:r>
            <w:r>
              <w:rPr>
                <w:rFonts w:ascii="Times New Roman" w:hAnsi="Times New Roman"/>
                <w:i/>
                <w:sz w:val="24"/>
                <w:szCs w:val="24"/>
              </w:rPr>
              <w:t>ASF</w:t>
            </w:r>
            <w:r>
              <w:rPr>
                <w:rFonts w:ascii="Times New Roman" w:hAnsi="Times New Roman"/>
                <w:sz w:val="24"/>
                <w:szCs w:val="24"/>
              </w:rPr>
              <w:t xml:space="preserve"> koeficientu, ja iespēju var izmantot viena gada laikā.</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Privātpersonu vai MVU noguldījumi</w:t>
            </w:r>
          </w:p>
          <w:p w14:paraId="34660FE1" w14:textId="77777777" w:rsidR="001E06A3" w:rsidRPr="007F4CC8" w:rsidRDefault="001E06A3" w:rsidP="001E06A3">
            <w:pPr>
              <w:spacing w:after="240"/>
              <w:jc w:val="both"/>
            </w:pPr>
            <w:r>
              <w:rPr>
                <w:rFonts w:ascii="Times New Roman" w:hAnsi="Times New Roman"/>
                <w:sz w:val="24"/>
              </w:rPr>
              <w:t>Iestādes šeit atklāj šīs veidnes 5. un 6. rindas vērtību summu.</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5</w:t>
            </w:r>
          </w:p>
        </w:tc>
        <w:tc>
          <w:tcPr>
            <w:tcW w:w="7705" w:type="dxa"/>
          </w:tcPr>
          <w:p w14:paraId="70714F89" w14:textId="77777777" w:rsidR="001E06A3" w:rsidRPr="00DD0C4D" w:rsidRDefault="001E06A3" w:rsidP="001E06A3">
            <w:pPr>
              <w:spacing w:after="240"/>
              <w:jc w:val="both"/>
              <w:rPr>
                <w:rFonts w:ascii="Times New Roman" w:hAnsi="Times New Roman"/>
                <w:b/>
                <w:sz w:val="24"/>
              </w:rPr>
            </w:pPr>
            <w:r>
              <w:rPr>
                <w:rFonts w:ascii="Times New Roman" w:hAnsi="Times New Roman"/>
                <w:b/>
                <w:sz w:val="24"/>
              </w:rPr>
              <w:t>Stabili privātpersonu vai MVU noguldījumi</w:t>
            </w:r>
          </w:p>
          <w:p w14:paraId="4605216C" w14:textId="77777777" w:rsidR="001E06A3" w:rsidRPr="00DD0C4D" w:rsidRDefault="001E06A3" w:rsidP="001E06A3">
            <w:pPr>
              <w:pStyle w:val="TableParagraph"/>
              <w:spacing w:after="240"/>
              <w:jc w:val="both"/>
              <w:rPr>
                <w:rFonts w:ascii="Times New Roman" w:hAnsi="Times New Roman"/>
                <w:sz w:val="24"/>
              </w:rPr>
            </w:pPr>
            <w:r>
              <w:rPr>
                <w:rFonts w:ascii="Times New Roman" w:hAnsi="Times New Roman"/>
                <w:i/>
                <w:sz w:val="24"/>
              </w:rPr>
              <w:t>CRR</w:t>
            </w:r>
            <w:r>
              <w:rPr>
                <w:rFonts w:ascii="Times New Roman" w:hAnsi="Times New Roman"/>
                <w:sz w:val="24"/>
              </w:rPr>
              <w:t xml:space="preserve"> 428.n pants</w:t>
            </w:r>
          </w:p>
          <w:p w14:paraId="4DE00061"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Iestādes iekļauj to privātpersonu vai MVU noguldījumu summu daļu, uz ko attiecas noguldījumu garantiju shēma saskaņā ar Direktīvu 94/19/EK vai Direktīvu 2014/49/ES vai līdzvērtīga noguldījumu garantiju shēma trešā valstī un kas ietilpst iedibinātās attiecībās, kā rezultātā izņemšana ir maz ticama, vai ko tur darījumu kontā attiecīgi saskaņā ar Komisijas Deleģētās regulas (ES) 2015/61 24. panta 2. un 3. punktu, un ja:</w:t>
            </w:r>
          </w:p>
          <w:p w14:paraId="257B6268" w14:textId="77777777"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šie noguldījumi neatbilst augstākas izejošās naudas plūsmas likmes kritērijiem saskaņā ar Komisijas Deleģētās regulas (ES) 2015/61 25. panta 2., 3. un 5. pantu, — tādā gadījumā tos iekļauj kā “mazāk stabilus noguldījumus”, vai</w:t>
            </w:r>
          </w:p>
          <w:p w14:paraId="097AE91B" w14:textId="3229B93D"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Pr>
                <w:rFonts w:ascii="Times New Roman" w:hAnsi="Times New Roman"/>
                <w:sz w:val="24"/>
                <w:szCs w:val="24"/>
              </w:rPr>
              <w:t>minētie noguldījumi nav saņemti trešās valstīs, kurās piemēro augstāku izejošo naudas plūsmu saskaņā ar Deleģētās regulas (ES) 2015/61 25. panta 5. punktu, — tādā gadījumā tos iekļauj kā “mazāk stabilus noguldījumus”.</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Mazāk stabili privātpersonu vai MVU noguldījumi</w:t>
            </w:r>
          </w:p>
          <w:p w14:paraId="0D59048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428.m pants</w:t>
            </w:r>
          </w:p>
          <w:p w14:paraId="2B0EF3A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Iestādes atklāj to citu privātpersonu vai MVU noguldījumu summu, kuri nav norādīti kā “mazāk stabili noguldījumi” šīs veidnes 5. rindā.</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Korporatīvais finansējums</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šīs veidnes 8. un 9. rindas vērtību summu.</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Operacionālie noguldījumi</w:t>
            </w:r>
          </w:p>
          <w:p w14:paraId="486AB043"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428.l panta a) punkts</w:t>
            </w:r>
          </w:p>
          <w:p w14:paraId="3FF8E809"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Iestādes šeit atklāj to saņemto (gan no finanšu klientiem, gan no citiem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 un Komisijas Deleģētās regulas (ES) 2015/61 27. pantā noteiktajiem operacionālo noguldījumu kritērijiem atbilstošo operacionālo noguldījumu daļu, kas ir nepieciešama operacionālo pakalpojumu sniegšanai. </w:t>
            </w:r>
            <w:r>
              <w:rPr>
                <w:rFonts w:ascii="Times New Roman" w:hAnsi="Times New Roman"/>
                <w:sz w:val="24"/>
              </w:rPr>
              <w:t>Operacionālo noguldījumu daļu, kas pārsniedz operacionālo pakalpojumu sniegšanai nepieciešamo summu, neiekļauj šeit, bet iekļauj šīs veidnes 9. rindā “Cits korporatīvais finansējums”.</w:t>
            </w:r>
          </w:p>
          <w:p w14:paraId="4AEA781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rPr>
              <w:t>Noguldījumus, kas izriet no korespondentbanku attiecībām vai no specializēto brokeru pakalpojumu sniegšanas, uzskata par neoperacionāliem noguldījumiem saskaņā ar Komisijas Deleģētās regulas (ES) 2015/61 27. panta 5. punktu un atklāj šīs veidnes 9. rindā “Cits korporatīvais finansējums”.</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Cits korporatīvais finansējums</w:t>
            </w:r>
          </w:p>
          <w:p w14:paraId="29A96DCD" w14:textId="77777777" w:rsidR="001E06A3" w:rsidRPr="007F4CC8" w:rsidRDefault="001E06A3" w:rsidP="001E06A3">
            <w:pPr>
              <w:spacing w:after="240"/>
              <w:jc w:val="both"/>
              <w:rPr>
                <w:rFonts w:ascii="Times New Roman" w:hAnsi="Times New Roman"/>
                <w:sz w:val="24"/>
              </w:rPr>
            </w:pPr>
            <w:r>
              <w:rPr>
                <w:rFonts w:ascii="Times New Roman" w:hAnsi="Times New Roman"/>
                <w:i/>
                <w:sz w:val="24"/>
              </w:rPr>
              <w:t>CRR</w:t>
            </w:r>
            <w:r>
              <w:rPr>
                <w:rFonts w:ascii="Times New Roman" w:hAnsi="Times New Roman"/>
                <w:sz w:val="24"/>
              </w:rPr>
              <w:t xml:space="preserve"> 428.l panta b)–d) punkts, 428.g pants un 428.k panta 3. punkta c) un d) apakšpunkts</w:t>
            </w:r>
          </w:p>
          <w:p w14:paraId="63E609A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Iestādes šeit atklāj korporatīvo finansējumu, kas nav operacionālo noguldījumu summa, kura nepieciešama operacionālo pakalpojumu sniegšanai. Tas ietver saistības, ko nodrošina centrālās valdības, reģionālās pašvaldības, vietējās iestādes, publiskā sektora struktūras, daudzpusējās attīstības bankas, starptautiskas organizācijas, centrālās bankas un jebkādi citi </w:t>
            </w:r>
            <w:proofErr w:type="spellStart"/>
            <w:r>
              <w:rPr>
                <w:rFonts w:ascii="Times New Roman" w:hAnsi="Times New Roman"/>
                <w:sz w:val="24"/>
              </w:rPr>
              <w:t>nefinanšu</w:t>
            </w:r>
            <w:proofErr w:type="spellEnd"/>
            <w:r>
              <w:rPr>
                <w:rFonts w:ascii="Times New Roman" w:hAnsi="Times New Roman"/>
                <w:sz w:val="24"/>
              </w:rPr>
              <w:t xml:space="preserve"> vai finanšu klienti, kā arī saistības, kurās darījuma partneri nevar noteikt, tostarp vērtspapīrus, kas emitēti darījumos, kuros turētāju nevar noteikt.</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Savstarpēji atkarīgas saistības</w:t>
            </w:r>
            <w:r>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428.k panta 3. punkta b) apakšpunkts</w:t>
            </w:r>
          </w:p>
          <w:p w14:paraId="26457514"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 xml:space="preserve">Iestādes atklāj saistības, ko ir apstiprinājusi attiecīgā kompetentā iestāde un ko uzskata par savstarpēji atkarīgām no aktīviem saskaņā ar </w:t>
            </w:r>
            <w:r>
              <w:rPr>
                <w:rFonts w:ascii="Times New Roman" w:hAnsi="Times New Roman"/>
                <w:i/>
                <w:sz w:val="24"/>
                <w:szCs w:val="24"/>
              </w:rPr>
              <w:t>CRR</w:t>
            </w:r>
            <w:r>
              <w:rPr>
                <w:rFonts w:ascii="Times New Roman" w:hAnsi="Times New Roman"/>
                <w:sz w:val="24"/>
                <w:szCs w:val="24"/>
              </w:rPr>
              <w:t xml:space="preserve"> 428.f pantu.</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Citas saistības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Iestādes šeit atklāj šīs veidnes 12. un 13. rindā norādīto vērtību summu.</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NSFR atvasināto instrumentu saistības</w:t>
            </w:r>
          </w:p>
          <w:p w14:paraId="133A34F8"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428.k panta 4. punkts</w:t>
            </w:r>
          </w:p>
          <w:p w14:paraId="3B0ED96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Iestādes atklāj negatīvās starpības starp savstarpējo prasījumu ieskaita kopām, kas aprēķinātas saskaņā ar </w:t>
            </w:r>
            <w:r>
              <w:rPr>
                <w:rFonts w:ascii="Times New Roman" w:hAnsi="Times New Roman"/>
                <w:i/>
                <w:sz w:val="24"/>
              </w:rPr>
              <w:t>CRR</w:t>
            </w:r>
            <w:r>
              <w:rPr>
                <w:rFonts w:ascii="Times New Roman" w:hAnsi="Times New Roman"/>
                <w:sz w:val="24"/>
              </w:rPr>
              <w:t xml:space="preserve"> 428.k panta 4. punktu, absolūto summu.</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Visas pārējās saistības un kapitāla instrumenti, kas nav iekļauti iepriekš minētajās kategorijās</w:t>
            </w:r>
          </w:p>
          <w:p w14:paraId="2E4D9C3C" w14:textId="77777777" w:rsidR="001E06A3" w:rsidRPr="007F4CC8" w:rsidRDefault="001E06A3" w:rsidP="001E06A3">
            <w:pPr>
              <w:spacing w:after="240"/>
              <w:jc w:val="both"/>
              <w:rPr>
                <w:rFonts w:ascii="Times New Roman" w:hAnsi="Times New Roman"/>
                <w:sz w:val="24"/>
              </w:rPr>
            </w:pPr>
            <w:r>
              <w:rPr>
                <w:rFonts w:ascii="Times New Roman" w:hAnsi="Times New Roman"/>
                <w:i/>
                <w:sz w:val="24"/>
              </w:rPr>
              <w:t>CRR</w:t>
            </w:r>
            <w:r>
              <w:rPr>
                <w:rFonts w:ascii="Times New Roman" w:hAnsi="Times New Roman"/>
                <w:sz w:val="24"/>
              </w:rPr>
              <w:t xml:space="preserve"> 428.k panta 1. punkts un 428.k panta 3. punkts</w:t>
            </w:r>
          </w:p>
          <w:p w14:paraId="726F7D6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šādu posteņu summu:</w:t>
            </w:r>
          </w:p>
          <w:p w14:paraId="3A2B4C1F"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 xml:space="preserve">darījuma datuma saistības, kas rodas, iegādājoties finanšu instrumentus, kā arī ārvalstu valūtas un preces, par kurām paredzēts norēķināties standarta norēķinu cikla laikā vai periodā, kādu parasti nosaka attiecīgajiem norēķiniem vai darījumu veidam, vai par kurām norēķini vēl nav notikuši, taču ir paredzams, ka tie notiks, saskaņā ar </w:t>
            </w:r>
            <w:r>
              <w:rPr>
                <w:rFonts w:ascii="Times New Roman" w:hAnsi="Times New Roman"/>
                <w:i/>
                <w:sz w:val="24"/>
              </w:rPr>
              <w:t>CRR</w:t>
            </w:r>
            <w:r>
              <w:rPr>
                <w:rFonts w:ascii="Times New Roman" w:hAnsi="Times New Roman"/>
                <w:sz w:val="24"/>
              </w:rPr>
              <w:t xml:space="preserve"> 428.k panta 3. punkta a) apakšpunktu;</w:t>
            </w:r>
          </w:p>
          <w:p w14:paraId="2A142631"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 xml:space="preserve">atliktās nodokļu saistības, uzskatot agrāko iespējamo datumu, kurā to summu var realizēt, par atlikušo termiņu, saskaņā ar </w:t>
            </w:r>
            <w:r>
              <w:rPr>
                <w:rFonts w:ascii="Times New Roman" w:hAnsi="Times New Roman"/>
                <w:i/>
                <w:sz w:val="24"/>
              </w:rPr>
              <w:t>CRR</w:t>
            </w:r>
            <w:r>
              <w:rPr>
                <w:rFonts w:ascii="Times New Roman" w:hAnsi="Times New Roman"/>
                <w:sz w:val="24"/>
              </w:rPr>
              <w:t xml:space="preserve"> 428.k panta 2. punkta a) apakšpunktu;</w:t>
            </w:r>
          </w:p>
          <w:p w14:paraId="6209F2FA"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 xml:space="preserve">mazākuma līdzdalības daļa, uzskatot instrumenta termiņu par atlikušo termiņu, saskaņā ar </w:t>
            </w:r>
            <w:r>
              <w:rPr>
                <w:rFonts w:ascii="Times New Roman" w:hAnsi="Times New Roman"/>
                <w:i/>
                <w:sz w:val="24"/>
              </w:rPr>
              <w:t>CRR</w:t>
            </w:r>
            <w:r>
              <w:rPr>
                <w:rFonts w:ascii="Times New Roman" w:hAnsi="Times New Roman"/>
                <w:sz w:val="24"/>
              </w:rPr>
              <w:t xml:space="preserve"> 428.k panta 1. punkta b) apakšpunktu, un</w:t>
            </w:r>
          </w:p>
          <w:p w14:paraId="32BB3E1B"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Pr>
                <w:rFonts w:ascii="Times New Roman" w:hAnsi="Times New Roman"/>
                <w:sz w:val="24"/>
              </w:rPr>
              <w:t xml:space="preserve">citas saistības, piemēram, īsās pozīcijas un nenoteikta termiņa pozīcijas, saskaņā ar </w:t>
            </w:r>
            <w:r>
              <w:rPr>
                <w:rFonts w:ascii="Times New Roman" w:hAnsi="Times New Roman"/>
                <w:i/>
                <w:sz w:val="24"/>
              </w:rPr>
              <w:t>CRR</w:t>
            </w:r>
            <w:r>
              <w:rPr>
                <w:rFonts w:ascii="Times New Roman" w:hAnsi="Times New Roman"/>
                <w:sz w:val="24"/>
              </w:rPr>
              <w:t xml:space="preserve"> 428.k panta 1. punktu un 428.k panta 3. punktu.</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Kopējais pieejamais stabilais finansējums (</w:t>
            </w:r>
            <w:r>
              <w:rPr>
                <w:rFonts w:ascii="Times New Roman" w:hAnsi="Times New Roman"/>
                <w:b/>
                <w:i/>
                <w:sz w:val="24"/>
              </w:rPr>
              <w:t>ASF</w:t>
            </w:r>
            <w:r>
              <w:rPr>
                <w:rFonts w:ascii="Times New Roman" w:hAnsi="Times New Roman"/>
                <w:sz w:val="24"/>
              </w:rPr>
              <w:t>)</w:t>
            </w:r>
          </w:p>
          <w:p w14:paraId="124FE4A6"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sestās daļas IV sadaļas 3. nodaļa</w:t>
            </w:r>
          </w:p>
          <w:p w14:paraId="1E03653C"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rPr>
              <w:t xml:space="preserve">Iestādes šeit atklāj to posteņu summu, kuri nodrošina pieejamo stabilo finansējumu saskaņā ar </w:t>
            </w:r>
            <w:r>
              <w:rPr>
                <w:rFonts w:ascii="Times New Roman" w:hAnsi="Times New Roman"/>
                <w:i/>
                <w:sz w:val="24"/>
              </w:rPr>
              <w:t>CRR</w:t>
            </w:r>
            <w:r>
              <w:rPr>
                <w:rFonts w:ascii="Times New Roman" w:hAnsi="Times New Roman"/>
                <w:sz w:val="24"/>
              </w:rPr>
              <w:t xml:space="preserve"> sestās daļas IV sadaļas 3. nodaļu (šīs veidnes 1., 4., 7., 10. un 11. rindā norādīto vērtību kopsumma).</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r>
              <w:rPr>
                <w:rFonts w:ascii="Times New Roman" w:hAnsi="Times New Roman"/>
                <w:b/>
                <w:color w:val="000000" w:themeColor="text1"/>
                <w:sz w:val="24"/>
              </w:rPr>
              <w:t>Nepieciešamā stabilā finansējuma (</w:t>
            </w:r>
            <w:r>
              <w:rPr>
                <w:rFonts w:ascii="Times New Roman" w:hAnsi="Times New Roman"/>
                <w:b/>
                <w:i/>
                <w:color w:val="000000" w:themeColor="text1"/>
                <w:sz w:val="24"/>
              </w:rPr>
              <w:t>RSF</w:t>
            </w:r>
            <w:r>
              <w:rPr>
                <w:rFonts w:ascii="Times New Roman" w:hAnsi="Times New Roman"/>
                <w:b/>
                <w:color w:val="000000" w:themeColor="text1"/>
                <w:sz w:val="24"/>
              </w:rPr>
              <w:t>) posteņi</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Augstas kvalitātes likvīdo aktīvu (</w:t>
            </w:r>
            <w:r>
              <w:rPr>
                <w:rFonts w:ascii="Times New Roman" w:hAnsi="Times New Roman"/>
                <w:b/>
                <w:i/>
                <w:sz w:val="24"/>
              </w:rPr>
              <w:t>HQLA</w:t>
            </w:r>
            <w:r>
              <w:rPr>
                <w:rFonts w:ascii="Times New Roman" w:hAnsi="Times New Roman"/>
                <w:b/>
                <w:sz w:val="24"/>
              </w:rPr>
              <w:t>) kopējā vērtība</w:t>
            </w:r>
          </w:p>
          <w:p w14:paraId="45AD9FA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Iestādes šeit iekļauj arī apgrūtinātus un neapgrūtinātus augstas kvalitātes likvīdos aktīvus saskaņā ar Komisijas Deleģēto regulu (ES) 2015/61 </w:t>
            </w:r>
            <w:r>
              <w:rPr>
                <w:rFonts w:ascii="Times New Roman" w:hAnsi="Times New Roman"/>
                <w:sz w:val="24"/>
              </w:rPr>
              <w:lastRenderedPageBreak/>
              <w:t xml:space="preserve">neatkarīgi no tā, vai tie atbilst minētās deleģētās regulas 8. pantā minētajām operacionālajām prasībām, saskaņā ar </w:t>
            </w:r>
            <w:r>
              <w:rPr>
                <w:rFonts w:ascii="Times New Roman" w:hAnsi="Times New Roman"/>
                <w:i/>
                <w:sz w:val="24"/>
              </w:rPr>
              <w:t>CRR</w:t>
            </w:r>
            <w:r>
              <w:rPr>
                <w:rFonts w:ascii="Times New Roman" w:hAnsi="Times New Roman"/>
                <w:sz w:val="24"/>
              </w:rPr>
              <w:t xml:space="preserve"> 428.r–428.ae pantu.</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Apgrūtināti aktīvi ar atlikušo termiņu, kas ir viens gads, seguma portfelī</w:t>
            </w:r>
          </w:p>
          <w:p w14:paraId="679F3DD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428.ag panta h) punkts</w:t>
            </w:r>
          </w:p>
          <w:p w14:paraId="631519B4" w14:textId="715E4E5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 xml:space="preserve">Iestādes šeit atklāj to naudas līdzekļu summu, kuri pienākas par aizdevumiem, kam nav iestājies saistību neizpildes termiņš saskaņā ar </w:t>
            </w:r>
            <w:r>
              <w:rPr>
                <w:rFonts w:ascii="Times New Roman" w:hAnsi="Times New Roman"/>
                <w:i/>
                <w:sz w:val="24"/>
                <w:szCs w:val="24"/>
              </w:rPr>
              <w:t>CRR</w:t>
            </w:r>
            <w:r>
              <w:rPr>
                <w:rFonts w:ascii="Times New Roman" w:hAnsi="Times New Roman"/>
                <w:sz w:val="24"/>
                <w:szCs w:val="24"/>
              </w:rPr>
              <w:t xml:space="preserve"> 178. pantu, un likvīdos aktīvus, kam atlikušais apgrūtinājuma termiņš ir viens gads vai vairāk, seguma portfelī, kuru finansē ar segtām obligācijām, kā minēts Direktīvas (EK) 2009/65</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52. panta 4. punktā, vai segtām obligācijām, kas atbilst prasībām, lai varētu piemērot </w:t>
            </w:r>
            <w:r>
              <w:rPr>
                <w:rFonts w:ascii="Times New Roman" w:hAnsi="Times New Roman"/>
                <w:i/>
                <w:sz w:val="24"/>
                <w:szCs w:val="24"/>
              </w:rPr>
              <w:t>CRR</w:t>
            </w:r>
            <w:r>
              <w:rPr>
                <w:rFonts w:ascii="Times New Roman" w:hAnsi="Times New Roman"/>
                <w:sz w:val="24"/>
                <w:szCs w:val="24"/>
              </w:rPr>
              <w:t xml:space="preserve"> 129. panta 4. vai 5. pantu.</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Noguldījumi, kas tiek turēti citās finanšu iestādēs operacionāliem nolūkiem</w:t>
            </w:r>
          </w:p>
          <w:p w14:paraId="28B4F05E" w14:textId="77777777" w:rsidR="001E06A3" w:rsidRPr="007F4CC8" w:rsidRDefault="001E06A3" w:rsidP="001E06A3">
            <w:pPr>
              <w:spacing w:after="240"/>
              <w:jc w:val="both"/>
              <w:rPr>
                <w:rFonts w:ascii="Times New Roman" w:hAnsi="Times New Roman"/>
                <w:sz w:val="24"/>
              </w:rPr>
            </w:pPr>
            <w:r>
              <w:rPr>
                <w:rFonts w:ascii="Times New Roman" w:hAnsi="Times New Roman"/>
                <w:i/>
                <w:sz w:val="24"/>
              </w:rPr>
              <w:t>CRR</w:t>
            </w:r>
            <w:r>
              <w:rPr>
                <w:rFonts w:ascii="Times New Roman" w:hAnsi="Times New Roman"/>
                <w:sz w:val="24"/>
              </w:rPr>
              <w:t xml:space="preserve"> 428.ad panta b) punkts</w:t>
            </w:r>
          </w:p>
          <w:p w14:paraId="40761FC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naudas līdzekļu summas, kas pienākas par aizdevumiem, kuriem nav iestājusies saistību neizpilde saskaņā ar</w:t>
            </w:r>
            <w:r>
              <w:rPr>
                <w:rFonts w:ascii="Times New Roman" w:hAnsi="Times New Roman"/>
                <w:i/>
                <w:sz w:val="24"/>
              </w:rPr>
              <w:t xml:space="preserve"> CRR</w:t>
            </w:r>
            <w:r>
              <w:rPr>
                <w:rFonts w:ascii="Times New Roman" w:hAnsi="Times New Roman"/>
                <w:sz w:val="24"/>
              </w:rPr>
              <w:t xml:space="preserve"> 178. pantu, kas ir operacionālie noguldījumi atbilstoši Komisijas Deleģētajai regulai (ES) 2015/61 un kas ir nepieciešamas operacionālo pakalpojumu sniegšanai.</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Ieņēmumus nesoši aizdevumi un vērtspapīri:</w:t>
            </w:r>
          </w:p>
          <w:p w14:paraId="69E0B12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šīs veidnes 18., 19., 20., 22. un 24. rindā norādīto vērtību kopsummu.</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 xml:space="preserve">Ieņēmumus nesošu vērtspapīru finansēšanas darījumi ar finanšu klientiem, kas nodrošināti ar 1. līmeņa </w:t>
            </w:r>
            <w:r>
              <w:rPr>
                <w:rFonts w:ascii="Times New Roman" w:hAnsi="Times New Roman"/>
                <w:b/>
                <w:i/>
                <w:sz w:val="24"/>
              </w:rPr>
              <w:t>HQLA</w:t>
            </w:r>
            <w:r>
              <w:rPr>
                <w:rFonts w:ascii="Times New Roman" w:hAnsi="Times New Roman"/>
                <w:b/>
                <w:sz w:val="24"/>
              </w:rPr>
              <w:t>, piemērojot 0 % diskontu</w:t>
            </w:r>
          </w:p>
          <w:p w14:paraId="1C3668E3" w14:textId="77777777" w:rsidR="001E06A3" w:rsidRPr="007F4CC8" w:rsidRDefault="001E06A3" w:rsidP="001E06A3">
            <w:pPr>
              <w:spacing w:after="240"/>
              <w:jc w:val="both"/>
            </w:pPr>
            <w:r>
              <w:rPr>
                <w:rFonts w:ascii="Times New Roman" w:hAnsi="Times New Roman"/>
                <w:i/>
                <w:sz w:val="24"/>
              </w:rPr>
              <w:t>CRR</w:t>
            </w:r>
            <w:r>
              <w:rPr>
                <w:rFonts w:ascii="Times New Roman" w:hAnsi="Times New Roman"/>
                <w:sz w:val="24"/>
              </w:rPr>
              <w:t xml:space="preserve"> 428.e pants, 428.r panta 1. punkta g) apakšpunkts un 428.s panta b) punkts</w:t>
            </w:r>
          </w:p>
          <w:p w14:paraId="6E62999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Iestādes šeit atklāj naudas līdzekļu summas, kas pienākas no vērtspapīru finansēšanas darījumiem, kuriem nav iestājusies saistību neizpilde saskaņā ar </w:t>
            </w:r>
            <w:r>
              <w:rPr>
                <w:rFonts w:ascii="Times New Roman" w:hAnsi="Times New Roman"/>
                <w:i/>
                <w:sz w:val="24"/>
              </w:rPr>
              <w:t>CRR</w:t>
            </w:r>
            <w:r>
              <w:rPr>
                <w:rFonts w:ascii="Times New Roman" w:hAnsi="Times New Roman"/>
                <w:sz w:val="24"/>
              </w:rPr>
              <w:t xml:space="preserve"> 178. pantu, ar finanšu klientiem un kas ir nodrošināti ar 1. līmeņa aktīviem, kuriem var piemērot 0 % diskontu saskaņā ar Komisijas Deleģēto regulu (ES) 2015/61.</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Pr>
                <w:rFonts w:ascii="Times New Roman" w:hAnsi="Times New Roman"/>
                <w:b/>
                <w:sz w:val="24"/>
                <w:szCs w:val="24"/>
              </w:rPr>
              <w:t xml:space="preserve">Ieņēmumus nesošu vērtspapīru finansēšanas darījumi ar finanšu klientiem, kas nodrošināti ar citiem aktīviem un citiem aizdevumiem </w:t>
            </w:r>
            <w:r>
              <w:rPr>
                <w:rFonts w:ascii="Times New Roman" w:hAnsi="Times New Roman"/>
                <w:b/>
                <w:sz w:val="24"/>
                <w:szCs w:val="24"/>
              </w:rPr>
              <w:lastRenderedPageBreak/>
              <w:t>un avansa maksājumiem finanšu iestādēm</w:t>
            </w:r>
          </w:p>
          <w:p w14:paraId="49B871A6" w14:textId="5DFC7DC8" w:rsidR="001E06A3" w:rsidRPr="007F4CC8" w:rsidRDefault="001E06A3" w:rsidP="001E06A3">
            <w:pPr>
              <w:pStyle w:val="TableParagraph"/>
              <w:spacing w:after="240"/>
              <w:ind w:right="96"/>
              <w:jc w:val="both"/>
              <w:rPr>
                <w:rFonts w:ascii="Times New Roman" w:hAnsi="Times New Roman"/>
                <w:sz w:val="24"/>
              </w:rPr>
            </w:pPr>
            <w:r>
              <w:rPr>
                <w:rFonts w:ascii="Times New Roman" w:hAnsi="Times New Roman"/>
                <w:i/>
                <w:sz w:val="24"/>
                <w:szCs w:val="24"/>
              </w:rPr>
              <w:t>CRR</w:t>
            </w:r>
            <w:r>
              <w:rPr>
                <w:rFonts w:ascii="Times New Roman" w:hAnsi="Times New Roman"/>
                <w:sz w:val="24"/>
                <w:szCs w:val="24"/>
              </w:rPr>
              <w:t xml:space="preserve"> 428.s panta b) punkts, 428.ad panta d) punkts, 428.ah panta 1. punkta b) apakšpunkts un 428.v panta a) punkts</w:t>
            </w:r>
          </w:p>
          <w:p w14:paraId="43ECC5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šādu posteņu summu:</w:t>
            </w:r>
          </w:p>
          <w:p w14:paraId="6D530B9A"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naudas līdzekļu summas, kas pienākas no vērtspapīru finansēšanas darījumiem, kuriem nav iestājusies saistību neizpilde saskaņā ar </w:t>
            </w:r>
            <w:r>
              <w:rPr>
                <w:rFonts w:ascii="Times New Roman" w:hAnsi="Times New Roman"/>
                <w:i/>
                <w:sz w:val="24"/>
              </w:rPr>
              <w:t>CRR</w:t>
            </w:r>
            <w:r>
              <w:rPr>
                <w:rFonts w:ascii="Times New Roman" w:hAnsi="Times New Roman"/>
                <w:sz w:val="24"/>
              </w:rPr>
              <w:t xml:space="preserve"> 178. pantu, ar finanšu klientiem un kas ir nodrošināti ar aktīviem, kuri nav 1. līmeņa aktīvi, kam var piemērot 0 % diskontu saskaņā ar Komisijas Deleģēto regulu (ES) 2015/61, un</w:t>
            </w:r>
          </w:p>
          <w:p w14:paraId="25F10EE1"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naudas līdzekļu summas, kas pienākas no citiem aizdevumiem un avansa maksājumiem, kuriem nav iestājusies saistību neizpilde saskaņā ar </w:t>
            </w:r>
            <w:r>
              <w:rPr>
                <w:rFonts w:ascii="Times New Roman" w:hAnsi="Times New Roman"/>
                <w:i/>
                <w:sz w:val="24"/>
              </w:rPr>
              <w:t>CRR</w:t>
            </w:r>
            <w:r>
              <w:rPr>
                <w:rFonts w:ascii="Times New Roman" w:hAnsi="Times New Roman"/>
                <w:sz w:val="24"/>
              </w:rPr>
              <w:t xml:space="preserve"> 178. pantu, finanšu klientiem saskaņā ar </w:t>
            </w:r>
            <w:r>
              <w:rPr>
                <w:rFonts w:ascii="Times New Roman" w:hAnsi="Times New Roman"/>
                <w:i/>
                <w:sz w:val="24"/>
              </w:rPr>
              <w:t>CRR</w:t>
            </w:r>
            <w:r>
              <w:rPr>
                <w:rFonts w:ascii="Times New Roman" w:hAnsi="Times New Roman"/>
                <w:sz w:val="24"/>
              </w:rPr>
              <w:t xml:space="preserve"> 428.v panta a) punktu un 428.ad panta d) punkta iii) apakšpunktu.</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Ieņēmumus nesoši aizdevumi </w:t>
            </w:r>
            <w:proofErr w:type="spellStart"/>
            <w:r>
              <w:rPr>
                <w:rFonts w:ascii="Times New Roman" w:hAnsi="Times New Roman"/>
                <w:b/>
                <w:sz w:val="24"/>
              </w:rPr>
              <w:t>nefinanšu</w:t>
            </w:r>
            <w:proofErr w:type="spellEnd"/>
            <w:r>
              <w:rPr>
                <w:rFonts w:ascii="Times New Roman" w:hAnsi="Times New Roman"/>
                <w:b/>
                <w:sz w:val="24"/>
              </w:rPr>
              <w:t xml:space="preserve"> korporatīvajiem klientiem, aizdevumi privātajiem klientiem un mazajiem uzņēmumiem, aizdevumi valstij un PSS, tostarp:</w:t>
            </w:r>
          </w:p>
          <w:p w14:paraId="2D61E718" w14:textId="77777777" w:rsidR="001E06A3" w:rsidRPr="007F4CC8" w:rsidRDefault="001E06A3" w:rsidP="001E06A3">
            <w:pPr>
              <w:spacing w:after="240"/>
              <w:jc w:val="both"/>
              <w:rPr>
                <w:rFonts w:ascii="Times New Roman" w:hAnsi="Times New Roman"/>
                <w:sz w:val="24"/>
              </w:rPr>
            </w:pPr>
            <w:r>
              <w:rPr>
                <w:rFonts w:ascii="Times New Roman" w:hAnsi="Times New Roman"/>
                <w:i/>
                <w:sz w:val="24"/>
              </w:rPr>
              <w:t>CRR</w:t>
            </w:r>
            <w:r>
              <w:rPr>
                <w:rFonts w:ascii="Times New Roman" w:hAnsi="Times New Roman"/>
                <w:sz w:val="24"/>
              </w:rPr>
              <w:t xml:space="preserve"> 428.ad panta c) punkts, 428.af pants un 428.ag panta c) punkts</w:t>
            </w:r>
          </w:p>
          <w:p w14:paraId="1FEB604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Iestādes šeit atklāj naudas līdzekļu summas, kas pienākas no aizdevumiem, kuriem nav iestājusies saistību neizpilde saskaņā ar </w:t>
            </w:r>
            <w:r>
              <w:rPr>
                <w:rFonts w:ascii="Times New Roman" w:hAnsi="Times New Roman"/>
                <w:i/>
                <w:sz w:val="24"/>
              </w:rPr>
              <w:t>CRR</w:t>
            </w:r>
            <w:r>
              <w:rPr>
                <w:rFonts w:ascii="Times New Roman" w:hAnsi="Times New Roman"/>
                <w:sz w:val="24"/>
              </w:rPr>
              <w:t xml:space="preserve"> 178. pantu, kas ir kredīti mājokļu iegādei, kuru atmaksu pilnībā garantē atbilstošs aizsardzības devējs, kā minēts </w:t>
            </w:r>
            <w:r>
              <w:rPr>
                <w:rFonts w:ascii="Times New Roman" w:hAnsi="Times New Roman"/>
                <w:i/>
                <w:sz w:val="24"/>
              </w:rPr>
              <w:t>CRR</w:t>
            </w:r>
            <w:r>
              <w:rPr>
                <w:rFonts w:ascii="Times New Roman" w:hAnsi="Times New Roman"/>
                <w:sz w:val="24"/>
              </w:rPr>
              <w:t xml:space="preserve"> 129. panta 1. punkta e) apakšpunktā, vai aizdevumi, izņemot aizdevumus finanšu klientiem un aizdevumus, kas minēti </w:t>
            </w:r>
            <w:r>
              <w:rPr>
                <w:rFonts w:ascii="Times New Roman" w:hAnsi="Times New Roman"/>
                <w:i/>
                <w:sz w:val="24"/>
              </w:rPr>
              <w:t>CRR</w:t>
            </w:r>
            <w:r>
              <w:rPr>
                <w:rFonts w:ascii="Times New Roman" w:hAnsi="Times New Roman"/>
                <w:sz w:val="24"/>
              </w:rPr>
              <w:t xml:space="preserve"> 428.r–428.ad pantā, izņemot </w:t>
            </w:r>
            <w:r>
              <w:rPr>
                <w:rFonts w:ascii="Times New Roman" w:hAnsi="Times New Roman"/>
                <w:i/>
                <w:sz w:val="24"/>
              </w:rPr>
              <w:t>CRR</w:t>
            </w:r>
            <w:r>
              <w:rPr>
                <w:rFonts w:ascii="Times New Roman" w:hAnsi="Times New Roman"/>
                <w:sz w:val="24"/>
              </w:rPr>
              <w:t xml:space="preserve"> 428.ad panta c) punktu, neatkarīgi no šiem aizdevumiem piešķirtā riska svēruma. Šajā summā neiekļauj riska darījumus, kas nodrošināti ar mājokļa nekustamā īpašuma hipotēku.</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Ar riska svērumu, kas ir 35 % vai mazāks saskaņā ar Bāzeles II standartizēto pieeju attiecībā uz kredītrisku</w:t>
            </w:r>
          </w:p>
          <w:p w14:paraId="321E82B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428.ad panta c) punkts un 428.af pants</w:t>
            </w:r>
          </w:p>
          <w:p w14:paraId="5789FF0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Iestādes šeit atklāj tās aizdevumu summas no šīs veidnes 21. rindas, kurām ir piešķirts 35 % vai mazāks riska svērums saskaņā ar </w:t>
            </w:r>
            <w:r>
              <w:rPr>
                <w:rFonts w:ascii="Times New Roman" w:hAnsi="Times New Roman"/>
                <w:i/>
                <w:sz w:val="24"/>
              </w:rPr>
              <w:t>CRR</w:t>
            </w:r>
            <w:r>
              <w:rPr>
                <w:rFonts w:ascii="Times New Roman" w:hAnsi="Times New Roman"/>
                <w:sz w:val="24"/>
              </w:rPr>
              <w:t xml:space="preserve"> trešās daļas II sadaļas 2. nodaļu.</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Pr>
                <w:rFonts w:ascii="Times New Roman" w:hAnsi="Times New Roman"/>
                <w:b/>
                <w:sz w:val="24"/>
              </w:rPr>
              <w:t>Ieņēmumus nesošas mājokļu hipotēkas, tostarp:</w:t>
            </w:r>
          </w:p>
          <w:p w14:paraId="15E5AC9E" w14:textId="77777777" w:rsidR="001E06A3" w:rsidRPr="007F4CC8" w:rsidRDefault="001E06A3" w:rsidP="001E06A3">
            <w:pPr>
              <w:spacing w:after="240"/>
              <w:jc w:val="both"/>
              <w:rPr>
                <w:rFonts w:ascii="Times New Roman" w:hAnsi="Times New Roman"/>
                <w:b/>
                <w:sz w:val="24"/>
              </w:rPr>
            </w:pPr>
            <w:r>
              <w:rPr>
                <w:rFonts w:ascii="Times New Roman" w:hAnsi="Times New Roman"/>
                <w:i/>
                <w:sz w:val="24"/>
              </w:rPr>
              <w:t>CRR</w:t>
            </w:r>
            <w:r>
              <w:rPr>
                <w:rFonts w:ascii="Times New Roman" w:hAnsi="Times New Roman"/>
                <w:sz w:val="24"/>
              </w:rPr>
              <w:t xml:space="preserve"> 428.ad panta c) punkts, 428.af panta a) punkts un 428.ag panta c) punkts</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 xml:space="preserve">Iestādes šeit atklāj naudas līdzekļu summas, kas pienākas no aizdevumiem, kuriem nav iestājusies saistību neizpilde saskaņā ar </w:t>
            </w:r>
            <w:r>
              <w:rPr>
                <w:rFonts w:ascii="Times New Roman" w:hAnsi="Times New Roman"/>
                <w:i/>
                <w:sz w:val="24"/>
                <w:szCs w:val="24"/>
              </w:rPr>
              <w:t>CRR</w:t>
            </w:r>
            <w:r>
              <w:rPr>
                <w:rFonts w:ascii="Times New Roman" w:hAnsi="Times New Roman"/>
                <w:sz w:val="24"/>
                <w:szCs w:val="24"/>
              </w:rPr>
              <w:t xml:space="preserve"> 178. pantu, kas ir aizdevumi, kuri nodrošināti ar mājokļa nekustamā īpašuma hipotēku, </w:t>
            </w:r>
            <w:r>
              <w:rPr>
                <w:rFonts w:ascii="Times New Roman" w:hAnsi="Times New Roman"/>
                <w:sz w:val="24"/>
                <w:szCs w:val="24"/>
              </w:rPr>
              <w:lastRenderedPageBreak/>
              <w:t xml:space="preserve">izņemot aizdevumus finanšu klientiem un aizdevumus, kas minēti </w:t>
            </w:r>
            <w:r>
              <w:rPr>
                <w:rFonts w:ascii="Times New Roman" w:hAnsi="Times New Roman"/>
                <w:i/>
                <w:sz w:val="24"/>
                <w:szCs w:val="24"/>
              </w:rPr>
              <w:t>CRR</w:t>
            </w:r>
            <w:r>
              <w:rPr>
                <w:rFonts w:ascii="Times New Roman" w:hAnsi="Times New Roman"/>
                <w:sz w:val="24"/>
                <w:szCs w:val="24"/>
              </w:rPr>
              <w:t xml:space="preserve"> 428.r–428.ad pantā, izņemot </w:t>
            </w:r>
            <w:r>
              <w:rPr>
                <w:rFonts w:ascii="Times New Roman" w:hAnsi="Times New Roman"/>
                <w:i/>
                <w:sz w:val="24"/>
                <w:szCs w:val="24"/>
              </w:rPr>
              <w:t>CRR</w:t>
            </w:r>
            <w:r>
              <w:rPr>
                <w:rFonts w:ascii="Times New Roman" w:hAnsi="Times New Roman"/>
                <w:sz w:val="24"/>
                <w:szCs w:val="24"/>
              </w:rPr>
              <w:t xml:space="preserve"> 428.ad panta c) punktu, neatkarīgi no šiem aizdevumiem piešķirtā riska svēruma.</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23</w:t>
            </w:r>
          </w:p>
        </w:tc>
        <w:tc>
          <w:tcPr>
            <w:tcW w:w="7705" w:type="dxa"/>
          </w:tcPr>
          <w:p w14:paraId="77ED943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Ar riska svērumu, kas ir 35 % vai mazāks saskaņā ar Bāzeles II standartizēto pieeju attiecībā uz kredītrisku</w:t>
            </w:r>
          </w:p>
          <w:p w14:paraId="705B3481" w14:textId="77777777" w:rsidR="001E06A3" w:rsidRPr="007F4CC8" w:rsidRDefault="001E06A3" w:rsidP="001E06A3">
            <w:pPr>
              <w:spacing w:after="240"/>
              <w:jc w:val="both"/>
              <w:rPr>
                <w:rFonts w:ascii="Times New Roman" w:hAnsi="Times New Roman"/>
                <w:sz w:val="24"/>
              </w:rPr>
            </w:pPr>
            <w:r>
              <w:rPr>
                <w:rFonts w:ascii="Times New Roman" w:hAnsi="Times New Roman"/>
                <w:i/>
                <w:sz w:val="24"/>
              </w:rPr>
              <w:t>CRR</w:t>
            </w:r>
            <w:r>
              <w:rPr>
                <w:rFonts w:ascii="Times New Roman" w:hAnsi="Times New Roman"/>
                <w:sz w:val="24"/>
              </w:rPr>
              <w:t xml:space="preserve"> 428.ad panta c) punkts un 428.af panta a) punkts</w:t>
            </w:r>
          </w:p>
          <w:p w14:paraId="75FA19E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Iestādes šeit iekļauj tās aizdevumu summas no šīs veidnes 22. rindas, kurām ir piešķirts 35 % vai mazāks riska svērums saskaņā ar </w:t>
            </w:r>
            <w:r>
              <w:rPr>
                <w:rFonts w:ascii="Times New Roman" w:hAnsi="Times New Roman"/>
                <w:i/>
                <w:sz w:val="24"/>
              </w:rPr>
              <w:t>CRR</w:t>
            </w:r>
            <w:r>
              <w:rPr>
                <w:rFonts w:ascii="Times New Roman" w:hAnsi="Times New Roman"/>
                <w:sz w:val="24"/>
              </w:rPr>
              <w:t xml:space="preserve"> trešās daļas II sadaļas 2. nodaļu.</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Citi aizdevumi un vērtspapīri, kam nav iestājies saistību neizpildes termiņš un kas nav kvalificējami kā </w:t>
            </w:r>
            <w:r>
              <w:rPr>
                <w:rFonts w:ascii="Times New Roman" w:hAnsi="Times New Roman"/>
                <w:b/>
                <w:i/>
                <w:sz w:val="24"/>
              </w:rPr>
              <w:t>HQLA</w:t>
            </w:r>
            <w:r>
              <w:rPr>
                <w:rFonts w:ascii="Times New Roman" w:hAnsi="Times New Roman"/>
                <w:b/>
                <w:sz w:val="24"/>
              </w:rPr>
              <w:t>, tostarp biržā tirgoti kapitāla vērtspapīri un produkti, kas saistīti ar tirdzniecības finansējuma bilances posteņiem</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šādu posteņu kopsummu:</w:t>
            </w:r>
          </w:p>
          <w:p w14:paraId="5639B43C" w14:textId="0DD33F64"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ievērojot </w:t>
            </w:r>
            <w:r>
              <w:rPr>
                <w:rFonts w:ascii="Times New Roman" w:hAnsi="Times New Roman"/>
                <w:i/>
                <w:sz w:val="24"/>
              </w:rPr>
              <w:t>CRR</w:t>
            </w:r>
            <w:r>
              <w:rPr>
                <w:rFonts w:ascii="Times New Roman" w:hAnsi="Times New Roman"/>
                <w:sz w:val="24"/>
              </w:rPr>
              <w:t xml:space="preserve"> 428.ag panta e) un f) punktu — vērtspapīri, kam nav iestājies saistību neizpildes termiņš saskaņā ar </w:t>
            </w:r>
            <w:r>
              <w:rPr>
                <w:rFonts w:ascii="Times New Roman" w:hAnsi="Times New Roman"/>
                <w:i/>
                <w:sz w:val="24"/>
              </w:rPr>
              <w:t>CRR</w:t>
            </w:r>
            <w:r>
              <w:rPr>
                <w:rFonts w:ascii="Times New Roman" w:hAnsi="Times New Roman"/>
                <w:sz w:val="24"/>
              </w:rPr>
              <w:t xml:space="preserve"> 178. pantu un kas nav likvīdie aktīvi saskaņā ar Komisijas Deleģēto regulu (ES) 2015/61, neatkarīgi no tā, vai tie atbilst tajā noteiktajām operacionālajām prasībām, un</w:t>
            </w:r>
          </w:p>
          <w:p w14:paraId="7EC444EC"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produkti, kas saistīti ar tirdzniecības finansējuma bilances posteņiem saskaņā ar </w:t>
            </w:r>
            <w:r>
              <w:rPr>
                <w:rFonts w:ascii="Times New Roman" w:hAnsi="Times New Roman"/>
                <w:i/>
                <w:sz w:val="24"/>
              </w:rPr>
              <w:t>CRR</w:t>
            </w:r>
            <w:r>
              <w:rPr>
                <w:rFonts w:ascii="Times New Roman" w:hAnsi="Times New Roman"/>
                <w:sz w:val="24"/>
              </w:rPr>
              <w:t xml:space="preserve"> 428.v panta b) punktu, 428.ad panta e) punktu un 428.ag panta d) punktu.</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Savstarpēji atkarīgi aktīvi</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428.f pants un 428.r panta 1. punkta f) apakšpunkts</w:t>
            </w:r>
          </w:p>
          <w:p w14:paraId="58BDE7B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aktīvus, ko ir apstiprinājušas kompetentās iestādes un ko uzskata par savstarpēji atkarīgiem no saistībām saskaņā ar</w:t>
            </w:r>
            <w:r>
              <w:rPr>
                <w:rFonts w:ascii="Times New Roman" w:hAnsi="Times New Roman"/>
                <w:i/>
                <w:sz w:val="24"/>
              </w:rPr>
              <w:t xml:space="preserve"> CRR</w:t>
            </w:r>
            <w:r>
              <w:rPr>
                <w:rFonts w:ascii="Times New Roman" w:hAnsi="Times New Roman"/>
                <w:sz w:val="24"/>
              </w:rPr>
              <w:t xml:space="preserve"> 428.f pantu.</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Pārējie aktīvi:</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šīs veidnes 27., 28., 29., 30. un 31. rindā norādīto vērtību kopsummu.</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Fiziski tirgotas preces</w:t>
            </w:r>
          </w:p>
          <w:p w14:paraId="4070F7BE" w14:textId="77777777"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i/>
                <w:sz w:val="24"/>
                <w:szCs w:val="24"/>
              </w:rPr>
              <w:t>CRR</w:t>
            </w:r>
            <w:r>
              <w:rPr>
                <w:rFonts w:ascii="Times New Roman" w:hAnsi="Times New Roman"/>
                <w:sz w:val="24"/>
                <w:szCs w:val="24"/>
              </w:rPr>
              <w:t xml:space="preserve"> 428.ag panta g) punkts</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fiziski tirgoto preču apjomu. Šis apjoms neietver preču atvasinātos finanšu instrumentus.</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 xml:space="preserve">Aktīvi, kas iesniegti kā sākotnējā drošības rezerve atvasinātajiem līgumiem, un iemaksas </w:t>
            </w:r>
            <w:r>
              <w:rPr>
                <w:rFonts w:ascii="Times New Roman" w:hAnsi="Times New Roman"/>
                <w:b/>
                <w:i/>
                <w:sz w:val="24"/>
              </w:rPr>
              <w:t>CCP</w:t>
            </w:r>
            <w:r>
              <w:rPr>
                <w:rFonts w:ascii="Times New Roman" w:hAnsi="Times New Roman"/>
                <w:b/>
                <w:sz w:val="24"/>
              </w:rPr>
              <w:t xml:space="preserve"> saistību neizpildes fondos</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Iestādes šeit atklāj šādu summu kopsummu:</w:t>
            </w:r>
          </w:p>
          <w:p w14:paraId="58EF3078" w14:textId="77777777" w:rsidR="001E06A3" w:rsidRPr="007F4CC8" w:rsidRDefault="001E06A3" w:rsidP="00E70D84">
            <w:pPr>
              <w:pStyle w:val="ListParagraph"/>
              <w:numPr>
                <w:ilvl w:val="0"/>
                <w:numId w:val="38"/>
              </w:numPr>
              <w:jc w:val="both"/>
              <w:rPr>
                <w:rFonts w:ascii="Times New Roman" w:hAnsi="Times New Roman"/>
                <w:sz w:val="24"/>
              </w:rPr>
            </w:pPr>
            <w:r>
              <w:rPr>
                <w:rFonts w:ascii="Times New Roman" w:hAnsi="Times New Roman"/>
                <w:sz w:val="24"/>
              </w:rPr>
              <w:t xml:space="preserve">vajadzīgā stabilā finansējuma summa, kas izriet no atvasinātajiem instrumentiem saskaņā ar </w:t>
            </w:r>
            <w:r>
              <w:rPr>
                <w:rFonts w:ascii="Times New Roman" w:hAnsi="Times New Roman"/>
                <w:i/>
                <w:sz w:val="24"/>
              </w:rPr>
              <w:t>CRR</w:t>
            </w:r>
            <w:r>
              <w:rPr>
                <w:rFonts w:ascii="Times New Roman" w:hAnsi="Times New Roman"/>
                <w:sz w:val="24"/>
              </w:rPr>
              <w:t xml:space="preserve"> 428.d pantu, 428.s panta 2. punktu, 428.ag panta a) punktu un 428.ah panta 2. punktu un kas ir saistīta ar sākotnējo drošības rezervi atvasinātajiem līgumiem, un</w:t>
            </w:r>
          </w:p>
          <w:p w14:paraId="6B234535" w14:textId="77777777" w:rsidR="001E06A3" w:rsidRPr="007F4CC8" w:rsidRDefault="001E06A3" w:rsidP="00E70D84">
            <w:pPr>
              <w:pStyle w:val="ListParagraph"/>
              <w:numPr>
                <w:ilvl w:val="0"/>
                <w:numId w:val="38"/>
              </w:numPr>
              <w:spacing w:after="240"/>
              <w:jc w:val="both"/>
              <w:rPr>
                <w:rFonts w:ascii="Times New Roman" w:hAnsi="Times New Roman"/>
                <w:sz w:val="24"/>
              </w:rPr>
            </w:pPr>
            <w:r>
              <w:rPr>
                <w:rFonts w:ascii="Times New Roman" w:hAnsi="Times New Roman"/>
                <w:sz w:val="24"/>
              </w:rPr>
              <w:t xml:space="preserve">summa, kas saistīta ar posteņiem, kuri iesniegti kā iemaksas </w:t>
            </w:r>
            <w:r>
              <w:rPr>
                <w:rFonts w:ascii="Times New Roman" w:hAnsi="Times New Roman"/>
                <w:i/>
                <w:sz w:val="24"/>
              </w:rPr>
              <w:t>CCP</w:t>
            </w:r>
            <w:r>
              <w:rPr>
                <w:rFonts w:ascii="Times New Roman" w:hAnsi="Times New Roman"/>
                <w:sz w:val="24"/>
              </w:rPr>
              <w:t xml:space="preserve"> saistību neizpildes fondā, saskaņā ar </w:t>
            </w:r>
            <w:r>
              <w:rPr>
                <w:rFonts w:ascii="Times New Roman" w:hAnsi="Times New Roman"/>
                <w:i/>
                <w:sz w:val="24"/>
              </w:rPr>
              <w:t>CRR</w:t>
            </w:r>
            <w:r>
              <w:rPr>
                <w:rFonts w:ascii="Times New Roman" w:hAnsi="Times New Roman"/>
                <w:sz w:val="24"/>
              </w:rPr>
              <w:t xml:space="preserve"> 428.ag panta b) punktu.</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NSFR atvasināto instrumentu aktīvi</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428.d pants un 428.ah panta 2. punkts</w:t>
            </w:r>
          </w:p>
          <w:p w14:paraId="7E8C483F" w14:textId="41DB2EE4"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 xml:space="preserve">Iestādes šeit atklāj vajadzīgā stabilā finansējuma summu, kas izriet no atvasinātajiem instrumentiem saskaņā ar </w:t>
            </w:r>
            <w:r>
              <w:rPr>
                <w:rFonts w:ascii="Times New Roman" w:hAnsi="Times New Roman"/>
                <w:i/>
                <w:sz w:val="24"/>
                <w:szCs w:val="24"/>
              </w:rPr>
              <w:t>CRR</w:t>
            </w:r>
            <w:r>
              <w:rPr>
                <w:rFonts w:ascii="Times New Roman" w:hAnsi="Times New Roman"/>
                <w:sz w:val="24"/>
                <w:szCs w:val="24"/>
              </w:rPr>
              <w:t xml:space="preserve"> 428.d pantu, 428.s panta 2. punktu, 428.ag panta 2. punktu un 428.ah panta 2. punktu un kas aprēķināta kā saskaņā ar </w:t>
            </w:r>
            <w:r>
              <w:rPr>
                <w:rFonts w:ascii="Times New Roman" w:hAnsi="Times New Roman"/>
                <w:i/>
                <w:sz w:val="24"/>
                <w:szCs w:val="24"/>
              </w:rPr>
              <w:t>CRR</w:t>
            </w:r>
            <w:r>
              <w:rPr>
                <w:rFonts w:ascii="Times New Roman" w:hAnsi="Times New Roman"/>
                <w:sz w:val="24"/>
                <w:szCs w:val="24"/>
              </w:rPr>
              <w:t xml:space="preserve"> 428.ah panta 2. punktu aprēķināto savstarpējo prasījumu ieskaita kopu pozitīvās starpības absolūtā summa.</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NSFR atvasināto instrumentu saistības pirms izvietotās mainīgās drošības rezerves atskaitīšanas</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428.s panta 2. punkts</w:t>
            </w:r>
          </w:p>
          <w:p w14:paraId="02000D17" w14:textId="2753DB5D"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Iestādes šeit atklāj ar atvasināto instrumentu saistībām saistītā vajadzīgā stabilā finansējuma summu saskaņā ar </w:t>
            </w:r>
            <w:r>
              <w:rPr>
                <w:rFonts w:ascii="Times New Roman" w:hAnsi="Times New Roman"/>
                <w:i/>
                <w:sz w:val="24"/>
              </w:rPr>
              <w:t>CRR</w:t>
            </w:r>
            <w:r>
              <w:rPr>
                <w:rFonts w:ascii="Times New Roman" w:hAnsi="Times New Roman"/>
                <w:sz w:val="24"/>
              </w:rPr>
              <w:t xml:space="preserve"> 428.d pantu, 428.s panta 2. punktu, 428.ag panta a) punktu un 428.ah panta 2. punktu, kas ir saskaņā ar </w:t>
            </w:r>
            <w:r>
              <w:rPr>
                <w:rFonts w:ascii="Times New Roman" w:hAnsi="Times New Roman"/>
                <w:i/>
                <w:sz w:val="24"/>
              </w:rPr>
              <w:t>CRR</w:t>
            </w:r>
            <w:r>
              <w:rPr>
                <w:rFonts w:ascii="Times New Roman" w:hAnsi="Times New Roman"/>
                <w:sz w:val="24"/>
              </w:rPr>
              <w:t xml:space="preserve"> 428.s panta 2. punktu aprēķināto savstarpējo prasījumu ieskaita kopu ar negatīvu patieso vērtību absolūtā patiesā vērtība.</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Visi pārējie aktīvi, kas nav iekļauti iepriekš minētajās kategorijās</w:t>
            </w:r>
          </w:p>
          <w:p w14:paraId="62F6FC95" w14:textId="77777777" w:rsidR="001E06A3" w:rsidRPr="007F4CC8" w:rsidRDefault="001E06A3" w:rsidP="001E06A3">
            <w:pPr>
              <w:jc w:val="both"/>
              <w:rPr>
                <w:rFonts w:ascii="Times New Roman" w:hAnsi="Times New Roman"/>
                <w:sz w:val="24"/>
              </w:rPr>
            </w:pPr>
            <w:r>
              <w:rPr>
                <w:rFonts w:ascii="Times New Roman" w:hAnsi="Times New Roman"/>
                <w:sz w:val="24"/>
              </w:rPr>
              <w:t>Iestādes šeit atklāj šādu posteņu kopsummu:</w:t>
            </w:r>
          </w:p>
          <w:p w14:paraId="3844C223" w14:textId="03D068C5"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 xml:space="preserve">tirdzniecības dienas debitoru parādi saskaņā ar </w:t>
            </w:r>
            <w:r>
              <w:rPr>
                <w:rFonts w:ascii="Times New Roman" w:hAnsi="Times New Roman"/>
                <w:i/>
                <w:sz w:val="24"/>
              </w:rPr>
              <w:t>CRR</w:t>
            </w:r>
            <w:r>
              <w:rPr>
                <w:rFonts w:ascii="Times New Roman" w:hAnsi="Times New Roman"/>
                <w:sz w:val="24"/>
              </w:rPr>
              <w:t xml:space="preserve"> 428r. panta 1. punkta e) apakšpunktu;</w:t>
            </w:r>
          </w:p>
          <w:p w14:paraId="40D882AB" w14:textId="0F85F8F9"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 xml:space="preserve">ieņēmumus nenesoši aktīvi saskaņā ar </w:t>
            </w:r>
            <w:r>
              <w:rPr>
                <w:rFonts w:ascii="Times New Roman" w:hAnsi="Times New Roman"/>
                <w:i/>
                <w:sz w:val="24"/>
              </w:rPr>
              <w:t>CRR</w:t>
            </w:r>
            <w:r>
              <w:rPr>
                <w:rFonts w:ascii="Times New Roman" w:hAnsi="Times New Roman"/>
                <w:sz w:val="24"/>
              </w:rPr>
              <w:t xml:space="preserve"> 428.ah panta 1. punkta b) apakšpunktu;</w:t>
            </w:r>
          </w:p>
          <w:p w14:paraId="4D19BEAD" w14:textId="77777777" w:rsidR="001E06A3" w:rsidRPr="007F4CC8" w:rsidRDefault="001E06A3" w:rsidP="00E70D84">
            <w:pPr>
              <w:pStyle w:val="ListParagraph"/>
              <w:numPr>
                <w:ilvl w:val="0"/>
                <w:numId w:val="41"/>
              </w:numPr>
              <w:jc w:val="both"/>
              <w:rPr>
                <w:rFonts w:ascii="Times New Roman" w:hAnsi="Times New Roman"/>
                <w:sz w:val="24"/>
              </w:rPr>
            </w:pPr>
            <w:r>
              <w:rPr>
                <w:rFonts w:ascii="Times New Roman" w:hAnsi="Times New Roman"/>
                <w:sz w:val="24"/>
              </w:rPr>
              <w:t xml:space="preserve">rezerves centrālajās bankās, ko neuzskata par </w:t>
            </w:r>
            <w:r>
              <w:rPr>
                <w:rFonts w:ascii="Times New Roman" w:hAnsi="Times New Roman"/>
                <w:i/>
                <w:sz w:val="24"/>
              </w:rPr>
              <w:t>HQLA</w:t>
            </w:r>
            <w:r>
              <w:rPr>
                <w:rFonts w:ascii="Times New Roman" w:hAnsi="Times New Roman"/>
                <w:sz w:val="24"/>
              </w:rPr>
              <w:t>, un</w:t>
            </w:r>
          </w:p>
          <w:p w14:paraId="6FB4C38B" w14:textId="77777777" w:rsidR="001E06A3" w:rsidRPr="007F4CC8" w:rsidRDefault="001E06A3" w:rsidP="00E70D84">
            <w:pPr>
              <w:pStyle w:val="ListParagraph"/>
              <w:numPr>
                <w:ilvl w:val="0"/>
                <w:numId w:val="41"/>
              </w:numPr>
              <w:spacing w:after="240"/>
              <w:jc w:val="both"/>
              <w:rPr>
                <w:rFonts w:ascii="Times New Roman" w:hAnsi="Times New Roman"/>
                <w:sz w:val="24"/>
              </w:rPr>
            </w:pPr>
            <w:r>
              <w:rPr>
                <w:rFonts w:ascii="Times New Roman" w:hAnsi="Times New Roman"/>
                <w:sz w:val="24"/>
              </w:rPr>
              <w:t>pārējie aktīvi, kas nav minēti iepriekš uzskaitītajās pozīcijās.</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Ārpusbilances posteņi</w:t>
            </w:r>
          </w:p>
          <w:p w14:paraId="56A397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Iestādes šeit atklāj to ārpusbilances posteņu summu, kuriem piemēro vajadzīgā stabilā finansējuma prasības.</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Kopējais nepieciešamais stabilais finansējums (</w:t>
            </w:r>
            <w:r>
              <w:rPr>
                <w:rFonts w:ascii="Times New Roman" w:hAnsi="Times New Roman"/>
                <w:b/>
                <w:i/>
                <w:sz w:val="24"/>
              </w:rPr>
              <w:t>RSF</w:t>
            </w:r>
            <w:r>
              <w:rPr>
                <w:rFonts w:ascii="Times New Roman" w:hAnsi="Times New Roman"/>
                <w:b/>
                <w:sz w:val="24"/>
              </w:rPr>
              <w:t>)</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i/>
                <w:sz w:val="24"/>
                <w:szCs w:val="24"/>
              </w:rPr>
              <w:t>CRR</w:t>
            </w:r>
            <w:r>
              <w:rPr>
                <w:rFonts w:ascii="Times New Roman" w:hAnsi="Times New Roman"/>
                <w:sz w:val="24"/>
                <w:szCs w:val="24"/>
              </w:rPr>
              <w:t xml:space="preserve"> sestās daļas IV sadaļas 4. nodaļa</w:t>
            </w:r>
          </w:p>
          <w:p w14:paraId="7BBF549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Iestādes šeit atklāj kopējos posteņus, kuriem piemēro nepieciešamo stabilo finansējumu saskaņā ar </w:t>
            </w:r>
            <w:r>
              <w:rPr>
                <w:rFonts w:ascii="Times New Roman" w:hAnsi="Times New Roman"/>
                <w:i/>
                <w:sz w:val="24"/>
                <w:szCs w:val="24"/>
              </w:rPr>
              <w:t>CRR</w:t>
            </w:r>
            <w:r>
              <w:rPr>
                <w:rFonts w:ascii="Times New Roman" w:hAnsi="Times New Roman"/>
                <w:sz w:val="24"/>
                <w:szCs w:val="24"/>
              </w:rPr>
              <w:t xml:space="preserve"> sestās daļas IV sadaļas 4. nodaļu (šīs veidnes 15., EU-15.a, 16., 17., 25., 26. un 32. rindā norādīto vērtību kopsumma).</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Neto stabila finansējuma rādītājs (%)</w:t>
            </w:r>
          </w:p>
          <w:p w14:paraId="78187C30"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NSFR, kas aprēķināts saskaņā ar </w:t>
            </w:r>
            <w:r>
              <w:rPr>
                <w:rFonts w:ascii="Times New Roman" w:hAnsi="Times New Roman"/>
                <w:i/>
                <w:sz w:val="24"/>
                <w:szCs w:val="24"/>
              </w:rPr>
              <w:t>CRR</w:t>
            </w:r>
            <w:r>
              <w:rPr>
                <w:rFonts w:ascii="Times New Roman" w:hAnsi="Times New Roman"/>
                <w:sz w:val="24"/>
                <w:szCs w:val="24"/>
              </w:rPr>
              <w:t xml:space="preserve"> 428.b panta 1. punktu.</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 xml:space="preserve">XVI PIELIKUMS. Norādījumi informācijas atklāšanai par riska pārvaldības mērķiem un politiku, kredītriska darījumiem, atgūstamās vērtības samazinājuma risku un </w:t>
      </w:r>
      <w:proofErr w:type="spellStart"/>
      <w:r>
        <w:t>kredītkvalitāti</w:t>
      </w:r>
      <w:proofErr w:type="spellEnd"/>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Pr>
          <w:rFonts w:ascii="Times New Roman" w:hAnsi="Times New Roman"/>
          <w:sz w:val="24"/>
        </w:rPr>
        <w:t xml:space="preserve">Šīs īstenošanas regulas XV pielikumā ir ietvertas vairākas veidnes, kas ir piemērojamas visām iestādēm, uz kurām attiecas </w:t>
      </w:r>
      <w:r>
        <w:rPr>
          <w:rFonts w:ascii="Times New Roman" w:hAnsi="Times New Roman"/>
          <w:i/>
          <w:sz w:val="24"/>
        </w:rPr>
        <w:t>CRR</w:t>
      </w:r>
      <w:r>
        <w:rPr>
          <w:rFonts w:ascii="Times New Roman" w:hAnsi="Times New Roman"/>
          <w:sz w:val="24"/>
        </w:rPr>
        <w:t xml:space="preserve"> 442. pants. Ir ietvertas arī dažas papildu veidnes, kas nepieciešamas lielām iestādēm, kurām attiecība starp to aizdevumu un avansu bruto uzskaites vērtību, uz kuriem attiecas Regulas (ES) Nr. 575/2013 47.a panta 3. punkts, un kopējo aizdevumu un avansu bruto uzskaites vērtību, uz kuriem attiecas Regulas (ES) Nr. 575/2013 47.a panta 1. punkts, ir vienāda ar 5 % vai to pārsniedz. Šīs attiecības un XV pielikumā ietverto veidņu nolūkos aizdevumus un avansus, ko klasificē kā turētus pārdošanai, naudas līdzekļu atlikumus centrālajās bankās un citus beztermiņa noguldījumus izslēdz no attiecību saucēja un skaitītāja un no veidnēs iekļautajām rindām, kas attiecas uz aizdevumiem un avansiem. Informāciju par naudas līdzekļu atlikumiem centrālajās bankās un citiem beztermiņa noguldījumiem atklāj atsevišķi dažās no tām.</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sz w:val="24"/>
        </w:rPr>
        <w:t>Papildu veidnes ir vajadzīgas, lai sniegtu pietiekami visaptverošu un salīdzināmu informāciju, kas ļauj tās lietotājiem novērtēt iestāžu riska profilus. Šā iemesla dēļ, lasot šos norādījumus, iestādes ņem vērā šīs īstenošanas regulas 9. pantā ietvertos proporcionalitātes kritērijus.</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Tabula EU CRA: Vispārēja kvalitatīva informācija par kredītrisku</w:t>
      </w:r>
    </w:p>
    <w:p w14:paraId="1BC548A8" w14:textId="79B1C4EB" w:rsidR="004E71F4" w:rsidRPr="007F4CC8" w:rsidRDefault="004E71F4" w:rsidP="004E71F4">
      <w:pPr>
        <w:pStyle w:val="ListParagraph"/>
        <w:numPr>
          <w:ilvl w:val="0"/>
          <w:numId w:val="46"/>
        </w:numPr>
        <w:spacing w:after="120"/>
        <w:jc w:val="both"/>
        <w:rPr>
          <w:rFonts w:ascii="Times New Roman" w:hAnsi="Times New Roman"/>
          <w:bCs/>
          <w:sz w:val="24"/>
        </w:rPr>
      </w:pPr>
      <w:r>
        <w:rPr>
          <w:rFonts w:ascii="Times New Roman" w:hAnsi="Times New Roman"/>
          <w:bCs/>
          <w:sz w:val="24"/>
        </w:rPr>
        <w:t xml:space="preserve">Iestādes atklāj </w:t>
      </w:r>
      <w:r>
        <w:rPr>
          <w:rFonts w:ascii="Times New Roman" w:hAnsi="Times New Roman"/>
          <w:sz w:val="24"/>
        </w:rPr>
        <w:t xml:space="preserve"> Regulas (ES) 575/2013 </w:t>
      </w:r>
      <w:r>
        <w:rPr>
          <w:rFonts w:ascii="Times New Roman" w:hAnsi="Times New Roman"/>
          <w:bCs/>
          <w:sz w:val="24"/>
        </w:rPr>
        <w:t>(“</w:t>
      </w:r>
      <w:r>
        <w:rPr>
          <w:rFonts w:ascii="Times New Roman" w:hAnsi="Times New Roman"/>
          <w:bCs/>
          <w:i/>
          <w:iCs/>
          <w:sz w:val="24"/>
        </w:rPr>
        <w:t>CRR</w:t>
      </w:r>
      <w:r>
        <w:rPr>
          <w:rFonts w:ascii="Times New Roman" w:hAnsi="Times New Roman"/>
          <w:bCs/>
          <w:sz w:val="24"/>
        </w:rPr>
        <w:t>”)</w:t>
      </w:r>
      <w:r>
        <w:rPr>
          <w:rFonts w:ascii="Times New Roman" w:hAnsi="Times New Roman"/>
          <w:color w:val="000000"/>
          <w:sz w:val="24"/>
        </w:rPr>
        <w:t>435. panta 1. punkta a), b), d) un f) punktā</w:t>
      </w:r>
      <w:r>
        <w:rPr>
          <w:rStyle w:val="FootnoteReference"/>
          <w:color w:val="000000"/>
        </w:rPr>
        <w:footnoteReference w:id="28"/>
      </w:r>
      <w:r>
        <w:rPr>
          <w:rFonts w:ascii="Times New Roman" w:hAnsi="Times New Roman"/>
          <w:color w:val="000000"/>
          <w:sz w:val="24"/>
        </w:rPr>
        <w:t xml:space="preserve"> minēto informāciju</w:t>
      </w:r>
      <w:r>
        <w:rPr>
          <w:rFonts w:ascii="Times New Roman" w:hAnsi="Times New Roman"/>
          <w:bCs/>
          <w:sz w:val="24"/>
        </w:rPr>
        <w:t xml:space="preserve"> par saviem riska pārvaldības mērķiem un politiku attiecībā uz kredītrisku, ievērojot šajā pielikumā izklāstītos norādījumus, lai aizpildītu šīs īstenošanas regulas XV pielikumā ietverto tabulu EU-CRA.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 xml:space="preserve">Riska ziņojuma kopsavilkumā saskaņā ar </w:t>
            </w:r>
            <w:r>
              <w:rPr>
                <w:i/>
              </w:rPr>
              <w:t>CRR</w:t>
            </w:r>
            <w:r>
              <w:t xml:space="preserve"> 435. panta 1. punkta f) apakšpunktu izklāsta, kā </w:t>
            </w:r>
            <w:proofErr w:type="spellStart"/>
            <w:r>
              <w:t>darījumdarbības</w:t>
            </w:r>
            <w:proofErr w:type="spellEnd"/>
            <w:r>
              <w:t xml:space="preserve"> modelis atspoguļojas iestādes kredītriska profila komponentos.</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 xml:space="preserve">Aprakstot savas stratēģijas un procesus kredītriska pārvaldībai un politiku minētā riska ierobežošanai un mazināšanai saskaņā ar </w:t>
            </w:r>
            <w:r>
              <w:rPr>
                <w:i/>
              </w:rPr>
              <w:t>CRR</w:t>
            </w:r>
            <w:r>
              <w:t xml:space="preserve"> 435. panta 1. punkta a) un d) apakšpunktu, izklāsta kritērijus un pieeju, kas izmantota kredītriska pārvaldības politikas definēšanai un kredītriska ierobežojumu noteikšanai.</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c)</w:t>
            </w:r>
          </w:p>
        </w:tc>
        <w:tc>
          <w:tcPr>
            <w:tcW w:w="7655" w:type="dxa"/>
          </w:tcPr>
          <w:p w14:paraId="3E532A4B" w14:textId="77777777" w:rsidR="004E71F4" w:rsidRPr="007F4CC8" w:rsidRDefault="004E71F4" w:rsidP="00155C96">
            <w:pPr>
              <w:pStyle w:val="Applicationdirecte"/>
              <w:spacing w:before="0"/>
            </w:pPr>
            <w:r>
              <w:t xml:space="preserve">Sniedzot informāciju par riska pārvaldības funkcijas struktūru un organizāciju saskaņā ar </w:t>
            </w:r>
            <w:r>
              <w:rPr>
                <w:i/>
              </w:rPr>
              <w:t>CRR</w:t>
            </w:r>
            <w:r>
              <w:t xml:space="preserve"> 435. panta 1. punkta b) apakšpunktu, apraksta kredītriska pārvaldības un kontroles funkcijas struktūru un organizāciju.</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lastRenderedPageBreak/>
              <w:t>d)</w:t>
            </w:r>
          </w:p>
        </w:tc>
        <w:tc>
          <w:tcPr>
            <w:tcW w:w="7655" w:type="dxa"/>
          </w:tcPr>
          <w:p w14:paraId="3F86CFD3" w14:textId="77777777" w:rsidR="004E71F4" w:rsidRPr="007F4CC8" w:rsidRDefault="004E71F4" w:rsidP="00155C96">
            <w:pPr>
              <w:pStyle w:val="Applicationdirecte"/>
              <w:spacing w:before="0"/>
            </w:pPr>
            <w:r>
              <w:t xml:space="preserve">Sniedzot informāciju par riska pārvaldības funkcijas pilnvarām, statusu un citiem pasākumiem saskaņā ar </w:t>
            </w:r>
            <w:r>
              <w:rPr>
                <w:i/>
              </w:rPr>
              <w:t>CRR</w:t>
            </w:r>
            <w:r>
              <w:t xml:space="preserve"> 435. panta 1. punkta b) apakšpunktu, apraksta attiecības starp kredītriska pārvaldības, riska kontroles, atbilstības un iekšējās revīzijas funkcijām.</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t xml:space="preserve">Tabula EU CRB: Papildu informācijas atklāšana par aktīvu </w:t>
      </w:r>
      <w:proofErr w:type="spellStart"/>
      <w:r>
        <w:rPr>
          <w:rFonts w:ascii="Times New Roman" w:hAnsi="Times New Roman"/>
          <w:b/>
          <w:sz w:val="24"/>
        </w:rPr>
        <w:t>kredītkvalitāti</w:t>
      </w:r>
      <w:proofErr w:type="spellEnd"/>
    </w:p>
    <w:p w14:paraId="6358D133" w14:textId="0C640C25"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a) un b) punktā minēto informāciju, ievērojot turpmāk sniegtos norādījumus, lai aizpildītu šīs īstenošanas regulas XV pielikumā ietverto tabulu EU-CRB.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 xml:space="preserve">Riska darījumu “ar nokavētu termiņu” un “ar samazinātu vērtību” tvērums un definīcija, ko izmanto uzskaites nolūkos, un atšķirības (ja tādas ir) starp definīcijām “ar nokavētu termiņu” un “ar neizpildītām saistībām” uzskaites un regulatīvos nolūkos saskaņā ar </w:t>
            </w:r>
            <w:r>
              <w:rPr>
                <w:i/>
              </w:rPr>
              <w:t>CRR</w:t>
            </w:r>
            <w:r>
              <w:t xml:space="preserve"> 178. pantu.</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To riska darījumu ar nokavētu termiņu (vairāk nekā 90 dienas) apmērs, kurus neuzskata par riska darījumiem ar samazinātu vērtību, un tā iemesli.</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Vispārējo un īpašo kredītriska korekciju noteikšanai izmantoto metožu apraksts.</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 xml:space="preserve">Pašas iestādes definīcija “pārstrukturētam riska darījumam”, ko izmanto </w:t>
            </w:r>
            <w:r>
              <w:rPr>
                <w:i/>
              </w:rPr>
              <w:t>CRR</w:t>
            </w:r>
            <w:r>
              <w:t xml:space="preserve"> 178. panta 3. punkta d) apakšpunkta īstenošanai saskaņā ar </w:t>
            </w:r>
            <w:r>
              <w:rPr>
                <w:i/>
              </w:rPr>
              <w:t>CRR</w:t>
            </w:r>
            <w:r>
              <w:t xml:space="preserve"> 178. pantu, ja tā atšķiras no </w:t>
            </w:r>
            <w:r>
              <w:rPr>
                <w:i/>
              </w:rPr>
              <w:t>CRR</w:t>
            </w:r>
            <w:r>
              <w:t xml:space="preserve"> 47.b pantā sniegtās definīcijas “riska darījumi ar pārskatīšanas pasākumiem”.</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Veidne EU CR1. Ieņēmumus nesoši un ieņēmumus nenesoši riska darījumi un saistītie uzkrājumi</w:t>
      </w:r>
    </w:p>
    <w:p w14:paraId="2DEE3861" w14:textId="1FEADDAE"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c) un e) punktā minēto informāciju, ievērojot turpmāk šajā pielikumā sniegtos norādījumus, lai aizpildītu šīs īstenošanas regulas XV pielikumā ietverto veidni EU CR1.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t>005</w:t>
            </w:r>
          </w:p>
        </w:tc>
        <w:tc>
          <w:tcPr>
            <w:tcW w:w="7655" w:type="dxa"/>
          </w:tcPr>
          <w:p w14:paraId="2F5285C9" w14:textId="77777777" w:rsidR="004E71F4" w:rsidRPr="007F4CC8" w:rsidRDefault="004E71F4" w:rsidP="00155C96">
            <w:pPr>
              <w:pStyle w:val="Applicationdirecte"/>
              <w:spacing w:before="0"/>
              <w:rPr>
                <w:b/>
              </w:rPr>
            </w:pPr>
            <w:r>
              <w:rPr>
                <w:b/>
              </w:rPr>
              <w:t>Naudas līdzekļu atlikumi centrālajās bankās un citi beztermiņa noguldījumi</w:t>
            </w:r>
          </w:p>
          <w:p w14:paraId="0BE345BE" w14:textId="56945842" w:rsidR="004E71F4" w:rsidRPr="007F4CC8" w:rsidRDefault="004E71F4" w:rsidP="00155C96">
            <w:pPr>
              <w:pStyle w:val="Applicationdirecte"/>
              <w:spacing w:before="0"/>
            </w:pPr>
            <w:r>
              <w:t>Iestādes atklāj šo informāciju atbilstoši informācijai, kas paziņota Komisijas Īstenošanas regulas (ES) 680/2014</w:t>
            </w:r>
            <w:r>
              <w:rPr>
                <w:rStyle w:val="FootnoteReference"/>
              </w:rPr>
              <w:footnoteReference w:id="29"/>
            </w:r>
            <w:r>
              <w:t xml:space="preserve"> III un IV pielikumā.</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lastRenderedPageBreak/>
              <w:t>010</w:t>
            </w:r>
          </w:p>
        </w:tc>
        <w:tc>
          <w:tcPr>
            <w:tcW w:w="7655" w:type="dxa"/>
          </w:tcPr>
          <w:p w14:paraId="1E4051BF" w14:textId="77777777" w:rsidR="004E71F4" w:rsidRPr="007F4CC8" w:rsidRDefault="004E71F4" w:rsidP="00155C96">
            <w:pPr>
              <w:pStyle w:val="Applicationdirecte"/>
              <w:spacing w:before="0"/>
              <w:rPr>
                <w:b/>
              </w:rPr>
            </w:pPr>
            <w:r>
              <w:rPr>
                <w:b/>
              </w:rPr>
              <w:t>Aizdevumi un avansi</w:t>
            </w:r>
          </w:p>
          <w:p w14:paraId="248CDA04" w14:textId="67C83D7F" w:rsidR="004E71F4" w:rsidRPr="007F4CC8" w:rsidRDefault="004E71F4" w:rsidP="00155C96">
            <w:pPr>
              <w:pStyle w:val="Applicationdirecte"/>
              <w:spacing w:before="0"/>
            </w:pPr>
            <w:r>
              <w:t>Aizdevumi un avansi ir iestādes turētie parāda instrumenti, kas nav vērtspapīri; šis postenis ietver “aizdevumus” saskaņā ar Regulu (ES) 1071/2013 (“ECB BP regula”)</w:t>
            </w:r>
            <w:r>
              <w:rPr>
                <w:rStyle w:val="FootnoteReference"/>
              </w:rPr>
              <w:footnoteReference w:id="30"/>
            </w:r>
            <w:r>
              <w:t>, kā arī avansus, ko nevar klasificēt kā “aizdevumus” saskaņā ar ECB BP regulu, kā definēts Komisijas Īstenošanas regulas (ES) 680/2014 V pielikuma 1. daļas 32. punktā, bet izņemot aizdevumus un avansus, kas klasificēti kā turēti pārdošanai, piemēram, naudas līdzekļu atlikumus centrālajās bankās un citus beztermiņa noguldījumus.</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020–060, 080, 100–140, 160–210</w:t>
            </w:r>
          </w:p>
        </w:tc>
        <w:tc>
          <w:tcPr>
            <w:tcW w:w="7655" w:type="dxa"/>
          </w:tcPr>
          <w:p w14:paraId="0101F9B0" w14:textId="77777777" w:rsidR="004E71F4" w:rsidRPr="007F4CC8" w:rsidRDefault="004E71F4" w:rsidP="00155C96">
            <w:pPr>
              <w:pStyle w:val="Applicationdirecte"/>
              <w:spacing w:before="0"/>
              <w:rPr>
                <w:b/>
              </w:rPr>
            </w:pPr>
            <w:r>
              <w:rPr>
                <w:b/>
              </w:rPr>
              <w:t>Sadalījums pa darījuma partneriem</w:t>
            </w:r>
          </w:p>
          <w:p w14:paraId="43D478E7" w14:textId="306962B2" w:rsidR="004E71F4" w:rsidRPr="007F4CC8" w:rsidRDefault="004E71F4" w:rsidP="00155C96">
            <w:pPr>
              <w:pStyle w:val="Applicationdirecte"/>
              <w:spacing w:before="0"/>
            </w:pPr>
            <w:r>
              <w:t>Iestādes piemēro sadalījumu pa darījumu partneriem, kā definēts Komisijas Īstenošanas regulas (ES) 680/2014 1. daļas 42. punktā.</w:t>
            </w:r>
          </w:p>
          <w:p w14:paraId="492F16F3" w14:textId="77777777" w:rsidR="004E71F4" w:rsidRPr="007F4CC8" w:rsidRDefault="004E71F4" w:rsidP="00155C96">
            <w:pPr>
              <w:pStyle w:val="Fait"/>
              <w:spacing w:before="0" w:after="120"/>
            </w:pPr>
            <w:r>
              <w:t xml:space="preserve">Sadalījums pa darījuma partneriem sektoros balstās vienīgi uz tiešā darījumu partnera veidu. Klasificējot kopīgus riska darījumus, kuros ir vairāk nekā viens parādnieks, balstās uz tā parādnieka iezīmēm, kurš iestādei, pieņemot lēmumu piešķirt riska darījumu, bija būtiskākais vai noteicošais. Tāpat kā kopīgo riska darījumu sadalījumā pa darījuma partneru sektoriem, arī to klasifikācijā pa rezidences valstīm un </w:t>
            </w:r>
            <w:r>
              <w:rPr>
                <w:i/>
              </w:rPr>
              <w:t>NACE</w:t>
            </w:r>
            <w:r>
              <w:t xml:space="preserve"> kodiem vadās pēc būtiskākā vai noteicošā parādnieka iezīmēm.</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MVU</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Kā definēts Komisijas Īstenošanas regulas (ES) 680/2014 V pielikuma 1. daļas 5. punkta i) apakšpunktā</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Parāda vērtspapīri</w:t>
            </w:r>
          </w:p>
          <w:p w14:paraId="2836BAA1" w14:textId="07A773F6" w:rsidR="004E71F4" w:rsidRPr="007F4CC8" w:rsidRDefault="004E71F4" w:rsidP="00155C96">
            <w:pPr>
              <w:pStyle w:val="Applicationdirecte"/>
              <w:spacing w:before="0"/>
            </w:pPr>
            <w:r>
              <w:t>Parāda vērtspapīri ir iestādes turētie parāda instrumenti, kas emitēti kā vērtspapīri, kuri nav aizdevumi saskaņā ar ECB BP regulu, kā definēts Komisijas Īstenošanas regulas (ES) 680/2014 V pielikuma 1. daļas 31. punktā.</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Ārpusbilances riska darījumi</w:t>
            </w:r>
          </w:p>
          <w:p w14:paraId="2847C284" w14:textId="77777777" w:rsidR="004E71F4" w:rsidRPr="007F4CC8" w:rsidRDefault="004E71F4" w:rsidP="00155C96">
            <w:pPr>
              <w:pStyle w:val="Applicationdirecte"/>
              <w:spacing w:before="0"/>
            </w:pPr>
            <w:r>
              <w:t xml:space="preserve">Ārpusbilances riska darījumi ietver ārpusbilances posteņus, kas uzskaitīti </w:t>
            </w:r>
            <w:r>
              <w:rPr>
                <w:i/>
              </w:rPr>
              <w:t>CRR</w:t>
            </w:r>
            <w:r>
              <w:t xml:space="preserve"> I pielikumā.</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Kopā</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lastRenderedPageBreak/>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Ieņēmumus nesošu riska darījumu bruto uzskaites vērtība / nominālvērtība</w:t>
            </w:r>
          </w:p>
          <w:p w14:paraId="216564CB" w14:textId="77777777" w:rsidR="004E71F4" w:rsidRPr="007F4CC8" w:rsidRDefault="004E71F4" w:rsidP="00155C96">
            <w:pPr>
              <w:pStyle w:val="Fait"/>
              <w:spacing w:before="0" w:after="120"/>
            </w:pPr>
            <w:r>
              <w:t xml:space="preserve">Bruto uzskaites vērtība, kā definēts Komisijas Īstenošanas regulas (ES) 680/2014 V pielikuma 1. daļas 34. punktā; </w:t>
            </w:r>
            <w:r>
              <w:rPr>
                <w:i/>
              </w:rPr>
              <w:t>nominālvērtība, kā definēts Komisijas Īstenošanas regulas (ES) 680/2014 V pielikuma 2. daļas 118. punktā</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b, c, e, f, h, i, k un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tostarp 1. pakāpe / 2. pakāpe / 3. pakāpe</w:t>
            </w:r>
          </w:p>
          <w:p w14:paraId="755E71F1" w14:textId="77777777" w:rsidR="004E71F4" w:rsidRPr="007F4CC8" w:rsidRDefault="004E71F4" w:rsidP="00155C96">
            <w:pPr>
              <w:pStyle w:val="Fait"/>
              <w:spacing w:before="0" w:after="120"/>
            </w:pPr>
            <w:r>
              <w:t xml:space="preserve">Attiecībā uz iestādēm, kas piemēro SFPS, vērtības samazinājuma kategorijas, kā definēts SFPS 9.5.5. punktā. “1. pakāpe” nozīmē vērtības samazinājuma novērtējumu saskaņā ar 9. SFPS 5.5.5. punktu. “2. pakāpe” nozīmē vērtības samazinājuma novērtējumu saskaņā ar 9. SFPS 5.5.3. punktu. “3. pakāpe” nozīmē vērtības samazinājumu aktīviem ar samazinātu </w:t>
            </w:r>
            <w:proofErr w:type="spellStart"/>
            <w:r>
              <w:t>kredītvērtību</w:t>
            </w:r>
            <w:proofErr w:type="spellEnd"/>
            <w:r>
              <w:t>, kas definēti 9. SFPS A papildinājumā.</w:t>
            </w:r>
          </w:p>
          <w:p w14:paraId="43461F5D" w14:textId="4614E890" w:rsidR="004E71F4" w:rsidRPr="007F4CC8" w:rsidRDefault="004E71F4" w:rsidP="006127E4">
            <w:pPr>
              <w:pStyle w:val="Fait"/>
              <w:spacing w:before="0" w:after="120"/>
              <w:rPr>
                <w:rFonts w:eastAsiaTheme="minorEastAsia"/>
              </w:rPr>
            </w:pPr>
            <w:r>
              <w:t>Iestādes, kas piemēro valsts vispārpieņemtos grāmatvedības principus, kuri balstīti uz Padomes Direktīvu (EEK) 86/635</w:t>
            </w:r>
            <w:r>
              <w:rPr>
                <w:rStyle w:val="FootnoteReference"/>
              </w:rPr>
              <w:footnoteReference w:id="31"/>
            </w:r>
            <w:r>
              <w:t xml:space="preserve"> par banku un citu finanšu iestāžu gada pārskatiem un konsolidētajiem pārskatiem, neatklāj ailes “tostarp 1. pakāpe”, “tostarp 2. pakāpe” un “tostarp 3. pakāpe”.</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Ieņēmumus nenesošu riska darījumu bruto uzskaites vērtība / nominālvērtība</w:t>
            </w:r>
          </w:p>
          <w:p w14:paraId="2C430D1F" w14:textId="77777777" w:rsidR="004E71F4" w:rsidRPr="007F4CC8" w:rsidRDefault="004E71F4" w:rsidP="00155C96">
            <w:pPr>
              <w:pStyle w:val="Fait"/>
              <w:spacing w:before="0" w:after="120"/>
              <w:rPr>
                <w:b/>
              </w:rPr>
            </w:pPr>
            <w:r>
              <w:t xml:space="preserve">Bruto uzskaites vērtība, kā definēts Komisijas Īstenošanas regulas (ES) 680/2014 V pielikuma 1. daļas 34. punktā; </w:t>
            </w:r>
            <w:r>
              <w:rPr>
                <w:i/>
              </w:rPr>
              <w:t>nominālvērtība, kā definēts Komisijas Īstenošanas regulas (ES) 680/2014 V pielikuma 2. daļas 118. punktā;</w:t>
            </w:r>
            <w:r>
              <w:t xml:space="preserve"> ieņēmumus nenesoši riska darījumi, kā definēts </w:t>
            </w:r>
            <w:r>
              <w:rPr>
                <w:i/>
              </w:rPr>
              <w:t>CRR</w:t>
            </w:r>
            <w:r>
              <w:t xml:space="preserve"> 47.a pantā.</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Ieņēmumus nesoši riska darījumi — uzkrātais vērtības samazinājums un uzkrājumi</w:t>
            </w:r>
          </w:p>
          <w:p w14:paraId="120B4159" w14:textId="77777777" w:rsidR="004E71F4" w:rsidRPr="007F4CC8" w:rsidRDefault="004E71F4" w:rsidP="00155C96">
            <w:pPr>
              <w:pStyle w:val="Fait"/>
              <w:spacing w:before="0" w:after="120"/>
            </w:pPr>
            <w:r>
              <w:t>Ietver summas, kas noteiktas saskaņā ar Komisijas Īstenošanas regulas (ES) 680/2014 V pielikuma 2. daļas 11., 69.–71., 106. un 110. punktu.</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Ieņēmumus nenesoši riska darījumi — uzkrātais vērtības samazinājums, patiesās vērtības uzkrātās negatīvās izmaiņas kredītriska rezultātā un uzkrājumi</w:t>
            </w:r>
          </w:p>
          <w:p w14:paraId="09812FFD" w14:textId="77777777" w:rsidR="004E71F4" w:rsidRPr="007F4CC8" w:rsidRDefault="004E71F4" w:rsidP="00155C96">
            <w:pPr>
              <w:pStyle w:val="Fait"/>
              <w:spacing w:before="0" w:after="120"/>
            </w:pPr>
            <w:r>
              <w:t xml:space="preserve">Ieņēmumus nenesoši riska darījumi, kā definēts </w:t>
            </w:r>
            <w:r>
              <w:rPr>
                <w:i/>
              </w:rPr>
              <w:t>CRR</w:t>
            </w:r>
            <w:r>
              <w:t xml:space="preserve"> 47.a pantā</w:t>
            </w:r>
          </w:p>
          <w:p w14:paraId="3C1AAE83" w14:textId="77777777" w:rsidR="004E71F4" w:rsidRPr="007F4CC8" w:rsidRDefault="004E71F4" w:rsidP="00155C96">
            <w:pPr>
              <w:pStyle w:val="Fait"/>
              <w:spacing w:before="0" w:after="120"/>
              <w:rPr>
                <w:b/>
              </w:rPr>
            </w:pPr>
            <w:r>
              <w:t>Ietver summas, kas noteiktas saskaņā ar Komisijas Īstenošanas regulas (ES) 680/2014 V pielikuma 2. daļas 11., 69.–71., 106. un 110. punktā.</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Uzkrātie daļējie norakstījumi</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Iekļauj pamatsummas un kavēto procentu un maksu uzkrāto daļējo summu atsauces datumā attiecībā uz parāda instrumentiem, kuru atzīšana līdz attiecīgajam datumam pārtraukta, izmantojot kādu no Komisijas Īstenošanas regulas (ES) 680/2014 V pielikuma 2. daļas 74. punktā aprakstītajām metodēm, kas jāatklāj, jo iestādei nav nekādu pamatotu cerību atgūt līgumiskās naudas plūsmas. Minētās summas ir uzrādāmas tik ilgi, kamēr </w:t>
            </w:r>
            <w:r>
              <w:rPr>
                <w:rFonts w:ascii="Times New Roman" w:hAnsi="Times New Roman"/>
                <w:sz w:val="24"/>
              </w:rPr>
              <w:lastRenderedPageBreak/>
              <w:t>pilnā apmērā beidzas visas iestādes tiesības, beidzoties noilgumam, atlaižot parādu vai citādi, vai arī summas tiek atgūtas. Tādējādi gadījumā, ja norakstītās summas nav atgūtas, tās jāatklāj tikmēr, kamēr tiek veiktas piedziņas darbības.</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Norakstīšana ir uzskatāma par atzīšanas pārtraukšanu un attiecas uz visu finanšu aktīvu vai (daļējas norakstīšanas gadījumā) uz tā daļu, ieskaitot gadījumus, kad aktīva modifikācijas rezultātā iestāde atsakās no tiesībām iekasēt naudas plūsmas par visu šo aktīvu vai tā daļu.</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Nodrošinājuma un finanšu garantijas, kas saņemtas par ieņēmumus nesošiem riska darījumiem</w:t>
            </w:r>
          </w:p>
          <w:p w14:paraId="1151880A" w14:textId="77777777" w:rsidR="004E71F4" w:rsidRPr="007F4CC8" w:rsidRDefault="004E71F4" w:rsidP="00155C96">
            <w:pPr>
              <w:pStyle w:val="Fait"/>
              <w:spacing w:before="0" w:after="120"/>
            </w:pPr>
            <w:r>
              <w:t>Saņemto nodrošinājumu un saņemto garantiju summas aprēķina saskaņā ar Komisijas Īstenošanas regulas (ES) 680/2014 V pielikuma 2. daļas 239. punktu. Gan nodrošinājumu, gan garantiju summu kopsummas maksimālā robežvērtība ir saistītā riska darījuma uzskaites vērtība.</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Nodrošinājuma un finanšu garantijas, kas saņemtas par ieņēmumus nenesošiem riska darījumiem </w:t>
            </w:r>
          </w:p>
          <w:p w14:paraId="25BA6F5A" w14:textId="77777777" w:rsidR="004E71F4" w:rsidRPr="007F4CC8" w:rsidRDefault="004E71F4" w:rsidP="00155C96">
            <w:pPr>
              <w:pStyle w:val="Fait"/>
              <w:spacing w:before="0" w:after="120"/>
            </w:pPr>
            <w:r>
              <w:t xml:space="preserve">Ieņēmumus nenesoši riska darījumi, kā definēts </w:t>
            </w:r>
            <w:r>
              <w:rPr>
                <w:i/>
              </w:rPr>
              <w:t>CRR</w:t>
            </w:r>
            <w:r>
              <w:t xml:space="preserve"> 47.a pantā</w:t>
            </w:r>
          </w:p>
          <w:p w14:paraId="7C4E9AFF" w14:textId="77777777" w:rsidR="004E71F4" w:rsidRPr="007F4CC8" w:rsidRDefault="004E71F4" w:rsidP="00155C96">
            <w:pPr>
              <w:pStyle w:val="Fait"/>
              <w:spacing w:before="0" w:after="120"/>
              <w:rPr>
                <w:b/>
              </w:rPr>
            </w:pPr>
            <w:r>
              <w:t>Saņemto nodrošinājumu un saņemto garantiju summas aprēķina saskaņā ar Komisijas Īstenošanas regulas (ES) 680/2014 V pielikuma 2. daļas 239. punktu. Gan nodrošinājumu, gan garantiju summu kopsummas maksimālā robežvērtība ir saistītā riska darījuma uzskaites vērtība.</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Veidne EU CR1-A. Riska darījumu termiņi</w:t>
      </w:r>
    </w:p>
    <w:p w14:paraId="0A8280D6" w14:textId="743B5026"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g) punktā minēto informāciju, ievērojot turpmāk sniegtos norādījumus, lai aizpildītu šīs īstenošanas regulas XV pielikumā ietverto veidni EU CR1-A.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Aizdevumi un avansi</w:t>
            </w:r>
          </w:p>
          <w:p w14:paraId="3B17EB9D" w14:textId="77777777" w:rsidR="004E71F4" w:rsidRPr="007F4CC8" w:rsidRDefault="004E71F4" w:rsidP="00155C96">
            <w:pPr>
              <w:pStyle w:val="Fait"/>
              <w:spacing w:before="0" w:after="120"/>
              <w:rPr>
                <w:b/>
              </w:rPr>
            </w:pPr>
            <w:r>
              <w:t>Aizdevumi un avansi ir iestādes turētie parāda instrumenti, kas nav vērtspapīri; šis postenis ietver “aizdevumus” saskaņā ar ECB BP regulu, kā arī avansus, ko nevar klasificēt kā “aizdevumus” saskaņā ar ECB BP regulu, kā definēts Komisijas Īstenošanas regulas (ES) 680/2014 V pielikuma 1. daļas 32. punktā, bet izņemot aizdevumus un avansus, kas klasificēti kā turēti pārdošanai, piemēram, naudas līdzekļu atlikumus centrālajās bankās un citus beztermiņa noguldījumus.</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Parāda vērtspapīri</w:t>
            </w:r>
          </w:p>
          <w:p w14:paraId="0D5D26AA" w14:textId="77777777" w:rsidR="004E71F4" w:rsidRPr="007F4CC8" w:rsidRDefault="004E71F4" w:rsidP="00155C96">
            <w:pPr>
              <w:pStyle w:val="Fait"/>
              <w:spacing w:before="0" w:after="120"/>
              <w:rPr>
                <w:b/>
              </w:rPr>
            </w:pPr>
            <w:r>
              <w:t xml:space="preserve">Parāda vērtspapīri ir iestādes turētie parāda instrumenti, kas emitēti kā vērtspapīri, kuri nav aizdevumi saskaņā ar ECB BP regulu, kā definēts </w:t>
            </w:r>
            <w:r>
              <w:lastRenderedPageBreak/>
              <w:t>Komisijas Īstenošanas regulas (ES) 680/2014 V pielikuma 1. daļas 31. punktā.</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Kopā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Riska darījumu neto vērtības </w:t>
            </w:r>
          </w:p>
          <w:p w14:paraId="0117F2D1" w14:textId="77777777" w:rsidR="004E71F4" w:rsidRPr="007F4CC8" w:rsidRDefault="004E71F4" w:rsidP="00155C96">
            <w:pPr>
              <w:pStyle w:val="Fait"/>
              <w:spacing w:before="0" w:after="120"/>
            </w:pPr>
            <w:r>
              <w:t>Neto vērtības atklāj sadalījumā pa atlikušajiem līgumiskajiem termiņiem.</w:t>
            </w:r>
          </w:p>
          <w:p w14:paraId="0ECAE4C4" w14:textId="77777777" w:rsidR="004E71F4" w:rsidRPr="007F4CC8" w:rsidRDefault="004E71F4" w:rsidP="00155C96">
            <w:pPr>
              <w:pStyle w:val="Fait"/>
              <w:spacing w:before="0" w:after="120"/>
            </w:pPr>
            <w:r>
              <w:t xml:space="preserve">Riska darījuma neto vērtība: bilances posteņiem neto vērtība ir riska darījuma bruto uzskaites vērtība, atskaitot atskaitījumus / vērtības samazinājumus; ārpusbilances posteņiem neto vērtība ir riska darījuma bruto uzskaites vērtība, atskaitot uzkrājumus. </w:t>
            </w:r>
          </w:p>
          <w:p w14:paraId="18B6E675" w14:textId="77777777" w:rsidR="004E71F4" w:rsidRPr="007F4CC8" w:rsidRDefault="004E71F4" w:rsidP="00155C96">
            <w:pPr>
              <w:pStyle w:val="Fait"/>
              <w:spacing w:before="0" w:after="120"/>
            </w:pPr>
            <w:r>
              <w:t xml:space="preserve">Riska darījums: saskaņā ar </w:t>
            </w:r>
            <w:r>
              <w:rPr>
                <w:i/>
              </w:rPr>
              <w:t>CRR</w:t>
            </w:r>
            <w:r>
              <w:t xml:space="preserve"> 5. pantu riska darījums ir aktīvs vai ārpusbilances postenis, kas rada kredītrisku saskaņā ar </w:t>
            </w:r>
            <w:r>
              <w:rPr>
                <w:i/>
              </w:rPr>
              <w:t>CRR</w:t>
            </w:r>
            <w:r>
              <w:t>.</w:t>
            </w:r>
          </w:p>
          <w:p w14:paraId="3BB3DEC6" w14:textId="77777777" w:rsidR="004E71F4" w:rsidRPr="007F4CC8" w:rsidRDefault="004E71F4" w:rsidP="00155C96">
            <w:pPr>
              <w:pStyle w:val="Fait"/>
              <w:spacing w:before="0" w:after="120"/>
            </w:pPr>
            <w:r>
              <w:t xml:space="preserve">Bruto uzskaites vērtības: uzskaites vērtība pirms atskaitījumiem / vērtības samazinājumiem, bet pēc norakstījumu ņemšanas vērā. Iestādes neņem vērā kredītriska mazināšanas metodes </w:t>
            </w:r>
            <w:r>
              <w:rPr>
                <w:i/>
              </w:rPr>
              <w:t>CRR</w:t>
            </w:r>
            <w:r>
              <w:t xml:space="preserve"> trešās daļas II sadaļas 4. nodaļas piemērošanā. Ārpusbilances posteņus atklāj par to nominālvērtību, ieskaitot jebkuru kredīta pārrēķināšanas koeficientu, kas piemērojams saskaņā ar </w:t>
            </w:r>
            <w:r>
              <w:rPr>
                <w:i/>
              </w:rPr>
              <w:t>CRR</w:t>
            </w:r>
            <w:r>
              <w:t xml:space="preserve"> 111. un 166. pantu, vai kredītriska mazināšanas metodes un ieskaitot jebkuru uzkrājumu, jo īpaši a) sniegtās garantijas (maksimālā summa, kas iestādei jāmaksā, ja garantija tiktu izmantota) un b) aizdevumu saistības un citas saistības (kopējā summa, ko iestāde ir apņēmusies aizdot).</w:t>
            </w:r>
          </w:p>
          <w:p w14:paraId="7E761FF7" w14:textId="77777777" w:rsidR="004E71F4" w:rsidRPr="007F4CC8" w:rsidRDefault="004E71F4" w:rsidP="00155C96">
            <w:pPr>
              <w:pStyle w:val="Fait"/>
              <w:spacing w:before="0" w:after="120"/>
            </w:pPr>
            <w:r>
              <w:t>Saistībā ar šīs informācijas atklāšanu:</w:t>
            </w:r>
          </w:p>
          <w:p w14:paraId="14B53A93" w14:textId="77777777" w:rsidR="004E71F4" w:rsidRPr="007F4CC8" w:rsidRDefault="004E71F4" w:rsidP="00155C96">
            <w:pPr>
              <w:pStyle w:val="Fait"/>
              <w:spacing w:before="0" w:after="120"/>
            </w:pPr>
            <w:r>
              <w:t xml:space="preserve"> – ja darījuma partneris var izvēlēties, kad summa tiek atmaksāta, summu norāda ailē “pēc pieprasījuma”. Šajā ailē iekļauj atlikumus, kas saņemami pēc pieprasījuma (atsaukšana) ar īsu brīdinājuma termiņu, norēķinu kontus un tamlīdzīgus atlikumus (kas var ietvert aizdevumus, kuri ir noguldījumi uz nakti aizņēmējam, neatkarīgi no to juridiskās formas. Šis postenis ietver arī “pārtēriņa kredītus”, kas ir norēķinu konta debeta atlikumi;</w:t>
            </w:r>
          </w:p>
          <w:p w14:paraId="0794C5FD" w14:textId="77777777" w:rsidR="004E71F4" w:rsidRPr="007F4CC8" w:rsidRDefault="004E71F4" w:rsidP="00155C96">
            <w:pPr>
              <w:pStyle w:val="Fait"/>
              <w:spacing w:before="0" w:after="120"/>
            </w:pPr>
            <w:r>
              <w:t xml:space="preserve"> – ja riska darījumam nav noteikta termiņa tādu iemeslu dēļ, kas nav iespēja darījuma partnerim izvēlēties atmaksas datumu, šā riska darījuma vērtību atklāj ailē “bez noteikta termiņa”;</w:t>
            </w:r>
          </w:p>
          <w:p w14:paraId="717C314E" w14:textId="77777777" w:rsidR="004E71F4" w:rsidRPr="007F4CC8" w:rsidRDefault="004E71F4" w:rsidP="00155C96">
            <w:pPr>
              <w:pStyle w:val="Fait"/>
              <w:spacing w:before="0" w:after="120"/>
              <w:rPr>
                <w:rFonts w:eastAsiaTheme="minorEastAsia"/>
                <w:i/>
              </w:rPr>
            </w:pPr>
            <w:r>
              <w:t xml:space="preserve"> – ja summu atmaksā pa daļām, riska darījumu iekļauj termiņa grupā, kas atbilst pēdējam maksājumam.</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Kopā</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Veidne EU CR2. Ieņēmumus nenesošu aizdevumu un avansu krājuma izmaiņas</w:t>
      </w:r>
    </w:p>
    <w:p w14:paraId="2E036D32" w14:textId="6B9E3FD1" w:rsidR="004E71F4" w:rsidRPr="007F4CC8" w:rsidRDefault="004E71F4" w:rsidP="004E71F4">
      <w:pPr>
        <w:pStyle w:val="ListParagraph"/>
        <w:numPr>
          <w:ilvl w:val="0"/>
          <w:numId w:val="48"/>
        </w:numPr>
        <w:spacing w:after="120"/>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f) punktā minēto informāciju, ievērojot turpmāk sniegtos norādījumus, lai aizpildītu šīs īstenošanas regulas XV pielikumā ietverto </w:t>
      </w:r>
      <w:r>
        <w:rPr>
          <w:rFonts w:ascii="Times New Roman" w:hAnsi="Times New Roman"/>
          <w:sz w:val="24"/>
        </w:rPr>
        <w:lastRenderedPageBreak/>
        <w:t>veidni EU CR2.</w:t>
      </w:r>
      <w:r>
        <w:rPr>
          <w:rFonts w:ascii="Times New Roman" w:hAnsi="Times New Roman"/>
          <w:bCs/>
          <w:sz w:val="24"/>
        </w:rPr>
        <w:t xml:space="preserve"> Iestādes šīm veidnēm pievienotajā izklāsta daļā izskaidro visas būtiskās atšķirības starp ieņēmumus nenesošajām vērtībām, kas atklātas katrā rindā, un vērtībām tā, it kā tiktu piemērota “saistību neizpildes” definīcija saskaņā ar </w:t>
      </w:r>
      <w:r>
        <w:rPr>
          <w:rFonts w:ascii="Times New Roman" w:hAnsi="Times New Roman"/>
          <w:bCs/>
          <w:i/>
          <w:sz w:val="24"/>
        </w:rPr>
        <w:t>CRR</w:t>
      </w:r>
      <w:r>
        <w:rPr>
          <w:rFonts w:ascii="Times New Roman" w:hAnsi="Times New Roman"/>
          <w:bCs/>
          <w:sz w:val="24"/>
        </w:rPr>
        <w:t xml:space="preserve"> 178. pantu.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Ieņēmumus nenesošu aizdevumu un avansu sākotnējais krājums</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Ieņēmumus nenesošu aizdevumu un avansu krājuma bruto uzskaites vērtība pēdējā finanšu gada beigās</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Ienākošās plūsmas ienākumus nenesošajos portfeļos</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To aizdevumu un avansu bruto uzskaites vērtība, kuriem attiecīgajā periodā (kopš pēdējā finanšu gada beigām) iestājies statuss “ieņēmumus nenesoši”</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Izejošās plūsmas no ieņēmumus nenesošajiem portfeļiem</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To aizdevumu un avansu bruto uzskaites vērtība, kuriem atcelts statuss “ieņēmumus nenesoši”</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Izejošās plūsmas saistībā ar norakstījumiem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Pārskata periodā reģistrēto kopējo aizdevumu un avansu pilnīga vai daļēja norakstīšana</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Norakstīšana (pilnīga vai daļēja) ir uzskatāma par atzīšanas pārtraukšanu. Tāpēc aizdevumu un avansu bruto uzskaites vērtību samazina par norakstījumu summu. Turklāt šajā kategorijā ir jāiekļauj arī parāda atlaišana saistībā ar pārskatīšanas pasākumiem, t. i., norakstīšana, attiecībā uz kuru no parādnieka neatgūtā parāda summa tika atcelta (iestāde zaudē tiesības to juridiski atgūt).</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Izejošās plūsmas saistībā ar citām situācijām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Šajā rindā iekļauj jebkādus citus aizdevumu un avansu uzskaites vērtības samazinājumus, izņemot norakstīšanu. Šīs korekcijas varētu ietvert, piemēram, izejošās plūsmas saistībā ar šādiem notikumiem: i) aizdevuma daļēja vai pilnīga atmaksa; ii) nodrošinājuma likvidācija; iii) nodrošinājuma pārņemšana; iv) instrumentu pārdošana; v) riska pārvešana; vi) valūtas izmaiņas; vii) citas slēgšanas darbības; viii) aktīvu </w:t>
            </w:r>
            <w:proofErr w:type="spellStart"/>
            <w:r>
              <w:rPr>
                <w:rFonts w:ascii="Times New Roman" w:hAnsi="Times New Roman"/>
                <w:sz w:val="24"/>
              </w:rPr>
              <w:t>pārklasifikācija</w:t>
            </w:r>
            <w:proofErr w:type="spellEnd"/>
            <w:r>
              <w:rPr>
                <w:rFonts w:ascii="Times New Roman" w:hAnsi="Times New Roman"/>
                <w:sz w:val="24"/>
              </w:rPr>
              <w:t xml:space="preserve"> utt. Turklāt korekcijas ietver izejošo plūsmu saistībā ar pārklasificēšanu par tirdzniecībai turētiem.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Ja summa šai kategorijai ir ievērojama, iestādēm jāsniedz papildu informācija šai veidnei pievienotajā izklāsta daļā.</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Ieņēmumus nenesošu aizdevumu un avansu galīgais krājums</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Ieņēmumus nenesošu aizdevumu un avansu krājuma bruto uzskaites vērtība informācijas atklāšanas atsauces datumā.</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Atsauces uz tiesību aktiem un norādījumi</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Paskaidrojums</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Bruto uzskaites vērtība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Bruto uzskaites vērtība, kā definēts Komisijas Īstenošanas regulas (ES) 680/2014 V pielikuma 1. daļas 34. punktā.</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Veidne EU CR2a. Ieņēmumus nenesošu aizdevumu un avansu krājuma izmaiņas un saistītās neto kumulētās atgūtās summas</w:t>
      </w:r>
    </w:p>
    <w:p w14:paraId="046F988F" w14:textId="3174170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c) un f) punktā minēto informāciju, ievērojot turpmāk sniegtos norādījumus, lai aizpildītu šīs īstenošanas regulas XV pielikumā ietverto veidni EU-CR2a.</w:t>
      </w:r>
      <w:r>
        <w:rPr>
          <w:rFonts w:ascii="Times New Roman" w:hAnsi="Times New Roman"/>
          <w:bCs/>
          <w:sz w:val="24"/>
        </w:rPr>
        <w:t xml:space="preserve"> Iestādes šīm veidnēm pievienotajā izklāsta daļā izskaidro visas būtiskās atšķirības starp ieņēmumus nenesošajām vērtībām, kas atklātas katrā rindā, un vērtībām tā, it kā tiktu piemērota “saistību neizpildes” definīcija saskaņā ar </w:t>
      </w:r>
      <w:r>
        <w:rPr>
          <w:rFonts w:ascii="Times New Roman" w:hAnsi="Times New Roman"/>
          <w:bCs/>
          <w:i/>
          <w:sz w:val="24"/>
        </w:rPr>
        <w:t>CRR</w:t>
      </w:r>
      <w:r>
        <w:rPr>
          <w:rFonts w:ascii="Times New Roman" w:hAnsi="Times New Roman"/>
          <w:bCs/>
          <w:sz w:val="24"/>
        </w:rPr>
        <w:t xml:space="preserve"> 178. pantu, jo īpaši par 010., 030., 100. un 130. rindu.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Ieņēmumus nenesošu aizdevumu un avansu sākotnējais krājums</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Ieņēmumus nenesošu aizdevumu un avansu krājuma bruto uzskaites vērtība pēdējā finanšu gada beigās</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Ienākošās plūsmas ienākumus nenesošajos portfeļos</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To aizdevumu un avansu bruto uzskaites vērtība, kuriem attiecīgajā periodā (kopš pēdējā finanšu gada beigām) iestājies statuss “ieņēmumus nenesoši”</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Izejošās plūsmas no ieņēmumus nenesošajiem portfeļiem</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To aizdevumu un avansu bruto uzskaites vērtība, kuriem atcelts statuss “ieņēmumus nenesoši”</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Izejošā plūsma uz ieņēmumus nesošo portfeli</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To aizdevumu un avansu bruto uzskaites vērtība, kuriem attiecīgajā periodā (kopš pēdējā finanšu gada beigām) atcelts statuss “ieņēmumus nenesoši” un kuri kļuvuši par ieņēmumus nesošiem.</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Izejošā plūsma saistībā ar pilnīgu vai daļēju aizdevuma atmaksu</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Ieņēmumus nenesošo aizdevumu un avansu bruto uzskaites vērtības samazinājums saistībā ar skaidras naudas maksājumiem, proti, regulāriem kapitāla maksājumiem un </w:t>
            </w:r>
            <w:proofErr w:type="spellStart"/>
            <w:r>
              <w:rPr>
                <w:rFonts w:ascii="Times New Roman" w:hAnsi="Times New Roman"/>
                <w:i/>
                <w:sz w:val="24"/>
              </w:rPr>
              <w:t>ad</w:t>
            </w:r>
            <w:proofErr w:type="spellEnd"/>
            <w:r>
              <w:rPr>
                <w:rFonts w:ascii="Times New Roman" w:hAnsi="Times New Roman"/>
                <w:i/>
                <w:sz w:val="24"/>
              </w:rPr>
              <w:t xml:space="preserve"> </w:t>
            </w:r>
            <w:proofErr w:type="spellStart"/>
            <w:r>
              <w:rPr>
                <w:rFonts w:ascii="Times New Roman" w:hAnsi="Times New Roman"/>
                <w:i/>
                <w:sz w:val="24"/>
              </w:rPr>
              <w:t>hoc</w:t>
            </w:r>
            <w:proofErr w:type="spellEnd"/>
            <w:r>
              <w:rPr>
                <w:rFonts w:ascii="Times New Roman" w:hAnsi="Times New Roman"/>
                <w:sz w:val="24"/>
              </w:rPr>
              <w:t xml:space="preserve"> atmaksām attiecīgajā periodā (kopš pēdējā finanšu gada beigām)</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Izejošās plūsmas saistībā ar nodrošinājuma likvidāciju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Šajā rindā atklāj jebkura veida nodrošinājuma likvidācijas ietekmi uz instrumenta bruto uzskaites vērtību. Šajā rindā jāatklāj arī izejošās plūsmas </w:t>
            </w:r>
            <w:r>
              <w:rPr>
                <w:rFonts w:ascii="Times New Roman" w:hAnsi="Times New Roman"/>
                <w:sz w:val="24"/>
              </w:rPr>
              <w:lastRenderedPageBreak/>
              <w:t>saistībā ar citām likvidācijas vai juridiskām procedūrām un brīvprātīgu īpašuma pārdošanu. Lai novērstu šaubas, jāņem vērā, ka atklāj instrumenta bruto uzskaites vērtību, ieskaitot jebkādu iespējamu saistītu daļēju norakstīšanu. Tāpat jāņem vērā, ka izejošās plūsmas var nebūt vienādas ar neto kumulēto atgūto summu un daļējo norakstījumu kopsummu.</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060, b aile</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Saistītās neto kumulētās atgūtās summas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Šajā rindā jāatklāj atgūtās naudas summas vai naudas ekvivalenti, kas iekasēti saistībā ar nodrošinājumu likvidāciju (atskaitot attiecīgās nodrošinājuma likvidācijas izmaksas).</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Izejošās plūsmas saistībā ar nodrošinājuma pārņemšanu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Šajā rindā atklāj jebkura veida nodrošinājuma piespiedu atsavināšanas ietekmi uz instrumenta bruto uzskaites vērtību. “Pārņemšana” nozīmē tāda </w:t>
            </w:r>
            <w:proofErr w:type="spellStart"/>
            <w:r>
              <w:rPr>
                <w:rFonts w:ascii="Times New Roman" w:hAnsi="Times New Roman"/>
                <w:sz w:val="24"/>
              </w:rPr>
              <w:t>nenaudas</w:t>
            </w:r>
            <w:proofErr w:type="spellEnd"/>
            <w:r>
              <w:rPr>
                <w:rFonts w:ascii="Times New Roman" w:hAnsi="Times New Roman"/>
                <w:sz w:val="24"/>
              </w:rPr>
              <w:t xml:space="preserve"> nodrošinājuma iegādi, uz kuru iestāde vai grupas meitasuzņēmums ir ieguvis īpašumtiesības un kuru tas vēl nav pārdevis </w:t>
            </w:r>
            <w:proofErr w:type="spellStart"/>
            <w:r>
              <w:rPr>
                <w:rFonts w:ascii="Times New Roman" w:hAnsi="Times New Roman"/>
                <w:sz w:val="24"/>
              </w:rPr>
              <w:t>trešai</w:t>
            </w:r>
            <w:proofErr w:type="spellEnd"/>
            <w:r>
              <w:rPr>
                <w:rFonts w:ascii="Times New Roman" w:hAnsi="Times New Roman"/>
                <w:sz w:val="24"/>
              </w:rPr>
              <w:t xml:space="preserve"> personai. Šajā kategorijā ir jāiekļauj arī parāda konvertēšana aktīvos, brīvprātīga nodošana un parāda konvertēšana akcijās. Lai novērstu šaubas, jāņem vērā, ka atklāj instrumenta bruto uzskaites vērtību, ieskaitot jebkādus iespējamos saistītos daļējos norakstījumus. Tāpat jāņem vērā, ka izejošās plūsmas var nebūt vienādas ar neto kumulēto atgūto summu un daļējo norakstījumu kopsummu.</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b aile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Saistītās neto kumulētās atgūtās summas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Šajā rindā jāatklāj nodrošinājuma patiesās vērtības tā pārņemšanas brīdī sākotnējo atzīšanu iestādes bilancē. Atgūtās naudas summas vai naudas ekvivalentus, ko iekasē saistībā ar nodrošinājuma pārņemšanu, atskaitot izmaksas, neatklāj šajā rindā, bet atklāj rindā “Izejošā plūsma saistībā ar pilnīgu vai daļēju aizdevuma atmaksu”.</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Izejošās plūsmas saistībā ar instrumentu pārdošanu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Kopējās bilances izmaiņas, kas izriet no aizdevumiem un avansiem, kurus pārdod citām iestādēm, izņemot darījumus grupas iekšienē</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Lai novērstu šaubas, iestādes ņem vērā, ka ir jāatklāj pārdoto aizdevumu un avansu bruto uzskaites vērtība (ieskaitot jebkuru iespējamo saistīto daļēju norakstīšanu), nevis to vērtība vai cena darījuma laikā. Iestādes arī ņem vērā, ka izejošās plūsmas var nebūt vienādas ar neto kumulēto atgūto summu un daļējo norakstījumu summu.</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b aile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Saistītās neto kumulētās atgūtās summas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Šajā rindā iekļauj atgūtās naudas summas vai naudas ekvivalentus, ko iekasē saistībā ar aizdevumu un avansu pārdošanu, atskaitot pārdošanas izmaksas.</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Izejošās plūsmas saistībā ar riska pārvešanu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Ieņēmumus nenesošu aizdevumu un avansu bruto samazinājums saistībā ar </w:t>
            </w:r>
            <w:proofErr w:type="spellStart"/>
            <w:r>
              <w:rPr>
                <w:rFonts w:ascii="Times New Roman" w:hAnsi="Times New Roman"/>
                <w:sz w:val="24"/>
              </w:rPr>
              <w:t>vērtspapīrošanu</w:t>
            </w:r>
            <w:proofErr w:type="spellEnd"/>
            <w:r>
              <w:rPr>
                <w:rFonts w:ascii="Times New Roman" w:hAnsi="Times New Roman"/>
                <w:sz w:val="24"/>
              </w:rPr>
              <w:t xml:space="preserve"> vai citu riska pārnešanu, kas atbilst nosacījumiem atzīšanas pārtraukšanai bilancē</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Iestādes ņem vērā, ka izejošās plūsmas var nebūt vienādas ar neto kumulēto atgūto summu un daļējo norakstījumu kopsummu.</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090, b aile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Saistītās neto kumulētās atgūtās summas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Šajā rindā jāatklāj atgūtās naudas summas vai naudas ekvivalenti, ko iekasē saistībā ar izejošajām plūsmām, kuru iemesls ir ievērojama riska pārvešana.</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Izejošās plūsmas saistībā ar norakstījumiem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Pārskata periodā reģistrēto kopējo aizdevumu un avansu pilnīga vai daļēja norakstīšana</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Norakstīšana (pilnīga vai daļēja) ir uzskatāma par atzīšanas pārtraukšanu. Tāpēc aizdevumu un avansu bruto uzskaites vērtību samazina par norakstījumu summu. Lai novērstu šaubas, jāņem vērā, ka šī rinda atspoguļo aizdevumu un avansu bruto uzskaites vērtības izmaiņas, un jebkurus iespējamos daļējos norakstījumus, kas jau atklāti iepriekšējās rindās (piemēram, saistītā aizdevumu un avansu pārdošana, nodrošinājuma likvidācija, nodrošinājuma pārņemšana vai ievērojama riska pārvešana) neatklāj šajā rindā. Turklāt šajā kategorijā ir jāiekļauj arī parāda atlaišana saistībā ar pārskatīšanas pasākumiem, t. i., norakstīšana, attiecībā uz kuru no parādnieka neatgūtā parāda summa tika atcelta (iestāde zaudē tiesības to juridiski atgūt).</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Izejošās plūsmas saistībā ar citām situācijām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Šajā rindā iekļauj jebkurus citus aizdevumu un avansu bruto uzskaites vērtības samazinājumus, uz kuriem neattiecas iepriekš minētie notikumi. Šādas korekcijas var ietvert, piemēram, valūtas izmaiņas, citas slēgšanas darbības, aktīvu </w:t>
            </w:r>
            <w:proofErr w:type="spellStart"/>
            <w:r>
              <w:rPr>
                <w:rFonts w:ascii="Times New Roman" w:hAnsi="Times New Roman"/>
                <w:sz w:val="24"/>
              </w:rPr>
              <w:t>pārklasifikāciju</w:t>
            </w:r>
            <w:proofErr w:type="spellEnd"/>
            <w:r>
              <w:rPr>
                <w:rFonts w:ascii="Times New Roman" w:hAnsi="Times New Roman"/>
                <w:sz w:val="24"/>
              </w:rPr>
              <w:t xml:space="preserve"> utt. Ja summa šai kategorijai ir ievērojama, iestādēm jāsniedz papildu informācija šai veidnei pievienotajā izklāsta daļā.</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Izejošās plūsmas saistībā ar pārklasificēšanu par tirdzniecībai turētiem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Ieņēmumus nenesošu aizdevumu un avansu uzskaites vērtības samazinājumi saistībā ar to pārklasificēšanu par pārdošanai turētiem instrumentiem</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Ieņēmumus nenesošu aizdevumu un avansu galīgais krājums</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Ieņēmumus nenesošu aizdevumu un avansu krājuma bruto uzskaites vērtība informācijas atklāšanas atsauces datumā</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Bruto uzskaites vērtība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Bruto uzskaites vērtība, kā definēts Komisijas Īstenošanas regulas (ES) 680/2014 V pielikuma 1. daļas 34. punktā.</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lastRenderedPageBreak/>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Saistītās neto kumulētās atgūtās summas</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Skatīt definīcijas attiecībā uz šīs veidnes rindām.</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Veidne EU CQ1. Neveiktu riska darījumu </w:t>
      </w:r>
      <w:proofErr w:type="spellStart"/>
      <w:r>
        <w:rPr>
          <w:rFonts w:ascii="Times New Roman" w:hAnsi="Times New Roman"/>
          <w:b/>
          <w:sz w:val="24"/>
        </w:rPr>
        <w:t>kredītkvalitāte</w:t>
      </w:r>
      <w:proofErr w:type="spellEnd"/>
    </w:p>
    <w:p w14:paraId="32139503" w14:textId="1CF8059F" w:rsidR="004E71F4" w:rsidRPr="007F4CC8" w:rsidRDefault="004E71F4" w:rsidP="004E71F4">
      <w:pPr>
        <w:pStyle w:val="ListParagraph"/>
        <w:numPr>
          <w:ilvl w:val="0"/>
          <w:numId w:val="48"/>
        </w:numPr>
        <w:spacing w:after="120"/>
        <w:contextualSpacing/>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c) punktā minēto informāciju, ievērojot turpmāk sniegtos norādījumus, lai aizpildītu šīs īstenošanas regulas XV pielikumā ietverto veidni EU CQ1.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t>005</w:t>
            </w:r>
          </w:p>
        </w:tc>
        <w:tc>
          <w:tcPr>
            <w:tcW w:w="7655" w:type="dxa"/>
          </w:tcPr>
          <w:p w14:paraId="64539068" w14:textId="77777777" w:rsidR="004E71F4" w:rsidRPr="007F4CC8" w:rsidRDefault="004E71F4" w:rsidP="00155C96">
            <w:pPr>
              <w:pStyle w:val="Applicationdirecte"/>
              <w:spacing w:before="0"/>
              <w:rPr>
                <w:b/>
              </w:rPr>
            </w:pPr>
            <w:r>
              <w:rPr>
                <w:b/>
              </w:rPr>
              <w:t>Naudas līdzekļu atlikumi centrālajās bankās un citi beztermiņa noguldījumi</w:t>
            </w:r>
          </w:p>
          <w:p w14:paraId="74D7D3EC" w14:textId="77777777" w:rsidR="004E71F4" w:rsidRPr="007F4CC8" w:rsidRDefault="004E71F4" w:rsidP="00155C96">
            <w:pPr>
              <w:pStyle w:val="Applicationdirecte"/>
              <w:spacing w:before="0"/>
            </w:pPr>
            <w:r>
              <w:t>Iestādes atklāj šo informāciju atbilstoši informācijai, kas paziņota Komisijas Īstenošanas regulas (ES) 680/2014 III un IV pielikumā.</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Aizdevumi un avansi</w:t>
            </w:r>
          </w:p>
          <w:p w14:paraId="707B1F64" w14:textId="77777777" w:rsidR="004E71F4" w:rsidRPr="007F4CC8" w:rsidRDefault="004E71F4" w:rsidP="00155C96">
            <w:pPr>
              <w:pStyle w:val="Applicationdirecte"/>
              <w:spacing w:before="0"/>
            </w:pPr>
            <w:r>
              <w:t>Sk. definīciju veidnē EU-CR1: Ieņēmumus nesoši un ieņēmumus nenesoši riska darījumi un saistītie uzkrājumi.</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020–070</w:t>
            </w:r>
          </w:p>
        </w:tc>
        <w:tc>
          <w:tcPr>
            <w:tcW w:w="7655" w:type="dxa"/>
          </w:tcPr>
          <w:p w14:paraId="08490743" w14:textId="77777777" w:rsidR="004E71F4" w:rsidRPr="007F4CC8" w:rsidRDefault="004E71F4" w:rsidP="00155C96">
            <w:pPr>
              <w:pStyle w:val="Applicationdirecte"/>
              <w:spacing w:before="0"/>
              <w:rPr>
                <w:b/>
              </w:rPr>
            </w:pPr>
            <w:r>
              <w:rPr>
                <w:b/>
              </w:rPr>
              <w:t>Sadalījums pa darījuma partneriem</w:t>
            </w:r>
          </w:p>
          <w:p w14:paraId="74A846B7" w14:textId="77777777" w:rsidR="004E71F4" w:rsidRPr="007F4CC8" w:rsidRDefault="004E71F4" w:rsidP="00155C96">
            <w:pPr>
              <w:pStyle w:val="Applicationdirecte"/>
              <w:spacing w:before="0"/>
            </w:pPr>
            <w:r>
              <w:t>Iestādes piemēro sadalījumu pa darījumu partneriem, kā definēts Komisijas Īstenošanas regulas (ES) 680/2014 1. daļas 42. punktā.</w:t>
            </w:r>
          </w:p>
          <w:p w14:paraId="76ADCF37" w14:textId="77777777" w:rsidR="004E71F4" w:rsidRPr="007F4CC8" w:rsidRDefault="004E71F4" w:rsidP="00155C96">
            <w:pPr>
              <w:pStyle w:val="Fait"/>
              <w:spacing w:before="0" w:after="120"/>
            </w:pPr>
            <w:r>
              <w:t xml:space="preserve">Sadalījums pa darījuma partneriem sektoros balstās vienīgi uz tiešā darījumu partnera veidu. Klasificējot kopīgus riska darījumus, kuros ir vairāk nekā viens parādnieks, balstās uz tā parādnieka iezīmēm, kurš iestādei, pieņemot lēmumu piešķirt riska darījumu, bija būtiskākais vai noteicošais. Tāpat kā kopīgo riska darījumu sadalījumā pa darījuma partneru sektoriem, arī to klasifikācijā pa rezidences valstīm un </w:t>
            </w:r>
            <w:r>
              <w:rPr>
                <w:i/>
              </w:rPr>
              <w:t>NACE</w:t>
            </w:r>
            <w:r>
              <w:t xml:space="preserve"> kodiem vadās pēc būtiskākā vai noteicošā parādnieka iezīmēm.</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Parāda vērtspapīri</w:t>
            </w:r>
          </w:p>
          <w:p w14:paraId="0B5E936A" w14:textId="77777777" w:rsidR="004E71F4" w:rsidRPr="007F4CC8" w:rsidRDefault="004E71F4" w:rsidP="00155C96">
            <w:pPr>
              <w:pStyle w:val="Applicationdirecte"/>
              <w:spacing w:before="0"/>
            </w:pPr>
            <w:r>
              <w:t>Sk. definīciju veidnē EU-CR1: Ieņēmumus nesoši un ieņēmumus nenesoši riska darījumi un saistītie uzkrājumi.</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Sniegtās aizdevumu saistības</w:t>
            </w:r>
          </w:p>
          <w:p w14:paraId="7B6AB76A" w14:textId="77777777" w:rsidR="004E71F4" w:rsidRPr="007F4CC8" w:rsidRDefault="004E71F4" w:rsidP="00155C96">
            <w:pPr>
              <w:pStyle w:val="Fait"/>
              <w:spacing w:before="0" w:after="120"/>
            </w:pPr>
            <w:r>
              <w:t>Attiecībā uz sniegtajām aizdevumu saistībām atklāj nominālvērtību, kas definēta Komisijas Īstenošanas regulas (ES) 680/2014 V pielikuma 2. daļas 118. punktā.</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Kopā</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Atsauces uz tiesību aktiem un norādījumi</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Riska darījumu ar pārskatīšanas pasākumiem bruto uzskaites vērtība / nominālvērtība, tostarp ieņēmumus nesošie neveiktie riska darījumi</w:t>
            </w:r>
          </w:p>
          <w:p w14:paraId="13725C9F" w14:textId="77777777" w:rsidR="004E71F4" w:rsidRPr="007F4CC8" w:rsidRDefault="004E71F4" w:rsidP="00155C96">
            <w:pPr>
              <w:pStyle w:val="Institutionquisigne"/>
              <w:spacing w:before="0" w:after="120"/>
            </w:pPr>
            <w:r>
              <w:rPr>
                <w:i w:val="0"/>
              </w:rPr>
              <w:t xml:space="preserve">Bruto uzskaites vērtība, kā definēts Komisijas Īstenošanas regulas (ES) 680/2014 V pielikuma 1. daļas 34. punktā; nominālvērtība, kā definēts Komisijas Īstenošanas regulas (ES) 680/2014 V pielikuma 2. daļas 118. punktā; riska darījumi ar pārskatīšanas pasākumiem, kā definēts </w:t>
            </w:r>
            <w:r>
              <w:t>CRR</w:t>
            </w:r>
            <w:r>
              <w:rPr>
                <w:i w:val="0"/>
              </w:rPr>
              <w:t xml:space="preserve"> 47.b pantā</w:t>
            </w:r>
          </w:p>
          <w:p w14:paraId="25580945" w14:textId="77777777" w:rsidR="004E71F4" w:rsidRPr="007F4CC8" w:rsidRDefault="004E71F4" w:rsidP="00155C96">
            <w:pPr>
              <w:pStyle w:val="Fait"/>
              <w:spacing w:before="0" w:after="120"/>
            </w:pPr>
            <w:r>
              <w:t>Bruto uzskaites vērtība, kas saistīta ar riska darījumiem, kuriem piemēro vērtības samazināšanu, ir vērtība, neieskaitot uzkrātos daļējos un pilnīgos norakstījumus.</w:t>
            </w:r>
          </w:p>
          <w:p w14:paraId="3D6856D0" w14:textId="77777777" w:rsidR="004E71F4" w:rsidRPr="007F4CC8" w:rsidRDefault="004E71F4" w:rsidP="00155C96">
            <w:pPr>
              <w:pStyle w:val="Institutionquisigne"/>
              <w:spacing w:before="0" w:after="120"/>
              <w:rPr>
                <w:rFonts w:eastAsiaTheme="minorEastAsia"/>
                <w:i w:val="0"/>
              </w:rPr>
            </w:pPr>
            <w:r>
              <w:rPr>
                <w:i w:val="0"/>
              </w:rPr>
              <w:t xml:space="preserve">Atkarībā no tā, vai neveiktie riska darījumi atbilst </w:t>
            </w:r>
            <w:r>
              <w:t>CRR</w:t>
            </w:r>
            <w:r>
              <w:rPr>
                <w:i w:val="0"/>
              </w:rPr>
              <w:t xml:space="preserve"> 47.a pantā paredzētajiem nosacījumiem, tos var identificēt kā ieņēmumus nesošus vai ieņēmumus nenesošus.</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Riska darījumu ar pārskatīšanas pasākumiem bruto uzskaites vērtība / nominālvērtība, tostarp ieņēmumus nenesošie neveiktie riska darījumi</w:t>
            </w:r>
          </w:p>
          <w:p w14:paraId="7C4FC6F8" w14:textId="77777777" w:rsidR="004E71F4" w:rsidRPr="007F4CC8" w:rsidRDefault="004E71F4" w:rsidP="00155C96">
            <w:pPr>
              <w:pStyle w:val="Institutionquisigne"/>
              <w:spacing w:before="0" w:after="120"/>
              <w:rPr>
                <w:i w:val="0"/>
              </w:rPr>
            </w:pPr>
            <w:r>
              <w:rPr>
                <w:i w:val="0"/>
              </w:rPr>
              <w:t>Bruto uzskaites vērtība, kā definēts Komisijas Īstenošanas regulas (ES) 680/2014 V pielikuma 1. daļas 34. punktā; nominālvērtība, kā definēts Komisijas Īstenošanas regulas (ES) 680/2014 V pielikuma 2. daļas 118. punktā</w:t>
            </w:r>
          </w:p>
          <w:p w14:paraId="1B91069E" w14:textId="77777777" w:rsidR="004E71F4" w:rsidRPr="007F4CC8" w:rsidRDefault="004E71F4" w:rsidP="00155C96">
            <w:pPr>
              <w:pStyle w:val="Fait"/>
              <w:spacing w:before="0" w:after="120"/>
            </w:pPr>
            <w:r>
              <w:t>Bruto uzskaites vērtība, kas saistīta ar riska darījumiem, kuriem piemēro vērtības samazināšanu, ir vērtība, neieskaitot uzkrātos daļējos un pilnīgos norakstījumus.</w:t>
            </w:r>
          </w:p>
          <w:p w14:paraId="25B78BE1" w14:textId="77777777" w:rsidR="004E71F4" w:rsidRPr="007F4CC8" w:rsidRDefault="004E71F4" w:rsidP="00155C96">
            <w:pPr>
              <w:pStyle w:val="Fait"/>
              <w:spacing w:before="0" w:after="120"/>
            </w:pPr>
            <w:r>
              <w:t xml:space="preserve">Ieņēmumus nenesoši riska darījumi ar pārskatīšanas pasākumiem (ieņēmumus nenesoši neveiktie riska darījumi) ietver neveiktus riska darījumus, kas atbilst ieņēmumus nenesoša darījuma kritērijiem un ir iekļauti ieņēmumus nenesošo riska darījumu kategorijā. Minētie ieņēmumus nenesošie neveiktie riska darījumi ietver šādus darījumus: a) riska darījumi, kas ir kļuvuši par ieņēmumus nenesošiem pārskatīšanas pasākumu piemērošanas dēļ; b) riska darījumi, kas bija ieņēmumus nenesoši pirms pārskatīšanas pasākumu piemērošanas; c) neveiktie riska darījumi, kas ir pārklasificēti no ieņēmumus nesošo riska darījumu kategorijas, tostarp riska darījumi, kas pārklasificēti atbilstoši </w:t>
            </w:r>
            <w:r>
              <w:rPr>
                <w:i/>
              </w:rPr>
              <w:t>CRR</w:t>
            </w:r>
            <w:r>
              <w:t xml:space="preserve"> 47.a pantam.</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Tostarp kuros netiek pildītas saistības</w:t>
            </w:r>
          </w:p>
          <w:p w14:paraId="088A6CD1" w14:textId="77777777" w:rsidR="004E71F4" w:rsidRPr="007F4CC8" w:rsidRDefault="004E71F4" w:rsidP="00155C96">
            <w:pPr>
              <w:pStyle w:val="Fait"/>
              <w:spacing w:before="0" w:after="120"/>
              <w:rPr>
                <w:rFonts w:eastAsiaTheme="minorEastAsia"/>
              </w:rPr>
            </w:pPr>
            <w:r>
              <w:t xml:space="preserve">Neveikti riska darījumi, ko klasificē arī kā tādus, kuros netiek pildītas saistības, saskaņā ar </w:t>
            </w:r>
            <w:r>
              <w:rPr>
                <w:i/>
              </w:rPr>
              <w:t>CRR</w:t>
            </w:r>
            <w:r>
              <w:t xml:space="preserve"> 178. pantu</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Tostarp ar samazinātu vērtību</w:t>
            </w:r>
          </w:p>
          <w:p w14:paraId="0464B764" w14:textId="77777777" w:rsidR="004E71F4" w:rsidRPr="007F4CC8" w:rsidRDefault="004E71F4" w:rsidP="00155C96">
            <w:pPr>
              <w:pStyle w:val="Fait"/>
              <w:spacing w:before="0" w:after="120"/>
              <w:rPr>
                <w:rFonts w:eastAsiaTheme="minorEastAsia"/>
              </w:rPr>
            </w:pPr>
            <w:r>
              <w:t>Neveikti riska darījumi, kam ir arī samazināta vērtība saskaņā ar piemērojamo grāmatvedības regulējumu atbilstoši Komisijas Īstenošanas regulas (ES) 680/2014 V pielikuma 2. daļas 215. punktam</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lastRenderedPageBreak/>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Uzkrātais samazinājums, uzkrātās negatīvās izmaiņas patiesajā vērtībā kredītriska un uzkrājumu ienākumus nesošajiem neveiktajiem riska darījumiem dēļ</w:t>
            </w:r>
          </w:p>
          <w:p w14:paraId="0BC0E204" w14:textId="77777777" w:rsidR="004E71F4" w:rsidRPr="007F4CC8" w:rsidRDefault="004E71F4" w:rsidP="00155C96">
            <w:pPr>
              <w:pStyle w:val="Fait"/>
              <w:spacing w:before="0" w:after="120"/>
            </w:pPr>
            <w:r>
              <w:t xml:space="preserve">Riska darījumi ar pārskatīšanas pasākumiem, kā definēts </w:t>
            </w:r>
            <w:r>
              <w:rPr>
                <w:i/>
              </w:rPr>
              <w:t>CRR</w:t>
            </w:r>
            <w:r>
              <w:t xml:space="preserve"> 47.b pantā. </w:t>
            </w:r>
          </w:p>
          <w:p w14:paraId="01AB5B78" w14:textId="77777777" w:rsidR="004E71F4" w:rsidRPr="007F4CC8" w:rsidRDefault="004E71F4" w:rsidP="00155C96">
            <w:pPr>
              <w:pStyle w:val="Fait"/>
              <w:spacing w:before="0" w:after="120"/>
            </w:pPr>
            <w:r>
              <w:t>Iestādes iekļauj summas, kas noteiktas saskaņā ar Komisijas Īstenošanas regulas (ES) 680/2014 V pielikuma 2. daļas 11., 69.–71., 106. un 110. punktu.</w:t>
            </w:r>
          </w:p>
          <w:p w14:paraId="25E0BDEC" w14:textId="77777777" w:rsidR="004E71F4" w:rsidRPr="007F4CC8" w:rsidRDefault="004E71F4" w:rsidP="00155C96">
            <w:pPr>
              <w:pStyle w:val="Fait"/>
              <w:spacing w:before="0" w:after="120"/>
              <w:rPr>
                <w:rFonts w:eastAsiaTheme="minorEastAsia"/>
              </w:rPr>
            </w:pPr>
            <w:r>
              <w:t xml:space="preserve">Atkarībā no tā, vai neveiktie riska darījumi atbilst </w:t>
            </w:r>
            <w:r>
              <w:rPr>
                <w:i/>
              </w:rPr>
              <w:t>CRR</w:t>
            </w:r>
            <w:r>
              <w:t xml:space="preserve"> 47.a un 47.b pantā paredzētajiem nosacījumiem, tos var identificēt kā ieņēmumus nesošus vai ieņēmumus nenesošus.</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Uzkrātais samazinājums, uzkrātās negatīvās izmaiņas patiesajā vērtībā kredītriska un uzkrājumu ienākumus nenesošajiem neveiktajiem riska darījumiem dēļ</w:t>
            </w:r>
          </w:p>
          <w:p w14:paraId="25B80717" w14:textId="77777777" w:rsidR="004E71F4" w:rsidRPr="007F4CC8" w:rsidRDefault="004E71F4" w:rsidP="00155C96">
            <w:pPr>
              <w:pStyle w:val="Fait"/>
              <w:spacing w:before="0" w:after="120"/>
            </w:pPr>
            <w:r>
              <w:t>Ietver summas, kas noteiktas saskaņā ar Komisijas Īstenošanas regulas (ES) 680/2014 V pielikuma 2. daļas 11., 69.–71., 106. un 110. punktu.</w:t>
            </w:r>
          </w:p>
          <w:p w14:paraId="1FF4CC1B" w14:textId="77777777" w:rsidR="004E71F4" w:rsidRPr="007F4CC8" w:rsidRDefault="004E71F4" w:rsidP="00155C96">
            <w:pPr>
              <w:pStyle w:val="Fait"/>
              <w:spacing w:before="0" w:after="120"/>
              <w:rPr>
                <w:rFonts w:eastAsiaTheme="minorEastAsia"/>
              </w:rPr>
            </w:pPr>
            <w:r>
              <w:t xml:space="preserve">Ieņēmumus nenesoši riska darījumi ar pārskatīšanas pasākumiem (ieņēmumus nenesoši neveiktie riska darījumi) ietver neveiktus riska darījumus, kas atbilst ieņēmumus nenesoša darījuma kritērijiem un ir iekļauti ieņēmumus nenesošo riska darījumu kategorijā. Minētie ieņēmumus nenesošie neveiktie riska darījumi ietver šādus darījumus: a) riska darījumi, kas ir kļuvuši par ieņēmumus nenesošiem pārskatīšanas pasākumu piemērošanas dēļ; b) riska darījumi, kas bija ieņēmumus nenesoši pirms pārskatīšanas pasākumu piemērošanas; c) neveiktie riska darījumi, kas ir pārklasificēti no ieņēmumus nesošo riska darījumu kategorijas, tostarp riska darījumi, kas pārklasificēti atbilstoši </w:t>
            </w:r>
            <w:r>
              <w:rPr>
                <w:i/>
              </w:rPr>
              <w:t>CRR</w:t>
            </w:r>
            <w:r>
              <w:t xml:space="preserve"> 47.a pantam.</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Saņemtais nodrošinājums un finanšu garantijas, kas saņemtas par neveiktajiem riska darījumiem</w:t>
            </w:r>
          </w:p>
          <w:p w14:paraId="141099E9" w14:textId="77777777" w:rsidR="004E71F4" w:rsidRPr="007F4CC8" w:rsidRDefault="004E71F4" w:rsidP="00155C96">
            <w:pPr>
              <w:pStyle w:val="Fait"/>
              <w:spacing w:before="0" w:after="120"/>
              <w:rPr>
                <w:rFonts w:eastAsiaTheme="minorEastAsia"/>
              </w:rPr>
            </w:pPr>
            <w:r>
              <w:t>Šo informāciju atklāj par visiem riska darījumiem ar pārskatīšanas pasākumiem neatkarīgi no tā, vai tie ir ieņēmumus nesoši vai nenesoši. Saņemto nodrošinājumu un saņemto garantiju summas aprēķina saskaņā ar Komisijas Īstenošanas regulas (ES) 680/2014 V pielikuma 2. daļas 239. punktu. Gan nodrošinājumu, gan garantiju summu kopsummas maksimālā robežvērtība ir saistītā riska darījuma uzskaites vērtība.</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Tostarp nodrošinājums un finanšu garantijas, kas saņemtas par ieņēmumus nenesošiem riska darījumiem ar pārskatīšanas pasākumiem</w:t>
            </w:r>
          </w:p>
          <w:p w14:paraId="654570CA" w14:textId="77777777" w:rsidR="004E71F4" w:rsidRPr="007F4CC8" w:rsidRDefault="004E71F4" w:rsidP="00155C96">
            <w:pPr>
              <w:pStyle w:val="Fait"/>
              <w:spacing w:before="0" w:after="120"/>
            </w:pPr>
            <w:r>
              <w:t>Saņemto nodrošinājumu un saņemto garantiju summas aprēķina saskaņā ar Komisijas Īstenošanas regulas (ES) 680/2014 V pielikuma 2. daļas 239. punktu. Gan nodrošinājumu, gan garantiju summu kopsummas maksimālā robežvērtība ir saistītā riska darījuma uzskaites vērtība.</w:t>
            </w:r>
          </w:p>
          <w:p w14:paraId="3404E1BB" w14:textId="77777777" w:rsidR="004E71F4" w:rsidRPr="007F4CC8" w:rsidRDefault="004E71F4" w:rsidP="00155C96">
            <w:pPr>
              <w:pStyle w:val="Fait"/>
              <w:spacing w:before="0" w:after="120"/>
              <w:rPr>
                <w:rFonts w:eastAsiaTheme="minorEastAsia"/>
              </w:rPr>
            </w:pPr>
            <w:r>
              <w:t xml:space="preserve">Ieņēmumus nenesoši riska darījumi ar pārskatīšanas pasākumiem (ieņēmumus nenesoši neveiktie riska darījumi) ietver neveiktus riska darījumus, kas atbilst ieņēmumus nenesoša darījuma kritērijiem un ir iekļauti ieņēmumus nenesošo riska darījumu kategorijā. Minētie ieņēmumus nenesošie neveiktie riska </w:t>
            </w:r>
            <w:r>
              <w:lastRenderedPageBreak/>
              <w:t xml:space="preserve">darījumi ietver šādus darījumus: a) riska darījumi, kas ir kļuvuši par ieņēmumus nenesošiem pārskatīšanas pasākumu piemērošanas dēļ; b) riska darījumi, kas bija ieņēmumus nenesoši pirms pārskatīšanas pasākumu piemērošanas; c) neveiktie riska darījumi, kas ir pārklasificēti no ieņēmumus nesošo riska darījumu kategorijas, tostarp riska darījumi, kas pārklasificēti atbilstoši </w:t>
            </w:r>
            <w:r>
              <w:rPr>
                <w:i/>
              </w:rPr>
              <w:t>CRR</w:t>
            </w:r>
            <w:r>
              <w:t xml:space="preserve"> 47.a pantam.</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Veidne EU CQ2. Neveiktu riska darījumu kvalitāte</w:t>
      </w:r>
    </w:p>
    <w:p w14:paraId="48713760" w14:textId="4741F4AC" w:rsidR="004E71F4" w:rsidRPr="007F4CC8" w:rsidRDefault="004E71F4" w:rsidP="004E71F4">
      <w:pPr>
        <w:pStyle w:val="ListParagraph"/>
        <w:numPr>
          <w:ilvl w:val="0"/>
          <w:numId w:val="47"/>
        </w:numPr>
        <w:spacing w:after="120"/>
        <w:jc w:val="both"/>
        <w:rPr>
          <w:rFonts w:ascii="Times New Roman" w:hAnsi="Times New Roman"/>
          <w:bCs/>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c) punktā minēto informāciju, ievērojot turpmāk šajā pielikumā sniegtos norādījumus, lai aizpildītu šīs īstenošanas regulas XV pielikumā ietverto veidni EU CQ2.</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Aizdevumi un avansi, kas ir pārskatīti vairāk nekā divreiz</w:t>
            </w:r>
          </w:p>
          <w:p w14:paraId="6246E853" w14:textId="77777777" w:rsidR="004E71F4" w:rsidRPr="007F4CC8" w:rsidRDefault="004E71F4" w:rsidP="00155C96">
            <w:pPr>
              <w:pStyle w:val="Fait"/>
              <w:spacing w:before="0" w:after="120"/>
            </w:pPr>
            <w:r>
              <w:t>To aizdevumu un avansu bruto uzskaites vērtība, kuriem iepriekš piešķirti pārskatīšanas pasākumi vairāk nekā divas reizes</w:t>
            </w:r>
          </w:p>
          <w:p w14:paraId="554BA266" w14:textId="77777777" w:rsidR="004E71F4" w:rsidRPr="007F4CC8" w:rsidRDefault="004E71F4" w:rsidP="00155C96">
            <w:pPr>
              <w:pStyle w:val="Fait"/>
              <w:spacing w:before="0" w:after="120"/>
            </w:pPr>
            <w:r>
              <w:t>Šeit iekļauj arī aizdevumus un avansus, par kuriem piešķirti pārskatīšanas pasākumi un kuri izņemti no pārskatīšanas kategorijas (t. i., atveseļoti pārskatīti aizdevumi un avansi), ja ir piešķirts jauns pārskatīšanas pasākums.</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Ieņēmumus nenesoši pārskatīti aizdevumi un avansi, kuri neatbilda kritērijiem, lai tos pārklasificētu no ieņēmumus nenesošo riska darījumu kategorijas</w:t>
            </w:r>
          </w:p>
          <w:p w14:paraId="651BEEE0" w14:textId="77777777" w:rsidR="004E71F4" w:rsidRPr="007F4CC8" w:rsidRDefault="004E71F4" w:rsidP="00155C96">
            <w:pPr>
              <w:pStyle w:val="Fait"/>
              <w:spacing w:before="0" w:after="120"/>
              <w:rPr>
                <w:b/>
              </w:rPr>
            </w:pPr>
            <w:r>
              <w:t>To ieņēmumus nenesošo pārskatīto aizdevumu un avansu bruto uzskaites vērtība, kuri ir ieņēmumus nenesošo aizdevumu un avansu kategorijā vienu gadu ilgā atveseļošanas periodā un kuri neatbilda pārskatīšanas pasākumiem pēc 12 mēnešu atveseļošanas perioda un tāpēc tiem nav piešķirts ieņēmumus nesošu pārskatītu aizdevumu un avansu statuss, bet tie saglabāja statusu “ieņēmumus nenesoši pārskatīti aizdevumi un avansi atveseļošanas periodā”</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lastRenderedPageBreak/>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Neveiktu riska darījumu bruto uzskaites vērtība</w:t>
            </w:r>
          </w:p>
          <w:p w14:paraId="64A87F8A" w14:textId="77777777" w:rsidR="004E71F4" w:rsidRPr="007F4CC8" w:rsidRDefault="004E71F4" w:rsidP="00155C96">
            <w:pPr>
              <w:pStyle w:val="Institutionquisigne"/>
              <w:spacing w:before="0" w:after="120"/>
              <w:rPr>
                <w:i w:val="0"/>
              </w:rPr>
            </w:pPr>
            <w:r>
              <w:rPr>
                <w:i w:val="0"/>
              </w:rPr>
              <w:t xml:space="preserve">Bruto uzskaites vērtība, kā definēts Komisijas Īstenošanas regulas (ES) 680/2014 V pielikuma 1. daļas 34. punktā; riska darījumi ar pārskatīšanas pasākumiem, kā definēts </w:t>
            </w:r>
            <w:r>
              <w:t>CRR</w:t>
            </w:r>
            <w:r>
              <w:rPr>
                <w:i w:val="0"/>
              </w:rPr>
              <w:t xml:space="preserve"> 47.b pantā</w:t>
            </w:r>
          </w:p>
          <w:p w14:paraId="2F31ADDC" w14:textId="77777777" w:rsidR="004E71F4" w:rsidRPr="007F4CC8" w:rsidRDefault="004E71F4" w:rsidP="00155C96">
            <w:pPr>
              <w:pStyle w:val="Institutionquisigne"/>
              <w:spacing w:before="0" w:after="120"/>
            </w:pPr>
            <w:r>
              <w:rPr>
                <w:i w:val="0"/>
              </w:rPr>
              <w:t xml:space="preserve">Atkarībā no tā, vai neveiktie riska darījumi atbilst </w:t>
            </w:r>
            <w:r>
              <w:t>CRR</w:t>
            </w:r>
            <w:r>
              <w:rPr>
                <w:i w:val="0"/>
              </w:rPr>
              <w:t xml:space="preserve"> 47.a vai 47.b pantā paredzētajiem nosacījumiem, tos var identificēt kā ieņēmumus nesošus vai ieņēmumus nenesošus.</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Veidne EU CQ3. Ieņēmumus nesošu un ieņēmumus nenesošu riska darījumu </w:t>
      </w:r>
      <w:proofErr w:type="spellStart"/>
      <w:r>
        <w:rPr>
          <w:rFonts w:ascii="Times New Roman" w:hAnsi="Times New Roman"/>
          <w:b/>
          <w:sz w:val="24"/>
        </w:rPr>
        <w:t>kredītkvalitāte</w:t>
      </w:r>
      <w:proofErr w:type="spellEnd"/>
      <w:r>
        <w:rPr>
          <w:rFonts w:ascii="Times New Roman" w:hAnsi="Times New Roman"/>
          <w:b/>
          <w:sz w:val="24"/>
        </w:rPr>
        <w:t xml:space="preserve"> dalījumā pa nokavētajām dienām</w:t>
      </w:r>
    </w:p>
    <w:p w14:paraId="5634BDBD" w14:textId="4C330CC5"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d) punktā minēto informāciju, ievērojot turpmāk šajā pielikumā sniegtos norādījumus, lai aizpildītu šīs īstenošanas regulas XV pielikumā ietverto veidni EU CQ3.</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Naudas līdzekļu atlikumi centrālajās bankās un citi beztermiņa noguldījumi</w:t>
            </w:r>
          </w:p>
          <w:p w14:paraId="50BED74F" w14:textId="77777777" w:rsidR="004E71F4" w:rsidRPr="007F4CC8" w:rsidRDefault="004E71F4" w:rsidP="00155C96">
            <w:pPr>
              <w:pStyle w:val="Applicationdirecte"/>
              <w:spacing w:before="0"/>
            </w:pPr>
            <w:r>
              <w:t>Iestādes atklāj šo informāciju atbilstoši informācijai, kas paziņota Komisijas Īstenošanas regulas (ES) 680/2014 III un IV pielikumā.</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Aizdevumi un avansi</w:t>
            </w:r>
          </w:p>
          <w:p w14:paraId="4B205592" w14:textId="77777777" w:rsidR="004E71F4" w:rsidRPr="007F4CC8" w:rsidRDefault="004E71F4" w:rsidP="00155C96">
            <w:pPr>
              <w:pStyle w:val="Applicationdirecte"/>
              <w:spacing w:before="0"/>
            </w:pPr>
            <w:r>
              <w:t>Sk. definīciju veidnē EU-CR1: Ieņēmumus nesoši un ieņēmumus nenesoši riska darījumi un saistītie uzkrājumi.</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020–060, 080, 100–140, 160–210</w:t>
            </w:r>
          </w:p>
        </w:tc>
        <w:tc>
          <w:tcPr>
            <w:tcW w:w="7655" w:type="dxa"/>
          </w:tcPr>
          <w:p w14:paraId="7D10F9AE" w14:textId="77777777" w:rsidR="004E71F4" w:rsidRPr="007F4CC8" w:rsidRDefault="004E71F4" w:rsidP="00155C96">
            <w:pPr>
              <w:pStyle w:val="Applicationdirecte"/>
              <w:spacing w:before="0"/>
              <w:rPr>
                <w:b/>
              </w:rPr>
            </w:pPr>
            <w:r>
              <w:rPr>
                <w:b/>
              </w:rPr>
              <w:t>Sadalījums pa darījuma partneriem</w:t>
            </w:r>
          </w:p>
          <w:p w14:paraId="0F47965A" w14:textId="77777777" w:rsidR="004E71F4" w:rsidRPr="007F4CC8" w:rsidRDefault="004E71F4" w:rsidP="00155C96">
            <w:pPr>
              <w:pStyle w:val="Applicationdirecte"/>
              <w:spacing w:before="0"/>
            </w:pPr>
            <w:r>
              <w:t>Iestādes piemēro sadalījumu pa darījumu partneriem, kā definēts Komisijas Īstenošanas regulas (ES) 680/2014 1. daļas 42. punktā.</w:t>
            </w:r>
          </w:p>
          <w:p w14:paraId="485FC433" w14:textId="77777777" w:rsidR="004E71F4" w:rsidRPr="007F4CC8" w:rsidRDefault="004E71F4" w:rsidP="00155C96">
            <w:pPr>
              <w:pStyle w:val="Fait"/>
              <w:spacing w:before="0" w:after="120"/>
            </w:pPr>
            <w:r>
              <w:t xml:space="preserve">Sadalījums pa darījuma partneriem sektoros balstās vienīgi uz tiešā darījumu partnera veidu. Klasificējot kopīgus riska darījumus, kuros ir vairāk nekā viens parādnieks, balstās uz tā parādnieka iezīmēm, kurš iestādei, pieņemot lēmumu piešķirt riska darījumu, bija būtiskākais vai noteicošais. Tāpat kā kopīgo riska darījumu sadalījumā pa darījuma partneru sektoriem, arī to klasifikācijā pa rezidences valstīm un </w:t>
            </w:r>
            <w:r>
              <w:rPr>
                <w:i/>
              </w:rPr>
              <w:t>NACE</w:t>
            </w:r>
            <w:r>
              <w:t xml:space="preserve"> kodiem vadās pēc būtiskākā vai noteicošā parādnieka iezīmēm.</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MVU</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Kā definēts Komisijas Īstenošanas regulas (ES) 680/2014 V pielikuma 1. daļas 5. punkta i) apakšpunktā</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Parāda vērtspapīri</w:t>
            </w:r>
          </w:p>
          <w:p w14:paraId="092856A9" w14:textId="77777777" w:rsidR="004E71F4" w:rsidRPr="007F4CC8" w:rsidRDefault="004E71F4" w:rsidP="00155C96">
            <w:pPr>
              <w:pStyle w:val="Applicationdirecte"/>
              <w:spacing w:before="0"/>
            </w:pPr>
            <w:r>
              <w:t>Sk. definīciju veidnē EU-CR1: Ieņēmumus nesoši un ieņēmumus nenesoši riska darījumi un saistītie uzkrājumi.</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Ārpusbilances riska darījumi</w:t>
            </w:r>
          </w:p>
          <w:p w14:paraId="3C8CA495" w14:textId="77777777" w:rsidR="004E71F4" w:rsidRPr="007F4CC8" w:rsidRDefault="004E71F4" w:rsidP="00155C96">
            <w:pPr>
              <w:pStyle w:val="Applicationdirecte"/>
              <w:spacing w:before="0"/>
            </w:pPr>
            <w:r>
              <w:t>Sk. definīciju veidnē EU-CR1: Ieņēmumus nesoši un ieņēmumus nenesoši riska darījumi un saistītie uzkrājumi.</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Kopā</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Ieņēmumus nesošu riska darījumu bruto uzskaites vērtība / nominālvērtība </w:t>
            </w:r>
          </w:p>
          <w:p w14:paraId="70B79014" w14:textId="77777777" w:rsidR="004E71F4" w:rsidRPr="007F4CC8" w:rsidRDefault="004E71F4" w:rsidP="00155C96">
            <w:pPr>
              <w:pStyle w:val="Fait"/>
              <w:spacing w:before="0" w:after="120"/>
            </w:pPr>
            <w:r>
              <w:t>Bruto uzskaites vērtība, kā definēts Komisijas Īstenošanas regulas (ES) 680/2014 V pielikuma 1. daļas 34. punktā; nominālvērtība, kā definēts Komisijas Īstenošanas regulas (ES) 680/2014 V pielikuma 2. daļas 118. punktā.</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Tostarp: Termiņš nav kavēts vai ir kavēts ≤ 30 dienas</w:t>
            </w:r>
          </w:p>
          <w:p w14:paraId="2748EF98" w14:textId="77777777" w:rsidR="004E71F4" w:rsidRPr="007F4CC8" w:rsidRDefault="004E71F4" w:rsidP="00155C96">
            <w:pPr>
              <w:pStyle w:val="Fait"/>
              <w:spacing w:before="0" w:after="120"/>
              <w:rPr>
                <w:rFonts w:eastAsiaTheme="minorEastAsia"/>
              </w:rPr>
            </w:pPr>
            <w:r>
              <w:t xml:space="preserve">To ieņēmumus nesošo riska darījumu </w:t>
            </w:r>
            <w:proofErr w:type="spellStart"/>
            <w:r>
              <w:t>apakškategorija</w:t>
            </w:r>
            <w:proofErr w:type="spellEnd"/>
            <w:r>
              <w:t>, kuriem termiņš nav nokavēts vai ir nokavēts 1–30 dienas</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Tostarp: kavēts &gt; 30 dienas ≤ 90 dienas</w:t>
            </w:r>
          </w:p>
          <w:p w14:paraId="1521ABA3" w14:textId="77777777" w:rsidR="004E71F4" w:rsidRPr="007F4CC8" w:rsidRDefault="004E71F4" w:rsidP="00155C96">
            <w:pPr>
              <w:pStyle w:val="Fait"/>
              <w:spacing w:before="0" w:after="120"/>
            </w:pPr>
            <w:r>
              <w:t xml:space="preserve">To ieņēmumus nesošo riska darījumu </w:t>
            </w:r>
            <w:proofErr w:type="spellStart"/>
            <w:r>
              <w:t>apakškategorija</w:t>
            </w:r>
            <w:proofErr w:type="spellEnd"/>
            <w:r>
              <w:t>, kuriem termiņš ir nokavēts 31–90 dienas</w:t>
            </w:r>
          </w:p>
          <w:p w14:paraId="47C24F0D" w14:textId="77777777" w:rsidR="004E71F4" w:rsidRPr="007F4CC8" w:rsidRDefault="004E71F4" w:rsidP="00155C96">
            <w:pPr>
              <w:pStyle w:val="Fait"/>
              <w:spacing w:before="0" w:after="120"/>
              <w:rPr>
                <w:rFonts w:eastAsiaTheme="minorEastAsia"/>
              </w:rPr>
            </w:pPr>
            <w:r>
              <w:t xml:space="preserve">Turklāt šajā </w:t>
            </w:r>
            <w:proofErr w:type="spellStart"/>
            <w:r>
              <w:t>apakškategorijā</w:t>
            </w:r>
            <w:proofErr w:type="spellEnd"/>
            <w:r>
              <w:t xml:space="preserve"> iekļauj riska darījumus, kuriem termiņš nokavēts vairāk nekā 90 dienas un kuri nav būtiski.</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Ieņēmumus nenesošu riska darījumu bruto uzskaites vērtība / nominālvērtība</w:t>
            </w:r>
          </w:p>
          <w:p w14:paraId="12F6FBD9" w14:textId="77777777" w:rsidR="004E71F4" w:rsidRPr="007F4CC8" w:rsidRDefault="004E71F4" w:rsidP="00155C96">
            <w:pPr>
              <w:pStyle w:val="Fait"/>
              <w:spacing w:before="0" w:after="120"/>
              <w:rPr>
                <w:b/>
              </w:rPr>
            </w:pPr>
            <w:r>
              <w:t xml:space="preserve">Bruto uzskaites vērtība, kā definēts Komisijas Īstenošanas regulas (ES) 680/2014 V pielikuma 1. daļas 34. punktā; </w:t>
            </w:r>
            <w:r>
              <w:rPr>
                <w:i/>
              </w:rPr>
              <w:t>nominālvērtība, kā definēts Komisijas Īstenošanas regulas (ES) 680/2014 V pielikuma 2. daļas 118. punktā;</w:t>
            </w:r>
            <w:r>
              <w:t xml:space="preserve"> ieņēmumus nenesoši riska darījumi, kā definēts </w:t>
            </w:r>
            <w:r>
              <w:rPr>
                <w:i/>
              </w:rPr>
              <w:t>CRR</w:t>
            </w:r>
            <w:r>
              <w:t xml:space="preserve"> 47.a pantā.</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Tostarp: Maksājums maz ticams, bet termiņš nav nokavēts vai nokavēts ≤ 90 dienas</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To riska darījumu </w:t>
            </w:r>
            <w:proofErr w:type="spellStart"/>
            <w:r>
              <w:rPr>
                <w:rFonts w:ascii="Times New Roman" w:hAnsi="Times New Roman"/>
                <w:sz w:val="24"/>
              </w:rPr>
              <w:t>apakškategorija</w:t>
            </w:r>
            <w:proofErr w:type="spellEnd"/>
            <w:r>
              <w:rPr>
                <w:rFonts w:ascii="Times New Roman" w:hAnsi="Times New Roman"/>
                <w:sz w:val="24"/>
              </w:rPr>
              <w:t xml:space="preserve">, kuriem nav nokavēts termiņš vai termiņš ir nokavēts līdz 90 dienām, bet kurus tik un tā identificē kā ieņēmumus nenesošus atbilstoši </w:t>
            </w:r>
            <w:r>
              <w:rPr>
                <w:rFonts w:ascii="Times New Roman" w:hAnsi="Times New Roman"/>
                <w:i/>
                <w:sz w:val="24"/>
              </w:rPr>
              <w:t>CRR</w:t>
            </w:r>
            <w:r>
              <w:rPr>
                <w:rFonts w:ascii="Times New Roman" w:hAnsi="Times New Roman"/>
                <w:sz w:val="24"/>
              </w:rPr>
              <w:t xml:space="preserve"> 47.a pantam</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Tostarp: kavēts &gt; 90 dienas ≤ 180 dienas</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To ieņēmumus nenesošo riska darījumu </w:t>
            </w:r>
            <w:proofErr w:type="spellStart"/>
            <w:r>
              <w:rPr>
                <w:rFonts w:ascii="Times New Roman" w:hAnsi="Times New Roman"/>
                <w:sz w:val="24"/>
              </w:rPr>
              <w:t>apakškategorija</w:t>
            </w:r>
            <w:proofErr w:type="spellEnd"/>
            <w:r>
              <w:rPr>
                <w:rFonts w:ascii="Times New Roman" w:hAnsi="Times New Roman"/>
                <w:sz w:val="24"/>
              </w:rPr>
              <w:t>, kuriem termiņš nokavēts vairāk nekā 90 dienas, bet ne vairāk kā 180 dienas</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Tostarp: Kavēts &gt; 180 dienas ≤ 1 gads</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To ieņēmumus nenesošo riska darījumu </w:t>
            </w:r>
            <w:proofErr w:type="spellStart"/>
            <w:r>
              <w:rPr>
                <w:rFonts w:ascii="Times New Roman" w:hAnsi="Times New Roman"/>
                <w:sz w:val="24"/>
              </w:rPr>
              <w:t>apakškategorija</w:t>
            </w:r>
            <w:proofErr w:type="spellEnd"/>
            <w:r>
              <w:rPr>
                <w:rFonts w:ascii="Times New Roman" w:hAnsi="Times New Roman"/>
                <w:sz w:val="24"/>
              </w:rPr>
              <w:t>, kuriem termiņš nokavēts vairāk nekā 180 dienas, bet ne vairāk kā vienu gadu</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Tostarp: kavēts &gt; 1 gads ≤ 2 gadi</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To ieņēmumus nenesošo riska darījumu </w:t>
            </w:r>
            <w:proofErr w:type="spellStart"/>
            <w:r>
              <w:rPr>
                <w:rFonts w:ascii="Times New Roman" w:hAnsi="Times New Roman"/>
                <w:sz w:val="24"/>
              </w:rPr>
              <w:t>apakškategorija</w:t>
            </w:r>
            <w:proofErr w:type="spellEnd"/>
            <w:r>
              <w:rPr>
                <w:rFonts w:ascii="Times New Roman" w:hAnsi="Times New Roman"/>
                <w:sz w:val="24"/>
              </w:rPr>
              <w:t>, kuriem termiņš nokavēts vairāk nekā vienu gadu, bet ne vairāk kā divus gadus</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kavēts &gt; 2 gadi ≤ 5 gadi</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To ieņēmumus nenesošo riska darījumu </w:t>
            </w:r>
            <w:proofErr w:type="spellStart"/>
            <w:r>
              <w:rPr>
                <w:rFonts w:ascii="Times New Roman" w:hAnsi="Times New Roman"/>
                <w:sz w:val="24"/>
              </w:rPr>
              <w:t>apakškategorija</w:t>
            </w:r>
            <w:proofErr w:type="spellEnd"/>
            <w:r>
              <w:rPr>
                <w:rFonts w:ascii="Times New Roman" w:hAnsi="Times New Roman"/>
                <w:sz w:val="24"/>
              </w:rPr>
              <w:t>, kuriem termiņš nokavēts vairāk nekā divus gadus, bet ne vairāk kā piecus gadus</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kavēts &gt; 5 gadi ≤ 7 gadi</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To ieņēmumus nenesošo riska darījumu </w:t>
            </w:r>
            <w:proofErr w:type="spellStart"/>
            <w:r>
              <w:rPr>
                <w:rFonts w:ascii="Times New Roman" w:hAnsi="Times New Roman"/>
                <w:sz w:val="24"/>
              </w:rPr>
              <w:t>apakškategorija</w:t>
            </w:r>
            <w:proofErr w:type="spellEnd"/>
            <w:r>
              <w:rPr>
                <w:rFonts w:ascii="Times New Roman" w:hAnsi="Times New Roman"/>
                <w:sz w:val="24"/>
              </w:rPr>
              <w:t>, kuriem termiņš nokavēts vairāk nekā piecus gadus, bet ne vairāk kā septiņus gadus</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Kavēts &gt; 7 gadi</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To ieņēmumus nenesošo riska darījumu </w:t>
            </w:r>
            <w:proofErr w:type="spellStart"/>
            <w:r>
              <w:rPr>
                <w:rFonts w:ascii="Times New Roman" w:hAnsi="Times New Roman"/>
                <w:sz w:val="24"/>
              </w:rPr>
              <w:t>apakškategorija</w:t>
            </w:r>
            <w:proofErr w:type="spellEnd"/>
            <w:r>
              <w:rPr>
                <w:rFonts w:ascii="Times New Roman" w:hAnsi="Times New Roman"/>
                <w:sz w:val="24"/>
              </w:rPr>
              <w:t>, kuriem termiņš nokavēts vairāk nekā septiņus gadus</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kuros netiek pildītas saistības</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Riska darījumi, kuros netiek pildītas saistības, saskaņā ar </w:t>
            </w:r>
            <w:r>
              <w:rPr>
                <w:rFonts w:ascii="Times New Roman" w:hAnsi="Times New Roman"/>
                <w:i/>
                <w:sz w:val="24"/>
              </w:rPr>
              <w:t>CRR</w:t>
            </w:r>
            <w:r>
              <w:rPr>
                <w:rFonts w:ascii="Times New Roman" w:hAnsi="Times New Roman"/>
                <w:sz w:val="24"/>
              </w:rPr>
              <w:t xml:space="preserve"> 178. pantu</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Veidne EU CQ4. Ieņēmumus nenesošu riska darījumu kvalitāte ģeogrāfiskajā sadalījumā </w:t>
      </w:r>
    </w:p>
    <w:p w14:paraId="629B62E2" w14:textId="5BB1E8FF"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 xml:space="preserve">Ja sākotnējie riska darījumi ārpus dalībvalsts visās valstīs, kas nav dalībvalstis, visās riska darījumu kategorijās veido 10 % vai vairāk no kopējiem (dalībvalstīs un ārpus dalībvalstīm) sākotnējiem riska darījumiem, iestādes atklāj </w:t>
      </w:r>
      <w:r>
        <w:rPr>
          <w:rFonts w:ascii="Times New Roman" w:hAnsi="Times New Roman"/>
          <w:i/>
          <w:iCs/>
          <w:sz w:val="24"/>
        </w:rPr>
        <w:t>CRR</w:t>
      </w:r>
      <w:r>
        <w:rPr>
          <w:rFonts w:ascii="Times New Roman" w:hAnsi="Times New Roman"/>
          <w:sz w:val="24"/>
        </w:rPr>
        <w:t xml:space="preserve"> 442. panta c) un e) punktā minēto informāciju ievērojot turpmāk šajā pielikumā sniegtos norādījumus, lai aizpildītu šīs īstenošanas regulas XV pielikumā ietverto veidni EU CQ4.</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Bilances riska darījumi</w:t>
            </w:r>
          </w:p>
          <w:p w14:paraId="6CCB87CE" w14:textId="77777777" w:rsidR="004E71F4" w:rsidRPr="007F4CC8" w:rsidRDefault="004E71F4" w:rsidP="00155C96">
            <w:pPr>
              <w:pStyle w:val="Fait"/>
              <w:spacing w:before="0" w:after="120"/>
            </w:pPr>
            <w:r>
              <w:t>Kopējie bilances riska darījumi</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lastRenderedPageBreak/>
              <w:t>020–070 un 090–140</w:t>
            </w:r>
          </w:p>
        </w:tc>
        <w:tc>
          <w:tcPr>
            <w:tcW w:w="7655" w:type="dxa"/>
          </w:tcPr>
          <w:p w14:paraId="0FDB9099" w14:textId="77777777" w:rsidR="004E71F4" w:rsidRPr="007F4CC8" w:rsidRDefault="004E71F4" w:rsidP="00155C96">
            <w:pPr>
              <w:pStyle w:val="Applicationdirecte"/>
              <w:spacing w:before="0"/>
              <w:rPr>
                <w:b/>
              </w:rPr>
            </w:pPr>
            <w:r>
              <w:rPr>
                <w:b/>
              </w:rPr>
              <w:t>Valsts</w:t>
            </w:r>
          </w:p>
          <w:p w14:paraId="754707AF" w14:textId="77777777" w:rsidR="004E71F4" w:rsidRPr="007F4CC8" w:rsidRDefault="004E71F4" w:rsidP="00155C96">
            <w:pPr>
              <w:pStyle w:val="Fait"/>
              <w:spacing w:before="0" w:after="120"/>
            </w:pPr>
            <w:r>
              <w:t xml:space="preserve">Valsts, kurā iestādes riska darījumi ir būtiski saskaņā ar </w:t>
            </w:r>
            <w:r>
              <w:rPr>
                <w:i/>
              </w:rPr>
              <w:t>CRR</w:t>
            </w:r>
            <w:r>
              <w:t xml:space="preserve"> 432. pantu</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Ja valstu būtiskumu nosaka, izmantojot būtiskuma slieksni, atklāj šo slieksni, kā arī rindā “Citas valstis” iekļauto nebūtisko valstu sarakstu.</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 xml:space="preserve">Iestādes iekļauj riska darījumus būtiskas valsts kategorijā, pamatojoties uz tiešā darījuma partnera rezidences vietu. Riska darījumus ar </w:t>
            </w:r>
            <w:proofErr w:type="spellStart"/>
            <w:r>
              <w:rPr>
                <w:rFonts w:ascii="Times New Roman" w:hAnsi="Times New Roman"/>
                <w:sz w:val="24"/>
              </w:rPr>
              <w:t>pārvalstiskām</w:t>
            </w:r>
            <w:proofErr w:type="spellEnd"/>
            <w:r>
              <w:rPr>
                <w:rFonts w:ascii="Times New Roman" w:hAnsi="Times New Roman"/>
                <w:sz w:val="24"/>
              </w:rPr>
              <w:t xml:space="preserve"> organizācijām iekļauj nevis iestādes rezidences valsts kategorijā, bet rindā “Citas valstis”.</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Ārpusbilances riska darījumi</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Sk. definīciju veidnē EU-CR1: Ieņēmumus nesoši un ieņēmumus nenesoši riska darījumi un saistītie uzkrājumi.</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Kopā</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Bruto uzskaites vērtība / nominālvērtība </w:t>
            </w:r>
          </w:p>
          <w:p w14:paraId="407BB8E5" w14:textId="77777777" w:rsidR="004E71F4" w:rsidRPr="007F4CC8" w:rsidRDefault="004E71F4" w:rsidP="00155C96">
            <w:pPr>
              <w:pStyle w:val="Fait"/>
              <w:spacing w:before="0" w:after="120"/>
            </w:pPr>
            <w:r>
              <w:t>Bruto uzskaites vērtība, kā definēts Komisijas Īstenošanas regulas (ES) 680/2014 V pielikuma 1. daļas 34. punktā; nominālvērtība, kā definēts Komisijas Īstenošanas regulas (ES) 680/2014 V pielikuma 2. daļas 118. punktā</w:t>
            </w:r>
          </w:p>
          <w:p w14:paraId="6570F2FC" w14:textId="77777777" w:rsidR="004E71F4" w:rsidRPr="007F4CC8" w:rsidRDefault="004E71F4" w:rsidP="00155C96">
            <w:pPr>
              <w:pStyle w:val="Fait"/>
              <w:spacing w:before="0" w:after="120"/>
            </w:pPr>
            <w:r>
              <w:t>Bruto uzskaites vērtība, kas saistīta ar riska darījumiem, kuriem piemēro vērtības samazināšanu, ir vērtība, neieskaitot uzkrātos daļējos un pilnīgos norakstījumus.</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Bruto uzskaites vērtība / nominālvērtība — tostarp ieņēmumus nenesoši</w:t>
            </w:r>
          </w:p>
          <w:p w14:paraId="324B3E45" w14:textId="77777777" w:rsidR="004E71F4" w:rsidRPr="007F4CC8" w:rsidRDefault="004E71F4" w:rsidP="00155C96">
            <w:pPr>
              <w:pStyle w:val="Fait"/>
              <w:spacing w:before="0" w:after="120"/>
              <w:rPr>
                <w:b/>
              </w:rPr>
            </w:pPr>
            <w:r>
              <w:t xml:space="preserve">Bruto uzskaites vērtība, kā definēts Komisijas Īstenošanas regulas (ES) 680/2014 V pielikuma 1. daļas 34. punktā; nominālvērtība, kā definēts Komisijas Īstenošanas regulas (ES) 680/2014 V pielikuma 2. daļas 118. punktā; ieņēmumus nenesoši riska darījumi, kā definēts </w:t>
            </w:r>
            <w:r>
              <w:rPr>
                <w:i/>
              </w:rPr>
              <w:t>CRR</w:t>
            </w:r>
            <w:r>
              <w:t xml:space="preserve"> 47.a pantā.</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kuros netiek pildītas saistības</w:t>
            </w:r>
          </w:p>
          <w:p w14:paraId="2D9AD627" w14:textId="77777777" w:rsidR="004E71F4" w:rsidRPr="007F4CC8" w:rsidRDefault="004E71F4" w:rsidP="00155C96">
            <w:pPr>
              <w:pStyle w:val="Fait"/>
              <w:spacing w:before="0" w:after="120"/>
            </w:pPr>
            <w:r>
              <w:t xml:space="preserve">Riska darījumi, kuros netiek pildītas saistības, saskaņā ar </w:t>
            </w:r>
            <w:r>
              <w:rPr>
                <w:i/>
              </w:rPr>
              <w:t>CRR</w:t>
            </w:r>
            <w:r>
              <w:t xml:space="preserve"> 178. pantu</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Bruto uzskaites vērtība / nominālvērtība — tostarp kuriem piemēro vērtības samazinājumu</w:t>
            </w:r>
          </w:p>
          <w:p w14:paraId="6BD3FAE2" w14:textId="77777777" w:rsidR="004E71F4" w:rsidRPr="007F4CC8" w:rsidRDefault="004E71F4" w:rsidP="00155C96">
            <w:pPr>
              <w:pStyle w:val="Fait"/>
              <w:spacing w:before="0" w:after="120"/>
            </w:pPr>
            <w:r>
              <w:t>Bruto uzskaites vērtība vai nominālvērtība, kas saistīta ar riska darījumiem, kuriem piemēro piemērojamā grāmatvedības regulējuma vērtības samazināšanas prasības</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Uzkrātais vērtības samazinājums</w:t>
            </w:r>
          </w:p>
          <w:p w14:paraId="4FB7F9C5" w14:textId="77777777" w:rsidR="004E71F4" w:rsidRPr="007F4CC8" w:rsidRDefault="004E71F4" w:rsidP="00155C96">
            <w:pPr>
              <w:pStyle w:val="Fait"/>
              <w:spacing w:before="0" w:after="120"/>
            </w:pPr>
            <w:r>
              <w:t>Šeit iekļauj summas, kas noteiktas saskaņā ar Komisijas Īstenošanas regulas (ES) 680/2014 V pielikuma 2. daļas 11., 69.–71., 106. un 110. punktu</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Ārpusbilances saistību un sniegto finanšu garantiju uzkrājumi</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Šajā rindā iekļauj ārpusbilances saistību un sniegto finanšu garantiju uzkrājumus.</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Patiesās vērtības uzkrātās negatīvās izmaiņas ieņēmumus nenesošu riska darījumu kredītriska rezultātā</w:t>
            </w:r>
          </w:p>
          <w:p w14:paraId="697B0B24" w14:textId="77777777" w:rsidR="004E71F4" w:rsidRPr="007F4CC8" w:rsidRDefault="004E71F4" w:rsidP="00155C96">
            <w:pPr>
              <w:pStyle w:val="Fait"/>
              <w:spacing w:before="0" w:after="120"/>
            </w:pPr>
            <w:r>
              <w:t>Ietver summas, kas noteiktas saskaņā ar Komisijas Īstenošanas regulas (ES) 680/2014 V pielikuma 2. daļas 11., 69.–71., 106. un 110. punktu.</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Veidne EU CQ5. </w:t>
      </w:r>
      <w:proofErr w:type="spellStart"/>
      <w:r>
        <w:rPr>
          <w:rFonts w:ascii="Times New Roman" w:hAnsi="Times New Roman"/>
          <w:b/>
          <w:sz w:val="24"/>
        </w:rPr>
        <w:t>Nefinanšu</w:t>
      </w:r>
      <w:proofErr w:type="spellEnd"/>
      <w:r>
        <w:rPr>
          <w:rFonts w:ascii="Times New Roman" w:hAnsi="Times New Roman"/>
          <w:b/>
          <w:sz w:val="24"/>
        </w:rPr>
        <w:t xml:space="preserve"> sabiedrībām izsniegto aizdevumu un avansu </w:t>
      </w:r>
      <w:proofErr w:type="spellStart"/>
      <w:r>
        <w:rPr>
          <w:rFonts w:ascii="Times New Roman" w:hAnsi="Times New Roman"/>
          <w:b/>
          <w:sz w:val="24"/>
        </w:rPr>
        <w:t>kredītkvalitāte</w:t>
      </w:r>
      <w:proofErr w:type="spellEnd"/>
      <w:r>
        <w:rPr>
          <w:rFonts w:ascii="Times New Roman" w:hAnsi="Times New Roman"/>
          <w:b/>
          <w:sz w:val="24"/>
        </w:rPr>
        <w:t xml:space="preserve"> sadalījumā pa nozarēm</w:t>
      </w:r>
    </w:p>
    <w:p w14:paraId="201DD2F2" w14:textId="57D8ED8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c) un e) punktā minēto informāciju, ievērojot turpmāk šajā pielikumā sniegtos norādījumus, lai aizpildītu šīs īstenošanas regulas XV pielikumā ietverto veidni EU CQ5.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010–190</w:t>
            </w:r>
          </w:p>
        </w:tc>
        <w:tc>
          <w:tcPr>
            <w:tcW w:w="7655" w:type="dxa"/>
          </w:tcPr>
          <w:p w14:paraId="69C2E900" w14:textId="77777777" w:rsidR="004E71F4" w:rsidRPr="007F4CC8" w:rsidRDefault="004E71F4" w:rsidP="00155C96">
            <w:pPr>
              <w:pStyle w:val="Fait"/>
              <w:spacing w:before="0" w:after="120"/>
              <w:rPr>
                <w:b/>
              </w:rPr>
            </w:pPr>
            <w:r>
              <w:rPr>
                <w:b/>
              </w:rPr>
              <w:t>Darījuma partneru sadalījums pa nozarēm</w:t>
            </w:r>
          </w:p>
          <w:p w14:paraId="75719E9B" w14:textId="77777777" w:rsidR="004E71F4" w:rsidRPr="007F4CC8" w:rsidRDefault="004E71F4" w:rsidP="00155C96">
            <w:pPr>
              <w:pStyle w:val="Fait"/>
              <w:spacing w:before="0" w:after="120"/>
            </w:pPr>
            <w:r>
              <w:t xml:space="preserve">Sadalījumā pa darījuma partneriem sektoros ietver tikai sektorus, kas saistīti ar darījuma partneriem, kuri ir </w:t>
            </w:r>
            <w:proofErr w:type="spellStart"/>
            <w:r>
              <w:t>nefinanšu</w:t>
            </w:r>
            <w:proofErr w:type="spellEnd"/>
            <w:r>
              <w:t xml:space="preserve"> sabiedrības.</w:t>
            </w:r>
          </w:p>
          <w:p w14:paraId="22DE98F2" w14:textId="77777777" w:rsidR="004E71F4" w:rsidRPr="007F4CC8" w:rsidRDefault="004E71F4" w:rsidP="00155C96">
            <w:pPr>
              <w:pStyle w:val="Fait"/>
              <w:spacing w:before="0" w:after="120"/>
            </w:pPr>
            <w:r>
              <w:t>Sadalījums pa darījuma partneriem sektoros balstās vienīgi uz tiešā darījumu partnera veidu. Klasificējot kopīgus riska darījumus, kuros ir vairāk nekā viens parādnieks, balstās uz tā parādnieka iezīmēm, kurš iestādei, pieņemot lēmumu piešķirt riska darījumu, bija būtiskākais vai noteicošais.</w:t>
            </w:r>
          </w:p>
          <w:p w14:paraId="509E4079" w14:textId="77777777" w:rsidR="004E71F4" w:rsidRPr="007F4CC8" w:rsidRDefault="004E71F4" w:rsidP="00155C96">
            <w:pPr>
              <w:pStyle w:val="Fait"/>
              <w:spacing w:before="0" w:after="120"/>
            </w:pPr>
            <w:r>
              <w:t xml:space="preserve">Šīs rindas izmanto, lai atklātu informāciju par būtiskajiem nozares sektoriem vai darījuma partneru veidiem, ar kuriem iestādes noslēgušas riska darījumus. Būtiskumu novērtē saskaņā ar </w:t>
            </w:r>
            <w:r>
              <w:rPr>
                <w:i/>
              </w:rPr>
              <w:t>CRR</w:t>
            </w:r>
            <w:r>
              <w:t xml:space="preserve"> 432. pantu, un nebūtiskus nozares sektorus vai darījuma partneru veidus apkopo rindā “Citi pakalpojumi”.</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Kopā</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lastRenderedPageBreak/>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Bruto uzskaites vērtība </w:t>
            </w:r>
          </w:p>
          <w:p w14:paraId="54BC957E" w14:textId="77777777" w:rsidR="004E71F4" w:rsidRPr="007F4CC8" w:rsidRDefault="004E71F4" w:rsidP="00155C96">
            <w:pPr>
              <w:pStyle w:val="Fait"/>
              <w:spacing w:before="0" w:after="120"/>
            </w:pPr>
            <w:r>
              <w:t>Bruto uzskaites vērtība, kā definēts Komisijas Īstenošanas regulas (ES) 680/2014 V pielikuma 1. daļas 34. punktā.</w:t>
            </w:r>
          </w:p>
          <w:p w14:paraId="61BFF20A" w14:textId="77777777" w:rsidR="004E71F4" w:rsidRPr="007F4CC8" w:rsidRDefault="004E71F4" w:rsidP="00155C96">
            <w:pPr>
              <w:pStyle w:val="Fait"/>
              <w:spacing w:before="0" w:after="120"/>
            </w:pPr>
            <w:r>
              <w:t>Bruto uzskaites vērtība, kas saistīta ar riska darījumiem, kuriem piemēro vērtības samazināšanu, ir vērtība, neieskaitot uzkrātos daļējos un pilnīgos norakstījumus.</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Bruto uzskaites vērtība — tostarp ieņēmumus nenesoši </w:t>
            </w:r>
          </w:p>
          <w:p w14:paraId="218B3169" w14:textId="77777777" w:rsidR="004E71F4" w:rsidRPr="007F4CC8" w:rsidRDefault="004E71F4" w:rsidP="00155C96">
            <w:pPr>
              <w:pStyle w:val="Fait"/>
              <w:spacing w:before="0" w:after="120"/>
              <w:rPr>
                <w:rFonts w:eastAsiaTheme="minorEastAsia"/>
              </w:rPr>
            </w:pPr>
            <w:r>
              <w:t xml:space="preserve">Bruto uzskaites vērtība, kā definēts Komisijas Īstenošanas regulas (ES) 680/2014 V pielikuma 1. daļas 34. punktā; ieņēmumus nenesoši riska darījumi, kā definēts </w:t>
            </w:r>
            <w:r>
              <w:rPr>
                <w:i/>
              </w:rPr>
              <w:t>CRR</w:t>
            </w:r>
            <w:r>
              <w:t xml:space="preserve"> 47.a pantā</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Tostarp kuros netiek pildītas saistības</w:t>
            </w:r>
          </w:p>
          <w:p w14:paraId="37399537" w14:textId="77777777" w:rsidR="004E71F4" w:rsidRPr="007F4CC8" w:rsidRDefault="004E71F4" w:rsidP="00155C96">
            <w:pPr>
              <w:pStyle w:val="Fait"/>
              <w:spacing w:before="0" w:after="120"/>
              <w:rPr>
                <w:rFonts w:eastAsiaTheme="minorEastAsia"/>
              </w:rPr>
            </w:pPr>
            <w:r>
              <w:t xml:space="preserve">Riska darījumi, kuros netiek pildītas saistības, saskaņā ar </w:t>
            </w:r>
            <w:r>
              <w:rPr>
                <w:i/>
              </w:rPr>
              <w:t>CRR</w:t>
            </w:r>
            <w:r>
              <w:t xml:space="preserve"> 178. pantu</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Bruto uzskaites vērtība, tostarp aizdevumi un avansi, kam piemēro vērtības samazinājumu</w:t>
            </w:r>
          </w:p>
          <w:p w14:paraId="4B4B425B" w14:textId="77777777" w:rsidR="004E71F4" w:rsidRPr="007F4CC8" w:rsidRDefault="004E71F4" w:rsidP="00155C96">
            <w:pPr>
              <w:pStyle w:val="Fait"/>
              <w:spacing w:before="0" w:after="120"/>
            </w:pPr>
            <w:r>
              <w:t>Bruto uzskaites vērtība, kas saistīta ar aizdevumiem un avansiem, kuriem piemēro piemērojamā grāmatvedības regulējuma vērtības samazināšanas prasības</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Uzkrātais vērtības samazinājums</w:t>
            </w:r>
          </w:p>
          <w:p w14:paraId="7702A0EE" w14:textId="77777777" w:rsidR="004E71F4" w:rsidRPr="007F4CC8" w:rsidRDefault="004E71F4" w:rsidP="00155C96">
            <w:pPr>
              <w:pStyle w:val="Fait"/>
              <w:spacing w:before="0" w:after="120"/>
            </w:pPr>
            <w:r>
              <w:t>Ietver summas, kas noteiktas saskaņā ar Komisijas Īstenošanas regulas (ES) 680/2014 V pielikuma 2. daļas 11., 69.–71., 106. un 110. punktu.</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411E6BE" w14:textId="77777777" w:rsidR="004E71F4" w:rsidRPr="007F4CC8" w:rsidRDefault="004E71F4" w:rsidP="00155C96">
            <w:pPr>
              <w:pStyle w:val="Fait"/>
              <w:spacing w:before="0" w:after="120"/>
              <w:rPr>
                <w:b/>
              </w:rPr>
            </w:pPr>
            <w:r>
              <w:rPr>
                <w:b/>
              </w:rPr>
              <w:t>Patiesās vērtības uzkrātās negatīvās izmaiņas ieņēmumus nenesošu riska darījumu kredītriska rezultātā</w:t>
            </w:r>
          </w:p>
          <w:p w14:paraId="5DCDC716" w14:textId="77777777" w:rsidR="004E71F4" w:rsidRPr="007F4CC8" w:rsidRDefault="004E71F4" w:rsidP="00155C96">
            <w:pPr>
              <w:pStyle w:val="Fait"/>
              <w:spacing w:before="0" w:after="120"/>
            </w:pPr>
            <w:r>
              <w:t xml:space="preserve">Ieņēmumus nenesoši riska darījumi, kā definēts </w:t>
            </w:r>
            <w:r>
              <w:rPr>
                <w:i/>
              </w:rPr>
              <w:t>CRR</w:t>
            </w:r>
            <w:r>
              <w:t xml:space="preserve"> 47.a pantā</w:t>
            </w:r>
          </w:p>
          <w:p w14:paraId="3A5B7C72" w14:textId="77777777" w:rsidR="004E71F4" w:rsidRPr="007F4CC8" w:rsidRDefault="004E71F4" w:rsidP="00155C96">
            <w:pPr>
              <w:pStyle w:val="Fait"/>
              <w:spacing w:before="0" w:after="120"/>
            </w:pPr>
            <w:r>
              <w:t>Iestādes iekļauj summas, kas noteiktas saskaņā ar Komisijas Īstenošanas regulas (ES) 680/2014 V pielikuma 2. daļas 11., 69.–71., 106. un 110. punktu.</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Veidne EU CQ6. Nodrošinājuma novērtēšana — aizdevumi un avansi</w:t>
      </w:r>
    </w:p>
    <w:p w14:paraId="0FE385CA" w14:textId="27674B83"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442. panta c) punktā minēto informāciju, ievērojot turpmāk šajā pielikumā sniegtos norādījumus, lai aizpildītu šīs īstenošanas regulas XV pielikumā ietverto veidni EU CQ6.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Bruto uzskaites vērtība </w:t>
            </w:r>
          </w:p>
          <w:p w14:paraId="42B0DF3A" w14:textId="77777777" w:rsidR="004E71F4" w:rsidRPr="007F4CC8" w:rsidRDefault="004E71F4" w:rsidP="00155C96">
            <w:pPr>
              <w:pStyle w:val="Fait"/>
              <w:spacing w:before="0" w:after="120"/>
            </w:pPr>
            <w:r>
              <w:t>Bruto uzskaites vērtība, kā definēts Komisijas Īstenošanas regulas (ES) 680/2014 V pielikuma 1. daļas 34. punktā.</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lastRenderedPageBreak/>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Tostarp nodrošināti </w:t>
            </w:r>
          </w:p>
          <w:p w14:paraId="1989790B" w14:textId="77777777" w:rsidR="004E71F4" w:rsidRPr="007F4CC8" w:rsidRDefault="004E71F4" w:rsidP="00155C96">
            <w:pPr>
              <w:pStyle w:val="Fait"/>
              <w:spacing w:before="0" w:after="120"/>
            </w:pPr>
            <w:r>
              <w:t>Šajā rindā atklāj nodrošinātu un daļēji nodrošinātu aizdevumu bruto uzskaites vērtību, kā definēts Komisijas Īstenošanas regulas (ES) 680/2014 V pielikuma 1. daļas 34. punktā.</w:t>
            </w:r>
          </w:p>
          <w:p w14:paraId="49F56793" w14:textId="77777777" w:rsidR="004E71F4" w:rsidRPr="007F4CC8" w:rsidRDefault="004E71F4" w:rsidP="00155C96">
            <w:pPr>
              <w:pStyle w:val="Fait"/>
              <w:spacing w:before="0" w:after="120"/>
            </w:pPr>
            <w:r>
              <w:t>Nenodrošināti aizdevumi un avansi ietver riska darījumus, par kuriem nav nedz ieķīlāts nodrošinājums, nedz saņemtas finanšu garantijas; šajā rindā iekļauj daļēji nodrošināta vai daļēji garantēta riska darījuma nenodrošināto daļu saskaņā ar Komisijas īstenošanas regulas (ES) 680/2014 V pielikuma 2. daļas 323. punktu.</w:t>
            </w:r>
          </w:p>
          <w:p w14:paraId="66933E4D" w14:textId="77777777" w:rsidR="004E71F4" w:rsidRPr="007F4CC8" w:rsidRDefault="004E71F4" w:rsidP="00155C96">
            <w:pPr>
              <w:pStyle w:val="Fait"/>
              <w:spacing w:before="0" w:after="120"/>
            </w:pPr>
            <w:r>
              <w:t>Tāpēc nodrošināti aizdevumi un avansi jāaprēķina kā starpība starp visu aizdevumu un avansu bruto uzskaites vērtību un nenodrošināto aizdevumu un avansu bruto uzskaites vērtību, iekļaujot gan nodrošināto, gan nenodrošināto aizdevuma daļu.</w:t>
            </w:r>
          </w:p>
          <w:p w14:paraId="39CA1040" w14:textId="77777777" w:rsidR="004E71F4" w:rsidRPr="007F4CC8" w:rsidRDefault="004E71F4" w:rsidP="00155C96">
            <w:pPr>
              <w:pStyle w:val="Institutionquisigne"/>
              <w:spacing w:before="0" w:after="120"/>
            </w:pPr>
            <w:proofErr w:type="spellStart"/>
            <w:r>
              <w:rPr>
                <w:i w:val="0"/>
              </w:rPr>
              <w:t>Virsnodrošināšanas</w:t>
            </w:r>
            <w:proofErr w:type="spellEnd"/>
            <w:r>
              <w:rPr>
                <w:i w:val="0"/>
              </w:rPr>
              <w:t xml:space="preserve"> gadījumā atklāj aizdevuma bruto uzskaites vērtību.</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Tostarp ar nekusto īpašumu nodrošināti</w:t>
            </w:r>
          </w:p>
          <w:p w14:paraId="758E75CD" w14:textId="0705DBC9" w:rsidR="004E71F4" w:rsidRPr="007F4CC8" w:rsidRDefault="004E71F4" w:rsidP="00155C96">
            <w:pPr>
              <w:pStyle w:val="Fait"/>
              <w:spacing w:before="0" w:after="120"/>
            </w:pPr>
            <w:r>
              <w:t>Ar nekustamo īpašumu nodrošināti aizdevumi ietver aizdevumus un avansus, kas oficiāli nodrošināti ar mājokļu vai komerciālo nekustamo īpašumu, neatkarīgi no to aizdevuma un ķīlas vērtības attiecības (bieži apzīmēta kā “</w:t>
            </w:r>
            <w:proofErr w:type="spellStart"/>
            <w:r>
              <w:t>loan</w:t>
            </w:r>
            <w:proofErr w:type="spellEnd"/>
            <w:r>
              <w:t>-to-</w:t>
            </w:r>
            <w:proofErr w:type="spellStart"/>
            <w:r>
              <w:t>value</w:t>
            </w:r>
            <w:proofErr w:type="spellEnd"/>
            <w:r>
              <w:t>”) un nodrošinājuma juridiskās formas, kā definēts Komisijas Īstenošanas regulas (ES) 680/2014 V pielikuma 2. daļas 86. punkta a) apakšpunktā.</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Tostarp instrumenti, kuru aizdevuma un ķīlas vērtības attiecība pārsniedz 60 % un ir vienāda ar vai zemāka par 80 %</w:t>
            </w:r>
          </w:p>
          <w:p w14:paraId="5D101848" w14:textId="77777777" w:rsidR="004E71F4" w:rsidRPr="007F4CC8" w:rsidRDefault="004E71F4" w:rsidP="00155C96">
            <w:pPr>
              <w:pStyle w:val="Institutionquisigne"/>
              <w:spacing w:before="0" w:after="120"/>
              <w:rPr>
                <w:rFonts w:eastAsiaTheme="minorEastAsia"/>
              </w:rPr>
            </w:pPr>
            <w:r>
              <w:rPr>
                <w:i w:val="0"/>
              </w:rPr>
              <w:t>Aizdevuma un ķīlas vērtības attiecību aprēķina, izmantojot aprēķina metodi, kas noteikta attiecībā uz “pašreizējo aizdevuma un ķīlas vērtības attiecību” Eiropas Sistēmisko risku kolēģijas Ieteikumā par nekustamā īpašuma datu nepilnību novēršanu (ESRK/2016/14)</w:t>
            </w:r>
            <w:r>
              <w:rPr>
                <w:rStyle w:val="FootnoteReference"/>
                <w:i w:val="0"/>
              </w:rPr>
              <w:footnoteReference w:id="32"/>
            </w:r>
            <w:r>
              <w:rPr>
                <w:i w:val="0"/>
              </w:rPr>
              <w:t>. Iestādes atklāj to aizdevumu un avansu bruto uzskaites vērtību, kuru aizdevuma un ķīlas vērtības attiecība pārsniedz 60 % un ir vienāda ar vai zemāka par 80 %.</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Tostarp instrumenti, kuru aizdevuma un ķīlas vērtības attiecība pārsniedz 80 % un ir vienāda ar vai zemāka par 100 %</w:t>
            </w:r>
          </w:p>
          <w:p w14:paraId="6EFD6EA8" w14:textId="77777777" w:rsidR="004E71F4" w:rsidRPr="007F4CC8" w:rsidRDefault="004E71F4" w:rsidP="00155C96">
            <w:pPr>
              <w:pStyle w:val="Institutionquisigne"/>
              <w:spacing w:before="0" w:after="120"/>
              <w:rPr>
                <w:rFonts w:eastAsiaTheme="minorEastAsia"/>
              </w:rPr>
            </w:pPr>
            <w:r>
              <w:rPr>
                <w:i w:val="0"/>
              </w:rPr>
              <w:t>Iestādes atklāj to aizdevumu un avansu bruto uzskaites vērtību, kuru aizdevuma un ķīlas vērtības attiecība pārsniedz 80 % un ir vienāda ar vai zemāka par 100 %.</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Tostarp aizdevumi, kuru aizdevuma un ķīlas vērtības attiecība pārsniedz 100 %</w:t>
            </w:r>
          </w:p>
          <w:p w14:paraId="70834439" w14:textId="77777777" w:rsidR="004E71F4" w:rsidRPr="007F4CC8" w:rsidRDefault="004E71F4" w:rsidP="00155C96">
            <w:pPr>
              <w:pStyle w:val="Institutionquisigne"/>
              <w:spacing w:before="0" w:after="120"/>
              <w:rPr>
                <w:rFonts w:eastAsiaTheme="minorEastAsia"/>
              </w:rPr>
            </w:pPr>
            <w:r>
              <w:rPr>
                <w:i w:val="0"/>
              </w:rPr>
              <w:t>To aizdevumu un avansu bruto uzskaites vērtību, kuru aizdevuma un ķīlas vērtības attiecība pārsniedz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Par nodrošinātajiem aktīviem uzkrātais vērtības samazinājums</w:t>
            </w:r>
          </w:p>
          <w:p w14:paraId="1699F1C0" w14:textId="77777777" w:rsidR="004E71F4" w:rsidRPr="007F4CC8" w:rsidRDefault="004E71F4" w:rsidP="00155C96">
            <w:pPr>
              <w:pStyle w:val="Fait"/>
              <w:spacing w:before="0" w:after="120"/>
            </w:pPr>
            <w:r>
              <w:t xml:space="preserve">Nodrošinātiem parāda instrumentiem uzkrāto vērtības samazinājumu aprēķina kā vērtības samazināšanas radīto zaudējumu kopsummu mīnus atzītais izmantojums un </w:t>
            </w:r>
            <w:proofErr w:type="spellStart"/>
            <w:r>
              <w:t>apvērses</w:t>
            </w:r>
            <w:proofErr w:type="spellEnd"/>
            <w:r>
              <w:t>, attiecīgā gadījumā par katru vērtības samazinājuma pakāpi (Komisijas Īstenošanas regulas (ES) 680/2014 V pielikuma 2. daļas 70. punkts).</w:t>
            </w:r>
          </w:p>
          <w:p w14:paraId="2ADC11C4" w14:textId="77777777" w:rsidR="004E71F4" w:rsidRPr="007F4CC8" w:rsidRDefault="004E71F4" w:rsidP="00155C96">
            <w:pPr>
              <w:pStyle w:val="Fait"/>
              <w:spacing w:before="0" w:after="120"/>
              <w:rPr>
                <w:b/>
              </w:rPr>
            </w:pPr>
            <w:r>
              <w:t>Šajā rindā iekļauj uzkrāto vērtības samazinājumu, kas saistīts ar daļēji nodrošināta vai daļēji garantēta riska darījuma nenodrošināto daļu.</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Nodrošinājums, tostarp vērtība, kas ierobežota ar riska darījuma vērtību</w:t>
            </w:r>
          </w:p>
          <w:p w14:paraId="757848DF" w14:textId="77777777" w:rsidR="004E71F4" w:rsidRPr="007F4CC8" w:rsidRDefault="004E71F4" w:rsidP="00155C96">
            <w:pPr>
              <w:pStyle w:val="Fait"/>
              <w:spacing w:before="0" w:after="120"/>
              <w:rPr>
                <w:b/>
              </w:rPr>
            </w:pPr>
            <w:r>
              <w:t>Saņemtās summas par nodrošinājumu aprēķina saskaņā ar Komisijas Īstenošanas regulas (ES) 680/2014 V pielikuma 2. daļas 239. punktu. Par nodrošinājumu saņemtās summas šajā rindā ierobežo ar saistītā riska darījuma uzskaites vērtību.</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nekustamais īpašums</w:t>
            </w:r>
          </w:p>
          <w:p w14:paraId="5FB7DBC4" w14:textId="77777777" w:rsidR="004E71F4" w:rsidRPr="007F4CC8" w:rsidRDefault="004E71F4" w:rsidP="00155C96">
            <w:pPr>
              <w:pStyle w:val="Fait"/>
              <w:spacing w:before="0" w:after="120"/>
            </w:pPr>
            <w:r>
              <w:t>Nodrošinājuma daļa, kas sastāv no mājokļu vai komerciālā nekustamā īpašuma (Komisijas īstenošanas regulas (ES) 680/2014 V pielikuma 2. daļas 173. punkta a) apakšpunkts</w:t>
            </w:r>
          </w:p>
          <w:p w14:paraId="2B76D036" w14:textId="77777777" w:rsidR="004E71F4" w:rsidRPr="007F4CC8" w:rsidRDefault="004E71F4" w:rsidP="00155C96">
            <w:pPr>
              <w:pStyle w:val="Fait"/>
              <w:spacing w:before="0" w:after="120"/>
              <w:rPr>
                <w:b/>
              </w:rPr>
            </w:pPr>
            <w:r>
              <w:t>Par nodrošinājumu saņemtās summas šajā rindā ierobežo ar saistītā riska darījuma uzskaites vērtību.</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Nodrošinājums, tostarp vērtība, kas pārsniedz ierobežojumu</w:t>
            </w:r>
          </w:p>
          <w:p w14:paraId="4825BFE6" w14:textId="3F318490" w:rsidR="004E71F4" w:rsidRPr="007F4CC8" w:rsidRDefault="004E71F4" w:rsidP="00155C96">
            <w:pPr>
              <w:pStyle w:val="Fait"/>
              <w:spacing w:before="0" w:after="120"/>
              <w:rPr>
                <w:b/>
              </w:rPr>
            </w:pPr>
            <w:r>
              <w:t>Šajā rindā atklāj starpību starp nodrošinājuma faktisko vērtību un nodrošinājuma ierobežoto vērtību (saistītā riska darījuma uzskaites vērtību) (iestādes nodrošinājuma faktiskās vērtības aprēķināšanai nepiemēro Komisijas īstenošanas regulas (ES) 680/2014 V pielikuma 2. daļas 239. punktu).</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nekustamais īpašums</w:t>
            </w:r>
          </w:p>
          <w:p w14:paraId="3CEE730C" w14:textId="77777777" w:rsidR="004E71F4" w:rsidRPr="007F4CC8" w:rsidRDefault="004E71F4" w:rsidP="00155C96">
            <w:pPr>
              <w:pStyle w:val="Fait"/>
              <w:spacing w:before="0" w:after="120"/>
              <w:rPr>
                <w:b/>
              </w:rPr>
            </w:pPr>
            <w:r>
              <w:t>Starpība starp tā nodrošinājuma faktisko vērtību un ierobežoto vērtību, kas sastāv no mājokļu vai komerciālā nekustamā īpašuma (Komisijas īstenošanas regulas (ES) 680/2014 V pielikuma 2. daļas 173. punkta a) apakšpunkts).</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Saņemtās finanšu garantijas</w:t>
            </w:r>
          </w:p>
          <w:p w14:paraId="521216D0" w14:textId="77777777" w:rsidR="004E71F4" w:rsidRPr="007F4CC8" w:rsidRDefault="004E71F4" w:rsidP="00155C96">
            <w:pPr>
              <w:pStyle w:val="Fait"/>
              <w:spacing w:before="0" w:after="120"/>
              <w:rPr>
                <w:b/>
              </w:rPr>
            </w:pPr>
            <w:r>
              <w:t>Kā definēts Komisijas īstenošanas regulas (ES) 680/2014 V pielikuma 2. daļas 114. punktā</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Uzkrātie daļējie norakstījumi</w:t>
            </w:r>
          </w:p>
          <w:p w14:paraId="1C49ED21" w14:textId="77777777" w:rsidR="004E71F4" w:rsidRPr="007F4CC8" w:rsidRDefault="004E71F4" w:rsidP="00155C96">
            <w:pPr>
              <w:pStyle w:val="Fait"/>
              <w:spacing w:before="0" w:after="120"/>
            </w:pPr>
            <w:r>
              <w:t xml:space="preserve">Iekļauj pamatsummas un kavēto procentu un maksu uzkrāto daļējo summu atsauces datumā attiecībā uz parāda instrumentiem, kuru atzīšana līdz attiecīgajam datumam pārtraukta, izmantojot kādu no Komisijas Īstenošanas regulas (ES) 680/2014 V pielikuma 2. daļas 74. punktā aprakstītajām metodēm, kas jāatklāj, jo iestādei nav nekādu pamatotu cerību atgūt līgumiskās naudas plūsmas. Minētās summas ir uzrādāmas tik ilgi, kamēr pilnā apmērā beidzas visas iestādes tiesības, beidzoties noilgumam, atlaižot </w:t>
            </w:r>
            <w:r>
              <w:lastRenderedPageBreak/>
              <w:t>parādu vai citādi, vai arī summas tiek atgūtas. Tādējādi gadījumā, ja norakstītās summas nav atgūtas, tās jāatklāj tikmēr, kamēr tiek veiktas piedziņas darbības.</w:t>
            </w:r>
          </w:p>
          <w:p w14:paraId="5B1ADC49" w14:textId="77777777" w:rsidR="004E71F4" w:rsidRPr="007F4CC8" w:rsidRDefault="004E71F4" w:rsidP="00155C96">
            <w:pPr>
              <w:pStyle w:val="Fait"/>
              <w:spacing w:before="0" w:after="120"/>
            </w:pPr>
            <w:r>
              <w:t>Norakstīšana ir uzskatāma par atzīšanas pārtraukšanu un attiecas uz visu finanšu aktīvu vai (daļējas norakstīšanas gadījumā) uz tā daļu, ieskaitot gadījumus, kad aktīva modifikācijas rezultātā iestāde atsakās no tiesībām iekasēt naudas plūsmas par visu šo aktīvu vai tā daļu.</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Aizdevumi un avansi</w:t>
            </w:r>
          </w:p>
          <w:p w14:paraId="2D0C3F66" w14:textId="69F1DD63" w:rsidR="004E71F4" w:rsidRPr="007F4CC8" w:rsidRDefault="004E71F4" w:rsidP="00155C96">
            <w:pPr>
              <w:pStyle w:val="Fait"/>
              <w:spacing w:before="0" w:after="120"/>
              <w:rPr>
                <w:rFonts w:eastAsiaTheme="minorEastAsia"/>
              </w:rPr>
            </w:pPr>
            <w:r>
              <w:t>Definīciju sk. veidnē EU CR1: Ieņēmumus nesoši un ieņēmumus nenesoši riska darījumi un saistītie uzkrājumi.</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Aizdevumi un avansi, tostarp ieņēmumus nesoši </w:t>
            </w:r>
          </w:p>
          <w:p w14:paraId="622F5076" w14:textId="42609F89" w:rsidR="004E71F4" w:rsidRPr="007F4CC8" w:rsidRDefault="004E71F4" w:rsidP="00155C96">
            <w:pPr>
              <w:pStyle w:val="Fait"/>
              <w:spacing w:before="0" w:after="120"/>
              <w:rPr>
                <w:rFonts w:eastAsiaTheme="minorEastAsia"/>
              </w:rPr>
            </w:pPr>
            <w:r>
              <w:t>Definīciju sk. veidnē EU CR1: Ieņēmumus nesoši un ieņēmumus nenesoši riska darījumi un saistītie uzkrājumi.</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Tostarp termiņš kavēts &gt; 30 dienas ≤ 90 dienas</w:t>
            </w:r>
          </w:p>
          <w:p w14:paraId="147C9DA1" w14:textId="77777777" w:rsidR="004E71F4" w:rsidRPr="007F4CC8" w:rsidRDefault="004E71F4" w:rsidP="00155C96">
            <w:pPr>
              <w:pStyle w:val="Fait"/>
              <w:spacing w:before="0" w:after="120"/>
              <w:rPr>
                <w:rFonts w:eastAsiaTheme="minorEastAsia"/>
              </w:rPr>
            </w:pPr>
            <w:r>
              <w:t xml:space="preserve">To ieņēmumus nesošo aizdevumu un avansu </w:t>
            </w:r>
            <w:proofErr w:type="spellStart"/>
            <w:r>
              <w:t>apakškategorija</w:t>
            </w:r>
            <w:proofErr w:type="spellEnd"/>
            <w:r>
              <w:t>, kuriem termiņš ir nokavēts 31–90 dienas</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Aizdevumi un avansi, tostarp ieņēmumus nenesoši riska darījumi</w:t>
            </w:r>
          </w:p>
          <w:p w14:paraId="74EB556B" w14:textId="77777777" w:rsidR="004E71F4" w:rsidRPr="007F4CC8" w:rsidRDefault="004E71F4" w:rsidP="00155C96">
            <w:pPr>
              <w:pStyle w:val="Fait"/>
              <w:spacing w:before="0" w:after="120"/>
            </w:pPr>
            <w:r>
              <w:t xml:space="preserve">Ieņēmumus nenesoši riska darījumi, kā definēts </w:t>
            </w:r>
            <w:r>
              <w:rPr>
                <w:i/>
              </w:rPr>
              <w:t>CRR</w:t>
            </w:r>
            <w:r>
              <w:t xml:space="preserve"> 47.a pantā</w:t>
            </w:r>
          </w:p>
          <w:p w14:paraId="0338D40C" w14:textId="46BE2DDF" w:rsidR="004E71F4" w:rsidRPr="007F4CC8" w:rsidRDefault="004E71F4" w:rsidP="00155C96">
            <w:pPr>
              <w:pStyle w:val="Fait"/>
              <w:spacing w:before="0" w:after="120"/>
            </w:pPr>
            <w:r>
              <w:t>Definīciju sk. veidnē EU CR1: Ieņēmumus nesoši un ieņēmumus nenesoši riska darījumi un saistītie uzkrājumi.</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Pr>
                <w:b/>
              </w:rPr>
              <w:t>Tostarp par kuriem maksājums maz ticams, bet termiņš nav kavēts vai kavēts ≤ 90 dienas</w:t>
            </w:r>
          </w:p>
          <w:p w14:paraId="25E07F3A" w14:textId="77777777" w:rsidR="004E71F4" w:rsidRPr="007F4CC8" w:rsidRDefault="004E71F4" w:rsidP="00155C96">
            <w:pPr>
              <w:pStyle w:val="Fait"/>
              <w:spacing w:before="0" w:after="120"/>
            </w:pPr>
            <w:r>
              <w:t xml:space="preserve">To aizdevumu un avansu </w:t>
            </w:r>
            <w:proofErr w:type="spellStart"/>
            <w:r>
              <w:t>apakškategorija</w:t>
            </w:r>
            <w:proofErr w:type="spellEnd"/>
            <w:r>
              <w:t xml:space="preserve">, kuriem nav nokavēts termiņš vai termiņš ir nokavēts līdz 90 dienām, bet kurus tik un tā identificē kā ieņēmumus nenesošus nepilnīgas atmaksāšanas iespējas dēļ atbilstoši </w:t>
            </w:r>
            <w:r>
              <w:rPr>
                <w:i/>
              </w:rPr>
              <w:t>CRR</w:t>
            </w:r>
            <w:r>
              <w:t xml:space="preserve"> 47.a pantam</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Kavēts &gt; 90 dienas</w:t>
            </w:r>
          </w:p>
          <w:p w14:paraId="4AF30303" w14:textId="77777777" w:rsidR="004E71F4" w:rsidRPr="007F4CC8" w:rsidRDefault="004E71F4" w:rsidP="00155C96">
            <w:pPr>
              <w:pStyle w:val="Fait"/>
              <w:spacing w:before="0" w:after="120"/>
            </w:pPr>
            <w:r>
              <w:t xml:space="preserve">To aizdevumu un avansu </w:t>
            </w:r>
            <w:proofErr w:type="spellStart"/>
            <w:r>
              <w:t>apakškategorija</w:t>
            </w:r>
            <w:proofErr w:type="spellEnd"/>
            <w:r>
              <w:t>, kam termiņš ir nokavēts par vairāk nekā 90 dienām</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termiņš kavēts &gt; 90 dienas ≤ 180 dienas</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To aizdevumu un avansu </w:t>
            </w:r>
            <w:proofErr w:type="spellStart"/>
            <w:r>
              <w:rPr>
                <w:rFonts w:ascii="Times New Roman" w:hAnsi="Times New Roman"/>
                <w:sz w:val="24"/>
              </w:rPr>
              <w:t>apakškategorija</w:t>
            </w:r>
            <w:proofErr w:type="spellEnd"/>
            <w:r>
              <w:rPr>
                <w:rFonts w:ascii="Times New Roman" w:hAnsi="Times New Roman"/>
                <w:sz w:val="24"/>
              </w:rPr>
              <w:t>, kam termiņš ir nokavēts 91–180 dienas</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termiņš kavēts &gt; 180 dienas ≤ 1 gads</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To aizdevumu un avansu </w:t>
            </w:r>
            <w:proofErr w:type="spellStart"/>
            <w:r>
              <w:rPr>
                <w:rFonts w:ascii="Times New Roman" w:hAnsi="Times New Roman"/>
                <w:sz w:val="24"/>
              </w:rPr>
              <w:t>apakškategorija</w:t>
            </w:r>
            <w:proofErr w:type="spellEnd"/>
            <w:r>
              <w:rPr>
                <w:rFonts w:ascii="Times New Roman" w:hAnsi="Times New Roman"/>
                <w:sz w:val="24"/>
              </w:rPr>
              <w:t>, kam termiņš ir nokavēts par 181 dienu līdz vienam gadam</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termiņš kavēts &gt; 1 gads ≤ 2 gadi</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To aizdevumu un avansu </w:t>
            </w:r>
            <w:proofErr w:type="spellStart"/>
            <w:r>
              <w:rPr>
                <w:rFonts w:ascii="Times New Roman" w:hAnsi="Times New Roman"/>
                <w:sz w:val="24"/>
              </w:rPr>
              <w:t>apakškategorija</w:t>
            </w:r>
            <w:proofErr w:type="spellEnd"/>
            <w:r>
              <w:rPr>
                <w:rFonts w:ascii="Times New Roman" w:hAnsi="Times New Roman"/>
                <w:sz w:val="24"/>
              </w:rPr>
              <w:t>, kam termiņš ir nokavēts par vienu līdz diviem gadiem</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termiņš kavēts &gt; 2 gadi ≤ 5 gadi</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To aizdevumu un avansu </w:t>
            </w:r>
            <w:proofErr w:type="spellStart"/>
            <w:r>
              <w:rPr>
                <w:rFonts w:ascii="Times New Roman" w:hAnsi="Times New Roman"/>
                <w:sz w:val="24"/>
              </w:rPr>
              <w:t>apakškategorija</w:t>
            </w:r>
            <w:proofErr w:type="spellEnd"/>
            <w:r>
              <w:rPr>
                <w:rFonts w:ascii="Times New Roman" w:hAnsi="Times New Roman"/>
                <w:sz w:val="24"/>
              </w:rPr>
              <w:t>, kam termiņš ir nokavēts par diviem līdz pieciem gadiem</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termiņš kavēts &gt; 5 gadi ≤ 7 gadi</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To aizdevumu un avansu </w:t>
            </w:r>
            <w:proofErr w:type="spellStart"/>
            <w:r>
              <w:rPr>
                <w:rFonts w:ascii="Times New Roman" w:hAnsi="Times New Roman"/>
                <w:sz w:val="24"/>
              </w:rPr>
              <w:t>apakškategorija</w:t>
            </w:r>
            <w:proofErr w:type="spellEnd"/>
            <w:r>
              <w:rPr>
                <w:rFonts w:ascii="Times New Roman" w:hAnsi="Times New Roman"/>
                <w:sz w:val="24"/>
              </w:rPr>
              <w:t>, kam termiņš ir nokavēts par pieciem līdz septiņiem gadiem</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Tostarp termiņš kavēts &gt; 7 gadi</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To aizdevumu un avansu </w:t>
            </w:r>
            <w:proofErr w:type="spellStart"/>
            <w:r>
              <w:rPr>
                <w:rFonts w:ascii="Times New Roman" w:hAnsi="Times New Roman"/>
                <w:sz w:val="24"/>
              </w:rPr>
              <w:t>apakškategorija</w:t>
            </w:r>
            <w:proofErr w:type="spellEnd"/>
            <w:r>
              <w:rPr>
                <w:rFonts w:ascii="Times New Roman" w:hAnsi="Times New Roman"/>
                <w:sz w:val="24"/>
              </w:rPr>
              <w:t>, kam termiņš ir nokavēts par vairāk nekā septiņiem gadiem.</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Veidne EU CQ7. Nodrošinājums, kas iegūts ar pārņemšanu un izpildes procesiem</w:t>
      </w:r>
    </w:p>
    <w:p w14:paraId="1E1D6586" w14:textId="787537F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Iestādes atklāj </w:t>
      </w:r>
      <w:r>
        <w:rPr>
          <w:rFonts w:ascii="Times New Roman" w:hAnsi="Times New Roman"/>
          <w:bCs/>
          <w:i/>
          <w:iCs/>
          <w:sz w:val="24"/>
        </w:rPr>
        <w:t>CRR</w:t>
      </w:r>
      <w:r>
        <w:rPr>
          <w:rFonts w:ascii="Times New Roman" w:hAnsi="Times New Roman"/>
          <w:bCs/>
          <w:sz w:val="24"/>
        </w:rPr>
        <w:t xml:space="preserve"> 442. panta c) punktā minēto informāciju, ievērojot turpmāk šajā pielikumā sniegtos norādījumus, lai aizpildītu šīs īstenošanas regulas XV pielikumā ietverto veidni EU CQ7.</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Materiālie pamatlīdzekļi</w:t>
            </w:r>
          </w:p>
          <w:p w14:paraId="2DA3F6F7" w14:textId="77777777" w:rsidR="004E71F4" w:rsidRPr="007F4CC8" w:rsidRDefault="004E71F4" w:rsidP="00155C96">
            <w:pPr>
              <w:pStyle w:val="Institutionquisigne"/>
              <w:spacing w:before="0" w:after="120"/>
              <w:rPr>
                <w:i w:val="0"/>
              </w:rPr>
            </w:pPr>
            <w:r>
              <w:rPr>
                <w:i w:val="0"/>
              </w:rPr>
              <w:t>Iestādes atklāj nodrošinājumu krājumu, kas iegūts ar pārņemšanu, kas paliek atzīts bilancē pārskata atsauces datumā un kas ir klasificēts kā materiālie pamatlīdzekļi.</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Kas nav materiālie pamatlīdzekļi</w:t>
            </w:r>
          </w:p>
          <w:p w14:paraId="65C75F92" w14:textId="77777777" w:rsidR="004E71F4" w:rsidRPr="007F4CC8" w:rsidRDefault="004E71F4" w:rsidP="00155C96">
            <w:pPr>
              <w:pStyle w:val="Institutionquisigne"/>
              <w:spacing w:before="0" w:after="120"/>
              <w:rPr>
                <w:b/>
              </w:rPr>
            </w:pPr>
            <w:r>
              <w:rPr>
                <w:i w:val="0"/>
              </w:rPr>
              <w:t>Šajā rindā automātiski tiks atklāts nodrošinājumu krājums, kas iegūts ar pārņemšanu, kas paliek atzīts bilancē pārskata atsauces datumā un kas nav klasificēts kā materiālie pamatlīdzekļi. Kopējais krājums tiks aprēķināts, ņemot vērā sākotnējo krājumu (kopš pēdējā finanšu gada beigām) un ienākošās un izejošās plūsmas informācijas atklāšanas periodā (kopš pēdējā finanšu gada beigām). Nodrošinājumu, kas iegūts ar pārņemšanu (kas nav materiālie pamatlīdzekļi), norāda rindās sadalījumā pa nodrošinājuma veidiem.</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Mājokļa nekustamais īpašums</w:t>
            </w:r>
          </w:p>
          <w:p w14:paraId="379AD7D1" w14:textId="77777777" w:rsidR="004E71F4" w:rsidRPr="007F4CC8" w:rsidRDefault="004E71F4" w:rsidP="00155C96">
            <w:pPr>
              <w:pStyle w:val="Institutionquisigne"/>
              <w:spacing w:before="0" w:after="120"/>
              <w:rPr>
                <w:b/>
              </w:rPr>
            </w:pPr>
            <w:r>
              <w:rPr>
                <w:i w:val="0"/>
              </w:rPr>
              <w:t>Nodrošinājums, kas iegūts, pārņemot mājokļa nekustamo īpašumu (piemēram, mājas, dzīvokļus utt.), vai īpašums, ko nākotnē varētu izmantot kā mājokļa nekustamo īpašumu (piemēram, nepabeigts mājokļa īpašums).</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lastRenderedPageBreak/>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Komerciālais nekustamais īpašums</w:t>
            </w:r>
          </w:p>
          <w:p w14:paraId="17CE5C2D" w14:textId="77777777" w:rsidR="004E71F4" w:rsidRPr="007F4CC8" w:rsidRDefault="004E71F4" w:rsidP="00155C96">
            <w:pPr>
              <w:pStyle w:val="Institutionquisigne"/>
              <w:spacing w:before="0" w:after="120"/>
              <w:rPr>
                <w:i w:val="0"/>
              </w:rPr>
            </w:pPr>
            <w:r>
              <w:rPr>
                <w:i w:val="0"/>
              </w:rPr>
              <w:t xml:space="preserve">Nodrošinājums, kas iegūts, pārņemot komerciālu nekustamo īpašumu, kuru var izmantot </w:t>
            </w:r>
            <w:proofErr w:type="spellStart"/>
            <w:r>
              <w:rPr>
                <w:i w:val="0"/>
              </w:rPr>
              <w:t>darījumdarbībai</w:t>
            </w:r>
            <w:proofErr w:type="spellEnd"/>
            <w:r>
              <w:rPr>
                <w:i w:val="0"/>
              </w:rPr>
              <w:t xml:space="preserve"> un/vai ieguldījumiem, vai nekustamo īpašumu, kas nav mājokļa īpašums, kā aprakstīts iepriekš</w:t>
            </w:r>
          </w:p>
          <w:p w14:paraId="62B2F832" w14:textId="77777777" w:rsidR="004E71F4" w:rsidRPr="007F4CC8" w:rsidRDefault="004E71F4" w:rsidP="00155C96">
            <w:pPr>
              <w:pStyle w:val="Institutionquisigne"/>
              <w:spacing w:before="0" w:after="120"/>
              <w:rPr>
                <w:b/>
              </w:rPr>
            </w:pPr>
            <w:r>
              <w:rPr>
                <w:i w:val="0"/>
              </w:rPr>
              <w:t>Šajā kategorijā iekļauj arī zemi (lauksaimniecisko un nelauksaimniecisko).</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Kustamais īpašums (automobiļi, kuģi utt.)</w:t>
            </w:r>
          </w:p>
          <w:p w14:paraId="34A36ED9" w14:textId="77777777" w:rsidR="004E71F4" w:rsidRPr="007F4CC8" w:rsidRDefault="004E71F4" w:rsidP="00155C96">
            <w:pPr>
              <w:pStyle w:val="Institutionquisigne"/>
              <w:spacing w:before="0" w:after="120"/>
              <w:rPr>
                <w:b/>
              </w:rPr>
            </w:pPr>
            <w:r>
              <w:rPr>
                <w:i w:val="0"/>
              </w:rPr>
              <w:t>Šajā rindā atklāj nodrošinājumu, kas iegūts, pārņemot īpašumu, kurš nav nekustamais īpašums.</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Kapitāla vērtspapīru un parāda instrumenti</w:t>
            </w:r>
          </w:p>
          <w:p w14:paraId="16CC26D5" w14:textId="77777777" w:rsidR="004E71F4" w:rsidRPr="007F4CC8" w:rsidRDefault="004E71F4" w:rsidP="00155C96">
            <w:pPr>
              <w:pStyle w:val="Institutionquisigne"/>
              <w:spacing w:before="0" w:after="120"/>
              <w:rPr>
                <w:b/>
              </w:rPr>
            </w:pPr>
            <w:r>
              <w:rPr>
                <w:i w:val="0"/>
              </w:rPr>
              <w:t>Šajā rindā atklāj nodrošinājumu, kas iegūts, pārņemot kapitāla vērtspapīru un parāda instrumentus.</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Cits nodrošinājums</w:t>
            </w:r>
          </w:p>
          <w:p w14:paraId="5C94E21B" w14:textId="77777777" w:rsidR="004E71F4" w:rsidRPr="007F4CC8" w:rsidRDefault="004E71F4" w:rsidP="00155C96">
            <w:pPr>
              <w:pStyle w:val="Institutionquisigne"/>
              <w:spacing w:before="0" w:after="120"/>
              <w:rPr>
                <w:i w:val="0"/>
              </w:rPr>
            </w:pPr>
            <w:r>
              <w:rPr>
                <w:i w:val="0"/>
              </w:rPr>
              <w:t>Nodrošinājums, kas iegūts ar pārņemšanu un kas neietilpst pārējo rindu kategorijās</w:t>
            </w:r>
          </w:p>
          <w:p w14:paraId="56B31A9F" w14:textId="77777777" w:rsidR="004E71F4" w:rsidRPr="007F4CC8" w:rsidRDefault="004E71F4" w:rsidP="00155C96">
            <w:pPr>
              <w:pStyle w:val="Institutionquisigne"/>
              <w:spacing w:before="0" w:after="120"/>
              <w:rPr>
                <w:b/>
              </w:rPr>
            </w:pPr>
            <w:r>
              <w:rPr>
                <w:i w:val="0"/>
              </w:rPr>
              <w:t>Ja summa šajā rindā ir salīdzinoši ievērojama, iestādes sniedz papildu informāciju šai veidnei pievienotajā izklāsta daļā.</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Kopā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Nodrošinājums, kas iegūts ar pārņemšanu — Vērtība sākotnējās atzīšanas brīdī</w:t>
            </w:r>
          </w:p>
          <w:p w14:paraId="492004D4" w14:textId="77777777" w:rsidR="004E71F4" w:rsidRPr="007F4CC8" w:rsidRDefault="004E71F4" w:rsidP="00155C96">
            <w:pPr>
              <w:pStyle w:val="Institutionquisigne"/>
              <w:spacing w:before="0" w:after="120"/>
            </w:pPr>
            <w:r>
              <w:rPr>
                <w:i w:val="0"/>
              </w:rPr>
              <w:t>Iestādes šajā ailē atklāj nodrošinājuma, kas iegūts ar pārņemšanu, bruto uzskaites vērtību sākotnējās atzīšanas brīdī iestādes bilancē.</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Nodrošinājums, kas iegūts ar pārņemšanu — Uzkrātās negatīvās izmaiņas</w:t>
            </w:r>
          </w:p>
          <w:p w14:paraId="2BD88503" w14:textId="77777777" w:rsidR="004E71F4" w:rsidRPr="007F4CC8" w:rsidRDefault="004E71F4" w:rsidP="00155C96">
            <w:pPr>
              <w:pStyle w:val="Institutionquisigne"/>
              <w:spacing w:before="0" w:after="120"/>
              <w:rPr>
                <w:i w:val="0"/>
              </w:rPr>
            </w:pPr>
            <w:r>
              <w:rPr>
                <w:i w:val="0"/>
              </w:rPr>
              <w:t>Uzkrātais vērtības samazinājums vai uzkrātās negatīvās izmaiņas nodrošinājuma, kas iegūts ar pārņemšanu, vērtībā sākotnējās atzīšanas brīdī, kā aprakstīts iepriekš</w:t>
            </w:r>
          </w:p>
          <w:p w14:paraId="2C738F18" w14:textId="77777777" w:rsidR="004E71F4" w:rsidRPr="007F4CC8" w:rsidRDefault="004E71F4" w:rsidP="00155C96">
            <w:pPr>
              <w:pStyle w:val="Institutionquisigne"/>
              <w:spacing w:before="0" w:after="120"/>
            </w:pPr>
            <w:r>
              <w:rPr>
                <w:i w:val="0"/>
              </w:rPr>
              <w:t>Iestādes attiecīgā gadījumā iekļauj uzkrātās negatīvās izmaiņas saistībā ar amortizāciju materiālo pamatlīdzekļu un ieguldījumu īpašumu gadījumā.</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Veidne EU CQ8. Nodrošinājums, kas iegūts ar pārņemšanu, un izpildes procesi — “vēsturiskais” (</w:t>
      </w:r>
      <w:proofErr w:type="spellStart"/>
      <w:r>
        <w:rPr>
          <w:rFonts w:ascii="Times New Roman" w:hAnsi="Times New Roman"/>
          <w:b/>
          <w:i/>
          <w:sz w:val="24"/>
        </w:rPr>
        <w:t>vintage</w:t>
      </w:r>
      <w:proofErr w:type="spellEnd"/>
      <w:r>
        <w:rPr>
          <w:rFonts w:ascii="Times New Roman" w:hAnsi="Times New Roman"/>
          <w:b/>
          <w:sz w:val="24"/>
        </w:rPr>
        <w:t>) sadalījums</w:t>
      </w:r>
    </w:p>
    <w:p w14:paraId="539C6CF1" w14:textId="57323918" w:rsidR="004E71F4" w:rsidRPr="007F4CC8" w:rsidRDefault="004E71F4" w:rsidP="004E71F4">
      <w:pPr>
        <w:pStyle w:val="ListParagraph"/>
        <w:numPr>
          <w:ilvl w:val="0"/>
          <w:numId w:val="48"/>
        </w:numPr>
        <w:spacing w:after="120"/>
        <w:jc w:val="both"/>
        <w:rPr>
          <w:rFonts w:ascii="Times New Roman" w:hAnsi="Times New Roman"/>
          <w:bCs/>
          <w:sz w:val="24"/>
        </w:rPr>
      </w:pPr>
      <w:r>
        <w:rPr>
          <w:rFonts w:ascii="Times New Roman" w:hAnsi="Times New Roman"/>
          <w:sz w:val="24"/>
        </w:rPr>
        <w:lastRenderedPageBreak/>
        <w:t xml:space="preserve">Iestādes atklāj </w:t>
      </w:r>
      <w:r>
        <w:rPr>
          <w:rFonts w:ascii="Times New Roman" w:hAnsi="Times New Roman"/>
          <w:i/>
          <w:iCs/>
          <w:sz w:val="24"/>
        </w:rPr>
        <w:t>CRR</w:t>
      </w:r>
      <w:r>
        <w:rPr>
          <w:rFonts w:ascii="Times New Roman" w:hAnsi="Times New Roman"/>
          <w:sz w:val="24"/>
        </w:rPr>
        <w:t xml:space="preserve"> 442. panta c) punktā minēto informāciju, ievērojot turpmāk šajā pielikumā sniegtos norādījumus, lai aizpildītu šīs īstenošanas regulas XV pielikumā ietverto veidni EU CQ8.</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Materiālie pamatlīdzekļi</w:t>
            </w:r>
          </w:p>
          <w:p w14:paraId="03A034E4" w14:textId="77777777" w:rsidR="004E71F4" w:rsidRPr="007F4CC8" w:rsidRDefault="004E71F4" w:rsidP="00155C96">
            <w:pPr>
              <w:pStyle w:val="Institutionquisigne"/>
              <w:spacing w:before="0" w:after="120"/>
              <w:rPr>
                <w:i w:val="0"/>
              </w:rPr>
            </w:pPr>
            <w:r>
              <w:rPr>
                <w:i w:val="0"/>
              </w:rPr>
              <w:t>Iestādes atklāj nodrošinājumu krājumu, kas iegūts ar pārņemšanu, kas paliek atzīts bilancē pārskata atsauces datumā un kas ir klasificēts kā materiālie pamatlīdzekļi.</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Kas nav materiālie pamatlīdzekļi</w:t>
            </w:r>
          </w:p>
          <w:p w14:paraId="3F0B3F2E" w14:textId="77777777" w:rsidR="004E71F4" w:rsidRPr="007F4CC8" w:rsidRDefault="004E71F4" w:rsidP="00155C96">
            <w:pPr>
              <w:pStyle w:val="Institutionquisigne"/>
              <w:spacing w:before="0" w:after="120"/>
              <w:rPr>
                <w:i w:val="0"/>
              </w:rPr>
            </w:pPr>
            <w:r>
              <w:rPr>
                <w:i w:val="0"/>
              </w:rPr>
              <w:t>Šajā rindā automātiski tiks atklāts nodrošinājumu krājums, kas iegūts ar pārņemšanu, kas paliek atzīts bilancē pārskata atsauces datumā un kas nav klasificēts kā materiālie pamatlīdzekļi. Kopējais krājums tiks aprēķināts, ņemot vērā sākotnējo krājumu (kopš pēdējā finanšu gada beigām) un ienākošās un izejošās plūsmas informācijas atklāšanas periodā (kopš pēdējā finanšu gada beigām). Nodrošinājumu, kas iegūts ar pārņemšanu (kas nav materiālie pamatlīdzekļi), norāda rindās sadalījumā pa nodrošinājuma veidiem.</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Mājokļa nekustamais īpašums</w:t>
            </w:r>
          </w:p>
          <w:p w14:paraId="74F31DF3" w14:textId="77777777" w:rsidR="004E71F4" w:rsidRPr="007F4CC8" w:rsidRDefault="004E71F4" w:rsidP="00155C96">
            <w:pPr>
              <w:pStyle w:val="Institutionquisigne"/>
              <w:spacing w:before="0" w:after="120"/>
              <w:rPr>
                <w:b/>
              </w:rPr>
            </w:pPr>
            <w:r>
              <w:rPr>
                <w:i w:val="0"/>
              </w:rPr>
              <w:t>Nodrošinājums, kas iegūts, pārņemot mājokļa nekustamo īpašumu (piemēram, mājas, dzīvokļus utt.), vai īpašums, ko nākotnē varētu izmantot kā mājokļa nekustamo īpašumu (piemēram, nepabeigts mājokļa īpašums).</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Komerciālais nekustamais īpašums</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Nodrošinājums, kas iegūts, pārņemot komerciālu nekustamo īpašumu, kuru var izmantot </w:t>
            </w:r>
            <w:proofErr w:type="spellStart"/>
            <w:r>
              <w:rPr>
                <w:rFonts w:ascii="Times New Roman" w:hAnsi="Times New Roman"/>
                <w:sz w:val="24"/>
              </w:rPr>
              <w:t>darījumdarbībai</w:t>
            </w:r>
            <w:proofErr w:type="spellEnd"/>
            <w:r>
              <w:rPr>
                <w:rFonts w:ascii="Times New Roman" w:hAnsi="Times New Roman"/>
                <w:sz w:val="24"/>
              </w:rPr>
              <w:t xml:space="preserve"> un/vai ieguldījumiem, vai nekustamo īpašumu, kas nav mājokļa īpašums, kā aprakstīts iepriekš</w:t>
            </w:r>
          </w:p>
          <w:p w14:paraId="1521CDD3" w14:textId="77777777" w:rsidR="004E71F4" w:rsidRPr="007F4CC8" w:rsidRDefault="004E71F4" w:rsidP="00155C96">
            <w:pPr>
              <w:pStyle w:val="Institutionquisigne"/>
              <w:spacing w:before="0" w:after="120"/>
              <w:rPr>
                <w:b/>
              </w:rPr>
            </w:pPr>
            <w:r>
              <w:rPr>
                <w:i w:val="0"/>
              </w:rPr>
              <w:t>Šajā kategorijā iekļauj arī zemi (lauksaimniecisko un nelauksaimniecisko).</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Kustamais īpašums (automobiļi, kuģi utt.)</w:t>
            </w:r>
          </w:p>
          <w:p w14:paraId="6A3FFE7D" w14:textId="77777777" w:rsidR="004E71F4" w:rsidRPr="007F4CC8" w:rsidRDefault="004E71F4" w:rsidP="00155C96">
            <w:pPr>
              <w:pStyle w:val="Institutionquisigne"/>
              <w:spacing w:before="0" w:after="120"/>
              <w:rPr>
                <w:b/>
              </w:rPr>
            </w:pPr>
            <w:r>
              <w:rPr>
                <w:i w:val="0"/>
              </w:rPr>
              <w:t>Šajā rindā atklāj nodrošinājumu, kas iegūts, pārņemot īpašumu, kurš nav nekustamais īpašums.</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Kapitāla vērtspapīru un parāda instrumenti</w:t>
            </w:r>
          </w:p>
          <w:p w14:paraId="609FD4E1" w14:textId="77777777" w:rsidR="004E71F4" w:rsidRPr="007F4CC8" w:rsidRDefault="004E71F4" w:rsidP="00155C96">
            <w:pPr>
              <w:pStyle w:val="Institutionquisigne"/>
              <w:spacing w:before="0" w:after="120"/>
              <w:rPr>
                <w:b/>
              </w:rPr>
            </w:pPr>
            <w:r>
              <w:rPr>
                <w:i w:val="0"/>
              </w:rPr>
              <w:t>Šajā rindā atklāj nodrošinājumu, kas iegūts, pārņemot kapitāla vērtspapīru un parāda instrumentus.</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Cits nodrošinājums</w:t>
            </w:r>
          </w:p>
          <w:p w14:paraId="724F6703" w14:textId="77777777" w:rsidR="004E71F4" w:rsidRPr="007F4CC8" w:rsidRDefault="004E71F4" w:rsidP="00155C96">
            <w:pPr>
              <w:pStyle w:val="Institutionquisigne"/>
              <w:spacing w:before="0" w:after="120"/>
              <w:rPr>
                <w:i w:val="0"/>
              </w:rPr>
            </w:pPr>
            <w:r>
              <w:rPr>
                <w:i w:val="0"/>
              </w:rPr>
              <w:t xml:space="preserve">Nodrošinājums, kas iegūts ar pārņemšanu un kas neietilpst pārējo rindu kategorijās. </w:t>
            </w:r>
          </w:p>
          <w:p w14:paraId="6B2FC257" w14:textId="77777777" w:rsidR="004E71F4" w:rsidRPr="007F4CC8" w:rsidRDefault="004E71F4" w:rsidP="00155C96">
            <w:pPr>
              <w:pStyle w:val="Institutionquisigne"/>
              <w:spacing w:before="0" w:after="120"/>
              <w:rPr>
                <w:b/>
              </w:rPr>
            </w:pPr>
            <w:r>
              <w:rPr>
                <w:i w:val="0"/>
              </w:rPr>
              <w:t>Ja summa šajā rindā ir salīdzinoši ievērojama, iestādes sniedz papildu informāciju šai veidnei pievienotajā izklāsta daļā.</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Kopā</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Parāda atlikuma samazinājums — Bruto uzskaites vērtība</w:t>
            </w:r>
          </w:p>
          <w:p w14:paraId="32C50F20" w14:textId="77777777" w:rsidR="004E71F4" w:rsidRPr="007F4CC8" w:rsidRDefault="004E71F4" w:rsidP="00155C96">
            <w:pPr>
              <w:pStyle w:val="Institutionquisigne"/>
              <w:spacing w:before="0" w:after="120"/>
              <w:rPr>
                <w:i w:val="0"/>
              </w:rPr>
            </w:pPr>
            <w:r>
              <w:rPr>
                <w:i w:val="0"/>
              </w:rPr>
              <w:t>Tā parāda bruto uzskaites vērtība, kas atcelts apmaiņā pret nodrošinājumu, kurš iegūts ar pārņemšanu, apmaiņas brīdī, izmantojot juridiskas procedūras vai pēc divpusējas vienošanās</w:t>
            </w:r>
          </w:p>
          <w:p w14:paraId="4CE1FD7D" w14:textId="77777777" w:rsidR="004E71F4" w:rsidRPr="007F4CC8" w:rsidRDefault="004E71F4" w:rsidP="00155C96">
            <w:pPr>
              <w:pStyle w:val="Institutionquisigne"/>
              <w:spacing w:before="0" w:after="120"/>
            </w:pPr>
            <w:r>
              <w:rPr>
                <w:i w:val="0"/>
              </w:rPr>
              <w:t>Bruto vērtību aprēķina kā instrumenta atlikuma bruto samazinājumu, neņemot vērā jebkādus uzkrājumus. Lai novērstu šaubas, šajā ailē neiekļauj atlikuma samazinājumus citu iemeslu (piemēram, naudas iekasēšanas) dēļ.</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Parāda atlikuma samazinājums — Uzkrātās negatīvās izmaiņas</w:t>
            </w:r>
          </w:p>
          <w:p w14:paraId="7CF34C02" w14:textId="77777777" w:rsidR="004E71F4" w:rsidRPr="007F4CC8" w:rsidRDefault="004E71F4" w:rsidP="00155C96">
            <w:pPr>
              <w:pStyle w:val="Institutionquisigne"/>
              <w:spacing w:before="0" w:after="120"/>
              <w:rPr>
                <w:i w:val="0"/>
              </w:rPr>
            </w:pPr>
            <w:r>
              <w:rPr>
                <w:i w:val="0"/>
              </w:rPr>
              <w:t>Uzkrātais vērtības samazinājums vai uzkrātās negatīvās izmaiņas nodrošinājuma, kas iegūts ar pārņemšanu, vērtībā sākotnējās atzīšanas brīdī, kā aprakstīts iepriekš</w:t>
            </w:r>
          </w:p>
          <w:p w14:paraId="1CB7E8DB" w14:textId="77777777" w:rsidR="004E71F4" w:rsidRPr="007F4CC8" w:rsidRDefault="004E71F4" w:rsidP="00155C96">
            <w:pPr>
              <w:pStyle w:val="Institutionquisigne"/>
              <w:spacing w:before="0" w:after="120"/>
              <w:rPr>
                <w:i w:val="0"/>
              </w:rPr>
            </w:pPr>
            <w:r>
              <w:rPr>
                <w:i w:val="0"/>
              </w:rPr>
              <w:t>Definīciju sk. veidnē CQ7 “Nodrošinājums, kas iegūts ar pārņemšanu, un izpildes procesi”.</w:t>
            </w:r>
          </w:p>
          <w:p w14:paraId="566CE469" w14:textId="77777777" w:rsidR="004E71F4" w:rsidRPr="007F4CC8" w:rsidRDefault="004E71F4" w:rsidP="00155C96">
            <w:pPr>
              <w:pStyle w:val="Institutionquisigne"/>
              <w:spacing w:before="0" w:after="120"/>
            </w:pPr>
            <w:r>
              <w:rPr>
                <w:i w:val="0"/>
              </w:rPr>
              <w:t>Iestādes attiecīgā iekļauj uzkrātās negatīvās izmaiņas saistībā ar amortizāciju materiālo pamatlīdzekļu un ieguldījumu īpašumu gadījumā.</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Kopējais nodrošinājums, kas iegūts ar pārņemšanu — Vērtība sākotnējās atzīšanas brīdī</w:t>
            </w:r>
          </w:p>
          <w:p w14:paraId="074CCD2D" w14:textId="77777777" w:rsidR="004E71F4" w:rsidRPr="007F4CC8" w:rsidRDefault="004E71F4" w:rsidP="00155C96">
            <w:pPr>
              <w:pStyle w:val="Institutionquisigne"/>
              <w:spacing w:before="0" w:after="120"/>
              <w:rPr>
                <w:b/>
                <w:i w:val="0"/>
              </w:rPr>
            </w:pPr>
            <w:r>
              <w:rPr>
                <w:i w:val="0"/>
              </w:rPr>
              <w:t>Šajā ailē atklāj nodrošinājuma, kas iegūts ar pārņemšanu, bruto uzskaites vērtību sākotnējās atzīšanas brīdī iestādes bilancē.</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Kopējais nodrošinājums, kas iegūts ar pārņemšanu — Uzkrātās negatīvās izmaiņas</w:t>
            </w:r>
          </w:p>
          <w:p w14:paraId="291CB036" w14:textId="77777777" w:rsidR="004E71F4" w:rsidRPr="007F4CC8" w:rsidRDefault="004E71F4" w:rsidP="00155C96">
            <w:pPr>
              <w:pStyle w:val="Institutionquisigne"/>
              <w:spacing w:before="0" w:after="120"/>
              <w:rPr>
                <w:i w:val="0"/>
              </w:rPr>
            </w:pPr>
            <w:r>
              <w:rPr>
                <w:i w:val="0"/>
              </w:rPr>
              <w:t xml:space="preserve">Uzkrātais vērtības samazinājums vai uzkrātās negatīvās izmaiņas nodrošinājuma, kas iegūts ar pārņemšanu, vērtībā sākotnējās atzīšanas brīdī, kā aprakstīts iepriekš </w:t>
            </w:r>
          </w:p>
          <w:p w14:paraId="4CA0D5C4" w14:textId="77777777" w:rsidR="004E71F4" w:rsidRPr="007F4CC8" w:rsidRDefault="004E71F4" w:rsidP="00155C96">
            <w:pPr>
              <w:pStyle w:val="Institutionquisigne"/>
              <w:spacing w:before="0" w:after="120"/>
            </w:pPr>
            <w:r>
              <w:rPr>
                <w:i w:val="0"/>
              </w:rPr>
              <w:t>Iestādes attiecīgā iekļauj uzkrātās negatīvās izmaiņas saistībā ar amortizāciju materiālo pamatlīdzekļu un ieguldījumu īpašumu gadījumā.</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Kopējais nodrošinājums, kas iegūts ar pārņemšanu — Atsavinājums ≤ 2 gadi, tostarp vērtība sākotnējās atzīšanas brīdī </w:t>
            </w:r>
          </w:p>
          <w:p w14:paraId="417F34A7" w14:textId="77777777" w:rsidR="004E71F4" w:rsidRPr="007F4CC8" w:rsidRDefault="004E71F4" w:rsidP="00155C96">
            <w:pPr>
              <w:pStyle w:val="Institutionquisigne"/>
              <w:spacing w:before="0" w:after="120"/>
              <w:rPr>
                <w:i w:val="0"/>
              </w:rPr>
            </w:pPr>
            <w:r>
              <w:rPr>
                <w:i w:val="0"/>
              </w:rPr>
              <w:t>Tā nodrošinājuma vērtība sākotnējās atzīšanas brīdī, kas iegūts ar pārņemšanu un atzīts bilancē divus gadus vai mazāk pārskata atsauces datumā</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Kopējais nodrošinājums, kas iegūts ar pārņemšanu — Atsavinājums ≤ 2 gadi, tostarp uzkrātās negatīvās izmaiņas</w:t>
            </w:r>
          </w:p>
          <w:p w14:paraId="11843E8C" w14:textId="77777777" w:rsidR="004E71F4" w:rsidRPr="007F4CC8" w:rsidRDefault="004E71F4" w:rsidP="00155C96">
            <w:pPr>
              <w:pStyle w:val="Institutionquisigne"/>
              <w:spacing w:before="0" w:after="120"/>
            </w:pPr>
            <w:r>
              <w:rPr>
                <w:i w:val="0"/>
              </w:rPr>
              <w:t>Tā nodrošinājuma uzkrātās negatīvās izmaiņas, kas iegūts ar pārņemšanu un atzīts bilancē divus gadus vai mazāk pārskata atsauces datumā</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lastRenderedPageBreak/>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Kopējais nodrošinājums, kas iegūts ar pārņemšanu — Atsavinājums &gt; 2 gadi ≤ 5 gadi, tostarp vērtība sākotnējās atzīšanas brīdī </w:t>
            </w:r>
          </w:p>
          <w:p w14:paraId="650D54A9" w14:textId="77777777" w:rsidR="004E71F4" w:rsidRPr="007F4CC8" w:rsidRDefault="004E71F4" w:rsidP="00155C96">
            <w:pPr>
              <w:pStyle w:val="Institutionquisigne"/>
              <w:spacing w:before="0" w:after="120"/>
              <w:rPr>
                <w:b/>
                <w:i w:val="0"/>
              </w:rPr>
            </w:pPr>
            <w:r>
              <w:rPr>
                <w:i w:val="0"/>
              </w:rPr>
              <w:t>Tā nodrošinājuma vērtība sākotnējās atzīšanas brīdī, kas iegūts ar pārņemšanu un atzīts bilancē vairāk nekā divus gadus un līdz pieciem gadiem pārskata atsauces datumā</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Kopējais nodrošinājums, kas iegūts ar pārņemšanu — Atsavinājums &gt; 2 gadi ≤ 5 gadi, tostarp uzkrātās negatīvās izmaiņas</w:t>
            </w:r>
          </w:p>
          <w:p w14:paraId="1F75800B" w14:textId="77777777" w:rsidR="004E71F4" w:rsidRPr="007F4CC8" w:rsidRDefault="004E71F4" w:rsidP="00155C96">
            <w:pPr>
              <w:pStyle w:val="Institutionquisigne"/>
              <w:spacing w:before="0" w:after="120"/>
            </w:pPr>
            <w:r>
              <w:rPr>
                <w:i w:val="0"/>
              </w:rPr>
              <w:t>Tā nodrošinājuma uzkrātās negatīvās izmaiņas, kas iegūts ar pārņemšanu un atzīts bilancē vairāk nekā divus gadus un līdz pieciem gadiem pārskata atsauces datumā</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Kopējais nodrošinājums, kas iegūts ar pārņemšanu — Atsavinājums &gt; 5 gadi, tostarp vērtība sākotnējās atzīšanas brīdī</w:t>
            </w:r>
          </w:p>
          <w:p w14:paraId="7E2F7EB4" w14:textId="77777777" w:rsidR="004E71F4" w:rsidRPr="007F4CC8" w:rsidRDefault="004E71F4" w:rsidP="00155C96">
            <w:pPr>
              <w:pStyle w:val="Institutionquisigne"/>
              <w:spacing w:before="0" w:after="120"/>
              <w:rPr>
                <w:b/>
                <w:i w:val="0"/>
              </w:rPr>
            </w:pPr>
            <w:r>
              <w:rPr>
                <w:i w:val="0"/>
              </w:rPr>
              <w:t>Tā nodrošinājuma vērtība sākotnējās atzīšanas brīdī, kas iegūts ar pārņemšanu un atzīts bilancē vairāk nekā piecus gadus pārskata atsauces datumā</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Kopējais nodrošinājums, kas iegūts ar pārņemšanu — Atsavinājums &gt; 5 gadi, tostarp uzkrātās negatīvās izmaiņas</w:t>
            </w:r>
          </w:p>
          <w:p w14:paraId="46C0DC66" w14:textId="77777777" w:rsidR="004E71F4" w:rsidRPr="007F4CC8" w:rsidRDefault="004E71F4" w:rsidP="00155C96">
            <w:pPr>
              <w:pStyle w:val="Institutionquisigne"/>
              <w:spacing w:before="0" w:after="120"/>
            </w:pPr>
            <w:r>
              <w:rPr>
                <w:i w:val="0"/>
              </w:rPr>
              <w:t>Tā nodrošinājuma uzkrātās negatīvās izmaiņas, kas iegūts ar pārņemšanu un atzīts bilancē vairāk nekā piecus gadus pārskata atsauces datumā</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Kopējais nodrošinājums, kas iegūts ar pārņemšanu, tostarp pārdošanai turēti ilgtermiņa aktīvi, tostarp vērtība sākotnējās atzīšanas brīdī</w:t>
            </w:r>
          </w:p>
          <w:p w14:paraId="42251EB3" w14:textId="77777777" w:rsidR="004E71F4" w:rsidRPr="007F4CC8" w:rsidRDefault="004E71F4" w:rsidP="00155C96">
            <w:pPr>
              <w:pStyle w:val="Institutionquisigne"/>
              <w:spacing w:before="0" w:after="120"/>
              <w:rPr>
                <w:b/>
                <w:i w:val="0"/>
              </w:rPr>
            </w:pPr>
            <w:r>
              <w:rPr>
                <w:i w:val="0"/>
              </w:rPr>
              <w:t>Atklāj sākotnējo vērtību nodrošinājumam, kas iegūts ar pārņemšanu un klasificēts kā pārdošanai turēti ilgtermiņa aktīvi. Ja šī klasifikācija nav attiecināma saskaņā ar iestādei piemērojamo grāmatvedības regulējumu, šo informāciju nesniedz.</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Kopējais nodrošinājums, kas iegūts ar pārņemšanu, tostarp pārdošanai turēti ilgtermiņa aktīvi, tostarp uzkrātās negatīvās izmaiņas</w:t>
            </w:r>
          </w:p>
          <w:p w14:paraId="217374E3" w14:textId="77777777" w:rsidR="004E71F4" w:rsidRPr="007F4CC8" w:rsidRDefault="004E71F4" w:rsidP="00155C96">
            <w:pPr>
              <w:pStyle w:val="Personnequisigne"/>
              <w:spacing w:after="120"/>
              <w:jc w:val="both"/>
            </w:pPr>
            <w:r>
              <w:rPr>
                <w:i w:val="0"/>
              </w:rPr>
              <w:t>Atklāj uzkrātās negatīvās izmaiņas nodrošinājumam, kas iegūts ar pārņemšanu un klasificēts kā pārdošanai turēti ilgtermiņa aktīvi. Ja šī klasifikācija nav attiecināma saskaņā ar iestādei piemērojamo grāmatvedības regulējumu, šo informāciju nesniedz.</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XVIII PIELIKUMS. Informācijas atklāšana par kredītriska mazināšanas metožu izmantošanu</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rFonts w:ascii="Times New Roman" w:hAnsi="Times New Roman"/>
          <w:sz w:val="24"/>
        </w:rPr>
      </w:pPr>
      <w:r>
        <w:rPr>
          <w:rFonts w:ascii="Times New Roman" w:hAnsi="Times New Roman"/>
          <w:b/>
          <w:sz w:val="24"/>
        </w:rPr>
        <w:t>Tabula EU CRC — Kvalitatīvās informācijas atklāšanas prasības saistībā ar kredītriska mazināšanas metodēm Elastīga tabula</w:t>
      </w:r>
    </w:p>
    <w:p w14:paraId="4639841B" w14:textId="214F6391"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 xml:space="preserve">Iestādes atklāj </w:t>
      </w:r>
      <w:r>
        <w:rPr>
          <w:rFonts w:ascii="Times New Roman" w:hAnsi="Times New Roman"/>
          <w:iCs/>
          <w:sz w:val="24"/>
        </w:rPr>
        <w:t>Regulas (ES) </w:t>
      </w:r>
      <w:r>
        <w:rPr>
          <w:rFonts w:ascii="Times New Roman" w:hAnsi="Times New Roman"/>
          <w:sz w:val="24"/>
        </w:rPr>
        <w:t>575/2013</w:t>
      </w:r>
      <w:r>
        <w:rPr>
          <w:rStyle w:val="FootnoteReference"/>
          <w:rFonts w:ascii="Times New Roman" w:hAnsi="Times New Roman" w:cs="Times New Roman"/>
          <w:sz w:val="24"/>
          <w:szCs w:val="24"/>
        </w:rPr>
        <w:footnoteReference w:id="33"/>
      </w:r>
      <w:r>
        <w:rPr>
          <w:rFonts w:ascii="Times New Roman" w:hAnsi="Times New Roman"/>
          <w:sz w:val="24"/>
        </w:rPr>
        <w:t xml:space="preserve"> (“</w:t>
      </w:r>
      <w:r>
        <w:rPr>
          <w:rFonts w:ascii="Times New Roman" w:hAnsi="Times New Roman"/>
          <w:i/>
          <w:iCs/>
          <w:sz w:val="24"/>
        </w:rPr>
        <w:t>CRR</w:t>
      </w:r>
      <w:r>
        <w:rPr>
          <w:rFonts w:ascii="Times New Roman" w:hAnsi="Times New Roman"/>
          <w:sz w:val="24"/>
        </w:rPr>
        <w:t>”) 453.panta a)–e) punktā minēto informāciju, ievērojot turpmāk šajā pielikumā sniegtos norādījumus, lai aizpildītu XVII pielikumā ietverto tabulu EU-CRC.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rindu</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Paskaidrojums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1"/>
        <w:gridCol w:w="1216"/>
        <w:gridCol w:w="6505"/>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453. panta a) punkts</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Atklājot informāciju par savu ieskaita politiku un ieskaita izmantošanu saskaņā ar </w:t>
            </w:r>
            <w:r>
              <w:rPr>
                <w:rFonts w:ascii="Times New Roman" w:hAnsi="Times New Roman"/>
                <w:i/>
                <w:sz w:val="24"/>
              </w:rPr>
              <w:t>CRR</w:t>
            </w:r>
            <w:r>
              <w:rPr>
                <w:rFonts w:ascii="Times New Roman" w:hAnsi="Times New Roman"/>
                <w:sz w:val="24"/>
              </w:rPr>
              <w:t xml:space="preserve"> 453. panta a) punktu, iestādes sniedz skaidru aprakstu par kredītriska mazināšanas politiku un procesiem attiecībā uz bilances posteņu, ārpusbilances posteņu savstarpējo prasījumu ieskaita līgumiem un savstarpējo prasījumu ieskaita jumta līgumiem. Tās arī norāda, kādā apmērā ir izmantoti bilances posteņu, ārpusbilances posteņu savstarpējo prasījumu ieskaita līgumi un savstarpējo prasījumu ieskaita jumta līgumi, un to nozīmīgumu attiecībā uz kredītriska pārvaldību. Iestādes var jo īpaši norādīt sīku informāciju par izmantotajām metodēm, kā arī pozīcijām, uz kurām attiecas bilances posteņu savstarpējo prasījumu ieskaita līgumi, un finanšu instrumentiem, kas iekļauti savstarpējo prasījumu ieskaita jumta līgumos. Turklāt var arī aprakstīt nosacījumus, kas nepieciešami, lai nodrošinātu šo metožu efektivitāti, un ieviestos kontroles pasākumus attiecībā uz juridisko risku.</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
                <w:iCs/>
                <w:sz w:val="24"/>
              </w:rPr>
              <w:t>CRR</w:t>
            </w:r>
            <w:r>
              <w:rPr>
                <w:rFonts w:ascii="Times New Roman" w:hAnsi="Times New Roman"/>
                <w:iCs/>
                <w:sz w:val="24"/>
              </w:rPr>
              <w:t xml:space="preserve"> 453. panta</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b) punkts</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Atklājot informāciju par savas atbilstīgas nodrošinājuma novērtēšanas un pārvaldīšanas politikas un procesu pamatelementiem saskaņā ar </w:t>
            </w:r>
            <w:r>
              <w:rPr>
                <w:rFonts w:ascii="Times New Roman" w:hAnsi="Times New Roman"/>
                <w:i/>
                <w:sz w:val="24"/>
              </w:rPr>
              <w:t>CRR</w:t>
            </w:r>
            <w:r>
              <w:rPr>
                <w:rFonts w:ascii="Times New Roman" w:hAnsi="Times New Roman"/>
                <w:sz w:val="24"/>
              </w:rPr>
              <w:t xml:space="preserve"> 453. panta b) punktu, iestādes atklāj šādas ziņas:</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ieķīlātā nodrošinājuma novērtēšanas un izvērtēšanas pamats, ieskaitot kredītriska pārvaldības metožu juridiskās noteiktības novērtējumu;</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novērtēšanas metodes (tirgus vērtība, hipotekārā vērtība, citi vērtību veidi);</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ciktāl aprēķināto nodrošinājuma vērtību samazina diskonts;</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hipotēkas nodrošinājumam un cita lietiskā nodrošinājuma vērtības uzraudzības process, biežums un metodes.</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Turklāt iestādes var arī atklāt, vai pastāv kredītriska darījumu ierobežojumu sistēma un kāda ir pieņemtā nodrošinājuma ietekme šo ierobežojumu skaitliskā noteikšanā.</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453. panta c) punkts</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 xml:space="preserve">Raksturojot nodrošinājumu, kas pieņemts saskaņā ar </w:t>
            </w:r>
            <w:r>
              <w:rPr>
                <w:rFonts w:ascii="Times New Roman" w:hAnsi="Times New Roman"/>
                <w:i/>
                <w:sz w:val="24"/>
              </w:rPr>
              <w:t>CRR</w:t>
            </w:r>
            <w:r>
              <w:rPr>
                <w:rFonts w:ascii="Times New Roman" w:hAnsi="Times New Roman"/>
                <w:sz w:val="24"/>
              </w:rPr>
              <w:t xml:space="preserve"> 453. panta c) punktu, iestādes sniedz sīku aprakstu par kredītriska mazināšanai pieņemtā nodrošinājuma galvenajiem veidiem sadalījumā pa riska darījumu veidiem.</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
                <w:iCs/>
                <w:sz w:val="24"/>
              </w:rPr>
              <w:t>CRR</w:t>
            </w:r>
            <w:r>
              <w:rPr>
                <w:rFonts w:ascii="Times New Roman" w:hAnsi="Times New Roman"/>
                <w:iCs/>
                <w:sz w:val="24"/>
              </w:rPr>
              <w:t xml:space="preserve"> 453. panta d) punkts</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Aprakstā par galvenajiem garantijas devējiem un kredītu atvasināto instrumentu darījumu partneru veidiem un to kredītspēju, kas jāatklāj saskaņā ar </w:t>
            </w:r>
            <w:r>
              <w:rPr>
                <w:rFonts w:ascii="Times New Roman" w:hAnsi="Times New Roman"/>
                <w:i/>
                <w:sz w:val="24"/>
              </w:rPr>
              <w:t>CRR</w:t>
            </w:r>
            <w:r>
              <w:rPr>
                <w:rFonts w:ascii="Times New Roman" w:hAnsi="Times New Roman"/>
                <w:sz w:val="24"/>
              </w:rPr>
              <w:t xml:space="preserve"> 453. panta d) punktu, ietver kredīta atvasinātos instrumentus, ko izmanto kapitāla prasību samazināšanas nolūkos, izņemot instrumentus, ko izmanto kā daļu no sintētiskās </w:t>
            </w:r>
            <w:proofErr w:type="spellStart"/>
            <w:r>
              <w:rPr>
                <w:rFonts w:ascii="Times New Roman" w:hAnsi="Times New Roman"/>
                <w:sz w:val="24"/>
              </w:rPr>
              <w:t>vērtspapīrošanas</w:t>
            </w:r>
            <w:proofErr w:type="spellEnd"/>
            <w:r>
              <w:rPr>
                <w:rFonts w:ascii="Times New Roman" w:hAnsi="Times New Roman"/>
                <w:sz w:val="24"/>
              </w:rPr>
              <w:t xml:space="preserve"> struktūrām. Iestādes var arī iekļaut aprakstu par metodēm, ko izmanto, lai atzītu to garantiju vai kredītu atvasināto instrumentu ietekmi, kurus sniedz galveno veidu garantijas devēji un darījumu partneri.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
                <w:iCs/>
                <w:sz w:val="24"/>
              </w:rPr>
              <w:t>CRR</w:t>
            </w:r>
            <w:r>
              <w:rPr>
                <w:rFonts w:ascii="Times New Roman" w:hAnsi="Times New Roman"/>
                <w:iCs/>
                <w:sz w:val="24"/>
              </w:rPr>
              <w:t xml:space="preserve"> 453. panta e) punkts</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Atklājot informāciju par tirgus vai kredītriska koncentrācijām kredītriska mazināšanas pasākumos, ko veic saskaņā ar </w:t>
            </w:r>
            <w:r>
              <w:rPr>
                <w:rFonts w:ascii="Times New Roman" w:hAnsi="Times New Roman"/>
                <w:i/>
                <w:sz w:val="24"/>
              </w:rPr>
              <w:t>CRR</w:t>
            </w:r>
            <w:r>
              <w:rPr>
                <w:rFonts w:ascii="Times New Roman" w:hAnsi="Times New Roman"/>
                <w:sz w:val="24"/>
              </w:rPr>
              <w:t xml:space="preserve"> 453. panta e) punktu, iestādes sniedz analīzi par jebkuru koncentrāciju, kas izriet saistībā ar kredītriska mazināšanas pasākumiem un var kaitēt kredītriska mazināšanas instrumentu efektivitātei. Koncentrācijas, uz kurām attiecas atklājamā informācija, var ietvert koncentrācijas sadalījumā pa instrumentu veidiem, ko izmanto kā nodrošinājumu, struktūrām (koncentrācija sadalījumā pa garantijas devēju veidiem un kredītu atvasināto instrumentu sniedzējiem), sektoriem, ģeogrāfisko teritoriju, reitingu vai citiem faktoriem, kas var ietekmēt aizsardzības vērtību un tādējādi samazināt šo aizsardzību.</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b/>
          <w:sz w:val="24"/>
        </w:rPr>
        <w:t>Veidne EU CR3 — Pārskats par kredītriska mazināšanas metodēm. Informācijas atklāšana par kredītriska mazināšanas metožu izmantošanu. Fiksēta veidne.</w:t>
      </w:r>
    </w:p>
    <w:p w14:paraId="62783EF0" w14:textId="1871BEAE"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453. panta f) punktā minēto informāciju, ievērojot turpmāk šajā pielikumā sniegtos norādījumus, lai aizpildītu šīs īstenošanas regulas XVII pielikumā ietverto veidni EU CR3.</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 xml:space="preserve">Šī veidne attiecas uz visām kredītriska mazināšanas metodēm, kas atzītas saskaņā ar piemērojamo grāmatvedības regulējumu, neatkarīgi no tā, vai šīs metodes ir atzītas saskaņā ar </w:t>
      </w:r>
      <w:r>
        <w:rPr>
          <w:rFonts w:ascii="Times New Roman" w:hAnsi="Times New Roman"/>
          <w:i/>
          <w:sz w:val="24"/>
        </w:rPr>
        <w:t>CRR</w:t>
      </w:r>
      <w:r>
        <w:rPr>
          <w:rFonts w:ascii="Times New Roman" w:hAnsi="Times New Roman"/>
          <w:sz w:val="24"/>
        </w:rPr>
        <w:t>, tostarp (bet ne tikai) visiem nodrošinājumu, finanšu garantiju un kredītu atvasināto instrumentu veidiem, ko izmanto visiem nodrošinātajiem riska darījumiem, neatkarīgi no tā, vai riska darījuma riska svērtās vērtības (</w:t>
      </w:r>
      <w:r>
        <w:rPr>
          <w:rFonts w:ascii="Times New Roman" w:hAnsi="Times New Roman"/>
          <w:i/>
          <w:sz w:val="24"/>
        </w:rPr>
        <w:t>RWEA</w:t>
      </w:r>
      <w:r>
        <w:rPr>
          <w:rFonts w:ascii="Times New Roman" w:hAnsi="Times New Roman"/>
          <w:sz w:val="24"/>
        </w:rPr>
        <w:t xml:space="preserve">) aprēķināšanai izmanto standartizēto pieeju vai </w:t>
      </w:r>
      <w:r>
        <w:rPr>
          <w:rFonts w:ascii="Times New Roman" w:hAnsi="Times New Roman"/>
          <w:i/>
          <w:sz w:val="24"/>
        </w:rPr>
        <w:t>IRB</w:t>
      </w:r>
      <w:r>
        <w:rPr>
          <w:rFonts w:ascii="Times New Roman" w:hAnsi="Times New Roman"/>
          <w:sz w:val="24"/>
        </w:rPr>
        <w:t xml:space="preserve"> pieeju.</w:t>
      </w:r>
      <w:r>
        <w:rPr>
          <w:rFonts w:ascii="Times New Roman" w:hAnsi="Times New Roman"/>
          <w:iCs/>
          <w:sz w:val="24"/>
        </w:rPr>
        <w:t xml:space="preserve"> Iestādes papildina veidni ar paskaidrojošu piezīmi, kurā izklāsta visas būtiskās izmaiņas informācijas atklāšanas periodā un šādu izmaiņu galvenos </w:t>
      </w:r>
      <w:proofErr w:type="spellStart"/>
      <w:r>
        <w:rPr>
          <w:rFonts w:ascii="Times New Roman" w:hAnsi="Times New Roman"/>
          <w:iCs/>
          <w:sz w:val="24"/>
        </w:rPr>
        <w:t>veicinātājfaktorus</w:t>
      </w:r>
      <w:proofErr w:type="spellEnd"/>
      <w:r>
        <w:rPr>
          <w:rFonts w:ascii="Times New Roman" w:hAnsi="Times New Roman"/>
          <w:iCs/>
          <w:sz w:val="24"/>
        </w:rPr>
        <w:t>.</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Paskaidrojums</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Nenodrošinātā uzskaites vērtība: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To riska darījumu uzskaites vērtība (bez atskaitījumiem un vērtības samazinājumiem), kuriem neizmanto nevienu kredītriska mazināšanas metodi, neatkarīgi no tā, vai šī metode ir atzīta saskaņā ar </w:t>
            </w:r>
            <w:r>
              <w:rPr>
                <w:rFonts w:ascii="Times New Roman" w:hAnsi="Times New Roman"/>
                <w:i/>
                <w:iCs/>
                <w:sz w:val="24"/>
              </w:rPr>
              <w:t>CRR</w:t>
            </w:r>
            <w:r>
              <w:rPr>
                <w:rFonts w:ascii="Times New Roman" w:hAnsi="Times New Roman"/>
                <w:iCs/>
                <w:sz w:val="24"/>
              </w:rPr>
              <w:t xml:space="preserve">.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Tas jo īpaši attiecas uz riska darījumiem, par kuriem nav nedz ieķīlāts nodrošinājums, nedz saņemtas finanšu garantijas. Neiekļauj daļēji nodrošināta vai daļēji garantēta riska darījuma nenodrošināto daļu.</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Nodrošinātā uzskaites vērtība: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To riska darījumu uzskaites vērtība, ar kuriem ir saistīta vismaz viena kredītriska mazināšanas metode (nodrošinājums, finanšu garantijas, kredītu atvasinātie instrumenti)</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Ja riska darījuma nodrošināšanai izmantotā nodrošinājuma, finanšu garantiju un kredītu atvasināto instrumentu vērtība pārsniedz konkrētā riska darījuma uzskaites vērtību, iekļauj tikai vērtības līdz riska darījuma uzskaites vērtībai. Ja riska darījuma uzskaites vērtība pārsniedz riska darījuma nodrošināšanai izmantotā nodrošinājuma, finanšu garantiju un kredītu atvasināto instrumentu vērtību, iekļauj attiecīgā riska darījuma pilnu uzskaites vērtību.</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Veidnes c, d un e aiļu nolūkos daudzkārtēji nodrošināto riska darījumu uzskaites vērtības sasaistīšanu ar to dažādajām kredītriska mazināšanas metodēm veic prioritārā secībā, sākot ar kredītriska mazināšanas metodi, kas, kā paredzams, tiks pieprasīta kā pirmā maksājuma neveikšanas gadījumā, un nodrošināto riska darījumu uzskaites vērtības robežās. Jebkuru riska darījuma daļu iekļauj tikai vienā no šādām šīs veidnes ailēm — c, d vai e.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Tostarp nodrošināti ar nodrošinājumu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Šī ir šīs veidnes b ailes apakškopa, un tajā norāda ar nodrošinājumu nodrošināto riska darījumu (bez atskaitījumiem / vērtības samazinājumiem) vai riska darījumu daļu uzskaites vērtību. Ja riska darījums ir nodrošināts ar nodrošinājumu un citu(-</w:t>
            </w:r>
            <w:proofErr w:type="spellStart"/>
            <w:r>
              <w:rPr>
                <w:rFonts w:ascii="Times New Roman" w:hAnsi="Times New Roman"/>
                <w:iCs/>
                <w:sz w:val="24"/>
              </w:rPr>
              <w:t>ām</w:t>
            </w:r>
            <w:proofErr w:type="spellEnd"/>
            <w:r>
              <w:rPr>
                <w:rFonts w:ascii="Times New Roman" w:hAnsi="Times New Roman"/>
                <w:iCs/>
                <w:sz w:val="24"/>
              </w:rPr>
              <w:t>) kredītriska mazināšanas metodi(-</w:t>
            </w:r>
            <w:proofErr w:type="spellStart"/>
            <w:r>
              <w:rPr>
                <w:rFonts w:ascii="Times New Roman" w:hAnsi="Times New Roman"/>
                <w:iCs/>
                <w:sz w:val="24"/>
              </w:rPr>
              <w:t>ēm</w:t>
            </w:r>
            <w:proofErr w:type="spellEnd"/>
            <w:r>
              <w:rPr>
                <w:rFonts w:ascii="Times New Roman" w:hAnsi="Times New Roman"/>
                <w:iCs/>
                <w:sz w:val="24"/>
              </w:rPr>
              <w:t>), kas, kā paredzams, tiks pieprasīta(-</w:t>
            </w:r>
            <w:proofErr w:type="spellStart"/>
            <w:r>
              <w:rPr>
                <w:rFonts w:ascii="Times New Roman" w:hAnsi="Times New Roman"/>
                <w:iCs/>
                <w:sz w:val="24"/>
              </w:rPr>
              <w:t>as</w:t>
            </w:r>
            <w:proofErr w:type="spellEnd"/>
            <w:r>
              <w:rPr>
                <w:rFonts w:ascii="Times New Roman" w:hAnsi="Times New Roman"/>
                <w:iCs/>
                <w:sz w:val="24"/>
              </w:rPr>
              <w:t>) kā pirmā(-</w:t>
            </w:r>
            <w:proofErr w:type="spellStart"/>
            <w:r>
              <w:rPr>
                <w:rFonts w:ascii="Times New Roman" w:hAnsi="Times New Roman"/>
                <w:iCs/>
                <w:sz w:val="24"/>
              </w:rPr>
              <w:t>ās</w:t>
            </w:r>
            <w:proofErr w:type="spellEnd"/>
            <w:r>
              <w:rPr>
                <w:rFonts w:ascii="Times New Roman" w:hAnsi="Times New Roman"/>
                <w:iCs/>
                <w:sz w:val="24"/>
              </w:rPr>
              <w:t>) maksājuma neveikšanas gadījumā, ar nodrošinājumu nodrošinātā riska darījuma uzskaites vērtība ir riska darījuma atlikusī daļa pēc to riska darījumu daļu ņemšanas vērā, kas jau ir nodrošinātas ar citām kredītriska mazināšanas metodēm, līdz konkrētā riska darījuma uzskaites vērtībai.</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Tostarp nodrošināti ar finanšu garantijām: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Šī ir šīs veidnes b ailes apakškopa, un tajā norāda ar garantijām nodrošināto riska darījumu (bez atskaitījumiem / vērtības samazinājumiem) vai riska darījumu daļu uzskaites vērtību. Ja riska darījums ir nodrošināts ar garantijām un citu(-</w:t>
            </w:r>
            <w:proofErr w:type="spellStart"/>
            <w:r>
              <w:rPr>
                <w:rFonts w:ascii="Times New Roman" w:hAnsi="Times New Roman"/>
                <w:iCs/>
                <w:sz w:val="24"/>
              </w:rPr>
              <w:t>ām</w:t>
            </w:r>
            <w:proofErr w:type="spellEnd"/>
            <w:r>
              <w:rPr>
                <w:rFonts w:ascii="Times New Roman" w:hAnsi="Times New Roman"/>
                <w:iCs/>
                <w:sz w:val="24"/>
              </w:rPr>
              <w:t>) kredītriska mazināšanas metodi(-</w:t>
            </w:r>
            <w:proofErr w:type="spellStart"/>
            <w:r>
              <w:rPr>
                <w:rFonts w:ascii="Times New Roman" w:hAnsi="Times New Roman"/>
                <w:iCs/>
                <w:sz w:val="24"/>
              </w:rPr>
              <w:t>ēm</w:t>
            </w:r>
            <w:proofErr w:type="spellEnd"/>
            <w:r>
              <w:rPr>
                <w:rFonts w:ascii="Times New Roman" w:hAnsi="Times New Roman"/>
                <w:iCs/>
                <w:sz w:val="24"/>
              </w:rPr>
              <w:t>), kas, kā paredzams, tiks pieprasīta(-</w:t>
            </w:r>
            <w:proofErr w:type="spellStart"/>
            <w:r>
              <w:rPr>
                <w:rFonts w:ascii="Times New Roman" w:hAnsi="Times New Roman"/>
                <w:iCs/>
                <w:sz w:val="24"/>
              </w:rPr>
              <w:t>as</w:t>
            </w:r>
            <w:proofErr w:type="spellEnd"/>
            <w:r>
              <w:rPr>
                <w:rFonts w:ascii="Times New Roman" w:hAnsi="Times New Roman"/>
                <w:iCs/>
                <w:sz w:val="24"/>
              </w:rPr>
              <w:t>) kā pirmā(-</w:t>
            </w:r>
            <w:proofErr w:type="spellStart"/>
            <w:r>
              <w:rPr>
                <w:rFonts w:ascii="Times New Roman" w:hAnsi="Times New Roman"/>
                <w:iCs/>
                <w:sz w:val="24"/>
              </w:rPr>
              <w:t>ās</w:t>
            </w:r>
            <w:proofErr w:type="spellEnd"/>
            <w:r>
              <w:rPr>
                <w:rFonts w:ascii="Times New Roman" w:hAnsi="Times New Roman"/>
                <w:iCs/>
                <w:sz w:val="24"/>
              </w:rPr>
              <w:t xml:space="preserve">) maksājuma neveikšanas gadījumā, ar garantijām nodrošinātā riska darījuma uzskaites vērtība ir riska darījuma atlikusī daļa pēc to riska darījuma daļu ņemšanas vērā, kas jau ir nodrošinātas ar citām </w:t>
            </w:r>
            <w:r>
              <w:rPr>
                <w:rFonts w:ascii="Times New Roman" w:hAnsi="Times New Roman"/>
                <w:iCs/>
                <w:sz w:val="24"/>
              </w:rPr>
              <w:lastRenderedPageBreak/>
              <w:t>kredītriska mazināšanas metodēm, līdz konkrētā riska darījuma uzskaites vērtībai.</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Tostarp nodrošināti ar kredītu atvasinātajiem instrumentiem: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Šī ir šīs b ailes (finanšu garantijas) apakškopa, un tajā norāda ar kredītu atvasinātajiem instrumentiem nodrošināto riska darījumu (bez atskaitījumiem / vērtības samazinājumiem) vai riska darījumu daļu uzskaites vērtību. Ja riska darījums ir nodrošināts ar kredītu atvasinātajiem instrumentiem un citām kredītriska mazināšanas metodēm, kas, kā paredzams, tiks pieprasītas kā pirmās maksājuma neveikšanas gadījumā, ar kredītu atvasinātajiem instrumentiem nodrošinātā riska darījuma uzskaites vērtība ir riska darījuma atlikusī daļa pēc to riska darījuma daļu ņemšanas vērā, kas jau ir nodrošinātas ar citām kredītriska mazināšanas metodēm, līdz konkrētā riska darījuma uzskaites vērtībai.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rindu</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Paskaidrojums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Aizdevumi un avansi</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“Aizdevumi un avansi” ir iestādes turētie parāda instrumenti, kas nav vērtspapīri; šis postenis ietver “aizdevumus” saskaņā ar Regulu (ES) 1071/2013 (“ECB BP regula”)</w:t>
            </w:r>
            <w:r>
              <w:rPr>
                <w:rStyle w:val="FootnoteReference"/>
                <w:rFonts w:ascii="Times New Roman" w:hAnsi="Times New Roman" w:cs="Times New Roman"/>
                <w:sz w:val="24"/>
                <w:szCs w:val="24"/>
              </w:rPr>
              <w:footnoteReference w:id="34"/>
            </w:r>
            <w:r>
              <w:rPr>
                <w:rFonts w:ascii="Times New Roman" w:hAnsi="Times New Roman"/>
                <w:sz w:val="24"/>
              </w:rPr>
              <w:t>, kā arī avansus, ko nevar klasificēt kā “aizdevumus” saskaņā ar ECB BP regulu, kā definēts Komisijas Īstenošanas regulas (ES) 680/2014</w:t>
            </w:r>
            <w:r>
              <w:rPr>
                <w:rStyle w:val="FootnoteReference"/>
                <w:rFonts w:ascii="Times New Roman" w:hAnsi="Times New Roman" w:cs="Times New Roman"/>
                <w:sz w:val="24"/>
                <w:szCs w:val="24"/>
              </w:rPr>
              <w:footnoteReference w:id="35"/>
            </w:r>
            <w:r>
              <w:rPr>
                <w:rFonts w:ascii="Times New Roman" w:hAnsi="Times New Roman"/>
                <w:sz w:val="24"/>
              </w:rPr>
              <w:t xml:space="preserve"> V pielikuma 1. daļas 32. punktā.</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Parāda vērtspapīri</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Parāda vērtspapīri ir iestādes turētie parāda instrumenti, kas emitēti kā vērtspapīri, kuri nav aizdevumi saskaņā ar ECB BP regulu, kā definēts Komisijas Īstenošanas regulas (ES) 680/2014 V pielikuma 1. daļas 31. punktā.</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Kopā</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Šīs veidnes 1. un 2. rindā norādīto vērtību summa</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Tostarp ieņēmumus nenesoši riska darījumi</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Ieņēmumus nenesoši riska darījumi saskaņā ar </w:t>
            </w:r>
            <w:r>
              <w:rPr>
                <w:rFonts w:ascii="Times New Roman" w:hAnsi="Times New Roman"/>
                <w:i/>
                <w:sz w:val="24"/>
              </w:rPr>
              <w:t>CRR</w:t>
            </w:r>
            <w:r>
              <w:rPr>
                <w:rFonts w:ascii="Times New Roman" w:hAnsi="Times New Roman"/>
                <w:sz w:val="24"/>
              </w:rPr>
              <w:t xml:space="preserve"> 47.a pantu</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Tostarp kuros netiek pildītas saistības</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Riska darījumi, kuros netiek pildītas saistības, saskaņā ar </w:t>
            </w:r>
            <w:r>
              <w:rPr>
                <w:rFonts w:ascii="Times New Roman" w:hAnsi="Times New Roman"/>
                <w:i/>
                <w:sz w:val="24"/>
              </w:rPr>
              <w:t>CRR</w:t>
            </w:r>
            <w:r>
              <w:rPr>
                <w:rFonts w:ascii="Times New Roman" w:hAnsi="Times New Roman"/>
                <w:sz w:val="24"/>
              </w:rPr>
              <w:t xml:space="preserve"> 178. pantu</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lastRenderedPageBreak/>
        <w:br w:type="page"/>
      </w:r>
    </w:p>
    <w:p w14:paraId="577DF1A2" w14:textId="77777777" w:rsidR="00563C4F" w:rsidRPr="007F4CC8" w:rsidRDefault="00563C4F" w:rsidP="00563C4F">
      <w:pPr>
        <w:pStyle w:val="Annexetitre"/>
        <w:spacing w:before="0"/>
      </w:pPr>
      <w:r>
        <w:lastRenderedPageBreak/>
        <w:t xml:space="preserve">XX PIELIKUMS. Norādījumi informācijas atklāšanai par kredītriska standartizētās pieejas izmantošanu (izņemot darījuma partnera kredītrisku un </w:t>
      </w:r>
      <w:proofErr w:type="spellStart"/>
      <w:r>
        <w:t>vērtspapīrošanas</w:t>
      </w:r>
      <w:proofErr w:type="spellEnd"/>
      <w:r>
        <w:t xml:space="preserve"> pozīcijas)</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 xml:space="preserve">Veidnes, par kurām šajā pielikumā sniegti norādījumi, neattiecas uz instrumentiem, uz kuriem attiecas </w:t>
      </w:r>
      <w:r>
        <w:rPr>
          <w:rFonts w:ascii="Times New Roman" w:hAnsi="Times New Roman"/>
          <w:i/>
          <w:sz w:val="24"/>
        </w:rPr>
        <w:t>CRR</w:t>
      </w:r>
      <w:r>
        <w:rPr>
          <w:rFonts w:ascii="Times New Roman" w:hAnsi="Times New Roman"/>
          <w:sz w:val="24"/>
        </w:rPr>
        <w:t xml:space="preserve"> trešās daļas I sadaļas 6. nodaļa (</w:t>
      </w:r>
      <w:r>
        <w:rPr>
          <w:rFonts w:ascii="Times New Roman" w:hAnsi="Times New Roman"/>
          <w:i/>
          <w:sz w:val="24"/>
        </w:rPr>
        <w:t>CCR</w:t>
      </w:r>
      <w:r>
        <w:rPr>
          <w:rFonts w:ascii="Times New Roman" w:hAnsi="Times New Roman"/>
          <w:sz w:val="24"/>
        </w:rPr>
        <w:t xml:space="preserve"> riska darījumi), kā arī instrumentiem, kam piemēro </w:t>
      </w:r>
      <w:r>
        <w:rPr>
          <w:rFonts w:ascii="Times New Roman" w:hAnsi="Times New Roman"/>
          <w:i/>
          <w:sz w:val="24"/>
        </w:rPr>
        <w:t>CRR</w:t>
      </w:r>
      <w:r>
        <w:rPr>
          <w:rFonts w:ascii="Times New Roman" w:hAnsi="Times New Roman"/>
          <w:sz w:val="24"/>
        </w:rPr>
        <w:t xml:space="preserve"> trešās daļas II sadaļas 5. nodaļā noteiktās prasības (</w:t>
      </w:r>
      <w:proofErr w:type="spellStart"/>
      <w:r>
        <w:rPr>
          <w:rFonts w:ascii="Times New Roman" w:hAnsi="Times New Roman"/>
          <w:sz w:val="24"/>
        </w:rPr>
        <w:t>vērtspapīrošanas</w:t>
      </w:r>
      <w:proofErr w:type="spellEnd"/>
      <w:r>
        <w:rPr>
          <w:rFonts w:ascii="Times New Roman" w:hAnsi="Times New Roman"/>
          <w:sz w:val="24"/>
        </w:rPr>
        <w:t xml:space="preserve"> riska darījumi).</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Tabula EU CRD — kvalitatīvas informācijas atklāšanas prasības saistībā ar standartizētu pieeju. </w:t>
      </w:r>
      <w:r>
        <w:rPr>
          <w:rFonts w:ascii="Times New Roman" w:hAnsi="Times New Roman"/>
          <w:sz w:val="24"/>
        </w:rPr>
        <w:t>Elastīgs formāts.</w:t>
      </w:r>
    </w:p>
    <w:p w14:paraId="599DC7C3" w14:textId="06FE57D8"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Iestādes atklāj Regulas (ES) 575/2013</w:t>
      </w:r>
      <w:r>
        <w:rPr>
          <w:rStyle w:val="FootnoteReference"/>
        </w:rPr>
        <w:footnoteReference w:id="36"/>
      </w:r>
      <w:r>
        <w:rPr>
          <w:rFonts w:ascii="Times New Roman" w:hAnsi="Times New Roman"/>
          <w:sz w:val="24"/>
        </w:rPr>
        <w:t xml:space="preserve"> (“</w:t>
      </w:r>
      <w:r>
        <w:rPr>
          <w:rFonts w:ascii="Times New Roman" w:hAnsi="Times New Roman"/>
          <w:i/>
          <w:iCs/>
          <w:sz w:val="24"/>
        </w:rPr>
        <w:t>CRR</w:t>
      </w:r>
      <w:r>
        <w:rPr>
          <w:rFonts w:ascii="Times New Roman" w:hAnsi="Times New Roman"/>
          <w:sz w:val="24"/>
        </w:rPr>
        <w:t>”) 444. panta a)–d) punktā minēto informāciju, ievērojot turpmāk šajā pielikumā sniegtos norādījumus, lai aizpildītu šīs īstenošanas regulas XIX pielikumā ietverto tabulu EU-CRD.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rindu</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Paskaidrojums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8"/>
        <w:gridCol w:w="1216"/>
        <w:gridCol w:w="6508"/>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444. panta a) punkts</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Iestādes atklāj izmantoto norīkoto ārēju kredītu novērtēšanas institūciju (ĀKNI) un eksporta kredīta aģentūru (EKA) nosaukumus, kā arī ar norīkojumiem saistīto izmaiņu iemeslus informācijas atklāšanas periodā.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444. panta b) punkts</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Iestādes norāda riska darījumu kategorijas, kuras minētas </w:t>
            </w:r>
            <w:r>
              <w:rPr>
                <w:rFonts w:ascii="Times New Roman" w:hAnsi="Times New Roman"/>
                <w:i/>
                <w:sz w:val="24"/>
              </w:rPr>
              <w:t>CRR</w:t>
            </w:r>
            <w:r>
              <w:rPr>
                <w:rFonts w:ascii="Times New Roman" w:hAnsi="Times New Roman"/>
                <w:sz w:val="24"/>
              </w:rPr>
              <w:t xml:space="preserve"> 112. pantā un par kurām iestādes aprēķina riska svērto riska darījumu vērtību summas saskaņā ar </w:t>
            </w:r>
            <w:r>
              <w:rPr>
                <w:rFonts w:ascii="Times New Roman" w:hAnsi="Times New Roman"/>
                <w:i/>
                <w:sz w:val="24"/>
              </w:rPr>
              <w:t>CRR</w:t>
            </w:r>
            <w:r>
              <w:rPr>
                <w:rFonts w:ascii="Times New Roman" w:hAnsi="Times New Roman"/>
                <w:sz w:val="24"/>
              </w:rPr>
              <w:t xml:space="preserve"> trešās daļas II sadaļas 2. nodaļu, izmantojot norīkotās ĀKNI vai EKA </w:t>
            </w:r>
            <w:proofErr w:type="spellStart"/>
            <w:r>
              <w:rPr>
                <w:rFonts w:ascii="Times New Roman" w:hAnsi="Times New Roman"/>
                <w:sz w:val="24"/>
              </w:rPr>
              <w:t>kredītnovērtējumu</w:t>
            </w:r>
            <w:proofErr w:type="spellEnd"/>
            <w:r>
              <w:rPr>
                <w:rFonts w:ascii="Times New Roman" w:hAnsi="Times New Roman"/>
                <w:sz w:val="24"/>
              </w:rPr>
              <w:t xml:space="preserve">.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444. panta c) punkts</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 xml:space="preserve">Ja izmanto emitenta vai emisijas </w:t>
            </w:r>
            <w:proofErr w:type="spellStart"/>
            <w:r>
              <w:rPr>
                <w:rFonts w:ascii="Times New Roman" w:hAnsi="Times New Roman"/>
                <w:sz w:val="24"/>
              </w:rPr>
              <w:t>kredītnovērtējumu</w:t>
            </w:r>
            <w:proofErr w:type="spellEnd"/>
            <w:r>
              <w:rPr>
                <w:rFonts w:ascii="Times New Roman" w:hAnsi="Times New Roman"/>
                <w:sz w:val="24"/>
              </w:rPr>
              <w:t xml:space="preserve">, lai noteiktu riska svērumu, kas jāpiešķir riska darījumam, kurš nav iekļauts tirdzniecības portfelī saskaņā ar </w:t>
            </w:r>
            <w:r>
              <w:rPr>
                <w:rFonts w:ascii="Times New Roman" w:hAnsi="Times New Roman"/>
                <w:i/>
                <w:sz w:val="24"/>
              </w:rPr>
              <w:t>CRR</w:t>
            </w:r>
            <w:r>
              <w:rPr>
                <w:rFonts w:ascii="Times New Roman" w:hAnsi="Times New Roman"/>
                <w:sz w:val="24"/>
              </w:rPr>
              <w:t xml:space="preserve"> trešās daļas II sadaļas 2. nodaļas 139. pantu, iestādes raksturo izmantoto procesu.</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
                <w:iCs/>
                <w:sz w:val="24"/>
              </w:rPr>
              <w:t>CRR</w:t>
            </w:r>
            <w:r>
              <w:rPr>
                <w:rFonts w:ascii="Times New Roman" w:hAnsi="Times New Roman"/>
                <w:iCs/>
                <w:sz w:val="24"/>
              </w:rPr>
              <w:t xml:space="preserve"> 444. panta d) punkts</w:t>
            </w:r>
          </w:p>
        </w:tc>
        <w:tc>
          <w:tcPr>
            <w:tcW w:w="6783" w:type="dxa"/>
          </w:tcPr>
          <w:p w14:paraId="3A455BDA" w14:textId="7A115CA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Iestādes par katru no kredītriska darījumu kategorijām, kas norādītas </w:t>
            </w:r>
            <w:r>
              <w:rPr>
                <w:rFonts w:ascii="Times New Roman" w:hAnsi="Times New Roman"/>
                <w:i/>
                <w:sz w:val="24"/>
              </w:rPr>
              <w:t>CRR</w:t>
            </w:r>
            <w:r>
              <w:rPr>
                <w:rFonts w:ascii="Times New Roman" w:hAnsi="Times New Roman"/>
                <w:sz w:val="24"/>
              </w:rPr>
              <w:t xml:space="preserve"> 112. pantā, norāda katras norīkotās ĀKNI/EKA (kā minēts šīs veidnes a) rindā) burtciparu skalu ar riska svērumiem, kas atbilst </w:t>
            </w:r>
            <w:r>
              <w:rPr>
                <w:rFonts w:ascii="Times New Roman" w:hAnsi="Times New Roman"/>
                <w:i/>
                <w:sz w:val="24"/>
              </w:rPr>
              <w:t>CRR</w:t>
            </w:r>
            <w:r>
              <w:rPr>
                <w:rFonts w:ascii="Times New Roman" w:hAnsi="Times New Roman"/>
                <w:sz w:val="24"/>
              </w:rPr>
              <w:t xml:space="preserve"> trešās daļas II sadaļas 2. nodaļā noteiktajām </w:t>
            </w:r>
            <w:proofErr w:type="spellStart"/>
            <w:r>
              <w:rPr>
                <w:rFonts w:ascii="Times New Roman" w:hAnsi="Times New Roman"/>
                <w:sz w:val="24"/>
              </w:rPr>
              <w:t>kredītkvalitātes</w:t>
            </w:r>
            <w:proofErr w:type="spellEnd"/>
            <w:r>
              <w:rPr>
                <w:rFonts w:ascii="Times New Roman" w:hAnsi="Times New Roman"/>
                <w:sz w:val="24"/>
              </w:rPr>
              <w:t xml:space="preserve"> pakāpēm, izņemot, ja iestāde atbilst EBI publicētajai standarta sasaistei.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b/>
          <w:sz w:val="24"/>
        </w:rPr>
        <w:t>Veidne EU CR4 — Kredītriska darījumi un kredītriska mazināšanas ietekme.</w:t>
      </w:r>
      <w:r>
        <w:rPr>
          <w:rFonts w:ascii="Times New Roman" w:hAnsi="Times New Roman"/>
          <w:sz w:val="24"/>
        </w:rPr>
        <w:t xml:space="preserve"> Fiksēts formāts.</w:t>
      </w:r>
    </w:p>
    <w:p w14:paraId="4909B41D" w14:textId="414577E6"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lastRenderedPageBreak/>
        <w:t xml:space="preserve">Iestādes, kas aprēķina riska darījuma riska svērtās vērtības kredītriskam saskaņā ar </w:t>
      </w:r>
      <w:r>
        <w:rPr>
          <w:rFonts w:ascii="Times New Roman" w:hAnsi="Times New Roman"/>
          <w:i/>
          <w:iCs/>
          <w:sz w:val="24"/>
        </w:rPr>
        <w:t>CRR</w:t>
      </w:r>
      <w:r>
        <w:rPr>
          <w:rFonts w:ascii="Times New Roman" w:hAnsi="Times New Roman"/>
          <w:sz w:val="24"/>
        </w:rPr>
        <w:t xml:space="preserve"> trešās daļas II sadaļas 2. nodaļu, atklāj </w:t>
      </w:r>
      <w:r>
        <w:rPr>
          <w:rFonts w:ascii="Times New Roman" w:hAnsi="Times New Roman"/>
          <w:i/>
          <w:iCs/>
          <w:sz w:val="24"/>
        </w:rPr>
        <w:t>CRR</w:t>
      </w:r>
      <w:r>
        <w:rPr>
          <w:rFonts w:ascii="Times New Roman" w:hAnsi="Times New Roman"/>
          <w:sz w:val="24"/>
        </w:rPr>
        <w:t xml:space="preserve"> 453. panta g), h) un i) punktā un 444. panta e) punktā minēto informāciju, ievērojot turpmāk šajā pielikumā sniegtos norādījumus, lai aizpildītu šīs īstenošanas regulas XIX pielikumā ietverto veidni EU CR4.</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Paskaidrojums</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Riska darījumi pirms kredīta pārrēķināšanas koeficientu piemērošanas un pirms kredītriska mazināšanas pasākumiem — Bilances riska darījumi: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Iestādes atklāj bilances riska darījumus atbilstoši regulatīvajam konsolidācijas tvērumam saskaņā ar </w:t>
            </w:r>
            <w:r>
              <w:rPr>
                <w:rFonts w:ascii="Times New Roman" w:hAnsi="Times New Roman"/>
                <w:i/>
                <w:sz w:val="24"/>
              </w:rPr>
              <w:t>CRR</w:t>
            </w:r>
            <w:r>
              <w:rPr>
                <w:rFonts w:ascii="Times New Roman" w:hAnsi="Times New Roman"/>
                <w:sz w:val="24"/>
              </w:rPr>
              <w:t xml:space="preserve"> 111. pantu pēc specifiskajām kredītriska korekcijām saskaņā ar </w:t>
            </w:r>
            <w:r>
              <w:rPr>
                <w:rFonts w:ascii="Times New Roman" w:hAnsi="Times New Roman"/>
                <w:i/>
                <w:sz w:val="24"/>
              </w:rPr>
              <w:t>CRR</w:t>
            </w:r>
            <w:r>
              <w:rPr>
                <w:rFonts w:ascii="Times New Roman" w:hAnsi="Times New Roman"/>
                <w:sz w:val="24"/>
              </w:rPr>
              <w:t xml:space="preserve"> 110. pantu, papildu vērtības korekcijām saskaņā ar </w:t>
            </w:r>
            <w:r>
              <w:rPr>
                <w:rFonts w:ascii="Times New Roman" w:hAnsi="Times New Roman"/>
                <w:i/>
                <w:sz w:val="24"/>
              </w:rPr>
              <w:t>CRR</w:t>
            </w:r>
            <w:r>
              <w:rPr>
                <w:rFonts w:ascii="Times New Roman" w:hAnsi="Times New Roman"/>
                <w:sz w:val="24"/>
              </w:rPr>
              <w:t xml:space="preserve"> 34. un 105. pantu, atskaitītajām summām saskaņā ar </w:t>
            </w:r>
            <w:r>
              <w:rPr>
                <w:rFonts w:ascii="Times New Roman" w:hAnsi="Times New Roman"/>
                <w:i/>
                <w:sz w:val="24"/>
              </w:rPr>
              <w:t>CRR</w:t>
            </w:r>
            <w:r>
              <w:rPr>
                <w:rFonts w:ascii="Times New Roman" w:hAnsi="Times New Roman"/>
                <w:sz w:val="24"/>
              </w:rPr>
              <w:t xml:space="preserve"> 36. panta 1. punkta m) apakšpunktu, citiem pašu kapitāla samazinājumiem un norakstījumiem (kā definēts piemērojamajā grāmatvedības regulējumā), bet pirms i) minētajā pantā norādīto kredīta pārrēķināšanas koeficientu piemērošanas un ii) </w:t>
            </w:r>
            <w:r>
              <w:rPr>
                <w:rFonts w:ascii="Times New Roman" w:hAnsi="Times New Roman"/>
                <w:i/>
                <w:sz w:val="24"/>
              </w:rPr>
              <w:t>CRR</w:t>
            </w:r>
            <w:r>
              <w:rPr>
                <w:rFonts w:ascii="Times New Roman" w:hAnsi="Times New Roman"/>
                <w:sz w:val="24"/>
              </w:rPr>
              <w:t xml:space="preserve"> trešās daļas II sadaļas 4. nodaļā norādīto kredītriska mazināšanas metožu piemērošanas.</w:t>
            </w:r>
            <w:r>
              <w:rPr>
                <w:rFonts w:ascii="Times New Roman" w:hAnsi="Times New Roman"/>
                <w:iCs/>
                <w:sz w:val="24"/>
              </w:rPr>
              <w:t xml:space="preserve"> Uz riska darījumu vērtību nomas līgumiem attiecas </w:t>
            </w:r>
            <w:r>
              <w:rPr>
                <w:rFonts w:ascii="Times New Roman" w:hAnsi="Times New Roman"/>
                <w:i/>
                <w:iCs/>
                <w:sz w:val="24"/>
              </w:rPr>
              <w:t>CRR</w:t>
            </w:r>
            <w:r>
              <w:rPr>
                <w:rFonts w:ascii="Times New Roman" w:hAnsi="Times New Roman"/>
                <w:iCs/>
                <w:sz w:val="24"/>
              </w:rPr>
              <w:t xml:space="preserve"> 134. panta 7. punkts.</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Riska darījumi pirms kredīta pārrēķināšanas koeficientu piemērošanas un pirms kredītriska mazināšanas pasākumiem — Ārpusbilances riska darījumi:</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Iestādes atklāj ārpusbilances riska darījumu vērtību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pēc specifiskajām kredītriska korekcijām un atskaitītajām summām saskaņā ar </w:t>
            </w:r>
            <w:r>
              <w:rPr>
                <w:rFonts w:ascii="Times New Roman" w:hAnsi="Times New Roman"/>
                <w:i/>
                <w:sz w:val="24"/>
              </w:rPr>
              <w:t>CRR</w:t>
            </w:r>
            <w:r>
              <w:rPr>
                <w:rFonts w:ascii="Times New Roman" w:hAnsi="Times New Roman"/>
                <w:sz w:val="24"/>
              </w:rPr>
              <w:t xml:space="preserve"> 36. panta 1. punkta m) apakšpunktu, bet pirms kredīta pārrēķināšanas koeficientu piemērošanas saskaņā ar </w:t>
            </w:r>
            <w:r>
              <w:rPr>
                <w:rFonts w:ascii="Times New Roman" w:hAnsi="Times New Roman"/>
                <w:i/>
                <w:sz w:val="24"/>
              </w:rPr>
              <w:t>CRR</w:t>
            </w:r>
            <w:r>
              <w:rPr>
                <w:rFonts w:ascii="Times New Roman" w:hAnsi="Times New Roman"/>
                <w:sz w:val="24"/>
              </w:rPr>
              <w:t xml:space="preserve"> 111. pantu un pirms kredītriska mazināšanas metožu izmantošanas (piemērojot </w:t>
            </w:r>
            <w:r>
              <w:rPr>
                <w:rFonts w:ascii="Times New Roman" w:hAnsi="Times New Roman"/>
                <w:i/>
                <w:sz w:val="24"/>
              </w:rPr>
              <w:t>CRR</w:t>
            </w:r>
            <w:r>
              <w:rPr>
                <w:rFonts w:ascii="Times New Roman" w:hAnsi="Times New Roman"/>
                <w:sz w:val="24"/>
              </w:rPr>
              <w:t xml:space="preserve"> trešās daļas II sadaļas 4. nodaļu).</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Riska darījumi pēc kredīta pārrēķināšanas koeficientu piemērošanas un pēc kredītriska mazināšanas pasākumiem — Bilances riska darījumi: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Iestādes atklāj bilances riska darījumu vērtību atbilstoši </w:t>
            </w:r>
            <w:proofErr w:type="spellStart"/>
            <w:r>
              <w:rPr>
                <w:rFonts w:ascii="Times New Roman" w:hAnsi="Times New Roman"/>
                <w:sz w:val="24"/>
              </w:rPr>
              <w:t>prudenciālās</w:t>
            </w:r>
            <w:proofErr w:type="spellEnd"/>
            <w:r>
              <w:rPr>
                <w:rFonts w:ascii="Times New Roman" w:hAnsi="Times New Roman"/>
                <w:sz w:val="24"/>
              </w:rPr>
              <w:t xml:space="preserve"> konsolidācijas tvērumam (saskaņā ar </w:t>
            </w:r>
            <w:r>
              <w:rPr>
                <w:rFonts w:ascii="Times New Roman" w:hAnsi="Times New Roman"/>
                <w:i/>
                <w:sz w:val="24"/>
              </w:rPr>
              <w:t>CRR</w:t>
            </w:r>
            <w:r>
              <w:rPr>
                <w:rFonts w:ascii="Times New Roman" w:hAnsi="Times New Roman"/>
                <w:sz w:val="24"/>
              </w:rPr>
              <w:t xml:space="preserve"> 111. pantu) pēc specifiskajām kredītriska korekcijām saskaņā ar </w:t>
            </w:r>
            <w:r>
              <w:rPr>
                <w:rFonts w:ascii="Times New Roman" w:hAnsi="Times New Roman"/>
                <w:i/>
                <w:sz w:val="24"/>
              </w:rPr>
              <w:t>CRR</w:t>
            </w:r>
            <w:r>
              <w:rPr>
                <w:rFonts w:ascii="Times New Roman" w:hAnsi="Times New Roman"/>
                <w:sz w:val="24"/>
              </w:rPr>
              <w:t xml:space="preserve"> 110. pantu, papildu vērtības korekcijām saskaņā ar </w:t>
            </w:r>
            <w:r>
              <w:rPr>
                <w:rFonts w:ascii="Times New Roman" w:hAnsi="Times New Roman"/>
                <w:i/>
                <w:sz w:val="24"/>
              </w:rPr>
              <w:t>CRR</w:t>
            </w:r>
            <w:r>
              <w:rPr>
                <w:rFonts w:ascii="Times New Roman" w:hAnsi="Times New Roman"/>
                <w:sz w:val="24"/>
              </w:rPr>
              <w:t xml:space="preserve"> 34. un 105. pantu, atskaitītajām summām saskaņā ar </w:t>
            </w:r>
            <w:r>
              <w:rPr>
                <w:rFonts w:ascii="Times New Roman" w:hAnsi="Times New Roman"/>
                <w:i/>
                <w:sz w:val="24"/>
              </w:rPr>
              <w:t>CRR</w:t>
            </w:r>
            <w:r>
              <w:rPr>
                <w:rFonts w:ascii="Times New Roman" w:hAnsi="Times New Roman"/>
                <w:sz w:val="24"/>
              </w:rPr>
              <w:t xml:space="preserve"> 36. panta 1. punkta m) apakšpunktu, citiem pašu kapitāla samazinājumiem un norakstījumiem, kā definēts piemērojamajā grāmatvedības regulējumā, pēc visu kredītriska mazināšanas pasākumu un kredīta pārrēķināšanas koeficientu piemērošanas.</w:t>
            </w:r>
            <w:r>
              <w:rPr>
                <w:rFonts w:ascii="Times New Roman" w:hAnsi="Times New Roman"/>
                <w:iCs/>
                <w:sz w:val="24"/>
              </w:rPr>
              <w:t xml:space="preserve"> Šī ir summa, kam piemēro riska svērumus (saskaņā ar </w:t>
            </w:r>
            <w:r>
              <w:rPr>
                <w:rFonts w:ascii="Times New Roman" w:hAnsi="Times New Roman"/>
                <w:i/>
                <w:iCs/>
                <w:sz w:val="24"/>
              </w:rPr>
              <w:t>CRR</w:t>
            </w:r>
            <w:r>
              <w:rPr>
                <w:rFonts w:ascii="Times New Roman" w:hAnsi="Times New Roman"/>
                <w:iCs/>
                <w:sz w:val="24"/>
              </w:rPr>
              <w:t xml:space="preserve"> 113. pantu un </w:t>
            </w:r>
            <w:r>
              <w:rPr>
                <w:rFonts w:ascii="Times New Roman" w:hAnsi="Times New Roman"/>
                <w:i/>
                <w:iCs/>
                <w:sz w:val="24"/>
              </w:rPr>
              <w:t>CRR</w:t>
            </w:r>
            <w:r>
              <w:rPr>
                <w:rFonts w:ascii="Times New Roman" w:hAnsi="Times New Roman"/>
                <w:iCs/>
                <w:sz w:val="24"/>
              </w:rPr>
              <w:t xml:space="preserve"> trešās daļas II sadaļas 2. nodaļas 1. iedaļu). Tā ir neto </w:t>
            </w:r>
            <w:proofErr w:type="spellStart"/>
            <w:r>
              <w:rPr>
                <w:rFonts w:ascii="Times New Roman" w:hAnsi="Times New Roman"/>
                <w:iCs/>
                <w:sz w:val="24"/>
              </w:rPr>
              <w:t>kredītekvivalenta</w:t>
            </w:r>
            <w:proofErr w:type="spellEnd"/>
            <w:r>
              <w:rPr>
                <w:rFonts w:ascii="Times New Roman" w:hAnsi="Times New Roman"/>
                <w:iCs/>
                <w:sz w:val="24"/>
              </w:rPr>
              <w:t xml:space="preserve"> summa pēc kredītriska mazināšanas metožu un kredīta pārrēķināšanas koeficientu piemērošanas.</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Riska darījumi pēc kredīta pārrēķināšanas koeficientu piemērošanas un pēc kredītriska mazināšanas pasākumiem — Ārpusbilances riska darījumi: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Iestādes atklāj ārpusbilances riska darījumu vērtības summu pēc tam, kad ir ņemtas vērā specifiskās kredītriska korekcijas, kā definēts Komisijas deleģētajā regulā (ES) 183/2014</w:t>
            </w:r>
            <w:r>
              <w:rPr>
                <w:rStyle w:val="FootnoteReference"/>
                <w:rFonts w:eastAsia="Times New Roman" w:cs="Times New Roman"/>
                <w:iCs/>
              </w:rPr>
              <w:footnoteReference w:id="37"/>
            </w:r>
            <w:r>
              <w:rPr>
                <w:rFonts w:ascii="Times New Roman" w:hAnsi="Times New Roman"/>
                <w:iCs/>
                <w:sz w:val="24"/>
              </w:rPr>
              <w:t xml:space="preserve">, papildu vērtības korekcijas un citi pašu kapitāla samazinājumi, pēc visu kredītriska mazināšanas pasākumu un kredīta pārrēķināšanas koeficientu piemērošanas. Šī ir summa, kam piemēro riska svērumus (saskaņā ar </w:t>
            </w:r>
            <w:r>
              <w:rPr>
                <w:rFonts w:ascii="Times New Roman" w:hAnsi="Times New Roman"/>
                <w:i/>
                <w:iCs/>
                <w:sz w:val="24"/>
              </w:rPr>
              <w:t>CRR</w:t>
            </w:r>
            <w:r>
              <w:rPr>
                <w:rFonts w:ascii="Times New Roman" w:hAnsi="Times New Roman"/>
                <w:iCs/>
                <w:sz w:val="24"/>
              </w:rPr>
              <w:t xml:space="preserve"> 113. pantu un </w:t>
            </w:r>
            <w:r>
              <w:rPr>
                <w:rFonts w:ascii="Times New Roman" w:hAnsi="Times New Roman"/>
                <w:i/>
                <w:iCs/>
                <w:sz w:val="24"/>
              </w:rPr>
              <w:t>CRR</w:t>
            </w:r>
            <w:r>
              <w:rPr>
                <w:rFonts w:ascii="Times New Roman" w:hAnsi="Times New Roman"/>
                <w:iCs/>
                <w:sz w:val="24"/>
              </w:rPr>
              <w:t xml:space="preserve"> trešās daļas II sadaļas 2. nodaļas 1. iedaļu). Tā ir neto </w:t>
            </w:r>
            <w:proofErr w:type="spellStart"/>
            <w:r>
              <w:rPr>
                <w:rFonts w:ascii="Times New Roman" w:hAnsi="Times New Roman"/>
                <w:iCs/>
                <w:sz w:val="24"/>
              </w:rPr>
              <w:t>kredītekvivalenta</w:t>
            </w:r>
            <w:proofErr w:type="spellEnd"/>
            <w:r>
              <w:rPr>
                <w:rFonts w:ascii="Times New Roman" w:hAnsi="Times New Roman"/>
                <w:iCs/>
                <w:sz w:val="24"/>
              </w:rPr>
              <w:t xml:space="preserve"> summa pēc kredītriska mazināšanas metožu un kredīta pārrēķināšanas koeficientu piemērošanas.</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
                <w:iCs/>
                <w:sz w:val="24"/>
              </w:rPr>
              <w:t>RWEA</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Riska darījumu riska svērtās vērtības (</w:t>
            </w:r>
            <w:r>
              <w:rPr>
                <w:rFonts w:ascii="Times New Roman" w:hAnsi="Times New Roman"/>
                <w:i/>
                <w:sz w:val="24"/>
              </w:rPr>
              <w:t>RWEA</w:t>
            </w:r>
            <w:r>
              <w:rPr>
                <w:rFonts w:ascii="Times New Roman" w:hAnsi="Times New Roman"/>
                <w:sz w:val="24"/>
              </w:rPr>
              <w:t xml:space="preserve">), kas aprēķinātas saskaņā ar </w:t>
            </w:r>
            <w:r>
              <w:rPr>
                <w:rFonts w:ascii="Times New Roman" w:hAnsi="Times New Roman"/>
                <w:i/>
                <w:sz w:val="24"/>
              </w:rPr>
              <w:t>CRR</w:t>
            </w:r>
            <w:r>
              <w:rPr>
                <w:rFonts w:ascii="Times New Roman" w:hAnsi="Times New Roman"/>
                <w:sz w:val="24"/>
              </w:rPr>
              <w:t xml:space="preserve"> trešās daļas II sadaļas 2. nodaļas 1. iedaļu</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
                <w:iCs/>
                <w:sz w:val="24"/>
              </w:rPr>
              <w:t>RWEA</w:t>
            </w:r>
            <w:r>
              <w:rPr>
                <w:rFonts w:ascii="Times New Roman" w:hAnsi="Times New Roman"/>
                <w:b/>
                <w:iCs/>
                <w:sz w:val="24"/>
              </w:rPr>
              <w:t xml:space="preserve"> blīvums</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(Šīs veidnes e aile/(</w:t>
            </w:r>
            <w:proofErr w:type="spellStart"/>
            <w:r>
              <w:rPr>
                <w:rFonts w:ascii="Times New Roman" w:hAnsi="Times New Roman"/>
                <w:iCs/>
                <w:sz w:val="24"/>
              </w:rPr>
              <w:t>c+d</w:t>
            </w:r>
            <w:proofErr w:type="spellEnd"/>
            <w:r>
              <w:rPr>
                <w:rFonts w:ascii="Times New Roman" w:hAnsi="Times New Roman"/>
                <w:iCs/>
                <w:sz w:val="24"/>
              </w:rPr>
              <w:t>) aile)</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Šo rādītāju aprēķina, dalot attiecīgās riska darījumu kategorijas </w:t>
            </w:r>
            <w:r>
              <w:rPr>
                <w:rFonts w:ascii="Times New Roman" w:hAnsi="Times New Roman"/>
                <w:i/>
                <w:sz w:val="24"/>
              </w:rPr>
              <w:t>RWEA</w:t>
            </w:r>
            <w:r>
              <w:rPr>
                <w:rFonts w:ascii="Times New Roman" w:hAnsi="Times New Roman"/>
                <w:sz w:val="24"/>
              </w:rPr>
              <w:t xml:space="preserve"> (šīs veidnes r aile) ar attiecīgo riska darījumu vērtību pēc tam, kad ir ņemti vērā visi kredītriska mazināšanas pasākumi un kredīta pārrēķināšanas koeficienti (šīs veidnes c un d ailē norādīto vērtību summa).</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 xml:space="preserve">Riska darījumu kategorijas, kā definēts </w:t>
            </w:r>
            <w:r>
              <w:rPr>
                <w:rFonts w:ascii="Times New Roman" w:hAnsi="Times New Roman"/>
                <w:i/>
                <w:sz w:val="24"/>
              </w:rPr>
              <w:t>CRR</w:t>
            </w:r>
            <w:r>
              <w:rPr>
                <w:rFonts w:ascii="Times New Roman" w:hAnsi="Times New Roman"/>
                <w:sz w:val="24"/>
              </w:rPr>
              <w:t xml:space="preserve"> 112. pantā</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Pr>
                <w:rFonts w:ascii="Times New Roman" w:hAnsi="Times New Roman"/>
                <w:sz w:val="24"/>
              </w:rPr>
              <w:t xml:space="preserve">Riska darījumus, kas ietilpst kategorijā “Posteņi, kas atspoguļo </w:t>
            </w:r>
            <w:proofErr w:type="spellStart"/>
            <w:r>
              <w:rPr>
                <w:rFonts w:ascii="Times New Roman" w:hAnsi="Times New Roman"/>
                <w:sz w:val="24"/>
              </w:rPr>
              <w:t>vērtspapīrošanas</w:t>
            </w:r>
            <w:proofErr w:type="spellEnd"/>
            <w:r>
              <w:rPr>
                <w:rFonts w:ascii="Times New Roman" w:hAnsi="Times New Roman"/>
                <w:sz w:val="24"/>
              </w:rPr>
              <w:t xml:space="preserve"> pozīcijas” saskaņā ar </w:t>
            </w:r>
            <w:r>
              <w:rPr>
                <w:rFonts w:ascii="Times New Roman" w:hAnsi="Times New Roman"/>
                <w:i/>
                <w:iCs/>
                <w:sz w:val="24"/>
              </w:rPr>
              <w:t>CRR</w:t>
            </w:r>
            <w:r>
              <w:rPr>
                <w:rFonts w:ascii="Times New Roman" w:hAnsi="Times New Roman"/>
                <w:sz w:val="24"/>
              </w:rPr>
              <w:t xml:space="preserve"> 112. panta m) punktu, neiekļauj.</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Riska darījumu kategorija “Citi posteņi” attiecas uz:</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xml:space="preserve">– aktīviem, kam piemēro specifisku riska pakāpi, kā noteikts </w:t>
            </w:r>
            <w:r>
              <w:rPr>
                <w:rFonts w:ascii="Times New Roman" w:hAnsi="Times New Roman"/>
                <w:i/>
                <w:sz w:val="24"/>
              </w:rPr>
              <w:t>CRR</w:t>
            </w:r>
            <w:r>
              <w:rPr>
                <w:rFonts w:ascii="Times New Roman" w:hAnsi="Times New Roman"/>
                <w:sz w:val="24"/>
              </w:rPr>
              <w:t xml:space="preserve"> 134. pantā;</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aktīviem, ko neatskaita, piemērojot </w:t>
            </w:r>
            <w:r>
              <w:rPr>
                <w:rFonts w:ascii="Times New Roman" w:hAnsi="Times New Roman"/>
                <w:i/>
                <w:sz w:val="24"/>
              </w:rPr>
              <w:t>CRR</w:t>
            </w:r>
            <w:r>
              <w:rPr>
                <w:rFonts w:ascii="Times New Roman" w:hAnsi="Times New Roman"/>
                <w:sz w:val="24"/>
              </w:rPr>
              <w:t xml:space="preserve"> 39. pantu (nodokļu pārmaksa, nodokļu zaudējumu </w:t>
            </w:r>
            <w:proofErr w:type="spellStart"/>
            <w:r>
              <w:rPr>
                <w:rFonts w:ascii="Times New Roman" w:hAnsi="Times New Roman"/>
                <w:sz w:val="24"/>
              </w:rPr>
              <w:t>pārnese</w:t>
            </w:r>
            <w:proofErr w:type="spellEnd"/>
            <w:r>
              <w:rPr>
                <w:rFonts w:ascii="Times New Roman" w:hAnsi="Times New Roman"/>
                <w:sz w:val="24"/>
              </w:rPr>
              <w:t xml:space="preserve"> uz iepriekšēju periodu un atliktā nodokļa aktīvi, kuru realizācija nav atkarīga no peļņas gūšanas nākotnē), </w:t>
            </w:r>
            <w:r>
              <w:rPr>
                <w:rFonts w:ascii="Times New Roman" w:hAnsi="Times New Roman"/>
                <w:i/>
                <w:sz w:val="24"/>
              </w:rPr>
              <w:t>CRR</w:t>
            </w:r>
            <w:r>
              <w:rPr>
                <w:rFonts w:ascii="Times New Roman" w:hAnsi="Times New Roman"/>
                <w:sz w:val="24"/>
              </w:rPr>
              <w:t xml:space="preserve"> 41. pantu (definētu pabalstu pensiju fondu aktīvi), </w:t>
            </w:r>
            <w:r>
              <w:rPr>
                <w:rFonts w:ascii="Times New Roman" w:hAnsi="Times New Roman"/>
                <w:i/>
                <w:sz w:val="24"/>
              </w:rPr>
              <w:t>CRR</w:t>
            </w:r>
            <w:r>
              <w:rPr>
                <w:rFonts w:ascii="Times New Roman" w:hAnsi="Times New Roman"/>
                <w:sz w:val="24"/>
              </w:rPr>
              <w:t xml:space="preserve"> 46. pantu (nebūtiski ieguldījumi finanšu sektora sabiedrību pirmā līmeņa pamata kapitālā), </w:t>
            </w:r>
            <w:r>
              <w:rPr>
                <w:rFonts w:ascii="Times New Roman" w:hAnsi="Times New Roman"/>
                <w:i/>
                <w:sz w:val="24"/>
              </w:rPr>
              <w:t>CRR</w:t>
            </w:r>
            <w:r>
              <w:rPr>
                <w:rFonts w:ascii="Times New Roman" w:hAnsi="Times New Roman"/>
                <w:sz w:val="24"/>
              </w:rPr>
              <w:t xml:space="preserve"> 48. pantu (atliktā nodokļa aktīvi un tiešie, netiešie un sintētiskie ieguldījumi finanšu sektora struktūru pirmā līmeņa pamata kapitāla instrumentos līdz noteiktajam slieksnim), </w:t>
            </w:r>
            <w:r>
              <w:rPr>
                <w:rFonts w:ascii="Times New Roman" w:hAnsi="Times New Roman"/>
                <w:i/>
                <w:sz w:val="24"/>
              </w:rPr>
              <w:t>CRR</w:t>
            </w:r>
            <w:r>
              <w:rPr>
                <w:rFonts w:ascii="Times New Roman" w:hAnsi="Times New Roman"/>
                <w:sz w:val="24"/>
              </w:rPr>
              <w:t xml:space="preserve"> 49. un 471. pantu (līdzdalība apdrošināšanas sabiedrībās neatkarīgi no tā, vai apdrošināšanas sabiedrības tiek pārraudzītas saskaņā ar Konglomerātu direktīvu), </w:t>
            </w:r>
            <w:r>
              <w:rPr>
                <w:rFonts w:ascii="Times New Roman" w:hAnsi="Times New Roman"/>
                <w:i/>
                <w:sz w:val="24"/>
              </w:rPr>
              <w:t>CRR</w:t>
            </w:r>
            <w:r>
              <w:rPr>
                <w:rFonts w:ascii="Times New Roman" w:hAnsi="Times New Roman"/>
                <w:sz w:val="24"/>
              </w:rPr>
              <w:t xml:space="preserve"> 60. un 475. pantu (nebūtiski un būtiski tiešie, netiešie un sintētiskie ieguldījumi pirmā līmeņa pamata kapitāla, pirmā līmeņa papildu kapitāla (</w:t>
            </w:r>
            <w:r>
              <w:rPr>
                <w:rFonts w:ascii="Times New Roman" w:hAnsi="Times New Roman"/>
                <w:i/>
                <w:sz w:val="24"/>
              </w:rPr>
              <w:t>AT1</w:t>
            </w:r>
            <w:r>
              <w:rPr>
                <w:rFonts w:ascii="Times New Roman" w:hAnsi="Times New Roman"/>
                <w:sz w:val="24"/>
              </w:rPr>
              <w:t>) un otrā līmeņa kapitāla (</w:t>
            </w:r>
            <w:r>
              <w:rPr>
                <w:rFonts w:ascii="Times New Roman" w:hAnsi="Times New Roman"/>
                <w:i/>
                <w:sz w:val="24"/>
              </w:rPr>
              <w:t>T2</w:t>
            </w:r>
            <w:r>
              <w:rPr>
                <w:rFonts w:ascii="Times New Roman" w:hAnsi="Times New Roman"/>
                <w:sz w:val="24"/>
              </w:rPr>
              <w:t xml:space="preserve">) instrumentos, ko emitējušas finanšu sektora sabiedrības), </w:t>
            </w:r>
            <w:r>
              <w:rPr>
                <w:rFonts w:ascii="Times New Roman" w:hAnsi="Times New Roman"/>
                <w:i/>
                <w:iCs/>
                <w:sz w:val="24"/>
              </w:rPr>
              <w:t>CRR</w:t>
            </w:r>
            <w:r>
              <w:rPr>
                <w:rFonts w:ascii="Times New Roman" w:hAnsi="Times New Roman"/>
                <w:sz w:val="24"/>
              </w:rPr>
              <w:t xml:space="preserve"> 70. pantu (nebūtiska un būtiska </w:t>
            </w:r>
            <w:r>
              <w:rPr>
                <w:rFonts w:ascii="Times New Roman" w:hAnsi="Times New Roman"/>
                <w:sz w:val="24"/>
              </w:rPr>
              <w:lastRenderedPageBreak/>
              <w:t>tiešā, netiešā un sintētiskā līdzdalība finanšu sektora struktūras emitētos otrā līmeņa kapitāla (</w:t>
            </w:r>
            <w:r>
              <w:rPr>
                <w:rFonts w:ascii="Times New Roman" w:hAnsi="Times New Roman"/>
                <w:i/>
                <w:sz w:val="24"/>
              </w:rPr>
              <w:t>T2</w:t>
            </w:r>
            <w:r>
              <w:rPr>
                <w:rFonts w:ascii="Times New Roman" w:hAnsi="Times New Roman"/>
                <w:sz w:val="24"/>
              </w:rPr>
              <w:t xml:space="preserve">) instrumentos), ja tos neiedala citās riska darījumu kategorijās, un uz būtisku līdzdalību ārpus finanšu sektora, ja tai nepiemēro 1250 % riska pakāpi (piemērojot </w:t>
            </w:r>
            <w:r>
              <w:rPr>
                <w:rFonts w:ascii="Times New Roman" w:hAnsi="Times New Roman"/>
                <w:i/>
                <w:sz w:val="24"/>
              </w:rPr>
              <w:t>CRR</w:t>
            </w:r>
            <w:r>
              <w:rPr>
                <w:rFonts w:ascii="Times New Roman" w:hAnsi="Times New Roman"/>
                <w:sz w:val="24"/>
              </w:rPr>
              <w:t xml:space="preserve"> otrās daļas I sadaļas 1. nodaļas 36. panta k) punktu).</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b/>
          <w:sz w:val="24"/>
        </w:rPr>
        <w:t>Veidne EU CR5 — standartizētā pieeja</w:t>
      </w:r>
      <w:r>
        <w:rPr>
          <w:rFonts w:ascii="Times New Roman" w:hAnsi="Times New Roman"/>
          <w:sz w:val="24"/>
        </w:rPr>
        <w:t>. Fiksēts formāts.</w:t>
      </w:r>
    </w:p>
    <w:p w14:paraId="7B518821" w14:textId="2088E399"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444. panta e) punktā minēto informāciju, ievērojot turpmāk šajā pielikumā sniegtos norādījumus, lai aizpildītu šīs īstenošanas regulas XIX pielikumā ietverto veidni EU CR5.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Paskaidrojums</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Riska pakāpe: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Iestādes atklāj informāciju par riska pakāpju piemērošanu attiecīgajā riska darījumu kategorijā saskaņā ar </w:t>
            </w:r>
            <w:r>
              <w:rPr>
                <w:rFonts w:ascii="Times New Roman" w:hAnsi="Times New Roman"/>
                <w:i/>
                <w:sz w:val="24"/>
              </w:rPr>
              <w:t>CRR</w:t>
            </w:r>
            <w:r>
              <w:rPr>
                <w:rFonts w:ascii="Times New Roman" w:hAnsi="Times New Roman"/>
                <w:sz w:val="24"/>
              </w:rPr>
              <w:t xml:space="preserve"> trešās daļas II sadaļas 2. nodaļas 2. iedaļu.</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Kopā: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Bilances un ārpusbilances riska darījumu kopsumma atbilstoši </w:t>
            </w:r>
            <w:proofErr w:type="spellStart"/>
            <w:r>
              <w:rPr>
                <w:rFonts w:ascii="Times New Roman" w:hAnsi="Times New Roman"/>
                <w:iCs/>
                <w:sz w:val="24"/>
              </w:rPr>
              <w:t>prudenciālās</w:t>
            </w:r>
            <w:proofErr w:type="spellEnd"/>
            <w:r>
              <w:rPr>
                <w:rFonts w:ascii="Times New Roman" w:hAnsi="Times New Roman"/>
                <w:iCs/>
                <w:sz w:val="24"/>
              </w:rPr>
              <w:t xml:space="preserve"> konsolidācijas tvērumam: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pēc specifiskajām kredītriska korekcijām saskaņā ar </w:t>
            </w:r>
            <w:r>
              <w:rPr>
                <w:rFonts w:ascii="Times New Roman" w:hAnsi="Times New Roman"/>
                <w:i/>
                <w:iCs/>
                <w:sz w:val="24"/>
              </w:rPr>
              <w:t>CRR</w:t>
            </w:r>
            <w:r>
              <w:rPr>
                <w:rFonts w:ascii="Times New Roman" w:hAnsi="Times New Roman"/>
                <w:iCs/>
                <w:sz w:val="24"/>
              </w:rPr>
              <w:t xml:space="preserve"> 110. pantu, papildu vērtības korekcijām saskaņā ar </w:t>
            </w:r>
            <w:r>
              <w:rPr>
                <w:rFonts w:ascii="Times New Roman" w:hAnsi="Times New Roman"/>
                <w:i/>
                <w:iCs/>
                <w:sz w:val="24"/>
              </w:rPr>
              <w:t>CRR</w:t>
            </w:r>
            <w:r>
              <w:rPr>
                <w:rFonts w:ascii="Times New Roman" w:hAnsi="Times New Roman"/>
                <w:iCs/>
                <w:sz w:val="24"/>
              </w:rPr>
              <w:t xml:space="preserve"> 34. un 105. pantu, atskaitītajām summām saskaņā ar </w:t>
            </w:r>
            <w:r>
              <w:rPr>
                <w:rFonts w:ascii="Times New Roman" w:hAnsi="Times New Roman"/>
                <w:i/>
                <w:iCs/>
                <w:sz w:val="24"/>
              </w:rPr>
              <w:t>CRR</w:t>
            </w:r>
            <w:r>
              <w:rPr>
                <w:rFonts w:ascii="Times New Roman" w:hAnsi="Times New Roman"/>
                <w:iCs/>
                <w:sz w:val="24"/>
              </w:rPr>
              <w:t xml:space="preserve"> 36. panta 1. punkta m) apakšpunktu, cita pašu kapitāla un norakstījumiem (kā definēts piemērojamajā grāmatvedības regulējumā) attiecībā uz bilances riska darījumiem saskaņā ar </w:t>
            </w:r>
            <w:r>
              <w:rPr>
                <w:rFonts w:ascii="Times New Roman" w:hAnsi="Times New Roman"/>
                <w:i/>
                <w:iCs/>
                <w:sz w:val="24"/>
              </w:rPr>
              <w:t>CRR</w:t>
            </w:r>
            <w:r>
              <w:rPr>
                <w:rFonts w:ascii="Times New Roman" w:hAnsi="Times New Roman"/>
                <w:iCs/>
                <w:sz w:val="24"/>
              </w:rPr>
              <w:t xml:space="preserve"> 111. pantu;</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 pēc specifisko kredītriska korekciju samazināšanas un atskaitītajām summām saskaņā ar </w:t>
            </w:r>
            <w:r>
              <w:rPr>
                <w:rFonts w:ascii="Times New Roman" w:hAnsi="Times New Roman"/>
                <w:i/>
                <w:iCs/>
                <w:sz w:val="24"/>
              </w:rPr>
              <w:t>CRR</w:t>
            </w:r>
            <w:r>
              <w:rPr>
                <w:rFonts w:ascii="Times New Roman" w:hAnsi="Times New Roman"/>
                <w:iCs/>
                <w:sz w:val="24"/>
              </w:rPr>
              <w:t xml:space="preserve"> 36. panta 1. punkta m) apakšpunktu attiecībā uz ārpusbilances riska darījumiem saskaņā ar </w:t>
            </w:r>
            <w:r>
              <w:rPr>
                <w:rFonts w:ascii="Times New Roman" w:hAnsi="Times New Roman"/>
                <w:i/>
                <w:iCs/>
                <w:sz w:val="24"/>
              </w:rPr>
              <w:t>CRR</w:t>
            </w:r>
            <w:r>
              <w:rPr>
                <w:rFonts w:ascii="Times New Roman" w:hAnsi="Times New Roman"/>
                <w:iCs/>
                <w:sz w:val="24"/>
              </w:rPr>
              <w:t xml:space="preserve"> 111. pantu;</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pēc i) minētajā pantā norādīto pārrēķināšanas koeficientu piemērošanas un ii) </w:t>
            </w:r>
            <w:r>
              <w:rPr>
                <w:rFonts w:ascii="Times New Roman" w:hAnsi="Times New Roman"/>
                <w:i/>
                <w:sz w:val="24"/>
              </w:rPr>
              <w:t>CRR</w:t>
            </w:r>
            <w:r>
              <w:rPr>
                <w:rFonts w:ascii="Times New Roman" w:hAnsi="Times New Roman"/>
                <w:sz w:val="24"/>
              </w:rPr>
              <w:t xml:space="preserve"> trešās daļas II sadaļas 4. nodaļā minēto kredītriska mazināšanas metožu piemērošanas attiecībā uz bilances un ārpusbilances riska darījumiem.</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Tostarp nenovērtētie:</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Riska darījumi, par kuriem norīkotas ĀKNI </w:t>
            </w:r>
            <w:proofErr w:type="spellStart"/>
            <w:r>
              <w:rPr>
                <w:rFonts w:ascii="Times New Roman" w:hAnsi="Times New Roman"/>
                <w:sz w:val="24"/>
              </w:rPr>
              <w:t>kredītnovērtējums</w:t>
            </w:r>
            <w:proofErr w:type="spellEnd"/>
            <w:r>
              <w:rPr>
                <w:rFonts w:ascii="Times New Roman" w:hAnsi="Times New Roman"/>
                <w:sz w:val="24"/>
              </w:rPr>
              <w:t xml:space="preserve"> nav pieejams un kuriem piemēro specifiskas riska pakāpes atkarībā no to riska darījumu kategorijas, kā norādīts </w:t>
            </w:r>
            <w:r>
              <w:rPr>
                <w:rFonts w:ascii="Times New Roman" w:hAnsi="Times New Roman"/>
                <w:i/>
                <w:sz w:val="24"/>
              </w:rPr>
              <w:t>CRR</w:t>
            </w:r>
            <w:r>
              <w:rPr>
                <w:rFonts w:ascii="Times New Roman" w:hAnsi="Times New Roman"/>
                <w:sz w:val="24"/>
              </w:rPr>
              <w:t xml:space="preserve"> 113.–134. pantā</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Riska darījumu kategorijas saskaņā ar </w:t>
            </w:r>
            <w:r>
              <w:rPr>
                <w:rFonts w:ascii="Times New Roman" w:hAnsi="Times New Roman"/>
                <w:i/>
                <w:sz w:val="24"/>
              </w:rPr>
              <w:t>CRR</w:t>
            </w:r>
            <w:r>
              <w:rPr>
                <w:rFonts w:ascii="Times New Roman" w:hAnsi="Times New Roman"/>
                <w:sz w:val="24"/>
              </w:rPr>
              <w:t xml:space="preserve"> 112. pantu</w:t>
            </w:r>
          </w:p>
          <w:p w14:paraId="1C962613" w14:textId="35BBDAA4"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t xml:space="preserve">Riska darījumus, kas ietilpst kategorijā “Posteņi, kas atspoguļo </w:t>
            </w:r>
            <w:proofErr w:type="spellStart"/>
            <w:r>
              <w:rPr>
                <w:rFonts w:ascii="Times New Roman" w:hAnsi="Times New Roman"/>
                <w:sz w:val="24"/>
              </w:rPr>
              <w:t>vērtspapīrošanas</w:t>
            </w:r>
            <w:proofErr w:type="spellEnd"/>
            <w:r>
              <w:rPr>
                <w:rFonts w:ascii="Times New Roman" w:hAnsi="Times New Roman"/>
                <w:sz w:val="24"/>
              </w:rPr>
              <w:t xml:space="preserve"> pozīcijas” saskaņā ar </w:t>
            </w:r>
            <w:r>
              <w:rPr>
                <w:rFonts w:ascii="Times New Roman" w:hAnsi="Times New Roman"/>
                <w:i/>
                <w:iCs/>
                <w:sz w:val="24"/>
              </w:rPr>
              <w:t>CRR</w:t>
            </w:r>
            <w:r>
              <w:rPr>
                <w:rFonts w:ascii="Times New Roman" w:hAnsi="Times New Roman"/>
                <w:sz w:val="24"/>
              </w:rPr>
              <w:t xml:space="preserve"> 112. panta m) punktu, neiekļauj.</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Riska darījumu kategorija “Citi posteņi” attiecas uz:</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xml:space="preserve">– aktīviem, kam piemēro specifisku riska pakāpi, kā noteikts </w:t>
            </w:r>
            <w:r>
              <w:rPr>
                <w:rFonts w:ascii="Times New Roman" w:hAnsi="Times New Roman"/>
                <w:i/>
                <w:sz w:val="24"/>
              </w:rPr>
              <w:t>CRR</w:t>
            </w:r>
            <w:r>
              <w:rPr>
                <w:rFonts w:ascii="Times New Roman" w:hAnsi="Times New Roman"/>
                <w:sz w:val="24"/>
              </w:rPr>
              <w:t xml:space="preserve"> trešās daļas II sadaļas 4. nodaļas 134. pantā;</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 aktīviem, ko neatskaita, piemērojot </w:t>
            </w:r>
            <w:r>
              <w:rPr>
                <w:rFonts w:ascii="Times New Roman" w:hAnsi="Times New Roman"/>
                <w:i/>
                <w:sz w:val="24"/>
              </w:rPr>
              <w:t>CRR</w:t>
            </w:r>
            <w:r>
              <w:rPr>
                <w:rFonts w:ascii="Times New Roman" w:hAnsi="Times New Roman"/>
                <w:sz w:val="24"/>
              </w:rPr>
              <w:t xml:space="preserve"> 39. pantu (nodokļu pārmaksa, nodokļu zaudējumu </w:t>
            </w:r>
            <w:proofErr w:type="spellStart"/>
            <w:r>
              <w:rPr>
                <w:rFonts w:ascii="Times New Roman" w:hAnsi="Times New Roman"/>
                <w:sz w:val="24"/>
              </w:rPr>
              <w:t>pārnese</w:t>
            </w:r>
            <w:proofErr w:type="spellEnd"/>
            <w:r>
              <w:rPr>
                <w:rFonts w:ascii="Times New Roman" w:hAnsi="Times New Roman"/>
                <w:sz w:val="24"/>
              </w:rPr>
              <w:t xml:space="preserve"> uz iepriekšēju periodu un atliktā nodokļa aktīvi, kuru realizācija nav atkarīga no peļņas gūšanas nākotnē), </w:t>
            </w:r>
            <w:r>
              <w:rPr>
                <w:rFonts w:ascii="Times New Roman" w:hAnsi="Times New Roman"/>
                <w:i/>
                <w:sz w:val="24"/>
              </w:rPr>
              <w:t>CRR</w:t>
            </w:r>
            <w:r>
              <w:rPr>
                <w:rFonts w:ascii="Times New Roman" w:hAnsi="Times New Roman"/>
                <w:sz w:val="24"/>
              </w:rPr>
              <w:t xml:space="preserve"> 41. pantu (definētu pabalstu pensiju fondu aktīvi), </w:t>
            </w:r>
            <w:r>
              <w:rPr>
                <w:rFonts w:ascii="Times New Roman" w:hAnsi="Times New Roman"/>
                <w:i/>
                <w:sz w:val="24"/>
              </w:rPr>
              <w:t>CRR</w:t>
            </w:r>
            <w:r>
              <w:rPr>
                <w:rFonts w:ascii="Times New Roman" w:hAnsi="Times New Roman"/>
                <w:sz w:val="24"/>
              </w:rPr>
              <w:t xml:space="preserve"> 46. un 469. pantu (nebūtiski ieguldījumi finanšu sektora sabiedrību pirmā līmeņa pamata kapitālā), </w:t>
            </w:r>
            <w:r>
              <w:rPr>
                <w:rFonts w:ascii="Times New Roman" w:hAnsi="Times New Roman"/>
                <w:i/>
                <w:sz w:val="24"/>
              </w:rPr>
              <w:t>CRR</w:t>
            </w:r>
            <w:r>
              <w:rPr>
                <w:rFonts w:ascii="Times New Roman" w:hAnsi="Times New Roman"/>
                <w:sz w:val="24"/>
              </w:rPr>
              <w:t xml:space="preserve"> 49. un 471. pantu (līdzdalība apdrošināšanas sabiedrībās neatkarīgi no tā, vai apdrošināšanas sabiedrības tiek pārraudzītas saskaņā ar Konglomerātu direktīvu), </w:t>
            </w:r>
            <w:r>
              <w:rPr>
                <w:rFonts w:ascii="Times New Roman" w:hAnsi="Times New Roman"/>
                <w:i/>
                <w:sz w:val="24"/>
              </w:rPr>
              <w:t>CRR</w:t>
            </w:r>
            <w:r>
              <w:rPr>
                <w:rFonts w:ascii="Times New Roman" w:hAnsi="Times New Roman"/>
                <w:sz w:val="24"/>
              </w:rPr>
              <w:t xml:space="preserve"> 60. un 475. pantu (nebūtiski un būtiski tiešie, netiešie un sintētiskie ieguldījumi finanšu sektora sabiedrību pirmā līmeņa papildu kapitāla (</w:t>
            </w:r>
            <w:r>
              <w:rPr>
                <w:rFonts w:ascii="Times New Roman" w:hAnsi="Times New Roman"/>
                <w:i/>
                <w:sz w:val="24"/>
              </w:rPr>
              <w:t>AT1</w:t>
            </w:r>
            <w:r>
              <w:rPr>
                <w:rFonts w:ascii="Times New Roman" w:hAnsi="Times New Roman"/>
                <w:sz w:val="24"/>
              </w:rPr>
              <w:t xml:space="preserve">) instrumentos), </w:t>
            </w:r>
            <w:r>
              <w:rPr>
                <w:rFonts w:ascii="Times New Roman" w:hAnsi="Times New Roman"/>
                <w:i/>
                <w:sz w:val="24"/>
              </w:rPr>
              <w:t>CRR</w:t>
            </w:r>
            <w:r>
              <w:rPr>
                <w:rFonts w:ascii="Times New Roman" w:hAnsi="Times New Roman"/>
                <w:sz w:val="24"/>
              </w:rPr>
              <w:t xml:space="preserve"> 70. un 477. pantu (nebūtiska un būtiska tiešā, netiešā un sintētiskā līdzdalība finanšu sektora struktūras emitētos otrā līmeņa kapitāla (</w:t>
            </w:r>
            <w:r>
              <w:rPr>
                <w:rFonts w:ascii="Times New Roman" w:hAnsi="Times New Roman"/>
                <w:i/>
                <w:sz w:val="24"/>
              </w:rPr>
              <w:t>T2</w:t>
            </w:r>
            <w:r>
              <w:rPr>
                <w:rFonts w:ascii="Times New Roman" w:hAnsi="Times New Roman"/>
                <w:sz w:val="24"/>
              </w:rPr>
              <w:t xml:space="preserve">) instrumentos), ja tos neiedala citās riska darījumu kategorijās, un uz būtisku līdzdalību ārpus finanšu sektora, ja tai nepiemēro 1250 % riska pakāpi (piemērojot </w:t>
            </w:r>
            <w:r>
              <w:rPr>
                <w:rFonts w:ascii="Times New Roman" w:hAnsi="Times New Roman"/>
                <w:i/>
                <w:sz w:val="24"/>
              </w:rPr>
              <w:t>CRR</w:t>
            </w:r>
            <w:r>
              <w:rPr>
                <w:rFonts w:ascii="Times New Roman" w:hAnsi="Times New Roman"/>
                <w:sz w:val="24"/>
              </w:rPr>
              <w:t xml:space="preserve"> otrās daļas I sadaļas 1. nodaļas 36. panta k) punktu).</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 xml:space="preserve">XXII PIELIKUMS. Informācijas atklāšana par </w:t>
      </w:r>
      <w:r>
        <w:rPr>
          <w:i/>
        </w:rPr>
        <w:t>IRB</w:t>
      </w:r>
      <w:r>
        <w:t xml:space="preserve"> pieejas izmantošanu attiecībā uz kredītrisku (izņemot darījuma partnera kredītrisku)</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b/>
          <w:sz w:val="24"/>
        </w:rPr>
        <w:t xml:space="preserve">Tabula EU CRE — ar </w:t>
      </w:r>
      <w:r>
        <w:rPr>
          <w:rFonts w:ascii="Times New Roman" w:hAnsi="Times New Roman"/>
          <w:b/>
          <w:i/>
          <w:iCs/>
          <w:sz w:val="24"/>
        </w:rPr>
        <w:t>IRB</w:t>
      </w:r>
      <w:r>
        <w:rPr>
          <w:rFonts w:ascii="Times New Roman" w:hAnsi="Times New Roman"/>
          <w:b/>
          <w:sz w:val="24"/>
        </w:rPr>
        <w:t xml:space="preserve"> pieeju saistītas kvalitatīvas informācijas atklāšanas prasības Elastīga tabula</w:t>
      </w:r>
      <w:r>
        <w:rPr>
          <w:rFonts w:ascii="Times New Roman" w:hAnsi="Times New Roman"/>
          <w:sz w:val="24"/>
        </w:rPr>
        <w:t>.</w:t>
      </w:r>
    </w:p>
    <w:p w14:paraId="04FD7982" w14:textId="187F508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Iestādes atklāj Regulas (ES) 575/2013</w:t>
      </w:r>
      <w:r>
        <w:rPr>
          <w:rStyle w:val="FootnoteReference"/>
        </w:rPr>
        <w:footnoteReference w:id="38"/>
      </w:r>
      <w:r>
        <w:rPr>
          <w:rFonts w:ascii="Times New Roman" w:hAnsi="Times New Roman"/>
          <w:sz w:val="24"/>
        </w:rPr>
        <w:t xml:space="preserve"> (“</w:t>
      </w:r>
      <w:r>
        <w:rPr>
          <w:rFonts w:ascii="Times New Roman" w:hAnsi="Times New Roman"/>
          <w:i/>
          <w:iCs/>
          <w:sz w:val="24"/>
        </w:rPr>
        <w:t>CRR</w:t>
      </w:r>
      <w:r>
        <w:rPr>
          <w:rFonts w:ascii="Times New Roman" w:hAnsi="Times New Roman"/>
          <w:sz w:val="24"/>
        </w:rPr>
        <w:t>”) 452. panta a)–f) punktā minēto informāciju, ievērojot turpmāk šajā pielikumā sniegtos norādījumus, lai aizpildītu šīs īstenošanas regulas XXI pielikumā ietverto tabulu EU-CRE.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rindu</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Paskaidrojums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61"/>
        <w:gridCol w:w="1730"/>
        <w:gridCol w:w="6638"/>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
                <w:iCs/>
                <w:sz w:val="24"/>
              </w:rPr>
              <w:t>CRR</w:t>
            </w:r>
            <w:r>
              <w:rPr>
                <w:rFonts w:ascii="Times New Roman" w:hAnsi="Times New Roman"/>
                <w:iCs/>
                <w:sz w:val="24"/>
              </w:rPr>
              <w:t xml:space="preserve"> 452. panta a) punkts</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Atklājot informāciju par kompetentās iestādes atļauju pieejas izmantošanai vai apstiprinātajiem pakāpeniskas pārejas noteikumiem saskaņā ar </w:t>
            </w:r>
            <w:r>
              <w:rPr>
                <w:rFonts w:ascii="Times New Roman" w:hAnsi="Times New Roman"/>
                <w:i/>
                <w:sz w:val="24"/>
              </w:rPr>
              <w:t>CRR</w:t>
            </w:r>
            <w:r>
              <w:rPr>
                <w:rFonts w:ascii="Times New Roman" w:hAnsi="Times New Roman"/>
                <w:sz w:val="24"/>
              </w:rPr>
              <w:t xml:space="preserve"> 452. panta a) punktu, iestādes raksturo atbilstoši </w:t>
            </w:r>
            <w:r>
              <w:rPr>
                <w:rFonts w:ascii="Times New Roman" w:hAnsi="Times New Roman"/>
                <w:i/>
                <w:sz w:val="24"/>
              </w:rPr>
              <w:t>IRB</w:t>
            </w:r>
            <w:r>
              <w:rPr>
                <w:rFonts w:ascii="Times New Roman" w:hAnsi="Times New Roman"/>
                <w:sz w:val="24"/>
              </w:rPr>
              <w:t xml:space="preserve"> pieejai izmantoto to reitingu sistēmu galvenās iezīmes, par kurām kompetentā iestāde piešķīrusi atļauju, un riska darījumu veidus, uz kuriem attiecas šīs reitingu sistēmas. Iestādes arī raksturo riska darījumu veidus, par kuriem tām ir atļauja pastāvīgi, daļēji izmantot standartizēto pieeju saskaņā ar </w:t>
            </w:r>
            <w:r>
              <w:rPr>
                <w:rFonts w:ascii="Times New Roman" w:hAnsi="Times New Roman"/>
                <w:i/>
                <w:sz w:val="24"/>
              </w:rPr>
              <w:t>CRR</w:t>
            </w:r>
            <w:r>
              <w:rPr>
                <w:rFonts w:ascii="Times New Roman" w:hAnsi="Times New Roman"/>
                <w:sz w:val="24"/>
              </w:rPr>
              <w:t xml:space="preserve"> 150. pantu un kuri ir iekļauti to </w:t>
            </w:r>
            <w:r>
              <w:rPr>
                <w:rFonts w:ascii="Times New Roman" w:hAnsi="Times New Roman"/>
                <w:i/>
                <w:sz w:val="24"/>
              </w:rPr>
              <w:t>IRB</w:t>
            </w:r>
            <w:r>
              <w:rPr>
                <w:rFonts w:ascii="Times New Roman" w:hAnsi="Times New Roman"/>
                <w:sz w:val="24"/>
              </w:rPr>
              <w:t xml:space="preserve"> izvēršanas plānos saskaņā ar </w:t>
            </w:r>
            <w:r>
              <w:rPr>
                <w:rFonts w:ascii="Times New Roman" w:hAnsi="Times New Roman"/>
                <w:i/>
                <w:sz w:val="24"/>
              </w:rPr>
              <w:t>CRR</w:t>
            </w:r>
            <w:r>
              <w:rPr>
                <w:rFonts w:ascii="Times New Roman" w:hAnsi="Times New Roman"/>
                <w:sz w:val="24"/>
              </w:rPr>
              <w:t xml:space="preserve"> 148. pantu. Aprakstu sniedz grupu līmenī.</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Pr>
                <w:rFonts w:ascii="Times New Roman" w:hAnsi="Times New Roman"/>
                <w:i/>
                <w:iCs/>
                <w:sz w:val="24"/>
              </w:rPr>
              <w:t>CRR</w:t>
            </w:r>
            <w:r>
              <w:rPr>
                <w:rFonts w:ascii="Times New Roman" w:hAnsi="Times New Roman"/>
                <w:iCs/>
                <w:sz w:val="24"/>
              </w:rPr>
              <w:t> 452. panta c) punkta i)–iv) apakšpunkts</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Aprakstā par reitingu sistēmu kontroles mehānismiem ietver riska parametru aplēsi, tostarp iekšējo modeļu izstrādi un kalibrēšanu, kā arī kontroles pasākumus modeļu un izmaiņu piemērošanā reitingu sistēmām. </w:t>
            </w:r>
          </w:p>
          <w:p w14:paraId="08D4E92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452. panta c) punkta i)–iv) apakšpunktu iepriekš minēto saistīto funkciju lomas aprakstā arī iekļauj:</w:t>
            </w:r>
          </w:p>
          <w:p w14:paraId="6B0066C9"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saikni starp riska pārvaldības funkciju un iekšējās revīzijas funkciju; </w:t>
            </w:r>
          </w:p>
          <w:p w14:paraId="09741805"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reitingu sistēmu pārskatīšanas procesus un metodes, tostarp par aplēšu regulāru pārskatīšanu saskaņā ar </w:t>
            </w:r>
            <w:r>
              <w:rPr>
                <w:rFonts w:ascii="Times New Roman" w:hAnsi="Times New Roman"/>
                <w:i/>
                <w:sz w:val="24"/>
                <w:szCs w:val="24"/>
              </w:rPr>
              <w:t>CRR</w:t>
            </w:r>
            <w:r>
              <w:rPr>
                <w:rFonts w:ascii="Times New Roman" w:hAnsi="Times New Roman"/>
                <w:sz w:val="24"/>
                <w:szCs w:val="24"/>
              </w:rPr>
              <w:t xml:space="preserve"> 179. panta 1. punkta c) apakšpunktu un validācijām; </w:t>
            </w:r>
          </w:p>
          <w:p w14:paraId="45CA39FA" w14:textId="5981DCC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procedūras un organizatorisko kārtību, lai nodrošinātu, ka funkcija, kas atbild par modeļu pārskatīšanu (validēšanas funkciju), būtu neatkarīga no funkcijām, kas atbild par modeļu izstrādi un kalibrēšanu, </w:t>
            </w:r>
          </w:p>
          <w:p w14:paraId="7A1F1491"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Pr>
                <w:rFonts w:ascii="Times New Roman" w:hAnsi="Times New Roman"/>
                <w:sz w:val="24"/>
                <w:szCs w:val="24"/>
              </w:rPr>
              <w:t xml:space="preserve">un procedūru, ar ko nodrošina to funkciju </w:t>
            </w:r>
            <w:proofErr w:type="spellStart"/>
            <w:r>
              <w:rPr>
                <w:rFonts w:ascii="Times New Roman" w:hAnsi="Times New Roman"/>
                <w:sz w:val="24"/>
                <w:szCs w:val="24"/>
              </w:rPr>
              <w:t>pārskatatbildību</w:t>
            </w:r>
            <w:proofErr w:type="spellEnd"/>
            <w:r>
              <w:rPr>
                <w:rFonts w:ascii="Times New Roman" w:hAnsi="Times New Roman"/>
                <w:sz w:val="24"/>
                <w:szCs w:val="24"/>
              </w:rPr>
              <w:t>, kuras atbild par modeļu izstrādi un pārskatīšanu.</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
                <w:iCs/>
                <w:sz w:val="24"/>
              </w:rPr>
              <w:t>CRR</w:t>
            </w:r>
            <w:r>
              <w:rPr>
                <w:rFonts w:ascii="Times New Roman" w:hAnsi="Times New Roman"/>
                <w:iCs/>
                <w:sz w:val="24"/>
              </w:rPr>
              <w:t xml:space="preserve"> 452. panta d) punkts</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Iestādes precizē to funkciju lomu, kuras iesaistītas modeļu izstrādē, kalibrēšanā, apstiprināšanā un turpmāku izmaiņu ieviešanā reitingu sistēmās.</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
                <w:iCs/>
                <w:sz w:val="24"/>
              </w:rPr>
              <w:t>CRR</w:t>
            </w:r>
            <w:r>
              <w:rPr>
                <w:rFonts w:ascii="Times New Roman" w:hAnsi="Times New Roman"/>
                <w:iCs/>
                <w:sz w:val="24"/>
              </w:rPr>
              <w:t xml:space="preserve"> 452. panta e) punkts</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Iestādes atklāj vadības ziņojumu, kas saistīti ar </w:t>
            </w:r>
            <w:r>
              <w:rPr>
                <w:rFonts w:ascii="Times New Roman" w:hAnsi="Times New Roman"/>
                <w:i/>
                <w:sz w:val="24"/>
              </w:rPr>
              <w:t>CRR</w:t>
            </w:r>
            <w:r>
              <w:rPr>
                <w:rFonts w:ascii="Times New Roman" w:hAnsi="Times New Roman"/>
                <w:sz w:val="24"/>
              </w:rPr>
              <w:t xml:space="preserve"> 189. pantā minētajiem </w:t>
            </w:r>
            <w:r>
              <w:rPr>
                <w:rFonts w:ascii="Times New Roman" w:hAnsi="Times New Roman"/>
                <w:i/>
                <w:sz w:val="24"/>
              </w:rPr>
              <w:t>IRB</w:t>
            </w:r>
            <w:r>
              <w:rPr>
                <w:rFonts w:ascii="Times New Roman" w:hAnsi="Times New Roman"/>
                <w:sz w:val="24"/>
              </w:rPr>
              <w:t xml:space="preserve"> modeļiem, tvērumu un galveno saturu, kā arī šādu ziņojumu adresātus un sniegšanas biežumu.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
                <w:iCs/>
                <w:sz w:val="24"/>
              </w:rPr>
              <w:t>CRR</w:t>
            </w:r>
            <w:r>
              <w:rPr>
                <w:rFonts w:ascii="Times New Roman" w:hAnsi="Times New Roman"/>
                <w:iCs/>
                <w:sz w:val="24"/>
              </w:rPr>
              <w:t xml:space="preserve"> 452. panta f) punkts</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Atklājot informāciju par iekšējo reitingu sistēmām pa riska darījumu kategorijām, norāda to galveno modeļu skaitu, kurus izmanto katrā riska darījumu kategorijā attiecībā uz dažādiem riska darījumu veidiem, sniedzot īsu aprakstu par galvenajām atšķirībām starp vienas riska darījumu kategorijas modeļiem. Iekļauj arī aprakstu par galveno apstiprināto modeļu galvenajām iezīmēm, jo īpaši: </w:t>
            </w:r>
          </w:p>
          <w:p w14:paraId="572F727E" w14:textId="18B77DB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 saistību nepildīšanas varbūtības (</w:t>
            </w:r>
            <w:r>
              <w:rPr>
                <w:rFonts w:ascii="Times New Roman" w:hAnsi="Times New Roman"/>
                <w:i/>
                <w:sz w:val="24"/>
              </w:rPr>
              <w:t>PD</w:t>
            </w:r>
            <w:r>
              <w:rPr>
                <w:rFonts w:ascii="Times New Roman" w:hAnsi="Times New Roman"/>
                <w:sz w:val="24"/>
              </w:rPr>
              <w:t xml:space="preserve">) aplēšanai un validēšanai izmantotajām definīcijām, metodēm un datiem, ietverot informāciju par to, kā zemas iespējamības saistību neizpildes portfeļiem tiek aplēsta </w:t>
            </w:r>
            <w:r>
              <w:rPr>
                <w:rFonts w:ascii="Times New Roman" w:hAnsi="Times New Roman"/>
                <w:i/>
                <w:sz w:val="24"/>
              </w:rPr>
              <w:t>PD</w:t>
            </w:r>
            <w:r>
              <w:rPr>
                <w:rFonts w:ascii="Times New Roman" w:hAnsi="Times New Roman"/>
                <w:sz w:val="24"/>
              </w:rPr>
              <w:t xml:space="preserve"> un kādi faktori nosaka novērotās atšķirības starp </w:t>
            </w:r>
            <w:r>
              <w:rPr>
                <w:rFonts w:ascii="Times New Roman" w:hAnsi="Times New Roman"/>
                <w:i/>
                <w:sz w:val="24"/>
              </w:rPr>
              <w:t>PD</w:t>
            </w:r>
            <w:r>
              <w:rPr>
                <w:rFonts w:ascii="Times New Roman" w:hAnsi="Times New Roman"/>
                <w:sz w:val="24"/>
              </w:rPr>
              <w:t xml:space="preserve"> aplēsēm un faktiskajiem saistību neizpildes rādītājiem vismaz pēdējos trīs gados; </w:t>
            </w:r>
          </w:p>
          <w:p w14:paraId="52483A4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attiecīgā gadījumā — </w:t>
            </w:r>
            <w:r>
              <w:rPr>
                <w:rFonts w:ascii="Times New Roman" w:hAnsi="Times New Roman"/>
                <w:i/>
                <w:sz w:val="24"/>
              </w:rPr>
              <w:t>LGD</w:t>
            </w:r>
            <w:r>
              <w:rPr>
                <w:rFonts w:ascii="Times New Roman" w:hAnsi="Times New Roman"/>
                <w:sz w:val="24"/>
              </w:rPr>
              <w:t xml:space="preserve"> aplēšanai un validēšanai izmantotajām definīcijām, metodēm un datiem, tostarp lejupslīdes </w:t>
            </w:r>
            <w:r>
              <w:rPr>
                <w:rFonts w:ascii="Times New Roman" w:hAnsi="Times New Roman"/>
                <w:i/>
                <w:sz w:val="24"/>
              </w:rPr>
              <w:t>LGD</w:t>
            </w:r>
            <w:r>
              <w:rPr>
                <w:rFonts w:ascii="Times New Roman" w:hAnsi="Times New Roman"/>
                <w:sz w:val="24"/>
              </w:rPr>
              <w:t xml:space="preserve"> aplēšanu un validēšanu, sniedzot informāciju to, kā zemas iespējamības saistību neizpildes portfeļiem aprēķina </w:t>
            </w:r>
            <w:r>
              <w:rPr>
                <w:rFonts w:ascii="Times New Roman" w:hAnsi="Times New Roman"/>
                <w:i/>
                <w:sz w:val="24"/>
              </w:rPr>
              <w:t>LGD</w:t>
            </w:r>
            <w:r>
              <w:rPr>
                <w:rFonts w:ascii="Times New Roman" w:hAnsi="Times New Roman"/>
                <w:sz w:val="24"/>
              </w:rPr>
              <w:t xml:space="preserve">, un laika sprīdi starp saistību neizpildes notikumu un riska darījuma slēgšanu; </w:t>
            </w:r>
          </w:p>
          <w:p w14:paraId="37F1260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attiecīgā gadījumā — korekcijas pakāpju aplēšanai un validēšanai izmantotajām definīcijām, metodēm un datiem, tostarp pieņēmumiem, kas tiek izmantoti šo aplēšu atvasināšanai.</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b/>
          <w:sz w:val="24"/>
        </w:rPr>
        <w:t xml:space="preserve">Veidne EU CR6 — </w:t>
      </w:r>
      <w:r>
        <w:rPr>
          <w:rFonts w:ascii="Times New Roman" w:hAnsi="Times New Roman"/>
          <w:b/>
          <w:i/>
          <w:iCs/>
          <w:sz w:val="24"/>
        </w:rPr>
        <w:t>IRB</w:t>
      </w:r>
      <w:r>
        <w:rPr>
          <w:rFonts w:ascii="Times New Roman" w:hAnsi="Times New Roman"/>
          <w:b/>
          <w:sz w:val="24"/>
        </w:rPr>
        <w:t xml:space="preserve"> pieeja — kredītriska darījumi sadalījumā pa riska darījumu kategorijām un </w:t>
      </w:r>
      <w:r>
        <w:rPr>
          <w:rFonts w:ascii="Times New Roman" w:hAnsi="Times New Roman"/>
          <w:b/>
          <w:i/>
          <w:iCs/>
          <w:sz w:val="24"/>
        </w:rPr>
        <w:t>PD</w:t>
      </w:r>
      <w:r>
        <w:rPr>
          <w:rFonts w:ascii="Times New Roman" w:hAnsi="Times New Roman"/>
          <w:b/>
          <w:sz w:val="24"/>
        </w:rPr>
        <w:t xml:space="preserve"> diapazoniem. Fiksēta veidne.</w:t>
      </w:r>
    </w:p>
    <w:p w14:paraId="01BC3589" w14:textId="5D7BC9ED"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 xml:space="preserve">CRR </w:t>
      </w:r>
      <w:r>
        <w:rPr>
          <w:rFonts w:ascii="Times New Roman" w:hAnsi="Times New Roman"/>
          <w:sz w:val="24"/>
        </w:rPr>
        <w:t xml:space="preserve">452. panta g) punkta i)–v) apakšpunktā minēto informāciju par galvenajiem parametriem, ko izmanto, lai aprēķinātu kapitāla prasības </w:t>
      </w:r>
      <w:r>
        <w:rPr>
          <w:rFonts w:ascii="Times New Roman" w:hAnsi="Times New Roman"/>
          <w:i/>
          <w:iCs/>
          <w:sz w:val="24"/>
        </w:rPr>
        <w:t>IRB</w:t>
      </w:r>
      <w:r>
        <w:rPr>
          <w:rFonts w:ascii="Times New Roman" w:hAnsi="Times New Roman"/>
          <w:sz w:val="24"/>
        </w:rPr>
        <w:t xml:space="preserve"> pieejai, ievērojot turpmāk šajā pielikumā sniegtos norādījumus, lai aizpildītu šīs īstenošanas regulas XXI pielikumā ietverto veidni EU CR6. Šajā veidnē atklātajā informācijā neiekļauj datus par speciālo kreditēšanu, kā minēts </w:t>
      </w:r>
      <w:r>
        <w:rPr>
          <w:rFonts w:ascii="Times New Roman" w:hAnsi="Times New Roman"/>
          <w:i/>
          <w:sz w:val="24"/>
        </w:rPr>
        <w:t>CRR</w:t>
      </w:r>
      <w:r>
        <w:rPr>
          <w:rFonts w:ascii="Times New Roman" w:hAnsi="Times New Roman"/>
          <w:sz w:val="24"/>
        </w:rPr>
        <w:t xml:space="preserve"> 153. panta 4. punktā. Šajā veidnē neiekļauj darījuma partnera kredītriska (</w:t>
      </w:r>
      <w:r>
        <w:rPr>
          <w:rFonts w:ascii="Times New Roman" w:hAnsi="Times New Roman"/>
          <w:i/>
          <w:sz w:val="24"/>
        </w:rPr>
        <w:t>CCR</w:t>
      </w:r>
      <w:r>
        <w:rPr>
          <w:rFonts w:ascii="Times New Roman" w:hAnsi="Times New Roman"/>
          <w:sz w:val="24"/>
        </w:rPr>
        <w:t>) darījumus (</w:t>
      </w:r>
      <w:r>
        <w:rPr>
          <w:rFonts w:ascii="Times New Roman" w:hAnsi="Times New Roman"/>
          <w:i/>
          <w:sz w:val="24"/>
        </w:rPr>
        <w:t>CRR</w:t>
      </w:r>
      <w:r>
        <w:rPr>
          <w:rFonts w:ascii="Times New Roman" w:hAnsi="Times New Roman"/>
          <w:sz w:val="24"/>
        </w:rPr>
        <w:t xml:space="preserve"> trešās daļas II sadaļas 6. nodaļa), </w:t>
      </w:r>
      <w:proofErr w:type="spellStart"/>
      <w:r>
        <w:rPr>
          <w:rFonts w:ascii="Times New Roman" w:hAnsi="Times New Roman"/>
          <w:sz w:val="24"/>
        </w:rPr>
        <w:t>vērtspapīrošanas</w:t>
      </w:r>
      <w:proofErr w:type="spellEnd"/>
      <w:r>
        <w:rPr>
          <w:rFonts w:ascii="Times New Roman" w:hAnsi="Times New Roman"/>
          <w:sz w:val="24"/>
        </w:rPr>
        <w:t xml:space="preserve"> riska darījumus un kapitāla vērtspapīru riska darījumus.</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Atsauce uz aili</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i/>
              </w:rPr>
              <w:t>PD</w:t>
            </w:r>
            <w:r>
              <w:rPr>
                <w:b/>
              </w:rPr>
              <w:t xml:space="preserve"> diapazons</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Šis ir fiksēts </w:t>
            </w:r>
            <w:r>
              <w:rPr>
                <w:rFonts w:ascii="Times New Roman" w:hAnsi="Times New Roman"/>
                <w:i/>
                <w:sz w:val="24"/>
              </w:rPr>
              <w:t>PD</w:t>
            </w:r>
            <w:r>
              <w:rPr>
                <w:rFonts w:ascii="Times New Roman" w:hAnsi="Times New Roman"/>
                <w:sz w:val="24"/>
              </w:rPr>
              <w:t xml:space="preserve"> diapazons, ko nemaina.</w:t>
            </w:r>
          </w:p>
          <w:p w14:paraId="31D2661A" w14:textId="77777777" w:rsidR="000646F8" w:rsidRPr="007F4CC8" w:rsidRDefault="000646F8" w:rsidP="00155C96">
            <w:pPr>
              <w:pStyle w:val="Fait"/>
              <w:spacing w:before="0" w:after="120"/>
            </w:pPr>
            <w:r>
              <w:t xml:space="preserve">Ja dati par riska darījumiem, kuros netiek pildītas saistības, saskaņā ar </w:t>
            </w:r>
            <w:r>
              <w:rPr>
                <w:i/>
              </w:rPr>
              <w:t>CRR</w:t>
            </w:r>
            <w:r>
              <w:t xml:space="preserve"> 178. pantu tiek sadalīti sīkāk atbilstoši iespējamām definīcijām par to riska darījumu kategorijām, kuros netiek pildītas saistības, definīcijas un vērtības par to riska darījumu kategorijām, kuros netiek pildītas saistības, izskaidro pievienotajā izklāsta daļā.</w:t>
            </w:r>
          </w:p>
          <w:p w14:paraId="6FA3CD0F" w14:textId="77777777" w:rsidR="000646F8" w:rsidRPr="007F4CC8" w:rsidRDefault="000646F8" w:rsidP="00155C96">
            <w:pPr>
              <w:pStyle w:val="Fait"/>
              <w:spacing w:before="0" w:after="120"/>
            </w:pPr>
            <w:r>
              <w:t xml:space="preserve">Riska darījumus iedala atbilstošā fiksētā </w:t>
            </w:r>
            <w:r>
              <w:rPr>
                <w:i/>
              </w:rPr>
              <w:t>PD</w:t>
            </w:r>
            <w:r>
              <w:t xml:space="preserve"> diapazona grupā, pamatojoties uz </w:t>
            </w:r>
            <w:r>
              <w:rPr>
                <w:i/>
              </w:rPr>
              <w:t>PD</w:t>
            </w:r>
            <w:r>
              <w:t xml:space="preserve">, kas aplēsta par katru parādnieku, kurš iedalīts šajā riska darījumu kategorijā (neņemot vērā aizstāšanas ietekmi saistībā ar kredītriska mazināšanu). Visus riska darījumus, kuros netiek pildītas saistības, iekļauj grupā, kur </w:t>
            </w:r>
            <w:r>
              <w:rPr>
                <w:i/>
              </w:rPr>
              <w:t>PD</w:t>
            </w:r>
            <w:r>
              <w:t xml:space="preserve"> ir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Bilances riska darījumi</w:t>
            </w:r>
          </w:p>
          <w:p w14:paraId="2BC08EF6" w14:textId="77777777" w:rsidR="000646F8" w:rsidRPr="007F4CC8" w:rsidRDefault="000646F8" w:rsidP="00155C96">
            <w:pPr>
              <w:pStyle w:val="Fait"/>
              <w:spacing w:before="0" w:after="120"/>
            </w:pPr>
            <w:r>
              <w:t xml:space="preserve">Riska darījumu vērtība, kas aprēķināta saskaņā ar </w:t>
            </w:r>
            <w:r>
              <w:rPr>
                <w:i/>
              </w:rPr>
              <w:t>CRR</w:t>
            </w:r>
            <w:r>
              <w:t xml:space="preserve"> 166. panta 1.–7. punktu, neņemot vērā kredītriska korekcijas un pārrēķināšanas koeficientus</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Ārpusbilances riska darījumi pirms pārrēķināšanas koeficientiem (</w:t>
            </w:r>
            <w:r>
              <w:rPr>
                <w:rFonts w:ascii="Times New Roman" w:hAnsi="Times New Roman"/>
                <w:b/>
                <w:i/>
                <w:sz w:val="24"/>
              </w:rPr>
              <w:t>CCF</w:t>
            </w:r>
            <w:r>
              <w:rPr>
                <w:rFonts w:ascii="Times New Roman" w:hAnsi="Times New Roman"/>
                <w:b/>
                <w:sz w:val="24"/>
              </w:rPr>
              <w:t>)</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Riska darījumu vērtība saskaņā ar </w:t>
            </w:r>
            <w:r>
              <w:rPr>
                <w:rFonts w:ascii="Times New Roman" w:hAnsi="Times New Roman"/>
                <w:i/>
                <w:sz w:val="24"/>
              </w:rPr>
              <w:t>CRR</w:t>
            </w:r>
            <w:r>
              <w:rPr>
                <w:rFonts w:ascii="Times New Roman" w:hAnsi="Times New Roman"/>
                <w:sz w:val="24"/>
              </w:rPr>
              <w:t xml:space="preserve"> 166. panta 1.–7. punktu, neņemot vērā kredītriska korekcijas un pārrēķināšanas koeficientus — ne pašu aplēses, ne pārrēķināšanas koeficientus, kas norādīti </w:t>
            </w:r>
            <w:r>
              <w:rPr>
                <w:rFonts w:ascii="Times New Roman" w:hAnsi="Times New Roman"/>
                <w:i/>
                <w:sz w:val="24"/>
              </w:rPr>
              <w:t>CRR</w:t>
            </w:r>
            <w:r>
              <w:rPr>
                <w:rFonts w:ascii="Times New Roman" w:hAnsi="Times New Roman"/>
                <w:sz w:val="24"/>
              </w:rPr>
              <w:t xml:space="preserve"> 166. panta 8. punktā, ne procentuālās daļas, kas norādītas </w:t>
            </w:r>
            <w:r>
              <w:rPr>
                <w:rFonts w:ascii="Times New Roman" w:hAnsi="Times New Roman"/>
                <w:i/>
                <w:sz w:val="24"/>
              </w:rPr>
              <w:t>CRR</w:t>
            </w:r>
            <w:r>
              <w:rPr>
                <w:rFonts w:ascii="Times New Roman" w:hAnsi="Times New Roman"/>
                <w:sz w:val="24"/>
              </w:rPr>
              <w:t xml:space="preserve"> 166. panta 10. punktā.</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Ārpusbilances riska darījumi ietver visas piešķirtās, bet vēl neizmantotās summas, un visus ārpusbilances posteņus, kas uzskaitīti </w:t>
            </w:r>
            <w:r>
              <w:rPr>
                <w:rFonts w:ascii="Times New Roman" w:hAnsi="Times New Roman"/>
                <w:i/>
                <w:sz w:val="24"/>
              </w:rPr>
              <w:t>CRR</w:t>
            </w:r>
            <w:r>
              <w:rPr>
                <w:rFonts w:ascii="Times New Roman" w:hAnsi="Times New Roman"/>
                <w:sz w:val="24"/>
              </w:rPr>
              <w:t xml:space="preserve"> I pielikumā.</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Riska darījumu svērtie vidējie </w:t>
            </w:r>
            <w:r>
              <w:rPr>
                <w:rFonts w:ascii="Times New Roman" w:hAnsi="Times New Roman"/>
                <w:b/>
                <w:i/>
                <w:sz w:val="24"/>
              </w:rPr>
              <w:t>CCF</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Par visiem riska darījumiem, kas iekļauti katrā fiksētā </w:t>
            </w:r>
            <w:r>
              <w:rPr>
                <w:rFonts w:ascii="Times New Roman" w:hAnsi="Times New Roman"/>
                <w:i/>
                <w:sz w:val="24"/>
              </w:rPr>
              <w:t>PD</w:t>
            </w:r>
            <w:r>
              <w:rPr>
                <w:rFonts w:ascii="Times New Roman" w:hAnsi="Times New Roman"/>
                <w:sz w:val="24"/>
              </w:rPr>
              <w:t xml:space="preserve"> diapazona grupā, — vidējais pārrēķināšanas koeficients, ko iestādes izmanto, aprēķinot riska svērtās riska darījumu summas, kas ir svērtas ar ārpusbilances riska darījumiem pirms </w:t>
            </w:r>
            <w:r>
              <w:rPr>
                <w:rFonts w:ascii="Times New Roman" w:hAnsi="Times New Roman"/>
                <w:i/>
                <w:sz w:val="24"/>
              </w:rPr>
              <w:t>CCF</w:t>
            </w:r>
            <w:r>
              <w:rPr>
                <w:rFonts w:ascii="Times New Roman" w:hAnsi="Times New Roman"/>
                <w:sz w:val="24"/>
              </w:rPr>
              <w:t>, kā norādīts šīs veidnes c ailē.</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 xml:space="preserve">Riska darījumu vērtība pēc </w:t>
            </w:r>
            <w:r>
              <w:rPr>
                <w:rFonts w:ascii="Times New Roman" w:hAnsi="Times New Roman"/>
                <w:b/>
                <w:i/>
                <w:sz w:val="24"/>
              </w:rPr>
              <w:t>CCF</w:t>
            </w:r>
            <w:r>
              <w:rPr>
                <w:rFonts w:ascii="Times New Roman" w:hAnsi="Times New Roman"/>
                <w:b/>
                <w:sz w:val="24"/>
              </w:rPr>
              <w:t xml:space="preserve"> un pēc kredītriska mazināšanas pasākumiem</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Riska darījumu vērtība saskaņā ar </w:t>
            </w:r>
            <w:r>
              <w:rPr>
                <w:rFonts w:ascii="Times New Roman" w:hAnsi="Times New Roman"/>
                <w:i/>
                <w:sz w:val="24"/>
              </w:rPr>
              <w:t>CRR</w:t>
            </w:r>
            <w:r>
              <w:rPr>
                <w:rFonts w:ascii="Times New Roman" w:hAnsi="Times New Roman"/>
                <w:sz w:val="24"/>
              </w:rPr>
              <w:t xml:space="preserve"> 166. pantu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 xml:space="preserve">Šajā ailē norāda bilances riska darījumu vērtības un ārpusbilances riska darījumu vērtības kopsummu pēc pārrēķināšanas koeficientu un procentuālo daļu piemērošanas saskaņā ar </w:t>
            </w:r>
            <w:r>
              <w:rPr>
                <w:rFonts w:ascii="Times New Roman" w:hAnsi="Times New Roman"/>
                <w:i/>
                <w:sz w:val="24"/>
              </w:rPr>
              <w:t>CRR</w:t>
            </w:r>
            <w:r>
              <w:rPr>
                <w:rFonts w:ascii="Times New Roman" w:hAnsi="Times New Roman"/>
                <w:sz w:val="24"/>
              </w:rPr>
              <w:t xml:space="preserve"> 166. panta 8.–10. punktu.</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Riska darījumu svērtā vidējā </w:t>
            </w:r>
            <w:r>
              <w:rPr>
                <w:rFonts w:ascii="Times New Roman" w:hAnsi="Times New Roman"/>
                <w:b/>
                <w:i/>
                <w:sz w:val="24"/>
              </w:rPr>
              <w:t>PD</w:t>
            </w:r>
            <w:r>
              <w:rPr>
                <w:rFonts w:ascii="Times New Roman" w:hAnsi="Times New Roman"/>
                <w:b/>
                <w:sz w:val="24"/>
              </w:rPr>
              <w:t xml:space="preserve">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Par visiem riska darījumiem, kas iekļauti katrā fiksētā </w:t>
            </w:r>
            <w:r>
              <w:rPr>
                <w:rFonts w:ascii="Times New Roman" w:hAnsi="Times New Roman"/>
                <w:i/>
                <w:sz w:val="24"/>
              </w:rPr>
              <w:t>PD</w:t>
            </w:r>
            <w:r>
              <w:rPr>
                <w:rFonts w:ascii="Times New Roman" w:hAnsi="Times New Roman"/>
                <w:sz w:val="24"/>
              </w:rPr>
              <w:t xml:space="preserve"> diapazona grupā, — vidējā </w:t>
            </w:r>
            <w:r>
              <w:rPr>
                <w:rFonts w:ascii="Times New Roman" w:hAnsi="Times New Roman"/>
                <w:i/>
                <w:sz w:val="24"/>
              </w:rPr>
              <w:t>PD</w:t>
            </w:r>
            <w:r>
              <w:rPr>
                <w:rFonts w:ascii="Times New Roman" w:hAnsi="Times New Roman"/>
                <w:sz w:val="24"/>
              </w:rPr>
              <w:t xml:space="preserve"> aplēse par katru parādnieku, svērta ar riska darījumu vērtību </w:t>
            </w:r>
            <w:r>
              <w:rPr>
                <w:rFonts w:ascii="Times New Roman" w:hAnsi="Times New Roman"/>
                <w:sz w:val="24"/>
              </w:rPr>
              <w:lastRenderedPageBreak/>
              <w:t xml:space="preserve">pēc </w:t>
            </w:r>
            <w:r>
              <w:rPr>
                <w:rFonts w:ascii="Times New Roman" w:hAnsi="Times New Roman"/>
                <w:i/>
                <w:sz w:val="24"/>
              </w:rPr>
              <w:t>CCF</w:t>
            </w:r>
            <w:r>
              <w:rPr>
                <w:rFonts w:ascii="Times New Roman" w:hAnsi="Times New Roman"/>
                <w:sz w:val="24"/>
              </w:rPr>
              <w:t xml:space="preserve"> un kredītriska mazināšanas pasākumu piemērošanas, kā norādīts šīs veidnes e ailē</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Parādnieku skaits</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To juridisko personu vai parādnieku skaits, kuri iedalīti katrā fiksētā </w:t>
            </w:r>
            <w:r>
              <w:rPr>
                <w:rFonts w:ascii="Times New Roman" w:hAnsi="Times New Roman"/>
                <w:i/>
                <w:sz w:val="24"/>
              </w:rPr>
              <w:t>PD</w:t>
            </w:r>
            <w:r>
              <w:rPr>
                <w:rFonts w:ascii="Times New Roman" w:hAnsi="Times New Roman"/>
                <w:sz w:val="24"/>
              </w:rPr>
              <w:t xml:space="preserve"> diapazona grupā un kuri novērtēti atsevišķi, neatkarīgi no dažādo piešķirto aizdevumu vai riska darījumu skaita</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 xml:space="preserve">Kopējus parādniekus ņem vērā tāpat kā </w:t>
            </w:r>
            <w:r>
              <w:rPr>
                <w:rFonts w:ascii="Times New Roman" w:hAnsi="Times New Roman"/>
                <w:i/>
                <w:sz w:val="24"/>
              </w:rPr>
              <w:t>PD</w:t>
            </w:r>
            <w:r>
              <w:rPr>
                <w:rFonts w:ascii="Times New Roman" w:hAnsi="Times New Roman"/>
                <w:sz w:val="24"/>
              </w:rPr>
              <w:t xml:space="preserve"> </w:t>
            </w:r>
            <w:proofErr w:type="spellStart"/>
            <w:r>
              <w:rPr>
                <w:rFonts w:ascii="Times New Roman" w:hAnsi="Times New Roman"/>
                <w:sz w:val="24"/>
              </w:rPr>
              <w:t>kalibrācijas</w:t>
            </w:r>
            <w:proofErr w:type="spellEnd"/>
            <w:r>
              <w:rPr>
                <w:rFonts w:ascii="Times New Roman" w:hAnsi="Times New Roman"/>
                <w:sz w:val="24"/>
              </w:rPr>
              <w:t xml:space="preserve"> nolūkos. Ja dažādus riska darījumus ar vienu un to pašu parādnieku novērtē atsevišķi, tos skaita atsevišķi. Šāda situācija var rasties riska darījumu ar privātpersonām vai MVU kategorijā, ja saistību neizpildes definīciju piemēro atsevišķas </w:t>
            </w:r>
            <w:proofErr w:type="spellStart"/>
            <w:r>
              <w:rPr>
                <w:rFonts w:ascii="Times New Roman" w:hAnsi="Times New Roman"/>
                <w:sz w:val="24"/>
              </w:rPr>
              <w:t>kredītiespējas</w:t>
            </w:r>
            <w:proofErr w:type="spellEnd"/>
            <w:r>
              <w:rPr>
                <w:rFonts w:ascii="Times New Roman" w:hAnsi="Times New Roman"/>
                <w:sz w:val="24"/>
              </w:rPr>
              <w:t xml:space="preserve"> līmenī saskaņā ar </w:t>
            </w:r>
            <w:r>
              <w:rPr>
                <w:rFonts w:ascii="Times New Roman" w:hAnsi="Times New Roman"/>
                <w:i/>
                <w:sz w:val="24"/>
              </w:rPr>
              <w:t>CRR</w:t>
            </w:r>
            <w:r>
              <w:rPr>
                <w:rFonts w:ascii="Times New Roman" w:hAnsi="Times New Roman"/>
                <w:sz w:val="24"/>
              </w:rPr>
              <w:t xml:space="preserve"> 178. panta 1. punkta pēdējo teikumu vai ja atsevišķi riska darījumi ar vienu un to pašu parādnieku tiek iedalīti dažādās parādnieku pakāpēs saskaņā ar </w:t>
            </w:r>
            <w:r>
              <w:rPr>
                <w:rFonts w:ascii="Times New Roman" w:hAnsi="Times New Roman"/>
                <w:i/>
                <w:sz w:val="24"/>
              </w:rPr>
              <w:t>CRR</w:t>
            </w:r>
            <w:r>
              <w:rPr>
                <w:rFonts w:ascii="Times New Roman" w:hAnsi="Times New Roman"/>
                <w:sz w:val="24"/>
              </w:rPr>
              <w:t xml:space="preserve"> 172. panta 1. punkta e) apakšpunkta otro teikumu citās riska darījumu kategorijās.</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14:paraId="715FD946" w14:textId="16C95439" w:rsidR="000646F8" w:rsidRPr="004B15A9" w:rsidRDefault="000646F8" w:rsidP="00155C96">
            <w:pPr>
              <w:pStyle w:val="Fait"/>
              <w:spacing w:before="0" w:after="120"/>
              <w:rPr>
                <w:b/>
              </w:rPr>
            </w:pPr>
            <w:r>
              <w:rPr>
                <w:b/>
              </w:rPr>
              <w:t xml:space="preserve">Riska darījumu svērtie vidējie </w:t>
            </w:r>
            <w:r>
              <w:rPr>
                <w:b/>
                <w:i/>
              </w:rPr>
              <w:t>LGD</w:t>
            </w:r>
            <w:r>
              <w:rPr>
                <w:b/>
              </w:rPr>
              <w:t xml:space="preserve">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Par visiem riska darījumiem, kas iekļauti katrā fiksētā </w:t>
            </w:r>
            <w:r>
              <w:rPr>
                <w:rFonts w:ascii="Times New Roman" w:hAnsi="Times New Roman"/>
                <w:i/>
                <w:sz w:val="24"/>
              </w:rPr>
              <w:t>PD</w:t>
            </w:r>
            <w:r>
              <w:rPr>
                <w:rFonts w:ascii="Times New Roman" w:hAnsi="Times New Roman"/>
                <w:sz w:val="24"/>
              </w:rPr>
              <w:t xml:space="preserve"> diapazona grupā, — vidējās </w:t>
            </w:r>
            <w:r>
              <w:rPr>
                <w:rFonts w:ascii="Times New Roman" w:hAnsi="Times New Roman"/>
                <w:i/>
                <w:sz w:val="24"/>
              </w:rPr>
              <w:t>LGD</w:t>
            </w:r>
            <w:r>
              <w:rPr>
                <w:rFonts w:ascii="Times New Roman" w:hAnsi="Times New Roman"/>
                <w:sz w:val="24"/>
              </w:rPr>
              <w:t xml:space="preserve"> aplēses par katru riska darījumu, svērtas ar riska darījuma vērtību pēc </w:t>
            </w:r>
            <w:r>
              <w:rPr>
                <w:rFonts w:ascii="Times New Roman" w:hAnsi="Times New Roman"/>
                <w:i/>
                <w:sz w:val="24"/>
              </w:rPr>
              <w:t>CCF</w:t>
            </w:r>
            <w:r>
              <w:rPr>
                <w:rFonts w:ascii="Times New Roman" w:hAnsi="Times New Roman"/>
                <w:sz w:val="24"/>
              </w:rPr>
              <w:t xml:space="preserve"> un kredītriska mazināšanas pasākumu piemērošanas, kā norādīts šīs veidnes e ailē</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Atklātie</w:t>
            </w:r>
            <w:r>
              <w:rPr>
                <w:rFonts w:ascii="Times New Roman" w:hAnsi="Times New Roman"/>
                <w:i/>
                <w:sz w:val="24"/>
              </w:rPr>
              <w:t xml:space="preserve"> LGD</w:t>
            </w:r>
            <w:r>
              <w:rPr>
                <w:rFonts w:ascii="Times New Roman" w:hAnsi="Times New Roman"/>
                <w:sz w:val="24"/>
              </w:rPr>
              <w:t xml:space="preserve"> atbilst galīgajai </w:t>
            </w:r>
            <w:r>
              <w:rPr>
                <w:rFonts w:ascii="Times New Roman" w:hAnsi="Times New Roman"/>
                <w:i/>
                <w:sz w:val="24"/>
              </w:rPr>
              <w:t>LGD</w:t>
            </w:r>
            <w:r>
              <w:rPr>
                <w:rFonts w:ascii="Times New Roman" w:hAnsi="Times New Roman"/>
                <w:sz w:val="24"/>
              </w:rPr>
              <w:t xml:space="preserve"> aplēsei, kas izmantota, lai aprēķinātu riska vērtās summas, ko iegūst pēc tam, kad attiecīgā gadījumā ir ņemta vērā riska mazināšanas pasākumu ietekme un lejupslīdes apstākļi. Attiecībā uz riska darījumiem ar privātpersonām vai MVU, kas nodrošināti ar nekustamo īpašumu, atklātajā informācijā par </w:t>
            </w:r>
            <w:r>
              <w:rPr>
                <w:rFonts w:ascii="Times New Roman" w:hAnsi="Times New Roman"/>
                <w:i/>
                <w:sz w:val="24"/>
              </w:rPr>
              <w:t>LGD</w:t>
            </w:r>
            <w:r>
              <w:rPr>
                <w:rFonts w:ascii="Times New Roman" w:hAnsi="Times New Roman"/>
                <w:sz w:val="24"/>
              </w:rPr>
              <w:t xml:space="preserve"> ņem vērā </w:t>
            </w:r>
            <w:r>
              <w:rPr>
                <w:rFonts w:ascii="Times New Roman" w:hAnsi="Times New Roman"/>
                <w:i/>
                <w:sz w:val="24"/>
              </w:rPr>
              <w:t>CRR</w:t>
            </w:r>
            <w:r>
              <w:rPr>
                <w:rFonts w:ascii="Times New Roman" w:hAnsi="Times New Roman"/>
                <w:sz w:val="24"/>
              </w:rPr>
              <w:t xml:space="preserve"> 164. panta 4. punktā norādītos zemākos sliekšņus.</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Attiecībā uz riska darījumiem, kuriem piemēro divkāršās saistību neizpildes procedūru, atklājamie </w:t>
            </w:r>
            <w:r>
              <w:rPr>
                <w:rFonts w:ascii="Times New Roman" w:hAnsi="Times New Roman"/>
                <w:i/>
                <w:sz w:val="24"/>
              </w:rPr>
              <w:t>LGD</w:t>
            </w:r>
            <w:r>
              <w:rPr>
                <w:rFonts w:ascii="Times New Roman" w:hAnsi="Times New Roman"/>
                <w:sz w:val="24"/>
              </w:rPr>
              <w:t xml:space="preserve"> atbilst tam, kas izvēlēts saskaņā ar </w:t>
            </w:r>
            <w:r>
              <w:rPr>
                <w:rFonts w:ascii="Times New Roman" w:hAnsi="Times New Roman"/>
                <w:i/>
                <w:sz w:val="24"/>
              </w:rPr>
              <w:t>CRR</w:t>
            </w:r>
            <w:r>
              <w:rPr>
                <w:rFonts w:ascii="Times New Roman" w:hAnsi="Times New Roman"/>
                <w:sz w:val="24"/>
              </w:rPr>
              <w:t xml:space="preserve"> 161. panta 4. punktu.</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 xml:space="preserve">Attiecībā uz riska darījumiem, kuros netiek pildītas saistības atbilstoši </w:t>
            </w:r>
            <w:r>
              <w:rPr>
                <w:rFonts w:ascii="Times New Roman" w:hAnsi="Times New Roman"/>
                <w:i/>
                <w:sz w:val="24"/>
              </w:rPr>
              <w:t>A-IRB</w:t>
            </w:r>
            <w:r>
              <w:rPr>
                <w:rFonts w:ascii="Times New Roman" w:hAnsi="Times New Roman"/>
                <w:sz w:val="24"/>
              </w:rPr>
              <w:t xml:space="preserve"> pieejai, ņem vērā </w:t>
            </w:r>
            <w:r>
              <w:rPr>
                <w:rFonts w:ascii="Times New Roman" w:hAnsi="Times New Roman"/>
                <w:i/>
                <w:sz w:val="24"/>
              </w:rPr>
              <w:t>CRR</w:t>
            </w:r>
            <w:r>
              <w:rPr>
                <w:rFonts w:ascii="Times New Roman" w:hAnsi="Times New Roman"/>
                <w:sz w:val="24"/>
              </w:rPr>
              <w:t xml:space="preserve"> 181. panta 1. punkta h) apakšpunkta noteikumus. Atklātie </w:t>
            </w:r>
            <w:r>
              <w:rPr>
                <w:rFonts w:ascii="Times New Roman" w:hAnsi="Times New Roman"/>
                <w:i/>
                <w:sz w:val="24"/>
              </w:rPr>
              <w:t>LGD</w:t>
            </w:r>
            <w:r>
              <w:rPr>
                <w:rFonts w:ascii="Times New Roman" w:hAnsi="Times New Roman"/>
                <w:sz w:val="24"/>
              </w:rPr>
              <w:t xml:space="preserve"> atbilst saistību neizpildes </w:t>
            </w:r>
            <w:r>
              <w:rPr>
                <w:rFonts w:ascii="Times New Roman" w:hAnsi="Times New Roman"/>
                <w:i/>
                <w:sz w:val="24"/>
              </w:rPr>
              <w:t>LGD</w:t>
            </w:r>
            <w:r>
              <w:rPr>
                <w:rFonts w:ascii="Times New Roman" w:hAnsi="Times New Roman"/>
                <w:sz w:val="24"/>
              </w:rPr>
              <w:t xml:space="preserve"> aplēsei saskaņā ar piemērojamām aplēšu metodēm.</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Riska darījumu svērtais vidējais termiņš (gadi)</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Par visiem riska darījumiem, kas iekļauti katrā fiksētā </w:t>
            </w:r>
            <w:r>
              <w:rPr>
                <w:rFonts w:ascii="Times New Roman" w:hAnsi="Times New Roman"/>
                <w:i/>
                <w:sz w:val="24"/>
              </w:rPr>
              <w:t>PD</w:t>
            </w:r>
            <w:r>
              <w:rPr>
                <w:rFonts w:ascii="Times New Roman" w:hAnsi="Times New Roman"/>
                <w:sz w:val="24"/>
              </w:rPr>
              <w:t xml:space="preserve"> diapazona grupā, — katra riska darījuma vidējais termiņš, kas svērts ar riska darījuma vērtību pēc </w:t>
            </w:r>
            <w:r>
              <w:rPr>
                <w:rFonts w:ascii="Times New Roman" w:hAnsi="Times New Roman"/>
                <w:i/>
                <w:sz w:val="24"/>
              </w:rPr>
              <w:t>CCF</w:t>
            </w:r>
            <w:r>
              <w:rPr>
                <w:rFonts w:ascii="Times New Roman" w:hAnsi="Times New Roman"/>
                <w:sz w:val="24"/>
              </w:rPr>
              <w:t>, kā norādīts šīs veidnes e ailē</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Atklātā termiņa vērtība atspoguļo </w:t>
            </w:r>
            <w:r>
              <w:rPr>
                <w:rFonts w:ascii="Times New Roman" w:hAnsi="Times New Roman"/>
                <w:i/>
                <w:sz w:val="24"/>
              </w:rPr>
              <w:t>CRR</w:t>
            </w:r>
            <w:r>
              <w:rPr>
                <w:rFonts w:ascii="Times New Roman" w:hAnsi="Times New Roman"/>
                <w:sz w:val="24"/>
              </w:rPr>
              <w:t xml:space="preserve"> 162. pantu.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Vidējo termiņu norāda gados.</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Šos datus neatklāj attiecībā uz riska darījumu vērtībām, kurās termiņš nav </w:t>
            </w:r>
            <w:r>
              <w:rPr>
                <w:rStyle w:val="InstructionsTabelleText"/>
                <w:rFonts w:ascii="Times New Roman" w:hAnsi="Times New Roman"/>
                <w:sz w:val="24"/>
              </w:rPr>
              <w:t>riska darījumu riska svērto vērtību</w:t>
            </w:r>
            <w:r>
              <w:rPr>
                <w:rFonts w:ascii="Times New Roman" w:hAnsi="Times New Roman"/>
                <w:sz w:val="24"/>
              </w:rPr>
              <w:t xml:space="preserve"> aprēķina elements saskaņā ar </w:t>
            </w:r>
            <w:r>
              <w:rPr>
                <w:rFonts w:ascii="Times New Roman" w:hAnsi="Times New Roman"/>
                <w:i/>
                <w:sz w:val="24"/>
              </w:rPr>
              <w:t>CRR</w:t>
            </w:r>
            <w:r>
              <w:rPr>
                <w:rFonts w:ascii="Times New Roman" w:hAnsi="Times New Roman"/>
                <w:sz w:val="24"/>
              </w:rPr>
              <w:t xml:space="preserve"> trešās daļas II sadaļas 3. nodaļu. Tas nozīmē, ka šo aili neaizpilda par riska darījumu kategoriju “Privātpersonas vai MVU”.</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Riska darījumu riska svērtā vērtība pēc atbalsta faktoriem</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Attiecībā uz riska darījumiem ar centrālajām valdībām un centrālajām bankām, iestādēm un komercsabiedrībām — riska darījumu riska svērtā vērtība, kas aprēķināta saskaņā ar </w:t>
            </w:r>
            <w:r>
              <w:rPr>
                <w:rFonts w:ascii="Times New Roman" w:hAnsi="Times New Roman"/>
                <w:i/>
                <w:sz w:val="24"/>
              </w:rPr>
              <w:t>CRR</w:t>
            </w:r>
            <w:r>
              <w:rPr>
                <w:rFonts w:ascii="Times New Roman" w:hAnsi="Times New Roman"/>
                <w:sz w:val="24"/>
              </w:rPr>
              <w:t xml:space="preserve"> 153. panta 1.–4. punktu; attiecībā uz riska darījumiem ar privātpersonām vai MVU — riska darījumu riska svērtā vērtība, kas aprēķināta saskaņā ar </w:t>
            </w:r>
            <w:r>
              <w:rPr>
                <w:rFonts w:ascii="Times New Roman" w:hAnsi="Times New Roman"/>
                <w:i/>
                <w:sz w:val="24"/>
              </w:rPr>
              <w:t>CRR</w:t>
            </w:r>
            <w:r>
              <w:rPr>
                <w:rFonts w:ascii="Times New Roman" w:hAnsi="Times New Roman"/>
                <w:sz w:val="24"/>
              </w:rPr>
              <w:t xml:space="preserve"> 154. pantu</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Ņem vērā MVU un infrastruktūras atbalsta faktorus saskaņā ar </w:t>
            </w:r>
            <w:r>
              <w:rPr>
                <w:rFonts w:ascii="Times New Roman" w:hAnsi="Times New Roman"/>
                <w:i/>
                <w:sz w:val="24"/>
              </w:rPr>
              <w:t>CRR</w:t>
            </w:r>
            <w:r>
              <w:rPr>
                <w:rFonts w:ascii="Times New Roman" w:hAnsi="Times New Roman"/>
                <w:sz w:val="24"/>
              </w:rPr>
              <w:t xml:space="preserve"> 501. un 501.a pantu.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Riska darījumu riska svērto vērtību blīvums</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Attiecība starp riska darījumu riska svērto vērtību summu pēc atbalsta faktoriem, kā norādīts šīs veidnes j ailē, un riska darījumu vērtību, kā norādīts šīs veidnes e ailē</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Paredzamo zaudējumu apmērs</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Paredzamo zaudējumu apmērs, kas aprēķināts saskaņā ar </w:t>
            </w:r>
            <w:r>
              <w:rPr>
                <w:rFonts w:ascii="Times New Roman" w:hAnsi="Times New Roman"/>
                <w:i/>
                <w:sz w:val="24"/>
              </w:rPr>
              <w:t>CRR</w:t>
            </w:r>
            <w:r>
              <w:rPr>
                <w:rFonts w:ascii="Times New Roman" w:hAnsi="Times New Roman"/>
                <w:sz w:val="24"/>
              </w:rPr>
              <w:t xml:space="preserve"> 158. pantu</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Atklājamais paredzamo zaudējumu apmērs ir balstīts uz iekšējo reitingu sistēmā izmantotajiem faktiskajiem riska parametriem, ko apstiprinājusi attiecīgā kompetentā iestāde.</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Vērtības korekcijas un uzkrājumi</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Specifiskās un vispārējās kredītriska korekcijas saskaņā ar Komisijas deleģēto regulu (ES) 183/2014</w:t>
            </w:r>
            <w:r>
              <w:rPr>
                <w:rStyle w:val="FootnoteReference"/>
                <w:rFonts w:cs="Times New Roman"/>
              </w:rPr>
              <w:footnoteReference w:id="39"/>
            </w:r>
            <w:r>
              <w:rPr>
                <w:rFonts w:ascii="Times New Roman" w:hAnsi="Times New Roman"/>
                <w:sz w:val="24"/>
              </w:rPr>
              <w:t xml:space="preserve">, papildu vērtības korekcijas saskaņā ar </w:t>
            </w:r>
            <w:r>
              <w:rPr>
                <w:rFonts w:ascii="Times New Roman" w:hAnsi="Times New Roman"/>
                <w:i/>
                <w:sz w:val="24"/>
              </w:rPr>
              <w:t>CRR</w:t>
            </w:r>
            <w:r>
              <w:rPr>
                <w:rFonts w:ascii="Times New Roman" w:hAnsi="Times New Roman"/>
                <w:sz w:val="24"/>
              </w:rPr>
              <w:t xml:space="preserve"> 34. un 110. pantu, kā arī citi pašu kapitāla samazinājumi, kas saistīti ar riska darījumiem, kuri iedalīti katrā fiksētā </w:t>
            </w:r>
            <w:r>
              <w:rPr>
                <w:rFonts w:ascii="Times New Roman" w:hAnsi="Times New Roman"/>
                <w:i/>
                <w:sz w:val="24"/>
              </w:rPr>
              <w:t>PD</w:t>
            </w:r>
            <w:r>
              <w:rPr>
                <w:rFonts w:ascii="Times New Roman" w:hAnsi="Times New Roman"/>
                <w:sz w:val="24"/>
              </w:rPr>
              <w:t xml:space="preserve"> diapazona grupā.</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Šīs vērtības korekcijas un uzkrājumi ir tie, kas ņemti vērā </w:t>
            </w:r>
            <w:r>
              <w:rPr>
                <w:rFonts w:ascii="Times New Roman" w:hAnsi="Times New Roman"/>
                <w:i/>
                <w:sz w:val="24"/>
              </w:rPr>
              <w:t>CRR</w:t>
            </w:r>
            <w:r>
              <w:rPr>
                <w:rFonts w:ascii="Times New Roman" w:hAnsi="Times New Roman"/>
                <w:sz w:val="24"/>
              </w:rPr>
              <w:t xml:space="preserve"> 159. panta piemērošanas nolūkos.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Vispārējos uzkrājumus atklāj, summu proporcionāli iedalot saskaņā ar dažādo parādnieku kategoriju paredzamajiem zaudējumiem.</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rindu</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Riska darījumu kategorija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Ja iestādes ir saņēmušas atļauju izmantot savus saistību nepildīšanas zaudējumus (</w:t>
            </w:r>
            <w:r>
              <w:rPr>
                <w:rFonts w:ascii="Times New Roman" w:hAnsi="Times New Roman"/>
                <w:i/>
                <w:sz w:val="24"/>
              </w:rPr>
              <w:t>LGD</w:t>
            </w:r>
            <w:r>
              <w:rPr>
                <w:rFonts w:ascii="Times New Roman" w:hAnsi="Times New Roman"/>
                <w:sz w:val="24"/>
              </w:rPr>
              <w:t>) un pārrēķināšanas koeficientus riska darījumu riska svērto vērtību aprēķināšanai, tās atklāj šajā veidnē prasīto informāciju atsevišķi par katru riska darījumu kategoriju, kurai piemērojama šī atļauja (</w:t>
            </w:r>
            <w:r>
              <w:rPr>
                <w:rFonts w:ascii="Times New Roman" w:hAnsi="Times New Roman"/>
                <w:i/>
                <w:sz w:val="24"/>
              </w:rPr>
              <w:t>A-IRB</w:t>
            </w:r>
            <w:r>
              <w:rPr>
                <w:rFonts w:ascii="Times New Roman" w:hAnsi="Times New Roman"/>
                <w:sz w:val="24"/>
              </w:rPr>
              <w:t xml:space="preserve">). Attiecībā uz riska darījumu kategorijām, par kurām iestādei nav atļaujas izmantot savas </w:t>
            </w:r>
            <w:r>
              <w:rPr>
                <w:rFonts w:ascii="Times New Roman" w:hAnsi="Times New Roman"/>
                <w:i/>
                <w:sz w:val="24"/>
              </w:rPr>
              <w:t>LGD</w:t>
            </w:r>
            <w:r>
              <w:rPr>
                <w:rFonts w:ascii="Times New Roman" w:hAnsi="Times New Roman"/>
                <w:sz w:val="24"/>
              </w:rPr>
              <w:t xml:space="preserve"> aplēses un pārrēķināšanas koeficientus (</w:t>
            </w:r>
            <w:r>
              <w:rPr>
                <w:rFonts w:ascii="Times New Roman" w:hAnsi="Times New Roman"/>
                <w:i/>
                <w:sz w:val="24"/>
              </w:rPr>
              <w:t>F-</w:t>
            </w:r>
            <w:r>
              <w:rPr>
                <w:rFonts w:ascii="Times New Roman" w:hAnsi="Times New Roman"/>
                <w:i/>
                <w:sz w:val="24"/>
              </w:rPr>
              <w:lastRenderedPageBreak/>
              <w:t>IRB</w:t>
            </w:r>
            <w:r>
              <w:rPr>
                <w:rFonts w:ascii="Times New Roman" w:hAnsi="Times New Roman"/>
                <w:sz w:val="24"/>
              </w:rPr>
              <w:t>), iestāde atklāj informāciju par attiecīgajiem riska darījumiem atsevišķi, izmantojot veidni </w:t>
            </w:r>
            <w:r>
              <w:rPr>
                <w:rFonts w:ascii="Times New Roman" w:hAnsi="Times New Roman"/>
                <w:i/>
                <w:sz w:val="24"/>
              </w:rPr>
              <w:t>F-IRB</w:t>
            </w:r>
            <w:r>
              <w:rPr>
                <w:rFonts w:ascii="Times New Roman" w:hAnsi="Times New Roman"/>
                <w:sz w:val="24"/>
              </w:rPr>
              <w:t xml:space="preserve">.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
                <w:iCs/>
                <w:sz w:val="24"/>
              </w:rPr>
              <w:lastRenderedPageBreak/>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Riska darījumu kategorija X</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Par katru riska darījumu kategoriju, kas uzskaitīta </w:t>
            </w:r>
            <w:r>
              <w:rPr>
                <w:rFonts w:ascii="Times New Roman" w:hAnsi="Times New Roman"/>
                <w:i/>
                <w:iCs/>
                <w:sz w:val="24"/>
              </w:rPr>
              <w:t>CRR</w:t>
            </w:r>
            <w:r>
              <w:rPr>
                <w:rFonts w:ascii="Times New Roman" w:hAnsi="Times New Roman"/>
                <w:iCs/>
                <w:sz w:val="24"/>
              </w:rPr>
              <w:t xml:space="preserve"> 147. panta 2. punktā, ievērojot iepriekš norādītos izņēmumus, iestādes atklāj informāciju atsevišķā veidnē ar sīkāku sadalījumu šādām riska darījumu kategorijām: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riska darījumu kategorijā “riska darījumi ar komercsabiedrībām” (</w:t>
            </w:r>
            <w:r>
              <w:rPr>
                <w:rFonts w:ascii="Times New Roman" w:hAnsi="Times New Roman"/>
                <w:i/>
                <w:iCs/>
                <w:sz w:val="24"/>
              </w:rPr>
              <w:t>CRR</w:t>
            </w:r>
            <w:r>
              <w:rPr>
                <w:rFonts w:ascii="Times New Roman" w:hAnsi="Times New Roman"/>
                <w:iCs/>
                <w:sz w:val="24"/>
              </w:rPr>
              <w:t xml:space="preserve"> 147. panta 2. punkta c) apakšpunkts) izmanto šādu sadalījumu:</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riska darījumi ar komercsabiedrībām — MVU saskaņā ar riska darījumu ar komercsabiedrībām iekšējo klasifikāciju, pamatojoties uz riska pārvaldības politiku;</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riska darījumi ar komercsabiedrībām — specializētā kreditēšana saskaņā ar </w:t>
            </w:r>
            <w:r>
              <w:rPr>
                <w:rFonts w:ascii="Times New Roman" w:hAnsi="Times New Roman"/>
                <w:i/>
                <w:iCs/>
                <w:sz w:val="24"/>
              </w:rPr>
              <w:t>CRR</w:t>
            </w:r>
            <w:r>
              <w:rPr>
                <w:rFonts w:ascii="Times New Roman" w:hAnsi="Times New Roman"/>
                <w:iCs/>
                <w:sz w:val="24"/>
              </w:rPr>
              <w:t xml:space="preserve"> 147. panta 8. punktu;</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riska darījumi ar komercsabiedrībām — citi.</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riska darījumu kategorijā “riska darījumi ar privātpersonām vai MVU” (</w:t>
            </w:r>
            <w:r>
              <w:rPr>
                <w:rFonts w:ascii="Times New Roman" w:hAnsi="Times New Roman"/>
                <w:i/>
                <w:iCs/>
                <w:sz w:val="24"/>
              </w:rPr>
              <w:t>CRR</w:t>
            </w:r>
            <w:r>
              <w:rPr>
                <w:rFonts w:ascii="Times New Roman" w:hAnsi="Times New Roman"/>
                <w:iCs/>
                <w:sz w:val="24"/>
              </w:rPr>
              <w:t xml:space="preserve"> 147. panta 2. punkta d) apakšpunkts un 147. panta 5. punkts) izmanto šādu sadalījumu:</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riska darījumi ar privātpersonām vai MVU — MVU, kas nodrošināti ar nekustamā īpašuma nodrošinājumu (</w:t>
            </w:r>
            <w:r>
              <w:rPr>
                <w:rFonts w:ascii="Times New Roman" w:hAnsi="Times New Roman"/>
                <w:i/>
                <w:iCs/>
                <w:sz w:val="24"/>
              </w:rPr>
              <w:t>CRR</w:t>
            </w:r>
            <w:r>
              <w:rPr>
                <w:rFonts w:ascii="Times New Roman" w:hAnsi="Times New Roman"/>
                <w:iCs/>
                <w:sz w:val="24"/>
              </w:rPr>
              <w:t xml:space="preserve"> 147. panta 2. punkta d) apakšpunkts saistībā ar </w:t>
            </w:r>
            <w:r>
              <w:rPr>
                <w:rFonts w:ascii="Times New Roman" w:hAnsi="Times New Roman"/>
                <w:i/>
                <w:iCs/>
                <w:sz w:val="24"/>
              </w:rPr>
              <w:t>CRR</w:t>
            </w:r>
            <w:r>
              <w:rPr>
                <w:rFonts w:ascii="Times New Roman" w:hAnsi="Times New Roman"/>
                <w:iCs/>
                <w:sz w:val="24"/>
              </w:rPr>
              <w:t xml:space="preserve"> 154. panta 2. un 3. punktu);</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 riska darījumi ar privātpersonām vai MVU — MVU, citi;</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riska darījumi ar privātpersonām vai MVU — kas nav MVU, kuri nodrošināti ar nekustamā īpašuma nodrošinājumu (</w:t>
            </w:r>
            <w:r>
              <w:rPr>
                <w:rFonts w:ascii="Times New Roman" w:hAnsi="Times New Roman"/>
                <w:i/>
                <w:iCs/>
                <w:sz w:val="24"/>
              </w:rPr>
              <w:t>CRR</w:t>
            </w:r>
            <w:r>
              <w:rPr>
                <w:rFonts w:ascii="Times New Roman" w:hAnsi="Times New Roman"/>
                <w:iCs/>
                <w:sz w:val="24"/>
              </w:rPr>
              <w:t xml:space="preserve"> 147. panta 2. punkta d) apakšpunkts saistībā ar </w:t>
            </w:r>
            <w:r>
              <w:rPr>
                <w:rFonts w:ascii="Times New Roman" w:hAnsi="Times New Roman"/>
                <w:i/>
                <w:iCs/>
                <w:sz w:val="24"/>
              </w:rPr>
              <w:t>CRR</w:t>
            </w:r>
            <w:r>
              <w:rPr>
                <w:rFonts w:ascii="Times New Roman" w:hAnsi="Times New Roman"/>
                <w:iCs/>
                <w:sz w:val="24"/>
              </w:rPr>
              <w:t xml:space="preserve"> 154. panta 3. punktu);</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riska darījumi ar privātpersonām vai MVU — atbilstīgi atjaunojami (</w:t>
            </w:r>
            <w:r>
              <w:rPr>
                <w:rFonts w:ascii="Times New Roman" w:hAnsi="Times New Roman"/>
                <w:i/>
                <w:iCs/>
                <w:sz w:val="24"/>
              </w:rPr>
              <w:t>CRR</w:t>
            </w:r>
            <w:r>
              <w:rPr>
                <w:rFonts w:ascii="Times New Roman" w:hAnsi="Times New Roman"/>
                <w:iCs/>
                <w:sz w:val="24"/>
              </w:rPr>
              <w:t xml:space="preserve"> 147. panta 2. punkta d) apakšpunkts saistībā ar </w:t>
            </w:r>
            <w:r>
              <w:rPr>
                <w:rFonts w:ascii="Times New Roman" w:hAnsi="Times New Roman"/>
                <w:i/>
                <w:iCs/>
                <w:sz w:val="24"/>
              </w:rPr>
              <w:t>CRR</w:t>
            </w:r>
            <w:r>
              <w:rPr>
                <w:rFonts w:ascii="Times New Roman" w:hAnsi="Times New Roman"/>
                <w:iCs/>
                <w:sz w:val="24"/>
              </w:rPr>
              <w:t xml:space="preserve"> 154. panta 4. punktu);</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         riska darījumi ar privātpersonām vai MVU — kas nav MVU, citi.</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Kopējo riska darījumu rindu iekļauj katras atsevišķās veidnes beigās par katru riska darījumu kategoriju.</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Riska darījumu kategorija X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 xml:space="preserve">Par katru riska darījumu kategoriju, kas uzskaitīta </w:t>
            </w:r>
            <w:r>
              <w:rPr>
                <w:rFonts w:ascii="Times New Roman" w:hAnsi="Times New Roman"/>
                <w:i/>
                <w:iCs/>
                <w:sz w:val="24"/>
              </w:rPr>
              <w:t>CRR</w:t>
            </w:r>
            <w:r>
              <w:rPr>
                <w:rFonts w:ascii="Times New Roman" w:hAnsi="Times New Roman"/>
                <w:iCs/>
                <w:sz w:val="24"/>
              </w:rPr>
              <w:t xml:space="preserve"> 147. panta 2. punktā, ievērojot iepriekš norādītos izņēmumus, iestādes atklāj informāciju atsevišķā veidnē ar sīkāku sadalījumu šādām riska darījumu kategorijām:</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riska darījumu kategorijā “riska darījumi ar komercsabiedrībām” (</w:t>
            </w:r>
            <w:r>
              <w:rPr>
                <w:rFonts w:ascii="Times New Roman" w:hAnsi="Times New Roman"/>
                <w:i/>
                <w:iCs/>
                <w:sz w:val="24"/>
              </w:rPr>
              <w:t>CRR</w:t>
            </w:r>
            <w:r>
              <w:rPr>
                <w:rFonts w:ascii="Times New Roman" w:hAnsi="Times New Roman"/>
                <w:iCs/>
                <w:sz w:val="24"/>
              </w:rPr>
              <w:t xml:space="preserve"> 147. panta 2. punkta c) apakšpunkts) izmanto šādu sadalījumu:</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riska darījumi ar komercsabiedrībām — MVU saskaņā ar riska darījumu ar komercsabiedrībām iekšējo klasifikāciju, pamatojoties uz riska pārvaldības politiku;</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riska darījumi ar komercsabiedrībām — specializētā kreditēšana saskaņā ar </w:t>
            </w:r>
            <w:r>
              <w:rPr>
                <w:rFonts w:ascii="Times New Roman" w:hAnsi="Times New Roman"/>
                <w:i/>
                <w:iCs/>
                <w:sz w:val="24"/>
              </w:rPr>
              <w:t>CRR</w:t>
            </w:r>
            <w:r>
              <w:rPr>
                <w:rFonts w:ascii="Times New Roman" w:hAnsi="Times New Roman"/>
                <w:iCs/>
                <w:sz w:val="24"/>
              </w:rPr>
              <w:t xml:space="preserve"> 147. panta 8. punktu;</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riska darījumi ar komercsabiedrībām — citi.</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Veidne EU CR6-A — </w:t>
      </w:r>
      <w:r>
        <w:rPr>
          <w:rFonts w:ascii="Times New Roman" w:hAnsi="Times New Roman"/>
          <w:b/>
          <w:i/>
          <w:iCs/>
          <w:sz w:val="24"/>
        </w:rPr>
        <w:t>IRB</w:t>
      </w:r>
      <w:r>
        <w:rPr>
          <w:rFonts w:ascii="Times New Roman" w:hAnsi="Times New Roman"/>
          <w:b/>
          <w:sz w:val="24"/>
        </w:rPr>
        <w:t xml:space="preserve"> pieeja — </w:t>
      </w:r>
      <w:r>
        <w:rPr>
          <w:rFonts w:ascii="Times New Roman" w:hAnsi="Times New Roman"/>
          <w:b/>
          <w:i/>
          <w:iCs/>
          <w:sz w:val="24"/>
        </w:rPr>
        <w:t xml:space="preserve">IRB </w:t>
      </w:r>
      <w:r>
        <w:rPr>
          <w:rFonts w:ascii="Times New Roman" w:hAnsi="Times New Roman"/>
          <w:b/>
          <w:sz w:val="24"/>
        </w:rPr>
        <w:t>pieejas un standartizētās pieejas izmantošanas tvērums. Fiksēta veidne.</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Iestādes, kas aprēķina riska darījumu riska svērtās vērtības saskaņā ar </w:t>
      </w:r>
      <w:r>
        <w:rPr>
          <w:rFonts w:ascii="Times New Roman" w:hAnsi="Times New Roman"/>
          <w:i/>
          <w:iCs/>
          <w:sz w:val="24"/>
        </w:rPr>
        <w:t>IRB</w:t>
      </w:r>
      <w:r>
        <w:rPr>
          <w:rFonts w:ascii="Times New Roman" w:hAnsi="Times New Roman"/>
          <w:sz w:val="24"/>
        </w:rPr>
        <w:t xml:space="preserve"> pieeju kredītriskam, atklāj </w:t>
      </w:r>
      <w:r>
        <w:rPr>
          <w:rFonts w:ascii="Times New Roman" w:hAnsi="Times New Roman"/>
          <w:i/>
          <w:iCs/>
          <w:sz w:val="24"/>
        </w:rPr>
        <w:t>CRR</w:t>
      </w:r>
      <w:r>
        <w:rPr>
          <w:rFonts w:ascii="Times New Roman" w:hAnsi="Times New Roman"/>
          <w:sz w:val="24"/>
        </w:rPr>
        <w:t xml:space="preserve"> 452. panta b) punktā minēto informāciju, ievērojot turpmāk šajā pielikumā sniegtos norādījumus, lai aizpildītu šīs īstenošanas regulas XXI pielikumā ietverto veidni EU CR6-A.</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Šīs veidnes nolūkos iestādes savus riska darījumus atbilstoši standartizētajai pieejai, kas noteikta </w:t>
      </w:r>
      <w:r>
        <w:rPr>
          <w:rFonts w:ascii="Times New Roman" w:hAnsi="Times New Roman"/>
          <w:i/>
          <w:sz w:val="24"/>
        </w:rPr>
        <w:t>CRR</w:t>
      </w:r>
      <w:r>
        <w:rPr>
          <w:rFonts w:ascii="Times New Roman" w:hAnsi="Times New Roman"/>
          <w:sz w:val="24"/>
        </w:rPr>
        <w:t xml:space="preserve"> trešās daļas II sadaļas 2. nodaļā, vai </w:t>
      </w:r>
      <w:r>
        <w:rPr>
          <w:rFonts w:ascii="Times New Roman" w:hAnsi="Times New Roman"/>
          <w:i/>
          <w:sz w:val="24"/>
        </w:rPr>
        <w:t>IRB</w:t>
      </w:r>
      <w:r>
        <w:rPr>
          <w:rFonts w:ascii="Times New Roman" w:hAnsi="Times New Roman"/>
          <w:sz w:val="24"/>
        </w:rPr>
        <w:t xml:space="preserve"> pieejai, kas noteikta trešās daļas II sadaļas 3. nodaļā, sadala riska darījumu kategorijās, kas definētas atbilstoši </w:t>
      </w:r>
      <w:r>
        <w:rPr>
          <w:rFonts w:ascii="Times New Roman" w:hAnsi="Times New Roman"/>
          <w:i/>
          <w:sz w:val="24"/>
        </w:rPr>
        <w:t>IRB</w:t>
      </w:r>
      <w:r>
        <w:rPr>
          <w:rFonts w:ascii="Times New Roman" w:hAnsi="Times New Roman"/>
          <w:sz w:val="24"/>
        </w:rPr>
        <w:t xml:space="preserve"> pieejai. Šajā veidnē neiekļauj darījuma partnera kredītriska (</w:t>
      </w:r>
      <w:r>
        <w:rPr>
          <w:rFonts w:ascii="Times New Roman" w:hAnsi="Times New Roman"/>
          <w:i/>
          <w:sz w:val="24"/>
        </w:rPr>
        <w:t>CCR</w:t>
      </w:r>
      <w:r>
        <w:rPr>
          <w:rFonts w:ascii="Times New Roman" w:hAnsi="Times New Roman"/>
          <w:sz w:val="24"/>
        </w:rPr>
        <w:t>) darījumus (</w:t>
      </w:r>
      <w:r>
        <w:rPr>
          <w:rFonts w:ascii="Times New Roman" w:hAnsi="Times New Roman"/>
          <w:i/>
          <w:sz w:val="24"/>
        </w:rPr>
        <w:t>CRR</w:t>
      </w:r>
      <w:r>
        <w:rPr>
          <w:rFonts w:ascii="Times New Roman" w:hAnsi="Times New Roman"/>
          <w:sz w:val="24"/>
        </w:rPr>
        <w:t xml:space="preserve"> trešās daļas II sadaļas 6. nodaļa) un </w:t>
      </w:r>
      <w:proofErr w:type="spellStart"/>
      <w:r>
        <w:rPr>
          <w:rFonts w:ascii="Times New Roman" w:hAnsi="Times New Roman"/>
          <w:sz w:val="24"/>
        </w:rPr>
        <w:t>vērtspapīrošanas</w:t>
      </w:r>
      <w:proofErr w:type="spellEnd"/>
      <w:r>
        <w:rPr>
          <w:rFonts w:ascii="Times New Roman" w:hAnsi="Times New Roman"/>
          <w:sz w:val="24"/>
        </w:rPr>
        <w:t xml:space="preserve"> riska darījumus.</w:t>
      </w:r>
    </w:p>
    <w:p w14:paraId="3C7DF511" w14:textId="1D73BBF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Iestādes veidnei pievienotajā izklāsta daļā paskaidro visas būtiskās atšķirības starp riska darījumu vērtību, kas noteikta </w:t>
      </w:r>
      <w:r>
        <w:rPr>
          <w:rFonts w:ascii="Times New Roman" w:hAnsi="Times New Roman"/>
          <w:i/>
          <w:sz w:val="24"/>
        </w:rPr>
        <w:t>CRR</w:t>
      </w:r>
      <w:r>
        <w:rPr>
          <w:rFonts w:ascii="Times New Roman" w:hAnsi="Times New Roman"/>
          <w:sz w:val="24"/>
        </w:rPr>
        <w:t xml:space="preserve"> 166. pantā attiecībā uz </w:t>
      </w:r>
      <w:r>
        <w:rPr>
          <w:rFonts w:ascii="Times New Roman" w:hAnsi="Times New Roman"/>
          <w:i/>
          <w:sz w:val="24"/>
        </w:rPr>
        <w:t>IRB</w:t>
      </w:r>
      <w:r>
        <w:rPr>
          <w:rFonts w:ascii="Times New Roman" w:hAnsi="Times New Roman"/>
          <w:sz w:val="24"/>
        </w:rPr>
        <w:t xml:space="preserve"> riska darījumiem, kā norādīts veidnes a ailē, un to pašu riska darījumu vērtību saskaņā ar</w:t>
      </w:r>
      <w:r>
        <w:rPr>
          <w:rFonts w:ascii="Times New Roman" w:hAnsi="Times New Roman"/>
          <w:i/>
          <w:sz w:val="24"/>
        </w:rPr>
        <w:t xml:space="preserve"> CRR</w:t>
      </w:r>
      <w:r>
        <w:rPr>
          <w:rFonts w:ascii="Times New Roman" w:hAnsi="Times New Roman"/>
          <w:sz w:val="24"/>
        </w:rPr>
        <w:t xml:space="preserve"> 429. panta 4. punktu, kā norādīts šīs veidnes b un d dailē.</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Atsauces uz tiesību aktiem un norādījumi</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Atsauce uz aili</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Paskaidrojums</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 xml:space="preserve">Riska darījumu vērtība, kas definēta </w:t>
            </w:r>
            <w:r>
              <w:rPr>
                <w:rFonts w:ascii="Times New Roman" w:hAnsi="Times New Roman"/>
                <w:b/>
                <w:i/>
                <w:sz w:val="24"/>
              </w:rPr>
              <w:t>CRR</w:t>
            </w:r>
            <w:r>
              <w:rPr>
                <w:rFonts w:ascii="Times New Roman" w:hAnsi="Times New Roman"/>
                <w:b/>
                <w:sz w:val="24"/>
              </w:rPr>
              <w:t xml:space="preserve"> 166. pantā attiecībā uz riska darījumiem, kuriem piemēro </w:t>
            </w:r>
            <w:r>
              <w:rPr>
                <w:rFonts w:ascii="Times New Roman" w:hAnsi="Times New Roman"/>
                <w:b/>
                <w:i/>
                <w:sz w:val="24"/>
              </w:rPr>
              <w:t>IRB</w:t>
            </w:r>
            <w:r>
              <w:rPr>
                <w:rFonts w:ascii="Times New Roman" w:hAnsi="Times New Roman"/>
                <w:b/>
                <w:sz w:val="24"/>
              </w:rPr>
              <w:t xml:space="preserve"> pieeju</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Iestādes šajā veidnē atklāj riska darījumu vērtību, kas definēta </w:t>
            </w:r>
            <w:r>
              <w:rPr>
                <w:rFonts w:ascii="Times New Roman" w:hAnsi="Times New Roman"/>
                <w:i/>
                <w:sz w:val="24"/>
              </w:rPr>
              <w:t>CRR</w:t>
            </w:r>
            <w:r>
              <w:rPr>
                <w:rFonts w:ascii="Times New Roman" w:hAnsi="Times New Roman"/>
                <w:sz w:val="24"/>
              </w:rPr>
              <w:t xml:space="preserve"> 166. pantā, tikai attiecībā uz tiem riska darījumiem, kam piemēro </w:t>
            </w:r>
            <w:r>
              <w:rPr>
                <w:rFonts w:ascii="Times New Roman" w:hAnsi="Times New Roman"/>
                <w:i/>
                <w:sz w:val="24"/>
              </w:rPr>
              <w:t>IRB</w:t>
            </w:r>
            <w:r>
              <w:rPr>
                <w:rFonts w:ascii="Times New Roman" w:hAnsi="Times New Roman"/>
                <w:sz w:val="24"/>
              </w:rPr>
              <w:t xml:space="preserve"> pieeju.</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 xml:space="preserve">Kopējā riska darījumu vērtība riska darījumiem, kam piemēro standartizēto pieeju un </w:t>
            </w:r>
            <w:r>
              <w:rPr>
                <w:rFonts w:ascii="Times New Roman" w:hAnsi="Times New Roman"/>
                <w:b/>
                <w:i/>
                <w:sz w:val="24"/>
              </w:rPr>
              <w:t>IRB</w:t>
            </w:r>
            <w:r>
              <w:rPr>
                <w:rFonts w:ascii="Times New Roman" w:hAnsi="Times New Roman"/>
                <w:b/>
                <w:sz w:val="24"/>
              </w:rPr>
              <w:t xml:space="preserve"> pieeju</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Iestādes izmanto riska darījumu vērtību saskaņā ar </w:t>
            </w:r>
            <w:r>
              <w:rPr>
                <w:rFonts w:ascii="Times New Roman" w:hAnsi="Times New Roman"/>
                <w:i/>
                <w:sz w:val="24"/>
              </w:rPr>
              <w:t>CRR</w:t>
            </w:r>
            <w:r>
              <w:rPr>
                <w:rFonts w:ascii="Times New Roman" w:hAnsi="Times New Roman"/>
                <w:sz w:val="24"/>
              </w:rPr>
              <w:t xml:space="preserve"> 429. panta 4. punktu, lai atklātu kopējo riska darījumu vērtību — gan riska darījumiem, kam piemēro standartizēto pieeju, gan tiem, kam piemēro </w:t>
            </w:r>
            <w:r>
              <w:rPr>
                <w:rFonts w:ascii="Times New Roman" w:hAnsi="Times New Roman"/>
                <w:i/>
                <w:sz w:val="24"/>
              </w:rPr>
              <w:t>IRB</w:t>
            </w:r>
            <w:r>
              <w:rPr>
                <w:rFonts w:ascii="Times New Roman" w:hAnsi="Times New Roman"/>
                <w:sz w:val="24"/>
              </w:rPr>
              <w:t xml:space="preserve"> pieeju.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Tās kopējās riska darījumu vērtības procentuālā daļa, kam piemēro standartizētās pieejas pastāvīgu daļēju izmantošanu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 xml:space="preserve">Riska darījumu daļa par katru riska darījumu kategoriju, kam piemēro standartizēto pieeju (riska darījumi, kam piemēro trešās daļas II sadaļas 2. nodaļā noteikto standartizēto pieeju saskaņā ar atļauju standartizētās pieejas pastāvīgai daļējai izmantošanai, kas saņemta no kompetentās iestādes saskaņā ar </w:t>
            </w:r>
            <w:r>
              <w:rPr>
                <w:rFonts w:ascii="Times New Roman" w:hAnsi="Times New Roman"/>
                <w:i/>
                <w:sz w:val="24"/>
              </w:rPr>
              <w:t>CRR</w:t>
            </w:r>
            <w:r>
              <w:rPr>
                <w:rFonts w:ascii="Times New Roman" w:hAnsi="Times New Roman"/>
                <w:sz w:val="24"/>
              </w:rPr>
              <w:t xml:space="preserve"> 150. pantu), attiecībā pret kopējiem riska darījumiem attiecīgajā riska darījumu kategorijā, kā norādīts šīs veidnes b ailē.</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 xml:space="preserve">Tās kopējās riska darījumu vērtības procentuālā daļa, kam piemēro </w:t>
            </w:r>
            <w:r>
              <w:rPr>
                <w:rFonts w:ascii="Times New Roman" w:hAnsi="Times New Roman"/>
                <w:b/>
                <w:i/>
                <w:sz w:val="24"/>
              </w:rPr>
              <w:t>IRB</w:t>
            </w:r>
            <w:r>
              <w:rPr>
                <w:rFonts w:ascii="Times New Roman" w:hAnsi="Times New Roman"/>
                <w:b/>
                <w:sz w:val="24"/>
              </w:rPr>
              <w:t xml:space="preserve"> pieeju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Riska darījumu daļa par katru riska darījumu kategoriju, kam piemēro </w:t>
            </w:r>
            <w:r>
              <w:rPr>
                <w:rFonts w:ascii="Times New Roman" w:hAnsi="Times New Roman"/>
                <w:i/>
                <w:sz w:val="24"/>
              </w:rPr>
              <w:t>IRB</w:t>
            </w:r>
            <w:r>
              <w:rPr>
                <w:rFonts w:ascii="Times New Roman" w:hAnsi="Times New Roman"/>
                <w:sz w:val="24"/>
              </w:rPr>
              <w:t xml:space="preserve"> pieeju (riska darījumi, kam piemēro trešās daļas II sadaļas 3. nodaļā noteikto </w:t>
            </w:r>
            <w:r>
              <w:rPr>
                <w:rFonts w:ascii="Times New Roman" w:hAnsi="Times New Roman"/>
                <w:i/>
                <w:sz w:val="24"/>
              </w:rPr>
              <w:t>IRB</w:t>
            </w:r>
            <w:r>
              <w:rPr>
                <w:rFonts w:ascii="Times New Roman" w:hAnsi="Times New Roman"/>
                <w:sz w:val="24"/>
              </w:rPr>
              <w:t xml:space="preserve"> pieeju, attiecībā pret kopējiem riska darījumiem attiecīgajā riska darījumu kategorijā), ievērojot no kompetentās iestādes saņemto atļauju izmantot </w:t>
            </w:r>
            <w:r>
              <w:rPr>
                <w:rFonts w:ascii="Times New Roman" w:hAnsi="Times New Roman"/>
                <w:i/>
                <w:sz w:val="24"/>
              </w:rPr>
              <w:t>IRB</w:t>
            </w:r>
            <w:r>
              <w:rPr>
                <w:rFonts w:ascii="Times New Roman" w:hAnsi="Times New Roman"/>
                <w:sz w:val="24"/>
              </w:rPr>
              <w:t xml:space="preserve"> pieeju saskaņā ar </w:t>
            </w:r>
            <w:r>
              <w:rPr>
                <w:rFonts w:ascii="Times New Roman" w:hAnsi="Times New Roman"/>
                <w:i/>
                <w:sz w:val="24"/>
              </w:rPr>
              <w:t>CRR</w:t>
            </w:r>
            <w:r>
              <w:rPr>
                <w:rFonts w:ascii="Times New Roman" w:hAnsi="Times New Roman"/>
                <w:sz w:val="24"/>
              </w:rPr>
              <w:t xml:space="preserve"> 143. pantu, attiecībā pret kopējiem riska darījumiem attiecīgajā riska darījumu kategorijā, kā norādīts šīs veidnes b ailē. Iekļauj riska darījumus neatkarīgi no tā, vai iestādes attiecībā uz tiem ir vai nav saņēmušas atļauju izmantot savu </w:t>
            </w:r>
            <w:r>
              <w:rPr>
                <w:rFonts w:ascii="Times New Roman" w:hAnsi="Times New Roman"/>
                <w:i/>
                <w:sz w:val="24"/>
              </w:rPr>
              <w:t>LGD</w:t>
            </w:r>
            <w:r>
              <w:rPr>
                <w:rFonts w:ascii="Times New Roman" w:hAnsi="Times New Roman"/>
                <w:sz w:val="24"/>
              </w:rPr>
              <w:t xml:space="preserve"> aplēsi un pārrēķināšanas koeficientus (</w:t>
            </w:r>
            <w:r>
              <w:rPr>
                <w:rFonts w:ascii="Times New Roman" w:hAnsi="Times New Roman"/>
                <w:i/>
                <w:sz w:val="24"/>
              </w:rPr>
              <w:t>F-IRB</w:t>
            </w:r>
            <w:r>
              <w:rPr>
                <w:rFonts w:ascii="Times New Roman" w:hAnsi="Times New Roman"/>
                <w:sz w:val="24"/>
              </w:rPr>
              <w:t xml:space="preserve"> un </w:t>
            </w:r>
            <w:r>
              <w:rPr>
                <w:rFonts w:ascii="Times New Roman" w:hAnsi="Times New Roman"/>
                <w:i/>
                <w:sz w:val="24"/>
              </w:rPr>
              <w:t>A-IRB</w:t>
            </w:r>
            <w:r>
              <w:rPr>
                <w:rFonts w:ascii="Times New Roman" w:hAnsi="Times New Roman"/>
                <w:sz w:val="24"/>
              </w:rPr>
              <w:t>), tostarp uzraudzības grupēšanas pieeju specializētās kreditēšanas riska darījumiem un kapitāla vērtspapīru riska darījumiem atbilstoši vienkāršajai riska svēruma pieejai.</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Tās kopējās riska darījumu vērtības procentuālā daļa, kam piemēro izvēršanas plānu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Tā riska darījumu daļa par katru kategoriju, kam piemēro secīgu </w:t>
            </w:r>
            <w:r>
              <w:rPr>
                <w:rFonts w:ascii="Times New Roman" w:hAnsi="Times New Roman"/>
                <w:i/>
                <w:sz w:val="24"/>
              </w:rPr>
              <w:t>IRB</w:t>
            </w:r>
            <w:r>
              <w:rPr>
                <w:rFonts w:ascii="Times New Roman" w:hAnsi="Times New Roman"/>
                <w:sz w:val="24"/>
              </w:rPr>
              <w:t xml:space="preserve"> pieejas izmantošanu atbilstoši </w:t>
            </w:r>
            <w:r>
              <w:rPr>
                <w:rFonts w:ascii="Times New Roman" w:hAnsi="Times New Roman"/>
                <w:i/>
                <w:sz w:val="24"/>
              </w:rPr>
              <w:t>CRR</w:t>
            </w:r>
            <w:r>
              <w:rPr>
                <w:rFonts w:ascii="Times New Roman" w:hAnsi="Times New Roman"/>
                <w:sz w:val="24"/>
              </w:rPr>
              <w:t xml:space="preserve"> 148. pantam, attiecībā pret kopējiem riska darījumiem attiecīgajā riska darījumu kategorijā, kā norādīts b ailē. Minētais ietver:</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 xml:space="preserve">riska darījumus neatkarīgi no tā, vai iestādes attiecībā uz tiem plāno vai neplāno piemērot </w:t>
            </w:r>
            <w:r>
              <w:rPr>
                <w:rFonts w:ascii="Times New Roman" w:hAnsi="Times New Roman"/>
                <w:i/>
                <w:sz w:val="24"/>
              </w:rPr>
              <w:t>IRB</w:t>
            </w:r>
            <w:r>
              <w:rPr>
                <w:rFonts w:ascii="Times New Roman" w:hAnsi="Times New Roman"/>
                <w:sz w:val="24"/>
              </w:rPr>
              <w:t xml:space="preserve"> pieeju ar savu </w:t>
            </w:r>
            <w:r>
              <w:rPr>
                <w:rFonts w:ascii="Times New Roman" w:hAnsi="Times New Roman"/>
                <w:i/>
                <w:sz w:val="24"/>
              </w:rPr>
              <w:t>LGD</w:t>
            </w:r>
            <w:r>
              <w:rPr>
                <w:rFonts w:ascii="Times New Roman" w:hAnsi="Times New Roman"/>
                <w:sz w:val="24"/>
              </w:rPr>
              <w:t xml:space="preserve"> aplēsi un pārrēķināšanas koeficientiem (</w:t>
            </w:r>
            <w:r>
              <w:rPr>
                <w:rFonts w:ascii="Times New Roman" w:hAnsi="Times New Roman"/>
                <w:i/>
                <w:sz w:val="24"/>
              </w:rPr>
              <w:t>F-IRB</w:t>
            </w:r>
            <w:r>
              <w:rPr>
                <w:rFonts w:ascii="Times New Roman" w:hAnsi="Times New Roman"/>
                <w:sz w:val="24"/>
              </w:rPr>
              <w:t xml:space="preserve"> un </w:t>
            </w:r>
            <w:r>
              <w:rPr>
                <w:rFonts w:ascii="Times New Roman" w:hAnsi="Times New Roman"/>
                <w:i/>
                <w:sz w:val="24"/>
              </w:rPr>
              <w:t>A-IRB</w:t>
            </w:r>
            <w:r>
              <w:rPr>
                <w:rFonts w:ascii="Times New Roman" w:hAnsi="Times New Roman"/>
                <w:sz w:val="24"/>
              </w:rPr>
              <w:t>) vai bez tiem;</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nebūtiskus kapitāla vērtspapīru riska darījumus, kas nav ietverti šīs veidnes c un d ailē;</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Pr>
                <w:rFonts w:ascii="Times New Roman" w:hAnsi="Times New Roman"/>
                <w:sz w:val="24"/>
              </w:rPr>
              <w:t xml:space="preserve">riska darījumus, kuriem jau piemēro </w:t>
            </w:r>
            <w:r>
              <w:rPr>
                <w:rFonts w:ascii="Times New Roman" w:hAnsi="Times New Roman"/>
                <w:i/>
                <w:sz w:val="24"/>
              </w:rPr>
              <w:t>F-IRB</w:t>
            </w:r>
            <w:r>
              <w:rPr>
                <w:rFonts w:ascii="Times New Roman" w:hAnsi="Times New Roman"/>
                <w:sz w:val="24"/>
              </w:rPr>
              <w:t xml:space="preserve">, ja iestāde plāno nākotnē piemērot </w:t>
            </w:r>
            <w:r>
              <w:rPr>
                <w:rFonts w:ascii="Times New Roman" w:hAnsi="Times New Roman"/>
                <w:i/>
                <w:sz w:val="24"/>
              </w:rPr>
              <w:t>A-IRB</w:t>
            </w:r>
            <w:r>
              <w:rPr>
                <w:rFonts w:ascii="Times New Roman" w:hAnsi="Times New Roman"/>
                <w:sz w:val="24"/>
              </w:rPr>
              <w:t>;</w:t>
            </w:r>
          </w:p>
          <w:p w14:paraId="75D515C7" w14:textId="77777777" w:rsidR="000646F8" w:rsidRPr="007F4CC8" w:rsidRDefault="000646F8" w:rsidP="000646F8">
            <w:pPr>
              <w:pStyle w:val="ListParagraph"/>
              <w:numPr>
                <w:ilvl w:val="0"/>
                <w:numId w:val="52"/>
              </w:numPr>
              <w:spacing w:after="120"/>
              <w:jc w:val="both"/>
              <w:rPr>
                <w:rFonts w:ascii="Times New Roman" w:hAnsi="Times New Roman"/>
                <w:sz w:val="24"/>
              </w:rPr>
            </w:pPr>
            <w:r>
              <w:rPr>
                <w:rFonts w:ascii="Times New Roman" w:hAnsi="Times New Roman"/>
                <w:sz w:val="24"/>
              </w:rPr>
              <w:t>specializētās kreditēšanas riska darījumus atbilstoši uzraudzības grupēšanas pieejai, kas nav ietverti šīs veidnes d ailē.</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Riska darījumu kategorijas</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Iestādes iekļauj informāciju veidnē CR 6-A sadalījumā pa riska darījumu kategorijām saskaņā ar riska darījumu kategoriju sadalījumu, kas ietverts šīs veidnes rindās.</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b/>
          <w:sz w:val="24"/>
        </w:rPr>
        <w:lastRenderedPageBreak/>
        <w:t xml:space="preserve">Veidne EU CR7 — </w:t>
      </w:r>
      <w:r>
        <w:rPr>
          <w:rFonts w:ascii="Times New Roman" w:hAnsi="Times New Roman"/>
          <w:b/>
          <w:i/>
          <w:iCs/>
          <w:sz w:val="24"/>
        </w:rPr>
        <w:t>IRB</w:t>
      </w:r>
      <w:r>
        <w:rPr>
          <w:rFonts w:ascii="Times New Roman" w:hAnsi="Times New Roman"/>
          <w:b/>
          <w:sz w:val="24"/>
        </w:rPr>
        <w:t xml:space="preserve"> pieeja — Kredītu atvasināto instrumentu, ko izmanto kā kredītriska mazināšanas metodes, ietekme uz riska darījumu riska svērto vērtību. Fiksēta veidne.</w:t>
      </w:r>
    </w:p>
    <w:p w14:paraId="2B1781FA" w14:textId="2C241CA2"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453. panta j) punktā minēto informāciju, ievērojot turpmāk šajā pielikumā sniegtos norādījumus, lai aizpildītu šīs īstenošanas regulas XXI pielikumā ietverto veidni EU CR7. Iestādes papildina veidni ar izklāstu, kurā paskaidro kredīta atvasināto instrumentu ietekmi uz riska darījumu riska svērtajām vērtībām. Šajā veidnē neiekļauj darījuma partnera kredītriska (</w:t>
      </w:r>
      <w:r>
        <w:rPr>
          <w:rFonts w:ascii="Times New Roman" w:hAnsi="Times New Roman"/>
          <w:i/>
          <w:sz w:val="24"/>
        </w:rPr>
        <w:t>CCR</w:t>
      </w:r>
      <w:r>
        <w:rPr>
          <w:rFonts w:ascii="Times New Roman" w:hAnsi="Times New Roman"/>
          <w:sz w:val="24"/>
        </w:rPr>
        <w:t>) darījumus (</w:t>
      </w:r>
      <w:r>
        <w:rPr>
          <w:rFonts w:ascii="Times New Roman" w:hAnsi="Times New Roman"/>
          <w:i/>
          <w:sz w:val="24"/>
        </w:rPr>
        <w:t>CRR</w:t>
      </w:r>
      <w:r>
        <w:rPr>
          <w:rFonts w:ascii="Times New Roman" w:hAnsi="Times New Roman"/>
          <w:sz w:val="24"/>
        </w:rPr>
        <w:t xml:space="preserve"> trešās daļas II sadaļas 6. nodaļa), </w:t>
      </w:r>
      <w:proofErr w:type="spellStart"/>
      <w:r>
        <w:rPr>
          <w:rFonts w:ascii="Times New Roman" w:hAnsi="Times New Roman"/>
          <w:sz w:val="24"/>
        </w:rPr>
        <w:t>vērtspapīrošanas</w:t>
      </w:r>
      <w:proofErr w:type="spellEnd"/>
      <w:r>
        <w:rPr>
          <w:rFonts w:ascii="Times New Roman" w:hAnsi="Times New Roman"/>
          <w:sz w:val="24"/>
        </w:rPr>
        <w:t xml:space="preserve"> riska darījumus, citus aktīvus, kas nav kredītsaistības, un kapitāla vērtspapīru riska darījumus.</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Riska darījumu riska svērtā vērtība pirms kredītu atvasinātajiem instrumentiem</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 xml:space="preserve">Hipotētiskā riska darījumu riska svērtā vērtība, kas aprēķināta kā faktiskā </w:t>
            </w:r>
            <w:r>
              <w:rPr>
                <w:rFonts w:ascii="Times New Roman" w:hAnsi="Times New Roman"/>
                <w:i/>
                <w:color w:val="auto"/>
              </w:rPr>
              <w:t>RWEA</w:t>
            </w:r>
            <w:r>
              <w:rPr>
                <w:rFonts w:ascii="Times New Roman" w:hAnsi="Times New Roman"/>
                <w:color w:val="auto"/>
              </w:rPr>
              <w:t xml:space="preserve">, pieņemot tikai, ka kredīta atvasinātais instruments nav atzīts kā riska mazināšanas metode, kā norādīts </w:t>
            </w:r>
            <w:r>
              <w:rPr>
                <w:rFonts w:ascii="Times New Roman" w:hAnsi="Times New Roman"/>
                <w:i/>
                <w:color w:val="auto"/>
              </w:rPr>
              <w:t>CRR</w:t>
            </w:r>
            <w:r>
              <w:rPr>
                <w:rFonts w:ascii="Times New Roman" w:hAnsi="Times New Roman"/>
                <w:color w:val="auto"/>
              </w:rPr>
              <w:t xml:space="preserve"> 204. pantā. Vērtības norāda riska darījumu kategorijās, kas ir būtiskas attiecībā uz riska darījumiem ar sākotnējo parādnieku.</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Faktiskā riska darījumu riska svērtā vērtība</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Riska darījumu riska svērtā vērtība, kas aprēķināta, ņemot vērā kredītu atvasināto instrumentu ietekmi. Ja iestādes aizstāj parādnieka riska pakāpi vai riska parametrus ar aizsardzības devēja riska pakāpi vai riska parametriem, riska darījumu riska svērtās vērtības norāda riska darījumu kategorijā, kas ir būtiska attiecībā uz tiešajiem riska darījumiem ar aizsardzības devēju.</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rindu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rPr>
              <w:t xml:space="preserve">Iestādes iekļauj riska darījumu riska svērto vērtību pirms kredītu atvasinātajiem instrumentiem un faktisko riska darījumu riska svērto vērtību sadalījumā pa riska darījumu kategorijām atbilstoši riska darījumu kategorijām, kas uzskaitītas </w:t>
            </w:r>
            <w:r>
              <w:rPr>
                <w:rFonts w:ascii="Times New Roman" w:hAnsi="Times New Roman"/>
                <w:i/>
              </w:rPr>
              <w:t>CRR</w:t>
            </w:r>
            <w:r>
              <w:rPr>
                <w:rFonts w:ascii="Times New Roman" w:hAnsi="Times New Roman"/>
              </w:rPr>
              <w:t xml:space="preserve"> 147. pantā, ar sīkāku sadalījumu, kā iekļauts veidnē, un atsevišķi par riska darījumiem, kam piemēro </w:t>
            </w:r>
            <w:r>
              <w:rPr>
                <w:rFonts w:ascii="Times New Roman" w:hAnsi="Times New Roman"/>
                <w:i/>
              </w:rPr>
              <w:t>F-IRB</w:t>
            </w:r>
            <w:r>
              <w:rPr>
                <w:rFonts w:ascii="Times New Roman" w:hAnsi="Times New Roman"/>
              </w:rPr>
              <w:t xml:space="preserve"> pieeju, un riska darījumiem, kam piemēro </w:t>
            </w:r>
            <w:r>
              <w:rPr>
                <w:rFonts w:ascii="Times New Roman" w:hAnsi="Times New Roman"/>
                <w:i/>
              </w:rPr>
              <w:t>A-IRB</w:t>
            </w:r>
            <w:r>
              <w:rPr>
                <w:rFonts w:ascii="Times New Roman" w:hAnsi="Times New Roman"/>
              </w:rPr>
              <w:t xml:space="preserve"> pieeju.</w:t>
            </w:r>
            <w:r>
              <w:rPr>
                <w:rFonts w:ascii="Times New Roman" w:hAnsi="Times New Roman"/>
                <w:color w:val="auto"/>
              </w:rPr>
              <w:t xml:space="preserve"> </w:t>
            </w:r>
            <w:r>
              <w:rPr>
                <w:rFonts w:ascii="Times New Roman" w:hAnsi="Times New Roman"/>
              </w:rPr>
              <w:t xml:space="preserve">Iestādes atklāj šīs veidnes 1.–6. rindā starpsummas par </w:t>
            </w:r>
            <w:r>
              <w:rPr>
                <w:rFonts w:ascii="Times New Roman" w:hAnsi="Times New Roman"/>
                <w:i/>
              </w:rPr>
              <w:t>F-IRB</w:t>
            </w:r>
            <w:r>
              <w:rPr>
                <w:rFonts w:ascii="Times New Roman" w:hAnsi="Times New Roman"/>
              </w:rPr>
              <w:t xml:space="preserve"> riska darījumiem un </w:t>
            </w:r>
            <w:r>
              <w:rPr>
                <w:rFonts w:ascii="Times New Roman" w:hAnsi="Times New Roman"/>
                <w:i/>
              </w:rPr>
              <w:t>A-IRB</w:t>
            </w:r>
            <w:r>
              <w:rPr>
                <w:rFonts w:ascii="Times New Roman" w:hAnsi="Times New Roman"/>
              </w:rPr>
              <w:t xml:space="preserve"> riska darījumiem.</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Iestādes atklāj sīkāku sadalījumu par riska darījumu kategoriju “Riska darījumi ar komercsabiedrībām” (</w:t>
            </w:r>
            <w:r>
              <w:rPr>
                <w:rFonts w:ascii="Times New Roman" w:hAnsi="Times New Roman"/>
                <w:i/>
                <w:iCs/>
                <w:sz w:val="24"/>
              </w:rPr>
              <w:t>CRR</w:t>
            </w:r>
            <w:r>
              <w:rPr>
                <w:rFonts w:ascii="Times New Roman" w:hAnsi="Times New Roman"/>
                <w:iCs/>
                <w:sz w:val="24"/>
              </w:rPr>
              <w:t xml:space="preserve"> 147. panta 2. punkta c) apakšpunkts) šādi:</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a)</w:t>
            </w:r>
            <w:r>
              <w:tab/>
            </w:r>
            <w:r>
              <w:rPr>
                <w:rFonts w:ascii="Times New Roman" w:hAnsi="Times New Roman"/>
                <w:iCs/>
                <w:sz w:val="24"/>
              </w:rPr>
              <w:t>riska darījumi ar komercsabiedrībām — MVU saskaņā ar riska darījumu ar komercsabiedrībām iekšējo klasifikāciju, pamatojoties uz riska pārvaldības politiku;</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riska darījumi ar komercsabiedrībām — specializētā kreditēšana saskaņā ar </w:t>
            </w:r>
            <w:r>
              <w:rPr>
                <w:rFonts w:ascii="Times New Roman" w:hAnsi="Times New Roman"/>
                <w:i/>
                <w:iCs/>
                <w:sz w:val="24"/>
              </w:rPr>
              <w:t>CRR</w:t>
            </w:r>
            <w:r>
              <w:rPr>
                <w:rFonts w:ascii="Times New Roman" w:hAnsi="Times New Roman"/>
                <w:iCs/>
                <w:sz w:val="24"/>
              </w:rPr>
              <w:t xml:space="preserve"> 147. panta 8. punktu, izņemot specializētās kreditēšanas riska darījumus atbilstoši grupēšanas pieejai;</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riska darījumi ar komercsabiedrībām — citi.</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Iestādes atklāj sīkāku sadalījumu par riska darījumu kategoriju “Riska darījumi ar privātpersonām vai MVU” (</w:t>
            </w:r>
            <w:r>
              <w:rPr>
                <w:rFonts w:ascii="Times New Roman" w:hAnsi="Times New Roman"/>
                <w:i/>
                <w:iCs/>
                <w:sz w:val="24"/>
              </w:rPr>
              <w:t>CRR</w:t>
            </w:r>
            <w:r>
              <w:rPr>
                <w:rFonts w:ascii="Times New Roman" w:hAnsi="Times New Roman"/>
                <w:iCs/>
                <w:sz w:val="24"/>
              </w:rPr>
              <w:t xml:space="preserve"> 147. panta 2. punkta d) apakšpunkts un 147. panta 5. punkts. Iestādes atklāj sīkāku sadalījumu par šādām pozīcijām:</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 xml:space="preserve">riska darījumi ar privātpersonām vai MVU — MVU, kas nodrošināti ar nekustamā īpašuma nodrošinājumu (saistībā ar </w:t>
            </w:r>
            <w:r>
              <w:rPr>
                <w:rFonts w:ascii="Times New Roman" w:hAnsi="Times New Roman"/>
                <w:i/>
                <w:iCs/>
                <w:sz w:val="24"/>
              </w:rPr>
              <w:t>CRR</w:t>
            </w:r>
            <w:r>
              <w:rPr>
                <w:rFonts w:ascii="Times New Roman" w:hAnsi="Times New Roman"/>
                <w:iCs/>
                <w:sz w:val="24"/>
              </w:rPr>
              <w:t xml:space="preserve"> 154. panta 2. un 3. punktu);</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riska darījumi ar privātpersonām vai MVU — kas nav MVU, kuri nodrošināti ar nekustamā īpašuma nodrošinājumu (saistībā ar </w:t>
            </w:r>
            <w:r>
              <w:rPr>
                <w:rFonts w:ascii="Times New Roman" w:hAnsi="Times New Roman"/>
                <w:i/>
                <w:iCs/>
                <w:sz w:val="24"/>
              </w:rPr>
              <w:t>CRR</w:t>
            </w:r>
            <w:r>
              <w:rPr>
                <w:rFonts w:ascii="Times New Roman" w:hAnsi="Times New Roman"/>
                <w:iCs/>
                <w:sz w:val="24"/>
              </w:rPr>
              <w:t xml:space="preserve"> 154. panta 3. punktu);</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 xml:space="preserve">riska darījumi ar privātpersonām vai MVU — atbilstīgi atjaunojami (saistībā ar </w:t>
            </w:r>
            <w:r>
              <w:rPr>
                <w:rFonts w:ascii="Times New Roman" w:hAnsi="Times New Roman"/>
                <w:i/>
                <w:iCs/>
                <w:sz w:val="24"/>
              </w:rPr>
              <w:t>CRR</w:t>
            </w:r>
            <w:r>
              <w:rPr>
                <w:rFonts w:ascii="Times New Roman" w:hAnsi="Times New Roman"/>
                <w:iCs/>
                <w:sz w:val="24"/>
              </w:rPr>
              <w:t xml:space="preserve"> 154. panta 4. punktu);</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riska darījumi ar privātpersonām vai MVU — MVU, citi;</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riska darījumi ar privātpersonām vai MVU — kas nav MVU, citi.</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RISKA DARĪJUMI KOPĀ (tostarp </w:t>
            </w:r>
            <w:r>
              <w:rPr>
                <w:rFonts w:ascii="Times New Roman" w:hAnsi="Times New Roman"/>
                <w:i/>
                <w:sz w:val="24"/>
              </w:rPr>
              <w:t>F-IRB</w:t>
            </w:r>
            <w:r>
              <w:rPr>
                <w:rFonts w:ascii="Times New Roman" w:hAnsi="Times New Roman"/>
                <w:sz w:val="24"/>
              </w:rPr>
              <w:t xml:space="preserve"> riska darījumi un </w:t>
            </w:r>
            <w:r>
              <w:rPr>
                <w:rFonts w:ascii="Times New Roman" w:hAnsi="Times New Roman"/>
                <w:i/>
                <w:sz w:val="24"/>
              </w:rPr>
              <w:t>A-IRB</w:t>
            </w:r>
            <w:r>
              <w:rPr>
                <w:rFonts w:ascii="Times New Roman" w:hAnsi="Times New Roman"/>
                <w:sz w:val="24"/>
              </w:rPr>
              <w:t xml:space="preserve"> riska darījumi)</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Kopējā riska darījumu riska svērtā vērtība pirms kredītu atvasinātajiem instrumentiem un kopējā faktiskā riska darījumu riska svērtā vērtība par visiem </w:t>
            </w:r>
            <w:r>
              <w:rPr>
                <w:rFonts w:ascii="Times New Roman" w:hAnsi="Times New Roman"/>
                <w:i/>
                <w:sz w:val="24"/>
              </w:rPr>
              <w:t>IRB</w:t>
            </w:r>
            <w:r>
              <w:rPr>
                <w:rFonts w:ascii="Times New Roman" w:hAnsi="Times New Roman"/>
                <w:sz w:val="24"/>
              </w:rPr>
              <w:t xml:space="preserve"> riska darījumiem (tostarp </w:t>
            </w:r>
            <w:r>
              <w:rPr>
                <w:rFonts w:ascii="Times New Roman" w:hAnsi="Times New Roman"/>
                <w:i/>
                <w:sz w:val="24"/>
              </w:rPr>
              <w:t>F-IRB</w:t>
            </w:r>
            <w:r>
              <w:rPr>
                <w:rFonts w:ascii="Times New Roman" w:hAnsi="Times New Roman"/>
                <w:sz w:val="24"/>
              </w:rPr>
              <w:t xml:space="preserve"> un </w:t>
            </w:r>
            <w:r>
              <w:rPr>
                <w:rFonts w:ascii="Times New Roman" w:hAnsi="Times New Roman"/>
                <w:i/>
                <w:sz w:val="24"/>
              </w:rPr>
              <w:t>A-IRB</w:t>
            </w:r>
            <w:r>
              <w:rPr>
                <w:rFonts w:ascii="Times New Roman" w:hAnsi="Times New Roman"/>
                <w:sz w:val="24"/>
              </w:rPr>
              <w:t>)</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Veidne EU CR7-A — </w:t>
      </w:r>
      <w:r>
        <w:rPr>
          <w:rFonts w:ascii="Times New Roman" w:hAnsi="Times New Roman"/>
          <w:b/>
          <w:i/>
          <w:iCs/>
          <w:sz w:val="24"/>
        </w:rPr>
        <w:t>IRB</w:t>
      </w:r>
      <w:r>
        <w:rPr>
          <w:rFonts w:ascii="Times New Roman" w:hAnsi="Times New Roman"/>
          <w:b/>
          <w:sz w:val="24"/>
        </w:rPr>
        <w:t xml:space="preserve"> pieeja — informācijas atklāšana par kredītriska mazināšanas metožu izmantošanas apmēru. </w:t>
      </w:r>
    </w:p>
    <w:p w14:paraId="7A5DAE09" w14:textId="5D46E8E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 xml:space="preserve">CRR </w:t>
      </w:r>
      <w:r>
        <w:rPr>
          <w:rFonts w:ascii="Times New Roman" w:hAnsi="Times New Roman"/>
          <w:sz w:val="24"/>
        </w:rPr>
        <w:t xml:space="preserve">453. panta g) punktā minēto informāciju atsevišķi par riska darījumiem, kam piemēro </w:t>
      </w:r>
      <w:r>
        <w:rPr>
          <w:rFonts w:ascii="Times New Roman" w:hAnsi="Times New Roman"/>
          <w:i/>
          <w:iCs/>
          <w:sz w:val="24"/>
        </w:rPr>
        <w:t>A-IRB</w:t>
      </w:r>
      <w:r>
        <w:rPr>
          <w:rFonts w:ascii="Times New Roman" w:hAnsi="Times New Roman"/>
          <w:sz w:val="24"/>
        </w:rPr>
        <w:t xml:space="preserve"> un </w:t>
      </w:r>
      <w:r>
        <w:rPr>
          <w:rFonts w:ascii="Times New Roman" w:hAnsi="Times New Roman"/>
          <w:i/>
          <w:iCs/>
          <w:sz w:val="24"/>
        </w:rPr>
        <w:t>F-IRB</w:t>
      </w:r>
      <w:r>
        <w:rPr>
          <w:rFonts w:ascii="Times New Roman" w:hAnsi="Times New Roman"/>
          <w:sz w:val="24"/>
        </w:rPr>
        <w:t xml:space="preserve">, ievērojot turpmāk šajā pielikumā sniegtos norādījumus, lai aizpildītu šīs īstenošanas regulas XXI pielikumā ietverto veidni EU CR7-A. Ja </w:t>
      </w:r>
      <w:proofErr w:type="spellStart"/>
      <w:r>
        <w:rPr>
          <w:rFonts w:ascii="Times New Roman" w:hAnsi="Times New Roman"/>
          <w:sz w:val="24"/>
        </w:rPr>
        <w:t>fondētās</w:t>
      </w:r>
      <w:proofErr w:type="spellEnd"/>
      <w:r>
        <w:rPr>
          <w:rFonts w:ascii="Times New Roman" w:hAnsi="Times New Roman"/>
          <w:sz w:val="24"/>
        </w:rPr>
        <w:t xml:space="preserve"> </w:t>
      </w:r>
      <w:proofErr w:type="spellStart"/>
      <w:r>
        <w:rPr>
          <w:rFonts w:ascii="Times New Roman" w:hAnsi="Times New Roman"/>
          <w:sz w:val="24"/>
        </w:rPr>
        <w:t>kredītaizsardzības</w:t>
      </w:r>
      <w:proofErr w:type="spellEnd"/>
      <w:r>
        <w:rPr>
          <w:rFonts w:ascii="Times New Roman" w:hAnsi="Times New Roman"/>
          <w:sz w:val="24"/>
        </w:rPr>
        <w:t xml:space="preserve"> postenis attiecas uz vairāk nekā vienu riska darījumu, par nodrošinātiem uzskatīto riska darījumu summa nedrīkst pārsniegt </w:t>
      </w:r>
      <w:proofErr w:type="spellStart"/>
      <w:r>
        <w:rPr>
          <w:rFonts w:ascii="Times New Roman" w:hAnsi="Times New Roman"/>
          <w:sz w:val="24"/>
        </w:rPr>
        <w:t>kredītaizsardzības</w:t>
      </w:r>
      <w:proofErr w:type="spellEnd"/>
      <w:r>
        <w:rPr>
          <w:rFonts w:ascii="Times New Roman" w:hAnsi="Times New Roman"/>
          <w:sz w:val="24"/>
        </w:rPr>
        <w:t xml:space="preserve"> posteņa vērtību.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Kopējie riska darījumi</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Riska darījumu vērtība (pēc pārrēķināšanas koeficientiem) saskaņā ar </w:t>
            </w:r>
            <w:r>
              <w:rPr>
                <w:rFonts w:ascii="Times New Roman" w:hAnsi="Times New Roman"/>
                <w:i/>
                <w:sz w:val="24"/>
              </w:rPr>
              <w:t>CRR</w:t>
            </w:r>
            <w:r>
              <w:rPr>
                <w:rFonts w:ascii="Times New Roman" w:hAnsi="Times New Roman"/>
                <w:sz w:val="24"/>
              </w:rPr>
              <w:t xml:space="preserve"> 166. un 167. pantu</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Riska darījumus atklāj saskaņā ar riska darījumu kategoriju, kas piemērojama parādniekam, neņemot vērā aizstāšanas ietekmi saistībā ar garantijas esību.</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Iestādes, kas piemēro vienkāršo riska svēruma pieeju, ņem vērā arī </w:t>
            </w:r>
            <w:r>
              <w:rPr>
                <w:rFonts w:ascii="Times New Roman" w:hAnsi="Times New Roman"/>
                <w:i/>
                <w:sz w:val="24"/>
              </w:rPr>
              <w:t>CRR</w:t>
            </w:r>
            <w:r>
              <w:rPr>
                <w:rFonts w:ascii="Times New Roman" w:hAnsi="Times New Roman"/>
                <w:sz w:val="24"/>
              </w:rPr>
              <w:t xml:space="preserve"> 155. panta 2. punktā minētos izlīdzināšanas noteikumus.</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Fondētā </w:t>
            </w:r>
            <w:proofErr w:type="spellStart"/>
            <w:r>
              <w:rPr>
                <w:rFonts w:ascii="Times New Roman" w:hAnsi="Times New Roman"/>
                <w:b/>
                <w:sz w:val="24"/>
              </w:rPr>
              <w:t>kredītaizsardzība</w:t>
            </w:r>
            <w:proofErr w:type="spellEnd"/>
            <w:r>
              <w:rPr>
                <w:rFonts w:ascii="Times New Roman" w:hAnsi="Times New Roman"/>
                <w:b/>
                <w:sz w:val="24"/>
              </w:rPr>
              <w:t> — To riska darījumu daļa, ko sedz finanšu nodrošinājums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To riska darījumu procentuālā daļa, kas nodrošināti ar finanšu nodrošinājumu, attiecībā pret kopējiem riska darījumiem, kā norādīts šīs veidnes a ailē.</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Finanšu nodrošinājumu, tostarp naudas nodrošinājumu, parāda vērtspapīrus un zeltu, kā uzskaitīts </w:t>
            </w:r>
            <w:r>
              <w:rPr>
                <w:rFonts w:ascii="Times New Roman" w:hAnsi="Times New Roman"/>
                <w:i/>
                <w:sz w:val="24"/>
              </w:rPr>
              <w:t>CRR</w:t>
            </w:r>
            <w:r>
              <w:rPr>
                <w:rFonts w:ascii="Times New Roman" w:hAnsi="Times New Roman"/>
                <w:sz w:val="24"/>
              </w:rPr>
              <w:t xml:space="preserve"> 197. un 198. pantā, iekļauj skaitītājā, ievērojot visas </w:t>
            </w:r>
            <w:r>
              <w:rPr>
                <w:rFonts w:ascii="Times New Roman" w:hAnsi="Times New Roman"/>
                <w:i/>
                <w:sz w:val="24"/>
              </w:rPr>
              <w:t>CRR</w:t>
            </w:r>
            <w:r>
              <w:rPr>
                <w:rFonts w:ascii="Times New Roman" w:hAnsi="Times New Roman"/>
                <w:sz w:val="24"/>
              </w:rPr>
              <w:t xml:space="preserve"> 207. panta 2.–4. punktā noteiktās prasības. Atklātā nodrošinājuma vērtība ir ierobežota līdz riska darījuma vērtībai individuāla riska darījuma līmenī.</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finanšu nodrošinājums, kas ņemts vērā </w:t>
            </w:r>
            <w:r>
              <w:rPr>
                <w:rFonts w:ascii="Times New Roman" w:hAnsi="Times New Roman"/>
                <w:i/>
                <w:sz w:val="24"/>
              </w:rPr>
              <w:t>LGD</w:t>
            </w:r>
            <w:r>
              <w:rPr>
                <w:rFonts w:ascii="Times New Roman" w:hAnsi="Times New Roman"/>
                <w:sz w:val="24"/>
              </w:rPr>
              <w:t xml:space="preserve"> aplēsēs saskaņā ar </w:t>
            </w:r>
            <w:r>
              <w:rPr>
                <w:rFonts w:ascii="Times New Roman" w:hAnsi="Times New Roman"/>
                <w:i/>
                <w:sz w:val="24"/>
              </w:rPr>
              <w:t>CRR</w:t>
            </w:r>
            <w:r>
              <w:rPr>
                <w:rFonts w:ascii="Times New Roman" w:hAnsi="Times New Roman"/>
                <w:sz w:val="24"/>
              </w:rPr>
              <w:t xml:space="preserve"> 181. panta 1. punkta e) un f) apakšpunktu. Atklājamā vērtība ir nodrošinājuma aplēstā tirgus vērtība.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Fondētā </w:t>
            </w:r>
            <w:proofErr w:type="spellStart"/>
            <w:r>
              <w:rPr>
                <w:rFonts w:ascii="Times New Roman" w:hAnsi="Times New Roman"/>
                <w:b/>
                <w:sz w:val="24"/>
              </w:rPr>
              <w:t>kredītaizsardzība</w:t>
            </w:r>
            <w:proofErr w:type="spellEnd"/>
            <w:r>
              <w:rPr>
                <w:rFonts w:ascii="Times New Roman" w:hAnsi="Times New Roman"/>
                <w:b/>
                <w:sz w:val="24"/>
              </w:rPr>
              <w:t> — To riska darījumu daļa, ko sedz cits atbilstīgs nodrošinājums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 citiem atbilstīgiem nodrošinājumiem nodrošināto riska darījumu procentuālā daļa attiecībā pret kopējiem riska darījumiem, kā norādīts šīs veidnes a ailē</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Šajā veidnē atklātās vērtības ir šīs veidnes d–f ailē norādīto vērtību summa.</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sz w:val="24"/>
              </w:rPr>
              <w:t>LGD</w:t>
            </w:r>
            <w:r>
              <w:rPr>
                <w:rFonts w:ascii="Times New Roman" w:hAnsi="Times New Roman"/>
                <w:sz w:val="24"/>
              </w:rPr>
              <w:t xml:space="preserve">: </w:t>
            </w:r>
            <w:r>
              <w:rPr>
                <w:rFonts w:ascii="Times New Roman" w:hAnsi="Times New Roman"/>
                <w:i/>
                <w:sz w:val="24"/>
              </w:rPr>
              <w:t>CRR</w:t>
            </w:r>
            <w:r>
              <w:rPr>
                <w:rFonts w:ascii="Times New Roman" w:hAnsi="Times New Roman"/>
                <w:sz w:val="24"/>
              </w:rPr>
              <w:t xml:space="preserve"> 199. panta 1.–8. punkts un 229. pants.</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Ja izmanto pašu aplēses attiecībā uz </w:t>
            </w:r>
            <w:r>
              <w:rPr>
                <w:rFonts w:ascii="Times New Roman" w:hAnsi="Times New Roman"/>
                <w:i/>
                <w:sz w:val="24"/>
              </w:rPr>
              <w:t>LGD</w:t>
            </w:r>
            <w:r>
              <w:rPr>
                <w:rFonts w:ascii="Times New Roman" w:hAnsi="Times New Roman"/>
                <w:sz w:val="24"/>
              </w:rPr>
              <w:t xml:space="preserve">: cits nodrošinājums, kas ņemts vērā </w:t>
            </w:r>
            <w:r>
              <w:rPr>
                <w:rFonts w:ascii="Times New Roman" w:hAnsi="Times New Roman"/>
                <w:i/>
                <w:sz w:val="24"/>
              </w:rPr>
              <w:t>LGD</w:t>
            </w:r>
            <w:r>
              <w:rPr>
                <w:rFonts w:ascii="Times New Roman" w:hAnsi="Times New Roman"/>
                <w:sz w:val="24"/>
              </w:rPr>
              <w:t xml:space="preserve"> aplēsēs saskaņā ar </w:t>
            </w:r>
            <w:r>
              <w:rPr>
                <w:rFonts w:ascii="Times New Roman" w:hAnsi="Times New Roman"/>
                <w:i/>
                <w:sz w:val="24"/>
              </w:rPr>
              <w:t>CRR</w:t>
            </w:r>
            <w:r>
              <w:rPr>
                <w:rFonts w:ascii="Times New Roman" w:hAnsi="Times New Roman"/>
                <w:sz w:val="24"/>
              </w:rPr>
              <w:t xml:space="preserve"> 181. panta 1. punkta e) un f) apakšpunktu.</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Fondētā </w:t>
            </w:r>
            <w:proofErr w:type="spellStart"/>
            <w:r>
              <w:rPr>
                <w:rFonts w:ascii="Times New Roman" w:hAnsi="Times New Roman"/>
                <w:b/>
                <w:sz w:val="24"/>
              </w:rPr>
              <w:t>kredītaizsardzība</w:t>
            </w:r>
            <w:proofErr w:type="spellEnd"/>
            <w:r>
              <w:rPr>
                <w:rFonts w:ascii="Times New Roman" w:hAnsi="Times New Roman"/>
                <w:b/>
                <w:sz w:val="24"/>
              </w:rPr>
              <w:t> — To riska darījumu daļa, ko sedz nekustamā īpašuma nodrošinājumi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Ar nekustamā īpašuma nodrošinājumu nodrošināto riska darījumu daļa, ieskaitot </w:t>
            </w:r>
            <w:proofErr w:type="spellStart"/>
            <w:r>
              <w:rPr>
                <w:rFonts w:ascii="Times New Roman" w:hAnsi="Times New Roman"/>
                <w:sz w:val="24"/>
              </w:rPr>
              <w:t>izpirkumnomu</w:t>
            </w:r>
            <w:proofErr w:type="spellEnd"/>
            <w:r>
              <w:rPr>
                <w:rFonts w:ascii="Times New Roman" w:hAnsi="Times New Roman"/>
                <w:sz w:val="24"/>
              </w:rPr>
              <w:t xml:space="preserve"> saskaņā ar </w:t>
            </w:r>
            <w:r>
              <w:rPr>
                <w:rFonts w:ascii="Times New Roman" w:hAnsi="Times New Roman"/>
                <w:i/>
                <w:sz w:val="24"/>
              </w:rPr>
              <w:t>CRR</w:t>
            </w:r>
            <w:r>
              <w:rPr>
                <w:rFonts w:ascii="Times New Roman" w:hAnsi="Times New Roman"/>
                <w:sz w:val="24"/>
              </w:rPr>
              <w:t xml:space="preserve"> 199. panta 7. punktu, attiecībā pret kopējiem riska darījumiem, kā norādīts šīs veidnes a ailē</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Nekustamā īpašuma nodrošinājumu iekļauj skaitītājā, ja tas atbilst visām </w:t>
            </w:r>
            <w:r>
              <w:rPr>
                <w:rFonts w:ascii="Times New Roman" w:hAnsi="Times New Roman"/>
                <w:i/>
                <w:sz w:val="24"/>
              </w:rPr>
              <w:t>CRR</w:t>
            </w:r>
            <w:r>
              <w:rPr>
                <w:rFonts w:ascii="Times New Roman" w:hAnsi="Times New Roman"/>
                <w:sz w:val="24"/>
              </w:rPr>
              <w:t xml:space="preserve"> 208. panta 2.–5. punktā noteiktajām atbilstības prasībām.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 xml:space="preserve">Nekustamā īpašuma </w:t>
            </w:r>
            <w:proofErr w:type="spellStart"/>
            <w:r>
              <w:rPr>
                <w:rFonts w:ascii="Times New Roman" w:hAnsi="Times New Roman"/>
                <w:sz w:val="24"/>
              </w:rPr>
              <w:t>izpirkumnomu</w:t>
            </w:r>
            <w:proofErr w:type="spellEnd"/>
            <w:r>
              <w:rPr>
                <w:rFonts w:ascii="Times New Roman" w:hAnsi="Times New Roman"/>
                <w:sz w:val="24"/>
              </w:rPr>
              <w:t xml:space="preserve"> iekļauj skaitītājā, ja tā atbilst visām </w:t>
            </w:r>
            <w:r>
              <w:rPr>
                <w:rFonts w:ascii="Times New Roman" w:hAnsi="Times New Roman"/>
                <w:i/>
                <w:sz w:val="24"/>
              </w:rPr>
              <w:t>CRR</w:t>
            </w:r>
            <w:r>
              <w:rPr>
                <w:rFonts w:ascii="Times New Roman" w:hAnsi="Times New Roman"/>
                <w:sz w:val="24"/>
              </w:rPr>
              <w:t xml:space="preserve"> 211. pantā noteiktajām atbilstības prasībām. Atklātā nodrošinājuma vērtība ir ierobežota līdz riska darījuma vērtībai individuāla riska darījuma līmenī.</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To riska darījumu daļa, ko sedz ar citiem debitoru parādiem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Ar debitoru parādiem nodrošināto riska darījumu daļa saskaņā ar </w:t>
            </w:r>
            <w:r>
              <w:rPr>
                <w:rFonts w:ascii="Times New Roman" w:hAnsi="Times New Roman"/>
                <w:i/>
                <w:sz w:val="24"/>
              </w:rPr>
              <w:t>CRR</w:t>
            </w:r>
            <w:r>
              <w:rPr>
                <w:rFonts w:ascii="Times New Roman" w:hAnsi="Times New Roman"/>
                <w:sz w:val="24"/>
              </w:rPr>
              <w:t xml:space="preserve"> 199. panta 5. punktu attiecībā pret kopējiem riska darījumiem, kā norādīts šīs veidnes a ailē</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Debitoru parādus iekļauj skaitītājā, ja tie atbilst visām </w:t>
            </w:r>
            <w:r>
              <w:rPr>
                <w:rFonts w:ascii="Times New Roman" w:hAnsi="Times New Roman"/>
                <w:i/>
                <w:sz w:val="24"/>
              </w:rPr>
              <w:t>CRR</w:t>
            </w:r>
            <w:r>
              <w:rPr>
                <w:rFonts w:ascii="Times New Roman" w:hAnsi="Times New Roman"/>
                <w:sz w:val="24"/>
              </w:rPr>
              <w:t xml:space="preserve"> 209. pantā noteiktajām atbilstības prasībām. Atklātā nodrošinājuma vērtība ir ierobežota līdz riska darījuma vērtībai individuāla riska darījuma līmenī</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To riska darījumu daļa, ko sedz ar citu lietisko nodrošinājumu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Ar citu lietisko nodrošinājumu nodrošināto riska darījumu procentuālā daļa, ieskaitot šādu nodrošinājumu </w:t>
            </w:r>
            <w:proofErr w:type="spellStart"/>
            <w:r>
              <w:rPr>
                <w:rFonts w:ascii="Times New Roman" w:hAnsi="Times New Roman"/>
                <w:sz w:val="24"/>
              </w:rPr>
              <w:t>izpirkumnomu</w:t>
            </w:r>
            <w:proofErr w:type="spellEnd"/>
            <w:r>
              <w:rPr>
                <w:rFonts w:ascii="Times New Roman" w:hAnsi="Times New Roman"/>
                <w:sz w:val="24"/>
              </w:rPr>
              <w:t xml:space="preserve"> saskaņā ar </w:t>
            </w:r>
            <w:r>
              <w:rPr>
                <w:rFonts w:ascii="Times New Roman" w:hAnsi="Times New Roman"/>
                <w:i/>
                <w:sz w:val="24"/>
              </w:rPr>
              <w:t>CRR</w:t>
            </w:r>
            <w:r>
              <w:rPr>
                <w:rFonts w:ascii="Times New Roman" w:hAnsi="Times New Roman"/>
                <w:sz w:val="24"/>
              </w:rPr>
              <w:t xml:space="preserve"> 199. panta 6. un 8. punktu, attiecībā pret kopējiem riska darījumiem, kā norādīts šīs veidnes a ailē</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 xml:space="preserve">Citu lietisko nodrošinājumu iekļauj skaitītājā, ja tie atbilst visām </w:t>
            </w:r>
            <w:r>
              <w:rPr>
                <w:rFonts w:ascii="Times New Roman" w:hAnsi="Times New Roman"/>
                <w:i/>
                <w:sz w:val="24"/>
              </w:rPr>
              <w:t>CRR</w:t>
            </w:r>
            <w:r>
              <w:rPr>
                <w:rFonts w:ascii="Times New Roman" w:hAnsi="Times New Roman"/>
                <w:sz w:val="24"/>
              </w:rPr>
              <w:t xml:space="preserve"> 210. pantā noteiktajām atbilstības prasībām. Atklātā nodrošinājuma vērtība ir ierobežota līdz riska darījuma vērtībai individuāla riska darījuma līmenī.</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i/>
                <w:sz w:val="24"/>
              </w:rPr>
              <w:t>FCP</w:t>
            </w:r>
            <w:r>
              <w:rPr>
                <w:rFonts w:ascii="Times New Roman" w:hAnsi="Times New Roman"/>
                <w:b/>
                <w:sz w:val="24"/>
              </w:rPr>
              <w:t xml:space="preserve"> — To riska darījumu daļa, ko sedz cita fondētā </w:t>
            </w:r>
            <w:proofErr w:type="spellStart"/>
            <w:r>
              <w:rPr>
                <w:rFonts w:ascii="Times New Roman" w:hAnsi="Times New Roman"/>
                <w:b/>
                <w:sz w:val="24"/>
              </w:rPr>
              <w:t>kredītaizsardzība</w:t>
            </w:r>
            <w:proofErr w:type="spellEnd"/>
            <w:r>
              <w:rPr>
                <w:rFonts w:ascii="Times New Roman" w:hAnsi="Times New Roman"/>
                <w:b/>
                <w:sz w:val="24"/>
              </w:rPr>
              <w:t xml:space="preserve">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Ar citu </w:t>
            </w:r>
            <w:proofErr w:type="spellStart"/>
            <w:r>
              <w:rPr>
                <w:rFonts w:ascii="Times New Roman" w:hAnsi="Times New Roman"/>
                <w:sz w:val="24"/>
              </w:rPr>
              <w:t>fondēto</w:t>
            </w:r>
            <w:proofErr w:type="spellEnd"/>
            <w:r>
              <w:rPr>
                <w:rFonts w:ascii="Times New Roman" w:hAnsi="Times New Roman"/>
                <w:sz w:val="24"/>
              </w:rPr>
              <w:t xml:space="preserve"> </w:t>
            </w:r>
            <w:proofErr w:type="spellStart"/>
            <w:r>
              <w:rPr>
                <w:rFonts w:ascii="Times New Roman" w:hAnsi="Times New Roman"/>
                <w:sz w:val="24"/>
              </w:rPr>
              <w:t>kredītaizsardzību</w:t>
            </w:r>
            <w:proofErr w:type="spellEnd"/>
            <w:r>
              <w:rPr>
                <w:rFonts w:ascii="Times New Roman" w:hAnsi="Times New Roman"/>
                <w:sz w:val="24"/>
              </w:rPr>
              <w:t xml:space="preserve"> nodrošināto riska darījumu procentuālā daļa attiecībā pret kopējiem riska darījumiem, kā norādīts a ailē</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Šajā ailē norādītās vērtības ir šīs veidnes h, i un j ailē norādīto vērtību kopsumma.</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i/>
                <w:sz w:val="24"/>
              </w:rPr>
              <w:t>FCP</w:t>
            </w:r>
            <w:r>
              <w:rPr>
                <w:rFonts w:ascii="Times New Roman" w:hAnsi="Times New Roman"/>
                <w:b/>
                <w:sz w:val="24"/>
              </w:rPr>
              <w:t> — To riska darījumu daļa, ko sedz naudas noguldījumi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Ar naudas noguldījumiem vai naudai pielīdzinātiem instrumentiem, ko tur trešās personas iestāde, nodrošinātu riska darījumu procentuālā daļa attiecībā pret kopējiem riska darījumiem, kā norādīts šīs veidnes a ailē; saskaņā ar </w:t>
            </w:r>
            <w:r>
              <w:rPr>
                <w:rFonts w:ascii="Times New Roman" w:hAnsi="Times New Roman"/>
                <w:i/>
                <w:sz w:val="24"/>
              </w:rPr>
              <w:t>CRR</w:t>
            </w:r>
            <w:r>
              <w:rPr>
                <w:rFonts w:ascii="Times New Roman" w:hAnsi="Times New Roman"/>
                <w:sz w:val="24"/>
              </w:rPr>
              <w:t xml:space="preserve"> 200. panta a) punktu cita fondētā </w:t>
            </w:r>
            <w:proofErr w:type="spellStart"/>
            <w:r>
              <w:rPr>
                <w:rFonts w:ascii="Times New Roman" w:hAnsi="Times New Roman"/>
                <w:sz w:val="24"/>
              </w:rPr>
              <w:t>kredītaizsardzība</w:t>
            </w:r>
            <w:proofErr w:type="spellEnd"/>
            <w:r>
              <w:rPr>
                <w:rFonts w:ascii="Times New Roman" w:hAnsi="Times New Roman"/>
                <w:sz w:val="24"/>
              </w:rPr>
              <w:t xml:space="preserve"> ietver naudas noguldījumus vai naudai pielīdzināmus instrumentus, kas, pamatojoties uz ar turēšanu nesaistītu līgumu, atrodas citā iestādē un ir ieķīlāti par labu </w:t>
            </w:r>
            <w:proofErr w:type="spellStart"/>
            <w:r>
              <w:rPr>
                <w:rFonts w:ascii="Times New Roman" w:hAnsi="Times New Roman"/>
                <w:sz w:val="24"/>
              </w:rPr>
              <w:t>aizdevējiestādei</w:t>
            </w:r>
            <w:proofErr w:type="spellEnd"/>
            <w:r>
              <w:rPr>
                <w:rFonts w:ascii="Times New Roman" w:hAnsi="Times New Roman"/>
                <w:sz w:val="24"/>
              </w:rPr>
              <w:t xml:space="preserve">.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Atklātā nodrošinājuma vērtība ir ierobežota līdz riska darījuma vērtībai individuāla riska darījuma līmenī.</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i/>
                <w:sz w:val="24"/>
              </w:rPr>
              <w:t>FCP</w:t>
            </w:r>
            <w:r>
              <w:rPr>
                <w:rFonts w:ascii="Times New Roman" w:hAnsi="Times New Roman"/>
                <w:b/>
                <w:sz w:val="24"/>
              </w:rPr>
              <w:t> — To riska darījumu daļa, ko sedz dzīvības apdrošināšanas polises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 dzīvības apdrošināšanas polisēm nodrošināto riska darījumu procentuālā daļa attiecībā pret kopējiem riska darījumiem, kā norādīts šīs veidnes a ailē</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200. panta b) punktu cita fondētā </w:t>
            </w:r>
            <w:proofErr w:type="spellStart"/>
            <w:r>
              <w:rPr>
                <w:rFonts w:ascii="Times New Roman" w:hAnsi="Times New Roman"/>
                <w:sz w:val="24"/>
              </w:rPr>
              <w:t>kredītaizsardzība</w:t>
            </w:r>
            <w:proofErr w:type="spellEnd"/>
            <w:r>
              <w:rPr>
                <w:rFonts w:ascii="Times New Roman" w:hAnsi="Times New Roman"/>
                <w:sz w:val="24"/>
              </w:rPr>
              <w:t xml:space="preserve"> ietver dzīvības apdrošināšanas polises, kas ieķīlātas par labu </w:t>
            </w:r>
            <w:proofErr w:type="spellStart"/>
            <w:r>
              <w:rPr>
                <w:rFonts w:ascii="Times New Roman" w:hAnsi="Times New Roman"/>
                <w:sz w:val="24"/>
              </w:rPr>
              <w:t>aizdevējiestādei</w:t>
            </w:r>
            <w:proofErr w:type="spellEnd"/>
            <w:r>
              <w:rPr>
                <w:rFonts w:ascii="Times New Roman" w:hAnsi="Times New Roman"/>
                <w:sz w:val="24"/>
              </w:rPr>
              <w:t>. Atklātā nodrošinājuma vērtība ir ierobežota līdz riska darījuma vērtībai individuāla riska darījuma līmenī.</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i/>
                <w:sz w:val="24"/>
              </w:rPr>
              <w:t>FCP</w:t>
            </w:r>
            <w:r>
              <w:rPr>
                <w:rFonts w:ascii="Times New Roman" w:hAnsi="Times New Roman"/>
                <w:b/>
                <w:sz w:val="24"/>
              </w:rPr>
              <w:t> — To riska darījumu daļa, ko sedz trešās personas turēts instruments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Ar nodrošinājumu trešās personas turētu instrumentu veidā nodrošinātu riska darījumu procentuālā daļa attiecībā pret kopējiem riska darījumiem, kā norādīts šīs veidnes a ailē; trešās personas emitētu instrumentu segtu riska darījumu daļa attiecībā pret kopējiem riska darījumiem</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200. panta c) punktu atklātā vērtība ietver instrumentus, ko emitējusi trešās personas iestāde un ko šī iestāde atpirks pēc pieprasījuma. Nodrošinājuma vērtība ir ierobežota līdz riska darījuma vērtībai individuāla riska darījuma līmenī. Šajā procentuālajā daļā neiekļauj riska darījumus, ko sedz trešās personas turēti instrumenti, ja saskaņā ar </w:t>
            </w:r>
            <w:r>
              <w:rPr>
                <w:rFonts w:ascii="Times New Roman" w:hAnsi="Times New Roman"/>
                <w:i/>
                <w:sz w:val="24"/>
              </w:rPr>
              <w:t>CRR</w:t>
            </w:r>
            <w:r>
              <w:rPr>
                <w:rFonts w:ascii="Times New Roman" w:hAnsi="Times New Roman"/>
                <w:sz w:val="24"/>
              </w:rPr>
              <w:t xml:space="preserve"> 232. panta 4. punktu iestādes instrumentus, kas atpirkti pēc pieprasījuma un kas ir atbilstīgi saskaņā ar </w:t>
            </w:r>
            <w:r>
              <w:rPr>
                <w:rFonts w:ascii="Times New Roman" w:hAnsi="Times New Roman"/>
                <w:i/>
                <w:sz w:val="24"/>
              </w:rPr>
              <w:t>CRR</w:t>
            </w:r>
            <w:r>
              <w:rPr>
                <w:rFonts w:ascii="Times New Roman" w:hAnsi="Times New Roman"/>
                <w:sz w:val="24"/>
              </w:rPr>
              <w:t xml:space="preserve"> 200. panta c) punktu, pielīdzina </w:t>
            </w:r>
            <w:proofErr w:type="spellStart"/>
            <w:r>
              <w:rPr>
                <w:rFonts w:ascii="Times New Roman" w:hAnsi="Times New Roman"/>
                <w:sz w:val="24"/>
              </w:rPr>
              <w:t>emitentiestādes</w:t>
            </w:r>
            <w:proofErr w:type="spellEnd"/>
            <w:r>
              <w:rPr>
                <w:rFonts w:ascii="Times New Roman" w:hAnsi="Times New Roman"/>
                <w:sz w:val="24"/>
              </w:rPr>
              <w:t xml:space="preserve"> garantijai.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i/>
                <w:sz w:val="24"/>
              </w:rPr>
              <w:t>UFCP</w:t>
            </w:r>
            <w:r>
              <w:rPr>
                <w:rFonts w:ascii="Times New Roman" w:hAnsi="Times New Roman"/>
                <w:b/>
                <w:sz w:val="24"/>
              </w:rPr>
              <w:t> — To riska darījumu daļa, ko sedz citas garantijas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Ar garantijām nodrošināto riska darījumu procentuālā daļa attiecībā pret kopējiem riska darījumiem, kā norādīts šīs veidnes a ailē.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Garantijas atbilst prasībām, kas noteiktas </w:t>
            </w:r>
            <w:r>
              <w:rPr>
                <w:rFonts w:ascii="Times New Roman" w:hAnsi="Times New Roman"/>
                <w:i/>
                <w:sz w:val="24"/>
              </w:rPr>
              <w:t>CRR</w:t>
            </w:r>
            <w:r>
              <w:rPr>
                <w:rFonts w:ascii="Times New Roman" w:hAnsi="Times New Roman"/>
                <w:sz w:val="24"/>
              </w:rPr>
              <w:t xml:space="preserve"> 213., 214., 215. pantā un — attiecīgā gadījumā — 217. pantā un 232. panta 4. punktā. Garantiju vērtība ir ierobežota līdz riska darījuma vērtībai individuāla riska darījuma līmenī.</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i/>
                <w:sz w:val="24"/>
              </w:rPr>
              <w:t>UFCP</w:t>
            </w:r>
            <w:r>
              <w:rPr>
                <w:rFonts w:ascii="Times New Roman" w:hAnsi="Times New Roman"/>
                <w:b/>
                <w:sz w:val="24"/>
              </w:rPr>
              <w:t xml:space="preserve"> — To riska darījumu daļa, ko sedz kredītu atvasinātie instrumenti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Ar kredītu atvasinātajiem instrumentiem nodrošināto riska darījumu procentuālā daļa attiecībā pret kopējiem riska darījumiem, kā norādīts šīs veidnes a ailē.</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Kredītu atvasinātie instrumenti ietver:</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kredītriska mijmaiņas līgumus;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kopējo ieņēmumu mijmaiņas līgumus;</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kredītriskam piesaistītās parādzīmes, ciktāl tās ir segtas ar naudas līdzekļiem.</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Šie instrumenti atbilst prasībām, kas noteiktas </w:t>
            </w:r>
            <w:r>
              <w:rPr>
                <w:rFonts w:ascii="Times New Roman" w:hAnsi="Times New Roman"/>
                <w:i/>
                <w:sz w:val="24"/>
              </w:rPr>
              <w:t>CRR</w:t>
            </w:r>
            <w:r>
              <w:rPr>
                <w:rFonts w:ascii="Times New Roman" w:hAnsi="Times New Roman"/>
                <w:sz w:val="24"/>
              </w:rPr>
              <w:t xml:space="preserve"> 204. panta 1. un 2. punktā, 213., 216. un — attiecīgā gadījumā — 217. pantā. Kredītu atvasināto instrumentu vērtība ir ierobežota līdz riska darījuma vērtībai individuāla riska darījuma līmenī.</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i/>
                <w:sz w:val="24"/>
              </w:rPr>
              <w:t>RWEA</w:t>
            </w:r>
            <w:r>
              <w:rPr>
                <w:rFonts w:ascii="Times New Roman" w:hAnsi="Times New Roman"/>
                <w:b/>
                <w:sz w:val="24"/>
              </w:rPr>
              <w:t xml:space="preserve"> bez aizstāšanas ietekmes (tikai samazināšanas ietekme)</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Riska darījumu riska vērtās vērtības, kas aprēķinātas saskaņā ar </w:t>
            </w:r>
            <w:r>
              <w:rPr>
                <w:rFonts w:ascii="Times New Roman" w:hAnsi="Times New Roman"/>
                <w:i/>
                <w:sz w:val="24"/>
              </w:rPr>
              <w:t>CRR</w:t>
            </w:r>
            <w:r>
              <w:rPr>
                <w:rFonts w:ascii="Times New Roman" w:hAnsi="Times New Roman"/>
                <w:sz w:val="24"/>
              </w:rPr>
              <w:t xml:space="preserve"> 92. panta 3. punkta a) un f) apakšpunktu, tostarp jebkāds </w:t>
            </w:r>
            <w:r>
              <w:rPr>
                <w:rFonts w:ascii="Times New Roman" w:hAnsi="Times New Roman"/>
                <w:i/>
                <w:sz w:val="24"/>
              </w:rPr>
              <w:t>RWEA</w:t>
            </w:r>
            <w:r>
              <w:rPr>
                <w:rFonts w:ascii="Times New Roman" w:hAnsi="Times New Roman"/>
                <w:sz w:val="24"/>
              </w:rPr>
              <w:t xml:space="preserve"> samazinājums pastāvošas </w:t>
            </w:r>
            <w:proofErr w:type="spellStart"/>
            <w:r>
              <w:rPr>
                <w:rFonts w:ascii="Times New Roman" w:hAnsi="Times New Roman"/>
                <w:sz w:val="24"/>
              </w:rPr>
              <w:t>fondētas</w:t>
            </w:r>
            <w:proofErr w:type="spellEnd"/>
            <w:r>
              <w:rPr>
                <w:rFonts w:ascii="Times New Roman" w:hAnsi="Times New Roman"/>
                <w:sz w:val="24"/>
              </w:rPr>
              <w:t xml:space="preserve"> vai </w:t>
            </w:r>
            <w:proofErr w:type="spellStart"/>
            <w:r>
              <w:rPr>
                <w:rFonts w:ascii="Times New Roman" w:hAnsi="Times New Roman"/>
                <w:sz w:val="24"/>
              </w:rPr>
              <w:t>nefondētas</w:t>
            </w:r>
            <w:proofErr w:type="spellEnd"/>
            <w:r>
              <w:rPr>
                <w:rFonts w:ascii="Times New Roman" w:hAnsi="Times New Roman"/>
                <w:sz w:val="24"/>
              </w:rPr>
              <w:t xml:space="preserve"> </w:t>
            </w:r>
            <w:proofErr w:type="spellStart"/>
            <w:r>
              <w:rPr>
                <w:rFonts w:ascii="Times New Roman" w:hAnsi="Times New Roman"/>
                <w:sz w:val="24"/>
              </w:rPr>
              <w:t>kredītaizsardzības</w:t>
            </w:r>
            <w:proofErr w:type="spellEnd"/>
            <w:r>
              <w:rPr>
                <w:rFonts w:ascii="Times New Roman" w:hAnsi="Times New Roman"/>
                <w:sz w:val="24"/>
              </w:rPr>
              <w:t xml:space="preserve"> dēļ, arī ja </w:t>
            </w:r>
            <w:r>
              <w:rPr>
                <w:rFonts w:ascii="Times New Roman" w:hAnsi="Times New Roman"/>
                <w:i/>
                <w:sz w:val="24"/>
              </w:rPr>
              <w:t>PD</w:t>
            </w:r>
            <w:r>
              <w:rPr>
                <w:rFonts w:ascii="Times New Roman" w:hAnsi="Times New Roman"/>
                <w:sz w:val="24"/>
              </w:rPr>
              <w:t xml:space="preserve"> un </w:t>
            </w:r>
            <w:r>
              <w:rPr>
                <w:rFonts w:ascii="Times New Roman" w:hAnsi="Times New Roman"/>
                <w:i/>
                <w:sz w:val="24"/>
              </w:rPr>
              <w:t>LGD</w:t>
            </w:r>
            <w:r>
              <w:rPr>
                <w:rFonts w:ascii="Times New Roman" w:hAnsi="Times New Roman"/>
                <w:sz w:val="24"/>
              </w:rPr>
              <w:t xml:space="preserve"> riska pakāpe ir aizstāta, jo pastāv </w:t>
            </w:r>
            <w:proofErr w:type="spellStart"/>
            <w:r>
              <w:rPr>
                <w:rFonts w:ascii="Times New Roman" w:hAnsi="Times New Roman"/>
                <w:sz w:val="24"/>
              </w:rPr>
              <w:t>nefondēta</w:t>
            </w:r>
            <w:proofErr w:type="spellEnd"/>
            <w:r>
              <w:rPr>
                <w:rFonts w:ascii="Times New Roman" w:hAnsi="Times New Roman"/>
                <w:sz w:val="24"/>
              </w:rPr>
              <w:t xml:space="preserve"> </w:t>
            </w:r>
            <w:proofErr w:type="spellStart"/>
            <w:r>
              <w:rPr>
                <w:rFonts w:ascii="Times New Roman" w:hAnsi="Times New Roman"/>
                <w:sz w:val="24"/>
              </w:rPr>
              <w:t>kredītaizsardzība</w:t>
            </w:r>
            <w:proofErr w:type="spellEnd"/>
            <w:r>
              <w:rPr>
                <w:rFonts w:ascii="Times New Roman" w:hAnsi="Times New Roman"/>
                <w:sz w:val="24"/>
              </w:rPr>
              <w:t>. Tomēr visos gadījumos, arī ja izmanto aizstāšanas pieeju, riska darījumus atklāj sākotnējo riska darījumu kategorijās, kas piemērojamas parādniekam.</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i/>
                <w:sz w:val="24"/>
              </w:rPr>
              <w:t>RWEA</w:t>
            </w:r>
            <w:r>
              <w:rPr>
                <w:rFonts w:ascii="Times New Roman" w:hAnsi="Times New Roman"/>
                <w:b/>
                <w:sz w:val="24"/>
              </w:rPr>
              <w:t xml:space="preserve"> ar aizstāšanas ietekmi (gan samazinājuma, gan aizstāšanas ietekme)</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Riska darījumu riska vērtās vērtības, kas aprēķinātas saskaņā ar </w:t>
            </w:r>
            <w:r>
              <w:rPr>
                <w:rFonts w:ascii="Times New Roman" w:hAnsi="Times New Roman"/>
                <w:i/>
                <w:sz w:val="24"/>
              </w:rPr>
              <w:t>CRR</w:t>
            </w:r>
            <w:r>
              <w:rPr>
                <w:rFonts w:ascii="Times New Roman" w:hAnsi="Times New Roman"/>
                <w:sz w:val="24"/>
              </w:rPr>
              <w:t xml:space="preserve"> 153.–157. pantu, tostarp jebkurš </w:t>
            </w:r>
            <w:r>
              <w:rPr>
                <w:rFonts w:ascii="Times New Roman" w:hAnsi="Times New Roman"/>
                <w:i/>
                <w:sz w:val="24"/>
              </w:rPr>
              <w:t>RWEA</w:t>
            </w:r>
            <w:r>
              <w:rPr>
                <w:rFonts w:ascii="Times New Roman" w:hAnsi="Times New Roman"/>
                <w:sz w:val="24"/>
              </w:rPr>
              <w:t xml:space="preserve"> samazinājums pastāvošas </w:t>
            </w:r>
            <w:proofErr w:type="spellStart"/>
            <w:r>
              <w:rPr>
                <w:rFonts w:ascii="Times New Roman" w:hAnsi="Times New Roman"/>
                <w:sz w:val="24"/>
              </w:rPr>
              <w:t>fondētas</w:t>
            </w:r>
            <w:proofErr w:type="spellEnd"/>
            <w:r>
              <w:rPr>
                <w:rFonts w:ascii="Times New Roman" w:hAnsi="Times New Roman"/>
                <w:sz w:val="24"/>
              </w:rPr>
              <w:t xml:space="preserve"> vai </w:t>
            </w:r>
            <w:proofErr w:type="spellStart"/>
            <w:r>
              <w:rPr>
                <w:rFonts w:ascii="Times New Roman" w:hAnsi="Times New Roman"/>
                <w:sz w:val="24"/>
              </w:rPr>
              <w:t>nefondētas</w:t>
            </w:r>
            <w:proofErr w:type="spellEnd"/>
            <w:r>
              <w:rPr>
                <w:rFonts w:ascii="Times New Roman" w:hAnsi="Times New Roman"/>
                <w:sz w:val="24"/>
              </w:rPr>
              <w:t xml:space="preserve"> </w:t>
            </w:r>
            <w:proofErr w:type="spellStart"/>
            <w:r>
              <w:rPr>
                <w:rFonts w:ascii="Times New Roman" w:hAnsi="Times New Roman"/>
                <w:sz w:val="24"/>
              </w:rPr>
              <w:t>kredītaizsardzības</w:t>
            </w:r>
            <w:proofErr w:type="spellEnd"/>
            <w:r>
              <w:rPr>
                <w:rFonts w:ascii="Times New Roman" w:hAnsi="Times New Roman"/>
                <w:sz w:val="24"/>
              </w:rPr>
              <w:t xml:space="preserve"> dēļ. Ja </w:t>
            </w:r>
            <w:r>
              <w:rPr>
                <w:rFonts w:ascii="Times New Roman" w:hAnsi="Times New Roman"/>
                <w:i/>
                <w:sz w:val="24"/>
              </w:rPr>
              <w:t>PD</w:t>
            </w:r>
            <w:r>
              <w:rPr>
                <w:rFonts w:ascii="Times New Roman" w:hAnsi="Times New Roman"/>
                <w:sz w:val="24"/>
              </w:rPr>
              <w:t xml:space="preserve"> un </w:t>
            </w:r>
            <w:r>
              <w:rPr>
                <w:rFonts w:ascii="Times New Roman" w:hAnsi="Times New Roman"/>
                <w:i/>
                <w:sz w:val="24"/>
              </w:rPr>
              <w:t>LGD</w:t>
            </w:r>
            <w:r>
              <w:rPr>
                <w:rFonts w:ascii="Times New Roman" w:hAnsi="Times New Roman"/>
                <w:sz w:val="24"/>
              </w:rPr>
              <w:t xml:space="preserve"> vai riska pakāpe ir aizstāta pastāvošas </w:t>
            </w:r>
            <w:proofErr w:type="spellStart"/>
            <w:r>
              <w:rPr>
                <w:rFonts w:ascii="Times New Roman" w:hAnsi="Times New Roman"/>
                <w:sz w:val="24"/>
              </w:rPr>
              <w:t>nefondētas</w:t>
            </w:r>
            <w:proofErr w:type="spellEnd"/>
            <w:r>
              <w:rPr>
                <w:rFonts w:ascii="Times New Roman" w:hAnsi="Times New Roman"/>
                <w:sz w:val="24"/>
              </w:rPr>
              <w:t xml:space="preserve"> </w:t>
            </w:r>
            <w:proofErr w:type="spellStart"/>
            <w:r>
              <w:rPr>
                <w:rFonts w:ascii="Times New Roman" w:hAnsi="Times New Roman"/>
                <w:sz w:val="24"/>
              </w:rPr>
              <w:t>kredītaizsardzības</w:t>
            </w:r>
            <w:proofErr w:type="spellEnd"/>
            <w:r>
              <w:rPr>
                <w:rFonts w:ascii="Times New Roman" w:hAnsi="Times New Roman"/>
                <w:sz w:val="24"/>
              </w:rPr>
              <w:t xml:space="preserve"> dēļ, riska darījumus atklāj riska darījumu kategorijā, kas piemērojama aizsardzības devējam.</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rindu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 xml:space="preserve">Šo informāciju atklāj atsevišķi par riska darījumiem, kam piemēro </w:t>
            </w:r>
            <w:r>
              <w:rPr>
                <w:rFonts w:ascii="Times New Roman" w:hAnsi="Times New Roman"/>
                <w:i/>
                <w:iCs/>
              </w:rPr>
              <w:t>A-IRB</w:t>
            </w:r>
            <w:r>
              <w:rPr>
                <w:rFonts w:ascii="Times New Roman" w:hAnsi="Times New Roman"/>
                <w:iCs/>
              </w:rPr>
              <w:t xml:space="preserve"> pieeju, riska darījumiem, kam piemēro </w:t>
            </w:r>
            <w:r>
              <w:rPr>
                <w:rFonts w:ascii="Times New Roman" w:hAnsi="Times New Roman"/>
                <w:i/>
                <w:iCs/>
              </w:rPr>
              <w:t>F-IRB</w:t>
            </w:r>
            <w:r>
              <w:rPr>
                <w:rFonts w:ascii="Times New Roman" w:hAnsi="Times New Roman"/>
                <w:iCs/>
              </w:rPr>
              <w:t xml:space="preserve"> pieeju, kā arī specializēto kreditēšanu atbilstoši grupēšanas pieejai un kapitāla vērtspapīru riska darījumiem.</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r>
              <w:rPr>
                <w:rFonts w:ascii="Times New Roman" w:hAnsi="Times New Roman"/>
                <w:i/>
                <w:sz w:val="24"/>
              </w:rPr>
              <w:t>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Iestādes atklāj informāciju par šajā veidnē ietvertajām kredītriska mazināšanas metodēm sadalījumā par riska darījumu kategorijām atbilstoši riska darījumu kategorijām, kas uzskaitītas </w:t>
            </w:r>
            <w:r>
              <w:rPr>
                <w:rFonts w:ascii="Times New Roman" w:hAnsi="Times New Roman"/>
                <w:i/>
                <w:iCs/>
              </w:rPr>
              <w:t>CRR</w:t>
            </w:r>
            <w:r>
              <w:rPr>
                <w:rFonts w:ascii="Times New Roman" w:hAnsi="Times New Roman"/>
                <w:iCs/>
              </w:rPr>
              <w:t xml:space="preserve"> 147. pantā, ar sīkāku sadalījumu riska darījumu kategorijai “Komercsabiedrības” (</w:t>
            </w:r>
            <w:r>
              <w:rPr>
                <w:rFonts w:ascii="Times New Roman" w:hAnsi="Times New Roman"/>
                <w:i/>
                <w:iCs/>
              </w:rPr>
              <w:t>CRR</w:t>
            </w:r>
            <w:r>
              <w:rPr>
                <w:rFonts w:ascii="Times New Roman" w:hAnsi="Times New Roman"/>
                <w:iCs/>
              </w:rPr>
              <w:t xml:space="preserve"> 147. panta 2. punkta c) apakšpunkts), kā norādīts turpmāk:</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riska darījumi ar komercsabiedrībām — MVU saskaņā ar riska darījumu ar komercsabiedrībām iekšējo klasifikāciju, pamatojoties uz riska pārvaldības politiku;</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riska darījumi ar komercsabiedrībām — specializētā kreditēšana saskaņā ar </w:t>
            </w:r>
            <w:r>
              <w:rPr>
                <w:rFonts w:ascii="Times New Roman" w:hAnsi="Times New Roman"/>
                <w:i/>
                <w:iCs/>
                <w:sz w:val="24"/>
              </w:rPr>
              <w:t>CRR</w:t>
            </w:r>
            <w:r>
              <w:rPr>
                <w:rFonts w:ascii="Times New Roman" w:hAnsi="Times New Roman"/>
                <w:iCs/>
                <w:sz w:val="24"/>
              </w:rPr>
              <w:t xml:space="preserve"> 147. panta 8. punktu, izņemot specializētās kreditēšanas riska darījumus atbilstoši grupēšanas pieejai;</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riska darījumi ar komercsabiedrībām — citi.</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Iestādes atklāj sīkāku sadalījumu par riska darījumu kategoriju “Privātpersonas vai MVU” (</w:t>
            </w:r>
            <w:r>
              <w:rPr>
                <w:rFonts w:ascii="Times New Roman" w:hAnsi="Times New Roman"/>
                <w:i/>
                <w:iCs/>
                <w:sz w:val="24"/>
              </w:rPr>
              <w:t>CRR</w:t>
            </w:r>
            <w:r>
              <w:rPr>
                <w:rFonts w:ascii="Times New Roman" w:hAnsi="Times New Roman"/>
                <w:iCs/>
                <w:sz w:val="24"/>
              </w:rPr>
              <w:t xml:space="preserve"> 147. panta 2. punkta d) apakšpunkts un 147. panta 5. punkts). Iestādes atklāj sīkāku sadalījumu par šādām pozīcijām:</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 xml:space="preserve">riska darījumi ar privātpersonām vai MVU — MVU, kas nodrošināti ar nekustamā īpašuma nodrošinājumu (saistībā ar </w:t>
            </w:r>
            <w:r>
              <w:rPr>
                <w:rFonts w:ascii="Times New Roman" w:hAnsi="Times New Roman"/>
                <w:i/>
                <w:iCs/>
                <w:sz w:val="24"/>
              </w:rPr>
              <w:t>CRR</w:t>
            </w:r>
            <w:r>
              <w:rPr>
                <w:rFonts w:ascii="Times New Roman" w:hAnsi="Times New Roman"/>
                <w:iCs/>
                <w:sz w:val="24"/>
              </w:rPr>
              <w:t xml:space="preserve"> 154. panta 2. un 3. punktu);</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riska darījumi ar privātpersonām vai MVU — kas nav MVU, kuri nodrošināti ar nekustamā īpašuma nodrošinājumu (saistībā ar </w:t>
            </w:r>
            <w:r>
              <w:rPr>
                <w:rFonts w:ascii="Times New Roman" w:hAnsi="Times New Roman"/>
                <w:i/>
                <w:iCs/>
                <w:sz w:val="24"/>
              </w:rPr>
              <w:t>CRR</w:t>
            </w:r>
            <w:r>
              <w:rPr>
                <w:rFonts w:ascii="Times New Roman" w:hAnsi="Times New Roman"/>
                <w:iCs/>
                <w:sz w:val="24"/>
              </w:rPr>
              <w:t xml:space="preserve"> 154. panta 3. punktu);</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 xml:space="preserve">riska darījumi ar privātpersonām vai MVU — atbilstīgi atjaunojami (saistībā ar </w:t>
            </w:r>
            <w:r>
              <w:rPr>
                <w:rFonts w:ascii="Times New Roman" w:hAnsi="Times New Roman"/>
                <w:i/>
                <w:iCs/>
                <w:sz w:val="24"/>
              </w:rPr>
              <w:t>CRR</w:t>
            </w:r>
            <w:r>
              <w:rPr>
                <w:rFonts w:ascii="Times New Roman" w:hAnsi="Times New Roman"/>
                <w:iCs/>
                <w:sz w:val="24"/>
              </w:rPr>
              <w:t xml:space="preserve"> 154. panta 4. punktu);</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riska darījumi ar privātpersonām vai MVU — MVU, citi;</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         riska darījumi ar privātpersonām vai MVU — kas nav MVU, citi.</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Iestādes atklāj informāciju par šajā veidnē ietvertajām kredītriska mazināšanas metodēm sadalījumā par riska darījumu kategorijām atbilstoši </w:t>
            </w:r>
            <w:r>
              <w:rPr>
                <w:rFonts w:ascii="Times New Roman" w:hAnsi="Times New Roman"/>
                <w:iCs/>
              </w:rPr>
              <w:lastRenderedPageBreak/>
              <w:t>riska darījumu kategorijām, kas uzskaitītas</w:t>
            </w:r>
            <w:r>
              <w:rPr>
                <w:rFonts w:ascii="Times New Roman" w:hAnsi="Times New Roman"/>
                <w:i/>
                <w:iCs/>
              </w:rPr>
              <w:t xml:space="preserve"> CRR</w:t>
            </w:r>
            <w:r>
              <w:rPr>
                <w:rFonts w:ascii="Times New Roman" w:hAnsi="Times New Roman"/>
                <w:iCs/>
              </w:rPr>
              <w:t xml:space="preserve"> 147. pantā, ar sīkāku sadalījumu riska darījumu kategorijai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“Komercsabiedrības” (</w:t>
            </w:r>
            <w:r>
              <w:rPr>
                <w:rFonts w:ascii="Times New Roman" w:hAnsi="Times New Roman"/>
                <w:i/>
                <w:iCs/>
              </w:rPr>
              <w:t>CRR</w:t>
            </w:r>
            <w:r>
              <w:rPr>
                <w:rFonts w:ascii="Times New Roman" w:hAnsi="Times New Roman"/>
                <w:iCs/>
              </w:rPr>
              <w:t xml:space="preserve"> 147. panta 2. punkta c) apakšpunkts), kā norādīts turpmāk:</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riska darījumi ar komercsabiedrībām — MVU saskaņā ar riska darījumu ar komercsabiedrībām iekšējo klasifikāciju, pamatojoties uz riska pārvaldības politiku;</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riska darījumi ar komercsabiedrībām — specializētā kreditēšana saskaņā ar </w:t>
            </w:r>
            <w:r>
              <w:rPr>
                <w:rFonts w:ascii="Times New Roman" w:hAnsi="Times New Roman"/>
                <w:i/>
                <w:iCs/>
                <w:sz w:val="24"/>
              </w:rPr>
              <w:t>CRR</w:t>
            </w:r>
            <w:r>
              <w:rPr>
                <w:rFonts w:ascii="Times New Roman" w:hAnsi="Times New Roman"/>
                <w:iCs/>
                <w:sz w:val="24"/>
              </w:rPr>
              <w:t xml:space="preserve"> 147. panta 8. punktu, izņemot specializētās kreditēšanas riska darījumus atbilstoši grupēšanas pieejai;</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riska darījumi ar komercsabiedrībām — citi.</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lastRenderedPageBreak/>
        <w:t xml:space="preserve">Veidne EU CR8 — kredītriska darījumu riska svērto vērtību plūsmas pārskati saskaņā ar </w:t>
      </w:r>
      <w:r>
        <w:rPr>
          <w:rFonts w:ascii="Times New Roman" w:hAnsi="Times New Roman"/>
          <w:b/>
          <w:i/>
          <w:iCs/>
          <w:sz w:val="24"/>
        </w:rPr>
        <w:t>IRB</w:t>
      </w:r>
      <w:r>
        <w:rPr>
          <w:rFonts w:ascii="Times New Roman" w:hAnsi="Times New Roman"/>
          <w:b/>
          <w:sz w:val="24"/>
        </w:rPr>
        <w:t xml:space="preserve"> pieeju Fiksēta veidne. </w:t>
      </w:r>
    </w:p>
    <w:p w14:paraId="203A55C3" w14:textId="2020E75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438. panta h) punktā minēto informāciju, ievērojot turpmāk šajā pielikumā sniegtos norādījumus, lai aizpildītu šīs īstenošanas regulas XXIX pielikumā ietverto veidni EU CR8. Informācijā, ko sniedz šajā veidnē, neiekļauj darījuma partnera kredītriska (</w:t>
      </w:r>
      <w:r>
        <w:rPr>
          <w:rFonts w:ascii="Times New Roman" w:hAnsi="Times New Roman"/>
          <w:i/>
          <w:sz w:val="24"/>
        </w:rPr>
        <w:t>CCR</w:t>
      </w:r>
      <w:r>
        <w:rPr>
          <w:rFonts w:ascii="Times New Roman" w:hAnsi="Times New Roman"/>
          <w:sz w:val="24"/>
        </w:rPr>
        <w:t>) darījumus (</w:t>
      </w:r>
      <w:r>
        <w:rPr>
          <w:rFonts w:ascii="Times New Roman" w:hAnsi="Times New Roman"/>
          <w:i/>
          <w:sz w:val="24"/>
        </w:rPr>
        <w:t>CRR</w:t>
      </w:r>
      <w:r>
        <w:rPr>
          <w:rFonts w:ascii="Times New Roman" w:hAnsi="Times New Roman"/>
          <w:sz w:val="24"/>
        </w:rPr>
        <w:t xml:space="preserve"> trešās daļas II sadaļas 6. nodaļa).</w:t>
      </w:r>
    </w:p>
    <w:p w14:paraId="78F8CD8A" w14:textId="23E0167D" w:rsidR="000646F8" w:rsidRPr="007F4CC8" w:rsidRDefault="000646F8" w:rsidP="000646F8">
      <w:pPr>
        <w:pStyle w:val="ListParagraph"/>
        <w:numPr>
          <w:ilvl w:val="0"/>
          <w:numId w:val="51"/>
        </w:numPr>
        <w:spacing w:after="120"/>
        <w:jc w:val="both"/>
        <w:rPr>
          <w:rFonts w:ascii="Times New Roman" w:hAnsi="Times New Roman"/>
          <w:sz w:val="24"/>
          <w:szCs w:val="24"/>
        </w:rPr>
      </w:pPr>
      <w:r>
        <w:rPr>
          <w:rFonts w:ascii="Times New Roman" w:hAnsi="Times New Roman"/>
          <w:sz w:val="24"/>
        </w:rPr>
        <w:t xml:space="preserve">Iestādes atklāj </w:t>
      </w:r>
      <w:r>
        <w:rPr>
          <w:rFonts w:ascii="Times New Roman" w:hAnsi="Times New Roman"/>
          <w:i/>
          <w:iCs/>
          <w:sz w:val="24"/>
        </w:rPr>
        <w:t>RWEA</w:t>
      </w:r>
      <w:r>
        <w:rPr>
          <w:rFonts w:ascii="Times New Roman" w:hAnsi="Times New Roman"/>
          <w:sz w:val="24"/>
        </w:rPr>
        <w:t xml:space="preserve"> plūsmas kā izmaiņas starp riska darījumu riska svērtajām vērtībām informācijas atklāšanas atsauces perioda beigās (kā norādīts turpmāk šīs veidnes 9. rindā) un riska darījumu riska svērtajām vērtībām iepriekšējā informācijas atklāšanas atsauces perioda beigās (kā norādīts turpmāk šīs veidnes 1. rindā;</w:t>
      </w:r>
      <w:r>
        <w:rPr>
          <w:rFonts w:ascii="Times New Roman" w:hAnsi="Times New Roman"/>
          <w:bCs/>
          <w:color w:val="000000"/>
          <w:sz w:val="24"/>
          <w:szCs w:val="24"/>
        </w:rPr>
        <w:t xml:space="preserve"> </w:t>
      </w:r>
      <w:r>
        <w:rPr>
          <w:rFonts w:ascii="Times New Roman" w:hAnsi="Times New Roman"/>
          <w:color w:val="000000"/>
          <w:sz w:val="24"/>
          <w:szCs w:val="24"/>
        </w:rPr>
        <w:t>ja informāciju atklāj pa ceturkšņiem — ceturkšņa beigās pirms informācijas atklāšanas atsauces perioda ceturkšņa). Iestādes var papildināt savu par 3. pīlāru atklāto informāciju, atklājot to pašu informāciju par trīs iepriekšējiem ceturkšņiem.</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Iestādes papildina veidni ar izklāstu, kurā paskaidro šīs veidnes 8. rindā ietvertos skaitļus, t. i., jebkurus citus faktorus, kas būtiski veicina </w:t>
      </w:r>
      <w:r>
        <w:rPr>
          <w:rFonts w:ascii="Times New Roman" w:hAnsi="Times New Roman"/>
          <w:i/>
          <w:sz w:val="24"/>
        </w:rPr>
        <w:t>RWEA</w:t>
      </w:r>
      <w:r>
        <w:rPr>
          <w:rFonts w:ascii="Times New Roman" w:hAnsi="Times New Roman"/>
          <w:sz w:val="24"/>
        </w:rPr>
        <w:t xml:space="preserve"> izmaiņas.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Riska darījumu riska svērtā vērtība</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Kopējā riska darījumu riska svērtā vērtība kredītriskam, kas aprēķināta saskaņā ar </w:t>
            </w:r>
            <w:r>
              <w:rPr>
                <w:rFonts w:ascii="Times New Roman" w:hAnsi="Times New Roman"/>
                <w:i/>
                <w:sz w:val="24"/>
              </w:rPr>
              <w:t>IRB</w:t>
            </w:r>
            <w:r>
              <w:rPr>
                <w:rFonts w:ascii="Times New Roman" w:hAnsi="Times New Roman"/>
                <w:sz w:val="24"/>
              </w:rPr>
              <w:t xml:space="preserve"> pieeju, ņemot vērā atbalsta faktorus saskaņā ar </w:t>
            </w:r>
            <w:r>
              <w:rPr>
                <w:rFonts w:ascii="Times New Roman" w:hAnsi="Times New Roman"/>
                <w:i/>
                <w:sz w:val="24"/>
              </w:rPr>
              <w:t>CRR</w:t>
            </w:r>
            <w:r>
              <w:rPr>
                <w:rFonts w:ascii="Times New Roman" w:hAnsi="Times New Roman"/>
                <w:sz w:val="24"/>
              </w:rPr>
              <w:t xml:space="preserve"> 501. un 501.a pantu.</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Riska darījumu riska svērtā vērtība iepriekšējā informācijas atklāšanas perioda beigās</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Aktīvu apmērs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Riska darījumu riska svērtās vērtības izmaiņas laikposmā no iepriekšējā informācijas atklāšanas perioda beigām līdz pašreizējā informācijas atklāšanas perioda beigām, kuras izraisījis aktīvu apmērs, t. i., portfeļa apmēra un sastāva organiskas izmaiņas (tostarp jaunu uzņēmumu rašanās un aizdevumi, kuriem tuvojas termiņš), bet izņemot portfeļa apmēra izmaiņas saistībā ar sabiedrību iegādi vai atsavināšanu</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Riska darījumu riska svērtās vērtības palielinājumus atklāj kā pozitīvu summu, un riska darījumu riska svērtās vērtības samazinājumus atklāj kā negatīvu summu.</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Aktīvu kvalitāte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Riska darījumu riska svērtās vērtības izmaiņas laikposmā no iepriekšējā informācijas atklāšanas perioda beigām līdz pašreizējā informācijas atklāšanas perioda beigām, kuras izraisījusi aktīvu kvalitāte, t. i., novērtētās iestādes aktīvu kvalitātes izmaiņas saistībā ar aizņēmēja riska izmaiņām, piemēram, reitingu kategoriju migrāciju vai tamlīdzīgu ietekmi</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Riska darījumu riska svērtās vērtības palielinājumus atklāj kā pozitīvu summu, un riska darījumu riska svērtās vērtības samazinājumus atklāj kā negatīvu summu.</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Modeļa atjauninājumi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Riska darījumu riska svērtās vērtības izmaiņas laikposmā no iepriekšējā informācijas atklāšanas perioda beigām līdz pašreizējā informācijas atklāšanas perioda beigām, kuras izraisījuši modeļu atjauninājumi, t. i., izmaiņas saistībā ar jaunu modeļu ieviešanu, modeļu izmaiņas, modeļu tvēruma izmaiņas vai jebkuras citas izmaiņas, kas paredzētas, lai novērstu modeļu trūkumus.</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Riska darījumu riska svērtās vērtības palielinājumus atklāj kā pozitīvu summu, un riska darījumu riska svērtās vērtības samazinājumus atklāj kā negatīvu summu.</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Metodika un politika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Riska darījumu riska svērtās vērtības izmaiņas laikposmā no iepriekšējā informācijas atklāšanas perioda beigām līdz pašreizējā informācijas atklāšanas perioda beigām, kuras izraisījusi metodika un politika, t. i., izmaiņas saistībā ar metodiskām izmaiņām aprēķinos, ko izraisījušas regulatīvas politikas izmaiņas, — gan esošo regulējumu pārskatīšana, gan jauni regulējumi, izņemot izmaiņas modeļos, ko iekļauj šīs veidnes 4. rindā.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Riska darījumu riska svērtās vērtības palielinājumus atklāj kā pozitīvu summu, un riska darījumu riska svērtās vērtības samazinājumus atklāj kā negatīvu summu.</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Iegāde un atsavināšana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Riska darījumu riska svērtās vērtības izmaiņas laikposmā no iepriekšējā informācijas atklāšanas perioda beigām līdz pašreizējā informācijas atklāšanas </w:t>
            </w:r>
            <w:r>
              <w:rPr>
                <w:rFonts w:ascii="Times New Roman" w:hAnsi="Times New Roman"/>
                <w:sz w:val="24"/>
              </w:rPr>
              <w:lastRenderedPageBreak/>
              <w:t>perioda beigām, kuras izraisījusi iegāde un atsavināšana, t. i., portfeļa apmēra izmaiņas iegādes un/vai atsavināšanas dēļ.</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Riska darījumu riska svērtās vērtības palielinājumus atklāj kā pozitīvu summu, un riska darījumu riska svērtās vērtības samazinājumus atklāj kā negatīvu summu.</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Ārvalstu valūtas kursa svārstības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Riska darījumu riska svērtās vērtības izmaiņas laikposmā no iepriekšējā informācijas atklāšanas perioda beigām līdz pašreizējā informācijas atklāšanas perioda beigām, kuras izraisījušas ārvalstu valūtas kursa svārstības, t. i., izmaiņas, kas izriet no pārrēķiniem ārvalstu valūtā</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Riska darījumu riska svērtās vērtības palielinājumus atklāj kā pozitīvu summu, un riska darījumu riska svērtās vērtības samazinājumus atklāj kā negatīvu summu.</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Cits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Riska darījumu riska svērtās vērtības izmaiņas laikposmā no iepriekšējā informācijas atklāšanas perioda beigām līdz pašreizējā informācijas atklāšanas perioda beigām, kuras izraisījuši citi </w:t>
            </w:r>
            <w:proofErr w:type="spellStart"/>
            <w:r>
              <w:rPr>
                <w:rFonts w:ascii="Times New Roman" w:hAnsi="Times New Roman"/>
                <w:sz w:val="24"/>
              </w:rPr>
              <w:t>veicinātājfaktori</w:t>
            </w:r>
            <w:proofErr w:type="spellEnd"/>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Šo kategoriju izmanto, lai atspoguļotu izmaiņas, ko nevar iedalīt nevienā citā kategorijā. Iestādes plašāk raksturo jebkurus citus būtiskus riska svērto izmaiņu </w:t>
            </w:r>
            <w:proofErr w:type="spellStart"/>
            <w:r>
              <w:rPr>
                <w:rFonts w:ascii="Times New Roman" w:hAnsi="Times New Roman"/>
                <w:sz w:val="24"/>
              </w:rPr>
              <w:t>veicinātājfaktorus</w:t>
            </w:r>
            <w:proofErr w:type="spellEnd"/>
            <w:r>
              <w:rPr>
                <w:rFonts w:ascii="Times New Roman" w:hAnsi="Times New Roman"/>
                <w:sz w:val="24"/>
              </w:rPr>
              <w:t xml:space="preserve"> informācijas atklāšanas periodā, kurus iekļauj šajā rindā izklāstā, kas pievienots šai veidnei.</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Riska darījumu riska svērtās vērtības palielinājumus atklāj kā pozitīvu summu, un riska darījumu riska svērtās vērtības samazinājumus atklāj kā negatīvu summu.</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Riska darījumu riska svērtā vērtība informācijas atklāšanas perioda beigās</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rFonts w:ascii="Times New Roman" w:hAnsi="Times New Roman"/>
          <w:sz w:val="24"/>
        </w:rPr>
      </w:pPr>
      <w:r>
        <w:rPr>
          <w:rFonts w:ascii="Times New Roman" w:hAnsi="Times New Roman"/>
          <w:b/>
          <w:sz w:val="24"/>
        </w:rPr>
        <w:t xml:space="preserve">Veidne EU CR9. </w:t>
      </w:r>
      <w:r>
        <w:tab/>
      </w:r>
      <w:r>
        <w:rPr>
          <w:rFonts w:ascii="Times New Roman" w:hAnsi="Times New Roman"/>
          <w:b/>
          <w:sz w:val="24"/>
        </w:rPr>
        <w:t xml:space="preserve"> — </w:t>
      </w:r>
      <w:r>
        <w:rPr>
          <w:rFonts w:ascii="Times New Roman" w:hAnsi="Times New Roman"/>
          <w:b/>
          <w:i/>
          <w:sz w:val="24"/>
        </w:rPr>
        <w:t>IRB</w:t>
      </w:r>
      <w:r>
        <w:rPr>
          <w:rFonts w:ascii="Times New Roman" w:hAnsi="Times New Roman"/>
          <w:b/>
          <w:sz w:val="24"/>
        </w:rPr>
        <w:t xml:space="preserve"> pieeja — </w:t>
      </w:r>
      <w:r>
        <w:rPr>
          <w:rFonts w:ascii="Times New Roman" w:hAnsi="Times New Roman"/>
          <w:b/>
          <w:i/>
          <w:sz w:val="24"/>
        </w:rPr>
        <w:t>PD</w:t>
      </w:r>
      <w:r>
        <w:rPr>
          <w:rFonts w:ascii="Times New Roman" w:hAnsi="Times New Roman"/>
          <w:b/>
          <w:sz w:val="24"/>
        </w:rPr>
        <w:t xml:space="preserve"> atpakaļejošā pārbaude par katru riska darījumu kategoriju. Fiksēta veidne.</w:t>
      </w:r>
    </w:p>
    <w:p w14:paraId="6422BCC6" w14:textId="4F9E2C40"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Iestādes atklāj </w:t>
      </w:r>
      <w:r>
        <w:rPr>
          <w:rFonts w:ascii="Times New Roman" w:hAnsi="Times New Roman"/>
          <w:i/>
          <w:iCs/>
          <w:sz w:val="24"/>
        </w:rPr>
        <w:t>CRR</w:t>
      </w:r>
      <w:r>
        <w:rPr>
          <w:rFonts w:ascii="Times New Roman" w:hAnsi="Times New Roman"/>
          <w:sz w:val="24"/>
        </w:rPr>
        <w:t xml:space="preserve"> 452. panta h) punktā minēto informāciju, ievērojot turpmāk šajā pielikumā sniegtos norādījumus, lai aizpildītu šīs īstenošanas regulas XXI pielikumā ietverto veidni EU CR9. Ja iestāde izmanto gan </w:t>
      </w:r>
      <w:r>
        <w:rPr>
          <w:rFonts w:ascii="Times New Roman" w:hAnsi="Times New Roman"/>
          <w:i/>
          <w:sz w:val="24"/>
        </w:rPr>
        <w:t>F-IRB</w:t>
      </w:r>
      <w:r>
        <w:rPr>
          <w:rFonts w:ascii="Times New Roman" w:hAnsi="Times New Roman"/>
          <w:sz w:val="24"/>
        </w:rPr>
        <w:t xml:space="preserve"> pieeju, gan </w:t>
      </w:r>
      <w:r>
        <w:rPr>
          <w:rFonts w:ascii="Times New Roman" w:hAnsi="Times New Roman"/>
          <w:i/>
          <w:sz w:val="24"/>
        </w:rPr>
        <w:t>A-IRB</w:t>
      </w:r>
      <w:r>
        <w:rPr>
          <w:rFonts w:ascii="Times New Roman" w:hAnsi="Times New Roman"/>
          <w:sz w:val="24"/>
        </w:rPr>
        <w:t xml:space="preserve"> pieeju, tā atklāj informāciju divos atsevišķos veidņu kopumos — viens par </w:t>
      </w:r>
      <w:r>
        <w:rPr>
          <w:rFonts w:ascii="Times New Roman" w:hAnsi="Times New Roman"/>
          <w:i/>
          <w:sz w:val="24"/>
        </w:rPr>
        <w:t>F-IRB</w:t>
      </w:r>
      <w:r>
        <w:rPr>
          <w:rFonts w:ascii="Times New Roman" w:hAnsi="Times New Roman"/>
          <w:sz w:val="24"/>
        </w:rPr>
        <w:t xml:space="preserve">, un viens par </w:t>
      </w:r>
      <w:r>
        <w:rPr>
          <w:rFonts w:ascii="Times New Roman" w:hAnsi="Times New Roman"/>
          <w:i/>
          <w:sz w:val="24"/>
        </w:rPr>
        <w:t>A-IRB</w:t>
      </w:r>
      <w:r>
        <w:rPr>
          <w:rFonts w:ascii="Times New Roman" w:hAnsi="Times New Roman"/>
          <w:sz w:val="24"/>
        </w:rPr>
        <w:t xml:space="preserve"> — ar vienu veidni katrai riska darījumu kategorijai katrā kopumā.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Iestādes ņem vērā modeļus, kas izmantoti katrā riska darījumu klasē, un tās paskaidro to riska darījumu riska svērtās vērtības procentuālo daļu attiecīgajā riska darījumu klasē, ko sedz modeļi, par kuriem šeit tiek atklāti atpakaļejošās pārbaudes rezultāti.</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Iestādes pievienotajā izklāstā paskaidro to parādnieku kopējo skaitu, ar kuriem ir noslēgti īstermiņa līgumi informācijas atklāšanas datumā, norādot, kurām riska darījumu kategorijām ir lielāks īstermiņa līgumus noslēgušo parādnieku skaits. Īstermiņa līgumi ir līgumi, kuriem atlikušais termiņš ir īsāks par 12 mēnešiem. </w:t>
      </w:r>
      <w:r>
        <w:rPr>
          <w:rFonts w:ascii="Times New Roman" w:hAnsi="Times New Roman"/>
          <w:sz w:val="24"/>
        </w:rPr>
        <w:lastRenderedPageBreak/>
        <w:t xml:space="preserve">Iestādes arī paskaidro, vai ilga laikposma vidējo </w:t>
      </w:r>
      <w:r>
        <w:rPr>
          <w:rFonts w:ascii="Times New Roman" w:hAnsi="Times New Roman"/>
          <w:i/>
          <w:sz w:val="24"/>
        </w:rPr>
        <w:t>PD</w:t>
      </w:r>
      <w:r>
        <w:rPr>
          <w:rFonts w:ascii="Times New Roman" w:hAnsi="Times New Roman"/>
          <w:sz w:val="24"/>
        </w:rPr>
        <w:t xml:space="preserve"> rādītāju aprēķinā ir logi, kas pārklājas.</w:t>
      </w:r>
    </w:p>
    <w:p w14:paraId="3152A82F" w14:textId="1A634E5C" w:rsidR="000646F8" w:rsidRPr="007F4CC8" w:rsidRDefault="000646F8" w:rsidP="000646F8">
      <w:pPr>
        <w:pStyle w:val="ListParagraph"/>
        <w:numPr>
          <w:ilvl w:val="0"/>
          <w:numId w:val="51"/>
        </w:numPr>
        <w:spacing w:after="120"/>
        <w:jc w:val="both"/>
        <w:rPr>
          <w:rFonts w:ascii="Times New Roman" w:hAnsi="Times New Roman"/>
          <w:sz w:val="24"/>
        </w:rPr>
      </w:pPr>
      <w:r>
        <w:rPr>
          <w:rFonts w:ascii="Times New Roman" w:hAnsi="Times New Roman"/>
          <w:sz w:val="24"/>
        </w:rPr>
        <w:t>Šajā veidnē neiekļauj darījuma partnera kredītriska (</w:t>
      </w:r>
      <w:r>
        <w:rPr>
          <w:rFonts w:ascii="Times New Roman" w:hAnsi="Times New Roman"/>
          <w:i/>
          <w:sz w:val="24"/>
        </w:rPr>
        <w:t>CCR</w:t>
      </w:r>
      <w:r>
        <w:rPr>
          <w:rFonts w:ascii="Times New Roman" w:hAnsi="Times New Roman"/>
          <w:sz w:val="24"/>
        </w:rPr>
        <w:t>) darījumus (</w:t>
      </w:r>
      <w:r>
        <w:rPr>
          <w:rFonts w:ascii="Times New Roman" w:hAnsi="Times New Roman"/>
          <w:i/>
          <w:sz w:val="24"/>
        </w:rPr>
        <w:t>CRR</w:t>
      </w:r>
      <w:r>
        <w:rPr>
          <w:rFonts w:ascii="Times New Roman" w:hAnsi="Times New Roman"/>
          <w:sz w:val="24"/>
        </w:rPr>
        <w:t xml:space="preserve"> trešās daļas II sadaļas 6. nodaļa), </w:t>
      </w:r>
      <w:proofErr w:type="spellStart"/>
      <w:r>
        <w:rPr>
          <w:rFonts w:ascii="Times New Roman" w:hAnsi="Times New Roman"/>
          <w:sz w:val="24"/>
        </w:rPr>
        <w:t>vērtspapīrošanas</w:t>
      </w:r>
      <w:proofErr w:type="spellEnd"/>
      <w:r>
        <w:rPr>
          <w:rFonts w:ascii="Times New Roman" w:hAnsi="Times New Roman"/>
          <w:sz w:val="24"/>
        </w:rPr>
        <w:t xml:space="preserve"> pozīcijas, citus aktīvus, kas nav kredītsaistības, un kapitāla vērtspapīru riska darījumus.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w:t>
            </w:r>
            <w:r>
              <w:rPr>
                <w:i/>
              </w:rPr>
              <w:t>A-IRB</w:t>
            </w:r>
            <w:r>
              <w:t>)</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Riska darījumu kategorijas</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Par katru riska darījumu kategoriju, kas uzskaitīta </w:t>
            </w:r>
            <w:r>
              <w:rPr>
                <w:rFonts w:ascii="Times New Roman" w:hAnsi="Times New Roman"/>
                <w:i/>
                <w:iCs/>
                <w:sz w:val="24"/>
              </w:rPr>
              <w:t>CRR</w:t>
            </w:r>
            <w:r>
              <w:rPr>
                <w:rFonts w:ascii="Times New Roman" w:hAnsi="Times New Roman"/>
                <w:iCs/>
                <w:sz w:val="24"/>
              </w:rPr>
              <w:t xml:space="preserve"> 147. panta 2. punktā, iestādes atklāj informāciju atsevišķā veidnē ar sīkāku sadalījumu šādām riska darījumu kategorijām: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riska darījumu kategorijā “riska darījumi ar komercsabiedrībām” (</w:t>
            </w:r>
            <w:r>
              <w:rPr>
                <w:rFonts w:ascii="Times New Roman" w:hAnsi="Times New Roman"/>
                <w:i/>
                <w:iCs/>
                <w:sz w:val="24"/>
              </w:rPr>
              <w:t>CRR</w:t>
            </w:r>
            <w:r>
              <w:rPr>
                <w:rFonts w:ascii="Times New Roman" w:hAnsi="Times New Roman"/>
                <w:iCs/>
                <w:sz w:val="24"/>
              </w:rPr>
              <w:t xml:space="preserve"> 147. panta 2. punkta c) apakšpunkts) izmanto šādu sadalījumu:</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riska darījumi ar komercsabiedrībām — MVU saskaņā ar riska darījumu ar komercsabiedrībām iekšējo klasifikāciju, pamatojoties uz riska pārvaldības politiku;</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riska darījumi ar komercsabiedrībām — specializētā kreditēšana saskaņā ar </w:t>
            </w:r>
            <w:r>
              <w:rPr>
                <w:rFonts w:ascii="Times New Roman" w:hAnsi="Times New Roman"/>
                <w:i/>
                <w:iCs/>
                <w:sz w:val="24"/>
              </w:rPr>
              <w:t>CRR</w:t>
            </w:r>
            <w:r>
              <w:rPr>
                <w:rFonts w:ascii="Times New Roman" w:hAnsi="Times New Roman"/>
                <w:iCs/>
                <w:sz w:val="24"/>
              </w:rPr>
              <w:t xml:space="preserve"> 147. panta 8. punktu;</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riska darījumi ar komercsabiedrībām — citi.</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riska darījumu kategorijā “riska darījumi ar privātpersonām vai MVU” (</w:t>
            </w:r>
            <w:r>
              <w:rPr>
                <w:rFonts w:ascii="Times New Roman" w:hAnsi="Times New Roman"/>
                <w:i/>
                <w:iCs/>
                <w:sz w:val="24"/>
              </w:rPr>
              <w:t>CRR</w:t>
            </w:r>
            <w:r>
              <w:rPr>
                <w:rFonts w:ascii="Times New Roman" w:hAnsi="Times New Roman"/>
                <w:iCs/>
                <w:sz w:val="24"/>
              </w:rPr>
              <w:t xml:space="preserve"> 147. panta 2. punkta d) apakšpunkts un 147. panta 5. punkts) izmanto šādu sadalījumu:</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riska darījumi ar privātpersonām vai MVU — MVU, kas nodrošināti ar nekustamā īpašuma nodrošinājumu (</w:t>
            </w:r>
            <w:r>
              <w:rPr>
                <w:rFonts w:ascii="Times New Roman" w:hAnsi="Times New Roman"/>
                <w:i/>
                <w:iCs/>
                <w:sz w:val="24"/>
              </w:rPr>
              <w:t>CRR</w:t>
            </w:r>
            <w:r>
              <w:rPr>
                <w:rFonts w:ascii="Times New Roman" w:hAnsi="Times New Roman"/>
                <w:iCs/>
                <w:sz w:val="24"/>
              </w:rPr>
              <w:t xml:space="preserve"> 147. panta 2. punkta d) apakšpunkts saistībā ar </w:t>
            </w:r>
            <w:r>
              <w:rPr>
                <w:rFonts w:ascii="Times New Roman" w:hAnsi="Times New Roman"/>
                <w:i/>
                <w:iCs/>
                <w:sz w:val="24"/>
              </w:rPr>
              <w:t>CRR</w:t>
            </w:r>
            <w:r>
              <w:rPr>
                <w:rFonts w:ascii="Times New Roman" w:hAnsi="Times New Roman"/>
                <w:iCs/>
                <w:sz w:val="24"/>
              </w:rPr>
              <w:t xml:space="preserve"> 154. panta 2. un 3. punktu);</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riska darījumi ar privātpersonām vai MVU — kas nav MVU, kuri nodrošināti ar nekustamā īpašuma nodrošinājumu (</w:t>
            </w:r>
            <w:r>
              <w:rPr>
                <w:rFonts w:ascii="Times New Roman" w:hAnsi="Times New Roman"/>
                <w:i/>
                <w:iCs/>
                <w:sz w:val="24"/>
              </w:rPr>
              <w:t>CRR</w:t>
            </w:r>
            <w:r>
              <w:rPr>
                <w:rFonts w:ascii="Times New Roman" w:hAnsi="Times New Roman"/>
                <w:iCs/>
                <w:sz w:val="24"/>
              </w:rPr>
              <w:t xml:space="preserve"> 147. panta 2. punkta d) apakšpunkts saistībā ar </w:t>
            </w:r>
            <w:r>
              <w:rPr>
                <w:rFonts w:ascii="Times New Roman" w:hAnsi="Times New Roman"/>
                <w:i/>
                <w:iCs/>
                <w:sz w:val="24"/>
              </w:rPr>
              <w:t>CRR</w:t>
            </w:r>
            <w:r>
              <w:rPr>
                <w:rFonts w:ascii="Times New Roman" w:hAnsi="Times New Roman"/>
                <w:iCs/>
                <w:sz w:val="24"/>
              </w:rPr>
              <w:t xml:space="preserve"> 154. panta 3. punktu);</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riska darījumi ar privātpersonām vai MVU — atbilstīgi atjaunojami (</w:t>
            </w:r>
            <w:r>
              <w:rPr>
                <w:rFonts w:ascii="Times New Roman" w:hAnsi="Times New Roman"/>
                <w:i/>
                <w:iCs/>
                <w:sz w:val="24"/>
              </w:rPr>
              <w:t>CRR</w:t>
            </w:r>
            <w:r>
              <w:rPr>
                <w:rFonts w:ascii="Times New Roman" w:hAnsi="Times New Roman"/>
                <w:iCs/>
                <w:sz w:val="24"/>
              </w:rPr>
              <w:t xml:space="preserve"> 147. panta 2. punkta d) apakšpunkts saistībā ar </w:t>
            </w:r>
            <w:r>
              <w:rPr>
                <w:rFonts w:ascii="Times New Roman" w:hAnsi="Times New Roman"/>
                <w:i/>
                <w:iCs/>
                <w:sz w:val="24"/>
              </w:rPr>
              <w:t>CRR</w:t>
            </w:r>
            <w:r>
              <w:rPr>
                <w:rFonts w:ascii="Times New Roman" w:hAnsi="Times New Roman"/>
                <w:iCs/>
                <w:sz w:val="24"/>
              </w:rPr>
              <w:t xml:space="preserve"> 154. panta 4. punktu);</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        riska darījumi ar privātpersonām vai MVU — MVU, citi;</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         riska darījumi ar privātpersonām vai MVU — kas nav MVU, citi.</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t>a (</w:t>
            </w:r>
            <w:r>
              <w:rPr>
                <w:i/>
              </w:rPr>
              <w:t>F-IRB</w:t>
            </w:r>
            <w:r>
              <w:t>)</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Riska darījumu kategorijas</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Par katru riska darījumu kategoriju, kas uzskaitīta </w:t>
            </w:r>
            <w:r>
              <w:rPr>
                <w:rFonts w:ascii="Times New Roman" w:hAnsi="Times New Roman"/>
                <w:i/>
                <w:iCs/>
                <w:sz w:val="24"/>
              </w:rPr>
              <w:t>CRR</w:t>
            </w:r>
            <w:r>
              <w:rPr>
                <w:rFonts w:ascii="Times New Roman" w:hAnsi="Times New Roman"/>
                <w:iCs/>
                <w:sz w:val="24"/>
              </w:rPr>
              <w:t xml:space="preserve"> 147. panta 2. punktā, iestādes atklāj informāciju atsevišķā veidnē ar sīkāku sadalījumu šādām riska darījumu kategorijām:</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riska darījumu kategorijā “riska darījumi ar komercsabiedrībām” (</w:t>
            </w:r>
            <w:r>
              <w:rPr>
                <w:rFonts w:ascii="Times New Roman" w:hAnsi="Times New Roman"/>
                <w:i/>
                <w:iCs/>
                <w:sz w:val="24"/>
              </w:rPr>
              <w:t>CRR</w:t>
            </w:r>
            <w:r>
              <w:rPr>
                <w:rFonts w:ascii="Times New Roman" w:hAnsi="Times New Roman"/>
                <w:iCs/>
                <w:sz w:val="24"/>
              </w:rPr>
              <w:t xml:space="preserve"> 147. panta 2. punkta c) apakšpunkts) izmanto šādu sadalījumu:</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riska darījumi ar komercsabiedrībām — MVU saskaņā ar riska darījumu ar komercsabiedrībām iekšējo klasifikāciju, pamatojoties uz riska pārvaldības politiku;</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 xml:space="preserve">riska darījumi ar komercsabiedrībām — specializētā kreditēšana saskaņā ar </w:t>
            </w:r>
            <w:r>
              <w:rPr>
                <w:rFonts w:ascii="Times New Roman" w:hAnsi="Times New Roman"/>
                <w:i/>
                <w:iCs/>
                <w:sz w:val="24"/>
              </w:rPr>
              <w:t>CRR</w:t>
            </w:r>
            <w:r>
              <w:rPr>
                <w:rFonts w:ascii="Times New Roman" w:hAnsi="Times New Roman"/>
                <w:iCs/>
                <w:sz w:val="24"/>
              </w:rPr>
              <w:t xml:space="preserve"> 147. panta 8. punktu;</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riska darījumi ar komercsabiedrībām — citi.</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lastRenderedPageBreak/>
              <w:t xml:space="preserve"> b</w:t>
            </w:r>
          </w:p>
        </w:tc>
        <w:tc>
          <w:tcPr>
            <w:tcW w:w="7626" w:type="dxa"/>
          </w:tcPr>
          <w:p w14:paraId="1B99B7D6" w14:textId="3632C72B" w:rsidR="000646F8" w:rsidRPr="008E292A" w:rsidRDefault="000646F8" w:rsidP="00155C96">
            <w:pPr>
              <w:pStyle w:val="Applicationdirecte"/>
              <w:spacing w:before="0"/>
              <w:rPr>
                <w:b/>
              </w:rPr>
            </w:pPr>
            <w:r>
              <w:rPr>
                <w:b/>
                <w:i/>
              </w:rPr>
              <w:t>PD</w:t>
            </w:r>
            <w:r>
              <w:rPr>
                <w:b/>
              </w:rPr>
              <w:t xml:space="preserve"> diapazons</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Šis ir fiksēts</w:t>
            </w:r>
            <w:r>
              <w:rPr>
                <w:rFonts w:ascii="Times New Roman" w:hAnsi="Times New Roman"/>
                <w:i/>
                <w:sz w:val="24"/>
              </w:rPr>
              <w:t xml:space="preserve"> PD</w:t>
            </w:r>
            <w:r>
              <w:rPr>
                <w:rFonts w:ascii="Times New Roman" w:hAnsi="Times New Roman"/>
                <w:sz w:val="24"/>
              </w:rPr>
              <w:t xml:space="preserve"> diapazons, ko nemaina.</w:t>
            </w:r>
          </w:p>
          <w:p w14:paraId="520EC2BF"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Riska darījumus iedala atbilstošā fiksētā </w:t>
            </w:r>
            <w:r>
              <w:rPr>
                <w:rFonts w:ascii="Times New Roman" w:hAnsi="Times New Roman"/>
                <w:i/>
                <w:sz w:val="24"/>
              </w:rPr>
              <w:t>PD</w:t>
            </w:r>
            <w:r>
              <w:rPr>
                <w:rFonts w:ascii="Times New Roman" w:hAnsi="Times New Roman"/>
                <w:sz w:val="24"/>
              </w:rPr>
              <w:t xml:space="preserve"> diapazona grupā, pamatojoties uz </w:t>
            </w:r>
            <w:r>
              <w:rPr>
                <w:rFonts w:ascii="Times New Roman" w:hAnsi="Times New Roman"/>
                <w:i/>
                <w:sz w:val="24"/>
              </w:rPr>
              <w:t>PD</w:t>
            </w:r>
            <w:r>
              <w:rPr>
                <w:rFonts w:ascii="Times New Roman" w:hAnsi="Times New Roman"/>
                <w:sz w:val="24"/>
              </w:rPr>
              <w:t xml:space="preserve">, kas aplēsta informācijas atklāšanas perioda sākumā par katru parādnieku, kurš iedalīts šajā riska darījumu kategorijā (neņemot vērā aizstāšanas ietekmi saistībā ar kredītriska mazināšanu).  Visus riska darījumus, kuros netiek pildītas saistības, iekļauj grupā, kur </w:t>
            </w:r>
            <w:r>
              <w:rPr>
                <w:rFonts w:ascii="Times New Roman" w:hAnsi="Times New Roman"/>
                <w:i/>
                <w:sz w:val="24"/>
              </w:rPr>
              <w:t>PD</w:t>
            </w:r>
            <w:r>
              <w:rPr>
                <w:rFonts w:ascii="Times New Roman" w:hAnsi="Times New Roman"/>
                <w:sz w:val="24"/>
              </w:rPr>
              <w:t xml:space="preserve"> ir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Parādnieku skaits iepriekšējā gada beigās</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Iestādes atklāj šādus divus informācijas kopumus: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Pr>
                <w:rFonts w:ascii="Times New Roman" w:hAnsi="Times New Roman"/>
                <w:sz w:val="24"/>
              </w:rPr>
              <w:t>parādnieku skaits iepriekšējā gada beigās (šīs veidnes c aile);</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parādnieku skaits tā gada beigās, uz kuru attiecas atklātā informācija.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Abos gadījumos iekļauj visus parādniekus, kuriem attiecīgajā brīdī ir kredītsaistības.</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Iestādes atklāj to juridisko personu vai parādnieku skaitu, kuri iedalīti katrā fiksētā </w:t>
            </w:r>
            <w:r>
              <w:rPr>
                <w:rFonts w:ascii="Times New Roman" w:hAnsi="Times New Roman"/>
                <w:i/>
                <w:sz w:val="24"/>
                <w:szCs w:val="24"/>
              </w:rPr>
              <w:t>PD</w:t>
            </w:r>
            <w:r>
              <w:rPr>
                <w:rFonts w:ascii="Times New Roman" w:hAnsi="Times New Roman"/>
                <w:sz w:val="24"/>
                <w:szCs w:val="24"/>
              </w:rPr>
              <w:t xml:space="preserve"> diapazona grupā līdz iepriekšējā gada beigām un kuri novērtēti atsevišķi, neatkarīgi no dažādo piešķirto aizdevumu vai riska darījumu skaita.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 xml:space="preserve">Kopējus parādniekus ņem vērā tāpat kā </w:t>
            </w:r>
            <w:r>
              <w:rPr>
                <w:rFonts w:ascii="Times New Roman" w:hAnsi="Times New Roman"/>
                <w:i/>
                <w:sz w:val="24"/>
              </w:rPr>
              <w:t>PD</w:t>
            </w:r>
            <w:r>
              <w:rPr>
                <w:rFonts w:ascii="Times New Roman" w:hAnsi="Times New Roman"/>
                <w:sz w:val="24"/>
              </w:rPr>
              <w:t xml:space="preserve"> </w:t>
            </w:r>
            <w:proofErr w:type="spellStart"/>
            <w:r>
              <w:rPr>
                <w:rFonts w:ascii="Times New Roman" w:hAnsi="Times New Roman"/>
                <w:sz w:val="24"/>
              </w:rPr>
              <w:t>kalibrācijas</w:t>
            </w:r>
            <w:proofErr w:type="spellEnd"/>
            <w:r>
              <w:rPr>
                <w:rFonts w:ascii="Times New Roman" w:hAnsi="Times New Roman"/>
                <w:sz w:val="24"/>
              </w:rPr>
              <w:t xml:space="preserve"> nolūkos.</w:t>
            </w:r>
            <w:r>
              <w:rPr>
                <w:rFonts w:ascii="Times New Roman" w:hAnsi="Times New Roman"/>
                <w:sz w:val="24"/>
                <w:szCs w:val="24"/>
              </w:rPr>
              <w:t xml:space="preserve"> Ja dažādus riska darījumus ar vienu un to pašu parādnieku novērtē atsevišķi, tos skaita atsevišķi. Šāda situācija var rasties riska darījumu ar privātpersonām vai MVU kategorijā, ja saistību neizpildes definīciju piemēro atsevišķas </w:t>
            </w:r>
            <w:proofErr w:type="spellStart"/>
            <w:r>
              <w:rPr>
                <w:rFonts w:ascii="Times New Roman" w:hAnsi="Times New Roman"/>
                <w:sz w:val="24"/>
                <w:szCs w:val="24"/>
              </w:rPr>
              <w:t>kredītiespējas</w:t>
            </w:r>
            <w:proofErr w:type="spellEnd"/>
            <w:r>
              <w:rPr>
                <w:rFonts w:ascii="Times New Roman" w:hAnsi="Times New Roman"/>
                <w:sz w:val="24"/>
                <w:szCs w:val="24"/>
              </w:rPr>
              <w:t xml:space="preserve"> līmenī saskaņā ar </w:t>
            </w:r>
            <w:r>
              <w:rPr>
                <w:rFonts w:ascii="Times New Roman" w:hAnsi="Times New Roman"/>
                <w:i/>
                <w:sz w:val="24"/>
                <w:szCs w:val="24"/>
              </w:rPr>
              <w:t>CRR</w:t>
            </w:r>
            <w:r>
              <w:rPr>
                <w:rFonts w:ascii="Times New Roman" w:hAnsi="Times New Roman"/>
                <w:sz w:val="24"/>
                <w:szCs w:val="24"/>
              </w:rPr>
              <w:t xml:space="preserve"> 178. panta 1. punkta pēdējo teikumu. Šāda situācija var rasties arī tad, ja atsevišķi riska darījumi ar vienu un to pašu parādnieku tiek iedalīti dažādās parādnieku kategorijās saskaņā ar </w:t>
            </w:r>
            <w:r>
              <w:rPr>
                <w:rFonts w:ascii="Times New Roman" w:hAnsi="Times New Roman"/>
                <w:i/>
                <w:sz w:val="24"/>
                <w:szCs w:val="24"/>
              </w:rPr>
              <w:t>CRR</w:t>
            </w:r>
            <w:r>
              <w:rPr>
                <w:rFonts w:ascii="Times New Roman" w:hAnsi="Times New Roman"/>
                <w:sz w:val="24"/>
                <w:szCs w:val="24"/>
              </w:rPr>
              <w:t xml:space="preserve"> 172. panta 1. punkta e) apakšpunkta otro teikumu;</w:t>
            </w:r>
          </w:p>
          <w:p w14:paraId="5E4CFB8F" w14:textId="77777777" w:rsidR="000646F8" w:rsidRPr="007F4CC8" w:rsidRDefault="000646F8" w:rsidP="000646F8">
            <w:pPr>
              <w:pStyle w:val="ListParagraph"/>
              <w:numPr>
                <w:ilvl w:val="0"/>
                <w:numId w:val="53"/>
              </w:numPr>
              <w:spacing w:after="120"/>
              <w:jc w:val="both"/>
              <w:rPr>
                <w:rFonts w:ascii="Times New Roman" w:hAnsi="Times New Roman"/>
                <w:sz w:val="24"/>
              </w:rPr>
            </w:pPr>
            <w:r>
              <w:rPr>
                <w:rFonts w:ascii="Times New Roman" w:hAnsi="Times New Roman"/>
                <w:sz w:val="24"/>
              </w:rPr>
              <w:t xml:space="preserve">tostarp to parādnieku skaits, kuri nav izpildījuši savas saistības gadā pirms informācijas atklāšanas datuma (šīs veidnes d aile).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 xml:space="preserve">Šis ir šīs veidnes c ailes </w:t>
            </w:r>
            <w:proofErr w:type="spellStart"/>
            <w:r>
              <w:rPr>
                <w:rFonts w:ascii="Times New Roman" w:hAnsi="Times New Roman"/>
                <w:sz w:val="24"/>
              </w:rPr>
              <w:t>apakškopums</w:t>
            </w:r>
            <w:proofErr w:type="spellEnd"/>
            <w:r>
              <w:rPr>
                <w:rFonts w:ascii="Times New Roman" w:hAnsi="Times New Roman"/>
                <w:sz w:val="24"/>
              </w:rPr>
              <w:t xml:space="preserve">, kurā norāda to parādnieku skaitu, kas gada laikā nav izpildījuši savas saistības. Saistību neizpildi nosaka saskaņā ar </w:t>
            </w:r>
            <w:r>
              <w:rPr>
                <w:rFonts w:ascii="Times New Roman" w:hAnsi="Times New Roman"/>
                <w:i/>
                <w:sz w:val="24"/>
              </w:rPr>
              <w:t>CRR</w:t>
            </w:r>
            <w:r>
              <w:rPr>
                <w:rFonts w:ascii="Times New Roman" w:hAnsi="Times New Roman"/>
                <w:sz w:val="24"/>
              </w:rPr>
              <w:t xml:space="preserve"> 178. pantu. Katru parādnieku, kas nepilda savas saistības, viena gada saistību neizpildes rādītāja aprēķina skaitītājā un saucējā ieskaita tikai vienreiz, pat ja </w:t>
            </w:r>
            <w:r>
              <w:rPr>
                <w:rFonts w:ascii="Times New Roman" w:hAnsi="Times New Roman"/>
                <w:sz w:val="24"/>
              </w:rPr>
              <w:lastRenderedPageBreak/>
              <w:t>attiecīgajā viena gada periodā parādnieks savas saistības nav izpildījis vairāk nekā vienu reizi.</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Novērotais vidējais saistību neizpildes rādītājs</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Viena gada saistību neizpildes rādītāja, kā definēts </w:t>
            </w:r>
            <w:r>
              <w:rPr>
                <w:rFonts w:ascii="Times New Roman" w:hAnsi="Times New Roman"/>
                <w:i/>
                <w:sz w:val="24"/>
              </w:rPr>
              <w:t>CRR</w:t>
            </w:r>
            <w:r>
              <w:rPr>
                <w:rFonts w:ascii="Times New Roman" w:hAnsi="Times New Roman"/>
                <w:sz w:val="24"/>
              </w:rPr>
              <w:t xml:space="preserve"> 4. panta 1. punkta 78. apakšpunktā, aritmētiskais vidējais, kas novērots pieejamajā datu kopā.</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Aprēķinot viena gada saistību neizpildes rādītājus, iestādes nodrošina abus no turpmāk minētajiem:</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ka saucējs sastāv no to parādnieku skaita, kuri ir izpildījuši savas saistības un kuriem ir jebkādas kredītsaistības, kas novērots viena gada novērojumu perioda sākumā (iepriekšējā informācijas atklāšanas perioda sākums, t. i., tā gada sākums, kas ir pirms informācijas atklāšanas atsauces perioda); šajā saistībā kredītsaistības attiecas uz šiem abiem: i) jebkurš bilances postenis, ieskaitot jebkādu pamatsummu, procentu un maksājumu summu; ii) jebkuri ārpusbilances posteņi, ieskaitot garantijas, ko sniegusi iestāde kā galvotājs;</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b) ka skaitītājs ietver visus tos parādniekus, kas ņemti vērā saucējā un kam bijis vismaz viens saistību neizpildes gadījums viena gada novērojumu periodā (gadā pirms informācijas atklāšanas atsauces datuma).</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Lai aprēķinātu novēroto vidējo saistību neizpildes rādītāju, iestādes izvēlas atbilstošu pieeju — pieeju, kas balstīta uz viena gada laika intervāliem, kas pārklājas, un pieeju, kas balstīta uz viena gada laika intervāliem, kas nepārklājas.</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Riska darījumu svērtā vidējā </w:t>
            </w:r>
            <w:r>
              <w:rPr>
                <w:rFonts w:ascii="Times New Roman" w:hAnsi="Times New Roman"/>
                <w:b/>
                <w:i/>
                <w:sz w:val="24"/>
              </w:rPr>
              <w:t>PD</w:t>
            </w:r>
            <w:r>
              <w:rPr>
                <w:rFonts w:ascii="Times New Roman" w:hAnsi="Times New Roman"/>
                <w:b/>
                <w:sz w:val="24"/>
              </w:rPr>
              <w:t xml:space="preserve">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Riska darījumu svērtā vidējā </w:t>
            </w:r>
            <w:r>
              <w:rPr>
                <w:rFonts w:ascii="Times New Roman" w:hAnsi="Times New Roman"/>
                <w:i/>
                <w:iCs/>
                <w:sz w:val="24"/>
              </w:rPr>
              <w:t>PD</w:t>
            </w:r>
            <w:r>
              <w:rPr>
                <w:rFonts w:ascii="Times New Roman" w:hAnsi="Times New Roman"/>
                <w:sz w:val="24"/>
              </w:rPr>
              <w:t xml:space="preserve"> (%), kā norādīts veidnes EU CR6 f ailē; par visiem riska darījumiem, kas iekļauti katrā fiksētā </w:t>
            </w:r>
            <w:r>
              <w:rPr>
                <w:rFonts w:ascii="Times New Roman" w:hAnsi="Times New Roman"/>
                <w:i/>
                <w:iCs/>
                <w:sz w:val="24"/>
              </w:rPr>
              <w:t>PD</w:t>
            </w:r>
            <w:r>
              <w:rPr>
                <w:rFonts w:ascii="Times New Roman" w:hAnsi="Times New Roman"/>
                <w:sz w:val="24"/>
              </w:rPr>
              <w:t xml:space="preserve"> diapazona grupā, — vidējā </w:t>
            </w:r>
            <w:r>
              <w:rPr>
                <w:rFonts w:ascii="Times New Roman" w:hAnsi="Times New Roman"/>
                <w:i/>
                <w:iCs/>
                <w:sz w:val="24"/>
              </w:rPr>
              <w:t>PD</w:t>
            </w:r>
            <w:r>
              <w:rPr>
                <w:rFonts w:ascii="Times New Roman" w:hAnsi="Times New Roman"/>
                <w:sz w:val="24"/>
              </w:rPr>
              <w:t xml:space="preserve"> aplēse par katru parādnieku, svērta ar riska darījumu vērtību pēc </w:t>
            </w:r>
            <w:r>
              <w:rPr>
                <w:rFonts w:ascii="Times New Roman" w:hAnsi="Times New Roman"/>
                <w:i/>
                <w:iCs/>
                <w:sz w:val="24"/>
              </w:rPr>
              <w:t>CCF</w:t>
            </w:r>
            <w:r>
              <w:rPr>
                <w:rFonts w:ascii="Times New Roman" w:hAnsi="Times New Roman"/>
                <w:sz w:val="24"/>
              </w:rPr>
              <w:t xml:space="preserve"> un kredītriska mazināšanas pasākumu piemērošanas, kā norādīts veidnes EU CR6 e ailē</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 xml:space="preserve">Vidējā </w:t>
            </w:r>
            <w:r>
              <w:rPr>
                <w:rFonts w:ascii="Times New Roman" w:hAnsi="Times New Roman"/>
                <w:b/>
                <w:i/>
                <w:sz w:val="24"/>
              </w:rPr>
              <w:t>PD</w:t>
            </w:r>
            <w:r>
              <w:rPr>
                <w:rFonts w:ascii="Times New Roman" w:hAnsi="Times New Roman"/>
                <w:b/>
                <w:sz w:val="24"/>
              </w:rPr>
              <w:t xml:space="preserve"> informācijas atklāšanas datumā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Aritmētiskā vidējā </w:t>
            </w:r>
            <w:r>
              <w:rPr>
                <w:rFonts w:ascii="Times New Roman" w:hAnsi="Times New Roman"/>
                <w:i/>
                <w:sz w:val="24"/>
              </w:rPr>
              <w:t>PD</w:t>
            </w:r>
            <w:r>
              <w:rPr>
                <w:rFonts w:ascii="Times New Roman" w:hAnsi="Times New Roman"/>
                <w:sz w:val="24"/>
              </w:rPr>
              <w:t xml:space="preserve"> informācijas atklāšanas perioda sākumā par tiem parādniekiem, kas ietilpst fiksētā </w:t>
            </w:r>
            <w:r>
              <w:rPr>
                <w:rFonts w:ascii="Times New Roman" w:hAnsi="Times New Roman"/>
                <w:i/>
                <w:sz w:val="24"/>
              </w:rPr>
              <w:t>PD</w:t>
            </w:r>
            <w:r>
              <w:rPr>
                <w:rFonts w:ascii="Times New Roman" w:hAnsi="Times New Roman"/>
                <w:sz w:val="24"/>
              </w:rPr>
              <w:t xml:space="preserve"> diapazona grupā un kas ieskaitīti d ailē (vidējais rādītājs, kas svērts ar parādnieku skaitu)</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Vidējais vēsturiskais gada saistību neizpildes rādītājs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Vismaz piecu pēdējo gadu gada saistību neizpildes rādītāja vidējais svērtais rādītājs (tie parādnieki katra gada sākumā, kuri nav izpildījuši savas saistības attiecīgajā gadā / kopējais parādnieku skaits gada sākumā)</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Iestāde var izmantot ilgāku vēsturisko periodu, kas atbilst iestādes faktiskajai riska pārvaldības praksei. Ja iestāde izmanto ilgāku vēsturisko periodu, tā to paskaidro un precizē šai veidnei pievienotajā izklāsta daļā.</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b/>
          <w:sz w:val="24"/>
        </w:rPr>
        <w:lastRenderedPageBreak/>
        <w:t xml:space="preserve">Veidne EU-CR9.1 — </w:t>
      </w:r>
      <w:r>
        <w:rPr>
          <w:rFonts w:ascii="Times New Roman" w:hAnsi="Times New Roman"/>
          <w:b/>
          <w:i/>
          <w:iCs/>
          <w:sz w:val="24"/>
        </w:rPr>
        <w:t>IRB</w:t>
      </w:r>
      <w:r>
        <w:rPr>
          <w:rFonts w:ascii="Times New Roman" w:hAnsi="Times New Roman"/>
          <w:b/>
          <w:sz w:val="24"/>
        </w:rPr>
        <w:t xml:space="preserve"> pieeja — </w:t>
      </w:r>
      <w:r>
        <w:rPr>
          <w:rFonts w:ascii="Times New Roman" w:hAnsi="Times New Roman"/>
          <w:b/>
          <w:i/>
          <w:iCs/>
          <w:sz w:val="24"/>
        </w:rPr>
        <w:t>PD</w:t>
      </w:r>
      <w:r>
        <w:rPr>
          <w:rFonts w:ascii="Times New Roman" w:hAnsi="Times New Roman"/>
          <w:b/>
          <w:sz w:val="24"/>
        </w:rPr>
        <w:t xml:space="preserve"> atpakaļejošā pārbaude par katru riska darījumu kategoriju (tikai par </w:t>
      </w:r>
      <w:r>
        <w:rPr>
          <w:rFonts w:ascii="Times New Roman" w:hAnsi="Times New Roman"/>
          <w:b/>
          <w:i/>
          <w:iCs/>
          <w:sz w:val="24"/>
        </w:rPr>
        <w:t>PD</w:t>
      </w:r>
      <w:r>
        <w:rPr>
          <w:rFonts w:ascii="Times New Roman" w:hAnsi="Times New Roman"/>
          <w:b/>
          <w:sz w:val="24"/>
        </w:rPr>
        <w:t xml:space="preserve"> aplēsēm saskaņā ar </w:t>
      </w:r>
      <w:r>
        <w:rPr>
          <w:rFonts w:ascii="Times New Roman" w:hAnsi="Times New Roman"/>
          <w:b/>
          <w:i/>
          <w:iCs/>
          <w:sz w:val="24"/>
        </w:rPr>
        <w:t>CRR</w:t>
      </w:r>
      <w:r>
        <w:rPr>
          <w:rFonts w:ascii="Times New Roman" w:hAnsi="Times New Roman"/>
          <w:b/>
          <w:sz w:val="24"/>
        </w:rPr>
        <w:t xml:space="preserve"> 180. panta 1. punkta f) apakšpunktu.</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Pr>
          <w:rFonts w:ascii="Times New Roman" w:hAnsi="Times New Roman"/>
          <w:sz w:val="24"/>
        </w:rPr>
        <w:t xml:space="preserve">Papildus veidnei EU CR9 iestādes atklāj informāciju veidnē EU-CR9.1 gadījumā, ja tās piemēro </w:t>
      </w:r>
      <w:r>
        <w:rPr>
          <w:rFonts w:ascii="Times New Roman" w:hAnsi="Times New Roman"/>
          <w:i/>
          <w:iCs/>
          <w:sz w:val="24"/>
        </w:rPr>
        <w:t xml:space="preserve">CRR </w:t>
      </w:r>
      <w:r>
        <w:rPr>
          <w:rFonts w:ascii="Times New Roman" w:hAnsi="Times New Roman"/>
          <w:sz w:val="24"/>
        </w:rPr>
        <w:t xml:space="preserve">180. panta 1. punkta f) apakšpunktu </w:t>
      </w:r>
      <w:r>
        <w:rPr>
          <w:rFonts w:ascii="Times New Roman" w:hAnsi="Times New Roman"/>
          <w:i/>
          <w:iCs/>
          <w:sz w:val="24"/>
        </w:rPr>
        <w:t xml:space="preserve">PD </w:t>
      </w:r>
      <w:r>
        <w:rPr>
          <w:rFonts w:ascii="Times New Roman" w:hAnsi="Times New Roman"/>
          <w:sz w:val="24"/>
        </w:rPr>
        <w:t xml:space="preserve">aplēšanai un tikai par </w:t>
      </w:r>
      <w:r>
        <w:rPr>
          <w:rFonts w:ascii="Times New Roman" w:hAnsi="Times New Roman"/>
          <w:i/>
          <w:iCs/>
          <w:sz w:val="24"/>
        </w:rPr>
        <w:t>PD</w:t>
      </w:r>
      <w:r>
        <w:rPr>
          <w:rFonts w:ascii="Times New Roman" w:hAnsi="Times New Roman"/>
          <w:sz w:val="24"/>
        </w:rPr>
        <w:t xml:space="preserve"> aplēsēm saskaņā ar minēto pantu. Norādījumi ir tādi paši kā par veidni EU CR9, ievērojot šādus izņēmumus:</w:t>
      </w:r>
    </w:p>
    <w:p w14:paraId="7F97A198"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 xml:space="preserve">šīs veidnes b ailē iestādes atklāj </w:t>
      </w:r>
      <w:r>
        <w:rPr>
          <w:rFonts w:ascii="Times New Roman" w:hAnsi="Times New Roman"/>
          <w:i/>
          <w:sz w:val="24"/>
        </w:rPr>
        <w:t>PD</w:t>
      </w:r>
      <w:r>
        <w:rPr>
          <w:rFonts w:ascii="Times New Roman" w:hAnsi="Times New Roman"/>
          <w:sz w:val="24"/>
        </w:rPr>
        <w:t xml:space="preserve"> diapazonus atbilstoši to iekšējām pakāpēm, ko tās kartē līdz mērogam, kuru izmanto iekšējā ĀKNI, nevis fiksētam ārējam </w:t>
      </w:r>
      <w:r>
        <w:rPr>
          <w:rFonts w:ascii="Times New Roman" w:hAnsi="Times New Roman"/>
          <w:i/>
          <w:sz w:val="24"/>
        </w:rPr>
        <w:t>PD</w:t>
      </w:r>
      <w:r>
        <w:rPr>
          <w:rFonts w:ascii="Times New Roman" w:hAnsi="Times New Roman"/>
          <w:sz w:val="24"/>
        </w:rPr>
        <w:t xml:space="preserve"> diapazonam;</w:t>
      </w:r>
    </w:p>
    <w:p w14:paraId="771F3AAD" w14:textId="77777777" w:rsidR="000646F8" w:rsidRPr="007F4CC8" w:rsidRDefault="000646F8" w:rsidP="000646F8">
      <w:pPr>
        <w:pStyle w:val="ListParagraph"/>
        <w:numPr>
          <w:ilvl w:val="1"/>
          <w:numId w:val="51"/>
        </w:numPr>
        <w:spacing w:after="120"/>
        <w:rPr>
          <w:rFonts w:ascii="Times New Roman" w:hAnsi="Times New Roman"/>
          <w:sz w:val="24"/>
        </w:rPr>
      </w:pPr>
      <w:r>
        <w:rPr>
          <w:rFonts w:ascii="Times New Roman" w:hAnsi="Times New Roman"/>
          <w:sz w:val="24"/>
        </w:rPr>
        <w:t xml:space="preserve">iestādes atklāj informāciju vienā ailē par katru ĀKNI, kas ņemta vērā, ievērojot </w:t>
      </w:r>
      <w:r>
        <w:rPr>
          <w:rFonts w:ascii="Times New Roman" w:hAnsi="Times New Roman"/>
          <w:i/>
          <w:sz w:val="24"/>
        </w:rPr>
        <w:t>CRR</w:t>
      </w:r>
      <w:r>
        <w:rPr>
          <w:rFonts w:ascii="Times New Roman" w:hAnsi="Times New Roman"/>
          <w:sz w:val="24"/>
        </w:rPr>
        <w:t xml:space="preserve"> 180. panta 1. punkta f) apakšpunktu. Iestādes iekļauj šajās ailēs ārējo reitingu, kurā iedalīti to iekšējie </w:t>
      </w:r>
      <w:r>
        <w:rPr>
          <w:rFonts w:ascii="Times New Roman" w:hAnsi="Times New Roman"/>
          <w:i/>
          <w:sz w:val="24"/>
        </w:rPr>
        <w:t>PD</w:t>
      </w:r>
      <w:r>
        <w:rPr>
          <w:rFonts w:ascii="Times New Roman" w:hAnsi="Times New Roman"/>
          <w:sz w:val="24"/>
        </w:rPr>
        <w:t xml:space="preserve"> diapazoni.</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XXIV pielikums. Informācijas atklāšana par specializētās kreditēšanas un kapitāla vērtspapīru riska darījumiem saskaņā ar vienkāršo riska pakāpju pieeju</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Veidne EU CR10 — Specializētās kreditēšanas un kapitāla vērtspapīru riska darījumi saskaņā ar vienkāršo riska pakāpju pieeju.</w:t>
      </w:r>
      <w:r>
        <w:rPr>
          <w:rFonts w:ascii="Times New Roman" w:hAnsi="Times New Roman"/>
          <w:sz w:val="24"/>
        </w:rPr>
        <w:t xml:space="preserve"> Fiksēta veidne.</w:t>
      </w:r>
    </w:p>
    <w:p w14:paraId="6A6C4476" w14:textId="722AE61A" w:rsidR="00F75FFC" w:rsidRPr="007F4CC8" w:rsidRDefault="00F75FFC" w:rsidP="00F75FFC">
      <w:pPr>
        <w:pStyle w:val="ListParagraph"/>
        <w:numPr>
          <w:ilvl w:val="0"/>
          <w:numId w:val="55"/>
        </w:numPr>
        <w:spacing w:after="120"/>
        <w:ind w:hanging="357"/>
        <w:jc w:val="both"/>
        <w:rPr>
          <w:rFonts w:ascii="Times New Roman" w:hAnsi="Times New Roman"/>
          <w:sz w:val="24"/>
        </w:rPr>
      </w:pPr>
      <w:r>
        <w:rPr>
          <w:rFonts w:ascii="Times New Roman" w:hAnsi="Times New Roman"/>
          <w:sz w:val="24"/>
        </w:rPr>
        <w:t>Iestādes atklāj Regulas (ES) 575/2013</w:t>
      </w:r>
      <w:r>
        <w:rPr>
          <w:rStyle w:val="FootnoteReference"/>
        </w:rPr>
        <w:footnoteReference w:id="40"/>
      </w:r>
      <w:r>
        <w:rPr>
          <w:rFonts w:ascii="Times New Roman" w:hAnsi="Times New Roman"/>
          <w:sz w:val="24"/>
        </w:rPr>
        <w:t xml:space="preserve"> (“</w:t>
      </w:r>
      <w:r>
        <w:rPr>
          <w:rFonts w:ascii="Times New Roman" w:hAnsi="Times New Roman"/>
          <w:i/>
          <w:iCs/>
          <w:sz w:val="24"/>
        </w:rPr>
        <w:t>CRR</w:t>
      </w:r>
      <w:r>
        <w:rPr>
          <w:rFonts w:ascii="Times New Roman" w:hAnsi="Times New Roman"/>
          <w:sz w:val="24"/>
        </w:rPr>
        <w:t>”) 438. panta e) punktā minēto informāciju, ievērojot turpmāk šajā pielikumā sniegtos norādījumus, lai aizpildītu veidni EU CR10, kas ietverta šīs īstenošanas regulas XXIII pielikumā. Iestādes atklāj šādu informāciju:</w:t>
      </w:r>
    </w:p>
    <w:p w14:paraId="568B4E2A" w14:textId="77777777" w:rsidR="00F75FFC" w:rsidRPr="007F4CC8" w:rsidRDefault="00F75FFC" w:rsidP="00F75FFC">
      <w:pPr>
        <w:pStyle w:val="ListParagraph"/>
        <w:numPr>
          <w:ilvl w:val="1"/>
          <w:numId w:val="55"/>
        </w:numPr>
        <w:spacing w:after="120"/>
        <w:rPr>
          <w:rFonts w:ascii="Times New Roman" w:hAnsi="Times New Roman"/>
          <w:sz w:val="24"/>
          <w:szCs w:val="24"/>
        </w:rPr>
      </w:pPr>
      <w:r>
        <w:rPr>
          <w:rFonts w:ascii="Times New Roman" w:hAnsi="Times New Roman"/>
          <w:sz w:val="24"/>
        </w:rPr>
        <w:t>informācija par šādiem specializētās kreditēšanas riska darījumu veidiem, kas minēti 153. panta 5. punkta 1. tabulā:</w:t>
      </w:r>
    </w:p>
    <w:p w14:paraId="39427F4B" w14:textId="2A247EF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“projektu finansējums” veidnē EU-CR10.1;</w:t>
      </w:r>
    </w:p>
    <w:p w14:paraId="471A3883" w14:textId="4F232836"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“ieņēmumus nesošs nekustamais īpašums un augstas nepastāvības komerciālais nekustamais īpašums” veidnē EU-CR10.2;</w:t>
      </w:r>
    </w:p>
    <w:p w14:paraId="53F6D261" w14:textId="5CDA9991"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“objektu finansējums” veidnē EU-CR10.3;</w:t>
      </w:r>
    </w:p>
    <w:p w14:paraId="3EF1B672" w14:textId="444E838E" w:rsidR="00F75FFC" w:rsidRPr="007F4CC8" w:rsidRDefault="00F75FFC" w:rsidP="00F75FFC">
      <w:pPr>
        <w:pStyle w:val="ListParagraph"/>
        <w:numPr>
          <w:ilvl w:val="0"/>
          <w:numId w:val="54"/>
        </w:numPr>
        <w:spacing w:after="120"/>
        <w:ind w:hanging="357"/>
        <w:rPr>
          <w:rFonts w:ascii="Times New Roman" w:hAnsi="Times New Roman"/>
          <w:sz w:val="24"/>
          <w:szCs w:val="24"/>
        </w:rPr>
      </w:pPr>
      <w:r>
        <w:rPr>
          <w:rFonts w:ascii="Times New Roman" w:hAnsi="Times New Roman"/>
          <w:sz w:val="24"/>
          <w:szCs w:val="24"/>
        </w:rPr>
        <w:t>“preču finansējums” veidnē EU-CR 10.4;</w:t>
      </w:r>
    </w:p>
    <w:p w14:paraId="59F0F9C5" w14:textId="3B87F847" w:rsidR="00F75FFC" w:rsidRPr="007F4CC8" w:rsidRDefault="00F75FFC" w:rsidP="00F75FFC">
      <w:pPr>
        <w:pStyle w:val="ListParagraph"/>
        <w:numPr>
          <w:ilvl w:val="1"/>
          <w:numId w:val="55"/>
        </w:numPr>
        <w:spacing w:after="120"/>
        <w:ind w:hanging="357"/>
        <w:rPr>
          <w:rFonts w:ascii="Times New Roman" w:hAnsi="Times New Roman"/>
          <w:sz w:val="24"/>
          <w:szCs w:val="24"/>
        </w:rPr>
      </w:pPr>
      <w:r>
        <w:rPr>
          <w:rFonts w:ascii="Times New Roman" w:hAnsi="Times New Roman"/>
          <w:sz w:val="24"/>
          <w:szCs w:val="24"/>
        </w:rPr>
        <w:t>informācija par kapitāla vērtspapīru riska darījumiem atbilstoši vienkāršajai riska pakāpes pieejai veidnē EU-CR10.5.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 uz aili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Bilances riska darījumi</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Iestādes atklāj bilances riska darījumu vērtību saskaņā ar </w:t>
            </w:r>
            <w:r>
              <w:rPr>
                <w:rFonts w:ascii="Times New Roman" w:hAnsi="Times New Roman"/>
                <w:i/>
                <w:sz w:val="24"/>
              </w:rPr>
              <w:t>CRR</w:t>
            </w:r>
            <w:r>
              <w:rPr>
                <w:rFonts w:ascii="Times New Roman" w:hAnsi="Times New Roman"/>
                <w:sz w:val="24"/>
              </w:rPr>
              <w:t xml:space="preserve"> 166. panta 1.–7. punktu un 167. panta 1. punktu.</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Ārpusbilances riska darījumi</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Iestādes atklāj ārpusbilances riska darījumu vērtību saskaņā ar </w:t>
            </w:r>
            <w:r>
              <w:rPr>
                <w:rFonts w:ascii="Times New Roman" w:hAnsi="Times New Roman"/>
                <w:i/>
                <w:sz w:val="24"/>
              </w:rPr>
              <w:t>CRR</w:t>
            </w:r>
            <w:r>
              <w:rPr>
                <w:rFonts w:ascii="Times New Roman" w:hAnsi="Times New Roman"/>
                <w:sz w:val="24"/>
              </w:rPr>
              <w:t xml:space="preserve"> 166. pantu un 167. panta 2. punktu, neņemot vērā pārrēķināšanas koeficientus, kas norādīti </w:t>
            </w:r>
            <w:r>
              <w:rPr>
                <w:rFonts w:ascii="Times New Roman" w:hAnsi="Times New Roman"/>
                <w:i/>
                <w:sz w:val="24"/>
              </w:rPr>
              <w:t>CRR</w:t>
            </w:r>
            <w:r>
              <w:rPr>
                <w:rFonts w:ascii="Times New Roman" w:hAnsi="Times New Roman"/>
                <w:sz w:val="24"/>
              </w:rPr>
              <w:t xml:space="preserve"> 166. panta 8. vai 9. punktā, vai procentuālās daļas, kas norādītas </w:t>
            </w:r>
            <w:r>
              <w:rPr>
                <w:rFonts w:ascii="Times New Roman" w:hAnsi="Times New Roman"/>
                <w:i/>
                <w:sz w:val="24"/>
              </w:rPr>
              <w:t>CRR</w:t>
            </w:r>
            <w:r>
              <w:rPr>
                <w:rFonts w:ascii="Times New Roman" w:hAnsi="Times New Roman"/>
                <w:sz w:val="24"/>
              </w:rPr>
              <w:t xml:space="preserve"> 166. panta 10. punktā.</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Ārpusbilances riska darījumi ietver visas piešķirtās, bet vēl neizmantotās summas un visus ārpusbilances posteņus, kas uzskaitīti </w:t>
            </w:r>
            <w:r>
              <w:rPr>
                <w:rFonts w:ascii="Times New Roman" w:hAnsi="Times New Roman"/>
                <w:i/>
                <w:sz w:val="24"/>
              </w:rPr>
              <w:t>CRR</w:t>
            </w:r>
            <w:r>
              <w:rPr>
                <w:rFonts w:ascii="Times New Roman" w:hAnsi="Times New Roman"/>
                <w:sz w:val="24"/>
              </w:rPr>
              <w:t xml:space="preserve"> I pielikumā.</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Riska pakāpe</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Šī ir fiksēta aile. To nemaina.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Šī aile ir norādīta saskaņā ar </w:t>
            </w:r>
            <w:r>
              <w:rPr>
                <w:rFonts w:ascii="Times New Roman" w:hAnsi="Times New Roman"/>
                <w:i/>
                <w:iCs/>
                <w:sz w:val="24"/>
              </w:rPr>
              <w:t>CRR</w:t>
            </w:r>
            <w:r>
              <w:rPr>
                <w:rFonts w:ascii="Times New Roman" w:hAnsi="Times New Roman"/>
                <w:sz w:val="24"/>
              </w:rPr>
              <w:t xml:space="preserve"> 153. panta 5. punktu veidnēm EU-CR10.1–EU-CR10.4 un saskaņā ar </w:t>
            </w:r>
            <w:r>
              <w:rPr>
                <w:rFonts w:ascii="Times New Roman" w:hAnsi="Times New Roman"/>
                <w:i/>
                <w:iCs/>
                <w:sz w:val="24"/>
              </w:rPr>
              <w:t>CRR</w:t>
            </w:r>
            <w:r>
              <w:rPr>
                <w:rFonts w:ascii="Times New Roman" w:hAnsi="Times New Roman"/>
                <w:sz w:val="24"/>
              </w:rPr>
              <w:t xml:space="preserve"> 155. panta 2. punktu veidnei EU-CR10.5.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Riska darījumu vērtība</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 xml:space="preserve">Riska darījumu vērtība saskaņā ar </w:t>
            </w:r>
            <w:r>
              <w:rPr>
                <w:rFonts w:ascii="Times New Roman" w:hAnsi="Times New Roman"/>
                <w:i/>
                <w:sz w:val="24"/>
              </w:rPr>
              <w:t>CRR</w:t>
            </w:r>
            <w:r>
              <w:rPr>
                <w:rFonts w:ascii="Times New Roman" w:hAnsi="Times New Roman"/>
                <w:sz w:val="24"/>
              </w:rPr>
              <w:t xml:space="preserve"> 166. vai 167. pantu</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Šajā ailē iekļauj bilances riska darījumu vērtības un ārpusbilances riska darījumu vērtības kopsummu pēc pārrēķināšanas koeficientu un procentuālo daļu piemērošanas saskaņā ar </w:t>
            </w:r>
            <w:r>
              <w:rPr>
                <w:rFonts w:ascii="Times New Roman" w:hAnsi="Times New Roman"/>
                <w:i/>
                <w:sz w:val="24"/>
              </w:rPr>
              <w:t>CRR</w:t>
            </w:r>
            <w:r>
              <w:rPr>
                <w:rFonts w:ascii="Times New Roman" w:hAnsi="Times New Roman"/>
                <w:sz w:val="24"/>
              </w:rPr>
              <w:t xml:space="preserve"> 166. panta 8.–10. punktu.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lastRenderedPageBreak/>
              <w:t>e (veidnes EU CR10.1 līdz EU 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Riska darījumu riska svērtā vērtība (specializētās kreditēšanas riska darījumi atbilstoši grupēšanas pieejai)</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Riska darījumu riska svērtā vērtība, kas aprēķināta saskaņā ar </w:t>
            </w:r>
            <w:r>
              <w:rPr>
                <w:rFonts w:ascii="Times New Roman" w:hAnsi="Times New Roman"/>
                <w:i/>
                <w:sz w:val="24"/>
              </w:rPr>
              <w:t>CRR</w:t>
            </w:r>
            <w:r>
              <w:rPr>
                <w:rFonts w:ascii="Times New Roman" w:hAnsi="Times New Roman"/>
                <w:sz w:val="24"/>
              </w:rPr>
              <w:t xml:space="preserve"> 153. panta 5. punktu, attiecīgā gadījumā pēc atbalsta faktoru ņemšanas vērā saskaņā ar </w:t>
            </w:r>
            <w:r>
              <w:rPr>
                <w:rFonts w:ascii="Times New Roman" w:hAnsi="Times New Roman"/>
                <w:i/>
                <w:sz w:val="24"/>
              </w:rPr>
              <w:t>CRR</w:t>
            </w:r>
            <w:r>
              <w:rPr>
                <w:rFonts w:ascii="Times New Roman" w:hAnsi="Times New Roman"/>
                <w:sz w:val="24"/>
              </w:rPr>
              <w:t xml:space="preserve"> 501. un 501.a pantu</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 (veidne EU 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Riska darījumu riska svērtā vērtība (kapitāla vērtspapīru riska darījumi saskaņā ar vienkāršo riska pakāpju pieeju)</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Riska darījumu riska svērtā vērtība, kas aprēķināta saskaņā ar </w:t>
            </w:r>
            <w:r>
              <w:rPr>
                <w:rFonts w:ascii="Times New Roman" w:hAnsi="Times New Roman"/>
                <w:i/>
                <w:sz w:val="24"/>
              </w:rPr>
              <w:t>CRR</w:t>
            </w:r>
            <w:r>
              <w:rPr>
                <w:rFonts w:ascii="Times New Roman" w:hAnsi="Times New Roman"/>
                <w:sz w:val="24"/>
              </w:rPr>
              <w:t xml:space="preserve"> 155. panta 2. punktu</w:t>
            </w:r>
          </w:p>
        </w:tc>
      </w:tr>
      <w:tr w:rsidR="00F75FFC" w:rsidRPr="007F4CC8" w14:paraId="32ABB4F4" w14:textId="77777777" w:rsidTr="00155C96">
        <w:trPr>
          <w:trHeight w:val="316"/>
        </w:trPr>
        <w:tc>
          <w:tcPr>
            <w:tcW w:w="1413" w:type="dxa"/>
            <w:tcBorders>
              <w:bottom w:val="nil"/>
            </w:tcBorders>
          </w:tcPr>
          <w:p w14:paraId="38501C95" w14:textId="50678C4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sz w:val="24"/>
              </w:rPr>
              <w:t>f (veidnes EU CR10.1 līdz EU 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Paredzamo zaudējumu apmērs (specializētās kreditēšanas riska darījumi atbilstoši grupēšanas pieejai)</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Paredzamo zaudējumu apmērs, kas aprēķināts saskaņā ar </w:t>
            </w:r>
            <w:r>
              <w:rPr>
                <w:rFonts w:ascii="Times New Roman" w:hAnsi="Times New Roman"/>
                <w:i/>
                <w:sz w:val="24"/>
              </w:rPr>
              <w:t>CRR</w:t>
            </w:r>
            <w:r>
              <w:rPr>
                <w:rFonts w:ascii="Times New Roman" w:hAnsi="Times New Roman"/>
                <w:sz w:val="24"/>
              </w:rPr>
              <w:t xml:space="preserve"> 158. panta 6. punktu</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(veidne EU 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Paredzamo zaudējumu apmērs (kapitāla vērtspapīru riska darījumi saskaņā ar vienkāršo riska pakāpju pieeju)</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Paredzamo zaudējumu apmērs, kas aprēķināts saskaņā ar </w:t>
            </w:r>
            <w:r>
              <w:rPr>
                <w:rFonts w:ascii="Times New Roman" w:hAnsi="Times New Roman"/>
                <w:i/>
                <w:sz w:val="24"/>
              </w:rPr>
              <w:t>CRR</w:t>
            </w:r>
            <w:r>
              <w:rPr>
                <w:rFonts w:ascii="Times New Roman" w:hAnsi="Times New Roman"/>
                <w:sz w:val="24"/>
              </w:rPr>
              <w:t xml:space="preserve"> 158. panta 7. punktu</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Regulatīvā kategorija</w:t>
            </w:r>
          </w:p>
        </w:tc>
        <w:tc>
          <w:tcPr>
            <w:tcW w:w="7654" w:type="dxa"/>
          </w:tcPr>
          <w:p w14:paraId="18671DFD" w14:textId="1BE8AC3A" w:rsidR="00F75FFC" w:rsidRPr="00DD0C4D" w:rsidRDefault="00D95507" w:rsidP="00155C96">
            <w:pPr>
              <w:spacing w:after="120"/>
              <w:jc w:val="both"/>
              <w:rPr>
                <w:rFonts w:ascii="Times New Roman" w:eastAsiaTheme="minorHAnsi" w:hAnsi="Times New Roman" w:cs="Times New Roman"/>
                <w:b/>
                <w:sz w:val="24"/>
              </w:rPr>
            </w:pPr>
            <w:r>
              <w:rPr>
                <w:rFonts w:ascii="Times New Roman" w:hAnsi="Times New Roman"/>
                <w:b/>
                <w:sz w:val="24"/>
              </w:rPr>
              <w:t>Veidnes EU CR10.1 – EU 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Regulatīvās kategorijas, kas piemērojamas specializētajai kreditēšanai atbilstoši grupēšanas pieejai par katru specializētās kreditēšanas riska darījumu kategoriju;</w:t>
            </w:r>
            <w:r>
              <w:rPr>
                <w:rFonts w:ascii="Times New Roman" w:hAnsi="Times New Roman"/>
                <w:iCs/>
                <w:sz w:val="24"/>
              </w:rPr>
              <w:t xml:space="preserve"> </w:t>
            </w:r>
            <w:r>
              <w:rPr>
                <w:rFonts w:ascii="Times New Roman" w:hAnsi="Times New Roman"/>
                <w:sz w:val="24"/>
              </w:rPr>
              <w:t xml:space="preserve">kā norādīts </w:t>
            </w:r>
            <w:r>
              <w:rPr>
                <w:rFonts w:ascii="Times New Roman" w:hAnsi="Times New Roman"/>
                <w:i/>
                <w:sz w:val="24"/>
              </w:rPr>
              <w:t>CRR</w:t>
            </w:r>
            <w:r>
              <w:rPr>
                <w:rFonts w:ascii="Times New Roman" w:hAnsi="Times New Roman"/>
                <w:sz w:val="24"/>
              </w:rPr>
              <w:t xml:space="preserve"> 153. panta 5. punktā un galīgajā </w:t>
            </w:r>
            <w:r>
              <w:rPr>
                <w:rFonts w:ascii="Times New Roman" w:hAnsi="Times New Roman"/>
                <w:i/>
                <w:sz w:val="24"/>
              </w:rPr>
              <w:t>RTS</w:t>
            </w:r>
            <w:r>
              <w:rPr>
                <w:rFonts w:ascii="Times New Roman" w:hAnsi="Times New Roman"/>
                <w:sz w:val="24"/>
              </w:rPr>
              <w:t xml:space="preserve"> projektā par grupēšanas pieeju</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Kategorijas</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hAnsi="Times New Roman"/>
                <w:b/>
                <w:sz w:val="24"/>
              </w:rPr>
              <w:t>Veidne EU 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t xml:space="preserve">Regulatīvās kategorijas, kas piemērojamas kapitāla vērtspapīriem atbilstoši vienkāršajai riska pakāpju pieejai saskaņā ar </w:t>
            </w:r>
            <w:r>
              <w:rPr>
                <w:rFonts w:ascii="Times New Roman" w:hAnsi="Times New Roman"/>
                <w:i/>
                <w:sz w:val="24"/>
              </w:rPr>
              <w:t>CRR</w:t>
            </w:r>
            <w:r>
              <w:rPr>
                <w:rFonts w:ascii="Times New Roman" w:hAnsi="Times New Roman"/>
                <w:sz w:val="24"/>
              </w:rPr>
              <w:t xml:space="preserve"> 155. panta 2. punktu</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XXVI PIELIKUMS. Tabulas un veidnes informācijas atklāšanai par darījuma partnera kredītrisku: Norādījumi</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 xml:space="preserve">Iestādes atklāj </w:t>
      </w:r>
      <w:r>
        <w:rPr>
          <w:rFonts w:ascii="Times New Roman" w:hAnsi="Times New Roman"/>
          <w:i/>
          <w:color w:val="auto"/>
          <w:sz w:val="24"/>
        </w:rPr>
        <w:t>CRR</w:t>
      </w:r>
      <w:r>
        <w:rPr>
          <w:rFonts w:ascii="Times New Roman" w:hAnsi="Times New Roman"/>
          <w:color w:val="auto"/>
          <w:sz w:val="24"/>
        </w:rPr>
        <w:t xml:space="preserve"> 439. pantā minēto informāciju par saviem riska darījumiem ar darījuma partnera kredītrisku, kā minēts Regulas (ES) 575/2013</w:t>
      </w:r>
      <w:r>
        <w:rPr>
          <w:rStyle w:val="FootnoteReference"/>
          <w:color w:val="auto"/>
          <w:lang w:val="en-GB"/>
        </w:rPr>
        <w:footnoteReference w:id="41"/>
      </w:r>
      <w:r>
        <w:rPr>
          <w:rFonts w:ascii="Times New Roman" w:hAnsi="Times New Roman"/>
          <w:color w:val="auto"/>
          <w:sz w:val="24"/>
        </w:rPr>
        <w:t xml:space="preserve"> (“CRR”) trešās daļas II sadaļas 6. nodaļā, ievērojot šajā pielikumā sniegtos norādījumus, lai aizpildītu šīs īstenošanas regulas XXV pielikumā ietvertās veidnes un tabulas. </w:t>
      </w:r>
    </w:p>
    <w:p w14:paraId="6F02BE4D" w14:textId="086DE4C4"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Tabula EU-CCRA — Kvalitatīva informācija saistībā ar darījuma partnera kredītrisku (</w:t>
      </w:r>
      <w:r>
        <w:rPr>
          <w:rFonts w:ascii="Times New Roman" w:hAnsi="Times New Roman"/>
          <w:b/>
          <w:i/>
          <w:iCs/>
          <w:color w:val="auto"/>
          <w:sz w:val="24"/>
        </w:rPr>
        <w:t>CCR</w:t>
      </w:r>
      <w:r>
        <w:rPr>
          <w:rFonts w:ascii="Times New Roman" w:hAnsi="Times New Roman"/>
          <w:b/>
          <w:color w:val="auto"/>
          <w:sz w:val="24"/>
        </w:rPr>
        <w:t>):</w:t>
      </w:r>
      <w:r>
        <w:rPr>
          <w:rFonts w:ascii="Times New Roman" w:hAnsi="Times New Roman"/>
          <w:sz w:val="24"/>
        </w:rPr>
        <w:t xml:space="preserve"> </w:t>
      </w:r>
      <w:r>
        <w:rPr>
          <w:rFonts w:ascii="Times New Roman" w:hAnsi="Times New Roman"/>
          <w:bCs w:val="0"/>
          <w:color w:val="000000"/>
          <w:sz w:val="24"/>
        </w:rPr>
        <w:t xml:space="preserve">Brīva formāta teksta lodziņi </w:t>
      </w:r>
    </w:p>
    <w:p w14:paraId="574B95B8" w14:textId="3ECD312A" w:rsidR="005710A4" w:rsidRPr="007F4CC8" w:rsidRDefault="005710A4" w:rsidP="005710A4">
      <w:pPr>
        <w:pStyle w:val="Titlelevel2"/>
        <w:numPr>
          <w:ilvl w:val="0"/>
          <w:numId w:val="56"/>
        </w:numPr>
        <w:spacing w:before="0"/>
        <w:jc w:val="both"/>
        <w:rPr>
          <w:rFonts w:ascii="Times New Roman" w:hAnsi="Times New Roman" w:cs="Times New Roman"/>
          <w:sz w:val="24"/>
        </w:rPr>
      </w:pPr>
      <w:r>
        <w:rPr>
          <w:rFonts w:ascii="Times New Roman" w:hAnsi="Times New Roman"/>
          <w:bCs w:val="0"/>
          <w:color w:val="auto"/>
          <w:sz w:val="24"/>
        </w:rPr>
        <w:t xml:space="preserve">Iestādes atklāj </w:t>
      </w:r>
      <w:r>
        <w:rPr>
          <w:rFonts w:ascii="Times New Roman" w:hAnsi="Times New Roman"/>
          <w:bCs w:val="0"/>
          <w:i/>
          <w:iCs/>
          <w:color w:val="auto"/>
          <w:sz w:val="24"/>
        </w:rPr>
        <w:t>CRR</w:t>
      </w:r>
      <w:r>
        <w:rPr>
          <w:rFonts w:ascii="Times New Roman" w:hAnsi="Times New Roman"/>
          <w:bCs w:val="0"/>
          <w:color w:val="auto"/>
          <w:sz w:val="24"/>
        </w:rPr>
        <w:t xml:space="preserve"> 439. panta a)–d) punktā minēto informāciju, ievērojot turpmāk šajā pielikumā sniegtos norādījumus, lai aizpildītu šīs īstenošanas regulas </w:t>
      </w:r>
      <w:r>
        <w:rPr>
          <w:rFonts w:ascii="Times New Roman" w:hAnsi="Times New Roman"/>
          <w:bCs w:val="0"/>
          <w:color w:val="000000"/>
          <w:sz w:val="24"/>
        </w:rPr>
        <w:t>XXV pielikumā ietverto tabulu EU-CCRA.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Atklājot informāciju, kas prasīta </w:t>
            </w:r>
            <w:r>
              <w:rPr>
                <w:rFonts w:ascii="Times New Roman" w:hAnsi="Times New Roman"/>
                <w:i/>
                <w:sz w:val="24"/>
              </w:rPr>
              <w:t>CRR</w:t>
            </w:r>
            <w:r>
              <w:rPr>
                <w:rFonts w:ascii="Times New Roman" w:hAnsi="Times New Roman"/>
                <w:sz w:val="24"/>
              </w:rPr>
              <w:t xml:space="preserve"> 439. panta a) punktā, iestādes sniedz aprakstu par metodiku, kas izmantota, lai piešķirtu iekšējo kapitālu un </w:t>
            </w:r>
            <w:proofErr w:type="spellStart"/>
            <w:r>
              <w:rPr>
                <w:rFonts w:ascii="Times New Roman" w:hAnsi="Times New Roman"/>
                <w:sz w:val="24"/>
              </w:rPr>
              <w:t>kredītlimitus</w:t>
            </w:r>
            <w:proofErr w:type="spellEnd"/>
            <w:r>
              <w:rPr>
                <w:rFonts w:ascii="Times New Roman" w:hAnsi="Times New Roman"/>
                <w:sz w:val="24"/>
              </w:rPr>
              <w:t xml:space="preserve"> darījumu partnera kredītriska darījumiem, tostarp par metodēm, ko izmanto, lai minētos limitus piešķirtu centrālo darījumu partneru riska darījumiem.</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Atklājot informāciju, kas prasīta </w:t>
            </w:r>
            <w:r>
              <w:rPr>
                <w:rFonts w:ascii="Times New Roman" w:hAnsi="Times New Roman"/>
                <w:i/>
                <w:sz w:val="24"/>
              </w:rPr>
              <w:t>CRR</w:t>
            </w:r>
            <w:r>
              <w:rPr>
                <w:rFonts w:ascii="Times New Roman" w:hAnsi="Times New Roman"/>
                <w:sz w:val="24"/>
              </w:rPr>
              <w:t xml:space="preserve"> 439. panta b) punktā, iestādes sniedz aprakstu par politiku, kas attiecas uz garantijām un citiem kredītriska mazināšanas pasākumiem, piemēram, attiecībā uz nodrošinājuma piesaisti un </w:t>
            </w:r>
            <w:proofErr w:type="spellStart"/>
            <w:r>
              <w:rPr>
                <w:rFonts w:ascii="Times New Roman" w:hAnsi="Times New Roman"/>
                <w:sz w:val="24"/>
              </w:rPr>
              <w:t>kredītrezervju</w:t>
            </w:r>
            <w:proofErr w:type="spellEnd"/>
            <w:r>
              <w:rPr>
                <w:rFonts w:ascii="Times New Roman" w:hAnsi="Times New Roman"/>
                <w:sz w:val="24"/>
              </w:rPr>
              <w:t xml:space="preserve"> izveidi.</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Atklājot informāciju, kas prasīta </w:t>
            </w:r>
            <w:r>
              <w:rPr>
                <w:rFonts w:ascii="Times New Roman" w:hAnsi="Times New Roman"/>
                <w:i/>
                <w:sz w:val="24"/>
              </w:rPr>
              <w:t>CRR</w:t>
            </w:r>
            <w:r>
              <w:rPr>
                <w:rFonts w:ascii="Times New Roman" w:hAnsi="Times New Roman"/>
                <w:sz w:val="24"/>
              </w:rPr>
              <w:t xml:space="preserve"> 439. panta c) punktā, iestādes sniedz aprakstu par politiku, kas attiecas uz </w:t>
            </w:r>
            <w:r>
              <w:rPr>
                <w:rFonts w:ascii="Times New Roman" w:hAnsi="Times New Roman"/>
                <w:i/>
                <w:sz w:val="24"/>
              </w:rPr>
              <w:t>CRR</w:t>
            </w:r>
            <w:r>
              <w:rPr>
                <w:rFonts w:ascii="Times New Roman" w:hAnsi="Times New Roman"/>
                <w:sz w:val="24"/>
              </w:rPr>
              <w:t xml:space="preserve"> 291. pantā definētajiem korelācijas riska darījumiem.</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Saskaņā ar </w:t>
            </w:r>
            <w:r>
              <w:rPr>
                <w:rFonts w:ascii="Times New Roman" w:hAnsi="Times New Roman"/>
                <w:i/>
                <w:color w:val="000000"/>
                <w:sz w:val="24"/>
              </w:rPr>
              <w:t>CRR</w:t>
            </w:r>
            <w:r>
              <w:rPr>
                <w:rFonts w:ascii="Times New Roman" w:hAnsi="Times New Roman"/>
                <w:color w:val="000000"/>
                <w:sz w:val="24"/>
              </w:rPr>
              <w:t xml:space="preserve"> 431. panta 3. un 4. punktu iestādes papildina iepriekš minēto informāciju ar jebkādiem citiem riska pārvaldības mērķiem un attiecīgu politiku, kas saistīta ar </w:t>
            </w:r>
            <w:r>
              <w:rPr>
                <w:rFonts w:ascii="Times New Roman" w:hAnsi="Times New Roman"/>
                <w:i/>
                <w:color w:val="000000"/>
                <w:sz w:val="24"/>
              </w:rPr>
              <w:t>CCR</w:t>
            </w:r>
            <w:r>
              <w:rPr>
                <w:rFonts w:ascii="Times New Roman" w:hAnsi="Times New Roman"/>
                <w:color w:val="000000"/>
                <w:sz w:val="24"/>
              </w:rPr>
              <w:t>.</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Atklājot informāciju, kas prasīta </w:t>
            </w:r>
            <w:r>
              <w:rPr>
                <w:rFonts w:ascii="Times New Roman" w:hAnsi="Times New Roman"/>
                <w:i/>
                <w:color w:val="000000"/>
                <w:sz w:val="24"/>
              </w:rPr>
              <w:t>CRR</w:t>
            </w:r>
            <w:r>
              <w:rPr>
                <w:rFonts w:ascii="Times New Roman" w:hAnsi="Times New Roman"/>
                <w:color w:val="000000"/>
                <w:sz w:val="24"/>
              </w:rPr>
              <w:t xml:space="preserve"> 439. panta d) punktā, iestādes norāda nodrošinājuma vērtību, kas tām būtu jānorāda, ja to kredītreitings tiktu samazināts.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 xml:space="preserve">Ja dalībvalsts centrālā banka sniedz likviditātes palīdzību nodrošinājuma mijmaiņas darījumu veidā, kompetentā iestāde var atbrīvot iestādes no </w:t>
            </w:r>
            <w:r>
              <w:rPr>
                <w:rFonts w:ascii="Times New Roman" w:hAnsi="Times New Roman"/>
                <w:color w:val="000000"/>
                <w:sz w:val="24"/>
              </w:rPr>
              <w:lastRenderedPageBreak/>
              <w:t>pienākuma sniegt informāciju, ja tā uzskata, ka minētās informācijas atklāšana varētu atklāt ārkārtas likviditātes palīdzības sniegšanu. Šajā nolūkā kompetentā iestāde nosaka attiecīgas robežvērtības un objektīvus kritērijus.</w:t>
            </w:r>
          </w:p>
        </w:tc>
      </w:tr>
    </w:tbl>
    <w:p w14:paraId="651D0C27" w14:textId="77777777" w:rsidR="005710A4" w:rsidRPr="004D6F22" w:rsidRDefault="005710A4" w:rsidP="005710A4">
      <w:pPr>
        <w:pStyle w:val="Titlelevel2"/>
        <w:spacing w:before="0"/>
        <w:rPr>
          <w:rFonts w:ascii="Times New Roman" w:hAnsi="Times New Roman" w:cs="Times New Roman"/>
          <w:b/>
          <w:color w:val="auto"/>
          <w:sz w:val="24"/>
        </w:rPr>
      </w:pPr>
    </w:p>
    <w:p w14:paraId="266823BD" w14:textId="4A597791"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Veidne EU CCR1 — </w:t>
      </w:r>
      <w:r>
        <w:rPr>
          <w:rFonts w:ascii="Times New Roman" w:hAnsi="Times New Roman"/>
          <w:b/>
          <w:i/>
          <w:iCs/>
          <w:color w:val="auto"/>
          <w:sz w:val="24"/>
        </w:rPr>
        <w:t>CCR</w:t>
      </w:r>
      <w:r>
        <w:rPr>
          <w:rFonts w:ascii="Times New Roman" w:hAnsi="Times New Roman"/>
          <w:b/>
          <w:color w:val="auto"/>
          <w:sz w:val="24"/>
        </w:rPr>
        <w:t xml:space="preserve"> riska darījumu analīze sadalījumā pa pieejām. </w:t>
      </w:r>
      <w:r>
        <w:rPr>
          <w:rFonts w:ascii="Times New Roman" w:hAnsi="Times New Roman"/>
          <w:color w:val="auto"/>
          <w:sz w:val="24"/>
        </w:rPr>
        <w:t>Fiksēts formāts.</w:t>
      </w:r>
    </w:p>
    <w:p w14:paraId="042FCEE6" w14:textId="057C1FF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atklāj </w:t>
      </w:r>
      <w:r>
        <w:rPr>
          <w:rFonts w:ascii="Times New Roman" w:hAnsi="Times New Roman"/>
          <w:bCs w:val="0"/>
          <w:i/>
          <w:iCs/>
          <w:color w:val="000000"/>
          <w:sz w:val="24"/>
        </w:rPr>
        <w:t>CRR</w:t>
      </w:r>
      <w:r>
        <w:rPr>
          <w:rFonts w:ascii="Times New Roman" w:hAnsi="Times New Roman"/>
          <w:bCs w:val="0"/>
          <w:color w:val="000000"/>
          <w:sz w:val="24"/>
        </w:rPr>
        <w:t xml:space="preserve"> 439. panta f), g) un k) punktā minēto informāciju, ievērojot turpmāk šajā pielikumā sniegtos norādījumus, lai aizpildītu šīs īstenošanas regulas XXV pielikumā ietverto veidni EU CCR1.</w:t>
      </w:r>
    </w:p>
    <w:p w14:paraId="3920FABD" w14:textId="14A7B163"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bCs w:val="0"/>
          <w:color w:val="000000"/>
          <w:sz w:val="24"/>
        </w:rPr>
        <w:t xml:space="preserve">Šajā veidnē neiekļauj pašu kapitāla prasības attiecībā uz </w:t>
      </w:r>
      <w:r>
        <w:rPr>
          <w:rFonts w:ascii="Times New Roman" w:hAnsi="Times New Roman"/>
          <w:bCs w:val="0"/>
          <w:i/>
          <w:iCs/>
          <w:color w:val="000000"/>
          <w:sz w:val="24"/>
        </w:rPr>
        <w:t>CVA</w:t>
      </w:r>
      <w:r>
        <w:rPr>
          <w:rFonts w:ascii="Times New Roman" w:hAnsi="Times New Roman"/>
          <w:bCs w:val="0"/>
          <w:color w:val="000000"/>
          <w:sz w:val="24"/>
        </w:rPr>
        <w:t xml:space="preserve"> risku (</w:t>
      </w:r>
      <w:r>
        <w:rPr>
          <w:rFonts w:ascii="Times New Roman" w:hAnsi="Times New Roman"/>
          <w:bCs w:val="0"/>
          <w:i/>
          <w:iCs/>
          <w:color w:val="000000"/>
          <w:sz w:val="24"/>
        </w:rPr>
        <w:t>CRR</w:t>
      </w:r>
      <w:r>
        <w:rPr>
          <w:rFonts w:ascii="Times New Roman" w:hAnsi="Times New Roman"/>
          <w:bCs w:val="0"/>
          <w:color w:val="000000"/>
          <w:sz w:val="24"/>
        </w:rPr>
        <w:t xml:space="preserve"> trešās daļas VI sadaļa) un riska darījumus ar centrālajiem darījumu partneriem (</w:t>
      </w:r>
      <w:r>
        <w:rPr>
          <w:rFonts w:ascii="Times New Roman" w:hAnsi="Times New Roman"/>
          <w:bCs w:val="0"/>
          <w:i/>
          <w:iCs/>
          <w:color w:val="000000"/>
          <w:sz w:val="24"/>
        </w:rPr>
        <w:t xml:space="preserve">CRR </w:t>
      </w:r>
      <w:r>
        <w:rPr>
          <w:rFonts w:ascii="Times New Roman" w:hAnsi="Times New Roman"/>
          <w:bCs w:val="0"/>
          <w:color w:val="000000"/>
          <w:sz w:val="24"/>
        </w:rPr>
        <w:t>trešās daļas II sadaļas 6. nodaļas 9. iedaļa), kā definēts veidnes EU CCR8 nolūkos.</w:t>
      </w:r>
      <w:r>
        <w:t xml:space="preserve"> </w:t>
      </w:r>
      <w:r>
        <w:rPr>
          <w:rFonts w:ascii="Times New Roman" w:hAnsi="Times New Roman"/>
          <w:bCs w:val="0"/>
          <w:color w:val="000000"/>
          <w:sz w:val="24"/>
        </w:rPr>
        <w:t xml:space="preserve">Attiecībā uz vērtspapīru finansēšanas darījumiem veidnē iekļauj riska darījumu vērtības pirms un pēc to kredītriska mazināšanas metožu piemērošanas, kas noteiktas </w:t>
      </w:r>
      <w:r>
        <w:rPr>
          <w:rFonts w:ascii="Times New Roman" w:hAnsi="Times New Roman"/>
          <w:bCs w:val="0"/>
          <w:i/>
          <w:color w:val="000000"/>
          <w:sz w:val="24"/>
        </w:rPr>
        <w:t>CRR</w:t>
      </w:r>
      <w:r>
        <w:rPr>
          <w:rFonts w:ascii="Times New Roman" w:hAnsi="Times New Roman"/>
          <w:bCs w:val="0"/>
          <w:color w:val="000000"/>
          <w:sz w:val="24"/>
        </w:rPr>
        <w:t xml:space="preserve"> trešās daļas II sadaļas 4.un 6. nodaļā, atkarībā no tā, kura metode ir izmantota, saskaņā ar </w:t>
      </w:r>
      <w:r>
        <w:rPr>
          <w:rFonts w:ascii="Times New Roman" w:hAnsi="Times New Roman"/>
          <w:bCs w:val="0"/>
          <w:i/>
          <w:color w:val="000000"/>
          <w:sz w:val="24"/>
        </w:rPr>
        <w:t>CRR</w:t>
      </w:r>
      <w:r>
        <w:rPr>
          <w:rFonts w:ascii="Times New Roman" w:hAnsi="Times New Roman"/>
          <w:bCs w:val="0"/>
          <w:color w:val="000000"/>
          <w:sz w:val="24"/>
        </w:rPr>
        <w:t xml:space="preserve"> 439. panta g) punktu, un saistītās riska darījumu vērtības, kas sadalītas pēc piemērojamās metodes.</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rPr>
      </w:pPr>
      <w:r>
        <w:rPr>
          <w:rFonts w:ascii="Times New Roman" w:hAnsi="Times New Roman"/>
          <w:color w:val="auto"/>
          <w:sz w:val="24"/>
        </w:rPr>
        <w:t xml:space="preserve">Iestādes, kas izmanto </w:t>
      </w:r>
      <w:r>
        <w:rPr>
          <w:rFonts w:ascii="Times New Roman" w:hAnsi="Times New Roman"/>
          <w:i/>
          <w:color w:val="auto"/>
          <w:sz w:val="24"/>
        </w:rPr>
        <w:t>CRR</w:t>
      </w:r>
      <w:r>
        <w:rPr>
          <w:rFonts w:ascii="Times New Roman" w:hAnsi="Times New Roman"/>
          <w:color w:val="auto"/>
          <w:sz w:val="24"/>
        </w:rPr>
        <w:t xml:space="preserve"> trešās II sadaļas 6. nodaļas 4. un 5. iedaļā noteiktās metodes, veidnei pievienotajā izklāsta daļā norāda savu bilances un ārpusbilances atvasināto instrumentu darījumu apmēru, kas aprēķināts saskaņā ar </w:t>
      </w:r>
      <w:r>
        <w:rPr>
          <w:rFonts w:ascii="Times New Roman" w:hAnsi="Times New Roman"/>
          <w:i/>
          <w:color w:val="auto"/>
          <w:sz w:val="24"/>
        </w:rPr>
        <w:t>CRR</w:t>
      </w:r>
      <w:r>
        <w:rPr>
          <w:rFonts w:ascii="Times New Roman" w:hAnsi="Times New Roman"/>
          <w:color w:val="auto"/>
          <w:sz w:val="24"/>
        </w:rPr>
        <w:t xml:space="preserve"> 273.a panta attiecīgi 1. vai 2. punktu, piemērojot </w:t>
      </w:r>
      <w:r>
        <w:rPr>
          <w:rFonts w:ascii="Times New Roman" w:hAnsi="Times New Roman"/>
          <w:i/>
          <w:color w:val="auto"/>
          <w:sz w:val="24"/>
        </w:rPr>
        <w:t>CRR</w:t>
      </w:r>
      <w:r>
        <w:rPr>
          <w:rFonts w:ascii="Times New Roman" w:hAnsi="Times New Roman"/>
          <w:color w:val="auto"/>
          <w:sz w:val="24"/>
        </w:rPr>
        <w:t xml:space="preserve"> 439. panta m) 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Sākotnējās riska darījuma vērtības metode (atvasinātajiem instrumentiem)</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Atvasinātie instrumenti un ilgstošo norēķinu darījumi, par kuriem iestādes izvēlējušās aprēķināt riska darījumu vērtību kā </w:t>
            </w:r>
            <w:r>
              <w:rPr>
                <w:rFonts w:ascii="Times New Roman" w:hAnsi="Times New Roman"/>
                <w:color w:val="000000"/>
                <w:sz w:val="24"/>
              </w:rPr>
              <w:t>alfa</w:t>
            </w:r>
            <w:r>
              <w:rPr>
                <w:rFonts w:ascii="Times New Roman" w:hAnsi="Times New Roman"/>
                <w:sz w:val="24"/>
              </w:rPr>
              <w:t>*</w:t>
            </w:r>
            <w:r>
              <w:rPr>
                <w:rFonts w:ascii="Times New Roman" w:hAnsi="Times New Roman"/>
                <w:color w:val="000000"/>
                <w:sz w:val="24"/>
              </w:rPr>
              <w:t>(</w:t>
            </w:r>
            <w:r>
              <w:rPr>
                <w:rFonts w:ascii="Times New Roman" w:hAnsi="Times New Roman"/>
                <w:i/>
                <w:sz w:val="24"/>
              </w:rPr>
              <w:t>RC+PFE</w:t>
            </w:r>
            <w:r>
              <w:rPr>
                <w:rFonts w:ascii="Times New Roman" w:hAnsi="Times New Roman"/>
                <w:sz w:val="24"/>
              </w:rPr>
              <w:t>)</w:t>
            </w:r>
            <w:r>
              <w:rPr>
                <w:rFonts w:ascii="Times New Roman" w:hAnsi="Times New Roman"/>
                <w:color w:val="000000"/>
                <w:sz w:val="24"/>
              </w:rPr>
              <w:t xml:space="preserve">, kur α=1,4 un </w:t>
            </w:r>
            <w:r>
              <w:rPr>
                <w:rFonts w:ascii="Times New Roman" w:hAnsi="Times New Roman"/>
                <w:i/>
                <w:sz w:val="24"/>
              </w:rPr>
              <w:t>RC</w:t>
            </w:r>
            <w:r>
              <w:rPr>
                <w:rFonts w:ascii="Times New Roman" w:hAnsi="Times New Roman"/>
                <w:sz w:val="24"/>
              </w:rPr>
              <w:t xml:space="preserve"> un</w:t>
            </w:r>
            <w:r>
              <w:rPr>
                <w:rFonts w:ascii="Times New Roman" w:hAnsi="Times New Roman"/>
                <w:i/>
                <w:sz w:val="24"/>
              </w:rPr>
              <w:t xml:space="preserve"> PFE </w:t>
            </w:r>
            <w:r>
              <w:rPr>
                <w:rFonts w:ascii="Times New Roman" w:hAnsi="Times New Roman"/>
                <w:sz w:val="24"/>
              </w:rPr>
              <w:t xml:space="preserve">aprēķina saskaņā ar </w:t>
            </w:r>
            <w:r>
              <w:rPr>
                <w:rFonts w:ascii="Times New Roman" w:hAnsi="Times New Roman"/>
                <w:i/>
                <w:sz w:val="24"/>
              </w:rPr>
              <w:t>CRR</w:t>
            </w:r>
            <w:r>
              <w:rPr>
                <w:rFonts w:ascii="Times New Roman" w:hAnsi="Times New Roman"/>
                <w:sz w:val="24"/>
              </w:rPr>
              <w:t xml:space="preserve"> trešās daļas II sadaļas 6. nodaļas 5. iedaļas 282. pantu</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Šo vienkāršoto metodi atvasināto instrumentu pozīciju riska darījumu vērtības aprēķināšanai var izmantot tikai iestādes, kas atbilst </w:t>
            </w:r>
            <w:r>
              <w:rPr>
                <w:rFonts w:ascii="Times New Roman" w:hAnsi="Times New Roman"/>
                <w:i/>
                <w:sz w:val="24"/>
                <w:szCs w:val="24"/>
              </w:rPr>
              <w:t>CRR</w:t>
            </w:r>
            <w:r>
              <w:rPr>
                <w:rFonts w:ascii="Times New Roman" w:hAnsi="Times New Roman"/>
                <w:sz w:val="24"/>
                <w:szCs w:val="24"/>
              </w:rPr>
              <w:t xml:space="preserve"> trešās daļas II sadaļas 6. nodaļas 273.a panta 2. vai 4. punktā paredzētajiem nosacījumiem.</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Vienkāršotā standartizētā pieeja attiecībā uz </w:t>
            </w:r>
            <w:r>
              <w:rPr>
                <w:rFonts w:ascii="Times New Roman" w:hAnsi="Times New Roman"/>
                <w:b/>
                <w:i/>
                <w:sz w:val="24"/>
                <w:szCs w:val="24"/>
              </w:rPr>
              <w:t>CCR</w:t>
            </w:r>
            <w:r>
              <w:rPr>
                <w:rFonts w:ascii="Times New Roman" w:hAnsi="Times New Roman"/>
                <w:b/>
                <w:sz w:val="24"/>
                <w:szCs w:val="24"/>
              </w:rPr>
              <w:t xml:space="preserve"> (vienkāršotā </w:t>
            </w:r>
            <w:r>
              <w:rPr>
                <w:rFonts w:ascii="Times New Roman" w:hAnsi="Times New Roman"/>
                <w:b/>
                <w:i/>
                <w:sz w:val="24"/>
                <w:szCs w:val="24"/>
              </w:rPr>
              <w:t>SA-CCR</w:t>
            </w:r>
            <w:r>
              <w:rPr>
                <w:rFonts w:ascii="Times New Roman" w:hAnsi="Times New Roman"/>
                <w:b/>
                <w:sz w:val="24"/>
                <w:szCs w:val="24"/>
              </w:rPr>
              <w:t xml:space="preserve"> atvasinātajiem instrumentiem)</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Atvasinātie instrumenti un ilgstošo norēķinu darījumi, par kuriem iestādes izvēlējušās aprēķināt riska darījumu vērtību kā alfa*(</w:t>
            </w:r>
            <w:r>
              <w:rPr>
                <w:rFonts w:ascii="Times New Roman" w:hAnsi="Times New Roman"/>
                <w:i/>
                <w:sz w:val="24"/>
              </w:rPr>
              <w:t>RC</w:t>
            </w:r>
            <w:r>
              <w:rPr>
                <w:rFonts w:ascii="Times New Roman" w:hAnsi="Times New Roman"/>
                <w:sz w:val="24"/>
              </w:rPr>
              <w:t>+</w:t>
            </w:r>
            <w:r>
              <w:rPr>
                <w:rFonts w:ascii="Times New Roman" w:hAnsi="Times New Roman"/>
                <w:i/>
                <w:sz w:val="24"/>
              </w:rPr>
              <w:t>PFE</w:t>
            </w:r>
            <w:r>
              <w:rPr>
                <w:rFonts w:ascii="Times New Roman" w:hAnsi="Times New Roman"/>
                <w:sz w:val="24"/>
              </w:rPr>
              <w:t xml:space="preserve">), kur α=1,4 un </w:t>
            </w:r>
            <w:r>
              <w:rPr>
                <w:rFonts w:ascii="Times New Roman" w:hAnsi="Times New Roman"/>
                <w:i/>
                <w:sz w:val="24"/>
              </w:rPr>
              <w:lastRenderedPageBreak/>
              <w:t>RC</w:t>
            </w:r>
            <w:r>
              <w:rPr>
                <w:rFonts w:ascii="Times New Roman" w:hAnsi="Times New Roman"/>
                <w:sz w:val="24"/>
              </w:rPr>
              <w:t xml:space="preserve"> un </w:t>
            </w:r>
            <w:r>
              <w:rPr>
                <w:rFonts w:ascii="Times New Roman" w:hAnsi="Times New Roman"/>
                <w:i/>
                <w:sz w:val="24"/>
              </w:rPr>
              <w:t>PFE</w:t>
            </w:r>
            <w:r>
              <w:rPr>
                <w:rFonts w:ascii="Times New Roman" w:hAnsi="Times New Roman"/>
                <w:sz w:val="24"/>
              </w:rPr>
              <w:t xml:space="preserve"> aprēķina saskaņā ar </w:t>
            </w:r>
            <w:r>
              <w:rPr>
                <w:rFonts w:ascii="Times New Roman" w:hAnsi="Times New Roman"/>
                <w:i/>
                <w:sz w:val="24"/>
              </w:rPr>
              <w:t>CRR</w:t>
            </w:r>
            <w:r>
              <w:rPr>
                <w:rFonts w:ascii="Times New Roman" w:hAnsi="Times New Roman"/>
                <w:sz w:val="24"/>
              </w:rPr>
              <w:t xml:space="preserve"> trešās daļas II sadaļas 6. nodaļas 4. iedaļas 281. pantu.</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 xml:space="preserve">Šo vienkāršoto standartizēto metodi atvasināto instrumentu pozīciju riska darījumu vērtības aprēķināšanai var izmantot tikai iestādes, kas atbilst </w:t>
            </w:r>
            <w:r>
              <w:rPr>
                <w:rFonts w:ascii="Times New Roman" w:hAnsi="Times New Roman"/>
                <w:i/>
                <w:sz w:val="24"/>
                <w:szCs w:val="24"/>
              </w:rPr>
              <w:t>CRR</w:t>
            </w:r>
            <w:r>
              <w:rPr>
                <w:rFonts w:ascii="Times New Roman" w:hAnsi="Times New Roman"/>
                <w:sz w:val="24"/>
                <w:szCs w:val="24"/>
              </w:rPr>
              <w:t xml:space="preserve"> trešās daļas II sadaļas 6. nodaļas 273.a panta 1. vai 4. punktā paredzētajiem nosacījumiem.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lastRenderedPageBreak/>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 xml:space="preserve">Standartizētā pieeja attiecībā uz </w:t>
            </w:r>
            <w:r>
              <w:rPr>
                <w:rFonts w:ascii="Times New Roman" w:hAnsi="Times New Roman"/>
                <w:b/>
                <w:i/>
              </w:rPr>
              <w:t>CCR</w:t>
            </w:r>
            <w:r>
              <w:rPr>
                <w:rFonts w:ascii="Times New Roman" w:hAnsi="Times New Roman"/>
                <w:b/>
              </w:rPr>
              <w:t xml:space="preserve"> (</w:t>
            </w:r>
            <w:r>
              <w:rPr>
                <w:rFonts w:ascii="Times New Roman" w:hAnsi="Times New Roman"/>
                <w:b/>
                <w:i/>
              </w:rPr>
              <w:t>SA-CCR</w:t>
            </w:r>
            <w:r>
              <w:rPr>
                <w:rFonts w:ascii="Times New Roman" w:hAnsi="Times New Roman"/>
                <w:b/>
              </w:rPr>
              <w:t xml:space="preserve"> atvasinātajiem instrumentiem)</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Atvasinātie instrumenti un ilgstošo norēķinu darījumi, par kuriem iestādes izvēlējušās aprēķināt riska darījumu vērtību kā alfa*(</w:t>
            </w:r>
            <w:r>
              <w:rPr>
                <w:rFonts w:ascii="Times New Roman" w:hAnsi="Times New Roman"/>
                <w:i/>
              </w:rPr>
              <w:t>RC</w:t>
            </w:r>
            <w:r>
              <w:rPr>
                <w:rFonts w:ascii="Times New Roman" w:hAnsi="Times New Roman"/>
              </w:rPr>
              <w:t>+</w:t>
            </w:r>
            <w:r>
              <w:rPr>
                <w:rFonts w:ascii="Times New Roman" w:hAnsi="Times New Roman"/>
                <w:i/>
              </w:rPr>
              <w:t>PFE</w:t>
            </w:r>
            <w:r>
              <w:rPr>
                <w:rFonts w:ascii="Times New Roman" w:hAnsi="Times New Roman"/>
              </w:rPr>
              <w:t xml:space="preserve">), kur α=1,4 un </w:t>
            </w:r>
            <w:r>
              <w:rPr>
                <w:rFonts w:ascii="Times New Roman" w:hAnsi="Times New Roman"/>
                <w:i/>
              </w:rPr>
              <w:t>RC</w:t>
            </w:r>
            <w:r>
              <w:rPr>
                <w:rFonts w:ascii="Times New Roman" w:hAnsi="Times New Roman"/>
              </w:rPr>
              <w:t xml:space="preserve"> un </w:t>
            </w:r>
            <w:r>
              <w:rPr>
                <w:rFonts w:ascii="Times New Roman" w:hAnsi="Times New Roman"/>
                <w:i/>
              </w:rPr>
              <w:t>PFE</w:t>
            </w:r>
            <w:r>
              <w:rPr>
                <w:rFonts w:ascii="Times New Roman" w:hAnsi="Times New Roman"/>
              </w:rPr>
              <w:t xml:space="preserve"> aprēķina saskaņā ar </w:t>
            </w:r>
            <w:r>
              <w:rPr>
                <w:rFonts w:ascii="Times New Roman" w:hAnsi="Times New Roman"/>
                <w:i/>
              </w:rPr>
              <w:t>CRR</w:t>
            </w:r>
            <w:r>
              <w:rPr>
                <w:rFonts w:ascii="Times New Roman" w:hAnsi="Times New Roman"/>
              </w:rPr>
              <w:t xml:space="preserve"> trešās daļas II sadaļas 6. nodaļas 3. iedaļu.</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IMM (atvasinātajiem instrumentiem un VFD)</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Atvasinātie</w:t>
            </w:r>
            <w:r>
              <w:rPr>
                <w:rFonts w:ascii="Times New Roman" w:hAnsi="Times New Roman"/>
                <w:sz w:val="24"/>
              </w:rPr>
              <w:t xml:space="preserve"> instrumenti un ilgstošo norēķinu darījumi un VFD, par kuriem iestādēm ir atļauts aprēķināt riska darījumu vērtību, izmantojot iekšējo modeļu metodi (IMM) saskaņā ar </w:t>
            </w:r>
            <w:r>
              <w:rPr>
                <w:rFonts w:ascii="Times New Roman" w:hAnsi="Times New Roman"/>
                <w:i/>
                <w:sz w:val="24"/>
              </w:rPr>
              <w:t>CRR</w:t>
            </w:r>
            <w:r>
              <w:rPr>
                <w:rFonts w:ascii="Times New Roman" w:hAnsi="Times New Roman"/>
                <w:sz w:val="24"/>
              </w:rPr>
              <w:t xml:space="preserve"> trešās daļas II sadaļas 6. nodaļas 6. iedaļu.</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Tostarp vērtspapīru finansēšanas darījumu savstarpējo prasījumu ieskaita kopas</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Savstarpējo prasījumu ieskaita kopas, kuras satur tikai VFD, kā definēts </w:t>
            </w:r>
            <w:r>
              <w:rPr>
                <w:rFonts w:ascii="Times New Roman" w:hAnsi="Times New Roman"/>
                <w:i/>
              </w:rPr>
              <w:t>CRR</w:t>
            </w:r>
            <w:r>
              <w:rPr>
                <w:rFonts w:ascii="Times New Roman" w:hAnsi="Times New Roman"/>
              </w:rPr>
              <w:t xml:space="preserve"> 4. panta 1. punkta 139. apakšpunktā, un par kurām iestādēm ir atļauts noteikt riska darījumu vērtību, izmantojot IMM</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Tostarp atvasināto instrumentu un ilgstošo norēķinu darījumu savstarpējo prasījumu ieskaita kopas</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 xml:space="preserve">Savstarpējo prasījumu ieskaita kopas, kuras satur atvasinātos instrumentus, kas uzskaitīti </w:t>
            </w:r>
            <w:r>
              <w:rPr>
                <w:rFonts w:ascii="Times New Roman" w:hAnsi="Times New Roman"/>
                <w:i/>
              </w:rPr>
              <w:t>CRR</w:t>
            </w:r>
            <w:r>
              <w:rPr>
                <w:rFonts w:ascii="Times New Roman" w:hAnsi="Times New Roman"/>
              </w:rPr>
              <w:t xml:space="preserve"> II pielikumā, un ilgstošo norēķinu darījumus, kā definēts </w:t>
            </w:r>
            <w:r>
              <w:rPr>
                <w:rFonts w:ascii="Times New Roman" w:hAnsi="Times New Roman"/>
                <w:i/>
              </w:rPr>
              <w:t>CRR</w:t>
            </w:r>
            <w:r>
              <w:rPr>
                <w:rFonts w:ascii="Times New Roman" w:hAnsi="Times New Roman"/>
              </w:rPr>
              <w:t xml:space="preserve"> 272. panka 2. punktā, un par kurām iestādēm ir atļauts noteikt riska darījumu vērtību, izmantojot IMM</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Tostarp no dažādu produktu savstarpējo prasījumu līgumiskā ieskaita kopām</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Savstarpējo prasījumu ieskaita kopas, kuras satur darījumus ar dažādām produktu kategorijām (</w:t>
            </w:r>
            <w:r>
              <w:rPr>
                <w:rFonts w:ascii="Times New Roman" w:hAnsi="Times New Roman"/>
                <w:i/>
              </w:rPr>
              <w:t>CRR</w:t>
            </w:r>
            <w:r>
              <w:rPr>
                <w:rFonts w:ascii="Times New Roman" w:hAnsi="Times New Roman"/>
              </w:rPr>
              <w:t xml:space="preserve"> 272. panta 11. punkts), t. i., atvasinātos instrumentus un VFD, par kurām pastāv dažādu produktu savstarpējo prasījumu līgumiskā ieskaita līgums, kā definēts </w:t>
            </w:r>
            <w:r>
              <w:rPr>
                <w:rFonts w:ascii="Times New Roman" w:hAnsi="Times New Roman"/>
                <w:i/>
              </w:rPr>
              <w:t>CRR</w:t>
            </w:r>
            <w:r>
              <w:rPr>
                <w:rFonts w:ascii="Times New Roman" w:hAnsi="Times New Roman"/>
              </w:rPr>
              <w:t xml:space="preserve"> 272. panta 25. punktā, un par kurām iestādei ir atļauts noteikt riska darījumu vērtību, izmantojot IMM</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Finanšu nodrošinājuma vienkāršā metode (attiecībā uz VFD) un finanšu nodrošinājuma paplašinātā metode (attiecībā uz VFD)</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proofErr w:type="spellStart"/>
            <w:r>
              <w:rPr>
                <w:rFonts w:ascii="Times New Roman" w:hAnsi="Times New Roman"/>
                <w:sz w:val="24"/>
                <w:szCs w:val="24"/>
              </w:rPr>
              <w:lastRenderedPageBreak/>
              <w:t>Repo</w:t>
            </w:r>
            <w:proofErr w:type="spellEnd"/>
            <w:r>
              <w:rPr>
                <w:rFonts w:ascii="Times New Roman" w:hAnsi="Times New Roman"/>
                <w:sz w:val="24"/>
                <w:szCs w:val="24"/>
              </w:rPr>
              <w:t xml:space="preserve"> darījumi, vērtspapīru vai preču aizdevuma vai aizņēmuma darījumi un </w:t>
            </w:r>
            <w:proofErr w:type="spellStart"/>
            <w:r>
              <w:rPr>
                <w:rFonts w:ascii="Times New Roman" w:hAnsi="Times New Roman"/>
                <w:sz w:val="24"/>
                <w:szCs w:val="24"/>
              </w:rPr>
              <w:t>maržinālo</w:t>
            </w:r>
            <w:proofErr w:type="spellEnd"/>
            <w:r>
              <w:rPr>
                <w:rFonts w:ascii="Times New Roman" w:hAnsi="Times New Roman"/>
                <w:sz w:val="24"/>
                <w:szCs w:val="24"/>
              </w:rPr>
              <w:t xml:space="preserve"> aizdevumu darījumi, par kuriem iestādes ir izvēlējušās noteikt riska darījumu vērtību saskaņā ar </w:t>
            </w:r>
            <w:r>
              <w:rPr>
                <w:rFonts w:ascii="Times New Roman" w:hAnsi="Times New Roman"/>
                <w:i/>
                <w:sz w:val="24"/>
                <w:szCs w:val="24"/>
              </w:rPr>
              <w:t>CRR</w:t>
            </w:r>
            <w:r>
              <w:rPr>
                <w:rFonts w:ascii="Times New Roman" w:hAnsi="Times New Roman"/>
                <w:sz w:val="24"/>
                <w:szCs w:val="24"/>
              </w:rPr>
              <w:t xml:space="preserve"> trešās daļas II sadaļas 4. nodaļas 222. un 223. pantu, nevis</w:t>
            </w:r>
            <w:r>
              <w:rPr>
                <w:rFonts w:ascii="Times New Roman" w:hAnsi="Times New Roman"/>
                <w:i/>
                <w:sz w:val="24"/>
                <w:szCs w:val="24"/>
              </w:rPr>
              <w:t xml:space="preserve"> CRR</w:t>
            </w:r>
            <w:r>
              <w:rPr>
                <w:rFonts w:ascii="Times New Roman" w:hAnsi="Times New Roman"/>
                <w:sz w:val="24"/>
                <w:szCs w:val="24"/>
              </w:rPr>
              <w:t xml:space="preserve"> trešās daļas II sadaļas 6. nodaļas 271. panta 2. punktu</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lastRenderedPageBreak/>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proofErr w:type="spellStart"/>
            <w:r>
              <w:rPr>
                <w:rFonts w:ascii="Times New Roman" w:hAnsi="Times New Roman"/>
                <w:b/>
                <w:i/>
                <w:sz w:val="24"/>
                <w:szCs w:val="24"/>
              </w:rPr>
              <w:t>VaR</w:t>
            </w:r>
            <w:proofErr w:type="spellEnd"/>
            <w:r>
              <w:rPr>
                <w:rFonts w:ascii="Times New Roman" w:hAnsi="Times New Roman"/>
                <w:b/>
                <w:sz w:val="24"/>
                <w:szCs w:val="24"/>
              </w:rPr>
              <w:t xml:space="preserve"> attiecībā uz VFD</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proofErr w:type="spellStart"/>
            <w:r>
              <w:rPr>
                <w:rFonts w:ascii="Times New Roman" w:hAnsi="Times New Roman"/>
                <w:sz w:val="24"/>
                <w:szCs w:val="24"/>
              </w:rPr>
              <w:t>Repo</w:t>
            </w:r>
            <w:proofErr w:type="spellEnd"/>
            <w:r>
              <w:rPr>
                <w:rFonts w:ascii="Times New Roman" w:hAnsi="Times New Roman"/>
                <w:sz w:val="24"/>
                <w:szCs w:val="24"/>
              </w:rPr>
              <w:t xml:space="preserve"> darījumi, vērtspapīru vai preču aizdevuma vai aizņēmuma darījumi un </w:t>
            </w:r>
            <w:proofErr w:type="spellStart"/>
            <w:r>
              <w:rPr>
                <w:rFonts w:ascii="Times New Roman" w:hAnsi="Times New Roman"/>
                <w:sz w:val="24"/>
                <w:szCs w:val="24"/>
              </w:rPr>
              <w:t>maržinālo</w:t>
            </w:r>
            <w:proofErr w:type="spellEnd"/>
            <w:r>
              <w:rPr>
                <w:rFonts w:ascii="Times New Roman" w:hAnsi="Times New Roman"/>
                <w:sz w:val="24"/>
                <w:szCs w:val="24"/>
              </w:rPr>
              <w:t xml:space="preserve"> aizdevumu darījumi vai citi kapitāla tirgus darījumi, izņemot atvasināto instrumentus darījumus, par kuriem (saskaņā ar </w:t>
            </w:r>
            <w:r>
              <w:rPr>
                <w:rFonts w:ascii="Times New Roman" w:hAnsi="Times New Roman"/>
                <w:i/>
                <w:sz w:val="24"/>
                <w:szCs w:val="24"/>
              </w:rPr>
              <w:t>CRR</w:t>
            </w:r>
            <w:r>
              <w:rPr>
                <w:rFonts w:ascii="Times New Roman" w:hAnsi="Times New Roman"/>
                <w:sz w:val="24"/>
                <w:szCs w:val="24"/>
              </w:rPr>
              <w:t xml:space="preserve"> 221. pantu) riska darījumu vērtību aprēķina, izmantot uz iekšējiem modeļiem balstītu pieeju (</w:t>
            </w:r>
            <w:r>
              <w:rPr>
                <w:rFonts w:ascii="Times New Roman" w:hAnsi="Times New Roman"/>
                <w:i/>
                <w:sz w:val="24"/>
                <w:szCs w:val="24"/>
              </w:rPr>
              <w:t>IMA</w:t>
            </w:r>
            <w:r>
              <w:rPr>
                <w:rFonts w:ascii="Times New Roman" w:hAnsi="Times New Roman"/>
                <w:sz w:val="24"/>
                <w:szCs w:val="24"/>
              </w:rPr>
              <w:t>), kurā ņemta vērā ietekme, kas rodas no korelācijas starp vērtspapīru pozīcijām, uz kurām neattiecas savstarpējo prasījumu ieskaita jumta līgums, kā arī attiecīgo instrumentu likviditāte</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Kopā</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Paskaidrojums</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Aizvietošanas vērtība (</w:t>
            </w:r>
            <w:r>
              <w:rPr>
                <w:rFonts w:ascii="Times New Roman" w:hAnsi="Times New Roman"/>
                <w:b/>
                <w:i/>
                <w:sz w:val="24"/>
                <w:szCs w:val="24"/>
              </w:rPr>
              <w:t>RC</w:t>
            </w:r>
            <w:r>
              <w:rPr>
                <w:rFonts w:ascii="Times New Roman" w:hAnsi="Times New Roman"/>
                <w:b/>
                <w:sz w:val="24"/>
                <w:szCs w:val="24"/>
              </w:rPr>
              <w:t>) un potenciālā nākotnes kredītriska darījumu vērtība (</w:t>
            </w:r>
            <w:r>
              <w:rPr>
                <w:rFonts w:ascii="Times New Roman" w:hAnsi="Times New Roman"/>
                <w:b/>
                <w:i/>
                <w:sz w:val="24"/>
                <w:szCs w:val="24"/>
              </w:rPr>
              <w:t>PFE</w:t>
            </w:r>
            <w:r>
              <w:rPr>
                <w:rFonts w:ascii="Times New Roman" w:hAnsi="Times New Roman"/>
                <w:b/>
                <w:sz w:val="24"/>
                <w:szCs w:val="24"/>
              </w:rPr>
              <w:t xml:space="preserv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i/>
                <w:sz w:val="24"/>
                <w:szCs w:val="24"/>
              </w:rPr>
              <w:t>RC</w:t>
            </w:r>
            <w:r>
              <w:rPr>
                <w:rFonts w:ascii="Times New Roman" w:hAnsi="Times New Roman"/>
                <w:sz w:val="24"/>
                <w:szCs w:val="24"/>
              </w:rPr>
              <w:t xml:space="preserve"> un </w:t>
            </w:r>
            <w:r>
              <w:rPr>
                <w:rFonts w:ascii="Times New Roman" w:hAnsi="Times New Roman"/>
                <w:i/>
                <w:sz w:val="24"/>
                <w:szCs w:val="24"/>
              </w:rPr>
              <w:t>PFE</w:t>
            </w:r>
            <w:r>
              <w:rPr>
                <w:rFonts w:ascii="Times New Roman" w:hAnsi="Times New Roman"/>
                <w:sz w:val="24"/>
                <w:szCs w:val="24"/>
              </w:rPr>
              <w:t xml:space="preserve"> aprēķina:</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saskaņā ar </w:t>
            </w:r>
            <w:r>
              <w:rPr>
                <w:rFonts w:ascii="Times New Roman" w:hAnsi="Times New Roman"/>
                <w:i/>
                <w:sz w:val="24"/>
                <w:szCs w:val="24"/>
              </w:rPr>
              <w:t>CRR</w:t>
            </w:r>
            <w:r>
              <w:rPr>
                <w:rFonts w:ascii="Times New Roman" w:hAnsi="Times New Roman"/>
                <w:sz w:val="24"/>
                <w:szCs w:val="24"/>
              </w:rPr>
              <w:t xml:space="preserve"> trešās daļas II sadaļas 6. nodaļas 5. iedaļas 282. panta 3. un 4. punktu attiecībā uz sākotnējās riska darījuma vērtības metodi (šīs veidnes EU-1. rinda);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saskaņā ar </w:t>
            </w:r>
            <w:r>
              <w:rPr>
                <w:rFonts w:ascii="Times New Roman" w:hAnsi="Times New Roman"/>
                <w:i/>
                <w:sz w:val="24"/>
                <w:szCs w:val="24"/>
              </w:rPr>
              <w:t>CRR</w:t>
            </w:r>
            <w:r>
              <w:rPr>
                <w:rFonts w:ascii="Times New Roman" w:hAnsi="Times New Roman"/>
                <w:sz w:val="24"/>
                <w:szCs w:val="24"/>
              </w:rPr>
              <w:t xml:space="preserve"> trešās daļas II sadaļas 6. nodaļas 5. iedaļas 281. pantu attiecībā uz vienkāršoto </w:t>
            </w:r>
            <w:r>
              <w:rPr>
                <w:rFonts w:ascii="Times New Roman" w:hAnsi="Times New Roman"/>
                <w:i/>
                <w:sz w:val="24"/>
                <w:szCs w:val="24"/>
              </w:rPr>
              <w:t>SA-CCR</w:t>
            </w:r>
            <w:r>
              <w:rPr>
                <w:rFonts w:ascii="Times New Roman" w:hAnsi="Times New Roman"/>
                <w:sz w:val="24"/>
                <w:szCs w:val="24"/>
              </w:rPr>
              <w:t xml:space="preserve"> (šīs veidnes EU-2. rinda);</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 saskaņā ar </w:t>
            </w:r>
            <w:r>
              <w:rPr>
                <w:rFonts w:ascii="Times New Roman" w:hAnsi="Times New Roman"/>
                <w:i/>
                <w:sz w:val="24"/>
                <w:szCs w:val="24"/>
              </w:rPr>
              <w:t>CRR</w:t>
            </w:r>
            <w:r>
              <w:rPr>
                <w:rFonts w:ascii="Times New Roman" w:hAnsi="Times New Roman"/>
                <w:sz w:val="24"/>
                <w:szCs w:val="24"/>
              </w:rPr>
              <w:t xml:space="preserve"> trešās daļas II sadaļas 6. nodaļas 4. un 5. iedaļas 275. un 278. pantu attiecībā uz </w:t>
            </w:r>
            <w:r>
              <w:rPr>
                <w:rFonts w:ascii="Times New Roman" w:hAnsi="Times New Roman"/>
                <w:i/>
                <w:sz w:val="24"/>
                <w:szCs w:val="24"/>
              </w:rPr>
              <w:t>SA-CCR</w:t>
            </w:r>
            <w:r>
              <w:rPr>
                <w:rFonts w:ascii="Times New Roman" w:hAnsi="Times New Roman"/>
                <w:sz w:val="24"/>
                <w:szCs w:val="24"/>
              </w:rPr>
              <w:t xml:space="preserve"> (šīs veidnes 1. rinda).</w:t>
            </w:r>
          </w:p>
          <w:p w14:paraId="599A5CCA" w14:textId="77777777" w:rsidR="005710A4" w:rsidRPr="007F4CC8" w:rsidRDefault="005710A4" w:rsidP="00155C96">
            <w:pPr>
              <w:spacing w:after="240"/>
            </w:pPr>
            <w:r>
              <w:rPr>
                <w:rFonts w:ascii="Times New Roman" w:hAnsi="Times New Roman"/>
                <w:sz w:val="24"/>
              </w:rPr>
              <w:t>Iestādes atklāj aizvietošanas vērtības summu par visām savstarpējo prasījumu ieskaita kopām atbilstošajās rindās.</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Efektīvā sagaidāmā pozitīvā riska darījumu vērtība (</w:t>
            </w:r>
            <w:r>
              <w:rPr>
                <w:rFonts w:ascii="Times New Roman" w:hAnsi="Times New Roman"/>
                <w:b/>
                <w:i/>
              </w:rPr>
              <w:t>EEPE</w:t>
            </w:r>
            <w:r>
              <w:rPr>
                <w:rFonts w:ascii="Times New Roman" w:hAnsi="Times New Roman"/>
                <w:b/>
              </w:rPr>
              <w:t>)</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i/>
              </w:rPr>
              <w:t>EEPE</w:t>
            </w:r>
            <w:r>
              <w:rPr>
                <w:rFonts w:ascii="Times New Roman" w:hAnsi="Times New Roman"/>
              </w:rPr>
              <w:t xml:space="preserve"> katrai savstarpējo prasījumu ieskaita kopai ir noteikta </w:t>
            </w:r>
            <w:r>
              <w:rPr>
                <w:rFonts w:ascii="Times New Roman" w:hAnsi="Times New Roman"/>
                <w:i/>
              </w:rPr>
              <w:t>CRR</w:t>
            </w:r>
            <w:r>
              <w:rPr>
                <w:rFonts w:ascii="Times New Roman" w:hAnsi="Times New Roman"/>
              </w:rPr>
              <w:t xml:space="preserve"> 272. panta 22. punktā, un to aprēķina saskaņā ar </w:t>
            </w:r>
            <w:r>
              <w:rPr>
                <w:rFonts w:ascii="Times New Roman" w:hAnsi="Times New Roman"/>
                <w:i/>
              </w:rPr>
              <w:t>CRR</w:t>
            </w:r>
            <w:r>
              <w:rPr>
                <w:rFonts w:ascii="Times New Roman" w:hAnsi="Times New Roman"/>
              </w:rPr>
              <w:t xml:space="preserve"> 284. panta 6. punktu.</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Šeit norāda </w:t>
            </w:r>
            <w:r>
              <w:rPr>
                <w:rFonts w:ascii="Times New Roman" w:hAnsi="Times New Roman"/>
                <w:i/>
              </w:rPr>
              <w:t>EEPE</w:t>
            </w:r>
            <w:r>
              <w:rPr>
                <w:rFonts w:ascii="Times New Roman" w:hAnsi="Times New Roman"/>
              </w:rPr>
              <w:t xml:space="preserve">, ko piemēro pašu kapitāla prasību noteikšanai saskaņā ar </w:t>
            </w:r>
            <w:r>
              <w:rPr>
                <w:rFonts w:ascii="Times New Roman" w:hAnsi="Times New Roman"/>
                <w:i/>
              </w:rPr>
              <w:t>CRR</w:t>
            </w:r>
            <w:r>
              <w:rPr>
                <w:rFonts w:ascii="Times New Roman" w:hAnsi="Times New Roman"/>
              </w:rPr>
              <w:t xml:space="preserve"> 284. panta 3. punktu, t. i., vai nu </w:t>
            </w:r>
            <w:r>
              <w:rPr>
                <w:rFonts w:ascii="Times New Roman" w:hAnsi="Times New Roman"/>
                <w:i/>
              </w:rPr>
              <w:t>EEPE</w:t>
            </w:r>
            <w:r>
              <w:rPr>
                <w:rFonts w:ascii="Times New Roman" w:hAnsi="Times New Roman"/>
              </w:rPr>
              <w:t xml:space="preserve">, kas aprēķināta, izmantojot aktuālos tirgus datus, vai </w:t>
            </w:r>
            <w:r>
              <w:rPr>
                <w:rFonts w:ascii="Times New Roman" w:hAnsi="Times New Roman"/>
                <w:i/>
              </w:rPr>
              <w:t>EEPE</w:t>
            </w:r>
            <w:r>
              <w:rPr>
                <w:rFonts w:ascii="Times New Roman" w:hAnsi="Times New Roman"/>
              </w:rPr>
              <w:t>, kas aprēķināta, izmantojot spriedzes kalibrēšanu, atkarībā no tā, kura rada lielāku pašu kapitāla prasību.</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Iestādes šai veidnei pievienotajā izklāsta daļā norāda, kura </w:t>
            </w:r>
            <w:r>
              <w:rPr>
                <w:rFonts w:ascii="Times New Roman" w:hAnsi="Times New Roman"/>
                <w:i/>
              </w:rPr>
              <w:t>EEPE</w:t>
            </w:r>
            <w:r>
              <w:rPr>
                <w:rFonts w:ascii="Times New Roman" w:hAnsi="Times New Roman"/>
              </w:rPr>
              <w:t xml:space="preserve"> ir ierakstīta.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Regulatīvās riska darījumu vērtības aprēķiniem izmantotā alfa</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 xml:space="preserve">Alfa vērtība ir noteikta kā 1,4 šīs veidnes EU-1., EU-2. un 1. rindā saskaņā ar </w:t>
            </w:r>
            <w:r>
              <w:rPr>
                <w:rFonts w:ascii="Times New Roman" w:hAnsi="Times New Roman"/>
                <w:i/>
              </w:rPr>
              <w:t>CRR</w:t>
            </w:r>
            <w:r>
              <w:rPr>
                <w:rFonts w:ascii="Times New Roman" w:hAnsi="Times New Roman"/>
              </w:rPr>
              <w:t xml:space="preserve"> 282. panta 2. punktu, 281. panta 1. punktu un 274. panta 2. punktu.</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IMM nolūkos α vērtība var būt vai nu noklusējums 1,4, vai arī atšķirīga, ja kompetentās iestādes pieprasa augstāku α saskaņā ar </w:t>
            </w:r>
            <w:r>
              <w:rPr>
                <w:rFonts w:ascii="Times New Roman" w:hAnsi="Times New Roman"/>
                <w:i/>
              </w:rPr>
              <w:t>CRR</w:t>
            </w:r>
            <w:r>
              <w:rPr>
                <w:rFonts w:ascii="Times New Roman" w:hAnsi="Times New Roman"/>
              </w:rPr>
              <w:t xml:space="preserve"> 284. panta 4. punktu vai ļauj iestādēm izmantot pašu aplēses saskaņā ar </w:t>
            </w:r>
            <w:r>
              <w:rPr>
                <w:rFonts w:ascii="Times New Roman" w:hAnsi="Times New Roman"/>
                <w:i/>
              </w:rPr>
              <w:t>CRR</w:t>
            </w:r>
            <w:r>
              <w:rPr>
                <w:rFonts w:ascii="Times New Roman" w:hAnsi="Times New Roman"/>
              </w:rPr>
              <w:t xml:space="preserve"> trešās daļas II sadaļas 6. nodaļas 6. iedaļas 284. panta 9. punktu.</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Riska darījumu vērtība pirms kredītriska mazināšanas</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Riska darījumu vērtību pirms kredītriska mazināšanas attiecībā uz </w:t>
            </w:r>
            <w:r>
              <w:rPr>
                <w:rFonts w:ascii="Times New Roman" w:hAnsi="Times New Roman"/>
                <w:i/>
                <w:sz w:val="24"/>
                <w:szCs w:val="24"/>
              </w:rPr>
              <w:t>CCR</w:t>
            </w:r>
            <w:r>
              <w:rPr>
                <w:rFonts w:ascii="Times New Roman" w:hAnsi="Times New Roman"/>
                <w:sz w:val="24"/>
                <w:szCs w:val="24"/>
              </w:rPr>
              <w:t xml:space="preserve"> </w:t>
            </w:r>
            <w:proofErr w:type="spellStart"/>
            <w:r>
              <w:rPr>
                <w:rFonts w:ascii="Times New Roman" w:hAnsi="Times New Roman"/>
                <w:sz w:val="24"/>
                <w:szCs w:val="24"/>
              </w:rPr>
              <w:t>darījumdarbību</w:t>
            </w:r>
            <w:proofErr w:type="spellEnd"/>
            <w:r>
              <w:rPr>
                <w:rFonts w:ascii="Times New Roman" w:hAnsi="Times New Roman"/>
                <w:sz w:val="24"/>
                <w:szCs w:val="24"/>
              </w:rPr>
              <w:t xml:space="preserve"> aprēķina saskaņā ar </w:t>
            </w:r>
            <w:r>
              <w:rPr>
                <w:rFonts w:ascii="Times New Roman" w:hAnsi="Times New Roman"/>
                <w:i/>
                <w:sz w:val="24"/>
                <w:szCs w:val="24"/>
              </w:rPr>
              <w:t>CRR</w:t>
            </w:r>
            <w:r>
              <w:rPr>
                <w:rFonts w:ascii="Times New Roman" w:hAnsi="Times New Roman"/>
                <w:sz w:val="24"/>
                <w:szCs w:val="24"/>
              </w:rPr>
              <w:t xml:space="preserve"> trešās daļas II sadaļas 4. un 6. nodaļā noteiktajām metodēm, ņemot vērā ieskaita radīto ietekmi, bet neņemot vērā nekādas citas kredītriska mazināšanas metodes (piemēram, ar </w:t>
            </w:r>
            <w:proofErr w:type="spellStart"/>
            <w:r>
              <w:rPr>
                <w:rFonts w:ascii="Times New Roman" w:hAnsi="Times New Roman"/>
                <w:sz w:val="24"/>
                <w:szCs w:val="24"/>
              </w:rPr>
              <w:t>maržinālā</w:t>
            </w:r>
            <w:proofErr w:type="spellEnd"/>
            <w:r>
              <w:rPr>
                <w:rFonts w:ascii="Times New Roman" w:hAnsi="Times New Roman"/>
                <w:sz w:val="24"/>
                <w:szCs w:val="24"/>
              </w:rPr>
              <w:t xml:space="preserve"> nodrošinājuma starpniecību).</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VFD gadījumā nodrošinājuma daļu neņem vērā, lai noteiktu riska darījumu vērtību pirms kredītriska mazināšanas, kad ir saņemts nodrošinājums, un tāpēc tā nesamazina riska darījumu vērtību. Turpretī VFD nodrošinājuma daļu ņem vērā, lai noteiktu riska darījumu vērtību pirms kredītriska mazināšanas parastajā veidā, kad ir izvietots nodrošinājums.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Turklāt nodrošinātu </w:t>
            </w:r>
            <w:proofErr w:type="spellStart"/>
            <w:r>
              <w:rPr>
                <w:rFonts w:ascii="Times New Roman" w:hAnsi="Times New Roman"/>
                <w:sz w:val="24"/>
                <w:szCs w:val="24"/>
              </w:rPr>
              <w:t>darījumdarbību</w:t>
            </w:r>
            <w:proofErr w:type="spellEnd"/>
            <w:r>
              <w:rPr>
                <w:rFonts w:ascii="Times New Roman" w:hAnsi="Times New Roman"/>
                <w:sz w:val="24"/>
                <w:szCs w:val="24"/>
              </w:rPr>
              <w:t xml:space="preserve"> uzskata par nenodrošinātu, t. i., nepiemēro drošības rezerves noteikšanas ietekmi.</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Darījumiem, kuros identificēts specifiskais korelācijas risks, riska darījumu vērtība pirms kredītriska mazināšanas jānosaka saskaņā ar </w:t>
            </w:r>
            <w:r>
              <w:rPr>
                <w:rFonts w:ascii="Times New Roman" w:hAnsi="Times New Roman"/>
                <w:i/>
                <w:sz w:val="24"/>
              </w:rPr>
              <w:t>CRR</w:t>
            </w:r>
            <w:r>
              <w:rPr>
                <w:rFonts w:ascii="Times New Roman" w:hAnsi="Times New Roman"/>
                <w:sz w:val="24"/>
              </w:rPr>
              <w:t xml:space="preserve"> 291. pantu.</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Riska darījumu vērtībā pirms kredītriska mazināšanas neņem vērā radušos </w:t>
            </w:r>
            <w:r>
              <w:rPr>
                <w:rFonts w:ascii="Times New Roman" w:hAnsi="Times New Roman"/>
                <w:i/>
                <w:sz w:val="24"/>
              </w:rPr>
              <w:t>CVA</w:t>
            </w:r>
            <w:r>
              <w:rPr>
                <w:rFonts w:ascii="Times New Roman" w:hAnsi="Times New Roman"/>
                <w:sz w:val="24"/>
              </w:rPr>
              <w:t xml:space="preserve"> zaudējumu atskaitījumu saskaņā ar </w:t>
            </w:r>
            <w:r>
              <w:rPr>
                <w:rFonts w:ascii="Times New Roman" w:hAnsi="Times New Roman"/>
                <w:i/>
                <w:sz w:val="24"/>
              </w:rPr>
              <w:t>CRR</w:t>
            </w:r>
            <w:r>
              <w:rPr>
                <w:rFonts w:ascii="Times New Roman" w:hAnsi="Times New Roman"/>
                <w:sz w:val="24"/>
              </w:rPr>
              <w:t xml:space="preserve"> 273. panta 6. punktu.</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Iestāde atklāj visu pirms kredītriska mazināšanas riska darījumu vērtību summu attiecīgajā rindā.</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Riska darījumu vērtība pēc kredītriska mazināšanas</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Riska darījumu vērtību pēc kredītriska mazināšanas </w:t>
            </w:r>
            <w:r>
              <w:rPr>
                <w:rFonts w:ascii="Times New Roman" w:hAnsi="Times New Roman"/>
                <w:i/>
                <w:sz w:val="24"/>
                <w:szCs w:val="24"/>
              </w:rPr>
              <w:t>CCR</w:t>
            </w:r>
            <w:r>
              <w:rPr>
                <w:rFonts w:ascii="Times New Roman" w:hAnsi="Times New Roman"/>
                <w:sz w:val="24"/>
                <w:szCs w:val="24"/>
              </w:rPr>
              <w:t xml:space="preserve"> </w:t>
            </w:r>
            <w:proofErr w:type="spellStart"/>
            <w:r>
              <w:rPr>
                <w:rFonts w:ascii="Times New Roman" w:hAnsi="Times New Roman"/>
                <w:sz w:val="24"/>
                <w:szCs w:val="24"/>
              </w:rPr>
              <w:t>darījumdarbībai</w:t>
            </w:r>
            <w:proofErr w:type="spellEnd"/>
            <w:r>
              <w:rPr>
                <w:rFonts w:ascii="Times New Roman" w:hAnsi="Times New Roman"/>
                <w:sz w:val="24"/>
                <w:szCs w:val="24"/>
              </w:rPr>
              <w:t xml:space="preserve"> aprēķina saskaņā ar metodēm, kas noteiktas </w:t>
            </w:r>
            <w:r>
              <w:rPr>
                <w:rFonts w:ascii="Times New Roman" w:hAnsi="Times New Roman"/>
                <w:i/>
                <w:sz w:val="24"/>
                <w:szCs w:val="24"/>
              </w:rPr>
              <w:t>CRR</w:t>
            </w:r>
            <w:r>
              <w:rPr>
                <w:rFonts w:ascii="Times New Roman" w:hAnsi="Times New Roman"/>
                <w:sz w:val="24"/>
                <w:szCs w:val="24"/>
              </w:rPr>
              <w:t xml:space="preserve"> trešās daļas II sadaļas 4. un 6. nodaļā, pirms tam piemērojot kredītriska mazināšanas metodes, kas piemērojamas saskaņā ar </w:t>
            </w:r>
            <w:r>
              <w:rPr>
                <w:rFonts w:ascii="Times New Roman" w:hAnsi="Times New Roman"/>
                <w:i/>
                <w:sz w:val="24"/>
                <w:szCs w:val="24"/>
              </w:rPr>
              <w:t>CRR</w:t>
            </w:r>
            <w:r>
              <w:rPr>
                <w:rFonts w:ascii="Times New Roman" w:hAnsi="Times New Roman"/>
                <w:sz w:val="24"/>
                <w:szCs w:val="24"/>
              </w:rPr>
              <w:t xml:space="preserve"> trešās daļas II sadaļas 4. un 6. nodaļu</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Darījumiem, kuros identificēts specifiskais korelācijas risks, riska darījumu vērtību nosaka saskaņā ar </w:t>
            </w:r>
            <w:r>
              <w:rPr>
                <w:rFonts w:ascii="Times New Roman" w:hAnsi="Times New Roman"/>
                <w:i/>
                <w:sz w:val="24"/>
              </w:rPr>
              <w:t>CRR</w:t>
            </w:r>
            <w:r>
              <w:rPr>
                <w:rFonts w:ascii="Times New Roman" w:hAnsi="Times New Roman"/>
                <w:sz w:val="24"/>
              </w:rPr>
              <w:t xml:space="preserve"> 291. pantu.</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273. panta 6. punktu radušos </w:t>
            </w:r>
            <w:r>
              <w:rPr>
                <w:rFonts w:ascii="Times New Roman" w:hAnsi="Times New Roman"/>
                <w:i/>
                <w:sz w:val="24"/>
              </w:rPr>
              <w:t>CVA</w:t>
            </w:r>
            <w:r>
              <w:rPr>
                <w:rFonts w:ascii="Times New Roman" w:hAnsi="Times New Roman"/>
                <w:sz w:val="24"/>
              </w:rPr>
              <w:t xml:space="preserve"> zaudējumus neatskaita no riska darījumu vērtības pēc kredītriska mazināšanas.</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lastRenderedPageBreak/>
              <w:t>Iestāde atklāj visu pēc kredītriska mazināšanas riska darījumu vērtību summu attiecīgajā rindā.</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Riska darījumu vērtība</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Riska darījumu vērtība </w:t>
            </w:r>
            <w:r>
              <w:rPr>
                <w:rFonts w:ascii="Times New Roman" w:hAnsi="Times New Roman"/>
                <w:i/>
                <w:sz w:val="24"/>
                <w:szCs w:val="24"/>
              </w:rPr>
              <w:t>CCR</w:t>
            </w:r>
            <w:r>
              <w:rPr>
                <w:rFonts w:ascii="Times New Roman" w:hAnsi="Times New Roman"/>
                <w:sz w:val="24"/>
                <w:szCs w:val="24"/>
              </w:rPr>
              <w:t xml:space="preserve"> </w:t>
            </w:r>
            <w:proofErr w:type="spellStart"/>
            <w:r>
              <w:rPr>
                <w:rFonts w:ascii="Times New Roman" w:hAnsi="Times New Roman"/>
                <w:sz w:val="24"/>
                <w:szCs w:val="24"/>
              </w:rPr>
              <w:t>darījumdarbībai</w:t>
            </w:r>
            <w:proofErr w:type="spellEnd"/>
            <w:r>
              <w:rPr>
                <w:rFonts w:ascii="Times New Roman" w:hAnsi="Times New Roman"/>
                <w:sz w:val="24"/>
                <w:szCs w:val="24"/>
              </w:rPr>
              <w:t xml:space="preserve">, kas aprēķināta saskaņā ar </w:t>
            </w:r>
            <w:r>
              <w:rPr>
                <w:rFonts w:ascii="Times New Roman" w:hAnsi="Times New Roman"/>
                <w:i/>
                <w:sz w:val="24"/>
                <w:szCs w:val="24"/>
              </w:rPr>
              <w:t>CRR</w:t>
            </w:r>
            <w:r>
              <w:rPr>
                <w:rFonts w:ascii="Times New Roman" w:hAnsi="Times New Roman"/>
                <w:sz w:val="24"/>
                <w:szCs w:val="24"/>
              </w:rPr>
              <w:t xml:space="preserve"> trešās daļas II sadaļas 4. un 6. nodaļā noteiktajām metodēm un kas ir būtiskā summa pašu kapitāla prasības aprēķināšanai, t. i., pēc tam, kad piemērotas riska mazināšanas metodes, kas piemērojamas saskaņā ar </w:t>
            </w:r>
            <w:r>
              <w:rPr>
                <w:rFonts w:ascii="Times New Roman" w:hAnsi="Times New Roman"/>
                <w:i/>
                <w:sz w:val="24"/>
                <w:szCs w:val="24"/>
              </w:rPr>
              <w:t>CRR</w:t>
            </w:r>
            <w:r>
              <w:rPr>
                <w:rFonts w:ascii="Times New Roman" w:hAnsi="Times New Roman"/>
                <w:sz w:val="24"/>
                <w:szCs w:val="24"/>
              </w:rPr>
              <w:t xml:space="preserve"> trešās daļas 4. un 6. nodaļu, un ir ņemts vērā radušos </w:t>
            </w:r>
            <w:r>
              <w:rPr>
                <w:rFonts w:ascii="Times New Roman" w:hAnsi="Times New Roman"/>
                <w:i/>
                <w:sz w:val="24"/>
                <w:szCs w:val="24"/>
              </w:rPr>
              <w:t>CVA</w:t>
            </w:r>
            <w:r>
              <w:rPr>
                <w:rFonts w:ascii="Times New Roman" w:hAnsi="Times New Roman"/>
                <w:sz w:val="24"/>
                <w:szCs w:val="24"/>
              </w:rPr>
              <w:t xml:space="preserve"> zaudējumu atskaitījums saskaņā ar </w:t>
            </w:r>
            <w:r>
              <w:rPr>
                <w:rFonts w:ascii="Times New Roman" w:hAnsi="Times New Roman"/>
                <w:i/>
                <w:sz w:val="24"/>
                <w:szCs w:val="24"/>
              </w:rPr>
              <w:t>CRR</w:t>
            </w:r>
            <w:r>
              <w:rPr>
                <w:rFonts w:ascii="Times New Roman" w:hAnsi="Times New Roman"/>
                <w:sz w:val="24"/>
                <w:szCs w:val="24"/>
              </w:rPr>
              <w:t xml:space="preserve"> 273. panta 6. punktu</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Riska darījumu vērtību darījumiem, kuros identificēts specifiskais korelācijas risks, nosaka saskaņā ar </w:t>
            </w:r>
            <w:r>
              <w:rPr>
                <w:rFonts w:ascii="Times New Roman" w:hAnsi="Times New Roman"/>
                <w:i/>
                <w:sz w:val="24"/>
              </w:rPr>
              <w:t>CRR</w:t>
            </w:r>
            <w:r>
              <w:rPr>
                <w:rFonts w:ascii="Times New Roman" w:hAnsi="Times New Roman"/>
                <w:sz w:val="24"/>
              </w:rPr>
              <w:t xml:space="preserve"> 291. pantu.</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Gadījumos, kad vienam darījumu partnerim izmanto vairāk nekā vienu </w:t>
            </w:r>
            <w:r>
              <w:rPr>
                <w:rFonts w:ascii="Times New Roman" w:hAnsi="Times New Roman"/>
                <w:i/>
                <w:sz w:val="24"/>
              </w:rPr>
              <w:t>CCR</w:t>
            </w:r>
            <w:r>
              <w:rPr>
                <w:rFonts w:ascii="Times New Roman" w:hAnsi="Times New Roman"/>
                <w:sz w:val="24"/>
              </w:rPr>
              <w:t xml:space="preserve"> pieeju, radušos </w:t>
            </w:r>
            <w:r>
              <w:rPr>
                <w:rFonts w:ascii="Times New Roman" w:hAnsi="Times New Roman"/>
                <w:i/>
                <w:sz w:val="24"/>
              </w:rPr>
              <w:t>CVA</w:t>
            </w:r>
            <w:r>
              <w:rPr>
                <w:rFonts w:ascii="Times New Roman" w:hAnsi="Times New Roman"/>
                <w:sz w:val="24"/>
              </w:rPr>
              <w:t xml:space="preserve"> zaudējumus, ko atskaita darījuma partnera līmenī, iedala dažādo savstarpējā ieskaita kopu riska darījumu vērtībā katrā </w:t>
            </w:r>
            <w:r>
              <w:rPr>
                <w:rFonts w:ascii="Times New Roman" w:hAnsi="Times New Roman"/>
                <w:i/>
                <w:sz w:val="24"/>
              </w:rPr>
              <w:t>CCR</w:t>
            </w:r>
            <w:r>
              <w:rPr>
                <w:rFonts w:ascii="Times New Roman" w:hAnsi="Times New Roman"/>
                <w:sz w:val="24"/>
              </w:rPr>
              <w:t xml:space="preserve"> pieejā, kas atspoguļo attiecīgo savstarpējā ieskaita kopu riska darījumu vērtības pēc riska mazināšanas īpatsvaru attiecībā pret darījuma partnera kopējo riska darījumu vērtību pēc kredītriska mazināšanas.</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Iestāde atklāj visu pēc kredītriska mazināšanas riska darījumu vērtību summu attiecīgajā rindā.</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i/>
                <w:sz w:val="24"/>
                <w:szCs w:val="24"/>
              </w:rPr>
              <w:t>RWEA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Riska darījumu riska svērtās vērtības, kā definēts </w:t>
            </w:r>
            <w:r>
              <w:rPr>
                <w:rFonts w:ascii="Times New Roman" w:hAnsi="Times New Roman"/>
                <w:i/>
                <w:sz w:val="24"/>
                <w:szCs w:val="24"/>
              </w:rPr>
              <w:t>CRR</w:t>
            </w:r>
            <w:r>
              <w:rPr>
                <w:rFonts w:ascii="Times New Roman" w:hAnsi="Times New Roman"/>
                <w:sz w:val="24"/>
                <w:szCs w:val="24"/>
              </w:rPr>
              <w:t xml:space="preserve"> 92. panta 3. un 4. punktā, kas aprēķinātas saskaņā ar </w:t>
            </w:r>
            <w:r>
              <w:rPr>
                <w:rFonts w:ascii="Times New Roman" w:hAnsi="Times New Roman"/>
                <w:i/>
                <w:sz w:val="24"/>
                <w:szCs w:val="24"/>
              </w:rPr>
              <w:t>CRR</w:t>
            </w:r>
            <w:r>
              <w:rPr>
                <w:rFonts w:ascii="Times New Roman" w:hAnsi="Times New Roman"/>
                <w:sz w:val="24"/>
                <w:szCs w:val="24"/>
              </w:rPr>
              <w:t xml:space="preserve"> 107. pantu, tiem elementiem, kuru riska pakāpes aplēstas, pamatojoties uz </w:t>
            </w:r>
            <w:r>
              <w:rPr>
                <w:rFonts w:ascii="Times New Roman" w:hAnsi="Times New Roman"/>
                <w:i/>
                <w:sz w:val="24"/>
                <w:szCs w:val="24"/>
              </w:rPr>
              <w:t>CRR</w:t>
            </w:r>
            <w:r>
              <w:rPr>
                <w:rFonts w:ascii="Times New Roman" w:hAnsi="Times New Roman"/>
                <w:sz w:val="24"/>
                <w:szCs w:val="24"/>
              </w:rPr>
              <w:t xml:space="preserve"> trešās daļas II sadaļas 2. un 3. nodaļas prasībām, un kuriem riska darījumu vērtība </w:t>
            </w:r>
            <w:r>
              <w:rPr>
                <w:rFonts w:ascii="Times New Roman" w:hAnsi="Times New Roman"/>
                <w:i/>
                <w:sz w:val="24"/>
                <w:szCs w:val="24"/>
              </w:rPr>
              <w:t>CCR</w:t>
            </w:r>
            <w:r>
              <w:rPr>
                <w:rFonts w:ascii="Times New Roman" w:hAnsi="Times New Roman"/>
                <w:sz w:val="24"/>
                <w:szCs w:val="24"/>
              </w:rPr>
              <w:t xml:space="preserve"> </w:t>
            </w:r>
            <w:proofErr w:type="spellStart"/>
            <w:r>
              <w:rPr>
                <w:rFonts w:ascii="Times New Roman" w:hAnsi="Times New Roman"/>
                <w:sz w:val="24"/>
                <w:szCs w:val="24"/>
              </w:rPr>
              <w:t>darījumdarbībai</w:t>
            </w:r>
            <w:proofErr w:type="spellEnd"/>
            <w:r>
              <w:rPr>
                <w:rFonts w:ascii="Times New Roman" w:hAnsi="Times New Roman"/>
                <w:sz w:val="24"/>
                <w:szCs w:val="24"/>
              </w:rPr>
              <w:t xml:space="preserve"> tiek aprēķināta saskaņā ar </w:t>
            </w:r>
            <w:r>
              <w:rPr>
                <w:rFonts w:ascii="Times New Roman" w:hAnsi="Times New Roman"/>
                <w:i/>
                <w:sz w:val="24"/>
                <w:szCs w:val="24"/>
              </w:rPr>
              <w:t>CRR</w:t>
            </w:r>
            <w:r>
              <w:rPr>
                <w:rFonts w:ascii="Times New Roman" w:hAnsi="Times New Roman"/>
                <w:sz w:val="24"/>
                <w:szCs w:val="24"/>
              </w:rPr>
              <w:t xml:space="preserve"> trešās daļas II sadaļas 4. un 6. nodaļu</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632C5883"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t xml:space="preserve">Veidne EU CCR2 — Darījumi, kam piemēro pašu kapitāla prasības attiecībā uz </w:t>
      </w:r>
      <w:r>
        <w:rPr>
          <w:rFonts w:ascii="Times New Roman" w:hAnsi="Times New Roman"/>
          <w:b/>
          <w:i/>
          <w:iCs/>
          <w:sz w:val="24"/>
        </w:rPr>
        <w:t xml:space="preserve">CVA </w:t>
      </w:r>
      <w:r>
        <w:rPr>
          <w:rFonts w:ascii="Times New Roman" w:hAnsi="Times New Roman"/>
          <w:b/>
          <w:sz w:val="24"/>
        </w:rPr>
        <w:t xml:space="preserve">risku. </w:t>
      </w:r>
      <w:r>
        <w:rPr>
          <w:rFonts w:ascii="Times New Roman" w:hAnsi="Times New Roman"/>
          <w:sz w:val="24"/>
        </w:rPr>
        <w:t>Fiksēts formāts.</w:t>
      </w:r>
    </w:p>
    <w:p w14:paraId="1EB3C357" w14:textId="0E5371D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000000"/>
          <w:sz w:val="24"/>
        </w:rPr>
        <w:t xml:space="preserve">Iestādes atklāj </w:t>
      </w:r>
      <w:r>
        <w:rPr>
          <w:rFonts w:ascii="Times New Roman" w:hAnsi="Times New Roman"/>
          <w:bCs w:val="0"/>
          <w:i/>
          <w:iCs/>
          <w:color w:val="000000"/>
          <w:sz w:val="24"/>
        </w:rPr>
        <w:t>CRR</w:t>
      </w:r>
      <w:r>
        <w:rPr>
          <w:rFonts w:ascii="Times New Roman" w:hAnsi="Times New Roman"/>
          <w:bCs w:val="0"/>
          <w:color w:val="000000"/>
          <w:sz w:val="24"/>
        </w:rPr>
        <w:t xml:space="preserve"> </w:t>
      </w:r>
      <w:r>
        <w:rPr>
          <w:rFonts w:ascii="Times New Roman" w:hAnsi="Times New Roman"/>
          <w:bCs w:val="0"/>
          <w:color w:val="auto"/>
          <w:sz w:val="24"/>
        </w:rPr>
        <w:t>439. panta h) punktā minēto informāciju, ievērojot turpmāk šajā pielikumā sniegtos norādījumus, lai aizpildītu šīs īstenošanas regulas XXV pielikumā ietverto veidni EU </w:t>
      </w:r>
      <w:r>
        <w:rPr>
          <w:rFonts w:ascii="Times New Roman" w:hAnsi="Times New Roman"/>
          <w:bCs w:val="0"/>
          <w:color w:val="000000"/>
          <w:sz w:val="24"/>
        </w:rPr>
        <w:t>CCR2</w:t>
      </w:r>
      <w:r>
        <w:rPr>
          <w:rFonts w:ascii="Times New Roman" w:hAnsi="Times New Roman"/>
          <w:bCs w:val="0"/>
          <w:color w:val="auto"/>
          <w:sz w:val="24"/>
        </w:rPr>
        <w:t>.</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rPr>
      </w:pPr>
      <w:r>
        <w:rPr>
          <w:rFonts w:ascii="Times New Roman" w:hAnsi="Times New Roman"/>
          <w:color w:val="auto"/>
          <w:sz w:val="24"/>
        </w:rPr>
        <w:t xml:space="preserve">Šo veidni aizpilda ar regulatīvu </w:t>
      </w:r>
      <w:r>
        <w:rPr>
          <w:rFonts w:ascii="Times New Roman" w:hAnsi="Times New Roman"/>
          <w:i/>
          <w:color w:val="auto"/>
          <w:sz w:val="24"/>
        </w:rPr>
        <w:t>CVA</w:t>
      </w:r>
      <w:r>
        <w:rPr>
          <w:rFonts w:ascii="Times New Roman" w:hAnsi="Times New Roman"/>
          <w:color w:val="auto"/>
          <w:sz w:val="24"/>
        </w:rPr>
        <w:t xml:space="preserve"> informāciju par visiem darījumiem, kam piemēro pašu kapitāla prasības attiecībā uz </w:t>
      </w:r>
      <w:r>
        <w:rPr>
          <w:rFonts w:ascii="Times New Roman" w:hAnsi="Times New Roman"/>
          <w:i/>
          <w:color w:val="auto"/>
          <w:sz w:val="24"/>
        </w:rPr>
        <w:t>CVA</w:t>
      </w:r>
      <w:r>
        <w:rPr>
          <w:rFonts w:ascii="Times New Roman" w:hAnsi="Times New Roman"/>
          <w:color w:val="auto"/>
          <w:sz w:val="24"/>
        </w:rPr>
        <w:t xml:space="preserve"> risku (</w:t>
      </w:r>
      <w:r>
        <w:rPr>
          <w:rFonts w:ascii="Times New Roman" w:hAnsi="Times New Roman"/>
          <w:i/>
          <w:color w:val="auto"/>
          <w:sz w:val="24"/>
        </w:rPr>
        <w:t>CRR</w:t>
      </w:r>
      <w:r>
        <w:rPr>
          <w:rFonts w:ascii="Times New Roman" w:hAnsi="Times New Roman"/>
          <w:color w:val="auto"/>
          <w:sz w:val="24"/>
        </w:rPr>
        <w:t xml:space="preserve"> trešās daļas VI sadaļa).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lastRenderedPageBreak/>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Kopējie darījumi, kam piemēro attīstīto metodi</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Darījumi, kam piemēro attīstīto metodi, lai aprēķinātu pašu kapitāla prasības attiecībā uz </w:t>
            </w:r>
            <w:r>
              <w:rPr>
                <w:rFonts w:ascii="Times New Roman" w:hAnsi="Times New Roman"/>
                <w:i/>
                <w:sz w:val="24"/>
                <w:szCs w:val="24"/>
              </w:rPr>
              <w:t>CVA</w:t>
            </w:r>
            <w:r>
              <w:rPr>
                <w:rFonts w:ascii="Times New Roman" w:hAnsi="Times New Roman"/>
                <w:sz w:val="24"/>
                <w:szCs w:val="24"/>
              </w:rPr>
              <w:t xml:space="preserve"> risku saskaņā ar </w:t>
            </w:r>
            <w:r>
              <w:rPr>
                <w:rFonts w:ascii="Times New Roman" w:hAnsi="Times New Roman"/>
                <w:i/>
                <w:sz w:val="24"/>
                <w:szCs w:val="24"/>
              </w:rPr>
              <w:t>CRR</w:t>
            </w:r>
            <w:r>
              <w:rPr>
                <w:rFonts w:ascii="Times New Roman" w:hAnsi="Times New Roman"/>
                <w:sz w:val="24"/>
                <w:szCs w:val="24"/>
              </w:rPr>
              <w:t xml:space="preserve"> 383. pantu</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proofErr w:type="spellStart"/>
            <w:r>
              <w:rPr>
                <w:rFonts w:ascii="Times New Roman" w:hAnsi="Times New Roman"/>
                <w:b/>
                <w:i/>
                <w:sz w:val="24"/>
                <w:szCs w:val="24"/>
              </w:rPr>
              <w:t>VaR</w:t>
            </w:r>
            <w:proofErr w:type="spellEnd"/>
            <w:r>
              <w:rPr>
                <w:rFonts w:ascii="Times New Roman" w:hAnsi="Times New Roman"/>
                <w:b/>
                <w:sz w:val="24"/>
                <w:szCs w:val="24"/>
              </w:rPr>
              <w:t xml:space="preserve"> komponents (tostarp 3× reizinātājs)</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Darījumi, kam piemēro pašu kapitāla prasības attiecībā uz </w:t>
            </w:r>
            <w:r>
              <w:rPr>
                <w:rFonts w:ascii="Times New Roman" w:hAnsi="Times New Roman"/>
                <w:i/>
                <w:sz w:val="24"/>
                <w:szCs w:val="24"/>
              </w:rPr>
              <w:t>CVA</w:t>
            </w:r>
            <w:r>
              <w:rPr>
                <w:rFonts w:ascii="Times New Roman" w:hAnsi="Times New Roman"/>
                <w:sz w:val="24"/>
                <w:szCs w:val="24"/>
              </w:rPr>
              <w:t xml:space="preserve"> risku un kam riska darījumu riska svērtās vērtības iegūst pēc </w:t>
            </w:r>
            <w:r>
              <w:rPr>
                <w:rFonts w:ascii="Times New Roman" w:hAnsi="Times New Roman"/>
                <w:i/>
                <w:sz w:val="24"/>
                <w:szCs w:val="24"/>
              </w:rPr>
              <w:t>CRR</w:t>
            </w:r>
            <w:r>
              <w:rPr>
                <w:rFonts w:ascii="Times New Roman" w:hAnsi="Times New Roman"/>
                <w:sz w:val="24"/>
                <w:szCs w:val="24"/>
              </w:rPr>
              <w:t xml:space="preserve"> 383. pantā norādītās formulas, izmantojot </w:t>
            </w:r>
            <w:proofErr w:type="spellStart"/>
            <w:r>
              <w:rPr>
                <w:rFonts w:ascii="Times New Roman" w:hAnsi="Times New Roman"/>
                <w:i/>
                <w:sz w:val="24"/>
                <w:szCs w:val="24"/>
              </w:rPr>
              <w:t>VaR</w:t>
            </w:r>
            <w:proofErr w:type="spellEnd"/>
            <w:r>
              <w:rPr>
                <w:rFonts w:ascii="Times New Roman" w:hAnsi="Times New Roman"/>
                <w:sz w:val="24"/>
                <w:szCs w:val="24"/>
              </w:rPr>
              <w:t xml:space="preserve"> aprēķinu, kas balstīts uz tirgus riska iekšējiem modeļiem (ar pašreizējo parametru kalibrējumiem attiecībā uz sagaidāmo riska darījumu, kā izklāstīts </w:t>
            </w:r>
            <w:r>
              <w:rPr>
                <w:rFonts w:ascii="Times New Roman" w:hAnsi="Times New Roman"/>
                <w:i/>
                <w:sz w:val="24"/>
                <w:szCs w:val="24"/>
              </w:rPr>
              <w:t>CRR</w:t>
            </w:r>
            <w:r>
              <w:rPr>
                <w:rFonts w:ascii="Times New Roman" w:hAnsi="Times New Roman"/>
                <w:sz w:val="24"/>
                <w:szCs w:val="24"/>
              </w:rPr>
              <w:t xml:space="preserve"> 292. panta 2. punkta pirmajā daļā).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Aprēķinā izmanto reizinātāju, kas ir vismaz 3 (nosaka uzraudzītājs).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 xml:space="preserve">Spriedzes apstākļu </w:t>
            </w:r>
            <w:proofErr w:type="spellStart"/>
            <w:r>
              <w:rPr>
                <w:rFonts w:ascii="Times New Roman" w:hAnsi="Times New Roman"/>
                <w:b/>
                <w:i/>
                <w:sz w:val="24"/>
                <w:szCs w:val="24"/>
              </w:rPr>
              <w:t>VaR</w:t>
            </w:r>
            <w:proofErr w:type="spellEnd"/>
            <w:r>
              <w:rPr>
                <w:rFonts w:ascii="Times New Roman" w:hAnsi="Times New Roman"/>
                <w:b/>
                <w:sz w:val="24"/>
                <w:szCs w:val="24"/>
              </w:rPr>
              <w:t xml:space="preserve"> komponents (tostarp 3× reizinātājs)</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Darījumi, kam piemēro pašu kapitāla prasības attiecībā uz </w:t>
            </w:r>
            <w:r>
              <w:rPr>
                <w:rFonts w:ascii="Times New Roman" w:hAnsi="Times New Roman"/>
                <w:i/>
                <w:sz w:val="24"/>
                <w:szCs w:val="24"/>
              </w:rPr>
              <w:t>CVA</w:t>
            </w:r>
            <w:r>
              <w:rPr>
                <w:rFonts w:ascii="Times New Roman" w:hAnsi="Times New Roman"/>
                <w:sz w:val="24"/>
                <w:szCs w:val="24"/>
              </w:rPr>
              <w:t xml:space="preserve"> risku un kam riska darījumu riska svērtās vērtības iegūst pēc </w:t>
            </w:r>
            <w:r>
              <w:rPr>
                <w:rFonts w:ascii="Times New Roman" w:hAnsi="Times New Roman"/>
                <w:i/>
                <w:sz w:val="24"/>
                <w:szCs w:val="24"/>
              </w:rPr>
              <w:t>CRR</w:t>
            </w:r>
            <w:r>
              <w:rPr>
                <w:rFonts w:ascii="Times New Roman" w:hAnsi="Times New Roman"/>
                <w:sz w:val="24"/>
                <w:szCs w:val="24"/>
              </w:rPr>
              <w:t xml:space="preserve"> 383. pantā norādītās formulas, izmantojot spriedzes apstākļu </w:t>
            </w:r>
            <w:proofErr w:type="spellStart"/>
            <w:r>
              <w:rPr>
                <w:rFonts w:ascii="Times New Roman" w:hAnsi="Times New Roman"/>
                <w:i/>
                <w:sz w:val="24"/>
                <w:szCs w:val="24"/>
              </w:rPr>
              <w:t>VaR</w:t>
            </w:r>
            <w:proofErr w:type="spellEnd"/>
            <w:r>
              <w:rPr>
                <w:rFonts w:ascii="Times New Roman" w:hAnsi="Times New Roman"/>
                <w:sz w:val="24"/>
                <w:szCs w:val="24"/>
              </w:rPr>
              <w:t xml:space="preserve"> aprēķinu, kas balstīts uz tirgus riska iekšējiem modeļiem (ar spriedzes apstākļu parametriem formulas kalibrēšanai, kā noteikts </w:t>
            </w:r>
            <w:r>
              <w:rPr>
                <w:rFonts w:ascii="Times New Roman" w:hAnsi="Times New Roman"/>
                <w:i/>
                <w:sz w:val="24"/>
                <w:szCs w:val="24"/>
              </w:rPr>
              <w:t>CRR</w:t>
            </w:r>
            <w:r>
              <w:rPr>
                <w:rFonts w:ascii="Times New Roman" w:hAnsi="Times New Roman"/>
                <w:sz w:val="24"/>
                <w:szCs w:val="24"/>
              </w:rPr>
              <w:t xml:space="preserve"> 292. panta 2. punkta pirmajā daļā).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Aprēķinā izmanto reizinātāju, kas ir vismaz 3 (nosaka uzraudzītājs).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Darījumi, kam piemēro standartizēto metodi</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Darījumi, kam piemēro standartizēto metodi, lai aprēķinātu pašu kapitāla prasības attiecībā uz </w:t>
            </w:r>
            <w:r>
              <w:rPr>
                <w:rFonts w:ascii="Times New Roman" w:hAnsi="Times New Roman"/>
                <w:i/>
                <w:sz w:val="24"/>
                <w:szCs w:val="24"/>
              </w:rPr>
              <w:t>CVA</w:t>
            </w:r>
            <w:r>
              <w:rPr>
                <w:rFonts w:ascii="Times New Roman" w:hAnsi="Times New Roman"/>
                <w:sz w:val="24"/>
                <w:szCs w:val="24"/>
              </w:rPr>
              <w:t xml:space="preserve"> risku saskaņā ar </w:t>
            </w:r>
            <w:r>
              <w:rPr>
                <w:rFonts w:ascii="Times New Roman" w:hAnsi="Times New Roman"/>
                <w:i/>
                <w:sz w:val="24"/>
                <w:szCs w:val="24"/>
              </w:rPr>
              <w:t>CRR</w:t>
            </w:r>
            <w:r>
              <w:rPr>
                <w:rFonts w:ascii="Times New Roman" w:hAnsi="Times New Roman"/>
                <w:sz w:val="24"/>
                <w:szCs w:val="24"/>
              </w:rPr>
              <w:t xml:space="preserve"> 384. pantu</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Darījumi, kam piemēro alternatīvo pieeju (pamatojoties uz sākotnējās riska darījuma vērtības metodi)</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 xml:space="preserve">Darījumi, kam piemēro alternatīvo pieeju, lai aprēķinātu pašu kapitāla prasības attiecībā uz </w:t>
            </w:r>
            <w:r>
              <w:rPr>
                <w:rFonts w:ascii="Times New Roman" w:hAnsi="Times New Roman"/>
                <w:i/>
                <w:sz w:val="24"/>
              </w:rPr>
              <w:t>CVA</w:t>
            </w:r>
            <w:r>
              <w:rPr>
                <w:rFonts w:ascii="Times New Roman" w:hAnsi="Times New Roman"/>
                <w:sz w:val="24"/>
              </w:rPr>
              <w:t xml:space="preserve"> risku saskaņā ar </w:t>
            </w:r>
            <w:r>
              <w:rPr>
                <w:rFonts w:ascii="Times New Roman" w:hAnsi="Times New Roman"/>
                <w:i/>
                <w:sz w:val="24"/>
              </w:rPr>
              <w:t>CRR</w:t>
            </w:r>
            <w:r>
              <w:rPr>
                <w:rFonts w:ascii="Times New Roman" w:hAnsi="Times New Roman"/>
                <w:sz w:val="24"/>
              </w:rPr>
              <w:t xml:space="preserve"> 385. pantu</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 xml:space="preserve">Kopējie darījumi, kam piemēro pašu kapitāla prasības attiecībā uz </w:t>
            </w:r>
            <w:r>
              <w:rPr>
                <w:rFonts w:ascii="Times New Roman" w:hAnsi="Times New Roman"/>
                <w:b/>
                <w:i/>
                <w:sz w:val="24"/>
              </w:rPr>
              <w:t>CVA</w:t>
            </w:r>
            <w:r>
              <w:rPr>
                <w:rFonts w:ascii="Times New Roman" w:hAnsi="Times New Roman"/>
                <w:b/>
                <w:sz w:val="24"/>
              </w:rPr>
              <w:t xml:space="preserve"> risku</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Paskaidrojums</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Riska darījumu vērtība</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Riska darījumu vērtība, ko nosaka saskaņā ar </w:t>
            </w:r>
            <w:r>
              <w:rPr>
                <w:rFonts w:ascii="Times New Roman" w:hAnsi="Times New Roman"/>
                <w:i/>
                <w:sz w:val="24"/>
              </w:rPr>
              <w:t>CRR</w:t>
            </w:r>
            <w:r>
              <w:rPr>
                <w:rFonts w:ascii="Times New Roman" w:hAnsi="Times New Roman"/>
                <w:sz w:val="24"/>
              </w:rPr>
              <w:t xml:space="preserve"> trešās daļas II sadaļas 6. nodaļu (vai — darījumiem, uz kuriem attiecas </w:t>
            </w:r>
            <w:r>
              <w:rPr>
                <w:rFonts w:ascii="Times New Roman" w:hAnsi="Times New Roman"/>
                <w:i/>
                <w:sz w:val="24"/>
              </w:rPr>
              <w:t>CRR</w:t>
            </w:r>
            <w:r>
              <w:rPr>
                <w:rFonts w:ascii="Times New Roman" w:hAnsi="Times New Roman"/>
                <w:sz w:val="24"/>
              </w:rPr>
              <w:t xml:space="preserve"> 271. panta 2. punkta piemērošanas joma — </w:t>
            </w:r>
            <w:r>
              <w:rPr>
                <w:rFonts w:ascii="Times New Roman" w:hAnsi="Times New Roman"/>
                <w:i/>
                <w:sz w:val="24"/>
              </w:rPr>
              <w:t>CRR</w:t>
            </w:r>
            <w:r>
              <w:rPr>
                <w:rFonts w:ascii="Times New Roman" w:hAnsi="Times New Roman"/>
                <w:sz w:val="24"/>
              </w:rPr>
              <w:t xml:space="preserve"> trešās daļas II sadaļas 4. nodaļu), darījumiem, uz kuriem attiecas </w:t>
            </w:r>
            <w:r>
              <w:rPr>
                <w:rFonts w:ascii="Times New Roman" w:hAnsi="Times New Roman"/>
                <w:i/>
                <w:sz w:val="24"/>
              </w:rPr>
              <w:t>CRR</w:t>
            </w:r>
            <w:r>
              <w:rPr>
                <w:rFonts w:ascii="Times New Roman" w:hAnsi="Times New Roman"/>
                <w:sz w:val="24"/>
              </w:rPr>
              <w:t xml:space="preserve"> trešās daļas VI sadaļas piemērošanas joma</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lastRenderedPageBreak/>
              <w:t xml:space="preserve">Riska darījumu vērtība ir vērtība, kas izmantota, lai aprēķinātu pašu kapitāla prasības attiecībā uz </w:t>
            </w:r>
            <w:r>
              <w:rPr>
                <w:rFonts w:ascii="Times New Roman" w:hAnsi="Times New Roman"/>
                <w:i/>
                <w:sz w:val="24"/>
              </w:rPr>
              <w:t>CVA</w:t>
            </w:r>
            <w:r>
              <w:rPr>
                <w:rFonts w:ascii="Times New Roman" w:hAnsi="Times New Roman"/>
                <w:sz w:val="24"/>
              </w:rPr>
              <w:t xml:space="preserve"> risku, ņemot vērā riska mazināšanas ietekmi saskaņā ar </w:t>
            </w:r>
            <w:r>
              <w:rPr>
                <w:rFonts w:ascii="Times New Roman" w:hAnsi="Times New Roman"/>
                <w:i/>
                <w:sz w:val="24"/>
              </w:rPr>
              <w:t>CRR</w:t>
            </w:r>
            <w:r>
              <w:rPr>
                <w:rFonts w:ascii="Times New Roman" w:hAnsi="Times New Roman"/>
                <w:sz w:val="24"/>
              </w:rPr>
              <w:t xml:space="preserve"> trešās daļas VI sadaļu. Darījumiem, kam piemēro sākotnējās riska darījuma vērtības metodi (alternatīvā pieeja), riska darījumu vērtība ir vērtība, kas izmantota riska darījumu riska svērto vērtību aprēķināšanai.</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lastRenderedPageBreak/>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i/>
                <w:sz w:val="24"/>
                <w:szCs w:val="24"/>
              </w:rPr>
              <w:t>RWEA</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Riska darījumu riska svērtās vērtības saskaņā ar </w:t>
            </w:r>
            <w:r>
              <w:rPr>
                <w:rFonts w:ascii="Times New Roman" w:hAnsi="Times New Roman"/>
                <w:i/>
                <w:sz w:val="24"/>
                <w:szCs w:val="24"/>
              </w:rPr>
              <w:t>CRR</w:t>
            </w:r>
            <w:r>
              <w:rPr>
                <w:rFonts w:ascii="Times New Roman" w:hAnsi="Times New Roman"/>
                <w:sz w:val="24"/>
                <w:szCs w:val="24"/>
              </w:rPr>
              <w:t xml:space="preserve"> 438. panta d) punktu un 92. panta 3. punkta d) apakšpunktu, t. i., pašu kapitāla prasības attiecībā uz </w:t>
            </w:r>
            <w:r>
              <w:rPr>
                <w:rFonts w:ascii="Times New Roman" w:hAnsi="Times New Roman"/>
                <w:i/>
                <w:sz w:val="24"/>
                <w:szCs w:val="24"/>
              </w:rPr>
              <w:t>CVA</w:t>
            </w:r>
            <w:r>
              <w:rPr>
                <w:rFonts w:ascii="Times New Roman" w:hAnsi="Times New Roman"/>
                <w:sz w:val="24"/>
                <w:szCs w:val="24"/>
              </w:rPr>
              <w:t xml:space="preserve"> risku, kas aprēķinātas, izmantojot izraudzīto metodi, reizinot ar 12,5 saskaņā ar </w:t>
            </w:r>
            <w:r>
              <w:rPr>
                <w:rFonts w:ascii="Times New Roman" w:hAnsi="Times New Roman"/>
                <w:i/>
                <w:sz w:val="24"/>
                <w:szCs w:val="24"/>
              </w:rPr>
              <w:t>CRR</w:t>
            </w:r>
            <w:r>
              <w:rPr>
                <w:rFonts w:ascii="Times New Roman" w:hAnsi="Times New Roman"/>
                <w:sz w:val="24"/>
                <w:szCs w:val="24"/>
              </w:rPr>
              <w:t xml:space="preserve"> 92. panta 4. punkta b) apakšpunktu</w:t>
            </w:r>
          </w:p>
        </w:tc>
      </w:tr>
    </w:tbl>
    <w:p w14:paraId="4FF274D7" w14:textId="237B531B" w:rsidR="005710A4" w:rsidRPr="007F4CC8" w:rsidRDefault="00CD362D" w:rsidP="005710A4">
      <w:pPr>
        <w:pStyle w:val="Titlelevel2"/>
        <w:jc w:val="both"/>
        <w:rPr>
          <w:rFonts w:ascii="Times New Roman" w:hAnsi="Times New Roman" w:cs="Times New Roman"/>
          <w:color w:val="auto"/>
          <w:sz w:val="24"/>
        </w:rPr>
      </w:pPr>
      <w:r>
        <w:rPr>
          <w:rFonts w:ascii="Times New Roman" w:hAnsi="Times New Roman"/>
          <w:b/>
          <w:color w:val="auto"/>
          <w:sz w:val="24"/>
        </w:rPr>
        <w:t xml:space="preserve">Veidne EU CCR3 — Standartizētā pieeja — </w:t>
      </w:r>
      <w:r>
        <w:rPr>
          <w:rFonts w:ascii="Times New Roman" w:hAnsi="Times New Roman"/>
          <w:b/>
          <w:i/>
          <w:iCs/>
          <w:color w:val="auto"/>
          <w:sz w:val="24"/>
        </w:rPr>
        <w:t>CCR</w:t>
      </w:r>
      <w:r>
        <w:rPr>
          <w:rFonts w:ascii="Times New Roman" w:hAnsi="Times New Roman"/>
          <w:b/>
          <w:color w:val="auto"/>
          <w:sz w:val="24"/>
        </w:rPr>
        <w:t xml:space="preserve"> riska darījumi sadalījumā pa regulatīvajām riska darījumu kategorijām un riska pakāpēm. </w:t>
      </w:r>
      <w:r>
        <w:rPr>
          <w:rFonts w:ascii="Times New Roman" w:hAnsi="Times New Roman"/>
          <w:color w:val="auto"/>
          <w:sz w:val="24"/>
        </w:rPr>
        <w:t>Fiksēts formāts.</w:t>
      </w:r>
    </w:p>
    <w:p w14:paraId="237929BC" w14:textId="7C15E72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atklāj </w:t>
      </w:r>
      <w:r>
        <w:rPr>
          <w:rFonts w:ascii="Times New Roman" w:hAnsi="Times New Roman"/>
          <w:bCs w:val="0"/>
          <w:i/>
          <w:iCs/>
          <w:color w:val="000000"/>
          <w:sz w:val="24"/>
        </w:rPr>
        <w:t>CRR</w:t>
      </w:r>
      <w:r>
        <w:rPr>
          <w:rFonts w:ascii="Times New Roman" w:hAnsi="Times New Roman"/>
          <w:bCs w:val="0"/>
          <w:color w:val="000000"/>
          <w:sz w:val="24"/>
        </w:rPr>
        <w:t xml:space="preserve"> 444. panta e) punktā minēto informāciju, ievērojot turpmāk šajā pielikumā sniegtos norādījumus, lai aizpildītu šīs īstenošanas regulas XXV pielikumā ietverto veidni EU CCR3.</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kas izmanto kredītriska standartizēto pieeju, lai aprēķinātu riska darījumu riska svērtās vērtības (izņemot tās, kas atvasinātas no pašu kapitāla prasībām attiecībā uz </w:t>
      </w:r>
      <w:r>
        <w:rPr>
          <w:rFonts w:ascii="Times New Roman" w:hAnsi="Times New Roman"/>
          <w:bCs w:val="0"/>
          <w:i/>
          <w:color w:val="000000"/>
          <w:sz w:val="24"/>
        </w:rPr>
        <w:t>CVA</w:t>
      </w:r>
      <w:r>
        <w:rPr>
          <w:rFonts w:ascii="Times New Roman" w:hAnsi="Times New Roman"/>
          <w:bCs w:val="0"/>
          <w:color w:val="000000"/>
          <w:sz w:val="24"/>
        </w:rPr>
        <w:t xml:space="preserve"> risku un riska darījumiem, kuru </w:t>
      </w:r>
      <w:proofErr w:type="spellStart"/>
      <w:r>
        <w:rPr>
          <w:rFonts w:ascii="Times New Roman" w:hAnsi="Times New Roman"/>
          <w:bCs w:val="0"/>
          <w:color w:val="000000"/>
          <w:sz w:val="24"/>
        </w:rPr>
        <w:t>tīrvērte</w:t>
      </w:r>
      <w:proofErr w:type="spellEnd"/>
      <w:r>
        <w:rPr>
          <w:rFonts w:ascii="Times New Roman" w:hAnsi="Times New Roman"/>
          <w:bCs w:val="0"/>
          <w:color w:val="000000"/>
          <w:sz w:val="24"/>
        </w:rPr>
        <w:t xml:space="preserve"> veikta ar </w:t>
      </w:r>
      <w:r>
        <w:rPr>
          <w:rFonts w:ascii="Times New Roman" w:hAnsi="Times New Roman"/>
          <w:bCs w:val="0"/>
          <w:i/>
          <w:color w:val="000000"/>
          <w:sz w:val="24"/>
        </w:rPr>
        <w:t>CCP</w:t>
      </w:r>
      <w:r>
        <w:rPr>
          <w:rFonts w:ascii="Times New Roman" w:hAnsi="Times New Roman"/>
          <w:bCs w:val="0"/>
          <w:color w:val="000000"/>
          <w:sz w:val="24"/>
        </w:rPr>
        <w:t xml:space="preserve"> starpniecību) visiem saviem </w:t>
      </w:r>
      <w:r>
        <w:rPr>
          <w:rFonts w:ascii="Times New Roman" w:hAnsi="Times New Roman"/>
          <w:bCs w:val="0"/>
          <w:i/>
          <w:color w:val="000000"/>
          <w:sz w:val="24"/>
        </w:rPr>
        <w:t>CCR</w:t>
      </w:r>
      <w:r>
        <w:rPr>
          <w:rFonts w:ascii="Times New Roman" w:hAnsi="Times New Roman"/>
          <w:bCs w:val="0"/>
          <w:color w:val="000000"/>
          <w:sz w:val="24"/>
        </w:rPr>
        <w:t xml:space="preserve"> riska darījumiem vai to daļai saskaņā ar </w:t>
      </w:r>
      <w:r>
        <w:rPr>
          <w:rFonts w:ascii="Times New Roman" w:hAnsi="Times New Roman"/>
          <w:bCs w:val="0"/>
          <w:i/>
          <w:color w:val="000000"/>
          <w:sz w:val="24"/>
        </w:rPr>
        <w:t>CRR</w:t>
      </w:r>
      <w:r>
        <w:rPr>
          <w:rFonts w:ascii="Times New Roman" w:hAnsi="Times New Roman"/>
          <w:bCs w:val="0"/>
          <w:color w:val="000000"/>
          <w:sz w:val="24"/>
        </w:rPr>
        <w:t xml:space="preserve"> 107. pantu, neatkarīgi no tā, kāda </w:t>
      </w:r>
      <w:r>
        <w:rPr>
          <w:rFonts w:ascii="Times New Roman" w:hAnsi="Times New Roman"/>
          <w:bCs w:val="0"/>
          <w:i/>
          <w:color w:val="000000"/>
          <w:sz w:val="24"/>
        </w:rPr>
        <w:t>CCR</w:t>
      </w:r>
      <w:r>
        <w:rPr>
          <w:rFonts w:ascii="Times New Roman" w:hAnsi="Times New Roman"/>
          <w:bCs w:val="0"/>
          <w:color w:val="000000"/>
          <w:sz w:val="24"/>
        </w:rPr>
        <w:t xml:space="preserve"> pieeja izmantota, lai noteiktu </w:t>
      </w:r>
      <w:r>
        <w:rPr>
          <w:rFonts w:ascii="Times New Roman" w:hAnsi="Times New Roman"/>
          <w:bCs w:val="0"/>
          <w:color w:val="auto"/>
          <w:sz w:val="24"/>
        </w:rPr>
        <w:t xml:space="preserve">riska darījumu vērtības saskaņā ar </w:t>
      </w:r>
      <w:r>
        <w:rPr>
          <w:rFonts w:ascii="Times New Roman" w:hAnsi="Times New Roman"/>
          <w:i/>
          <w:color w:val="auto"/>
          <w:sz w:val="24"/>
        </w:rPr>
        <w:t>CRR</w:t>
      </w:r>
      <w:r>
        <w:rPr>
          <w:rFonts w:ascii="Times New Roman" w:hAnsi="Times New Roman"/>
          <w:bCs w:val="0"/>
          <w:color w:val="auto"/>
          <w:sz w:val="24"/>
        </w:rPr>
        <w:t xml:space="preserve"> trešās daļas II sadaļas 4. un 6. nodaļu, atklāj turpmāk norādīto informāciju.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Ja iestāde uzskata, ka šajā veidnē prasītā informācija nav jēgpilna, jo riska darījumu vērtības un riska darījumu svērtās vērtības nav būtiskas, iestāde var izvēlēties neatklāt informāciju šajā veidnē. Tomēr iestādei izklāsta daļā ir jāpaskaidro, kāpēc tā uzskata, ka informācija nav jēgpilna, sniedzot aprakstu par riska darījumiem attiecīgajos portfeļos un </w:t>
      </w:r>
      <w:proofErr w:type="spellStart"/>
      <w:r>
        <w:rPr>
          <w:rFonts w:ascii="Times New Roman" w:hAnsi="Times New Roman"/>
          <w:bCs w:val="0"/>
          <w:color w:val="000000"/>
          <w:sz w:val="24"/>
        </w:rPr>
        <w:t>agregētajām</w:t>
      </w:r>
      <w:proofErr w:type="spellEnd"/>
      <w:r>
        <w:rPr>
          <w:rFonts w:ascii="Times New Roman" w:hAnsi="Times New Roman"/>
          <w:bCs w:val="0"/>
          <w:color w:val="000000"/>
          <w:sz w:val="24"/>
        </w:rPr>
        <w:t xml:space="preserve"> kopējām riska darījumu riska svērtajām vērtībām no šādiem riska darījumiem.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Riska darījumu kategorijas</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Šīs rindas attiecas uz regulatīvajām riska darījumu kategorijām, kā definēts </w:t>
            </w:r>
            <w:r>
              <w:rPr>
                <w:rFonts w:ascii="Times New Roman" w:hAnsi="Times New Roman"/>
                <w:i/>
                <w:sz w:val="24"/>
              </w:rPr>
              <w:t>CRR</w:t>
            </w:r>
            <w:r>
              <w:rPr>
                <w:rFonts w:ascii="Times New Roman" w:hAnsi="Times New Roman"/>
                <w:sz w:val="24"/>
              </w:rPr>
              <w:t xml:space="preserve"> trešās daļas II sadaļas 4. nodaļas 112.–134. pantā. Katrā līnijā atklāj atbilstošās riska darījumu vērtības (sk. definīciju, kas sniegta veidnes EU CCR1 g ailē).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lastRenderedPageBreak/>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Citi posteņi</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Attiecas uz aktīviem, kam piemēro specifisku riska pakāpi, kā noteikts </w:t>
            </w:r>
            <w:r>
              <w:rPr>
                <w:rFonts w:ascii="Times New Roman" w:hAnsi="Times New Roman"/>
                <w:i/>
                <w:sz w:val="24"/>
              </w:rPr>
              <w:t>CRR</w:t>
            </w:r>
            <w:r>
              <w:rPr>
                <w:rFonts w:ascii="Times New Roman" w:hAnsi="Times New Roman"/>
                <w:sz w:val="24"/>
              </w:rPr>
              <w:t xml:space="preserve"> trešās daļas II sadaļas 4. nodaļas 134. pantā, un jebkuriem citiem posteņiem, kas nav aptverti šīs veidnes 1.–9. rindā. Attiecas arī uz aktīviem, ko neatskaita, piemērojot </w:t>
            </w:r>
            <w:r>
              <w:rPr>
                <w:rFonts w:ascii="Times New Roman" w:hAnsi="Times New Roman"/>
                <w:i/>
                <w:sz w:val="24"/>
              </w:rPr>
              <w:t>CRR</w:t>
            </w:r>
            <w:r>
              <w:rPr>
                <w:rFonts w:ascii="Times New Roman" w:hAnsi="Times New Roman"/>
                <w:sz w:val="24"/>
              </w:rPr>
              <w:t xml:space="preserve"> 39. pantu (nodokļu pārmaksa, nodokļu zaudējumu </w:t>
            </w:r>
            <w:proofErr w:type="spellStart"/>
            <w:r>
              <w:rPr>
                <w:rFonts w:ascii="Times New Roman" w:hAnsi="Times New Roman"/>
                <w:sz w:val="24"/>
              </w:rPr>
              <w:t>pārnese</w:t>
            </w:r>
            <w:proofErr w:type="spellEnd"/>
            <w:r>
              <w:rPr>
                <w:rFonts w:ascii="Times New Roman" w:hAnsi="Times New Roman"/>
                <w:sz w:val="24"/>
              </w:rPr>
              <w:t xml:space="preserve"> uz iepriekšēju periodu un atliktā nodokļa aktīvi, kuru realizācija nav atkarīga no peļņas gūšanas nākotnē), </w:t>
            </w:r>
            <w:r>
              <w:rPr>
                <w:rFonts w:ascii="Times New Roman" w:hAnsi="Times New Roman"/>
                <w:i/>
                <w:sz w:val="24"/>
              </w:rPr>
              <w:t>CRR</w:t>
            </w:r>
            <w:r>
              <w:rPr>
                <w:rFonts w:ascii="Times New Roman" w:hAnsi="Times New Roman"/>
                <w:sz w:val="24"/>
              </w:rPr>
              <w:t xml:space="preserve"> 41. pantu (definētu pabalstu pensiju fondu aktīvi), </w:t>
            </w:r>
            <w:r>
              <w:rPr>
                <w:rFonts w:ascii="Times New Roman" w:hAnsi="Times New Roman"/>
                <w:i/>
                <w:sz w:val="24"/>
              </w:rPr>
              <w:t>CRR</w:t>
            </w:r>
            <w:r>
              <w:rPr>
                <w:rFonts w:ascii="Times New Roman" w:hAnsi="Times New Roman"/>
                <w:sz w:val="24"/>
              </w:rPr>
              <w:t xml:space="preserve"> 46. un 469. pantu (nebūtiski ieguldījumi finanšu sektora sabiedrību pirmā līmeņa pamata kapitālā), </w:t>
            </w:r>
            <w:r>
              <w:rPr>
                <w:rFonts w:ascii="Times New Roman" w:hAnsi="Times New Roman"/>
                <w:i/>
                <w:sz w:val="24"/>
              </w:rPr>
              <w:t>CRR</w:t>
            </w:r>
            <w:r>
              <w:rPr>
                <w:rFonts w:ascii="Times New Roman" w:hAnsi="Times New Roman"/>
                <w:sz w:val="24"/>
              </w:rPr>
              <w:t xml:space="preserve"> 49. un 471. pantu (līdzdalība apdrošināšanas sabiedrībās neatkarīgi no tā, vai apdrošināšanas sabiedrības tiek pārraudzītas saskaņā ar Konglomerātu direktīvu), </w:t>
            </w:r>
            <w:r>
              <w:rPr>
                <w:rFonts w:ascii="Times New Roman" w:hAnsi="Times New Roman"/>
                <w:i/>
                <w:sz w:val="24"/>
              </w:rPr>
              <w:t>CRR</w:t>
            </w:r>
            <w:r>
              <w:rPr>
                <w:rFonts w:ascii="Times New Roman" w:hAnsi="Times New Roman"/>
                <w:sz w:val="24"/>
              </w:rPr>
              <w:t xml:space="preserve"> 60. un 475. pantu (nebūtiski un būtiski netiešie ieguldījumi finanšu sektora sabiedrību pirmā līmeņa papildu kapitāla instrumentos), </w:t>
            </w:r>
            <w:r>
              <w:rPr>
                <w:rFonts w:ascii="Times New Roman" w:hAnsi="Times New Roman"/>
                <w:i/>
                <w:sz w:val="24"/>
              </w:rPr>
              <w:t>CRR</w:t>
            </w:r>
            <w:r>
              <w:rPr>
                <w:rFonts w:ascii="Times New Roman" w:hAnsi="Times New Roman"/>
                <w:sz w:val="24"/>
              </w:rPr>
              <w:t xml:space="preserve"> 70. un 477. pantu (nebūtiska un būtiska netiešā un sintētiskā līdzdalība finanšu sektora struktūras emitētos otrā līmeņa kapitāla instrumentos), ja tos neiedala citās riska darījumu kategorijās, un uz būtisku līdzdalību ārpus finanšu sektora, ja tai nepiemēro 1250 % riska pakāpi, piemērojot </w:t>
            </w:r>
            <w:r>
              <w:rPr>
                <w:rFonts w:ascii="Times New Roman" w:hAnsi="Times New Roman"/>
                <w:i/>
                <w:sz w:val="24"/>
              </w:rPr>
              <w:t>CRR</w:t>
            </w:r>
            <w:r>
              <w:rPr>
                <w:rFonts w:ascii="Times New Roman" w:hAnsi="Times New Roman"/>
                <w:sz w:val="24"/>
              </w:rPr>
              <w:t xml:space="preserve"> otrās daļas I sadaļas 2. nodaļas 36. panta k) punktu).</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Kopā riska darījumu vērtība</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Paskaidrojums</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Šīs ailes attiecas uz kredītriska kvalitātes pakāpēm / riska pakāpēm, kā noteikts </w:t>
            </w:r>
            <w:r>
              <w:rPr>
                <w:rFonts w:ascii="Times New Roman" w:hAnsi="Times New Roman"/>
                <w:i/>
                <w:iCs/>
                <w:sz w:val="24"/>
              </w:rPr>
              <w:t xml:space="preserve">CRR </w:t>
            </w:r>
            <w:r>
              <w:rPr>
                <w:rFonts w:ascii="Times New Roman" w:hAnsi="Times New Roman"/>
                <w:sz w:val="24"/>
              </w:rPr>
              <w:t xml:space="preserve">trešās daļas II sadaļas 2. nodaļā, par kurām atklāj atbilstošās riska darījumu vērtības (sk. definīciju, kas sniegta veidnes EU CCR1 g ailē).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Kopā riska darījumu vērtība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Veidne EU CCR4 — </w:t>
      </w:r>
      <w:r>
        <w:rPr>
          <w:rFonts w:ascii="Times New Roman" w:hAnsi="Times New Roman"/>
          <w:b/>
          <w:i/>
          <w:iCs/>
          <w:color w:val="auto"/>
          <w:sz w:val="24"/>
        </w:rPr>
        <w:t>IRB</w:t>
      </w:r>
      <w:r>
        <w:rPr>
          <w:rFonts w:ascii="Times New Roman" w:hAnsi="Times New Roman"/>
          <w:b/>
          <w:color w:val="auto"/>
          <w:sz w:val="24"/>
        </w:rPr>
        <w:t xml:space="preserve"> pieeja — </w:t>
      </w:r>
      <w:r>
        <w:rPr>
          <w:rFonts w:ascii="Times New Roman" w:hAnsi="Times New Roman"/>
          <w:b/>
          <w:i/>
          <w:iCs/>
          <w:color w:val="auto"/>
          <w:sz w:val="24"/>
        </w:rPr>
        <w:t>CCR</w:t>
      </w:r>
      <w:r>
        <w:rPr>
          <w:rFonts w:ascii="Times New Roman" w:hAnsi="Times New Roman"/>
          <w:b/>
          <w:color w:val="auto"/>
          <w:sz w:val="24"/>
        </w:rPr>
        <w:t xml:space="preserve"> riska darījumi sadalījumā pa riska darījumu kategorijām un </w:t>
      </w:r>
      <w:r>
        <w:rPr>
          <w:rFonts w:ascii="Times New Roman" w:hAnsi="Times New Roman"/>
          <w:b/>
          <w:i/>
          <w:iCs/>
          <w:color w:val="auto"/>
          <w:sz w:val="24"/>
        </w:rPr>
        <w:t>PD</w:t>
      </w:r>
      <w:r>
        <w:rPr>
          <w:rFonts w:ascii="Times New Roman" w:hAnsi="Times New Roman"/>
          <w:b/>
          <w:color w:val="auto"/>
          <w:sz w:val="24"/>
        </w:rPr>
        <w:t xml:space="preserve"> diapazoniem. </w:t>
      </w:r>
      <w:r>
        <w:rPr>
          <w:rFonts w:ascii="Times New Roman" w:hAnsi="Times New Roman"/>
          <w:color w:val="auto"/>
          <w:sz w:val="24"/>
        </w:rPr>
        <w:t>Fiksēts formāts.</w:t>
      </w:r>
    </w:p>
    <w:p w14:paraId="474B630B" w14:textId="254305D6"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atklāj </w:t>
      </w:r>
      <w:r>
        <w:rPr>
          <w:rFonts w:ascii="Times New Roman" w:hAnsi="Times New Roman"/>
          <w:bCs w:val="0"/>
          <w:i/>
          <w:iCs/>
          <w:color w:val="000000"/>
          <w:sz w:val="24"/>
        </w:rPr>
        <w:t>CRR</w:t>
      </w:r>
      <w:r>
        <w:rPr>
          <w:rFonts w:ascii="Times New Roman" w:hAnsi="Times New Roman"/>
          <w:bCs w:val="0"/>
          <w:color w:val="000000"/>
          <w:sz w:val="24"/>
        </w:rPr>
        <w:t xml:space="preserve"> 452. panta g) punktā minēto informāciju, ievērojot turpmāk šajā pielikumā sniegtos norādījumus, lai aizpildītu šīs īstenošanas regulas XXV pielikumā ietverto veidni EU CCR4.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kas izmanto vai nu attīstīto </w:t>
      </w:r>
      <w:r>
        <w:rPr>
          <w:rFonts w:ascii="Times New Roman" w:hAnsi="Times New Roman"/>
          <w:bCs w:val="0"/>
          <w:i/>
          <w:color w:val="000000"/>
          <w:sz w:val="24"/>
        </w:rPr>
        <w:t>IRB</w:t>
      </w:r>
      <w:r>
        <w:rPr>
          <w:rFonts w:ascii="Times New Roman" w:hAnsi="Times New Roman"/>
          <w:bCs w:val="0"/>
          <w:color w:val="000000"/>
          <w:sz w:val="24"/>
        </w:rPr>
        <w:t xml:space="preserve"> pieeju, vai</w:t>
      </w:r>
      <w:r>
        <w:rPr>
          <w:rFonts w:ascii="Times New Roman" w:hAnsi="Times New Roman"/>
          <w:bCs w:val="0"/>
          <w:i/>
          <w:color w:val="000000"/>
          <w:sz w:val="24"/>
        </w:rPr>
        <w:t xml:space="preserve"> IRB</w:t>
      </w:r>
      <w:r>
        <w:rPr>
          <w:rFonts w:ascii="Times New Roman" w:hAnsi="Times New Roman"/>
          <w:bCs w:val="0"/>
          <w:color w:val="000000"/>
          <w:sz w:val="24"/>
        </w:rPr>
        <w:t xml:space="preserve"> </w:t>
      </w:r>
      <w:proofErr w:type="spellStart"/>
      <w:r>
        <w:rPr>
          <w:rFonts w:ascii="Times New Roman" w:hAnsi="Times New Roman"/>
          <w:bCs w:val="0"/>
          <w:color w:val="000000"/>
          <w:sz w:val="24"/>
        </w:rPr>
        <w:t>pamatpieeju</w:t>
      </w:r>
      <w:proofErr w:type="spellEnd"/>
      <w:r>
        <w:rPr>
          <w:rFonts w:ascii="Times New Roman" w:hAnsi="Times New Roman"/>
          <w:bCs w:val="0"/>
          <w:color w:val="000000"/>
          <w:sz w:val="24"/>
        </w:rPr>
        <w:t xml:space="preserve">, lai aprēķinātu </w:t>
      </w:r>
      <w:r>
        <w:rPr>
          <w:rFonts w:ascii="Times New Roman" w:hAnsi="Times New Roman"/>
          <w:bCs w:val="0"/>
          <w:color w:val="auto"/>
          <w:sz w:val="24"/>
        </w:rPr>
        <w:t xml:space="preserve">riska darījumu riska svērtās vērtības (izņemot tās, kas atvasinātas no pašu kapitāla prasībām attiecībā uz </w:t>
      </w:r>
      <w:r>
        <w:rPr>
          <w:rFonts w:ascii="Times New Roman" w:hAnsi="Times New Roman"/>
          <w:bCs w:val="0"/>
          <w:i/>
          <w:color w:val="auto"/>
          <w:sz w:val="24"/>
        </w:rPr>
        <w:t>CVA</w:t>
      </w:r>
      <w:r>
        <w:rPr>
          <w:rFonts w:ascii="Times New Roman" w:hAnsi="Times New Roman"/>
          <w:bCs w:val="0"/>
          <w:color w:val="auto"/>
          <w:sz w:val="24"/>
        </w:rPr>
        <w:t xml:space="preserve"> risku un riska darījumiem, kuru </w:t>
      </w:r>
      <w:proofErr w:type="spellStart"/>
      <w:r>
        <w:rPr>
          <w:rFonts w:ascii="Times New Roman" w:hAnsi="Times New Roman"/>
          <w:bCs w:val="0"/>
          <w:color w:val="auto"/>
          <w:sz w:val="24"/>
        </w:rPr>
        <w:t>tīrvērte</w:t>
      </w:r>
      <w:proofErr w:type="spellEnd"/>
      <w:r>
        <w:rPr>
          <w:rFonts w:ascii="Times New Roman" w:hAnsi="Times New Roman"/>
          <w:bCs w:val="0"/>
          <w:color w:val="auto"/>
          <w:sz w:val="24"/>
        </w:rPr>
        <w:t xml:space="preserve"> veikta ar </w:t>
      </w:r>
      <w:r>
        <w:rPr>
          <w:rFonts w:ascii="Times New Roman" w:hAnsi="Times New Roman"/>
          <w:bCs w:val="0"/>
          <w:i/>
          <w:color w:val="auto"/>
          <w:sz w:val="24"/>
        </w:rPr>
        <w:t>CCP</w:t>
      </w:r>
      <w:r>
        <w:rPr>
          <w:rFonts w:ascii="Times New Roman" w:hAnsi="Times New Roman"/>
          <w:bCs w:val="0"/>
          <w:color w:val="auto"/>
          <w:sz w:val="24"/>
        </w:rPr>
        <w:t xml:space="preserve"> starpniecību) visiem saviem </w:t>
      </w:r>
      <w:r>
        <w:rPr>
          <w:rFonts w:ascii="Times New Roman" w:hAnsi="Times New Roman"/>
          <w:bCs w:val="0"/>
          <w:i/>
          <w:color w:val="auto"/>
          <w:sz w:val="24"/>
        </w:rPr>
        <w:t>CCR</w:t>
      </w:r>
      <w:r>
        <w:rPr>
          <w:rFonts w:ascii="Times New Roman" w:hAnsi="Times New Roman"/>
          <w:bCs w:val="0"/>
          <w:color w:val="auto"/>
          <w:sz w:val="24"/>
        </w:rPr>
        <w:t xml:space="preserve"> riska darījumiem vai to daļai saskaņā ar </w:t>
      </w:r>
      <w:r>
        <w:rPr>
          <w:rFonts w:ascii="Times New Roman" w:hAnsi="Times New Roman"/>
          <w:bCs w:val="0"/>
          <w:i/>
          <w:color w:val="auto"/>
          <w:sz w:val="24"/>
        </w:rPr>
        <w:t>CRR</w:t>
      </w:r>
      <w:r>
        <w:rPr>
          <w:rFonts w:ascii="Times New Roman" w:hAnsi="Times New Roman"/>
          <w:bCs w:val="0"/>
          <w:color w:val="auto"/>
          <w:sz w:val="24"/>
        </w:rPr>
        <w:t xml:space="preserve"> 107. pantu, neatkarīgi no tā, kāda </w:t>
      </w:r>
      <w:r>
        <w:rPr>
          <w:rFonts w:ascii="Times New Roman" w:hAnsi="Times New Roman"/>
          <w:bCs w:val="0"/>
          <w:i/>
          <w:color w:val="auto"/>
          <w:sz w:val="24"/>
        </w:rPr>
        <w:t>CCR</w:t>
      </w:r>
      <w:r>
        <w:rPr>
          <w:rFonts w:ascii="Times New Roman" w:hAnsi="Times New Roman"/>
          <w:bCs w:val="0"/>
          <w:color w:val="auto"/>
          <w:sz w:val="24"/>
        </w:rPr>
        <w:t xml:space="preserve"> pieeja izmantota, lai noteiktu riska darījumu vērtības saskaņā ar </w:t>
      </w:r>
      <w:r>
        <w:rPr>
          <w:rFonts w:ascii="Times New Roman" w:hAnsi="Times New Roman"/>
          <w:bCs w:val="0"/>
          <w:i/>
          <w:color w:val="auto"/>
          <w:sz w:val="24"/>
        </w:rPr>
        <w:t>CRR</w:t>
      </w:r>
      <w:r>
        <w:rPr>
          <w:rFonts w:ascii="Times New Roman" w:hAnsi="Times New Roman"/>
          <w:bCs w:val="0"/>
          <w:color w:val="auto"/>
          <w:sz w:val="24"/>
        </w:rPr>
        <w:t xml:space="preserve"> trešās daļas II sadaļas 4. un 6. nodaļu, atklāj turpmāk norādīto informāciju.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lastRenderedPageBreak/>
              <w:t>Rindas numurs</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i/>
                <w:sz w:val="24"/>
              </w:rPr>
              <w:t>PD</w:t>
            </w:r>
            <w:r>
              <w:rPr>
                <w:rFonts w:ascii="Times New Roman" w:hAnsi="Times New Roman"/>
                <w:b/>
                <w:sz w:val="24"/>
              </w:rPr>
              <w:t xml:space="preserve"> diapazons</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i/>
                <w:sz w:val="24"/>
              </w:rPr>
              <w:t>CCR</w:t>
            </w:r>
            <w:r>
              <w:rPr>
                <w:rFonts w:ascii="Times New Roman" w:hAnsi="Times New Roman"/>
                <w:sz w:val="24"/>
              </w:rPr>
              <w:t xml:space="preserve"> riska darījumus iedala atbilstošajā fiksētā </w:t>
            </w:r>
            <w:r>
              <w:rPr>
                <w:rFonts w:ascii="Times New Roman" w:hAnsi="Times New Roman"/>
                <w:i/>
                <w:sz w:val="24"/>
              </w:rPr>
              <w:t>PD</w:t>
            </w:r>
            <w:r>
              <w:rPr>
                <w:rFonts w:ascii="Times New Roman" w:hAnsi="Times New Roman"/>
                <w:sz w:val="24"/>
              </w:rPr>
              <w:t xml:space="preserve"> diapazona grupā, pamatojoties uz </w:t>
            </w:r>
            <w:r>
              <w:rPr>
                <w:rFonts w:ascii="Times New Roman" w:hAnsi="Times New Roman"/>
                <w:i/>
                <w:sz w:val="24"/>
              </w:rPr>
              <w:t>PD</w:t>
            </w:r>
            <w:r>
              <w:rPr>
                <w:rFonts w:ascii="Times New Roman" w:hAnsi="Times New Roman"/>
                <w:sz w:val="24"/>
              </w:rPr>
              <w:t xml:space="preserve">, kas aplēsta par katru parādnieku, kurš iedalīts šajā riska darījumu kategorijā (neņemot vērā aizstāšanas ietekmi saistībā ar garantijas vai kredīta atvasinātā instrumenta pastāvēšanu). Iestādes veic sadalījumu pa riska darījumiem </w:t>
            </w:r>
            <w:r>
              <w:rPr>
                <w:rFonts w:ascii="Times New Roman" w:hAnsi="Times New Roman"/>
                <w:i/>
                <w:sz w:val="24"/>
              </w:rPr>
              <w:t>PD</w:t>
            </w:r>
            <w:r>
              <w:rPr>
                <w:rFonts w:ascii="Times New Roman" w:hAnsi="Times New Roman"/>
                <w:sz w:val="24"/>
              </w:rPr>
              <w:t xml:space="preserve"> diapazonā, kas sniegts veidnē, ņemot vērā arī nepārtrauktos diapazonus. Visus riska darījumus, kuros netiek pildītas saistības, iekļauj grupā, kur </w:t>
            </w:r>
            <w:r>
              <w:rPr>
                <w:rFonts w:ascii="Times New Roman" w:hAnsi="Times New Roman"/>
                <w:i/>
                <w:sz w:val="24"/>
              </w:rPr>
              <w:t>PD</w:t>
            </w:r>
            <w:r>
              <w:rPr>
                <w:rFonts w:ascii="Times New Roman" w:hAnsi="Times New Roman"/>
                <w:sz w:val="24"/>
              </w:rPr>
              <w:t xml:space="preserve"> ir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Riska darījumu kategorija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Attiecas uz dažādajām riska darījumu kategorijām, kas uzskaitītas </w:t>
            </w:r>
            <w:r>
              <w:rPr>
                <w:rFonts w:ascii="Times New Roman" w:hAnsi="Times New Roman"/>
                <w:i/>
                <w:sz w:val="24"/>
              </w:rPr>
              <w:t>CRR</w:t>
            </w:r>
            <w:r>
              <w:rPr>
                <w:rFonts w:ascii="Times New Roman" w:hAnsi="Times New Roman"/>
                <w:sz w:val="24"/>
              </w:rPr>
              <w:t xml:space="preserve"> trešās daļas II sadaļas 3. nodaļas 147. pantā.</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t>x un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Starpsumma (Riska darījumu klase X) / kopā (visas attiecīgās </w:t>
            </w:r>
            <w:r>
              <w:rPr>
                <w:rFonts w:ascii="Times New Roman" w:hAnsi="Times New Roman"/>
                <w:b/>
                <w:i/>
                <w:sz w:val="24"/>
              </w:rPr>
              <w:t>CCR</w:t>
            </w:r>
            <w:r>
              <w:rPr>
                <w:rFonts w:ascii="Times New Roman" w:hAnsi="Times New Roman"/>
                <w:b/>
                <w:sz w:val="24"/>
              </w:rPr>
              <w:t xml:space="preserve"> būtiskās riska darījumu kategorijas)</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(Starp-)summa par riska darījumu kopējām vērtībām, riska darījumu riska svērtajām vērtībām un parādnieku skaitu ir attiecīgo aiļu kopsumma. Attiecībā uz dažādajiem parametriem — vidējā </w:t>
            </w:r>
            <w:r>
              <w:rPr>
                <w:rFonts w:ascii="Times New Roman" w:hAnsi="Times New Roman"/>
                <w:i/>
                <w:sz w:val="24"/>
              </w:rPr>
              <w:t>PD</w:t>
            </w:r>
            <w:r>
              <w:rPr>
                <w:rFonts w:ascii="Times New Roman" w:hAnsi="Times New Roman"/>
                <w:sz w:val="24"/>
              </w:rPr>
              <w:t xml:space="preserve">, vidējie </w:t>
            </w:r>
            <w:r>
              <w:rPr>
                <w:rFonts w:ascii="Times New Roman" w:hAnsi="Times New Roman"/>
                <w:i/>
                <w:sz w:val="24"/>
              </w:rPr>
              <w:t>LGD</w:t>
            </w:r>
            <w:r>
              <w:rPr>
                <w:rFonts w:ascii="Times New Roman" w:hAnsi="Times New Roman"/>
                <w:sz w:val="24"/>
              </w:rPr>
              <w:t xml:space="preserve">, vidējais termiņš un </w:t>
            </w:r>
            <w:r>
              <w:rPr>
                <w:rFonts w:ascii="Times New Roman" w:hAnsi="Times New Roman"/>
                <w:i/>
                <w:sz w:val="24"/>
              </w:rPr>
              <w:t>RWEA</w:t>
            </w:r>
            <w:r>
              <w:rPr>
                <w:rFonts w:ascii="Times New Roman" w:hAnsi="Times New Roman"/>
                <w:sz w:val="24"/>
              </w:rPr>
              <w:t xml:space="preserve"> blīvums — piemēro turpmāk sniegtās definīcijas, kas attiecas uz riska darījumu kategorijas X izlasi vai visām </w:t>
            </w:r>
            <w:r>
              <w:rPr>
                <w:rFonts w:ascii="Times New Roman" w:hAnsi="Times New Roman"/>
                <w:i/>
                <w:sz w:val="24"/>
              </w:rPr>
              <w:t>CCR</w:t>
            </w:r>
            <w:r>
              <w:rPr>
                <w:rFonts w:ascii="Times New Roman" w:hAnsi="Times New Roman"/>
                <w:sz w:val="24"/>
              </w:rPr>
              <w:t xml:space="preserve"> būtiskajām riska darījumu kategorijām.</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Paskaidrojums</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Riska darījumu vērtība</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Riska darījumu vērtība (sk. definīciju, kas sniegta veidnes EU CCR1 g ailē), sadalījumā pa riska darījumu klasēm un konkrēto </w:t>
            </w:r>
            <w:r>
              <w:rPr>
                <w:rFonts w:ascii="Times New Roman" w:hAnsi="Times New Roman"/>
                <w:i/>
                <w:sz w:val="24"/>
              </w:rPr>
              <w:t>PD</w:t>
            </w:r>
            <w:r>
              <w:rPr>
                <w:rFonts w:ascii="Times New Roman" w:hAnsi="Times New Roman"/>
                <w:sz w:val="24"/>
              </w:rPr>
              <w:t xml:space="preserve"> diapazonu, kā norādīts </w:t>
            </w:r>
            <w:r>
              <w:rPr>
                <w:rFonts w:ascii="Times New Roman" w:hAnsi="Times New Roman"/>
                <w:i/>
                <w:sz w:val="24"/>
              </w:rPr>
              <w:t>CRR</w:t>
            </w:r>
            <w:r>
              <w:rPr>
                <w:rFonts w:ascii="Times New Roman" w:hAnsi="Times New Roman"/>
                <w:sz w:val="24"/>
              </w:rPr>
              <w:t xml:space="preserve"> trešās daļas II sadaļas 3. nodaļā</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 xml:space="preserve">Riska darījumu svērtā vidējā </w:t>
            </w:r>
            <w:r>
              <w:rPr>
                <w:rFonts w:ascii="Times New Roman" w:hAnsi="Times New Roman"/>
                <w:b/>
                <w:i/>
                <w:sz w:val="24"/>
              </w:rPr>
              <w:t>PD</w:t>
            </w:r>
            <w:r>
              <w:rPr>
                <w:rFonts w:ascii="Times New Roman" w:hAnsi="Times New Roman"/>
                <w:b/>
                <w:sz w:val="24"/>
              </w:rPr>
              <w:t xml:space="preserve">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 xml:space="preserve">Individuālu parādnieku pakāpju </w:t>
            </w:r>
            <w:r>
              <w:rPr>
                <w:rFonts w:ascii="Times New Roman" w:hAnsi="Times New Roman"/>
                <w:i/>
                <w:sz w:val="24"/>
              </w:rPr>
              <w:t>PD</w:t>
            </w:r>
            <w:r>
              <w:rPr>
                <w:rFonts w:ascii="Times New Roman" w:hAnsi="Times New Roman"/>
                <w:sz w:val="24"/>
              </w:rPr>
              <w:t xml:space="preserve"> svērumā par to atbilstošo riska darījumu vērtību šīs veidnes a ailē</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Parādnieku skaits</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To juridisko personu vai parādnieku skaits, kuri iedalīti katrā fiksētā </w:t>
            </w:r>
            <w:r>
              <w:rPr>
                <w:rFonts w:ascii="Times New Roman" w:hAnsi="Times New Roman"/>
                <w:i/>
                <w:sz w:val="24"/>
              </w:rPr>
              <w:t>PD</w:t>
            </w:r>
            <w:r>
              <w:rPr>
                <w:rFonts w:ascii="Times New Roman" w:hAnsi="Times New Roman"/>
                <w:sz w:val="24"/>
              </w:rPr>
              <w:t xml:space="preserve"> diapazona grupā un kuri novērtēti atsevišķi, neatkarīgi no dažādo piešķirto aizdevumu vai riska darījumu skaita</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Ja dažādus riska darījumus ar vienu un to pašu parādnieku novērtē atsevišķi, tos skaita atsevišķi. Šāda situācija var rasties tad, ja atsevišķi riska darījumi ar </w:t>
            </w:r>
            <w:r>
              <w:rPr>
                <w:rFonts w:ascii="Times New Roman" w:hAnsi="Times New Roman"/>
                <w:sz w:val="24"/>
              </w:rPr>
              <w:lastRenderedPageBreak/>
              <w:t xml:space="preserve">vienu un to pašu parādnieku tiek iedalīti dažādās parādnieku kategorijās saskaņā ar </w:t>
            </w:r>
            <w:r>
              <w:rPr>
                <w:rFonts w:ascii="Times New Roman" w:hAnsi="Times New Roman"/>
                <w:i/>
                <w:sz w:val="24"/>
              </w:rPr>
              <w:t>CRR</w:t>
            </w:r>
            <w:r>
              <w:rPr>
                <w:rFonts w:ascii="Times New Roman" w:hAnsi="Times New Roman"/>
                <w:sz w:val="24"/>
              </w:rPr>
              <w:t xml:space="preserve"> 172. panta 1. punkta e) apakšpunkta otro teikumu.</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lastRenderedPageBreak/>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 xml:space="preserve">Riska darījumu svērtie vidējie </w:t>
            </w:r>
            <w:r>
              <w:rPr>
                <w:rFonts w:ascii="Times New Roman" w:hAnsi="Times New Roman"/>
                <w:b/>
                <w:i/>
                <w:sz w:val="24"/>
              </w:rPr>
              <w:t>LGD</w:t>
            </w:r>
            <w:r>
              <w:rPr>
                <w:rFonts w:ascii="Times New Roman" w:hAnsi="Times New Roman"/>
                <w:b/>
                <w:sz w:val="24"/>
              </w:rPr>
              <w:t xml:space="preserve">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Parādnieku kategorijas vidējie </w:t>
            </w:r>
            <w:r>
              <w:rPr>
                <w:rFonts w:ascii="Times New Roman" w:hAnsi="Times New Roman"/>
                <w:i/>
                <w:sz w:val="24"/>
              </w:rPr>
              <w:t>LGD</w:t>
            </w:r>
            <w:r>
              <w:rPr>
                <w:rFonts w:ascii="Times New Roman" w:hAnsi="Times New Roman"/>
                <w:sz w:val="24"/>
              </w:rPr>
              <w:t xml:space="preserve"> svērumā pēc to atbilstošās riska darījumu vērtības</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Atklātie </w:t>
            </w:r>
            <w:r>
              <w:rPr>
                <w:rFonts w:ascii="Times New Roman" w:hAnsi="Times New Roman"/>
                <w:i/>
                <w:sz w:val="24"/>
              </w:rPr>
              <w:t xml:space="preserve">LGD </w:t>
            </w:r>
            <w:r>
              <w:rPr>
                <w:rFonts w:ascii="Times New Roman" w:hAnsi="Times New Roman"/>
                <w:sz w:val="24"/>
              </w:rPr>
              <w:t xml:space="preserve">atbilst galīgajai </w:t>
            </w:r>
            <w:r>
              <w:rPr>
                <w:rFonts w:ascii="Times New Roman" w:hAnsi="Times New Roman"/>
                <w:i/>
                <w:sz w:val="24"/>
              </w:rPr>
              <w:t>LGD</w:t>
            </w:r>
            <w:r>
              <w:rPr>
                <w:rFonts w:ascii="Times New Roman" w:hAnsi="Times New Roman"/>
                <w:sz w:val="24"/>
              </w:rPr>
              <w:t xml:space="preserve"> aplēsei, kas izmantota, lai aprēķinātu riska pašu kapitāla prasības, ko iegūst pēc tam, kad attiecīgā gadījumā ir ņemta vērā riska mazināšanas pasākumu ietekme un lejupslīdes apstākļi.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Attiecībā uz riska darījumiem, kuriem piemēro divkāršās saistību neizpildes procedūru, atklājamie </w:t>
            </w:r>
            <w:r>
              <w:rPr>
                <w:rFonts w:ascii="Times New Roman" w:hAnsi="Times New Roman"/>
                <w:i/>
                <w:sz w:val="24"/>
              </w:rPr>
              <w:t>LGD</w:t>
            </w:r>
            <w:r>
              <w:rPr>
                <w:rFonts w:ascii="Times New Roman" w:hAnsi="Times New Roman"/>
                <w:sz w:val="24"/>
              </w:rPr>
              <w:t xml:space="preserve"> atbilst tam, kas izvēlēts saskaņā ar </w:t>
            </w:r>
            <w:r>
              <w:rPr>
                <w:rFonts w:ascii="Times New Roman" w:hAnsi="Times New Roman"/>
                <w:i/>
                <w:sz w:val="24"/>
              </w:rPr>
              <w:t>CRR</w:t>
            </w:r>
            <w:r>
              <w:rPr>
                <w:rFonts w:ascii="Times New Roman" w:hAnsi="Times New Roman"/>
                <w:sz w:val="24"/>
              </w:rPr>
              <w:t xml:space="preserve"> 161. panta 4. punktu.</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Attiecībā uz riska darījumiem, kuros netiek pildītas saistības atbilstoši </w:t>
            </w:r>
            <w:r>
              <w:rPr>
                <w:rFonts w:ascii="Times New Roman" w:hAnsi="Times New Roman"/>
                <w:i/>
                <w:sz w:val="24"/>
              </w:rPr>
              <w:t>A-IRB</w:t>
            </w:r>
            <w:r>
              <w:rPr>
                <w:rFonts w:ascii="Times New Roman" w:hAnsi="Times New Roman"/>
                <w:sz w:val="24"/>
              </w:rPr>
              <w:t xml:space="preserve"> pieejai, ņem vērā </w:t>
            </w:r>
            <w:r>
              <w:rPr>
                <w:rFonts w:ascii="Times New Roman" w:hAnsi="Times New Roman"/>
                <w:i/>
                <w:sz w:val="24"/>
              </w:rPr>
              <w:t>CRR</w:t>
            </w:r>
            <w:r>
              <w:rPr>
                <w:rFonts w:ascii="Times New Roman" w:hAnsi="Times New Roman"/>
                <w:sz w:val="24"/>
              </w:rPr>
              <w:t xml:space="preserve"> 181. panta 1. punkta h) apakšpunkta noteikumus. Atklātie </w:t>
            </w:r>
            <w:r>
              <w:rPr>
                <w:rFonts w:ascii="Times New Roman" w:hAnsi="Times New Roman"/>
                <w:i/>
                <w:sz w:val="24"/>
              </w:rPr>
              <w:t>LGD</w:t>
            </w:r>
            <w:r>
              <w:rPr>
                <w:rFonts w:ascii="Times New Roman" w:hAnsi="Times New Roman"/>
                <w:sz w:val="24"/>
              </w:rPr>
              <w:t xml:space="preserve"> atbilst saistību neizpildes </w:t>
            </w:r>
            <w:r>
              <w:rPr>
                <w:rFonts w:ascii="Times New Roman" w:hAnsi="Times New Roman"/>
                <w:i/>
                <w:sz w:val="24"/>
              </w:rPr>
              <w:t>LGD</w:t>
            </w:r>
            <w:r>
              <w:rPr>
                <w:rFonts w:ascii="Times New Roman" w:hAnsi="Times New Roman"/>
                <w:sz w:val="24"/>
              </w:rPr>
              <w:t xml:space="preserve"> aplēsei.</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Riska darījumu svērtais vidējais termiņš (gadi)</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Parādnieku vidējais termiņš gados svērumā pa to atbilstošo riska darījumu vērtību šīs veidnes a ailē.</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Atklāto termiņa vērtību nosaka saskaņā ar </w:t>
            </w:r>
            <w:r>
              <w:rPr>
                <w:rFonts w:ascii="Times New Roman" w:hAnsi="Times New Roman"/>
                <w:i/>
                <w:sz w:val="24"/>
              </w:rPr>
              <w:t>CRR</w:t>
            </w:r>
            <w:r>
              <w:rPr>
                <w:rFonts w:ascii="Times New Roman" w:hAnsi="Times New Roman"/>
                <w:sz w:val="24"/>
              </w:rPr>
              <w:t xml:space="preserve"> 162. pantu.</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i/>
                <w:sz w:val="24"/>
              </w:rPr>
              <w:t>RWEA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Riska darījumu riska svērtās vērtības, kas aprēķinātas saskaņā ar </w:t>
            </w:r>
            <w:r>
              <w:rPr>
                <w:rFonts w:ascii="Times New Roman" w:hAnsi="Times New Roman"/>
                <w:i/>
                <w:sz w:val="24"/>
              </w:rPr>
              <w:t>CRR</w:t>
            </w:r>
            <w:r>
              <w:rPr>
                <w:rFonts w:ascii="Times New Roman" w:hAnsi="Times New Roman"/>
                <w:sz w:val="24"/>
              </w:rPr>
              <w:t xml:space="preserve"> trešās daļas II sadaļas 3. nodaļā noteiktajām prasībām; attiecībā uz riska darījumiem ar centrālajām valdībām un centrālajām bankām, iestādēm un komercsabiedrībām — riska darījumu riska svērtā vērtība, kas aprēķināta saskaņā ar </w:t>
            </w:r>
            <w:r>
              <w:rPr>
                <w:rFonts w:ascii="Times New Roman" w:hAnsi="Times New Roman"/>
                <w:i/>
                <w:sz w:val="24"/>
              </w:rPr>
              <w:t>CRR</w:t>
            </w:r>
            <w:r>
              <w:rPr>
                <w:rFonts w:ascii="Times New Roman" w:hAnsi="Times New Roman"/>
                <w:sz w:val="24"/>
              </w:rPr>
              <w:t xml:space="preserve"> 153. panta 1.–4. punktu; ņem vērā MVU un infrastruktūras atbalsta faktoru, kas noteikts saskaņā ar </w:t>
            </w:r>
            <w:r>
              <w:rPr>
                <w:rFonts w:ascii="Times New Roman" w:hAnsi="Times New Roman"/>
                <w:i/>
                <w:sz w:val="24"/>
              </w:rPr>
              <w:t>CRR</w:t>
            </w:r>
            <w:r>
              <w:rPr>
                <w:rFonts w:ascii="Times New Roman" w:hAnsi="Times New Roman"/>
                <w:sz w:val="24"/>
              </w:rPr>
              <w:t xml:space="preserve"> 501. un 501.a pantu; attiecībā uz riska darījumiem, kam piemēro </w:t>
            </w:r>
            <w:r>
              <w:rPr>
                <w:rFonts w:ascii="Times New Roman" w:hAnsi="Times New Roman"/>
                <w:i/>
                <w:sz w:val="24"/>
              </w:rPr>
              <w:t>PD</w:t>
            </w:r>
            <w:r>
              <w:rPr>
                <w:rFonts w:ascii="Times New Roman" w:hAnsi="Times New Roman"/>
                <w:sz w:val="24"/>
              </w:rPr>
              <w:t>/</w:t>
            </w:r>
            <w:r>
              <w:rPr>
                <w:rFonts w:ascii="Times New Roman" w:hAnsi="Times New Roman"/>
                <w:i/>
                <w:sz w:val="24"/>
              </w:rPr>
              <w:t>LGD</w:t>
            </w:r>
            <w:r>
              <w:rPr>
                <w:rFonts w:ascii="Times New Roman" w:hAnsi="Times New Roman"/>
                <w:sz w:val="24"/>
              </w:rPr>
              <w:t xml:space="preserve"> pieeju, — riska darījumu riska svērtā vērtība, kas aprēķināta saskaņā ar </w:t>
            </w:r>
            <w:r>
              <w:rPr>
                <w:rFonts w:ascii="Times New Roman" w:hAnsi="Times New Roman"/>
                <w:i/>
                <w:sz w:val="24"/>
              </w:rPr>
              <w:t>CRR</w:t>
            </w:r>
            <w:r>
              <w:rPr>
                <w:rFonts w:ascii="Times New Roman" w:hAnsi="Times New Roman"/>
                <w:sz w:val="24"/>
              </w:rPr>
              <w:t xml:space="preserve"> 155. panta 3. punktu</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Riska darījumu riska svērto vērtību blīvums</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Kopējo riska darījumu riska svērto vērtību (šīs veidnes f ailē) daļa attiecībā pret riska darījumu vērtību (šīs veidnes a daļa)</w:t>
            </w:r>
          </w:p>
        </w:tc>
      </w:tr>
    </w:tbl>
    <w:p w14:paraId="7B815329" w14:textId="77777777" w:rsidR="005710A4" w:rsidRPr="004D6F22" w:rsidRDefault="005710A4" w:rsidP="005710A4">
      <w:pPr>
        <w:pStyle w:val="Titlelevel2"/>
        <w:spacing w:before="0"/>
        <w:rPr>
          <w:rFonts w:ascii="Times New Roman" w:hAnsi="Times New Roman" w:cs="Times New Roman"/>
          <w:color w:val="auto"/>
          <w:sz w:val="24"/>
        </w:rPr>
      </w:pPr>
    </w:p>
    <w:p w14:paraId="2B605431" w14:textId="1351DAFA"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Veidne EU CCR5 — </w:t>
      </w:r>
      <w:r>
        <w:rPr>
          <w:rFonts w:ascii="Times New Roman" w:hAnsi="Times New Roman"/>
          <w:b/>
          <w:i/>
          <w:iCs/>
          <w:color w:val="auto"/>
          <w:sz w:val="24"/>
        </w:rPr>
        <w:t>CCR</w:t>
      </w:r>
      <w:r>
        <w:rPr>
          <w:rFonts w:ascii="Times New Roman" w:hAnsi="Times New Roman"/>
          <w:b/>
          <w:color w:val="auto"/>
          <w:sz w:val="24"/>
        </w:rPr>
        <w:t xml:space="preserve"> nodrošinājuma sastāvs. </w:t>
      </w:r>
      <w:r>
        <w:rPr>
          <w:rFonts w:ascii="Times New Roman" w:hAnsi="Times New Roman"/>
          <w:color w:val="auto"/>
          <w:sz w:val="24"/>
        </w:rPr>
        <w:t>Fiksētas ailes.</w:t>
      </w:r>
    </w:p>
    <w:p w14:paraId="298A9EDD" w14:textId="71C3C36C"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atklāj </w:t>
      </w:r>
      <w:r>
        <w:rPr>
          <w:rFonts w:ascii="Times New Roman" w:hAnsi="Times New Roman"/>
          <w:bCs w:val="0"/>
          <w:i/>
          <w:iCs/>
          <w:color w:val="000000"/>
          <w:sz w:val="24"/>
        </w:rPr>
        <w:t>CRR</w:t>
      </w:r>
      <w:r>
        <w:rPr>
          <w:rFonts w:ascii="Times New Roman" w:hAnsi="Times New Roman"/>
          <w:bCs w:val="0"/>
          <w:color w:val="000000"/>
          <w:sz w:val="24"/>
        </w:rPr>
        <w:t xml:space="preserve"> 439. panta e) punktā minēto informāciju, ievērojot turpmāk šajā pielikumā sniegtos norādījumus, lai aizpildītu šīs īstenošanas regulas XXV pielikumā ietverto veidni EU CCR5.</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lastRenderedPageBreak/>
        <w:t xml:space="preserve">Šajā veidnē norāda nodrošinājumu (izvietoto vai saņemto) patiesās vērtības, kas izmantotas </w:t>
      </w:r>
      <w:r>
        <w:rPr>
          <w:rFonts w:ascii="Times New Roman" w:hAnsi="Times New Roman"/>
          <w:bCs w:val="0"/>
          <w:i/>
          <w:color w:val="000000"/>
          <w:sz w:val="24"/>
        </w:rPr>
        <w:t>CCR</w:t>
      </w:r>
      <w:r>
        <w:rPr>
          <w:rFonts w:ascii="Times New Roman" w:hAnsi="Times New Roman"/>
          <w:bCs w:val="0"/>
          <w:color w:val="000000"/>
          <w:sz w:val="24"/>
        </w:rPr>
        <w:t xml:space="preserve"> riska darījumos, kuri saistīti ar atvasināto instrumentu darījumiem vai VFD, neatkarīgi no tā, vai darījumu </w:t>
      </w:r>
      <w:proofErr w:type="spellStart"/>
      <w:r>
        <w:rPr>
          <w:rFonts w:ascii="Times New Roman" w:hAnsi="Times New Roman"/>
          <w:bCs w:val="0"/>
          <w:color w:val="000000"/>
          <w:sz w:val="24"/>
        </w:rPr>
        <w:t>tīrvērte</w:t>
      </w:r>
      <w:proofErr w:type="spellEnd"/>
      <w:r>
        <w:rPr>
          <w:rFonts w:ascii="Times New Roman" w:hAnsi="Times New Roman"/>
          <w:bCs w:val="0"/>
          <w:color w:val="000000"/>
          <w:sz w:val="24"/>
        </w:rPr>
        <w:t xml:space="preserve"> ir veikta ar </w:t>
      </w:r>
      <w:r>
        <w:rPr>
          <w:rFonts w:ascii="Times New Roman" w:hAnsi="Times New Roman"/>
          <w:bCs w:val="0"/>
          <w:i/>
          <w:color w:val="000000"/>
          <w:sz w:val="24"/>
        </w:rPr>
        <w:t>CCP</w:t>
      </w:r>
      <w:r>
        <w:rPr>
          <w:rFonts w:ascii="Times New Roman" w:hAnsi="Times New Roman"/>
          <w:bCs w:val="0"/>
          <w:color w:val="000000"/>
          <w:sz w:val="24"/>
        </w:rPr>
        <w:t xml:space="preserve"> starpniecību un vai nodrošinājums ir izvietots </w:t>
      </w:r>
      <w:r>
        <w:rPr>
          <w:rFonts w:ascii="Times New Roman" w:hAnsi="Times New Roman"/>
          <w:bCs w:val="0"/>
          <w:i/>
          <w:color w:val="000000"/>
          <w:sz w:val="24"/>
        </w:rPr>
        <w:t>CCP</w:t>
      </w:r>
      <w:r>
        <w:rPr>
          <w:rFonts w:ascii="Times New Roman" w:hAnsi="Times New Roman"/>
          <w:bCs w:val="0"/>
          <w:color w:val="000000"/>
          <w:sz w:val="24"/>
        </w:rPr>
        <w:t xml:space="preserve">.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Ja dalībvalsts centrālā banka sniedz likviditātes palīdzību nodrošinājuma mijmaiņas darījumu veidā, kompetentā iestāde var atbrīvot iestādes no pienākuma sniegt informāciju šajā veidnē, ja tā uzskata, ka minētās informācijas atklāšana varētu atklāt ārkārtas likviditātes palīdzības sniegšanu. Šajā nolūkā kompetentā iestāde nosaka attiecīgas robežvērtības un objektīvus kritērijus.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Nodrošinājuma veids</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Sadalījums pa nodrošinājumu veidiem</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Kopā</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Paskaidrojums</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un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Nošķirts</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Nodrošinājums, kas tiek turēts neaizskaramībai bankrota gadījumā, kā definēts </w:t>
            </w:r>
            <w:r>
              <w:rPr>
                <w:rFonts w:ascii="Times New Roman" w:hAnsi="Times New Roman"/>
                <w:i/>
                <w:sz w:val="24"/>
              </w:rPr>
              <w:t>CRR</w:t>
            </w:r>
            <w:r>
              <w:rPr>
                <w:rFonts w:ascii="Times New Roman" w:hAnsi="Times New Roman"/>
                <w:sz w:val="24"/>
              </w:rPr>
              <w:t xml:space="preserve"> 300. panta 1. punktā</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un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Nenošķirts</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Nodrošinājums, kas netiek turēts neaizskaramībai bankrota gadījumā, kā definēts </w:t>
            </w:r>
            <w:r>
              <w:rPr>
                <w:rFonts w:ascii="Times New Roman" w:hAnsi="Times New Roman"/>
                <w:i/>
                <w:sz w:val="24"/>
              </w:rPr>
              <w:t>CRR</w:t>
            </w:r>
            <w:r>
              <w:rPr>
                <w:rFonts w:ascii="Times New Roman" w:hAnsi="Times New Roman"/>
                <w:sz w:val="24"/>
              </w:rPr>
              <w:t xml:space="preserve"> 300. panta 1. punktā</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Atvasināto instrumentu darījumos izmantotais nodrošinājums</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 xml:space="preserve">Nodrošinājums (ieskaitot sākotnējās drošības rezerves un mainīgās drošības rezerves nodrošinājumu), kas tiek izmantots </w:t>
            </w:r>
            <w:r>
              <w:rPr>
                <w:rFonts w:ascii="Times New Roman" w:hAnsi="Times New Roman"/>
                <w:i/>
                <w:sz w:val="24"/>
              </w:rPr>
              <w:t>CCR</w:t>
            </w:r>
            <w:r>
              <w:rPr>
                <w:rFonts w:ascii="Times New Roman" w:hAnsi="Times New Roman"/>
                <w:sz w:val="24"/>
              </w:rPr>
              <w:t xml:space="preserve"> riska darījumos saistībā ar atvasinātajiem instrumentiem, kuri uzskaitīti </w:t>
            </w:r>
            <w:r>
              <w:rPr>
                <w:rFonts w:ascii="Times New Roman" w:hAnsi="Times New Roman"/>
                <w:i/>
                <w:sz w:val="24"/>
              </w:rPr>
              <w:t>CRR</w:t>
            </w:r>
            <w:r>
              <w:rPr>
                <w:rFonts w:ascii="Times New Roman" w:hAnsi="Times New Roman"/>
                <w:sz w:val="24"/>
              </w:rPr>
              <w:t xml:space="preserve"> II pielikumā, vai ilgstošo norēķinu darījumu atbilstoši </w:t>
            </w:r>
            <w:r>
              <w:rPr>
                <w:rFonts w:ascii="Times New Roman" w:hAnsi="Times New Roman"/>
                <w:i/>
                <w:sz w:val="24"/>
              </w:rPr>
              <w:t>CRR</w:t>
            </w:r>
            <w:r>
              <w:rPr>
                <w:rFonts w:ascii="Times New Roman" w:hAnsi="Times New Roman"/>
                <w:sz w:val="24"/>
              </w:rPr>
              <w:t xml:space="preserve"> 271. panta 2. punktam, kas nav uzskatāms par VFD</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e–h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VFD izmantotais nodrošinājums</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 xml:space="preserve">Nodrošinājums (ieskaitot sākotnējās drošības rezerves un mainīgās drošības rezerves nodrošinājumu, kā arī nodrošinājumu, kas iekļauts VFD vērtspapīru pozīcijā), kas tiek izmantots </w:t>
            </w:r>
            <w:r>
              <w:rPr>
                <w:rFonts w:ascii="Times New Roman" w:hAnsi="Times New Roman"/>
                <w:i/>
                <w:sz w:val="24"/>
              </w:rPr>
              <w:t>CCR</w:t>
            </w:r>
            <w:r>
              <w:rPr>
                <w:rFonts w:ascii="Times New Roman" w:hAnsi="Times New Roman"/>
                <w:sz w:val="24"/>
              </w:rPr>
              <w:t xml:space="preserve"> riska darījumos saistībā ar jebkuru VFD vai ilgstošo norēķinu darījumu, kurš nav uzskatāms par atvasināto instrumentu</w:t>
            </w:r>
          </w:p>
        </w:tc>
      </w:tr>
    </w:tbl>
    <w:p w14:paraId="496D5A35" w14:textId="77777777" w:rsidR="005710A4" w:rsidRPr="004D6F22" w:rsidRDefault="005710A4" w:rsidP="005710A4">
      <w:pPr>
        <w:pStyle w:val="Titlelevel2"/>
        <w:spacing w:before="0"/>
        <w:rPr>
          <w:rFonts w:ascii="Times New Roman" w:hAnsi="Times New Roman" w:cs="Times New Roman"/>
          <w:color w:val="auto"/>
          <w:sz w:val="24"/>
        </w:rPr>
      </w:pPr>
    </w:p>
    <w:p w14:paraId="032A765A" w14:textId="4B79948B" w:rsidR="005710A4" w:rsidRPr="00DD0C4D"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Veidne EU CCR6 — Kredītu atvasināto instrumentu riska darījumi. </w:t>
      </w:r>
      <w:r>
        <w:rPr>
          <w:rFonts w:ascii="Times New Roman" w:hAnsi="Times New Roman"/>
          <w:color w:val="auto"/>
          <w:sz w:val="24"/>
        </w:rPr>
        <w:t>Fiksēts formāts.</w:t>
      </w:r>
    </w:p>
    <w:p w14:paraId="0F0B1F09" w14:textId="27D4170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atklāj </w:t>
      </w:r>
      <w:r>
        <w:rPr>
          <w:rFonts w:ascii="Times New Roman" w:hAnsi="Times New Roman"/>
          <w:bCs w:val="0"/>
          <w:i/>
          <w:iCs/>
          <w:color w:val="000000"/>
          <w:sz w:val="24"/>
        </w:rPr>
        <w:t>CRR</w:t>
      </w:r>
      <w:r>
        <w:rPr>
          <w:rFonts w:ascii="Times New Roman" w:hAnsi="Times New Roman"/>
          <w:bCs w:val="0"/>
          <w:color w:val="000000"/>
          <w:sz w:val="24"/>
        </w:rPr>
        <w:t xml:space="preserve"> 439. panta j) punktā minēto informāciju, ievērojot turpmāk šajā pielikumā sniegtos norādījumus, lai aizpildītu šīs īstenošanas regulas XXV pielikumā ietverto veidni EU CCR6.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Nosacītā summa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 xml:space="preserve">Absolūto nosacīto atvasināto vērtību summa pirms jebkādas </w:t>
            </w:r>
            <w:proofErr w:type="spellStart"/>
            <w:r>
              <w:rPr>
                <w:rFonts w:ascii="Times New Roman" w:hAnsi="Times New Roman"/>
                <w:sz w:val="24"/>
              </w:rPr>
              <w:t>tīrvērtes</w:t>
            </w:r>
            <w:proofErr w:type="spellEnd"/>
            <w:r>
              <w:rPr>
                <w:rFonts w:ascii="Times New Roman" w:hAnsi="Times New Roman"/>
                <w:sz w:val="24"/>
              </w:rPr>
              <w:t xml:space="preserve"> sadalījumā pa produktu veidiem</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Patiesās vērtības</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Patiesās vērtības sadalījumā pa aktīviem (pozitīvas patiesās vērtības) un saistībām (negatīvas patiesās vērtības)</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Paskaidrojums</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Kredītu atvasināto instrumentu aizsardzība</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Kredītu atvasināto instrumentu aizsardzība, kas nopirkta vai pārdota saskaņā ar </w:t>
            </w:r>
            <w:r>
              <w:rPr>
                <w:rFonts w:ascii="Times New Roman" w:hAnsi="Times New Roman"/>
                <w:i/>
                <w:sz w:val="24"/>
              </w:rPr>
              <w:t>CRR</w:t>
            </w:r>
            <w:r>
              <w:rPr>
                <w:rFonts w:ascii="Times New Roman" w:hAnsi="Times New Roman"/>
                <w:sz w:val="24"/>
              </w:rPr>
              <w:t xml:space="preserve"> trešās daļas II sadaļas 6. nodaļu</w:t>
            </w:r>
          </w:p>
        </w:tc>
      </w:tr>
    </w:tbl>
    <w:p w14:paraId="167E06C3" w14:textId="77777777" w:rsidR="005710A4" w:rsidRPr="004D6F22" w:rsidRDefault="005710A4" w:rsidP="005710A4">
      <w:pPr>
        <w:pStyle w:val="Titlelevel2"/>
        <w:spacing w:before="0"/>
        <w:rPr>
          <w:rFonts w:ascii="Times New Roman" w:hAnsi="Times New Roman" w:cs="Times New Roman"/>
          <w:color w:val="auto"/>
          <w:sz w:val="24"/>
        </w:rPr>
      </w:pPr>
    </w:p>
    <w:p w14:paraId="7BD61990" w14:textId="76B37AE9"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Veidne CCR7 — </w:t>
      </w:r>
      <w:r>
        <w:rPr>
          <w:rFonts w:ascii="Times New Roman" w:hAnsi="Times New Roman"/>
          <w:b/>
          <w:i/>
          <w:iCs/>
          <w:color w:val="auto"/>
          <w:sz w:val="24"/>
        </w:rPr>
        <w:t>CCR</w:t>
      </w:r>
      <w:r>
        <w:rPr>
          <w:rFonts w:ascii="Times New Roman" w:hAnsi="Times New Roman"/>
          <w:b/>
          <w:color w:val="auto"/>
          <w:sz w:val="24"/>
        </w:rPr>
        <w:t xml:space="preserve"> riska darījumu, kam piemēro </w:t>
      </w:r>
      <w:r>
        <w:rPr>
          <w:rFonts w:ascii="Times New Roman" w:hAnsi="Times New Roman"/>
          <w:b/>
          <w:i/>
          <w:iCs/>
          <w:color w:val="auto"/>
          <w:sz w:val="24"/>
        </w:rPr>
        <w:t>IMM</w:t>
      </w:r>
      <w:r>
        <w:rPr>
          <w:rFonts w:ascii="Times New Roman" w:hAnsi="Times New Roman"/>
          <w:b/>
          <w:color w:val="auto"/>
          <w:sz w:val="24"/>
        </w:rPr>
        <w:t xml:space="preserve">, </w:t>
      </w:r>
      <w:r>
        <w:rPr>
          <w:rFonts w:ascii="Times New Roman" w:hAnsi="Times New Roman"/>
          <w:b/>
          <w:i/>
          <w:iCs/>
          <w:color w:val="auto"/>
          <w:sz w:val="24"/>
        </w:rPr>
        <w:t>RWEA</w:t>
      </w:r>
      <w:r>
        <w:rPr>
          <w:rFonts w:ascii="Times New Roman" w:hAnsi="Times New Roman"/>
          <w:b/>
          <w:color w:val="auto"/>
          <w:sz w:val="24"/>
        </w:rPr>
        <w:t xml:space="preserve"> plūsmas pārskati. </w:t>
      </w:r>
      <w:r>
        <w:rPr>
          <w:rFonts w:ascii="Times New Roman" w:hAnsi="Times New Roman"/>
          <w:color w:val="auto"/>
          <w:sz w:val="24"/>
        </w:rPr>
        <w:t>Fiksēts formāts.</w:t>
      </w:r>
    </w:p>
    <w:p w14:paraId="5F9FA864" w14:textId="08490FE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atklāj </w:t>
      </w:r>
      <w:r>
        <w:rPr>
          <w:rFonts w:ascii="Times New Roman" w:hAnsi="Times New Roman"/>
          <w:bCs w:val="0"/>
          <w:i/>
          <w:iCs/>
          <w:color w:val="000000"/>
          <w:sz w:val="24"/>
        </w:rPr>
        <w:t>CRR</w:t>
      </w:r>
      <w:r>
        <w:rPr>
          <w:rFonts w:ascii="Times New Roman" w:hAnsi="Times New Roman"/>
          <w:bCs w:val="0"/>
          <w:color w:val="000000"/>
          <w:sz w:val="24"/>
        </w:rPr>
        <w:t xml:space="preserve"> 438. panta h) punktā minēto informāciju, ievērojot turpmāk šajā pielikumā sniegtos norādījumus, lai aizpildītu šīs īstenošanas regulas XXIX pielikumā ietverto veidni EU CCR7.</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Iestādes, kas izmanto IMM, lai aprēķinātu riska darījumu riska svērtās vērtības par visiem saviem </w:t>
      </w:r>
      <w:r>
        <w:rPr>
          <w:rFonts w:ascii="Times New Roman" w:hAnsi="Times New Roman"/>
          <w:i/>
          <w:color w:val="auto"/>
          <w:sz w:val="24"/>
        </w:rPr>
        <w:t>CCR</w:t>
      </w:r>
      <w:r>
        <w:rPr>
          <w:rFonts w:ascii="Times New Roman" w:hAnsi="Times New Roman"/>
          <w:color w:val="auto"/>
          <w:sz w:val="24"/>
        </w:rPr>
        <w:t xml:space="preserve"> riska darījumiem vai to daļu saskaņā ar </w:t>
      </w:r>
      <w:r>
        <w:rPr>
          <w:rFonts w:ascii="Times New Roman" w:hAnsi="Times New Roman"/>
          <w:i/>
          <w:color w:val="auto"/>
          <w:sz w:val="24"/>
        </w:rPr>
        <w:t>CRR</w:t>
      </w:r>
      <w:r>
        <w:rPr>
          <w:rFonts w:ascii="Times New Roman" w:hAnsi="Times New Roman"/>
          <w:color w:val="auto"/>
          <w:sz w:val="24"/>
        </w:rPr>
        <w:t xml:space="preserve"> trešās daļas II sadaļas 6. nodaļu, neatkarīgi no tā, kāda kredītriska pieeja izmantota atbilstošo riska pakāpju noteikšanai, atklāj plūsmas pārskatu, paskaidrojot izmaiņas atvasināto instrumentu un VFD, kam piemēro IMM, riska darījumu riska svērtajās summās sadalījumā pa galvenajiem </w:t>
      </w:r>
      <w:proofErr w:type="spellStart"/>
      <w:r>
        <w:rPr>
          <w:rFonts w:ascii="Times New Roman" w:hAnsi="Times New Roman"/>
          <w:color w:val="auto"/>
          <w:sz w:val="24"/>
        </w:rPr>
        <w:t>veicinātājfaktoriem</w:t>
      </w:r>
      <w:proofErr w:type="spellEnd"/>
      <w:r>
        <w:rPr>
          <w:rFonts w:ascii="Times New Roman" w:hAnsi="Times New Roman"/>
          <w:color w:val="auto"/>
          <w:sz w:val="24"/>
        </w:rPr>
        <w:t xml:space="preserve"> un pamatojoties uz saprātīgām aplēsēm.</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lastRenderedPageBreak/>
        <w:t xml:space="preserve">Šajā veidnē neiekļauj riska darījumu riska svērtās vērtības attiecībā uz </w:t>
      </w:r>
      <w:r>
        <w:rPr>
          <w:rFonts w:ascii="Times New Roman" w:hAnsi="Times New Roman"/>
          <w:bCs w:val="0"/>
          <w:i/>
          <w:color w:val="auto"/>
          <w:sz w:val="24"/>
        </w:rPr>
        <w:t>CVA</w:t>
      </w:r>
      <w:r>
        <w:rPr>
          <w:rFonts w:ascii="Times New Roman" w:hAnsi="Times New Roman"/>
          <w:bCs w:val="0"/>
          <w:color w:val="auto"/>
          <w:sz w:val="24"/>
        </w:rPr>
        <w:t xml:space="preserve"> risku (</w:t>
      </w:r>
      <w:r>
        <w:rPr>
          <w:rFonts w:ascii="Times New Roman" w:hAnsi="Times New Roman"/>
          <w:bCs w:val="0"/>
          <w:i/>
          <w:color w:val="auto"/>
          <w:sz w:val="24"/>
        </w:rPr>
        <w:t>CRR</w:t>
      </w:r>
      <w:r>
        <w:rPr>
          <w:rFonts w:ascii="Times New Roman" w:hAnsi="Times New Roman"/>
          <w:bCs w:val="0"/>
          <w:color w:val="auto"/>
          <w:sz w:val="24"/>
        </w:rPr>
        <w:t xml:space="preserve"> trešās daļas VI sadaļa) un riska darījumus ar centrālajiem darījumu partneriem (</w:t>
      </w:r>
      <w:r>
        <w:rPr>
          <w:rFonts w:ascii="Times New Roman" w:hAnsi="Times New Roman"/>
          <w:bCs w:val="0"/>
          <w:i/>
          <w:color w:val="auto"/>
          <w:sz w:val="24"/>
        </w:rPr>
        <w:t>CRR</w:t>
      </w:r>
      <w:r>
        <w:rPr>
          <w:rFonts w:ascii="Times New Roman" w:hAnsi="Times New Roman"/>
          <w:bCs w:val="0"/>
          <w:color w:val="auto"/>
          <w:sz w:val="24"/>
        </w:rPr>
        <w:t xml:space="preserve"> trešās daļas II sadaļas 6. nodaļas 9. iedaļa).</w:t>
      </w:r>
    </w:p>
    <w:p w14:paraId="270DF823" w14:textId="7318841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Iestādes atklāj </w:t>
      </w:r>
      <w:r>
        <w:rPr>
          <w:rFonts w:ascii="Times New Roman" w:hAnsi="Times New Roman"/>
          <w:i/>
          <w:iCs/>
          <w:color w:val="auto"/>
          <w:sz w:val="24"/>
        </w:rPr>
        <w:t>RWEA</w:t>
      </w:r>
      <w:r>
        <w:rPr>
          <w:rFonts w:ascii="Times New Roman" w:hAnsi="Times New Roman"/>
          <w:color w:val="auto"/>
          <w:sz w:val="24"/>
        </w:rPr>
        <w:t xml:space="preserve"> plūsmas kā izmaiņas starp riska darījumu riska svērtajām vērtībām informācijas atklāšanas atsauces perioda beigās (kā norādīts turpmāk šīs veidnes 9. rindā) un riska darījumu riska svērtajām vērtībām iepriekšējā informācijas atklāšanas atsauces perioda beigās (kā norādīts turpmāk šīs veidnes 1. rindā;</w:t>
      </w:r>
      <w:r>
        <w:rPr>
          <w:rFonts w:ascii="Times New Roman" w:hAnsi="Times New Roman"/>
          <w:bCs w:val="0"/>
          <w:color w:val="auto"/>
          <w:sz w:val="24"/>
        </w:rPr>
        <w:t xml:space="preserve"> ja informāciju atklāj pa ceturkšņiem — ceturkšņa beigās pirms informācijas atklāšanas atsauces perioda ceturkšņa). Iestādes var papildināt savu par 3. pīlāru atklāto informāciju, atklājot to pašu informāciju par trīs iepriekšējiem ceturkšņiem.</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rPr>
      </w:pPr>
      <w:r>
        <w:rPr>
          <w:rFonts w:ascii="Times New Roman" w:hAnsi="Times New Roman"/>
          <w:color w:val="auto"/>
          <w:sz w:val="24"/>
        </w:rPr>
        <w:t xml:space="preserve">Iestādes veidnei pievienotajā izklāsta daļā paskaidro šīs veidnes 8. rindā ietvertos skaitļus, t. i., jebkurus citus faktorus, kas būtiski veicina </w:t>
      </w:r>
      <w:r>
        <w:rPr>
          <w:rFonts w:ascii="Times New Roman" w:hAnsi="Times New Roman"/>
          <w:i/>
          <w:color w:val="auto"/>
          <w:sz w:val="24"/>
        </w:rPr>
        <w:t>RWEA</w:t>
      </w:r>
      <w:r>
        <w:rPr>
          <w:rFonts w:ascii="Times New Roman" w:hAnsi="Times New Roman"/>
          <w:color w:val="auto"/>
          <w:sz w:val="24"/>
        </w:rPr>
        <w:t xml:space="preserve"> izmaiņas.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i/>
                <w:sz w:val="24"/>
              </w:rPr>
              <w:t>RWEA</w:t>
            </w:r>
            <w:r>
              <w:rPr>
                <w:rFonts w:ascii="Times New Roman" w:hAnsi="Times New Roman"/>
                <w:b/>
                <w:sz w:val="24"/>
              </w:rPr>
              <w:t xml:space="preserve"> iepriekšējā informācijas atklāšanas perioda beigās</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Riska darījumu riska svērtās vērtības attiecībā uz </w:t>
            </w:r>
            <w:r>
              <w:rPr>
                <w:rFonts w:ascii="Times New Roman" w:hAnsi="Times New Roman"/>
                <w:i/>
                <w:sz w:val="24"/>
              </w:rPr>
              <w:t>CCR</w:t>
            </w:r>
            <w:r>
              <w:rPr>
                <w:rFonts w:ascii="Times New Roman" w:hAnsi="Times New Roman"/>
                <w:sz w:val="24"/>
              </w:rPr>
              <w:t xml:space="preserve"> riska darījumiem, kam piemēro IMM, iepriekšējā informācijas atklāšanas perioda beigās</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Aktīvu apmērs</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izmaiņas (pozitīvas vai negatīvas) saistībā ar organiskām izmaiņām portfeļu apmērā un sastāvā (tostarp jaunu uzņēmumu rašanās un riska darījumi, kuriem tuvojas termiņš), bet izņemot portfeļa apmēra izmaiņas saistībā ar sabiedrību iegādi un atsavināšanu</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 xml:space="preserve">Darījuma partneru </w:t>
            </w:r>
            <w:proofErr w:type="spellStart"/>
            <w:r>
              <w:rPr>
                <w:rFonts w:ascii="Times New Roman" w:hAnsi="Times New Roman"/>
                <w:b/>
                <w:sz w:val="24"/>
              </w:rPr>
              <w:t>kredītkvalitāte</w:t>
            </w:r>
            <w:proofErr w:type="spellEnd"/>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izmaiņas (pozitīvas vai negatīvas) saistībā ar izmaiņām novērtētajā iestādes darījumu partneru kvalitātē, mērot atbilstoši kredītriska regulējumam, neatkarīgi no tā, kādu pieeju iestāde izmanto</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Šajā rindā iekļauj iespējamās </w:t>
            </w:r>
            <w:r>
              <w:rPr>
                <w:rFonts w:ascii="Times New Roman" w:hAnsi="Times New Roman"/>
                <w:i/>
                <w:sz w:val="24"/>
              </w:rPr>
              <w:t>RWEA</w:t>
            </w:r>
            <w:r>
              <w:rPr>
                <w:rFonts w:ascii="Times New Roman" w:hAnsi="Times New Roman"/>
                <w:sz w:val="24"/>
              </w:rPr>
              <w:t xml:space="preserve"> izmaiņas saistībā ar </w:t>
            </w:r>
            <w:r>
              <w:rPr>
                <w:rFonts w:ascii="Times New Roman" w:hAnsi="Times New Roman"/>
                <w:i/>
                <w:sz w:val="24"/>
              </w:rPr>
              <w:t>IRB</w:t>
            </w:r>
            <w:r>
              <w:rPr>
                <w:rFonts w:ascii="Times New Roman" w:hAnsi="Times New Roman"/>
                <w:sz w:val="24"/>
              </w:rPr>
              <w:t xml:space="preserve"> modeļiem, kad iestāde izmanto </w:t>
            </w:r>
            <w:r>
              <w:rPr>
                <w:rFonts w:ascii="Times New Roman" w:hAnsi="Times New Roman"/>
                <w:i/>
                <w:sz w:val="24"/>
              </w:rPr>
              <w:t>IRB</w:t>
            </w:r>
            <w:r>
              <w:rPr>
                <w:rFonts w:ascii="Times New Roman" w:hAnsi="Times New Roman"/>
                <w:sz w:val="24"/>
              </w:rPr>
              <w:t xml:space="preserve"> pieeju.</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Modeļu atjauninājumi (tikai IMM)</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izmaiņas (pozitīvas vai negatīvas) saistībā ar modeļu ieviešanu, izmaiņām modeļu tvērumā vai jebkurām izmaiņām, kuru mērķis ir novērst modeļu trūkumus</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Šajā rindā atspoguļo tikai IMM izmaiņas.</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Metodika un politika (tikai IMM)</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izmaiņas (pozitīvas vai negatīvas) saistībā ar metodiskām izmaiņām aprēķinos, kuras izraisa regulatīvas politikas izmaiņas, piemēram, jauni noteikumi (tikai IMM)</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Iegāde un atsavināšana</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izmaiņas (pozitīvas vai negatīvas) saistībā ar izmaiņām portfeļu apmērā, kuras izraisījusi sabiedrību iegāde un atsavināšana</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Ārvalstu valūtas kursa svārstības</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izmaiņas (pozitīvas vai negatīvas) saistībā ar izmaiņām, kas izriet no ārvalstu valūtas kursa svārstībām</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Citi</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Šo kategoriju izmanto, lai atspoguļotu </w:t>
            </w:r>
            <w:r>
              <w:rPr>
                <w:rFonts w:ascii="Times New Roman" w:hAnsi="Times New Roman"/>
                <w:i/>
                <w:sz w:val="24"/>
              </w:rPr>
              <w:t>RWEA</w:t>
            </w:r>
            <w:r>
              <w:rPr>
                <w:rFonts w:ascii="Times New Roman" w:hAnsi="Times New Roman"/>
                <w:sz w:val="24"/>
              </w:rPr>
              <w:t xml:space="preserve"> izmaiņas (pozitīvas vai negatīvas), ko nevar iedalīt nevienā citā kategorijā. Iestādes šajā rindā norāda šo </w:t>
            </w:r>
            <w:r>
              <w:rPr>
                <w:rFonts w:ascii="Times New Roman" w:hAnsi="Times New Roman"/>
                <w:i/>
                <w:sz w:val="24"/>
              </w:rPr>
              <w:t>RWEA</w:t>
            </w:r>
            <w:r>
              <w:rPr>
                <w:rFonts w:ascii="Times New Roman" w:hAnsi="Times New Roman"/>
                <w:sz w:val="24"/>
              </w:rPr>
              <w:t xml:space="preserve"> izmaiņu summu. Iestādes šai veidnei pievienotajā izklāsta daļā plašāk raksturo jebkurus citus būtiskus riska svērto izmaiņu </w:t>
            </w:r>
            <w:proofErr w:type="spellStart"/>
            <w:r>
              <w:rPr>
                <w:rFonts w:ascii="Times New Roman" w:hAnsi="Times New Roman"/>
                <w:sz w:val="24"/>
              </w:rPr>
              <w:t>veicinātājfaktorus</w:t>
            </w:r>
            <w:proofErr w:type="spellEnd"/>
            <w:r>
              <w:rPr>
                <w:rFonts w:ascii="Times New Roman" w:hAnsi="Times New Roman"/>
                <w:sz w:val="24"/>
              </w:rPr>
              <w:t xml:space="preserve"> informācijas atklāšanas periodā.</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i/>
                <w:sz w:val="24"/>
              </w:rPr>
              <w:t>RWEA</w:t>
            </w:r>
            <w:r>
              <w:rPr>
                <w:rFonts w:ascii="Times New Roman" w:hAnsi="Times New Roman"/>
                <w:b/>
                <w:sz w:val="24"/>
              </w:rPr>
              <w:t xml:space="preserve"> pašreizējā informācijas atklāšanas perioda beigās</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 xml:space="preserve">Riska darījumu riska svērtās vērtības attiecībā uz </w:t>
            </w:r>
            <w:r>
              <w:rPr>
                <w:rFonts w:ascii="Times New Roman" w:hAnsi="Times New Roman"/>
                <w:i/>
                <w:sz w:val="24"/>
              </w:rPr>
              <w:t>CCR</w:t>
            </w:r>
            <w:r>
              <w:rPr>
                <w:rFonts w:ascii="Times New Roman" w:hAnsi="Times New Roman"/>
                <w:sz w:val="24"/>
              </w:rPr>
              <w:t xml:space="preserve"> riska darījumiem, kam piemēro IMM, pašreizējā informācijas atklāšanas perioda beigās</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Paskaidrojums</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i/>
                <w:sz w:val="24"/>
              </w:rPr>
              <w:t>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07A70FF1"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Veidne EU CCR8 — Riska darījumi ar </w:t>
      </w:r>
      <w:r>
        <w:rPr>
          <w:rFonts w:ascii="Times New Roman" w:hAnsi="Times New Roman"/>
          <w:b/>
          <w:i/>
          <w:iCs/>
          <w:color w:val="auto"/>
          <w:sz w:val="24"/>
        </w:rPr>
        <w:t>CCP</w:t>
      </w:r>
      <w:r>
        <w:rPr>
          <w:rFonts w:ascii="Times New Roman" w:hAnsi="Times New Roman"/>
          <w:b/>
          <w:color w:val="auto"/>
          <w:sz w:val="24"/>
        </w:rPr>
        <w:t xml:space="preserve">. </w:t>
      </w:r>
      <w:r>
        <w:rPr>
          <w:rFonts w:ascii="Times New Roman" w:hAnsi="Times New Roman"/>
          <w:color w:val="auto"/>
          <w:sz w:val="24"/>
        </w:rPr>
        <w:t>Fiksēts formāts.</w:t>
      </w:r>
      <w:r>
        <w:rPr>
          <w:rFonts w:ascii="Times New Roman" w:hAnsi="Times New Roman"/>
          <w:b/>
          <w:color w:val="auto"/>
          <w:sz w:val="24"/>
        </w:rPr>
        <w:t xml:space="preserve"> </w:t>
      </w:r>
    </w:p>
    <w:p w14:paraId="7482DAFB" w14:textId="5F79379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atklāj </w:t>
      </w:r>
      <w:r>
        <w:rPr>
          <w:rFonts w:ascii="Times New Roman" w:hAnsi="Times New Roman"/>
          <w:bCs w:val="0"/>
          <w:i/>
          <w:iCs/>
          <w:color w:val="000000"/>
          <w:sz w:val="24"/>
        </w:rPr>
        <w:t xml:space="preserve">CRR </w:t>
      </w:r>
      <w:r>
        <w:rPr>
          <w:rFonts w:ascii="Times New Roman" w:hAnsi="Times New Roman"/>
          <w:bCs w:val="0"/>
          <w:color w:val="000000"/>
          <w:sz w:val="24"/>
        </w:rPr>
        <w:t>439. panta i) punktā minēto informāciju, ievērojot turpmāk šajā pielikumā sniegtos norādījumus, lai aizpildītu šīs īstenošanas regulas XXV pielikumā ietverto veidni EU CCR8.</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rPr>
      </w:pPr>
      <w:r>
        <w:rPr>
          <w:rFonts w:ascii="Times New Roman" w:hAnsi="Times New Roman"/>
          <w:bCs w:val="0"/>
          <w:color w:val="000000"/>
          <w:sz w:val="24"/>
        </w:rPr>
        <w:t xml:space="preserve">Riska darījumi ar </w:t>
      </w:r>
      <w:r>
        <w:rPr>
          <w:rFonts w:ascii="Times New Roman" w:hAnsi="Times New Roman"/>
          <w:bCs w:val="0"/>
          <w:i/>
          <w:color w:val="000000"/>
          <w:sz w:val="24"/>
        </w:rPr>
        <w:t>CCP</w:t>
      </w:r>
      <w:r>
        <w:rPr>
          <w:rFonts w:ascii="Times New Roman" w:hAnsi="Times New Roman"/>
          <w:bCs w:val="0"/>
          <w:color w:val="000000"/>
          <w:sz w:val="24"/>
        </w:rPr>
        <w:t xml:space="preserve">: Līgumi un darījumi, kas uzskaitīti </w:t>
      </w:r>
      <w:r>
        <w:rPr>
          <w:rFonts w:ascii="Times New Roman" w:hAnsi="Times New Roman"/>
          <w:bCs w:val="0"/>
          <w:i/>
          <w:color w:val="000000"/>
          <w:sz w:val="24"/>
        </w:rPr>
        <w:t>CRR</w:t>
      </w:r>
      <w:r>
        <w:rPr>
          <w:rFonts w:ascii="Times New Roman" w:hAnsi="Times New Roman"/>
          <w:bCs w:val="0"/>
          <w:color w:val="000000"/>
          <w:sz w:val="24"/>
        </w:rPr>
        <w:t xml:space="preserve"> 301. panta 1. punktā, tik ilgi, kamēr tie nav nokārtoti ar</w:t>
      </w:r>
      <w:r>
        <w:rPr>
          <w:rFonts w:ascii="Times New Roman" w:hAnsi="Times New Roman"/>
          <w:bCs w:val="0"/>
          <w:i/>
          <w:color w:val="000000"/>
          <w:sz w:val="24"/>
        </w:rPr>
        <w:t xml:space="preserve"> CCP</w:t>
      </w:r>
      <w:r>
        <w:rPr>
          <w:rFonts w:ascii="Times New Roman" w:hAnsi="Times New Roman"/>
          <w:bCs w:val="0"/>
          <w:color w:val="000000"/>
          <w:sz w:val="24"/>
        </w:rPr>
        <w:t xml:space="preserve">, tostarp riska darījumi ar </w:t>
      </w:r>
      <w:r>
        <w:rPr>
          <w:rFonts w:ascii="Times New Roman" w:hAnsi="Times New Roman"/>
          <w:bCs w:val="0"/>
          <w:i/>
          <w:color w:val="000000"/>
          <w:sz w:val="24"/>
        </w:rPr>
        <w:t>CCP</w:t>
      </w:r>
      <w:r>
        <w:rPr>
          <w:rFonts w:ascii="Times New Roman" w:hAnsi="Times New Roman"/>
          <w:bCs w:val="0"/>
          <w:color w:val="000000"/>
          <w:sz w:val="24"/>
        </w:rPr>
        <w:t xml:space="preserve"> saistītos darījumos saskaņā ar </w:t>
      </w:r>
      <w:r>
        <w:rPr>
          <w:rFonts w:ascii="Times New Roman" w:hAnsi="Times New Roman"/>
          <w:bCs w:val="0"/>
          <w:i/>
          <w:color w:val="000000"/>
          <w:sz w:val="24"/>
        </w:rPr>
        <w:t>CRR</w:t>
      </w:r>
      <w:r>
        <w:rPr>
          <w:rFonts w:ascii="Times New Roman" w:hAnsi="Times New Roman"/>
          <w:bCs w:val="0"/>
          <w:color w:val="000000"/>
          <w:sz w:val="24"/>
        </w:rPr>
        <w:t xml:space="preserve"> 300. panta 2. punktu, par kuriem pašu kapitāla prasības aprēķina saskaņā ar </w:t>
      </w:r>
      <w:r>
        <w:rPr>
          <w:rFonts w:ascii="Times New Roman" w:hAnsi="Times New Roman"/>
          <w:bCs w:val="0"/>
          <w:i/>
          <w:color w:val="000000"/>
          <w:sz w:val="24"/>
        </w:rPr>
        <w:t>CRR</w:t>
      </w:r>
      <w:r>
        <w:rPr>
          <w:rFonts w:ascii="Times New Roman" w:hAnsi="Times New Roman"/>
          <w:bCs w:val="0"/>
          <w:color w:val="000000"/>
          <w:sz w:val="24"/>
        </w:rPr>
        <w:t xml:space="preserve"> trešās daļas II sadaļas 6. nodaļas 9. iedaļu.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lastRenderedPageBreak/>
              <w:t>Rindas numurs</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 xml:space="preserve">Atbilstīgi </w:t>
            </w:r>
            <w:r>
              <w:rPr>
                <w:rFonts w:ascii="Times New Roman" w:hAnsi="Times New Roman"/>
                <w:b/>
                <w:i/>
                <w:sz w:val="24"/>
              </w:rPr>
              <w:t>CCP</w:t>
            </w:r>
            <w:r>
              <w:rPr>
                <w:rFonts w:ascii="Times New Roman" w:hAnsi="Times New Roman"/>
                <w:b/>
                <w:sz w:val="24"/>
              </w:rPr>
              <w:t xml:space="preserve"> (</w:t>
            </w:r>
            <w:r>
              <w:rPr>
                <w:rFonts w:ascii="Times New Roman" w:hAnsi="Times New Roman"/>
                <w:b/>
                <w:i/>
                <w:sz w:val="24"/>
              </w:rPr>
              <w:t>QCCP</w:t>
            </w:r>
            <w:r>
              <w:rPr>
                <w:rFonts w:ascii="Times New Roman" w:hAnsi="Times New Roman"/>
                <w:b/>
                <w:sz w:val="24"/>
              </w:rPr>
              <w:t>)</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Atbilstīgs centrālais darījumu partneris jeb “QCCP”, kā definēts </w:t>
            </w:r>
            <w:r>
              <w:rPr>
                <w:rFonts w:ascii="Times New Roman" w:hAnsi="Times New Roman"/>
                <w:i/>
                <w:sz w:val="24"/>
              </w:rPr>
              <w:t>CRR</w:t>
            </w:r>
            <w:r>
              <w:rPr>
                <w:rFonts w:ascii="Times New Roman" w:hAnsi="Times New Roman"/>
                <w:sz w:val="24"/>
              </w:rPr>
              <w:t xml:space="preserve"> 4. panta 1. punkta 88. apakšpunktā</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un 8</w:t>
            </w:r>
          </w:p>
          <w:p w14:paraId="5F527E02" w14:textId="4FC16A22" w:rsidR="005710A4" w:rsidRPr="007F4CC8" w:rsidRDefault="00F40A8B" w:rsidP="00BC5D5C">
            <w:pPr>
              <w:pStyle w:val="Fait"/>
              <w:spacing w:before="0" w:after="240"/>
              <w:jc w:val="center"/>
            </w:pPr>
            <w:r>
              <w:t>17 un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Sākotnējā drošības rezerve</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Iestādes atklāj saņemto vai izvietoto nodrošinājumu patiesās vērtības kā sākotnējo drošības rezervi, kā definēts </w:t>
            </w:r>
            <w:r>
              <w:rPr>
                <w:rFonts w:ascii="Times New Roman" w:hAnsi="Times New Roman"/>
                <w:i/>
                <w:sz w:val="24"/>
              </w:rPr>
              <w:t>CRR</w:t>
            </w:r>
            <w:r>
              <w:rPr>
                <w:rFonts w:ascii="Times New Roman" w:hAnsi="Times New Roman"/>
                <w:sz w:val="24"/>
              </w:rPr>
              <w:t xml:space="preserve"> 4. panta 1. punkta 140. apakšpunktā.</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Šajā veidnē sākotnējā drošības rezerve neietver iemaksas </w:t>
            </w:r>
            <w:r>
              <w:rPr>
                <w:rFonts w:ascii="Times New Roman" w:hAnsi="Times New Roman"/>
                <w:i/>
                <w:sz w:val="24"/>
              </w:rPr>
              <w:t>CCP</w:t>
            </w:r>
            <w:r>
              <w:rPr>
                <w:rFonts w:ascii="Times New Roman" w:hAnsi="Times New Roman"/>
                <w:sz w:val="24"/>
              </w:rPr>
              <w:t xml:space="preserve"> attiecībā uz savstarpēji sadalītiem zaudējumu dalīšanas mehānismiem (t. i., gadījumos, kad </w:t>
            </w:r>
            <w:r>
              <w:rPr>
                <w:rFonts w:ascii="Times New Roman" w:hAnsi="Times New Roman"/>
                <w:i/>
                <w:sz w:val="24"/>
              </w:rPr>
              <w:t>CCP</w:t>
            </w:r>
            <w:r>
              <w:rPr>
                <w:rFonts w:ascii="Times New Roman" w:hAnsi="Times New Roman"/>
                <w:sz w:val="24"/>
              </w:rPr>
              <w:t xml:space="preserve"> izmanto sākotnējo drošības rezervi, lai savstarpēji sadalītu zaudējumus starp </w:t>
            </w:r>
            <w:proofErr w:type="spellStart"/>
            <w:r>
              <w:rPr>
                <w:rFonts w:ascii="Times New Roman" w:hAnsi="Times New Roman"/>
                <w:sz w:val="24"/>
              </w:rPr>
              <w:t>tīrvērtes</w:t>
            </w:r>
            <w:proofErr w:type="spellEnd"/>
            <w:r>
              <w:rPr>
                <w:rFonts w:ascii="Times New Roman" w:hAnsi="Times New Roman"/>
                <w:sz w:val="24"/>
              </w:rPr>
              <w:t xml:space="preserve"> dalībniekiem, to uzskata par saistību neizpildes fonda riska darījumu).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un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proofErr w:type="spellStart"/>
            <w:r>
              <w:rPr>
                <w:rFonts w:ascii="Times New Roman" w:hAnsi="Times New Roman"/>
                <w:b/>
                <w:sz w:val="24"/>
              </w:rPr>
              <w:t>Priekšfinansētās</w:t>
            </w:r>
            <w:proofErr w:type="spellEnd"/>
            <w:r>
              <w:rPr>
                <w:rFonts w:ascii="Times New Roman" w:hAnsi="Times New Roman"/>
                <w:b/>
                <w:sz w:val="24"/>
              </w:rPr>
              <w:t xml:space="preserve"> iemaksas saistību neizpildes fondā</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Iestāžu iemaksas </w:t>
            </w:r>
            <w:r>
              <w:rPr>
                <w:rFonts w:ascii="Times New Roman" w:hAnsi="Times New Roman"/>
                <w:i/>
                <w:sz w:val="24"/>
              </w:rPr>
              <w:t>CCP</w:t>
            </w:r>
            <w:r>
              <w:rPr>
                <w:rFonts w:ascii="Times New Roman" w:hAnsi="Times New Roman"/>
                <w:sz w:val="24"/>
              </w:rPr>
              <w:t xml:space="preserve"> saistību neizpildes fondā</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“Saistību neizpildes fonds” ir definēts </w:t>
            </w:r>
            <w:r>
              <w:rPr>
                <w:rFonts w:ascii="Times New Roman" w:hAnsi="Times New Roman"/>
                <w:i/>
                <w:sz w:val="24"/>
              </w:rPr>
              <w:t>CRR</w:t>
            </w:r>
            <w:r>
              <w:rPr>
                <w:rFonts w:ascii="Times New Roman" w:hAnsi="Times New Roman"/>
                <w:sz w:val="24"/>
              </w:rPr>
              <w:t xml:space="preserve"> 4. panta 1. punkta 89. apakšpunktā.</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Nefinansētās iemaksas saistību neizpildes fondā</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Iemaksas, kuras iestāde, kas darbojas kā </w:t>
            </w:r>
            <w:proofErr w:type="spellStart"/>
            <w:r>
              <w:rPr>
                <w:rFonts w:ascii="Times New Roman" w:hAnsi="Times New Roman"/>
                <w:sz w:val="24"/>
              </w:rPr>
              <w:t>tīrvērtes</w:t>
            </w:r>
            <w:proofErr w:type="spellEnd"/>
            <w:r>
              <w:rPr>
                <w:rFonts w:ascii="Times New Roman" w:hAnsi="Times New Roman"/>
                <w:sz w:val="24"/>
              </w:rPr>
              <w:t xml:space="preserve"> dalībnieks, ir līgumā apņēmusies iemaksāt </w:t>
            </w:r>
            <w:r>
              <w:rPr>
                <w:rFonts w:ascii="Times New Roman" w:hAnsi="Times New Roman"/>
                <w:i/>
                <w:sz w:val="24"/>
              </w:rPr>
              <w:t>CCP</w:t>
            </w:r>
            <w:r>
              <w:rPr>
                <w:rFonts w:ascii="Times New Roman" w:hAnsi="Times New Roman"/>
                <w:sz w:val="24"/>
              </w:rPr>
              <w:t xml:space="preserve"> pēc tam, kad </w:t>
            </w:r>
            <w:r>
              <w:rPr>
                <w:rFonts w:ascii="Times New Roman" w:hAnsi="Times New Roman"/>
                <w:i/>
                <w:sz w:val="24"/>
              </w:rPr>
              <w:t>CCP</w:t>
            </w:r>
            <w:r>
              <w:rPr>
                <w:rFonts w:ascii="Times New Roman" w:hAnsi="Times New Roman"/>
                <w:sz w:val="24"/>
              </w:rPr>
              <w:t xml:space="preserve"> ir pilnībā izmantojis saistību neizpildes fondu, lai segtu zaudējumus, kas tam radušies pēc viena vai vairāku tā </w:t>
            </w:r>
            <w:proofErr w:type="spellStart"/>
            <w:r>
              <w:rPr>
                <w:rFonts w:ascii="Times New Roman" w:hAnsi="Times New Roman"/>
                <w:sz w:val="24"/>
              </w:rPr>
              <w:t>tīrvērtes</w:t>
            </w:r>
            <w:proofErr w:type="spellEnd"/>
            <w:r>
              <w:rPr>
                <w:rFonts w:ascii="Times New Roman" w:hAnsi="Times New Roman"/>
                <w:sz w:val="24"/>
              </w:rPr>
              <w:t xml:space="preserve"> dalībnieku saistību neizpildes. “Saistību neizpildes fonds” ir definēts </w:t>
            </w:r>
            <w:r>
              <w:rPr>
                <w:rFonts w:ascii="Times New Roman" w:hAnsi="Times New Roman"/>
                <w:i/>
                <w:sz w:val="24"/>
              </w:rPr>
              <w:t>CRR</w:t>
            </w:r>
            <w:r>
              <w:rPr>
                <w:rFonts w:ascii="Times New Roman" w:hAnsi="Times New Roman"/>
                <w:sz w:val="24"/>
              </w:rPr>
              <w:t xml:space="preserve"> 4. panta 1. punkta 89. apakšpunktā.</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un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Nošķirts</w:t>
            </w:r>
          </w:p>
          <w:p w14:paraId="50393526" w14:textId="672204C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Sk. definīciju, kas ietverta veidnē EU 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un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Nenošķirts</w:t>
            </w:r>
          </w:p>
          <w:p w14:paraId="7E296D70" w14:textId="5CF5909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Sk. definīciju, kas ietverta veidnē EU 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Paskaidrojums</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Riska darījumu vērtība</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Riska darījumu vērtība, kas aprēķināta saskaņā ar </w:t>
            </w:r>
            <w:r>
              <w:rPr>
                <w:rFonts w:ascii="Times New Roman" w:hAnsi="Times New Roman"/>
                <w:i/>
                <w:sz w:val="24"/>
              </w:rPr>
              <w:t>CRR</w:t>
            </w:r>
            <w:r>
              <w:rPr>
                <w:rFonts w:ascii="Times New Roman" w:hAnsi="Times New Roman"/>
                <w:sz w:val="24"/>
              </w:rPr>
              <w:t xml:space="preserve"> trešās daļas II sadaļas 4. un 6. nodaļā noteiktajām metodēm, tiem darījumiem, uz kuriem attiecas </w:t>
            </w:r>
            <w:r>
              <w:rPr>
                <w:rFonts w:ascii="Times New Roman" w:hAnsi="Times New Roman"/>
                <w:i/>
                <w:sz w:val="24"/>
              </w:rPr>
              <w:lastRenderedPageBreak/>
              <w:t>CRR</w:t>
            </w:r>
            <w:r>
              <w:rPr>
                <w:rFonts w:ascii="Times New Roman" w:hAnsi="Times New Roman"/>
                <w:sz w:val="24"/>
              </w:rPr>
              <w:t xml:space="preserve"> trešās daļas II sadaļas 6. nodaļas 9. iedaļas darbības joma, pēc minētās iedaļas 304., 306. un 308. pantā paredzēto attiecīgo korekciju piemērošanas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Riska darījums var būt tirdzniecības riska darījums, kā definēts </w:t>
            </w:r>
            <w:r>
              <w:rPr>
                <w:rFonts w:ascii="Times New Roman" w:hAnsi="Times New Roman"/>
                <w:i/>
                <w:sz w:val="24"/>
              </w:rPr>
              <w:t>CRR</w:t>
            </w:r>
            <w:r>
              <w:rPr>
                <w:rFonts w:ascii="Times New Roman" w:hAnsi="Times New Roman"/>
                <w:sz w:val="24"/>
              </w:rPr>
              <w:t xml:space="preserve"> 4. panta 1. punkta 91. apakšpunktā. Atklātā riska darījumu vērtība ir pašu kapitāla prasību aprēķinam būtiskā summa saskaņā ar </w:t>
            </w:r>
            <w:r>
              <w:rPr>
                <w:rFonts w:ascii="Times New Roman" w:hAnsi="Times New Roman"/>
                <w:i/>
                <w:sz w:val="24"/>
              </w:rPr>
              <w:t>CRR</w:t>
            </w:r>
            <w:r>
              <w:rPr>
                <w:rFonts w:ascii="Times New Roman" w:hAnsi="Times New Roman"/>
                <w:sz w:val="24"/>
              </w:rPr>
              <w:t xml:space="preserve"> trešās daļas II sadaļas 6. nodaļas 9. iedaļu, ņemot vērā </w:t>
            </w:r>
            <w:r>
              <w:rPr>
                <w:rFonts w:ascii="Times New Roman" w:hAnsi="Times New Roman"/>
                <w:i/>
                <w:sz w:val="24"/>
              </w:rPr>
              <w:t>CRR</w:t>
            </w:r>
            <w:r>
              <w:rPr>
                <w:rFonts w:ascii="Times New Roman" w:hAnsi="Times New Roman"/>
                <w:sz w:val="24"/>
              </w:rPr>
              <w:t xml:space="preserve"> 497. pantā noteiktās prasības minētajā pantā paredzētajā pārejas periodā.</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lastRenderedPageBreak/>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i/>
                <w:sz w:val="24"/>
              </w:rPr>
              <w:t>RWEA</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Riska darījumu riska svērtās vērtības, kas minētas </w:t>
            </w:r>
            <w:r>
              <w:rPr>
                <w:rFonts w:ascii="Times New Roman" w:hAnsi="Times New Roman"/>
                <w:i/>
                <w:sz w:val="24"/>
              </w:rPr>
              <w:t>CRR</w:t>
            </w:r>
            <w:r>
              <w:rPr>
                <w:rFonts w:ascii="Times New Roman" w:hAnsi="Times New Roman"/>
                <w:sz w:val="24"/>
              </w:rPr>
              <w:t xml:space="preserve"> 92. panta 3. punkta a) apakšpunktā un aprēķinātas saskaņā ar </w:t>
            </w:r>
            <w:r>
              <w:rPr>
                <w:rFonts w:ascii="Times New Roman" w:hAnsi="Times New Roman"/>
                <w:i/>
                <w:sz w:val="24"/>
              </w:rPr>
              <w:t>CRR</w:t>
            </w:r>
            <w:r>
              <w:rPr>
                <w:rFonts w:ascii="Times New Roman" w:hAnsi="Times New Roman"/>
                <w:sz w:val="24"/>
              </w:rPr>
              <w:t xml:space="preserve"> trešās daļas II sadaļas 6. nodaļas 9. iedaļas 107. pantu.</w:t>
            </w:r>
          </w:p>
        </w:tc>
      </w:tr>
    </w:tbl>
    <w:p w14:paraId="5E5AD0AE" w14:textId="77777777" w:rsidR="005710A4" w:rsidRPr="004D6F22"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lastRenderedPageBreak/>
        <w:t xml:space="preserve">XXVIII PIELIKUMS. Norādījumi informācijas atklāšanai par </w:t>
      </w:r>
      <w:proofErr w:type="spellStart"/>
      <w:r>
        <w:t>vērtspapīrošanas</w:t>
      </w:r>
      <w:proofErr w:type="spellEnd"/>
      <w:r>
        <w:t xml:space="preserve"> pozīciju riska darījumiem</w:t>
      </w:r>
    </w:p>
    <w:p w14:paraId="41E22AA6" w14:textId="186D4B3E" w:rsidR="00FD656A" w:rsidRPr="007F4CC8" w:rsidRDefault="00D95507" w:rsidP="00FD656A">
      <w:pPr>
        <w:rPr>
          <w:rFonts w:ascii="Times New Roman" w:hAnsi="Times New Roman" w:cs="Times New Roman"/>
          <w:b/>
          <w:sz w:val="24"/>
        </w:rPr>
      </w:pPr>
      <w:r>
        <w:rPr>
          <w:rFonts w:ascii="Times New Roman" w:hAnsi="Times New Roman"/>
          <w:b/>
          <w:sz w:val="24"/>
        </w:rPr>
        <w:t xml:space="preserve">Tabula EU-SECA- — ar </w:t>
      </w:r>
      <w:proofErr w:type="spellStart"/>
      <w:r>
        <w:rPr>
          <w:rFonts w:ascii="Times New Roman" w:hAnsi="Times New Roman"/>
          <w:b/>
          <w:sz w:val="24"/>
        </w:rPr>
        <w:t>vērtspapīrošanas</w:t>
      </w:r>
      <w:proofErr w:type="spellEnd"/>
      <w:r>
        <w:rPr>
          <w:rFonts w:ascii="Times New Roman" w:hAnsi="Times New Roman"/>
          <w:b/>
          <w:sz w:val="24"/>
        </w:rPr>
        <w:t xml:space="preserve"> riska darījumiem saistītas kvalitatīvas informācijas atklāšanas prasības </w:t>
      </w:r>
      <w:r>
        <w:rPr>
          <w:rFonts w:ascii="Times New Roman" w:hAnsi="Times New Roman"/>
          <w:sz w:val="24"/>
        </w:rPr>
        <w:t>Brīva formāta tekstlodziņi kvalitatīvās informācijas atklāšanai</w:t>
      </w:r>
    </w:p>
    <w:p w14:paraId="1C8AFCD2" w14:textId="5D8C2CC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Iestādes atklāj Regulas (ES) 575/2013</w:t>
      </w:r>
      <w:r>
        <w:rPr>
          <w:rStyle w:val="FootnoteReference"/>
          <w:bCs/>
        </w:rPr>
        <w:footnoteReference w:id="42"/>
      </w:r>
      <w:r>
        <w:rPr>
          <w:rFonts w:ascii="Times New Roman" w:hAnsi="Times New Roman"/>
          <w:bCs/>
          <w:sz w:val="24"/>
        </w:rPr>
        <w:t xml:space="preserve"> (“</w:t>
      </w:r>
      <w:r>
        <w:rPr>
          <w:rFonts w:ascii="Times New Roman" w:hAnsi="Times New Roman"/>
          <w:bCs/>
          <w:i/>
          <w:iCs/>
          <w:sz w:val="24"/>
        </w:rPr>
        <w:t>CRR</w:t>
      </w:r>
      <w:r>
        <w:rPr>
          <w:rFonts w:ascii="Times New Roman" w:hAnsi="Times New Roman"/>
          <w:bCs/>
          <w:sz w:val="24"/>
        </w:rPr>
        <w:t>”) 449. panta a)–i) punktā minēto informāciju, ievērojot turpmāk šajā pielikumā sniegtos norādījumus, lai aizpildītu šīs īstenošanas regulas XXVII pielikumā ietverto tabulu EU-SECA.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Atsauces uz tiesību aktiem un norādījumi</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Atsauce uz rindu</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proofErr w:type="spellStart"/>
            <w:r>
              <w:rPr>
                <w:rFonts w:ascii="Times New Roman" w:hAnsi="Times New Roman"/>
                <w:sz w:val="24"/>
              </w:rPr>
              <w:t>Vērtspapīrošanas</w:t>
            </w:r>
            <w:proofErr w:type="spellEnd"/>
            <w:r>
              <w:rPr>
                <w:rFonts w:ascii="Times New Roman" w:hAnsi="Times New Roman"/>
                <w:sz w:val="24"/>
              </w:rPr>
              <w:t xml:space="preserve"> un atkārtotas </w:t>
            </w:r>
            <w:proofErr w:type="spellStart"/>
            <w:r>
              <w:rPr>
                <w:rFonts w:ascii="Times New Roman" w:hAnsi="Times New Roman"/>
                <w:sz w:val="24"/>
              </w:rPr>
              <w:t>vērtspapīrošanas</w:t>
            </w:r>
            <w:proofErr w:type="spellEnd"/>
            <w:r>
              <w:rPr>
                <w:rFonts w:ascii="Times New Roman" w:hAnsi="Times New Roman"/>
                <w:sz w:val="24"/>
              </w:rPr>
              <w:t xml:space="preserve"> darbību apraksts, tostarp iestāžu riska pārvaldības un ieguldījumu mērķi saistībā ar minētajām darbībām, to loma </w:t>
            </w:r>
            <w:proofErr w:type="spellStart"/>
            <w:r>
              <w:rPr>
                <w:rFonts w:ascii="Times New Roman" w:hAnsi="Times New Roman"/>
                <w:sz w:val="24"/>
              </w:rPr>
              <w:t>vērtspapīrošanas</w:t>
            </w:r>
            <w:proofErr w:type="spellEnd"/>
            <w:r>
              <w:rPr>
                <w:rFonts w:ascii="Times New Roman" w:hAnsi="Times New Roman"/>
                <w:sz w:val="24"/>
              </w:rPr>
              <w:t xml:space="preserve"> un atkārtotas </w:t>
            </w:r>
            <w:proofErr w:type="spellStart"/>
            <w:r>
              <w:rPr>
                <w:rFonts w:ascii="Times New Roman" w:hAnsi="Times New Roman"/>
                <w:sz w:val="24"/>
              </w:rPr>
              <w:t>vērtspapīrošanas</w:t>
            </w:r>
            <w:proofErr w:type="spellEnd"/>
            <w:r>
              <w:rPr>
                <w:rFonts w:ascii="Times New Roman" w:hAnsi="Times New Roman"/>
                <w:sz w:val="24"/>
              </w:rPr>
              <w:t xml:space="preserve"> darbībās, tas, vai iestāde izmanto vienkāršu, pārredzamu un standartizētu </w:t>
            </w:r>
            <w:proofErr w:type="spellStart"/>
            <w:r>
              <w:rPr>
                <w:rFonts w:ascii="Times New Roman" w:hAnsi="Times New Roman"/>
                <w:sz w:val="24"/>
              </w:rPr>
              <w:t>vērtspapīrošanu</w:t>
            </w:r>
            <w:proofErr w:type="spellEnd"/>
            <w:r>
              <w:rPr>
                <w:rFonts w:ascii="Times New Roman" w:hAnsi="Times New Roman"/>
                <w:sz w:val="24"/>
              </w:rPr>
              <w:t xml:space="preserve"> (VPS), un to, kādā apjomā iestāde izmanto </w:t>
            </w:r>
            <w:proofErr w:type="spellStart"/>
            <w:r>
              <w:rPr>
                <w:rFonts w:ascii="Times New Roman" w:hAnsi="Times New Roman"/>
                <w:sz w:val="24"/>
              </w:rPr>
              <w:t>vērtspapīrošanas</w:t>
            </w:r>
            <w:proofErr w:type="spellEnd"/>
            <w:r>
              <w:rPr>
                <w:rFonts w:ascii="Times New Roman" w:hAnsi="Times New Roman"/>
                <w:sz w:val="24"/>
              </w:rPr>
              <w:t xml:space="preserve"> darījumus, lai pārvestu </w:t>
            </w:r>
            <w:proofErr w:type="spellStart"/>
            <w:r>
              <w:rPr>
                <w:rFonts w:ascii="Times New Roman" w:hAnsi="Times New Roman"/>
                <w:sz w:val="24"/>
              </w:rPr>
              <w:t>vērtspapīroto</w:t>
            </w:r>
            <w:proofErr w:type="spellEnd"/>
            <w:r>
              <w:rPr>
                <w:rFonts w:ascii="Times New Roman" w:hAnsi="Times New Roman"/>
                <w:sz w:val="24"/>
              </w:rPr>
              <w:t xml:space="preserve"> riska darījumu kredītrisku uz </w:t>
            </w:r>
            <w:proofErr w:type="spellStart"/>
            <w:r>
              <w:rPr>
                <w:rFonts w:ascii="Times New Roman" w:hAnsi="Times New Roman"/>
                <w:sz w:val="24"/>
              </w:rPr>
              <w:t>trešām</w:t>
            </w:r>
            <w:proofErr w:type="spellEnd"/>
            <w:r>
              <w:rPr>
                <w:rFonts w:ascii="Times New Roman" w:hAnsi="Times New Roman"/>
                <w:sz w:val="24"/>
              </w:rPr>
              <w:t xml:space="preserve"> personām, un — attiecīgā gadījumā — atsevišķs apraksts par iestādes sintētiskās </w:t>
            </w:r>
            <w:proofErr w:type="spellStart"/>
            <w:r>
              <w:rPr>
                <w:rFonts w:ascii="Times New Roman" w:hAnsi="Times New Roman"/>
                <w:sz w:val="24"/>
              </w:rPr>
              <w:t>vērtspapīrošanas</w:t>
            </w:r>
            <w:proofErr w:type="spellEnd"/>
            <w:r>
              <w:rPr>
                <w:rFonts w:ascii="Times New Roman" w:hAnsi="Times New Roman"/>
                <w:sz w:val="24"/>
              </w:rPr>
              <w:t xml:space="preserve"> riska pārvešanas politiku saskaņā ar </w:t>
            </w:r>
            <w:r>
              <w:rPr>
                <w:rFonts w:ascii="Times New Roman" w:hAnsi="Times New Roman"/>
                <w:i/>
                <w:sz w:val="24"/>
              </w:rPr>
              <w:t>CRR</w:t>
            </w:r>
            <w:r>
              <w:rPr>
                <w:rFonts w:ascii="Times New Roman" w:hAnsi="Times New Roman"/>
                <w:sz w:val="24"/>
              </w:rPr>
              <w:t xml:space="preserve"> 449. panta a) punktu</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Tas, kādiem riskiem iestādes ir pakļautas, veicot savas </w:t>
            </w:r>
            <w:proofErr w:type="spellStart"/>
            <w:r>
              <w:rPr>
                <w:rFonts w:ascii="Times New Roman" w:hAnsi="Times New Roman"/>
                <w:sz w:val="24"/>
              </w:rPr>
              <w:t>vērtspapīrošanas</w:t>
            </w:r>
            <w:proofErr w:type="spellEnd"/>
            <w:r>
              <w:rPr>
                <w:rFonts w:ascii="Times New Roman" w:hAnsi="Times New Roman"/>
                <w:sz w:val="24"/>
              </w:rPr>
              <w:t xml:space="preserve"> un atkārtotas </w:t>
            </w:r>
            <w:proofErr w:type="spellStart"/>
            <w:r>
              <w:rPr>
                <w:rFonts w:ascii="Times New Roman" w:hAnsi="Times New Roman"/>
                <w:sz w:val="24"/>
              </w:rPr>
              <w:t>vērtspapīrošanas</w:t>
            </w:r>
            <w:proofErr w:type="spellEnd"/>
            <w:r>
              <w:rPr>
                <w:rFonts w:ascii="Times New Roman" w:hAnsi="Times New Roman"/>
                <w:sz w:val="24"/>
              </w:rPr>
              <w:t xml:space="preserve"> darbības, pēc attiecīgo </w:t>
            </w:r>
            <w:proofErr w:type="spellStart"/>
            <w:r>
              <w:rPr>
                <w:rFonts w:ascii="Times New Roman" w:hAnsi="Times New Roman"/>
                <w:sz w:val="24"/>
              </w:rPr>
              <w:t>vērtspapīrošanas</w:t>
            </w:r>
            <w:proofErr w:type="spellEnd"/>
            <w:r>
              <w:rPr>
                <w:rFonts w:ascii="Times New Roman" w:hAnsi="Times New Roman"/>
                <w:sz w:val="24"/>
              </w:rPr>
              <w:t xml:space="preserve"> pozīciju prioritātes, nošķirot pozīcijas, kuras ir un kuras nav VPS </w:t>
            </w:r>
            <w:proofErr w:type="spellStart"/>
            <w:r>
              <w:rPr>
                <w:rFonts w:ascii="Times New Roman" w:hAnsi="Times New Roman"/>
                <w:sz w:val="24"/>
              </w:rPr>
              <w:t>vērtspapīrošanas</w:t>
            </w:r>
            <w:proofErr w:type="spellEnd"/>
            <w:r>
              <w:rPr>
                <w:rFonts w:ascii="Times New Roman" w:hAnsi="Times New Roman"/>
                <w:sz w:val="24"/>
              </w:rPr>
              <w:t xml:space="preserve"> pozīcijas, un:</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risku, kas saglabājas pašu iniciētajos darījumos;</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risku, kas radies saistībā ar darījumiem, kuru iniciators ir trešā persona,</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449. panta b) punktu</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Riska darījumu riska svērto vērtību aprēķināšanas pieejas, ko iestādes piemēro savām </w:t>
            </w:r>
            <w:proofErr w:type="spellStart"/>
            <w:r>
              <w:rPr>
                <w:rFonts w:ascii="Times New Roman" w:hAnsi="Times New Roman"/>
                <w:iCs/>
                <w:sz w:val="24"/>
              </w:rPr>
              <w:t>vērtspapīrošanas</w:t>
            </w:r>
            <w:proofErr w:type="spellEnd"/>
            <w:r>
              <w:rPr>
                <w:rFonts w:ascii="Times New Roman" w:hAnsi="Times New Roman"/>
                <w:iCs/>
                <w:sz w:val="24"/>
              </w:rPr>
              <w:t xml:space="preserve"> darbībām, tostarp arī visu </w:t>
            </w:r>
            <w:proofErr w:type="spellStart"/>
            <w:r>
              <w:rPr>
                <w:rFonts w:ascii="Times New Roman" w:hAnsi="Times New Roman"/>
                <w:iCs/>
                <w:sz w:val="24"/>
              </w:rPr>
              <w:t>vērtspapīrošanas</w:t>
            </w:r>
            <w:proofErr w:type="spellEnd"/>
            <w:r>
              <w:rPr>
                <w:rFonts w:ascii="Times New Roman" w:hAnsi="Times New Roman"/>
                <w:iCs/>
                <w:sz w:val="24"/>
              </w:rPr>
              <w:t xml:space="preserve"> pozīciju veidi, uz kurām attiecas katra pieeja, nošķirot pozīcijas, kuras ir un kuras nav VPS </w:t>
            </w:r>
            <w:proofErr w:type="spellStart"/>
            <w:r>
              <w:rPr>
                <w:rFonts w:ascii="Times New Roman" w:hAnsi="Times New Roman"/>
                <w:iCs/>
                <w:sz w:val="24"/>
              </w:rPr>
              <w:t>vērtspapīrošanas</w:t>
            </w:r>
            <w:proofErr w:type="spellEnd"/>
            <w:r>
              <w:rPr>
                <w:rFonts w:ascii="Times New Roman" w:hAnsi="Times New Roman"/>
                <w:iCs/>
                <w:sz w:val="24"/>
              </w:rPr>
              <w:t xml:space="preserve"> pozīcijas, saskaņā ar </w:t>
            </w:r>
            <w:r>
              <w:rPr>
                <w:rFonts w:ascii="Times New Roman" w:hAnsi="Times New Roman"/>
                <w:i/>
                <w:iCs/>
                <w:sz w:val="24"/>
              </w:rPr>
              <w:t>CRR</w:t>
            </w:r>
            <w:r>
              <w:rPr>
                <w:rFonts w:ascii="Times New Roman" w:hAnsi="Times New Roman"/>
                <w:iCs/>
                <w:sz w:val="24"/>
              </w:rPr>
              <w:t xml:space="preserve"> 449. panta c) punktu</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To </w:t>
            </w:r>
            <w:r>
              <w:rPr>
                <w:rFonts w:ascii="Times New Roman" w:hAnsi="Times New Roman"/>
                <w:i/>
                <w:iCs/>
                <w:sz w:val="24"/>
              </w:rPr>
              <w:t>SSPE</w:t>
            </w:r>
            <w:r>
              <w:rPr>
                <w:rFonts w:ascii="Times New Roman" w:hAnsi="Times New Roman"/>
                <w:iCs/>
                <w:sz w:val="24"/>
              </w:rPr>
              <w:t xml:space="preserve"> uzskaitījums, kuras atbilst jebkurai no turpmāk minētajām kategorijām, sniedzot aprakstu par iestādes riska darījumu veidiem ar minētajām </w:t>
            </w:r>
            <w:r>
              <w:rPr>
                <w:rFonts w:ascii="Times New Roman" w:hAnsi="Times New Roman"/>
                <w:i/>
                <w:iCs/>
                <w:sz w:val="24"/>
              </w:rPr>
              <w:t>SSPE</w:t>
            </w:r>
            <w:r>
              <w:rPr>
                <w:rFonts w:ascii="Times New Roman" w:hAnsi="Times New Roman"/>
                <w:iCs/>
                <w:sz w:val="24"/>
              </w:rPr>
              <w:t>, tostarp attiecībā uz atvasināto instrumentu līgumiem:</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w:t>
            </w:r>
            <w:r>
              <w:rPr>
                <w:rFonts w:ascii="Times New Roman" w:hAnsi="Times New Roman"/>
                <w:i/>
                <w:iCs/>
                <w:sz w:val="24"/>
              </w:rPr>
              <w:t>SSPE</w:t>
            </w:r>
            <w:r>
              <w:rPr>
                <w:rFonts w:ascii="Times New Roman" w:hAnsi="Times New Roman"/>
                <w:iCs/>
                <w:sz w:val="24"/>
              </w:rPr>
              <w:t>, kas iegādājas iestāžu iniciētos riska darījumus;</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ii) </w:t>
            </w:r>
            <w:r>
              <w:rPr>
                <w:rFonts w:ascii="Times New Roman" w:hAnsi="Times New Roman"/>
                <w:i/>
                <w:iCs/>
                <w:sz w:val="24"/>
              </w:rPr>
              <w:t>SSPE</w:t>
            </w:r>
            <w:r>
              <w:rPr>
                <w:rFonts w:ascii="Times New Roman" w:hAnsi="Times New Roman"/>
                <w:iCs/>
                <w:sz w:val="24"/>
              </w:rPr>
              <w:t xml:space="preserve">, kuras sponsorē iestādes;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iii) </w:t>
            </w:r>
            <w:r>
              <w:rPr>
                <w:rFonts w:ascii="Times New Roman" w:hAnsi="Times New Roman"/>
                <w:i/>
                <w:iCs/>
                <w:sz w:val="24"/>
              </w:rPr>
              <w:t>SSPE</w:t>
            </w:r>
            <w:r>
              <w:rPr>
                <w:rFonts w:ascii="Times New Roman" w:hAnsi="Times New Roman"/>
                <w:iCs/>
                <w:sz w:val="24"/>
              </w:rPr>
              <w:t xml:space="preserve"> un citas juridiskās personas, kurām iestādes sniedz ar </w:t>
            </w:r>
            <w:proofErr w:type="spellStart"/>
            <w:r>
              <w:rPr>
                <w:rFonts w:ascii="Times New Roman" w:hAnsi="Times New Roman"/>
                <w:iCs/>
                <w:sz w:val="24"/>
              </w:rPr>
              <w:t>vērtspapīrošanu</w:t>
            </w:r>
            <w:proofErr w:type="spellEnd"/>
            <w:r>
              <w:rPr>
                <w:rFonts w:ascii="Times New Roman" w:hAnsi="Times New Roman"/>
                <w:iCs/>
                <w:sz w:val="24"/>
              </w:rPr>
              <w:t xml:space="preserve"> saistītus pakalpojumus, piemēram, konsultācijas, aktīvu apkalpošanas vai pārvaldības pakalpojumus;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w:t>
            </w:r>
            <w:r>
              <w:rPr>
                <w:rFonts w:ascii="Times New Roman" w:hAnsi="Times New Roman"/>
                <w:i/>
                <w:iCs/>
                <w:sz w:val="24"/>
              </w:rPr>
              <w:t>SSPE</w:t>
            </w:r>
            <w:r>
              <w:rPr>
                <w:rFonts w:ascii="Times New Roman" w:hAnsi="Times New Roman"/>
                <w:iCs/>
                <w:sz w:val="24"/>
              </w:rPr>
              <w:t>, kas iekļautas iestādes regulatīvajā konsolidācijas tvērumā,</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saskaņā ar </w:t>
            </w:r>
            <w:r>
              <w:rPr>
                <w:rFonts w:ascii="Times New Roman" w:hAnsi="Times New Roman"/>
                <w:i/>
                <w:sz w:val="24"/>
              </w:rPr>
              <w:t>CRR</w:t>
            </w:r>
            <w:r>
              <w:rPr>
                <w:rFonts w:ascii="Times New Roman" w:hAnsi="Times New Roman"/>
                <w:sz w:val="24"/>
              </w:rPr>
              <w:t xml:space="preserve"> 449. panta d) punktu.</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Visu to juridisko personu uzskaitījums, attiecībā uz kurām iestādes ir atklājušas informāciju, ka ir sniegušas atbalstu saskaņā ar </w:t>
            </w:r>
            <w:r>
              <w:rPr>
                <w:rFonts w:ascii="Times New Roman" w:hAnsi="Times New Roman"/>
                <w:i/>
                <w:iCs/>
                <w:sz w:val="24"/>
              </w:rPr>
              <w:t>CRR</w:t>
            </w:r>
            <w:r>
              <w:rPr>
                <w:rFonts w:ascii="Times New Roman" w:hAnsi="Times New Roman"/>
                <w:iCs/>
                <w:sz w:val="24"/>
              </w:rPr>
              <w:t xml:space="preserve"> trešās daļas II sadaļas 5. nodaļas 449. panta e) punktu</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To juridisko personu uzskaitījums, kas ir saistītas ar iestādi un kas iegulda iestāžu iniciētajā </w:t>
            </w:r>
            <w:proofErr w:type="spellStart"/>
            <w:r>
              <w:rPr>
                <w:rFonts w:ascii="Times New Roman" w:hAnsi="Times New Roman"/>
                <w:iCs/>
                <w:sz w:val="24"/>
              </w:rPr>
              <w:t>vērtspapīrošanā</w:t>
            </w:r>
            <w:proofErr w:type="spellEnd"/>
            <w:r>
              <w:rPr>
                <w:rFonts w:ascii="Times New Roman" w:hAnsi="Times New Roman"/>
                <w:iCs/>
                <w:sz w:val="24"/>
              </w:rPr>
              <w:t xml:space="preserve"> vai </w:t>
            </w:r>
            <w:proofErr w:type="spellStart"/>
            <w:r>
              <w:rPr>
                <w:rFonts w:ascii="Times New Roman" w:hAnsi="Times New Roman"/>
                <w:iCs/>
                <w:sz w:val="24"/>
              </w:rPr>
              <w:t>vērtspapīrošanas</w:t>
            </w:r>
            <w:proofErr w:type="spellEnd"/>
            <w:r>
              <w:rPr>
                <w:rFonts w:ascii="Times New Roman" w:hAnsi="Times New Roman"/>
                <w:iCs/>
                <w:sz w:val="24"/>
              </w:rPr>
              <w:t xml:space="preserve"> pozīcijās, ko izdevušas </w:t>
            </w:r>
            <w:r>
              <w:rPr>
                <w:rFonts w:ascii="Times New Roman" w:hAnsi="Times New Roman"/>
                <w:i/>
                <w:iCs/>
                <w:sz w:val="24"/>
              </w:rPr>
              <w:t>SSPE</w:t>
            </w:r>
            <w:r>
              <w:rPr>
                <w:rFonts w:ascii="Times New Roman" w:hAnsi="Times New Roman"/>
                <w:iCs/>
                <w:sz w:val="24"/>
              </w:rPr>
              <w:t xml:space="preserve">, kuras sponsorē iestādes, saskaņā ar </w:t>
            </w:r>
            <w:r>
              <w:rPr>
                <w:rFonts w:ascii="Times New Roman" w:hAnsi="Times New Roman"/>
                <w:i/>
                <w:iCs/>
                <w:sz w:val="24"/>
              </w:rPr>
              <w:t>CRR</w:t>
            </w:r>
            <w:r>
              <w:rPr>
                <w:rFonts w:ascii="Times New Roman" w:hAnsi="Times New Roman"/>
                <w:iCs/>
                <w:sz w:val="24"/>
              </w:rPr>
              <w:t xml:space="preserve"> 449. panta f) punktu</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Kopsavilkums par iestādes grāmatvedības politiku attiecībā uz </w:t>
            </w:r>
            <w:proofErr w:type="spellStart"/>
            <w:r>
              <w:rPr>
                <w:rFonts w:ascii="Times New Roman" w:hAnsi="Times New Roman"/>
                <w:iCs/>
                <w:sz w:val="24"/>
              </w:rPr>
              <w:t>vērtspapīrošanas</w:t>
            </w:r>
            <w:proofErr w:type="spellEnd"/>
            <w:r>
              <w:rPr>
                <w:rFonts w:ascii="Times New Roman" w:hAnsi="Times New Roman"/>
                <w:iCs/>
                <w:sz w:val="24"/>
              </w:rPr>
              <w:t xml:space="preserve"> darbību, tostarp attiecīgā gadījumā </w:t>
            </w:r>
            <w:proofErr w:type="spellStart"/>
            <w:r>
              <w:rPr>
                <w:rFonts w:ascii="Times New Roman" w:hAnsi="Times New Roman"/>
                <w:iCs/>
                <w:sz w:val="24"/>
              </w:rPr>
              <w:t>vērtspapīrošanas</w:t>
            </w:r>
            <w:proofErr w:type="spellEnd"/>
            <w:r>
              <w:rPr>
                <w:rFonts w:ascii="Times New Roman" w:hAnsi="Times New Roman"/>
                <w:iCs/>
                <w:sz w:val="24"/>
              </w:rPr>
              <w:t xml:space="preserve"> un atkārtotas </w:t>
            </w:r>
            <w:proofErr w:type="spellStart"/>
            <w:r>
              <w:rPr>
                <w:rFonts w:ascii="Times New Roman" w:hAnsi="Times New Roman"/>
                <w:iCs/>
                <w:sz w:val="24"/>
              </w:rPr>
              <w:t>vērtspapīrošanas</w:t>
            </w:r>
            <w:proofErr w:type="spellEnd"/>
            <w:r>
              <w:rPr>
                <w:rFonts w:ascii="Times New Roman" w:hAnsi="Times New Roman"/>
                <w:iCs/>
                <w:sz w:val="24"/>
              </w:rPr>
              <w:t xml:space="preserve"> pozīciju nošķīrumu, saskaņā ar </w:t>
            </w:r>
            <w:r>
              <w:rPr>
                <w:rFonts w:ascii="Times New Roman" w:hAnsi="Times New Roman"/>
                <w:i/>
                <w:iCs/>
                <w:sz w:val="24"/>
              </w:rPr>
              <w:t>CRR</w:t>
            </w:r>
            <w:r>
              <w:rPr>
                <w:rFonts w:ascii="Times New Roman" w:hAnsi="Times New Roman"/>
                <w:iCs/>
                <w:sz w:val="24"/>
              </w:rPr>
              <w:t xml:space="preserve"> 449. panta g) punktu</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proofErr w:type="spellStart"/>
            <w:r>
              <w:rPr>
                <w:rFonts w:ascii="Times New Roman" w:hAnsi="Times New Roman"/>
                <w:iCs/>
                <w:sz w:val="24"/>
              </w:rPr>
              <w:t>Vērtspapīrošanai</w:t>
            </w:r>
            <w:proofErr w:type="spellEnd"/>
            <w:r>
              <w:rPr>
                <w:rFonts w:ascii="Times New Roman" w:hAnsi="Times New Roman"/>
                <w:iCs/>
                <w:sz w:val="24"/>
              </w:rPr>
              <w:t xml:space="preserve"> izmantoto ĀKNI nosaukumi un riska darījumu veidi, kuriem ir izmantota katra aģentūra, saskaņā ar </w:t>
            </w:r>
            <w:r>
              <w:rPr>
                <w:rFonts w:ascii="Times New Roman" w:hAnsi="Times New Roman"/>
                <w:i/>
                <w:iCs/>
                <w:sz w:val="24"/>
              </w:rPr>
              <w:t>CRR</w:t>
            </w:r>
            <w:r>
              <w:rPr>
                <w:rFonts w:ascii="Times New Roman" w:hAnsi="Times New Roman"/>
                <w:iCs/>
                <w:sz w:val="24"/>
              </w:rPr>
              <w:t xml:space="preserve"> 449. panta h) punktu</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Attiecīgā gadījumā — iekšējā novērtējuma pieejas apraksts, kā noteikts </w:t>
            </w:r>
            <w:r>
              <w:rPr>
                <w:rFonts w:ascii="Times New Roman" w:hAnsi="Times New Roman"/>
                <w:i/>
                <w:iCs/>
                <w:sz w:val="24"/>
              </w:rPr>
              <w:t>CRR</w:t>
            </w:r>
            <w:r>
              <w:rPr>
                <w:rFonts w:ascii="Times New Roman" w:hAnsi="Times New Roman"/>
                <w:iCs/>
                <w:sz w:val="24"/>
              </w:rPr>
              <w:t xml:space="preserve"> trešās daļas II sadaļas 5. nodaļā, tostarp arī iekšējā novērtēšanas procesa struktūra un saikne starp attiecīgās ĀKNI iekšējo novērtēšanu un ārējiem reitingiem, kas sniegti saskaņā ar i) punktu, iekšējās novērtēšanas procesa kontroles mehānismi, tostarp arī neatkarības, </w:t>
            </w:r>
            <w:proofErr w:type="spellStart"/>
            <w:r>
              <w:rPr>
                <w:rFonts w:ascii="Times New Roman" w:hAnsi="Times New Roman"/>
                <w:iCs/>
                <w:sz w:val="24"/>
              </w:rPr>
              <w:t>pārskatatbildības</w:t>
            </w:r>
            <w:proofErr w:type="spellEnd"/>
            <w:r>
              <w:rPr>
                <w:rFonts w:ascii="Times New Roman" w:hAnsi="Times New Roman"/>
                <w:iCs/>
                <w:sz w:val="24"/>
              </w:rPr>
              <w:t xml:space="preserve"> un iekšējās novērtēšanas procesa pārskatīšanas iztirzājums, riska darījumu veidi, kam piemēro iekšējās novērtēšanas procesu, un spriedzes faktori, kurus izmanto, lai noteiktu kredīta kvalitātes uzlabojumu līmeņus, saskaņā ar </w:t>
            </w:r>
            <w:r>
              <w:rPr>
                <w:rFonts w:ascii="Times New Roman" w:hAnsi="Times New Roman"/>
                <w:i/>
                <w:iCs/>
                <w:sz w:val="24"/>
              </w:rPr>
              <w:t>CRR</w:t>
            </w:r>
            <w:r>
              <w:rPr>
                <w:rFonts w:ascii="Times New Roman" w:hAnsi="Times New Roman"/>
                <w:iCs/>
                <w:sz w:val="24"/>
              </w:rPr>
              <w:t xml:space="preserve"> 449. panta i) punktu</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EU-SEC1 — </w:t>
      </w:r>
      <w:proofErr w:type="spellStart"/>
      <w:r>
        <w:rPr>
          <w:rFonts w:ascii="Times New Roman" w:hAnsi="Times New Roman"/>
          <w:b/>
          <w:sz w:val="24"/>
        </w:rPr>
        <w:t>Vērtspapīrošanas</w:t>
      </w:r>
      <w:proofErr w:type="spellEnd"/>
      <w:r>
        <w:rPr>
          <w:rFonts w:ascii="Times New Roman" w:hAnsi="Times New Roman"/>
          <w:b/>
          <w:sz w:val="24"/>
        </w:rPr>
        <w:t xml:space="preserve"> riska darījumi </w:t>
      </w:r>
      <w:proofErr w:type="spellStart"/>
      <w:r>
        <w:rPr>
          <w:rFonts w:ascii="Times New Roman" w:hAnsi="Times New Roman"/>
          <w:b/>
          <w:sz w:val="24"/>
        </w:rPr>
        <w:t>netirdzniecības</w:t>
      </w:r>
      <w:proofErr w:type="spellEnd"/>
      <w:r>
        <w:rPr>
          <w:rFonts w:ascii="Times New Roman" w:hAnsi="Times New Roman"/>
          <w:b/>
          <w:sz w:val="24"/>
        </w:rPr>
        <w:t xml:space="preserve"> portfelī. </w:t>
      </w:r>
      <w:r>
        <w:rPr>
          <w:rFonts w:ascii="Times New Roman" w:hAnsi="Times New Roman"/>
          <w:sz w:val="24"/>
        </w:rPr>
        <w:t>Fiksēts formāts.</w:t>
      </w:r>
    </w:p>
    <w:p w14:paraId="56807EB4" w14:textId="6BB24A1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Iestādes atklāj </w:t>
      </w:r>
      <w:r>
        <w:rPr>
          <w:rFonts w:ascii="Times New Roman" w:hAnsi="Times New Roman"/>
          <w:bCs/>
          <w:i/>
          <w:iCs/>
          <w:sz w:val="24"/>
        </w:rPr>
        <w:t>CRR</w:t>
      </w:r>
      <w:r>
        <w:rPr>
          <w:rFonts w:ascii="Times New Roman" w:hAnsi="Times New Roman"/>
          <w:bCs/>
          <w:sz w:val="24"/>
        </w:rPr>
        <w:t xml:space="preserve"> 449. panta j) punktā minēto informāciju, ievērojot turpmāk šajā pielikumā sniegtos norādījumus, lai aizpildītu šīs īstenošanas regulas XXVII pielikumā ietverto veidni EU SEC1. Iestādes veidnei pievienotajā izklāsta daļā paskaidro uz aktīviem balstītu komerciālo vērtspapīru (</w:t>
      </w:r>
      <w:r>
        <w:rPr>
          <w:rFonts w:ascii="Times New Roman" w:hAnsi="Times New Roman"/>
          <w:bCs/>
          <w:i/>
          <w:sz w:val="24"/>
        </w:rPr>
        <w:t>ABCP</w:t>
      </w:r>
      <w:r>
        <w:rPr>
          <w:rFonts w:ascii="Times New Roman" w:hAnsi="Times New Roman"/>
          <w:bCs/>
          <w:sz w:val="24"/>
        </w:rPr>
        <w:t xml:space="preserve">) programmas, ja tādas ir to tradicionālajos </w:t>
      </w:r>
      <w:proofErr w:type="spellStart"/>
      <w:r>
        <w:rPr>
          <w:rFonts w:ascii="Times New Roman" w:hAnsi="Times New Roman"/>
          <w:bCs/>
          <w:sz w:val="24"/>
        </w:rPr>
        <w:t>vērtspapīrošanas</w:t>
      </w:r>
      <w:proofErr w:type="spellEnd"/>
      <w:r>
        <w:rPr>
          <w:rFonts w:ascii="Times New Roman" w:hAnsi="Times New Roman"/>
          <w:bCs/>
          <w:sz w:val="24"/>
        </w:rPr>
        <w:t xml:space="preserve"> darījumos, un </w:t>
      </w:r>
      <w:r>
        <w:rPr>
          <w:rFonts w:ascii="Times New Roman" w:hAnsi="Times New Roman"/>
          <w:bCs/>
          <w:i/>
          <w:sz w:val="24"/>
        </w:rPr>
        <w:t>ABCP</w:t>
      </w:r>
      <w:r>
        <w:rPr>
          <w:rFonts w:ascii="Times New Roman" w:hAnsi="Times New Roman"/>
          <w:bCs/>
          <w:sz w:val="24"/>
        </w:rPr>
        <w:t xml:space="preserve"> darījumu apmēru.</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Atsauces uz tiesību aktiem un norādījumi</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Atsauce uz aili</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Iestāde darbojas kā iniciators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Ja “iestāde darbojas kā iniciators”, kā definēts </w:t>
            </w:r>
            <w:r>
              <w:rPr>
                <w:rFonts w:ascii="Times New Roman" w:hAnsi="Times New Roman"/>
                <w:i/>
                <w:iCs/>
                <w:sz w:val="24"/>
              </w:rPr>
              <w:t>CRR</w:t>
            </w:r>
            <w:r>
              <w:rPr>
                <w:rFonts w:ascii="Times New Roman" w:hAnsi="Times New Roman"/>
                <w:iCs/>
                <w:sz w:val="24"/>
              </w:rPr>
              <w:t xml:space="preserve"> 4. panta 1. punkta 13. apakšpunktā, </w:t>
            </w:r>
            <w:proofErr w:type="spellStart"/>
            <w:r>
              <w:rPr>
                <w:rFonts w:ascii="Times New Roman" w:hAnsi="Times New Roman"/>
                <w:iCs/>
                <w:sz w:val="24"/>
              </w:rPr>
              <w:t>vērtspapīrošanas</w:t>
            </w:r>
            <w:proofErr w:type="spellEnd"/>
            <w:r>
              <w:rPr>
                <w:rFonts w:ascii="Times New Roman" w:hAnsi="Times New Roman"/>
                <w:iCs/>
                <w:sz w:val="24"/>
              </w:rPr>
              <w:t xml:space="preserve"> riska darījumi ir saglabātās pozīcijas, pat ja tie nav atbilstīgi </w:t>
            </w:r>
            <w:proofErr w:type="spellStart"/>
            <w:r>
              <w:rPr>
                <w:rFonts w:ascii="Times New Roman" w:hAnsi="Times New Roman"/>
                <w:iCs/>
                <w:sz w:val="24"/>
              </w:rPr>
              <w:t>vērtspapīrošanas</w:t>
            </w:r>
            <w:proofErr w:type="spellEnd"/>
            <w:r>
              <w:rPr>
                <w:rFonts w:ascii="Times New Roman" w:hAnsi="Times New Roman"/>
                <w:iCs/>
                <w:sz w:val="24"/>
              </w:rPr>
              <w:t xml:space="preserve"> regulējumam, jo nav būtiskas riska pārvešanas. </w:t>
            </w:r>
            <w:proofErr w:type="spellStart"/>
            <w:r>
              <w:rPr>
                <w:rFonts w:ascii="Times New Roman" w:hAnsi="Times New Roman"/>
                <w:iCs/>
                <w:sz w:val="24"/>
              </w:rPr>
              <w:t>Vērtspapīrošanas</w:t>
            </w:r>
            <w:proofErr w:type="spellEnd"/>
            <w:r>
              <w:rPr>
                <w:rFonts w:ascii="Times New Roman" w:hAnsi="Times New Roman"/>
                <w:iCs/>
                <w:sz w:val="24"/>
              </w:rPr>
              <w:t xml:space="preserve"> riska darījumus darījumos, kuros sasniegta būtiska riska pārnešana (</w:t>
            </w:r>
            <w:r>
              <w:rPr>
                <w:rFonts w:ascii="Times New Roman" w:hAnsi="Times New Roman"/>
                <w:i/>
                <w:iCs/>
                <w:sz w:val="24"/>
              </w:rPr>
              <w:t>SRT</w:t>
            </w:r>
            <w:r>
              <w:rPr>
                <w:rFonts w:ascii="Times New Roman" w:hAnsi="Times New Roman"/>
                <w:iCs/>
                <w:sz w:val="24"/>
              </w:rPr>
              <w:t>), norāda atsevišķi.</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kas darbojas kā iniciatori, atklāj visu to iniciēto un turēto pašreizējo </w:t>
            </w:r>
            <w:proofErr w:type="spellStart"/>
            <w:r>
              <w:rPr>
                <w:rFonts w:ascii="Times New Roman" w:hAnsi="Times New Roman"/>
                <w:sz w:val="24"/>
              </w:rPr>
              <w:t>vērtspapīrošanas</w:t>
            </w:r>
            <w:proofErr w:type="spellEnd"/>
            <w:r>
              <w:rPr>
                <w:rFonts w:ascii="Times New Roman" w:hAnsi="Times New Roman"/>
                <w:sz w:val="24"/>
              </w:rPr>
              <w:t xml:space="preserve"> riska darījumu uzskaites vērtību informācijas atklāšanas datumā. Līdz ar to uzrāda gan bilances </w:t>
            </w:r>
            <w:proofErr w:type="spellStart"/>
            <w:r>
              <w:rPr>
                <w:rFonts w:ascii="Times New Roman" w:hAnsi="Times New Roman"/>
                <w:sz w:val="24"/>
              </w:rPr>
              <w:t>vērtspapīrošanas</w:t>
            </w:r>
            <w:proofErr w:type="spellEnd"/>
            <w:r>
              <w:rPr>
                <w:rFonts w:ascii="Times New Roman" w:hAnsi="Times New Roman"/>
                <w:sz w:val="24"/>
              </w:rPr>
              <w:t xml:space="preserve"> riska darījumus (piemēram, obligācijas, subordinētos aizdevumus), gan ārpusbilances riska darījumus un atvasinātos instrumentus (piemēram, subordinēto kredītu līnijas, likviditātes līgumus, procentu likmju mijmaiņas darījumus, kredītriska mijmaiņas darījumus utt.), kas iniciēti </w:t>
            </w:r>
            <w:proofErr w:type="spellStart"/>
            <w:r>
              <w:rPr>
                <w:rFonts w:ascii="Times New Roman" w:hAnsi="Times New Roman"/>
                <w:sz w:val="24"/>
              </w:rPr>
              <w:t>vērtspapīrošanas</w:t>
            </w:r>
            <w:proofErr w:type="spellEnd"/>
            <w:r>
              <w:rPr>
                <w:rFonts w:ascii="Times New Roman" w:hAnsi="Times New Roman"/>
                <w:sz w:val="24"/>
              </w:rPr>
              <w:t xml:space="preserve"> darījumos.</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h–k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Iestāde darbojas kā sponsors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 xml:space="preserve">Ja “iestāde darbojas kā sponsors” (kā definēts </w:t>
            </w:r>
            <w:r>
              <w:rPr>
                <w:rFonts w:ascii="Times New Roman" w:hAnsi="Times New Roman"/>
                <w:i/>
                <w:iCs/>
                <w:sz w:val="24"/>
              </w:rPr>
              <w:t>CRR</w:t>
            </w:r>
            <w:r>
              <w:rPr>
                <w:rFonts w:ascii="Times New Roman" w:hAnsi="Times New Roman"/>
                <w:iCs/>
                <w:sz w:val="24"/>
              </w:rPr>
              <w:t xml:space="preserve"> 4. panta 1. punkta 14. apakšpunktā), </w:t>
            </w:r>
            <w:proofErr w:type="spellStart"/>
            <w:r>
              <w:rPr>
                <w:rFonts w:ascii="Times New Roman" w:hAnsi="Times New Roman"/>
                <w:iCs/>
                <w:sz w:val="24"/>
              </w:rPr>
              <w:t>vērtspapīrošanas</w:t>
            </w:r>
            <w:proofErr w:type="spellEnd"/>
            <w:r>
              <w:rPr>
                <w:rFonts w:ascii="Times New Roman" w:hAnsi="Times New Roman"/>
                <w:iCs/>
                <w:sz w:val="24"/>
              </w:rPr>
              <w:t xml:space="preserve"> riska darījumos ietver riska darījumus ar komerciālu vērtspapīru emisijas sabiedrībām, kurām iestāde nodrošina programmas mēroga uzlabojumus, likviditāti un citas iespējas. Ja iestāde darbojas gan kā iniciators, gan kā sponsors, tā izvairās no dubultās uzskaites. Šajā ziņā iestāde var apvienot abas ailes — “iestāde darbojas kā iniciators” un “iestāde darbojas kās sponsors” — un izmantot ailes “iestāde darbojas kā iniciatores/sponsors”.</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Iestāde darbojas kā ieguldītājs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Ja “iestāde darbojas kā ieguldītājs”, </w:t>
            </w:r>
            <w:proofErr w:type="spellStart"/>
            <w:r>
              <w:rPr>
                <w:rFonts w:ascii="Times New Roman" w:hAnsi="Times New Roman"/>
                <w:iCs/>
                <w:sz w:val="24"/>
              </w:rPr>
              <w:t>vērtspapīrošanas</w:t>
            </w:r>
            <w:proofErr w:type="spellEnd"/>
            <w:r>
              <w:rPr>
                <w:rFonts w:ascii="Times New Roman" w:hAnsi="Times New Roman"/>
                <w:iCs/>
                <w:sz w:val="24"/>
              </w:rPr>
              <w:t xml:space="preserve"> riska darījumi ir ieguldījumu pozīcijas, kas iegādātas darījumos ar trešā personām.</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“Ieguldītājs” </w:t>
            </w:r>
            <w:r>
              <w:rPr>
                <w:rFonts w:ascii="Times New Roman" w:hAnsi="Times New Roman"/>
                <w:i/>
                <w:iCs/>
                <w:sz w:val="24"/>
              </w:rPr>
              <w:t>CRR</w:t>
            </w:r>
            <w:r>
              <w:rPr>
                <w:rFonts w:ascii="Times New Roman" w:hAnsi="Times New Roman"/>
                <w:iCs/>
                <w:sz w:val="24"/>
              </w:rPr>
              <w:t xml:space="preserve"> nav skaidri definēts. Tāpēc šajā kontekstā tas jāsaprot kā iestāde, kas </w:t>
            </w:r>
            <w:proofErr w:type="spellStart"/>
            <w:r>
              <w:rPr>
                <w:rFonts w:ascii="Times New Roman" w:hAnsi="Times New Roman"/>
                <w:iCs/>
                <w:sz w:val="24"/>
              </w:rPr>
              <w:t>vērtspapīrošanas</w:t>
            </w:r>
            <w:proofErr w:type="spellEnd"/>
            <w:r>
              <w:rPr>
                <w:rFonts w:ascii="Times New Roman" w:hAnsi="Times New Roman"/>
                <w:iCs/>
                <w:sz w:val="24"/>
              </w:rPr>
              <w:t xml:space="preserve"> darījumā tur </w:t>
            </w:r>
            <w:proofErr w:type="spellStart"/>
            <w:r>
              <w:rPr>
                <w:rFonts w:ascii="Times New Roman" w:hAnsi="Times New Roman"/>
                <w:iCs/>
                <w:sz w:val="24"/>
              </w:rPr>
              <w:t>vērtspapīrošanas</w:t>
            </w:r>
            <w:proofErr w:type="spellEnd"/>
            <w:r>
              <w:rPr>
                <w:rFonts w:ascii="Times New Roman" w:hAnsi="Times New Roman"/>
                <w:iCs/>
                <w:sz w:val="24"/>
              </w:rPr>
              <w:t xml:space="preserve"> pozīciju un kas nav šā darījuma iniciators vai sponsors.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Ja </w:t>
            </w:r>
            <w:proofErr w:type="spellStart"/>
            <w:r>
              <w:rPr>
                <w:rFonts w:ascii="Times New Roman" w:hAnsi="Times New Roman"/>
                <w:iCs/>
                <w:sz w:val="24"/>
              </w:rPr>
              <w:t>vērtspapīroto</w:t>
            </w:r>
            <w:proofErr w:type="spellEnd"/>
            <w:r>
              <w:rPr>
                <w:rFonts w:ascii="Times New Roman" w:hAnsi="Times New Roman"/>
                <w:iCs/>
                <w:sz w:val="24"/>
              </w:rPr>
              <w:t xml:space="preserve"> riska darījumu portfelis ir </w:t>
            </w:r>
            <w:proofErr w:type="spellStart"/>
            <w:r>
              <w:rPr>
                <w:rFonts w:ascii="Times New Roman" w:hAnsi="Times New Roman"/>
                <w:iCs/>
                <w:sz w:val="24"/>
              </w:rPr>
              <w:t>vērtspapīrošanas</w:t>
            </w:r>
            <w:proofErr w:type="spellEnd"/>
            <w:r>
              <w:rPr>
                <w:rFonts w:ascii="Times New Roman" w:hAnsi="Times New Roman"/>
                <w:iCs/>
                <w:sz w:val="24"/>
              </w:rPr>
              <w:t xml:space="preserve"> darījumu veidu kombinācija, iestāde norāda vissvarīgāko veidu.</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Tradicionālie darījumi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Saskaņā ar </w:t>
            </w:r>
            <w:r>
              <w:rPr>
                <w:rFonts w:ascii="Times New Roman" w:hAnsi="Times New Roman"/>
                <w:i/>
                <w:iCs/>
                <w:sz w:val="24"/>
              </w:rPr>
              <w:t>CRR</w:t>
            </w:r>
            <w:r>
              <w:rPr>
                <w:rFonts w:ascii="Times New Roman" w:hAnsi="Times New Roman"/>
                <w:iCs/>
                <w:sz w:val="24"/>
              </w:rPr>
              <w:t xml:space="preserve"> 242. panta 13. punktu apvienojumā ar Regulas (ES) 2017/2402</w:t>
            </w:r>
            <w:r>
              <w:rPr>
                <w:rStyle w:val="FootnoteReference"/>
                <w:rFonts w:eastAsia="Times New Roman" w:cs="Times New Roman"/>
                <w:iCs/>
              </w:rPr>
              <w:footnoteReference w:id="43"/>
            </w:r>
            <w:r>
              <w:rPr>
                <w:rFonts w:ascii="Times New Roman" w:hAnsi="Times New Roman"/>
                <w:iCs/>
                <w:sz w:val="24"/>
              </w:rPr>
              <w:t xml:space="preserve"> 2. panta 9. punktu “tradicionālā </w:t>
            </w:r>
            <w:proofErr w:type="spellStart"/>
            <w:r>
              <w:rPr>
                <w:rFonts w:ascii="Times New Roman" w:hAnsi="Times New Roman"/>
                <w:iCs/>
                <w:sz w:val="24"/>
              </w:rPr>
              <w:t>vērtspapīrošana</w:t>
            </w:r>
            <w:proofErr w:type="spellEnd"/>
            <w:r>
              <w:rPr>
                <w:rFonts w:ascii="Times New Roman" w:hAnsi="Times New Roman"/>
                <w:iCs/>
                <w:sz w:val="24"/>
              </w:rPr>
              <w:t xml:space="preserve">” ir </w:t>
            </w:r>
            <w:proofErr w:type="spellStart"/>
            <w:r>
              <w:rPr>
                <w:rFonts w:ascii="Times New Roman" w:hAnsi="Times New Roman"/>
                <w:iCs/>
                <w:sz w:val="24"/>
              </w:rPr>
              <w:t>vērtspapīrošana</w:t>
            </w:r>
            <w:proofErr w:type="spellEnd"/>
            <w:r>
              <w:rPr>
                <w:rFonts w:ascii="Times New Roman" w:hAnsi="Times New Roman"/>
                <w:iCs/>
                <w:sz w:val="24"/>
              </w:rPr>
              <w:t xml:space="preserve">, kas ietver ekonomiskās līdzdalības nodošanu </w:t>
            </w:r>
            <w:proofErr w:type="spellStart"/>
            <w:r>
              <w:rPr>
                <w:rFonts w:ascii="Times New Roman" w:hAnsi="Times New Roman"/>
                <w:iCs/>
                <w:sz w:val="24"/>
              </w:rPr>
              <w:t>vērtspapīrotajos</w:t>
            </w:r>
            <w:proofErr w:type="spellEnd"/>
            <w:r>
              <w:rPr>
                <w:rFonts w:ascii="Times New Roman" w:hAnsi="Times New Roman"/>
                <w:iCs/>
                <w:sz w:val="24"/>
              </w:rPr>
              <w:t xml:space="preserve"> riska darījumos. Tas notiek, </w:t>
            </w:r>
            <w:proofErr w:type="spellStart"/>
            <w:r>
              <w:rPr>
                <w:rFonts w:ascii="Times New Roman" w:hAnsi="Times New Roman"/>
                <w:iCs/>
                <w:sz w:val="24"/>
              </w:rPr>
              <w:t>iniciatoriestādes</w:t>
            </w:r>
            <w:proofErr w:type="spellEnd"/>
            <w:r>
              <w:rPr>
                <w:rFonts w:ascii="Times New Roman" w:hAnsi="Times New Roman"/>
                <w:iCs/>
                <w:sz w:val="24"/>
              </w:rPr>
              <w:t xml:space="preserve"> īpašumtiesības uz </w:t>
            </w:r>
            <w:proofErr w:type="spellStart"/>
            <w:r>
              <w:rPr>
                <w:rFonts w:ascii="Times New Roman" w:hAnsi="Times New Roman"/>
                <w:iCs/>
                <w:sz w:val="24"/>
              </w:rPr>
              <w:t>vērtspapīrojamajiem</w:t>
            </w:r>
            <w:proofErr w:type="spellEnd"/>
            <w:r>
              <w:rPr>
                <w:rFonts w:ascii="Times New Roman" w:hAnsi="Times New Roman"/>
                <w:iCs/>
                <w:sz w:val="24"/>
              </w:rPr>
              <w:t xml:space="preserve"> riska darījumiem tieši vai pastarpināti caur </w:t>
            </w:r>
            <w:r>
              <w:rPr>
                <w:rFonts w:ascii="Times New Roman" w:hAnsi="Times New Roman"/>
                <w:i/>
                <w:iCs/>
                <w:sz w:val="24"/>
              </w:rPr>
              <w:t>SSPE</w:t>
            </w:r>
            <w:r>
              <w:rPr>
                <w:rFonts w:ascii="Times New Roman" w:hAnsi="Times New Roman"/>
                <w:iCs/>
                <w:sz w:val="24"/>
              </w:rPr>
              <w:t xml:space="preserve"> pakārtotu līdzdalību nododot citai </w:t>
            </w:r>
            <w:r>
              <w:rPr>
                <w:rFonts w:ascii="Times New Roman" w:hAnsi="Times New Roman"/>
                <w:i/>
                <w:iCs/>
                <w:sz w:val="24"/>
              </w:rPr>
              <w:t>SSPE</w:t>
            </w:r>
            <w:r>
              <w:rPr>
                <w:rFonts w:ascii="Times New Roman" w:hAnsi="Times New Roman"/>
                <w:iCs/>
                <w:sz w:val="24"/>
              </w:rPr>
              <w:t xml:space="preserve">. Emitētie vērtspapīri nav uzskatāmi par </w:t>
            </w:r>
            <w:proofErr w:type="spellStart"/>
            <w:r>
              <w:rPr>
                <w:rFonts w:ascii="Times New Roman" w:hAnsi="Times New Roman"/>
                <w:iCs/>
                <w:sz w:val="24"/>
              </w:rPr>
              <w:t>iniciatoriestādes</w:t>
            </w:r>
            <w:proofErr w:type="spellEnd"/>
            <w:r>
              <w:rPr>
                <w:rFonts w:ascii="Times New Roman" w:hAnsi="Times New Roman"/>
                <w:iCs/>
                <w:sz w:val="24"/>
              </w:rPr>
              <w:t xml:space="preserve"> maksājuma saistībām.</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Tradicionālās </w:t>
            </w:r>
            <w:proofErr w:type="spellStart"/>
            <w:r>
              <w:rPr>
                <w:rFonts w:ascii="Times New Roman" w:hAnsi="Times New Roman"/>
                <w:iCs/>
                <w:sz w:val="24"/>
              </w:rPr>
              <w:t>vērtspapīrošanas</w:t>
            </w:r>
            <w:proofErr w:type="spellEnd"/>
            <w:r>
              <w:rPr>
                <w:rFonts w:ascii="Times New Roman" w:hAnsi="Times New Roman"/>
                <w:iCs/>
                <w:sz w:val="24"/>
              </w:rPr>
              <w:t xml:space="preserve"> gadījumā, ja iniciators netur nekādas pozīcijas, tad iniciatoram minētā </w:t>
            </w:r>
            <w:proofErr w:type="spellStart"/>
            <w:r>
              <w:rPr>
                <w:rFonts w:ascii="Times New Roman" w:hAnsi="Times New Roman"/>
                <w:iCs/>
                <w:sz w:val="24"/>
              </w:rPr>
              <w:t>vērtspapīrošana</w:t>
            </w:r>
            <w:proofErr w:type="spellEnd"/>
            <w:r>
              <w:rPr>
                <w:rFonts w:ascii="Times New Roman" w:hAnsi="Times New Roman"/>
                <w:iCs/>
                <w:sz w:val="24"/>
              </w:rPr>
              <w:t xml:space="preserve"> nav jāņem vērā, atklājot informāciju šajā veidnē.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Sintētiskie darījumi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Saskaņā ar </w:t>
            </w:r>
            <w:r>
              <w:rPr>
                <w:rFonts w:ascii="Times New Roman" w:hAnsi="Times New Roman"/>
                <w:i/>
                <w:iCs/>
                <w:sz w:val="24"/>
              </w:rPr>
              <w:t>CRR</w:t>
            </w:r>
            <w:r>
              <w:rPr>
                <w:rFonts w:ascii="Times New Roman" w:hAnsi="Times New Roman"/>
                <w:iCs/>
                <w:sz w:val="24"/>
              </w:rPr>
              <w:t xml:space="preserve"> 242. panta 14. punktu apvienojumā ar Regulas (ES) 2017/2402 2. panta 10. punktu “sintētiskā </w:t>
            </w:r>
            <w:proofErr w:type="spellStart"/>
            <w:r>
              <w:rPr>
                <w:rFonts w:ascii="Times New Roman" w:hAnsi="Times New Roman"/>
                <w:iCs/>
                <w:sz w:val="24"/>
              </w:rPr>
              <w:t>vērtspapīrošana</w:t>
            </w:r>
            <w:proofErr w:type="spellEnd"/>
            <w:r>
              <w:rPr>
                <w:rFonts w:ascii="Times New Roman" w:hAnsi="Times New Roman"/>
                <w:iCs/>
                <w:sz w:val="24"/>
              </w:rPr>
              <w:t xml:space="preserve">” ir </w:t>
            </w:r>
            <w:proofErr w:type="spellStart"/>
            <w:r>
              <w:rPr>
                <w:rFonts w:ascii="Times New Roman" w:hAnsi="Times New Roman"/>
                <w:iCs/>
                <w:sz w:val="24"/>
              </w:rPr>
              <w:t>vērtspapīrošana</w:t>
            </w:r>
            <w:proofErr w:type="spellEnd"/>
            <w:r>
              <w:rPr>
                <w:rFonts w:ascii="Times New Roman" w:hAnsi="Times New Roman"/>
                <w:iCs/>
                <w:sz w:val="24"/>
              </w:rPr>
              <w:t xml:space="preserve">, kurā risks tiek nodots, izmantojot kredīta atvasinātos instrumentus vai garantijas, un </w:t>
            </w:r>
            <w:proofErr w:type="spellStart"/>
            <w:r>
              <w:rPr>
                <w:rFonts w:ascii="Times New Roman" w:hAnsi="Times New Roman"/>
                <w:iCs/>
                <w:sz w:val="24"/>
              </w:rPr>
              <w:t>vērtspapīrotie</w:t>
            </w:r>
            <w:proofErr w:type="spellEnd"/>
            <w:r>
              <w:rPr>
                <w:rFonts w:ascii="Times New Roman" w:hAnsi="Times New Roman"/>
                <w:iCs/>
                <w:sz w:val="24"/>
              </w:rPr>
              <w:t xml:space="preserve"> riska darījumi paliek </w:t>
            </w:r>
            <w:proofErr w:type="spellStart"/>
            <w:r>
              <w:rPr>
                <w:rFonts w:ascii="Times New Roman" w:hAnsi="Times New Roman"/>
                <w:iCs/>
                <w:sz w:val="24"/>
              </w:rPr>
              <w:t>iniciatoriestādes</w:t>
            </w:r>
            <w:proofErr w:type="spellEnd"/>
            <w:r>
              <w:rPr>
                <w:rFonts w:ascii="Times New Roman" w:hAnsi="Times New Roman"/>
                <w:iCs/>
                <w:sz w:val="24"/>
              </w:rPr>
              <w:t xml:space="preserve"> riska darījumi.</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Ja iestāde ir iegādājusies aizsardzību, tā atklāj riska darījumu neto summas, kurām tā ir pakļauta un uz kurām neattiecas iegādātā aizsardzība, šīs veidnes ailē “iniciators/sponsors” (t. i., summa, kas nav nodrošināta). Ja iestāde ir pārdevusi aizsardzību, </w:t>
            </w:r>
            <w:proofErr w:type="spellStart"/>
            <w:r>
              <w:rPr>
                <w:rFonts w:ascii="Times New Roman" w:hAnsi="Times New Roman"/>
                <w:iCs/>
                <w:sz w:val="24"/>
              </w:rPr>
              <w:t>kredītaizsardzības</w:t>
            </w:r>
            <w:proofErr w:type="spellEnd"/>
            <w:r>
              <w:rPr>
                <w:rFonts w:ascii="Times New Roman" w:hAnsi="Times New Roman"/>
                <w:iCs/>
                <w:sz w:val="24"/>
              </w:rPr>
              <w:t xml:space="preserve"> riska darījumu vērtību atklāj šīs veidnes ailē “ieguldītājs”.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VPS riska darījumi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sz w:val="24"/>
              </w:rPr>
              <w:t xml:space="preserve">VPS </w:t>
            </w:r>
            <w:proofErr w:type="spellStart"/>
            <w:r>
              <w:rPr>
                <w:rFonts w:ascii="Times New Roman" w:hAnsi="Times New Roman"/>
                <w:sz w:val="24"/>
              </w:rPr>
              <w:t>vērtspapīrošanas</w:t>
            </w:r>
            <w:proofErr w:type="spellEnd"/>
            <w:r>
              <w:rPr>
                <w:rFonts w:ascii="Times New Roman" w:hAnsi="Times New Roman"/>
                <w:sz w:val="24"/>
              </w:rPr>
              <w:t xml:space="preserve"> pozīciju kopējā summa saskaņā ar kritērijiem, kas noteikti Regulas (ES) 2017/2402 18.–26. pantā</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
                <w:iCs/>
                <w:sz w:val="24"/>
              </w:rPr>
              <w:t>SRT</w:t>
            </w:r>
            <w:r>
              <w:rPr>
                <w:rFonts w:ascii="Times New Roman" w:hAnsi="Times New Roman"/>
                <w:b/>
                <w:iCs/>
                <w:sz w:val="24"/>
              </w:rPr>
              <w:t xml:space="preserve"> riska darījumi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To </w:t>
            </w:r>
            <w:proofErr w:type="spellStart"/>
            <w:r>
              <w:rPr>
                <w:rFonts w:ascii="Times New Roman" w:hAnsi="Times New Roman"/>
                <w:iCs/>
                <w:sz w:val="24"/>
              </w:rPr>
              <w:t>vērtspapīrošanas</w:t>
            </w:r>
            <w:proofErr w:type="spellEnd"/>
            <w:r>
              <w:rPr>
                <w:rFonts w:ascii="Times New Roman" w:hAnsi="Times New Roman"/>
                <w:iCs/>
                <w:sz w:val="24"/>
              </w:rPr>
              <w:t xml:space="preserve"> pozīciju kopējā summa, attiecībā uz kurām </w:t>
            </w:r>
            <w:proofErr w:type="spellStart"/>
            <w:r>
              <w:rPr>
                <w:rFonts w:ascii="Times New Roman" w:hAnsi="Times New Roman"/>
                <w:iCs/>
                <w:sz w:val="24"/>
              </w:rPr>
              <w:t>iniciatoriestāde</w:t>
            </w:r>
            <w:proofErr w:type="spellEnd"/>
            <w:r>
              <w:rPr>
                <w:rFonts w:ascii="Times New Roman" w:hAnsi="Times New Roman"/>
                <w:iCs/>
                <w:sz w:val="24"/>
              </w:rPr>
              <w:t xml:space="preserve"> ir sasniegusi būtisku riska pārvešanu (</w:t>
            </w:r>
            <w:r>
              <w:rPr>
                <w:rFonts w:ascii="Times New Roman" w:hAnsi="Times New Roman"/>
                <w:i/>
                <w:iCs/>
                <w:sz w:val="24"/>
              </w:rPr>
              <w:t>SRT</w:t>
            </w:r>
            <w:r>
              <w:rPr>
                <w:rFonts w:ascii="Times New Roman" w:hAnsi="Times New Roman"/>
                <w:iCs/>
                <w:sz w:val="24"/>
              </w:rPr>
              <w:t xml:space="preserve">) saskaņā ar </w:t>
            </w:r>
            <w:r>
              <w:rPr>
                <w:rFonts w:ascii="Times New Roman" w:hAnsi="Times New Roman"/>
                <w:i/>
                <w:iCs/>
                <w:sz w:val="24"/>
              </w:rPr>
              <w:t>CRR</w:t>
            </w:r>
            <w:r>
              <w:rPr>
                <w:rFonts w:ascii="Times New Roman" w:hAnsi="Times New Roman"/>
                <w:iCs/>
                <w:sz w:val="24"/>
              </w:rPr>
              <w:t xml:space="preserve"> 244. pantu (tradicionālā </w:t>
            </w:r>
            <w:proofErr w:type="spellStart"/>
            <w:r>
              <w:rPr>
                <w:rFonts w:ascii="Times New Roman" w:hAnsi="Times New Roman"/>
                <w:iCs/>
                <w:sz w:val="24"/>
              </w:rPr>
              <w:t>vērtspapīrošana</w:t>
            </w:r>
            <w:proofErr w:type="spellEnd"/>
            <w:r>
              <w:rPr>
                <w:rFonts w:ascii="Times New Roman" w:hAnsi="Times New Roman"/>
                <w:iCs/>
                <w:sz w:val="24"/>
              </w:rPr>
              <w:t xml:space="preserve">) un 245. pantu (sintētiskā </w:t>
            </w:r>
            <w:proofErr w:type="spellStart"/>
            <w:r>
              <w:rPr>
                <w:rFonts w:ascii="Times New Roman" w:hAnsi="Times New Roman"/>
                <w:iCs/>
                <w:sz w:val="24"/>
              </w:rPr>
              <w:t>vērtspapīrošana</w:t>
            </w:r>
            <w:proofErr w:type="spellEnd"/>
            <w:r>
              <w:rPr>
                <w:rFonts w:ascii="Times New Roman" w:hAnsi="Times New Roman"/>
                <w:iCs/>
                <w:sz w:val="24"/>
              </w:rPr>
              <w:t>)</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Atsauces uz tiesību aktiem un norādījumi</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r>
              <w:rPr>
                <w:rFonts w:ascii="Times New Roman" w:hAnsi="Times New Roman"/>
                <w:b/>
                <w:sz w:val="24"/>
              </w:rPr>
              <w:t xml:space="preserve">Atkārtota </w:t>
            </w:r>
            <w:proofErr w:type="spellStart"/>
            <w:r>
              <w:rPr>
                <w:rFonts w:ascii="Times New Roman" w:hAnsi="Times New Roman"/>
                <w:b/>
                <w:sz w:val="24"/>
              </w:rPr>
              <w:t>vērtspapīrošana</w:t>
            </w:r>
            <w:proofErr w:type="spellEnd"/>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Nenokārtotu atkārtotas </w:t>
            </w:r>
            <w:proofErr w:type="spellStart"/>
            <w:r>
              <w:rPr>
                <w:rFonts w:ascii="Times New Roman" w:hAnsi="Times New Roman"/>
                <w:iCs/>
                <w:sz w:val="24"/>
              </w:rPr>
              <w:t>vērtspapīrošanas</w:t>
            </w:r>
            <w:proofErr w:type="spellEnd"/>
            <w:r>
              <w:rPr>
                <w:rFonts w:ascii="Times New Roman" w:hAnsi="Times New Roman"/>
                <w:iCs/>
                <w:sz w:val="24"/>
              </w:rPr>
              <w:t xml:space="preserve"> pozīciju kopsumma, kā definēts </w:t>
            </w:r>
            <w:r>
              <w:rPr>
                <w:rFonts w:ascii="Times New Roman" w:hAnsi="Times New Roman"/>
                <w:i/>
                <w:iCs/>
                <w:sz w:val="24"/>
              </w:rPr>
              <w:t>CRR</w:t>
            </w:r>
            <w:r>
              <w:rPr>
                <w:rFonts w:ascii="Times New Roman" w:hAnsi="Times New Roman"/>
                <w:iCs/>
                <w:sz w:val="24"/>
              </w:rPr>
              <w:t xml:space="preserve"> 4. panta 1. punkta 63. un 64. apakšpunktā.</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 xml:space="preserve">Visus </w:t>
            </w:r>
            <w:proofErr w:type="spellStart"/>
            <w:r>
              <w:rPr>
                <w:rFonts w:ascii="Times New Roman" w:hAnsi="Times New Roman"/>
                <w:iCs/>
                <w:sz w:val="24"/>
              </w:rPr>
              <w:t>vērtspapīrošanas</w:t>
            </w:r>
            <w:proofErr w:type="spellEnd"/>
            <w:r>
              <w:rPr>
                <w:rFonts w:ascii="Times New Roman" w:hAnsi="Times New Roman"/>
                <w:iCs/>
                <w:sz w:val="24"/>
              </w:rPr>
              <w:t xml:space="preserve"> riska darījumus, kas saistīti ar atkārtotu </w:t>
            </w:r>
            <w:proofErr w:type="spellStart"/>
            <w:r>
              <w:rPr>
                <w:rFonts w:ascii="Times New Roman" w:hAnsi="Times New Roman"/>
                <w:iCs/>
                <w:sz w:val="24"/>
              </w:rPr>
              <w:t>vērtspapīrošanu</w:t>
            </w:r>
            <w:proofErr w:type="spellEnd"/>
            <w:r>
              <w:rPr>
                <w:rFonts w:ascii="Times New Roman" w:hAnsi="Times New Roman"/>
                <w:iCs/>
                <w:sz w:val="24"/>
              </w:rPr>
              <w:t xml:space="preserve">, ieraksta rindā “atkārtota </w:t>
            </w:r>
            <w:proofErr w:type="spellStart"/>
            <w:r>
              <w:rPr>
                <w:rFonts w:ascii="Times New Roman" w:hAnsi="Times New Roman"/>
                <w:iCs/>
                <w:sz w:val="24"/>
              </w:rPr>
              <w:t>vērtspapīrošana</w:t>
            </w:r>
            <w:proofErr w:type="spellEnd"/>
            <w:r>
              <w:rPr>
                <w:rFonts w:ascii="Times New Roman" w:hAnsi="Times New Roman"/>
                <w:iCs/>
                <w:sz w:val="24"/>
              </w:rPr>
              <w:t xml:space="preserve">”, nevis iepriekšējās rindās (sadalījumā pa pamatā esošo aktīvu veidiem), kurās ietver tikai </w:t>
            </w:r>
            <w:proofErr w:type="spellStart"/>
            <w:r>
              <w:rPr>
                <w:rFonts w:ascii="Times New Roman" w:hAnsi="Times New Roman"/>
                <w:iCs/>
                <w:sz w:val="24"/>
              </w:rPr>
              <w:t>vērtspapīrošanas</w:t>
            </w:r>
            <w:proofErr w:type="spellEnd"/>
            <w:r>
              <w:rPr>
                <w:rFonts w:ascii="Times New Roman" w:hAnsi="Times New Roman"/>
                <w:iCs/>
                <w:sz w:val="24"/>
              </w:rPr>
              <w:t xml:space="preserve"> riska darījumus, kas nav atkārtotā </w:t>
            </w:r>
            <w:proofErr w:type="spellStart"/>
            <w:r>
              <w:rPr>
                <w:rFonts w:ascii="Times New Roman" w:hAnsi="Times New Roman"/>
                <w:iCs/>
                <w:sz w:val="24"/>
              </w:rPr>
              <w:t>vērtspapīrošana</w:t>
            </w:r>
            <w:proofErr w:type="spellEnd"/>
            <w:r>
              <w:rPr>
                <w:rFonts w:ascii="Times New Roman" w:hAnsi="Times New Roman"/>
                <w:iCs/>
                <w:sz w:val="24"/>
              </w:rPr>
              <w:t>.</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b/>
          <w:sz w:val="24"/>
        </w:rPr>
        <w:t xml:space="preserve">Veidne EU SEC2 — </w:t>
      </w:r>
      <w:proofErr w:type="spellStart"/>
      <w:r>
        <w:rPr>
          <w:rFonts w:ascii="Times New Roman" w:hAnsi="Times New Roman"/>
          <w:b/>
          <w:sz w:val="24"/>
        </w:rPr>
        <w:t>Vērtspapīrošanas</w:t>
      </w:r>
      <w:proofErr w:type="spellEnd"/>
      <w:r>
        <w:rPr>
          <w:rFonts w:ascii="Times New Roman" w:hAnsi="Times New Roman"/>
          <w:b/>
          <w:sz w:val="24"/>
        </w:rPr>
        <w:t xml:space="preserve"> riska darījumi tirdzniecības portfelī. </w:t>
      </w:r>
      <w:r>
        <w:rPr>
          <w:rFonts w:ascii="Times New Roman" w:hAnsi="Times New Roman"/>
          <w:sz w:val="24"/>
        </w:rPr>
        <w:t>Fiksēts formāts.</w:t>
      </w:r>
    </w:p>
    <w:p w14:paraId="7B7C16C7" w14:textId="516403F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Iestādes atklāj </w:t>
      </w:r>
      <w:r>
        <w:rPr>
          <w:rFonts w:ascii="Times New Roman" w:hAnsi="Times New Roman"/>
          <w:bCs/>
          <w:i/>
          <w:iCs/>
          <w:sz w:val="24"/>
        </w:rPr>
        <w:t>CRR</w:t>
      </w:r>
      <w:r>
        <w:rPr>
          <w:rFonts w:ascii="Times New Roman" w:hAnsi="Times New Roman"/>
          <w:bCs/>
          <w:sz w:val="24"/>
        </w:rPr>
        <w:t xml:space="preserve"> 449. panta j) punktā minēto informāciju, ievērojot turpmāk šajā pielikumā sniegtos norādījumus, lai aizpildītu šīs īstenošanas regulas XXVII pielikumā ietverto veidni EU- SEC2.</w:t>
      </w:r>
    </w:p>
    <w:p w14:paraId="6282D1B1" w14:textId="300CAA2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lastRenderedPageBreak/>
        <w:t>Iestādes izmanto norādījumus, kas sniegti par veidni EU SEC1 “</w:t>
      </w:r>
      <w:proofErr w:type="spellStart"/>
      <w:r>
        <w:rPr>
          <w:rFonts w:ascii="Times New Roman" w:hAnsi="Times New Roman"/>
          <w:bCs/>
          <w:sz w:val="24"/>
        </w:rPr>
        <w:t>Vērtspapīrošanas</w:t>
      </w:r>
      <w:proofErr w:type="spellEnd"/>
      <w:r>
        <w:rPr>
          <w:rFonts w:ascii="Times New Roman" w:hAnsi="Times New Roman"/>
          <w:bCs/>
          <w:sz w:val="24"/>
        </w:rPr>
        <w:t xml:space="preserve"> riska darījumi </w:t>
      </w:r>
      <w:proofErr w:type="spellStart"/>
      <w:r>
        <w:rPr>
          <w:rFonts w:ascii="Times New Roman" w:hAnsi="Times New Roman"/>
          <w:bCs/>
          <w:sz w:val="24"/>
        </w:rPr>
        <w:t>netirdzniecības</w:t>
      </w:r>
      <w:proofErr w:type="spellEnd"/>
      <w:r>
        <w:rPr>
          <w:rFonts w:ascii="Times New Roman" w:hAnsi="Times New Roman"/>
          <w:bCs/>
          <w:sz w:val="24"/>
        </w:rPr>
        <w:t xml:space="preserve"> portfelī”.</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rFonts w:ascii="Times New Roman" w:hAnsi="Times New Roman" w:cs="Times New Roman"/>
          <w:sz w:val="24"/>
        </w:rPr>
      </w:pPr>
      <w:r>
        <w:rPr>
          <w:rFonts w:ascii="Times New Roman" w:hAnsi="Times New Roman"/>
          <w:b/>
          <w:sz w:val="24"/>
        </w:rPr>
        <w:t xml:space="preserve">Veidne EU SEC3 — </w:t>
      </w:r>
      <w:proofErr w:type="spellStart"/>
      <w:r>
        <w:rPr>
          <w:rFonts w:ascii="Times New Roman" w:hAnsi="Times New Roman"/>
          <w:b/>
          <w:sz w:val="24"/>
        </w:rPr>
        <w:t>Vērtspapīrošanas</w:t>
      </w:r>
      <w:proofErr w:type="spellEnd"/>
      <w:r>
        <w:rPr>
          <w:rFonts w:ascii="Times New Roman" w:hAnsi="Times New Roman"/>
          <w:b/>
          <w:sz w:val="24"/>
        </w:rPr>
        <w:t xml:space="preserve"> riska darījumi </w:t>
      </w:r>
      <w:proofErr w:type="spellStart"/>
      <w:r>
        <w:rPr>
          <w:rFonts w:ascii="Times New Roman" w:hAnsi="Times New Roman"/>
          <w:b/>
          <w:sz w:val="24"/>
        </w:rPr>
        <w:t>netirdzniecības</w:t>
      </w:r>
      <w:proofErr w:type="spellEnd"/>
      <w:r>
        <w:rPr>
          <w:rFonts w:ascii="Times New Roman" w:hAnsi="Times New Roman"/>
          <w:b/>
          <w:sz w:val="24"/>
        </w:rPr>
        <w:t xml:space="preserve"> portfelī un saistītās reglamentējošās kapitāla prasības — iestāde, kas darbojas kā iniciators vai kā sponsors. </w:t>
      </w:r>
      <w:r>
        <w:rPr>
          <w:rFonts w:ascii="Times New Roman" w:hAnsi="Times New Roman"/>
          <w:sz w:val="24"/>
        </w:rPr>
        <w:t>Fiksēts formāts.</w:t>
      </w:r>
    </w:p>
    <w:p w14:paraId="6556F337" w14:textId="6FFCFDA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Iestādes atklāj </w:t>
      </w:r>
      <w:r>
        <w:rPr>
          <w:rFonts w:ascii="Times New Roman" w:hAnsi="Times New Roman"/>
          <w:bCs/>
          <w:i/>
          <w:iCs/>
          <w:sz w:val="24"/>
        </w:rPr>
        <w:t>CRR</w:t>
      </w:r>
      <w:r>
        <w:rPr>
          <w:rFonts w:ascii="Times New Roman" w:hAnsi="Times New Roman"/>
          <w:bCs/>
          <w:sz w:val="24"/>
        </w:rPr>
        <w:t xml:space="preserve"> 449. panta k) punkta i) apakšpunktā minēto informāciju, ievērojot turpmāk šajā pielikumā sniegtos norādījumus, lai aizpildītu šīs īstenošanas regulas XXVII pielikumā ietverto veidni EU SEC3.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Atsauces uz tiesību aktiem un norādījumi</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Atsauce uz aili</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Riska darījumu vērtības (sadalījumā pa riska pakāpju diapazoniem / atskaitījumiem)</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Vērtības, kas atklājamas šīs veidnes a)–d) ailē attiecībā uz regulatīvajām riska pakāpēm, nosaka saskaņā ar </w:t>
            </w:r>
            <w:r>
              <w:rPr>
                <w:rFonts w:ascii="Times New Roman" w:hAnsi="Times New Roman"/>
                <w:i/>
                <w:sz w:val="24"/>
              </w:rPr>
              <w:t>CRR</w:t>
            </w:r>
            <w:r>
              <w:rPr>
                <w:rFonts w:ascii="Times New Roman" w:hAnsi="Times New Roman"/>
                <w:sz w:val="24"/>
              </w:rPr>
              <w:t xml:space="preserve"> trešās daļas II sadaļas 5. nodaļu.</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Riska darījumu vērtības (sadalījumā pa regulatīvajām pieejām)</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Šīs veidnes f)–h) aile atbilstoši regulatīvajai pieejai, kas izmantota saskaņā ar </w:t>
            </w:r>
            <w:r>
              <w:rPr>
                <w:rFonts w:ascii="Times New Roman" w:hAnsi="Times New Roman"/>
                <w:i/>
                <w:sz w:val="24"/>
              </w:rPr>
              <w:t>CRR</w:t>
            </w:r>
            <w:r>
              <w:rPr>
                <w:rFonts w:ascii="Times New Roman" w:hAnsi="Times New Roman"/>
                <w:sz w:val="24"/>
              </w:rPr>
              <w:t xml:space="preserve"> 254. pantā noteikto pieeju hierarhiju</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i/>
                <w:sz w:val="24"/>
              </w:rPr>
              <w:t>RWEA</w:t>
            </w:r>
            <w:r>
              <w:rPr>
                <w:rFonts w:ascii="Times New Roman" w:hAnsi="Times New Roman"/>
                <w:b/>
                <w:sz w:val="24"/>
              </w:rPr>
              <w:t xml:space="preserve"> (sadalījumā pa regulatīvajām pieejām)</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Riska darījumu riska svērtā vērtība (</w:t>
            </w:r>
            <w:r>
              <w:rPr>
                <w:rFonts w:ascii="Times New Roman" w:hAnsi="Times New Roman"/>
                <w:i/>
                <w:sz w:val="24"/>
              </w:rPr>
              <w:t>RWEA</w:t>
            </w:r>
            <w:r>
              <w:rPr>
                <w:rFonts w:ascii="Times New Roman" w:hAnsi="Times New Roman"/>
                <w:sz w:val="24"/>
              </w:rPr>
              <w:t xml:space="preserve">) sadalījumā pa regulatīvajām pieejām saskaņā ar </w:t>
            </w:r>
            <w:r>
              <w:rPr>
                <w:rFonts w:ascii="Times New Roman" w:hAnsi="Times New Roman"/>
                <w:i/>
                <w:sz w:val="24"/>
              </w:rPr>
              <w:t>CRR</w:t>
            </w:r>
            <w:r>
              <w:rPr>
                <w:rFonts w:ascii="Times New Roman" w:hAnsi="Times New Roman"/>
                <w:sz w:val="24"/>
              </w:rPr>
              <w:t xml:space="preserve"> trešās daļas II sadaļas 5. nodaļu pirms maksimālās robežvērtības piemērošanas</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Kapitāla prasība pēc maksimālās robežvērtības piemērošanas</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Šīs ailes attiecas uz kapitāla prasību pēc maksimālās robežvērtības piemērošanas saskaņā ar </w:t>
            </w:r>
            <w:r>
              <w:rPr>
                <w:rFonts w:ascii="Times New Roman" w:hAnsi="Times New Roman"/>
                <w:i/>
                <w:sz w:val="24"/>
              </w:rPr>
              <w:t>CRR</w:t>
            </w:r>
            <w:r>
              <w:rPr>
                <w:rFonts w:ascii="Times New Roman" w:hAnsi="Times New Roman"/>
                <w:sz w:val="24"/>
              </w:rPr>
              <w:t xml:space="preserve"> 267. un 268. pantu.</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1250 % riska pakāpe / atskaitījumi</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Šī aile attiecas uz šādiem posteņiem:</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ar piemērotu 1250 % riska pakāpi vai atskaitījumu saskaņā ar </w:t>
            </w:r>
            <w:r>
              <w:rPr>
                <w:rFonts w:ascii="Times New Roman" w:hAnsi="Times New Roman"/>
                <w:i/>
                <w:sz w:val="24"/>
              </w:rPr>
              <w:t>CRR</w:t>
            </w:r>
            <w:r>
              <w:rPr>
                <w:rFonts w:ascii="Times New Roman" w:hAnsi="Times New Roman"/>
                <w:sz w:val="24"/>
              </w:rPr>
              <w:t xml:space="preserve"> trešās daļas II sadaļas 5. nodaļu;</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ar piemērotu 1250 % riska pakāpi vai atskaitījumu saskaņā ar </w:t>
            </w:r>
            <w:r>
              <w:rPr>
                <w:rFonts w:ascii="Times New Roman" w:hAnsi="Times New Roman"/>
                <w:i/>
                <w:sz w:val="24"/>
                <w:szCs w:val="24"/>
              </w:rPr>
              <w:t>CRR</w:t>
            </w:r>
            <w:r>
              <w:rPr>
                <w:rFonts w:ascii="Times New Roman" w:hAnsi="Times New Roman"/>
                <w:sz w:val="24"/>
                <w:szCs w:val="24"/>
              </w:rPr>
              <w:t xml:space="preserve"> 244. panta 1. punkta b) apakšpunktu un 245. panta 1. punkta b) apakšpunktu;</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ar piemērotu 1250 % riska pakāpi saskaņā ar </w:t>
            </w:r>
            <w:r>
              <w:rPr>
                <w:rFonts w:ascii="Times New Roman" w:hAnsi="Times New Roman"/>
                <w:i/>
                <w:sz w:val="24"/>
                <w:szCs w:val="24"/>
              </w:rPr>
              <w:t>CRR</w:t>
            </w:r>
            <w:r>
              <w:rPr>
                <w:rFonts w:ascii="Times New Roman" w:hAnsi="Times New Roman"/>
                <w:sz w:val="24"/>
                <w:szCs w:val="24"/>
              </w:rPr>
              <w:t xml:space="preserve"> 254. panta 7. punktu</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vai ar atskaitījumu saskaņā ar </w:t>
            </w:r>
            <w:r>
              <w:rPr>
                <w:rFonts w:ascii="Times New Roman" w:hAnsi="Times New Roman"/>
                <w:i/>
                <w:sz w:val="24"/>
                <w:szCs w:val="24"/>
              </w:rPr>
              <w:t>CRR</w:t>
            </w:r>
            <w:r>
              <w:rPr>
                <w:rFonts w:ascii="Times New Roman" w:hAnsi="Times New Roman"/>
                <w:sz w:val="24"/>
                <w:szCs w:val="24"/>
              </w:rPr>
              <w:t xml:space="preserve"> 253. pantu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Atsauces uz tiesību aktiem un norādījumi</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Kopējie riska darījumi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Kopējie riska darījumi attiecas uz </w:t>
            </w:r>
            <w:proofErr w:type="spellStart"/>
            <w:r>
              <w:rPr>
                <w:rFonts w:ascii="Times New Roman" w:hAnsi="Times New Roman"/>
                <w:sz w:val="24"/>
              </w:rPr>
              <w:t>vērtspapīrošanas</w:t>
            </w:r>
            <w:proofErr w:type="spellEnd"/>
            <w:r>
              <w:rPr>
                <w:rFonts w:ascii="Times New Roman" w:hAnsi="Times New Roman"/>
                <w:sz w:val="24"/>
              </w:rPr>
              <w:t xml:space="preserve"> un atkārtotas </w:t>
            </w:r>
            <w:proofErr w:type="spellStart"/>
            <w:r>
              <w:rPr>
                <w:rFonts w:ascii="Times New Roman" w:hAnsi="Times New Roman"/>
                <w:sz w:val="24"/>
              </w:rPr>
              <w:t>vērtspapīrošanas</w:t>
            </w:r>
            <w:proofErr w:type="spellEnd"/>
            <w:r>
              <w:rPr>
                <w:rFonts w:ascii="Times New Roman" w:hAnsi="Times New Roman"/>
                <w:sz w:val="24"/>
              </w:rPr>
              <w:t xml:space="preserve"> pozīciju, ko tur iestāde, kura darbojas kā iniciators vai sponsors, kopsummu Šajā rindā apkopo informāciju par tradicionālo un sintētisko </w:t>
            </w:r>
            <w:proofErr w:type="spellStart"/>
            <w:r>
              <w:rPr>
                <w:rFonts w:ascii="Times New Roman" w:hAnsi="Times New Roman"/>
                <w:sz w:val="24"/>
              </w:rPr>
              <w:t>vērtspapīrošanu</w:t>
            </w:r>
            <w:proofErr w:type="spellEnd"/>
            <w:r>
              <w:rPr>
                <w:rFonts w:ascii="Times New Roman" w:hAnsi="Times New Roman"/>
                <w:sz w:val="24"/>
              </w:rPr>
              <w:t>, ko iniciatori un sponsori atklājuši turpmākajās rindās.</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Tradicionālie darījumi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Sk. skaidrojumu par veidni EU 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proofErr w:type="spellStart"/>
            <w:r>
              <w:rPr>
                <w:rFonts w:ascii="Times New Roman" w:hAnsi="Times New Roman"/>
                <w:b/>
                <w:sz w:val="24"/>
              </w:rPr>
              <w:t>Vērtspapīrošana</w:t>
            </w:r>
            <w:proofErr w:type="spellEnd"/>
            <w:r>
              <w:rPr>
                <w:rFonts w:ascii="Times New Roman" w:hAnsi="Times New Roman"/>
                <w:b/>
                <w:sz w:val="24"/>
              </w:rPr>
              <w:t xml:space="preserve">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t xml:space="preserve">Nenokārtoto </w:t>
            </w:r>
            <w:proofErr w:type="spellStart"/>
            <w:r>
              <w:rPr>
                <w:rFonts w:ascii="Times New Roman" w:hAnsi="Times New Roman"/>
                <w:sz w:val="24"/>
              </w:rPr>
              <w:t>vērtspapīrošanas</w:t>
            </w:r>
            <w:proofErr w:type="spellEnd"/>
            <w:r>
              <w:rPr>
                <w:rFonts w:ascii="Times New Roman" w:hAnsi="Times New Roman"/>
                <w:sz w:val="24"/>
              </w:rPr>
              <w:t xml:space="preserve"> pozīciju kopsumma, kā noteikts </w:t>
            </w:r>
            <w:r>
              <w:rPr>
                <w:rFonts w:ascii="Times New Roman" w:hAnsi="Times New Roman"/>
                <w:i/>
                <w:sz w:val="24"/>
              </w:rPr>
              <w:t>CRR</w:t>
            </w:r>
            <w:r>
              <w:rPr>
                <w:rFonts w:ascii="Times New Roman" w:hAnsi="Times New Roman"/>
                <w:sz w:val="24"/>
              </w:rPr>
              <w:t xml:space="preserve"> 4. panta 1. punkta 62. apakšpunktā, kas nav atkārtotas </w:t>
            </w:r>
            <w:proofErr w:type="spellStart"/>
            <w:r>
              <w:rPr>
                <w:rFonts w:ascii="Times New Roman" w:hAnsi="Times New Roman"/>
                <w:sz w:val="24"/>
              </w:rPr>
              <w:t>vērtspapīrošanas</w:t>
            </w:r>
            <w:proofErr w:type="spellEnd"/>
            <w:r>
              <w:rPr>
                <w:rFonts w:ascii="Times New Roman" w:hAnsi="Times New Roman"/>
                <w:sz w:val="24"/>
              </w:rPr>
              <w:t xml:space="preserve"> pozīcijas, kā definēts </w:t>
            </w:r>
            <w:r>
              <w:rPr>
                <w:rFonts w:ascii="Times New Roman" w:hAnsi="Times New Roman"/>
                <w:i/>
                <w:sz w:val="24"/>
              </w:rPr>
              <w:t>CRR</w:t>
            </w:r>
            <w:r>
              <w:rPr>
                <w:rFonts w:ascii="Times New Roman" w:hAnsi="Times New Roman"/>
                <w:sz w:val="24"/>
              </w:rPr>
              <w:t xml:space="preserve"> 4. panta 1. punkta 64. apakšpunktā</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i/>
                <w:sz w:val="24"/>
              </w:rPr>
              <w:t>STS</w:t>
            </w:r>
            <w:r>
              <w:rPr>
                <w:rFonts w:ascii="Times New Roman" w:hAnsi="Times New Roman"/>
                <w:b/>
                <w:sz w:val="24"/>
              </w:rPr>
              <w:t xml:space="preserve">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Sk. skaidrojumu par veidni EU 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Atkārtota </w:t>
            </w:r>
            <w:proofErr w:type="spellStart"/>
            <w:r>
              <w:rPr>
                <w:rFonts w:ascii="Times New Roman" w:hAnsi="Times New Roman"/>
                <w:b/>
                <w:sz w:val="24"/>
              </w:rPr>
              <w:t>vērtspapīrošana</w:t>
            </w:r>
            <w:proofErr w:type="spellEnd"/>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Sk. skaidrojumu par veidni EU 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Sintētiskie darījumi</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Sk. skaidrojumu par veidni EU 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b/>
          <w:sz w:val="24"/>
        </w:rPr>
        <w:t xml:space="preserve">Veidne EU SEC4 — </w:t>
      </w:r>
      <w:proofErr w:type="spellStart"/>
      <w:r>
        <w:rPr>
          <w:rFonts w:ascii="Times New Roman" w:hAnsi="Times New Roman"/>
          <w:b/>
          <w:sz w:val="24"/>
        </w:rPr>
        <w:t>Vērtspapīrošanas</w:t>
      </w:r>
      <w:proofErr w:type="spellEnd"/>
      <w:r>
        <w:rPr>
          <w:rFonts w:ascii="Times New Roman" w:hAnsi="Times New Roman"/>
          <w:b/>
          <w:sz w:val="24"/>
        </w:rPr>
        <w:t xml:space="preserve"> riska darījumi </w:t>
      </w:r>
      <w:proofErr w:type="spellStart"/>
      <w:r>
        <w:rPr>
          <w:rFonts w:ascii="Times New Roman" w:hAnsi="Times New Roman"/>
          <w:b/>
          <w:sz w:val="24"/>
        </w:rPr>
        <w:t>netirdzniecības</w:t>
      </w:r>
      <w:proofErr w:type="spellEnd"/>
      <w:r>
        <w:rPr>
          <w:rFonts w:ascii="Times New Roman" w:hAnsi="Times New Roman"/>
          <w:b/>
          <w:sz w:val="24"/>
        </w:rPr>
        <w:t xml:space="preserve"> portfelī un saistītās regulatīvās kapitāla prasības — iestāde darbojas kā ieguldītājs. </w:t>
      </w:r>
      <w:r>
        <w:rPr>
          <w:rFonts w:ascii="Times New Roman" w:hAnsi="Times New Roman"/>
          <w:sz w:val="24"/>
        </w:rPr>
        <w:t>Fiksēts formāts.</w:t>
      </w:r>
    </w:p>
    <w:p w14:paraId="1B1244CB" w14:textId="4ADAD25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Iestādes atklāj </w:t>
      </w:r>
      <w:r>
        <w:rPr>
          <w:rFonts w:ascii="Times New Roman" w:hAnsi="Times New Roman"/>
          <w:bCs/>
          <w:i/>
          <w:iCs/>
          <w:sz w:val="24"/>
        </w:rPr>
        <w:t>CRR</w:t>
      </w:r>
      <w:r>
        <w:rPr>
          <w:rFonts w:ascii="Times New Roman" w:hAnsi="Times New Roman"/>
          <w:bCs/>
          <w:sz w:val="24"/>
        </w:rPr>
        <w:t xml:space="preserve"> 449. panta k) punkta i) apakšpunktā minēto informāciju, ievērojot turpmāk šajā pielikumā sniegtos norādījumus, lai aizpildītu šīs īstenošanas regulas XXVII pielikumā ietverto veidni EU SEC4.</w:t>
      </w:r>
    </w:p>
    <w:p w14:paraId="26E5EFB2" w14:textId="032861E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sz w:val="24"/>
        </w:rPr>
        <w:t>Iestādes izmanto norādījumus par veidni EU </w:t>
      </w:r>
      <w:r>
        <w:rPr>
          <w:rFonts w:ascii="Times New Roman" w:hAnsi="Times New Roman"/>
          <w:bCs/>
          <w:sz w:val="24"/>
        </w:rPr>
        <w:t>SEC3 “</w:t>
      </w:r>
      <w:proofErr w:type="spellStart"/>
      <w:r>
        <w:rPr>
          <w:rFonts w:ascii="Times New Roman" w:hAnsi="Times New Roman"/>
          <w:bCs/>
          <w:sz w:val="24"/>
        </w:rPr>
        <w:t>Vērtspapīrošanas</w:t>
      </w:r>
      <w:proofErr w:type="spellEnd"/>
      <w:r>
        <w:rPr>
          <w:rFonts w:ascii="Times New Roman" w:hAnsi="Times New Roman"/>
          <w:bCs/>
          <w:sz w:val="24"/>
        </w:rPr>
        <w:t xml:space="preserve"> riska darījumi </w:t>
      </w:r>
      <w:proofErr w:type="spellStart"/>
      <w:r>
        <w:rPr>
          <w:rFonts w:ascii="Times New Roman" w:hAnsi="Times New Roman"/>
          <w:bCs/>
          <w:sz w:val="24"/>
        </w:rPr>
        <w:t>netirdzniecības</w:t>
      </w:r>
      <w:proofErr w:type="spellEnd"/>
      <w:r>
        <w:rPr>
          <w:rFonts w:ascii="Times New Roman" w:hAnsi="Times New Roman"/>
          <w:bCs/>
          <w:sz w:val="24"/>
        </w:rPr>
        <w:t xml:space="preserve"> portfelī un saistītās regulatīvās kapitāla prasības — iestāde darbojas kā iniciators vai kā sponsors”.</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rFonts w:ascii="Times New Roman" w:hAnsi="Times New Roman" w:cs="Times New Roman"/>
          <w:b/>
          <w:sz w:val="24"/>
        </w:rPr>
      </w:pPr>
      <w:r>
        <w:rPr>
          <w:rFonts w:ascii="Times New Roman" w:hAnsi="Times New Roman"/>
          <w:b/>
          <w:sz w:val="24"/>
        </w:rPr>
        <w:t xml:space="preserve">Veidne EU SEC5 — Riska darījumi, ko nodrošinājusi iestāde — Riska darījumi, kuros netiek pildītas saistības, un specifiskās kredītriska korekcijas. </w:t>
      </w:r>
      <w:r>
        <w:rPr>
          <w:rFonts w:ascii="Times New Roman" w:hAnsi="Times New Roman"/>
          <w:sz w:val="24"/>
        </w:rPr>
        <w:t>Fiksēts formāts.</w:t>
      </w:r>
    </w:p>
    <w:p w14:paraId="4EF0F0C4" w14:textId="25C276BB"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Pr>
          <w:rFonts w:ascii="Times New Roman" w:hAnsi="Times New Roman"/>
          <w:bCs/>
          <w:sz w:val="24"/>
        </w:rPr>
        <w:t xml:space="preserve">Iestādes atklāj </w:t>
      </w:r>
      <w:r>
        <w:rPr>
          <w:rFonts w:ascii="Times New Roman" w:hAnsi="Times New Roman"/>
          <w:bCs/>
          <w:i/>
          <w:iCs/>
          <w:sz w:val="24"/>
        </w:rPr>
        <w:t>CRR</w:t>
      </w:r>
      <w:r>
        <w:rPr>
          <w:rFonts w:ascii="Times New Roman" w:hAnsi="Times New Roman"/>
          <w:bCs/>
          <w:sz w:val="24"/>
        </w:rPr>
        <w:t xml:space="preserve"> 449. panta l) punktā minēto informāciju sadalījumā pa </w:t>
      </w:r>
      <w:proofErr w:type="spellStart"/>
      <w:r>
        <w:rPr>
          <w:rFonts w:ascii="Times New Roman" w:hAnsi="Times New Roman"/>
          <w:bCs/>
          <w:sz w:val="24"/>
        </w:rPr>
        <w:t>vērtspapīrošanas</w:t>
      </w:r>
      <w:proofErr w:type="spellEnd"/>
      <w:r>
        <w:rPr>
          <w:rFonts w:ascii="Times New Roman" w:hAnsi="Times New Roman"/>
          <w:bCs/>
          <w:sz w:val="24"/>
        </w:rPr>
        <w:t xml:space="preserve"> riska darījumiem, ievērojot turpmāk šajā pielikumā sniegtos </w:t>
      </w:r>
      <w:r>
        <w:rPr>
          <w:rFonts w:ascii="Times New Roman" w:hAnsi="Times New Roman"/>
          <w:bCs/>
          <w:sz w:val="24"/>
        </w:rPr>
        <w:lastRenderedPageBreak/>
        <w:t>norādījumus, lai aizpildītu šīs īstenošanas regulas XXVII pielikumā ietverto veidni EU SEC5.</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Atsauces uz tiesību aktiem un norādījumi</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Atsauce uz aili</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Kopējā neatmaksātā nominālvērtība</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Iestādes nodrošināto riska darījumu kopējā neatmaksātā nominālvērtība (iestāde darbojas kā iniciators vai sponsors) sadalījumā pa </w:t>
            </w:r>
            <w:proofErr w:type="spellStart"/>
            <w:r>
              <w:rPr>
                <w:rFonts w:ascii="Times New Roman" w:hAnsi="Times New Roman"/>
                <w:sz w:val="24"/>
              </w:rPr>
              <w:t>vērtspapīrošanas</w:t>
            </w:r>
            <w:proofErr w:type="spellEnd"/>
            <w:r>
              <w:rPr>
                <w:rFonts w:ascii="Times New Roman" w:hAnsi="Times New Roman"/>
                <w:sz w:val="24"/>
              </w:rPr>
              <w:t xml:space="preserve"> riska darījumu veidiem</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Kopējā neatmaksātā nominālvērtība — Tostarp riska darījumi, kuros netiek pildītas saistības</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To iestādes nodrošināto riska</w:t>
            </w:r>
            <w:r>
              <w:rPr>
                <w:rFonts w:ascii="Times New Roman" w:hAnsi="Times New Roman"/>
                <w:sz w:val="24"/>
              </w:rPr>
              <w:t xml:space="preserve"> darījumu kopējā neatmaksātā nominālvērtība</w:t>
            </w:r>
            <w:r>
              <w:rPr>
                <w:rStyle w:val="InstructionsTabelleText"/>
                <w:rFonts w:ascii="Times New Roman" w:hAnsi="Times New Roman"/>
                <w:sz w:val="24"/>
              </w:rPr>
              <w:t xml:space="preserve"> (iestāde darbojas kā iniciators vai sponsors), kas klasificēti kā riska darījumi, kuros netiek pildītas saistības saskaņā ar </w:t>
            </w:r>
            <w:r>
              <w:rPr>
                <w:rStyle w:val="InstructionsTabelleText"/>
                <w:rFonts w:ascii="Times New Roman" w:hAnsi="Times New Roman"/>
                <w:i/>
                <w:sz w:val="24"/>
              </w:rPr>
              <w:t>CRR</w:t>
            </w:r>
            <w:r>
              <w:rPr>
                <w:rStyle w:val="InstructionsTabelleText"/>
                <w:rFonts w:ascii="Times New Roman" w:hAnsi="Times New Roman"/>
                <w:sz w:val="24"/>
              </w:rPr>
              <w:t xml:space="preserve"> 178. pantu, </w:t>
            </w:r>
            <w:r>
              <w:rPr>
                <w:rFonts w:ascii="Times New Roman" w:hAnsi="Times New Roman"/>
                <w:sz w:val="24"/>
              </w:rPr>
              <w:t xml:space="preserve">sadalījumā pa </w:t>
            </w:r>
            <w:proofErr w:type="spellStart"/>
            <w:r>
              <w:rPr>
                <w:rFonts w:ascii="Times New Roman" w:hAnsi="Times New Roman"/>
                <w:sz w:val="24"/>
              </w:rPr>
              <w:t>vērtspapīrošanas</w:t>
            </w:r>
            <w:proofErr w:type="spellEnd"/>
            <w:r>
              <w:rPr>
                <w:rFonts w:ascii="Times New Roman" w:hAnsi="Times New Roman"/>
                <w:sz w:val="24"/>
              </w:rPr>
              <w:t xml:space="preserve"> riska darījumu veidiem</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Specifiskās kredītriska korekcijas, kas veiktas attiecīgajā periodā</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Attiecīgajā periodā veikto specifisko kredītriska korekciju summa saskaņā ar </w:t>
            </w:r>
            <w:r>
              <w:rPr>
                <w:rFonts w:ascii="Times New Roman" w:hAnsi="Times New Roman"/>
                <w:i/>
                <w:sz w:val="24"/>
              </w:rPr>
              <w:t>CRR</w:t>
            </w:r>
            <w:r>
              <w:rPr>
                <w:rFonts w:ascii="Times New Roman" w:hAnsi="Times New Roman"/>
                <w:sz w:val="24"/>
              </w:rPr>
              <w:t xml:space="preserve"> 110. pantu attiecībā uz iestādes nodrošinātajiem riska darījumiem (iestāde darbojas kā iniciators vai sponsors) sadalījumā pa </w:t>
            </w:r>
            <w:proofErr w:type="spellStart"/>
            <w:r>
              <w:rPr>
                <w:rFonts w:ascii="Times New Roman" w:hAnsi="Times New Roman"/>
                <w:sz w:val="24"/>
              </w:rPr>
              <w:t>vērtspapīrošanas</w:t>
            </w:r>
            <w:proofErr w:type="spellEnd"/>
            <w:r>
              <w:rPr>
                <w:rFonts w:ascii="Times New Roman" w:hAnsi="Times New Roman"/>
                <w:sz w:val="24"/>
              </w:rPr>
              <w:t xml:space="preserve"> riska darījumu veidiem</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XXX PIELIKUMS. Tabulas un veidnes informācijas atklāšanai par tirgus riska standartizēto un iekšējo pieeju: Norādījumi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t>Šajā pielikumā ir sniegti norādījumi, ko iestādes ievēro, atklājot Regulas (ES) 575/2013</w:t>
      </w:r>
      <w:r>
        <w:rPr>
          <w:rStyle w:val="FootnoteReference"/>
          <w:rFonts w:cs="Times New Roman"/>
          <w:color w:val="auto"/>
          <w:lang w:val="en-GB"/>
        </w:rPr>
        <w:footnoteReference w:id="44"/>
      </w:r>
      <w:r>
        <w:rPr>
          <w:rFonts w:ascii="Times New Roman" w:hAnsi="Times New Roman"/>
          <w:color w:val="auto"/>
          <w:sz w:val="24"/>
        </w:rPr>
        <w:t xml:space="preserve"> (“</w:t>
      </w:r>
      <w:r>
        <w:rPr>
          <w:rFonts w:ascii="Times New Roman" w:hAnsi="Times New Roman"/>
          <w:i/>
          <w:iCs/>
          <w:color w:val="auto"/>
          <w:sz w:val="24"/>
        </w:rPr>
        <w:t>CRR</w:t>
      </w:r>
      <w:r>
        <w:rPr>
          <w:rFonts w:ascii="Times New Roman" w:hAnsi="Times New Roman"/>
          <w:color w:val="auto"/>
          <w:sz w:val="24"/>
        </w:rPr>
        <w:t xml:space="preserve">”) 435., 445. un 455. pantā minēto informāciju, lai aizpildītu šīs īstenošanas regulas XXIX pielikumā ietvertās tabulas un veidnes informācijas atklāšanai par tirgus risku.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Tabula EU-MRA</w:t>
      </w:r>
      <w:r>
        <w:rPr>
          <w:rFonts w:ascii="Times New Roman" w:hAnsi="Times New Roman"/>
          <w:sz w:val="24"/>
        </w:rPr>
        <w:t> —</w:t>
      </w:r>
      <w:r>
        <w:rPr>
          <w:rFonts w:ascii="Times New Roman" w:hAnsi="Times New Roman"/>
          <w:b/>
          <w:sz w:val="24"/>
        </w:rPr>
        <w:t xml:space="preserve"> Kvalitatīvās informācijas atklāšanas prasības saistībā ar tirgus risku:</w:t>
      </w:r>
      <w:r>
        <w:rPr>
          <w:rFonts w:ascii="Times New Roman" w:hAnsi="Times New Roman"/>
          <w:sz w:val="24"/>
        </w:rPr>
        <w:t xml:space="preserve"> Brīva formāta teksta lodziņi</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rPr>
      </w:pPr>
      <w:r>
        <w:rPr>
          <w:rFonts w:ascii="Times New Roman" w:hAnsi="Times New Roman"/>
          <w:bCs w:val="0"/>
          <w:color w:val="000000"/>
          <w:sz w:val="24"/>
        </w:rPr>
        <w:t xml:space="preserve">Iestādes atklāj </w:t>
      </w:r>
      <w:r>
        <w:rPr>
          <w:rFonts w:ascii="Times New Roman" w:hAnsi="Times New Roman"/>
          <w:bCs w:val="0"/>
          <w:i/>
          <w:color w:val="000000"/>
          <w:sz w:val="24"/>
        </w:rPr>
        <w:t>CRR</w:t>
      </w:r>
      <w:r>
        <w:rPr>
          <w:rFonts w:ascii="Times New Roman" w:hAnsi="Times New Roman"/>
          <w:bCs w:val="0"/>
          <w:color w:val="000000"/>
          <w:sz w:val="24"/>
        </w:rPr>
        <w:t xml:space="preserve"> 435. panta 1. punkta a)–d) apakšpunktā minēto informāciju par tirgus risku, ievērojot turpmāk šajā pielikumā sniegtos norādījumus, lai aizpildītu šīs īstenošanas regulas XXIX pielikumā ietverto tabulu EU-MRA.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Paskaidrojums</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Atklājot </w:t>
            </w:r>
            <w:r>
              <w:rPr>
                <w:rFonts w:ascii="Times New Roman" w:hAnsi="Times New Roman"/>
                <w:i/>
                <w:sz w:val="24"/>
              </w:rPr>
              <w:t>CRR</w:t>
            </w:r>
            <w:r>
              <w:rPr>
                <w:rFonts w:ascii="Times New Roman" w:hAnsi="Times New Roman"/>
                <w:sz w:val="24"/>
              </w:rPr>
              <w:t xml:space="preserve"> 435. panta 1. punkta a) un d) apakšpunktā minēto informāciju par riska pārvaldības mērķiem un kredītriska pārvaldības politiku, iestādes iekļauj:</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skaidrojumu par to vadības stratēģiskajiem mērķiem tirdzniecības darbību īstenošanā;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procesus, kas ieviesti, lai apzinātu, novērtētu, uzraudzītu un kontrolētu iestādes tirgus riskus;</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kredītriska ierobežošanas un mazināšanas politiku;</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stratēģijas un procesus riska ierobežošanas pozīciju pastāvīgas efektivitātes kontrolei.</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Atklājot </w:t>
            </w:r>
            <w:r>
              <w:rPr>
                <w:rFonts w:ascii="Times New Roman" w:hAnsi="Times New Roman"/>
                <w:i/>
                <w:sz w:val="24"/>
              </w:rPr>
              <w:t>CRR</w:t>
            </w:r>
            <w:r>
              <w:rPr>
                <w:rFonts w:ascii="Times New Roman" w:hAnsi="Times New Roman"/>
                <w:sz w:val="24"/>
              </w:rPr>
              <w:t xml:space="preserve"> 435. panta 1. punkta b) apakšpunktā minēto informāciju par tirgus riska pārvaldības funkcijas struktūru un organizāciju, iestādes iekļauj:</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aprakstu par tirgus riska pārvaldības struktūru, kas izveidota, lai īstenotu iestādes stratēģijas un procesus, kā minēts a) rindā iepriekš;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 xml:space="preserve">aprakstu par attiecībām un saziņas mehānismiem starp dažādām pusēm, kas iesaistītas tirgus riska pārvaldībā.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lastRenderedPageBreak/>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Atklājot </w:t>
            </w:r>
            <w:r>
              <w:rPr>
                <w:rFonts w:ascii="Times New Roman" w:hAnsi="Times New Roman"/>
                <w:i/>
                <w:sz w:val="24"/>
              </w:rPr>
              <w:t>CRR</w:t>
            </w:r>
            <w:r>
              <w:rPr>
                <w:rFonts w:ascii="Times New Roman" w:hAnsi="Times New Roman"/>
                <w:sz w:val="24"/>
              </w:rPr>
              <w:t xml:space="preserve"> 435. panta 1. punkta c) apakšpunktā minēto informāciju par tirgus riska atklāšanas un novērtēšanas sistēmu tvērumu un raksturu, iestādes sniedz aprakstu par tirgus riska atklāšanas un novērtēšanas sistēmu tvērumu un raksturu. </w:t>
            </w:r>
          </w:p>
        </w:tc>
      </w:tr>
    </w:tbl>
    <w:p w14:paraId="5FE50BEA" w14:textId="77777777" w:rsidR="00203C1C" w:rsidRPr="004D6F22"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Veidne EU MR1 — Tirgus risks atbilstoši standartizētajai pieejai</w:t>
      </w:r>
      <w:r>
        <w:rPr>
          <w:rFonts w:ascii="Times New Roman" w:hAnsi="Times New Roman"/>
          <w:color w:val="auto"/>
          <w:sz w:val="24"/>
        </w:rPr>
        <w:t>. Fiksēts formāts.</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rPr>
      </w:pPr>
      <w:r>
        <w:rPr>
          <w:rFonts w:ascii="Times New Roman" w:hAnsi="Times New Roman"/>
          <w:bCs w:val="0"/>
          <w:color w:val="000000"/>
          <w:sz w:val="24"/>
        </w:rPr>
        <w:t xml:space="preserve">Iestādes atklāj </w:t>
      </w:r>
      <w:r>
        <w:rPr>
          <w:rFonts w:ascii="Times New Roman" w:hAnsi="Times New Roman"/>
          <w:bCs w:val="0"/>
          <w:i/>
          <w:color w:val="000000"/>
          <w:sz w:val="24"/>
        </w:rPr>
        <w:t>CRR</w:t>
      </w:r>
      <w:r>
        <w:rPr>
          <w:rFonts w:ascii="Times New Roman" w:hAnsi="Times New Roman"/>
          <w:bCs w:val="0"/>
          <w:color w:val="000000"/>
          <w:sz w:val="24"/>
        </w:rPr>
        <w:t xml:space="preserve"> 445. pantā minēto informāciju, ievērojot turpmāk šajā pielikumā sniegtos norādījumus, lai aizpildītu šīs īstenošanas regulas XXIX pielikumā ietverto veidni EU MR1.</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Rindas numurs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Tiešie produkti</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Procentu likmes risks (vispārējais un specifiskais)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Tirgoto parāda instrumentu pozīciju vispārējais un specifiskais risks saskaņā ar </w:t>
            </w:r>
            <w:r>
              <w:rPr>
                <w:rFonts w:ascii="Times New Roman" w:hAnsi="Times New Roman"/>
                <w:i/>
                <w:sz w:val="24"/>
              </w:rPr>
              <w:t>CRR</w:t>
            </w:r>
            <w:r>
              <w:rPr>
                <w:rFonts w:ascii="Times New Roman" w:hAnsi="Times New Roman"/>
                <w:sz w:val="24"/>
              </w:rPr>
              <w:t xml:space="preserve"> trešās daļas IV sadaļas 2. nodaļu, izņemot specifisko kredītrisku, kas saistīts ar </w:t>
            </w:r>
            <w:proofErr w:type="spellStart"/>
            <w:r>
              <w:rPr>
                <w:rFonts w:ascii="Times New Roman" w:hAnsi="Times New Roman"/>
                <w:sz w:val="24"/>
              </w:rPr>
              <w:t>vērtspapīrošanu</w:t>
            </w:r>
            <w:proofErr w:type="spellEnd"/>
            <w:r>
              <w:rPr>
                <w:rFonts w:ascii="Times New Roman" w:hAnsi="Times New Roman"/>
                <w:sz w:val="24"/>
              </w:rPr>
              <w:t xml:space="preserve"> un kas nav obligāts</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Kapitāla vērtspapīru risks (vispārējais un specifiskais)</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Tirdzniecības portfelī ietverto kapitāla vērtspapīru pozīciju vispārējais un specifiskais risks saskaņā ar </w:t>
            </w:r>
            <w:r>
              <w:rPr>
                <w:rFonts w:ascii="Times New Roman" w:hAnsi="Times New Roman"/>
                <w:i/>
                <w:sz w:val="24"/>
              </w:rPr>
              <w:t>CRR</w:t>
            </w:r>
            <w:r>
              <w:rPr>
                <w:rFonts w:ascii="Times New Roman" w:hAnsi="Times New Roman"/>
                <w:sz w:val="24"/>
              </w:rPr>
              <w:t xml:space="preserve"> trešās daļas IV sadaļas 2. nodaļu, izņemot neobligātos instrumentus</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Ārvalstu valūtas risks</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Ārvalstu valūtas pozīciju risks saskaņā ar </w:t>
            </w:r>
            <w:r>
              <w:rPr>
                <w:rFonts w:ascii="Times New Roman" w:hAnsi="Times New Roman"/>
                <w:i/>
                <w:sz w:val="24"/>
              </w:rPr>
              <w:t>CRR</w:t>
            </w:r>
            <w:r>
              <w:rPr>
                <w:rFonts w:ascii="Times New Roman" w:hAnsi="Times New Roman"/>
                <w:sz w:val="24"/>
              </w:rPr>
              <w:t xml:space="preserve"> trešās daļas IV sadaļas 3. nodaļu, izņemot neobligātos instrumentus</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Preču risks</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Preču pozīciju risks saskaņā ar </w:t>
            </w:r>
            <w:r>
              <w:rPr>
                <w:rFonts w:ascii="Times New Roman" w:hAnsi="Times New Roman"/>
                <w:i/>
                <w:sz w:val="24"/>
              </w:rPr>
              <w:t>CRR</w:t>
            </w:r>
            <w:r>
              <w:rPr>
                <w:rFonts w:ascii="Times New Roman" w:hAnsi="Times New Roman"/>
                <w:sz w:val="24"/>
              </w:rPr>
              <w:t xml:space="preserve"> trešās daļas IV sadaļas 4. nodaļu, izņemot neobligātos instrumentus</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Iespējas līgumi</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Vienkāršotā pieeja</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Iespējas līgumi vai garantijas, kā definēts </w:t>
            </w:r>
            <w:r>
              <w:rPr>
                <w:rFonts w:ascii="Times New Roman" w:hAnsi="Times New Roman"/>
                <w:i/>
                <w:sz w:val="24"/>
              </w:rPr>
              <w:t>CRR</w:t>
            </w:r>
            <w:r>
              <w:rPr>
                <w:rFonts w:ascii="Times New Roman" w:hAnsi="Times New Roman"/>
                <w:sz w:val="24"/>
              </w:rPr>
              <w:t xml:space="preserve"> trešās daļas IV sadaļas 2. nodaļas 329. panta 3. punktā, attiecībā uz kuriem iestādes aprēķina </w:t>
            </w:r>
            <w:r>
              <w:rPr>
                <w:rFonts w:ascii="Times New Roman" w:hAnsi="Times New Roman"/>
                <w:sz w:val="24"/>
              </w:rPr>
              <w:lastRenderedPageBreak/>
              <w:t>pašu kapitāla prasības saistībā ar risku, kas nav delta risks, izmantojot vienkāršoto pieeju</w:t>
            </w:r>
            <w:r>
              <w:rPr>
                <w:rStyle w:val="FootnoteReference"/>
                <w:rFonts w:eastAsia="Times New Roman" w:cs="Times New Roman"/>
              </w:rPr>
              <w:footnoteReference w:id="45"/>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Delta plus pieeja</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Iespējas līgumi vai garantijas tirdzniecības portfelī, kā definēts </w:t>
            </w:r>
            <w:r>
              <w:rPr>
                <w:rFonts w:ascii="Times New Roman" w:hAnsi="Times New Roman"/>
                <w:i/>
                <w:sz w:val="24"/>
              </w:rPr>
              <w:t>CRR</w:t>
            </w:r>
            <w:r>
              <w:rPr>
                <w:rFonts w:ascii="Times New Roman" w:hAnsi="Times New Roman"/>
                <w:sz w:val="24"/>
              </w:rPr>
              <w:t xml:space="preserve"> trešās daļas IV sadaļas 2. nodaļas 329. panta 3. punktā, attiecībā uz kuriem iestādes aprēķina pašu kapitāla prasības saistībā ar risku, kas nav delta risks, izmantojot delta plus pieeju</w:t>
            </w:r>
            <w:r>
              <w:rPr>
                <w:rStyle w:val="FootnoteReference"/>
                <w:rFonts w:eastAsia="Times New Roman" w:cs="Times New Roman"/>
              </w:rPr>
              <w:footnoteReference w:id="46"/>
            </w:r>
            <w: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Scenāriju pieeja</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Iespējas līgumi vai garantijas tirdzniecības portfelī, kā definēts </w:t>
            </w:r>
            <w:r>
              <w:rPr>
                <w:rFonts w:ascii="Times New Roman" w:hAnsi="Times New Roman"/>
                <w:i/>
                <w:sz w:val="24"/>
              </w:rPr>
              <w:t>CRR</w:t>
            </w:r>
            <w:r>
              <w:rPr>
                <w:rFonts w:ascii="Times New Roman" w:hAnsi="Times New Roman"/>
                <w:sz w:val="24"/>
              </w:rPr>
              <w:t xml:space="preserve"> trešās daļas IV sadaļas 2. nodaļas 329. panta 3. punktā, attiecībā uz kuriem iestādes aprēķina pašu kapitāla prasības saistībā ar risku, kas nav delta risks, izmantojot scenāriju pieeju</w:t>
            </w:r>
            <w:r>
              <w:rPr>
                <w:rStyle w:val="FootnoteReference"/>
                <w:rFonts w:eastAsia="Times New Roman" w:cs="Times New Roman"/>
              </w:rPr>
              <w:footnoteReference w:id="47"/>
            </w:r>
            <w: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proofErr w:type="spellStart"/>
            <w:r>
              <w:rPr>
                <w:rFonts w:ascii="Times New Roman" w:hAnsi="Times New Roman"/>
                <w:b/>
                <w:sz w:val="24"/>
              </w:rPr>
              <w:t>Vērtspapīrošana</w:t>
            </w:r>
            <w:proofErr w:type="spellEnd"/>
            <w:r>
              <w:rPr>
                <w:rFonts w:ascii="Times New Roman" w:hAnsi="Times New Roman"/>
                <w:b/>
                <w:sz w:val="24"/>
              </w:rPr>
              <w:t xml:space="preserve"> (specifiskais risks)</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 xml:space="preserve">Tirdzniecības portfelī ietverto </w:t>
            </w:r>
            <w:proofErr w:type="spellStart"/>
            <w:r>
              <w:rPr>
                <w:rFonts w:ascii="Times New Roman" w:hAnsi="Times New Roman"/>
                <w:sz w:val="24"/>
              </w:rPr>
              <w:t>vērtspapīrošanas</w:t>
            </w:r>
            <w:proofErr w:type="spellEnd"/>
            <w:r>
              <w:rPr>
                <w:rFonts w:ascii="Times New Roman" w:hAnsi="Times New Roman"/>
                <w:sz w:val="24"/>
              </w:rPr>
              <w:t xml:space="preserve"> pozīciju specifiskais risks saskaņā ar </w:t>
            </w:r>
            <w:r>
              <w:rPr>
                <w:rFonts w:ascii="Times New Roman" w:hAnsi="Times New Roman"/>
                <w:i/>
                <w:sz w:val="24"/>
              </w:rPr>
              <w:t>CRR</w:t>
            </w:r>
            <w:r>
              <w:rPr>
                <w:rFonts w:ascii="Times New Roman" w:hAnsi="Times New Roman"/>
                <w:sz w:val="24"/>
              </w:rPr>
              <w:t xml:space="preserve"> trešās daļas IV sadaļas 2. nodaļas 337. un 338. pantu.</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Kopā</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Šīs veidnes 1.–8. rindā norādīto vērtību summa.</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Ailes burts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i/>
                <w:sz w:val="24"/>
              </w:rPr>
              <w:t>RWEA</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Atklāj riska darījumu riska svērtās vērtības, kā minēts </w:t>
            </w:r>
            <w:r>
              <w:rPr>
                <w:rFonts w:ascii="Times New Roman" w:hAnsi="Times New Roman"/>
                <w:i/>
                <w:sz w:val="24"/>
              </w:rPr>
              <w:t>CRR</w:t>
            </w:r>
            <w:r>
              <w:rPr>
                <w:rFonts w:ascii="Times New Roman" w:hAnsi="Times New Roman"/>
                <w:sz w:val="24"/>
              </w:rPr>
              <w:t xml:space="preserve"> 438. panta d) punktā, kuras aprēķina kā b ailē norādītās vērtības reizinājumu ar 12,5 saskaņā ar </w:t>
            </w:r>
            <w:r>
              <w:rPr>
                <w:rFonts w:ascii="Times New Roman" w:hAnsi="Times New Roman"/>
                <w:i/>
                <w:sz w:val="24"/>
              </w:rPr>
              <w:t>CRR</w:t>
            </w:r>
            <w:r>
              <w:rPr>
                <w:rFonts w:ascii="Times New Roman" w:hAnsi="Times New Roman"/>
                <w:sz w:val="24"/>
              </w:rPr>
              <w:t xml:space="preserve"> 92. panta 4. punkta b) apakšpunktu</w:t>
            </w:r>
          </w:p>
        </w:tc>
      </w:tr>
    </w:tbl>
    <w:p w14:paraId="349F27AF" w14:textId="77777777" w:rsidR="00203C1C" w:rsidRPr="004D6F22"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Tabula EU MRB: kvalitatīvās informācijas atklāšanas prasības iestādēm, kas izmanto iekšējos tirgus riska modeļus</w:t>
      </w:r>
      <w:r>
        <w:rPr>
          <w:rFonts w:ascii="Times New Roman" w:hAnsi="Times New Roman"/>
          <w:sz w:val="24"/>
        </w:rPr>
        <w:t xml:space="preserve">. </w:t>
      </w:r>
      <w:proofErr w:type="spellStart"/>
      <w:r>
        <w:rPr>
          <w:rFonts w:ascii="Times New Roman" w:hAnsi="Times New Roman"/>
          <w:sz w:val="24"/>
        </w:rPr>
        <w:t>Brīvteksta</w:t>
      </w:r>
      <w:proofErr w:type="spellEnd"/>
      <w:r>
        <w:rPr>
          <w:rFonts w:ascii="Times New Roman" w:hAnsi="Times New Roman"/>
          <w:sz w:val="24"/>
        </w:rPr>
        <w:t xml:space="preserve"> formāts.</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rPr>
      </w:pPr>
      <w:r>
        <w:rPr>
          <w:rFonts w:ascii="Times New Roman" w:hAnsi="Times New Roman"/>
          <w:bCs w:val="0"/>
          <w:color w:val="000000"/>
          <w:sz w:val="24"/>
        </w:rPr>
        <w:t xml:space="preserve">Iestādes atklāj </w:t>
      </w:r>
      <w:r>
        <w:rPr>
          <w:rFonts w:ascii="Times New Roman" w:hAnsi="Times New Roman"/>
          <w:bCs w:val="0"/>
          <w:i/>
          <w:color w:val="000000"/>
          <w:sz w:val="24"/>
        </w:rPr>
        <w:t>CRR</w:t>
      </w:r>
      <w:r>
        <w:rPr>
          <w:rFonts w:ascii="Times New Roman" w:hAnsi="Times New Roman"/>
          <w:bCs w:val="0"/>
          <w:color w:val="000000"/>
          <w:sz w:val="24"/>
        </w:rPr>
        <w:t xml:space="preserve"> 455. panta a), b), c) un f) punktā minēto informāciju, ievērojot turpmāk šajā pielikumā sniegtos norādījumus, lai aizpildītu šīs īstenošanas regulas XXIX pielikumā ietverto tabulu EU MRB.</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Rindas numurs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Atklājot </w:t>
            </w:r>
            <w:r>
              <w:rPr>
                <w:rFonts w:ascii="Times New Roman" w:hAnsi="Times New Roman"/>
                <w:i/>
                <w:sz w:val="24"/>
              </w:rPr>
              <w:t>CRR</w:t>
            </w:r>
            <w:r>
              <w:rPr>
                <w:rFonts w:ascii="Times New Roman" w:hAnsi="Times New Roman"/>
                <w:sz w:val="24"/>
              </w:rPr>
              <w:t xml:space="preserve"> 455. panta c) punktā minēto informāciju par apjomu un metodikām attiecībā uz atbilstību prasībām, kas noteiktas </w:t>
            </w:r>
            <w:r>
              <w:rPr>
                <w:rFonts w:ascii="Times New Roman" w:hAnsi="Times New Roman"/>
                <w:i/>
                <w:sz w:val="24"/>
              </w:rPr>
              <w:t>CRR</w:t>
            </w:r>
            <w:r>
              <w:rPr>
                <w:rFonts w:ascii="Times New Roman" w:hAnsi="Times New Roman"/>
                <w:sz w:val="24"/>
              </w:rPr>
              <w:t xml:space="preserve"> 104. pantā, iestādes iekļauj:</w:t>
            </w:r>
          </w:p>
          <w:p w14:paraId="506D32A6" w14:textId="03B57F2E"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 xml:space="preserve">aprakstu par procedūrām un sistēmām, kas ieviestas, lai nodrošinātu tirdzniecības portfelī ietverto pozīciju </w:t>
            </w:r>
            <w:proofErr w:type="spellStart"/>
            <w:r>
              <w:rPr>
                <w:rFonts w:ascii="Times New Roman" w:hAnsi="Times New Roman"/>
                <w:sz w:val="24"/>
                <w:szCs w:val="24"/>
              </w:rPr>
              <w:t>tirgojamību</w:t>
            </w:r>
            <w:proofErr w:type="spellEnd"/>
            <w:r>
              <w:rPr>
                <w:rFonts w:ascii="Times New Roman" w:hAnsi="Times New Roman"/>
                <w:sz w:val="24"/>
                <w:szCs w:val="24"/>
              </w:rPr>
              <w:t xml:space="preserve"> nolūkā izpildīt </w:t>
            </w:r>
            <w:r>
              <w:rPr>
                <w:rFonts w:ascii="Times New Roman" w:hAnsi="Times New Roman"/>
                <w:i/>
                <w:sz w:val="24"/>
                <w:szCs w:val="24"/>
              </w:rPr>
              <w:t>CRR</w:t>
            </w:r>
            <w:r>
              <w:rPr>
                <w:rFonts w:ascii="Times New Roman" w:hAnsi="Times New Roman"/>
                <w:sz w:val="24"/>
                <w:szCs w:val="24"/>
              </w:rPr>
              <w:t xml:space="preserve"> 104. panta prasības;</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aprakstu par metodiku, kas izmantota, lai nodrošinātu, ka politika un procedūras, kas īstenotas tirdzniecības portfeļa vispārējai pārvaldībai, ir atbilstošas.</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Atklājot </w:t>
            </w:r>
            <w:r>
              <w:rPr>
                <w:rFonts w:ascii="Times New Roman" w:hAnsi="Times New Roman"/>
                <w:i/>
                <w:sz w:val="24"/>
              </w:rPr>
              <w:t>CRR</w:t>
            </w:r>
            <w:r>
              <w:rPr>
                <w:rFonts w:ascii="Times New Roman" w:hAnsi="Times New Roman"/>
                <w:sz w:val="24"/>
              </w:rPr>
              <w:t xml:space="preserve"> 455. panta c) punktā minēto informāciju par apjomu un metodikām attiecībā uz atbilstību prasībām, kas noteiktas </w:t>
            </w:r>
            <w:r>
              <w:rPr>
                <w:rFonts w:ascii="Times New Roman" w:hAnsi="Times New Roman"/>
                <w:i/>
                <w:sz w:val="24"/>
              </w:rPr>
              <w:t>CRR</w:t>
            </w:r>
            <w:r>
              <w:rPr>
                <w:rFonts w:ascii="Times New Roman" w:hAnsi="Times New Roman"/>
                <w:sz w:val="24"/>
              </w:rPr>
              <w:t xml:space="preserve"> 105. pantā, iestādes iekļauj:</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aprakstu par novērtēšanas metodiku, tostarp skaidrojumu par to, ciktāl tiek izmantotas metodes “novērtēšana pēc tirgus vērtības” un “novērtēšana pēc modeļa”;</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Pr>
                <w:rFonts w:ascii="Times New Roman" w:hAnsi="Times New Roman"/>
                <w:sz w:val="24"/>
                <w:szCs w:val="24"/>
              </w:rPr>
              <w:t>aprakstu par neatkarīgo cenu pārbaudes procesu;</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rPr>
            </w:pPr>
            <w:r>
              <w:rPr>
                <w:rFonts w:ascii="Times New Roman" w:hAnsi="Times New Roman"/>
                <w:sz w:val="24"/>
                <w:szCs w:val="24"/>
              </w:rPr>
              <w:t>procedūras attiecībā uz vērtēšanas korekcijām vai rezervēm (iekļaujot aprakstu par procesu un metodiku tirdzniecības pozīciju vērtēšanai par katru instrumentu veidu).</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Iestādes, kas izmanto </w:t>
            </w:r>
            <w:proofErr w:type="spellStart"/>
            <w:r>
              <w:rPr>
                <w:rFonts w:ascii="Times New Roman" w:hAnsi="Times New Roman"/>
                <w:b/>
                <w:i/>
                <w:sz w:val="24"/>
              </w:rPr>
              <w:t>VaR</w:t>
            </w:r>
            <w:proofErr w:type="spellEnd"/>
            <w:r>
              <w:rPr>
                <w:rFonts w:ascii="Times New Roman" w:hAnsi="Times New Roman"/>
                <w:b/>
                <w:sz w:val="24"/>
              </w:rPr>
              <w:t xml:space="preserve"> modeļus un </w:t>
            </w:r>
            <w:proofErr w:type="spellStart"/>
            <w:r>
              <w:rPr>
                <w:rFonts w:ascii="Times New Roman" w:hAnsi="Times New Roman"/>
                <w:b/>
                <w:i/>
                <w:sz w:val="24"/>
              </w:rPr>
              <w:t>SVaR</w:t>
            </w:r>
            <w:proofErr w:type="spellEnd"/>
            <w:r>
              <w:rPr>
                <w:rFonts w:ascii="Times New Roman" w:hAnsi="Times New Roman"/>
                <w:b/>
                <w:sz w:val="24"/>
              </w:rPr>
              <w:t xml:space="preserve"> modeļus, kā definēts </w:t>
            </w:r>
            <w:r>
              <w:rPr>
                <w:rFonts w:ascii="Times New Roman" w:hAnsi="Times New Roman"/>
                <w:b/>
                <w:i/>
                <w:sz w:val="24"/>
              </w:rPr>
              <w:t>CRR</w:t>
            </w:r>
            <w:r>
              <w:rPr>
                <w:rFonts w:ascii="Times New Roman" w:hAnsi="Times New Roman"/>
                <w:b/>
                <w:sz w:val="24"/>
              </w:rPr>
              <w:t xml:space="preserve"> 365. pantā</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Atklājot informāciju, kas minēta </w:t>
            </w:r>
            <w:r>
              <w:rPr>
                <w:rFonts w:ascii="Times New Roman" w:hAnsi="Times New Roman"/>
                <w:i/>
                <w:sz w:val="24"/>
              </w:rPr>
              <w:t>CRR</w:t>
            </w:r>
            <w:r>
              <w:rPr>
                <w:rFonts w:ascii="Times New Roman" w:hAnsi="Times New Roman"/>
                <w:sz w:val="24"/>
              </w:rPr>
              <w:t xml:space="preserve"> 455. panta a) punkta i) apakšpunktā un 455. panta b) punktā, iestādes iekļauj aprakstu par darbībām un riskiem, uz kuriem attiecas </w:t>
            </w:r>
            <w:proofErr w:type="spellStart"/>
            <w:r>
              <w:rPr>
                <w:rFonts w:ascii="Times New Roman" w:hAnsi="Times New Roman"/>
                <w:i/>
                <w:sz w:val="24"/>
              </w:rPr>
              <w:t>VaR</w:t>
            </w:r>
            <w:proofErr w:type="spellEnd"/>
            <w:r>
              <w:rPr>
                <w:rFonts w:ascii="Times New Roman" w:hAnsi="Times New Roman"/>
                <w:sz w:val="24"/>
              </w:rPr>
              <w:t xml:space="preserve"> un </w:t>
            </w:r>
            <w:proofErr w:type="spellStart"/>
            <w:r>
              <w:rPr>
                <w:rFonts w:ascii="Times New Roman" w:hAnsi="Times New Roman"/>
                <w:i/>
                <w:sz w:val="24"/>
              </w:rPr>
              <w:t>SVaR</w:t>
            </w:r>
            <w:proofErr w:type="spellEnd"/>
            <w:r>
              <w:rPr>
                <w:rFonts w:ascii="Times New Roman" w:hAnsi="Times New Roman"/>
                <w:sz w:val="24"/>
              </w:rPr>
              <w:t xml:space="preserve"> modeļi, norādot, kā tie ir sadalīti portfeļos/</w:t>
            </w:r>
            <w:proofErr w:type="spellStart"/>
            <w:r>
              <w:rPr>
                <w:rFonts w:ascii="Times New Roman" w:hAnsi="Times New Roman"/>
                <w:sz w:val="24"/>
              </w:rPr>
              <w:t>apakšportfeļos</w:t>
            </w:r>
            <w:proofErr w:type="spellEnd"/>
            <w:r>
              <w:rPr>
                <w:rFonts w:ascii="Times New Roman" w:hAnsi="Times New Roman"/>
                <w:sz w:val="24"/>
              </w:rPr>
              <w:t>, par kuriem kompetentā iestāde ir piešķīrusi atļauju.</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Atklājot informāciju, kas minēta </w:t>
            </w:r>
            <w:r>
              <w:rPr>
                <w:rFonts w:ascii="Times New Roman" w:hAnsi="Times New Roman"/>
                <w:i/>
                <w:sz w:val="24"/>
              </w:rPr>
              <w:t>CRR</w:t>
            </w:r>
            <w:r>
              <w:rPr>
                <w:rFonts w:ascii="Times New Roman" w:hAnsi="Times New Roman"/>
                <w:sz w:val="24"/>
              </w:rPr>
              <w:t xml:space="preserve"> 455. panta b) punktā, iestādes iekļauj:</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aprakstu par to </w:t>
            </w:r>
            <w:proofErr w:type="spellStart"/>
            <w:r>
              <w:rPr>
                <w:rFonts w:ascii="Times New Roman" w:hAnsi="Times New Roman"/>
                <w:i/>
                <w:sz w:val="24"/>
                <w:szCs w:val="24"/>
              </w:rPr>
              <w:t>VaR</w:t>
            </w:r>
            <w:proofErr w:type="spellEnd"/>
            <w:r>
              <w:rPr>
                <w:rFonts w:ascii="Times New Roman" w:hAnsi="Times New Roman"/>
                <w:sz w:val="24"/>
                <w:szCs w:val="24"/>
              </w:rPr>
              <w:t xml:space="preserve"> un </w:t>
            </w:r>
            <w:proofErr w:type="spellStart"/>
            <w:r>
              <w:rPr>
                <w:rFonts w:ascii="Times New Roman" w:hAnsi="Times New Roman"/>
                <w:i/>
                <w:sz w:val="24"/>
                <w:szCs w:val="24"/>
              </w:rPr>
              <w:t>SVaR</w:t>
            </w:r>
            <w:proofErr w:type="spellEnd"/>
            <w:r>
              <w:rPr>
                <w:rFonts w:ascii="Times New Roman" w:hAnsi="Times New Roman"/>
                <w:sz w:val="24"/>
                <w:szCs w:val="24"/>
              </w:rPr>
              <w:t xml:space="preserve"> modeļu piemērošanas jomu, par kuriem kompetentā iestāde ir piešķīrusi atļauju;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Pr>
                <w:rFonts w:ascii="Times New Roman" w:hAnsi="Times New Roman"/>
                <w:sz w:val="24"/>
                <w:szCs w:val="24"/>
              </w:rPr>
              <w:t xml:space="preserve">attiecīgā gadījumā — informāciju par to, kuras grupā ietilpstošās sabiedrības izmanto šos modeļus un kā modeļi atspoguļo visus modeļus, ko izmanto grupas līmenī, kā arī pašu kapitāla prasību procentuālo daļu, uz kuriem attiecas modeļi, un vai vieni un tie paši </w:t>
            </w:r>
            <w:proofErr w:type="spellStart"/>
            <w:r>
              <w:rPr>
                <w:rFonts w:ascii="Times New Roman" w:hAnsi="Times New Roman"/>
                <w:i/>
                <w:sz w:val="24"/>
                <w:szCs w:val="24"/>
              </w:rPr>
              <w:t>VaR</w:t>
            </w:r>
            <w:proofErr w:type="spellEnd"/>
            <w:r>
              <w:rPr>
                <w:rFonts w:ascii="Times New Roman" w:hAnsi="Times New Roman"/>
                <w:sz w:val="24"/>
                <w:szCs w:val="24"/>
              </w:rPr>
              <w:t>/</w:t>
            </w:r>
            <w:proofErr w:type="spellStart"/>
            <w:r>
              <w:rPr>
                <w:rFonts w:ascii="Times New Roman" w:hAnsi="Times New Roman"/>
                <w:i/>
                <w:sz w:val="24"/>
                <w:szCs w:val="24"/>
              </w:rPr>
              <w:t>SVaR</w:t>
            </w:r>
            <w:proofErr w:type="spellEnd"/>
            <w:r>
              <w:rPr>
                <w:rFonts w:ascii="Times New Roman" w:hAnsi="Times New Roman"/>
                <w:sz w:val="24"/>
                <w:szCs w:val="24"/>
              </w:rPr>
              <w:t xml:space="preserve"> modeļi tiek izmantoti visām sabiedrībām ar tirgus riska darījumiem.</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Atklājot informāciju saskaņā ar</w:t>
            </w:r>
            <w:r>
              <w:rPr>
                <w:rFonts w:ascii="Times New Roman" w:hAnsi="Times New Roman"/>
                <w:i/>
                <w:sz w:val="24"/>
              </w:rPr>
              <w:t xml:space="preserve"> CRR</w:t>
            </w:r>
            <w:r>
              <w:rPr>
                <w:rFonts w:ascii="Times New Roman" w:hAnsi="Times New Roman"/>
                <w:sz w:val="24"/>
              </w:rPr>
              <w:t xml:space="preserve"> 455. panta a) punkta i) apakšpunktu par izmantotā modeļa iezīmēm, iekļauj:</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vispārēju aprakstu par regulatīvajiem </w:t>
            </w:r>
            <w:proofErr w:type="spellStart"/>
            <w:r>
              <w:rPr>
                <w:rFonts w:ascii="Times New Roman" w:hAnsi="Times New Roman"/>
                <w:i/>
                <w:sz w:val="24"/>
              </w:rPr>
              <w:t>VaR</w:t>
            </w:r>
            <w:proofErr w:type="spellEnd"/>
            <w:r>
              <w:rPr>
                <w:rFonts w:ascii="Times New Roman" w:hAnsi="Times New Roman"/>
                <w:sz w:val="24"/>
              </w:rPr>
              <w:t xml:space="preserve"> un </w:t>
            </w:r>
            <w:proofErr w:type="spellStart"/>
            <w:r>
              <w:rPr>
                <w:rFonts w:ascii="Times New Roman" w:hAnsi="Times New Roman"/>
                <w:i/>
                <w:sz w:val="24"/>
              </w:rPr>
              <w:t>SVaR</w:t>
            </w:r>
            <w:proofErr w:type="spellEnd"/>
            <w:r>
              <w:rPr>
                <w:rFonts w:ascii="Times New Roman" w:hAnsi="Times New Roman"/>
                <w:sz w:val="24"/>
              </w:rPr>
              <w:t xml:space="preserve"> modeļiem;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norādi par galvenajām atšķirībām (ja tādas ir) starp modeļiem, ko izmanto pārvaldības nolūkos, un modeli, ko izmanto regulatīvos nolūkos (10 dienu 99 %), attiecībā uz </w:t>
            </w:r>
            <w:proofErr w:type="spellStart"/>
            <w:r>
              <w:rPr>
                <w:rFonts w:ascii="Times New Roman" w:hAnsi="Times New Roman"/>
                <w:i/>
                <w:sz w:val="24"/>
              </w:rPr>
              <w:t>VaR</w:t>
            </w:r>
            <w:proofErr w:type="spellEnd"/>
            <w:r>
              <w:rPr>
                <w:rFonts w:ascii="Times New Roman" w:hAnsi="Times New Roman"/>
                <w:sz w:val="24"/>
              </w:rPr>
              <w:t xml:space="preserve"> un </w:t>
            </w:r>
            <w:proofErr w:type="spellStart"/>
            <w:r>
              <w:rPr>
                <w:rFonts w:ascii="Times New Roman" w:hAnsi="Times New Roman"/>
                <w:i/>
                <w:sz w:val="24"/>
              </w:rPr>
              <w:t>SVaR</w:t>
            </w:r>
            <w:proofErr w:type="spellEnd"/>
            <w:r>
              <w:rPr>
                <w:rFonts w:ascii="Times New Roman" w:hAnsi="Times New Roman"/>
                <w:sz w:val="24"/>
              </w:rPr>
              <w:t xml:space="preserve"> modeļiem;</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attiecībā uz </w:t>
            </w:r>
            <w:proofErr w:type="spellStart"/>
            <w:r>
              <w:rPr>
                <w:rFonts w:ascii="Times New Roman" w:hAnsi="Times New Roman"/>
                <w:i/>
                <w:sz w:val="24"/>
              </w:rPr>
              <w:t>VaR</w:t>
            </w:r>
            <w:proofErr w:type="spellEnd"/>
            <w:r>
              <w:rPr>
                <w:rFonts w:ascii="Times New Roman" w:hAnsi="Times New Roman"/>
                <w:sz w:val="24"/>
              </w:rPr>
              <w:t xml:space="preserve"> modeļiem:</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datu atjaunināšanas biežumu;</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modeļa kalibrēšanai izmantotā datu perioda ilgumu; izmantotās svēršanas shēmas (ja tāda ir) aprakstu;</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aprakstu par to, kā iestāde nosaka 10 dienu turēšanas periodu (piemēram, vai tā piemēro vienas dienas </w:t>
            </w:r>
            <w:proofErr w:type="spellStart"/>
            <w:r>
              <w:rPr>
                <w:rFonts w:ascii="Times New Roman" w:hAnsi="Times New Roman"/>
                <w:i/>
                <w:sz w:val="24"/>
              </w:rPr>
              <w:t>VaR</w:t>
            </w:r>
            <w:proofErr w:type="spellEnd"/>
            <w:r>
              <w:rPr>
                <w:rFonts w:ascii="Times New Roman" w:hAnsi="Times New Roman"/>
                <w:sz w:val="24"/>
              </w:rPr>
              <w:t xml:space="preserve"> kvadrātsakni no 10, vai arī tā tieši modelē 10 dienu </w:t>
            </w:r>
            <w:proofErr w:type="spellStart"/>
            <w:r>
              <w:rPr>
                <w:rFonts w:ascii="Times New Roman" w:hAnsi="Times New Roman"/>
                <w:i/>
                <w:sz w:val="24"/>
              </w:rPr>
              <w:t>VaR</w:t>
            </w:r>
            <w:proofErr w:type="spellEnd"/>
            <w:r>
              <w:rPr>
                <w:rFonts w:ascii="Times New Roman" w:hAnsi="Times New Roman"/>
                <w:sz w:val="24"/>
              </w:rPr>
              <w:t>);</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aprakstu par </w:t>
            </w:r>
            <w:proofErr w:type="spellStart"/>
            <w:r>
              <w:rPr>
                <w:rFonts w:ascii="Times New Roman" w:hAnsi="Times New Roman"/>
                <w:sz w:val="24"/>
              </w:rPr>
              <w:t>agregēšanas</w:t>
            </w:r>
            <w:proofErr w:type="spellEnd"/>
            <w:r>
              <w:rPr>
                <w:rFonts w:ascii="Times New Roman" w:hAnsi="Times New Roman"/>
                <w:sz w:val="24"/>
              </w:rPr>
              <w:t xml:space="preserve"> pieeju, kas ir metode specifiskā un vispārējā riska </w:t>
            </w:r>
            <w:proofErr w:type="spellStart"/>
            <w:r>
              <w:rPr>
                <w:rFonts w:ascii="Times New Roman" w:hAnsi="Times New Roman"/>
                <w:sz w:val="24"/>
              </w:rPr>
              <w:t>agregēšanai</w:t>
            </w:r>
            <w:proofErr w:type="spellEnd"/>
            <w:r>
              <w:rPr>
                <w:rFonts w:ascii="Times New Roman" w:hAnsi="Times New Roman"/>
                <w:sz w:val="24"/>
              </w:rPr>
              <w:t xml:space="preserve"> (t. i., vai iestādes aprēķina specifisko prasību kā atsevišķu prasību, izmantojot metodi, kas atšķiras no vispārējā riska aprēķināšanai izmantotās metodes, vai arī iestādes izmanto atsevišķu modeli, kurā nošķir vispārējo un specifisko risku);</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vērtēšanas pieeja (pilnīga atkārtota novērtēšana vai tuvinājumu izmantošana);</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vai, simulējot riska faktoru iespējamās izmaiņas, izmanto absolūto vai relatīvo atdevi (vai jauktu pieeju) (t. i., cenu vai likmju proporcionālās izmaiņas vai cenu vai likmju absolūtās izmaiņas);</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attiecībā uz </w:t>
            </w:r>
            <w:proofErr w:type="spellStart"/>
            <w:r>
              <w:rPr>
                <w:rFonts w:ascii="Times New Roman" w:hAnsi="Times New Roman"/>
                <w:i/>
                <w:sz w:val="24"/>
              </w:rPr>
              <w:t>SVaR</w:t>
            </w:r>
            <w:proofErr w:type="spellEnd"/>
            <w:r>
              <w:rPr>
                <w:rFonts w:ascii="Times New Roman" w:hAnsi="Times New Roman"/>
                <w:sz w:val="24"/>
              </w:rPr>
              <w:t xml:space="preserve"> modeļiem:</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aprakstu par to, kā tiek noteikts 10 dienu turēšanas periods. Piemēram, vai iestāde piemēro vienas dienas </w:t>
            </w:r>
            <w:proofErr w:type="spellStart"/>
            <w:r>
              <w:rPr>
                <w:rFonts w:ascii="Times New Roman" w:hAnsi="Times New Roman"/>
                <w:i/>
                <w:sz w:val="24"/>
              </w:rPr>
              <w:t>VaR</w:t>
            </w:r>
            <w:proofErr w:type="spellEnd"/>
            <w:r>
              <w:rPr>
                <w:rFonts w:ascii="Times New Roman" w:hAnsi="Times New Roman"/>
                <w:sz w:val="24"/>
              </w:rPr>
              <w:t xml:space="preserve"> kvadrātsakni no 10, vai arī tā </w:t>
            </w:r>
            <w:r>
              <w:rPr>
                <w:rFonts w:ascii="Times New Roman" w:hAnsi="Times New Roman"/>
                <w:sz w:val="24"/>
              </w:rPr>
              <w:lastRenderedPageBreak/>
              <w:t xml:space="preserve">tieši modelē 10 dienu </w:t>
            </w:r>
            <w:proofErr w:type="spellStart"/>
            <w:r>
              <w:rPr>
                <w:rFonts w:ascii="Times New Roman" w:hAnsi="Times New Roman"/>
                <w:i/>
                <w:sz w:val="24"/>
              </w:rPr>
              <w:t>VaR</w:t>
            </w:r>
            <w:proofErr w:type="spellEnd"/>
            <w:r>
              <w:rPr>
                <w:rFonts w:ascii="Times New Roman" w:hAnsi="Times New Roman"/>
                <w:sz w:val="24"/>
              </w:rPr>
              <w:t xml:space="preserve">. Ja pieeja ir tāda pati kā attiecībā uz </w:t>
            </w:r>
            <w:proofErr w:type="spellStart"/>
            <w:r>
              <w:rPr>
                <w:rFonts w:ascii="Times New Roman" w:hAnsi="Times New Roman"/>
                <w:i/>
                <w:sz w:val="24"/>
              </w:rPr>
              <w:t>VaR</w:t>
            </w:r>
            <w:proofErr w:type="spellEnd"/>
            <w:r>
              <w:rPr>
                <w:rFonts w:ascii="Times New Roman" w:hAnsi="Times New Roman"/>
                <w:sz w:val="24"/>
              </w:rPr>
              <w:t xml:space="preserve"> modeļiem, iestādes var to apstiprināt un norādīt uz iepriekš e) punkta iii) apakšpunktā atklāto informāciju;</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lastRenderedPageBreak/>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aprakstu par iestādes izvēlēto spriedzes periodu un šīs izvēles pamatojumu;</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aprakstu par vērtēšanas pieeju (pilnīga atkārtota novērtēšana vai tuvinājumu izmantošana).</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Atklājot </w:t>
            </w:r>
            <w:r>
              <w:rPr>
                <w:rFonts w:ascii="Times New Roman" w:hAnsi="Times New Roman"/>
                <w:i/>
                <w:sz w:val="24"/>
              </w:rPr>
              <w:t>CRR</w:t>
            </w:r>
            <w:r>
              <w:rPr>
                <w:rFonts w:ascii="Times New Roman" w:hAnsi="Times New Roman"/>
                <w:sz w:val="24"/>
              </w:rPr>
              <w:t xml:space="preserve"> 455. panta a) punkta iii) apakšpunktā minēto informāciju, iestādes iekļauj aprakstu par stresa testu, kas piemērots modelēšanas parametriem atbilstoši informācijai, kas atklāta iepriekš A) punkta a) apakšpunktā (galvenie scenāriji, kas izstrādāti, lai aptvertu to portfeļu iezīmes, uz kuriem attiecas </w:t>
            </w:r>
            <w:proofErr w:type="spellStart"/>
            <w:r>
              <w:rPr>
                <w:rFonts w:ascii="Times New Roman" w:hAnsi="Times New Roman"/>
                <w:i/>
                <w:sz w:val="24"/>
              </w:rPr>
              <w:t>VaR</w:t>
            </w:r>
            <w:proofErr w:type="spellEnd"/>
            <w:r>
              <w:rPr>
                <w:rFonts w:ascii="Times New Roman" w:hAnsi="Times New Roman"/>
                <w:sz w:val="24"/>
              </w:rPr>
              <w:t xml:space="preserve"> un</w:t>
            </w:r>
            <w:r>
              <w:rPr>
                <w:rFonts w:ascii="Times New Roman" w:hAnsi="Times New Roman"/>
                <w:i/>
                <w:sz w:val="24"/>
              </w:rPr>
              <w:t xml:space="preserve"> </w:t>
            </w:r>
            <w:proofErr w:type="spellStart"/>
            <w:r>
              <w:rPr>
                <w:rFonts w:ascii="Times New Roman" w:hAnsi="Times New Roman"/>
                <w:i/>
                <w:sz w:val="24"/>
              </w:rPr>
              <w:t>SVaR</w:t>
            </w:r>
            <w:proofErr w:type="spellEnd"/>
            <w:r>
              <w:rPr>
                <w:rFonts w:ascii="Times New Roman" w:hAnsi="Times New Roman"/>
                <w:sz w:val="24"/>
              </w:rPr>
              <w:t xml:space="preserve"> modeļi grupas līmenī).</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Atklājot </w:t>
            </w:r>
            <w:r>
              <w:rPr>
                <w:rFonts w:ascii="Times New Roman" w:hAnsi="Times New Roman"/>
                <w:i/>
                <w:sz w:val="24"/>
              </w:rPr>
              <w:t>CRR</w:t>
            </w:r>
            <w:r>
              <w:rPr>
                <w:rFonts w:ascii="Times New Roman" w:hAnsi="Times New Roman"/>
                <w:sz w:val="24"/>
              </w:rPr>
              <w:t xml:space="preserve"> 455. panta a) punkta iv) apakšpunktā minēto informāciju, iestādes atklāj aprakstu par pieeju, kas izmantota, lai atpakaļejoši pārbaudītu / validētu iekšējiem modeļiem un modelēšanas procesiem izmantoto datu un parametru precizitāti un iekšējo konsekvenci.</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Iestādes, kas izmanto iekšējos modeļus, lai novērtētu pašu kapitāla prasības attiecībā uz inkrementālo saistību nepildīšanas un migrācijas risku (</w:t>
            </w:r>
            <w:r>
              <w:rPr>
                <w:rFonts w:ascii="Times New Roman" w:hAnsi="Times New Roman"/>
                <w:b/>
                <w:i/>
                <w:sz w:val="24"/>
              </w:rPr>
              <w:t>IRC</w:t>
            </w:r>
            <w:r>
              <w:rPr>
                <w:rFonts w:ascii="Times New Roman" w:hAnsi="Times New Roman"/>
                <w:b/>
                <w:sz w:val="24"/>
              </w:rPr>
              <w:t xml:space="preserve">) saskaņā ar </w:t>
            </w:r>
            <w:r>
              <w:rPr>
                <w:rFonts w:ascii="Times New Roman" w:hAnsi="Times New Roman"/>
                <w:b/>
                <w:i/>
                <w:sz w:val="24"/>
              </w:rPr>
              <w:t>CRR</w:t>
            </w:r>
            <w:r>
              <w:rPr>
                <w:rFonts w:ascii="Times New Roman" w:hAnsi="Times New Roman"/>
                <w:b/>
                <w:sz w:val="24"/>
              </w:rPr>
              <w:t xml:space="preserve"> trešās daļas IV sadaļas 5. nodaļas 3. un 4. iedaļu</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Atklājot </w:t>
            </w:r>
            <w:r>
              <w:rPr>
                <w:rFonts w:ascii="Times New Roman" w:hAnsi="Times New Roman"/>
                <w:i/>
                <w:sz w:val="24"/>
              </w:rPr>
              <w:t>CRR</w:t>
            </w:r>
            <w:r>
              <w:rPr>
                <w:rFonts w:ascii="Times New Roman" w:hAnsi="Times New Roman"/>
                <w:sz w:val="24"/>
              </w:rPr>
              <w:t xml:space="preserve"> 455. panta a) punkta ii) apakšpunktā un 455. panta b) punktā minēto informāciju, iestādes iekļauj aprakstu par riskiem, uz kuriem attiecas </w:t>
            </w:r>
            <w:r>
              <w:rPr>
                <w:rFonts w:ascii="Times New Roman" w:hAnsi="Times New Roman"/>
                <w:i/>
                <w:sz w:val="24"/>
              </w:rPr>
              <w:t>IRC</w:t>
            </w:r>
            <w:r>
              <w:rPr>
                <w:rFonts w:ascii="Times New Roman" w:hAnsi="Times New Roman"/>
                <w:sz w:val="24"/>
              </w:rPr>
              <w:t xml:space="preserve"> modeļi, norādot, kā tie ir sadalīti portfeļos/</w:t>
            </w:r>
            <w:proofErr w:type="spellStart"/>
            <w:r>
              <w:rPr>
                <w:rFonts w:ascii="Times New Roman" w:hAnsi="Times New Roman"/>
                <w:sz w:val="24"/>
              </w:rPr>
              <w:t>apakšportfeļos</w:t>
            </w:r>
            <w:proofErr w:type="spellEnd"/>
            <w:r>
              <w:rPr>
                <w:rFonts w:ascii="Times New Roman" w:hAnsi="Times New Roman"/>
                <w:sz w:val="24"/>
              </w:rPr>
              <w:t>, par kuriem kompetentā iestāde ir piešķīrusi atļauju.</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455. panta b) punktā minētajā informācijā iekļauj aprakstu par tā </w:t>
            </w:r>
            <w:r>
              <w:rPr>
                <w:rFonts w:ascii="Times New Roman" w:hAnsi="Times New Roman"/>
                <w:i/>
                <w:sz w:val="24"/>
              </w:rPr>
              <w:t>IRC</w:t>
            </w:r>
            <w:r>
              <w:rPr>
                <w:rFonts w:ascii="Times New Roman" w:hAnsi="Times New Roman"/>
                <w:sz w:val="24"/>
              </w:rPr>
              <w:t xml:space="preserve"> modeļa piemērošanas jomu, par kuru kompetentā iestāde piešķīrusi atļauju, un informāciju papildina ar informāciju par to, kuras grupā ietilpstošās sabiedrības izmanto šos modeļus un kā modeļi atspoguļo visus modeļus, ko izmanto grupas līmenī, tostarp par pašu kapitāla prasību procentuālo daļu, uz kuriem attiecas modeļi, un vai vieni un tie paši </w:t>
            </w:r>
            <w:r>
              <w:rPr>
                <w:rFonts w:ascii="Times New Roman" w:hAnsi="Times New Roman"/>
                <w:i/>
                <w:sz w:val="24"/>
              </w:rPr>
              <w:t>IRC</w:t>
            </w:r>
            <w:r>
              <w:rPr>
                <w:rFonts w:ascii="Times New Roman" w:hAnsi="Times New Roman"/>
                <w:sz w:val="24"/>
              </w:rPr>
              <w:t xml:space="preserve"> modeļi tiek izmantoti visām sabiedrībām ar tirgus riska darījumiem.</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455. panta a) punkta ii) apakšpunktā minētajā informācijā par izmantoto </w:t>
            </w:r>
            <w:r>
              <w:rPr>
                <w:rFonts w:ascii="Times New Roman" w:hAnsi="Times New Roman"/>
                <w:i/>
                <w:sz w:val="24"/>
              </w:rPr>
              <w:t>IRC</w:t>
            </w:r>
            <w:r>
              <w:rPr>
                <w:rFonts w:ascii="Times New Roman" w:hAnsi="Times New Roman"/>
                <w:sz w:val="24"/>
              </w:rPr>
              <w:t xml:space="preserve"> modeļu iezīmēm iekļauj:</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vispārēju aprakstu par metodiku, ko izmanto attiecībā uz iekšējiem modeļiem inkrementālajam saistību nepildīšanas un migrācijas riskam, tostarp:</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lastRenderedPageBreak/>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informāciju par vispārējo modelēšanas pieeju (proti, uz starpībām balstītajiem modeļiem vai uz matricām balstītajiem pārejas modeļiem);</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informāciju par pārejas matricas kalibrēšanu;</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informāciju par korelācijas pieņēmumiem;</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iestādes iekļauj aprakstu par pieeju, ko izmanto likviditātes periodu noteikšanai;</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iestādes iekļauj aprakstu par metodiku, ko izmanto, lai sasniegtu kapitāla novērtējumu, kas atbilst vajadzīgajam piesardzības standartam;</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iestādes iekļauj aprakstu par pieeju, ko izmanto modeļu validēšanai.</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455. panta a) punkta ii) apakšpunktā minētajā informācijā iekļauj aprakstu par stresa testu, kas piemērots modelēšanas parametriem atbilstoši informācijai, kas atklāta iepriekš B) punkta a) apakšpunktā (galvenie scenāriji, kas izstrādāti, lai aptvertu to portfeļu iezīmes, uz kuriem attiecas </w:t>
            </w:r>
            <w:r>
              <w:rPr>
                <w:rFonts w:ascii="Times New Roman" w:hAnsi="Times New Roman"/>
                <w:i/>
                <w:sz w:val="24"/>
              </w:rPr>
              <w:t>IRC</w:t>
            </w:r>
            <w:r>
              <w:rPr>
                <w:rFonts w:ascii="Times New Roman" w:hAnsi="Times New Roman"/>
                <w:sz w:val="24"/>
              </w:rPr>
              <w:t xml:space="preserve"> modeļi grupas līmenī).</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455. panta a) punkta iv) apakšpunktā minētajā informācijā iestādes atklāj aprakstu par pieeju, kas izmantota, lai atpakaļejoši pārbaudītu / validētu </w:t>
            </w:r>
            <w:r>
              <w:rPr>
                <w:rFonts w:ascii="Times New Roman" w:hAnsi="Times New Roman"/>
                <w:i/>
                <w:sz w:val="24"/>
              </w:rPr>
              <w:t>IRC</w:t>
            </w:r>
            <w:r>
              <w:rPr>
                <w:rFonts w:ascii="Times New Roman" w:hAnsi="Times New Roman"/>
                <w:sz w:val="24"/>
              </w:rPr>
              <w:t xml:space="preserve"> iekšējiem modeļiem un modelēšanas procesiem izmantoto datu un parametru precizitāti un iekšējo konsekvenci.</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 xml:space="preserve">Iestādes, kas izmanto iekšējos modeļus, lai novērtētu pašu kapitāla prasības attiecībā uz korelācijas tirdzniecības portfeli (visaptverošais riska mērs) saskaņā ar </w:t>
            </w:r>
            <w:r>
              <w:rPr>
                <w:rFonts w:ascii="Times New Roman" w:hAnsi="Times New Roman"/>
                <w:b/>
                <w:i/>
                <w:sz w:val="24"/>
              </w:rPr>
              <w:t>CRR</w:t>
            </w:r>
            <w:r>
              <w:rPr>
                <w:rFonts w:ascii="Times New Roman" w:hAnsi="Times New Roman"/>
                <w:b/>
                <w:sz w:val="24"/>
              </w:rPr>
              <w:t xml:space="preserve"> trešās daļas IV sadaļas 5. nodaļas 5. iedaļu</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Atklājot </w:t>
            </w:r>
            <w:r>
              <w:rPr>
                <w:rFonts w:ascii="Times New Roman" w:hAnsi="Times New Roman"/>
                <w:i/>
                <w:sz w:val="24"/>
              </w:rPr>
              <w:t>CRR</w:t>
            </w:r>
            <w:r>
              <w:rPr>
                <w:rFonts w:ascii="Times New Roman" w:hAnsi="Times New Roman"/>
                <w:sz w:val="24"/>
              </w:rPr>
              <w:t xml:space="preserve"> 455. panta a) punkta ii) apakšpunktā un 455. panta b) punktā minēto informāciju, iestādes iekļauj aprakstu par riskiem, uz kuriem attiecas visaptverošā riska mēra modeļi, norādot, kā tie ir sadalīti portfeļos/</w:t>
            </w:r>
            <w:proofErr w:type="spellStart"/>
            <w:r>
              <w:rPr>
                <w:rFonts w:ascii="Times New Roman" w:hAnsi="Times New Roman"/>
                <w:sz w:val="24"/>
              </w:rPr>
              <w:t>apakšportfeļos</w:t>
            </w:r>
            <w:proofErr w:type="spellEnd"/>
            <w:r>
              <w:rPr>
                <w:rFonts w:ascii="Times New Roman" w:hAnsi="Times New Roman"/>
                <w:sz w:val="24"/>
              </w:rPr>
              <w:t>, par kuriem kompetentā iestāde ir piešķīrusi atļauju.</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455. panta b) punktā minētajā informācijā iekļauj aprakstu par to visaptverošā riska mēra modeļu piemērošanas jomu, par kuriem kompetentā iestāde ir piešķīrusi atļauju. To papildina ar informāciju par to, kuras grupā ietilpstošās sabiedrības izmanto šos modeļus un kā modeļi atspoguļo visus modeļus, ko izmanto grupas līmenī, tostarp pašu kapitāla prasību procentuālo daļu, uz kuriem attiecas modeļi, un vai vieni un tie paši </w:t>
            </w:r>
            <w:r>
              <w:rPr>
                <w:rFonts w:ascii="Times New Roman" w:hAnsi="Times New Roman"/>
                <w:i/>
                <w:sz w:val="24"/>
              </w:rPr>
              <w:t>IRC</w:t>
            </w:r>
            <w:r>
              <w:rPr>
                <w:rFonts w:ascii="Times New Roman" w:hAnsi="Times New Roman"/>
                <w:sz w:val="24"/>
              </w:rPr>
              <w:t xml:space="preserve"> modeļi tiek izmantoti visām sabiedrībām ar tirgus riska darījumiem.</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455. panta a) punkta ii) apakšpunktā minētajā informācijā par izmantoto visaptverošā riska mēra modeļu iezīmēm iekļauj:</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vispārēju aprakstu par metodiku, ko izmanto korelācijas tirdzniecībai, tostarp:</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informāciju par vispārējo modelēšanas pieeju (modeļu korelācijas izvēle starp saistību neizpildi/migrācijām un starpībām; i) atsevišķiem, bet korelētiem stohastiskiem procesiem, kas izraisa migrācijas/saistību neizpildes un starpību izmaiņas; ii) starpību izmaiņām, kas izraisa migrāciju/saistību neizpildi, vai iii) saistību neizpildi/migrācijām, kas izraisa starpību izmaiņas);</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informāciju, ko izmanto, lai kalibrētu bāzes korelācijas parametrus: laidienu </w:t>
            </w:r>
            <w:r>
              <w:rPr>
                <w:rFonts w:ascii="Times New Roman" w:hAnsi="Times New Roman"/>
                <w:i/>
                <w:sz w:val="24"/>
              </w:rPr>
              <w:t>LGD</w:t>
            </w:r>
            <w:r>
              <w:rPr>
                <w:rFonts w:ascii="Times New Roman" w:hAnsi="Times New Roman"/>
                <w:sz w:val="24"/>
              </w:rPr>
              <w:t xml:space="preserve"> izcenošana (pastāvīga vai stohastiska);</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informāciju par izvēli attiecībā uz to, vai klasificēt pozīcijas pēc termiņiem (peļņa un zaudējumi, pamatojoties uz simulētajām tirgus izmaiņām modelī, ko aprēķina, pamatojoties uz laiku līdz katras pozīcijas termiņa beigām viena gada kapitāla laikposma beigās vai izmantojot to laiku līdz termiņa beigām aprēķināšanas datumā);</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iestādes iekļauj aprakstu par pieeju, kas izmantota likviditātes periodu noteikšanai.</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Iestādes iekļauj aprakstu par metodiku, ko izmanto, lai sasniegtu kapitāla novērtējumu, kas atbilst vajadzīgajam piesardzības standartam.</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iestādes iekļauj aprakstu par pieeju, ko izmanto modeļu validēšanai.</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455. panta a) punkta iii) apakšpunktā minētajā informācijā iekļauj aprakstu par stresa testu, kas piemērots modelēšanas parametriem (galvenie scenāriji, kas izstrādāti, lai aptvertu to portfeļu iezīmes, uz kuriem attiecas visaptverošā riska mēra modeļi grupas līmenī).</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455. panta a) punkta iv) apakšpunktā minētajā informācijā iestādes atklāj aprakstu par pieeju, kas izmantota, lai atpakaļejoši pārbaudītu vai validētu visaptverošā riska mēra iekšējiem modeļiem un modelēšanas procesiem izmantoto datu un parametru precizitāti un iekšējo konsekvenci.</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 xml:space="preserve">Iestādes atklāto informāciju par iekšējiem modeļiem inkrementālajam saistību nepildīšanas un migrācijas riskam un korelācijas tirdzniecības portfeļiem papildina ar 455. panta f) punktā minēto informāciju par </w:t>
            </w:r>
            <w:proofErr w:type="spellStart"/>
            <w:r>
              <w:rPr>
                <w:rFonts w:ascii="Times New Roman" w:hAnsi="Times New Roman"/>
                <w:sz w:val="24"/>
              </w:rPr>
              <w:t>apakšportfeļu</w:t>
            </w:r>
            <w:proofErr w:type="spellEnd"/>
            <w:r>
              <w:rPr>
                <w:rFonts w:ascii="Times New Roman" w:hAnsi="Times New Roman"/>
                <w:sz w:val="24"/>
              </w:rPr>
              <w:t xml:space="preserve"> vidējo svērto likviditātes periodu, ievērojot aprakstu, kas sniegts tabulas EU-MRB B) rindas a) un d) pozīcijā un C) rindas a) un d) pozīcijā.</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Veidne EU MR2-A — Tirgus risks atbilstoši uz iekšējiem modeļiem balstītajai pieejai (</w:t>
      </w:r>
      <w:r>
        <w:rPr>
          <w:rFonts w:ascii="Times New Roman" w:hAnsi="Times New Roman"/>
          <w:b/>
          <w:i/>
          <w:color w:val="auto"/>
          <w:sz w:val="24"/>
        </w:rPr>
        <w:t>IMA</w:t>
      </w:r>
      <w:r>
        <w:rPr>
          <w:rFonts w:ascii="Times New Roman" w:hAnsi="Times New Roman"/>
          <w:b/>
          <w:color w:val="auto"/>
          <w:sz w:val="24"/>
        </w:rPr>
        <w:t>).</w:t>
      </w:r>
      <w:r>
        <w:rPr>
          <w:rFonts w:ascii="Times New Roman" w:hAnsi="Times New Roman"/>
          <w:color w:val="auto"/>
          <w:sz w:val="24"/>
        </w:rPr>
        <w:t xml:space="preserve"> Fiksēts formāts.</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rPr>
      </w:pPr>
      <w:r>
        <w:rPr>
          <w:rFonts w:ascii="Times New Roman" w:hAnsi="Times New Roman"/>
          <w:bCs w:val="0"/>
          <w:color w:val="000000"/>
          <w:sz w:val="24"/>
        </w:rPr>
        <w:lastRenderedPageBreak/>
        <w:t xml:space="preserve">Iestādes atklāj </w:t>
      </w:r>
      <w:r>
        <w:rPr>
          <w:rFonts w:ascii="Times New Roman" w:hAnsi="Times New Roman"/>
          <w:bCs w:val="0"/>
          <w:i/>
          <w:color w:val="000000"/>
          <w:sz w:val="24"/>
        </w:rPr>
        <w:t>CRR</w:t>
      </w:r>
      <w:r>
        <w:rPr>
          <w:rFonts w:ascii="Times New Roman" w:hAnsi="Times New Roman"/>
          <w:bCs w:val="0"/>
          <w:color w:val="000000"/>
          <w:sz w:val="24"/>
        </w:rPr>
        <w:t xml:space="preserve"> 455. panta e) punktā minēto informāciju, ievērojot turpmāk šajā pielikumā sniegtos norādījumus, lai aizpildītu šīs īstenošanas regulas XXIX pielikumā ietverto veidni MR2-A.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Rindas numurs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i/>
                <w:sz w:val="24"/>
              </w:rPr>
              <w:t>VaR</w:t>
            </w:r>
            <w:proofErr w:type="spellEnd"/>
            <w:r>
              <w:rPr>
                <w:rFonts w:ascii="Times New Roman" w:hAnsi="Times New Roman"/>
                <w:sz w:val="24"/>
              </w:rPr>
              <w:t xml:space="preserve"> (lielākā no vērtībām a un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Iepriekšējās dienas </w:t>
            </w:r>
            <w:proofErr w:type="spellStart"/>
            <w:r>
              <w:rPr>
                <w:rFonts w:ascii="Times New Roman" w:hAnsi="Times New Roman"/>
                <w:i/>
                <w:sz w:val="24"/>
              </w:rPr>
              <w:t>VaR</w:t>
            </w:r>
            <w:proofErr w:type="spellEnd"/>
            <w:r>
              <w:rPr>
                <w:rFonts w:ascii="Times New Roman" w:hAnsi="Times New Roman"/>
                <w:i/>
                <w:sz w:val="24"/>
              </w:rPr>
              <w:t xml:space="preserve"> (VaRt-1)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Iepriekšējās dienas riskam pakļautā vērtība (</w:t>
            </w:r>
            <w:r>
              <w:rPr>
                <w:rFonts w:ascii="Times New Roman" w:hAnsi="Times New Roman"/>
                <w:i/>
                <w:sz w:val="24"/>
              </w:rPr>
              <w:t>VaR</w:t>
            </w:r>
            <w:r>
              <w:rPr>
                <w:rFonts w:ascii="Times New Roman" w:hAnsi="Times New Roman"/>
                <w:sz w:val="24"/>
                <w:vertAlign w:val="subscript"/>
              </w:rPr>
              <w:t>t-1</w:t>
            </w:r>
            <w:r>
              <w:rPr>
                <w:rFonts w:ascii="Times New Roman" w:hAnsi="Times New Roman"/>
                <w:sz w:val="24"/>
              </w:rPr>
              <w:t xml:space="preserve">), kas aprēķināta saskaņā ar </w:t>
            </w:r>
            <w:r>
              <w:rPr>
                <w:rFonts w:ascii="Times New Roman" w:hAnsi="Times New Roman"/>
                <w:i/>
                <w:sz w:val="24"/>
              </w:rPr>
              <w:t>CRR</w:t>
            </w:r>
            <w:r>
              <w:rPr>
                <w:rFonts w:ascii="Times New Roman" w:hAnsi="Times New Roman"/>
                <w:sz w:val="24"/>
              </w:rPr>
              <w:t xml:space="preserve"> 365. panta 1. punktu</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Reizināšanas koeficients (mc) x iepriekšējo 60 darbdienu vidējā vērtība (</w:t>
            </w:r>
            <w:proofErr w:type="spellStart"/>
            <w:r>
              <w:rPr>
                <w:rFonts w:ascii="Times New Roman" w:hAnsi="Times New Roman"/>
                <w:i/>
                <w:sz w:val="24"/>
              </w:rPr>
              <w:t>VaRavg</w:t>
            </w:r>
            <w:proofErr w:type="spellEnd"/>
            <w:r>
              <w:rPr>
                <w:rFonts w:ascii="Times New Roman" w:hAnsi="Times New Roman"/>
                <w:i/>
                <w:sz w:val="24"/>
              </w:rPr>
              <w:t>)</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Ikdienas riskam pakļauto vērtību, kas aprēķinātas saskaņā ar </w:t>
            </w:r>
            <w:r>
              <w:rPr>
                <w:rFonts w:ascii="Times New Roman" w:hAnsi="Times New Roman"/>
                <w:i/>
                <w:sz w:val="24"/>
              </w:rPr>
              <w:t>CRR</w:t>
            </w:r>
            <w:r>
              <w:rPr>
                <w:rFonts w:ascii="Times New Roman" w:hAnsi="Times New Roman"/>
                <w:sz w:val="24"/>
              </w:rPr>
              <w:t xml:space="preserve"> 365. panta 1. punktu katrā no iepriekšējām 60 darbdienām, vidējais lielums (</w:t>
            </w:r>
            <w:proofErr w:type="spellStart"/>
            <w:r>
              <w:rPr>
                <w:rFonts w:ascii="Times New Roman" w:hAnsi="Times New Roman"/>
                <w:i/>
                <w:sz w:val="24"/>
              </w:rPr>
              <w:t>VaR</w:t>
            </w:r>
            <w:r>
              <w:rPr>
                <w:rFonts w:ascii="Times New Roman" w:hAnsi="Times New Roman"/>
                <w:sz w:val="24"/>
                <w:vertAlign w:val="subscript"/>
              </w:rPr>
              <w:t>avg</w:t>
            </w:r>
            <w:proofErr w:type="spellEnd"/>
            <w:r>
              <w:rPr>
                <w:rFonts w:ascii="Times New Roman" w:hAnsi="Times New Roman"/>
                <w:sz w:val="24"/>
              </w:rPr>
              <w:t>), reizinot to ar reizināšanas koeficientu (</w:t>
            </w:r>
            <w:r>
              <w:rPr>
                <w:rFonts w:ascii="Times New Roman" w:hAnsi="Times New Roman"/>
                <w:i/>
                <w:sz w:val="24"/>
              </w:rPr>
              <w:t>mc</w:t>
            </w:r>
            <w:r>
              <w:rPr>
                <w:rFonts w:ascii="Times New Roman" w:hAnsi="Times New Roman"/>
                <w:sz w:val="24"/>
              </w:rPr>
              <w:t xml:space="preserve">) saskaņā ar </w:t>
            </w:r>
            <w:r>
              <w:rPr>
                <w:rFonts w:ascii="Times New Roman" w:hAnsi="Times New Roman"/>
                <w:i/>
                <w:sz w:val="24"/>
              </w:rPr>
              <w:t>CRR</w:t>
            </w:r>
            <w:r>
              <w:rPr>
                <w:rFonts w:ascii="Times New Roman" w:hAnsi="Times New Roman"/>
                <w:sz w:val="24"/>
              </w:rPr>
              <w:t xml:space="preserve"> 366. pantu</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proofErr w:type="spellStart"/>
            <w:r>
              <w:rPr>
                <w:rFonts w:ascii="Times New Roman" w:hAnsi="Times New Roman"/>
                <w:b/>
                <w:i/>
                <w:sz w:val="24"/>
              </w:rPr>
              <w:t>SVaR</w:t>
            </w:r>
            <w:proofErr w:type="spellEnd"/>
            <w:r>
              <w:rPr>
                <w:rFonts w:ascii="Times New Roman" w:hAnsi="Times New Roman"/>
                <w:b/>
                <w:sz w:val="24"/>
              </w:rPr>
              <w:t xml:space="preserve"> </w:t>
            </w:r>
            <w:r>
              <w:rPr>
                <w:rFonts w:ascii="Times New Roman" w:hAnsi="Times New Roman"/>
                <w:sz w:val="24"/>
              </w:rPr>
              <w:t>(lielākā no vērtībām a un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 xml:space="preserve">Pēdējā pieejamā </w:t>
            </w:r>
            <w:proofErr w:type="spellStart"/>
            <w:r>
              <w:rPr>
                <w:rFonts w:ascii="Times New Roman" w:hAnsi="Times New Roman"/>
                <w:i/>
                <w:sz w:val="24"/>
              </w:rPr>
              <w:t>SVaR</w:t>
            </w:r>
            <w:proofErr w:type="spellEnd"/>
            <w:r>
              <w:rPr>
                <w:rFonts w:ascii="Times New Roman" w:hAnsi="Times New Roman"/>
                <w:i/>
                <w:sz w:val="24"/>
              </w:rPr>
              <w:t xml:space="preserve"> (SVaRt-1))</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Pēdējā pieejamā riskam pakļautā vērtība spriedzes apstākļos (</w:t>
            </w:r>
            <w:r>
              <w:rPr>
                <w:rFonts w:ascii="Times New Roman" w:hAnsi="Times New Roman"/>
                <w:i/>
                <w:sz w:val="24"/>
              </w:rPr>
              <w:t>sVaR</w:t>
            </w:r>
            <w:r>
              <w:rPr>
                <w:rFonts w:ascii="Times New Roman" w:hAnsi="Times New Roman"/>
                <w:sz w:val="24"/>
                <w:vertAlign w:val="subscript"/>
              </w:rPr>
              <w:t>t-1</w:t>
            </w:r>
            <w:r>
              <w:rPr>
                <w:rFonts w:ascii="Times New Roman" w:hAnsi="Times New Roman"/>
                <w:sz w:val="24"/>
              </w:rPr>
              <w:t xml:space="preserve">), kas aprēķināta saskaņā ar </w:t>
            </w:r>
            <w:r>
              <w:rPr>
                <w:rFonts w:ascii="Times New Roman" w:hAnsi="Times New Roman"/>
                <w:i/>
                <w:sz w:val="24"/>
              </w:rPr>
              <w:t>CRR</w:t>
            </w:r>
            <w:r>
              <w:rPr>
                <w:rFonts w:ascii="Times New Roman" w:hAnsi="Times New Roman"/>
                <w:sz w:val="24"/>
              </w:rPr>
              <w:t xml:space="preserve"> 365. panta 2. punktu</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Reizināšanas koeficients (ms) x iepriekšējo 60 darbdienu vidējā vērtība (</w:t>
            </w:r>
            <w:proofErr w:type="spellStart"/>
            <w:r>
              <w:rPr>
                <w:rFonts w:ascii="Times New Roman" w:hAnsi="Times New Roman"/>
                <w:i/>
                <w:sz w:val="24"/>
              </w:rPr>
              <w:t>sVaRavg</w:t>
            </w:r>
            <w:proofErr w:type="spellEnd"/>
            <w:r>
              <w:rPr>
                <w:rFonts w:ascii="Times New Roman" w:hAnsi="Times New Roman"/>
                <w:i/>
                <w:sz w:val="24"/>
              </w:rPr>
              <w:t>)</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Riskam pakļauto vērtību spriedzes apstākļos vidējais lielums, kas aprēķināts tādā veidā un tik bieži, kā noteikts </w:t>
            </w:r>
            <w:r>
              <w:rPr>
                <w:rFonts w:ascii="Times New Roman" w:hAnsi="Times New Roman"/>
                <w:i/>
                <w:sz w:val="24"/>
              </w:rPr>
              <w:t>CRR</w:t>
            </w:r>
            <w:r>
              <w:rPr>
                <w:rFonts w:ascii="Times New Roman" w:hAnsi="Times New Roman"/>
                <w:sz w:val="24"/>
              </w:rPr>
              <w:t xml:space="preserve"> 365. panta 2. punktā, par iepriekšējo sešdesmit darbdienu periodu (</w:t>
            </w:r>
            <w:proofErr w:type="spellStart"/>
            <w:r>
              <w:rPr>
                <w:rFonts w:ascii="Times New Roman" w:hAnsi="Times New Roman"/>
                <w:i/>
                <w:sz w:val="24"/>
              </w:rPr>
              <w:t>sVaR</w:t>
            </w:r>
            <w:r>
              <w:rPr>
                <w:rFonts w:ascii="Times New Roman" w:hAnsi="Times New Roman"/>
                <w:sz w:val="24"/>
                <w:vertAlign w:val="subscript"/>
              </w:rPr>
              <w:t>avg</w:t>
            </w:r>
            <w:proofErr w:type="spellEnd"/>
            <w:r>
              <w:rPr>
                <w:rFonts w:ascii="Times New Roman" w:hAnsi="Times New Roman"/>
                <w:sz w:val="24"/>
              </w:rPr>
              <w:t>), reizināts ar reizināšanas koeficientu (</w:t>
            </w:r>
            <w:r>
              <w:rPr>
                <w:rFonts w:ascii="Times New Roman" w:hAnsi="Times New Roman"/>
                <w:i/>
                <w:sz w:val="24"/>
              </w:rPr>
              <w:t>ms</w:t>
            </w:r>
            <w:r>
              <w:rPr>
                <w:rFonts w:ascii="Times New Roman" w:hAnsi="Times New Roman"/>
                <w:sz w:val="24"/>
              </w:rPr>
              <w:t xml:space="preserve">) saskaņā ar </w:t>
            </w:r>
            <w:r>
              <w:rPr>
                <w:rFonts w:ascii="Times New Roman" w:hAnsi="Times New Roman"/>
                <w:i/>
                <w:sz w:val="24"/>
              </w:rPr>
              <w:t>CRR</w:t>
            </w:r>
            <w:r>
              <w:rPr>
                <w:rFonts w:ascii="Times New Roman" w:hAnsi="Times New Roman"/>
                <w:sz w:val="24"/>
              </w:rPr>
              <w:t xml:space="preserve"> 366. pantu</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i/>
                <w:sz w:val="24"/>
              </w:rPr>
              <w:t>IRC</w:t>
            </w:r>
            <w:r>
              <w:rPr>
                <w:rFonts w:ascii="Times New Roman" w:hAnsi="Times New Roman"/>
                <w:sz w:val="24"/>
              </w:rPr>
              <w:t xml:space="preserve"> (lielākā no vērtībām a un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Pēdējā aprēķinātā IRC vērtība</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Inkrementālā saistību nepildīšanas un migrācijas riska pēdējā aprēķinātā skaitliskā vērtība, kas aprēķināta saskaņā ar </w:t>
            </w:r>
            <w:r>
              <w:rPr>
                <w:rFonts w:ascii="Times New Roman" w:hAnsi="Times New Roman"/>
                <w:i/>
                <w:sz w:val="24"/>
              </w:rPr>
              <w:t>CRR</w:t>
            </w:r>
            <w:r>
              <w:rPr>
                <w:rFonts w:ascii="Times New Roman" w:hAnsi="Times New Roman"/>
                <w:sz w:val="24"/>
              </w:rPr>
              <w:t xml:space="preserve"> trešās daļas IV sadaļas 5. nodaļas 3. iedaļu</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12 nedēļu vidējā IRC vērtība</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lastRenderedPageBreak/>
              <w:t xml:space="preserve">Inkrementālā saistību nepildīšanas un migrācijas riska vidējā skaitliskā vērtība, kas aprēķināta saskaņā ar </w:t>
            </w:r>
            <w:r>
              <w:rPr>
                <w:rFonts w:ascii="Times New Roman" w:hAnsi="Times New Roman"/>
                <w:i/>
                <w:sz w:val="24"/>
              </w:rPr>
              <w:t>CRR</w:t>
            </w:r>
            <w:r>
              <w:rPr>
                <w:rFonts w:ascii="Times New Roman" w:hAnsi="Times New Roman"/>
                <w:sz w:val="24"/>
              </w:rPr>
              <w:t xml:space="preserve"> trešās daļas IV sadaļas 5. nodaļas 3. iedaļu, iepriekšējās 12 nedēļās</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Visaptverošais riska mērs</w:t>
            </w:r>
            <w:r>
              <w:rPr>
                <w:rFonts w:ascii="Times New Roman" w:hAnsi="Times New Roman"/>
                <w:sz w:val="24"/>
              </w:rPr>
              <w:t xml:space="preserve"> (lielākā no vērtībām a, b un c)</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Pēdējā visaptverošā riska mēra riska vērtība</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Korelācijas tirdzniecības portfeļa riska pēdējā aprēķinātā skaitliskā vērtība, kas aprēķināta saskaņā ar </w:t>
            </w:r>
            <w:r>
              <w:rPr>
                <w:rFonts w:ascii="Times New Roman" w:hAnsi="Times New Roman"/>
                <w:i/>
                <w:sz w:val="24"/>
              </w:rPr>
              <w:t>CRR</w:t>
            </w:r>
            <w:r>
              <w:rPr>
                <w:rFonts w:ascii="Times New Roman" w:hAnsi="Times New Roman"/>
                <w:sz w:val="24"/>
              </w:rPr>
              <w:t xml:space="preserve"> trešās daļas IV sadaļas 5. nodaļas 5. iedaļu</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12 nedēļu vidējā visaptverošā riska mēra vērtība</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Korelācijas tirdzniecības portfeļa riska aprēķinātā vidējā skaitliskā vērtība, kas aprēķināta saskaņā ar </w:t>
            </w:r>
            <w:r>
              <w:rPr>
                <w:rFonts w:ascii="Times New Roman" w:hAnsi="Times New Roman"/>
                <w:i/>
                <w:sz w:val="24"/>
              </w:rPr>
              <w:t>CRR</w:t>
            </w:r>
            <w:r>
              <w:rPr>
                <w:rFonts w:ascii="Times New Roman" w:hAnsi="Times New Roman"/>
                <w:sz w:val="24"/>
              </w:rPr>
              <w:t xml:space="preserve"> trešās daļas IV sadaļas 5. nodaļas 5. iedaļu, iepriekšējās 12 nedēļās</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Visaptverošais riska mērs – robežvērtība</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8 % no pašu kapitāla prasības, kas šīs veidnes a) rindā minētās pēdējās aprēķinātās riska skaitliskās vērtības aprēķināšanas laikā tiktu aprēķinātas saskaņā ar </w:t>
            </w:r>
            <w:r>
              <w:rPr>
                <w:rFonts w:ascii="Times New Roman" w:hAnsi="Times New Roman"/>
                <w:i/>
                <w:sz w:val="24"/>
              </w:rPr>
              <w:t>CRR</w:t>
            </w:r>
            <w:r>
              <w:rPr>
                <w:rFonts w:ascii="Times New Roman" w:hAnsi="Times New Roman"/>
                <w:sz w:val="24"/>
              </w:rPr>
              <w:t xml:space="preserve"> 338. panta 4. punktu visām tām pozīcijām, kuras ietvertas iekšējā modelī korelācijas tirdzniecības portfelim</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Citi</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“Citi” attiecas uz papildu pašu kapitālu, ko uzraudzītājs pieprasa attiecībā uz iestādēm, kuras izmanto uz iekšējiem modeļiem balstītu pieeju tirgus riskam (piemēram, papildu kapitāls saskaņā ar Direktīvas 2013/36/ES 101. pantu).</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Kopā</w:t>
            </w:r>
            <w:r>
              <w:rPr>
                <w:rFonts w:ascii="Times New Roman" w:hAnsi="Times New Roman"/>
                <w:sz w:val="24"/>
              </w:rPr>
              <w:t xml:space="preserve"> (1+2+3+ 4+5)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Ailes burts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i/>
                <w:sz w:val="24"/>
              </w:rPr>
              <w:t>RWEA</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Atklāj riska darījumu riska svērtās vērtības, kā minēts </w:t>
            </w:r>
            <w:r>
              <w:rPr>
                <w:rFonts w:ascii="Times New Roman" w:hAnsi="Times New Roman"/>
                <w:i/>
                <w:sz w:val="24"/>
              </w:rPr>
              <w:t>CRR</w:t>
            </w:r>
            <w:r>
              <w:rPr>
                <w:rFonts w:ascii="Times New Roman" w:hAnsi="Times New Roman"/>
                <w:sz w:val="24"/>
              </w:rPr>
              <w:t xml:space="preserve"> 438. panta d) punktā, kuras aprēķina kā b ailē norādītās vērtības reizinājumu ar 12,5 saskaņā ar </w:t>
            </w:r>
            <w:r>
              <w:rPr>
                <w:rFonts w:ascii="Times New Roman" w:hAnsi="Times New Roman"/>
                <w:i/>
                <w:sz w:val="24"/>
              </w:rPr>
              <w:t>CRR</w:t>
            </w:r>
            <w:r>
              <w:rPr>
                <w:rFonts w:ascii="Times New Roman" w:hAnsi="Times New Roman"/>
                <w:sz w:val="24"/>
              </w:rPr>
              <w:t xml:space="preserve"> 92. panta 4. punkta b) apakšpunktu.</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Pašu kapitāla prasības</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Pašu kapitāla prasības tirgus riskam, kā noteikts </w:t>
            </w:r>
            <w:r>
              <w:rPr>
                <w:rFonts w:ascii="Times New Roman" w:hAnsi="Times New Roman"/>
                <w:i/>
                <w:sz w:val="24"/>
              </w:rPr>
              <w:t>CRR</w:t>
            </w:r>
            <w:r>
              <w:rPr>
                <w:rFonts w:ascii="Times New Roman" w:hAnsi="Times New Roman"/>
                <w:sz w:val="24"/>
              </w:rPr>
              <w:t xml:space="preserve"> trešās daļas IV sadaļas 5. nodaļā, saskaņā ar norādījumiem, kas sniegti iepriekš 1.–4. rindā.</w:t>
            </w:r>
          </w:p>
        </w:tc>
      </w:tr>
    </w:tbl>
    <w:p w14:paraId="5FDCA595" w14:textId="77777777" w:rsidR="00203C1C" w:rsidRPr="004D6F22"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lastRenderedPageBreak/>
        <w:t>Veidne  MR2-B — Tirgus riska darījumu, kam piemēro</w:t>
      </w:r>
      <w:r>
        <w:rPr>
          <w:rFonts w:ascii="Times New Roman" w:hAnsi="Times New Roman"/>
          <w:b/>
          <w:i/>
          <w:color w:val="auto"/>
          <w:sz w:val="24"/>
        </w:rPr>
        <w:t xml:space="preserve"> IMA</w:t>
      </w:r>
      <w:r>
        <w:rPr>
          <w:rFonts w:ascii="Times New Roman" w:hAnsi="Times New Roman"/>
          <w:b/>
          <w:color w:val="auto"/>
          <w:sz w:val="24"/>
        </w:rPr>
        <w:t xml:space="preserve">, </w:t>
      </w:r>
      <w:r>
        <w:rPr>
          <w:rFonts w:ascii="Times New Roman" w:hAnsi="Times New Roman"/>
          <w:b/>
          <w:i/>
          <w:color w:val="auto"/>
          <w:sz w:val="24"/>
        </w:rPr>
        <w:t>RWA</w:t>
      </w:r>
      <w:r>
        <w:rPr>
          <w:rFonts w:ascii="Times New Roman" w:hAnsi="Times New Roman"/>
          <w:b/>
          <w:color w:val="auto"/>
          <w:sz w:val="24"/>
        </w:rPr>
        <w:t xml:space="preserve"> plūsmas pārskati.</w:t>
      </w:r>
      <w:r>
        <w:rPr>
          <w:rFonts w:ascii="Times New Roman" w:hAnsi="Times New Roman"/>
          <w:color w:val="auto"/>
          <w:sz w:val="24"/>
        </w:rPr>
        <w:t xml:space="preserve"> Fiksēts formāts.</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Iestādes atklāj </w:t>
      </w:r>
      <w:r>
        <w:rPr>
          <w:rFonts w:ascii="Times New Roman" w:hAnsi="Times New Roman"/>
          <w:bCs w:val="0"/>
          <w:i/>
          <w:color w:val="000000"/>
          <w:sz w:val="24"/>
        </w:rPr>
        <w:t>CRR</w:t>
      </w:r>
      <w:r>
        <w:rPr>
          <w:rFonts w:ascii="Times New Roman" w:hAnsi="Times New Roman"/>
          <w:bCs w:val="0"/>
          <w:color w:val="000000"/>
          <w:sz w:val="24"/>
        </w:rPr>
        <w:t xml:space="preserve"> 438. panta h) punktā minēto informāciju, ievērojot turpmāk šajā pielikumā sniegtos norādījumus, lai aizpildītu šīs īstenošanas regulas XXIX pielikumā ietverto veidni EU MR2-B. </w:t>
      </w:r>
    </w:p>
    <w:p w14:paraId="1BA0C5CF" w14:textId="2C70136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Iestādes atklāj </w:t>
      </w:r>
      <w:r>
        <w:rPr>
          <w:rFonts w:ascii="Times New Roman" w:hAnsi="Times New Roman"/>
          <w:i/>
          <w:iCs/>
          <w:color w:val="auto"/>
          <w:sz w:val="24"/>
        </w:rPr>
        <w:t>RWEA</w:t>
      </w:r>
      <w:r>
        <w:rPr>
          <w:rFonts w:ascii="Times New Roman" w:hAnsi="Times New Roman"/>
          <w:color w:val="auto"/>
          <w:sz w:val="24"/>
        </w:rPr>
        <w:t xml:space="preserve"> plūsmas kā izmaiņas starp riska darījumu svērtajām vērtībām informācijas atklāšanas atsauces perioda beigās (kā norādīts turpmāk 8. rindā) un riska darījumu riska svērtajām vērtībām iepriekšējā informācijas atklāšanas atsauces perioda beigās (kā norādīts turpmāk 1. rindā;</w:t>
      </w:r>
      <w:r>
        <w:rPr>
          <w:rFonts w:ascii="Times New Roman" w:hAnsi="Times New Roman"/>
          <w:bCs w:val="0"/>
          <w:color w:val="auto"/>
          <w:sz w:val="24"/>
        </w:rPr>
        <w:t xml:space="preserve"> ja informāciju atklāj pa ceturkšņiem — ceturkšņa beigās pirms informācijas atklāšanas atsauces perioda ceturkšņa). Iestādes var papildināt savu par 3. pīlāru atklāto informāciju, atklājot to pašu informāciju par trīs iepriekšējiem ceturkšņiem.</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Iestādes veidnei pievienotajā izklāsta daļā paskaidro šīs veidnes 8. rindā ietvertos skaitļus, t. i., jebkurus citus faktorus, kas būtiski veicina </w:t>
      </w:r>
      <w:r>
        <w:rPr>
          <w:rFonts w:ascii="Times New Roman" w:hAnsi="Times New Roman"/>
          <w:i/>
          <w:color w:val="auto"/>
          <w:sz w:val="24"/>
        </w:rPr>
        <w:t>RWEA</w:t>
      </w:r>
      <w:r>
        <w:rPr>
          <w:rFonts w:ascii="Times New Roman" w:hAnsi="Times New Roman"/>
          <w:color w:val="auto"/>
          <w:sz w:val="24"/>
        </w:rPr>
        <w:t xml:space="preserve"> izmaiņas.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Rindas numurs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i/>
                <w:sz w:val="24"/>
              </w:rPr>
              <w:t>RWEA</w:t>
            </w:r>
            <w:r>
              <w:rPr>
                <w:rFonts w:ascii="Times New Roman" w:hAnsi="Times New Roman"/>
                <w:b/>
                <w:sz w:val="24"/>
              </w:rPr>
              <w:t xml:space="preserve"> iepriekšējā perioda beigās</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Riska darījumu riska svērtās vērtības iepriekšējā perioda beigās, kas iegūtas no pašu kapitāla prasību summas saskaņā ar </w:t>
            </w:r>
            <w:r>
              <w:rPr>
                <w:rFonts w:ascii="Times New Roman" w:hAnsi="Times New Roman"/>
                <w:i/>
                <w:sz w:val="24"/>
              </w:rPr>
              <w:t>CRR</w:t>
            </w:r>
            <w:r>
              <w:rPr>
                <w:rFonts w:ascii="Times New Roman" w:hAnsi="Times New Roman"/>
                <w:sz w:val="24"/>
              </w:rPr>
              <w:t xml:space="preserve"> 364. pantu, izņemot </w:t>
            </w:r>
            <w:r>
              <w:rPr>
                <w:rFonts w:ascii="Times New Roman" w:hAnsi="Times New Roman"/>
                <w:i/>
                <w:sz w:val="24"/>
              </w:rPr>
              <w:t>CRR</w:t>
            </w:r>
            <w:r>
              <w:rPr>
                <w:rFonts w:ascii="Times New Roman" w:hAnsi="Times New Roman"/>
                <w:sz w:val="24"/>
              </w:rPr>
              <w:t xml:space="preserve"> 364. panta 2. punkta a) apakšpunktu, un jebkurš papildu pašu kapitāls, ko pieprasa uzraudzītāji attiecībā uz iestādēm, kuras izmanto uz iekšējiem modeļiem balstītu pieeju tirgus riskam, reizinot ar 12,5 saskaņā ar </w:t>
            </w:r>
            <w:r>
              <w:rPr>
                <w:rFonts w:ascii="Times New Roman" w:hAnsi="Times New Roman"/>
                <w:i/>
                <w:sz w:val="24"/>
              </w:rPr>
              <w:t>CRR</w:t>
            </w:r>
            <w:r>
              <w:rPr>
                <w:rFonts w:ascii="Times New Roman" w:hAnsi="Times New Roman"/>
                <w:sz w:val="24"/>
              </w:rPr>
              <w:t xml:space="preserve"> 92. panta 4. punkta b) apakšpunktu</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Riska līmeņu izmaiņas</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Izmaiņas, ko izraisa pozīciju izmaiņas, izņemot tās, ko izraisa regulatīvas politikas izmaiņas</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Modeļu izmaiņas</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Būtiski modeļa atjauninājumi, kas atspoguļo nesenu pieredzi (piemēram, atkārtotu kalibrēšanu), kā arī būtiskas izmaiņas modeļu tvērumā. Ja ir noticis vairāk nekā viens modeļa atjauninājums, var būt nepieciešamas papildu rindas.</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Metodika un politika</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Metodikas izmaiņas aprēķinos, ko izraisa regulatīvas politikas izmaiņas</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Iegāde un atsavināšana</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lastRenderedPageBreak/>
              <w:t>Pārveidojumi saistībā ar uzņēmumu / ražošanas līniju vai sabiedrību iegādi vai atsavināšanu</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Ārvalstu valūtas kursa svārstības</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Izmaiņas, kas izriet no svārstībām saistībā ar pārrēķinu ārvalstu valūtā</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Citi</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Šo kategoriju izmanto, lai atspoguļotu izmaiņas, ko nevar iedalīt nevienā citā no </w:t>
            </w:r>
            <w:proofErr w:type="spellStart"/>
            <w:r>
              <w:rPr>
                <w:rFonts w:ascii="Times New Roman" w:hAnsi="Times New Roman"/>
                <w:sz w:val="24"/>
              </w:rPr>
              <w:t>veicinātājfaktoru</w:t>
            </w:r>
            <w:proofErr w:type="spellEnd"/>
            <w:r>
              <w:rPr>
                <w:rFonts w:ascii="Times New Roman" w:hAnsi="Times New Roman"/>
                <w:sz w:val="24"/>
              </w:rPr>
              <w:t xml:space="preserve"> kategorijām, kura ietvertas šīs veidnes 2.–6 rindā, un paskaidrojumi par šo izmaiņu </w:t>
            </w:r>
            <w:proofErr w:type="spellStart"/>
            <w:r>
              <w:rPr>
                <w:rFonts w:ascii="Times New Roman" w:hAnsi="Times New Roman"/>
                <w:sz w:val="24"/>
              </w:rPr>
              <w:t>veicinātājfaktoriem</w:t>
            </w:r>
            <w:proofErr w:type="spellEnd"/>
            <w:r>
              <w:rPr>
                <w:rFonts w:ascii="Times New Roman" w:hAnsi="Times New Roman"/>
                <w:sz w:val="24"/>
              </w:rPr>
              <w:t xml:space="preserve"> ir jāiekļauj pievienotajā izklāsta daļā.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i/>
                <w:sz w:val="24"/>
              </w:rPr>
              <w:t>RWEA</w:t>
            </w:r>
            <w:r>
              <w:rPr>
                <w:rFonts w:ascii="Times New Roman" w:hAnsi="Times New Roman"/>
                <w:b/>
                <w:sz w:val="24"/>
              </w:rPr>
              <w:t xml:space="preserve"> informācijas atklāšanas perioda beigās</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Riska darījumu riska svērtās vērtības perioda beigās, kas iegūtas no pašu kapitāla prasību summas saskaņā ar </w:t>
            </w:r>
            <w:r>
              <w:rPr>
                <w:rFonts w:ascii="Times New Roman" w:hAnsi="Times New Roman"/>
                <w:i/>
                <w:sz w:val="24"/>
              </w:rPr>
              <w:t>CRR</w:t>
            </w:r>
            <w:r>
              <w:rPr>
                <w:rFonts w:ascii="Times New Roman" w:hAnsi="Times New Roman"/>
                <w:sz w:val="24"/>
              </w:rPr>
              <w:t xml:space="preserve"> 364. pantu, izņemot </w:t>
            </w:r>
            <w:r>
              <w:rPr>
                <w:rFonts w:ascii="Times New Roman" w:hAnsi="Times New Roman"/>
                <w:i/>
                <w:sz w:val="24"/>
              </w:rPr>
              <w:t>CRR</w:t>
            </w:r>
            <w:r>
              <w:rPr>
                <w:rFonts w:ascii="Times New Roman" w:hAnsi="Times New Roman"/>
                <w:sz w:val="24"/>
              </w:rPr>
              <w:t xml:space="preserve"> 364. panta 2. punkta a) apakšpunktu, un jebkurš papildu pašu kapitāls, ko pieprasa uzraudzītāji attiecībā uz iestādēm, kuras izmanto uz iekšējiem modeļiem balstītu pieeju tirgus riskam, reizinot ar 12,5 saskaņā ar </w:t>
            </w:r>
            <w:r>
              <w:rPr>
                <w:rFonts w:ascii="Times New Roman" w:hAnsi="Times New Roman"/>
                <w:i/>
                <w:sz w:val="24"/>
              </w:rPr>
              <w:t>CRR</w:t>
            </w:r>
            <w:r>
              <w:rPr>
                <w:rFonts w:ascii="Times New Roman" w:hAnsi="Times New Roman"/>
                <w:sz w:val="24"/>
              </w:rPr>
              <w:t xml:space="preserve"> 92. panta 4. punkta b) apakšpunktu</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1.a/1.b / 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Šīs veidnes 1.a/1.b un 8.a/8.b rindu izmanto, ja </w:t>
            </w:r>
            <w:r>
              <w:rPr>
                <w:rFonts w:ascii="Times New Roman" w:hAnsi="Times New Roman"/>
                <w:i/>
                <w:sz w:val="24"/>
              </w:rPr>
              <w:t>RWEA</w:t>
            </w:r>
            <w:r>
              <w:rPr>
                <w:rFonts w:ascii="Times New Roman" w:hAnsi="Times New Roman"/>
                <w:sz w:val="24"/>
              </w:rPr>
              <w:t xml:space="preserve">/pašu kapitāla prasība par šī veidnes a, b, c vai d aili ir 60 dienu vidējā vērtība (attiecībā uz </w:t>
            </w:r>
            <w:proofErr w:type="spellStart"/>
            <w:r>
              <w:rPr>
                <w:rFonts w:ascii="Times New Roman" w:hAnsi="Times New Roman"/>
                <w:i/>
                <w:sz w:val="24"/>
              </w:rPr>
              <w:t>VaR</w:t>
            </w:r>
            <w:proofErr w:type="spellEnd"/>
            <w:r>
              <w:rPr>
                <w:rFonts w:ascii="Times New Roman" w:hAnsi="Times New Roman"/>
                <w:sz w:val="24"/>
              </w:rPr>
              <w:t xml:space="preserve"> un </w:t>
            </w:r>
            <w:proofErr w:type="spellStart"/>
            <w:r>
              <w:rPr>
                <w:rFonts w:ascii="Times New Roman" w:hAnsi="Times New Roman"/>
                <w:i/>
                <w:sz w:val="24"/>
              </w:rPr>
              <w:t>SVaR</w:t>
            </w:r>
            <w:proofErr w:type="spellEnd"/>
            <w:r>
              <w:rPr>
                <w:rFonts w:ascii="Times New Roman" w:hAnsi="Times New Roman"/>
                <w:sz w:val="24"/>
              </w:rPr>
              <w:t xml:space="preserve">) vai 12 nedēļu vidējais mērs vai zemākais mērs (attiecībā uz </w:t>
            </w:r>
            <w:r>
              <w:rPr>
                <w:rFonts w:ascii="Times New Roman" w:hAnsi="Times New Roman"/>
                <w:i/>
                <w:sz w:val="24"/>
              </w:rPr>
              <w:t>IRC</w:t>
            </w:r>
            <w:r>
              <w:rPr>
                <w:rFonts w:ascii="Times New Roman" w:hAnsi="Times New Roman"/>
                <w:sz w:val="24"/>
              </w:rPr>
              <w:t xml:space="preserve"> un visaptverošo riska mēru), nevis </w:t>
            </w:r>
            <w:r>
              <w:rPr>
                <w:rFonts w:ascii="Times New Roman" w:hAnsi="Times New Roman"/>
                <w:i/>
                <w:sz w:val="24"/>
              </w:rPr>
              <w:t>RWEA</w:t>
            </w:r>
            <w:r>
              <w:rPr>
                <w:rFonts w:ascii="Times New Roman" w:hAnsi="Times New Roman"/>
                <w:sz w:val="24"/>
              </w:rPr>
              <w:t xml:space="preserve"> / pašu kapitāla prasība (iepriekšējā vai informācijas atklāšanas) perioda beigās saskaņā ar </w:t>
            </w:r>
            <w:r>
              <w:rPr>
                <w:rFonts w:ascii="Times New Roman" w:hAnsi="Times New Roman"/>
                <w:i/>
                <w:sz w:val="24"/>
              </w:rPr>
              <w:t>CRR</w:t>
            </w:r>
            <w:r>
              <w:rPr>
                <w:rFonts w:ascii="Times New Roman" w:hAnsi="Times New Roman"/>
                <w:sz w:val="24"/>
              </w:rPr>
              <w:t xml:space="preserve"> 364. panta 1. punkta a) apakšpunkta i) punktu un b) apakšpunkta i) punktu, 364. panta 2. punkta b) apakšpunkta i) punktu un 364. panta 3. punkta a) apakšpunktu. Vērtība papildu rindās — 1.a un 8.b — ir starpība starp galīgo atvasināto </w:t>
            </w:r>
            <w:r>
              <w:rPr>
                <w:rFonts w:ascii="Times New Roman" w:hAnsi="Times New Roman"/>
                <w:i/>
                <w:sz w:val="24"/>
              </w:rPr>
              <w:t>RWEA</w:t>
            </w:r>
            <w:r>
              <w:rPr>
                <w:rFonts w:ascii="Times New Roman" w:hAnsi="Times New Roman"/>
                <w:sz w:val="24"/>
              </w:rPr>
              <w:t xml:space="preserve"> par vidējiem mēriem, kā atklāts šīs veidnes 1. vai 8. rindā, un mēriem, kas atvasināti tieši no modeļiem šīs veidnes 1.b/8.a rindā. Šajos gadījumos papildu rindas par regulatīvām korekcijām (šīs veidnes 1.a un 8.b rinda) nodrošina, ka iestāde var norādīt </w:t>
            </w:r>
            <w:r>
              <w:rPr>
                <w:rFonts w:ascii="Times New Roman" w:hAnsi="Times New Roman"/>
                <w:i/>
                <w:sz w:val="24"/>
              </w:rPr>
              <w:t>RWEA</w:t>
            </w:r>
            <w:r>
              <w:rPr>
                <w:rFonts w:ascii="Times New Roman" w:hAnsi="Times New Roman"/>
                <w:sz w:val="24"/>
              </w:rPr>
              <w:t xml:space="preserve"> / pašu kapitāla prasību izmaiņu avotu, pamatojoties uz pēdējo </w:t>
            </w:r>
            <w:r>
              <w:rPr>
                <w:rFonts w:ascii="Times New Roman" w:hAnsi="Times New Roman"/>
                <w:i/>
                <w:sz w:val="24"/>
              </w:rPr>
              <w:t>RWEA</w:t>
            </w:r>
            <w:r>
              <w:rPr>
                <w:rFonts w:ascii="Times New Roman" w:hAnsi="Times New Roman"/>
                <w:sz w:val="24"/>
              </w:rPr>
              <w:t> / pašu kapitāla prasības mēru (iepriekšējā vai informācijas atklāšanas) perioda beigās šīs veidnes 1.b un 8.a rindā. Šajā gadījumā šīs veidnes 2., 3., 4., 5., 6., 7. rinda saskaņo šīs veidnes 1.b un 8.a rindā</w:t>
            </w:r>
            <w:r>
              <w:rPr>
                <w:rStyle w:val="FootnoteReference"/>
                <w:rFonts w:ascii="Times New Roman" w:hAnsi="Times New Roman" w:cs="Times New Roman"/>
                <w:sz w:val="24"/>
                <w:szCs w:val="24"/>
              </w:rPr>
              <w:footnoteReference w:id="48"/>
            </w:r>
            <w:r>
              <w:rPr>
                <w:rFonts w:ascii="Times New Roman" w:hAnsi="Times New Roman"/>
                <w:sz w:val="24"/>
              </w:rPr>
              <w:t xml:space="preserve"> norādīto vērtību.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Ailes burts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rPr>
            </w:pPr>
            <w:proofErr w:type="spellStart"/>
            <w:r>
              <w:rPr>
                <w:rFonts w:ascii="Times New Roman" w:hAnsi="Times New Roman"/>
                <w:i/>
                <w:sz w:val="24"/>
              </w:rPr>
              <w:t>VaR</w:t>
            </w:r>
            <w:proofErr w:type="spellEnd"/>
            <w:r>
              <w:rPr>
                <w:rFonts w:ascii="Times New Roman" w:hAnsi="Times New Roman"/>
                <w:i/>
                <w:sz w:val="24"/>
              </w:rPr>
              <w:t xml:space="preserve"> </w:t>
            </w:r>
            <w:r>
              <w:rPr>
                <w:rFonts w:ascii="Times New Roman" w:hAnsi="Times New Roman"/>
                <w:sz w:val="24"/>
              </w:rPr>
              <w:t xml:space="preserve">Izmaiņu galvenie </w:t>
            </w:r>
            <w:proofErr w:type="spellStart"/>
            <w:r>
              <w:rPr>
                <w:rFonts w:ascii="Times New Roman" w:hAnsi="Times New Roman"/>
                <w:sz w:val="24"/>
              </w:rPr>
              <w:t>veicinātājfaktori</w:t>
            </w:r>
            <w:proofErr w:type="spellEnd"/>
            <w:r>
              <w:rPr>
                <w:rFonts w:ascii="Times New Roman" w:hAnsi="Times New Roman"/>
                <w:sz w:val="24"/>
              </w:rPr>
              <w:t xml:space="preserve"> attiecīgajā periodā saskaņā ar šīs veidnes 2.–7. rindu (pamatojoties uz saprātīgu aplēsi), attiecībā uz riskam </w:t>
            </w:r>
            <w:r>
              <w:rPr>
                <w:rFonts w:ascii="Times New Roman" w:hAnsi="Times New Roman"/>
                <w:sz w:val="24"/>
              </w:rPr>
              <w:lastRenderedPageBreak/>
              <w:t xml:space="preserve">pakļautās vērtības </w:t>
            </w:r>
            <w:r>
              <w:rPr>
                <w:rFonts w:ascii="Times New Roman" w:hAnsi="Times New Roman"/>
                <w:i/>
                <w:sz w:val="24"/>
              </w:rPr>
              <w:t>RWEA</w:t>
            </w:r>
            <w:r>
              <w:rPr>
                <w:rFonts w:ascii="Times New Roman" w:hAnsi="Times New Roman"/>
                <w:sz w:val="24"/>
              </w:rPr>
              <w:t xml:space="preserve">, ko atvasina no pašu kapitāla prasības saskaņā ar </w:t>
            </w:r>
            <w:r>
              <w:rPr>
                <w:rFonts w:ascii="Times New Roman" w:hAnsi="Times New Roman"/>
                <w:i/>
                <w:sz w:val="24"/>
              </w:rPr>
              <w:t>CRR</w:t>
            </w:r>
            <w:r>
              <w:rPr>
                <w:rFonts w:ascii="Times New Roman" w:hAnsi="Times New Roman"/>
                <w:sz w:val="24"/>
              </w:rPr>
              <w:t xml:space="preserve"> 364. panta 1. punkta a) apakšpunktu.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proofErr w:type="spellStart"/>
            <w:r>
              <w:rPr>
                <w:rFonts w:ascii="Times New Roman" w:hAnsi="Times New Roman"/>
                <w:i/>
                <w:sz w:val="24"/>
              </w:rPr>
              <w:t>SVaR</w:t>
            </w:r>
            <w:proofErr w:type="spellEnd"/>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Izmaiņu galvenie </w:t>
            </w:r>
            <w:proofErr w:type="spellStart"/>
            <w:r>
              <w:rPr>
                <w:rFonts w:ascii="Times New Roman" w:hAnsi="Times New Roman"/>
                <w:sz w:val="24"/>
              </w:rPr>
              <w:t>veicinātājfaktori</w:t>
            </w:r>
            <w:proofErr w:type="spellEnd"/>
            <w:r>
              <w:rPr>
                <w:rFonts w:ascii="Times New Roman" w:hAnsi="Times New Roman"/>
                <w:sz w:val="24"/>
              </w:rPr>
              <w:t xml:space="preserve"> attiecīgajā periodā saskaņā ar šīs veidnes 2.–7. rindu (pamatojoties uz saprātīgu aplēsi), attiecībā uz riskam pakļautās vērtības </w:t>
            </w:r>
            <w:r>
              <w:rPr>
                <w:rFonts w:ascii="Times New Roman" w:hAnsi="Times New Roman"/>
                <w:i/>
                <w:sz w:val="24"/>
              </w:rPr>
              <w:t>RWEA</w:t>
            </w:r>
            <w:r>
              <w:rPr>
                <w:rFonts w:ascii="Times New Roman" w:hAnsi="Times New Roman"/>
                <w:sz w:val="24"/>
              </w:rPr>
              <w:t xml:space="preserve"> spriedzes apstākļos, ko atvasina no pašu kapitāla prasībām saskaņā ar </w:t>
            </w:r>
            <w:r>
              <w:rPr>
                <w:rFonts w:ascii="Times New Roman" w:hAnsi="Times New Roman"/>
                <w:i/>
                <w:sz w:val="24"/>
              </w:rPr>
              <w:t>CRR</w:t>
            </w:r>
            <w:r>
              <w:rPr>
                <w:rFonts w:ascii="Times New Roman" w:hAnsi="Times New Roman"/>
                <w:sz w:val="24"/>
              </w:rPr>
              <w:t xml:space="preserve"> 364. panta 1. punkta a) apakšpunktu, un jebkura papildu pašu kapitāla, ko pieprasa uzraudzītāji</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 xml:space="preserve">Izmaiņu galvenie </w:t>
            </w:r>
            <w:proofErr w:type="spellStart"/>
            <w:r>
              <w:rPr>
                <w:rFonts w:ascii="Times New Roman" w:hAnsi="Times New Roman"/>
                <w:sz w:val="24"/>
              </w:rPr>
              <w:t>veicinātājfaktori</w:t>
            </w:r>
            <w:proofErr w:type="spellEnd"/>
            <w:r>
              <w:rPr>
                <w:rFonts w:ascii="Times New Roman" w:hAnsi="Times New Roman"/>
                <w:sz w:val="24"/>
              </w:rPr>
              <w:t xml:space="preserve"> attiecīgajā periodā saskaņā ar šīs veidnes 2.–7. rindu (pamatojoties uz saprātīgu aplēsi), attiecībā uz saistību nepildīšanas un migrācijas </w:t>
            </w:r>
            <w:r>
              <w:rPr>
                <w:rFonts w:ascii="Times New Roman" w:hAnsi="Times New Roman"/>
                <w:i/>
                <w:sz w:val="24"/>
              </w:rPr>
              <w:t>RWEA</w:t>
            </w:r>
            <w:r>
              <w:rPr>
                <w:rFonts w:ascii="Times New Roman" w:hAnsi="Times New Roman"/>
                <w:sz w:val="24"/>
              </w:rPr>
              <w:t xml:space="preserve">, ko atvasina no pašu kapitāla prasībām saskaņā ar </w:t>
            </w:r>
            <w:r>
              <w:rPr>
                <w:rFonts w:ascii="Times New Roman" w:hAnsi="Times New Roman"/>
                <w:i/>
                <w:sz w:val="24"/>
              </w:rPr>
              <w:t>CRR</w:t>
            </w:r>
            <w:r>
              <w:rPr>
                <w:rFonts w:ascii="Times New Roman" w:hAnsi="Times New Roman"/>
                <w:sz w:val="24"/>
              </w:rPr>
              <w:t xml:space="preserve"> 364. panta 2. punkta b) apakšpunktu, un jebkura papildu pašu kapitāla, ko pieprasa uzraudzītāji</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Visaptverošais riska mērs</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Izmaiņu galvenie </w:t>
            </w:r>
            <w:proofErr w:type="spellStart"/>
            <w:r>
              <w:rPr>
                <w:rFonts w:ascii="Times New Roman" w:hAnsi="Times New Roman"/>
                <w:sz w:val="24"/>
              </w:rPr>
              <w:t>veicinātājfaktori</w:t>
            </w:r>
            <w:proofErr w:type="spellEnd"/>
            <w:r>
              <w:rPr>
                <w:rFonts w:ascii="Times New Roman" w:hAnsi="Times New Roman"/>
                <w:sz w:val="24"/>
              </w:rPr>
              <w:t xml:space="preserve"> attiecīgajā periodā saskaņā ar šīs veidnes 2.–7. rindu (pamatojoties uz saprātīgu aplēsi) attiecībā uz korelācijas tirdzniecības portfeļa </w:t>
            </w:r>
            <w:r>
              <w:rPr>
                <w:rFonts w:ascii="Times New Roman" w:hAnsi="Times New Roman"/>
                <w:i/>
                <w:sz w:val="24"/>
              </w:rPr>
              <w:t>RWEA</w:t>
            </w:r>
            <w:r>
              <w:rPr>
                <w:rFonts w:ascii="Times New Roman" w:hAnsi="Times New Roman"/>
                <w:sz w:val="24"/>
              </w:rPr>
              <w:t xml:space="preserve">, ko atvasina no pašu kapitāla prasībām saskaņā ar </w:t>
            </w:r>
            <w:r>
              <w:rPr>
                <w:rFonts w:ascii="Times New Roman" w:hAnsi="Times New Roman"/>
                <w:i/>
                <w:sz w:val="24"/>
              </w:rPr>
              <w:t>CRR</w:t>
            </w:r>
            <w:r>
              <w:rPr>
                <w:rFonts w:ascii="Times New Roman" w:hAnsi="Times New Roman"/>
                <w:sz w:val="24"/>
              </w:rPr>
              <w:t xml:space="preserve"> 364. panta 3. punktu, un jebkura papildu pašu kapitāla, ko pieprasa uzraudzītāji</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Citi</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izmaiņu galvenie </w:t>
            </w:r>
            <w:proofErr w:type="spellStart"/>
            <w:r>
              <w:rPr>
                <w:rFonts w:ascii="Times New Roman" w:hAnsi="Times New Roman"/>
                <w:sz w:val="24"/>
              </w:rPr>
              <w:t>veicinātājfaktori</w:t>
            </w:r>
            <w:proofErr w:type="spellEnd"/>
            <w:r>
              <w:rPr>
                <w:rFonts w:ascii="Times New Roman" w:hAnsi="Times New Roman"/>
                <w:sz w:val="24"/>
              </w:rPr>
              <w:t xml:space="preserve"> attiecīgajā periodā saskaņā ar šīs veidnes 2.–7. rindu, pamatojoties uz modeļu pieejām, kas nav uzrādītas a)–d) ailē</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i/>
                <w:sz w:val="24"/>
              </w:rPr>
              <w:t>RWEA</w:t>
            </w:r>
            <w:r>
              <w:rPr>
                <w:rFonts w:ascii="Times New Roman" w:hAnsi="Times New Roman"/>
                <w:sz w:val="24"/>
              </w:rPr>
              <w:t xml:space="preserve"> kopā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Kopējās pašu kapitāla prasības (f x 8 %)</w:t>
            </w:r>
          </w:p>
        </w:tc>
      </w:tr>
    </w:tbl>
    <w:p w14:paraId="77BEF27F" w14:textId="77777777" w:rsidR="00203C1C" w:rsidRPr="004D6F22" w:rsidRDefault="00203C1C" w:rsidP="00203C1C">
      <w:pPr>
        <w:pStyle w:val="Titlelevel2"/>
        <w:spacing w:before="0"/>
        <w:rPr>
          <w:rFonts w:ascii="Times New Roman" w:hAnsi="Times New Roman" w:cs="Times New Roman"/>
          <w:b/>
          <w:color w:val="auto"/>
          <w:sz w:val="24"/>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 xml:space="preserve">Veidne EU MR3 — </w:t>
      </w:r>
      <w:r>
        <w:rPr>
          <w:rFonts w:ascii="Times New Roman" w:hAnsi="Times New Roman"/>
          <w:b/>
          <w:i/>
          <w:color w:val="auto"/>
          <w:sz w:val="24"/>
        </w:rPr>
        <w:t>IMA</w:t>
      </w:r>
      <w:r>
        <w:rPr>
          <w:rFonts w:ascii="Times New Roman" w:hAnsi="Times New Roman"/>
          <w:b/>
          <w:color w:val="auto"/>
          <w:sz w:val="24"/>
        </w:rPr>
        <w:t xml:space="preserve"> vērtības tirdzniecības portfeļiem.</w:t>
      </w:r>
      <w:r>
        <w:rPr>
          <w:rFonts w:ascii="Times New Roman" w:hAnsi="Times New Roman"/>
          <w:color w:val="auto"/>
          <w:sz w:val="24"/>
        </w:rPr>
        <w:t xml:space="preserve"> Fiksēts formāts.</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Iestādes atklāj </w:t>
      </w:r>
      <w:r>
        <w:rPr>
          <w:rFonts w:ascii="Times New Roman" w:hAnsi="Times New Roman"/>
          <w:bCs w:val="0"/>
          <w:i/>
          <w:color w:val="000000"/>
          <w:sz w:val="24"/>
        </w:rPr>
        <w:t>CRR</w:t>
      </w:r>
      <w:r>
        <w:rPr>
          <w:rFonts w:ascii="Times New Roman" w:hAnsi="Times New Roman"/>
          <w:bCs w:val="0"/>
          <w:color w:val="000000"/>
          <w:sz w:val="24"/>
        </w:rPr>
        <w:t xml:space="preserve"> 455. panta d) punktā minēto informāciju, ievērojot turpmāk šajā pielikumā sniegtos norādījumus, lai aizpildītu šīs īstenošanas regulas XXIX pielikumā ietverto veidni EU MR3.</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Rindas numurs</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VaR</w:t>
            </w:r>
            <w:proofErr w:type="spellEnd"/>
            <w:r>
              <w:rPr>
                <w:rFonts w:ascii="Times New Roman" w:hAnsi="Times New Roman"/>
                <w:b/>
                <w:i/>
                <w:sz w:val="24"/>
              </w:rPr>
              <w:t xml:space="preserve"> (10 dienu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Riskam pakļautā vērtība saskaņā ar </w:t>
            </w:r>
            <w:r>
              <w:rPr>
                <w:rFonts w:ascii="Times New Roman" w:hAnsi="Times New Roman"/>
                <w:i/>
                <w:sz w:val="24"/>
              </w:rPr>
              <w:t>CRR</w:t>
            </w:r>
            <w:r>
              <w:rPr>
                <w:rFonts w:ascii="Times New Roman" w:hAnsi="Times New Roman"/>
                <w:sz w:val="24"/>
              </w:rPr>
              <w:t xml:space="preserve"> 365. panta 1. punktu</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Summās neiekļauj papildu pašu kapitāla prasības pēc uzraudzītāja lēmuma (piemēram, saistībā ar reizinātāju).</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Augstākās / zemākās / vidējās dienas riskam pakļautās vērtības attiecīgajā periodā un dienas riskam pakļautā vērtība perioda beigās.</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proofErr w:type="spellStart"/>
            <w:r>
              <w:rPr>
                <w:rFonts w:ascii="Times New Roman" w:hAnsi="Times New Roman"/>
                <w:b/>
                <w:i/>
                <w:sz w:val="24"/>
              </w:rPr>
              <w:t>SVaR</w:t>
            </w:r>
            <w:proofErr w:type="spellEnd"/>
            <w:r>
              <w:rPr>
                <w:rFonts w:ascii="Times New Roman" w:hAnsi="Times New Roman"/>
                <w:b/>
                <w:i/>
                <w:sz w:val="24"/>
              </w:rPr>
              <w:t xml:space="preserve"> (10 dienu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Riskam pakļautā vērtība spriedzes apstākļos saskaņā ar </w:t>
            </w:r>
            <w:r>
              <w:rPr>
                <w:rFonts w:ascii="Times New Roman" w:hAnsi="Times New Roman"/>
                <w:i/>
                <w:sz w:val="24"/>
              </w:rPr>
              <w:t>CRR</w:t>
            </w:r>
            <w:r>
              <w:rPr>
                <w:rFonts w:ascii="Times New Roman" w:hAnsi="Times New Roman"/>
                <w:sz w:val="24"/>
              </w:rPr>
              <w:t xml:space="preserve"> 365. panta 2. punktu</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Summās neiekļauj papildu pašu kapitāla prasības pēc uzraudzītāja lēmuma (reizinātājs).</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5–8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Augstākā / zemākā / vidējā dienas riskam pakļautā vērtība spriedzes apstākļos attiecīgajā periodā un dienas riskam pakļautā vērtība perioda beigās.</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Inkrementālā saistību nepildīšanas un migrācijas riska vērtība saskaņā ar </w:t>
            </w:r>
            <w:r>
              <w:rPr>
                <w:rFonts w:ascii="Times New Roman" w:hAnsi="Times New Roman"/>
                <w:i/>
                <w:sz w:val="24"/>
              </w:rPr>
              <w:t>CRR</w:t>
            </w:r>
            <w:r>
              <w:rPr>
                <w:rFonts w:ascii="Times New Roman" w:hAnsi="Times New Roman"/>
                <w:sz w:val="24"/>
              </w:rPr>
              <w:t xml:space="preserve"> trešās daļas IV sadaļas 5. nodaļas 3. iedaļu</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Summās neiekļauj papildu pašu kapitāla prasības pēc uzraudzītāja lēmuma (reizinātājs).</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Augstākās / zemākās / vidējās </w:t>
            </w:r>
            <w:r>
              <w:rPr>
                <w:rFonts w:ascii="Times New Roman" w:hAnsi="Times New Roman"/>
                <w:i/>
                <w:sz w:val="24"/>
              </w:rPr>
              <w:t>IRC</w:t>
            </w:r>
            <w:r>
              <w:rPr>
                <w:rFonts w:ascii="Times New Roman" w:hAnsi="Times New Roman"/>
                <w:sz w:val="24"/>
              </w:rPr>
              <w:t xml:space="preserve"> vērtības attiecīgajā periodā un dienas riskam pakļautā vērtība perioda beigās</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Visaptverošais riska mērs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Korelācijas tirdzniecības portfeļi saskaņā ar </w:t>
            </w:r>
            <w:r>
              <w:rPr>
                <w:rFonts w:ascii="Times New Roman" w:hAnsi="Times New Roman"/>
                <w:i/>
                <w:sz w:val="24"/>
              </w:rPr>
              <w:t>CRR</w:t>
            </w:r>
            <w:r>
              <w:rPr>
                <w:rFonts w:ascii="Times New Roman" w:hAnsi="Times New Roman"/>
                <w:sz w:val="24"/>
              </w:rPr>
              <w:t xml:space="preserve"> trešās daļas IV sadaļas 5. nodaļas 5. iedaļu</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Augstākās / zemākās / vidējās korelācijas tirdzniecības portfeļu vērtības attiecīgajā periodā un dienas riskam pakļautā vērtība perioda beigās</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Ailes burts</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Augstākās / zemākās / vidējās vērtības informācijas atklāšanas periodā un vērtības perioda beigās atbilstoši šīs veidnes 1.–16. rindai</w:t>
            </w:r>
          </w:p>
        </w:tc>
      </w:tr>
    </w:tbl>
    <w:p w14:paraId="0A2D8EA1" w14:textId="77777777" w:rsidR="00203C1C" w:rsidRPr="004D6F22"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Veidne EU MR4 — </w:t>
      </w:r>
      <w:proofErr w:type="spellStart"/>
      <w:r>
        <w:rPr>
          <w:rFonts w:ascii="Times New Roman" w:hAnsi="Times New Roman"/>
          <w:b/>
          <w:i/>
          <w:color w:val="auto"/>
          <w:sz w:val="24"/>
        </w:rPr>
        <w:t>VaR</w:t>
      </w:r>
      <w:proofErr w:type="spellEnd"/>
      <w:r>
        <w:rPr>
          <w:rFonts w:ascii="Times New Roman" w:hAnsi="Times New Roman"/>
          <w:b/>
          <w:color w:val="auto"/>
          <w:sz w:val="24"/>
        </w:rPr>
        <w:t xml:space="preserve"> aplēšu salīdzinājums ar ieņēmumiem/zaudējumiem. Elastīga veidne.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rPr>
      </w:pPr>
      <w:r>
        <w:rPr>
          <w:rFonts w:ascii="Times New Roman" w:hAnsi="Times New Roman"/>
          <w:color w:val="auto"/>
          <w:sz w:val="24"/>
        </w:rPr>
        <w:lastRenderedPageBreak/>
        <w:t xml:space="preserve">Attiecībā uz informāciju, kas minēta </w:t>
      </w:r>
      <w:r>
        <w:rPr>
          <w:rFonts w:ascii="Times New Roman" w:hAnsi="Times New Roman"/>
          <w:i/>
          <w:color w:val="auto"/>
          <w:sz w:val="24"/>
        </w:rPr>
        <w:t>CRR</w:t>
      </w:r>
      <w:r>
        <w:rPr>
          <w:rFonts w:ascii="Times New Roman" w:hAnsi="Times New Roman"/>
          <w:color w:val="auto"/>
          <w:sz w:val="24"/>
        </w:rPr>
        <w:t xml:space="preserve"> 455. panta g) punktā, iestādes atklāj informāciju diagrammā, kas ietverta šīs īstenošanas regulas XXIX pielikumā, iekļaujot šajā tabulā norādīto informāciju.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Atsauces uz tiesību aktiem un norādījumi</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Paskaidrojums</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455. panta g) punktā minētajā informācijā iekļauj riska mēra vērtību, ko izmanto regulatīviem nolūkiem saskaņā ar </w:t>
            </w:r>
            <w:r>
              <w:rPr>
                <w:rFonts w:ascii="Times New Roman" w:hAnsi="Times New Roman"/>
                <w:i/>
                <w:sz w:val="24"/>
              </w:rPr>
              <w:t>CRR</w:t>
            </w:r>
            <w:r>
              <w:rPr>
                <w:rFonts w:ascii="Times New Roman" w:hAnsi="Times New Roman"/>
                <w:sz w:val="24"/>
              </w:rPr>
              <w:t xml:space="preserve"> 365. panta 1. punktu, to kalibrējot līdz vienas dienas turēšanas periodam, lai to ar 99 % ticamības līmeni salīdzinātu ar tirdzniecības rezultātiem</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Iestādes sniedz atpakaļejošās pārbaudes rezultātu “izlecošo vērtību” analīzi (atpakaļejošās pārbaudes izņēmumi atbilstoši </w:t>
            </w:r>
            <w:r>
              <w:rPr>
                <w:rFonts w:ascii="Times New Roman" w:hAnsi="Times New Roman"/>
                <w:i/>
              </w:rPr>
              <w:t>CRR</w:t>
            </w:r>
            <w:r>
              <w:rPr>
                <w:rFonts w:ascii="Times New Roman" w:hAnsi="Times New Roman"/>
              </w:rPr>
              <w:t xml:space="preserve"> 366. pantam), norādot datumus un atbilstošo pārpalikumu (</w:t>
            </w:r>
            <w:proofErr w:type="spellStart"/>
            <w:r>
              <w:rPr>
                <w:rFonts w:ascii="Times New Roman" w:hAnsi="Times New Roman"/>
                <w:i/>
              </w:rPr>
              <w:t>VaR</w:t>
            </w:r>
            <w:proofErr w:type="spellEnd"/>
            <w:r>
              <w:rPr>
                <w:rFonts w:ascii="Times New Roman" w:hAnsi="Times New Roman"/>
                <w:i/>
              </w:rPr>
              <w:t>-P&amp;L</w:t>
            </w:r>
            <w:r>
              <w:rPr>
                <w:rFonts w:ascii="Times New Roman" w:hAnsi="Times New Roman"/>
              </w:rPr>
              <w:t xml:space="preserve">). Analīzē būtu jānorāda vismaz izņēmumu galvenie </w:t>
            </w:r>
            <w:proofErr w:type="spellStart"/>
            <w:r>
              <w:rPr>
                <w:rFonts w:ascii="Times New Roman" w:hAnsi="Times New Roman"/>
              </w:rPr>
              <w:t>veicinātājfaktori</w:t>
            </w:r>
            <w:proofErr w:type="spellEnd"/>
            <w:r>
              <w:rPr>
                <w:rFonts w:ascii="Times New Roman" w:hAnsi="Times New Roman"/>
              </w:rPr>
              <w:t xml:space="preserve">.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Iestādes atklāj līdzīgus salīdzinājumus par faktisko peļņu un zaudējumiem un hipotētisko peļņu un zaudējumiem (t. i., pamatojoties uz hipotētiskām portfeļu vērtību izmaiņām, kas rastos, ja pozīcijas dienas beigās paliktu nemainīgas) saskaņā ar </w:t>
            </w:r>
            <w:r>
              <w:rPr>
                <w:rFonts w:ascii="Times New Roman" w:hAnsi="Times New Roman"/>
                <w:i/>
              </w:rPr>
              <w:t>CRR</w:t>
            </w:r>
            <w:r>
              <w:rPr>
                <w:rFonts w:ascii="Times New Roman" w:hAnsi="Times New Roman"/>
              </w:rPr>
              <w:t xml:space="preserve"> 366. pantu.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Iestādes papildina šo informāciju ar informāciju par faktiskajiem guvumiem un zaudējumiem, jo īpaši precizējot to, vai tie ietver zaudējumus, un, ja neietver, to, kā rezerves ir integrētas atpakaļejošās pārbaudes procesā. </w:t>
            </w:r>
          </w:p>
        </w:tc>
      </w:tr>
    </w:tbl>
    <w:p w14:paraId="191D0407" w14:textId="77777777" w:rsidR="00203C1C" w:rsidRPr="004D6F22"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XXXII PIELIKUMS. Norādījumi par operacionālā riska informācijas atklāšanas veidnēm</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Tabula EU-ORA — Kvalitatīvā informācija par operacionālo risku </w:t>
      </w:r>
      <w:r>
        <w:rPr>
          <w:rFonts w:ascii="Times New Roman" w:hAnsi="Times New Roman"/>
          <w:bCs/>
          <w:sz w:val="24"/>
        </w:rPr>
        <w:t>Elastīga tabula</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rPr>
      </w:pPr>
      <w:r>
        <w:rPr>
          <w:rFonts w:ascii="Times New Roman" w:hAnsi="Times New Roman"/>
          <w:bCs/>
          <w:sz w:val="24"/>
        </w:rPr>
        <w:t>Iestādes atklāj šajā tabulā ietverto informāciju, piemērojot Regulas (ES) 575/2013</w:t>
      </w:r>
      <w:r>
        <w:rPr>
          <w:rStyle w:val="FootnoteReference"/>
          <w:rFonts w:ascii="Times New Roman" w:hAnsi="Times New Roman"/>
          <w:bCs/>
          <w:sz w:val="24"/>
        </w:rPr>
        <w:footnoteReference w:id="49"/>
      </w:r>
      <w:r>
        <w:rPr>
          <w:rFonts w:ascii="Times New Roman" w:hAnsi="Times New Roman"/>
          <w:bCs/>
          <w:sz w:val="24"/>
        </w:rPr>
        <w:t xml:space="preserve"> (“</w:t>
      </w:r>
      <w:r>
        <w:rPr>
          <w:rFonts w:ascii="Times New Roman" w:hAnsi="Times New Roman"/>
          <w:bCs/>
          <w:i/>
          <w:iCs/>
          <w:sz w:val="24"/>
        </w:rPr>
        <w:t>CRR</w:t>
      </w:r>
      <w:r>
        <w:rPr>
          <w:rFonts w:ascii="Times New Roman" w:hAnsi="Times New Roman"/>
          <w:bCs/>
          <w:sz w:val="24"/>
        </w:rPr>
        <w:t>”) 435. panta 1. punktu, 446. pantu un 454. pantu.</w:t>
      </w:r>
    </w:p>
    <w:p w14:paraId="0BA71BE4" w14:textId="417CCF22" w:rsidR="00FA02BC" w:rsidRPr="007F4CC8" w:rsidRDefault="00FA02BC" w:rsidP="00FA02BC">
      <w:pPr>
        <w:numPr>
          <w:ilvl w:val="0"/>
          <w:numId w:val="19"/>
        </w:numPr>
        <w:spacing w:after="120"/>
        <w:jc w:val="both"/>
        <w:rPr>
          <w:rFonts w:ascii="Times New Roman" w:hAnsi="Times New Roman"/>
          <w:bCs/>
          <w:sz w:val="24"/>
        </w:rPr>
      </w:pPr>
      <w:r>
        <w:rPr>
          <w:rFonts w:ascii="Times New Roman" w:hAnsi="Times New Roman"/>
          <w:bCs/>
          <w:sz w:val="24"/>
        </w:rPr>
        <w:t>Iestādes ievēro turpmāk šajā pielikumā sniegtos norādījumus, lai aizpildītu šīs īstenošanas regulas XXXI pielikumā ietverto operacionālā riska informācijas atklāšanas tabulu EU-ORA.</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Atsauces uz tiesību aktiem un norādījumi</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Rindas numurs</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Paskaidrojums</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Informācijas atklāšana par riska pārvaldības mērķiem un politiku</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 xml:space="preserve">Saskaņā ar </w:t>
            </w:r>
            <w:r>
              <w:rPr>
                <w:rFonts w:ascii="Times New Roman" w:hAnsi="Times New Roman"/>
                <w:i/>
                <w:color w:val="000000"/>
                <w:sz w:val="24"/>
              </w:rPr>
              <w:t>CRR</w:t>
            </w:r>
            <w:r>
              <w:rPr>
                <w:rFonts w:ascii="Times New Roman" w:hAnsi="Times New Roman"/>
                <w:color w:val="000000"/>
                <w:sz w:val="24"/>
              </w:rPr>
              <w:t xml:space="preserve"> 435. panta 1. punktu iestādes atklāj informāciju par saviem riska pārvaldības mērķiem un politiku attiecībā uz operacionālo risku, tostarp:</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stratēģijas un procesus;</w:t>
            </w:r>
            <w:r>
              <w:t xml:space="preserve"> </w:t>
            </w:r>
            <w:r>
              <w:br/>
            </w:r>
            <w:r>
              <w:rPr>
                <w:rFonts w:ascii="Times New Roman" w:hAnsi="Times New Roman"/>
                <w:color w:val="000000"/>
                <w:sz w:val="24"/>
              </w:rPr>
              <w:t>– riska pārvaldības funkcijas struktūru un organizāciju attiecībā uz operacionālo risku;</w:t>
            </w:r>
            <w:r>
              <w:t xml:space="preserve"> </w:t>
            </w:r>
            <w:r>
              <w:br/>
            </w:r>
            <w:r>
              <w:rPr>
                <w:rFonts w:ascii="Times New Roman" w:hAnsi="Times New Roman"/>
                <w:color w:val="000000"/>
                <w:sz w:val="24"/>
              </w:rPr>
              <w:t>– riska mērījumiem un kontroli;</w:t>
            </w:r>
            <w:r>
              <w:t xml:space="preserve"> </w:t>
            </w:r>
            <w:r>
              <w:br/>
            </w:r>
            <w:r>
              <w:rPr>
                <w:rFonts w:ascii="Times New Roman" w:hAnsi="Times New Roman"/>
                <w:color w:val="000000"/>
                <w:sz w:val="24"/>
              </w:rPr>
              <w:t>– operacionālā riska paziņošanu;</w:t>
            </w:r>
            <w:r>
              <w:t xml:space="preserve"> </w:t>
            </w:r>
            <w:r>
              <w:br/>
            </w:r>
            <w:r>
              <w:rPr>
                <w:rFonts w:ascii="Times New Roman" w:hAnsi="Times New Roman"/>
                <w:color w:val="000000"/>
                <w:sz w:val="24"/>
              </w:rPr>
              <w:t>– operacionālā riska ierobežošanas un mazināšanas politiku.</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Informācijas atklāšana par pieejām minimālo pašu kapitāla prasību novērtēšanai</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Iestādes sniedz aprakstu par metodēm, ko izmanto, lai aprēķinātu pašu kapitāla prasības operacionālajam riskam, un metodēm, ko izmanto operacionālā riska identificēšanai, novērtēšanai un pārvaldībai.</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Ja metodikas izmanto daļēji, iestādes atklāj dažādo izmantoto metodiku piemērošanas jomu un tvērumu.</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Apraksts par izmantoto AMP metodikas pieeju</w:t>
            </w:r>
            <w:r>
              <w:rPr>
                <w:rFonts w:ascii="Times New Roman" w:hAnsi="Times New Roman"/>
                <w:color w:val="000000"/>
                <w:sz w:val="24"/>
              </w:rPr>
              <w:t xml:space="preserve"> (ja piemērojams)</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 xml:space="preserve">Iestādes, kas atklāj informāciju par operacionālo risku saskaņā ar </w:t>
            </w:r>
            <w:r>
              <w:rPr>
                <w:rFonts w:ascii="Times New Roman" w:hAnsi="Times New Roman"/>
                <w:i/>
                <w:color w:val="000000"/>
                <w:sz w:val="24"/>
              </w:rPr>
              <w:t>CRR</w:t>
            </w:r>
            <w:r>
              <w:rPr>
                <w:rFonts w:ascii="Times New Roman" w:hAnsi="Times New Roman"/>
                <w:color w:val="000000"/>
                <w:sz w:val="24"/>
              </w:rPr>
              <w:t xml:space="preserve"> 312. panta 2. punktu, atklāj aprakstu par izmantoto metodiku, tostarp aprakstu par standartiem attiecībā uz ārējiem un iekšējiem datiem, kas minēti </w:t>
            </w:r>
            <w:r>
              <w:rPr>
                <w:rFonts w:ascii="Times New Roman" w:hAnsi="Times New Roman"/>
                <w:i/>
                <w:color w:val="000000"/>
                <w:sz w:val="24"/>
              </w:rPr>
              <w:t>CRR</w:t>
            </w:r>
            <w:r>
              <w:rPr>
                <w:rFonts w:ascii="Times New Roman" w:hAnsi="Times New Roman"/>
                <w:color w:val="000000"/>
                <w:sz w:val="24"/>
              </w:rPr>
              <w:t xml:space="preserve"> 322. panta 3. un 4. pantā.</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Informācija par apdrošināšanas izmantošanu riska mazināšanai attīstītajā mērīšanas pieejā</w:t>
            </w:r>
            <w:r>
              <w:rPr>
                <w:rFonts w:ascii="Times New Roman" w:hAnsi="Times New Roman"/>
                <w:color w:val="000000"/>
                <w:sz w:val="24"/>
              </w:rPr>
              <w:t xml:space="preserve"> (ja piemērojams)</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 xml:space="preserve">Iestādēm būtu jāsniedz informācija par apdrošināšanas un citu riska pārvešanas mehānismu izmantošanu operacionālā riska mazināšanai, kad izmanto attīstītās mērīšanas pieejas saskaņā ar </w:t>
            </w:r>
            <w:r>
              <w:rPr>
                <w:rFonts w:ascii="Times New Roman" w:hAnsi="Times New Roman"/>
                <w:i/>
                <w:color w:val="000000"/>
                <w:sz w:val="24"/>
              </w:rPr>
              <w:t>CRR</w:t>
            </w:r>
            <w:r>
              <w:rPr>
                <w:rFonts w:ascii="Times New Roman" w:hAnsi="Times New Roman"/>
                <w:color w:val="000000"/>
                <w:sz w:val="24"/>
              </w:rPr>
              <w:t xml:space="preserve"> 454. pantu.</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t xml:space="preserve">Veidne EU OR1 — Operacionālā riska pašu kapitāla prasības un riska darījumu riska svērtās vērtības. </w:t>
      </w:r>
      <w:r>
        <w:rPr>
          <w:rFonts w:ascii="Times New Roman" w:hAnsi="Times New Roman"/>
          <w:bCs/>
          <w:sz w:val="24"/>
        </w:rPr>
        <w:t>Fiksēta veidne.</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A02BC">
      <w:pPr>
        <w:numPr>
          <w:ilvl w:val="0"/>
          <w:numId w:val="19"/>
        </w:numPr>
        <w:spacing w:after="120"/>
        <w:jc w:val="both"/>
        <w:rPr>
          <w:rFonts w:ascii="Times New Roman" w:hAnsi="Times New Roman" w:cs="Times New Roman"/>
          <w:bCs/>
          <w:sz w:val="24"/>
        </w:rPr>
      </w:pPr>
      <w:r>
        <w:rPr>
          <w:rFonts w:ascii="Times New Roman" w:hAnsi="Times New Roman"/>
          <w:bCs/>
          <w:sz w:val="24"/>
        </w:rPr>
        <w:t xml:space="preserve">Iestādes atklāj </w:t>
      </w:r>
      <w:r>
        <w:rPr>
          <w:rFonts w:ascii="Times New Roman" w:hAnsi="Times New Roman"/>
          <w:bCs/>
          <w:i/>
          <w:iCs/>
          <w:sz w:val="24"/>
        </w:rPr>
        <w:t>CRR</w:t>
      </w:r>
      <w:r>
        <w:rPr>
          <w:rFonts w:ascii="Times New Roman" w:hAnsi="Times New Roman"/>
          <w:bCs/>
          <w:sz w:val="24"/>
        </w:rPr>
        <w:t xml:space="preserve"> 446. un 454. pantā minēto informāciju, ievērojot turpmāk šajā pielikumā sniegtos norādījumus, lai aizpildītu šīs īstenošanas regulas XXXI pielikumā ietverto operacionālā riska informācijas atklāšanas veidni EU OR1. Šajā veidnē sniedz informāciju par pašu kapitāla prasību aprēķināšanu saskaņā ar </w:t>
      </w:r>
      <w:r>
        <w:rPr>
          <w:rFonts w:ascii="Times New Roman" w:hAnsi="Times New Roman"/>
          <w:bCs/>
          <w:i/>
          <w:sz w:val="24"/>
        </w:rPr>
        <w:t>CRR</w:t>
      </w:r>
      <w:r>
        <w:rPr>
          <w:rFonts w:ascii="Times New Roman" w:hAnsi="Times New Roman"/>
          <w:bCs/>
          <w:sz w:val="24"/>
        </w:rPr>
        <w:t xml:space="preserve"> trešās daļas III sadaļas 312.–324. pantu (operacionālajam riskam atbilstoši </w:t>
      </w:r>
      <w:proofErr w:type="spellStart"/>
      <w:r>
        <w:rPr>
          <w:rFonts w:ascii="Times New Roman" w:hAnsi="Times New Roman"/>
          <w:bCs/>
          <w:sz w:val="24"/>
        </w:rPr>
        <w:t>pamatrādītāja</w:t>
      </w:r>
      <w:proofErr w:type="spellEnd"/>
      <w:r>
        <w:rPr>
          <w:rFonts w:ascii="Times New Roman" w:hAnsi="Times New Roman"/>
          <w:bCs/>
          <w:sz w:val="24"/>
        </w:rPr>
        <w:t xml:space="preserve"> pieejai (PRP), standartizētajai pieejai (SP), alternatīvajai standartizētajai pieejai (ASP) un attīstītās mērīšanas pieejām (AMP)). </w:t>
      </w:r>
    </w:p>
    <w:p w14:paraId="6EF02617" w14:textId="77777777" w:rsidR="00FA02BC" w:rsidRPr="007F4CC8" w:rsidRDefault="00FA02BC" w:rsidP="00FA02BC">
      <w:pPr>
        <w:pStyle w:val="InstructionsText2"/>
        <w:numPr>
          <w:ilvl w:val="0"/>
          <w:numId w:val="19"/>
        </w:numPr>
        <w:spacing w:after="120"/>
      </w:pPr>
      <w:r>
        <w:t xml:space="preserve">Iestādes, kas izmanto PRP, SP un/vai ASP, veidnei pievienotajā izklāsta daļā norāda, vai informācija finanšu gada beigās, kuru tās izmanto pašu kapitāla prasību aprēķināšanai, ir: a) balstīta uz revidētiem skaitļiem vai b) gadījumā, ja tie nav pieejami, — balstīta uz </w:t>
      </w:r>
      <w:proofErr w:type="spellStart"/>
      <w:r>
        <w:t>darījumdarbības</w:t>
      </w:r>
      <w:proofErr w:type="spellEnd"/>
      <w:r>
        <w:t xml:space="preserve"> aplēsēm. Pēdējā minētajā gadījumā iestādes norāda jebkādus izņēmuma apstākļus, kuru rezultātā ir mainījušies šie skaitļi (piemēram, nesena sabiedrību vai darbību iegāde vai atsavināšana).</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Norādījumi par informācijas atklāšanas veidnes EU OR1 aizpildīšanu</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Attiecīgais rādītājs</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Termins “attiecīgais rādītājs” attiecas uz “elementu summu” finanšu gada beigās, kā definēts 1. tabulā (iestādēm, kas izmanto PRP), kas ietverta </w:t>
            </w:r>
            <w:r>
              <w:rPr>
                <w:rFonts w:ascii="Times New Roman" w:hAnsi="Times New Roman"/>
                <w:i/>
                <w:sz w:val="24"/>
              </w:rPr>
              <w:t>CRR</w:t>
            </w:r>
            <w:r>
              <w:rPr>
                <w:rFonts w:ascii="Times New Roman" w:hAnsi="Times New Roman"/>
                <w:sz w:val="24"/>
              </w:rPr>
              <w:t xml:space="preserve"> 316. panta 1. punktā. Attiecībā uz iestādēm, kas izmanto SP vai ASP, tas ir “attiecīgais rādītājs” finanšu gada beigās, kā definēts </w:t>
            </w:r>
            <w:r>
              <w:rPr>
                <w:rFonts w:ascii="Times New Roman" w:hAnsi="Times New Roman"/>
                <w:i/>
                <w:sz w:val="24"/>
              </w:rPr>
              <w:t>CRR</w:t>
            </w:r>
            <w:r>
              <w:rPr>
                <w:rFonts w:ascii="Times New Roman" w:hAnsi="Times New Roman"/>
                <w:sz w:val="24"/>
              </w:rPr>
              <w:t xml:space="preserve"> 317.–319. pantā.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Iestādes, kas izmanto attiecīgo rādītāju, lai aprēķinātu pašu kapitāla prasības attiecībā uz operacionālo risku (PRP, SP un ASP), attiecīgo rādītāju par attiecīgajiem gadiem atklāj šīs veidnes a–c ailē. Turklāt dažādu pieeju kombinētās izmantošanas gadījumā, kā minēts </w:t>
            </w:r>
            <w:r>
              <w:rPr>
                <w:rFonts w:ascii="Times New Roman" w:hAnsi="Times New Roman"/>
                <w:i/>
                <w:sz w:val="24"/>
              </w:rPr>
              <w:t>CRR</w:t>
            </w:r>
            <w:r>
              <w:rPr>
                <w:rFonts w:ascii="Times New Roman" w:hAnsi="Times New Roman"/>
                <w:sz w:val="24"/>
              </w:rPr>
              <w:t xml:space="preserve"> 314. pantā, iestādes atklāj arī darbību, uz kurām attiecas AMP, attiecīgo rādītāju. AMP bankas atklāj arī attiecīgo rādītāju par darbībām, uz kurām attiecas AMP.</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Ja iestādei “attiecīgā rādītāja” dati ir pieejami par mazāk nekā trim gadiem, attiecīgajās veidnes ailēs pēc prioritātes iedala pieejamos vēsturiskos datus (revidētos datus). Ja, piemēram, vēsturiskie dati ir pieejami tikai par vienu gadu, tos atklāj šīs veidnes c ailē. Ja tas šķiet pamatoti, uz prognozēm balstītās aplēses ietver šīs veidnes b ailē (aplēses par nākamo gadu) un a ailē (aplēse par gadu + 2).</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lastRenderedPageBreak/>
              <w:t>Turklāt, ja nav pieejami vēsturiskie dati par “attiecīgo rādītāju”, iestāde var izmantot uz darījumu prognozēm balstītas aplēses, ko izmanto pašu kapitāla prasību aprēķināšanai.</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Pašu kapitāla prasības</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Pašu kapitāla prasības, kas aprēķinātas atbilstoši izmantotajai pieejai saskaņā ar </w:t>
            </w:r>
            <w:r>
              <w:rPr>
                <w:rFonts w:ascii="Times New Roman" w:hAnsi="Times New Roman"/>
                <w:i/>
                <w:sz w:val="24"/>
              </w:rPr>
              <w:t>CRR</w:t>
            </w:r>
            <w:r>
              <w:rPr>
                <w:rFonts w:ascii="Times New Roman" w:hAnsi="Times New Roman"/>
                <w:sz w:val="24"/>
              </w:rPr>
              <w:t xml:space="preserve"> 312.–324. pantu Rezultātā iegūto summu atklāj šīs veidnes d ailē.</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Riska darījumu vērtība</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i/>
                <w:sz w:val="24"/>
              </w:rPr>
              <w:t>CRR</w:t>
            </w:r>
            <w:r>
              <w:rPr>
                <w:rFonts w:ascii="Times New Roman" w:hAnsi="Times New Roman"/>
                <w:sz w:val="24"/>
              </w:rPr>
              <w:t xml:space="preserve"> 92. panta 3. punkta e) apakšpunkts un 4. pants Šīs veidnes d ailē norādītās pašu kapitāla prasības, kas reizinātas ar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Rinda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Paskaidrojums</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 xml:space="preserve">Banku darbības, uz kurām attiecas </w:t>
            </w:r>
            <w:proofErr w:type="spellStart"/>
            <w:r>
              <w:rPr>
                <w:rFonts w:ascii="Times New Roman" w:hAnsi="Times New Roman"/>
                <w:b/>
                <w:sz w:val="24"/>
              </w:rPr>
              <w:t>pamatrādītāja</w:t>
            </w:r>
            <w:proofErr w:type="spellEnd"/>
            <w:r>
              <w:rPr>
                <w:rFonts w:ascii="Times New Roman" w:hAnsi="Times New Roman"/>
                <w:b/>
                <w:sz w:val="24"/>
              </w:rPr>
              <w:t xml:space="preserve"> pieeja (PRP)</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Lai aprēķinātu pašu kapitāla prasības attiecībā uz operacionālo risku, šajā rindā norāda summas, kas atbilst darbībām, uz kurām attiecas PRP (</w:t>
            </w:r>
            <w:r>
              <w:rPr>
                <w:rFonts w:ascii="Times New Roman" w:hAnsi="Times New Roman"/>
                <w:i/>
                <w:sz w:val="24"/>
              </w:rPr>
              <w:t>CRR</w:t>
            </w:r>
            <w:r>
              <w:rPr>
                <w:rFonts w:ascii="Times New Roman" w:hAnsi="Times New Roman"/>
                <w:sz w:val="24"/>
              </w:rPr>
              <w:t xml:space="preserve"> 315. un 316. pants).</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Banku darbības, uz kurām attiecas standartizētā pieeja (SP) / alternatīvā standartizētā pieeja (ASP)</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Šajā rindā norāda pašu kapitāla prasības, kas aprēķinātas saskaņā ar SP un ASP (</w:t>
            </w:r>
            <w:r>
              <w:rPr>
                <w:rFonts w:ascii="Times New Roman" w:hAnsi="Times New Roman"/>
                <w:i/>
                <w:sz w:val="24"/>
              </w:rPr>
              <w:t>CRR</w:t>
            </w:r>
            <w:r>
              <w:rPr>
                <w:rFonts w:ascii="Times New Roman" w:hAnsi="Times New Roman"/>
                <w:sz w:val="24"/>
              </w:rPr>
              <w:t xml:space="preserve"> 317.–320. pants).</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Piemēro SP</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Ja izmanto SP, attiecīgais rādītājs par katru attiecīgo gadu ietver visas darbības jomas, kā definēts 2. tabulā, kas ietverta </w:t>
            </w:r>
            <w:r>
              <w:rPr>
                <w:rFonts w:ascii="Times New Roman" w:hAnsi="Times New Roman"/>
                <w:i/>
                <w:sz w:val="24"/>
              </w:rPr>
              <w:t>CRR</w:t>
            </w:r>
            <w:r>
              <w:rPr>
                <w:rFonts w:ascii="Times New Roman" w:hAnsi="Times New Roman"/>
                <w:sz w:val="24"/>
              </w:rPr>
              <w:t xml:space="preserve"> 317. pantā.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Piemēro ASP</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Iestādes, kas izmanto ASP (</w:t>
            </w:r>
            <w:r>
              <w:rPr>
                <w:rFonts w:ascii="Times New Roman" w:hAnsi="Times New Roman"/>
                <w:i/>
                <w:sz w:val="24"/>
              </w:rPr>
              <w:t>CRR</w:t>
            </w:r>
            <w:r>
              <w:rPr>
                <w:rFonts w:ascii="Times New Roman" w:hAnsi="Times New Roman"/>
                <w:sz w:val="24"/>
              </w:rPr>
              <w:t xml:space="preserve"> 319. pants), atklāj attiecīgo radītāju par attiecīgajiem gadiem.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Banku darbības, uz kurām attiecas attīstītās mērīšanas pieejas (AMP)</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Atklāj attiecīgos datus par AMP iestādēm (</w:t>
            </w:r>
            <w:r>
              <w:rPr>
                <w:rFonts w:ascii="Times New Roman" w:hAnsi="Times New Roman"/>
                <w:i/>
                <w:sz w:val="24"/>
              </w:rPr>
              <w:t>CRR</w:t>
            </w:r>
            <w:r>
              <w:rPr>
                <w:rFonts w:ascii="Times New Roman" w:hAnsi="Times New Roman"/>
                <w:sz w:val="24"/>
              </w:rPr>
              <w:t xml:space="preserve"> 312. panta 2. punkts un 321. –323. pants).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 xml:space="preserve">Dažādu pieeju kombinētās izmantošanas gadījumā saskaņā ar </w:t>
            </w:r>
            <w:r>
              <w:rPr>
                <w:rFonts w:ascii="Times New Roman" w:hAnsi="Times New Roman"/>
                <w:i/>
                <w:sz w:val="24"/>
              </w:rPr>
              <w:t>CRR</w:t>
            </w:r>
            <w:r>
              <w:rPr>
                <w:rFonts w:ascii="Times New Roman" w:hAnsi="Times New Roman"/>
                <w:sz w:val="24"/>
              </w:rPr>
              <w:t xml:space="preserve"> 314. pantu atklāj arī to darbību attiecīgo rādītāju, uz kurām attiecas AMP. AMP bankas atklāj arī attiecīgo rādītāju par darbībām, uz kurām attiecas AMP</w:t>
            </w:r>
            <w:r>
              <w:rPr>
                <w:rFonts w:ascii="Times New Roman" w:hAnsi="Times New Roman"/>
                <w:b/>
                <w:sz w:val="24"/>
              </w:rPr>
              <w:t>.</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XXXIV PIELIKUMS. Norādījumi par atalgojuma politikas informācijas atklāšanas veidnēm</w:t>
      </w:r>
    </w:p>
    <w:p w14:paraId="4E85F73C" w14:textId="77777777" w:rsidR="009360C9" w:rsidRPr="004D6F22" w:rsidRDefault="009360C9" w:rsidP="009360C9">
      <w:pPr>
        <w:pStyle w:val="Titlelevel2"/>
        <w:spacing w:before="120" w:after="120"/>
        <w:rPr>
          <w:rFonts w:ascii="Times New Roman" w:hAnsi="Times New Roman"/>
          <w:b/>
          <w:color w:val="auto"/>
          <w:sz w:val="22"/>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Tabula EU-REMA — Atalgojuma politika. </w:t>
      </w:r>
      <w:r>
        <w:rPr>
          <w:rFonts w:ascii="Times New Roman" w:hAnsi="Times New Roman"/>
          <w:color w:val="auto"/>
          <w:sz w:val="24"/>
        </w:rPr>
        <w:t>Elastīgs formāts.</w:t>
      </w:r>
    </w:p>
    <w:p w14:paraId="0976B2A5" w14:textId="20B8326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Iestādes atklāj </w:t>
      </w:r>
      <w:r>
        <w:rPr>
          <w:rFonts w:ascii="Times New Roman" w:hAnsi="Times New Roman"/>
          <w:bCs w:val="0"/>
          <w:i/>
          <w:iCs/>
          <w:color w:val="auto"/>
          <w:sz w:val="24"/>
        </w:rPr>
        <w:t>CRR</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450. panta 1. punkta a), b), c), d), e), f), j) un k) apakšpunktā un 450. panta 2. punktā minēto informāciju, ievērojot turpmāk šajā pielikumā sniegtos norādījumus, lai aizpildītu šīs īstenošanas regulas XXXIII pielikumā ietverto tabulu EU-REMA.</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Šai tabulai ir elastīgs formāts. Ja iestādes izmanto atšķirīgu formātu, tās sniedz informāciju, kas ir salīdzināma ar šajā tabulā prasīto informāciju, ar līdzīgu granularitātes līmeni un iekļaujot visu vajadzīgo informāciju pēc būtības.</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Šīs tabulas un šajā pielikumā paskaidroto veidņu nolūkos “piešķiršana” nozīmē mainīga atalgojuma piešķiršanu par konkrētu uzkrāšanās periodu neatkarīgi no faktiskā laika brīža, kad piešķirtā summa tiek izmaksāta.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Atsauces uz tiesību aktiem un norādījumi</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Informācija par struktūrām, kas pārrauga atalgojumu. Atklāj šādu informāciju:</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galvenās struktūras (pārvaldības struktūras un atalgojuma komitejas, ja tāda ir izveidota), kas pārrauga atalgojuma politiku, nosaukums, sastāvs un pilnvaras un šīs galvenās struktūras sanāksmju skaits finanšu gadā;</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ārējie konsultanti, kuriem prasīts padoms, struktūra, kura viņus nolīgusi, un kurās atalgojuma regulējuma jomās;</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apraksts par iestādes atalgojuma politikas darbības jomu (piemēram, sadalījumā pa reģioniem, darbības jomām), tostarp ciktāl politika ir piemērojama tās meitasuzņēmumiem un filiālēm, kas atrodas trešās valstīs;</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apraksts par darbiniekiem vai darbinieku kategorijām, kuru profesionālajai darbībai ir būtiska ietekme uz iestādes riska profilu (identificētie darbinieki).</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Informācija par identificēto darbinieku atalgojuma sistēmas plānojumu un struktūru. Atklāj šādu informāciju:</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pārskats par atalgojuma sistēmas galvenajām iezīmēm un mērķiem un informācija par lēmumu pieņemšanas procesu, ko izmanto, lai noteiktu atalgojuma politiku, un attiecīgo ieinteresēto personu lomu (piemēram, ieinteresēto personu sanāksme);</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lastRenderedPageBreak/>
              <w:t xml:space="preserve">informācija par kritērijiem, ko izmanto snieguma novērtēšanai un </w:t>
            </w:r>
            <w:proofErr w:type="spellStart"/>
            <w:r>
              <w:rPr>
                <w:rFonts w:ascii="Times New Roman" w:hAnsi="Times New Roman"/>
                <w:i/>
                <w:sz w:val="24"/>
                <w:szCs w:val="24"/>
              </w:rPr>
              <w:t>ex</w:t>
            </w:r>
            <w:proofErr w:type="spellEnd"/>
            <w:r>
              <w:rPr>
                <w:rFonts w:ascii="Times New Roman" w:hAnsi="Times New Roman"/>
                <w:i/>
                <w:sz w:val="24"/>
                <w:szCs w:val="24"/>
              </w:rPr>
              <w:t> </w:t>
            </w:r>
            <w:proofErr w:type="spellStart"/>
            <w:r>
              <w:rPr>
                <w:rFonts w:ascii="Times New Roman" w:hAnsi="Times New Roman"/>
                <w:i/>
                <w:sz w:val="24"/>
                <w:szCs w:val="24"/>
              </w:rPr>
              <w:t>ante</w:t>
            </w:r>
            <w:proofErr w:type="spellEnd"/>
            <w:r>
              <w:rPr>
                <w:rFonts w:ascii="Times New Roman" w:hAnsi="Times New Roman"/>
                <w:sz w:val="24"/>
                <w:szCs w:val="24"/>
              </w:rPr>
              <w:t xml:space="preserve"> un </w:t>
            </w:r>
            <w:proofErr w:type="spellStart"/>
            <w:r>
              <w:rPr>
                <w:rFonts w:ascii="Times New Roman" w:hAnsi="Times New Roman"/>
                <w:i/>
                <w:sz w:val="24"/>
                <w:szCs w:val="24"/>
              </w:rPr>
              <w:t>ex</w:t>
            </w:r>
            <w:proofErr w:type="spellEnd"/>
            <w:r>
              <w:rPr>
                <w:rFonts w:ascii="Times New Roman" w:hAnsi="Times New Roman"/>
                <w:i/>
                <w:sz w:val="24"/>
                <w:szCs w:val="24"/>
              </w:rPr>
              <w:t xml:space="preserve"> post</w:t>
            </w:r>
            <w:r>
              <w:rPr>
                <w:rFonts w:ascii="Times New Roman" w:hAnsi="Times New Roman"/>
                <w:sz w:val="24"/>
                <w:szCs w:val="24"/>
              </w:rPr>
              <w:t xml:space="preserve"> riska pielāgošanai;</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vai pārvaldības struktūra un atalgojuma komiteja (ja tāda ir izveidota) ir pārskatījusi iestādes atalgojuma politiku iepriekšējā gadā, un, ja tā ir, pārskats par veiktajām izmaiņām, izmaiņu iemesliem un to ietekmi uz atalgojumu;</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informācija par to, kā iestāde nodrošina, ka darbinieki iekšējās kontroles funkcijās tiek atalgoti neatkarīgi no darījumiem, ko viņi pārrauga;</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politika un kritēriji, ko piemēro garantētā mainīgā atalgojuma un atlaišanas pabalstu piešķiršanai.</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Apraksts par to, kā atalgojuma procesos tiek ņemti vērā pašreizējie un nākotnes riski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Atklātajā informācijā iekļauj pārskatu par galvenajiem riskiem, to novērtēšanu un to, kā tie ietekmē atalgojumu.</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Attiecības starp atalgojuma fiksēto un mainīgo daļu saskaņā ar Direktīvas 2013/36/ES (“CRD”)</w:t>
            </w:r>
            <w:r>
              <w:rPr>
                <w:rStyle w:val="FootnoteReference"/>
                <w:rFonts w:ascii="Times New Roman" w:hAnsi="Times New Roman"/>
                <w:sz w:val="24"/>
              </w:rPr>
              <w:footnoteReference w:id="51"/>
            </w:r>
            <w:r>
              <w:rPr>
                <w:rFonts w:ascii="Times New Roman" w:hAnsi="Times New Roman"/>
                <w:sz w:val="24"/>
              </w:rPr>
              <w:t xml:space="preserve"> 94. panta 1. punkta g) apakšpunktu</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Apraksts par to, kā iestāde tiecas sasaistīt sniegumu snieguma novērtēšanas periodā ar atalgojuma līmeņiem</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Atklāj šādu informāciju:</w:t>
            </w:r>
          </w:p>
          <w:p w14:paraId="063A0E13"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Pārskats par galvenajiem snieguma kritērijiem un rādītājiem attiecībā uz iestādi, darbības jomām un individuālām personām;</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pārskats par to, kā individuālā mainīgā atalgojuma summas tiek sasaistītas ar sniegumu iestādes mērogā un individuālā līmenī;</w:t>
            </w:r>
          </w:p>
          <w:p w14:paraId="723A60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informācija par kritērijiem, ko izmanto, lai noteiktu līdzsvaru starp dažādiem piešķirto instrumentu veidiem, tostarp līdzdalības daļām, līdzvērtīgām īpašumtiesību interesēm, iespēju līgumiem un citiem instrumentiem;</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Pr>
                <w:rFonts w:ascii="Times New Roman" w:hAnsi="Times New Roman"/>
                <w:sz w:val="24"/>
                <w:szCs w:val="24"/>
              </w:rPr>
              <w:t xml:space="preserve">informācija par pasākumiem, ko iestāde īstenos, lai pielāgotu mainīgo atalgojumu gadījumā, ja snieguma rādītāji ir vāji, tostarp iestādes kritēriji snieguma rādītāju noteikšanai gadījumā, ja snieguma rādītāji tiek uzskatīti par “vājiem”. Saskaņā ar </w:t>
            </w:r>
            <w:r>
              <w:rPr>
                <w:rFonts w:ascii="Times New Roman" w:hAnsi="Times New Roman"/>
                <w:i/>
                <w:sz w:val="24"/>
                <w:szCs w:val="24"/>
              </w:rPr>
              <w:t>CRD</w:t>
            </w:r>
            <w:r>
              <w:rPr>
                <w:rFonts w:ascii="Times New Roman" w:hAnsi="Times New Roman"/>
                <w:sz w:val="24"/>
                <w:szCs w:val="24"/>
              </w:rPr>
              <w:t xml:space="preserve"> 94. panta 1. punkta n) apakšpunktu, lai mainīgo atalgojumu varētu izmaksāt vai atvēlēt, tam jābūt pamatotam ar iestādes, darbības struktūrvienības un attiecīgā indivīda sniegumu. Iestādes izskaidro kritērijus/sliekšņus, pēc kuriem nosaka, ka sniegums ir vājš un nepamato mainīgā atalgojuma izmaksu vai atvēlēšanu.</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Apraksts par to, kā iestāde tiecas pielāgot atalgojumu, lai ņemtu vērā ilgtermiņa sniegumu</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Atklāj šādu informāciju:</w:t>
            </w:r>
          </w:p>
          <w:p w14:paraId="1335D35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Pārskats par iestādes politiku attiecībā uz izmaksas atlikšanu, izmaksu instrumentu veidā, ieturēšanas periodiem un mainīgā atalgojuma atvēlēšanu, tostarp par to, vai tā atšķiras starp darbiniekiem vai darbinieku kategorijām;</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 xml:space="preserve">informācija par iestādes kritērijiem attiecībā uz </w:t>
            </w:r>
            <w:proofErr w:type="spellStart"/>
            <w:r>
              <w:rPr>
                <w:rFonts w:ascii="Times New Roman" w:hAnsi="Times New Roman"/>
                <w:i/>
                <w:sz w:val="24"/>
                <w:szCs w:val="24"/>
              </w:rPr>
              <w:t>ex</w:t>
            </w:r>
            <w:proofErr w:type="spellEnd"/>
            <w:r>
              <w:rPr>
                <w:rFonts w:ascii="Times New Roman" w:hAnsi="Times New Roman"/>
                <w:i/>
                <w:sz w:val="24"/>
                <w:szCs w:val="24"/>
              </w:rPr>
              <w:t> post</w:t>
            </w:r>
            <w:r>
              <w:rPr>
                <w:rFonts w:ascii="Times New Roman" w:hAnsi="Times New Roman"/>
                <w:sz w:val="24"/>
                <w:szCs w:val="24"/>
              </w:rPr>
              <w:t xml:space="preserve"> pielāgojumiem (</w:t>
            </w:r>
            <w:proofErr w:type="spellStart"/>
            <w:r>
              <w:rPr>
                <w:rFonts w:ascii="Times New Roman" w:hAnsi="Times New Roman"/>
                <w:i/>
                <w:sz w:val="24"/>
                <w:szCs w:val="24"/>
              </w:rPr>
              <w:t>malus</w:t>
            </w:r>
            <w:proofErr w:type="spellEnd"/>
            <w:r>
              <w:rPr>
                <w:rFonts w:ascii="Times New Roman" w:hAnsi="Times New Roman"/>
                <w:sz w:val="24"/>
                <w:szCs w:val="24"/>
              </w:rPr>
              <w:t xml:space="preserve"> izmaksas atlikšanas laikā un atgūšanu pēc atvēlēšanas, ja to atļauj valsts tiesību akti);</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Pr>
                <w:rFonts w:ascii="Times New Roman" w:hAnsi="Times New Roman"/>
                <w:sz w:val="24"/>
                <w:szCs w:val="24"/>
              </w:rPr>
              <w:t>attiecīgā gadījumā — akciju turējuma prasības, ko var piemērot identificētajiem darbiniekiem.</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Apraksts par galvenajiem parametriem un loģisko pamatojumu jebkādai atalgojuma mainīgās daļas shēmai un jebkādiem ar naudu nesaistītiem atalgojuma elementiem, kā minēts </w:t>
            </w:r>
            <w:r>
              <w:rPr>
                <w:rFonts w:ascii="Times New Roman" w:hAnsi="Times New Roman"/>
                <w:i/>
                <w:sz w:val="24"/>
              </w:rPr>
              <w:t>CRR</w:t>
            </w:r>
            <w:r>
              <w:rPr>
                <w:rFonts w:ascii="Times New Roman" w:hAnsi="Times New Roman"/>
                <w:sz w:val="24"/>
              </w:rPr>
              <w:t xml:space="preserve"> 450. panta 1. punkta f) apakšpunktā. Atklāj šādu informāciju:</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Pr>
                <w:rFonts w:ascii="Times New Roman" w:hAnsi="Times New Roman"/>
                <w:sz w:val="24"/>
                <w:szCs w:val="24"/>
              </w:rPr>
              <w:t>Informācija par īpašajiem riska/snieguma rādītājiem, ko izmanto, lai noteiktu atalgojuma mainīgās daļas lielumus, un kritērijiem, ko izmanto, lai noteiktu līdzsvaru starp dažādiem piešķirto instrumentu veidiem, tostarp līdzdalības daļām, līdzvērtīgām īpašumtiesību interesēm, ar akcijām saistītiem instrumentiem, līdzvērtīgiem bezskaidras naudas instrumentiem, iespēju līgumiem un citiem instrumentiem.</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Pēc attiecīgās dalībvalsts vai kompetentās iestādes pieprasījuma — katra vadības struktūras vai augstākās vadības locekļa kopējā atalgojuma summa, kā minēts </w:t>
            </w:r>
            <w:r>
              <w:rPr>
                <w:rFonts w:ascii="Times New Roman" w:hAnsi="Times New Roman"/>
                <w:i/>
                <w:sz w:val="24"/>
              </w:rPr>
              <w:t>CRR</w:t>
            </w:r>
            <w:r>
              <w:rPr>
                <w:rFonts w:ascii="Times New Roman" w:hAnsi="Times New Roman"/>
                <w:sz w:val="24"/>
              </w:rPr>
              <w:t xml:space="preserve"> 450. panta 1. punkta j) apakšpunktā</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Informācija par to, vai iestāde izmanto </w:t>
            </w:r>
            <w:r>
              <w:rPr>
                <w:rFonts w:ascii="Times New Roman" w:hAnsi="Times New Roman"/>
                <w:i/>
                <w:sz w:val="24"/>
              </w:rPr>
              <w:t>CRD</w:t>
            </w:r>
            <w:r>
              <w:rPr>
                <w:rFonts w:ascii="Times New Roman" w:hAnsi="Times New Roman"/>
                <w:sz w:val="24"/>
              </w:rPr>
              <w:t xml:space="preserve"> 94. panta 3. punktā paredzēto atkāpi, kā noteikts </w:t>
            </w:r>
            <w:r>
              <w:rPr>
                <w:rFonts w:ascii="Times New Roman" w:hAnsi="Times New Roman"/>
                <w:i/>
                <w:sz w:val="24"/>
              </w:rPr>
              <w:t>CRR</w:t>
            </w:r>
            <w:r>
              <w:rPr>
                <w:rFonts w:ascii="Times New Roman" w:hAnsi="Times New Roman"/>
                <w:sz w:val="24"/>
              </w:rPr>
              <w:t xml:space="preserve"> 450. panta 1. punkta k) apakšpunktā</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Attiecībā uz šo punktu iestādes, kas izmanto šādu atkāpi, norāda, vai to veic, pamatojoties uz </w:t>
            </w:r>
            <w:r>
              <w:rPr>
                <w:rFonts w:ascii="Times New Roman" w:hAnsi="Times New Roman"/>
                <w:i/>
                <w:sz w:val="24"/>
              </w:rPr>
              <w:t>CRD</w:t>
            </w:r>
            <w:r>
              <w:rPr>
                <w:rFonts w:ascii="Times New Roman" w:hAnsi="Times New Roman"/>
                <w:sz w:val="24"/>
              </w:rPr>
              <w:t xml:space="preserve"> 94. panta 3. punkta a) un/vai b) apakšpunkta nosacījumiem. Tās arī norāda, attiecībā uz kādām atalgojuma prasībām tās piemēro atkāpi(-es) (t. i., </w:t>
            </w:r>
            <w:r>
              <w:rPr>
                <w:rFonts w:ascii="Times New Roman" w:hAnsi="Times New Roman"/>
                <w:i/>
                <w:sz w:val="24"/>
              </w:rPr>
              <w:t>CRD</w:t>
            </w:r>
            <w:r>
              <w:rPr>
                <w:rFonts w:ascii="Times New Roman" w:hAnsi="Times New Roman"/>
                <w:sz w:val="24"/>
              </w:rPr>
              <w:t xml:space="preserve"> 94. panta 1. punkta l) un/vai m), un/vai o) apakšpunkts), darbinieku skaitu, kam atkāpe(-s) tiek piemērota(-s), un darbinieku kopējo atalgojumu, atsevišķi norādot mainīgo atalgojuma daļu un nemainīgo atalgojuma daļu.</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Lielas iestādes atklāj kvantitatīvo informāciju par to vadības struktūras kolektīvo atalgojumu, atsevišķi nodalot informāciju par vadības struktūras locekļiem, kuriem ir izpildošas funkcijas un par tādiem locekļiem, kuriem nav izpildošas funkcijas, kā minēts </w:t>
            </w:r>
            <w:r>
              <w:rPr>
                <w:rFonts w:ascii="Times New Roman" w:hAnsi="Times New Roman"/>
                <w:i/>
                <w:sz w:val="24"/>
              </w:rPr>
              <w:t>CRR</w:t>
            </w:r>
            <w:r>
              <w:rPr>
                <w:rFonts w:ascii="Times New Roman" w:hAnsi="Times New Roman"/>
                <w:sz w:val="24"/>
              </w:rPr>
              <w:t xml:space="preserve"> 450. panta 2. punktā.</w:t>
            </w:r>
          </w:p>
        </w:tc>
      </w:tr>
    </w:tbl>
    <w:p w14:paraId="093C4B50" w14:textId="77777777" w:rsidR="009360C9" w:rsidRPr="004D6F22"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4D6F22"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4D6F22"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4D6F22"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Veidne EU REM1 — Atalgojums, kas piešķirts par finanšu gadu. </w:t>
      </w:r>
      <w:r>
        <w:rPr>
          <w:rFonts w:ascii="Times New Roman" w:hAnsi="Times New Roman"/>
          <w:color w:val="auto"/>
          <w:sz w:val="24"/>
        </w:rPr>
        <w:t>Fiksēts formāts.</w:t>
      </w:r>
    </w:p>
    <w:p w14:paraId="3A695468" w14:textId="2AA3699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Iestādes ievēro turpmāk šajā pielikumā sniegtos norādījumus, lai aizpildītu šīs īstenošanas regulas XXXIII pielikumā ietverto veidni EU REM1, piemērojot </w:t>
      </w:r>
      <w:r>
        <w:rPr>
          <w:rFonts w:ascii="Times New Roman" w:hAnsi="Times New Roman"/>
          <w:bCs w:val="0"/>
          <w:i/>
          <w:iCs/>
          <w:color w:val="auto"/>
          <w:sz w:val="24"/>
        </w:rPr>
        <w:t>CRR</w:t>
      </w:r>
      <w:r>
        <w:rPr>
          <w:rFonts w:ascii="Times New Roman" w:hAnsi="Times New Roman"/>
          <w:bCs w:val="0"/>
          <w:color w:val="auto"/>
          <w:sz w:val="24"/>
        </w:rPr>
        <w:t xml:space="preserve"> 450. panta 1. punkta h) apakšpunkta i) un ii) punktu.</w:t>
      </w:r>
    </w:p>
    <w:p w14:paraId="75D7ECA6" w14:textId="77777777" w:rsidR="009360C9" w:rsidRPr="004D6F22"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Atsauces uz tiesību aktiem un norādījumi</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un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Identificēto darbinieku skaits</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To darbinieku skaits, kuru profesionālajai darbībai ir būtiska ietekme uz iestādes riska profilu saskaņā ar </w:t>
            </w:r>
            <w:r>
              <w:rPr>
                <w:rFonts w:ascii="Times New Roman" w:hAnsi="Times New Roman"/>
                <w:i/>
                <w:sz w:val="24"/>
              </w:rPr>
              <w:t>CRD</w:t>
            </w:r>
            <w:r>
              <w:rPr>
                <w:rFonts w:ascii="Times New Roman" w:hAnsi="Times New Roman"/>
                <w:sz w:val="24"/>
              </w:rPr>
              <w:t xml:space="preserve"> 92. pantu un Komisijas Deleģēto regulu par identificētajiem darbiniekiem</w:t>
            </w:r>
            <w:r>
              <w:rPr>
                <w:rStyle w:val="FootnoteReference"/>
                <w:rFonts w:ascii="Times New Roman" w:hAnsi="Times New Roman" w:cs="Times New Roman"/>
                <w:sz w:val="24"/>
                <w:szCs w:val="24"/>
              </w:rPr>
              <w:footnoteReference w:id="52"/>
            </w:r>
            <w:r>
              <w:rPr>
                <w:rFonts w:ascii="Times New Roman" w:hAnsi="Times New Roman"/>
                <w:sz w:val="24"/>
              </w:rPr>
              <w:t xml:space="preserve">, ar ko īsteno </w:t>
            </w:r>
            <w:r>
              <w:rPr>
                <w:rFonts w:ascii="Times New Roman" w:hAnsi="Times New Roman"/>
                <w:i/>
                <w:sz w:val="24"/>
              </w:rPr>
              <w:t>CRD</w:t>
            </w:r>
            <w:r>
              <w:rPr>
                <w:rFonts w:ascii="Times New Roman" w:hAnsi="Times New Roman"/>
                <w:sz w:val="24"/>
              </w:rPr>
              <w:t xml:space="preserve"> 94. panta 2. punktu (identificētie darbinieki), un kuri saņem atalgojuma daļas, kā uzskaitīts šajā veidnē. To aprēķina, izmantojot </w:t>
            </w:r>
            <w:r>
              <w:rPr>
                <w:rFonts w:ascii="Times New Roman" w:hAnsi="Times New Roman"/>
                <w:i/>
                <w:sz w:val="24"/>
              </w:rPr>
              <w:t>FTE</w:t>
            </w:r>
            <w:r>
              <w:rPr>
                <w:rFonts w:ascii="Times New Roman" w:hAnsi="Times New Roman"/>
                <w:sz w:val="24"/>
              </w:rPr>
              <w:t xml:space="preserve"> (</w:t>
            </w:r>
            <w:proofErr w:type="spellStart"/>
            <w:r>
              <w:rPr>
                <w:rFonts w:ascii="Times New Roman" w:hAnsi="Times New Roman"/>
                <w:sz w:val="24"/>
              </w:rPr>
              <w:t>pilnslodzes</w:t>
            </w:r>
            <w:proofErr w:type="spellEnd"/>
            <w:r>
              <w:rPr>
                <w:rFonts w:ascii="Times New Roman" w:hAnsi="Times New Roman"/>
                <w:sz w:val="24"/>
              </w:rPr>
              <w:t xml:space="preserve"> ekvivalenta) pieeju attiecībā uz identificētajiem darbiniekiem, kuri nav pārvaldības struktūras locekļi, šo vērtību atklājot kā darbinieku skaitu.</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Kopējā atalgojuma nemainīgā daļa</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Šīs veidnes 3.–7. rindā norādīto vērtību kopsumma</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Tostarp: skaidrā naudā</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Atalgojums skaidrā naudā atalgojuma nemainīgajā daļā</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Tostarp: akcijas vai līdzvērtīgas īpašumtiesību daļas</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Akciju vai līdzvērtīgu īpašumtiesību daļu summa atbilstoši attiecīgās iestādes juridiskajai struktūrai, kā minēts </w:t>
            </w:r>
            <w:r>
              <w:rPr>
                <w:rFonts w:ascii="Times New Roman" w:hAnsi="Times New Roman"/>
                <w:i/>
                <w:sz w:val="24"/>
              </w:rPr>
              <w:t>CRD</w:t>
            </w:r>
            <w:r>
              <w:rPr>
                <w:rFonts w:ascii="Times New Roman" w:hAnsi="Times New Roman"/>
                <w:sz w:val="24"/>
              </w:rPr>
              <w:t xml:space="preserve"> 94. panta 1. punkta l) apakšpunkta i) punktā, atalgojuma nemainīgajā daļā</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Tostarp: ar akcijām saistīti instrumenti vai līdzvērtīgi bezskaidras naudas instrumenti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 xml:space="preserve">Ar akcijām saistītu instrumentu vai līdzvērtīgu bezskaidras naudas instrumentu vērtību summa, kā minēts </w:t>
            </w:r>
            <w:r>
              <w:rPr>
                <w:rFonts w:ascii="Times New Roman" w:hAnsi="Times New Roman"/>
                <w:i/>
                <w:sz w:val="24"/>
              </w:rPr>
              <w:t>CRD</w:t>
            </w:r>
            <w:r>
              <w:rPr>
                <w:rFonts w:ascii="Times New Roman" w:hAnsi="Times New Roman"/>
                <w:sz w:val="24"/>
              </w:rPr>
              <w:t xml:space="preserve"> 94. panta 1. punkta l) apakšpunkta i) punktā, atalgojuma nemainīgajā daļā</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Tostarp: citi instrumenti</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i/>
                <w:sz w:val="24"/>
              </w:rPr>
              <w:t>CRD</w:t>
            </w:r>
            <w:r>
              <w:rPr>
                <w:rFonts w:ascii="Times New Roman" w:hAnsi="Times New Roman"/>
                <w:sz w:val="24"/>
              </w:rPr>
              <w:t xml:space="preserve"> 94. panta 1. punkta l) apakšpunkta ii) punktā minēto citu instrumentu summa atalgojuma nemainīgajā daļā</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Tostarp: citi veidi</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Par finanšu gadu piešķirtās atalgojuma nemainīgās daļas, kas nav atklāta citās rindās pozīcijā “Kopējā atalgojuma nemainīgā daļa”, summa</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Tā var ietvert proporcionālās regulārās pensiju iemaksas vai pabalstus (ja attiecībā uz šādiem pabalstiem neņem vērā snieguma kritērijus), kā minēts </w:t>
            </w:r>
            <w:r>
              <w:rPr>
                <w:rFonts w:ascii="Times New Roman" w:hAnsi="Times New Roman"/>
                <w:i/>
                <w:sz w:val="24"/>
              </w:rPr>
              <w:t>CRD</w:t>
            </w:r>
            <w:r>
              <w:rPr>
                <w:rFonts w:ascii="Times New Roman" w:hAnsi="Times New Roman"/>
                <w:sz w:val="24"/>
              </w:rPr>
              <w:t xml:space="preserve"> 64. apsvērumā, vai citus atalgojuma veidus, piemēram, automobiļu pabalstus.</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Kopējā atalgojuma mainīgā daļa</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Šīs veidnes 11., EU-13.a, EU-13.b, EU-14.x un 15. rindā norādīto vērtību kopsumma</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Visu atalgojuma komponentu, kas nav atalgojuma mainīgā daļa, summa, kas ir atklāta šīs veidnes 2. rindā, tostarp gada laikā piešķirtie garantētie mainīgie maksājumi un atlaišanas pabalsti.</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Tostarp: skaidrā naudā</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Atalgojuma skaidrā naudā summa atalgojuma mainīgajā daļā</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 EU-14.b, EU-14.y un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Tostarp: atliktie</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Atalgojuma mainīgās daļas summas sadalījumā pa dažādiem komponentu veidiem, kas ir atliktas, nosakot saskaņā ar </w:t>
            </w:r>
            <w:r>
              <w:rPr>
                <w:rFonts w:ascii="Times New Roman" w:hAnsi="Times New Roman"/>
                <w:i/>
                <w:sz w:val="24"/>
              </w:rPr>
              <w:t>CRD</w:t>
            </w:r>
            <w:r>
              <w:rPr>
                <w:rFonts w:ascii="Times New Roman" w:hAnsi="Times New Roman"/>
                <w:sz w:val="24"/>
              </w:rPr>
              <w:t xml:space="preserve"> 94. pantu.</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Tostarp: akcijas vai līdzvērtīgas īpašumtiesību daļas</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Akciju vai līdzvērtīgu īpašumtiesību daļu summa atbilstoši attiecīgās iestādes juridiskajai struktūrai, kā minēts </w:t>
            </w:r>
            <w:r>
              <w:rPr>
                <w:rFonts w:ascii="Times New Roman" w:hAnsi="Times New Roman"/>
                <w:i/>
                <w:sz w:val="24"/>
              </w:rPr>
              <w:t>CRD</w:t>
            </w:r>
            <w:r>
              <w:rPr>
                <w:rFonts w:ascii="Times New Roman" w:hAnsi="Times New Roman"/>
                <w:sz w:val="24"/>
              </w:rPr>
              <w:t xml:space="preserve"> 94. panta 1. punkta l) apakšpunkta i) punktā, atalgojuma mainīgajā daļā</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Tostarp: ar akcijām saistīti instrumenti vai līdzvērtīgi bezskaidras naudas instrumenti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 xml:space="preserve">Ar akcijām saistītu instrumentu vai līdzvērtīgu bezskaidras naudas instrumentu vērtību summa, kā minēts </w:t>
            </w:r>
            <w:r>
              <w:rPr>
                <w:rFonts w:ascii="Times New Roman" w:hAnsi="Times New Roman"/>
                <w:i/>
                <w:sz w:val="24"/>
              </w:rPr>
              <w:t>CRD</w:t>
            </w:r>
            <w:r>
              <w:rPr>
                <w:rFonts w:ascii="Times New Roman" w:hAnsi="Times New Roman"/>
                <w:sz w:val="24"/>
              </w:rPr>
              <w:t xml:space="preserve"> 94. panta 1. punkta l) apakšpunkta i) punktā, atalgojuma mainīgajā daļā</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Tostarp: citi instrumenti</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i/>
                <w:sz w:val="24"/>
              </w:rPr>
              <w:t>CRD</w:t>
            </w:r>
            <w:r>
              <w:rPr>
                <w:rFonts w:ascii="Times New Roman" w:hAnsi="Times New Roman"/>
                <w:sz w:val="24"/>
              </w:rPr>
              <w:t xml:space="preserve"> 94. panta 1. punkta l) apakšpunkta ii) punktā minēto citu instrumentu summa atalgojuma mainīgajā daļā</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Tostarp: citi veidi</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Par finanšu gadu piešķirtās atalgojuma mainīgās daļas, kas nav atklāta citās rindās pozīcijā “Kopējā atalgojuma mainīgā daļa”, summa</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Kopējā atlīdzība</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Šīs veidnes 2. un 10. rindā norādīto vērtību kopsumma.</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Paskaidrojums</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Vadības struktūras uzraudzības funkcija</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 xml:space="preserve">Vadības struktūra kā uzraudzības veicēja vadības lēmumu pieņemšanas pārraudzības un uzraudzības lomā, kā definēts </w:t>
            </w:r>
            <w:r>
              <w:rPr>
                <w:rFonts w:ascii="Times New Roman" w:hAnsi="Times New Roman"/>
                <w:i/>
                <w:sz w:val="24"/>
              </w:rPr>
              <w:t>CRD</w:t>
            </w:r>
            <w:r>
              <w:rPr>
                <w:rFonts w:ascii="Times New Roman" w:hAnsi="Times New Roman"/>
                <w:sz w:val="24"/>
              </w:rPr>
              <w:t xml:space="preserve"> 3. panta 1. punkta 8. apakšpunktā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Iestādes atklāj informāciju, pamatojoties uz darbinieku skaitu.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Saskaņā ar </w:t>
            </w:r>
            <w:r>
              <w:rPr>
                <w:rFonts w:ascii="Times New Roman" w:hAnsi="Times New Roman"/>
                <w:i/>
                <w:sz w:val="24"/>
              </w:rPr>
              <w:t>CRR</w:t>
            </w:r>
            <w:r>
              <w:rPr>
                <w:rFonts w:ascii="Times New Roman" w:hAnsi="Times New Roman"/>
                <w:sz w:val="24"/>
              </w:rPr>
              <w:t xml:space="preserve"> 13. pantu ES mātes iestādes, kas atklāj šo informāciju, pamatojoties uz to konsolidēto situāciju, un ES mātes iestāžu lieli meitasuzņēmumi atklāj šo informāciju individuāli vai — ja piemērojams saskaņā ar šo regulu un </w:t>
            </w:r>
            <w:r>
              <w:rPr>
                <w:rFonts w:ascii="Times New Roman" w:hAnsi="Times New Roman"/>
                <w:i/>
                <w:sz w:val="24"/>
              </w:rPr>
              <w:t>CRD</w:t>
            </w:r>
            <w:r>
              <w:rPr>
                <w:rFonts w:ascii="Times New Roman" w:hAnsi="Times New Roman"/>
                <w:sz w:val="24"/>
              </w:rPr>
              <w:t xml:space="preserve"> — </w:t>
            </w:r>
            <w:proofErr w:type="spellStart"/>
            <w:r>
              <w:rPr>
                <w:rFonts w:ascii="Times New Roman" w:hAnsi="Times New Roman"/>
                <w:sz w:val="24"/>
              </w:rPr>
              <w:t>subkonsolidēti</w:t>
            </w:r>
            <w:proofErr w:type="spellEnd"/>
            <w:r>
              <w:rPr>
                <w:rFonts w:ascii="Times New Roman" w:hAnsi="Times New Roman"/>
                <w:sz w:val="24"/>
              </w:rPr>
              <w:t xml:space="preserve">. Vienība, kas atklāj informāciju, šajā ailē atspoguļo informāciju par savu vadības struktūru. Ja, ievērojot </w:t>
            </w:r>
            <w:r>
              <w:rPr>
                <w:rFonts w:ascii="Times New Roman" w:hAnsi="Times New Roman"/>
                <w:i/>
                <w:sz w:val="24"/>
              </w:rPr>
              <w:t>CRR</w:t>
            </w:r>
            <w:r>
              <w:rPr>
                <w:rFonts w:ascii="Times New Roman" w:hAnsi="Times New Roman"/>
                <w:sz w:val="24"/>
              </w:rPr>
              <w:t xml:space="preserve"> 6. un 13. pantu, informāciju atklāj konsolidētā vai </w:t>
            </w:r>
            <w:proofErr w:type="spellStart"/>
            <w:r>
              <w:rPr>
                <w:rFonts w:ascii="Times New Roman" w:hAnsi="Times New Roman"/>
                <w:sz w:val="24"/>
              </w:rPr>
              <w:t>subkonsolidētā</w:t>
            </w:r>
            <w:proofErr w:type="spellEnd"/>
            <w:r>
              <w:rPr>
                <w:rFonts w:ascii="Times New Roman" w:hAnsi="Times New Roman"/>
                <w:sz w:val="24"/>
              </w:rPr>
              <w:t xml:space="preserve"> līmenī, informāciju par meitasuzņēmumu vadības struktūru identificētajiem darbiniekiem atklāj atbilstīgi attiecīgajai darbības jomai</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Vadības struktūras pārvaldības funkcija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Vadības struktūras locekļi, kuri atbild par pārvaldības funkcijām</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Iestādes atklāj informāciju, pamatojoties uz darbinieku skaitu.</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Iestādes atklāj informāciju, pamatojoties uz darbinieku skaitu. Saskaņā ar </w:t>
            </w:r>
            <w:r>
              <w:rPr>
                <w:rFonts w:ascii="Times New Roman" w:hAnsi="Times New Roman"/>
                <w:i/>
                <w:sz w:val="24"/>
              </w:rPr>
              <w:t>CRR</w:t>
            </w:r>
            <w:r>
              <w:rPr>
                <w:rFonts w:ascii="Times New Roman" w:hAnsi="Times New Roman"/>
                <w:sz w:val="24"/>
              </w:rPr>
              <w:t xml:space="preserve"> 13. pantu. ES mātes iestādes atklāj šo informāciju, pamatojoties uz to konsolidēto situāciju, un ES mātes iestāžu lieli meitasuzņēmumi atklāj šo informāciju individuāli vai — ja piemērojams saskaņā ar šo regulu un </w:t>
            </w:r>
            <w:r>
              <w:rPr>
                <w:rFonts w:ascii="Times New Roman" w:hAnsi="Times New Roman"/>
                <w:i/>
                <w:sz w:val="24"/>
              </w:rPr>
              <w:t>CRD</w:t>
            </w:r>
            <w:r>
              <w:rPr>
                <w:rFonts w:ascii="Times New Roman" w:hAnsi="Times New Roman"/>
                <w:sz w:val="24"/>
              </w:rPr>
              <w:t xml:space="preserve"> — </w:t>
            </w:r>
            <w:proofErr w:type="spellStart"/>
            <w:r>
              <w:rPr>
                <w:rFonts w:ascii="Times New Roman" w:hAnsi="Times New Roman"/>
                <w:sz w:val="24"/>
              </w:rPr>
              <w:t>subkonsolidēti</w:t>
            </w:r>
            <w:proofErr w:type="spellEnd"/>
            <w:r>
              <w:rPr>
                <w:rFonts w:ascii="Times New Roman" w:hAnsi="Times New Roman"/>
                <w:sz w:val="24"/>
              </w:rPr>
              <w:t xml:space="preserve">. Vienība, kas atklāj informāciju, šajā ailē atspoguļo informāciju par savu vadības struktūru. Ja, ievērojot </w:t>
            </w:r>
            <w:r>
              <w:rPr>
                <w:rFonts w:ascii="Times New Roman" w:hAnsi="Times New Roman"/>
                <w:i/>
                <w:sz w:val="24"/>
              </w:rPr>
              <w:t>CRR</w:t>
            </w:r>
            <w:r>
              <w:rPr>
                <w:rFonts w:ascii="Times New Roman" w:hAnsi="Times New Roman"/>
                <w:sz w:val="24"/>
              </w:rPr>
              <w:t xml:space="preserve"> 6. un 13. pantu, informāciju atklāj konsolidētā vai </w:t>
            </w:r>
            <w:proofErr w:type="spellStart"/>
            <w:r>
              <w:rPr>
                <w:rFonts w:ascii="Times New Roman" w:hAnsi="Times New Roman"/>
                <w:sz w:val="24"/>
              </w:rPr>
              <w:t>subkonsolidētā</w:t>
            </w:r>
            <w:proofErr w:type="spellEnd"/>
            <w:r>
              <w:rPr>
                <w:rFonts w:ascii="Times New Roman" w:hAnsi="Times New Roman"/>
                <w:sz w:val="24"/>
              </w:rPr>
              <w:t xml:space="preserve"> līmenī, informāciju par meitasuzņēmumu vadības struktūru identificētajiem darbiniekiem atklāj atbilstīgi attiecīgajai darbības jomai</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Cita augstākā vadība</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Augstākā vadība, kā definēts </w:t>
            </w:r>
            <w:r>
              <w:rPr>
                <w:rFonts w:ascii="Times New Roman" w:hAnsi="Times New Roman"/>
                <w:i/>
                <w:sz w:val="24"/>
              </w:rPr>
              <w:t>CRD</w:t>
            </w:r>
            <w:r>
              <w:rPr>
                <w:rFonts w:ascii="Times New Roman" w:hAnsi="Times New Roman"/>
                <w:sz w:val="24"/>
              </w:rPr>
              <w:t xml:space="preserve"> 3. panta 1. punkta 9. apakšpunktā.</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Iestādes atklāj augstākās vadības locekļu skaitu, kuri nav norādīti pozīcijā “Vadības struktūra kā pārvaldības veicēja” un kā “Citi identificētie darbinieki”. Iestādes atklāj informāciju, pamatojoties uz </w:t>
            </w:r>
            <w:r>
              <w:rPr>
                <w:rFonts w:ascii="Times New Roman" w:hAnsi="Times New Roman"/>
                <w:i/>
                <w:sz w:val="24"/>
              </w:rPr>
              <w:t>FTE</w:t>
            </w:r>
            <w:r>
              <w:rPr>
                <w:rFonts w:ascii="Times New Roman" w:hAnsi="Times New Roman"/>
                <w:sz w:val="24"/>
              </w:rPr>
              <w:t>.</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Citi identificētie darbinieki</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Citi darbinieki (izņemot vadības struktūru kā uzraudzības veicēju vai kā pārvaldības veicēju un izņemot augstāko vadību), kuru profesionālajai darbībai ir būtiska ietekme uz iestādes riska profilu, saskaņā ar kritērijiem, kas noteikti Komisijas Deleģētajā regulā par identificētajiem darbiniekiem, ar kuru īsteno </w:t>
            </w:r>
            <w:r>
              <w:rPr>
                <w:rFonts w:ascii="Times New Roman" w:hAnsi="Times New Roman"/>
                <w:i/>
                <w:sz w:val="24"/>
              </w:rPr>
              <w:t>CRD</w:t>
            </w:r>
            <w:r>
              <w:rPr>
                <w:rFonts w:ascii="Times New Roman" w:hAnsi="Times New Roman"/>
                <w:sz w:val="24"/>
              </w:rPr>
              <w:t xml:space="preserve"> 94. panta 2. punktu, un — attiecīgā gadījumā — arī pamatojoties uz iestāžu kritērijiem.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Iestādes šajā veidnē var atklāt sadalījumu pa darbības jomām, kā ieteikts veidnē EU REM5. Iestādes atklāj informāciju, pamatojoties uz </w:t>
            </w:r>
            <w:r>
              <w:rPr>
                <w:rFonts w:ascii="Times New Roman" w:hAnsi="Times New Roman"/>
                <w:i/>
                <w:sz w:val="24"/>
              </w:rPr>
              <w:t>FTE</w:t>
            </w:r>
            <w:r>
              <w:rPr>
                <w:rFonts w:ascii="Times New Roman" w:hAnsi="Times New Roman"/>
                <w:sz w:val="24"/>
              </w:rPr>
              <w:t>.</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08FB92B3"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Veidne EU REM2 — Īpaši maksājumi darbiniekiem, kuru profesionālajai darbībai ir būtiska ietekme uz iestāžu riska profilu (identificētie darbinieki). </w:t>
      </w:r>
      <w:r>
        <w:rPr>
          <w:rFonts w:ascii="Times New Roman" w:hAnsi="Times New Roman"/>
          <w:color w:val="auto"/>
          <w:sz w:val="24"/>
        </w:rPr>
        <w:t>Fiksēts formāts.</w:t>
      </w:r>
    </w:p>
    <w:p w14:paraId="12D04FA2" w14:textId="7664C92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lastRenderedPageBreak/>
        <w:t xml:space="preserve">Iestādes atklāj </w:t>
      </w:r>
      <w:r>
        <w:rPr>
          <w:rFonts w:ascii="Times New Roman" w:hAnsi="Times New Roman"/>
          <w:bCs w:val="0"/>
          <w:i/>
          <w:iCs/>
          <w:color w:val="auto"/>
          <w:sz w:val="24"/>
        </w:rPr>
        <w:t>CRR</w:t>
      </w:r>
      <w:r>
        <w:rPr>
          <w:rFonts w:ascii="Times New Roman" w:hAnsi="Times New Roman"/>
          <w:bCs w:val="0"/>
          <w:color w:val="auto"/>
          <w:sz w:val="24"/>
        </w:rPr>
        <w:t xml:space="preserve"> 450. panta 1. punkta h) apakšpunkta v)–vii) punktā minēto informāciju, ievērojot turpmāk šajā pielikumā sniegtos norādījumus, lai aizpildītu šīs īstenošanas regulas XXXIII pielikumā ietverto veidni EU REM2.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Atsauces uz tiesību aktiem un norādījumi</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un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Identificēto darbinieku skaits</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To identificēto darbinieku skaits, kuru profesionālajai darbībai ir būtiska ietekme uz iestāžu riska profilu saskaņā ar </w:t>
            </w:r>
            <w:r>
              <w:rPr>
                <w:rFonts w:ascii="Times New Roman" w:hAnsi="Times New Roman"/>
                <w:i/>
                <w:sz w:val="24"/>
              </w:rPr>
              <w:t>CRD</w:t>
            </w:r>
            <w:r>
              <w:rPr>
                <w:rFonts w:ascii="Times New Roman" w:hAnsi="Times New Roman"/>
                <w:sz w:val="24"/>
              </w:rPr>
              <w:t xml:space="preserve"> 92. pantu un Komisijas Deleģēto regulu par identificētajiem darbiniekiem, ar ko īsteno </w:t>
            </w:r>
            <w:r>
              <w:rPr>
                <w:rFonts w:ascii="Times New Roman" w:hAnsi="Times New Roman"/>
                <w:i/>
                <w:sz w:val="24"/>
              </w:rPr>
              <w:t>CRD</w:t>
            </w:r>
            <w:r>
              <w:rPr>
                <w:rFonts w:ascii="Times New Roman" w:hAnsi="Times New Roman"/>
                <w:sz w:val="24"/>
              </w:rPr>
              <w:t xml:space="preserve"> 94. panta 2. punktu, par katru no konkrētajiem atalgojuma komponentiem</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Attiecībā uz šīs veidnes a un b aili (vadības struktūra) vērtību balsta uz darbinieku skaitu. Attiecībā uz šīs veidnes c un d aili vērtību aprēķina, izmantojot </w:t>
            </w:r>
            <w:r>
              <w:rPr>
                <w:rFonts w:ascii="Times New Roman" w:hAnsi="Times New Roman"/>
                <w:i/>
                <w:sz w:val="24"/>
              </w:rPr>
              <w:t>FTE</w:t>
            </w:r>
            <w:r>
              <w:rPr>
                <w:rFonts w:ascii="Times New Roman" w:hAnsi="Times New Roman"/>
                <w:sz w:val="24"/>
              </w:rPr>
              <w:t xml:space="preserve"> (</w:t>
            </w:r>
            <w:proofErr w:type="spellStart"/>
            <w:r>
              <w:rPr>
                <w:rFonts w:ascii="Times New Roman" w:hAnsi="Times New Roman"/>
                <w:sz w:val="24"/>
              </w:rPr>
              <w:t>pilnslodzes</w:t>
            </w:r>
            <w:proofErr w:type="spellEnd"/>
            <w:r>
              <w:rPr>
                <w:rFonts w:ascii="Times New Roman" w:hAnsi="Times New Roman"/>
                <w:sz w:val="24"/>
              </w:rPr>
              <w:t xml:space="preserve"> ekvivalenta) metodi.</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Šīs veidnes 4. rinda attiecas uz atlaišanas pabalstiem, kas piešķirti iepriekšējos periodos un izmaksāti finanšu gadā (pašreizējais gads), savukārt šīs veidnes 6. rinda attiecas uz maksājumiem, kas piešķirti finanšu gadā (pašreizējais gads).</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Kopējās piešķirtās garantētās atalgojuma mainīgās daļas — Kopsumma</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Piešķirto garantēto atalgojuma mainīgo daļu summa, kā minēts </w:t>
            </w:r>
            <w:r>
              <w:rPr>
                <w:rFonts w:ascii="Times New Roman" w:hAnsi="Times New Roman"/>
                <w:i/>
                <w:sz w:val="24"/>
              </w:rPr>
              <w:t>CRD</w:t>
            </w:r>
            <w:r>
              <w:rPr>
                <w:rFonts w:ascii="Times New Roman" w:hAnsi="Times New Roman"/>
                <w:sz w:val="24"/>
              </w:rPr>
              <w:t xml:space="preserve"> 94. panta 1. punkta e) apakšpunktā.</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Tostarp piešķirtās garantētās atalgojuma mainīgās daļas, kas izmaksātas finanšu gadā un nav ņemtas vērā piemaksas maksimālajā robežvērtībā</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Garantētās atalgojuma mainīgās daļas summas atbilstoši </w:t>
            </w:r>
            <w:r>
              <w:rPr>
                <w:rFonts w:ascii="Times New Roman" w:hAnsi="Times New Roman"/>
                <w:i/>
                <w:sz w:val="24"/>
              </w:rPr>
              <w:t>CRD</w:t>
            </w:r>
            <w:r>
              <w:rPr>
                <w:rFonts w:ascii="Times New Roman" w:hAnsi="Times New Roman"/>
                <w:sz w:val="24"/>
              </w:rPr>
              <w:t xml:space="preserve"> 94. panta 1. punkta e) apakšpunktam, kas izmaksātas finanšu gadā (pašreizējais gads) un kas nav ņemtas vērā piemaksas maksimālajā robežvērtībā</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Attiecībā uz atklāto informāciju, kas minēta </w:t>
            </w:r>
            <w:r>
              <w:rPr>
                <w:rFonts w:ascii="Times New Roman" w:hAnsi="Times New Roman"/>
                <w:i/>
                <w:sz w:val="24"/>
              </w:rPr>
              <w:t>CRR</w:t>
            </w:r>
            <w:r>
              <w:rPr>
                <w:rFonts w:ascii="Times New Roman" w:hAnsi="Times New Roman"/>
                <w:sz w:val="24"/>
              </w:rPr>
              <w:t xml:space="preserve"> 450. panta 1. punkta g) apakšpunktā un h) apakšpunkta v)–vi) punktā, iestādes skaidri norāda, vai </w:t>
            </w:r>
            <w:proofErr w:type="spellStart"/>
            <w:r>
              <w:rPr>
                <w:rFonts w:ascii="Times New Roman" w:hAnsi="Times New Roman"/>
                <w:sz w:val="24"/>
              </w:rPr>
              <w:t>agregētā</w:t>
            </w:r>
            <w:proofErr w:type="spellEnd"/>
            <w:r>
              <w:rPr>
                <w:rFonts w:ascii="Times New Roman" w:hAnsi="Times New Roman"/>
                <w:sz w:val="24"/>
              </w:rPr>
              <w:t xml:space="preserve"> kvantitatīvā informācija par atalgojumu sadalījumā pa darbības jomām atspoguļo piemaksas maksimālo robežvērtību, kad ir iesaistīti maksājumi par darba attiecību uzsākšanu un atlaišanas pabalsti.</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Atlaišanas pabalsti, kas piešķirti iepriekšējos periodos un izmaksāti finanšu gadā — Kopsumma</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To atlaišanas pabalstu summa, kā minēts </w:t>
            </w:r>
            <w:r>
              <w:rPr>
                <w:rFonts w:ascii="Times New Roman" w:hAnsi="Times New Roman"/>
                <w:i/>
                <w:sz w:val="24"/>
              </w:rPr>
              <w:t>CRD</w:t>
            </w:r>
            <w:r>
              <w:rPr>
                <w:rFonts w:ascii="Times New Roman" w:hAnsi="Times New Roman"/>
                <w:sz w:val="24"/>
              </w:rPr>
              <w:t xml:space="preserve"> 94. panta 1. punkta h) apakšpunktā, kuri piešķirti iepriekšējos periodos un izmaksāti finanšu gadā (pašreizējais gads).</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Finanšu gadā piešķirtie atlaišanas pabalsti — Kopsumma</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Finanšu gadā (pašreizējais gads) piešķirto atlaišanas pabalstu summa, kā minēts </w:t>
            </w:r>
            <w:r>
              <w:rPr>
                <w:rFonts w:ascii="Times New Roman" w:hAnsi="Times New Roman"/>
                <w:i/>
                <w:sz w:val="24"/>
              </w:rPr>
              <w:t>CRD</w:t>
            </w:r>
            <w:r>
              <w:rPr>
                <w:rFonts w:ascii="Times New Roman" w:hAnsi="Times New Roman"/>
                <w:sz w:val="24"/>
              </w:rPr>
              <w:t xml:space="preserve"> 94. panta 1. punkta h) apakšpunktā.</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lastRenderedPageBreak/>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Tostarp atlaišanas pabalsti, kas piešķirti finanšu gadā — Izmaksāti finanšu gadā</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To atlaišanas pabalstu summa, kā minēts </w:t>
            </w:r>
            <w:r>
              <w:rPr>
                <w:rFonts w:ascii="Times New Roman" w:hAnsi="Times New Roman"/>
                <w:i/>
                <w:sz w:val="24"/>
              </w:rPr>
              <w:t>CRD</w:t>
            </w:r>
            <w:r>
              <w:rPr>
                <w:rFonts w:ascii="Times New Roman" w:hAnsi="Times New Roman"/>
                <w:sz w:val="24"/>
              </w:rPr>
              <w:t xml:space="preserve"> 94. panta 1. punkta h) apakšpunktā, kuri piešķirti finanšu gadā un izmaksāti finanšu gadā</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Tostarp atlaišanas pabalsti, kas piešķirti finanšu gadā — Atliktie</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To atlaišanas pabalstu summas, kā minēts </w:t>
            </w:r>
            <w:r>
              <w:rPr>
                <w:rFonts w:ascii="Times New Roman" w:hAnsi="Times New Roman"/>
                <w:i/>
                <w:sz w:val="24"/>
              </w:rPr>
              <w:t>CRD</w:t>
            </w:r>
            <w:r>
              <w:rPr>
                <w:rFonts w:ascii="Times New Roman" w:hAnsi="Times New Roman"/>
                <w:sz w:val="24"/>
              </w:rPr>
              <w:t xml:space="preserve"> 94. panta 1. punkta h) apakšpunktā, kuri piešķirti finanšu gadā un atlikti un kuri aprēķināti saskaņā ar </w:t>
            </w:r>
            <w:r>
              <w:rPr>
                <w:rFonts w:ascii="Times New Roman" w:hAnsi="Times New Roman"/>
                <w:i/>
                <w:sz w:val="24"/>
              </w:rPr>
              <w:t>CRD</w:t>
            </w:r>
            <w:r>
              <w:rPr>
                <w:rFonts w:ascii="Times New Roman" w:hAnsi="Times New Roman"/>
                <w:sz w:val="24"/>
              </w:rPr>
              <w:t xml:space="preserve"> 94. pantu</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Tostarp atlaišanas pabalsti, kas izmaksāti finanšu gadā un nav ņemti vērā piemaksas maksimālajā robežvērtībā</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To atlaišanas pabalstu summas, kā minēts </w:t>
            </w:r>
            <w:r>
              <w:rPr>
                <w:rFonts w:ascii="Times New Roman" w:hAnsi="Times New Roman"/>
                <w:i/>
                <w:sz w:val="24"/>
              </w:rPr>
              <w:t>CRD</w:t>
            </w:r>
            <w:r>
              <w:rPr>
                <w:rFonts w:ascii="Times New Roman" w:hAnsi="Times New Roman"/>
                <w:sz w:val="24"/>
              </w:rPr>
              <w:t xml:space="preserve"> 94. panta 1. punkta h) apakšpunktā, kas izmaksātas finanšu gadā un kas nav ņemtas vērā piemaksas maksimālajā robežvērtībā</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Attiecībā uz atklāto informāciju, kas minēta </w:t>
            </w:r>
            <w:r>
              <w:rPr>
                <w:rFonts w:ascii="Times New Roman" w:hAnsi="Times New Roman"/>
                <w:i/>
                <w:sz w:val="24"/>
              </w:rPr>
              <w:t>CRR</w:t>
            </w:r>
            <w:r>
              <w:rPr>
                <w:rFonts w:ascii="Times New Roman" w:hAnsi="Times New Roman"/>
                <w:sz w:val="24"/>
              </w:rPr>
              <w:t xml:space="preserve"> 450. panta 1. punkta g) apakšpunktā un h) apakšpunkta v)–vi) punktā, iestādes skaidri norāda, vai </w:t>
            </w:r>
            <w:proofErr w:type="spellStart"/>
            <w:r>
              <w:rPr>
                <w:rFonts w:ascii="Times New Roman" w:hAnsi="Times New Roman"/>
                <w:sz w:val="24"/>
              </w:rPr>
              <w:t>agregētā</w:t>
            </w:r>
            <w:proofErr w:type="spellEnd"/>
            <w:r>
              <w:rPr>
                <w:rFonts w:ascii="Times New Roman" w:hAnsi="Times New Roman"/>
                <w:sz w:val="24"/>
              </w:rPr>
              <w:t xml:space="preserve"> kvantitatīvā informācija par atalgojumu sadalījumā pa darbības jomām atspoguļo piemaksas maksimālo robežvērtību, kad ir iesaistīti maksājumi par darba attiecību uzsākšanu un atlaišanas pabalsti.</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Tostarp atlaišanas pabalsti, kas piešķirti finanšu gadā — Lielākais maksājums, kas piešķirts vienai personai</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 xml:space="preserve">Lielākais atlaišanas pabalsts, kā minēts </w:t>
            </w:r>
            <w:r>
              <w:rPr>
                <w:rFonts w:ascii="Times New Roman" w:hAnsi="Times New Roman"/>
                <w:i/>
                <w:sz w:val="24"/>
              </w:rPr>
              <w:t>CRD</w:t>
            </w:r>
            <w:r>
              <w:rPr>
                <w:rFonts w:ascii="Times New Roman" w:hAnsi="Times New Roman"/>
                <w:sz w:val="24"/>
              </w:rPr>
              <w:t xml:space="preserve"> 94. panta 1. punkta h) apakšpunktā, kas piešķirts vienai personai finanšu gadā.</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Paskaidrojums</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Vadības struktūras uzraudzības funkcija</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 xml:space="preserve">Vadības struktūra kā uzraudzības veicēja vadības lēmumu pieņemšanas pārraudzības un uzraudzības lomā, kā definēts </w:t>
            </w:r>
            <w:r>
              <w:rPr>
                <w:rFonts w:ascii="Times New Roman" w:hAnsi="Times New Roman"/>
                <w:i/>
                <w:sz w:val="24"/>
              </w:rPr>
              <w:t>CRD</w:t>
            </w:r>
            <w:r>
              <w:rPr>
                <w:rFonts w:ascii="Times New Roman" w:hAnsi="Times New Roman"/>
                <w:sz w:val="24"/>
              </w:rPr>
              <w:t xml:space="preserve"> 3. panta 1. punkta 8. apakšpunktā (darbinieku skaits)</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Vadības struktūras pārvaldības funkcija</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Vadības struktūras locekļi, kuri atbild par pārvaldības funkcijām (darbinieku skaits)</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Cita augstākā vadība</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Augstākā vadība, kā definēts </w:t>
            </w:r>
            <w:r>
              <w:rPr>
                <w:rFonts w:ascii="Times New Roman" w:hAnsi="Times New Roman"/>
                <w:i/>
                <w:sz w:val="24"/>
              </w:rPr>
              <w:t>CRD</w:t>
            </w:r>
            <w:r>
              <w:rPr>
                <w:rFonts w:ascii="Times New Roman" w:hAnsi="Times New Roman"/>
                <w:sz w:val="24"/>
              </w:rPr>
              <w:t xml:space="preserve"> 3. panta 1. punkta 9. apakšpunktā.</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Iestādes atklāj augstākās vadības locekļu skaitu, kuri nav norādīti pozīcijā “Vadības struktūra kā pārvaldības veicēja” un kā “Citi identificētie darbinieki” (</w:t>
            </w:r>
            <w:r>
              <w:rPr>
                <w:rFonts w:ascii="Times New Roman" w:hAnsi="Times New Roman"/>
                <w:i/>
                <w:sz w:val="24"/>
              </w:rPr>
              <w:t>FTE</w:t>
            </w:r>
            <w:r>
              <w:rPr>
                <w:rFonts w:ascii="Times New Roman" w:hAnsi="Times New Roman"/>
                <w:sz w:val="24"/>
              </w:rPr>
              <w:t>).</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Citi identificētie darbinieki</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lastRenderedPageBreak/>
              <w:t xml:space="preserve">Citi darbinieki (izņemot vadības struktūru kā uzraudzības veicēju vai kā pārvaldības veicēju un izņemot augstāko vadību), kuru profesionālajai darbībai ir būtiska ietekme uz iestādes riska profilu, saskaņā ar kritērijiem, kas noteikti Komisijas Deleģētajā regulā par identificētajiem darbiniekiem, ar kuru īsteno </w:t>
            </w:r>
            <w:r>
              <w:rPr>
                <w:rFonts w:ascii="Times New Roman" w:hAnsi="Times New Roman"/>
                <w:i/>
                <w:sz w:val="24"/>
              </w:rPr>
              <w:t>CRD</w:t>
            </w:r>
            <w:r>
              <w:rPr>
                <w:rFonts w:ascii="Times New Roman" w:hAnsi="Times New Roman"/>
                <w:sz w:val="24"/>
              </w:rPr>
              <w:t xml:space="preserve"> 94. panta 2. punktu, un — attiecīgā gadījumā — arī pamatojoties uz iestāžu kritērijiem.</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Iestādes šajā veidnē var atklāt sadalījumu pa darbības jomām, kā ieteikts veidnē EU REM5 (</w:t>
            </w:r>
            <w:r>
              <w:rPr>
                <w:rFonts w:ascii="Times New Roman" w:hAnsi="Times New Roman"/>
                <w:i/>
                <w:sz w:val="24"/>
              </w:rPr>
              <w:t>FTE</w:t>
            </w:r>
            <w:r>
              <w:rPr>
                <w:rFonts w:ascii="Times New Roman" w:hAnsi="Times New Roman"/>
                <w:sz w:val="24"/>
              </w:rPr>
              <w:t>).</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Veidne EU REM3 — Atliktais atalgojums. </w:t>
      </w:r>
      <w:r>
        <w:rPr>
          <w:rFonts w:ascii="Times New Roman" w:hAnsi="Times New Roman"/>
          <w:color w:val="auto"/>
          <w:sz w:val="24"/>
        </w:rPr>
        <w:t>Fiksēts formāts.</w:t>
      </w:r>
    </w:p>
    <w:p w14:paraId="452E9BCD" w14:textId="2FB1DD7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Iestādes atklāj </w:t>
      </w:r>
      <w:r>
        <w:rPr>
          <w:rFonts w:ascii="Times New Roman" w:hAnsi="Times New Roman"/>
          <w:bCs w:val="0"/>
          <w:i/>
          <w:iCs/>
          <w:color w:val="auto"/>
          <w:sz w:val="24"/>
        </w:rPr>
        <w:t>CRR</w:t>
      </w:r>
      <w:r>
        <w:rPr>
          <w:rFonts w:ascii="Times New Roman" w:hAnsi="Times New Roman"/>
          <w:bCs w:val="0"/>
          <w:color w:val="auto"/>
          <w:sz w:val="24"/>
        </w:rPr>
        <w:t xml:space="preserve"> 450. panta 1. punkta h) apakšpunkta iii)– iv) punktā minēto informāciju, ievērojot turpmāk šajā pielikumā sniegtos norādījumus, lai aizpildītu šīs īstenošanas regulas XXXIII pielikumā ietverto veidni EU REM3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Atsauces uz tiesību aktiem un norādījumi</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Vadības struktūras uzraudzības funkcija</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Vadības struktūra kā uzraudzības veicēja vadības lēmumu pieņemšanas pārraudzības un uzraudzības lomā, kā definēts </w:t>
            </w:r>
            <w:r>
              <w:rPr>
                <w:rFonts w:ascii="Times New Roman" w:hAnsi="Times New Roman"/>
                <w:i/>
                <w:sz w:val="24"/>
              </w:rPr>
              <w:t>CRD</w:t>
            </w:r>
            <w:r>
              <w:rPr>
                <w:rFonts w:ascii="Times New Roman" w:hAnsi="Times New Roman"/>
                <w:sz w:val="24"/>
              </w:rPr>
              <w:t xml:space="preserve"> 3. panta 1. punkta 8. apakšpunktā</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Šīs veidnes 2., 3., 4., 5. un 6. rindā norādīto vērtību kopsumma.</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un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Skaidrā naudā</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Atalgojuma skaidrā naudā summa atalgojuma mainīgajā daļā</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un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Akcijas vai līdzvērtīgas īpašumtiesību daļas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 xml:space="preserve">Akciju vai līdzvērtīgu īpašumtiesību daļu summa atbilstoši attiecīgās iestādes juridiskajai struktūrai, kā minēts </w:t>
            </w:r>
            <w:r>
              <w:rPr>
                <w:rFonts w:ascii="Times New Roman" w:hAnsi="Times New Roman"/>
                <w:i/>
                <w:sz w:val="24"/>
              </w:rPr>
              <w:t>CRD</w:t>
            </w:r>
            <w:r>
              <w:rPr>
                <w:rFonts w:ascii="Times New Roman" w:hAnsi="Times New Roman"/>
                <w:sz w:val="24"/>
              </w:rPr>
              <w:t xml:space="preserve"> 94. panta 1. punkta l) apakšpunkta i) punktā, atalgojuma mainīgajā daļā</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un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Ar akcijām saistīti instrumenti vai līdzvērtīgi bezskaidras naudas instrumenti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 xml:space="preserve">Ar akcijām saistītu instrumentu vai līdzvērtīgu bezskaidras naudas instrumentu vērtību summa, kā minēts </w:t>
            </w:r>
            <w:r>
              <w:rPr>
                <w:rFonts w:ascii="Times New Roman" w:hAnsi="Times New Roman"/>
                <w:i/>
                <w:sz w:val="24"/>
              </w:rPr>
              <w:t>CRD</w:t>
            </w:r>
            <w:r>
              <w:rPr>
                <w:rFonts w:ascii="Times New Roman" w:hAnsi="Times New Roman"/>
                <w:sz w:val="24"/>
              </w:rPr>
              <w:t xml:space="preserve"> 94. panta 1. punkta l) apakšpunkta i) punktā, atalgojuma mainīgajā daļā</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un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Citi instrumenti</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i/>
                <w:sz w:val="24"/>
              </w:rPr>
              <w:t>CRD</w:t>
            </w:r>
            <w:r>
              <w:rPr>
                <w:rFonts w:ascii="Times New Roman" w:hAnsi="Times New Roman"/>
                <w:sz w:val="24"/>
              </w:rPr>
              <w:t xml:space="preserve"> 94. panta 1. punkta l) apakšpunkta ii) punktā minēto citu instrumentu summa atalgojuma mainīgajā daļā</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un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Citi veidi</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Atalgojuma mainīgās daļas summas, izņemot tās, kas atklātas rindās “Skaidra nauda”, “Akcijas vai līdzvērtīgas īpašumtiesību daļas atbilstoši attiecīgās </w:t>
            </w:r>
            <w:r>
              <w:rPr>
                <w:rFonts w:ascii="Times New Roman" w:hAnsi="Times New Roman"/>
                <w:sz w:val="24"/>
              </w:rPr>
              <w:lastRenderedPageBreak/>
              <w:t>iestādes juridiskajai struktūrai vai ar akcijām saistīti instrumenti vai līdzvērtīgi bezskaidras naudas instrumenti” un “Citi instrumenti”</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Minētais var ietvert proporcionālās regulārās pensiju iemaksas vai pabalstus (ja attiecībā uz šādiem pabalstiem neņem vērā snieguma kritērijus), kā minēts </w:t>
            </w:r>
            <w:r>
              <w:rPr>
                <w:rFonts w:ascii="Times New Roman" w:hAnsi="Times New Roman"/>
                <w:i/>
                <w:sz w:val="24"/>
              </w:rPr>
              <w:t>CRD</w:t>
            </w:r>
            <w:r>
              <w:rPr>
                <w:rFonts w:ascii="Times New Roman" w:hAnsi="Times New Roman"/>
                <w:sz w:val="24"/>
              </w:rPr>
              <w:t xml:space="preserve"> 64. apsvērumā, vai citus atalgojuma veidus, piemēram, automobiļu pabalstus.</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Vadības struktūras pārvaldības funkcija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Vadības struktūras locekļi, kuri atbild par pārvaldības funkcijām; šīs veidnes 8., 9., 10., 11. un 12. rindā norādīto vērtību summa</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Cita augstākā vadība</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Augstākā vadība, kā definēts </w:t>
            </w:r>
            <w:r>
              <w:rPr>
                <w:rFonts w:ascii="Times New Roman" w:hAnsi="Times New Roman"/>
                <w:i/>
                <w:sz w:val="24"/>
              </w:rPr>
              <w:t>CRD</w:t>
            </w:r>
            <w:r>
              <w:rPr>
                <w:rFonts w:ascii="Times New Roman" w:hAnsi="Times New Roman"/>
                <w:sz w:val="24"/>
              </w:rPr>
              <w:t xml:space="preserve"> 3 panta 1. punkta 9. apakšpunktā; šīs veidnes 14., 15., 16., 17. un 18. rindā norādīto vērtību summa</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Iestādes atklāj augstākās vadības locekļu skaitu, kuri nav norādīti pozīcijā “Vadības struktūra kā pārvaldības veicēja” un kā “Citi identificētie darbinieki”.</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Citi identificētie darbinieki</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Citi darbinieki (izņemot vadības struktūru kā uzraudzības veicēju vai kā pārvaldības veicēju un izņemot augstāko vadību), kuru profesionālajai darbībai ir būtiska ietekme uz iestādes riska profilu, saskaņā ar kritērijiem, kas noteikti Komisijas Deleģētajā regulā par identificētajiem darbiniekiem, ar kuru īsteno </w:t>
            </w:r>
            <w:r>
              <w:rPr>
                <w:rFonts w:ascii="Times New Roman" w:hAnsi="Times New Roman"/>
                <w:i/>
                <w:sz w:val="24"/>
              </w:rPr>
              <w:t>CRD</w:t>
            </w:r>
            <w:r>
              <w:rPr>
                <w:rFonts w:ascii="Times New Roman" w:hAnsi="Times New Roman"/>
                <w:sz w:val="24"/>
              </w:rPr>
              <w:t xml:space="preserve"> 94. panta 2. punktu, un — attiecīgā gadījumā — arī pamatojoties uz iestāžu kritērijiem; šīs veidnes 20., 21., 22., 23. un 24. rindā norādīto vērtību summa</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Kopējā summa</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Šīs veidnes 1., 7., 13. un 19. rindā norādīto vērtību summa</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Paskaidrojums</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Par iepriekšējiem darbības periodiem piešķirtā atliktā atalgojuma kopsumma</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Atliktā atalgojuma kopsumma, kas noteikta saskaņā ar </w:t>
            </w:r>
            <w:r>
              <w:rPr>
                <w:rFonts w:ascii="Times New Roman" w:hAnsi="Times New Roman"/>
                <w:i/>
                <w:sz w:val="24"/>
              </w:rPr>
              <w:t>CRD</w:t>
            </w:r>
            <w:r>
              <w:rPr>
                <w:rFonts w:ascii="Times New Roman" w:hAnsi="Times New Roman"/>
                <w:sz w:val="24"/>
              </w:rPr>
              <w:t xml:space="preserve"> 94. pantu un piešķirta par iepriekšējiem darbības periodiem (šīs veidnes b un c ailē norādīto vērtību kopsumma)</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 xml:space="preserve">Tostarp kas </w:t>
            </w:r>
            <w:proofErr w:type="spellStart"/>
            <w:r>
              <w:rPr>
                <w:rFonts w:ascii="Times New Roman" w:hAnsi="Times New Roman"/>
                <w:b/>
                <w:sz w:val="24"/>
              </w:rPr>
              <w:t>jāatvēl</w:t>
            </w:r>
            <w:proofErr w:type="spellEnd"/>
            <w:r>
              <w:rPr>
                <w:rFonts w:ascii="Times New Roman" w:hAnsi="Times New Roman"/>
                <w:b/>
                <w:sz w:val="24"/>
              </w:rPr>
              <w:t xml:space="preserve"> finanšu gadā</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 xml:space="preserve">Par iepriekšējiem darbības periodiem piešķirtā atalgojuma summa, kas noteikta saskaņā ar </w:t>
            </w:r>
            <w:r>
              <w:rPr>
                <w:rFonts w:ascii="Times New Roman" w:hAnsi="Times New Roman"/>
                <w:i/>
                <w:sz w:val="24"/>
              </w:rPr>
              <w:t>CRD</w:t>
            </w:r>
            <w:r>
              <w:rPr>
                <w:rFonts w:ascii="Times New Roman" w:hAnsi="Times New Roman"/>
                <w:sz w:val="24"/>
              </w:rPr>
              <w:t xml:space="preserve"> 94. pantu un kas </w:t>
            </w:r>
            <w:proofErr w:type="spellStart"/>
            <w:r>
              <w:rPr>
                <w:rFonts w:ascii="Times New Roman" w:hAnsi="Times New Roman"/>
                <w:sz w:val="24"/>
              </w:rPr>
              <w:t>jāatvēl</w:t>
            </w:r>
            <w:proofErr w:type="spellEnd"/>
            <w:r>
              <w:rPr>
                <w:rFonts w:ascii="Times New Roman" w:hAnsi="Times New Roman"/>
                <w:sz w:val="24"/>
              </w:rPr>
              <w:t xml:space="preserve"> finanšu gadā</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Tostarp atvēlēti turpmākajos finanšu gados</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 xml:space="preserve">Par iepriekšējiem darbības periodiem piešķirtā atalgojuma summa, kas noteikta saskaņā ar </w:t>
            </w:r>
            <w:r>
              <w:rPr>
                <w:rFonts w:ascii="Times New Roman" w:hAnsi="Times New Roman"/>
                <w:i/>
                <w:sz w:val="24"/>
              </w:rPr>
              <w:t>CRD</w:t>
            </w:r>
            <w:r>
              <w:rPr>
                <w:rFonts w:ascii="Times New Roman" w:hAnsi="Times New Roman"/>
                <w:sz w:val="24"/>
              </w:rPr>
              <w:t xml:space="preserve"> 94. pantu un kas tiks atvēlēta turpmākajos finanšu gados</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 xml:space="preserve">Tās darbības korekcijas summa, kas veikta finanšu gadā atliktajam atalgojumam, kurš bija </w:t>
            </w:r>
            <w:proofErr w:type="spellStart"/>
            <w:r>
              <w:rPr>
                <w:rFonts w:ascii="Times New Roman" w:hAnsi="Times New Roman"/>
                <w:b/>
                <w:sz w:val="24"/>
              </w:rPr>
              <w:t>jāatvēl</w:t>
            </w:r>
            <w:proofErr w:type="spellEnd"/>
            <w:r>
              <w:rPr>
                <w:rFonts w:ascii="Times New Roman" w:hAnsi="Times New Roman"/>
                <w:b/>
                <w:sz w:val="24"/>
              </w:rPr>
              <w:t xml:space="preserve"> finanšu gadā</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Atliktā atalgojuma darbības korekcijas summa, kas noteikta saskaņā ar </w:t>
            </w:r>
            <w:r>
              <w:rPr>
                <w:rFonts w:ascii="Times New Roman" w:hAnsi="Times New Roman"/>
                <w:i/>
                <w:sz w:val="24"/>
              </w:rPr>
              <w:t>CRD</w:t>
            </w:r>
            <w:r>
              <w:rPr>
                <w:rFonts w:ascii="Times New Roman" w:hAnsi="Times New Roman"/>
                <w:sz w:val="24"/>
              </w:rPr>
              <w:t xml:space="preserve"> 94. pantu, atalgojumam, kas bija </w:t>
            </w:r>
            <w:proofErr w:type="spellStart"/>
            <w:r>
              <w:rPr>
                <w:rFonts w:ascii="Times New Roman" w:hAnsi="Times New Roman"/>
                <w:sz w:val="24"/>
              </w:rPr>
              <w:t>jāatvēl</w:t>
            </w:r>
            <w:proofErr w:type="spellEnd"/>
            <w:r>
              <w:rPr>
                <w:rFonts w:ascii="Times New Roman" w:hAnsi="Times New Roman"/>
                <w:sz w:val="24"/>
              </w:rPr>
              <w:t xml:space="preserve"> finanšu gados</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 xml:space="preserve">Tās darbības korekcijas summa, kas veikta finanšu gadā atliktajam atalgojumam, kurš </w:t>
            </w:r>
            <w:proofErr w:type="spellStart"/>
            <w:r>
              <w:rPr>
                <w:rFonts w:ascii="Times New Roman" w:hAnsi="Times New Roman"/>
                <w:b/>
                <w:sz w:val="24"/>
              </w:rPr>
              <w:t>jāatvēl</w:t>
            </w:r>
            <w:proofErr w:type="spellEnd"/>
            <w:r>
              <w:rPr>
                <w:rFonts w:ascii="Times New Roman" w:hAnsi="Times New Roman"/>
                <w:b/>
                <w:sz w:val="24"/>
              </w:rPr>
              <w:t xml:space="preserve"> turpmākajos finanšu gados</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Atliktā atalgojuma darbības korekcijas summa, kas noteikta saskaņā ar </w:t>
            </w:r>
            <w:r>
              <w:rPr>
                <w:rFonts w:ascii="Times New Roman" w:hAnsi="Times New Roman"/>
                <w:i/>
                <w:sz w:val="24"/>
              </w:rPr>
              <w:t>CRD</w:t>
            </w:r>
            <w:r>
              <w:rPr>
                <w:rFonts w:ascii="Times New Roman" w:hAnsi="Times New Roman"/>
                <w:sz w:val="24"/>
              </w:rPr>
              <w:t xml:space="preserve"> 94. pantu, atalgojumam, kas </w:t>
            </w:r>
            <w:proofErr w:type="spellStart"/>
            <w:r>
              <w:rPr>
                <w:rFonts w:ascii="Times New Roman" w:hAnsi="Times New Roman"/>
                <w:sz w:val="24"/>
              </w:rPr>
              <w:t>jāatvēl</w:t>
            </w:r>
            <w:proofErr w:type="spellEnd"/>
            <w:r>
              <w:rPr>
                <w:rFonts w:ascii="Times New Roman" w:hAnsi="Times New Roman"/>
                <w:sz w:val="24"/>
              </w:rPr>
              <w:t xml:space="preserve"> turpmākajos finanšu gados</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 xml:space="preserve">To korekciju kopsumma, kuras veiktas finanšu gadā saistībā ar netiešām </w:t>
            </w:r>
            <w:proofErr w:type="spellStart"/>
            <w:r>
              <w:rPr>
                <w:rFonts w:ascii="Times New Roman" w:hAnsi="Times New Roman"/>
                <w:b/>
                <w:sz w:val="24"/>
              </w:rPr>
              <w:t>ex</w:t>
            </w:r>
            <w:proofErr w:type="spellEnd"/>
            <w:r>
              <w:rPr>
                <w:rFonts w:ascii="Times New Roman" w:hAnsi="Times New Roman"/>
                <w:b/>
                <w:sz w:val="24"/>
              </w:rPr>
              <w:t xml:space="preserve"> post korekcijām finanšu gadā (t. i., atliktā atalgojuma vērtības izmaiņas instrumentu cenu izmaiņu dēļ)</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Attiecīgā gadījumā — summa vērtības izmaiņām finanšu gadā, kuru iemesls bijušas netiešas </w:t>
            </w:r>
            <w:proofErr w:type="spellStart"/>
            <w:r>
              <w:rPr>
                <w:rFonts w:ascii="Times New Roman" w:hAnsi="Times New Roman"/>
                <w:i/>
                <w:sz w:val="24"/>
              </w:rPr>
              <w:t>ex</w:t>
            </w:r>
            <w:proofErr w:type="spellEnd"/>
            <w:r>
              <w:rPr>
                <w:rFonts w:ascii="Times New Roman" w:hAnsi="Times New Roman"/>
                <w:i/>
                <w:sz w:val="24"/>
              </w:rPr>
              <w:t> post</w:t>
            </w:r>
            <w:r>
              <w:rPr>
                <w:rFonts w:ascii="Times New Roman" w:hAnsi="Times New Roman"/>
                <w:sz w:val="24"/>
              </w:rPr>
              <w:t xml:space="preserve"> korekcijas, piemēram, atliktā atalgojuma vērtības izmaiņas instrumentu cenu izmaiņu dēļ, kas aplēsta iespēju robežās.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Atliktā atalgojuma, kas piešķirts pirms finanšu gada un faktiski izmaksāts finanšu gadā, kopsumma</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Atliktā atalgojuma summa, kā noteikts saskaņā ar </w:t>
            </w:r>
            <w:r>
              <w:rPr>
                <w:rFonts w:ascii="Times New Roman" w:hAnsi="Times New Roman"/>
                <w:i/>
                <w:sz w:val="24"/>
              </w:rPr>
              <w:t>CRD</w:t>
            </w:r>
            <w:r>
              <w:rPr>
                <w:rFonts w:ascii="Times New Roman" w:hAnsi="Times New Roman"/>
                <w:sz w:val="24"/>
              </w:rPr>
              <w:t xml:space="preserve"> 94. pantu, kura izmaksāta finanšu gadā</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Tiklīdz atliktais atalgojums ir atvēlēts, to uzskata par izmaksātu.</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Atliktā atalgojuma, kas piešķirts par iepriekšējo darbības periodu un kas ir atvēlēts, bet kam piemēro ieturēšanas periodus, kopsumma</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Atliktā atalgojuma summa, kas piešķirta par iepriekšējiem darbības periodiem un kas ir atvēlēta, bet kam piemēro ieturēšanas periodus, kā noteikts saskaņā ar </w:t>
            </w:r>
            <w:r>
              <w:rPr>
                <w:rFonts w:ascii="Times New Roman" w:hAnsi="Times New Roman"/>
                <w:i/>
                <w:sz w:val="24"/>
              </w:rPr>
              <w:t>CRD</w:t>
            </w:r>
            <w:r>
              <w:rPr>
                <w:rFonts w:ascii="Times New Roman" w:hAnsi="Times New Roman"/>
                <w:sz w:val="24"/>
              </w:rPr>
              <w:t xml:space="preserve"> 94. pantu</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Veidne EU REM4 — Atalgojums, kas sasniedz 1 miljonu EUR vai vairāk gadā. </w:t>
      </w:r>
      <w:r>
        <w:rPr>
          <w:rFonts w:ascii="Times New Roman" w:hAnsi="Times New Roman"/>
          <w:color w:val="auto"/>
          <w:sz w:val="24"/>
        </w:rPr>
        <w:t>Fiksēts formāts.</w:t>
      </w:r>
    </w:p>
    <w:p w14:paraId="4AE4DB16" w14:textId="41D6A730"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Iestādes atklāj </w:t>
      </w:r>
      <w:r>
        <w:rPr>
          <w:rFonts w:ascii="Times New Roman" w:hAnsi="Times New Roman"/>
          <w:bCs w:val="0"/>
          <w:i/>
          <w:iCs/>
          <w:color w:val="auto"/>
          <w:sz w:val="24"/>
        </w:rPr>
        <w:t>CRR</w:t>
      </w:r>
      <w:r>
        <w:rPr>
          <w:rFonts w:ascii="Times New Roman" w:hAnsi="Times New Roman"/>
          <w:bCs w:val="0"/>
          <w:color w:val="auto"/>
          <w:sz w:val="24"/>
        </w:rPr>
        <w:t xml:space="preserve"> 450. panta 1. punkta g) apakšpunktā minēto informāciju, ievērojot turpmāk šajā pielikumā sniegtos norādījumus, lai aizpildītu šīs īstenošanas regulas XXXIII pielikumā ietverto veidni EU REM4.</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Datus iesniedz, izmantojot grāmatvedības gada beigu skaitļus, izteiktus EUR valūtā. Visas summas atklāj kā pilnas summas, nevis noapaļotas summas, </w:t>
      </w:r>
      <w:proofErr w:type="spellStart"/>
      <w:r>
        <w:rPr>
          <w:rFonts w:ascii="Times New Roman" w:hAnsi="Times New Roman"/>
          <w:bCs w:val="0"/>
          <w:color w:val="auto"/>
          <w:sz w:val="24"/>
        </w:rPr>
        <w:t>euro</w:t>
      </w:r>
      <w:proofErr w:type="spellEnd"/>
      <w:r>
        <w:rPr>
          <w:rFonts w:ascii="Times New Roman" w:hAnsi="Times New Roman"/>
          <w:bCs w:val="0"/>
          <w:color w:val="auto"/>
          <w:sz w:val="24"/>
        </w:rPr>
        <w:t xml:space="preserve"> valūtā (piemēram, 1 234 567 EUR, nevis 1,2 miljoni EUR. Ja atalgojuma valūta nav EUR, atklājamo konsolidēto skaitļu pārrēķināšanai izmanto valūtas maiņas kursu, ko izmanto Komisija finanšu plānojumam un budžetam par pārskata gada decembri.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Atsauces uz tiesību aktiem un norādījumi</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Atalgojums no 1 līdz 5 miljoniem EUR finanšu gadā, sadalījumā pa 500 000 EUR grupām</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9–x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Atalgojums, kas pārsniedz 5 miljonus EUR finanšu gadā, sadalījumā pa 1 miljona EUR grupām</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Paskaidrojums</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To identificēto darbinieku skaits, kuriem piešķirts atalgojums 1 miljona EUR vai lielākā apmērā finanšu gadā</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Iestādes atklāj informāciju, pamatojoties uz darbinieku skaitu.</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Veidne EU REM5 — Informācija par darbiniekiem, kuru profesionālajai darbībai ir būtiska ietekme uz iestāžu riska profilu (identificētie darbinieki). </w:t>
      </w:r>
      <w:r>
        <w:rPr>
          <w:rFonts w:ascii="Times New Roman" w:hAnsi="Times New Roman"/>
          <w:color w:val="auto"/>
          <w:sz w:val="24"/>
        </w:rPr>
        <w:t>Fiksēts formāts.</w:t>
      </w:r>
    </w:p>
    <w:p w14:paraId="50BE6340" w14:textId="7F3CA04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Iestādes atklāj </w:t>
      </w:r>
      <w:r>
        <w:rPr>
          <w:rFonts w:ascii="Times New Roman" w:hAnsi="Times New Roman"/>
          <w:bCs w:val="0"/>
          <w:i/>
          <w:iCs/>
          <w:color w:val="auto"/>
          <w:sz w:val="24"/>
        </w:rPr>
        <w:t>CRR</w:t>
      </w:r>
      <w:r>
        <w:rPr>
          <w:rFonts w:ascii="Times New Roman" w:hAnsi="Times New Roman"/>
          <w:bCs w:val="0"/>
          <w:color w:val="auto"/>
          <w:sz w:val="24"/>
        </w:rPr>
        <w:t xml:space="preserve"> 450. panta 1. punkta g) apakšpunktā minēto informāciju, ievērojot turpmāk šajā pielikumā sniegtos norādījumus, lai aizpildītu šīs īstenošanas regulas XXXIII pielikumā ietverto veidni EU REM5.</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 xml:space="preserve">Attiecībā uz ailēm, kurās ir iedalījums pa darbības jomām, visus aizdevumus, tostarp korporatīvos aizdevumus, iekļauj aizdevumos privātpersonām vai MVU. Attiecībā uz ieguldījumu banku pakalpojumiem tie ietver korporatīvo finansējumu tirdzniecībai un pārdošanai. Plašāki norādījumi par darbībām, kas ietvertas minētajās darbības jomās, ir atrodami </w:t>
      </w:r>
      <w:r>
        <w:rPr>
          <w:rFonts w:ascii="Times New Roman" w:hAnsi="Times New Roman"/>
          <w:bCs w:val="0"/>
          <w:i/>
          <w:color w:val="auto"/>
          <w:sz w:val="24"/>
        </w:rPr>
        <w:t>CRR</w:t>
      </w:r>
      <w:r>
        <w:rPr>
          <w:rFonts w:ascii="Times New Roman" w:hAnsi="Times New Roman"/>
          <w:bCs w:val="0"/>
          <w:color w:val="auto"/>
          <w:sz w:val="24"/>
        </w:rPr>
        <w:t xml:space="preserve"> 317. pantā, tabulā, kurā noteiktas darbības jomas atbilstoši standartizētajai pieejai attiecībā uz operacionālo risku.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Atsauces uz tiesību aktiem un norādījumi</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Paskaidrojums</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Identificēto darbinieku kopējais skaits</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Darbinieki, kuru profesionālajai darbībai ir būtiska ietekme uz iestāžu riska profilu (identificētie darbinieki), iestādē un tās meitasuzņēmumos, tostarp meitasuzņēmumos, uz kuriem neattiecas </w:t>
            </w:r>
            <w:r>
              <w:rPr>
                <w:rFonts w:ascii="Times New Roman" w:hAnsi="Times New Roman"/>
                <w:i/>
                <w:sz w:val="24"/>
              </w:rPr>
              <w:t>CRD</w:t>
            </w:r>
            <w:r>
              <w:rPr>
                <w:rFonts w:ascii="Times New Roman" w:hAnsi="Times New Roman"/>
                <w:sz w:val="24"/>
              </w:rPr>
              <w:t>, un visi to attiecīgo vadības struktūru locekļi</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Vērtību atklāj, pamatojoties uz </w:t>
            </w:r>
            <w:r>
              <w:rPr>
                <w:rFonts w:ascii="Times New Roman" w:hAnsi="Times New Roman"/>
                <w:i/>
                <w:sz w:val="24"/>
              </w:rPr>
              <w:t>FTE</w:t>
            </w:r>
            <w:r>
              <w:rPr>
                <w:rFonts w:ascii="Times New Roman" w:hAnsi="Times New Roman"/>
                <w:sz w:val="24"/>
              </w:rPr>
              <w:t>.</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Tostarp: vadības struktūras locekļi</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Locekļu skaits attiecīgajā vadības struktūrā kā uzraudzības veicējā un kā pārvaldības veicējā, kā arī visā vadības struktūrā</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Tostarp: cita augstākā vadība</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 xml:space="preserve">citi darbinieki, kuri nav vadības struktūras locekļi un ir augstākās vadības locekļi, kā definēts </w:t>
            </w:r>
            <w:r>
              <w:rPr>
                <w:rFonts w:ascii="Times New Roman" w:hAnsi="Times New Roman"/>
                <w:i/>
                <w:sz w:val="24"/>
              </w:rPr>
              <w:t>CRD</w:t>
            </w:r>
            <w:r>
              <w:rPr>
                <w:rFonts w:ascii="Times New Roman" w:hAnsi="Times New Roman"/>
                <w:sz w:val="24"/>
              </w:rPr>
              <w:t xml:space="preserve"> 3. panta 1. punkta 9. apakšpunktā</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Tostarp: citi identificētie darbinieki</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 xml:space="preserve">Citi darbinieki (izņemot vadības struktūras locekļus un augstākās vadības locekļus), kuru profesionālajai darbībai ir būtiska ietekme uz iestādes riska profilu saskaņā ar kritērijiem, kas noteikti Komisijas Deleģētajā regulā par </w:t>
            </w:r>
            <w:r>
              <w:rPr>
                <w:rFonts w:ascii="Times New Roman" w:hAnsi="Times New Roman"/>
                <w:sz w:val="24"/>
              </w:rPr>
              <w:lastRenderedPageBreak/>
              <w:t xml:space="preserve">identificētajiem darbiniekiem, ar kuru īsteno </w:t>
            </w:r>
            <w:r>
              <w:rPr>
                <w:rFonts w:ascii="Times New Roman" w:hAnsi="Times New Roman"/>
                <w:i/>
                <w:sz w:val="24"/>
              </w:rPr>
              <w:t>CRD</w:t>
            </w:r>
            <w:r>
              <w:rPr>
                <w:rFonts w:ascii="Times New Roman" w:hAnsi="Times New Roman"/>
                <w:sz w:val="24"/>
              </w:rPr>
              <w:t xml:space="preserve"> 94. panta 2. punktu, un — attiecīgā gadījumā — arī pamatojoties uz iestāžu kritērijiem</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Identificēto darbinieku kopējais atalgojums</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Atalgojuma kopsumma ir atalgojuma nemainīgās un mainīgās daļas visi veidi un ietver maksājumus vai pabalstus (monetārus vai nemonetārus), ko iestādes tiešā veidā piešķīrušas vai kas piešķirti šo iestāžu uzdevumā apmaiņā pret profesionālajiem pakalpojumiem, kurus snieguši darbinieki, procentu maksājumus Direktīvas 2011/61/ES</w:t>
            </w:r>
            <w:r>
              <w:rPr>
                <w:rStyle w:val="FootnoteReference"/>
                <w:rFonts w:cs="Times New Roman"/>
              </w:rPr>
              <w:footnoteReference w:id="53"/>
            </w:r>
            <w:r>
              <w:rPr>
                <w:rFonts w:ascii="Times New Roman" w:hAnsi="Times New Roman"/>
                <w:sz w:val="24"/>
              </w:rPr>
              <w:t xml:space="preserve"> 4. panta 1. punkta d) apakšpunkta nozīmē un citus maksājumus, kas veikti, izmantojot metodes un līdzekļus, kuri, ja tos neuzskatītu par atalgojumu, izraisītu CRD noteikto atalgojuma prasību apiešanu.</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Tostarp: atalgojuma mainīgā daļa</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Visu to atalgojuma komponentu summa, kas nav atalgojuma nemainīgā daļa un kas minēti šīs veidnes 7. rindā.</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Tostarp: atalgojuma nemainīgā daļa</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Iestādes uzskata atalgojumu par atalgojuma nemainīgo daļu, ja nosacījumi tā piešķiršanai un tā summai: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ir balstīti uz iepriekš noteiktiem kritērijiem;</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ir </w:t>
            </w:r>
            <w:proofErr w:type="spellStart"/>
            <w:r>
              <w:rPr>
                <w:rFonts w:ascii="Times New Roman" w:hAnsi="Times New Roman"/>
                <w:sz w:val="24"/>
                <w:szCs w:val="24"/>
              </w:rPr>
              <w:t>nediskrecionāri</w:t>
            </w:r>
            <w:proofErr w:type="spellEnd"/>
            <w:r>
              <w:rPr>
                <w:rFonts w:ascii="Times New Roman" w:hAnsi="Times New Roman"/>
                <w:sz w:val="24"/>
                <w:szCs w:val="24"/>
              </w:rPr>
              <w:t>, atspoguļojot darbinieku profesionālās pieredzes līmeni un amata stāžu;</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ir pārredzami attiecībā uz individuālo summu, ko piešķir individuālajam darbiniekam;</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ir pastāvīgi, t. i., tiek saglabāti periodā, kas saistīts ar konkrēto lomu un organizatoriskajiem pienākumiem;</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ir neatsaucami; pastāvīgā summa tiek mainīta tikai darba koplīgumu slēgšanas sarunās vai pēc atkārtotām sarunām atbilstoši valstī pastāvošajiem algu noteikšanas kritērijiem;</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iestāde tos nevar samazināt, apturēt vai atcelt;</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neparedz stimulus, lai uzņemtos risku, un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nav atkarīgi no snieguma.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t>Ailes burts</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Paskaidrojums</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a, b un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Vadības struktūra</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Iestādes vadības funkcija, atsevišķi nodalot uzraudzības funkciju un pārvaldības funkciju</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Iestādes atklāj informāciju, pamatojoties uz darbinieku skaitu.</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Darbības jomas</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Iestādes galvenās darbības jomas, piemēram, ieguldījumu pakalpojumi, privātpersonu vai MVU bankas pakalpojumi, aktīvu pārvaldība, korporatīvās funkcijas, neatkarīgas iekšējās kontroles funkcijas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Informāciju atklāj, pamatojoties uz </w:t>
            </w:r>
            <w:r>
              <w:rPr>
                <w:rFonts w:ascii="Times New Roman" w:hAnsi="Times New Roman"/>
                <w:i/>
                <w:sz w:val="24"/>
              </w:rPr>
              <w:t>FTE</w:t>
            </w:r>
            <w:r>
              <w:rPr>
                <w:rFonts w:ascii="Times New Roman" w:hAnsi="Times New Roman"/>
                <w:sz w:val="24"/>
              </w:rPr>
              <w:t>.</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Visas pārējās</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Visas pārējās darbības jomas, kas nav atsevišķi iekļautas iepriekšējās ailēs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Informāciju atklāj, pamatojoties uz </w:t>
            </w:r>
            <w:r>
              <w:rPr>
                <w:rFonts w:ascii="Times New Roman" w:hAnsi="Times New Roman"/>
                <w:i/>
                <w:sz w:val="24"/>
              </w:rPr>
              <w:t>FTE</w:t>
            </w:r>
            <w:r>
              <w:rPr>
                <w:rFonts w:ascii="Times New Roman" w:hAnsi="Times New Roman"/>
                <w:sz w:val="24"/>
              </w:rPr>
              <w:t>.</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XXXVI PIELIKUMS. Norādījumi par aktīvu apgrūtinājumu informācijas atklāšanas veidnēm</w:t>
      </w:r>
    </w:p>
    <w:p w14:paraId="4A468F96" w14:textId="56322662"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8" w:name="bookmark48"/>
      <w:r>
        <w:rPr>
          <w:sz w:val="24"/>
          <w:szCs w:val="24"/>
        </w:rPr>
        <w:t>Iestādes atklāj Regulas (ES) 575/2013</w:t>
      </w:r>
      <w:r>
        <w:rPr>
          <w:rStyle w:val="FootnoteReference"/>
          <w:lang w:val="en-GB"/>
        </w:rPr>
        <w:footnoteReference w:id="54"/>
      </w:r>
      <w:r>
        <w:rPr>
          <w:sz w:val="24"/>
        </w:rPr>
        <w:t xml:space="preserve"> (“</w:t>
      </w:r>
      <w:r>
        <w:rPr>
          <w:i/>
          <w:iCs/>
          <w:sz w:val="24"/>
        </w:rPr>
        <w:t>CRR</w:t>
      </w:r>
      <w:r>
        <w:rPr>
          <w:sz w:val="24"/>
        </w:rPr>
        <w:t>”) 443. pantā minēto informāciju, ievērojot turpmāk šajā pielikumā sniegtos norādījumus, lai aizpildītu veidnes EU AE1–EU AE4, kas ietvertas šīs īstenošanas regulas XXXV pielikumā.</w:t>
      </w:r>
    </w:p>
    <w:bookmarkEnd w:id="18"/>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Attiecībā uz aktīvu apgrūtinājumu informācijas atklāšanas veidnēm piemēro aktīvu apgrūtinājuma definīciju, kas ietverta </w:t>
      </w:r>
      <w:r>
        <w:rPr>
          <w:rStyle w:val="TeksttreciTimesNewRoman105ptOdstpy0pt"/>
          <w:sz w:val="24"/>
          <w:szCs w:val="24"/>
        </w:rPr>
        <w:t>Komisijas Īstenošanas regulas (ES) 680/2014</w:t>
      </w:r>
      <w:r>
        <w:rPr>
          <w:rStyle w:val="FootnoteReference"/>
          <w:rFonts w:eastAsia="Calibri"/>
          <w:color w:val="000000"/>
          <w:shd w:val="clear" w:color="auto" w:fill="FFFFFF"/>
          <w:lang w:val="en-GB"/>
        </w:rPr>
        <w:footnoteReference w:id="55"/>
      </w:r>
      <w:r>
        <w:rPr>
          <w:rStyle w:val="TeksttreciTimesNewRoman105ptOdstpy0pt"/>
          <w:sz w:val="24"/>
          <w:szCs w:val="24"/>
        </w:rPr>
        <w:t xml:space="preserve"> XVII pielikuma (pārskata sniegšana par aktīvu apgrūtinājumiem) 1.7. punktā.</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Iestādes atklāj veidnēs EU AE1, EU AE2 un EU AE3 minētos posteņus tādā pašā veidā, kā tie atspoguļoti saskaņā ar Komisijas īstenošanas regulas (ES) 680/2014 XVI pielikumu (pārskata sniegšana par aktīvu apgrūtinājumiem), ja vien minētajās tabulās nav īpaši paredzēts citādi.</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Iepriekš 3. punktā minētos posteņus atspoguļo, izmantojot mediānas vērtības. Mediānā vērtība ir attiecīgo ceturkšņu mediāna par iepriekšējo divpadsmit mēnešu posmu, un to konstatē, izmantojot interpolāciju.</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Pr>
          <w:sz w:val="24"/>
          <w:szCs w:val="24"/>
        </w:rPr>
        <w:t xml:space="preserve">Ja informāciju atklāj konsolidēti, piemērojamais konsolidācijas tvērums ir </w:t>
      </w:r>
      <w:proofErr w:type="spellStart"/>
      <w:r>
        <w:rPr>
          <w:sz w:val="24"/>
          <w:szCs w:val="24"/>
        </w:rPr>
        <w:t>prudenciālās</w:t>
      </w:r>
      <w:proofErr w:type="spellEnd"/>
      <w:r>
        <w:rPr>
          <w:sz w:val="24"/>
          <w:szCs w:val="24"/>
        </w:rPr>
        <w:t xml:space="preserve"> konsolidācijas darbības joma, kas noteikta </w:t>
      </w:r>
      <w:r>
        <w:rPr>
          <w:i/>
          <w:sz w:val="24"/>
          <w:szCs w:val="24"/>
        </w:rPr>
        <w:t>CRR</w:t>
      </w:r>
      <w:r>
        <w:rPr>
          <w:sz w:val="24"/>
          <w:szCs w:val="24"/>
        </w:rPr>
        <w:t xml:space="preserve"> pirmās daļas II sadaļas 2. nodaļas 2. iedaļā.</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pPr>
      <w:r>
        <w:rPr>
          <w:sz w:val="24"/>
          <w:szCs w:val="24"/>
        </w:rPr>
        <w:t xml:space="preserve">Aktīvu kvalitātes rādītāji sadalījumā pa aktīvu veidiem veidnes EU AE1 C030., C050., C080. un C100. ailē un sadalījumā pa saņemtā nodrošinājuma un emitēto parāda vērtspapīru veidiem, tostarp segto obligāciju un </w:t>
      </w:r>
      <w:proofErr w:type="spellStart"/>
      <w:r>
        <w:rPr>
          <w:sz w:val="24"/>
          <w:szCs w:val="24"/>
        </w:rPr>
        <w:t>vērtspapīrošanas</w:t>
      </w:r>
      <w:proofErr w:type="spellEnd"/>
      <w:r>
        <w:rPr>
          <w:sz w:val="24"/>
          <w:szCs w:val="24"/>
        </w:rPr>
        <w:t xml:space="preserve"> veidiem, veidnes EU AE2 C030. un C060. ailē ir piemērojami tikai attiecībā uz kredītiestādēm, kas atbilst jebkuram no šādiem nosacījumiem:</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to aktīvu kopsumma, kas aprēķināta saskaņā ar Regulas (ES) 680/2014 XVII pielikuma 1.6. punkta 10. apakšpunktu, pārsniedz 30 miljardus EUR;</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to apgrūtināto aktīvu apmērs, kas aprēķināts saskaņā ar Regulas (ES) 680/2014 XVII pielikuma 1.6. punkta 9. apakšpunktu, pārsniedz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Veidne EU AE1 — Apgrūtinātie un neapgrūtinātie aktīvi</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Pr>
          <w:sz w:val="24"/>
        </w:rPr>
        <w:t>Iestādes aizpilda šīs īstenošanas regulas XXXV pielikumā ietverto veidni EU AE1, ievērojot turpmāk sniegtos norādījumus.</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Rindas numurs</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Paskaidrojums</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Iestādes, kas atklāj informāciju, aktīvi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Starptautiskie grāmatvedības standarti (SGS), 1.9. a), Īstenošanas norādes (IG) 6, SFPS iestāžu gadījumā</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Iestādes bilancē reģistrēto aktīvu kopsumma, izņemot pašu parāda vērtspapīrus un pašu kapitāla instrumentus, kad piemērojamie grāmatvedības standarti pieļauj to atzīšanu bilancē</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Šajā rindā atspoguļotā vērtība ir četru ceturkšņa beigu vērtību summu mediāna par iepriekšējo divpadsmit mēnešu posmu attiecībā uz 030., 040. un 120. rindu.</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Kapitāla vērtspapīru instrumenti</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 xml:space="preserve">Kapitāla vērtspapīru </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instrumentu, kas definēti piemērojamajos grāmatvedības principos (32. SGS SFPS iestāžu gadījumā)</w:t>
            </w:r>
            <w:r>
              <w:rPr>
                <w:rStyle w:val="TeksttreciTimesNewRoman105ptOdstpy0pt"/>
                <w:rFonts w:eastAsiaTheme="minorEastAsia"/>
                <w:b/>
                <w:sz w:val="24"/>
              </w:rPr>
              <w:t>,</w:t>
            </w:r>
            <w:r>
              <w:rPr>
                <w:rStyle w:val="TeksttreciTimesNewRoman105ptOdstpy0pt"/>
                <w:rFonts w:eastAsiaTheme="minorEastAsia"/>
                <w:sz w:val="24"/>
              </w:rPr>
              <w:t xml:space="preserve"> mediānās vērtības, izņemot pašu kapitāla instrumentus, kad piemērojamie grāmatvedības standarti pieļauj to atzīšanu bilancē</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Parāda vērtspapīri</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Iestādes turēto parāda instrumentu, kas emitēti kā vērtspapīri, kuri nav aizdevumi saskaņā ar Eiropas Centrālās bankas Regulu (ES) 1071/2013 (“ECB BP regula”),</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mediānās vērtības, izņemot pašu parāda vērtspapīrus, kad piemērojamie grāmatvedības standarti pieļauj to atzīšanu bilancē</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tostarp: segtās obligācijas</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Iestādes turēto</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parāda vērtspapīru,</w:t>
            </w:r>
            <w:r>
              <w:rPr>
                <w:rStyle w:val="TeksttreciTimesNewRoman105ptOdstpy0pt"/>
                <w:rFonts w:eastAsiaTheme="minorEastAsia"/>
                <w:b/>
                <w:sz w:val="24"/>
              </w:rPr>
              <w:t xml:space="preserve"> </w:t>
            </w:r>
            <w:r>
              <w:rPr>
                <w:rStyle w:val="TeksttreciTimesNewRoman105ptOdstpy0pt"/>
                <w:rFonts w:eastAsiaTheme="minorEastAsia"/>
                <w:sz w:val="24"/>
              </w:rPr>
              <w:t>kas ir Direktīvas (EK) 2009/65</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xml:space="preserve"> 52. panta 4. punkta pirmajā daļā minētās obligācijas, mediānās vērtības neatkarīgi no tā, vai šie instrumenti ir vai nav vērtspapīri juridiskā nozīmē</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w:t>
            </w:r>
            <w:proofErr w:type="spellStart"/>
            <w:r>
              <w:rPr>
                <w:rStyle w:val="PogrubienieTeksttreciTimesNewRoman105ptOdstpy0pt"/>
                <w:rFonts w:eastAsia="Book Antiqua"/>
                <w:sz w:val="24"/>
                <w:szCs w:val="24"/>
              </w:rPr>
              <w:t>vērtspapīrošana</w:t>
            </w:r>
            <w:proofErr w:type="spellEnd"/>
            <w:r>
              <w:rPr>
                <w:rStyle w:val="PogrubienieTeksttreciTimesNewRoman105ptOdstpy0pt"/>
                <w:rFonts w:eastAsia="Book Antiqua"/>
                <w:sz w:val="24"/>
                <w:szCs w:val="24"/>
              </w:rPr>
              <w:t xml:space="preserve">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turēto parāda vērtspapīru, kas ir </w:t>
            </w:r>
            <w:proofErr w:type="spellStart"/>
            <w:r>
              <w:rPr>
                <w:rStyle w:val="TeksttreciTimesNewRoman105ptOdstpy0pt"/>
                <w:rFonts w:eastAsiaTheme="minorEastAsia"/>
                <w:sz w:val="24"/>
              </w:rPr>
              <w:t>vērtspapīrošanas</w:t>
            </w:r>
            <w:proofErr w:type="spellEnd"/>
            <w:r>
              <w:rPr>
                <w:rStyle w:val="TeksttreciTimesNewRoman105ptOdstpy0pt"/>
                <w:rFonts w:eastAsiaTheme="minorEastAsia"/>
                <w:sz w:val="24"/>
              </w:rPr>
              <w:t xml:space="preserve"> pozīcijas, kā definēts </w:t>
            </w:r>
            <w:r>
              <w:rPr>
                <w:rStyle w:val="TeksttreciTimesNewRoman105ptOdstpy0pt"/>
                <w:rFonts w:eastAsiaTheme="minorEastAsia"/>
                <w:i/>
                <w:sz w:val="24"/>
              </w:rPr>
              <w:t>CRR</w:t>
            </w:r>
            <w:r>
              <w:rPr>
                <w:rStyle w:val="TeksttreciTimesNewRoman105ptOdstpy0pt"/>
                <w:rFonts w:eastAsiaTheme="minorEastAsia"/>
                <w:sz w:val="24"/>
              </w:rPr>
              <w:t xml:space="preserve"> 4. panta 1. punkta 62. apakšpunktā, mediānās vērtības</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tostarp: vispārējo valdību emitēti</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Iestādes turēto parāda vērtspapīru,</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kurus emitējušas vispārējās valdības, mediānās vērtības</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tostarp: finanšu sabiedrību emitēti</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Iestādes turēto</w:t>
            </w:r>
            <w:r>
              <w:rPr>
                <w:sz w:val="24"/>
              </w:rPr>
              <w:t xml:space="preserve"> </w:t>
            </w:r>
            <w:r>
              <w:rPr>
                <w:rStyle w:val="InstructionsTabelleberschrift"/>
                <w:rFonts w:ascii="Times New Roman" w:hAnsi="Times New Roman"/>
                <w:b w:val="0"/>
                <w:sz w:val="24"/>
                <w:u w:val="none"/>
              </w:rPr>
              <w:t xml:space="preserve">parāda vērtspapīru, kurus emitējušas kredītiestādes, kā definēts </w:t>
            </w:r>
            <w:r>
              <w:rPr>
                <w:rStyle w:val="InstructionsTabelleberschrift"/>
                <w:rFonts w:ascii="Times New Roman" w:hAnsi="Times New Roman"/>
                <w:b w:val="0"/>
                <w:i/>
                <w:sz w:val="24"/>
                <w:u w:val="none"/>
              </w:rPr>
              <w:t>CRR</w:t>
            </w:r>
            <w:r>
              <w:rPr>
                <w:rStyle w:val="InstructionsTabelleberschrift"/>
                <w:rFonts w:ascii="Times New Roman" w:hAnsi="Times New Roman"/>
                <w:b w:val="0"/>
                <w:sz w:val="24"/>
                <w:u w:val="none"/>
              </w:rPr>
              <w:t xml:space="preserve"> 4. panta 1. punkta 1. apakšpunktā, un citas finanšu sabiedrības, mediānās vērtības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lastRenderedPageBreak/>
              <w:t xml:space="preserve">Citas finanšu sabiedrības ir visas finanšu sabiedrības un </w:t>
            </w:r>
            <w:proofErr w:type="spellStart"/>
            <w:r>
              <w:rPr>
                <w:rStyle w:val="InstructionsTabelleberschrift"/>
                <w:rFonts w:ascii="Times New Roman" w:hAnsi="Times New Roman"/>
                <w:b w:val="0"/>
                <w:sz w:val="24"/>
                <w:u w:val="none"/>
              </w:rPr>
              <w:t>kvazisabiedrības</w:t>
            </w:r>
            <w:proofErr w:type="spellEnd"/>
            <w:r>
              <w:rPr>
                <w:rStyle w:val="InstructionsTabelleberschrift"/>
                <w:rFonts w:ascii="Times New Roman" w:hAnsi="Times New Roman"/>
                <w:b w:val="0"/>
                <w:sz w:val="24"/>
                <w:u w:val="none"/>
              </w:rPr>
              <w:t xml:space="preserve">, kas nav kredītiestādes, piemēram, ieguldījumu brokeru sabiedrības, ieguldījumu fondi, apdrošināšanas sabiedrības, pensiju fondi, kolektīvo ieguldījumu uzņēmumi un </w:t>
            </w:r>
            <w:proofErr w:type="spellStart"/>
            <w:r>
              <w:rPr>
                <w:rStyle w:val="InstructionsTabelleberschrift"/>
                <w:rFonts w:ascii="Times New Roman" w:hAnsi="Times New Roman"/>
                <w:b w:val="0"/>
                <w:sz w:val="24"/>
                <w:u w:val="none"/>
              </w:rPr>
              <w:t>tīrvērtes</w:t>
            </w:r>
            <w:proofErr w:type="spellEnd"/>
            <w:r>
              <w:rPr>
                <w:rStyle w:val="InstructionsTabelleberschrift"/>
                <w:rFonts w:ascii="Times New Roman" w:hAnsi="Times New Roman"/>
                <w:b w:val="0"/>
                <w:sz w:val="24"/>
                <w:u w:val="none"/>
              </w:rPr>
              <w:t xml:space="preserve"> iestādes, kā arī pārējie finanšu starpnieki, finanšu </w:t>
            </w:r>
            <w:proofErr w:type="spellStart"/>
            <w:r>
              <w:rPr>
                <w:rStyle w:val="InstructionsTabelleberschrift"/>
                <w:rFonts w:ascii="Times New Roman" w:hAnsi="Times New Roman"/>
                <w:b w:val="0"/>
                <w:sz w:val="24"/>
                <w:u w:val="none"/>
              </w:rPr>
              <w:t>palīgiestādes</w:t>
            </w:r>
            <w:proofErr w:type="spellEnd"/>
            <w:r>
              <w:rPr>
                <w:rStyle w:val="InstructionsTabelleberschrift"/>
                <w:rFonts w:ascii="Times New Roman" w:hAnsi="Times New Roman"/>
                <w:b w:val="0"/>
                <w:sz w:val="24"/>
                <w:u w:val="none"/>
              </w:rPr>
              <w:t>, piesaistītās (</w:t>
            </w:r>
            <w:proofErr w:type="spellStart"/>
            <w:r>
              <w:rPr>
                <w:rStyle w:val="InstructionsTabelleberschrift"/>
                <w:rFonts w:ascii="Times New Roman" w:hAnsi="Times New Roman"/>
                <w:b w:val="0"/>
                <w:sz w:val="24"/>
                <w:u w:val="none"/>
              </w:rPr>
              <w:t>kaptīvās</w:t>
            </w:r>
            <w:proofErr w:type="spellEnd"/>
            <w:r>
              <w:rPr>
                <w:rStyle w:val="InstructionsTabelleberschrift"/>
                <w:rFonts w:ascii="Times New Roman" w:hAnsi="Times New Roman"/>
                <w:b w:val="0"/>
                <w:sz w:val="24"/>
                <w:u w:val="none"/>
              </w:rPr>
              <w:t>) finanšu iestādes un naudas aizdevēji.</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w:t>
            </w:r>
            <w:proofErr w:type="spellStart"/>
            <w:r>
              <w:rPr>
                <w:rStyle w:val="PogrubienieTeksttreciTimesNewRoman105ptOdstpy0pt"/>
                <w:rFonts w:eastAsia="Book Antiqua"/>
                <w:sz w:val="24"/>
                <w:szCs w:val="24"/>
              </w:rPr>
              <w:t>nefinanšu</w:t>
            </w:r>
            <w:proofErr w:type="spellEnd"/>
            <w:r>
              <w:rPr>
                <w:rStyle w:val="PogrubienieTeksttreciTimesNewRoman105ptOdstpy0pt"/>
                <w:rFonts w:eastAsia="Book Antiqua"/>
                <w:sz w:val="24"/>
                <w:szCs w:val="24"/>
              </w:rPr>
              <w:t xml:space="preserve"> sabiedrību emitēti</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Iestādes turēto</w:t>
            </w:r>
            <w:r>
              <w:rPr>
                <w:sz w:val="24"/>
              </w:rPr>
              <w:t xml:space="preserve"> </w:t>
            </w:r>
            <w:r>
              <w:rPr>
                <w:rStyle w:val="InstructionsTabelleberschrift"/>
                <w:rFonts w:ascii="Times New Roman" w:hAnsi="Times New Roman"/>
                <w:b w:val="0"/>
                <w:sz w:val="24"/>
                <w:u w:val="none"/>
              </w:rPr>
              <w:t>parāda vērtspapīru, kurus emitējušas</w:t>
            </w:r>
            <w:r>
              <w:rPr>
                <w:rStyle w:val="InstructionsTabelleberschrift"/>
                <w:rFonts w:ascii="Times New Roman" w:hAnsi="Times New Roman"/>
                <w:sz w:val="24"/>
                <w:u w:val="none"/>
              </w:rPr>
              <w:t xml:space="preserve"> </w:t>
            </w:r>
            <w:r>
              <w:rPr>
                <w:rFonts w:ascii="Times New Roman" w:hAnsi="Times New Roman"/>
                <w:sz w:val="24"/>
              </w:rPr>
              <w:t xml:space="preserve">sabiedrības un </w:t>
            </w:r>
            <w:proofErr w:type="spellStart"/>
            <w:r>
              <w:rPr>
                <w:rFonts w:ascii="Times New Roman" w:hAnsi="Times New Roman"/>
                <w:sz w:val="24"/>
              </w:rPr>
              <w:t>kvazisabiedrības</w:t>
            </w:r>
            <w:proofErr w:type="spellEnd"/>
            <w:r>
              <w:rPr>
                <w:rFonts w:ascii="Times New Roman" w:hAnsi="Times New Roman"/>
                <w:sz w:val="24"/>
              </w:rPr>
              <w:t xml:space="preserve">, kas nenodarbojas ar finanšu starpniecību, bet galvenokārt nodarbojas ar tirgū apgrozāmu preču ražošanu un </w:t>
            </w:r>
            <w:proofErr w:type="spellStart"/>
            <w:r>
              <w:rPr>
                <w:rFonts w:ascii="Times New Roman" w:hAnsi="Times New Roman"/>
                <w:sz w:val="24"/>
              </w:rPr>
              <w:t>nefinanšu</w:t>
            </w:r>
            <w:proofErr w:type="spellEnd"/>
            <w:r>
              <w:rPr>
                <w:rFonts w:ascii="Times New Roman" w:hAnsi="Times New Roman"/>
                <w:sz w:val="24"/>
              </w:rPr>
              <w:t xml:space="preserve"> pakalpojumu sniegšanu saskaņā ar ECB BP regulu, mediānās vērtības</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Citi aktīvi</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Iestādes citu aktīvu, kas iekļauti bilancē, mediānā vērtība, izņemot aktīvus, kas atspoguļoti iepriekšējās rindās un kas nav pašu parāda vērtspapīri un pašu kapitāla vērtspapīru instrumenti, kuru atzīšanu bilancē nevar pārtraukt iestāde, kura nepiemēro SFPS.</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Šādā gadījumā pašu parāda vērtspapīrus iekļauj veidnes EU AE2 240. rindā, un pašu kapitāla vērtspapīru instrumentus pie aktīvu apgrūtinājumiem neuzrāda.</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 xml:space="preserve">Citi aktīvi ietver skaidru naudu (turētas apgrozībā esošas valsts un ārvalstu banknotes un monētas, kuras parasti tiek izmantotas maksājumu veikšanai), aizdevumus pēc pieprasījuma (1.54(i) SGS attiecībā uz SFPS iestādēm), tostarp centrālajās bankās un citās iestādēs pēc pieprasījuma pieejamus atlikumus. Citi aktīvi ietver arī aizdevumus un avansus, kas nav aizdevumi pēc pieprasījuma, proti, iestāžu turētos parāda instrumentus, kas nav vērtspapīri, izņemot pēc pieprasījuma saņemamos atlikumus, tostarp ar nekustamo īpašumu nodrošinātus aizdevumus, kā definēts Komisijas Īstenošanas regulas (ES) 680/2014 V pielikuma 2. daļas 86. punkta a) apakšpunktā. Citi aktīvi var ietvert arī nemateriālos aktīvus, tostarp nemateriālo vērtību, atliktā nodokļa aktīvus, pamatlīdzekļus, atvasinātus aktīvus, darījumus par aktīvu pirkšanu ar </w:t>
            </w:r>
            <w:proofErr w:type="spellStart"/>
            <w:r>
              <w:rPr>
                <w:rStyle w:val="TeksttreciTimesNewRoman105ptOdstpy0pt"/>
                <w:rFonts w:eastAsia="Book Antiqua"/>
                <w:sz w:val="24"/>
                <w:szCs w:val="24"/>
              </w:rPr>
              <w:t>atpārdošanu</w:t>
            </w:r>
            <w:proofErr w:type="spellEnd"/>
            <w:r>
              <w:rPr>
                <w:rStyle w:val="TeksttreciTimesNewRoman105ptOdstpy0pt"/>
                <w:rFonts w:eastAsia="Book Antiqua"/>
                <w:sz w:val="24"/>
                <w:szCs w:val="24"/>
              </w:rPr>
              <w:t xml:space="preserve"> un ar akciju aizņēmumiem saistītus debitoru parādus.</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Kad pamatā esošie aktīvi un paturēto vērtspapīru seguma kopuma aktīvi un paturētas segtās obligācijas ir aizdevumi pēc pieprasījuma vai aizdevumi un avansi, kas nav aizdevumi pēc pieprasījuma, arī tos iekļauj šajā rindā.</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Apgrūtināto aktīvu uzskaites vērtība</w:t>
            </w:r>
          </w:p>
          <w:p w14:paraId="023B3B5F"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lastRenderedPageBreak/>
              <w:t xml:space="preserve">Iestādes turēto aktīvu, kas ir apgrūtināti, uzskaites vērtības mediānā vērtība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Uzskaites vērtība ir summa, ko iegrāmato bilances aktīvu daļā.</w:t>
            </w:r>
          </w:p>
          <w:p w14:paraId="70F39F33" w14:textId="77777777" w:rsidR="00D312C4" w:rsidRPr="007F4CC8" w:rsidRDefault="00D312C4" w:rsidP="00155C96">
            <w:pPr>
              <w:pStyle w:val="Fait"/>
              <w:spacing w:before="0" w:after="120"/>
            </w:pPr>
            <w:r>
              <w:rPr>
                <w:rStyle w:val="TeksttreciTimesNewRoman105ptOdstpy0pt"/>
              </w:rPr>
              <w:t>Katrai aktīvu kategorijai atklātā uzskaites vērtība ir mediānā vērtība no dažādajām atklātajām uzskaites vērtībām katra tā informācijas atklāšanas perioda beigās, kas ņemts vērā mediānas aprēķināšanai.</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lastRenderedPageBreak/>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nomināli atbilstīgie </w:t>
            </w:r>
            <w:r>
              <w:rPr>
                <w:rStyle w:val="PogrubienieTeksttreciTimesNewRoman105ptOdstpy0pt"/>
                <w:rFonts w:eastAsia="Book Antiqua"/>
                <w:i/>
                <w:sz w:val="24"/>
                <w:szCs w:val="24"/>
              </w:rPr>
              <w:t>EHQLA</w:t>
            </w:r>
            <w:r>
              <w:rPr>
                <w:rStyle w:val="PogrubienieTeksttreciTimesNewRoman105ptOdstpy0pt"/>
                <w:rFonts w:eastAsia="Book Antiqua"/>
                <w:sz w:val="24"/>
                <w:szCs w:val="24"/>
              </w:rPr>
              <w:t xml:space="preserve"> un </w:t>
            </w:r>
            <w:r>
              <w:rPr>
                <w:rStyle w:val="PogrubienieTeksttreciTimesNewRoman105ptOdstpy0pt"/>
                <w:rFonts w:eastAsia="Book Antiqua"/>
                <w:i/>
                <w:sz w:val="24"/>
                <w:szCs w:val="24"/>
              </w:rPr>
              <w:t>HQLA</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Tādu apgrūtinātu aktīvu uzskaites vērtības mediānā vērtība, kuri ir nomināli atbilstīgi, lai tiktu kvalificēti kā ārkārtīgi augstas likviditātes un </w:t>
            </w:r>
            <w:proofErr w:type="spellStart"/>
            <w:r>
              <w:rPr>
                <w:rStyle w:val="TeksttreciTimesNewRoman105ptOdstpy0pt"/>
                <w:rFonts w:eastAsiaTheme="minorEastAsia"/>
                <w:sz w:val="24"/>
              </w:rPr>
              <w:t>kredītkvalitātes</w:t>
            </w:r>
            <w:proofErr w:type="spellEnd"/>
            <w:r>
              <w:rPr>
                <w:rStyle w:val="TeksttreciTimesNewRoman105ptOdstpy0pt"/>
                <w:rFonts w:eastAsiaTheme="minorEastAsia"/>
                <w:sz w:val="24"/>
              </w:rPr>
              <w:t xml:space="preserve"> aktīvi (</w:t>
            </w:r>
            <w:r>
              <w:rPr>
                <w:rStyle w:val="TeksttreciTimesNewRoman105ptOdstpy0pt"/>
                <w:rFonts w:eastAsiaTheme="minorEastAsia"/>
                <w:i/>
                <w:sz w:val="24"/>
              </w:rPr>
              <w:t>EHQLA</w:t>
            </w:r>
            <w:r>
              <w:rPr>
                <w:rStyle w:val="TeksttreciTimesNewRoman105ptOdstpy0pt"/>
                <w:rFonts w:eastAsiaTheme="minorEastAsia"/>
                <w:sz w:val="24"/>
              </w:rPr>
              <w:t xml:space="preserve">) un augstas likviditātes un </w:t>
            </w:r>
            <w:proofErr w:type="spellStart"/>
            <w:r>
              <w:rPr>
                <w:rStyle w:val="TeksttreciTimesNewRoman105ptOdstpy0pt"/>
                <w:rFonts w:eastAsiaTheme="minorEastAsia"/>
                <w:sz w:val="24"/>
              </w:rPr>
              <w:t>kredītkvalitātes</w:t>
            </w:r>
            <w:proofErr w:type="spellEnd"/>
            <w:r>
              <w:rPr>
                <w:rStyle w:val="TeksttreciTimesNewRoman105ptOdstpy0pt"/>
                <w:rFonts w:eastAsiaTheme="minorEastAsia"/>
                <w:sz w:val="24"/>
              </w:rPr>
              <w:t xml:space="preserve"> aktīvi (</w:t>
            </w:r>
            <w:r>
              <w:rPr>
                <w:rStyle w:val="TeksttreciTimesNewRoman105ptOdstpy0pt"/>
                <w:rFonts w:eastAsiaTheme="minorEastAsia"/>
                <w:i/>
                <w:sz w:val="24"/>
              </w:rPr>
              <w:t>HQLA</w:t>
            </w:r>
            <w:r>
              <w:rPr>
                <w:rStyle w:val="TeksttreciTimesNewRoman105ptOdstpy0pt"/>
                <w:rFonts w:eastAsiaTheme="minorEastAsia"/>
                <w:sz w:val="24"/>
              </w:rPr>
              <w:t>).</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Šīs regulas vajadzībām nomināli atbilstīgi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nomināli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ir aktīvi, kas uzskaitīti Komisijas Deleģētās regulas (ES) 2015/61</w:t>
            </w:r>
            <w:r>
              <w:rPr>
                <w:rStyle w:val="FootnoteReference"/>
                <w:rFonts w:eastAsia="Calibri" w:cs="Times New Roman"/>
                <w:color w:val="000000"/>
                <w:spacing w:val="4"/>
                <w:shd w:val="clear" w:color="auto" w:fill="FFFFFF"/>
              </w:rPr>
              <w:footnoteReference w:id="58"/>
            </w:r>
            <w:r>
              <w:rPr>
                <w:rStyle w:val="TeksttreciTimesNewRoman105ptOdstpy0pt"/>
                <w:rFonts w:eastAsiaTheme="minorEastAsia"/>
                <w:sz w:val="24"/>
              </w:rPr>
              <w:t xml:space="preserve"> 10., 11., 12., 13., 15. un 16. pantā un kas atbilstu vispārīgajām un operacionālajām prasībām, kuras noteiktas minētās deleģētās regulas 7. un 8. pantā, ja vien tiem nebūtu apgrūtinātu aktīvu statusa saskaņā ar Komisijas Īstenošanas regulas (ES) 680/2014 XVII pielikumu. Nomināli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nomināli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atbilst arī speciālajām prasībām attiecībā uz riska darījumu kategoriju, kas izklāstītas Deleģētās regulas (ES) 2015/61 10.–16. un 35.–37. pantā. Nomināli atbilstīgo apgrūtināto </w:t>
            </w:r>
            <w:r>
              <w:rPr>
                <w:rStyle w:val="TeksttreciTimesNewRoman105ptOdstpy0pt"/>
                <w:rFonts w:eastAsiaTheme="minorEastAsia"/>
                <w:i/>
                <w:sz w:val="24"/>
              </w:rPr>
              <w:t>EHQLA</w:t>
            </w:r>
            <w:r>
              <w:rPr>
                <w:rStyle w:val="TeksttreciTimesNewRoman105ptOdstpy0pt"/>
                <w:rFonts w:eastAsiaTheme="minorEastAsia"/>
                <w:sz w:val="24"/>
              </w:rPr>
              <w:t xml:space="preserve"> uzskaites vērtība un nomināli atbilstīgo apgrūtināto </w:t>
            </w:r>
            <w:r>
              <w:rPr>
                <w:rStyle w:val="TeksttreciTimesNewRoman105ptOdstpy0pt"/>
                <w:rFonts w:eastAsiaTheme="minorEastAsia"/>
                <w:i/>
                <w:sz w:val="24"/>
              </w:rPr>
              <w:t>HQLA</w:t>
            </w:r>
            <w:r>
              <w:rPr>
                <w:rStyle w:val="TeksttreciTimesNewRoman105ptOdstpy0pt"/>
                <w:rFonts w:eastAsiaTheme="minorEastAsia"/>
                <w:sz w:val="24"/>
              </w:rPr>
              <w:t xml:space="preserve"> ir uzskaites vērtība pirms Deleģētās regulas (ES) 2015/61 10.–16. pantā minēto diskonta likmju piemērošanas.</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Katrai aktīvu kategorijai atklātā uzskaites vērtība ir mediānā vērtība no dažādajām atklātajām uzskaites vērtībām katra tā informācijas atklāšanas perioda beigās, kas ņemts vērā mediānas aprēķināšanai.</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Apgrūtināto aktīvu patiesā vērtība</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Iestādes, kas atklāj informāciju, turēto parāda vērtspapīru</w:t>
            </w:r>
            <w:r>
              <w:rPr>
                <w:rStyle w:val="InstructionsTabelleberschrift"/>
                <w:rFonts w:ascii="Times New Roman" w:hAnsi="Times New Roman"/>
                <w:b w:val="0"/>
                <w:sz w:val="24"/>
                <w:u w:val="none"/>
              </w:rPr>
              <w:t>, kuri apgrūtināti saskaņā ar aktīvu apgrūtinājuma definīciju, patiesās vērtības mediānā vērtība</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 un 13. SFPS, un Direktīvas 2013/34/ES</w:t>
            </w:r>
            <w:r>
              <w:rPr>
                <w:rStyle w:val="FootnoteReference"/>
                <w:rFonts w:ascii="Times New Roman" w:hAnsi="Times New Roman"/>
                <w:sz w:val="24"/>
                <w:lang w:eastAsia="de-DE"/>
              </w:rPr>
              <w:footnoteReference w:id="59"/>
            </w:r>
            <w:r>
              <w:rPr>
                <w:rStyle w:val="InstructionsTabelleberschrift"/>
                <w:rFonts w:ascii="Times New Roman" w:hAnsi="Times New Roman"/>
                <w:b w:val="0"/>
                <w:sz w:val="24"/>
                <w:u w:val="none"/>
              </w:rPr>
              <w:t xml:space="preserve"> 8. pantu attiecībā uz iestādēm, kas nepiemēro SFPS).</w:t>
            </w:r>
            <w:r>
              <w:rPr>
                <w:rFonts w:ascii="Times New Roman" w:hAnsi="Times New Roman"/>
                <w:sz w:val="24"/>
              </w:rPr>
              <w:t>.</w:t>
            </w:r>
            <w:r>
              <w:rPr>
                <w:rStyle w:val="InstructionsTabelleberschrift"/>
                <w:rFonts w:ascii="Times New Roman" w:hAnsi="Times New Roman"/>
                <w:b w:val="0"/>
                <w:sz w:val="24"/>
                <w:u w:val="none"/>
              </w:rPr>
              <w:t xml:space="preserve">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Attiecībā uz katru aktīvu kategoriju atklātā patiesā vērtība ir mediānā vērtība no dažādajām patiesajām vērtībām, kas novērotas katra mediānas aprēķinā iekļautā informācijas atklāšanas perioda beigās.</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nomināli atbilstīgie </w:t>
            </w:r>
            <w:r>
              <w:rPr>
                <w:rStyle w:val="PogrubienieTeksttreciTimesNewRoman105ptOdstpy0pt"/>
                <w:rFonts w:eastAsia="Book Antiqua"/>
                <w:i/>
                <w:sz w:val="24"/>
                <w:szCs w:val="24"/>
              </w:rPr>
              <w:t>EHQLA</w:t>
            </w:r>
            <w:r>
              <w:rPr>
                <w:rStyle w:val="PogrubienieTeksttreciTimesNewRoman105ptOdstpy0pt"/>
                <w:rFonts w:eastAsia="Book Antiqua"/>
                <w:sz w:val="24"/>
                <w:szCs w:val="24"/>
              </w:rPr>
              <w:t xml:space="preserve"> un </w:t>
            </w:r>
            <w:r>
              <w:rPr>
                <w:rStyle w:val="PogrubienieTeksttreciTimesNewRoman105ptOdstpy0pt"/>
                <w:rFonts w:eastAsia="Book Antiqua"/>
                <w:i/>
                <w:sz w:val="24"/>
                <w:szCs w:val="24"/>
              </w:rPr>
              <w:t>HQLA</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To apgrūtināto aktīvu patiesās vērtības mediāna, kuri ir nomināli atbilstīgi, lai tos kvalificētu kā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Šīs regulas vajadzībām nomināli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nomināli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ir aktīvi, kas uzskaitīti Deleģētās regulas (ES) 2015/61 10., 11., 12., 13., 15. un 16. pantā un kas atbilstu vispārīgajām un operacionālajām prasībām, kas izklāstītas minētās deleģētās regulas 7. un 8. pantā, ja vien tiem nebūtu apgrūtinātu aktīvu statusa saskaņā ar Komisijas Īstenošanas regulas (ES) Nr. 680/2014 XVII pielikumu. Nomināli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nomināli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atbilst arī speciālajām prasībām attiecībā uz riska darījumu kategoriju, kas izklāstītas Komisijas Deleģētās regulas (ES) 2015/61 10.–16. un 35.–37. pantā. Nomināli atbilstīgo apgrūtināto </w:t>
            </w:r>
            <w:r>
              <w:rPr>
                <w:rStyle w:val="TeksttreciTimesNewRoman105ptOdstpy0pt"/>
                <w:rFonts w:eastAsiaTheme="minorEastAsia"/>
                <w:i/>
                <w:sz w:val="24"/>
              </w:rPr>
              <w:t>EHQLA</w:t>
            </w:r>
            <w:r>
              <w:rPr>
                <w:rStyle w:val="TeksttreciTimesNewRoman105ptOdstpy0pt"/>
                <w:rFonts w:eastAsiaTheme="minorEastAsia"/>
                <w:sz w:val="24"/>
              </w:rPr>
              <w:t xml:space="preserve"> un nomināli atbilstīgo apgrūtināto </w:t>
            </w:r>
            <w:r>
              <w:rPr>
                <w:rStyle w:val="TeksttreciTimesNewRoman105ptOdstpy0pt"/>
                <w:rFonts w:eastAsiaTheme="minorEastAsia"/>
                <w:i/>
                <w:sz w:val="24"/>
              </w:rPr>
              <w:t>HQLA</w:t>
            </w:r>
            <w:r>
              <w:rPr>
                <w:rStyle w:val="TeksttreciTimesNewRoman105ptOdstpy0pt"/>
                <w:rFonts w:eastAsiaTheme="minorEastAsia"/>
                <w:sz w:val="24"/>
              </w:rPr>
              <w:t xml:space="preserve"> patiesā vērtība ir patiesā vērtība pirms Komisijas Deleģētās regulas (ES) 2015/61 10.–16. pantā konkretizētā diskonta piemērošanas.</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Attiecībā uz katru aktīvu kategoriju atklātā patiesā vērtība ir mediānā vērtība no dažādajām patiesajām vērtībām, kas novērotas katra mediānas aprēķinā iekļautā informācijas atklāšanas perioda beigās.</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Neapgrūtinātu aktīvu uzskaites vērtība</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Iestādes turēto aktīvu, </w:t>
            </w:r>
            <w:r>
              <w:rPr>
                <w:rStyle w:val="InstructionsTabelleberschrift"/>
                <w:rFonts w:ascii="Times New Roman" w:hAnsi="Times New Roman"/>
                <w:b w:val="0"/>
                <w:sz w:val="24"/>
                <w:u w:val="none"/>
              </w:rPr>
              <w:t>kas ir neapgrūtināti atbilstīgi sniegtajai aktīvu apgrūtinājuma definīcijai, uzskaites vērtības mediānā vērtība. Uzskaites vērtība ir summa, ko norāda bilances aktīvu daļā.</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Katrai aktīvu kategorijai atklātā uzskaites vērtība ir mediānā vērtība no dažādajām atklātajām uzskaites vērtībām katra tā informācijas atklāšanas perioda beigās, kas ņemts vērā mediānas aprēķināšanai.</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w:t>
            </w:r>
            <w:r>
              <w:rPr>
                <w:rStyle w:val="PogrubienieTeksttreciTimesNewRoman105ptOdstpy0pt"/>
                <w:rFonts w:eastAsia="Book Antiqua"/>
                <w:i/>
                <w:sz w:val="24"/>
                <w:szCs w:val="24"/>
              </w:rPr>
              <w:t>EHQLA</w:t>
            </w:r>
            <w:r>
              <w:rPr>
                <w:rStyle w:val="PogrubienieTeksttreciTimesNewRoman105ptOdstpy0pt"/>
                <w:rFonts w:eastAsia="Book Antiqua"/>
                <w:sz w:val="24"/>
                <w:szCs w:val="24"/>
              </w:rPr>
              <w:t xml:space="preserve"> un </w:t>
            </w:r>
            <w:r>
              <w:rPr>
                <w:rStyle w:val="PogrubienieTeksttreciTimesNewRoman105ptOdstpy0pt"/>
                <w:rFonts w:eastAsia="Book Antiqua"/>
                <w:i/>
                <w:sz w:val="24"/>
                <w:szCs w:val="24"/>
              </w:rPr>
              <w:t>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Komisijas Deleģētās regulas (ES) 2015/61 10., 11., 12., 13., 15. un 16. pantā minēto neapgrūtināto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uzskaites vērtību mediānā vērtība, kas atbilst vispārīgajām un operacionālajām prasībām, kuras izklāstītas minētās deleģētās regulas 7. un 8. pantā, kā arī speciālajam prasībām attiecībā uz riska darījumu kategoriju, kas izklāstītas Komisijas Deleģētās regulas (ES) 2015/61 10.–16. un 35.–37. pantā.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uzskaites vērtība ir uzskaites vērtība pirms Komisijas Deleģētās regulas (ES) 2015/61 10.–16. pantā konkretizētā diskonta piemērošanas.</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Katrai aktīvu kategorijai atklātā uzskaites vērtība ir mediānā vērtība no dažādajām atklātajām uzskaites vērtībām katra tā informācijas atklāšanas perioda beigās, kas ņemts vērā mediānas aprēķināšanai.</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Neapgrūtināto aktīvu patiesā vērtība</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 xml:space="preserve">Iestādes turēto parāda vērtspapīru, </w:t>
            </w:r>
            <w:r>
              <w:rPr>
                <w:rStyle w:val="InstructionsTabelleberschrift"/>
                <w:rFonts w:ascii="Times New Roman" w:hAnsi="Times New Roman"/>
                <w:b w:val="0"/>
                <w:sz w:val="24"/>
                <w:u w:val="none"/>
              </w:rPr>
              <w:t xml:space="preserve">kas ir neapgrūtināti, patiesās vērtības mediānā vērtība. Finanšu instrumenta patiesā vērtība ir cena, kādu saņemtu, pārdodot aktīvu, vai maksātu, nododot saistību, ierindas darījumā starp tirgus dalībniekiem novērtēšanas datumā. (Sk. 13. SFPS “Patiesās vērtības novērtēšana” un 13. SFPS, un Direktīvas (ES) 2013/34 8. pantu).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Attiecībā uz katru aktīvu kategoriju atklātā patiesā vērtība ir mediānā vērtība no dažādajām patiesajām vērtībām, kas novērotas katra mediānas aprēķinā iekļautā informācijas atklāšanas perioda beigās.</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w:t>
            </w:r>
            <w:r>
              <w:rPr>
                <w:rStyle w:val="PogrubienieTeksttreciTimesNewRoman105ptOdstpy0pt"/>
                <w:rFonts w:eastAsia="Book Antiqua"/>
                <w:i/>
                <w:sz w:val="24"/>
                <w:szCs w:val="24"/>
              </w:rPr>
              <w:t>EHQLA</w:t>
            </w:r>
            <w:r>
              <w:rPr>
                <w:rStyle w:val="PogrubienieTeksttreciTimesNewRoman105ptOdstpy0pt"/>
                <w:rFonts w:eastAsia="Book Antiqua"/>
                <w:sz w:val="24"/>
                <w:szCs w:val="24"/>
              </w:rPr>
              <w:t xml:space="preserve"> un </w:t>
            </w:r>
            <w:r>
              <w:rPr>
                <w:rStyle w:val="PogrubienieTeksttreciTimesNewRoman105ptOdstpy0pt"/>
                <w:rFonts w:eastAsia="Book Antiqua"/>
                <w:i/>
                <w:sz w:val="24"/>
                <w:szCs w:val="24"/>
              </w:rPr>
              <w:t>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Komisijas Deleģētās regulas (ES) 2015/61 10., 11., 12., 13., 15. un 16. pantā uzskaitīto neapgrūtināto </w:t>
            </w:r>
            <w:r>
              <w:rPr>
                <w:rStyle w:val="TeksttreciTimesNewRoman105ptOdstpy0pt"/>
                <w:i/>
              </w:rPr>
              <w:t>EHQLA</w:t>
            </w:r>
            <w:r>
              <w:rPr>
                <w:rStyle w:val="TeksttreciTimesNewRoman105ptOdstpy0pt"/>
              </w:rPr>
              <w:t xml:space="preserve"> un </w:t>
            </w:r>
            <w:r>
              <w:rPr>
                <w:rStyle w:val="TeksttreciTimesNewRoman105ptOdstpy0pt"/>
                <w:i/>
              </w:rPr>
              <w:t>HQLA</w:t>
            </w:r>
            <w:r>
              <w:rPr>
                <w:rStyle w:val="TeksttreciTimesNewRoman105ptOdstpy0pt"/>
              </w:rPr>
              <w:t xml:space="preserve"> patieso vērtību mediānā vērtība, kas atbilst vispārīgajām un operacionālajām prasībām, kuras izklāstītas Komisijas Deleģētās regulas (ES) 2015/61 7. un 8. pantā, kā arī speciālajām prasībām attiecībā uz riska darījumu kategoriju, kas izklāstītas Komisijas Deleģētās regulas (ES) 2015/61 10.–16. un 35.–37. pantā. </w:t>
            </w:r>
            <w:r>
              <w:rPr>
                <w:rStyle w:val="TeksttreciTimesNewRoman105ptOdstpy0pt"/>
                <w:i/>
              </w:rPr>
              <w:t>EHQLA</w:t>
            </w:r>
            <w:r>
              <w:rPr>
                <w:rStyle w:val="TeksttreciTimesNewRoman105ptOdstpy0pt"/>
              </w:rPr>
              <w:t xml:space="preserve"> un </w:t>
            </w:r>
            <w:r>
              <w:rPr>
                <w:rStyle w:val="TeksttreciTimesNewRoman105ptOdstpy0pt"/>
                <w:i/>
              </w:rPr>
              <w:t>HQLA</w:t>
            </w:r>
            <w:r>
              <w:rPr>
                <w:rStyle w:val="TeksttreciTimesNewRoman105ptOdstpy0pt"/>
              </w:rPr>
              <w:t xml:space="preserve"> patiesā vērtība ir patiesā vērtība pirms Komisijas Deleģētās regulas (ES) 2015/61 10.–16. pantā konkretizētā diskonta piemērošanas.</w:t>
            </w:r>
          </w:p>
          <w:p w14:paraId="363AC6DC" w14:textId="77777777" w:rsidR="00D312C4" w:rsidRPr="007F4CC8" w:rsidRDefault="00D312C4" w:rsidP="00155C96">
            <w:pPr>
              <w:pStyle w:val="Fait"/>
              <w:spacing w:before="0" w:after="120"/>
            </w:pPr>
            <w:r>
              <w:rPr>
                <w:rStyle w:val="TeksttreciTimesNewRoman105ptOdstpy0pt"/>
              </w:rPr>
              <w:t>Attiecībā uz katru aktīvu kategoriju atklātā patiesā vērtība ir mediānā vērtība no dažādajām patiesajām vērtībām, kas novērotas katra mediānas aprēķinā iekļautā informācijas atklāšanas perioda beigās.</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Veidne EU AE2 — Saņemtais nodrošinājums un emitētie pašu parāda vērtspapīri</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Iestādes aizpilda šīs īstenošanas regulas XXXV pielikumā ietverto veidni EU AE2, ievērojot turpmāk sniegtos norādījumus.</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Paskaidrojums</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Iestādes, kas atklāj informāciju, saņemtais nodrošinājums</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 xml:space="preserve">Iestādes saņemtā nodrošinājuma visas kategorijas. Šajā rindā atspoguļo visus vērtspapīrus, kurus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vērtspapīru aizņemšanās darījumos. Iestādes saņemtā nodrošinājuma kopsumma ir mediāna no četru ceturkšņa beigu vērtību summām par iepriekšējo divpadsmit mēnešu posmu attiecībā uz 140–160., 220. un 230. rindu.</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Aizdevumi pēc pieprasījuma</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 xml:space="preserve">Iestādes saņemtā nodrošinājuma </w:t>
            </w:r>
            <w:proofErr w:type="spellStart"/>
            <w:r>
              <w:rPr>
                <w:rStyle w:val="TeksttreciTimesNewRoman105ptOdstpy0pt"/>
                <w:rFonts w:eastAsiaTheme="minorEastAsia"/>
                <w:sz w:val="24"/>
              </w:rPr>
              <w:t>mediāno</w:t>
            </w:r>
            <w:proofErr w:type="spellEnd"/>
            <w:r>
              <w:rPr>
                <w:rStyle w:val="TeksttreciTimesNewRoman105ptOdstpy0pt"/>
                <w:rFonts w:eastAsiaTheme="minorEastAsia"/>
                <w:sz w:val="24"/>
              </w:rPr>
              <w:t xml:space="preserve"> vērtību, kas sastāv no aizdevumiem pēc pieprasījuma, atklāj šajā rindā (sk. atsauces uz tiesību aktiem un norādījumus attiecībā uz veidnes EU AE1 120.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Kapitāla vērtspapīru instrumenti</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pašu kapitāla instrumentiem (sk. atsauces uz tiesību aktiem un norādījumus attiecībā uz veidnes EU AE1 030.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vērtspapīru aizņemšanās darījumos.</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Parāda vērtspapīri</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 xml:space="preserve">Iestādes saņemtā nodrošinājuma mediānā vērtība, kas sastāv no parāda vērtspapīriem (sk. atsauces uz tiesību aktiem un norādījumus attiecībā uz veidnes EU AE1 040.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tostarp: segtās obligācijas</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segtajām obligācijām (sk. atsauces uz tiesību aktiem un norādījumus attiecībā uz veidnes EU AE1 050.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w:t>
            </w:r>
            <w:proofErr w:type="spellStart"/>
            <w:r>
              <w:rPr>
                <w:rStyle w:val="PogrubienieTeksttreciTimesNewRoman105ptOdstpy0pt"/>
                <w:rFonts w:eastAsia="Book Antiqua"/>
                <w:sz w:val="24"/>
                <w:szCs w:val="24"/>
              </w:rPr>
              <w:t>vērtspapīrošana</w:t>
            </w:r>
            <w:proofErr w:type="spellEnd"/>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ar aktīviem nodrošinātiem vērtspapīriem (sk. atsauces uz tiesību aktiem un norādījumus attiecībā uz veidnes EU AE1 060.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tostarp: vispārējo valdību emitēti</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Iestādes saņemtā nodrošinājuma mediānā vērtība, kas sastāv no vispārējo</w:t>
            </w:r>
            <w:r>
              <w:rPr>
                <w:rFonts w:ascii="Times New Roman" w:hAnsi="Times New Roman"/>
                <w:b/>
                <w:sz w:val="24"/>
              </w:rPr>
              <w:t xml:space="preserve"> </w:t>
            </w:r>
            <w:r>
              <w:rPr>
                <w:rStyle w:val="TeksttreciTimesNewRoman105ptOdstpy0pt"/>
                <w:rFonts w:eastAsiaTheme="minorEastAsia"/>
                <w:sz w:val="24"/>
              </w:rPr>
              <w:t xml:space="preserve">valdību emitētiem parāda vērtspapīriem (sk. atsauces uz tiesību aktiem un norādījumus attiecībā uz veidnes EU AE1 070.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tostarp: finanšu sabiedrību emitēti</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finanšu sabiedrību emitētiem parāda vērtspapīriem (sk. atsauces uz tiesību aktiem un norādījumus attiecībā uz veidnes EU AE1 080.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w:t>
            </w:r>
            <w:proofErr w:type="spellStart"/>
            <w:r>
              <w:rPr>
                <w:rStyle w:val="PogrubienieTeksttreciTimesNewRoman105ptOdstpy0pt"/>
                <w:rFonts w:eastAsia="Book Antiqua"/>
                <w:sz w:val="24"/>
                <w:szCs w:val="24"/>
              </w:rPr>
              <w:t>nefinanšu</w:t>
            </w:r>
            <w:proofErr w:type="spellEnd"/>
            <w:r>
              <w:rPr>
                <w:rStyle w:val="PogrubienieTeksttreciTimesNewRoman105ptOdstpy0pt"/>
                <w:rFonts w:eastAsia="Book Antiqua"/>
                <w:sz w:val="24"/>
                <w:szCs w:val="24"/>
              </w:rPr>
              <w:t xml:space="preserve"> sabiedrību emitēti</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w:t>
            </w:r>
            <w:proofErr w:type="spellStart"/>
            <w:r>
              <w:rPr>
                <w:rStyle w:val="TeksttreciTimesNewRoman105ptOdstpy0pt"/>
                <w:rFonts w:eastAsiaTheme="minorEastAsia"/>
                <w:sz w:val="24"/>
              </w:rPr>
              <w:t>nefinanšu</w:t>
            </w:r>
            <w:proofErr w:type="spellEnd"/>
            <w:r>
              <w:rPr>
                <w:rStyle w:val="TeksttreciTimesNewRoman105ptOdstpy0pt"/>
                <w:rFonts w:eastAsiaTheme="minorEastAsia"/>
                <w:sz w:val="24"/>
              </w:rPr>
              <w:t xml:space="preserve"> sabiedrību emitētiem parāda vērtspapīriem (sk. atsauces uz tiesību aktiem un norādījumus attiecībā uz veidnes EU AE1 090.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Aizdevumi un avansi, izņemot aizdevumus pēc pieprasījuma</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aizdevumiem un avansiem, kas nav aizdevumi pēc pieprasījuma (sk. atsauces uz tiesību aktiem un norādījumus attiecībā uz veidnes EU AE1 120.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Cits saņemtais nodrošinājums</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Iestādes saņemtā nodrošinājuma mediānā vērtība, kas sastāv no citiem aktīviem (sk. atsauces uz tiesību aktiem un norādījumus attiecībā uz </w:t>
            </w:r>
            <w:r>
              <w:rPr>
                <w:rStyle w:val="TeksttreciTimesNewRoman105ptOdstpy0pt"/>
                <w:rFonts w:eastAsia="Book Antiqua"/>
                <w:sz w:val="24"/>
                <w:szCs w:val="24"/>
              </w:rPr>
              <w:lastRenderedPageBreak/>
              <w:t xml:space="preserve">veidnes EU AE1 120. rindu). Tā ietver visus vērtspapīrus, ko </w:t>
            </w:r>
            <w:proofErr w:type="spellStart"/>
            <w:r>
              <w:rPr>
                <w:rStyle w:val="TeksttreciTimesNewRoman105ptOdstpy0pt"/>
                <w:rFonts w:eastAsia="Book Antiqua"/>
                <w:sz w:val="24"/>
                <w:szCs w:val="24"/>
              </w:rPr>
              <w:t>aizņēmējiestāde</w:t>
            </w:r>
            <w:proofErr w:type="spellEnd"/>
            <w:r>
              <w:rPr>
                <w:rStyle w:val="TeksttreciTimesNewRoman105ptOdstpy0pt"/>
                <w:rFonts w:eastAsia="Book Antiqua"/>
                <w:sz w:val="24"/>
                <w:szCs w:val="24"/>
              </w:rPr>
              <w:t xml:space="preserve"> saņēmusi jebkurā vērtspapīru aizņemšanās darījumā.</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Emitēti pašu parāda vērtspapīri, kuri nav pašu segtās obligācijas vai </w:t>
            </w:r>
            <w:proofErr w:type="spellStart"/>
            <w:r>
              <w:rPr>
                <w:rStyle w:val="PogrubienieTeksttreciTimesNewRoman105ptOdstpy0pt"/>
                <w:rFonts w:eastAsia="Book Antiqua"/>
                <w:sz w:val="24"/>
                <w:szCs w:val="24"/>
              </w:rPr>
              <w:t>vērtspapīrošanas</w:t>
            </w:r>
            <w:proofErr w:type="spellEnd"/>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Emitētu pašu parāda vērtspapīru, kuri nav pašu segtās obligācijas vai </w:t>
            </w:r>
            <w:proofErr w:type="spellStart"/>
            <w:r>
              <w:rPr>
                <w:rStyle w:val="TeksttreciTimesNewRoman105ptOdstpy0pt"/>
                <w:rFonts w:eastAsia="Book Antiqua"/>
                <w:sz w:val="24"/>
                <w:szCs w:val="24"/>
              </w:rPr>
              <w:t>vērtspapīrošanas</w:t>
            </w:r>
            <w:proofErr w:type="spellEnd"/>
            <w:r>
              <w:rPr>
                <w:rStyle w:val="TeksttreciTimesNewRoman105ptOdstpy0pt"/>
                <w:rFonts w:eastAsia="Book Antiqua"/>
                <w:sz w:val="24"/>
                <w:szCs w:val="24"/>
              </w:rPr>
              <w:t>, mediānā vērtība. Ņemot vērā to, ka emitēti pašu parāda vērtspapīri saskaņā ar 39.42. SGS attiecībā uz SFPS iestādēm samazina attiecīgās finanšu saistības, šos vērtspapīrus neiekļauj iestādes, kas atklāj informāciju, aktīvu kategorijā. Pašu parāda vērtspapīrus, kuru atzīšanu bilancē nevar pārtraukt ar SFPS nesaistīta iestāde, uzrāda šajā rindā.</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Pašu segtās obligācijas un </w:t>
            </w:r>
            <w:proofErr w:type="spellStart"/>
            <w:r>
              <w:rPr>
                <w:rStyle w:val="PogrubienieTeksttreciTimesNewRoman105ptOdstpy0pt"/>
                <w:rFonts w:eastAsia="Book Antiqua"/>
                <w:sz w:val="24"/>
                <w:szCs w:val="24"/>
              </w:rPr>
              <w:t>vērtspapīrošanas</w:t>
            </w:r>
            <w:proofErr w:type="spellEnd"/>
            <w:r>
              <w:rPr>
                <w:rStyle w:val="PogrubienieTeksttreciTimesNewRoman105ptOdstpy0pt"/>
                <w:rFonts w:eastAsia="Book Antiqua"/>
                <w:sz w:val="24"/>
                <w:szCs w:val="24"/>
              </w:rPr>
              <w:t>, kas ir emitētas un vēl nav ieķīlātas</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 xml:space="preserve">Emitētu pašu segto obligāciju </w:t>
            </w:r>
            <w:proofErr w:type="spellStart"/>
            <w:r>
              <w:rPr>
                <w:rStyle w:val="InstructionsTabelleberschrift"/>
                <w:rFonts w:ascii="Times New Roman" w:hAnsi="Times New Roman"/>
                <w:b w:val="0"/>
                <w:sz w:val="24"/>
                <w:u w:val="none"/>
              </w:rPr>
              <w:t>vērtspapīrošanas</w:t>
            </w:r>
            <w:proofErr w:type="spellEnd"/>
            <w:r>
              <w:rPr>
                <w:rStyle w:val="InstructionsTabelleberschrift"/>
                <w:rFonts w:ascii="Times New Roman" w:hAnsi="Times New Roman"/>
                <w:b w:val="0"/>
                <w:sz w:val="24"/>
                <w:u w:val="none"/>
              </w:rPr>
              <w:t>, ko iestāde, kura atklāj informāciju, ir saglabājusi un kas nav apgrūtinātas, mediānā vērtība.</w:t>
            </w:r>
            <w:r>
              <w:rPr>
                <w:rStyle w:val="TeksttreciTimesNewRoman105ptOdstpy0pt"/>
                <w:rFonts w:eastAsiaTheme="minorEastAsia"/>
                <w:sz w:val="24"/>
              </w:rPr>
              <w:t xml:space="preserve"> Lai izvairītos no dubultās uzskaites, attiecībā uz iestādes, kas sniedz informāciju, emitētām un saglabātām pašu segtajām obligācijām un </w:t>
            </w:r>
            <w:proofErr w:type="spellStart"/>
            <w:r>
              <w:rPr>
                <w:rStyle w:val="TeksttreciTimesNewRoman105ptOdstpy0pt"/>
                <w:rFonts w:eastAsiaTheme="minorEastAsia"/>
                <w:sz w:val="24"/>
              </w:rPr>
              <w:t>vērtspapīrošanām</w:t>
            </w:r>
            <w:proofErr w:type="spellEnd"/>
            <w:r>
              <w:rPr>
                <w:rStyle w:val="TeksttreciTimesNewRoman105ptOdstpy0pt"/>
                <w:rFonts w:eastAsiaTheme="minorEastAsia"/>
                <w:sz w:val="24"/>
              </w:rPr>
              <w:t xml:space="preserve"> piemēro šādu noteikumu:</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 xml:space="preserve">a) ja šie vērtspapīri ir ieķīlāti, tad seguma kopuma/pamatā esošo aktīvu, ar ko nodrošina šos saglabātos un vēl neieķīlātos vērtspapīrus, summu veidnē EU AE1 atspoguļo kā neapgrūtinātus aktīvus. Gadījumā, ja pašu segtās obligācijas un </w:t>
            </w:r>
            <w:proofErr w:type="spellStart"/>
            <w:r>
              <w:rPr>
                <w:rStyle w:val="TeksttreciTimesNewRoman105ptOdstpy0pt"/>
                <w:rFonts w:eastAsia="Book Antiqua"/>
                <w:sz w:val="24"/>
                <w:szCs w:val="24"/>
              </w:rPr>
              <w:t>vērtspapīrošanas</w:t>
            </w:r>
            <w:proofErr w:type="spellEnd"/>
            <w:r>
              <w:rPr>
                <w:rStyle w:val="TeksttreciTimesNewRoman105ptOdstpy0pt"/>
                <w:rFonts w:eastAsia="Book Antiqua"/>
                <w:sz w:val="24"/>
                <w:szCs w:val="24"/>
              </w:rPr>
              <w:t xml:space="preserve"> ir ieķīlātas, finansējuma avots ir jaunais darījums, ar kuru vērtspapīri tiek ieķīlāti (centrālās bankas finansējums vai cita veida nodrošināts finansējums), bet ne segto obligāciju vai </w:t>
            </w:r>
            <w:proofErr w:type="spellStart"/>
            <w:r>
              <w:rPr>
                <w:rStyle w:val="TeksttreciTimesNewRoman105ptOdstpy0pt"/>
                <w:rFonts w:eastAsia="Book Antiqua"/>
                <w:sz w:val="24"/>
                <w:szCs w:val="24"/>
              </w:rPr>
              <w:t>vērtspapīrošanas</w:t>
            </w:r>
            <w:proofErr w:type="spellEnd"/>
            <w:r>
              <w:rPr>
                <w:rStyle w:val="TeksttreciTimesNewRoman105ptOdstpy0pt"/>
                <w:rFonts w:eastAsia="Book Antiqua"/>
                <w:sz w:val="24"/>
                <w:szCs w:val="24"/>
              </w:rPr>
              <w:t xml:space="preserve"> sākotnējā emisija;</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ja šie vērtspapīri vēl nav ieķīlāti, tad seguma kopuma vai pamatā esošo aktīvu, ar kuriem nodrošina šos vērtspapīrus, apmēru veidnē EU AE1 uzrāda kā neapgrūtinātus aktīvus.</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Saņemtā nodrošinājuma un pašu emitēto parāda vērtspapīru kopsumma</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Visas iestādes saņemtā nodrošinājuma kategorijas un iestādes saglabāti emitētie pašu parāda vērtspapīri, kas nav emitētas pašu segtās obligācijas vai pašu </w:t>
            </w:r>
            <w:proofErr w:type="spellStart"/>
            <w:r>
              <w:rPr>
                <w:rStyle w:val="TeksttreciTimesNewRoman105ptOdstpy0pt"/>
                <w:rFonts w:eastAsia="Book Antiqua"/>
                <w:sz w:val="24"/>
                <w:szCs w:val="24"/>
              </w:rPr>
              <w:t>vērtspapīrošanas</w:t>
            </w:r>
            <w:proofErr w:type="spellEnd"/>
            <w:r>
              <w:rPr>
                <w:rStyle w:val="TeksttreciTimesNewRoman105ptOdstpy0pt"/>
                <w:rFonts w:eastAsia="Book Antiqua"/>
                <w:sz w:val="24"/>
                <w:szCs w:val="24"/>
              </w:rPr>
              <w:t>.</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 xml:space="preserve">Šī rinda ir </w:t>
            </w:r>
            <w:proofErr w:type="spellStart"/>
            <w:r>
              <w:rPr>
                <w:rStyle w:val="TeksttreciTimesNewRoman105ptOdstpy0pt"/>
                <w:rFonts w:eastAsia="Book Antiqua"/>
                <w:sz w:val="24"/>
                <w:szCs w:val="24"/>
              </w:rPr>
              <w:t>mediāno</w:t>
            </w:r>
            <w:proofErr w:type="spellEnd"/>
            <w:r>
              <w:rPr>
                <w:rStyle w:val="TeksttreciTimesNewRoman105ptOdstpy0pt"/>
                <w:rFonts w:eastAsia="Book Antiqua"/>
                <w:sz w:val="24"/>
                <w:szCs w:val="24"/>
              </w:rPr>
              <w:t xml:space="preserve"> vērtību summa 010. rindai veidnē EU AE1 un 130. un 240. rindai veidnē EU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Saņemtā apgrūtinātā nodrošinājuma patiesā vērtība vai pašu emitēti parāda vērtspapīri</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Saņemtā nodrošinājuma patiesās vērtības mediāna, tajā skaitā jebkurā </w:t>
            </w:r>
            <w:r>
              <w:rPr>
                <w:rStyle w:val="TeksttreciTimesNewRoman105ptOdstpy0pt"/>
                <w:rFonts w:eastAsia="Book Antiqua"/>
                <w:sz w:val="24"/>
                <w:szCs w:val="24"/>
              </w:rPr>
              <w:lastRenderedPageBreak/>
              <w:t xml:space="preserve">vērtspapīru aizņemšanās darījumā, vai pašu parāda vērtspapīri, kurus iestāde emitējusi un tur/patur un kuri apgrūtināti saskaņā ar </w:t>
            </w:r>
            <w:r>
              <w:rPr>
                <w:rStyle w:val="TeksttreciTimesNewRoman105ptOdstpy0pt"/>
                <w:rFonts w:eastAsia="Book Antiqua"/>
                <w:i/>
                <w:sz w:val="24"/>
                <w:szCs w:val="24"/>
              </w:rPr>
              <w:t>CRR</w:t>
            </w:r>
            <w:r>
              <w:rPr>
                <w:rStyle w:val="TeksttreciTimesNewRoman105ptOdstpy0pt"/>
                <w:rFonts w:eastAsia="Book Antiqua"/>
                <w:sz w:val="24"/>
                <w:szCs w:val="24"/>
              </w:rPr>
              <w:t xml:space="preserve"> 100. pantu.</w:t>
            </w:r>
          </w:p>
          <w:p w14:paraId="75605FD1" w14:textId="77777777" w:rsidR="00D312C4" w:rsidRPr="00253301" w:rsidRDefault="00D312C4" w:rsidP="00155C96">
            <w:pPr>
              <w:pStyle w:val="Fait"/>
              <w:spacing w:before="0" w:after="120"/>
            </w:pPr>
            <w:r>
              <w:rPr>
                <w:rStyle w:val="TeksttreciTimesNewRoman105ptOdstpy0pt"/>
                <w:sz w:val="24"/>
                <w:szCs w:val="24"/>
              </w:rPr>
              <w:t>Finanšu instrumenta patiesā vērtība ir cena, kādu saņemtu, pārdodot aktīvu, vai maksātu, nododot saistību, ierindas darījumā starp tirgus dalībniekiem novērtēšanas datumā (</w:t>
            </w:r>
            <w:r>
              <w:t>sk. 13. SFPS “Patiesās vērtības novērtēšana” attiecībā uz SFPS iestādēm).</w:t>
            </w:r>
            <w:r>
              <w:rPr>
                <w:rStyle w:val="TeksttreciTimesNewRoman105ptOdstpy0pt"/>
                <w:sz w:val="24"/>
                <w:szCs w:val="24"/>
              </w:rPr>
              <w:t xml:space="preserve"> Attiecībā uz katru nodrošinājuma posteni atklātā patiesā vērtība ir mediānā vērtība no dažādajām patiesajām vērtībām, kas novērotas katra mediānas aprēķinā iekļautā informācijas atklāšanas perioda beigās.</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lastRenderedPageBreak/>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nomināli atbilstīgie </w:t>
            </w:r>
            <w:r>
              <w:rPr>
                <w:rStyle w:val="PogrubienieTeksttreciTimesNewRoman105ptOdstpy0pt"/>
                <w:rFonts w:eastAsia="Book Antiqua"/>
                <w:i/>
                <w:sz w:val="24"/>
                <w:szCs w:val="24"/>
              </w:rPr>
              <w:t>EHQLA</w:t>
            </w:r>
            <w:r>
              <w:rPr>
                <w:rStyle w:val="PogrubienieTeksttreciTimesNewRoman105ptOdstpy0pt"/>
                <w:rFonts w:eastAsia="Book Antiqua"/>
                <w:sz w:val="24"/>
                <w:szCs w:val="24"/>
              </w:rPr>
              <w:t xml:space="preserve"> un </w:t>
            </w:r>
            <w:r>
              <w:rPr>
                <w:rStyle w:val="PogrubienieTeksttreciTimesNewRoman105ptOdstpy0pt"/>
                <w:rFonts w:eastAsia="Book Antiqua"/>
                <w:i/>
                <w:sz w:val="24"/>
                <w:szCs w:val="24"/>
              </w:rPr>
              <w:t>HQLA</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Saņemtā apgrūtinātā nodrošinājuma (tajā skaitā jebkurā vērtspapīru aizņemšanās darījumā) vai pašu parāda vērtspapīru, kurus iestāde emitējusi un tur/patur un kuri ir nomināli atbilstīgi, lai tos kvalificētu kā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patiesās vērtības mediāna. Šīs regulas vajadzībām nomināli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nomināli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ir saņemtā nodrošinājuma vai iestādes emitēto, turēto/paturēto pašu parāda vērtspapīru posteņi, kas uzskaitīti Komisijas Deleģētās regulas (ES) 2015/61 10., 11., 12., 13., 15. un 16. pantā un kas atbilstu vispārīgajām un operacionālajām prasībām, kas izklāstītas Komisijas deleģētās regulas 7. un 8. pantā, ja vien tiem nebūtu apgrūtinātu aktīvu statusa saskaņā ar Komisijas Īstenošanas regulas (ES) 680/2014 XVII pielikumu. Nomināli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nomināli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atbilst arī speciālajām prasībām attiecībā uz riska darījumu kategoriju, kas izklāstītas Komisijas Deleģētās regulas (ES) 2015/61 10.–16. un 35.–37. pantā. Nomināli atbilstīgo apgrūtināto </w:t>
            </w:r>
            <w:r>
              <w:rPr>
                <w:rStyle w:val="TeksttreciTimesNewRoman105ptOdstpy0pt"/>
                <w:rFonts w:eastAsiaTheme="minorEastAsia"/>
                <w:i/>
                <w:sz w:val="24"/>
              </w:rPr>
              <w:t>EHQLA</w:t>
            </w:r>
            <w:r>
              <w:rPr>
                <w:rStyle w:val="TeksttreciTimesNewRoman105ptOdstpy0pt"/>
                <w:rFonts w:eastAsiaTheme="minorEastAsia"/>
                <w:sz w:val="24"/>
              </w:rPr>
              <w:t xml:space="preserve"> un nomināli atbilstīgo apgrūtināto </w:t>
            </w:r>
            <w:r>
              <w:rPr>
                <w:rStyle w:val="TeksttreciTimesNewRoman105ptOdstpy0pt"/>
                <w:rFonts w:eastAsiaTheme="minorEastAsia"/>
                <w:i/>
                <w:sz w:val="24"/>
              </w:rPr>
              <w:t>HQLA</w:t>
            </w:r>
            <w:r>
              <w:rPr>
                <w:rStyle w:val="TeksttreciTimesNewRoman105ptOdstpy0pt"/>
                <w:rFonts w:eastAsiaTheme="minorEastAsia"/>
                <w:sz w:val="24"/>
              </w:rPr>
              <w:t xml:space="preserve"> patiesā vērtība ir patiesā vērtība pirms Komisijas Deleģētās regulas (ES) 2015/61 10.–16. pantā konkretizētā diskonta piemērošanas.</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Attiecībā uz katru nodrošinājuma posteni atklātā patiesā vērtība ir mediānā vērtība no dažādajām patiesajām vērtībām, kas novērotas katra mediānas aprēķinā iekļautā informācijas atklāšanas perioda beigās.</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Apgrūtināšanai pieejama saņemtā nodrošinājuma vai emitēto pašu parāda vērtspapīru patiesā vērtība</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Patiesās vērtības mediāna no iestādes saņemtā neapgrūtinātā nodrošinājuma, tajā skaitā jebkurā vērtspapīru aizņemšanās darījumā, kas ir pieejams apgrūtināšanai, jo iestāde drīkst to pārdot vai atkārtoti ieķīlāt, ja nav iestājusies nodrošinājuma īpašnieka saistību neizpilde. Tā ietver arī tādu emitēto pašu parāda vērtspapīru patieso vērtību, kuri nav pašu segtās obligācijas vai </w:t>
            </w:r>
            <w:proofErr w:type="spellStart"/>
            <w:r>
              <w:rPr>
                <w:rStyle w:val="TeksttreciTimesNewRoman105ptOdstpy0pt"/>
                <w:rFonts w:eastAsiaTheme="minorEastAsia"/>
                <w:sz w:val="24"/>
              </w:rPr>
              <w:t>vērtspapīrošanas</w:t>
            </w:r>
            <w:proofErr w:type="spellEnd"/>
            <w:r>
              <w:rPr>
                <w:rStyle w:val="TeksttreciTimesNewRoman105ptOdstpy0pt"/>
                <w:rFonts w:eastAsiaTheme="minorEastAsia"/>
                <w:sz w:val="24"/>
              </w:rPr>
              <w:t xml:space="preserve"> posteņi un kuri ir neapgrūtināti, bet ir pieejami apgrūtināšanai. Attiecībā uz katru nodrošinājuma posteni atklātā patiesā vērtība ir mediānā vērtība no dažādajām patiesajām vērtībām, kas novērotas katra mediānas aprēķinā iekļautā informācijas atklāšanas perioda beigās.</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tostarp: </w:t>
            </w:r>
            <w:r>
              <w:rPr>
                <w:rStyle w:val="PogrubienieTeksttreciTimesNewRoman105ptOdstpy0pt"/>
                <w:rFonts w:eastAsia="Book Antiqua"/>
                <w:i/>
                <w:sz w:val="24"/>
                <w:szCs w:val="24"/>
              </w:rPr>
              <w:t>EHQLA</w:t>
            </w:r>
            <w:r>
              <w:rPr>
                <w:rStyle w:val="PogrubienieTeksttreciTimesNewRoman105ptOdstpy0pt"/>
                <w:rFonts w:eastAsia="Book Antiqua"/>
                <w:sz w:val="24"/>
                <w:szCs w:val="24"/>
              </w:rPr>
              <w:t xml:space="preserve"> un </w:t>
            </w:r>
            <w:r>
              <w:rPr>
                <w:rStyle w:val="PogrubienieTeksttreciTimesNewRoman105ptOdstpy0pt"/>
                <w:rFonts w:eastAsia="Book Antiqua"/>
                <w:i/>
                <w:sz w:val="24"/>
                <w:szCs w:val="24"/>
              </w:rPr>
              <w:t>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 xml:space="preserve">Tāda saņemtā neapgrūtinātā nodrošinājuma vai apgrūtināšanai pieejamo iestādes emitēto un turēto/paturēto pašu parāda vērtspapīru (kuri nav pašu segtās obligācijas vai </w:t>
            </w:r>
            <w:proofErr w:type="spellStart"/>
            <w:r>
              <w:rPr>
                <w:rStyle w:val="TeksttreciTimesNewRoman105ptOdstpy0pt"/>
                <w:rFonts w:eastAsiaTheme="minorEastAsia"/>
                <w:sz w:val="24"/>
              </w:rPr>
              <w:t>vērtspapīrošanas</w:t>
            </w:r>
            <w:proofErr w:type="spellEnd"/>
            <w:r>
              <w:rPr>
                <w:rStyle w:val="TeksttreciTimesNewRoman105ptOdstpy0pt"/>
                <w:rFonts w:eastAsiaTheme="minorEastAsia"/>
                <w:sz w:val="24"/>
              </w:rPr>
              <w:t xml:space="preserve"> posteņi) patieso vērtību mediānā vērtība, kas kvalificējami kā Komisijas Deleģētās regulas (ES) 2015/61 10., 11., 12., 13., 15. un 16. pantā uzskaitītie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un kas atbilst vispārīgajām un operacionālajām prasībām, kuras izklāstītas Komisijas Deleģētās regulas 7. un 8. pantā, kā arī speciālajam prasībām attiecībā uz riska darījumu kategoriju, kas izklāstītas Komisijas Deleģētās regulas 10.–16. un 35.–37. pantā.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patiesā vērtība ir patiesā vērtība pirms Komisijas Deleģētās regulas (ES) 2015/61 10.–16. pantā konkretizētā diskonta piemērošanas.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Veidne EU AE3 — Apgrūtinājumu avoti</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rPr>
        <w:t>Iestādes aizpilda šīs īstenošanas regulas XXXV pielikumā ietverto veidni EU AE3, ievērojot turpmāk sniegtos norādījumus.</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Paskaidrojums</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Atlasītu finanšu saistību uzskaites vērtība</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Posteņa “Iestādes atlasītu finanšu saistību uzskaites vērtība”, ciktāl šīs saistības apgrūtina pašas iestādes aktīvus.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Sakrītošās saistības, iespējamās saistības vai aizdotie vērtspapīri</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Sakrītošo saistību, iespējamo saistību (saņemtās aizdevumu saistības un saņemtās finanšu garantijas) un ar bezskaidru naudu nodrošinātu aizdoto vērtspapīru mediānās vērtības, ciktāl šie darījumi apgrūtina pašas iestādes aktīvus.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Finanšu saistības atklāj to bilances vērtībā; iespējamās saistības atklāj to nominālvērtībā, un ar bezskaidru naudu nodrošinātus vērtspapīrus atklāj to patiesajā vērtībā.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Atklātā patiesā vērtība ir mediānā vērtība no dažādajām patiesajām vērtībām, kas novērotas katra mediānas aprēķinā iekļautā informācijas sniegšanas perioda beigās.</w:t>
            </w:r>
          </w:p>
          <w:p w14:paraId="52DDBB79" w14:textId="77777777" w:rsidR="00D312C4" w:rsidRPr="007F4CC8" w:rsidRDefault="00D312C4" w:rsidP="00155C96">
            <w:pPr>
              <w:pStyle w:val="Fait"/>
              <w:spacing w:before="0" w:after="120"/>
            </w:pPr>
            <w:r>
              <w:rPr>
                <w:rStyle w:val="TeksttreciTimesNewRoman105ptOdstpy0pt"/>
              </w:rPr>
              <w:t>Šeit iekļauj saistības bez saistīta finansējuma (finanšu resursiem), piemēram, atvasinātos instrumentus.</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lastRenderedPageBreak/>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Aktīvi, saņemtais nodrošinājums un emitēti pašu vērtspapīri, kas nav segtās obligācijas un apgrūtinātas </w:t>
            </w:r>
            <w:proofErr w:type="spellStart"/>
            <w:r>
              <w:rPr>
                <w:rStyle w:val="PogrubienieTeksttreciTimesNewRoman105ptOdstpy0pt"/>
                <w:rFonts w:eastAsia="Book Antiqua"/>
                <w:sz w:val="24"/>
                <w:szCs w:val="24"/>
              </w:rPr>
              <w:t>vērtspapīrošanas</w:t>
            </w:r>
            <w:proofErr w:type="spellEnd"/>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Aktīvi, saņemtais nodrošinājums un emitētie pašu vērtspapīri, kas nav segtās obligācijas un </w:t>
            </w:r>
            <w:proofErr w:type="spellStart"/>
            <w:r>
              <w:rPr>
                <w:rStyle w:val="TeksttreciTimesNewRoman105ptOdstpy0pt"/>
                <w:rFonts w:eastAsia="Book Antiqua"/>
                <w:sz w:val="24"/>
                <w:szCs w:val="24"/>
              </w:rPr>
              <w:t>vērtspapīrošanas</w:t>
            </w:r>
            <w:proofErr w:type="spellEnd"/>
            <w:r>
              <w:rPr>
                <w:rStyle w:val="TeksttreciTimesNewRoman105ptOdstpy0pt"/>
                <w:rFonts w:eastAsia="Book Antiqua"/>
                <w:sz w:val="24"/>
                <w:szCs w:val="24"/>
              </w:rPr>
              <w:t>, kuras apgrūtinātas dažādo šeit atklāto darījumu rezultātā.</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Lai nodrošinātu saskaņotību ar veidnēs EU AE1 un EU AE2 minētajiem kritērijiem, iestādes bilancē iekļautos aktīvus atspoguļo kā to uzskaites vērtības mediānu, savukārt atkārtoti izmantotu saņemto nodrošinājumu un apgrūtinātus emitētos pašu vērtspapīrus, kas nav segtās obligācijas un </w:t>
            </w:r>
            <w:proofErr w:type="spellStart"/>
            <w:r>
              <w:rPr>
                <w:rStyle w:val="TeksttreciTimesNewRoman105ptOdstpy0pt"/>
                <w:rFonts w:eastAsia="Book Antiqua"/>
                <w:sz w:val="24"/>
                <w:szCs w:val="24"/>
              </w:rPr>
              <w:t>vērtspapīrošanas</w:t>
            </w:r>
            <w:proofErr w:type="spellEnd"/>
            <w:r>
              <w:rPr>
                <w:rStyle w:val="TeksttreciTimesNewRoman105ptOdstpy0pt"/>
                <w:rFonts w:eastAsia="Book Antiqua"/>
                <w:sz w:val="24"/>
                <w:szCs w:val="24"/>
              </w:rPr>
              <w:t>, atklāj kā to patiesās vērtības mediānu. Atklātā patiesā vērtība ir mediānā vērtība no dažādajām patiesajām vērtībām, kas novērotas katra mediānas aprēķinā iekļautā informācijas sniegšanas perioda beigās.</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Šeit iekļauj arī apgrūtinātus aktīvus bez sakrītošām saistībām.</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Tabula EU AE4 — Papildinoša aprakstoša informācija</w:t>
      </w:r>
    </w:p>
    <w:p w14:paraId="1C63A1CC" w14:textId="08C528FB"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Pr>
          <w:sz w:val="24"/>
          <w:szCs w:val="24"/>
        </w:rPr>
        <w:t>Iestādes aizpilda šīs īstenošanas regulas XXXV pielikumā ietverto tabulu EU AE4, ievērojot turpmāk sniegtos norādījumus.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Atsauces uz tiesību aktiem un norādījumi</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Vispārīga aprakstoša informācija par aktīvu apgrūtinājumiem, tostarp šādas ziņas:</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 xml:space="preserve">skaidrojums par atšķirību starp regulatīvo konsolidācijas tvērumu, kas tiek izmantots nolūkā atklāt informāciju par aktīvu apgrūtinājumiem, un tvērumu, kas paturēts likviditātes prasību piemērošanai konsolidētā veidā, kā noteikts </w:t>
            </w:r>
            <w:r>
              <w:rPr>
                <w:i/>
                <w:sz w:val="24"/>
                <w:szCs w:val="24"/>
              </w:rPr>
              <w:t>CRR</w:t>
            </w:r>
            <w:r>
              <w:rPr>
                <w:sz w:val="24"/>
                <w:szCs w:val="24"/>
              </w:rPr>
              <w:t xml:space="preserve"> otrās daļas I sadaļas 2. nodaļā, kas tiek izmantots, lai konstatētu </w:t>
            </w:r>
            <w:r>
              <w:rPr>
                <w:i/>
                <w:sz w:val="24"/>
                <w:szCs w:val="24"/>
              </w:rPr>
              <w:t>(E)HQLA</w:t>
            </w:r>
            <w:r>
              <w:rPr>
                <w:sz w:val="24"/>
                <w:szCs w:val="24"/>
              </w:rPr>
              <w:t xml:space="preserve"> atbilstību kritērijiem;</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skaidrojums par atšķirību starp, no vienas puses, ieķīlātiem un nodotiem aktīviem saskaņā ar piemērojamo grāmatvedības regulējumu, kā to piemēro iestāde, un, no otras puses, apgrūtinātiem aktīviem un norāde par atšķirībām darījumu atzīšanā, piemēram, kad par dažiem darījumiem uzskatāms, ka tie izraisa aktīvu ieķīlāšanu vai nodošanu, bet ne aktīvu apgrūtināšanu, vai otrādi;</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riska darījumu vērtība, kas tiek izmantota informācijas atklāšanas nolūkā, un tas, kā iegūta riska darījumu mediānā vērtība.</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 xml:space="preserve">Aprakstoša informācija par iestādes komercdarbības modeļa ietekmi uz tās apgrūtinājumu apjomu un to, cik apgrūtinājumi ir svarīgi iestādes </w:t>
            </w:r>
            <w:r>
              <w:rPr>
                <w:sz w:val="24"/>
                <w:szCs w:val="24"/>
              </w:rPr>
              <w:lastRenderedPageBreak/>
              <w:t>finansējuma modelim, tostarp šādas ziņas:</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galvenie apgrūtinājumu avoti un veidi, attiecīgā gadījumā ar sīkāku sadalījumu par apgrūtinājumiem, kas saistīti ar ievērojamām darbībām ar atvasinātajiem instrumentiem, vērtspapīru aizdošanu, aktīvu pārdošanu ar atpirkšanu, segto obligāciju emisiju un </w:t>
            </w:r>
            <w:proofErr w:type="spellStart"/>
            <w:r>
              <w:rPr>
                <w:sz w:val="24"/>
                <w:szCs w:val="24"/>
              </w:rPr>
              <w:t>vērtspapīrošanu</w:t>
            </w:r>
            <w:proofErr w:type="spellEnd"/>
            <w:r>
              <w:rPr>
                <w:sz w:val="24"/>
                <w:szCs w:val="24"/>
              </w:rPr>
              <w:t>;</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grupas ietvaros starp sabiedrībām pastāvošo apgrūtinājumu struktūra un it īpaši tas, vai konsolidācijas grupas apgrūtinājumu apjoms izriet no konkrētām sabiedrībām un vai grupas ietvaros pastāv ievērojami apgrūtinājumi;</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informācija par </w:t>
            </w:r>
            <w:proofErr w:type="spellStart"/>
            <w:r>
              <w:rPr>
                <w:sz w:val="24"/>
                <w:szCs w:val="24"/>
              </w:rPr>
              <w:t>virsnodrošināšanu</w:t>
            </w:r>
            <w:proofErr w:type="spellEnd"/>
            <w:r>
              <w:rPr>
                <w:sz w:val="24"/>
                <w:szCs w:val="24"/>
              </w:rPr>
              <w:t xml:space="preserve">, it īpaši attiecībā uz segtām obligācijām un </w:t>
            </w:r>
            <w:proofErr w:type="spellStart"/>
            <w:r>
              <w:rPr>
                <w:sz w:val="24"/>
                <w:szCs w:val="24"/>
              </w:rPr>
              <w:t>vērtspapīrošanām</w:t>
            </w:r>
            <w:proofErr w:type="spellEnd"/>
            <w:r>
              <w:rPr>
                <w:sz w:val="24"/>
                <w:szCs w:val="24"/>
              </w:rPr>
              <w:t xml:space="preserve">, un </w:t>
            </w:r>
            <w:proofErr w:type="spellStart"/>
            <w:r>
              <w:rPr>
                <w:sz w:val="24"/>
                <w:szCs w:val="24"/>
              </w:rPr>
              <w:t>virsnodrošināšanas</w:t>
            </w:r>
            <w:proofErr w:type="spellEnd"/>
            <w:r>
              <w:rPr>
                <w:sz w:val="24"/>
                <w:szCs w:val="24"/>
              </w:rPr>
              <w:t xml:space="preserve"> izplatību attiecībā pret apgrūtinājumu apjomu;</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papildu informācija par aktīvu apgrūtinājumiem, nodrošinājumu un ārpusbilances posteņiem un apgrūtinājumu avotiem sadalījumā pa nozīmīgām valūtām, kas nav pārskatu sniegšanai izmantojamā valūta, kas minēta </w:t>
            </w:r>
            <w:r>
              <w:rPr>
                <w:i/>
                <w:sz w:val="24"/>
                <w:szCs w:val="24"/>
              </w:rPr>
              <w:t>CRR</w:t>
            </w:r>
            <w:r>
              <w:rPr>
                <w:sz w:val="24"/>
                <w:szCs w:val="24"/>
              </w:rPr>
              <w:t xml:space="preserve"> 415. panta 2. punktā;</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vispārīgs apraksts par veidnes EU AE1 060. ailē “Neapgrūtinātu aktīvu uzskaites vērtība” iekļauto posteņu daļu, ko iestāde neuzskatītu par pieejamu apgrūtināšanai parastās komercdarbības ietvaros (piemēram, nemateriāli aktīvi, tostarp nemateriālā vērtība, atliktā nodokļa aktīvi, pamatlīdzekļi, atvasināti aktīvi, darījumi par aktīvu pirkšanu ar </w:t>
            </w:r>
            <w:proofErr w:type="spellStart"/>
            <w:r>
              <w:rPr>
                <w:sz w:val="24"/>
                <w:szCs w:val="24"/>
              </w:rPr>
              <w:t>atpārdošanu</w:t>
            </w:r>
            <w:proofErr w:type="spellEnd"/>
            <w:r>
              <w:rPr>
                <w:sz w:val="24"/>
                <w:szCs w:val="24"/>
              </w:rPr>
              <w:t xml:space="preserve"> un ar akciju aizņēmumiem saistīti debitoru parādi);</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 xml:space="preserve">pamatā esošo aktīvu apmērs un paturēto </w:t>
            </w:r>
            <w:proofErr w:type="spellStart"/>
            <w:r>
              <w:rPr>
                <w:sz w:val="24"/>
                <w:szCs w:val="24"/>
              </w:rPr>
              <w:t>vērtspapīrošanu</w:t>
            </w:r>
            <w:proofErr w:type="spellEnd"/>
            <w:r>
              <w:rPr>
                <w:sz w:val="24"/>
                <w:szCs w:val="24"/>
              </w:rPr>
              <w:t xml:space="preserve"> seguma kopuma aktīvu un paturētu segto obligāciju apmērs, un tas, vai šie pamatā esošie aktīvi un seguma kopuma aktīvi ir apgrūtināti vai neapgrūtināti, līdz ar saistīto, paturēto </w:t>
            </w:r>
            <w:proofErr w:type="spellStart"/>
            <w:r>
              <w:rPr>
                <w:sz w:val="24"/>
                <w:szCs w:val="24"/>
              </w:rPr>
              <w:t>vērtspapīrošanu</w:t>
            </w:r>
            <w:proofErr w:type="spellEnd"/>
            <w:r>
              <w:rPr>
                <w:sz w:val="24"/>
                <w:szCs w:val="24"/>
              </w:rPr>
              <w:t xml:space="preserve"> un paturēto segto obligāciju apmēru;</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Pr>
                <w:sz w:val="24"/>
                <w:szCs w:val="24"/>
              </w:rPr>
              <w:t>ja tas ir nozīmīgi tam, lai izskaidrotu iestādes komercdarbības modeļa ietekmi uz tās apgrūtinājumu apjomu, ziņas (attiecīgā gadījumā arī kvantitatīva informācija) par katru no šādiem punktiem:</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Veidnes EU AE1 120. rindā ietverto apgrūtināto un neapgrūtināto aktīvu veidi un summas;</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Pr>
                <w:sz w:val="24"/>
                <w:szCs w:val="24"/>
              </w:rPr>
              <w:t>Veidnes EU AE3 010. rindā ietverto apgrūtināto aktīvu un ārpusbilances posteņu, kas nav saistīti ar nekādām saistībām, summas un veidi;</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ja tas ir būtiski saistībā ar to apgrūtinājuma izmantošanu attiecībā uz to </w:t>
            </w:r>
            <w:proofErr w:type="spellStart"/>
            <w:r>
              <w:rPr>
                <w:rStyle w:val="TeksttreciTimesNewRoman105ptOdstpy0pt"/>
                <w:sz w:val="24"/>
                <w:szCs w:val="24"/>
              </w:rPr>
              <w:t>darījumdarbības</w:t>
            </w:r>
            <w:proofErr w:type="spellEnd"/>
            <w:r>
              <w:rPr>
                <w:rStyle w:val="TeksttreciTimesNewRoman105ptOdstpy0pt"/>
                <w:sz w:val="24"/>
                <w:szCs w:val="24"/>
              </w:rPr>
              <w:t xml:space="preserve"> modeli — papildu informācija par šādām veidnēs EU AE1, EU AE2 un </w:t>
            </w:r>
            <w:r>
              <w:rPr>
                <w:rStyle w:val="TeksttreciTimesNewRoman105ptOdstpy0pt"/>
                <w:sz w:val="24"/>
                <w:szCs w:val="24"/>
              </w:rPr>
              <w:lastRenderedPageBreak/>
              <w:t xml:space="preserve">EU AE3 iekļautajām rindām: </w:t>
            </w:r>
          </w:p>
          <w:p w14:paraId="577222BC" w14:textId="26AE9741"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 xml:space="preserve">Veidnes EU AE1 120. rinda “Citi aktīvi”, </w:t>
            </w:r>
          </w:p>
          <w:p w14:paraId="50AB6156" w14:textId="12ED668B"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szCs w:val="24"/>
              </w:rPr>
              <w:t>Veidnes EU AE2 230. rinda “Cits saņemtais nodrošinājums”,</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rPr>
            </w:pPr>
            <w:r>
              <w:rPr>
                <w:rStyle w:val="TeksttreciTimesNewRoman105ptOdstpy0pt"/>
                <w:sz w:val="24"/>
                <w:szCs w:val="24"/>
              </w:rPr>
              <w:t>Veidnes EU AE3 010. rinda “Atlasītu finanšu saistību uzskaites vērtība” (jo īpaši ja daļa aktīvu apgrūtinājuma ir saistīta ar saistībām, bet cita daļa — nav).</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6F0504" w:rsidRDefault="006F0504" w:rsidP="00A00E34">
      <w:r>
        <w:separator/>
      </w:r>
    </w:p>
    <w:p w14:paraId="09D91489" w14:textId="77777777" w:rsidR="006F0504" w:rsidRDefault="006F0504"/>
  </w:endnote>
  <w:endnote w:type="continuationSeparator" w:id="0">
    <w:p w14:paraId="51EB50DE" w14:textId="77777777" w:rsidR="006F0504" w:rsidRDefault="006F0504" w:rsidP="00A00E34">
      <w:r>
        <w:continuationSeparator/>
      </w:r>
    </w:p>
    <w:p w14:paraId="4B8A26D8" w14:textId="77777777" w:rsidR="006F0504" w:rsidRDefault="006F0504"/>
  </w:endnote>
  <w:endnote w:type="continuationNotice" w:id="1">
    <w:p w14:paraId="59DA252B" w14:textId="77777777" w:rsidR="006F0504" w:rsidRDefault="006F0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6F0504" w:rsidRDefault="006F0504"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034DBD07"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6F22">
      <w:rPr>
        <w:rStyle w:val="PageNumber"/>
        <w:noProof/>
      </w:rPr>
      <w:t>12</w:t>
    </w:r>
    <w:r>
      <w:rPr>
        <w:rStyle w:val="PageNumber"/>
      </w:rPr>
      <w:fldChar w:fldCharType="end"/>
    </w:r>
  </w:p>
  <w:p w14:paraId="1ADEF20C" w14:textId="2F6876BD" w:rsidR="006F0504" w:rsidRDefault="006F0504"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6F0504" w:rsidRDefault="006F0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6F0504" w:rsidRPr="00DB5E8F" w:rsidRDefault="006F0504">
      <w:pPr>
        <w:rPr>
          <w:sz w:val="12"/>
          <w:szCs w:val="12"/>
        </w:rPr>
      </w:pPr>
      <w:r>
        <w:rPr>
          <w:sz w:val="12"/>
          <w:szCs w:val="12"/>
        </w:rPr>
        <w:separator/>
      </w:r>
    </w:p>
  </w:footnote>
  <w:footnote w:type="continuationSeparator" w:id="0">
    <w:p w14:paraId="7486523A" w14:textId="77777777" w:rsidR="006F0504" w:rsidRDefault="006F0504" w:rsidP="00A00E34">
      <w:r>
        <w:continuationSeparator/>
      </w:r>
    </w:p>
    <w:p w14:paraId="600D8191" w14:textId="77777777" w:rsidR="006F0504" w:rsidRDefault="006F0504"/>
  </w:footnote>
  <w:footnote w:type="continuationNotice" w:id="1">
    <w:p w14:paraId="3AC4A386" w14:textId="77777777" w:rsidR="006F0504" w:rsidRDefault="006F0504"/>
  </w:footnote>
  <w:footnote w:id="2">
    <w:p w14:paraId="262BD994" w14:textId="124858B9" w:rsidR="006F0504" w:rsidRPr="00346640" w:rsidRDefault="006F0504" w:rsidP="00BB5993">
      <w:pPr>
        <w:pStyle w:val="FootnoteText"/>
        <w:rPr>
          <w:rFonts w:eastAsia="Calibri"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r>
        <w:rPr>
          <w:color w:val="444444"/>
        </w:rPr>
        <w:t>(</w:t>
      </w:r>
      <w:hyperlink r:id="rId1" w:history="1">
        <w:r>
          <w:rPr>
            <w:color w:val="800080"/>
            <w:u w:val="single"/>
          </w:rPr>
          <w:t>OV L 176, 27.6.2013., 1. lpp.</w:t>
        </w:r>
      </w:hyperlink>
      <w:r>
        <w:rPr>
          <w:color w:val="444444"/>
        </w:rPr>
        <w:t>)</w:t>
      </w:r>
      <w:r>
        <w:t>.</w:t>
      </w:r>
    </w:p>
  </w:footnote>
  <w:footnote w:id="3">
    <w:p w14:paraId="65DAF6E3" w14:textId="5241BF60" w:rsidR="006F0504" w:rsidRPr="00222AAB" w:rsidRDefault="006F0504" w:rsidP="00BB5993">
      <w:pPr>
        <w:pStyle w:val="FootnoteText"/>
        <w:rPr>
          <w:rFonts w:cstheme="minorHAnsi"/>
        </w:rPr>
      </w:pPr>
      <w:r>
        <w:rPr>
          <w:rStyle w:val="FootnoteReference"/>
          <w:rFonts w:cstheme="minorHAnsi"/>
          <w:sz w:val="18"/>
        </w:rPr>
        <w:footnoteRef/>
      </w:r>
      <w:r>
        <w:t> Eiropas banku iestādes Pamatnostādnes EBA/GL/2018/03 (2018. gada 19. jūlijs) par kopējām procedūrām un metodoloģiju, ko izmanto uzraudzības pārskatīšanas un novērtēšanas procesā (</w:t>
      </w:r>
      <w:r>
        <w:rPr>
          <w:i/>
        </w:rPr>
        <w:t>SREP</w:t>
      </w:r>
      <w:r>
        <w:t>) un uzraudzības stresa testos.</w:t>
      </w:r>
    </w:p>
  </w:footnote>
  <w:footnote w:id="4">
    <w:p w14:paraId="6EEE1EF0" w14:textId="468CF1D3" w:rsidR="006F0504" w:rsidRPr="00222AAB" w:rsidRDefault="006F0504" w:rsidP="00BB5993">
      <w:pPr>
        <w:pStyle w:val="FootnoteText"/>
        <w:rPr>
          <w:rFonts w:cstheme="minorHAnsi"/>
        </w:rPr>
      </w:pPr>
      <w:r>
        <w:rPr>
          <w:rStyle w:val="FootnoteReference"/>
          <w:rFonts w:cstheme="minorHAnsi"/>
          <w:sz w:val="18"/>
        </w:rPr>
        <w:footnoteRef/>
      </w:r>
      <w:r>
        <w:t> Komisijas Deleģētā regula (ES) 2015/61 (2014. gada 10. oktobris), ar ko papildina Eiropas Parlamenta un Padomes Regulu (ES) Nr. 575/2013 attiecībā uz likviditātes seguma prasību kredītiestādēm (OV L 11, 17.1.2015., 1. lpp.).</w:t>
      </w:r>
    </w:p>
  </w:footnote>
  <w:footnote w:id="5">
    <w:p w14:paraId="2A17ED68" w14:textId="5745B56A" w:rsidR="006F0504" w:rsidRPr="00222AAB" w:rsidRDefault="006F0504" w:rsidP="00BB5993">
      <w:pPr>
        <w:pStyle w:val="FootnoteText"/>
        <w:rPr>
          <w:rFonts w:cstheme="minorHAnsi"/>
        </w:rPr>
      </w:pPr>
      <w:r>
        <w:rPr>
          <w:rStyle w:val="FootnoteReference"/>
          <w:rFonts w:cstheme="minorHAnsi"/>
          <w:sz w:val="18"/>
        </w:rPr>
        <w:footnoteRef/>
      </w:r>
      <w:r>
        <w:t> Eiropas Parlamenta un Padomes Direktīva 2002/87/EK (2002. gada 16. decembris) par papildu uzraudzību kredītiestādēm, apdrošināšanas uzņēmumiem un ieguldījumu sabiedrībām finanšu konglomerātos un par grozījumiem Padomes Direktīvās 73/239/EEK, 79/267/EEK, 92/49/EEK, 92/96/EEK, 93/6/EEK un 93/22/EEK, kā arī Eiropas Parlamenta un Padomes Direktīvās 98/78/EK un 2000/12/EK (OV L 35, 11.2.2003., 1. lpp.).</w:t>
      </w:r>
    </w:p>
  </w:footnote>
  <w:footnote w:id="6">
    <w:p w14:paraId="0F97224E" w14:textId="729DACC0" w:rsidR="006F0504" w:rsidRPr="00346640" w:rsidRDefault="006F0504" w:rsidP="00BB5993">
      <w:pPr>
        <w:pStyle w:val="FootnoteText"/>
        <w:rPr>
          <w:rFonts w:eastAsia="Calibri" w:cstheme="minorHAnsi"/>
        </w:rPr>
      </w:pPr>
      <w:r>
        <w:rPr>
          <w:rStyle w:val="FootnoteReference"/>
          <w:rFonts w:cstheme="minorHAnsi"/>
          <w:sz w:val="18"/>
        </w:rPr>
        <w:footnoteRef/>
      </w:r>
      <w:r>
        <w:tab/>
      </w:r>
      <w:r>
        <w:rPr>
          <w:color w:val="444444"/>
        </w:rPr>
        <w:t xml:space="preserve">Eiropas Parlamenta un Padomes Regula (ES) Nr. 575/2013 (2013. gada 26. jūnijs) par </w:t>
      </w:r>
      <w:proofErr w:type="spellStart"/>
      <w:r>
        <w:rPr>
          <w:color w:val="444444"/>
        </w:rPr>
        <w:t>prudenciālajām</w:t>
      </w:r>
      <w:proofErr w:type="spellEnd"/>
      <w:r>
        <w:rPr>
          <w:color w:val="444444"/>
        </w:rPr>
        <w:t xml:space="preserve"> prasībām attiecībā uz kredītiestādēm un ieguldījumu brokeru sabiedrībām, un ar ko groza Regulu (ES) Nr. 648/2012 (</w:t>
      </w:r>
      <w:hyperlink r:id="rId2" w:history="1">
        <w:r>
          <w:rPr>
            <w:color w:val="800080"/>
            <w:u w:val="single"/>
          </w:rPr>
          <w:t>OV L 176, 27.6.2013., 1. lpp.</w:t>
        </w:r>
      </w:hyperlink>
      <w:r>
        <w:rPr>
          <w:color w:val="444444"/>
        </w:rPr>
        <w:t>).</w:t>
      </w:r>
    </w:p>
  </w:footnote>
  <w:footnote w:id="7">
    <w:p w14:paraId="340BC0CF" w14:textId="64A6735B" w:rsidR="006F0504" w:rsidRPr="00222AAB" w:rsidRDefault="006F0504" w:rsidP="00BB5993">
      <w:pPr>
        <w:pStyle w:val="FootnoteText"/>
        <w:rPr>
          <w:rFonts w:cstheme="minorHAnsi"/>
        </w:rPr>
      </w:pPr>
      <w:r>
        <w:rPr>
          <w:rStyle w:val="FootnoteReference"/>
          <w:rFonts w:cstheme="minorHAnsi"/>
          <w:sz w:val="18"/>
        </w:rPr>
        <w:footnoteRef/>
      </w:r>
      <w:r>
        <w:t xml:space="preserve"> EIROPAS PARLAMENTA UN PADOMES DIREKTĪVA 2013/36/ES (2013. gada 26. jūnijs) par piekļuvi kredītiestāžu darbībai un kredītiestāžu un ieguldījumu brokeru sabiedrību </w:t>
      </w:r>
      <w:proofErr w:type="spellStart"/>
      <w:r>
        <w:t>prudenciālo</w:t>
      </w:r>
      <w:proofErr w:type="spellEnd"/>
      <w:r>
        <w:t xml:space="preserve"> uzraudzību, ar ko groza Direktīvu 2002/87/EK un atceļ Direktīvas 2006/48/EK un 2006/49/EK (OV L 176, 27.6.2013., 338. lpp.)</w:t>
      </w:r>
    </w:p>
  </w:footnote>
  <w:footnote w:id="8">
    <w:p w14:paraId="1BE208BA" w14:textId="7F79ECB4" w:rsidR="006F0504" w:rsidRPr="00346640" w:rsidRDefault="006F0504" w:rsidP="00BB5993">
      <w:pPr>
        <w:pStyle w:val="FootnoteText"/>
        <w:rPr>
          <w:rFonts w:eastAsia="Calibri" w:cstheme="minorHAnsi"/>
        </w:rPr>
      </w:pPr>
      <w:r>
        <w:rPr>
          <w:rStyle w:val="FootnoteReference"/>
          <w:rFonts w:cstheme="minorHAnsi"/>
          <w:sz w:val="18"/>
          <w:lang w:val="en-GB"/>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3" w:history="1">
        <w:r>
          <w:rPr>
            <w:color w:val="800080"/>
            <w:u w:val="single"/>
          </w:rPr>
          <w:t>OV L 176, 27.6.2013., 1. lpp.</w:t>
        </w:r>
      </w:hyperlink>
      <w:r>
        <w:t>).</w:t>
      </w:r>
    </w:p>
  </w:footnote>
  <w:footnote w:id="9">
    <w:p w14:paraId="49757893" w14:textId="037AB167" w:rsidR="006F0504" w:rsidRPr="00BB5993" w:rsidRDefault="006F0504" w:rsidP="00BB5993">
      <w:pPr>
        <w:pStyle w:val="FootnoteText"/>
        <w:rPr>
          <w:rFonts w:cstheme="minorHAnsi"/>
        </w:rPr>
      </w:pPr>
      <w:r>
        <w:rPr>
          <w:rStyle w:val="FootnoteReference"/>
          <w:rFonts w:cstheme="minorHAnsi"/>
          <w:sz w:val="18"/>
        </w:rPr>
        <w:footnoteRef/>
      </w:r>
      <w: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 w:id="10">
    <w:p w14:paraId="3A9F714D" w14:textId="14F46136" w:rsidR="006F0504" w:rsidRPr="00222AAB" w:rsidRDefault="006F0504">
      <w:pPr>
        <w:pStyle w:val="FootnoteText"/>
        <w:rPr>
          <w:rFonts w:cstheme="minorHAnsi"/>
        </w:rPr>
      </w:pPr>
      <w:r>
        <w:rPr>
          <w:rStyle w:val="FootnoteReference"/>
          <w:rFonts w:cstheme="minorHAnsi"/>
          <w:sz w:val="18"/>
        </w:rPr>
        <w:footnoteRef/>
      </w:r>
      <w:r>
        <w:tab/>
        <w:t>EIROPAS PARLAMENTA UN PADOMES REGULA (EK) Nr. 1606/2002 (2002. gada 19. jūlijs) par starptautisko grāmatvedības standartu piemērošanu (OV L 243, 11.9.2002., 1. lpp.).</w:t>
      </w:r>
    </w:p>
  </w:footnote>
  <w:footnote w:id="11">
    <w:p w14:paraId="11CA5EE8" w14:textId="7E420F35" w:rsidR="006F0504" w:rsidRPr="00222AAB" w:rsidRDefault="006F0504">
      <w:pPr>
        <w:pStyle w:val="FootnoteText"/>
        <w:rPr>
          <w:rFonts w:cstheme="minorHAnsi"/>
        </w:rPr>
      </w:pPr>
      <w:r>
        <w:rPr>
          <w:rStyle w:val="FootnoteReference"/>
          <w:rFonts w:cstheme="minorHAnsi"/>
          <w:sz w:val="18"/>
        </w:rPr>
        <w:footnoteRef/>
      </w:r>
      <w:r>
        <w:tab/>
        <w:t>PADOMES DIREKTĪVA 86/635/EEK (1986. gada 8. decembris) par banku un citu finanšu iestāžu gada pārskatiem un konsolidētajiem pārskatiem (OV L 372, 31.12.1986., 1. lpp.).</w:t>
      </w:r>
    </w:p>
  </w:footnote>
  <w:footnote w:id="12">
    <w:p w14:paraId="1BA7AC25" w14:textId="474E661B" w:rsidR="006F0504" w:rsidRPr="00222AAB" w:rsidRDefault="006F0504">
      <w:pPr>
        <w:pStyle w:val="FootnoteText"/>
        <w:rPr>
          <w:rFonts w:cstheme="minorHAnsi"/>
        </w:rPr>
      </w:pPr>
      <w:r>
        <w:rPr>
          <w:rStyle w:val="FootnoteReference"/>
          <w:rFonts w:cstheme="minorHAnsi"/>
          <w:sz w:val="18"/>
        </w:rPr>
        <w:footnoteRef/>
      </w:r>
      <w:r>
        <w:tab/>
        <w:t xml:space="preserve">KOMISIJAS DELEĢĒTĀ REGULA (ES) Nr. 183/2014 (2013. gada 20. decembris), ar ko papildina Eiropas Parlamenta un Padomes Regulu (ES) Nr. 575/2013 par </w:t>
      </w:r>
      <w:proofErr w:type="spellStart"/>
      <w:r>
        <w:t>prudenciālajām</w:t>
      </w:r>
      <w:proofErr w:type="spellEnd"/>
      <w:r>
        <w:t xml:space="preserve"> prasībām attiecībā uz kredītiestādēm un ieguldījumu brokeru sabiedrībām saistībā ar regulatīvajiem tehniskajiem standartiem, ar ko precizē specifisko un vispārējo kredītriska korekciju aprēķināšanu (OV L 57, 27.2.2014., 3. lpp.)</w:t>
      </w:r>
    </w:p>
  </w:footnote>
  <w:footnote w:id="13">
    <w:p w14:paraId="0A83D452" w14:textId="25AFEB68" w:rsidR="006F0504" w:rsidRPr="00222AAB" w:rsidRDefault="006F0504">
      <w:pPr>
        <w:pStyle w:val="FootnoteText"/>
        <w:rPr>
          <w:rFonts w:cstheme="minorHAnsi"/>
        </w:rPr>
      </w:pPr>
      <w:r>
        <w:rPr>
          <w:rStyle w:val="FootnoteReference"/>
          <w:rFonts w:cstheme="minorHAnsi"/>
          <w:sz w:val="18"/>
        </w:rPr>
        <w:footnoteRef/>
      </w:r>
      <w:r>
        <w:tab/>
        <w:t>KOMISIJAS DELEĢĒTĀ REGULA (ES) 2016/101 (2015. gada 26. oktobris), ar ko papildina Eiropas Parlamenta un Padomes Regulu (ES) Nr. 575/2013 attiecībā uz piesardzīgas vērtēšanas regulatīviem tehniskajiem standartiem saskaņā ar 105. panta 14. punktu (OV L 21, 28.1.2016., 54. lpp.).</w:t>
      </w:r>
    </w:p>
  </w:footnote>
  <w:footnote w:id="14">
    <w:p w14:paraId="334F3E32" w14:textId="1517F5D4"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4" w:history="1">
        <w:r>
          <w:rPr>
            <w:rStyle w:val="Hyperlink"/>
          </w:rPr>
          <w:t>OV L 176, 27.6.2013., 1. lpp.</w:t>
        </w:r>
      </w:hyperlink>
      <w:r>
        <w:t>).</w:t>
      </w:r>
    </w:p>
    <w:p w14:paraId="6BE73D03" w14:textId="37FE378A" w:rsidR="006F0504" w:rsidRPr="00222AAB" w:rsidRDefault="006F0504">
      <w:pPr>
        <w:pStyle w:val="FootnoteText"/>
        <w:rPr>
          <w:rFonts w:cstheme="minorHAnsi"/>
        </w:rPr>
      </w:pPr>
    </w:p>
  </w:footnote>
  <w:footnote w:id="15">
    <w:p w14:paraId="24515CC3" w14:textId="77777777" w:rsidR="006F0504" w:rsidRPr="00222AAB" w:rsidRDefault="006F0504" w:rsidP="00346640">
      <w:pPr>
        <w:pStyle w:val="FootnoteText"/>
        <w:rPr>
          <w:rFonts w:cstheme="minorHAnsi"/>
        </w:rPr>
      </w:pPr>
    </w:p>
    <w:p w14:paraId="211C8118" w14:textId="77777777" w:rsidR="006F0504" w:rsidRPr="00222AAB" w:rsidRDefault="006F0504" w:rsidP="00346640">
      <w:pPr>
        <w:pStyle w:val="FootnoteText"/>
        <w:rPr>
          <w:rFonts w:cstheme="minorHAnsi"/>
        </w:rPr>
      </w:pPr>
    </w:p>
  </w:footnote>
  <w:footnote w:id="16">
    <w:p w14:paraId="5D9149DD" w14:textId="1D176DB8"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DIREKTĪVA (ES) 2019/879 (2019. gada 20. maijs), ar ko groza Direktīvu 2014/59/ES attiecībā uz zaudējumu absorbcijas un </w:t>
      </w:r>
      <w:proofErr w:type="spellStart"/>
      <w:r>
        <w:t>rekapitalizācijas</w:t>
      </w:r>
      <w:proofErr w:type="spellEnd"/>
      <w:r>
        <w:t xml:space="preserve"> spēju kredītiestādēm un ieguldījumu brokeru sabiedrībām un Direktīvu 98/26/EK (OV L 150, 7.6.2019., 296. lpp.).</w:t>
      </w:r>
    </w:p>
  </w:footnote>
  <w:footnote w:id="17">
    <w:p w14:paraId="0E03FE55" w14:textId="7B5400CC"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5" w:history="1">
        <w:r>
          <w:rPr>
            <w:rStyle w:val="Hyperlink"/>
          </w:rPr>
          <w:t>OV L 176, 27.6.2013., 1. lpp.</w:t>
        </w:r>
      </w:hyperlink>
      <w:r>
        <w:t>).</w:t>
      </w:r>
    </w:p>
  </w:footnote>
  <w:footnote w:id="18">
    <w:p w14:paraId="4A40AE56" w14:textId="48C0ED80"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DIREKTĪVA 2013/36/ES (2013. gada 26. jūnijs) par piekļuvi kredītiestāžu darbībai un kredītiestāžu un ieguldījumu brokeru sabiedrību </w:t>
      </w:r>
      <w:proofErr w:type="spellStart"/>
      <w:r>
        <w:t>prudenciālo</w:t>
      </w:r>
      <w:proofErr w:type="spellEnd"/>
      <w:r>
        <w:t xml:space="preserve"> uzraudzību, ar ko groza Direktīvu 2002/87/EK un atceļ Direktīvas 2006/48/EK un 2006/49/EK (OV L 176, 27.6.2013., 338. lpp.).</w:t>
      </w:r>
    </w:p>
  </w:footnote>
  <w:footnote w:id="19">
    <w:p w14:paraId="2E6D0092" w14:textId="2C642F0D" w:rsidR="006F0504" w:rsidRPr="00222AAB" w:rsidRDefault="006F0504">
      <w:pPr>
        <w:pStyle w:val="FootnoteText"/>
        <w:rPr>
          <w:rFonts w:cstheme="minorHAnsi"/>
        </w:rPr>
      </w:pPr>
      <w:r>
        <w:rPr>
          <w:rStyle w:val="FootnoteReference"/>
          <w:rFonts w:cstheme="minorHAnsi"/>
          <w:sz w:val="18"/>
        </w:rPr>
        <w:footnoteRef/>
      </w:r>
      <w:r>
        <w:tab/>
        <w:t xml:space="preserve">KOMISIJAS DELEĢĒTĀ REGULA (ES) Nr. 1152/2014 (2014. gada 4. jūnijs), ar ko papildina Eiropas Parlamenta un Padomes Direktīvu 2013/36/ES attiecībā uz regulatīvajiem tehniskajiem standartiem par attiecīgo kredītriska darījumu ģeogrāfiskās atrašanās vietas noteikšanu iestādes specifisko </w:t>
      </w:r>
      <w:proofErr w:type="spellStart"/>
      <w:r>
        <w:t>pretciklisko</w:t>
      </w:r>
      <w:proofErr w:type="spellEnd"/>
      <w:r>
        <w:t xml:space="preserve"> kapitāla rezervju aprēķināšanai (OV L 309, 30.10.2014., 5. lpp.).</w:t>
      </w:r>
    </w:p>
  </w:footnote>
  <w:footnote w:id="20">
    <w:p w14:paraId="06491F87" w14:textId="58702F68"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6" w:history="1">
        <w:r>
          <w:rPr>
            <w:rStyle w:val="Hyperlink"/>
          </w:rPr>
          <w:t>OV L 176, 27.6.2013., 1. lpp.</w:t>
        </w:r>
      </w:hyperlink>
      <w:r>
        <w:t>).</w:t>
      </w:r>
    </w:p>
  </w:footnote>
  <w:footnote w:id="21">
    <w:p w14:paraId="60C78B1A" w14:textId="7EB95601"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7" w:history="1">
        <w:r>
          <w:rPr>
            <w:rStyle w:val="Hyperlink"/>
          </w:rPr>
          <w:t>OV L 176, 27.6.2013., 1. lpp.</w:t>
        </w:r>
      </w:hyperlink>
      <w:r>
        <w:t>).</w:t>
      </w:r>
    </w:p>
  </w:footnote>
  <w:footnote w:id="22">
    <w:p w14:paraId="62305A9B" w14:textId="27255F79" w:rsidR="006F0504" w:rsidRPr="00222AAB" w:rsidRDefault="006F0504">
      <w:pPr>
        <w:pStyle w:val="FootnoteText"/>
        <w:rPr>
          <w:rFonts w:cstheme="minorHAnsi"/>
        </w:rPr>
      </w:pPr>
      <w:r>
        <w:rPr>
          <w:rStyle w:val="FootnoteReference"/>
          <w:rFonts w:cstheme="minorHAnsi"/>
          <w:sz w:val="18"/>
        </w:rPr>
        <w:footnoteRef/>
      </w:r>
      <w:r>
        <w:tab/>
        <w:t xml:space="preserve">KOMISIJAS DELEĢĒTĀ REGULA (ES) 2015/61 (2014. gada 10. oktobris), ar ko papildina Eiropas Parlamenta un Padomes Regulu (ES) Nr. 575/2013 attiecībā uz likviditātes seguma prasību kredītiestādēm (OV L 11, 17.1.2015., 1. lpp.). </w:t>
      </w:r>
    </w:p>
  </w:footnote>
  <w:footnote w:id="23">
    <w:p w14:paraId="7410D74E" w14:textId="5FCC6937" w:rsidR="006F0504" w:rsidRPr="00222AAB" w:rsidRDefault="006F0504">
      <w:pPr>
        <w:pStyle w:val="FootnoteText"/>
        <w:rPr>
          <w:rFonts w:cstheme="minorHAnsi"/>
        </w:rPr>
      </w:pPr>
      <w:r>
        <w:rPr>
          <w:rStyle w:val="FootnoteReference"/>
          <w:rFonts w:cstheme="minorHAnsi"/>
          <w:sz w:val="18"/>
        </w:rPr>
        <w:footnoteRef/>
      </w:r>
      <w:r>
        <w:tab/>
        <w:t>EIROPAS PARLAMENTA UN PADOMES DIREKTĪVA 94/19/EK (1994. gada 30. maijs) par noguldījumu garantiju sistēmām (OV L 135, 31.5.1994., 5. lpp.)</w:t>
      </w:r>
    </w:p>
  </w:footnote>
  <w:footnote w:id="24">
    <w:p w14:paraId="4520B3DC" w14:textId="3FED4F07" w:rsidR="006F0504" w:rsidRPr="00222AAB" w:rsidRDefault="006F0504">
      <w:pPr>
        <w:pStyle w:val="FootnoteText"/>
        <w:rPr>
          <w:rFonts w:cstheme="minorHAnsi"/>
        </w:rPr>
      </w:pPr>
      <w:r>
        <w:rPr>
          <w:rStyle w:val="FootnoteReference"/>
          <w:rFonts w:cstheme="minorHAnsi"/>
          <w:sz w:val="18"/>
        </w:rPr>
        <w:footnoteRef/>
      </w:r>
      <w:r>
        <w:tab/>
        <w:t>EIROPAS PARLAMENTA UN PADOMES DIREKTĪVA 2014/49/ES (2014. gada 16. aprīlis) par noguldījumu garantiju sistēmām (OV L 173, 12.6.2014., 149. lpp.).</w:t>
      </w:r>
    </w:p>
  </w:footnote>
  <w:footnote w:id="25">
    <w:p w14:paraId="12A0E7C0" w14:textId="5484DB30" w:rsidR="006F0504" w:rsidRPr="00222AAB" w:rsidRDefault="006F0504">
      <w:pPr>
        <w:pStyle w:val="FootnoteText"/>
        <w:rPr>
          <w:rFonts w:cstheme="minorHAnsi"/>
        </w:rPr>
      </w:pPr>
      <w:r>
        <w:rPr>
          <w:rStyle w:val="FootnoteReference"/>
          <w:rFonts w:cstheme="minorHAnsi"/>
          <w:sz w:val="18"/>
        </w:rPr>
        <w:footnoteRef/>
      </w:r>
      <w:r>
        <w:tab/>
        <w:t>KOMISIJAS DELEĢĒTĀ REGULA (ES) 2017/208 (2016. gada 31. oktobris), ar ko Eiropas Parlamenta un Padomes Regulu (ES) Nr. 575/2013 papildina attiecībā uz regulatīvajiem tehniskajiem standartiem par papildu likviditātes izejošām plūsmām atbilstīgi nodrošinājuma vajadzībām, kas izriet no nelabvēlīgu tirgus apstākļu scenārija ietekmes uz finanšu iestādes darījumiem ar atvasinātajiem instrumentiem (OV L 33, 8.2.2017., 14. lpp.)</w:t>
      </w:r>
    </w:p>
  </w:footnote>
  <w:footnote w:id="26">
    <w:p w14:paraId="41E768A6" w14:textId="07D99CFA" w:rsidR="006F0504" w:rsidRPr="00222AAB" w:rsidRDefault="006F0504">
      <w:pPr>
        <w:pStyle w:val="FootnoteText"/>
        <w:rPr>
          <w:rFonts w:cstheme="minorHAnsi"/>
        </w:rPr>
      </w:pPr>
      <w:r>
        <w:rPr>
          <w:rStyle w:val="FootnoteReference"/>
          <w:rFonts w:cstheme="minorHAnsi"/>
          <w:sz w:val="18"/>
        </w:rPr>
        <w:footnoteRef/>
      </w:r>
      <w:r>
        <w:tab/>
        <w:t>KOMISIJAS ĪSTENOŠANAS REGULA (ES) Nr. 680/2014 (2014. gada 16. aprīlis), ar ko nosaka īstenošanas tehniskos standartus attiecībā uz iestāžu sniegtajiem uzraudzības pārskatiem saskaņā ar Eiropas Parlamenta un Padomes Regulu (ES) Nr. 575/2013 (OV L 191, 28.6.2014., 1. lpp.).</w:t>
      </w:r>
    </w:p>
  </w:footnote>
  <w:footnote w:id="27">
    <w:p w14:paraId="65A66F1C" w14:textId="4267E2CF" w:rsidR="006F0504" w:rsidRPr="00222AAB" w:rsidRDefault="006F0504">
      <w:pPr>
        <w:pStyle w:val="FootnoteText"/>
        <w:rPr>
          <w:rFonts w:cstheme="minorHAnsi"/>
        </w:rPr>
      </w:pPr>
      <w:r>
        <w:rPr>
          <w:rStyle w:val="FootnoteReference"/>
          <w:rFonts w:cstheme="minorHAnsi"/>
          <w:sz w:val="18"/>
        </w:rPr>
        <w:footnoteRef/>
      </w:r>
      <w:r>
        <w:tab/>
        <w:t>EIROPAS PARLAMENTA UN PADOMES DIREKTĪVA 2009/65/EK (2009. gada 13. jūlijs) par normatīvo un administratīvo aktu koordināciju attiecībā uz pārvedamu vērtspapīru kolektīvo ieguldījumu uzņēmumiem (PVKIU) (OV L 302, 17.11.2009., 32. lpp.).</w:t>
      </w:r>
    </w:p>
  </w:footnote>
  <w:footnote w:id="28">
    <w:p w14:paraId="1E2B4845" w14:textId="190C1CF3"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8" w:history="1">
        <w:r>
          <w:rPr>
            <w:rStyle w:val="Hyperlink"/>
          </w:rPr>
          <w:t>OV L 176, 27.6.2013., 1. lpp.</w:t>
        </w:r>
      </w:hyperlink>
      <w:r>
        <w:t>).</w:t>
      </w:r>
    </w:p>
  </w:footnote>
  <w:footnote w:id="29">
    <w:p w14:paraId="7D803589" w14:textId="00BF5572" w:rsidR="006F0504" w:rsidRPr="00222AAB" w:rsidRDefault="006F0504">
      <w:pPr>
        <w:pStyle w:val="FootnoteText"/>
        <w:rPr>
          <w:rFonts w:cstheme="minorHAnsi"/>
        </w:rPr>
      </w:pPr>
      <w:r>
        <w:rPr>
          <w:rStyle w:val="FootnoteReference"/>
          <w:rFonts w:cstheme="minorHAnsi"/>
          <w:sz w:val="18"/>
        </w:rPr>
        <w:footnoteRef/>
      </w:r>
      <w:r>
        <w:tab/>
        <w:t>KOMISIJAS ĪSTENOŠANAS REGULA (ES) Nr. 680/2014 (2014. gada 16. aprīlis), ar ko nosaka īstenošanas tehniskos standartus attiecībā uz iestāžu sniegtajiem uzraudzības pārskatiem saskaņā ar Eiropas Parlamenta un Padomes Regulu (ES) Nr. 575/2013 (OV L 191, 28.6.2014., 1. lpp.).</w:t>
      </w:r>
    </w:p>
  </w:footnote>
  <w:footnote w:id="30">
    <w:p w14:paraId="3A92CAFF" w14:textId="2460795B" w:rsidR="006F0504" w:rsidRPr="00222AAB" w:rsidRDefault="006F0504">
      <w:pPr>
        <w:pStyle w:val="FootnoteText"/>
        <w:rPr>
          <w:rFonts w:cstheme="minorHAnsi"/>
        </w:rPr>
      </w:pPr>
      <w:r>
        <w:rPr>
          <w:rStyle w:val="FootnoteReference"/>
          <w:rFonts w:cstheme="minorHAnsi"/>
          <w:sz w:val="18"/>
        </w:rPr>
        <w:footnoteRef/>
      </w:r>
      <w:r>
        <w:t> EIROPAS CENTRĀLĀS BANKAS REGULA (ES) Nr. 1071/2013 (2013. gada 24. septembris) par monetāro finanšu iestāžu sektora bilanci (ECB/2013/33) (OV L 297, 7.11.2013., 1. lpp.).</w:t>
      </w:r>
    </w:p>
  </w:footnote>
  <w:footnote w:id="31">
    <w:p w14:paraId="2C8266CA" w14:textId="241C5F78" w:rsidR="006F0504" w:rsidRPr="00BB5993" w:rsidRDefault="006F0504">
      <w:pPr>
        <w:pStyle w:val="FootnoteText"/>
        <w:rPr>
          <w:rFonts w:cstheme="minorHAnsi"/>
        </w:rPr>
      </w:pPr>
      <w:r>
        <w:rPr>
          <w:rStyle w:val="FootnoteReference"/>
          <w:rFonts w:cstheme="minorHAnsi"/>
          <w:sz w:val="18"/>
        </w:rPr>
        <w:footnoteRef/>
      </w:r>
      <w:r>
        <w:tab/>
        <w:t>PADOMES DIREKTĪVA 86/635/EEK (1986. gada 8. decembris) par banku un citu finanšu iestāžu gada pārskatiem un konsolidētajiem pārskatiem (OV L 372, 31.12.1986., 1. lpp.).</w:t>
      </w:r>
    </w:p>
  </w:footnote>
  <w:footnote w:id="32">
    <w:p w14:paraId="21AE182B" w14:textId="6F87360A" w:rsidR="006F0504" w:rsidRPr="00222AAB" w:rsidRDefault="006F0504">
      <w:pPr>
        <w:pStyle w:val="FootnoteText"/>
        <w:rPr>
          <w:rFonts w:cstheme="minorHAnsi"/>
        </w:rPr>
      </w:pPr>
      <w:r>
        <w:rPr>
          <w:rStyle w:val="FootnoteReference"/>
          <w:rFonts w:cstheme="minorHAnsi"/>
          <w:sz w:val="18"/>
        </w:rPr>
        <w:footnoteRef/>
      </w:r>
      <w:r>
        <w:tab/>
        <w:t>EIROPAS SISTĒMISKO RISKU KOLĒĢIJAS IETEIKUMS (2016. gada 31. oktobris) par nekustamā īpašuma datu nepilnību novēršanu (ESRK/2016/14) (OV C 31, 31.1.2017., 1. lpp.).</w:t>
      </w:r>
    </w:p>
  </w:footnote>
  <w:footnote w:id="33">
    <w:p w14:paraId="3C3116D6" w14:textId="6E94C091"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9" w:history="1">
        <w:r>
          <w:rPr>
            <w:rStyle w:val="Hyperlink"/>
          </w:rPr>
          <w:t>OV L 176, 27.6.2013., 1. lpp.</w:t>
        </w:r>
      </w:hyperlink>
      <w:r>
        <w:t>).</w:t>
      </w:r>
    </w:p>
  </w:footnote>
  <w:footnote w:id="34">
    <w:p w14:paraId="0FC5834E" w14:textId="45FF0B6E" w:rsidR="006F0504" w:rsidRPr="00222AAB" w:rsidRDefault="006F0504">
      <w:pPr>
        <w:pStyle w:val="FootnoteText"/>
        <w:rPr>
          <w:rFonts w:cstheme="minorHAnsi"/>
        </w:rPr>
      </w:pPr>
      <w:r>
        <w:rPr>
          <w:rStyle w:val="FootnoteReference"/>
          <w:rFonts w:cstheme="minorHAnsi"/>
          <w:sz w:val="18"/>
        </w:rPr>
        <w:footnoteRef/>
      </w:r>
      <w:r>
        <w:t> EIROPAS CENTRĀLĀS BANKAS REGULA (ES) Nr. 1071/2013 (2013. gada 24. septembris) par monetāro finanšu iestāžu sektora bilanci (ECB/2013/33) (OV L 297, 7.11.2013., 1. lpp.).</w:t>
      </w:r>
    </w:p>
  </w:footnote>
  <w:footnote w:id="35">
    <w:p w14:paraId="274AF186" w14:textId="6466509A" w:rsidR="006F0504" w:rsidRPr="00222AAB" w:rsidRDefault="006F0504">
      <w:pPr>
        <w:pStyle w:val="FootnoteText"/>
        <w:rPr>
          <w:rFonts w:cstheme="minorHAnsi"/>
        </w:rPr>
      </w:pPr>
      <w:r>
        <w:rPr>
          <w:rStyle w:val="FootnoteReference"/>
          <w:rFonts w:cstheme="minorHAnsi"/>
          <w:sz w:val="18"/>
        </w:rPr>
        <w:footnoteRef/>
      </w:r>
      <w:r>
        <w:tab/>
        <w:t>KOMISIJAS ĪSTENOŠANAS REGULA (ES) Nr. 680/2014 (2014. gada 16. aprīlis), ar ko nosaka īstenošanas tehniskos standartus attiecībā uz iestāžu sniegtajiem uzraudzības pārskatiem saskaņā ar Eiropas Parlamenta un Padomes Regulu (ES) Nr. 575/2013 (OV L 191, 28.6.2014., 1. lpp.).</w:t>
      </w:r>
    </w:p>
  </w:footnote>
  <w:footnote w:id="36">
    <w:p w14:paraId="345D93EA" w14:textId="6EC7C985"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10" w:history="1">
        <w:r>
          <w:rPr>
            <w:rStyle w:val="Hyperlink"/>
          </w:rPr>
          <w:t>OV L 176, 27.6.2013., 1. lpp.</w:t>
        </w:r>
      </w:hyperlink>
      <w:r>
        <w:t>).</w:t>
      </w:r>
    </w:p>
  </w:footnote>
  <w:footnote w:id="37">
    <w:p w14:paraId="0500421E" w14:textId="018AD76D" w:rsidR="006F0504" w:rsidRPr="00222AAB" w:rsidRDefault="006F0504">
      <w:pPr>
        <w:pStyle w:val="FootnoteText"/>
        <w:rPr>
          <w:rFonts w:cstheme="minorHAnsi"/>
        </w:rPr>
      </w:pPr>
      <w:r>
        <w:rPr>
          <w:rStyle w:val="FootnoteReference"/>
          <w:rFonts w:cstheme="minorHAnsi"/>
          <w:sz w:val="18"/>
        </w:rPr>
        <w:footnoteRef/>
      </w:r>
      <w:r>
        <w:tab/>
        <w:t xml:space="preserve">KOMISIJAS DELEĢĒTĀ REGULA (ES) Nr. 183/2014 (2013. gada 20. decembris), ar ko papildina Eiropas Parlamenta un Padomes Regulu (ES) Nr. 575/2013 par </w:t>
      </w:r>
      <w:proofErr w:type="spellStart"/>
      <w:r>
        <w:t>prudenciālajām</w:t>
      </w:r>
      <w:proofErr w:type="spellEnd"/>
      <w:r>
        <w:t xml:space="preserve"> prasībām attiecībā uz kredītiestādēm un ieguldījumu brokeru sabiedrībām saistībā ar regulatīvajiem tehniskajiem standartiem, ar ko precizē specifisko un vispārējo kredītriska korekciju aprēķināšanu (OV L 57, 27.2.2014., 3. lpp.)</w:t>
      </w:r>
    </w:p>
  </w:footnote>
  <w:footnote w:id="38">
    <w:p w14:paraId="1BBA1BD5" w14:textId="61CCD44D"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11" w:history="1">
        <w:r>
          <w:rPr>
            <w:rStyle w:val="Hyperlink"/>
          </w:rPr>
          <w:t>OV L 176, 27.6.2013., 1. lpp.</w:t>
        </w:r>
      </w:hyperlink>
      <w:r>
        <w:t>).</w:t>
      </w:r>
    </w:p>
  </w:footnote>
  <w:footnote w:id="39">
    <w:p w14:paraId="4DCA811C" w14:textId="09F974A1" w:rsidR="006F0504" w:rsidRPr="00222AAB" w:rsidRDefault="006F0504">
      <w:pPr>
        <w:pStyle w:val="FootnoteText"/>
        <w:rPr>
          <w:rFonts w:cstheme="minorHAnsi"/>
        </w:rPr>
      </w:pPr>
      <w:r>
        <w:rPr>
          <w:rStyle w:val="FootnoteReference"/>
          <w:rFonts w:cstheme="minorHAnsi"/>
          <w:sz w:val="18"/>
        </w:rPr>
        <w:footnoteRef/>
      </w:r>
      <w:r>
        <w:tab/>
        <w:t xml:space="preserve">KOMISIJAS DELEĢĒTĀ REGULA (ES) Nr. 183/2014 (2013. gada 20. decembris), ar ko papildina Eiropas Parlamenta un Padomes Regulu (ES) Nr. 575/2013 par </w:t>
      </w:r>
      <w:proofErr w:type="spellStart"/>
      <w:r>
        <w:t>prudenciālajām</w:t>
      </w:r>
      <w:proofErr w:type="spellEnd"/>
      <w:r>
        <w:t xml:space="preserve"> prasībām attiecībā uz kredītiestādēm un ieguldījumu brokeru sabiedrībām saistībā ar regulatīvajiem tehniskajiem standartiem, ar ko precizē specifisko un vispārējo kredītriska korekciju aprēķināšanu (OV L 57, 27.2.2014., 3. lpp.)</w:t>
      </w:r>
    </w:p>
  </w:footnote>
  <w:footnote w:id="40">
    <w:p w14:paraId="40EFF385" w14:textId="723BF643"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12" w:history="1">
        <w:r>
          <w:rPr>
            <w:rStyle w:val="Hyperlink"/>
          </w:rPr>
          <w:t>OV L 176, 27.6.2013., 1. lpp.</w:t>
        </w:r>
      </w:hyperlink>
      <w:r>
        <w:t>).</w:t>
      </w:r>
    </w:p>
    <w:p w14:paraId="5A21779D" w14:textId="65905555" w:rsidR="006F0504" w:rsidRPr="00222AAB" w:rsidRDefault="006F0504">
      <w:pPr>
        <w:pStyle w:val="FootnoteText"/>
        <w:rPr>
          <w:rFonts w:cstheme="minorHAnsi"/>
        </w:rPr>
      </w:pPr>
    </w:p>
  </w:footnote>
  <w:footnote w:id="41">
    <w:p w14:paraId="50C71071" w14:textId="759AFC82"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13" w:history="1">
        <w:r>
          <w:rPr>
            <w:rStyle w:val="Hyperlink"/>
          </w:rPr>
          <w:t>OV L 176, 27.6.2013., 1. lpp.</w:t>
        </w:r>
      </w:hyperlink>
      <w:r>
        <w:t>).</w:t>
      </w:r>
    </w:p>
    <w:p w14:paraId="1354A9D5" w14:textId="1DB9F003" w:rsidR="006F0504" w:rsidRPr="00222AAB" w:rsidRDefault="006F0504">
      <w:pPr>
        <w:pStyle w:val="FootnoteText"/>
        <w:rPr>
          <w:rFonts w:cstheme="minorHAnsi"/>
        </w:rPr>
      </w:pPr>
    </w:p>
  </w:footnote>
  <w:footnote w:id="42">
    <w:p w14:paraId="5E5D6FE4" w14:textId="7C2BFDD9"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14" w:history="1">
        <w:r>
          <w:rPr>
            <w:rStyle w:val="Hyperlink"/>
          </w:rPr>
          <w:t>OV L 176, 27.6.2013., 1. lpp.</w:t>
        </w:r>
      </w:hyperlink>
      <w:r>
        <w:t>).</w:t>
      </w:r>
    </w:p>
    <w:p w14:paraId="6D017CEF" w14:textId="140A98B1" w:rsidR="006F0504" w:rsidRPr="00222AAB" w:rsidRDefault="006F0504">
      <w:pPr>
        <w:pStyle w:val="FootnoteText"/>
        <w:rPr>
          <w:rFonts w:cstheme="minorHAnsi"/>
        </w:rPr>
      </w:pPr>
    </w:p>
  </w:footnote>
  <w:footnote w:id="43">
    <w:p w14:paraId="6D22D42F" w14:textId="3FE88DCC"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2017/2402 (2017. gada 12. decembris), ar ko nosaka vispārēju regulējumu </w:t>
      </w:r>
      <w:proofErr w:type="spellStart"/>
      <w:r>
        <w:t>vērtspapīrošanai</w:t>
      </w:r>
      <w:proofErr w:type="spellEnd"/>
      <w:r>
        <w:t xml:space="preserve"> un izveido īpašu satvaru attiecībā uz vienkāršu, pārredzamu un standartizētu </w:t>
      </w:r>
      <w:proofErr w:type="spellStart"/>
      <w:r>
        <w:t>vērtspapīrošanu</w:t>
      </w:r>
      <w:proofErr w:type="spellEnd"/>
      <w:r>
        <w:t>, un groza Direktīvas 2009/65/EK, 2009/138/EK un 2011/61/ES un Regulas (EK) Nr. 1060/2009 un (ES) Nr. 648/2012 (OV L 347, 28.12.2017., 35. lpp.)</w:t>
      </w:r>
    </w:p>
  </w:footnote>
  <w:footnote w:id="44">
    <w:p w14:paraId="1C33D3DE" w14:textId="769CD3C9"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15" w:history="1">
        <w:r>
          <w:rPr>
            <w:rStyle w:val="Hyperlink"/>
          </w:rPr>
          <w:t>OV L 176, 27.6.2013., 1. lpp.</w:t>
        </w:r>
      </w:hyperlink>
      <w:r>
        <w:t>).</w:t>
      </w:r>
    </w:p>
    <w:p w14:paraId="0B53A160" w14:textId="77777777" w:rsidR="006F0504" w:rsidRPr="00222AAB" w:rsidRDefault="006F0504">
      <w:pPr>
        <w:pStyle w:val="FootnoteText"/>
        <w:rPr>
          <w:rFonts w:cstheme="minorHAnsi"/>
        </w:rPr>
      </w:pPr>
    </w:p>
  </w:footnote>
  <w:footnote w:id="45">
    <w:p w14:paraId="22629C6B" w14:textId="699F0B08" w:rsidR="006F0504" w:rsidRPr="00222AAB" w:rsidRDefault="006F0504">
      <w:pPr>
        <w:pStyle w:val="FootnoteText"/>
        <w:rPr>
          <w:rFonts w:cstheme="minorHAnsi"/>
        </w:rPr>
      </w:pPr>
      <w:r>
        <w:rPr>
          <w:rStyle w:val="FootnoteReference"/>
          <w:rFonts w:cstheme="minorHAnsi"/>
          <w:sz w:val="18"/>
        </w:rPr>
        <w:footnoteRef/>
      </w:r>
      <w:r>
        <w:t xml:space="preserve"> Kā definēts grozītajā KOMISIJAS DELEĢĒTAJĀ REGULĀ (ES) Nr. 528/2014 (2014. gada 12. marts), ar ko papildina Eiropas Parlamenta un Padomes Regulu (ES) Nr. 575/2013 attiecībā uz regulatīviem tehniskajiem standartiem par iespējas līgumu riskiem, kuri nav delta riski, saskaņā ar standartizēto tirgus riska pieeju (OV L 148, 20.5.2014., 29. lpp.).</w:t>
      </w:r>
    </w:p>
  </w:footnote>
  <w:footnote w:id="46">
    <w:p w14:paraId="3C1785B8" w14:textId="19F63BFD" w:rsidR="006F0504" w:rsidRPr="00222AAB" w:rsidRDefault="006F0504">
      <w:pPr>
        <w:pStyle w:val="FootnoteText"/>
        <w:rPr>
          <w:rFonts w:cstheme="minorHAnsi"/>
        </w:rPr>
      </w:pPr>
      <w:r>
        <w:rPr>
          <w:rStyle w:val="FootnoteReference"/>
          <w:rFonts w:cstheme="minorHAnsi"/>
          <w:sz w:val="18"/>
        </w:rPr>
        <w:footnoteRef/>
      </w:r>
      <w:r>
        <w:t xml:space="preserve"> Kā definēts grozītajā KOMISIJAS DELEĢĒTAJĀ REGULĀ (ES) Nr. 528/2014 (2014. gada 12. marts), ar ko papildina Eiropas Parlamenta un Padomes Regulu (ES) Nr. 575/2013 attiecībā uz regulatīviem tehniskajiem standartiem par iespējas līgumu riskiem, kuri nav delta riski, saskaņā ar standartizēto tirgus riska pieeju (OV L 148, 20.5.2014., 29. lpp.).</w:t>
      </w:r>
    </w:p>
  </w:footnote>
  <w:footnote w:id="47">
    <w:p w14:paraId="6D71BD4E" w14:textId="3F80B846" w:rsidR="006F0504" w:rsidRPr="00222AAB" w:rsidRDefault="006F0504">
      <w:pPr>
        <w:pStyle w:val="FootnoteText"/>
        <w:rPr>
          <w:rFonts w:cstheme="minorHAnsi"/>
        </w:rPr>
      </w:pPr>
      <w:r>
        <w:rPr>
          <w:rStyle w:val="FootnoteReference"/>
          <w:rFonts w:cstheme="minorHAnsi"/>
          <w:sz w:val="18"/>
        </w:rPr>
        <w:footnoteRef/>
      </w:r>
      <w:r>
        <w:t xml:space="preserve"> Kā definēts grozītajā KOMISIJAS DELEĢĒTAJĀ REGULĀ (ES) Nr. 528/2014 (2014. gada 12. marts), ar ko papildina Eiropas Parlamenta un Padomes Regulu (ES) Nr. 575/2013 attiecībā uz regulatīviem tehniskajiem standartiem par iespējas līgumu riskiem, kuri nav delta riski, saskaņā ar standartizēto tirgus riska pieeju (OV L 148, 20.5.2014., 29. lpp.).</w:t>
      </w:r>
    </w:p>
  </w:footnote>
  <w:footnote w:id="48">
    <w:p w14:paraId="1D6CBC8D" w14:textId="565806FC" w:rsidR="006F0504" w:rsidRPr="00222AAB" w:rsidRDefault="006F0504">
      <w:pPr>
        <w:pStyle w:val="FootnoteText"/>
        <w:rPr>
          <w:rFonts w:cstheme="minorHAnsi"/>
        </w:rPr>
      </w:pPr>
      <w:r>
        <w:rPr>
          <w:rStyle w:val="FootnoteReference"/>
          <w:rFonts w:cstheme="minorHAnsi"/>
          <w:sz w:val="18"/>
        </w:rPr>
        <w:footnoteRef/>
      </w:r>
      <w:r>
        <w:tab/>
        <w:t xml:space="preserve">Sk. ilustrāciju: Starptautisko norēķinu bankas Bāzeles Banku uzraudzības komiteja, </w:t>
      </w:r>
      <w:r>
        <w:rPr>
          <w:i/>
        </w:rPr>
        <w:t>DIS</w:t>
      </w:r>
      <w:r>
        <w:t xml:space="preserve"> </w:t>
      </w:r>
      <w:proofErr w:type="spellStart"/>
      <w:r>
        <w:rPr>
          <w:i/>
        </w:rPr>
        <w:t>Disclosure</w:t>
      </w:r>
      <w:proofErr w:type="spellEnd"/>
      <w:r>
        <w:rPr>
          <w:i/>
        </w:rPr>
        <w:t xml:space="preserve"> </w:t>
      </w:r>
      <w:proofErr w:type="spellStart"/>
      <w:r>
        <w:rPr>
          <w:i/>
        </w:rPr>
        <w:t>requirements</w:t>
      </w:r>
      <w:proofErr w:type="spellEnd"/>
      <w:r>
        <w:rPr>
          <w:i/>
        </w:rPr>
        <w:t xml:space="preserve"> DIS 99 </w:t>
      </w:r>
      <w:proofErr w:type="spellStart"/>
      <w:r>
        <w:rPr>
          <w:i/>
        </w:rPr>
        <w:t>Worked</w:t>
      </w:r>
      <w:proofErr w:type="spellEnd"/>
      <w:r>
        <w:rPr>
          <w:i/>
        </w:rPr>
        <w:t xml:space="preserve"> </w:t>
      </w:r>
      <w:proofErr w:type="spellStart"/>
      <w:r>
        <w:rPr>
          <w:i/>
        </w:rPr>
        <w:t>examples</w:t>
      </w:r>
      <w:proofErr w:type="spellEnd"/>
      <w:r>
        <w:t>, 2019. gada decembris.</w:t>
      </w:r>
    </w:p>
    <w:p w14:paraId="065D9CE7" w14:textId="17A04201" w:rsidR="006F0504" w:rsidRPr="00222AAB" w:rsidRDefault="006F0504">
      <w:pPr>
        <w:pStyle w:val="FootnoteText"/>
        <w:rPr>
          <w:rFonts w:cstheme="minorHAnsi"/>
        </w:rPr>
      </w:pPr>
    </w:p>
  </w:footnote>
  <w:footnote w:id="49">
    <w:p w14:paraId="7B9D7DCE" w14:textId="11FC0C0C"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16" w:history="1">
        <w:r>
          <w:rPr>
            <w:rStyle w:val="Hyperlink"/>
          </w:rPr>
          <w:t>OV L 176, 27.6.2013., 1. lpp.</w:t>
        </w:r>
      </w:hyperlink>
      <w:r>
        <w:t>).</w:t>
      </w:r>
    </w:p>
    <w:p w14:paraId="013701B3" w14:textId="2DF11389" w:rsidR="006F0504" w:rsidRPr="00222AAB" w:rsidRDefault="006F0504">
      <w:pPr>
        <w:pStyle w:val="FootnoteText"/>
        <w:rPr>
          <w:rFonts w:cstheme="minorHAnsi"/>
        </w:rPr>
      </w:pPr>
    </w:p>
  </w:footnote>
  <w:footnote w:id="50">
    <w:p w14:paraId="11FA91EC" w14:textId="0E0C9483"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17" w:history="1">
        <w:r>
          <w:rPr>
            <w:rStyle w:val="Hyperlink"/>
          </w:rPr>
          <w:t>OV L 176, 27.6.2013., 1. lpp.</w:t>
        </w:r>
      </w:hyperlink>
      <w:r>
        <w:t>).</w:t>
      </w:r>
    </w:p>
    <w:p w14:paraId="21C8047D" w14:textId="443E7EDB" w:rsidR="006F0504" w:rsidRPr="00222AAB" w:rsidRDefault="006F0504">
      <w:pPr>
        <w:pStyle w:val="FootnoteText"/>
        <w:rPr>
          <w:rFonts w:cstheme="minorHAnsi"/>
        </w:rPr>
      </w:pPr>
    </w:p>
  </w:footnote>
  <w:footnote w:id="51">
    <w:p w14:paraId="1160ECDB" w14:textId="7E626E3F"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DIREKTĪVA 2013/36/ES (2013. gada 26. jūnijs) par piekļuvi kredītiestāžu darbībai un kredītiestāžu un ieguldījumu brokeru sabiedrību </w:t>
      </w:r>
      <w:proofErr w:type="spellStart"/>
      <w:r>
        <w:t>prudenciālo</w:t>
      </w:r>
      <w:proofErr w:type="spellEnd"/>
      <w:r>
        <w:t xml:space="preserve"> uzraudzību, ar ko groza Direktīvu 2002/87/EK un atceļ Direktīvas 2006/48/EK un 2006/49/EK (OV L 176, 27.6.2013., 338. lpp.).</w:t>
      </w:r>
    </w:p>
  </w:footnote>
  <w:footnote w:id="52">
    <w:p w14:paraId="4E6B3EF0" w14:textId="30816868" w:rsidR="006F0504" w:rsidRPr="00346640" w:rsidRDefault="006F0504" w:rsidP="00346640">
      <w:pPr>
        <w:pStyle w:val="FootnoteText"/>
        <w:rPr>
          <w:rFonts w:cstheme="minorHAnsi"/>
        </w:rPr>
      </w:pPr>
      <w:r>
        <w:rPr>
          <w:rStyle w:val="FootnoteReference"/>
          <w:rFonts w:cstheme="minorHAnsi"/>
          <w:sz w:val="18"/>
        </w:rPr>
        <w:footnoteRef/>
      </w:r>
      <w:r>
        <w:tab/>
        <w:t>KOMISIJAS DELEĢĒTĀ REGULA (ES) Nr. 604/2014 (2014. gada 4. marts), ar ko papildina Eiropas Parlamenta un Padomes Direktīvu 2013/36/ES attiecībā uz regulatīvajiem tehniskajiem standartiem par kvalitātes un attiecīgiem kvantitātes kritērijiem, kas vajadzīgi, lai noteiktu to darbinieku kategorijas, kuru profesionālajai darbībai ir būtiska ietekme uz iestādes riska profilu (OV L 167, 6.6.2014., 30. lpp.).</w:t>
      </w:r>
    </w:p>
  </w:footnote>
  <w:footnote w:id="53">
    <w:p w14:paraId="1CD04175" w14:textId="723CAEBC" w:rsidR="006F0504" w:rsidRDefault="006F0504">
      <w:pPr>
        <w:pStyle w:val="FootnoteText"/>
      </w:pPr>
      <w:r>
        <w:rPr>
          <w:rStyle w:val="FootnoteReference"/>
        </w:rPr>
        <w:footnoteRef/>
      </w:r>
      <w:r>
        <w:t xml:space="preserve"> Eiropas Parlamenta un Padomes Direktīva 2011/61/ES (2011. gada 8. jūnijs) par alternatīvo ieguldījumu fondu pārvaldniekiem un par grozījumiem Direktīvā 2003/41/EK, Direktīvā 2009/65/EK, Regulā (EK) Nr. 1060/2009 un Regulā (ES) Nr. 1095/2010 (OV  L 174, 1.7.2011, 1. lpp.)</w:t>
      </w:r>
    </w:p>
  </w:footnote>
  <w:footnote w:id="54">
    <w:p w14:paraId="37D9562D" w14:textId="7982B55C" w:rsidR="006F0504" w:rsidRPr="00222AAB" w:rsidRDefault="006F0504">
      <w:pPr>
        <w:pStyle w:val="FootnoteText"/>
        <w:rPr>
          <w:rFonts w:cstheme="minorHAnsi"/>
        </w:rPr>
      </w:pPr>
      <w:r>
        <w:rPr>
          <w:rStyle w:val="FootnoteReference"/>
          <w:rFonts w:cstheme="minorHAnsi"/>
          <w:sz w:val="18"/>
        </w:rPr>
        <w:footnoteRef/>
      </w:r>
      <w:r>
        <w:tab/>
        <w:t xml:space="preserve">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w:t>
      </w:r>
      <w:hyperlink r:id="rId18" w:history="1">
        <w:r>
          <w:rPr>
            <w:rStyle w:val="Hyperlink"/>
          </w:rPr>
          <w:t>OV L 176, 27.6.2013., 1. lpp.</w:t>
        </w:r>
      </w:hyperlink>
      <w:r>
        <w:t>).</w:t>
      </w:r>
    </w:p>
  </w:footnote>
  <w:footnote w:id="55">
    <w:p w14:paraId="27CBD7E9" w14:textId="2674818F" w:rsidR="006F0504" w:rsidRPr="00222AAB" w:rsidRDefault="006F0504">
      <w:pPr>
        <w:pStyle w:val="FootnoteText"/>
        <w:rPr>
          <w:rFonts w:cstheme="minorHAnsi"/>
        </w:rPr>
      </w:pPr>
      <w:r>
        <w:rPr>
          <w:rStyle w:val="FootnoteReference"/>
          <w:rFonts w:cstheme="minorHAnsi"/>
          <w:sz w:val="18"/>
        </w:rPr>
        <w:footnoteRef/>
      </w:r>
      <w:r>
        <w:t xml:space="preserve"> </w:t>
      </w:r>
      <w:r>
        <w:tab/>
        <w:t>KOMISIJAS ĪSTENOŠANAS REGULA (ES) Nr. 680/2014 (2014. gada 16. aprīlis), ar ko nosaka īstenošanas tehniskos standartus attiecībā uz iestāžu sniegtajiem uzraudzības pārskatiem saskaņā ar Eiropas Parlamenta un Padomes Regulu (ES) Nr. 575/2013 (OV L 191, 28.6.2014., 1. lpp.).</w:t>
      </w:r>
    </w:p>
  </w:footnote>
  <w:footnote w:id="56">
    <w:p w14:paraId="5226DE22" w14:textId="5E9B1D98" w:rsidR="006F0504" w:rsidRPr="00222AAB" w:rsidRDefault="006F0504">
      <w:pPr>
        <w:pStyle w:val="FootnoteText"/>
        <w:rPr>
          <w:rFonts w:cstheme="minorHAnsi"/>
        </w:rPr>
      </w:pPr>
      <w:r>
        <w:rPr>
          <w:rStyle w:val="FootnoteReference"/>
          <w:rFonts w:cstheme="minorHAnsi"/>
          <w:sz w:val="18"/>
        </w:rPr>
        <w:footnoteRef/>
      </w:r>
      <w:r>
        <w:t> EIROPAS CENTRĀLĀS BANKAS REGULA (ES) Nr. 1071/2013 (2013. gada 24. septembris) par monetāro finanšu iestāžu sektora bilanci (ECB/2013/33) (OV L 297, 7.11.2013., 1. lpp.).</w:t>
      </w:r>
    </w:p>
  </w:footnote>
  <w:footnote w:id="57">
    <w:p w14:paraId="3824AC0C" w14:textId="460A8FCE" w:rsidR="006F0504" w:rsidRPr="00222AAB" w:rsidRDefault="006F0504">
      <w:pPr>
        <w:pStyle w:val="FootnoteText"/>
        <w:rPr>
          <w:rFonts w:cstheme="minorHAnsi"/>
        </w:rPr>
      </w:pPr>
      <w:r>
        <w:rPr>
          <w:rStyle w:val="FootnoteReference"/>
          <w:rFonts w:cstheme="minorHAnsi"/>
          <w:sz w:val="18"/>
        </w:rPr>
        <w:footnoteRef/>
      </w:r>
      <w:r>
        <w:tab/>
        <w:t>EIROPAS PARLAMENTA UN PADOMES DIREKTĪVA 2009/65/EK (2009. gada 13. jūlijs) par normatīvo un administratīvo aktu koordināciju attiecībā uz pārvedamu vērtspapīru kolektīvo ieguldījumu uzņēmumiem (PVKIU) (OV L 302, 17.11.2009., 32. lpp.).</w:t>
      </w:r>
    </w:p>
  </w:footnote>
  <w:footnote w:id="58">
    <w:p w14:paraId="71E91F33" w14:textId="321BDBF9" w:rsidR="006F0504" w:rsidRPr="00222AAB" w:rsidRDefault="006F0504">
      <w:pPr>
        <w:pStyle w:val="FootnoteText"/>
        <w:rPr>
          <w:rFonts w:cstheme="minorHAnsi"/>
        </w:rPr>
      </w:pPr>
      <w:r>
        <w:rPr>
          <w:rStyle w:val="FootnoteReference"/>
          <w:rFonts w:cstheme="minorHAnsi"/>
          <w:sz w:val="18"/>
        </w:rPr>
        <w:footnoteRef/>
      </w:r>
      <w:r>
        <w:tab/>
        <w:t>KOMISIJAS DELEĢĒTĀ REGULA (ES) 2015/61 (2014. gada 10. oktobris), ar ko papildina Eiropas Parlamenta un Padomes Regulu (ES) Nr. 575/2013 attiecībā uz likviditātes seguma prasību kredītiestādēm (OV L 11, 17.1.2015., 1. lpp.).</w:t>
      </w:r>
    </w:p>
  </w:footnote>
  <w:footnote w:id="59">
    <w:p w14:paraId="175ED560" w14:textId="6C343BA9" w:rsidR="006F0504" w:rsidRPr="00346640" w:rsidRDefault="006F0504">
      <w:pPr>
        <w:pStyle w:val="FootnoteText"/>
        <w:rPr>
          <w:rFonts w:cstheme="minorHAnsi"/>
        </w:rPr>
      </w:pPr>
      <w:r>
        <w:rPr>
          <w:rStyle w:val="FootnoteReference"/>
          <w:rFonts w:cstheme="minorHAnsi"/>
          <w:sz w:val="18"/>
        </w:rPr>
        <w:footnoteRef/>
      </w:r>
      <w: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6F0504" w:rsidRDefault="004D6F22">
    <w:sdt>
      <w:sdtPr>
        <w:id w:val="-1905980668"/>
        <w:temporary/>
        <w:showingPlcHdr/>
      </w:sdtPr>
      <w:sdtEndPr/>
      <w:sdtContent>
        <w:r w:rsidR="006F0504">
          <w:t>[Ierakstīt tekstu]</w:t>
        </w:r>
      </w:sdtContent>
    </w:sdt>
    <w:r w:rsidR="006F0504">
      <w:ptab w:relativeTo="margin" w:alignment="center" w:leader="none"/>
    </w:r>
    <w:sdt>
      <w:sdtPr>
        <w:id w:val="-476227318"/>
        <w:temporary/>
        <w:showingPlcHdr/>
      </w:sdtPr>
      <w:sdtEndPr/>
      <w:sdtContent>
        <w:r w:rsidR="006F0504">
          <w:t>[Ierakstīt tekstu]</w:t>
        </w:r>
      </w:sdtContent>
    </w:sdt>
    <w:r w:rsidR="006F0504">
      <w:ptab w:relativeTo="margin" w:alignment="right" w:leader="none"/>
    </w:r>
    <w:sdt>
      <w:sdtPr>
        <w:id w:val="807362839"/>
        <w:temporary/>
        <w:showingPlcHdr/>
      </w:sdtPr>
      <w:sdtEndPr/>
      <w:sdtContent>
        <w:r w:rsidR="006F0504">
          <w:t>[Ierakstīt tekstu]</w:t>
        </w:r>
      </w:sdtContent>
    </w:sdt>
  </w:p>
  <w:p w14:paraId="3846A006" w14:textId="77777777" w:rsidR="006F0504" w:rsidRDefault="006F050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6F0504" w:rsidRDefault="006F05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6F0504" w:rsidRDefault="006F0504" w:rsidP="00E677EF">
    <w:pPr>
      <w:pStyle w:val="Runningtitle"/>
    </w:pPr>
    <w:r>
      <w:t>šeit kolumntituls ir kolumntitula stilā</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spelling="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58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6F22"/>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1"/>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lv-LV"/>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lv-LV"/>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lv-LV"/>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lv-LV"/>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lv-LV"/>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v-LV"/>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lv-LV"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lv-LV"/>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lv-LV"/>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lv-LV"/>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lv-LV"/>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lv-LV"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lv-LV"/>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lv-LV"/>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LV/AUTO/?uri=OJ:L:2013:176:TOC" TargetMode="External"/><Relationship Id="rId13" Type="http://schemas.openxmlformats.org/officeDocument/2006/relationships/hyperlink" Target="https://eur-lex.europa.eu/legal-content/LV/AUTO/?uri=OJ:L:2013:176:TOC" TargetMode="External"/><Relationship Id="rId18" Type="http://schemas.openxmlformats.org/officeDocument/2006/relationships/hyperlink" Target="https://eur-lex.europa.eu/legal-content/LV/AUTO/?uri=OJ:L:2013:176:TOC" TargetMode="External"/><Relationship Id="rId3" Type="http://schemas.openxmlformats.org/officeDocument/2006/relationships/hyperlink" Target="https://eur-lex.europa.eu/legal-content/LV/AUTO/?uri=OJ:L:2013:176:TOC" TargetMode="External"/><Relationship Id="rId7" Type="http://schemas.openxmlformats.org/officeDocument/2006/relationships/hyperlink" Target="https://eur-lex.europa.eu/legal-content/LV/AUTO/?uri=OJ:L:2013:176:TOC" TargetMode="External"/><Relationship Id="rId12" Type="http://schemas.openxmlformats.org/officeDocument/2006/relationships/hyperlink" Target="https://eur-lex.europa.eu/legal-content/LV/AUTO/?uri=OJ:L:2013:176:TOC" TargetMode="External"/><Relationship Id="rId17" Type="http://schemas.openxmlformats.org/officeDocument/2006/relationships/hyperlink" Target="https://eur-lex.europa.eu/legal-content/LV/AUTO/?uri=OJ:L:2013:176:TOC" TargetMode="External"/><Relationship Id="rId2" Type="http://schemas.openxmlformats.org/officeDocument/2006/relationships/hyperlink" Target="https://eur-lex.europa.eu/legal-content/LV/AUTO/?uri=OJ:L:2013:176:TOC" TargetMode="External"/><Relationship Id="rId16" Type="http://schemas.openxmlformats.org/officeDocument/2006/relationships/hyperlink" Target="https://eur-lex.europa.eu/legal-content/LV/AUTO/?uri=OJ:L:2013:176:TOC" TargetMode="External"/><Relationship Id="rId1" Type="http://schemas.openxmlformats.org/officeDocument/2006/relationships/hyperlink" Target="https://eur-lex.europa.eu/legal-content/LV/AUTO/?uri=OJ:L:2013:176:TOC" TargetMode="External"/><Relationship Id="rId6" Type="http://schemas.openxmlformats.org/officeDocument/2006/relationships/hyperlink" Target="https://eur-lex.europa.eu/legal-content/LV/AUTO/?uri=OJ:L:2013:176:TOC" TargetMode="External"/><Relationship Id="rId11" Type="http://schemas.openxmlformats.org/officeDocument/2006/relationships/hyperlink" Target="https://eur-lex.europa.eu/legal-content/LV/AUTO/?uri=OJ:L:2013:176:TOC" TargetMode="External"/><Relationship Id="rId5" Type="http://schemas.openxmlformats.org/officeDocument/2006/relationships/hyperlink" Target="https://eur-lex.europa.eu/legal-content/LV/AUTO/?uri=OJ:L:2013:176:TOC" TargetMode="External"/><Relationship Id="rId15" Type="http://schemas.openxmlformats.org/officeDocument/2006/relationships/hyperlink" Target="https://eur-lex.europa.eu/legal-content/LV/AUTO/?uri=OJ:L:2013:176:TOC" TargetMode="External"/><Relationship Id="rId10" Type="http://schemas.openxmlformats.org/officeDocument/2006/relationships/hyperlink" Target="https://eur-lex.europa.eu/legal-content/LV/AUTO/?uri=OJ:L:2013:176:TOC" TargetMode="External"/><Relationship Id="rId4" Type="http://schemas.openxmlformats.org/officeDocument/2006/relationships/hyperlink" Target="https://eur-lex.europa.eu/legal-content/LV/AUTO/?uri=OJ:L:2013:176:TOC" TargetMode="External"/><Relationship Id="rId9" Type="http://schemas.openxmlformats.org/officeDocument/2006/relationships/hyperlink" Target="https://eur-lex.europa.eu/legal-content/LV/AUTO/?uri=OJ:L:2013:176:TOC" TargetMode="External"/><Relationship Id="rId14" Type="http://schemas.openxmlformats.org/officeDocument/2006/relationships/hyperlink" Target="https://eur-lex.europa.eu/legal-content/LV/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0A64C-5046-41D9-B69D-300105667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231</Pages>
  <Words>65315</Words>
  <Characters>411486</Characters>
  <Application>Microsoft Office Word</Application>
  <DocSecurity>0</DocSecurity>
  <Lines>9797</Lines>
  <Paragraphs>5182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2021-02-26T15:03:00Z</dcterms:modified>
</cp:coreProperties>
</file>