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C7FB24" w14:textId="77777777" w:rsidR="0074740A" w:rsidRPr="007F4CC8" w:rsidRDefault="00C31378" w:rsidP="004077B1">
      <w:pPr>
        <w:pStyle w:val="Annexetitre"/>
        <w:ind w:firstLine="720"/>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ΠΑΡΑΡΤΗΜΑ II</w:t>
      </w:r>
    </w:p>
    <w:p w14:paraId="03FA508D" w14:textId="6AD1C2B2" w:rsidR="00C31378" w:rsidRPr="007F4CC8" w:rsidRDefault="00C31378" w:rsidP="004077B1">
      <w:pPr>
        <w:pStyle w:val="Annexetitre"/>
        <w:ind w:firstLine="720"/>
      </w:pPr>
      <w:r>
        <w:t>Οδηγίες</w:t>
      </w:r>
      <w:r w:rsidR="00742F24">
        <w:t xml:space="preserve"> για τα υποδείγματα δημοσιοποίησης </w:t>
      </w:r>
      <w:r>
        <w:t>επισκόπησης</w:t>
      </w:r>
    </w:p>
    <w:p w14:paraId="161E3440" w14:textId="7B37A102" w:rsidR="00662487" w:rsidRPr="007F4CC8" w:rsidRDefault="007F5865" w:rsidP="00662487">
      <w:pPr>
        <w:pStyle w:val="Titlelevel2"/>
        <w:spacing w:before="120" w:after="120"/>
        <w:rPr>
          <w:rFonts w:ascii="Times New Roman" w:hAnsi="Times New Roman"/>
          <w:color w:val="auto"/>
          <w:sz w:val="24"/>
        </w:rPr>
      </w:pPr>
      <w:r>
        <w:rPr>
          <w:rFonts w:ascii="Times New Roman" w:hAnsi="Times New Roman"/>
          <w:b/>
          <w:color w:val="auto"/>
          <w:sz w:val="24"/>
        </w:rPr>
        <w:t xml:space="preserve">Υπόδειγμα EU OV1 – Επισκόπηση συνολικών ποσών ανοίγματος σε κίνδυνο </w:t>
      </w:r>
      <w:r>
        <w:rPr>
          <w:rFonts w:ascii="Times New Roman" w:hAnsi="Times New Roman"/>
          <w:color w:val="auto"/>
          <w:sz w:val="24"/>
        </w:rPr>
        <w:t>Σταθερός μορφότυπος</w:t>
      </w:r>
    </w:p>
    <w:p w14:paraId="1FC729B5" w14:textId="33385D6C" w:rsidR="007E14C6" w:rsidRPr="007F4CC8" w:rsidRDefault="00501BEB" w:rsidP="003414D7">
      <w:pPr>
        <w:pStyle w:val="Titlelevel2"/>
        <w:numPr>
          <w:ilvl w:val="0"/>
          <w:numId w:val="13"/>
        </w:numPr>
        <w:spacing w:before="120" w:after="120"/>
        <w:ind w:left="426"/>
        <w:jc w:val="both"/>
        <w:rPr>
          <w:rFonts w:ascii="Times New Roman" w:eastAsiaTheme="minorEastAsia" w:hAnsi="Times New Roman" w:cs="Times New Roman"/>
          <w:bCs w:val="0"/>
          <w:color w:val="000000"/>
          <w:sz w:val="24"/>
        </w:rPr>
      </w:pPr>
      <w:r>
        <w:rPr>
          <w:rFonts w:ascii="Times New Roman" w:eastAsiaTheme="minorEastAsia" w:hAnsi="Times New Roman"/>
          <w:color w:val="000000"/>
          <w:sz w:val="24"/>
        </w:rPr>
        <w:t>Τα ιδρύματα εφαρμόζουν τις παρακάτω οδηγίες για τη συμπλήρωση του υποδείγματος EU OV1, όπως παρουσιάζεται στο παράρτημα I του παρόντος εκτελεστικού κανονισμού, κατ’ εφαρμογή του άρθρου 438 στοιχείο δ) του κανονισμού (ΕΕ) αριθ. 575/2013</w:t>
      </w:r>
      <w:r>
        <w:rPr>
          <w:rStyle w:val="FootnoteReference"/>
          <w:rFonts w:eastAsiaTheme="minorEastAsia"/>
          <w:color w:val="000000"/>
        </w:rPr>
        <w:footnoteReference w:id="2"/>
      </w:r>
      <w:r>
        <w:rPr>
          <w:rFonts w:ascii="Times New Roman" w:eastAsiaTheme="minorEastAsia" w:hAnsi="Times New Roman"/>
          <w:color w:val="000000"/>
          <w:sz w:val="24"/>
        </w:rPr>
        <w:t xml:space="preserve"> («ΚKA»). </w:t>
      </w:r>
    </w:p>
    <w:p w14:paraId="790FD83C" w14:textId="45C15C09" w:rsidR="00C31378" w:rsidRPr="00082163" w:rsidRDefault="00720050" w:rsidP="00076626">
      <w:pPr>
        <w:pStyle w:val="Titlelevel2"/>
        <w:numPr>
          <w:ilvl w:val="0"/>
          <w:numId w:val="13"/>
        </w:numPr>
        <w:spacing w:before="120" w:after="120"/>
        <w:ind w:left="426"/>
        <w:rPr>
          <w:rFonts w:ascii="Times New Roman" w:hAnsi="Times New Roman"/>
          <w:sz w:val="24"/>
        </w:rPr>
      </w:pPr>
      <w:r>
        <w:rPr>
          <w:rFonts w:ascii="Times New Roman" w:eastAsiaTheme="minorEastAsia" w:hAnsi="Times New Roman"/>
          <w:color w:val="000000"/>
          <w:sz w:val="24"/>
        </w:rPr>
        <w:t>Τα ιδρύματα επεξηγούν, κατά περίπτωση, στο κείμενο που συνοδεύει το υπόδειγμα, την επίδραση που έχει η εφαρμογή κατώτατων ορίων κεφαλαίου και η μη αφαίρεση στοιχείων από τα ίδια κεφάλαια στον υπολογισμό των ιδίων κεφαλαίων και των ποσών ανοίγματος σε κίνδυνο.</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F5865" w:rsidRPr="007F4CC8" w14:paraId="1DE5ECE7" w14:textId="77777777" w:rsidTr="00F3523C">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77A5" w14:textId="77777777" w:rsidR="007F5865" w:rsidRPr="007F4CC8" w:rsidRDefault="007F5865" w:rsidP="00F3523C">
            <w:pPr>
              <w:rPr>
                <w:rFonts w:ascii="Times New Roman" w:hAnsi="Times New Roman" w:cs="Times New Roman"/>
                <w:b/>
                <w:sz w:val="24"/>
              </w:rPr>
            </w:pPr>
            <w:r>
              <w:rPr>
                <w:rFonts w:ascii="Times New Roman" w:hAnsi="Times New Roman"/>
                <w:b/>
                <w:sz w:val="24"/>
              </w:rPr>
              <w:t>Νομικά κείμενα αναφοράς και οδηγίες</w:t>
            </w:r>
          </w:p>
        </w:tc>
      </w:tr>
      <w:tr w:rsidR="007F5865" w:rsidRPr="007F4CC8" w14:paraId="602AE0E8" w14:textId="77777777" w:rsidTr="00F3523C">
        <w:trPr>
          <w:trHeight w:val="238"/>
        </w:trPr>
        <w:tc>
          <w:tcPr>
            <w:tcW w:w="1384" w:type="dxa"/>
            <w:shd w:val="clear" w:color="auto" w:fill="D9D9D9" w:themeFill="background1" w:themeFillShade="D9"/>
          </w:tcPr>
          <w:p w14:paraId="18BE2C6B" w14:textId="77777777" w:rsidR="007F5865" w:rsidRPr="007F4CC8" w:rsidRDefault="007F5865" w:rsidP="00F3523C">
            <w:pPr>
              <w:autoSpaceDE w:val="0"/>
              <w:autoSpaceDN w:val="0"/>
              <w:adjustRightInd w:val="0"/>
              <w:rPr>
                <w:rFonts w:ascii="Times New Roman" w:hAnsi="Times New Roman" w:cs="Times New Roman"/>
                <w:b/>
                <w:sz w:val="24"/>
              </w:rPr>
            </w:pPr>
            <w:r>
              <w:rPr>
                <w:rFonts w:ascii="Times New Roman" w:hAnsi="Times New Roman"/>
                <w:b/>
                <w:sz w:val="24"/>
              </w:rPr>
              <w:t>Αριθμός στήλης</w:t>
            </w:r>
          </w:p>
        </w:tc>
        <w:tc>
          <w:tcPr>
            <w:tcW w:w="7655" w:type="dxa"/>
            <w:shd w:val="clear" w:color="auto" w:fill="D9D9D9" w:themeFill="background1" w:themeFillShade="D9"/>
          </w:tcPr>
          <w:p w14:paraId="52BAB7D2" w14:textId="77777777" w:rsidR="007F5865" w:rsidRPr="007F4CC8" w:rsidRDefault="007F5865" w:rsidP="00F3523C">
            <w:pPr>
              <w:autoSpaceDE w:val="0"/>
              <w:autoSpaceDN w:val="0"/>
              <w:adjustRightInd w:val="0"/>
              <w:rPr>
                <w:rFonts w:ascii="Times New Roman" w:hAnsi="Times New Roman" w:cs="Times New Roman"/>
                <w:color w:val="000000"/>
                <w:sz w:val="24"/>
              </w:rPr>
            </w:pPr>
            <w:r>
              <w:rPr>
                <w:rFonts w:ascii="Times New Roman" w:hAnsi="Times New Roman"/>
                <w:b/>
                <w:sz w:val="24"/>
              </w:rPr>
              <w:t>Επεξήγηση</w:t>
            </w:r>
          </w:p>
        </w:tc>
      </w:tr>
      <w:tr w:rsidR="007F5865" w:rsidRPr="007F4CC8" w14:paraId="7E4C270D" w14:textId="77777777" w:rsidTr="00F3523C">
        <w:trPr>
          <w:trHeight w:val="680"/>
        </w:trPr>
        <w:tc>
          <w:tcPr>
            <w:tcW w:w="1384" w:type="dxa"/>
          </w:tcPr>
          <w:p w14:paraId="68031A84" w14:textId="77777777" w:rsidR="007F5865" w:rsidRPr="007F4CC8" w:rsidRDefault="007F5865" w:rsidP="007F5865">
            <w:pPr>
              <w:pStyle w:val="Applicationdirecte"/>
              <w:spacing w:before="60"/>
              <w:jc w:val="center"/>
            </w:pPr>
            <w:r>
              <w:t>α</w:t>
            </w:r>
          </w:p>
        </w:tc>
        <w:tc>
          <w:tcPr>
            <w:tcW w:w="7655" w:type="dxa"/>
            <w:vAlign w:val="center"/>
          </w:tcPr>
          <w:p w14:paraId="5A1D2BEB" w14:textId="501B155B" w:rsidR="00677CC7" w:rsidRPr="00DB2478" w:rsidRDefault="00476E72" w:rsidP="00785478">
            <w:pPr>
              <w:spacing w:before="60" w:after="120"/>
              <w:jc w:val="both"/>
              <w:rPr>
                <w:rFonts w:ascii="Times New Roman" w:hAnsi="Times New Roman" w:cs="Times New Roman"/>
                <w:b/>
                <w:sz w:val="24"/>
              </w:rPr>
            </w:pPr>
            <w:r>
              <w:rPr>
                <w:rFonts w:ascii="Times New Roman" w:hAnsi="Times New Roman"/>
                <w:b/>
                <w:sz w:val="24"/>
              </w:rPr>
              <w:t xml:space="preserve">Συνολικά ποσά ανοίγματος σε κίνδυνο (TREA) </w:t>
            </w:r>
          </w:p>
          <w:p w14:paraId="2C2ABAC7" w14:textId="310DBD96" w:rsidR="007F5865" w:rsidRPr="007F4CC8" w:rsidRDefault="00476E72" w:rsidP="00476E72">
            <w:pPr>
              <w:spacing w:before="60" w:after="120"/>
              <w:jc w:val="both"/>
              <w:rPr>
                <w:rFonts w:ascii="Times New Roman" w:hAnsi="Times New Roman" w:cs="Times New Roman"/>
                <w:sz w:val="24"/>
              </w:rPr>
            </w:pPr>
            <w:r>
              <w:rPr>
                <w:rFonts w:ascii="Times New Roman" w:hAnsi="Times New Roman"/>
                <w:sz w:val="24"/>
              </w:rPr>
              <w:t>Συνολικό ποσό ανοίγματος σε κίνδυνο υπολογιζόμενο σύμφωνα με το άρθρο 92 παράγραφος 3 και τα άρθρα 95, 96 και 98 του ΚKA</w:t>
            </w:r>
          </w:p>
        </w:tc>
      </w:tr>
      <w:tr w:rsidR="00720050" w:rsidRPr="007F4CC8" w14:paraId="51DC6C96" w14:textId="77777777" w:rsidTr="00B2180A">
        <w:trPr>
          <w:trHeight w:val="323"/>
        </w:trPr>
        <w:tc>
          <w:tcPr>
            <w:tcW w:w="1384" w:type="dxa"/>
          </w:tcPr>
          <w:p w14:paraId="4A8317DB" w14:textId="77777777" w:rsidR="00720050" w:rsidRPr="007F4CC8" w:rsidRDefault="00720050" w:rsidP="00B2180A">
            <w:pPr>
              <w:pStyle w:val="Applicationdirecte"/>
              <w:spacing w:before="60"/>
              <w:jc w:val="center"/>
            </w:pPr>
            <w:r>
              <w:t>β</w:t>
            </w:r>
          </w:p>
        </w:tc>
        <w:tc>
          <w:tcPr>
            <w:tcW w:w="7655" w:type="dxa"/>
          </w:tcPr>
          <w:p w14:paraId="22370966" w14:textId="4C946B1E" w:rsidR="00677CC7" w:rsidRPr="00DB2478" w:rsidRDefault="00476E72" w:rsidP="00B2180A">
            <w:pPr>
              <w:spacing w:before="60" w:after="120"/>
              <w:jc w:val="both"/>
              <w:rPr>
                <w:rFonts w:ascii="Times New Roman" w:hAnsi="Times New Roman" w:cs="Times New Roman"/>
                <w:b/>
                <w:sz w:val="24"/>
              </w:rPr>
            </w:pPr>
            <w:r>
              <w:rPr>
                <w:rFonts w:ascii="Times New Roman" w:hAnsi="Times New Roman"/>
                <w:b/>
                <w:sz w:val="24"/>
              </w:rPr>
              <w:t xml:space="preserve">TREA (T-1) </w:t>
            </w:r>
          </w:p>
          <w:p w14:paraId="3470438E" w14:textId="07805765" w:rsidR="00720050" w:rsidRPr="007F4CC8" w:rsidRDefault="00476E72" w:rsidP="00B74E92">
            <w:pPr>
              <w:spacing w:before="60" w:after="120"/>
              <w:jc w:val="both"/>
              <w:rPr>
                <w:rFonts w:ascii="Times New Roman" w:eastAsia="Times New Roman" w:hAnsi="Times New Roman" w:cs="Times New Roman"/>
                <w:sz w:val="24"/>
              </w:rPr>
            </w:pPr>
            <w:r>
              <w:rPr>
                <w:rFonts w:ascii="Times New Roman" w:hAnsi="Times New Roman"/>
                <w:sz w:val="24"/>
              </w:rPr>
              <w:t>TREA όπως δημοσιοποιήθηκαν στην προηγούμενη περίοδο δημοσιοποίησης</w:t>
            </w:r>
          </w:p>
        </w:tc>
      </w:tr>
      <w:tr w:rsidR="007F5865" w:rsidRPr="007F4CC8" w14:paraId="0EA18E63" w14:textId="77777777" w:rsidTr="004606A7">
        <w:trPr>
          <w:trHeight w:val="323"/>
        </w:trPr>
        <w:tc>
          <w:tcPr>
            <w:tcW w:w="1384" w:type="dxa"/>
          </w:tcPr>
          <w:p w14:paraId="103E93B5" w14:textId="77777777" w:rsidR="007F5865" w:rsidRPr="007F4CC8" w:rsidRDefault="00720050" w:rsidP="00720050">
            <w:pPr>
              <w:pStyle w:val="Applicationdirecte"/>
              <w:spacing w:before="60"/>
              <w:jc w:val="center"/>
            </w:pPr>
            <w:r>
              <w:t>γ</w:t>
            </w:r>
          </w:p>
        </w:tc>
        <w:tc>
          <w:tcPr>
            <w:tcW w:w="7655" w:type="dxa"/>
          </w:tcPr>
          <w:p w14:paraId="4BB538BB" w14:textId="77777777" w:rsidR="007F5865" w:rsidRPr="00DB2478" w:rsidRDefault="00720050" w:rsidP="004606A7">
            <w:pPr>
              <w:spacing w:before="60" w:after="120"/>
              <w:jc w:val="both"/>
              <w:rPr>
                <w:rFonts w:ascii="Times New Roman" w:hAnsi="Times New Roman" w:cs="Times New Roman"/>
                <w:b/>
                <w:sz w:val="24"/>
              </w:rPr>
            </w:pPr>
            <w:r>
              <w:rPr>
                <w:rFonts w:ascii="Times New Roman" w:hAnsi="Times New Roman"/>
                <w:b/>
                <w:sz w:val="24"/>
              </w:rPr>
              <w:t>Συνολικές απαιτήσεις ιδίων κεφαλαίων</w:t>
            </w:r>
          </w:p>
          <w:p w14:paraId="024E3DB2" w14:textId="08DD3FBD" w:rsidR="00720050" w:rsidRPr="007F4CC8" w:rsidRDefault="00720050" w:rsidP="004606A7">
            <w:pPr>
              <w:spacing w:before="60" w:after="120"/>
              <w:jc w:val="both"/>
              <w:rPr>
                <w:rFonts w:ascii="Times New Roman" w:eastAsia="Times New Roman" w:hAnsi="Times New Roman" w:cs="Times New Roman"/>
                <w:sz w:val="24"/>
              </w:rPr>
            </w:pPr>
            <w:r>
              <w:rPr>
                <w:rFonts w:ascii="Times New Roman" w:hAnsi="Times New Roman"/>
                <w:sz w:val="24"/>
              </w:rPr>
              <w:t>Απαιτήσεις ιδίων κεφαλαίων που αντιστοιχούν στα ποσά των σταθμισμένων ως προς τον κίνδυνο ανοιγμάτων (RWEA) για τις διάφορες κατηγορίες κινδύνου</w:t>
            </w:r>
          </w:p>
        </w:tc>
      </w:tr>
      <w:tr w:rsidR="001A0C8D" w:rsidRPr="007F4CC8" w14:paraId="4205D97D" w14:textId="77777777" w:rsidTr="00810F8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032B3" w14:textId="77777777" w:rsidR="001A0C8D" w:rsidRPr="007F4CC8" w:rsidRDefault="001A0C8D" w:rsidP="00810F8E">
            <w:pPr>
              <w:rPr>
                <w:rFonts w:ascii="Times New Roman" w:hAnsi="Times New Roman" w:cs="Times New Roman"/>
                <w:b/>
                <w:sz w:val="24"/>
              </w:rPr>
            </w:pPr>
            <w:r>
              <w:rPr>
                <w:rFonts w:ascii="Times New Roman" w:hAnsi="Times New Roman"/>
                <w:b/>
                <w:sz w:val="24"/>
              </w:rPr>
              <w:t>Νομικά κείμενα αναφοράς και οδηγίες</w:t>
            </w:r>
          </w:p>
        </w:tc>
      </w:tr>
      <w:tr w:rsidR="001A0C8D" w:rsidRPr="007F4CC8" w14:paraId="2490D509" w14:textId="77777777" w:rsidTr="00810F8E">
        <w:trPr>
          <w:trHeight w:val="238"/>
        </w:trPr>
        <w:tc>
          <w:tcPr>
            <w:tcW w:w="1384" w:type="dxa"/>
            <w:shd w:val="clear" w:color="auto" w:fill="D9D9D9" w:themeFill="background1" w:themeFillShade="D9"/>
          </w:tcPr>
          <w:p w14:paraId="75756FCA" w14:textId="77777777" w:rsidR="001A0C8D" w:rsidRPr="007F4CC8" w:rsidRDefault="001A0C8D" w:rsidP="00810F8E">
            <w:pPr>
              <w:autoSpaceDE w:val="0"/>
              <w:autoSpaceDN w:val="0"/>
              <w:adjustRightInd w:val="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354EA15A" w14:textId="77777777" w:rsidR="001A0C8D" w:rsidRPr="007F4CC8" w:rsidRDefault="001A0C8D" w:rsidP="00810F8E">
            <w:pPr>
              <w:autoSpaceDE w:val="0"/>
              <w:autoSpaceDN w:val="0"/>
              <w:adjustRightInd w:val="0"/>
              <w:rPr>
                <w:rFonts w:ascii="Times New Roman" w:hAnsi="Times New Roman" w:cs="Times New Roman"/>
                <w:color w:val="000000"/>
                <w:sz w:val="24"/>
              </w:rPr>
            </w:pPr>
            <w:r>
              <w:rPr>
                <w:rFonts w:ascii="Times New Roman" w:hAnsi="Times New Roman"/>
                <w:b/>
                <w:sz w:val="24"/>
              </w:rPr>
              <w:t>Επεξήγηση</w:t>
            </w:r>
          </w:p>
        </w:tc>
      </w:tr>
      <w:tr w:rsidR="001A0C8D" w:rsidRPr="007F4CC8" w14:paraId="51DDF3ED" w14:textId="77777777" w:rsidTr="001A0C8D">
        <w:trPr>
          <w:trHeight w:val="680"/>
        </w:trPr>
        <w:tc>
          <w:tcPr>
            <w:tcW w:w="1384" w:type="dxa"/>
          </w:tcPr>
          <w:p w14:paraId="63497DDA" w14:textId="77777777" w:rsidR="001A0C8D" w:rsidRPr="007F4CC8" w:rsidRDefault="001A0C8D" w:rsidP="00260404">
            <w:pPr>
              <w:pStyle w:val="Applicationdirecte"/>
              <w:spacing w:before="60"/>
              <w:jc w:val="center"/>
            </w:pPr>
            <w:r>
              <w:t>1</w:t>
            </w:r>
          </w:p>
        </w:tc>
        <w:tc>
          <w:tcPr>
            <w:tcW w:w="7655" w:type="dxa"/>
            <w:vAlign w:val="center"/>
          </w:tcPr>
          <w:p w14:paraId="156E0E42" w14:textId="77777777" w:rsidR="004606A7" w:rsidRPr="00DB2478" w:rsidRDefault="004606A7" w:rsidP="00260404">
            <w:pPr>
              <w:spacing w:before="60" w:after="120"/>
              <w:jc w:val="both"/>
              <w:rPr>
                <w:rFonts w:ascii="Times New Roman" w:hAnsi="Times New Roman" w:cs="Times New Roman"/>
                <w:b/>
                <w:sz w:val="24"/>
              </w:rPr>
            </w:pPr>
            <w:r>
              <w:rPr>
                <w:rFonts w:ascii="Times New Roman" w:hAnsi="Times New Roman"/>
                <w:b/>
                <w:sz w:val="24"/>
              </w:rPr>
              <w:t>Πιστωτικός κίνδυνος [εκτός πιστωτικού κινδύνου αντισυμβαλλομένου (CCR)]</w:t>
            </w:r>
          </w:p>
          <w:p w14:paraId="3A25A955" w14:textId="4AC0E74D" w:rsidR="001A0C8D" w:rsidRPr="007F4CC8" w:rsidRDefault="009A4635" w:rsidP="00A25707">
            <w:pPr>
              <w:spacing w:before="60" w:after="120"/>
              <w:jc w:val="both"/>
              <w:rPr>
                <w:rFonts w:ascii="Times New Roman" w:hAnsi="Times New Roman" w:cs="Times New Roman"/>
                <w:sz w:val="24"/>
              </w:rPr>
            </w:pPr>
            <w:r>
              <w:rPr>
                <w:rFonts w:ascii="Times New Roman" w:hAnsi="Times New Roman"/>
                <w:sz w:val="24"/>
              </w:rPr>
              <w:t xml:space="preserve">Ποσά σταθμισμένων ως προς τον κίνδυνο ανοιγμάτων και απαιτήσεις ιδίων κεφαλαίων υπολογιζόμενα σύμφωνα με το τρίτο μέρος τίτλος II κεφάλαια 1 έως 4 του ΚΚΑ και με το άρθρο 379 του ΚΚΑ. Τα ποσά των σταθμισμένων ως προς τον κίνδυνο ανοιγμάτων για τα ανοίγματα τιτλοποίησης εκτός του χαρτοφυλακίου συναλλαγών και για τον πιστωτικό κίνδυνο αντισυμβαλλομένου εξαιρούνται και δημοσιοποιούνται στις γραμμές 6 και 16 του παρόντος υποδείγματος. Τα ιδρύματα περιλαμβάνουν, στο ποσό που δημοσιοποιείται σε αυτήν τη γραμμή, ποσά σταθμισμένων ως προς τον </w:t>
            </w:r>
            <w:r>
              <w:rPr>
                <w:rFonts w:ascii="Times New Roman" w:hAnsi="Times New Roman"/>
                <w:sz w:val="24"/>
              </w:rPr>
              <w:lastRenderedPageBreak/>
              <w:t>κίνδυνο ανοιγμάτων και απαιτήσεις ιδίων κεφαλαίων για τον κίνδυνο ατελών συναλλαγών που υπολογίζονται σύμφωνα με το άρθρο 379 του ΚΚΑ.</w:t>
            </w:r>
          </w:p>
        </w:tc>
      </w:tr>
      <w:tr w:rsidR="004A5BCD" w:rsidRPr="007F4CC8" w14:paraId="287E598B" w14:textId="77777777" w:rsidTr="004A5BCD">
        <w:trPr>
          <w:trHeight w:val="680"/>
        </w:trPr>
        <w:tc>
          <w:tcPr>
            <w:tcW w:w="1384" w:type="dxa"/>
          </w:tcPr>
          <w:p w14:paraId="4AE3A0F7" w14:textId="77777777" w:rsidR="004A5BCD" w:rsidRPr="007F4CC8" w:rsidRDefault="004A5BCD" w:rsidP="00260404">
            <w:pPr>
              <w:pStyle w:val="Applicationdirecte"/>
              <w:spacing w:before="60"/>
              <w:jc w:val="center"/>
            </w:pPr>
            <w:r>
              <w:lastRenderedPageBreak/>
              <w:t>2</w:t>
            </w:r>
          </w:p>
        </w:tc>
        <w:tc>
          <w:tcPr>
            <w:tcW w:w="7655" w:type="dxa"/>
          </w:tcPr>
          <w:p w14:paraId="19A303B7" w14:textId="77777777" w:rsidR="008B269B" w:rsidRPr="00DB2478" w:rsidRDefault="008B269B" w:rsidP="008B269B">
            <w:pPr>
              <w:spacing w:before="60" w:after="120"/>
              <w:jc w:val="both"/>
              <w:rPr>
                <w:rFonts w:ascii="Times New Roman" w:hAnsi="Times New Roman" w:cs="Times New Roman"/>
                <w:b/>
                <w:sz w:val="24"/>
              </w:rPr>
            </w:pPr>
            <w:r>
              <w:rPr>
                <w:rFonts w:ascii="Times New Roman" w:hAnsi="Times New Roman"/>
                <w:b/>
                <w:sz w:val="24"/>
              </w:rPr>
              <w:t>Πιστωτικός κίνδυνος (εκτός πιστωτικού κινδύνου αντισυμβαλλομένου) – Εκ του οποίου η τυποποιημένη προσέγγιση</w:t>
            </w:r>
          </w:p>
          <w:p w14:paraId="1DD2511C" w14:textId="65BEE1B1" w:rsidR="004A5BCD" w:rsidRPr="007F4CC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t>Ποσά σταθμισμένων ως προς τον κίνδυνο ανοιγμάτων και απαιτήσεις ιδίων κεφαλαίων υπολογιζόμενα σύμφωνα με την τυποποιημένη προσέγγιση πιστωτικού κινδύνου (τρίτο μέρος τίτλος II κεφάλαιο 2 του ΚΚΑ και άρθρο 379 του ΚΚΑ).</w:t>
            </w:r>
          </w:p>
        </w:tc>
      </w:tr>
      <w:tr w:rsidR="008B269B" w:rsidRPr="007F4CC8" w14:paraId="1C43F82C" w14:textId="77777777" w:rsidTr="004A5BCD">
        <w:trPr>
          <w:trHeight w:val="436"/>
        </w:trPr>
        <w:tc>
          <w:tcPr>
            <w:tcW w:w="1384" w:type="dxa"/>
          </w:tcPr>
          <w:p w14:paraId="123DF015" w14:textId="77777777" w:rsidR="008B269B" w:rsidRPr="007F4CC8" w:rsidRDefault="008B269B" w:rsidP="008B269B">
            <w:pPr>
              <w:pStyle w:val="Applicationdirecte"/>
              <w:spacing w:before="60"/>
              <w:jc w:val="center"/>
            </w:pPr>
            <w:r>
              <w:t>3</w:t>
            </w:r>
          </w:p>
        </w:tc>
        <w:tc>
          <w:tcPr>
            <w:tcW w:w="7655" w:type="dxa"/>
          </w:tcPr>
          <w:p w14:paraId="6D300D26" w14:textId="2612B8E7" w:rsidR="008B269B" w:rsidRPr="00DB2478" w:rsidRDefault="008B269B" w:rsidP="008B269B">
            <w:pPr>
              <w:spacing w:before="60" w:after="120"/>
              <w:jc w:val="both"/>
              <w:rPr>
                <w:rFonts w:ascii="Times New Roman" w:hAnsi="Times New Roman" w:cs="Times New Roman"/>
                <w:b/>
                <w:sz w:val="24"/>
              </w:rPr>
            </w:pPr>
            <w:r>
              <w:rPr>
                <w:rFonts w:ascii="Times New Roman" w:hAnsi="Times New Roman"/>
                <w:b/>
                <w:sz w:val="24"/>
              </w:rPr>
              <w:t xml:space="preserve">Πιστωτικός κίνδυνος (εκτός πιστωτικού κινδύνου αντισυμβαλλομένου) – Εκ του οποίου η θεμελιώδης προσέγγιση IRB </w:t>
            </w:r>
          </w:p>
          <w:p w14:paraId="67755B7F" w14:textId="04E2E873" w:rsidR="008B269B" w:rsidRPr="007F4CC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t>Ποσά σταθμισμένων ως προς τον κίνδυνο ανοιγμάτων και απαιτήσεις ιδίων κεφαλαίων υπολογιζόμενα σύμφωνα με την προσέγγιση πιστωτικού κινδύνου – θεμελιώδη προσέγγιση εσωτερικών διαβαθμίσεων (τρίτο μέρος τίτλος II κεφάλαιο 3 του ΚΚΑ), εξαιρουμένων των ποσών των σταθμισμένων ως προς τον κίνδυνο ανοιγμάτων που δημοσιοποιούνται στη γραμμή 4 για τα ανοίγματα ειδικής δανειοδότησης, τα οποία υπόκεινται στην προσέγγιση κατανομής (</w:t>
            </w:r>
            <w:proofErr w:type="spellStart"/>
            <w:r>
              <w:rPr>
                <w:rFonts w:ascii="Times New Roman" w:hAnsi="Times New Roman"/>
                <w:sz w:val="24"/>
              </w:rPr>
              <w:t>slotting</w:t>
            </w:r>
            <w:proofErr w:type="spellEnd"/>
            <w:r>
              <w:rPr>
                <w:rFonts w:ascii="Times New Roman" w:hAnsi="Times New Roman"/>
                <w:sz w:val="24"/>
              </w:rPr>
              <w:t>), και στη γραμμή EU 4α για μετοχές βάσει της απλής σταθμισμένης προσέγγισης κινδύνου, και συμπεριλαμβανομένων των ποσών των σταθμισμένων ως προς τον κίνδυνο ανοιγμάτων και των απαιτήσεων ιδίων κεφαλαίων που υπολογίζονται σύμφωνα με το άρθρο 379 του ΚΚΑ.</w:t>
            </w:r>
          </w:p>
        </w:tc>
      </w:tr>
      <w:tr w:rsidR="00FA1376" w:rsidRPr="007F4CC8" w14:paraId="12544419" w14:textId="77777777" w:rsidTr="00B2180A">
        <w:trPr>
          <w:trHeight w:val="557"/>
        </w:trPr>
        <w:tc>
          <w:tcPr>
            <w:tcW w:w="1384" w:type="dxa"/>
            <w:vAlign w:val="center"/>
          </w:tcPr>
          <w:p w14:paraId="76946C13" w14:textId="77777777" w:rsidR="00FA1376" w:rsidRPr="007F4CC8" w:rsidRDefault="00460FF6" w:rsidP="00FA1376">
            <w:pPr>
              <w:pStyle w:val="Applicationdirecte"/>
              <w:spacing w:before="60"/>
              <w:jc w:val="center"/>
            </w:pPr>
            <w:r>
              <w:rPr>
                <w:color w:val="000000"/>
              </w:rPr>
              <w:t>4</w:t>
            </w:r>
          </w:p>
        </w:tc>
        <w:tc>
          <w:tcPr>
            <w:tcW w:w="7655" w:type="dxa"/>
          </w:tcPr>
          <w:p w14:paraId="370308AB" w14:textId="0FFC281F"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Πιστωτικός κίνδυνος (εκτός πιστωτικού κινδύνου αντισυμβαλλομένου) – Εκ του οποίου: προσέγγιση κατανομής (</w:t>
            </w:r>
            <w:proofErr w:type="spellStart"/>
            <w:r>
              <w:rPr>
                <w:rFonts w:ascii="Times New Roman" w:hAnsi="Times New Roman"/>
                <w:b/>
                <w:sz w:val="24"/>
              </w:rPr>
              <w:t>slotting</w:t>
            </w:r>
            <w:proofErr w:type="spellEnd"/>
            <w:r>
              <w:rPr>
                <w:rFonts w:ascii="Times New Roman" w:hAnsi="Times New Roman"/>
                <w:b/>
                <w:sz w:val="24"/>
              </w:rPr>
              <w:t>)</w:t>
            </w:r>
          </w:p>
          <w:p w14:paraId="0A705407" w14:textId="05671E50" w:rsidR="00FA1376" w:rsidRPr="007F4CC8" w:rsidRDefault="009A4635" w:rsidP="0077689B">
            <w:pPr>
              <w:spacing w:before="60" w:after="120"/>
              <w:jc w:val="both"/>
              <w:rPr>
                <w:rFonts w:ascii="Times New Roman" w:hAnsi="Times New Roman" w:cs="Times New Roman"/>
                <w:color w:val="000000"/>
                <w:sz w:val="24"/>
              </w:rPr>
            </w:pPr>
            <w:r>
              <w:rPr>
                <w:rFonts w:ascii="Times New Roman" w:hAnsi="Times New Roman"/>
                <w:sz w:val="24"/>
              </w:rPr>
              <w:t>Ποσά σταθμισμένων ως προς τον κίνδυνο ανοιγμάτων και απαιτήσεις ιδίων κεφαλαίων για ανοίγματα ειδικής δανειοδότησης που υπόκεινται στην προσέγγιση κατανομής (</w:t>
            </w:r>
            <w:proofErr w:type="spellStart"/>
            <w:r>
              <w:rPr>
                <w:rFonts w:ascii="Times New Roman" w:hAnsi="Times New Roman"/>
                <w:sz w:val="24"/>
              </w:rPr>
              <w:t>slotting</w:t>
            </w:r>
            <w:proofErr w:type="spellEnd"/>
            <w:r>
              <w:rPr>
                <w:rFonts w:ascii="Times New Roman" w:hAnsi="Times New Roman"/>
                <w:sz w:val="24"/>
              </w:rPr>
              <w:t>), υπολογιζόμενα σύμφωνα με το άρθρο 153 παράγραφος 5 του ΚΚΑ.</w:t>
            </w:r>
          </w:p>
        </w:tc>
      </w:tr>
      <w:tr w:rsidR="00FA1376" w:rsidRPr="007F4CC8" w14:paraId="003EB127" w14:textId="77777777" w:rsidTr="00B2180A">
        <w:trPr>
          <w:trHeight w:val="557"/>
        </w:trPr>
        <w:tc>
          <w:tcPr>
            <w:tcW w:w="1384" w:type="dxa"/>
            <w:vAlign w:val="center"/>
          </w:tcPr>
          <w:p w14:paraId="45C5255C" w14:textId="77777777" w:rsidR="00FA1376" w:rsidRPr="007F4CC8" w:rsidRDefault="00FA1376" w:rsidP="00FA1376">
            <w:pPr>
              <w:pStyle w:val="Applicationdirecte"/>
              <w:spacing w:before="60"/>
              <w:jc w:val="center"/>
            </w:pPr>
            <w:r>
              <w:rPr>
                <w:color w:val="000000"/>
              </w:rPr>
              <w:t>EU 4α</w:t>
            </w:r>
          </w:p>
        </w:tc>
        <w:tc>
          <w:tcPr>
            <w:tcW w:w="7655" w:type="dxa"/>
          </w:tcPr>
          <w:p w14:paraId="37370FB1" w14:textId="77777777"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Πιστωτικός κίνδυνος (εκτός πιστωτικού κινδύνου αντισυμβαλλομένου) – Εκ του οποίου: μετοχές βάσει της απλής σταθμισμένης προσέγγισης κινδύνου</w:t>
            </w:r>
          </w:p>
          <w:p w14:paraId="5661C7E6" w14:textId="47D83240" w:rsidR="00FA1376" w:rsidRPr="007F4CC8" w:rsidRDefault="009A4635" w:rsidP="0077689B">
            <w:pPr>
              <w:spacing w:before="60" w:after="120"/>
              <w:jc w:val="both"/>
              <w:rPr>
                <w:rFonts w:ascii="Times New Roman" w:eastAsia="Times New Roman" w:hAnsi="Times New Roman" w:cs="Times New Roman"/>
                <w:sz w:val="24"/>
              </w:rPr>
            </w:pPr>
            <w:r>
              <w:rPr>
                <w:rFonts w:ascii="Times New Roman" w:hAnsi="Times New Roman"/>
                <w:sz w:val="24"/>
              </w:rPr>
              <w:t>Ποσά σταθμισμένων ως προς τον κίνδυνο ανοιγμάτων και απαιτήσεις ιδίων κεφαλαίων για μετοχές βάσει της απλής σταθμισμένης προσέγγισης κινδύνου, υπολογιζόμενα σύμφωνα με το άρθρο 155 παράγραφος 2 του ΚΚΑ.</w:t>
            </w:r>
          </w:p>
        </w:tc>
      </w:tr>
      <w:tr w:rsidR="00460FF6" w:rsidRPr="007F4CC8" w14:paraId="69AF17D3" w14:textId="77777777" w:rsidTr="00B2180A">
        <w:trPr>
          <w:trHeight w:val="557"/>
        </w:trPr>
        <w:tc>
          <w:tcPr>
            <w:tcW w:w="1384" w:type="dxa"/>
            <w:vAlign w:val="center"/>
          </w:tcPr>
          <w:p w14:paraId="001EDC8B" w14:textId="77777777" w:rsidR="00460FF6" w:rsidRPr="007F4CC8" w:rsidRDefault="00460FF6" w:rsidP="00B2180A">
            <w:pPr>
              <w:pStyle w:val="Applicationdirecte"/>
              <w:spacing w:before="60"/>
              <w:jc w:val="center"/>
            </w:pPr>
            <w:r>
              <w:rPr>
                <w:color w:val="000000"/>
              </w:rPr>
              <w:t>5</w:t>
            </w:r>
          </w:p>
        </w:tc>
        <w:tc>
          <w:tcPr>
            <w:tcW w:w="7655" w:type="dxa"/>
          </w:tcPr>
          <w:p w14:paraId="3AFF7CE4" w14:textId="380D7E2D" w:rsidR="00460FF6" w:rsidRPr="008B248A" w:rsidRDefault="00460FF6" w:rsidP="00B2180A">
            <w:pPr>
              <w:spacing w:before="60" w:after="120"/>
              <w:jc w:val="both"/>
              <w:rPr>
                <w:rFonts w:ascii="Times New Roman" w:hAnsi="Times New Roman" w:cs="Times New Roman"/>
                <w:b/>
                <w:sz w:val="24"/>
              </w:rPr>
            </w:pPr>
            <w:r>
              <w:rPr>
                <w:rFonts w:ascii="Times New Roman" w:hAnsi="Times New Roman"/>
                <w:b/>
                <w:sz w:val="24"/>
              </w:rPr>
              <w:t xml:space="preserve">Πιστωτικός κίνδυνος (εκτός πιστωτικού κινδύνου αντισυμβαλλομένου) – Εκ του οποίου η εξελιγμένη προσέγγιση IRB (A-IRB) </w:t>
            </w:r>
          </w:p>
          <w:p w14:paraId="7667081C" w14:textId="12965E00" w:rsidR="00460FF6" w:rsidRPr="007F4CC8" w:rsidRDefault="00460FF6" w:rsidP="0097538A">
            <w:pPr>
              <w:spacing w:before="60" w:after="120"/>
              <w:jc w:val="both"/>
              <w:rPr>
                <w:rFonts w:ascii="Times New Roman" w:eastAsia="Times New Roman" w:hAnsi="Times New Roman" w:cs="Times New Roman"/>
                <w:sz w:val="24"/>
              </w:rPr>
            </w:pPr>
            <w:r>
              <w:rPr>
                <w:rFonts w:ascii="Times New Roman" w:hAnsi="Times New Roman"/>
                <w:sz w:val="24"/>
              </w:rPr>
              <w:t>Ποσά σταθμισμένων ως προς τον κίνδυνο ανοιγμάτων και απαιτήσεις ιδίων κεφαλαίων υπολογιζόμενα σύμφωνα με την προσέγγιση πιστωτικού κινδύνου – εξελιγμένη προσέγγιση εσωτερικών διαβαθμίσεων (τρίτο μέρος τίτλος II κεφάλαιο 3 του ΚΚΑ), εξαιρουμένων των ποσών των σταθμισμένων ως προς τον κίνδυνο ανοιγμάτων που δημοσιοποιούνται στη γραμμή 4 για τα ανοίγματα ειδικής δανειοδότησης, τα οποία υπόκεινται στην προσέγγιση κατανομής (</w:t>
            </w:r>
            <w:proofErr w:type="spellStart"/>
            <w:r>
              <w:rPr>
                <w:rFonts w:ascii="Times New Roman" w:hAnsi="Times New Roman"/>
                <w:sz w:val="24"/>
              </w:rPr>
              <w:t>slotting</w:t>
            </w:r>
            <w:proofErr w:type="spellEnd"/>
            <w:r>
              <w:rPr>
                <w:rFonts w:ascii="Times New Roman" w:hAnsi="Times New Roman"/>
                <w:sz w:val="24"/>
              </w:rPr>
              <w:t xml:space="preserve">), και στη γραμμή EU 4α για μετοχές βάσει της απλουστευμένης μεθόδου στάθμισης κινδύνου, και συμπεριλαμβανομένων </w:t>
            </w:r>
            <w:r>
              <w:rPr>
                <w:rFonts w:ascii="Times New Roman" w:hAnsi="Times New Roman"/>
                <w:sz w:val="24"/>
              </w:rPr>
              <w:lastRenderedPageBreak/>
              <w:t>των ποσών των σταθμισμένων ως προς τον κίνδυνο ανοιγμάτων και των απαιτήσεων ιδίων κεφαλαίων που υπολογίζονται σύμφωνα με το άρθρο 379 του ΚΚΑ.</w:t>
            </w:r>
          </w:p>
        </w:tc>
      </w:tr>
      <w:tr w:rsidR="00FA1376" w:rsidRPr="007F4CC8" w14:paraId="79D52CCD" w14:textId="77777777" w:rsidTr="00B2180A">
        <w:trPr>
          <w:trHeight w:val="557"/>
        </w:trPr>
        <w:tc>
          <w:tcPr>
            <w:tcW w:w="1384" w:type="dxa"/>
            <w:vAlign w:val="center"/>
          </w:tcPr>
          <w:p w14:paraId="7D31EB04" w14:textId="77777777" w:rsidR="00FA1376" w:rsidRPr="007F4CC8" w:rsidRDefault="004D588F" w:rsidP="004D588F">
            <w:pPr>
              <w:pStyle w:val="Applicationdirecte"/>
              <w:spacing w:before="60"/>
              <w:jc w:val="center"/>
            </w:pPr>
            <w:r>
              <w:rPr>
                <w:color w:val="000000"/>
              </w:rPr>
              <w:lastRenderedPageBreak/>
              <w:t>6</w:t>
            </w:r>
          </w:p>
        </w:tc>
        <w:tc>
          <w:tcPr>
            <w:tcW w:w="7655" w:type="dxa"/>
          </w:tcPr>
          <w:p w14:paraId="7F11F1D5" w14:textId="77777777"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Πιστωτικός κίνδυνος αντισυμβαλλομένου – CCR </w:t>
            </w:r>
          </w:p>
          <w:p w14:paraId="6E778278" w14:textId="4A4F8DEC" w:rsidR="00FA1376" w:rsidRPr="007F4CC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t>Ποσά σταθμισμένων ως προς τον κίνδυνο ανοιγμάτων και απαιτήσεις ιδίων κεφαλαίων υπολογιζόμενα σύμφωνα με το τρίτο μέρος τίτλος II κεφάλαιο 6 του ΚΚΑ για τον πιστωτικό κίνδυνο αντισυμβαλλομένου.</w:t>
            </w:r>
          </w:p>
        </w:tc>
      </w:tr>
      <w:tr w:rsidR="00FA1376" w:rsidRPr="007F4CC8" w14:paraId="75B82B0F" w14:textId="77777777" w:rsidTr="00B2180A">
        <w:trPr>
          <w:trHeight w:val="557"/>
        </w:trPr>
        <w:tc>
          <w:tcPr>
            <w:tcW w:w="1384" w:type="dxa"/>
            <w:vAlign w:val="center"/>
          </w:tcPr>
          <w:p w14:paraId="0224B461" w14:textId="77777777" w:rsidR="00FA1376" w:rsidRPr="007F4CC8" w:rsidRDefault="004D588F" w:rsidP="00FA1376">
            <w:pPr>
              <w:pStyle w:val="Applicationdirecte"/>
              <w:spacing w:before="60"/>
              <w:jc w:val="center"/>
            </w:pPr>
            <w:r>
              <w:rPr>
                <w:color w:val="000000"/>
              </w:rPr>
              <w:t>7</w:t>
            </w:r>
          </w:p>
        </w:tc>
        <w:tc>
          <w:tcPr>
            <w:tcW w:w="7655" w:type="dxa"/>
          </w:tcPr>
          <w:p w14:paraId="5528A31C" w14:textId="62213072"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Πιστωτικός κίνδυνος αντισυμβαλλομένου – Εκ του οποίου η τυποποιημένη προσέγγιση </w:t>
            </w:r>
          </w:p>
          <w:p w14:paraId="13065A05" w14:textId="186518FD" w:rsidR="00FA1376" w:rsidRPr="007F4CC8" w:rsidRDefault="009A4635" w:rsidP="00334EB8">
            <w:pPr>
              <w:spacing w:before="60" w:after="120"/>
              <w:jc w:val="both"/>
              <w:rPr>
                <w:rFonts w:ascii="Times New Roman" w:hAnsi="Times New Roman" w:cs="Times New Roman"/>
                <w:sz w:val="24"/>
              </w:rPr>
            </w:pPr>
            <w:r>
              <w:rPr>
                <w:rFonts w:ascii="Times New Roman" w:hAnsi="Times New Roman"/>
                <w:sz w:val="24"/>
              </w:rPr>
              <w:t>Ποσά σταθμισμένων ως προς τον κίνδυνο ανοιγμάτων και απαιτήσεις ιδίων κεφαλαίων υπολογιζόμενα σύμφωνα με το τρίτο μέρος τίτλος II κεφάλαιο 6 τμήμα 3 του ΚΚΑ.</w:t>
            </w:r>
          </w:p>
        </w:tc>
      </w:tr>
      <w:tr w:rsidR="00FA1376" w:rsidRPr="007F4CC8" w14:paraId="16331F3C" w14:textId="77777777" w:rsidTr="00B2180A">
        <w:trPr>
          <w:trHeight w:val="557"/>
        </w:trPr>
        <w:tc>
          <w:tcPr>
            <w:tcW w:w="1384" w:type="dxa"/>
            <w:vAlign w:val="center"/>
          </w:tcPr>
          <w:p w14:paraId="3558D5F6" w14:textId="77777777" w:rsidR="00FA1376" w:rsidRPr="007F4CC8" w:rsidRDefault="004D588F" w:rsidP="00FA1376">
            <w:pPr>
              <w:pStyle w:val="Applicationdirecte"/>
              <w:spacing w:before="60"/>
              <w:jc w:val="center"/>
            </w:pPr>
            <w:r>
              <w:rPr>
                <w:color w:val="000000"/>
              </w:rPr>
              <w:t>8</w:t>
            </w:r>
          </w:p>
        </w:tc>
        <w:tc>
          <w:tcPr>
            <w:tcW w:w="7655" w:type="dxa"/>
          </w:tcPr>
          <w:p w14:paraId="2C150D6B" w14:textId="77777777"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Πιστωτικός κίνδυνος αντισυμβαλλομένου – Εκ του οποίου μέθοδος εσωτερικών υποδειγμάτων (ΜΕΥ) </w:t>
            </w:r>
          </w:p>
          <w:p w14:paraId="3EB08D8D" w14:textId="4DF1E8A8" w:rsidR="00FA1376" w:rsidRPr="007F4CC8" w:rsidRDefault="009A4635" w:rsidP="002635C4">
            <w:pPr>
              <w:spacing w:before="60" w:after="120"/>
              <w:jc w:val="both"/>
              <w:rPr>
                <w:rFonts w:ascii="Times New Roman" w:hAnsi="Times New Roman" w:cs="Times New Roman"/>
                <w:sz w:val="24"/>
              </w:rPr>
            </w:pPr>
            <w:r>
              <w:rPr>
                <w:rFonts w:ascii="Times New Roman" w:hAnsi="Times New Roman"/>
                <w:sz w:val="24"/>
              </w:rPr>
              <w:t>Ποσά σταθμισμένων ως προς τον κίνδυνο ανοιγμάτων (RWEA) και απαιτήσεις ιδίων κεφαλαίων υπολογιζόμενα σύμφωνα με το άρθρο 283 του ΚΚΑ.</w:t>
            </w:r>
          </w:p>
        </w:tc>
      </w:tr>
      <w:tr w:rsidR="004D588F" w:rsidRPr="007F4CC8" w14:paraId="58D7FF91" w14:textId="77777777" w:rsidTr="00254E82">
        <w:trPr>
          <w:trHeight w:val="557"/>
        </w:trPr>
        <w:tc>
          <w:tcPr>
            <w:tcW w:w="1384" w:type="dxa"/>
          </w:tcPr>
          <w:p w14:paraId="4241FF70" w14:textId="77777777" w:rsidR="004D588F" w:rsidRPr="007F4CC8" w:rsidRDefault="004D588F" w:rsidP="004D588F">
            <w:pPr>
              <w:pStyle w:val="Applicationdirecte"/>
              <w:spacing w:before="60"/>
              <w:jc w:val="center"/>
            </w:pPr>
            <w:r>
              <w:t>EU 8α</w:t>
            </w:r>
          </w:p>
        </w:tc>
        <w:tc>
          <w:tcPr>
            <w:tcW w:w="7655" w:type="dxa"/>
          </w:tcPr>
          <w:p w14:paraId="78F13FD4" w14:textId="77777777" w:rsidR="004D588F" w:rsidRPr="008B248A" w:rsidRDefault="004D588F" w:rsidP="004D588F">
            <w:pPr>
              <w:spacing w:before="60" w:after="120"/>
              <w:jc w:val="both"/>
              <w:rPr>
                <w:rFonts w:ascii="Times New Roman" w:hAnsi="Times New Roman" w:cs="Times New Roman"/>
                <w:b/>
                <w:sz w:val="24"/>
              </w:rPr>
            </w:pPr>
            <w:r>
              <w:rPr>
                <w:rFonts w:ascii="Times New Roman" w:hAnsi="Times New Roman"/>
                <w:b/>
                <w:sz w:val="24"/>
              </w:rPr>
              <w:t>Πιστωτικός κίνδυνος αντισυμβαλλομένου – Εκ του οποίου ανοίγματα έναντι κεντρικού αντισυμβαλλομένου (CCP)</w:t>
            </w:r>
          </w:p>
          <w:p w14:paraId="316A5F55" w14:textId="6DAD69DA" w:rsidR="00194611" w:rsidRPr="007F4CC8" w:rsidRDefault="004D588F" w:rsidP="002635C4">
            <w:pPr>
              <w:spacing w:before="60" w:after="120"/>
              <w:jc w:val="both"/>
              <w:rPr>
                <w:rFonts w:ascii="Times New Roman" w:hAnsi="Times New Roman" w:cs="Times New Roman"/>
                <w:sz w:val="24"/>
              </w:rPr>
            </w:pPr>
            <w:r>
              <w:rPr>
                <w:rFonts w:ascii="Times New Roman" w:hAnsi="Times New Roman"/>
                <w:sz w:val="24"/>
              </w:rPr>
              <w:t>Ποσά σταθμισμένων ως προς τον κίνδυνο ανοιγμάτων και απαιτήσεις ιδίων κεφαλαίων υπολογιζόμενα σύμφωνα με το τρίτο μέρος τίτλος II κεφάλαιο 6 τμήμα 9 του ΚΚΑ.</w:t>
            </w:r>
          </w:p>
        </w:tc>
      </w:tr>
      <w:tr w:rsidR="004D588F" w:rsidRPr="007F4CC8" w14:paraId="64D4BA23" w14:textId="77777777" w:rsidTr="00254E82">
        <w:trPr>
          <w:trHeight w:val="557"/>
        </w:trPr>
        <w:tc>
          <w:tcPr>
            <w:tcW w:w="1384" w:type="dxa"/>
          </w:tcPr>
          <w:p w14:paraId="717446A6" w14:textId="77777777" w:rsidR="004D588F" w:rsidRPr="007F4CC8" w:rsidRDefault="004D588F" w:rsidP="004D588F">
            <w:pPr>
              <w:pStyle w:val="Applicationdirecte"/>
              <w:spacing w:before="60"/>
              <w:jc w:val="center"/>
            </w:pPr>
            <w:r>
              <w:t>EU 8β</w:t>
            </w:r>
          </w:p>
        </w:tc>
        <w:tc>
          <w:tcPr>
            <w:tcW w:w="7655" w:type="dxa"/>
          </w:tcPr>
          <w:p w14:paraId="14C73A81" w14:textId="77777777" w:rsidR="004D588F" w:rsidRPr="005F1675" w:rsidRDefault="004D588F" w:rsidP="004D588F">
            <w:pPr>
              <w:spacing w:before="60" w:after="120"/>
              <w:jc w:val="both"/>
              <w:rPr>
                <w:rFonts w:ascii="Times New Roman" w:hAnsi="Times New Roman" w:cs="Times New Roman"/>
                <w:b/>
                <w:sz w:val="24"/>
              </w:rPr>
            </w:pPr>
            <w:r>
              <w:rPr>
                <w:rFonts w:ascii="Times New Roman" w:hAnsi="Times New Roman"/>
                <w:b/>
                <w:sz w:val="24"/>
              </w:rPr>
              <w:t>Πιστωτικός κίνδυνος αντισυμβαλλομένου – Εκ του οποίου προσαρμογή πιστωτικής αποτίμησης αντισυμβαλλομένου (CVA)</w:t>
            </w:r>
          </w:p>
          <w:p w14:paraId="3A1C256E" w14:textId="0E87D9BA" w:rsidR="004D588F" w:rsidRPr="007F4CC8" w:rsidRDefault="004D588F" w:rsidP="0097538A">
            <w:pPr>
              <w:spacing w:before="60" w:after="120"/>
              <w:jc w:val="both"/>
              <w:rPr>
                <w:rFonts w:ascii="Times New Roman" w:hAnsi="Times New Roman" w:cs="Times New Roman"/>
                <w:sz w:val="24"/>
              </w:rPr>
            </w:pPr>
            <w:r>
              <w:rPr>
                <w:rFonts w:ascii="Times New Roman" w:hAnsi="Times New Roman"/>
                <w:sz w:val="24"/>
              </w:rPr>
              <w:t>Ποσά σταθμισμένων ως προς τον κίνδυνο ανοιγμάτων και απαιτήσεις ιδίων κεφαλαίων υπολογιζόμενα σύμφωνα με το τρίτο μέρος τίτλος VI του ΚΚΑ.</w:t>
            </w:r>
          </w:p>
        </w:tc>
      </w:tr>
      <w:tr w:rsidR="004D588F" w:rsidRPr="007F4CC8" w14:paraId="25F8E9B4" w14:textId="77777777" w:rsidTr="00254E82">
        <w:trPr>
          <w:trHeight w:val="557"/>
        </w:trPr>
        <w:tc>
          <w:tcPr>
            <w:tcW w:w="1384" w:type="dxa"/>
          </w:tcPr>
          <w:p w14:paraId="4FF5AE00" w14:textId="77777777" w:rsidR="004D588F" w:rsidRPr="007F4CC8" w:rsidRDefault="004D588F" w:rsidP="004D588F">
            <w:pPr>
              <w:pStyle w:val="Applicationdirecte"/>
              <w:spacing w:before="60"/>
              <w:jc w:val="center"/>
            </w:pPr>
            <w:r>
              <w:t>9</w:t>
            </w:r>
          </w:p>
        </w:tc>
        <w:tc>
          <w:tcPr>
            <w:tcW w:w="7655" w:type="dxa"/>
          </w:tcPr>
          <w:p w14:paraId="1F211550" w14:textId="77777777" w:rsidR="004D588F" w:rsidRPr="005F1675" w:rsidRDefault="004D588F" w:rsidP="004D588F">
            <w:pPr>
              <w:spacing w:before="60" w:after="120"/>
              <w:jc w:val="both"/>
              <w:rPr>
                <w:rFonts w:ascii="Times New Roman" w:hAnsi="Times New Roman" w:cs="Times New Roman"/>
                <w:b/>
                <w:sz w:val="24"/>
              </w:rPr>
            </w:pPr>
            <w:r>
              <w:rPr>
                <w:rFonts w:ascii="Times New Roman" w:hAnsi="Times New Roman"/>
                <w:b/>
                <w:sz w:val="24"/>
              </w:rPr>
              <w:t>Πιστωτικός κίνδυνος αντισυμβαλλομένου – Εκ του οποίου άλλος πιστωτικός κίνδυνος αντισυμβαλλομένου</w:t>
            </w:r>
          </w:p>
          <w:p w14:paraId="533B5356" w14:textId="77777777" w:rsidR="004D588F" w:rsidRPr="007F4CC8" w:rsidRDefault="004D588F" w:rsidP="00576BDE">
            <w:pPr>
              <w:spacing w:before="60" w:after="120"/>
              <w:jc w:val="both"/>
              <w:rPr>
                <w:rFonts w:ascii="Times New Roman" w:hAnsi="Times New Roman" w:cs="Times New Roman"/>
                <w:sz w:val="24"/>
              </w:rPr>
            </w:pPr>
            <w:r>
              <w:rPr>
                <w:rFonts w:ascii="Times New Roman" w:hAnsi="Times New Roman"/>
                <w:sz w:val="24"/>
              </w:rPr>
              <w:t>Ποσά σταθμισμένων ως προς τον κίνδυνο ανοιγμάτων λόγω πιστωτικού κινδύνου αντισυμβαλλομένου και απαιτήσεις ιδίων κεφαλαίων που δεν δημοσιοποιούνται στις γραμμές 7, 8, EU 8α και EU 8β.</w:t>
            </w:r>
          </w:p>
        </w:tc>
      </w:tr>
      <w:tr w:rsidR="004D588F" w:rsidRPr="007F4CC8" w14:paraId="76E49737" w14:textId="77777777" w:rsidTr="009251B5">
        <w:trPr>
          <w:trHeight w:val="557"/>
        </w:trPr>
        <w:tc>
          <w:tcPr>
            <w:tcW w:w="1384" w:type="dxa"/>
          </w:tcPr>
          <w:p w14:paraId="592A619A" w14:textId="77777777" w:rsidR="004D588F" w:rsidRPr="007F4CC8" w:rsidRDefault="004D588F" w:rsidP="004D588F">
            <w:pPr>
              <w:pStyle w:val="Applicationdirecte"/>
              <w:spacing w:before="60"/>
              <w:jc w:val="center"/>
              <w:rPr>
                <w:color w:val="000000"/>
              </w:rPr>
            </w:pPr>
            <w:r>
              <w:t>10</w:t>
            </w:r>
          </w:p>
        </w:tc>
        <w:tc>
          <w:tcPr>
            <w:tcW w:w="7655" w:type="dxa"/>
          </w:tcPr>
          <w:p w14:paraId="49EF2829" w14:textId="4479F372" w:rsidR="004D588F" w:rsidRPr="007F4CC8" w:rsidRDefault="00476E72" w:rsidP="004D588F">
            <w:pPr>
              <w:spacing w:before="60" w:after="120"/>
              <w:jc w:val="both"/>
              <w:rPr>
                <w:rFonts w:ascii="Times New Roman" w:hAnsi="Times New Roman" w:cs="Times New Roman"/>
                <w:sz w:val="24"/>
              </w:rPr>
            </w:pPr>
            <w:r>
              <w:rPr>
                <w:rFonts w:ascii="Times New Roman" w:hAnsi="Times New Roman"/>
              </w:rPr>
              <w:t>Άνευ αντικειμένου</w:t>
            </w:r>
          </w:p>
        </w:tc>
      </w:tr>
      <w:tr w:rsidR="004D588F" w:rsidRPr="007F4CC8" w14:paraId="6475699F" w14:textId="77777777" w:rsidTr="009251B5">
        <w:trPr>
          <w:trHeight w:val="557"/>
        </w:trPr>
        <w:tc>
          <w:tcPr>
            <w:tcW w:w="1384" w:type="dxa"/>
          </w:tcPr>
          <w:p w14:paraId="3A8A0F85" w14:textId="77777777" w:rsidR="004D588F" w:rsidRPr="007F4CC8" w:rsidRDefault="004D588F" w:rsidP="004D588F">
            <w:pPr>
              <w:pStyle w:val="Applicationdirecte"/>
              <w:spacing w:before="60"/>
              <w:jc w:val="center"/>
              <w:rPr>
                <w:color w:val="000000"/>
              </w:rPr>
            </w:pPr>
            <w:r>
              <w:t>11</w:t>
            </w:r>
          </w:p>
        </w:tc>
        <w:tc>
          <w:tcPr>
            <w:tcW w:w="7655" w:type="dxa"/>
          </w:tcPr>
          <w:p w14:paraId="5D822294" w14:textId="1188E96F" w:rsidR="004D588F" w:rsidRPr="007F4CC8" w:rsidRDefault="00476E72" w:rsidP="00CE6D3F">
            <w:pPr>
              <w:spacing w:before="60" w:after="120"/>
              <w:jc w:val="both"/>
              <w:rPr>
                <w:rFonts w:ascii="Times New Roman" w:hAnsi="Times New Roman" w:cs="Times New Roman"/>
                <w:sz w:val="24"/>
              </w:rPr>
            </w:pPr>
            <w:r>
              <w:rPr>
                <w:rFonts w:ascii="Times New Roman" w:hAnsi="Times New Roman"/>
              </w:rPr>
              <w:t>Άνευ αντικειμένου</w:t>
            </w:r>
          </w:p>
        </w:tc>
      </w:tr>
      <w:tr w:rsidR="004D588F" w:rsidRPr="007F4CC8" w14:paraId="185FC154" w14:textId="77777777" w:rsidTr="009251B5">
        <w:trPr>
          <w:trHeight w:val="557"/>
        </w:trPr>
        <w:tc>
          <w:tcPr>
            <w:tcW w:w="1384" w:type="dxa"/>
          </w:tcPr>
          <w:p w14:paraId="0761DB25" w14:textId="77777777" w:rsidR="004D588F" w:rsidRPr="007F4CC8" w:rsidRDefault="004D588F" w:rsidP="004D588F">
            <w:pPr>
              <w:pStyle w:val="Applicationdirecte"/>
              <w:spacing w:before="60"/>
              <w:jc w:val="center"/>
              <w:rPr>
                <w:color w:val="000000"/>
              </w:rPr>
            </w:pPr>
            <w:r>
              <w:t>12</w:t>
            </w:r>
          </w:p>
        </w:tc>
        <w:tc>
          <w:tcPr>
            <w:tcW w:w="7655" w:type="dxa"/>
          </w:tcPr>
          <w:p w14:paraId="5020E0E0" w14:textId="0575BF04" w:rsidR="004D588F" w:rsidRPr="007F4CC8" w:rsidRDefault="00476E72" w:rsidP="004D588F">
            <w:pPr>
              <w:spacing w:before="60" w:after="120"/>
              <w:jc w:val="both"/>
              <w:rPr>
                <w:rFonts w:ascii="Times New Roman" w:hAnsi="Times New Roman" w:cs="Times New Roman"/>
                <w:sz w:val="24"/>
              </w:rPr>
            </w:pPr>
            <w:r>
              <w:rPr>
                <w:rFonts w:ascii="Times New Roman" w:hAnsi="Times New Roman"/>
              </w:rPr>
              <w:t>Άνευ αντικειμένου</w:t>
            </w:r>
          </w:p>
        </w:tc>
      </w:tr>
      <w:tr w:rsidR="00476E72" w:rsidRPr="007F4CC8" w14:paraId="05CAD0EA" w14:textId="77777777" w:rsidTr="009251B5">
        <w:trPr>
          <w:trHeight w:val="557"/>
        </w:trPr>
        <w:tc>
          <w:tcPr>
            <w:tcW w:w="1384" w:type="dxa"/>
          </w:tcPr>
          <w:p w14:paraId="2C885FBA" w14:textId="77777777" w:rsidR="00476E72" w:rsidRPr="007F4CC8" w:rsidRDefault="00476E72" w:rsidP="00476E72">
            <w:pPr>
              <w:pStyle w:val="Applicationdirecte"/>
              <w:spacing w:before="60"/>
              <w:jc w:val="center"/>
              <w:rPr>
                <w:color w:val="000000"/>
              </w:rPr>
            </w:pPr>
            <w:r>
              <w:t>13</w:t>
            </w:r>
          </w:p>
        </w:tc>
        <w:tc>
          <w:tcPr>
            <w:tcW w:w="7655" w:type="dxa"/>
          </w:tcPr>
          <w:p w14:paraId="06CD1C7E" w14:textId="6F75CEAB" w:rsidR="00476E72" w:rsidRPr="007F4CC8" w:rsidRDefault="00476E72" w:rsidP="00476E72">
            <w:pPr>
              <w:spacing w:before="60" w:after="120"/>
              <w:jc w:val="both"/>
              <w:rPr>
                <w:rFonts w:ascii="Times New Roman" w:hAnsi="Times New Roman" w:cs="Times New Roman"/>
                <w:sz w:val="24"/>
              </w:rPr>
            </w:pPr>
            <w:r>
              <w:rPr>
                <w:rFonts w:ascii="Times New Roman" w:hAnsi="Times New Roman"/>
              </w:rPr>
              <w:t>Άνευ αντικειμένου</w:t>
            </w:r>
          </w:p>
        </w:tc>
      </w:tr>
      <w:tr w:rsidR="00476E72" w:rsidRPr="007F4CC8" w14:paraId="532A7C3A" w14:textId="77777777" w:rsidTr="009251B5">
        <w:trPr>
          <w:trHeight w:val="557"/>
        </w:trPr>
        <w:tc>
          <w:tcPr>
            <w:tcW w:w="1384" w:type="dxa"/>
          </w:tcPr>
          <w:p w14:paraId="50BD4AE4" w14:textId="77777777" w:rsidR="00476E72" w:rsidRPr="007F4CC8" w:rsidRDefault="00476E72" w:rsidP="00476E72">
            <w:pPr>
              <w:pStyle w:val="Applicationdirecte"/>
              <w:spacing w:before="60"/>
              <w:jc w:val="center"/>
              <w:rPr>
                <w:color w:val="000000"/>
              </w:rPr>
            </w:pPr>
            <w:r>
              <w:t>14</w:t>
            </w:r>
          </w:p>
        </w:tc>
        <w:tc>
          <w:tcPr>
            <w:tcW w:w="7655" w:type="dxa"/>
          </w:tcPr>
          <w:p w14:paraId="08EEFB47" w14:textId="4D34AB73" w:rsidR="00476E72" w:rsidRPr="007F4CC8" w:rsidRDefault="00476E72" w:rsidP="00476E72">
            <w:pPr>
              <w:spacing w:before="60" w:after="120"/>
              <w:jc w:val="both"/>
              <w:rPr>
                <w:rFonts w:ascii="Times New Roman" w:hAnsi="Times New Roman" w:cs="Times New Roman"/>
                <w:sz w:val="24"/>
              </w:rPr>
            </w:pPr>
            <w:r>
              <w:rPr>
                <w:rFonts w:ascii="Times New Roman" w:hAnsi="Times New Roman"/>
              </w:rPr>
              <w:t>Άνευ αντικειμένου</w:t>
            </w:r>
          </w:p>
        </w:tc>
      </w:tr>
      <w:tr w:rsidR="00FA1376" w:rsidRPr="007F4CC8" w14:paraId="0D00F496" w14:textId="77777777" w:rsidTr="00B2180A">
        <w:trPr>
          <w:trHeight w:val="557"/>
        </w:trPr>
        <w:tc>
          <w:tcPr>
            <w:tcW w:w="1384" w:type="dxa"/>
            <w:vAlign w:val="center"/>
          </w:tcPr>
          <w:p w14:paraId="1FECA812" w14:textId="77777777" w:rsidR="00FA1376" w:rsidRPr="007F4CC8" w:rsidRDefault="00FA1376" w:rsidP="004D588F">
            <w:pPr>
              <w:pStyle w:val="Applicationdirecte"/>
              <w:spacing w:before="60"/>
              <w:jc w:val="center"/>
            </w:pPr>
            <w:r>
              <w:rPr>
                <w:color w:val="000000"/>
              </w:rPr>
              <w:lastRenderedPageBreak/>
              <w:t>15</w:t>
            </w:r>
          </w:p>
        </w:tc>
        <w:tc>
          <w:tcPr>
            <w:tcW w:w="7655" w:type="dxa"/>
          </w:tcPr>
          <w:p w14:paraId="54F87CB3" w14:textId="77777777" w:rsidR="00FA1376" w:rsidRPr="005F1675"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Κίνδυνος διακανονισμού </w:t>
            </w:r>
          </w:p>
          <w:p w14:paraId="5BD4C7C7" w14:textId="6997840E" w:rsidR="00FA1376" w:rsidRPr="007F4CC8" w:rsidRDefault="00476E72" w:rsidP="0077689B">
            <w:pPr>
              <w:spacing w:before="60" w:after="120"/>
              <w:jc w:val="both"/>
              <w:rPr>
                <w:rFonts w:ascii="Times New Roman" w:hAnsi="Times New Roman" w:cs="Times New Roman"/>
                <w:sz w:val="24"/>
              </w:rPr>
            </w:pPr>
            <w:r>
              <w:rPr>
                <w:rFonts w:ascii="Times New Roman" w:hAnsi="Times New Roman"/>
                <w:sz w:val="24"/>
              </w:rPr>
              <w:t>Ποσό ανοίγματος σε κίνδυνο (REA) και απαιτήσεις ιδίων κεφαλαίων υπολογιζόμενα για κίνδυνο διακανονισμού/παράδοσης σύμφωνα με το άρθρο 378 του ΚΚΑ.</w:t>
            </w:r>
          </w:p>
        </w:tc>
      </w:tr>
      <w:tr w:rsidR="00FA1376" w:rsidRPr="007F4CC8" w14:paraId="657304C7" w14:textId="77777777" w:rsidTr="00B2180A">
        <w:trPr>
          <w:trHeight w:val="557"/>
        </w:trPr>
        <w:tc>
          <w:tcPr>
            <w:tcW w:w="1384" w:type="dxa"/>
            <w:vAlign w:val="center"/>
          </w:tcPr>
          <w:p w14:paraId="78B3E96B" w14:textId="77777777" w:rsidR="00FA1376" w:rsidRPr="007F4CC8" w:rsidRDefault="00FA1376" w:rsidP="00FA1376">
            <w:pPr>
              <w:pStyle w:val="Applicationdirecte"/>
              <w:spacing w:before="60"/>
              <w:jc w:val="center"/>
            </w:pPr>
            <w:r>
              <w:rPr>
                <w:color w:val="000000"/>
              </w:rPr>
              <w:t>16</w:t>
            </w:r>
          </w:p>
        </w:tc>
        <w:tc>
          <w:tcPr>
            <w:tcW w:w="7655" w:type="dxa"/>
          </w:tcPr>
          <w:p w14:paraId="290EA04A" w14:textId="77777777" w:rsidR="00FA1376" w:rsidRPr="005F1675" w:rsidRDefault="00FA1376" w:rsidP="00FA1376">
            <w:pPr>
              <w:spacing w:before="60" w:after="120"/>
              <w:jc w:val="both"/>
              <w:rPr>
                <w:rFonts w:ascii="Times New Roman" w:hAnsi="Times New Roman" w:cs="Times New Roman"/>
                <w:b/>
                <w:sz w:val="24"/>
              </w:rPr>
            </w:pPr>
            <w:r>
              <w:rPr>
                <w:rFonts w:ascii="Times New Roman" w:hAnsi="Times New Roman"/>
                <w:b/>
                <w:sz w:val="24"/>
              </w:rPr>
              <w:t>Ανοίγματα τιτλοποίησης εκτός του χαρτοφυλακίου συναλλαγών (μετά το ανώτατο όριο)</w:t>
            </w:r>
          </w:p>
          <w:p w14:paraId="3127F872" w14:textId="6E850BFE" w:rsidR="00FA1376" w:rsidRPr="007F4CC8" w:rsidRDefault="009A4635" w:rsidP="0097538A">
            <w:pPr>
              <w:spacing w:before="60" w:after="120"/>
              <w:jc w:val="both"/>
              <w:rPr>
                <w:rFonts w:ascii="Times New Roman" w:hAnsi="Times New Roman" w:cs="Times New Roman"/>
                <w:sz w:val="24"/>
              </w:rPr>
            </w:pPr>
            <w:r>
              <w:rPr>
                <w:rFonts w:ascii="Times New Roman" w:hAnsi="Times New Roman"/>
                <w:sz w:val="24"/>
              </w:rPr>
              <w:t>Ποσά σταθμισμένων ως προς τον κίνδυνο ανοιγμάτων και απαιτήσεις ιδίων κεφαλαίων υπολογιζόμενα σύμφωνα με το τρίτο μέρος τίτλος II κεφάλαιο 5 του ΚΚΑ.</w:t>
            </w:r>
          </w:p>
        </w:tc>
      </w:tr>
      <w:tr w:rsidR="00FA1376" w:rsidRPr="007F4CC8" w14:paraId="010C9E97" w14:textId="77777777" w:rsidTr="00B2180A">
        <w:trPr>
          <w:trHeight w:val="557"/>
        </w:trPr>
        <w:tc>
          <w:tcPr>
            <w:tcW w:w="1384" w:type="dxa"/>
            <w:vAlign w:val="center"/>
          </w:tcPr>
          <w:p w14:paraId="088B3E8E" w14:textId="77777777" w:rsidR="00FA1376" w:rsidRPr="007F4CC8" w:rsidRDefault="00FA1376" w:rsidP="00FA1376">
            <w:pPr>
              <w:pStyle w:val="Applicationdirecte"/>
              <w:spacing w:before="60"/>
              <w:jc w:val="center"/>
            </w:pPr>
            <w:r>
              <w:rPr>
                <w:color w:val="000000"/>
              </w:rPr>
              <w:t>17</w:t>
            </w:r>
          </w:p>
        </w:tc>
        <w:tc>
          <w:tcPr>
            <w:tcW w:w="7655" w:type="dxa"/>
          </w:tcPr>
          <w:p w14:paraId="60EB9584"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Τιτλοποίηση – Εκ της οποίας προσέγγιση SEC-IRBA </w:t>
            </w:r>
          </w:p>
          <w:p w14:paraId="48D3D12E" w14:textId="012A019E" w:rsidR="00FA1376" w:rsidRPr="007F4CC8" w:rsidRDefault="009A4635" w:rsidP="0097538A">
            <w:pPr>
              <w:spacing w:before="60" w:after="120"/>
              <w:jc w:val="both"/>
              <w:rPr>
                <w:rFonts w:ascii="Times New Roman" w:hAnsi="Times New Roman" w:cs="Times New Roman"/>
                <w:sz w:val="24"/>
              </w:rPr>
            </w:pPr>
            <w:r>
              <w:rPr>
                <w:rFonts w:ascii="Times New Roman" w:hAnsi="Times New Roman"/>
                <w:sz w:val="24"/>
              </w:rPr>
              <w:t>Ποσά σταθμισμένων ως προς τον κίνδυνο ανοιγμάτων και απαιτήσεις ιδίων κεφαλαίων υπολογιζόμενα σύμφωνα με την κανονιστική προσέγγιση SEC-IRBA, χρησιμοποιούνται σύμφωνα με την ιεραρχία προσεγγίσεων που ορίζεται στο άρθρο 254 του ΚΚΑ.</w:t>
            </w:r>
          </w:p>
        </w:tc>
      </w:tr>
      <w:tr w:rsidR="004D588F" w:rsidRPr="007F4CC8" w14:paraId="0BD85931" w14:textId="77777777" w:rsidTr="00B2180A">
        <w:trPr>
          <w:trHeight w:val="557"/>
        </w:trPr>
        <w:tc>
          <w:tcPr>
            <w:tcW w:w="1384" w:type="dxa"/>
            <w:vAlign w:val="center"/>
          </w:tcPr>
          <w:p w14:paraId="5C2CC844" w14:textId="77777777" w:rsidR="004D588F" w:rsidRPr="007F4CC8" w:rsidRDefault="004D588F" w:rsidP="00B2180A">
            <w:pPr>
              <w:pStyle w:val="Applicationdirecte"/>
              <w:spacing w:before="60"/>
              <w:jc w:val="center"/>
            </w:pPr>
            <w:r>
              <w:rPr>
                <w:color w:val="000000"/>
              </w:rPr>
              <w:t>18</w:t>
            </w:r>
          </w:p>
        </w:tc>
        <w:tc>
          <w:tcPr>
            <w:tcW w:w="7655" w:type="dxa"/>
          </w:tcPr>
          <w:p w14:paraId="3D0BC87F" w14:textId="77777777" w:rsidR="004D588F" w:rsidRPr="0045539B" w:rsidRDefault="004D588F" w:rsidP="00B2180A">
            <w:pPr>
              <w:spacing w:before="60" w:after="120"/>
              <w:jc w:val="both"/>
              <w:rPr>
                <w:rFonts w:ascii="Times New Roman" w:hAnsi="Times New Roman" w:cs="Times New Roman"/>
                <w:b/>
                <w:sz w:val="24"/>
              </w:rPr>
            </w:pPr>
            <w:r>
              <w:rPr>
                <w:rFonts w:ascii="Times New Roman" w:hAnsi="Times New Roman"/>
                <w:b/>
                <w:sz w:val="24"/>
              </w:rPr>
              <w:t>Τιτλοποίηση – Εκ της οποίας SEC-ERBA (συμπεριλαμβανομένης προσέγγισης εσωτερικής αξιολόγησης)</w:t>
            </w:r>
          </w:p>
          <w:p w14:paraId="081795BE" w14:textId="0A70FFA3" w:rsidR="004D588F" w:rsidRPr="007F4CC8" w:rsidRDefault="004D588F" w:rsidP="0077689B">
            <w:pPr>
              <w:spacing w:before="60" w:after="120"/>
              <w:jc w:val="both"/>
              <w:rPr>
                <w:rFonts w:ascii="Times New Roman" w:hAnsi="Times New Roman" w:cs="Times New Roman"/>
                <w:sz w:val="24"/>
              </w:rPr>
            </w:pPr>
            <w:r>
              <w:rPr>
                <w:rFonts w:ascii="Times New Roman" w:hAnsi="Times New Roman"/>
                <w:sz w:val="24"/>
              </w:rPr>
              <w:t>Ποσά σταθμισμένων ως προς τον κίνδυνο ανοιγμάτων και απαιτήσεις ιδίων κεφαλαίων υπολογιζόμενα σύμφωνα με την κανονιστική προσέγγιση SEC-ERBA (συμπεριλαμβανομένης προσέγγισης εσωτερικής αξιολόγησης), που χρησιμοποιούνται σύμφωνα με την ιεραρχία προσεγγίσεων που ορίζεται στο άρθρο 254 του ΚΚΑ.</w:t>
            </w:r>
          </w:p>
        </w:tc>
      </w:tr>
      <w:tr w:rsidR="00FA1376" w:rsidRPr="007F4CC8" w14:paraId="4D1D51C3" w14:textId="77777777" w:rsidTr="00B2180A">
        <w:trPr>
          <w:trHeight w:val="557"/>
        </w:trPr>
        <w:tc>
          <w:tcPr>
            <w:tcW w:w="1384" w:type="dxa"/>
            <w:vAlign w:val="center"/>
          </w:tcPr>
          <w:p w14:paraId="05E26500" w14:textId="77777777" w:rsidR="00FA1376" w:rsidRPr="007F4CC8" w:rsidRDefault="00FA1376" w:rsidP="00FA1376">
            <w:pPr>
              <w:pStyle w:val="Applicationdirecte"/>
              <w:spacing w:before="60"/>
              <w:jc w:val="center"/>
            </w:pPr>
            <w:r>
              <w:rPr>
                <w:color w:val="000000"/>
              </w:rPr>
              <w:t>19</w:t>
            </w:r>
          </w:p>
        </w:tc>
        <w:tc>
          <w:tcPr>
            <w:tcW w:w="7655" w:type="dxa"/>
          </w:tcPr>
          <w:p w14:paraId="59496D51"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Τιτλοποίηση – Εκ της οποίας προσέγγιση SEC-SA </w:t>
            </w:r>
          </w:p>
          <w:p w14:paraId="70F39EBB" w14:textId="4F4D436C" w:rsidR="00FA1376" w:rsidRPr="007F4CC8" w:rsidRDefault="009A4635" w:rsidP="0077689B">
            <w:pPr>
              <w:spacing w:before="60" w:after="120"/>
              <w:jc w:val="both"/>
              <w:rPr>
                <w:rFonts w:ascii="Times New Roman" w:hAnsi="Times New Roman" w:cs="Times New Roman"/>
                <w:sz w:val="24"/>
              </w:rPr>
            </w:pPr>
            <w:r>
              <w:rPr>
                <w:rFonts w:ascii="Times New Roman" w:hAnsi="Times New Roman"/>
                <w:sz w:val="24"/>
              </w:rPr>
              <w:t>Ποσά σταθμισμένων ως προς τον κίνδυνο ανοιγμάτων και απαιτήσεις ιδίων κεφαλαίων υπολογιζόμενα σύμφωνα με την κανονιστική προσέγγιση SEC-SA, που χρησιμοποιούνται σύμφωνα με την ιεραρχία προσεγγίσεων που ορίζεται στο άρθρο 254 του ΚΚΑ.</w:t>
            </w:r>
          </w:p>
        </w:tc>
      </w:tr>
      <w:tr w:rsidR="00FA1376" w:rsidRPr="007F4CC8" w14:paraId="2FE59A55" w14:textId="77777777" w:rsidTr="00B2180A">
        <w:trPr>
          <w:trHeight w:val="557"/>
        </w:trPr>
        <w:tc>
          <w:tcPr>
            <w:tcW w:w="1384" w:type="dxa"/>
            <w:vAlign w:val="center"/>
          </w:tcPr>
          <w:p w14:paraId="78D679FB" w14:textId="77777777" w:rsidR="00FA1376" w:rsidRPr="007F4CC8" w:rsidRDefault="004D588F" w:rsidP="00FA1376">
            <w:pPr>
              <w:pStyle w:val="Applicationdirecte"/>
              <w:spacing w:before="60"/>
              <w:jc w:val="center"/>
            </w:pPr>
            <w:r>
              <w:rPr>
                <w:color w:val="000000"/>
              </w:rPr>
              <w:t>EU 19α</w:t>
            </w:r>
          </w:p>
        </w:tc>
        <w:tc>
          <w:tcPr>
            <w:tcW w:w="7655" w:type="dxa"/>
          </w:tcPr>
          <w:p w14:paraId="571291B6" w14:textId="4C543ECF"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Τιτλοποίηση – Εκ της οποίας 1 250 % / αφαίρεση</w:t>
            </w:r>
          </w:p>
          <w:p w14:paraId="7E6CD2F2" w14:textId="6220597A" w:rsidR="00FA1376" w:rsidRPr="007F4CC8" w:rsidRDefault="009A4635" w:rsidP="0077689B">
            <w:pPr>
              <w:spacing w:before="60" w:after="120"/>
              <w:jc w:val="both"/>
              <w:rPr>
                <w:rFonts w:ascii="Times New Roman" w:hAnsi="Times New Roman" w:cs="Times New Roman"/>
                <w:sz w:val="24"/>
              </w:rPr>
            </w:pPr>
            <w:r>
              <w:rPr>
                <w:rFonts w:ascii="Times New Roman" w:hAnsi="Times New Roman"/>
                <w:sz w:val="24"/>
              </w:rPr>
              <w:t xml:space="preserve">Ποσά σταθμισμένων ως προς τον κίνδυνο ανοιγμάτων και απαιτήσεις ιδίων κεφαλαίων για ανοίγματα τιτλοποίησης εκτός του χαρτοφυλακίου συναλλαγών με στάθμιση κινδύνου 1 250 % ή </w:t>
            </w:r>
            <w:proofErr w:type="spellStart"/>
            <w:r>
              <w:rPr>
                <w:rFonts w:ascii="Times New Roman" w:hAnsi="Times New Roman"/>
                <w:sz w:val="24"/>
              </w:rPr>
              <w:t>αφαιρούμενα</w:t>
            </w:r>
            <w:proofErr w:type="spellEnd"/>
            <w:r>
              <w:rPr>
                <w:rFonts w:ascii="Times New Roman" w:hAnsi="Times New Roman"/>
                <w:sz w:val="24"/>
              </w:rPr>
              <w:t xml:space="preserve"> από τα ίδια κεφάλαια σύμφωνα με το τρίτο μέρος τίτλος II κεφάλαιο 5 του ΚΚΑ.</w:t>
            </w:r>
          </w:p>
        </w:tc>
      </w:tr>
      <w:tr w:rsidR="004D588F" w:rsidRPr="007F4CC8" w14:paraId="78AD28BD" w14:textId="77777777" w:rsidTr="00254E82">
        <w:trPr>
          <w:trHeight w:val="557"/>
        </w:trPr>
        <w:tc>
          <w:tcPr>
            <w:tcW w:w="1384" w:type="dxa"/>
          </w:tcPr>
          <w:p w14:paraId="165E71A5" w14:textId="77777777" w:rsidR="004D588F" w:rsidRPr="007F4CC8" w:rsidRDefault="004D588F" w:rsidP="004D588F">
            <w:pPr>
              <w:pStyle w:val="Applicationdirecte"/>
              <w:spacing w:before="60"/>
              <w:jc w:val="center"/>
            </w:pPr>
            <w:r>
              <w:t>20</w:t>
            </w:r>
          </w:p>
        </w:tc>
        <w:tc>
          <w:tcPr>
            <w:tcW w:w="7655" w:type="dxa"/>
          </w:tcPr>
          <w:p w14:paraId="403A7459"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Κίνδυνοι θέσης, συναλλάγματος και εμπορευμάτων (Κίνδυνος αγοράς)</w:t>
            </w:r>
          </w:p>
          <w:p w14:paraId="1D8E5705" w14:textId="08750D51" w:rsidR="004D588F" w:rsidRPr="007F4CC8" w:rsidRDefault="004D588F" w:rsidP="0097538A">
            <w:pPr>
              <w:spacing w:before="60" w:after="120"/>
              <w:jc w:val="both"/>
              <w:rPr>
                <w:rFonts w:ascii="Times New Roman" w:hAnsi="Times New Roman" w:cs="Times New Roman"/>
                <w:sz w:val="24"/>
              </w:rPr>
            </w:pPr>
            <w:r>
              <w:rPr>
                <w:rFonts w:ascii="Times New Roman" w:hAnsi="Times New Roman"/>
                <w:sz w:val="24"/>
              </w:rPr>
              <w:t xml:space="preserve">Ποσά σταθμισμένων ως προς τον κίνδυνο ανοιγμάτων και απαιτήσεις ιδίων κεφαλαίων υπολογιζόμενα σύμφωνα με το τρίτο μέρος τίτλος IV του ΚΚΑ. </w:t>
            </w:r>
          </w:p>
        </w:tc>
      </w:tr>
      <w:tr w:rsidR="004D588F" w:rsidRPr="007F4CC8" w14:paraId="4F4C8A13" w14:textId="77777777" w:rsidTr="00254E82">
        <w:trPr>
          <w:trHeight w:val="557"/>
        </w:trPr>
        <w:tc>
          <w:tcPr>
            <w:tcW w:w="1384" w:type="dxa"/>
          </w:tcPr>
          <w:p w14:paraId="2600D745" w14:textId="77777777" w:rsidR="004D588F" w:rsidRPr="007F4CC8" w:rsidRDefault="004D588F" w:rsidP="004D588F">
            <w:pPr>
              <w:pStyle w:val="Applicationdirecte"/>
              <w:spacing w:before="60"/>
              <w:jc w:val="center"/>
            </w:pPr>
            <w:r>
              <w:t>21</w:t>
            </w:r>
          </w:p>
        </w:tc>
        <w:tc>
          <w:tcPr>
            <w:tcW w:w="7655" w:type="dxa"/>
          </w:tcPr>
          <w:p w14:paraId="094F283E"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Κίνδυνος αγοράς – Εκ του οποίου η τυποποιημένη προσέγγιση </w:t>
            </w:r>
          </w:p>
          <w:p w14:paraId="3CC79283" w14:textId="6D269C69" w:rsidR="004D588F" w:rsidRPr="007F4CC8" w:rsidRDefault="004D588F" w:rsidP="0077689B">
            <w:pPr>
              <w:spacing w:before="60" w:after="120"/>
              <w:jc w:val="both"/>
              <w:rPr>
                <w:rFonts w:ascii="Times New Roman" w:hAnsi="Times New Roman" w:cs="Times New Roman"/>
                <w:sz w:val="24"/>
              </w:rPr>
            </w:pPr>
            <w:r>
              <w:rPr>
                <w:rFonts w:ascii="Times New Roman" w:hAnsi="Times New Roman"/>
                <w:sz w:val="24"/>
              </w:rPr>
              <w:t>Ποσά σταθμισμένων ως προς τον κίνδυνο ανοιγμάτων και απαιτήσεις ιδίων κεφαλαίων υπολογιζόμενα σύμφωνα με το τρίτο μέρος τίτλος IV κεφάλαια 2 έως 4 του ΚΚΑ.</w:t>
            </w:r>
          </w:p>
        </w:tc>
      </w:tr>
      <w:tr w:rsidR="004D588F" w:rsidRPr="007F4CC8" w14:paraId="7730A887" w14:textId="77777777" w:rsidTr="00254E82">
        <w:trPr>
          <w:trHeight w:val="557"/>
        </w:trPr>
        <w:tc>
          <w:tcPr>
            <w:tcW w:w="1384" w:type="dxa"/>
          </w:tcPr>
          <w:p w14:paraId="4659D69D" w14:textId="77777777" w:rsidR="004D588F" w:rsidRPr="007F4CC8" w:rsidRDefault="004D588F" w:rsidP="004D588F">
            <w:pPr>
              <w:pStyle w:val="Applicationdirecte"/>
              <w:spacing w:before="60"/>
              <w:jc w:val="center"/>
            </w:pPr>
            <w:r>
              <w:lastRenderedPageBreak/>
              <w:t>22</w:t>
            </w:r>
          </w:p>
        </w:tc>
        <w:tc>
          <w:tcPr>
            <w:tcW w:w="7655" w:type="dxa"/>
          </w:tcPr>
          <w:p w14:paraId="7F8B2B75"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Κίνδυνος αγοράς – Εκ του οποίου προσέγγιση εσωτερικών υποδειγμάτων (IMA) </w:t>
            </w:r>
          </w:p>
          <w:p w14:paraId="190F3353" w14:textId="51FF81BD" w:rsidR="004D588F" w:rsidRPr="007F4CC8" w:rsidRDefault="004D588F" w:rsidP="00476E72">
            <w:pPr>
              <w:spacing w:before="60" w:after="120"/>
              <w:jc w:val="both"/>
              <w:rPr>
                <w:rFonts w:ascii="Times New Roman" w:hAnsi="Times New Roman" w:cs="Times New Roman"/>
                <w:sz w:val="24"/>
              </w:rPr>
            </w:pPr>
            <w:r>
              <w:rPr>
                <w:rFonts w:ascii="Times New Roman" w:hAnsi="Times New Roman"/>
                <w:sz w:val="24"/>
              </w:rPr>
              <w:t>Ποσό ανοίγματος σε κίνδυνο και απαιτήσεις ιδίων κεφαλαίων υπολογιζόμενα σύμφωνα με το τρίτο μέρος τίτλος IV κεφάλαιο 5 του ΚΚΑ.</w:t>
            </w:r>
          </w:p>
        </w:tc>
      </w:tr>
      <w:tr w:rsidR="00FA1376" w:rsidRPr="007F4CC8" w14:paraId="634BA896" w14:textId="77777777" w:rsidTr="00B2180A">
        <w:trPr>
          <w:trHeight w:val="557"/>
        </w:trPr>
        <w:tc>
          <w:tcPr>
            <w:tcW w:w="1384" w:type="dxa"/>
            <w:vAlign w:val="center"/>
          </w:tcPr>
          <w:p w14:paraId="20BE37C9" w14:textId="77777777" w:rsidR="00FA1376" w:rsidRPr="007F4CC8" w:rsidRDefault="004D588F" w:rsidP="00FA1376">
            <w:pPr>
              <w:pStyle w:val="Applicationdirecte"/>
              <w:spacing w:before="60"/>
              <w:jc w:val="center"/>
            </w:pPr>
            <w:r>
              <w:rPr>
                <w:color w:val="000000"/>
              </w:rPr>
              <w:t>EU 22α</w:t>
            </w:r>
          </w:p>
        </w:tc>
        <w:tc>
          <w:tcPr>
            <w:tcW w:w="7655" w:type="dxa"/>
          </w:tcPr>
          <w:p w14:paraId="3C6ECD7F"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Μεγάλα ανοίγματα</w:t>
            </w:r>
          </w:p>
          <w:p w14:paraId="01CE52D0" w14:textId="004EAD26" w:rsidR="00FA1376" w:rsidRPr="007F4CC8" w:rsidRDefault="009A4635" w:rsidP="00476E72">
            <w:pPr>
              <w:spacing w:before="60" w:after="120"/>
              <w:jc w:val="both"/>
              <w:rPr>
                <w:rFonts w:ascii="Times New Roman" w:hAnsi="Times New Roman" w:cs="Times New Roman"/>
                <w:sz w:val="24"/>
              </w:rPr>
            </w:pPr>
            <w:r>
              <w:rPr>
                <w:rFonts w:ascii="Times New Roman" w:hAnsi="Times New Roman"/>
                <w:sz w:val="24"/>
              </w:rPr>
              <w:t>Ποσό ανοίγματος σε κίνδυνο και απαιτήσεις ιδίων κεφαλαίων υπολογιζόμενα σύμφωνα με το άρθρο 92 παράγραφος 3 στοιχείο β) σημείο </w:t>
            </w:r>
            <w:proofErr w:type="spellStart"/>
            <w:r>
              <w:rPr>
                <w:rFonts w:ascii="Times New Roman" w:hAnsi="Times New Roman"/>
                <w:sz w:val="24"/>
              </w:rPr>
              <w:t>ii</w:t>
            </w:r>
            <w:proofErr w:type="spellEnd"/>
            <w:r>
              <w:rPr>
                <w:rFonts w:ascii="Times New Roman" w:hAnsi="Times New Roman"/>
                <w:sz w:val="24"/>
              </w:rPr>
              <w:t>) του ΚΚΑ.</w:t>
            </w:r>
          </w:p>
        </w:tc>
      </w:tr>
      <w:tr w:rsidR="004D588F" w:rsidRPr="007F4CC8" w14:paraId="4F084615" w14:textId="77777777" w:rsidTr="009251B5">
        <w:trPr>
          <w:trHeight w:val="557"/>
        </w:trPr>
        <w:tc>
          <w:tcPr>
            <w:tcW w:w="1384" w:type="dxa"/>
          </w:tcPr>
          <w:p w14:paraId="688F7715" w14:textId="77777777" w:rsidR="004D588F" w:rsidRPr="00D85025" w:rsidRDefault="004D588F" w:rsidP="004D588F">
            <w:pPr>
              <w:pStyle w:val="Applicationdirecte"/>
              <w:spacing w:before="60"/>
              <w:jc w:val="center"/>
              <w:rPr>
                <w:color w:val="000000"/>
              </w:rPr>
            </w:pPr>
            <w:r>
              <w:t>23</w:t>
            </w:r>
          </w:p>
        </w:tc>
        <w:tc>
          <w:tcPr>
            <w:tcW w:w="7655" w:type="dxa"/>
          </w:tcPr>
          <w:p w14:paraId="62D84362" w14:textId="77777777" w:rsidR="00064A87" w:rsidRPr="0045539B" w:rsidRDefault="00064A87" w:rsidP="00064A87">
            <w:pPr>
              <w:spacing w:before="60" w:after="120"/>
              <w:jc w:val="both"/>
              <w:rPr>
                <w:rFonts w:ascii="Times New Roman" w:hAnsi="Times New Roman" w:cs="Times New Roman"/>
                <w:b/>
                <w:sz w:val="24"/>
              </w:rPr>
            </w:pPr>
            <w:r>
              <w:rPr>
                <w:rFonts w:ascii="Times New Roman" w:hAnsi="Times New Roman"/>
                <w:b/>
                <w:sz w:val="24"/>
              </w:rPr>
              <w:t xml:space="preserve">Λειτουργικός κίνδυνος </w:t>
            </w:r>
          </w:p>
          <w:p w14:paraId="1D9DEFE1" w14:textId="095BC896" w:rsidR="004D588F" w:rsidRPr="007F4CC8" w:rsidRDefault="00064A87" w:rsidP="00601608">
            <w:pPr>
              <w:spacing w:before="60" w:after="120"/>
              <w:jc w:val="both"/>
              <w:rPr>
                <w:rFonts w:ascii="Times New Roman" w:hAnsi="Times New Roman" w:cs="Times New Roman"/>
                <w:i/>
                <w:sz w:val="24"/>
              </w:rPr>
            </w:pPr>
            <w:r>
              <w:rPr>
                <w:rFonts w:ascii="Times New Roman" w:hAnsi="Times New Roman"/>
                <w:sz w:val="24"/>
              </w:rPr>
              <w:t>Ποσό ανοίγματος σε κίνδυνο και απαιτήσεις ιδίων κεφαλαίων υπολογιζόμενα σύμφωνα με το τρίτο μέρος τίτλος III του ΚΚΑ.</w:t>
            </w:r>
          </w:p>
        </w:tc>
      </w:tr>
      <w:tr w:rsidR="004D588F" w:rsidRPr="007F4CC8" w14:paraId="396F9058" w14:textId="77777777" w:rsidTr="00254E82">
        <w:trPr>
          <w:trHeight w:val="557"/>
        </w:trPr>
        <w:tc>
          <w:tcPr>
            <w:tcW w:w="1384" w:type="dxa"/>
          </w:tcPr>
          <w:p w14:paraId="0B756814" w14:textId="77777777" w:rsidR="004D588F" w:rsidRPr="007F4CC8" w:rsidRDefault="004D588F" w:rsidP="00355D90">
            <w:pPr>
              <w:pStyle w:val="Applicationdirecte"/>
              <w:spacing w:before="60"/>
              <w:jc w:val="center"/>
            </w:pPr>
            <w:r>
              <w:t>EU 23α</w:t>
            </w:r>
          </w:p>
        </w:tc>
        <w:tc>
          <w:tcPr>
            <w:tcW w:w="7655" w:type="dxa"/>
          </w:tcPr>
          <w:p w14:paraId="32266F94"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Λειτουργικός κίνδυνος – Εκ του οποίου η προσέγγιση βασικού δείκτη </w:t>
            </w:r>
          </w:p>
          <w:p w14:paraId="07934FF8" w14:textId="386E23E0" w:rsidR="004D588F" w:rsidRPr="007F4CC8" w:rsidRDefault="004D588F" w:rsidP="00601608">
            <w:pPr>
              <w:spacing w:before="60" w:after="120"/>
              <w:jc w:val="both"/>
              <w:rPr>
                <w:rFonts w:ascii="Times New Roman" w:hAnsi="Times New Roman" w:cs="Times New Roman"/>
                <w:sz w:val="24"/>
              </w:rPr>
            </w:pPr>
            <w:r>
              <w:rPr>
                <w:rFonts w:ascii="Times New Roman" w:hAnsi="Times New Roman"/>
                <w:sz w:val="24"/>
              </w:rPr>
              <w:t>Ποσό ανοίγματος σε κίνδυνο και απαιτήσεις ιδίων κεφαλαίων υπολογιζόμενα σύμφωνα με το τρίτο μέρος τίτλος III κεφάλαιο 2 του ΚΚΑ.</w:t>
            </w:r>
          </w:p>
        </w:tc>
      </w:tr>
      <w:tr w:rsidR="004D588F" w:rsidRPr="007F4CC8" w14:paraId="5EF18DC9" w14:textId="77777777" w:rsidTr="00254E82">
        <w:trPr>
          <w:trHeight w:val="557"/>
        </w:trPr>
        <w:tc>
          <w:tcPr>
            <w:tcW w:w="1384" w:type="dxa"/>
          </w:tcPr>
          <w:p w14:paraId="0801631A" w14:textId="77777777" w:rsidR="004D588F" w:rsidRPr="007F4CC8" w:rsidRDefault="004D588F" w:rsidP="004D588F">
            <w:pPr>
              <w:pStyle w:val="Applicationdirecte"/>
              <w:spacing w:before="60"/>
              <w:jc w:val="center"/>
            </w:pPr>
            <w:r>
              <w:t>EU 8β</w:t>
            </w:r>
          </w:p>
        </w:tc>
        <w:tc>
          <w:tcPr>
            <w:tcW w:w="7655" w:type="dxa"/>
          </w:tcPr>
          <w:p w14:paraId="38439BD6"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Λειτουργικός κίνδυνος – Εκ του οποίου τυποποιημένη προσέγγιση </w:t>
            </w:r>
          </w:p>
          <w:p w14:paraId="14BE2DD9" w14:textId="01865DB3" w:rsidR="004D588F" w:rsidRPr="007F4CC8" w:rsidRDefault="004D588F" w:rsidP="00601608">
            <w:pPr>
              <w:spacing w:before="60" w:after="120"/>
              <w:jc w:val="both"/>
              <w:rPr>
                <w:rFonts w:ascii="Times New Roman" w:hAnsi="Times New Roman" w:cs="Times New Roman"/>
                <w:sz w:val="24"/>
              </w:rPr>
            </w:pPr>
            <w:r>
              <w:rPr>
                <w:rFonts w:ascii="Times New Roman" w:hAnsi="Times New Roman"/>
                <w:sz w:val="24"/>
              </w:rPr>
              <w:t>Ποσό ανοίγματος σε κίνδυνο και απαιτήσεις ιδίων κεφαλαίων υπολογιζόμενα σύμφωνα με το τρίτο μέρος τίτλος III κεφάλαιο 3 του ΚΚΑ.</w:t>
            </w:r>
          </w:p>
        </w:tc>
      </w:tr>
      <w:tr w:rsidR="004D588F" w:rsidRPr="007F4CC8" w14:paraId="56E0EEAB" w14:textId="77777777" w:rsidTr="00254E82">
        <w:trPr>
          <w:trHeight w:val="557"/>
        </w:trPr>
        <w:tc>
          <w:tcPr>
            <w:tcW w:w="1384" w:type="dxa"/>
          </w:tcPr>
          <w:p w14:paraId="73D93B72" w14:textId="77777777" w:rsidR="004D588F" w:rsidRPr="007F4CC8" w:rsidRDefault="004D588F" w:rsidP="004D588F">
            <w:pPr>
              <w:pStyle w:val="Applicationdirecte"/>
              <w:spacing w:before="60"/>
              <w:jc w:val="center"/>
            </w:pPr>
            <w:r>
              <w:t>EU 23γ</w:t>
            </w:r>
          </w:p>
        </w:tc>
        <w:tc>
          <w:tcPr>
            <w:tcW w:w="7655" w:type="dxa"/>
          </w:tcPr>
          <w:p w14:paraId="6FCA860A"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Λειτουργικός κίνδυνος – Εκ του οποίου εξελιγμένη προσέγγιση μέτρησης </w:t>
            </w:r>
          </w:p>
          <w:p w14:paraId="478510C3" w14:textId="0793B109" w:rsidR="004D588F" w:rsidRPr="007F4CC8" w:rsidRDefault="004D588F" w:rsidP="00601608">
            <w:pPr>
              <w:spacing w:before="60" w:after="120"/>
              <w:jc w:val="both"/>
              <w:rPr>
                <w:rFonts w:ascii="Times New Roman" w:hAnsi="Times New Roman" w:cs="Times New Roman"/>
                <w:sz w:val="24"/>
              </w:rPr>
            </w:pPr>
            <w:r>
              <w:rPr>
                <w:rFonts w:ascii="Times New Roman" w:hAnsi="Times New Roman"/>
                <w:sz w:val="24"/>
              </w:rPr>
              <w:t>Ποσό ανοίγματος σε κίνδυνο και απαιτήσεις ιδίων κεφαλαίων υπολογιζόμενα σύμφωνα με το τρίτο μέρος τίτλος III κεφάλαιο 4 του ΚΚΑ.</w:t>
            </w:r>
          </w:p>
        </w:tc>
      </w:tr>
      <w:tr w:rsidR="00355D90" w:rsidRPr="007F4CC8" w14:paraId="76248997" w14:textId="77777777" w:rsidTr="001C2D18">
        <w:trPr>
          <w:trHeight w:val="557"/>
        </w:trPr>
        <w:tc>
          <w:tcPr>
            <w:tcW w:w="1384" w:type="dxa"/>
          </w:tcPr>
          <w:p w14:paraId="0E30EA32" w14:textId="77777777" w:rsidR="00355D90" w:rsidRPr="007F4CC8" w:rsidRDefault="00355D90" w:rsidP="001C2D18">
            <w:pPr>
              <w:pStyle w:val="Applicationdirecte"/>
              <w:spacing w:before="60"/>
              <w:jc w:val="center"/>
            </w:pPr>
            <w:r>
              <w:t xml:space="preserve"> 24</w:t>
            </w:r>
          </w:p>
        </w:tc>
        <w:tc>
          <w:tcPr>
            <w:tcW w:w="7655" w:type="dxa"/>
          </w:tcPr>
          <w:p w14:paraId="46C5B971" w14:textId="03E962D8" w:rsidR="00355D90" w:rsidRPr="007F4CC8" w:rsidRDefault="00355D90" w:rsidP="001C2D18">
            <w:pPr>
              <w:spacing w:before="60" w:after="120"/>
              <w:jc w:val="both"/>
              <w:rPr>
                <w:rFonts w:ascii="Times New Roman" w:hAnsi="Times New Roman" w:cs="Times New Roman"/>
                <w:b/>
                <w:sz w:val="24"/>
              </w:rPr>
            </w:pPr>
            <w:r>
              <w:rPr>
                <w:rFonts w:ascii="Times New Roman" w:hAnsi="Times New Roman"/>
                <w:b/>
                <w:sz w:val="24"/>
              </w:rPr>
              <w:t xml:space="preserve">Ποσό μικρότερο από τα όρια για την αφαίρεση (υπόκειται σε στάθμιση κινδύνου 250 %) </w:t>
            </w:r>
          </w:p>
          <w:p w14:paraId="2A67FBCB" w14:textId="5A392DEA" w:rsidR="00355D90" w:rsidRPr="007F4CC8" w:rsidRDefault="00355D90" w:rsidP="001C2D18">
            <w:pPr>
              <w:spacing w:before="60" w:after="120"/>
              <w:jc w:val="both"/>
              <w:rPr>
                <w:rFonts w:ascii="Times New Roman" w:hAnsi="Times New Roman" w:cs="Times New Roman"/>
                <w:sz w:val="24"/>
              </w:rPr>
            </w:pPr>
            <w:r>
              <w:rPr>
                <w:rFonts w:ascii="Times New Roman" w:hAnsi="Times New Roman"/>
                <w:sz w:val="24"/>
              </w:rPr>
              <w:t>Το ποσό αντιστοιχεί στο άθροισμα των ποσών των στοιχείων που υπόκεινται στον συντελεστή στάθμισης κινδύνου 250 % που αναφέρεται στο άρθρο 48 παράγραφος 4 του ΚΚΑ μετά την εφαρμογή του συντελεστή στάθμισης κινδύνου 250 %. Στα ποσά αυτά περιλαμβάνονται:</w:t>
            </w:r>
          </w:p>
          <w:p w14:paraId="7233691E" w14:textId="320BC28F" w:rsidR="00355D90" w:rsidRPr="007F4CC8" w:rsidRDefault="00355D90" w:rsidP="00E70D84">
            <w:pPr>
              <w:pStyle w:val="ListParagraph"/>
              <w:numPr>
                <w:ilvl w:val="0"/>
                <w:numId w:val="15"/>
              </w:numPr>
              <w:spacing w:before="60" w:after="120"/>
              <w:jc w:val="both"/>
              <w:rPr>
                <w:rFonts w:ascii="Times New Roman" w:hAnsi="Times New Roman"/>
                <w:sz w:val="24"/>
              </w:rPr>
            </w:pPr>
            <w:r>
              <w:rPr>
                <w:rFonts w:ascii="Times New Roman" w:hAnsi="Times New Roman"/>
                <w:sz w:val="24"/>
              </w:rPr>
              <w:t>οι αναβαλλόμενες φορολογικές απαιτήσεις που εξαρτώνται από τη μελλοντική κερδοφορία και προκύπτουν από προσωρινές διαφορές, και συνολικά είναι ίσες ή μικρότερες από το 10 % των στοιχείων κεφαλαίου κοινών μετοχών της κατηγορίας 1 του ιδρύματος, υπολογιζόμενες σύμφωνα με το άρθρο 48 παράγραφος 1 στοιχείο α) του ΚΚΑ.</w:t>
            </w:r>
          </w:p>
          <w:p w14:paraId="3954A3F4" w14:textId="40FADDF5" w:rsidR="00355D90" w:rsidRPr="007F4CC8" w:rsidRDefault="00355D90" w:rsidP="00E70D84">
            <w:pPr>
              <w:pStyle w:val="ListParagraph"/>
              <w:numPr>
                <w:ilvl w:val="0"/>
                <w:numId w:val="15"/>
              </w:numPr>
              <w:spacing w:before="60" w:after="120"/>
              <w:jc w:val="both"/>
              <w:rPr>
                <w:rFonts w:ascii="Times New Roman" w:hAnsi="Times New Roman"/>
                <w:sz w:val="24"/>
              </w:rPr>
            </w:pPr>
            <w:r>
              <w:rPr>
                <w:rFonts w:ascii="Times New Roman" w:hAnsi="Times New Roman"/>
                <w:sz w:val="24"/>
              </w:rPr>
              <w:t>σημαντικές επενδύσεις σε οντότητα του χρηματοπιστωτικού τομέα, οι άμεσες, έμμεσες και σύνθετες συμμετοχές του ιδρύματος σε μέσα κοινών μετοχών της κατηγορίας 1 της εν λόγω οντότητας που συνολικά είναι ίσες με ή μικρότερες από το 10 % των στοιχείων κεφαλαίου κοινών μετοχών της κατηγορίας 1 του ιδρύματος υπολογιζόμενες σύμφωνα με το άρθρο 48 παράγραφος 1 στοιχείο β) του ΚΚΑ.</w:t>
            </w:r>
          </w:p>
          <w:p w14:paraId="6B4CA360" w14:textId="138451FC" w:rsidR="00355D90" w:rsidRPr="007F4CC8" w:rsidRDefault="00355D90" w:rsidP="00544FF5">
            <w:pPr>
              <w:spacing w:before="60" w:after="120"/>
              <w:jc w:val="both"/>
              <w:rPr>
                <w:rFonts w:ascii="Times New Roman" w:hAnsi="Times New Roman" w:cs="Times New Roman"/>
                <w:sz w:val="24"/>
              </w:rPr>
            </w:pPr>
            <w:r>
              <w:rPr>
                <w:rFonts w:ascii="Times New Roman" w:hAnsi="Times New Roman"/>
                <w:sz w:val="24"/>
              </w:rPr>
              <w:lastRenderedPageBreak/>
              <w:t>Οι πληροφορίες στη γραμμή αυτή δημοσιοποιούνται για ενημερωτικούς σκοπούς μόνο, καθώς το ποσό που περιλαμβάνεται εδώ περιλαμβάνεται επίσης στη γραμμή 1, όπου τα ιδρύματα καλούνται να δημοσιοποιήσουν πληροφορίες σχετικά με τον πιστωτικό κίνδυνο.</w:t>
            </w:r>
          </w:p>
        </w:tc>
      </w:tr>
      <w:tr w:rsidR="00601608" w:rsidRPr="007F4CC8" w14:paraId="44743B38" w14:textId="77777777" w:rsidTr="009251B5">
        <w:trPr>
          <w:trHeight w:val="557"/>
        </w:trPr>
        <w:tc>
          <w:tcPr>
            <w:tcW w:w="1384" w:type="dxa"/>
          </w:tcPr>
          <w:p w14:paraId="72BF5F76" w14:textId="77777777" w:rsidR="00601608" w:rsidRPr="007F4CC8" w:rsidRDefault="00601608" w:rsidP="00601608">
            <w:pPr>
              <w:pStyle w:val="Applicationdirecte"/>
              <w:spacing w:before="60"/>
              <w:jc w:val="center"/>
              <w:rPr>
                <w:color w:val="000000"/>
              </w:rPr>
            </w:pPr>
            <w:r>
              <w:lastRenderedPageBreak/>
              <w:t>25</w:t>
            </w:r>
          </w:p>
        </w:tc>
        <w:tc>
          <w:tcPr>
            <w:tcW w:w="7655" w:type="dxa"/>
          </w:tcPr>
          <w:p w14:paraId="32BE2A94" w14:textId="4E39366D"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Άνευ αντικειμένου</w:t>
            </w:r>
          </w:p>
        </w:tc>
      </w:tr>
      <w:tr w:rsidR="00601608" w:rsidRPr="007F4CC8" w14:paraId="7B789CB1" w14:textId="77777777" w:rsidTr="009251B5">
        <w:trPr>
          <w:trHeight w:val="557"/>
        </w:trPr>
        <w:tc>
          <w:tcPr>
            <w:tcW w:w="1384" w:type="dxa"/>
          </w:tcPr>
          <w:p w14:paraId="3A10A9D0" w14:textId="77777777" w:rsidR="00601608" w:rsidRPr="007F4CC8" w:rsidRDefault="00601608" w:rsidP="00601608">
            <w:pPr>
              <w:pStyle w:val="Applicationdirecte"/>
              <w:spacing w:before="60"/>
              <w:jc w:val="center"/>
              <w:rPr>
                <w:color w:val="000000"/>
              </w:rPr>
            </w:pPr>
            <w:r>
              <w:t>26</w:t>
            </w:r>
          </w:p>
        </w:tc>
        <w:tc>
          <w:tcPr>
            <w:tcW w:w="7655" w:type="dxa"/>
          </w:tcPr>
          <w:p w14:paraId="2C4F5B91" w14:textId="39505F9F"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Άνευ αντικειμένου</w:t>
            </w:r>
          </w:p>
        </w:tc>
      </w:tr>
      <w:tr w:rsidR="00601608" w:rsidRPr="007F4CC8" w14:paraId="48F5EA99" w14:textId="77777777" w:rsidTr="00B2180A">
        <w:trPr>
          <w:trHeight w:val="557"/>
        </w:trPr>
        <w:tc>
          <w:tcPr>
            <w:tcW w:w="1384" w:type="dxa"/>
          </w:tcPr>
          <w:p w14:paraId="5D203C64" w14:textId="77777777" w:rsidR="00601608" w:rsidRPr="007F4CC8" w:rsidRDefault="00601608" w:rsidP="00601608">
            <w:pPr>
              <w:pStyle w:val="Applicationdirecte"/>
              <w:spacing w:before="60"/>
              <w:jc w:val="center"/>
            </w:pPr>
            <w:r>
              <w:t>27</w:t>
            </w:r>
          </w:p>
        </w:tc>
        <w:tc>
          <w:tcPr>
            <w:tcW w:w="7655" w:type="dxa"/>
          </w:tcPr>
          <w:p w14:paraId="38B9BF8A" w14:textId="68B53587"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Άνευ αντικειμένου</w:t>
            </w:r>
          </w:p>
        </w:tc>
      </w:tr>
      <w:tr w:rsidR="00601608" w:rsidRPr="007F4CC8" w14:paraId="294AC974" w14:textId="77777777" w:rsidTr="00B2180A">
        <w:trPr>
          <w:trHeight w:val="557"/>
        </w:trPr>
        <w:tc>
          <w:tcPr>
            <w:tcW w:w="1384" w:type="dxa"/>
          </w:tcPr>
          <w:p w14:paraId="1D35C4C7" w14:textId="77777777" w:rsidR="00601608" w:rsidRPr="007F4CC8" w:rsidRDefault="00601608" w:rsidP="00601608">
            <w:pPr>
              <w:pStyle w:val="Applicationdirecte"/>
              <w:spacing w:before="60"/>
              <w:jc w:val="center"/>
            </w:pPr>
            <w:r>
              <w:t>28</w:t>
            </w:r>
          </w:p>
        </w:tc>
        <w:tc>
          <w:tcPr>
            <w:tcW w:w="7655" w:type="dxa"/>
          </w:tcPr>
          <w:p w14:paraId="32CACDED" w14:textId="7AA9EE6F"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Άνευ αντικειμένου</w:t>
            </w:r>
          </w:p>
        </w:tc>
      </w:tr>
      <w:tr w:rsidR="00FA1376" w:rsidRPr="007F4CC8" w14:paraId="1FD0EA38" w14:textId="77777777" w:rsidTr="00B2180A">
        <w:trPr>
          <w:trHeight w:val="557"/>
        </w:trPr>
        <w:tc>
          <w:tcPr>
            <w:tcW w:w="1384" w:type="dxa"/>
            <w:vAlign w:val="center"/>
          </w:tcPr>
          <w:p w14:paraId="351F1E24" w14:textId="77777777" w:rsidR="00FA1376" w:rsidRPr="007F4CC8" w:rsidRDefault="00FA1376" w:rsidP="00FA1376">
            <w:pPr>
              <w:pStyle w:val="Applicationdirecte"/>
              <w:spacing w:before="60"/>
              <w:jc w:val="center"/>
            </w:pPr>
            <w:r>
              <w:rPr>
                <w:color w:val="000000"/>
              </w:rPr>
              <w:t>29</w:t>
            </w:r>
          </w:p>
        </w:tc>
        <w:tc>
          <w:tcPr>
            <w:tcW w:w="7655" w:type="dxa"/>
          </w:tcPr>
          <w:p w14:paraId="05D40AFF"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Σύνολο</w:t>
            </w:r>
          </w:p>
          <w:p w14:paraId="32B689CA" w14:textId="3CB7C92E" w:rsidR="00FA1376" w:rsidRPr="007F4CC8" w:rsidRDefault="00FA1376" w:rsidP="00601608">
            <w:pPr>
              <w:spacing w:before="60" w:after="120"/>
              <w:jc w:val="both"/>
              <w:rPr>
                <w:rFonts w:ascii="Times New Roman" w:hAnsi="Times New Roman" w:cs="Times New Roman"/>
                <w:sz w:val="24"/>
              </w:rPr>
            </w:pPr>
            <w:r>
              <w:rPr>
                <w:rFonts w:ascii="Times New Roman" w:hAnsi="Times New Roman"/>
                <w:sz w:val="24"/>
              </w:rPr>
              <w:t>Συνολικό ποσό ανοίγματος σε κίνδυνο υπολογιζόμενο σύμφωνα με το άρθρο 92 παράγραφος 3 και τα άρθρα 95, 96 και 98 του ΚKA.</w:t>
            </w:r>
          </w:p>
        </w:tc>
      </w:tr>
    </w:tbl>
    <w:p w14:paraId="2CB62609" w14:textId="77777777" w:rsidR="00C41C25" w:rsidRPr="007F4CC8" w:rsidRDefault="00C41C25" w:rsidP="00501CEC">
      <w:pPr>
        <w:pStyle w:val="Titlelevel2"/>
        <w:spacing w:before="120" w:after="120"/>
        <w:rPr>
          <w:rFonts w:ascii="Times New Roman" w:hAnsi="Times New Roman"/>
          <w:b/>
          <w:color w:val="auto"/>
          <w:sz w:val="24"/>
        </w:rPr>
      </w:pPr>
    </w:p>
    <w:p w14:paraId="62DDE9E1" w14:textId="77777777" w:rsidR="00501CEC" w:rsidRPr="007F4CC8" w:rsidRDefault="00BD36EC" w:rsidP="00501CEC">
      <w:pPr>
        <w:pStyle w:val="Titlelevel2"/>
        <w:spacing w:before="120" w:after="120"/>
        <w:rPr>
          <w:rFonts w:ascii="Times New Roman" w:hAnsi="Times New Roman"/>
          <w:color w:val="auto"/>
          <w:sz w:val="24"/>
        </w:rPr>
      </w:pPr>
      <w:r>
        <w:rPr>
          <w:rFonts w:ascii="Times New Roman" w:hAnsi="Times New Roman"/>
          <w:b/>
          <w:color w:val="auto"/>
          <w:sz w:val="24"/>
        </w:rPr>
        <w:t xml:space="preserve">Υπόδειγμα EU KM1 – Υπόδειγμα βασικών δεικτών. </w:t>
      </w:r>
      <w:r>
        <w:rPr>
          <w:rFonts w:ascii="Times New Roman" w:hAnsi="Times New Roman"/>
          <w:color w:val="auto"/>
          <w:sz w:val="24"/>
        </w:rPr>
        <w:t>Σταθερός μορφότυπος</w:t>
      </w:r>
    </w:p>
    <w:p w14:paraId="3394DDC1" w14:textId="327C5A27" w:rsidR="00A919FB" w:rsidRPr="007F4CC8" w:rsidRDefault="00C41C25" w:rsidP="00CC3CE0">
      <w:pPr>
        <w:pStyle w:val="Titlelevel2"/>
        <w:numPr>
          <w:ilvl w:val="0"/>
          <w:numId w:val="13"/>
        </w:numPr>
        <w:spacing w:before="120" w:after="120"/>
        <w:rPr>
          <w:rFonts w:ascii="Times New Roman" w:hAnsi="Times New Roman"/>
          <w:b/>
          <w:color w:val="auto"/>
          <w:sz w:val="24"/>
        </w:rPr>
      </w:pPr>
      <w:r>
        <w:rPr>
          <w:rFonts w:ascii="Times New Roman" w:eastAsiaTheme="minorEastAsia" w:hAnsi="Times New Roman"/>
          <w:color w:val="000000"/>
          <w:sz w:val="24"/>
        </w:rPr>
        <w:t>Τα ιδρύματα εφαρμόζουν τις οδηγίες που παρέχονται παρακάτω στο παρόν παράρτημα για τη συμπλήρωση του υποδείγματος EU KM1 το οποίο παρουσιάζεται στο παράρτημα I του παρόντος εκτελεστικού κανονισμού, κατ’ εφαρμογή του άρθρου 447 στοιχεία α) έως ζ)</w:t>
      </w:r>
      <w:r>
        <w:rPr>
          <w:rFonts w:ascii="Times New Roman" w:hAnsi="Times New Roman"/>
          <w:sz w:val="24"/>
        </w:rPr>
        <w:t xml:space="preserve"> </w:t>
      </w:r>
      <w:r>
        <w:rPr>
          <w:rFonts w:ascii="Times New Roman" w:eastAsiaTheme="minorEastAsia" w:hAnsi="Times New Roman"/>
          <w:color w:val="000000"/>
          <w:sz w:val="24"/>
        </w:rPr>
        <w:t>του ΚΚΑ και του άρθρου 438 στοιχείο β) του ΚKA.</w:t>
      </w:r>
      <w:r>
        <w:rPr>
          <w:rFonts w:ascii="Times New Roman" w:hAnsi="Times New Roman"/>
          <w:b/>
          <w:color w:val="auto"/>
          <w:sz w:val="24"/>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919FB" w:rsidRPr="007F4CC8" w14:paraId="74C38E0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025D" w14:textId="77777777" w:rsidR="00A919FB" w:rsidRPr="007F4CC8" w:rsidRDefault="00A919FB" w:rsidP="00B2180A">
            <w:pPr>
              <w:rPr>
                <w:rFonts w:ascii="Times New Roman" w:hAnsi="Times New Roman" w:cs="Times New Roman"/>
                <w:b/>
                <w:sz w:val="24"/>
              </w:rPr>
            </w:pPr>
            <w:r>
              <w:rPr>
                <w:rFonts w:ascii="Times New Roman" w:hAnsi="Times New Roman"/>
                <w:b/>
                <w:sz w:val="24"/>
              </w:rPr>
              <w:t>Νομικά κείμενα αναφοράς και οδηγίες</w:t>
            </w:r>
          </w:p>
        </w:tc>
      </w:tr>
      <w:tr w:rsidR="00A919FB" w:rsidRPr="007F4CC8" w14:paraId="00B30D91" w14:textId="77777777" w:rsidTr="00B2180A">
        <w:trPr>
          <w:trHeight w:val="238"/>
        </w:trPr>
        <w:tc>
          <w:tcPr>
            <w:tcW w:w="1384" w:type="dxa"/>
            <w:shd w:val="clear" w:color="auto" w:fill="D9D9D9" w:themeFill="background1" w:themeFillShade="D9"/>
          </w:tcPr>
          <w:p w14:paraId="0D2CF0F9" w14:textId="77777777" w:rsidR="00A919FB" w:rsidRPr="007F4CC8" w:rsidRDefault="00A919FB" w:rsidP="00003BF5">
            <w:pPr>
              <w:autoSpaceDE w:val="0"/>
              <w:autoSpaceDN w:val="0"/>
              <w:adjustRightInd w:val="0"/>
              <w:rPr>
                <w:rFonts w:ascii="Times New Roman" w:hAnsi="Times New Roman" w:cs="Times New Roman"/>
                <w:b/>
                <w:sz w:val="24"/>
              </w:rPr>
            </w:pPr>
            <w:r>
              <w:rPr>
                <w:rFonts w:ascii="Times New Roman" w:hAnsi="Times New Roman"/>
                <w:b/>
                <w:sz w:val="24"/>
              </w:rPr>
              <w:t>Αριθμός στήλης</w:t>
            </w:r>
          </w:p>
        </w:tc>
        <w:tc>
          <w:tcPr>
            <w:tcW w:w="7655" w:type="dxa"/>
            <w:shd w:val="clear" w:color="auto" w:fill="D9D9D9" w:themeFill="background1" w:themeFillShade="D9"/>
          </w:tcPr>
          <w:p w14:paraId="1025441F" w14:textId="77777777" w:rsidR="00A919FB" w:rsidRPr="007F4CC8" w:rsidRDefault="00A919FB" w:rsidP="00B2180A">
            <w:pPr>
              <w:autoSpaceDE w:val="0"/>
              <w:autoSpaceDN w:val="0"/>
              <w:adjustRightInd w:val="0"/>
              <w:rPr>
                <w:rFonts w:ascii="Times New Roman" w:hAnsi="Times New Roman" w:cs="Times New Roman"/>
                <w:color w:val="000000"/>
                <w:sz w:val="24"/>
              </w:rPr>
            </w:pPr>
            <w:r>
              <w:rPr>
                <w:rFonts w:ascii="Times New Roman" w:hAnsi="Times New Roman"/>
                <w:b/>
                <w:sz w:val="24"/>
              </w:rPr>
              <w:t>Επεξήγηση</w:t>
            </w:r>
          </w:p>
        </w:tc>
      </w:tr>
      <w:tr w:rsidR="00A919FB" w:rsidRPr="007F4CC8" w14:paraId="3B18CFED" w14:textId="77777777" w:rsidTr="00B2180A">
        <w:trPr>
          <w:trHeight w:val="680"/>
        </w:trPr>
        <w:tc>
          <w:tcPr>
            <w:tcW w:w="1384" w:type="dxa"/>
          </w:tcPr>
          <w:p w14:paraId="701C1EE8" w14:textId="77777777" w:rsidR="00A919FB" w:rsidRPr="007F4CC8" w:rsidRDefault="00003BF5" w:rsidP="00B2180A">
            <w:pPr>
              <w:pStyle w:val="Applicationdirecte"/>
              <w:spacing w:before="60"/>
              <w:jc w:val="center"/>
            </w:pPr>
            <w:r>
              <w:t>α - ε</w:t>
            </w:r>
          </w:p>
        </w:tc>
        <w:tc>
          <w:tcPr>
            <w:tcW w:w="7655" w:type="dxa"/>
            <w:vAlign w:val="center"/>
          </w:tcPr>
          <w:p w14:paraId="01DAA312" w14:textId="649F2267" w:rsidR="00A919FB" w:rsidRPr="007F4CC8" w:rsidRDefault="00187C4B" w:rsidP="00A919FB">
            <w:pPr>
              <w:spacing w:before="60" w:after="120"/>
              <w:jc w:val="both"/>
              <w:rPr>
                <w:rFonts w:ascii="Times New Roman" w:hAnsi="Times New Roman" w:cs="Times New Roman"/>
                <w:sz w:val="24"/>
              </w:rPr>
            </w:pPr>
            <w:r>
              <w:rPr>
                <w:rFonts w:ascii="Times New Roman" w:hAnsi="Times New Roman"/>
                <w:sz w:val="24"/>
              </w:rPr>
              <w:t>Οι περίοδοι δημοσιοποίησης T, T-1, T-2, T-3 και T-4 ορίζονται ως τριμηνιαίες περίοδοι και συμπληρώνονται ανάλογα με τη συχνότητα που ορίζεται από τα άρθρα 433α, 433β και 433γ του ΚKA.</w:t>
            </w:r>
          </w:p>
          <w:p w14:paraId="3BAEA110" w14:textId="7DE115C7" w:rsidR="00A919FB" w:rsidRPr="007F4CC8" w:rsidRDefault="00A919FB" w:rsidP="00A919FB">
            <w:pPr>
              <w:spacing w:before="60" w:after="120"/>
              <w:jc w:val="both"/>
              <w:rPr>
                <w:rFonts w:ascii="Times New Roman" w:hAnsi="Times New Roman" w:cs="Times New Roman"/>
                <w:sz w:val="24"/>
              </w:rPr>
            </w:pPr>
            <w:r>
              <w:rPr>
                <w:rFonts w:ascii="Times New Roman" w:hAnsi="Times New Roman"/>
                <w:sz w:val="24"/>
              </w:rPr>
              <w:t>Τα ιδρύματα που δημοσιοποιούν τις πληροφορίες οι οποίες περιέχονται σε αυτό το υπόδειγμα σε τριμηνιαία βάση παρέχουν δεδομένα για τις περιόδους T, T-1, T-2, T-3 και T-4· τα ιδρύματα που δημοσιοποιούν τις πληροφορίες σε αυτό το υπόδειγμα σε εξαμηνιαία βάση παρέχουν δεδομένα για τις περιόδους T, T-2 και T-4· τα ιδρύματα που δημοσιοποιούν τις πληροφορίες σε αυτό το υπόδειγμα σε ετήσια βάση παρέχουν δεδομένα για τις περιόδους T και T-4.</w:t>
            </w:r>
          </w:p>
          <w:p w14:paraId="3565AD25" w14:textId="00DB4F0F" w:rsidR="00A919FB" w:rsidRPr="007F4CC8" w:rsidRDefault="00A919FB" w:rsidP="00A919FB">
            <w:pPr>
              <w:spacing w:before="60" w:after="120"/>
              <w:jc w:val="both"/>
              <w:rPr>
                <w:rFonts w:ascii="Times New Roman" w:hAnsi="Times New Roman" w:cs="Times New Roman"/>
                <w:sz w:val="24"/>
              </w:rPr>
            </w:pPr>
            <w:r>
              <w:rPr>
                <w:rFonts w:ascii="Times New Roman" w:hAnsi="Times New Roman"/>
                <w:sz w:val="24"/>
              </w:rPr>
              <w:t>Τα ιδρύματα δημοσιοποιούν τις ημερομηνίες που αντιστοιχούν στις περιόδους δημοσιοποίησης.</w:t>
            </w:r>
          </w:p>
          <w:p w14:paraId="18B0361E" w14:textId="77777777" w:rsidR="00A919FB" w:rsidRPr="007F4CC8" w:rsidRDefault="00A919FB" w:rsidP="00C0296F">
            <w:pPr>
              <w:spacing w:before="60" w:after="120"/>
              <w:jc w:val="both"/>
              <w:rPr>
                <w:rFonts w:ascii="Times New Roman" w:hAnsi="Times New Roman" w:cs="Times New Roman"/>
                <w:sz w:val="24"/>
              </w:rPr>
            </w:pPr>
            <w:r>
              <w:rPr>
                <w:rFonts w:ascii="Times New Roman" w:hAnsi="Times New Roman"/>
                <w:sz w:val="24"/>
              </w:rPr>
              <w:t xml:space="preserve">Η δημοσιοποίηση δεδομένων για προηγούμενες περιόδους δεν απαιτείται όταν τα δεδομένα δημοσιοποιούνται για πρώτη φορά. </w:t>
            </w:r>
          </w:p>
        </w:tc>
      </w:tr>
      <w:tr w:rsidR="00A919FB" w:rsidRPr="007F4CC8" w14:paraId="50208CE7"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D8553" w14:textId="77777777" w:rsidR="00A919FB" w:rsidRPr="007F4CC8" w:rsidRDefault="00A919FB" w:rsidP="00B2180A">
            <w:pPr>
              <w:rPr>
                <w:rFonts w:ascii="Times New Roman" w:hAnsi="Times New Roman" w:cs="Times New Roman"/>
                <w:b/>
                <w:sz w:val="24"/>
              </w:rPr>
            </w:pPr>
            <w:r>
              <w:rPr>
                <w:rFonts w:ascii="Times New Roman" w:hAnsi="Times New Roman"/>
                <w:b/>
                <w:sz w:val="24"/>
              </w:rPr>
              <w:t>Νομικά κείμενα αναφοράς και οδηγίες</w:t>
            </w:r>
          </w:p>
        </w:tc>
      </w:tr>
      <w:tr w:rsidR="00A919FB" w:rsidRPr="007F4CC8" w14:paraId="1B35CC72" w14:textId="77777777" w:rsidTr="00B2180A">
        <w:trPr>
          <w:trHeight w:val="238"/>
        </w:trPr>
        <w:tc>
          <w:tcPr>
            <w:tcW w:w="1384" w:type="dxa"/>
            <w:shd w:val="clear" w:color="auto" w:fill="D9D9D9" w:themeFill="background1" w:themeFillShade="D9"/>
          </w:tcPr>
          <w:p w14:paraId="0BCA6C43" w14:textId="77777777" w:rsidR="00A919FB" w:rsidRPr="007F4CC8" w:rsidRDefault="00A919FB" w:rsidP="00B2180A">
            <w:pPr>
              <w:autoSpaceDE w:val="0"/>
              <w:autoSpaceDN w:val="0"/>
              <w:adjustRightInd w:val="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6FA800DB" w14:textId="77777777" w:rsidR="00A919FB" w:rsidRPr="007F4CC8" w:rsidRDefault="00A919FB" w:rsidP="00B2180A">
            <w:pPr>
              <w:autoSpaceDE w:val="0"/>
              <w:autoSpaceDN w:val="0"/>
              <w:adjustRightInd w:val="0"/>
              <w:rPr>
                <w:rFonts w:ascii="Times New Roman" w:hAnsi="Times New Roman" w:cs="Times New Roman"/>
                <w:color w:val="000000"/>
                <w:sz w:val="24"/>
              </w:rPr>
            </w:pPr>
            <w:r>
              <w:rPr>
                <w:rFonts w:ascii="Times New Roman" w:hAnsi="Times New Roman"/>
                <w:b/>
                <w:sz w:val="24"/>
              </w:rPr>
              <w:t>Επεξήγηση</w:t>
            </w:r>
          </w:p>
        </w:tc>
      </w:tr>
      <w:tr w:rsidR="00EC3DC7" w:rsidRPr="007F4CC8" w14:paraId="09F40871" w14:textId="77777777" w:rsidTr="00B2180A">
        <w:trPr>
          <w:trHeight w:val="680"/>
        </w:trPr>
        <w:tc>
          <w:tcPr>
            <w:tcW w:w="1384" w:type="dxa"/>
          </w:tcPr>
          <w:p w14:paraId="79F0E0B1" w14:textId="77777777" w:rsidR="00EC3DC7" w:rsidRPr="007F4CC8" w:rsidRDefault="00EC3DC7" w:rsidP="00EC3DC7">
            <w:pPr>
              <w:pStyle w:val="Applicationdirecte"/>
              <w:spacing w:before="60"/>
              <w:jc w:val="center"/>
            </w:pPr>
            <w:r>
              <w:lastRenderedPageBreak/>
              <w:t>1</w:t>
            </w:r>
          </w:p>
        </w:tc>
        <w:tc>
          <w:tcPr>
            <w:tcW w:w="7655" w:type="dxa"/>
          </w:tcPr>
          <w:p w14:paraId="28E8D7BE" w14:textId="77777777" w:rsidR="00EC3DC7" w:rsidRPr="0045539B" w:rsidRDefault="00EC3DC7" w:rsidP="00EC3DC7">
            <w:pPr>
              <w:spacing w:before="60" w:after="120"/>
              <w:jc w:val="both"/>
              <w:rPr>
                <w:rFonts w:ascii="Times New Roman" w:hAnsi="Times New Roman" w:cs="Times New Roman"/>
                <w:b/>
                <w:sz w:val="24"/>
              </w:rPr>
            </w:pPr>
            <w:r>
              <w:rPr>
                <w:rFonts w:ascii="Times New Roman" w:hAnsi="Times New Roman"/>
                <w:b/>
                <w:sz w:val="24"/>
              </w:rPr>
              <w:t>Κεφάλαιο σε κοινές μετοχές της κατηγορίας 1 (CET1)</w:t>
            </w:r>
          </w:p>
          <w:p w14:paraId="07A96E2A" w14:textId="5FACA753" w:rsidR="00EC3DC7" w:rsidRPr="007F4CC8" w:rsidRDefault="00EC3DC7" w:rsidP="002635C4">
            <w:pPr>
              <w:spacing w:before="60" w:after="120"/>
              <w:jc w:val="both"/>
              <w:rPr>
                <w:rFonts w:ascii="Times New Roman" w:hAnsi="Times New Roman" w:cs="Times New Roman"/>
                <w:sz w:val="24"/>
              </w:rPr>
            </w:pPr>
            <w:r>
              <w:rPr>
                <w:rFonts w:ascii="Times New Roman" w:hAnsi="Times New Roman"/>
                <w:sz w:val="24"/>
              </w:rPr>
              <w:t>Το ποσό κεφαλαίου CET1 είναι το ποσό που δημοσιοποιούν τα ιδρύματα στο παράρτημα VII του παρόντος εκτελεστικού κανονισμού (γραμμή 29 του υποδείγματος EU CC1 Σύνθεση των κανονιστικών ιδίων κεφαλαίων)</w:t>
            </w:r>
          </w:p>
        </w:tc>
      </w:tr>
      <w:tr w:rsidR="00EC3DC7" w:rsidRPr="007F4CC8" w14:paraId="4CB4023A" w14:textId="77777777" w:rsidTr="00B2180A">
        <w:trPr>
          <w:trHeight w:val="436"/>
        </w:trPr>
        <w:tc>
          <w:tcPr>
            <w:tcW w:w="1384" w:type="dxa"/>
          </w:tcPr>
          <w:p w14:paraId="71F49FF4" w14:textId="77777777" w:rsidR="00EC3DC7" w:rsidRPr="007F4CC8" w:rsidRDefault="00EC3DC7" w:rsidP="00EC3DC7">
            <w:pPr>
              <w:pStyle w:val="Applicationdirecte"/>
              <w:spacing w:before="60"/>
              <w:jc w:val="center"/>
            </w:pPr>
            <w:r>
              <w:t>2</w:t>
            </w:r>
          </w:p>
        </w:tc>
        <w:tc>
          <w:tcPr>
            <w:tcW w:w="7655" w:type="dxa"/>
          </w:tcPr>
          <w:p w14:paraId="50A949BA" w14:textId="77777777" w:rsidR="00EC3DC7" w:rsidRPr="0045539B" w:rsidRDefault="00EC3DC7" w:rsidP="00EC3DC7">
            <w:pPr>
              <w:spacing w:before="60" w:after="120"/>
              <w:jc w:val="both"/>
              <w:rPr>
                <w:rFonts w:ascii="Times New Roman" w:hAnsi="Times New Roman" w:cs="Times New Roman"/>
                <w:b/>
                <w:sz w:val="24"/>
              </w:rPr>
            </w:pPr>
            <w:r>
              <w:rPr>
                <w:rFonts w:ascii="Times New Roman" w:hAnsi="Times New Roman"/>
                <w:b/>
                <w:sz w:val="24"/>
              </w:rPr>
              <w:t>Κεφάλαιο της κατηγορίας 1</w:t>
            </w:r>
          </w:p>
          <w:p w14:paraId="097E489A" w14:textId="4E72A6FE" w:rsidR="00EC3DC7" w:rsidRPr="007F4CC8" w:rsidRDefault="00EC3DC7" w:rsidP="00605635">
            <w:pPr>
              <w:spacing w:before="60" w:after="120"/>
              <w:jc w:val="both"/>
              <w:rPr>
                <w:rFonts w:ascii="Times New Roman" w:eastAsia="Times New Roman" w:hAnsi="Times New Roman" w:cs="Times New Roman"/>
                <w:sz w:val="24"/>
              </w:rPr>
            </w:pPr>
            <w:r>
              <w:rPr>
                <w:rFonts w:ascii="Times New Roman" w:hAnsi="Times New Roman"/>
                <w:sz w:val="24"/>
              </w:rPr>
              <w:t>Το ποσό κεφαλαίου της κατηγορίας 1 είναι το ποσό που δημοσιοποιούν τα ιδρύματα στο παράρτημα VII του παρόντος εκτελεστικού κανονισμού (γραμμή 45 του υποδείγματος EU CC1 Σύνθεση των κανονιστικών ιδίων κεφαλαίων)</w:t>
            </w:r>
          </w:p>
        </w:tc>
      </w:tr>
      <w:tr w:rsidR="00EC3DC7" w:rsidRPr="007F4CC8" w14:paraId="67C2637C" w14:textId="77777777" w:rsidTr="00B2180A">
        <w:trPr>
          <w:trHeight w:val="557"/>
        </w:trPr>
        <w:tc>
          <w:tcPr>
            <w:tcW w:w="1384" w:type="dxa"/>
          </w:tcPr>
          <w:p w14:paraId="30C65372" w14:textId="77777777" w:rsidR="00EC3DC7" w:rsidRPr="007F4CC8" w:rsidRDefault="009D2A94" w:rsidP="00EC3DC7">
            <w:pPr>
              <w:pStyle w:val="Applicationdirecte"/>
              <w:spacing w:before="60"/>
              <w:jc w:val="center"/>
            </w:pPr>
            <w:r>
              <w:t>3</w:t>
            </w:r>
          </w:p>
        </w:tc>
        <w:tc>
          <w:tcPr>
            <w:tcW w:w="7655" w:type="dxa"/>
          </w:tcPr>
          <w:p w14:paraId="437C173A" w14:textId="77777777" w:rsidR="009D2A94" w:rsidRPr="00716CBE" w:rsidRDefault="009D2A94" w:rsidP="00EC3DC7">
            <w:pPr>
              <w:spacing w:before="60" w:after="120"/>
              <w:jc w:val="both"/>
              <w:rPr>
                <w:rFonts w:ascii="Times New Roman" w:hAnsi="Times New Roman" w:cs="Times New Roman"/>
                <w:b/>
                <w:sz w:val="24"/>
              </w:rPr>
            </w:pPr>
            <w:r>
              <w:rPr>
                <w:rFonts w:ascii="Times New Roman" w:hAnsi="Times New Roman"/>
                <w:b/>
                <w:sz w:val="24"/>
              </w:rPr>
              <w:t>Συνολικό κεφάλαιο</w:t>
            </w:r>
          </w:p>
          <w:p w14:paraId="0A93EB9C" w14:textId="62DE5559" w:rsidR="00EC3DC7" w:rsidRPr="007F4CC8" w:rsidRDefault="00EC3DC7" w:rsidP="00605635">
            <w:pPr>
              <w:spacing w:before="60" w:after="120"/>
              <w:jc w:val="both"/>
              <w:rPr>
                <w:rFonts w:ascii="Times New Roman" w:hAnsi="Times New Roman" w:cs="Times New Roman"/>
                <w:color w:val="000000"/>
                <w:sz w:val="24"/>
              </w:rPr>
            </w:pPr>
            <w:r>
              <w:rPr>
                <w:rFonts w:ascii="Times New Roman" w:hAnsi="Times New Roman"/>
                <w:sz w:val="24"/>
              </w:rPr>
              <w:t>Το ποσό συνολικού κεφαλαίου είναι το ποσό που δημοσιοποιούν τα ιδρύματα στο παράρτημα VII του παρόντος εκτελεστικού κανονισμού (γραμμή 59 του υποδείγματος EU CC1 Σύνθεση των κανονιστικών ιδίων κεφαλαίων)</w:t>
            </w:r>
          </w:p>
        </w:tc>
      </w:tr>
      <w:tr w:rsidR="00EC3DC7" w:rsidRPr="007F4CC8" w14:paraId="30D8C6AD" w14:textId="77777777" w:rsidTr="00B2180A">
        <w:trPr>
          <w:trHeight w:val="557"/>
        </w:trPr>
        <w:tc>
          <w:tcPr>
            <w:tcW w:w="1384" w:type="dxa"/>
          </w:tcPr>
          <w:p w14:paraId="276F8582" w14:textId="77777777" w:rsidR="00EC3DC7" w:rsidRPr="007F4CC8" w:rsidRDefault="009D2A94" w:rsidP="00EC3DC7">
            <w:pPr>
              <w:pStyle w:val="Applicationdirecte"/>
              <w:spacing w:before="60"/>
              <w:jc w:val="center"/>
            </w:pPr>
            <w:r>
              <w:t>4</w:t>
            </w:r>
          </w:p>
        </w:tc>
        <w:tc>
          <w:tcPr>
            <w:tcW w:w="7655" w:type="dxa"/>
          </w:tcPr>
          <w:p w14:paraId="7C61908F" w14:textId="1295D816" w:rsidR="009D2A94" w:rsidRPr="00716CBE" w:rsidRDefault="009D2A94" w:rsidP="009D2A94">
            <w:pPr>
              <w:spacing w:before="60" w:after="120"/>
              <w:jc w:val="both"/>
              <w:rPr>
                <w:rFonts w:ascii="Times New Roman" w:hAnsi="Times New Roman" w:cs="Times New Roman"/>
                <w:b/>
                <w:sz w:val="24"/>
              </w:rPr>
            </w:pPr>
            <w:r>
              <w:rPr>
                <w:rFonts w:ascii="Times New Roman" w:hAnsi="Times New Roman"/>
                <w:b/>
                <w:sz w:val="24"/>
              </w:rPr>
              <w:t>Συνολικό ποσό ανοίγματος σε κίνδυνο</w:t>
            </w:r>
          </w:p>
          <w:p w14:paraId="45F3B0F7" w14:textId="22E66998" w:rsidR="00EC3DC7" w:rsidRPr="007F4CC8" w:rsidRDefault="00EC3DC7" w:rsidP="00402F34">
            <w:pPr>
              <w:spacing w:before="60" w:after="120"/>
              <w:jc w:val="both"/>
              <w:rPr>
                <w:rFonts w:ascii="Times New Roman" w:hAnsi="Times New Roman" w:cs="Times New Roman"/>
                <w:sz w:val="24"/>
              </w:rPr>
            </w:pPr>
            <w:r>
              <w:rPr>
                <w:rFonts w:ascii="Times New Roman" w:hAnsi="Times New Roman"/>
                <w:sz w:val="24"/>
              </w:rPr>
              <w:t xml:space="preserve">Το ποσό του συνολικού ποσού ανοίγματος σε κίνδυνο (TREA) είναι το ποσό που δημοσιοποιούν τα ιδρύματα στο παράρτημα VII του παρόντος εκτελεστικού κανονισμού (γραμμή 60 του υποδείγματος EU CC1 Σύνθεση των κανονιστικών ιδίων κεφαλαίων) </w:t>
            </w:r>
          </w:p>
        </w:tc>
      </w:tr>
      <w:tr w:rsidR="00EC3DC7" w:rsidRPr="007F4CC8" w14:paraId="057C7AF3" w14:textId="77777777" w:rsidTr="00B2180A">
        <w:trPr>
          <w:trHeight w:val="557"/>
        </w:trPr>
        <w:tc>
          <w:tcPr>
            <w:tcW w:w="1384" w:type="dxa"/>
          </w:tcPr>
          <w:p w14:paraId="074AB79D" w14:textId="77777777" w:rsidR="00EC3DC7" w:rsidRPr="007F4CC8" w:rsidRDefault="00475381" w:rsidP="00EC3DC7">
            <w:pPr>
              <w:pStyle w:val="Applicationdirecte"/>
              <w:spacing w:before="60"/>
              <w:jc w:val="center"/>
            </w:pPr>
            <w:r>
              <w:t>5</w:t>
            </w:r>
          </w:p>
        </w:tc>
        <w:tc>
          <w:tcPr>
            <w:tcW w:w="7655" w:type="dxa"/>
          </w:tcPr>
          <w:p w14:paraId="5872B091"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Δείκτης κοινών μετοχών της κατηγορίας 1 (%)</w:t>
            </w:r>
          </w:p>
          <w:p w14:paraId="42EC7CCC" w14:textId="45E38444" w:rsidR="00EC3DC7" w:rsidRPr="007F4CC8" w:rsidRDefault="00EC3DC7" w:rsidP="00605635">
            <w:pPr>
              <w:spacing w:before="60" w:after="120"/>
              <w:jc w:val="both"/>
              <w:rPr>
                <w:rFonts w:ascii="Times New Roman" w:hAnsi="Times New Roman" w:cs="Times New Roman"/>
                <w:sz w:val="24"/>
              </w:rPr>
            </w:pPr>
            <w:r>
              <w:rPr>
                <w:rFonts w:ascii="Times New Roman" w:hAnsi="Times New Roman"/>
                <w:sz w:val="24"/>
              </w:rPr>
              <w:t>Ο δείκτης κεφαλαίου CET1 είναι η αξία που δημοσιοποιούν τα ιδρύματα στο παράρτημα VII του παρόντος εκτελεστικού κανονισμού (γραμμή 61 του υποδείγματος EU CC1 Σύνθεση των κανονιστικών ιδίων κεφαλαίων)</w:t>
            </w:r>
          </w:p>
        </w:tc>
      </w:tr>
      <w:tr w:rsidR="00EC3DC7" w:rsidRPr="007F4CC8" w14:paraId="7836A7D8" w14:textId="77777777" w:rsidTr="00B2180A">
        <w:trPr>
          <w:trHeight w:val="557"/>
        </w:trPr>
        <w:tc>
          <w:tcPr>
            <w:tcW w:w="1384" w:type="dxa"/>
          </w:tcPr>
          <w:p w14:paraId="138571C7" w14:textId="77777777" w:rsidR="00EC3DC7" w:rsidRPr="007F4CC8" w:rsidRDefault="00475381" w:rsidP="00EC3DC7">
            <w:pPr>
              <w:pStyle w:val="Applicationdirecte"/>
              <w:spacing w:before="60"/>
              <w:jc w:val="center"/>
            </w:pPr>
            <w:r>
              <w:t>6</w:t>
            </w:r>
          </w:p>
        </w:tc>
        <w:tc>
          <w:tcPr>
            <w:tcW w:w="7655" w:type="dxa"/>
          </w:tcPr>
          <w:p w14:paraId="016AAD4C" w14:textId="77777777" w:rsidR="00475381" w:rsidRPr="00716CBE" w:rsidRDefault="00475381" w:rsidP="00EC3DC7">
            <w:pPr>
              <w:spacing w:before="60" w:after="120"/>
              <w:jc w:val="both"/>
              <w:rPr>
                <w:rFonts w:ascii="Times New Roman" w:hAnsi="Times New Roman" w:cs="Times New Roman"/>
                <w:b/>
                <w:sz w:val="24"/>
              </w:rPr>
            </w:pPr>
            <w:r>
              <w:rPr>
                <w:rFonts w:ascii="Times New Roman" w:hAnsi="Times New Roman"/>
                <w:b/>
                <w:sz w:val="24"/>
              </w:rPr>
              <w:t>Δείκτης κεφαλαίου της κατηγορίας 1 (%)</w:t>
            </w:r>
          </w:p>
          <w:p w14:paraId="7486F374" w14:textId="7F354782" w:rsidR="00EC3DC7" w:rsidRPr="007F4CC8" w:rsidRDefault="00EC3DC7" w:rsidP="00605635">
            <w:pPr>
              <w:spacing w:before="60" w:after="120"/>
              <w:jc w:val="both"/>
              <w:rPr>
                <w:rFonts w:ascii="Times New Roman" w:hAnsi="Times New Roman" w:cs="Times New Roman"/>
                <w:sz w:val="24"/>
              </w:rPr>
            </w:pPr>
            <w:r>
              <w:rPr>
                <w:rFonts w:ascii="Times New Roman" w:hAnsi="Times New Roman"/>
                <w:sz w:val="24"/>
              </w:rPr>
              <w:t>Ο δείκτης κεφαλαίου της κατηγορίας 1 είναι η αξία που δημοσιοποιούν τα ιδρύματα στο παράρτημα VII του παρόντος εκτελεστικού κανονισμού (γραμμή 62 του υποδείγματος EU CC1 Σύνθεση των κανονιστικών ιδίων κεφαλαίων)</w:t>
            </w:r>
          </w:p>
        </w:tc>
      </w:tr>
      <w:tr w:rsidR="00EC3DC7" w:rsidRPr="007F4CC8" w14:paraId="43011D7B" w14:textId="77777777" w:rsidTr="00B2180A">
        <w:trPr>
          <w:trHeight w:val="557"/>
        </w:trPr>
        <w:tc>
          <w:tcPr>
            <w:tcW w:w="1384" w:type="dxa"/>
          </w:tcPr>
          <w:p w14:paraId="63D1F4D7" w14:textId="77777777" w:rsidR="00EC3DC7" w:rsidRPr="007F4CC8" w:rsidRDefault="00475381" w:rsidP="00475381">
            <w:pPr>
              <w:pStyle w:val="Applicationdirecte"/>
              <w:spacing w:before="60"/>
              <w:jc w:val="center"/>
            </w:pPr>
            <w:r>
              <w:t>7</w:t>
            </w:r>
          </w:p>
        </w:tc>
        <w:tc>
          <w:tcPr>
            <w:tcW w:w="7655" w:type="dxa"/>
          </w:tcPr>
          <w:p w14:paraId="08AAC130"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Συνολικός δείκτης κεφαλαίου (%)</w:t>
            </w:r>
          </w:p>
          <w:p w14:paraId="19C20331" w14:textId="19489A92" w:rsidR="00EC3DC7" w:rsidRPr="007F4CC8" w:rsidRDefault="00EC3DC7" w:rsidP="00605635">
            <w:pPr>
              <w:spacing w:before="60" w:after="120"/>
              <w:jc w:val="both"/>
              <w:rPr>
                <w:rFonts w:ascii="Times New Roman" w:hAnsi="Times New Roman" w:cs="Times New Roman"/>
                <w:sz w:val="24"/>
              </w:rPr>
            </w:pPr>
            <w:r>
              <w:rPr>
                <w:rFonts w:ascii="Times New Roman" w:hAnsi="Times New Roman"/>
                <w:sz w:val="24"/>
              </w:rPr>
              <w:t>Ο συνολικός δείκτης κεφαλαίου είναι η αξία που δημοσιοποιούν τα ιδρύματα στο παράρτημα VII του παρόντος εκτελεστικού κανονισμού (γραμμή 63 του υποδείγματος EU CC1 Σύνθεση των κανονιστικών ιδίων κεφαλαίων)</w:t>
            </w:r>
          </w:p>
        </w:tc>
      </w:tr>
      <w:tr w:rsidR="002D5755" w:rsidRPr="007F4CC8" w14:paraId="3536040C" w14:textId="77777777" w:rsidTr="00B2180A">
        <w:trPr>
          <w:trHeight w:val="557"/>
        </w:trPr>
        <w:tc>
          <w:tcPr>
            <w:tcW w:w="1384" w:type="dxa"/>
          </w:tcPr>
          <w:p w14:paraId="1CD4D7BE" w14:textId="77777777" w:rsidR="002D5755" w:rsidRPr="007F4CC8" w:rsidRDefault="002F1302" w:rsidP="002D5755">
            <w:pPr>
              <w:pStyle w:val="Applicationdirecte"/>
              <w:spacing w:before="60"/>
              <w:jc w:val="center"/>
            </w:pPr>
            <w:r>
              <w:t>EU 7α</w:t>
            </w:r>
          </w:p>
        </w:tc>
        <w:tc>
          <w:tcPr>
            <w:tcW w:w="7655" w:type="dxa"/>
          </w:tcPr>
          <w:p w14:paraId="2C65689E" w14:textId="168A8882" w:rsidR="002D5755" w:rsidRPr="00716CBE" w:rsidRDefault="00974607" w:rsidP="002D5755">
            <w:pPr>
              <w:spacing w:before="60" w:after="120"/>
              <w:jc w:val="both"/>
              <w:rPr>
                <w:rFonts w:ascii="Times New Roman" w:hAnsi="Times New Roman" w:cs="Times New Roman"/>
                <w:b/>
                <w:sz w:val="24"/>
              </w:rPr>
            </w:pPr>
            <w:r>
              <w:rPr>
                <w:rFonts w:ascii="Times New Roman" w:hAnsi="Times New Roman"/>
                <w:b/>
                <w:sz w:val="24"/>
              </w:rPr>
              <w:t>Πρόσθετες απαιτήσεις ιδίων κεφαλαίων προς αντιμετώπιση κινδύνων εκτός από τον κίνδυνο υπερβολικής μόχλευσης (%)</w:t>
            </w:r>
          </w:p>
          <w:p w14:paraId="496B5202" w14:textId="0B6F7C73" w:rsidR="002D5755" w:rsidRPr="007F4CC8" w:rsidRDefault="005D6F4D" w:rsidP="00A96F56">
            <w:pPr>
              <w:spacing w:before="60" w:after="120"/>
              <w:jc w:val="both"/>
              <w:rPr>
                <w:rFonts w:ascii="Times New Roman" w:hAnsi="Times New Roman" w:cs="Times New Roman"/>
                <w:sz w:val="24"/>
              </w:rPr>
            </w:pPr>
            <w:r>
              <w:rPr>
                <w:rFonts w:ascii="Times New Roman" w:hAnsi="Times New Roman"/>
                <w:sz w:val="24"/>
              </w:rPr>
              <w:t>Πρόσθετες απαιτήσεις ιδίων κεφαλαίων προς αντιμετώπιση κινδύνων εκτός από τον κίνδυνο υπερβολικής μόχλευσης που επιβάλλει η αρμόδια αρχή σύμφωνα με το άρθρο 104 παράγραφος 1 στοιχείο α) της ΟΚΑ, εκπεφρασμένες ως ποσοστό του συνολικού ποσού ανοίγματος σε κίνδυνο.</w:t>
            </w:r>
          </w:p>
        </w:tc>
      </w:tr>
      <w:tr w:rsidR="002D5755" w:rsidRPr="007F4CC8" w14:paraId="7325A7E2" w14:textId="77777777" w:rsidTr="00B2180A">
        <w:trPr>
          <w:trHeight w:val="557"/>
        </w:trPr>
        <w:tc>
          <w:tcPr>
            <w:tcW w:w="1384" w:type="dxa"/>
          </w:tcPr>
          <w:p w14:paraId="74461AB8" w14:textId="77777777" w:rsidR="002D5755" w:rsidRPr="007F4CC8" w:rsidRDefault="002F1302" w:rsidP="002D5755">
            <w:pPr>
              <w:pStyle w:val="Applicationdirecte"/>
              <w:spacing w:before="60"/>
              <w:jc w:val="center"/>
            </w:pPr>
            <w:r>
              <w:lastRenderedPageBreak/>
              <w:t>EU 7β</w:t>
            </w:r>
          </w:p>
        </w:tc>
        <w:tc>
          <w:tcPr>
            <w:tcW w:w="7655" w:type="dxa"/>
          </w:tcPr>
          <w:p w14:paraId="407C074B" w14:textId="466990AF" w:rsidR="002D5755" w:rsidRPr="00716CBE"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εκ των οποίων: πρέπει να αποτελούνται από κεφάλαιο CET1 (ποσοστιαίες μονάδες)</w:t>
            </w:r>
          </w:p>
          <w:p w14:paraId="7130AB39" w14:textId="6C95311F" w:rsidR="003F72E2" w:rsidRPr="007F4CC8" w:rsidRDefault="00791891" w:rsidP="005D6F4D">
            <w:pPr>
              <w:spacing w:before="60" w:after="120"/>
              <w:jc w:val="both"/>
              <w:rPr>
                <w:rFonts w:ascii="Times New Roman" w:hAnsi="Times New Roman" w:cs="Times New Roman"/>
                <w:sz w:val="24"/>
              </w:rPr>
            </w:pPr>
            <w:r>
              <w:rPr>
                <w:rFonts w:ascii="Times New Roman" w:hAnsi="Times New Roman"/>
                <w:sz w:val="24"/>
              </w:rPr>
              <w:t>Το μέρος των πρόσθετων απαιτήσεων ιδίων κεφαλαίων προς αντιμετώπιση κινδύνων εκτός από τον κίνδυνο υπερβολικής μόχλευσης που επιβάλλει η αρμόδια αρχή σύμφωνα με το άρθρο 104 παράγραφος 1 στοιχείο α) της ΟΚΑ, το οποίο πρέπει να τηρείται μέσω των κοινών μετοχών της κατηγορίας 1 σύμφωνα με το άρθρο 104α παράγραφος 4 πρώτο και τρίτο εδάφιο.</w:t>
            </w:r>
          </w:p>
        </w:tc>
      </w:tr>
      <w:tr w:rsidR="002D5755" w:rsidRPr="007F4CC8" w14:paraId="0E6077DA" w14:textId="77777777" w:rsidTr="00B2180A">
        <w:trPr>
          <w:trHeight w:val="557"/>
        </w:trPr>
        <w:tc>
          <w:tcPr>
            <w:tcW w:w="1384" w:type="dxa"/>
          </w:tcPr>
          <w:p w14:paraId="06A684D0" w14:textId="77777777" w:rsidR="002D5755" w:rsidRPr="007F4CC8" w:rsidRDefault="002F1302" w:rsidP="002D5755">
            <w:pPr>
              <w:pStyle w:val="Applicationdirecte"/>
              <w:spacing w:before="60"/>
              <w:jc w:val="center"/>
            </w:pPr>
            <w:r>
              <w:t>EU 7γ</w:t>
            </w:r>
          </w:p>
        </w:tc>
        <w:tc>
          <w:tcPr>
            <w:tcW w:w="7655" w:type="dxa"/>
          </w:tcPr>
          <w:p w14:paraId="3D41CED8" w14:textId="5A42D7CA" w:rsidR="002D5755" w:rsidRPr="00716CBE"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εκ των οποίων: πρέπει να αποτελούνται από κεφάλαιο της κατηγορίας 1 (ποσοστιαίες μονάδες)</w:t>
            </w:r>
          </w:p>
          <w:p w14:paraId="20A8FF8D" w14:textId="5B5BA5D6" w:rsidR="003F72E2" w:rsidRPr="007F4CC8" w:rsidRDefault="005D6F4D" w:rsidP="005D6F4D">
            <w:pPr>
              <w:spacing w:before="60" w:after="120"/>
              <w:jc w:val="both"/>
              <w:rPr>
                <w:rFonts w:ascii="Times New Roman" w:hAnsi="Times New Roman" w:cs="Times New Roman"/>
                <w:sz w:val="24"/>
              </w:rPr>
            </w:pPr>
            <w:r>
              <w:rPr>
                <w:rFonts w:ascii="Times New Roman" w:hAnsi="Times New Roman"/>
                <w:sz w:val="24"/>
              </w:rPr>
              <w:t>Το μέρος των πρόσθετων απαιτήσεων ιδίων κεφαλαίων προς αντιμετώπιση κινδύνων εκτός από τον κίνδυνο υπερβολικής μόχλευσης που επιβάλλει η αρμόδια αρχή σύμφωνα με το άρθρο 104 παράγραφος 1 στοιχείο α) της ΟΚΑ, το οποίο πρέπει να τηρείται μέσω κεφαλαίου της κατηγορίας 1 σύμφωνα με το άρθρο 104α παράγραφος 4 πρώτο και τρίτο εδάφιο.</w:t>
            </w:r>
          </w:p>
        </w:tc>
      </w:tr>
      <w:tr w:rsidR="002D5755" w:rsidRPr="007F4CC8" w14:paraId="4D2E0DD8" w14:textId="77777777" w:rsidTr="00B2180A">
        <w:trPr>
          <w:trHeight w:val="557"/>
        </w:trPr>
        <w:tc>
          <w:tcPr>
            <w:tcW w:w="1384" w:type="dxa"/>
          </w:tcPr>
          <w:p w14:paraId="25E29F71" w14:textId="77777777" w:rsidR="002D5755" w:rsidRPr="007F4CC8" w:rsidRDefault="002F1302" w:rsidP="002D5755">
            <w:pPr>
              <w:pStyle w:val="Applicationdirecte"/>
              <w:spacing w:before="60"/>
              <w:jc w:val="center"/>
            </w:pPr>
            <w:r>
              <w:t>EU 7δ</w:t>
            </w:r>
          </w:p>
        </w:tc>
        <w:tc>
          <w:tcPr>
            <w:tcW w:w="7655" w:type="dxa"/>
          </w:tcPr>
          <w:p w14:paraId="020B8334" w14:textId="77777777" w:rsidR="002D5755" w:rsidRPr="00716CBE" w:rsidRDefault="002D5755" w:rsidP="002D5755">
            <w:pPr>
              <w:spacing w:before="60" w:after="120"/>
              <w:jc w:val="both"/>
              <w:rPr>
                <w:rFonts w:ascii="Times New Roman" w:hAnsi="Times New Roman" w:cs="Times New Roman"/>
                <w:b/>
                <w:sz w:val="24"/>
              </w:rPr>
            </w:pPr>
            <w:r>
              <w:rPr>
                <w:rFonts w:ascii="Times New Roman" w:hAnsi="Times New Roman"/>
                <w:b/>
                <w:sz w:val="24"/>
              </w:rPr>
              <w:t>Δείκτης συνολικών απαιτήσεων ιδίων κεφαλαίων βάσει της διαδικασίας εποπτικού ελέγχου και αξιολόγησης/ΔΕΕΑ (δείκτης TSCR) (%)</w:t>
            </w:r>
          </w:p>
          <w:p w14:paraId="0EB50A81" w14:textId="77CE0E9A" w:rsidR="003F72E2" w:rsidRPr="007F4CC8" w:rsidRDefault="003F72E2" w:rsidP="00702A38">
            <w:pPr>
              <w:pStyle w:val="InstructionsText"/>
            </w:pPr>
            <w:r>
              <w:t xml:space="preserve">Το άθροισμα των τιμών που καθορίζονται στα σημεία i) και </w:t>
            </w:r>
            <w:proofErr w:type="spellStart"/>
            <w:r>
              <w:t>ii</w:t>
            </w:r>
            <w:proofErr w:type="spellEnd"/>
            <w:r>
              <w:t>) ως εξής:</w:t>
            </w:r>
          </w:p>
          <w:p w14:paraId="5260BB93" w14:textId="4398EAAF" w:rsidR="003F72E2" w:rsidRPr="007F4CC8" w:rsidRDefault="003F72E2" w:rsidP="00702A38">
            <w:pPr>
              <w:pStyle w:val="InstructionsText"/>
              <w:numPr>
                <w:ilvl w:val="0"/>
                <w:numId w:val="11"/>
              </w:numPr>
            </w:pPr>
            <w:r>
              <w:t xml:space="preserve">του συνολικού δείκτη κεφαλαίου (8 %), όπως ορίζεται στο άρθρο 92 παράγραφος 1 στοιχείο γ) του ΚΚΑ· </w:t>
            </w:r>
          </w:p>
          <w:p w14:paraId="6408D689" w14:textId="0479FF8E" w:rsidR="003F72E2" w:rsidRPr="007F4CC8" w:rsidRDefault="003F72E2" w:rsidP="00702A38">
            <w:pPr>
              <w:pStyle w:val="InstructionsText"/>
              <w:numPr>
                <w:ilvl w:val="0"/>
                <w:numId w:val="11"/>
              </w:numPr>
            </w:pPr>
            <w:r>
              <w:t xml:space="preserve">των πρόσθετων απαιτήσεων ιδίων κεφαλαίων προς αντιμετώπιση κινδύνων εκτός από τον κίνδυνο υπερβολικής μόχλευσης (Πυλώνας 2 Απαιτήσεις – P2R) που επιβάλλει η αρμόδια αρχή σύμφωνα με το άρθρο 104 παράγραφος 1 στοιχείο α) της ΟΚΑ και καθορίζονται σύμφωνα με τα κριτήρια που ορίζονται στις </w:t>
            </w:r>
            <w:r>
              <w:rPr>
                <w:i/>
              </w:rPr>
              <w:t>Κατευθυντήριες γραμμές της ΕΑΤ για κοινές διαδικασίες και μεθοδολογίες όσον αφορά τη διαδικασία εποπτικού ελέγχου και αξιολόγησης και τον εποπτικό έλεγχο μέσω προσομοιώσεων ακραίων καταστάσεων</w:t>
            </w:r>
            <w:r>
              <w:rPr>
                <w:rStyle w:val="FootnoteReference"/>
                <w:i/>
              </w:rPr>
              <w:footnoteReference w:id="3"/>
            </w:r>
            <w:r>
              <w:t>(«EBA SREP GL»), εκπεφρασμένων ως ποσοστό των συνολικών σταθμισμένων ως προς τον κίνδυνο ανοιγμάτων.</w:t>
            </w:r>
          </w:p>
          <w:p w14:paraId="421B2155" w14:textId="77777777" w:rsidR="003F72E2" w:rsidRPr="007F4CC8" w:rsidRDefault="003F72E2" w:rsidP="00702A38">
            <w:pPr>
              <w:pStyle w:val="InstructionsText"/>
            </w:pPr>
            <w:r>
              <w:t>Το στοιχείο αυτό αντικατοπτρίζει τον δείκτη συνολικής κεφαλαιακής απαίτησης SREP (TSCR), όπως κοινοποιείται στο ίδρυμα από την αρμόδια αρχή. Ο TSCR ορίζεται στο τμήμα 1.2 των κατευθυντήριων γραμμών της ΕΑΤ για τη ΔΕΕΑ (EBA SREP GL).</w:t>
            </w:r>
          </w:p>
          <w:p w14:paraId="25DA925F" w14:textId="0EFC8094" w:rsidR="003F72E2" w:rsidRPr="007F4CC8" w:rsidRDefault="00704085" w:rsidP="00A239F6">
            <w:pPr>
              <w:spacing w:before="60" w:after="120"/>
              <w:jc w:val="both"/>
              <w:rPr>
                <w:rFonts w:ascii="Times New Roman" w:hAnsi="Times New Roman" w:cs="Times New Roman"/>
                <w:sz w:val="24"/>
              </w:rPr>
            </w:pPr>
            <w:r>
              <w:rPr>
                <w:rFonts w:ascii="Times New Roman" w:hAnsi="Times New Roman"/>
                <w:sz w:val="24"/>
              </w:rPr>
              <w:t>Σε περίπτωση που δεν έχει κοινοποιηθεί από την αρμόδια αρχή η επιβολή πρόσθετων απαιτήσεων ιδίων κεφαλαίων προς αντιμετώπιση κινδύνων εκτός από τον κίνδυνο υπερβολικής μόχλευσης, δημοσιοποιείται μόνο το σημείο i).</w:t>
            </w:r>
          </w:p>
        </w:tc>
      </w:tr>
      <w:tr w:rsidR="00475381" w:rsidRPr="007F4CC8" w14:paraId="7516E1D9" w14:textId="77777777" w:rsidTr="00B2180A">
        <w:trPr>
          <w:trHeight w:val="557"/>
        </w:trPr>
        <w:tc>
          <w:tcPr>
            <w:tcW w:w="1384" w:type="dxa"/>
          </w:tcPr>
          <w:p w14:paraId="7AD5EE4F" w14:textId="77777777" w:rsidR="00475381" w:rsidRPr="007F4CC8" w:rsidRDefault="00475381" w:rsidP="00475381">
            <w:pPr>
              <w:pStyle w:val="Applicationdirecte"/>
              <w:spacing w:before="60"/>
              <w:jc w:val="center"/>
            </w:pPr>
            <w:r>
              <w:t>8</w:t>
            </w:r>
          </w:p>
        </w:tc>
        <w:tc>
          <w:tcPr>
            <w:tcW w:w="7655" w:type="dxa"/>
          </w:tcPr>
          <w:p w14:paraId="7C243A8A" w14:textId="77777777" w:rsidR="009D0637"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Απόθεμα ασφαλείας διατήρησης κεφαλαίου (%)</w:t>
            </w:r>
          </w:p>
          <w:p w14:paraId="14E6CB6D" w14:textId="36938F73" w:rsidR="009D0637" w:rsidRPr="007F4CC8" w:rsidRDefault="009D0637" w:rsidP="00702A38">
            <w:pPr>
              <w:spacing w:before="60" w:after="120"/>
              <w:jc w:val="both"/>
              <w:rPr>
                <w:rFonts w:ascii="Times New Roman" w:hAnsi="Times New Roman" w:cs="Times New Roman"/>
                <w:sz w:val="24"/>
              </w:rPr>
            </w:pPr>
            <w:r>
              <w:rPr>
                <w:rFonts w:ascii="Times New Roman" w:hAnsi="Times New Roman"/>
                <w:sz w:val="24"/>
              </w:rPr>
              <w:t xml:space="preserve">Ποσό ιδίων κεφαλαίων που υποχρεούνται να διατηρούν τα ιδρύματα σύμφωνα με το άρθρο 128 παράγραφος 1 και το άρθρο 129 της ΟΚΑ, </w:t>
            </w:r>
            <w:r>
              <w:rPr>
                <w:rFonts w:ascii="Times New Roman" w:hAnsi="Times New Roman"/>
                <w:sz w:val="24"/>
              </w:rPr>
              <w:lastRenderedPageBreak/>
              <w:t>εκπεφρασμένο ως ποσοστό των συνολικών σταθμισμένων ως προς τον κίνδυνο ανοιγμάτων.</w:t>
            </w:r>
          </w:p>
        </w:tc>
      </w:tr>
      <w:tr w:rsidR="00475381" w:rsidRPr="007F4CC8" w14:paraId="7AFB85EC" w14:textId="77777777" w:rsidTr="00B2180A">
        <w:trPr>
          <w:trHeight w:val="557"/>
        </w:trPr>
        <w:tc>
          <w:tcPr>
            <w:tcW w:w="1384" w:type="dxa"/>
          </w:tcPr>
          <w:p w14:paraId="09E32617" w14:textId="77777777" w:rsidR="00475381" w:rsidRPr="007F4CC8" w:rsidRDefault="002F1302" w:rsidP="00475381">
            <w:pPr>
              <w:pStyle w:val="Applicationdirecte"/>
              <w:spacing w:before="60"/>
              <w:jc w:val="center"/>
            </w:pPr>
            <w:r>
              <w:lastRenderedPageBreak/>
              <w:t>EU 8α</w:t>
            </w:r>
          </w:p>
        </w:tc>
        <w:tc>
          <w:tcPr>
            <w:tcW w:w="7655" w:type="dxa"/>
          </w:tcPr>
          <w:p w14:paraId="6A38F554"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 xml:space="preserve">Απόθεμα ασφαλείας διατήρησης κεφαλαίου λόγω </w:t>
            </w:r>
            <w:proofErr w:type="spellStart"/>
            <w:r>
              <w:rPr>
                <w:rFonts w:ascii="Times New Roman" w:hAnsi="Times New Roman"/>
                <w:b/>
                <w:sz w:val="24"/>
              </w:rPr>
              <w:t>μακροπροληπτικού</w:t>
            </w:r>
            <w:proofErr w:type="spellEnd"/>
            <w:r>
              <w:rPr>
                <w:rFonts w:ascii="Times New Roman" w:hAnsi="Times New Roman"/>
                <w:b/>
                <w:sz w:val="24"/>
              </w:rPr>
              <w:t xml:space="preserve"> ή συστημικού κινδύνου που εντοπίζεται σε επίπεδο κράτους μέλους (%)</w:t>
            </w:r>
          </w:p>
          <w:p w14:paraId="26288177" w14:textId="55F2EEFD" w:rsidR="009D0637" w:rsidRPr="007F4CC8" w:rsidRDefault="009D0637" w:rsidP="0097538A">
            <w:pPr>
              <w:spacing w:before="60" w:after="120"/>
              <w:jc w:val="both"/>
              <w:rPr>
                <w:rFonts w:ascii="Times New Roman" w:hAnsi="Times New Roman" w:cs="Times New Roman"/>
                <w:sz w:val="24"/>
              </w:rPr>
            </w:pPr>
            <w:r>
              <w:rPr>
                <w:rFonts w:ascii="Times New Roman" w:hAnsi="Times New Roman"/>
                <w:sz w:val="24"/>
              </w:rPr>
              <w:t xml:space="preserve">Ποσό του αποθέματος ασφαλείας διατήρησης κεφαλαίου λόγω </w:t>
            </w:r>
            <w:proofErr w:type="spellStart"/>
            <w:r>
              <w:rPr>
                <w:rFonts w:ascii="Times New Roman" w:hAnsi="Times New Roman"/>
                <w:sz w:val="24"/>
              </w:rPr>
              <w:t>μακροπροληπτικού</w:t>
            </w:r>
            <w:proofErr w:type="spellEnd"/>
            <w:r>
              <w:rPr>
                <w:rFonts w:ascii="Times New Roman" w:hAnsi="Times New Roman"/>
                <w:sz w:val="24"/>
              </w:rPr>
              <w:t xml:space="preserve"> ή συστημικού κινδύνου που εντοπίζεται σε επίπεδο κράτους μέλους, το οποίο δύναται να ζητηθεί σύμφωνα με το άρθρο 458 του ΚΚΑ, επιπροσθέτως του αποθέματος ασφαλείας διατήρησης κεφαλαίου εκπεφρασμένο ως ποσοστό των συνολικών σταθμισμένων ως προς τον κίνδυνο ανοιγμάτων.</w:t>
            </w:r>
          </w:p>
        </w:tc>
      </w:tr>
      <w:tr w:rsidR="00475381" w:rsidRPr="007F4CC8" w14:paraId="08946B6B" w14:textId="77777777" w:rsidTr="00B2180A">
        <w:trPr>
          <w:trHeight w:val="557"/>
        </w:trPr>
        <w:tc>
          <w:tcPr>
            <w:tcW w:w="1384" w:type="dxa"/>
          </w:tcPr>
          <w:p w14:paraId="1E4DAAD1" w14:textId="77777777" w:rsidR="00475381" w:rsidRPr="007F4CC8" w:rsidRDefault="00475381" w:rsidP="00475381">
            <w:pPr>
              <w:pStyle w:val="Applicationdirecte"/>
              <w:spacing w:before="60"/>
              <w:jc w:val="center"/>
            </w:pPr>
            <w:r>
              <w:t>9</w:t>
            </w:r>
          </w:p>
        </w:tc>
        <w:tc>
          <w:tcPr>
            <w:tcW w:w="7655" w:type="dxa"/>
          </w:tcPr>
          <w:p w14:paraId="249EE5F9"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Αντικυκλικό κεφαλαιακό απόθεμα ασφαλείας ειδικά για το κάθε ίδρυμα (%)</w:t>
            </w:r>
          </w:p>
          <w:p w14:paraId="7EE95752" w14:textId="6C1631A4" w:rsidR="008C672C" w:rsidRPr="007F4CC8" w:rsidRDefault="008C672C" w:rsidP="00702A38">
            <w:pPr>
              <w:pStyle w:val="InstructionsText"/>
            </w:pPr>
            <w:r>
              <w:t>Ποσό ιδίων κεφαλαίων που υποχρεούνται να διατηρούν τα ιδρύματα σύμφωνα με το άρθρο 128 παράγραφος 2, το άρθρο 130 και τα άρθρα 135 έως 140 της ΟΚΑ, εκπεφρασμένο ως ποσοστό των συνολικών σταθμισμένων ως προς τον κίνδυνο ανοιγμάτων.</w:t>
            </w:r>
          </w:p>
          <w:p w14:paraId="58C7EB22" w14:textId="2947DC9F" w:rsidR="008C672C" w:rsidRPr="007F4CC8" w:rsidRDefault="008C672C" w:rsidP="002635C4">
            <w:pPr>
              <w:spacing w:before="60" w:after="120"/>
              <w:jc w:val="both"/>
              <w:rPr>
                <w:rFonts w:ascii="Times New Roman" w:hAnsi="Times New Roman" w:cs="Times New Roman"/>
                <w:sz w:val="24"/>
              </w:rPr>
            </w:pPr>
            <w:r>
              <w:rPr>
                <w:rFonts w:ascii="Times New Roman" w:hAnsi="Times New Roman"/>
                <w:sz w:val="24"/>
              </w:rPr>
              <w:t>Το ποσοστό αντικατοπτρίζει το ποσό των ιδίων κεφαλαίων που απαιτούνται για την εκπλήρωση των αντίστοιχων απαιτήσεων κεφαλαιακού αποθέματος ασφαλείας κατά την ημερομηνία δημοσιοποίησης.</w:t>
            </w:r>
          </w:p>
        </w:tc>
      </w:tr>
      <w:tr w:rsidR="00475381" w:rsidRPr="007F4CC8" w14:paraId="5668949F" w14:textId="77777777" w:rsidTr="00B2180A">
        <w:trPr>
          <w:trHeight w:val="557"/>
        </w:trPr>
        <w:tc>
          <w:tcPr>
            <w:tcW w:w="1384" w:type="dxa"/>
          </w:tcPr>
          <w:p w14:paraId="40E9A935" w14:textId="77777777" w:rsidR="00475381" w:rsidRPr="007F4CC8" w:rsidRDefault="002F1302" w:rsidP="00475381">
            <w:pPr>
              <w:pStyle w:val="Applicationdirecte"/>
              <w:spacing w:before="60"/>
              <w:jc w:val="center"/>
            </w:pPr>
            <w:r>
              <w:t>EU 9α</w:t>
            </w:r>
          </w:p>
        </w:tc>
        <w:tc>
          <w:tcPr>
            <w:tcW w:w="7655" w:type="dxa"/>
          </w:tcPr>
          <w:p w14:paraId="5F0D3F14"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Απόθεμα ασφαλείας συστημικού κινδύνου (%)</w:t>
            </w:r>
          </w:p>
          <w:p w14:paraId="1A39C087" w14:textId="127435F7" w:rsidR="008C672C" w:rsidRPr="007F4CC8" w:rsidRDefault="008C672C" w:rsidP="00702A38">
            <w:pPr>
              <w:pStyle w:val="InstructionsText"/>
            </w:pPr>
            <w:r>
              <w:t>Ποσό ιδίων κεφαλαίων που υποχρεούνται να διατηρούν τα ιδρύματα σύμφωνα με το άρθρο 128 παράγραφος 5, το άρθρο 133 και το άρθρο 134 της ΟΚΑ, εκπεφρασμένο ως ποσοστό των συνολικών σταθμισμένων ως προς τον κίνδυνο ανοιγμάτων.</w:t>
            </w:r>
          </w:p>
          <w:p w14:paraId="349BC1DA" w14:textId="39EEC453" w:rsidR="008C672C" w:rsidRPr="007F4CC8" w:rsidRDefault="008C672C" w:rsidP="002635C4">
            <w:pPr>
              <w:spacing w:before="60" w:after="120"/>
              <w:jc w:val="both"/>
              <w:rPr>
                <w:rFonts w:ascii="Times New Roman" w:hAnsi="Times New Roman" w:cs="Times New Roman"/>
                <w:sz w:val="24"/>
              </w:rPr>
            </w:pPr>
            <w:r>
              <w:rPr>
                <w:rFonts w:ascii="Times New Roman" w:hAnsi="Times New Roman"/>
                <w:sz w:val="24"/>
              </w:rPr>
              <w:t>Το ποσοστό αντικατοπτρίζει το ποσό των ιδίων κεφαλαίων που απαιτούνται για την εκπλήρωση των αντίστοιχων απαιτήσεων κεφαλαιακού αποθέματος ασφαλείας κατά την ημερομηνία δημοσιοποίησης.</w:t>
            </w:r>
          </w:p>
        </w:tc>
      </w:tr>
      <w:tr w:rsidR="00475381" w:rsidRPr="007F4CC8" w14:paraId="7ED5CB15" w14:textId="77777777" w:rsidTr="00B2180A">
        <w:trPr>
          <w:trHeight w:val="557"/>
        </w:trPr>
        <w:tc>
          <w:tcPr>
            <w:tcW w:w="1384" w:type="dxa"/>
          </w:tcPr>
          <w:p w14:paraId="051A7C18" w14:textId="77777777" w:rsidR="00475381" w:rsidRPr="007F4CC8" w:rsidRDefault="00475381" w:rsidP="00475381">
            <w:pPr>
              <w:pStyle w:val="Applicationdirecte"/>
              <w:spacing w:before="60"/>
              <w:jc w:val="center"/>
            </w:pPr>
            <w:r>
              <w:t>10</w:t>
            </w:r>
          </w:p>
        </w:tc>
        <w:tc>
          <w:tcPr>
            <w:tcW w:w="7655" w:type="dxa"/>
          </w:tcPr>
          <w:p w14:paraId="64176082"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Απόθεμα ασφαλείας για τα παγκόσμια συστημικώς σημαντικά ιδρύματα (%)</w:t>
            </w:r>
          </w:p>
          <w:p w14:paraId="6FDE597A" w14:textId="3100067E" w:rsidR="00F16314" w:rsidRPr="007F4CC8" w:rsidRDefault="00F16314" w:rsidP="00702A38">
            <w:pPr>
              <w:pStyle w:val="InstructionsText"/>
            </w:pPr>
            <w:r>
              <w:t>Ποσό ιδίων κεφαλαίων που υποχρεούνται να διατηρούν τα ιδρύματα σύμφωνα με το άρθρο 128 παράγραφος 3 και το άρθρο 131 της ΟΚΑ, εκπεφρασμένο ως ποσοστό των συνολικών σταθμισμένων ως προς τον κίνδυνο ανοιγμάτων.</w:t>
            </w:r>
          </w:p>
          <w:p w14:paraId="401B9FFF" w14:textId="0D3B7616" w:rsidR="00F16314" w:rsidRPr="007F4CC8" w:rsidRDefault="00F16314" w:rsidP="002635C4">
            <w:pPr>
              <w:spacing w:before="60" w:after="120"/>
              <w:jc w:val="both"/>
              <w:rPr>
                <w:rFonts w:ascii="Times New Roman" w:hAnsi="Times New Roman" w:cs="Times New Roman"/>
                <w:sz w:val="24"/>
              </w:rPr>
            </w:pPr>
            <w:r>
              <w:rPr>
                <w:rFonts w:ascii="Times New Roman" w:hAnsi="Times New Roman"/>
                <w:sz w:val="24"/>
              </w:rPr>
              <w:t>Το ποσοστό αντικατοπτρίζει το ποσό των ιδίων κεφαλαίων που απαιτούνται για την εκπλήρωση των αντίστοιχων απαιτήσεων κεφαλαιακού αποθέματος ασφαλείας κατά την ημερομηνία δημοσιοποίησης.</w:t>
            </w:r>
          </w:p>
        </w:tc>
      </w:tr>
      <w:tr w:rsidR="00BB2F0A" w:rsidRPr="007F4CC8" w14:paraId="4FAC19E0" w14:textId="77777777" w:rsidTr="00B2180A">
        <w:trPr>
          <w:trHeight w:val="557"/>
        </w:trPr>
        <w:tc>
          <w:tcPr>
            <w:tcW w:w="1384" w:type="dxa"/>
          </w:tcPr>
          <w:p w14:paraId="6ADCCF79" w14:textId="77777777" w:rsidR="00BB2F0A" w:rsidRPr="007F4CC8" w:rsidRDefault="002F1302" w:rsidP="00BB2F0A">
            <w:pPr>
              <w:pStyle w:val="Applicationdirecte"/>
              <w:spacing w:before="60"/>
              <w:jc w:val="center"/>
            </w:pPr>
            <w:r>
              <w:t>EU 10α</w:t>
            </w:r>
          </w:p>
        </w:tc>
        <w:tc>
          <w:tcPr>
            <w:tcW w:w="7655" w:type="dxa"/>
          </w:tcPr>
          <w:p w14:paraId="3410560F" w14:textId="77777777" w:rsidR="00BB2F0A" w:rsidRPr="00716CBE" w:rsidRDefault="00BB2F0A" w:rsidP="00BB2F0A">
            <w:pPr>
              <w:spacing w:before="60" w:after="120"/>
              <w:jc w:val="both"/>
              <w:rPr>
                <w:rFonts w:ascii="Times New Roman" w:hAnsi="Times New Roman" w:cs="Times New Roman"/>
                <w:b/>
                <w:sz w:val="24"/>
              </w:rPr>
            </w:pPr>
            <w:r>
              <w:rPr>
                <w:rFonts w:ascii="Times New Roman" w:hAnsi="Times New Roman"/>
                <w:b/>
                <w:sz w:val="24"/>
              </w:rPr>
              <w:t>Απόθεμα ασφαλείας για άλλα συστημικώς σημαντικά ιδρύματα (%)</w:t>
            </w:r>
          </w:p>
          <w:p w14:paraId="71C25616" w14:textId="18E98871" w:rsidR="00F16314" w:rsidRPr="007F4CC8" w:rsidRDefault="00F16314" w:rsidP="00F16314">
            <w:pPr>
              <w:spacing w:before="60" w:after="120"/>
              <w:jc w:val="both"/>
              <w:rPr>
                <w:rFonts w:ascii="Times New Roman" w:hAnsi="Times New Roman" w:cs="Times New Roman"/>
                <w:sz w:val="24"/>
              </w:rPr>
            </w:pPr>
            <w:r>
              <w:rPr>
                <w:rFonts w:ascii="Times New Roman" w:hAnsi="Times New Roman"/>
                <w:sz w:val="24"/>
              </w:rPr>
              <w:t>Ποσό ιδίων κεφαλαίων που υποχρεούνται να διατηρούν τα ιδρύματα σύμφωνα με το άρθρο 128 παράγραφος 4 και το άρθρο 131 της ΟΚΑ, εκπεφρασμένο ως ποσοστό των συνολικών σταθμισμένων ως προς τον κίνδυνο ανοιγμάτων.</w:t>
            </w:r>
          </w:p>
          <w:p w14:paraId="476D85A0" w14:textId="40C01166" w:rsidR="00F16314" w:rsidRPr="007F4CC8" w:rsidRDefault="00F16314" w:rsidP="002635C4">
            <w:pPr>
              <w:spacing w:before="60" w:after="120"/>
              <w:jc w:val="both"/>
              <w:rPr>
                <w:rFonts w:ascii="Times New Roman" w:hAnsi="Times New Roman" w:cs="Times New Roman"/>
                <w:sz w:val="24"/>
              </w:rPr>
            </w:pPr>
            <w:r>
              <w:rPr>
                <w:rFonts w:ascii="Times New Roman" w:hAnsi="Times New Roman"/>
                <w:sz w:val="24"/>
              </w:rPr>
              <w:lastRenderedPageBreak/>
              <w:t>Το ποσοστό αντικατοπτρίζει το ποσό των ιδίων κεφαλαίων που απαιτούνται για την εκπλήρωση των αντίστοιχων απαιτήσεων κεφαλαιακού αποθέματος ασφαλείας κατά την ημερομηνία δημοσιοποίησης.</w:t>
            </w:r>
          </w:p>
        </w:tc>
      </w:tr>
      <w:tr w:rsidR="00BB2F0A" w:rsidRPr="007F4CC8" w14:paraId="5C215ABD" w14:textId="77777777" w:rsidTr="00B2180A">
        <w:trPr>
          <w:trHeight w:val="557"/>
        </w:trPr>
        <w:tc>
          <w:tcPr>
            <w:tcW w:w="1384" w:type="dxa"/>
          </w:tcPr>
          <w:p w14:paraId="18697C8C" w14:textId="77777777" w:rsidR="00BB2F0A" w:rsidRPr="007F4CC8" w:rsidRDefault="00BB2F0A" w:rsidP="00BB2F0A">
            <w:pPr>
              <w:pStyle w:val="Applicationdirecte"/>
              <w:spacing w:before="60"/>
              <w:jc w:val="center"/>
            </w:pPr>
            <w:r>
              <w:lastRenderedPageBreak/>
              <w:t>11</w:t>
            </w:r>
          </w:p>
        </w:tc>
        <w:tc>
          <w:tcPr>
            <w:tcW w:w="7655" w:type="dxa"/>
          </w:tcPr>
          <w:p w14:paraId="21DBB5FE" w14:textId="77777777" w:rsidR="00BB2F0A" w:rsidRPr="00716CBE" w:rsidRDefault="00BB2F0A" w:rsidP="00BB2F0A">
            <w:pPr>
              <w:spacing w:before="60" w:after="120"/>
              <w:jc w:val="both"/>
              <w:rPr>
                <w:rFonts w:ascii="Times New Roman" w:hAnsi="Times New Roman" w:cs="Times New Roman"/>
                <w:b/>
                <w:sz w:val="24"/>
              </w:rPr>
            </w:pPr>
            <w:r>
              <w:rPr>
                <w:rFonts w:ascii="Times New Roman" w:hAnsi="Times New Roman"/>
                <w:b/>
                <w:sz w:val="24"/>
              </w:rPr>
              <w:t>Συνδυασμένη απαίτηση αποθέματος ασφαλείας (%)</w:t>
            </w:r>
          </w:p>
          <w:p w14:paraId="04E18E6B" w14:textId="0BAE37E2" w:rsidR="00F16314" w:rsidRPr="007F4CC8" w:rsidRDefault="009D10AD" w:rsidP="00A239F6">
            <w:pPr>
              <w:spacing w:before="60" w:after="120"/>
              <w:jc w:val="both"/>
              <w:rPr>
                <w:rFonts w:ascii="Times New Roman" w:hAnsi="Times New Roman" w:cs="Times New Roman"/>
                <w:sz w:val="24"/>
              </w:rPr>
            </w:pPr>
            <w:r>
              <w:rPr>
                <w:rFonts w:ascii="Times New Roman" w:hAnsi="Times New Roman"/>
                <w:sz w:val="24"/>
              </w:rPr>
              <w:t>Σύμφωνα με το άρθρο 128 σημείο 6) της ΟΚΑ, εκπεφρασμένο ως ποσοστό των συνολικών σταθμισμένων ως προς τον κίνδυνο ανοιγμάτων.</w:t>
            </w:r>
          </w:p>
        </w:tc>
      </w:tr>
      <w:tr w:rsidR="00BB2F0A" w:rsidRPr="007F4CC8" w14:paraId="699D0388" w14:textId="77777777" w:rsidTr="00B2180A">
        <w:trPr>
          <w:trHeight w:val="557"/>
        </w:trPr>
        <w:tc>
          <w:tcPr>
            <w:tcW w:w="1384" w:type="dxa"/>
          </w:tcPr>
          <w:p w14:paraId="06A2E386" w14:textId="77777777" w:rsidR="00BB2F0A" w:rsidRPr="007F4CC8" w:rsidRDefault="002F1302" w:rsidP="00BB2F0A">
            <w:pPr>
              <w:pStyle w:val="Applicationdirecte"/>
              <w:spacing w:before="60"/>
              <w:jc w:val="center"/>
            </w:pPr>
            <w:r>
              <w:t>EU 11α</w:t>
            </w:r>
          </w:p>
        </w:tc>
        <w:tc>
          <w:tcPr>
            <w:tcW w:w="7655" w:type="dxa"/>
          </w:tcPr>
          <w:p w14:paraId="31FF3D82" w14:textId="77777777" w:rsidR="00BB2F0A" w:rsidRPr="00716CBE" w:rsidRDefault="00BB2F0A" w:rsidP="00BB2F0A">
            <w:pPr>
              <w:spacing w:before="60" w:after="120"/>
              <w:jc w:val="both"/>
              <w:rPr>
                <w:rFonts w:ascii="Times New Roman" w:hAnsi="Times New Roman" w:cs="Times New Roman"/>
                <w:b/>
                <w:sz w:val="24"/>
              </w:rPr>
            </w:pPr>
            <w:r>
              <w:rPr>
                <w:rFonts w:ascii="Times New Roman" w:hAnsi="Times New Roman"/>
                <w:b/>
                <w:sz w:val="24"/>
              </w:rPr>
              <w:t>Συνολικές κεφαλαιακές απαιτήσεις (OCR) (%)</w:t>
            </w:r>
          </w:p>
          <w:p w14:paraId="27E7760D" w14:textId="77777777" w:rsidR="003F72E2" w:rsidRPr="007F4CC8" w:rsidRDefault="003F72E2" w:rsidP="00702A38">
            <w:pPr>
              <w:pStyle w:val="InstructionsText"/>
            </w:pPr>
            <w:r>
              <w:t xml:space="preserve">Το άθροισμα των σημείων i) και </w:t>
            </w:r>
            <w:proofErr w:type="spellStart"/>
            <w:r>
              <w:t>ii</w:t>
            </w:r>
            <w:proofErr w:type="spellEnd"/>
            <w:r>
              <w:t>) ως εξής:</w:t>
            </w:r>
          </w:p>
          <w:p w14:paraId="75A891AF" w14:textId="77777777" w:rsidR="003F72E2" w:rsidRPr="007F4CC8" w:rsidRDefault="003F72E2" w:rsidP="00702A38">
            <w:pPr>
              <w:pStyle w:val="InstructionsText"/>
              <w:numPr>
                <w:ilvl w:val="0"/>
                <w:numId w:val="12"/>
              </w:numPr>
            </w:pPr>
            <w:r>
              <w:t>του δείκτη TSCR που αναφέρεται στη γραμμή EU 7δ·</w:t>
            </w:r>
          </w:p>
          <w:p w14:paraId="5EE9D2EB" w14:textId="3AB53BE2" w:rsidR="003F72E2" w:rsidRPr="007F4CC8" w:rsidRDefault="003F72E2" w:rsidP="00702A38">
            <w:pPr>
              <w:pStyle w:val="InstructionsText"/>
              <w:numPr>
                <w:ilvl w:val="0"/>
                <w:numId w:val="12"/>
              </w:numPr>
            </w:pPr>
            <w:r>
              <w:t>στον βαθμό που εφαρμόζεται βάσει της νομοθεσίας, του δείκτη της συνδυασμένης απαίτησης αποθέματος ασφαλείας, που αναφέρεται στο άρθρο 128 σημείο 6) της ΟΚΑ.</w:t>
            </w:r>
          </w:p>
          <w:p w14:paraId="4B4D7463" w14:textId="52E60BF7" w:rsidR="003F72E2" w:rsidRPr="007F4CC8" w:rsidRDefault="003F72E2" w:rsidP="00702A38">
            <w:pPr>
              <w:pStyle w:val="InstructionsText"/>
            </w:pPr>
            <w:r>
              <w:t>Το στοιχείο αυτό αντικατοπτρίζει τον δείκτη συνολικής κεφαλαιακής απαίτησης (OCR), όπως ορίζεται στο τμήμα 1.2 των κατευθυντήριων γραμμών EBA SREP GL.</w:t>
            </w:r>
          </w:p>
          <w:p w14:paraId="7576CCD5" w14:textId="5E65E58F" w:rsidR="003F72E2" w:rsidRPr="007F4CC8" w:rsidRDefault="00704085" w:rsidP="003F72E2">
            <w:pPr>
              <w:spacing w:before="60" w:after="120"/>
              <w:jc w:val="both"/>
              <w:rPr>
                <w:rFonts w:ascii="Times New Roman" w:hAnsi="Times New Roman" w:cs="Times New Roman"/>
                <w:sz w:val="24"/>
              </w:rPr>
            </w:pPr>
            <w:r>
              <w:rPr>
                <w:rFonts w:ascii="Times New Roman" w:hAnsi="Times New Roman"/>
                <w:sz w:val="24"/>
              </w:rPr>
              <w:t>Σε περίπτωση που δεν εφαρμόζεται απαίτηση αποθέματος ασφαλείας, δημοσιοποιείται μόνο το σημείο i).</w:t>
            </w:r>
          </w:p>
        </w:tc>
      </w:tr>
      <w:tr w:rsidR="00BB2F0A" w:rsidRPr="007F4CC8" w14:paraId="0C274874" w14:textId="77777777" w:rsidTr="00B2180A">
        <w:trPr>
          <w:trHeight w:val="557"/>
        </w:trPr>
        <w:tc>
          <w:tcPr>
            <w:tcW w:w="1384" w:type="dxa"/>
          </w:tcPr>
          <w:p w14:paraId="479D77DC" w14:textId="77777777" w:rsidR="00BB2F0A" w:rsidRPr="007F4CC8" w:rsidRDefault="00BB2F0A" w:rsidP="00BB2F0A">
            <w:pPr>
              <w:pStyle w:val="Applicationdirecte"/>
              <w:spacing w:before="60"/>
              <w:jc w:val="center"/>
            </w:pPr>
            <w:r>
              <w:t>12</w:t>
            </w:r>
          </w:p>
        </w:tc>
        <w:tc>
          <w:tcPr>
            <w:tcW w:w="7655" w:type="dxa"/>
          </w:tcPr>
          <w:p w14:paraId="7F0C0BA2" w14:textId="77777777" w:rsidR="009947D6"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Διαθέσιμο CET1 μετά την κάλυψη των συνολικών απαιτήσεων ιδίων κεφαλαίων της ΔΕΕΑ (%)</w:t>
            </w:r>
          </w:p>
        </w:tc>
      </w:tr>
      <w:tr w:rsidR="00BB2F0A" w:rsidRPr="007F4CC8" w14:paraId="49BB5E23" w14:textId="77777777" w:rsidTr="00B2180A">
        <w:trPr>
          <w:trHeight w:val="557"/>
        </w:trPr>
        <w:tc>
          <w:tcPr>
            <w:tcW w:w="1384" w:type="dxa"/>
          </w:tcPr>
          <w:p w14:paraId="5A1354B1" w14:textId="77777777" w:rsidR="00BB2F0A" w:rsidRPr="007F4CC8" w:rsidRDefault="00BB2F0A" w:rsidP="00BB2F0A">
            <w:pPr>
              <w:pStyle w:val="Applicationdirecte"/>
              <w:spacing w:before="60"/>
              <w:jc w:val="center"/>
            </w:pPr>
            <w:r>
              <w:t>13</w:t>
            </w:r>
          </w:p>
        </w:tc>
        <w:tc>
          <w:tcPr>
            <w:tcW w:w="7655" w:type="dxa"/>
          </w:tcPr>
          <w:p w14:paraId="32A5003D" w14:textId="06248F32" w:rsidR="00BB2F0A" w:rsidRPr="00906A17" w:rsidRDefault="002E24A1" w:rsidP="00BB2F0A">
            <w:pPr>
              <w:spacing w:before="60" w:after="120"/>
              <w:jc w:val="both"/>
              <w:rPr>
                <w:rFonts w:ascii="Times New Roman" w:hAnsi="Times New Roman" w:cs="Times New Roman"/>
                <w:b/>
                <w:sz w:val="24"/>
              </w:rPr>
            </w:pPr>
            <w:r>
              <w:rPr>
                <w:rFonts w:ascii="Times New Roman" w:hAnsi="Times New Roman"/>
                <w:b/>
                <w:sz w:val="24"/>
              </w:rPr>
              <w:t>Μέτρο συνολικού ανοίγματος</w:t>
            </w:r>
          </w:p>
          <w:p w14:paraId="7F06FA40" w14:textId="489324E9" w:rsidR="00BB2F0A" w:rsidRPr="007F4CC8" w:rsidRDefault="00A239F6" w:rsidP="00A239F6">
            <w:pPr>
              <w:spacing w:before="60" w:after="120"/>
              <w:jc w:val="both"/>
              <w:rPr>
                <w:rFonts w:ascii="Times New Roman" w:hAnsi="Times New Roman" w:cs="Times New Roman"/>
                <w:sz w:val="24"/>
              </w:rPr>
            </w:pPr>
            <w:r>
              <w:rPr>
                <w:rFonts w:ascii="Times New Roman" w:hAnsi="Times New Roman"/>
                <w:sz w:val="24"/>
              </w:rPr>
              <w:t xml:space="preserve">Μέτρο συνολικού ανοίγματος σύμφωνα με το ποσό που δημοσιοποιούν τα ιδρύματα στο παράρτημα XI του παρόντος εκτελεστικού κανονισμού (γραμμή 24 του υποδείγματος EU LR2 – </w:t>
            </w:r>
            <w:proofErr w:type="spellStart"/>
            <w:r>
              <w:rPr>
                <w:rFonts w:ascii="Times New Roman" w:hAnsi="Times New Roman"/>
                <w:sz w:val="24"/>
              </w:rPr>
              <w:t>LRCom</w:t>
            </w:r>
            <w:proofErr w:type="spellEnd"/>
            <w:r>
              <w:rPr>
                <w:rFonts w:ascii="Times New Roman" w:hAnsi="Times New Roman"/>
                <w:sz w:val="24"/>
              </w:rPr>
              <w:t>: Κοινή γνωστοποίηση του δείκτη μόχλευσης)</w:t>
            </w:r>
          </w:p>
        </w:tc>
      </w:tr>
      <w:tr w:rsidR="00BB2F0A" w:rsidRPr="007F4CC8" w14:paraId="196409C3" w14:textId="77777777" w:rsidTr="00B2180A">
        <w:trPr>
          <w:trHeight w:val="557"/>
        </w:trPr>
        <w:tc>
          <w:tcPr>
            <w:tcW w:w="1384" w:type="dxa"/>
          </w:tcPr>
          <w:p w14:paraId="34174C57" w14:textId="77777777" w:rsidR="00BB2F0A" w:rsidRPr="007F4CC8" w:rsidRDefault="00BB2F0A" w:rsidP="00BB2F0A">
            <w:pPr>
              <w:pStyle w:val="Applicationdirecte"/>
              <w:spacing w:before="60"/>
              <w:jc w:val="center"/>
            </w:pPr>
            <w:r>
              <w:t>14</w:t>
            </w:r>
          </w:p>
        </w:tc>
        <w:tc>
          <w:tcPr>
            <w:tcW w:w="7655" w:type="dxa"/>
          </w:tcPr>
          <w:p w14:paraId="7CD88775" w14:textId="77777777" w:rsidR="00BB2F0A"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Δείκτης μόχλευσης (%)</w:t>
            </w:r>
          </w:p>
          <w:p w14:paraId="19D19C40" w14:textId="09D573EF" w:rsidR="00BB2F0A" w:rsidRPr="007F4CC8" w:rsidRDefault="00BB2F0A" w:rsidP="00416DAD">
            <w:pPr>
              <w:spacing w:before="60" w:after="120"/>
              <w:jc w:val="both"/>
              <w:rPr>
                <w:rFonts w:ascii="Times New Roman" w:hAnsi="Times New Roman" w:cs="Times New Roman"/>
                <w:color w:val="FF0000"/>
                <w:sz w:val="24"/>
              </w:rPr>
            </w:pPr>
            <w:r>
              <w:rPr>
                <w:rFonts w:ascii="Times New Roman" w:hAnsi="Times New Roman"/>
                <w:sz w:val="24"/>
              </w:rPr>
              <w:t xml:space="preserve">Δείκτης μόχλευσης σύμφωνα με την αξία που δημοσιοποιούν τα ιδρύματα στο παράρτημα XI του παρόντος εκτελεστικού κανονισμού (γραμμή 25 του υποδείγματος EU LR2 – </w:t>
            </w:r>
            <w:proofErr w:type="spellStart"/>
            <w:r>
              <w:rPr>
                <w:rFonts w:ascii="Times New Roman" w:hAnsi="Times New Roman"/>
                <w:sz w:val="24"/>
              </w:rPr>
              <w:t>LRCom</w:t>
            </w:r>
            <w:proofErr w:type="spellEnd"/>
            <w:r>
              <w:rPr>
                <w:rFonts w:ascii="Times New Roman" w:hAnsi="Times New Roman"/>
                <w:sz w:val="24"/>
              </w:rPr>
              <w:t>: Κοινή γνωστοποίηση του δείκτη μόχλευσης)</w:t>
            </w:r>
          </w:p>
        </w:tc>
      </w:tr>
      <w:tr w:rsidR="00505188" w:rsidRPr="007F4CC8" w14:paraId="4B0B4246" w14:textId="77777777" w:rsidTr="001C2D18">
        <w:trPr>
          <w:trHeight w:val="557"/>
        </w:trPr>
        <w:tc>
          <w:tcPr>
            <w:tcW w:w="1384" w:type="dxa"/>
          </w:tcPr>
          <w:p w14:paraId="2DD72E65" w14:textId="373D5569" w:rsidR="00505188" w:rsidRPr="007F4CC8" w:rsidRDefault="00505188" w:rsidP="00275B5E">
            <w:pPr>
              <w:pStyle w:val="Applicationdirecte"/>
              <w:spacing w:before="60"/>
              <w:jc w:val="center"/>
            </w:pPr>
            <w:r>
              <w:t>EU 14α</w:t>
            </w:r>
          </w:p>
        </w:tc>
        <w:tc>
          <w:tcPr>
            <w:tcW w:w="7655" w:type="dxa"/>
          </w:tcPr>
          <w:p w14:paraId="331BA724" w14:textId="344E5468" w:rsidR="00505188" w:rsidRPr="00906A17" w:rsidRDefault="00505188" w:rsidP="001C2D18">
            <w:pPr>
              <w:spacing w:before="60" w:after="120"/>
              <w:jc w:val="both"/>
              <w:rPr>
                <w:rFonts w:ascii="Times New Roman" w:hAnsi="Times New Roman" w:cs="Times New Roman"/>
                <w:b/>
                <w:sz w:val="24"/>
              </w:rPr>
            </w:pPr>
            <w:r>
              <w:rPr>
                <w:rFonts w:ascii="Times New Roman" w:hAnsi="Times New Roman"/>
                <w:b/>
                <w:sz w:val="24"/>
              </w:rPr>
              <w:t xml:space="preserve">Πρόσθετες απαιτήσεις ιδίων κεφαλαίων προς αντιμετώπιση του κινδύνου υπερβολικής μόχλευσης (%) </w:t>
            </w:r>
          </w:p>
          <w:p w14:paraId="4884A9B8" w14:textId="77777777" w:rsidR="00597D20" w:rsidRPr="007F4CC8" w:rsidRDefault="00597D20" w:rsidP="00597D20">
            <w:pPr>
              <w:spacing w:before="60" w:after="120"/>
              <w:jc w:val="both"/>
              <w:rPr>
                <w:rFonts w:ascii="Times New Roman" w:eastAsia="Book Antiqua" w:hAnsi="Times New Roman" w:cs="Times New Roman"/>
                <w:bCs/>
                <w:color w:val="000000"/>
                <w:sz w:val="24"/>
                <w:shd w:val="clear" w:color="auto" w:fill="FFFFFF"/>
              </w:rPr>
            </w:pPr>
            <w:r>
              <w:rPr>
                <w:rFonts w:ascii="Times New Roman" w:hAnsi="Times New Roman"/>
                <w:color w:val="000000"/>
                <w:sz w:val="24"/>
                <w:shd w:val="clear" w:color="auto" w:fill="FFFFFF"/>
              </w:rPr>
              <w:t>Οι</w:t>
            </w:r>
            <w:r>
              <w:t xml:space="preserve"> πρόσθετες </w:t>
            </w:r>
            <w:r>
              <w:rPr>
                <w:rFonts w:ascii="Times New Roman" w:hAnsi="Times New Roman"/>
                <w:color w:val="000000"/>
                <w:sz w:val="24"/>
                <w:shd w:val="clear" w:color="auto" w:fill="FFFFFF"/>
              </w:rPr>
              <w:t>απαιτήσεις</w:t>
            </w:r>
            <w:r>
              <w:t xml:space="preserve"> ιδίων κεφαλαίων </w:t>
            </w:r>
            <w:r>
              <w:rPr>
                <w:rFonts w:ascii="Times New Roman" w:hAnsi="Times New Roman"/>
                <w:color w:val="000000"/>
                <w:sz w:val="24"/>
                <w:shd w:val="clear" w:color="auto" w:fill="FFFFFF"/>
              </w:rPr>
              <w:t xml:space="preserve">προς αντιμετώπιση του κινδύνου υπερβολικής μόχλευσης </w:t>
            </w:r>
            <w:r>
              <w:t>που επιβάλλει η αρμόδια αρχή σύμφωνα με το άρθρο 104 παράγραφος 1 στοιχείο α) της ΟΚΑ</w:t>
            </w:r>
            <w:r>
              <w:rPr>
                <w:rFonts w:ascii="Times New Roman" w:hAnsi="Times New Roman"/>
                <w:color w:val="000000"/>
                <w:sz w:val="24"/>
                <w:shd w:val="clear" w:color="auto" w:fill="FFFFFF"/>
              </w:rPr>
              <w:t xml:space="preserve">, εκπεφρασμένες ως ποσοστό του μέτρου συνολικού ανοίγματος. </w:t>
            </w:r>
          </w:p>
          <w:p w14:paraId="46E7F0BC" w14:textId="5C42CBEC" w:rsidR="000C1BEC" w:rsidRPr="007F4CC8" w:rsidRDefault="00597D20" w:rsidP="00597D20">
            <w:pPr>
              <w:spacing w:before="60" w:after="120"/>
              <w:jc w:val="both"/>
              <w:rPr>
                <w:rFonts w:ascii="Times New Roman" w:hAnsi="Times New Roman" w:cs="Times New Roman"/>
                <w:sz w:val="24"/>
              </w:rPr>
            </w:pPr>
            <w:r>
              <w:rPr>
                <w:rFonts w:ascii="Times New Roman" w:hAnsi="Times New Roman"/>
                <w:sz w:val="24"/>
              </w:rPr>
              <w:t xml:space="preserve">Πρόσθετες απαιτήσεις ιδίων κεφαλαίων σύμφωνα με την αξία που δημοσιοποιούν τα ιδρύματα στο παράρτημα XI του παρόντος εκτελεστικού κανονισμού (γραμμή EU-26α του υποδείγματος EU LR2 – </w:t>
            </w:r>
            <w:proofErr w:type="spellStart"/>
            <w:r>
              <w:rPr>
                <w:rFonts w:ascii="Times New Roman" w:hAnsi="Times New Roman"/>
                <w:sz w:val="24"/>
              </w:rPr>
              <w:t>LRCom</w:t>
            </w:r>
            <w:proofErr w:type="spellEnd"/>
            <w:r>
              <w:rPr>
                <w:rFonts w:ascii="Times New Roman" w:hAnsi="Times New Roman"/>
                <w:sz w:val="24"/>
              </w:rPr>
              <w:t>: Κοινή γνωστοποίηση του δείκτη μόχλευσης).</w:t>
            </w:r>
          </w:p>
        </w:tc>
      </w:tr>
      <w:tr w:rsidR="00505188" w:rsidRPr="007F4CC8" w14:paraId="36EBE00D" w14:textId="77777777" w:rsidTr="001C2D18">
        <w:trPr>
          <w:trHeight w:val="557"/>
        </w:trPr>
        <w:tc>
          <w:tcPr>
            <w:tcW w:w="1384" w:type="dxa"/>
          </w:tcPr>
          <w:p w14:paraId="09FA5971" w14:textId="32273074" w:rsidR="00505188" w:rsidRPr="007F4CC8" w:rsidRDefault="00505188" w:rsidP="00597D20">
            <w:pPr>
              <w:pStyle w:val="Applicationdirecte"/>
              <w:spacing w:before="60"/>
              <w:jc w:val="center"/>
            </w:pPr>
            <w:r>
              <w:lastRenderedPageBreak/>
              <w:t>EU 14β</w:t>
            </w:r>
          </w:p>
        </w:tc>
        <w:tc>
          <w:tcPr>
            <w:tcW w:w="7655" w:type="dxa"/>
          </w:tcPr>
          <w:p w14:paraId="2B7D35CB" w14:textId="5C222559" w:rsidR="00381E59" w:rsidRPr="00906A17" w:rsidRDefault="002B7ED3" w:rsidP="00597D20">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εκ των οποίων: πρέπει να αποτελούνται από κεφάλαιο CET1 (ποσοστιαίες μονάδες)</w:t>
            </w:r>
          </w:p>
          <w:p w14:paraId="4E1932EC" w14:textId="507DF6DE" w:rsidR="00597D20" w:rsidRPr="007F4CC8" w:rsidRDefault="00597D20" w:rsidP="00597D20">
            <w:pPr>
              <w:spacing w:before="60" w:after="120"/>
              <w:jc w:val="both"/>
              <w:rPr>
                <w:rFonts w:ascii="Times New Roman" w:eastAsia="Book Antiqua" w:hAnsi="Times New Roman" w:cs="Times New Roman"/>
                <w:bCs/>
                <w:color w:val="000000"/>
                <w:sz w:val="24"/>
                <w:shd w:val="clear" w:color="auto" w:fill="FFFFFF"/>
              </w:rPr>
            </w:pPr>
            <w:r>
              <w:rPr>
                <w:rFonts w:ascii="Times New Roman" w:hAnsi="Times New Roman"/>
                <w:color w:val="000000"/>
                <w:sz w:val="24"/>
                <w:shd w:val="clear" w:color="auto" w:fill="FFFFFF"/>
              </w:rPr>
              <w:t>Το μέρος των πρόσθετων</w:t>
            </w:r>
            <w:r w:rsidR="00776B2A">
              <w:rPr>
                <w:rFonts w:ascii="Times New Roman" w:hAnsi="Times New Roman"/>
                <w:color w:val="000000"/>
                <w:sz w:val="24"/>
                <w:shd w:val="clear" w:color="auto" w:fill="FFFFFF"/>
              </w:rPr>
              <w:t xml:space="preserve"> </w:t>
            </w:r>
            <w:bookmarkStart w:id="10" w:name="_GoBack"/>
            <w:bookmarkEnd w:id="10"/>
            <w:r>
              <w:rPr>
                <w:rFonts w:ascii="Times New Roman" w:hAnsi="Times New Roman"/>
                <w:sz w:val="24"/>
              </w:rPr>
              <w:t xml:space="preserve">απαιτήσεων ιδίων κεφαλαίων </w:t>
            </w:r>
            <w:r>
              <w:rPr>
                <w:rFonts w:ascii="Times New Roman" w:hAnsi="Times New Roman"/>
                <w:color w:val="000000"/>
                <w:sz w:val="24"/>
                <w:shd w:val="clear" w:color="auto" w:fill="FFFFFF"/>
              </w:rPr>
              <w:t xml:space="preserve">αντιμετώπισης του κινδύνου υπερβολικής μόχλευσης </w:t>
            </w:r>
            <w:r>
              <w:rPr>
                <w:rFonts w:ascii="Times New Roman" w:hAnsi="Times New Roman"/>
                <w:sz w:val="24"/>
              </w:rPr>
              <w:t xml:space="preserve">που επιβάλλει η αρμόδια αρχή σύμφωνα με το άρθρο 104 παράγραφος 1 στοιχείο α) της ΟΚΑ, </w:t>
            </w:r>
            <w:r>
              <w:rPr>
                <w:rFonts w:ascii="Times New Roman" w:hAnsi="Times New Roman"/>
                <w:color w:val="000000"/>
                <w:sz w:val="24"/>
                <w:shd w:val="clear" w:color="auto" w:fill="FFFFFF"/>
              </w:rPr>
              <w:t xml:space="preserve">το οποίο πρέπει να τηρείται μέσω κεφαλαίου CET1 σύμφωνα με το άρθρο 104α παράγραφος 4 τρίτο εδάφιο. </w:t>
            </w:r>
          </w:p>
          <w:p w14:paraId="68D46321" w14:textId="21D2D56E" w:rsidR="000C1BEC" w:rsidRPr="007F4CC8" w:rsidRDefault="00597D20" w:rsidP="000C1BEC">
            <w:pPr>
              <w:spacing w:before="60" w:after="120"/>
              <w:jc w:val="both"/>
              <w:rPr>
                <w:rFonts w:ascii="Times New Roman" w:hAnsi="Times New Roman" w:cs="Times New Roman"/>
                <w:sz w:val="24"/>
              </w:rPr>
            </w:pPr>
            <w:r>
              <w:rPr>
                <w:rFonts w:ascii="Times New Roman" w:hAnsi="Times New Roman"/>
                <w:sz w:val="24"/>
              </w:rPr>
              <w:t xml:space="preserve">Πρόσθετες απαιτήσεις ιδίων κεφαλαίων σύμφωνα με την αξία που δημοσιοποιούν τα ιδρύματα στο παράρτημα XI του παρόντος εκτελεστικού κανονισμού (γραμμή EU-26β του υποδείγματος EU LR2 – </w:t>
            </w:r>
            <w:proofErr w:type="spellStart"/>
            <w:r>
              <w:rPr>
                <w:rFonts w:ascii="Times New Roman" w:hAnsi="Times New Roman"/>
                <w:sz w:val="24"/>
              </w:rPr>
              <w:t>LRCom</w:t>
            </w:r>
            <w:proofErr w:type="spellEnd"/>
            <w:r>
              <w:rPr>
                <w:rFonts w:ascii="Times New Roman" w:hAnsi="Times New Roman"/>
                <w:sz w:val="24"/>
              </w:rPr>
              <w:t>: Κοινή δημοσιοποίηση του δείκτη μόχλευσης).</w:t>
            </w:r>
          </w:p>
        </w:tc>
      </w:tr>
      <w:tr w:rsidR="00505188" w:rsidRPr="007F4CC8" w14:paraId="2D7EE809" w14:textId="77777777" w:rsidTr="001C2D18">
        <w:trPr>
          <w:trHeight w:val="557"/>
        </w:trPr>
        <w:tc>
          <w:tcPr>
            <w:tcW w:w="1384" w:type="dxa"/>
          </w:tcPr>
          <w:p w14:paraId="649507C9" w14:textId="0BF1E1F1" w:rsidR="00505188" w:rsidRPr="007F4CC8" w:rsidRDefault="00505188" w:rsidP="00597D20">
            <w:pPr>
              <w:pStyle w:val="Applicationdirecte"/>
              <w:spacing w:before="60"/>
              <w:jc w:val="center"/>
            </w:pPr>
            <w:r>
              <w:t>EU 14γ</w:t>
            </w:r>
          </w:p>
        </w:tc>
        <w:tc>
          <w:tcPr>
            <w:tcW w:w="7655" w:type="dxa"/>
          </w:tcPr>
          <w:p w14:paraId="4458837C" w14:textId="180D2C07" w:rsidR="00505188" w:rsidRPr="00906A17" w:rsidRDefault="00505188" w:rsidP="001C2D18">
            <w:pPr>
              <w:spacing w:before="60" w:after="120"/>
              <w:jc w:val="both"/>
              <w:rPr>
                <w:rFonts w:ascii="Times New Roman" w:hAnsi="Times New Roman" w:cs="Times New Roman"/>
                <w:b/>
                <w:sz w:val="24"/>
              </w:rPr>
            </w:pPr>
            <w:r>
              <w:rPr>
                <w:rFonts w:ascii="Times New Roman" w:hAnsi="Times New Roman"/>
                <w:b/>
                <w:sz w:val="24"/>
              </w:rPr>
              <w:t>Απαίτηση για τον δείκτη συνολικής μόχλευσης βάσει της SREP (%)</w:t>
            </w:r>
          </w:p>
          <w:p w14:paraId="12B9013E" w14:textId="77777777" w:rsidR="00505188" w:rsidRPr="007F4CC8" w:rsidRDefault="00505188" w:rsidP="00702A38">
            <w:pPr>
              <w:pStyle w:val="InstructionsText"/>
            </w:pPr>
            <w:r>
              <w:t xml:space="preserve">Το άθροισμα των σημείων i) και </w:t>
            </w:r>
            <w:proofErr w:type="spellStart"/>
            <w:r>
              <w:t>ii</w:t>
            </w:r>
            <w:proofErr w:type="spellEnd"/>
            <w:r>
              <w:t>) ως εξής:</w:t>
            </w:r>
          </w:p>
          <w:p w14:paraId="5E716F27" w14:textId="071E258A" w:rsidR="00505188" w:rsidRPr="007F4CC8" w:rsidRDefault="00505188" w:rsidP="00E70D84">
            <w:pPr>
              <w:pStyle w:val="InstructionsText"/>
              <w:numPr>
                <w:ilvl w:val="0"/>
                <w:numId w:val="14"/>
              </w:numPr>
            </w:pPr>
            <w:r>
              <w:t xml:space="preserve">της απαίτησης για τον δείκτη ελάχιστης μόχλευσης όπως ορίζεται στο άρθρο 92 παράγραφος 1 στοιχείο δ) του ΚΚΑ ή της απαίτησης για τον προσαρμοσμένο δείκτη μόχλευσης υπολογιζόμενης σύμφωνα με το άρθρο 429α παράγραφος 7 του ΚΚΑ, κατά περίπτωση· </w:t>
            </w:r>
          </w:p>
          <w:p w14:paraId="40C21DE2" w14:textId="3B257965" w:rsidR="00505188" w:rsidRPr="007F4CC8" w:rsidRDefault="00505188" w:rsidP="00E70D84">
            <w:pPr>
              <w:pStyle w:val="InstructionsText"/>
              <w:numPr>
                <w:ilvl w:val="0"/>
                <w:numId w:val="14"/>
              </w:numPr>
            </w:pPr>
            <w:r>
              <w:t>των πρόσθετων απαιτήσεων ιδίων κεφαλαίων προς αντιμετώπιση του κινδύνου υπερβολικής μόχλευσης (Πυλώνας 2 Απαιτήσεις – P2R) που επιβάλλει η αρμόδια αρχή σύμφωνα με το άρθρο 104 παράγραφος 1 στοιχείο α) της ΟΚΑ, εκπεφρασμένες ως ποσοστό του μέτρου συνολικού ανοίγματος.</w:t>
            </w:r>
          </w:p>
          <w:p w14:paraId="72014476" w14:textId="72428B13" w:rsidR="00505188" w:rsidRPr="007F4CC8" w:rsidRDefault="00505188" w:rsidP="00702A38">
            <w:pPr>
              <w:pStyle w:val="InstructionsText"/>
            </w:pPr>
            <w:r>
              <w:t>Το στοιχείο αυτό αντικατοπτρίζει την απαίτηση για τον δείκτη συνολικής μόχλευσης βάσει της SREP (TSLRR), όπως κοινοποιείται στο ίδρυμα από την αρμόδια αρχή.</w:t>
            </w:r>
          </w:p>
          <w:p w14:paraId="35AC4925" w14:textId="264DA7C5" w:rsidR="00505188" w:rsidRPr="007F4CC8" w:rsidRDefault="00505188" w:rsidP="00A44A20">
            <w:pPr>
              <w:spacing w:before="60" w:after="120"/>
              <w:jc w:val="both"/>
              <w:rPr>
                <w:rFonts w:ascii="Times New Roman" w:hAnsi="Times New Roman" w:cs="Times New Roman"/>
                <w:sz w:val="24"/>
              </w:rPr>
            </w:pPr>
            <w:r>
              <w:rPr>
                <w:rFonts w:ascii="Times New Roman" w:hAnsi="Times New Roman"/>
                <w:sz w:val="24"/>
              </w:rPr>
              <w:t>Εάν δεν έχουν επιβληθεί από την αρμόδια αρχή πρόσθετες απαιτήσεις ιδίων κεφαλαίων προς αντιμετώπιση του κινδύνου υπερβολικής μόχλευσης, δημοσιοποιείται μόνο το σημείο i).</w:t>
            </w:r>
          </w:p>
        </w:tc>
      </w:tr>
      <w:tr w:rsidR="00505188" w:rsidRPr="007F4CC8" w14:paraId="3B5E2E48" w14:textId="77777777" w:rsidTr="001C2D18">
        <w:trPr>
          <w:trHeight w:val="557"/>
        </w:trPr>
        <w:tc>
          <w:tcPr>
            <w:tcW w:w="1384" w:type="dxa"/>
          </w:tcPr>
          <w:p w14:paraId="789861B4" w14:textId="0838E1F8" w:rsidR="00505188" w:rsidRPr="007F4CC8" w:rsidRDefault="00505188" w:rsidP="00597D20">
            <w:pPr>
              <w:pStyle w:val="Applicationdirecte"/>
              <w:spacing w:before="60"/>
              <w:jc w:val="center"/>
            </w:pPr>
            <w:r>
              <w:t>EU 14δ</w:t>
            </w:r>
          </w:p>
        </w:tc>
        <w:tc>
          <w:tcPr>
            <w:tcW w:w="7655" w:type="dxa"/>
          </w:tcPr>
          <w:p w14:paraId="08E93EB0" w14:textId="1CAE83B8" w:rsidR="00505188" w:rsidRPr="00906A17" w:rsidRDefault="00BB3630" w:rsidP="00702A38">
            <w:pPr>
              <w:pStyle w:val="InstructionsText"/>
              <w:rPr>
                <w:rFonts w:eastAsiaTheme="minorEastAsia"/>
                <w:b/>
              </w:rPr>
            </w:pPr>
            <w:r>
              <w:rPr>
                <w:rFonts w:eastAsiaTheme="minorEastAsia"/>
                <w:b/>
              </w:rPr>
              <w:t>Απαίτηση αποθέματος ασφαλείας για τον δείκτη μόχλευσης (%)</w:t>
            </w:r>
          </w:p>
          <w:p w14:paraId="0A30AE70" w14:textId="3A8C6267" w:rsidR="00641F64" w:rsidRPr="007F4CC8" w:rsidRDefault="00641F64" w:rsidP="004A2B2B">
            <w:pPr>
              <w:spacing w:before="60" w:after="120"/>
              <w:jc w:val="both"/>
              <w:rPr>
                <w:rFonts w:ascii="Times New Roman" w:hAnsi="Times New Roman" w:cs="Times New Roman"/>
                <w:sz w:val="24"/>
              </w:rPr>
            </w:pPr>
            <w:r>
              <w:rPr>
                <w:rFonts w:ascii="Times New Roman" w:hAnsi="Times New Roman"/>
                <w:sz w:val="24"/>
              </w:rPr>
              <w:t>Άρθρο 92 παράγραφος 1α του ΚΚΑ</w:t>
            </w:r>
          </w:p>
          <w:p w14:paraId="7716A8FF" w14:textId="0FE25609" w:rsidR="00505188" w:rsidRPr="007F4CC8" w:rsidRDefault="00505188" w:rsidP="004A2B2B">
            <w:pPr>
              <w:spacing w:before="60" w:after="120"/>
              <w:jc w:val="both"/>
              <w:rPr>
                <w:rFonts w:ascii="Times New Roman" w:hAnsi="Times New Roman" w:cs="Times New Roman"/>
                <w:sz w:val="24"/>
              </w:rPr>
            </w:pPr>
            <w:r>
              <w:rPr>
                <w:rFonts w:ascii="Times New Roman" w:hAnsi="Times New Roman"/>
                <w:sz w:val="24"/>
              </w:rPr>
              <w:t xml:space="preserve">Ισχύον απόθεμα ασφαλείας για τον δείκτη μόχλευσης σύμφωνα με την αξία που δημοσιοποιούν τα ιδρύματα στο παράρτημα XI του παρόντος εκτελεστικού κανονισμού (γραμμή 27 του υποδείγματος EU LR2 – </w:t>
            </w:r>
            <w:proofErr w:type="spellStart"/>
            <w:r>
              <w:rPr>
                <w:rFonts w:ascii="Times New Roman" w:hAnsi="Times New Roman"/>
                <w:sz w:val="24"/>
              </w:rPr>
              <w:t>LRCom</w:t>
            </w:r>
            <w:proofErr w:type="spellEnd"/>
            <w:r>
              <w:rPr>
                <w:rFonts w:ascii="Times New Roman" w:hAnsi="Times New Roman"/>
                <w:sz w:val="24"/>
              </w:rPr>
              <w:t>: Κοινή γνωστοποίηση του δείκτη μόχλευσης)</w:t>
            </w:r>
          </w:p>
        </w:tc>
      </w:tr>
      <w:tr w:rsidR="00505188" w:rsidRPr="007F4CC8" w14:paraId="3FACD115" w14:textId="77777777" w:rsidTr="001C2D18">
        <w:trPr>
          <w:trHeight w:val="557"/>
        </w:trPr>
        <w:tc>
          <w:tcPr>
            <w:tcW w:w="1384" w:type="dxa"/>
          </w:tcPr>
          <w:p w14:paraId="27224C83" w14:textId="4B369FBD" w:rsidR="00505188" w:rsidRPr="007F4CC8" w:rsidRDefault="00505188" w:rsidP="00597D20">
            <w:pPr>
              <w:pStyle w:val="Applicationdirecte"/>
              <w:spacing w:before="60"/>
              <w:jc w:val="center"/>
            </w:pPr>
            <w:r>
              <w:t>EU 14ε</w:t>
            </w:r>
          </w:p>
        </w:tc>
        <w:tc>
          <w:tcPr>
            <w:tcW w:w="7655" w:type="dxa"/>
          </w:tcPr>
          <w:p w14:paraId="69DDF496" w14:textId="1D586C01" w:rsidR="00505188" w:rsidRPr="00906A17" w:rsidRDefault="00505188" w:rsidP="001C2D18">
            <w:pPr>
              <w:spacing w:before="60" w:after="120"/>
              <w:jc w:val="both"/>
              <w:rPr>
                <w:rFonts w:ascii="Times New Roman" w:hAnsi="Times New Roman" w:cs="Times New Roman"/>
                <w:b/>
                <w:sz w:val="24"/>
              </w:rPr>
            </w:pPr>
            <w:r>
              <w:rPr>
                <w:rFonts w:ascii="Times New Roman" w:hAnsi="Times New Roman"/>
                <w:b/>
                <w:sz w:val="24"/>
              </w:rPr>
              <w:t>Απαίτηση για τον δείκτη συνολικής μόχλευσης (%)</w:t>
            </w:r>
          </w:p>
          <w:p w14:paraId="02FD04C6" w14:textId="4701C281" w:rsidR="00505188" w:rsidRPr="007F4CC8" w:rsidRDefault="00505188" w:rsidP="00597D20">
            <w:pPr>
              <w:spacing w:before="60" w:after="120"/>
              <w:jc w:val="both"/>
              <w:rPr>
                <w:rFonts w:ascii="Times New Roman" w:hAnsi="Times New Roman"/>
                <w:sz w:val="24"/>
              </w:rPr>
            </w:pPr>
            <w:r>
              <w:rPr>
                <w:rFonts w:ascii="Times New Roman" w:hAnsi="Times New Roman"/>
                <w:sz w:val="24"/>
              </w:rPr>
              <w:t>Άθροισμα των γραμμών EU 14γ και EU 14δ</w:t>
            </w:r>
          </w:p>
        </w:tc>
      </w:tr>
      <w:tr w:rsidR="00BB2F0A" w:rsidRPr="007F4CC8" w14:paraId="7772A699" w14:textId="77777777" w:rsidTr="00B2180A">
        <w:trPr>
          <w:trHeight w:val="557"/>
        </w:trPr>
        <w:tc>
          <w:tcPr>
            <w:tcW w:w="1384" w:type="dxa"/>
          </w:tcPr>
          <w:p w14:paraId="63DDF276" w14:textId="77777777" w:rsidR="00BB2F0A" w:rsidRPr="007F4CC8" w:rsidRDefault="00BB2F0A" w:rsidP="00BB2F0A">
            <w:pPr>
              <w:pStyle w:val="Applicationdirecte"/>
              <w:spacing w:before="60"/>
              <w:jc w:val="center"/>
            </w:pPr>
            <w:r>
              <w:t>15</w:t>
            </w:r>
          </w:p>
        </w:tc>
        <w:tc>
          <w:tcPr>
            <w:tcW w:w="7655" w:type="dxa"/>
          </w:tcPr>
          <w:p w14:paraId="54AB95EC" w14:textId="77777777" w:rsidR="00BB2F0A" w:rsidRPr="00906A17" w:rsidRDefault="00BB2F0A" w:rsidP="00BB2F0A">
            <w:pPr>
              <w:spacing w:before="60" w:after="120"/>
              <w:jc w:val="both"/>
              <w:rPr>
                <w:rFonts w:ascii="Times New Roman" w:hAnsi="Times New Roman" w:cs="Times New Roman"/>
                <w:b/>
                <w:sz w:val="24"/>
              </w:rPr>
            </w:pPr>
            <w:bookmarkStart w:id="11" w:name="OLE_LINK1"/>
            <w:r>
              <w:rPr>
                <w:rFonts w:ascii="Times New Roman" w:hAnsi="Times New Roman"/>
                <w:b/>
                <w:sz w:val="24"/>
              </w:rPr>
              <w:t>Σύνολο υψηλής ποιότητας ρευστών στοιχείων ενεργητικού (HQLA) (Σταθμισμένη αξία – μέσος όρος)</w:t>
            </w:r>
          </w:p>
          <w:bookmarkEnd w:id="11"/>
          <w:p w14:paraId="55A35EA4" w14:textId="793083C0" w:rsidR="00910181" w:rsidRPr="007F4CC8" w:rsidRDefault="00910181" w:rsidP="002635C4">
            <w:pPr>
              <w:spacing w:before="60" w:after="120"/>
              <w:jc w:val="both"/>
              <w:rPr>
                <w:rFonts w:ascii="Times New Roman" w:hAnsi="Times New Roman" w:cs="Times New Roman"/>
                <w:sz w:val="24"/>
              </w:rPr>
            </w:pPr>
            <w:r>
              <w:rPr>
                <w:rFonts w:ascii="Times New Roman" w:hAnsi="Times New Roman"/>
                <w:sz w:val="24"/>
              </w:rPr>
              <w:t xml:space="preserve">Τα ιδρύματα δημοσιοποιούν ως σταθμισμένη αξία την αξία των ρευστών στοιχείων ενεργητικού σύμφωνα με το άρθρο 9 του κατ’ εξουσιοδότηση </w:t>
            </w:r>
            <w:r>
              <w:rPr>
                <w:rFonts w:ascii="Times New Roman" w:hAnsi="Times New Roman"/>
                <w:sz w:val="24"/>
              </w:rPr>
              <w:lastRenderedPageBreak/>
              <w:t>κανονισμού (ΕΕ) 2015/61 της Επιτροπής</w:t>
            </w:r>
            <w:r>
              <w:rPr>
                <w:rStyle w:val="FootnoteReference"/>
              </w:rPr>
              <w:footnoteReference w:id="4"/>
            </w:r>
            <w:r>
              <w:rPr>
                <w:rFonts w:ascii="Times New Roman" w:hAnsi="Times New Roman"/>
                <w:sz w:val="24"/>
              </w:rPr>
              <w:t xml:space="preserve"> πριν την εφαρμογή του μηχανισμού προσαρμογής που ορίζεται στο άρθρο 17 παράγραφος 2 του κατ’ εξουσιοδότηση κανονισμού (ΕΕ) 2015/61.</w:t>
            </w:r>
          </w:p>
        </w:tc>
      </w:tr>
      <w:tr w:rsidR="009008FD" w:rsidRPr="007F4CC8" w14:paraId="6672E84C" w14:textId="77777777" w:rsidTr="00634158">
        <w:trPr>
          <w:trHeight w:val="557"/>
        </w:trPr>
        <w:tc>
          <w:tcPr>
            <w:tcW w:w="1384" w:type="dxa"/>
          </w:tcPr>
          <w:p w14:paraId="046E2071" w14:textId="77777777" w:rsidR="009008FD" w:rsidRPr="007F4CC8" w:rsidRDefault="009008FD" w:rsidP="009008FD">
            <w:pPr>
              <w:pStyle w:val="Applicationdirecte"/>
              <w:spacing w:before="60"/>
              <w:jc w:val="center"/>
            </w:pPr>
            <w:r>
              <w:lastRenderedPageBreak/>
              <w:t>EU 16α</w:t>
            </w:r>
          </w:p>
        </w:tc>
        <w:tc>
          <w:tcPr>
            <w:tcW w:w="7655" w:type="dxa"/>
          </w:tcPr>
          <w:p w14:paraId="0FDF2F0C" w14:textId="77777777" w:rsidR="00F829DE" w:rsidRPr="00906A17"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Ταμειακές εκροές – Συνολική σταθμισμένη αξία </w:t>
            </w:r>
          </w:p>
          <w:p w14:paraId="001CA858" w14:textId="412A239E" w:rsidR="009008FD" w:rsidRPr="007F4CC8" w:rsidRDefault="009008FD" w:rsidP="009008FD">
            <w:pPr>
              <w:spacing w:before="60" w:after="120"/>
              <w:jc w:val="both"/>
              <w:rPr>
                <w:rFonts w:ascii="Times New Roman" w:hAnsi="Times New Roman"/>
                <w:sz w:val="24"/>
              </w:rPr>
            </w:pPr>
            <w:r>
              <w:rPr>
                <w:rFonts w:ascii="Times New Roman" w:hAnsi="Times New Roman"/>
                <w:sz w:val="24"/>
              </w:rPr>
              <w:t>Τα ιδρύματα δημοσιοποιούν το άθροισμα της σταθμισμένης αξίας των ταμειακών εκροών τους, όπως δημοσιοποιείται στο Παράρτημα ΧΙΙΙ (γραμμή 16 του υποδείγματος EU LIQ1 – Ποσοτικές πληροφορίες των απαιτήσεων για την κάλυψη κινδύνων ρευστότητας).</w:t>
            </w:r>
          </w:p>
        </w:tc>
      </w:tr>
      <w:tr w:rsidR="009008FD" w:rsidRPr="007F4CC8" w14:paraId="768D7A46" w14:textId="77777777" w:rsidTr="00634158">
        <w:trPr>
          <w:trHeight w:val="557"/>
        </w:trPr>
        <w:tc>
          <w:tcPr>
            <w:tcW w:w="1384" w:type="dxa"/>
          </w:tcPr>
          <w:p w14:paraId="61468B84" w14:textId="77777777" w:rsidR="009008FD" w:rsidRPr="007F4CC8" w:rsidRDefault="009008FD" w:rsidP="009008FD">
            <w:pPr>
              <w:pStyle w:val="Applicationdirecte"/>
              <w:spacing w:before="60"/>
              <w:jc w:val="center"/>
            </w:pPr>
            <w:r>
              <w:t>EU 16β</w:t>
            </w:r>
          </w:p>
        </w:tc>
        <w:tc>
          <w:tcPr>
            <w:tcW w:w="7655" w:type="dxa"/>
          </w:tcPr>
          <w:p w14:paraId="6A63425C" w14:textId="77777777" w:rsidR="00F829DE" w:rsidRPr="00906A17"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Ταμειακές εισροές – Συνολική σταθμισμένη αξία </w:t>
            </w:r>
          </w:p>
          <w:p w14:paraId="7CF5A37A" w14:textId="29FD5A91" w:rsidR="009008FD" w:rsidRPr="007F4CC8" w:rsidRDefault="009008FD" w:rsidP="009008FD">
            <w:pPr>
              <w:spacing w:before="60" w:after="120"/>
              <w:jc w:val="both"/>
              <w:rPr>
                <w:rFonts w:ascii="Times New Roman" w:hAnsi="Times New Roman" w:cs="Times New Roman"/>
                <w:sz w:val="24"/>
              </w:rPr>
            </w:pPr>
            <w:r>
              <w:rPr>
                <w:rFonts w:ascii="Times New Roman" w:hAnsi="Times New Roman"/>
                <w:sz w:val="24"/>
              </w:rPr>
              <w:t>Τα ιδρύματα δημοσιοποιούν το άθροισμα της σταθμισμένης αξίας των ταμειακών εισροών τους, όπως δημοσιοποιείται στο Παράρτημα ΧΙΙΙ (γραμμή 20 του υποδείγματος EU LIQ1 – Ποσοτικές πληροφορίες των απαιτήσεων για την κάλυψη κινδύνων ρευστότητας).</w:t>
            </w:r>
          </w:p>
        </w:tc>
      </w:tr>
      <w:tr w:rsidR="00BB2F0A" w:rsidRPr="007F4CC8" w14:paraId="3D802B5C" w14:textId="77777777" w:rsidTr="00B2180A">
        <w:trPr>
          <w:trHeight w:val="557"/>
        </w:trPr>
        <w:tc>
          <w:tcPr>
            <w:tcW w:w="1384" w:type="dxa"/>
          </w:tcPr>
          <w:p w14:paraId="2C98D27B" w14:textId="77777777" w:rsidR="00BB2F0A" w:rsidRPr="007F4CC8" w:rsidRDefault="00BB2F0A" w:rsidP="00BB2F0A">
            <w:pPr>
              <w:pStyle w:val="Applicationdirecte"/>
              <w:spacing w:before="60"/>
              <w:jc w:val="center"/>
            </w:pPr>
            <w:r>
              <w:t>16</w:t>
            </w:r>
          </w:p>
        </w:tc>
        <w:tc>
          <w:tcPr>
            <w:tcW w:w="7655" w:type="dxa"/>
          </w:tcPr>
          <w:p w14:paraId="7DCF86AE" w14:textId="77777777" w:rsidR="00BB2F0A"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Σύνολο καθαρών ταμειακών εκροών (Προσαρμοσμένη αξία)</w:t>
            </w:r>
          </w:p>
          <w:p w14:paraId="1D6EC4CA" w14:textId="77777777" w:rsidR="00910181" w:rsidRPr="007F4CC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Τα ιδρύματα δημοσιοποιούν ως προσαρμοσμένη αξία την καθαρή εκροή ρευστότητας η οποία ισούται με τις συνολικές εκροές από τις οποίες αφαιρούνται η μείωση που αντιστοιχεί στις πλήρως εξαιρούμενες εισροές, η μείωση που αντιστοιχεί στις εισροές που υπόκεινται στο ανώτατο όριο 90 % και η μείωση που αντιστοιχεί στις εισροές που υπόκεινται στο ανώτατο όριο 75 %. </w:t>
            </w:r>
          </w:p>
        </w:tc>
      </w:tr>
      <w:tr w:rsidR="00BB2F0A" w:rsidRPr="007F4CC8" w14:paraId="55C376D8" w14:textId="77777777" w:rsidTr="00B2180A">
        <w:trPr>
          <w:trHeight w:val="557"/>
        </w:trPr>
        <w:tc>
          <w:tcPr>
            <w:tcW w:w="1384" w:type="dxa"/>
          </w:tcPr>
          <w:p w14:paraId="790C482D" w14:textId="77777777" w:rsidR="00BB2F0A" w:rsidRPr="007F4CC8" w:rsidRDefault="00BB2F0A" w:rsidP="00BB2F0A">
            <w:pPr>
              <w:pStyle w:val="Applicationdirecte"/>
              <w:spacing w:before="60"/>
              <w:jc w:val="center"/>
            </w:pPr>
            <w:r>
              <w:t>17</w:t>
            </w:r>
          </w:p>
        </w:tc>
        <w:tc>
          <w:tcPr>
            <w:tcW w:w="7655" w:type="dxa"/>
          </w:tcPr>
          <w:p w14:paraId="6739EBCB" w14:textId="77777777" w:rsidR="00BB2F0A"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Δείκτης κάλυψης ρευστότητας (%)</w:t>
            </w:r>
          </w:p>
          <w:p w14:paraId="3417B7EB" w14:textId="553B669E" w:rsidR="00910181" w:rsidRPr="007F4CC8" w:rsidRDefault="00910181" w:rsidP="00910181">
            <w:pPr>
              <w:autoSpaceDE w:val="0"/>
              <w:autoSpaceDN w:val="0"/>
              <w:adjustRightInd w:val="0"/>
              <w:jc w:val="both"/>
              <w:rPr>
                <w:rFonts w:ascii="Times New Roman" w:hAnsi="Times New Roman" w:cs="Times New Roman"/>
                <w:sz w:val="24"/>
              </w:rPr>
            </w:pPr>
            <w:r>
              <w:rPr>
                <w:rFonts w:ascii="Times New Roman" w:hAnsi="Times New Roman"/>
                <w:sz w:val="24"/>
              </w:rPr>
              <w:t>Τα ιδρύματα δημοσιοποιούν ως προσαρμοσμένη αξία το ποσοστό του στοιχείου «Δείκτης κάλυψης ρευστότητας (%)» όπως ορίζεται στο άρθρο 4 παράγραφος 1 του κατ’ εξουσιοδότηση κανονισμού (ΕΕ) 2015/61.</w:t>
            </w:r>
          </w:p>
          <w:p w14:paraId="0CF77ECD" w14:textId="77777777" w:rsidR="00910181" w:rsidRPr="007F4CC8" w:rsidRDefault="00910181" w:rsidP="00910181">
            <w:pPr>
              <w:autoSpaceDE w:val="0"/>
              <w:autoSpaceDN w:val="0"/>
              <w:adjustRightInd w:val="0"/>
              <w:jc w:val="both"/>
              <w:rPr>
                <w:rFonts w:ascii="Times New Roman" w:hAnsi="Times New Roman" w:cs="Times New Roman"/>
                <w:sz w:val="24"/>
              </w:rPr>
            </w:pPr>
          </w:p>
          <w:p w14:paraId="0DC83C71" w14:textId="77777777" w:rsidR="00910181" w:rsidRPr="007F4CC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Ο δείκτης κάλυψης ρευστότητας ισούται με τον λόγο του αποθέματος ασφαλείας ρευστότητας του πιστωτικού ιδρύματος προς τις καθαρές εκροές ρευστότητάς του κατά τη διάρκεια μιας περιόδου ακραίων συνθηκών 30 ημερολογιακών ημερών και εκφράζεται ως ποσοστό. </w:t>
            </w:r>
          </w:p>
        </w:tc>
      </w:tr>
      <w:tr w:rsidR="00BB2F0A" w:rsidRPr="007F4CC8" w14:paraId="62773DDF" w14:textId="77777777" w:rsidTr="00B2180A">
        <w:trPr>
          <w:trHeight w:val="557"/>
        </w:trPr>
        <w:tc>
          <w:tcPr>
            <w:tcW w:w="1384" w:type="dxa"/>
          </w:tcPr>
          <w:p w14:paraId="46B3145C" w14:textId="77777777" w:rsidR="00BB2F0A" w:rsidRPr="007F4CC8" w:rsidRDefault="00BB2F0A" w:rsidP="00BB2F0A">
            <w:pPr>
              <w:pStyle w:val="Applicationdirecte"/>
              <w:spacing w:before="60"/>
              <w:jc w:val="center"/>
            </w:pPr>
            <w:r>
              <w:t>18</w:t>
            </w:r>
          </w:p>
        </w:tc>
        <w:tc>
          <w:tcPr>
            <w:tcW w:w="7655" w:type="dxa"/>
          </w:tcPr>
          <w:p w14:paraId="5F20E9BB" w14:textId="77777777" w:rsidR="00BB2F0A" w:rsidRPr="00906A17" w:rsidRDefault="009501D6" w:rsidP="00BB2F0A">
            <w:pPr>
              <w:spacing w:before="60" w:after="120"/>
              <w:jc w:val="both"/>
              <w:rPr>
                <w:rFonts w:ascii="Times New Roman" w:hAnsi="Times New Roman" w:cs="Times New Roman"/>
                <w:b/>
                <w:sz w:val="24"/>
              </w:rPr>
            </w:pPr>
            <w:r>
              <w:rPr>
                <w:rFonts w:ascii="Times New Roman" w:hAnsi="Times New Roman"/>
                <w:b/>
                <w:sz w:val="24"/>
              </w:rPr>
              <w:t>Συνολική διαθέσιμη σταθερή χρηματοδότηση</w:t>
            </w:r>
          </w:p>
          <w:p w14:paraId="0CB3A2BF" w14:textId="62DC9DA1" w:rsidR="009501D6" w:rsidRPr="007F4CC8" w:rsidRDefault="009501D6" w:rsidP="00416DAD">
            <w:pPr>
              <w:autoSpaceDE w:val="0"/>
              <w:autoSpaceDN w:val="0"/>
              <w:adjustRightInd w:val="0"/>
              <w:spacing w:after="120"/>
              <w:jc w:val="both"/>
              <w:rPr>
                <w:rFonts w:ascii="Times New Roman" w:hAnsi="Times New Roman" w:cs="Times New Roman"/>
                <w:sz w:val="24"/>
              </w:rPr>
            </w:pPr>
            <w:r>
              <w:rPr>
                <w:rFonts w:ascii="Times New Roman" w:hAnsi="Times New Roman"/>
                <w:sz w:val="24"/>
              </w:rPr>
              <w:t>Τα ιδρύματα δημοσιοποιούν το ποσό της διαθέσιμης σταθερής χρηματοδότησης υπολογιζόμενο σύμφωνα με το έκτο μέρος τίτλος IV κεφάλαιο 3 του ΚΚΑ, όπως δημοσιοποιείται στο παράρτημα XIII (γραμμή 14 του υποδείγματος EU LIQ2 – Δείκτης καθαρής σταθερής χρηματοδότησης).</w:t>
            </w:r>
          </w:p>
        </w:tc>
      </w:tr>
      <w:tr w:rsidR="00BB2F0A" w:rsidRPr="007F4CC8" w14:paraId="196BD2E3" w14:textId="77777777" w:rsidTr="00B2180A">
        <w:trPr>
          <w:trHeight w:val="557"/>
        </w:trPr>
        <w:tc>
          <w:tcPr>
            <w:tcW w:w="1384" w:type="dxa"/>
          </w:tcPr>
          <w:p w14:paraId="138D6E9A" w14:textId="77777777" w:rsidR="00BB2F0A" w:rsidRPr="007F4CC8" w:rsidRDefault="00BB2F0A" w:rsidP="00BB2F0A">
            <w:pPr>
              <w:pStyle w:val="Applicationdirecte"/>
              <w:spacing w:before="60"/>
              <w:jc w:val="center"/>
            </w:pPr>
            <w:r>
              <w:t>19</w:t>
            </w:r>
          </w:p>
        </w:tc>
        <w:tc>
          <w:tcPr>
            <w:tcW w:w="7655" w:type="dxa"/>
          </w:tcPr>
          <w:p w14:paraId="33D8D493" w14:textId="77777777" w:rsidR="00EA38FE" w:rsidRPr="00906A17" w:rsidRDefault="009501D6" w:rsidP="00EA38FE">
            <w:pPr>
              <w:spacing w:before="60" w:after="120"/>
              <w:jc w:val="both"/>
              <w:rPr>
                <w:rFonts w:ascii="Times New Roman" w:hAnsi="Times New Roman" w:cs="Times New Roman"/>
                <w:b/>
                <w:sz w:val="24"/>
              </w:rPr>
            </w:pPr>
            <w:r>
              <w:rPr>
                <w:rFonts w:ascii="Times New Roman" w:hAnsi="Times New Roman"/>
                <w:b/>
                <w:sz w:val="24"/>
              </w:rPr>
              <w:t>Συνολική απαιτούμενη σταθερή χρηματοδότηση</w:t>
            </w:r>
          </w:p>
          <w:p w14:paraId="205FE1F2" w14:textId="17851687" w:rsidR="009501D6" w:rsidRPr="007F4CC8" w:rsidRDefault="009501D6" w:rsidP="00605635">
            <w:pPr>
              <w:spacing w:before="60" w:after="120"/>
              <w:jc w:val="both"/>
              <w:rPr>
                <w:rFonts w:ascii="Times New Roman" w:hAnsi="Times New Roman" w:cs="Times New Roman"/>
                <w:sz w:val="24"/>
              </w:rPr>
            </w:pPr>
            <w:r>
              <w:rPr>
                <w:rFonts w:ascii="Times New Roman" w:hAnsi="Times New Roman"/>
                <w:sz w:val="24"/>
              </w:rPr>
              <w:t xml:space="preserve">Τα ιδρύματα δημοσιοποιούν το ποσό της απαιτούμενης σταθερής χρηματοδότησης υπολογιζόμενο σύμφωνα με το έκτο μέρος τίτλος IV </w:t>
            </w:r>
            <w:r>
              <w:rPr>
                <w:rFonts w:ascii="Times New Roman" w:hAnsi="Times New Roman"/>
                <w:sz w:val="24"/>
              </w:rPr>
              <w:lastRenderedPageBreak/>
              <w:t>κεφάλαιο 4 του ΚΚΑ, όπως δημοσιοποιείται στο παράρτημα XIII (γραμμή 33 του υποδείγματος EU LIQ2 – Δείκτης καθαρής σταθερής χρηματοδότησης).</w:t>
            </w:r>
          </w:p>
        </w:tc>
      </w:tr>
      <w:tr w:rsidR="00BB2F0A" w:rsidRPr="007F4CC8" w14:paraId="5F0D3785" w14:textId="77777777" w:rsidTr="00B2180A">
        <w:trPr>
          <w:trHeight w:val="557"/>
        </w:trPr>
        <w:tc>
          <w:tcPr>
            <w:tcW w:w="1384" w:type="dxa"/>
          </w:tcPr>
          <w:p w14:paraId="58861D5D" w14:textId="77777777" w:rsidR="00BB2F0A" w:rsidRPr="007F4CC8" w:rsidRDefault="00BB2F0A" w:rsidP="00BB2F0A">
            <w:pPr>
              <w:pStyle w:val="Applicationdirecte"/>
              <w:spacing w:before="60"/>
              <w:jc w:val="center"/>
            </w:pPr>
            <w:r>
              <w:lastRenderedPageBreak/>
              <w:t>20</w:t>
            </w:r>
          </w:p>
        </w:tc>
        <w:tc>
          <w:tcPr>
            <w:tcW w:w="7655" w:type="dxa"/>
          </w:tcPr>
          <w:p w14:paraId="2C215CE4" w14:textId="77777777" w:rsidR="00BB2F0A" w:rsidRPr="00906A17" w:rsidRDefault="00EA38FE" w:rsidP="00BB2F0A">
            <w:pPr>
              <w:spacing w:before="60" w:after="120"/>
              <w:jc w:val="both"/>
              <w:rPr>
                <w:rFonts w:ascii="Times New Roman" w:hAnsi="Times New Roman" w:cs="Times New Roman"/>
                <w:b/>
                <w:sz w:val="24"/>
              </w:rPr>
            </w:pPr>
            <w:r>
              <w:rPr>
                <w:rFonts w:ascii="Times New Roman" w:hAnsi="Times New Roman"/>
                <w:b/>
                <w:sz w:val="24"/>
              </w:rPr>
              <w:t>Δείκτης καθαρής σταθερής χρηματοδότησης (NSFR) (%)</w:t>
            </w:r>
          </w:p>
          <w:p w14:paraId="16F56415" w14:textId="1EA34628" w:rsidR="00EA38FE" w:rsidRPr="007F4CC8" w:rsidRDefault="00EA38FE" w:rsidP="0097538A">
            <w:pPr>
              <w:spacing w:before="60" w:after="120"/>
              <w:jc w:val="both"/>
              <w:rPr>
                <w:rFonts w:ascii="Times New Roman" w:hAnsi="Times New Roman" w:cs="Times New Roman"/>
                <w:sz w:val="24"/>
              </w:rPr>
            </w:pPr>
            <w:r>
              <w:rPr>
                <w:rFonts w:ascii="Times New Roman" w:hAnsi="Times New Roman"/>
                <w:sz w:val="24"/>
              </w:rPr>
              <w:t>Ο δείκτης NSFR υπολογίζεται σύμφωνα με το άρθρο 428β του ΚΚΑ.</w:t>
            </w:r>
          </w:p>
        </w:tc>
      </w:tr>
    </w:tbl>
    <w:p w14:paraId="1917C482" w14:textId="77777777" w:rsidR="00251512" w:rsidRPr="007F4CC8" w:rsidRDefault="00251512" w:rsidP="00501CEC">
      <w:pPr>
        <w:pStyle w:val="Titlelevel2"/>
        <w:spacing w:before="120" w:after="120"/>
        <w:rPr>
          <w:rFonts w:ascii="Times New Roman" w:hAnsi="Times New Roman"/>
          <w:b/>
          <w:color w:val="auto"/>
          <w:sz w:val="24"/>
        </w:rPr>
      </w:pPr>
    </w:p>
    <w:p w14:paraId="3FDA64E0" w14:textId="77777777" w:rsidR="00BD36EC" w:rsidRPr="00DD0C4D" w:rsidRDefault="00BD36EC" w:rsidP="00D845D4">
      <w:pPr>
        <w:spacing w:after="120"/>
        <w:jc w:val="both"/>
        <w:rPr>
          <w:rFonts w:ascii="Times New Roman" w:hAnsi="Times New Roman"/>
          <w:sz w:val="24"/>
        </w:rPr>
      </w:pPr>
      <w:r>
        <w:rPr>
          <w:rFonts w:ascii="Times New Roman" w:hAnsi="Times New Roman"/>
          <w:b/>
          <w:sz w:val="24"/>
        </w:rPr>
        <w:t xml:space="preserve">Υπόδειγμα EU INS1 – Ασφαλιστικές συμμετοχές: </w:t>
      </w:r>
      <w:r>
        <w:rPr>
          <w:rFonts w:ascii="Times New Roman" w:hAnsi="Times New Roman"/>
          <w:sz w:val="24"/>
        </w:rPr>
        <w:t>Σταθερός μορφότυπος</w:t>
      </w:r>
    </w:p>
    <w:p w14:paraId="385CC150" w14:textId="52DCEE5F" w:rsidR="00B10EE4" w:rsidRPr="007F4CC8" w:rsidRDefault="00BA25D7" w:rsidP="00E70D84">
      <w:pPr>
        <w:pStyle w:val="Titlelevel2"/>
        <w:numPr>
          <w:ilvl w:val="0"/>
          <w:numId w:val="13"/>
        </w:numPr>
        <w:spacing w:before="120" w:after="120"/>
        <w:ind w:left="426"/>
        <w:rPr>
          <w:rFonts w:ascii="Times New Roman" w:hAnsi="Times New Roman"/>
          <w:color w:val="auto"/>
          <w:sz w:val="24"/>
        </w:rPr>
      </w:pPr>
      <w:r>
        <w:rPr>
          <w:rFonts w:ascii="Times New Roman" w:eastAsiaTheme="minorEastAsia" w:hAnsi="Times New Roman"/>
          <w:color w:val="000000"/>
          <w:sz w:val="24"/>
        </w:rPr>
        <w:t>Τα ιδρύματα</w:t>
      </w:r>
      <w:r>
        <w:rPr>
          <w:rFonts w:ascii="Times New Roman" w:hAnsi="Times New Roman"/>
          <w:color w:val="auto"/>
          <w:sz w:val="24"/>
        </w:rPr>
        <w:t xml:space="preserve"> </w:t>
      </w:r>
      <w:r>
        <w:rPr>
          <w:rFonts w:ascii="Times New Roman" w:eastAsiaTheme="minorEastAsia" w:hAnsi="Times New Roman"/>
          <w:color w:val="000000"/>
          <w:sz w:val="24"/>
        </w:rPr>
        <w:t xml:space="preserve">εφαρμόζουν τις οδηγίες που παρέχονται παρακάτω στο παρόν παράρτημα για τη συμπλήρωση του υποδείγματος EU INS1, όπως παρουσιάζεται στο παράρτημα I, </w:t>
      </w:r>
      <w:r>
        <w:rPr>
          <w:rFonts w:ascii="Times New Roman" w:hAnsi="Times New Roman"/>
          <w:color w:val="auto"/>
          <w:sz w:val="24"/>
        </w:rPr>
        <w:t>κατ’ εφαρμογή του άρθρου 438 στοιχείο στ) του ΚΚΑ.</w:t>
      </w:r>
    </w:p>
    <w:p w14:paraId="5970EF08" w14:textId="77777777" w:rsidR="00295952" w:rsidRPr="007F4CC8" w:rsidRDefault="00295952" w:rsidP="00D845D4">
      <w:pPr>
        <w:pStyle w:val="Titlelevel2"/>
        <w:spacing w:before="120" w:after="120"/>
        <w:jc w:val="both"/>
        <w:rPr>
          <w:rFonts w:ascii="Times New Roman" w:hAnsi="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7F4CC8" w14:paraId="700DB55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C8EDEFF" w14:textId="77777777" w:rsidR="00295952" w:rsidRPr="007F4CC8" w:rsidRDefault="00295952" w:rsidP="00B2180A">
            <w:pPr>
              <w:rPr>
                <w:rFonts w:ascii="Times New Roman" w:hAnsi="Times New Roman" w:cs="Times New Roman"/>
                <w:b/>
                <w:sz w:val="24"/>
              </w:rPr>
            </w:pPr>
            <w:r>
              <w:rPr>
                <w:rFonts w:ascii="Times New Roman" w:hAnsi="Times New Roman"/>
                <w:b/>
                <w:sz w:val="24"/>
              </w:rPr>
              <w:t>Νομικά κείμενα αναφοράς και οδηγίες</w:t>
            </w:r>
          </w:p>
        </w:tc>
      </w:tr>
      <w:tr w:rsidR="00295952" w:rsidRPr="007F4CC8" w14:paraId="2A1948D0" w14:textId="77777777" w:rsidTr="00B2180A">
        <w:trPr>
          <w:trHeight w:val="238"/>
        </w:trPr>
        <w:tc>
          <w:tcPr>
            <w:tcW w:w="1384" w:type="dxa"/>
            <w:shd w:val="clear" w:color="auto" w:fill="D9D9D9" w:themeFill="background1" w:themeFillShade="D9"/>
          </w:tcPr>
          <w:p w14:paraId="58F319EE" w14:textId="77777777" w:rsidR="00295952" w:rsidRPr="007F4CC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Αριθμός στήλης</w:t>
            </w:r>
          </w:p>
        </w:tc>
        <w:tc>
          <w:tcPr>
            <w:tcW w:w="7655" w:type="dxa"/>
            <w:shd w:val="clear" w:color="auto" w:fill="D9D9D9" w:themeFill="background1" w:themeFillShade="D9"/>
          </w:tcPr>
          <w:p w14:paraId="0136B062" w14:textId="77777777" w:rsidR="00295952" w:rsidRPr="007F4CC8" w:rsidRDefault="00295952" w:rsidP="00B2180A">
            <w:pPr>
              <w:autoSpaceDE w:val="0"/>
              <w:autoSpaceDN w:val="0"/>
              <w:adjustRightInd w:val="0"/>
              <w:rPr>
                <w:rFonts w:ascii="Times New Roman" w:hAnsi="Times New Roman" w:cs="Times New Roman"/>
                <w:color w:val="000000"/>
                <w:sz w:val="24"/>
              </w:rPr>
            </w:pPr>
            <w:r>
              <w:rPr>
                <w:rFonts w:ascii="Times New Roman" w:hAnsi="Times New Roman"/>
                <w:b/>
                <w:sz w:val="24"/>
              </w:rPr>
              <w:t>Επεξήγηση</w:t>
            </w:r>
          </w:p>
        </w:tc>
      </w:tr>
      <w:tr w:rsidR="00295952" w:rsidRPr="007F4CC8" w14:paraId="0F136ACE" w14:textId="77777777" w:rsidTr="00B2180A">
        <w:trPr>
          <w:trHeight w:val="680"/>
        </w:trPr>
        <w:tc>
          <w:tcPr>
            <w:tcW w:w="1384" w:type="dxa"/>
          </w:tcPr>
          <w:p w14:paraId="270B29A8" w14:textId="77777777" w:rsidR="00295952" w:rsidRPr="007F4CC8" w:rsidRDefault="00295952" w:rsidP="00B2180A">
            <w:pPr>
              <w:pStyle w:val="Applicationdirecte"/>
              <w:spacing w:before="60"/>
              <w:jc w:val="center"/>
            </w:pPr>
            <w:r>
              <w:t>α</w:t>
            </w:r>
          </w:p>
        </w:tc>
        <w:tc>
          <w:tcPr>
            <w:tcW w:w="7655" w:type="dxa"/>
            <w:vAlign w:val="center"/>
          </w:tcPr>
          <w:p w14:paraId="7249EC0E" w14:textId="77777777"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Αξία ανοίγματος</w:t>
            </w:r>
          </w:p>
          <w:p w14:paraId="18F1CB5D" w14:textId="5153FD8C" w:rsidR="00295952" w:rsidRPr="007F4CC8" w:rsidRDefault="00295952" w:rsidP="0097538A">
            <w:pPr>
              <w:spacing w:before="60" w:after="120"/>
              <w:jc w:val="both"/>
              <w:rPr>
                <w:rFonts w:ascii="Times New Roman" w:hAnsi="Times New Roman" w:cs="Times New Roman"/>
                <w:sz w:val="24"/>
              </w:rPr>
            </w:pPr>
            <w:r>
              <w:rPr>
                <w:rFonts w:ascii="Times New Roman" w:hAnsi="Times New Roman"/>
                <w:sz w:val="24"/>
              </w:rPr>
              <w:t>Αξία ανοίγματος των μέσων ιδίων κεφαλαίων που κατέχονται σε ασφαλιστική επιχείρηση, αντασφαλιστική επιχείρηση ή ασφαλιστική εταιρεία χαρτοφυλακίου και τα οποία τα ιδρύματα δεν αφαιρούν από τα ίδια κεφάλαιά τους σύμφωνα με το άρθρο 49 του ΚΚΑ κατά τον υπολογισμό των κεφαλαιακών τους απαιτήσεων σε ατομική, υποενοποιημένη και ενοποιημένη βάση.</w:t>
            </w:r>
          </w:p>
        </w:tc>
      </w:tr>
      <w:tr w:rsidR="00295952" w:rsidRPr="007F4CC8" w14:paraId="61334455" w14:textId="77777777" w:rsidTr="00B2180A">
        <w:trPr>
          <w:trHeight w:val="680"/>
        </w:trPr>
        <w:tc>
          <w:tcPr>
            <w:tcW w:w="1384" w:type="dxa"/>
          </w:tcPr>
          <w:p w14:paraId="76F52744" w14:textId="77777777" w:rsidR="00295952" w:rsidRPr="007F4CC8" w:rsidRDefault="00295952" w:rsidP="00B2180A">
            <w:pPr>
              <w:pStyle w:val="Applicationdirecte"/>
              <w:spacing w:before="60"/>
              <w:jc w:val="center"/>
            </w:pPr>
            <w:r>
              <w:t>β</w:t>
            </w:r>
          </w:p>
        </w:tc>
        <w:tc>
          <w:tcPr>
            <w:tcW w:w="7655" w:type="dxa"/>
            <w:vAlign w:val="center"/>
          </w:tcPr>
          <w:p w14:paraId="35F05204" w14:textId="21F04E81"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Ποσό ανοίγματος σε κίνδυνο</w:t>
            </w:r>
          </w:p>
          <w:p w14:paraId="5F873619" w14:textId="514D0F83" w:rsidR="00295952" w:rsidRPr="007F4CC8" w:rsidRDefault="00295952" w:rsidP="00282104">
            <w:pPr>
              <w:spacing w:before="60" w:after="120"/>
              <w:jc w:val="both"/>
              <w:rPr>
                <w:rFonts w:ascii="Times New Roman" w:hAnsi="Times New Roman" w:cs="Times New Roman"/>
                <w:sz w:val="24"/>
              </w:rPr>
            </w:pPr>
            <w:r>
              <w:rPr>
                <w:rFonts w:ascii="Times New Roman" w:hAnsi="Times New Roman"/>
                <w:sz w:val="24"/>
              </w:rPr>
              <w:t>Ποσό ανοίγματος σε κίνδυνο των μέσων ιδίων κεφαλαίων που κατέχονται σε ασφαλιστική επιχείρηση, αντασφαλιστική επιχείρηση ή ασφαλιστική εταιρεία χαρτοφυλακίου και τα οποία τα ιδρύματα δεν αφαιρούν από τα ίδια κεφάλαιά τους σύμφωνα με το άρθρο 49 του ΚΚΑ κατά τον υπολογισμό των κεφαλαιακών τους απαιτήσεων σε ατομική, υποενοποιημένη και ενοποιημένη βάση.</w:t>
            </w:r>
          </w:p>
        </w:tc>
      </w:tr>
    </w:tbl>
    <w:p w14:paraId="06D15643" w14:textId="77777777" w:rsidR="00FE0C92" w:rsidRPr="007F4CC8" w:rsidRDefault="00FE0C92" w:rsidP="00E258D8">
      <w:pPr>
        <w:tabs>
          <w:tab w:val="left" w:pos="1430"/>
        </w:tabs>
        <w:rPr>
          <w:rFonts w:ascii="Times New Roman" w:hAnsi="Times New Roman" w:cs="Times New Roman"/>
          <w:sz w:val="24"/>
        </w:rPr>
      </w:pPr>
    </w:p>
    <w:p w14:paraId="27E6F29A" w14:textId="77777777" w:rsidR="00295952" w:rsidRPr="007F4CC8" w:rsidRDefault="00295952" w:rsidP="00295952">
      <w:pPr>
        <w:spacing w:after="120"/>
        <w:jc w:val="both"/>
        <w:rPr>
          <w:rFonts w:ascii="Times New Roman" w:hAnsi="Times New Roman" w:cs="Times New Roman"/>
          <w:sz w:val="24"/>
        </w:rPr>
      </w:pPr>
      <w:r>
        <w:rPr>
          <w:rFonts w:ascii="Times New Roman" w:hAnsi="Times New Roman"/>
          <w:b/>
          <w:sz w:val="24"/>
        </w:rPr>
        <w:t xml:space="preserve">Υπόδειγμα EU INS2 – Χρηματοπιστωτικοί όμιλοι ετερογενών δραστηριοτήτων – Πληροφορίες για τα ίδια κεφάλαια και τον δείκτη κεφαλαιακής επάρκειας. </w:t>
      </w:r>
      <w:r>
        <w:rPr>
          <w:rFonts w:ascii="Times New Roman" w:hAnsi="Times New Roman"/>
          <w:sz w:val="24"/>
        </w:rPr>
        <w:t>Σταθερός μορφότυπος</w:t>
      </w:r>
    </w:p>
    <w:p w14:paraId="61F5C281" w14:textId="036EA471" w:rsidR="00295952" w:rsidRPr="007F4CC8" w:rsidRDefault="00295952" w:rsidP="00E70D84">
      <w:pPr>
        <w:pStyle w:val="Titlelevel2"/>
        <w:numPr>
          <w:ilvl w:val="0"/>
          <w:numId w:val="13"/>
        </w:numPr>
        <w:spacing w:before="120" w:after="120"/>
        <w:ind w:left="426"/>
        <w:rPr>
          <w:rFonts w:ascii="Times New Roman" w:hAnsi="Times New Roman"/>
          <w:color w:val="auto"/>
          <w:sz w:val="24"/>
        </w:rPr>
      </w:pPr>
      <w:r>
        <w:rPr>
          <w:rFonts w:ascii="Times New Roman" w:eastAsiaTheme="minorEastAsia" w:hAnsi="Times New Roman"/>
          <w:color w:val="000000"/>
          <w:sz w:val="24"/>
        </w:rPr>
        <w:t>Τα ιδρύματα</w:t>
      </w:r>
      <w:r>
        <w:t xml:space="preserve"> </w:t>
      </w:r>
      <w:r>
        <w:rPr>
          <w:rFonts w:ascii="Times New Roman" w:hAnsi="Times New Roman"/>
          <w:color w:val="auto"/>
          <w:sz w:val="24"/>
        </w:rPr>
        <w:t xml:space="preserve"> </w:t>
      </w:r>
      <w:r>
        <w:rPr>
          <w:rFonts w:ascii="Times New Roman" w:eastAsiaTheme="minorEastAsia" w:hAnsi="Times New Roman"/>
          <w:color w:val="000000"/>
          <w:sz w:val="24"/>
        </w:rPr>
        <w:t xml:space="preserve">εφαρμόζουν τις οδηγίες που παρέχονται παρακάτω στο παρόν παράρτημα για τη συμπλήρωση του υποδείγματος EU INS2, όπως παρουσιάζεται στο παράρτημα I του παρόντος κατ’ εξουσιοδότηση κανονισμού, </w:t>
      </w:r>
      <w:r>
        <w:rPr>
          <w:rFonts w:ascii="Times New Roman" w:hAnsi="Times New Roman"/>
          <w:color w:val="auto"/>
          <w:sz w:val="24"/>
        </w:rPr>
        <w:t>κατ’ εφαρμογή του άρθρου 438 στοιχείο ζ) του ΚΚΑ</w:t>
      </w:r>
      <w:r>
        <w:t>.</w:t>
      </w:r>
    </w:p>
    <w:p w14:paraId="2C33B06C" w14:textId="77777777" w:rsidR="00295952" w:rsidRPr="007F4CC8" w:rsidRDefault="00295952" w:rsidP="00295952">
      <w:pPr>
        <w:pStyle w:val="Titlelevel2"/>
        <w:spacing w:before="120" w:after="120"/>
        <w:jc w:val="both"/>
        <w:rPr>
          <w:rFonts w:ascii="Times New Roman" w:hAnsi="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7F4CC8" w14:paraId="6E9180F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3E5BE" w14:textId="77777777" w:rsidR="00295952" w:rsidRPr="007F4CC8" w:rsidRDefault="00295952" w:rsidP="00B2180A">
            <w:pPr>
              <w:rPr>
                <w:rFonts w:ascii="Times New Roman" w:hAnsi="Times New Roman" w:cs="Times New Roman"/>
                <w:b/>
                <w:sz w:val="24"/>
              </w:rPr>
            </w:pPr>
            <w:r>
              <w:rPr>
                <w:rFonts w:ascii="Times New Roman" w:hAnsi="Times New Roman"/>
                <w:b/>
                <w:sz w:val="24"/>
              </w:rPr>
              <w:t>Νομικά κείμενα αναφοράς και οδηγίες</w:t>
            </w:r>
          </w:p>
        </w:tc>
      </w:tr>
      <w:tr w:rsidR="00295952" w:rsidRPr="007F4CC8" w14:paraId="38931EE1" w14:textId="77777777" w:rsidTr="00B2180A">
        <w:trPr>
          <w:trHeight w:val="238"/>
        </w:trPr>
        <w:tc>
          <w:tcPr>
            <w:tcW w:w="1384" w:type="dxa"/>
            <w:shd w:val="clear" w:color="auto" w:fill="D9D9D9" w:themeFill="background1" w:themeFillShade="D9"/>
          </w:tcPr>
          <w:p w14:paraId="5F0C6C00" w14:textId="77777777" w:rsidR="00295952" w:rsidRPr="007F4CC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7A981CBB" w14:textId="77777777" w:rsidR="00295952" w:rsidRPr="007F4CC8" w:rsidRDefault="00295952" w:rsidP="00B2180A">
            <w:pPr>
              <w:autoSpaceDE w:val="0"/>
              <w:autoSpaceDN w:val="0"/>
              <w:adjustRightInd w:val="0"/>
              <w:rPr>
                <w:rFonts w:ascii="Times New Roman" w:hAnsi="Times New Roman" w:cs="Times New Roman"/>
                <w:color w:val="000000"/>
                <w:sz w:val="24"/>
              </w:rPr>
            </w:pPr>
            <w:r>
              <w:rPr>
                <w:rFonts w:ascii="Times New Roman" w:hAnsi="Times New Roman"/>
                <w:b/>
                <w:sz w:val="24"/>
              </w:rPr>
              <w:t>Επεξήγηση</w:t>
            </w:r>
          </w:p>
        </w:tc>
      </w:tr>
      <w:tr w:rsidR="00295952" w:rsidRPr="007F4CC8" w14:paraId="06B27C97" w14:textId="77777777" w:rsidTr="00B2180A">
        <w:trPr>
          <w:trHeight w:val="680"/>
        </w:trPr>
        <w:tc>
          <w:tcPr>
            <w:tcW w:w="1384" w:type="dxa"/>
          </w:tcPr>
          <w:p w14:paraId="7F147BC5" w14:textId="77777777" w:rsidR="00295952" w:rsidRPr="007F4CC8" w:rsidRDefault="00295952" w:rsidP="00B2180A">
            <w:pPr>
              <w:pStyle w:val="Applicationdirecte"/>
              <w:spacing w:before="60"/>
              <w:jc w:val="center"/>
            </w:pPr>
            <w:r>
              <w:lastRenderedPageBreak/>
              <w:t>1</w:t>
            </w:r>
          </w:p>
        </w:tc>
        <w:tc>
          <w:tcPr>
            <w:tcW w:w="7655" w:type="dxa"/>
            <w:vAlign w:val="center"/>
          </w:tcPr>
          <w:p w14:paraId="4FDD3332" w14:textId="34430A5B"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 xml:space="preserve">Συμπληρωματικές απαιτήσεις ιδίων κεφαλαίων του χρηματοπιστωτικού ομίλου ετερογενών δραστηριοτήτων (ποσό) </w:t>
            </w:r>
          </w:p>
          <w:p w14:paraId="7401DE1A" w14:textId="40167C3D" w:rsidR="00295952" w:rsidRPr="007F4CC8" w:rsidRDefault="000A3A4A" w:rsidP="00704085">
            <w:pPr>
              <w:spacing w:before="60" w:after="120"/>
              <w:jc w:val="both"/>
              <w:rPr>
                <w:rFonts w:ascii="Times New Roman" w:hAnsi="Times New Roman" w:cs="Times New Roman"/>
                <w:sz w:val="24"/>
              </w:rPr>
            </w:pPr>
            <w:r>
              <w:rPr>
                <w:rFonts w:ascii="Times New Roman" w:hAnsi="Times New Roman"/>
                <w:sz w:val="24"/>
              </w:rPr>
              <w:t>Το ποσό των συμπληρωματικών απαιτήσεων ιδίων κεφαλαίων του χρηματοπιστωτικού ομίλου ετερογενών δραστηριοτήτων υπολογιζόμενο σύμφωνα με το άρθρο 6 της οδηγίας 2002/87/ΕΚ του Ευρωπαϊκού Κοινοβουλίου και του Συμβουλίου</w:t>
            </w:r>
            <w:r>
              <w:rPr>
                <w:rStyle w:val="FootnoteReference"/>
              </w:rPr>
              <w:footnoteReference w:id="5"/>
            </w:r>
            <w:r>
              <w:rPr>
                <w:rFonts w:ascii="Times New Roman" w:hAnsi="Times New Roman"/>
                <w:sz w:val="24"/>
              </w:rPr>
              <w:t xml:space="preserve"> και το παράρτημα Ι της εν λόγω οδηγίας όταν εφαρμόζεται η μέθοδος 1 ή 2 του παραρτήματος Ι.</w:t>
            </w:r>
          </w:p>
        </w:tc>
      </w:tr>
      <w:tr w:rsidR="00295952" w:rsidRPr="007F4CC8" w14:paraId="1857A276" w14:textId="77777777" w:rsidTr="00B2180A">
        <w:trPr>
          <w:trHeight w:val="680"/>
        </w:trPr>
        <w:tc>
          <w:tcPr>
            <w:tcW w:w="1384" w:type="dxa"/>
          </w:tcPr>
          <w:p w14:paraId="08626B20" w14:textId="77777777" w:rsidR="00295952" w:rsidRPr="007F4CC8" w:rsidRDefault="00295952" w:rsidP="00B2180A">
            <w:pPr>
              <w:pStyle w:val="Applicationdirecte"/>
              <w:spacing w:before="60"/>
              <w:jc w:val="center"/>
            </w:pPr>
            <w:r>
              <w:t>2</w:t>
            </w:r>
          </w:p>
        </w:tc>
        <w:tc>
          <w:tcPr>
            <w:tcW w:w="7655" w:type="dxa"/>
            <w:vAlign w:val="center"/>
          </w:tcPr>
          <w:p w14:paraId="42B45BEE" w14:textId="77777777"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Δείκτης κεφαλαιακής επάρκειας του χρηματοπιστωτικού ομίλου ετερογενών δραστηριοτήτων (%)</w:t>
            </w:r>
          </w:p>
          <w:p w14:paraId="1C3780DF" w14:textId="2B1ECEB3" w:rsidR="00295952" w:rsidRPr="007F4CC8" w:rsidRDefault="00295952" w:rsidP="00704085">
            <w:pPr>
              <w:spacing w:before="60" w:after="120"/>
              <w:jc w:val="both"/>
              <w:rPr>
                <w:rFonts w:ascii="Times New Roman" w:hAnsi="Times New Roman" w:cs="Times New Roman"/>
                <w:sz w:val="24"/>
              </w:rPr>
            </w:pPr>
            <w:r>
              <w:rPr>
                <w:rFonts w:ascii="Times New Roman" w:hAnsi="Times New Roman"/>
                <w:sz w:val="24"/>
              </w:rPr>
              <w:t>Ο δείκτης κεφαλαιακής επάρκειας του χρηματοπιστωτικού ομίλου ετερογενών δραστηριοτήτων υπολογιζόμενος σύμφωνα με το άρθρο 6 της οδηγίας 2002/87/ΕΚ και το παράρτημα Ι της εν λόγω οδηγίας όταν εφαρμόζεται η μέθοδος 1 ή 2 του παραρτήματος Ι.</w:t>
            </w:r>
          </w:p>
        </w:tc>
      </w:tr>
    </w:tbl>
    <w:p w14:paraId="75004C3A" w14:textId="77777777" w:rsidR="00295952" w:rsidRPr="007F4CC8" w:rsidRDefault="00295952" w:rsidP="00E258D8">
      <w:pPr>
        <w:tabs>
          <w:tab w:val="left" w:pos="1430"/>
        </w:tabs>
        <w:rPr>
          <w:rFonts w:ascii="Times New Roman" w:hAnsi="Times New Roman" w:cs="Times New Roman"/>
          <w:b/>
          <w:sz w:val="24"/>
        </w:rPr>
      </w:pPr>
    </w:p>
    <w:p w14:paraId="2779323A" w14:textId="77777777" w:rsidR="00D15B1C" w:rsidRPr="007F4CC8" w:rsidRDefault="00D15B1C" w:rsidP="00E258D8">
      <w:pPr>
        <w:tabs>
          <w:tab w:val="left" w:pos="1430"/>
        </w:tabs>
        <w:rPr>
          <w:rFonts w:ascii="Times New Roman" w:hAnsi="Times New Roman" w:cs="Times New Roman"/>
          <w:b/>
          <w:sz w:val="24"/>
        </w:rPr>
      </w:pPr>
      <w:r>
        <w:rPr>
          <w:rFonts w:ascii="Times New Roman" w:hAnsi="Times New Roman"/>
          <w:b/>
          <w:sz w:val="24"/>
        </w:rPr>
        <w:t xml:space="preserve">Πίνακας EU OVC – Πληροφορίες της εσωτερικής διαδικασίας αξιολόγησης της κεφαλαιακής επάρκειας (ICAAP). </w:t>
      </w:r>
      <w:r>
        <w:rPr>
          <w:rFonts w:ascii="Times New Roman" w:hAnsi="Times New Roman"/>
          <w:sz w:val="24"/>
        </w:rPr>
        <w:t>Ευέλικτος μορφότυπος</w:t>
      </w:r>
    </w:p>
    <w:p w14:paraId="6F8896EF" w14:textId="77777777" w:rsidR="00D15B1C" w:rsidRPr="007F4CC8" w:rsidRDefault="00D15B1C" w:rsidP="00E258D8">
      <w:pPr>
        <w:tabs>
          <w:tab w:val="left" w:pos="1430"/>
        </w:tabs>
        <w:rPr>
          <w:rFonts w:ascii="Times New Roman" w:hAnsi="Times New Roman" w:cs="Times New Roman"/>
          <w:b/>
          <w:sz w:val="24"/>
        </w:rPr>
      </w:pPr>
    </w:p>
    <w:p w14:paraId="6613540B" w14:textId="775772DB" w:rsidR="00D15B1C" w:rsidRPr="007F4CC8" w:rsidRDefault="00D15B1C" w:rsidP="00E70D84">
      <w:pPr>
        <w:pStyle w:val="Titlelevel2"/>
        <w:numPr>
          <w:ilvl w:val="0"/>
          <w:numId w:val="13"/>
        </w:numPr>
        <w:spacing w:before="120" w:after="120"/>
        <w:ind w:left="426"/>
        <w:rPr>
          <w:rFonts w:ascii="Times New Roman" w:hAnsi="Times New Roman"/>
          <w:color w:val="auto"/>
          <w:sz w:val="24"/>
        </w:rPr>
      </w:pPr>
      <w:r>
        <w:rPr>
          <w:rFonts w:ascii="Times New Roman" w:hAnsi="Times New Roman"/>
          <w:color w:val="auto"/>
          <w:sz w:val="24"/>
        </w:rPr>
        <w:t>Τα ιδρύματα</w:t>
      </w:r>
      <w:r>
        <w:t xml:space="preserve"> </w:t>
      </w:r>
      <w:r>
        <w:rPr>
          <w:rFonts w:ascii="Times New Roman" w:eastAsiaTheme="minorEastAsia" w:hAnsi="Times New Roman"/>
          <w:color w:val="000000"/>
          <w:sz w:val="24"/>
        </w:rPr>
        <w:t xml:space="preserve">εφαρμόζουν τις οδηγίες που παρέχονται παρακάτω στο παρόν παράρτημα για τη συμπλήρωση του πίνακα EU OVC, όπως παρουσιάζεται στο παράρτημα I, </w:t>
      </w:r>
      <w:r>
        <w:rPr>
          <w:rFonts w:ascii="Times New Roman" w:hAnsi="Times New Roman"/>
          <w:color w:val="auto"/>
          <w:sz w:val="24"/>
        </w:rPr>
        <w:t>κατ’ εφαρμογή του άρθρου 438 στοιχεία α) και γ) του ΚΚΑ.</w:t>
      </w:r>
    </w:p>
    <w:p w14:paraId="0E8C28B4" w14:textId="77777777" w:rsidR="00D15B1C" w:rsidRPr="007F4CC8" w:rsidRDefault="00D15B1C" w:rsidP="00E258D8">
      <w:pPr>
        <w:tabs>
          <w:tab w:val="left" w:pos="1430"/>
        </w:tabs>
        <w:rPr>
          <w:rFonts w:ascii="Times New Roman" w:hAnsi="Times New Roman" w:cs="Times New Roman"/>
          <w:b/>
          <w:sz w:val="24"/>
        </w:rPr>
      </w:pPr>
    </w:p>
    <w:p w14:paraId="32023AC9" w14:textId="77777777" w:rsidR="00D15B1C" w:rsidRPr="007F4CC8"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15B1C" w:rsidRPr="007F4CC8" w14:paraId="09F4A28B"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6101B" w14:textId="77777777" w:rsidR="00D15B1C" w:rsidRPr="007F4CC8" w:rsidRDefault="00D15B1C" w:rsidP="00B2180A">
            <w:pPr>
              <w:rPr>
                <w:rFonts w:ascii="Times New Roman" w:hAnsi="Times New Roman" w:cs="Times New Roman"/>
                <w:b/>
                <w:sz w:val="24"/>
              </w:rPr>
            </w:pPr>
            <w:r>
              <w:rPr>
                <w:rFonts w:ascii="Times New Roman" w:hAnsi="Times New Roman"/>
                <w:b/>
                <w:sz w:val="24"/>
              </w:rPr>
              <w:t>Νομικά κείμενα αναφοράς και οδηγίες</w:t>
            </w:r>
          </w:p>
        </w:tc>
      </w:tr>
      <w:tr w:rsidR="00D15B1C" w:rsidRPr="007F4CC8" w14:paraId="6CAC9422" w14:textId="77777777" w:rsidTr="00B2180A">
        <w:trPr>
          <w:trHeight w:val="238"/>
        </w:trPr>
        <w:tc>
          <w:tcPr>
            <w:tcW w:w="1384" w:type="dxa"/>
            <w:shd w:val="clear" w:color="auto" w:fill="D9D9D9" w:themeFill="background1" w:themeFillShade="D9"/>
          </w:tcPr>
          <w:p w14:paraId="090C73F5" w14:textId="77777777" w:rsidR="00D15B1C" w:rsidRPr="007F4CC8" w:rsidRDefault="00D15B1C" w:rsidP="00B2180A">
            <w:pPr>
              <w:autoSpaceDE w:val="0"/>
              <w:autoSpaceDN w:val="0"/>
              <w:adjustRightInd w:val="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3DC94017" w14:textId="77777777" w:rsidR="00D15B1C" w:rsidRPr="007F4CC8" w:rsidRDefault="00D15B1C" w:rsidP="00B2180A">
            <w:pPr>
              <w:autoSpaceDE w:val="0"/>
              <w:autoSpaceDN w:val="0"/>
              <w:adjustRightInd w:val="0"/>
              <w:rPr>
                <w:rFonts w:ascii="Times New Roman" w:hAnsi="Times New Roman" w:cs="Times New Roman"/>
                <w:color w:val="000000"/>
                <w:sz w:val="24"/>
              </w:rPr>
            </w:pPr>
            <w:r>
              <w:rPr>
                <w:rFonts w:ascii="Times New Roman" w:hAnsi="Times New Roman"/>
                <w:b/>
                <w:sz w:val="24"/>
              </w:rPr>
              <w:t>Επεξήγηση</w:t>
            </w:r>
          </w:p>
        </w:tc>
      </w:tr>
      <w:tr w:rsidR="00D15B1C" w:rsidRPr="007F4CC8" w14:paraId="53740EA1" w14:textId="77777777" w:rsidTr="00B2180A">
        <w:trPr>
          <w:trHeight w:val="680"/>
        </w:trPr>
        <w:tc>
          <w:tcPr>
            <w:tcW w:w="1384" w:type="dxa"/>
          </w:tcPr>
          <w:p w14:paraId="33BBDE21" w14:textId="2466B35E" w:rsidR="00D15B1C" w:rsidRPr="007F4CC8" w:rsidRDefault="00D85025" w:rsidP="00B2180A">
            <w:pPr>
              <w:pStyle w:val="Applicationdirecte"/>
              <w:spacing w:before="60"/>
              <w:jc w:val="center"/>
            </w:pPr>
            <w:r>
              <w:t>α)</w:t>
            </w:r>
          </w:p>
        </w:tc>
        <w:tc>
          <w:tcPr>
            <w:tcW w:w="7655" w:type="dxa"/>
            <w:vAlign w:val="center"/>
          </w:tcPr>
          <w:p w14:paraId="4945628B" w14:textId="77777777" w:rsidR="00B05624" w:rsidRPr="007F4CC8" w:rsidRDefault="00B05624" w:rsidP="00B2180A">
            <w:pPr>
              <w:spacing w:before="60" w:after="120"/>
              <w:jc w:val="both"/>
              <w:rPr>
                <w:rFonts w:ascii="Times New Roman" w:hAnsi="Times New Roman" w:cs="Times New Roman"/>
                <w:sz w:val="24"/>
              </w:rPr>
            </w:pPr>
            <w:r>
              <w:rPr>
                <w:rFonts w:ascii="Times New Roman" w:hAnsi="Times New Roman"/>
                <w:sz w:val="24"/>
              </w:rPr>
              <w:t>Προσέγγιση στην εκτίμηση της επάρκειας του εσωτερικού τους κεφαλαίου</w:t>
            </w:r>
          </w:p>
          <w:p w14:paraId="05E23E13" w14:textId="77777777" w:rsidR="00D15B1C" w:rsidRPr="007F4CC8" w:rsidRDefault="00B05624" w:rsidP="00B05624">
            <w:pPr>
              <w:spacing w:before="60" w:after="120"/>
              <w:jc w:val="both"/>
              <w:rPr>
                <w:rFonts w:ascii="Times New Roman" w:hAnsi="Times New Roman" w:cs="Times New Roman"/>
                <w:sz w:val="24"/>
              </w:rPr>
            </w:pPr>
            <w:r>
              <w:rPr>
                <w:rFonts w:ascii="Times New Roman" w:hAnsi="Times New Roman"/>
                <w:sz w:val="24"/>
              </w:rPr>
              <w:t>Τα ιδρύματα δημοσιοποιούν περίληψη της προσέγγισής τους όσον αφορά την εκτίμηση της επάρκειας του εσωτερικού τους κεφαλαίου για τη στήριξη των τρεχουσών και μελλοντικών δραστηριοτήτων.</w:t>
            </w:r>
          </w:p>
        </w:tc>
      </w:tr>
      <w:tr w:rsidR="00D15B1C" w:rsidRPr="007F4CC8" w14:paraId="3EB24671" w14:textId="77777777" w:rsidTr="00B2180A">
        <w:trPr>
          <w:trHeight w:val="680"/>
        </w:trPr>
        <w:tc>
          <w:tcPr>
            <w:tcW w:w="1384" w:type="dxa"/>
          </w:tcPr>
          <w:p w14:paraId="26622B61" w14:textId="577E7939" w:rsidR="00D15B1C" w:rsidRPr="007F4CC8" w:rsidRDefault="00D85025" w:rsidP="00B2180A">
            <w:pPr>
              <w:pStyle w:val="Applicationdirecte"/>
              <w:spacing w:before="60"/>
              <w:jc w:val="center"/>
            </w:pPr>
            <w:r>
              <w:t>β)</w:t>
            </w:r>
          </w:p>
        </w:tc>
        <w:tc>
          <w:tcPr>
            <w:tcW w:w="7655" w:type="dxa"/>
            <w:vAlign w:val="center"/>
          </w:tcPr>
          <w:p w14:paraId="1F26E981" w14:textId="77777777" w:rsidR="00B05624" w:rsidRPr="007F4CC8" w:rsidRDefault="00B05624" w:rsidP="00B2180A">
            <w:pPr>
              <w:spacing w:before="60" w:after="120"/>
              <w:jc w:val="both"/>
              <w:rPr>
                <w:rFonts w:ascii="Times New Roman" w:hAnsi="Times New Roman" w:cs="Times New Roman"/>
                <w:sz w:val="24"/>
              </w:rPr>
            </w:pPr>
            <w:r>
              <w:rPr>
                <w:rFonts w:ascii="Times New Roman" w:hAnsi="Times New Roman"/>
                <w:sz w:val="24"/>
              </w:rPr>
              <w:t>Κατόπιν αίτησης της σχετικής αρμόδιας αρχής, το αποτέλεσμα της εσωτερικής διαδικασίας αξιολόγησης της κεφαλαιακής επάρκειας του ιδρύματος</w:t>
            </w:r>
          </w:p>
          <w:p w14:paraId="32D8B55C" w14:textId="77777777" w:rsidR="00D15B1C" w:rsidRPr="007F4CC8" w:rsidRDefault="00B05624" w:rsidP="00B2180A">
            <w:pPr>
              <w:spacing w:before="60" w:after="120"/>
              <w:jc w:val="both"/>
              <w:rPr>
                <w:rFonts w:ascii="Times New Roman" w:hAnsi="Times New Roman" w:cs="Times New Roman"/>
                <w:sz w:val="24"/>
              </w:rPr>
            </w:pPr>
            <w:r>
              <w:rPr>
                <w:rFonts w:ascii="Times New Roman" w:hAnsi="Times New Roman"/>
                <w:sz w:val="24"/>
              </w:rPr>
              <w:t>Οι πληροφορίες αυτές δημοσιοποιούνται από τα ιδρύματα μόνον όταν απαιτείται από την οικεία αρμόδια αρχή.</w:t>
            </w:r>
          </w:p>
        </w:tc>
      </w:tr>
    </w:tbl>
    <w:p w14:paraId="5845237B" w14:textId="256996C7" w:rsidR="00600593" w:rsidRPr="007F4CC8" w:rsidRDefault="00600593" w:rsidP="00E258D8">
      <w:pPr>
        <w:tabs>
          <w:tab w:val="left" w:pos="1430"/>
        </w:tabs>
        <w:rPr>
          <w:rFonts w:ascii="Times New Roman" w:hAnsi="Times New Roman" w:cs="Times New Roman"/>
          <w:b/>
          <w:sz w:val="24"/>
        </w:rPr>
      </w:pPr>
    </w:p>
    <w:p w14:paraId="0828005B" w14:textId="77777777" w:rsidR="007A7DC0" w:rsidRPr="007F4CC8" w:rsidRDefault="007A7DC0">
      <w:pPr>
        <w:rPr>
          <w:rFonts w:ascii="Times New Roman" w:hAnsi="Times New Roman" w:cs="Times New Roman"/>
          <w:b/>
          <w:sz w:val="24"/>
        </w:rPr>
        <w:sectPr w:rsidR="007A7DC0" w:rsidRPr="007F4CC8" w:rsidSect="00155C96">
          <w:headerReference w:type="even" r:id="rId8"/>
          <w:footerReference w:type="even" r:id="rId9"/>
          <w:footerReference w:type="default" r:id="rId10"/>
          <w:headerReference w:type="first" r:id="rId11"/>
          <w:pgSz w:w="11900" w:h="16840"/>
          <w:pgMar w:top="2268" w:right="1418" w:bottom="1134" w:left="1701" w:header="709" w:footer="709" w:gutter="0"/>
          <w:pgNumType w:start="1" w:chapStyle="1"/>
          <w:cols w:space="708"/>
          <w:docGrid w:linePitch="299"/>
        </w:sectPr>
      </w:pPr>
    </w:p>
    <w:p w14:paraId="3A51FABE" w14:textId="77777777" w:rsidR="00600593" w:rsidRPr="007F4CC8" w:rsidRDefault="00600593" w:rsidP="00600593">
      <w:pPr>
        <w:pStyle w:val="Annexetitre"/>
        <w:rPr>
          <w:b w:val="0"/>
        </w:rPr>
      </w:pPr>
      <w:r>
        <w:lastRenderedPageBreak/>
        <w:t>ΠΑΡΑΡΤΗΜΑ IV – Οδηγίες για τη δημοσιοποίηση στόχων και πολιτικών διαχείρισης κινδύνων</w:t>
      </w:r>
    </w:p>
    <w:p w14:paraId="760D0F94" w14:textId="77777777" w:rsidR="00600593" w:rsidRPr="007F4CC8" w:rsidRDefault="00600593" w:rsidP="00600593">
      <w:pPr>
        <w:rPr>
          <w:rFonts w:ascii="Times New Roman" w:hAnsi="Times New Roman" w:cs="Times New Roman"/>
          <w:sz w:val="24"/>
        </w:rPr>
      </w:pPr>
    </w:p>
    <w:p w14:paraId="6E1BA8AF" w14:textId="6CBDD1C8" w:rsidR="00600593" w:rsidRPr="007F4CC8" w:rsidRDefault="00600593" w:rsidP="00600593">
      <w:pPr>
        <w:rPr>
          <w:rFonts w:ascii="Times New Roman" w:hAnsi="Times New Roman" w:cs="Times New Roman"/>
          <w:sz w:val="24"/>
        </w:rPr>
      </w:pPr>
      <w:r>
        <w:rPr>
          <w:rFonts w:ascii="Times New Roman" w:hAnsi="Times New Roman"/>
          <w:b/>
          <w:sz w:val="24"/>
        </w:rPr>
        <w:t>Πίνακας EU</w:t>
      </w:r>
      <w:r w:rsidR="00027DC1">
        <w:rPr>
          <w:rFonts w:ascii="Times New Roman" w:hAnsi="Times New Roman"/>
          <w:b/>
          <w:sz w:val="24"/>
        </w:rPr>
        <w:t xml:space="preserve"> </w:t>
      </w:r>
      <w:r>
        <w:rPr>
          <w:rFonts w:ascii="Times New Roman" w:hAnsi="Times New Roman"/>
          <w:b/>
          <w:sz w:val="24"/>
        </w:rPr>
        <w:t>OVA – Προσέγγιση διαχείρισης κινδύνων ιδρυμάτων:</w:t>
      </w:r>
      <w:r>
        <w:rPr>
          <w:rFonts w:ascii="Times New Roman" w:hAnsi="Times New Roman"/>
          <w:sz w:val="24"/>
        </w:rPr>
        <w:t xml:space="preserve"> Πλαίσια ελεύθερου κειμένου για δημοσιοποίηση ποιοτικών πληροφοριών</w:t>
      </w:r>
    </w:p>
    <w:p w14:paraId="36232E99" w14:textId="75BA7E6E" w:rsidR="00600593" w:rsidRPr="007F4CC8" w:rsidRDefault="00600593" w:rsidP="00E70D84">
      <w:pPr>
        <w:pStyle w:val="ListParagraph"/>
        <w:numPr>
          <w:ilvl w:val="0"/>
          <w:numId w:val="17"/>
        </w:numPr>
        <w:spacing w:before="120" w:after="120"/>
        <w:ind w:left="426"/>
        <w:jc w:val="both"/>
        <w:rPr>
          <w:rFonts w:ascii="Times New Roman" w:hAnsi="Times New Roman"/>
          <w:sz w:val="24"/>
        </w:rPr>
      </w:pPr>
      <w:r>
        <w:rPr>
          <w:rFonts w:ascii="Times New Roman" w:hAnsi="Times New Roman"/>
          <w:sz w:val="24"/>
        </w:rPr>
        <w:t>Τα ιδρύματα δημοσιοποιούν τις πληροφορίες που αναφέρονται στο άρθρο 435 παράγραφος 1 του κανονισμού (ΕΕ) αριθ. 575/2013</w:t>
      </w:r>
      <w:r>
        <w:rPr>
          <w:rStyle w:val="FootnoteReference"/>
        </w:rPr>
        <w:footnoteReference w:id="6"/>
      </w:r>
      <w:r>
        <w:rPr>
          <w:rFonts w:ascii="Times New Roman" w:hAnsi="Times New Roman"/>
          <w:sz w:val="24"/>
        </w:rPr>
        <w:t xml:space="preserve"> («ΚΚΑ») ακολουθώντας τις οδηγίες που παρέχονται παρακάτω στο παρόν παράρτημα για τη συμπλήρωση του πίνακα EU</w:t>
      </w:r>
      <w:r w:rsidR="00027DC1">
        <w:rPr>
          <w:rFonts w:ascii="Times New Roman" w:hAnsi="Times New Roman"/>
          <w:sz w:val="24"/>
        </w:rPr>
        <w:t xml:space="preserve"> </w:t>
      </w:r>
      <w:r>
        <w:rPr>
          <w:rFonts w:ascii="Times New Roman" w:hAnsi="Times New Roman"/>
          <w:sz w:val="24"/>
        </w:rPr>
        <w:t>OVA, ο οποίος παρατίθεται στο παράρτημα III του παρόντος εκτελεστικού κανονισμού.</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7F4CC8" w14:paraId="0F2518FC"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BF6225" w14:textId="77777777" w:rsidR="00600593" w:rsidRPr="007F4CC8" w:rsidRDefault="00600593" w:rsidP="00803BB4">
            <w:pPr>
              <w:rPr>
                <w:rFonts w:ascii="Times New Roman" w:hAnsi="Times New Roman" w:cs="Times New Roman"/>
                <w:b/>
                <w:sz w:val="24"/>
              </w:rPr>
            </w:pPr>
            <w:r>
              <w:rPr>
                <w:rFonts w:ascii="Times New Roman" w:hAnsi="Times New Roman"/>
                <w:b/>
                <w:sz w:val="24"/>
              </w:rPr>
              <w:t>Νομικά κείμενα αναφοράς και οδηγίες</w:t>
            </w:r>
          </w:p>
        </w:tc>
      </w:tr>
      <w:tr w:rsidR="00600593" w:rsidRPr="007F4CC8" w14:paraId="197AC157" w14:textId="77777777" w:rsidTr="00803BB4">
        <w:trPr>
          <w:trHeight w:val="238"/>
        </w:trPr>
        <w:tc>
          <w:tcPr>
            <w:tcW w:w="1384" w:type="dxa"/>
            <w:shd w:val="clear" w:color="auto" w:fill="D9D9D9" w:themeFill="background1" w:themeFillShade="D9"/>
          </w:tcPr>
          <w:p w14:paraId="1D3C329F" w14:textId="77777777" w:rsidR="00600593" w:rsidRPr="007F4CC8" w:rsidRDefault="00600593" w:rsidP="00803BB4">
            <w:pPr>
              <w:autoSpaceDE w:val="0"/>
              <w:autoSpaceDN w:val="0"/>
              <w:adjustRightInd w:val="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296EC4A5" w14:textId="77777777" w:rsidR="00600593" w:rsidRPr="007F4CC8" w:rsidRDefault="00600593" w:rsidP="00803BB4">
            <w:pPr>
              <w:autoSpaceDE w:val="0"/>
              <w:autoSpaceDN w:val="0"/>
              <w:adjustRightInd w:val="0"/>
              <w:rPr>
                <w:rFonts w:ascii="Times New Roman" w:hAnsi="Times New Roman" w:cs="Times New Roman"/>
                <w:color w:val="000000"/>
                <w:sz w:val="24"/>
              </w:rPr>
            </w:pPr>
            <w:r>
              <w:rPr>
                <w:rFonts w:ascii="Times New Roman" w:hAnsi="Times New Roman"/>
                <w:b/>
                <w:sz w:val="24"/>
              </w:rPr>
              <w:t>Επεξήγηση</w:t>
            </w:r>
          </w:p>
        </w:tc>
      </w:tr>
      <w:tr w:rsidR="00600593" w:rsidRPr="007F4CC8" w14:paraId="36EA873F" w14:textId="77777777" w:rsidTr="00803BB4">
        <w:trPr>
          <w:trHeight w:val="1803"/>
        </w:trPr>
        <w:tc>
          <w:tcPr>
            <w:tcW w:w="1384" w:type="dxa"/>
          </w:tcPr>
          <w:p w14:paraId="1557E074" w14:textId="77777777" w:rsidR="00600593" w:rsidRPr="007F4CC8" w:rsidRDefault="00600593" w:rsidP="00803BB4">
            <w:pPr>
              <w:pStyle w:val="Applicationdirecte"/>
              <w:spacing w:before="120"/>
            </w:pPr>
            <w:r>
              <w:t>α)</w:t>
            </w:r>
          </w:p>
        </w:tc>
        <w:tc>
          <w:tcPr>
            <w:tcW w:w="7655" w:type="dxa"/>
          </w:tcPr>
          <w:p w14:paraId="674A7E4E" w14:textId="119182B9" w:rsidR="00600593" w:rsidRPr="007F4CC8" w:rsidRDefault="00600593" w:rsidP="00803BB4">
            <w:pPr>
              <w:spacing w:before="120" w:after="120"/>
              <w:jc w:val="both"/>
              <w:rPr>
                <w:rFonts w:ascii="Times New Roman" w:hAnsi="Times New Roman" w:cs="Times New Roman"/>
                <w:sz w:val="24"/>
              </w:rPr>
            </w:pPr>
            <w:r>
              <w:rPr>
                <w:rFonts w:ascii="Times New Roman" w:hAnsi="Times New Roman"/>
                <w:sz w:val="24"/>
              </w:rPr>
              <w:t xml:space="preserve">Η συνοπτική δήλωση κινδύνου που εγκρίνεται από το διοικητικό όργανο κατά την εφαρμογή του άρθρου 435 παράγραφος 1 στοιχείο στ) του ΚΚΑ περιγράφει τον τρόπο με τον οποίο το επιχειρηματικό μοντέλο καθορίζει και </w:t>
            </w:r>
            <w:proofErr w:type="spellStart"/>
            <w:r>
              <w:rPr>
                <w:rFonts w:ascii="Times New Roman" w:hAnsi="Times New Roman"/>
                <w:sz w:val="24"/>
              </w:rPr>
              <w:t>αλληλεπιδρά</w:t>
            </w:r>
            <w:proofErr w:type="spellEnd"/>
            <w:r>
              <w:rPr>
                <w:rFonts w:ascii="Times New Roman" w:hAnsi="Times New Roman"/>
                <w:sz w:val="24"/>
              </w:rPr>
              <w:t xml:space="preserve"> με το συνολικό προφίλ κινδύνου: για παράδειγμα, τους βασικούς κινδύνους που σχετίζονται με το επιχειρηματικό μοντέλο και τον τρόπο με τον οποίο κάθε ένας από αυτούς τους κινδύνους αντικατοπτρίζεται και περιγράφεται στις δημοσιοποιήσεις κινδύνων, ή τον τρόπο με τον οποίο το προφίλ κινδύνου του ιδρύματος </w:t>
            </w:r>
            <w:proofErr w:type="spellStart"/>
            <w:r>
              <w:rPr>
                <w:rFonts w:ascii="Times New Roman" w:hAnsi="Times New Roman"/>
                <w:sz w:val="24"/>
              </w:rPr>
              <w:t>αλληλεπιδρά</w:t>
            </w:r>
            <w:proofErr w:type="spellEnd"/>
            <w:r>
              <w:rPr>
                <w:rFonts w:ascii="Times New Roman" w:hAnsi="Times New Roman"/>
                <w:sz w:val="24"/>
              </w:rPr>
              <w:t xml:space="preserve"> με την ανοχή κινδύνου που έχει εγκρίνει το διοικητικό όργανο.</w:t>
            </w:r>
          </w:p>
          <w:p w14:paraId="2FDC7112" w14:textId="77777777" w:rsidR="00600593" w:rsidRPr="007F4CC8" w:rsidRDefault="00600593" w:rsidP="00803BB4">
            <w:pPr>
              <w:spacing w:before="120" w:after="120"/>
              <w:jc w:val="both"/>
              <w:rPr>
                <w:rFonts w:ascii="Times New Roman" w:hAnsi="Times New Roman" w:cs="Times New Roman"/>
                <w:sz w:val="24"/>
              </w:rPr>
            </w:pPr>
            <w:r>
              <w:rPr>
                <w:rFonts w:ascii="Times New Roman" w:hAnsi="Times New Roman"/>
                <w:sz w:val="24"/>
              </w:rPr>
              <w:t xml:space="preserve">Εντός της δήλωσης κινδύνου κατά την εφαρμογή του άρθρου 435 παράγραφος 1 στοιχείο στ) του ΚΚΑ, τα ιδρύματα δημοσιοποιούν επίσης τη φύση, την έκταση, τον σκοπό και την οικονομική ουσία των ουσιωδών συναλλαγών εντός του ομίλου, των θυγατρικών και των συνδεδεμένων μερών. Η δημοσιοποίηση περιορίζεται σε συναλλαγές που έχουν ουσιώδη αντίκτυπο στο προφίλ κινδύνου του ιδρύματος (συμπεριλαμβανομένου του κινδύνου φήμης) ή στην κατανομή των κινδύνων εντός του ομίλου. Τα ιδρύματα περιλαμβάνουν επίσης βασικούς δείκτες και αριθμητικά στοιχεία που καταδεικνύουν τον τρόπο με τον οποίο το προφίλ κινδύνου του ιδρύματος </w:t>
            </w:r>
            <w:proofErr w:type="spellStart"/>
            <w:r>
              <w:rPr>
                <w:rFonts w:ascii="Times New Roman" w:hAnsi="Times New Roman"/>
                <w:sz w:val="24"/>
              </w:rPr>
              <w:t>αλληλεπιδρά</w:t>
            </w:r>
            <w:proofErr w:type="spellEnd"/>
            <w:r>
              <w:rPr>
                <w:rFonts w:ascii="Times New Roman" w:hAnsi="Times New Roman"/>
                <w:sz w:val="24"/>
              </w:rPr>
              <w:t xml:space="preserve"> με την ανοχή κινδύνου που έχει ορίσει το διοικητικό όργανο.</w:t>
            </w:r>
          </w:p>
        </w:tc>
      </w:tr>
      <w:tr w:rsidR="00600593" w:rsidRPr="007F4CC8" w14:paraId="72E9B739" w14:textId="77777777" w:rsidTr="00803BB4">
        <w:trPr>
          <w:trHeight w:val="316"/>
        </w:trPr>
        <w:tc>
          <w:tcPr>
            <w:tcW w:w="1384" w:type="dxa"/>
          </w:tcPr>
          <w:p w14:paraId="5E534F35"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β)</w:t>
            </w:r>
          </w:p>
        </w:tc>
        <w:tc>
          <w:tcPr>
            <w:tcW w:w="7655" w:type="dxa"/>
          </w:tcPr>
          <w:p w14:paraId="3D127D7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Στις πληροφορίες που δημοσιοποιούνται κατά την εφαρμογή του άρθρου 435 παράγραφος 1 στοιχείο β) του ΚΚΑ περιλαμβάνεται η δομή της διακυβέρνησης κινδύνου για κάθε είδος κινδύνου: ευθύνες που ανατίθενται σε ολόκληρο το ίδρυμα (συμπεριλαμβανομένων, κατά περίπτωση, επιτήρησης και εξουσιοδότησης και κατανομής αρμοδιοτήτων μεταξύ του διοικητικού οργάνου, των επιχειρησιακών τομέων και του τμήματος διαχείρισης κινδύνων ανά είδος κινδύνου, επιχειρησιακή μονάδα και άλλες σχετικές πληροφορίες)· σχέσεις μεταξύ των φορέων και των τμημάτων που εμπλέκονται στις διαδικασίες διαχείρισης κινδύνου (συμπεριλαμβανομένων, κατά περίπτωση, του διοικητικού οργάνου, της επιτροπής κινδύνου, του τμήματος διαχείρισης </w:t>
            </w:r>
            <w:r>
              <w:rPr>
                <w:rFonts w:ascii="Times New Roman" w:hAnsi="Times New Roman"/>
                <w:sz w:val="24"/>
              </w:rPr>
              <w:lastRenderedPageBreak/>
              <w:t xml:space="preserve">κινδύνων, του τμήματος συμμόρφωσης, του τμήματος εσωτερικού ελέγχου)· και οι διαδικασίες οργάνωσης και εσωτερικού ελέγχου. </w:t>
            </w:r>
          </w:p>
          <w:p w14:paraId="0965316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Κατά τη δημοσιοποίηση της δομής και της οργάνωσης του σχετικού τμήματος διαχείρισης κινδύνων, τα ιδρύματα συμπληρώνουν τα στοιχεία δημοσιοποίησης με τις ακόλουθες πληροφορίες: </w:t>
            </w:r>
          </w:p>
          <w:p w14:paraId="0A25F699"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 xml:space="preserve">Πληροφορίες σχετικά με το συνολικό πλαίσιο εσωτερικού ελέγχου και τον τρόπο οργάνωσης των τμημάτων ελέγχου (αρχή, πόροι, καταστατικό, ανεξαρτησία), τις κύριες εργασίες που εκτελούνται και τις τυχόν πραγματικές και προγραμματισμένες ουσιώδεις μεταβολές στα εν λόγω τμήματα· </w:t>
            </w:r>
          </w:p>
          <w:p w14:paraId="6D71F072"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 xml:space="preserve">Τα εγκεκριμένα όρια κινδύνων στους οποίους εκτίθεται το ίδρυμα· </w:t>
            </w:r>
          </w:p>
          <w:p w14:paraId="47222D57"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Αλλαγές στους επικεφαλής εσωτερικού ελέγχου, διαχείρισης κινδύνων, συμμόρφωσης και εσωτερικού ελέγχου·</w:t>
            </w:r>
          </w:p>
          <w:p w14:paraId="05323A0D"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Διαύλους για την επικοινωνία, την απόρριψη και την επιβολή της νοοτροπίας κινδύνου εντός του ιδρύματος (για παράδειγμα, εάν υπάρχουν κώδικες συμπεριφοράς, εγχειρίδια που περιέχουν τα επιχειρησιακά όρια ή διαδικασίες για την αντιμετώπιση παραβιάσεων ή παραβάσεων των ορίων κινδύνου ή διαδικασίες για την ανάδειξη και την κοινή χρήση ζητημάτων κινδύνου μεταξύ επιχειρησιακών τομέων και τμημάτων κινδύνου).</w:t>
            </w:r>
          </w:p>
        </w:tc>
      </w:tr>
      <w:tr w:rsidR="00600593" w:rsidRPr="007F4CC8" w14:paraId="37D179D5" w14:textId="77777777" w:rsidTr="00803BB4">
        <w:trPr>
          <w:trHeight w:val="316"/>
        </w:trPr>
        <w:tc>
          <w:tcPr>
            <w:tcW w:w="1384" w:type="dxa"/>
          </w:tcPr>
          <w:p w14:paraId="0B26EFE2"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lastRenderedPageBreak/>
              <w:t>γ)</w:t>
            </w:r>
          </w:p>
        </w:tc>
        <w:tc>
          <w:tcPr>
            <w:tcW w:w="7655" w:type="dxa"/>
          </w:tcPr>
          <w:p w14:paraId="6FCD7369" w14:textId="7FC73E53"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Η δήλωση που δημοσιοποιούν τα ιδρύματα σύμφωνα με το άρθρο 435 παράγραφος 1 στοιχείο ε) του ΚΚΑ σχετικά με την επάρκεια των μηχανισμών διαχείρισης κινδύνου πρέπει να εγκριθεί από το διοικητικό όργανο και να βεβαιώνει ότι τα συστήματα διαχείρισης κινδύνου είναι κατάλληλα λαμβάνοντας υπόψη το προφίλ κινδύνου του ιδρύματος και τη στρατηγική του.</w:t>
            </w:r>
          </w:p>
        </w:tc>
      </w:tr>
      <w:tr w:rsidR="00600593" w:rsidRPr="007F4CC8" w14:paraId="67618ABC" w14:textId="77777777" w:rsidTr="00803BB4">
        <w:trPr>
          <w:trHeight w:val="316"/>
        </w:trPr>
        <w:tc>
          <w:tcPr>
            <w:tcW w:w="1384" w:type="dxa"/>
          </w:tcPr>
          <w:p w14:paraId="7A3BAF6D"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δ)</w:t>
            </w:r>
          </w:p>
        </w:tc>
        <w:tc>
          <w:tcPr>
            <w:tcW w:w="7655" w:type="dxa"/>
          </w:tcPr>
          <w:p w14:paraId="5EC5DAA3"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Στο πλαίσιο των δημοσιοποιήσεων που απαιτούνται στο άρθρο 435 παράγραφος 1 στοιχείο γ) του ΚΚΑ, τα ιδρύματα δημοσιοποιούν την έκταση και τη φύση των συστημάτων δημοσιοποίησης και/ή μέτρησης κινδύνων και την περιγραφή της ροής πληροφοριών προς το διοικητικό όργανο και τα ανώτερα διευθυντικά στελέχη σχετικά με τους κινδύνους. </w:t>
            </w:r>
          </w:p>
        </w:tc>
      </w:tr>
      <w:tr w:rsidR="00600593" w:rsidRPr="007F4CC8" w14:paraId="7A8B78B9" w14:textId="77777777" w:rsidTr="00803BB4">
        <w:trPr>
          <w:trHeight w:val="316"/>
        </w:trPr>
        <w:tc>
          <w:tcPr>
            <w:tcW w:w="1384" w:type="dxa"/>
          </w:tcPr>
          <w:p w14:paraId="2414413D"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ε)</w:t>
            </w:r>
          </w:p>
        </w:tc>
        <w:tc>
          <w:tcPr>
            <w:tcW w:w="7655" w:type="dxa"/>
          </w:tcPr>
          <w:p w14:paraId="38178D10"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Κατά την παροχή πληροφοριών σχετικά με τα κύρια χαρακτηριστικά των συστημάτων δημοσιοποίησης και μέτρησης κινδύνων κατά την εφαρμογή του άρθρου 435 παράγραφος 1 στοιχείο γ) του ΚΚΑ, τα ιδρύματα γνωστοποιούν τις πολιτικές τους σχετικά με τις συστηματικές και τακτικές αναθεωρήσεις των στρατηγικών διαχείρισης κινδύνων και την περιοδική αξιολόγηση της αποτελεσματικότητάς τους. </w:t>
            </w:r>
          </w:p>
        </w:tc>
      </w:tr>
      <w:tr w:rsidR="00600593" w:rsidRPr="007F4CC8" w14:paraId="7A1D3EEF" w14:textId="77777777" w:rsidTr="00803BB4">
        <w:trPr>
          <w:trHeight w:val="316"/>
        </w:trPr>
        <w:tc>
          <w:tcPr>
            <w:tcW w:w="1384" w:type="dxa"/>
          </w:tcPr>
          <w:p w14:paraId="53A35036"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στ)</w:t>
            </w:r>
          </w:p>
        </w:tc>
        <w:tc>
          <w:tcPr>
            <w:tcW w:w="7655" w:type="dxa"/>
          </w:tcPr>
          <w:p w14:paraId="3B48FCF6"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Η δημοσιοποίηση στοιχείων σχετικά με τις στρατηγικές και τις διαδικασίες διαχείρισης κινδύνων κατά την εφαρμογή του άρθρου 435 παράγραφος 1 στοιχείο α) του ΚΚΑ περιλαμβάνει ποιοτικές πληροφορίες σχετικά με τις προσομοιώσεις ακραίων καταστάσεων, όπως τα χαρτοφυλάκια που υπόκεινται σε προσομοιώσεις ακραίων καταστάσεων, τα σενάρια που </w:t>
            </w:r>
            <w:r>
              <w:rPr>
                <w:rFonts w:ascii="Times New Roman" w:hAnsi="Times New Roman"/>
                <w:sz w:val="24"/>
              </w:rPr>
              <w:lastRenderedPageBreak/>
              <w:t xml:space="preserve">υιοθετήθηκαν και τις μεθοδολογίες που χρησιμοποιήθηκαν, καθώς και τη χρήση προσομοιώσεων ακραίων καταστάσεων στη διαχείριση κινδύνων. </w:t>
            </w:r>
          </w:p>
        </w:tc>
      </w:tr>
      <w:tr w:rsidR="00600593" w:rsidRPr="007F4CC8" w14:paraId="39F4F7F3" w14:textId="77777777" w:rsidTr="00803BB4">
        <w:trPr>
          <w:trHeight w:val="316"/>
        </w:trPr>
        <w:tc>
          <w:tcPr>
            <w:tcW w:w="1384" w:type="dxa"/>
          </w:tcPr>
          <w:p w14:paraId="4F04414C"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lastRenderedPageBreak/>
              <w:t>ζ)</w:t>
            </w:r>
          </w:p>
        </w:tc>
        <w:tc>
          <w:tcPr>
            <w:tcW w:w="7655" w:type="dxa"/>
          </w:tcPr>
          <w:p w14:paraId="7149DECB"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Τα ιδρύματα παρέχουν πληροφορίες σχετικά με τις στρατηγικές και τις διαδικασίες για τη διαχείριση, την αντιστάθμιση και τον μετριασμό των κινδύνων, καθώς και για την παρακολούθηση της αποτελεσματικότητας των μέσων αντιστάθμισης και μείωσης κινδύνων σύμφωνα με το άρθρο 435 παράγραφος 1 στοιχεία α) και δ) του ΚΚΑ για τους κινδύνους που προκύπτουν από το επιχειρηματικό μοντέλο των ιδρυμάτων. </w:t>
            </w:r>
          </w:p>
        </w:tc>
      </w:tr>
    </w:tbl>
    <w:p w14:paraId="05D8F5D4" w14:textId="77777777" w:rsidR="00600593" w:rsidRPr="007F4CC8" w:rsidRDefault="00600593" w:rsidP="00600593">
      <w:pPr>
        <w:rPr>
          <w:rFonts w:ascii="Times New Roman" w:hAnsi="Times New Roman" w:cs="Times New Roman"/>
          <w:b/>
          <w:sz w:val="24"/>
        </w:rPr>
      </w:pPr>
    </w:p>
    <w:p w14:paraId="6F5B839B" w14:textId="3C59D67B" w:rsidR="00600593" w:rsidRPr="007F4CC8" w:rsidRDefault="00600593" w:rsidP="00600593">
      <w:pPr>
        <w:rPr>
          <w:rFonts w:ascii="Times New Roman" w:hAnsi="Times New Roman" w:cs="Times New Roman"/>
          <w:sz w:val="24"/>
        </w:rPr>
      </w:pPr>
      <w:r>
        <w:rPr>
          <w:rFonts w:ascii="Times New Roman" w:hAnsi="Times New Roman"/>
          <w:b/>
          <w:sz w:val="24"/>
        </w:rPr>
        <w:t>Πίνακας EU</w:t>
      </w:r>
      <w:r w:rsidR="008816F2">
        <w:rPr>
          <w:rFonts w:ascii="Times New Roman" w:hAnsi="Times New Roman"/>
          <w:b/>
          <w:sz w:val="24"/>
        </w:rPr>
        <w:t xml:space="preserve"> </w:t>
      </w:r>
      <w:r>
        <w:rPr>
          <w:rFonts w:ascii="Times New Roman" w:hAnsi="Times New Roman"/>
          <w:b/>
          <w:sz w:val="24"/>
        </w:rPr>
        <w:t xml:space="preserve">OVB – Δημοσιοποίηση σχετικά με τις ρυθμίσεις εταιρικής διακυβέρνησης: </w:t>
      </w:r>
      <w:r>
        <w:rPr>
          <w:rFonts w:ascii="Times New Roman" w:hAnsi="Times New Roman"/>
          <w:sz w:val="24"/>
        </w:rPr>
        <w:t>Πλαίσια ελεύθερου κειμένου για δημοσιοποίηση ποιοτικών πληροφοριών</w:t>
      </w:r>
    </w:p>
    <w:p w14:paraId="24D4B6FD" w14:textId="3526E8E2" w:rsidR="00600593" w:rsidRPr="007F4CC8" w:rsidRDefault="00600593" w:rsidP="00E70D84">
      <w:pPr>
        <w:pStyle w:val="ListParagraph"/>
        <w:numPr>
          <w:ilvl w:val="0"/>
          <w:numId w:val="17"/>
        </w:numPr>
        <w:spacing w:before="120" w:after="120"/>
        <w:ind w:left="426"/>
        <w:jc w:val="both"/>
        <w:rPr>
          <w:rFonts w:ascii="Times New Roman" w:hAnsi="Times New Roman"/>
          <w:sz w:val="24"/>
        </w:rPr>
      </w:pPr>
      <w:r>
        <w:rPr>
          <w:rFonts w:ascii="Times New Roman" w:hAnsi="Times New Roman"/>
          <w:sz w:val="24"/>
        </w:rPr>
        <w:t>Τα ιδρύματα δημοσιοποιούν τις πληροφορίες που αναφέρονται στο άρθρο 435 παράγραφος 2 του ΚΚΑ ακολουθώντας τις οδηγίες που παρέχονται παρακάτω στο παρόν παράρτημα για τη συμπλήρωση του πίνακα EU</w:t>
      </w:r>
      <w:r w:rsidR="008816F2">
        <w:rPr>
          <w:rFonts w:ascii="Times New Roman" w:hAnsi="Times New Roman"/>
          <w:sz w:val="24"/>
        </w:rPr>
        <w:t xml:space="preserve"> </w:t>
      </w:r>
      <w:r>
        <w:rPr>
          <w:rFonts w:ascii="Times New Roman" w:hAnsi="Times New Roman"/>
          <w:sz w:val="24"/>
        </w:rPr>
        <w:t>OVB, ο οποίος παρατίθεται στο παράρτημα III του παρόντος εκτελεστικού κανονισμού.</w:t>
      </w:r>
    </w:p>
    <w:p w14:paraId="0F7CCE1F" w14:textId="77777777" w:rsidR="00600593" w:rsidRPr="007F4CC8" w:rsidRDefault="00600593" w:rsidP="00600593">
      <w:pPr>
        <w:rPr>
          <w:rFonts w:ascii="Times New Roman" w:hAnsi="Times New Roman" w:cs="Times New Roman"/>
          <w:sz w:val="24"/>
        </w:rPr>
      </w:pPr>
    </w:p>
    <w:p w14:paraId="41FC364E" w14:textId="77777777" w:rsidR="00600593" w:rsidRPr="007F4CC8" w:rsidRDefault="00600593" w:rsidP="00600593">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7F4CC8" w14:paraId="65218F39"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BC2D46" w14:textId="77777777" w:rsidR="00600593" w:rsidRPr="007F4CC8" w:rsidRDefault="00600593" w:rsidP="00803BB4">
            <w:pPr>
              <w:rPr>
                <w:rFonts w:ascii="Times New Roman" w:hAnsi="Times New Roman" w:cs="Times New Roman"/>
                <w:b/>
                <w:sz w:val="24"/>
              </w:rPr>
            </w:pPr>
            <w:r>
              <w:rPr>
                <w:rFonts w:ascii="Times New Roman" w:hAnsi="Times New Roman"/>
                <w:b/>
                <w:sz w:val="24"/>
              </w:rPr>
              <w:t>Νομικά κείμενα αναφοράς και οδηγίες</w:t>
            </w:r>
          </w:p>
        </w:tc>
      </w:tr>
      <w:tr w:rsidR="00600593" w:rsidRPr="007F4CC8" w14:paraId="77F46B86" w14:textId="77777777" w:rsidTr="00803BB4">
        <w:trPr>
          <w:trHeight w:val="238"/>
        </w:trPr>
        <w:tc>
          <w:tcPr>
            <w:tcW w:w="1384" w:type="dxa"/>
            <w:shd w:val="clear" w:color="auto" w:fill="D9D9D9" w:themeFill="background1" w:themeFillShade="D9"/>
          </w:tcPr>
          <w:p w14:paraId="538071C5" w14:textId="77777777" w:rsidR="00600593" w:rsidRPr="007F4CC8" w:rsidRDefault="00600593" w:rsidP="00803BB4">
            <w:pPr>
              <w:autoSpaceDE w:val="0"/>
              <w:autoSpaceDN w:val="0"/>
              <w:adjustRightInd w:val="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01997A45" w14:textId="77777777" w:rsidR="00600593" w:rsidRPr="007F4CC8" w:rsidRDefault="00600593" w:rsidP="00803BB4">
            <w:pPr>
              <w:autoSpaceDE w:val="0"/>
              <w:autoSpaceDN w:val="0"/>
              <w:adjustRightInd w:val="0"/>
              <w:rPr>
                <w:rFonts w:ascii="Times New Roman" w:hAnsi="Times New Roman" w:cs="Times New Roman"/>
                <w:color w:val="000000"/>
                <w:sz w:val="24"/>
              </w:rPr>
            </w:pPr>
            <w:r>
              <w:rPr>
                <w:rFonts w:ascii="Times New Roman" w:hAnsi="Times New Roman"/>
                <w:b/>
                <w:sz w:val="24"/>
              </w:rPr>
              <w:t>Επεξήγηση</w:t>
            </w:r>
          </w:p>
        </w:tc>
      </w:tr>
      <w:tr w:rsidR="00600593" w:rsidRPr="007F4CC8" w14:paraId="6E61BF7A" w14:textId="77777777" w:rsidTr="00803BB4">
        <w:trPr>
          <w:trHeight w:val="316"/>
        </w:trPr>
        <w:tc>
          <w:tcPr>
            <w:tcW w:w="1384" w:type="dxa"/>
          </w:tcPr>
          <w:p w14:paraId="76CDF84D" w14:textId="77777777" w:rsidR="00600593" w:rsidRPr="007F4CC8" w:rsidRDefault="00600593" w:rsidP="00803BB4">
            <w:pPr>
              <w:autoSpaceDE w:val="0"/>
              <w:autoSpaceDN w:val="0"/>
              <w:adjustRightInd w:val="0"/>
              <w:rPr>
                <w:rFonts w:ascii="Times New Roman" w:hAnsi="Times New Roman" w:cs="Times New Roman"/>
                <w:color w:val="000000"/>
                <w:sz w:val="24"/>
              </w:rPr>
            </w:pPr>
            <w:r>
              <w:rPr>
                <w:rFonts w:ascii="Times New Roman" w:hAnsi="Times New Roman"/>
                <w:sz w:val="24"/>
              </w:rPr>
              <w:t>α)</w:t>
            </w:r>
          </w:p>
        </w:tc>
        <w:tc>
          <w:tcPr>
            <w:tcW w:w="7655" w:type="dxa"/>
          </w:tcPr>
          <w:p w14:paraId="56BB9AA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Τα ιδρύματα δημοσιοποιούν τον αριθμό των διευθυντικών θέσεων που κατέχουν τα μέλη του διοικητικού οργάνου σύμφωνα με το άρθρο 435 παράγραφος 2 στοιχείο α) του ΚΚΑ. Κατά τη δημοσιοποίηση αυτών των πληροφοριών, ισχύουν οι ακόλουθες προδιαγραφές:</w:t>
            </w:r>
          </w:p>
          <w:p w14:paraId="7629F706"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Τα ιδρύματα που εμπίπτουν στο πεδίο εφαρμογής του άρθρου 91 παράγραφοι 3 και 4 της οδηγίας 2013/36/ΕΕ</w:t>
            </w:r>
            <w:r>
              <w:rPr>
                <w:rStyle w:val="FootnoteReference"/>
              </w:rPr>
              <w:footnoteReference w:id="7"/>
            </w:r>
            <w:r>
              <w:rPr>
                <w:rFonts w:ascii="Times New Roman" w:hAnsi="Times New Roman"/>
                <w:sz w:val="24"/>
              </w:rPr>
              <w:t>(«ΟΚΑ») γνωστοποιούν τον αριθμό των θέσεων στο ΔΣ, όπως υπολογίζεται στο παρόν άρθρο·</w:t>
            </w:r>
          </w:p>
          <w:p w14:paraId="42F69E03"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Τα ιδρύματα δημοσιοποιούν τον αριθμό των διευθυντικών θέσεων που κατέχει πραγματικά κάθε μέλος του διοικητικού οργάνου (είτε πρόκειται για εταιρεία του ομίλου είτε όχι, αποδεκτή συμμετοχή ή ίδρυμα εντός του ίδιου θεσμικού συστήματος προστασίας, καθώς και είτε η θέση στο ΔΣ είναι εκτελεστική ή μη εκτελεστική θέση), ανεξάρτητα από το εάν η θέση στο ΔΣ είναι σε οντότητα που επιδιώκει ή δεν επιδιώκει εμπορικό στόχο·</w:t>
            </w:r>
          </w:p>
          <w:p w14:paraId="0A18A43F"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Όπου εγκρίθηκε επιπρόσθετη θέση στο ΔΣ από την αρμόδια αρχή, όλα τα ιδρύματα στα οποία το μέλος αυτό κατέχει θέση στο ΔΣ δημοσιοποιούν το εν λόγω γεγονός, μαζί με το όνομα της αρμόδιας αρχής που εγκρίνει την πρόσθετη θέση στο ΔΣ.</w:t>
            </w:r>
          </w:p>
        </w:tc>
      </w:tr>
      <w:tr w:rsidR="00600593" w:rsidRPr="007F4CC8" w14:paraId="601A208C" w14:textId="77777777" w:rsidTr="00803BB4">
        <w:trPr>
          <w:trHeight w:val="316"/>
        </w:trPr>
        <w:tc>
          <w:tcPr>
            <w:tcW w:w="1384" w:type="dxa"/>
          </w:tcPr>
          <w:p w14:paraId="36FBAD2C"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lastRenderedPageBreak/>
              <w:t>β)</w:t>
            </w:r>
          </w:p>
        </w:tc>
        <w:tc>
          <w:tcPr>
            <w:tcW w:w="7655" w:type="dxa"/>
          </w:tcPr>
          <w:p w14:paraId="702F4294"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Κατά τη δημοσιοποίηση πληροφοριών σχετικά με την πολιτική προσλήψεων για την επιλογή των μελών του διοικητικού οργάνου σύμφωνα με το άρθρο 435 παράγραφος 2 στοιχείο β) του ΚΚΑ, τα ιδρύματα περιλαμβάνουν πληροφορίες σχετικά με τις πραγματικές γνώσεις, τις δεξιότητες και την ειδικότητα των μελών. Τα ιδρύματα περιλαμβάνουν πληροφορίες σχετικά με την πολιτική που ενδέχεται να προκύψει από τον προγραμματισμό διαδοχής και με τυχόν προβλέψιμες μεταβολές στη συνολική σύνθεση του διοικητικού οργάνου.</w:t>
            </w:r>
          </w:p>
        </w:tc>
      </w:tr>
      <w:tr w:rsidR="00600593" w:rsidRPr="007F4CC8" w14:paraId="19AC202D" w14:textId="77777777" w:rsidTr="00803BB4">
        <w:trPr>
          <w:trHeight w:val="316"/>
        </w:trPr>
        <w:tc>
          <w:tcPr>
            <w:tcW w:w="1384" w:type="dxa"/>
          </w:tcPr>
          <w:p w14:paraId="655F9391"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γ)</w:t>
            </w:r>
          </w:p>
        </w:tc>
        <w:tc>
          <w:tcPr>
            <w:tcW w:w="7655" w:type="dxa"/>
          </w:tcPr>
          <w:p w14:paraId="1EAD136B"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Κατά τη δημοσιοποίηση της πολιτικής πολυμορφίας τους σύμφωνα με το άρθρο 435 παράγραφος 2 στοιχείο γ) του ΚΚΑ, τα ιδρύματα δημοσιοποιούν πληροφορίες σχετικά με τους στόχους τους και τους σχετικούς στόχους της ως άνω πολιτικής, και τον βαθμό στον οποίο έχουν επιτευχθεί οι εν λόγω στόχοι. </w:t>
            </w:r>
          </w:p>
          <w:p w14:paraId="70CEBF5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Ειδικότερα, τα ιδρύματα δημοσιοποιούν την πολιτική για την πολυμορφία των φύλων, μεταξύ άλλων: </w:t>
            </w:r>
          </w:p>
          <w:p w14:paraId="46906EA3"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 xml:space="preserve">Όπου έχει τεθεί στόχος για το λιγότερο εκπροσωπούμενο φύλο και για τις πολιτικές σχετικά με την πολυμορφία όσον αφορά την ηλικία, το εκπαιδευτικό υπόβαθρο, το επαγγελματικό υπόβαθρο και τη γεωγραφική προέλευση, τον καθορισμένο στόχο και τον βαθμό επίτευξης των στόχων. </w:t>
            </w:r>
          </w:p>
          <w:p w14:paraId="2DF135DD"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Όταν δεν επιτυγχάνεται ένας στόχος, τα ιδρύματα δημοσιοποιούν τους λόγους και, κατά περίπτωση, τα μέτρα που λαμβάνονται για την επίτευξη του στόχου εντός συγκεκριμένης χρονικής περιόδου.</w:t>
            </w:r>
          </w:p>
        </w:tc>
      </w:tr>
      <w:tr w:rsidR="00600593" w:rsidRPr="007F4CC8" w14:paraId="2E4705B5" w14:textId="77777777" w:rsidTr="00803BB4">
        <w:trPr>
          <w:trHeight w:val="316"/>
        </w:trPr>
        <w:tc>
          <w:tcPr>
            <w:tcW w:w="1384" w:type="dxa"/>
          </w:tcPr>
          <w:p w14:paraId="7B5B1D5C"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δ)</w:t>
            </w:r>
          </w:p>
        </w:tc>
        <w:tc>
          <w:tcPr>
            <w:tcW w:w="7655" w:type="dxa"/>
          </w:tcPr>
          <w:p w14:paraId="71824968"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Τα ιδρύματα δημοσιοποιούν εάν έχουν συστήσει χωριστή επιτροπή κινδύνου και πόσες φορές έχει συγκληθεί η εν λόγω επιτροπή σύμφωνα με το άρθρο 435 παράγραφος 2 στοιχείο δ) του ΚΚΑ.</w:t>
            </w:r>
          </w:p>
        </w:tc>
      </w:tr>
      <w:tr w:rsidR="00600593" w:rsidRPr="007F4CC8" w14:paraId="1DF712FB" w14:textId="77777777" w:rsidTr="00803BB4">
        <w:trPr>
          <w:trHeight w:val="316"/>
        </w:trPr>
        <w:tc>
          <w:tcPr>
            <w:tcW w:w="1384" w:type="dxa"/>
          </w:tcPr>
          <w:p w14:paraId="75B2AC05"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ε)</w:t>
            </w:r>
          </w:p>
        </w:tc>
        <w:tc>
          <w:tcPr>
            <w:tcW w:w="7655" w:type="dxa"/>
          </w:tcPr>
          <w:p w14:paraId="627E2FA7"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Στο πλαίσιο των δεδομένων σχετικά με τη ροή πληροφοριών προς το διοικητικό όργανο όσον αφορά τους κινδύνους κατά την εφαρμογή του άρθρου 435 παράγραφος 2 στοιχείο ε) του ΚΚΑ, τα ιδρύματα περιγράφουν τη διαδικασία δημοσιοποίησης κινδύνων προς το διοικητικό όργανο, ιδίως τη συχνότητα, το εύρος και το κύριο περιεχόμενο του ανοίγματος σε κίνδυνο και τον τρόπο με τον οποίο το διοικητικό όργανο συμμετείχε στον καθορισμό του προς δημοσιοποίηση περιεχομένου. </w:t>
            </w:r>
          </w:p>
        </w:tc>
      </w:tr>
    </w:tbl>
    <w:p w14:paraId="2A9FDD95" w14:textId="77777777" w:rsidR="00600593" w:rsidRPr="007F4CC8" w:rsidRDefault="00600593" w:rsidP="00600593">
      <w:pPr>
        <w:rPr>
          <w:rFonts w:ascii="Times New Roman" w:hAnsi="Times New Roman" w:cs="Times New Roman"/>
          <w:sz w:val="24"/>
        </w:rPr>
      </w:pPr>
    </w:p>
    <w:p w14:paraId="52047206" w14:textId="77777777" w:rsidR="00600593" w:rsidRPr="007F4CC8" w:rsidRDefault="00600593" w:rsidP="00600593">
      <w:pPr>
        <w:rPr>
          <w:rFonts w:ascii="Times New Roman" w:hAnsi="Times New Roman" w:cs="Times New Roman"/>
          <w:sz w:val="24"/>
        </w:rPr>
      </w:pPr>
    </w:p>
    <w:p w14:paraId="3FC28B5F" w14:textId="061C5D55" w:rsidR="00D15B1C" w:rsidRPr="007F4CC8" w:rsidRDefault="00D15B1C" w:rsidP="00E258D8">
      <w:pPr>
        <w:tabs>
          <w:tab w:val="left" w:pos="1430"/>
        </w:tabs>
        <w:rPr>
          <w:rFonts w:ascii="Times New Roman" w:hAnsi="Times New Roman" w:cs="Times New Roman"/>
          <w:b/>
          <w:sz w:val="24"/>
        </w:rPr>
      </w:pPr>
    </w:p>
    <w:p w14:paraId="0D652D3B" w14:textId="77777777" w:rsidR="007A7DC0" w:rsidRPr="007F4CC8" w:rsidRDefault="007A7DC0">
      <w:pPr>
        <w:rPr>
          <w:rFonts w:ascii="Times New Roman" w:hAnsi="Times New Roman" w:cs="Times New Roman"/>
          <w:b/>
          <w:sz w:val="24"/>
        </w:rPr>
        <w:sectPr w:rsidR="007A7DC0" w:rsidRPr="007F4CC8" w:rsidSect="00155C96">
          <w:pgSz w:w="11900" w:h="16840"/>
          <w:pgMar w:top="2268" w:right="1418" w:bottom="1134" w:left="1701" w:header="709" w:footer="709" w:gutter="0"/>
          <w:pgNumType w:start="1" w:chapStyle="1"/>
          <w:cols w:space="708"/>
          <w:docGrid w:linePitch="299"/>
        </w:sectPr>
      </w:pPr>
    </w:p>
    <w:p w14:paraId="08DA08DB" w14:textId="77777777" w:rsidR="007B082B" w:rsidRPr="007F4CC8" w:rsidRDefault="007B082B" w:rsidP="00E258D8">
      <w:pPr>
        <w:tabs>
          <w:tab w:val="left" w:pos="1430"/>
        </w:tabs>
        <w:rPr>
          <w:rFonts w:ascii="Times New Roman" w:hAnsi="Times New Roman" w:cs="Times New Roman"/>
          <w:b/>
          <w:sz w:val="24"/>
        </w:rPr>
      </w:pPr>
    </w:p>
    <w:p w14:paraId="0957C929" w14:textId="77777777" w:rsidR="007B082B" w:rsidRPr="007F4CC8" w:rsidRDefault="007B082B" w:rsidP="007B082B">
      <w:pPr>
        <w:pStyle w:val="Annexetitre"/>
      </w:pPr>
      <w:r>
        <w:t>ΠΑΡΑΡΤΗΜΑ VI – Οδηγίες για τη δημοσιοποίηση πληροφοριών σχετικά με το πεδίο εφαρμογής του ρυθμιστικού πλαισίου</w:t>
      </w:r>
    </w:p>
    <w:p w14:paraId="07CCE7F0" w14:textId="77777777" w:rsidR="007B082B" w:rsidRPr="007F4CC8" w:rsidRDefault="007B082B" w:rsidP="007B082B">
      <w:pPr>
        <w:rPr>
          <w:rFonts w:ascii="Times New Roman" w:hAnsi="Times New Roman" w:cs="Times New Roman"/>
          <w:b/>
          <w:sz w:val="24"/>
        </w:rPr>
      </w:pPr>
    </w:p>
    <w:p w14:paraId="5AEAA4F3" w14:textId="3F2085A7" w:rsidR="007B082B" w:rsidRPr="007F4CC8" w:rsidRDefault="007B082B" w:rsidP="007B082B">
      <w:pPr>
        <w:rPr>
          <w:rFonts w:ascii="Times New Roman" w:hAnsi="Times New Roman" w:cs="Times New Roman"/>
          <w:b/>
          <w:sz w:val="24"/>
        </w:rPr>
      </w:pPr>
      <w:r>
        <w:rPr>
          <w:rFonts w:ascii="Times New Roman" w:hAnsi="Times New Roman"/>
          <w:b/>
          <w:sz w:val="24"/>
        </w:rPr>
        <w:t xml:space="preserve">Υπόδειγμα EU-LI1 – Διαφορές μεταξύ </w:t>
      </w:r>
      <w:r w:rsidR="008816F2">
        <w:rPr>
          <w:rFonts w:ascii="Times New Roman" w:hAnsi="Times New Roman"/>
          <w:b/>
          <w:sz w:val="24"/>
        </w:rPr>
        <w:t xml:space="preserve">του </w:t>
      </w:r>
      <w:r>
        <w:rPr>
          <w:rFonts w:ascii="Times New Roman" w:hAnsi="Times New Roman"/>
          <w:b/>
          <w:sz w:val="24"/>
        </w:rPr>
        <w:t>λογιστικ</w:t>
      </w:r>
      <w:r w:rsidR="008816F2">
        <w:rPr>
          <w:rFonts w:ascii="Times New Roman" w:hAnsi="Times New Roman"/>
          <w:b/>
          <w:sz w:val="24"/>
        </w:rPr>
        <w:t xml:space="preserve">ού πεδίου εφαρμογής </w:t>
      </w:r>
      <w:r>
        <w:rPr>
          <w:rFonts w:ascii="Times New Roman" w:hAnsi="Times New Roman"/>
          <w:b/>
          <w:sz w:val="24"/>
        </w:rPr>
        <w:t xml:space="preserve">και </w:t>
      </w:r>
      <w:r w:rsidR="008816F2">
        <w:rPr>
          <w:rFonts w:ascii="Times New Roman" w:hAnsi="Times New Roman"/>
          <w:b/>
          <w:sz w:val="24"/>
        </w:rPr>
        <w:t>του πεδίου εφαρμογής εποπτικής</w:t>
      </w:r>
      <w:r>
        <w:rPr>
          <w:rFonts w:ascii="Times New Roman" w:hAnsi="Times New Roman"/>
          <w:b/>
          <w:sz w:val="24"/>
        </w:rPr>
        <w:t xml:space="preserve"> ενοποίησης και χαρτογράφηση κατηγοριών οικονομικών καταστάσεων με κατηγορίες ρυθμιστικού κινδύνου.</w:t>
      </w:r>
      <w:r>
        <w:rPr>
          <w:rFonts w:ascii="Times New Roman" w:hAnsi="Times New Roman"/>
          <w:sz w:val="24"/>
        </w:rPr>
        <w:t xml:space="preserve"> Ευέλικτος μορφότυπος.</w:t>
      </w:r>
    </w:p>
    <w:p w14:paraId="76C6D20B" w14:textId="77777777" w:rsidR="007B082B" w:rsidRPr="007F4CC8" w:rsidRDefault="007B082B" w:rsidP="007B082B">
      <w:pPr>
        <w:rPr>
          <w:rFonts w:ascii="Times New Roman" w:hAnsi="Times New Roman" w:cs="Times New Roman"/>
          <w:b/>
          <w:sz w:val="24"/>
        </w:rPr>
      </w:pPr>
    </w:p>
    <w:p w14:paraId="4474F30C" w14:textId="1EE279F4" w:rsidR="007B082B" w:rsidRPr="007F4CC8" w:rsidRDefault="007B082B" w:rsidP="00E70D84">
      <w:pPr>
        <w:pStyle w:val="ListParagraph"/>
        <w:numPr>
          <w:ilvl w:val="0"/>
          <w:numId w:val="18"/>
        </w:numPr>
        <w:spacing w:before="120" w:after="120"/>
        <w:ind w:left="425" w:hanging="357"/>
        <w:jc w:val="both"/>
        <w:rPr>
          <w:rFonts w:ascii="Times New Roman" w:hAnsi="Times New Roman"/>
          <w:sz w:val="24"/>
        </w:rPr>
      </w:pPr>
      <w:r>
        <w:rPr>
          <w:rFonts w:ascii="Times New Roman" w:hAnsi="Times New Roman"/>
          <w:sz w:val="24"/>
        </w:rPr>
        <w:t>Τα ιδρύματα δημοσιοποιούν τις πληροφορίες που αναφέρονται στο άρθρο 436 στοιχείο γ) του κανονισμού (ΕΕ) αριθ. 575/2013</w:t>
      </w:r>
      <w:r>
        <w:rPr>
          <w:rStyle w:val="FootnoteReference"/>
        </w:rPr>
        <w:footnoteReference w:id="8"/>
      </w:r>
      <w:r>
        <w:rPr>
          <w:rFonts w:ascii="Times New Roman" w:hAnsi="Times New Roman"/>
          <w:sz w:val="24"/>
        </w:rPr>
        <w:t xml:space="preserve"> («ΚΚΑ») ακολουθώντας τις οδηγίες που παρέχονται παρακάτω στο παρόν παράρτημα για τη συμπλήρωση του υποδείγματος EU</w:t>
      </w:r>
      <w:r w:rsidR="007836B5">
        <w:rPr>
          <w:rFonts w:ascii="Times New Roman" w:hAnsi="Times New Roman"/>
          <w:sz w:val="24"/>
        </w:rPr>
        <w:t xml:space="preserve"> </w:t>
      </w:r>
      <w:r>
        <w:rPr>
          <w:rFonts w:ascii="Times New Roman" w:hAnsi="Times New Roman"/>
          <w:sz w:val="24"/>
        </w:rPr>
        <w:t>LI1, το οποίο παρατίθεται στο παράρτημα V του παρόντος εκτελεστικού κανονισμού.</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E7E63A1" w14:textId="77777777" w:rsidTr="00803BB4">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CE15C" w14:textId="77777777" w:rsidR="007B082B" w:rsidRPr="007F4CC8" w:rsidRDefault="007B082B" w:rsidP="00803BB4">
            <w:pPr>
              <w:pStyle w:val="TableTitle"/>
              <w:spacing w:before="0" w:after="0"/>
              <w:jc w:val="left"/>
              <w:rPr>
                <w:rFonts w:ascii="Times New Roman" w:hAnsi="Times New Roman"/>
                <w:noProof w:val="0"/>
                <w:sz w:val="24"/>
                <w:szCs w:val="24"/>
              </w:rPr>
            </w:pPr>
            <w:r>
              <w:rPr>
                <w:rFonts w:ascii="Times New Roman" w:hAnsi="Times New Roman"/>
                <w:noProof w:val="0"/>
                <w:sz w:val="24"/>
              </w:rPr>
              <w:t>Νομικά κείμενα αναφοράς και οδηγίες</w:t>
            </w:r>
          </w:p>
        </w:tc>
      </w:tr>
      <w:tr w:rsidR="007B082B" w:rsidRPr="007F4CC8" w14:paraId="197F6DE8" w14:textId="77777777" w:rsidTr="00803BB4">
        <w:trPr>
          <w:trHeight w:val="238"/>
        </w:trPr>
        <w:tc>
          <w:tcPr>
            <w:tcW w:w="1384" w:type="dxa"/>
            <w:tcBorders>
              <w:bottom w:val="single" w:sz="4" w:space="0" w:color="auto"/>
            </w:tcBorders>
            <w:shd w:val="clear" w:color="auto" w:fill="D9D9D9" w:themeFill="background1" w:themeFillShade="D9"/>
          </w:tcPr>
          <w:p w14:paraId="51C11631"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Αριθμός γραμμής</w:t>
            </w:r>
          </w:p>
        </w:tc>
        <w:tc>
          <w:tcPr>
            <w:tcW w:w="7655" w:type="dxa"/>
            <w:tcBorders>
              <w:bottom w:val="single" w:sz="4" w:space="0" w:color="auto"/>
            </w:tcBorders>
            <w:shd w:val="clear" w:color="auto" w:fill="D9D9D9" w:themeFill="background1" w:themeFillShade="D9"/>
          </w:tcPr>
          <w:p w14:paraId="777D35A2"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Επεξήγηση</w:t>
            </w:r>
          </w:p>
        </w:tc>
      </w:tr>
      <w:tr w:rsidR="007B082B" w:rsidRPr="007F4CC8" w14:paraId="01B68A3B" w14:textId="77777777" w:rsidTr="00803BB4">
        <w:trPr>
          <w:trHeight w:val="238"/>
        </w:trPr>
        <w:tc>
          <w:tcPr>
            <w:tcW w:w="1384" w:type="dxa"/>
            <w:tcBorders>
              <w:top w:val="single" w:sz="4" w:space="0" w:color="auto"/>
              <w:bottom w:val="single" w:sz="4" w:space="0" w:color="auto"/>
            </w:tcBorders>
            <w:shd w:val="clear" w:color="auto" w:fill="FFFFFF" w:themeFill="background1"/>
            <w:vAlign w:val="center"/>
          </w:tcPr>
          <w:p w14:paraId="48A8200B" w14:textId="77777777" w:rsidR="007B082B" w:rsidRPr="007F4CC8" w:rsidRDefault="007B082B" w:rsidP="00803BB4">
            <w:pPr>
              <w:spacing w:before="60" w:after="120"/>
              <w:rPr>
                <w:rFonts w:ascii="Times New Roman" w:hAnsi="Times New Roman" w:cs="Times New Roman"/>
                <w:sz w:val="24"/>
              </w:rPr>
            </w:pPr>
            <w:r>
              <w:rPr>
                <w:rFonts w:ascii="Times New Roman" w:hAnsi="Times New Roman"/>
                <w:sz w:val="24"/>
              </w:rPr>
              <w:t>1 έως XXX</w:t>
            </w:r>
          </w:p>
        </w:tc>
        <w:tc>
          <w:tcPr>
            <w:tcW w:w="7655" w:type="dxa"/>
            <w:tcBorders>
              <w:top w:val="single" w:sz="4" w:space="0" w:color="auto"/>
              <w:bottom w:val="single" w:sz="4" w:space="0" w:color="auto"/>
            </w:tcBorders>
            <w:shd w:val="clear" w:color="auto" w:fill="FFFFFF" w:themeFill="background1"/>
            <w:vAlign w:val="center"/>
          </w:tcPr>
          <w:p w14:paraId="74E219C3"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Σύνολο στοιχείων ενεργητικού </w:t>
            </w:r>
          </w:p>
          <w:p w14:paraId="210350E4"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Η δομή των γραμμών είναι η ίδια με τη δομή γραμμών του ισολογισμού που χρησιμοποιείται στην τελευταία διαθέσιμη οικονομική αναφορά του ιδρύματος. </w:t>
            </w:r>
          </w:p>
          <w:p w14:paraId="174308D5" w14:textId="77777777"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Η «χρηματοοικονομική πληροφόρηση» αναφέρεται στις ετήσιες ατομικές ή ενοποιημένες οικονομικές καταστάσεις που ορίζονται στα άρθρα 4 και 24 της οδηγίας (ΕΕ) 2013/34</w:t>
            </w:r>
            <w:r>
              <w:rPr>
                <w:rStyle w:val="FootnoteReference"/>
              </w:rPr>
              <w:footnoteReference w:id="9"/>
            </w:r>
            <w:r>
              <w:rPr>
                <w:rFonts w:ascii="Times New Roman" w:hAnsi="Times New Roman"/>
                <w:sz w:val="24"/>
              </w:rPr>
              <w:t>, καθώς και (κατά περίπτωση) στις οικονομικές καταστάσεις κατά την έννοια των διεθνών λογιστικών προτύπων όπως εγκρίθηκαν από την ΕΕ κατά την εφαρμογή του κανονισμού (ΕΚ) αριθ. 1606/2002</w:t>
            </w:r>
            <w:r>
              <w:rPr>
                <w:rStyle w:val="FootnoteReference"/>
              </w:rPr>
              <w:footnoteReference w:id="10"/>
            </w:r>
            <w:r>
              <w:rPr>
                <w:rFonts w:ascii="Times New Roman" w:hAnsi="Times New Roman"/>
                <w:sz w:val="24"/>
              </w:rPr>
              <w:t>.</w:t>
            </w:r>
          </w:p>
        </w:tc>
      </w:tr>
      <w:tr w:rsidR="007B082B" w:rsidRPr="007F4CC8" w14:paraId="3AA4610D" w14:textId="77777777" w:rsidTr="00803BB4">
        <w:trPr>
          <w:trHeight w:val="818"/>
        </w:trPr>
        <w:tc>
          <w:tcPr>
            <w:tcW w:w="1384" w:type="dxa"/>
            <w:tcBorders>
              <w:top w:val="single" w:sz="4" w:space="0" w:color="auto"/>
              <w:bottom w:val="single" w:sz="4" w:space="0" w:color="auto"/>
            </w:tcBorders>
            <w:shd w:val="clear" w:color="auto" w:fill="FFFFFF" w:themeFill="background1"/>
            <w:vAlign w:val="center"/>
          </w:tcPr>
          <w:p w14:paraId="52E1AB69" w14:textId="77777777" w:rsidR="007B082B" w:rsidRPr="007F4CC8" w:rsidRDefault="007B082B" w:rsidP="00803BB4">
            <w:pPr>
              <w:spacing w:before="60" w:after="120"/>
              <w:rPr>
                <w:rFonts w:ascii="Times New Roman" w:hAnsi="Times New Roman" w:cs="Times New Roman"/>
                <w:sz w:val="24"/>
              </w:rPr>
            </w:pPr>
            <w:r>
              <w:rPr>
                <w:rFonts w:ascii="Times New Roman" w:hAnsi="Times New Roman"/>
                <w:sz w:val="24"/>
              </w:rPr>
              <w:t>1 έως XXX</w:t>
            </w:r>
          </w:p>
        </w:tc>
        <w:tc>
          <w:tcPr>
            <w:tcW w:w="7655" w:type="dxa"/>
            <w:tcBorders>
              <w:top w:val="single" w:sz="4" w:space="0" w:color="auto"/>
              <w:bottom w:val="single" w:sz="4" w:space="0" w:color="auto"/>
            </w:tcBorders>
            <w:shd w:val="clear" w:color="auto" w:fill="FFFFFF" w:themeFill="background1"/>
            <w:vAlign w:val="center"/>
          </w:tcPr>
          <w:p w14:paraId="3679BAE8"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Σύνολο παθητικού</w:t>
            </w:r>
          </w:p>
          <w:p w14:paraId="77042600"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Η δομή των γραμμών είναι η ίδια με τη δομή γραμμών του ισολογισμού που χρησιμοποιείται στην τελευταία διαθέσιμη οικονομική αναφορά του ιδρύματος. </w:t>
            </w:r>
          </w:p>
          <w:p w14:paraId="7532D864" w14:textId="77777777"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 xml:space="preserve">Η «χρηματοοικονομική πληροφόρηση» αναφέρεται στις ετήσιες ατομικές ή ενοποιημένες οικονομικές καταστάσεις που ορίζονται στα άρθρα 4 και 24 της οδηγίας 2013/34/ΕΕ, καθώς και (κατά περίπτωση) στις οικονομικές καταστάσεις κατά την έννοια των διεθνών λογιστικών προτύπων όπως </w:t>
            </w:r>
            <w:r>
              <w:rPr>
                <w:rFonts w:ascii="Times New Roman" w:hAnsi="Times New Roman"/>
                <w:sz w:val="24"/>
              </w:rPr>
              <w:lastRenderedPageBreak/>
              <w:t>εγκρίθηκαν από την ΕΕ κατά την εφαρμογή του κανονισμού (ΕΚ) αριθ. 1606/2002.</w:t>
            </w:r>
          </w:p>
        </w:tc>
      </w:tr>
    </w:tbl>
    <w:p w14:paraId="4F2BF8C7" w14:textId="77777777" w:rsidR="007B082B" w:rsidRPr="007F4CC8" w:rsidRDefault="007B082B" w:rsidP="007B082B">
      <w:pPr>
        <w:rPr>
          <w:rFonts w:ascii="Times New Roman" w:hAnsi="Times New Roman" w:cs="Times New Roman"/>
          <w:sz w:val="24"/>
        </w:rPr>
      </w:pPr>
    </w:p>
    <w:p w14:paraId="64F3C7F4" w14:textId="77777777" w:rsidR="007B082B" w:rsidRPr="007F4CC8" w:rsidRDefault="007B082B" w:rsidP="007B082B">
      <w:pPr>
        <w:spacing w:after="120"/>
        <w:jc w:val="both"/>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086BBDFF" w14:textId="77777777" w:rsidTr="00803BB4">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4AB76D" w14:textId="77777777" w:rsidR="007B082B" w:rsidRPr="007F4CC8" w:rsidRDefault="007B082B" w:rsidP="00803BB4">
            <w:pPr>
              <w:pStyle w:val="TableTitle"/>
              <w:spacing w:before="0" w:after="0"/>
              <w:jc w:val="left"/>
              <w:rPr>
                <w:rFonts w:ascii="Times New Roman" w:hAnsi="Times New Roman"/>
                <w:noProof w:val="0"/>
                <w:sz w:val="24"/>
                <w:szCs w:val="24"/>
              </w:rPr>
            </w:pPr>
            <w:r>
              <w:rPr>
                <w:rFonts w:ascii="Times New Roman" w:hAnsi="Times New Roman"/>
                <w:noProof w:val="0"/>
                <w:sz w:val="24"/>
              </w:rPr>
              <w:t>Νομικά κείμενα αναφοράς και οδηγίες</w:t>
            </w:r>
          </w:p>
        </w:tc>
      </w:tr>
      <w:tr w:rsidR="007B082B" w:rsidRPr="007F4CC8" w14:paraId="348CD4B6" w14:textId="77777777" w:rsidTr="00803BB4">
        <w:trPr>
          <w:trHeight w:val="238"/>
        </w:trPr>
        <w:tc>
          <w:tcPr>
            <w:tcW w:w="1384" w:type="dxa"/>
            <w:tcBorders>
              <w:bottom w:val="nil"/>
            </w:tcBorders>
            <w:shd w:val="clear" w:color="auto" w:fill="D9D9D9" w:themeFill="background1" w:themeFillShade="D9"/>
          </w:tcPr>
          <w:p w14:paraId="28649A9B"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Αναφορά στήλης</w:t>
            </w:r>
          </w:p>
        </w:tc>
        <w:tc>
          <w:tcPr>
            <w:tcW w:w="7655" w:type="dxa"/>
            <w:tcBorders>
              <w:bottom w:val="nil"/>
            </w:tcBorders>
            <w:shd w:val="clear" w:color="auto" w:fill="D9D9D9" w:themeFill="background1" w:themeFillShade="D9"/>
          </w:tcPr>
          <w:p w14:paraId="368C0446"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Επεξήγηση</w:t>
            </w:r>
          </w:p>
        </w:tc>
      </w:tr>
      <w:tr w:rsidR="007B082B" w:rsidRPr="007F4CC8" w14:paraId="73590585" w14:textId="77777777" w:rsidTr="00803BB4">
        <w:trPr>
          <w:trHeight w:val="238"/>
        </w:trPr>
        <w:tc>
          <w:tcPr>
            <w:tcW w:w="1384" w:type="dxa"/>
            <w:shd w:val="clear" w:color="auto" w:fill="FFFFFF" w:themeFill="background1"/>
          </w:tcPr>
          <w:p w14:paraId="19C91772" w14:textId="77777777" w:rsidR="007B082B" w:rsidRPr="007F4CC8" w:rsidRDefault="007B082B" w:rsidP="00803BB4">
            <w:pPr>
              <w:autoSpaceDE w:val="0"/>
              <w:autoSpaceDN w:val="0"/>
              <w:adjustRightInd w:val="0"/>
              <w:spacing w:before="60"/>
              <w:jc w:val="center"/>
              <w:rPr>
                <w:rFonts w:ascii="Times New Roman" w:hAnsi="Times New Roman" w:cs="Times New Roman"/>
                <w:b/>
                <w:sz w:val="24"/>
              </w:rPr>
            </w:pPr>
            <w:r>
              <w:rPr>
                <w:rFonts w:ascii="Times New Roman" w:hAnsi="Times New Roman"/>
                <w:b/>
                <w:sz w:val="24"/>
              </w:rPr>
              <w:t>α</w:t>
            </w:r>
          </w:p>
        </w:tc>
        <w:tc>
          <w:tcPr>
            <w:tcW w:w="7655" w:type="dxa"/>
            <w:shd w:val="clear" w:color="auto" w:fill="FFFFFF" w:themeFill="background1"/>
          </w:tcPr>
          <w:p w14:paraId="52953546"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Λογιστικές αξίες όπως αναφέρονται στις δημοσιευμένες οικονομικές καταστάσεις</w:t>
            </w:r>
          </w:p>
          <w:p w14:paraId="4129957F" w14:textId="77777777" w:rsidR="007B082B" w:rsidRPr="007F4CC8" w:rsidRDefault="007B082B" w:rsidP="00803BB4">
            <w:pPr>
              <w:spacing w:before="60" w:after="120"/>
              <w:jc w:val="both"/>
              <w:rPr>
                <w:rFonts w:ascii="Times New Roman" w:hAnsi="Times New Roman" w:cs="Times New Roman"/>
                <w:sz w:val="24"/>
              </w:rPr>
            </w:pPr>
            <w:r>
              <w:rPr>
                <w:rFonts w:ascii="Times New Roman" w:hAnsi="Times New Roman"/>
                <w:sz w:val="24"/>
              </w:rPr>
              <w:t>Ποσό που αναφέρεται στο ενεργητικό και στο παθητικό του ισολογισμού που καταρτίζεται σύμφωνα με τις απαιτήσεις ενοποίησης στο ισχύον λογιστικό πλαίσιο, συμπεριλαμβανομένων πλαισίων που βασίζονται στην οδηγία 2013/34/ΕΕ και στην οδηγία 86/635/ΕΟΚ</w:t>
            </w:r>
            <w:r>
              <w:rPr>
                <w:rStyle w:val="FootnoteReference"/>
              </w:rPr>
              <w:footnoteReference w:id="11"/>
            </w:r>
            <w:r>
              <w:rPr>
                <w:rFonts w:ascii="Times New Roman" w:hAnsi="Times New Roman"/>
                <w:sz w:val="24"/>
              </w:rPr>
              <w:t xml:space="preserve">, ή στα διεθνή λογιστικά πρότυπα όπως έχουν εγκριθεί στην ΕΕ </w:t>
            </w:r>
          </w:p>
        </w:tc>
      </w:tr>
      <w:tr w:rsidR="007B082B" w:rsidRPr="007F4CC8" w14:paraId="22743145" w14:textId="77777777" w:rsidTr="00803BB4">
        <w:trPr>
          <w:trHeight w:val="238"/>
        </w:trPr>
        <w:tc>
          <w:tcPr>
            <w:tcW w:w="1384" w:type="dxa"/>
            <w:shd w:val="clear" w:color="auto" w:fill="FFFFFF" w:themeFill="background1"/>
          </w:tcPr>
          <w:p w14:paraId="3935BE1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β</w:t>
            </w:r>
          </w:p>
        </w:tc>
        <w:tc>
          <w:tcPr>
            <w:tcW w:w="7655" w:type="dxa"/>
            <w:shd w:val="clear" w:color="auto" w:fill="FFFFFF" w:themeFill="background1"/>
          </w:tcPr>
          <w:p w14:paraId="5DCA8572" w14:textId="2ABA98DF"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Λογιστικές αξίες βάσει του πεδίου εφαρμογής της εποπτικής ενοποίησης </w:t>
            </w:r>
          </w:p>
          <w:p w14:paraId="3D6E4161" w14:textId="77777777" w:rsidR="007B082B" w:rsidRPr="007F4CC8" w:rsidRDefault="007B082B" w:rsidP="00803BB4">
            <w:pPr>
              <w:jc w:val="both"/>
              <w:rPr>
                <w:rFonts w:ascii="Times New Roman" w:hAnsi="Times New Roman" w:cs="Times New Roman"/>
                <w:sz w:val="24"/>
              </w:rPr>
            </w:pPr>
            <w:r>
              <w:rPr>
                <w:rFonts w:ascii="Times New Roman" w:hAnsi="Times New Roman"/>
                <w:sz w:val="24"/>
              </w:rPr>
              <w:t>Ποσό που αναφέρεται στο ενεργητικό και στο παθητικό του ισολογισμού που καταρτίζεται σύμφωνα με τις απαιτήσεις ρυθμιστικής ενοποίησης του πρώτου μέρους τίτλος II τμήματα 2 και 3 του ΚΚΑ</w:t>
            </w:r>
          </w:p>
          <w:p w14:paraId="49CEED58" w14:textId="538763E6" w:rsidR="007B082B" w:rsidRPr="007F4CC8" w:rsidRDefault="007B082B" w:rsidP="00803BB4">
            <w:pPr>
              <w:spacing w:before="60" w:after="120"/>
              <w:jc w:val="both"/>
              <w:rPr>
                <w:rFonts w:ascii="Times New Roman" w:hAnsi="Times New Roman" w:cs="Times New Roman"/>
                <w:b/>
                <w:sz w:val="24"/>
              </w:rPr>
            </w:pPr>
            <w:r>
              <w:rPr>
                <w:rFonts w:ascii="Times New Roman" w:hAnsi="Times New Roman"/>
                <w:sz w:val="24"/>
              </w:rPr>
              <w:t>Εάν το πεδίο εφαρμογής της λογιστικής ενοποίησης και το πεδίο εφαρμογής της εποπτικής ενοποίησης είναι ακριβώς τα ίδια, οι στήλες α) και β) του παρόντος υποδείγματος συγχωνεύονται.</w:t>
            </w:r>
          </w:p>
        </w:tc>
      </w:tr>
      <w:tr w:rsidR="007B082B" w:rsidRPr="007F4CC8" w14:paraId="23C860EA" w14:textId="77777777" w:rsidTr="00803BB4">
        <w:trPr>
          <w:trHeight w:val="238"/>
        </w:trPr>
        <w:tc>
          <w:tcPr>
            <w:tcW w:w="1384" w:type="dxa"/>
            <w:shd w:val="clear" w:color="auto" w:fill="FFFFFF" w:themeFill="background1"/>
          </w:tcPr>
          <w:p w14:paraId="5E92F7E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γ</w:t>
            </w:r>
          </w:p>
        </w:tc>
        <w:tc>
          <w:tcPr>
            <w:tcW w:w="7655" w:type="dxa"/>
            <w:shd w:val="clear" w:color="auto" w:fill="FFFFFF" w:themeFill="background1"/>
          </w:tcPr>
          <w:p w14:paraId="473D894D"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Λογιστικές αξίες στοιχείων που υπόκεινται στο πλαίσιο του πιστωτικού κινδύνου</w:t>
            </w:r>
          </w:p>
          <w:p w14:paraId="1EC918C8" w14:textId="0C1053F0" w:rsidR="007B082B" w:rsidRPr="007F4CC8" w:rsidRDefault="007B082B" w:rsidP="00803BB4">
            <w:pPr>
              <w:spacing w:before="60" w:after="120"/>
              <w:jc w:val="both"/>
              <w:rPr>
                <w:rFonts w:ascii="Times New Roman" w:hAnsi="Times New Roman" w:cs="Times New Roman"/>
                <w:b/>
                <w:sz w:val="24"/>
              </w:rPr>
            </w:pPr>
            <w:r>
              <w:rPr>
                <w:rFonts w:ascii="Times New Roman" w:hAnsi="Times New Roman"/>
                <w:sz w:val="24"/>
              </w:rPr>
              <w:t>Λογιστικά ποσά στο πλαίσιο του πεδίου εφαρμογής της εποπτικής ενοποίησης στοιχείων (εκτός των στοιχείων εκτός ισολογισμού) για τα οποία ισχύει το τρίτο μέρος τίτλος II κεφάλαια 2 και 3 του ΚΚΑ</w:t>
            </w:r>
          </w:p>
        </w:tc>
      </w:tr>
      <w:tr w:rsidR="007B082B" w:rsidRPr="007F4CC8" w14:paraId="1F738F97" w14:textId="77777777" w:rsidTr="00803BB4">
        <w:trPr>
          <w:trHeight w:val="238"/>
        </w:trPr>
        <w:tc>
          <w:tcPr>
            <w:tcW w:w="1384" w:type="dxa"/>
            <w:shd w:val="clear" w:color="auto" w:fill="FFFFFF" w:themeFill="background1"/>
          </w:tcPr>
          <w:p w14:paraId="593AA395" w14:textId="77777777" w:rsidR="007B082B" w:rsidRPr="007F4CC8" w:rsidRDefault="007B082B" w:rsidP="00803BB4">
            <w:pPr>
              <w:autoSpaceDE w:val="0"/>
              <w:autoSpaceDN w:val="0"/>
              <w:adjustRightInd w:val="0"/>
              <w:spacing w:before="60"/>
              <w:jc w:val="center"/>
              <w:rPr>
                <w:rFonts w:ascii="Times New Roman" w:hAnsi="Times New Roman" w:cs="Times New Roman"/>
                <w:b/>
                <w:sz w:val="24"/>
              </w:rPr>
            </w:pPr>
            <w:r>
              <w:rPr>
                <w:rFonts w:ascii="Times New Roman" w:hAnsi="Times New Roman"/>
                <w:b/>
                <w:sz w:val="24"/>
              </w:rPr>
              <w:t>δ</w:t>
            </w:r>
          </w:p>
        </w:tc>
        <w:tc>
          <w:tcPr>
            <w:tcW w:w="7655" w:type="dxa"/>
            <w:shd w:val="clear" w:color="auto" w:fill="FFFFFF" w:themeFill="background1"/>
          </w:tcPr>
          <w:p w14:paraId="39A27C45" w14:textId="77777777" w:rsidR="007B082B" w:rsidRPr="007F4CC8" w:rsidRDefault="007B082B" w:rsidP="00803BB4">
            <w:pPr>
              <w:spacing w:before="60" w:after="120"/>
              <w:ind w:left="34"/>
              <w:jc w:val="both"/>
              <w:rPr>
                <w:rFonts w:ascii="Times New Roman" w:eastAsia="Times New Roman" w:hAnsi="Times New Roman" w:cs="Times New Roman"/>
                <w:b/>
                <w:sz w:val="24"/>
              </w:rPr>
            </w:pPr>
            <w:r>
              <w:rPr>
                <w:rFonts w:ascii="Times New Roman" w:hAnsi="Times New Roman"/>
                <w:b/>
                <w:sz w:val="24"/>
              </w:rPr>
              <w:t>Λογιστικές αξίες στοιχείων που υπόκεινται στο πλαίσιο του πιστωτικού κινδύνου αντισυμβαλλομένου</w:t>
            </w:r>
          </w:p>
          <w:p w14:paraId="2986478C" w14:textId="6970C872" w:rsidR="007B082B" w:rsidRPr="007F4CC8" w:rsidRDefault="007B082B" w:rsidP="00803BB4">
            <w:pPr>
              <w:spacing w:before="60" w:after="120"/>
              <w:ind w:left="34"/>
              <w:jc w:val="both"/>
              <w:rPr>
                <w:rFonts w:ascii="Times New Roman" w:hAnsi="Times New Roman" w:cs="Times New Roman"/>
                <w:b/>
                <w:sz w:val="24"/>
              </w:rPr>
            </w:pPr>
            <w:r>
              <w:rPr>
                <w:rFonts w:ascii="Times New Roman" w:hAnsi="Times New Roman"/>
                <w:sz w:val="24"/>
              </w:rPr>
              <w:t>Λογιστικά ποσά στο πλαίσιο του πεδίου εφαρμογής της εποπτικής ενοποίησης στοιχείων (εκτός των στοιχείων εκτός ισολογισμού) για τα οποία ισχύει το τρίτο μέρος τίτλος II κεφάλαιο 6 του ΚΚΑ</w:t>
            </w:r>
          </w:p>
        </w:tc>
      </w:tr>
      <w:tr w:rsidR="007B082B" w:rsidRPr="007F4CC8" w14:paraId="59C5D493" w14:textId="77777777" w:rsidTr="00803BB4">
        <w:trPr>
          <w:trHeight w:val="238"/>
        </w:trPr>
        <w:tc>
          <w:tcPr>
            <w:tcW w:w="1384" w:type="dxa"/>
            <w:shd w:val="clear" w:color="auto" w:fill="FFFFFF" w:themeFill="background1"/>
          </w:tcPr>
          <w:p w14:paraId="2F586381"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ε</w:t>
            </w:r>
          </w:p>
        </w:tc>
        <w:tc>
          <w:tcPr>
            <w:tcW w:w="7655" w:type="dxa"/>
            <w:shd w:val="clear" w:color="auto" w:fill="FFFFFF" w:themeFill="background1"/>
          </w:tcPr>
          <w:p w14:paraId="6CEE28EC"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b/>
                <w:sz w:val="24"/>
              </w:rPr>
              <w:t xml:space="preserve">Λογιστικές αξίες στοιχείων που υπόκεινται στο πλαίσιο της τιτλοποίησης </w:t>
            </w:r>
          </w:p>
          <w:p w14:paraId="07A4D681" w14:textId="26C6A85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Λογιστικά ποσά στο πλαίσιο του πεδίου εφαρμογής της εποπτικής ενοποίησης στοιχείων (εκτός των στοιχείων εκτός ισολογισμού) εκτός του χαρτοφυλακίου συναλλαγών για τα οποία ισχύει το τρίτο μέρος τίτλος II κεφάλαιο 5 του ΚΚΑ</w:t>
            </w:r>
          </w:p>
        </w:tc>
      </w:tr>
      <w:tr w:rsidR="007B082B" w:rsidRPr="007F4CC8" w14:paraId="075814D7" w14:textId="77777777" w:rsidTr="00803BB4">
        <w:trPr>
          <w:trHeight w:val="238"/>
        </w:trPr>
        <w:tc>
          <w:tcPr>
            <w:tcW w:w="1384" w:type="dxa"/>
            <w:shd w:val="clear" w:color="auto" w:fill="FFFFFF" w:themeFill="background1"/>
          </w:tcPr>
          <w:p w14:paraId="1578F0B5"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στ</w:t>
            </w:r>
          </w:p>
        </w:tc>
        <w:tc>
          <w:tcPr>
            <w:tcW w:w="7655" w:type="dxa"/>
            <w:shd w:val="clear" w:color="auto" w:fill="FFFFFF" w:themeFill="background1"/>
          </w:tcPr>
          <w:p w14:paraId="5BB71968"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b/>
                <w:sz w:val="24"/>
              </w:rPr>
              <w:t>Λογιστικές αξίες στοιχείων που υπόκεινται στο πλαίσιο του κινδύνου αγοράς</w:t>
            </w:r>
          </w:p>
          <w:p w14:paraId="1A5699D4" w14:textId="2E34CCCD" w:rsidR="007B082B" w:rsidRPr="007F4CC8" w:rsidRDefault="007B082B" w:rsidP="00803BB4">
            <w:pPr>
              <w:spacing w:before="60" w:after="120"/>
              <w:ind w:left="34"/>
              <w:jc w:val="both"/>
              <w:rPr>
                <w:rFonts w:ascii="Times New Roman" w:hAnsi="Times New Roman" w:cs="Times New Roman"/>
                <w:b/>
                <w:sz w:val="24"/>
              </w:rPr>
            </w:pPr>
            <w:r>
              <w:rPr>
                <w:rFonts w:ascii="Times New Roman" w:hAnsi="Times New Roman"/>
                <w:sz w:val="24"/>
              </w:rPr>
              <w:lastRenderedPageBreak/>
              <w:t>Λογιστικά ποσά στο πλαίσιο του πεδίου εφαρμογής της εποπτικής ενοποίησης στοιχείων (εκτός των στοιχείων εκτός ισολογισμού) για τα οποία ισχύει το τρίτο μέρος τίτλος IV του ΚΚΑ Σε αυτήν τη στήλη περιλαμβάνονται στοιχεία που αντιστοιχούν σε θέσεις τιτλοποίησης στο χαρτοφυλάκιο συναλλαγών για τα οποία ισχύουν οι απαιτήσεις στο τρίτο μέρος τίτλος IV του ΚΚΑ.</w:t>
            </w:r>
          </w:p>
        </w:tc>
      </w:tr>
      <w:tr w:rsidR="007B082B" w:rsidRPr="007F4CC8" w14:paraId="1E2B8902" w14:textId="77777777" w:rsidTr="00803BB4">
        <w:trPr>
          <w:trHeight w:val="238"/>
        </w:trPr>
        <w:tc>
          <w:tcPr>
            <w:tcW w:w="1384" w:type="dxa"/>
            <w:shd w:val="clear" w:color="auto" w:fill="FFFFFF" w:themeFill="background1"/>
          </w:tcPr>
          <w:p w14:paraId="59241FC5"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ζ</w:t>
            </w:r>
          </w:p>
        </w:tc>
        <w:tc>
          <w:tcPr>
            <w:tcW w:w="7655" w:type="dxa"/>
            <w:shd w:val="clear" w:color="auto" w:fill="FFFFFF" w:themeFill="background1"/>
          </w:tcPr>
          <w:p w14:paraId="59E3B416"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b/>
                <w:sz w:val="24"/>
              </w:rPr>
              <w:t>Λογιστικές αξίες στοιχείων που δεν υπόκεινται σε απαιτήσεις ιδίων κεφαλαίων, ή που υπόκεινται σε αφαίρεση από τα ίδια κεφάλαια</w:t>
            </w:r>
          </w:p>
          <w:p w14:paraId="0F80A2EF" w14:textId="64C36619"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Λογιστικά ποσά στο πλαίσιο του πεδίου εφαρμογής της εποπτικής ενοποίησης στοιχείων (εκτός των στοιχείων εκτός ισολογισμού) που δεν υπόκεινται σε απαιτήσεις ιδίων κεφαλαίων σύμφωνα με τον ΚΚΑ· λογιστικά ποσά στο πλαίσιο του πεδίου εφαρμογής της εποπτικής ενοποίησης στοιχείων (εκτός των στοιχείων εκτός ισολογισμού) που υπόκεινται σε αφαιρέσεις από τα ίδια κεφάλαια σύμφωνα με το δεύτερο μέρος του ΚΚΑ</w:t>
            </w:r>
          </w:p>
          <w:p w14:paraId="54F776BA"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 xml:space="preserve">Στα στοιχεία που αφαιρούνται μπορεί να περιλαμβάνονται, για παράδειγμα, τα στοιχεία που αναφέρονται στα άρθρα 37, 38, 39 και 41 του ΚΚΑ. </w:t>
            </w:r>
          </w:p>
          <w:p w14:paraId="3492977C"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Τα ποσά για τα στοιχεία του ενεργητικού είναι τα ποσά που αφαιρούνται πραγματικά από τα ίδια κεφάλαια, λαμβανομένου υπόψη τυχόν συμψηφισμού με υποχρεώσεις που επιτρέπεται με (και τυχόν κατώτατου ορίου για) αφαίρεση που ισχύει σύμφωνα με τα σχετικά άρθρα στο δεύτερο μέρος του ΚΚΑ.</w:t>
            </w:r>
          </w:p>
          <w:p w14:paraId="76CA48AF" w14:textId="114DBD5B"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Όταν τα στοιχεία που αναφέρονται στο άρθρο 36 παράγραφος 1 στοιχείο </w:t>
            </w:r>
            <w:proofErr w:type="spellStart"/>
            <w:r>
              <w:rPr>
                <w:rFonts w:ascii="Times New Roman" w:hAnsi="Times New Roman"/>
                <w:sz w:val="24"/>
              </w:rPr>
              <w:t>ια</w:t>
            </w:r>
            <w:proofErr w:type="spellEnd"/>
            <w:r>
              <w:rPr>
                <w:rFonts w:ascii="Times New Roman" w:hAnsi="Times New Roman"/>
                <w:sz w:val="24"/>
              </w:rPr>
              <w:t>) και στο άρθρο 48 του ΚΚΑ υπόκεινται σε στάθμιση κινδύνου 1 250 %, αντί να αφαιρούνται, δεν δημοσιοποιούνται στη στήλη ζ) του παρόντος υποδείγματος, αλλά στις άλλες κατάλληλες στήλες του υποδείγματος EU</w:t>
            </w:r>
            <w:r w:rsidR="00E26EAD" w:rsidRPr="00E26EAD">
              <w:rPr>
                <w:rFonts w:ascii="Times New Roman" w:hAnsi="Times New Roman"/>
                <w:sz w:val="24"/>
              </w:rPr>
              <w:t xml:space="preserve"> </w:t>
            </w:r>
            <w:r>
              <w:rPr>
                <w:rFonts w:ascii="Times New Roman" w:hAnsi="Times New Roman"/>
                <w:sz w:val="24"/>
              </w:rPr>
              <w:t>LI1. Αυτό ισχύει και για οποιοδήποτε άλλο στοιχείο υπόκειται σε στάθμιση κινδύνου 1 250 % σύμφωνα με τις απαιτήσεις του ΚΚΑ.</w:t>
            </w:r>
          </w:p>
          <w:p w14:paraId="49535D35" w14:textId="3730C1E5" w:rsidR="007B082B" w:rsidRPr="007F4CC8" w:rsidRDefault="007B082B" w:rsidP="005752E4">
            <w:pPr>
              <w:spacing w:before="60" w:after="120"/>
              <w:jc w:val="both"/>
              <w:rPr>
                <w:rFonts w:ascii="Times New Roman" w:hAnsi="Times New Roman" w:cs="Times New Roman"/>
                <w:b/>
                <w:sz w:val="24"/>
              </w:rPr>
            </w:pPr>
            <w:r>
              <w:rPr>
                <w:rFonts w:ascii="Times New Roman" w:hAnsi="Times New Roman"/>
                <w:sz w:val="24"/>
              </w:rPr>
              <w:t>Τα ποσά για υποχρεώσεις είναι το ποσό των υποχρεώσεων που πρέπει να ληφθεί υπόψη για τον προσδιορισμό του ποσού του ενεργητικού που πρέπει να αφαιρεθεί από τα ίδια κεφάλαια σύμφωνα με τα σχετικά άρθρα του δεύτερου μέρους του ΚΚΑ. Επιπλέον, σε αυτήν τη στήλη δημοσιοποιούνται όλα τα στοιχεία του παθητικού εκτός από όσα (i) αφορούν την εφαρμογή των απαιτήσεων στο τρίτο μέρος τίτλος II κεφάλαιο 4 του ΚΚΑ, ή (</w:t>
            </w:r>
            <w:proofErr w:type="spellStart"/>
            <w:r>
              <w:rPr>
                <w:rFonts w:ascii="Times New Roman" w:hAnsi="Times New Roman"/>
                <w:sz w:val="24"/>
              </w:rPr>
              <w:t>ii</w:t>
            </w:r>
            <w:proofErr w:type="spellEnd"/>
            <w:r>
              <w:rPr>
                <w:rFonts w:ascii="Times New Roman" w:hAnsi="Times New Roman"/>
                <w:sz w:val="24"/>
              </w:rPr>
              <w:t>) αφορούν την εφαρμογή των απαιτήσεων στο τρίτο μέρος τίτλος II κεφάλαιο 6 του ΚΚΑ και στο τρίτο μέρος τίτλος IV του ΚΚΑ.</w:t>
            </w:r>
          </w:p>
        </w:tc>
      </w:tr>
      <w:tr w:rsidR="007B082B" w:rsidRPr="007F4CC8" w14:paraId="4063820F" w14:textId="77777777" w:rsidTr="00803BB4">
        <w:trPr>
          <w:trHeight w:val="238"/>
        </w:trPr>
        <w:tc>
          <w:tcPr>
            <w:tcW w:w="1384" w:type="dxa"/>
            <w:shd w:val="clear" w:color="auto" w:fill="FFFFFF" w:themeFill="background1"/>
          </w:tcPr>
          <w:p w14:paraId="0733C18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όλες</w:t>
            </w:r>
          </w:p>
        </w:tc>
        <w:tc>
          <w:tcPr>
            <w:tcW w:w="7655" w:type="dxa"/>
            <w:shd w:val="clear" w:color="auto" w:fill="FFFFFF" w:themeFill="background1"/>
          </w:tcPr>
          <w:p w14:paraId="679453E6" w14:textId="77777777" w:rsidR="007B082B" w:rsidRPr="007F4CC8" w:rsidRDefault="007B082B" w:rsidP="00803BB4">
            <w:pPr>
              <w:spacing w:before="60" w:after="120"/>
              <w:ind w:left="34"/>
              <w:jc w:val="both"/>
              <w:rPr>
                <w:rFonts w:ascii="Times New Roman" w:eastAsia="Times New Roman" w:hAnsi="Times New Roman" w:cs="Times New Roman"/>
                <w:b/>
                <w:color w:val="000000" w:themeColor="text1"/>
                <w:sz w:val="24"/>
              </w:rPr>
            </w:pPr>
            <w:r>
              <w:rPr>
                <w:rFonts w:ascii="Times New Roman" w:hAnsi="Times New Roman"/>
                <w:sz w:val="24"/>
              </w:rPr>
              <w:t>Όταν ένα μεμονωμένο στοιχείο συνεπάγεται κεφαλαιακές απαιτήσεις σύμφωνα με περισσότερα από ένα πλαίσια κινδύνου, οι αξίες δημοσιοποιούνται σε όλες τις στήλες που αντιστοιχούν στις κεφαλαιακές απαιτήσεις τις οποίες αφορούν. Κατά συνέπεια, το άθροισμα των ποσών στις στήλες γ) έως ζ) του παρόντος υποδείγματος μπορεί να είναι μεγαλύτερο από το ποσό στη στήλη β) του παρόντος υποδείγματος. Τα ιδρύματα παρέχουν ποιοτικές εξηγήσεις για τα στοιχεία του ενεργητικού και του παθητικού που υπόκεινται σε κεφαλαιακές απαιτήσεις για περισσότερα από ένα πλαίσια κινδύνου που αναφέρονται στο τρίτο μέρος του ΚΚΑ.</w:t>
            </w:r>
          </w:p>
        </w:tc>
      </w:tr>
    </w:tbl>
    <w:p w14:paraId="44815BAE" w14:textId="77777777" w:rsidR="007B082B" w:rsidRPr="007F4CC8" w:rsidRDefault="007B082B" w:rsidP="007B082B">
      <w:pPr>
        <w:spacing w:after="120"/>
        <w:jc w:val="both"/>
        <w:rPr>
          <w:rFonts w:ascii="Times New Roman" w:hAnsi="Times New Roman" w:cs="Times New Roman"/>
          <w:b/>
          <w:sz w:val="24"/>
        </w:rPr>
      </w:pPr>
    </w:p>
    <w:p w14:paraId="31A70112" w14:textId="30F30F79" w:rsidR="007B082B" w:rsidRPr="007F4CC8" w:rsidRDefault="007B082B" w:rsidP="007B082B">
      <w:pPr>
        <w:spacing w:after="120"/>
        <w:jc w:val="both"/>
        <w:rPr>
          <w:rFonts w:ascii="Times New Roman" w:hAnsi="Times New Roman" w:cs="Times New Roman"/>
          <w:b/>
          <w:sz w:val="24"/>
        </w:rPr>
      </w:pPr>
      <w:r>
        <w:rPr>
          <w:rFonts w:ascii="Times New Roman" w:hAnsi="Times New Roman"/>
          <w:b/>
          <w:sz w:val="24"/>
        </w:rPr>
        <w:t>Υπόδειγμα EU</w:t>
      </w:r>
      <w:r w:rsidR="00E26EAD" w:rsidRPr="00E26EAD">
        <w:rPr>
          <w:rFonts w:ascii="Times New Roman" w:hAnsi="Times New Roman"/>
          <w:b/>
          <w:sz w:val="24"/>
        </w:rPr>
        <w:t xml:space="preserve"> </w:t>
      </w:r>
      <w:r>
        <w:rPr>
          <w:rFonts w:ascii="Times New Roman" w:hAnsi="Times New Roman"/>
          <w:b/>
          <w:sz w:val="24"/>
        </w:rPr>
        <w:t xml:space="preserve">LI2 – Κύριες πηγές διαφορών μεταξύ κανονιστικών ποσών ανοίγματος και λογιστικών αξιών στις οικονομικές καταστάσεις. </w:t>
      </w:r>
      <w:r>
        <w:rPr>
          <w:rFonts w:ascii="Times New Roman" w:hAnsi="Times New Roman"/>
          <w:sz w:val="24"/>
        </w:rPr>
        <w:t>Προκαθορισμένος μορφότυπος.</w:t>
      </w:r>
      <w:r>
        <w:rPr>
          <w:rFonts w:ascii="Times New Roman" w:hAnsi="Times New Roman"/>
          <w:b/>
          <w:sz w:val="24"/>
        </w:rPr>
        <w:t xml:space="preserve"> </w:t>
      </w:r>
    </w:p>
    <w:p w14:paraId="6EE0E7BA" w14:textId="11E811B9" w:rsidR="007B082B" w:rsidRPr="007F4CC8" w:rsidRDefault="007B082B" w:rsidP="00E70D84">
      <w:pPr>
        <w:pStyle w:val="ListParagraph"/>
        <w:numPr>
          <w:ilvl w:val="0"/>
          <w:numId w:val="18"/>
        </w:numPr>
        <w:spacing w:before="120" w:after="120"/>
        <w:ind w:left="425" w:hanging="357"/>
        <w:jc w:val="both"/>
        <w:rPr>
          <w:rFonts w:ascii="Times New Roman" w:hAnsi="Times New Roman"/>
          <w:color w:val="000000" w:themeColor="text1"/>
          <w:sz w:val="24"/>
        </w:rPr>
      </w:pPr>
      <w:r>
        <w:rPr>
          <w:rFonts w:ascii="Times New Roman" w:hAnsi="Times New Roman"/>
          <w:color w:val="000000" w:themeColor="text1"/>
          <w:sz w:val="24"/>
        </w:rPr>
        <w:t>Τα ιδρύματα δημοσιοποιούν τις πληροφορίες που αναφέρονται στο άρθρο 436 στοιχείο δ) του ΚΚΑ ακολουθώντας τις οδηγίες που παρέχονται παρακάτω στο παρόν παράρτημα για τη συμπλήρωση του υποδείγματος EU</w:t>
      </w:r>
      <w:r w:rsidR="00E26EAD" w:rsidRPr="00E26EAD">
        <w:rPr>
          <w:rFonts w:ascii="Times New Roman" w:hAnsi="Times New Roman"/>
          <w:color w:val="000000" w:themeColor="text1"/>
          <w:sz w:val="24"/>
        </w:rPr>
        <w:t xml:space="preserve"> </w:t>
      </w:r>
      <w:r>
        <w:rPr>
          <w:rFonts w:ascii="Times New Roman" w:hAnsi="Times New Roman"/>
          <w:color w:val="000000" w:themeColor="text1"/>
          <w:sz w:val="24"/>
        </w:rPr>
        <w:t>LI2, το οποίο παρατίθεται στο παράρτημα V του παρόντος εκτελεστικού κανονισμού.</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B0A4D70"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26C2C1"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Νομικά κείμενα αναφοράς και οδηγίες</w:t>
            </w:r>
          </w:p>
        </w:tc>
      </w:tr>
      <w:tr w:rsidR="007B082B" w:rsidRPr="007F4CC8" w14:paraId="37213F9B" w14:textId="77777777" w:rsidTr="00803BB4">
        <w:trPr>
          <w:trHeight w:val="238"/>
        </w:trPr>
        <w:tc>
          <w:tcPr>
            <w:tcW w:w="1384" w:type="dxa"/>
            <w:shd w:val="clear" w:color="auto" w:fill="D9D9D9" w:themeFill="background1" w:themeFillShade="D9"/>
          </w:tcPr>
          <w:p w14:paraId="5549AE08"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06A65BED"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Επεξήγηση</w:t>
            </w:r>
          </w:p>
        </w:tc>
      </w:tr>
      <w:tr w:rsidR="007B082B" w:rsidRPr="007F4CC8" w14:paraId="0155D466" w14:textId="77777777" w:rsidTr="00803BB4">
        <w:trPr>
          <w:trHeight w:val="238"/>
        </w:trPr>
        <w:tc>
          <w:tcPr>
            <w:tcW w:w="1384" w:type="dxa"/>
            <w:shd w:val="clear" w:color="auto" w:fill="FFFFFF" w:themeFill="background1"/>
          </w:tcPr>
          <w:p w14:paraId="1191F31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w:t>
            </w:r>
          </w:p>
        </w:tc>
        <w:tc>
          <w:tcPr>
            <w:tcW w:w="7655" w:type="dxa"/>
            <w:shd w:val="clear" w:color="auto" w:fill="FFFFFF" w:themeFill="background1"/>
          </w:tcPr>
          <w:p w14:paraId="27280576" w14:textId="648B4ED9"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Λογιστική αξία ενεργητικού βάσει του πεδίου εφαρμογής της εποπτικής ενοποίησης</w:t>
            </w:r>
          </w:p>
          <w:p w14:paraId="4566519D" w14:textId="024B9A8A" w:rsidR="007B082B" w:rsidRPr="007F4CC8" w:rsidRDefault="007B082B" w:rsidP="00E26EAD">
            <w:pPr>
              <w:spacing w:before="60" w:after="120"/>
              <w:jc w:val="both"/>
              <w:rPr>
                <w:rFonts w:ascii="Times New Roman" w:hAnsi="Times New Roman" w:cs="Times New Roman"/>
                <w:b/>
                <w:sz w:val="24"/>
              </w:rPr>
            </w:pPr>
            <w:r>
              <w:rPr>
                <w:rFonts w:ascii="Times New Roman" w:hAnsi="Times New Roman"/>
                <w:sz w:val="24"/>
              </w:rPr>
              <w:t>Τα ποσά στις στήλες β) έως ε) του παρόντος υποδείγματος είναι τα ίδια με τα ποσά στις στήλες γ) έως στ) του υποδείγματος EU</w:t>
            </w:r>
            <w:r w:rsidR="00E26EAD" w:rsidRPr="00E26EAD">
              <w:rPr>
                <w:rFonts w:ascii="Times New Roman" w:hAnsi="Times New Roman"/>
                <w:sz w:val="24"/>
              </w:rPr>
              <w:t xml:space="preserve"> </w:t>
            </w:r>
            <w:r>
              <w:rPr>
                <w:rFonts w:ascii="Times New Roman" w:hAnsi="Times New Roman"/>
                <w:sz w:val="24"/>
              </w:rPr>
              <w:t xml:space="preserve">LI1. </w:t>
            </w:r>
          </w:p>
        </w:tc>
      </w:tr>
      <w:tr w:rsidR="007B082B" w:rsidRPr="007F4CC8" w14:paraId="2B977FE4" w14:textId="77777777" w:rsidTr="00803BB4">
        <w:trPr>
          <w:trHeight w:val="238"/>
        </w:trPr>
        <w:tc>
          <w:tcPr>
            <w:tcW w:w="1384" w:type="dxa"/>
            <w:shd w:val="clear" w:color="auto" w:fill="FFFFFF" w:themeFill="background1"/>
          </w:tcPr>
          <w:p w14:paraId="54C1F0C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2</w:t>
            </w:r>
          </w:p>
        </w:tc>
        <w:tc>
          <w:tcPr>
            <w:tcW w:w="7655" w:type="dxa"/>
            <w:shd w:val="clear" w:color="auto" w:fill="FFFFFF" w:themeFill="background1"/>
          </w:tcPr>
          <w:p w14:paraId="2F3F8E3D" w14:textId="4F5CC0CF" w:rsidR="007B082B" w:rsidRPr="007F4CC8" w:rsidRDefault="007B082B" w:rsidP="00803BB4">
            <w:pPr>
              <w:autoSpaceDE w:val="0"/>
              <w:autoSpaceDN w:val="0"/>
              <w:adjustRightInd w:val="0"/>
              <w:spacing w:before="60" w:after="120"/>
              <w:rPr>
                <w:rFonts w:ascii="Times New Roman" w:hAnsi="Times New Roman" w:cs="Times New Roman"/>
                <w:b/>
                <w:sz w:val="24"/>
              </w:rPr>
            </w:pPr>
            <w:r>
              <w:rPr>
                <w:rFonts w:ascii="Times New Roman" w:hAnsi="Times New Roman"/>
                <w:b/>
                <w:sz w:val="24"/>
              </w:rPr>
              <w:t>Λογιστική αξία παθητικού βάσει του πεδίου εφαρμογής της εποπτικής ενοποίησης</w:t>
            </w:r>
          </w:p>
          <w:p w14:paraId="34408E15" w14:textId="6544FB66" w:rsidR="007B082B" w:rsidRPr="007F4CC8" w:rsidRDefault="007B082B" w:rsidP="00E26EAD">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t>Τα ποσά στις στήλες β) έως ε) του παρόντος υποδείγματος είναι τα ίδια με τα ποσά στις στήλες γ) έως στ) του υποδείγματος EU</w:t>
            </w:r>
            <w:r w:rsidR="00E26EAD" w:rsidRPr="00E26EAD">
              <w:rPr>
                <w:rFonts w:ascii="Times New Roman" w:hAnsi="Times New Roman"/>
                <w:sz w:val="24"/>
              </w:rPr>
              <w:t xml:space="preserve"> </w:t>
            </w:r>
            <w:r>
              <w:rPr>
                <w:rFonts w:ascii="Times New Roman" w:hAnsi="Times New Roman"/>
                <w:sz w:val="24"/>
              </w:rPr>
              <w:t>LI1.</w:t>
            </w:r>
          </w:p>
        </w:tc>
      </w:tr>
      <w:tr w:rsidR="007B082B" w:rsidRPr="007F4CC8" w14:paraId="154099F0" w14:textId="77777777" w:rsidTr="00803BB4">
        <w:trPr>
          <w:trHeight w:val="238"/>
        </w:trPr>
        <w:tc>
          <w:tcPr>
            <w:tcW w:w="1384" w:type="dxa"/>
            <w:shd w:val="clear" w:color="auto" w:fill="FFFFFF" w:themeFill="background1"/>
          </w:tcPr>
          <w:p w14:paraId="6E121382"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3</w:t>
            </w:r>
          </w:p>
        </w:tc>
        <w:tc>
          <w:tcPr>
            <w:tcW w:w="7655" w:type="dxa"/>
            <w:shd w:val="clear" w:color="auto" w:fill="FFFFFF" w:themeFill="background1"/>
          </w:tcPr>
          <w:p w14:paraId="46835F95" w14:textId="345DA735"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Συνολικό καθαρό ποσό βάσει του πεδίου εφαρμογής της εποπτικής ενοποίησης </w:t>
            </w:r>
          </w:p>
          <w:p w14:paraId="38F6AC9F" w14:textId="07E46636"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Ποσό μετά τον συμψηφισμό εντός ισολογισμού μεταξύ ενεργητικού και παθητικού στο πλαίσιο του πεδίου εφαρμογής της εποπτικής ενοποίησης, ανεξάρτητα από την επιλεξιμότητα των εν λόγω στοιχείων ενεργητικού και παθητικού των ειδικών κανόνων συμψηφισμού κατά την εφαρμογή του τρίτου μέρους τίτλος II κεφάλαια 4 και 5 του ΚΚΑ και του τρίτου μέρους τίτλος IV του ΚΚΑ.</w:t>
            </w:r>
          </w:p>
          <w:p w14:paraId="6A493344" w14:textId="77777777" w:rsidR="007B082B" w:rsidRPr="007F4CC8" w:rsidRDefault="007B082B" w:rsidP="00803BB4">
            <w:pPr>
              <w:spacing w:before="60" w:after="120"/>
              <w:jc w:val="both"/>
              <w:rPr>
                <w:rFonts w:ascii="Times New Roman" w:eastAsia="Times New Roman" w:hAnsi="Times New Roman" w:cs="Times New Roman"/>
                <w:color w:val="3F8BD0" w:themeColor="accent6" w:themeTint="99"/>
                <w:sz w:val="24"/>
              </w:rPr>
            </w:pPr>
            <w:r>
              <w:rPr>
                <w:rFonts w:ascii="Times New Roman" w:hAnsi="Times New Roman"/>
                <w:sz w:val="24"/>
              </w:rPr>
              <w:t xml:space="preserve">Το ποσό σε αυτήν τη γραμμή είναι ίσο με την αξία στη γραμμή 1 </w:t>
            </w:r>
            <w:proofErr w:type="spellStart"/>
            <w:r>
              <w:rPr>
                <w:rFonts w:ascii="Times New Roman" w:hAnsi="Times New Roman"/>
                <w:sz w:val="24"/>
              </w:rPr>
              <w:t>αφαιρουμένης</w:t>
            </w:r>
            <w:proofErr w:type="spellEnd"/>
            <w:r>
              <w:rPr>
                <w:rFonts w:ascii="Times New Roman" w:hAnsi="Times New Roman"/>
                <w:sz w:val="24"/>
              </w:rPr>
              <w:t xml:space="preserve"> της αξίας στη γραμμή 2 του παρόντος υποδείγματος.</w:t>
            </w:r>
          </w:p>
        </w:tc>
      </w:tr>
      <w:tr w:rsidR="007B082B" w:rsidRPr="007F4CC8" w14:paraId="59D84781" w14:textId="77777777" w:rsidTr="00803BB4">
        <w:trPr>
          <w:trHeight w:val="238"/>
        </w:trPr>
        <w:tc>
          <w:tcPr>
            <w:tcW w:w="1384" w:type="dxa"/>
            <w:shd w:val="clear" w:color="auto" w:fill="FFFFFF" w:themeFill="background1"/>
          </w:tcPr>
          <w:p w14:paraId="6A5E44AE"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4</w:t>
            </w:r>
          </w:p>
        </w:tc>
        <w:tc>
          <w:tcPr>
            <w:tcW w:w="7655" w:type="dxa"/>
            <w:shd w:val="clear" w:color="auto" w:fill="FFFFFF" w:themeFill="background1"/>
          </w:tcPr>
          <w:p w14:paraId="3D7DC5C4"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Ποσά εκτός ισολογισμού</w:t>
            </w:r>
          </w:p>
          <w:p w14:paraId="1D18C207" w14:textId="6031E3CE"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Συμπεριλαμβάνονται αρχικά ανοίγματα εκτός ισολογισμού, πριν από τη χρήση συντελεστή μετατροπής, κατά περίπτωση, από την </w:t>
            </w:r>
            <w:proofErr w:type="spellStart"/>
            <w:r>
              <w:rPr>
                <w:rFonts w:ascii="Times New Roman" w:hAnsi="Times New Roman"/>
                <w:sz w:val="24"/>
              </w:rPr>
              <w:t>καταρτισθείσα</w:t>
            </w:r>
            <w:proofErr w:type="spellEnd"/>
            <w:r>
              <w:rPr>
                <w:rFonts w:ascii="Times New Roman" w:hAnsi="Times New Roman"/>
                <w:sz w:val="24"/>
              </w:rPr>
              <w:t xml:space="preserve"> κατάσταση στοιχείων εκτός ισολογισμού, σύμφωνα με το πεδίο εφαρμογής της εποπτικής ενοποίησης στη στήλη α) έως δ) του παρόντος υποδείγματος. </w:t>
            </w:r>
          </w:p>
        </w:tc>
      </w:tr>
      <w:tr w:rsidR="007B082B" w:rsidRPr="007F4CC8" w14:paraId="717262CA" w14:textId="77777777" w:rsidTr="00803BB4">
        <w:trPr>
          <w:trHeight w:val="238"/>
        </w:trPr>
        <w:tc>
          <w:tcPr>
            <w:tcW w:w="1384" w:type="dxa"/>
            <w:shd w:val="clear" w:color="auto" w:fill="FFFFFF" w:themeFill="background1"/>
          </w:tcPr>
          <w:p w14:paraId="593C0C35"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5</w:t>
            </w:r>
          </w:p>
        </w:tc>
        <w:tc>
          <w:tcPr>
            <w:tcW w:w="7655" w:type="dxa"/>
            <w:shd w:val="clear" w:color="auto" w:fill="FFFFFF" w:themeFill="background1"/>
          </w:tcPr>
          <w:p w14:paraId="6FAD401E"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Διαφορές στις αποτιμήσεις</w:t>
            </w:r>
          </w:p>
          <w:p w14:paraId="6481AA32" w14:textId="0EE5CA54"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Αντίκτυπος της λογιστικής αξίας των προσαρμογών αξίας σύμφωνα με το δεύτερο μέρος τίτλος Ι κεφάλαιο 2 άρθρο 34 του ΚΚΑ και με το τρίτο μέρος τίτλος I κεφάλαιο 3 άρθρο 105 του ΚΚΑ επί των ανοιγμάτων εντός και εκτός χαρτοφυλακίου συναλλαγών, μετρούμενων στην εύλογη αξία σύμφωνα με το ισχύον λογιστικό πλαίσιο.</w:t>
            </w:r>
          </w:p>
          <w:p w14:paraId="5D6B1E33" w14:textId="127F47BA"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sz w:val="24"/>
              </w:rPr>
              <w:lastRenderedPageBreak/>
              <w:t>Αυτό το ποσό είναι συναφές με το ποσό στη γραμμή 7 του υποδείγματος EU-CC1, καθώς και με το ποσό στη γραμμή 12 στήλη στ) του υποδείγματος EU-</w:t>
            </w:r>
            <w:r w:rsidR="00E26EAD">
              <w:rPr>
                <w:rFonts w:ascii="Times New Roman" w:hAnsi="Times New Roman"/>
                <w:sz w:val="24"/>
              </w:rPr>
              <w:t xml:space="preserve"> </w:t>
            </w:r>
            <w:r w:rsidR="00E26EAD">
              <w:rPr>
                <w:rFonts w:ascii="Times New Roman" w:hAnsi="Times New Roman"/>
                <w:sz w:val="24"/>
              </w:rPr>
              <w:t>EU</w:t>
            </w:r>
            <w:r w:rsidR="00E26EAD" w:rsidRPr="00E26EAD">
              <w:rPr>
                <w:rFonts w:ascii="Times New Roman" w:hAnsi="Times New Roman"/>
                <w:sz w:val="24"/>
              </w:rPr>
              <w:t xml:space="preserve"> </w:t>
            </w:r>
            <w:r>
              <w:rPr>
                <w:rFonts w:ascii="Times New Roman" w:hAnsi="Times New Roman"/>
                <w:sz w:val="24"/>
              </w:rPr>
              <w:t>PV1.</w:t>
            </w:r>
          </w:p>
        </w:tc>
      </w:tr>
      <w:tr w:rsidR="007B082B" w:rsidRPr="007F4CC8" w14:paraId="32EED095" w14:textId="77777777" w:rsidTr="00803BB4">
        <w:trPr>
          <w:trHeight w:val="238"/>
        </w:trPr>
        <w:tc>
          <w:tcPr>
            <w:tcW w:w="1384" w:type="dxa"/>
            <w:shd w:val="clear" w:color="auto" w:fill="FFFFFF" w:themeFill="background1"/>
          </w:tcPr>
          <w:p w14:paraId="4C44DE89"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lastRenderedPageBreak/>
              <w:t>6</w:t>
            </w:r>
          </w:p>
        </w:tc>
        <w:tc>
          <w:tcPr>
            <w:tcW w:w="7655" w:type="dxa"/>
            <w:shd w:val="clear" w:color="auto" w:fill="FFFFFF" w:themeFill="background1"/>
          </w:tcPr>
          <w:p w14:paraId="091A110E"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Διαφορές που οφείλονται σε διαφορετικούς κανόνες συμψηφισμού, εκτός από όσες περιλαμβάνονται ήδη στη γραμμή 2 του παρόντος υποδείγματος</w:t>
            </w:r>
          </w:p>
          <w:p w14:paraId="480CED0C" w14:textId="77777777" w:rsidR="007B082B" w:rsidRPr="007F4CC8" w:rsidRDefault="007B082B" w:rsidP="00803BB4">
            <w:pPr>
              <w:spacing w:before="60" w:after="120"/>
              <w:jc w:val="both"/>
              <w:rPr>
                <w:rFonts w:ascii="Times New Roman" w:eastAsia="Times New Roman" w:hAnsi="Times New Roman" w:cs="Times New Roman"/>
                <w:i/>
                <w:sz w:val="24"/>
              </w:rPr>
            </w:pPr>
            <w:r>
              <w:rPr>
                <w:rFonts w:ascii="Times New Roman" w:hAnsi="Times New Roman"/>
                <w:sz w:val="24"/>
              </w:rPr>
              <w:t>Αυτό το στοιχείο αφορά τα καθαρά ποσά ανοιγμάτων εντός και εκτός ισολογισμού μετά την εφαρμογή των ειδικών κανόνων συμψηφισμού στο τρίτο μέρος τίτλος II κεφάλαια 4 και 5 του ΚΚΑ και στο τρίτο μέρος τίτλος IV του ΚΚΑ. Ο αντίκτυπος της εφαρμογής των κανόνων συμψηφισμού μπορεί να είναι αρνητικός (σε περίπτωση που πρέπει να συμψηφιστούν περισσότερα ανοίγματα από τη χρήση συμψηφισμού εντός ισολογισμού στη γραμμή 2 του παρόντος υποδείγματος) ή θετικός (στην περίπτωση που η εφαρμογή των κανόνων συμψηφισμού στον ΚΚΑ οδηγεί σε συμψηφισμό χαμηλότερου ποσού από τον συμψηφισμό εντός ισολογισμού στη γραμμή 2 του παρόντος υποδείγματος).</w:t>
            </w:r>
          </w:p>
        </w:tc>
      </w:tr>
      <w:tr w:rsidR="007B082B" w:rsidRPr="007F4CC8" w14:paraId="0DCF19F2" w14:textId="77777777" w:rsidTr="00803BB4">
        <w:trPr>
          <w:trHeight w:val="238"/>
        </w:trPr>
        <w:tc>
          <w:tcPr>
            <w:tcW w:w="1384" w:type="dxa"/>
            <w:shd w:val="clear" w:color="auto" w:fill="FFFFFF" w:themeFill="background1"/>
          </w:tcPr>
          <w:p w14:paraId="0EC4BB33"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7</w:t>
            </w:r>
          </w:p>
        </w:tc>
        <w:tc>
          <w:tcPr>
            <w:tcW w:w="7655" w:type="dxa"/>
            <w:shd w:val="clear" w:color="auto" w:fill="FFFFFF" w:themeFill="background1"/>
          </w:tcPr>
          <w:p w14:paraId="2C4E498D"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Διαφορές λόγω σχετικών προβλέψεων</w:t>
            </w:r>
          </w:p>
          <w:p w14:paraId="52687EA3" w14:textId="74FD4CE5"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sz w:val="24"/>
              </w:rPr>
              <w:t>Επανένταξη στην αξία ανοιγμάτων συγκεκριμένων και γενικών προσαρμογών πιστωτικού κινδύνου (όπως ορίζεται στον κατ’ εξουσιοδότηση κανονισμό (ΕΕ) αριθ. 183/2014 της Επιτροπής</w:t>
            </w:r>
            <w:r>
              <w:rPr>
                <w:rStyle w:val="FootnoteReference"/>
              </w:rPr>
              <w:footnoteReference w:id="12"/>
            </w:r>
            <w:r>
              <w:rPr>
                <w:rFonts w:ascii="Times New Roman" w:hAnsi="Times New Roman"/>
                <w:sz w:val="24"/>
              </w:rPr>
              <w:t xml:space="preserve">) που έχουν αφαιρεθεί σύμφωνα με το εφαρμοστέο λογιστικό πλαίσιο από τη λογιστική αξία των ανοιγμάτων βάσει του τρίτου μέρους τίτλος II κεφάλαιο 3 του ΚΚΑ για σκοπούς στάθμισης κινδύνου. Όσον αφορά τα σταθμισμένα ως προς τον κίνδυνο ανοίγματα σύμφωνα με το τρίτο μέρος τίτλος II κεφάλαιο 2 του ΚΚΑ, όταν η λογιστική αξία στις οικονομικές καταστάσεις στο πλαίσιο του πεδίου εφαρμογής της εποπτικής ενοποίησης έχει μειωθεί από στοιχεία που χαρακτηρίζονται ως γενικές προσαρμογές πιστωτικού κινδύνου βάσει του προαναφερθέντος κατ’ εξουσιοδότηση κανονισμού, τα στοιχεία αυτά επανεντάσσονται στην αξία των ανοιγμάτων. </w:t>
            </w:r>
          </w:p>
        </w:tc>
      </w:tr>
      <w:tr w:rsidR="007B082B" w:rsidRPr="007F4CC8" w14:paraId="45DA46F3" w14:textId="77777777" w:rsidTr="00803BB4">
        <w:trPr>
          <w:trHeight w:val="238"/>
        </w:trPr>
        <w:tc>
          <w:tcPr>
            <w:tcW w:w="1384" w:type="dxa"/>
            <w:shd w:val="clear" w:color="auto" w:fill="FFFFFF" w:themeFill="background1"/>
          </w:tcPr>
          <w:p w14:paraId="5D230D83"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8</w:t>
            </w:r>
          </w:p>
        </w:tc>
        <w:tc>
          <w:tcPr>
            <w:tcW w:w="7655" w:type="dxa"/>
            <w:shd w:val="clear" w:color="auto" w:fill="FFFFFF" w:themeFill="background1"/>
          </w:tcPr>
          <w:p w14:paraId="24CA4810" w14:textId="77777777" w:rsidR="007B082B" w:rsidRPr="007F4CC8" w:rsidRDefault="007B082B" w:rsidP="00803BB4">
            <w:pPr>
              <w:jc w:val="both"/>
              <w:rPr>
                <w:rFonts w:ascii="Times New Roman" w:eastAsia="Times New Roman" w:hAnsi="Times New Roman" w:cs="Times New Roman"/>
                <w:b/>
                <w:i/>
                <w:sz w:val="24"/>
              </w:rPr>
            </w:pPr>
            <w:r>
              <w:rPr>
                <w:rFonts w:ascii="Times New Roman" w:hAnsi="Times New Roman"/>
                <w:b/>
                <w:i/>
                <w:sz w:val="24"/>
              </w:rPr>
              <w:t xml:space="preserve">Διαφορές λόγω της χρήσης τεχνικών μείωσης πιστωτικού κινδύνου </w:t>
            </w:r>
          </w:p>
          <w:p w14:paraId="7F3B4FBF" w14:textId="77777777" w:rsidR="007B082B" w:rsidRPr="007F4CC8" w:rsidRDefault="007B082B" w:rsidP="00803BB4">
            <w:pPr>
              <w:jc w:val="both"/>
              <w:rPr>
                <w:rFonts w:ascii="Times New Roman" w:eastAsia="Times New Roman" w:hAnsi="Times New Roman" w:cs="Times New Roman"/>
                <w:b/>
                <w:i/>
                <w:sz w:val="24"/>
              </w:rPr>
            </w:pPr>
          </w:p>
          <w:p w14:paraId="216F4C99" w14:textId="0F2A0611"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 xml:space="preserve">Αντίκτυπος επί της αξίας ανοίγματος στο πλαίσιο του πεδίου εφαρμογής της εποπτικής ενοποίησης κατά τη χρήση τεχνικών μείωσης του πιστωτικού κινδύνου όπως ορίζεται στον ΚΚΑ. </w:t>
            </w:r>
          </w:p>
        </w:tc>
      </w:tr>
      <w:tr w:rsidR="007B082B" w:rsidRPr="007F4CC8" w14:paraId="76AFBB78" w14:textId="77777777" w:rsidTr="00803BB4">
        <w:trPr>
          <w:trHeight w:val="238"/>
        </w:trPr>
        <w:tc>
          <w:tcPr>
            <w:tcW w:w="1384" w:type="dxa"/>
            <w:shd w:val="clear" w:color="auto" w:fill="FFFFFF" w:themeFill="background1"/>
          </w:tcPr>
          <w:p w14:paraId="61E0A90C"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9</w:t>
            </w:r>
          </w:p>
        </w:tc>
        <w:tc>
          <w:tcPr>
            <w:tcW w:w="7655" w:type="dxa"/>
            <w:shd w:val="clear" w:color="auto" w:fill="FFFFFF" w:themeFill="background1"/>
          </w:tcPr>
          <w:p w14:paraId="02C22A39" w14:textId="77777777" w:rsidR="007B082B" w:rsidRPr="007F4CC8" w:rsidRDefault="007B082B" w:rsidP="00803BB4">
            <w:pPr>
              <w:jc w:val="both"/>
              <w:rPr>
                <w:rFonts w:ascii="Times New Roman" w:eastAsia="Times New Roman" w:hAnsi="Times New Roman" w:cs="Times New Roman"/>
                <w:b/>
                <w:i/>
                <w:sz w:val="24"/>
              </w:rPr>
            </w:pPr>
            <w:r>
              <w:rPr>
                <w:rFonts w:ascii="Times New Roman" w:hAnsi="Times New Roman"/>
                <w:b/>
                <w:i/>
                <w:sz w:val="24"/>
              </w:rPr>
              <w:t>Διαφορές λόγω συντελεστών μετατροπής πιστωτικού κινδύνου</w:t>
            </w:r>
          </w:p>
          <w:p w14:paraId="6DDA7FA8" w14:textId="77777777" w:rsidR="007B082B" w:rsidRPr="007F4CC8" w:rsidRDefault="007B082B" w:rsidP="00803BB4">
            <w:pPr>
              <w:jc w:val="both"/>
              <w:rPr>
                <w:rFonts w:ascii="Times New Roman" w:eastAsia="Times New Roman" w:hAnsi="Times New Roman" w:cs="Times New Roman"/>
                <w:b/>
                <w:i/>
                <w:sz w:val="24"/>
              </w:rPr>
            </w:pPr>
          </w:p>
          <w:p w14:paraId="72603DA7" w14:textId="1E5EEFD9"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Αντίκτυπος επί της αξίας ανοίγματος των εκτός ισολογισμού ανοιγμάτων στο πλαίσιο του πεδίου εφαρμογής της εποπτικής ενοποίησης κατά τη χρήση των σχετικών συντελεστών μετατροπής σύμφωνα με τον ΚΚΑ.</w:t>
            </w:r>
          </w:p>
          <w:p w14:paraId="712A168B" w14:textId="77777777" w:rsidR="007B082B" w:rsidRPr="007F4CC8" w:rsidRDefault="007B082B" w:rsidP="00803BB4">
            <w:pPr>
              <w:spacing w:after="120"/>
              <w:jc w:val="both"/>
              <w:rPr>
                <w:rFonts w:ascii="Times New Roman" w:eastAsia="Times New Roman" w:hAnsi="Times New Roman" w:cs="Times New Roman"/>
                <w:b/>
                <w:sz w:val="24"/>
              </w:rPr>
            </w:pPr>
            <w:r>
              <w:rPr>
                <w:rFonts w:ascii="Times New Roman" w:hAnsi="Times New Roman"/>
                <w:sz w:val="24"/>
              </w:rPr>
              <w:t xml:space="preserve">Ο συντελεστής μετατροπής για τα σταθμισμένα ως προς τον κίνδυνο στοιχεία εκτός ισολογισμού κατά την εφαρμογή του τρίτου μέρους τίτλος II του ΚΚΑ </w:t>
            </w:r>
            <w:r>
              <w:rPr>
                <w:rFonts w:ascii="Times New Roman" w:hAnsi="Times New Roman"/>
                <w:sz w:val="24"/>
              </w:rPr>
              <w:lastRenderedPageBreak/>
              <w:t>καθορίζεται σύμφωνα με τα άρθρα 111, 166, 167 και 182 (όπως ισχύουν για τον πιστωτικό κίνδυνο), και με το άρθρο 246 του ΚΚΑ (όπως ισχύει για τον κίνδυνο τιτλοποίησης).</w:t>
            </w:r>
          </w:p>
        </w:tc>
      </w:tr>
      <w:tr w:rsidR="007B082B" w:rsidRPr="007F4CC8" w14:paraId="2653458B" w14:textId="77777777" w:rsidTr="00803BB4">
        <w:trPr>
          <w:trHeight w:val="238"/>
        </w:trPr>
        <w:tc>
          <w:tcPr>
            <w:tcW w:w="1384" w:type="dxa"/>
            <w:shd w:val="clear" w:color="auto" w:fill="FFFFFF" w:themeFill="background1"/>
          </w:tcPr>
          <w:p w14:paraId="4EB7D6DD"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lastRenderedPageBreak/>
              <w:t>10</w:t>
            </w:r>
          </w:p>
        </w:tc>
        <w:tc>
          <w:tcPr>
            <w:tcW w:w="7655" w:type="dxa"/>
            <w:shd w:val="clear" w:color="auto" w:fill="FFFFFF" w:themeFill="background1"/>
          </w:tcPr>
          <w:p w14:paraId="7DBAC841" w14:textId="77777777" w:rsidR="007B082B" w:rsidRPr="007F4CC8" w:rsidRDefault="007B082B" w:rsidP="00803BB4">
            <w:pPr>
              <w:spacing w:after="240"/>
              <w:jc w:val="both"/>
              <w:rPr>
                <w:rFonts w:ascii="Times New Roman" w:eastAsia="Times New Roman" w:hAnsi="Times New Roman" w:cs="Times New Roman"/>
                <w:b/>
                <w:i/>
                <w:sz w:val="24"/>
              </w:rPr>
            </w:pPr>
            <w:r>
              <w:rPr>
                <w:rFonts w:ascii="Times New Roman" w:hAnsi="Times New Roman"/>
                <w:b/>
                <w:i/>
                <w:sz w:val="24"/>
              </w:rPr>
              <w:t>Διαφορές λόγω τιτλοποίησης με μεταφορά κινδύνου</w:t>
            </w:r>
          </w:p>
          <w:p w14:paraId="01A15C01" w14:textId="77777777"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Αντίκτυπος επί της αξίας ανοίγματος τιτλοποιημένων ανοιγμάτων από τη χρήση τιτλοποιημένων συναλλαγών για τη μεταφορά πιστωτικού κινδύνου σε τρίτους σύμφωνα με τον ΚΚΑ.</w:t>
            </w:r>
          </w:p>
        </w:tc>
      </w:tr>
      <w:tr w:rsidR="007B082B" w:rsidRPr="007F4CC8" w14:paraId="5EABC17E" w14:textId="77777777" w:rsidTr="00803BB4">
        <w:trPr>
          <w:trHeight w:val="238"/>
        </w:trPr>
        <w:tc>
          <w:tcPr>
            <w:tcW w:w="1384" w:type="dxa"/>
            <w:shd w:val="clear" w:color="auto" w:fill="FFFFFF" w:themeFill="background1"/>
          </w:tcPr>
          <w:p w14:paraId="639F9B4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11</w:t>
            </w:r>
          </w:p>
        </w:tc>
        <w:tc>
          <w:tcPr>
            <w:tcW w:w="7655" w:type="dxa"/>
            <w:shd w:val="clear" w:color="auto" w:fill="FFFFFF" w:themeFill="background1"/>
          </w:tcPr>
          <w:p w14:paraId="7D15819E"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 xml:space="preserve">Άλλες διαφορές </w:t>
            </w:r>
            <w:r>
              <w:rPr>
                <w:rFonts w:ascii="Times New Roman" w:hAnsi="Times New Roman"/>
                <w:i/>
                <w:sz w:val="24"/>
              </w:rPr>
              <w:t>(εάν υπάρχουν)</w:t>
            </w:r>
          </w:p>
          <w:p w14:paraId="3D1A8C2D"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Άλλοι σημαντικοί παράγοντες για διαφορές μεταξύ των λογιστικών αξιών των οικονομικών καταστάσεων στο πλαίσιο του κανονιστικού πεδίου εφαρμογής και των ποσών ανοιγμάτων που λαμβάνονται υπόψη για κανονιστικούς σκοπούς.</w:t>
            </w:r>
          </w:p>
          <w:p w14:paraId="3E8064E7" w14:textId="56585822" w:rsidR="007B082B" w:rsidRPr="007F4CC8" w:rsidRDefault="007B082B" w:rsidP="00701EE6">
            <w:pPr>
              <w:spacing w:before="60" w:after="120"/>
              <w:jc w:val="both"/>
              <w:rPr>
                <w:rFonts w:ascii="Times New Roman" w:eastAsia="Times New Roman" w:hAnsi="Times New Roman" w:cs="Times New Roman"/>
                <w:b/>
                <w:i/>
                <w:sz w:val="24"/>
              </w:rPr>
            </w:pPr>
            <w:r>
              <w:rPr>
                <w:rFonts w:ascii="Times New Roman" w:hAnsi="Times New Roman"/>
                <w:sz w:val="24"/>
              </w:rPr>
              <w:t>Τα ιδρύματα συμπληρώνουν τα ποσοτικά στοιχεία δημοσιοποίησης που περιλαμβάνονται σε αυτήν τη γραμμή με ποιοτικές εξηγήσεις σχετικά με τους κύριους παράγοντες των διαφορών αυτών στον πίνακα EU</w:t>
            </w:r>
            <w:r w:rsidR="00701EE6" w:rsidRPr="00701EE6">
              <w:rPr>
                <w:rFonts w:ascii="Times New Roman" w:hAnsi="Times New Roman"/>
                <w:sz w:val="24"/>
              </w:rPr>
              <w:t xml:space="preserve"> </w:t>
            </w:r>
            <w:r>
              <w:rPr>
                <w:rFonts w:ascii="Times New Roman" w:hAnsi="Times New Roman"/>
                <w:sz w:val="24"/>
              </w:rPr>
              <w:t>LIA.</w:t>
            </w:r>
          </w:p>
        </w:tc>
      </w:tr>
      <w:tr w:rsidR="007B082B" w:rsidRPr="007F4CC8" w14:paraId="698537DA" w14:textId="77777777" w:rsidTr="00803BB4">
        <w:trPr>
          <w:trHeight w:val="238"/>
        </w:trPr>
        <w:tc>
          <w:tcPr>
            <w:tcW w:w="1384" w:type="dxa"/>
            <w:shd w:val="clear" w:color="auto" w:fill="FFFFFF" w:themeFill="background1"/>
          </w:tcPr>
          <w:p w14:paraId="7E2AD4DD"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12</w:t>
            </w:r>
          </w:p>
        </w:tc>
        <w:tc>
          <w:tcPr>
            <w:tcW w:w="7655" w:type="dxa"/>
            <w:shd w:val="clear" w:color="auto" w:fill="FFFFFF" w:themeFill="background1"/>
          </w:tcPr>
          <w:p w14:paraId="4C35172C"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Ποσά ανοίγματος που λαμβάνονται υπόψη για κανονιστικούς σκοπούς</w:t>
            </w:r>
          </w:p>
          <w:p w14:paraId="2BC6DA9D" w14:textId="3DD9548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Συνολικό ποσό που θεωρείται ως αφετηρία του υπολογισμού των RWEA μετά την εφαρμογή μεθόδων μείωσης του πιστωτικού κινδύνου (CRM) εκτός του συμψηφισμού στο τρίτο μέρος τίτλος II κεφάλαιο 4 του ΚΚΑ και μετά την εφαρμογή των απαιτήσεων συμψηφισμού στο τρίτο μέρος τίτλος II κεφάλαια 4 και 5 του ΚΚΑ και στο τρίτο μέρος τίτλος IV του ίδιου κανονισμού για καθεμία από τις κατηγορίες κινδύνου.</w:t>
            </w:r>
          </w:p>
          <w:p w14:paraId="06BD7488" w14:textId="24EABD10"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Σε περίπτωση που εφαρμόζεται η τυποποιημένη προσέγγιση (SA), είναι η αξία μετά από συγκεκριμένες προσαρμογές πιστωτικού κινδύνου, πρόσθετες προσαρμογές αξίας σύμφωνα με τα άρθρα 34 και 110 του ΚΚΑ και άλλες μειώσεις ιδίων κεφαλαίων που σχετίζονται με το στοιχείο του ενεργητικού. Για τα στοιχεία εκτός ισολογισμού που απαριθμούνται στο παράρτημα Ι του παρόντος εκτελεστικού κανονισμού, η αξία ανοίγματος είναι η ονομαστική αξία μετά τη μείωση συγκεκριμένων προσαρμογών πιστωτικού κινδύνου, πολλαπλασιαζόμενη με το εφαρμοστέο ποσοστό που αναφέρεται στο άρθρο 111 παράγραφος 1 στοιχεία α) και δ) του ΚΚΑ.</w:t>
            </w:r>
          </w:p>
          <w:p w14:paraId="2D2C416D"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Για την προσέγγιση IRB, η αξία που δημοσιοποιείται είναι η αξία ανοίγματος κατά την έννοια των άρθρων 166, 167 και 168 του ΚΚΑ.</w:t>
            </w:r>
          </w:p>
          <w:p w14:paraId="15D6B908" w14:textId="79CCE99B" w:rsidR="007B082B" w:rsidRPr="007F4CC8" w:rsidRDefault="007B082B" w:rsidP="0038336D">
            <w:pPr>
              <w:spacing w:before="60" w:after="120"/>
              <w:jc w:val="both"/>
              <w:rPr>
                <w:rFonts w:ascii="Times New Roman" w:eastAsia="Times New Roman" w:hAnsi="Times New Roman" w:cs="Times New Roman"/>
                <w:sz w:val="24"/>
              </w:rPr>
            </w:pPr>
            <w:r>
              <w:rPr>
                <w:rFonts w:ascii="Times New Roman" w:hAnsi="Times New Roman"/>
                <w:sz w:val="24"/>
              </w:rPr>
              <w:t xml:space="preserve">Έτσι, οι λογιστικές αξίες που αναφέρονται στις οικονομικές καταστάσεις βάσει του πεδίου εφαρμογής της εποπτικής ενοποίησης δημοσιοποιούνται στις αντίστοιχες γραμμές 1 έως 3 του παρόντος υποδείγματος, ενώ τα αρχικά ανοίγματα εκτός ισολογισμού δημοσιοποιούνται στη γραμμή 4 του παρόντος υποδείγματος. Οποιαδήποτε συγκεκριμένη κανονιστική προσθήκη ή μείωση σχετικά με τα ποσά αυτά συμπεριλαμβάνεται στις γραμμές 5 έως 11 του παρόντος υποδείγματος ώστε να εξηγείται ο τρόπος συνδυασμού των εν λόγω ποσών με το ποσό του ανοίγματος για σκοπούς ρύθμισης ως σημείο εκκίνησης του υπολογισμού των RWEA σύμφωνα με κάθε ένα από τα πλαίσια που αναφέρονται στις στήλες β) έως ε) του παρόντος υποδείγματος. Αυτό </w:t>
            </w:r>
            <w:r>
              <w:rPr>
                <w:rFonts w:ascii="Times New Roman" w:hAnsi="Times New Roman"/>
                <w:sz w:val="24"/>
              </w:rPr>
              <w:lastRenderedPageBreak/>
              <w:t>σημαίνει ότι, ειδικότερα για τον πιστωτικό κίνδυνο, τα ποσά ανοίγματος που εξετάζονται για κανονιστικούς σκοπούς και δημοσιοποιούνται στη γραμμή 12 του παρόντος υποδείγματος διαφέρουν από τις λογιστικές αξίες που αναφέρονται στις οικονομικές καταστάσεις του πεδίου εφαρμογής της εποπτικής ενοποίησης λόγω της συγκεκριμένης κανονιστικής αντιμετώπισης των λογιστικών προβλέψεων για τον υπολογισμό των RWEA.</w:t>
            </w:r>
          </w:p>
        </w:tc>
      </w:tr>
    </w:tbl>
    <w:p w14:paraId="36BC9F21" w14:textId="77777777" w:rsidR="007B082B" w:rsidRPr="007F4CC8" w:rsidRDefault="007B082B" w:rsidP="007B082B">
      <w:pPr>
        <w:jc w:val="both"/>
        <w:rPr>
          <w:rFonts w:ascii="Times New Roman" w:hAnsi="Times New Roman" w:cs="Times New Roman"/>
          <w:sz w:val="24"/>
        </w:rPr>
      </w:pPr>
    </w:p>
    <w:p w14:paraId="7D319545" w14:textId="77777777" w:rsidR="007B082B" w:rsidRPr="007F4CC8" w:rsidRDefault="007B082B" w:rsidP="007B082B">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803C7EC" w14:textId="77777777" w:rsidTr="00803BB4">
        <w:trPr>
          <w:trHeight w:val="238"/>
        </w:trPr>
        <w:tc>
          <w:tcPr>
            <w:tcW w:w="9039" w:type="dxa"/>
            <w:gridSpan w:val="2"/>
            <w:shd w:val="clear" w:color="auto" w:fill="D9D9D9" w:themeFill="background1" w:themeFillShade="D9"/>
          </w:tcPr>
          <w:p w14:paraId="72386190"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Νομικά κείμενα αναφοράς και οδηγίες</w:t>
            </w:r>
          </w:p>
        </w:tc>
      </w:tr>
      <w:tr w:rsidR="007B082B" w:rsidRPr="007F4CC8" w14:paraId="51DCA2FC" w14:textId="77777777" w:rsidTr="00803BB4">
        <w:trPr>
          <w:trHeight w:val="238"/>
        </w:trPr>
        <w:tc>
          <w:tcPr>
            <w:tcW w:w="1384" w:type="dxa"/>
            <w:tcBorders>
              <w:bottom w:val="single" w:sz="4" w:space="0" w:color="auto"/>
            </w:tcBorders>
            <w:shd w:val="clear" w:color="auto" w:fill="D9D9D9" w:themeFill="background1" w:themeFillShade="D9"/>
          </w:tcPr>
          <w:p w14:paraId="44199741" w14:textId="77777777" w:rsidR="007B082B" w:rsidRPr="007F4CC8" w:rsidRDefault="007B082B" w:rsidP="00803BB4">
            <w:pPr>
              <w:autoSpaceDE w:val="0"/>
              <w:autoSpaceDN w:val="0"/>
              <w:adjustRightInd w:val="0"/>
              <w:spacing w:before="60" w:after="120"/>
              <w:rPr>
                <w:rFonts w:ascii="Times New Roman" w:hAnsi="Times New Roman" w:cs="Times New Roman"/>
                <w:b/>
                <w:sz w:val="24"/>
              </w:rPr>
            </w:pPr>
            <w:r>
              <w:rPr>
                <w:rFonts w:ascii="Times New Roman" w:hAnsi="Times New Roman"/>
                <w:b/>
                <w:sz w:val="24"/>
              </w:rPr>
              <w:t>Αναφορά στήλης</w:t>
            </w:r>
          </w:p>
        </w:tc>
        <w:tc>
          <w:tcPr>
            <w:tcW w:w="7655" w:type="dxa"/>
            <w:tcBorders>
              <w:bottom w:val="single" w:sz="4" w:space="0" w:color="auto"/>
            </w:tcBorders>
            <w:shd w:val="clear" w:color="auto" w:fill="D9D9D9" w:themeFill="background1" w:themeFillShade="D9"/>
          </w:tcPr>
          <w:p w14:paraId="24CC6F75" w14:textId="77777777" w:rsidR="007B082B" w:rsidRPr="007F4CC8" w:rsidRDefault="007B082B" w:rsidP="00803BB4">
            <w:pPr>
              <w:autoSpaceDE w:val="0"/>
              <w:autoSpaceDN w:val="0"/>
              <w:adjustRightInd w:val="0"/>
              <w:spacing w:before="60" w:after="120"/>
              <w:rPr>
                <w:rFonts w:ascii="Times New Roman" w:hAnsi="Times New Roman" w:cs="Times New Roman"/>
                <w:color w:val="000000"/>
                <w:sz w:val="24"/>
              </w:rPr>
            </w:pPr>
            <w:r>
              <w:rPr>
                <w:rFonts w:ascii="Times New Roman" w:hAnsi="Times New Roman"/>
                <w:b/>
                <w:sz w:val="24"/>
              </w:rPr>
              <w:t>Επεξήγηση</w:t>
            </w:r>
          </w:p>
        </w:tc>
      </w:tr>
      <w:tr w:rsidR="007B082B" w:rsidRPr="007F4CC8" w14:paraId="018CA624" w14:textId="77777777" w:rsidTr="00803BB4">
        <w:trPr>
          <w:trHeight w:val="238"/>
        </w:trPr>
        <w:tc>
          <w:tcPr>
            <w:tcW w:w="1384" w:type="dxa"/>
            <w:tcBorders>
              <w:bottom w:val="single" w:sz="4" w:space="0" w:color="auto"/>
            </w:tcBorders>
            <w:shd w:val="clear" w:color="auto" w:fill="FFFFFF" w:themeFill="background1"/>
          </w:tcPr>
          <w:p w14:paraId="18658254"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α</w:t>
            </w:r>
          </w:p>
        </w:tc>
        <w:tc>
          <w:tcPr>
            <w:tcW w:w="7655" w:type="dxa"/>
            <w:tcBorders>
              <w:bottom w:val="single" w:sz="4" w:space="0" w:color="auto"/>
            </w:tcBorders>
            <w:shd w:val="clear" w:color="auto" w:fill="FFFFFF" w:themeFill="background1"/>
          </w:tcPr>
          <w:p w14:paraId="09458FC2" w14:textId="77777777" w:rsidR="007B082B" w:rsidRPr="007F4CC8" w:rsidRDefault="007B082B" w:rsidP="00803BB4">
            <w:pPr>
              <w:spacing w:before="60" w:after="120"/>
              <w:jc w:val="both"/>
              <w:rPr>
                <w:rFonts w:ascii="Times New Roman" w:hAnsi="Times New Roman"/>
                <w:b/>
                <w:sz w:val="24"/>
              </w:rPr>
            </w:pPr>
            <w:r>
              <w:rPr>
                <w:rFonts w:ascii="Times New Roman" w:hAnsi="Times New Roman"/>
                <w:b/>
                <w:sz w:val="24"/>
              </w:rPr>
              <w:t>Σύνολο</w:t>
            </w:r>
          </w:p>
          <w:p w14:paraId="4CA8C4A4" w14:textId="536924A9" w:rsidR="007B082B" w:rsidRPr="007F4CC8" w:rsidRDefault="007B082B" w:rsidP="00701EE6">
            <w:pPr>
              <w:spacing w:before="60" w:after="120"/>
              <w:jc w:val="both"/>
              <w:rPr>
                <w:rFonts w:ascii="Times New Roman" w:eastAsia="Times New Roman" w:hAnsi="Times New Roman" w:cs="Times New Roman"/>
                <w:sz w:val="24"/>
              </w:rPr>
            </w:pPr>
            <w:r>
              <w:rPr>
                <w:rFonts w:ascii="Times New Roman" w:hAnsi="Times New Roman"/>
                <w:sz w:val="24"/>
              </w:rPr>
              <w:t>Σύνολο στη στήλη α) του υποδείγματος EU</w:t>
            </w:r>
            <w:r w:rsidR="00701EE6" w:rsidRPr="00701EE6">
              <w:rPr>
                <w:rFonts w:ascii="Times New Roman" w:hAnsi="Times New Roman"/>
                <w:sz w:val="24"/>
              </w:rPr>
              <w:t xml:space="preserve"> </w:t>
            </w:r>
            <w:r>
              <w:rPr>
                <w:rFonts w:ascii="Times New Roman" w:hAnsi="Times New Roman"/>
                <w:sz w:val="24"/>
              </w:rPr>
              <w:t>LI2 = Ποσά στη στήλη β) του υποδείγματος EU</w:t>
            </w:r>
            <w:r w:rsidR="00701EE6" w:rsidRPr="00701EE6">
              <w:rPr>
                <w:rFonts w:ascii="Times New Roman" w:hAnsi="Times New Roman"/>
                <w:sz w:val="24"/>
              </w:rPr>
              <w:t xml:space="preserve"> </w:t>
            </w:r>
            <w:r>
              <w:rPr>
                <w:rFonts w:ascii="Times New Roman" w:hAnsi="Times New Roman"/>
                <w:sz w:val="24"/>
              </w:rPr>
              <w:t>LI1 – Ποσά στη στήλη ζ) του υποδείγματος EU-LI1.</w:t>
            </w:r>
          </w:p>
        </w:tc>
      </w:tr>
      <w:tr w:rsidR="007B082B" w:rsidRPr="007F4CC8" w14:paraId="1B00C2F8" w14:textId="77777777" w:rsidTr="00803BB4">
        <w:trPr>
          <w:trHeight w:val="238"/>
        </w:trPr>
        <w:tc>
          <w:tcPr>
            <w:tcW w:w="1384" w:type="dxa"/>
            <w:tcBorders>
              <w:bottom w:val="single" w:sz="4" w:space="0" w:color="auto"/>
            </w:tcBorders>
            <w:shd w:val="clear" w:color="auto" w:fill="FFFFFF" w:themeFill="background1"/>
          </w:tcPr>
          <w:p w14:paraId="0BCE6F66"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p>
        </w:tc>
        <w:tc>
          <w:tcPr>
            <w:tcW w:w="7655" w:type="dxa"/>
            <w:tcBorders>
              <w:bottom w:val="single" w:sz="4" w:space="0" w:color="auto"/>
            </w:tcBorders>
            <w:shd w:val="clear" w:color="auto" w:fill="FFFFFF" w:themeFill="background1"/>
          </w:tcPr>
          <w:p w14:paraId="09945801"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Η ανάλυση των στηλών στις κανονιστικές κατηγορίες κινδύνου β) έως ε) αντιστοιχεί στην ανάλυση που αναφέρεται στο τρίτο μέρος του ΚΚΑ: </w:t>
            </w:r>
          </w:p>
        </w:tc>
      </w:tr>
      <w:tr w:rsidR="007B082B" w:rsidRPr="007F4CC8" w14:paraId="0B0DCC30" w14:textId="77777777" w:rsidTr="00803BB4">
        <w:trPr>
          <w:trHeight w:val="238"/>
        </w:trPr>
        <w:tc>
          <w:tcPr>
            <w:tcW w:w="1384" w:type="dxa"/>
            <w:tcBorders>
              <w:top w:val="single" w:sz="4" w:space="0" w:color="auto"/>
              <w:bottom w:val="single" w:sz="4" w:space="0" w:color="auto"/>
            </w:tcBorders>
            <w:shd w:val="clear" w:color="auto" w:fill="FFFFFF" w:themeFill="background1"/>
          </w:tcPr>
          <w:p w14:paraId="07446074"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β</w:t>
            </w:r>
          </w:p>
        </w:tc>
        <w:tc>
          <w:tcPr>
            <w:tcW w:w="7655" w:type="dxa"/>
            <w:tcBorders>
              <w:top w:val="single" w:sz="4" w:space="0" w:color="auto"/>
              <w:bottom w:val="single" w:sz="4" w:space="0" w:color="auto"/>
            </w:tcBorders>
            <w:shd w:val="clear" w:color="auto" w:fill="FFFFFF" w:themeFill="background1"/>
          </w:tcPr>
          <w:p w14:paraId="6534EE62"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Πλαίσιο πιστωτικού κινδύνου</w:t>
            </w:r>
          </w:p>
          <w:p w14:paraId="3AAA1C8D" w14:textId="77777777" w:rsidR="007B082B" w:rsidRPr="007F4CC8" w:rsidRDefault="007B082B" w:rsidP="00803BB4">
            <w:pPr>
              <w:spacing w:before="60" w:after="120"/>
              <w:jc w:val="both"/>
              <w:rPr>
                <w:rFonts w:ascii="Times New Roman" w:hAnsi="Times New Roman" w:cs="Times New Roman"/>
                <w:sz w:val="24"/>
              </w:rPr>
            </w:pPr>
            <w:r>
              <w:rPr>
                <w:rFonts w:ascii="Times New Roman" w:hAnsi="Times New Roman"/>
                <w:sz w:val="24"/>
              </w:rPr>
              <w:t>Ανοίγματα στο τρίτο μέρος τίτλος II του ΚΚΑ</w:t>
            </w:r>
          </w:p>
          <w:p w14:paraId="2B162172"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Τα ανοίγματα βάσει του πλαισίου πιστωτικού κινδύνου αντιστοιχούν είτε στο ποσό ανοίγματος που εφαρμόζεται στην τυποποιημένη προσέγγιση πιστωτικού κινδύνου (βλέπε τρίτο μέρος τίτλος ΙΙ κεφάλαιο 2 άρθρο 111 του ΚΚΑ) είτε στα ανοίγματα σε περίπτωση αθέτησης (EAD) στην προσέγγιση IRB του πιστωτικού κινδύνου (βλέπε τρίτο μέρος τίτλος ΙΙ κεφάλαιο 3 άρθρα 166, 167 και 168 του ΚΚΑ). </w:t>
            </w:r>
          </w:p>
        </w:tc>
      </w:tr>
      <w:tr w:rsidR="007B082B" w:rsidRPr="007F4CC8" w14:paraId="5CF58D39" w14:textId="77777777" w:rsidTr="00803BB4">
        <w:trPr>
          <w:trHeight w:val="238"/>
        </w:trPr>
        <w:tc>
          <w:tcPr>
            <w:tcW w:w="1384" w:type="dxa"/>
            <w:tcBorders>
              <w:top w:val="single" w:sz="4" w:space="0" w:color="auto"/>
              <w:bottom w:val="single" w:sz="4" w:space="0" w:color="auto"/>
            </w:tcBorders>
            <w:shd w:val="clear" w:color="auto" w:fill="FFFFFF" w:themeFill="background1"/>
          </w:tcPr>
          <w:p w14:paraId="2B5F02A3"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γ</w:t>
            </w:r>
          </w:p>
        </w:tc>
        <w:tc>
          <w:tcPr>
            <w:tcW w:w="7655" w:type="dxa"/>
            <w:tcBorders>
              <w:top w:val="single" w:sz="4" w:space="0" w:color="auto"/>
              <w:bottom w:val="single" w:sz="4" w:space="0" w:color="auto"/>
            </w:tcBorders>
            <w:shd w:val="clear" w:color="auto" w:fill="FFFFFF" w:themeFill="background1"/>
          </w:tcPr>
          <w:p w14:paraId="76F4FFB4"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Πλαίσιο τιτλοποίησης </w:t>
            </w:r>
          </w:p>
          <w:p w14:paraId="30028A16" w14:textId="77777777" w:rsidR="007B082B" w:rsidRPr="007F4CC8" w:rsidRDefault="007B082B" w:rsidP="00803BB4">
            <w:pPr>
              <w:spacing w:before="60" w:after="120"/>
              <w:jc w:val="both"/>
              <w:rPr>
                <w:rFonts w:ascii="Times New Roman" w:eastAsia="Times New Roman" w:hAnsi="Times New Roman" w:cs="Times New Roman"/>
                <w:color w:val="3F8BD0" w:themeColor="accent6" w:themeTint="99"/>
                <w:sz w:val="24"/>
              </w:rPr>
            </w:pPr>
            <w:r>
              <w:rPr>
                <w:rFonts w:ascii="Times New Roman" w:hAnsi="Times New Roman"/>
                <w:sz w:val="24"/>
              </w:rPr>
              <w:t>Ανοίγματα πέραν του χαρτοφυλακίου συναλλαγών που αναφέρονται στο τρίτο μέρος τίτλος II κεφάλαιο 5 του ΚΚΑ</w:t>
            </w:r>
          </w:p>
          <w:p w14:paraId="6C7844D5"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sz w:val="24"/>
              </w:rPr>
              <w:t>Τα ανοίγματα τιτλοποίησης προσδιορίζονται σύμφωνα με το τρίτο μέρος τίτλος II κεφάλαιο 5 άρθρο 246 του ΚΚΑ.</w:t>
            </w:r>
          </w:p>
        </w:tc>
      </w:tr>
      <w:tr w:rsidR="007B082B" w:rsidRPr="007F4CC8" w14:paraId="3BDB0D58" w14:textId="77777777" w:rsidTr="00803BB4">
        <w:trPr>
          <w:trHeight w:val="238"/>
        </w:trPr>
        <w:tc>
          <w:tcPr>
            <w:tcW w:w="1384" w:type="dxa"/>
            <w:tcBorders>
              <w:top w:val="single" w:sz="4" w:space="0" w:color="auto"/>
              <w:bottom w:val="single" w:sz="4" w:space="0" w:color="auto"/>
            </w:tcBorders>
            <w:shd w:val="clear" w:color="auto" w:fill="FFFFFF" w:themeFill="background1"/>
          </w:tcPr>
          <w:p w14:paraId="5337A8A2"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δ</w:t>
            </w:r>
          </w:p>
        </w:tc>
        <w:tc>
          <w:tcPr>
            <w:tcW w:w="7655" w:type="dxa"/>
            <w:tcBorders>
              <w:top w:val="single" w:sz="4" w:space="0" w:color="auto"/>
              <w:bottom w:val="single" w:sz="4" w:space="0" w:color="auto"/>
            </w:tcBorders>
            <w:shd w:val="clear" w:color="auto" w:fill="FFFFFF" w:themeFill="background1"/>
          </w:tcPr>
          <w:p w14:paraId="194D4265"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Πλαίσιο πιστωτικού κινδύνου αντισυμβαλλομένου (CCR)</w:t>
            </w:r>
          </w:p>
          <w:p w14:paraId="43F8D39D" w14:textId="77777777" w:rsidR="007B082B" w:rsidRPr="007F4CC8" w:rsidRDefault="007B082B" w:rsidP="00803BB4">
            <w:pPr>
              <w:spacing w:before="60" w:after="120"/>
              <w:jc w:val="both"/>
              <w:rPr>
                <w:rFonts w:ascii="Times New Roman" w:hAnsi="Times New Roman"/>
                <w:b/>
                <w:sz w:val="24"/>
              </w:rPr>
            </w:pPr>
            <w:r>
              <w:rPr>
                <w:rFonts w:ascii="Times New Roman" w:hAnsi="Times New Roman"/>
                <w:sz w:val="24"/>
              </w:rPr>
              <w:t>Ανοίγματα που εξετάζονται στο τρίτο μέρος τίτλος ΙΙ κεφάλαιο 6 του ΚΚΑ</w:t>
            </w:r>
          </w:p>
        </w:tc>
      </w:tr>
      <w:tr w:rsidR="007B082B" w:rsidRPr="007F4CC8" w14:paraId="0053D38E" w14:textId="77777777" w:rsidTr="00803BB4">
        <w:trPr>
          <w:trHeight w:val="238"/>
        </w:trPr>
        <w:tc>
          <w:tcPr>
            <w:tcW w:w="1384" w:type="dxa"/>
            <w:tcBorders>
              <w:top w:val="single" w:sz="4" w:space="0" w:color="auto"/>
              <w:bottom w:val="single" w:sz="4" w:space="0" w:color="auto"/>
            </w:tcBorders>
            <w:shd w:val="clear" w:color="auto" w:fill="FFFFFF" w:themeFill="background1"/>
          </w:tcPr>
          <w:p w14:paraId="5D9BC49B"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ε</w:t>
            </w:r>
          </w:p>
        </w:tc>
        <w:tc>
          <w:tcPr>
            <w:tcW w:w="7655" w:type="dxa"/>
            <w:tcBorders>
              <w:top w:val="single" w:sz="4" w:space="0" w:color="auto"/>
              <w:bottom w:val="single" w:sz="4" w:space="0" w:color="auto"/>
            </w:tcBorders>
            <w:shd w:val="clear" w:color="auto" w:fill="FFFFFF" w:themeFill="background1"/>
          </w:tcPr>
          <w:p w14:paraId="3BD24DC5"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Πλαίσιο κινδύνου αγοράς</w:t>
            </w:r>
          </w:p>
          <w:p w14:paraId="0DFE41C8" w14:textId="77777777" w:rsidR="007B082B" w:rsidRPr="007F4CC8" w:rsidRDefault="007B082B" w:rsidP="00803BB4">
            <w:pPr>
              <w:spacing w:before="60" w:after="120"/>
              <w:jc w:val="both"/>
              <w:rPr>
                <w:rFonts w:ascii="Times New Roman" w:hAnsi="Times New Roman"/>
                <w:sz w:val="24"/>
              </w:rPr>
            </w:pPr>
            <w:r>
              <w:rPr>
                <w:rFonts w:ascii="Times New Roman" w:hAnsi="Times New Roman"/>
                <w:sz w:val="24"/>
              </w:rPr>
              <w:t>Ανοίγματα κινδύνου αγοράς που αντιστοιχούν σε θέσεις οι οποίες υπόκεινται στο πλαίσιο κινδύνου αγοράς στο τρίτο μέρος τίτλος IV του ΚΚΑ</w:t>
            </w:r>
          </w:p>
          <w:p w14:paraId="6E2E4682"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Μόνον οι γραμμές 1 έως 3 και 12 του παρόντος υποδείγματος δημοσιοποιούνται όσον αφορά αυτήν τη στήλη.</w:t>
            </w:r>
          </w:p>
        </w:tc>
      </w:tr>
      <w:tr w:rsidR="007B082B" w:rsidRPr="007F4CC8" w14:paraId="1F13B7D2" w14:textId="77777777" w:rsidTr="00803BB4">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2AE79879"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όλες</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14:paraId="11D1220B"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Όταν ένα μεμονωμένο στοιχείο υπόκειται σε κεφαλαιακές απαιτήσεις σύμφωνα με περισσότερα από ένα πλαίσια κινδύνου, δημοσιοποιείται σε όλες τις σχετικές στήλες που αντιστοιχούν στις κεφαλαιακές απαιτήσεις. Κατά </w:t>
            </w:r>
            <w:r>
              <w:rPr>
                <w:rFonts w:ascii="Times New Roman" w:hAnsi="Times New Roman"/>
                <w:sz w:val="24"/>
              </w:rPr>
              <w:lastRenderedPageBreak/>
              <w:t>συνέπεια, το άθροισμα των ποσών στις στήλες β) έως ε) του παρόντος υποδείγματος μπορεί να είναι μεγαλύτερο από το ποσό στη στήλη α) του παρόντος υποδείγματος. Τα ιδρύματα παρέχουν ποιοτικές εξηγήσεις για τα στοιχεία του ενεργητικού και του παθητικού που υπόκεινται σε κεφαλαιακές απαιτήσεις για περισσότερα από ένα πλαίσια κινδύνου που αναφέρονται στο τρίτο μέρος του ΚΚΑ.</w:t>
            </w:r>
          </w:p>
        </w:tc>
      </w:tr>
    </w:tbl>
    <w:p w14:paraId="527FB321" w14:textId="77777777" w:rsidR="007B082B" w:rsidRPr="007F4CC8" w:rsidRDefault="007B082B" w:rsidP="007B082B">
      <w:pPr>
        <w:jc w:val="both"/>
        <w:rPr>
          <w:rFonts w:ascii="Times New Roman" w:hAnsi="Times New Roman" w:cs="Times New Roman"/>
          <w:sz w:val="24"/>
        </w:rPr>
      </w:pPr>
    </w:p>
    <w:p w14:paraId="0807C98A" w14:textId="27C3491B" w:rsidR="007B082B" w:rsidRPr="007F4CC8" w:rsidRDefault="007B082B" w:rsidP="007B082B">
      <w:pPr>
        <w:jc w:val="both"/>
        <w:rPr>
          <w:rFonts w:ascii="Times New Roman" w:hAnsi="Times New Roman" w:cs="Times New Roman"/>
          <w:b/>
          <w:sz w:val="24"/>
        </w:rPr>
      </w:pPr>
      <w:r>
        <w:rPr>
          <w:rFonts w:ascii="Times New Roman" w:hAnsi="Times New Roman"/>
          <w:b/>
          <w:sz w:val="24"/>
        </w:rPr>
        <w:t>Υπόδειγμα EU</w:t>
      </w:r>
      <w:r w:rsidR="00701EE6" w:rsidRPr="00701EE6">
        <w:rPr>
          <w:rFonts w:ascii="Times New Roman" w:hAnsi="Times New Roman"/>
          <w:b/>
          <w:sz w:val="24"/>
        </w:rPr>
        <w:t xml:space="preserve"> </w:t>
      </w:r>
      <w:r>
        <w:rPr>
          <w:rFonts w:ascii="Times New Roman" w:hAnsi="Times New Roman"/>
          <w:b/>
          <w:sz w:val="24"/>
        </w:rPr>
        <w:t>LI3 – Περίληψη των διαφορών στα πεδία εφαρμογής της ενοποίησης (οντότητα προς οντότητα)</w:t>
      </w:r>
    </w:p>
    <w:p w14:paraId="2DCB70BA" w14:textId="208AAFFF" w:rsidR="007B082B" w:rsidRPr="007F4CC8" w:rsidRDefault="007B082B" w:rsidP="00E70D84">
      <w:pPr>
        <w:pStyle w:val="ListParagraph"/>
        <w:numPr>
          <w:ilvl w:val="0"/>
          <w:numId w:val="18"/>
        </w:numPr>
        <w:spacing w:before="120" w:after="120"/>
        <w:ind w:left="432"/>
        <w:jc w:val="both"/>
        <w:rPr>
          <w:rFonts w:ascii="Times New Roman" w:hAnsi="Times New Roman"/>
          <w:color w:val="000000" w:themeColor="text1"/>
          <w:sz w:val="24"/>
        </w:rPr>
      </w:pPr>
      <w:r>
        <w:rPr>
          <w:rFonts w:ascii="Times New Roman" w:hAnsi="Times New Roman"/>
          <w:color w:val="000000" w:themeColor="text1"/>
          <w:sz w:val="24"/>
        </w:rPr>
        <w:t>Τα ιδρύματα</w:t>
      </w:r>
      <w:r w:rsidR="00701EE6" w:rsidRPr="00701EE6">
        <w:rPr>
          <w:rFonts w:ascii="Times New Roman" w:hAnsi="Times New Roman"/>
          <w:color w:val="000000" w:themeColor="text1"/>
          <w:sz w:val="24"/>
        </w:rPr>
        <w:t xml:space="preserve"> </w:t>
      </w:r>
      <w:r>
        <w:rPr>
          <w:rFonts w:ascii="Times New Roman" w:hAnsi="Times New Roman"/>
          <w:sz w:val="24"/>
        </w:rPr>
        <w:t xml:space="preserve">δημοσιοποιούν τις πληροφορίες που αναφέρονται στο </w:t>
      </w:r>
      <w:r>
        <w:rPr>
          <w:rFonts w:ascii="Times New Roman" w:hAnsi="Times New Roman"/>
          <w:color w:val="000000" w:themeColor="text1"/>
          <w:sz w:val="24"/>
        </w:rPr>
        <w:t>άρθρο 436 στοιχείο β) του ΚΚΑ</w:t>
      </w:r>
      <w:r>
        <w:rPr>
          <w:rFonts w:ascii="Times New Roman" w:hAnsi="Times New Roman"/>
          <w:sz w:val="24"/>
        </w:rPr>
        <w:t xml:space="preserve"> ακολουθώντας τις οδηγίες που παρέχονται παρακάτω στο παρόν παράρτημα για τη συμπλήρωση του υποδείγματος EU</w:t>
      </w:r>
      <w:r w:rsidR="00701EE6" w:rsidRPr="00701EE6">
        <w:rPr>
          <w:rFonts w:ascii="Times New Roman" w:hAnsi="Times New Roman"/>
          <w:sz w:val="24"/>
        </w:rPr>
        <w:t xml:space="preserve"> </w:t>
      </w:r>
      <w:r>
        <w:rPr>
          <w:rFonts w:ascii="Times New Roman" w:hAnsi="Times New Roman"/>
          <w:sz w:val="24"/>
        </w:rPr>
        <w:t>LI3, το οποίο παρατίθεται στο παράρτημα V του παρόντος εκτελεστικού κανονισμού</w:t>
      </w:r>
      <w:r>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36CF2099"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B04EE2"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Νομικά κείμενα αναφοράς και οδηγίες</w:t>
            </w:r>
          </w:p>
        </w:tc>
      </w:tr>
      <w:tr w:rsidR="007B082B" w:rsidRPr="007F4CC8" w14:paraId="29F9CBCC" w14:textId="77777777" w:rsidTr="00803BB4">
        <w:trPr>
          <w:trHeight w:val="238"/>
        </w:trPr>
        <w:tc>
          <w:tcPr>
            <w:tcW w:w="1384" w:type="dxa"/>
            <w:shd w:val="clear" w:color="auto" w:fill="D9D9D9" w:themeFill="background1" w:themeFillShade="D9"/>
          </w:tcPr>
          <w:p w14:paraId="43226805"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19FD6AE0"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Επεξήγηση</w:t>
            </w:r>
          </w:p>
        </w:tc>
      </w:tr>
      <w:tr w:rsidR="007B082B" w:rsidRPr="007F4CC8" w14:paraId="42C31B51" w14:textId="77777777" w:rsidTr="00803BB4">
        <w:trPr>
          <w:trHeight w:val="238"/>
        </w:trPr>
        <w:tc>
          <w:tcPr>
            <w:tcW w:w="1384" w:type="dxa"/>
            <w:shd w:val="clear" w:color="auto" w:fill="FFFFFF" w:themeFill="background1"/>
          </w:tcPr>
          <w:p w14:paraId="6F0C2254"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p>
        </w:tc>
        <w:tc>
          <w:tcPr>
            <w:tcW w:w="7655" w:type="dxa"/>
            <w:shd w:val="clear" w:color="auto" w:fill="FFFFFF" w:themeFill="background1"/>
          </w:tcPr>
          <w:p w14:paraId="3F8DECD2"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t>Οι γραμμές είναι ευέλικτες. Παρέχονται δημοσιοποιήσεις για τις οντότητες που περιλαμβάνονται στο λογιστικό και το ρυθμιστικό πεδίο ενοποίησης, όπως ορίζονται σύμφωνα με το εφαρμοστέο λογιστικό πλαίσιο και το πρώτο μέρος τίτλος II τμήματα 2 και 3 του ΚΚΑ, για τις οποίες η μέθοδος της λογιστικής ενοποίησης διαφέρει από τη μέθοδο της ρυθμιστικής ενοποίησης. Μία γραμμή ανά οντότητα.</w:t>
            </w:r>
          </w:p>
        </w:tc>
      </w:tr>
    </w:tbl>
    <w:p w14:paraId="51FBC2E6" w14:textId="77777777" w:rsidR="007B082B" w:rsidRPr="007F4CC8" w:rsidRDefault="007B082B" w:rsidP="007B082B">
      <w:pPr>
        <w:rPr>
          <w:rFonts w:ascii="Times New Roman" w:hAnsi="Times New Roman" w:cs="Times New Roman"/>
          <w:sz w:val="24"/>
        </w:rPr>
      </w:pPr>
    </w:p>
    <w:p w14:paraId="4270CE8A" w14:textId="77777777" w:rsidR="007B082B" w:rsidRPr="007F4CC8" w:rsidRDefault="007B082B" w:rsidP="007B082B">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17762F96"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B06DEE"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Νομικά κείμενα αναφοράς και οδηγίες</w:t>
            </w:r>
          </w:p>
        </w:tc>
      </w:tr>
      <w:tr w:rsidR="007B082B" w:rsidRPr="007F4CC8" w14:paraId="67D9D178" w14:textId="77777777" w:rsidTr="00803BB4">
        <w:trPr>
          <w:trHeight w:val="238"/>
        </w:trPr>
        <w:tc>
          <w:tcPr>
            <w:tcW w:w="1384" w:type="dxa"/>
            <w:shd w:val="clear" w:color="auto" w:fill="D9D9D9" w:themeFill="background1" w:themeFillShade="D9"/>
          </w:tcPr>
          <w:p w14:paraId="2C0C452A"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b/>
                <w:sz w:val="24"/>
              </w:rPr>
              <w:t>Αναφορά στήλης</w:t>
            </w:r>
          </w:p>
        </w:tc>
        <w:tc>
          <w:tcPr>
            <w:tcW w:w="7655" w:type="dxa"/>
            <w:shd w:val="clear" w:color="auto" w:fill="D9D9D9" w:themeFill="background1" w:themeFillShade="D9"/>
          </w:tcPr>
          <w:p w14:paraId="6DC63485"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Επεξήγηση</w:t>
            </w:r>
          </w:p>
        </w:tc>
      </w:tr>
      <w:tr w:rsidR="007B082B" w:rsidRPr="007F4CC8" w14:paraId="3E7D3951" w14:textId="77777777" w:rsidTr="00803BB4">
        <w:trPr>
          <w:trHeight w:val="238"/>
        </w:trPr>
        <w:tc>
          <w:tcPr>
            <w:tcW w:w="1384" w:type="dxa"/>
            <w:shd w:val="clear" w:color="auto" w:fill="auto"/>
          </w:tcPr>
          <w:p w14:paraId="2A45CBE0"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α</w:t>
            </w:r>
          </w:p>
        </w:tc>
        <w:tc>
          <w:tcPr>
            <w:tcW w:w="7655" w:type="dxa"/>
            <w:shd w:val="clear" w:color="auto" w:fill="auto"/>
          </w:tcPr>
          <w:p w14:paraId="52AB1DB3" w14:textId="77777777" w:rsidR="007B082B" w:rsidRPr="007F4CC8" w:rsidRDefault="007B082B" w:rsidP="00803BB4">
            <w:pPr>
              <w:keepNext/>
              <w:spacing w:before="60" w:after="120"/>
              <w:jc w:val="both"/>
              <w:rPr>
                <w:rFonts w:ascii="Times New Roman" w:eastAsia="Times New Roman" w:hAnsi="Times New Roman" w:cs="Times New Roman"/>
                <w:b/>
                <w:sz w:val="24"/>
              </w:rPr>
            </w:pPr>
            <w:r>
              <w:rPr>
                <w:rFonts w:ascii="Times New Roman" w:hAnsi="Times New Roman"/>
                <w:b/>
                <w:sz w:val="24"/>
              </w:rPr>
              <w:t>Επωνυμία φορέα</w:t>
            </w:r>
          </w:p>
          <w:p w14:paraId="099F4741" w14:textId="77777777" w:rsidR="007B082B" w:rsidRPr="007F4CC8" w:rsidRDefault="007B082B" w:rsidP="00803BB4">
            <w:pPr>
              <w:keepNext/>
              <w:spacing w:before="60" w:after="120"/>
              <w:jc w:val="both"/>
              <w:rPr>
                <w:rFonts w:ascii="Times New Roman" w:hAnsi="Times New Roman" w:cs="Times New Roman"/>
                <w:b/>
                <w:sz w:val="24"/>
              </w:rPr>
            </w:pPr>
            <w:r>
              <w:rPr>
                <w:rFonts w:ascii="Times New Roman" w:hAnsi="Times New Roman"/>
                <w:sz w:val="24"/>
              </w:rPr>
              <w:t>Εμπορική επωνυμία οποιασδήποτε οντότητας περιλαμβάνεται ή αφαιρείται από το κανονιστικό και λογιστικό πεδίο εφαρμογής της ενοποίησης ενός ιδρύματος</w:t>
            </w:r>
          </w:p>
        </w:tc>
      </w:tr>
      <w:tr w:rsidR="007B082B" w:rsidRPr="007F4CC8" w14:paraId="48E07DD2" w14:textId="77777777" w:rsidTr="00803BB4">
        <w:trPr>
          <w:trHeight w:val="238"/>
        </w:trPr>
        <w:tc>
          <w:tcPr>
            <w:tcW w:w="1384" w:type="dxa"/>
            <w:shd w:val="clear" w:color="auto" w:fill="auto"/>
          </w:tcPr>
          <w:p w14:paraId="650CB4CF"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β</w:t>
            </w:r>
          </w:p>
        </w:tc>
        <w:tc>
          <w:tcPr>
            <w:tcW w:w="7655" w:type="dxa"/>
            <w:shd w:val="clear" w:color="auto" w:fill="auto"/>
          </w:tcPr>
          <w:p w14:paraId="338167FB" w14:textId="77777777" w:rsidR="007B082B" w:rsidRPr="007F4CC8" w:rsidRDefault="007B082B" w:rsidP="00803BB4">
            <w:pPr>
              <w:keepNext/>
              <w:spacing w:before="60" w:after="120"/>
              <w:jc w:val="both"/>
              <w:rPr>
                <w:rFonts w:ascii="Times New Roman" w:eastAsia="Times New Roman" w:hAnsi="Times New Roman" w:cs="Times New Roman"/>
                <w:b/>
                <w:sz w:val="24"/>
              </w:rPr>
            </w:pPr>
            <w:r>
              <w:rPr>
                <w:rFonts w:ascii="Times New Roman" w:hAnsi="Times New Roman"/>
                <w:b/>
                <w:sz w:val="24"/>
              </w:rPr>
              <w:t>Μέθοδος λογιστικής ενοποίησης</w:t>
            </w:r>
          </w:p>
          <w:p w14:paraId="067EC88D" w14:textId="77777777" w:rsidR="007B082B" w:rsidRPr="007F4CC8" w:rsidRDefault="007B082B" w:rsidP="00803BB4">
            <w:pPr>
              <w:keepNext/>
              <w:spacing w:before="60" w:after="120"/>
              <w:jc w:val="both"/>
              <w:rPr>
                <w:rFonts w:ascii="Times New Roman" w:hAnsi="Times New Roman" w:cs="Times New Roman"/>
                <w:b/>
                <w:sz w:val="24"/>
              </w:rPr>
            </w:pPr>
            <w:r>
              <w:rPr>
                <w:rFonts w:ascii="Times New Roman" w:hAnsi="Times New Roman"/>
                <w:sz w:val="24"/>
              </w:rPr>
              <w:t>Μέθοδος ενοποίησης που χρησιμοποιείται σύμφωνα με το ισχύον λογιστικό πλαίσιο</w:t>
            </w:r>
          </w:p>
        </w:tc>
      </w:tr>
      <w:tr w:rsidR="007B082B" w:rsidRPr="007F4CC8" w14:paraId="5246F38B" w14:textId="77777777" w:rsidTr="00803BB4">
        <w:trPr>
          <w:trHeight w:val="238"/>
        </w:trPr>
        <w:tc>
          <w:tcPr>
            <w:tcW w:w="1384" w:type="dxa"/>
            <w:shd w:val="clear" w:color="auto" w:fill="auto"/>
          </w:tcPr>
          <w:p w14:paraId="6747CEC2"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γ έως ζ</w:t>
            </w:r>
          </w:p>
        </w:tc>
        <w:tc>
          <w:tcPr>
            <w:tcW w:w="7655" w:type="dxa"/>
            <w:shd w:val="clear" w:color="auto" w:fill="auto"/>
          </w:tcPr>
          <w:p w14:paraId="48D3D0C7" w14:textId="77777777" w:rsidR="007B082B" w:rsidRPr="007F4CC8" w:rsidRDefault="007B082B" w:rsidP="00803BB4">
            <w:pPr>
              <w:keepNext/>
              <w:spacing w:before="60" w:after="120"/>
              <w:jc w:val="both"/>
              <w:rPr>
                <w:rFonts w:ascii="Times New Roman" w:eastAsia="Times New Roman" w:hAnsi="Times New Roman" w:cs="Times New Roman"/>
                <w:b/>
                <w:sz w:val="24"/>
              </w:rPr>
            </w:pPr>
            <w:r>
              <w:rPr>
                <w:rFonts w:ascii="Times New Roman" w:hAnsi="Times New Roman"/>
                <w:b/>
                <w:sz w:val="24"/>
              </w:rPr>
              <w:t>Μέθοδος ρυθμιστικής ενοποίησης</w:t>
            </w:r>
          </w:p>
          <w:p w14:paraId="00FD3624" w14:textId="77777777" w:rsidR="007B082B" w:rsidRPr="007F4CC8" w:rsidRDefault="007B082B" w:rsidP="00803BB4">
            <w:pPr>
              <w:keepNext/>
              <w:spacing w:before="60" w:after="120"/>
              <w:jc w:val="both"/>
              <w:rPr>
                <w:rFonts w:ascii="Times New Roman" w:eastAsia="Times New Roman" w:hAnsi="Times New Roman" w:cs="Times New Roman"/>
                <w:sz w:val="24"/>
              </w:rPr>
            </w:pPr>
            <w:r>
              <w:rPr>
                <w:rFonts w:ascii="Times New Roman" w:hAnsi="Times New Roman"/>
                <w:sz w:val="24"/>
              </w:rPr>
              <w:t>Μέθοδος ενοποίησης που εφαρμόζεται για τους σκοπούς του πρώτου μέρους τίτλος II κεφάλαιο 2 του ΚΚΑ</w:t>
            </w:r>
          </w:p>
          <w:p w14:paraId="0D12C05F" w14:textId="77777777" w:rsidR="007B082B" w:rsidRPr="007F4CC8" w:rsidRDefault="007B082B" w:rsidP="00803BB4">
            <w:pPr>
              <w:keepNext/>
              <w:spacing w:before="60" w:after="120"/>
              <w:jc w:val="both"/>
              <w:rPr>
                <w:rFonts w:ascii="Times New Roman" w:eastAsia="Times New Roman" w:hAnsi="Times New Roman" w:cs="Times New Roman"/>
                <w:sz w:val="24"/>
              </w:rPr>
            </w:pPr>
            <w:r>
              <w:rPr>
                <w:rFonts w:ascii="Times New Roman" w:hAnsi="Times New Roman"/>
                <w:sz w:val="24"/>
              </w:rPr>
              <w:t>Κατ’ ελάχιστον, δημοσιοποιούνται οι μέθοδοι που αναφέρονται στο άρθρο 436 στοιχείο β) του ΚΚΑ.</w:t>
            </w:r>
          </w:p>
          <w:p w14:paraId="236AC652" w14:textId="452ACD87" w:rsidR="007B082B" w:rsidRPr="007F4CC8" w:rsidRDefault="007B082B" w:rsidP="00803BB4">
            <w:pPr>
              <w:keepNext/>
              <w:spacing w:before="60" w:after="120"/>
              <w:jc w:val="both"/>
              <w:rPr>
                <w:rFonts w:ascii="Times New Roman" w:hAnsi="Times New Roman" w:cs="Times New Roman"/>
                <w:b/>
                <w:sz w:val="24"/>
              </w:rPr>
            </w:pPr>
            <w:r>
              <w:rPr>
                <w:rFonts w:ascii="Times New Roman" w:hAnsi="Times New Roman"/>
                <w:sz w:val="24"/>
              </w:rPr>
              <w:t xml:space="preserve">Τα ιδρύματα σημειώνουν τις κατάλληλες στήλες για να προσδιορίσουν τη μέθοδο ενοποίησης κάθε οντότητας στο πλαίσιο του λογιστικού πλαισίου και εάν, στο πλαίσιο του πεδίου εφαρμογής της εποπτικής ενοποίησης, κάθε </w:t>
            </w:r>
            <w:r>
              <w:rPr>
                <w:rFonts w:ascii="Times New Roman" w:hAnsi="Times New Roman"/>
                <w:sz w:val="24"/>
              </w:rPr>
              <w:lastRenderedPageBreak/>
              <w:t>οντότητα (i) είναι πλήρως ενοποιημένη, (</w:t>
            </w:r>
            <w:proofErr w:type="spellStart"/>
            <w:r>
              <w:rPr>
                <w:rFonts w:ascii="Times New Roman" w:hAnsi="Times New Roman"/>
                <w:sz w:val="24"/>
              </w:rPr>
              <w:t>ii</w:t>
            </w:r>
            <w:proofErr w:type="spellEnd"/>
            <w:r>
              <w:rPr>
                <w:rFonts w:ascii="Times New Roman" w:hAnsi="Times New Roman"/>
                <w:sz w:val="24"/>
              </w:rPr>
              <w:t>) είναι ενοποιημένη με τη μέθοδο της αναλογικής ενοποίησης, (iii) είναι αναγνωρισμένη βάσει της μεθόδου της καθαρής θέσης, (iv) ούτε ενοποιείται, ούτε αφαιρείται από τα ίδια κεφάλαια, ή (v) αφαιρείται.</w:t>
            </w:r>
          </w:p>
        </w:tc>
      </w:tr>
      <w:tr w:rsidR="007B082B" w:rsidRPr="007F4CC8" w14:paraId="52F2E86F" w14:textId="77777777" w:rsidTr="00803BB4">
        <w:trPr>
          <w:trHeight w:val="238"/>
        </w:trPr>
        <w:tc>
          <w:tcPr>
            <w:tcW w:w="1384" w:type="dxa"/>
            <w:shd w:val="clear" w:color="auto" w:fill="auto"/>
          </w:tcPr>
          <w:p w14:paraId="06FA0317"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η</w:t>
            </w:r>
          </w:p>
        </w:tc>
        <w:tc>
          <w:tcPr>
            <w:tcW w:w="7655" w:type="dxa"/>
            <w:shd w:val="clear" w:color="auto" w:fill="auto"/>
          </w:tcPr>
          <w:p w14:paraId="40552E38"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Περιγραφή της οντότητας</w:t>
            </w:r>
          </w:p>
          <w:p w14:paraId="1EDB0246"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Σύντομη περιγραφή της οντότητας, με (τουλάχιστον) δημοσιοποίηση του τομέα δραστηριότητάς της</w:t>
            </w:r>
          </w:p>
        </w:tc>
      </w:tr>
    </w:tbl>
    <w:p w14:paraId="4BCBBC38" w14:textId="77777777" w:rsidR="007B082B" w:rsidRPr="007F4CC8" w:rsidRDefault="007B082B" w:rsidP="007B082B">
      <w:pPr>
        <w:rPr>
          <w:rFonts w:ascii="Times New Roman" w:hAnsi="Times New Roman" w:cs="Times New Roman"/>
          <w:sz w:val="24"/>
        </w:rPr>
      </w:pPr>
    </w:p>
    <w:p w14:paraId="62009EA3" w14:textId="6C5BEC7A" w:rsidR="007B082B" w:rsidRPr="007F4CC8" w:rsidRDefault="007B082B" w:rsidP="007B082B">
      <w:pPr>
        <w:jc w:val="both"/>
        <w:rPr>
          <w:rFonts w:ascii="Times New Roman" w:hAnsi="Times New Roman" w:cs="Times New Roman"/>
          <w:sz w:val="24"/>
        </w:rPr>
      </w:pPr>
      <w:r>
        <w:rPr>
          <w:rFonts w:ascii="Times New Roman" w:hAnsi="Times New Roman"/>
          <w:b/>
          <w:sz w:val="24"/>
        </w:rPr>
        <w:t>Πίνακας EU</w:t>
      </w:r>
      <w:r w:rsidR="00701EE6" w:rsidRPr="00701EE6">
        <w:rPr>
          <w:rFonts w:ascii="Times New Roman" w:hAnsi="Times New Roman"/>
          <w:b/>
          <w:sz w:val="24"/>
        </w:rPr>
        <w:t xml:space="preserve"> </w:t>
      </w:r>
      <w:r>
        <w:rPr>
          <w:rFonts w:ascii="Times New Roman" w:hAnsi="Times New Roman"/>
          <w:b/>
          <w:sz w:val="24"/>
        </w:rPr>
        <w:t xml:space="preserve">LIA – Επεξηγήσεις διαφορών μεταξύ ποσών λογιστικών και ρυθμιστικών ανοιγμάτων. </w:t>
      </w:r>
      <w:r>
        <w:rPr>
          <w:rFonts w:ascii="Times New Roman" w:hAnsi="Times New Roman"/>
          <w:sz w:val="24"/>
        </w:rPr>
        <w:t>Πλαίσια ελεύθερου κειμένου για δημοσιοποίηση ποιοτικών πληροφοριών</w:t>
      </w:r>
    </w:p>
    <w:p w14:paraId="4CD2BB71" w14:textId="77777777" w:rsidR="007B082B" w:rsidRPr="007F4CC8" w:rsidRDefault="007B082B" w:rsidP="007B082B">
      <w:pPr>
        <w:jc w:val="both"/>
        <w:rPr>
          <w:rFonts w:ascii="Times New Roman" w:hAnsi="Times New Roman" w:cs="Times New Roman"/>
          <w:sz w:val="24"/>
        </w:rPr>
      </w:pPr>
    </w:p>
    <w:p w14:paraId="4B6DAAED" w14:textId="2944B561" w:rsidR="007B082B" w:rsidRPr="007F4CC8" w:rsidRDefault="007B082B" w:rsidP="00E70D84">
      <w:pPr>
        <w:pStyle w:val="ListParagraph"/>
        <w:numPr>
          <w:ilvl w:val="0"/>
          <w:numId w:val="18"/>
        </w:numPr>
        <w:spacing w:before="120" w:after="120"/>
        <w:ind w:left="425" w:hanging="357"/>
        <w:jc w:val="both"/>
        <w:rPr>
          <w:rFonts w:ascii="Times New Roman" w:hAnsi="Times New Roman"/>
          <w:color w:val="000000" w:themeColor="text1"/>
          <w:sz w:val="24"/>
        </w:rPr>
      </w:pPr>
      <w:r>
        <w:rPr>
          <w:rFonts w:ascii="Times New Roman" w:hAnsi="Times New Roman"/>
          <w:sz w:val="24"/>
        </w:rPr>
        <w:t>Τα ιδρύματα</w:t>
      </w:r>
      <w:r>
        <w:rPr>
          <w:rFonts w:ascii="Times New Roman" w:hAnsi="Times New Roman"/>
          <w:color w:val="000000" w:themeColor="text1"/>
          <w:sz w:val="24"/>
        </w:rPr>
        <w:t xml:space="preserve"> </w:t>
      </w:r>
      <w:r>
        <w:rPr>
          <w:rFonts w:ascii="Times New Roman" w:hAnsi="Times New Roman"/>
          <w:sz w:val="24"/>
        </w:rPr>
        <w:t xml:space="preserve">δημοσιοποιούν τις πληροφορίες που αναφέρονται στο </w:t>
      </w:r>
      <w:r>
        <w:rPr>
          <w:rFonts w:ascii="Times New Roman" w:hAnsi="Times New Roman"/>
          <w:color w:val="000000" w:themeColor="text1"/>
          <w:sz w:val="24"/>
        </w:rPr>
        <w:t>άρθρο 436 στοιχεία β) και δ) του ΚΚΑ ακολουθώντας τις οδηγίες που παρέχονται παρακάτω στο παρόν παράρτημα για τη συμπλήρωση του πίνακα EU</w:t>
      </w:r>
      <w:r w:rsidR="00701EE6" w:rsidRPr="00701EE6">
        <w:rPr>
          <w:rFonts w:ascii="Times New Roman" w:hAnsi="Times New Roman"/>
          <w:color w:val="000000" w:themeColor="text1"/>
          <w:sz w:val="24"/>
        </w:rPr>
        <w:t xml:space="preserve"> </w:t>
      </w:r>
      <w:r>
        <w:rPr>
          <w:rFonts w:ascii="Times New Roman" w:hAnsi="Times New Roman"/>
          <w:color w:val="000000" w:themeColor="text1"/>
          <w:sz w:val="24"/>
        </w:rPr>
        <w:t>LIA, ο οποίος παρατίθεται στο παράρτημα V του παρόντος εκτελεστικού κανονισμού.</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3143B3CE"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432DE0"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Νομικά κείμενα αναφοράς και οδηγίες</w:t>
            </w:r>
          </w:p>
        </w:tc>
      </w:tr>
      <w:tr w:rsidR="007B082B" w:rsidRPr="007F4CC8" w14:paraId="38D76C45" w14:textId="77777777" w:rsidTr="00803BB4">
        <w:trPr>
          <w:trHeight w:val="238"/>
        </w:trPr>
        <w:tc>
          <w:tcPr>
            <w:tcW w:w="1384" w:type="dxa"/>
            <w:tcBorders>
              <w:bottom w:val="single" w:sz="4" w:space="0" w:color="auto"/>
            </w:tcBorders>
            <w:shd w:val="clear" w:color="auto" w:fill="D9D9D9" w:themeFill="background1" w:themeFillShade="D9"/>
          </w:tcPr>
          <w:p w14:paraId="0D55BFFA"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Αριθμός γραμμής</w:t>
            </w:r>
          </w:p>
        </w:tc>
        <w:tc>
          <w:tcPr>
            <w:tcW w:w="7655" w:type="dxa"/>
            <w:tcBorders>
              <w:bottom w:val="single" w:sz="4" w:space="0" w:color="auto"/>
            </w:tcBorders>
            <w:shd w:val="clear" w:color="auto" w:fill="D9D9D9" w:themeFill="background1" w:themeFillShade="D9"/>
          </w:tcPr>
          <w:p w14:paraId="2DB2A101"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Επεξήγηση</w:t>
            </w:r>
          </w:p>
        </w:tc>
      </w:tr>
      <w:tr w:rsidR="007B082B" w:rsidRPr="007F4CC8" w14:paraId="04B07FCB" w14:textId="77777777" w:rsidTr="00803BB4">
        <w:trPr>
          <w:trHeight w:val="238"/>
        </w:trPr>
        <w:tc>
          <w:tcPr>
            <w:tcW w:w="1384" w:type="dxa"/>
            <w:tcBorders>
              <w:top w:val="nil"/>
              <w:bottom w:val="single" w:sz="4" w:space="0" w:color="auto"/>
            </w:tcBorders>
            <w:shd w:val="clear" w:color="auto" w:fill="FFFFFF" w:themeFill="background1"/>
            <w:vAlign w:val="center"/>
          </w:tcPr>
          <w:p w14:paraId="3B6162CA" w14:textId="77777777" w:rsidR="007B082B" w:rsidRPr="007F4CC8" w:rsidRDefault="007B082B" w:rsidP="00803BB4">
            <w:pPr>
              <w:spacing w:before="60" w:after="120"/>
              <w:jc w:val="center"/>
              <w:rPr>
                <w:rFonts w:ascii="Times New Roman" w:hAnsi="Times New Roman" w:cs="Times New Roman"/>
                <w:sz w:val="24"/>
              </w:rPr>
            </w:pPr>
            <w:r>
              <w:rPr>
                <w:rFonts w:ascii="Times New Roman" w:hAnsi="Times New Roman"/>
                <w:sz w:val="24"/>
              </w:rPr>
              <w:t>α)</w:t>
            </w:r>
          </w:p>
        </w:tc>
        <w:tc>
          <w:tcPr>
            <w:tcW w:w="7655" w:type="dxa"/>
            <w:tcBorders>
              <w:top w:val="nil"/>
              <w:bottom w:val="single" w:sz="4" w:space="0" w:color="auto"/>
            </w:tcBorders>
            <w:shd w:val="clear" w:color="auto" w:fill="FFFFFF" w:themeFill="background1"/>
            <w:vAlign w:val="center"/>
          </w:tcPr>
          <w:p w14:paraId="2217C36A" w14:textId="782695C5" w:rsidR="007B082B" w:rsidRPr="007F4CC8" w:rsidRDefault="007B082B" w:rsidP="00701EE6">
            <w:pPr>
              <w:spacing w:after="120"/>
              <w:jc w:val="both"/>
              <w:rPr>
                <w:rFonts w:ascii="Times New Roman" w:eastAsia="Times New Roman" w:hAnsi="Times New Roman" w:cs="Times New Roman"/>
                <w:sz w:val="24"/>
              </w:rPr>
            </w:pPr>
            <w:r>
              <w:rPr>
                <w:rFonts w:ascii="Times New Roman" w:hAnsi="Times New Roman"/>
                <w:sz w:val="24"/>
              </w:rPr>
              <w:t>Τα ιδρύματα επεξηγούν και παρέχουν ποσοτικά στοιχεία για την προέλευση τυχόν σημαντικών διαφορών μεταξύ των ποσών στις στήλες α) και β) στο υπόδειγμα EU</w:t>
            </w:r>
            <w:r w:rsidR="00701EE6" w:rsidRPr="00701EE6">
              <w:rPr>
                <w:rFonts w:ascii="Times New Roman" w:hAnsi="Times New Roman"/>
                <w:sz w:val="24"/>
              </w:rPr>
              <w:t xml:space="preserve"> </w:t>
            </w:r>
            <w:r>
              <w:rPr>
                <w:rFonts w:ascii="Times New Roman" w:hAnsi="Times New Roman"/>
                <w:sz w:val="24"/>
              </w:rPr>
              <w:t>LI1, ανεξάρτητα από το εάν οι διαφορές προκύπτουν από διαφορετικούς κανόνες ενοποίησης ή από τη χρήση διαφορετικών λογιστικών προτύπων μεταξύ της λογιστικής και της ρυθμιστικής ενοποίησης.</w:t>
            </w:r>
          </w:p>
        </w:tc>
      </w:tr>
      <w:tr w:rsidR="007B082B" w:rsidRPr="007F4CC8" w14:paraId="224ADF6C" w14:textId="77777777" w:rsidTr="00803BB4">
        <w:trPr>
          <w:trHeight w:val="238"/>
        </w:trPr>
        <w:tc>
          <w:tcPr>
            <w:tcW w:w="1384" w:type="dxa"/>
            <w:tcBorders>
              <w:top w:val="single" w:sz="4" w:space="0" w:color="auto"/>
              <w:bottom w:val="single" w:sz="4" w:space="0" w:color="auto"/>
            </w:tcBorders>
            <w:shd w:val="clear" w:color="auto" w:fill="FFFFFF" w:themeFill="background1"/>
            <w:vAlign w:val="center"/>
          </w:tcPr>
          <w:p w14:paraId="022350C3" w14:textId="77777777" w:rsidR="007B082B" w:rsidRPr="007F4CC8" w:rsidRDefault="007B082B" w:rsidP="00803BB4">
            <w:pPr>
              <w:spacing w:before="60" w:after="120"/>
              <w:jc w:val="center"/>
              <w:rPr>
                <w:rFonts w:ascii="Times New Roman" w:hAnsi="Times New Roman" w:cs="Times New Roman"/>
                <w:sz w:val="24"/>
              </w:rPr>
            </w:pPr>
            <w:r>
              <w:rPr>
                <w:rFonts w:ascii="Times New Roman" w:hAnsi="Times New Roman"/>
                <w:sz w:val="24"/>
              </w:rPr>
              <w:t>β)</w:t>
            </w:r>
          </w:p>
        </w:tc>
        <w:tc>
          <w:tcPr>
            <w:tcW w:w="7655" w:type="dxa"/>
            <w:tcBorders>
              <w:top w:val="single" w:sz="4" w:space="0" w:color="auto"/>
              <w:bottom w:val="single" w:sz="4" w:space="0" w:color="auto"/>
            </w:tcBorders>
            <w:shd w:val="clear" w:color="auto" w:fill="FFFFFF" w:themeFill="background1"/>
            <w:vAlign w:val="center"/>
          </w:tcPr>
          <w:p w14:paraId="1FDDFD4B" w14:textId="41EC39E2" w:rsidR="007B082B" w:rsidRPr="007F4CC8" w:rsidRDefault="007B082B" w:rsidP="00701EE6">
            <w:pPr>
              <w:spacing w:after="120"/>
              <w:jc w:val="both"/>
              <w:rPr>
                <w:rFonts w:ascii="Times New Roman" w:eastAsia="Times New Roman" w:hAnsi="Times New Roman" w:cs="Times New Roman"/>
                <w:sz w:val="24"/>
              </w:rPr>
            </w:pPr>
            <w:r>
              <w:rPr>
                <w:rFonts w:ascii="Times New Roman" w:hAnsi="Times New Roman"/>
                <w:sz w:val="24"/>
              </w:rPr>
              <w:t>Τα ιδρύματα επεξηγούν την προέλευση των διαφορών μεταξύ των λογιστικών αξιών στο πλαίσιο του πεδίου εφαρμογής της εποπτικής ενοποίησης και των ποσών που λαμβάνονται υπόψη για ρυθμιστικούς σκοπούς και παρατίθενται στο υπόδειγμα EU</w:t>
            </w:r>
            <w:r w:rsidR="00701EE6" w:rsidRPr="00701EE6">
              <w:rPr>
                <w:rFonts w:ascii="Times New Roman" w:hAnsi="Times New Roman"/>
                <w:sz w:val="24"/>
              </w:rPr>
              <w:t xml:space="preserve"> </w:t>
            </w:r>
            <w:r>
              <w:rPr>
                <w:rFonts w:ascii="Times New Roman" w:hAnsi="Times New Roman"/>
                <w:sz w:val="24"/>
              </w:rPr>
              <w:t>LI2.</w:t>
            </w:r>
          </w:p>
        </w:tc>
      </w:tr>
    </w:tbl>
    <w:p w14:paraId="2D69ED0E" w14:textId="77777777" w:rsidR="007B082B" w:rsidRPr="007F4CC8" w:rsidRDefault="007B082B" w:rsidP="007B082B">
      <w:pPr>
        <w:ind w:left="360"/>
        <w:jc w:val="both"/>
        <w:rPr>
          <w:rFonts w:ascii="Times New Roman" w:hAnsi="Times New Roman" w:cs="Times New Roman"/>
          <w:sz w:val="24"/>
        </w:rPr>
      </w:pPr>
      <w:r>
        <w:rPr>
          <w:rFonts w:ascii="Times New Roman" w:hAnsi="Times New Roman"/>
          <w:sz w:val="24"/>
        </w:rPr>
        <w:t xml:space="preserve"> </w:t>
      </w:r>
    </w:p>
    <w:p w14:paraId="53B7FC1D" w14:textId="7629027C" w:rsidR="007B082B" w:rsidRPr="007F4CC8" w:rsidRDefault="007B082B" w:rsidP="007B082B">
      <w:pPr>
        <w:spacing w:after="120"/>
        <w:rPr>
          <w:rFonts w:ascii="Times New Roman" w:hAnsi="Times New Roman" w:cs="Times New Roman"/>
          <w:sz w:val="24"/>
        </w:rPr>
      </w:pPr>
      <w:r>
        <w:rPr>
          <w:rFonts w:ascii="Times New Roman" w:hAnsi="Times New Roman"/>
          <w:b/>
          <w:sz w:val="24"/>
        </w:rPr>
        <w:t>Πίνακας EU</w:t>
      </w:r>
      <w:r w:rsidR="00701EE6" w:rsidRPr="00701EE6">
        <w:rPr>
          <w:rFonts w:ascii="Times New Roman" w:hAnsi="Times New Roman"/>
          <w:b/>
          <w:sz w:val="24"/>
        </w:rPr>
        <w:t xml:space="preserve"> </w:t>
      </w:r>
      <w:r>
        <w:rPr>
          <w:rFonts w:ascii="Times New Roman" w:hAnsi="Times New Roman"/>
          <w:b/>
          <w:sz w:val="24"/>
        </w:rPr>
        <w:t>LIB – Άλλες ποιοτικές πληροφορίες σχετικά με το πεδίο εφαρμογής.</w:t>
      </w:r>
      <w:r>
        <w:rPr>
          <w:rFonts w:ascii="Times New Roman" w:hAnsi="Times New Roman"/>
          <w:sz w:val="24"/>
        </w:rPr>
        <w:t xml:space="preserve"> Πλαίσια ελεύθερου κειμένου για δημοσιοποίηση ποιοτικών πληροφοριών</w:t>
      </w:r>
    </w:p>
    <w:p w14:paraId="544FD00E" w14:textId="45EF34D4" w:rsidR="007B082B" w:rsidRPr="007F4CC8" w:rsidRDefault="007B082B" w:rsidP="00E70D84">
      <w:pPr>
        <w:pStyle w:val="ListParagraph"/>
        <w:numPr>
          <w:ilvl w:val="0"/>
          <w:numId w:val="18"/>
        </w:numPr>
        <w:spacing w:before="120" w:after="120"/>
        <w:ind w:left="425" w:hanging="357"/>
        <w:jc w:val="both"/>
        <w:rPr>
          <w:rFonts w:ascii="Times New Roman" w:hAnsi="Times New Roman"/>
          <w:sz w:val="24"/>
        </w:rPr>
      </w:pPr>
      <w:r>
        <w:rPr>
          <w:rFonts w:ascii="Times New Roman" w:hAnsi="Times New Roman"/>
          <w:sz w:val="24"/>
        </w:rPr>
        <w:t>Τα ιδρύματα δημοσιοποιούν τις πληροφορίες που αναφέρονται στο άρθρο 436 στοιχεία στ), ζ) και η) του ΚΚΑ ακολουθώντας τις οδηγίες που παρέχονται παρακάτω στο παρόν παράρτημα για τη συμπλήρωση του πίνακα EU</w:t>
      </w:r>
      <w:r w:rsidR="00701EE6" w:rsidRPr="00701EE6">
        <w:rPr>
          <w:rFonts w:ascii="Times New Roman" w:hAnsi="Times New Roman"/>
          <w:sz w:val="24"/>
        </w:rPr>
        <w:t xml:space="preserve"> </w:t>
      </w:r>
      <w:r>
        <w:rPr>
          <w:rFonts w:ascii="Times New Roman" w:hAnsi="Times New Roman"/>
          <w:sz w:val="24"/>
        </w:rPr>
        <w:t>LIB, ο οποίος παρατίθεται στο παράρτημα V του παρόντος εκτελεστικού κανονισμού.</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A878471"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ED9C07" w14:textId="77777777" w:rsidR="007B082B" w:rsidRPr="007F4CC8" w:rsidRDefault="007B082B" w:rsidP="00803BB4">
            <w:pPr>
              <w:rPr>
                <w:rFonts w:ascii="Times New Roman" w:hAnsi="Times New Roman" w:cs="Times New Roman"/>
                <w:b/>
                <w:sz w:val="24"/>
              </w:rPr>
            </w:pPr>
            <w:r>
              <w:rPr>
                <w:rFonts w:ascii="Times New Roman" w:hAnsi="Times New Roman"/>
                <w:b/>
                <w:sz w:val="24"/>
              </w:rPr>
              <w:t>Νομικά κείμενα αναφοράς και οδηγίες</w:t>
            </w:r>
          </w:p>
        </w:tc>
      </w:tr>
      <w:tr w:rsidR="007B082B" w:rsidRPr="007F4CC8" w14:paraId="7E8361CC" w14:textId="77777777" w:rsidTr="00803BB4">
        <w:trPr>
          <w:trHeight w:val="238"/>
        </w:trPr>
        <w:tc>
          <w:tcPr>
            <w:tcW w:w="1384" w:type="dxa"/>
            <w:shd w:val="clear" w:color="auto" w:fill="D9D9D9" w:themeFill="background1" w:themeFillShade="D9"/>
          </w:tcPr>
          <w:p w14:paraId="3BF0E354"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234DE628"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Επεξήγηση</w:t>
            </w:r>
          </w:p>
        </w:tc>
      </w:tr>
      <w:tr w:rsidR="007B082B" w:rsidRPr="007F4CC8" w14:paraId="01D936F6" w14:textId="77777777" w:rsidTr="00803BB4">
        <w:trPr>
          <w:trHeight w:val="238"/>
        </w:trPr>
        <w:tc>
          <w:tcPr>
            <w:tcW w:w="1384" w:type="dxa"/>
            <w:shd w:val="clear" w:color="auto" w:fill="auto"/>
          </w:tcPr>
          <w:p w14:paraId="114BC413"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α)</w:t>
            </w:r>
          </w:p>
        </w:tc>
        <w:tc>
          <w:tcPr>
            <w:tcW w:w="7655" w:type="dxa"/>
            <w:shd w:val="clear" w:color="auto" w:fill="auto"/>
          </w:tcPr>
          <w:p w14:paraId="22ADD536"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Τα ιδρύματα δημοσιοποιούν το συνολικό ποσό κατά το οποίο τα πραγματικά ίδια κεφάλαια υπολείπονται των απαιτούμενων σε όλες τις θυγατρικές που δεν περιλαμβάνονται στην ενοποίηση και την επωνυμία ή τις επωνυμίες των θυγατρικών αυτών.</w:t>
            </w:r>
          </w:p>
        </w:tc>
      </w:tr>
      <w:tr w:rsidR="007B082B" w:rsidRPr="007F4CC8" w14:paraId="5FDF5C76" w14:textId="77777777" w:rsidTr="00803BB4">
        <w:trPr>
          <w:trHeight w:val="238"/>
        </w:trPr>
        <w:tc>
          <w:tcPr>
            <w:tcW w:w="1384" w:type="dxa"/>
            <w:shd w:val="clear" w:color="auto" w:fill="auto"/>
          </w:tcPr>
          <w:p w14:paraId="051E33A4"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β)</w:t>
            </w:r>
          </w:p>
        </w:tc>
        <w:tc>
          <w:tcPr>
            <w:tcW w:w="7655" w:type="dxa"/>
            <w:shd w:val="clear" w:color="auto" w:fill="auto"/>
          </w:tcPr>
          <w:p w14:paraId="72AFDDDD"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Κατά περίπτωση, τα ιδρύματα δημοσιοποιούν το όνομα ή τα ονόματα των θυγατρικών που δεν περιλαμβάνονται στην ενοποίηση.</w:t>
            </w:r>
          </w:p>
        </w:tc>
      </w:tr>
      <w:tr w:rsidR="007B082B" w:rsidRPr="007F4CC8" w14:paraId="6461BD48" w14:textId="77777777" w:rsidTr="00803BB4">
        <w:trPr>
          <w:trHeight w:val="238"/>
        </w:trPr>
        <w:tc>
          <w:tcPr>
            <w:tcW w:w="1384" w:type="dxa"/>
            <w:shd w:val="clear" w:color="auto" w:fill="auto"/>
          </w:tcPr>
          <w:p w14:paraId="16EB0F3C"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lastRenderedPageBreak/>
              <w:t>γ)</w:t>
            </w:r>
          </w:p>
        </w:tc>
        <w:tc>
          <w:tcPr>
            <w:tcW w:w="7655" w:type="dxa"/>
            <w:shd w:val="clear" w:color="auto" w:fill="auto"/>
          </w:tcPr>
          <w:p w14:paraId="52B427A5"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Κατά περίπτωση, τα ιδρύματα δημοσιοποιούν τις περιστάσεις υπό τις οποίες γίνεται χρήση της παρέκκλισης που αναφέρεται στο άρθρο 7 του ΚΚΑ ή της μεθόδου μερικής ενοποίησης που ορίζεται στο άρθρο 9 του ΚΚΑ.</w:t>
            </w:r>
          </w:p>
        </w:tc>
      </w:tr>
      <w:tr w:rsidR="007B082B" w:rsidRPr="007F4CC8" w14:paraId="0603F174" w14:textId="77777777" w:rsidTr="00803BB4">
        <w:trPr>
          <w:trHeight w:val="238"/>
        </w:trPr>
        <w:tc>
          <w:tcPr>
            <w:tcW w:w="1384" w:type="dxa"/>
            <w:tcBorders>
              <w:bottom w:val="single" w:sz="4" w:space="0" w:color="auto"/>
            </w:tcBorders>
            <w:shd w:val="clear" w:color="auto" w:fill="auto"/>
          </w:tcPr>
          <w:p w14:paraId="14A752EB"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δ)</w:t>
            </w:r>
          </w:p>
        </w:tc>
        <w:tc>
          <w:tcPr>
            <w:tcW w:w="7655" w:type="dxa"/>
            <w:tcBorders>
              <w:bottom w:val="single" w:sz="4" w:space="0" w:color="auto"/>
            </w:tcBorders>
            <w:shd w:val="clear" w:color="auto" w:fill="auto"/>
          </w:tcPr>
          <w:p w14:paraId="7224BA17"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Κατά περίπτωση, τα ιδρύματα δημοσιοποιούν το συνολικό ποσό κατά το οποίο τα πραγματικά ίδια κεφάλαια υπολείπονται των απαιτούμενων σε όλες τις θυγατρικές που δεν περιλαμβάνονται στην ενοποίηση και την επωνυμία ή τις επωνυμίες των θυγατρικών αυτών.</w:t>
            </w:r>
          </w:p>
        </w:tc>
      </w:tr>
    </w:tbl>
    <w:p w14:paraId="6052B499" w14:textId="77777777" w:rsidR="007B082B" w:rsidRPr="007F4CC8" w:rsidRDefault="007B082B" w:rsidP="007B082B">
      <w:pPr>
        <w:rPr>
          <w:rFonts w:ascii="Times New Roman" w:hAnsi="Times New Roman" w:cs="Times New Roman"/>
          <w:sz w:val="24"/>
        </w:rPr>
      </w:pPr>
    </w:p>
    <w:p w14:paraId="5FE73A08" w14:textId="0E2BA606" w:rsidR="007B082B" w:rsidRPr="00DD0C4D" w:rsidRDefault="007B082B" w:rsidP="007B082B">
      <w:pPr>
        <w:spacing w:after="120"/>
        <w:jc w:val="both"/>
        <w:rPr>
          <w:rFonts w:ascii="Times New Roman" w:hAnsi="Times New Roman" w:cs="Times New Roman"/>
          <w:sz w:val="24"/>
        </w:rPr>
      </w:pPr>
      <w:r>
        <w:rPr>
          <w:rFonts w:ascii="Times New Roman" w:hAnsi="Times New Roman"/>
          <w:b/>
          <w:sz w:val="24"/>
        </w:rPr>
        <w:t>Υπόδειγμα EU</w:t>
      </w:r>
      <w:r w:rsidR="003315B9" w:rsidRPr="003315B9">
        <w:rPr>
          <w:rFonts w:ascii="Times New Roman" w:hAnsi="Times New Roman"/>
          <w:b/>
          <w:sz w:val="24"/>
        </w:rPr>
        <w:t xml:space="preserve"> </w:t>
      </w:r>
      <w:r>
        <w:rPr>
          <w:rFonts w:ascii="Times New Roman" w:hAnsi="Times New Roman"/>
          <w:b/>
          <w:sz w:val="24"/>
        </w:rPr>
        <w:t xml:space="preserve">PV1 – Υπόδειγμα EU-PV1: Προσαρμογές συνετής αποτίμησης (PVA): </w:t>
      </w:r>
      <w:r>
        <w:rPr>
          <w:rFonts w:ascii="Times New Roman" w:hAnsi="Times New Roman"/>
          <w:sz w:val="24"/>
        </w:rPr>
        <w:t>Σταθερός μορφότυπος</w:t>
      </w:r>
    </w:p>
    <w:p w14:paraId="44AA26B0" w14:textId="5A5BF31D" w:rsidR="007B082B" w:rsidRPr="007F4CC8" w:rsidRDefault="007B082B" w:rsidP="00E70D84">
      <w:pPr>
        <w:pStyle w:val="ListParagraph"/>
        <w:numPr>
          <w:ilvl w:val="0"/>
          <w:numId w:val="18"/>
        </w:numPr>
        <w:spacing w:before="60" w:after="120"/>
        <w:jc w:val="both"/>
        <w:rPr>
          <w:rFonts w:ascii="Times New Roman" w:hAnsi="Times New Roman"/>
          <w:sz w:val="24"/>
        </w:rPr>
      </w:pPr>
      <w:r>
        <w:rPr>
          <w:rFonts w:ascii="Times New Roman" w:hAnsi="Times New Roman"/>
          <w:sz w:val="24"/>
        </w:rPr>
        <w:t>Τα ιδρύματα που εφαρμόζουν τη βασική προσέγγιση για τον καθορισμό της πρόσθετης προσαρμογής αποτίμησης για τη συνετή αποτίμηση σύμφωνα με το κεφάλαιο III του κατ’ εξουσιοδότηση κανονισμού (ΕΕ) 2016/101 της Επιτροπής</w:t>
      </w:r>
      <w:r>
        <w:rPr>
          <w:rStyle w:val="FootnoteReference"/>
          <w:rFonts w:ascii="Times New Roman" w:hAnsi="Times New Roman"/>
          <w:sz w:val="24"/>
        </w:rPr>
        <w:footnoteReference w:id="13"/>
      </w:r>
      <w:r>
        <w:rPr>
          <w:rFonts w:ascii="Times New Roman" w:hAnsi="Times New Roman"/>
          <w:sz w:val="24"/>
        </w:rPr>
        <w:t xml:space="preserve"> δημοσιοποιούν τις πληροφορίες που αναφέρονται στο άρθρο 436 στοιχείο ε) του ΚΚΑ ακολουθώντας τις οδηγίες που παρέχονται παρακάτω στο παρόν παράρτημα για τη συμπλήρωση του υποδείγματος EU</w:t>
      </w:r>
      <w:r w:rsidR="003315B9" w:rsidRPr="003315B9">
        <w:rPr>
          <w:rFonts w:ascii="Times New Roman" w:hAnsi="Times New Roman"/>
          <w:sz w:val="24"/>
        </w:rPr>
        <w:t xml:space="preserve"> </w:t>
      </w:r>
      <w:r>
        <w:rPr>
          <w:rFonts w:ascii="Times New Roman" w:hAnsi="Times New Roman"/>
          <w:sz w:val="24"/>
        </w:rPr>
        <w:t>PV1, το οποίο παρουσιάζεται στο παράρτημα V του παρόντος εκτελεστικού κανονισμού.</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2CC28C40"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9B0959" w14:textId="77777777" w:rsidR="007B082B" w:rsidRPr="007F4CC8" w:rsidRDefault="007B082B" w:rsidP="00803BB4">
            <w:pPr>
              <w:rPr>
                <w:rFonts w:ascii="Times New Roman" w:hAnsi="Times New Roman" w:cs="Times New Roman"/>
                <w:b/>
                <w:sz w:val="24"/>
              </w:rPr>
            </w:pPr>
            <w:r>
              <w:rPr>
                <w:rFonts w:ascii="Times New Roman" w:hAnsi="Times New Roman"/>
                <w:b/>
                <w:sz w:val="24"/>
              </w:rPr>
              <w:t>Νομικά κείμενα αναφοράς και οδηγίες</w:t>
            </w:r>
          </w:p>
        </w:tc>
      </w:tr>
      <w:tr w:rsidR="007B082B" w:rsidRPr="007F4CC8" w14:paraId="3C9863E9" w14:textId="77777777" w:rsidTr="00803BB4">
        <w:trPr>
          <w:trHeight w:val="238"/>
        </w:trPr>
        <w:tc>
          <w:tcPr>
            <w:tcW w:w="1384" w:type="dxa"/>
            <w:shd w:val="clear" w:color="auto" w:fill="D9D9D9" w:themeFill="background1" w:themeFillShade="D9"/>
          </w:tcPr>
          <w:p w14:paraId="3E8B42D3"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7F8F6EBE"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Επεξήγηση</w:t>
            </w:r>
          </w:p>
        </w:tc>
      </w:tr>
      <w:tr w:rsidR="007B082B" w:rsidRPr="007F4CC8" w14:paraId="07440ED5"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3DC945" w14:textId="77777777" w:rsidR="007B082B" w:rsidRPr="007F4CC8" w:rsidRDefault="007B082B" w:rsidP="00803BB4">
            <w:pPr>
              <w:autoSpaceDE w:val="0"/>
              <w:autoSpaceDN w:val="0"/>
              <w:adjustRightInd w:val="0"/>
              <w:jc w:val="center"/>
              <w:rPr>
                <w:rFonts w:ascii="Times New Roman" w:hAnsi="Times New Roman" w:cs="Times New Roman"/>
                <w:sz w:val="24"/>
              </w:rPr>
            </w:pPr>
            <w:r>
              <w:rPr>
                <w:rFonts w:ascii="Times New Roman" w:hAnsi="Times New Roman"/>
                <w:sz w:val="24"/>
              </w:rPr>
              <w:t>Γραμμές 1 έως 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65F3DED" w14:textId="77777777" w:rsidR="007B082B" w:rsidRPr="007F4CC8" w:rsidRDefault="007B082B" w:rsidP="00803BB4">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επιπέδου κατηγορίας</w:t>
            </w:r>
          </w:p>
          <w:p w14:paraId="0ED7691E"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Οι ΠΠΑ επιπέδου κατηγορίας για την αβεβαιότητα τιμών στην αγορά, τα έξοδα εκκαθάρισης, τον κίνδυνο υποδείγματος, τις συγκεντρωμένες θέσεις, τις μελλοντικές διοικητικές δαπάνες, την πρόωρη λήξη και τον λειτουργικό κίνδυνο καθορίζονται σύμφωνα με τα άρθρα 9 έως 11 και 14 έως 17 του κατ’ εξουσιοδότηση κανονισμού (ΕΕ) 2016/101, αντιστοίχως.</w:t>
            </w:r>
          </w:p>
          <w:p w14:paraId="78E86A54"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Για τις κατηγορίες της αβεβαιότητας τιμών στην αγορά, των εξόδων εκκαθάρισης και του κινδύνου υποδείγματος, οι οποίες υπόκεινται σε όφελος διαφοροποίησης, όπως ορίζεται στο άρθρο 9 παράγραφος 6, στο άρθρο 10 παράγραφος 7 και στο άρθρο 11 παράγραφος 7 του κατ’ εξουσιοδότηση κανονισμού (ΕΕ) 2016/101, αντιστοίχως, οι ΠΠΑ επιπέδου κατηγορίας δημοσιοποιούνται στις στήλες α έως EU-ε2 του παρόντος υποδείγματος ως το κατ’ αποκοπή άθροισμα των μεμονωμένων ΠΠΑ πριν από το όφελος διαφοροποίησης. Τα οφέλη διαφοροποίησης σύμφωνα με το άρθρο 9 παράγραφος 6, το άρθρο 10 παράγραφος 7 και το άρθρο 11 παράγραφος 7 του κατ’ εξουσιοδότηση κανονισμού (ΕΕ) 2016/101 της Επιτροπής περιλαμβάνονται στη στήλη στ) του παρόντος υποδείγματος.</w:t>
            </w:r>
          </w:p>
        </w:tc>
      </w:tr>
      <w:tr w:rsidR="007B082B" w:rsidRPr="007F4CC8" w14:paraId="50872EF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F9ADA9" w14:textId="6AAE287C"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D8813A4"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Αβεβαιότητα τιμών στην αγορά</w:t>
            </w:r>
          </w:p>
          <w:p w14:paraId="68668651"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Άρθρο 105 παράγραφος 10 του ΚΚΑ</w:t>
            </w:r>
          </w:p>
          <w:p w14:paraId="403BC87D" w14:textId="77777777" w:rsidR="007B082B" w:rsidRPr="007F4CC8" w:rsidRDefault="007B082B" w:rsidP="00803BB4">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Οι AVA αβεβαιότητας των τιμών στην αγορά υπολογίζονται σύμφωνα με το άρθρο 9 του κατ’ εξουσιοδότηση κανονισμού (ΕΕ) 2016/101 της Επιτροπής.</w:t>
            </w:r>
          </w:p>
        </w:tc>
      </w:tr>
      <w:tr w:rsidR="007B082B" w:rsidRPr="007F4CC8" w14:paraId="167B974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D208A9F" w14:textId="4ED99194"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lastRenderedPageBreak/>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72E303"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r>
              <w:rPr>
                <w:rStyle w:val="InstructionsTabelleberschrift"/>
                <w:rFonts w:ascii="Times New Roman" w:hAnsi="Times New Roman"/>
                <w:sz w:val="24"/>
              </w:rPr>
              <w:t>Άνευ αντικειμένου</w:t>
            </w:r>
          </w:p>
        </w:tc>
      </w:tr>
      <w:tr w:rsidR="007B082B" w:rsidRPr="007F4CC8" w14:paraId="1D835C2E"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672037" w14:textId="3AA1FF60"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4B91E7"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Έξοδα εκκαθάρισης</w:t>
            </w:r>
          </w:p>
          <w:p w14:paraId="6F294666"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Άρθρο 105 παράγραφος 10 του ΚΚΑ</w:t>
            </w:r>
          </w:p>
          <w:p w14:paraId="1D7E9E15"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Οι AVA εξόδων εκκαθάρισης υπολογίζονται σύμφωνα με το άρθρο 10 του κατ’ εξουσιοδότηση κανονισμού (ΕΕ) 2016/101 της Επιτροπής.</w:t>
            </w:r>
          </w:p>
        </w:tc>
      </w:tr>
      <w:tr w:rsidR="007B082B" w:rsidRPr="007F4CC8" w14:paraId="0C8C9CB4"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3740E4D" w14:textId="170FBBA2"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5585A7"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Συγκεντρωμένες θέσεις</w:t>
            </w:r>
          </w:p>
          <w:p w14:paraId="39F51DCD"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Άρθρο 105 παράγραφος 11 του ΚΚΑ</w:t>
            </w:r>
          </w:p>
          <w:p w14:paraId="0B851BEA"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rPr>
              <w:t>Οι AVA συγκεντρωμένων θέσεων υπολογίζονται σύμφωνα με το άρθρο 14 του κατ’ εξουσιοδότηση κανονισμού (ΕΕ) 2016/101 της Επιτροπής.</w:t>
            </w:r>
          </w:p>
        </w:tc>
      </w:tr>
      <w:tr w:rsidR="007B082B" w:rsidRPr="007F4CC8" w14:paraId="3B39B44B"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645DD1" w14:textId="5A8A124B"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6FC5C8"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Πρόωρη λήξη</w:t>
            </w:r>
          </w:p>
          <w:p w14:paraId="5D0385F6"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Άρθρο 105 παράγραφος 10 του ΚΚΑ</w:t>
            </w:r>
          </w:p>
          <w:p w14:paraId="6B371551" w14:textId="77777777" w:rsidR="007B082B" w:rsidRPr="007F4CC8" w:rsidRDefault="007B082B" w:rsidP="00803BB4">
            <w:pPr>
              <w:pStyle w:val="Default"/>
              <w:spacing w:before="60" w:after="120"/>
              <w:jc w:val="both"/>
              <w:rPr>
                <w:rFonts w:ascii="Times New Roman" w:hAnsi="Times New Roman" w:cs="Times New Roman"/>
              </w:rPr>
            </w:pPr>
            <w:r>
              <w:rPr>
                <w:rFonts w:ascii="Times New Roman" w:hAnsi="Times New Roman"/>
              </w:rPr>
              <w:t>Οι AVA πρόωρης λήξης υπολογίζονται σύμφωνα με το άρθρο 16 του κατ’ εξουσιοδότηση κανονισμού (ΕΕ) 2016/101 της Επιτροπής.</w:t>
            </w:r>
          </w:p>
        </w:tc>
      </w:tr>
      <w:tr w:rsidR="007B082B" w:rsidRPr="007F4CC8" w14:paraId="0439F7B2"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C6826E" w14:textId="4613D433"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D867FFD"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Κίνδυνος υποδείγματος</w:t>
            </w:r>
          </w:p>
          <w:p w14:paraId="5BE8F86E"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Άρθρο 105 παράγραφος 10 του ΚΚΑ</w:t>
            </w:r>
          </w:p>
          <w:p w14:paraId="138F86FB" w14:textId="77777777" w:rsidR="007B082B" w:rsidRPr="007F4CC8" w:rsidRDefault="007B082B" w:rsidP="00803BB4">
            <w:pPr>
              <w:pStyle w:val="Default"/>
              <w:spacing w:before="60" w:after="120"/>
              <w:jc w:val="both"/>
              <w:rPr>
                <w:rFonts w:ascii="Times New Roman" w:hAnsi="Times New Roman" w:cs="Times New Roman"/>
              </w:rPr>
            </w:pPr>
            <w:r>
              <w:rPr>
                <w:rFonts w:ascii="Times New Roman" w:hAnsi="Times New Roman"/>
              </w:rPr>
              <w:t xml:space="preserve">Οι AVA κινδύνου υποδείγματος υπολογίζονται σύμφωνα με το άρθρο 11 του κατ’ εξουσιοδότηση κανονισμού (ΕΕ) 2016/101 της Επιτροπής. </w:t>
            </w:r>
          </w:p>
        </w:tc>
      </w:tr>
      <w:tr w:rsidR="007B082B" w:rsidRPr="007F4CC8" w14:paraId="10C8852A"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E01718" w14:textId="3A545D00"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5E2CCBC"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Λειτουργικός κίνδυνος</w:t>
            </w:r>
          </w:p>
          <w:p w14:paraId="58D51A0B"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Άρθρο 105 παράγραφος 10 του ΚΚΑ</w:t>
            </w:r>
          </w:p>
          <w:p w14:paraId="0254F85C" w14:textId="77777777" w:rsidR="007B082B" w:rsidRPr="007F4CC8" w:rsidRDefault="007B082B" w:rsidP="00803BB4">
            <w:pPr>
              <w:pStyle w:val="Default"/>
              <w:spacing w:before="60" w:after="120"/>
              <w:jc w:val="both"/>
              <w:rPr>
                <w:rFonts w:ascii="Times New Roman" w:hAnsi="Times New Roman" w:cs="Times New Roman"/>
                <w:i/>
              </w:rPr>
            </w:pPr>
            <w:r>
              <w:rPr>
                <w:rFonts w:ascii="Times New Roman" w:hAnsi="Times New Roman"/>
              </w:rPr>
              <w:t>Οι AVA λειτουργικού κινδύνου υπολογίζονται σύμφωνα με το άρθρο 17 του κατ’ εξουσιοδότηση κανονισμού (ΕΕ) 2016/101 της Επιτροπής.</w:t>
            </w:r>
          </w:p>
        </w:tc>
      </w:tr>
      <w:tr w:rsidR="007B082B" w:rsidRPr="007F4CC8" w14:paraId="2ED681F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A96862" w14:textId="7D22084D"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167D6D" w14:textId="77777777" w:rsidR="007B082B" w:rsidRPr="007F4CC8" w:rsidRDefault="007B082B" w:rsidP="00803BB4">
            <w:pPr>
              <w:pStyle w:val="Default"/>
              <w:spacing w:after="120"/>
              <w:jc w:val="both"/>
              <w:rPr>
                <w:rFonts w:ascii="Times New Roman" w:hAnsi="Times New Roman" w:cs="Times New Roman"/>
              </w:rPr>
            </w:pPr>
            <w:r>
              <w:rPr>
                <w:rStyle w:val="InstructionsTabelleberschrift"/>
                <w:rFonts w:ascii="Times New Roman" w:hAnsi="Times New Roman"/>
              </w:rPr>
              <w:t>Άνευ αντικειμένου</w:t>
            </w:r>
          </w:p>
        </w:tc>
      </w:tr>
      <w:tr w:rsidR="007B082B" w:rsidRPr="007F4CC8" w14:paraId="6E57B908"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6447927" w14:textId="4A64426E"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BE8D59D" w14:textId="77777777" w:rsidR="007B082B" w:rsidRPr="007F4CC8" w:rsidRDefault="007B082B" w:rsidP="00803BB4">
            <w:pPr>
              <w:pStyle w:val="Default"/>
              <w:spacing w:after="120"/>
              <w:jc w:val="both"/>
              <w:rPr>
                <w:rFonts w:ascii="Times New Roman" w:hAnsi="Times New Roman" w:cs="Times New Roman"/>
              </w:rPr>
            </w:pPr>
            <w:r>
              <w:rPr>
                <w:rStyle w:val="InstructionsTabelleberschrift"/>
                <w:rFonts w:ascii="Times New Roman" w:hAnsi="Times New Roman"/>
              </w:rPr>
              <w:t>Άνευ αντικειμένου</w:t>
            </w:r>
          </w:p>
        </w:tc>
      </w:tr>
      <w:tr w:rsidR="007B082B" w:rsidRPr="007F4CC8" w14:paraId="3E1DDA29"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624F4F" w14:textId="2F425ED3"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8956A6"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Μελλοντικές διοικητικές δαπάνες</w:t>
            </w:r>
          </w:p>
          <w:p w14:paraId="53CE0D0C"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Άρθρο 105 παράγραφος 10 του ΚΚΑ</w:t>
            </w:r>
          </w:p>
          <w:p w14:paraId="22D7712F"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rPr>
              <w:t>Οι AVA μελλοντικών διοικητικών δαπανών υπολογίζονται σύμφωνα με το άρθρο 15 του κατ’ εξουσιοδότηση κανονισμού (ΕΕ) 2016/101 της Επιτροπής.</w:t>
            </w:r>
          </w:p>
        </w:tc>
      </w:tr>
      <w:tr w:rsidR="007B082B" w:rsidRPr="007F4CC8" w14:paraId="382074E5"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4738AE" w14:textId="69D38745"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562043"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rPr>
              <w:t>Άνευ αντικειμένου</w:t>
            </w:r>
          </w:p>
        </w:tc>
      </w:tr>
      <w:tr w:rsidR="007B082B" w:rsidRPr="007F4CC8" w14:paraId="51C2313A"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03144C4" w14:textId="4BD3B705"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D27E94D"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Συνολικές πρόσθετες προσαρμογές αποτίμησης</w:t>
            </w:r>
          </w:p>
          <w:p w14:paraId="4F2DD722" w14:textId="1EF9649F" w:rsidR="007B082B" w:rsidRPr="007F4CC8" w:rsidRDefault="007B082B" w:rsidP="00803BB4">
            <w:pPr>
              <w:pStyle w:val="Default"/>
              <w:spacing w:after="120"/>
              <w:jc w:val="both"/>
              <w:rPr>
                <w:rFonts w:ascii="Times New Roman" w:hAnsi="Times New Roman" w:cs="Times New Roman"/>
                <w:color w:val="auto"/>
              </w:rPr>
            </w:pPr>
            <w:r>
              <w:rPr>
                <w:rFonts w:ascii="Times New Roman" w:hAnsi="Times New Roman"/>
                <w:color w:val="auto"/>
              </w:rPr>
              <w:t xml:space="preserve">Οι συνολικές AVA που αφαιρούνται από ίδια κεφάλαια σύμφωνα με τα άρθρα 34 και 105 του ΚΚΑ δημοσιοποιούνται στη γραμμή 12 στήλη στ) </w:t>
            </w:r>
            <w:r>
              <w:rPr>
                <w:rFonts w:ascii="Times New Roman" w:hAnsi="Times New Roman"/>
              </w:rPr>
              <w:t xml:space="preserve">του </w:t>
            </w:r>
            <w:r>
              <w:rPr>
                <w:rFonts w:ascii="Times New Roman" w:hAnsi="Times New Roman"/>
              </w:rPr>
              <w:lastRenderedPageBreak/>
              <w:t>παρόντος υποδείγματος</w:t>
            </w:r>
            <w:r>
              <w:rPr>
                <w:rFonts w:ascii="Times New Roman" w:hAnsi="Times New Roman"/>
                <w:color w:val="auto"/>
              </w:rPr>
              <w:t>. Αυτό το ποσό είναι συναφές με το ποσό στη γραμμή 7 του υποδείγματος EU</w:t>
            </w:r>
            <w:r w:rsidR="003315B9" w:rsidRPr="003315B9">
              <w:rPr>
                <w:rFonts w:ascii="Times New Roman" w:hAnsi="Times New Roman"/>
                <w:color w:val="auto"/>
              </w:rPr>
              <w:t xml:space="preserve"> </w:t>
            </w:r>
            <w:r>
              <w:rPr>
                <w:rFonts w:ascii="Times New Roman" w:hAnsi="Times New Roman"/>
                <w:color w:val="auto"/>
              </w:rPr>
              <w:t>CC1, καθώς και με το ποσό στη γραμμή 5 στήλη α) του υποδείγματος EU</w:t>
            </w:r>
            <w:r w:rsidR="003315B9" w:rsidRPr="003315B9">
              <w:rPr>
                <w:rFonts w:ascii="Times New Roman" w:hAnsi="Times New Roman"/>
                <w:color w:val="auto"/>
              </w:rPr>
              <w:t xml:space="preserve"> </w:t>
            </w:r>
            <w:r>
              <w:rPr>
                <w:rFonts w:ascii="Times New Roman" w:hAnsi="Times New Roman"/>
                <w:color w:val="auto"/>
              </w:rPr>
              <w:t xml:space="preserve">LI2. </w:t>
            </w:r>
          </w:p>
          <w:p w14:paraId="2CA31AFB" w14:textId="77777777" w:rsidR="007B082B" w:rsidRPr="007F4CC8" w:rsidRDefault="007B082B" w:rsidP="00803BB4">
            <w:pPr>
              <w:pStyle w:val="Default"/>
              <w:spacing w:after="120"/>
              <w:jc w:val="both"/>
              <w:rPr>
                <w:rFonts w:ascii="Times New Roman" w:hAnsi="Times New Roman" w:cs="Times New Roman"/>
                <w:color w:val="auto"/>
              </w:rPr>
            </w:pPr>
            <w:r>
              <w:rPr>
                <w:rFonts w:ascii="Times New Roman" w:hAnsi="Times New Roman"/>
                <w:color w:val="auto"/>
              </w:rPr>
              <w:t xml:space="preserve">Για τα χαρτοφυλάκια που υπόκεινται στη βασική προσέγγιση, όπως ορίζεται στο κεφάλαιο III του κατ’ εξουσιοδότηση κανονισμού (ΕΕ) 2016/101 σχετικά με τη συνετή αποτίμηση, οι συνολικές AVA είναι το άθροισμα των ποσών στις γραμμές 1 έως 10 του παρόντος υποδείγματος, και των ποσών που υπολογίζονται σύμφωνα με το άρθρο 7 παράγραφος 2 στοιχείο β) εδάφια i) έως iii) του κατ’ εξουσιοδότηση κανονισμού (ΕΕ) 2016/101 για τα χαρτοφυλάκια που υπόκεινται στην εφεδρική προσέγγιση, εάν υπάρχουν. </w:t>
            </w:r>
          </w:p>
          <w:p w14:paraId="084ECAAE"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color w:val="auto"/>
              </w:rPr>
              <w:t>Για τα χαρτοφυλάκια που υπόκεινται στην απλουστευμένη προσέγγιση, όπως ορίζεται στο κεφάλαιο II του κατ’ εξουσιοδότηση κανονισμού (ΕΕ) 2016/101 σχετικά με τη συνετή αποτίμηση, οι συνολικές AVA που περιλαμβάνονται στη στήλη στ) του παρόντος υποδείγματος είναι το ποσό που υπολογίζεται σύμφωνα με το άρθρο 5 αυτού του κεφαλαίου.</w:t>
            </w:r>
          </w:p>
        </w:tc>
      </w:tr>
      <w:tr w:rsidR="007B082B" w:rsidRPr="007F4CC8" w14:paraId="5FCD3E27" w14:textId="77777777" w:rsidTr="00803BB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76ADE" w14:textId="77777777" w:rsidR="007B082B" w:rsidRPr="007F4CC8" w:rsidRDefault="007B082B" w:rsidP="00803BB4">
            <w:pPr>
              <w:pStyle w:val="Applicationdirecte"/>
              <w:spacing w:before="0"/>
              <w:rPr>
                <w:b/>
              </w:rPr>
            </w:pPr>
            <w:r>
              <w:rPr>
                <w:b/>
              </w:rPr>
              <w:lastRenderedPageBreak/>
              <w:t>Γράμμα στήλης</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FB9699" w14:textId="77777777" w:rsidR="007B082B" w:rsidRPr="007F4CC8" w:rsidRDefault="007B082B" w:rsidP="00803BB4">
            <w:pPr>
              <w:pStyle w:val="TableMainHeading"/>
              <w:spacing w:before="60"/>
              <w:jc w:val="both"/>
              <w:rPr>
                <w:rFonts w:ascii="Times New Roman" w:hAnsi="Times New Roman"/>
                <w:b/>
                <w:sz w:val="24"/>
                <w:szCs w:val="24"/>
              </w:rPr>
            </w:pPr>
            <w:r>
              <w:rPr>
                <w:rFonts w:ascii="Times New Roman" w:hAnsi="Times New Roman"/>
                <w:b/>
                <w:sz w:val="24"/>
              </w:rPr>
              <w:t>Επεξήγηση</w:t>
            </w:r>
          </w:p>
        </w:tc>
      </w:tr>
      <w:tr w:rsidR="007B082B" w:rsidRPr="007F4CC8" w14:paraId="7A09301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D63E73" w14:textId="1838935B"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α-ε</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26AB47"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Ανάλυση ανά ΚΑΤΗΓΟΡΙΑ ΚΙΝΔΥΝΟΥ</w:t>
            </w:r>
          </w:p>
          <w:p w14:paraId="1B85930B" w14:textId="338C6A5A"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 xml:space="preserve">Τα ιδρύματα κατανέμουν τα οικεία στοιχεία ενεργητικού και παθητικού εύλογης αξίας που περιλαμβάνονται στον υπολογισμό του ορίου, σύμφωνα με το άρθρο 4 παράγραφος 1 του κατ’ εξουσιοδότηση κανονισμού (ΕΕ) 2016/101 της Επιτροπής (χαρτοφυλάκιο συναλλαγών και τραπεζικό χαρτοφυλάκιο), σύμφωνα με τις ακόλουθες κατηγορίες κινδύνου: επιτόκιο, συνάλλαγμα, πίστωση, μετοχές, βασικό εμπόρευμα. </w:t>
            </w:r>
          </w:p>
          <w:p w14:paraId="6E66D513" w14:textId="32739460" w:rsidR="007B082B" w:rsidRPr="007F4CC8" w:rsidRDefault="007B082B" w:rsidP="00803BB4">
            <w:pPr>
              <w:spacing w:beforeLines="60" w:before="144" w:afterLines="60" w:after="144"/>
              <w:jc w:val="both"/>
              <w:rPr>
                <w:rFonts w:ascii="Times New Roman" w:hAnsi="Times New Roman" w:cs="Times New Roman"/>
                <w:b/>
                <w:sz w:val="24"/>
                <w:u w:val="single"/>
              </w:rPr>
            </w:pPr>
            <w:r>
              <w:rPr>
                <w:rFonts w:ascii="Times New Roman" w:hAnsi="Times New Roman"/>
                <w:sz w:val="24"/>
              </w:rPr>
              <w:t>Η ανάλυση σε αυτές τις στήλες εξαιρεί τις AVA που υπολογίζονται σύμφωνα με τα άρθρα 12 και 13 του κατ’ εξουσιοδότηση κανονισμού (ΕΕ) 2016/101 της Επιτροπής που δημοσιοποιούνται στις στήλες EU-ε1 και EU-ε2 του παρόντος υποδείγματος.</w:t>
            </w:r>
          </w:p>
        </w:tc>
      </w:tr>
      <w:tr w:rsidR="007B082B" w:rsidRPr="007F4CC8" w14:paraId="74C63B92"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85C0E2" w14:textId="77777777" w:rsidR="007B082B" w:rsidRPr="007F4CC8" w:rsidRDefault="007B082B" w:rsidP="00803BB4">
            <w:pPr>
              <w:autoSpaceDE w:val="0"/>
              <w:autoSpaceDN w:val="0"/>
              <w:adjustRightInd w:val="0"/>
              <w:jc w:val="both"/>
              <w:rPr>
                <w:rFonts w:ascii="Times New Roman" w:hAnsi="Times New Roman" w:cs="Times New Roman"/>
                <w:sz w:val="24"/>
              </w:rPr>
            </w:pPr>
          </w:p>
          <w:p w14:paraId="1F458DAC" w14:textId="4D2469A1" w:rsidR="007B082B" w:rsidRPr="007F4CC8" w:rsidRDefault="007B082B" w:rsidP="00803BB4">
            <w:pPr>
              <w:jc w:val="both"/>
              <w:rPr>
                <w:rFonts w:ascii="Times New Roman" w:hAnsi="Times New Roman" w:cs="Times New Roman"/>
                <w:color w:val="000000"/>
                <w:sz w:val="24"/>
              </w:rPr>
            </w:pPr>
            <w:r>
              <w:rPr>
                <w:rFonts w:ascii="Times New Roman" w:hAnsi="Times New Roman"/>
                <w:color w:val="000000"/>
                <w:sz w:val="24"/>
              </w:rPr>
              <w:t>EU ε1</w:t>
            </w:r>
          </w:p>
          <w:p w14:paraId="4A58C4B8"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A7F9A63"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AVA επιπέδου κατηγορίας – Αβεβαιότητα αποτίμησης: AVA μη δεδουλευμένων πιστωτικών περιθωρίων</w:t>
            </w:r>
          </w:p>
          <w:p w14:paraId="1C52B61D" w14:textId="77777777" w:rsidR="007B082B" w:rsidRPr="007F4CC8" w:rsidRDefault="007B082B" w:rsidP="00803BB4">
            <w:pPr>
              <w:spacing w:beforeLines="60" w:before="144" w:afterLines="60" w:after="144"/>
              <w:rPr>
                <w:rFonts w:ascii="Times New Roman" w:hAnsi="Times New Roman" w:cs="Times New Roman"/>
                <w:sz w:val="24"/>
              </w:rPr>
            </w:pPr>
            <w:r>
              <w:rPr>
                <w:rFonts w:ascii="Times New Roman" w:hAnsi="Times New Roman"/>
                <w:sz w:val="24"/>
              </w:rPr>
              <w:t xml:space="preserve">Άρθρο 105 παράγραφος 10 του ΚΚΑ, άρθρο 12 του κατ’ εξουσιοδότηση κανονισμού (ΕΕ) 2016/101 της Επιτροπής </w:t>
            </w:r>
          </w:p>
          <w:p w14:paraId="0F66C5FD" w14:textId="66CC6E95" w:rsidR="007B082B" w:rsidRPr="007F4CC8" w:rsidRDefault="007B082B" w:rsidP="00CA31E6">
            <w:pPr>
              <w:spacing w:beforeLines="60" w:before="144" w:afterLines="60" w:after="144"/>
              <w:jc w:val="both"/>
              <w:rPr>
                <w:rFonts w:ascii="Times New Roman" w:hAnsi="Times New Roman" w:cs="Times New Roman"/>
                <w:b/>
                <w:sz w:val="24"/>
                <w:u w:val="single"/>
              </w:rPr>
            </w:pPr>
            <w:r>
              <w:rPr>
                <w:rFonts w:ascii="Times New Roman" w:hAnsi="Times New Roman"/>
                <w:sz w:val="24"/>
              </w:rPr>
              <w:t>Η συνολική AVA για μη δεδουλευμένα πιστωτικά περιθώρια («AVA για CVA») και η κατανομή της στις AVA αβεβαιότητας των τιμών στην αγορά, εξόδων εκκαθάρισης ή κινδύνου υποδείγματος, καθορίζεται βάσει του άρθρου 12 του κατ’ εξουσιοδότηση κανονισμού (ΕΕ) 2016/101 της Επιτροπής.</w:t>
            </w:r>
          </w:p>
        </w:tc>
      </w:tr>
      <w:tr w:rsidR="007B082B" w:rsidRPr="007F4CC8" w14:paraId="5536C82D"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E846DF" w14:textId="77777777" w:rsidR="007B082B" w:rsidRPr="007F4CC8" w:rsidRDefault="007B082B" w:rsidP="00803BB4">
            <w:pPr>
              <w:autoSpaceDE w:val="0"/>
              <w:autoSpaceDN w:val="0"/>
              <w:adjustRightInd w:val="0"/>
              <w:jc w:val="both"/>
              <w:rPr>
                <w:rFonts w:ascii="Times New Roman" w:hAnsi="Times New Roman" w:cs="Times New Roman"/>
                <w:sz w:val="24"/>
              </w:rPr>
            </w:pPr>
          </w:p>
          <w:p w14:paraId="30F3DC83" w14:textId="29C43EC8" w:rsidR="007B082B" w:rsidRPr="007F4CC8" w:rsidRDefault="007B082B" w:rsidP="00803BB4">
            <w:pPr>
              <w:jc w:val="both"/>
              <w:rPr>
                <w:rFonts w:ascii="Times New Roman" w:hAnsi="Times New Roman" w:cs="Times New Roman"/>
                <w:color w:val="000000"/>
                <w:sz w:val="24"/>
              </w:rPr>
            </w:pPr>
            <w:r>
              <w:rPr>
                <w:rFonts w:ascii="Times New Roman" w:hAnsi="Times New Roman"/>
                <w:color w:val="000000"/>
                <w:sz w:val="24"/>
              </w:rPr>
              <w:t>EU ε2</w:t>
            </w:r>
          </w:p>
          <w:p w14:paraId="165F5F0A"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CDC71E"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AVA επιπέδου κατηγορίας – AVA επενδυτικών εξόδων και εξόδων χρηματοδότησης</w:t>
            </w:r>
          </w:p>
          <w:p w14:paraId="685CA47C" w14:textId="77777777" w:rsidR="007B082B" w:rsidRPr="007F4CC8" w:rsidRDefault="007B082B" w:rsidP="00803BB4">
            <w:pPr>
              <w:spacing w:beforeLines="60" w:before="144" w:afterLines="60" w:after="144"/>
              <w:rPr>
                <w:rFonts w:ascii="Times New Roman" w:hAnsi="Times New Roman" w:cs="Times New Roman"/>
                <w:caps/>
                <w:sz w:val="24"/>
                <w:u w:val="single"/>
              </w:rPr>
            </w:pPr>
            <w:r>
              <w:rPr>
                <w:rFonts w:ascii="Times New Roman" w:hAnsi="Times New Roman"/>
                <w:sz w:val="24"/>
              </w:rPr>
              <w:t>Άρθρο 105 παράγραφος 10 του ΚΚΑ, άρθρο 13 του κατ’ εξουσιοδότηση κανονισμού (ΕΕ) 2016/101 της Επιτροπής</w:t>
            </w:r>
          </w:p>
          <w:p w14:paraId="451F1A0A" w14:textId="77777777" w:rsidR="007B082B" w:rsidRPr="007F4CC8" w:rsidRDefault="007B082B" w:rsidP="00803BB4">
            <w:pPr>
              <w:spacing w:beforeLines="60" w:before="144" w:afterLines="60" w:after="144"/>
              <w:jc w:val="both"/>
              <w:rPr>
                <w:rFonts w:ascii="Times New Roman" w:hAnsi="Times New Roman" w:cs="Times New Roman"/>
                <w:b/>
                <w:sz w:val="24"/>
                <w:u w:val="single"/>
              </w:rPr>
            </w:pPr>
            <w:r>
              <w:rPr>
                <w:rFonts w:ascii="Times New Roman" w:hAnsi="Times New Roman"/>
                <w:sz w:val="24"/>
              </w:rPr>
              <w:lastRenderedPageBreak/>
              <w:t>Η συνολική AVA επενδυτικών εξόδων και εξόδων χρηματοδότησης και η κατανομή της στις AVA αβεβαιότητας των τιμών στην αγορά, εξόδων εκκαθάρισης ή κινδύνου υποδείγματος, καθορίζεται βάσει του άρθρου 13 του κατ’ εξουσιοδότηση κανονισμού (ΕΕ) 2016/101 της Επιτροπής.</w:t>
            </w:r>
          </w:p>
        </w:tc>
      </w:tr>
      <w:tr w:rsidR="007B082B" w:rsidRPr="007F4CC8" w14:paraId="77077CB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1AA3852" w14:textId="3A88788F" w:rsidR="007B082B" w:rsidRPr="007F4CC8" w:rsidRDefault="007B082B" w:rsidP="00803BB4">
            <w:pPr>
              <w:jc w:val="both"/>
              <w:rPr>
                <w:rFonts w:ascii="Times New Roman" w:hAnsi="Times New Roman" w:cs="Times New Roman"/>
                <w:color w:val="000000"/>
                <w:sz w:val="24"/>
              </w:rPr>
            </w:pPr>
            <w:r>
              <w:rPr>
                <w:rFonts w:ascii="Times New Roman" w:hAnsi="Times New Roman"/>
                <w:color w:val="000000"/>
                <w:sz w:val="24"/>
              </w:rPr>
              <w:lastRenderedPageBreak/>
              <w:t>στ</w:t>
            </w:r>
          </w:p>
          <w:p w14:paraId="6A3F70B0"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ED2F40B"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Σύνολο επιπέδου κατηγορίας μετά τη διαφοροποίηση</w:t>
            </w:r>
          </w:p>
          <w:p w14:paraId="1DE91740"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Για τα χαρτοφυλάκια που υπόκεινται στη βασική προσέγγιση, όπως ορίζεται στο κεφάλαιο III του κατ’ εξουσιοδότηση κανονισμού (ΕΕ) 2016/101 της Επιτροπής, το σύνολο επιπέδου κατηγορίας μετά τη διαφοροποίηση περιλαμβάνει τις συνολικές AVA που υπολογίζονται σύμφωνα με τη βασική προσέγγιση για τα στοιχεία ενεργητικού και παθητικού εύλογης αξίας τα οποία περιλαμβάνονται στον υπολογισμό κατώτατων ορίων σύμφωνα με το άρθρο 4 παράγραφος 1 του κατ’ εξουσιοδότηση κανονισμού (ΕΕ) 2016/101 της Επιτροπής. Περιλαμβάνει τα οφέλη διαφοροποίησης που καθορίζονται σύμφωνα με το άρθρο 9 παράγραφος 6, το άρθρο 10 παράγραφος 7 και το άρθρο 11 παράγραφος 7 του κατ’ εξουσιοδότηση κανονισμού (ΕΕ) 2016/101 της Επιτροπής.</w:t>
            </w:r>
          </w:p>
          <w:p w14:paraId="122DB025"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Οι συνολικές AVA στη γραμμή 12 στήλη στ) του παρόντος υποδείγματος περιλαμβάνουν τα ποσά που υπολογίζονται σύμφωνα με το άρθρο 7 παράγραφος 2 στοιχείο β) εδάφια i) έως iii) του κατ’ εξουσιοδότηση κανονισμού (ΕΕ) 2016/101 για τα χαρτοφυλάκια που υπόκεινται στην εφεδρική προσέγγιση, εάν υπάρχουν.</w:t>
            </w:r>
          </w:p>
          <w:p w14:paraId="7DCB3043" w14:textId="77777777" w:rsidR="007B082B" w:rsidRPr="00CA31E6" w:rsidRDefault="007B082B" w:rsidP="00803BB4">
            <w:pPr>
              <w:autoSpaceDE w:val="0"/>
              <w:autoSpaceDN w:val="0"/>
              <w:adjustRightInd w:val="0"/>
              <w:spacing w:before="60" w:after="120"/>
              <w:jc w:val="both"/>
              <w:rPr>
                <w:rFonts w:ascii="Times New Roman" w:hAnsi="Times New Roman" w:cs="Times New Roman"/>
                <w:i/>
                <w:sz w:val="24"/>
              </w:rPr>
            </w:pPr>
            <w:r>
              <w:rPr>
                <w:rFonts w:ascii="Times New Roman" w:hAnsi="Times New Roman"/>
                <w:sz w:val="24"/>
              </w:rPr>
              <w:t>Για τα χαρτοφυλάκια που υπόκεινται στην απλουστευμένη προσέγγιση, όπως ορίζεται στο κεφάλαιο II του κατ’ εξουσιοδότηση κανονισμού (ΕΕ) 2016/101 σχετικά με τη συνετή αποτίμηση, οι συνολικές AVA που περιλαμβάνονται στη γραμμή 12 του παρόντος υποδείγματος είναι το ποσό που υπολογίζεται σύμφωνα με το άρθρο 5 αυτού του κεφαλαίου.</w:t>
            </w:r>
          </w:p>
        </w:tc>
      </w:tr>
      <w:tr w:rsidR="007B082B" w:rsidRPr="007F4CC8" w14:paraId="47EBA9F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548546A" w14:textId="392C704E"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ζ</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DB61E9"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Εκ των οποίων: συνολική βασική προσέγγιση εντός του χαρτοφυλακίου</w:t>
            </w:r>
          </w:p>
          <w:p w14:paraId="65482E24"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Για κάθε σχετική κατηγορία AVA, για τα χαρτοφυλάκια που υπόκεινται στη βασική προσέγγιση όπως ορίζεται στο κεφάλαιο III του κατ’ εξουσιοδότηση κανονισμού (ΕΕ) 2016/101 της Επιτροπής, ποσοστό των AVA που προκύπτουν από θέσεις οι οποίες διατηρούνται στο χαρτοφυλάκιο συναλλαγών: το σύνολο των θέσεων σε χρηματοοικονομικά μέσα και βασικά εμπορεύματα οι οποίες κατέχονται από ένα ίδρυμα με σκοπό τη συναλλαγή ή την αντιστάθμιση θέσεων που κατέχονται με σκοπό τη διαπραγμάτευση σύμφωνα με το άρθρο 104 του ΚΚΑ. </w:t>
            </w:r>
          </w:p>
          <w:p w14:paraId="1D1EF6B8"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sz w:val="24"/>
              </w:rPr>
              <w:t>Η αξία που δημοσιοποιείται περιλαμβάνει τα οφέλη διαφοροποίησης που καθορίζονται σύμφωνα με το άρθρο 9 παράγραφος 6, το άρθρο 10 παράγραφος 7 και το άρθρο 11 παράγραφος 7 του κατ’ εξουσιοδότηση κανονισμού (ΕΕ) 2016/101 της Επιτροπής.</w:t>
            </w:r>
          </w:p>
        </w:tc>
      </w:tr>
      <w:tr w:rsidR="007B082B" w:rsidRPr="007F4CC8" w14:paraId="36E0E6E7"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E345C3" w14:textId="4C6968A4"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η</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F8210E"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Εκ των οποίων: συνολική βασική προσέγγιση εντός του χαρτοφυλακίου τραπεζικών συναλλαγών</w:t>
            </w:r>
          </w:p>
          <w:p w14:paraId="1519006A" w14:textId="6D830D75" w:rsidR="007B082B" w:rsidRPr="007F4CC8" w:rsidRDefault="007B082B" w:rsidP="00803BB4">
            <w:pPr>
              <w:autoSpaceDE w:val="0"/>
              <w:autoSpaceDN w:val="0"/>
              <w:adjustRightInd w:val="0"/>
              <w:spacing w:before="60" w:after="120"/>
              <w:jc w:val="both"/>
              <w:rPr>
                <w:rFonts w:ascii="Times New Roman" w:hAnsi="Times New Roman" w:cs="Times New Roman"/>
                <w:color w:val="000000"/>
                <w:sz w:val="24"/>
              </w:rPr>
            </w:pPr>
            <w:r>
              <w:rPr>
                <w:rFonts w:ascii="Times New Roman" w:hAnsi="Times New Roman"/>
                <w:sz w:val="24"/>
              </w:rPr>
              <w:t xml:space="preserve">Για κάθε σχετική κατηγορία AVA, για τα χαρτοφυλάκια που υπόκεινται στη βασική προσέγγιση όπως ορίζεται στο κεφάλαιο III του κατ’ εξουσιοδότηση </w:t>
            </w:r>
            <w:r>
              <w:rPr>
                <w:rFonts w:ascii="Times New Roman" w:hAnsi="Times New Roman"/>
                <w:sz w:val="24"/>
              </w:rPr>
              <w:lastRenderedPageBreak/>
              <w:t xml:space="preserve">κανονισμού (ΕΕ) 2016/101 της Επιτροπής, ποσοστό των AVA που προκύπτουν από </w:t>
            </w:r>
            <w:r>
              <w:rPr>
                <w:rFonts w:ascii="Times New Roman" w:hAnsi="Times New Roman"/>
                <w:color w:val="000000"/>
                <w:sz w:val="24"/>
              </w:rPr>
              <w:t>θέσεις εύλογης αξίας</w:t>
            </w:r>
            <w:r>
              <w:rPr>
                <w:rFonts w:ascii="Times New Roman" w:hAnsi="Times New Roman"/>
                <w:sz w:val="24"/>
              </w:rPr>
              <w:t xml:space="preserve"> σε χρηματοπιστωτικά μέσα και εμπορεύματα οι οποίες </w:t>
            </w:r>
            <w:r>
              <w:rPr>
                <w:rFonts w:ascii="Times New Roman" w:hAnsi="Times New Roman"/>
                <w:color w:val="000000"/>
                <w:sz w:val="24"/>
              </w:rPr>
              <w:t>δεν διατηρούνται στο χαρτοφυλάκιο συναλλαγών</w:t>
            </w:r>
          </w:p>
          <w:p w14:paraId="7B318C51"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Η αξία που δημοσιοποιείται περιλαμβάνει τα οφέλη διαφοροποίησης που καθορίζονται σύμφωνα με το άρθρο 9 παράγραφος 6, το άρθρο 10 παράγραφος 7 και το άρθρο 11 παράγραφος 7 του κατ’ εξουσιοδότηση κανονισμού (ΕΕ) 2016/101 της Επιτροπής.</w:t>
            </w:r>
          </w:p>
        </w:tc>
      </w:tr>
    </w:tbl>
    <w:p w14:paraId="6D06FFE9" w14:textId="77777777" w:rsidR="007B082B" w:rsidRPr="007F4CC8" w:rsidRDefault="007B082B" w:rsidP="007B082B">
      <w:pPr>
        <w:rPr>
          <w:rFonts w:ascii="Times New Roman" w:hAnsi="Times New Roman" w:cs="Times New Roman"/>
          <w:sz w:val="24"/>
        </w:rPr>
      </w:pPr>
    </w:p>
    <w:p w14:paraId="23FA3133" w14:textId="77777777" w:rsidR="007A7DC0" w:rsidRPr="007F4CC8" w:rsidRDefault="00CE019E" w:rsidP="007B082B">
      <w:pPr>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r>
        <w:br w:type="page"/>
      </w:r>
    </w:p>
    <w:p w14:paraId="78ED1D07" w14:textId="3B6B71D1" w:rsidR="007B082B" w:rsidRPr="007F4CC8" w:rsidRDefault="007B082B" w:rsidP="007B082B">
      <w:pPr>
        <w:rPr>
          <w:rFonts w:ascii="Times New Roman" w:hAnsi="Times New Roman" w:cs="Times New Roman"/>
          <w:sz w:val="24"/>
        </w:rPr>
      </w:pPr>
    </w:p>
    <w:p w14:paraId="6289374B" w14:textId="77777777" w:rsidR="00CE019E" w:rsidRPr="007F4CC8" w:rsidRDefault="00CE019E" w:rsidP="00CE019E">
      <w:pPr>
        <w:pStyle w:val="Annexetitre"/>
      </w:pPr>
      <w:r>
        <w:t>ΠΑΡΑΡΤΗΜΑ VIII – Οδηγίες για τα υποδείγματα δημοσιοποίησης ιδίων κεφαλαίων</w:t>
      </w:r>
    </w:p>
    <w:p w14:paraId="451B2A96" w14:textId="77777777" w:rsidR="00CE019E" w:rsidRPr="007F4CC8" w:rsidRDefault="00CE019E" w:rsidP="00CE019E">
      <w:pPr>
        <w:rPr>
          <w:rFonts w:ascii="Times New Roman" w:hAnsi="Times New Roman" w:cs="Times New Roman"/>
          <w:sz w:val="24"/>
        </w:rPr>
      </w:pPr>
    </w:p>
    <w:p w14:paraId="3E3D9D60" w14:textId="18897F2A" w:rsidR="00CE019E" w:rsidRPr="007F4CC8" w:rsidRDefault="00CE019E" w:rsidP="00CE019E">
      <w:pPr>
        <w:rPr>
          <w:rFonts w:ascii="Times New Roman" w:hAnsi="Times New Roman" w:cs="Times New Roman"/>
          <w:b/>
          <w:bCs/>
          <w:sz w:val="24"/>
        </w:rPr>
      </w:pPr>
      <w:r>
        <w:rPr>
          <w:rFonts w:ascii="Times New Roman" w:hAnsi="Times New Roman"/>
          <w:b/>
          <w:sz w:val="24"/>
        </w:rPr>
        <w:t>Υπόδειγμα EU</w:t>
      </w:r>
      <w:r w:rsidR="003315B9" w:rsidRPr="003315B9">
        <w:rPr>
          <w:rFonts w:ascii="Times New Roman" w:hAnsi="Times New Roman"/>
          <w:b/>
          <w:sz w:val="24"/>
        </w:rPr>
        <w:t xml:space="preserve"> </w:t>
      </w:r>
      <w:r>
        <w:rPr>
          <w:rFonts w:ascii="Times New Roman" w:hAnsi="Times New Roman"/>
          <w:b/>
          <w:sz w:val="24"/>
        </w:rPr>
        <w:t>CC1 – Σύνθεση των κανονιστικών ιδίων κεφαλαίων</w:t>
      </w:r>
    </w:p>
    <w:p w14:paraId="5CCB4065" w14:textId="77777777" w:rsidR="00CE019E" w:rsidRPr="007F4CC8" w:rsidRDefault="00CE019E" w:rsidP="00CE019E">
      <w:pPr>
        <w:rPr>
          <w:rFonts w:ascii="Times New Roman" w:hAnsi="Times New Roman" w:cs="Times New Roman"/>
          <w:sz w:val="24"/>
        </w:rPr>
      </w:pPr>
    </w:p>
    <w:p w14:paraId="7C723855" w14:textId="0E2FCF21"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sz w:val="24"/>
        </w:rPr>
        <w:t xml:space="preserve">Τα ιδρύματα δημοσιοποιούν τις πληροφορίες που αναφέρονται στο άρθρο 437 στοιχεία α), δ), ε) και στ) του </w:t>
      </w:r>
      <w:r>
        <w:rPr>
          <w:rFonts w:ascii="Times New Roman" w:hAnsi="Times New Roman"/>
          <w:color w:val="000000"/>
          <w:sz w:val="24"/>
        </w:rPr>
        <w:t>κανονισμού (ΕΕ) αριθ. 575/2013</w:t>
      </w:r>
      <w:r>
        <w:rPr>
          <w:rStyle w:val="FootnoteReference"/>
          <w:color w:val="000000"/>
        </w:rPr>
        <w:footnoteReference w:id="14"/>
      </w:r>
      <w:r>
        <w:rPr>
          <w:rFonts w:ascii="Times New Roman" w:hAnsi="Times New Roman"/>
          <w:color w:val="000000"/>
          <w:sz w:val="24"/>
        </w:rPr>
        <w:t xml:space="preserve"> («ΚΚΑ»)</w:t>
      </w:r>
      <w:r>
        <w:rPr>
          <w:rFonts w:ascii="Times New Roman" w:hAnsi="Times New Roman"/>
          <w:sz w:val="24"/>
        </w:rPr>
        <w:t xml:space="preserve"> ακολουθώντας τις οδηγίες που παρέχονται στο παρόν παράρτημα για τη συμπλήρωση του υποδείγματος EU</w:t>
      </w:r>
      <w:r w:rsidR="003315B9" w:rsidRPr="003315B9">
        <w:rPr>
          <w:rFonts w:ascii="Times New Roman" w:hAnsi="Times New Roman"/>
          <w:sz w:val="24"/>
        </w:rPr>
        <w:t xml:space="preserve"> </w:t>
      </w:r>
      <w:r>
        <w:rPr>
          <w:rFonts w:ascii="Times New Roman" w:hAnsi="Times New Roman"/>
          <w:sz w:val="24"/>
        </w:rPr>
        <w:t>CC1, το οποίο παρατίθεται στο παράρτημα VII του παρόντος εκτελεστικού κανονισμού.</w:t>
      </w:r>
    </w:p>
    <w:p w14:paraId="44E80652" w14:textId="516776CA"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sz w:val="24"/>
        </w:rPr>
        <w:t>Για τους σκοπούς του υποδείγματος EU</w:t>
      </w:r>
      <w:r w:rsidR="003315B9" w:rsidRPr="003315B9">
        <w:rPr>
          <w:rFonts w:ascii="Times New Roman" w:hAnsi="Times New Roman"/>
          <w:sz w:val="24"/>
        </w:rPr>
        <w:t xml:space="preserve"> </w:t>
      </w:r>
      <w:r>
        <w:rPr>
          <w:rFonts w:ascii="Times New Roman" w:hAnsi="Times New Roman"/>
          <w:sz w:val="24"/>
        </w:rPr>
        <w:t>CC1, οι ρυθμιστικές προσαρμογές περιλαμβάνουν αφαιρέσεις από τα ίδια κεφάλαια και εποπτικές προσαρμογές.</w:t>
      </w:r>
    </w:p>
    <w:p w14:paraId="144751EE" w14:textId="08739E7D"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sz w:val="24"/>
        </w:rPr>
        <w:t>Τα ιδρύματα καλούνται να συμπληρώσουν τη στήλη β) του παρόντος υποδείγματος για να δείξουν την πηγή κάθε σημαντικής πληροφορίας, η οποία διασταυρώνεται με τις αντίστοιχες γραμμές στο υπόδειγμα EU</w:t>
      </w:r>
      <w:r w:rsidR="003315B9" w:rsidRPr="003315B9">
        <w:rPr>
          <w:rFonts w:ascii="Times New Roman" w:hAnsi="Times New Roman"/>
          <w:sz w:val="24"/>
        </w:rPr>
        <w:t xml:space="preserve"> </w:t>
      </w:r>
      <w:r>
        <w:rPr>
          <w:rFonts w:ascii="Times New Roman" w:hAnsi="Times New Roman"/>
          <w:sz w:val="24"/>
        </w:rPr>
        <w:t>CC2.</w:t>
      </w:r>
    </w:p>
    <w:p w14:paraId="0F1EDEA5" w14:textId="77777777" w:rsidR="00CE019E" w:rsidRPr="007F4CC8" w:rsidRDefault="00CE019E" w:rsidP="00E70D84">
      <w:pPr>
        <w:numPr>
          <w:ilvl w:val="0"/>
          <w:numId w:val="19"/>
        </w:numPr>
        <w:spacing w:before="120" w:after="120"/>
        <w:jc w:val="both"/>
        <w:rPr>
          <w:rFonts w:ascii="Times New Roman" w:hAnsi="Times New Roman" w:cs="Times New Roman"/>
          <w:bCs/>
          <w:sz w:val="24"/>
        </w:rPr>
      </w:pPr>
      <w:r>
        <w:rPr>
          <w:rFonts w:ascii="Times New Roman" w:hAnsi="Times New Roman"/>
          <w:sz w:val="24"/>
        </w:rPr>
        <w:t>Τα ιδρύματα περιλαμβάνουν στο λεκτικό που συνοδεύει το υπόδειγμα περιγραφή όλων των περιορισμών που εφαρμόζονται στον υπολογισμό των ιδίων κεφαλαίων σύμφωνα με τον ΚΚΑ και των μέσων, των εποπτικών προσαρμογών και των αφαιρέσεων στα οποία εφαρμόζονται οι εν λόγω περιορισμοί. Περιλαμβάνουν επίσης ολοκληρωμένη επεξήγηση της βάσης επί της οποίας υπολογίζονται οι δείκτες κεφαλαίου όταν οι εν λόγω δείκτες κεφαλαίου υπολογίζονται με τη χρήση στοιχείων ιδίων κεφαλαίων που προσδιορίζονται σε διαφορετική βάση από εκείνη που προβλέπεται στον ΚΚΑ.</w:t>
      </w:r>
    </w:p>
    <w:p w14:paraId="2E5028D9" w14:textId="77777777" w:rsidR="00CE019E" w:rsidRPr="007F4CC8" w:rsidRDefault="00CE019E" w:rsidP="00CE019E">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E019E" w:rsidRPr="007F4CC8" w14:paraId="1789179E" w14:textId="77777777" w:rsidTr="001E06A3">
        <w:trPr>
          <w:trHeight w:val="395"/>
        </w:trPr>
        <w:tc>
          <w:tcPr>
            <w:tcW w:w="8414" w:type="dxa"/>
            <w:gridSpan w:val="2"/>
            <w:shd w:val="clear" w:color="auto" w:fill="D9D9D9" w:themeFill="background1" w:themeFillShade="D9"/>
          </w:tcPr>
          <w:p w14:paraId="543BDC8E" w14:textId="77777777" w:rsidR="00CE019E" w:rsidRPr="007F4CC8" w:rsidRDefault="00CE019E" w:rsidP="001E06A3">
            <w:pPr>
              <w:pStyle w:val="TableTitle"/>
              <w:spacing w:before="0" w:after="0"/>
              <w:jc w:val="left"/>
              <w:rPr>
                <w:rFonts w:ascii="Times New Roman" w:hAnsi="Times New Roman"/>
                <w:noProof w:val="0"/>
                <w:sz w:val="24"/>
                <w:szCs w:val="24"/>
              </w:rPr>
            </w:pPr>
            <w:r>
              <w:rPr>
                <w:rFonts w:ascii="Times New Roman" w:hAnsi="Times New Roman"/>
                <w:noProof w:val="0"/>
                <w:sz w:val="24"/>
              </w:rPr>
              <w:t>Νομικά κείμενα αναφοράς και οδηγίες</w:t>
            </w:r>
          </w:p>
        </w:tc>
      </w:tr>
      <w:tr w:rsidR="00CE019E" w:rsidRPr="007F4CC8" w14:paraId="4BB9424E" w14:textId="77777777" w:rsidTr="001E06A3">
        <w:tc>
          <w:tcPr>
            <w:tcW w:w="1172" w:type="dxa"/>
            <w:shd w:val="clear" w:color="auto" w:fill="D9D9D9" w:themeFill="background1" w:themeFillShade="D9"/>
          </w:tcPr>
          <w:p w14:paraId="015BCEAF" w14:textId="77777777" w:rsidR="00CE019E" w:rsidRPr="007F4CC8" w:rsidRDefault="00CE019E" w:rsidP="001E06A3">
            <w:pPr>
              <w:rPr>
                <w:rFonts w:ascii="Times New Roman" w:hAnsi="Times New Roman" w:cs="Times New Roman"/>
                <w:b/>
                <w:sz w:val="24"/>
              </w:rPr>
            </w:pPr>
            <w:r>
              <w:rPr>
                <w:rFonts w:ascii="Times New Roman" w:hAnsi="Times New Roman"/>
                <w:b/>
                <w:sz w:val="24"/>
              </w:rPr>
              <w:t>Αριθμός γραμμής</w:t>
            </w:r>
          </w:p>
        </w:tc>
        <w:tc>
          <w:tcPr>
            <w:tcW w:w="7242" w:type="dxa"/>
            <w:shd w:val="clear" w:color="auto" w:fill="D9D9D9" w:themeFill="background1" w:themeFillShade="D9"/>
          </w:tcPr>
          <w:p w14:paraId="3A14D196" w14:textId="77777777" w:rsidR="00CE019E" w:rsidRPr="007F4CC8" w:rsidRDefault="00CE019E" w:rsidP="001E06A3">
            <w:pPr>
              <w:rPr>
                <w:rFonts w:ascii="Times New Roman" w:hAnsi="Times New Roman" w:cs="Times New Roman"/>
                <w:b/>
                <w:sz w:val="24"/>
              </w:rPr>
            </w:pPr>
            <w:r>
              <w:rPr>
                <w:rFonts w:ascii="Times New Roman" w:hAnsi="Times New Roman"/>
                <w:b/>
                <w:sz w:val="24"/>
              </w:rPr>
              <w:t>Επεξήγηση</w:t>
            </w:r>
          </w:p>
        </w:tc>
      </w:tr>
      <w:tr w:rsidR="00CE019E" w:rsidRPr="007F4CC8" w14:paraId="17C2B6EA" w14:textId="77777777" w:rsidTr="001E06A3">
        <w:tc>
          <w:tcPr>
            <w:tcW w:w="1172" w:type="dxa"/>
            <w:vAlign w:val="center"/>
          </w:tcPr>
          <w:p w14:paraId="1D31955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w:t>
            </w:r>
          </w:p>
        </w:tc>
        <w:tc>
          <w:tcPr>
            <w:tcW w:w="7242" w:type="dxa"/>
          </w:tcPr>
          <w:p w14:paraId="123AC66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Κεφαλαιακά μέσα, καθώς και η σχετική διαφορά από την έκδοση μετοχών υπέρ το άρτιο</w:t>
            </w:r>
          </w:p>
          <w:p w14:paraId="73DA462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Κεφαλαιακά μέσα και η σχετική διαφορά από την έκδοση μετοχών υπέρ το άρτιο σύμφωνα με το άρθρο 26 παράγραφος 1 στοιχεία α) και β) και με τα άρθρα 27, 28, 29 του ΚΚΑ και τον κατάλογο της ΕΑΤ όπως αναφέρεται στο άρθρο 26 παράγραφος 3 του ΚΚΑ, καθώς και η κατανομή τους βάσει του είδους του μέσου.</w:t>
            </w:r>
          </w:p>
        </w:tc>
      </w:tr>
      <w:tr w:rsidR="00CE019E" w:rsidRPr="007F4CC8" w14:paraId="7A9BE7B0" w14:textId="77777777" w:rsidTr="001E06A3">
        <w:tc>
          <w:tcPr>
            <w:tcW w:w="1172" w:type="dxa"/>
            <w:vAlign w:val="center"/>
          </w:tcPr>
          <w:p w14:paraId="23EFFA0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w:t>
            </w:r>
          </w:p>
        </w:tc>
        <w:tc>
          <w:tcPr>
            <w:tcW w:w="7242" w:type="dxa"/>
            <w:vAlign w:val="center"/>
          </w:tcPr>
          <w:p w14:paraId="4857181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Κέρδη εις νέον</w:t>
            </w:r>
          </w:p>
          <w:p w14:paraId="5044CDE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Κέρδη εις νέον πριν από όλες τις κανονιστικές προσαρμογές, σύμφωνα με το άρθρο 26 παράγραφος 1 στοιχείο γ) του ΚΚΑ (πριν από τη συμπερίληψη οποιωνδήποτε ενδιάμεσων καθαρών κερδών ή ζημιών)</w:t>
            </w:r>
          </w:p>
        </w:tc>
      </w:tr>
      <w:tr w:rsidR="00CE019E" w:rsidRPr="007F4CC8" w14:paraId="6D028952" w14:textId="77777777" w:rsidTr="001E06A3">
        <w:trPr>
          <w:trHeight w:val="980"/>
        </w:trPr>
        <w:tc>
          <w:tcPr>
            <w:tcW w:w="1172" w:type="dxa"/>
            <w:vAlign w:val="center"/>
          </w:tcPr>
          <w:p w14:paraId="4A1443C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3</w:t>
            </w:r>
          </w:p>
        </w:tc>
        <w:tc>
          <w:tcPr>
            <w:tcW w:w="7242" w:type="dxa"/>
            <w:vAlign w:val="center"/>
          </w:tcPr>
          <w:p w14:paraId="0679C28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Συσσωρευμένα λοιπά συνολικά έσοδα (και λοιπά αποθεματικά)</w:t>
            </w:r>
          </w:p>
          <w:p w14:paraId="082776B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Ποσό συσσωρευμένων λοιπών συνολικών εσόδων και λοιπών αποθεματικών, σύμφωνα με το άρθρο 26 παράγραφος 1 στοιχεία δ) και ε) του ΚΚΑ.</w:t>
            </w:r>
          </w:p>
        </w:tc>
      </w:tr>
      <w:tr w:rsidR="00CE019E" w:rsidRPr="007F4CC8" w14:paraId="226BD4D5" w14:textId="77777777" w:rsidTr="001E06A3">
        <w:tc>
          <w:tcPr>
            <w:tcW w:w="1172" w:type="dxa"/>
            <w:vAlign w:val="center"/>
          </w:tcPr>
          <w:p w14:paraId="155B0122"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EU-3α</w:t>
            </w:r>
          </w:p>
        </w:tc>
        <w:tc>
          <w:tcPr>
            <w:tcW w:w="7242" w:type="dxa"/>
            <w:vAlign w:val="center"/>
          </w:tcPr>
          <w:p w14:paraId="5F47300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Κεφάλαια για γενικούς τραπεζικούς κινδύνους</w:t>
            </w:r>
          </w:p>
          <w:p w14:paraId="490A124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Ποσό κεφαλαίων για γενικούς τραπεζικούς κινδύνους σύμφωνα με το άρθρο 26 παράγραφος 1 στοιχείο στ) του ΚΚΑ</w:t>
            </w:r>
          </w:p>
        </w:tc>
      </w:tr>
      <w:tr w:rsidR="00CE019E" w:rsidRPr="007F4CC8" w14:paraId="18DE53EE" w14:textId="77777777" w:rsidTr="001E06A3">
        <w:tc>
          <w:tcPr>
            <w:tcW w:w="1172" w:type="dxa"/>
            <w:vAlign w:val="center"/>
          </w:tcPr>
          <w:p w14:paraId="1DD0BB3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w:t>
            </w:r>
          </w:p>
        </w:tc>
        <w:tc>
          <w:tcPr>
            <w:tcW w:w="7242" w:type="dxa"/>
            <w:vAlign w:val="center"/>
          </w:tcPr>
          <w:p w14:paraId="6BAAB33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Ποσό των αποδεκτών στοιχείων που αναφέρονται στο άρθρο 484 παράγραφος 3 του ΚΚΑ, καθώς και η σχετική διαφορά από την έκδοση μετοχών υπέρ το άρτιο που υπόκειται σε σταδιακή κατάργηση από την κατηγορία CET1</w:t>
            </w:r>
          </w:p>
          <w:p w14:paraId="0EA9884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Ποσό των αποδεκτών στοιχείων που αναφέρονται στο άρθρο 484 παράγραφος 3 του ΚΚΑ, καθώς και η σχετική διαφορά από την έκδοση μετοχών υπέρ το άρτιο που υπόκειται σε σταδιακή κατάργηση από την κατηγορία CET1, όπως περιγράφεται στο άρθρο 486 παράγραφος 2 του ΚΚΑ</w:t>
            </w:r>
          </w:p>
        </w:tc>
      </w:tr>
      <w:tr w:rsidR="00CE019E" w:rsidRPr="007F4CC8" w14:paraId="06F7551F" w14:textId="77777777" w:rsidTr="001E06A3">
        <w:tc>
          <w:tcPr>
            <w:tcW w:w="1172" w:type="dxa"/>
            <w:vAlign w:val="center"/>
          </w:tcPr>
          <w:p w14:paraId="24468B2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w:t>
            </w:r>
          </w:p>
        </w:tc>
        <w:tc>
          <w:tcPr>
            <w:tcW w:w="7242" w:type="dxa"/>
            <w:vAlign w:val="center"/>
          </w:tcPr>
          <w:p w14:paraId="4155522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Δικαιώματα μειοψηφίας (ποσό που επιτρέπεται στο ενοποιημένο κεφάλαιο CET1)</w:t>
            </w:r>
          </w:p>
          <w:p w14:paraId="013C723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Δικαιώματα μειοψηφίας (ποσό που επιτρέπεται στο ενοποιημένο κεφάλαιο CET1) σύμφωνα με το άρθρο 84 του ΚΚΑ</w:t>
            </w:r>
          </w:p>
        </w:tc>
      </w:tr>
      <w:tr w:rsidR="00CE019E" w:rsidRPr="007F4CC8" w14:paraId="740E23DD" w14:textId="77777777" w:rsidTr="001E06A3">
        <w:tc>
          <w:tcPr>
            <w:tcW w:w="1172" w:type="dxa"/>
            <w:vAlign w:val="center"/>
          </w:tcPr>
          <w:p w14:paraId="59893A4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EU-5α</w:t>
            </w:r>
          </w:p>
        </w:tc>
        <w:tc>
          <w:tcPr>
            <w:tcW w:w="7242" w:type="dxa"/>
            <w:vAlign w:val="center"/>
          </w:tcPr>
          <w:p w14:paraId="008D03E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Ενδιάμεσα κέρδη που ελέγχονται από ανεξάρτητο τρίτο, μετά την αφαίρεση κάθε προβλέψιμης επιβάρυνσης και πρόβλεψης για μερίσματα</w:t>
            </w:r>
          </w:p>
          <w:p w14:paraId="3CDC8CB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Ενδιάμεσα κέρδη που ελέγχονται από ανεξάρτητο τρίτο, μετά την αφαίρεση κάθε προβλέψιμης επιβάρυνσης και πρόβλεψης για μερίσματα σύμφωνα με το άρθρο 26 παράγραφος 2 του ΚΚΑ</w:t>
            </w:r>
          </w:p>
        </w:tc>
      </w:tr>
      <w:tr w:rsidR="00CE019E" w:rsidRPr="007F4CC8" w14:paraId="13F7A99A" w14:textId="77777777" w:rsidTr="001E06A3">
        <w:tc>
          <w:tcPr>
            <w:tcW w:w="1172" w:type="dxa"/>
            <w:vAlign w:val="center"/>
          </w:tcPr>
          <w:p w14:paraId="5D82B81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w:t>
            </w:r>
          </w:p>
        </w:tc>
        <w:tc>
          <w:tcPr>
            <w:tcW w:w="7242" w:type="dxa"/>
            <w:vAlign w:val="center"/>
          </w:tcPr>
          <w:p w14:paraId="7ADE20D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Κεφάλαιο σε κοινές μετοχές της κατηγορίας 1 (CET1) πριν από κανονιστικές προσαρμογές</w:t>
            </w:r>
          </w:p>
          <w:p w14:paraId="369F2FC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Άθροισμα ποσών στις γραμμές 1 έως EU-5α του παρόντος υποδείγματος</w:t>
            </w:r>
          </w:p>
        </w:tc>
      </w:tr>
      <w:tr w:rsidR="00CE019E" w:rsidRPr="007F4CC8" w14:paraId="4162E8B2" w14:textId="77777777" w:rsidTr="001E06A3">
        <w:tc>
          <w:tcPr>
            <w:tcW w:w="1172" w:type="dxa"/>
            <w:vAlign w:val="center"/>
          </w:tcPr>
          <w:p w14:paraId="1F322C0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w:t>
            </w:r>
          </w:p>
        </w:tc>
        <w:tc>
          <w:tcPr>
            <w:tcW w:w="7242" w:type="dxa"/>
            <w:vAlign w:val="center"/>
          </w:tcPr>
          <w:p w14:paraId="62D09D8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Πρόσθετες προσαρμογές αξίας (αρνητικό ποσό)</w:t>
            </w:r>
          </w:p>
          <w:p w14:paraId="7839183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Πρόσθετες προσαρμογές αξίας σύμφωνα με τα άρθρα 34 και 105 του ΚΚΑ (αρνητικό ποσό)</w:t>
            </w:r>
          </w:p>
        </w:tc>
      </w:tr>
      <w:tr w:rsidR="00CE019E" w:rsidRPr="007F4CC8" w14:paraId="72C115DA" w14:textId="77777777" w:rsidTr="001E06A3">
        <w:tc>
          <w:tcPr>
            <w:tcW w:w="1172" w:type="dxa"/>
            <w:vAlign w:val="center"/>
          </w:tcPr>
          <w:p w14:paraId="0A85D21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w:t>
            </w:r>
          </w:p>
        </w:tc>
        <w:tc>
          <w:tcPr>
            <w:tcW w:w="7242" w:type="dxa"/>
            <w:vAlign w:val="center"/>
          </w:tcPr>
          <w:p w14:paraId="4AD9F65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Άυλα στοιχεία ενεργητικού (μετά την αφαίρεση της σχετικής φορολογικής υποχρέωσης) (αρνητικό ποσό)</w:t>
            </w:r>
          </w:p>
          <w:p w14:paraId="26CBC7E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Άυλα στοιχεία ενεργητικού (μετά την αφαίρεση της σχετικής φορολογικής υποχρέωσης) σύμφωνα με το άρθρο 36 παράγραφος 1 στοιχείο β) και με το άρθρο 37 του ΚΚΑ (αρνητικό ποσό)</w:t>
            </w:r>
          </w:p>
        </w:tc>
      </w:tr>
      <w:tr w:rsidR="00CE019E" w:rsidRPr="007F4CC8" w14:paraId="1398EA35" w14:textId="77777777" w:rsidTr="001E06A3">
        <w:tc>
          <w:tcPr>
            <w:tcW w:w="1172" w:type="dxa"/>
            <w:vAlign w:val="center"/>
          </w:tcPr>
          <w:p w14:paraId="74702EB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 xml:space="preserve">9 </w:t>
            </w:r>
          </w:p>
        </w:tc>
        <w:tc>
          <w:tcPr>
            <w:tcW w:w="7242" w:type="dxa"/>
            <w:vAlign w:val="center"/>
          </w:tcPr>
          <w:p w14:paraId="0EBD6A0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Άνευ αντικειμένου</w:t>
            </w:r>
          </w:p>
        </w:tc>
      </w:tr>
      <w:tr w:rsidR="00CE019E" w:rsidRPr="007F4CC8" w14:paraId="2CCC1B30" w14:textId="77777777" w:rsidTr="001E06A3">
        <w:tc>
          <w:tcPr>
            <w:tcW w:w="1172" w:type="dxa"/>
            <w:vAlign w:val="center"/>
          </w:tcPr>
          <w:p w14:paraId="6C5DA30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10</w:t>
            </w:r>
          </w:p>
        </w:tc>
        <w:tc>
          <w:tcPr>
            <w:tcW w:w="7242" w:type="dxa"/>
            <w:vAlign w:val="center"/>
          </w:tcPr>
          <w:p w14:paraId="5F454BF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Αναβαλλόμενες φορολογικές απαιτήσεις που βασίζονται σε μελλοντική κερδοφορία εκτός από εκείνες που προκύπτουν από προσωρινές διαφορές (μετά την αφαίρεση της σχετικής φορολογικής υποχρέωσης, εφόσον πληρούνται οι προϋποθέσεις του άρθρου 38 παράγραφος 3 του ΚΚΑ) (αρνητικό ποσό)</w:t>
            </w:r>
          </w:p>
          <w:p w14:paraId="007F4022" w14:textId="08B28D94"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Αναβαλλόμενες φορολογικές απαιτήσεις που βασίζονται σε μελλοντική κερδοφορία εκτός από εκείνες που προκύπτουν από προσωρινές διαφορές (μετά την αφαίρεση της σχετικής φορολογικής υποχρέωσης, εφόσον πληρούνται οι προϋποθέσεις του άρθρου 38 παράγραφος 3 του ΚΚΑ) σύμφωνα με το άρθρο 36 παράγραφος 1 στοιχείο γ) και με το άρθρο 38 του ΚΚΑ (αρνητικό ποσό)</w:t>
            </w:r>
          </w:p>
        </w:tc>
      </w:tr>
      <w:tr w:rsidR="00CE019E" w:rsidRPr="007F4CC8" w14:paraId="7E3137BF" w14:textId="77777777" w:rsidTr="001E06A3">
        <w:tc>
          <w:tcPr>
            <w:tcW w:w="1172" w:type="dxa"/>
            <w:vAlign w:val="center"/>
          </w:tcPr>
          <w:p w14:paraId="2D3BDB2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11</w:t>
            </w:r>
          </w:p>
        </w:tc>
        <w:tc>
          <w:tcPr>
            <w:tcW w:w="7242" w:type="dxa"/>
            <w:vAlign w:val="center"/>
          </w:tcPr>
          <w:p w14:paraId="6C54316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Αποθεματικά εύλογης αξίας που σχετίζονται με κέρδη ή ζημίες από αντισταθμίσεις ταμειακών ροών από χρηματοοικονομικά μέσα που δεν αποτιμώνται στην εύλογη αξία τους</w:t>
            </w:r>
          </w:p>
          <w:p w14:paraId="74F88C7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Αποθεματικά εύλογης αξίας που σχετίζονται με κέρδη ή ζημίες από αντισταθμίσεις ταμειακών ροών από χρηματοοικονομικά μέσα που δεν αποτιμώνται στην εύλογη αξία τους σύμφωνα με το άρθρο 33 παράγραφος 1 στοιχείο α) του ΚΚΑ</w:t>
            </w:r>
          </w:p>
        </w:tc>
      </w:tr>
      <w:tr w:rsidR="00CE019E" w:rsidRPr="007F4CC8" w14:paraId="57E64E2A" w14:textId="77777777" w:rsidTr="001E06A3">
        <w:tc>
          <w:tcPr>
            <w:tcW w:w="1172" w:type="dxa"/>
            <w:vAlign w:val="center"/>
          </w:tcPr>
          <w:p w14:paraId="4134931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12</w:t>
            </w:r>
          </w:p>
        </w:tc>
        <w:tc>
          <w:tcPr>
            <w:tcW w:w="7242" w:type="dxa"/>
            <w:vAlign w:val="center"/>
          </w:tcPr>
          <w:p w14:paraId="18FBF18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Αρνητικά ποσά που προκύπτουν από τον υπολογισμό των ποσών αναμενόμενης ζημίας</w:t>
            </w:r>
          </w:p>
          <w:p w14:paraId="146DEB3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Αρνητικά ποσά που προκύπτουν από τον υπολογισμό των ποσών αναμενόμενης ζημίας σύμφωνα με το άρθρο 36 παράγραφος 1 στοιχείο δ) και με το άρθρο 40 του ΚΚΑ</w:t>
            </w:r>
          </w:p>
        </w:tc>
      </w:tr>
      <w:tr w:rsidR="00CE019E" w:rsidRPr="007F4CC8" w14:paraId="126AA8A4" w14:textId="77777777" w:rsidTr="001E06A3">
        <w:tc>
          <w:tcPr>
            <w:tcW w:w="1172" w:type="dxa"/>
            <w:vAlign w:val="center"/>
          </w:tcPr>
          <w:p w14:paraId="3951744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13</w:t>
            </w:r>
          </w:p>
        </w:tc>
        <w:tc>
          <w:tcPr>
            <w:tcW w:w="7242" w:type="dxa"/>
            <w:vAlign w:val="center"/>
          </w:tcPr>
          <w:p w14:paraId="04E6AB8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Κάθε αύξηση του μετοχικού κεφαλαίου η οποία προκύπτει από τιτλοποιημένα στοιχεία ενεργητικού (αρνητικό ποσό)</w:t>
            </w:r>
          </w:p>
          <w:p w14:paraId="204F047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Κάθε αύξηση του μετοχικού κεφαλαίου η οποία προκύπτει από τιτλοποιημένα στοιχεία ενεργητικού, σύμφωνα με το άρθρο 32 παράγραφος 1 του ΚΚΑ (αρνητικό ποσό).</w:t>
            </w:r>
          </w:p>
        </w:tc>
      </w:tr>
      <w:tr w:rsidR="00CE019E" w:rsidRPr="007F4CC8" w14:paraId="11898575" w14:textId="77777777" w:rsidTr="001E06A3">
        <w:tc>
          <w:tcPr>
            <w:tcW w:w="1172" w:type="dxa"/>
            <w:vAlign w:val="center"/>
          </w:tcPr>
          <w:p w14:paraId="20D44E8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14</w:t>
            </w:r>
          </w:p>
        </w:tc>
        <w:tc>
          <w:tcPr>
            <w:tcW w:w="7242" w:type="dxa"/>
            <w:vAlign w:val="center"/>
          </w:tcPr>
          <w:p w14:paraId="0BD57EA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Κέρδη ή ζημίες από υποχρεώσεις που αποτιμώνται στην εύλογη αξία τους και προκύπτουν από αλλαγές στην πιστωτική διαβάθμιση</w:t>
            </w:r>
          </w:p>
          <w:p w14:paraId="18690FA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Κέρδη ή ζημίες από υποχρεώσεις που αποτιμώνται στην εύλογη αξία τους και προκύπτουν από μεταβολές στην πιστωτική διαβάθμιση, σύμφωνα με το άρθρο 33 παράγραφος 1 στοιχείο β) του ΚΚΑ.</w:t>
            </w:r>
          </w:p>
        </w:tc>
      </w:tr>
      <w:tr w:rsidR="00CE019E" w:rsidRPr="007F4CC8" w14:paraId="4752413E" w14:textId="77777777" w:rsidTr="001E06A3">
        <w:tc>
          <w:tcPr>
            <w:tcW w:w="1172" w:type="dxa"/>
            <w:vAlign w:val="center"/>
          </w:tcPr>
          <w:p w14:paraId="63D1978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15</w:t>
            </w:r>
          </w:p>
        </w:tc>
        <w:tc>
          <w:tcPr>
            <w:tcW w:w="7242" w:type="dxa"/>
            <w:vAlign w:val="center"/>
          </w:tcPr>
          <w:p w14:paraId="7AAF989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Περιουσιακά στοιχεία του συνταξιοδοτικού ταμείου προκαθορισμένων παροχών (αρνητικό ποσό)</w:t>
            </w:r>
          </w:p>
          <w:p w14:paraId="3D7EDF8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Περιουσιακά στοιχεία του συνταξιοδοτικού ταμείου προκαθορισμένων παροχών σύμφωνα με το άρθρο 36 παράγραφος 1 στοιχείο ε) και με το άρθρο 41 του ΚΚΑ (αρνητικό ποσό)</w:t>
            </w:r>
          </w:p>
        </w:tc>
      </w:tr>
      <w:tr w:rsidR="00CE019E" w:rsidRPr="007F4CC8" w14:paraId="4A061FE4" w14:textId="77777777" w:rsidTr="001E06A3">
        <w:tc>
          <w:tcPr>
            <w:tcW w:w="1172" w:type="dxa"/>
            <w:vAlign w:val="center"/>
          </w:tcPr>
          <w:p w14:paraId="399DC36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16</w:t>
            </w:r>
          </w:p>
        </w:tc>
        <w:tc>
          <w:tcPr>
            <w:tcW w:w="7242" w:type="dxa"/>
            <w:vAlign w:val="center"/>
          </w:tcPr>
          <w:p w14:paraId="745D7AF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ενός ιδρύματος σε ίδια μέσα κεφαλαίου κοινών μετοχών της κατηγορίας 1 (αρνητικό ποσό)</w:t>
            </w:r>
          </w:p>
          <w:p w14:paraId="414332F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ενός ιδρύματος σε ίδια μέσα κεφαλαίου κοινών μετοχών της κατηγορίας 1, όπως περιγράφεται στο άρθρο 36 παράγραφος 1 στοιχείο στ) και στο άρθρο 42 του ΚΚΑ (αρνητικό ποσό)</w:t>
            </w:r>
          </w:p>
        </w:tc>
      </w:tr>
      <w:tr w:rsidR="00CE019E" w:rsidRPr="007F4CC8" w14:paraId="40B3F9F5" w14:textId="77777777" w:rsidTr="001E06A3">
        <w:tc>
          <w:tcPr>
            <w:tcW w:w="1172" w:type="dxa"/>
            <w:vAlign w:val="center"/>
          </w:tcPr>
          <w:p w14:paraId="68024D9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17</w:t>
            </w:r>
          </w:p>
        </w:tc>
        <w:tc>
          <w:tcPr>
            <w:tcW w:w="7242" w:type="dxa"/>
            <w:vAlign w:val="center"/>
          </w:tcPr>
          <w:p w14:paraId="3B67529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σε μέσα κεφαλαίου κοινών μετοχών της κατηγορίας 1 οντοτήτων του χρηματοπιστωτικού τομέα σε περίπτωση που οι εν λόγω οντότητες έχουν αμοιβαία συμμετοχή με το ίδρυμα, η οποία σχεδιάστηκε με στόχο την τεχνητή διόγκωση των ιδίων κεφαλαίων του ιδρύματος (αρνητικό ποσό)</w:t>
            </w:r>
          </w:p>
          <w:p w14:paraId="05D7BE80" w14:textId="0A51D53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σε μέσα κεφαλαίου κοινών μετοχών της κατηγορίας 1 οντοτήτων του χρηματοπιστωτικού τομέα σε περίπτωση που οι εν λόγω οντότητες έχουν αμοιβαία συμμετοχή με το ίδρυμα, η οποία σχεδιάστηκε με στόχο την τεχνητή διόγκωση των ιδίων κεφαλαίων του ιδρύματος, όπως περιγράφονται στο άρθρο 36 παράγραφος 1 στοιχείο ζ) και στο άρθρο 44 του ΚΚΑ (αρνητικό ποσό).</w:t>
            </w:r>
          </w:p>
        </w:tc>
      </w:tr>
      <w:tr w:rsidR="00CE019E" w:rsidRPr="007F4CC8" w14:paraId="7894305B" w14:textId="77777777" w:rsidTr="001E06A3">
        <w:tc>
          <w:tcPr>
            <w:tcW w:w="1172" w:type="dxa"/>
            <w:vAlign w:val="center"/>
          </w:tcPr>
          <w:p w14:paraId="5389147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18</w:t>
            </w:r>
          </w:p>
        </w:tc>
        <w:tc>
          <w:tcPr>
            <w:tcW w:w="7242" w:type="dxa"/>
            <w:vAlign w:val="center"/>
          </w:tcPr>
          <w:p w14:paraId="4CE287E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του ιδρύματος σε μέσα κεφαλαίου κοινών μετοχών της κατηγορίας 1 οντοτήτων του χρηματοπιστωτικού τομέα στις περιπτώσεις που το ίδρυμα δεν διαθέτει σημαντική επένδυση στις εν λόγω οντότητες (ποσό μεγαλύτερο από το όριο του 10 % και μετά την αφαίρεση των επιλέξιμων αρνητικών θέσεων) (αρνητικό ποσό)</w:t>
            </w:r>
          </w:p>
          <w:p w14:paraId="2985442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σε μέσα κεφαλαίου κοινών μετοχών της κατηγορίας 1 οντοτήτων του χρηματοπιστωτικού τομέα στις περιπτώσεις που το ίδρυμα δεν διαθέτει σημαντική επένδυση στις εν λόγω οντότητες (ποσό μεγαλύτερο από το όριο του 10 % και μετά την αφαίρεση των επιλέξιμων αρνητικών θέσεων), όπως περιγράφονται στο άρθρο 36 παράγραφος 1 στοιχείο η), στα άρθρα 43, 45, 46, στο άρθρο 49 παράγραφοι 2 και 3 και στο άρθρο 79 του ΚΚΑ (αρνητικό ποσό).</w:t>
            </w:r>
          </w:p>
        </w:tc>
      </w:tr>
      <w:tr w:rsidR="00CE019E" w:rsidRPr="007F4CC8" w14:paraId="0A78DBEA" w14:textId="77777777" w:rsidTr="001E06A3">
        <w:tc>
          <w:tcPr>
            <w:tcW w:w="1172" w:type="dxa"/>
            <w:vAlign w:val="center"/>
          </w:tcPr>
          <w:p w14:paraId="681008F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19</w:t>
            </w:r>
          </w:p>
        </w:tc>
        <w:tc>
          <w:tcPr>
            <w:tcW w:w="7242" w:type="dxa"/>
            <w:vAlign w:val="center"/>
          </w:tcPr>
          <w:p w14:paraId="4A35F4E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του ιδρύματος σε μέσα κεφαλαίου κοινών μετοχών της κατηγορίας 1 οντοτήτων του χρηματοπιστωτικού τομέα στις περιπτώσεις που το ίδρυμα διαθέτει σημαντική επένδυση στις εν λόγω οντότητες (ποσό μεγαλύτερο από το όριο του 10 % και μετά την αφαίρεση των επιλέξιμων αρνητικών θέσεων) (αρνητικό ποσό)</w:t>
            </w:r>
          </w:p>
          <w:p w14:paraId="1300383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Άμεσες, έμμεσες και σύνθετες τοποθετήσεις του ιδρύματος σε μέσα κεφαλαίου κοινών μετοχών της κατηγορίας 1 οντοτήτων του χρηματοπιστωτικού τομέα στις περιπτώσεις που το ίδρυμα διαθέτει </w:t>
            </w:r>
            <w:r>
              <w:rPr>
                <w:rFonts w:ascii="Times New Roman" w:hAnsi="Times New Roman"/>
                <w:sz w:val="24"/>
              </w:rPr>
              <w:lastRenderedPageBreak/>
              <w:t>σημαντική επένδυση στις εν λόγω οντότητες (ποσό μεγαλύτερο από το όριο του 10 % και μετά την αφαίρεση των επιλέξιμων αρνητικών θέσεων), όπως περιγράφονται στο άρθρο 36 παράγραφος 1 στοιχείο θ), στα άρθρα 43, 45, 47, στο άρθρο 48 παράγραφος 1 στοιχείο β) και στο άρθρο 49 παράγραφοι 1 έως 3 του ΚΚΑ (αρνητικό ποσό).</w:t>
            </w:r>
          </w:p>
        </w:tc>
      </w:tr>
      <w:tr w:rsidR="00CE019E" w:rsidRPr="007F4CC8" w14:paraId="7D8C0A70" w14:textId="77777777" w:rsidTr="001E06A3">
        <w:tc>
          <w:tcPr>
            <w:tcW w:w="1172" w:type="dxa"/>
            <w:vAlign w:val="center"/>
          </w:tcPr>
          <w:p w14:paraId="59995C4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20</w:t>
            </w:r>
          </w:p>
        </w:tc>
        <w:tc>
          <w:tcPr>
            <w:tcW w:w="7242" w:type="dxa"/>
            <w:vAlign w:val="center"/>
          </w:tcPr>
          <w:p w14:paraId="6B74DE9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Άνευ αντικειμένου</w:t>
            </w:r>
          </w:p>
        </w:tc>
      </w:tr>
      <w:tr w:rsidR="00CE019E" w:rsidRPr="007F4CC8" w14:paraId="6467D72F" w14:textId="77777777" w:rsidTr="001E06A3">
        <w:tc>
          <w:tcPr>
            <w:tcW w:w="1172" w:type="dxa"/>
            <w:vAlign w:val="center"/>
          </w:tcPr>
          <w:p w14:paraId="007964E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EU-20α</w:t>
            </w:r>
          </w:p>
        </w:tc>
        <w:tc>
          <w:tcPr>
            <w:tcW w:w="7242" w:type="dxa"/>
            <w:vAlign w:val="center"/>
          </w:tcPr>
          <w:p w14:paraId="4C2088E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Ποσό του ανοίγματος των ακόλουθων στοιχείων που είναι αποδεκτό για συντελεστή στάθμισης κινδύνου 1 250 %, όταν το ίδρυμα επιλέγει την εναλλακτική δυνατότητα της αφαίρεσης</w:t>
            </w:r>
          </w:p>
          <w:p w14:paraId="1731968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Ποσό του ανοίγματος που είναι αποδεκτό για συντελεστή στάθμισης κινδύνου 1 250 %, όταν το ίδρυμα επιλέγει την εναλλακτική δυνατότητα της αφαίρεσης, όπως περιγράφεται στο άρθρο 36 παράγραφος 1 στοιχείο </w:t>
            </w:r>
            <w:proofErr w:type="spellStart"/>
            <w:r>
              <w:rPr>
                <w:rFonts w:ascii="Times New Roman" w:hAnsi="Times New Roman"/>
                <w:sz w:val="24"/>
              </w:rPr>
              <w:t>ια</w:t>
            </w:r>
            <w:proofErr w:type="spellEnd"/>
            <w:r>
              <w:rPr>
                <w:rFonts w:ascii="Times New Roman" w:hAnsi="Times New Roman"/>
                <w:sz w:val="24"/>
              </w:rPr>
              <w:t>) του ΚΚΑ</w:t>
            </w:r>
          </w:p>
        </w:tc>
      </w:tr>
      <w:tr w:rsidR="00CE019E" w:rsidRPr="007F4CC8" w14:paraId="4E31BBDF" w14:textId="77777777" w:rsidTr="001E06A3">
        <w:tc>
          <w:tcPr>
            <w:tcW w:w="1172" w:type="dxa"/>
            <w:vAlign w:val="center"/>
          </w:tcPr>
          <w:p w14:paraId="7EB71DB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EU-20β</w:t>
            </w:r>
          </w:p>
        </w:tc>
        <w:tc>
          <w:tcPr>
            <w:tcW w:w="7242" w:type="dxa"/>
            <w:vAlign w:val="center"/>
          </w:tcPr>
          <w:p w14:paraId="51FC923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εκ των οποίων: ειδικές συμμετοχές εκτός του χρηματοπιστωτικού τομέα (αρνητικό ποσό)</w:t>
            </w:r>
          </w:p>
          <w:p w14:paraId="6181DE1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Από το ποσό στην EU-20α, το ποσό που αφορά τις ειδικές συμμετοχές εκτός του χρηματοπιστωτικού τομέα σύμφωνα με το άρθρο 36 παράγραφος 1 στοιχείο </w:t>
            </w:r>
            <w:proofErr w:type="spellStart"/>
            <w:r>
              <w:rPr>
                <w:rFonts w:ascii="Times New Roman" w:hAnsi="Times New Roman"/>
                <w:sz w:val="24"/>
              </w:rPr>
              <w:t>ια</w:t>
            </w:r>
            <w:proofErr w:type="spellEnd"/>
            <w:r>
              <w:rPr>
                <w:rFonts w:ascii="Times New Roman" w:hAnsi="Times New Roman"/>
                <w:sz w:val="24"/>
              </w:rPr>
              <w:t>) σημείο i) και με τα άρθρα 89 έως 91 του ΚΚΑ (αρνητικό ποσό)</w:t>
            </w:r>
          </w:p>
        </w:tc>
      </w:tr>
      <w:tr w:rsidR="00CE019E" w:rsidRPr="007F4CC8" w14:paraId="594B3912" w14:textId="77777777" w:rsidTr="001E06A3">
        <w:tc>
          <w:tcPr>
            <w:tcW w:w="1172" w:type="dxa"/>
            <w:vAlign w:val="center"/>
          </w:tcPr>
          <w:p w14:paraId="6501379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EU-20γ</w:t>
            </w:r>
          </w:p>
        </w:tc>
        <w:tc>
          <w:tcPr>
            <w:tcW w:w="7242" w:type="dxa"/>
            <w:vAlign w:val="center"/>
          </w:tcPr>
          <w:p w14:paraId="7ABEBD6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εκ των οποίων: θέσεις τιτλοποίησης (αρνητικό ποσό)</w:t>
            </w:r>
          </w:p>
          <w:p w14:paraId="0274E39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Από το ποσό στην EU-20α του παρόντος υποδείγματος, το ποσό που αφορά τις θέσεις τιτλοποίησης σύμφωνα με το άρθρο 36 παράγραφος 1 στοιχείο </w:t>
            </w:r>
            <w:proofErr w:type="spellStart"/>
            <w:r>
              <w:rPr>
                <w:rFonts w:ascii="Times New Roman" w:hAnsi="Times New Roman"/>
                <w:sz w:val="24"/>
              </w:rPr>
              <w:t>ια</w:t>
            </w:r>
            <w:proofErr w:type="spellEnd"/>
            <w:r>
              <w:rPr>
                <w:rFonts w:ascii="Times New Roman" w:hAnsi="Times New Roman"/>
                <w:sz w:val="24"/>
              </w:rPr>
              <w:t>) σημείο </w:t>
            </w:r>
            <w:proofErr w:type="spellStart"/>
            <w:r>
              <w:rPr>
                <w:rFonts w:ascii="Times New Roman" w:hAnsi="Times New Roman"/>
                <w:sz w:val="24"/>
              </w:rPr>
              <w:t>ii</w:t>
            </w:r>
            <w:proofErr w:type="spellEnd"/>
            <w:r>
              <w:rPr>
                <w:rFonts w:ascii="Times New Roman" w:hAnsi="Times New Roman"/>
                <w:sz w:val="24"/>
              </w:rPr>
              <w:t>), με το άρθρο 243 παράγραφος 1 στοιχείο β), με το άρθρο 244 παράγραφος 1 σημείο β) και με το άρθρο 258 του ΚΚΑ (αρνητικό ποσό)</w:t>
            </w:r>
          </w:p>
        </w:tc>
      </w:tr>
      <w:tr w:rsidR="00CE019E" w:rsidRPr="007F4CC8" w14:paraId="472B4E52" w14:textId="77777777" w:rsidTr="001E06A3">
        <w:tc>
          <w:tcPr>
            <w:tcW w:w="1172" w:type="dxa"/>
            <w:vAlign w:val="center"/>
          </w:tcPr>
          <w:p w14:paraId="35D94A0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EU-20δ</w:t>
            </w:r>
          </w:p>
        </w:tc>
        <w:tc>
          <w:tcPr>
            <w:tcW w:w="7242" w:type="dxa"/>
            <w:vAlign w:val="center"/>
          </w:tcPr>
          <w:p w14:paraId="6BF8A00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εκ των οποίων: ατελείς συναλλαγές (αρνητικό ποσό)</w:t>
            </w:r>
          </w:p>
          <w:p w14:paraId="3C2088C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Από το ποσό στην EU-20α του παρόντος υποδείγματος, το ποσό που αφορά τις ατελείς συναλλαγές σύμφωνα με το άρθρο 36 παράγραφος 1 στοιχείο </w:t>
            </w:r>
            <w:proofErr w:type="spellStart"/>
            <w:r>
              <w:rPr>
                <w:rFonts w:ascii="Times New Roman" w:hAnsi="Times New Roman"/>
                <w:sz w:val="24"/>
              </w:rPr>
              <w:t>ια</w:t>
            </w:r>
            <w:proofErr w:type="spellEnd"/>
            <w:r>
              <w:rPr>
                <w:rFonts w:ascii="Times New Roman" w:hAnsi="Times New Roman"/>
                <w:sz w:val="24"/>
              </w:rPr>
              <w:t>) σημείο iii) και με το άρθρο 379 παράγραφος 3 του ΚΚΑ (αρνητικό ποσό)</w:t>
            </w:r>
          </w:p>
        </w:tc>
      </w:tr>
      <w:tr w:rsidR="00CE019E" w:rsidRPr="007F4CC8" w14:paraId="61FD6E4E" w14:textId="77777777" w:rsidTr="001E06A3">
        <w:tc>
          <w:tcPr>
            <w:tcW w:w="1172" w:type="dxa"/>
            <w:vAlign w:val="center"/>
          </w:tcPr>
          <w:p w14:paraId="6368837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21</w:t>
            </w:r>
          </w:p>
        </w:tc>
        <w:tc>
          <w:tcPr>
            <w:tcW w:w="7242" w:type="dxa"/>
            <w:vAlign w:val="center"/>
          </w:tcPr>
          <w:p w14:paraId="3B87763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Αναβαλλόμενες φορολογικές απαιτήσεις που προκύπτουν από προσωρινές διαφορές (ποσό μεγαλύτερο από το όριο του 10 %, μετά την αφαίρεση της σχετικής φορολογικής υποχρέωσης, εφόσον πληρούνται οι προϋποθέσεις του άρθρου 38 παράγραφος 3 του ΚΚΑ) (αρνητικό ποσό)</w:t>
            </w:r>
          </w:p>
          <w:p w14:paraId="56CF18F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Αναβαλλόμενες φορολογικές απαιτήσεις που προκύπτουν από προσωρινές διαφορές (ποσό μεγαλύτερο από το όριο του 10 %, μετά την αφαίρεση της σχετικής φορολογικής υποχρέωσης, εφόσον πληρούνται οι προϋποθέσεις του άρθρου 38 παράγραφος 3 του ΚΚΑ), όπως </w:t>
            </w:r>
            <w:r>
              <w:rPr>
                <w:rFonts w:ascii="Times New Roman" w:hAnsi="Times New Roman"/>
                <w:sz w:val="24"/>
              </w:rPr>
              <w:lastRenderedPageBreak/>
              <w:t>περιγράφονται στο άρθρο 36 παράγραφος 1 στοιχείο γ), στο άρθρο 38 και στο άρθρο 48 παράγραφος 1 στοιχείο α) του ΚΚΑ (αρνητικό ποσό)</w:t>
            </w:r>
          </w:p>
        </w:tc>
      </w:tr>
      <w:tr w:rsidR="00CE019E" w:rsidRPr="007F4CC8" w14:paraId="4190538A" w14:textId="77777777" w:rsidTr="001E06A3">
        <w:tc>
          <w:tcPr>
            <w:tcW w:w="1172" w:type="dxa"/>
            <w:vAlign w:val="center"/>
          </w:tcPr>
          <w:p w14:paraId="527D977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22</w:t>
            </w:r>
          </w:p>
        </w:tc>
        <w:tc>
          <w:tcPr>
            <w:tcW w:w="7242" w:type="dxa"/>
            <w:vAlign w:val="center"/>
          </w:tcPr>
          <w:p w14:paraId="372907C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Ποσό μεγαλύτερο από το όριο του 17,65 % (αρνητικό ποσό)</w:t>
            </w:r>
          </w:p>
          <w:p w14:paraId="3C1D0D3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Ποσό μεγαλύτερο από το όριο του 17,65 % σύμφωνα με το άρθρο 48 παράγραφος 1 του ΚΚΑ (αρνητικό ποσό)</w:t>
            </w:r>
          </w:p>
        </w:tc>
      </w:tr>
      <w:tr w:rsidR="00CE019E" w:rsidRPr="007F4CC8" w14:paraId="5454A72E" w14:textId="77777777" w:rsidTr="001E06A3">
        <w:tc>
          <w:tcPr>
            <w:tcW w:w="1172" w:type="dxa"/>
            <w:vAlign w:val="center"/>
          </w:tcPr>
          <w:p w14:paraId="58E1B23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23</w:t>
            </w:r>
          </w:p>
        </w:tc>
        <w:tc>
          <w:tcPr>
            <w:tcW w:w="7242" w:type="dxa"/>
            <w:vAlign w:val="center"/>
          </w:tcPr>
          <w:p w14:paraId="657DF29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εκ των οποίων: άμεσες, έμμεσες και σύνθετες τοποθετήσεις του ιδρύματος σε μέσα κεφαλαίου κοινών μετοχών της κατηγορίας 1 οντοτήτων του χρηματοπιστωτικού τομέα στις περιπτώσεις που το ίδρυμα διαθέτει σημαντική επένδυση στις εν λόγω οντότητες</w:t>
            </w:r>
          </w:p>
          <w:p w14:paraId="2BCF8CA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Από το ποσό στη γραμμή 22 του παρόντος υποδείγματος, το ποσό των άμεσων, έμμεσων και σύνθετων τοποθετήσεων του ιδρύματος σε μέσα κεφαλαίου κοινών μετοχών της κατηγορίας 1 οντοτήτων του χρηματοπιστωτικού τομέα στις περιπτώσεις που το ίδρυμα διαθέτει σημαντική επένδυση στις εν λόγω οντότητες σύμφωνα με το άρθρο 36 παράγραφος 1 στοιχείο θ) και με το άρθρο 48 παράγραφος 1 στοιχείο β) του ΚΚΑ</w:t>
            </w:r>
          </w:p>
        </w:tc>
      </w:tr>
      <w:tr w:rsidR="00CE019E" w:rsidRPr="007F4CC8" w14:paraId="37E0B534" w14:textId="77777777" w:rsidTr="001E06A3">
        <w:tc>
          <w:tcPr>
            <w:tcW w:w="1172" w:type="dxa"/>
            <w:vAlign w:val="center"/>
          </w:tcPr>
          <w:p w14:paraId="4E9E83D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24</w:t>
            </w:r>
          </w:p>
        </w:tc>
        <w:tc>
          <w:tcPr>
            <w:tcW w:w="7242" w:type="dxa"/>
            <w:vAlign w:val="center"/>
          </w:tcPr>
          <w:p w14:paraId="32350A8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Άνευ αντικειμένου</w:t>
            </w:r>
          </w:p>
        </w:tc>
      </w:tr>
      <w:tr w:rsidR="00CE019E" w:rsidRPr="007F4CC8" w14:paraId="02C25D3C" w14:textId="77777777" w:rsidTr="001E06A3">
        <w:tc>
          <w:tcPr>
            <w:tcW w:w="1172" w:type="dxa"/>
            <w:vAlign w:val="center"/>
          </w:tcPr>
          <w:p w14:paraId="42946A8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25</w:t>
            </w:r>
          </w:p>
        </w:tc>
        <w:tc>
          <w:tcPr>
            <w:tcW w:w="7242" w:type="dxa"/>
            <w:vAlign w:val="center"/>
          </w:tcPr>
          <w:p w14:paraId="52C7805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εκ των οποίων: αναβαλλόμενες φορολογικές απαιτήσεις που προκύπτουν από προσωρινές διαφορές</w:t>
            </w:r>
          </w:p>
          <w:p w14:paraId="4A92F4B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Από το ποσό στη γραμμή 22 του παρόντος υποδείγματος, το ποσό των αναβαλλόμενων φορολογικών απαιτήσεων που προκύπτουν από προσωρινές διαφορές όπως περιγράφεται στο άρθρο 36 παράγραφος 1στοιχείο γ), στο άρθρο 38 και στο άρθρο 48 παράγραφος 1 στοιχείο α) του ΚΚΑ</w:t>
            </w:r>
          </w:p>
        </w:tc>
      </w:tr>
      <w:tr w:rsidR="00CE019E" w:rsidRPr="007F4CC8" w14:paraId="3361CDFE" w14:textId="77777777" w:rsidTr="001E06A3">
        <w:tc>
          <w:tcPr>
            <w:tcW w:w="1172" w:type="dxa"/>
            <w:vAlign w:val="center"/>
          </w:tcPr>
          <w:p w14:paraId="757F70F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EU-25α</w:t>
            </w:r>
          </w:p>
        </w:tc>
        <w:tc>
          <w:tcPr>
            <w:tcW w:w="7242" w:type="dxa"/>
            <w:vAlign w:val="center"/>
          </w:tcPr>
          <w:p w14:paraId="351E312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Ζημίες της τρέχουσας χρήσης (αρνητικό ποσό)</w:t>
            </w:r>
          </w:p>
          <w:p w14:paraId="6250087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Ζημίες της τρέχουσας χρήσης σύμφωνα με το άρθρο 36 παράγραφος 1 στοιχείο α) του ΚΚΑ (αρνητικό ποσό)</w:t>
            </w:r>
          </w:p>
        </w:tc>
      </w:tr>
      <w:tr w:rsidR="00CE019E" w:rsidRPr="007F4CC8" w14:paraId="6C918BDD" w14:textId="77777777" w:rsidTr="001E06A3">
        <w:tc>
          <w:tcPr>
            <w:tcW w:w="1172" w:type="dxa"/>
            <w:vAlign w:val="center"/>
          </w:tcPr>
          <w:p w14:paraId="4A28606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EU-25β</w:t>
            </w:r>
          </w:p>
        </w:tc>
        <w:tc>
          <w:tcPr>
            <w:tcW w:w="7242" w:type="dxa"/>
            <w:vAlign w:val="center"/>
          </w:tcPr>
          <w:p w14:paraId="0A07A5D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Προβλέψιμες φορολογικές επιβαρύνσεις που σχετίζονται με τα στοιχεία κεφαλαίου κοινών μετοχών της κατηγορίας 1, εκτός εάν το ίδρυμα προσαρμόσει κατάλληλα το ποσό των στοιχείων κεφαλαίου κοινών μετοχών της κατηγορίας 1 στο μέτρο που η επιβάρυνση αυτή μειώνει το ποσό μέχρι το οποίο τα στοιχεία αυτά ενδέχεται να χρησιμοποιηθούν για την κάλυψη κινδύνων ή ζημιών (αρνητικό ποσό).</w:t>
            </w:r>
          </w:p>
          <w:p w14:paraId="6272E39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Ποσό των προβλέψιμων φορολογικών επιβαρύνσεων που σχετίζονται με τα στοιχεία κεφαλαίου κοινών μετοχών της κατηγορίας 1, εκτός εάν το ίδρυμα προσαρμόσει κατάλληλα το ποσό των στοιχείων κεφαλαίου κοινών μετοχών της κατηγορίας 1 στο μέτρο που η επιβάρυνση αυτή μειώνει το ποσό μέχρι το οποίο τα στοιχεία αυτά ενδέχεται να </w:t>
            </w:r>
            <w:r>
              <w:rPr>
                <w:rFonts w:ascii="Times New Roman" w:hAnsi="Times New Roman"/>
                <w:sz w:val="24"/>
              </w:rPr>
              <w:lastRenderedPageBreak/>
              <w:t>χρησιμοποιηθούν για την κάλυψη κινδύνων ή ζημιών, σύμφωνα με το άρθρο 36 παράγραφος 1 στοιχείο </w:t>
            </w:r>
            <w:proofErr w:type="spellStart"/>
            <w:r>
              <w:rPr>
                <w:rFonts w:ascii="Times New Roman" w:hAnsi="Times New Roman"/>
                <w:sz w:val="24"/>
              </w:rPr>
              <w:t>ιβ</w:t>
            </w:r>
            <w:proofErr w:type="spellEnd"/>
            <w:r>
              <w:rPr>
                <w:rFonts w:ascii="Times New Roman" w:hAnsi="Times New Roman"/>
                <w:sz w:val="24"/>
              </w:rPr>
              <w:t>) του ΚΚΑ (αρνητικό ποσό)</w:t>
            </w:r>
          </w:p>
        </w:tc>
      </w:tr>
      <w:tr w:rsidR="00CE019E" w:rsidRPr="007F4CC8" w14:paraId="05752064" w14:textId="77777777" w:rsidTr="001E06A3">
        <w:tc>
          <w:tcPr>
            <w:tcW w:w="1172" w:type="dxa"/>
            <w:vAlign w:val="center"/>
          </w:tcPr>
          <w:p w14:paraId="26AF9B1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26</w:t>
            </w:r>
          </w:p>
        </w:tc>
        <w:tc>
          <w:tcPr>
            <w:tcW w:w="7242" w:type="dxa"/>
            <w:vAlign w:val="center"/>
          </w:tcPr>
          <w:p w14:paraId="39DD9A4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Άνευ αντικειμένου</w:t>
            </w:r>
          </w:p>
        </w:tc>
      </w:tr>
      <w:tr w:rsidR="00CE019E" w:rsidRPr="007F4CC8" w14:paraId="76AE376A" w14:textId="77777777" w:rsidTr="001E06A3">
        <w:tc>
          <w:tcPr>
            <w:tcW w:w="1172" w:type="dxa"/>
            <w:vAlign w:val="center"/>
          </w:tcPr>
          <w:p w14:paraId="79685A7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27</w:t>
            </w:r>
          </w:p>
        </w:tc>
        <w:tc>
          <w:tcPr>
            <w:tcW w:w="7242" w:type="dxa"/>
            <w:vAlign w:val="center"/>
          </w:tcPr>
          <w:p w14:paraId="3362912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Αποδεκτές αφαιρέσεις από πρόσθετα στοιχεία της κατηγορίας 1 οι οποίες υπερβαίνουν το πρόσθετο κεφάλαιο της κατηγορίας 1 του ιδρύματος (αρνητικό ποσό)</w:t>
            </w:r>
          </w:p>
          <w:p w14:paraId="6767081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Αποδεκτές αφαιρέσεις από πρόσθετα στοιχεία της κατηγορίας 1 οι οποίες υπερβαίνουν το πρόσθετο κεφάλαιο της κατηγορίας 1 του ιδρύματος όπως περιγράφεται στο άρθρο 36 παράγραφος 1 στοιχείο ι) του ΚΚΑ (αρνητικό ποσό)</w:t>
            </w:r>
          </w:p>
        </w:tc>
      </w:tr>
      <w:tr w:rsidR="00CE019E" w:rsidRPr="007F4CC8" w14:paraId="7617A046" w14:textId="77777777" w:rsidTr="001E06A3">
        <w:tc>
          <w:tcPr>
            <w:tcW w:w="1172" w:type="dxa"/>
            <w:vAlign w:val="center"/>
          </w:tcPr>
          <w:p w14:paraId="1490CE4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EU-27α</w:t>
            </w:r>
          </w:p>
        </w:tc>
        <w:tc>
          <w:tcPr>
            <w:tcW w:w="7242" w:type="dxa"/>
            <w:vAlign w:val="center"/>
          </w:tcPr>
          <w:p w14:paraId="12463B8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Άλλες κανονιστικές προσαρμογές</w:t>
            </w:r>
          </w:p>
          <w:p w14:paraId="2B65A92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Τα ιδρύματα δημοσιοποιούν σε αυτήν τη γραμμή κάθε ρυθμιστική προσαρμογή που ισχύει και αναφέρεται ως μέρος της εποπτικής αναφοράς χωρίς να περιλαμβάνεται σε οποιαδήποτε άλλη γραμμή του παρόντος υποδείγματος, συμπεριλαμβανομένου του ποσού των μεταβατικών ρυθμίσεων του ΔΠΧΑ 9, όταν απαιτείται και μέχρι το τέλος της μεταβατικής περιόδου</w:t>
            </w:r>
          </w:p>
        </w:tc>
      </w:tr>
      <w:tr w:rsidR="00CE019E" w:rsidRPr="007F4CC8" w14:paraId="3041F543" w14:textId="77777777" w:rsidTr="001E06A3">
        <w:tc>
          <w:tcPr>
            <w:tcW w:w="1172" w:type="dxa"/>
            <w:vAlign w:val="center"/>
          </w:tcPr>
          <w:p w14:paraId="036C8C7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28</w:t>
            </w:r>
          </w:p>
        </w:tc>
        <w:tc>
          <w:tcPr>
            <w:tcW w:w="7242" w:type="dxa"/>
            <w:vAlign w:val="center"/>
          </w:tcPr>
          <w:p w14:paraId="7655DF4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Σύνολο κανονιστικών προσαρμογών στο κεφάλαιο σε κοινές μετοχές της κατηγορίας 1 (CET1)</w:t>
            </w:r>
          </w:p>
          <w:p w14:paraId="5763F1D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Υπολογίζεται ως το άθροισμα των ποσών στις γραμμές 7 έως EU-20α, 21, 22 και EU-25α έως EU-27α του παρόντος υποδείγματος</w:t>
            </w:r>
          </w:p>
        </w:tc>
      </w:tr>
      <w:tr w:rsidR="00CE019E" w:rsidRPr="007F4CC8" w14:paraId="47E67939" w14:textId="77777777" w:rsidTr="001E06A3">
        <w:tc>
          <w:tcPr>
            <w:tcW w:w="1172" w:type="dxa"/>
            <w:vAlign w:val="center"/>
          </w:tcPr>
          <w:p w14:paraId="6D6AE69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29</w:t>
            </w:r>
          </w:p>
        </w:tc>
        <w:tc>
          <w:tcPr>
            <w:tcW w:w="7242" w:type="dxa"/>
            <w:vAlign w:val="center"/>
          </w:tcPr>
          <w:p w14:paraId="391D84E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Κεφάλαιο σε κοινές μετοχές της κατηγορίας 1 (CET1)</w:t>
            </w:r>
          </w:p>
          <w:p w14:paraId="3C814FFD"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Υπολογίζεται ως γραμμή 6 μείον γραμμή 28 του παρόντος υποδείγματος</w:t>
            </w:r>
          </w:p>
        </w:tc>
      </w:tr>
      <w:tr w:rsidR="00CE019E" w:rsidRPr="007F4CC8" w14:paraId="20040471" w14:textId="77777777" w:rsidTr="001E06A3">
        <w:tc>
          <w:tcPr>
            <w:tcW w:w="1172" w:type="dxa"/>
            <w:vAlign w:val="center"/>
          </w:tcPr>
          <w:p w14:paraId="6FC5512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30</w:t>
            </w:r>
          </w:p>
        </w:tc>
        <w:tc>
          <w:tcPr>
            <w:tcW w:w="7242" w:type="dxa"/>
            <w:vAlign w:val="center"/>
          </w:tcPr>
          <w:p w14:paraId="7FC7300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Κεφαλαιακά μέσα, καθώς και η σχετική διαφορά από την έκδοση μετοχών υπέρ το άρτιο</w:t>
            </w:r>
          </w:p>
          <w:p w14:paraId="1789E43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Κεφαλαιακά μέσα, καθώς και η σχετική διαφορά από την έκδοση μετοχών υπέρ το άρτιο σύμφωνα με τα άρθρα 51 και 52 του ΚΚΑ</w:t>
            </w:r>
          </w:p>
        </w:tc>
      </w:tr>
      <w:tr w:rsidR="00CE019E" w:rsidRPr="007F4CC8" w14:paraId="5E546FAF" w14:textId="77777777" w:rsidTr="001E06A3">
        <w:tc>
          <w:tcPr>
            <w:tcW w:w="1172" w:type="dxa"/>
            <w:vAlign w:val="center"/>
          </w:tcPr>
          <w:p w14:paraId="552B385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31</w:t>
            </w:r>
          </w:p>
        </w:tc>
        <w:tc>
          <w:tcPr>
            <w:tcW w:w="7242" w:type="dxa"/>
            <w:vAlign w:val="center"/>
          </w:tcPr>
          <w:p w14:paraId="761C706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εκ των οποίων: εκείνα που κατατάσσονται στην καθαρή θέση βάσει των ισχυόντων λογιστικών προτύπων</w:t>
            </w:r>
          </w:p>
          <w:p w14:paraId="3C10748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Το ποσό στη γραμμή 30 του παρόντος υποδείγματος που κατατάσσεται στην καθαρή θέση βάσει των ισχυόντων λογιστικών προτύπων</w:t>
            </w:r>
          </w:p>
        </w:tc>
      </w:tr>
      <w:tr w:rsidR="00CE019E" w:rsidRPr="007F4CC8" w14:paraId="418A53CD" w14:textId="77777777" w:rsidTr="001E06A3">
        <w:tc>
          <w:tcPr>
            <w:tcW w:w="1172" w:type="dxa"/>
            <w:vAlign w:val="center"/>
          </w:tcPr>
          <w:p w14:paraId="684D6F5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32</w:t>
            </w:r>
          </w:p>
        </w:tc>
        <w:tc>
          <w:tcPr>
            <w:tcW w:w="7242" w:type="dxa"/>
            <w:vAlign w:val="center"/>
          </w:tcPr>
          <w:p w14:paraId="7DB4D2C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εκ των οποίων: εκείνα που κατατάσσονται ως παθητικό βάσει των ισχυόντων λογιστικών προτύπων</w:t>
            </w:r>
          </w:p>
          <w:p w14:paraId="1D07711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Το ποσό στη γραμμή 30 του παρόντος υποδείγματος που κατατάσσεται ως παθητικό βάσει των ισχυόντων λογιστικών προτύπων</w:t>
            </w:r>
          </w:p>
        </w:tc>
      </w:tr>
      <w:tr w:rsidR="00CE019E" w:rsidRPr="007F4CC8" w14:paraId="5E308BE5" w14:textId="77777777" w:rsidTr="001E06A3">
        <w:tc>
          <w:tcPr>
            <w:tcW w:w="1172" w:type="dxa"/>
            <w:vAlign w:val="center"/>
          </w:tcPr>
          <w:p w14:paraId="72BDAE2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33</w:t>
            </w:r>
          </w:p>
        </w:tc>
        <w:tc>
          <w:tcPr>
            <w:tcW w:w="7242" w:type="dxa"/>
            <w:vAlign w:val="center"/>
          </w:tcPr>
          <w:p w14:paraId="71CEB70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Ποσό των αποδεκτών στοιχείων που αναφέρονται στο άρθρο 484 παράγραφος 4 του ΚΚΑ, καθώς και η σχετική διαφορά από την έκδοση μετοχών υπέρ το άρτιο που υπόκειται σε σταδιακή κατάργηση από την κατηγορία AT1</w:t>
            </w:r>
          </w:p>
          <w:p w14:paraId="224F7B0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Ποσό των αποδεκτών στοιχείων που αναφέρονται στο άρθρο 484 παράγραφος 4 του ΚΚΑ, καθώς και η σχετική διαφορά από την έκδοση μετοχών υπέρ το άρτιο που υπόκειται σε σταδιακή κατάργηση από την κατηγορία AT1 σύμφωνα με το άρθρο 486 παράγραφος 3 του ΚΚΑ</w:t>
            </w:r>
          </w:p>
        </w:tc>
      </w:tr>
      <w:tr w:rsidR="00CE019E" w:rsidRPr="007F4CC8" w14:paraId="7454719D" w14:textId="77777777" w:rsidTr="001E06A3">
        <w:tc>
          <w:tcPr>
            <w:tcW w:w="1172" w:type="dxa"/>
            <w:vAlign w:val="center"/>
          </w:tcPr>
          <w:p w14:paraId="0773B8C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EU-33α</w:t>
            </w:r>
          </w:p>
        </w:tc>
        <w:tc>
          <w:tcPr>
            <w:tcW w:w="7242" w:type="dxa"/>
            <w:vAlign w:val="center"/>
          </w:tcPr>
          <w:p w14:paraId="7D850D1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Ποσό των αποδεκτών στοιχείων που αναφέρονται στο άρθρο 494α παράγραφος 1 του ΚΚΑ, που υπόκειται σε σταδιακή κατάργηση από την κατηγορία AT1</w:t>
            </w:r>
          </w:p>
        </w:tc>
      </w:tr>
      <w:tr w:rsidR="00CE019E" w:rsidRPr="007F4CC8" w14:paraId="60FF6EA1" w14:textId="77777777" w:rsidTr="001E06A3">
        <w:tc>
          <w:tcPr>
            <w:tcW w:w="1172" w:type="dxa"/>
            <w:vAlign w:val="center"/>
          </w:tcPr>
          <w:p w14:paraId="669785D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EU-33β</w:t>
            </w:r>
          </w:p>
        </w:tc>
        <w:tc>
          <w:tcPr>
            <w:tcW w:w="7242" w:type="dxa"/>
            <w:vAlign w:val="center"/>
          </w:tcPr>
          <w:p w14:paraId="5DF6D2B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Ποσό των αποδεκτών στοιχείων που αναφέρονται στο άρθρο 494β παράγραφος 1 του ΚΚΑ, που υπόκειται σε σταδιακή κατάργηση από την κατηγορία AT1</w:t>
            </w:r>
          </w:p>
        </w:tc>
      </w:tr>
      <w:tr w:rsidR="00CE019E" w:rsidRPr="007F4CC8" w14:paraId="71993773" w14:textId="77777777" w:rsidTr="001E06A3">
        <w:tc>
          <w:tcPr>
            <w:tcW w:w="1172" w:type="dxa"/>
            <w:vAlign w:val="center"/>
          </w:tcPr>
          <w:p w14:paraId="42440BC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34</w:t>
            </w:r>
          </w:p>
        </w:tc>
        <w:tc>
          <w:tcPr>
            <w:tcW w:w="7242" w:type="dxa"/>
            <w:vAlign w:val="center"/>
          </w:tcPr>
          <w:p w14:paraId="4783A8D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Αποδεκτό κεφάλαιο της κατηγορίας 1 που περιλαμβάνεται στο ενοποιημένο πρόσθετο κεφάλαιο της κατηγορίας 1 (συμπεριλαμβανομένων των δικαιωμάτων μειοψηφίας που δεν συμπεριλαμβάνονται στη γραμμή 5) το οποίο έχει εκδοθεί από θυγατρικές και κατέχεται από τρίτους</w:t>
            </w:r>
          </w:p>
          <w:p w14:paraId="20F1A6D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Αποδεκτό κεφάλαιο της κατηγορίας 1 που συμπεριλαμβάνεται στο ενοποιημένο πρόσθετο κεφάλαιο της κατηγορίας 1 (συμπεριλαμβανομένων των δικαιωμάτων μειοψηφίας που δεν συμπεριλαμβάνονται στη γραμμή 5 του παρόντος υποδείγματος) το οποίο έχει εκδοθεί από θυγατρικές και κατέχεται από τρίτους, όπως περιγράφεται στα άρθρα 85 και 86 του ΚΚΑ</w:t>
            </w:r>
          </w:p>
        </w:tc>
      </w:tr>
      <w:tr w:rsidR="00CE019E" w:rsidRPr="007F4CC8" w14:paraId="1D5C740C" w14:textId="77777777" w:rsidTr="001E06A3">
        <w:tc>
          <w:tcPr>
            <w:tcW w:w="1172" w:type="dxa"/>
            <w:vAlign w:val="center"/>
          </w:tcPr>
          <w:p w14:paraId="1DF1385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35</w:t>
            </w:r>
          </w:p>
        </w:tc>
        <w:tc>
          <w:tcPr>
            <w:tcW w:w="7242" w:type="dxa"/>
            <w:vAlign w:val="center"/>
          </w:tcPr>
          <w:p w14:paraId="4A0ACA9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εκ των οποίων: μέσα που έχουν εκδοθεί από θυγατρικές και υπόκεινται σε σταδιακή κατάργηση</w:t>
            </w:r>
          </w:p>
          <w:p w14:paraId="1B0B58D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Το ποσό στη γραμμή 34 του παρόντος υποδείγματος που σχετίζεται με τα μέσα που έχουν εκδοθεί από θυγατρικές και υπόκεινται σε σταδιακή κατάργηση, όπως περιγράφεται στο άρθρο 486 παράγραφος 3 του ΚΚΑ</w:t>
            </w:r>
          </w:p>
        </w:tc>
      </w:tr>
      <w:tr w:rsidR="00CE019E" w:rsidRPr="007F4CC8" w14:paraId="3162EDB6" w14:textId="77777777" w:rsidTr="001E06A3">
        <w:tc>
          <w:tcPr>
            <w:tcW w:w="1172" w:type="dxa"/>
            <w:vAlign w:val="center"/>
          </w:tcPr>
          <w:p w14:paraId="7EDCA37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36</w:t>
            </w:r>
          </w:p>
        </w:tc>
        <w:tc>
          <w:tcPr>
            <w:tcW w:w="7242" w:type="dxa"/>
            <w:vAlign w:val="center"/>
          </w:tcPr>
          <w:p w14:paraId="7177BB0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Πρόσθετο κεφάλαιο της κατηγορίας 1 (AT1) πριν από κανονιστικές προσαρμογές</w:t>
            </w:r>
          </w:p>
          <w:p w14:paraId="19501C8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Το άθροισμα των ποσών στις γραμμές 30, 33, EU-33α, EU-33β και 34 του παρόντος υποδείγματος</w:t>
            </w:r>
          </w:p>
        </w:tc>
      </w:tr>
      <w:tr w:rsidR="00CE019E" w:rsidRPr="007F4CC8" w14:paraId="6151619E" w14:textId="77777777" w:rsidTr="001E06A3">
        <w:tc>
          <w:tcPr>
            <w:tcW w:w="1172" w:type="dxa"/>
            <w:vAlign w:val="center"/>
          </w:tcPr>
          <w:p w14:paraId="3B463F5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37</w:t>
            </w:r>
          </w:p>
        </w:tc>
        <w:tc>
          <w:tcPr>
            <w:tcW w:w="7242" w:type="dxa"/>
            <w:vAlign w:val="center"/>
          </w:tcPr>
          <w:p w14:paraId="10F835B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ενός ιδρύματος σε μέσα πρόσθετου κεφαλαίου της κατηγορίας 1 (αρνητικό ποσό)</w:t>
            </w:r>
          </w:p>
          <w:p w14:paraId="1D304EF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Άμεσες, έμμεσες και σύνθετες τοποθετήσεις ενός ιδρύματος σε μέσα πρόσθετου κεφαλαίου της κατηγορίας 1, όπως περιγράφεται στο </w:t>
            </w:r>
            <w:r>
              <w:rPr>
                <w:rFonts w:ascii="Times New Roman" w:hAnsi="Times New Roman"/>
                <w:sz w:val="24"/>
              </w:rPr>
              <w:lastRenderedPageBreak/>
              <w:t>άρθρο 52 παράγραφος 1 στοιχείο β), στο άρθρο 56 στοιχείο α) και στο άρθρο 57 του ΚΚΑ (αρνητικό ποσό)</w:t>
            </w:r>
          </w:p>
        </w:tc>
      </w:tr>
      <w:tr w:rsidR="00CE019E" w:rsidRPr="007F4CC8" w14:paraId="05FADEF9" w14:textId="77777777" w:rsidTr="001E06A3">
        <w:tc>
          <w:tcPr>
            <w:tcW w:w="1172" w:type="dxa"/>
            <w:vAlign w:val="center"/>
          </w:tcPr>
          <w:p w14:paraId="0A1AE41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38</w:t>
            </w:r>
          </w:p>
        </w:tc>
        <w:tc>
          <w:tcPr>
            <w:tcW w:w="7242" w:type="dxa"/>
            <w:vAlign w:val="center"/>
          </w:tcPr>
          <w:p w14:paraId="44ACD2D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σε μέσα πρόσθετου κεφαλαίου της κατηγορίας 1 οντοτήτων του χρηματοπιστωτικού τομέα σε περίπτωση που οι εν λόγω οντότητες έχουν αμοιβαία συμμετοχή με το ίδρυμα, η οποία σχεδιάστηκε με στόχο την τεχνητή διόγκωση των ιδίων κεφαλαίων του ιδρύματος (αρνητικό ποσό)</w:t>
            </w:r>
          </w:p>
          <w:p w14:paraId="3522754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σε μέσα πρόσθετου κεφαλαίου της κατηγορίας 1 οντοτήτων του χρηματοπιστωτικού τομέα σε περίπτωση που οι εν λόγω οντότητες έχουν αμοιβαία συμμετοχή με το ίδρυμα, η οποία σχεδιάστηκε με στόχο την τεχνητή διόγκωση των ιδίων κεφαλαίων του ιδρύματος, όπως περιγράφονται στο άρθρο 56 στοιχείο β) και στο άρθρο 58 του ΚΚΑ (αρνητικό ποσό)</w:t>
            </w:r>
          </w:p>
        </w:tc>
      </w:tr>
      <w:tr w:rsidR="00CE019E" w:rsidRPr="007F4CC8" w14:paraId="71372DE0" w14:textId="77777777" w:rsidTr="001E06A3">
        <w:tc>
          <w:tcPr>
            <w:tcW w:w="1172" w:type="dxa"/>
            <w:vAlign w:val="center"/>
          </w:tcPr>
          <w:p w14:paraId="04489B5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39</w:t>
            </w:r>
          </w:p>
        </w:tc>
        <w:tc>
          <w:tcPr>
            <w:tcW w:w="7242" w:type="dxa"/>
            <w:vAlign w:val="center"/>
          </w:tcPr>
          <w:p w14:paraId="707B80B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σε μέσα πρόσθετου κεφαλαίου της κατηγορίας 1 οντοτήτων του χρηματοπιστωτικού τομέα στις περιπτώσεις που το ίδρυμα δεν διαθέτει σημαντική επένδυση στις εν λόγω οντότητες (ποσό μεγαλύτερο από το όριο του 10 % και μετά την αφαίρεση των επιλέξιμων αρνητικών θέσεων) (αρνητικό ποσό)</w:t>
            </w:r>
          </w:p>
          <w:p w14:paraId="4D05C3D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σε μέσα πρόσθετου κεφαλαίου της κατηγορίας 1 οντοτήτων του χρηματοπιστωτικού τομέα στις περιπτώσεις που το ίδρυμα δεν διαθέτει σημαντική επένδυση στις εν λόγω οντότητες (ποσό μεγαλύτερο από το όριο του 10 % και μετά την αφαίρεση των επιλέξιμων αρνητικών θέσεων), όπως περιγράφονται στο άρθρο 56 στοιχείο γ) και στα άρθρα 59, 60 και 79 του ΚΚΑ (αρνητικό ποσό)</w:t>
            </w:r>
          </w:p>
        </w:tc>
      </w:tr>
      <w:tr w:rsidR="00CE019E" w:rsidRPr="007F4CC8" w14:paraId="1BB78966" w14:textId="77777777" w:rsidTr="001E06A3">
        <w:tc>
          <w:tcPr>
            <w:tcW w:w="1172" w:type="dxa"/>
            <w:vAlign w:val="center"/>
          </w:tcPr>
          <w:p w14:paraId="6CE7E69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40</w:t>
            </w:r>
          </w:p>
        </w:tc>
        <w:tc>
          <w:tcPr>
            <w:tcW w:w="7242" w:type="dxa"/>
            <w:vAlign w:val="center"/>
          </w:tcPr>
          <w:p w14:paraId="1786A87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του ιδρύματος σε μέσα πρόσθετου κεφαλαίου της κατηγορίας 1 οντοτήτων του χρηματοπιστωτικού τομέα στις περιπτώσεις που το ίδρυμα διαθέτει σημαντική επένδυση στις εν λόγω οντότητες (μετά την αφαίρεση των επιλέξιμων αρνητικών θέσεων) (αρνητικό ποσό)</w:t>
            </w:r>
          </w:p>
          <w:p w14:paraId="23F8D2B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του ιδρύματος σε μέσα πρόσθετου κεφαλαίου της κατηγορίας 1 οντοτήτων του χρηματοπιστωτικού τομέα στις περιπτώσεις που το ίδρυμα διαθέτει σημαντική επένδυση στις εν λόγω οντότητες (μετά την αφαίρεση των επιλέξιμων αρνητικών θέσεων), όπως περιγράφονται στο άρθρο 56 στοιχείο δ) και στα άρθρα 59 και 79 του ΚΚΑ (αρνητικό ποσό)</w:t>
            </w:r>
          </w:p>
        </w:tc>
      </w:tr>
      <w:tr w:rsidR="00CE019E" w:rsidRPr="007F4CC8" w14:paraId="2816C5B2" w14:textId="77777777" w:rsidTr="001E06A3">
        <w:tc>
          <w:tcPr>
            <w:tcW w:w="1172" w:type="dxa"/>
            <w:vAlign w:val="center"/>
          </w:tcPr>
          <w:p w14:paraId="6B1ED14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41</w:t>
            </w:r>
          </w:p>
        </w:tc>
        <w:tc>
          <w:tcPr>
            <w:tcW w:w="7242" w:type="dxa"/>
            <w:vAlign w:val="center"/>
          </w:tcPr>
          <w:p w14:paraId="184EF4E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Άνευ αντικειμένου</w:t>
            </w:r>
          </w:p>
        </w:tc>
      </w:tr>
      <w:tr w:rsidR="00CE019E" w:rsidRPr="007F4CC8" w14:paraId="01C00EF8" w14:textId="77777777" w:rsidTr="001E06A3">
        <w:tc>
          <w:tcPr>
            <w:tcW w:w="1172" w:type="dxa"/>
            <w:vAlign w:val="center"/>
          </w:tcPr>
          <w:p w14:paraId="0CAB0DD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42</w:t>
            </w:r>
          </w:p>
        </w:tc>
        <w:tc>
          <w:tcPr>
            <w:tcW w:w="7242" w:type="dxa"/>
            <w:vAlign w:val="center"/>
          </w:tcPr>
          <w:p w14:paraId="193EB23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Αποδεκτές αφαιρέσεις από στοιχεία της κατηγορίας 2 οι οποίες υπερβαίνουν το κεφάλαιο της κατηγορίας 2 του ιδρύματος (αρνητικό ποσό)</w:t>
            </w:r>
          </w:p>
          <w:p w14:paraId="1547E24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Αποδεκτές αφαιρέσεις από στοιχεία της κατηγορίας 2 οι οποίες υπερβαίνουν το κεφάλαιο της κατηγορίας 2 του ιδρύματος όπως περιγράφεται στο άρθρο 56 στοιχείο ε) του ΚΚΑ (αρνητικό ποσό)</w:t>
            </w:r>
          </w:p>
        </w:tc>
      </w:tr>
      <w:tr w:rsidR="00CE019E" w:rsidRPr="007F4CC8" w14:paraId="4A463F47" w14:textId="77777777" w:rsidTr="001E06A3">
        <w:tc>
          <w:tcPr>
            <w:tcW w:w="1172" w:type="dxa"/>
            <w:vAlign w:val="center"/>
          </w:tcPr>
          <w:p w14:paraId="400ADF6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Eu-42α</w:t>
            </w:r>
          </w:p>
        </w:tc>
        <w:tc>
          <w:tcPr>
            <w:tcW w:w="7242" w:type="dxa"/>
            <w:vAlign w:val="center"/>
          </w:tcPr>
          <w:p w14:paraId="7C29BC8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Άλλες ρυθμιστικές προσαρμογές στο κεφάλαιο AT1</w:t>
            </w:r>
          </w:p>
          <w:p w14:paraId="683166E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Τα ιδρύματα δημοσιοποιούν σε αυτήν τη γραμμή κάθε ρυθμιστική προσαρμογή που ισχύει και αναφέρεται ως μέρος της εποπτικής αναφοράς χωρίς να περιλαμβάνεται σε οποιαδήποτε άλλη γραμμή του παρόντος υποδείγματος</w:t>
            </w:r>
          </w:p>
        </w:tc>
      </w:tr>
      <w:tr w:rsidR="00CE019E" w:rsidRPr="007F4CC8" w14:paraId="20CA95B7" w14:textId="77777777" w:rsidTr="001E06A3">
        <w:tc>
          <w:tcPr>
            <w:tcW w:w="1172" w:type="dxa"/>
            <w:vAlign w:val="center"/>
          </w:tcPr>
          <w:p w14:paraId="03F674F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43</w:t>
            </w:r>
          </w:p>
        </w:tc>
        <w:tc>
          <w:tcPr>
            <w:tcW w:w="7242" w:type="dxa"/>
            <w:vAlign w:val="center"/>
          </w:tcPr>
          <w:p w14:paraId="20F0F57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Σύνολο κανονιστικών προσαρμογών στο πρόσθετο κεφάλαιο της κατηγορίας 1 (AT1)</w:t>
            </w:r>
          </w:p>
          <w:p w14:paraId="57061E7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Το άθροισμα των ποσών στις γραμμές 37 έως EU-42α του παρόντος υποδείγματος</w:t>
            </w:r>
          </w:p>
        </w:tc>
      </w:tr>
      <w:tr w:rsidR="00CE019E" w:rsidRPr="007F4CC8" w14:paraId="6D9026DA" w14:textId="77777777" w:rsidTr="001E06A3">
        <w:tc>
          <w:tcPr>
            <w:tcW w:w="1172" w:type="dxa"/>
            <w:vAlign w:val="center"/>
          </w:tcPr>
          <w:p w14:paraId="16DE5DF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44</w:t>
            </w:r>
          </w:p>
        </w:tc>
        <w:tc>
          <w:tcPr>
            <w:tcW w:w="7242" w:type="dxa"/>
            <w:vAlign w:val="center"/>
          </w:tcPr>
          <w:p w14:paraId="6BC736A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Πρόσθετο κεφάλαιο της κατηγορίας 1 (AT1)</w:t>
            </w:r>
          </w:p>
          <w:p w14:paraId="548781EC"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Πρόσθετο κεφάλαιο της κατηγορίας 1 (AT1), υπολογίζεται ως γραμμή 36 μείον γραμμή 43 του παρόντος υποδείγματος</w:t>
            </w:r>
          </w:p>
        </w:tc>
      </w:tr>
      <w:tr w:rsidR="00CE019E" w:rsidRPr="007F4CC8" w14:paraId="5CF65986" w14:textId="77777777" w:rsidTr="001E06A3">
        <w:tc>
          <w:tcPr>
            <w:tcW w:w="1172" w:type="dxa"/>
            <w:vAlign w:val="center"/>
          </w:tcPr>
          <w:p w14:paraId="4E2F7D8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45</w:t>
            </w:r>
          </w:p>
        </w:tc>
        <w:tc>
          <w:tcPr>
            <w:tcW w:w="7242" w:type="dxa"/>
            <w:vAlign w:val="center"/>
          </w:tcPr>
          <w:p w14:paraId="0EEF28C4" w14:textId="77777777" w:rsidR="00CE019E" w:rsidRPr="00DD0C4D" w:rsidRDefault="00CE019E" w:rsidP="001E06A3">
            <w:pPr>
              <w:spacing w:after="200"/>
              <w:jc w:val="both"/>
              <w:rPr>
                <w:rFonts w:ascii="Times New Roman" w:hAnsi="Times New Roman" w:cs="Times New Roman"/>
                <w:sz w:val="24"/>
              </w:rPr>
            </w:pPr>
            <w:r>
              <w:rPr>
                <w:rFonts w:ascii="Times New Roman" w:hAnsi="Times New Roman"/>
                <w:sz w:val="24"/>
              </w:rPr>
              <w:t>Κεφάλαιο της κατηγορίας 1 (T1 = CET1 + AT1)</w:t>
            </w:r>
          </w:p>
          <w:p w14:paraId="07FBABB1"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Κεφάλαιο της κατηγορίας 1, υπολογίζεται ως γραμμή 29 συν γραμμή 44 του παρόντος υποδείγματος</w:t>
            </w:r>
          </w:p>
        </w:tc>
      </w:tr>
      <w:tr w:rsidR="00CE019E" w:rsidRPr="007F4CC8" w14:paraId="09D623BA" w14:textId="77777777" w:rsidTr="001E06A3">
        <w:tc>
          <w:tcPr>
            <w:tcW w:w="1172" w:type="dxa"/>
            <w:vAlign w:val="center"/>
          </w:tcPr>
          <w:p w14:paraId="71D55AA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46</w:t>
            </w:r>
          </w:p>
        </w:tc>
        <w:tc>
          <w:tcPr>
            <w:tcW w:w="7242" w:type="dxa"/>
            <w:vAlign w:val="center"/>
          </w:tcPr>
          <w:p w14:paraId="21044F0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Κεφαλαιακά μέσα, καθώς και η σχετική διαφορά από την έκδοση μετοχών υπέρ το άρτιο</w:t>
            </w:r>
          </w:p>
          <w:p w14:paraId="3D58919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Κεφαλαιακά μέσα, καθώς και η σχετική διαφορά από την έκδοση μετοχών υπέρ το άρτιο όπως περιγράφονται στα άρθρα 62 και 63 του ΚΚΑ</w:t>
            </w:r>
          </w:p>
        </w:tc>
      </w:tr>
      <w:tr w:rsidR="00CE019E" w:rsidRPr="007F4CC8" w14:paraId="37487755" w14:textId="77777777" w:rsidTr="001E06A3">
        <w:tc>
          <w:tcPr>
            <w:tcW w:w="1172" w:type="dxa"/>
            <w:vAlign w:val="center"/>
          </w:tcPr>
          <w:p w14:paraId="7725503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47</w:t>
            </w:r>
          </w:p>
        </w:tc>
        <w:tc>
          <w:tcPr>
            <w:tcW w:w="7242" w:type="dxa"/>
            <w:vAlign w:val="center"/>
          </w:tcPr>
          <w:p w14:paraId="6D82356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Ποσό των αποδεκτών στοιχείων που αναφέρονται στο άρθρο 484 παράγραφος 5 του ΚΚΑ, καθώς και η σχετική διαφορά από την έκδοση μετοχών υπέρ το άρτιο που υπόκειται σε σταδιακή κατάργηση από την κατηγορία T2, όπως περιγράφεται στο άρθρο 486 παράγραφος 4 του ΚΚΑ</w:t>
            </w:r>
          </w:p>
        </w:tc>
      </w:tr>
      <w:tr w:rsidR="00CE019E" w:rsidRPr="007F4CC8" w14:paraId="0C722A7C" w14:textId="77777777" w:rsidTr="001E06A3">
        <w:tc>
          <w:tcPr>
            <w:tcW w:w="1172" w:type="dxa"/>
            <w:vAlign w:val="center"/>
          </w:tcPr>
          <w:p w14:paraId="7216BE8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EU-47α</w:t>
            </w:r>
          </w:p>
        </w:tc>
        <w:tc>
          <w:tcPr>
            <w:tcW w:w="7242" w:type="dxa"/>
            <w:vAlign w:val="center"/>
          </w:tcPr>
          <w:p w14:paraId="6D98729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Ποσό των αποδεκτών στοιχείων που αναφέρονται στο άρθρο 494α παράγραφος 2 του ΚΚΑ, που υπόκειται σε σταδιακή κατάργηση από την κατηγορία T2</w:t>
            </w:r>
          </w:p>
        </w:tc>
      </w:tr>
      <w:tr w:rsidR="00CE019E" w:rsidRPr="007F4CC8" w14:paraId="102B5E99" w14:textId="77777777" w:rsidTr="001E06A3">
        <w:tc>
          <w:tcPr>
            <w:tcW w:w="1172" w:type="dxa"/>
            <w:vAlign w:val="center"/>
          </w:tcPr>
          <w:p w14:paraId="12D4A01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EU-47β</w:t>
            </w:r>
          </w:p>
        </w:tc>
        <w:tc>
          <w:tcPr>
            <w:tcW w:w="7242" w:type="dxa"/>
            <w:vAlign w:val="center"/>
          </w:tcPr>
          <w:p w14:paraId="020EE31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Ποσό των αποδεκτών στοιχείων που αναφέρονται στο άρθρο 494β παράγραφος 2 του ΚΚΑ, που υπόκειται σε σταδιακή κατάργηση από την κατηγορία T2</w:t>
            </w:r>
          </w:p>
        </w:tc>
      </w:tr>
      <w:tr w:rsidR="00CE019E" w:rsidRPr="007F4CC8" w14:paraId="288E57FE" w14:textId="77777777" w:rsidTr="001E06A3">
        <w:tc>
          <w:tcPr>
            <w:tcW w:w="1172" w:type="dxa"/>
            <w:vAlign w:val="center"/>
          </w:tcPr>
          <w:p w14:paraId="6AD8DA9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48</w:t>
            </w:r>
          </w:p>
        </w:tc>
        <w:tc>
          <w:tcPr>
            <w:tcW w:w="7242" w:type="dxa"/>
            <w:vAlign w:val="center"/>
          </w:tcPr>
          <w:p w14:paraId="1C47B15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Αποδεκτά μέσα ιδίων κεφαλαίων που περιλαμβάνονται στο ενοποιημένο κεφάλαιο της κατηγορίας 2 (συμπεριλαμβανομένων των δικαιωμάτων μειοψηφίας και των μέσων πρόσθετου κεφαλαίου της κατηγορίας 1 που </w:t>
            </w:r>
            <w:r>
              <w:rPr>
                <w:rFonts w:ascii="Times New Roman" w:hAnsi="Times New Roman"/>
                <w:sz w:val="24"/>
              </w:rPr>
              <w:lastRenderedPageBreak/>
              <w:t>δεν περιλαμβάνονται στις γραμμές 5 ή 34) τα οποία έχουν εκδοθεί από θυγατρικές και κατέχονται από τρίτους</w:t>
            </w:r>
          </w:p>
          <w:p w14:paraId="056C589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Αποδεκτά μέσα ιδίων κεφαλαίων που περιλαμβάνονται στο ενοποιημένο κεφάλαιο της κατηγορίας 2 (συμπεριλαμβανομένων των δικαιωμάτων μειοψηφίας και των μέσων πρόσθετου κεφαλαίου της κατηγορίας 1 που δεν συμπεριλαμβάνονται στη γραμμές 5 ή 34 του παρόντος υποδείγματος) τα οποία έχουν εκδοθεί από θυγατρικές και κατέχονται από τρίτους, όπως περιγράφεται στα άρθρα 87 και 88 του ΚΚΑ</w:t>
            </w:r>
          </w:p>
        </w:tc>
      </w:tr>
      <w:tr w:rsidR="00CE019E" w:rsidRPr="007F4CC8" w14:paraId="235064CD" w14:textId="77777777" w:rsidTr="001E06A3">
        <w:tc>
          <w:tcPr>
            <w:tcW w:w="1172" w:type="dxa"/>
            <w:vAlign w:val="center"/>
          </w:tcPr>
          <w:p w14:paraId="77D2704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49</w:t>
            </w:r>
          </w:p>
        </w:tc>
        <w:tc>
          <w:tcPr>
            <w:tcW w:w="7242" w:type="dxa"/>
            <w:vAlign w:val="center"/>
          </w:tcPr>
          <w:p w14:paraId="5F2A5F2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εκ των οποίων: μέσα που έχουν εκδοθεί από θυγατρικές και υπόκεινται σε σταδιακή κατάργηση</w:t>
            </w:r>
          </w:p>
          <w:p w14:paraId="77917C0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Από το ποσό στη γραμμή 48, το ποσό που σχετίζεται με τα μέσα που έχουν εκδοθεί από θυγατρικές και υπόκεινται σε σταδιακή κατάργηση, όπως περιγράφεται στο άρθρο 486 παράγραφος 4 του ΚΚΑ</w:t>
            </w:r>
          </w:p>
        </w:tc>
      </w:tr>
      <w:tr w:rsidR="00CE019E" w:rsidRPr="007F4CC8" w14:paraId="5C5BE391" w14:textId="77777777" w:rsidTr="001E06A3">
        <w:tc>
          <w:tcPr>
            <w:tcW w:w="1172" w:type="dxa"/>
            <w:vAlign w:val="center"/>
          </w:tcPr>
          <w:p w14:paraId="5E37C5F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50</w:t>
            </w:r>
          </w:p>
        </w:tc>
        <w:tc>
          <w:tcPr>
            <w:tcW w:w="7242" w:type="dxa"/>
            <w:vAlign w:val="center"/>
          </w:tcPr>
          <w:p w14:paraId="1CB1949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Προσαρμογές πιστωτικού κινδύνου</w:t>
            </w:r>
          </w:p>
          <w:p w14:paraId="639EC0E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Προσαρμογές πιστωτικού κινδύνου σύμφωνα με το άρθρο 62 στοιχεία γ) και δ) του ΚΚΑ</w:t>
            </w:r>
          </w:p>
        </w:tc>
      </w:tr>
      <w:tr w:rsidR="00CE019E" w:rsidRPr="007F4CC8" w14:paraId="2224F331" w14:textId="77777777" w:rsidTr="001E06A3">
        <w:tc>
          <w:tcPr>
            <w:tcW w:w="1172" w:type="dxa"/>
            <w:vAlign w:val="center"/>
          </w:tcPr>
          <w:p w14:paraId="4C36169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51</w:t>
            </w:r>
          </w:p>
        </w:tc>
        <w:tc>
          <w:tcPr>
            <w:tcW w:w="7242" w:type="dxa"/>
            <w:vAlign w:val="center"/>
          </w:tcPr>
          <w:p w14:paraId="520E057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Κεφάλαιο της κατηγορίας 2 (T2) πριν από κανονιστικές προσαρμογές</w:t>
            </w:r>
          </w:p>
          <w:p w14:paraId="7EF54354"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Το άθροισμα των ποσών στις γραμμές 46 έως 48 και στη γραμμή 50 του παρόντος υποδείγματος</w:t>
            </w:r>
          </w:p>
        </w:tc>
      </w:tr>
      <w:tr w:rsidR="00CE019E" w:rsidRPr="007F4CC8" w14:paraId="13029399" w14:textId="77777777" w:rsidTr="001E06A3">
        <w:tc>
          <w:tcPr>
            <w:tcW w:w="1172" w:type="dxa"/>
            <w:vAlign w:val="center"/>
          </w:tcPr>
          <w:p w14:paraId="7E925412"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52</w:t>
            </w:r>
          </w:p>
        </w:tc>
        <w:tc>
          <w:tcPr>
            <w:tcW w:w="7242" w:type="dxa"/>
            <w:vAlign w:val="center"/>
          </w:tcPr>
          <w:p w14:paraId="4EB03C5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ενός ιδρύματος σε μέσα κεφαλαίου της κατηγορίας 2 και δάνεια μειωμένης εξασφάλισης (αρνητικό ποσό)</w:t>
            </w:r>
          </w:p>
          <w:p w14:paraId="5A087F2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ενός ιδρύματος σε μέσα κεφαλαίου της κατηγορίας 2 και δάνεια μειωμένης εξασφάλισης, όπως περιγράφεται στο άρθρο 63 στοιχείο β) εδάφιο i), στο άρθρο 66 στοιχείο α) και στο άρθρο 67 του ΚΚΑ (αρνητικό ποσό)</w:t>
            </w:r>
          </w:p>
        </w:tc>
      </w:tr>
      <w:tr w:rsidR="00CE019E" w:rsidRPr="007F4CC8" w14:paraId="00199234" w14:textId="77777777" w:rsidTr="001E06A3">
        <w:tc>
          <w:tcPr>
            <w:tcW w:w="1172" w:type="dxa"/>
            <w:vAlign w:val="center"/>
          </w:tcPr>
          <w:p w14:paraId="64E5104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53</w:t>
            </w:r>
          </w:p>
        </w:tc>
        <w:tc>
          <w:tcPr>
            <w:tcW w:w="7242" w:type="dxa"/>
            <w:vAlign w:val="center"/>
          </w:tcPr>
          <w:p w14:paraId="42AF2AE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ενός ιδρύματος σε μέσα κεφαλαίου της κατηγορίας 2 και δάνεια μειωμένης εξασφάλισης οντοτήτων του χρηματοπιστωτικού τομέα σε περίπτωση που οι εν λόγω οντότητες έχουν αμοιβαία συμμετοχή με το ίδρυμα, η οποία σχεδιάστηκε με στόχο την τεχνητή διόγκωση των ιδίων κεφαλαίων του ιδρύματος (αρνητικό ποσό)</w:t>
            </w:r>
          </w:p>
          <w:p w14:paraId="550D73A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ενός ιδρύματος σε μέσα κεφαλαίου της κατηγορίας 2 και δάνεια μειωμένης εξασφάλισης οντοτήτων του χρηματοπιστωτικού τομέα σε περίπτωση που οι εν λόγω οντότητες έχουν αμοιβαία συμμετοχή με το ίδρυμα, η οποία σχεδιάστηκε με στόχο την τεχνητή διόγκωση των ιδίων κεφαλαίων του ιδρύματος, όπως περιγράφονται στο άρθρο 66 στοιχείο β) και στο άρθρο 68 του ΚΚΑ (αρνητικό ποσό)</w:t>
            </w:r>
          </w:p>
        </w:tc>
      </w:tr>
      <w:tr w:rsidR="00CE019E" w:rsidRPr="007F4CC8" w14:paraId="7F83AD61" w14:textId="77777777" w:rsidTr="001E06A3">
        <w:tc>
          <w:tcPr>
            <w:tcW w:w="1172" w:type="dxa"/>
            <w:vAlign w:val="center"/>
          </w:tcPr>
          <w:p w14:paraId="700A768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54</w:t>
            </w:r>
          </w:p>
        </w:tc>
        <w:tc>
          <w:tcPr>
            <w:tcW w:w="7242" w:type="dxa"/>
            <w:vAlign w:val="center"/>
          </w:tcPr>
          <w:p w14:paraId="5C722E9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σε μέσα κεφαλαίου της κατηγορίας 2 και δάνεια μειωμένης εξασφάλισης οντοτήτων του χρηματοπιστωτικού τομέα στις περιπτώσεις που το ίδρυμα δεν διαθέτει σημαντική επένδυση στις εν λόγω οντότητες (ποσό μεγαλύτερο από το όριο του 10 % και μετά την αφαίρεση των επιλέξιμων αρνητικών θέσεων) (αρνητικό ποσό)</w:t>
            </w:r>
          </w:p>
          <w:p w14:paraId="2372A07D" w14:textId="7BD2769B"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σε μέσα κεφαλαίου της κατηγορίας 2 και δάνεια μειωμένης εξασφάλισης οντοτήτων του χρηματοπιστωτικού τομέα στις περιπτώσεις που το ίδρυμα δεν διαθέτει σημαντική επένδυση στις εν λόγω οντότητες (ποσό μεγαλύτερο από το όριο του 10 % και μετά την αφαίρεση των επιλέξιμων αρνητικών θέσεων), όπως περιγράφονται στο άρθρο 66 στοιχείο γ) και στα άρθρα 69, 70 και 79 του ΚΚΑ (αρνητικό ποσό)</w:t>
            </w:r>
          </w:p>
        </w:tc>
      </w:tr>
      <w:tr w:rsidR="00CE019E" w:rsidRPr="007F4CC8" w14:paraId="42CFC081" w14:textId="77777777" w:rsidTr="001E06A3">
        <w:tc>
          <w:tcPr>
            <w:tcW w:w="1172" w:type="dxa"/>
            <w:vAlign w:val="center"/>
          </w:tcPr>
          <w:p w14:paraId="799F577F"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54α</w:t>
            </w:r>
          </w:p>
        </w:tc>
        <w:tc>
          <w:tcPr>
            <w:tcW w:w="7242" w:type="dxa"/>
            <w:vAlign w:val="center"/>
          </w:tcPr>
          <w:p w14:paraId="70ECADA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Άνευ αντικειμένου</w:t>
            </w:r>
          </w:p>
        </w:tc>
      </w:tr>
      <w:tr w:rsidR="00CE019E" w:rsidRPr="007F4CC8" w14:paraId="5D924935" w14:textId="77777777" w:rsidTr="001E06A3">
        <w:tc>
          <w:tcPr>
            <w:tcW w:w="1172" w:type="dxa"/>
            <w:vAlign w:val="center"/>
          </w:tcPr>
          <w:p w14:paraId="3718FC0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55</w:t>
            </w:r>
          </w:p>
        </w:tc>
        <w:tc>
          <w:tcPr>
            <w:tcW w:w="7242" w:type="dxa"/>
            <w:vAlign w:val="center"/>
          </w:tcPr>
          <w:p w14:paraId="5489EA0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του ιδρύματος σε μέσα κεφαλαίου της κατηγορίας 2 και δάνεια μειωμένης εξασφάλισης οντοτήτων του χρηματοπιστωτικού τομέα στις περιπτώσεις που το ίδρυμα διαθέτει σημαντική επένδυση στις εν λόγω οντότητες (μετά την αφαίρεση των επιλέξιμων αρνητικών θέσεων) (αρνητικό ποσό)</w:t>
            </w:r>
          </w:p>
          <w:p w14:paraId="49E47CBD" w14:textId="2151A0D5"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Άμεσες, έμμεσες και σύνθετες τοποθετήσεις του ιδρύματος σε μέσα κεφαλαίου της κατηγορίας 2 και δάνεια μειωμένης εξασφάλισης οντοτήτων του χρηματοπιστωτικού τομέα στις περιπτώσεις που το ίδρυμα διαθέτει σημαντική επένδυση στις εν λόγω οντότητες (μετά την αφαίρεση των επιλέξιμων αρνητικών θέσεων), σύμφωνα με το άρθρο 66 στοιχείο δ) και τα άρθρα 69 και 79 του ΚΚΑ (αρνητικό ποσό)</w:t>
            </w:r>
          </w:p>
        </w:tc>
      </w:tr>
      <w:tr w:rsidR="00CE019E" w:rsidRPr="007F4CC8" w14:paraId="57263351" w14:textId="77777777" w:rsidTr="001E06A3">
        <w:tc>
          <w:tcPr>
            <w:tcW w:w="1172" w:type="dxa"/>
            <w:vAlign w:val="center"/>
          </w:tcPr>
          <w:p w14:paraId="500F5B5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56</w:t>
            </w:r>
          </w:p>
        </w:tc>
        <w:tc>
          <w:tcPr>
            <w:tcW w:w="7242" w:type="dxa"/>
            <w:vAlign w:val="center"/>
          </w:tcPr>
          <w:p w14:paraId="782FA6F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Άνευ αντικειμένου</w:t>
            </w:r>
          </w:p>
        </w:tc>
      </w:tr>
      <w:tr w:rsidR="00CE019E" w:rsidRPr="007F4CC8" w14:paraId="4C5801B4" w14:textId="77777777" w:rsidTr="001E06A3">
        <w:tc>
          <w:tcPr>
            <w:tcW w:w="1172" w:type="dxa"/>
            <w:vAlign w:val="center"/>
          </w:tcPr>
          <w:p w14:paraId="6F8B8A8E" w14:textId="77777777" w:rsidR="00CE019E" w:rsidRPr="007F4CC8" w:rsidRDefault="00CE019E" w:rsidP="001E06A3">
            <w:pPr>
              <w:spacing w:after="200"/>
              <w:rPr>
                <w:rFonts w:ascii="Times New Roman" w:hAnsi="Times New Roman" w:cs="Times New Roman"/>
                <w:color w:val="000000" w:themeColor="text1"/>
                <w:sz w:val="24"/>
              </w:rPr>
            </w:pPr>
            <w:r>
              <w:rPr>
                <w:rFonts w:ascii="Times New Roman" w:hAnsi="Times New Roman"/>
                <w:color w:val="000000" w:themeColor="text1"/>
                <w:sz w:val="24"/>
              </w:rPr>
              <w:t>EU-56α</w:t>
            </w:r>
          </w:p>
        </w:tc>
        <w:tc>
          <w:tcPr>
            <w:tcW w:w="7242" w:type="dxa"/>
            <w:vAlign w:val="center"/>
          </w:tcPr>
          <w:p w14:paraId="574F6B83" w14:textId="77777777" w:rsidR="00CE019E" w:rsidRPr="007F4CC8" w:rsidRDefault="00CE019E" w:rsidP="001E06A3">
            <w:pPr>
              <w:spacing w:after="200"/>
              <w:jc w:val="both"/>
              <w:rPr>
                <w:rFonts w:ascii="Times New Roman" w:hAnsi="Times New Roman" w:cs="Times New Roman"/>
                <w:color w:val="000000" w:themeColor="text1"/>
                <w:sz w:val="24"/>
              </w:rPr>
            </w:pPr>
            <w:r>
              <w:rPr>
                <w:rFonts w:ascii="Times New Roman" w:hAnsi="Times New Roman"/>
                <w:color w:val="000000" w:themeColor="text1"/>
                <w:sz w:val="24"/>
              </w:rPr>
              <w:t>Αποδεκτές αφαιρέσεις από επιλέξιμες υποχρεώσεις οι οποίες υπερβαίνουν τα στοιχεία επιλέξιμων υποχρεώσεων του ιδρύματος (αρνητικό ποσό)</w:t>
            </w:r>
          </w:p>
          <w:p w14:paraId="1CDC593C" w14:textId="77777777" w:rsidR="00CE019E" w:rsidRPr="007F4CC8" w:rsidRDefault="00CE019E" w:rsidP="001E06A3">
            <w:pPr>
              <w:spacing w:after="200"/>
              <w:jc w:val="both"/>
              <w:rPr>
                <w:rFonts w:ascii="Times New Roman" w:hAnsi="Times New Roman" w:cs="Times New Roman"/>
                <w:color w:val="000000" w:themeColor="text1"/>
                <w:sz w:val="24"/>
              </w:rPr>
            </w:pPr>
            <w:r>
              <w:rPr>
                <w:rFonts w:ascii="Times New Roman" w:hAnsi="Times New Roman"/>
                <w:color w:val="000000" w:themeColor="text1"/>
                <w:sz w:val="24"/>
              </w:rPr>
              <w:t>Αποδεκτές αφαιρέσεις από επιλέξιμες υποχρεώσεις οι οποίες υπερβαίνουν τα στοιχεία επιλέξιμων υποχρεώσεων του ιδρύματος σύμφωνα</w:t>
            </w:r>
            <w:r>
              <w:rPr>
                <w:rFonts w:ascii="Times New Roman" w:hAnsi="Times New Roman"/>
                <w:sz w:val="24"/>
              </w:rPr>
              <w:t xml:space="preserve"> με το άρθρο 66 στοιχείο ε) του ΚΚΑ </w:t>
            </w:r>
            <w:r>
              <w:rPr>
                <w:rFonts w:ascii="Times New Roman" w:hAnsi="Times New Roman"/>
                <w:color w:val="000000" w:themeColor="text1"/>
                <w:sz w:val="24"/>
              </w:rPr>
              <w:t xml:space="preserve">(αρνητικό ποσό) </w:t>
            </w:r>
          </w:p>
        </w:tc>
      </w:tr>
      <w:tr w:rsidR="00CE019E" w:rsidRPr="007F4CC8" w14:paraId="46244656" w14:textId="77777777" w:rsidTr="001E06A3">
        <w:tc>
          <w:tcPr>
            <w:tcW w:w="1172" w:type="dxa"/>
            <w:vAlign w:val="center"/>
          </w:tcPr>
          <w:p w14:paraId="674624F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EU-56β</w:t>
            </w:r>
          </w:p>
        </w:tc>
        <w:tc>
          <w:tcPr>
            <w:tcW w:w="7242" w:type="dxa"/>
            <w:vAlign w:val="center"/>
          </w:tcPr>
          <w:p w14:paraId="0905EC8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Άλλες ρυθμιστικές προσαρμογές στο κεφάλαιο T2</w:t>
            </w:r>
          </w:p>
          <w:p w14:paraId="434EEE9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Τα ιδρύματα δημοσιοποιούν σε αυτήν τη γραμμή κάθε ρυθμιστική προσαρμογή που ισχύει και αναφέρεται ως μέρος της εποπτικής αναφοράς χωρίς να περιλαμβάνεται σε οποιαδήποτε άλλη γραμμή του παρόντος υποδείγματος</w:t>
            </w:r>
          </w:p>
        </w:tc>
      </w:tr>
      <w:tr w:rsidR="00CE019E" w:rsidRPr="007F4CC8" w14:paraId="10E504C9" w14:textId="77777777" w:rsidTr="001E06A3">
        <w:tc>
          <w:tcPr>
            <w:tcW w:w="1172" w:type="dxa"/>
            <w:vAlign w:val="center"/>
          </w:tcPr>
          <w:p w14:paraId="78AB3A8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57</w:t>
            </w:r>
          </w:p>
        </w:tc>
        <w:tc>
          <w:tcPr>
            <w:tcW w:w="7242" w:type="dxa"/>
            <w:vAlign w:val="center"/>
          </w:tcPr>
          <w:p w14:paraId="5BF0BBA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Σύνολο κανονιστικών προσαρμογών στο κεφάλαιο της κατηγορίας 2 (T2)</w:t>
            </w:r>
          </w:p>
          <w:p w14:paraId="3D5C16D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Το άθροισμα των ποσών στις γραμμές 52 έως EU-56β του παρόντος υποδείγματος</w:t>
            </w:r>
          </w:p>
        </w:tc>
      </w:tr>
      <w:tr w:rsidR="00CE019E" w:rsidRPr="007F4CC8" w14:paraId="60635749" w14:textId="77777777" w:rsidTr="001E06A3">
        <w:tc>
          <w:tcPr>
            <w:tcW w:w="1172" w:type="dxa"/>
            <w:vAlign w:val="center"/>
          </w:tcPr>
          <w:p w14:paraId="3CF53BD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58</w:t>
            </w:r>
          </w:p>
        </w:tc>
        <w:tc>
          <w:tcPr>
            <w:tcW w:w="7242" w:type="dxa"/>
            <w:vAlign w:val="center"/>
          </w:tcPr>
          <w:p w14:paraId="27061A2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Κεφάλαιο της κατηγορίας 2 (T2)</w:t>
            </w:r>
          </w:p>
          <w:p w14:paraId="3026ED1E"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Κεφάλαιο της κατηγορίας 2 (T2), υπολογίζεται ως γραμμή 51 μείον γραμμή 57 του παρόντος υποδείγματος</w:t>
            </w:r>
          </w:p>
        </w:tc>
      </w:tr>
      <w:tr w:rsidR="00CE019E" w:rsidRPr="007F4CC8" w14:paraId="7E9E3BD1" w14:textId="77777777" w:rsidTr="001E06A3">
        <w:tc>
          <w:tcPr>
            <w:tcW w:w="1172" w:type="dxa"/>
            <w:vAlign w:val="center"/>
          </w:tcPr>
          <w:p w14:paraId="5E187EF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59</w:t>
            </w:r>
          </w:p>
        </w:tc>
        <w:tc>
          <w:tcPr>
            <w:tcW w:w="7242" w:type="dxa"/>
            <w:vAlign w:val="center"/>
          </w:tcPr>
          <w:p w14:paraId="6CCC5FDD" w14:textId="77777777" w:rsidR="00CE019E" w:rsidRPr="00DD0C4D" w:rsidRDefault="00CE019E" w:rsidP="001E06A3">
            <w:pPr>
              <w:spacing w:after="200"/>
              <w:jc w:val="both"/>
              <w:rPr>
                <w:rFonts w:ascii="Times New Roman" w:hAnsi="Times New Roman" w:cs="Times New Roman"/>
                <w:sz w:val="24"/>
              </w:rPr>
            </w:pPr>
            <w:r>
              <w:rPr>
                <w:rFonts w:ascii="Times New Roman" w:hAnsi="Times New Roman"/>
                <w:sz w:val="24"/>
              </w:rPr>
              <w:t>Σύνολο κεφαλαίου (TC = T1 + T2)</w:t>
            </w:r>
          </w:p>
          <w:p w14:paraId="778684B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Σύνολο κεφαλαίου, υπολογίζεται ως γραμμή 45 συν γραμμή 58 του παρόντος υποδείγματος</w:t>
            </w:r>
          </w:p>
        </w:tc>
      </w:tr>
      <w:tr w:rsidR="00CE019E" w:rsidRPr="007F4CC8" w14:paraId="425C771E" w14:textId="77777777" w:rsidTr="001E06A3">
        <w:tc>
          <w:tcPr>
            <w:tcW w:w="1172" w:type="dxa"/>
            <w:vAlign w:val="center"/>
          </w:tcPr>
          <w:p w14:paraId="1769AAF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60</w:t>
            </w:r>
          </w:p>
        </w:tc>
        <w:tc>
          <w:tcPr>
            <w:tcW w:w="7242" w:type="dxa"/>
            <w:vAlign w:val="center"/>
          </w:tcPr>
          <w:p w14:paraId="4BD0070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Συνολικό ποσό ανοίγματος σε κίνδυνο</w:t>
            </w:r>
          </w:p>
          <w:p w14:paraId="06A9FD0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Συνολικό ποσό ανοίγματος σε κίνδυνο του ομίλου</w:t>
            </w:r>
          </w:p>
        </w:tc>
      </w:tr>
      <w:tr w:rsidR="00CE019E" w:rsidRPr="007F4CC8" w14:paraId="72ADE2E6" w14:textId="77777777" w:rsidTr="001E06A3">
        <w:tc>
          <w:tcPr>
            <w:tcW w:w="1172" w:type="dxa"/>
            <w:vAlign w:val="center"/>
          </w:tcPr>
          <w:p w14:paraId="70528C9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61</w:t>
            </w:r>
          </w:p>
        </w:tc>
        <w:tc>
          <w:tcPr>
            <w:tcW w:w="7242" w:type="dxa"/>
            <w:vAlign w:val="center"/>
          </w:tcPr>
          <w:p w14:paraId="29E9779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Κεφάλαιο κοινών μετοχών της κατηγορίας 1</w:t>
            </w:r>
          </w:p>
          <w:p w14:paraId="7C9EC9B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Το κεφάλαιο σε κοινές μετοχές της κατηγορίας 1 (ως ποσοστό του ποσού ανοίγματος σε κίνδυνο), υπολογίζεται ως η γραμμή 29 διά της γραμμής 60 (εκπεφρασμένης ως ποσοστό) του παρόντος υποδείγματος, σύμφωνα με το άρθρο 92 παράγραφος 2 στοιχείο α) του ΚΚΑ</w:t>
            </w:r>
          </w:p>
        </w:tc>
      </w:tr>
      <w:tr w:rsidR="00CE019E" w:rsidRPr="007F4CC8" w14:paraId="1241C06C" w14:textId="77777777" w:rsidTr="001E06A3">
        <w:tc>
          <w:tcPr>
            <w:tcW w:w="1172" w:type="dxa"/>
            <w:vAlign w:val="center"/>
          </w:tcPr>
          <w:p w14:paraId="13E674F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62</w:t>
            </w:r>
          </w:p>
        </w:tc>
        <w:tc>
          <w:tcPr>
            <w:tcW w:w="7242" w:type="dxa"/>
            <w:vAlign w:val="center"/>
          </w:tcPr>
          <w:p w14:paraId="0B22C2E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Κεφάλαιο της κατηγορίας 1</w:t>
            </w:r>
          </w:p>
          <w:p w14:paraId="4F9B420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Κεφάλαιο της κατηγορίας 1 (ως ποσοστό του συνολικού ποσού ανοίγματος σε κίνδυνο), υπολογίζεται ως η γραμμή 45 διά της γραμμής 60 (εκπεφρασμένης ως ποσοστό) του παρόντος υποδείγματος, σύμφωνα με το άρθρο 92 παράγραφος 2 στοιχείο β) του ΚΚΑ</w:t>
            </w:r>
          </w:p>
        </w:tc>
      </w:tr>
      <w:tr w:rsidR="00CE019E" w:rsidRPr="007F4CC8" w14:paraId="79693DDF" w14:textId="77777777" w:rsidTr="001E06A3">
        <w:tc>
          <w:tcPr>
            <w:tcW w:w="1172" w:type="dxa"/>
            <w:vAlign w:val="center"/>
          </w:tcPr>
          <w:p w14:paraId="7F7F9E9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63</w:t>
            </w:r>
          </w:p>
        </w:tc>
        <w:tc>
          <w:tcPr>
            <w:tcW w:w="7242" w:type="dxa"/>
            <w:vAlign w:val="center"/>
          </w:tcPr>
          <w:p w14:paraId="5DF3D8E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Συνολικό κεφάλαιο</w:t>
            </w:r>
          </w:p>
          <w:p w14:paraId="6ED4EBD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Συνολικό κεφάλαιο (ως ποσοστό του συνολικού ποσού ανοίγματος σε κίνδυνο), υπολογίζεται ως η γραμμή 59 διά της γραμμής 60 (εκπεφρασμένης ως ποσοστό) του παρόντος υποδείγματος, σύμφωνα με το άρθρο 92 παράγραφος 2 στοιχείο γ) του ΚΚΑ</w:t>
            </w:r>
          </w:p>
        </w:tc>
      </w:tr>
      <w:tr w:rsidR="00CE019E" w:rsidRPr="007F4CC8" w14:paraId="72A2F37F" w14:textId="77777777" w:rsidTr="001E06A3">
        <w:tc>
          <w:tcPr>
            <w:tcW w:w="1172" w:type="dxa"/>
            <w:vAlign w:val="center"/>
          </w:tcPr>
          <w:p w14:paraId="5577840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64</w:t>
            </w:r>
          </w:p>
        </w:tc>
        <w:tc>
          <w:tcPr>
            <w:tcW w:w="7242" w:type="dxa"/>
            <w:vAlign w:val="center"/>
          </w:tcPr>
          <w:p w14:paraId="6510EFA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Συνολικές κεφαλαιακές απαιτήσεις του ιδρύματος στην κατηγορία CET1 </w:t>
            </w:r>
          </w:p>
          <w:p w14:paraId="55C70E8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Οι συνολικές κεφαλαιακές απαιτήσεις του ιδρύματος στην κατηγορία CET1 υπολογίζονται ως απαίτηση κατηγορίας CET1 σύμφωνα με το άρθρο 92 παράγραφος 1 στοιχείο α) του ΚΚΑ, συν την πρόσθετη απαίτηση κατηγορίας CET1 την οποία υποχρεούνται να τηρούν τα ιδρύματα σύμφωνα με το άρθρο 104 παράγραφος 1 στοιχείο α) της οδηγίας 2013/36/ΕΕ</w:t>
            </w:r>
            <w:r>
              <w:rPr>
                <w:rStyle w:val="FootnoteReference"/>
              </w:rPr>
              <w:footnoteReference w:id="15"/>
            </w:r>
            <w:r>
              <w:rPr>
                <w:rFonts w:ascii="Times New Roman" w:hAnsi="Times New Roman"/>
                <w:sz w:val="24"/>
              </w:rPr>
              <w:t xml:space="preserve"> («ΟΚΑ»), συν τη συνδυασμένη απαίτηση αποθέματος ασφαλείας σύμφωνα με το άρθρο 128 παράγραφος 6 της ΟΚΑ εκπεφρασμένη ως ποσοστό του ποσού ανοίγματος σε κίνδυνο.</w:t>
            </w:r>
          </w:p>
          <w:p w14:paraId="5085D6C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Υπολογίζεται ως ποσοστό 4,5 % συν τις πρόσθετες απαιτήσεις του πυλώνα 2 τις οποίες οφείλουν να τηρούν τα ιδρύματα σύμφωνα με το άρθρο 104 παράγραφος 1 στοιχείο α) της ΟΚΑ</w:t>
            </w:r>
            <w:r>
              <w:rPr>
                <w:rFonts w:ascii="Times New Roman" w:hAnsi="Times New Roman"/>
                <w:color w:val="FF0000"/>
                <w:sz w:val="24"/>
              </w:rPr>
              <w:t xml:space="preserve"> </w:t>
            </w:r>
            <w:r>
              <w:rPr>
                <w:rFonts w:ascii="Times New Roman" w:hAnsi="Times New Roman"/>
                <w:sz w:val="24"/>
              </w:rPr>
              <w:t xml:space="preserve">συν τη συνδυασμένη απαίτηση αποθέματος ασφαλείας υπολογιζόμενη σύμφωνα με τα άρθρα 128, 129, 130, 131 και 133 της ΟΚΑ. </w:t>
            </w:r>
          </w:p>
          <w:p w14:paraId="398D091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Αυτή η γραμμή δείχνει την αναλογία της κατηγορίας CET1 που σχετίζεται με την αξιολόγηση των περιορισμών διανομής. </w:t>
            </w:r>
          </w:p>
        </w:tc>
      </w:tr>
      <w:tr w:rsidR="00CE019E" w:rsidRPr="007F4CC8" w14:paraId="63976E4A" w14:textId="77777777" w:rsidTr="001E06A3">
        <w:tc>
          <w:tcPr>
            <w:tcW w:w="1172" w:type="dxa"/>
            <w:vAlign w:val="center"/>
          </w:tcPr>
          <w:p w14:paraId="7064532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65</w:t>
            </w:r>
          </w:p>
        </w:tc>
        <w:tc>
          <w:tcPr>
            <w:tcW w:w="7242" w:type="dxa"/>
            <w:vAlign w:val="center"/>
          </w:tcPr>
          <w:p w14:paraId="53D727D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εκ των οποίων: απαίτηση αποθέματος ασφαλείας διατήρησης κεφαλαίου</w:t>
            </w:r>
          </w:p>
          <w:p w14:paraId="001FEB6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Το ποσό στη γραμμή 64 (εκπεφρασμένο ως ποσοστό του συνολικού ποσού ανοίγματος σε κίνδυνο) του παρόντος υποδείγματος που σχετίζεται με την απαίτηση αποθέματος ασφαλείας διατήρησης κεφαλαίου σύμφωνα με το άρθρο 129 της ΟΚΑ</w:t>
            </w:r>
          </w:p>
        </w:tc>
      </w:tr>
      <w:tr w:rsidR="00CE019E" w:rsidRPr="007F4CC8" w14:paraId="08A529D9" w14:textId="77777777" w:rsidTr="001E06A3">
        <w:tc>
          <w:tcPr>
            <w:tcW w:w="1172" w:type="dxa"/>
            <w:vAlign w:val="center"/>
          </w:tcPr>
          <w:p w14:paraId="436F07D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66</w:t>
            </w:r>
          </w:p>
        </w:tc>
        <w:tc>
          <w:tcPr>
            <w:tcW w:w="7242" w:type="dxa"/>
            <w:vAlign w:val="center"/>
          </w:tcPr>
          <w:p w14:paraId="158CAE1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εκ των οποίων: απαίτηση τήρησης αντικυκλικού κεφαλαιακού αποθέματος ασφαλείας</w:t>
            </w:r>
          </w:p>
          <w:p w14:paraId="510003F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Το ποσό στη γραμμή 64 (εκπεφρασμένο ως ποσοστό του συνολικού ποσού ανοίγματος σε κίνδυνο) του παρόντος υποδείγματος που σχετίζεται με την απαίτηση τήρησης αντικυκλικού αποθέματος ασφαλείας σύμφωνα με το άρθρο 130 της ΟΚΑ </w:t>
            </w:r>
          </w:p>
        </w:tc>
      </w:tr>
      <w:tr w:rsidR="00CE019E" w:rsidRPr="007F4CC8" w14:paraId="015CDF41" w14:textId="77777777" w:rsidTr="001E06A3">
        <w:tc>
          <w:tcPr>
            <w:tcW w:w="1172" w:type="dxa"/>
            <w:vAlign w:val="center"/>
          </w:tcPr>
          <w:p w14:paraId="43431AC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67</w:t>
            </w:r>
          </w:p>
        </w:tc>
        <w:tc>
          <w:tcPr>
            <w:tcW w:w="7242" w:type="dxa"/>
            <w:vAlign w:val="center"/>
          </w:tcPr>
          <w:p w14:paraId="006675C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εκ των οποίων: απαίτηση αποθέματος ασφαλείας συστημικού κινδύνου</w:t>
            </w:r>
          </w:p>
          <w:p w14:paraId="75C0D29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Το ποσό στη γραμμή 64 (εκπεφρασμένο ως ποσοστό του συνολικού ποσού ανοίγματος σε κίνδυνο) του παρόντος υποδείγματος που σχετίζεται με την απαίτηση αποθέματος ασφαλείας συστημικού κινδύνου σύμφωνα με το άρθρο 133 της ΟΚΑ</w:t>
            </w:r>
          </w:p>
        </w:tc>
      </w:tr>
      <w:tr w:rsidR="00CE019E" w:rsidRPr="007F4CC8" w14:paraId="65DBF1A5" w14:textId="77777777" w:rsidTr="001E06A3">
        <w:tc>
          <w:tcPr>
            <w:tcW w:w="1172" w:type="dxa"/>
            <w:vAlign w:val="center"/>
          </w:tcPr>
          <w:p w14:paraId="62ED790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EU-67α</w:t>
            </w:r>
          </w:p>
        </w:tc>
        <w:tc>
          <w:tcPr>
            <w:tcW w:w="7242" w:type="dxa"/>
            <w:vAlign w:val="center"/>
          </w:tcPr>
          <w:p w14:paraId="4B491F7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εκ των οποίων: απαίτηση αποθέματος ασφαλείας παγκόσμιου συστημικώς σημαντικού ιδρύματος (G-SII) ή άλλου συστημικώς σημαντικού ιδρύματος (O-SII)</w:t>
            </w:r>
          </w:p>
          <w:p w14:paraId="4F4A062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Το ποσό στη γραμμή 64 (εκπεφρασμένο ως ποσοστό του συνολικού ποσού ανοίγματος σε κίνδυνο) του παρόντος υποδείγματος που σχετίζεται με την απαίτηση αποθέματος ασφαλείας G-SII ή O-SII σύμφωνα με το άρθρο 131 της ΟΚΑ</w:t>
            </w:r>
          </w:p>
        </w:tc>
      </w:tr>
      <w:tr w:rsidR="00CE019E" w:rsidRPr="007F4CC8" w14:paraId="17E65DE8" w14:textId="77777777" w:rsidTr="001E06A3">
        <w:tc>
          <w:tcPr>
            <w:tcW w:w="1172" w:type="dxa"/>
            <w:vAlign w:val="center"/>
          </w:tcPr>
          <w:p w14:paraId="41D2261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EU-67β</w:t>
            </w:r>
          </w:p>
        </w:tc>
        <w:tc>
          <w:tcPr>
            <w:tcW w:w="7242" w:type="dxa"/>
            <w:vAlign w:val="center"/>
          </w:tcPr>
          <w:p w14:paraId="360C812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εκ των οποίων: πρόσθετες απαιτήσεις ιδίων κεφαλαίων προς αντιμετώπιση κινδύνων εκτός από τον κίνδυνο υπερβολικής μόχλευσης </w:t>
            </w:r>
          </w:p>
          <w:p w14:paraId="18C3502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Το ποσό στη γραμμή 64 (εκπεφρασμένο ως ποσοστό του συνολικού ποσού ανοίγματος σε κίνδυνο) του παρόντος υποδείγματος που σχετίζεται με πρόσθετες απαιτήσεις ιδίων κεφαλαίων που προκύπτουν από τη διαδικασία εποπτικού ελέγχου και οι οποίες πρέπει να τηρούνται μέσω κεφαλαίου της κατηγορίας 1, όπως αναφέρεται στο άρθρο 104 παράγραφος 1 στοιχείο α) της οδηγίας 2013/36/ΕΕ</w:t>
            </w:r>
          </w:p>
        </w:tc>
      </w:tr>
      <w:tr w:rsidR="00CE019E" w:rsidRPr="007F4CC8" w14:paraId="55A66B39" w14:textId="77777777" w:rsidTr="001E06A3">
        <w:tc>
          <w:tcPr>
            <w:tcW w:w="1172" w:type="dxa"/>
            <w:vAlign w:val="center"/>
          </w:tcPr>
          <w:p w14:paraId="7BAD452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68</w:t>
            </w:r>
          </w:p>
        </w:tc>
        <w:tc>
          <w:tcPr>
            <w:tcW w:w="7242" w:type="dxa"/>
            <w:vAlign w:val="center"/>
          </w:tcPr>
          <w:p w14:paraId="4143BC8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Στοιχεία κεφαλαίου κοινών μετοχών της κατηγορίας 1 (ως ποσοστό του ποσού ανοίγματος σε κίνδυνο) διαθέσιμα μετά την ικανοποίηση των ελάχιστων κεφαλαιακών απαιτήσεων</w:t>
            </w:r>
          </w:p>
          <w:p w14:paraId="5EA406D1" w14:textId="798FBF82"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Υπολογίζεται ως γραμμή 61 μείον 4,5 (ποσοστιαίες μονάδες), μείον EU-67β, μείον το κεφάλαιο κοινών μετοχών της κατηγορίας 1 που χρησιμοποιείται από το ίδρυμα για την κάλυψη των πρόσθετων κεφαλαιακών απαιτήσεων της κατηγορίας 1 και 2.</w:t>
            </w:r>
          </w:p>
        </w:tc>
      </w:tr>
      <w:tr w:rsidR="00CE019E" w:rsidRPr="007F4CC8" w14:paraId="258F1BD3" w14:textId="77777777" w:rsidTr="001E06A3">
        <w:tc>
          <w:tcPr>
            <w:tcW w:w="1172" w:type="dxa"/>
            <w:vAlign w:val="center"/>
          </w:tcPr>
          <w:p w14:paraId="6C6C47BD" w14:textId="77777777" w:rsidR="00CE019E" w:rsidRPr="007F4CC8" w:rsidDel="007266C2" w:rsidRDefault="00CE019E" w:rsidP="001E06A3">
            <w:pPr>
              <w:spacing w:after="200"/>
              <w:rPr>
                <w:rFonts w:ascii="Times New Roman" w:hAnsi="Times New Roman" w:cs="Times New Roman"/>
                <w:sz w:val="24"/>
              </w:rPr>
            </w:pPr>
            <w:r>
              <w:rPr>
                <w:rFonts w:ascii="Times New Roman" w:hAnsi="Times New Roman"/>
                <w:sz w:val="24"/>
              </w:rPr>
              <w:t>69</w:t>
            </w:r>
          </w:p>
        </w:tc>
        <w:tc>
          <w:tcPr>
            <w:tcW w:w="7242" w:type="dxa"/>
            <w:vAlign w:val="center"/>
          </w:tcPr>
          <w:p w14:paraId="11091C4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Άνευ αντικειμένου</w:t>
            </w:r>
          </w:p>
        </w:tc>
      </w:tr>
      <w:tr w:rsidR="00CE019E" w:rsidRPr="007F4CC8" w14:paraId="115090DC" w14:textId="77777777" w:rsidTr="001E06A3">
        <w:tc>
          <w:tcPr>
            <w:tcW w:w="1172" w:type="dxa"/>
            <w:vAlign w:val="center"/>
          </w:tcPr>
          <w:p w14:paraId="7E2B386D" w14:textId="77777777" w:rsidR="00CE019E" w:rsidRPr="007F4CC8" w:rsidDel="007266C2" w:rsidRDefault="00CE019E" w:rsidP="001E06A3">
            <w:pPr>
              <w:spacing w:after="200"/>
              <w:rPr>
                <w:rFonts w:ascii="Times New Roman" w:hAnsi="Times New Roman" w:cs="Times New Roman"/>
                <w:sz w:val="24"/>
              </w:rPr>
            </w:pPr>
            <w:r>
              <w:rPr>
                <w:rFonts w:ascii="Times New Roman" w:hAnsi="Times New Roman"/>
                <w:sz w:val="24"/>
              </w:rPr>
              <w:t>70</w:t>
            </w:r>
          </w:p>
        </w:tc>
        <w:tc>
          <w:tcPr>
            <w:tcW w:w="7242" w:type="dxa"/>
            <w:vAlign w:val="center"/>
          </w:tcPr>
          <w:p w14:paraId="5B20B87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Άνευ αντικειμένου</w:t>
            </w:r>
          </w:p>
        </w:tc>
      </w:tr>
      <w:tr w:rsidR="00CE019E" w:rsidRPr="007F4CC8" w14:paraId="349374AA" w14:textId="77777777" w:rsidTr="001E06A3">
        <w:tc>
          <w:tcPr>
            <w:tcW w:w="1172" w:type="dxa"/>
            <w:vAlign w:val="center"/>
          </w:tcPr>
          <w:p w14:paraId="5AD1F82D" w14:textId="77777777" w:rsidR="00CE019E" w:rsidRPr="007F4CC8" w:rsidDel="007266C2" w:rsidRDefault="00CE019E" w:rsidP="001E06A3">
            <w:pPr>
              <w:spacing w:after="200"/>
              <w:rPr>
                <w:rFonts w:ascii="Times New Roman" w:hAnsi="Times New Roman" w:cs="Times New Roman"/>
                <w:sz w:val="24"/>
              </w:rPr>
            </w:pPr>
            <w:r>
              <w:rPr>
                <w:rFonts w:ascii="Times New Roman" w:hAnsi="Times New Roman"/>
                <w:sz w:val="24"/>
              </w:rPr>
              <w:t>71</w:t>
            </w:r>
          </w:p>
        </w:tc>
        <w:tc>
          <w:tcPr>
            <w:tcW w:w="7242" w:type="dxa"/>
            <w:vAlign w:val="center"/>
          </w:tcPr>
          <w:p w14:paraId="442AAF4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Άνευ αντικειμένου</w:t>
            </w:r>
          </w:p>
        </w:tc>
      </w:tr>
      <w:tr w:rsidR="00CE019E" w:rsidRPr="007F4CC8" w14:paraId="5E192E90" w14:textId="77777777" w:rsidTr="001E06A3">
        <w:tc>
          <w:tcPr>
            <w:tcW w:w="1172" w:type="dxa"/>
            <w:vAlign w:val="center"/>
          </w:tcPr>
          <w:p w14:paraId="17EF5BE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72</w:t>
            </w:r>
          </w:p>
        </w:tc>
        <w:tc>
          <w:tcPr>
            <w:tcW w:w="7242" w:type="dxa"/>
            <w:vAlign w:val="center"/>
          </w:tcPr>
          <w:p w14:paraId="54A46A1A" w14:textId="076FA8F4"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Άμεσες και έμμεσες τοποθετήσεις ιδίων κεφαλαίων και επιλέξιμων υποχρεώσεων οντοτήτων του χρηματοπιστωτικού τομέα στις περιπτώσεις που το ίδρυμα δεν διαθέτει σημαντική επένδυση στις εν λόγω οντότητες (ποσό μικρότερο από το όριο του 10 % και μετά την αφαίρεση των επιλέξιμων αρνητικών θέσεων)</w:t>
            </w:r>
          </w:p>
          <w:p w14:paraId="42875D7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Άμεσες και έμμεσες τοποθετήσεις ιδίων κεφαλαίων και επιλέξιμων υποχρεώσεων οντοτήτων του χρηματοπιστωτικού τομέα στις περιπτώσεις που το ίδρυμα δεν διαθέτει σημαντική επένδυση στις εν λόγω οντότητες (ποσό μικρότερο από το όριο του 10 % και μετά την αφαίρεση των επιλέξιμων αρνητικών θέσεων), σύμφωνα με το άρθρο 36 παράγραφος 1 στοιχείο η), τα άρθρα 45 και 46, το άρθρο 56 στοιχείο γ), τα άρθρα 59 και 60, το άρθρο 66 στοιχείο γ) και τα άρθρα 69, 70 και 72θ του ΚΚΑ </w:t>
            </w:r>
          </w:p>
        </w:tc>
      </w:tr>
      <w:tr w:rsidR="00CE019E" w:rsidRPr="007F4CC8" w14:paraId="0755466A" w14:textId="77777777" w:rsidTr="001E06A3">
        <w:tc>
          <w:tcPr>
            <w:tcW w:w="1172" w:type="dxa"/>
            <w:vAlign w:val="center"/>
          </w:tcPr>
          <w:p w14:paraId="071C3B1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73</w:t>
            </w:r>
          </w:p>
        </w:tc>
        <w:tc>
          <w:tcPr>
            <w:tcW w:w="7242" w:type="dxa"/>
            <w:vAlign w:val="center"/>
          </w:tcPr>
          <w:p w14:paraId="6113564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Άμεσες και έμμεσες τοποθετήσεις του ιδρύματος σε μέσα κεφαλαίου κοινών μετοχών της κατηγορίας 1 οντοτήτων του χρηματοπιστωτικού τομέα στις περιπτώσεις που το ίδρυμα διαθέτει σημαντική επένδυση στις εν λόγω οντότητες (ποσό μικρότερο από το όριο του 17,65 % και μετά την αφαίρεση των επιλέξιμων αρνητικών θέσεων)</w:t>
            </w:r>
          </w:p>
          <w:p w14:paraId="3DE14D0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Άμεσες και έμμεσες τοποθετήσεις του ιδρύματος σε μέσα κεφαλαίου κοινών μετοχών της κατηγορίας 1 οντοτήτων του χρηματοπιστωτικού τομέα στις περιπτώσεις που το ίδρυμα διαθέτει σημαντική επένδυση στις εν λόγω οντότητες (ποσό μικρότερο από το όριο του 17,65 % και μετά την αφαίρεση των επιλέξιμων αρνητικών θέσεων), σύμφωνα με το άρθρο 36 παράγραφος 1 στοιχείο θ), τα άρθρα 43, 45 και 47, το άρθρο 48 παράγραφος 1 στοιχείο β) και το άρθρο 49 παράγραφοι 1 έως 3 του ΚΚΑ (το συνολικό ποσό αυτών των επενδύσεων που δεν δημοσιοποιούνται στη γραμμή 19 και στη γραμμή 23 του παρόντος υποδείγματος)</w:t>
            </w:r>
          </w:p>
        </w:tc>
      </w:tr>
      <w:tr w:rsidR="00CE019E" w:rsidRPr="007F4CC8" w14:paraId="3602EF52" w14:textId="77777777" w:rsidTr="001E06A3">
        <w:tc>
          <w:tcPr>
            <w:tcW w:w="1172" w:type="dxa"/>
            <w:vAlign w:val="center"/>
          </w:tcPr>
          <w:p w14:paraId="6D7AF27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74</w:t>
            </w:r>
          </w:p>
        </w:tc>
        <w:tc>
          <w:tcPr>
            <w:tcW w:w="7242" w:type="dxa"/>
            <w:vAlign w:val="center"/>
          </w:tcPr>
          <w:p w14:paraId="20B40A7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Άνευ αντικειμένου</w:t>
            </w:r>
          </w:p>
        </w:tc>
      </w:tr>
      <w:tr w:rsidR="00CE019E" w:rsidRPr="007F4CC8" w14:paraId="310787B7" w14:textId="77777777" w:rsidTr="001E06A3">
        <w:tc>
          <w:tcPr>
            <w:tcW w:w="1172" w:type="dxa"/>
            <w:vAlign w:val="center"/>
          </w:tcPr>
          <w:p w14:paraId="29A3E01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75</w:t>
            </w:r>
          </w:p>
        </w:tc>
        <w:tc>
          <w:tcPr>
            <w:tcW w:w="7242" w:type="dxa"/>
            <w:vAlign w:val="center"/>
          </w:tcPr>
          <w:p w14:paraId="0ED8171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Αναβαλλόμενες φορολογικές απαιτήσεις που προκύπτουν από προσωρινές διαφορές (ποσό μικρότερο από το όριο του 17,65 %, μετά την </w:t>
            </w:r>
            <w:r>
              <w:rPr>
                <w:rFonts w:ascii="Times New Roman" w:hAnsi="Times New Roman"/>
                <w:sz w:val="24"/>
              </w:rPr>
              <w:lastRenderedPageBreak/>
              <w:t>αφαίρεση της σχετικής φορολογικής υποχρέωσης, εφόσον πληρούνται οι προϋποθέσεις του άρθρου 38 παράγραφος 3 του ΚΚΑ)</w:t>
            </w:r>
          </w:p>
          <w:p w14:paraId="12FA8D3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Αναβαλλόμενες φορολογικές απαιτήσεις που προκύπτουν από προσωρινές διαφορές (ποσό μικρότερο από το όριο του 17,65 % σύμφωνα με το άρθρο 48 παράγραφος 2 στοιχείο β) του ΚΚΑ, μετά την αφαίρεση της σχετικής φορολογικής υποχρέωσης, εφόσον πληρούνται οι προϋποθέσεις του άρθρου 38 παράγραφος 3 του ΚΚΑ), σύμφωνα με το άρθρο 36 παράγραφος 1 στοιχείο γ) και τα άρθρα 38 και 48 του ΚΚΑ (το συνολικό ποσό αυτών των αναβαλλόμενων φορολογικών απαιτήσεων που δεν δημοσιοποιούνται στη γραμμή 21 και στη γραμμή 25 του παρόντος υποδείγματος)</w:t>
            </w:r>
          </w:p>
        </w:tc>
      </w:tr>
      <w:tr w:rsidR="00CE019E" w:rsidRPr="007F4CC8" w14:paraId="3590C5C2" w14:textId="77777777" w:rsidTr="001E06A3">
        <w:tc>
          <w:tcPr>
            <w:tcW w:w="1172" w:type="dxa"/>
            <w:vAlign w:val="center"/>
          </w:tcPr>
          <w:p w14:paraId="08EE351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76</w:t>
            </w:r>
          </w:p>
        </w:tc>
        <w:tc>
          <w:tcPr>
            <w:tcW w:w="7242" w:type="dxa"/>
            <w:vAlign w:val="center"/>
          </w:tcPr>
          <w:p w14:paraId="3576D93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Προσαρμογές πιστωτικού κινδύνου που συμπεριλαμβάνονται στο κεφάλαιο της κατηγορίας 2 όσον αφορά ανοίγματα που υπόκεινται στην τυποποιημένη προσέγγιση (πριν από την εφαρμογή του ανώτατου ορίου)</w:t>
            </w:r>
          </w:p>
          <w:p w14:paraId="2B77FF7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Προσαρμογές πιστωτικού κινδύνου που συμπεριλαμβάνονται στο κεφάλαιο της κατηγορίας 2 όσον αφορά ανοίγματα που υπόκεινται στην τυποποιημένη προσέγγιση, σύμφωνα με το άρθρο 62 στοιχείο γ) του ΚΚΑ</w:t>
            </w:r>
          </w:p>
        </w:tc>
      </w:tr>
      <w:tr w:rsidR="00CE019E" w:rsidRPr="007F4CC8" w14:paraId="617F7F1F" w14:textId="77777777" w:rsidTr="001E06A3">
        <w:tc>
          <w:tcPr>
            <w:tcW w:w="1172" w:type="dxa"/>
            <w:vAlign w:val="center"/>
          </w:tcPr>
          <w:p w14:paraId="0DFF868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77</w:t>
            </w:r>
          </w:p>
        </w:tc>
        <w:tc>
          <w:tcPr>
            <w:tcW w:w="7242" w:type="dxa"/>
            <w:vAlign w:val="center"/>
          </w:tcPr>
          <w:p w14:paraId="1ED8EE3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Ανώτατο όριο για τη συμπερίληψη προσαρμογών πιστωτικού κινδύνου στο κεφάλαιο της κατηγορίας 2 βάσει της τυποποιημένης προσέγγισης</w:t>
            </w:r>
          </w:p>
          <w:p w14:paraId="03369F0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Ανώτατο όριο για τη συμπερίληψη προσαρμογών πιστωτικού κινδύνου στο κεφάλαιο της κατηγορίας 2 βάσει της τυποποιημένης προσέγγισης, σύμφωνα με το άρθρο 62 στοιχείο γ) του ΚΚΑ</w:t>
            </w:r>
          </w:p>
        </w:tc>
      </w:tr>
      <w:tr w:rsidR="00CE019E" w:rsidRPr="007F4CC8" w14:paraId="480A861A" w14:textId="77777777" w:rsidTr="001E06A3">
        <w:tc>
          <w:tcPr>
            <w:tcW w:w="1172" w:type="dxa"/>
            <w:vAlign w:val="center"/>
          </w:tcPr>
          <w:p w14:paraId="733CAF3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78</w:t>
            </w:r>
          </w:p>
        </w:tc>
        <w:tc>
          <w:tcPr>
            <w:tcW w:w="7242" w:type="dxa"/>
            <w:vAlign w:val="center"/>
          </w:tcPr>
          <w:p w14:paraId="7A1AB17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Προσαρμογές πιστωτικού κινδύνου που συμπεριλαμβάνονται στο κεφάλαιο της κατηγορίας 2 όσον αφορά ανοίγματα που υπόκεινται στην προσέγγιση των εσωτερικών διαβαθμίσεων (πριν από την εφαρμογή του ανώτατου ορίου)</w:t>
            </w:r>
          </w:p>
          <w:p w14:paraId="6D17E07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Προσαρμογές πιστωτικού κινδύνου που συμπεριλαμβάνονται στο κεφάλαιο της κατηγορίας 2 όσον αφορά ανοίγματα που υπόκεινται στην προσέγγιση των εσωτερικών διαβαθμίσεων, σύμφωνα με το άρθρο 62 στοιχείο δ) του ΚΚΑ</w:t>
            </w:r>
          </w:p>
        </w:tc>
      </w:tr>
      <w:tr w:rsidR="00CE019E" w:rsidRPr="007F4CC8" w14:paraId="2E764C13" w14:textId="77777777" w:rsidTr="001E06A3">
        <w:tc>
          <w:tcPr>
            <w:tcW w:w="1172" w:type="dxa"/>
            <w:vAlign w:val="center"/>
          </w:tcPr>
          <w:p w14:paraId="56C763B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79</w:t>
            </w:r>
          </w:p>
        </w:tc>
        <w:tc>
          <w:tcPr>
            <w:tcW w:w="7242" w:type="dxa"/>
            <w:vAlign w:val="center"/>
          </w:tcPr>
          <w:p w14:paraId="3A486BB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Ανώτατο όριο για τη συμπερίληψη προσαρμογών πιστωτικού κινδύνου στο κεφάλαιο της κατηγορίας 2 βάσει της προσέγγισης των εσωτερικών διαβαθμίσεων</w:t>
            </w:r>
          </w:p>
          <w:p w14:paraId="075A4E3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Ανώτατο όριο για τη συμπερίληψη προσαρμογών πιστωτικού κινδύνου στο κεφάλαιο της κατηγορίας 2 βάσει της προσέγγισης των εσωτερικών διαβαθμίσεων, σύμφωνα με το άρθρο 62 στοιχείο δ) του ΚΚΑ</w:t>
            </w:r>
          </w:p>
        </w:tc>
      </w:tr>
      <w:tr w:rsidR="00CE019E" w:rsidRPr="007F4CC8" w14:paraId="50AF353C" w14:textId="77777777" w:rsidTr="001E06A3">
        <w:tc>
          <w:tcPr>
            <w:tcW w:w="1172" w:type="dxa"/>
            <w:vAlign w:val="center"/>
          </w:tcPr>
          <w:p w14:paraId="0B51371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80</w:t>
            </w:r>
          </w:p>
        </w:tc>
        <w:tc>
          <w:tcPr>
            <w:tcW w:w="7242" w:type="dxa"/>
            <w:vAlign w:val="center"/>
          </w:tcPr>
          <w:p w14:paraId="45BA499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Τρέχον ανώτατο όριο για μέσα κεφαλαίου κοινών μετοχών της κατηγορίας 1 που υπόκεινται σε ρυθμίσεις σταδιακής κατάργησης</w:t>
            </w:r>
          </w:p>
          <w:p w14:paraId="16A4F09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Τρέχον ανώτατο όριο για μέσα κεφαλαίου κοινών μετοχών της κατηγορίας 1 που υπόκεινται σε ρυθμίσεις σταδιακής κατάργησης, σύμφωνα με το άρθρο 484 παράγραφος 3 και το άρθρο 486 παράγραφοι 2 και 5 του ΚΚΑ</w:t>
            </w:r>
          </w:p>
        </w:tc>
      </w:tr>
      <w:tr w:rsidR="00CE019E" w:rsidRPr="007F4CC8" w14:paraId="0494911D" w14:textId="77777777" w:rsidTr="001E06A3">
        <w:tc>
          <w:tcPr>
            <w:tcW w:w="1172" w:type="dxa"/>
            <w:vAlign w:val="center"/>
          </w:tcPr>
          <w:p w14:paraId="6C9A313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81</w:t>
            </w:r>
          </w:p>
        </w:tc>
        <w:tc>
          <w:tcPr>
            <w:tcW w:w="7242" w:type="dxa"/>
            <w:vAlign w:val="center"/>
          </w:tcPr>
          <w:p w14:paraId="725ECC7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Ποσό που εξαιρείται από το κεφάλαιο κοινών μετοχών της κατηγορίας 1 λόγω ανώτατου ορίου (υπέρβαση του ανώτατου ορίου έπειτα από εξαγορές και λήξεις)</w:t>
            </w:r>
          </w:p>
          <w:p w14:paraId="39D6E82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Ποσό που εξαιρείται από το κεφάλαιο κοινών μετοχών της κατηγορίας 1 λόγω ανώτατου ορίου (υπέρβαση του ανώτατου ορίου έπειτα από εξαγορές και λήξεις), σύμφωνα με το άρθρο 484 παράγραφος 3 και το άρθρο 486 παράγραφοι 2 και 5 του ΚΚΑ</w:t>
            </w:r>
          </w:p>
        </w:tc>
      </w:tr>
      <w:tr w:rsidR="00CE019E" w:rsidRPr="007F4CC8" w14:paraId="00316BBE" w14:textId="77777777" w:rsidTr="001E06A3">
        <w:tc>
          <w:tcPr>
            <w:tcW w:w="1172" w:type="dxa"/>
            <w:vAlign w:val="center"/>
          </w:tcPr>
          <w:p w14:paraId="528FA57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82</w:t>
            </w:r>
          </w:p>
        </w:tc>
        <w:tc>
          <w:tcPr>
            <w:tcW w:w="7242" w:type="dxa"/>
            <w:vAlign w:val="center"/>
          </w:tcPr>
          <w:p w14:paraId="6BCB3B8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Τρέχον ανώτατο όριο για μέσα πρόσθετου κεφαλαίου της κατηγορίας 1 που υπόκεινται σε ρυθμίσεις σταδιακής κατάργησης</w:t>
            </w:r>
          </w:p>
          <w:p w14:paraId="6EB711C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Τρέχον ανώτατο όριο για μέσα πρόσθετου κεφαλαίου της κατηγορίας 1 που υπόκεινται σε ρυθμίσεις σταδιακής κατάργησης, σύμφωνα με το άρθρο 484 παράγραφος 4 και το άρθρο 486 παράγραφοι 3 και 5 του ΚΚΑ</w:t>
            </w:r>
          </w:p>
        </w:tc>
      </w:tr>
      <w:tr w:rsidR="00CE019E" w:rsidRPr="007F4CC8" w14:paraId="74CABF1D" w14:textId="77777777" w:rsidTr="001E06A3">
        <w:tc>
          <w:tcPr>
            <w:tcW w:w="1172" w:type="dxa"/>
            <w:vAlign w:val="center"/>
          </w:tcPr>
          <w:p w14:paraId="02FEFBE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83</w:t>
            </w:r>
          </w:p>
        </w:tc>
        <w:tc>
          <w:tcPr>
            <w:tcW w:w="7242" w:type="dxa"/>
            <w:vAlign w:val="center"/>
          </w:tcPr>
          <w:p w14:paraId="0B131A1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Ποσό που εξαιρείται από το πρόσθετο κεφάλαιο της κατηγορίας 1 λόγω ανώτατου ορίου (υπέρβαση του ανώτατου ορίου έπειτα από εξαγορές και λήξεις)</w:t>
            </w:r>
          </w:p>
          <w:p w14:paraId="76DC197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Ποσό που εξαιρείται από το πρόσθετο κεφάλαιο της κατηγορίας 1 λόγω ανώτατου ορίου (υπέρβαση του ανώτατου ορίου έπειτα από εξαγορές και λήξεις), σύμφωνα με το άρθρο 484 παράγραφος 4 και το άρθρο 486 παράγραφοι 3 και 5 του ΚΚΑ</w:t>
            </w:r>
          </w:p>
        </w:tc>
      </w:tr>
      <w:tr w:rsidR="00CE019E" w:rsidRPr="007F4CC8" w14:paraId="522FEB34" w14:textId="77777777" w:rsidTr="001E06A3">
        <w:tc>
          <w:tcPr>
            <w:tcW w:w="1172" w:type="dxa"/>
            <w:vAlign w:val="center"/>
          </w:tcPr>
          <w:p w14:paraId="2112B6F2"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84</w:t>
            </w:r>
          </w:p>
        </w:tc>
        <w:tc>
          <w:tcPr>
            <w:tcW w:w="7242" w:type="dxa"/>
            <w:vAlign w:val="center"/>
          </w:tcPr>
          <w:p w14:paraId="66011BA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Τρέχον ανώτατο όριο για μέσα κεφαλαίου της κατηγορίας 2 που υπόκεινται σε ρυθμίσεις σταδιακής κατάργησης</w:t>
            </w:r>
          </w:p>
          <w:p w14:paraId="538FE42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Τρέχον ανώτατο όριο για μέσα κεφαλαίου της κατηγορίας 2 που υπόκεινται σε ρυθμίσεις σταδιακής κατάργησης, σύμφωνα με το άρθρο 484 παράγραφος 5 και το άρθρο 486 παράγραφοι 4 και 5 του ΚΚΑ</w:t>
            </w:r>
          </w:p>
        </w:tc>
      </w:tr>
      <w:tr w:rsidR="00CE019E" w:rsidRPr="007F4CC8" w14:paraId="33126BFD" w14:textId="77777777" w:rsidTr="001E06A3">
        <w:tc>
          <w:tcPr>
            <w:tcW w:w="1172" w:type="dxa"/>
            <w:vAlign w:val="center"/>
          </w:tcPr>
          <w:p w14:paraId="135F179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85</w:t>
            </w:r>
          </w:p>
        </w:tc>
        <w:tc>
          <w:tcPr>
            <w:tcW w:w="7242" w:type="dxa"/>
            <w:vAlign w:val="center"/>
          </w:tcPr>
          <w:p w14:paraId="4218AC5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Ποσό που εξαιρείται από το κεφάλαιο της κατηγορίας 2 λόγω ανώτατου ορίου (υπέρβαση του ανώτατου ορίου έπειτα από εξαγορές και λήξεις)</w:t>
            </w:r>
          </w:p>
          <w:p w14:paraId="479826B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Ποσό που εξαιρείται από το κεφάλαιο της κατηγορίας 2 λόγω ανώτατου ορίου (υπέρβαση του ανώτατου ορίου έπειτα από εξαγορές και λήξεις), σύμφωνα με το άρθρο 484 παράγραφος 5 και το άρθρο 486 παράγραφοι 4 και 5 του ΚΚΑ</w:t>
            </w:r>
          </w:p>
        </w:tc>
      </w:tr>
    </w:tbl>
    <w:p w14:paraId="64C58826" w14:textId="77777777" w:rsidR="00CE019E" w:rsidRPr="007F4CC8" w:rsidRDefault="00CE019E" w:rsidP="00CE019E">
      <w:pPr>
        <w:jc w:val="both"/>
        <w:rPr>
          <w:rFonts w:ascii="Times New Roman" w:hAnsi="Times New Roman" w:cs="Times New Roman"/>
          <w:bCs/>
          <w:sz w:val="24"/>
        </w:rPr>
      </w:pPr>
    </w:p>
    <w:p w14:paraId="0904FF56" w14:textId="77777777" w:rsidR="00CE019E" w:rsidRPr="007F4CC8" w:rsidRDefault="00CE019E" w:rsidP="00CE019E">
      <w:pPr>
        <w:rPr>
          <w:rFonts w:ascii="Times New Roman" w:hAnsi="Times New Roman" w:cs="Times New Roman"/>
          <w:sz w:val="24"/>
        </w:rPr>
      </w:pPr>
    </w:p>
    <w:p w14:paraId="1FC43E71" w14:textId="77777777" w:rsidR="00CE019E" w:rsidRPr="007F4CC8" w:rsidRDefault="00CE019E" w:rsidP="00CE019E">
      <w:pPr>
        <w:rPr>
          <w:rFonts w:ascii="Times New Roman" w:hAnsi="Times New Roman" w:cs="Times New Roman"/>
          <w:sz w:val="24"/>
        </w:rPr>
      </w:pPr>
      <w:r>
        <w:br w:type="page"/>
      </w:r>
    </w:p>
    <w:p w14:paraId="469C315E" w14:textId="0CDFD707" w:rsidR="00CE019E" w:rsidRPr="007F4CC8" w:rsidRDefault="00CE019E" w:rsidP="00CE019E">
      <w:pPr>
        <w:rPr>
          <w:rFonts w:ascii="Times New Roman" w:hAnsi="Times New Roman" w:cs="Times New Roman"/>
          <w:b/>
          <w:bCs/>
          <w:sz w:val="24"/>
        </w:rPr>
      </w:pPr>
      <w:r>
        <w:rPr>
          <w:rFonts w:ascii="Times New Roman" w:hAnsi="Times New Roman"/>
          <w:b/>
          <w:sz w:val="24"/>
        </w:rPr>
        <w:lastRenderedPageBreak/>
        <w:t>Υπόδειγμα EU</w:t>
      </w:r>
      <w:r w:rsidR="003D1015">
        <w:rPr>
          <w:rFonts w:ascii="Times New Roman" w:hAnsi="Times New Roman"/>
          <w:b/>
          <w:sz w:val="24"/>
        </w:rPr>
        <w:t xml:space="preserve"> </w:t>
      </w:r>
      <w:r>
        <w:rPr>
          <w:rFonts w:ascii="Times New Roman" w:hAnsi="Times New Roman"/>
          <w:b/>
          <w:sz w:val="24"/>
        </w:rPr>
        <w:t>CC2 – Συμφωνία των κανονιστικών ιδίων κεφαλαίων με τον ισολογισμό στις ελεγμένες οικονομικές καταστάσεις</w:t>
      </w:r>
    </w:p>
    <w:p w14:paraId="711EC574" w14:textId="77777777" w:rsidR="00CE019E" w:rsidRPr="007F4CC8" w:rsidRDefault="00CE019E" w:rsidP="00CE019E">
      <w:pPr>
        <w:rPr>
          <w:rFonts w:ascii="Times New Roman" w:hAnsi="Times New Roman" w:cs="Times New Roman"/>
          <w:b/>
          <w:sz w:val="24"/>
        </w:rPr>
      </w:pPr>
    </w:p>
    <w:p w14:paraId="4489D8F8" w14:textId="7745AFA0"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sz w:val="24"/>
        </w:rPr>
        <w:t xml:space="preserve">Τα ιδρύματα δημοσιοποιούν τις πληροφορίες που αναφέρονται στο άρθρο 437 στοιχείο α) </w:t>
      </w:r>
      <w:r>
        <w:rPr>
          <w:rFonts w:ascii="Times New Roman" w:hAnsi="Times New Roman"/>
          <w:color w:val="000000"/>
          <w:sz w:val="24"/>
        </w:rPr>
        <w:t>του ΚΚΑ</w:t>
      </w:r>
      <w:r>
        <w:rPr>
          <w:rFonts w:ascii="Times New Roman" w:hAnsi="Times New Roman"/>
          <w:sz w:val="24"/>
        </w:rPr>
        <w:t xml:space="preserve"> ακολουθώντας τις οδηγίες που παρέχονται στο παρόν παράρτημα για τη συμπλήρωση του υποδείγματος EU</w:t>
      </w:r>
      <w:r w:rsidR="003D1015">
        <w:rPr>
          <w:rFonts w:ascii="Times New Roman" w:hAnsi="Times New Roman"/>
          <w:sz w:val="24"/>
        </w:rPr>
        <w:t xml:space="preserve"> </w:t>
      </w:r>
      <w:r>
        <w:rPr>
          <w:rFonts w:ascii="Times New Roman" w:hAnsi="Times New Roman"/>
          <w:sz w:val="24"/>
        </w:rPr>
        <w:t>CC2, το οποίο παρατίθεται στο παράρτημα VII του παρόντος εκτελεστικού κανονισμού.</w:t>
      </w:r>
    </w:p>
    <w:p w14:paraId="7755763C"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sz w:val="24"/>
        </w:rPr>
        <w:t>Τα ιδρύματα δημοσιοποιούν τον ισολογισμό που περιλαμβάνεται στις δημοσιευμένες οικονομικές καταστάσεις τους. Οικονομικές καταστάσεις είναι οι ελεγμένες οικονομικές καταστάσεις για τις δημοσιοποιήσεις στο τέλος του έτους.</w:t>
      </w:r>
    </w:p>
    <w:p w14:paraId="24A5DB54" w14:textId="0CC448BC"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sz w:val="24"/>
        </w:rPr>
        <w:t>Οι γραμμές του υποδείγματος είναι ευέλικτες και δημοσιοποιούνται από τα ιδρύματα σύμφωνα με τις οικονομικές τους καταστάσεις. Τα στοιχεία ιδίων κεφαλαίων που αναφέρονται στις ελεγμένες οικονομικές καταστάσεις περιλαμβάνουν όλες τις συνιστώσες οι οποίες απαρτίζουν τα κανονιστικά ίδια κεφάλαια ή αφαιρούνται από αυτά, στοιχεία παθητικού όπως τα χρέη, ή άλλες γραμμές του ισολογισμού που επηρεάζουν τα κανονιστικά ίδια κεφάλαια, όπως τα άυλα στοιχεία ενεργητικού, η υπεραξία και οι αναβαλλόμενες φορολογικές απαιτήσεις. Τα ιδρύματα επεκτείνουν τα στοιχεία των ιδίων κεφαλαίων του ισολογισμού όπως απαιτείται ώστε να διασφαλίζεται ότι εμφανίζονται ξεχωριστά όλες οι συνιστώσες οι οποίες περιλαμβάνονται στη σύνθεση του υποδείγματος δημοσιοποίησης ιδίων κεφαλαίων (υπόδειγμα EU</w:t>
      </w:r>
      <w:r w:rsidR="003D1015">
        <w:rPr>
          <w:rFonts w:ascii="Times New Roman" w:hAnsi="Times New Roman"/>
          <w:sz w:val="24"/>
        </w:rPr>
        <w:t xml:space="preserve"> </w:t>
      </w:r>
      <w:r>
        <w:rPr>
          <w:rFonts w:ascii="Times New Roman" w:hAnsi="Times New Roman"/>
          <w:sz w:val="24"/>
        </w:rPr>
        <w:t>CC1). Τα ιδρύματα επεκτείνουν τα στοιχεία μόνον έως το επίπεδο διασποράς που είναι απαραίτητο για την εξαγωγή των συνιστωσών οι οποίες απαιτούνται από το υπόδειγμα EU</w:t>
      </w:r>
      <w:r w:rsidR="003D1015">
        <w:rPr>
          <w:rFonts w:ascii="Times New Roman" w:hAnsi="Times New Roman"/>
          <w:sz w:val="24"/>
        </w:rPr>
        <w:t xml:space="preserve"> </w:t>
      </w:r>
      <w:r>
        <w:rPr>
          <w:rFonts w:ascii="Times New Roman" w:hAnsi="Times New Roman"/>
          <w:sz w:val="24"/>
        </w:rPr>
        <w:t>CC1. Η δημοσιοποίηση είναι ανάλογη προς την πολυπλοκότητα του ισολογισμού του ιδρύματος.</w:t>
      </w:r>
    </w:p>
    <w:p w14:paraId="09DBDEFD"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sz w:val="24"/>
        </w:rPr>
        <w:t>Οι στήλες είναι προκαθορισμένες και δημοσιοποιούνται ως εξής:</w:t>
      </w:r>
    </w:p>
    <w:p w14:paraId="53064F99" w14:textId="3E9F2560" w:rsidR="00CE019E" w:rsidRPr="007F4CC8" w:rsidRDefault="00F061E5" w:rsidP="00F061E5">
      <w:pPr>
        <w:pStyle w:val="numberedparagraph"/>
        <w:numPr>
          <w:ilvl w:val="0"/>
          <w:numId w:val="0"/>
        </w:numPr>
        <w:spacing w:line="240" w:lineRule="auto"/>
        <w:ind w:left="737" w:hanging="397"/>
        <w:rPr>
          <w:rFonts w:ascii="Times New Roman" w:hAnsi="Times New Roman" w:cs="Times New Roman"/>
          <w:sz w:val="24"/>
        </w:rPr>
      </w:pPr>
      <w:r>
        <w:rPr>
          <w:rFonts w:ascii="Times New Roman" w:hAnsi="Times New Roman"/>
          <w:sz w:val="24"/>
        </w:rPr>
        <w:t>α)</w:t>
      </w:r>
      <w:r>
        <w:rPr>
          <w:rFonts w:ascii="Times New Roman" w:hAnsi="Times New Roman"/>
          <w:sz w:val="24"/>
        </w:rPr>
        <w:tab/>
      </w:r>
      <w:r w:rsidR="00CE019E">
        <w:rPr>
          <w:rFonts w:ascii="Times New Roman" w:hAnsi="Times New Roman"/>
          <w:sz w:val="24"/>
        </w:rPr>
        <w:t>Στήλη α: Τα ιδρύματα περιλαμβάνουν τα αριθμητικά στοιχεία που αναφέρονται στον ισολογισμό ο οποίος περιέχεται στις δημοσιευμένες οικονομικές καταστάσεις τους σύμφωνα με το λογιστικό πεδίο της ενοποίησης.</w:t>
      </w:r>
    </w:p>
    <w:p w14:paraId="3428898F" w14:textId="2EA3506D" w:rsidR="00CE019E" w:rsidRPr="00F061E5" w:rsidRDefault="00F061E5" w:rsidP="00F061E5">
      <w:pPr>
        <w:pStyle w:val="numberedparagraph"/>
        <w:numPr>
          <w:ilvl w:val="0"/>
          <w:numId w:val="0"/>
        </w:numPr>
        <w:spacing w:line="240" w:lineRule="auto"/>
        <w:ind w:left="737" w:hanging="397"/>
        <w:rPr>
          <w:rFonts w:ascii="Times New Roman" w:hAnsi="Times New Roman"/>
          <w:sz w:val="24"/>
        </w:rPr>
      </w:pPr>
      <w:r>
        <w:rPr>
          <w:rFonts w:ascii="Times New Roman" w:hAnsi="Times New Roman"/>
          <w:sz w:val="24"/>
        </w:rPr>
        <w:t>β)</w:t>
      </w:r>
      <w:r>
        <w:rPr>
          <w:rFonts w:ascii="Times New Roman" w:hAnsi="Times New Roman"/>
          <w:sz w:val="24"/>
        </w:rPr>
        <w:tab/>
      </w:r>
      <w:r w:rsidR="00CE019E">
        <w:rPr>
          <w:rFonts w:ascii="Times New Roman" w:hAnsi="Times New Roman"/>
          <w:sz w:val="24"/>
        </w:rPr>
        <w:t>Στήλη β: Τα ιδρύματα δημοσιοποιούν τα αριθμητικά στοιχεία που αντιστοιχούν στο πεδίο εφαρμογής της εποπτικής ενοποίησης.</w:t>
      </w:r>
    </w:p>
    <w:p w14:paraId="1231F8C9" w14:textId="6D692DD1" w:rsidR="00CE019E" w:rsidRPr="007F4CC8" w:rsidRDefault="00F061E5" w:rsidP="00F061E5">
      <w:pPr>
        <w:pStyle w:val="numberedparagraph"/>
        <w:numPr>
          <w:ilvl w:val="0"/>
          <w:numId w:val="0"/>
        </w:numPr>
        <w:spacing w:line="240" w:lineRule="auto"/>
        <w:ind w:left="737" w:hanging="397"/>
        <w:rPr>
          <w:rFonts w:ascii="Times New Roman" w:hAnsi="Times New Roman" w:cs="Times New Roman"/>
          <w:sz w:val="24"/>
        </w:rPr>
      </w:pPr>
      <w:r>
        <w:rPr>
          <w:rFonts w:ascii="Times New Roman" w:hAnsi="Times New Roman"/>
          <w:sz w:val="24"/>
        </w:rPr>
        <w:t>γ)</w:t>
      </w:r>
      <w:r>
        <w:rPr>
          <w:rFonts w:ascii="Times New Roman" w:hAnsi="Times New Roman"/>
          <w:sz w:val="24"/>
        </w:rPr>
        <w:tab/>
      </w:r>
      <w:r w:rsidR="00CE019E">
        <w:rPr>
          <w:rFonts w:ascii="Times New Roman" w:hAnsi="Times New Roman"/>
          <w:sz w:val="24"/>
        </w:rPr>
        <w:t>Στήλη γ: Τα ιδρύματα περιλαμβάνουν τη διασταύρωση μεταξύ του στοιχείου ιδίων κεφαλαίων στο υπόδειγμα EU</w:t>
      </w:r>
      <w:r w:rsidR="003D1015">
        <w:rPr>
          <w:rFonts w:ascii="Times New Roman" w:hAnsi="Times New Roman"/>
          <w:sz w:val="24"/>
        </w:rPr>
        <w:t xml:space="preserve"> </w:t>
      </w:r>
      <w:r w:rsidR="00CE019E">
        <w:rPr>
          <w:rFonts w:ascii="Times New Roman" w:hAnsi="Times New Roman"/>
          <w:sz w:val="24"/>
        </w:rPr>
        <w:t>CC2 και των σχετικών στοιχείων στο υπόδειγμα δημοσιοποίησης ιδίων κεφαλαίων EU</w:t>
      </w:r>
      <w:r w:rsidR="003D1015">
        <w:rPr>
          <w:rFonts w:ascii="Times New Roman" w:hAnsi="Times New Roman"/>
          <w:sz w:val="24"/>
        </w:rPr>
        <w:t xml:space="preserve"> </w:t>
      </w:r>
      <w:r w:rsidR="00CE019E">
        <w:rPr>
          <w:rFonts w:ascii="Times New Roman" w:hAnsi="Times New Roman"/>
          <w:sz w:val="24"/>
        </w:rPr>
        <w:t>CC1. Η αναφορά στη στήλη γ του υποδείγματος EU</w:t>
      </w:r>
      <w:r w:rsidR="003D1015">
        <w:rPr>
          <w:rFonts w:ascii="Times New Roman" w:hAnsi="Times New Roman"/>
          <w:sz w:val="24"/>
        </w:rPr>
        <w:t xml:space="preserve"> </w:t>
      </w:r>
      <w:r w:rsidR="00CE019E">
        <w:rPr>
          <w:rFonts w:ascii="Times New Roman" w:hAnsi="Times New Roman"/>
          <w:sz w:val="24"/>
        </w:rPr>
        <w:t>CC2 συνδέεται με την αναφορά που περιλαμβάνεται στη στήλη β του υποδείγματος EU</w:t>
      </w:r>
      <w:r w:rsidR="003D1015">
        <w:rPr>
          <w:rFonts w:ascii="Times New Roman" w:hAnsi="Times New Roman"/>
          <w:sz w:val="24"/>
        </w:rPr>
        <w:t xml:space="preserve"> </w:t>
      </w:r>
      <w:r w:rsidR="00CE019E">
        <w:rPr>
          <w:rFonts w:ascii="Times New Roman" w:hAnsi="Times New Roman"/>
          <w:sz w:val="24"/>
        </w:rPr>
        <w:t>CC1.</w:t>
      </w:r>
    </w:p>
    <w:p w14:paraId="2221F596" w14:textId="62562A62"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sz w:val="24"/>
        </w:rPr>
        <w:t xml:space="preserve"> Στις ακόλουθες περιπτώσεις όπου το πεδίο εφαρμογής της λογιστικής ενοποίησης των ιδρυμάτων και το πεδίο εφαρμογής της εποπτικής ενοποίησης είναι ακριβώς τα ίδια, οι στήλες α) και β) του παρόντος υποδείγματος συγχωνεύονται και το γεγονός αυτό δημοσιοποιείται σαφώς:</w:t>
      </w:r>
    </w:p>
    <w:p w14:paraId="0BD748AC" w14:textId="60AC6418" w:rsidR="00CE019E" w:rsidRPr="00F061E5" w:rsidRDefault="00F061E5" w:rsidP="00F061E5">
      <w:pPr>
        <w:pStyle w:val="numberedparagraph"/>
        <w:numPr>
          <w:ilvl w:val="0"/>
          <w:numId w:val="0"/>
        </w:numPr>
        <w:spacing w:line="240" w:lineRule="auto"/>
        <w:ind w:left="737" w:hanging="397"/>
        <w:rPr>
          <w:rFonts w:ascii="Times New Roman" w:hAnsi="Times New Roman"/>
          <w:sz w:val="24"/>
        </w:rPr>
      </w:pPr>
      <w:r>
        <w:rPr>
          <w:rFonts w:ascii="Times New Roman" w:hAnsi="Times New Roman"/>
          <w:sz w:val="24"/>
        </w:rPr>
        <w:t>δ)</w:t>
      </w:r>
      <w:r>
        <w:rPr>
          <w:rFonts w:ascii="Times New Roman" w:hAnsi="Times New Roman"/>
          <w:sz w:val="24"/>
        </w:rPr>
        <w:tab/>
      </w:r>
      <w:r w:rsidR="00CE019E">
        <w:rPr>
          <w:rFonts w:ascii="Times New Roman" w:hAnsi="Times New Roman"/>
          <w:sz w:val="24"/>
        </w:rPr>
        <w:t xml:space="preserve">Όταν τα ιδρύματα συμμορφώνονται με τις υποχρεώσεις που ορίζονται στο όγδοο μέρος του ΚΚΑ σε ενοποιημένη ή υποενοποιημένη βάση, όμως το πεδίο εφαρμογής της ενοποίησης και η μέθοδος ενοποίησης που χρησιμοποιούνται για τον ισολογισμό στις οικονομικές καταστάσεις είναι πανομοιότυπα με το πεδίο εφαρμογής της ενοποίησης και τη μέθοδο ενοποίησης που ορίζονται σύμφωνα με το πρώτο μέρος </w:t>
      </w:r>
      <w:r w:rsidR="00CE019E">
        <w:rPr>
          <w:rFonts w:ascii="Times New Roman" w:hAnsi="Times New Roman"/>
          <w:sz w:val="24"/>
        </w:rPr>
        <w:lastRenderedPageBreak/>
        <w:t>τίτλος II κεφάλαιο 2 του ΚΚΑ, και τα ιδρύματα δηλώνουν σαφώς την απουσία διαφορών μεταξύ των αντίστοιχων πεδίων εφαρμογής και μεθόδων ενοποίησης.</w:t>
      </w:r>
    </w:p>
    <w:p w14:paraId="5D0BA568" w14:textId="77777777" w:rsidR="00CE019E" w:rsidRPr="00F061E5" w:rsidRDefault="00CE019E" w:rsidP="00F061E5">
      <w:pPr>
        <w:pStyle w:val="numberedparagraph"/>
        <w:numPr>
          <w:ilvl w:val="0"/>
          <w:numId w:val="0"/>
        </w:numPr>
        <w:spacing w:line="240" w:lineRule="auto"/>
        <w:ind w:left="737" w:hanging="397"/>
        <w:rPr>
          <w:rFonts w:ascii="Times New Roman" w:hAnsi="Times New Roman"/>
          <w:sz w:val="24"/>
        </w:rPr>
      </w:pPr>
    </w:p>
    <w:p w14:paraId="22D56618" w14:textId="514F6DA7" w:rsidR="00CE019E" w:rsidRPr="007F4CC8" w:rsidRDefault="00F061E5" w:rsidP="00F061E5">
      <w:pPr>
        <w:pStyle w:val="numberedparagraph"/>
        <w:numPr>
          <w:ilvl w:val="0"/>
          <w:numId w:val="0"/>
        </w:numPr>
        <w:spacing w:line="240" w:lineRule="auto"/>
        <w:ind w:left="737" w:hanging="397"/>
        <w:rPr>
          <w:rFonts w:ascii="Times New Roman" w:hAnsi="Times New Roman" w:cs="Times New Roman"/>
          <w:bCs/>
          <w:sz w:val="24"/>
        </w:rPr>
      </w:pPr>
      <w:r>
        <w:rPr>
          <w:rFonts w:ascii="Times New Roman" w:hAnsi="Times New Roman"/>
          <w:sz w:val="24"/>
        </w:rPr>
        <w:t>ε)</w:t>
      </w:r>
      <w:r>
        <w:rPr>
          <w:rFonts w:ascii="Times New Roman" w:hAnsi="Times New Roman"/>
          <w:sz w:val="24"/>
        </w:rPr>
        <w:tab/>
      </w:r>
      <w:r w:rsidR="00CE019E">
        <w:rPr>
          <w:rFonts w:ascii="Times New Roman" w:hAnsi="Times New Roman"/>
          <w:sz w:val="24"/>
        </w:rPr>
        <w:t>Όταν τα ιδρύματα πληρούν τις υποχρεώσεις που ορίζονται στο όγδοο μέρος του ΚΚΑ σε μερική βάση.</w:t>
      </w:r>
    </w:p>
    <w:p w14:paraId="6FBA5BFD" w14:textId="77777777" w:rsidR="00CE019E" w:rsidRPr="007F4CC8" w:rsidRDefault="00CE019E" w:rsidP="00CE019E">
      <w:pPr>
        <w:pStyle w:val="ListParagraph"/>
        <w:rPr>
          <w:rFonts w:ascii="Times New Roman" w:hAnsi="Times New Roman"/>
          <w:bCs/>
          <w:sz w:val="24"/>
          <w:szCs w:val="24"/>
        </w:rPr>
      </w:pPr>
    </w:p>
    <w:p w14:paraId="5B67FEBB" w14:textId="6B6A67CA" w:rsidR="00CE019E" w:rsidRPr="007F4CC8" w:rsidRDefault="003D1015" w:rsidP="00CE019E">
      <w:pPr>
        <w:rPr>
          <w:rFonts w:ascii="Times New Roman" w:hAnsi="Times New Roman" w:cs="Times New Roman"/>
          <w:b/>
          <w:bCs/>
          <w:sz w:val="24"/>
        </w:rPr>
      </w:pPr>
      <w:r>
        <w:rPr>
          <w:rFonts w:ascii="Times New Roman" w:hAnsi="Times New Roman"/>
          <w:b/>
          <w:sz w:val="24"/>
        </w:rPr>
        <w:t xml:space="preserve">Πίνακας EU </w:t>
      </w:r>
      <w:r w:rsidR="00CE019E">
        <w:rPr>
          <w:rFonts w:ascii="Times New Roman" w:hAnsi="Times New Roman"/>
          <w:b/>
          <w:sz w:val="24"/>
        </w:rPr>
        <w:t>CCA – Βασικά χαρακτηριστικά των μέσων κανονιστικών ιδίων κεφαλαίων και των μέσων επιλέξιμων υποχρεώσεων.</w:t>
      </w:r>
    </w:p>
    <w:p w14:paraId="3FA435A8" w14:textId="77777777" w:rsidR="00CE019E" w:rsidRPr="007F4CC8" w:rsidRDefault="00CE019E" w:rsidP="00CE019E">
      <w:pPr>
        <w:rPr>
          <w:rFonts w:ascii="Times New Roman" w:hAnsi="Times New Roman" w:cs="Times New Roman"/>
          <w:b/>
          <w:bCs/>
          <w:sz w:val="24"/>
        </w:rPr>
      </w:pPr>
    </w:p>
    <w:p w14:paraId="19AB5330" w14:textId="57908259"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sz w:val="24"/>
        </w:rPr>
        <w:t xml:space="preserve">Τα ιδρύματα δημοσιοποιούν τις πληροφορίες που αναφέρονται στο άρθρο 437 στοιχεία β) και γ) </w:t>
      </w:r>
      <w:r>
        <w:rPr>
          <w:rFonts w:ascii="Times New Roman" w:hAnsi="Times New Roman"/>
          <w:color w:val="000000"/>
          <w:sz w:val="24"/>
        </w:rPr>
        <w:t>του ΚΚΑ</w:t>
      </w:r>
      <w:r>
        <w:rPr>
          <w:rFonts w:ascii="Times New Roman" w:hAnsi="Times New Roman"/>
          <w:sz w:val="24"/>
        </w:rPr>
        <w:t xml:space="preserve"> ακολουθώντας τις οδηγίες που παρέχονται στο παρόν παράρτημα για τη συμπλήρωση του πίνακα EU</w:t>
      </w:r>
      <w:r w:rsidR="003D1015">
        <w:rPr>
          <w:rFonts w:ascii="Times New Roman" w:hAnsi="Times New Roman"/>
          <w:sz w:val="24"/>
        </w:rPr>
        <w:t xml:space="preserve"> </w:t>
      </w:r>
      <w:r>
        <w:rPr>
          <w:rFonts w:ascii="Times New Roman" w:hAnsi="Times New Roman"/>
          <w:sz w:val="24"/>
        </w:rPr>
        <w:t>CCA, ο οποίος παρατίθεται στο παράρτημα VII του παρόντος εκτελεστικού κανονισμού.</w:t>
      </w:r>
    </w:p>
    <w:p w14:paraId="5CA31427" w14:textId="3E054144"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sz w:val="24"/>
        </w:rPr>
        <w:t>Τα ιδρύ</w:t>
      </w:r>
      <w:r w:rsidR="003D1015">
        <w:rPr>
          <w:rFonts w:ascii="Times New Roman" w:hAnsi="Times New Roman"/>
          <w:sz w:val="24"/>
        </w:rPr>
        <w:t xml:space="preserve">ματα συμπληρώνουν τον πίνακα EU </w:t>
      </w:r>
      <w:r>
        <w:rPr>
          <w:rFonts w:ascii="Times New Roman" w:hAnsi="Times New Roman"/>
          <w:sz w:val="24"/>
        </w:rPr>
        <w:t>CCA για τις ακόλουθες κατηγορίες: Μέσα κοινών μετοχών της κατηγορίας 1, πρόσθετα μέσα της κατηγορίας 1, μέσα της κατηγορίας 2 και, κατά την έννοια του άρθρου 72β του ΚΚΑ, μέσα επιλέξιμων υποχρεώσεων.</w:t>
      </w:r>
    </w:p>
    <w:p w14:paraId="77491373"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sz w:val="24"/>
        </w:rPr>
        <w:t xml:space="preserve">Οι πίνακες περιλαμβάνουν ξεχωριστές στήλες με τα χαρακτηριστικά κάθε μέσου κανονιστικών ιδίων κεφαλαίων και μέσου επιλέξιμων υποχρεώσεων. Σε περιπτώσεις όπου διαφορετικά μέσα της ίδιας κατηγορίας έχουν όμοια χαρακτηριστικά, τα ιδρύματα μπορούν να συμπληρώσουν μόνο μία στήλη για τη δημοσιοποίηση των εν λόγω όμοιων χαρακτηριστικών και να αναφέρουν τις εκδόσεις στις οποίες αναφέρονται τα εν λόγω όμοια χαρακτηριστικά. Κατά τη δημοσιοποίηση των στοιχείων στις στήλες για αυτά τα μέσα, τα ιδρύματα τα ομαδοποιούν σε τρεις ενότητες (οριζόντια κατά μήκος του πίνακα) ώστε να δηλώσουν εάν προορίζονται για την κάλυψη i) μόνο απαιτήσεων ιδίων κεφαλαίων (αλλά όχι επιλέξιμων υποχρεώσεων), </w:t>
      </w:r>
      <w:proofErr w:type="spellStart"/>
      <w:r>
        <w:rPr>
          <w:rFonts w:ascii="Times New Roman" w:hAnsi="Times New Roman"/>
          <w:sz w:val="24"/>
        </w:rPr>
        <w:t>ii</w:t>
      </w:r>
      <w:proofErr w:type="spellEnd"/>
      <w:r>
        <w:rPr>
          <w:rFonts w:ascii="Times New Roman" w:hAnsi="Times New Roman"/>
          <w:sz w:val="24"/>
        </w:rPr>
        <w:t>) απαιτήσεων και ιδίων κεφαλαίων και επιλέξιμων υποχρεώσεων, ή (iii) μόνο απαιτήσεων επιλέξιμων υποχρεώσεων (αλλά όχι ιδίων κεφαλαίων).</w:t>
      </w:r>
      <w:r>
        <w:tab/>
      </w:r>
    </w:p>
    <w:p w14:paraId="497C2993"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sz w:val="24"/>
        </w:rPr>
        <w:t>Όσον αφορά τα μέσα επιλέξιμων υποχρεώσεων που δεν υπάγονται στις εξαιρούμενες υποχρεώσεις, τα ιδρύματα δημοσιοποιούν μόνον κινητές αξίες που συνιστούν ευέλικτα, διαπραγματεύσιμα χρηματοοικονομικά μέσα, εξαιρουμένων δανείων και καταθέσεων.</w:t>
      </w:r>
    </w:p>
    <w:p w14:paraId="3B53BD8D" w14:textId="77777777" w:rsidR="00CE019E" w:rsidRPr="007F4CC8" w:rsidRDefault="00CE019E" w:rsidP="00CE019E">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1"/>
        <w:gridCol w:w="7661"/>
      </w:tblGrid>
      <w:tr w:rsidR="00CE019E" w:rsidRPr="007F4CC8" w14:paraId="6A50FE3C" w14:textId="77777777" w:rsidTr="001E06A3">
        <w:trPr>
          <w:trHeight w:val="259"/>
        </w:trPr>
        <w:tc>
          <w:tcPr>
            <w:tcW w:w="8691" w:type="dxa"/>
            <w:gridSpan w:val="2"/>
            <w:shd w:val="clear" w:color="auto" w:fill="D9D9D9" w:themeFill="background1" w:themeFillShade="D9"/>
          </w:tcPr>
          <w:p w14:paraId="169B9933" w14:textId="77777777" w:rsidR="00CE019E" w:rsidRPr="007F4CC8" w:rsidRDefault="00CE019E" w:rsidP="001E06A3">
            <w:pPr>
              <w:rPr>
                <w:rFonts w:ascii="Times New Roman" w:eastAsia="Times New Roman" w:hAnsi="Times New Roman" w:cs="Times New Roman"/>
                <w:b/>
                <w:bCs/>
                <w:color w:val="000000"/>
                <w:sz w:val="24"/>
              </w:rPr>
            </w:pPr>
            <w:r>
              <w:rPr>
                <w:rFonts w:ascii="Times New Roman" w:hAnsi="Times New Roman"/>
                <w:b/>
                <w:color w:val="000000"/>
                <w:sz w:val="24"/>
              </w:rPr>
              <w:t>Οδηγίες για τη συμπλήρωση του πίνακα των βασικών χαρακτηριστικών των μέσων κανονιστικών ιδίων κεφαλαίων και των μέσων επιλέξιμων υποχρεώσεων</w:t>
            </w:r>
          </w:p>
        </w:tc>
      </w:tr>
      <w:tr w:rsidR="00CE019E" w:rsidRPr="007F4CC8" w14:paraId="7D4DB341" w14:textId="77777777" w:rsidTr="001E06A3">
        <w:trPr>
          <w:trHeight w:val="259"/>
        </w:trPr>
        <w:tc>
          <w:tcPr>
            <w:tcW w:w="1030" w:type="dxa"/>
            <w:shd w:val="clear" w:color="auto" w:fill="D9D9D9" w:themeFill="background1" w:themeFillShade="D9"/>
            <w:vAlign w:val="center"/>
          </w:tcPr>
          <w:p w14:paraId="4036334A" w14:textId="77777777" w:rsidR="00CE019E" w:rsidRPr="007F4CC8" w:rsidRDefault="00CE019E" w:rsidP="001E06A3">
            <w:pPr>
              <w:rPr>
                <w:rFonts w:ascii="Times New Roman" w:eastAsia="Times New Roman" w:hAnsi="Times New Roman" w:cs="Times New Roman"/>
                <w:b/>
                <w:bCs/>
                <w:color w:val="000000"/>
                <w:sz w:val="24"/>
              </w:rPr>
            </w:pPr>
            <w:r>
              <w:rPr>
                <w:rFonts w:ascii="Times New Roman" w:hAnsi="Times New Roman"/>
                <w:b/>
                <w:color w:val="000000"/>
                <w:sz w:val="24"/>
              </w:rPr>
              <w:t>Αριθμός γραμμής</w:t>
            </w:r>
          </w:p>
        </w:tc>
        <w:tc>
          <w:tcPr>
            <w:tcW w:w="7661" w:type="dxa"/>
            <w:shd w:val="clear" w:color="auto" w:fill="D9D9D9" w:themeFill="background1" w:themeFillShade="D9"/>
            <w:noWrap/>
            <w:vAlign w:val="bottom"/>
          </w:tcPr>
          <w:p w14:paraId="7A5A8282" w14:textId="77777777" w:rsidR="00CE019E" w:rsidRPr="007F4CC8" w:rsidRDefault="00CE019E" w:rsidP="001E06A3">
            <w:pPr>
              <w:rPr>
                <w:rFonts w:ascii="Times New Roman" w:eastAsia="Times New Roman" w:hAnsi="Times New Roman" w:cs="Times New Roman"/>
                <w:b/>
                <w:bCs/>
                <w:color w:val="000000"/>
                <w:sz w:val="24"/>
              </w:rPr>
            </w:pPr>
            <w:r>
              <w:rPr>
                <w:rFonts w:ascii="Times New Roman" w:hAnsi="Times New Roman"/>
                <w:b/>
                <w:color w:val="000000"/>
                <w:sz w:val="24"/>
              </w:rPr>
              <w:t>Επεξήγηση</w:t>
            </w:r>
          </w:p>
        </w:tc>
      </w:tr>
      <w:tr w:rsidR="00CE019E" w:rsidRPr="007F4CC8" w14:paraId="0B461E80" w14:textId="77777777" w:rsidTr="001E06A3">
        <w:trPr>
          <w:trHeight w:val="259"/>
        </w:trPr>
        <w:tc>
          <w:tcPr>
            <w:tcW w:w="1030" w:type="dxa"/>
            <w:vAlign w:val="center"/>
          </w:tcPr>
          <w:p w14:paraId="28E2B28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w:t>
            </w:r>
          </w:p>
        </w:tc>
        <w:tc>
          <w:tcPr>
            <w:tcW w:w="7661" w:type="dxa"/>
            <w:shd w:val="clear" w:color="auto" w:fill="auto"/>
            <w:noWrap/>
            <w:vAlign w:val="bottom"/>
          </w:tcPr>
          <w:p w14:paraId="1BE7F73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Εκδότης</w:t>
            </w:r>
          </w:p>
          <w:p w14:paraId="2D045486" w14:textId="36FD331B"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Τα ιδρύματα προσδιορίζουν την επίσημη επωνυμία του εκδότη.</w:t>
            </w:r>
          </w:p>
          <w:p w14:paraId="1A2B541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Ελεύθερο κείμενο</w:t>
            </w:r>
          </w:p>
        </w:tc>
      </w:tr>
      <w:tr w:rsidR="00CE019E" w:rsidRPr="007F4CC8" w14:paraId="48E68A1E" w14:textId="77777777" w:rsidTr="001E06A3">
        <w:trPr>
          <w:trHeight w:val="259"/>
        </w:trPr>
        <w:tc>
          <w:tcPr>
            <w:tcW w:w="1030" w:type="dxa"/>
            <w:vAlign w:val="center"/>
          </w:tcPr>
          <w:p w14:paraId="1C0CB8B1"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w:t>
            </w:r>
          </w:p>
        </w:tc>
        <w:tc>
          <w:tcPr>
            <w:tcW w:w="7661" w:type="dxa"/>
            <w:shd w:val="clear" w:color="auto" w:fill="auto"/>
            <w:noWrap/>
            <w:vAlign w:val="bottom"/>
          </w:tcPr>
          <w:p w14:paraId="2F162DE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Μοναδικό αναγνωριστικό (π.χ. αναγνωριστικό CUSIP, ISIN ή </w:t>
            </w:r>
            <w:proofErr w:type="spellStart"/>
            <w:r>
              <w:rPr>
                <w:rFonts w:ascii="Times New Roman" w:hAnsi="Times New Roman"/>
                <w:sz w:val="24"/>
              </w:rPr>
              <w:t>Bloomberg</w:t>
            </w:r>
            <w:proofErr w:type="spellEnd"/>
            <w:r>
              <w:rPr>
                <w:rFonts w:ascii="Times New Roman" w:hAnsi="Times New Roman"/>
                <w:sz w:val="24"/>
              </w:rPr>
              <w:t xml:space="preserve"> για ιδιωτική τοποθέτηση)</w:t>
            </w:r>
          </w:p>
          <w:p w14:paraId="00EAC07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lastRenderedPageBreak/>
              <w:t>Ελεύθερο κείμενο</w:t>
            </w:r>
          </w:p>
        </w:tc>
      </w:tr>
      <w:tr w:rsidR="00CE019E" w:rsidRPr="007F4CC8" w14:paraId="355408A9" w14:textId="77777777" w:rsidTr="001E06A3">
        <w:trPr>
          <w:trHeight w:val="259"/>
        </w:trPr>
        <w:tc>
          <w:tcPr>
            <w:tcW w:w="1030" w:type="dxa"/>
            <w:vAlign w:val="center"/>
          </w:tcPr>
          <w:p w14:paraId="4F4D888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EU-2α</w:t>
            </w:r>
          </w:p>
        </w:tc>
        <w:tc>
          <w:tcPr>
            <w:tcW w:w="7661" w:type="dxa"/>
            <w:shd w:val="clear" w:color="auto" w:fill="auto"/>
            <w:noWrap/>
            <w:vAlign w:val="bottom"/>
          </w:tcPr>
          <w:p w14:paraId="6C7B69FF" w14:textId="2A9E69E0" w:rsidR="00CE019E" w:rsidRPr="007F4CC8" w:rsidRDefault="001613AA"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Δημόσια ή ιδιωτική τοποθέτηση</w:t>
            </w:r>
          </w:p>
          <w:p w14:paraId="559E5C5D"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Τα ιδρύματα προσδιορίζουν εάν το μέσο έχει τοποθετηθεί δημόσια ή ιδιωτικά.</w:t>
            </w:r>
          </w:p>
          <w:p w14:paraId="374A380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Επιλέξτε από το μενού: [Δημόσια] [Ιδιωτικά]</w:t>
            </w:r>
          </w:p>
        </w:tc>
      </w:tr>
      <w:tr w:rsidR="00CE019E" w:rsidRPr="007F4CC8" w14:paraId="1C5C555B" w14:textId="77777777" w:rsidTr="001E06A3">
        <w:trPr>
          <w:trHeight w:val="259"/>
        </w:trPr>
        <w:tc>
          <w:tcPr>
            <w:tcW w:w="1030" w:type="dxa"/>
            <w:vAlign w:val="center"/>
          </w:tcPr>
          <w:p w14:paraId="73DD03FF"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w:t>
            </w:r>
          </w:p>
        </w:tc>
        <w:tc>
          <w:tcPr>
            <w:tcW w:w="7661" w:type="dxa"/>
            <w:shd w:val="clear" w:color="auto" w:fill="auto"/>
            <w:noWrap/>
            <w:vAlign w:val="bottom"/>
          </w:tcPr>
          <w:p w14:paraId="00EF4E38"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Εφαρμοστέα νομοθεσία του εγγράφου</w:t>
            </w:r>
          </w:p>
          <w:p w14:paraId="77986221"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Τα ιδρύματα προσδιορίζουν την εφαρμοστέα νομοθεσία του εγγράφου </w:t>
            </w:r>
          </w:p>
          <w:p w14:paraId="2BF97723"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Ελεύθερο κείμενο </w:t>
            </w:r>
          </w:p>
        </w:tc>
      </w:tr>
      <w:tr w:rsidR="00CE019E" w:rsidRPr="007F4CC8" w14:paraId="6CF1B239" w14:textId="77777777" w:rsidTr="001E06A3">
        <w:trPr>
          <w:trHeight w:val="259"/>
        </w:trPr>
        <w:tc>
          <w:tcPr>
            <w:tcW w:w="1030" w:type="dxa"/>
            <w:vAlign w:val="center"/>
          </w:tcPr>
          <w:p w14:paraId="1D433D2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3α</w:t>
            </w:r>
          </w:p>
        </w:tc>
        <w:tc>
          <w:tcPr>
            <w:tcW w:w="7661" w:type="dxa"/>
            <w:shd w:val="clear" w:color="auto" w:fill="auto"/>
            <w:noWrap/>
            <w:vAlign w:val="bottom"/>
          </w:tcPr>
          <w:p w14:paraId="378DEABE"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Συμβατική αναγνώριση αρμοδιοτήτων απόσβεσης και μετατροπής εκ μέρους των αρχών εξυγίανσης</w:t>
            </w:r>
          </w:p>
          <w:p w14:paraId="5A73523D" w14:textId="2BE2AB92"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Τα ιδρύματα προσδιορίζουν εάν το μέσο περιέχει ρήτρα σύμφωνα με την οποία, μετά από απόφαση αρχής εξυγίανσης ή σχετικής αρχής τρίτης χώρας, το αρχικό ποσό των μέσων μπορεί να αποσβεστεί σε μόνιμη βάση ή τα μέσα να μετατρέπονται σε μέσα κοινών μετοχών της κατηγορίας 1 κατά την έννοια, κατά περίπτωση, των ακόλουθων διατάξεων:</w:t>
            </w:r>
          </w:p>
          <w:p w14:paraId="1526D87D" w14:textId="1D865822"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Σε σχέση με τα πρόσθετα μέσα της κατηγορίας 1, άρθρο 52 παράγραφος 1 στοιχείο </w:t>
            </w:r>
            <w:proofErr w:type="spellStart"/>
            <w:r>
              <w:rPr>
                <w:rFonts w:ascii="Times New Roman" w:hAnsi="Times New Roman"/>
                <w:sz w:val="24"/>
              </w:rPr>
              <w:t>ιστ</w:t>
            </w:r>
            <w:proofErr w:type="spellEnd"/>
            <w:r>
              <w:rPr>
                <w:rFonts w:ascii="Times New Roman" w:hAnsi="Times New Roman"/>
                <w:sz w:val="24"/>
              </w:rPr>
              <w:t>) του ΚΚΑ·</w:t>
            </w:r>
          </w:p>
          <w:p w14:paraId="0E4BDD39" w14:textId="611C660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Σε σχέση με τα μέσα της κατηγορίας 2, άρθρο 63 στοιχεία </w:t>
            </w:r>
            <w:proofErr w:type="spellStart"/>
            <w:r>
              <w:rPr>
                <w:rFonts w:ascii="Times New Roman" w:hAnsi="Times New Roman"/>
                <w:sz w:val="24"/>
              </w:rPr>
              <w:t>ιδ</w:t>
            </w:r>
            <w:proofErr w:type="spellEnd"/>
            <w:r>
              <w:rPr>
                <w:rFonts w:ascii="Times New Roman" w:hAnsi="Times New Roman"/>
                <w:sz w:val="24"/>
              </w:rPr>
              <w:t xml:space="preserve">) ή </w:t>
            </w:r>
            <w:proofErr w:type="spellStart"/>
            <w:r>
              <w:rPr>
                <w:rFonts w:ascii="Times New Roman" w:hAnsi="Times New Roman"/>
                <w:sz w:val="24"/>
              </w:rPr>
              <w:t>ιε</w:t>
            </w:r>
            <w:proofErr w:type="spellEnd"/>
            <w:r>
              <w:rPr>
                <w:rFonts w:ascii="Times New Roman" w:hAnsi="Times New Roman"/>
                <w:sz w:val="24"/>
              </w:rPr>
              <w:t>) του ΚΚΑ·</w:t>
            </w:r>
          </w:p>
          <w:p w14:paraId="0F7294D3" w14:textId="53ACA96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Σε σχέση με τις επιλέξιμες υποχρεώσεις, άρθρο 72β παράγραφος 2 στοιχείο </w:t>
            </w:r>
            <w:proofErr w:type="spellStart"/>
            <w:r>
              <w:rPr>
                <w:rFonts w:ascii="Times New Roman" w:hAnsi="Times New Roman"/>
                <w:sz w:val="24"/>
              </w:rPr>
              <w:t>ιδ</w:t>
            </w:r>
            <w:proofErr w:type="spellEnd"/>
            <w:r>
              <w:rPr>
                <w:rFonts w:ascii="Times New Roman" w:hAnsi="Times New Roman"/>
                <w:sz w:val="24"/>
              </w:rPr>
              <w:t>) του ΚΚΑ·</w:t>
            </w:r>
          </w:p>
          <w:p w14:paraId="39C41036"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 Σε σχέση με οποιοδήποτε από τα παραπάνω και όταν διέπεται από το δίκαιο τρίτων χωρών, άρθρο 55 της οδηγίας (ΕΕ) 2019/879 </w:t>
            </w:r>
            <w:r>
              <w:rPr>
                <w:rStyle w:val="FootnoteReference"/>
                <w:rFonts w:ascii="Times New Roman" w:hAnsi="Times New Roman"/>
                <w:sz w:val="24"/>
              </w:rPr>
              <w:footnoteReference w:id="16"/>
            </w:r>
            <w:r>
              <w:rPr>
                <w:rFonts w:ascii="Times New Roman" w:hAnsi="Times New Roman"/>
                <w:sz w:val="24"/>
              </w:rPr>
              <w:t>(«BRRD»).</w:t>
            </w:r>
          </w:p>
          <w:p w14:paraId="31AEABE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Η απόσβεση και η μετατροπή ενδέχεται να συνάδουν τόσο με το άρθρο 55 της BRRD όσο και με οποιαδήποτε από τις τρεις πρώτες περιπτώσεις.</w:t>
            </w:r>
          </w:p>
          <w:p w14:paraId="15049C6D"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Επιλέξτε από το μενού: [ΝΑΙ] [ΟΧΙ]</w:t>
            </w:r>
          </w:p>
        </w:tc>
      </w:tr>
      <w:tr w:rsidR="00CE019E" w:rsidRPr="007F4CC8" w14:paraId="00E754E3" w14:textId="77777777" w:rsidTr="001E06A3">
        <w:trPr>
          <w:trHeight w:val="259"/>
        </w:trPr>
        <w:tc>
          <w:tcPr>
            <w:tcW w:w="1030" w:type="dxa"/>
            <w:vAlign w:val="center"/>
          </w:tcPr>
          <w:p w14:paraId="0F4F307E"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4</w:t>
            </w:r>
          </w:p>
        </w:tc>
        <w:tc>
          <w:tcPr>
            <w:tcW w:w="7661" w:type="dxa"/>
            <w:shd w:val="clear" w:color="auto" w:fill="auto"/>
            <w:noWrap/>
            <w:vAlign w:val="bottom"/>
          </w:tcPr>
          <w:p w14:paraId="6C0407F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Τρέχουσα μεταχείριση λαμβάνοντας υπόψη, κατά περίπτωση, μεταβατικούς κανόνες του ΚΚΑ</w:t>
            </w:r>
          </w:p>
          <w:p w14:paraId="71B1B54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Τα ιδρύματα προσδιορίζουν τη μεταβατική μεταχείριση των κανονιστικών ιδίων κεφαλαίων που περιέχεται στον ΚΚΑ. Η αρχική κατάταξη του μέσου αποτελεί το σημείο αναφοράς, ανεξάρτητα από την πιθανή </w:t>
            </w:r>
            <w:proofErr w:type="spellStart"/>
            <w:r>
              <w:rPr>
                <w:rFonts w:ascii="Times New Roman" w:hAnsi="Times New Roman"/>
                <w:sz w:val="24"/>
              </w:rPr>
              <w:t>αναταξινόμηση</w:t>
            </w:r>
            <w:proofErr w:type="spellEnd"/>
            <w:r>
              <w:rPr>
                <w:rFonts w:ascii="Times New Roman" w:hAnsi="Times New Roman"/>
                <w:sz w:val="24"/>
              </w:rPr>
              <w:t xml:space="preserve"> σε χαμηλότερες κατηγορίες ιδίων κεφαλαίων.</w:t>
            </w:r>
          </w:p>
          <w:p w14:paraId="4983D05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lastRenderedPageBreak/>
              <w:t>Επιλέξτε από το μενού: [Κοινές μετοχές της κατηγορίας 1] [Πρόσθετα μέσα της κατηγορίας 1] [Κατηγορία 2] [Μη επιλέξιμες] [Δ/Ε]</w:t>
            </w:r>
          </w:p>
          <w:p w14:paraId="60DC5CF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Ελεύθερο κείμενο - Αναφέρετε εάν ένα μέρος της έκδοσης έχει ανακαταταχθεί σε χαμηλότερες κατηγορίες κεφαλαίου.</w:t>
            </w:r>
          </w:p>
        </w:tc>
      </w:tr>
      <w:tr w:rsidR="00CE019E" w:rsidRPr="007F4CC8" w14:paraId="3D250963" w14:textId="77777777" w:rsidTr="001E06A3">
        <w:trPr>
          <w:trHeight w:val="259"/>
        </w:trPr>
        <w:tc>
          <w:tcPr>
            <w:tcW w:w="1030" w:type="dxa"/>
            <w:vAlign w:val="center"/>
          </w:tcPr>
          <w:p w14:paraId="45B0442F"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5</w:t>
            </w:r>
          </w:p>
        </w:tc>
        <w:tc>
          <w:tcPr>
            <w:tcW w:w="7661" w:type="dxa"/>
            <w:shd w:val="clear" w:color="auto" w:fill="auto"/>
            <w:noWrap/>
            <w:vAlign w:val="bottom"/>
          </w:tcPr>
          <w:p w14:paraId="1634900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Κανόνες του κανονισμού για τις κεφαλαιακές απαιτήσεις (ΚΚΑ) μετά τη μεταβατική περίοδο</w:t>
            </w:r>
          </w:p>
          <w:p w14:paraId="7985158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Τα ιδρύματα προσδιορίζουν τη μεταχείριση των κανονιστικών ιδίων κεφαλαίων βάσει του ΚΚΑ χωρίς να λαμβάνουν υπόψη τη μεταβατική μεταχείριση. </w:t>
            </w:r>
          </w:p>
          <w:p w14:paraId="0197F1D4" w14:textId="4A020CB6"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Επιλέξτε από το μενού: [Κοινές μετοχές της κατηγορίας 1] [Πρόσθετα μέσα της κατηγορίας 1] [Κατηγορία 2]] [Επιλέξιμες υποχρεώσεις] [Μη επιλέξιμες]</w:t>
            </w:r>
          </w:p>
        </w:tc>
      </w:tr>
      <w:tr w:rsidR="00CE019E" w:rsidRPr="007F4CC8" w14:paraId="0FB018D1" w14:textId="77777777" w:rsidTr="001E06A3">
        <w:trPr>
          <w:trHeight w:val="259"/>
        </w:trPr>
        <w:tc>
          <w:tcPr>
            <w:tcW w:w="1030" w:type="dxa"/>
            <w:vAlign w:val="center"/>
          </w:tcPr>
          <w:p w14:paraId="50E5FDB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6</w:t>
            </w:r>
          </w:p>
        </w:tc>
        <w:tc>
          <w:tcPr>
            <w:tcW w:w="7661" w:type="dxa"/>
            <w:shd w:val="clear" w:color="auto" w:fill="auto"/>
            <w:noWrap/>
            <w:vAlign w:val="bottom"/>
          </w:tcPr>
          <w:p w14:paraId="2243709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Επιλέξιμο σε ατομική/(υπο)ενοποιημένη / ατομική &amp; (υπο)ενοποιημένη βάση</w:t>
            </w:r>
          </w:p>
          <w:p w14:paraId="1042DDD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Τα ιδρύματα προσδιορίζουν το ή τα επίπεδα εντός της ομάδας οπού το μέσο περιλαμβάνεται στα ίδια κεφάλαια/στις επιλέξιμες υποχρεώσεις.</w:t>
            </w:r>
          </w:p>
          <w:p w14:paraId="7044850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Επιλέξτε από το μενού: [Ατομικό] [(Υπο)ενοποιημένο] [Ατομικό και (Υπο)ενοποιημένο]</w:t>
            </w:r>
          </w:p>
        </w:tc>
      </w:tr>
      <w:tr w:rsidR="00CE019E" w:rsidRPr="007F4CC8" w14:paraId="64DEB51C" w14:textId="77777777" w:rsidTr="001E06A3">
        <w:trPr>
          <w:trHeight w:val="259"/>
        </w:trPr>
        <w:tc>
          <w:tcPr>
            <w:tcW w:w="1030" w:type="dxa"/>
            <w:vAlign w:val="center"/>
          </w:tcPr>
          <w:p w14:paraId="71B4B11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7</w:t>
            </w:r>
          </w:p>
        </w:tc>
        <w:tc>
          <w:tcPr>
            <w:tcW w:w="7661" w:type="dxa"/>
            <w:shd w:val="clear" w:color="auto" w:fill="auto"/>
            <w:noWrap/>
            <w:vAlign w:val="bottom"/>
          </w:tcPr>
          <w:p w14:paraId="3BFB7F4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Τύπος μέσου (οι τύποι ορίζονται από κάθε περιοχή δικαιοδοσίας)</w:t>
            </w:r>
          </w:p>
          <w:p w14:paraId="3A4F77D4" w14:textId="27F9A128"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Τα ιδρύματα προσδιορίζουν τον τύπο του μέσου, ανάλογα με την περιοχή δικαιοδοσίας. </w:t>
            </w:r>
          </w:p>
          <w:p w14:paraId="15B4C51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Για τα μέσα κεφαλαίου κοινών μετοχών της κατηγορίας 1, επιλέξτε το όνομα του μέσου από τον κατάλογο της κατηγορίας 1 που δημοσιεύει η ΕΑΤ σύμφωνα με το άρθρο 26 παράγραφος 3 του ΚΚΑ.</w:t>
            </w:r>
          </w:p>
          <w:p w14:paraId="52FA3C0E"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Για άλλα μέσα, επιλέξτε από: επιλογές μενού που παρέχονται στα ιδρύματα από κάθε περιοχή δικαιοδοσίας – νομικές αναφορές άρθρων του ΚΚΑ για κάθε τύπο μέσου που θα εισαχθεί</w:t>
            </w:r>
          </w:p>
        </w:tc>
      </w:tr>
      <w:tr w:rsidR="00CE019E" w:rsidRPr="007F4CC8" w14:paraId="398A85AC" w14:textId="77777777" w:rsidTr="001E06A3">
        <w:trPr>
          <w:trHeight w:val="259"/>
        </w:trPr>
        <w:tc>
          <w:tcPr>
            <w:tcW w:w="1030" w:type="dxa"/>
            <w:vAlign w:val="center"/>
          </w:tcPr>
          <w:p w14:paraId="4ED6CCB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8</w:t>
            </w:r>
          </w:p>
        </w:tc>
        <w:tc>
          <w:tcPr>
            <w:tcW w:w="7661" w:type="dxa"/>
            <w:shd w:val="clear" w:color="auto" w:fill="auto"/>
            <w:noWrap/>
            <w:vAlign w:val="bottom"/>
          </w:tcPr>
          <w:p w14:paraId="21783E48" w14:textId="6520CEAB"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Ποσό αναγνωριζόμενο σε ρυθμιστικό κεφάλαιο ή επιλέξιμες υποχρεώσεις (νόμισμα σε εκατομμύρια, βάσει της πλέον πρόσφατης ημερομηνίας αναφοράς)</w:t>
            </w:r>
          </w:p>
          <w:p w14:paraId="1CFA13A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Τα ιδρύματα προσδιορίζουν το ποσό που αναγνωρίζεται στα κανονιστικά ίδια κεφάλαια ή τις επιλέξιμες υποχρεώσεις.</w:t>
            </w:r>
          </w:p>
          <w:p w14:paraId="40D153D9"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Ελεύθερο κείμενο – προσδιορίζει ιδίως εάν ορισμένα τμήματα των μέσων ανήκουν σε διαφορετικές κατηγορίες των κανονιστικών ιδίων κεφαλαίων και εάν το ποσό που αναγνωρίζεται στα κανονιστικά ίδια κεφάλαια διαφέρει από το </w:t>
            </w:r>
            <w:proofErr w:type="spellStart"/>
            <w:r>
              <w:rPr>
                <w:rFonts w:ascii="Times New Roman" w:hAnsi="Times New Roman"/>
                <w:i/>
                <w:sz w:val="24"/>
              </w:rPr>
              <w:t>εκδοθέν</w:t>
            </w:r>
            <w:proofErr w:type="spellEnd"/>
            <w:r>
              <w:rPr>
                <w:rFonts w:ascii="Times New Roman" w:hAnsi="Times New Roman"/>
                <w:i/>
                <w:sz w:val="24"/>
              </w:rPr>
              <w:t xml:space="preserve"> ποσό.</w:t>
            </w:r>
          </w:p>
        </w:tc>
      </w:tr>
      <w:tr w:rsidR="00CE019E" w:rsidRPr="007F4CC8" w14:paraId="63AC0550" w14:textId="77777777" w:rsidTr="001E06A3">
        <w:trPr>
          <w:trHeight w:val="259"/>
        </w:trPr>
        <w:tc>
          <w:tcPr>
            <w:tcW w:w="1030" w:type="dxa"/>
            <w:vAlign w:val="center"/>
          </w:tcPr>
          <w:p w14:paraId="1236E92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9</w:t>
            </w:r>
          </w:p>
        </w:tc>
        <w:tc>
          <w:tcPr>
            <w:tcW w:w="7661" w:type="dxa"/>
            <w:shd w:val="clear" w:color="auto" w:fill="auto"/>
            <w:noWrap/>
            <w:vAlign w:val="bottom"/>
          </w:tcPr>
          <w:p w14:paraId="5F9B7CE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Ονομαστικό ποσό του μέσου </w:t>
            </w:r>
          </w:p>
          <w:p w14:paraId="6B1437F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lastRenderedPageBreak/>
              <w:t>Ονομαστικό ποσό του μέσου στο νόμισμα έκδοσης και στο νόμισμα που χρησιμοποιείται για τις υποχρεώσεις υποβολής αναφορών</w:t>
            </w:r>
          </w:p>
          <w:p w14:paraId="01B3A420"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Ελεύθερο κείμενο</w:t>
            </w:r>
          </w:p>
        </w:tc>
      </w:tr>
      <w:tr w:rsidR="00CE019E" w:rsidRPr="007F4CC8" w14:paraId="0260D38B" w14:textId="77777777" w:rsidTr="001E06A3">
        <w:trPr>
          <w:trHeight w:val="259"/>
        </w:trPr>
        <w:tc>
          <w:tcPr>
            <w:tcW w:w="1030" w:type="dxa"/>
            <w:vAlign w:val="center"/>
          </w:tcPr>
          <w:p w14:paraId="5954B5EA"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EU-9α</w:t>
            </w:r>
          </w:p>
        </w:tc>
        <w:tc>
          <w:tcPr>
            <w:tcW w:w="7661" w:type="dxa"/>
            <w:shd w:val="clear" w:color="auto" w:fill="auto"/>
            <w:noWrap/>
            <w:vAlign w:val="bottom"/>
          </w:tcPr>
          <w:p w14:paraId="21D3B96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Τιμή έκδοσης</w:t>
            </w:r>
          </w:p>
          <w:p w14:paraId="527CBE1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Τιμή έκδοσης του μέσου</w:t>
            </w:r>
          </w:p>
          <w:p w14:paraId="16958D77"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Ελεύθερο κείμενο</w:t>
            </w:r>
          </w:p>
        </w:tc>
      </w:tr>
      <w:tr w:rsidR="00CE019E" w:rsidRPr="007F4CC8" w14:paraId="4AB965BD" w14:textId="77777777" w:rsidTr="001E06A3">
        <w:trPr>
          <w:trHeight w:val="259"/>
        </w:trPr>
        <w:tc>
          <w:tcPr>
            <w:tcW w:w="1030" w:type="dxa"/>
            <w:vAlign w:val="center"/>
          </w:tcPr>
          <w:p w14:paraId="57A02FA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EU-9β</w:t>
            </w:r>
          </w:p>
        </w:tc>
        <w:tc>
          <w:tcPr>
            <w:tcW w:w="7661" w:type="dxa"/>
            <w:shd w:val="clear" w:color="auto" w:fill="auto"/>
            <w:noWrap/>
            <w:vAlign w:val="bottom"/>
          </w:tcPr>
          <w:p w14:paraId="3750B6F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Τιμή εξόφλησης</w:t>
            </w:r>
          </w:p>
          <w:p w14:paraId="2E88136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Τιμή εξόφλησης του μέσου</w:t>
            </w:r>
          </w:p>
          <w:p w14:paraId="355CF89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Ελεύθερο κείμενο</w:t>
            </w:r>
          </w:p>
        </w:tc>
      </w:tr>
      <w:tr w:rsidR="00CE019E" w:rsidRPr="007F4CC8" w14:paraId="0A32ABEF" w14:textId="77777777" w:rsidTr="001E06A3">
        <w:trPr>
          <w:trHeight w:val="259"/>
        </w:trPr>
        <w:tc>
          <w:tcPr>
            <w:tcW w:w="1030" w:type="dxa"/>
            <w:vAlign w:val="center"/>
          </w:tcPr>
          <w:p w14:paraId="4580D5EE"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10</w:t>
            </w:r>
          </w:p>
        </w:tc>
        <w:tc>
          <w:tcPr>
            <w:tcW w:w="7661" w:type="dxa"/>
            <w:shd w:val="clear" w:color="auto" w:fill="auto"/>
            <w:noWrap/>
            <w:vAlign w:val="bottom"/>
          </w:tcPr>
          <w:p w14:paraId="7A9BF63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Λογιστική ταξινόμηση</w:t>
            </w:r>
          </w:p>
          <w:p w14:paraId="4C422F6B" w14:textId="50A90769"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Τα ιδρύματα προσδιορίζουν τη λογιστική ταξινόμηση.</w:t>
            </w:r>
          </w:p>
          <w:p w14:paraId="2221EA9F"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Επιλέξτε από το μενού: [Ίδια κεφάλαια] [Παθητικό - αποσβεσμένο κόστος] [Παθητικό - δικαίωμα εύλογης αξίας] [Μη </w:t>
            </w:r>
            <w:proofErr w:type="spellStart"/>
            <w:r>
              <w:rPr>
                <w:rFonts w:ascii="Times New Roman" w:hAnsi="Times New Roman"/>
                <w:i/>
                <w:sz w:val="24"/>
              </w:rPr>
              <w:t>ελέγχουσες</w:t>
            </w:r>
            <w:proofErr w:type="spellEnd"/>
            <w:r>
              <w:rPr>
                <w:rFonts w:ascii="Times New Roman" w:hAnsi="Times New Roman"/>
                <w:i/>
                <w:sz w:val="24"/>
              </w:rPr>
              <w:t xml:space="preserve"> συμμετοχές σε ενοποιημένη θυγατρική]</w:t>
            </w:r>
          </w:p>
        </w:tc>
      </w:tr>
      <w:tr w:rsidR="00CE019E" w:rsidRPr="007F4CC8" w14:paraId="2056D050" w14:textId="77777777" w:rsidTr="001E06A3">
        <w:trPr>
          <w:trHeight w:val="259"/>
        </w:trPr>
        <w:tc>
          <w:tcPr>
            <w:tcW w:w="1030" w:type="dxa"/>
            <w:vAlign w:val="center"/>
          </w:tcPr>
          <w:p w14:paraId="54FA9EF4"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11</w:t>
            </w:r>
          </w:p>
        </w:tc>
        <w:tc>
          <w:tcPr>
            <w:tcW w:w="7661" w:type="dxa"/>
            <w:shd w:val="clear" w:color="auto" w:fill="auto"/>
            <w:noWrap/>
            <w:vAlign w:val="bottom"/>
          </w:tcPr>
          <w:p w14:paraId="2DB0DA2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Αρχική ημερομηνία έκδοσης</w:t>
            </w:r>
          </w:p>
          <w:p w14:paraId="74AD9FA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Τα ιδρύματα προσδιορίζουν την ημερομηνία έκδοσης</w:t>
            </w:r>
          </w:p>
          <w:p w14:paraId="43D3685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Ελεύθερο κείμενο</w:t>
            </w:r>
          </w:p>
        </w:tc>
      </w:tr>
      <w:tr w:rsidR="00CE019E" w:rsidRPr="007F4CC8" w14:paraId="1184FB84" w14:textId="77777777" w:rsidTr="001E06A3">
        <w:trPr>
          <w:trHeight w:val="259"/>
        </w:trPr>
        <w:tc>
          <w:tcPr>
            <w:tcW w:w="1030" w:type="dxa"/>
            <w:vAlign w:val="center"/>
          </w:tcPr>
          <w:p w14:paraId="3D82467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12</w:t>
            </w:r>
          </w:p>
        </w:tc>
        <w:tc>
          <w:tcPr>
            <w:tcW w:w="7661" w:type="dxa"/>
            <w:shd w:val="clear" w:color="auto" w:fill="auto"/>
            <w:noWrap/>
            <w:vAlign w:val="bottom"/>
          </w:tcPr>
          <w:p w14:paraId="49D5D59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Αόριστης διάρκειας ή με ημερομηνία λήξης </w:t>
            </w:r>
          </w:p>
          <w:p w14:paraId="2B6FC89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Τα ιδρύματα προσδιορίζουν εάν ένα μέσο είναι αόριστης διάρκειας ή με ημερομηνία λήξης.</w:t>
            </w:r>
          </w:p>
          <w:p w14:paraId="7A6F0E50"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Επιλέξτε από το μενού: [Αόριστης διάρκειας] [Με ημερομηνία λήξης]</w:t>
            </w:r>
          </w:p>
        </w:tc>
      </w:tr>
      <w:tr w:rsidR="00CE019E" w:rsidRPr="007F4CC8" w14:paraId="1290704E" w14:textId="77777777" w:rsidTr="001E06A3">
        <w:trPr>
          <w:trHeight w:val="259"/>
        </w:trPr>
        <w:tc>
          <w:tcPr>
            <w:tcW w:w="1030" w:type="dxa"/>
            <w:vAlign w:val="center"/>
          </w:tcPr>
          <w:p w14:paraId="35B1B28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13</w:t>
            </w:r>
          </w:p>
        </w:tc>
        <w:tc>
          <w:tcPr>
            <w:tcW w:w="7661" w:type="dxa"/>
            <w:shd w:val="clear" w:color="auto" w:fill="auto"/>
            <w:noWrap/>
            <w:vAlign w:val="bottom"/>
          </w:tcPr>
          <w:p w14:paraId="7D1A81AA"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Αρχική ημερομηνία λήξης</w:t>
            </w:r>
          </w:p>
          <w:p w14:paraId="7CED3F6E"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Για μέσο με ημερομηνία λήξης, τα ιδρύματα προσδιορίζουν την αρχική ημερομηνία λήξης (ημέρα, μήνας και έτος). Για μέσο αόριστης διάρκειας, τίθεται η ένδειξη «χωρίς ημερομηνία λήξης». </w:t>
            </w:r>
          </w:p>
          <w:p w14:paraId="34A755B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Ελεύθερο κείμενο</w:t>
            </w:r>
          </w:p>
        </w:tc>
      </w:tr>
      <w:tr w:rsidR="00CE019E" w:rsidRPr="007F4CC8" w14:paraId="6A7F22CA" w14:textId="77777777" w:rsidTr="001E06A3">
        <w:trPr>
          <w:trHeight w:val="259"/>
        </w:trPr>
        <w:tc>
          <w:tcPr>
            <w:tcW w:w="1030" w:type="dxa"/>
            <w:vAlign w:val="center"/>
          </w:tcPr>
          <w:p w14:paraId="4A31087F"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14</w:t>
            </w:r>
          </w:p>
        </w:tc>
        <w:tc>
          <w:tcPr>
            <w:tcW w:w="7661" w:type="dxa"/>
            <w:shd w:val="clear" w:color="auto" w:fill="auto"/>
            <w:noWrap/>
            <w:vAlign w:val="bottom"/>
          </w:tcPr>
          <w:p w14:paraId="561FD7C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Για ανάκληση από τον εκδότη απαιτείται προηγούμενη έγκριση από τις εποπτικές αρχές </w:t>
            </w:r>
          </w:p>
          <w:p w14:paraId="1EA535B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Τα ιδρύματα προσδιορίζουν εάν υπάρχει επιλογή ανάκλησης από τον εκδότη (όλοι οι τύποι επιλογών ανάκλησης).</w:t>
            </w:r>
          </w:p>
          <w:p w14:paraId="4309D00C"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Επιλέξτε από το μενού: [Ναι] [Όχι]</w:t>
            </w:r>
          </w:p>
        </w:tc>
      </w:tr>
      <w:tr w:rsidR="00CE019E" w:rsidRPr="007F4CC8" w14:paraId="6B22E573" w14:textId="77777777" w:rsidTr="001E06A3">
        <w:trPr>
          <w:trHeight w:val="259"/>
        </w:trPr>
        <w:tc>
          <w:tcPr>
            <w:tcW w:w="1030" w:type="dxa"/>
            <w:vAlign w:val="center"/>
          </w:tcPr>
          <w:p w14:paraId="2A6695B2"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15</w:t>
            </w:r>
          </w:p>
        </w:tc>
        <w:tc>
          <w:tcPr>
            <w:tcW w:w="7661" w:type="dxa"/>
            <w:shd w:val="clear" w:color="auto" w:fill="auto"/>
            <w:noWrap/>
            <w:vAlign w:val="bottom"/>
          </w:tcPr>
          <w:p w14:paraId="3C89A03C"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Προαιρετική ημερομηνία ανάκλησης, ενδεχόμενες ημερομηνίες ανάκλησης και ποσό εξόφλησης</w:t>
            </w:r>
          </w:p>
          <w:p w14:paraId="06D4FE1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Για μέσο για το οποίο ο εκδότης έχει δικαίωμα αγοράς, τα ιδρύματα προσδιορίζουν την πρώτη ημερομηνία εξαγοράς, εάν ισχύει για το εν λόγω μέσο δικαίωμα αγοράς σε συγκεκριμένη ημερομηνία (ημέρα, μήνας και έτος) και, επιπλέον, προσδιορίζουν εάν ισχύει για το εν λόγω μέσο δικαίωμα αγοράς σε περίπτωση επέλευσης φορολογικού και/ή κανονιστικού συμβάντος. Τα ιδρύματα προσδιορίζουν επίσης την τιμή εξαγοράς, κάτι το οποίο βοηθά στην εκτίμηση του διαρκούς χαρακτήρα.</w:t>
            </w:r>
          </w:p>
          <w:p w14:paraId="34242EC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Ελεύθερο κείμενο</w:t>
            </w:r>
          </w:p>
        </w:tc>
      </w:tr>
      <w:tr w:rsidR="00CE019E" w:rsidRPr="007F4CC8" w14:paraId="4C308292" w14:textId="77777777" w:rsidTr="001E06A3">
        <w:trPr>
          <w:trHeight w:val="259"/>
        </w:trPr>
        <w:tc>
          <w:tcPr>
            <w:tcW w:w="1030" w:type="dxa"/>
            <w:vAlign w:val="center"/>
          </w:tcPr>
          <w:p w14:paraId="34C95B3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16</w:t>
            </w:r>
          </w:p>
        </w:tc>
        <w:tc>
          <w:tcPr>
            <w:tcW w:w="7661" w:type="dxa"/>
            <w:shd w:val="clear" w:color="auto" w:fill="auto"/>
            <w:noWrap/>
            <w:vAlign w:val="bottom"/>
          </w:tcPr>
          <w:p w14:paraId="2BBD69A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Μεταγενέστερες ημερομηνίες εξαγοράς, κατά περίπτωση</w:t>
            </w:r>
          </w:p>
          <w:p w14:paraId="1C8B249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Τα ιδρύματα προσδιορίζουν την ύπαρξη και τη συχνότητα μεταγενέστερων ημερομηνιών εξαγοράς, κατά περίπτωση, κάτι το οποίο βοηθά στην εκτίμηση του διαρκούς χαρακτήρα.</w:t>
            </w:r>
          </w:p>
          <w:p w14:paraId="2108083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Ελεύθερο κείμενο</w:t>
            </w:r>
          </w:p>
        </w:tc>
      </w:tr>
      <w:tr w:rsidR="00CE019E" w:rsidRPr="007F4CC8" w14:paraId="3600E5F1" w14:textId="77777777" w:rsidTr="001E06A3">
        <w:trPr>
          <w:trHeight w:val="259"/>
        </w:trPr>
        <w:tc>
          <w:tcPr>
            <w:tcW w:w="1030" w:type="dxa"/>
            <w:vAlign w:val="center"/>
          </w:tcPr>
          <w:p w14:paraId="7C0DEB4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17</w:t>
            </w:r>
          </w:p>
        </w:tc>
        <w:tc>
          <w:tcPr>
            <w:tcW w:w="7661" w:type="dxa"/>
            <w:shd w:val="clear" w:color="auto" w:fill="auto"/>
            <w:noWrap/>
            <w:vAlign w:val="bottom"/>
          </w:tcPr>
          <w:p w14:paraId="3D083DF7"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Σταθερό ή κυμαινόμενο μέρισμα/τοκομερίδιο</w:t>
            </w:r>
          </w:p>
          <w:p w14:paraId="003DFCAF"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Τα ιδρύματα προσδιορίζουν εάν το τοκομερίδιο/μέρισμα είναι: σταθερό καθ’ όλη τη διάρκεια του μέσου, ή κυμαινόμενο καθ’ όλη τη διάρκεια του μέσου, ή προς το παρόν σταθερό αλλά με μετάβαση σε κυμαινόμενο επιτόκιο στο μέλλον, ή προς το παρόν κυμαινόμενο αλλά με μετάβαση σε σταθερό επιτόκιο στο μέλλον. </w:t>
            </w:r>
          </w:p>
          <w:p w14:paraId="651371C8"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Επιλέξτε από το μενού: [Σταθερό] [Κυμαινόμενο] [Από σταθερό σε κυμαινόμενο] [Από κυμαινόμενο σε σταθερό] </w:t>
            </w:r>
          </w:p>
        </w:tc>
      </w:tr>
      <w:tr w:rsidR="00CE019E" w:rsidRPr="007F4CC8" w14:paraId="729A2261" w14:textId="77777777" w:rsidTr="001E06A3">
        <w:trPr>
          <w:trHeight w:val="259"/>
        </w:trPr>
        <w:tc>
          <w:tcPr>
            <w:tcW w:w="1030" w:type="dxa"/>
            <w:vAlign w:val="center"/>
          </w:tcPr>
          <w:p w14:paraId="5B822012"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18</w:t>
            </w:r>
          </w:p>
        </w:tc>
        <w:tc>
          <w:tcPr>
            <w:tcW w:w="7661" w:type="dxa"/>
            <w:shd w:val="clear" w:color="auto" w:fill="auto"/>
            <w:noWrap/>
            <w:vAlign w:val="bottom"/>
          </w:tcPr>
          <w:p w14:paraId="2A15445B"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Επιτόκιο τοκομεριδίου και κάθε σχετικός δείκτης </w:t>
            </w:r>
          </w:p>
          <w:p w14:paraId="0CEC2D87"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Τα ιδρύματα προσδιορίζουν το επιτόκιο τοκομεριδίου του μέσου και κάθε σχετικό δείκτη στον οποίο αναφέρεται το επιτόκιο τοκομεριδίου/μερίσματος. </w:t>
            </w:r>
          </w:p>
          <w:p w14:paraId="5B9B5F0B"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Ελεύθερο κείμενο </w:t>
            </w:r>
          </w:p>
        </w:tc>
      </w:tr>
      <w:tr w:rsidR="00CE019E" w:rsidRPr="007F4CC8" w14:paraId="66F214EF" w14:textId="77777777" w:rsidTr="001E06A3">
        <w:trPr>
          <w:trHeight w:val="259"/>
        </w:trPr>
        <w:tc>
          <w:tcPr>
            <w:tcW w:w="1030" w:type="dxa"/>
            <w:vAlign w:val="center"/>
          </w:tcPr>
          <w:p w14:paraId="1E25C6F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19</w:t>
            </w:r>
          </w:p>
        </w:tc>
        <w:tc>
          <w:tcPr>
            <w:tcW w:w="7661" w:type="dxa"/>
            <w:shd w:val="clear" w:color="auto" w:fill="auto"/>
            <w:noWrap/>
            <w:vAlign w:val="bottom"/>
          </w:tcPr>
          <w:p w14:paraId="2A4EE8F1"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Ύπαρξη όρου αναστολής μερισμάτων </w:t>
            </w:r>
          </w:p>
          <w:p w14:paraId="304B3F04"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Τα ιδρύματα προσδιορίζουν εάν η μη πληρωμή ενός τοκομεριδίου ή μερίσματος του μέσου απαγορεύει την καταβολή μερισμάτων για κοινές μετοχές (δηλαδή, εάν ισχύει όρος αναστολής μερισμάτων). </w:t>
            </w:r>
          </w:p>
          <w:p w14:paraId="51BD51A5"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Επιλέξτε από το μενού: [Ναι] [Όχι] </w:t>
            </w:r>
          </w:p>
        </w:tc>
      </w:tr>
      <w:tr w:rsidR="00CE019E" w:rsidRPr="007F4CC8" w14:paraId="7D6625BA" w14:textId="77777777" w:rsidTr="001E06A3">
        <w:trPr>
          <w:trHeight w:val="259"/>
        </w:trPr>
        <w:tc>
          <w:tcPr>
            <w:tcW w:w="1030" w:type="dxa"/>
            <w:vAlign w:val="center"/>
          </w:tcPr>
          <w:p w14:paraId="701A078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EU-20α</w:t>
            </w:r>
          </w:p>
        </w:tc>
        <w:tc>
          <w:tcPr>
            <w:tcW w:w="7661" w:type="dxa"/>
            <w:shd w:val="clear" w:color="auto" w:fill="auto"/>
            <w:noWrap/>
            <w:vAlign w:val="bottom"/>
          </w:tcPr>
          <w:p w14:paraId="31A0167F"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Με πλήρη διακριτική ευχέρεια, με μερική διακριτική ευχέρεια ή υποχρεωτικό (από άποψη χρόνου) </w:t>
            </w:r>
          </w:p>
          <w:p w14:paraId="658BC63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Τα ιδρύματα προσδιορίζουν εάν ο εκδότης έχει πλήρη διακριτική ευχέρεια, μερική διακριτική ευχέρεια ή καμία διακριτική ευχέρεια σχετικά με το εάν </w:t>
            </w:r>
            <w:r>
              <w:rPr>
                <w:rFonts w:ascii="Times New Roman" w:hAnsi="Times New Roman"/>
                <w:sz w:val="24"/>
              </w:rPr>
              <w:lastRenderedPageBreak/>
              <w:t>πληρώνεται τοκομερίδιο/μέρισμα. Εάν το ίδρυμα διαθέτει πλήρη διακριτική ευχέρεια ακύρωσης της καταβολής του τοκομεριδίου/μερίσματος σε όλες τις περιπτώσεις, επιλέξτε «Με πλήρη διακριτική ευχέρεια» (έστω και αν ισχύει όρος αναστολής μερισμάτων ο οποίος δεν παρεμποδίζει την από μέρους του ιδρύματος ακύρωση των καταβολών για το μέσο). Εάν υπάρχουν προϋποθέσεις που πρέπει να πληρούνται προτού καταστεί δυνατή η ακύρωση της καταβολής (π.χ. ίδια κεφάλαια κάτω από ένα ορισμένο όριο), το ίδρυμα πρέπει να επιλέξει «Με μερική διακριτική ευχέρεια». Εάν το ίδρυμα δεν μπορεί να ακυρώσει την καταβολή, εκτός σε περίπτωση αφερεγγυότητας, τότε πρέπει να επιλέξει «Υποχρεωτικό».</w:t>
            </w:r>
          </w:p>
          <w:p w14:paraId="3E3F77FB"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Επιλέξτε από το μενού: [Με πλήρη διακριτική ευχέρεια] [Με μερική διακριτική ευχέρεια] [Υποχρεωτικό]</w:t>
            </w:r>
          </w:p>
          <w:p w14:paraId="23EAAFC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Ελεύθερο κείμενο (προσδιορίστε τους λόγους για τη διακριτική ευχέρεια, την ύπαρξη όρων καταβολής μερισμάτων, την ύπαρξη όρων αναστολής μερισμάτων, ACSM [εναλλακτικός μηχανισμός καταβολής τοκομεριδίου])</w:t>
            </w:r>
          </w:p>
        </w:tc>
      </w:tr>
      <w:tr w:rsidR="00CE019E" w:rsidRPr="007F4CC8" w14:paraId="3A5F167A" w14:textId="77777777" w:rsidTr="001E06A3">
        <w:trPr>
          <w:trHeight w:val="259"/>
        </w:trPr>
        <w:tc>
          <w:tcPr>
            <w:tcW w:w="1030" w:type="dxa"/>
            <w:vAlign w:val="center"/>
          </w:tcPr>
          <w:p w14:paraId="52C258DD"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EU-20β</w:t>
            </w:r>
          </w:p>
        </w:tc>
        <w:tc>
          <w:tcPr>
            <w:tcW w:w="7661" w:type="dxa"/>
            <w:shd w:val="clear" w:color="auto" w:fill="auto"/>
            <w:noWrap/>
            <w:vAlign w:val="bottom"/>
          </w:tcPr>
          <w:p w14:paraId="04D7FFB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Με πλήρη διακριτική ευχέρεια, με μερική διακριτική ευχέρεια ή υποχρεωτικό (από άποψη ποσού) </w:t>
            </w:r>
          </w:p>
          <w:p w14:paraId="6D79B26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Τα ιδρύματα προσδιορίζουν εάν ο εκδότης έχει πλήρη διακριτική ευχέρεια, μερική διακριτική ευχέρεια ή καμία διακριτική ευχέρεια σχετικά με το ποσό του τοκομεριδίου/μερίσματος.</w:t>
            </w:r>
          </w:p>
          <w:p w14:paraId="70BDBF4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Επιλέξτε από το μενού: [Με πλήρη διακριτική ευχέρεια] [Με μερική διακριτική ευχέρεια] [Υποχρεωτικό]</w:t>
            </w:r>
          </w:p>
        </w:tc>
      </w:tr>
      <w:tr w:rsidR="00CE019E" w:rsidRPr="007F4CC8" w14:paraId="221598C6" w14:textId="77777777" w:rsidTr="001E06A3">
        <w:trPr>
          <w:trHeight w:val="259"/>
        </w:trPr>
        <w:tc>
          <w:tcPr>
            <w:tcW w:w="1030" w:type="dxa"/>
            <w:vAlign w:val="center"/>
          </w:tcPr>
          <w:p w14:paraId="6CEE1584"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21</w:t>
            </w:r>
          </w:p>
        </w:tc>
        <w:tc>
          <w:tcPr>
            <w:tcW w:w="7661" w:type="dxa"/>
            <w:shd w:val="clear" w:color="auto" w:fill="auto"/>
            <w:noWrap/>
            <w:vAlign w:val="bottom"/>
          </w:tcPr>
          <w:p w14:paraId="04BC68EF"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Ύπαρξη δυνατότητας αναβάθμισης ή άλλου κινήτρου για εξόφληση</w:t>
            </w:r>
          </w:p>
          <w:p w14:paraId="4B12559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Τα ιδρύματα προσδιορίζουν εάν υπάρχει δυνατότητα αναβάθμισης ή άλλο κίνητρο για εξόφληση.</w:t>
            </w:r>
          </w:p>
          <w:p w14:paraId="196A679C"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Επιλέξτε από το μενού: [Ναι] [Όχι]</w:t>
            </w:r>
          </w:p>
        </w:tc>
      </w:tr>
      <w:tr w:rsidR="00CE019E" w:rsidRPr="007F4CC8" w14:paraId="7F13F52F" w14:textId="77777777" w:rsidTr="001E06A3">
        <w:trPr>
          <w:trHeight w:val="259"/>
        </w:trPr>
        <w:tc>
          <w:tcPr>
            <w:tcW w:w="1030" w:type="dxa"/>
            <w:vAlign w:val="center"/>
          </w:tcPr>
          <w:p w14:paraId="3192BA4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22</w:t>
            </w:r>
          </w:p>
        </w:tc>
        <w:tc>
          <w:tcPr>
            <w:tcW w:w="7661" w:type="dxa"/>
            <w:shd w:val="clear" w:color="auto" w:fill="auto"/>
            <w:noWrap/>
            <w:vAlign w:val="bottom"/>
          </w:tcPr>
          <w:p w14:paraId="64FFE651"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Μη σωρευτικό ή σωρευτικό</w:t>
            </w:r>
          </w:p>
          <w:p w14:paraId="48338CB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Τα ιδρύματα προσδιορίζουν εάν τα μερίσματα/τοκομερίδια είναι σωρευτικά ή μη σωρευτικά.</w:t>
            </w:r>
          </w:p>
          <w:p w14:paraId="7CA91EE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Επιλέξτε από το μενού: [Μη σωρευτικό] [Σωρευτικό] [ACSM]</w:t>
            </w:r>
          </w:p>
        </w:tc>
      </w:tr>
      <w:tr w:rsidR="00CE019E" w:rsidRPr="007F4CC8" w14:paraId="499ABBBA" w14:textId="77777777" w:rsidTr="001E06A3">
        <w:trPr>
          <w:trHeight w:val="259"/>
        </w:trPr>
        <w:tc>
          <w:tcPr>
            <w:tcW w:w="1030" w:type="dxa"/>
            <w:vAlign w:val="center"/>
          </w:tcPr>
          <w:p w14:paraId="3BB207C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23</w:t>
            </w:r>
          </w:p>
        </w:tc>
        <w:tc>
          <w:tcPr>
            <w:tcW w:w="7661" w:type="dxa"/>
            <w:shd w:val="clear" w:color="auto" w:fill="auto"/>
            <w:noWrap/>
            <w:vAlign w:val="bottom"/>
          </w:tcPr>
          <w:p w14:paraId="37E1594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Μετατρέψιμο ή μη μετατρέψιμο</w:t>
            </w:r>
          </w:p>
          <w:p w14:paraId="5B2BAA0D" w14:textId="72286366"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Τα ιδρύματα προσδιορίζουν εάν ένα μέσο είναι μετατρέψιμο ή μη.</w:t>
            </w:r>
          </w:p>
          <w:p w14:paraId="35278EB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Επιλέξτε από το μενού: [Μετατρέψιμο] [Μη μετατρέψιμο]</w:t>
            </w:r>
          </w:p>
        </w:tc>
      </w:tr>
      <w:tr w:rsidR="00CE019E" w:rsidRPr="007F4CC8" w14:paraId="477E749E" w14:textId="77777777" w:rsidTr="001E06A3">
        <w:trPr>
          <w:trHeight w:val="259"/>
        </w:trPr>
        <w:tc>
          <w:tcPr>
            <w:tcW w:w="1030" w:type="dxa"/>
            <w:vAlign w:val="center"/>
          </w:tcPr>
          <w:p w14:paraId="50209FB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24</w:t>
            </w:r>
          </w:p>
        </w:tc>
        <w:tc>
          <w:tcPr>
            <w:tcW w:w="7661" w:type="dxa"/>
            <w:shd w:val="clear" w:color="auto" w:fill="auto"/>
            <w:noWrap/>
            <w:vAlign w:val="bottom"/>
          </w:tcPr>
          <w:p w14:paraId="0E9C24D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Εάν είναι μετατρέψιμο, το/τα γεγονός(-τα) ενεργοποίησης</w:t>
            </w:r>
          </w:p>
          <w:p w14:paraId="173D510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Τα ιδρύματα προσδιορίζουν τους όρους υπό τους οποίους το μέσο μετατρέπεται, συμπεριλαμβανομένου του σημείου μη βιωσιμότητας. Εάν μία </w:t>
            </w:r>
            <w:r>
              <w:rPr>
                <w:rFonts w:ascii="Times New Roman" w:hAnsi="Times New Roman"/>
                <w:sz w:val="24"/>
              </w:rPr>
              <w:lastRenderedPageBreak/>
              <w:t>ή περισσότερες αρχές έχουν τη δυνατότητα να ενεργοποιήσουν τη μετατροπή, οι εν λόγω αρχές αναφέρονται. Για κάθε μία από τις εν λόγω αρχές, δηλώνεται εάν η νομική βάση για την εξουσιοδότηση ενεργοποίησης της μετατροπής συνίσταται στους όρους της σύμβασης του μέσου (συμβατική προσέγγιση) ή αν η νομική βάση παρέχεται μέσω του κανονιστικού πλαισίου (κανονιστική προσέγγιση).</w:t>
            </w:r>
          </w:p>
          <w:p w14:paraId="26593622"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Ελεύθερο κείμενο</w:t>
            </w:r>
          </w:p>
        </w:tc>
      </w:tr>
      <w:tr w:rsidR="00CE019E" w:rsidRPr="007F4CC8" w14:paraId="5EB940CC" w14:textId="77777777" w:rsidTr="001E06A3">
        <w:trPr>
          <w:trHeight w:val="259"/>
        </w:trPr>
        <w:tc>
          <w:tcPr>
            <w:tcW w:w="1030" w:type="dxa"/>
            <w:vAlign w:val="center"/>
          </w:tcPr>
          <w:p w14:paraId="594CA91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25</w:t>
            </w:r>
          </w:p>
        </w:tc>
        <w:tc>
          <w:tcPr>
            <w:tcW w:w="7661" w:type="dxa"/>
            <w:shd w:val="clear" w:color="auto" w:fill="auto"/>
            <w:noWrap/>
            <w:vAlign w:val="bottom"/>
          </w:tcPr>
          <w:p w14:paraId="6CFEB894"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Εάν είναι μετατρέψιμο, πλήρης ή μερική μετατροπή</w:t>
            </w:r>
          </w:p>
          <w:p w14:paraId="02FC09F1"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Τα ιδρύματα προσδιορίζουν εάν το μέσο μετατρέπεται πάντοτε πλήρως, μπορεί να μετατραπεί πλήρως ή μερικώς, ή μετατρέπεται πάντοτε μερικώς.</w:t>
            </w:r>
          </w:p>
          <w:p w14:paraId="1A1625E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Επιλέξτε από το μενού: [Πάντοτε πλήρως] [Πλήρως ή μερικώς] [Πάντοτε μερικώς]</w:t>
            </w:r>
          </w:p>
        </w:tc>
      </w:tr>
      <w:tr w:rsidR="00CE019E" w:rsidRPr="007F4CC8" w14:paraId="0F954609" w14:textId="77777777" w:rsidTr="001E06A3">
        <w:trPr>
          <w:trHeight w:val="259"/>
        </w:trPr>
        <w:tc>
          <w:tcPr>
            <w:tcW w:w="1030" w:type="dxa"/>
            <w:vAlign w:val="center"/>
          </w:tcPr>
          <w:p w14:paraId="03F7CB33"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26</w:t>
            </w:r>
          </w:p>
        </w:tc>
        <w:tc>
          <w:tcPr>
            <w:tcW w:w="7661" w:type="dxa"/>
            <w:shd w:val="clear" w:color="auto" w:fill="auto"/>
            <w:noWrap/>
            <w:vAlign w:val="bottom"/>
          </w:tcPr>
          <w:p w14:paraId="543B050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Εάν είναι μετατρέψιμο, ο συντελεστής μετατροπής</w:t>
            </w:r>
          </w:p>
          <w:p w14:paraId="773C721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Τα ιδρύματα προσδιορίζουν τον συντελεστή μετατροπής στο μέσο που απορροφά περισσότερο τις ζημίες. </w:t>
            </w:r>
          </w:p>
          <w:p w14:paraId="64F113E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Ελεύθερο κείμενο</w:t>
            </w:r>
          </w:p>
        </w:tc>
      </w:tr>
      <w:tr w:rsidR="00CE019E" w:rsidRPr="007F4CC8" w14:paraId="408B515F" w14:textId="77777777" w:rsidTr="001E06A3">
        <w:trPr>
          <w:trHeight w:val="259"/>
        </w:trPr>
        <w:tc>
          <w:tcPr>
            <w:tcW w:w="1030" w:type="dxa"/>
            <w:vAlign w:val="center"/>
          </w:tcPr>
          <w:p w14:paraId="6CAC74D3"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27</w:t>
            </w:r>
          </w:p>
        </w:tc>
        <w:tc>
          <w:tcPr>
            <w:tcW w:w="7661" w:type="dxa"/>
            <w:shd w:val="clear" w:color="auto" w:fill="auto"/>
            <w:noWrap/>
            <w:vAlign w:val="bottom"/>
          </w:tcPr>
          <w:p w14:paraId="2F0AAD4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Εάν είναι μετατρέψιμο, υποχρεωτική ή προαιρετική μετατροπή</w:t>
            </w:r>
          </w:p>
          <w:p w14:paraId="47A6428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Για τα μετατρέψιμα μέσα, τα ιδρύματα προσδιορίζουν εάν η μετατροπή είναι υποχρεωτική ή προαιρετική. </w:t>
            </w:r>
          </w:p>
          <w:p w14:paraId="5053F92F"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Επιλέξτε από το μενού: [Υποχρεωτική] [Προαιρετική] [Δ/Ε] και [Κατ’ επιλογήν των κατόχων] [Κατ’ επιλογήν του εκδότη] [Κατ’ επιλογήν τόσο των κατόχων όσο και του εκδότη]</w:t>
            </w:r>
          </w:p>
        </w:tc>
      </w:tr>
      <w:tr w:rsidR="00CE019E" w:rsidRPr="007F4CC8" w14:paraId="3DEDFF0C" w14:textId="77777777" w:rsidTr="001E06A3">
        <w:trPr>
          <w:trHeight w:val="259"/>
        </w:trPr>
        <w:tc>
          <w:tcPr>
            <w:tcW w:w="1030" w:type="dxa"/>
            <w:vAlign w:val="center"/>
          </w:tcPr>
          <w:p w14:paraId="3BBD866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28</w:t>
            </w:r>
          </w:p>
        </w:tc>
        <w:tc>
          <w:tcPr>
            <w:tcW w:w="7661" w:type="dxa"/>
            <w:shd w:val="clear" w:color="auto" w:fill="auto"/>
            <w:noWrap/>
            <w:vAlign w:val="bottom"/>
          </w:tcPr>
          <w:p w14:paraId="70DAC01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Εάν είναι μετατρέψιμο, ορίστε τον τύπο του μέσου στο οποίο γίνεται η μετατροπή</w:t>
            </w:r>
          </w:p>
          <w:p w14:paraId="1307160F"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Για τα μετατρέψιμα μέσα, τα ιδρύματα προσδιορίζουν τον τύπο του μέσου στο οποίο γίνεται η μετατροπή. Βοηθά στην αξιολόγηση της απορρόφησης των ζημιών.</w:t>
            </w:r>
          </w:p>
          <w:p w14:paraId="11E5F4D3"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Επιλέξτε από το μενού: [Κοινές μετοχές της κατηγορίας 1] [Πρόσθετα μέσα της κατηγορίας 1] [Κατηγορία 2] [Άλλος]</w:t>
            </w:r>
          </w:p>
        </w:tc>
      </w:tr>
      <w:tr w:rsidR="00CE019E" w:rsidRPr="007F4CC8" w14:paraId="6F05A38C" w14:textId="77777777" w:rsidTr="001E06A3">
        <w:trPr>
          <w:trHeight w:val="259"/>
        </w:trPr>
        <w:tc>
          <w:tcPr>
            <w:tcW w:w="1030" w:type="dxa"/>
            <w:vAlign w:val="center"/>
          </w:tcPr>
          <w:p w14:paraId="6E5E324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29</w:t>
            </w:r>
          </w:p>
        </w:tc>
        <w:tc>
          <w:tcPr>
            <w:tcW w:w="7661" w:type="dxa"/>
            <w:shd w:val="clear" w:color="auto" w:fill="auto"/>
            <w:noWrap/>
            <w:vAlign w:val="bottom"/>
          </w:tcPr>
          <w:p w14:paraId="2EBB62C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Εάν είναι μετατρέψιμο, ορίστε τον εκδότη του μέσου στο οποίο γίνεται η μετατροπή</w:t>
            </w:r>
          </w:p>
          <w:p w14:paraId="65C91A5F"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Ελεύθερο κείμενο</w:t>
            </w:r>
          </w:p>
        </w:tc>
      </w:tr>
      <w:tr w:rsidR="00CE019E" w:rsidRPr="007F4CC8" w14:paraId="69167790" w14:textId="77777777" w:rsidTr="001E06A3">
        <w:trPr>
          <w:trHeight w:val="259"/>
        </w:trPr>
        <w:tc>
          <w:tcPr>
            <w:tcW w:w="1030" w:type="dxa"/>
            <w:vAlign w:val="center"/>
          </w:tcPr>
          <w:p w14:paraId="4660276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30</w:t>
            </w:r>
          </w:p>
        </w:tc>
        <w:tc>
          <w:tcPr>
            <w:tcW w:w="7661" w:type="dxa"/>
            <w:shd w:val="clear" w:color="auto" w:fill="auto"/>
            <w:noWrap/>
            <w:vAlign w:val="bottom"/>
          </w:tcPr>
          <w:p w14:paraId="71D533EC"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Χαρακτηριστικά απόσβεσης</w:t>
            </w:r>
          </w:p>
          <w:p w14:paraId="1B35CED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Τα ιδρύματα προσδιορίζουν εάν υπάρχει δυνατότητα απόσβεσης. </w:t>
            </w:r>
          </w:p>
          <w:p w14:paraId="7A4CA302"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lastRenderedPageBreak/>
              <w:t>Επιλέξτε από το μενού: [Ναι] [Όχι]</w:t>
            </w:r>
          </w:p>
        </w:tc>
      </w:tr>
      <w:tr w:rsidR="00CE019E" w:rsidRPr="007F4CC8" w14:paraId="2D364F63" w14:textId="77777777" w:rsidTr="001E06A3">
        <w:trPr>
          <w:trHeight w:val="259"/>
        </w:trPr>
        <w:tc>
          <w:tcPr>
            <w:tcW w:w="1030" w:type="dxa"/>
            <w:vAlign w:val="center"/>
          </w:tcPr>
          <w:p w14:paraId="1DF5C8A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31</w:t>
            </w:r>
          </w:p>
        </w:tc>
        <w:tc>
          <w:tcPr>
            <w:tcW w:w="7661" w:type="dxa"/>
            <w:shd w:val="clear" w:color="auto" w:fill="auto"/>
            <w:noWrap/>
            <w:vAlign w:val="bottom"/>
          </w:tcPr>
          <w:p w14:paraId="791E5885"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Εάν υφίσταται απόσβεση, το/τα γεγονός(-τα) απόσβεσης</w:t>
            </w:r>
          </w:p>
          <w:p w14:paraId="1C36E193"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Τα ιδρύματα προσδιορίζουν τα γεγονότα που ενεργοποιούν την απόσβεση,​συμπεριλαμβανομένου του σημείου μη βιωσιμότητας. Εάν μία ή περισσότερες αρχές έχουν τη δυνατότητα να ενεργοποιήσουν την απόσβεση, οι εν λόγω αρχές αναφέρονται. Για κάθε μία από τις εν λόγω αρχές, δηλώνεται εάν η νομική βάση για την εξουσιοδότηση ενεργοποίησης της απόσβεσης συνίσταται στους όρους της σύμβασης του μέσου (συμβατική προσέγγιση) ή αν η νομική βάση παρέχεται μέσω του κανονιστικού πλαισίου (κανονιστική προσέγγιση). </w:t>
            </w:r>
          </w:p>
          <w:p w14:paraId="0078969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Ελεύθερο κείμενο</w:t>
            </w:r>
          </w:p>
        </w:tc>
      </w:tr>
      <w:tr w:rsidR="00CE019E" w:rsidRPr="007F4CC8" w14:paraId="066063AD" w14:textId="77777777" w:rsidTr="001E06A3">
        <w:trPr>
          <w:trHeight w:val="259"/>
        </w:trPr>
        <w:tc>
          <w:tcPr>
            <w:tcW w:w="1030" w:type="dxa"/>
            <w:vAlign w:val="center"/>
          </w:tcPr>
          <w:p w14:paraId="179060B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32</w:t>
            </w:r>
          </w:p>
        </w:tc>
        <w:tc>
          <w:tcPr>
            <w:tcW w:w="7661" w:type="dxa"/>
            <w:shd w:val="clear" w:color="auto" w:fill="auto"/>
            <w:noWrap/>
            <w:vAlign w:val="bottom"/>
          </w:tcPr>
          <w:p w14:paraId="18DAD9A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Εάν υφίσταται απόσβεση, πλήρης ή μερική απόσβεση</w:t>
            </w:r>
          </w:p>
          <w:p w14:paraId="1EDBDDD4"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Τα ιδρύματα προσδιορίζουν εάν η απόσβεση του μέσου θα είναι πάντα πλήρης, εάν μπορεί να είναι μερική, ή εάν θα είναι πάντα μερική. Βοηθά στην αξιολόγηση της απορρόφησης των ζημιών κατά την απόσβεση.</w:t>
            </w:r>
          </w:p>
          <w:p w14:paraId="73D9D229"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Επιλέξτε από το μενού: [Πάντοτε πλήρως] [Πλήρως ή μερικώς] [Πάντοτε μερικώς]</w:t>
            </w:r>
          </w:p>
        </w:tc>
      </w:tr>
      <w:tr w:rsidR="00CE019E" w:rsidRPr="007F4CC8" w14:paraId="5B3D931E" w14:textId="77777777" w:rsidTr="001E06A3">
        <w:trPr>
          <w:trHeight w:val="259"/>
        </w:trPr>
        <w:tc>
          <w:tcPr>
            <w:tcW w:w="1030" w:type="dxa"/>
            <w:vAlign w:val="center"/>
          </w:tcPr>
          <w:p w14:paraId="3ADC8797"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33</w:t>
            </w:r>
          </w:p>
        </w:tc>
        <w:tc>
          <w:tcPr>
            <w:tcW w:w="7661" w:type="dxa"/>
            <w:shd w:val="clear" w:color="auto" w:fill="auto"/>
            <w:noWrap/>
            <w:vAlign w:val="bottom"/>
          </w:tcPr>
          <w:p w14:paraId="394A77FC"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Εάν υφίσταται απόσβεση, μόνιμη ή προσωρινή απόσβεση</w:t>
            </w:r>
          </w:p>
          <w:p w14:paraId="78E9C70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Για μέσο απόσβεσης, τα ιδρύματα προσδιορίζουν εάν η απόσβεση είναι μόνιμη ή προσωρινή. </w:t>
            </w:r>
          </w:p>
          <w:p w14:paraId="3B843DA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Επιλέξτε από το μενού: [Μόνιμη] [Προσωρινή] [Δ/Ε]</w:t>
            </w:r>
          </w:p>
        </w:tc>
      </w:tr>
      <w:tr w:rsidR="00CE019E" w:rsidRPr="007F4CC8" w14:paraId="05FD4A2F" w14:textId="77777777" w:rsidTr="001E06A3">
        <w:trPr>
          <w:trHeight w:val="259"/>
        </w:trPr>
        <w:tc>
          <w:tcPr>
            <w:tcW w:w="1030" w:type="dxa"/>
            <w:vAlign w:val="center"/>
          </w:tcPr>
          <w:p w14:paraId="6441DE3B"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34</w:t>
            </w:r>
          </w:p>
        </w:tc>
        <w:tc>
          <w:tcPr>
            <w:tcW w:w="7661" w:type="dxa"/>
            <w:shd w:val="clear" w:color="auto" w:fill="auto"/>
            <w:noWrap/>
            <w:vAlign w:val="bottom"/>
          </w:tcPr>
          <w:p w14:paraId="4DF772B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Εάν υφίσταται προσωρινή απόσβεση, περιγραφή του μηχανισμού απόσβεσης </w:t>
            </w:r>
          </w:p>
          <w:p w14:paraId="28F7FAC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Τα ιδρύματα περιγράφουν τον μηχανισμό απόσβεσης.</w:t>
            </w:r>
          </w:p>
          <w:p w14:paraId="4C5C24D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Ελεύθερο κείμενο</w:t>
            </w:r>
          </w:p>
        </w:tc>
      </w:tr>
      <w:tr w:rsidR="00CE019E" w:rsidRPr="007F4CC8" w14:paraId="2566DD77" w14:textId="77777777" w:rsidTr="001E06A3">
        <w:trPr>
          <w:trHeight w:val="259"/>
        </w:trPr>
        <w:tc>
          <w:tcPr>
            <w:tcW w:w="1030" w:type="dxa"/>
            <w:vAlign w:val="center"/>
          </w:tcPr>
          <w:p w14:paraId="6113A1E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34α</w:t>
            </w:r>
          </w:p>
        </w:tc>
        <w:tc>
          <w:tcPr>
            <w:tcW w:w="7661" w:type="dxa"/>
            <w:shd w:val="clear" w:color="auto" w:fill="auto"/>
            <w:noWrap/>
            <w:vAlign w:val="bottom"/>
          </w:tcPr>
          <w:p w14:paraId="4936D091"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Τύπος διαβάθμισης (μόνο για επιλέξιμες υποχρεώσεις)</w:t>
            </w:r>
          </w:p>
          <w:p w14:paraId="56EC269D" w14:textId="6518B3FF"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Τα ιδρύματα προσδιορίζουν εάν το μέσο πληροί οποιονδήποτε από τους τύπους εξοφλητικής προτεραιότητας που περιγράφονται στο άρθρο 72β παράγραφος 2 στοιχείο δ) σημεία i), </w:t>
            </w:r>
            <w:proofErr w:type="spellStart"/>
            <w:r>
              <w:rPr>
                <w:rFonts w:ascii="Times New Roman" w:hAnsi="Times New Roman"/>
                <w:sz w:val="24"/>
              </w:rPr>
              <w:t>ii</w:t>
            </w:r>
            <w:proofErr w:type="spellEnd"/>
            <w:r>
              <w:rPr>
                <w:rFonts w:ascii="Times New Roman" w:hAnsi="Times New Roman"/>
                <w:sz w:val="24"/>
              </w:rPr>
              <w:t xml:space="preserve">) και iii) του ΚΚΑ. </w:t>
            </w:r>
          </w:p>
          <w:p w14:paraId="3C922A0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Επιλέξτε από το μενού:</w:t>
            </w:r>
          </w:p>
          <w:p w14:paraId="4E62417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 [Συμβατικός] εάν το μέσο πληροί τις απαιτήσεις που ορίζονται στο άρθρο 72β παράγραφος 2 στοιχείο δ) σημείο i) του ΚΚΑ,</w:t>
            </w:r>
          </w:p>
          <w:p w14:paraId="2A75D7DB"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 [Κανονιστικός] εάν το μέσο πληροί τις απαιτήσεις που ορίζονται στο άρθρο 72β παράγραφος 2 στοιχείο δ) σημείο </w:t>
            </w:r>
            <w:proofErr w:type="spellStart"/>
            <w:r>
              <w:rPr>
                <w:rFonts w:ascii="Times New Roman" w:hAnsi="Times New Roman"/>
                <w:i/>
                <w:sz w:val="24"/>
              </w:rPr>
              <w:t>ii</w:t>
            </w:r>
            <w:proofErr w:type="spellEnd"/>
            <w:r>
              <w:rPr>
                <w:rFonts w:ascii="Times New Roman" w:hAnsi="Times New Roman"/>
                <w:i/>
                <w:sz w:val="24"/>
              </w:rPr>
              <w:t>) του ΚΚΑ,</w:t>
            </w:r>
          </w:p>
          <w:p w14:paraId="05E6C8CD" w14:textId="26AD7F29"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lastRenderedPageBreak/>
              <w:t xml:space="preserve">[Διαρθρωτικός] εάν το μέσο πληροί τις απαιτήσεις που ορίζονται στο άρθρο 72β παράγραφος 2 στοιχείο δ) σημείο iii) του ΚΚΑ, </w:t>
            </w:r>
          </w:p>
          <w:p w14:paraId="01B2049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[Εξαίρεση από τη διαβάθμιση εξοφλητικής προτεραιότητας] όταν το μέσο δεν πληροί καμία από τις προαναφερθείσες μορφές διαβάθμισης εξοφλητικής προτεραιότητας και υπό την προϋπόθεση ότι το ίδρυμα επιτρέπεται, σύμφωνα με το άρθρο 72β παράγραφος 4 του ΚΚΑ, να συμπεριλαμβάνει μη διαβαθμισμένες υποχρεώσεις ως στοιχεία επιλέξιμων υποχρεώσεων.</w:t>
            </w:r>
          </w:p>
        </w:tc>
      </w:tr>
      <w:tr w:rsidR="00CE019E" w:rsidRPr="007F4CC8" w14:paraId="491E8D58" w14:textId="77777777" w:rsidTr="001E06A3">
        <w:trPr>
          <w:trHeight w:val="259"/>
        </w:trPr>
        <w:tc>
          <w:tcPr>
            <w:tcW w:w="1030" w:type="dxa"/>
            <w:vAlign w:val="center"/>
          </w:tcPr>
          <w:p w14:paraId="764AD21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EU-34β</w:t>
            </w:r>
          </w:p>
        </w:tc>
        <w:tc>
          <w:tcPr>
            <w:tcW w:w="7661" w:type="dxa"/>
            <w:shd w:val="clear" w:color="auto" w:fill="auto"/>
            <w:noWrap/>
            <w:vAlign w:val="bottom"/>
          </w:tcPr>
          <w:p w14:paraId="2F6A54C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Κατάταξη του μέσου σε κανονικές διαδικασίες αφερεγγυότητας</w:t>
            </w:r>
          </w:p>
          <w:p w14:paraId="1D435EE4"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Τα ιδρύματα προσδιορίζουν την κατάταξη του μέσου σε κανονικές διαδικασίες αφερεγγυότητας.</w:t>
            </w:r>
          </w:p>
          <w:p w14:paraId="3C9C095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Όπως ορίζεται στην [αναφορά ITS ή MREL].</w:t>
            </w:r>
          </w:p>
        </w:tc>
      </w:tr>
      <w:tr w:rsidR="00CE019E" w:rsidRPr="007F4CC8" w14:paraId="7588DDF3" w14:textId="77777777" w:rsidTr="001E06A3">
        <w:trPr>
          <w:trHeight w:val="259"/>
        </w:trPr>
        <w:tc>
          <w:tcPr>
            <w:tcW w:w="1030" w:type="dxa"/>
            <w:vAlign w:val="center"/>
          </w:tcPr>
          <w:p w14:paraId="34213ACB"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35</w:t>
            </w:r>
          </w:p>
        </w:tc>
        <w:tc>
          <w:tcPr>
            <w:tcW w:w="7661" w:type="dxa"/>
            <w:shd w:val="clear" w:color="auto" w:fill="auto"/>
            <w:noWrap/>
            <w:vAlign w:val="bottom"/>
          </w:tcPr>
          <w:p w14:paraId="79D93EB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Θέση στην ιεραρχία διαβάθμισης κατά τη ρευστοποίηση (προσδιορίστε τον τύπο μέσου που είναι αμέσως ανώτερος από το μέσο)</w:t>
            </w:r>
          </w:p>
          <w:p w14:paraId="1E47921A"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Τα ιδρύματα προσδιορίζουν το μέσο από το οποίο είναι αμέσως κατώτερο. Κατά περίπτωση, οι τράπεζες προσδιορίζουν στον συμπληρωμένο πίνακα των κύριων χαρακτηριστικών των κεφαλαιακών μέσων τους αριθμούς στήλης των μέσων από τα οποία το συγκεκριμένο μέσο είναι αμέσως κατώτερο.</w:t>
            </w:r>
          </w:p>
          <w:p w14:paraId="3ABCBC19"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Ελεύθερο κείμενο</w:t>
            </w:r>
          </w:p>
        </w:tc>
      </w:tr>
      <w:tr w:rsidR="00CE019E" w:rsidRPr="007F4CC8" w14:paraId="6FC33564" w14:textId="77777777" w:rsidTr="001E06A3">
        <w:trPr>
          <w:trHeight w:val="259"/>
        </w:trPr>
        <w:tc>
          <w:tcPr>
            <w:tcW w:w="1030" w:type="dxa"/>
            <w:vAlign w:val="center"/>
          </w:tcPr>
          <w:p w14:paraId="1EB7AF7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36</w:t>
            </w:r>
          </w:p>
        </w:tc>
        <w:tc>
          <w:tcPr>
            <w:tcW w:w="7661" w:type="dxa"/>
            <w:shd w:val="clear" w:color="auto" w:fill="auto"/>
            <w:noWrap/>
            <w:vAlign w:val="bottom"/>
          </w:tcPr>
          <w:p w14:paraId="07D20E6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Μη συμμορφούμενα μεταβατικά χαρακτηριστικά</w:t>
            </w:r>
          </w:p>
          <w:p w14:paraId="207FD13A"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Τα ιδρύματα προσδιορίζουν εάν υπάρχουν μη συμμορφούμενα χαρακτηριστικά.</w:t>
            </w:r>
          </w:p>
          <w:p w14:paraId="628A53F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Επιλέξτε από το μενού: [Ναι] [Όχι]</w:t>
            </w:r>
          </w:p>
        </w:tc>
      </w:tr>
      <w:tr w:rsidR="00CE019E" w:rsidRPr="007F4CC8" w14:paraId="01372B12" w14:textId="77777777" w:rsidTr="001E06A3">
        <w:trPr>
          <w:trHeight w:val="259"/>
        </w:trPr>
        <w:tc>
          <w:tcPr>
            <w:tcW w:w="1030" w:type="dxa"/>
            <w:vAlign w:val="center"/>
          </w:tcPr>
          <w:p w14:paraId="2EE42C4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37</w:t>
            </w:r>
          </w:p>
        </w:tc>
        <w:tc>
          <w:tcPr>
            <w:tcW w:w="7661" w:type="dxa"/>
            <w:shd w:val="clear" w:color="auto" w:fill="auto"/>
            <w:noWrap/>
            <w:vAlign w:val="bottom"/>
          </w:tcPr>
          <w:p w14:paraId="028439E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Εάν ναι, καθορίστε τα μη συμμορφούμενα μεταβατικά χαρακτηριστικά</w:t>
            </w:r>
          </w:p>
          <w:p w14:paraId="25AE01A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Εάν υπάρχουν μη συμμορφούμενα χαρακτηριστικά, το ίδρυμα προσδιορίζει ποια είναι αυτά. </w:t>
            </w:r>
          </w:p>
          <w:p w14:paraId="1F830A8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Ελεύθερο κείμενο</w:t>
            </w:r>
          </w:p>
        </w:tc>
      </w:tr>
      <w:tr w:rsidR="00CE019E" w:rsidRPr="007F4CC8" w14:paraId="37FB80F3" w14:textId="77777777" w:rsidTr="001E06A3">
        <w:trPr>
          <w:trHeight w:val="259"/>
        </w:trPr>
        <w:tc>
          <w:tcPr>
            <w:tcW w:w="1030" w:type="dxa"/>
            <w:vAlign w:val="center"/>
          </w:tcPr>
          <w:p w14:paraId="3C7BFF1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EU-37α</w:t>
            </w:r>
          </w:p>
        </w:tc>
        <w:tc>
          <w:tcPr>
            <w:tcW w:w="7661" w:type="dxa"/>
            <w:shd w:val="clear" w:color="auto" w:fill="auto"/>
            <w:noWrap/>
            <w:vAlign w:val="bottom"/>
          </w:tcPr>
          <w:p w14:paraId="7BF6265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Σύνδεσμος προς τους πλήρεις όρους και προϋποθέσεις του μέσου (σήμανση)</w:t>
            </w:r>
          </w:p>
          <w:p w14:paraId="2D29CF1E"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Τα ιδρύματα περιλαμβάνουν τον </w:t>
            </w:r>
            <w:proofErr w:type="spellStart"/>
            <w:r>
              <w:rPr>
                <w:rFonts w:ascii="Times New Roman" w:hAnsi="Times New Roman"/>
                <w:sz w:val="24"/>
              </w:rPr>
              <w:t>υπερσύνδεσμο</w:t>
            </w:r>
            <w:proofErr w:type="spellEnd"/>
            <w:r>
              <w:rPr>
                <w:rFonts w:ascii="Times New Roman" w:hAnsi="Times New Roman"/>
                <w:sz w:val="24"/>
              </w:rPr>
              <w:t xml:space="preserve"> που παρέχει πρόσβαση στο ενημερωτικό δελτίο της έκδοσης, συμπεριλαμβανομένων όλων των όρων και προϋποθέσεων του μέσου.</w:t>
            </w:r>
          </w:p>
        </w:tc>
      </w:tr>
    </w:tbl>
    <w:p w14:paraId="0B169D47" w14:textId="77777777" w:rsidR="007A7DC0" w:rsidRPr="007F4CC8" w:rsidRDefault="007A7DC0" w:rsidP="00CE019E">
      <w:pPr>
        <w:rPr>
          <w:rFonts w:ascii="Times New Roman" w:hAnsi="Times New Roman" w:cs="Times New Roman"/>
          <w:bCs/>
          <w:sz w:val="24"/>
        </w:rPr>
        <w:sectPr w:rsidR="007A7DC0" w:rsidRPr="007F4CC8" w:rsidSect="00155C96">
          <w:pgSz w:w="11900" w:h="16840"/>
          <w:pgMar w:top="2268" w:right="1418" w:bottom="1134" w:left="1701" w:header="709" w:footer="709" w:gutter="0"/>
          <w:pgNumType w:start="1" w:chapStyle="1"/>
          <w:cols w:space="708"/>
          <w:docGrid w:linePitch="299"/>
        </w:sectPr>
      </w:pPr>
    </w:p>
    <w:p w14:paraId="3D41CD64" w14:textId="4E3B3D90" w:rsidR="00CE019E" w:rsidRPr="007F4CC8" w:rsidRDefault="00CE019E" w:rsidP="00E258D8">
      <w:pPr>
        <w:tabs>
          <w:tab w:val="left" w:pos="1430"/>
        </w:tabs>
        <w:rPr>
          <w:rFonts w:ascii="Times New Roman" w:hAnsi="Times New Roman" w:cs="Times New Roman"/>
          <w:b/>
          <w:sz w:val="24"/>
        </w:rPr>
      </w:pPr>
    </w:p>
    <w:p w14:paraId="69D9CF70" w14:textId="77777777" w:rsidR="00CE019E" w:rsidRPr="007F4CC8" w:rsidRDefault="00CE019E" w:rsidP="00CE019E">
      <w:pPr>
        <w:pStyle w:val="Annexetitre"/>
        <w:rPr>
          <w:b w:val="0"/>
        </w:rPr>
      </w:pPr>
      <w:r>
        <w:t>ΠΑΡΑΡΤΗΜΑ X – Οδηγίες για τη δημοσιοποίηση πληροφοριών σχετικά με τα αντικυκλικά κεφαλαιακά αποθέματα ασφαλείας</w:t>
      </w:r>
    </w:p>
    <w:p w14:paraId="63F7E81B" w14:textId="77777777" w:rsidR="00CE019E" w:rsidRPr="007F4CC8" w:rsidRDefault="00CE019E" w:rsidP="00CE019E">
      <w:pPr>
        <w:autoSpaceDE w:val="0"/>
        <w:autoSpaceDN w:val="0"/>
        <w:adjustRightInd w:val="0"/>
        <w:jc w:val="both"/>
        <w:rPr>
          <w:rFonts w:ascii="Times New Roman" w:hAnsi="Times New Roman" w:cs="Times New Roman"/>
          <w:b/>
          <w:sz w:val="24"/>
        </w:rPr>
      </w:pPr>
    </w:p>
    <w:p w14:paraId="38904DA5" w14:textId="02C2FB17" w:rsidR="00CE019E" w:rsidRPr="007F4CC8" w:rsidRDefault="00CE019E" w:rsidP="00CE019E">
      <w:pPr>
        <w:autoSpaceDE w:val="0"/>
        <w:autoSpaceDN w:val="0"/>
        <w:adjustRightInd w:val="0"/>
        <w:jc w:val="both"/>
        <w:rPr>
          <w:rFonts w:ascii="Times New Roman" w:hAnsi="Times New Roman" w:cs="Times New Roman"/>
          <w:sz w:val="24"/>
        </w:rPr>
      </w:pPr>
      <w:r>
        <w:rPr>
          <w:rFonts w:ascii="Times New Roman" w:hAnsi="Times New Roman"/>
          <w:b/>
          <w:sz w:val="24"/>
        </w:rPr>
        <w:t>Πίνακας EU</w:t>
      </w:r>
      <w:r w:rsidR="003D1015">
        <w:rPr>
          <w:rFonts w:ascii="Times New Roman" w:hAnsi="Times New Roman"/>
          <w:b/>
          <w:sz w:val="24"/>
        </w:rPr>
        <w:t xml:space="preserve"> </w:t>
      </w:r>
      <w:r>
        <w:rPr>
          <w:rFonts w:ascii="Times New Roman" w:hAnsi="Times New Roman"/>
          <w:b/>
          <w:sz w:val="24"/>
        </w:rPr>
        <w:t xml:space="preserve">CCyB1 – Γεωγραφική κατανομή των πιστωτικών ανοιγμάτων που είναι σημαντικά για τον υπολογισμό του αντικυκλικού κεφαλαιακού αποθέματος ασφαλείας. </w:t>
      </w:r>
      <w:r>
        <w:rPr>
          <w:rFonts w:ascii="Times New Roman" w:hAnsi="Times New Roman"/>
          <w:sz w:val="24"/>
        </w:rPr>
        <w:t xml:space="preserve">Προκαθορισμένος μορφότυπος για τις στήλες, ευέλικτος μορφότυπος για τις γραμμές. </w:t>
      </w:r>
    </w:p>
    <w:p w14:paraId="12FF73C2" w14:textId="77777777" w:rsidR="00CE019E" w:rsidRPr="007F4CC8" w:rsidRDefault="00CE019E" w:rsidP="00CE019E">
      <w:pPr>
        <w:autoSpaceDE w:val="0"/>
        <w:autoSpaceDN w:val="0"/>
        <w:adjustRightInd w:val="0"/>
        <w:jc w:val="both"/>
        <w:rPr>
          <w:rFonts w:ascii="Times New Roman" w:hAnsi="Times New Roman" w:cs="Times New Roman"/>
          <w:b/>
          <w:sz w:val="24"/>
        </w:rPr>
      </w:pPr>
    </w:p>
    <w:p w14:paraId="6D089185" w14:textId="027C47F6" w:rsidR="00CE019E" w:rsidRPr="007F4CC8" w:rsidRDefault="00CE019E" w:rsidP="00991F59">
      <w:pPr>
        <w:pStyle w:val="ListParagraph"/>
        <w:numPr>
          <w:ilvl w:val="0"/>
          <w:numId w:val="21"/>
        </w:numPr>
        <w:spacing w:before="120" w:after="120"/>
        <w:ind w:left="425" w:hanging="357"/>
        <w:jc w:val="both"/>
        <w:rPr>
          <w:rFonts w:ascii="Times New Roman" w:hAnsi="Times New Roman"/>
          <w:sz w:val="24"/>
        </w:rPr>
      </w:pPr>
      <w:r>
        <w:rPr>
          <w:rFonts w:ascii="Times New Roman" w:hAnsi="Times New Roman"/>
          <w:sz w:val="24"/>
        </w:rPr>
        <w:t>Τα ιδρύματα δημοσιοποιούν τις πληροφορίες που αναφέρονται στο άρθρο 440 στοιχείο γ) του κανονισμού (ΕΕ) αριθ. 575/2013</w:t>
      </w:r>
      <w:r>
        <w:rPr>
          <w:rStyle w:val="FootnoteReference"/>
        </w:rPr>
        <w:footnoteReference w:id="17"/>
      </w:r>
      <w:r>
        <w:rPr>
          <w:rFonts w:ascii="Times New Roman" w:hAnsi="Times New Roman"/>
          <w:sz w:val="24"/>
        </w:rPr>
        <w:t xml:space="preserve"> («ΚΚΑ») ακολουθώντας τις οδηγίες που παρέχονται παρακάτω στο παρόν παράρτημα για τη</w:t>
      </w:r>
      <w:r w:rsidR="003D1015">
        <w:rPr>
          <w:rFonts w:ascii="Times New Roman" w:hAnsi="Times New Roman"/>
          <w:sz w:val="24"/>
        </w:rPr>
        <w:t xml:space="preserve"> συμπλήρωση του υποδείγματος EU </w:t>
      </w:r>
      <w:r>
        <w:rPr>
          <w:rFonts w:ascii="Times New Roman" w:hAnsi="Times New Roman"/>
          <w:sz w:val="24"/>
        </w:rPr>
        <w:t xml:space="preserve">CCyB1, το οποίο παρατίθεται στο παράρτημα IX του παρόντος εκτελεστικού κανονισμού. </w:t>
      </w:r>
    </w:p>
    <w:p w14:paraId="766E97DB" w14:textId="431BB117" w:rsidR="00CE019E" w:rsidRPr="00266A53" w:rsidRDefault="00CE019E" w:rsidP="00991F59">
      <w:pPr>
        <w:pStyle w:val="ListParagraph"/>
        <w:numPr>
          <w:ilvl w:val="0"/>
          <w:numId w:val="21"/>
        </w:numPr>
        <w:spacing w:before="120" w:after="120"/>
        <w:ind w:left="360" w:hanging="357"/>
        <w:contextualSpacing/>
        <w:jc w:val="both"/>
        <w:rPr>
          <w:rFonts w:ascii="Times New Roman" w:hAnsi="Times New Roman"/>
          <w:sz w:val="24"/>
          <w:szCs w:val="24"/>
        </w:rPr>
      </w:pPr>
      <w:r>
        <w:rPr>
          <w:rFonts w:ascii="Times New Roman" w:hAnsi="Times New Roman"/>
          <w:sz w:val="24"/>
        </w:rPr>
        <w:t>Το πεδίο εφαρμογής του υποδείγματος EU</w:t>
      </w:r>
      <w:r w:rsidR="003D1015">
        <w:rPr>
          <w:rFonts w:ascii="Times New Roman" w:hAnsi="Times New Roman"/>
          <w:sz w:val="24"/>
        </w:rPr>
        <w:t xml:space="preserve"> </w:t>
      </w:r>
      <w:r>
        <w:rPr>
          <w:rFonts w:ascii="Times New Roman" w:hAnsi="Times New Roman"/>
          <w:sz w:val="24"/>
        </w:rPr>
        <w:t xml:space="preserve">CCyB1 περιορίζεται στα πιστωτικά ανοίγματα που σχετίζονται με τον υπολογισμό του </w:t>
      </w:r>
      <w:proofErr w:type="spellStart"/>
      <w:r>
        <w:rPr>
          <w:rFonts w:ascii="Times New Roman" w:hAnsi="Times New Roman"/>
          <w:sz w:val="24"/>
        </w:rPr>
        <w:t>CCyB</w:t>
      </w:r>
      <w:proofErr w:type="spellEnd"/>
      <w:r>
        <w:rPr>
          <w:rFonts w:ascii="Times New Roman" w:hAnsi="Times New Roman"/>
          <w:sz w:val="24"/>
        </w:rPr>
        <w:t xml:space="preserve"> σύμφωνα με το άρθρο 140 παράγραφος 4 της οδηγίας 2013/36/ΕΕ</w:t>
      </w:r>
      <w:r>
        <w:rPr>
          <w:rStyle w:val="FootnoteReference"/>
        </w:rPr>
        <w:footnoteReference w:id="18"/>
      </w:r>
      <w:r>
        <w:rPr>
          <w:rFonts w:ascii="Times New Roman" w:hAnsi="Times New Roman"/>
          <w:sz w:val="24"/>
        </w:rPr>
        <w:t xml:space="preserve"> («ΟΚΑ»).</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1022294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C498AF" w14:textId="77777777" w:rsidR="00CE019E" w:rsidRPr="007F4CC8" w:rsidRDefault="00CE019E" w:rsidP="001E06A3">
            <w:pPr>
              <w:rPr>
                <w:rFonts w:ascii="Times New Roman" w:hAnsi="Times New Roman" w:cs="Times New Roman"/>
                <w:b/>
                <w:sz w:val="24"/>
              </w:rPr>
            </w:pPr>
            <w:r>
              <w:rPr>
                <w:rFonts w:ascii="Times New Roman" w:hAnsi="Times New Roman"/>
                <w:b/>
                <w:sz w:val="24"/>
              </w:rPr>
              <w:t>Νομικά κείμενα αναφοράς και οδηγίες</w:t>
            </w:r>
          </w:p>
        </w:tc>
      </w:tr>
      <w:tr w:rsidR="00CE019E" w:rsidRPr="007F4CC8" w14:paraId="3232A836" w14:textId="77777777" w:rsidTr="001E06A3">
        <w:trPr>
          <w:trHeight w:val="238"/>
        </w:trPr>
        <w:tc>
          <w:tcPr>
            <w:tcW w:w="1384" w:type="dxa"/>
            <w:shd w:val="clear" w:color="auto" w:fill="D9D9D9" w:themeFill="background1" w:themeFillShade="D9"/>
          </w:tcPr>
          <w:p w14:paraId="09952E28"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3B1866F5" w14:textId="77777777" w:rsidR="00CE019E" w:rsidRPr="007F4CC8" w:rsidRDefault="00CE019E" w:rsidP="001E06A3">
            <w:pPr>
              <w:autoSpaceDE w:val="0"/>
              <w:autoSpaceDN w:val="0"/>
              <w:adjustRightInd w:val="0"/>
              <w:rPr>
                <w:rFonts w:ascii="Times New Roman" w:hAnsi="Times New Roman" w:cs="Times New Roman"/>
                <w:color w:val="000000"/>
                <w:sz w:val="24"/>
              </w:rPr>
            </w:pPr>
            <w:r>
              <w:rPr>
                <w:rFonts w:ascii="Times New Roman" w:hAnsi="Times New Roman"/>
                <w:b/>
                <w:sz w:val="24"/>
              </w:rPr>
              <w:t>Επεξήγηση</w:t>
            </w:r>
          </w:p>
        </w:tc>
      </w:tr>
      <w:tr w:rsidR="00CE019E" w:rsidRPr="007F4CC8" w14:paraId="732DDEA5" w14:textId="77777777" w:rsidTr="001E06A3">
        <w:trPr>
          <w:trHeight w:val="4381"/>
        </w:trPr>
        <w:tc>
          <w:tcPr>
            <w:tcW w:w="1384" w:type="dxa"/>
          </w:tcPr>
          <w:p w14:paraId="5C6BE5F9" w14:textId="77777777" w:rsidR="00CE019E" w:rsidRPr="007F4CC8" w:rsidRDefault="00CE019E" w:rsidP="001E06A3">
            <w:pPr>
              <w:pStyle w:val="Applicationdirecte"/>
              <w:spacing w:before="120"/>
            </w:pPr>
            <w:r>
              <w:t>010-01X</w:t>
            </w:r>
          </w:p>
        </w:tc>
        <w:tc>
          <w:tcPr>
            <w:tcW w:w="7655" w:type="dxa"/>
          </w:tcPr>
          <w:p w14:paraId="326270CD" w14:textId="77777777" w:rsidR="00CE019E" w:rsidRPr="007F4CC8" w:rsidRDefault="00CE019E" w:rsidP="001E06A3">
            <w:pPr>
              <w:pStyle w:val="Applicationdirecte"/>
              <w:spacing w:before="120"/>
              <w:rPr>
                <w:b/>
              </w:rPr>
            </w:pPr>
            <w:r>
              <w:rPr>
                <w:b/>
              </w:rPr>
              <w:t>Κατανομή ανά χώρα</w:t>
            </w:r>
          </w:p>
          <w:p w14:paraId="058E3F2B" w14:textId="77777777" w:rsidR="00CE019E" w:rsidRPr="007F4CC8" w:rsidRDefault="00CE019E" w:rsidP="001E06A3">
            <w:pPr>
              <w:pStyle w:val="Applicationdirecte"/>
              <w:spacing w:before="120"/>
            </w:pPr>
            <w:r>
              <w:t>Κατάλογος των χωρών στις οποίες το ίδρυμα είναι εκτεθειμένο σε πιστωτικά ανοίγματα που είναι σημαντικά για τον υπολογισμό του αντικυκλικού κεφαλαιακού αποθέματος ασφαλείας ειδικά για το κάθε ίδρυμα, σύμφωνα με τον κατ’ εξουσιοδότηση κανονισμό (ΕΕ) αριθ. 1152/2014</w:t>
            </w:r>
            <w:r>
              <w:rPr>
                <w:rStyle w:val="FootnoteReference"/>
              </w:rPr>
              <w:footnoteReference w:id="19"/>
            </w:r>
          </w:p>
          <w:p w14:paraId="3D1A0E2B" w14:textId="77777777" w:rsidR="00CE019E" w:rsidRPr="007F4CC8" w:rsidRDefault="00CE019E" w:rsidP="001E06A3">
            <w:pPr>
              <w:pStyle w:val="Fait"/>
              <w:spacing w:after="120"/>
            </w:pPr>
            <w:r>
              <w:t>Ο αριθμός των γραμμών μπορεί να διαφέρει ανάλογα με τον αριθμό των χωρών στις οποίες το ίδρυμα είναι εκτεθειμένο στα πιστωτικά του ανοίγματα που είναι σημαντικά για τον υπολογισμό του αντικυκλικού κεφαλαιακού αποθέματος ασφαλείας. Τα ιδρύματα αριθμούν τις γραμμές για κάθε χώρα διαδοχικά, ξεκινώντας από το 010.</w:t>
            </w:r>
          </w:p>
          <w:p w14:paraId="2B9E4E48" w14:textId="77777777" w:rsidR="00CE019E" w:rsidRPr="007F4CC8" w:rsidRDefault="00CE019E" w:rsidP="001E06A3">
            <w:pPr>
              <w:spacing w:after="120"/>
              <w:jc w:val="both"/>
              <w:rPr>
                <w:rFonts w:ascii="Times New Roman" w:hAnsi="Times New Roman" w:cs="Times New Roman"/>
                <w:sz w:val="24"/>
              </w:rPr>
            </w:pPr>
            <w:r>
              <w:rPr>
                <w:rFonts w:ascii="Times New Roman" w:hAnsi="Times New Roman"/>
                <w:sz w:val="24"/>
              </w:rPr>
              <w:t xml:space="preserve">Σύμφωνα με τον κατ’ εξουσιοδότηση κανονισμό (ΕΕ) αριθ. 1152/2014 της Επιτροπής, εάν τα ανοίγματα του χαρτοφυλακίου συναλλαγών ή τα πιστωτικά ανοίγματα στο εξωτερικό αντιπροσωπεύουν λιγότερο από το 2 % των συνολικών σταθμισμένων ως προς τον κίνδυνο ανοιγμάτων του, το ίδρυμα μπορεί να επιλέξει να κατανείμει αυτά τα ανοίγματα στον τόπο του ιδρύματος </w:t>
            </w:r>
            <w:r>
              <w:rPr>
                <w:rFonts w:ascii="Times New Roman" w:hAnsi="Times New Roman"/>
                <w:sz w:val="24"/>
              </w:rPr>
              <w:lastRenderedPageBreak/>
              <w:t>(δηλαδή στο κράτος μέλος καταγωγής του ιδρύματος). Εάν τα ανοίγματα για τον τόπο του ιδρύματος περιλαμβάνουν ανοίγματα από άλλες χώρες, αυτά πρέπει να προσδιορίζονται σαφώς σε υποσημείωση του υποδείγματος δημοσιοποίησης.</w:t>
            </w:r>
          </w:p>
        </w:tc>
      </w:tr>
      <w:tr w:rsidR="00CE019E" w:rsidRPr="007F4CC8" w14:paraId="4AC65917" w14:textId="77777777" w:rsidTr="001E06A3">
        <w:trPr>
          <w:trHeight w:val="316"/>
        </w:trPr>
        <w:tc>
          <w:tcPr>
            <w:tcW w:w="1384" w:type="dxa"/>
          </w:tcPr>
          <w:p w14:paraId="41C34C83" w14:textId="77777777" w:rsidR="00CE019E" w:rsidRPr="007F4CC8" w:rsidRDefault="00CE019E" w:rsidP="001E06A3">
            <w:pPr>
              <w:autoSpaceDE w:val="0"/>
              <w:autoSpaceDN w:val="0"/>
              <w:adjustRightInd w:val="0"/>
              <w:rPr>
                <w:rFonts w:ascii="Times New Roman" w:hAnsi="Times New Roman" w:cs="Times New Roman"/>
                <w:color w:val="000000"/>
                <w:sz w:val="24"/>
              </w:rPr>
            </w:pPr>
            <w:r>
              <w:rPr>
                <w:rFonts w:ascii="Times New Roman" w:hAnsi="Times New Roman"/>
                <w:sz w:val="24"/>
              </w:rPr>
              <w:lastRenderedPageBreak/>
              <w:t>020</w:t>
            </w:r>
          </w:p>
        </w:tc>
        <w:tc>
          <w:tcPr>
            <w:tcW w:w="7655" w:type="dxa"/>
          </w:tcPr>
          <w:p w14:paraId="7C5B1F11"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 xml:space="preserve">Σύνολο </w:t>
            </w:r>
          </w:p>
          <w:p w14:paraId="4EC3DB71" w14:textId="77777777" w:rsidR="00CE019E" w:rsidRPr="007F4CC8" w:rsidRDefault="00CE019E" w:rsidP="001E06A3">
            <w:pPr>
              <w:autoSpaceDE w:val="0"/>
              <w:autoSpaceDN w:val="0"/>
              <w:adjustRightInd w:val="0"/>
              <w:spacing w:before="120" w:after="120"/>
              <w:rPr>
                <w:rFonts w:ascii="Times New Roman" w:eastAsia="Times New Roman" w:hAnsi="Times New Roman" w:cs="Times New Roman"/>
                <w:sz w:val="24"/>
              </w:rPr>
            </w:pPr>
            <w:r>
              <w:rPr>
                <w:rFonts w:ascii="Times New Roman" w:hAnsi="Times New Roman"/>
                <w:sz w:val="24"/>
              </w:rPr>
              <w:t xml:space="preserve">Η τιμή όπως περιγράφεται σύμφωνα με την επεξήγηση για τις στήλες α έως </w:t>
            </w:r>
            <w:proofErr w:type="spellStart"/>
            <w:r>
              <w:rPr>
                <w:rFonts w:ascii="Times New Roman" w:hAnsi="Times New Roman"/>
                <w:sz w:val="24"/>
              </w:rPr>
              <w:t>ιγ</w:t>
            </w:r>
            <w:proofErr w:type="spellEnd"/>
            <w:r>
              <w:rPr>
                <w:rFonts w:ascii="Times New Roman" w:hAnsi="Times New Roman"/>
                <w:sz w:val="24"/>
              </w:rPr>
              <w:t xml:space="preserve"> του παρόντος υποδείγματος.</w:t>
            </w:r>
          </w:p>
        </w:tc>
      </w:tr>
    </w:tbl>
    <w:p w14:paraId="3654956F" w14:textId="77777777" w:rsidR="00CE019E" w:rsidRPr="007F4CC8" w:rsidRDefault="00CE019E" w:rsidP="00CE019E">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1668164D" w14:textId="77777777" w:rsidTr="001E06A3">
        <w:trPr>
          <w:trHeight w:val="238"/>
        </w:trPr>
        <w:tc>
          <w:tcPr>
            <w:tcW w:w="9039" w:type="dxa"/>
            <w:gridSpan w:val="2"/>
            <w:shd w:val="clear" w:color="auto" w:fill="D9D9D9" w:themeFill="background1" w:themeFillShade="D9"/>
          </w:tcPr>
          <w:p w14:paraId="65F58123"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Νομικά κείμενα αναφοράς και οδηγίες</w:t>
            </w:r>
          </w:p>
        </w:tc>
      </w:tr>
      <w:tr w:rsidR="00CE019E" w:rsidRPr="007F4CC8" w14:paraId="2B5ADFFC" w14:textId="77777777" w:rsidTr="001E06A3">
        <w:trPr>
          <w:trHeight w:val="238"/>
        </w:trPr>
        <w:tc>
          <w:tcPr>
            <w:tcW w:w="1384" w:type="dxa"/>
            <w:shd w:val="clear" w:color="auto" w:fill="D9D9D9" w:themeFill="background1" w:themeFillShade="D9"/>
          </w:tcPr>
          <w:p w14:paraId="322C41BE"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Αριθμός στήλης</w:t>
            </w:r>
          </w:p>
        </w:tc>
        <w:tc>
          <w:tcPr>
            <w:tcW w:w="7655" w:type="dxa"/>
            <w:shd w:val="clear" w:color="auto" w:fill="D9D9D9" w:themeFill="background1" w:themeFillShade="D9"/>
          </w:tcPr>
          <w:p w14:paraId="66E2F195"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Επεξήγηση</w:t>
            </w:r>
          </w:p>
        </w:tc>
      </w:tr>
      <w:tr w:rsidR="00CE019E" w:rsidRPr="007F4CC8" w14:paraId="7AF21BE8" w14:textId="77777777" w:rsidTr="001E06A3">
        <w:trPr>
          <w:trHeight w:val="841"/>
        </w:trPr>
        <w:tc>
          <w:tcPr>
            <w:tcW w:w="1384" w:type="dxa"/>
          </w:tcPr>
          <w:p w14:paraId="584F8DE1" w14:textId="77777777" w:rsidR="00CE019E" w:rsidRPr="007F4CC8" w:rsidRDefault="00CE019E" w:rsidP="001E06A3">
            <w:pPr>
              <w:pStyle w:val="Applicationdirecte"/>
              <w:spacing w:before="120"/>
            </w:pPr>
            <w:r>
              <w:t>α</w:t>
            </w:r>
          </w:p>
        </w:tc>
        <w:tc>
          <w:tcPr>
            <w:tcW w:w="7655" w:type="dxa"/>
          </w:tcPr>
          <w:p w14:paraId="7F02C794" w14:textId="77777777" w:rsidR="00CE019E" w:rsidRPr="007F4CC8" w:rsidRDefault="00CE019E" w:rsidP="001E06A3">
            <w:pPr>
              <w:autoSpaceDE w:val="0"/>
              <w:autoSpaceDN w:val="0"/>
              <w:adjustRightInd w:val="0"/>
              <w:spacing w:before="120" w:after="120"/>
              <w:rPr>
                <w:rFonts w:ascii="Times New Roman" w:hAnsi="Times New Roman" w:cs="Times New Roman"/>
                <w:sz w:val="24"/>
              </w:rPr>
            </w:pPr>
            <w:r>
              <w:rPr>
                <w:rFonts w:ascii="Times New Roman" w:hAnsi="Times New Roman"/>
                <w:b/>
                <w:sz w:val="24"/>
              </w:rPr>
              <w:t>Αξία έκθεσης των γενικών πιστωτικών ανοιγμάτων σύμφωνα με την τυποποιημένη προσέγγιση</w:t>
            </w:r>
          </w:p>
          <w:p w14:paraId="28AF669D" w14:textId="77777777" w:rsidR="00CE019E" w:rsidRPr="007F4CC8" w:rsidRDefault="00CE019E" w:rsidP="001E06A3">
            <w:pPr>
              <w:pStyle w:val="Fait"/>
              <w:spacing w:after="120"/>
            </w:pPr>
            <w:r>
              <w:t>Αξία έκθεσης των σχετικών πιστωτικών ανοιγμάτων που προσδιορίζονται σύμφωνα με το άρθρο 140 παράγραφος 4 στοιχείο α) της ΟΚΑ και το άρθρο 111 του ΚΚΑ</w:t>
            </w:r>
          </w:p>
          <w:p w14:paraId="6C005399" w14:textId="77777777" w:rsidR="00CE019E" w:rsidRPr="007F4CC8" w:rsidRDefault="00CE019E" w:rsidP="001E06A3">
            <w:pPr>
              <w:pStyle w:val="Fait"/>
              <w:spacing w:after="120"/>
            </w:pPr>
            <w:r>
              <w:t>Η αξία έκθεσης των σχετικών πιστωτικών ανοιγμάτων που προσδιορίζονται σύμφωνα με το άρθρο 140 παράγραφος 4 στοιχείο γ) της ΟΚΑ και το άρθρο 248 στοιχεία α) και γ)του ΚΚΑ δεν περιλαμβάνεται εδώ, αλλά στη στήλη ε του παρόντος υποδείγματος.</w:t>
            </w:r>
          </w:p>
          <w:p w14:paraId="6394081F" w14:textId="77777777" w:rsidR="00CE019E" w:rsidRPr="007F4CC8" w:rsidRDefault="00CE019E" w:rsidP="001E06A3">
            <w:pPr>
              <w:pStyle w:val="Fait"/>
              <w:spacing w:after="120"/>
            </w:pPr>
            <w:r>
              <w:t xml:space="preserve">Η γεωγραφική κατανομή πραγματοποιείται σύμφωνα με τον κατ' εξουσιοδότηση κανονισμό (ΕΕ) αριθ. 1152/2014 της Επιτροπής. </w:t>
            </w:r>
          </w:p>
          <w:p w14:paraId="41086AB3" w14:textId="77777777" w:rsidR="00CE019E" w:rsidRPr="007F4CC8" w:rsidRDefault="00CE019E" w:rsidP="001E06A3">
            <w:pPr>
              <w:pStyle w:val="Fait"/>
              <w:spacing w:after="120"/>
            </w:pPr>
            <w:r>
              <w:t>Γραμμή 020 (σύνολο): Το άθροισμα όλων των σχετικών πιστωτικών ανοιγμάτων προσδιορίζεται σύμφωνα με το άρθρο 140 παράγραφος 4 στοιχείο α) της ΟΚΑ και το άρθρο 111 του ΚΚΑ.</w:t>
            </w:r>
          </w:p>
        </w:tc>
      </w:tr>
      <w:tr w:rsidR="00CE019E" w:rsidRPr="007F4CC8" w14:paraId="4332A4B8" w14:textId="77777777" w:rsidTr="001E06A3">
        <w:trPr>
          <w:trHeight w:val="841"/>
        </w:trPr>
        <w:tc>
          <w:tcPr>
            <w:tcW w:w="1384" w:type="dxa"/>
          </w:tcPr>
          <w:p w14:paraId="35258D0A" w14:textId="77777777" w:rsidR="00CE019E" w:rsidRPr="007F4CC8" w:rsidRDefault="00CE019E" w:rsidP="001E06A3">
            <w:pPr>
              <w:pStyle w:val="Applicationdirecte"/>
              <w:spacing w:before="120"/>
            </w:pPr>
            <w:r>
              <w:t>β</w:t>
            </w:r>
          </w:p>
        </w:tc>
        <w:tc>
          <w:tcPr>
            <w:tcW w:w="7655" w:type="dxa"/>
          </w:tcPr>
          <w:p w14:paraId="7CA098E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Αξία έκθεσης των γενικών πιστωτικών ανοιγμάτων σύμφωνα με την προσέγγιση IRB</w:t>
            </w:r>
          </w:p>
          <w:p w14:paraId="38173282"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Αξία έκθεσης των σχετικών πιστωτικών ανοιγμάτων που προσδιορίζονται σύμφωνα με το άρθρο 140 παράγραφος 4 στοιχείο α) της ΟΚΑ και τα άρθρα 166, 167 και 168 του ΚΚΑ</w:t>
            </w:r>
          </w:p>
          <w:p w14:paraId="6CF97579" w14:textId="77777777" w:rsidR="00CE019E" w:rsidRPr="007F4CC8" w:rsidRDefault="00CE019E" w:rsidP="001E06A3">
            <w:pPr>
              <w:pStyle w:val="Fait"/>
              <w:spacing w:after="120"/>
            </w:pPr>
            <w:r>
              <w:lastRenderedPageBreak/>
              <w:t>Η αξία έκθεσης των σχετικών πιστωτικών ανοιγμάτων που προσδιορίζονται σύμφωνα με το άρθρο 140 παράγραφος 4 στοιχείο γ) της ΟΚΑ και το άρθρο 248 στοιχεία α) και γ)του ΚΚΑ δεν περιλαμβάνεται εδώ, αλλά στη στήλη ε του παρόντος υποδείγματος.</w:t>
            </w:r>
          </w:p>
          <w:p w14:paraId="391C9167"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Η γεωγραφική κατανομή πραγματοποιείται σύμφωνα με τον κατ' εξουσιοδότηση κανονισμό (ΕΕ) αριθ. 1152/2014 της Επιτροπής.</w:t>
            </w:r>
          </w:p>
          <w:p w14:paraId="1802EC5F"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Γραμμή 020 (σύνολο): Το άθροισμα όλων των σχετικών πιστωτικών ανοιγμάτων προσδιορίζεται σύμφωνα με το άρθρο 140 παράγραφος 4 στοιχείο α) της ΟΚΑ και τα άρθρα 166, 167 και 168 του ΚΚΑ.</w:t>
            </w:r>
          </w:p>
        </w:tc>
      </w:tr>
      <w:tr w:rsidR="00CE019E" w:rsidRPr="007F4CC8" w14:paraId="295DFEDD" w14:textId="77777777" w:rsidTr="001E06A3">
        <w:trPr>
          <w:trHeight w:val="316"/>
        </w:trPr>
        <w:tc>
          <w:tcPr>
            <w:tcW w:w="1384" w:type="dxa"/>
          </w:tcPr>
          <w:p w14:paraId="08E60721"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Pr>
                <w:rFonts w:ascii="Times New Roman" w:hAnsi="Times New Roman"/>
                <w:sz w:val="24"/>
              </w:rPr>
              <w:lastRenderedPageBreak/>
              <w:t xml:space="preserve">γ </w:t>
            </w:r>
          </w:p>
        </w:tc>
        <w:tc>
          <w:tcPr>
            <w:tcW w:w="7655" w:type="dxa"/>
          </w:tcPr>
          <w:p w14:paraId="7BAC401F" w14:textId="794DECF2"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Άθροισμα θετικών και αρνητικών θέσεων ανοιγμάτων χαρτοφυλακίου συναλλαγών βάσει τυποποιημένων προσεγγίσεων</w:t>
            </w:r>
          </w:p>
          <w:p w14:paraId="1A24DBE0"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Το άθροισμα των θετικών και αρνητικών θέσεων των σχετικών πιστωτικών ανοιγμάτων, τα οποία ορίζονται σύμφωνα με το άρθρο 140 παράγραφος 4 στοιχείο β) της ΟΚΑ, υπολογιζόμενο ως το άθροισμα των θετικών και αρνητικών θέσεων που καθορίζονται σύμφωνα με το άρθρο 327 του ΚΚΑ</w:t>
            </w:r>
          </w:p>
          <w:p w14:paraId="1313E889"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Η γεωγραφική κατανομή πραγματοποιείται σύμφωνα με τον κατ' εξουσιοδότηση κανονισμό (ΕΕ) αριθ. 1152/2014 της Επιτροπής.</w:t>
            </w:r>
          </w:p>
          <w:p w14:paraId="7DCC802B"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Γραμμή 020 (σύνολο): Το άθροισμα όλων των θετικών και αρνητικών θέσεων των σχετικών πιστωτικών ανοιγμάτων ορίζεται σύμφωνα με το άρθρο 140 παράγραφος 4 στοιχείο β) της ΟΚΑ, υπολογιζόμενο ως το άθροισμα των θετικών και αρνητικών θέσεων που καθορίζονται σύμφωνα με το άρθρο 327 του ΚΚΑ.</w:t>
            </w:r>
          </w:p>
        </w:tc>
      </w:tr>
      <w:tr w:rsidR="00CE019E" w:rsidRPr="007F4CC8" w14:paraId="36516046" w14:textId="77777777" w:rsidTr="001E06A3">
        <w:trPr>
          <w:trHeight w:val="316"/>
        </w:trPr>
        <w:tc>
          <w:tcPr>
            <w:tcW w:w="1384" w:type="dxa"/>
          </w:tcPr>
          <w:p w14:paraId="160726E6"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δ</w:t>
            </w:r>
          </w:p>
        </w:tc>
        <w:tc>
          <w:tcPr>
            <w:tcW w:w="7655" w:type="dxa"/>
          </w:tcPr>
          <w:p w14:paraId="2B6C0B64"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Αξία ανοιγμάτων χαρτοφυλακίου συναλλαγών βάσει εσωτερικών υποδειγμάτων</w:t>
            </w:r>
          </w:p>
          <w:p w14:paraId="6AFDB9E4"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Άθροισμα των εξής:</w:t>
            </w:r>
          </w:p>
          <w:p w14:paraId="22D1535F" w14:textId="77777777" w:rsidR="00CE019E" w:rsidRPr="007F4CC8" w:rsidRDefault="00CE019E" w:rsidP="00991F59">
            <w:pPr>
              <w:pStyle w:val="ListParagraph"/>
              <w:numPr>
                <w:ilvl w:val="1"/>
                <w:numId w:val="20"/>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rPr>
              <w:t>Εύλογη αξία θέσεων σε μετρητά που αντιπροσωπεύουν σχετικά πιστωτικά ανοίγματα, όπως ορίζεται σύμφωνα με το άρθρο 140 παράγραφος 4 στοιχείο β) της ΟΚΑ και με το άρθρο 104 του ΚΚΑ</w:t>
            </w:r>
          </w:p>
          <w:p w14:paraId="53781A95" w14:textId="77777777" w:rsidR="00CE019E" w:rsidRPr="007F4CC8" w:rsidRDefault="00CE019E" w:rsidP="00991F59">
            <w:pPr>
              <w:pStyle w:val="ListParagraph"/>
              <w:numPr>
                <w:ilvl w:val="1"/>
                <w:numId w:val="20"/>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rPr>
              <w:t>Ονομαστική αξία παραγώγων που αντιπροσωπεύουν σχετικά πιστωτικά ανοίγματα, όπως ορίζεται σύμφωνα με το άρθρο 140 παράγραφος 4 στοιχείο β) της ΟΚΑ.</w:t>
            </w:r>
          </w:p>
          <w:p w14:paraId="41A0B360"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Η γεωγραφική κατανομή πραγματοποιείται σύμφωνα με τον κατ' εξουσιοδότηση κανονισμό (ΕΕ) αριθ. 1152/2014 της Επιτροπής.</w:t>
            </w:r>
          </w:p>
          <w:p w14:paraId="4D0E3D45" w14:textId="6EE63F2A"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Γραμμή 020 (σύνολο): Το άθροισμα της εύλογης αξίας όλων των θέσεων σε μετρητά που αντιπροσωπεύουν σχετικά πιστωτικά ανοίγματα ορίζεται σύμφωνα με το άρθρο 140 παράγραφος 4 στοιχείο β) της ΟΚΑ και με το άρθρο 104 του ΚΚΑ, ενώ το άθροισμα της ονομαστικής αξίας όλων των παραγώγων που αντιπροσωπεύουν σχετικά πιστωτικά ανοίγματα ορίζεται σύμφωνα με το άρθρο 140 παράγραφος 4 στοιχείο β) της ΟΚΑ.</w:t>
            </w:r>
          </w:p>
        </w:tc>
      </w:tr>
      <w:tr w:rsidR="00CE019E" w:rsidRPr="007F4CC8" w14:paraId="0CD5BD71" w14:textId="77777777" w:rsidTr="001E06A3">
        <w:trPr>
          <w:trHeight w:val="316"/>
        </w:trPr>
        <w:tc>
          <w:tcPr>
            <w:tcW w:w="1384" w:type="dxa"/>
          </w:tcPr>
          <w:p w14:paraId="6AE73FF5"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ε</w:t>
            </w:r>
          </w:p>
        </w:tc>
        <w:tc>
          <w:tcPr>
            <w:tcW w:w="7655" w:type="dxa"/>
          </w:tcPr>
          <w:p w14:paraId="448D94BD" w14:textId="4310114F"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Ανοίγματα τιτλοποίησης – Αξία έκθεσης εκτός χαρτοφυλακίου συναλλαγών</w:t>
            </w:r>
          </w:p>
          <w:p w14:paraId="068FDE85"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lastRenderedPageBreak/>
              <w:t>Αξία έκθεσης των σχετικών πιστωτικών ανοιγμάτων που προσδιορίζονται σύμφωνα με το άρθρο 140 παράγραφος 4 στοιχείο γ) της ΟΚΑ και το άρθρο 248 στοιχεία α) και γ) του ΚΚΑ</w:t>
            </w:r>
          </w:p>
          <w:p w14:paraId="58584F35"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Η γεωγραφική κατανομή πραγματοποιείται σύμφωνα με τον κατ' εξουσιοδότηση κανονισμό (ΕΕ) αριθ. 1152/2014 της Επιτροπής.</w:t>
            </w:r>
          </w:p>
          <w:p w14:paraId="4EE39B9D"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Γραμμή 020 (σύνολο): Το άθροισμα όλων των σχετικών πιστωτικών ανοιγμάτων προσδιορίζεται σύμφωνα με το άρθρο 140 παράγραφος 4 στοιχείο γ) της ΟΚΑ και το άρθρο 248 στοιχεία α) και γ) του ΚΚΑ.</w:t>
            </w:r>
          </w:p>
        </w:tc>
      </w:tr>
      <w:tr w:rsidR="00CE019E" w:rsidRPr="007F4CC8" w14:paraId="2372693B" w14:textId="77777777" w:rsidTr="001E06A3">
        <w:trPr>
          <w:trHeight w:val="695"/>
        </w:trPr>
        <w:tc>
          <w:tcPr>
            <w:tcW w:w="1384" w:type="dxa"/>
          </w:tcPr>
          <w:p w14:paraId="7ED13EA3"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στ</w:t>
            </w:r>
          </w:p>
        </w:tc>
        <w:tc>
          <w:tcPr>
            <w:tcW w:w="7655" w:type="dxa"/>
          </w:tcPr>
          <w:p w14:paraId="3C5CE1F6"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Συνολική αξία ανοίγματος</w:t>
            </w:r>
          </w:p>
          <w:p w14:paraId="52555FD3" w14:textId="77777777" w:rsidR="00CE019E" w:rsidRPr="007F4CC8" w:rsidRDefault="00CE019E" w:rsidP="001E06A3">
            <w:pPr>
              <w:autoSpaceDE w:val="0"/>
              <w:autoSpaceDN w:val="0"/>
              <w:adjustRightInd w:val="0"/>
              <w:spacing w:before="120" w:after="120"/>
              <w:jc w:val="both"/>
              <w:rPr>
                <w:rFonts w:ascii="Times New Roman" w:hAnsi="Times New Roman"/>
                <w:sz w:val="24"/>
              </w:rPr>
            </w:pPr>
            <w:r>
              <w:rPr>
                <w:rFonts w:ascii="Times New Roman" w:hAnsi="Times New Roman"/>
                <w:sz w:val="24"/>
              </w:rPr>
              <w:t>Το άθροισμα των ποσών στις στήλες α, β, γ, δ και ε του παρόντος υποδείγματος</w:t>
            </w:r>
          </w:p>
          <w:p w14:paraId="304A0A1B"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Γραμμή 020 (σύνολο): Το άθροισμα όλων των σχετικών πιστωτικών ανοιγμάτων προσδιορίζεται σύμφωνα με το άρθρο 140 παράγραφος 4 της ΟΚΑ.</w:t>
            </w:r>
          </w:p>
        </w:tc>
      </w:tr>
      <w:tr w:rsidR="00CE019E" w:rsidRPr="007F4CC8" w14:paraId="3EEDBF8F" w14:textId="77777777" w:rsidTr="001E06A3">
        <w:trPr>
          <w:trHeight w:val="695"/>
        </w:trPr>
        <w:tc>
          <w:tcPr>
            <w:tcW w:w="1384" w:type="dxa"/>
          </w:tcPr>
          <w:p w14:paraId="773BB17B"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ζ</w:t>
            </w:r>
          </w:p>
        </w:tc>
        <w:tc>
          <w:tcPr>
            <w:tcW w:w="7655" w:type="dxa"/>
          </w:tcPr>
          <w:p w14:paraId="4814AC9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Απαιτήσεις ιδίων κεφαλαίων – Σχετικά ανοίγματα πιστωτικού κινδύνου – Πιστωτικός κίνδυνος</w:t>
            </w:r>
          </w:p>
          <w:p w14:paraId="5C2E5F98"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Απαιτήσεις ιδίων κεφαλαίων για σχετικά πιστωτικά ανοίγματα στη συγκεκριμένη χώρα, καθοριζόμενες σύμφωνα με το άρθρο 140 παράγραφος 4 στοιχείο α) της ΟΚΑ και με το τρίτο μέρος τίτλος II του ΚΚΑ και λαμβάνοντας υπόψη τις απαιτήσεις ιδίων κεφαλαίων που συνδέονται με τυχόν προσαρμογές ειδικά για κάθε χώρα στους συντελεστές στάθμισης κινδύνου που ορίζονται σύμφωνα με το άρθρο 458 του ΚΚΑ</w:t>
            </w:r>
          </w:p>
          <w:p w14:paraId="7A162747" w14:textId="40EEE021"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Γραμμή 020 (σύνολο): Το άθροισμα όλων των απαιτήσεων ιδίων κεφαλαίων για τα σχετικά πιστωτικά ανοίγματα προσδιορίζεται σύμφωνα με το άρθρο 140 παράγραφος 4 στοιχείο α) της ΟΚΑ και με το τρίτο μέρος τίτλος II του ΚΚΑ.</w:t>
            </w:r>
          </w:p>
        </w:tc>
      </w:tr>
      <w:tr w:rsidR="00CE019E" w:rsidRPr="007F4CC8" w14:paraId="7833BB97" w14:textId="77777777" w:rsidTr="001E06A3">
        <w:trPr>
          <w:trHeight w:val="695"/>
        </w:trPr>
        <w:tc>
          <w:tcPr>
            <w:tcW w:w="1384" w:type="dxa"/>
          </w:tcPr>
          <w:p w14:paraId="41DAB906"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η</w:t>
            </w:r>
          </w:p>
        </w:tc>
        <w:tc>
          <w:tcPr>
            <w:tcW w:w="7655" w:type="dxa"/>
          </w:tcPr>
          <w:p w14:paraId="7EF9007B"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Απαιτήσεις ιδίων κεφαλαίων – Σχετικά πιστωτικά ανοίγματα – Κίνδυνος αγοράς </w:t>
            </w:r>
          </w:p>
          <w:p w14:paraId="31945EB4" w14:textId="77777777" w:rsidR="00CE019E" w:rsidRPr="007F4CC8" w:rsidRDefault="00CE019E" w:rsidP="001E06A3">
            <w:pPr>
              <w:pStyle w:val="Fait"/>
              <w:spacing w:after="120"/>
            </w:pPr>
            <w:r>
              <w:t>Απαιτήσεις ιδίων κεφαλαίων για σχετικά πιστωτικά ανοίγματα στη συγκεκριμένη χώρα, καθοριζόμενες σύμφωνα με το άρθρο 140 παράγραφος 4 στοιχείο β) της ΟΚΑ και με το τρίτο μέρος τίτλος IV κεφάλαιο 2 του ΚΚΑ για τον ειδικό κίνδυνο, ή σύμφωνα με το τρίτο μέρος τίτλος IV κεφάλαιο 5 του ΚΚΑ για τον επιπρόσθετο κίνδυνο αθέτησης υποχρεώσεων και μεταβολής της πιστοληπτικής αξιολόγησης</w:t>
            </w:r>
          </w:p>
          <w:p w14:paraId="2401E826" w14:textId="77777777" w:rsidR="00CE019E" w:rsidRPr="007F4CC8" w:rsidRDefault="00CE019E" w:rsidP="001E06A3">
            <w:pPr>
              <w:pStyle w:val="Fait"/>
              <w:spacing w:after="120"/>
            </w:pPr>
            <w:r>
              <w:t>Γραμμή 020 (σύνολο): Το άθροισμα όλων των απαιτήσεων ιδίων κεφαλαίων για σχετικά πιστωτικά ανοίγματα καθορίζεται σύμφωνα με το άρθρο 140 παράγραφος 4 στοιχείο β) της ΟΚΑ και με το τρίτο μέρος τίτλος IV κεφάλαιο 2 του ΚΚΑ για τον ειδικό κίνδυνο, ή με το τρίτο μέρος τίτλος IV κεφάλαιο 5 του ΚΚΑ για τον επιπρόσθετο κίνδυνο αθέτησης υποχρεώσεων και μεταβολής της πιστοληπτικής αξιολόγησης.</w:t>
            </w:r>
          </w:p>
        </w:tc>
      </w:tr>
      <w:tr w:rsidR="00CE019E" w:rsidRPr="007F4CC8" w14:paraId="1D42E5E3" w14:textId="77777777" w:rsidTr="001E06A3">
        <w:trPr>
          <w:trHeight w:val="695"/>
        </w:trPr>
        <w:tc>
          <w:tcPr>
            <w:tcW w:w="1384" w:type="dxa"/>
          </w:tcPr>
          <w:p w14:paraId="73B07C20"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θ</w:t>
            </w:r>
          </w:p>
        </w:tc>
        <w:tc>
          <w:tcPr>
            <w:tcW w:w="7655" w:type="dxa"/>
          </w:tcPr>
          <w:p w14:paraId="5496C399"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Απαιτήσεις ιδίων κεφαλαίων – Σχετικά πιστωτικά ανοίγματα – Θέσεις τιτλοποίησης εκτός χαρτοφυλακίου συναλλαγών </w:t>
            </w:r>
          </w:p>
          <w:p w14:paraId="36DA94AE" w14:textId="5F6B1925"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Απαιτήσεις ιδίων κεφαλαίων για σχετικά πιστωτικά ανοίγματα στη συγκεκριμένη χώρα, καθοριζόμενες σύμφωνα με το άρθρο 140 παράγραφος 4 στοιχείο γ) της ΟΚΑ και με το τρίτο μέρος τίτλος IΙ κεφάλαιο 5 του ΚΚΑ</w:t>
            </w:r>
          </w:p>
          <w:p w14:paraId="7A86B7B7" w14:textId="10D441AD"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Γραμμή 020 (σύνολο): Το άθροισμα όλων των απαιτήσεων ιδίων κεφαλαίων για τα σχετικά πιστωτικά ανοίγματα προσδιορίζεται σύμφωνα με το άρθρο 140 παράγραφος 4 στοιχείο γ) της ΟΚΑ και με το τρίτο μέρος τίτλος IΙ κεφάλαιο 5 του ΚΚΑ</w:t>
            </w:r>
          </w:p>
        </w:tc>
      </w:tr>
      <w:tr w:rsidR="00CE019E" w:rsidRPr="007F4CC8" w14:paraId="3B6D87A2" w14:textId="77777777" w:rsidTr="001E06A3">
        <w:trPr>
          <w:trHeight w:val="695"/>
        </w:trPr>
        <w:tc>
          <w:tcPr>
            <w:tcW w:w="1384" w:type="dxa"/>
          </w:tcPr>
          <w:p w14:paraId="2A79F96D"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ι</w:t>
            </w:r>
          </w:p>
        </w:tc>
        <w:tc>
          <w:tcPr>
            <w:tcW w:w="7655" w:type="dxa"/>
          </w:tcPr>
          <w:p w14:paraId="24629AC6"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Απαιτήσεις ιδίων κεφαλαίων – Σύνολο</w:t>
            </w:r>
          </w:p>
          <w:p w14:paraId="75D85F0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Το άθροισμα των ποσών στις στήλες ζ, η και θ του παρόντος υποδείγματος</w:t>
            </w:r>
          </w:p>
          <w:p w14:paraId="08C2FCEB"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Γραμμή 020 (σύνολο): Το άθροισμα όλων των απαιτήσεων ιδίων κεφαλαίων για τα σχετικά πιστωτικά ανοίγματα προσδιορίζεται σύμφωνα με το άρθρο 140 παράγραφος 4 της ΟΚΑ.</w:t>
            </w:r>
          </w:p>
        </w:tc>
      </w:tr>
      <w:tr w:rsidR="00CE019E" w:rsidRPr="007F4CC8" w14:paraId="6D394CD5" w14:textId="77777777" w:rsidTr="001E06A3">
        <w:trPr>
          <w:trHeight w:val="695"/>
        </w:trPr>
        <w:tc>
          <w:tcPr>
            <w:tcW w:w="1384" w:type="dxa"/>
          </w:tcPr>
          <w:p w14:paraId="73F91788"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proofErr w:type="spellStart"/>
            <w:r>
              <w:rPr>
                <w:rFonts w:ascii="Times New Roman" w:hAnsi="Times New Roman"/>
                <w:sz w:val="24"/>
              </w:rPr>
              <w:t>ια</w:t>
            </w:r>
            <w:proofErr w:type="spellEnd"/>
          </w:p>
        </w:tc>
        <w:tc>
          <w:tcPr>
            <w:tcW w:w="7655" w:type="dxa"/>
          </w:tcPr>
          <w:p w14:paraId="3608B9C3"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Ποσά σταθμισμένων ως προς τον κίνδυνο ανοιγμάτων</w:t>
            </w:r>
          </w:p>
          <w:p w14:paraId="07CB4356"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Ποσά σταθμισμένων ως προς τον κίνδυνο ανοιγμάτων για τα σχετικά πιστωτικά ανοίγματα, προσδιοριζόμενα σύμφωνα με το άρθρο 140 παράγραφος 4 του ΚΚΑ, κατανεμημένα ανά χώρα και λαμβάνοντας υπόψη τυχόν ειδικές προσαρμογές ειδικά για κάθε χώρα στους συντελεστές στάθμισης κινδύνου που ορίζονται σύμφωνα με το άρθρο 458 του ΚΚΑ</w:t>
            </w:r>
          </w:p>
          <w:p w14:paraId="1BE2F763"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Γραμμή 020 (σύνολο): Το άθροισμα όλων των ποσών των σταθμισμένων ως προς τον κίνδυνο ανοιγμάτων για τα σχετικά πιστωτικά ανοίγματα προσδιορίζεται σύμφωνα με το άρθρο 140 παράγραφος 4 της ΟΚΑ.</w:t>
            </w:r>
          </w:p>
        </w:tc>
      </w:tr>
      <w:tr w:rsidR="00CE019E" w:rsidRPr="007F4CC8" w14:paraId="72C7338B" w14:textId="77777777" w:rsidTr="001E06A3">
        <w:trPr>
          <w:trHeight w:val="695"/>
        </w:trPr>
        <w:tc>
          <w:tcPr>
            <w:tcW w:w="1384" w:type="dxa"/>
          </w:tcPr>
          <w:p w14:paraId="4A45663D"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proofErr w:type="spellStart"/>
            <w:r>
              <w:rPr>
                <w:rFonts w:ascii="Times New Roman" w:hAnsi="Times New Roman"/>
                <w:sz w:val="24"/>
              </w:rPr>
              <w:t>ιβ</w:t>
            </w:r>
            <w:proofErr w:type="spellEnd"/>
          </w:p>
        </w:tc>
        <w:tc>
          <w:tcPr>
            <w:tcW w:w="7655" w:type="dxa"/>
          </w:tcPr>
          <w:p w14:paraId="63700A80"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Συντελεστές στάθμισης των απαιτήσεων ιδίων κεφαλαίων (%)</w:t>
            </w:r>
          </w:p>
          <w:p w14:paraId="5C4FB042"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Ο συντελεστής στάθμισης που εφαρμόζεται στο ποσοστό αντικυκλικού αποθέματος ασφαλείας σε κάθε χώρα, που υπολογίζεται ως το άθροισμα των απαιτήσεων ιδίων κεφαλαίων που συνδέονται με τα σχετικά πιστωτικά ανοίγματα στη συγκεκριμένη χώρα (γραμμή 01Χ, στήλη ι του παρόντος υποδείγματος), διαιρούμενο με το σύνολο των απαιτήσεων ιδίων κεφαλαίων που συνδέονται με το σύνολο των πιστωτικών ανοιγμάτων που είναι σημαντικά για τον υπολογισμό του αντικυκλικού κεφαλαιακού αποθέματος ασφαλείας, σύμφωνα με το άρθρο 140 παράγραφος 4 της ΟΚΑ (γραμμή 020, στήλη ι του παρόντος υποδείγματος)</w:t>
            </w:r>
          </w:p>
          <w:p w14:paraId="7829B30F"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Η τιμή αυτή δημοσιοποιείται ως ποσοστό με 2 δεκαδικά ψηφία.</w:t>
            </w:r>
          </w:p>
        </w:tc>
      </w:tr>
      <w:tr w:rsidR="00CE019E" w:rsidRPr="007F4CC8" w14:paraId="00690E8A" w14:textId="77777777" w:rsidTr="001E06A3">
        <w:trPr>
          <w:trHeight w:val="695"/>
        </w:trPr>
        <w:tc>
          <w:tcPr>
            <w:tcW w:w="1384" w:type="dxa"/>
          </w:tcPr>
          <w:p w14:paraId="5F114751"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proofErr w:type="spellStart"/>
            <w:r>
              <w:rPr>
                <w:rFonts w:ascii="Times New Roman" w:hAnsi="Times New Roman"/>
                <w:sz w:val="24"/>
              </w:rPr>
              <w:t>ιγ</w:t>
            </w:r>
            <w:proofErr w:type="spellEnd"/>
          </w:p>
        </w:tc>
        <w:tc>
          <w:tcPr>
            <w:tcW w:w="7655" w:type="dxa"/>
          </w:tcPr>
          <w:p w14:paraId="34E9D6F4" w14:textId="77777777" w:rsidR="00CE019E" w:rsidRPr="007F4CC8" w:rsidRDefault="00CE019E" w:rsidP="001E06A3">
            <w:pPr>
              <w:autoSpaceDE w:val="0"/>
              <w:autoSpaceDN w:val="0"/>
              <w:adjustRightInd w:val="0"/>
              <w:jc w:val="both"/>
              <w:rPr>
                <w:rFonts w:ascii="Times New Roman" w:hAnsi="Times New Roman" w:cs="Times New Roman"/>
                <w:b/>
                <w:sz w:val="24"/>
              </w:rPr>
            </w:pPr>
            <w:r>
              <w:rPr>
                <w:rFonts w:ascii="Times New Roman" w:hAnsi="Times New Roman"/>
                <w:b/>
                <w:sz w:val="24"/>
              </w:rPr>
              <w:t>Ποσοστό αντικυκλικού κεφαλαιακού αποθέματος ασφαλείας (%)</w:t>
            </w:r>
          </w:p>
          <w:p w14:paraId="09E81108"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Το ποσοστό του αντικυκλικού κεφαλαιακού αποθέματος ασφαλείας που εφαρμόζεται στη συγκεκριμένη χώρα και που καθορίζεται σύμφωνα με τα άρθρα 136, 137, 138 και 139 της ΟΚΑ</w:t>
            </w:r>
          </w:p>
          <w:p w14:paraId="26E210D6"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Η στήλη αυτή δεν περιλαμβάνει τα ποσοστά του αντικυκλικού κεφαλαιακού αποθέματος ασφαλείας που είχαν καθοριστεί, αλλά δεν είναι ακόμη </w:t>
            </w:r>
            <w:r>
              <w:rPr>
                <w:rFonts w:ascii="Times New Roman" w:hAnsi="Times New Roman"/>
                <w:sz w:val="24"/>
              </w:rPr>
              <w:lastRenderedPageBreak/>
              <w:t>εφαρμοστέα κατά τον χρόνο υπολογισμού του αντικυκλικού κεφαλαιακού αποθέματος ασφαλείας ειδικά για το κάθε ίδρυμα το οποίο αφορά η δημοσιοποίηση.</w:t>
            </w:r>
          </w:p>
          <w:p w14:paraId="49ACACAC"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Η τιμή αυτή δημοσιοποιείται ως ποσοστό με τον ίδιο αριθμό δεκαδικών ψηφίων, όπως καθορίζεται σύμφωνα με τα άρθρα 136, 137, 138 και 139 της ΟΚΑ.</w:t>
            </w:r>
          </w:p>
        </w:tc>
      </w:tr>
    </w:tbl>
    <w:p w14:paraId="595F859E" w14:textId="77777777" w:rsidR="00CE019E" w:rsidRPr="007F4CC8" w:rsidRDefault="00CE019E" w:rsidP="00CE019E">
      <w:pPr>
        <w:jc w:val="both"/>
        <w:rPr>
          <w:rFonts w:ascii="Times New Roman" w:hAnsi="Times New Roman" w:cs="Times New Roman"/>
          <w:sz w:val="24"/>
        </w:rPr>
      </w:pPr>
    </w:p>
    <w:p w14:paraId="4095F529" w14:textId="2DC4E4C7" w:rsidR="00CE019E" w:rsidRPr="007F4CC8" w:rsidRDefault="00CE019E" w:rsidP="00CE019E">
      <w:pPr>
        <w:autoSpaceDE w:val="0"/>
        <w:autoSpaceDN w:val="0"/>
        <w:adjustRightInd w:val="0"/>
        <w:jc w:val="both"/>
        <w:rPr>
          <w:rFonts w:ascii="Times New Roman" w:hAnsi="Times New Roman" w:cs="Times New Roman"/>
          <w:b/>
          <w:sz w:val="24"/>
        </w:rPr>
      </w:pPr>
      <w:r>
        <w:rPr>
          <w:rFonts w:ascii="Times New Roman" w:hAnsi="Times New Roman"/>
          <w:b/>
          <w:sz w:val="24"/>
        </w:rPr>
        <w:t>Υπόδειγμα EU</w:t>
      </w:r>
      <w:r w:rsidR="003D1015">
        <w:rPr>
          <w:rFonts w:ascii="Times New Roman" w:hAnsi="Times New Roman"/>
          <w:b/>
          <w:sz w:val="24"/>
        </w:rPr>
        <w:t xml:space="preserve"> </w:t>
      </w:r>
      <w:r>
        <w:rPr>
          <w:rFonts w:ascii="Times New Roman" w:hAnsi="Times New Roman"/>
          <w:b/>
          <w:sz w:val="24"/>
        </w:rPr>
        <w:t>CCyB2 – Ποσό αντικυκλικού κεφαλαιακού αποθέματος ειδικά για το κάθε ίδρυμα</w:t>
      </w:r>
    </w:p>
    <w:p w14:paraId="53EB0A4C" w14:textId="3E0A6B4E" w:rsidR="00CE019E" w:rsidRPr="007F4CC8" w:rsidRDefault="00CE019E" w:rsidP="00991F59">
      <w:pPr>
        <w:pStyle w:val="ListParagraph"/>
        <w:numPr>
          <w:ilvl w:val="0"/>
          <w:numId w:val="21"/>
        </w:numPr>
        <w:spacing w:before="120" w:after="120"/>
        <w:ind w:left="425" w:hanging="357"/>
        <w:jc w:val="both"/>
        <w:rPr>
          <w:rFonts w:ascii="Times New Roman" w:hAnsi="Times New Roman"/>
          <w:sz w:val="24"/>
        </w:rPr>
      </w:pPr>
      <w:r>
        <w:rPr>
          <w:rFonts w:ascii="Times New Roman" w:hAnsi="Times New Roman"/>
          <w:sz w:val="24"/>
        </w:rPr>
        <w:t>Τα ιδρύματα δημοσιοποιούν τις πληροφορίες που αναφέρονται στο άρθρο 440 στοιχείο β) του ΚΚΑ ακολουθώντας τις οδηγίες που παρέχονται παρακάτω στο παρόν παράρτημα για τη συμπλήρωση του υποδείγματος EU</w:t>
      </w:r>
      <w:r w:rsidR="003D1015">
        <w:rPr>
          <w:rFonts w:ascii="Times New Roman" w:hAnsi="Times New Roman"/>
          <w:sz w:val="24"/>
        </w:rPr>
        <w:t xml:space="preserve"> </w:t>
      </w:r>
      <w:r>
        <w:rPr>
          <w:rFonts w:ascii="Times New Roman" w:hAnsi="Times New Roman"/>
          <w:sz w:val="24"/>
        </w:rPr>
        <w:t>CCyB2, το οποίο παρατίθεται στο παράρτημα IX του παρόντος εκτελεστικού κανονισμού.</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6E31761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F6EEBB" w14:textId="77777777" w:rsidR="00CE019E" w:rsidRPr="007F4CC8" w:rsidRDefault="00CE019E" w:rsidP="001E06A3">
            <w:pPr>
              <w:jc w:val="both"/>
              <w:rPr>
                <w:rFonts w:ascii="Times New Roman" w:hAnsi="Times New Roman" w:cs="Times New Roman"/>
                <w:b/>
                <w:sz w:val="24"/>
              </w:rPr>
            </w:pPr>
            <w:r>
              <w:rPr>
                <w:rFonts w:ascii="Times New Roman" w:hAnsi="Times New Roman"/>
                <w:b/>
                <w:sz w:val="24"/>
              </w:rPr>
              <w:t>Νομικά κείμενα αναφοράς και οδηγίες</w:t>
            </w:r>
          </w:p>
        </w:tc>
      </w:tr>
      <w:tr w:rsidR="00CE019E" w:rsidRPr="007F4CC8" w14:paraId="6C635396" w14:textId="77777777" w:rsidTr="001E06A3">
        <w:trPr>
          <w:trHeight w:val="238"/>
        </w:trPr>
        <w:tc>
          <w:tcPr>
            <w:tcW w:w="1384" w:type="dxa"/>
            <w:shd w:val="clear" w:color="auto" w:fill="D9D9D9" w:themeFill="background1" w:themeFillShade="D9"/>
          </w:tcPr>
          <w:p w14:paraId="7A8B4702" w14:textId="77777777" w:rsidR="00CE019E" w:rsidRPr="007F4CC8" w:rsidRDefault="00CE019E" w:rsidP="001E06A3">
            <w:pPr>
              <w:autoSpaceDE w:val="0"/>
              <w:autoSpaceDN w:val="0"/>
              <w:adjustRightInd w:val="0"/>
              <w:jc w:val="both"/>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4C301A07"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Pr>
                <w:rFonts w:ascii="Times New Roman" w:hAnsi="Times New Roman"/>
                <w:b/>
                <w:sz w:val="24"/>
              </w:rPr>
              <w:t>Επεξήγηση</w:t>
            </w:r>
          </w:p>
        </w:tc>
      </w:tr>
      <w:tr w:rsidR="00CE019E" w:rsidRPr="007F4CC8" w14:paraId="3795E0DF" w14:textId="77777777" w:rsidTr="001E06A3">
        <w:trPr>
          <w:trHeight w:val="1055"/>
        </w:trPr>
        <w:tc>
          <w:tcPr>
            <w:tcW w:w="1384" w:type="dxa"/>
          </w:tcPr>
          <w:p w14:paraId="398A818D" w14:textId="77777777" w:rsidR="00CE019E" w:rsidRPr="007F4CC8" w:rsidRDefault="00CE019E" w:rsidP="001E06A3">
            <w:pPr>
              <w:pStyle w:val="Applicationdirecte"/>
              <w:spacing w:before="120"/>
            </w:pPr>
            <w:r>
              <w:t>1</w:t>
            </w:r>
          </w:p>
        </w:tc>
        <w:tc>
          <w:tcPr>
            <w:tcW w:w="7655" w:type="dxa"/>
          </w:tcPr>
          <w:p w14:paraId="1198D2F8" w14:textId="77777777" w:rsidR="00CE019E" w:rsidRPr="007F4CC8" w:rsidRDefault="00CE019E" w:rsidP="001E06A3">
            <w:pPr>
              <w:pStyle w:val="Applicationdirecte"/>
              <w:spacing w:before="120"/>
              <w:rPr>
                <w:b/>
              </w:rPr>
            </w:pPr>
            <w:r>
              <w:rPr>
                <w:b/>
              </w:rPr>
              <w:t>Συνολικό ποσό ανοίγματος σε κίνδυνο</w:t>
            </w:r>
          </w:p>
          <w:p w14:paraId="2EE23848" w14:textId="77777777" w:rsidR="00CE019E" w:rsidRPr="007F4CC8" w:rsidRDefault="00CE019E" w:rsidP="001E06A3">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Συνολικό ποσό ανοίγματος σε κίνδυνο που υπολογίζεται σύμφωνα με το άρθρο 92 παράγραφος 3 του ΚΚΑ</w:t>
            </w:r>
          </w:p>
        </w:tc>
      </w:tr>
      <w:tr w:rsidR="00CE019E" w:rsidRPr="007F4CC8" w14:paraId="64570429" w14:textId="77777777" w:rsidTr="001E06A3">
        <w:trPr>
          <w:trHeight w:val="316"/>
        </w:trPr>
        <w:tc>
          <w:tcPr>
            <w:tcW w:w="1384" w:type="dxa"/>
          </w:tcPr>
          <w:p w14:paraId="0BE0A621"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2</w:t>
            </w:r>
          </w:p>
        </w:tc>
        <w:tc>
          <w:tcPr>
            <w:tcW w:w="7655" w:type="dxa"/>
          </w:tcPr>
          <w:p w14:paraId="4451EEAB"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Ποσοστό αντικυκλικού κεφαλαιακού αποθέματος ασφαλείας ειδικά για το κάθε ίδρυμα </w:t>
            </w:r>
          </w:p>
          <w:p w14:paraId="163DF62F"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Ποσοστό αντικυκλικού κεφαλαιακού αποθέματος ασφαλείας ειδικά για το κάθε ίδρυμα, το οποίο προσδιορίζεται σύμφωνα με το άρθρο 140 παράγραφος 1 της ΟΚΑ </w:t>
            </w:r>
          </w:p>
          <w:p w14:paraId="621A174E" w14:textId="5939F5BE"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Το ποσοστό αντικυκλικού κεφαλαιακού αποθέματος ασφαλείας ειδικά για το κάθε ίδρυμα υπολογίζεται ως ο σταθμισμένος μέσος όρος των ποσοστών αντικυκλικού αποθέματος ασφαλείας που ισχύουν στις χώρες όπου βρίσκονται τα σχετικά ανοίγματα σε πιστωτικό κίνδυνο του εν λόγω ιδρύματος στις σειρές 010.1 έως 010.X της στήλης </w:t>
            </w:r>
            <w:proofErr w:type="spellStart"/>
            <w:r>
              <w:rPr>
                <w:rFonts w:ascii="Times New Roman" w:hAnsi="Times New Roman"/>
                <w:sz w:val="24"/>
              </w:rPr>
              <w:t>ιγ</w:t>
            </w:r>
            <w:proofErr w:type="spellEnd"/>
            <w:r>
              <w:rPr>
                <w:rFonts w:ascii="Times New Roman" w:hAnsi="Times New Roman"/>
                <w:sz w:val="24"/>
              </w:rPr>
              <w:t xml:space="preserve"> του υποδείγματος EU</w:t>
            </w:r>
            <w:r w:rsidR="00D16991">
              <w:rPr>
                <w:rFonts w:ascii="Times New Roman" w:hAnsi="Times New Roman"/>
                <w:sz w:val="24"/>
              </w:rPr>
              <w:t xml:space="preserve"> </w:t>
            </w:r>
            <w:r>
              <w:rPr>
                <w:rFonts w:ascii="Times New Roman" w:hAnsi="Times New Roman"/>
                <w:sz w:val="24"/>
              </w:rPr>
              <w:t>CCyB1.</w:t>
            </w:r>
          </w:p>
          <w:p w14:paraId="1DFCE7F3" w14:textId="02B8009B"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Ο συντελεστής στάθμισης που εφαρμόζεται στο ποσοστό αντικυκλικού αποθέματος ασφαλείας σε κάθε χώρα είναι το ποσοστό των απαιτήσεων κεφαλαίων επί των συνολικών απαιτήσεων ιδίων κεφαλαίων, και βρίσκεται στη στήλη </w:t>
            </w:r>
            <w:proofErr w:type="spellStart"/>
            <w:r>
              <w:rPr>
                <w:rFonts w:ascii="Times New Roman" w:hAnsi="Times New Roman"/>
                <w:sz w:val="24"/>
              </w:rPr>
              <w:t>ιβ</w:t>
            </w:r>
            <w:proofErr w:type="spellEnd"/>
            <w:r>
              <w:rPr>
                <w:rFonts w:ascii="Times New Roman" w:hAnsi="Times New Roman"/>
                <w:sz w:val="24"/>
              </w:rPr>
              <w:t xml:space="preserve"> του υποδείγματος EU</w:t>
            </w:r>
            <w:r w:rsidR="00D16991">
              <w:rPr>
                <w:rFonts w:ascii="Times New Roman" w:hAnsi="Times New Roman"/>
                <w:sz w:val="24"/>
              </w:rPr>
              <w:t xml:space="preserve"> </w:t>
            </w:r>
            <w:r>
              <w:rPr>
                <w:rFonts w:ascii="Times New Roman" w:hAnsi="Times New Roman"/>
                <w:sz w:val="24"/>
              </w:rPr>
              <w:t xml:space="preserve">CCyB1. </w:t>
            </w:r>
          </w:p>
          <w:p w14:paraId="0A5B1C3D"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Η τιμή αυτή δημοσιοποιείται ως ποσοστό με 2 δεκαδικά ψηφία.</w:t>
            </w:r>
          </w:p>
        </w:tc>
      </w:tr>
      <w:tr w:rsidR="00CE019E" w:rsidRPr="007F4CC8" w14:paraId="4A1ABF5B" w14:textId="77777777" w:rsidTr="001E06A3">
        <w:trPr>
          <w:trHeight w:val="316"/>
        </w:trPr>
        <w:tc>
          <w:tcPr>
            <w:tcW w:w="1384" w:type="dxa"/>
          </w:tcPr>
          <w:p w14:paraId="794774FA"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3</w:t>
            </w:r>
          </w:p>
        </w:tc>
        <w:tc>
          <w:tcPr>
            <w:tcW w:w="7655" w:type="dxa"/>
          </w:tcPr>
          <w:p w14:paraId="455FA417"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Απαίτηση αντικυκλικού κεφαλαιακού αποθέματος ασφαλείας ειδικά για το κάθε ίδρυμα</w:t>
            </w:r>
          </w:p>
          <w:p w14:paraId="0126D735"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 xml:space="preserve">Απαίτηση αντικυκλικού κεφαλαιακού αποθέματος ασφαλείας ειδικά για το κάθε ίδρυμα, υπολογιζόμενο ως το ποσοστό αντικυκλικού αποθέματος ασφαλείας, όπως δημοσιοποιείται στη γραμμή 2 του παρόντος υποδείγματος, </w:t>
            </w:r>
            <w:r>
              <w:rPr>
                <w:rFonts w:ascii="Times New Roman" w:hAnsi="Times New Roman"/>
                <w:sz w:val="24"/>
              </w:rPr>
              <w:lastRenderedPageBreak/>
              <w:t>που εφαρμόζεται στο συνολικό ποσό ανοίγματος σε κίνδυνο, όπως δημοσιοποιείται στη γραμμή 1 του παρόντος υποδείγματος.</w:t>
            </w:r>
          </w:p>
        </w:tc>
      </w:tr>
    </w:tbl>
    <w:p w14:paraId="7F2BDB40" w14:textId="77777777" w:rsidR="00CE019E" w:rsidRPr="007F4CC8" w:rsidRDefault="00CE019E" w:rsidP="00CE019E">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6AD84D86"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71FB5" w14:textId="77777777" w:rsidR="00CE019E" w:rsidRPr="007F4CC8" w:rsidRDefault="00CE019E" w:rsidP="001E06A3">
            <w:pPr>
              <w:jc w:val="both"/>
              <w:rPr>
                <w:rFonts w:ascii="Times New Roman" w:hAnsi="Times New Roman" w:cs="Times New Roman"/>
                <w:b/>
                <w:sz w:val="24"/>
              </w:rPr>
            </w:pPr>
            <w:r>
              <w:rPr>
                <w:rFonts w:ascii="Times New Roman" w:hAnsi="Times New Roman"/>
                <w:b/>
                <w:sz w:val="24"/>
              </w:rPr>
              <w:t>Νομικά κείμενα αναφοράς και οδηγίες</w:t>
            </w:r>
          </w:p>
        </w:tc>
      </w:tr>
      <w:tr w:rsidR="00CE019E" w:rsidRPr="007F4CC8" w14:paraId="5663F865" w14:textId="77777777" w:rsidTr="001E06A3">
        <w:trPr>
          <w:trHeight w:val="238"/>
        </w:trPr>
        <w:tc>
          <w:tcPr>
            <w:tcW w:w="1384" w:type="dxa"/>
            <w:shd w:val="clear" w:color="auto" w:fill="D9D9D9" w:themeFill="background1" w:themeFillShade="D9"/>
          </w:tcPr>
          <w:p w14:paraId="072307AB" w14:textId="77777777" w:rsidR="00CE019E" w:rsidRPr="007F4CC8" w:rsidRDefault="00CE019E" w:rsidP="001E06A3">
            <w:pPr>
              <w:autoSpaceDE w:val="0"/>
              <w:autoSpaceDN w:val="0"/>
              <w:adjustRightInd w:val="0"/>
              <w:jc w:val="both"/>
              <w:rPr>
                <w:rFonts w:ascii="Times New Roman" w:hAnsi="Times New Roman" w:cs="Times New Roman"/>
                <w:b/>
                <w:sz w:val="24"/>
              </w:rPr>
            </w:pPr>
            <w:r>
              <w:rPr>
                <w:rFonts w:ascii="Times New Roman" w:hAnsi="Times New Roman"/>
                <w:b/>
                <w:sz w:val="24"/>
              </w:rPr>
              <w:t>Αριθμός στήλης</w:t>
            </w:r>
          </w:p>
        </w:tc>
        <w:tc>
          <w:tcPr>
            <w:tcW w:w="7655" w:type="dxa"/>
            <w:shd w:val="clear" w:color="auto" w:fill="D9D9D9" w:themeFill="background1" w:themeFillShade="D9"/>
          </w:tcPr>
          <w:p w14:paraId="65E9D381"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Pr>
                <w:rFonts w:ascii="Times New Roman" w:hAnsi="Times New Roman"/>
                <w:b/>
                <w:sz w:val="24"/>
              </w:rPr>
              <w:t>Επεξήγηση</w:t>
            </w:r>
          </w:p>
        </w:tc>
      </w:tr>
      <w:tr w:rsidR="00CE019E" w:rsidRPr="007F4CC8" w14:paraId="0F761600" w14:textId="77777777" w:rsidTr="001E06A3">
        <w:trPr>
          <w:trHeight w:val="703"/>
        </w:trPr>
        <w:tc>
          <w:tcPr>
            <w:tcW w:w="1384" w:type="dxa"/>
          </w:tcPr>
          <w:p w14:paraId="543D102F" w14:textId="77777777" w:rsidR="00CE019E" w:rsidRPr="007F4CC8" w:rsidRDefault="00CE019E" w:rsidP="001E06A3">
            <w:pPr>
              <w:pStyle w:val="Applicationdirecte"/>
              <w:spacing w:before="120"/>
            </w:pPr>
            <w:r>
              <w:t>α</w:t>
            </w:r>
          </w:p>
        </w:tc>
        <w:tc>
          <w:tcPr>
            <w:tcW w:w="7655" w:type="dxa"/>
          </w:tcPr>
          <w:p w14:paraId="45A2BE94" w14:textId="77777777" w:rsidR="00CE019E" w:rsidRPr="007F4CC8" w:rsidRDefault="00CE019E" w:rsidP="001E06A3">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Η τιμή όπως περιγράφεται σύμφωνα με την επεξήγηση για τις γραμμές 1 έως 3 του παρόντος υποδείγματος.</w:t>
            </w:r>
          </w:p>
        </w:tc>
      </w:tr>
    </w:tbl>
    <w:p w14:paraId="35E71BA5" w14:textId="77777777" w:rsidR="007A7DC0" w:rsidRPr="007F4CC8" w:rsidRDefault="007A7DC0" w:rsidP="00CE019E">
      <w:pPr>
        <w:jc w:val="both"/>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p>
    <w:p w14:paraId="4036B67F" w14:textId="5172A314" w:rsidR="00CE019E" w:rsidRPr="007F4CC8" w:rsidRDefault="00CE019E" w:rsidP="00CE019E">
      <w:pPr>
        <w:jc w:val="both"/>
        <w:rPr>
          <w:rFonts w:ascii="Times New Roman" w:hAnsi="Times New Roman" w:cs="Times New Roman"/>
          <w:sz w:val="24"/>
        </w:rPr>
      </w:pPr>
    </w:p>
    <w:p w14:paraId="764CFA27" w14:textId="7A649F67" w:rsidR="00CE019E" w:rsidRPr="007F4CC8" w:rsidRDefault="00CE019E" w:rsidP="00E258D8">
      <w:pPr>
        <w:tabs>
          <w:tab w:val="left" w:pos="1430"/>
        </w:tabs>
        <w:rPr>
          <w:rFonts w:ascii="Times New Roman" w:hAnsi="Times New Roman" w:cs="Times New Roman"/>
          <w:b/>
          <w:sz w:val="24"/>
        </w:rPr>
      </w:pPr>
    </w:p>
    <w:p w14:paraId="71FDF3C1" w14:textId="77777777" w:rsidR="000A7015" w:rsidRPr="007F4CC8" w:rsidRDefault="000A7015" w:rsidP="000A7015">
      <w:pPr>
        <w:pStyle w:val="Annexetitre"/>
        <w:spacing w:before="0"/>
        <w:ind w:firstLine="708"/>
        <w:rPr>
          <w:b w:val="0"/>
        </w:rPr>
      </w:pPr>
      <w:r>
        <w:t xml:space="preserve">ΠΑΡΑΡΤΗΜΑ XII – Οδηγίες για δημοσιοποιήσεις στοιχείων του δείκτη μόχλευσης </w:t>
      </w:r>
    </w:p>
    <w:p w14:paraId="367D37E3" w14:textId="77777777" w:rsidR="000A7015" w:rsidRPr="007F4CC8" w:rsidRDefault="000A7015" w:rsidP="000A7015">
      <w:pPr>
        <w:pStyle w:val="Teksttreci20"/>
        <w:shd w:val="clear" w:color="auto" w:fill="auto"/>
        <w:spacing w:after="120" w:line="240" w:lineRule="auto"/>
        <w:jc w:val="both"/>
        <w:rPr>
          <w:rFonts w:ascii="Times New Roman" w:hAnsi="Times New Roman" w:cs="Times New Roman"/>
          <w:sz w:val="24"/>
          <w:szCs w:val="24"/>
        </w:rPr>
      </w:pPr>
      <w:bookmarkStart w:id="12" w:name="_DV_M1009"/>
      <w:bookmarkStart w:id="13" w:name="_DV_M1010"/>
      <w:bookmarkEnd w:id="12"/>
      <w:bookmarkEnd w:id="13"/>
    </w:p>
    <w:p w14:paraId="7CD5D435" w14:textId="77777777" w:rsidR="000A7015" w:rsidRPr="007F4CC8" w:rsidRDefault="000A7015" w:rsidP="000A701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Pr>
          <w:rFonts w:ascii="Times New Roman" w:hAnsi="Times New Roman"/>
          <w:color w:val="000000"/>
          <w:sz w:val="24"/>
        </w:rPr>
        <w:t xml:space="preserve">Υπόδειγμα EU LR1 - </w:t>
      </w:r>
      <w:proofErr w:type="spellStart"/>
      <w:r>
        <w:rPr>
          <w:rFonts w:ascii="Times New Roman" w:hAnsi="Times New Roman"/>
          <w:color w:val="000000"/>
          <w:sz w:val="24"/>
        </w:rPr>
        <w:t>LRSum</w:t>
      </w:r>
      <w:proofErr w:type="spellEnd"/>
      <w:r>
        <w:rPr>
          <w:rFonts w:ascii="Times New Roman" w:hAnsi="Times New Roman"/>
          <w:color w:val="000000"/>
          <w:sz w:val="24"/>
        </w:rPr>
        <w:t xml:space="preserve">: Συνοπτική παρουσίαση της συμφωνίας μεταξύ λογιστικών στοιχείων ενεργητικού και ανοιγμάτων του δείκτη μόχλευσης. </w:t>
      </w:r>
      <w:r>
        <w:rPr>
          <w:rFonts w:ascii="Times New Roman" w:hAnsi="Times New Roman"/>
          <w:b w:val="0"/>
          <w:color w:val="000000"/>
          <w:sz w:val="24"/>
        </w:rPr>
        <w:t>Υπόδειγμα προκαθορισμένου μορφότυπου.</w:t>
      </w:r>
    </w:p>
    <w:p w14:paraId="323ADFCE" w14:textId="18945C91" w:rsidR="000A7015" w:rsidRPr="007F4CC8" w:rsidRDefault="000A7015" w:rsidP="00991F59">
      <w:pPr>
        <w:pStyle w:val="ListParagraph"/>
        <w:numPr>
          <w:ilvl w:val="0"/>
          <w:numId w:val="27"/>
        </w:numPr>
        <w:spacing w:after="120"/>
        <w:ind w:left="426"/>
        <w:rPr>
          <w:rFonts w:ascii="Times New Roman" w:hAnsi="Times New Roman"/>
          <w:sz w:val="24"/>
          <w:szCs w:val="24"/>
        </w:rPr>
      </w:pPr>
      <w:r>
        <w:rPr>
          <w:rFonts w:ascii="Times New Roman" w:hAnsi="Times New Roman"/>
          <w:sz w:val="24"/>
        </w:rPr>
        <w:t xml:space="preserve">Τα ιδρύματα εφαρμόζουν τις οδηγίες που παρέχονται σε αυτήν την ενότητα για να συμπληρώσουν το υπόδειγμα EU LR1 - </w:t>
      </w:r>
      <w:proofErr w:type="spellStart"/>
      <w:r>
        <w:rPr>
          <w:rFonts w:ascii="Times New Roman" w:hAnsi="Times New Roman"/>
          <w:sz w:val="24"/>
        </w:rPr>
        <w:t>LRSum</w:t>
      </w:r>
      <w:proofErr w:type="spellEnd"/>
      <w:r>
        <w:rPr>
          <w:rFonts w:ascii="Times New Roman" w:hAnsi="Times New Roman"/>
          <w:sz w:val="24"/>
        </w:rPr>
        <w:t xml:space="preserve"> κατ’ εφαρμογή του άρθρου 451 παράγραφος 1 στοιχείο β) του κανονισμού (ΕΕ) αριθ. 575/2013</w:t>
      </w:r>
      <w:r>
        <w:rPr>
          <w:rStyle w:val="FootnoteReference"/>
        </w:rPr>
        <w:footnoteReference w:id="20"/>
      </w:r>
      <w:r>
        <w:rPr>
          <w:rFonts w:ascii="Times New Roman" w:hAnsi="Times New Roman"/>
          <w:sz w:val="24"/>
        </w:rPr>
        <w:t xml:space="preserve"> («ΚΚΑ»).</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3B29DC14"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A8A0B4"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0A7015" w:rsidRPr="007F4CC8" w14:paraId="0689451A" w14:textId="77777777" w:rsidTr="001E06A3">
        <w:trPr>
          <w:trHeight w:val="238"/>
        </w:trPr>
        <w:tc>
          <w:tcPr>
            <w:tcW w:w="1384" w:type="dxa"/>
            <w:shd w:val="clear" w:color="auto" w:fill="D9D9D9" w:themeFill="background1" w:themeFillShade="D9"/>
          </w:tcPr>
          <w:p w14:paraId="4FECB811"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475E44FC"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0A7015" w:rsidRPr="007F4CC8" w14:paraId="1D049D02" w14:textId="77777777" w:rsidTr="001E06A3">
        <w:trPr>
          <w:trHeight w:val="1419"/>
        </w:trPr>
        <w:tc>
          <w:tcPr>
            <w:tcW w:w="1384" w:type="dxa"/>
            <w:vAlign w:val="center"/>
          </w:tcPr>
          <w:p w14:paraId="5B2CA9D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w:t>
            </w:r>
          </w:p>
        </w:tc>
        <w:tc>
          <w:tcPr>
            <w:tcW w:w="7655" w:type="dxa"/>
          </w:tcPr>
          <w:p w14:paraId="5B7CB48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Συνολικά στοιχεία ενεργητικού, κατά τις δημοσιευμένες οικονομικές καταστάσεις</w:t>
            </w:r>
          </w:p>
          <w:p w14:paraId="5A26C94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τα συνολικά στοιχεία ενεργητικού, όπως δημοσιεύθηκαν στις οικονομικές τους καταστάσεις βάσει του εφαρμοστέου λογιστικού πλαισίου, όπως ορίζεται στο άρθρο 4 παράγραφος 1 σημείο 77) του ΚΚΑ.</w:t>
            </w:r>
          </w:p>
        </w:tc>
      </w:tr>
      <w:tr w:rsidR="000A7015" w:rsidRPr="007F4CC8" w14:paraId="032FDC0D" w14:textId="77777777" w:rsidTr="001E06A3">
        <w:trPr>
          <w:trHeight w:val="2265"/>
        </w:trPr>
        <w:tc>
          <w:tcPr>
            <w:tcW w:w="1384" w:type="dxa"/>
            <w:vAlign w:val="center"/>
          </w:tcPr>
          <w:p w14:paraId="5508250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w:t>
            </w:r>
          </w:p>
        </w:tc>
        <w:tc>
          <w:tcPr>
            <w:tcW w:w="7655" w:type="dxa"/>
          </w:tcPr>
          <w:p w14:paraId="34805195" w14:textId="31DCC726"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Προσαρμογή για οντότητες που ενοποιούνται για λογιστικούς σκοπούς, αλλά είναι εκτός του πεδίου της εποπτικής ενοποίησης</w:t>
            </w:r>
          </w:p>
          <w:p w14:paraId="39C6A024" w14:textId="4C3252DE"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δημοσιοποιούν τη διαφορά αξίας μεταξύ του μέτρου συνολικού ανοίγματος όπως δημοσιοποιείται στη γραμμή 13 του υποδείγματος EU LR1 - </w:t>
            </w:r>
            <w:proofErr w:type="spellStart"/>
            <w:r>
              <w:rPr>
                <w:rFonts w:ascii="Times New Roman" w:hAnsi="Times New Roman"/>
                <w:sz w:val="24"/>
              </w:rPr>
              <w:t>LRSum</w:t>
            </w:r>
            <w:proofErr w:type="spellEnd"/>
            <w:r>
              <w:rPr>
                <w:rFonts w:ascii="Times New Roman" w:hAnsi="Times New Roman"/>
                <w:sz w:val="24"/>
              </w:rPr>
              <w:t xml:space="preserve"> και των συνολικών λογιστικών περιουσιακών στοιχείων, όπως δημοσιοποιούνται στη γραμμή 1 του υποδείγματος EU LR1 - </w:t>
            </w:r>
            <w:proofErr w:type="spellStart"/>
            <w:r>
              <w:rPr>
                <w:rFonts w:ascii="Times New Roman" w:hAnsi="Times New Roman"/>
                <w:sz w:val="24"/>
              </w:rPr>
              <w:t>LRSum</w:t>
            </w:r>
            <w:proofErr w:type="spellEnd"/>
            <w:r>
              <w:rPr>
                <w:rFonts w:ascii="Times New Roman" w:hAnsi="Times New Roman"/>
                <w:sz w:val="24"/>
              </w:rPr>
              <w:t>, η οποία προκύπτει από τις διαφορές μεταξύ του λογιστικού και του πεδίου εφαρμογής της εποπτικής ενοποίησης.</w:t>
            </w:r>
          </w:p>
          <w:p w14:paraId="13FA44D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Εάν η προσαρμογή αυτή οδηγεί σε αύξηση του ανοίγματος, τα ιδρύματα δημοσιοποιούν θετικό ποσό. Εάν η προσαρμογή αυτή οδηγεί σε μείωση του ανοίγματος, τα ιδρύματα εισάγουν την τιμή σε αυτήν τη γραμμή μεταξύ παρενθέσεων (αρνητικό ποσό).</w:t>
            </w:r>
          </w:p>
        </w:tc>
      </w:tr>
      <w:tr w:rsidR="000A7015" w:rsidRPr="007F4CC8" w14:paraId="447998B2" w14:textId="77777777" w:rsidTr="001E06A3">
        <w:trPr>
          <w:trHeight w:val="567"/>
        </w:trPr>
        <w:tc>
          <w:tcPr>
            <w:tcW w:w="1384" w:type="dxa"/>
            <w:vAlign w:val="center"/>
          </w:tcPr>
          <w:p w14:paraId="5E19A06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w:t>
            </w:r>
          </w:p>
        </w:tc>
        <w:tc>
          <w:tcPr>
            <w:tcW w:w="7655" w:type="dxa"/>
          </w:tcPr>
          <w:p w14:paraId="182CA7A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rPr>
              <w:t>(Προσαρμογή για τιτλοποιημένα ανοίγματα που πληρούν τις λειτουργικές απαιτήσεις για την αναγνώριση της μεταφοράς κινδύνου)</w:t>
            </w:r>
          </w:p>
          <w:p w14:paraId="0427AC26"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rPr>
              <w:t xml:space="preserve">Άρθρο 429α παράγραφος 1 στοιχείο </w:t>
            </w:r>
            <w:proofErr w:type="spellStart"/>
            <w:r>
              <w:rPr>
                <w:rStyle w:val="TeksttreciPogrubienie"/>
                <w:rFonts w:ascii="Times New Roman" w:hAnsi="Times New Roman"/>
                <w:sz w:val="24"/>
              </w:rPr>
              <w:t>ιγ</w:t>
            </w:r>
            <w:proofErr w:type="spellEnd"/>
            <w:r>
              <w:rPr>
                <w:rStyle w:val="TeksttreciPogrubienie"/>
                <w:rFonts w:ascii="Times New Roman" w:hAnsi="Times New Roman"/>
                <w:sz w:val="24"/>
              </w:rPr>
              <w:t>) του ΚΚΑ</w:t>
            </w:r>
          </w:p>
          <w:p w14:paraId="0103ED6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το ποσό των τιτλοποιημένων ανοιγμάτων από παραδοσιακές τιτλοποιήσεις που πληρούν τις προϋποθέσεις για τη σημαντική μεταφορά κινδύνου που ορίζονται στο άρθρο 244 παράγραφος 2 του ΚΚΑ.</w:t>
            </w:r>
          </w:p>
          <w:p w14:paraId="0EB803E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rPr>
              <w:t xml:space="preserve">Καθώς η προσαρμογή αυτή μειώνει το μέτρο συνολικού ανοίγματος, τα </w:t>
            </w:r>
            <w:r>
              <w:rPr>
                <w:rFonts w:ascii="Times New Roman" w:hAnsi="Times New Roman"/>
                <w:sz w:val="24"/>
              </w:rPr>
              <w:lastRenderedPageBreak/>
              <w:t>ιδρύματα εισάγουν την τιμή σε αυτήν τη γραμμή μεταξύ παρενθέσεων (αρνητικό ποσό).</w:t>
            </w:r>
          </w:p>
        </w:tc>
      </w:tr>
      <w:tr w:rsidR="000A7015" w:rsidRPr="007F4CC8" w14:paraId="32681027" w14:textId="77777777" w:rsidTr="001E06A3">
        <w:trPr>
          <w:trHeight w:val="850"/>
        </w:trPr>
        <w:tc>
          <w:tcPr>
            <w:tcW w:w="1384" w:type="dxa"/>
            <w:vAlign w:val="center"/>
          </w:tcPr>
          <w:p w14:paraId="07E3AE5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4</w:t>
            </w:r>
          </w:p>
        </w:tc>
        <w:tc>
          <w:tcPr>
            <w:tcW w:w="7655" w:type="dxa"/>
          </w:tcPr>
          <w:p w14:paraId="44A4B85E"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rPr>
              <w:t>[Προσαρμογή για προσωρινή απαλλαγή ανοιγμάτων έναντι κεντρικών τραπεζών (κατά περίπτωση)]</w:t>
            </w:r>
          </w:p>
          <w:p w14:paraId="7E41C9C8"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rPr>
              <w:t xml:space="preserve">Άρθρο 429α παράγραφος 1 στοιχείο </w:t>
            </w:r>
            <w:proofErr w:type="spellStart"/>
            <w:r>
              <w:rPr>
                <w:rStyle w:val="TeksttreciPogrubienie"/>
                <w:rFonts w:ascii="Times New Roman" w:hAnsi="Times New Roman"/>
                <w:sz w:val="24"/>
              </w:rPr>
              <w:t>ιδ</w:t>
            </w:r>
            <w:proofErr w:type="spellEnd"/>
            <w:r>
              <w:rPr>
                <w:rStyle w:val="TeksttreciPogrubienie"/>
                <w:rFonts w:ascii="Times New Roman" w:hAnsi="Times New Roman"/>
                <w:sz w:val="24"/>
              </w:rPr>
              <w:t>) του ΚΚΑ</w:t>
            </w:r>
          </w:p>
          <w:p w14:paraId="3CE7037B"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rPr>
              <w:t>Κατά περίπτωση, τα ιδρύματα δημοσιοποιούν το ποσό των κερμάτων και τραπεζογραμματίων που αποτελούν νόμιμο νόμισμα στην περιοχή δικαιοδοσίας της κεντρικής τράπεζας και τα περιουσιακά στοιχεία που αντιπροσωπεύουν απαιτήσεις έναντι της κεντρικής τράπεζας, συμπεριλαμβανομένων των αποθεματικών που τηρούνται στην κεντρική τράπεζα. Τα ανοίγματα αυτά μπορούν προσωρινά να εξαιρούνται υπό τους όρους που αναφέρονται στο άρθρο 429α παράγραφοι 5 και 6 του ΚΚΑ.</w:t>
            </w:r>
          </w:p>
          <w:p w14:paraId="057D490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Fonts w:ascii="Times New Roman" w:hAnsi="Times New Roman"/>
                <w:sz w:val="24"/>
              </w:rPr>
              <w:t>Επειδή η προσαρμογή αυτή μειώνει το μέτρο συνολικού ανοίγματος, τα ιδρύματα εισάγουν την τιμή σε αυτήν τη γραμμή μεταξύ παρενθέσεων (αρνητικό ποσό).</w:t>
            </w:r>
            <w:r>
              <w:rPr>
                <w:rStyle w:val="TeksttreciPogrubienie"/>
                <w:rFonts w:ascii="Times New Roman" w:hAnsi="Times New Roman"/>
                <w:sz w:val="24"/>
              </w:rPr>
              <w:t xml:space="preserve"> </w:t>
            </w:r>
          </w:p>
        </w:tc>
      </w:tr>
      <w:tr w:rsidR="000A7015" w:rsidRPr="007F4CC8" w14:paraId="3EFB0DFF" w14:textId="77777777" w:rsidTr="001E06A3">
        <w:trPr>
          <w:trHeight w:val="2265"/>
        </w:trPr>
        <w:tc>
          <w:tcPr>
            <w:tcW w:w="1384" w:type="dxa"/>
            <w:vAlign w:val="center"/>
          </w:tcPr>
          <w:p w14:paraId="5D4063E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5</w:t>
            </w:r>
          </w:p>
        </w:tc>
        <w:tc>
          <w:tcPr>
            <w:tcW w:w="7655" w:type="dxa"/>
          </w:tcPr>
          <w:p w14:paraId="0A44CC6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 xml:space="preserve">(Προσαρμογή για τα </w:t>
            </w:r>
            <w:proofErr w:type="spellStart"/>
            <w:r>
              <w:rPr>
                <w:rStyle w:val="TeksttreciPogrubienie"/>
                <w:rFonts w:ascii="Times New Roman" w:hAnsi="Times New Roman"/>
                <w:sz w:val="24"/>
              </w:rPr>
              <w:t>εμπιστευματικά</w:t>
            </w:r>
            <w:proofErr w:type="spellEnd"/>
            <w:r>
              <w:rPr>
                <w:rStyle w:val="TeksttreciPogrubienie"/>
                <w:rFonts w:ascii="Times New Roman" w:hAnsi="Times New Roman"/>
                <w:sz w:val="24"/>
              </w:rPr>
              <w:t xml:space="preserve"> στοιχεία ενεργητικού που αναγνωρίζονται στον ισολογισμό σύμφωνα με το εφαρμοστέο λογιστικό πλαίσιο, αλλά εξαιρούνται από το συνολικό μέτρο ανοίγματος σύμφωνα με το άρθρο 429α παράγραφος 1 στοιχείο θ) του ΚΚΑ)</w:t>
            </w:r>
          </w:p>
          <w:p w14:paraId="0C61D26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δημοσιοποιούν το ποσό των μη αναγνωριζόμενων </w:t>
            </w:r>
            <w:proofErr w:type="spellStart"/>
            <w:r>
              <w:rPr>
                <w:rFonts w:ascii="Times New Roman" w:hAnsi="Times New Roman"/>
                <w:sz w:val="24"/>
              </w:rPr>
              <w:t>εμπιστευματικών</w:t>
            </w:r>
            <w:proofErr w:type="spellEnd"/>
            <w:r>
              <w:rPr>
                <w:rFonts w:ascii="Times New Roman" w:hAnsi="Times New Roman"/>
                <w:sz w:val="24"/>
              </w:rPr>
              <w:t xml:space="preserve"> στοιχείων σύμφωνα με το άρθρο 429α παράγραφος 1 στοιχείο θ) του ΚΚΑ.</w:t>
            </w:r>
          </w:p>
          <w:p w14:paraId="1FD1642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Δεδομένου ότι η προσαρμογή αυτή μειώνει το μέτρο συνολικού ανοίγματος, τα ιδρύματα εισάγουν την τιμή σε αυτήν τη γραμμή μεταξύ παρενθέσεων (αρνητικό ποσό).</w:t>
            </w:r>
          </w:p>
        </w:tc>
      </w:tr>
      <w:tr w:rsidR="000A7015" w:rsidRPr="007F4CC8" w14:paraId="2466A60C" w14:textId="77777777" w:rsidTr="001E06A3">
        <w:trPr>
          <w:trHeight w:val="1559"/>
        </w:trPr>
        <w:tc>
          <w:tcPr>
            <w:tcW w:w="1384" w:type="dxa"/>
            <w:vAlign w:val="center"/>
          </w:tcPr>
          <w:p w14:paraId="4054B87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6</w:t>
            </w:r>
          </w:p>
        </w:tc>
        <w:tc>
          <w:tcPr>
            <w:tcW w:w="7655" w:type="dxa"/>
          </w:tcPr>
          <w:p w14:paraId="0D359C5A"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rPr>
              <w:t>Προσαρμογή για αγορές και πωλήσεις κανονικής παράδοσης χρηματοοικονομικών περιουσιακών στοιχείων που υπόκεινται σε λογιστική της ημερομηνίας συναλλαγής</w:t>
            </w:r>
          </w:p>
          <w:p w14:paraId="5CBBEA7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Άρθρο 429ζ παράγραφοι 1 και 2 του ΚΚΑ</w:t>
            </w:r>
          </w:p>
          <w:p w14:paraId="301F5CF5" w14:textId="3C4274C4" w:rsidR="000A7015" w:rsidRPr="007F4CC8" w:rsidRDefault="000A7015" w:rsidP="001E06A3">
            <w:pPr>
              <w:tabs>
                <w:tab w:val="left" w:pos="400"/>
              </w:tabs>
              <w:spacing w:after="120"/>
              <w:jc w:val="both"/>
              <w:rPr>
                <w:rFonts w:ascii="Times New Roman" w:hAnsi="Times New Roman" w:cs="Times New Roman"/>
                <w:sz w:val="24"/>
              </w:rPr>
            </w:pPr>
            <w:r>
              <w:rPr>
                <w:rFonts w:ascii="Times New Roman" w:hAnsi="Times New Roman"/>
                <w:sz w:val="24"/>
              </w:rPr>
              <w:t>Τα ιδρύματα δημοσιοποιούν την προσαρμογή της λογιστικής αξίας που σχετίζεται με αγορές ή πωλήσεις κανονικής παράδοσης εν αναμονή διακανονισμού, οι οποίες υπόκεινται σε λογιστική της ημερομηνίας συναλλαγής σύμφωνα με το άρθρο 429ζ παράγραφοι 1 και 2 του ΚΚΑ. Η προσαρμογή είναι το άθροισμα:</w:t>
            </w:r>
          </w:p>
          <w:p w14:paraId="3E3DE88A" w14:textId="77777777" w:rsidR="000A7015" w:rsidRPr="007F4CC8" w:rsidRDefault="000A7015" w:rsidP="00991F59">
            <w:pPr>
              <w:pStyle w:val="ListParagraph"/>
              <w:numPr>
                <w:ilvl w:val="0"/>
                <w:numId w:val="28"/>
              </w:numPr>
              <w:spacing w:after="120"/>
              <w:contextualSpacing/>
              <w:jc w:val="both"/>
              <w:rPr>
                <w:rFonts w:ascii="Times New Roman" w:hAnsi="Times New Roman"/>
                <w:sz w:val="24"/>
                <w:szCs w:val="24"/>
              </w:rPr>
            </w:pPr>
            <w:r>
              <w:rPr>
                <w:rFonts w:ascii="Times New Roman" w:hAnsi="Times New Roman"/>
                <w:sz w:val="24"/>
              </w:rPr>
              <w:t xml:space="preserve">Του ποσού που συμψηφίζεται μεταξύ απαιτήσεων σε μετρητά για πωλήσεις κανονικής παράδοσης για τις οποίες εκκρεμεί διακανονισμός και υποχρεώσεων σε μετρητά για αγορές κανονικής παράδοσης για τις οποίες εκκρεμεί διακανονισμός που επιτρέπονται δυνάμει του εφαρμοστέου λογιστικού πλαισίου. Αυτό είναι θετικό ποσό. </w:t>
            </w:r>
          </w:p>
          <w:p w14:paraId="680EBF30" w14:textId="15E6CEE8" w:rsidR="000A7015" w:rsidRPr="007F4CC8" w:rsidRDefault="000A7015" w:rsidP="00991F59">
            <w:pPr>
              <w:pStyle w:val="ListParagraph"/>
              <w:numPr>
                <w:ilvl w:val="0"/>
                <w:numId w:val="28"/>
              </w:numPr>
              <w:spacing w:after="120"/>
              <w:contextualSpacing/>
              <w:jc w:val="both"/>
              <w:rPr>
                <w:rFonts w:ascii="Times New Roman" w:hAnsi="Times New Roman"/>
                <w:sz w:val="24"/>
                <w:szCs w:val="24"/>
              </w:rPr>
            </w:pPr>
            <w:r>
              <w:rPr>
                <w:rFonts w:ascii="Times New Roman" w:hAnsi="Times New Roman"/>
                <w:sz w:val="24"/>
              </w:rPr>
              <w:t xml:space="preserve">Του ποσού που συμψηφίζεται μεταξύ απαιτήσεων και υποχρεώσεων σε μετρητά όταν οι συνδεδεμένες πωλήσεις και αγορές κανονικής </w:t>
            </w:r>
            <w:r>
              <w:rPr>
                <w:rFonts w:ascii="Times New Roman" w:hAnsi="Times New Roman"/>
                <w:sz w:val="24"/>
              </w:rPr>
              <w:lastRenderedPageBreak/>
              <w:t xml:space="preserve">παράδοσης διακανονίζονται βάσει παράδοσης με την πληρωμή σύμφωνα με το άρθρο 429ζ παράγραφος 2 του ΚΚΑ. Αυτή είναι αρνητική τιμή. </w:t>
            </w:r>
          </w:p>
          <w:p w14:paraId="18C9721A" w14:textId="77777777" w:rsidR="000A7015" w:rsidRPr="007F4CC8" w:rsidRDefault="000A7015" w:rsidP="00266A53">
            <w:pPr>
              <w:spacing w:after="120"/>
              <w:jc w:val="both"/>
              <w:rPr>
                <w:rFonts w:ascii="Times New Roman" w:hAnsi="Times New Roman" w:cs="Times New Roman"/>
                <w:sz w:val="24"/>
              </w:rPr>
            </w:pPr>
            <w:r>
              <w:rPr>
                <w:rFonts w:ascii="Times New Roman" w:hAnsi="Times New Roman"/>
                <w:sz w:val="24"/>
              </w:rPr>
              <w:t xml:space="preserve">Οι αγορές ή πωλήσεις κανονικής παράδοσης εν αναμονή διακανονισμού, οι οποίες υπόκεινται σε λογιστική της ημερομηνίας διακανονισμού σύμφωνα με το άρθρο 429ζ παράγραφος 3 του ΚΚΑ, περιλαμβάνονται στη γραμμή 10 του υποδείγματος EU LR1 - </w:t>
            </w:r>
            <w:proofErr w:type="spellStart"/>
            <w:r>
              <w:rPr>
                <w:rFonts w:ascii="Times New Roman" w:hAnsi="Times New Roman"/>
                <w:sz w:val="24"/>
              </w:rPr>
              <w:t>LRSum</w:t>
            </w:r>
            <w:proofErr w:type="spellEnd"/>
            <w:r>
              <w:rPr>
                <w:rFonts w:ascii="Times New Roman" w:hAnsi="Times New Roman"/>
                <w:sz w:val="24"/>
              </w:rPr>
              <w:t>.</w:t>
            </w:r>
          </w:p>
          <w:p w14:paraId="032B04E0" w14:textId="77777777" w:rsidR="000A7015" w:rsidRPr="007F4CC8" w:rsidRDefault="000A7015" w:rsidP="001E06A3">
            <w:pPr>
              <w:tabs>
                <w:tab w:val="left" w:pos="400"/>
              </w:tabs>
              <w:spacing w:after="120"/>
              <w:jc w:val="both"/>
              <w:rPr>
                <w:rStyle w:val="TeksttreciPogrubienie"/>
                <w:rFonts w:ascii="Times New Roman" w:hAnsi="Times New Roman" w:cs="Times New Roman"/>
                <w:sz w:val="24"/>
              </w:rPr>
            </w:pPr>
            <w:r>
              <w:rPr>
                <w:rFonts w:ascii="Times New Roman" w:hAnsi="Times New Roman"/>
                <w:sz w:val="24"/>
              </w:rPr>
              <w:t>Εάν η προσαρμογή αυτή οδηγεί σε αύξηση του ανοίγματος, τα ιδρύματα δημοσιοποιούν θετικό ποσό. Εάν η προσαρμογή αυτή οδηγεί σε μείωση του ανοίγματος, τα ιδρύματα εισάγουν την τιμή σε αυτήν τη γραμμή μεταξύ παρενθέσεων (αρνητικό ποσό).</w:t>
            </w:r>
          </w:p>
        </w:tc>
      </w:tr>
      <w:tr w:rsidR="000A7015" w:rsidRPr="007F4CC8" w14:paraId="36D8150C" w14:textId="77777777" w:rsidTr="001E06A3">
        <w:trPr>
          <w:trHeight w:val="708"/>
        </w:trPr>
        <w:tc>
          <w:tcPr>
            <w:tcW w:w="1384" w:type="dxa"/>
            <w:vAlign w:val="center"/>
          </w:tcPr>
          <w:p w14:paraId="10FCD55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7</w:t>
            </w:r>
          </w:p>
        </w:tc>
        <w:tc>
          <w:tcPr>
            <w:tcW w:w="7655" w:type="dxa"/>
          </w:tcPr>
          <w:p w14:paraId="4E90E67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rPr>
              <w:t>Προσαρμογή για επιλέξιμες συναλλαγές συγκέντρωσης μετρητών</w:t>
            </w:r>
          </w:p>
          <w:p w14:paraId="27E6FD4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Άρθρο 429β παράγραφοι 2 και 3 του ΚΚΑ</w:t>
            </w:r>
          </w:p>
          <w:p w14:paraId="638EC17D" w14:textId="55CD295F"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τη διαφορά μεταξύ της λογιστικής αξίας και της τιμής ανοίγματος του δείκτη μόχλευσης των συμφωνιών συγκέντρωσης μετρητών σύμφωνα με τους όρους που αναφέρονται στο άρθρο 429β παράγραφοι 2 και 3 του ΚΚΑ.</w:t>
            </w:r>
          </w:p>
          <w:p w14:paraId="76A1C38E" w14:textId="6FE3FD9C"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rPr>
              <w:t>Εάν η προσαρμογή αυτή οδηγεί σε αύξηση του ανοίγματος λόγω συναλλαγών που εμφανίζονται ως καθαρές βάσει του ισχύοντος λογιστικού πλαισίου αλλά δεν πληρούν τους όρους καθαρής απεικόνισης σύμφωνα με το άρθρο 429β παράγραφοι 2 και 3 του ΚΚΑ, τα ιδρύματα τη δημοσιοποιούν ως θετικό ποσό. Εάν η προσαρμογή αυτή οδηγεί σε μείωση του ανοίγματος λόγω συναλλαγών που δεν εμφανίζονται ως καθαρές βάσει του ισχύοντος λογιστικού πλαισίου αλλά πληρούν τους όρους καθαρής απεικόνισης σύμφωνα με το άρθρο 429β παράγραφοι 2 και 3 του ΚΚΑ, τα ιδρύματα εισάγουν την τιμή σε αυτήν τη γραμμή μεταξύ παρενθέσεων (αρνητικό ποσό).</w:t>
            </w:r>
          </w:p>
        </w:tc>
      </w:tr>
      <w:tr w:rsidR="000A7015" w:rsidRPr="007F4CC8" w14:paraId="540BAB8B" w14:textId="77777777" w:rsidTr="001E06A3">
        <w:trPr>
          <w:trHeight w:val="2265"/>
        </w:trPr>
        <w:tc>
          <w:tcPr>
            <w:tcW w:w="1384" w:type="dxa"/>
            <w:vAlign w:val="center"/>
          </w:tcPr>
          <w:p w14:paraId="1AAC4DF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8</w:t>
            </w:r>
          </w:p>
        </w:tc>
        <w:tc>
          <w:tcPr>
            <w:tcW w:w="7655" w:type="dxa"/>
          </w:tcPr>
          <w:p w14:paraId="5F36F58F"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rPr>
              <w:t>Προσαρμογή για παράγωγα χρηματοοικονομικά μέσα</w:t>
            </w:r>
          </w:p>
          <w:p w14:paraId="5A77551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Για τα πιστωτικά παράγωγα και τις συμβάσεις που απαριθμούνται στο παράρτημα II του ΚΚΑ, τα ιδρύματα δημοσιοποιούν τη διαφορά αξίας μεταξύ της λογιστικής αξίας των παραγώγων που αναγνωρίζονται ως στοιχεία του ενεργητικού και της αξίας ανοίγματος του δείκτη μόχλευσης όπως καθορίζεται με την εφαρμογή του άρθρου 429 παράγραφος 4 στοιχείο β), του άρθρου 429γ, του άρθρου 429δ, του άρθρου 429α παράγραφος 1 στοιχεία ζ) και η) και του άρθρου 429 παράγραφος 5 του ΚΚΑ.</w:t>
            </w:r>
          </w:p>
          <w:p w14:paraId="2F07A9D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Εάν η προσαρμογή αυτή οδηγεί σε αύξηση του ανοίγματος, τα ιδρύματα δημοσιοποιούν θετικό ποσό. Εάν η προσαρμογή αυτή οδηγεί σε μείωση του ανοίγματος, τα ιδρύματα εισάγουν την τιμή σε αυτήν τη γραμμή μεταξύ παρενθέσεων (αρνητικό ποσό).</w:t>
            </w:r>
          </w:p>
        </w:tc>
      </w:tr>
      <w:tr w:rsidR="000A7015" w:rsidRPr="007F4CC8" w14:paraId="6A3A435D" w14:textId="77777777" w:rsidTr="001E06A3">
        <w:trPr>
          <w:trHeight w:val="2265"/>
        </w:trPr>
        <w:tc>
          <w:tcPr>
            <w:tcW w:w="1384" w:type="dxa"/>
            <w:vAlign w:val="center"/>
          </w:tcPr>
          <w:p w14:paraId="5EC0D8C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9</w:t>
            </w:r>
          </w:p>
        </w:tc>
        <w:tc>
          <w:tcPr>
            <w:tcW w:w="7655" w:type="dxa"/>
          </w:tcPr>
          <w:p w14:paraId="2749FA2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rPr>
              <w:t>Προσαρμογή για συναλλαγές χρηματοδότησης τίτλων (ΣΧΤ)</w:t>
            </w:r>
          </w:p>
          <w:p w14:paraId="5C0D8CA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Για τις ΣΧΤ, τα ιδρύματα δημοσιοποιούν τη διαφορά αξίας μεταξύ της λογιστικής αξίας των ΣΧΤ που αναγνωρίζονται ως στοιχεία του ενεργητικού και της αξίας ανοίγματος του δείκτη μόχλευσης όπως καθορίζεται με την εφαρμογή του άρθρου 429 παράγραφος 4 στοιχεία α) και γ), σε συνδυασμό με το άρθρο 429ε, το άρθρο 429 παράγραφος 7 στοιχείο β) και με το άρθρο 429β παράγραφος 1 στοιχείο β), με το άρθρο 429β παράγραφος 4 και με το άρθρο 429α παράγραφος 1 στοιχεία ζ) και η) του ΚΚΑ.</w:t>
            </w:r>
          </w:p>
          <w:p w14:paraId="0EDA5D4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Εάν η προσαρμογή αυτή οδηγεί σε αύξηση του ανοίγματος, τα ιδρύματα γνωστοποιούν θετικό ποσό. Εάν η προσαρμογή αυτή οδηγεί σε μείωση του ανοίγματος, τα ιδρύματα εισάγουν την τιμή σε αυτήν τη γραμμή μεταξύ παρενθέσεων (αρνητικό ποσό).</w:t>
            </w:r>
          </w:p>
        </w:tc>
      </w:tr>
      <w:tr w:rsidR="000A7015" w:rsidRPr="007F4CC8" w14:paraId="0F60570E" w14:textId="77777777" w:rsidTr="00084D8B">
        <w:trPr>
          <w:trHeight w:val="132"/>
        </w:trPr>
        <w:tc>
          <w:tcPr>
            <w:tcW w:w="1384" w:type="dxa"/>
            <w:vAlign w:val="center"/>
          </w:tcPr>
          <w:p w14:paraId="5837324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10</w:t>
            </w:r>
          </w:p>
        </w:tc>
        <w:tc>
          <w:tcPr>
            <w:tcW w:w="7655" w:type="dxa"/>
          </w:tcPr>
          <w:p w14:paraId="5891CD46"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rPr>
              <w:t>Προσαρμογή για στοιχεία εκτός ισολογισμού (δηλαδή μετατροπή των ανοιγμάτων εκτός ισολογισμού σε ισοδύναμα ποσά πιστώσεων)</w:t>
            </w:r>
          </w:p>
          <w:p w14:paraId="6C7CE8B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γνωστοποιούν τη διαφορά της αξίας μεταξύ του ανοίγματος του δείκτη μόχλευσης, όπως δημοσιοποιείται στη γραμμή 13 του υποδείγματος EU LR1 - </w:t>
            </w:r>
            <w:proofErr w:type="spellStart"/>
            <w:r>
              <w:rPr>
                <w:rFonts w:ascii="Times New Roman" w:hAnsi="Times New Roman"/>
                <w:sz w:val="24"/>
              </w:rPr>
              <w:t>LRSum</w:t>
            </w:r>
            <w:proofErr w:type="spellEnd"/>
            <w:r>
              <w:rPr>
                <w:rFonts w:ascii="Times New Roman" w:hAnsi="Times New Roman"/>
                <w:sz w:val="24"/>
              </w:rPr>
              <w:t xml:space="preserve">, και των συνολικών λογιστικών στοιχείων ενεργητικού, όπως δημοσιοποιούνται στη γραμμή 1 του υποδείγματος EU LR1 - </w:t>
            </w:r>
            <w:proofErr w:type="spellStart"/>
            <w:r>
              <w:rPr>
                <w:rFonts w:ascii="Times New Roman" w:hAnsi="Times New Roman"/>
                <w:sz w:val="24"/>
              </w:rPr>
              <w:t>LRSum</w:t>
            </w:r>
            <w:proofErr w:type="spellEnd"/>
            <w:r>
              <w:rPr>
                <w:rFonts w:ascii="Times New Roman" w:hAnsi="Times New Roman"/>
                <w:sz w:val="24"/>
              </w:rPr>
              <w:t>, η οποία προκύπτει από τη συμπερίληψη στοιχείων εκτός ισολογισμού στο μέτρο του συνολικού ανοίγματος του δείκτη μόχλευσης.</w:t>
            </w:r>
          </w:p>
          <w:p w14:paraId="0EF7CE9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Περιλαμβάνει τις δεσμεύσεις πληρωμών που σχετίζονται με αγορές κανονικής παράδοσης με λογιστική της ημερομηνίας διακανονισμού, όπως υπολογίζεται σύμφωνα με το άρθρο 429ζ παράγραφος 3 του ΚΚΑ.</w:t>
            </w:r>
          </w:p>
          <w:p w14:paraId="53BCDC6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Επειδή η προσαρμογή αυτή αυξάνει το μέτρο του συνολικού ανοίγματος, αναφέρεται ως θετικό ποσό.</w:t>
            </w:r>
          </w:p>
        </w:tc>
      </w:tr>
      <w:tr w:rsidR="000A7015" w:rsidRPr="007F4CC8" w14:paraId="418D99E9" w14:textId="77777777" w:rsidTr="001E06A3">
        <w:trPr>
          <w:trHeight w:val="983"/>
        </w:trPr>
        <w:tc>
          <w:tcPr>
            <w:tcW w:w="1384" w:type="dxa"/>
            <w:vAlign w:val="center"/>
          </w:tcPr>
          <w:p w14:paraId="7DF85C5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11</w:t>
            </w:r>
          </w:p>
        </w:tc>
        <w:tc>
          <w:tcPr>
            <w:tcW w:w="7655" w:type="dxa"/>
          </w:tcPr>
          <w:p w14:paraId="3BFAA46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rPr>
              <w:t>(Προσαρμογή για προσαρμογές συνετής αποτίμησης και ειδικές και γενικές προβλέψεις που μειώνουν το κεφάλαιο της κατηγορίας 1)</w:t>
            </w:r>
          </w:p>
          <w:p w14:paraId="19812157" w14:textId="77777777" w:rsidR="000A7015" w:rsidRPr="00266A53" w:rsidRDefault="000A7015" w:rsidP="001E06A3">
            <w:pPr>
              <w:pStyle w:val="Teksttreci0"/>
              <w:shd w:val="clear" w:color="auto" w:fill="auto"/>
              <w:spacing w:after="120" w:line="240" w:lineRule="auto"/>
              <w:ind w:firstLine="0"/>
              <w:rPr>
                <w:rFonts w:ascii="Times New Roman" w:hAnsi="Times New Roman" w:cs="Times New Roman"/>
                <w:bCs/>
                <w:color w:val="000000"/>
                <w:sz w:val="24"/>
                <w:szCs w:val="24"/>
                <w:shd w:val="clear" w:color="auto" w:fill="FFFFFF"/>
              </w:rPr>
            </w:pPr>
            <w:r>
              <w:rPr>
                <w:rStyle w:val="TeksttreciPogrubienie"/>
                <w:rFonts w:ascii="Times New Roman" w:hAnsi="Times New Roman"/>
                <w:b w:val="0"/>
                <w:sz w:val="24"/>
              </w:rPr>
              <w:t xml:space="preserve">Τα ιδρύματα δημοσιοποιούν το ποσό των προσαρμογών συνετής αποτίμησης σύμφωνα με το άρθρο 429α παράγραφος 1 στοιχεία α) και β) του ΚΚΑ και το </w:t>
            </w:r>
            <w:r>
              <w:rPr>
                <w:rFonts w:ascii="Times New Roman" w:hAnsi="Times New Roman"/>
                <w:sz w:val="24"/>
              </w:rPr>
              <w:t>ποσό των ειδικών (κατά περίπτωση) και γενικών προσαρμογών πιστωτικού κινδύνου στα εντός και εκτός ισολογισμού στοιχεία σύμφωνα με το άρθρο 429 παράγραφος 4 τελευταία περίοδος και το άρθρο 429στ παράγραφος 2</w:t>
            </w:r>
            <w:r>
              <w:rPr>
                <w:rStyle w:val="TeksttreciPogrubienie"/>
                <w:rFonts w:ascii="Times New Roman" w:hAnsi="Times New Roman"/>
                <w:b w:val="0"/>
                <w:sz w:val="24"/>
              </w:rPr>
              <w:t xml:space="preserve"> του ΚΚΑ που μειώνουν το κεφάλαιο της κατηγορίας 1</w:t>
            </w:r>
            <w:r>
              <w:rPr>
                <w:rFonts w:ascii="Times New Roman" w:hAnsi="Times New Roman"/>
                <w:sz w:val="24"/>
              </w:rPr>
              <w:t xml:space="preserve">. Συγκεκριμένες προβλέψεις περιλαμβάνονται μόνον εάν, σύμφωνα με το ισχύον λογιστικό πλαίσιο, δεν έχουν ήδη αφαιρεθεί από τις ακαθάριστες λογιστικές αξίες. </w:t>
            </w:r>
            <w:bookmarkStart w:id="14" w:name="_DV_M411"/>
            <w:bookmarkEnd w:id="14"/>
          </w:p>
          <w:p w14:paraId="09E8C300"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Fonts w:ascii="Times New Roman" w:hAnsi="Times New Roman"/>
                <w:sz w:val="24"/>
              </w:rPr>
              <w:t>Δεδομένου ότι η προσαρμογή αυτή μειώνει το μέτρο συνολικού ανοίγματος, τα ιδρύματα εισάγουν την τιμή σε αυτήν τη γραμμή μεταξύ παρενθέσεων (αρνητικό ποσό).</w:t>
            </w:r>
          </w:p>
        </w:tc>
      </w:tr>
      <w:tr w:rsidR="000A7015" w:rsidRPr="007F4CC8" w14:paraId="4A899E2E" w14:textId="77777777" w:rsidTr="001E06A3">
        <w:trPr>
          <w:trHeight w:val="2265"/>
        </w:trPr>
        <w:tc>
          <w:tcPr>
            <w:tcW w:w="1384" w:type="dxa"/>
            <w:vAlign w:val="center"/>
          </w:tcPr>
          <w:p w14:paraId="7056615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EU-11α</w:t>
            </w:r>
          </w:p>
        </w:tc>
        <w:tc>
          <w:tcPr>
            <w:tcW w:w="7655" w:type="dxa"/>
          </w:tcPr>
          <w:p w14:paraId="3CE18E2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(Προσαρμογή για ανοίγματα που εξαιρούνται από το μέτρο συνολικού ανοίγματος σύμφωνα με το άρθρο 429α παράγραφος 1 στοιχείο γ) του ΚΚΑ)</w:t>
            </w:r>
          </w:p>
          <w:p w14:paraId="3416C9D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Άρθρο 429α παράγραφος 1 στοιχείο γ) και άρθρο 113 παράγραφοι 6 και 7 του ΚΚΑ</w:t>
            </w:r>
          </w:p>
          <w:p w14:paraId="6949A02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το εντός ισολογισμού τμήμα των ανοιγμάτων που εξαιρούνται από το μέτρο συνολικού ανοίγματος σύμφωνα με το άρθρο 429α παράγραφος 1 στοιχείο γ) του ΚΚΑ.</w:t>
            </w:r>
          </w:p>
          <w:p w14:paraId="4893009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Δεδομένου ότι η προσαρμογή αυτή μειώνει το μέτρο συνολικού ανοίγματος, τα ιδρύματα εισάγουν την τιμή σε αυτήν τη γραμμή μεταξύ παρενθέσεων (αρνητικό ποσό).</w:t>
            </w:r>
          </w:p>
        </w:tc>
      </w:tr>
      <w:tr w:rsidR="000A7015" w:rsidRPr="007F4CC8" w14:paraId="19F69D10" w14:textId="77777777" w:rsidTr="001E06A3">
        <w:trPr>
          <w:trHeight w:val="2265"/>
        </w:trPr>
        <w:tc>
          <w:tcPr>
            <w:tcW w:w="1384" w:type="dxa"/>
            <w:vAlign w:val="center"/>
          </w:tcPr>
          <w:p w14:paraId="1C862CF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EU-11β</w:t>
            </w:r>
          </w:p>
        </w:tc>
        <w:tc>
          <w:tcPr>
            <w:tcW w:w="7655" w:type="dxa"/>
          </w:tcPr>
          <w:p w14:paraId="6276F86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(Προσαρμογή για ανοίγματα που εξαιρούνται από το μέτρο συνολικού ανοίγματος σύμφωνα με το άρθρο 429α παράγραφος 1 στοιχείο ι) του ΚΚΑ)</w:t>
            </w:r>
          </w:p>
          <w:p w14:paraId="0924AC5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Άρθρο 429α παράγραφος 1 στοιχείο ι), άρθρο 116 παράγραφος 4 του ΚΚΑ</w:t>
            </w:r>
          </w:p>
          <w:p w14:paraId="5EF4311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το εντός ισολογισμού τμήμα των ανοιγμάτων που εξαιρούνται από το μέτρο συνολικού ανοίγματος σύμφωνα με το άρθρο 429α παράγραφος 1 στοιχείο ι) του ΚΚΑ).</w:t>
            </w:r>
          </w:p>
          <w:p w14:paraId="590B1A2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Καθώς η προσαρμογή αυτή μειώνει το μέτρο συνολικού ανοίγματος, τα ιδρύματα εισάγουν τις τιμές σε αυτήν τη γραμμή μεταξύ παρενθέσεων (αρνητικό ποσό).</w:t>
            </w:r>
          </w:p>
        </w:tc>
      </w:tr>
      <w:tr w:rsidR="000A7015" w:rsidRPr="007F4CC8" w14:paraId="09891083" w14:textId="77777777" w:rsidTr="001E06A3">
        <w:trPr>
          <w:trHeight w:val="2265"/>
        </w:trPr>
        <w:tc>
          <w:tcPr>
            <w:tcW w:w="1384" w:type="dxa"/>
            <w:vAlign w:val="center"/>
          </w:tcPr>
          <w:p w14:paraId="24F43B5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12</w:t>
            </w:r>
          </w:p>
        </w:tc>
        <w:tc>
          <w:tcPr>
            <w:tcW w:w="7655" w:type="dxa"/>
          </w:tcPr>
          <w:p w14:paraId="4894575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
                <w:bCs/>
                <w:color w:val="000000"/>
                <w:sz w:val="24"/>
                <w:szCs w:val="24"/>
                <w:shd w:val="clear" w:color="auto" w:fill="FFFFFF"/>
              </w:rPr>
            </w:pPr>
            <w:r>
              <w:rPr>
                <w:rStyle w:val="TeksttreciPogrubienie"/>
                <w:rFonts w:ascii="Times New Roman" w:hAnsi="Times New Roman"/>
                <w:sz w:val="24"/>
              </w:rPr>
              <w:t>Άλλες προσαρμογές</w:t>
            </w:r>
          </w:p>
          <w:p w14:paraId="7DE84274" w14:textId="2D31568F"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την τυχόν εναπομένουσα διαφορά αξίας μεταξύ του μέτρου συνολικού ανοίγματος και των συνολικών λογιστικών στοιχείων ενεργητικού. Τα ιδρύματα εξετάζουν τις προσαρμογές ανοίγματος</w:t>
            </w:r>
            <w:r>
              <w:rPr>
                <w:rStyle w:val="DeltaViewInsertion"/>
                <w:rFonts w:ascii="Times New Roman" w:hAnsi="Times New Roman"/>
                <w:b w:val="0"/>
                <w:i w:val="0"/>
                <w:color w:val="auto"/>
                <w:sz w:val="24"/>
              </w:rPr>
              <w:t xml:space="preserve"> σύμφωνα με το άρθρο 429 παράγραφος 8 του ΚΚΑ και άλλες προσαρμογές έκθεσης που αναφέρονται στο άρθρο 429α παράγραφος 1 στοιχεία δ), ε), στ), η), </w:t>
            </w:r>
            <w:proofErr w:type="spellStart"/>
            <w:r>
              <w:rPr>
                <w:rStyle w:val="DeltaViewInsertion"/>
                <w:rFonts w:ascii="Times New Roman" w:hAnsi="Times New Roman"/>
                <w:b w:val="0"/>
                <w:i w:val="0"/>
                <w:color w:val="auto"/>
                <w:sz w:val="24"/>
              </w:rPr>
              <w:t>ια</w:t>
            </w:r>
            <w:proofErr w:type="spellEnd"/>
            <w:r>
              <w:rPr>
                <w:rStyle w:val="DeltaViewInsertion"/>
                <w:rFonts w:ascii="Times New Roman" w:hAnsi="Times New Roman"/>
                <w:b w:val="0"/>
                <w:i w:val="0"/>
                <w:color w:val="auto"/>
                <w:sz w:val="24"/>
              </w:rPr>
              <w:t xml:space="preserve">), </w:t>
            </w:r>
            <w:proofErr w:type="spellStart"/>
            <w:r>
              <w:rPr>
                <w:rStyle w:val="DeltaViewInsertion"/>
                <w:rFonts w:ascii="Times New Roman" w:hAnsi="Times New Roman"/>
                <w:b w:val="0"/>
                <w:i w:val="0"/>
                <w:color w:val="auto"/>
                <w:sz w:val="24"/>
              </w:rPr>
              <w:t>ιβ</w:t>
            </w:r>
            <w:proofErr w:type="spellEnd"/>
            <w:r>
              <w:rPr>
                <w:rStyle w:val="DeltaViewInsertion"/>
                <w:rFonts w:ascii="Times New Roman" w:hAnsi="Times New Roman"/>
                <w:b w:val="0"/>
                <w:i w:val="0"/>
                <w:color w:val="auto"/>
                <w:sz w:val="24"/>
              </w:rPr>
              <w:t xml:space="preserve">), </w:t>
            </w:r>
            <w:proofErr w:type="spellStart"/>
            <w:r>
              <w:rPr>
                <w:rStyle w:val="DeltaViewInsertion"/>
                <w:rFonts w:ascii="Times New Roman" w:hAnsi="Times New Roman"/>
                <w:b w:val="0"/>
                <w:i w:val="0"/>
                <w:color w:val="auto"/>
                <w:sz w:val="24"/>
              </w:rPr>
              <w:t>ιε</w:t>
            </w:r>
            <w:proofErr w:type="spellEnd"/>
            <w:r>
              <w:rPr>
                <w:rStyle w:val="DeltaViewInsertion"/>
                <w:rFonts w:ascii="Times New Roman" w:hAnsi="Times New Roman"/>
                <w:b w:val="0"/>
                <w:i w:val="0"/>
                <w:color w:val="auto"/>
                <w:sz w:val="24"/>
              </w:rPr>
              <w:t xml:space="preserve">) και </w:t>
            </w:r>
            <w:proofErr w:type="spellStart"/>
            <w:r>
              <w:rPr>
                <w:rStyle w:val="DeltaViewInsertion"/>
                <w:rFonts w:ascii="Times New Roman" w:hAnsi="Times New Roman"/>
                <w:b w:val="0"/>
                <w:i w:val="0"/>
                <w:color w:val="auto"/>
                <w:sz w:val="24"/>
              </w:rPr>
              <w:t>ιστ</w:t>
            </w:r>
            <w:proofErr w:type="spellEnd"/>
            <w:r>
              <w:rPr>
                <w:rStyle w:val="DeltaViewInsertion"/>
                <w:rFonts w:ascii="Times New Roman" w:hAnsi="Times New Roman"/>
                <w:b w:val="0"/>
                <w:i w:val="0"/>
                <w:color w:val="auto"/>
                <w:sz w:val="24"/>
              </w:rPr>
              <w:t>) του ΚΚΑ που δεν δημοσιοποιούνται πουθενά στο υπόδειγμα.</w:t>
            </w:r>
          </w:p>
          <w:p w14:paraId="524A5AC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Εάν οι προσαρμογές αυτές οδηγούν σε αύξηση του ανοίγματος, τα ιδρύματα δημοσιοποιούν θετικό ποσό. Εάν οι προσαρμογές αυτές οδηγούν σε μείωση του ανοίγματος, τα ιδρύματα εισάγουν την τιμή σε αυτήν τη γραμμή μεταξύ παρενθέσεων (αρνητικό ποσό).</w:t>
            </w:r>
          </w:p>
        </w:tc>
      </w:tr>
      <w:tr w:rsidR="000A7015" w:rsidRPr="007F4CC8" w14:paraId="60B2442D" w14:textId="77777777" w:rsidTr="001E06A3">
        <w:trPr>
          <w:trHeight w:val="1015"/>
        </w:trPr>
        <w:tc>
          <w:tcPr>
            <w:tcW w:w="1384" w:type="dxa"/>
            <w:vAlign w:val="center"/>
          </w:tcPr>
          <w:p w14:paraId="6A4B1601" w14:textId="77777777" w:rsidR="000A7015" w:rsidRPr="007F4CC8" w:rsidRDefault="000A7015" w:rsidP="001E06A3">
            <w:pPr>
              <w:pStyle w:val="Applicationdirecte"/>
              <w:spacing w:before="0"/>
              <w:jc w:val="center"/>
            </w:pPr>
            <w:r>
              <w:t>13</w:t>
            </w:r>
          </w:p>
        </w:tc>
        <w:tc>
          <w:tcPr>
            <w:tcW w:w="7655" w:type="dxa"/>
          </w:tcPr>
          <w:p w14:paraId="5D9808D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Μέτρο συνολικού ανοίγματος</w:t>
            </w:r>
          </w:p>
          <w:p w14:paraId="2C981033" w14:textId="24BD1D9E"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Μέτρο συνολικού ανοίγματος (δημοσιοποιείται επίσης στη γραμμή 24 του υποδείγματος </w:t>
            </w:r>
            <w:r>
              <w:rPr>
                <w:rFonts w:ascii="Times New Roman" w:hAnsi="Times New Roman"/>
                <w:color w:val="000000"/>
                <w:sz w:val="24"/>
              </w:rPr>
              <w:t>EU LR2 -</w:t>
            </w:r>
            <w:r>
              <w:rPr>
                <w:rFonts w:ascii="Times New Roman" w:hAnsi="Times New Roman"/>
                <w:sz w:val="24"/>
              </w:rPr>
              <w:t xml:space="preserve"> </w:t>
            </w:r>
            <w:proofErr w:type="spellStart"/>
            <w:r>
              <w:rPr>
                <w:rFonts w:ascii="Times New Roman" w:hAnsi="Times New Roman"/>
                <w:sz w:val="24"/>
              </w:rPr>
              <w:t>LRCom</w:t>
            </w:r>
            <w:proofErr w:type="spellEnd"/>
            <w:r>
              <w:rPr>
                <w:rFonts w:ascii="Times New Roman" w:hAnsi="Times New Roman"/>
                <w:sz w:val="24"/>
              </w:rPr>
              <w:t>), το οποίο είναι το άθροισμα των προηγούμενων στοιχείων.</w:t>
            </w:r>
          </w:p>
        </w:tc>
      </w:tr>
    </w:tbl>
    <w:p w14:paraId="31EE4F69" w14:textId="77777777" w:rsidR="000A7015" w:rsidRPr="007F4CC8" w:rsidRDefault="000A7015" w:rsidP="000A7015">
      <w:pPr>
        <w:spacing w:after="120"/>
        <w:rPr>
          <w:rFonts w:ascii="Times New Roman" w:hAnsi="Times New Roman" w:cs="Times New Roman"/>
          <w:sz w:val="24"/>
        </w:rPr>
      </w:pPr>
    </w:p>
    <w:p w14:paraId="1E69398D" w14:textId="774DED1B" w:rsidR="000A7015" w:rsidRPr="007F4CC8" w:rsidRDefault="000A7015" w:rsidP="000A701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bookmarkStart w:id="15" w:name="bookmark12"/>
      <w:r>
        <w:rPr>
          <w:rFonts w:ascii="Times New Roman" w:hAnsi="Times New Roman"/>
          <w:color w:val="000000"/>
          <w:sz w:val="24"/>
        </w:rPr>
        <w:t>Υπόδειγμα EU</w:t>
      </w:r>
      <w:r w:rsidR="00464818" w:rsidRPr="00464818">
        <w:rPr>
          <w:rFonts w:ascii="Times New Roman" w:hAnsi="Times New Roman"/>
          <w:color w:val="000000"/>
          <w:sz w:val="24"/>
        </w:rPr>
        <w:t xml:space="preserve"> </w:t>
      </w:r>
      <w:r>
        <w:rPr>
          <w:rFonts w:ascii="Times New Roman" w:hAnsi="Times New Roman"/>
          <w:color w:val="000000"/>
          <w:sz w:val="24"/>
        </w:rPr>
        <w:t xml:space="preserve">LR2 - </w:t>
      </w:r>
      <w:proofErr w:type="spellStart"/>
      <w:r>
        <w:rPr>
          <w:rFonts w:ascii="Times New Roman" w:hAnsi="Times New Roman"/>
          <w:color w:val="000000"/>
          <w:sz w:val="24"/>
        </w:rPr>
        <w:t>LRCom</w:t>
      </w:r>
      <w:proofErr w:type="spellEnd"/>
      <w:r>
        <w:rPr>
          <w:rFonts w:ascii="Times New Roman" w:hAnsi="Times New Roman"/>
          <w:color w:val="000000"/>
          <w:sz w:val="24"/>
        </w:rPr>
        <w:t>: Κοινή δημοσιοποίηση του δείκτη μόχλευσης)</w:t>
      </w:r>
      <w:bookmarkEnd w:id="15"/>
      <w:r>
        <w:rPr>
          <w:rFonts w:ascii="Times New Roman" w:hAnsi="Times New Roman"/>
          <w:color w:val="000000"/>
          <w:sz w:val="24"/>
        </w:rPr>
        <w:t xml:space="preserve">. </w:t>
      </w:r>
      <w:r>
        <w:rPr>
          <w:rFonts w:ascii="Times New Roman" w:hAnsi="Times New Roman"/>
          <w:b w:val="0"/>
          <w:color w:val="000000"/>
          <w:sz w:val="24"/>
        </w:rPr>
        <w:t>Υπόδειγμα προκαθορισμένου μορφότυπου</w:t>
      </w:r>
    </w:p>
    <w:p w14:paraId="45D197DC" w14:textId="0C67B567" w:rsidR="000A7015" w:rsidRPr="007F4CC8" w:rsidRDefault="000A7015" w:rsidP="00991F59">
      <w:pPr>
        <w:pStyle w:val="ListParagraph"/>
        <w:numPr>
          <w:ilvl w:val="0"/>
          <w:numId w:val="27"/>
        </w:numPr>
        <w:spacing w:after="120"/>
        <w:ind w:left="426"/>
        <w:jc w:val="both"/>
        <w:rPr>
          <w:rFonts w:ascii="Times New Roman" w:hAnsi="Times New Roman"/>
          <w:color w:val="000000"/>
          <w:sz w:val="24"/>
          <w:szCs w:val="24"/>
        </w:rPr>
      </w:pPr>
      <w:r>
        <w:rPr>
          <w:rFonts w:ascii="Times New Roman" w:hAnsi="Times New Roman"/>
          <w:color w:val="000000"/>
          <w:sz w:val="24"/>
        </w:rPr>
        <w:t xml:space="preserve">Τα ιδρύματα εφαρμόζουν τις οδηγίες που παρέχονται σε αυτήν την ενότητα για να συμπληρώσουν το υπόδειγμα EU LR2 - </w:t>
      </w:r>
      <w:proofErr w:type="spellStart"/>
      <w:r>
        <w:rPr>
          <w:rFonts w:ascii="Times New Roman" w:hAnsi="Times New Roman"/>
          <w:color w:val="000000"/>
          <w:sz w:val="24"/>
        </w:rPr>
        <w:t>LRCom</w:t>
      </w:r>
      <w:proofErr w:type="spellEnd"/>
      <w:r>
        <w:rPr>
          <w:rFonts w:ascii="Times New Roman" w:hAnsi="Times New Roman"/>
          <w:color w:val="000000"/>
          <w:sz w:val="24"/>
        </w:rPr>
        <w:t xml:space="preserve"> κατ’ εφαρμογή του άρθρου 451 </w:t>
      </w:r>
      <w:r>
        <w:rPr>
          <w:rFonts w:ascii="Times New Roman" w:hAnsi="Times New Roman"/>
          <w:color w:val="000000"/>
          <w:sz w:val="24"/>
        </w:rPr>
        <w:lastRenderedPageBreak/>
        <w:t>παράγραφος 1 στοιχεία α) και β) του ΚΚΑ και του άρθρου 451 παράγραφος 3 του ΚΚΑ, λαμβάνοντας υπόψη, κατά περίπτωση, το άρθρο 451 παράγραφος 1 στοιχείο γ) και το άρθρο 451 παράγραφος 2 του ΚΚΑ.</w:t>
      </w:r>
    </w:p>
    <w:p w14:paraId="14BBB142" w14:textId="77777777" w:rsidR="000A7015" w:rsidRPr="007F4CC8" w:rsidRDefault="000A7015" w:rsidP="00991F59">
      <w:pPr>
        <w:pStyle w:val="ListParagraph"/>
        <w:numPr>
          <w:ilvl w:val="0"/>
          <w:numId w:val="27"/>
        </w:numPr>
        <w:spacing w:after="120"/>
        <w:ind w:left="426"/>
        <w:jc w:val="both"/>
        <w:rPr>
          <w:rFonts w:ascii="Times New Roman" w:hAnsi="Times New Roman"/>
          <w:color w:val="000000"/>
          <w:sz w:val="24"/>
          <w:szCs w:val="24"/>
        </w:rPr>
      </w:pPr>
      <w:r>
        <w:rPr>
          <w:rFonts w:ascii="Times New Roman" w:hAnsi="Times New Roman"/>
          <w:color w:val="000000"/>
          <w:sz w:val="24"/>
        </w:rPr>
        <w:t>Τα ιδρύματα δημοσιοποιούν στη στήλη «α» τις τιμές των διαφόρων γραμμών για την περίοδο δημοσιοποίησης και στη στήλη «β» τις τιμές των γραμμών για την προηγούμενη περίοδο δημοσιοποίησης.</w:t>
      </w:r>
    </w:p>
    <w:p w14:paraId="38B8FA6B" w14:textId="1A96B05D" w:rsidR="000A7015" w:rsidRPr="00AD50A9" w:rsidRDefault="000A7015" w:rsidP="00991F59">
      <w:pPr>
        <w:pStyle w:val="ListParagraph"/>
        <w:numPr>
          <w:ilvl w:val="0"/>
          <w:numId w:val="27"/>
        </w:numPr>
        <w:spacing w:after="120"/>
        <w:ind w:left="426"/>
        <w:jc w:val="both"/>
        <w:rPr>
          <w:rFonts w:ascii="Times New Roman" w:hAnsi="Times New Roman"/>
          <w:color w:val="000000"/>
          <w:sz w:val="24"/>
        </w:rPr>
      </w:pPr>
      <w:r>
        <w:rPr>
          <w:rFonts w:ascii="Times New Roman" w:hAnsi="Times New Roman"/>
          <w:color w:val="000000"/>
          <w:sz w:val="24"/>
        </w:rPr>
        <w:t>Τα ιδρύματα εξηγούν στο λεκτικό που συνοδεύει το υπόδειγμα τη σύνθεση των προνομιακών δανείων που περιγράφονται στις γραμμές EU-22δ και EU-22ε του παρόντος υποδείγματος, συμπεριλαμβανομένων πληροφοριών ανά τύπο αντισυμβαλλομένου.</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5FA428E8"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6BBFA7"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0A7015" w:rsidRPr="007F4CC8" w14:paraId="3272E529" w14:textId="77777777" w:rsidTr="001E06A3">
        <w:trPr>
          <w:trHeight w:val="238"/>
        </w:trPr>
        <w:tc>
          <w:tcPr>
            <w:tcW w:w="1384" w:type="dxa"/>
            <w:shd w:val="clear" w:color="auto" w:fill="D9D9D9" w:themeFill="background1" w:themeFillShade="D9"/>
          </w:tcPr>
          <w:p w14:paraId="37C231CF"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2FFDB0C3"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0A7015" w:rsidRPr="007F4CC8" w14:paraId="03257AD3" w14:textId="77777777" w:rsidTr="001E06A3">
        <w:trPr>
          <w:trHeight w:val="708"/>
        </w:trPr>
        <w:tc>
          <w:tcPr>
            <w:tcW w:w="1384" w:type="dxa"/>
            <w:vAlign w:val="center"/>
          </w:tcPr>
          <w:p w14:paraId="7CCE11D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w:t>
            </w:r>
          </w:p>
        </w:tc>
        <w:tc>
          <w:tcPr>
            <w:tcW w:w="7655" w:type="dxa"/>
          </w:tcPr>
          <w:p w14:paraId="088F249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Στοιχεία εντός ισολογισμού (εξαιρουμένων παραγώγων και ΣΧΤ, αλλά συμπεριλαμβανομένων εξασφαλίσεων)</w:t>
            </w:r>
          </w:p>
          <w:p w14:paraId="767AC92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Άρθρα 429 και 429β του ΚΚΑ</w:t>
            </w:r>
          </w:p>
          <w:p w14:paraId="5F84E93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δημοσιοποιούν όλα τα στοιχεία ενεργητικού, εκτός από τις συμβάσεις που αναφέρονται στο παράρτημα II του ΚΚΑ, τα πιστωτικά παράγωγα και τις ΣΧΤ. Τα ιδρύματα βασίζουν την αποτίμηση αυτών των στοιχείων ενεργητικού στις αρχές που καθορίζονται στο άρθρο 429 παράγραφος 7 και στο άρθρο 429β παράγραφος 1 του ΚΚΑ. </w:t>
            </w:r>
          </w:p>
          <w:p w14:paraId="08F4A8F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λαμβάνουν υπόψη στον υπολογισμό αυτό, κατά περίπτωση, το άρθρο 429α παράγραφος 1 στοιχεία θ), </w:t>
            </w:r>
            <w:proofErr w:type="spellStart"/>
            <w:r>
              <w:rPr>
                <w:rFonts w:ascii="Times New Roman" w:hAnsi="Times New Roman"/>
                <w:sz w:val="24"/>
              </w:rPr>
              <w:t>ιγ</w:t>
            </w:r>
            <w:proofErr w:type="spellEnd"/>
            <w:r>
              <w:rPr>
                <w:rFonts w:ascii="Times New Roman" w:hAnsi="Times New Roman"/>
                <w:sz w:val="24"/>
              </w:rPr>
              <w:t xml:space="preserve">) και </w:t>
            </w:r>
            <w:proofErr w:type="spellStart"/>
            <w:r>
              <w:rPr>
                <w:rFonts w:ascii="Times New Roman" w:hAnsi="Times New Roman"/>
                <w:sz w:val="24"/>
              </w:rPr>
              <w:t>ιδ</w:t>
            </w:r>
            <w:proofErr w:type="spellEnd"/>
            <w:r>
              <w:rPr>
                <w:rFonts w:ascii="Times New Roman" w:hAnsi="Times New Roman"/>
                <w:sz w:val="24"/>
              </w:rPr>
              <w:t xml:space="preserve">) του ΚΚΑ, το άρθρο 429ζ και το άρθρο 429 παράγραφος 4 τελευταίο εδάφιο του ΚΚΑ. </w:t>
            </w:r>
          </w:p>
          <w:p w14:paraId="2D03FE5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αναφέρουν στο κελί αυτό τα εισπραχθέντα μετρητά ή οποιονδήποτε τίτλο που παρέχεται σε αντισυμβαλλόμενο μέσω ΣΧΤ και που διατηρείται στον ισολογισμό (δηλαδή δεν πληρούνται τα λογιστικά κριτήρια, βάσει του εφαρμοστέου λογιστικού πλαισίου, για τη μη αναγνώριση).</w:t>
            </w:r>
          </w:p>
          <w:p w14:paraId="0D409F2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δεν λαμβάνουν υπόψη στον υπολογισμό αυτό το άρθρο 429 παράγραφος 8 και το άρθρο 429α παράγραφος 1 στοιχεία α)-η), ι) και </w:t>
            </w:r>
            <w:proofErr w:type="spellStart"/>
            <w:r>
              <w:rPr>
                <w:rFonts w:ascii="Times New Roman" w:hAnsi="Times New Roman"/>
                <w:sz w:val="24"/>
              </w:rPr>
              <w:t>ια</w:t>
            </w:r>
            <w:proofErr w:type="spellEnd"/>
            <w:r>
              <w:rPr>
                <w:rFonts w:ascii="Times New Roman" w:hAnsi="Times New Roman"/>
                <w:sz w:val="24"/>
              </w:rPr>
              <w:t xml:space="preserve">) του ΚΚΑ, δηλαδή δεν μειώνουν το ποσό που δημοσιοποιείται στη γραμμή αυτή κατά τις εν λόγω εξαιρέσεις. </w:t>
            </w:r>
          </w:p>
        </w:tc>
      </w:tr>
      <w:tr w:rsidR="000A7015" w:rsidRPr="007F4CC8" w14:paraId="3890DFD4" w14:textId="77777777" w:rsidTr="001E06A3">
        <w:trPr>
          <w:trHeight w:val="708"/>
        </w:trPr>
        <w:tc>
          <w:tcPr>
            <w:tcW w:w="1384" w:type="dxa"/>
            <w:vAlign w:val="center"/>
          </w:tcPr>
          <w:p w14:paraId="4FE5AF3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w:t>
            </w:r>
          </w:p>
        </w:tc>
        <w:tc>
          <w:tcPr>
            <w:tcW w:w="7655" w:type="dxa"/>
          </w:tcPr>
          <w:p w14:paraId="397FC48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Συνυπολογισμός των παρεχόμενων εξασφαλίσεων για παράγωγα, όταν αφαιρούνται από τα στοιχεία ενεργητικού του ισολογισμού σύμφωνα με το εφαρμοστέο λογιστικό πλαίσιο</w:t>
            </w:r>
          </w:p>
          <w:p w14:paraId="75A3169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Άρθρο 429γ παράγραφος 2 του ΚΚΑ</w:t>
            </w:r>
          </w:p>
          <w:p w14:paraId="0CA70E8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το ποσό οποιασδήποτε παρεχόμενης εξασφάλισης παραγώγων, όταν η παροχή των εν λόγω εξασφαλίσεων μειώνει το ποσό των στοιχείων ενεργητικού σύμφωνα με το εφαρμοστέο λογιστικό πλαίσιο, όπως ορίζεται στο άρθρο 429γ παράγραφος 2 του ΚΚΑ.</w:t>
            </w:r>
          </w:p>
          <w:p w14:paraId="7FE613C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rPr>
              <w:t xml:space="preserve">Τα ιδρύματα δεν περιλαμβάνουν σε αυτό το κελί το αρχικό περιθώριο για συναλλαγές σε παράγωγα που εκκαθαρίζονται για πελάτη με αναγνωρισμένο </w:t>
            </w:r>
            <w:r>
              <w:rPr>
                <w:rFonts w:ascii="Times New Roman" w:hAnsi="Times New Roman"/>
                <w:sz w:val="24"/>
              </w:rPr>
              <w:lastRenderedPageBreak/>
              <w:t>CCP (QCCP) ή επιλέξιμο περιθώριο διαφορών αποτίμησης σε μετρητά, όπως ορίζεται στο άρθρο 429γ παράγραφος 3 του ΚΚΑ.</w:t>
            </w:r>
          </w:p>
        </w:tc>
      </w:tr>
      <w:tr w:rsidR="000A7015" w:rsidRPr="007F4CC8" w14:paraId="0E145AC4" w14:textId="77777777" w:rsidTr="001E06A3">
        <w:trPr>
          <w:trHeight w:val="708"/>
        </w:trPr>
        <w:tc>
          <w:tcPr>
            <w:tcW w:w="1384" w:type="dxa"/>
            <w:vAlign w:val="center"/>
          </w:tcPr>
          <w:p w14:paraId="28E7A6A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3</w:t>
            </w:r>
          </w:p>
        </w:tc>
        <w:tc>
          <w:tcPr>
            <w:tcW w:w="7655" w:type="dxa"/>
          </w:tcPr>
          <w:p w14:paraId="59F117F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(Αφαίρεση των απαιτήσεων για περιθώριο διαφοράς αποτίμησης τοις μετρητοίς που παρέχεται σε συναλλαγές επί παραγώγων)</w:t>
            </w:r>
          </w:p>
          <w:p w14:paraId="1130C9D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Άρθρο 429γ παράγραφος 3 του ΚΚΑ</w:t>
            </w:r>
          </w:p>
          <w:p w14:paraId="17BB89D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τις απαιτήσεις για περιθώριο διαφορών αποτίμησης που καταβάλλεται τοις μετρητοίς στον αντισυμβαλλόμενο σε συναλλαγές σε παράγωγα, εάν απαιτείται από το ίδρυμα, σύμφωνα με το εφαρμοστέο λογιστικό πλαίσιο, να αναγνωρίσει τις εν λόγω απαιτήσεις ως στοιχεία ενεργητικού, εφόσον πληρούνται οι προϋποθέσεις του άρθρου 429γ παράγραφος 3 στοιχεία α) έως ε) του ΚΚΑ.</w:t>
            </w:r>
          </w:p>
          <w:p w14:paraId="10A4671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Δεδομένου ότι η προσαρμογή αυτή μειώνει το μέτρο συνολικού ανοίγματος, τα ιδρύματα εισάγουν την τιμή σε αυτήν τη γραμμή μεταξύ παρενθέσεων (αρνητικό ποσό).</w:t>
            </w:r>
          </w:p>
        </w:tc>
      </w:tr>
      <w:tr w:rsidR="000A7015" w:rsidRPr="007F4CC8" w14:paraId="7628AEFF" w14:textId="77777777" w:rsidTr="001E06A3">
        <w:trPr>
          <w:trHeight w:val="1417"/>
        </w:trPr>
        <w:tc>
          <w:tcPr>
            <w:tcW w:w="1384" w:type="dxa"/>
            <w:vAlign w:val="center"/>
          </w:tcPr>
          <w:p w14:paraId="3DEAD08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4</w:t>
            </w:r>
          </w:p>
        </w:tc>
        <w:tc>
          <w:tcPr>
            <w:tcW w:w="7655" w:type="dxa"/>
          </w:tcPr>
          <w:p w14:paraId="744E447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rPr>
              <w:t>(Προσαρμογή για κινητές αξίες που εισπράττονται βάσει συναλλαγών χρηματοδότησης τίτλων που αναγνωρίζονται ως στοιχεία του ενεργητικού)</w:t>
            </w:r>
          </w:p>
          <w:p w14:paraId="79A4CA36" w14:textId="77777777" w:rsidR="000A7015" w:rsidRPr="000C3FD6"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rPr>
              <w:t>Προσαρμογή για κινητές αξίες που εισπράττονται βάσει συναλλαγής χρηματοδότησης τίτλων όπου η τράπεζα έχει αναγνωρίσει τους τίτλους ως στοιχείο του ενεργητικού στον ισολογισμό της. Τα ποσά αυτά εξαιρούνται από το μέτρο συνολικού ανοίγματος σύμφωνα με το άρθρο 429ε παράγραφος 6 του ΚΚΑ.</w:t>
            </w:r>
          </w:p>
          <w:p w14:paraId="41EE831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rPr>
              <w:t>Καθώς οι προσαρμογές σε αυτήν τη γραμμή μειώνουν το μέτρο συνολικού ανοίγματος, τα ιδρύματα εισάγουν την τιμή σε αυτήν τη γραμμή μεταξύ παρενθέσεων (αρνητικό ποσό).</w:t>
            </w:r>
          </w:p>
        </w:tc>
      </w:tr>
      <w:tr w:rsidR="000A7015" w:rsidRPr="007F4CC8" w14:paraId="6E3D844A" w14:textId="77777777" w:rsidTr="001E06A3">
        <w:trPr>
          <w:trHeight w:val="1417"/>
        </w:trPr>
        <w:tc>
          <w:tcPr>
            <w:tcW w:w="1384" w:type="dxa"/>
            <w:vAlign w:val="center"/>
          </w:tcPr>
          <w:p w14:paraId="11CE671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5</w:t>
            </w:r>
          </w:p>
        </w:tc>
        <w:tc>
          <w:tcPr>
            <w:tcW w:w="7655" w:type="dxa"/>
          </w:tcPr>
          <w:p w14:paraId="3654EFE3"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rPr>
              <w:t>(Γενικές προσαρμογές πιστωτικού κινδύνου σε στοιχεία εντός ισολογισμού)</w:t>
            </w:r>
          </w:p>
          <w:p w14:paraId="7383A2D7" w14:textId="2949207E" w:rsidR="000A7015" w:rsidRPr="000C3FD6"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rPr>
              <w:t>Το ποσό των γενικών προσαρμογών πιστωτικού κινδύνου που αντιστοιχεί στα στοιχεία εντός ισολογισμού που αναφέρονται στο άρθρο 429 παράγραφος 4 στοιχείο α), το οποίο τα ιδρύματα αφαιρούν σύμφωνα με το άρθρο 429 παράγραφος 4 τελευταίο εδάφιο του ΚΚΑ.</w:t>
            </w:r>
          </w:p>
          <w:p w14:paraId="1C0B07F8"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rPr>
              <w:t>Καθώς οι προσαρμογές σε αυτήν τη γραμμή μειώνουν το μέτρο συνολικού ανοίγματος, τα ιδρύματα εισάγουν την τιμή σε αυτήν τη γραμμή μεταξύ παρενθέσεων (αρνητικό ποσό).</w:t>
            </w:r>
          </w:p>
        </w:tc>
      </w:tr>
      <w:tr w:rsidR="000A7015" w:rsidRPr="007F4CC8" w14:paraId="24A5ED6A" w14:textId="77777777" w:rsidTr="001E06A3">
        <w:trPr>
          <w:trHeight w:val="1417"/>
        </w:trPr>
        <w:tc>
          <w:tcPr>
            <w:tcW w:w="1384" w:type="dxa"/>
            <w:vAlign w:val="center"/>
          </w:tcPr>
          <w:p w14:paraId="49090AD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6</w:t>
            </w:r>
          </w:p>
        </w:tc>
        <w:tc>
          <w:tcPr>
            <w:tcW w:w="7655" w:type="dxa"/>
          </w:tcPr>
          <w:p w14:paraId="7AF27D0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(Ποσά στοιχείων ενεργητικού που αφαιρούνται κατά τον προσδιορισμό του κεφαλαίου της κατηγορίας 1)</w:t>
            </w:r>
          </w:p>
          <w:p w14:paraId="43B4417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Άρθρο 429α παράγραφος 1 στοιχεία α) και β) και άρθρο 499 παράγραφος 2 του ΚΚΑ</w:t>
            </w:r>
          </w:p>
          <w:p w14:paraId="7540B29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το ποσό των προσαρμογών της ρυθμιστικής αξίας που γίνονται για ποσά της κατηγορίας 1 σύμφωνα με την επιλογή που έκαναν δυνάμει του άρθρου 499 παράγραφος 2 του ΚΚΑ.</w:t>
            </w:r>
          </w:p>
          <w:p w14:paraId="4E0F6F4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Ειδικότερα, τα ιδρύματα γνωστοποιούν την τιμή του αθροίσματος όλων των </w:t>
            </w:r>
            <w:r>
              <w:rPr>
                <w:rFonts w:ascii="Times New Roman" w:hAnsi="Times New Roman"/>
                <w:sz w:val="24"/>
              </w:rPr>
              <w:lastRenderedPageBreak/>
              <w:t>προσαρμογών οι οποίες αφορούν την αξία ενός στοιχείου ενεργητικού και οι οποίες απαιτούνται βάσει των εξής:</w:t>
            </w:r>
          </w:p>
          <w:p w14:paraId="412D6B95" w14:textId="77777777" w:rsidR="000A7015" w:rsidRPr="007F4CC8" w:rsidRDefault="000A7015" w:rsidP="00991F59">
            <w:pPr>
              <w:pStyle w:val="Teksttreci0"/>
              <w:numPr>
                <w:ilvl w:val="0"/>
                <w:numId w:val="22"/>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άρθρα 32 έως 35 του ΚΚΑ, ή</w:t>
            </w:r>
          </w:p>
          <w:p w14:paraId="06851D15" w14:textId="77777777" w:rsidR="000A7015" w:rsidRPr="007F4CC8" w:rsidRDefault="000A7015" w:rsidP="00991F59">
            <w:pPr>
              <w:pStyle w:val="Teksttreci0"/>
              <w:numPr>
                <w:ilvl w:val="0"/>
                <w:numId w:val="22"/>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άρθρα 36 έως 47 του ΚΚΑ, ή</w:t>
            </w:r>
          </w:p>
          <w:p w14:paraId="3BB95BF6" w14:textId="77777777" w:rsidR="000A7015" w:rsidRPr="007F4CC8" w:rsidRDefault="000A7015" w:rsidP="00991F59">
            <w:pPr>
              <w:pStyle w:val="Teksttreci0"/>
              <w:numPr>
                <w:ilvl w:val="0"/>
                <w:numId w:val="22"/>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άρθρα 56 έως 60 του ΚΚΑ, κατά περίπτωση.</w:t>
            </w:r>
          </w:p>
          <w:p w14:paraId="5109C21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αναφέρουν σε αυτό το κελί το ποσό που αναφέρεται στο άρθρο 429α παράγραφος 1 στοιχείο α) του ΚΚΑ.</w:t>
            </w:r>
          </w:p>
          <w:p w14:paraId="7E67980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Όταν η επιλογή δημοσιοποίησης κεφαλαίου της κατηγορίας 1 γίνεται σύμφωνα με το άρθρο 499 παράγραφος 1 στοιχείο α) του ΚΚΑ, τα ιδρύματα λαμβάνουν υπόψη τις εξαιρέσεις, εναλλακτικές δυνατότητες και απαλλαγές από τις εν λόγω αφαιρέσεις που προβλέπονται στα άρθρα 48, 49 και 79 του ΚΚΑ, χωρίς να λαμβάνεται υπόψη η παρέκκλιση που προβλέπεται στο δέκατο μέρος τίτλος I κεφάλαια 1 και 2 του ΚΚΑ. Αντίθετα, όταν η επιλογή δημοσιοποίησης κεφαλαίου της κατηγορίας 1 γίνεται σύμφωνα με το άρθρο 499 παράγραφος 1 στοιχείο β) του ΚΚΑ, τα ιδρύματα λαμβάνουν υπόψη τις εξαιρέσεις, εναλλακτικές δυνατότητες και απαλλαγές από τις εν λόγω αφαιρέσεις που προβλέπονται στα άρθρα 48, 49 και 79 του ΚΚΑ, εκτός του ότι λαμβάνουν υπόψη τις παρεκκλίσεις που προβλέπονται στο δέκατο μέρος τίτλος I κεφάλαια 1 και 2 του ΚΚΑ.</w:t>
            </w:r>
          </w:p>
          <w:p w14:paraId="67408D80"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Για να αποφευχθεί διπλός υπολογισμός, τα ιδρύματα δεν δημοσιοποιούν προσαρμογές που έχουν ήδη εφαρμοστεί σύμφωνα με το άρθρο 111 του ΚΚΑ κατά τον υπολογισμό της αξίας ανοίγματος, ούτε δημοσιοποιούν τυχόν προσαρμογές στις οποίες δεν αφαιρείται η αξία ενός συγκεκριμένου στοιχείου ενεργητικού.</w:t>
            </w:r>
          </w:p>
          <w:p w14:paraId="328147A2"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b w:val="0"/>
                <w:sz w:val="24"/>
              </w:rPr>
              <w:t>Καθώς το ποσό στη γραμμή αυτή μειώνει το μέτρο συνολικού ανοίγματος,</w:t>
            </w:r>
            <w:r>
              <w:rPr>
                <w:rFonts w:ascii="Times New Roman" w:hAnsi="Times New Roman"/>
                <w:sz w:val="24"/>
              </w:rPr>
              <w:t xml:space="preserve"> τα ιδρύματα εισάγουν την τιμή σε αυτό το κελί μεταξύ παρενθέσεων (αρνητικό ποσό).</w:t>
            </w:r>
          </w:p>
        </w:tc>
      </w:tr>
      <w:tr w:rsidR="000A7015" w:rsidRPr="007F4CC8" w14:paraId="4CB14AB0" w14:textId="77777777" w:rsidTr="001E06A3">
        <w:trPr>
          <w:trHeight w:val="694"/>
        </w:trPr>
        <w:tc>
          <w:tcPr>
            <w:tcW w:w="1384" w:type="dxa"/>
            <w:vAlign w:val="center"/>
          </w:tcPr>
          <w:p w14:paraId="0C91D40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7</w:t>
            </w:r>
          </w:p>
        </w:tc>
        <w:tc>
          <w:tcPr>
            <w:tcW w:w="7655" w:type="dxa"/>
          </w:tcPr>
          <w:p w14:paraId="517ECB55"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rPr>
              <w:t xml:space="preserve">Συνολικά ανοίγματα εντός ισολογισμού (εκτός από παράγωγα και ΣΧΤ) </w:t>
            </w:r>
          </w:p>
          <w:p w14:paraId="084B52B9"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rPr>
              <w:t>Άθροισμα των γραμμών 1 έως 6</w:t>
            </w:r>
          </w:p>
        </w:tc>
      </w:tr>
      <w:tr w:rsidR="000A7015" w:rsidRPr="007F4CC8" w14:paraId="2062E1CD" w14:textId="77777777" w:rsidTr="001E06A3">
        <w:trPr>
          <w:trHeight w:val="1559"/>
        </w:trPr>
        <w:tc>
          <w:tcPr>
            <w:tcW w:w="1384" w:type="dxa"/>
            <w:vAlign w:val="center"/>
          </w:tcPr>
          <w:p w14:paraId="488B26B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8</w:t>
            </w:r>
          </w:p>
        </w:tc>
        <w:tc>
          <w:tcPr>
            <w:tcW w:w="7655" w:type="dxa"/>
          </w:tcPr>
          <w:p w14:paraId="1D59201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Κόστος αντικατάστασης που συνδέεται με τις συναλλαγές SA-CCR (δηλαδή μετά την αφαίρεση του επιλέξιμου περιθωρίου διαφοράς αποτίμησης τοις μετρητοίς)</w:t>
            </w:r>
          </w:p>
          <w:p w14:paraId="7F30AB2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Άρθρα 274, 275, 295, 296, 297, 298, 429γ και 429γ παράγραφος 3 του ΚΚΑ</w:t>
            </w:r>
          </w:p>
          <w:p w14:paraId="0922FC1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γνωστοποιούν το τρέχον κόστος αντικατάστασης, όπως ορίζεται στο άρθρο 275 παράγραφος 1, των συμβάσεων που απαριθμούνται στο παράρτημα II του ΚΚΑ, καθώς και των πιστωτικών παραγώγων, συμπεριλαμβανομένων εκείνων εκτός ισολογισμού. Σε αυτό το κόστος αντικατάστασης δεν συνυπολογίζεται το επιλέξιμο περιθώριο διαφοράς αποτίμησης τοις μετρητοίς σύμφωνα με το άρθρο 429γ παράγραφος 3 του ΚΚΑ, ενώ δεν περιλαμβάνεται το τυχόν περιθώριο διαφοράς αποτίμησης τοις μετρητοίς που εισπράττεται σε απαλλασσόμενο σκέλος κεντρικού αντισυμβαλλομένου σύμφωνα με το άρθρο 429α παράγραφος 1 στοιχεία ζ) ή </w:t>
            </w:r>
            <w:r>
              <w:rPr>
                <w:rFonts w:ascii="Times New Roman" w:hAnsi="Times New Roman"/>
                <w:sz w:val="24"/>
              </w:rPr>
              <w:lastRenderedPageBreak/>
              <w:t>η).</w:t>
            </w:r>
          </w:p>
          <w:p w14:paraId="1E2DE13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Όπως προσδιορίζεται στο άρθρο 429γ παράγραφος 1 του ΚΚΑ, τα ιδρύματα δύνανται να λαμβάνουν υπόψη τις επιπτώσεις των συμβάσεων ανανέωσης οφειλής και άλλων συμφωνιών συμψηφισμού σύμφωνα με το άρθρο 295 του ΚΚΑ. Δεν εφαρμόζεται συμψηφισμός μεταξύ προϊόντων. Ωστόσο, τα ιδρύματα δύνανται να συμψηφίζουν στην κατηγορία των προϊόντων που αναφέρονται στο άρθρο 272 παράγραφος 25 στοιχείο γ) του ΚΚΑ και τα πιστωτικά παράγωγα, όταν υπόκεινται στη συμφωνία συμβατικού συμψηφισμού μεταξύ προϊόντων που αναφέρεται στο άρθρο 295 στοιχείο γ) του ΚΚΑ.</w:t>
            </w:r>
          </w:p>
          <w:p w14:paraId="6124B85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δεν αναφέρουν σε αυτό το κελί συμβάσεις που επιμετρώνται με την εφαρμογή των προσεγγίσεων σύμφωνα με το άρθρο 429γ παράγραφος 6, δηλαδή τις προσεγγίσεις στο τρίτο μέρος τίτλος II κεφάλαιο 6 τμήμα 4 ή 5 του ΚΚΑ (την απλοποιημένη μέθοδο SA-CCR ή τη μέθοδο αρχικού ανοίγματος).</w:t>
            </w:r>
          </w:p>
          <w:p w14:paraId="58BFD90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Κατά τον υπολογισμό του κόστους αντικατάστασης, τα ιδρύματα περιλαμβάνουν, σύμφωνα με το άρθρο 429γ παράγραφος 4 του ΚΚΑ, την επίδραση της αναγνώρισης των εξασφαλίσεων επί του NICA σε συμβάσεις παραγώγων με πελάτες, εφόσον οι εν λόγω συμβάσεις εκκαθαρίζονται από QCCP. </w:t>
            </w:r>
          </w:p>
          <w:p w14:paraId="52F51CE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Το ποσό δημοσιοποιείται με εφαρμογή του συντελεστή άλφα 1,4 όπως ορίζεται στο άρθρο 274 παράγραφος 2 του ΚΚΑ.</w:t>
            </w:r>
          </w:p>
        </w:tc>
      </w:tr>
      <w:tr w:rsidR="000A7015" w:rsidRPr="007F4CC8" w14:paraId="2C43C6A7" w14:textId="77777777" w:rsidTr="001E06A3">
        <w:trPr>
          <w:trHeight w:val="2265"/>
        </w:trPr>
        <w:tc>
          <w:tcPr>
            <w:tcW w:w="1384" w:type="dxa"/>
            <w:vAlign w:val="center"/>
          </w:tcPr>
          <w:p w14:paraId="0C7D301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EU-8α</w:t>
            </w:r>
          </w:p>
        </w:tc>
        <w:tc>
          <w:tcPr>
            <w:tcW w:w="7655" w:type="dxa"/>
          </w:tcPr>
          <w:p w14:paraId="39A9D7A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Παρέκκλιση για παράγωγα: συνεισφορά του κόστους αντικατάστασης στο πλαίσιο της απλουστευμένης τυποποιημένης προσέγγισης</w:t>
            </w:r>
          </w:p>
          <w:p w14:paraId="43C36648"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rPr>
              <w:t>Άρθρο 429γ παράγραφος 6 και άρθρο 281 του ΚΚΑ</w:t>
            </w:r>
          </w:p>
          <w:p w14:paraId="3A37A39C" w14:textId="62E81118"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rPr>
              <w:t>Στο κελί αυτό παρέχεται το μέτρο ανοίγματος των συμβάσεων που παρατίθενται στο παράρτημα II σημεία 1 και 2 του ΚΚΑ, το οποίο υπολογίζεται σύμφωνα με την απλουστευμένη τυποποιημένη προσέγγιση που καθορίζεται στο άρθρο 281 του ΚΚΑ, χωρίς την επίδραση των εξασφαλίσεων επί του NICA. Το ποσό δημοσιοποιείται με εφαρμογή του συντελεστή άλφα 1,4 όπως ορίζεται στο άρθρο 274 παράγραφος 2 του ΚΚΑ.</w:t>
            </w:r>
          </w:p>
          <w:p w14:paraId="038C6E25"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rPr>
              <w:t>Τα ιδρύματα που εφαρμόζουν την απλουστευμένη τυποποιημένη προσέγγιση δεν μειώνουν το μέτρο συνολικού ανοίγματος κατά το ποσό του περιθωρίου που έχουν εισπράξει σύμφωνα με το άρθρο 429γ παράγραφος 6 του ΚΚΑ. Επομένως, δεν εφαρμόζεται η εξαίρεση του άρθρου 429γ παράγραφος 4 του ΚΚΑ για συμβάσεις παραγώγων με πελάτες, εφόσον οι εν λόγω συμβάσεις εκκαθαρίζονται από QCCP.</w:t>
            </w:r>
          </w:p>
          <w:p w14:paraId="3D6A2615"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 xml:space="preserve">Τα ιδρύματα δεν λαμβάνουν υπόψη σε αυτό το κελί συμβάσεις που επιμετρώνται με εφαρμογή της SA-CCR ή της μεθόδου αρχικού ανοίγματος. </w:t>
            </w:r>
          </w:p>
        </w:tc>
      </w:tr>
      <w:tr w:rsidR="000A7015" w:rsidRPr="007F4CC8" w14:paraId="2D559840" w14:textId="77777777" w:rsidTr="001E06A3">
        <w:trPr>
          <w:trHeight w:val="2265"/>
        </w:trPr>
        <w:tc>
          <w:tcPr>
            <w:tcW w:w="1384" w:type="dxa"/>
            <w:vAlign w:val="center"/>
          </w:tcPr>
          <w:p w14:paraId="3F28B20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9</w:t>
            </w:r>
          </w:p>
        </w:tc>
        <w:tc>
          <w:tcPr>
            <w:tcW w:w="7655" w:type="dxa"/>
          </w:tcPr>
          <w:p w14:paraId="1742D40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 xml:space="preserve">Ποσά προσαύξησης για πιθανό μελλοντικό άνοιγμα που σχετίζεται με συναλλαγές παραγώγων SA-CCR </w:t>
            </w:r>
          </w:p>
          <w:p w14:paraId="79CD7C7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Άρθρα 274, 275, 295, 296, 297, 298, 299 παράγραφος 2 και 429γ του ΚΚΑ</w:t>
            </w:r>
          </w:p>
          <w:p w14:paraId="5B2DC716" w14:textId="7CDC4402"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την προσαύξηση για το πιθανό μελλοντικό άνοιγμα των συμβάσεων που αναφέρονται στο παράρτημα II του ΚΚΑ και των πιστωτικών παραγώγων, συμπεριλαμβανομένων των εκτός ισολογισμού που υπολογίζονται σύμφωνα με το άρθρο 278 του ΚΚΑ για τις συμβάσεις που αναφέρονται στο παράρτημα II του ΚΚΑ και με το άρθρο 299 παράγραφος 2 του ΚΚΑ για τα πιστωτικά παράγωγα, με την εφαρμογή κανόνων συμψηφισμού σύμφωνα με το άρθρο 429γ παράγραφος 1 του ΚΚΑ. Κατά τον προσδιορισμό της αξίας ανοίγματος των εν λόγω συμβάσεων, τα ιδρύματα δύνανται να λαμβάνουν υπόψη τις επιπτώσεις των συμβάσεων ανανέωσης οφειλής και άλλων συμφωνιών συμψηφισμού, σύμφωνα με το άρθρο 295 του ΚΚΑ. Δεν εφαρμόζεται συμψηφισμός μεταξύ προϊόντων. Ωστόσο, τα ιδρύματα δύνανται να συμψηφίζουν στην κατηγορία των προϊόντων που αναφέρονται στο άρθρο 272 παράγραφος 25 στοιχείο γ) του ΚΚΑ και τα πιστωτικά παράγωγα, όταν υπόκεινται στη συμφωνία συμβατικού συμψηφισμού μεταξύ προϊόντων που αναφέρεται στο άρθρο 295 στοιχείο γ) του ΚΚΑ.</w:t>
            </w:r>
          </w:p>
          <w:p w14:paraId="063B849E" w14:textId="77777777" w:rsidR="000A7015" w:rsidRPr="007F4CC8" w:rsidRDefault="000A7015" w:rsidP="001E06A3">
            <w:pPr>
              <w:tabs>
                <w:tab w:val="left" w:pos="400"/>
              </w:tabs>
              <w:spacing w:after="120"/>
              <w:jc w:val="both"/>
              <w:rPr>
                <w:rFonts w:ascii="Times New Roman" w:hAnsi="Times New Roman" w:cs="Times New Roman"/>
                <w:sz w:val="24"/>
              </w:rPr>
            </w:pPr>
            <w:r>
              <w:rPr>
                <w:rFonts w:ascii="Times New Roman" w:hAnsi="Times New Roman"/>
                <w:sz w:val="24"/>
              </w:rPr>
              <w:t>Σύμφωνα με το άρθρο 429γ παράγραφος 5 του ΚΚΑ, τα ιδρύματα ορίζουν την τιμή του συντελεστή που χρησιμοποιείται για τον υπολογισμό του ενδεχόμενου μελλοντικού ανοίγματος σύμφωνα με το άρθρο 278 παράγραφος 1 του ΚΚΑ σε ένα, εκτός από την περίπτωση των συμβάσεων παραγώγων με πελάτες, εφόσον οι εν λόγω συμβάσεις εκκαθαρίζονται από αναγνωρισμένο κεντρικό αντισυμβαλλόμενο (QCCP).</w:t>
            </w:r>
          </w:p>
          <w:p w14:paraId="345B4AE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δεν αναφέρουν σε αυτό το κελί συμβάσεις που επιμετρώνται με την εφαρμογή των προσεγγίσεων σύμφωνα με το άρθρο 429γ παράγραφος 6, δηλαδή τις προσεγγίσεις στο τρίτο μέρος τίτλος II κεφάλαιο 6 τμήμα 4 ή 5 του ΚΚΑ (την απλοποιημένη μέθοδο SA-CCR ή τη μέθοδο αρχικού ανοίγματος).</w:t>
            </w:r>
          </w:p>
        </w:tc>
      </w:tr>
      <w:tr w:rsidR="000A7015" w:rsidRPr="007F4CC8" w14:paraId="6B4D6297" w14:textId="77777777" w:rsidTr="001E06A3">
        <w:trPr>
          <w:trHeight w:val="2265"/>
        </w:trPr>
        <w:tc>
          <w:tcPr>
            <w:tcW w:w="1384" w:type="dxa"/>
            <w:vAlign w:val="center"/>
          </w:tcPr>
          <w:p w14:paraId="47BE8D4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EU-9α</w:t>
            </w:r>
          </w:p>
        </w:tc>
        <w:tc>
          <w:tcPr>
            <w:tcW w:w="7655" w:type="dxa"/>
          </w:tcPr>
          <w:p w14:paraId="743F3901"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Παρέκκλιση για παράγωγα: Συνεισφορά του ενδεχόμενου μελλοντικού ανοίγματος στο πλαίσιο της απλουστευμένης τυποποιημένης προσέγγισης </w:t>
            </w:r>
          </w:p>
          <w:p w14:paraId="387AD57F"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rPr>
              <w:t>Άρθρο 429γ παράγραφος 5 του ΚΚΑ</w:t>
            </w:r>
          </w:p>
          <w:p w14:paraId="5B5D45F9"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rPr>
              <w:t>Το ενδεχόμενο μελλοντικό άνοιγμα σύμφωνα με την απλουστευμένη τυποποιημένη προσέγγιση που προβλέπεται στο άρθρο 281 του ΚΚΑ, θεωρώντας ότι ο πολλαπλασιαστής ισούται με 1. Το ποσό δημοσιοποιείται με εφαρμογή του συντελεστή άλφα 1,4 όπως ορίζεται στο άρθρο 274 παράγραφος 2 του ΚΚΑ.</w:t>
            </w:r>
          </w:p>
          <w:p w14:paraId="24523D52"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rPr>
              <w:t>Τα ιδρύματα που εφαρμόζουν την απλουστευμένη τυποποιημένη προσέγγιση δεν μειώνουν το μέτρο συνολικού ανοίγματος κατά το ποσό του περιθωρίου που έχουν εισπράξει σύμφωνα με το άρθρο 429γ παράγραφος 6 του ΚΚΑ. Επομένως, δεν εφαρμόζεται η εξαίρεση του άρθρου 429γ παράγραφος 5 του ΚΚΑ για συμβάσεις παραγώγων με πελάτες, εφόσον οι εν λόγω συμβάσεις εκκαθαρίζονται από QCCP.</w:t>
            </w:r>
          </w:p>
          <w:p w14:paraId="020740C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lastRenderedPageBreak/>
              <w:t>Τα ιδρύματα δεν λαμβάνουν υπόψη σε αυτό το κελί συμβάσεις που επιμετρώνται με εφαρμογή της SA-CCR ή της μεθόδου αρχικού ανοίγματος.</w:t>
            </w:r>
          </w:p>
        </w:tc>
      </w:tr>
      <w:tr w:rsidR="000A7015" w:rsidRPr="007F4CC8" w14:paraId="498F35E6" w14:textId="77777777" w:rsidTr="001E06A3">
        <w:trPr>
          <w:trHeight w:val="558"/>
        </w:trPr>
        <w:tc>
          <w:tcPr>
            <w:tcW w:w="1384" w:type="dxa"/>
            <w:vAlign w:val="center"/>
          </w:tcPr>
          <w:p w14:paraId="12CC399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EU-9β</w:t>
            </w:r>
          </w:p>
        </w:tc>
        <w:tc>
          <w:tcPr>
            <w:tcW w:w="7655" w:type="dxa"/>
          </w:tcPr>
          <w:p w14:paraId="3FC919B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Άνοιγμα προσδιοριζόμενο βάσει της μεθόδου αρχικού ανοίγματος</w:t>
            </w:r>
          </w:p>
          <w:p w14:paraId="20EC312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Άρθρο 429γ παράγραφος 6 και τρίτο μέρος τίτλος II κεφάλαιο 6 τμήμα 4 ή 5 του ΚΚΑ</w:t>
            </w:r>
          </w:p>
          <w:p w14:paraId="2025D34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το μέτρο ανοίγματος των συμβάσεων που παρατίθενται στο παράρτημα II σημεία 1 και 2 του ΚΚΑ, υπολογιζόμενο σύμφωνα με τη μέθοδο αρχικού ανοίγματος που καθορίζεται στο τρίτο μέρος τίτλος II κεφάλαιο 6 τμήμα 4 ή 5 του ΚΚΑ.</w:t>
            </w:r>
          </w:p>
          <w:p w14:paraId="6626E9D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που εφαρμόζουν τη μέθοδο αρχικού ανοίγματος δεν μειώνουν το μέτρο ανοίγματος κατά το ποσό του περιθωρίου που εισέπραξαν σύμφωνα με το άρθρο 429γ παράγραφος 6 του ΚΚΑ.</w:t>
            </w:r>
          </w:p>
          <w:p w14:paraId="7DE4B20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που δεν χρησιμοποιούν τη μέθοδο αρχικού ανοίγματος δεν συμπληρώνουν το κελί αυτό.</w:t>
            </w:r>
          </w:p>
        </w:tc>
      </w:tr>
      <w:tr w:rsidR="000A7015" w:rsidRPr="007F4CC8" w14:paraId="76736694" w14:textId="77777777" w:rsidTr="001E06A3">
        <w:trPr>
          <w:trHeight w:val="1408"/>
        </w:trPr>
        <w:tc>
          <w:tcPr>
            <w:tcW w:w="1384" w:type="dxa"/>
            <w:vAlign w:val="center"/>
          </w:tcPr>
          <w:p w14:paraId="1613939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10</w:t>
            </w:r>
          </w:p>
        </w:tc>
        <w:tc>
          <w:tcPr>
            <w:tcW w:w="7655" w:type="dxa"/>
          </w:tcPr>
          <w:p w14:paraId="0811FC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(Απαλλασσόμενο σκέλος CCP των ανοιγμάτων διαπραγμάτευσης που εκκαθαρίζονται για πελάτη) (SA-CCR)</w:t>
            </w:r>
          </w:p>
          <w:p w14:paraId="3508AD6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Άρθρο 429α παράγραφος 1 στοιχεία ζ) και η) του ΚΚΑ</w:t>
            </w:r>
          </w:p>
          <w:p w14:paraId="28F202D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τα απαλλασσόμενα ανοίγματα διαπραγμάτευσης έναντι αναγνωρισμένου CCP από συναλλαγές παραγώγων που εκκαθαρίζονται για πελάτη (SA-CCR), εφόσον τα στοιχεία αυτά πληρούν τις προϋποθέσεις που προβλέπονται στο άρθρο 306 παράγραφος 1 στοιχείο γ) του ΚΚΑ.</w:t>
            </w:r>
          </w:p>
          <w:p w14:paraId="6762EC0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Καθώς μειώνει το μέτρο συνολικού ανοίγματος, τα ιδρύματα εισάγουν την τιμή σε αυτήν τη γραμμή μεταξύ παρενθέσεων (αρνητικό ποσό).</w:t>
            </w:r>
          </w:p>
          <w:p w14:paraId="5906D70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Το ποσό που δημοσιοποιείται πρέπει να περιλαμβάνεται επίσης στα εφαρμοστέα κελιά ανωτέρω, ως εάν να μην ίσχυε εξαίρεση.</w:t>
            </w:r>
          </w:p>
        </w:tc>
      </w:tr>
      <w:tr w:rsidR="000A7015" w:rsidRPr="007F4CC8" w14:paraId="5D46DF7D" w14:textId="77777777" w:rsidTr="00CE0D13">
        <w:trPr>
          <w:trHeight w:val="1266"/>
        </w:trPr>
        <w:tc>
          <w:tcPr>
            <w:tcW w:w="1384" w:type="dxa"/>
            <w:vAlign w:val="center"/>
          </w:tcPr>
          <w:p w14:paraId="4433297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EU-10α</w:t>
            </w:r>
          </w:p>
        </w:tc>
        <w:tc>
          <w:tcPr>
            <w:tcW w:w="7655" w:type="dxa"/>
          </w:tcPr>
          <w:p w14:paraId="79CA6AB5"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(Απαλλασσόμενο σκέλος CCP των ανοιγμάτων διαπραγμάτευσης που εκκαθαρίζονται για πελάτη) (απλουστευμένη τυποποιημένη προσέγγιση)</w:t>
            </w:r>
          </w:p>
          <w:p w14:paraId="656C8F99"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rPr>
              <w:t>Άρθρο 429α παράγραφος 1 στοιχεία ζ) και η) του ΚΚΑ</w:t>
            </w:r>
          </w:p>
          <w:p w14:paraId="10CDC583" w14:textId="2BE80C4E"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rPr>
              <w:t>Τα ιδρύματα δημοσιοποιούν τα απαλλασσόμενα ανοίγματα διαπραγμάτευσης έναντι αναγνωρισμένου CCP από συναλλαγές παραγώγων που εκκαθαρίζονται για πελάτη (απλουστευμένη τυποποιημένη προσέγγιση), εφόσον τα στοιχεία αυτά πληρούν τις προϋποθέσεις που προβλέπονται στο άρθρο 306 παράγραφος 1 στοιχείο γ) του ΚΚΑ. Το ποσό δημοσιοποιείται με εφαρμογή του συντελεστή άλφα 1,4 όπως ορίζεται στο άρθρο 274 παράγραφος 2 του ΚΚΑ (αρνητικό ποσό).</w:t>
            </w:r>
          </w:p>
          <w:p w14:paraId="411EFFC4" w14:textId="77777777" w:rsidR="000A7015" w:rsidRPr="007F4CC8" w:rsidRDefault="000A7015" w:rsidP="00CE0D13">
            <w:pPr>
              <w:pStyle w:val="BodyText1"/>
              <w:spacing w:line="240" w:lineRule="auto"/>
              <w:rPr>
                <w:rStyle w:val="TeksttreciPogrubienie"/>
                <w:rFonts w:ascii="Times New Roman" w:hAnsi="Times New Roman" w:cs="Times New Roman"/>
                <w:sz w:val="24"/>
                <w:szCs w:val="24"/>
              </w:rPr>
            </w:pPr>
            <w:r>
              <w:rPr>
                <w:rFonts w:ascii="Times New Roman" w:hAnsi="Times New Roman"/>
                <w:sz w:val="24"/>
              </w:rPr>
              <w:lastRenderedPageBreak/>
              <w:t>Το ποσό που δημοσιοποιείται πρέπει να περιλαμβάνεται επίσης στα εφαρμοστέα κελιά ανωτέρω, ως εάν να μην ίσχυε εξαίρεση.</w:t>
            </w:r>
          </w:p>
        </w:tc>
      </w:tr>
      <w:tr w:rsidR="000A7015" w:rsidRPr="007F4CC8" w14:paraId="187CE006" w14:textId="77777777" w:rsidTr="001E06A3">
        <w:trPr>
          <w:trHeight w:val="558"/>
        </w:trPr>
        <w:tc>
          <w:tcPr>
            <w:tcW w:w="1384" w:type="dxa"/>
            <w:vAlign w:val="center"/>
          </w:tcPr>
          <w:p w14:paraId="02F89DB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EU-10β</w:t>
            </w:r>
          </w:p>
        </w:tc>
        <w:tc>
          <w:tcPr>
            <w:tcW w:w="7655" w:type="dxa"/>
          </w:tcPr>
          <w:p w14:paraId="16C7777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(Απαλλασσόμενο σκέλος CCP των ανοιγμάτων διαπραγμάτευσης που εκκαθαρίζονται για πελάτη)</w:t>
            </w:r>
            <w:r>
              <w:rPr>
                <w:rFonts w:ascii="Times New Roman" w:hAnsi="Times New Roman"/>
                <w:sz w:val="24"/>
              </w:rPr>
              <w:t xml:space="preserve"> </w:t>
            </w:r>
            <w:r>
              <w:rPr>
                <w:rStyle w:val="TeksttreciPogrubienie"/>
                <w:rFonts w:ascii="Times New Roman" w:hAnsi="Times New Roman"/>
                <w:sz w:val="24"/>
              </w:rPr>
              <w:t>(μέθοδος αρχικού ανοίγματος)</w:t>
            </w:r>
          </w:p>
          <w:p w14:paraId="7D3F892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Άρθρο 429α παράγραφος 1 στοιχεία ζ) και η) του ΚΚΑ</w:t>
            </w:r>
          </w:p>
          <w:p w14:paraId="097D2AA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τα απαλλασσόμενα ανοίγματα διαπραγμάτευσης έναντι αναγνωρισμένου CCP από συναλλαγές παραγώγων που εκκαθαρίζονται για πελάτη (μέθοδος αρχικού ανοίγματος), εφόσον τα στοιχεία αυτά πληρούν τις προϋποθέσεις που προβλέπονται στο άρθρο 306 παράγραφος 1 στοιχείο γ) του ΚΚΑ.</w:t>
            </w:r>
          </w:p>
          <w:p w14:paraId="21DA3D2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Καθώς μειώνει το μέτρο συνολικού ανοίγματος, τα ιδρύματα εισάγουν την τιμή σε αυτήν τη γραμμή μεταξύ παρενθέσεων (αρνητικό ποσό).</w:t>
            </w:r>
          </w:p>
          <w:p w14:paraId="4C69F8D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Το ποσό που δημοσιοποιείται πρέπει να περιλαμβάνεται επίσης στα εφαρμοστέα κελιά ανωτέρω, ως εάν να μην ίσχυε εξαίρεση.</w:t>
            </w:r>
          </w:p>
        </w:tc>
      </w:tr>
      <w:tr w:rsidR="000A7015" w:rsidRPr="007F4CC8" w14:paraId="6647A712" w14:textId="77777777" w:rsidTr="00CE0D13">
        <w:trPr>
          <w:trHeight w:val="1587"/>
        </w:trPr>
        <w:tc>
          <w:tcPr>
            <w:tcW w:w="1384" w:type="dxa"/>
            <w:vAlign w:val="center"/>
          </w:tcPr>
          <w:p w14:paraId="09AB005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11</w:t>
            </w:r>
          </w:p>
        </w:tc>
        <w:tc>
          <w:tcPr>
            <w:tcW w:w="7655" w:type="dxa"/>
          </w:tcPr>
          <w:p w14:paraId="0038483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Προσαρμοσμένο πραγματικό ονομαστικό ποσό πωληθέντων πιστωτικών παραγώγων</w:t>
            </w:r>
          </w:p>
          <w:p w14:paraId="0A366A0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Άρθρο 429δ του ΚΚΑ</w:t>
            </w:r>
          </w:p>
          <w:p w14:paraId="648F3DE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την ανώτατη ονομαστική αξία πωληθέντων πιστωτικών παραγώγων (δηλαδή όταν το ίδρυμα παρέχει πιστωτική προστασία σε αντισυμβαλλόμενο), όπως καθορίζεται στο άρθρο 429δ του ΚΚΑ.</w:t>
            </w:r>
          </w:p>
        </w:tc>
      </w:tr>
      <w:tr w:rsidR="000A7015" w:rsidRPr="007F4CC8" w14:paraId="1A2D596F" w14:textId="77777777" w:rsidTr="001E06A3">
        <w:trPr>
          <w:trHeight w:val="850"/>
        </w:trPr>
        <w:tc>
          <w:tcPr>
            <w:tcW w:w="1384" w:type="dxa"/>
            <w:vAlign w:val="center"/>
          </w:tcPr>
          <w:p w14:paraId="65E1435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12</w:t>
            </w:r>
          </w:p>
        </w:tc>
        <w:tc>
          <w:tcPr>
            <w:tcW w:w="7655" w:type="dxa"/>
          </w:tcPr>
          <w:p w14:paraId="0DE2413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 xml:space="preserve">(Προσαρμοσμένες πραγματικές ονομαστικές αντισταθμίσεις και μειώσεις των προσαυξήσεων για </w:t>
            </w:r>
            <w:proofErr w:type="spellStart"/>
            <w:r>
              <w:rPr>
                <w:rStyle w:val="TeksttreciPogrubienie"/>
                <w:rFonts w:ascii="Times New Roman" w:hAnsi="Times New Roman"/>
                <w:sz w:val="24"/>
              </w:rPr>
              <w:t>πωληθέντα</w:t>
            </w:r>
            <w:proofErr w:type="spellEnd"/>
            <w:r>
              <w:rPr>
                <w:rStyle w:val="TeksttreciPogrubienie"/>
                <w:rFonts w:ascii="Times New Roman" w:hAnsi="Times New Roman"/>
                <w:sz w:val="24"/>
              </w:rPr>
              <w:t xml:space="preserve"> πιστωτικά παράγωγα)</w:t>
            </w:r>
          </w:p>
          <w:p w14:paraId="3BECD38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Άρθρο 429δ του ΚΚΑ</w:t>
            </w:r>
          </w:p>
          <w:p w14:paraId="077C38F1" w14:textId="7D037429"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γνωστοποιούν το ανώτατο όριο της ονομαστικής αξίας των αγορασθέντων πιστωτικών παραγώγων (δηλαδή όταν το ίδρυμα αγοράζει πιστωτική προστασία από έναν αντισυμβαλλόμενο), με τα ίδια ονόματα αναφοράς όπως τα </w:t>
            </w:r>
            <w:proofErr w:type="spellStart"/>
            <w:r>
              <w:rPr>
                <w:rFonts w:ascii="Times New Roman" w:hAnsi="Times New Roman"/>
                <w:sz w:val="24"/>
              </w:rPr>
              <w:t>πωληθέντα</w:t>
            </w:r>
            <w:proofErr w:type="spellEnd"/>
            <w:r>
              <w:rPr>
                <w:rFonts w:ascii="Times New Roman" w:hAnsi="Times New Roman"/>
                <w:sz w:val="24"/>
              </w:rPr>
              <w:t xml:space="preserve"> πιστωτικά παράγωγα από το ίδρυμα, εφόσον η εναπομένουσα ληκτότητα της αγορασθείσας προστασίας είναι ίση ή μεγαλύτερη από την εναπομένουσα ληκτότητα της πωληθείσας προστασίας. </w:t>
            </w:r>
          </w:p>
          <w:p w14:paraId="43A126E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Καθώς το ποσό που δημοσιοποιείται μειώνει το μέτρο συνολικού ανοίγματος, τα ιδρύματα εισάγουν την τιμή σε αυτήν τη γραμμή μεταξύ παρενθέσεων (αρνητικό ποσό).</w:t>
            </w:r>
          </w:p>
          <w:p w14:paraId="185F46D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Το ποσό που δημοσιοποιείται πρέπει να περιλαμβάνεται επίσης στο προηγούμενο κελί, ως εάν να μην ίσχυε προσαρμογή.</w:t>
            </w:r>
          </w:p>
        </w:tc>
      </w:tr>
      <w:tr w:rsidR="000A7015" w:rsidRPr="007F4CC8" w14:paraId="2643B59B" w14:textId="77777777" w:rsidTr="001E06A3">
        <w:trPr>
          <w:trHeight w:val="949"/>
        </w:trPr>
        <w:tc>
          <w:tcPr>
            <w:tcW w:w="1384" w:type="dxa"/>
            <w:vAlign w:val="center"/>
          </w:tcPr>
          <w:p w14:paraId="58CCBB0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13</w:t>
            </w:r>
          </w:p>
        </w:tc>
        <w:tc>
          <w:tcPr>
            <w:tcW w:w="7655" w:type="dxa"/>
          </w:tcPr>
          <w:p w14:paraId="41311015"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rPr>
              <w:t xml:space="preserve">Συνολικά ανοίγματα παραγώγων </w:t>
            </w:r>
          </w:p>
          <w:p w14:paraId="1242C31C"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rPr>
              <w:t>Άθροισμα των γραμμών 8 έως 12</w:t>
            </w:r>
          </w:p>
        </w:tc>
      </w:tr>
      <w:tr w:rsidR="000A7015" w:rsidRPr="007F4CC8" w14:paraId="3DF46240" w14:textId="77777777" w:rsidTr="001E06A3">
        <w:trPr>
          <w:trHeight w:val="708"/>
        </w:trPr>
        <w:tc>
          <w:tcPr>
            <w:tcW w:w="1384" w:type="dxa"/>
            <w:vAlign w:val="center"/>
          </w:tcPr>
          <w:p w14:paraId="0E9ACA2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14</w:t>
            </w:r>
          </w:p>
        </w:tc>
        <w:tc>
          <w:tcPr>
            <w:tcW w:w="7655" w:type="dxa"/>
          </w:tcPr>
          <w:p w14:paraId="6349577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Ακαθάριστα στοιχεία ενεργητικού ΣΧΤ (χωρίς αναγνώριση του συμψηφισμού), μετά την προσαρμογή για συναλλαγές με λογιστική καταχώριση ως πωλήσεις</w:t>
            </w:r>
          </w:p>
          <w:p w14:paraId="0FAE27C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Άρθρο 4 παράγραφος 1 σημείο 77), άρθρο 206 και άρθρο 429ε παράγραφος 6 του ΚΚΑ</w:t>
            </w:r>
          </w:p>
          <w:p w14:paraId="2739078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τη λογιστική αξία ισολογισμού, βάσει του εφαρμοστέου λογιστικού πλαισίου, των ΣΧΤ που είτε καλύπτονται είτε δεν καλύπτονται από σύμβαση-πλαίσιο συμψηφισμού, επιλέξιμη βάσει του άρθρου 206 του ΚΚΑ, όπου οι συμβάσεις αναγνωρίζονται ως στοιχεία ενεργητικού στον ισολογισμό, χωρίς να λαμβάνονται υπόψη τα αποτελέσματα του προληπτικού ή λογιστικού συμψηφισμού ή του μετριασμού του κινδύνου (δηλ. η λογιστική αξία ισολογισμού, προσαρμοσμένη στα αποτελέσματα του λογιστικού συμψηφισμού ή του μετριασμού του κινδύνου).</w:t>
            </w:r>
          </w:p>
          <w:p w14:paraId="51E2F17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Επιπλέον, όταν επιτυγχάνεται λογιστική καταχώριση πώλησης για μια ΣΧΤ, βάσει του εφαρμοστέου λογιστικού πλαισίου, τα ιδρύματα αντιστρέφουν όλες τις πωλήσεις που σχετίζονται με λογιστικές εγγραφές, σύμφωνα με το άρθρο 429ε παράγραφος 6 του ΚΚΑ.</w:t>
            </w:r>
          </w:p>
          <w:p w14:paraId="0A56C5F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δεν συμπεριλαμβάνουν στο κελί αυτό τα εισπραχθέντα μετρητά ή οποιονδήποτε τίτλο που παρέχεται σε αντισυμβαλλόμενο μέσω των ανωτέρω συναλλαγών και διατηρείται στον ισολογισμό (δηλαδή δεν πληρούνται τα λογιστικά κριτήρια για μη αναγνώριση).</w:t>
            </w:r>
          </w:p>
        </w:tc>
      </w:tr>
      <w:tr w:rsidR="000A7015" w:rsidRPr="007F4CC8" w14:paraId="297DF549" w14:textId="77777777" w:rsidTr="001E06A3">
        <w:trPr>
          <w:trHeight w:val="557"/>
        </w:trPr>
        <w:tc>
          <w:tcPr>
            <w:tcW w:w="1384" w:type="dxa"/>
            <w:vAlign w:val="center"/>
          </w:tcPr>
          <w:p w14:paraId="636A17D3" w14:textId="77777777" w:rsidR="000A7015" w:rsidRPr="007F4CC8" w:rsidRDefault="000A7015" w:rsidP="001E06A3">
            <w:pPr>
              <w:pStyle w:val="Applicationdirecte"/>
              <w:spacing w:before="0"/>
              <w:jc w:val="center"/>
            </w:pPr>
            <w:r>
              <w:t>15</w:t>
            </w:r>
          </w:p>
        </w:tc>
        <w:tc>
          <w:tcPr>
            <w:tcW w:w="7655" w:type="dxa"/>
          </w:tcPr>
          <w:p w14:paraId="7820ED0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(Συμψηφισμένα ποσά απαιτήσεων και υποχρεώσεων τοις μετρητοίς από ακαθάριστα στοιχεία ενεργητικού ΣΧΤ)</w:t>
            </w:r>
          </w:p>
          <w:p w14:paraId="22328E5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Άρθρο 4 παράγραφος 1 σημείο 77), άρθρο 206, άρθρο 429β παράγραφος 1 στοιχείο β), άρθρο 429β παράγραφος 4 και άρθρο 429ε παράγραφος 6 του ΚΚΑ</w:t>
            </w:r>
          </w:p>
          <w:p w14:paraId="088BAD9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το ποσό των απαιτήσεων τοις μετρητοίς από ακαθάριστα στοιχεία ενεργητικού ΣΧΤ τα οποία έχουν συμψηφιστεί σύμφωνα με το άρθρο 429β παράγραφος 4 του ΚΚΑ.</w:t>
            </w:r>
          </w:p>
          <w:p w14:paraId="718F821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Δεδομένου ότι η προσαρμογή αυτή μειώνει το μέτρο συνολικού ανοίγματος, τα ιδρύματα εισάγουν την τιμή σε αυτήν τη γραμμή μεταξύ παρενθέσεων (αρνητικό ποσό).</w:t>
            </w:r>
          </w:p>
        </w:tc>
      </w:tr>
      <w:tr w:rsidR="000A7015" w:rsidRPr="007F4CC8" w14:paraId="2EEFD02A" w14:textId="77777777" w:rsidTr="001E06A3">
        <w:trPr>
          <w:trHeight w:val="2265"/>
        </w:trPr>
        <w:tc>
          <w:tcPr>
            <w:tcW w:w="1384" w:type="dxa"/>
            <w:vAlign w:val="center"/>
          </w:tcPr>
          <w:p w14:paraId="6037B80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16</w:t>
            </w:r>
          </w:p>
        </w:tc>
        <w:tc>
          <w:tcPr>
            <w:tcW w:w="7655" w:type="dxa"/>
          </w:tcPr>
          <w:p w14:paraId="549BBB7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Άνοιγμα σε πιστωτικό κίνδυνο αντισυμβαλλομένου για στοιχεία ενεργητικού ΣΧΤ</w:t>
            </w:r>
          </w:p>
          <w:p w14:paraId="75736C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Άρθρο 429ε παράγραφος 1 του ΚΚΑ</w:t>
            </w:r>
          </w:p>
          <w:p w14:paraId="680F401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την προσαύξηση για τον πιστωτικό κίνδυνο αντισυμβαλλομένου των ΣΧΤ, συμπεριλαμβανομένων όσων είναι εκτός ισολογισμού, που προσδιορίζεται σύμφωνα με το άρθρο 429ε παράγραφος 2 ή 3 του ΚΚΑ, ανάλογα με την περίπτωση.</w:t>
            </w:r>
          </w:p>
          <w:p w14:paraId="2C1A4BC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συμπληρώνουν σε αυτό το κελί συναλλαγές σύμφωνα με το άρθρο 429ε παράγραφος 7 στοιχείο γ) του ΚΚΑ.</w:t>
            </w:r>
          </w:p>
          <w:p w14:paraId="07D91B0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δεν περιλαμβάνουν σε αυτό το κελί ΣΧΤ αντιπροσώπου, εάν το </w:t>
            </w:r>
            <w:r>
              <w:rPr>
                <w:rFonts w:ascii="Times New Roman" w:hAnsi="Times New Roman"/>
                <w:sz w:val="24"/>
              </w:rPr>
              <w:lastRenderedPageBreak/>
              <w:t xml:space="preserve">ίδρυμα παρέχει σε πελάτη ή αντισυμβαλλόμενο αποζημίωση ή εγγύηση η οποία περιορίζεται στο ύψος οποιασδήποτε διαφοράς μεταξύ της αξίας του τίτλου ή των χρηματικών διαθεσίμων που έχει δανειοδοτήσει ο πελάτης και της αξίας των εξασφαλίσεων που έχει παράσχει ο δανειολήπτης, σύμφωνα με το άρθρο 429ε παράγραφος 7 στοιχείο α) του ΚΚΑ. </w:t>
            </w:r>
          </w:p>
        </w:tc>
      </w:tr>
      <w:tr w:rsidR="000A7015" w:rsidRPr="007F4CC8" w14:paraId="3FDBFA21" w14:textId="77777777" w:rsidTr="00CE0D13">
        <w:trPr>
          <w:trHeight w:val="555"/>
        </w:trPr>
        <w:tc>
          <w:tcPr>
            <w:tcW w:w="1384" w:type="dxa"/>
            <w:vAlign w:val="center"/>
          </w:tcPr>
          <w:p w14:paraId="41119A3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EU-16α</w:t>
            </w:r>
          </w:p>
        </w:tc>
        <w:tc>
          <w:tcPr>
            <w:tcW w:w="7655" w:type="dxa"/>
          </w:tcPr>
          <w:p w14:paraId="5B55602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Παρέκκλιση για ΣΧΤ: Άνοιγμα πιστωτικού κινδύνου αντισυμβαλλομένου σύμφωνα με το άρθρο 429ε παράγραφος 5 και το άρθρο 222 του ΚΚΑ</w:t>
            </w:r>
          </w:p>
          <w:p w14:paraId="7557B3C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Άρθρο 429ε παράγραφος 5 και άρθρο 222 του ΚΚΑ</w:t>
            </w:r>
          </w:p>
          <w:p w14:paraId="4097D4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την προσαύξηση για ΣΧΤ, συμπεριλαμβανομένων όσων είναι εκτός ισολογισμού, που υπολογίζεται σύμφωνα με το άρθρο 222 του ΚΑΑ, εφόσον τηρείται κατώτατο όριο 20 % για τον εφαρμοστέο συντελεστή στάθμισης κινδύνου.</w:t>
            </w:r>
          </w:p>
          <w:p w14:paraId="1BB831B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συμπληρώνουν σε αυτό το κελί συναλλαγές σύμφωνα με το άρθρο 429ε παράγραφος 7 στοιχείο γ) του ΚΚΑ.</w:t>
            </w:r>
          </w:p>
          <w:p w14:paraId="0458059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δεν συμπληρώνουν σε αυτό το κελί συναλλαγές για τις οποίες το τμήμα προσαύξησης της τιμής του ανοίγματος του δείκτη μόχλευσης προσδιορίζεται σύμφωνα με τη μέθοδο που ορίζεται στο άρθρο 429ε παράγραφος 1 του ΚΚΑ.</w:t>
            </w:r>
          </w:p>
        </w:tc>
      </w:tr>
      <w:tr w:rsidR="000A7015" w:rsidRPr="007F4CC8" w14:paraId="0937C469" w14:textId="77777777" w:rsidTr="001E06A3">
        <w:trPr>
          <w:trHeight w:val="1134"/>
        </w:trPr>
        <w:tc>
          <w:tcPr>
            <w:tcW w:w="1384" w:type="dxa"/>
            <w:vAlign w:val="center"/>
          </w:tcPr>
          <w:p w14:paraId="7517904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17</w:t>
            </w:r>
          </w:p>
        </w:tc>
        <w:tc>
          <w:tcPr>
            <w:tcW w:w="7655" w:type="dxa"/>
          </w:tcPr>
          <w:p w14:paraId="2406571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Ανοίγματα συναλλαγών αντιπροσώπου</w:t>
            </w:r>
          </w:p>
          <w:p w14:paraId="22481E3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Άρθρο 429ε παράγραφοι 2 και 3 και άρθρο 429ε παράγραφος 7 στοιχείο α) του ΚΚΑ</w:t>
            </w:r>
          </w:p>
          <w:p w14:paraId="43BB1BE9" w14:textId="4A58C8E2"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την αξία του ανοίγματος ΣΧΤ αντιπροσώπου, εάν το ίδρυμα παρέχει σε πελάτη ή αντισυμβαλλόμενο αποζημίωση ή εγγύηση η οποία περιορίζεται στο ύψος οποιασδήποτε διαφοράς μεταξύ της αξίας του τίτλου ή των χρηματικών διαθεσίμων που έχει δανειοδοτήσει ο πελάτης και της αξίας των εξασφαλίσεων που έχει παράσχει ο δανειολήπτης, σύμφωνα με το άρθρο 429ε παράγραφος 7 στοιχείο α) του ΚΚΑ. Η αξία ανοίγματος αποτελείται μόνο από την προσαύξηση που προσδιορίζεται σύμφωνα με το άρθρο 429ε παράγραφος 2 ή (3) του ΚΚΑ, κατά περίπτωση.</w:t>
            </w:r>
          </w:p>
          <w:p w14:paraId="7C2A98E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δεν συμπληρώνουν σε αυτό το κελί συναλλαγές σύμφωνα με το άρθρο 429ε παράγραφος 7 στοιχείο γ) του ΚΚΑ.</w:t>
            </w:r>
          </w:p>
        </w:tc>
      </w:tr>
      <w:tr w:rsidR="000A7015" w:rsidRPr="007F4CC8" w14:paraId="51C4941D" w14:textId="77777777" w:rsidTr="001E06A3">
        <w:trPr>
          <w:trHeight w:val="978"/>
        </w:trPr>
        <w:tc>
          <w:tcPr>
            <w:tcW w:w="1384" w:type="dxa"/>
            <w:vAlign w:val="center"/>
          </w:tcPr>
          <w:p w14:paraId="3B76AD8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EU-17α</w:t>
            </w:r>
          </w:p>
        </w:tc>
        <w:tc>
          <w:tcPr>
            <w:tcW w:w="7655" w:type="dxa"/>
          </w:tcPr>
          <w:p w14:paraId="52EB4B5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(Απαλλασσόμενο σκέλος CCP των ανοιγμάτων διαπραγμάτευσης ΣΧΤ που εκκαθαρίζονται για πελάτη)</w:t>
            </w:r>
          </w:p>
          <w:p w14:paraId="27B7014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Άρθρο 429α παράγραφος 1 στοιχεία ζ) και η) και άρθρο 306 παράγραφος 1 στοιχείο γ) του ΚΚΑ </w:t>
            </w:r>
          </w:p>
          <w:p w14:paraId="32B9007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το απαλλασσόμενο σκέλος CCP εκκαθαριζόμενων για πελάτη ανοιγμάτων σε ΣΧΤ, εφόσον τα στοιχεία αυτά πληρούν τις προϋποθέσεις που προβλέπονται στο άρθρο 306 παράγραφος 1 στοιχείο γ) του ΚΚΑ.</w:t>
            </w:r>
          </w:p>
          <w:p w14:paraId="7E53E93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Όταν το απαλλασσόμενο σκέλος CCP είναι τίτλος, δεν αναφέρεται σε αυτό το </w:t>
            </w:r>
            <w:r>
              <w:rPr>
                <w:rFonts w:ascii="Times New Roman" w:hAnsi="Times New Roman"/>
                <w:sz w:val="24"/>
              </w:rPr>
              <w:lastRenderedPageBreak/>
              <w:t xml:space="preserve">κελί, εκτός εάν πρόκειται για </w:t>
            </w:r>
            <w:proofErr w:type="spellStart"/>
            <w:r>
              <w:rPr>
                <w:rFonts w:ascii="Times New Roman" w:hAnsi="Times New Roman"/>
                <w:sz w:val="24"/>
              </w:rPr>
              <w:t>επενεχυριασθέντα</w:t>
            </w:r>
            <w:proofErr w:type="spellEnd"/>
            <w:r>
              <w:rPr>
                <w:rFonts w:ascii="Times New Roman" w:hAnsi="Times New Roman"/>
                <w:sz w:val="24"/>
              </w:rPr>
              <w:t xml:space="preserve"> τίτλο ο οποίος, βάσει του εφαρμοστέου λογιστικού πλαισίου (δηλαδή σύμφωνα με το άρθρο 111 παράγραφος 1 πρώτη περίοδος του ΚΚΑ), συμπεριλαμβάνεται στην πλήρη αξία.</w:t>
            </w:r>
          </w:p>
          <w:p w14:paraId="7426B2D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Δεδομένου ότι η προσαρμογή αυτή μειώνει το μέτρο συνολικού ανοίγματος, τα ιδρύματα εισάγουν την τιμή σε αυτήν τη γραμμή μεταξύ παρενθέσεων (αρνητικό ποσό).</w:t>
            </w:r>
          </w:p>
          <w:p w14:paraId="0BA8475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Το ποσό που δημοσιοποιείται πρέπει να περιλαμβάνεται επίσης στα εφαρμοστέα κελιά ανωτέρω, ως εάν να μην ίσχυε εξαίρεση.</w:t>
            </w:r>
          </w:p>
        </w:tc>
      </w:tr>
      <w:tr w:rsidR="000A7015" w:rsidRPr="007F4CC8" w14:paraId="13C88144" w14:textId="77777777" w:rsidTr="001E06A3">
        <w:trPr>
          <w:trHeight w:val="862"/>
        </w:trPr>
        <w:tc>
          <w:tcPr>
            <w:tcW w:w="1384" w:type="dxa"/>
            <w:vAlign w:val="center"/>
          </w:tcPr>
          <w:p w14:paraId="7D73046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18</w:t>
            </w:r>
          </w:p>
        </w:tc>
        <w:tc>
          <w:tcPr>
            <w:tcW w:w="7655" w:type="dxa"/>
          </w:tcPr>
          <w:p w14:paraId="407C1A5D"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rPr>
              <w:t>Συνολικά ανοίγματα σε συναλλαγές χρηματοδότησης τίτλων</w:t>
            </w:r>
          </w:p>
          <w:p w14:paraId="740C37E0"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rPr>
              <w:t>Άθροισμα των γραμμών 14 έως EU-17α</w:t>
            </w:r>
          </w:p>
        </w:tc>
      </w:tr>
      <w:tr w:rsidR="000A7015" w:rsidRPr="007F4CC8" w14:paraId="61895325" w14:textId="77777777" w:rsidTr="001E06A3">
        <w:trPr>
          <w:trHeight w:val="1590"/>
        </w:trPr>
        <w:tc>
          <w:tcPr>
            <w:tcW w:w="1384" w:type="dxa"/>
            <w:vAlign w:val="center"/>
          </w:tcPr>
          <w:p w14:paraId="0E13CEF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19</w:t>
            </w:r>
          </w:p>
        </w:tc>
        <w:tc>
          <w:tcPr>
            <w:tcW w:w="7655" w:type="dxa"/>
          </w:tcPr>
          <w:p w14:paraId="28F7BB9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Ανοίγματα εκτός ισολογισμού στην ακαθάριστη ονομαστική αξία</w:t>
            </w:r>
          </w:p>
          <w:p w14:paraId="42E44BE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Άρθρο 429στ του ΚΚΑ</w:t>
            </w:r>
          </w:p>
          <w:p w14:paraId="4B3F96C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την ονομαστική αξία όλων των στοιχείων εκτός ισολογισμού, όπως ορίζονται στο άρθρο 429στ του ΚΚΑ, πριν από οποιαδήποτε προσαρμογή για συντελεστές μετατροπής και συγκεκριμένες προσαρμογές πιστωτικού κινδύνου.</w:t>
            </w:r>
          </w:p>
        </w:tc>
      </w:tr>
      <w:tr w:rsidR="000A7015" w:rsidRPr="007F4CC8" w14:paraId="6A325981" w14:textId="77777777" w:rsidTr="001E06A3">
        <w:trPr>
          <w:trHeight w:val="1530"/>
        </w:trPr>
        <w:tc>
          <w:tcPr>
            <w:tcW w:w="1384" w:type="dxa"/>
            <w:vAlign w:val="center"/>
          </w:tcPr>
          <w:p w14:paraId="6C47AB6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20</w:t>
            </w:r>
          </w:p>
        </w:tc>
        <w:tc>
          <w:tcPr>
            <w:tcW w:w="7655" w:type="dxa"/>
          </w:tcPr>
          <w:p w14:paraId="1486622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(Προσαρμογές για μετατροπή σε ισοδύναμα ποσά πιστώσεων)</w:t>
            </w:r>
          </w:p>
          <w:p w14:paraId="0270821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Άρθρο 429στ του ΚΚΑ</w:t>
            </w:r>
          </w:p>
          <w:p w14:paraId="313C1D0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Μείωση του ακαθάριστου ποσού των ανοιγμάτων εκτός ισολογισμού λόγω της εφαρμογής συντελεστών μετατροπής πιστώσεων. Καθώς μειώνει το μέτρο συνολικού ανοίγματος, η αξία που δημοσιοποιείται σε αυτήν τη γραμμή συμβάλλει αρνητικά στον υπολογισμό του αθροίσματος που δημοσιοποιείται στη γραμμή 22 του υποδείγματος </w:t>
            </w:r>
            <w:r>
              <w:rPr>
                <w:rFonts w:ascii="Times New Roman" w:hAnsi="Times New Roman"/>
                <w:color w:val="000000"/>
                <w:sz w:val="24"/>
              </w:rPr>
              <w:t xml:space="preserve">EU LR2 - </w:t>
            </w:r>
            <w:proofErr w:type="spellStart"/>
            <w:r>
              <w:rPr>
                <w:rFonts w:ascii="Times New Roman" w:hAnsi="Times New Roman"/>
                <w:sz w:val="24"/>
              </w:rPr>
              <w:t>LRCom</w:t>
            </w:r>
            <w:proofErr w:type="spellEnd"/>
            <w:r>
              <w:rPr>
                <w:rFonts w:ascii="Times New Roman" w:hAnsi="Times New Roman"/>
                <w:sz w:val="24"/>
              </w:rPr>
              <w:t>.</w:t>
            </w:r>
          </w:p>
        </w:tc>
      </w:tr>
      <w:tr w:rsidR="000A7015" w:rsidRPr="007F4CC8" w14:paraId="704940CA" w14:textId="77777777" w:rsidTr="001E06A3">
        <w:trPr>
          <w:trHeight w:val="2265"/>
        </w:trPr>
        <w:tc>
          <w:tcPr>
            <w:tcW w:w="1384" w:type="dxa"/>
            <w:vAlign w:val="center"/>
          </w:tcPr>
          <w:p w14:paraId="28A0910B"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21</w:t>
            </w:r>
          </w:p>
        </w:tc>
        <w:tc>
          <w:tcPr>
            <w:tcW w:w="7655" w:type="dxa"/>
          </w:tcPr>
          <w:p w14:paraId="32E90B0B"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rPr>
              <w:t>(Γενικές προβλέψεις που αφαιρούνται κατά τον προσδιορισμό του κεφαλαίου της κατηγορίας 1 και ειδικές προβλέψεις που σχετίζονται με ανοίγματα εκτός ισολογισμού)</w:t>
            </w:r>
          </w:p>
          <w:p w14:paraId="315979B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Άρθρο 429 παράγραφος 4 και άρθρο 429στ παράγραφοι 1 και 2</w:t>
            </w:r>
            <w:r>
              <w:rPr>
                <w:rStyle w:val="TeksttreciPogrubienie"/>
                <w:rFonts w:ascii="Times New Roman" w:hAnsi="Times New Roman"/>
                <w:sz w:val="24"/>
              </w:rPr>
              <w:t xml:space="preserve"> </w:t>
            </w:r>
            <w:r>
              <w:rPr>
                <w:rFonts w:ascii="Times New Roman" w:hAnsi="Times New Roman"/>
                <w:sz w:val="24"/>
              </w:rPr>
              <w:t>του ΚΚΑ</w:t>
            </w:r>
          </w:p>
          <w:p w14:paraId="50A0323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μπορούν να μειώσουν το ισοδύναμο του πιστωτικού ανοίγματος ποσό ενός στοιχείου εκτός ισολογισμού κατά το αντίστοιχο ποσό των γενικών προσαρμογών πιστωτικού κινδύνου που αφαιρούνται από το κεφάλαιο της κατηγορίας 1. Ο υπολογισμός υπόκειται σε κατώτατο όριο μηδέν. </w:t>
            </w:r>
          </w:p>
          <w:p w14:paraId="2CB3005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μπορούν να μειώσουν το ισοδύναμο του πιστωτικού ανοίγματος ποσό ενός εκτός ισολογισμού στοιχείου κατά το αντίστοιχο ποσό των ειδικών προσαρμογών πιστωτικού κινδύνου. Ο υπολογισμός υπόκειται σε κατώτατο όριο μηδέν. </w:t>
            </w:r>
          </w:p>
          <w:p w14:paraId="6A2097F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Η απόλυτη αξία αυτών των προσαρμογών πιστωτικού κινδύνου δεν υπερβαίνει το άθροισμα των γραμμών 19 και 20. </w:t>
            </w:r>
          </w:p>
          <w:p w14:paraId="7F73C0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Καθώς οι προσαρμογές αυτές μειώνουν το μέτρο συνολικού ανοίγματος, τα ιδρύματα εισάγουν την τιμή σε αυτήν τη γραμμή μεταξύ παρενθέσεων </w:t>
            </w:r>
            <w:r>
              <w:rPr>
                <w:rFonts w:ascii="Times New Roman" w:hAnsi="Times New Roman"/>
                <w:sz w:val="24"/>
              </w:rPr>
              <w:lastRenderedPageBreak/>
              <w:t>(αρνητικό ποσό).</w:t>
            </w:r>
          </w:p>
          <w:p w14:paraId="16A5C37D"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rPr>
              <w:t>Το ποσό που δημοσιοποιείται περιλαμβάνεται επίσης στα εφαρμοστέα κελιά ανωτέρω, ως εάν να μην ίσχυε η μείωση αυτή.</w:t>
            </w:r>
          </w:p>
        </w:tc>
      </w:tr>
      <w:tr w:rsidR="000A7015" w:rsidRPr="007F4CC8" w14:paraId="3A70EFA6" w14:textId="77777777" w:rsidTr="001E06A3">
        <w:trPr>
          <w:trHeight w:val="805"/>
        </w:trPr>
        <w:tc>
          <w:tcPr>
            <w:tcW w:w="1384" w:type="dxa"/>
            <w:vAlign w:val="center"/>
          </w:tcPr>
          <w:p w14:paraId="45476FE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22</w:t>
            </w:r>
          </w:p>
        </w:tc>
        <w:tc>
          <w:tcPr>
            <w:tcW w:w="7655" w:type="dxa"/>
          </w:tcPr>
          <w:p w14:paraId="609DE2B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 xml:space="preserve">Ανοίγματα εκτός ισολογισμού </w:t>
            </w:r>
          </w:p>
          <w:p w14:paraId="240E62F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Άρθρο 429στ, άρθρο 111 παράγραφος 1 και άρθρο 166 παράγραφος 9 του ΚΚΑ: άθροισμα των γραμμών 19 έως 21</w:t>
            </w:r>
          </w:p>
          <w:p w14:paraId="56F850B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τις αξίες του ανοίγματος του δείκτη μόχλευσης για στοιχεία εκτός ισολογισμού, όπως προσδιορίζονται σύμφωνα με το άρθρο 429στ του ΚΚΑ, λαμβανομένων υπόψη των σχετικών συντελεστών μετατροπής.</w:t>
            </w:r>
          </w:p>
          <w:p w14:paraId="0F3D36E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λαμβάνουν υπόψη ότι οι γραμμές 20-21 του υποδείγματος </w:t>
            </w:r>
            <w:r>
              <w:rPr>
                <w:rFonts w:ascii="Times New Roman" w:hAnsi="Times New Roman"/>
                <w:color w:val="000000"/>
                <w:sz w:val="24"/>
              </w:rPr>
              <w:t>EU LR2 -</w:t>
            </w:r>
            <w:r>
              <w:rPr>
                <w:rFonts w:ascii="Times New Roman" w:hAnsi="Times New Roman"/>
                <w:sz w:val="24"/>
              </w:rPr>
              <w:t xml:space="preserve"> </w:t>
            </w:r>
            <w:proofErr w:type="spellStart"/>
            <w:r>
              <w:rPr>
                <w:rFonts w:ascii="Times New Roman" w:hAnsi="Times New Roman"/>
                <w:sz w:val="24"/>
              </w:rPr>
              <w:t>LRCom</w:t>
            </w:r>
            <w:proofErr w:type="spellEnd"/>
            <w:r>
              <w:rPr>
                <w:rFonts w:ascii="Times New Roman" w:hAnsi="Times New Roman"/>
                <w:sz w:val="24"/>
              </w:rPr>
              <w:t xml:space="preserve"> συμβάλλουν αρνητικά στον υπολογισμό αυτού του ποσού.</w:t>
            </w:r>
          </w:p>
        </w:tc>
      </w:tr>
      <w:tr w:rsidR="000A7015" w:rsidRPr="007F4CC8" w14:paraId="54E937B5" w14:textId="77777777" w:rsidTr="001E06A3">
        <w:trPr>
          <w:trHeight w:val="274"/>
        </w:trPr>
        <w:tc>
          <w:tcPr>
            <w:tcW w:w="1384" w:type="dxa"/>
            <w:vAlign w:val="center"/>
          </w:tcPr>
          <w:p w14:paraId="19A68D1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EU-22α</w:t>
            </w:r>
          </w:p>
        </w:tc>
        <w:tc>
          <w:tcPr>
            <w:tcW w:w="7655" w:type="dxa"/>
          </w:tcPr>
          <w:p w14:paraId="257EB63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(Ανοίγματα που εξαιρούνται από το μέτρο συνολικού ανοίγματος σύμφωνα με το άρθρο 429α παράγραφος 1 στοιχείο γ) του ΚΚΑ)</w:t>
            </w:r>
          </w:p>
          <w:p w14:paraId="0922460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Άρθρο 429α παράγραφος 1 στοιχείο γ) και άρθρο 113 παράγραφοι 6 και 7 του ΚΚΑ</w:t>
            </w:r>
          </w:p>
          <w:p w14:paraId="02E5952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δημοσιοποιούν τα ανοίγματα που εξαιρούνται σύμφωνα με το άρθρο 429α παράγραφος 1 στοιχείο γ) του ΚΚΑ </w:t>
            </w:r>
          </w:p>
          <w:p w14:paraId="3C96958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Το ποσό που δημοσιοποιείται περιλαμβάνεται επίσης στα εφαρμοστέα κελιά ανωτέρω, ως εάν να μην ίσχυε εξαίρεση.</w:t>
            </w:r>
          </w:p>
          <w:p w14:paraId="77F3895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Καθώς το ποσό μειώνει το μέτρο συνολικού ανοίγματος, τα ιδρύματα εισάγουν την τιμή σε αυτήν τη γραμμή μεταξύ παρενθέσεων (αρνητικό ποσό).</w:t>
            </w:r>
          </w:p>
        </w:tc>
      </w:tr>
      <w:tr w:rsidR="000A7015" w:rsidRPr="007F4CC8" w14:paraId="31E2AE09" w14:textId="77777777" w:rsidTr="00CE0D13">
        <w:trPr>
          <w:trHeight w:val="129"/>
        </w:trPr>
        <w:tc>
          <w:tcPr>
            <w:tcW w:w="1384" w:type="dxa"/>
            <w:vAlign w:val="center"/>
          </w:tcPr>
          <w:p w14:paraId="120AF7E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EU-22β</w:t>
            </w:r>
          </w:p>
        </w:tc>
        <w:tc>
          <w:tcPr>
            <w:tcW w:w="7655" w:type="dxa"/>
          </w:tcPr>
          <w:p w14:paraId="49D4B73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 xml:space="preserve">(Ανοίγματα εξαιρούμενα σύμφωνα με το άρθρο </w:t>
            </w:r>
            <w:r>
              <w:rPr>
                <w:rFonts w:ascii="Times New Roman" w:hAnsi="Times New Roman"/>
                <w:b/>
                <w:sz w:val="24"/>
              </w:rPr>
              <w:t xml:space="preserve">429α παράγραφος 1 στοιχείο ι) </w:t>
            </w:r>
            <w:r>
              <w:rPr>
                <w:rStyle w:val="TeksttreciPogrubienie"/>
                <w:rFonts w:ascii="Times New Roman" w:hAnsi="Times New Roman"/>
                <w:sz w:val="24"/>
              </w:rPr>
              <w:t>του ΚΚΑ (εντός και εκτός ισολογισμού))</w:t>
            </w:r>
          </w:p>
          <w:p w14:paraId="0085036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Άρθρο 429α παράγραφος 1 στοιχείο ι) του ΚΚΑ</w:t>
            </w:r>
          </w:p>
          <w:p w14:paraId="09E08B7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δημοσιοποιούν τα ανοίγματα που εξαιρούνται σύμφωνα με το άρθρο 429α παράγραφος 1 στοιχείο ι) του ΚΚΑ και τα οποία υπόκεινται στην κάλυψη των προϋποθέσεων που αναφέρονται σε αυτό. </w:t>
            </w:r>
          </w:p>
          <w:p w14:paraId="06542B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Το ποσό που δημοσιοποιείται περιλαμβάνεται επίσης στα εφαρμοστέα κελιά ανωτέρω, ως εάν να μην ίσχυε εξαίρεση.</w:t>
            </w:r>
          </w:p>
          <w:p w14:paraId="6603911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Καθώς το ποσό μειώνει το μέτρο συνολικού ανοίγματος, τα ιδρύματα εισάγουν την τιμή σε αυτήν τη γραμμή μεταξύ παρενθέσεων (αρνητικό ποσό).</w:t>
            </w:r>
          </w:p>
        </w:tc>
      </w:tr>
      <w:tr w:rsidR="000A7015" w:rsidRPr="007F4CC8" w14:paraId="78ABB483" w14:textId="77777777" w:rsidTr="001E06A3">
        <w:trPr>
          <w:trHeight w:val="1535"/>
        </w:trPr>
        <w:tc>
          <w:tcPr>
            <w:tcW w:w="1384" w:type="dxa"/>
            <w:vAlign w:val="center"/>
          </w:tcPr>
          <w:p w14:paraId="603B5CB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EU-22γ</w:t>
            </w:r>
          </w:p>
        </w:tc>
        <w:tc>
          <w:tcPr>
            <w:tcW w:w="7655" w:type="dxa"/>
          </w:tcPr>
          <w:p w14:paraId="6061DE2E"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(Εξαιρούμενα ανοίγματα τραπεζών (ή μονάδων) δημόσιας ανάπτυξης – Επενδύσεις του δημόσιου τομέα)</w:t>
            </w:r>
          </w:p>
          <w:p w14:paraId="25957FE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Άρθρο 429α παράγραφος 1 στοιχείο δ) και άρθρο 429α παράγραφος 2 του ΚΚΑ</w:t>
            </w:r>
          </w:p>
          <w:p w14:paraId="735877B0" w14:textId="77777777" w:rsidR="000A7015" w:rsidRPr="007F4CC8" w:rsidRDefault="000A7015" w:rsidP="00CE0D1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ανοίγματα που προκύπτουν από στοιχεία του ενεργητικού τα οποία αποτελούν απαιτήσεις έναντι κεντρικών κυβερνήσεων, περιφερειακών κυβερνήσεων, τοπικών αρχών ή οντοτήτων του δημόσιου τομέα σε σχέση με επενδύσεις του δημόσιου τομέα, τα οποία μπορούν να εξαιρεθούν σύμφωνα με το άρθρο 429α παράγραφος 1 στοιχείο δ) του ΚΚΑ. Αφορά μόνο περιπτώσεις κατά τις οποίες το ίδρυμα είναι δημόσιο αναπτυξιακό πιστωτικό ίδρυμα ή τα ανοίγματα διατηρούνται σε μονάδα που αντιμετωπίζεται ως δημόσια αναπτυξιακή μονάδα σύμφωνα με το άρθρο 429α παράγραφος 2 τελευταίο εδάφιο του ΚΚΑ.</w:t>
            </w:r>
          </w:p>
          <w:p w14:paraId="23F492AD"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Καθώς το ποσό μειώνει το μέτρο συνολικού ανοίγματος, τα ιδρύματα εισάγουν την τιμή σε αυτό το κελί μεταξύ παρενθέσεων (αρνητικό ποσό).</w:t>
            </w:r>
          </w:p>
        </w:tc>
      </w:tr>
      <w:tr w:rsidR="000A7015" w:rsidRPr="007F4CC8" w14:paraId="03AD2E4D" w14:textId="77777777" w:rsidTr="001E06A3">
        <w:trPr>
          <w:trHeight w:val="1535"/>
        </w:trPr>
        <w:tc>
          <w:tcPr>
            <w:tcW w:w="1384" w:type="dxa"/>
            <w:vAlign w:val="center"/>
          </w:tcPr>
          <w:p w14:paraId="6E38F23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EU-22δ</w:t>
            </w:r>
          </w:p>
        </w:tc>
        <w:tc>
          <w:tcPr>
            <w:tcW w:w="7655" w:type="dxa"/>
          </w:tcPr>
          <w:p w14:paraId="19B1D053"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(Εξαιρούμενα ανοίγματα τραπεζών (ή μονάδων) δημόσιας ανάπτυξης – Προνομιακά δάνεια) </w:t>
            </w:r>
          </w:p>
          <w:p w14:paraId="5591C29D"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Άρθρο 429α παράγραφος 1 στοιχείο δ) και άρθρο 429α παράγραφος 2 του ΚΚΑ</w:t>
            </w:r>
          </w:p>
          <w:p w14:paraId="53E3DF4B" w14:textId="77777777" w:rsidR="000A7015" w:rsidRPr="007F4CC8" w:rsidRDefault="000A7015" w:rsidP="00CE0D1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τα εξαιρούμενα προνομιακά δάνεια σύμφωνα με το άρθρο 429α παράγραφος 1 στοιχείο δ) του ΚΚΑ. Αφορά μόνο περιπτώσεις κατά τις οποίες το ίδρυμα είναι πιστωτικό ίδρυμα δημόσιας ανάπτυξης ή τα προνομιακά δάνεια διατηρούνται σε μονάδα που αντιμετωπίζεται ως μονάδα δημόσιας ανάπτυξης σύμφωνα με το άρθρο 429α παράγραφος 2 τελευταίο εδάφιο του ΚΚΑ.</w:t>
            </w:r>
          </w:p>
          <w:p w14:paraId="67FA2D6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Καθώς το ποσό μειώνει το μέτρο συνολικού ανοίγματος, τα ιδρύματα εισάγουν την τιμή σε αυτήν τη γραμμή μεταξύ παρενθέσεων (αρνητικό ποσό).</w:t>
            </w:r>
          </w:p>
        </w:tc>
      </w:tr>
      <w:tr w:rsidR="000A7015" w:rsidRPr="007F4CC8" w14:paraId="464D615F" w14:textId="77777777" w:rsidTr="001E06A3">
        <w:trPr>
          <w:trHeight w:val="1535"/>
        </w:trPr>
        <w:tc>
          <w:tcPr>
            <w:tcW w:w="1384" w:type="dxa"/>
            <w:vAlign w:val="center"/>
          </w:tcPr>
          <w:p w14:paraId="25D5FDF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EU-22ε</w:t>
            </w:r>
          </w:p>
        </w:tc>
        <w:tc>
          <w:tcPr>
            <w:tcW w:w="7655" w:type="dxa"/>
          </w:tcPr>
          <w:p w14:paraId="1D7BC25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(Εξαιρούμενα ανοίγματα από προνομιακά δάνεια άμεσης επανεκχώρησης μέσω μη δημόσιων τραπεζών (ή μονάδων) ανάπτυξης)</w:t>
            </w:r>
          </w:p>
          <w:p w14:paraId="2FDB81DC"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sz w:val="24"/>
              </w:rPr>
              <w:t>Άρθρο 429α παράγραφος 1 στοιχείο ε) του ΚΚΑ</w:t>
            </w:r>
          </w:p>
          <w:p w14:paraId="1311B13D"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sz w:val="24"/>
              </w:rPr>
              <w:t xml:space="preserve">Τα ιδρύματα δημοσιοποιούν τα εξαιρούμενα ανοίγματα σύμφωνα με το άρθρο 429α παράγραφος 1 στοιχείο ε) του ΚΚΑ σχετικά </w:t>
            </w:r>
            <w:r>
              <w:rPr>
                <w:rFonts w:ascii="Times New Roman" w:hAnsi="Times New Roman"/>
                <w:color w:val="auto"/>
                <w:sz w:val="24"/>
              </w:rPr>
              <w:t>με τα μέρη των ανοιγμάτων που προκύπτουν από προνομιακά δάνεια άμεσης επανεκχώρησης σε άλλα πιστωτικά ιδρύματα.</w:t>
            </w:r>
            <w:r>
              <w:rPr>
                <w:rFonts w:ascii="Times New Roman" w:hAnsi="Times New Roman"/>
                <w:sz w:val="24"/>
              </w:rPr>
              <w:t xml:space="preserve"> Αφορά μόνο περιπτώσεις κατά τις οποίες το ίδρυμα δεν είναι πιστωτικό ίδρυμα δημόσιας ανάπτυξης και η δραστηριότητα δεν σχετίζεται με μονάδα που αντιμετωπίζεται ως μονάδα δημόσιας ανάπτυξης σύμφωνα με το άρθρο 429α παράγραφος 2 τελευταίο εδάφιο του ΚΚΑ.</w:t>
            </w:r>
          </w:p>
          <w:p w14:paraId="28C91C3F"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Καθώς το ποσό μειώνει το μέτρο συνολικού ανοίγματος, τα ιδρύματα εισάγουν την τιμή σε αυτήν τη γραμμή μεταξύ παρενθέσεων (αρνητικό ποσό).</w:t>
            </w:r>
          </w:p>
        </w:tc>
      </w:tr>
      <w:tr w:rsidR="000A7015" w:rsidRPr="007F4CC8" w14:paraId="5A62D477" w14:textId="77777777" w:rsidTr="001E06A3">
        <w:trPr>
          <w:trHeight w:val="1535"/>
        </w:trPr>
        <w:tc>
          <w:tcPr>
            <w:tcW w:w="1384" w:type="dxa"/>
            <w:vAlign w:val="center"/>
          </w:tcPr>
          <w:p w14:paraId="219D541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EU-22στ</w:t>
            </w:r>
          </w:p>
        </w:tc>
        <w:tc>
          <w:tcPr>
            <w:tcW w:w="7655" w:type="dxa"/>
          </w:tcPr>
          <w:p w14:paraId="2BB03413"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(Εξαιρούμενα καλυπτόμενα από την εγγύηση μέρη των ανοιγμάτων που προκύπτουν από εξαγωγικές πιστώσεις)</w:t>
            </w:r>
          </w:p>
          <w:p w14:paraId="21CA9372" w14:textId="77777777" w:rsidR="000A7015" w:rsidRPr="007F4CC8" w:rsidRDefault="000A7015" w:rsidP="001E06A3">
            <w:pPr>
              <w:pStyle w:val="BodyText1"/>
              <w:spacing w:after="120" w:line="240" w:lineRule="auto"/>
              <w:rPr>
                <w:rFonts w:ascii="Times New Roman" w:hAnsi="Times New Roman"/>
                <w:color w:val="auto"/>
                <w:sz w:val="24"/>
                <w:szCs w:val="24"/>
              </w:rPr>
            </w:pPr>
            <w:r>
              <w:rPr>
                <w:rFonts w:ascii="Times New Roman" w:hAnsi="Times New Roman"/>
                <w:sz w:val="24"/>
              </w:rPr>
              <w:t>Άρθρο 429α παράγραφος 1 στοιχείο στ) του ΚΚΑ</w:t>
            </w:r>
          </w:p>
          <w:p w14:paraId="73874E62"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color w:val="auto"/>
                <w:sz w:val="24"/>
              </w:rPr>
              <w:t>Τα καλυπτόμενα από την εγγύηση μέρη των ανοιγμάτων που προκύπτουν από εξαγωγικές πιστώσεις και μπορούν να εξαιρεθούν όταν πληρούνται όλες οι προϋποθέσεις του άρθρου 429α παράγραφος 1 στοιχείο στ) του ΚΚΑ.</w:t>
            </w:r>
          </w:p>
          <w:p w14:paraId="28D6FADE"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Καθώς το ποσό μειώνει το μέτρο συνολικού ανοίγματος, τα ιδρύματα εισάγουν την τιμή σε αυτήν τη γραμμή μεταξύ παρενθέσεων (αρνητικό ποσό).</w:t>
            </w:r>
          </w:p>
        </w:tc>
      </w:tr>
      <w:tr w:rsidR="000A7015" w:rsidRPr="007F4CC8" w14:paraId="1F825AB0" w14:textId="77777777" w:rsidTr="001E06A3">
        <w:trPr>
          <w:trHeight w:val="1535"/>
        </w:trPr>
        <w:tc>
          <w:tcPr>
            <w:tcW w:w="1384" w:type="dxa"/>
            <w:vAlign w:val="center"/>
          </w:tcPr>
          <w:p w14:paraId="1C7DAD7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EU-22ζ</w:t>
            </w:r>
          </w:p>
        </w:tc>
        <w:tc>
          <w:tcPr>
            <w:tcW w:w="7655" w:type="dxa"/>
          </w:tcPr>
          <w:p w14:paraId="1C73F4E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(Εξαιρούμενες επιπλέον εξασφαλίσεις που κατατίθενται σε τριμερείς εντολοδόχους) </w:t>
            </w:r>
          </w:p>
          <w:p w14:paraId="27876A35"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rPr>
              <w:t xml:space="preserve">Άρθρο 429α παράγραφος 1 στοιχείο </w:t>
            </w:r>
            <w:proofErr w:type="spellStart"/>
            <w:r>
              <w:rPr>
                <w:rFonts w:ascii="Times New Roman" w:hAnsi="Times New Roman"/>
                <w:sz w:val="24"/>
              </w:rPr>
              <w:t>ια</w:t>
            </w:r>
            <w:proofErr w:type="spellEnd"/>
            <w:r>
              <w:rPr>
                <w:rFonts w:ascii="Times New Roman" w:hAnsi="Times New Roman"/>
                <w:sz w:val="24"/>
              </w:rPr>
              <w:t>) του ΚΚΑ</w:t>
            </w:r>
          </w:p>
          <w:p w14:paraId="11024BBF"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rPr>
              <w:t>Οι επιπλέον εξασφαλίσεις που κατατίθενται σε τριμερείς εντολοδόχους που δεν έχουν εκμισθωθεί και οι οποίες μπορούν να εξαιρεθούν σύμφωνα με το άρθρο 429α παράγραφος 1 στοιχείο </w:t>
            </w:r>
            <w:proofErr w:type="spellStart"/>
            <w:r>
              <w:rPr>
                <w:rFonts w:ascii="Times New Roman" w:hAnsi="Times New Roman"/>
                <w:sz w:val="24"/>
              </w:rPr>
              <w:t>ια</w:t>
            </w:r>
            <w:proofErr w:type="spellEnd"/>
            <w:r>
              <w:rPr>
                <w:rFonts w:ascii="Times New Roman" w:hAnsi="Times New Roman"/>
                <w:sz w:val="24"/>
              </w:rPr>
              <w:t>) του ΚΚΑ.</w:t>
            </w:r>
          </w:p>
          <w:p w14:paraId="2020A5B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Καθώς το ποσό μειώνει το μέτρο συνολικού ανοίγματος, τα ιδρύματα εισάγουν την τιμή σε αυτήν τη γραμμή μεταξύ παρενθέσεων (αρνητικό ποσό).</w:t>
            </w:r>
          </w:p>
        </w:tc>
      </w:tr>
      <w:tr w:rsidR="000A7015" w:rsidRPr="007F4CC8" w14:paraId="10595829" w14:textId="77777777" w:rsidTr="001E06A3">
        <w:trPr>
          <w:trHeight w:val="1535"/>
        </w:trPr>
        <w:tc>
          <w:tcPr>
            <w:tcW w:w="1384" w:type="dxa"/>
            <w:vAlign w:val="center"/>
          </w:tcPr>
          <w:p w14:paraId="66DDD96B"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EU-22η</w:t>
            </w:r>
          </w:p>
        </w:tc>
        <w:tc>
          <w:tcPr>
            <w:tcW w:w="7655" w:type="dxa"/>
          </w:tcPr>
          <w:p w14:paraId="67EAC2A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(Εξαιρούμενα ανοίγματα ΚΑΤ/ιδρυμάτων που οφείλονται σε υπηρεσίες ΚΑΤ σύμφωνα με το άρθρο 429α παράγραφος 1 στοιχείο </w:t>
            </w:r>
            <w:proofErr w:type="spellStart"/>
            <w:r>
              <w:rPr>
                <w:rFonts w:ascii="Times New Roman" w:hAnsi="Times New Roman"/>
                <w:b/>
                <w:sz w:val="24"/>
              </w:rPr>
              <w:t>ιε</w:t>
            </w:r>
            <w:proofErr w:type="spellEnd"/>
            <w:r>
              <w:rPr>
                <w:rFonts w:ascii="Times New Roman" w:hAnsi="Times New Roman"/>
                <w:b/>
                <w:sz w:val="24"/>
              </w:rPr>
              <w:t>) του ΚΚΑ)</w:t>
            </w:r>
          </w:p>
          <w:p w14:paraId="343A3FE9"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rPr>
              <w:t>Άρθρο 429α παράγραφος 1 στοιχείο </w:t>
            </w:r>
            <w:proofErr w:type="spellStart"/>
            <w:r>
              <w:rPr>
                <w:rFonts w:ascii="Times New Roman" w:hAnsi="Times New Roman"/>
                <w:sz w:val="24"/>
              </w:rPr>
              <w:t>ιε</w:t>
            </w:r>
            <w:proofErr w:type="spellEnd"/>
            <w:r>
              <w:rPr>
                <w:rFonts w:ascii="Times New Roman" w:hAnsi="Times New Roman"/>
                <w:sz w:val="24"/>
              </w:rPr>
              <w:t>) του ΚΚΑ</w:t>
            </w:r>
          </w:p>
          <w:p w14:paraId="39B28CC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Οι υπηρεσίες Κεντρικών Αποθετηρίων Τίτλων ΚΑΤ/ιδρυμάτων που μπορούν να εξαιρεθούν σύμφωνα με το άρθρο 429α παράγραφος 1 στοιχείο </w:t>
            </w:r>
            <w:proofErr w:type="spellStart"/>
            <w:r>
              <w:rPr>
                <w:rFonts w:ascii="Times New Roman" w:hAnsi="Times New Roman"/>
                <w:sz w:val="24"/>
              </w:rPr>
              <w:t>ιε</w:t>
            </w:r>
            <w:proofErr w:type="spellEnd"/>
            <w:r>
              <w:rPr>
                <w:rFonts w:ascii="Times New Roman" w:hAnsi="Times New Roman"/>
                <w:sz w:val="24"/>
              </w:rPr>
              <w:t>) του ΚΚΑ.</w:t>
            </w:r>
          </w:p>
          <w:p w14:paraId="11D0BFC3" w14:textId="77777777" w:rsidR="000A7015" w:rsidRPr="007F4CC8" w:rsidRDefault="000A7015" w:rsidP="001E06A3">
            <w:pPr>
              <w:pStyle w:val="BodyText1"/>
              <w:spacing w:after="120" w:line="240" w:lineRule="auto"/>
              <w:rPr>
                <w:rFonts w:ascii="Times New Roman" w:eastAsia="Book Antiqua" w:hAnsi="Times New Roman"/>
                <w:sz w:val="24"/>
                <w:szCs w:val="24"/>
              </w:rPr>
            </w:pPr>
            <w:r>
              <w:rPr>
                <w:rFonts w:ascii="Times New Roman" w:hAnsi="Times New Roman"/>
                <w:sz w:val="24"/>
              </w:rPr>
              <w:t>Καθώς το ποσό μειώνει το μέτρο συνολικού ανοίγματος, τα ιδρύματα εισάγουν την τιμή σε αυτήν τη γραμμή μεταξύ παρενθέσεων (αρνητικό ποσό).</w:t>
            </w:r>
          </w:p>
        </w:tc>
      </w:tr>
      <w:tr w:rsidR="000A7015" w:rsidRPr="007F4CC8" w14:paraId="51A32962" w14:textId="77777777" w:rsidTr="001E06A3">
        <w:trPr>
          <w:trHeight w:val="895"/>
        </w:trPr>
        <w:tc>
          <w:tcPr>
            <w:tcW w:w="1384" w:type="dxa"/>
            <w:vAlign w:val="center"/>
          </w:tcPr>
          <w:p w14:paraId="4E97D8D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EU-22θ</w:t>
            </w:r>
          </w:p>
        </w:tc>
        <w:tc>
          <w:tcPr>
            <w:tcW w:w="7655" w:type="dxa"/>
          </w:tcPr>
          <w:p w14:paraId="32666F92"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(Εξαιρούμενα ανοίγματα </w:t>
            </w:r>
            <w:proofErr w:type="spellStart"/>
            <w:r>
              <w:rPr>
                <w:rFonts w:ascii="Times New Roman" w:hAnsi="Times New Roman"/>
                <w:b/>
                <w:sz w:val="24"/>
              </w:rPr>
              <w:t>οριζομένων</w:t>
            </w:r>
            <w:proofErr w:type="spellEnd"/>
            <w:r>
              <w:rPr>
                <w:rFonts w:ascii="Times New Roman" w:hAnsi="Times New Roman"/>
                <w:b/>
                <w:sz w:val="24"/>
              </w:rPr>
              <w:t xml:space="preserve"> ιδρυμάτων που οφείλονται σε υπηρεσίες ΚΑΤ σύμφωνα με το άρθρο 429α παράγραφος 1 στοιχείο </w:t>
            </w:r>
            <w:proofErr w:type="spellStart"/>
            <w:r>
              <w:rPr>
                <w:rFonts w:ascii="Times New Roman" w:hAnsi="Times New Roman"/>
                <w:b/>
                <w:sz w:val="24"/>
              </w:rPr>
              <w:t>ιε</w:t>
            </w:r>
            <w:proofErr w:type="spellEnd"/>
            <w:r>
              <w:rPr>
                <w:rFonts w:ascii="Times New Roman" w:hAnsi="Times New Roman"/>
                <w:b/>
                <w:sz w:val="24"/>
              </w:rPr>
              <w:t>) του ΚΚΑ)</w:t>
            </w:r>
          </w:p>
          <w:p w14:paraId="1ED3081C"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sz w:val="24"/>
              </w:rPr>
              <w:t>Άρθρο 429α παράγραφος 1 στοιχείο </w:t>
            </w:r>
            <w:proofErr w:type="spellStart"/>
            <w:r>
              <w:rPr>
                <w:rFonts w:ascii="Times New Roman" w:hAnsi="Times New Roman"/>
                <w:sz w:val="24"/>
              </w:rPr>
              <w:t>ιστ</w:t>
            </w:r>
            <w:proofErr w:type="spellEnd"/>
            <w:r>
              <w:rPr>
                <w:rFonts w:ascii="Times New Roman" w:hAnsi="Times New Roman"/>
                <w:sz w:val="24"/>
              </w:rPr>
              <w:t>) του ΚΚΑ</w:t>
            </w:r>
          </w:p>
          <w:p w14:paraId="20EAEC5F"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 xml:space="preserve">Οι υπηρεσίες ΚΑΤ </w:t>
            </w:r>
            <w:proofErr w:type="spellStart"/>
            <w:r>
              <w:rPr>
                <w:rFonts w:ascii="Times New Roman" w:hAnsi="Times New Roman"/>
                <w:sz w:val="24"/>
              </w:rPr>
              <w:t>οριζομένων</w:t>
            </w:r>
            <w:proofErr w:type="spellEnd"/>
            <w:r>
              <w:rPr>
                <w:rFonts w:ascii="Times New Roman" w:hAnsi="Times New Roman"/>
                <w:sz w:val="24"/>
              </w:rPr>
              <w:t xml:space="preserve"> ιδρυμάτων που μπορούν να εξαιρεθούν σύμφωνα με το άρθρο 429α παράγραφος 1 στοιχείο </w:t>
            </w:r>
            <w:proofErr w:type="spellStart"/>
            <w:r>
              <w:rPr>
                <w:rFonts w:ascii="Times New Roman" w:hAnsi="Times New Roman"/>
                <w:sz w:val="24"/>
              </w:rPr>
              <w:t>ιστ</w:t>
            </w:r>
            <w:proofErr w:type="spellEnd"/>
            <w:r>
              <w:rPr>
                <w:rFonts w:ascii="Times New Roman" w:hAnsi="Times New Roman"/>
                <w:sz w:val="24"/>
              </w:rPr>
              <w:t>) του ΚΚΑ.</w:t>
            </w:r>
          </w:p>
          <w:p w14:paraId="6F7AB5F3"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Καθώς το ποσό μειώνει το μέτρο συνολικού ανοίγματος, τα ιδρύματα εισάγουν την τιμή σε αυτήν τη γραμμή μεταξύ παρενθέσεων (αρνητικό ποσό).</w:t>
            </w:r>
          </w:p>
        </w:tc>
      </w:tr>
      <w:tr w:rsidR="000A7015" w:rsidRPr="007F4CC8" w14:paraId="2BB71652" w14:textId="77777777" w:rsidTr="001E06A3">
        <w:trPr>
          <w:trHeight w:val="1535"/>
        </w:trPr>
        <w:tc>
          <w:tcPr>
            <w:tcW w:w="1384" w:type="dxa"/>
            <w:vAlign w:val="center"/>
          </w:tcPr>
          <w:p w14:paraId="7B77630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EU-22ι</w:t>
            </w:r>
          </w:p>
        </w:tc>
        <w:tc>
          <w:tcPr>
            <w:tcW w:w="7655" w:type="dxa"/>
          </w:tcPr>
          <w:p w14:paraId="2E1FCA62" w14:textId="77777777" w:rsidR="000A7015" w:rsidRPr="007F4CC8" w:rsidRDefault="000A7015" w:rsidP="001E06A3">
            <w:pPr>
              <w:pStyle w:val="BodyText1"/>
              <w:spacing w:after="120" w:line="240" w:lineRule="auto"/>
              <w:rPr>
                <w:rFonts w:ascii="Times New Roman" w:hAnsi="Times New Roman"/>
                <w:b/>
                <w:bCs/>
                <w:sz w:val="24"/>
                <w:szCs w:val="24"/>
              </w:rPr>
            </w:pPr>
            <w:r>
              <w:rPr>
                <w:rFonts w:ascii="Times New Roman" w:hAnsi="Times New Roman"/>
                <w:b/>
                <w:sz w:val="24"/>
              </w:rPr>
              <w:t xml:space="preserve">(Μείωση της αξίας ανοίγματος των προχρηματοδοτήσεων ή των ενδιάμεσων δανείων) </w:t>
            </w:r>
          </w:p>
          <w:p w14:paraId="14A3D15E"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rPr>
              <w:t>Άρθρο 429 παράγραφος 8 του ΚΚΑ</w:t>
            </w:r>
          </w:p>
          <w:p w14:paraId="6BA3CCBA"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rPr>
              <w:lastRenderedPageBreak/>
              <w:t>Το ποσό που μειώνεται από την αξία ανοίγματος μιας προχρηματοδότησης δανείου ή ενός ενδιάμεσου δανείου, σύμφωνα με το άρθρο 429 παράγραφος 8 του ΚΚΑ.</w:t>
            </w:r>
          </w:p>
          <w:p w14:paraId="05F1E3A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Καθώς το ποσό μειώνει το μέτρο συνολικού ανοίγματος, τα ιδρύματα εισάγουν την τιμή σε αυτήν τη γραμμή μεταξύ παρενθέσεων (αρνητικό ποσό).</w:t>
            </w:r>
          </w:p>
        </w:tc>
      </w:tr>
      <w:tr w:rsidR="000A7015" w:rsidRPr="007F4CC8" w14:paraId="6B300FD3" w14:textId="77777777" w:rsidTr="001E06A3">
        <w:trPr>
          <w:trHeight w:val="1448"/>
        </w:trPr>
        <w:tc>
          <w:tcPr>
            <w:tcW w:w="1384" w:type="dxa"/>
            <w:vAlign w:val="center"/>
          </w:tcPr>
          <w:p w14:paraId="29E0186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EU-22ια</w:t>
            </w:r>
          </w:p>
        </w:tc>
        <w:tc>
          <w:tcPr>
            <w:tcW w:w="7655" w:type="dxa"/>
          </w:tcPr>
          <w:p w14:paraId="15155F12"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(Συνολικά εξαιρούμενα ανοίγματα)</w:t>
            </w:r>
          </w:p>
          <w:p w14:paraId="6FECF0BB"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rPr>
              <w:t>Άθροισμα των γραμμών EU-22α έως EU-22ι</w:t>
            </w:r>
          </w:p>
          <w:p w14:paraId="6FDC22CD" w14:textId="18C4BDE0" w:rsidR="000A7015" w:rsidRPr="007F4CC8" w:rsidRDefault="00CE50F4"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Εφόσον</w:t>
            </w:r>
            <w:r w:rsidR="000A7015">
              <w:rPr>
                <w:rFonts w:ascii="Times New Roman" w:hAnsi="Times New Roman"/>
                <w:sz w:val="24"/>
              </w:rPr>
              <w:t xml:space="preserve"> το ποσό μειώνει το μέτρο συνολικού ανοίγματος, τα ιδρύματα εισάγουν την τιμή σε αυτήν τη γραμμή μεταξύ παρενθέσεων (αρνητικό ποσό).</w:t>
            </w:r>
          </w:p>
        </w:tc>
      </w:tr>
      <w:tr w:rsidR="000A7015" w:rsidRPr="007F4CC8" w14:paraId="1392DA79" w14:textId="77777777" w:rsidTr="001E06A3">
        <w:trPr>
          <w:trHeight w:val="2265"/>
        </w:trPr>
        <w:tc>
          <w:tcPr>
            <w:tcW w:w="1384" w:type="dxa"/>
            <w:vAlign w:val="center"/>
          </w:tcPr>
          <w:p w14:paraId="2DDC0D8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23</w:t>
            </w:r>
          </w:p>
        </w:tc>
        <w:tc>
          <w:tcPr>
            <w:tcW w:w="7655" w:type="dxa"/>
          </w:tcPr>
          <w:p w14:paraId="6DFF17C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Κεφάλαιο της κατηγορίας 1</w:t>
            </w:r>
          </w:p>
          <w:p w14:paraId="6E4123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Άρθρο 429 παράγραφος 3, άρθρο 499 παράγραφοι 1 και 2 του ΚΚΑ</w:t>
            </w:r>
          </w:p>
          <w:p w14:paraId="53E9EB0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δημοσιοποιούν το ποσό του κεφαλαίου της κατηγορίας 1 που υπολογίζεται σύμφωνα με την επιλογή που έχει κάνει το ίδρυμα κατ’ εφαρμογή του άρθρου 499 παράγραφος 2 του ΚΚΑ, όπως δημοσιοποιείται στη γραμμή EU-27 του υποδείγματος EU </w:t>
            </w:r>
            <w:r>
              <w:rPr>
                <w:rFonts w:ascii="Times New Roman" w:hAnsi="Times New Roman"/>
                <w:color w:val="000000"/>
                <w:sz w:val="24"/>
              </w:rPr>
              <w:t xml:space="preserve">LR2 - </w:t>
            </w:r>
            <w:proofErr w:type="spellStart"/>
            <w:r>
              <w:rPr>
                <w:rFonts w:ascii="Times New Roman" w:hAnsi="Times New Roman"/>
                <w:sz w:val="24"/>
              </w:rPr>
              <w:t>LRCom</w:t>
            </w:r>
            <w:proofErr w:type="spellEnd"/>
            <w:r>
              <w:rPr>
                <w:rFonts w:ascii="Times New Roman" w:hAnsi="Times New Roman"/>
                <w:sz w:val="24"/>
              </w:rPr>
              <w:t>.</w:t>
            </w:r>
          </w:p>
          <w:p w14:paraId="4FE9845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Ειδικότερα, όταν το ίδρυμα έχει επιλέξει να δημοσιοποιήσει κεφάλαια της κατηγορίας 1 σύμφωνα με το άρθρο 499 παράγραφος 1 στοιχείο α) του ΚΚΑ, δημοσιοποιεί το ποσό του κεφαλαίου της κατηγορίας 1 όπως υπολογίζεται σύμφωνα με το άρθρο 25 του ΚΚΑ, χωρίς να λαμβάνει υπόψη τις παρεκκλίσεις που προβλέπονται στο δέκατο μέρος τίτλος Ι κεφάλαια1 και 2 του ΚΚΑ.</w:t>
            </w:r>
          </w:p>
          <w:p w14:paraId="4C87DF6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Αντίθετα, όταν το ίδρυμα έχει επιλέξει να δημοσιοποιήσει κεφάλαια της κατηγορίας 1 σύμφωνα με το άρθρο 499 παράγραφος 1 στοιχείο β) του ΚΚΑ, δημοσιοποιεί το ποσό του κεφαλαίου της κατηγορίας 1 όπως υπολογίζεται σύμφωνα με το άρθρο 25 του ΚΚΑ, αφού λάβει υπόψη τις παρεκκλίσεις που προβλέπονται στο δέκατο μέρος τίτλος Ι κεφάλαια 1 και 2 του ΚΚΑ.</w:t>
            </w:r>
          </w:p>
        </w:tc>
      </w:tr>
      <w:tr w:rsidR="000A7015" w:rsidRPr="007F4CC8" w14:paraId="752FE115" w14:textId="77777777" w:rsidTr="001E06A3">
        <w:trPr>
          <w:trHeight w:val="685"/>
        </w:trPr>
        <w:tc>
          <w:tcPr>
            <w:tcW w:w="1384" w:type="dxa"/>
            <w:vAlign w:val="center"/>
          </w:tcPr>
          <w:p w14:paraId="03D41C3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24</w:t>
            </w:r>
          </w:p>
        </w:tc>
        <w:tc>
          <w:tcPr>
            <w:tcW w:w="7655" w:type="dxa"/>
          </w:tcPr>
          <w:p w14:paraId="7B4A3B2B"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rPr>
              <w:t xml:space="preserve">Μέτρο συνολικού ανοίγματος </w:t>
            </w:r>
          </w:p>
          <w:p w14:paraId="69CCE9BD"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rPr>
              <w:t xml:space="preserve">Άθροισμα ποσών στις γραμμές 7, 13, 18, 22 και EU-22ια του υποδείγματος </w:t>
            </w:r>
            <w:r>
              <w:rPr>
                <w:rStyle w:val="TeksttreciPogrubienie"/>
                <w:rFonts w:ascii="Times New Roman" w:hAnsi="Times New Roman"/>
                <w:sz w:val="24"/>
              </w:rPr>
              <w:t xml:space="preserve"> </w:t>
            </w:r>
            <w:r>
              <w:rPr>
                <w:rFonts w:ascii="Times New Roman" w:hAnsi="Times New Roman"/>
                <w:sz w:val="24"/>
              </w:rPr>
              <w:t xml:space="preserve">EU </w:t>
            </w:r>
            <w:r>
              <w:rPr>
                <w:rFonts w:ascii="Times New Roman" w:hAnsi="Times New Roman"/>
                <w:color w:val="000000"/>
                <w:sz w:val="24"/>
              </w:rPr>
              <w:t xml:space="preserve">LR2 - </w:t>
            </w:r>
            <w:proofErr w:type="spellStart"/>
            <w:r>
              <w:rPr>
                <w:rFonts w:ascii="Times New Roman" w:hAnsi="Times New Roman"/>
                <w:sz w:val="24"/>
              </w:rPr>
              <w:t>LRCom</w:t>
            </w:r>
            <w:proofErr w:type="spellEnd"/>
          </w:p>
        </w:tc>
      </w:tr>
      <w:tr w:rsidR="000A7015" w:rsidRPr="007F4CC8" w14:paraId="38E4A8BB" w14:textId="77777777" w:rsidTr="001E06A3">
        <w:trPr>
          <w:trHeight w:val="1164"/>
        </w:trPr>
        <w:tc>
          <w:tcPr>
            <w:tcW w:w="1384" w:type="dxa"/>
            <w:vAlign w:val="center"/>
          </w:tcPr>
          <w:p w14:paraId="48DAD24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25</w:t>
            </w:r>
          </w:p>
        </w:tc>
        <w:tc>
          <w:tcPr>
            <w:tcW w:w="7655" w:type="dxa"/>
          </w:tcPr>
          <w:p w14:paraId="0DC193C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Δείκτης μόχλευσης (%)</w:t>
            </w:r>
          </w:p>
          <w:p w14:paraId="564F3D04"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rPr>
              <w:t xml:space="preserve">Τα ιδρύματα δημοσιοποιούν το ποσό στη γραμμή 23 του υποδείγματος EU </w:t>
            </w:r>
            <w:r>
              <w:rPr>
                <w:rFonts w:ascii="Times New Roman" w:hAnsi="Times New Roman"/>
                <w:color w:val="000000"/>
                <w:sz w:val="24"/>
              </w:rPr>
              <w:t xml:space="preserve">LR2 - </w:t>
            </w:r>
            <w:proofErr w:type="spellStart"/>
            <w:r>
              <w:rPr>
                <w:rFonts w:ascii="Times New Roman" w:hAnsi="Times New Roman"/>
                <w:sz w:val="24"/>
              </w:rPr>
              <w:t>LRCom</w:t>
            </w:r>
            <w:proofErr w:type="spellEnd"/>
            <w:r>
              <w:rPr>
                <w:rFonts w:ascii="Times New Roman" w:hAnsi="Times New Roman"/>
                <w:sz w:val="24"/>
              </w:rPr>
              <w:t xml:space="preserve"> εκπεφρασμένο ως ποσοστό του ποσού στη γραμμή 24 του υποδείγματος EU </w:t>
            </w:r>
            <w:r>
              <w:rPr>
                <w:rFonts w:ascii="Times New Roman" w:hAnsi="Times New Roman"/>
                <w:color w:val="000000"/>
                <w:sz w:val="24"/>
              </w:rPr>
              <w:t xml:space="preserve">LR2 - </w:t>
            </w:r>
            <w:proofErr w:type="spellStart"/>
            <w:r>
              <w:rPr>
                <w:rFonts w:ascii="Times New Roman" w:hAnsi="Times New Roman"/>
                <w:sz w:val="24"/>
              </w:rPr>
              <w:t>LRCom</w:t>
            </w:r>
            <w:proofErr w:type="spellEnd"/>
            <w:r>
              <w:rPr>
                <w:rFonts w:ascii="Times New Roman" w:hAnsi="Times New Roman"/>
                <w:sz w:val="24"/>
              </w:rPr>
              <w:t>.</w:t>
            </w:r>
          </w:p>
        </w:tc>
      </w:tr>
      <w:tr w:rsidR="000A7015" w:rsidRPr="007F4CC8" w14:paraId="1105BC2F" w14:textId="77777777" w:rsidTr="001E06A3">
        <w:trPr>
          <w:trHeight w:val="1890"/>
        </w:trPr>
        <w:tc>
          <w:tcPr>
            <w:tcW w:w="1384" w:type="dxa"/>
            <w:vAlign w:val="center"/>
          </w:tcPr>
          <w:p w14:paraId="3729E57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EU-25</w:t>
            </w:r>
          </w:p>
        </w:tc>
        <w:tc>
          <w:tcPr>
            <w:tcW w:w="7655" w:type="dxa"/>
          </w:tcPr>
          <w:p w14:paraId="5D544C9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Δείκτης μόχλευσης (εξαιρουμένου του αντίκτυπου της εξαίρεσης δημόσιων επενδύσεων και προνομιακών δανείων) (%)</w:t>
            </w:r>
          </w:p>
          <w:p w14:paraId="060BE2BA"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rPr>
              <w:t xml:space="preserve">Σύμφωνα με το άρθρο 451 παράγραφος 2 του ΚΚΑ, τα πιστωτικά ιδρύματα δημόσιας ανάπτυξης, όπως ορίζονται στο άρθρο 429α παράγραφος 2 του ΚΚΑ, δημοσιοποιούν τον δείκτη μόχλευσης χωρίς την προσαρμογή στο μέτρο συνολικού ανοίγματος που καθορίζεται σύμφωνα με το άρθρο 429α </w:t>
            </w:r>
            <w:r>
              <w:rPr>
                <w:rFonts w:ascii="Times New Roman" w:hAnsi="Times New Roman"/>
                <w:sz w:val="24"/>
              </w:rPr>
              <w:lastRenderedPageBreak/>
              <w:t>παράγραφος 1 στοιχείο δ) του ΚΚΑ, δηλαδή την προσαρμογή που δημοσιοποιείται στις γραμμές EU-22γ και EU-22δ του παρόντος υποδείγματος.</w:t>
            </w:r>
          </w:p>
        </w:tc>
      </w:tr>
      <w:tr w:rsidR="000A7015" w:rsidRPr="007F4CC8" w14:paraId="158AC438" w14:textId="77777777" w:rsidTr="001E06A3">
        <w:trPr>
          <w:trHeight w:val="2265"/>
        </w:trPr>
        <w:tc>
          <w:tcPr>
            <w:tcW w:w="1384" w:type="dxa"/>
            <w:vAlign w:val="center"/>
          </w:tcPr>
          <w:p w14:paraId="24111CE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25α</w:t>
            </w:r>
          </w:p>
        </w:tc>
        <w:tc>
          <w:tcPr>
            <w:tcW w:w="7655" w:type="dxa"/>
            <w:vAlign w:val="center"/>
          </w:tcPr>
          <w:p w14:paraId="3F8ED53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Δείκτης μόχλευσης (εξαιρουμένου του αντίκτυπου τυχόν ισχύουσας προσωρινής εξαίρεσης αποθεματικών κεντρικής τράπεζας) (%)</w:t>
            </w:r>
          </w:p>
          <w:p w14:paraId="659645C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Εάν το μέτρο συνολικού ανοίγματος ενός ιδρύματος υπόκειται στην προσωρινή εξαίρεση αποθεματικών κεντρικής τράπεζας που ορίζεται στο άρθρο 429α παράγραφος 1 στοιχείο </w:t>
            </w:r>
            <w:proofErr w:type="spellStart"/>
            <w:r>
              <w:rPr>
                <w:rFonts w:ascii="Times New Roman" w:hAnsi="Times New Roman"/>
                <w:sz w:val="24"/>
              </w:rPr>
              <w:t>ιδ</w:t>
            </w:r>
            <w:proofErr w:type="spellEnd"/>
            <w:r>
              <w:rPr>
                <w:rFonts w:ascii="Times New Roman" w:hAnsi="Times New Roman"/>
                <w:sz w:val="24"/>
              </w:rPr>
              <w:t>) του ΚΚΑ, ο δείκτης αυτός ορίζεται ως το μέτρο κεφαλαίου της κατηγορίας 1 διαιρούμενο με το άθροισμα του μέτρου συνολικού ανοίγματος και το ποσό της εξαίρεσης αποθεματικών κεντρικής τράπεζα και εκφράζεται ως ποσοστό.</w:t>
            </w:r>
          </w:p>
          <w:p w14:paraId="51005A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Εάν το μέτρο συνολικού ανοίγματος ενός ιδρύματος δεν υπόκειται στην προσωρινή εξαίρεση αποθεματικών κεντρικής τράπεζας, ο δείκτης αυτός είναι όμοιος με τον δείκτη που δημοσιοποιείται στη γραμμή 25.</w:t>
            </w:r>
          </w:p>
        </w:tc>
      </w:tr>
      <w:tr w:rsidR="000A7015" w:rsidRPr="007F4CC8" w14:paraId="7CDDE3FF" w14:textId="77777777" w:rsidTr="001E06A3">
        <w:trPr>
          <w:trHeight w:val="1152"/>
        </w:trPr>
        <w:tc>
          <w:tcPr>
            <w:tcW w:w="1384" w:type="dxa"/>
            <w:vAlign w:val="center"/>
          </w:tcPr>
          <w:p w14:paraId="07964D9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26</w:t>
            </w:r>
          </w:p>
        </w:tc>
        <w:tc>
          <w:tcPr>
            <w:tcW w:w="7655" w:type="dxa"/>
            <w:vAlign w:val="center"/>
          </w:tcPr>
          <w:p w14:paraId="2C2C85DC"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Ρυθμιστική απαίτηση για τον δείκτη ελάχιστης μόχλευσης (%)</w:t>
            </w:r>
          </w:p>
          <w:p w14:paraId="43180C22" w14:textId="77777777" w:rsidR="000A7015" w:rsidRPr="007F4CC8" w:rsidRDefault="000A7015" w:rsidP="001E06A3">
            <w:pPr>
              <w:widowControl w:val="0"/>
              <w:spacing w:after="120"/>
              <w:jc w:val="both"/>
              <w:rPr>
                <w:rFonts w:ascii="Times New Roman" w:eastAsia="Book Antiqua" w:hAnsi="Times New Roman" w:cs="Times New Roman"/>
                <w:bCs/>
                <w:color w:val="000000"/>
                <w:sz w:val="24"/>
                <w:shd w:val="clear" w:color="auto" w:fill="FFFFFF"/>
              </w:rPr>
            </w:pPr>
            <w:r>
              <w:rPr>
                <w:rFonts w:ascii="Times New Roman" w:hAnsi="Times New Roman"/>
                <w:sz w:val="24"/>
              </w:rPr>
              <w:t xml:space="preserve">Άρθρο 92 παράγραφος 1 στοιχείο δ), </w:t>
            </w:r>
            <w:r>
              <w:rPr>
                <w:rFonts w:ascii="Times New Roman" w:hAnsi="Times New Roman"/>
                <w:color w:val="000000"/>
                <w:sz w:val="24"/>
                <w:shd w:val="clear" w:color="auto" w:fill="FFFFFF"/>
              </w:rPr>
              <w:t>άρθρο 429α παράγραφος 1 στοιχείο </w:t>
            </w:r>
            <w:proofErr w:type="spellStart"/>
            <w:r>
              <w:rPr>
                <w:rFonts w:ascii="Times New Roman" w:hAnsi="Times New Roman"/>
                <w:color w:val="000000"/>
                <w:sz w:val="24"/>
                <w:shd w:val="clear" w:color="auto" w:fill="FFFFFF"/>
              </w:rPr>
              <w:t>ιδ</w:t>
            </w:r>
            <w:proofErr w:type="spellEnd"/>
            <w:r>
              <w:rPr>
                <w:rFonts w:ascii="Times New Roman" w:hAnsi="Times New Roman"/>
                <w:color w:val="000000"/>
                <w:sz w:val="24"/>
                <w:shd w:val="clear" w:color="auto" w:fill="FFFFFF"/>
              </w:rPr>
              <w:t>) και άρθρο 429α παράγραφος 7 του ΚΚΑ</w:t>
            </w:r>
          </w:p>
          <w:p w14:paraId="0C964B92" w14:textId="501F5383" w:rsidR="000A7015" w:rsidRPr="007F4CC8" w:rsidRDefault="000A7015" w:rsidP="001E06A3">
            <w:pPr>
              <w:tabs>
                <w:tab w:val="left" w:pos="400"/>
              </w:tabs>
              <w:spacing w:after="120"/>
              <w:jc w:val="both"/>
              <w:rPr>
                <w:rFonts w:ascii="Times New Roman" w:hAnsi="Times New Roman" w:cs="Times New Roman"/>
                <w:sz w:val="24"/>
                <w:u w:val="single"/>
              </w:rPr>
            </w:pPr>
            <w:r>
              <w:rPr>
                <w:rFonts w:ascii="Times New Roman" w:hAnsi="Times New Roman"/>
                <w:color w:val="000000"/>
                <w:sz w:val="24"/>
                <w:shd w:val="clear" w:color="auto" w:fill="FFFFFF"/>
              </w:rPr>
              <w:t>Τα ιδρύματα δημοσιοποιούν την απαίτηση για τον δείκτη μόχλευσης σύμφωνα με το άρθρο 92 παράγραφος 1 στοιχείο δ) του ΚΚΑ. Όταν ένα ίδρυμα εξαιρεί τα ανοίγματα που αναφέρονται στο άρθρο 429α παράγραφος 1 στοιχείο </w:t>
            </w:r>
            <w:proofErr w:type="spellStart"/>
            <w:r>
              <w:rPr>
                <w:rFonts w:ascii="Times New Roman" w:hAnsi="Times New Roman"/>
                <w:color w:val="000000"/>
                <w:sz w:val="24"/>
                <w:shd w:val="clear" w:color="auto" w:fill="FFFFFF"/>
              </w:rPr>
              <w:t>ιδ</w:t>
            </w:r>
            <w:proofErr w:type="spellEnd"/>
            <w:r>
              <w:rPr>
                <w:rFonts w:ascii="Times New Roman" w:hAnsi="Times New Roman"/>
                <w:color w:val="000000"/>
                <w:sz w:val="24"/>
                <w:shd w:val="clear" w:color="auto" w:fill="FFFFFF"/>
              </w:rPr>
              <w:t>) του ΚΚΑ, δημοσιοποιεί την απαίτηση για τον προσαρμοσμένο δείκτη μόχλευσης που υπολογίζεται σύμφωνα με το άρθρο 429α παράγραφος 7 του ΚΚΑ.</w:t>
            </w:r>
          </w:p>
        </w:tc>
      </w:tr>
      <w:tr w:rsidR="000A7015" w:rsidRPr="007F4CC8" w14:paraId="72CE026C" w14:textId="77777777" w:rsidTr="001E06A3">
        <w:trPr>
          <w:trHeight w:val="1792"/>
        </w:trPr>
        <w:tc>
          <w:tcPr>
            <w:tcW w:w="1384" w:type="dxa"/>
            <w:vAlign w:val="center"/>
          </w:tcPr>
          <w:p w14:paraId="6780A42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EU-26α</w:t>
            </w:r>
          </w:p>
        </w:tc>
        <w:tc>
          <w:tcPr>
            <w:tcW w:w="7655" w:type="dxa"/>
          </w:tcPr>
          <w:p w14:paraId="4D27139C" w14:textId="7BD36F6C" w:rsidR="000A7015" w:rsidRPr="007F4CC8"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Fonts w:ascii="Times New Roman" w:hAnsi="Times New Roman"/>
                <w:b/>
                <w:sz w:val="24"/>
              </w:rPr>
              <w:t xml:space="preserve">Πρόσθετες απαιτήσεις ιδίων κεφαλαίων προς αντιμετώπιση του κινδύνου υπερβολικής μόχλευσης (%) </w:t>
            </w:r>
          </w:p>
          <w:p w14:paraId="6F282987" w14:textId="2DE9F86C"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Οι πρόσθετες απαιτήσεις ιδίων κεφαλαίων προς αντιμετώπιση του κινδύνου υπερβολικής μόχλευσης που επιβάλλει η αρμόδια αρχή σύμφωνα με το άρθρο 104 παράγραφος 1 στοιχείο α) της οδηγίας 2013/36/ΕΕ («ΟΚΑ»), εκπεφρασμένες ως ποσοστό του μέτρου συνολικού ανοίγματος.</w:t>
            </w:r>
          </w:p>
        </w:tc>
      </w:tr>
      <w:tr w:rsidR="000A7015" w:rsidRPr="007F4CC8" w14:paraId="7C79E05D" w14:textId="77777777" w:rsidTr="001E06A3">
        <w:trPr>
          <w:trHeight w:val="1691"/>
        </w:trPr>
        <w:tc>
          <w:tcPr>
            <w:tcW w:w="1384" w:type="dxa"/>
            <w:vAlign w:val="center"/>
          </w:tcPr>
          <w:p w14:paraId="643FD61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EU-26β</w:t>
            </w:r>
          </w:p>
        </w:tc>
        <w:tc>
          <w:tcPr>
            <w:tcW w:w="7655" w:type="dxa"/>
          </w:tcPr>
          <w:p w14:paraId="0005A0CE" w14:textId="719FCF4C" w:rsidR="000A7015" w:rsidRPr="007F4CC8" w:rsidRDefault="00084D8B"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  εκ των οποίων: πρέπει να αποτελούνται από κεφάλαιο CET1 (ποσοστιαίες μονάδες)</w:t>
            </w:r>
          </w:p>
          <w:p w14:paraId="72F6ADE3" w14:textId="77777777" w:rsidR="000A7015" w:rsidRPr="007F4CC8" w:rsidRDefault="000A7015" w:rsidP="001E06A3">
            <w:pPr>
              <w:spacing w:after="120"/>
              <w:jc w:val="both"/>
              <w:rPr>
                <w:rFonts w:ascii="Times New Roman" w:hAnsi="Times New Roman" w:cs="Times New Roman"/>
                <w:b/>
                <w:sz w:val="24"/>
              </w:rPr>
            </w:pPr>
            <w:r>
              <w:rPr>
                <w:rFonts w:ascii="Times New Roman" w:hAnsi="Times New Roman"/>
                <w:sz w:val="24"/>
              </w:rPr>
              <w:t>Το μέρος των πρόσθετων απαιτήσεων ιδίων κεφαλαίων αντιμετώπισης του κινδύνου υπερβολικής μόχλευσης που επιβάλλει η αρμόδια αρχή σύμφωνα με το άρθρο 104 παράγραφος 1 στοιχείο α) της ΟΚΑ, το οποίο πρέπει να τηρείται μέσω κεφαλαίου της κατηγορίας 1 σύμφωνα με το άρθρο 104α παράγραφος 4 τρίτο εδάφιο.</w:t>
            </w:r>
          </w:p>
        </w:tc>
      </w:tr>
      <w:tr w:rsidR="000A7015" w:rsidRPr="007F4CC8" w14:paraId="2A1B1C6A" w14:textId="77777777" w:rsidTr="001E06A3">
        <w:trPr>
          <w:trHeight w:val="1290"/>
        </w:trPr>
        <w:tc>
          <w:tcPr>
            <w:tcW w:w="1384" w:type="dxa"/>
            <w:vAlign w:val="center"/>
          </w:tcPr>
          <w:p w14:paraId="6AA143F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27</w:t>
            </w:r>
          </w:p>
        </w:tc>
        <w:tc>
          <w:tcPr>
            <w:tcW w:w="7655" w:type="dxa"/>
          </w:tcPr>
          <w:p w14:paraId="47BA835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Απαίτηση αποθέματος ασφαλείας για τον δείκτη μόχλευσης (%)</w:t>
            </w:r>
          </w:p>
          <w:p w14:paraId="594DD4E2"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Άρθρο 92 παράγραφος 1α του ΚΚΑ</w:t>
            </w:r>
          </w:p>
          <w:p w14:paraId="19ECBCF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u w:val="single"/>
              </w:rPr>
            </w:pPr>
            <w:r>
              <w:rPr>
                <w:rFonts w:ascii="Times New Roman" w:hAnsi="Times New Roman"/>
                <w:sz w:val="24"/>
              </w:rPr>
              <w:t>Τα ιδρύματα που υπόκεινται στο άρθρο 92 παράγραφος 1α του ΚΚΑ δημοσιοποιούν την ισχύουσα απαίτηση αποθέματος ασφαλείας για τον δείκτη μόχλευσης.</w:t>
            </w:r>
          </w:p>
        </w:tc>
      </w:tr>
      <w:tr w:rsidR="000A7015" w:rsidRPr="007F4CC8" w14:paraId="1BF6578D" w14:textId="77777777" w:rsidTr="001E06A3">
        <w:trPr>
          <w:trHeight w:val="816"/>
        </w:trPr>
        <w:tc>
          <w:tcPr>
            <w:tcW w:w="1384" w:type="dxa"/>
            <w:vAlign w:val="center"/>
          </w:tcPr>
          <w:p w14:paraId="6D1DD49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EU-27α</w:t>
            </w:r>
          </w:p>
        </w:tc>
        <w:tc>
          <w:tcPr>
            <w:tcW w:w="7655" w:type="dxa"/>
          </w:tcPr>
          <w:p w14:paraId="2C70922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Απαίτηση για τον δείκτη συνολικής μόχλευσης (%)</w:t>
            </w:r>
          </w:p>
          <w:p w14:paraId="75A37CC4" w14:textId="77777777" w:rsidR="000A7015" w:rsidRPr="007F4CC8" w:rsidDel="00C013A0"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Άθροισμα των γραμμών 26, EU-26α και 27 του παρόντος υποδείγματος</w:t>
            </w:r>
          </w:p>
        </w:tc>
      </w:tr>
      <w:tr w:rsidR="000A7015" w:rsidRPr="007F4CC8" w14:paraId="4F3B949F" w14:textId="77777777" w:rsidTr="001E06A3">
        <w:trPr>
          <w:trHeight w:val="416"/>
        </w:trPr>
        <w:tc>
          <w:tcPr>
            <w:tcW w:w="1384" w:type="dxa"/>
            <w:vAlign w:val="center"/>
          </w:tcPr>
          <w:p w14:paraId="548988E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EU-27β</w:t>
            </w:r>
          </w:p>
        </w:tc>
        <w:tc>
          <w:tcPr>
            <w:tcW w:w="7655" w:type="dxa"/>
          </w:tcPr>
          <w:p w14:paraId="3B54CC3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Επιλογή των μεταβατικών ρυθμίσεων για τον καθορισμό του μέτρου κεφαλαίου</w:t>
            </w:r>
          </w:p>
          <w:p w14:paraId="3F2C62A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Άρθρο 499 παράγραφος 2 του ΚΚΑ</w:t>
            </w:r>
          </w:p>
          <w:p w14:paraId="24D2863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προσδιορίζουν την επιλογή τους όσον αφορά τις μεταβατικές ρυθμίσεις για το κεφάλαιο, για τους σκοπούς των απαιτήσεων δημοσιοποίησης, δημοσιοποιώντας μία από τις ακόλουθες δύο επισημάνσεις:</w:t>
            </w:r>
          </w:p>
          <w:p w14:paraId="3B7430D1" w14:textId="77777777" w:rsidR="000A7015" w:rsidRPr="007F4CC8" w:rsidRDefault="000A7015" w:rsidP="00991F59">
            <w:pPr>
              <w:pStyle w:val="Teksttreci0"/>
              <w:numPr>
                <w:ilvl w:val="0"/>
                <w:numId w:val="23"/>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rPr>
              <w:t>«Πλήρης εφαρμογή», εάν το ίδρυμα επιλέγει να δημοσιοποιεί τον δείκτη μόχλευσης σύμφωνα με το άρθρο 499 παράγραφος 1 στοιχείο α) του ΚΚΑ,</w:t>
            </w:r>
          </w:p>
          <w:p w14:paraId="7381A248" w14:textId="77777777" w:rsidR="000A7015" w:rsidRPr="007F4CC8" w:rsidRDefault="000A7015" w:rsidP="00991F59">
            <w:pPr>
              <w:pStyle w:val="Teksttreci0"/>
              <w:numPr>
                <w:ilvl w:val="0"/>
                <w:numId w:val="23"/>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rPr>
              <w:t>«Μεταβατική εφαρμογή», εάν το ίδρυμα επιλέγει να δημοσιοποιεί τον δείκτη μόχλευσης σύμφωνα με το άρθρο 499 παράγραφος 1 στοιχείο β) του ΚΚΑ.</w:t>
            </w:r>
          </w:p>
        </w:tc>
      </w:tr>
      <w:tr w:rsidR="000A7015" w:rsidRPr="007F4CC8" w14:paraId="3C022685" w14:textId="77777777" w:rsidTr="001E06A3">
        <w:trPr>
          <w:trHeight w:val="1461"/>
        </w:trPr>
        <w:tc>
          <w:tcPr>
            <w:tcW w:w="1384" w:type="dxa"/>
            <w:vAlign w:val="center"/>
          </w:tcPr>
          <w:p w14:paraId="3BC18A5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 xml:space="preserve"> 28</w:t>
            </w:r>
          </w:p>
        </w:tc>
        <w:tc>
          <w:tcPr>
            <w:tcW w:w="7655" w:type="dxa"/>
            <w:vAlign w:val="center"/>
          </w:tcPr>
          <w:p w14:paraId="0AE487F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rPr>
              <w:t>Μέσος όρος των ημερήσιων αξιών των ακαθάριστων στοιχείων ενεργητικού ΣΧΤ, μετά από προσαρμογή για λογιστικές συναλλαγές πώλησης και μετά από αφαίρεση των ποσών των σχετικών υποχρεώσεων και απαιτήσεων σε μετρητά</w:t>
            </w:r>
          </w:p>
          <w:p w14:paraId="7C3FF0B4"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rPr>
              <w:t>Άρθρο 451 παράγραφος 3 του ΚΚΑ: μέσος όρος των αθροισμάτων των γραμμών 14 και 15, με βάση τα ποσά που υπολογίζονται για κάθε ημέρα του τριμήνου δημοσιοποίησης</w:t>
            </w:r>
          </w:p>
        </w:tc>
      </w:tr>
      <w:tr w:rsidR="000A7015" w:rsidRPr="007F4CC8" w14:paraId="54190E4C" w14:textId="77777777" w:rsidTr="001E06A3">
        <w:trPr>
          <w:trHeight w:val="2265"/>
        </w:trPr>
        <w:tc>
          <w:tcPr>
            <w:tcW w:w="1384" w:type="dxa"/>
            <w:vAlign w:val="center"/>
          </w:tcPr>
          <w:p w14:paraId="398CA35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29</w:t>
            </w:r>
          </w:p>
        </w:tc>
        <w:tc>
          <w:tcPr>
            <w:tcW w:w="7655" w:type="dxa"/>
            <w:vAlign w:val="center"/>
          </w:tcPr>
          <w:p w14:paraId="6363377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rPr>
              <w:t>Αξία τέλους τριμήνου των ακαθάριστων στοιχείων ενεργητικού ΣΧΤ, μετά από προσαρμογή για λογιστικές συναλλαγές πώλησης και μετά από αφαίρεση των ποσών των σχετικών υποχρεώσεων και απαιτήσεων σε μετρητά</w:t>
            </w:r>
          </w:p>
          <w:p w14:paraId="7052C709"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rPr>
              <w:t>Εάν οι γραμμές 14 και 15 βασίζονται σε τιμές τέλους τριμήνου, το ποσό αυτό είναι το άθροισμα των γραμμών 14 και 15.</w:t>
            </w:r>
          </w:p>
          <w:p w14:paraId="32AA8E1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rPr>
              <w:t>Εάν οι γραμμές 14 και 15 βασίζονται σε μέσες τιμές, το ποσό αυτό είναι το άθροισμα των τιμών τέλους τριμήνου που αντιστοιχούν στο περιεχόμενο των γραμμών 14 και 15.</w:t>
            </w:r>
          </w:p>
        </w:tc>
      </w:tr>
      <w:tr w:rsidR="000A7015" w:rsidRPr="007F4CC8" w14:paraId="61BFF9E1" w14:textId="77777777" w:rsidTr="001E06A3">
        <w:trPr>
          <w:trHeight w:val="2265"/>
        </w:trPr>
        <w:tc>
          <w:tcPr>
            <w:tcW w:w="1384" w:type="dxa"/>
            <w:vAlign w:val="center"/>
          </w:tcPr>
          <w:p w14:paraId="6046579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30</w:t>
            </w:r>
          </w:p>
        </w:tc>
        <w:tc>
          <w:tcPr>
            <w:tcW w:w="7655" w:type="dxa"/>
            <w:vAlign w:val="center"/>
          </w:tcPr>
          <w:p w14:paraId="059A4D57"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rPr>
              <w:t>Μέτρο συνολικού ανοίγματος (συμπεριλαμβανομένου του αντίκτυπου τυχόν ισχύουσας προσωρινής εξαίρεσης αποθεματικών κεντρικής τράπεζας) με ενσωματωμένες μέσες τιμές από τη γραμμή 28 των ακαθάριστων στοιχείων ενεργητικού ΣΧΤ (μετά από προσαρμογή για λογιστικές συναλλαγές πώλησης και μετά από αφαίρεση των ποσών των σχετικών υποχρεώσεων και απαιτήσεων σε μετρητά)</w:t>
            </w:r>
          </w:p>
          <w:p w14:paraId="0B95B928"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rPr>
              <w:t>Άρθρο 451 παράγραφος 3 του ΚΚΑ</w:t>
            </w:r>
          </w:p>
          <w:p w14:paraId="09ECF00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rPr>
              <w:t>Μέτρο συνολικού ανοίγματος (συμπεριλαμβανομένου του αντίκτυπου τυχόν ισχύουσας προσωρινής εξαίρεσης αποθεματικών κεντρικής τράπεζας) χρησιμοποιώντας μέσες τιμές που υπολογίζονται κάθε ημέρα του τριμήνου δημοσιοποίησης για τα ποσά του μέτρου ανοίγματος που σχετίζονται με τα ακαθάριστα στοιχεία ενεργητικού ΣΧΤ (μετά από προσαρμογή για λογιστικές συναλλαγές πώλησης και μετά από αφαίρεση των ποσών των σχετικών υποχρεώσεων και απαιτήσεων σε μετρητά).</w:t>
            </w:r>
          </w:p>
        </w:tc>
      </w:tr>
      <w:tr w:rsidR="000A7015" w:rsidRPr="007F4CC8" w14:paraId="4801CD6B" w14:textId="77777777" w:rsidTr="001E06A3">
        <w:trPr>
          <w:trHeight w:val="2265"/>
        </w:trPr>
        <w:tc>
          <w:tcPr>
            <w:tcW w:w="1384" w:type="dxa"/>
            <w:vAlign w:val="center"/>
          </w:tcPr>
          <w:p w14:paraId="1CE20A5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30α</w:t>
            </w:r>
          </w:p>
        </w:tc>
        <w:tc>
          <w:tcPr>
            <w:tcW w:w="7655" w:type="dxa"/>
            <w:vAlign w:val="center"/>
          </w:tcPr>
          <w:p w14:paraId="26B2E6F9"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rPr>
              <w:t>Μέτρο συνολικού ανοίγματος (εξαιρουμένου του αντίκτυπου τυχόν ισχύουσας προσωρινής εξαίρεσης αποθεματικών κεντρικής τράπεζας) με ενσωματωμένες μέσες τιμές από τη γραμμή 28 των ακαθάριστων στοιχείων ενεργητικού ΣΧΤ (μετά από προσαρμογή για λογιστικές συναλλαγές πώλησης και μετά από αφαίρεση των ποσών των σχετικών υποχρεώσεων και απαιτήσεων σε μετρητά)</w:t>
            </w:r>
          </w:p>
          <w:p w14:paraId="3853A99C"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rPr>
              <w:t>Άρθρο 451 παράγραφος 3 του ΚΚΑ</w:t>
            </w:r>
          </w:p>
          <w:p w14:paraId="7C9EA6A0"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rPr>
              <w:t>Μέτρο συνολικού ανοίγματος (εξαιρουμένου του αντίκτυπου τυχόν ισχύουσας προσωρινής εξαίρεσης αποθεματικών κεντρικής τράπεζας) χρησιμοποιώντας μέσες τιμές που υπολογίζονται κάθε ημέρα του τριμήνου δημοσιοποίησης για τα ποσά του μέτρου ανοίγματος που σχετίζονται με τα ακαθάριστα στοιχεία ενεργητικού ΣΧΤ (μετά από προσαρμογή για λογιστικές συναλλαγές πώλησης και μετά από αφαίρεση των ποσών των σχετικών υποχρεώσεων και απαιτήσεων σε μετρητά).</w:t>
            </w:r>
          </w:p>
          <w:p w14:paraId="6D6B49F9"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rPr>
              <w:t>Εάν το μέτρο συνολικού ανοίγματος ενός ιδρύματος δεν υπόκειται στην προσωρινή εξαίρεση αποθεματικών κεντρικής τράπεζας, η τιμή αυτή είναι όμοια με την τιμή που δημοσιοποιείται στη γραμμή 30 του παρόντος υποδείγματος.</w:t>
            </w:r>
          </w:p>
        </w:tc>
      </w:tr>
      <w:tr w:rsidR="000A7015" w:rsidRPr="007F4CC8" w14:paraId="329A8249" w14:textId="77777777" w:rsidTr="001E06A3">
        <w:trPr>
          <w:trHeight w:val="836"/>
        </w:trPr>
        <w:tc>
          <w:tcPr>
            <w:tcW w:w="1384" w:type="dxa"/>
            <w:vAlign w:val="center"/>
          </w:tcPr>
          <w:p w14:paraId="0832545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31</w:t>
            </w:r>
          </w:p>
        </w:tc>
        <w:tc>
          <w:tcPr>
            <w:tcW w:w="7655" w:type="dxa"/>
            <w:vAlign w:val="center"/>
          </w:tcPr>
          <w:p w14:paraId="0DDB7377"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rPr>
              <w:t>Δείκτης μόχλευσης (συμπεριλαμβανομένου του αντίκτυπου τυχόν ισχύουσας προσωρινής εξαίρεσης αποθεματικών κεντρικής τράπεζας) με ενσωματωμένες μέσες τιμές από τη γραμμή 28 των ακαθάριστων στοιχείων ενεργητικού ΣΧΤ (μετά από προσαρμογή για λογιστικές συναλλαγές πώλησης και μετά από αφαίρεση των ποσών των σχετικών υποχρεώσεων και απαιτήσεων σε μετρητά)</w:t>
            </w:r>
          </w:p>
          <w:p w14:paraId="36E9637D"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rPr>
              <w:t>Άρθρο 451 παράγραφος 3 του ΚΚΑ</w:t>
            </w:r>
          </w:p>
        </w:tc>
      </w:tr>
      <w:tr w:rsidR="000A7015" w:rsidRPr="007F4CC8" w14:paraId="555EAADF" w14:textId="77777777" w:rsidTr="001E06A3">
        <w:trPr>
          <w:trHeight w:val="915"/>
        </w:trPr>
        <w:tc>
          <w:tcPr>
            <w:tcW w:w="1384" w:type="dxa"/>
            <w:vAlign w:val="center"/>
          </w:tcPr>
          <w:p w14:paraId="6C84F61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31α</w:t>
            </w:r>
          </w:p>
        </w:tc>
        <w:tc>
          <w:tcPr>
            <w:tcW w:w="7655" w:type="dxa"/>
            <w:vAlign w:val="center"/>
          </w:tcPr>
          <w:p w14:paraId="43E2E7AA"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rPr>
              <w:t xml:space="preserve">Δείκτης μόχλευσης (εξαιρουμένου του αντίκτυπου τυχόν ισχύουσας προσωρινής εξαίρεσης αποθεματικών κεντρικής τράπεζας) με ενσωματωμένες μέσες τιμές από τη γραμμή 28 των ακαθάριστων στοιχείων ενεργητικού ΣΧΤ (μετά από προσαρμογή για λογιστικές συναλλαγές πώλησης και μετά από αφαίρεση των ποσών των σχετικών </w:t>
            </w:r>
            <w:r>
              <w:rPr>
                <w:rStyle w:val="TeksttreciPogrubienie"/>
                <w:rFonts w:ascii="Times New Roman" w:hAnsi="Times New Roman"/>
                <w:sz w:val="24"/>
              </w:rPr>
              <w:lastRenderedPageBreak/>
              <w:t>υποχρεώσεων και απαιτήσεων σε μετρητά)</w:t>
            </w:r>
          </w:p>
          <w:p w14:paraId="72DE4DE1"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rPr>
              <w:t>Άρθρο 451 παράγραφος 3 του ΚΚΑ</w:t>
            </w:r>
          </w:p>
        </w:tc>
      </w:tr>
    </w:tbl>
    <w:p w14:paraId="2BCE09D9" w14:textId="77777777" w:rsidR="000A7015" w:rsidRPr="007F4CC8" w:rsidRDefault="000A7015" w:rsidP="000A701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rPr>
      </w:pPr>
    </w:p>
    <w:p w14:paraId="1A5CA5B2" w14:textId="3B3F8867" w:rsidR="000A7015" w:rsidRPr="007F4CC8" w:rsidRDefault="000A7015" w:rsidP="000A7015">
      <w:pPr>
        <w:pStyle w:val="Teksttreci20"/>
        <w:shd w:val="clear" w:color="auto" w:fill="auto"/>
        <w:tabs>
          <w:tab w:val="left" w:pos="235"/>
        </w:tabs>
        <w:spacing w:after="120" w:line="240" w:lineRule="auto"/>
        <w:jc w:val="left"/>
        <w:rPr>
          <w:rFonts w:ascii="Times New Roman" w:hAnsi="Times New Roman" w:cs="Times New Roman"/>
          <w:sz w:val="24"/>
          <w:szCs w:val="24"/>
        </w:rPr>
      </w:pPr>
      <w:r>
        <w:rPr>
          <w:rFonts w:ascii="Times New Roman" w:hAnsi="Times New Roman"/>
          <w:color w:val="000000"/>
          <w:sz w:val="24"/>
        </w:rPr>
        <w:t>Υπόδειγμα EU</w:t>
      </w:r>
      <w:r w:rsidR="00CE50F4">
        <w:rPr>
          <w:rFonts w:ascii="Times New Roman" w:hAnsi="Times New Roman"/>
          <w:color w:val="000000"/>
          <w:sz w:val="24"/>
        </w:rPr>
        <w:t xml:space="preserve"> </w:t>
      </w:r>
      <w:r>
        <w:rPr>
          <w:rFonts w:ascii="Times New Roman" w:hAnsi="Times New Roman"/>
          <w:color w:val="000000"/>
          <w:sz w:val="24"/>
        </w:rPr>
        <w:t xml:space="preserve">LR3 - </w:t>
      </w:r>
      <w:proofErr w:type="spellStart"/>
      <w:r>
        <w:rPr>
          <w:rFonts w:ascii="Times New Roman" w:hAnsi="Times New Roman"/>
          <w:color w:val="000000"/>
          <w:sz w:val="24"/>
        </w:rPr>
        <w:t>LRSpl</w:t>
      </w:r>
      <w:proofErr w:type="spellEnd"/>
      <w:r>
        <w:rPr>
          <w:rFonts w:ascii="Times New Roman" w:hAnsi="Times New Roman"/>
          <w:color w:val="000000"/>
          <w:sz w:val="24"/>
        </w:rPr>
        <w:t xml:space="preserve">: Κατανομή των ανοιγμάτων εντός ισολογισμού (εκτός από παράγωγα, ΣΧΤ και εξαιρούμενα ανοίγματα) </w:t>
      </w:r>
      <w:r>
        <w:rPr>
          <w:rFonts w:ascii="Times New Roman" w:hAnsi="Times New Roman"/>
          <w:b w:val="0"/>
          <w:color w:val="000000"/>
          <w:sz w:val="24"/>
        </w:rPr>
        <w:t>Σταθερός μορφότυπος</w:t>
      </w:r>
    </w:p>
    <w:p w14:paraId="6F4D6BA9" w14:textId="64BA4D32" w:rsidR="000A7015" w:rsidRPr="007F4CC8" w:rsidRDefault="000A7015" w:rsidP="00991F59">
      <w:pPr>
        <w:pStyle w:val="ListParagraph"/>
        <w:numPr>
          <w:ilvl w:val="0"/>
          <w:numId w:val="27"/>
        </w:numPr>
        <w:spacing w:after="120"/>
        <w:ind w:left="426"/>
        <w:rPr>
          <w:rFonts w:ascii="Times New Roman" w:hAnsi="Times New Roman"/>
          <w:sz w:val="24"/>
          <w:szCs w:val="24"/>
        </w:rPr>
      </w:pPr>
      <w:r>
        <w:rPr>
          <w:rFonts w:ascii="Times New Roman" w:hAnsi="Times New Roman"/>
          <w:color w:val="000000"/>
          <w:sz w:val="24"/>
        </w:rPr>
        <w:t xml:space="preserve">Τα ιδρύματα εφαρμόζουν τις οδηγίες που παρέχονται σε αυτήν την ενότητα για να συμπληρώσουν το υπόδειγμα </w:t>
      </w:r>
      <w:proofErr w:type="spellStart"/>
      <w:r>
        <w:rPr>
          <w:rFonts w:ascii="Times New Roman" w:hAnsi="Times New Roman"/>
          <w:color w:val="000000"/>
          <w:sz w:val="24"/>
        </w:rPr>
        <w:t>LRSpl</w:t>
      </w:r>
      <w:proofErr w:type="spellEnd"/>
      <w:r>
        <w:rPr>
          <w:rFonts w:ascii="Times New Roman" w:hAnsi="Times New Roman"/>
          <w:color w:val="000000"/>
          <w:sz w:val="24"/>
        </w:rPr>
        <w:t xml:space="preserve"> κατ’ εφαρμογή του άρθρου 451 παράγραφος 1 στοιχείο β) του ΚΚΑ.</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09AB437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2835F9"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0A7015" w:rsidRPr="007F4CC8" w14:paraId="17670837" w14:textId="77777777" w:rsidTr="001E06A3">
        <w:trPr>
          <w:trHeight w:val="238"/>
        </w:trPr>
        <w:tc>
          <w:tcPr>
            <w:tcW w:w="1384" w:type="dxa"/>
            <w:shd w:val="clear" w:color="auto" w:fill="D9D9D9" w:themeFill="background1" w:themeFillShade="D9"/>
          </w:tcPr>
          <w:p w14:paraId="0A46D916"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5B02D9B6"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0A7015" w:rsidRPr="007F4CC8" w14:paraId="6089139F" w14:textId="77777777" w:rsidTr="001E06A3">
        <w:trPr>
          <w:trHeight w:val="1161"/>
        </w:trPr>
        <w:tc>
          <w:tcPr>
            <w:tcW w:w="1384" w:type="dxa"/>
            <w:vAlign w:val="center"/>
          </w:tcPr>
          <w:p w14:paraId="66B2EB7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w:t>
            </w:r>
          </w:p>
        </w:tc>
        <w:tc>
          <w:tcPr>
            <w:tcW w:w="7655" w:type="dxa"/>
          </w:tcPr>
          <w:p w14:paraId="78FF102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Συνολικά ανοίγματα εντός ισολογισμού (εκτός από παράγωγα, ΣΧΤ και εξαιρούμενα ανοίγματα), εκ των οποίων:</w:t>
            </w:r>
          </w:p>
          <w:p w14:paraId="6C1AF07E" w14:textId="043FA33D" w:rsidR="000A7015" w:rsidRPr="007F4CC8" w:rsidRDefault="000A7015" w:rsidP="00CE50F4">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δημοσιοποιούν το άθροισμα των ποσών στη γραμμή EU-2 και EU-3 του </w:t>
            </w:r>
            <w:r>
              <w:rPr>
                <w:rFonts w:ascii="Times New Roman" w:hAnsi="Times New Roman"/>
                <w:color w:val="000000"/>
                <w:sz w:val="24"/>
              </w:rPr>
              <w:t>υποδείγματος EU</w:t>
            </w:r>
            <w:r w:rsidR="00CE50F4">
              <w:rPr>
                <w:rFonts w:ascii="Times New Roman" w:hAnsi="Times New Roman"/>
                <w:color w:val="000000"/>
                <w:sz w:val="24"/>
              </w:rPr>
              <w:t xml:space="preserve"> </w:t>
            </w:r>
            <w:r>
              <w:rPr>
                <w:rFonts w:ascii="Times New Roman" w:hAnsi="Times New Roman"/>
                <w:color w:val="000000"/>
                <w:sz w:val="24"/>
              </w:rPr>
              <w:t xml:space="preserve">LR3 - </w:t>
            </w:r>
            <w:proofErr w:type="spellStart"/>
            <w:r>
              <w:rPr>
                <w:rFonts w:ascii="Times New Roman" w:hAnsi="Times New Roman"/>
                <w:sz w:val="24"/>
              </w:rPr>
              <w:t>LRSpl</w:t>
            </w:r>
            <w:proofErr w:type="spellEnd"/>
            <w:r>
              <w:rPr>
                <w:rFonts w:ascii="Times New Roman" w:hAnsi="Times New Roman"/>
                <w:sz w:val="24"/>
              </w:rPr>
              <w:t>.</w:t>
            </w:r>
          </w:p>
        </w:tc>
      </w:tr>
      <w:tr w:rsidR="000A7015" w:rsidRPr="007F4CC8" w14:paraId="57D6641E" w14:textId="77777777" w:rsidTr="001E06A3">
        <w:trPr>
          <w:trHeight w:val="1438"/>
        </w:trPr>
        <w:tc>
          <w:tcPr>
            <w:tcW w:w="1384" w:type="dxa"/>
            <w:vAlign w:val="center"/>
          </w:tcPr>
          <w:p w14:paraId="05C2B2B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w:t>
            </w:r>
          </w:p>
        </w:tc>
        <w:tc>
          <w:tcPr>
            <w:tcW w:w="7655" w:type="dxa"/>
          </w:tcPr>
          <w:p w14:paraId="194F35A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Ανοίγματα του χαρτοφυλακίου συναλλαγών</w:t>
            </w:r>
          </w:p>
          <w:p w14:paraId="0EC933D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τα ανοίγματα που αποτελούν μέρος της συνολικής αξίας ανοίγματος των στοιχείων ενεργητικού που ανήκουν στο χαρτοφυλάκιο συναλλαγών, εκτός από παράγωγα, ΣΧΤ και εξαιρούμενα ανοίγματα.</w:t>
            </w:r>
          </w:p>
        </w:tc>
      </w:tr>
      <w:tr w:rsidR="000A7015" w:rsidRPr="007F4CC8" w14:paraId="345F6F21" w14:textId="77777777" w:rsidTr="001E06A3">
        <w:trPr>
          <w:trHeight w:val="438"/>
        </w:trPr>
        <w:tc>
          <w:tcPr>
            <w:tcW w:w="1384" w:type="dxa"/>
            <w:vAlign w:val="center"/>
          </w:tcPr>
          <w:p w14:paraId="56CBC8C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EU-3</w:t>
            </w:r>
          </w:p>
        </w:tc>
        <w:tc>
          <w:tcPr>
            <w:tcW w:w="7655" w:type="dxa"/>
          </w:tcPr>
          <w:p w14:paraId="62E1AFF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Ανοίγματα τραπεζικού χαρτοφυλακίου, εκ των οποίων:</w:t>
            </w:r>
          </w:p>
          <w:p w14:paraId="07286961" w14:textId="0D49911C" w:rsidR="000A7015" w:rsidRPr="007F4CC8" w:rsidRDefault="000A7015" w:rsidP="00CE50F4">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Τα ιδρύματα δημοσιοποιούν το άθροισμα των τιμών στις γραμμές EU-4 έως EU-12 του υποδείγματος </w:t>
            </w:r>
            <w:r>
              <w:rPr>
                <w:rFonts w:ascii="Times New Roman" w:hAnsi="Times New Roman"/>
                <w:color w:val="000000"/>
                <w:sz w:val="24"/>
              </w:rPr>
              <w:t>EU</w:t>
            </w:r>
            <w:r w:rsidR="00CE50F4">
              <w:rPr>
                <w:rFonts w:ascii="Times New Roman" w:hAnsi="Times New Roman"/>
                <w:color w:val="000000"/>
                <w:sz w:val="24"/>
              </w:rPr>
              <w:t xml:space="preserve"> </w:t>
            </w:r>
            <w:r>
              <w:rPr>
                <w:rFonts w:ascii="Times New Roman" w:hAnsi="Times New Roman"/>
                <w:color w:val="000000"/>
                <w:sz w:val="24"/>
              </w:rPr>
              <w:t>LR3-</w:t>
            </w:r>
            <w:r>
              <w:rPr>
                <w:rFonts w:ascii="Times New Roman" w:hAnsi="Times New Roman"/>
                <w:sz w:val="24"/>
              </w:rPr>
              <w:t>LRSpl.</w:t>
            </w:r>
          </w:p>
        </w:tc>
      </w:tr>
      <w:tr w:rsidR="000A7015" w:rsidRPr="007F4CC8" w14:paraId="6651778B" w14:textId="77777777" w:rsidTr="007E3CA8">
        <w:trPr>
          <w:trHeight w:val="1956"/>
        </w:trPr>
        <w:tc>
          <w:tcPr>
            <w:tcW w:w="1384" w:type="dxa"/>
            <w:vAlign w:val="center"/>
          </w:tcPr>
          <w:p w14:paraId="4C37040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EU-4</w:t>
            </w:r>
          </w:p>
        </w:tc>
        <w:tc>
          <w:tcPr>
            <w:tcW w:w="7655" w:type="dxa"/>
          </w:tcPr>
          <w:p w14:paraId="75A16AF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Καλυμμένα ομόλογα</w:t>
            </w:r>
          </w:p>
          <w:p w14:paraId="4C92307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το άθροισμα των ανοιγμάτων, το οποίο είναι η συνολική αξία ανοίγματος των στοιχείων του ενεργητικού που έχουν τη μορφή καλυμμένων ομολόγων όπως ορίζεται στο άρθρο 129 και στο άρθρο 161 παράγραφος 1 στοιχείο δ) του ΚΚΑ.</w:t>
            </w:r>
          </w:p>
          <w:p w14:paraId="1F5A4D3A"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rPr>
              <w:t>Τα ιδρύματα δημοσιοποιούν το συνολικό άνοιγμα των καλυμμένων ομολόγων έχοντας αφαιρέσει τα ανοίγματα σε αθέτηση.</w:t>
            </w:r>
          </w:p>
        </w:tc>
      </w:tr>
      <w:tr w:rsidR="000A7015" w:rsidRPr="007F4CC8" w14:paraId="1B271027" w14:textId="77777777" w:rsidTr="001E06A3">
        <w:trPr>
          <w:trHeight w:val="2265"/>
        </w:trPr>
        <w:tc>
          <w:tcPr>
            <w:tcW w:w="1384" w:type="dxa"/>
            <w:vAlign w:val="center"/>
          </w:tcPr>
          <w:p w14:paraId="5E6408A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EU-5</w:t>
            </w:r>
          </w:p>
        </w:tc>
        <w:tc>
          <w:tcPr>
            <w:tcW w:w="7655" w:type="dxa"/>
          </w:tcPr>
          <w:p w14:paraId="3EACE3D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Ανοίγματα που αντιμετωπίζονται ως κρατικά</w:t>
            </w:r>
          </w:p>
          <w:p w14:paraId="09AE25B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Pr>
                <w:rFonts w:ascii="Times New Roman" w:hAnsi="Times New Roman"/>
                <w:sz w:val="24"/>
              </w:rPr>
              <w:t xml:space="preserve">Τα ιδρύματα δημοσιοποιούν το άθροισμα των ανοιγμάτων, το οποίο είναι η συνολική αξία ανοίγματος έναντι οντοτήτων που αντιμετωπίζονται ως κρατικές βάσει του ΚΚΑ. (Κεντρικές κυβερνήσεις και κεντρικές τράπεζες (άρθρο 114 και άρθρο 147 παράγραφος 2 στοιχείο α) του ΚΚΑ)· περιφερειακές κυβερνήσεις και τοπικές αρχές που αντιμετωπίζονται ως κράτη (άρθρο 115 παράγραφοι 2 και 4 και άρθρο 147 παράγραφος 3 στοιχείο α) του KKA), πολυμερείς τράπεζες ανάπτυξης και διεθνείς οργανισμοί που αντιμετωπίζονται ως κράτη (άρθρο 117 παράγραφος 2, άρθρο 118 και άρθρο 147 παράγραφος 3 στοιχεία β) και γ) του ΚΚΑ), οντότητες του </w:t>
            </w:r>
            <w:r>
              <w:rPr>
                <w:rFonts w:ascii="Times New Roman" w:hAnsi="Times New Roman"/>
                <w:sz w:val="24"/>
              </w:rPr>
              <w:lastRenderedPageBreak/>
              <w:t>δημόσιου τομέα (άρθρο 116 παράγραφος 4 και άρθρο 147 παράγραφος 3 στοιχείο α του ΚΚΑ)</w:t>
            </w:r>
          </w:p>
          <w:p w14:paraId="78E8EF08"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sz w:val="24"/>
              </w:rPr>
              <w:t>Τα ιδρύματα δημοσιοποιούν το συνολικό άνοιγμα σε κρατικό χρέος έχοντας αφαιρέσει τα ανοίγματα σε αθέτηση.</w:t>
            </w:r>
          </w:p>
        </w:tc>
      </w:tr>
      <w:tr w:rsidR="000A7015" w:rsidRPr="007F4CC8" w14:paraId="582909C2" w14:textId="77777777" w:rsidTr="007E3CA8">
        <w:trPr>
          <w:trHeight w:val="1121"/>
        </w:trPr>
        <w:tc>
          <w:tcPr>
            <w:tcW w:w="1384" w:type="dxa"/>
            <w:vAlign w:val="center"/>
          </w:tcPr>
          <w:p w14:paraId="44A3609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EU-6</w:t>
            </w:r>
          </w:p>
        </w:tc>
        <w:tc>
          <w:tcPr>
            <w:tcW w:w="7655" w:type="dxa"/>
          </w:tcPr>
          <w:p w14:paraId="4ABD521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Ανοίγματα έναντι περιφερειακών κυβερνήσεων, ΠΤΑ, διεθνών οργανισμών και ΟΔΤ που δεν αντιμετωπίζονται ως κράτη</w:t>
            </w:r>
          </w:p>
          <w:p w14:paraId="5C029F35" w14:textId="77777777" w:rsidR="000A7015" w:rsidRPr="007F4CC8" w:rsidRDefault="000A7015" w:rsidP="001E06A3">
            <w:pPr>
              <w:pStyle w:val="BodyText1"/>
              <w:spacing w:after="120" w:line="240" w:lineRule="auto"/>
              <w:rPr>
                <w:rFonts w:ascii="Times New Roman" w:eastAsia="Book Antiqua" w:hAnsi="Times New Roman"/>
                <w:bCs/>
                <w:color w:val="auto"/>
                <w:sz w:val="24"/>
                <w:szCs w:val="24"/>
              </w:rPr>
            </w:pPr>
            <w:r>
              <w:rPr>
                <w:rFonts w:ascii="Times New Roman" w:hAnsi="Times New Roman"/>
                <w:color w:val="auto"/>
                <w:sz w:val="24"/>
              </w:rPr>
              <w:t>Τα ιδρύματα δημοσιοποιούν το άθροισμα των ανοιγμάτων, το οποίο είναι η συνολική αξία ανοίγματος έναντι περιφερειακών κυβερνήσεων και τοπικών αρχών, όπως ορίζεται στο άρθρο 115 παράγραφοι 1, 3 και 5 του ΚΚΑ για ανοίγματα της τυποποιημένης προσέγγισης και στο άρθρο 147 παράγραφος 4 στοιχείο α) του ΚΚΑ για ανοίγματα της προσέγγισης εσωτερικών διαβαθμίσεων, έναντι πολυμερών τραπεζών ανάπτυξης όπως ορίζονται στο άρθρο 117 παράγραφοι 1 και 3 του ΚΚΑ για ανοίγματα της τυποποιημένης προσέγγισης και στο άρθρο 147 παράγραφος 4 στοιχείο γ) του ΚΚΑ για ανοίγματα της προσέγγισης εσωτερικών διαβαθμίσεων, έναντι διεθνών οργανισμών και οντοτήτων του δημόσιου τομέα όπως ορίζονται στο άρθρο 116 παράγραφοι 1, 2, 3 και 5 του ΚΚΑ για ανοίγματα της τυποποιημένης προσέγγισης και στο άρθρο 147 παράγραφος 4 στοιχείο β) του ΚΚΑ για ανοίγματα της προσέγγισης εσωτερικών διαβαθμίσεων που δεν αντιμετωπίζονται ως κρατικά δυνάμει του ΚΚΑ.</w:t>
            </w:r>
          </w:p>
          <w:p w14:paraId="6BA29B34"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color w:val="auto"/>
                <w:sz w:val="24"/>
              </w:rPr>
              <w:t>Τα ιδρύματα δημοσιοποιούν το προαναφερθέν συνολικό άνοιγμα έχοντας αφαιρέσει τα ανοίγματα σε αθέτηση.</w:t>
            </w:r>
          </w:p>
        </w:tc>
      </w:tr>
      <w:tr w:rsidR="000A7015" w:rsidRPr="007F4CC8" w14:paraId="5E717AEF" w14:textId="77777777" w:rsidTr="001E06A3">
        <w:trPr>
          <w:trHeight w:val="416"/>
        </w:trPr>
        <w:tc>
          <w:tcPr>
            <w:tcW w:w="1384" w:type="dxa"/>
            <w:vAlign w:val="center"/>
          </w:tcPr>
          <w:p w14:paraId="396838A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EU-7</w:t>
            </w:r>
          </w:p>
        </w:tc>
        <w:tc>
          <w:tcPr>
            <w:tcW w:w="7655" w:type="dxa"/>
          </w:tcPr>
          <w:p w14:paraId="6E52756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Ιδρύματα</w:t>
            </w:r>
          </w:p>
          <w:p w14:paraId="6C6F9BC1" w14:textId="77777777" w:rsidR="000A7015" w:rsidRPr="007F4CC8" w:rsidRDefault="000A7015" w:rsidP="001E06A3">
            <w:pPr>
              <w:pStyle w:val="Teksttreci0"/>
              <w:shd w:val="clear" w:color="auto" w:fill="auto"/>
              <w:spacing w:after="120" w:line="240" w:lineRule="auto"/>
              <w:ind w:firstLine="0"/>
              <w:rPr>
                <w:rFonts w:ascii="Times New Roman" w:eastAsia="Times New Roman" w:hAnsi="Times New Roman" w:cs="Times New Roman"/>
                <w:bCs/>
                <w:color w:val="000000"/>
                <w:sz w:val="24"/>
                <w:szCs w:val="24"/>
              </w:rPr>
            </w:pPr>
            <w:r>
              <w:rPr>
                <w:rFonts w:ascii="Times New Roman" w:hAnsi="Times New Roman"/>
                <w:sz w:val="24"/>
              </w:rPr>
              <w:t xml:space="preserve">Τα ιδρύματα δημοσιοποιούν το άθροισμα των ανοιγμάτων, το οποίο είναι η αξία έκθεσης των ανοιγμάτων έναντι ιδρυμάτων </w:t>
            </w:r>
            <w:r>
              <w:rPr>
                <w:rFonts w:ascii="Times New Roman" w:hAnsi="Times New Roman"/>
                <w:color w:val="000000"/>
                <w:sz w:val="24"/>
              </w:rPr>
              <w:t>που εμπίπτουν στα άρθρα 119 έως 121 του ΚΚΑ για ανοίγματα της τυποποιημένης προσέγγισης και της προσέγγισης εσωτερικών διαβαθμίσεων – που εμπίπτουν στο πεδίο εφαρμογής του άρθρου 147 παράγραφος 2 στοιχείο β) του ΚΚΑ και δεν είναι ανοίγματα υπό τη μορφή καλυμμένων ομολόγων σύμφωνα με το άρθρο 161 παράγραφος 1 στοιχείο δ) του ΚΚΑ και δεν εμπίπτουν στο πεδίο εφαρμογής του άρθρου 147 παράγραφος 4 στοιχεία α) έως γ) του ΚΚΑ.</w:t>
            </w:r>
          </w:p>
          <w:p w14:paraId="10B72E22"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sz w:val="24"/>
              </w:rPr>
              <w:t>Τα ιδρύματα δημοσιοποιούν το συνολικό άνοιγμα έχοντας αφαιρέσει τα ανοίγματα σε αθέτηση.</w:t>
            </w:r>
          </w:p>
        </w:tc>
      </w:tr>
      <w:tr w:rsidR="000A7015" w:rsidRPr="007F4CC8" w14:paraId="3520CAE1" w14:textId="77777777" w:rsidTr="001E06A3">
        <w:trPr>
          <w:trHeight w:val="2265"/>
        </w:trPr>
        <w:tc>
          <w:tcPr>
            <w:tcW w:w="1384" w:type="dxa"/>
            <w:vAlign w:val="center"/>
          </w:tcPr>
          <w:p w14:paraId="4285FF9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EU-8</w:t>
            </w:r>
          </w:p>
        </w:tc>
        <w:tc>
          <w:tcPr>
            <w:tcW w:w="7655" w:type="dxa"/>
          </w:tcPr>
          <w:p w14:paraId="29AAF26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Εξασφαλισμένα με υποθήκες επί ακινήτων</w:t>
            </w:r>
          </w:p>
          <w:p w14:paraId="1E219217"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rPr>
              <w:t xml:space="preserve">Τα ιδρύματα δημοσιοποιούν το άθροισμα των ανοιγμάτων, το οποίο είναι η αξία ανοίγματος των στοιχείων του ενεργητικού που αποτελούν ανοίγματα ασφαλισμένα με υποθήκες επί ακινήτων που εμπίπτουν στο άρθρο 124 του ΚΚΑ σε περίπτωση ανοιγμάτων της τυποποιημένης προσέγγισης και που αποτελούν ανοίγματα έναντι επιχειρήσεων σύμφωνα με το άρθρο 147 παράγραφος 2 στοιχείο γ) του ΚΚΑ ή ανοίγματα λιανικής τραπεζικής σύμφωνα με το άρθρο 147 παράγραφος 2 στοιχείο δ) του ΚΚΑ εάν τα </w:t>
            </w:r>
            <w:r>
              <w:rPr>
                <w:rFonts w:ascii="Times New Roman" w:hAnsi="Times New Roman"/>
                <w:sz w:val="24"/>
              </w:rPr>
              <w:lastRenderedPageBreak/>
              <w:t xml:space="preserve">ανοίγματα αυτά είναι ασφαλισμένα με υποθήκες επί ακινήτων σύμφωνα με το άρθρο 199 παράγραφος 1 στοιχείο α) του ΚΚΑ για ανοίγματα της προσέγγισης εσωτερικών διαβαθμίσεων. </w:t>
            </w:r>
          </w:p>
          <w:p w14:paraId="08EE32D5"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rPr>
              <w:t>Τα ιδρύματα δημοσιοποιούν το συνολικό άνοιγμα έχοντας αφαιρέσει τα ανοίγματα σε αθέτηση.</w:t>
            </w:r>
          </w:p>
        </w:tc>
      </w:tr>
      <w:tr w:rsidR="000A7015" w:rsidRPr="007F4CC8" w14:paraId="62D9CA39" w14:textId="77777777" w:rsidTr="001E06A3">
        <w:trPr>
          <w:trHeight w:val="2265"/>
        </w:trPr>
        <w:tc>
          <w:tcPr>
            <w:tcW w:w="1384" w:type="dxa"/>
            <w:vAlign w:val="center"/>
          </w:tcPr>
          <w:p w14:paraId="4613E7B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EU-9</w:t>
            </w:r>
          </w:p>
        </w:tc>
        <w:tc>
          <w:tcPr>
            <w:tcW w:w="7655" w:type="dxa"/>
          </w:tcPr>
          <w:p w14:paraId="04AE1AE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Ανοίγματα λιανικής τραπεζικής</w:t>
            </w:r>
          </w:p>
          <w:p w14:paraId="2649B55B"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rPr>
              <w:t xml:space="preserve">Τα ιδρύματα δημοσιοποιούν το άθροισμα των ανοιγμάτων, το οποίο είναι η συνολική αξία ανοίγματος των στοιχείων του ενεργητικού που αποτελούν ανοίγματα λιανικής τραπεζικής δυνάμει του άρθρου 123 του ΚΚΑ σε περίπτωση ανοιγμάτων της τυποποιημένης προσέγγισης και που αποτελούν ανοίγματα δυνάμει του άρθρου 147 παράγραφος 2 στοιχείο δ) του ΚΚΑ, εάν αυτά τα ανοίγματα </w:t>
            </w:r>
            <w:r>
              <w:rPr>
                <w:rFonts w:ascii="Times New Roman" w:hAnsi="Times New Roman"/>
                <w:b/>
                <w:sz w:val="24"/>
                <w:u w:val="single"/>
              </w:rPr>
              <w:t>δεν</w:t>
            </w:r>
            <w:r>
              <w:rPr>
                <w:rFonts w:ascii="Times New Roman" w:hAnsi="Times New Roman"/>
                <w:sz w:val="24"/>
              </w:rPr>
              <w:t xml:space="preserve"> είναι ασφαλισμένα με υποθήκες επί ακινήτων σύμφωνα με το άρθρο 199 παράγραφος 1 στοιχείο α) του ΚΚΑ – για ανοίγματα της προσέγγισης εσωτερικών διαβαθμίσεων. </w:t>
            </w:r>
          </w:p>
          <w:p w14:paraId="74BF1D7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το συνολικό άνοιγμα έχοντας αφαιρέσει τα ανοίγματα σε αθέτηση.</w:t>
            </w:r>
          </w:p>
        </w:tc>
      </w:tr>
      <w:tr w:rsidR="000A7015" w:rsidRPr="007F4CC8" w14:paraId="5B74D3C4" w14:textId="77777777" w:rsidTr="001E06A3">
        <w:trPr>
          <w:trHeight w:val="625"/>
        </w:trPr>
        <w:tc>
          <w:tcPr>
            <w:tcW w:w="1384" w:type="dxa"/>
            <w:vAlign w:val="center"/>
          </w:tcPr>
          <w:p w14:paraId="582FD9E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EU-10</w:t>
            </w:r>
          </w:p>
        </w:tc>
        <w:tc>
          <w:tcPr>
            <w:tcW w:w="7655" w:type="dxa"/>
          </w:tcPr>
          <w:p w14:paraId="3EC6592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Επιχειρήσεις</w:t>
            </w:r>
          </w:p>
          <w:p w14:paraId="5A57849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Pr>
                <w:rFonts w:ascii="Times New Roman" w:hAnsi="Times New Roman"/>
                <w:sz w:val="24"/>
              </w:rPr>
              <w:t xml:space="preserve">Τα ιδρύματα δημοσιοποιούν το άθροισμα των ανοιγμάτων, το οποίο είναι η συνολική αξία ανοίγματος των στοιχείων του ενεργητικού που αποτελούν ανοίγματα έναντι επιχειρήσεων (δηλαδή χρηματοοικονομικά και μη χρηματοοικονομικά). Για τα ανοίγματα της τυποποιημένης προσέγγισης, πρόκειται για ανοίγματα έναντι επιχειρήσεων που εμπίπτουν στο άρθρο 122 του ΚΚΑ, ενώ για τα ανοίγματα της προσέγγισης εσωτερικών διαβαθμίσεων, πρόκειται για ανοίγματα έναντι επιχειρήσεων δυνάμει του άρθρου 147 παράγραφος 2 στοιχείο γ) του ΚΚΑ εάν αυτά τα ανοίγματα </w:t>
            </w:r>
            <w:r>
              <w:rPr>
                <w:rFonts w:ascii="Times New Roman" w:hAnsi="Times New Roman"/>
                <w:b/>
                <w:sz w:val="24"/>
                <w:u w:val="single"/>
              </w:rPr>
              <w:t>δεν</w:t>
            </w:r>
            <w:r>
              <w:rPr>
                <w:rFonts w:ascii="Times New Roman" w:hAnsi="Times New Roman"/>
                <w:sz w:val="24"/>
              </w:rPr>
              <w:t xml:space="preserve"> είναι ασφαλισμένα με υποθήκες επί ακινήτων σύμφωνα με το άρθρο 199 παράγραφος 1 στοιχείο α) του ΚΚΑ.</w:t>
            </w:r>
          </w:p>
          <w:p w14:paraId="6A8650A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Pr>
                <w:rFonts w:ascii="Times New Roman" w:hAnsi="Times New Roman"/>
                <w:sz w:val="24"/>
              </w:rPr>
              <w:t>Ως χρηματοδοτικές εταιρείες νοούνται οι ρυθμιζόμενες και μη ρυθμιζόμενες επιχειρήσεις, πλην των ιδρυμάτων που αναφέρονται στο EU-7 του παρόντος υποδείγματος, των οποίων η κύρια δραστηριότητα συνίσταται στην απόκτηση συμμετοχών ή στην άσκηση μίας ή περισσότερων εκ των δραστηριοτήτων που απαριθμούνται στο παράρτημα I της ΟΚΑ, καθώς και οι επιχειρήσεις που ορίζονται στο άρθρο 4 παράγραφος 1 σημείο 27) του ΚΚΑ, πλην των ιδρυμάτων που αναφέρονται στο EU-7 του παρόντος υποδείγματος.</w:t>
            </w:r>
          </w:p>
          <w:p w14:paraId="3DD0C832"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rPr>
              <w:t>Για τους σκοπούς αυτού του κελιού, ο όρος «μικρή και μεσαία επιχείρηση» ορίζεται σύμφωνα με το άρθρο 501 παράγραφος 2 στοιχείο β) του ΚΚΑ.</w:t>
            </w:r>
          </w:p>
          <w:p w14:paraId="0D9D027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το συνολικό άνοιγμα έχοντας αφαιρέσει τα ανοίγματα σε αθέτηση.</w:t>
            </w:r>
          </w:p>
        </w:tc>
      </w:tr>
      <w:tr w:rsidR="000A7015" w:rsidRPr="007F4CC8" w14:paraId="5A9251D7" w14:textId="77777777" w:rsidTr="001E06A3">
        <w:trPr>
          <w:trHeight w:val="1729"/>
        </w:trPr>
        <w:tc>
          <w:tcPr>
            <w:tcW w:w="1384" w:type="dxa"/>
            <w:vAlign w:val="center"/>
          </w:tcPr>
          <w:p w14:paraId="2BECF10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EU-11</w:t>
            </w:r>
          </w:p>
        </w:tc>
        <w:tc>
          <w:tcPr>
            <w:tcW w:w="7655" w:type="dxa"/>
          </w:tcPr>
          <w:p w14:paraId="3BE85A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Ανοίγματα σε αθέτηση</w:t>
            </w:r>
          </w:p>
          <w:p w14:paraId="5BDD79B1" w14:textId="26D4BBB3"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sz w:val="24"/>
              </w:rPr>
              <w:t>Τα ιδρύματα δημοσιοποιούν το άθροισμα των ανοιγμάτων, το οποίο είναι η συνολική αξία ανοίγματος των στοιχείων του ενεργητικού που τελούν σε αθέτηση και -για τα ανοίγματα της τυποποιημένης προσέγγισης- εμπίπτουν στο άρθρο 127 του ΚΚΑ ή, σε περίπτωση ανοιγμάτων της προσέγγισης εσωτερικών διαβαθμίσεων, ταξινομούνται στις κατηγορίες ανοιγμάτων που αναφέρονται στο άρθρο 147 παράγραφος 2 του ΚΚΑ εάν έχει προκύψει αθέτηση σύμφωνα με το άρθρο 178 του ΚΚΑ.</w:t>
            </w:r>
          </w:p>
        </w:tc>
      </w:tr>
      <w:tr w:rsidR="000A7015" w:rsidRPr="007F4CC8" w14:paraId="64E848DA" w14:textId="77777777" w:rsidTr="001E06A3">
        <w:trPr>
          <w:trHeight w:val="992"/>
        </w:trPr>
        <w:tc>
          <w:tcPr>
            <w:tcW w:w="1384" w:type="dxa"/>
            <w:vAlign w:val="center"/>
          </w:tcPr>
          <w:p w14:paraId="3A5A9D7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EU-12</w:t>
            </w:r>
          </w:p>
        </w:tc>
        <w:tc>
          <w:tcPr>
            <w:tcW w:w="7655" w:type="dxa"/>
          </w:tcPr>
          <w:p w14:paraId="4156C6F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Άλλα ανοίγματα (π.χ. μετοχικό κεφάλαιο, τιτλοποιήσεις και άλλα στοιχεία ενεργητικού που δεν συνιστούν πιστωτικές υποχρεώσεις)</w:t>
            </w:r>
          </w:p>
          <w:p w14:paraId="391B3C6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Τα ιδρύματα δημοσιοποιούν το άθροισμα των ανοιγμάτων, το οποίο είναι η συνολική αξία έκθεσης άλλων ανοιγμάτων εκτός του χαρτοφυλακίου συναλλαγών βάσει του ΚΚΑ (π.χ. μετοχικό κεφάλαιο, τιτλοποιήσεις και στοιχεία ενεργητικού εκτός των πιστωτικών υποχρεώσεων. σε περίπτωση ανοιγμάτων της τυποποιημένης προσέγγισης, πρόκειται για στοιχεία του ενεργητικού που ταξινομούνται στις κατηγορίες ανοιγμάτων που αναφέρονται στο άρθρο 112 στοιχεία </w:t>
            </w:r>
            <w:proofErr w:type="spellStart"/>
            <w:r>
              <w:rPr>
                <w:rFonts w:ascii="Times New Roman" w:hAnsi="Times New Roman"/>
                <w:sz w:val="24"/>
              </w:rPr>
              <w:t>ια</w:t>
            </w:r>
            <w:proofErr w:type="spellEnd"/>
            <w:r>
              <w:rPr>
                <w:rFonts w:ascii="Times New Roman" w:hAnsi="Times New Roman"/>
                <w:sz w:val="24"/>
              </w:rPr>
              <w:t xml:space="preserve">), </w:t>
            </w:r>
            <w:proofErr w:type="spellStart"/>
            <w:r>
              <w:rPr>
                <w:rFonts w:ascii="Times New Roman" w:hAnsi="Times New Roman"/>
                <w:sz w:val="24"/>
              </w:rPr>
              <w:t>ιγ</w:t>
            </w:r>
            <w:proofErr w:type="spellEnd"/>
            <w:r>
              <w:rPr>
                <w:rFonts w:ascii="Times New Roman" w:hAnsi="Times New Roman"/>
                <w:sz w:val="24"/>
              </w:rPr>
              <w:t xml:space="preserve">), </w:t>
            </w:r>
            <w:proofErr w:type="spellStart"/>
            <w:r>
              <w:rPr>
                <w:rFonts w:ascii="Times New Roman" w:hAnsi="Times New Roman"/>
                <w:sz w:val="24"/>
              </w:rPr>
              <w:t>ιδ</w:t>
            </w:r>
            <w:proofErr w:type="spellEnd"/>
            <w:r>
              <w:rPr>
                <w:rFonts w:ascii="Times New Roman" w:hAnsi="Times New Roman"/>
                <w:sz w:val="24"/>
              </w:rPr>
              <w:t xml:space="preserve">), </w:t>
            </w:r>
            <w:proofErr w:type="spellStart"/>
            <w:r>
              <w:rPr>
                <w:rFonts w:ascii="Times New Roman" w:hAnsi="Times New Roman"/>
                <w:sz w:val="24"/>
              </w:rPr>
              <w:t>ιε</w:t>
            </w:r>
            <w:proofErr w:type="spellEnd"/>
            <w:r>
              <w:rPr>
                <w:rFonts w:ascii="Times New Roman" w:hAnsi="Times New Roman"/>
                <w:sz w:val="24"/>
              </w:rPr>
              <w:t xml:space="preserve">), </w:t>
            </w:r>
            <w:proofErr w:type="spellStart"/>
            <w:r>
              <w:rPr>
                <w:rFonts w:ascii="Times New Roman" w:hAnsi="Times New Roman"/>
                <w:sz w:val="24"/>
              </w:rPr>
              <w:t>ιστ</w:t>
            </w:r>
            <w:proofErr w:type="spellEnd"/>
            <w:r>
              <w:rPr>
                <w:rFonts w:ascii="Times New Roman" w:hAnsi="Times New Roman"/>
                <w:sz w:val="24"/>
              </w:rPr>
              <w:t xml:space="preserve">) και </w:t>
            </w:r>
            <w:proofErr w:type="spellStart"/>
            <w:r>
              <w:rPr>
                <w:rFonts w:ascii="Times New Roman" w:hAnsi="Times New Roman"/>
                <w:sz w:val="24"/>
              </w:rPr>
              <w:t>ιζ</w:t>
            </w:r>
            <w:proofErr w:type="spellEnd"/>
            <w:r>
              <w:rPr>
                <w:rFonts w:ascii="Times New Roman" w:hAnsi="Times New Roman"/>
                <w:sz w:val="24"/>
              </w:rPr>
              <w:t xml:space="preserve">) του ΚΚΑ, ενώ στην περίπτωση ανοιγμάτων της προσέγγισης εσωτερικών διαβαθμίσεων, στο άρθρο 147 παράγραφος 2 στοιχεία ε), στ) και ζ) του ΚΚΑ). Τα ιδρύματα περιλαμβάνουν στοιχεία του ενεργητικού που αφαιρούνται για τον προσδιορισμό του κεφαλαίου της κατηγορίας 1 και, επομένως, δημοσιοποιούνται στη γραμμή 2 του υποδείγματος EU </w:t>
            </w:r>
            <w:r>
              <w:rPr>
                <w:rFonts w:ascii="Times New Roman" w:hAnsi="Times New Roman"/>
                <w:color w:val="000000"/>
                <w:sz w:val="24"/>
              </w:rPr>
              <w:t>LR2-</w:t>
            </w:r>
            <w:r>
              <w:rPr>
                <w:rFonts w:ascii="Times New Roman" w:hAnsi="Times New Roman"/>
                <w:sz w:val="24"/>
              </w:rPr>
              <w:t xml:space="preserve">LRCom, εκτός εάν τα στοιχεία αυτά περιλαμβάνονται στις γραμμές EU-2 και EU-4 έως EU-11 του υποδείγματος EU </w:t>
            </w:r>
            <w:r>
              <w:rPr>
                <w:rFonts w:ascii="Times New Roman" w:hAnsi="Times New Roman"/>
                <w:color w:val="000000"/>
                <w:sz w:val="24"/>
              </w:rPr>
              <w:t xml:space="preserve">LR3- </w:t>
            </w:r>
            <w:proofErr w:type="spellStart"/>
            <w:r>
              <w:rPr>
                <w:rFonts w:ascii="Times New Roman" w:hAnsi="Times New Roman"/>
                <w:sz w:val="24"/>
              </w:rPr>
              <w:t>LRSpl</w:t>
            </w:r>
            <w:proofErr w:type="spellEnd"/>
            <w:r>
              <w:rPr>
                <w:rFonts w:ascii="Times New Roman" w:hAnsi="Times New Roman"/>
                <w:sz w:val="24"/>
              </w:rPr>
              <w:t>.</w:t>
            </w:r>
          </w:p>
        </w:tc>
      </w:tr>
    </w:tbl>
    <w:p w14:paraId="3E3FB773" w14:textId="77777777" w:rsidR="000A7015" w:rsidRPr="007F4CC8" w:rsidRDefault="000A7015" w:rsidP="000A7015">
      <w:pPr>
        <w:spacing w:after="120"/>
        <w:rPr>
          <w:rFonts w:ascii="Times New Roman" w:hAnsi="Times New Roman" w:cs="Times New Roman"/>
          <w:sz w:val="24"/>
        </w:rPr>
      </w:pPr>
    </w:p>
    <w:p w14:paraId="2D6D91F7" w14:textId="77777777" w:rsidR="000A7015" w:rsidRPr="007F4CC8" w:rsidRDefault="000A7015" w:rsidP="000A7015">
      <w:pPr>
        <w:pStyle w:val="Teksttreci20"/>
        <w:shd w:val="clear" w:color="auto" w:fill="auto"/>
        <w:tabs>
          <w:tab w:val="left" w:pos="221"/>
        </w:tabs>
        <w:spacing w:after="120" w:line="240" w:lineRule="auto"/>
        <w:jc w:val="left"/>
        <w:rPr>
          <w:rFonts w:ascii="Times New Roman" w:hAnsi="Times New Roman" w:cs="Times New Roman"/>
          <w:color w:val="000000"/>
          <w:sz w:val="24"/>
          <w:szCs w:val="24"/>
        </w:rPr>
      </w:pPr>
      <w:r>
        <w:rPr>
          <w:rFonts w:ascii="Times New Roman" w:hAnsi="Times New Roman"/>
          <w:color w:val="000000"/>
          <w:sz w:val="24"/>
        </w:rPr>
        <w:t xml:space="preserve">Πίνακας EU LRA – Δημοσιοποίηση ποιοτικών πληροφοριών για τον δείκτη μόχλευσης. </w:t>
      </w:r>
      <w:r>
        <w:rPr>
          <w:rFonts w:ascii="Times New Roman" w:hAnsi="Times New Roman"/>
          <w:b w:val="0"/>
          <w:color w:val="000000"/>
          <w:sz w:val="24"/>
        </w:rPr>
        <w:t>Πλαίσια ελεύθερου κειμένου για δημοσιοποίηση ποιοτικών πληροφοριών</w:t>
      </w:r>
    </w:p>
    <w:p w14:paraId="5F858CBE" w14:textId="77777777" w:rsidR="000A7015" w:rsidRPr="007F4CC8" w:rsidRDefault="000A7015" w:rsidP="00991F59">
      <w:pPr>
        <w:pStyle w:val="ListParagraph"/>
        <w:numPr>
          <w:ilvl w:val="0"/>
          <w:numId w:val="27"/>
        </w:numPr>
        <w:spacing w:after="120"/>
        <w:ind w:left="426"/>
        <w:rPr>
          <w:rFonts w:ascii="Times New Roman" w:hAnsi="Times New Roman"/>
          <w:sz w:val="24"/>
          <w:szCs w:val="24"/>
        </w:rPr>
      </w:pPr>
      <w:r>
        <w:rPr>
          <w:rFonts w:ascii="Times New Roman" w:hAnsi="Times New Roman"/>
          <w:color w:val="000000"/>
          <w:sz w:val="24"/>
        </w:rPr>
        <w:t>Τα ιδρύματα συμπληρώνουν τον πίνακα</w:t>
      </w:r>
      <w:r>
        <w:tab/>
      </w:r>
      <w:r>
        <w:rPr>
          <w:rFonts w:ascii="Times New Roman" w:hAnsi="Times New Roman"/>
          <w:color w:val="000000"/>
          <w:sz w:val="24"/>
        </w:rPr>
        <w:t xml:space="preserve"> EU LRA εφαρμόζοντας τις ακόλουθες οδηγίες, κατ’ εφαρμογή του άρθρου 451 παράγραφος 1 στοιχεία δ) και ε) του ΚΚΑ</w:t>
      </w:r>
    </w:p>
    <w:p w14:paraId="217530F6" w14:textId="77777777" w:rsidR="000A7015" w:rsidRPr="007F4CC8" w:rsidRDefault="000A7015" w:rsidP="000A701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76061654"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2256"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0A7015" w:rsidRPr="007F4CC8" w14:paraId="47A7F4FC" w14:textId="77777777" w:rsidTr="001E06A3">
        <w:trPr>
          <w:trHeight w:val="238"/>
        </w:trPr>
        <w:tc>
          <w:tcPr>
            <w:tcW w:w="1384" w:type="dxa"/>
            <w:shd w:val="clear" w:color="auto" w:fill="D9D9D9" w:themeFill="background1" w:themeFillShade="D9"/>
          </w:tcPr>
          <w:p w14:paraId="62939398"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52920A74"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0A7015" w:rsidRPr="007F4CC8" w14:paraId="408201A6" w14:textId="77777777" w:rsidTr="001E06A3">
        <w:trPr>
          <w:trHeight w:val="805"/>
        </w:trPr>
        <w:tc>
          <w:tcPr>
            <w:tcW w:w="1384" w:type="dxa"/>
          </w:tcPr>
          <w:p w14:paraId="116E302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α)</w:t>
            </w:r>
          </w:p>
        </w:tc>
        <w:tc>
          <w:tcPr>
            <w:tcW w:w="7655" w:type="dxa"/>
          </w:tcPr>
          <w:p w14:paraId="4B3A226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Περιγραφή των διαδικασιών που χρησιμοποιούνται για τη διαχείριση του κινδύνου υπερβολικής μόχλευσης</w:t>
            </w:r>
          </w:p>
          <w:p w14:paraId="1045D7C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Άρθρο 451 παράγραφος 1 στοιχείο δ) του ΚΚΑ.</w:t>
            </w:r>
          </w:p>
          <w:p w14:paraId="6272CBE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Η «περιγραφή των διαδικασιών που χρησιμοποιούνται για τη διαχείριση του κινδύνου υπερβολικής μόχλευσης» περιλαμβάνει όλες τις σχετικές πληροφορίες για:</w:t>
            </w:r>
          </w:p>
          <w:p w14:paraId="690506A7" w14:textId="77777777" w:rsidR="000A7015" w:rsidRPr="007F4CC8" w:rsidRDefault="000A7015" w:rsidP="00991F59">
            <w:pPr>
              <w:pStyle w:val="Teksttreci0"/>
              <w:numPr>
                <w:ilvl w:val="0"/>
                <w:numId w:val="24"/>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τις διαδικασίες και τους πόρους που χρησιμοποιούνται για την αξιολόγηση του κινδύνου υπερβολικής μόχλευσης·</w:t>
            </w:r>
          </w:p>
          <w:p w14:paraId="00DD152E" w14:textId="77777777" w:rsidR="000A7015" w:rsidRPr="007F4CC8" w:rsidRDefault="000A7015" w:rsidP="00991F59">
            <w:pPr>
              <w:pStyle w:val="Teksttreci0"/>
              <w:numPr>
                <w:ilvl w:val="0"/>
                <w:numId w:val="24"/>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ποσοτικά εργαλεία, εάν υπάρχουν, που χρησιμοποιούνται για την </w:t>
            </w:r>
            <w:r>
              <w:rPr>
                <w:rFonts w:ascii="Times New Roman" w:hAnsi="Times New Roman"/>
                <w:sz w:val="24"/>
              </w:rPr>
              <w:lastRenderedPageBreak/>
              <w:t>αξιολόγηση του κινδύνου υπερβολικής μόχλευσης, που περιλαμβάνουν λεπτομέρειες σχετικά με ενδεχόμενους εσωτερικούς στόχους και κατά πόσον χρησιμοποιούνται άλλοι δείκτες εκτός από τον δείκτη μόχλευσης του ΚΚΑ·</w:t>
            </w:r>
          </w:p>
          <w:p w14:paraId="3C823764" w14:textId="77777777" w:rsidR="000A7015" w:rsidRPr="007F4CC8" w:rsidRDefault="000A7015" w:rsidP="00991F59">
            <w:pPr>
              <w:pStyle w:val="Teksttreci0"/>
              <w:numPr>
                <w:ilvl w:val="0"/>
                <w:numId w:val="24"/>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rPr>
              <w:t>γ) τρόπους με τους οποίους λαμβάνονται υπόψη οι αναντιστοιχίες ληκτότητας και η σύσταση βαρών επί των στοιχείων ενεργητικού, κατά τη διαχείριση του κινδύνου υπερβολικής μόχλευσης·</w:t>
            </w:r>
          </w:p>
          <w:p w14:paraId="6A93BB36" w14:textId="77777777" w:rsidR="000A7015" w:rsidRPr="007F4CC8" w:rsidRDefault="000A7015" w:rsidP="001E06A3">
            <w:pPr>
              <w:pStyle w:val="Teksttreci0"/>
              <w:shd w:val="clear" w:color="auto" w:fill="auto"/>
              <w:tabs>
                <w:tab w:val="left" w:pos="-17"/>
              </w:tabs>
              <w:spacing w:after="120" w:line="240" w:lineRule="auto"/>
              <w:ind w:firstLine="0"/>
              <w:rPr>
                <w:rFonts w:ascii="Times New Roman" w:hAnsi="Times New Roman" w:cs="Times New Roman"/>
                <w:sz w:val="24"/>
                <w:szCs w:val="24"/>
              </w:rPr>
            </w:pPr>
            <w:r>
              <w:rPr>
                <w:rFonts w:ascii="Times New Roman" w:hAnsi="Times New Roman"/>
                <w:sz w:val="24"/>
              </w:rPr>
              <w:t>δ) διαδικασίες αντίδρασης σε μεταβολές του δείκτη μόχλευσης, συμπεριλαμβανομένων των διαδικασιών και των χρονοδιαγραμμάτων για την ενδεχόμενη αύξηση του κεφαλαίου της κατηγορίας 1, με σκοπό τη διαχείριση του κινδύνου υπερβολικής μόχλευσης· ή διαδικασίες και χρονοδιαγράμματα για την προσαρμογή του παρονομαστή του δείκτη μόχλευσης (μέτρο του συνολικού ανοίγματος), για τη διαχείριση του κινδύνου υπερβολικής μόχλευσης.</w:t>
            </w:r>
          </w:p>
        </w:tc>
      </w:tr>
      <w:tr w:rsidR="000A7015" w:rsidRPr="007F4CC8" w14:paraId="535F2FD9" w14:textId="77777777" w:rsidTr="001E06A3">
        <w:trPr>
          <w:trHeight w:val="2265"/>
        </w:trPr>
        <w:tc>
          <w:tcPr>
            <w:tcW w:w="1384" w:type="dxa"/>
          </w:tcPr>
          <w:p w14:paraId="568620E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β)</w:t>
            </w:r>
          </w:p>
        </w:tc>
        <w:tc>
          <w:tcPr>
            <w:tcW w:w="7655" w:type="dxa"/>
          </w:tcPr>
          <w:p w14:paraId="72A867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rPr>
              <w:t>Περιγραφή των παραγόντων που επηρέασαν τον δείκτη μόχλευσης κατά τη διάρκεια της περιόδου στην οποία αναφέρεται ο δημοσιοποιημένος δείκτης μόχλευσης</w:t>
            </w:r>
          </w:p>
          <w:p w14:paraId="418FCFB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Άρθρο 451 παράγραφος 1 στοιχείο ε) του ΚΚΑ</w:t>
            </w:r>
          </w:p>
          <w:p w14:paraId="452051C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Η «περιγραφή των παραγόντων που επηρέασαν τον δείκτη μόχλευσης κατά τη διάρκεια της περιόδου στην οποία αυτός αναφέρεται» περιλαμβάνει σημαντικές πληροφορίες σχετικά με:</w:t>
            </w:r>
          </w:p>
          <w:p w14:paraId="03ED54C0" w14:textId="77777777" w:rsidR="000A7015" w:rsidRPr="007F4CC8" w:rsidRDefault="000A7015" w:rsidP="00991F59">
            <w:pPr>
              <w:pStyle w:val="Teksttreci0"/>
              <w:numPr>
                <w:ilvl w:val="0"/>
                <w:numId w:val="25"/>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τον ποσοτικό προσδιορισμό της μεταβολής του δείκτη μόχλευσης, από την προηγούμενη ημερομηνία αναφοράς για δημοσιοποίηση·</w:t>
            </w:r>
          </w:p>
          <w:p w14:paraId="42D8F1FD" w14:textId="77777777" w:rsidR="000A7015" w:rsidRPr="007F4CC8" w:rsidRDefault="000A7015" w:rsidP="00991F59">
            <w:pPr>
              <w:pStyle w:val="Teksttreci0"/>
              <w:numPr>
                <w:ilvl w:val="0"/>
                <w:numId w:val="25"/>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τους κυριότερους παράγοντες που επηρέασαν τον δείκτη μόχλευσης, από την προηγούμενη ημερομηνία αναφοράς για δημοσιοποίηση, με επεξηγηματικά σχόλια σχετικά με:</w:t>
            </w:r>
          </w:p>
          <w:p w14:paraId="17C83F25" w14:textId="77777777" w:rsidR="000A7015" w:rsidRPr="007F4CC8" w:rsidRDefault="000A7015" w:rsidP="00991F59">
            <w:pPr>
              <w:pStyle w:val="Teksttreci0"/>
              <w:numPr>
                <w:ilvl w:val="0"/>
                <w:numId w:val="26"/>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rPr>
              <w:t>(1) τη φύση της μεταβολής και το κατά πόσον αυτή η μεταβολή ήταν στον αριθμητή του δείκτη ή στον παρονομαστή του δείκτη ή και στους δύο·</w:t>
            </w:r>
          </w:p>
          <w:p w14:paraId="782B25CF" w14:textId="77777777" w:rsidR="000A7015" w:rsidRPr="007F4CC8" w:rsidRDefault="000A7015" w:rsidP="00991F59">
            <w:pPr>
              <w:pStyle w:val="Teksttreci0"/>
              <w:numPr>
                <w:ilvl w:val="0"/>
                <w:numId w:val="26"/>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rPr>
              <w:t>(2) αν προέκυψε από εσωτερική στρατηγική απόφαση και, εάν ναι, κατά πόσον αυτή η στρατηγική απόφαση στόχευε απευθείας στον δείκτη μόχλευσης ή είχε επιπτώσεις στον δείκτη μόχλευσης μόνον εμμέσως·</w:t>
            </w:r>
          </w:p>
          <w:p w14:paraId="2A567F52" w14:textId="77777777" w:rsidR="000A7015" w:rsidRPr="007F4CC8" w:rsidRDefault="000A7015" w:rsidP="00991F59">
            <w:pPr>
              <w:pStyle w:val="Teksttreci0"/>
              <w:numPr>
                <w:ilvl w:val="0"/>
                <w:numId w:val="26"/>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rPr>
              <w:t>(3) τους σημαντικότερους εξωτερικούς παράγοντες που συνδέονται με το οικονομικό και το χρηματοπιστωτικό περιβάλλον, οι οποίοι επηρέασαν τον δείκτη μόχλευσης.</w:t>
            </w:r>
          </w:p>
        </w:tc>
      </w:tr>
    </w:tbl>
    <w:p w14:paraId="6D781076" w14:textId="77777777" w:rsidR="007A7DC0" w:rsidRPr="007F4CC8" w:rsidRDefault="007A7DC0" w:rsidP="000A7015">
      <w:pPr>
        <w:spacing w:after="120"/>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p>
    <w:bookmarkStart w:id="16" w:name="bookmark43"/>
    <w:p w14:paraId="0146CDDE" w14:textId="099E3C1A" w:rsidR="001E06A3" w:rsidRPr="007F4CC8" w:rsidRDefault="001E06A3" w:rsidP="001E06A3">
      <w:pPr>
        <w:pStyle w:val="Annexetitre"/>
      </w:pPr>
      <w:r>
        <w:lastRenderedPageBreak/>
        <w:fldChar w:fldCharType="begin"/>
      </w:r>
      <w:r>
        <w:fldChar w:fldCharType="separate"/>
      </w:r>
      <w:r>
        <w:rPr>
          <w:noProof/>
          <w:lang w:val="en-US" w:eastAsia="en-US" w:bidi="ar-SA"/>
        </w:rPr>
        <w:drawing>
          <wp:inline distT="0" distB="0" distL="0" distR="0" wp14:anchorId="1FA11246" wp14:editId="7E1869C2">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fldChar w:fldCharType="end"/>
      </w:r>
      <w:r>
        <w:t>ΠΑΡΑΡΤΗΜΑ XIV – Οδηγίες για τα υποδείγματα απαιτήσεων ρευστότητας</w:t>
      </w:r>
    </w:p>
    <w:p w14:paraId="1454673D" w14:textId="5C2E2E4B" w:rsidR="001E06A3" w:rsidRPr="007F4CC8" w:rsidRDefault="001E06A3" w:rsidP="001E06A3">
      <w:pPr>
        <w:spacing w:before="120" w:after="120"/>
        <w:jc w:val="both"/>
        <w:rPr>
          <w:rFonts w:ascii="Times New Roman" w:hAnsi="Times New Roman" w:cs="Times New Roman"/>
          <w:b/>
          <w:sz w:val="24"/>
        </w:rPr>
      </w:pPr>
      <w:r>
        <w:rPr>
          <w:rFonts w:ascii="Times New Roman" w:hAnsi="Times New Roman"/>
          <w:b/>
          <w:sz w:val="24"/>
        </w:rPr>
        <w:t>Οδηγίες για τον πίνακα EU</w:t>
      </w:r>
      <w:r w:rsidR="00CE50F4">
        <w:rPr>
          <w:rFonts w:ascii="Times New Roman" w:hAnsi="Times New Roman"/>
          <w:b/>
          <w:sz w:val="24"/>
        </w:rPr>
        <w:t xml:space="preserve"> </w:t>
      </w:r>
      <w:r>
        <w:rPr>
          <w:rFonts w:ascii="Times New Roman" w:hAnsi="Times New Roman"/>
          <w:b/>
          <w:sz w:val="24"/>
        </w:rPr>
        <w:t>LIQA σχετικά με τη διαχείριση του κινδύνου ρευστότητας και για το υπόδειγμα EU</w:t>
      </w:r>
      <w:r w:rsidR="00CE50F4">
        <w:rPr>
          <w:rFonts w:ascii="Times New Roman" w:hAnsi="Times New Roman"/>
          <w:b/>
          <w:sz w:val="24"/>
        </w:rPr>
        <w:t xml:space="preserve"> </w:t>
      </w:r>
      <w:r>
        <w:rPr>
          <w:rFonts w:ascii="Times New Roman" w:hAnsi="Times New Roman"/>
          <w:b/>
          <w:sz w:val="24"/>
        </w:rPr>
        <w:t xml:space="preserve">LIQ1 σχετικά με την κάλυψη κινδύνων ρευστότητας </w:t>
      </w:r>
    </w:p>
    <w:p w14:paraId="05093B5F" w14:textId="1BAE4FFA" w:rsidR="001E06A3" w:rsidRPr="007F4CC8" w:rsidRDefault="001E06A3" w:rsidP="00991F59">
      <w:pPr>
        <w:widowControl w:val="0"/>
        <w:numPr>
          <w:ilvl w:val="0"/>
          <w:numId w:val="30"/>
        </w:numPr>
        <w:tabs>
          <w:tab w:val="left" w:pos="983"/>
        </w:tabs>
        <w:spacing w:before="120" w:after="120"/>
        <w:ind w:left="720" w:hanging="360"/>
        <w:jc w:val="both"/>
        <w:rPr>
          <w:rFonts w:ascii="Times New Roman" w:hAnsi="Times New Roman" w:cs="Times New Roman"/>
          <w:b/>
          <w:sz w:val="24"/>
        </w:rPr>
      </w:pPr>
      <w:r>
        <w:rPr>
          <w:rFonts w:ascii="Times New Roman" w:hAnsi="Times New Roman"/>
          <w:sz w:val="24"/>
        </w:rPr>
        <w:t>Τα ιδρύματα που υπόκεινται στο έκτο μέρος του κανονισμού (ΕΕ) αριθ. 575/2013</w:t>
      </w:r>
      <w:r>
        <w:rPr>
          <w:rStyle w:val="FootnoteReference"/>
          <w:rFonts w:ascii="Times New Roman" w:hAnsi="Times New Roman"/>
          <w:sz w:val="24"/>
        </w:rPr>
        <w:footnoteReference w:id="21"/>
      </w:r>
      <w:r>
        <w:rPr>
          <w:rFonts w:ascii="Times New Roman" w:hAnsi="Times New Roman"/>
          <w:sz w:val="24"/>
        </w:rPr>
        <w:t xml:space="preserve"> («ΚΚΑ») δημοσιοποιούν τις πληροφορίες που αναφέρονται στο άρθρο 451α του ΚΚΑ συμπληρώνοντας τον πίνακα EU-LIQA, το υπόδειγμα EU</w:t>
      </w:r>
      <w:r w:rsidR="00CE50F4">
        <w:rPr>
          <w:rFonts w:ascii="Times New Roman" w:hAnsi="Times New Roman"/>
          <w:sz w:val="24"/>
        </w:rPr>
        <w:t xml:space="preserve"> </w:t>
      </w:r>
      <w:r>
        <w:rPr>
          <w:rFonts w:ascii="Times New Roman" w:hAnsi="Times New Roman"/>
          <w:sz w:val="24"/>
        </w:rPr>
        <w:t>LIQ1 και τον πίνακα EU</w:t>
      </w:r>
      <w:r w:rsidR="00CE50F4">
        <w:rPr>
          <w:rFonts w:ascii="Times New Roman" w:hAnsi="Times New Roman"/>
          <w:sz w:val="24"/>
        </w:rPr>
        <w:t xml:space="preserve"> </w:t>
      </w:r>
      <w:r>
        <w:rPr>
          <w:rFonts w:ascii="Times New Roman" w:hAnsi="Times New Roman"/>
          <w:sz w:val="24"/>
        </w:rPr>
        <w:t>LIQB.</w:t>
      </w:r>
      <w:bookmarkEnd w:id="16"/>
      <w:r>
        <w:rPr>
          <w:rFonts w:ascii="Times New Roman" w:hAnsi="Times New Roman"/>
          <w:b/>
          <w:sz w:val="24"/>
        </w:rPr>
        <w:t xml:space="preserve"> </w:t>
      </w:r>
    </w:p>
    <w:p w14:paraId="4E3770EF" w14:textId="77777777" w:rsidR="001E06A3" w:rsidRPr="00DD0C4D" w:rsidRDefault="001E06A3" w:rsidP="001E06A3">
      <w:pPr>
        <w:pStyle w:val="Titlelevel2"/>
        <w:spacing w:before="120" w:after="120"/>
        <w:rPr>
          <w:rFonts w:ascii="Times New Roman" w:hAnsi="Times New Roman"/>
          <w:b/>
          <w:color w:val="auto"/>
          <w:sz w:val="24"/>
        </w:rPr>
      </w:pPr>
      <w:bookmarkStart w:id="17" w:name="bookmark44"/>
      <w:r>
        <w:rPr>
          <w:rFonts w:ascii="Times New Roman" w:hAnsi="Times New Roman"/>
          <w:b/>
          <w:color w:val="auto"/>
          <w:sz w:val="24"/>
        </w:rPr>
        <w:t xml:space="preserve">Πίνακας EU-LIQA – Διαχείριση κινδύνου ρευστότητας </w:t>
      </w:r>
    </w:p>
    <w:p w14:paraId="3FF4529C" w14:textId="416749F7" w:rsidR="001E06A3" w:rsidRPr="007F4CC8" w:rsidRDefault="001E06A3" w:rsidP="00991F59">
      <w:pPr>
        <w:widowControl w:val="0"/>
        <w:numPr>
          <w:ilvl w:val="0"/>
          <w:numId w:val="30"/>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Τα ιδρύματα που υπόκεινται στο έκτο μέρος του KKA δημοσιοποιούν τις πληροφορίες που αναφέρονται στο άρθρο 451α παράγραφος 4 του ΚΚΑ ακολουθώντας τις οδηγίες που παρέχονται παρακάτω στο παρόν παράρτημα για τη συμπλήρωση του πίνακα EU</w:t>
      </w:r>
      <w:r w:rsidR="00CE50F4">
        <w:rPr>
          <w:rFonts w:ascii="Times New Roman" w:hAnsi="Times New Roman"/>
          <w:sz w:val="24"/>
        </w:rPr>
        <w:t xml:space="preserve"> </w:t>
      </w:r>
      <w:r>
        <w:rPr>
          <w:rFonts w:ascii="Times New Roman" w:hAnsi="Times New Roman"/>
          <w:sz w:val="24"/>
        </w:rPr>
        <w:t>LIQA, ο οποίος παρατίθεται στο παράρτημα XIII του παρόντος εκτελεστικού κανονισμού.</w:t>
      </w:r>
    </w:p>
    <w:p w14:paraId="1B11FB4C" w14:textId="2BBD0D1E" w:rsidR="001E06A3" w:rsidRPr="007F4CC8" w:rsidRDefault="001E06A3" w:rsidP="00991F59">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Για τους σκοπούς του πίνακα EU</w:t>
      </w:r>
      <w:r w:rsidR="00CE50F4">
        <w:rPr>
          <w:rFonts w:ascii="Times New Roman" w:hAnsi="Times New Roman"/>
          <w:sz w:val="24"/>
        </w:rPr>
        <w:t xml:space="preserve"> </w:t>
      </w:r>
      <w:r>
        <w:rPr>
          <w:rFonts w:ascii="Times New Roman" w:hAnsi="Times New Roman"/>
          <w:sz w:val="24"/>
        </w:rPr>
        <w:t>LIQA, τα ιδρύματα που υπόκεινται στο έκτο μέρος του KKA συμπληρώνουν τα πλαίσια κειμένου που προβλέπονται στον πίνακα ως πλαίσια ελεύθερου κειμένου. Παρέχουν σχετικές πληροφορίες, τόσο ποιοτικές όσο και ποσοτικές, σχετικά με τους στόχους της διαχείρισης κινδύνου και τις πολιτικές για τον κίνδυνο ρευστότητας, ανάλογα με τα επιχειρηματικά τους μοντέλα και τα προφίλ κινδύνου ρευστότητας, την οργάνωση και τα τμήματα που συμμετέχουν στη διαχείριση του κινδύνου ρευστότητας, σύμφωνα με το άρθρο 435 παράγραφος 1 του ΚΚΑ και με τον κατ’ εξουσιοδότηση κανονισμό (ΕΕ) 2015/61</w:t>
      </w:r>
      <w:r>
        <w:rPr>
          <w:rStyle w:val="FootnoteReference"/>
          <w:rFonts w:ascii="Times New Roman" w:hAnsi="Times New Roman"/>
          <w:sz w:val="24"/>
        </w:rPr>
        <w:footnoteReference w:id="22"/>
      </w:r>
      <w:r>
        <w:rPr>
          <w:rFonts w:ascii="Times New Roman" w:hAnsi="Times New Roman"/>
          <w:sz w:val="24"/>
        </w:rPr>
        <w:t xml:space="preserve"> της Επιτροπής όσον αφορά την απαίτηση κάλυψης του κινδύνου ρευστότητας για τα πιστωτικά ιδρύματα. </w:t>
      </w:r>
    </w:p>
    <w:p w14:paraId="1BE2572C" w14:textId="5CBFFA51" w:rsidR="001E06A3" w:rsidRPr="00DD0C4D" w:rsidRDefault="001E06A3" w:rsidP="001E06A3">
      <w:pPr>
        <w:pStyle w:val="Titlelevel2"/>
        <w:spacing w:before="120" w:after="120"/>
        <w:rPr>
          <w:rFonts w:ascii="Times New Roman" w:hAnsi="Times New Roman"/>
          <w:b/>
          <w:color w:val="auto"/>
          <w:sz w:val="24"/>
        </w:rPr>
      </w:pPr>
      <w:r>
        <w:rPr>
          <w:rFonts w:ascii="Times New Roman" w:hAnsi="Times New Roman"/>
          <w:b/>
          <w:color w:val="auto"/>
          <w:sz w:val="24"/>
        </w:rPr>
        <w:t>Υπόδειγμα EU</w:t>
      </w:r>
      <w:r w:rsidR="00CE50F4">
        <w:rPr>
          <w:rFonts w:ascii="Times New Roman" w:hAnsi="Times New Roman"/>
          <w:b/>
          <w:color w:val="auto"/>
          <w:sz w:val="24"/>
        </w:rPr>
        <w:t xml:space="preserve"> </w:t>
      </w:r>
      <w:r>
        <w:rPr>
          <w:rFonts w:ascii="Times New Roman" w:hAnsi="Times New Roman"/>
          <w:b/>
          <w:color w:val="auto"/>
          <w:sz w:val="24"/>
        </w:rPr>
        <w:t>LIQ1 – Ποσοτικές πληροφορίες σχετικά με την κάλυψη κινδύνων ρευστότητας</w:t>
      </w:r>
    </w:p>
    <w:bookmarkEnd w:id="17"/>
    <w:p w14:paraId="5536EE2D" w14:textId="4A1B91A1" w:rsidR="001E06A3" w:rsidRPr="007F4CC8" w:rsidRDefault="001E06A3" w:rsidP="00991F59">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Τα ιδρύματα που υπόκεινται στο έκτο μέρος του KKA δημοσιοποιούν τις πληροφορίες που αναφέρονται στο άρθρο 451α παράγραφος 2 του ΚΚΑ ακολουθώντας τις οδηγίες που παρέχονται παρακάτω στο παρόν παράρτημα για τη συμπλήρωση του υποδείγματος EU</w:t>
      </w:r>
      <w:r w:rsidR="00CE50F4">
        <w:rPr>
          <w:rFonts w:ascii="Times New Roman" w:hAnsi="Times New Roman"/>
          <w:sz w:val="24"/>
        </w:rPr>
        <w:t xml:space="preserve"> </w:t>
      </w:r>
      <w:r>
        <w:rPr>
          <w:rFonts w:ascii="Times New Roman" w:hAnsi="Times New Roman"/>
          <w:sz w:val="24"/>
        </w:rPr>
        <w:t>LIQ1, το οποίο παρατίθεται στο παράρτημα XIII του παρόντος εκτελεστικού κανονισμού.</w:t>
      </w:r>
    </w:p>
    <w:p w14:paraId="375C2138" w14:textId="77777777" w:rsidR="001E06A3" w:rsidRPr="007F4CC8" w:rsidRDefault="001E06A3" w:rsidP="00991F59">
      <w:pPr>
        <w:widowControl w:val="0"/>
        <w:numPr>
          <w:ilvl w:val="0"/>
          <w:numId w:val="30"/>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Κατά τη δημοσιοποίηση των πληροφοριών που απαιτούνται στο παρόν υπόδειγμα, τα ιδρύματα που υπόκεινται στο έκτο μέρος του KKA περιλαμβάνουν τις τιμές και τα αριθμητικά στοιχεία που απαιτούνται για καθένα από τα τέσσερα ημερολογιακά τρίμηνα (Ιανουάριος-Μάρτιος, Απρίλιος-Ιούνιος, Ιούλιος-Σεπτέμβριος, Οκτώβριος-Δεκέμβριος) πριν από την ημερομηνία δημοσιοποίησης. Τα ιδρύματα υπολογίζουν αυτές τις τιμές και τα αριθμητικά στοιχεία απλά ως τους μέσους όρους των παρατηρήσεων στο τέλος του μήνα για τους δώδεκα μήνες που προηγούνται του τέλους κάθε τριμήνου.</w:t>
      </w:r>
    </w:p>
    <w:p w14:paraId="64733842" w14:textId="55DE2C07" w:rsidR="001E06A3" w:rsidRPr="007F4CC8" w:rsidRDefault="001E06A3" w:rsidP="00991F59">
      <w:pPr>
        <w:widowControl w:val="0"/>
        <w:numPr>
          <w:ilvl w:val="0"/>
          <w:numId w:val="30"/>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lastRenderedPageBreak/>
        <w:t>Οι πληροφορίες που απαιτούνται στο υπόδειγμα EU</w:t>
      </w:r>
      <w:r w:rsidR="00CE50F4">
        <w:rPr>
          <w:rFonts w:ascii="Times New Roman" w:hAnsi="Times New Roman"/>
          <w:sz w:val="24"/>
        </w:rPr>
        <w:t xml:space="preserve"> </w:t>
      </w:r>
      <w:r>
        <w:rPr>
          <w:rFonts w:ascii="Times New Roman" w:hAnsi="Times New Roman"/>
          <w:sz w:val="24"/>
        </w:rPr>
        <w:t>LIQ1 περιλαμβάνουν όλα τα στοιχεία ανεξάρτητα από το νόμισμα στο οποίο είναι εκπεφρασμένα και δημοσιοποιούνται στο νόμισμα αναφοράς όπως ορίζεται στο άρθρο 3 του κατ’ εξουσιοδότηση κανονισμού (ΕΕ) 2015/61 της Επιτροπής.</w:t>
      </w:r>
    </w:p>
    <w:p w14:paraId="334230CA" w14:textId="0606DCC3" w:rsidR="001E06A3" w:rsidRPr="007F4CC8" w:rsidRDefault="003414D7" w:rsidP="00991F59">
      <w:pPr>
        <w:widowControl w:val="0"/>
        <w:numPr>
          <w:ilvl w:val="0"/>
          <w:numId w:val="30"/>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Για τον υπολογισμό των μη σταθμισμένων και των σταθμισμένων εισροών και εκροών και των υψηλής ποιότητας ρευστών διαθέσιμων (HQLA) για τ</w:t>
      </w:r>
      <w:r w:rsidR="00CE50F4">
        <w:rPr>
          <w:rFonts w:ascii="Times New Roman" w:hAnsi="Times New Roman"/>
          <w:sz w:val="24"/>
        </w:rPr>
        <w:t xml:space="preserve">ους σκοπούς του υποδείγματος EU </w:t>
      </w:r>
      <w:r>
        <w:rPr>
          <w:rFonts w:ascii="Times New Roman" w:hAnsi="Times New Roman"/>
          <w:sz w:val="24"/>
        </w:rPr>
        <w:t>LIQ1, τα ιδρύματα εφαρμόζουν τις ακόλουθες οδηγίες:</w:t>
      </w:r>
    </w:p>
    <w:p w14:paraId="0D56960B" w14:textId="7656B269" w:rsidR="001E06A3" w:rsidRPr="007F4CC8" w:rsidRDefault="002A5E2D" w:rsidP="002A5E2D">
      <w:pPr>
        <w:widowControl w:val="0"/>
        <w:tabs>
          <w:tab w:val="left" w:pos="1445"/>
        </w:tabs>
        <w:spacing w:before="120" w:after="120"/>
        <w:ind w:left="737" w:hanging="340"/>
        <w:jc w:val="both"/>
        <w:rPr>
          <w:rFonts w:ascii="Times New Roman" w:hAnsi="Times New Roman" w:cs="Times New Roman"/>
          <w:sz w:val="24"/>
        </w:rPr>
      </w:pPr>
      <w:r w:rsidRPr="002A5E2D">
        <w:rPr>
          <w:rFonts w:cstheme="minorHAnsi"/>
          <w:sz w:val="20"/>
          <w:szCs w:val="20"/>
        </w:rPr>
        <w:t>α)</w:t>
      </w:r>
      <w:r>
        <w:rPr>
          <w:rFonts w:ascii="Times New Roman" w:hAnsi="Times New Roman"/>
          <w:sz w:val="24"/>
        </w:rPr>
        <w:tab/>
      </w:r>
      <w:r w:rsidR="001E06A3">
        <w:rPr>
          <w:rFonts w:ascii="Times New Roman" w:hAnsi="Times New Roman"/>
          <w:sz w:val="24"/>
        </w:rPr>
        <w:t>Εισροές/εκροές: η μη σταθμισμένη αξία των εισροών και εκροών υπολογίζεται ως το εκκρεμές υπόλοιπο διαφόρων κατηγοριών ή τύπων υποχρεώσεων, στοιχείων εκτός ισολογισμού ή συμβατικών απαιτήσεων. Η «σταθμισμένη» αξία για τις εισροές και εκροές υπολογίζεται ως η αξία μετά την εφαρμογή των ποσοστών εισροών και εκροών.</w:t>
      </w:r>
    </w:p>
    <w:p w14:paraId="4DC6E39C" w14:textId="07E6F142" w:rsidR="001E06A3" w:rsidRPr="007F4CC8" w:rsidRDefault="002A5E2D" w:rsidP="002A5E2D">
      <w:pPr>
        <w:widowControl w:val="0"/>
        <w:tabs>
          <w:tab w:val="left" w:pos="1445"/>
        </w:tabs>
        <w:spacing w:before="120" w:after="120"/>
        <w:ind w:left="737" w:hanging="340"/>
        <w:jc w:val="both"/>
        <w:rPr>
          <w:rFonts w:ascii="Times New Roman" w:hAnsi="Times New Roman" w:cs="Times New Roman"/>
          <w:sz w:val="24"/>
        </w:rPr>
      </w:pPr>
      <w:r w:rsidRPr="002A5E2D">
        <w:rPr>
          <w:rFonts w:cstheme="minorHAnsi"/>
          <w:szCs w:val="22"/>
        </w:rPr>
        <w:t>β)</w:t>
      </w:r>
      <w:r>
        <w:rPr>
          <w:rFonts w:ascii="Times New Roman" w:hAnsi="Times New Roman"/>
          <w:sz w:val="24"/>
        </w:rPr>
        <w:tab/>
      </w:r>
      <w:r w:rsidR="001E06A3">
        <w:rPr>
          <w:rFonts w:ascii="Times New Roman" w:hAnsi="Times New Roman"/>
          <w:sz w:val="24"/>
        </w:rPr>
        <w:t>HQLA: η σταθμισμένη αξία των υψηλής ποιότητας ρευστών στοιχείων ενεργητικού (HQLA) υπολογίζεται ως η αξία μετά την εφαρμογή των ποσοστών περικοπής.</w:t>
      </w:r>
    </w:p>
    <w:p w14:paraId="6216B9AD" w14:textId="0FA22B26" w:rsidR="001E06A3" w:rsidRPr="007F4CC8" w:rsidRDefault="001E06A3" w:rsidP="00991F59">
      <w:pPr>
        <w:widowControl w:val="0"/>
        <w:numPr>
          <w:ilvl w:val="0"/>
          <w:numId w:val="30"/>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Για να υπολογιστεί η προσαρμοσμένη αξία του αποθέματος ασφαλείας ρευστότητας στο στοιχείο 21 και η προσαρμοσμένη αξία των συνολικών καθαρών ταμειακών εκροών στο στοιχείο 22 του υποδείγματος EU</w:t>
      </w:r>
      <w:r w:rsidR="00CE50F4">
        <w:rPr>
          <w:rFonts w:ascii="Times New Roman" w:hAnsi="Times New Roman"/>
          <w:sz w:val="24"/>
        </w:rPr>
        <w:t xml:space="preserve"> </w:t>
      </w:r>
      <w:r>
        <w:rPr>
          <w:rFonts w:ascii="Times New Roman" w:hAnsi="Times New Roman"/>
          <w:sz w:val="24"/>
        </w:rPr>
        <w:t>LIQ1, τα ιδρύματα εφαρμόζουν καθεμία από τις ακόλουθες οδηγίες:</w:t>
      </w:r>
    </w:p>
    <w:p w14:paraId="1CDE122B" w14:textId="70A26E1A" w:rsidR="001E06A3" w:rsidRPr="002A5E2D" w:rsidRDefault="002A5E2D" w:rsidP="002A5E2D">
      <w:pPr>
        <w:widowControl w:val="0"/>
        <w:tabs>
          <w:tab w:val="left" w:pos="1446"/>
        </w:tabs>
        <w:spacing w:before="120" w:after="120"/>
        <w:ind w:left="737" w:hanging="340"/>
        <w:jc w:val="both"/>
        <w:rPr>
          <w:rFonts w:ascii="Times New Roman" w:hAnsi="Times New Roman"/>
          <w:sz w:val="24"/>
        </w:rPr>
      </w:pPr>
      <w:r w:rsidRPr="002A5E2D">
        <w:rPr>
          <w:rFonts w:cstheme="minorHAnsi"/>
          <w:szCs w:val="22"/>
        </w:rPr>
        <w:t>α)</w:t>
      </w:r>
      <w:r w:rsidRPr="002A5E2D">
        <w:rPr>
          <w:rFonts w:ascii="Times New Roman" w:hAnsi="Times New Roman"/>
          <w:szCs w:val="22"/>
        </w:rPr>
        <w:tab/>
      </w:r>
      <w:r w:rsidR="001E06A3">
        <w:rPr>
          <w:rFonts w:ascii="Times New Roman" w:hAnsi="Times New Roman"/>
          <w:sz w:val="24"/>
        </w:rPr>
        <w:t>η προσαρμοσμένη αξία του αποθέματος ασφαλείας ρευστότητας είναι η τιμή των συνολικών HQLA μετά την εφαρμογή και των δύο ποσοστών περικοπής και οποιουδήποτε ισχύοντος ανώτατου ορίου·</w:t>
      </w:r>
    </w:p>
    <w:p w14:paraId="0E6BB9D1" w14:textId="3522F72E" w:rsidR="001E06A3" w:rsidRPr="007F4CC8" w:rsidRDefault="002A5E2D" w:rsidP="002A5E2D">
      <w:pPr>
        <w:widowControl w:val="0"/>
        <w:tabs>
          <w:tab w:val="left" w:pos="1446"/>
        </w:tabs>
        <w:spacing w:before="120" w:after="120"/>
        <w:ind w:left="737" w:hanging="340"/>
        <w:jc w:val="both"/>
        <w:rPr>
          <w:rFonts w:ascii="Times New Roman" w:hAnsi="Times New Roman" w:cs="Times New Roman"/>
          <w:sz w:val="24"/>
        </w:rPr>
      </w:pPr>
      <w:r w:rsidRPr="002A5E2D">
        <w:rPr>
          <w:rFonts w:cstheme="minorHAnsi"/>
          <w:szCs w:val="22"/>
        </w:rPr>
        <w:t>β)</w:t>
      </w:r>
      <w:r w:rsidRPr="002A5E2D">
        <w:rPr>
          <w:rFonts w:cstheme="minorHAnsi"/>
          <w:sz w:val="24"/>
        </w:rPr>
        <w:tab/>
      </w:r>
      <w:r w:rsidR="001E06A3">
        <w:rPr>
          <w:rFonts w:ascii="Times New Roman" w:hAnsi="Times New Roman"/>
          <w:sz w:val="24"/>
        </w:rPr>
        <w:t>η προσαρμοσμένη αξία των καθαρών ταμειακών εκροών υπολογίζεται κατά περίπτωση, μετά την εφαρμογή του ανώτατου ορίου εισροών.</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E06A3" w:rsidRPr="007F4CC8" w14:paraId="62A2A2DE"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C43142" w14:textId="77777777" w:rsidR="001E06A3" w:rsidRPr="007F4CC8" w:rsidRDefault="001E06A3" w:rsidP="001E06A3">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1E06A3" w:rsidRPr="007F4CC8" w14:paraId="18C0CAC6" w14:textId="77777777" w:rsidTr="001E06A3">
        <w:trPr>
          <w:trHeight w:val="238"/>
        </w:trPr>
        <w:tc>
          <w:tcPr>
            <w:tcW w:w="1384" w:type="dxa"/>
            <w:shd w:val="clear" w:color="auto" w:fill="D9D9D9" w:themeFill="background1" w:themeFillShade="D9"/>
          </w:tcPr>
          <w:p w14:paraId="144EFC16" w14:textId="77777777" w:rsidR="001E06A3" w:rsidRPr="007F4CC8" w:rsidRDefault="001E06A3"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35299EE0" w14:textId="77777777" w:rsidR="001E06A3" w:rsidRPr="007F4CC8" w:rsidRDefault="001E06A3"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1E06A3" w:rsidRPr="007F4CC8" w14:paraId="1A43E3DF" w14:textId="77777777" w:rsidTr="001E06A3">
        <w:trPr>
          <w:trHeight w:val="1858"/>
        </w:trPr>
        <w:tc>
          <w:tcPr>
            <w:tcW w:w="1384" w:type="dxa"/>
          </w:tcPr>
          <w:p w14:paraId="372FC7C6" w14:textId="77777777" w:rsidR="001E06A3" w:rsidRPr="007F4CC8" w:rsidRDefault="001E06A3" w:rsidP="001E06A3">
            <w:pPr>
              <w:pStyle w:val="Applicationdirecte"/>
              <w:spacing w:before="120"/>
              <w:jc w:val="center"/>
            </w:pPr>
            <w:r>
              <w:t>1</w:t>
            </w:r>
          </w:p>
        </w:tc>
        <w:tc>
          <w:tcPr>
            <w:tcW w:w="7655" w:type="dxa"/>
          </w:tcPr>
          <w:p w14:paraId="3F0FD976" w14:textId="77777777" w:rsidR="001E06A3" w:rsidRPr="007F4CC8" w:rsidRDefault="001E06A3" w:rsidP="001E06A3">
            <w:pPr>
              <w:pStyle w:val="Applicationdirecte"/>
              <w:spacing w:before="120"/>
              <w:rPr>
                <w:b/>
              </w:rPr>
            </w:pPr>
            <w:r>
              <w:rPr>
                <w:b/>
              </w:rPr>
              <w:t>Συνολικά υψηλής ποιότητας ρευστά στοιχεία ενεργητικού (HQLA)</w:t>
            </w:r>
          </w:p>
          <w:p w14:paraId="5E16583C" w14:textId="77777777" w:rsidR="001E06A3" w:rsidRPr="007F4CC8" w:rsidRDefault="001E06A3" w:rsidP="001E06A3">
            <w:pPr>
              <w:pStyle w:val="InstructionsText"/>
              <w:rPr>
                <w:rFonts w:eastAsiaTheme="minorEastAsia"/>
              </w:rPr>
            </w:pPr>
            <w:r>
              <w:t xml:space="preserve">Τα ιδρύματα δημοσιοποιούν ως τη σταθμισμένη αξία το ποσό των ρευστών στοιχείων ενεργητικού σύμφωνα με το άρθρο 9 του κατ’ εξουσιοδότηση κανονισμού (ΕΕ) 2015/61 της Επιτροπής πριν από την εφαρμογή του μηχανισμού προσαρμογής που αναφέρεται στο άρθρο 17 παράγραφος 2 του κατ’ εξουσιοδότηση κανονισμού (ΕΕ) 2015/61 της Επιτροπής. </w:t>
            </w:r>
          </w:p>
        </w:tc>
      </w:tr>
      <w:tr w:rsidR="001E06A3" w:rsidRPr="007F4CC8" w14:paraId="0C34846D" w14:textId="77777777" w:rsidTr="001E06A3">
        <w:trPr>
          <w:trHeight w:val="316"/>
        </w:trPr>
        <w:tc>
          <w:tcPr>
            <w:tcW w:w="1384" w:type="dxa"/>
          </w:tcPr>
          <w:p w14:paraId="39898EF8" w14:textId="77777777" w:rsidR="001E06A3" w:rsidRPr="007F4CC8" w:rsidRDefault="001E06A3" w:rsidP="001E06A3">
            <w:pPr>
              <w:autoSpaceDE w:val="0"/>
              <w:autoSpaceDN w:val="0"/>
              <w:adjustRightInd w:val="0"/>
              <w:spacing w:after="120"/>
              <w:jc w:val="center"/>
              <w:rPr>
                <w:rFonts w:ascii="Times New Roman" w:hAnsi="Times New Roman" w:cs="Times New Roman"/>
                <w:color w:val="000000"/>
                <w:sz w:val="24"/>
              </w:rPr>
            </w:pPr>
            <w:r>
              <w:rPr>
                <w:rFonts w:ascii="Times New Roman" w:hAnsi="Times New Roman"/>
                <w:sz w:val="24"/>
              </w:rPr>
              <w:t>2</w:t>
            </w:r>
          </w:p>
        </w:tc>
        <w:tc>
          <w:tcPr>
            <w:tcW w:w="7655" w:type="dxa"/>
          </w:tcPr>
          <w:p w14:paraId="6D3E9955" w14:textId="77777777" w:rsidR="001E06A3" w:rsidRPr="007F4CC8" w:rsidRDefault="001E06A3" w:rsidP="001E06A3">
            <w:pPr>
              <w:autoSpaceDE w:val="0"/>
              <w:autoSpaceDN w:val="0"/>
              <w:adjustRightInd w:val="0"/>
              <w:spacing w:before="120" w:after="120"/>
              <w:rPr>
                <w:rFonts w:ascii="Times New Roman" w:hAnsi="Times New Roman" w:cs="Times New Roman"/>
                <w:b/>
                <w:sz w:val="24"/>
              </w:rPr>
            </w:pPr>
            <w:r>
              <w:rPr>
                <w:rFonts w:ascii="Times New Roman" w:hAnsi="Times New Roman"/>
                <w:b/>
                <w:sz w:val="24"/>
              </w:rPr>
              <w:t>Καταθέσεις λιανικής και καταθέσεις από πελάτες μικρές επιχειρήσεις, εκ των οποίων:</w:t>
            </w:r>
          </w:p>
          <w:p w14:paraId="158D3889" w14:textId="77777777" w:rsidR="001E06A3" w:rsidRPr="007F4CC8" w:rsidRDefault="001E06A3" w:rsidP="001E06A3">
            <w:pPr>
              <w:spacing w:after="120" w:line="278" w:lineRule="exact"/>
              <w:jc w:val="both"/>
              <w:rPr>
                <w:rFonts w:ascii="Times New Roman" w:hAnsi="Times New Roman" w:cs="Times New Roman"/>
                <w:bCs/>
                <w:sz w:val="24"/>
              </w:rPr>
            </w:pPr>
            <w:r>
              <w:rPr>
                <w:rFonts w:ascii="Times New Roman" w:hAnsi="Times New Roman"/>
                <w:sz w:val="24"/>
              </w:rPr>
              <w:t xml:space="preserve">Τα ιδρύματα δημοσιοποιούν ως τη μη σταθμισμένη αξία το ποσό των καταθέσεων λιανικής σύμφωνα με τα άρθρα 24 και 25 του κατ’ εξουσιοδότηση κανονισμού (ΕΕ) 2015/61 της Επιτροπής. </w:t>
            </w:r>
          </w:p>
          <w:p w14:paraId="65BE8D8C" w14:textId="77777777" w:rsidR="001E06A3" w:rsidRPr="007F4CC8" w:rsidRDefault="001E06A3" w:rsidP="001E06A3">
            <w:pPr>
              <w:spacing w:after="120" w:line="278" w:lineRule="exact"/>
              <w:jc w:val="both"/>
              <w:rPr>
                <w:rFonts w:ascii="Times New Roman" w:hAnsi="Times New Roman" w:cs="Times New Roman"/>
                <w:bCs/>
                <w:sz w:val="24"/>
              </w:rPr>
            </w:pPr>
            <w:r>
              <w:rPr>
                <w:rFonts w:ascii="Times New Roman" w:hAnsi="Times New Roman"/>
                <w:sz w:val="24"/>
              </w:rPr>
              <w:t>Τα ιδρύματα δημοσιοποιούν ως τη σταθμισμένη αξία την εκροή των καταθέσεων λιανικής σύμφωνα με τα άρθρα 24 και 25 του κατ’ εξουσιοδότηση κανονισμού (ΕΕ) 2015/61 της Επιτροπής.</w:t>
            </w:r>
          </w:p>
          <w:p w14:paraId="5A493363" w14:textId="77777777" w:rsidR="001E06A3" w:rsidRPr="007F4CC8" w:rsidRDefault="001E06A3" w:rsidP="001E06A3">
            <w:pPr>
              <w:spacing w:after="120" w:line="278" w:lineRule="exact"/>
              <w:jc w:val="both"/>
              <w:rPr>
                <w:rFonts w:ascii="Times New Roman" w:hAnsi="Times New Roman" w:cs="Times New Roman"/>
                <w:bCs/>
                <w:sz w:val="24"/>
              </w:rPr>
            </w:pPr>
            <w:r>
              <w:rPr>
                <w:rFonts w:ascii="Times New Roman" w:hAnsi="Times New Roman"/>
                <w:sz w:val="24"/>
              </w:rPr>
              <w:lastRenderedPageBreak/>
              <w:t>Τα ιδρύματα δημοσιοποιούν εδώ τις καταθέσεις λιανικής σύμφωνα με το άρθρο 411 παράγραφος 2 του ΚΚΑ.</w:t>
            </w:r>
          </w:p>
          <w:p w14:paraId="45453CA6" w14:textId="77777777" w:rsidR="001E06A3" w:rsidRPr="007F4CC8" w:rsidRDefault="001E06A3" w:rsidP="001E06A3">
            <w:pPr>
              <w:tabs>
                <w:tab w:val="left" w:pos="3317"/>
              </w:tabs>
              <w:spacing w:after="120" w:line="278" w:lineRule="exact"/>
              <w:jc w:val="both"/>
              <w:rPr>
                <w:rFonts w:ascii="Times New Roman" w:hAnsi="Times New Roman" w:cs="Times New Roman"/>
                <w:sz w:val="24"/>
              </w:rPr>
            </w:pPr>
            <w:r>
              <w:rPr>
                <w:rFonts w:ascii="Times New Roman" w:hAnsi="Times New Roman"/>
                <w:sz w:val="24"/>
              </w:rPr>
              <w:t xml:space="preserve">Σύμφωνα με το άρθρο 28 παράγραφος 6 του κατ’ εξουσιοδότηση κανονισμού (ΕΕ) 2015/61 της Επιτροπής, τα ιδρύματα δημοσιοποιούν επίσης στην αντίστοιχη κατηγορία καταθέσεων λιανικής το ποσό των τραπεζογραμματίων, ομολογιών και λοιπών τίτλων που πωλούνται αποκλειστικά στη λιανική αγορά, που τηρείται σε λογαριασμό λιανικής. Τα ιδρύματα λαμβάνουν υπόψη για την εν λόγω κατηγορία υποχρεώσεων τα εφαρμοστέα ποσοστά εκροών που προβλέπονται από τον κατ’ εξουσιοδότηση κανονισμό (ΕΕ) 2015/61 της Επιτροπής για τις διάφορες κατηγορίες καταθέσεων λιανικής. </w:t>
            </w:r>
          </w:p>
        </w:tc>
      </w:tr>
      <w:tr w:rsidR="001E06A3" w:rsidRPr="007F4CC8" w14:paraId="480D1E3C" w14:textId="77777777" w:rsidTr="001E06A3">
        <w:trPr>
          <w:trHeight w:val="316"/>
        </w:trPr>
        <w:tc>
          <w:tcPr>
            <w:tcW w:w="1384" w:type="dxa"/>
          </w:tcPr>
          <w:p w14:paraId="55C8EE16"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3</w:t>
            </w:r>
          </w:p>
        </w:tc>
        <w:tc>
          <w:tcPr>
            <w:tcW w:w="7655" w:type="dxa"/>
          </w:tcPr>
          <w:p w14:paraId="1862AD71" w14:textId="77777777" w:rsidR="001E06A3" w:rsidRPr="007F4CC8" w:rsidRDefault="001E06A3" w:rsidP="001E06A3">
            <w:pPr>
              <w:autoSpaceDE w:val="0"/>
              <w:autoSpaceDN w:val="0"/>
              <w:adjustRightInd w:val="0"/>
              <w:spacing w:before="120" w:after="120"/>
              <w:rPr>
                <w:rFonts w:ascii="Times New Roman" w:hAnsi="Times New Roman"/>
                <w:b/>
                <w:sz w:val="24"/>
              </w:rPr>
            </w:pPr>
            <w:r>
              <w:rPr>
                <w:rFonts w:ascii="Times New Roman" w:hAnsi="Times New Roman"/>
                <w:b/>
                <w:sz w:val="24"/>
              </w:rPr>
              <w:t>Σταθερές καταθέσεις</w:t>
            </w:r>
          </w:p>
          <w:p w14:paraId="1CA48DA9"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Τα ιδρύματα δημοσιοποιούν ως τη μη σταθμισμένη αξία το άθροισμα του ποσού των σταθερών καταθέσεων σύμφωνα με τα άρθρο 24 του κατ’ εξουσιοδότηση κανονισμού (ΕΕ) 2015/61 της Επιτροπής.</w:t>
            </w:r>
          </w:p>
          <w:p w14:paraId="6FDB5C6A"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Τα ιδρύματα δημοσιοποιούν ως τη σταθμισμένη αξία το άθροισμα της εκροής των σταθερών καταθέσεων σύμφωνα με τα άρθρο 24 του κατ’ εξουσιοδότηση κανονισμού (ΕΕ) 2015/61 της Επιτροπής.</w:t>
            </w:r>
          </w:p>
          <w:p w14:paraId="4D754E69"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Τα ιδρύματα δημοσιοποιούν εδώ το μέρος των ποσών των καταθέσεων λιανικής που καλύπτονται από σύστημα εγγύησης των καταθέσεων σύμφωνα με την οδηγία 94/19/ΕΚ</w:t>
            </w:r>
            <w:r>
              <w:rPr>
                <w:rStyle w:val="FootnoteReference"/>
                <w:rFonts w:ascii="Times New Roman" w:hAnsi="Times New Roman"/>
                <w:sz w:val="24"/>
              </w:rPr>
              <w:footnoteReference w:id="23"/>
            </w:r>
            <w:r>
              <w:rPr>
                <w:rFonts w:ascii="Times New Roman" w:hAnsi="Times New Roman"/>
                <w:sz w:val="24"/>
              </w:rPr>
              <w:t xml:space="preserve"> ή την οδηγία 2014/49/ΕΕ</w:t>
            </w:r>
            <w:r>
              <w:rPr>
                <w:rStyle w:val="FootnoteReference"/>
                <w:rFonts w:ascii="Times New Roman" w:hAnsi="Times New Roman"/>
                <w:sz w:val="24"/>
              </w:rPr>
              <w:footnoteReference w:id="24"/>
            </w:r>
            <w:r>
              <w:rPr>
                <w:rFonts w:ascii="Times New Roman" w:hAnsi="Times New Roman"/>
                <w:sz w:val="24"/>
              </w:rPr>
              <w:t xml:space="preserve"> ή από ισοδύναμο σύστημα εγγύησης των καταθέσεων σε τρίτη χώρα και είτε αποτελεί τμήμα μιας καθιερωμένης σχέσης που καθιστά πολύ απίθανη την ενδεχόμενη ανάληψη ή τηρείται σε συναλλακτικό λογαριασμό σύμφωνα με το άρθρο 24 παράγραφοι 2 και 3 του κατ’ εξουσιοδότηση κανονισμού (ΕΕ) 2015/61 της Επιτροπής αντιστοίχως και εφόσον:</w:t>
            </w:r>
          </w:p>
          <w:p w14:paraId="284DEE62" w14:textId="712EF8D8" w:rsidR="001E06A3" w:rsidRPr="007F4CC8" w:rsidRDefault="001E06A3" w:rsidP="00991F59">
            <w:pPr>
              <w:pStyle w:val="ListParagraph"/>
              <w:numPr>
                <w:ilvl w:val="0"/>
                <w:numId w:val="31"/>
              </w:numPr>
              <w:autoSpaceDE w:val="0"/>
              <w:autoSpaceDN w:val="0"/>
              <w:adjustRightInd w:val="0"/>
              <w:spacing w:after="120"/>
              <w:contextualSpacing/>
              <w:jc w:val="both"/>
              <w:rPr>
                <w:rFonts w:ascii="Times New Roman" w:hAnsi="Times New Roman"/>
                <w:sz w:val="24"/>
              </w:rPr>
            </w:pPr>
            <w:r>
              <w:rPr>
                <w:rFonts w:ascii="Times New Roman" w:hAnsi="Times New Roman"/>
                <w:sz w:val="24"/>
              </w:rPr>
              <w:t>οι καταθέσεις αυτές δεν πληρούν τα κριτήρια για υψηλότερο ποσοστό εκροής σύμφωνα με το άρθρο 25 παράγραφοι 2, 3 ή 5 του κατ’ εξουσιοδότηση κανονισμού (ΕΕ) 2015/61 της Επιτροπής και</w:t>
            </w:r>
          </w:p>
          <w:p w14:paraId="50BEF014" w14:textId="0394E096" w:rsidR="001E06A3" w:rsidRPr="007F4CC8" w:rsidRDefault="001E06A3" w:rsidP="00991F59">
            <w:pPr>
              <w:pStyle w:val="ListParagraph"/>
              <w:numPr>
                <w:ilvl w:val="0"/>
                <w:numId w:val="31"/>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οι καταθέσεις αυτές δεν έχουν ληφθεί σε τρίτες χώρες όπου εφαρμόζεται υψηλότερο ποσοστό εκροής σύμφωνα με το άρθρο 25 παράγραφος 5 του κατ’ εξουσιοδότηση κανονισμού (ΕΕ) 2015/61 της Επιτροπής. </w:t>
            </w:r>
          </w:p>
        </w:tc>
      </w:tr>
      <w:tr w:rsidR="001E06A3" w:rsidRPr="007F4CC8" w14:paraId="701CEA9D" w14:textId="77777777" w:rsidTr="001E06A3">
        <w:trPr>
          <w:trHeight w:val="316"/>
        </w:trPr>
        <w:tc>
          <w:tcPr>
            <w:tcW w:w="1384" w:type="dxa"/>
          </w:tcPr>
          <w:p w14:paraId="3A4DBE03" w14:textId="77777777" w:rsidR="001E06A3" w:rsidRPr="007F4CC8" w:rsidRDefault="001E06A3" w:rsidP="001E06A3">
            <w:pPr>
              <w:autoSpaceDE w:val="0"/>
              <w:autoSpaceDN w:val="0"/>
              <w:adjustRightInd w:val="0"/>
              <w:spacing w:after="120"/>
              <w:jc w:val="center"/>
              <w:rPr>
                <w:rFonts w:ascii="Times New Roman" w:hAnsi="Times New Roman" w:cs="Times New Roman"/>
                <w:sz w:val="24"/>
              </w:rPr>
            </w:pPr>
            <w:r>
              <w:rPr>
                <w:rFonts w:ascii="Times New Roman" w:hAnsi="Times New Roman"/>
                <w:sz w:val="24"/>
              </w:rPr>
              <w:t>4</w:t>
            </w:r>
          </w:p>
        </w:tc>
        <w:tc>
          <w:tcPr>
            <w:tcW w:w="7655" w:type="dxa"/>
          </w:tcPr>
          <w:p w14:paraId="537F473D"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Λιγότερο σταθερές καταθέσεις</w:t>
            </w:r>
          </w:p>
          <w:p w14:paraId="54DCDA4F" w14:textId="77777777"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Τα ιδρύματα δημοσιοποιούν ως τη μη σταθμισμένη αξία το άθροισμα του ποσού των καταθέσεων λιανικής σύμφωνα με το άρθρο 25 παράγραφοι 1, 2 και 3 του κατ’ εξουσιοδότηση κανονισμού (ΕΕ) 2015/61 της Επιτροπής.</w:t>
            </w:r>
          </w:p>
          <w:p w14:paraId="37AFD8CC"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Τα ιδρύματα δημοσιοποιούν ως τη μη σταθμισμένη αξία το άθροισμα της εκροής των καταθέσεων λιανικής σύμφωνα με το άρθρο 25 παράγραφοι 1, 2 και 3 του κατ’ εξουσιοδότηση κανονισμού (ΕΕ) 2015/61 της Επιτροπής.</w:t>
            </w:r>
          </w:p>
        </w:tc>
      </w:tr>
      <w:tr w:rsidR="001E06A3" w:rsidRPr="007F4CC8" w14:paraId="43B276D1" w14:textId="77777777" w:rsidTr="001E06A3">
        <w:trPr>
          <w:trHeight w:val="316"/>
        </w:trPr>
        <w:tc>
          <w:tcPr>
            <w:tcW w:w="1384" w:type="dxa"/>
          </w:tcPr>
          <w:p w14:paraId="20618771"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5</w:t>
            </w:r>
          </w:p>
        </w:tc>
        <w:tc>
          <w:tcPr>
            <w:tcW w:w="7655" w:type="dxa"/>
          </w:tcPr>
          <w:p w14:paraId="5895BE02"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Μη εξασφαλισμένη χρηματοδότηση χονδρικής</w:t>
            </w:r>
          </w:p>
          <w:p w14:paraId="03A74944" w14:textId="4A2645F3" w:rsidR="001E06A3" w:rsidRPr="007F4CC8" w:rsidRDefault="001E06A3" w:rsidP="00811C0D">
            <w:pPr>
              <w:autoSpaceDE w:val="0"/>
              <w:autoSpaceDN w:val="0"/>
              <w:adjustRightInd w:val="0"/>
              <w:spacing w:after="120"/>
              <w:jc w:val="both"/>
              <w:rPr>
                <w:rFonts w:ascii="Times New Roman" w:hAnsi="Times New Roman" w:cs="Times New Roman"/>
                <w:b/>
                <w:sz w:val="24"/>
              </w:rPr>
            </w:pPr>
            <w:r>
              <w:rPr>
                <w:rFonts w:ascii="Times New Roman" w:hAnsi="Times New Roman"/>
                <w:sz w:val="24"/>
              </w:rPr>
              <w:t>Τα ιδρύματα δημοσιοποιούν τα αθροίσματα των μη σταθμισμένων και των σταθμισμένων ποσών που πρέπει να δημοσιοποιούνται στη γραμμή 6 «Λειτουργικές καταθέσεις (όλοι οι αντισυμβαλλόμενοι) και καταθέσεις σε δίκτυα συνεταιριστικών τραπεζών», στη γραμμή 7 «Μη λειτουργικές καταθέσεις (όλοι οι αντισυμβαλλόμενοι)» και στη γραμμή 8 «Ανασφάλιστα χρέη» του παρόντος υποδείγματος.</w:t>
            </w:r>
          </w:p>
        </w:tc>
      </w:tr>
      <w:tr w:rsidR="001E06A3" w:rsidRPr="007F4CC8" w14:paraId="4ECB5055" w14:textId="77777777" w:rsidTr="001E06A3">
        <w:trPr>
          <w:trHeight w:val="316"/>
        </w:trPr>
        <w:tc>
          <w:tcPr>
            <w:tcW w:w="1384" w:type="dxa"/>
          </w:tcPr>
          <w:p w14:paraId="308503D9"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6</w:t>
            </w:r>
          </w:p>
        </w:tc>
        <w:tc>
          <w:tcPr>
            <w:tcW w:w="7655" w:type="dxa"/>
          </w:tcPr>
          <w:p w14:paraId="79F16017" w14:textId="77777777" w:rsidR="001E06A3" w:rsidRPr="007F4CC8" w:rsidRDefault="001E06A3" w:rsidP="001E06A3">
            <w:pPr>
              <w:autoSpaceDE w:val="0"/>
              <w:autoSpaceDN w:val="0"/>
              <w:adjustRightInd w:val="0"/>
              <w:spacing w:before="120" w:after="120"/>
              <w:jc w:val="both"/>
              <w:rPr>
                <w:rFonts w:ascii="Times New Roman" w:hAnsi="Times New Roman"/>
                <w:sz w:val="24"/>
              </w:rPr>
            </w:pPr>
            <w:r>
              <w:rPr>
                <w:rFonts w:ascii="Times New Roman" w:hAnsi="Times New Roman"/>
                <w:b/>
                <w:sz w:val="24"/>
              </w:rPr>
              <w:t>Λειτουργικές καταθέσεις (όλοι οι αντισυμβαλλόμενοι) και καταθέσεις σε δίκτυα συνεταιριστικών τραπεζών</w:t>
            </w:r>
          </w:p>
          <w:p w14:paraId="3C003E67"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Τα ιδρύματα δημοσιοποιούν ως τη μη σταθμισμένη αξία το ποσό των λειτουργικών καταθέσεων σύμφωνα με το άρθρο 27 του κατ’ εξουσιοδότηση κανονισμού (ΕΕ) 2015/61 της Επιτροπής.</w:t>
            </w:r>
          </w:p>
          <w:p w14:paraId="7066CC8F"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Τα ιδρύματα δημοσιοποιούν ως τη σταθμισμένη αξία τις εκροές των λειτουργικών καταθέσεων σύμφωνα με το άρθρο 27 του κατ’ εξουσιοδότηση κανονισμού (ΕΕ) 2015/61 της Επιτροπής.</w:t>
            </w:r>
          </w:p>
          <w:p w14:paraId="32C26D4E"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Τα ιδρύματα δημοσιοποιούν εδώ το μέρος των λειτουργικών καταθέσεων σύμφωνα με το άρθρο 27 του κατ’ εξουσιοδότηση κανονισμού (ΕΕ) 2015/61 της Επιτροπής, οι οποίες είναι απαραίτητες για την παροχή λειτουργικών υπηρεσιών. Καταθέσεις που πραγματοποιούνται στο πλαίσιο σχέσης τραπεζικής ανταπόκρισης ή της παροχής υπηρεσιών βασικής μεσολάβησης θεωρούνται μη λειτουργικές καταθέσεις, σύμφωνα με το άρθρο 27 παράγραφος 5 του κατ’ εξουσιοδότηση κανονισμού (ΕΕ) 2015/61 της Επιτροπής.</w:t>
            </w:r>
          </w:p>
          <w:p w14:paraId="67E81DC7"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Το μέρος των λειτουργικών καταθέσεων που υπερβαίνει το αναγκαίο ποσό για την παροχή λειτουργικών υπηρεσιών δεν δημοσιοποιείται εδώ.</w:t>
            </w:r>
          </w:p>
        </w:tc>
      </w:tr>
      <w:tr w:rsidR="001E06A3" w:rsidRPr="007F4CC8" w14:paraId="783B515B" w14:textId="77777777" w:rsidTr="001E06A3">
        <w:trPr>
          <w:trHeight w:val="316"/>
        </w:trPr>
        <w:tc>
          <w:tcPr>
            <w:tcW w:w="1384" w:type="dxa"/>
          </w:tcPr>
          <w:p w14:paraId="68D59C13"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7</w:t>
            </w:r>
          </w:p>
        </w:tc>
        <w:tc>
          <w:tcPr>
            <w:tcW w:w="7655" w:type="dxa"/>
          </w:tcPr>
          <w:p w14:paraId="65D184E1" w14:textId="77777777" w:rsidR="001E06A3" w:rsidRPr="007F4CC8" w:rsidRDefault="001E06A3" w:rsidP="001E06A3">
            <w:pPr>
              <w:spacing w:before="120" w:after="120" w:line="190" w:lineRule="exact"/>
              <w:rPr>
                <w:rFonts w:ascii="Times New Roman" w:hAnsi="Times New Roman"/>
                <w:b/>
                <w:sz w:val="24"/>
              </w:rPr>
            </w:pPr>
            <w:r>
              <w:rPr>
                <w:rFonts w:ascii="Times New Roman" w:hAnsi="Times New Roman"/>
                <w:b/>
                <w:sz w:val="24"/>
              </w:rPr>
              <w:t>Μη λειτουργικές καταθέσεις (όλοι οι αντισυμβαλλόμενοι)</w:t>
            </w:r>
          </w:p>
          <w:p w14:paraId="31E38EDF"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Τα ιδρύματα δημοσιοποιούν ως τη μη σταθμισμένη αξία το ποσό των μη λειτουργικών καταθέσεων σύμφωνα με το άρθρο 27 παράγραφος 5, το άρθρο 28 παράγραφος 1 και το άρθρο 31Α παράγραφος 1 του κατ’ εξουσιοδότηση κανονισμού (ΕΕ) 2015/61 της Επιτροπής.</w:t>
            </w:r>
          </w:p>
          <w:p w14:paraId="01ECC068"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Τα ιδρύματα δημοσιοποιούν ως τη σταθμισμένη αξία την εκροή των μη λειτουργικών καταθέσεων σύμφωνα με το άρθρο 27 παράγραφος 5, το άρθρο 28 παράγραφος 1 και το άρθρο 31Α παράγραφος 1 του κατ’ εξουσιοδότηση κανονισμού (ΕΕ) 2015/61 της Επιτροπής.</w:t>
            </w:r>
          </w:p>
          <w:p w14:paraId="729DFC84"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Τα ιδρύματα δημοσιοποιούν εδώ τις καταθέσεις που προκύπτουν από την τραπεζική μέσω ανταποκριτών ή από υπηρεσίες βασικής μεσολάβησης σύμφωνα με το άρθρο 27 παράγραφος 5 του κατ’ εξουσιοδότηση κανονισμού (ΕΕ) 2015/61 της Επιτροπής.</w:t>
            </w:r>
          </w:p>
          <w:p w14:paraId="31ED50A3"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Δημοσιοποιείται εδώ το μέρος των λειτουργικών καταθέσεων σύμφωνα με το άρθρο 27 παράγραφος 5 του κατ’ εξουσιοδότηση κανονισμού (ΕΕ) 2015/61 της Επιτροπής που υπερβαίνουν τις απαιτούμενες για την παροχή λειτουργικών υπηρεσιών.</w:t>
            </w:r>
          </w:p>
        </w:tc>
      </w:tr>
      <w:tr w:rsidR="001E06A3" w:rsidRPr="007F4CC8" w14:paraId="01FA9890" w14:textId="77777777" w:rsidTr="001E06A3">
        <w:trPr>
          <w:trHeight w:val="316"/>
        </w:trPr>
        <w:tc>
          <w:tcPr>
            <w:tcW w:w="1384" w:type="dxa"/>
          </w:tcPr>
          <w:p w14:paraId="16AD0F97"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8</w:t>
            </w:r>
          </w:p>
        </w:tc>
        <w:tc>
          <w:tcPr>
            <w:tcW w:w="7655" w:type="dxa"/>
          </w:tcPr>
          <w:p w14:paraId="083BCD54"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Μη εξασφαλισμένο χρέος</w:t>
            </w:r>
          </w:p>
          <w:p w14:paraId="7940CF34"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Τα ιδρύματα δημοσιοποιούν ως τη μη σταθμισμένη αξία το εκκρεμές υπόλοιπο ομολόγων και άλλων χρεωστικών τίτλων που εκδίδονται από το ίδρυμα, εκτός από αυτό που δημοσιοποιείται ως καταθέσεις λιανικής όπως αναφέρεται στο άρθρο 28 παράγραφος 6 του κατ’ εξουσιοδότηση κανονισμού (ΕΕ) 2015/61 της Επιτροπής. Το ποσό αυτό περιλαμβάνει επίσης τα τοκομερίδια που καθίστανται ληξιπρόθεσμα εντός των επόμενων 30 ημερολογιακών ημερών που αναφέρονται σε όλες αυτές τις κινητές αξίες.</w:t>
            </w:r>
          </w:p>
          <w:p w14:paraId="4659E6DD"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Τα ιδρύματα δημοσιοποιούν ως τη σταθμισμένη αξία την εκροή των εν λόγω ομολόγων και άλλων χρεωστικών τίτλων που αναφέρονται στην προηγούμενη παράγραφο.</w:t>
            </w:r>
          </w:p>
        </w:tc>
      </w:tr>
      <w:tr w:rsidR="001E06A3" w:rsidRPr="007F4CC8" w14:paraId="3FD3BFE9" w14:textId="77777777" w:rsidTr="001E06A3">
        <w:trPr>
          <w:trHeight w:val="316"/>
        </w:trPr>
        <w:tc>
          <w:tcPr>
            <w:tcW w:w="1384" w:type="dxa"/>
          </w:tcPr>
          <w:p w14:paraId="05BB6B7D"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9</w:t>
            </w:r>
          </w:p>
        </w:tc>
        <w:tc>
          <w:tcPr>
            <w:tcW w:w="7655" w:type="dxa"/>
          </w:tcPr>
          <w:p w14:paraId="02173D1C"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Εξασφαλισμένη χρηματοδότηση χονδρικής</w:t>
            </w:r>
          </w:p>
          <w:p w14:paraId="50900319"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Τα ιδρύματα δημοσιοποιούν ως τη σταθμισμένη αξία το άθροισμα της εκροής που προκύπτει από πιστοδοτήσεις με εξασφάλιση ή από συναλλαγές με όρους κεφαλαιαγοράς, όπως αναφέρεται στο άρθρο 28 παράγραφος 3 του κατ’ εξουσιοδότηση κανονισμού (ΕΕ) 2015/61 της Επιτροπής, καθώς και από ανταλλαγές εξασφαλίσεων και άλλες συναλλαγές παρόμοιας μορφής σύμφωνα με το άρθρο 28 παράγραφος 4 του κατ’ εξουσιοδότηση κανονισμού (ΕΕ) 2015/61 της Επιτροπής.</w:t>
            </w:r>
          </w:p>
        </w:tc>
      </w:tr>
      <w:tr w:rsidR="001E06A3" w:rsidRPr="007F4CC8" w14:paraId="66AC1D00" w14:textId="77777777" w:rsidTr="001E06A3">
        <w:trPr>
          <w:trHeight w:val="316"/>
        </w:trPr>
        <w:tc>
          <w:tcPr>
            <w:tcW w:w="1384" w:type="dxa"/>
          </w:tcPr>
          <w:p w14:paraId="397631D3"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10</w:t>
            </w:r>
          </w:p>
        </w:tc>
        <w:tc>
          <w:tcPr>
            <w:tcW w:w="7655" w:type="dxa"/>
          </w:tcPr>
          <w:p w14:paraId="06623FE0" w14:textId="77777777" w:rsidR="001E06A3" w:rsidRPr="007F4CC8" w:rsidRDefault="001E06A3" w:rsidP="001E06A3">
            <w:pPr>
              <w:autoSpaceDE w:val="0"/>
              <w:autoSpaceDN w:val="0"/>
              <w:adjustRightInd w:val="0"/>
              <w:spacing w:before="120" w:after="120"/>
              <w:jc w:val="both"/>
              <w:rPr>
                <w:rFonts w:ascii="Times New Roman" w:hAnsi="Times New Roman"/>
                <w:b/>
                <w:sz w:val="24"/>
              </w:rPr>
            </w:pPr>
            <w:r>
              <w:rPr>
                <w:rFonts w:ascii="Times New Roman" w:hAnsi="Times New Roman"/>
                <w:b/>
                <w:sz w:val="24"/>
              </w:rPr>
              <w:t>Πρόσθετες απαιτήσεις</w:t>
            </w:r>
          </w:p>
          <w:p w14:paraId="02392E26" w14:textId="572E481A"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Τα ιδρύματα δημοσιοποιούν τα αθροίσματα των μη σταθμισμένων και σταθμισμένων ποσών που πρέπει να δημοσιοποιηθούν στη γραμμή 11 «Εκροές που σχετίζονται με ανοίγματα παραγώγων και άλλες απαιτήσεις εξασφάλισης», στη γραμμή 12 «Εκροές που σχετίζονται με απώλεια χρηματοδότησης σε χρεωστικά προϊόντα» και στη γραμμή 13 «Πιστωτικές και ταμειακές διευκολύνσεις» του παρόντος υποδείγματος.</w:t>
            </w:r>
          </w:p>
        </w:tc>
      </w:tr>
      <w:tr w:rsidR="001E06A3" w:rsidRPr="007F4CC8" w14:paraId="677BEA7A" w14:textId="77777777" w:rsidTr="001E06A3">
        <w:trPr>
          <w:trHeight w:val="316"/>
        </w:trPr>
        <w:tc>
          <w:tcPr>
            <w:tcW w:w="1384" w:type="dxa"/>
          </w:tcPr>
          <w:p w14:paraId="73E187DA"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11</w:t>
            </w:r>
          </w:p>
        </w:tc>
        <w:tc>
          <w:tcPr>
            <w:tcW w:w="7655" w:type="dxa"/>
          </w:tcPr>
          <w:p w14:paraId="2E25BAE5" w14:textId="77777777" w:rsidR="001E06A3" w:rsidRPr="007F4CC8" w:rsidRDefault="001E06A3" w:rsidP="001E06A3">
            <w:pPr>
              <w:autoSpaceDE w:val="0"/>
              <w:autoSpaceDN w:val="0"/>
              <w:adjustRightInd w:val="0"/>
              <w:spacing w:before="120" w:after="120"/>
              <w:jc w:val="both"/>
              <w:rPr>
                <w:rFonts w:ascii="Times New Roman" w:hAnsi="Times New Roman"/>
                <w:sz w:val="24"/>
              </w:rPr>
            </w:pPr>
            <w:r>
              <w:rPr>
                <w:rFonts w:ascii="Times New Roman" w:hAnsi="Times New Roman"/>
                <w:b/>
                <w:sz w:val="24"/>
              </w:rPr>
              <w:t>Εκροές που σχετίζονται με ανοίγματα παραγώγων και άλλες απαιτήσεις εξασφάλισης</w:t>
            </w:r>
          </w:p>
          <w:p w14:paraId="787FB10A" w14:textId="3F7DC415"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Τα ιδρύματα δημοσιοποιούν ως τη μη σταθμισμένη αξία και ως τη σταθμισμένη αξία το άθροισμα των ακόλουθων ποσών και εκροών αντίστοιχα:</w:t>
            </w:r>
          </w:p>
          <w:p w14:paraId="55B7C245" w14:textId="77777777" w:rsidR="001E06A3" w:rsidRPr="007F4CC8" w:rsidRDefault="001E06A3" w:rsidP="00991F59">
            <w:pPr>
              <w:pStyle w:val="ListParagraph"/>
              <w:numPr>
                <w:ilvl w:val="0"/>
                <w:numId w:val="31"/>
              </w:numPr>
              <w:autoSpaceDE w:val="0"/>
              <w:autoSpaceDN w:val="0"/>
              <w:adjustRightInd w:val="0"/>
              <w:spacing w:after="120"/>
              <w:contextualSpacing/>
              <w:jc w:val="both"/>
              <w:rPr>
                <w:rFonts w:ascii="Times New Roman" w:hAnsi="Times New Roman"/>
                <w:sz w:val="24"/>
              </w:rPr>
            </w:pPr>
            <w:r>
              <w:rPr>
                <w:rFonts w:ascii="Times New Roman" w:hAnsi="Times New Roman"/>
                <w:sz w:val="24"/>
              </w:rPr>
              <w:t>Την αγοραία αξία και τις σχετικές εκροές εξασφαλίσεων εκτός από την εξασφάλιση επιπέδου 1 που παρέχεται για συμβάσεις οι οποίες αναφέρονται στο παράρτημα II του ΚΚΑ και πιστωτικά παράγωγα σύμφωνα με το άρθρο 30 παράγραφος 1 του κατ’ εξουσιοδότηση κανονισμού (ΕΕ) 2015/61 της Επιτροπής.</w:t>
            </w:r>
          </w:p>
          <w:p w14:paraId="05A4B1CD" w14:textId="77777777" w:rsidR="001E06A3" w:rsidRPr="007F4CC8" w:rsidRDefault="001E06A3" w:rsidP="00991F59">
            <w:pPr>
              <w:pStyle w:val="ListParagraph"/>
              <w:numPr>
                <w:ilvl w:val="0"/>
                <w:numId w:val="31"/>
              </w:numPr>
              <w:autoSpaceDE w:val="0"/>
              <w:autoSpaceDN w:val="0"/>
              <w:adjustRightInd w:val="0"/>
              <w:spacing w:after="120"/>
              <w:contextualSpacing/>
              <w:jc w:val="both"/>
              <w:rPr>
                <w:rFonts w:ascii="Times New Roman" w:hAnsi="Times New Roman"/>
                <w:sz w:val="24"/>
              </w:rPr>
            </w:pPr>
            <w:r>
              <w:rPr>
                <w:rFonts w:ascii="Times New Roman" w:hAnsi="Times New Roman"/>
                <w:sz w:val="24"/>
              </w:rPr>
              <w:t>Την αγοραία αξία και τις σχετικές εκροές εξασφαλίσεων περιουσιακών στοιχείων καλυμμένων ομολόγων EHQ επιπέδου 1 που παρέχονται για συμβάσεις οι οποίες αναφέρονται στο παράρτημα II του ΚΚΑ και πιστωτικά παράγωγα σύμφωνα με το άρθρο 30 παράγραφος 1 του κατ’ εξουσιοδότηση κανονισμού (ΕΕ) 2015/61 της Επιτροπής.</w:t>
            </w:r>
          </w:p>
          <w:p w14:paraId="1A45CC0F" w14:textId="77777777" w:rsidR="001E06A3" w:rsidRPr="007F4CC8" w:rsidRDefault="001E06A3" w:rsidP="00991F59">
            <w:pPr>
              <w:pStyle w:val="ListParagraph"/>
              <w:numPr>
                <w:ilvl w:val="0"/>
                <w:numId w:val="31"/>
              </w:numPr>
              <w:autoSpaceDE w:val="0"/>
              <w:autoSpaceDN w:val="0"/>
              <w:adjustRightInd w:val="0"/>
              <w:spacing w:after="120"/>
              <w:contextualSpacing/>
              <w:jc w:val="both"/>
              <w:rPr>
                <w:rFonts w:ascii="Times New Roman" w:hAnsi="Times New Roman"/>
                <w:sz w:val="24"/>
              </w:rPr>
            </w:pPr>
            <w:r>
              <w:rPr>
                <w:rFonts w:ascii="Times New Roman" w:hAnsi="Times New Roman"/>
                <w:sz w:val="24"/>
              </w:rPr>
              <w:lastRenderedPageBreak/>
              <w:t xml:space="preserve">Το συνολικό ποσό των πρόσθετων εκροών που υπολογίζονται και κοινοποιούνται στις αρμόδιες αρχές σύμφωνα με το άρθρο 30 παράγραφος 2 του κατ’ εξουσιοδότηση κανονισμού (ΕΕ) 2015/61 της Επιτροπής ως σημαντικές εκροές λόγω της επιδείνωσης της ιδίας πιστωτικής ποιότητας. </w:t>
            </w:r>
          </w:p>
          <w:p w14:paraId="02B212FA" w14:textId="77777777" w:rsidR="001E06A3" w:rsidRPr="007F4CC8" w:rsidRDefault="001E06A3" w:rsidP="00991F59">
            <w:pPr>
              <w:pStyle w:val="ListParagraph"/>
              <w:numPr>
                <w:ilvl w:val="0"/>
                <w:numId w:val="31"/>
              </w:numPr>
              <w:autoSpaceDE w:val="0"/>
              <w:autoSpaceDN w:val="0"/>
              <w:adjustRightInd w:val="0"/>
              <w:spacing w:after="120"/>
              <w:contextualSpacing/>
              <w:jc w:val="both"/>
              <w:rPr>
                <w:rFonts w:ascii="Times New Roman" w:hAnsi="Times New Roman"/>
                <w:sz w:val="24"/>
              </w:rPr>
            </w:pPr>
            <w:r>
              <w:rPr>
                <w:rFonts w:ascii="Times New Roman" w:hAnsi="Times New Roman"/>
                <w:sz w:val="24"/>
              </w:rPr>
              <w:t>Το ποσό των εκροών που προκύπτει από την επίπτωση ενός δυσμενούς σεναρίου αγοράς επί των συναλλαγών παραγώγων, όπως προβλέπεται στο άρθρο 30 παράγραφος 3 του κατ’ εξουσιοδότηση κανονισμού (ΕΕ) 2015/61 της Επιτροπής και υπολογίζεται σύμφωνα με τον κατ’ εξουσιοδότηση κανονισμό (ΕΕ) 2017/208 της Επιτροπής</w:t>
            </w:r>
            <w:r>
              <w:rPr>
                <w:rStyle w:val="FootnoteReference"/>
                <w:rFonts w:ascii="Times New Roman" w:hAnsi="Times New Roman"/>
                <w:sz w:val="24"/>
              </w:rPr>
              <w:footnoteReference w:id="25"/>
            </w:r>
            <w:r>
              <w:rPr>
                <w:rFonts w:ascii="Times New Roman" w:hAnsi="Times New Roman"/>
                <w:sz w:val="24"/>
              </w:rPr>
              <w:t>.</w:t>
            </w:r>
          </w:p>
          <w:p w14:paraId="048EA4CA" w14:textId="77777777" w:rsidR="001E06A3" w:rsidRPr="007F4CC8" w:rsidRDefault="001E06A3" w:rsidP="00991F59">
            <w:pPr>
              <w:pStyle w:val="ListParagraph"/>
              <w:numPr>
                <w:ilvl w:val="0"/>
                <w:numId w:val="31"/>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Το ποσό των εκροών που αναμένονται σε διάστημα 30 ημερολογιακών ημερών από συμβάσεις οι οποίες αναφέρονται στο παράρτημα II του ΚΚΑ και από πιστωτικά παράγωγα, όπως προβλέπεται στο άρθρο 30 παράγραφος 4 του κατ’ εξουσιοδότηση κανονισμού (ΕΕ) 2015/61 της Επιτροπής και υπολογίζεται σύμφωνα με το άρθρο 21 του κατ’ εξουσιοδότηση κανονισμού (ΕΕ) 2015/61 της Επιτροπής. </w:t>
            </w:r>
          </w:p>
          <w:p w14:paraId="6F54940D" w14:textId="77777777" w:rsidR="001E06A3" w:rsidRPr="007F4CC8" w:rsidRDefault="001E06A3" w:rsidP="00991F59">
            <w:pPr>
              <w:pStyle w:val="ListParagraph"/>
              <w:numPr>
                <w:ilvl w:val="0"/>
                <w:numId w:val="31"/>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Την αγοραία αξία και τις σχετικές εκροές του επιπλέον ποσού της εξασφάλισης που κατέχει το ίδρυμα το οποίο μπορεί να καταστεί απαιτητό ανά πάσα στιγμή από τον αντισυμβαλλόμενο όπως προβλέπεται στο άρθρο 30 παράγραφος 6 στοιχείο α) του κατ’ εξουσιοδότηση κανονισμού (ΕΕ) 2015/61 της Επιτροπής. </w:t>
            </w:r>
          </w:p>
          <w:p w14:paraId="1AC0B02D" w14:textId="77777777" w:rsidR="001E06A3" w:rsidRPr="007F4CC8" w:rsidRDefault="001E06A3" w:rsidP="00991F59">
            <w:pPr>
              <w:pStyle w:val="ListParagraph"/>
              <w:numPr>
                <w:ilvl w:val="0"/>
                <w:numId w:val="31"/>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Την αγοραία αξία και τις σχετικές εκροές της εξασφάλισης που πρέπει να επιστραφεί σε αντισυμβαλλόμενο εντός της περιόδου των 30 ημερολογιακών ημερών όπως προβλέπεται στο άρθρο 30 παράγραφος 6 στοιχείο β) του κατ’ εξουσιοδότηση κανονισμού (ΕΕ) 2015/61 της Επιτροπής. </w:t>
            </w:r>
          </w:p>
          <w:p w14:paraId="6D336378" w14:textId="77777777" w:rsidR="001E06A3" w:rsidRPr="007F4CC8" w:rsidRDefault="001E06A3" w:rsidP="00991F59">
            <w:pPr>
              <w:pStyle w:val="ListParagraph"/>
              <w:numPr>
                <w:ilvl w:val="0"/>
                <w:numId w:val="31"/>
              </w:numPr>
              <w:autoSpaceDE w:val="0"/>
              <w:autoSpaceDN w:val="0"/>
              <w:adjustRightInd w:val="0"/>
              <w:spacing w:after="120"/>
              <w:contextualSpacing/>
              <w:jc w:val="both"/>
              <w:rPr>
                <w:rFonts w:ascii="Times New Roman" w:hAnsi="Times New Roman"/>
                <w:sz w:val="24"/>
              </w:rPr>
            </w:pPr>
            <w:r>
              <w:rPr>
                <w:rFonts w:ascii="Times New Roman" w:hAnsi="Times New Roman"/>
                <w:sz w:val="24"/>
              </w:rPr>
              <w:t>Την αγοραία αξία και τις σχετικές εκροές των εξασφαλίσεων που θεωρούνται ρευστά στοιχεία του ενεργητικού για τους σκοπούς του τίτλου II του κατ’ εξουσιοδότηση κανονισμού (ΕΕ) 2015/61 της Επιτροπής τα οποία μπορούν να αντικαταστήσουν στοιχεία που αντιστοιχούν σε στοιχεία τα οποία δεν θα μπορούσαν να θεωρηθούν ρευστά στοιχεία του ενεργητικού για τους σκοπούς του τίτλου II του ίδιου κανονισμού χωρίς τη συγκατάθεση του ιδρύματος, όπως προβλέπεται στο άρθρο 30 παράγραφος 6 στοιχείο γ) του κατ’ εξουσιοδότηση κανονισμού (ΕΕ) 2015/61 της Επιτροπής.</w:t>
            </w:r>
          </w:p>
        </w:tc>
      </w:tr>
      <w:tr w:rsidR="001E06A3" w:rsidRPr="007F4CC8" w14:paraId="52302D19" w14:textId="77777777" w:rsidTr="001E06A3">
        <w:trPr>
          <w:trHeight w:val="316"/>
        </w:trPr>
        <w:tc>
          <w:tcPr>
            <w:tcW w:w="1384" w:type="dxa"/>
          </w:tcPr>
          <w:p w14:paraId="17DF3C24"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12</w:t>
            </w:r>
          </w:p>
        </w:tc>
        <w:tc>
          <w:tcPr>
            <w:tcW w:w="7655" w:type="dxa"/>
          </w:tcPr>
          <w:p w14:paraId="6A12E12E"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Εκροές που σχετίζονται με απώλεια χρηματοδότησης σε χρεωστικά προϊόντα</w:t>
            </w:r>
          </w:p>
          <w:p w14:paraId="71559313"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Τα ιδρύματα δημοσιοποιούν ως τη μη σταθμισμένη αξία και ως τη σταθμισμένη αξία το ποσό και τις εκροές, αντίστοιχα, της απώλειας χρηματοδότησης για δομημένες χρηματοδοτικές δραστηριότητες, όπως </w:t>
            </w:r>
            <w:r>
              <w:rPr>
                <w:rFonts w:ascii="Times New Roman" w:hAnsi="Times New Roman"/>
                <w:sz w:val="24"/>
              </w:rPr>
              <w:lastRenderedPageBreak/>
              <w:t>προβλέπεται στο άρθρο 30 παράγραφοι 8 έως 10 του κατ’ εξουσιοδότηση κανονισμού (ΕΕ) 2015/61 της Επιτροπής.</w:t>
            </w:r>
          </w:p>
          <w:p w14:paraId="7AF83948"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Τα ιδρύματα λαμβάνουν ως παραδοχή εκροή ύψους 100 % για απώλεια χρηματοδοτήσεων για τίτλους από τιτλοποίηση, καλυμμένα ομόλογα και άλλα δομημένα μέσα χρηματοδότησης που λήγουν εντός 30 ημερολογιακών ημερών, όταν τα μέσα αυτά εκδίδονται από το ίδιο το πιστωτικό ίδρυμα ή από ενδιάμεσους φορείς ή φορείς ειδικού σκοπού που επιχορηγούνται από το πιστωτικό ίδρυμα.</w:t>
            </w:r>
          </w:p>
          <w:p w14:paraId="1FBA8940"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Τα ιδρύματα που είναι πάροχοι διευκολύνσεων ρευστότητας συναφών με προγράμματα χρηματοδότησης που δημοσιοποιούνται εδώ μπορούν να αποφύγουν τον διπλό υπολογισμό των μέσων χρηματοδότησης που λήγουν και της διευκόλυνσης ρευστότητας για ενοποιημένα προγράμματα.</w:t>
            </w:r>
          </w:p>
        </w:tc>
      </w:tr>
      <w:tr w:rsidR="001E06A3" w:rsidRPr="007F4CC8" w14:paraId="06698F87" w14:textId="77777777" w:rsidTr="001E06A3">
        <w:trPr>
          <w:trHeight w:val="316"/>
        </w:trPr>
        <w:tc>
          <w:tcPr>
            <w:tcW w:w="1384" w:type="dxa"/>
          </w:tcPr>
          <w:p w14:paraId="1D3EF18D"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13</w:t>
            </w:r>
          </w:p>
        </w:tc>
        <w:tc>
          <w:tcPr>
            <w:tcW w:w="7655" w:type="dxa"/>
          </w:tcPr>
          <w:p w14:paraId="12C55D0E"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Πιστωτικές και ταμειακές διευκολύνσεις</w:t>
            </w:r>
          </w:p>
          <w:p w14:paraId="388FA9B8"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Τα ιδρύματα δημοσιοποιούν ως τη μη σταθμισμένη αξία και ως τη σταθμισμένη αξία το ποσό και την εκροή, αντίστοιχα, των πιστωτικών και ταμειακών διευκολύνσεων σύμφωνα με το άρθρο 31 του κατ’ εξουσιοδότηση κανονισμού (ΕΕ) 2015/61 της Επιτροπής.</w:t>
            </w:r>
          </w:p>
          <w:p w14:paraId="7A6EC431"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Τα ιδρύματα δημοσιοποιούν επίσης εδώ τις δεσμευμένες διευκολύνσεις ρευστότητας σύμφωνα με το άρθρο 29 του κατ’ εξουσιοδότηση κανονισμού (ΕΕ) 2015/61 της Επιτροπής.</w:t>
            </w:r>
          </w:p>
        </w:tc>
      </w:tr>
      <w:tr w:rsidR="001E06A3" w:rsidRPr="007F4CC8" w14:paraId="5F133365" w14:textId="77777777" w:rsidTr="001E06A3">
        <w:trPr>
          <w:trHeight w:val="316"/>
        </w:trPr>
        <w:tc>
          <w:tcPr>
            <w:tcW w:w="1384" w:type="dxa"/>
          </w:tcPr>
          <w:p w14:paraId="1AB3EE1C"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14</w:t>
            </w:r>
          </w:p>
        </w:tc>
        <w:tc>
          <w:tcPr>
            <w:tcW w:w="7655" w:type="dxa"/>
          </w:tcPr>
          <w:p w14:paraId="03C26744"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Άλλες συμβατικές χρηματοδοτικές υποχρεώσεις</w:t>
            </w:r>
          </w:p>
          <w:p w14:paraId="54004CEE" w14:textId="2FE1EEC5"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Τα ιδρύματα δημοσιοποιούν ως τη μη σταθμισμένη αξία και ως τη σταθμισμένη αξία το άθροισμα των ποσών και εκροών, αντίστοιχα, των ακόλουθων στοιχείων:</w:t>
            </w:r>
          </w:p>
          <w:p w14:paraId="2A942D44" w14:textId="77777777" w:rsidR="001E06A3" w:rsidRPr="007F4CC8" w:rsidRDefault="001E06A3" w:rsidP="00991F59">
            <w:pPr>
              <w:pStyle w:val="ListParagraph"/>
              <w:numPr>
                <w:ilvl w:val="0"/>
                <w:numId w:val="31"/>
              </w:numPr>
              <w:autoSpaceDE w:val="0"/>
              <w:autoSpaceDN w:val="0"/>
              <w:adjustRightInd w:val="0"/>
              <w:spacing w:after="120"/>
              <w:contextualSpacing/>
              <w:jc w:val="both"/>
              <w:rPr>
                <w:rFonts w:ascii="Times New Roman" w:hAnsi="Times New Roman"/>
                <w:sz w:val="24"/>
              </w:rPr>
            </w:pPr>
            <w:r>
              <w:rPr>
                <w:rFonts w:ascii="Times New Roman" w:hAnsi="Times New Roman"/>
                <w:sz w:val="24"/>
              </w:rPr>
              <w:t>Στοιχεία ενεργητικού που λαμβάνονται ως δάνειο χωρίς εξασφάλιση, τα οποία λήγουν εντός της προθεσμίας των 30 ημερών, όπως προβλέπεται στο άρθρο 28 παράγραφος 7 του κατ’ εξουσιοδότηση κανονισμού (ΕΕ) 2015/61 της Επιτροπής. Τα εν λόγω στοιχεία ενεργητικού θεωρείται ότι εξαντλούνται πλήρως, οδηγώντας σε εκροή 100 %. Τα ιδρύματα δημοσιοποιούν την αγοραία αξία των στοιχείων ενεργητικού που λαμβάνονται ως δάνειο χωρίς εξασφάλιση, τα οποία λήγουν εντός της προθεσμίας των 30 ημερών, εφόσον το πιστωτικό ίδρυμα δεν κατέχει τους τίτλους και αυτοί δεν αποτελούν μέρος του αποθέματος ασφαλείας ρευστότητας των ιδρυμάτων.</w:t>
            </w:r>
          </w:p>
          <w:p w14:paraId="11994546" w14:textId="77777777" w:rsidR="001E06A3" w:rsidRPr="007F4CC8" w:rsidRDefault="001E06A3" w:rsidP="00991F59">
            <w:pPr>
              <w:pStyle w:val="ListParagraph"/>
              <w:numPr>
                <w:ilvl w:val="0"/>
                <w:numId w:val="31"/>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Αρνητικές θέσεις που καλύπτονται από δανειοληψία τίτλων χωρίς εξασφάλιση. Όπως ορίζεται στο άρθρο 30 παράγραφος 5 του κατ’ εξουσιοδότηση κανονισμού (ΕΕ) 2015/61 της Επιτροπής, τα ιδρύματα προσθέτουν συμπληρωματική εκροή, που αντιστοιχεί στο 100 % της αγοραίας αξίας των τίτλων ή άλλων στοιχείων ενεργητικού που πωλούνται με ανοικτή πώληση, εκτός εάν οι όροι με τους οποίους έχει δανειστεί το πιστωτικό ίδρυμα απαιτούν την επιστροφή τους μόνον έπειτα από 30 ημερολογιακές ημέρες. Εάν η αρνητική θέση καλύπτεται από εξασφαλισμένη συναλλαγή χρηματοδότησης τίτλων, το πιστωτικό ίδρυμα θεωρεί ότι η αρνητική θέση θα διατηρηθεί καθ’ </w:t>
            </w:r>
            <w:r>
              <w:rPr>
                <w:rFonts w:ascii="Times New Roman" w:hAnsi="Times New Roman"/>
                <w:sz w:val="24"/>
              </w:rPr>
              <w:lastRenderedPageBreak/>
              <w:t xml:space="preserve">όλη τη διάρκεια των 30 ημερολογιακών ημερών και θα λάβει ποσοστό εκροής ύψους 0 %. </w:t>
            </w:r>
          </w:p>
          <w:p w14:paraId="4003516A" w14:textId="77777777" w:rsidR="001E06A3" w:rsidRPr="007F4CC8" w:rsidRDefault="001E06A3" w:rsidP="00991F59">
            <w:pPr>
              <w:pStyle w:val="ListParagraph"/>
              <w:numPr>
                <w:ilvl w:val="0"/>
                <w:numId w:val="31"/>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Υποχρεώσεις που προκύπτουν από λειτουργικές δαπάνες. Όπως ορίζεται στο άρθρο 28 παράγραφος 2 του κατ’ εξουσιοδότηση κανονισμού (ΕΕ) 2015/61 της Επιτροπής, τα ιδρύματα δημοσιοποιούν το ποσό του εκκρεμούς υπολοίπου υποχρεώσεων που προκύπτει από τα λειτουργικά έξοδα του ίδιου του πιστωτικού ιδρύματος. Οι υποχρεώσεις αυτές δεν ενεργοποιούν εκροές. </w:t>
            </w:r>
          </w:p>
          <w:p w14:paraId="5A57382E" w14:textId="2CDB82F4" w:rsidR="001E06A3" w:rsidRPr="007F4CC8" w:rsidRDefault="001E06A3" w:rsidP="00991F59">
            <w:pPr>
              <w:pStyle w:val="ListParagraph"/>
              <w:numPr>
                <w:ilvl w:val="0"/>
                <w:numId w:val="31"/>
              </w:numPr>
              <w:autoSpaceDE w:val="0"/>
              <w:autoSpaceDN w:val="0"/>
              <w:adjustRightInd w:val="0"/>
              <w:spacing w:after="120"/>
              <w:contextualSpacing/>
              <w:jc w:val="both"/>
              <w:rPr>
                <w:rFonts w:ascii="Times New Roman" w:hAnsi="Times New Roman"/>
                <w:b/>
                <w:sz w:val="24"/>
              </w:rPr>
            </w:pPr>
            <w:r>
              <w:rPr>
                <w:rFonts w:ascii="Times New Roman" w:hAnsi="Times New Roman"/>
                <w:sz w:val="24"/>
              </w:rPr>
              <w:t>Άλλες μη εξασφαλισμένες συναλλαγές που λήγουν εντός των επόμενων 30 ημερολογιακών ημερών και δεν περιλαμβάνονται στα άρθρα 24 έως 31 του κατ’ εξουσιοδότηση κανονισμού (ΕΕ) 2015/61 της Επιτροπής, οι οποίες, όπως ορίζεται στο άρθρο 31Α παράγραφος 1 του κατ’ εξουσιοδότηση κανονισμού (ΕΕ) 2015/61 της Επιτροπής, ενεργοποιούν 100 % εκροές.</w:t>
            </w:r>
          </w:p>
        </w:tc>
      </w:tr>
      <w:tr w:rsidR="001E06A3" w:rsidRPr="007F4CC8" w14:paraId="5917984E" w14:textId="77777777" w:rsidTr="001E06A3">
        <w:trPr>
          <w:trHeight w:val="316"/>
        </w:trPr>
        <w:tc>
          <w:tcPr>
            <w:tcW w:w="1384" w:type="dxa"/>
          </w:tcPr>
          <w:p w14:paraId="7EA79F1A"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15</w:t>
            </w:r>
          </w:p>
        </w:tc>
        <w:tc>
          <w:tcPr>
            <w:tcW w:w="7655" w:type="dxa"/>
          </w:tcPr>
          <w:p w14:paraId="7F8F9A7C" w14:textId="77777777" w:rsidR="001E06A3" w:rsidRPr="007F4CC8" w:rsidRDefault="001E06A3" w:rsidP="001E06A3">
            <w:pPr>
              <w:spacing w:before="120" w:after="120" w:line="190" w:lineRule="exact"/>
              <w:jc w:val="both"/>
              <w:rPr>
                <w:rFonts w:ascii="Times New Roman" w:hAnsi="Times New Roman" w:cs="Times New Roman"/>
                <w:b/>
                <w:sz w:val="24"/>
              </w:rPr>
            </w:pPr>
            <w:r>
              <w:rPr>
                <w:rFonts w:ascii="Times New Roman" w:hAnsi="Times New Roman"/>
                <w:b/>
                <w:sz w:val="24"/>
              </w:rPr>
              <w:t>Άλλες ενδεχόμενες χρηματοδοτικές υποχρεώσεις</w:t>
            </w:r>
          </w:p>
          <w:p w14:paraId="43267292" w14:textId="53DE6473"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Τα ιδρύματα δημοσιοποιούν ως τη μη σταθμισμένη αξία και ως τη σταθμισμένη αξία το άθροισμα των ποσών και εκροών, αντίστοιχα, των ακόλουθων στοιχείων:</w:t>
            </w:r>
          </w:p>
          <w:p w14:paraId="350617B1" w14:textId="77777777" w:rsidR="001E06A3" w:rsidRPr="007F4CC8" w:rsidRDefault="001E06A3" w:rsidP="00991F59">
            <w:pPr>
              <w:pStyle w:val="ListParagraph"/>
              <w:numPr>
                <w:ilvl w:val="0"/>
                <w:numId w:val="31"/>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Άλλα προϊόντα και υπηρεσίες που αναφέρονται στο άρθρο 23 του κατ’ εξουσιοδότηση κανονισμού (ΕΕ) 2015/61 της Επιτροπής. Τα ιδρύματα δημοσιοποιούν εδώ τα προϊόντα και τις υπηρεσίες που αναφέρονται στο άρθρο 23 παράγραφος 1 του κατ’ εξουσιοδότηση κανονισμού (ΕΕ) 2015/61 της Επιτροπής. Το προς δημοσιοποίηση ποσό είναι το μέγιστο ποσό που μπορεί να αναληφθεί από τα εν λόγω προϊόντα ή υπηρεσίες που αναφέρονται στο άρθρο 23 παράγραφος 1 του κατ’ εξουσιοδότηση κανονισμού (ΕΕ) 2015/61 της Επιτροπής. </w:t>
            </w:r>
          </w:p>
          <w:p w14:paraId="45C7B42C" w14:textId="77777777" w:rsidR="001E06A3" w:rsidRPr="007F4CC8" w:rsidRDefault="001E06A3" w:rsidP="00991F59">
            <w:pPr>
              <w:pStyle w:val="ListParagraph"/>
              <w:numPr>
                <w:ilvl w:val="0"/>
                <w:numId w:val="31"/>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Πλεονάζον ποσό συμβατικών δεσμεύσεων για επέκταση της χρηματοδότησης σε μη χρηματοπιστωτικούς πελάτες εντός 30 ημερολογιακών ημερών, όπως προβλέπεται στο άρθρο 31Α παράγραφος 2 του κατ’ εξουσιοδότηση κανονισμού (ΕΕ) 2015/61 της Επιτροπής. </w:t>
            </w:r>
          </w:p>
          <w:p w14:paraId="1957D1C8" w14:textId="77777777" w:rsidR="001E06A3" w:rsidRPr="007F4CC8" w:rsidRDefault="001E06A3" w:rsidP="00991F59">
            <w:pPr>
              <w:pStyle w:val="ListParagraph"/>
              <w:numPr>
                <w:ilvl w:val="0"/>
                <w:numId w:val="31"/>
              </w:numPr>
              <w:autoSpaceDE w:val="0"/>
              <w:autoSpaceDN w:val="0"/>
              <w:adjustRightInd w:val="0"/>
              <w:spacing w:after="120"/>
              <w:contextualSpacing/>
              <w:jc w:val="both"/>
              <w:rPr>
                <w:rFonts w:ascii="Times New Roman" w:hAnsi="Times New Roman"/>
                <w:sz w:val="24"/>
                <w:szCs w:val="24"/>
              </w:rPr>
            </w:pPr>
            <w:r>
              <w:rPr>
                <w:rFonts w:ascii="Times New Roman" w:hAnsi="Times New Roman"/>
                <w:sz w:val="24"/>
              </w:rPr>
              <w:t>Εσωτερικό συμψηφισμό θέσεων πελατών σύμφωνα με το άρθρο 30 παράγραφος 11 του κατ’ εξουσιοδότηση κανονισμού (ΕΕ) 2015/61 της Επιτροπής. Τα ιδρύματα δημοσιοποιούν εδώ την αγοραία αξία των μη ρευστών στοιχείων ενεργητικού του πελάτη τα οποία, σε σχέση με υπηρεσίες βασικής μεσολάβησης, το πιστωτικό ίδρυμα έχει χρησιμοποιήσει για να καλύψει τις ανοικτές πωλήσεις ενός άλλου πελάτη με εσωτερική αντιστοίχισή τους.</w:t>
            </w:r>
          </w:p>
        </w:tc>
      </w:tr>
      <w:tr w:rsidR="001E06A3" w:rsidRPr="007F4CC8" w14:paraId="7567BDED" w14:textId="77777777" w:rsidTr="001E06A3">
        <w:trPr>
          <w:trHeight w:val="316"/>
        </w:trPr>
        <w:tc>
          <w:tcPr>
            <w:tcW w:w="1384" w:type="dxa"/>
          </w:tcPr>
          <w:p w14:paraId="793AE071"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16</w:t>
            </w:r>
          </w:p>
        </w:tc>
        <w:tc>
          <w:tcPr>
            <w:tcW w:w="7655" w:type="dxa"/>
          </w:tcPr>
          <w:p w14:paraId="62C155C5"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ΣΥΝΟΛΟ ΤΑΜΕΙΑΚΩΝ ΕΚΡΟΩΝ</w:t>
            </w:r>
          </w:p>
          <w:p w14:paraId="2E04572F" w14:textId="77777777" w:rsidR="001E06A3" w:rsidRPr="007F4CC8" w:rsidRDefault="001E06A3" w:rsidP="001E06A3">
            <w:pPr>
              <w:spacing w:after="120" w:line="288" w:lineRule="exact"/>
              <w:rPr>
                <w:rFonts w:ascii="Times New Roman" w:hAnsi="Times New Roman" w:cs="Times New Roman"/>
                <w:sz w:val="24"/>
              </w:rPr>
            </w:pPr>
            <w:r>
              <w:rPr>
                <w:rFonts w:ascii="Times New Roman" w:hAnsi="Times New Roman"/>
                <w:sz w:val="24"/>
              </w:rPr>
              <w:t>Τα ιδρύματα δημοσιοποιούν το άθροισμα της σταθμισμένης αξίας των ακόλουθων στοιχείων σύμφωνα με τις παρακάτω οδηγίες:</w:t>
            </w:r>
          </w:p>
          <w:p w14:paraId="77918023" w14:textId="453A00E2" w:rsidR="001E06A3" w:rsidRPr="007F4CC8" w:rsidRDefault="001E06A3" w:rsidP="00991F59">
            <w:pPr>
              <w:pStyle w:val="ListParagraph"/>
              <w:numPr>
                <w:ilvl w:val="0"/>
                <w:numId w:val="31"/>
              </w:numPr>
              <w:autoSpaceDE w:val="0"/>
              <w:autoSpaceDN w:val="0"/>
              <w:adjustRightInd w:val="0"/>
              <w:spacing w:after="120"/>
              <w:contextualSpacing/>
              <w:jc w:val="both"/>
              <w:rPr>
                <w:rFonts w:ascii="Times New Roman" w:hAnsi="Times New Roman"/>
                <w:sz w:val="24"/>
              </w:rPr>
            </w:pPr>
            <w:r>
              <w:rPr>
                <w:rFonts w:ascii="Times New Roman" w:hAnsi="Times New Roman"/>
                <w:sz w:val="24"/>
              </w:rPr>
              <w:t>Γραμμή 2: Καταθέσεις λιανικής και καταθέσεις από πελάτες μικρών επιχειρήσεων του παρόντος υποδείγματος</w:t>
            </w:r>
          </w:p>
          <w:p w14:paraId="23EDA54B" w14:textId="75BE73EA" w:rsidR="001E06A3" w:rsidRPr="007F4CC8" w:rsidRDefault="001E06A3" w:rsidP="00991F59">
            <w:pPr>
              <w:pStyle w:val="ListParagraph"/>
              <w:numPr>
                <w:ilvl w:val="0"/>
                <w:numId w:val="31"/>
              </w:numPr>
              <w:autoSpaceDE w:val="0"/>
              <w:autoSpaceDN w:val="0"/>
              <w:adjustRightInd w:val="0"/>
              <w:spacing w:after="120"/>
              <w:contextualSpacing/>
              <w:jc w:val="both"/>
              <w:rPr>
                <w:rFonts w:ascii="Times New Roman" w:hAnsi="Times New Roman"/>
                <w:sz w:val="24"/>
              </w:rPr>
            </w:pPr>
            <w:r>
              <w:rPr>
                <w:rFonts w:ascii="Times New Roman" w:hAnsi="Times New Roman"/>
                <w:sz w:val="24"/>
              </w:rPr>
              <w:t>Γραμμή 5: Μη εξασφαλισμένη χρηματοδότηση χονδρικής του παρόντος υποδείγματος</w:t>
            </w:r>
          </w:p>
          <w:p w14:paraId="6EEAFB58" w14:textId="5298F5D7" w:rsidR="001E06A3" w:rsidRPr="007F4CC8" w:rsidRDefault="001E06A3" w:rsidP="00991F59">
            <w:pPr>
              <w:pStyle w:val="ListParagraph"/>
              <w:numPr>
                <w:ilvl w:val="0"/>
                <w:numId w:val="31"/>
              </w:numPr>
              <w:autoSpaceDE w:val="0"/>
              <w:autoSpaceDN w:val="0"/>
              <w:adjustRightInd w:val="0"/>
              <w:spacing w:after="120"/>
              <w:contextualSpacing/>
              <w:jc w:val="both"/>
              <w:rPr>
                <w:rFonts w:ascii="Times New Roman" w:hAnsi="Times New Roman"/>
                <w:sz w:val="24"/>
              </w:rPr>
            </w:pPr>
            <w:r>
              <w:rPr>
                <w:rFonts w:ascii="Times New Roman" w:hAnsi="Times New Roman"/>
                <w:sz w:val="24"/>
              </w:rPr>
              <w:lastRenderedPageBreak/>
              <w:t>Γραμμή 9: Εξασφαλισμένη χρηματοδότηση χονδρικής του παρόντος υποδείγματος</w:t>
            </w:r>
          </w:p>
          <w:p w14:paraId="47B95BA6" w14:textId="6D6B7904" w:rsidR="001E06A3" w:rsidRPr="007F4CC8" w:rsidRDefault="001E06A3" w:rsidP="00991F59">
            <w:pPr>
              <w:pStyle w:val="ListParagraph"/>
              <w:numPr>
                <w:ilvl w:val="0"/>
                <w:numId w:val="31"/>
              </w:numPr>
              <w:autoSpaceDE w:val="0"/>
              <w:autoSpaceDN w:val="0"/>
              <w:adjustRightInd w:val="0"/>
              <w:spacing w:after="120"/>
              <w:contextualSpacing/>
              <w:jc w:val="both"/>
              <w:rPr>
                <w:rFonts w:ascii="Times New Roman" w:hAnsi="Times New Roman"/>
                <w:sz w:val="24"/>
              </w:rPr>
            </w:pPr>
            <w:r>
              <w:rPr>
                <w:rFonts w:ascii="Times New Roman" w:hAnsi="Times New Roman"/>
                <w:sz w:val="24"/>
              </w:rPr>
              <w:t>Γραμμή 10: Πρόσθετες απαιτήσεις του παρόντος υποδείγματος</w:t>
            </w:r>
          </w:p>
          <w:p w14:paraId="2CFDD2BC" w14:textId="5642DECF" w:rsidR="001E06A3" w:rsidRPr="007F4CC8" w:rsidRDefault="001E06A3" w:rsidP="00991F59">
            <w:pPr>
              <w:pStyle w:val="ListParagraph"/>
              <w:numPr>
                <w:ilvl w:val="0"/>
                <w:numId w:val="31"/>
              </w:numPr>
              <w:autoSpaceDE w:val="0"/>
              <w:autoSpaceDN w:val="0"/>
              <w:adjustRightInd w:val="0"/>
              <w:spacing w:after="120"/>
              <w:contextualSpacing/>
              <w:jc w:val="both"/>
              <w:rPr>
                <w:rFonts w:ascii="Times New Roman" w:hAnsi="Times New Roman"/>
                <w:sz w:val="24"/>
              </w:rPr>
            </w:pPr>
            <w:r>
              <w:rPr>
                <w:rFonts w:ascii="Times New Roman" w:hAnsi="Times New Roman"/>
                <w:sz w:val="24"/>
              </w:rPr>
              <w:t>Γραμμή 14: Άλλες συμβατικές χρηματοδοτικές υποχρεώσεις του παρόντος υποδείγματος</w:t>
            </w:r>
          </w:p>
          <w:p w14:paraId="208A5190" w14:textId="744C2B45" w:rsidR="001E06A3" w:rsidRPr="007F4CC8" w:rsidRDefault="001E06A3" w:rsidP="00991F59">
            <w:pPr>
              <w:pStyle w:val="ListParagraph"/>
              <w:numPr>
                <w:ilvl w:val="0"/>
                <w:numId w:val="31"/>
              </w:numPr>
              <w:autoSpaceDE w:val="0"/>
              <w:autoSpaceDN w:val="0"/>
              <w:adjustRightInd w:val="0"/>
              <w:spacing w:after="120"/>
              <w:contextualSpacing/>
              <w:jc w:val="both"/>
              <w:rPr>
                <w:rFonts w:ascii="Times New Roman" w:hAnsi="Times New Roman"/>
                <w:sz w:val="24"/>
              </w:rPr>
            </w:pPr>
            <w:r>
              <w:rPr>
                <w:rFonts w:ascii="Times New Roman" w:hAnsi="Times New Roman"/>
                <w:sz w:val="24"/>
              </w:rPr>
              <w:t>Γραμμή 15: Άλλες ενδεχόμενες χρηματοδοτικές υποχρεώσεις του παρόντος υποδείγματος</w:t>
            </w:r>
          </w:p>
        </w:tc>
      </w:tr>
      <w:tr w:rsidR="001E06A3" w:rsidRPr="007F4CC8" w14:paraId="12D38320" w14:textId="77777777" w:rsidTr="001E06A3">
        <w:trPr>
          <w:trHeight w:val="316"/>
        </w:trPr>
        <w:tc>
          <w:tcPr>
            <w:tcW w:w="1384" w:type="dxa"/>
          </w:tcPr>
          <w:p w14:paraId="27EE2B47"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17</w:t>
            </w:r>
          </w:p>
        </w:tc>
        <w:tc>
          <w:tcPr>
            <w:tcW w:w="7655" w:type="dxa"/>
          </w:tcPr>
          <w:p w14:paraId="76FF1822"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 xml:space="preserve">Εξασφαλισμένη δανειοδότηση (π.χ. </w:t>
            </w:r>
            <w:proofErr w:type="spellStart"/>
            <w:r>
              <w:rPr>
                <w:rFonts w:ascii="Times New Roman" w:hAnsi="Times New Roman"/>
                <w:b/>
                <w:sz w:val="24"/>
              </w:rPr>
              <w:t>αντιστρεπτέα</w:t>
            </w:r>
            <w:proofErr w:type="spellEnd"/>
            <w:r>
              <w:rPr>
                <w:rFonts w:ascii="Times New Roman" w:hAnsi="Times New Roman"/>
                <w:b/>
                <w:sz w:val="24"/>
              </w:rPr>
              <w:t xml:space="preserve"> επαναγορά)</w:t>
            </w:r>
          </w:p>
          <w:p w14:paraId="334DCC49" w14:textId="77777777" w:rsidR="001E06A3" w:rsidRPr="007F4CC8" w:rsidRDefault="001E06A3" w:rsidP="001E06A3">
            <w:pPr>
              <w:spacing w:after="120" w:line="288" w:lineRule="exact"/>
              <w:jc w:val="both"/>
              <w:rPr>
                <w:rFonts w:ascii="Times New Roman" w:hAnsi="Times New Roman" w:cs="Times New Roman"/>
                <w:sz w:val="24"/>
              </w:rPr>
            </w:pPr>
            <w:r>
              <w:rPr>
                <w:rFonts w:ascii="Times New Roman" w:hAnsi="Times New Roman"/>
                <w:sz w:val="24"/>
              </w:rPr>
              <w:t>Τα ιδρύματα δημοσιοποιούν ως τη μη σταθμισμένη αξία το άθροισμα των εξής:</w:t>
            </w:r>
          </w:p>
          <w:p w14:paraId="4AA2D0C7" w14:textId="77777777" w:rsidR="001E06A3" w:rsidRPr="007F4CC8" w:rsidRDefault="001E06A3" w:rsidP="00991F59">
            <w:pPr>
              <w:pStyle w:val="ListParagraph"/>
              <w:numPr>
                <w:ilvl w:val="0"/>
                <w:numId w:val="31"/>
              </w:numPr>
              <w:autoSpaceDE w:val="0"/>
              <w:autoSpaceDN w:val="0"/>
              <w:adjustRightInd w:val="0"/>
              <w:spacing w:after="120"/>
              <w:contextualSpacing/>
              <w:jc w:val="both"/>
              <w:rPr>
                <w:rFonts w:ascii="Times New Roman" w:hAnsi="Times New Roman"/>
                <w:sz w:val="24"/>
              </w:rPr>
            </w:pPr>
            <w:r>
              <w:rPr>
                <w:rFonts w:ascii="Times New Roman" w:hAnsi="Times New Roman"/>
                <w:sz w:val="24"/>
              </w:rPr>
              <w:t>Ποσά από συναλλαγές εξασφαλισμένων πιστοδοτήσεων και συναλλαγές με όρους κεφαλαιαγοράς με εναπομένουσα ληκτότητα που δεν υπερβαίνει τις 30 ημέρες, όπως προβλέπεται στο άρθρο 32 παράγραφος 3 στοιχεία β), γ) και στ) του κατ’ εξουσιοδότηση κανονισμού (ΕΕ) 2015/61 της Επιτροπής.</w:t>
            </w:r>
          </w:p>
          <w:p w14:paraId="63304E56" w14:textId="77777777" w:rsidR="001E06A3" w:rsidRPr="007F4CC8" w:rsidRDefault="001E06A3" w:rsidP="00991F59">
            <w:pPr>
              <w:pStyle w:val="ListParagraph"/>
              <w:numPr>
                <w:ilvl w:val="0"/>
                <w:numId w:val="31"/>
              </w:numPr>
              <w:autoSpaceDE w:val="0"/>
              <w:autoSpaceDN w:val="0"/>
              <w:adjustRightInd w:val="0"/>
              <w:spacing w:after="120" w:line="288" w:lineRule="exact"/>
              <w:contextualSpacing/>
              <w:jc w:val="both"/>
              <w:rPr>
                <w:rFonts w:ascii="Times New Roman" w:hAnsi="Times New Roman"/>
                <w:sz w:val="24"/>
              </w:rPr>
            </w:pPr>
            <w:r>
              <w:rPr>
                <w:rFonts w:ascii="Times New Roman" w:hAnsi="Times New Roman"/>
                <w:sz w:val="24"/>
              </w:rPr>
              <w:t>Την αγοραία αξία των εξασφαλίσεων που παρέχονται σε ανταλλαγές εξασφαλίσεων όπως προβλέπεται στο άρθρο 32 παράγραφος 3 του κατ’ εξουσιοδότηση κανονισμού (ΕΕ) 2015/61 της Επιτροπής.</w:t>
            </w:r>
          </w:p>
          <w:p w14:paraId="4F3A3699" w14:textId="77777777" w:rsidR="001E06A3" w:rsidRPr="007F4CC8" w:rsidRDefault="001E06A3" w:rsidP="001E06A3">
            <w:pPr>
              <w:spacing w:after="120" w:line="288" w:lineRule="exact"/>
              <w:jc w:val="both"/>
              <w:rPr>
                <w:rFonts w:ascii="Times New Roman" w:hAnsi="Times New Roman" w:cs="Times New Roman"/>
                <w:sz w:val="24"/>
              </w:rPr>
            </w:pPr>
            <w:r>
              <w:rPr>
                <w:rFonts w:ascii="Times New Roman" w:hAnsi="Times New Roman"/>
                <w:sz w:val="24"/>
              </w:rPr>
              <w:t>Τα ιδρύματα δημοσιοποιούν ως μη σταθμισμένη αξία το άθροισμα των εξής:</w:t>
            </w:r>
          </w:p>
          <w:p w14:paraId="074D6101" w14:textId="77777777" w:rsidR="001E06A3" w:rsidRPr="007F4CC8" w:rsidRDefault="001E06A3" w:rsidP="00991F59">
            <w:pPr>
              <w:pStyle w:val="ListParagraph"/>
              <w:numPr>
                <w:ilvl w:val="0"/>
                <w:numId w:val="31"/>
              </w:numPr>
              <w:autoSpaceDE w:val="0"/>
              <w:autoSpaceDN w:val="0"/>
              <w:adjustRightInd w:val="0"/>
              <w:spacing w:after="120"/>
              <w:contextualSpacing/>
              <w:jc w:val="both"/>
              <w:rPr>
                <w:rFonts w:ascii="Times New Roman" w:hAnsi="Times New Roman"/>
                <w:sz w:val="24"/>
              </w:rPr>
            </w:pPr>
            <w:r>
              <w:rPr>
                <w:rFonts w:ascii="Times New Roman" w:hAnsi="Times New Roman"/>
                <w:sz w:val="24"/>
              </w:rPr>
              <w:t>Εισροές από συναλλαγές εξασφαλισμένων πιστοδοτήσεων και συναλλαγές με όρους κεφαλαιαγοράς με εναπομένουσα ληκτότητα που δεν υπερβαίνει τις 30 ημέρες, όπως προβλέπεται στο άρθρο 32 παράγραφος 3 στοιχεία β), γ) και στ) του κατ’ εξουσιοδότηση κανονισμού (ΕΕ) 2015/61 της Επιτροπής.</w:t>
            </w:r>
          </w:p>
          <w:p w14:paraId="3E8F1989" w14:textId="77777777" w:rsidR="001E06A3" w:rsidRPr="007F4CC8" w:rsidRDefault="001E06A3" w:rsidP="00991F59">
            <w:pPr>
              <w:pStyle w:val="ListParagraph"/>
              <w:numPr>
                <w:ilvl w:val="0"/>
                <w:numId w:val="31"/>
              </w:numPr>
              <w:autoSpaceDE w:val="0"/>
              <w:autoSpaceDN w:val="0"/>
              <w:adjustRightInd w:val="0"/>
              <w:spacing w:after="120"/>
              <w:contextualSpacing/>
              <w:jc w:val="both"/>
              <w:rPr>
                <w:rFonts w:ascii="Times New Roman" w:hAnsi="Times New Roman"/>
                <w:b/>
                <w:sz w:val="24"/>
              </w:rPr>
            </w:pPr>
            <w:r>
              <w:rPr>
                <w:rFonts w:ascii="Times New Roman" w:hAnsi="Times New Roman"/>
                <w:sz w:val="24"/>
              </w:rPr>
              <w:t>Εισροές από ανταλλαγές εξασφαλίσεων όπως προβλέπεται στο άρθρο 32 παράγραφος 3 του κατ’ εξουσιοδότηση κανονισμού (ΕΕ) 2015/61 της Επιτροπής.</w:t>
            </w:r>
          </w:p>
        </w:tc>
      </w:tr>
      <w:tr w:rsidR="001E06A3" w:rsidRPr="007F4CC8" w14:paraId="35F1E4C6" w14:textId="77777777" w:rsidTr="001E06A3">
        <w:trPr>
          <w:trHeight w:val="316"/>
        </w:trPr>
        <w:tc>
          <w:tcPr>
            <w:tcW w:w="1384" w:type="dxa"/>
          </w:tcPr>
          <w:p w14:paraId="575A1ABF"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18</w:t>
            </w:r>
          </w:p>
        </w:tc>
        <w:tc>
          <w:tcPr>
            <w:tcW w:w="7655" w:type="dxa"/>
          </w:tcPr>
          <w:p w14:paraId="36C0ED1A" w14:textId="77777777" w:rsidR="001E06A3" w:rsidRPr="007F4CC8" w:rsidRDefault="001E06A3" w:rsidP="001E06A3">
            <w:pPr>
              <w:spacing w:before="120" w:after="120" w:line="190" w:lineRule="exact"/>
              <w:rPr>
                <w:rFonts w:ascii="Times New Roman" w:hAnsi="Times New Roman"/>
                <w:b/>
                <w:sz w:val="24"/>
              </w:rPr>
            </w:pPr>
            <w:r>
              <w:rPr>
                <w:rFonts w:ascii="Times New Roman" w:hAnsi="Times New Roman"/>
                <w:b/>
                <w:sz w:val="24"/>
              </w:rPr>
              <w:t>Εισροές από πλήρως εξυπηρετούμενα ανοίγματα</w:t>
            </w:r>
          </w:p>
          <w:p w14:paraId="2254BE83" w14:textId="466B9006"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Τα ιδρύματα δημοσιοποιούν ως τη μη σταθμισμένη αξία και ως τη σταθμισμένη αξία το άθροισμα των συνολικών ποσών και εισροών, αντίστοιχα, των ακόλουθων στοιχείων:</w:t>
            </w:r>
          </w:p>
          <w:p w14:paraId="281D66AE" w14:textId="77777777" w:rsidR="001E06A3" w:rsidRPr="007F4CC8" w:rsidRDefault="001E06A3" w:rsidP="00991F59">
            <w:pPr>
              <w:pStyle w:val="ListParagraph"/>
              <w:numPr>
                <w:ilvl w:val="0"/>
                <w:numId w:val="31"/>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οφειλόμενα ποσά από μη χρηματοπιστωτικούς πελάτες (εκτός από τις κεντρικές τράπεζες), όπως προβλέπεται στο άρθρο 32 παράγραφος 3 στοιχείο α) του κατ’ εξουσιοδότηση κανονισμού (ΕΕ) 2015/61 της Επιτροπής. </w:t>
            </w:r>
          </w:p>
          <w:p w14:paraId="0AF8F8CE" w14:textId="77777777" w:rsidR="001E06A3" w:rsidRPr="007F4CC8" w:rsidRDefault="001E06A3" w:rsidP="00991F59">
            <w:pPr>
              <w:pStyle w:val="ListParagraph"/>
              <w:numPr>
                <w:ilvl w:val="0"/>
                <w:numId w:val="31"/>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οφειλόμενα ποσά από κεντρικές τράπεζες και χρηματοπιστωτικούς πελάτες, όπως προβλέπεται στο άρθρο 32 παράγραφος 2 στοιχείο α) του κατ’ εξουσιοδότηση κανονισμού (ΕΕ) 2015/61 της Επιτροπής. </w:t>
            </w:r>
          </w:p>
          <w:p w14:paraId="0C6DB747" w14:textId="0BF2E646" w:rsidR="001E06A3" w:rsidRPr="007F4CC8" w:rsidRDefault="001E06A3" w:rsidP="00991F59">
            <w:pPr>
              <w:pStyle w:val="ListParagraph"/>
              <w:numPr>
                <w:ilvl w:val="0"/>
                <w:numId w:val="31"/>
              </w:numPr>
              <w:autoSpaceDE w:val="0"/>
              <w:autoSpaceDN w:val="0"/>
              <w:adjustRightInd w:val="0"/>
              <w:spacing w:after="120"/>
              <w:contextualSpacing/>
              <w:jc w:val="both"/>
              <w:rPr>
                <w:rFonts w:ascii="Times New Roman" w:hAnsi="Times New Roman"/>
                <w:sz w:val="24"/>
              </w:rPr>
            </w:pPr>
            <w:r>
              <w:rPr>
                <w:rFonts w:ascii="Times New Roman" w:hAnsi="Times New Roman"/>
                <w:sz w:val="24"/>
              </w:rPr>
              <w:t>οφειλόμενα ποσά από συναλλαγές χρηματοδότησης του εμπορίου όπως προβλέπεται στο άρθρο 32 παράγραφος 2 στοιχείο β) του κατ’ εξουσιοδότηση κανονισμού (ΕΕ) 2015/61 της Επιτροπής με εναπομένουσα ληκτότητα που δεν υπερβαίνει τις 30 ημέρες.</w:t>
            </w:r>
          </w:p>
          <w:p w14:paraId="681CDA5C" w14:textId="77777777" w:rsidR="001E06A3" w:rsidRPr="007F4CC8" w:rsidRDefault="001E06A3" w:rsidP="00991F59">
            <w:pPr>
              <w:pStyle w:val="ListParagraph"/>
              <w:numPr>
                <w:ilvl w:val="0"/>
                <w:numId w:val="31"/>
              </w:numPr>
              <w:autoSpaceDE w:val="0"/>
              <w:autoSpaceDN w:val="0"/>
              <w:adjustRightInd w:val="0"/>
              <w:spacing w:after="120"/>
              <w:contextualSpacing/>
              <w:jc w:val="both"/>
              <w:rPr>
                <w:rFonts w:ascii="Times New Roman" w:hAnsi="Times New Roman"/>
                <w:b/>
                <w:sz w:val="24"/>
              </w:rPr>
            </w:pPr>
            <w:r>
              <w:rPr>
                <w:rFonts w:ascii="Times New Roman" w:hAnsi="Times New Roman"/>
                <w:sz w:val="24"/>
              </w:rPr>
              <w:lastRenderedPageBreak/>
              <w:t>εισροές που αντιστοιχούν σε εκροές σύμφωνα με δεσμεύσεις χρηματοδότησης προνομιακών δανείων, όπως αναφέρονται στο άρθρο 31 παράγραφος 9 του κατ’ εξουσιοδότηση κανονισμού (ΕΕ) 2015/61 της Επιτροπής.</w:t>
            </w:r>
          </w:p>
        </w:tc>
      </w:tr>
      <w:tr w:rsidR="001E06A3" w:rsidRPr="007F4CC8" w14:paraId="0F39C37E" w14:textId="77777777" w:rsidTr="001E06A3">
        <w:trPr>
          <w:trHeight w:val="316"/>
        </w:trPr>
        <w:tc>
          <w:tcPr>
            <w:tcW w:w="1384" w:type="dxa"/>
          </w:tcPr>
          <w:p w14:paraId="1BE2423E"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19</w:t>
            </w:r>
          </w:p>
        </w:tc>
        <w:tc>
          <w:tcPr>
            <w:tcW w:w="7655" w:type="dxa"/>
          </w:tcPr>
          <w:p w14:paraId="521414D9"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Λοιπές ταμειακές εισροές</w:t>
            </w:r>
          </w:p>
          <w:p w14:paraId="677097E1" w14:textId="3FC02B2B"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Τα ιδρύματα δημοσιοποιούν ως τη μη σταθμισμένη αξία και ως τη σταθμισμένη αξία το άθροισμα των συνολικών ποσών και εισροών, αντίστοιχα, των ακόλουθων στοιχείων:</w:t>
            </w:r>
          </w:p>
          <w:p w14:paraId="657F84C7" w14:textId="77777777" w:rsidR="001E06A3" w:rsidRPr="007F4CC8" w:rsidRDefault="001E06A3" w:rsidP="00991F59">
            <w:pPr>
              <w:pStyle w:val="ListParagraph"/>
              <w:numPr>
                <w:ilvl w:val="0"/>
                <w:numId w:val="31"/>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οφειλόμενα ποσά από τίτλους που λήγουν εντός 30 ημερών, όπως προβλέπεται στο άρθρο 32 παράγραφος 2 στοιχείο γ) του κατ’ εξουσιοδότηση κανονισμού (ΕΕ) 2015/61 της Επιτροπής. </w:t>
            </w:r>
          </w:p>
          <w:p w14:paraId="6815B1AA" w14:textId="497411B7" w:rsidR="001E06A3" w:rsidRPr="007F4CC8" w:rsidRDefault="001E06A3" w:rsidP="00991F59">
            <w:pPr>
              <w:pStyle w:val="ListParagraph"/>
              <w:numPr>
                <w:ilvl w:val="0"/>
                <w:numId w:val="31"/>
              </w:numPr>
              <w:autoSpaceDE w:val="0"/>
              <w:autoSpaceDN w:val="0"/>
              <w:adjustRightInd w:val="0"/>
              <w:spacing w:after="120"/>
              <w:contextualSpacing/>
              <w:jc w:val="both"/>
              <w:rPr>
                <w:rFonts w:ascii="Times New Roman" w:hAnsi="Times New Roman"/>
                <w:sz w:val="24"/>
              </w:rPr>
            </w:pPr>
            <w:r>
              <w:rPr>
                <w:rFonts w:ascii="Times New Roman" w:hAnsi="Times New Roman"/>
                <w:sz w:val="24"/>
              </w:rPr>
              <w:t>δάνεια με μη προσδιορισμένη συμβατική ημερομηνία λήξης, όπως προβλέπεται στο άρθρο 32 παράγραφος 3 στοιχείο θ) του κατ’ εξουσιοδότηση κανονισμού (ΕΕ) 2015/61 της Επιτροπής.</w:t>
            </w:r>
          </w:p>
          <w:p w14:paraId="234DABC3" w14:textId="77777777" w:rsidR="001E06A3" w:rsidRPr="007F4CC8" w:rsidRDefault="001E06A3" w:rsidP="00991F59">
            <w:pPr>
              <w:pStyle w:val="ListParagraph"/>
              <w:numPr>
                <w:ilvl w:val="0"/>
                <w:numId w:val="31"/>
              </w:numPr>
              <w:autoSpaceDE w:val="0"/>
              <w:autoSpaceDN w:val="0"/>
              <w:adjustRightInd w:val="0"/>
              <w:spacing w:after="120"/>
              <w:contextualSpacing/>
              <w:jc w:val="both"/>
              <w:rPr>
                <w:rFonts w:ascii="Times New Roman" w:hAnsi="Times New Roman"/>
                <w:sz w:val="24"/>
              </w:rPr>
            </w:pPr>
            <w:r>
              <w:rPr>
                <w:rFonts w:ascii="Times New Roman" w:hAnsi="Times New Roman"/>
                <w:sz w:val="24"/>
              </w:rPr>
              <w:t>οφειλόμενα ποσά από θέσεις σε κύριους δείκτες μετοχικών τίτλων υπό τον όρο ότι δεν γίνεται διπλός υπολογισμός με τα ρευστά στοιχεία του ενεργητικού, όπως προβλέπεται στο άρθρο 32 παράγραφος 2 στοιχείο δ) του κατ’ εξουσιοδότηση κανονισμού (ΕΕ) 2015/61 της Επιτροπής. Η θέση περιλαμβάνει ποσά που οφείλονται βάσει σύμβασης εντός 30 ημερολογιακών ημερών, όπως μερίσματα σε μετρητά από τους εν λόγω κύριους δείκτες και μετρητά που οφείλονται από τα εν λόγω μετοχικά μέσα που έχουν πωληθεί, αλλά δεν έχουν ακόμη διακανονιστεί, εάν δεν αναγνωρίζονται ως ρευστά στοιχεία ενεργητικού σύμφωνα με τον τίτλο II του κατ’ εξουσιοδότηση κανονισμού (ΕΕ) 2015/61 της Επιτροπής.</w:t>
            </w:r>
          </w:p>
          <w:p w14:paraId="75C32BFB" w14:textId="77777777" w:rsidR="001E06A3" w:rsidRPr="007F4CC8" w:rsidRDefault="001E06A3" w:rsidP="00991F59">
            <w:pPr>
              <w:pStyle w:val="ListParagraph"/>
              <w:numPr>
                <w:ilvl w:val="0"/>
                <w:numId w:val="31"/>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εισροές από την αποδέσμευση υπολοίπων που τηρούνται σε χωριστούς λογαριασμούς, σύμφωνα με τις κανονιστικές απαιτήσεις για την προστασία των στοιχείων ενεργητικού που αποτελούν αντικείμενο συναλλαγών πελατών, όπως προβλέπεται στο άρθρο 32 παράγραφος 4 του κατ’ εξουσιοδότηση κανονισμού (ΕΕ) 2015/61 της Επιτροπής. Εισροές λαμβάνονται υπόψη μόνον εάν τα εν λόγω υπόλοιπα τηρούνται σε ρευστά στοιχεία ενεργητικού, όπως ορίζεται στον τίτλο ΙΙ του κατ’ εξουσιοδότηση κανονισμού (ΕΕ) 2015/61 της Επιτροπής. </w:t>
            </w:r>
          </w:p>
          <w:p w14:paraId="5B7B3BB6" w14:textId="77777777" w:rsidR="001E06A3" w:rsidRPr="007F4CC8" w:rsidRDefault="001E06A3" w:rsidP="00991F59">
            <w:pPr>
              <w:pStyle w:val="ListParagraph"/>
              <w:numPr>
                <w:ilvl w:val="0"/>
                <w:numId w:val="31"/>
              </w:numPr>
              <w:autoSpaceDE w:val="0"/>
              <w:autoSpaceDN w:val="0"/>
              <w:adjustRightInd w:val="0"/>
              <w:spacing w:after="120"/>
              <w:contextualSpacing/>
              <w:jc w:val="both"/>
              <w:rPr>
                <w:rFonts w:ascii="Times New Roman" w:hAnsi="Times New Roman"/>
                <w:sz w:val="24"/>
              </w:rPr>
            </w:pPr>
            <w:r>
              <w:rPr>
                <w:rFonts w:ascii="Times New Roman" w:hAnsi="Times New Roman"/>
                <w:sz w:val="24"/>
              </w:rPr>
              <w:t>εισροές από παράγωγα, όπως προβλέπεται στο άρθρο 32 παράγραφος 5 σε συνδυασμό με το άρθρο 21 του κατ’ εξουσιοδότηση κανονισμού (ΕΕ) 2015/61 της Επιτροπής.</w:t>
            </w:r>
          </w:p>
          <w:p w14:paraId="21AE94F4" w14:textId="77777777" w:rsidR="001E06A3" w:rsidRPr="007F4CC8" w:rsidRDefault="001E06A3" w:rsidP="00991F59">
            <w:pPr>
              <w:pStyle w:val="ListParagraph"/>
              <w:numPr>
                <w:ilvl w:val="0"/>
                <w:numId w:val="31"/>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εισροές από μη αναληφθείσες πιστωτικές ή ταμειακές διευκολύνσεις που παρέχονται από μέλη ομίλου ή θεσμικού συστήματος προστασίας, όταν οι αρμόδιες αρχές έχουν επιτρέψει την εφαρμογή υψηλότερου ποσοστού εισροής σύμφωνα με το άρθρο 34 του κατ' εξουσιοδότηση κανονισμού (ΕΕ) 2015/61 της Επιτροπής. </w:t>
            </w:r>
          </w:p>
          <w:p w14:paraId="41951454" w14:textId="77777777" w:rsidR="001E06A3" w:rsidRPr="007F4CC8" w:rsidRDefault="001E06A3" w:rsidP="00991F59">
            <w:pPr>
              <w:pStyle w:val="ListParagraph"/>
              <w:numPr>
                <w:ilvl w:val="0"/>
                <w:numId w:val="31"/>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άλλες εισροές σύμφωνα με το άρθρο 32 παράγραφος 2 του κατ’ εξουσιοδότηση κανονισμού (ΕΕ) 2015/61 της Επιτροπής. </w:t>
            </w:r>
          </w:p>
        </w:tc>
      </w:tr>
      <w:tr w:rsidR="001E06A3" w:rsidRPr="007F4CC8" w14:paraId="41CB1A87" w14:textId="77777777" w:rsidTr="001E06A3">
        <w:trPr>
          <w:trHeight w:val="316"/>
        </w:trPr>
        <w:tc>
          <w:tcPr>
            <w:tcW w:w="1384" w:type="dxa"/>
          </w:tcPr>
          <w:p w14:paraId="360D7E9C"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EU-19α</w:t>
            </w:r>
          </w:p>
        </w:tc>
        <w:tc>
          <w:tcPr>
            <w:tcW w:w="7655" w:type="dxa"/>
          </w:tcPr>
          <w:p w14:paraId="3EBEE53D" w14:textId="77777777" w:rsidR="001E06A3" w:rsidRPr="007F4CC8" w:rsidRDefault="001E06A3" w:rsidP="001E06A3">
            <w:pPr>
              <w:spacing w:before="120" w:after="120" w:line="278" w:lineRule="exact"/>
              <w:rPr>
                <w:rFonts w:ascii="Times New Roman" w:hAnsi="Times New Roman" w:cs="Times New Roman"/>
                <w:b/>
                <w:sz w:val="24"/>
              </w:rPr>
            </w:pPr>
            <w:r>
              <w:rPr>
                <w:rFonts w:ascii="Times New Roman" w:hAnsi="Times New Roman"/>
                <w:b/>
                <w:sz w:val="24"/>
              </w:rPr>
              <w:t>(Διαφορά μεταξύ των συνολικών σταθμισμένων εισροών και των συνολικών σταθμισμένων εκροών που προκύπτουν από συναλλαγές σε τρίτες χώρες όπου υπάρχουν περιορισμοί μεταφοράς ή είναι εκφρασμένες σε μη μετατρέψιμα νομίσματα)</w:t>
            </w:r>
          </w:p>
          <w:p w14:paraId="3C6D2256" w14:textId="77777777"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Όπως προβλέπεται στο άρθρο 32 παράγραφος 8 του κατ’ εξουσιοδότηση κανονισμού (ΕΕ) 2015/61 της Επιτροπής, τα ιδρύματα δημοσιοποιούν ως τη σταθμισμένη αξία το πλεονάζον ποσό των εν λόγω σταθμισμένων εισροών σε σχέση με τις εν λόγω εκροές.</w:t>
            </w:r>
          </w:p>
        </w:tc>
      </w:tr>
      <w:tr w:rsidR="001E06A3" w:rsidRPr="007F4CC8" w14:paraId="23724CD1" w14:textId="77777777" w:rsidTr="001E06A3">
        <w:trPr>
          <w:trHeight w:val="316"/>
        </w:trPr>
        <w:tc>
          <w:tcPr>
            <w:tcW w:w="1384" w:type="dxa"/>
          </w:tcPr>
          <w:p w14:paraId="27C58C5B"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EU-19β</w:t>
            </w:r>
          </w:p>
        </w:tc>
        <w:tc>
          <w:tcPr>
            <w:tcW w:w="7655" w:type="dxa"/>
          </w:tcPr>
          <w:p w14:paraId="60A63455" w14:textId="77777777" w:rsidR="001E06A3" w:rsidRPr="007F4CC8" w:rsidRDefault="001E06A3" w:rsidP="001E06A3">
            <w:pPr>
              <w:spacing w:before="120" w:after="120" w:line="190" w:lineRule="exact"/>
              <w:jc w:val="both"/>
              <w:rPr>
                <w:rFonts w:ascii="Times New Roman" w:hAnsi="Times New Roman" w:cs="Times New Roman"/>
                <w:b/>
                <w:sz w:val="24"/>
              </w:rPr>
            </w:pPr>
            <w:r>
              <w:rPr>
                <w:rFonts w:ascii="Times New Roman" w:hAnsi="Times New Roman"/>
                <w:b/>
                <w:sz w:val="24"/>
              </w:rPr>
              <w:t>(Πλεονάζον ποσό εισροών από συνδεόμενο ειδικευμένο πιστωτικό ίδρυμα)</w:t>
            </w:r>
          </w:p>
          <w:p w14:paraId="63328056"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Όπως προβλέπεται στο άρθρο 2 παράγραφος 3 στοιχείο ε) και στο άρθρο 33 παράγραφος 6 του κατ’ εξουσιοδότηση κανονισμού (ΕΕ) 2015/61 της Επιτροπής, τα πιστωτικά ιδρύματα, για τους σκοπούς της δημοσιοποίησης σε ενοποιημένη βάση, δημοσιοποιούν ως τη σταθμισμένη αξία τις εισροές που προκύπτουν από το σχετικό εξειδικευμένο πιστωτικό ίδρυμα που αναφέρεται στο άρθρο 33 παράγραφοι 3 και 4 του κατ’ εξουσιοδότηση κανονισμού (ΕΕ) 2015/61 της Επιτροπής, οι οποίες υπερβαίνουν το ποσό των εκροών που προκύπτουν από την ίδια επιχείρηση.</w:t>
            </w:r>
          </w:p>
        </w:tc>
      </w:tr>
      <w:tr w:rsidR="001E06A3" w:rsidRPr="007F4CC8" w14:paraId="0C34B7D2" w14:textId="77777777" w:rsidTr="001E06A3">
        <w:trPr>
          <w:trHeight w:val="316"/>
        </w:trPr>
        <w:tc>
          <w:tcPr>
            <w:tcW w:w="1384" w:type="dxa"/>
          </w:tcPr>
          <w:p w14:paraId="72F9C524"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20</w:t>
            </w:r>
          </w:p>
        </w:tc>
        <w:tc>
          <w:tcPr>
            <w:tcW w:w="7655" w:type="dxa"/>
          </w:tcPr>
          <w:p w14:paraId="730CE066"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ΣΥΝΟΛΟ ΤΑΜΕΙΑΚΩΝ ΕΙΣΡΟΩΝ</w:t>
            </w:r>
          </w:p>
          <w:p w14:paraId="50099FAA" w14:textId="77777777" w:rsidR="001E06A3" w:rsidRPr="007F4CC8" w:rsidRDefault="001E06A3" w:rsidP="001E06A3">
            <w:pPr>
              <w:spacing w:after="120" w:line="288" w:lineRule="exact"/>
              <w:rPr>
                <w:rFonts w:ascii="Times New Roman" w:hAnsi="Times New Roman" w:cs="Times New Roman"/>
                <w:sz w:val="24"/>
              </w:rPr>
            </w:pPr>
            <w:r>
              <w:rPr>
                <w:rFonts w:ascii="Times New Roman" w:hAnsi="Times New Roman"/>
                <w:sz w:val="24"/>
              </w:rPr>
              <w:t>Τα ιδρύματα δημοσιοποιούν το άθροισμα της μη σταθμισμένης και της σταθμισμένης αξίας των ακόλουθων στοιχείων σύμφωνα με τις παρακάτω οδηγίες:</w:t>
            </w:r>
          </w:p>
          <w:p w14:paraId="1C3F2B48" w14:textId="34F903B7" w:rsidR="001E06A3" w:rsidRPr="007F4CC8" w:rsidRDefault="001E06A3" w:rsidP="00991F59">
            <w:pPr>
              <w:pStyle w:val="ListParagraph"/>
              <w:numPr>
                <w:ilvl w:val="0"/>
                <w:numId w:val="31"/>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Γραμμή 17: Εξασφαλισμένες πιστοδοτήσεις (π.χ. </w:t>
            </w:r>
            <w:proofErr w:type="spellStart"/>
            <w:r>
              <w:rPr>
                <w:rFonts w:ascii="Times New Roman" w:hAnsi="Times New Roman"/>
                <w:sz w:val="24"/>
              </w:rPr>
              <w:t>αντιστρεπτέα</w:t>
            </w:r>
            <w:proofErr w:type="spellEnd"/>
            <w:r>
              <w:rPr>
                <w:rFonts w:ascii="Times New Roman" w:hAnsi="Times New Roman"/>
                <w:sz w:val="24"/>
              </w:rPr>
              <w:t xml:space="preserve"> επαναγορά) του παρόντος υποδείγματος</w:t>
            </w:r>
          </w:p>
          <w:p w14:paraId="3E6C198F" w14:textId="06F2D4B4" w:rsidR="001E06A3" w:rsidRPr="007F4CC8" w:rsidRDefault="001E06A3" w:rsidP="00991F59">
            <w:pPr>
              <w:pStyle w:val="ListParagraph"/>
              <w:numPr>
                <w:ilvl w:val="0"/>
                <w:numId w:val="31"/>
              </w:numPr>
              <w:autoSpaceDE w:val="0"/>
              <w:autoSpaceDN w:val="0"/>
              <w:adjustRightInd w:val="0"/>
              <w:spacing w:after="120"/>
              <w:contextualSpacing/>
              <w:jc w:val="both"/>
              <w:rPr>
                <w:rFonts w:ascii="Times New Roman" w:hAnsi="Times New Roman"/>
                <w:sz w:val="24"/>
              </w:rPr>
            </w:pPr>
            <w:r>
              <w:rPr>
                <w:rFonts w:ascii="Times New Roman" w:hAnsi="Times New Roman"/>
                <w:sz w:val="24"/>
              </w:rPr>
              <w:t>Γραμμή 18: Εισροές από εξυπηρετούμενα ανοίγματα του παρόντος υποδείγματος</w:t>
            </w:r>
          </w:p>
          <w:p w14:paraId="541D69D3" w14:textId="6E34E00C" w:rsidR="001E06A3" w:rsidRPr="007F4CC8" w:rsidRDefault="001E06A3" w:rsidP="00991F59">
            <w:pPr>
              <w:pStyle w:val="ListParagraph"/>
              <w:numPr>
                <w:ilvl w:val="0"/>
                <w:numId w:val="31"/>
              </w:numPr>
              <w:autoSpaceDE w:val="0"/>
              <w:autoSpaceDN w:val="0"/>
              <w:adjustRightInd w:val="0"/>
              <w:spacing w:after="120"/>
              <w:contextualSpacing/>
              <w:jc w:val="both"/>
              <w:rPr>
                <w:rFonts w:ascii="Times New Roman" w:hAnsi="Times New Roman"/>
                <w:sz w:val="24"/>
              </w:rPr>
            </w:pPr>
            <w:r>
              <w:rPr>
                <w:rFonts w:ascii="Times New Roman" w:hAnsi="Times New Roman"/>
                <w:sz w:val="24"/>
              </w:rPr>
              <w:t>Γραμμή 19: Λοιπές ταμειακές εισροές του παρόντος υποδείγματος</w:t>
            </w:r>
          </w:p>
          <w:p w14:paraId="0771AC8E" w14:textId="77777777" w:rsidR="001E06A3" w:rsidRPr="007F4CC8" w:rsidRDefault="001E06A3" w:rsidP="00991F59">
            <w:pPr>
              <w:pStyle w:val="ListParagraph"/>
              <w:numPr>
                <w:ilvl w:val="0"/>
                <w:numId w:val="31"/>
              </w:numPr>
              <w:autoSpaceDE w:val="0"/>
              <w:autoSpaceDN w:val="0"/>
              <w:adjustRightInd w:val="0"/>
              <w:spacing w:after="120"/>
              <w:contextualSpacing/>
              <w:jc w:val="both"/>
              <w:rPr>
                <w:rFonts w:ascii="Times New Roman" w:hAnsi="Times New Roman"/>
                <w:sz w:val="24"/>
              </w:rPr>
            </w:pPr>
            <w:r>
              <w:rPr>
                <w:rFonts w:ascii="Times New Roman" w:hAnsi="Times New Roman"/>
                <w:sz w:val="24"/>
              </w:rPr>
              <w:t>μείον:</w:t>
            </w:r>
          </w:p>
          <w:p w14:paraId="2EF58274" w14:textId="1AE53A03" w:rsidR="001E06A3" w:rsidRPr="007F4CC8" w:rsidRDefault="001E06A3" w:rsidP="00991F59">
            <w:pPr>
              <w:pStyle w:val="ListParagraph"/>
              <w:numPr>
                <w:ilvl w:val="0"/>
                <w:numId w:val="31"/>
              </w:numPr>
              <w:autoSpaceDE w:val="0"/>
              <w:autoSpaceDN w:val="0"/>
              <w:adjustRightInd w:val="0"/>
              <w:spacing w:after="120"/>
              <w:contextualSpacing/>
              <w:jc w:val="both"/>
              <w:rPr>
                <w:rFonts w:ascii="Times New Roman" w:hAnsi="Times New Roman"/>
                <w:sz w:val="24"/>
              </w:rPr>
            </w:pPr>
            <w:r>
              <w:rPr>
                <w:rFonts w:ascii="Times New Roman" w:hAnsi="Times New Roman"/>
                <w:sz w:val="24"/>
              </w:rPr>
              <w:t>Γραμμή EU-19α: (Διαφορά μεταξύ των συνολικών σταθμισμένων εισροών και των συνολικών σταθμισμένων εκροών που προκύπτουν από συναλλαγές σε τρίτες χώρες όπου υπάρχουν περιορισμοί μεταφοράς ή είναι εκφρασμένες σε μη μετατρέψιμα νομίσματα) του παρόντος υποδείγματος</w:t>
            </w:r>
          </w:p>
          <w:p w14:paraId="1B9A5ED4" w14:textId="23F32B88" w:rsidR="001E06A3" w:rsidRPr="007F4CC8" w:rsidRDefault="001E06A3" w:rsidP="00991F59">
            <w:pPr>
              <w:pStyle w:val="ListParagraph"/>
              <w:numPr>
                <w:ilvl w:val="0"/>
                <w:numId w:val="31"/>
              </w:numPr>
              <w:autoSpaceDE w:val="0"/>
              <w:autoSpaceDN w:val="0"/>
              <w:adjustRightInd w:val="0"/>
              <w:spacing w:after="120"/>
              <w:contextualSpacing/>
              <w:jc w:val="both"/>
              <w:rPr>
                <w:rFonts w:ascii="Times New Roman" w:hAnsi="Times New Roman"/>
                <w:sz w:val="24"/>
              </w:rPr>
            </w:pPr>
            <w:r>
              <w:rPr>
                <w:rFonts w:ascii="Times New Roman" w:hAnsi="Times New Roman"/>
                <w:sz w:val="24"/>
              </w:rPr>
              <w:t>Γραμμή EU-19β: (Πλεονάζον ποσό εισροών από συνδεόμενο ειδικευμένο πιστωτικό ίδρυμα) του παρόντος υποδείγματος.</w:t>
            </w:r>
          </w:p>
        </w:tc>
      </w:tr>
      <w:tr w:rsidR="001E06A3" w:rsidRPr="007F4CC8" w14:paraId="622AC049" w14:textId="77777777" w:rsidTr="001E06A3">
        <w:trPr>
          <w:trHeight w:val="316"/>
        </w:trPr>
        <w:tc>
          <w:tcPr>
            <w:tcW w:w="1384" w:type="dxa"/>
          </w:tcPr>
          <w:p w14:paraId="5D7CADBB"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EU-20α</w:t>
            </w:r>
          </w:p>
        </w:tc>
        <w:tc>
          <w:tcPr>
            <w:tcW w:w="7655" w:type="dxa"/>
          </w:tcPr>
          <w:p w14:paraId="1321D2DA"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Πλήρως εξαιρούμενες εισροές</w:t>
            </w:r>
          </w:p>
          <w:p w14:paraId="13A2A899" w14:textId="77777777" w:rsidR="001E06A3" w:rsidRPr="007F4CC8" w:rsidRDefault="001E06A3" w:rsidP="001E06A3">
            <w:pPr>
              <w:spacing w:after="120"/>
              <w:jc w:val="both"/>
              <w:rPr>
                <w:rFonts w:ascii="Times New Roman" w:hAnsi="Times New Roman" w:cs="Times New Roman"/>
                <w:b/>
                <w:sz w:val="24"/>
              </w:rPr>
            </w:pPr>
            <w:r>
              <w:rPr>
                <w:rFonts w:ascii="Times New Roman" w:hAnsi="Times New Roman"/>
                <w:sz w:val="24"/>
              </w:rPr>
              <w:t>Τα ιδρύματα δημοσιοποιούν ως τη μη σταθμισμένη αξία και ως τη σταθμισμένη αξία το συνολικό ποσό των στοιχείων του ενεργητικού/οφειλόμενων ποσών/το μέγιστο ποσό που μπορεί να αναληφθεί και τις σχετικές συνολικές εισροές τους, αντίστοιχα, οι οποίες εξαιρούνται από το ανώτατο όριο εισροών σύμφωνα με το άρθρο 32, το άρθρο 33 και το άρθρο 34 του κατ’ εξουσιοδότηση κανονισμού (ΕΕ) 2015/61 της Επιτροπής.</w:t>
            </w:r>
          </w:p>
        </w:tc>
      </w:tr>
      <w:tr w:rsidR="001E06A3" w:rsidRPr="007F4CC8" w14:paraId="07522956" w14:textId="77777777" w:rsidTr="001E06A3">
        <w:trPr>
          <w:trHeight w:val="316"/>
        </w:trPr>
        <w:tc>
          <w:tcPr>
            <w:tcW w:w="1384" w:type="dxa"/>
          </w:tcPr>
          <w:p w14:paraId="1D1F8E08"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EU-20β</w:t>
            </w:r>
          </w:p>
        </w:tc>
        <w:tc>
          <w:tcPr>
            <w:tcW w:w="7655" w:type="dxa"/>
          </w:tcPr>
          <w:p w14:paraId="5E9896C1"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Εισροές υποκείμενες σε ανώτατο όριο 90 %</w:t>
            </w:r>
          </w:p>
          <w:p w14:paraId="1EDC5FC1" w14:textId="77777777" w:rsidR="001E06A3" w:rsidRPr="007F4CC8" w:rsidRDefault="001E06A3" w:rsidP="001E06A3">
            <w:pPr>
              <w:spacing w:after="120"/>
              <w:jc w:val="both"/>
              <w:rPr>
                <w:rFonts w:ascii="Times New Roman" w:hAnsi="Times New Roman" w:cs="Times New Roman"/>
                <w:b/>
                <w:sz w:val="24"/>
              </w:rPr>
            </w:pPr>
            <w:r>
              <w:rPr>
                <w:rFonts w:ascii="Times New Roman" w:hAnsi="Times New Roman"/>
                <w:sz w:val="24"/>
              </w:rPr>
              <w:t>Τα ιδρύματα δημοσιοποιούν ως τη μη σταθμισμένη αξία και ως τη σταθμισμένη αξία το συνολικό ποσό των στοιχείων του ενεργητικού/ οφειλόμενων ποσών/ το μέγιστο ποσό που μπορεί να αναληφθεί και τις σχετικές συνολικές εισροές τους, αντίστοιχα, οι οποίες υπόκεινται στο ανώτατο όριο εισροών 90 % σύμφωνα με το άρθρο 32, το άρθρο 33 και το άρθρο 34 του κατ’ εξουσιοδότηση κανονισμού (ΕΕ) 2015/61 της Επιτροπής.</w:t>
            </w:r>
          </w:p>
        </w:tc>
      </w:tr>
      <w:tr w:rsidR="001E06A3" w:rsidRPr="007F4CC8" w14:paraId="413BE40E" w14:textId="77777777" w:rsidTr="001E06A3">
        <w:trPr>
          <w:trHeight w:val="316"/>
        </w:trPr>
        <w:tc>
          <w:tcPr>
            <w:tcW w:w="1384" w:type="dxa"/>
          </w:tcPr>
          <w:p w14:paraId="760880E3"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EU-20γ</w:t>
            </w:r>
          </w:p>
        </w:tc>
        <w:tc>
          <w:tcPr>
            <w:tcW w:w="7655" w:type="dxa"/>
          </w:tcPr>
          <w:p w14:paraId="3F456A98"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Εισροές υποκείμενες σε ανώτατο όριο 75 %</w:t>
            </w:r>
          </w:p>
          <w:p w14:paraId="651712DF" w14:textId="77777777" w:rsidR="001E06A3" w:rsidRPr="007F4CC8" w:rsidRDefault="001E06A3" w:rsidP="001E06A3">
            <w:pPr>
              <w:spacing w:after="120" w:line="288" w:lineRule="exact"/>
              <w:jc w:val="both"/>
              <w:rPr>
                <w:rFonts w:ascii="Times New Roman" w:hAnsi="Times New Roman" w:cs="Times New Roman"/>
                <w:b/>
                <w:sz w:val="24"/>
              </w:rPr>
            </w:pPr>
            <w:r>
              <w:rPr>
                <w:rFonts w:ascii="Times New Roman" w:hAnsi="Times New Roman"/>
                <w:sz w:val="24"/>
              </w:rPr>
              <w:t>Τα ιδρύματα δημοσιοποιούν ως τη μη σταθμισμένη αξία και ως τη σταθμισμένη αξία το συνολικό ποσό των στοιχείων του ενεργητικού/ οφειλόμενων ποσών/ το μέγιστο ποσό που μπορεί να αναληφθεί και τις σχετικές συνολικές εισροές τους, αντίστοιχα, οι οποίες υπόκεινται στο ανώτατο όριο εισροών 75% σύμφωνα με το άρθρο 32, το άρθρο 33 και το άρθρο 34 του κατ’ εξουσιοδότηση κανονισμού (ΕΕ) 2015/61 της Επιτροπής.</w:t>
            </w:r>
          </w:p>
        </w:tc>
      </w:tr>
      <w:tr w:rsidR="001E06A3" w:rsidRPr="007F4CC8" w14:paraId="7E6FFA19" w14:textId="77777777" w:rsidTr="001E06A3">
        <w:trPr>
          <w:trHeight w:val="316"/>
        </w:trPr>
        <w:tc>
          <w:tcPr>
            <w:tcW w:w="1384" w:type="dxa"/>
          </w:tcPr>
          <w:p w14:paraId="31A8CE45"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EU-21</w:t>
            </w:r>
          </w:p>
        </w:tc>
        <w:tc>
          <w:tcPr>
            <w:tcW w:w="7655" w:type="dxa"/>
          </w:tcPr>
          <w:p w14:paraId="33FDF719"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ΑΠΟΘΕΜΑ ΑΣΦΑΛΕΙΑΣ ΡΕΥΣΤΟΤΗΤΑΣ</w:t>
            </w:r>
          </w:p>
          <w:p w14:paraId="30FD3F3E"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Τα ιδρύματα δημοσιοποιούν ως προσαρμοσμένη αξία την αξία του αποθέματος ασφαλείας ρευστότητας του ιδρύματος υπολογιζόμενου σύμφωνα με το παράρτημα Ι – Τύποι για τον προσδιορισμό της σύνθεσης του αποθέματος ασφαλείας ρευστότητας του κατ’ εξουσιοδότηση κανονισμού (ΕΕ) 2015/61 της Επιτροπής.</w:t>
            </w:r>
          </w:p>
        </w:tc>
      </w:tr>
      <w:tr w:rsidR="001E06A3" w:rsidRPr="007F4CC8" w14:paraId="17F23E34" w14:textId="77777777" w:rsidTr="001E06A3">
        <w:trPr>
          <w:trHeight w:val="316"/>
        </w:trPr>
        <w:tc>
          <w:tcPr>
            <w:tcW w:w="1384" w:type="dxa"/>
          </w:tcPr>
          <w:p w14:paraId="28DA8359"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22</w:t>
            </w:r>
          </w:p>
        </w:tc>
        <w:tc>
          <w:tcPr>
            <w:tcW w:w="7655" w:type="dxa"/>
          </w:tcPr>
          <w:p w14:paraId="61EDC752"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ΣΥΝΟΛΟ ΚΑΘΑΡΩΝ ΤΑΜΕΙΑΚΩΝ ΕΚΡΟΩΝ</w:t>
            </w:r>
          </w:p>
          <w:p w14:paraId="7A047465"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Τα ιδρύματα δημοσιοποιούν ως προσαρμοσμένη αξία την καθαρή εκροή ρευστότητας η οποία ισούται με τις συνολικές εκροές από τις οποίες αφαιρούνται η μείωση που αντιστοιχεί στις πλήρως εξαιρούμενες εισροές, η μείωση που αντιστοιχεί στις εισροές που υπόκεινται στο ανώτατο όριο 90 % και η μείωση που αντιστοιχεί στις εισροές που υπόκεινται στο ανώτατο όριο 75 %.</w:t>
            </w:r>
          </w:p>
        </w:tc>
      </w:tr>
      <w:tr w:rsidR="001E06A3" w:rsidRPr="007F4CC8" w14:paraId="01A8493C" w14:textId="77777777" w:rsidTr="001E06A3">
        <w:trPr>
          <w:trHeight w:val="316"/>
        </w:trPr>
        <w:tc>
          <w:tcPr>
            <w:tcW w:w="1384" w:type="dxa"/>
          </w:tcPr>
          <w:p w14:paraId="43491FF1"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23</w:t>
            </w:r>
          </w:p>
        </w:tc>
        <w:tc>
          <w:tcPr>
            <w:tcW w:w="7655" w:type="dxa"/>
          </w:tcPr>
          <w:p w14:paraId="675B2C3A" w14:textId="77777777" w:rsidR="001E06A3" w:rsidRPr="007F4CC8" w:rsidRDefault="001E06A3" w:rsidP="001E06A3">
            <w:pPr>
              <w:autoSpaceDE w:val="0"/>
              <w:autoSpaceDN w:val="0"/>
              <w:adjustRightInd w:val="0"/>
              <w:spacing w:before="120" w:after="120"/>
              <w:jc w:val="both"/>
              <w:rPr>
                <w:rFonts w:ascii="Times New Roman" w:hAnsi="Times New Roman"/>
                <w:sz w:val="24"/>
              </w:rPr>
            </w:pPr>
            <w:r>
              <w:rPr>
                <w:rFonts w:ascii="Times New Roman" w:hAnsi="Times New Roman"/>
                <w:b/>
                <w:sz w:val="24"/>
              </w:rPr>
              <w:t>ΔΕΙΚΤΗΣ ΚΑΛΥΨΗΣ ΡΕΥΣΤΟΤΗΤΑΣ (%)</w:t>
            </w:r>
          </w:p>
          <w:p w14:paraId="2FBC9872"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Τα ιδρύματα δημοσιοποιούν ως προσαρμοσμένη αξία το ποσοστό του στοιχείου «Δείκτης κάλυψης ρευστότητας (%)» όπως ορίζεται στο άρθρο 4 παράγραφος 1 του κατ’ εξουσιοδότηση κανονισμού (ΕΕ) 2015/61 της Επιτροπής.</w:t>
            </w:r>
          </w:p>
          <w:p w14:paraId="71310C0D"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Ο δείκτης κάλυψης ρευστότητας ισούται με τον λόγο του αποθέματος ασφαλείας ρευστότητας του πιστωτικού ιδρύματος προς τις καθαρές εκροές ρευστότητάς του κατά τη διάρκεια μιας περιόδου ακραίων συνθηκών 30 ημερολογιακών ημερών και εκφράζεται ως ποσοστό.</w:t>
            </w:r>
          </w:p>
        </w:tc>
      </w:tr>
    </w:tbl>
    <w:p w14:paraId="300E35AD" w14:textId="77777777" w:rsidR="001E06A3" w:rsidRPr="007F4CC8" w:rsidRDefault="001E06A3" w:rsidP="001E06A3">
      <w:pPr>
        <w:rPr>
          <w:rFonts w:ascii="Times New Roman" w:hAnsi="Times New Roman" w:cs="Times New Roman"/>
          <w:sz w:val="24"/>
        </w:rPr>
      </w:pPr>
    </w:p>
    <w:p w14:paraId="2C2DEE24" w14:textId="743D9699" w:rsidR="001E06A3" w:rsidRPr="00DD0C4D" w:rsidRDefault="001E06A3" w:rsidP="001E06A3">
      <w:pPr>
        <w:pStyle w:val="Titlelevel2"/>
        <w:spacing w:before="120" w:after="120"/>
        <w:rPr>
          <w:rFonts w:ascii="Times New Roman" w:hAnsi="Times New Roman"/>
          <w:b/>
          <w:color w:val="auto"/>
          <w:sz w:val="24"/>
        </w:rPr>
      </w:pPr>
      <w:r>
        <w:rPr>
          <w:rFonts w:ascii="Times New Roman" w:hAnsi="Times New Roman"/>
          <w:b/>
          <w:color w:val="auto"/>
          <w:sz w:val="24"/>
        </w:rPr>
        <w:t>Πίνακας EU</w:t>
      </w:r>
      <w:r w:rsidR="004A4E05">
        <w:rPr>
          <w:rFonts w:ascii="Times New Roman" w:hAnsi="Times New Roman"/>
          <w:b/>
          <w:color w:val="auto"/>
          <w:sz w:val="24"/>
        </w:rPr>
        <w:t xml:space="preserve"> </w:t>
      </w:r>
      <w:r>
        <w:rPr>
          <w:rFonts w:ascii="Times New Roman" w:hAnsi="Times New Roman"/>
          <w:b/>
          <w:color w:val="auto"/>
          <w:sz w:val="24"/>
        </w:rPr>
        <w:t>LIQB για ποιοτικές πληροφορίες σχετικά με τον δείκτη κάλυψης ρευστότητας, που συμπληρώνει το υπόδειγμα EU</w:t>
      </w:r>
      <w:r w:rsidR="004A4E05">
        <w:rPr>
          <w:rFonts w:ascii="Times New Roman" w:hAnsi="Times New Roman"/>
          <w:b/>
          <w:color w:val="auto"/>
          <w:sz w:val="24"/>
        </w:rPr>
        <w:t xml:space="preserve"> </w:t>
      </w:r>
      <w:r>
        <w:rPr>
          <w:rFonts w:ascii="Times New Roman" w:hAnsi="Times New Roman"/>
          <w:b/>
          <w:color w:val="auto"/>
          <w:sz w:val="24"/>
        </w:rPr>
        <w:t xml:space="preserve">LIQ1. </w:t>
      </w:r>
    </w:p>
    <w:p w14:paraId="79159435" w14:textId="03710809" w:rsidR="001E06A3" w:rsidRPr="007F4CC8" w:rsidRDefault="001E06A3" w:rsidP="00991F59">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Τα ιδρύματα που υπόκεινται στο έκτο μέρος του KKA δημοσιοποιούν τις πληροφορίες που αναφέρονται στο άρθρο 451α παράγραφος 2 του ΚΚΑ </w:t>
      </w:r>
      <w:r>
        <w:rPr>
          <w:rFonts w:ascii="Times New Roman" w:hAnsi="Times New Roman"/>
          <w:sz w:val="24"/>
        </w:rPr>
        <w:lastRenderedPageBreak/>
        <w:t>ακολουθώντας τις οδηγίες που παρέχονται παρακάτω στο παρόν παράρτημα για τη συμπλήρωση του πίνακα EU</w:t>
      </w:r>
      <w:r w:rsidR="004A4E05">
        <w:rPr>
          <w:rFonts w:ascii="Times New Roman" w:hAnsi="Times New Roman"/>
          <w:sz w:val="24"/>
        </w:rPr>
        <w:t xml:space="preserve"> </w:t>
      </w:r>
      <w:r>
        <w:rPr>
          <w:rFonts w:ascii="Times New Roman" w:hAnsi="Times New Roman"/>
          <w:sz w:val="24"/>
        </w:rPr>
        <w:t>LIQB, ο οποίος παρατίθεται στο παράρτημα XIII του παρόντος εκτελεστικού κανονισμού.</w:t>
      </w:r>
    </w:p>
    <w:p w14:paraId="4BE3B57E" w14:textId="773811C0" w:rsidR="001E06A3" w:rsidRPr="007F4CC8" w:rsidRDefault="001E06A3" w:rsidP="00991F59">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Ο πίνακας EU</w:t>
      </w:r>
      <w:r w:rsidR="004A4E05">
        <w:rPr>
          <w:rFonts w:ascii="Times New Roman" w:hAnsi="Times New Roman"/>
          <w:sz w:val="24"/>
        </w:rPr>
        <w:t xml:space="preserve"> </w:t>
      </w:r>
      <w:r>
        <w:rPr>
          <w:rFonts w:ascii="Times New Roman" w:hAnsi="Times New Roman"/>
          <w:sz w:val="24"/>
        </w:rPr>
        <w:t>LIQB παρέχει ποιοτικές πληροφορίες για τα στοιχεία που περιλαμβάνονται στο υπόδειγμα EU</w:t>
      </w:r>
      <w:r w:rsidR="004A4E05">
        <w:rPr>
          <w:rFonts w:ascii="Times New Roman" w:hAnsi="Times New Roman"/>
          <w:sz w:val="24"/>
        </w:rPr>
        <w:t xml:space="preserve"> </w:t>
      </w:r>
      <w:r>
        <w:rPr>
          <w:rFonts w:ascii="Times New Roman" w:hAnsi="Times New Roman"/>
          <w:sz w:val="24"/>
        </w:rPr>
        <w:t>LIQ1 σχετικά με τις ποσοτικές πληροφορίες για τον δείκτη κάλυψης ρευστότητας.</w:t>
      </w:r>
    </w:p>
    <w:p w14:paraId="79B68B25" w14:textId="77777777" w:rsidR="001E06A3" w:rsidRPr="007F4CC8" w:rsidRDefault="001E06A3" w:rsidP="00991F59">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Τα ιδρύματα που υπόκεινται στο έκτο μέρος του KKA θεωρούν τα πλαίσια κειμένου που παρέχονται σε αυτόν τον πίνακα ως πλαίσια ελεύθερου κειμένου και δημοσιοποιούν τα στοιχεία που περιλαμβάνονται εκεί, όπου είναι δυνατόν, σύμφωνα με την εκτίμησή τους στο πλαίσιο του ορισμού του δείκτη κάλυψης ρευστότητας στον κατ’ εξουσιοδότηση κανονισμό (ΕΕ) 2015/61 και των πρόσθετων μετρήσεων παρακολούθησης της ρευστότητας, όπως ορίζονται στο κεφάλαιο 7β του εκτελεστικού κανονισμού (ΕΕ) αριθ. 680/2014 της Επιτροπής</w:t>
      </w:r>
      <w:r>
        <w:rPr>
          <w:rStyle w:val="FootnoteReference"/>
          <w:rFonts w:ascii="Times New Roman" w:hAnsi="Times New Roman"/>
          <w:sz w:val="24"/>
        </w:rPr>
        <w:footnoteReference w:id="26"/>
      </w:r>
      <w:r>
        <w:rPr>
          <w:rFonts w:ascii="Times New Roman" w:hAnsi="Times New Roman"/>
          <w:sz w:val="24"/>
        </w:rPr>
        <w:t>.</w:t>
      </w:r>
    </w:p>
    <w:p w14:paraId="6B050B9E" w14:textId="354BCFB1" w:rsidR="001E06A3" w:rsidRPr="007F4CC8" w:rsidRDefault="001E06A3" w:rsidP="001E06A3">
      <w:pPr>
        <w:pStyle w:val="ListNumber"/>
        <w:numPr>
          <w:ilvl w:val="0"/>
          <w:numId w:val="0"/>
        </w:numPr>
        <w:ind w:left="357" w:hanging="357"/>
        <w:jc w:val="both"/>
        <w:rPr>
          <w:rFonts w:ascii="Times New Roman" w:hAnsi="Times New Roman"/>
          <w:b/>
          <w:sz w:val="24"/>
        </w:rPr>
      </w:pPr>
      <w:r>
        <w:rPr>
          <w:rFonts w:ascii="Times New Roman" w:hAnsi="Times New Roman"/>
          <w:b/>
          <w:sz w:val="24"/>
        </w:rPr>
        <w:t>Οδηγίες για το υπόδειγμα EU</w:t>
      </w:r>
      <w:r w:rsidR="004A4E05">
        <w:rPr>
          <w:rFonts w:ascii="Times New Roman" w:hAnsi="Times New Roman"/>
          <w:b/>
          <w:sz w:val="24"/>
        </w:rPr>
        <w:t xml:space="preserve"> </w:t>
      </w:r>
      <w:r>
        <w:rPr>
          <w:rFonts w:ascii="Times New Roman" w:hAnsi="Times New Roman"/>
          <w:b/>
          <w:sz w:val="24"/>
        </w:rPr>
        <w:t>LIQ2 σχετικά με τη δημοσιοποίηση του δείκτη καθαρής σταθερής χρηματοδότησης (NSFR)</w:t>
      </w:r>
    </w:p>
    <w:p w14:paraId="3B9B8BEF" w14:textId="63733646" w:rsidR="001E06A3" w:rsidRPr="007F4CC8" w:rsidRDefault="001E06A3" w:rsidP="00991F59">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Τα ιδρύματα που υπόκεινται στο έκτο μέρος του KKA δημοσιοποιούν τις πληροφορίες που π</w:t>
      </w:r>
      <w:r w:rsidR="004A4E05">
        <w:rPr>
          <w:rFonts w:ascii="Times New Roman" w:hAnsi="Times New Roman"/>
          <w:sz w:val="24"/>
        </w:rPr>
        <w:t xml:space="preserve">εριλαμβάνονται στο υπόδειγμα EU </w:t>
      </w:r>
      <w:r>
        <w:rPr>
          <w:rFonts w:ascii="Times New Roman" w:hAnsi="Times New Roman"/>
          <w:sz w:val="24"/>
        </w:rPr>
        <w:t xml:space="preserve">LIQ2 κατ’ εφαρμογή του άρθρου 451α παράγραφος 3 του ΚΚΑ σύμφωνα με τις οδηγίες που περιλαμβάνονται στο παρόν παράρτημα. Δημοσιοποιούνται τα τριμηνιαία αριθμητικά στοιχεία για κάθε τρίμηνο της σχετικής περιόδου δημοσιοποίησης. Για την ετήσια δημοσιοποίηση, λόγου χάρη, περιλαμβάνονται τέσσερα σύνολα δεδομένων που καλύπτουν το τελευταίο και τα τρία προηγούμενα τρίμηνα. </w:t>
      </w:r>
    </w:p>
    <w:p w14:paraId="59541A14" w14:textId="7065CDB5" w:rsidR="001E06A3" w:rsidRPr="007F4CC8" w:rsidRDefault="001E06A3" w:rsidP="00991F59">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Οι πληροφορίες που απαιτούνται στο υπόδειγμα EU</w:t>
      </w:r>
      <w:r w:rsidR="004A4E05">
        <w:rPr>
          <w:rFonts w:ascii="Times New Roman" w:hAnsi="Times New Roman"/>
          <w:sz w:val="24"/>
        </w:rPr>
        <w:t xml:space="preserve"> </w:t>
      </w:r>
      <w:r>
        <w:rPr>
          <w:rFonts w:ascii="Times New Roman" w:hAnsi="Times New Roman"/>
          <w:sz w:val="24"/>
        </w:rPr>
        <w:t>LIQ2 περιλαμβάνουν όλα τα στοιχεία ενεργητικού, υποχρεώσεις και στοιχεία εκτός ισολογισμού ανεξάρτητα από το νόμισμα στο οποίο είναι εκπεφρασμένα και δημοσιοποιούνται στο νόμισμα αναφοράς όπως ορίζεται στο άρθρο 411 παράγραφος 15 του ΚΚΑ.</w:t>
      </w:r>
    </w:p>
    <w:p w14:paraId="0A794B55" w14:textId="5DB89BBB" w:rsidR="001E06A3" w:rsidRPr="007F4CC8" w:rsidRDefault="003414D7" w:rsidP="00991F59">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Για να αποφεύγεται η διπλή προσμέτρηση, τα ιδρύματα δεν δημοσιοποιούν στοιχεία ενεργητικού ή υποχρεώσεις που συνδέονται με εξασφαλίσεις που παρέχονται ή λαμβάνονται ως περιθώριο διαφορών αποτίμησης σύμφωνα με το άρθρο 428ια παράγραφος 4 του ΚΚΑ και με το άρθρο 428λδ παράγραφος 2 του ΚΚΑ, αρχικό περιθώριο και εισφορά στο κεφάλαιο εκκαθάρισης κεντρικού αντισυμβαλλομένου σύμφωνα με το άρθρο 428λγ στοιχείο α) και το άρθρο 428λγ στοιχείο β) του ΚΚΑ.</w:t>
      </w:r>
    </w:p>
    <w:p w14:paraId="6A4BBC17" w14:textId="77777777" w:rsidR="001E06A3" w:rsidRPr="007F4CC8" w:rsidRDefault="001E06A3" w:rsidP="00991F59">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Οι καταθέσεις που διατηρούνται στο πλαίσιο συστήματος θεσμικής προστασίας ή συνεταιριστικού δικτύου που θεωρούνται ρευστά περιουσιακά στοιχεία δημοσιοποιούνται αναλόγως. Άλλα στοιχεία εντός ομάδας ή συστήματος θεσμικής προστασίας δημοσιοποιούνται στις σχετικές γενικές κατηγορίες στο υπόδειγμα της απαιτούμενης ή διαθέσιμης σταθερής χρηματοδότησης.</w:t>
      </w:r>
    </w:p>
    <w:p w14:paraId="767BB1BE" w14:textId="77777777" w:rsidR="001E06A3" w:rsidRPr="007F4CC8" w:rsidRDefault="001E06A3" w:rsidP="00991F59">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Τα ιδρύματα δημοσιοποιούν πάντοτε ως «Μη σταθμισμένη αξία κατά εναπομένουσα ληκτότητα» στις στήλες α, β, γ και δ του υποδείγματος τις λογιστικές αξίες, εκτός από τις περιπτώσεις συμβάσεων παραγώγων, για τις οποίες τα ιδρύματα </w:t>
      </w:r>
      <w:r>
        <w:rPr>
          <w:rFonts w:ascii="Times New Roman" w:hAnsi="Times New Roman"/>
          <w:sz w:val="24"/>
        </w:rPr>
        <w:lastRenderedPageBreak/>
        <w:t>παραπέμπουν στην εύλογη αξία όπως ορίζεται στο άρθρο 428δ παράγραφος 2 του ΚΚΑ.</w:t>
      </w:r>
    </w:p>
    <w:p w14:paraId="025EBBBD" w14:textId="77777777" w:rsidR="001E06A3" w:rsidRPr="007F4CC8" w:rsidRDefault="001E06A3" w:rsidP="00991F59">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Τα ιδρύματα δημοσιοποιούν τη «σταθμισμένη αξία» στη στήλη ε του παρόντος υποδείγματος. Η τιμή αυτή αντικατοπτρίζει την αξία σύμφωνα με το άρθρο 428γ παράγραφος 2 του ΚΚΑ που είναι το αποτέλεσμα της μη σταθμισμένης αξίας πολλαπλασιαζόμενη με τους συντελεστές σταθερής χρηματοδότησης.</w:t>
      </w:r>
    </w:p>
    <w:p w14:paraId="075502ED" w14:textId="77777777" w:rsidR="001E06A3" w:rsidRPr="007F4CC8" w:rsidRDefault="001E06A3" w:rsidP="00991F59">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Το ποσό του ενεργητικού και παθητικού που προκύπτει από συναλλαγές χρηματοδότησης τίτλων (ΣΧΤ) με έναν μόνο αντισυμβαλλόμενο λαμβάνεται υπόψη σε καθαρή βάση όπου εφαρμόζεται το άρθρο 428ε του ΚΚΑ. Στην περίπτωση που οι μεμονωμένες καθαρές αυτές συναλλαγές υπόκειντο σε διαφορετικούς συντελεστές απαιτούμενης σταθερής χρηματοδότησης (RSF) εξεταζόμενες ξεχωριστά, το καθαρό ποσό που δημοσιοποιείται, εάν πρόκειται για στοιχείο του ενεργητικού, υπόκειται στον υψηλότερο συντελεστή RSF αυτών.</w:t>
      </w:r>
    </w:p>
    <w:p w14:paraId="635DF997" w14:textId="77777777" w:rsidR="001E06A3" w:rsidRPr="007F4CC8" w:rsidRDefault="001E06A3" w:rsidP="00991F59">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Τα ιδρύματα παρέχουν στο κείμενο που συνοδεύει το παρόν υπόδειγμα κάθε εξήγηση που απαιτείται προς διευκόλυνση της κατανόησης των αποτελεσμάτων και των συνοδευτικών δεδομένων. Κατ’ ελάχιστον, τα ιδρύματα εξηγούν τα εξής:</w:t>
      </w:r>
    </w:p>
    <w:p w14:paraId="273D0F3B" w14:textId="731720DB" w:rsidR="001E06A3" w:rsidRPr="007F4CC8" w:rsidRDefault="002A5E2D" w:rsidP="002A5E2D">
      <w:pPr>
        <w:widowControl w:val="0"/>
        <w:tabs>
          <w:tab w:val="left" w:pos="1446"/>
        </w:tabs>
        <w:spacing w:before="120" w:after="120"/>
        <w:ind w:left="1077" w:hanging="397"/>
        <w:jc w:val="both"/>
        <w:rPr>
          <w:rFonts w:ascii="Times New Roman" w:hAnsi="Times New Roman"/>
          <w:sz w:val="24"/>
        </w:rPr>
      </w:pPr>
      <w:r w:rsidRPr="002A5E2D">
        <w:rPr>
          <w:rFonts w:cstheme="minorHAnsi"/>
          <w:szCs w:val="22"/>
        </w:rPr>
        <w:t>α)</w:t>
      </w:r>
      <w:r>
        <w:rPr>
          <w:rFonts w:ascii="Times New Roman" w:hAnsi="Times New Roman"/>
          <w:sz w:val="24"/>
        </w:rPr>
        <w:tab/>
      </w:r>
      <w:r w:rsidR="001E06A3">
        <w:rPr>
          <w:rFonts w:ascii="Times New Roman" w:hAnsi="Times New Roman"/>
          <w:sz w:val="24"/>
        </w:rPr>
        <w:t>τις βάσεις των αποτελεσμάτων NSFR και τους λόγους για μεταβολές εντός των περιόδων, καθώς και τις μεταβολές με την πάροδο του χρόνου (π.χ. μεταβολές στις στρατηγικές, τη δομή χρηματοδότησης, τις περιστάσεις) και</w:t>
      </w:r>
    </w:p>
    <w:p w14:paraId="6C7E1EE0" w14:textId="77777777" w:rsidR="001E06A3" w:rsidRPr="007F4CC8" w:rsidRDefault="001E06A3" w:rsidP="001E06A3">
      <w:pPr>
        <w:pStyle w:val="ListNumber"/>
        <w:numPr>
          <w:ilvl w:val="0"/>
          <w:numId w:val="0"/>
        </w:numPr>
        <w:ind w:left="1071"/>
        <w:jc w:val="both"/>
        <w:rPr>
          <w:rFonts w:ascii="Times New Roman" w:hAnsi="Times New Roman"/>
          <w:sz w:val="24"/>
        </w:rPr>
      </w:pPr>
    </w:p>
    <w:p w14:paraId="3D736C6A" w14:textId="2AB71CFF" w:rsidR="001E06A3" w:rsidRPr="007F4CC8" w:rsidRDefault="002A5E2D" w:rsidP="002A5E2D">
      <w:pPr>
        <w:widowControl w:val="0"/>
        <w:tabs>
          <w:tab w:val="left" w:pos="1446"/>
        </w:tabs>
        <w:spacing w:before="120" w:after="120"/>
        <w:ind w:left="1077" w:hanging="397"/>
        <w:jc w:val="both"/>
        <w:rPr>
          <w:rFonts w:ascii="Times New Roman" w:hAnsi="Times New Roman"/>
          <w:sz w:val="24"/>
        </w:rPr>
      </w:pPr>
      <w:r w:rsidRPr="002A5E2D">
        <w:rPr>
          <w:rFonts w:cstheme="minorHAnsi"/>
          <w:szCs w:val="22"/>
        </w:rPr>
        <w:t>β)</w:t>
      </w:r>
      <w:r>
        <w:rPr>
          <w:rFonts w:ascii="Times New Roman" w:hAnsi="Times New Roman"/>
          <w:sz w:val="24"/>
        </w:rPr>
        <w:tab/>
      </w:r>
      <w:r w:rsidR="001E06A3">
        <w:rPr>
          <w:rFonts w:ascii="Times New Roman" w:hAnsi="Times New Roman"/>
          <w:sz w:val="24"/>
        </w:rPr>
        <w:t>τη σύνθεση των αλληλεξαρτώμενων στοιχείων του ενεργητικού και παθητικού του ιδρύματος και σε ποιο βαθμό οι συναλλαγές αυτές είναι αλληλένδετες.</w:t>
      </w:r>
    </w:p>
    <w:p w14:paraId="1012EDDC" w14:textId="77777777" w:rsidR="001E06A3" w:rsidRPr="007F4CC8" w:rsidRDefault="001E06A3" w:rsidP="001E06A3">
      <w:pPr>
        <w:rPr>
          <w:rFonts w:ascii="Times New Roman" w:hAnsi="Times New Roman"/>
          <w:b/>
          <w:sz w:val="24"/>
        </w:rPr>
      </w:pPr>
      <w:r>
        <w:rPr>
          <w:rFonts w:ascii="Times New Roman" w:hAnsi="Times New Roman"/>
          <w:b/>
          <w:sz w:val="24"/>
        </w:rPr>
        <w:t>Στοιχεία διαθέσιμης σταθερής χρηματοδότησης (ASF)</w:t>
      </w:r>
    </w:p>
    <w:p w14:paraId="413BD21C" w14:textId="77777777" w:rsidR="001E06A3" w:rsidRPr="007F4CC8" w:rsidRDefault="001E06A3" w:rsidP="00991F59">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Σύμφωνα με το άρθρο 428θ του ΚΚΑ, εκτός αν ορίζεται άλλως στο έκτο μέρος τίτλος IV κεφάλαιο 3 του ΚΚΑ, το ποσό της διαθέσιμης σταθερής χρηματοδότησης (ASF) υπολογίζεται με πολλαπλασιασμό του ποσού των στοιχείων παθητικού και των ιδίων κεφαλαίων, ως μη σταθμισμένη αξία, επί τους συντελεστές διαθέσιμης σταθερής χρηματοδότησης. Η σταθμισμένη αξία στη στήλη «ε» του παρόντος υποδείγματος αντικατοπτρίζει το ποσό της διαθέσιμης σταθερής χρηματοδότησης.</w:t>
      </w:r>
    </w:p>
    <w:p w14:paraId="2EF85710" w14:textId="77777777" w:rsidR="001E06A3" w:rsidRPr="007F4CC8" w:rsidRDefault="001E06A3" w:rsidP="00991F59">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Όλα τα στοιχεία παθητικού και τα ίδια κεφάλαια δημοσιοποιούνται με ανάλυση βάσει της εναπομένουσας </w:t>
      </w:r>
      <w:proofErr w:type="spellStart"/>
      <w:r>
        <w:rPr>
          <w:rFonts w:ascii="Times New Roman" w:hAnsi="Times New Roman"/>
          <w:sz w:val="24"/>
        </w:rPr>
        <w:t>ληκτότητάς</w:t>
      </w:r>
      <w:proofErr w:type="spellEnd"/>
      <w:r>
        <w:rPr>
          <w:rFonts w:ascii="Times New Roman" w:hAnsi="Times New Roman"/>
          <w:sz w:val="24"/>
        </w:rPr>
        <w:t xml:space="preserve"> τους στις στήλες α, β, γ και δ του παρόντος υποδείγματος, υπολογιζόμενη σύμφωνα με τα άρθρα 428ι, 428ιε και 428λζ του ΚΚΑ, με την ακόλουθη ανάλυση όσον αφορά τα κλιμάκια ληκτότητας:</w:t>
      </w:r>
    </w:p>
    <w:p w14:paraId="0830C0F4" w14:textId="77777777" w:rsidR="001E06A3" w:rsidRPr="007F4CC8" w:rsidRDefault="001E06A3" w:rsidP="001E06A3">
      <w:pPr>
        <w:pStyle w:val="ListNumber"/>
        <w:numPr>
          <w:ilvl w:val="0"/>
          <w:numId w:val="0"/>
        </w:numPr>
        <w:ind w:left="714"/>
        <w:jc w:val="both"/>
        <w:rPr>
          <w:rFonts w:ascii="Times New Roman" w:hAnsi="Times New Roman"/>
          <w:sz w:val="24"/>
        </w:rPr>
      </w:pPr>
    </w:p>
    <w:p w14:paraId="516716B3" w14:textId="25EB246C" w:rsidR="001E06A3" w:rsidRPr="007F4CC8" w:rsidRDefault="004A4E05" w:rsidP="002A5E2D">
      <w:pPr>
        <w:widowControl w:val="0"/>
        <w:tabs>
          <w:tab w:val="left" w:pos="1446"/>
        </w:tabs>
        <w:ind w:left="1077" w:hanging="397"/>
        <w:jc w:val="both"/>
        <w:rPr>
          <w:rFonts w:ascii="Times New Roman" w:hAnsi="Times New Roman"/>
          <w:sz w:val="24"/>
        </w:rPr>
      </w:pPr>
      <w:r>
        <w:rPr>
          <w:rFonts w:ascii="Times New Roman" w:hAnsi="Times New Roman"/>
          <w:sz w:val="24"/>
        </w:rPr>
        <w:t>α.</w:t>
      </w:r>
      <w:r w:rsidR="002A5E2D">
        <w:rPr>
          <w:rFonts w:ascii="Times New Roman" w:hAnsi="Times New Roman"/>
          <w:sz w:val="24"/>
        </w:rPr>
        <w:tab/>
      </w:r>
      <w:r w:rsidR="001E06A3">
        <w:rPr>
          <w:rFonts w:ascii="Times New Roman" w:hAnsi="Times New Roman"/>
          <w:sz w:val="24"/>
        </w:rPr>
        <w:t>χωρίς ληκτότητα: Τα στοιχεία που δημοσιοποιούνται στο χρονικό κλιμάκιο «χωρίς ληκτότητα» δεν έχουν δηλωμένη ληκτότητα ή είναι διαρκή.</w:t>
      </w:r>
    </w:p>
    <w:p w14:paraId="7ADEA47F" w14:textId="77777777" w:rsidR="001E06A3" w:rsidRPr="007F4CC8" w:rsidRDefault="001E06A3" w:rsidP="002A5E2D">
      <w:pPr>
        <w:widowControl w:val="0"/>
        <w:tabs>
          <w:tab w:val="left" w:pos="1446"/>
        </w:tabs>
        <w:ind w:left="1077" w:hanging="397"/>
        <w:jc w:val="both"/>
        <w:rPr>
          <w:rFonts w:ascii="Times New Roman" w:hAnsi="Times New Roman"/>
          <w:sz w:val="24"/>
        </w:rPr>
      </w:pPr>
    </w:p>
    <w:p w14:paraId="4A598350" w14:textId="0A5D1BF3" w:rsidR="001E06A3" w:rsidRPr="007F4CC8" w:rsidRDefault="004A4E05" w:rsidP="002A5E2D">
      <w:pPr>
        <w:widowControl w:val="0"/>
        <w:tabs>
          <w:tab w:val="left" w:pos="1446"/>
        </w:tabs>
        <w:ind w:left="1077" w:hanging="397"/>
        <w:jc w:val="both"/>
        <w:rPr>
          <w:rFonts w:ascii="Times New Roman" w:hAnsi="Times New Roman"/>
          <w:sz w:val="24"/>
        </w:rPr>
      </w:pPr>
      <w:r>
        <w:rPr>
          <w:rFonts w:ascii="Times New Roman" w:hAnsi="Times New Roman"/>
          <w:sz w:val="24"/>
        </w:rPr>
        <w:t>β.</w:t>
      </w:r>
      <w:r w:rsidR="002A5E2D">
        <w:rPr>
          <w:rFonts w:ascii="Times New Roman" w:hAnsi="Times New Roman"/>
          <w:sz w:val="24"/>
        </w:rPr>
        <w:tab/>
      </w:r>
      <w:r w:rsidR="001E06A3">
        <w:rPr>
          <w:rFonts w:ascii="Times New Roman" w:hAnsi="Times New Roman"/>
          <w:sz w:val="24"/>
        </w:rPr>
        <w:t>εναπομένουσα ληκτότητα κάτω των έξι μηνών·</w:t>
      </w:r>
    </w:p>
    <w:p w14:paraId="670F728C" w14:textId="77777777" w:rsidR="001E06A3" w:rsidRPr="007F4CC8" w:rsidRDefault="001E06A3" w:rsidP="002A5E2D">
      <w:pPr>
        <w:widowControl w:val="0"/>
        <w:tabs>
          <w:tab w:val="left" w:pos="1446"/>
        </w:tabs>
        <w:ind w:left="1077" w:hanging="397"/>
        <w:jc w:val="both"/>
        <w:rPr>
          <w:rFonts w:ascii="Times New Roman" w:hAnsi="Times New Roman"/>
          <w:sz w:val="24"/>
        </w:rPr>
      </w:pPr>
    </w:p>
    <w:p w14:paraId="56AA4092" w14:textId="3AB9A90F" w:rsidR="001E06A3" w:rsidRPr="007F4CC8" w:rsidRDefault="002A5E2D" w:rsidP="002A5E2D">
      <w:pPr>
        <w:widowControl w:val="0"/>
        <w:tabs>
          <w:tab w:val="left" w:pos="1446"/>
        </w:tabs>
        <w:ind w:left="1077" w:hanging="397"/>
        <w:jc w:val="both"/>
        <w:rPr>
          <w:rFonts w:ascii="Times New Roman" w:hAnsi="Times New Roman"/>
          <w:sz w:val="24"/>
        </w:rPr>
      </w:pPr>
      <w:r>
        <w:rPr>
          <w:rFonts w:ascii="Times New Roman" w:hAnsi="Times New Roman"/>
          <w:sz w:val="24"/>
        </w:rPr>
        <w:t>γ</w:t>
      </w:r>
      <w:r w:rsidR="004A4E05">
        <w:rPr>
          <w:rFonts w:ascii="Times New Roman" w:hAnsi="Times New Roman"/>
          <w:sz w:val="24"/>
        </w:rPr>
        <w:t>.</w:t>
      </w:r>
      <w:r>
        <w:rPr>
          <w:rFonts w:ascii="Times New Roman" w:hAnsi="Times New Roman"/>
          <w:sz w:val="24"/>
        </w:rPr>
        <w:tab/>
      </w:r>
      <w:r w:rsidR="001E06A3">
        <w:rPr>
          <w:rFonts w:ascii="Times New Roman" w:hAnsi="Times New Roman"/>
          <w:sz w:val="24"/>
        </w:rPr>
        <w:t>εναπομένουσα ληκτότητα τουλάχιστον έξι μηνών αλλά μικρότερη του ενός έτους· και</w:t>
      </w:r>
    </w:p>
    <w:p w14:paraId="5C7C0777" w14:textId="77777777" w:rsidR="001E06A3" w:rsidRPr="007F4CC8" w:rsidRDefault="001E06A3" w:rsidP="002A5E2D">
      <w:pPr>
        <w:widowControl w:val="0"/>
        <w:tabs>
          <w:tab w:val="left" w:pos="1446"/>
        </w:tabs>
        <w:ind w:left="1077" w:hanging="397"/>
        <w:jc w:val="both"/>
        <w:rPr>
          <w:rFonts w:ascii="Times New Roman" w:hAnsi="Times New Roman"/>
          <w:sz w:val="24"/>
        </w:rPr>
      </w:pPr>
    </w:p>
    <w:p w14:paraId="1D3745B0" w14:textId="221CD0B4" w:rsidR="001E06A3" w:rsidRPr="007F4CC8" w:rsidRDefault="002A5E2D" w:rsidP="002A5E2D">
      <w:pPr>
        <w:widowControl w:val="0"/>
        <w:tabs>
          <w:tab w:val="left" w:pos="1446"/>
        </w:tabs>
        <w:ind w:left="1077" w:hanging="397"/>
        <w:jc w:val="both"/>
        <w:rPr>
          <w:rFonts w:ascii="Times New Roman" w:hAnsi="Times New Roman"/>
          <w:sz w:val="24"/>
        </w:rPr>
      </w:pPr>
      <w:r>
        <w:rPr>
          <w:rFonts w:ascii="Times New Roman" w:hAnsi="Times New Roman"/>
          <w:sz w:val="24"/>
        </w:rPr>
        <w:t>δ</w:t>
      </w:r>
      <w:r w:rsidR="004A4E05">
        <w:rPr>
          <w:rFonts w:ascii="Times New Roman" w:hAnsi="Times New Roman"/>
          <w:sz w:val="24"/>
        </w:rPr>
        <w:t>.</w:t>
      </w:r>
      <w:r w:rsidR="001E06A3" w:rsidRPr="002A5E2D">
        <w:rPr>
          <w:rFonts w:ascii="Times New Roman" w:hAnsi="Times New Roman"/>
          <w:sz w:val="24"/>
        </w:rPr>
        <w:tab/>
      </w:r>
      <w:r w:rsidR="001E06A3">
        <w:rPr>
          <w:rFonts w:ascii="Times New Roman" w:hAnsi="Times New Roman"/>
          <w:sz w:val="24"/>
        </w:rPr>
        <w:t>εναπομένουσα ληκτότητα ενός έτους τουλάχιστον.</w:t>
      </w:r>
    </w:p>
    <w:p w14:paraId="6C79222A" w14:textId="77777777" w:rsidR="001E06A3" w:rsidRPr="007F4CC8" w:rsidRDefault="001E06A3" w:rsidP="001E06A3">
      <w:pPr>
        <w:pStyle w:val="ListNumber"/>
        <w:numPr>
          <w:ilvl w:val="0"/>
          <w:numId w:val="0"/>
        </w:numPr>
        <w:rPr>
          <w:rFonts w:ascii="Times New Roman" w:hAnsi="Times New Roman"/>
          <w:sz w:val="24"/>
        </w:rPr>
      </w:pPr>
    </w:p>
    <w:p w14:paraId="7E208C0E" w14:textId="77777777" w:rsidR="001E06A3" w:rsidRPr="007F4CC8" w:rsidRDefault="001E06A3" w:rsidP="001E06A3">
      <w:pPr>
        <w:pStyle w:val="ListNumber"/>
        <w:numPr>
          <w:ilvl w:val="0"/>
          <w:numId w:val="0"/>
        </w:numPr>
        <w:ind w:left="357" w:hanging="357"/>
        <w:jc w:val="both"/>
        <w:rPr>
          <w:rFonts w:ascii="Times New Roman" w:hAnsi="Times New Roman"/>
          <w:b/>
          <w:sz w:val="24"/>
        </w:rPr>
      </w:pPr>
      <w:r>
        <w:rPr>
          <w:rFonts w:ascii="Times New Roman" w:hAnsi="Times New Roman"/>
          <w:b/>
          <w:sz w:val="24"/>
        </w:rPr>
        <w:lastRenderedPageBreak/>
        <w:t>Στοιχεία απαιτούμενης σταθερής χρηματοδότησης (RSF)</w:t>
      </w:r>
    </w:p>
    <w:p w14:paraId="41A9FD61" w14:textId="77777777" w:rsidR="001E06A3" w:rsidRPr="007F4CC8" w:rsidRDefault="001E06A3" w:rsidP="00991F59">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Τα ιδρύματα δημοσιοποιούν στην κατάλληλη κατηγορία όλα τα στοιχεία ενεργητικού επί των οποίων διατηρούν την πραγματική κυριότητα, ακόμη και εάν δεν αντιμετωπίζονται λογιστικά στον ισολογισμό τους. Τα στοιχεία ενεργητικού επί των οποίων τα ιδρύματα δεν διατηρούν την πραγματική κυριότητα δεν δημοσιοποιούνται, ακόμη και εάν αντιμετωπίζονται λογιστικά στον ισολογισμό τους.</w:t>
      </w:r>
    </w:p>
    <w:p w14:paraId="316A5BAA" w14:textId="77777777" w:rsidR="001E06A3" w:rsidRPr="007F4CC8" w:rsidRDefault="001E06A3" w:rsidP="00991F59">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Σύμφωνα με το άρθρο 428ιστ του ΚΚΑ, εκτός αν ορίζεται άλλως στο έκτο μέρος τίτλος IV κεφάλαιο 4 του ΚΚΑ, το ποσό της απαιτούμενης σταθερής χρηματοδότησης (RSF) υπολογίζεται με πολλαπλασιασμό της μη σταθμισμένης αξίας των στοιχείων ενεργητικού και των στοιχείων εκτός ισολογισμού επί τους συντελεστές απαιτούμενης σταθερής χρηματοδότησης.</w:t>
      </w:r>
    </w:p>
    <w:p w14:paraId="584B5209" w14:textId="77777777" w:rsidR="001E06A3" w:rsidRPr="007F4CC8" w:rsidRDefault="001E06A3" w:rsidP="00991F59">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Στοιχεία ενεργητικού που είναι επιλέξιμα ως υψηλής ποιότητας ρευστά στοιχεία ενεργητικού (HQLA) σύμφωνα με τον κατ’ εξουσιοδότηση κανονισμό (ΕΕ) 2015/61 της Επιτροπής δημοσιοποιούνται αναλόγως, σε καθορισμένη σειρά ανεξάρτητα από την εναπομένουσα ληκτότητά τους.</w:t>
      </w:r>
    </w:p>
    <w:p w14:paraId="5C9715D5" w14:textId="77777777" w:rsidR="001E06A3" w:rsidRPr="007F4CC8" w:rsidRDefault="001E06A3" w:rsidP="00991F59">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Όλα τα μη HQLA και τα στοιχεία εκτός ισολογισμού δημοσιοποιούνται με κατανομή βάσει της εναπομένουσας </w:t>
      </w:r>
      <w:proofErr w:type="spellStart"/>
      <w:r>
        <w:rPr>
          <w:rFonts w:ascii="Times New Roman" w:hAnsi="Times New Roman"/>
          <w:sz w:val="24"/>
        </w:rPr>
        <w:t>ληκτότητάς</w:t>
      </w:r>
      <w:proofErr w:type="spellEnd"/>
      <w:r>
        <w:rPr>
          <w:rFonts w:ascii="Times New Roman" w:hAnsi="Times New Roman"/>
          <w:sz w:val="24"/>
        </w:rPr>
        <w:t xml:space="preserve"> τους σύμφωνα με το άρθρο 428ιζ του ΚΚΑ. Οι περίοδοι ληκτότητας των ποσών, οι πάγιοι συντελεστές και οι εφαρμοστέοι συντελεστές έχουν ως εξής:</w:t>
      </w:r>
    </w:p>
    <w:p w14:paraId="2B2D822B" w14:textId="77777777" w:rsidR="001E06A3" w:rsidRPr="007F4CC8" w:rsidRDefault="001E06A3" w:rsidP="001E06A3">
      <w:pPr>
        <w:pStyle w:val="ListNumber"/>
        <w:numPr>
          <w:ilvl w:val="0"/>
          <w:numId w:val="0"/>
        </w:numPr>
        <w:ind w:left="1071"/>
        <w:jc w:val="both"/>
        <w:rPr>
          <w:rFonts w:ascii="Times New Roman" w:hAnsi="Times New Roman"/>
          <w:sz w:val="24"/>
        </w:rPr>
      </w:pPr>
    </w:p>
    <w:p w14:paraId="0BE773C8" w14:textId="7D84B953" w:rsidR="001E06A3" w:rsidRPr="007F4CC8" w:rsidRDefault="00B62339" w:rsidP="002A5E2D">
      <w:pPr>
        <w:widowControl w:val="0"/>
        <w:tabs>
          <w:tab w:val="left" w:pos="1446"/>
        </w:tabs>
        <w:ind w:left="1077" w:hanging="397"/>
        <w:jc w:val="both"/>
        <w:rPr>
          <w:rFonts w:ascii="Times New Roman" w:hAnsi="Times New Roman"/>
          <w:sz w:val="24"/>
        </w:rPr>
      </w:pPr>
      <w:r>
        <w:rPr>
          <w:rFonts w:ascii="Times New Roman" w:hAnsi="Times New Roman"/>
          <w:sz w:val="24"/>
        </w:rPr>
        <w:t>α.</w:t>
      </w:r>
      <w:r w:rsidR="002A5E2D">
        <w:rPr>
          <w:rFonts w:ascii="Times New Roman" w:hAnsi="Times New Roman"/>
          <w:sz w:val="24"/>
        </w:rPr>
        <w:tab/>
      </w:r>
      <w:r w:rsidR="001E06A3">
        <w:rPr>
          <w:rFonts w:ascii="Times New Roman" w:hAnsi="Times New Roman"/>
          <w:sz w:val="24"/>
        </w:rPr>
        <w:t>εναπομένουσα ληκτότητα μικρότερη των έξι μηνών ή χωρίς προσδιορισθείσα ληκτότητα·</w:t>
      </w:r>
    </w:p>
    <w:p w14:paraId="4951700F" w14:textId="77777777" w:rsidR="001E06A3" w:rsidRPr="007F4CC8" w:rsidRDefault="001E06A3" w:rsidP="002A5E2D">
      <w:pPr>
        <w:widowControl w:val="0"/>
        <w:tabs>
          <w:tab w:val="left" w:pos="1446"/>
        </w:tabs>
        <w:ind w:left="1077" w:hanging="397"/>
        <w:jc w:val="both"/>
        <w:rPr>
          <w:rFonts w:ascii="Times New Roman" w:hAnsi="Times New Roman"/>
          <w:sz w:val="24"/>
        </w:rPr>
      </w:pPr>
    </w:p>
    <w:p w14:paraId="5444D653" w14:textId="41C1462E" w:rsidR="001E06A3" w:rsidRPr="007F4CC8" w:rsidRDefault="002A5E2D" w:rsidP="002A5E2D">
      <w:pPr>
        <w:widowControl w:val="0"/>
        <w:tabs>
          <w:tab w:val="left" w:pos="1446"/>
        </w:tabs>
        <w:ind w:left="1077" w:hanging="397"/>
        <w:jc w:val="both"/>
        <w:rPr>
          <w:rFonts w:ascii="Times New Roman" w:hAnsi="Times New Roman"/>
          <w:sz w:val="24"/>
        </w:rPr>
      </w:pPr>
      <w:r>
        <w:rPr>
          <w:rFonts w:ascii="Times New Roman" w:hAnsi="Times New Roman"/>
          <w:sz w:val="24"/>
        </w:rPr>
        <w:t>β</w:t>
      </w:r>
      <w:r w:rsidR="00B62339">
        <w:rPr>
          <w:rFonts w:ascii="Times New Roman" w:hAnsi="Times New Roman"/>
          <w:sz w:val="24"/>
        </w:rPr>
        <w:t>.</w:t>
      </w:r>
      <w:r>
        <w:rPr>
          <w:rFonts w:ascii="Times New Roman" w:hAnsi="Times New Roman"/>
          <w:sz w:val="24"/>
        </w:rPr>
        <w:tab/>
      </w:r>
      <w:r w:rsidR="001E06A3">
        <w:rPr>
          <w:rFonts w:ascii="Times New Roman" w:hAnsi="Times New Roman"/>
          <w:sz w:val="24"/>
        </w:rPr>
        <w:t>εναπομένουσα ληκτότητα τουλάχιστον έξι μηνών αλλά μικρότερη του ενός έτους· και</w:t>
      </w:r>
    </w:p>
    <w:p w14:paraId="6FDF170D" w14:textId="77777777" w:rsidR="001E06A3" w:rsidRPr="007F4CC8" w:rsidRDefault="001E06A3" w:rsidP="002A5E2D">
      <w:pPr>
        <w:widowControl w:val="0"/>
        <w:tabs>
          <w:tab w:val="left" w:pos="1446"/>
        </w:tabs>
        <w:ind w:left="1077" w:hanging="397"/>
        <w:jc w:val="both"/>
        <w:rPr>
          <w:rFonts w:ascii="Times New Roman" w:hAnsi="Times New Roman"/>
          <w:sz w:val="24"/>
        </w:rPr>
      </w:pPr>
    </w:p>
    <w:p w14:paraId="5C8432F3" w14:textId="393A5411" w:rsidR="001E06A3" w:rsidRPr="007F4CC8" w:rsidRDefault="002A5E2D" w:rsidP="002A5E2D">
      <w:pPr>
        <w:widowControl w:val="0"/>
        <w:tabs>
          <w:tab w:val="left" w:pos="1446"/>
        </w:tabs>
        <w:ind w:left="1077" w:hanging="397"/>
        <w:jc w:val="both"/>
        <w:rPr>
          <w:rFonts w:ascii="Times New Roman" w:hAnsi="Times New Roman"/>
          <w:sz w:val="24"/>
        </w:rPr>
      </w:pPr>
      <w:r>
        <w:rPr>
          <w:rFonts w:ascii="Times New Roman" w:hAnsi="Times New Roman"/>
          <w:sz w:val="24"/>
        </w:rPr>
        <w:t>γ</w:t>
      </w:r>
      <w:r w:rsidR="00B62339">
        <w:rPr>
          <w:rFonts w:ascii="Times New Roman" w:hAnsi="Times New Roman"/>
          <w:sz w:val="24"/>
        </w:rPr>
        <w:t>.</w:t>
      </w:r>
      <w:r>
        <w:rPr>
          <w:rFonts w:ascii="Times New Roman" w:hAnsi="Times New Roman"/>
          <w:sz w:val="24"/>
        </w:rPr>
        <w:tab/>
      </w:r>
      <w:r w:rsidR="001E06A3">
        <w:rPr>
          <w:rFonts w:ascii="Times New Roman" w:hAnsi="Times New Roman"/>
          <w:sz w:val="24"/>
        </w:rPr>
        <w:t>εναπομένουσα ληκτότητα ενός έτους τουλάχιστον.</w:t>
      </w:r>
    </w:p>
    <w:p w14:paraId="56A37D67" w14:textId="77777777" w:rsidR="001E06A3" w:rsidRPr="007F4CC8" w:rsidRDefault="001E06A3" w:rsidP="001E06A3">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37"/>
        <w:gridCol w:w="7434"/>
      </w:tblGrid>
      <w:tr w:rsidR="001E06A3" w:rsidRPr="007F4CC8" w14:paraId="22F08A20" w14:textId="77777777" w:rsidTr="0066076D">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590EAC30" w14:textId="77777777" w:rsidR="001E06A3" w:rsidRPr="00027DC1" w:rsidRDefault="001E06A3" w:rsidP="001E06A3">
            <w:pPr>
              <w:rPr>
                <w:rFonts w:ascii="Times New Roman" w:hAnsi="Times New Roman"/>
                <w:sz w:val="24"/>
                <w:lang w:val="el-GR"/>
              </w:rPr>
            </w:pPr>
            <w:r w:rsidRPr="00027DC1">
              <w:rPr>
                <w:rFonts w:ascii="Times New Roman" w:hAnsi="Times New Roman"/>
                <w:b/>
                <w:sz w:val="24"/>
                <w:lang w:val="el-GR"/>
              </w:rPr>
              <w:t>Νομικά κείμενα αναφοράς και οδηγίες</w:t>
            </w:r>
          </w:p>
        </w:tc>
      </w:tr>
      <w:tr w:rsidR="001E06A3" w:rsidRPr="007F4CC8" w14:paraId="3F683FB2" w14:textId="77777777" w:rsidTr="0066076D">
        <w:trPr>
          <w:trHeight w:val="567"/>
        </w:trPr>
        <w:tc>
          <w:tcPr>
            <w:tcW w:w="1355" w:type="dxa"/>
            <w:shd w:val="clear" w:color="auto" w:fill="D9D9D9" w:themeFill="background1" w:themeFillShade="D9"/>
          </w:tcPr>
          <w:p w14:paraId="00EFBB8E" w14:textId="77777777" w:rsidR="001E06A3" w:rsidRPr="00CB5E7D" w:rsidRDefault="001E06A3" w:rsidP="001E06A3">
            <w:pPr>
              <w:rPr>
                <w:rFonts w:ascii="Times New Roman" w:hAnsi="Times New Roman"/>
                <w:b/>
                <w:sz w:val="24"/>
              </w:rPr>
            </w:pPr>
            <w:proofErr w:type="spellStart"/>
            <w:r>
              <w:rPr>
                <w:rFonts w:ascii="Times New Roman" w:hAnsi="Times New Roman"/>
                <w:b/>
                <w:sz w:val="24"/>
              </w:rPr>
              <w:t>Γρ</w:t>
            </w:r>
            <w:proofErr w:type="spellEnd"/>
            <w:r>
              <w:rPr>
                <w:rFonts w:ascii="Times New Roman" w:hAnsi="Times New Roman"/>
                <w:b/>
                <w:sz w:val="24"/>
              </w:rPr>
              <w:t>αμμή</w:t>
            </w:r>
          </w:p>
        </w:tc>
        <w:tc>
          <w:tcPr>
            <w:tcW w:w="7705" w:type="dxa"/>
            <w:shd w:val="clear" w:color="auto" w:fill="D0CECE"/>
          </w:tcPr>
          <w:p w14:paraId="07FAE678" w14:textId="77777777" w:rsidR="001E06A3" w:rsidRPr="007F4CC8" w:rsidRDefault="001E06A3" w:rsidP="001E06A3">
            <w:pPr>
              <w:rPr>
                <w:rFonts w:ascii="Times New Roman" w:hAnsi="Times New Roman"/>
                <w:sz w:val="24"/>
              </w:rPr>
            </w:pPr>
            <w:r>
              <w:rPr>
                <w:rFonts w:ascii="Times New Roman" w:hAnsi="Times New Roman"/>
                <w:b/>
                <w:sz w:val="24"/>
              </w:rPr>
              <w:t>Επ</w:t>
            </w:r>
            <w:proofErr w:type="spellStart"/>
            <w:r>
              <w:rPr>
                <w:rFonts w:ascii="Times New Roman" w:hAnsi="Times New Roman"/>
                <w:b/>
                <w:sz w:val="24"/>
              </w:rPr>
              <w:t>εξήγηση</w:t>
            </w:r>
            <w:proofErr w:type="spellEnd"/>
          </w:p>
        </w:tc>
      </w:tr>
      <w:tr w:rsidR="001E06A3" w:rsidRPr="007F4CC8" w14:paraId="436B6233" w14:textId="77777777" w:rsidTr="00CB5E7D">
        <w:trPr>
          <w:trHeight w:val="567"/>
        </w:trPr>
        <w:tc>
          <w:tcPr>
            <w:tcW w:w="1355" w:type="dxa"/>
            <w:shd w:val="clear" w:color="auto" w:fill="D0CECE"/>
          </w:tcPr>
          <w:p w14:paraId="1D605430" w14:textId="77777777" w:rsidR="001E06A3" w:rsidRPr="007F4CC8" w:rsidRDefault="001E06A3" w:rsidP="001E06A3">
            <w:pPr>
              <w:rPr>
                <w:rFonts w:ascii="Times New Roman" w:hAnsi="Times New Roman"/>
                <w:sz w:val="24"/>
              </w:rPr>
            </w:pPr>
          </w:p>
        </w:tc>
        <w:tc>
          <w:tcPr>
            <w:tcW w:w="7705" w:type="dxa"/>
            <w:shd w:val="clear" w:color="auto" w:fill="D0CECE"/>
          </w:tcPr>
          <w:p w14:paraId="138A805E" w14:textId="77777777" w:rsidR="001E06A3" w:rsidRPr="00027DC1" w:rsidRDefault="001E06A3" w:rsidP="001E06A3">
            <w:pPr>
              <w:rPr>
                <w:rFonts w:ascii="Times New Roman" w:hAnsi="Times New Roman"/>
                <w:b/>
                <w:sz w:val="24"/>
                <w:lang w:val="el-GR"/>
              </w:rPr>
            </w:pPr>
            <w:r w:rsidRPr="00027DC1">
              <w:rPr>
                <w:rFonts w:ascii="Times New Roman" w:hAnsi="Times New Roman"/>
                <w:b/>
                <w:sz w:val="24"/>
                <w:lang w:val="el-GR"/>
              </w:rPr>
              <w:t>Στοιχεία διαθέσιμης σταθερής χρηματοδότησης (</w:t>
            </w:r>
            <w:r>
              <w:rPr>
                <w:rFonts w:ascii="Times New Roman" w:hAnsi="Times New Roman"/>
                <w:b/>
                <w:sz w:val="24"/>
              </w:rPr>
              <w:t>ASF</w:t>
            </w:r>
            <w:r w:rsidRPr="00027DC1">
              <w:rPr>
                <w:rFonts w:ascii="Times New Roman" w:hAnsi="Times New Roman"/>
                <w:b/>
                <w:sz w:val="24"/>
                <w:lang w:val="el-GR"/>
              </w:rPr>
              <w:t>)</w:t>
            </w:r>
          </w:p>
        </w:tc>
      </w:tr>
      <w:tr w:rsidR="001E06A3" w:rsidRPr="007F4CC8" w14:paraId="579EBB5A" w14:textId="77777777" w:rsidTr="00CB5E7D">
        <w:tc>
          <w:tcPr>
            <w:tcW w:w="1355" w:type="dxa"/>
          </w:tcPr>
          <w:p w14:paraId="09A3266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w:t>
            </w:r>
          </w:p>
        </w:tc>
        <w:tc>
          <w:tcPr>
            <w:tcW w:w="7705" w:type="dxa"/>
          </w:tcPr>
          <w:p w14:paraId="530427A3" w14:textId="77777777" w:rsidR="001E06A3" w:rsidRPr="00027DC1" w:rsidRDefault="001E06A3" w:rsidP="001E06A3">
            <w:pPr>
              <w:spacing w:after="240"/>
              <w:jc w:val="both"/>
              <w:rPr>
                <w:rFonts w:ascii="Times New Roman" w:hAnsi="Times New Roman"/>
                <w:sz w:val="24"/>
                <w:lang w:val="el-GR"/>
              </w:rPr>
            </w:pPr>
            <w:r w:rsidRPr="00027DC1">
              <w:rPr>
                <w:rFonts w:ascii="Times New Roman" w:hAnsi="Times New Roman"/>
                <w:b/>
                <w:sz w:val="24"/>
                <w:lang w:val="el-GR"/>
              </w:rPr>
              <w:t>Κεφαλαιακά στοιχεία και μέσα</w:t>
            </w:r>
          </w:p>
          <w:p w14:paraId="61716E3B" w14:textId="77777777" w:rsidR="001E06A3" w:rsidRPr="00027DC1" w:rsidRDefault="001E06A3" w:rsidP="001E06A3">
            <w:pPr>
              <w:spacing w:after="240"/>
              <w:jc w:val="both"/>
              <w:rPr>
                <w:rFonts w:ascii="Times New Roman" w:hAnsi="Times New Roman"/>
                <w:sz w:val="24"/>
                <w:lang w:val="el-GR"/>
              </w:rPr>
            </w:pPr>
            <w:r w:rsidRPr="00027DC1">
              <w:rPr>
                <w:rFonts w:ascii="Times New Roman" w:hAnsi="Times New Roman"/>
                <w:sz w:val="24"/>
                <w:lang w:val="el-GR"/>
              </w:rPr>
              <w:t>Τα ιδρύματα δημοσιοποιούν εδώ το άθροισμα των ποσών στη γραμμή</w:t>
            </w:r>
            <w:r>
              <w:rPr>
                <w:rFonts w:ascii="Times New Roman" w:hAnsi="Times New Roman"/>
                <w:sz w:val="24"/>
              </w:rPr>
              <w:t> </w:t>
            </w:r>
            <w:r w:rsidRPr="00027DC1">
              <w:rPr>
                <w:rFonts w:ascii="Times New Roman" w:hAnsi="Times New Roman"/>
                <w:sz w:val="24"/>
                <w:lang w:val="el-GR"/>
              </w:rPr>
              <w:t>2 και στη γραμμή</w:t>
            </w:r>
            <w:r>
              <w:rPr>
                <w:rFonts w:ascii="Times New Roman" w:hAnsi="Times New Roman"/>
                <w:sz w:val="24"/>
              </w:rPr>
              <w:t> </w:t>
            </w:r>
            <w:r w:rsidRPr="00027DC1">
              <w:rPr>
                <w:rFonts w:ascii="Times New Roman" w:hAnsi="Times New Roman"/>
                <w:sz w:val="24"/>
                <w:lang w:val="el-GR"/>
              </w:rPr>
              <w:t>3 του παρόντος υποδείγματος.</w:t>
            </w:r>
          </w:p>
        </w:tc>
      </w:tr>
      <w:tr w:rsidR="001E06A3" w:rsidRPr="007F4CC8" w14:paraId="15DE331F" w14:textId="77777777" w:rsidTr="00CB5E7D">
        <w:tc>
          <w:tcPr>
            <w:tcW w:w="1355" w:type="dxa"/>
          </w:tcPr>
          <w:p w14:paraId="7F865770"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w:t>
            </w:r>
          </w:p>
        </w:tc>
        <w:tc>
          <w:tcPr>
            <w:tcW w:w="7705" w:type="dxa"/>
          </w:tcPr>
          <w:p w14:paraId="5FD56B88" w14:textId="77777777" w:rsidR="001E06A3" w:rsidRPr="00027DC1" w:rsidRDefault="001E06A3" w:rsidP="001E06A3">
            <w:pPr>
              <w:spacing w:after="240"/>
              <w:jc w:val="both"/>
              <w:rPr>
                <w:rFonts w:ascii="Times New Roman" w:hAnsi="Times New Roman"/>
                <w:b/>
                <w:sz w:val="24"/>
                <w:lang w:val="el-GR"/>
              </w:rPr>
            </w:pPr>
            <w:r w:rsidRPr="00027DC1">
              <w:rPr>
                <w:rFonts w:ascii="Times New Roman" w:hAnsi="Times New Roman"/>
                <w:b/>
                <w:sz w:val="24"/>
                <w:lang w:val="el-GR"/>
              </w:rPr>
              <w:t>Ίδια κεφάλαια</w:t>
            </w:r>
          </w:p>
          <w:p w14:paraId="198B2663" w14:textId="77777777" w:rsidR="001E06A3" w:rsidRPr="00027DC1" w:rsidRDefault="001E06A3" w:rsidP="001E06A3">
            <w:pPr>
              <w:spacing w:after="240"/>
              <w:jc w:val="both"/>
              <w:rPr>
                <w:rFonts w:ascii="Times New Roman" w:hAnsi="Times New Roman"/>
                <w:sz w:val="24"/>
                <w:lang w:val="el-GR"/>
              </w:rPr>
            </w:pPr>
            <w:r w:rsidRPr="00027DC1">
              <w:rPr>
                <w:rFonts w:ascii="Times New Roman" w:hAnsi="Times New Roman"/>
                <w:sz w:val="24"/>
                <w:lang w:val="el-GR"/>
              </w:rPr>
              <w:t>Άρθρο</w:t>
            </w:r>
            <w:r>
              <w:rPr>
                <w:rFonts w:ascii="Times New Roman" w:hAnsi="Times New Roman"/>
                <w:sz w:val="24"/>
              </w:rPr>
              <w:t> </w:t>
            </w:r>
            <w:r w:rsidRPr="00027DC1">
              <w:rPr>
                <w:rFonts w:ascii="Times New Roman" w:hAnsi="Times New Roman"/>
                <w:sz w:val="24"/>
                <w:lang w:val="el-GR"/>
              </w:rPr>
              <w:t>428ιε στοιχεία</w:t>
            </w:r>
            <w:r>
              <w:rPr>
                <w:rFonts w:ascii="Times New Roman" w:hAnsi="Times New Roman"/>
                <w:sz w:val="24"/>
              </w:rPr>
              <w:t> </w:t>
            </w:r>
            <w:r w:rsidRPr="00027DC1">
              <w:rPr>
                <w:rFonts w:ascii="Times New Roman" w:hAnsi="Times New Roman"/>
                <w:sz w:val="24"/>
                <w:lang w:val="el-GR"/>
              </w:rPr>
              <w:t>α), β) και γ) του ΚΚΑ</w:t>
            </w:r>
          </w:p>
          <w:p w14:paraId="0A4C5F9D" w14:textId="77777777" w:rsidR="001E06A3" w:rsidRPr="00027DC1" w:rsidRDefault="001E06A3" w:rsidP="001E06A3">
            <w:pPr>
              <w:spacing w:after="240"/>
              <w:jc w:val="both"/>
              <w:rPr>
                <w:rFonts w:ascii="Times New Roman" w:hAnsi="Times New Roman"/>
                <w:sz w:val="24"/>
                <w:lang w:val="el-GR"/>
              </w:rPr>
            </w:pPr>
            <w:r w:rsidRPr="00027DC1">
              <w:rPr>
                <w:rFonts w:ascii="Times New Roman" w:hAnsi="Times New Roman"/>
                <w:sz w:val="24"/>
                <w:lang w:val="el-GR"/>
              </w:rPr>
              <w:t>Τα ιδρύματα περιλαμβάνουν εδώ το άθροισμα των ακόλουθων στοιχείων:</w:t>
            </w:r>
          </w:p>
          <w:p w14:paraId="2EFCADA1" w14:textId="77777777" w:rsidR="001E06A3" w:rsidRPr="00027DC1" w:rsidRDefault="001E06A3" w:rsidP="00991F59">
            <w:pPr>
              <w:pStyle w:val="ListParagraph"/>
              <w:numPr>
                <w:ilvl w:val="0"/>
                <w:numId w:val="36"/>
              </w:numPr>
              <w:spacing w:after="240"/>
              <w:contextualSpacing/>
              <w:jc w:val="both"/>
              <w:rPr>
                <w:rFonts w:ascii="Times New Roman" w:hAnsi="Times New Roman"/>
                <w:sz w:val="24"/>
                <w:lang w:val="el-GR"/>
              </w:rPr>
            </w:pPr>
            <w:r w:rsidRPr="00027DC1">
              <w:rPr>
                <w:rFonts w:ascii="Times New Roman" w:hAnsi="Times New Roman"/>
                <w:sz w:val="24"/>
                <w:lang w:val="el-GR"/>
              </w:rPr>
              <w:lastRenderedPageBreak/>
              <w:t>τα στοιχεία κεφαλαίου κοινών μετοχών της κατηγορίας</w:t>
            </w:r>
            <w:r>
              <w:rPr>
                <w:rFonts w:ascii="Times New Roman" w:hAnsi="Times New Roman"/>
                <w:sz w:val="24"/>
              </w:rPr>
              <w:t> </w:t>
            </w:r>
            <w:r w:rsidRPr="00027DC1">
              <w:rPr>
                <w:rFonts w:ascii="Times New Roman" w:hAnsi="Times New Roman"/>
                <w:sz w:val="24"/>
                <w:lang w:val="el-GR"/>
              </w:rPr>
              <w:t>1 (</w:t>
            </w:r>
            <w:r>
              <w:rPr>
                <w:rFonts w:ascii="Times New Roman" w:hAnsi="Times New Roman"/>
                <w:sz w:val="24"/>
              </w:rPr>
              <w:t>CET</w:t>
            </w:r>
            <w:r w:rsidRPr="00027DC1">
              <w:rPr>
                <w:rFonts w:ascii="Times New Roman" w:hAnsi="Times New Roman"/>
                <w:sz w:val="24"/>
                <w:lang w:val="el-GR"/>
              </w:rPr>
              <w:t>1) πριν από την εφαρμογή των εποπτικών προσαρμογών, των αφαιρέσεων και των εξαιρέσεων ή εναλλακτικών δυνατοτήτων που ορίζονται στα άρθρα</w:t>
            </w:r>
            <w:r>
              <w:rPr>
                <w:rFonts w:ascii="Times New Roman" w:hAnsi="Times New Roman"/>
                <w:sz w:val="24"/>
              </w:rPr>
              <w:t> </w:t>
            </w:r>
            <w:r w:rsidRPr="00027DC1">
              <w:rPr>
                <w:rFonts w:ascii="Times New Roman" w:hAnsi="Times New Roman"/>
                <w:sz w:val="24"/>
                <w:lang w:val="el-GR"/>
              </w:rPr>
              <w:t>32 έως 36, 48, 49 και 79 του ΚΚΑ</w:t>
            </w:r>
          </w:p>
          <w:p w14:paraId="2E9DB7AE" w14:textId="77777777" w:rsidR="001E06A3" w:rsidRPr="00027DC1" w:rsidRDefault="001E06A3" w:rsidP="00991F59">
            <w:pPr>
              <w:pStyle w:val="ListParagraph"/>
              <w:numPr>
                <w:ilvl w:val="0"/>
                <w:numId w:val="36"/>
              </w:numPr>
              <w:spacing w:after="240"/>
              <w:contextualSpacing/>
              <w:jc w:val="both"/>
              <w:rPr>
                <w:rFonts w:ascii="Times New Roman" w:hAnsi="Times New Roman"/>
                <w:sz w:val="24"/>
                <w:lang w:val="el-GR"/>
              </w:rPr>
            </w:pPr>
            <w:r w:rsidRPr="00027DC1">
              <w:rPr>
                <w:rFonts w:ascii="Times New Roman" w:hAnsi="Times New Roman"/>
                <w:sz w:val="24"/>
                <w:lang w:val="el-GR"/>
              </w:rPr>
              <w:t>τα πρόσθετα στοιχεία της κατηγορίας</w:t>
            </w:r>
            <w:r>
              <w:rPr>
                <w:rFonts w:ascii="Times New Roman" w:hAnsi="Times New Roman"/>
                <w:sz w:val="24"/>
              </w:rPr>
              <w:t> </w:t>
            </w:r>
            <w:r w:rsidRPr="00027DC1">
              <w:rPr>
                <w:rFonts w:ascii="Times New Roman" w:hAnsi="Times New Roman"/>
                <w:sz w:val="24"/>
                <w:lang w:val="el-GR"/>
              </w:rPr>
              <w:t>1 (</w:t>
            </w:r>
            <w:r>
              <w:rPr>
                <w:rFonts w:ascii="Times New Roman" w:hAnsi="Times New Roman"/>
                <w:sz w:val="24"/>
              </w:rPr>
              <w:t>AT</w:t>
            </w:r>
            <w:r w:rsidRPr="00027DC1">
              <w:rPr>
                <w:rFonts w:ascii="Times New Roman" w:hAnsi="Times New Roman"/>
                <w:sz w:val="24"/>
                <w:lang w:val="el-GR"/>
              </w:rPr>
              <w:t>1) πριν από την εφαρμογή των αφαιρέσεων και των εξαιρέσεων που ορίζονται στα άρθρα</w:t>
            </w:r>
            <w:r>
              <w:rPr>
                <w:rFonts w:ascii="Times New Roman" w:hAnsi="Times New Roman"/>
                <w:sz w:val="24"/>
              </w:rPr>
              <w:t> </w:t>
            </w:r>
            <w:r w:rsidRPr="00027DC1">
              <w:rPr>
                <w:rFonts w:ascii="Times New Roman" w:hAnsi="Times New Roman"/>
                <w:sz w:val="24"/>
                <w:lang w:val="el-GR"/>
              </w:rPr>
              <w:t>56 και 79 του ΚΚΑ και</w:t>
            </w:r>
          </w:p>
          <w:p w14:paraId="739C5EE8" w14:textId="77777777" w:rsidR="001E06A3" w:rsidRPr="00027DC1" w:rsidRDefault="001E06A3" w:rsidP="00991F59">
            <w:pPr>
              <w:pStyle w:val="ListParagraph"/>
              <w:numPr>
                <w:ilvl w:val="0"/>
                <w:numId w:val="36"/>
              </w:numPr>
              <w:spacing w:after="240"/>
              <w:contextualSpacing/>
              <w:jc w:val="both"/>
              <w:rPr>
                <w:rFonts w:ascii="Times New Roman" w:hAnsi="Times New Roman"/>
                <w:sz w:val="24"/>
                <w:lang w:val="el-GR"/>
              </w:rPr>
            </w:pPr>
            <w:r w:rsidRPr="00027DC1">
              <w:rPr>
                <w:rFonts w:ascii="Times New Roman" w:hAnsi="Times New Roman"/>
                <w:sz w:val="24"/>
                <w:lang w:val="el-GR"/>
              </w:rPr>
              <w:t>τα στοιχεία της κατηγορίας</w:t>
            </w:r>
            <w:r>
              <w:rPr>
                <w:rFonts w:ascii="Times New Roman" w:hAnsi="Times New Roman"/>
                <w:sz w:val="24"/>
              </w:rPr>
              <w:t> </w:t>
            </w:r>
            <w:r w:rsidRPr="00027DC1">
              <w:rPr>
                <w:rFonts w:ascii="Times New Roman" w:hAnsi="Times New Roman"/>
                <w:sz w:val="24"/>
                <w:lang w:val="el-GR"/>
              </w:rPr>
              <w:t>2 (</w:t>
            </w:r>
            <w:r>
              <w:rPr>
                <w:rFonts w:ascii="Times New Roman" w:hAnsi="Times New Roman"/>
                <w:sz w:val="24"/>
              </w:rPr>
              <w:t>T</w:t>
            </w:r>
            <w:r w:rsidRPr="00027DC1">
              <w:rPr>
                <w:rFonts w:ascii="Times New Roman" w:hAnsi="Times New Roman"/>
                <w:sz w:val="24"/>
                <w:lang w:val="el-GR"/>
              </w:rPr>
              <w:t>2) πριν από την εφαρμογή των αφαιρέσεων και των εξαιρέσεων που ορίζονται στα άρθρα</w:t>
            </w:r>
            <w:r>
              <w:rPr>
                <w:rFonts w:ascii="Times New Roman" w:hAnsi="Times New Roman"/>
                <w:sz w:val="24"/>
              </w:rPr>
              <w:t> </w:t>
            </w:r>
            <w:r w:rsidRPr="00027DC1">
              <w:rPr>
                <w:rFonts w:ascii="Times New Roman" w:hAnsi="Times New Roman"/>
                <w:sz w:val="24"/>
                <w:lang w:val="el-GR"/>
              </w:rPr>
              <w:t>66 και 79 του ΚΚΑ και έχουν εναπομένουσα ληκτότητα ενός έτους τουλάχιστον κατά την ημερομηνία αναφοράς της δημοσιοποίησης.</w:t>
            </w:r>
          </w:p>
          <w:p w14:paraId="50F1DC2C" w14:textId="77777777" w:rsidR="001E06A3" w:rsidRPr="00027DC1" w:rsidRDefault="001E06A3" w:rsidP="001E06A3">
            <w:pPr>
              <w:spacing w:after="240"/>
              <w:jc w:val="both"/>
              <w:rPr>
                <w:rFonts w:ascii="Times New Roman" w:hAnsi="Times New Roman"/>
                <w:sz w:val="24"/>
                <w:lang w:val="el-GR"/>
              </w:rPr>
            </w:pPr>
            <w:r w:rsidRPr="00027DC1">
              <w:rPr>
                <w:rFonts w:ascii="Times New Roman" w:hAnsi="Times New Roman"/>
                <w:sz w:val="24"/>
                <w:lang w:val="el-GR"/>
              </w:rPr>
              <w:t xml:space="preserve">Τα στοιχεία </w:t>
            </w:r>
            <w:r>
              <w:rPr>
                <w:rFonts w:ascii="Times New Roman" w:hAnsi="Times New Roman"/>
                <w:sz w:val="24"/>
              </w:rPr>
              <w:t>CET</w:t>
            </w:r>
            <w:r w:rsidRPr="00027DC1">
              <w:rPr>
                <w:rFonts w:ascii="Times New Roman" w:hAnsi="Times New Roman"/>
                <w:sz w:val="24"/>
                <w:lang w:val="el-GR"/>
              </w:rPr>
              <w:t xml:space="preserve">1 και </w:t>
            </w:r>
            <w:r>
              <w:rPr>
                <w:rFonts w:ascii="Times New Roman" w:hAnsi="Times New Roman"/>
                <w:sz w:val="24"/>
              </w:rPr>
              <w:t>AT</w:t>
            </w:r>
            <w:r w:rsidRPr="00027DC1">
              <w:rPr>
                <w:rFonts w:ascii="Times New Roman" w:hAnsi="Times New Roman"/>
                <w:sz w:val="24"/>
                <w:lang w:val="el-GR"/>
              </w:rPr>
              <w:t xml:space="preserve">1 είναι διαρκή μέσα που δημοσιοποιούνται στο κλιμάκιο «χωρίς ληκτότητα». Στην περίπτωση στοιχείων </w:t>
            </w:r>
            <w:r>
              <w:rPr>
                <w:rFonts w:ascii="Times New Roman" w:hAnsi="Times New Roman"/>
                <w:sz w:val="24"/>
              </w:rPr>
              <w:t>AT</w:t>
            </w:r>
            <w:r w:rsidRPr="00027DC1">
              <w:rPr>
                <w:rFonts w:ascii="Times New Roman" w:hAnsi="Times New Roman"/>
                <w:sz w:val="24"/>
                <w:lang w:val="el-GR"/>
              </w:rPr>
              <w:t>1 εξαγοράσιμων από το ίδρυμα, και μόνον εάν η χρονική περίοδος έως την ημερομηνία των δικαιωμάτων εξαγοράς είναι μικρότερη του ενός έτους, δεν δημοσιοποιούνται στο κλιμάκιο «χωρίς ληκτότητα» αλλά στο ισχύον χρονικό κλιμάκιο (δηλαδή εναπομένουσα ληκτότητα κάτω των έξι μηνών ή εναπομένουσα ληκτότητα τουλάχιστον έξι μηνών αλλά μικρότερη του ενός έτους). Αυτό συμβαίνει ανεξάρτητα από το εάν έχει ασκηθεί η επιλογή ή όχι.</w:t>
            </w:r>
          </w:p>
          <w:p w14:paraId="6998616B" w14:textId="77777777" w:rsidR="001E06A3" w:rsidRPr="00027DC1" w:rsidRDefault="001E06A3" w:rsidP="001E06A3">
            <w:pPr>
              <w:spacing w:after="240"/>
              <w:jc w:val="both"/>
              <w:rPr>
                <w:rFonts w:ascii="Times New Roman" w:hAnsi="Times New Roman"/>
                <w:sz w:val="24"/>
                <w:lang w:val="el-GR"/>
              </w:rPr>
            </w:pPr>
            <w:r w:rsidRPr="00027DC1">
              <w:rPr>
                <w:rFonts w:ascii="Times New Roman" w:hAnsi="Times New Roman"/>
                <w:sz w:val="24"/>
                <w:lang w:val="el-GR"/>
              </w:rPr>
              <w:t xml:space="preserve">Όσον αφορά τα στοιχεία Τ2, το κλιμάκιο ληκτότητας ενός έτους ή περισσότερο περιλαμβάνει τα μέσα με ισοδύναμη εναπομένουσα ληκτότητα και, στις εξαιρετικές περιπτώσεις μέσων Τ2 χωρίς ληκτότητα, και τα μέσα αυτά. Στην περίπτωση στοιχείων </w:t>
            </w:r>
            <w:r>
              <w:rPr>
                <w:rFonts w:ascii="Times New Roman" w:hAnsi="Times New Roman"/>
                <w:sz w:val="24"/>
              </w:rPr>
              <w:t>T</w:t>
            </w:r>
            <w:r w:rsidRPr="00027DC1">
              <w:rPr>
                <w:rFonts w:ascii="Times New Roman" w:hAnsi="Times New Roman"/>
                <w:sz w:val="24"/>
                <w:lang w:val="el-GR"/>
              </w:rPr>
              <w:t xml:space="preserve">2 εξαγοράσιμων από το ίδρυμα, και ανεξάρτητα από το εάν το ίδρυμα έχει ασκήσει το δικαίωμα εξαγοράς, η εναπομένουσα ληκτότητα του μέσου καθορίζεται από την ημερομηνία άσκησης του δικαιώματος εξαγοράς. Σε αυτήν την περίπτωση, το ίδρυμα δημοσιοποιεί αυτά τα στοιχεία στο αντίστοιχο χρονικό κλιμάκιο και δεν εφαρμόζει συντελεστή </w:t>
            </w:r>
            <w:r>
              <w:rPr>
                <w:rFonts w:ascii="Times New Roman" w:hAnsi="Times New Roman"/>
                <w:sz w:val="24"/>
              </w:rPr>
              <w:t>ASF</w:t>
            </w:r>
            <w:r w:rsidRPr="00027DC1">
              <w:rPr>
                <w:rFonts w:ascii="Times New Roman" w:hAnsi="Times New Roman"/>
                <w:sz w:val="24"/>
                <w:lang w:val="el-GR"/>
              </w:rPr>
              <w:t xml:space="preserve"> 100</w:t>
            </w:r>
            <w:r>
              <w:rPr>
                <w:rFonts w:ascii="Times New Roman" w:hAnsi="Times New Roman"/>
                <w:sz w:val="24"/>
              </w:rPr>
              <w:t> </w:t>
            </w:r>
            <w:r w:rsidRPr="00027DC1">
              <w:rPr>
                <w:rFonts w:ascii="Times New Roman" w:hAnsi="Times New Roman"/>
                <w:sz w:val="24"/>
                <w:lang w:val="el-GR"/>
              </w:rPr>
              <w:t>% εάν το δικαίωμα μπορεί να ασκηθεί εντός ενός έτους.</w:t>
            </w:r>
          </w:p>
        </w:tc>
      </w:tr>
      <w:tr w:rsidR="001E06A3" w:rsidRPr="007F4CC8" w14:paraId="4FD46919" w14:textId="77777777" w:rsidTr="00CB5E7D">
        <w:tc>
          <w:tcPr>
            <w:tcW w:w="1355" w:type="dxa"/>
          </w:tcPr>
          <w:p w14:paraId="085BD94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3</w:t>
            </w:r>
          </w:p>
        </w:tc>
        <w:tc>
          <w:tcPr>
            <w:tcW w:w="7705" w:type="dxa"/>
          </w:tcPr>
          <w:p w14:paraId="46ABF274" w14:textId="77777777" w:rsidR="001E06A3" w:rsidRPr="00027DC1" w:rsidRDefault="001E06A3" w:rsidP="001E06A3">
            <w:pPr>
              <w:spacing w:after="240"/>
              <w:jc w:val="both"/>
              <w:rPr>
                <w:rFonts w:ascii="Times New Roman" w:hAnsi="Times New Roman"/>
                <w:b/>
                <w:sz w:val="24"/>
                <w:lang w:val="el-GR"/>
              </w:rPr>
            </w:pPr>
            <w:r w:rsidRPr="00027DC1">
              <w:rPr>
                <w:rFonts w:ascii="Times New Roman" w:hAnsi="Times New Roman"/>
                <w:b/>
                <w:sz w:val="24"/>
                <w:lang w:val="el-GR"/>
              </w:rPr>
              <w:t>Άλλα κεφαλαιακά μέσα</w:t>
            </w:r>
          </w:p>
          <w:p w14:paraId="4D812EAC" w14:textId="77777777" w:rsidR="001E06A3" w:rsidRPr="00027DC1" w:rsidRDefault="001E06A3" w:rsidP="001E06A3">
            <w:pPr>
              <w:pStyle w:val="TableParagraph"/>
              <w:spacing w:after="240"/>
              <w:jc w:val="both"/>
              <w:rPr>
                <w:rFonts w:ascii="Times New Roman" w:hAnsi="Times New Roman"/>
                <w:sz w:val="24"/>
                <w:szCs w:val="24"/>
                <w:lang w:val="el-GR"/>
              </w:rPr>
            </w:pPr>
            <w:r w:rsidRPr="00027DC1">
              <w:rPr>
                <w:rFonts w:ascii="Times New Roman" w:hAnsi="Times New Roman"/>
                <w:sz w:val="24"/>
                <w:lang w:val="el-GR"/>
              </w:rPr>
              <w:t>Άρθρο</w:t>
            </w:r>
            <w:r>
              <w:rPr>
                <w:rFonts w:ascii="Times New Roman" w:hAnsi="Times New Roman"/>
                <w:sz w:val="24"/>
              </w:rPr>
              <w:t> </w:t>
            </w:r>
            <w:r w:rsidRPr="00027DC1">
              <w:rPr>
                <w:rFonts w:ascii="Times New Roman" w:hAnsi="Times New Roman"/>
                <w:sz w:val="24"/>
                <w:lang w:val="el-GR"/>
              </w:rPr>
              <w:t>428ιε στοιχείο</w:t>
            </w:r>
            <w:r>
              <w:rPr>
                <w:rFonts w:ascii="Times New Roman" w:hAnsi="Times New Roman"/>
                <w:sz w:val="24"/>
              </w:rPr>
              <w:t> </w:t>
            </w:r>
            <w:r w:rsidRPr="00027DC1">
              <w:rPr>
                <w:rFonts w:ascii="Times New Roman" w:hAnsi="Times New Roman"/>
                <w:sz w:val="24"/>
                <w:lang w:val="el-GR"/>
              </w:rPr>
              <w:t>δ) και άρθρο</w:t>
            </w:r>
            <w:r>
              <w:rPr>
                <w:rFonts w:ascii="Times New Roman" w:hAnsi="Times New Roman"/>
                <w:sz w:val="24"/>
              </w:rPr>
              <w:t> </w:t>
            </w:r>
            <w:r w:rsidRPr="00027DC1">
              <w:rPr>
                <w:rFonts w:ascii="Times New Roman" w:hAnsi="Times New Roman"/>
                <w:sz w:val="24"/>
                <w:lang w:val="el-GR"/>
              </w:rPr>
              <w:t>428ια παράγραφος</w:t>
            </w:r>
            <w:r>
              <w:rPr>
                <w:rFonts w:ascii="Times New Roman" w:hAnsi="Times New Roman"/>
                <w:sz w:val="24"/>
              </w:rPr>
              <w:t> </w:t>
            </w:r>
            <w:r w:rsidRPr="00027DC1">
              <w:rPr>
                <w:rFonts w:ascii="Times New Roman" w:hAnsi="Times New Roman"/>
                <w:sz w:val="24"/>
                <w:lang w:val="el-GR"/>
              </w:rPr>
              <w:t>3 στοιχείο</w:t>
            </w:r>
            <w:r>
              <w:rPr>
                <w:rFonts w:ascii="Times New Roman" w:hAnsi="Times New Roman"/>
                <w:sz w:val="24"/>
              </w:rPr>
              <w:t> </w:t>
            </w:r>
            <w:r w:rsidRPr="00027DC1">
              <w:rPr>
                <w:rFonts w:ascii="Times New Roman" w:hAnsi="Times New Roman"/>
                <w:sz w:val="24"/>
                <w:lang w:val="el-GR"/>
              </w:rPr>
              <w:t>δ) του ΚΚΑ</w:t>
            </w:r>
          </w:p>
          <w:p w14:paraId="6FE850DA" w14:textId="77777777" w:rsidR="001E06A3" w:rsidRPr="00027DC1" w:rsidRDefault="001E06A3" w:rsidP="001E06A3">
            <w:pPr>
              <w:pStyle w:val="TableParagraph"/>
              <w:spacing w:after="240"/>
              <w:jc w:val="both"/>
              <w:rPr>
                <w:rFonts w:ascii="Times New Roman" w:hAnsi="Times New Roman"/>
                <w:sz w:val="24"/>
                <w:szCs w:val="24"/>
                <w:lang w:val="el-GR"/>
              </w:rPr>
            </w:pPr>
            <w:r w:rsidRPr="00027DC1">
              <w:rPr>
                <w:rFonts w:ascii="Times New Roman" w:hAnsi="Times New Roman"/>
                <w:sz w:val="24"/>
                <w:lang w:val="el-GR"/>
              </w:rPr>
              <w:t>Άλλα κεφαλαιακά μέσα με εναπομένουσα ληκτότητα ενός έτους τουλάχιστον κατά την ημερομηνία αναφοράς της δημοσιοποίησης.</w:t>
            </w:r>
          </w:p>
          <w:p w14:paraId="3E72A944" w14:textId="77777777" w:rsidR="001E06A3" w:rsidRPr="00027DC1" w:rsidRDefault="001E06A3" w:rsidP="001E06A3">
            <w:pPr>
              <w:pStyle w:val="TableParagraph"/>
              <w:spacing w:after="240"/>
              <w:jc w:val="both"/>
              <w:rPr>
                <w:rFonts w:ascii="Times New Roman" w:hAnsi="Times New Roman"/>
                <w:sz w:val="24"/>
                <w:szCs w:val="24"/>
                <w:lang w:val="el-GR"/>
              </w:rPr>
            </w:pPr>
            <w:r w:rsidRPr="00027DC1">
              <w:rPr>
                <w:rFonts w:ascii="Times New Roman" w:hAnsi="Times New Roman"/>
                <w:sz w:val="24"/>
                <w:lang w:val="el-GR"/>
              </w:rPr>
              <w:t xml:space="preserve">Στην περίπτωση άλλων κεφαλαιακών μέσων εξαγοράσιμων από το ίδρυμα, και ανεξάρτητα από το εάν το ίδρυμα έχει ασκήσει το δικαίωμα εξαγοράς, η εναπομένουσα ληκτότητα του μέσου καθορίζεται από την ημερομηνία άσκησης του δικαιώματος εξαγοράς. Σε αυτήν την περίπτωση, το ίδρυμα δημοσιοποιεί αυτά τα στοιχεία στο αντίστοιχο χρονικό κλιμάκιο και δεν εφαρμόζει συντελεστή </w:t>
            </w:r>
            <w:r>
              <w:rPr>
                <w:rFonts w:ascii="Times New Roman" w:hAnsi="Times New Roman"/>
                <w:sz w:val="24"/>
              </w:rPr>
              <w:t>ASF</w:t>
            </w:r>
            <w:r w:rsidRPr="00027DC1">
              <w:rPr>
                <w:rFonts w:ascii="Times New Roman" w:hAnsi="Times New Roman"/>
                <w:sz w:val="24"/>
                <w:lang w:val="el-GR"/>
              </w:rPr>
              <w:t xml:space="preserve"> 100</w:t>
            </w:r>
            <w:r>
              <w:rPr>
                <w:rFonts w:ascii="Times New Roman" w:hAnsi="Times New Roman"/>
                <w:sz w:val="24"/>
              </w:rPr>
              <w:t> </w:t>
            </w:r>
            <w:r w:rsidRPr="00027DC1">
              <w:rPr>
                <w:rFonts w:ascii="Times New Roman" w:hAnsi="Times New Roman"/>
                <w:sz w:val="24"/>
                <w:lang w:val="el-GR"/>
              </w:rPr>
              <w:t>% εάν το δικαίωμα μπορεί να ασκηθεί εντός ενός έτους.</w:t>
            </w:r>
          </w:p>
        </w:tc>
      </w:tr>
      <w:tr w:rsidR="001E06A3" w:rsidRPr="007F4CC8" w14:paraId="4A7BF272" w14:textId="77777777" w:rsidTr="00CB5E7D">
        <w:tc>
          <w:tcPr>
            <w:tcW w:w="1355" w:type="dxa"/>
          </w:tcPr>
          <w:p w14:paraId="22D0C44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4</w:t>
            </w:r>
          </w:p>
        </w:tc>
        <w:tc>
          <w:tcPr>
            <w:tcW w:w="7705" w:type="dxa"/>
          </w:tcPr>
          <w:p w14:paraId="3E072D6A" w14:textId="77777777" w:rsidR="001E06A3" w:rsidRPr="00027DC1" w:rsidRDefault="001E06A3" w:rsidP="001E06A3">
            <w:pPr>
              <w:spacing w:after="240"/>
              <w:jc w:val="both"/>
              <w:rPr>
                <w:rFonts w:ascii="Times New Roman" w:hAnsi="Times New Roman"/>
                <w:b/>
                <w:sz w:val="24"/>
                <w:lang w:val="el-GR"/>
              </w:rPr>
            </w:pPr>
            <w:r w:rsidRPr="00027DC1">
              <w:rPr>
                <w:rFonts w:ascii="Times New Roman" w:hAnsi="Times New Roman"/>
                <w:b/>
                <w:sz w:val="24"/>
                <w:lang w:val="el-GR"/>
              </w:rPr>
              <w:t>Καταθέσεις λιανικής</w:t>
            </w:r>
          </w:p>
          <w:p w14:paraId="34660FE1" w14:textId="77777777" w:rsidR="001E06A3" w:rsidRPr="00027DC1" w:rsidRDefault="001E06A3" w:rsidP="001E06A3">
            <w:pPr>
              <w:spacing w:after="240"/>
              <w:jc w:val="both"/>
              <w:rPr>
                <w:lang w:val="el-GR"/>
              </w:rPr>
            </w:pPr>
            <w:r w:rsidRPr="00027DC1">
              <w:rPr>
                <w:rFonts w:ascii="Times New Roman" w:hAnsi="Times New Roman"/>
                <w:sz w:val="24"/>
                <w:lang w:val="el-GR"/>
              </w:rPr>
              <w:t>Τα ιδρύματα δημοσιοποιούν εδώ το άθροισμα των ποσών στη γραμμή</w:t>
            </w:r>
            <w:r>
              <w:rPr>
                <w:rFonts w:ascii="Times New Roman" w:hAnsi="Times New Roman"/>
                <w:sz w:val="24"/>
              </w:rPr>
              <w:t> </w:t>
            </w:r>
            <w:r w:rsidRPr="00027DC1">
              <w:rPr>
                <w:rFonts w:ascii="Times New Roman" w:hAnsi="Times New Roman"/>
                <w:sz w:val="24"/>
                <w:lang w:val="el-GR"/>
              </w:rPr>
              <w:t>5 και στη γραμμή</w:t>
            </w:r>
            <w:r>
              <w:rPr>
                <w:rFonts w:ascii="Times New Roman" w:hAnsi="Times New Roman"/>
                <w:sz w:val="24"/>
              </w:rPr>
              <w:t> </w:t>
            </w:r>
            <w:r w:rsidRPr="00027DC1">
              <w:rPr>
                <w:rFonts w:ascii="Times New Roman" w:hAnsi="Times New Roman"/>
                <w:sz w:val="24"/>
                <w:lang w:val="el-GR"/>
              </w:rPr>
              <w:t>6 του παρόντος υποδείγματος.</w:t>
            </w:r>
          </w:p>
        </w:tc>
      </w:tr>
      <w:tr w:rsidR="001E06A3" w:rsidRPr="007F4CC8" w14:paraId="4B4D6290" w14:textId="77777777" w:rsidTr="00CB5E7D">
        <w:tc>
          <w:tcPr>
            <w:tcW w:w="1355" w:type="dxa"/>
          </w:tcPr>
          <w:p w14:paraId="1010D2B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5</w:t>
            </w:r>
          </w:p>
        </w:tc>
        <w:tc>
          <w:tcPr>
            <w:tcW w:w="7705" w:type="dxa"/>
          </w:tcPr>
          <w:p w14:paraId="70714F89" w14:textId="77777777" w:rsidR="001E06A3" w:rsidRPr="00027DC1" w:rsidRDefault="001E06A3" w:rsidP="001E06A3">
            <w:pPr>
              <w:spacing w:after="240"/>
              <w:jc w:val="both"/>
              <w:rPr>
                <w:rFonts w:ascii="Times New Roman" w:hAnsi="Times New Roman"/>
                <w:b/>
                <w:sz w:val="24"/>
                <w:lang w:val="el-GR"/>
              </w:rPr>
            </w:pPr>
            <w:r w:rsidRPr="00027DC1">
              <w:rPr>
                <w:rFonts w:ascii="Times New Roman" w:hAnsi="Times New Roman"/>
                <w:b/>
                <w:sz w:val="24"/>
                <w:lang w:val="el-GR"/>
              </w:rPr>
              <w:t>Σταθερές καταθέσεις λιανικής</w:t>
            </w:r>
          </w:p>
          <w:p w14:paraId="4605216C" w14:textId="77777777" w:rsidR="001E06A3" w:rsidRPr="00027DC1" w:rsidRDefault="001E06A3" w:rsidP="001E06A3">
            <w:pPr>
              <w:pStyle w:val="TableParagraph"/>
              <w:spacing w:after="240"/>
              <w:jc w:val="both"/>
              <w:rPr>
                <w:rFonts w:ascii="Times New Roman" w:hAnsi="Times New Roman"/>
                <w:sz w:val="24"/>
                <w:lang w:val="el-GR"/>
              </w:rPr>
            </w:pPr>
            <w:r w:rsidRPr="00027DC1">
              <w:rPr>
                <w:rFonts w:ascii="Times New Roman" w:hAnsi="Times New Roman"/>
                <w:sz w:val="24"/>
                <w:lang w:val="el-GR"/>
              </w:rPr>
              <w:t>Άρθρο</w:t>
            </w:r>
            <w:r>
              <w:rPr>
                <w:rFonts w:ascii="Times New Roman" w:hAnsi="Times New Roman"/>
                <w:sz w:val="24"/>
              </w:rPr>
              <w:t> </w:t>
            </w:r>
            <w:r w:rsidRPr="00027DC1">
              <w:rPr>
                <w:rFonts w:ascii="Times New Roman" w:hAnsi="Times New Roman"/>
                <w:sz w:val="24"/>
                <w:lang w:val="el-GR"/>
              </w:rPr>
              <w:t>428ιδ του ΚΚΑ</w:t>
            </w:r>
          </w:p>
          <w:p w14:paraId="4DE00061" w14:textId="77777777" w:rsidR="001E06A3" w:rsidRPr="00027DC1" w:rsidRDefault="001E06A3" w:rsidP="001E06A3">
            <w:pPr>
              <w:pStyle w:val="TableParagraph"/>
              <w:spacing w:after="240"/>
              <w:jc w:val="both"/>
              <w:rPr>
                <w:rFonts w:ascii="Times New Roman" w:hAnsi="Times New Roman"/>
                <w:sz w:val="24"/>
                <w:szCs w:val="24"/>
                <w:lang w:val="el-GR"/>
              </w:rPr>
            </w:pPr>
            <w:r w:rsidRPr="00027DC1">
              <w:rPr>
                <w:rFonts w:ascii="Times New Roman" w:hAnsi="Times New Roman"/>
                <w:sz w:val="24"/>
                <w:lang w:val="el-GR"/>
              </w:rPr>
              <w:t>Τα ιδρύματα περιλαμβάνουν το μέρος των ποσών των καταθέσεων λιανικής που καλύπτονται από σύστημα εγγύησης των καταθέσεων σύμφωνα με την οδηγία</w:t>
            </w:r>
            <w:r>
              <w:rPr>
                <w:rFonts w:ascii="Times New Roman" w:hAnsi="Times New Roman"/>
                <w:sz w:val="24"/>
              </w:rPr>
              <w:t> </w:t>
            </w:r>
            <w:r w:rsidRPr="00027DC1">
              <w:rPr>
                <w:rFonts w:ascii="Times New Roman" w:hAnsi="Times New Roman"/>
                <w:sz w:val="24"/>
                <w:lang w:val="el-GR"/>
              </w:rPr>
              <w:t>94/19/ΕΚ ή την οδηγία</w:t>
            </w:r>
            <w:r>
              <w:rPr>
                <w:rFonts w:ascii="Times New Roman" w:hAnsi="Times New Roman"/>
                <w:sz w:val="24"/>
              </w:rPr>
              <w:t> </w:t>
            </w:r>
            <w:r w:rsidRPr="00027DC1">
              <w:rPr>
                <w:rFonts w:ascii="Times New Roman" w:hAnsi="Times New Roman"/>
                <w:sz w:val="24"/>
                <w:lang w:val="el-GR"/>
              </w:rPr>
              <w:t>2014/49/ΕΕ ή από ισοδύναμο σύστημα εγγύησης των καταθέσεων σε τρίτη χώρα και είτε αποτελεί τμήμα μιας καθιερωμένης σχέσης που καθιστά πολύ απίθανη την ενδεχόμενη ανάληψη ή τηρείται σε συναλλακτικό λογαριασμό σύμφωνα με το άρθρο</w:t>
            </w:r>
            <w:r>
              <w:rPr>
                <w:rFonts w:ascii="Times New Roman" w:hAnsi="Times New Roman"/>
                <w:sz w:val="24"/>
              </w:rPr>
              <w:t> </w:t>
            </w:r>
            <w:r w:rsidRPr="00027DC1">
              <w:rPr>
                <w:rFonts w:ascii="Times New Roman" w:hAnsi="Times New Roman"/>
                <w:sz w:val="24"/>
                <w:lang w:val="el-GR"/>
              </w:rPr>
              <w:t>24 παράγραφοι</w:t>
            </w:r>
            <w:r>
              <w:rPr>
                <w:rFonts w:ascii="Times New Roman" w:hAnsi="Times New Roman"/>
                <w:sz w:val="24"/>
              </w:rPr>
              <w:t> </w:t>
            </w:r>
            <w:r w:rsidRPr="00027DC1">
              <w:rPr>
                <w:rFonts w:ascii="Times New Roman" w:hAnsi="Times New Roman"/>
                <w:sz w:val="24"/>
                <w:lang w:val="el-GR"/>
              </w:rPr>
              <w:t>2 και 3 του κατ’</w:t>
            </w:r>
            <w:r>
              <w:rPr>
                <w:rFonts w:ascii="Times New Roman" w:hAnsi="Times New Roman"/>
                <w:sz w:val="24"/>
              </w:rPr>
              <w:t> </w:t>
            </w:r>
            <w:r w:rsidRPr="00027DC1">
              <w:rPr>
                <w:rFonts w:ascii="Times New Roman" w:hAnsi="Times New Roman"/>
                <w:sz w:val="24"/>
                <w:lang w:val="el-GR"/>
              </w:rPr>
              <w:t>εξουσιοδότηση κανονισμού (ΕΕ)</w:t>
            </w:r>
            <w:r>
              <w:rPr>
                <w:rFonts w:ascii="Times New Roman" w:hAnsi="Times New Roman"/>
                <w:sz w:val="24"/>
              </w:rPr>
              <w:t> </w:t>
            </w:r>
            <w:r w:rsidRPr="00027DC1">
              <w:rPr>
                <w:rFonts w:ascii="Times New Roman" w:hAnsi="Times New Roman"/>
                <w:sz w:val="24"/>
                <w:lang w:val="el-GR"/>
              </w:rPr>
              <w:t>2015/61 της Επιτροπής αντιστοίχως και εφόσον:</w:t>
            </w:r>
          </w:p>
          <w:p w14:paraId="257B6268" w14:textId="77777777" w:rsidR="001E06A3" w:rsidRPr="00027DC1" w:rsidRDefault="001E06A3" w:rsidP="00991F59">
            <w:pPr>
              <w:pStyle w:val="TableParagraph"/>
              <w:numPr>
                <w:ilvl w:val="0"/>
                <w:numId w:val="33"/>
              </w:numPr>
              <w:spacing w:after="240"/>
              <w:ind w:left="714" w:hanging="357"/>
              <w:jc w:val="both"/>
              <w:rPr>
                <w:rFonts w:ascii="Times New Roman" w:hAnsi="Times New Roman"/>
                <w:sz w:val="24"/>
                <w:szCs w:val="24"/>
                <w:lang w:val="el-GR"/>
              </w:rPr>
            </w:pPr>
            <w:r w:rsidRPr="00027DC1">
              <w:rPr>
                <w:rFonts w:ascii="Times New Roman" w:hAnsi="Times New Roman"/>
                <w:sz w:val="24"/>
                <w:lang w:val="el-GR"/>
              </w:rPr>
              <w:t>οι καταθέσεις αυτές δεν πληρούν τα κριτήρια για υψηλότερο ποσοστό εκροής σύμφωνα με το άρθρο</w:t>
            </w:r>
            <w:r>
              <w:rPr>
                <w:rFonts w:ascii="Times New Roman" w:hAnsi="Times New Roman"/>
                <w:sz w:val="24"/>
              </w:rPr>
              <w:t> </w:t>
            </w:r>
            <w:r w:rsidRPr="00027DC1">
              <w:rPr>
                <w:rFonts w:ascii="Times New Roman" w:hAnsi="Times New Roman"/>
                <w:sz w:val="24"/>
                <w:lang w:val="el-GR"/>
              </w:rPr>
              <w:t>25 παράγραφοι</w:t>
            </w:r>
            <w:r>
              <w:rPr>
                <w:rFonts w:ascii="Times New Roman" w:hAnsi="Times New Roman"/>
                <w:sz w:val="24"/>
              </w:rPr>
              <w:t> </w:t>
            </w:r>
            <w:r w:rsidRPr="00027DC1">
              <w:rPr>
                <w:rFonts w:ascii="Times New Roman" w:hAnsi="Times New Roman"/>
                <w:sz w:val="24"/>
                <w:lang w:val="el-GR"/>
              </w:rPr>
              <w:t>2, 3 και 5 του κατ’</w:t>
            </w:r>
            <w:r>
              <w:rPr>
                <w:rFonts w:ascii="Times New Roman" w:hAnsi="Times New Roman"/>
                <w:sz w:val="24"/>
              </w:rPr>
              <w:t> </w:t>
            </w:r>
            <w:r w:rsidRPr="00027DC1">
              <w:rPr>
                <w:rFonts w:ascii="Times New Roman" w:hAnsi="Times New Roman"/>
                <w:sz w:val="24"/>
                <w:lang w:val="el-GR"/>
              </w:rPr>
              <w:t>εξουσιοδότηση κανονισμού (ΕΕ)</w:t>
            </w:r>
            <w:r>
              <w:rPr>
                <w:rFonts w:ascii="Times New Roman" w:hAnsi="Times New Roman"/>
                <w:sz w:val="24"/>
              </w:rPr>
              <w:t> </w:t>
            </w:r>
            <w:r w:rsidRPr="00027DC1">
              <w:rPr>
                <w:rFonts w:ascii="Times New Roman" w:hAnsi="Times New Roman"/>
                <w:sz w:val="24"/>
                <w:lang w:val="el-GR"/>
              </w:rPr>
              <w:t>2015/61 της Επιτροπής και, σε αυτήν την περίπτωση, περιλαμβάνονται ως «λιγότερο σταθερές καταθέσεις»· ή</w:t>
            </w:r>
          </w:p>
          <w:p w14:paraId="097AE91B" w14:textId="3229B93D" w:rsidR="001E06A3" w:rsidRPr="00027DC1" w:rsidRDefault="001E06A3" w:rsidP="00991F59">
            <w:pPr>
              <w:pStyle w:val="TableParagraph"/>
              <w:numPr>
                <w:ilvl w:val="0"/>
                <w:numId w:val="33"/>
              </w:numPr>
              <w:spacing w:after="240"/>
              <w:ind w:left="714" w:hanging="357"/>
              <w:jc w:val="both"/>
              <w:rPr>
                <w:rFonts w:ascii="Times New Roman" w:hAnsi="Times New Roman"/>
                <w:sz w:val="24"/>
                <w:szCs w:val="24"/>
                <w:lang w:val="el-GR"/>
              </w:rPr>
            </w:pPr>
            <w:r w:rsidRPr="00027DC1">
              <w:rPr>
                <w:rFonts w:ascii="Times New Roman" w:hAnsi="Times New Roman"/>
                <w:sz w:val="24"/>
                <w:lang w:val="el-GR"/>
              </w:rPr>
              <w:t>οι καταθέσεις αυτές δεν έχουν ληφθεί σε τρίτες χώρες όπου εφαρμόζεται υψηλότερο ποσοστό εκροής σύμφωνα με το άρθρο</w:t>
            </w:r>
            <w:r>
              <w:rPr>
                <w:rFonts w:ascii="Times New Roman" w:hAnsi="Times New Roman"/>
                <w:sz w:val="24"/>
              </w:rPr>
              <w:t> </w:t>
            </w:r>
            <w:r w:rsidRPr="00027DC1">
              <w:rPr>
                <w:rFonts w:ascii="Times New Roman" w:hAnsi="Times New Roman"/>
                <w:sz w:val="24"/>
                <w:lang w:val="el-GR"/>
              </w:rPr>
              <w:t>25 παράγραφος</w:t>
            </w:r>
            <w:r>
              <w:rPr>
                <w:rFonts w:ascii="Times New Roman" w:hAnsi="Times New Roman"/>
                <w:sz w:val="24"/>
              </w:rPr>
              <w:t> </w:t>
            </w:r>
            <w:r w:rsidRPr="00027DC1">
              <w:rPr>
                <w:rFonts w:ascii="Times New Roman" w:hAnsi="Times New Roman"/>
                <w:sz w:val="24"/>
                <w:lang w:val="el-GR"/>
              </w:rPr>
              <w:t>5 του κατ’ εξουσιοδότηση κανονισμού (ΕΕ)</w:t>
            </w:r>
            <w:r>
              <w:rPr>
                <w:rFonts w:ascii="Times New Roman" w:hAnsi="Times New Roman"/>
                <w:sz w:val="24"/>
              </w:rPr>
              <w:t> </w:t>
            </w:r>
            <w:r w:rsidRPr="00027DC1">
              <w:rPr>
                <w:rFonts w:ascii="Times New Roman" w:hAnsi="Times New Roman"/>
                <w:sz w:val="24"/>
                <w:lang w:val="el-GR"/>
              </w:rPr>
              <w:t>2015/61 της Επιτροπής και, σε αυτήν την περίπτωση, περιλαμβάνονται ως «λιγότερο σταθερές καταθέσεις».</w:t>
            </w:r>
          </w:p>
        </w:tc>
      </w:tr>
      <w:tr w:rsidR="001E06A3" w:rsidRPr="007F4CC8" w14:paraId="77A51963" w14:textId="77777777" w:rsidTr="00CB5E7D">
        <w:tc>
          <w:tcPr>
            <w:tcW w:w="1355" w:type="dxa"/>
          </w:tcPr>
          <w:p w14:paraId="72CAF92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6</w:t>
            </w:r>
          </w:p>
        </w:tc>
        <w:tc>
          <w:tcPr>
            <w:tcW w:w="7705" w:type="dxa"/>
          </w:tcPr>
          <w:p w14:paraId="6FC5ABB4" w14:textId="77777777" w:rsidR="001E06A3" w:rsidRPr="00027DC1" w:rsidRDefault="001E06A3" w:rsidP="001E06A3">
            <w:pPr>
              <w:spacing w:after="240"/>
              <w:jc w:val="both"/>
              <w:rPr>
                <w:rFonts w:ascii="Times New Roman" w:hAnsi="Times New Roman"/>
                <w:b/>
                <w:sz w:val="24"/>
                <w:lang w:val="el-GR"/>
              </w:rPr>
            </w:pPr>
            <w:r w:rsidRPr="00027DC1">
              <w:rPr>
                <w:rFonts w:ascii="Times New Roman" w:hAnsi="Times New Roman"/>
                <w:b/>
                <w:sz w:val="24"/>
                <w:lang w:val="el-GR"/>
              </w:rPr>
              <w:t>Λιγότερο σταθερές καταθέσεις λιανικής</w:t>
            </w:r>
          </w:p>
          <w:p w14:paraId="0D590484" w14:textId="77777777" w:rsidR="001E06A3" w:rsidRPr="00027DC1" w:rsidRDefault="001E06A3" w:rsidP="001E06A3">
            <w:pPr>
              <w:pStyle w:val="TableParagraph"/>
              <w:spacing w:after="240"/>
              <w:jc w:val="both"/>
              <w:rPr>
                <w:rFonts w:ascii="Times New Roman" w:hAnsi="Times New Roman"/>
                <w:sz w:val="24"/>
                <w:szCs w:val="24"/>
                <w:lang w:val="el-GR"/>
              </w:rPr>
            </w:pPr>
            <w:r w:rsidRPr="00027DC1">
              <w:rPr>
                <w:rFonts w:ascii="Times New Roman" w:hAnsi="Times New Roman"/>
                <w:sz w:val="24"/>
                <w:lang w:val="el-GR"/>
              </w:rPr>
              <w:t>Άρθρο</w:t>
            </w:r>
            <w:r>
              <w:rPr>
                <w:rFonts w:ascii="Times New Roman" w:hAnsi="Times New Roman"/>
                <w:sz w:val="24"/>
              </w:rPr>
              <w:t> </w:t>
            </w:r>
            <w:r w:rsidRPr="00027DC1">
              <w:rPr>
                <w:rFonts w:ascii="Times New Roman" w:hAnsi="Times New Roman"/>
                <w:sz w:val="24"/>
                <w:lang w:val="el-GR"/>
              </w:rPr>
              <w:t>428ιγ του ΚΚΑ</w:t>
            </w:r>
          </w:p>
          <w:p w14:paraId="2B0EF3A0" w14:textId="77777777" w:rsidR="001E06A3" w:rsidRPr="00027DC1" w:rsidRDefault="001E06A3" w:rsidP="001E06A3">
            <w:pPr>
              <w:spacing w:after="240"/>
              <w:jc w:val="both"/>
              <w:rPr>
                <w:rFonts w:ascii="Times New Roman" w:hAnsi="Times New Roman"/>
                <w:sz w:val="24"/>
                <w:lang w:val="el-GR"/>
              </w:rPr>
            </w:pPr>
            <w:r w:rsidRPr="00027DC1">
              <w:rPr>
                <w:rFonts w:ascii="Times New Roman" w:hAnsi="Times New Roman"/>
                <w:sz w:val="24"/>
                <w:lang w:val="el-GR"/>
              </w:rPr>
              <w:t>Τα ιδρύματα δημοσιοποιούν το ποσό των άλλων καταθέσεων λιανικής εκτός από εκείνες που αναφέρονται ως «σταθερές καταθέσεις λιανικής» στη γραμμή 5 του παρόντος υποδείγματος.</w:t>
            </w:r>
          </w:p>
        </w:tc>
      </w:tr>
      <w:tr w:rsidR="001E06A3" w:rsidRPr="007F4CC8" w14:paraId="216D727E" w14:textId="77777777" w:rsidTr="00CB5E7D">
        <w:tc>
          <w:tcPr>
            <w:tcW w:w="1355" w:type="dxa"/>
          </w:tcPr>
          <w:p w14:paraId="13CBEA1F"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7</w:t>
            </w:r>
          </w:p>
        </w:tc>
        <w:tc>
          <w:tcPr>
            <w:tcW w:w="7705" w:type="dxa"/>
          </w:tcPr>
          <w:p w14:paraId="10E1642E" w14:textId="77777777" w:rsidR="001E06A3" w:rsidRPr="00027DC1" w:rsidRDefault="001E06A3" w:rsidP="001E06A3">
            <w:pPr>
              <w:spacing w:after="240"/>
              <w:jc w:val="both"/>
              <w:rPr>
                <w:rFonts w:ascii="Times New Roman" w:hAnsi="Times New Roman"/>
                <w:b/>
                <w:sz w:val="24"/>
                <w:lang w:val="el-GR"/>
              </w:rPr>
            </w:pPr>
            <w:r w:rsidRPr="00027DC1">
              <w:rPr>
                <w:rFonts w:ascii="Times New Roman" w:hAnsi="Times New Roman"/>
                <w:b/>
                <w:sz w:val="24"/>
                <w:lang w:val="el-GR"/>
              </w:rPr>
              <w:t>Χρηματοδότηση χονδρικής:</w:t>
            </w:r>
          </w:p>
          <w:p w14:paraId="31CD060A" w14:textId="77777777" w:rsidR="001E06A3" w:rsidRPr="00027DC1" w:rsidRDefault="001E06A3" w:rsidP="001E06A3">
            <w:pPr>
              <w:spacing w:after="240"/>
              <w:jc w:val="both"/>
              <w:rPr>
                <w:rFonts w:ascii="Times New Roman" w:hAnsi="Times New Roman"/>
                <w:sz w:val="24"/>
                <w:lang w:val="el-GR"/>
              </w:rPr>
            </w:pPr>
            <w:r w:rsidRPr="00027DC1">
              <w:rPr>
                <w:rFonts w:ascii="Times New Roman" w:hAnsi="Times New Roman"/>
                <w:sz w:val="24"/>
                <w:lang w:val="el-GR"/>
              </w:rPr>
              <w:t>Τα ιδρύματα δημοσιοποιούν εδώ το άθροισμα των ποσών στη γραμμή</w:t>
            </w:r>
            <w:r>
              <w:rPr>
                <w:rFonts w:ascii="Times New Roman" w:hAnsi="Times New Roman"/>
                <w:sz w:val="24"/>
              </w:rPr>
              <w:t> </w:t>
            </w:r>
            <w:r w:rsidRPr="00027DC1">
              <w:rPr>
                <w:rFonts w:ascii="Times New Roman" w:hAnsi="Times New Roman"/>
                <w:sz w:val="24"/>
                <w:lang w:val="el-GR"/>
              </w:rPr>
              <w:t>8 και στη γραμμή</w:t>
            </w:r>
            <w:r>
              <w:rPr>
                <w:rFonts w:ascii="Times New Roman" w:hAnsi="Times New Roman"/>
                <w:sz w:val="24"/>
              </w:rPr>
              <w:t> </w:t>
            </w:r>
            <w:r w:rsidRPr="00027DC1">
              <w:rPr>
                <w:rFonts w:ascii="Times New Roman" w:hAnsi="Times New Roman"/>
                <w:sz w:val="24"/>
                <w:lang w:val="el-GR"/>
              </w:rPr>
              <w:t>9 του παρόντος υποδείγματος.</w:t>
            </w:r>
          </w:p>
        </w:tc>
      </w:tr>
      <w:tr w:rsidR="001E06A3" w:rsidRPr="007F4CC8" w14:paraId="200EB805" w14:textId="77777777" w:rsidTr="00CB5E7D">
        <w:tc>
          <w:tcPr>
            <w:tcW w:w="1355" w:type="dxa"/>
          </w:tcPr>
          <w:p w14:paraId="7ECE22D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8</w:t>
            </w:r>
          </w:p>
        </w:tc>
        <w:tc>
          <w:tcPr>
            <w:tcW w:w="7705" w:type="dxa"/>
          </w:tcPr>
          <w:p w14:paraId="451B6E7E" w14:textId="77777777" w:rsidR="001E06A3" w:rsidRPr="00027DC1" w:rsidRDefault="001E06A3" w:rsidP="001E06A3">
            <w:pPr>
              <w:spacing w:after="240"/>
              <w:jc w:val="both"/>
              <w:rPr>
                <w:rFonts w:ascii="Times New Roman" w:hAnsi="Times New Roman"/>
                <w:b/>
                <w:sz w:val="24"/>
                <w:u w:val="single"/>
                <w:lang w:val="el-GR"/>
              </w:rPr>
            </w:pPr>
            <w:r w:rsidRPr="00027DC1">
              <w:rPr>
                <w:rFonts w:ascii="Times New Roman" w:hAnsi="Times New Roman"/>
                <w:b/>
                <w:sz w:val="24"/>
                <w:lang w:val="el-GR"/>
              </w:rPr>
              <w:t>Λειτουργικές καταθέσεις</w:t>
            </w:r>
          </w:p>
          <w:p w14:paraId="486AB043" w14:textId="77777777" w:rsidR="001E06A3" w:rsidRPr="00027DC1" w:rsidRDefault="001E06A3" w:rsidP="001E06A3">
            <w:pPr>
              <w:pStyle w:val="TableParagraph"/>
              <w:spacing w:after="240"/>
              <w:jc w:val="both"/>
              <w:rPr>
                <w:rFonts w:ascii="Times New Roman" w:hAnsi="Times New Roman"/>
                <w:sz w:val="24"/>
                <w:szCs w:val="24"/>
                <w:lang w:val="el-GR"/>
              </w:rPr>
            </w:pPr>
            <w:r w:rsidRPr="00027DC1">
              <w:rPr>
                <w:rFonts w:ascii="Times New Roman" w:hAnsi="Times New Roman"/>
                <w:sz w:val="24"/>
                <w:lang w:val="el-GR"/>
              </w:rPr>
              <w:t>Άρθρο</w:t>
            </w:r>
            <w:r>
              <w:rPr>
                <w:rFonts w:ascii="Times New Roman" w:hAnsi="Times New Roman"/>
                <w:sz w:val="24"/>
              </w:rPr>
              <w:t> </w:t>
            </w:r>
            <w:r w:rsidRPr="00027DC1">
              <w:rPr>
                <w:rFonts w:ascii="Times New Roman" w:hAnsi="Times New Roman"/>
                <w:sz w:val="24"/>
                <w:lang w:val="el-GR"/>
              </w:rPr>
              <w:t>428ιβ στοιχείο</w:t>
            </w:r>
            <w:r>
              <w:rPr>
                <w:rFonts w:ascii="Times New Roman" w:hAnsi="Times New Roman"/>
                <w:sz w:val="24"/>
              </w:rPr>
              <w:t> </w:t>
            </w:r>
            <w:r w:rsidRPr="00027DC1">
              <w:rPr>
                <w:rFonts w:ascii="Times New Roman" w:hAnsi="Times New Roman"/>
                <w:sz w:val="24"/>
                <w:lang w:val="el-GR"/>
              </w:rPr>
              <w:t>α) του ΚΚΑ</w:t>
            </w:r>
          </w:p>
          <w:p w14:paraId="3FF8E809" w14:textId="77777777" w:rsidR="001E06A3" w:rsidRPr="00027DC1" w:rsidRDefault="001E06A3" w:rsidP="001E06A3">
            <w:pPr>
              <w:pStyle w:val="TableParagraph"/>
              <w:spacing w:after="240"/>
              <w:jc w:val="both"/>
              <w:rPr>
                <w:rFonts w:ascii="Times New Roman" w:hAnsi="Times New Roman"/>
                <w:sz w:val="24"/>
                <w:szCs w:val="24"/>
                <w:lang w:val="el-GR"/>
              </w:rPr>
            </w:pPr>
            <w:r w:rsidRPr="00027DC1">
              <w:rPr>
                <w:rFonts w:ascii="Times New Roman" w:hAnsi="Times New Roman"/>
                <w:sz w:val="24"/>
                <w:lang w:val="el-GR"/>
              </w:rPr>
              <w:t xml:space="preserve">Τα ιδρύματα δημοσιοποιούν εδώ το μέρος των καταθέσεων που λαμβάνονται (τόσο από χρηματοπιστωτικούς πελάτες όσο και από άλλους μη χρηματοπιστωτικούς πελάτες) που πληρούν τα κριτήρια για τις </w:t>
            </w:r>
            <w:r w:rsidRPr="00027DC1">
              <w:rPr>
                <w:rFonts w:ascii="Times New Roman" w:hAnsi="Times New Roman"/>
                <w:sz w:val="24"/>
                <w:lang w:val="el-GR"/>
              </w:rPr>
              <w:lastRenderedPageBreak/>
              <w:t>λειτουργικές καταθέσεις που ορίζονται στο άρθρο</w:t>
            </w:r>
            <w:r>
              <w:rPr>
                <w:rFonts w:ascii="Times New Roman" w:hAnsi="Times New Roman"/>
                <w:sz w:val="24"/>
              </w:rPr>
              <w:t> </w:t>
            </w:r>
            <w:r w:rsidRPr="00027DC1">
              <w:rPr>
                <w:rFonts w:ascii="Times New Roman" w:hAnsi="Times New Roman"/>
                <w:sz w:val="24"/>
                <w:lang w:val="el-GR"/>
              </w:rPr>
              <w:t>27 του κατ’ εξουσιοδότηση κανονισμού (ΕΕ)</w:t>
            </w:r>
            <w:r>
              <w:rPr>
                <w:rFonts w:ascii="Times New Roman" w:hAnsi="Times New Roman"/>
                <w:sz w:val="24"/>
              </w:rPr>
              <w:t> </w:t>
            </w:r>
            <w:r w:rsidRPr="00027DC1">
              <w:rPr>
                <w:rFonts w:ascii="Times New Roman" w:hAnsi="Times New Roman"/>
                <w:sz w:val="24"/>
                <w:lang w:val="el-GR"/>
              </w:rPr>
              <w:t>2015/61 της Επιτροπής, το οποίο είναι απαραίτητο για την πρόβλεψη λειτουργικών υπηρεσιών. Οι λειτουργικές καταθέσεις που υπερβαίνουν το ποσό που απαιτείται για την παροχή λειτουργικών υπηρεσιών δεν περιλαμβάνονται εδώ, αλλά στη γραμμή</w:t>
            </w:r>
            <w:r>
              <w:rPr>
                <w:rFonts w:ascii="Times New Roman" w:hAnsi="Times New Roman"/>
                <w:sz w:val="24"/>
              </w:rPr>
              <w:t> </w:t>
            </w:r>
            <w:r w:rsidRPr="00027DC1">
              <w:rPr>
                <w:rFonts w:ascii="Times New Roman" w:hAnsi="Times New Roman"/>
                <w:sz w:val="24"/>
                <w:lang w:val="el-GR"/>
              </w:rPr>
              <w:t>9, «Άλλη χρηματοδότηση χονδρικής» του παρόντος υποδείγματος.</w:t>
            </w:r>
          </w:p>
          <w:p w14:paraId="4AEA781C" w14:textId="77777777" w:rsidR="001E06A3" w:rsidRPr="00027DC1" w:rsidRDefault="001E06A3" w:rsidP="001E06A3">
            <w:pPr>
              <w:pStyle w:val="TableParagraph"/>
              <w:spacing w:after="240"/>
              <w:jc w:val="both"/>
              <w:rPr>
                <w:rFonts w:ascii="Times New Roman" w:hAnsi="Times New Roman"/>
                <w:sz w:val="24"/>
                <w:szCs w:val="24"/>
                <w:lang w:val="el-GR"/>
              </w:rPr>
            </w:pPr>
            <w:r w:rsidRPr="00027DC1">
              <w:rPr>
                <w:rFonts w:ascii="Times New Roman" w:hAnsi="Times New Roman"/>
                <w:sz w:val="24"/>
                <w:lang w:val="el-GR"/>
              </w:rPr>
              <w:t>Καταθέσεις που πραγματοποιούνται στο πλαίσιο αντίστοιχης τραπεζικής σχέσης ή της παροχής υπηρεσιών βασικής μεσολάβησης θεωρούνται μη λειτουργικές καταθέσεις σύμφωνα με το άρθρο</w:t>
            </w:r>
            <w:r>
              <w:rPr>
                <w:rFonts w:ascii="Times New Roman" w:hAnsi="Times New Roman"/>
                <w:sz w:val="24"/>
              </w:rPr>
              <w:t> </w:t>
            </w:r>
            <w:r w:rsidRPr="00027DC1">
              <w:rPr>
                <w:rFonts w:ascii="Times New Roman" w:hAnsi="Times New Roman"/>
                <w:sz w:val="24"/>
                <w:lang w:val="el-GR"/>
              </w:rPr>
              <w:t>27 παράγραφος</w:t>
            </w:r>
            <w:r>
              <w:rPr>
                <w:rFonts w:ascii="Times New Roman" w:hAnsi="Times New Roman"/>
                <w:sz w:val="24"/>
              </w:rPr>
              <w:t> </w:t>
            </w:r>
            <w:r w:rsidRPr="00027DC1">
              <w:rPr>
                <w:rFonts w:ascii="Times New Roman" w:hAnsi="Times New Roman"/>
                <w:sz w:val="24"/>
                <w:lang w:val="el-GR"/>
              </w:rPr>
              <w:t>5 του κατ’</w:t>
            </w:r>
            <w:r>
              <w:rPr>
                <w:rFonts w:ascii="Times New Roman" w:hAnsi="Times New Roman"/>
                <w:sz w:val="24"/>
              </w:rPr>
              <w:t> </w:t>
            </w:r>
            <w:r w:rsidRPr="00027DC1">
              <w:rPr>
                <w:rFonts w:ascii="Times New Roman" w:hAnsi="Times New Roman"/>
                <w:sz w:val="24"/>
                <w:lang w:val="el-GR"/>
              </w:rPr>
              <w:t>εξουσιοδότηση κανονισμού (ΕΕ)</w:t>
            </w:r>
            <w:r>
              <w:rPr>
                <w:rFonts w:ascii="Times New Roman" w:hAnsi="Times New Roman"/>
                <w:sz w:val="24"/>
              </w:rPr>
              <w:t> </w:t>
            </w:r>
            <w:r w:rsidRPr="00027DC1">
              <w:rPr>
                <w:rFonts w:ascii="Times New Roman" w:hAnsi="Times New Roman"/>
                <w:sz w:val="24"/>
                <w:lang w:val="el-GR"/>
              </w:rPr>
              <w:t>2015/61 της Επιτροπής και δημοσιοποιούνται στη γραμμή</w:t>
            </w:r>
            <w:r>
              <w:rPr>
                <w:rFonts w:ascii="Times New Roman" w:hAnsi="Times New Roman"/>
                <w:sz w:val="24"/>
              </w:rPr>
              <w:t> </w:t>
            </w:r>
            <w:r w:rsidRPr="00027DC1">
              <w:rPr>
                <w:rFonts w:ascii="Times New Roman" w:hAnsi="Times New Roman"/>
                <w:sz w:val="24"/>
                <w:lang w:val="el-GR"/>
              </w:rPr>
              <w:t>9, «Άλλη χρηματοδότηση χονδρικής» του παρόντος υποδείγματος.</w:t>
            </w:r>
          </w:p>
        </w:tc>
      </w:tr>
      <w:tr w:rsidR="001E06A3" w:rsidRPr="007F4CC8" w14:paraId="0B0DC7CE" w14:textId="77777777" w:rsidTr="00CB5E7D">
        <w:tc>
          <w:tcPr>
            <w:tcW w:w="1355" w:type="dxa"/>
          </w:tcPr>
          <w:p w14:paraId="6FB6563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9</w:t>
            </w:r>
          </w:p>
        </w:tc>
        <w:tc>
          <w:tcPr>
            <w:tcW w:w="7705" w:type="dxa"/>
          </w:tcPr>
          <w:p w14:paraId="4116FB09" w14:textId="77777777" w:rsidR="001E06A3" w:rsidRPr="00027DC1" w:rsidRDefault="001E06A3" w:rsidP="001E06A3">
            <w:pPr>
              <w:spacing w:after="240"/>
              <w:jc w:val="both"/>
              <w:rPr>
                <w:rFonts w:ascii="Times New Roman" w:hAnsi="Times New Roman"/>
                <w:b/>
                <w:sz w:val="24"/>
                <w:lang w:val="el-GR"/>
              </w:rPr>
            </w:pPr>
            <w:r w:rsidRPr="00027DC1">
              <w:rPr>
                <w:rFonts w:ascii="Times New Roman" w:hAnsi="Times New Roman"/>
                <w:b/>
                <w:sz w:val="24"/>
                <w:lang w:val="el-GR"/>
              </w:rPr>
              <w:t>Άλλη χρηματοδότηση χονδρικής</w:t>
            </w:r>
          </w:p>
          <w:p w14:paraId="29A96DCD" w14:textId="77777777" w:rsidR="001E06A3" w:rsidRPr="00027DC1" w:rsidRDefault="001E06A3" w:rsidP="001E06A3">
            <w:pPr>
              <w:spacing w:after="240"/>
              <w:jc w:val="both"/>
              <w:rPr>
                <w:rFonts w:ascii="Times New Roman" w:hAnsi="Times New Roman"/>
                <w:sz w:val="24"/>
                <w:lang w:val="el-GR"/>
              </w:rPr>
            </w:pPr>
            <w:r w:rsidRPr="00027DC1">
              <w:rPr>
                <w:rFonts w:ascii="Times New Roman" w:hAnsi="Times New Roman"/>
                <w:sz w:val="24"/>
                <w:lang w:val="el-GR"/>
              </w:rPr>
              <w:t>Άρθρο</w:t>
            </w:r>
            <w:r>
              <w:rPr>
                <w:rFonts w:ascii="Times New Roman" w:hAnsi="Times New Roman"/>
                <w:sz w:val="24"/>
              </w:rPr>
              <w:t> </w:t>
            </w:r>
            <w:r w:rsidRPr="00027DC1">
              <w:rPr>
                <w:rFonts w:ascii="Times New Roman" w:hAnsi="Times New Roman"/>
                <w:sz w:val="24"/>
                <w:lang w:val="el-GR"/>
              </w:rPr>
              <w:t>428ιγ στοιχεία</w:t>
            </w:r>
            <w:r>
              <w:rPr>
                <w:rFonts w:ascii="Times New Roman" w:hAnsi="Times New Roman"/>
                <w:sz w:val="24"/>
              </w:rPr>
              <w:t> </w:t>
            </w:r>
            <w:r w:rsidRPr="00027DC1">
              <w:rPr>
                <w:rFonts w:ascii="Times New Roman" w:hAnsi="Times New Roman"/>
                <w:sz w:val="24"/>
                <w:lang w:val="el-GR"/>
              </w:rPr>
              <w:t>β) έως δ), άρθρο</w:t>
            </w:r>
            <w:r>
              <w:rPr>
                <w:rFonts w:ascii="Times New Roman" w:hAnsi="Times New Roman"/>
                <w:sz w:val="24"/>
              </w:rPr>
              <w:t> </w:t>
            </w:r>
            <w:r w:rsidRPr="00027DC1">
              <w:rPr>
                <w:rFonts w:ascii="Times New Roman" w:hAnsi="Times New Roman"/>
                <w:sz w:val="24"/>
                <w:lang w:val="el-GR"/>
              </w:rPr>
              <w:t>428ζ και άρθρο</w:t>
            </w:r>
            <w:r>
              <w:rPr>
                <w:rFonts w:ascii="Times New Roman" w:hAnsi="Times New Roman"/>
                <w:sz w:val="24"/>
              </w:rPr>
              <w:t> </w:t>
            </w:r>
            <w:r w:rsidRPr="00027DC1">
              <w:rPr>
                <w:rFonts w:ascii="Times New Roman" w:hAnsi="Times New Roman"/>
                <w:sz w:val="24"/>
                <w:lang w:val="el-GR"/>
              </w:rPr>
              <w:t>428ια παράγραφος</w:t>
            </w:r>
            <w:r>
              <w:rPr>
                <w:rFonts w:ascii="Times New Roman" w:hAnsi="Times New Roman"/>
                <w:sz w:val="24"/>
              </w:rPr>
              <w:t> </w:t>
            </w:r>
            <w:r w:rsidRPr="00027DC1">
              <w:rPr>
                <w:rFonts w:ascii="Times New Roman" w:hAnsi="Times New Roman"/>
                <w:sz w:val="24"/>
                <w:lang w:val="el-GR"/>
              </w:rPr>
              <w:t>3 στοιχεία</w:t>
            </w:r>
            <w:r>
              <w:rPr>
                <w:rFonts w:ascii="Times New Roman" w:hAnsi="Times New Roman"/>
                <w:sz w:val="24"/>
              </w:rPr>
              <w:t> </w:t>
            </w:r>
            <w:r w:rsidRPr="00027DC1">
              <w:rPr>
                <w:rFonts w:ascii="Times New Roman" w:hAnsi="Times New Roman"/>
                <w:sz w:val="24"/>
                <w:lang w:val="el-GR"/>
              </w:rPr>
              <w:t>γ) και δ) του ΚΚΑ</w:t>
            </w:r>
          </w:p>
          <w:p w14:paraId="63E609AB" w14:textId="77777777" w:rsidR="001E06A3" w:rsidRPr="00027DC1" w:rsidRDefault="001E06A3" w:rsidP="001E06A3">
            <w:pPr>
              <w:spacing w:after="240"/>
              <w:jc w:val="both"/>
              <w:rPr>
                <w:rFonts w:ascii="Times New Roman" w:hAnsi="Times New Roman"/>
                <w:sz w:val="24"/>
                <w:lang w:val="el-GR"/>
              </w:rPr>
            </w:pPr>
            <w:r w:rsidRPr="00027DC1">
              <w:rPr>
                <w:rFonts w:ascii="Times New Roman" w:hAnsi="Times New Roman"/>
                <w:sz w:val="24"/>
                <w:lang w:val="el-GR"/>
              </w:rPr>
              <w:t>Τα ιδρύματα δημοσιοποιούν εδώ τη χρηματοδότηση χονδρικής εκτός του ποσού των λειτουργικών καταθέσεων που είναι απαραίτητο για την παροχή λειτουργικών υπηρεσιών. Περιλαμβάνονται υποχρεώσεις που παρέχονται από κεντρικές κυβερνήσεις, περιφερειακές κυβερνήσεις, τοπικές αρχές, οντότητες του δημόσιου τομέα, πολυμερείς τράπεζες ανάπτυξης, διεθνείς οργανισμούς, κεντρικές τράπεζες και από οποιονδήποτε άλλο μη χρηματοπιστωτικό ή χρηματοπιστωτικό πελάτη, καθώς και υποχρεώσεις όπου ο αντισυμβαλλόμενος δεν μπορεί να προσδιοριστεί, συμπεριλαμβανομένης της έκδοσης κινητών αξιών για τις οποίες δεν μπορεί να προσδιοριστεί ο κάτοχος.</w:t>
            </w:r>
          </w:p>
        </w:tc>
      </w:tr>
      <w:tr w:rsidR="001E06A3" w:rsidRPr="007F4CC8" w14:paraId="51A93DB5" w14:textId="77777777" w:rsidTr="00CB5E7D">
        <w:tc>
          <w:tcPr>
            <w:tcW w:w="1355" w:type="dxa"/>
          </w:tcPr>
          <w:p w14:paraId="2AB6E5C8"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10</w:t>
            </w:r>
          </w:p>
        </w:tc>
        <w:tc>
          <w:tcPr>
            <w:tcW w:w="7705" w:type="dxa"/>
          </w:tcPr>
          <w:p w14:paraId="4599E91F" w14:textId="77777777" w:rsidR="001E06A3" w:rsidRPr="00027DC1" w:rsidRDefault="001E06A3" w:rsidP="001E06A3">
            <w:pPr>
              <w:spacing w:after="240"/>
              <w:jc w:val="both"/>
              <w:rPr>
                <w:rFonts w:ascii="Times New Roman" w:hAnsi="Times New Roman"/>
                <w:sz w:val="24"/>
                <w:lang w:val="el-GR"/>
              </w:rPr>
            </w:pPr>
            <w:r w:rsidRPr="00027DC1">
              <w:rPr>
                <w:rFonts w:ascii="Times New Roman" w:hAnsi="Times New Roman"/>
                <w:b/>
                <w:sz w:val="24"/>
                <w:lang w:val="el-GR"/>
              </w:rPr>
              <w:t>Αλληλεξαρτώμενα στοιχεία παθητικού</w:t>
            </w:r>
            <w:r w:rsidRPr="00027DC1">
              <w:rPr>
                <w:rFonts w:ascii="Times New Roman" w:hAnsi="Times New Roman"/>
                <w:sz w:val="24"/>
                <w:lang w:val="el-GR"/>
              </w:rPr>
              <w:t xml:space="preserve"> </w:t>
            </w:r>
          </w:p>
          <w:p w14:paraId="3C911E55" w14:textId="77777777" w:rsidR="001E06A3" w:rsidRPr="00027DC1" w:rsidRDefault="001E06A3" w:rsidP="001E06A3">
            <w:pPr>
              <w:pStyle w:val="TableParagraph"/>
              <w:spacing w:after="240"/>
              <w:jc w:val="both"/>
              <w:rPr>
                <w:rFonts w:ascii="Times New Roman" w:hAnsi="Times New Roman"/>
                <w:sz w:val="24"/>
                <w:szCs w:val="24"/>
                <w:lang w:val="el-GR"/>
              </w:rPr>
            </w:pPr>
            <w:r w:rsidRPr="00027DC1">
              <w:rPr>
                <w:rFonts w:ascii="Times New Roman" w:hAnsi="Times New Roman"/>
                <w:sz w:val="24"/>
                <w:lang w:val="el-GR"/>
              </w:rPr>
              <w:t>Άρθρο 428ια</w:t>
            </w:r>
            <w:r>
              <w:rPr>
                <w:rFonts w:ascii="Times New Roman" w:hAnsi="Times New Roman"/>
                <w:sz w:val="24"/>
              </w:rPr>
              <w:t> </w:t>
            </w:r>
            <w:r w:rsidRPr="00027DC1">
              <w:rPr>
                <w:rFonts w:ascii="Times New Roman" w:hAnsi="Times New Roman"/>
                <w:sz w:val="24"/>
                <w:lang w:val="el-GR"/>
              </w:rPr>
              <w:t>παράγραφος</w:t>
            </w:r>
            <w:r>
              <w:rPr>
                <w:rFonts w:ascii="Times New Roman" w:hAnsi="Times New Roman"/>
                <w:sz w:val="24"/>
              </w:rPr>
              <w:t> </w:t>
            </w:r>
            <w:r w:rsidRPr="00027DC1">
              <w:rPr>
                <w:rFonts w:ascii="Times New Roman" w:hAnsi="Times New Roman"/>
                <w:sz w:val="24"/>
                <w:lang w:val="el-GR"/>
              </w:rPr>
              <w:t>3 στοιχείο</w:t>
            </w:r>
            <w:r>
              <w:rPr>
                <w:rFonts w:ascii="Times New Roman" w:hAnsi="Times New Roman"/>
                <w:sz w:val="24"/>
              </w:rPr>
              <w:t> </w:t>
            </w:r>
            <w:r w:rsidRPr="00027DC1">
              <w:rPr>
                <w:rFonts w:ascii="Times New Roman" w:hAnsi="Times New Roman"/>
                <w:sz w:val="24"/>
                <w:lang w:val="el-GR"/>
              </w:rPr>
              <w:t>β) του ΚΚΑ</w:t>
            </w:r>
          </w:p>
          <w:p w14:paraId="26457514" w14:textId="77777777" w:rsidR="001E06A3" w:rsidRPr="00027DC1" w:rsidRDefault="001E06A3" w:rsidP="001E06A3">
            <w:pPr>
              <w:pStyle w:val="TableParagraph"/>
              <w:spacing w:after="240"/>
              <w:jc w:val="both"/>
              <w:rPr>
                <w:rFonts w:ascii="Times New Roman" w:hAnsi="Times New Roman"/>
                <w:sz w:val="24"/>
                <w:lang w:val="el-GR"/>
              </w:rPr>
            </w:pPr>
            <w:r w:rsidRPr="00027DC1">
              <w:rPr>
                <w:rFonts w:ascii="Times New Roman" w:hAnsi="Times New Roman"/>
                <w:sz w:val="24"/>
                <w:lang w:val="el-GR"/>
              </w:rPr>
              <w:t>Τα ιδρύματα δημοσιοποιούν στοιχεία παθητικού που, αφού εγκριθούν από τη σχετική αρμόδια αρχή, αντιμετωπίζονται ως αλληλεξαρτώμενα με στοιχεία ενεργητικού σύμφωνα με το άρθρο</w:t>
            </w:r>
            <w:r>
              <w:rPr>
                <w:rFonts w:ascii="Times New Roman" w:hAnsi="Times New Roman"/>
                <w:sz w:val="24"/>
              </w:rPr>
              <w:t> </w:t>
            </w:r>
            <w:r w:rsidRPr="00027DC1">
              <w:rPr>
                <w:rFonts w:ascii="Times New Roman" w:hAnsi="Times New Roman"/>
                <w:sz w:val="24"/>
                <w:lang w:val="el-GR"/>
              </w:rPr>
              <w:t>428στ του ΚΚΑ.</w:t>
            </w:r>
          </w:p>
        </w:tc>
      </w:tr>
      <w:tr w:rsidR="001E06A3" w:rsidRPr="007F4CC8" w14:paraId="7798E2F7" w14:textId="77777777" w:rsidTr="00CB5E7D">
        <w:tc>
          <w:tcPr>
            <w:tcW w:w="1355" w:type="dxa"/>
          </w:tcPr>
          <w:p w14:paraId="64B1207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11</w:t>
            </w:r>
          </w:p>
        </w:tc>
        <w:tc>
          <w:tcPr>
            <w:tcW w:w="7705" w:type="dxa"/>
          </w:tcPr>
          <w:p w14:paraId="7A387682" w14:textId="77777777" w:rsidR="001E06A3" w:rsidRPr="00027DC1" w:rsidRDefault="001E06A3" w:rsidP="001E06A3">
            <w:pPr>
              <w:spacing w:after="240"/>
              <w:jc w:val="both"/>
              <w:rPr>
                <w:rFonts w:ascii="Times New Roman" w:hAnsi="Times New Roman"/>
                <w:b/>
                <w:sz w:val="24"/>
                <w:lang w:val="el-GR"/>
              </w:rPr>
            </w:pPr>
            <w:r w:rsidRPr="00027DC1">
              <w:rPr>
                <w:rFonts w:ascii="Times New Roman" w:hAnsi="Times New Roman"/>
                <w:b/>
                <w:sz w:val="24"/>
                <w:lang w:val="el-GR"/>
              </w:rPr>
              <w:t xml:space="preserve">Άλλες υποχρεώσεις </w:t>
            </w:r>
          </w:p>
          <w:p w14:paraId="63275947" w14:textId="77777777" w:rsidR="001E06A3" w:rsidRPr="00027DC1" w:rsidRDefault="001E06A3" w:rsidP="001E06A3">
            <w:pPr>
              <w:spacing w:after="240"/>
              <w:jc w:val="both"/>
              <w:rPr>
                <w:rFonts w:ascii="Times New Roman" w:hAnsi="Times New Roman"/>
                <w:sz w:val="24"/>
                <w:lang w:val="el-GR"/>
              </w:rPr>
            </w:pPr>
            <w:r w:rsidRPr="00027DC1">
              <w:rPr>
                <w:rFonts w:ascii="Times New Roman" w:hAnsi="Times New Roman"/>
                <w:sz w:val="24"/>
                <w:lang w:val="el-GR"/>
              </w:rPr>
              <w:t>Τα ιδρύματα δημοσιοποιούν εδώ το άθροισμα των ποσών στις γραμμές</w:t>
            </w:r>
            <w:r>
              <w:rPr>
                <w:rFonts w:ascii="Times New Roman" w:hAnsi="Times New Roman"/>
                <w:sz w:val="24"/>
              </w:rPr>
              <w:t> </w:t>
            </w:r>
            <w:r w:rsidRPr="00027DC1">
              <w:rPr>
                <w:rFonts w:ascii="Times New Roman" w:hAnsi="Times New Roman"/>
                <w:sz w:val="24"/>
                <w:lang w:val="el-GR"/>
              </w:rPr>
              <w:t>12 και</w:t>
            </w:r>
            <w:r>
              <w:rPr>
                <w:rFonts w:ascii="Times New Roman" w:hAnsi="Times New Roman"/>
                <w:sz w:val="24"/>
              </w:rPr>
              <w:t> </w:t>
            </w:r>
            <w:r w:rsidRPr="00027DC1">
              <w:rPr>
                <w:rFonts w:ascii="Times New Roman" w:hAnsi="Times New Roman"/>
                <w:sz w:val="24"/>
                <w:lang w:val="el-GR"/>
              </w:rPr>
              <w:t>13 του παρόντος υποδείγματος.</w:t>
            </w:r>
          </w:p>
        </w:tc>
      </w:tr>
      <w:tr w:rsidR="001E06A3" w:rsidRPr="007F4CC8" w14:paraId="43B6E696" w14:textId="77777777" w:rsidTr="00CB5E7D">
        <w:tc>
          <w:tcPr>
            <w:tcW w:w="1355" w:type="dxa"/>
          </w:tcPr>
          <w:p w14:paraId="3F480655"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12</w:t>
            </w:r>
          </w:p>
        </w:tc>
        <w:tc>
          <w:tcPr>
            <w:tcW w:w="7705" w:type="dxa"/>
          </w:tcPr>
          <w:p w14:paraId="4927B43C" w14:textId="77777777" w:rsidR="001E06A3" w:rsidRPr="00027DC1" w:rsidRDefault="001E06A3" w:rsidP="001E06A3">
            <w:pPr>
              <w:spacing w:after="240"/>
              <w:jc w:val="both"/>
              <w:rPr>
                <w:rFonts w:ascii="Times New Roman" w:hAnsi="Times New Roman"/>
                <w:b/>
                <w:sz w:val="24"/>
                <w:u w:val="single"/>
                <w:lang w:val="el-GR"/>
              </w:rPr>
            </w:pPr>
            <w:r w:rsidRPr="00027DC1">
              <w:rPr>
                <w:rFonts w:ascii="Times New Roman" w:hAnsi="Times New Roman"/>
                <w:b/>
                <w:sz w:val="24"/>
                <w:lang w:val="el-GR"/>
              </w:rPr>
              <w:t xml:space="preserve">Υποχρεώσεις σε παράγωγα στον δείκτη </w:t>
            </w:r>
            <w:r>
              <w:rPr>
                <w:rFonts w:ascii="Times New Roman" w:hAnsi="Times New Roman"/>
                <w:b/>
                <w:sz w:val="24"/>
              </w:rPr>
              <w:t>NSFR</w:t>
            </w:r>
          </w:p>
          <w:p w14:paraId="133A34F8" w14:textId="77777777" w:rsidR="001E06A3" w:rsidRPr="00027DC1" w:rsidRDefault="001E06A3" w:rsidP="001E06A3">
            <w:pPr>
              <w:pStyle w:val="TableParagraph"/>
              <w:spacing w:after="240"/>
              <w:jc w:val="both"/>
              <w:rPr>
                <w:rFonts w:ascii="Times New Roman" w:hAnsi="Times New Roman"/>
                <w:sz w:val="24"/>
                <w:szCs w:val="24"/>
                <w:lang w:val="el-GR"/>
              </w:rPr>
            </w:pPr>
            <w:r w:rsidRPr="00027DC1">
              <w:rPr>
                <w:rFonts w:ascii="Times New Roman" w:hAnsi="Times New Roman"/>
                <w:sz w:val="24"/>
                <w:lang w:val="el-GR"/>
              </w:rPr>
              <w:t>Άρθρο</w:t>
            </w:r>
            <w:r>
              <w:rPr>
                <w:rFonts w:ascii="Times New Roman" w:hAnsi="Times New Roman"/>
                <w:sz w:val="24"/>
              </w:rPr>
              <w:t> </w:t>
            </w:r>
            <w:r w:rsidRPr="00027DC1">
              <w:rPr>
                <w:rFonts w:ascii="Times New Roman" w:hAnsi="Times New Roman"/>
                <w:sz w:val="24"/>
                <w:lang w:val="el-GR"/>
              </w:rPr>
              <w:t>429ια παράγραφος</w:t>
            </w:r>
            <w:r>
              <w:rPr>
                <w:rFonts w:ascii="Times New Roman" w:hAnsi="Times New Roman"/>
                <w:sz w:val="24"/>
              </w:rPr>
              <w:t> </w:t>
            </w:r>
            <w:r w:rsidRPr="00027DC1">
              <w:rPr>
                <w:rFonts w:ascii="Times New Roman" w:hAnsi="Times New Roman"/>
                <w:sz w:val="24"/>
                <w:lang w:val="el-GR"/>
              </w:rPr>
              <w:t>4 του ΚΚΑ</w:t>
            </w:r>
          </w:p>
          <w:p w14:paraId="3B0ED966" w14:textId="77777777" w:rsidR="001E06A3" w:rsidRPr="00027DC1" w:rsidRDefault="001E06A3" w:rsidP="001E06A3">
            <w:pPr>
              <w:spacing w:after="240"/>
              <w:jc w:val="both"/>
              <w:rPr>
                <w:rFonts w:ascii="Times New Roman" w:hAnsi="Times New Roman"/>
                <w:sz w:val="24"/>
                <w:lang w:val="el-GR"/>
              </w:rPr>
            </w:pPr>
            <w:r w:rsidRPr="00027DC1">
              <w:rPr>
                <w:rFonts w:ascii="Times New Roman" w:eastAsiaTheme="minorHAnsi" w:hAnsi="Times New Roman"/>
                <w:sz w:val="24"/>
                <w:lang w:val="el-GR"/>
              </w:rPr>
              <w:lastRenderedPageBreak/>
              <w:t>Τα ιδρύματα δημοσιοποιούν εδώ την αρνητική διαφορά μεταξύ συμψηφιστικών συνόλων που υπολογίζεται σύμφωνα με το άρθρο</w:t>
            </w:r>
            <w:r>
              <w:rPr>
                <w:rFonts w:ascii="Times New Roman" w:eastAsiaTheme="minorHAnsi" w:hAnsi="Times New Roman"/>
                <w:sz w:val="24"/>
              </w:rPr>
              <w:t> </w:t>
            </w:r>
            <w:r w:rsidRPr="00027DC1">
              <w:rPr>
                <w:rFonts w:ascii="Times New Roman" w:eastAsiaTheme="minorHAnsi" w:hAnsi="Times New Roman"/>
                <w:sz w:val="24"/>
                <w:lang w:val="el-GR"/>
              </w:rPr>
              <w:t>428ια παράγραφος</w:t>
            </w:r>
            <w:r>
              <w:rPr>
                <w:rFonts w:ascii="Times New Roman" w:eastAsiaTheme="minorHAnsi" w:hAnsi="Times New Roman"/>
                <w:sz w:val="24"/>
              </w:rPr>
              <w:t> </w:t>
            </w:r>
            <w:r w:rsidRPr="00027DC1">
              <w:rPr>
                <w:rFonts w:ascii="Times New Roman" w:eastAsiaTheme="minorHAnsi" w:hAnsi="Times New Roman"/>
                <w:sz w:val="24"/>
                <w:lang w:val="el-GR"/>
              </w:rPr>
              <w:t>4 του ΚΚΑ</w:t>
            </w:r>
          </w:p>
        </w:tc>
      </w:tr>
      <w:tr w:rsidR="001E06A3" w:rsidRPr="007F4CC8" w14:paraId="544A711E" w14:textId="77777777" w:rsidTr="00CB5E7D">
        <w:tc>
          <w:tcPr>
            <w:tcW w:w="1355" w:type="dxa"/>
          </w:tcPr>
          <w:p w14:paraId="5AB8DBB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13</w:t>
            </w:r>
          </w:p>
        </w:tc>
        <w:tc>
          <w:tcPr>
            <w:tcW w:w="7705" w:type="dxa"/>
          </w:tcPr>
          <w:p w14:paraId="00D2B3F0" w14:textId="77777777" w:rsidR="001E06A3" w:rsidRPr="00027DC1" w:rsidRDefault="001E06A3" w:rsidP="001E06A3">
            <w:pPr>
              <w:spacing w:after="240"/>
              <w:jc w:val="both"/>
              <w:rPr>
                <w:rFonts w:ascii="Times New Roman" w:hAnsi="Times New Roman"/>
                <w:b/>
                <w:sz w:val="24"/>
                <w:lang w:val="el-GR"/>
              </w:rPr>
            </w:pPr>
            <w:r w:rsidRPr="00027DC1">
              <w:rPr>
                <w:rFonts w:ascii="Times New Roman" w:hAnsi="Times New Roman"/>
                <w:b/>
                <w:sz w:val="24"/>
                <w:lang w:val="el-GR"/>
              </w:rPr>
              <w:t>Όλες οι άλλες υποχρεώσεις και τα κεφαλαιακά μέσα που δεν περιλαμβάνονται στις παραπάνω κατηγορίες</w:t>
            </w:r>
          </w:p>
          <w:p w14:paraId="2E4D9C3C" w14:textId="77777777" w:rsidR="001E06A3" w:rsidRPr="00027DC1" w:rsidRDefault="001E06A3" w:rsidP="001E06A3">
            <w:pPr>
              <w:spacing w:after="240"/>
              <w:jc w:val="both"/>
              <w:rPr>
                <w:rFonts w:ascii="Times New Roman" w:hAnsi="Times New Roman"/>
                <w:sz w:val="24"/>
                <w:lang w:val="el-GR"/>
              </w:rPr>
            </w:pPr>
            <w:r w:rsidRPr="00027DC1">
              <w:rPr>
                <w:rFonts w:ascii="Times New Roman" w:hAnsi="Times New Roman"/>
                <w:sz w:val="24"/>
                <w:lang w:val="el-GR"/>
              </w:rPr>
              <w:t>Άρθρο</w:t>
            </w:r>
            <w:r>
              <w:rPr>
                <w:rFonts w:ascii="Times New Roman" w:hAnsi="Times New Roman"/>
                <w:sz w:val="24"/>
              </w:rPr>
              <w:t> </w:t>
            </w:r>
            <w:r w:rsidRPr="00027DC1">
              <w:rPr>
                <w:rFonts w:ascii="Times New Roman" w:hAnsi="Times New Roman"/>
                <w:sz w:val="24"/>
                <w:lang w:val="el-GR"/>
              </w:rPr>
              <w:t>428ια παράγραφοι</w:t>
            </w:r>
            <w:r>
              <w:rPr>
                <w:rFonts w:ascii="Times New Roman" w:hAnsi="Times New Roman"/>
                <w:sz w:val="24"/>
              </w:rPr>
              <w:t> </w:t>
            </w:r>
            <w:r w:rsidRPr="00027DC1">
              <w:rPr>
                <w:rFonts w:ascii="Times New Roman" w:hAnsi="Times New Roman"/>
                <w:sz w:val="24"/>
                <w:lang w:val="el-GR"/>
              </w:rPr>
              <w:t>1 και 3 του ΚΚΑ</w:t>
            </w:r>
          </w:p>
          <w:p w14:paraId="726F7D6A" w14:textId="77777777" w:rsidR="001E06A3" w:rsidRPr="00027DC1" w:rsidRDefault="001E06A3" w:rsidP="001E06A3">
            <w:pPr>
              <w:spacing w:after="240"/>
              <w:jc w:val="both"/>
              <w:rPr>
                <w:rFonts w:ascii="Times New Roman" w:hAnsi="Times New Roman"/>
                <w:sz w:val="24"/>
                <w:lang w:val="el-GR"/>
              </w:rPr>
            </w:pPr>
            <w:r w:rsidRPr="00027DC1">
              <w:rPr>
                <w:rFonts w:ascii="Times New Roman" w:hAnsi="Times New Roman"/>
                <w:sz w:val="24"/>
                <w:lang w:val="el-GR"/>
              </w:rPr>
              <w:t>Τα ιδρύματα δημοσιοποιούν εδώ το άθροισμα των ακόλουθων στοιχείων:</w:t>
            </w:r>
          </w:p>
          <w:p w14:paraId="3A2B4C1F" w14:textId="77777777" w:rsidR="001E06A3" w:rsidRPr="00027DC1" w:rsidRDefault="001E06A3" w:rsidP="00991F59">
            <w:pPr>
              <w:pStyle w:val="ListParagraph"/>
              <w:numPr>
                <w:ilvl w:val="0"/>
                <w:numId w:val="35"/>
              </w:numPr>
              <w:spacing w:after="240"/>
              <w:contextualSpacing/>
              <w:jc w:val="both"/>
              <w:rPr>
                <w:rFonts w:ascii="Times New Roman" w:hAnsi="Times New Roman"/>
                <w:sz w:val="24"/>
                <w:lang w:val="el-GR"/>
              </w:rPr>
            </w:pPr>
            <w:r w:rsidRPr="00027DC1">
              <w:rPr>
                <w:rFonts w:ascii="Times New Roman" w:hAnsi="Times New Roman"/>
                <w:sz w:val="24"/>
                <w:lang w:val="el-GR"/>
              </w:rPr>
              <w:t>πληρωτέα κατά την ημερομηνία συναλλαγής που προκύπτουν από την αγορά χρηματοοικονομικών μέσων, ξένων νομισμάτων και βασικών εμπορευμάτων, τα οποία αναμένεται να διακανονιστούν κατά τον κανονικό κύκλο διακανονισμού ή την περίοδο που συνηθίζεται για τη σχετική ανταλλαγή ή το είδος των συναλλαγών, ή τα οποία δεν έχουν διακανονιστεί αλλά αναμένεται να διακανονιστούν, σύμφωνα με το άρθρο</w:t>
            </w:r>
            <w:r>
              <w:rPr>
                <w:rFonts w:ascii="Times New Roman" w:hAnsi="Times New Roman"/>
                <w:sz w:val="24"/>
              </w:rPr>
              <w:t> </w:t>
            </w:r>
            <w:r w:rsidRPr="00027DC1">
              <w:rPr>
                <w:rFonts w:ascii="Times New Roman" w:hAnsi="Times New Roman"/>
                <w:sz w:val="24"/>
                <w:lang w:val="el-GR"/>
              </w:rPr>
              <w:t>428ια παράγραφος</w:t>
            </w:r>
            <w:r>
              <w:rPr>
                <w:rFonts w:ascii="Times New Roman" w:hAnsi="Times New Roman"/>
                <w:sz w:val="24"/>
              </w:rPr>
              <w:t> </w:t>
            </w:r>
            <w:r w:rsidRPr="00027DC1">
              <w:rPr>
                <w:rFonts w:ascii="Times New Roman" w:hAnsi="Times New Roman"/>
                <w:sz w:val="24"/>
                <w:lang w:val="el-GR"/>
              </w:rPr>
              <w:t>3 στοιχείο</w:t>
            </w:r>
            <w:r>
              <w:rPr>
                <w:rFonts w:ascii="Times New Roman" w:hAnsi="Times New Roman"/>
                <w:sz w:val="24"/>
              </w:rPr>
              <w:t> </w:t>
            </w:r>
            <w:r w:rsidRPr="00027DC1">
              <w:rPr>
                <w:rFonts w:ascii="Times New Roman" w:hAnsi="Times New Roman"/>
                <w:sz w:val="24"/>
                <w:lang w:val="el-GR"/>
              </w:rPr>
              <w:t>α) του ΚΚΑ·</w:t>
            </w:r>
          </w:p>
          <w:p w14:paraId="2A142631" w14:textId="77777777" w:rsidR="001E06A3" w:rsidRPr="00027DC1" w:rsidRDefault="001E06A3" w:rsidP="00991F59">
            <w:pPr>
              <w:pStyle w:val="ListParagraph"/>
              <w:numPr>
                <w:ilvl w:val="0"/>
                <w:numId w:val="35"/>
              </w:numPr>
              <w:spacing w:after="240"/>
              <w:contextualSpacing/>
              <w:jc w:val="both"/>
              <w:rPr>
                <w:rFonts w:ascii="Times New Roman" w:hAnsi="Times New Roman"/>
                <w:sz w:val="24"/>
                <w:lang w:val="el-GR"/>
              </w:rPr>
            </w:pPr>
            <w:r w:rsidRPr="00027DC1">
              <w:rPr>
                <w:rFonts w:ascii="Times New Roman" w:hAnsi="Times New Roman"/>
                <w:sz w:val="24"/>
                <w:lang w:val="el-GR"/>
              </w:rPr>
              <w:t>αναβαλλόμενες φορολογικές υποχρεώσεις, λαμβανομένης υπόψη της πλησιέστερης δυνατής ημερομηνίας κατά την οποία το ποσό τους μπορεί να εισρεύσει ως εναπομένουσα ληκτότητα, σύμφωνα με το άρθρο</w:t>
            </w:r>
            <w:r>
              <w:rPr>
                <w:rFonts w:ascii="Times New Roman" w:hAnsi="Times New Roman"/>
                <w:sz w:val="24"/>
              </w:rPr>
              <w:t> </w:t>
            </w:r>
            <w:r w:rsidRPr="00027DC1">
              <w:rPr>
                <w:rFonts w:ascii="Times New Roman" w:hAnsi="Times New Roman"/>
                <w:sz w:val="24"/>
                <w:lang w:val="el-GR"/>
              </w:rPr>
              <w:t>428ια παράγραφος</w:t>
            </w:r>
            <w:r>
              <w:rPr>
                <w:rFonts w:ascii="Times New Roman" w:hAnsi="Times New Roman"/>
                <w:sz w:val="24"/>
              </w:rPr>
              <w:t> </w:t>
            </w:r>
            <w:r w:rsidRPr="00027DC1">
              <w:rPr>
                <w:rFonts w:ascii="Times New Roman" w:hAnsi="Times New Roman"/>
                <w:sz w:val="24"/>
                <w:lang w:val="el-GR"/>
              </w:rPr>
              <w:t>2 στοιχείο</w:t>
            </w:r>
            <w:r>
              <w:rPr>
                <w:rFonts w:ascii="Times New Roman" w:hAnsi="Times New Roman"/>
                <w:sz w:val="24"/>
              </w:rPr>
              <w:t> </w:t>
            </w:r>
            <w:r w:rsidRPr="00027DC1">
              <w:rPr>
                <w:rFonts w:ascii="Times New Roman" w:hAnsi="Times New Roman"/>
                <w:sz w:val="24"/>
                <w:lang w:val="el-GR"/>
              </w:rPr>
              <w:t>α) του ΚΚΑ·</w:t>
            </w:r>
          </w:p>
          <w:p w14:paraId="6209F2FA" w14:textId="77777777" w:rsidR="001E06A3" w:rsidRPr="00027DC1" w:rsidRDefault="001E06A3" w:rsidP="00991F59">
            <w:pPr>
              <w:pStyle w:val="ListParagraph"/>
              <w:numPr>
                <w:ilvl w:val="0"/>
                <w:numId w:val="35"/>
              </w:numPr>
              <w:spacing w:after="240"/>
              <w:contextualSpacing/>
              <w:jc w:val="both"/>
              <w:rPr>
                <w:rFonts w:ascii="Times New Roman" w:hAnsi="Times New Roman"/>
                <w:sz w:val="24"/>
                <w:lang w:val="el-GR"/>
              </w:rPr>
            </w:pPr>
            <w:r w:rsidRPr="00027DC1">
              <w:rPr>
                <w:rFonts w:ascii="Times New Roman" w:hAnsi="Times New Roman"/>
                <w:sz w:val="24"/>
                <w:lang w:val="el-GR"/>
              </w:rPr>
              <w:t>δικαιώματα μειοψηφίας, λαμβάνοντας υπόψη τη διάρκεια του μέσου ως εναπομένουσα ληκτότητα, σύμφωνα με το άρθρο</w:t>
            </w:r>
            <w:r>
              <w:rPr>
                <w:rFonts w:ascii="Times New Roman" w:hAnsi="Times New Roman"/>
                <w:sz w:val="24"/>
              </w:rPr>
              <w:t> </w:t>
            </w:r>
            <w:r w:rsidRPr="00027DC1">
              <w:rPr>
                <w:rFonts w:ascii="Times New Roman" w:hAnsi="Times New Roman"/>
                <w:sz w:val="24"/>
                <w:lang w:val="el-GR"/>
              </w:rPr>
              <w:t>428ια παράγραφος</w:t>
            </w:r>
            <w:r>
              <w:rPr>
                <w:rFonts w:ascii="Times New Roman" w:hAnsi="Times New Roman"/>
                <w:sz w:val="24"/>
              </w:rPr>
              <w:t> </w:t>
            </w:r>
            <w:r w:rsidRPr="00027DC1">
              <w:rPr>
                <w:rFonts w:ascii="Times New Roman" w:hAnsi="Times New Roman"/>
                <w:sz w:val="24"/>
                <w:lang w:val="el-GR"/>
              </w:rPr>
              <w:t>1 στοιχείο</w:t>
            </w:r>
            <w:r>
              <w:rPr>
                <w:rFonts w:ascii="Times New Roman" w:hAnsi="Times New Roman"/>
                <w:sz w:val="24"/>
              </w:rPr>
              <w:t> </w:t>
            </w:r>
            <w:r w:rsidRPr="00027DC1">
              <w:rPr>
                <w:rFonts w:ascii="Times New Roman" w:hAnsi="Times New Roman"/>
                <w:sz w:val="24"/>
                <w:lang w:val="el-GR"/>
              </w:rPr>
              <w:t>β) του ΚΚΑ· και</w:t>
            </w:r>
          </w:p>
          <w:p w14:paraId="32BB3E1B" w14:textId="77777777" w:rsidR="001E06A3" w:rsidRPr="00027DC1" w:rsidRDefault="001E06A3" w:rsidP="00991F59">
            <w:pPr>
              <w:pStyle w:val="ListParagraph"/>
              <w:numPr>
                <w:ilvl w:val="0"/>
                <w:numId w:val="35"/>
              </w:numPr>
              <w:spacing w:after="240"/>
              <w:contextualSpacing/>
              <w:jc w:val="both"/>
              <w:rPr>
                <w:rFonts w:ascii="Times New Roman" w:hAnsi="Times New Roman"/>
                <w:sz w:val="24"/>
                <w:lang w:val="el-GR"/>
              </w:rPr>
            </w:pPr>
            <w:r w:rsidRPr="00027DC1">
              <w:rPr>
                <w:rFonts w:ascii="Times New Roman" w:hAnsi="Times New Roman"/>
                <w:sz w:val="24"/>
                <w:lang w:val="el-GR"/>
              </w:rPr>
              <w:t>άλλες υποχρεώσεις, για παράδειγμα αρνητικές θέσεις και θέσεις ανοικτής ληκτότητας, σύμφωνα με το άρθρο</w:t>
            </w:r>
            <w:r>
              <w:rPr>
                <w:rFonts w:ascii="Times New Roman" w:hAnsi="Times New Roman"/>
                <w:sz w:val="24"/>
              </w:rPr>
              <w:t> </w:t>
            </w:r>
            <w:r w:rsidRPr="00027DC1">
              <w:rPr>
                <w:rFonts w:ascii="Times New Roman" w:hAnsi="Times New Roman"/>
                <w:sz w:val="24"/>
                <w:lang w:val="el-GR"/>
              </w:rPr>
              <w:t>428ια παράγραφοι</w:t>
            </w:r>
            <w:r>
              <w:rPr>
                <w:rFonts w:ascii="Times New Roman" w:hAnsi="Times New Roman"/>
                <w:sz w:val="24"/>
              </w:rPr>
              <w:t> </w:t>
            </w:r>
            <w:r w:rsidRPr="00027DC1">
              <w:rPr>
                <w:rFonts w:ascii="Times New Roman" w:hAnsi="Times New Roman"/>
                <w:sz w:val="24"/>
                <w:lang w:val="el-GR"/>
              </w:rPr>
              <w:t>1 και 3 του ΚΚΑ.</w:t>
            </w:r>
          </w:p>
        </w:tc>
      </w:tr>
      <w:tr w:rsidR="001E06A3" w:rsidRPr="007F4CC8" w14:paraId="034F79BB" w14:textId="77777777" w:rsidTr="00CB5E7D">
        <w:tc>
          <w:tcPr>
            <w:tcW w:w="1355" w:type="dxa"/>
          </w:tcPr>
          <w:p w14:paraId="46E26789"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14</w:t>
            </w:r>
          </w:p>
        </w:tc>
        <w:tc>
          <w:tcPr>
            <w:tcW w:w="7705" w:type="dxa"/>
          </w:tcPr>
          <w:p w14:paraId="76AAD23A" w14:textId="77777777" w:rsidR="001E06A3" w:rsidRPr="00027DC1" w:rsidRDefault="001E06A3" w:rsidP="001E06A3">
            <w:pPr>
              <w:spacing w:after="240"/>
              <w:jc w:val="both"/>
              <w:rPr>
                <w:rFonts w:ascii="Times New Roman" w:hAnsi="Times New Roman"/>
                <w:sz w:val="24"/>
                <w:lang w:val="el-GR"/>
              </w:rPr>
            </w:pPr>
            <w:r w:rsidRPr="00027DC1">
              <w:rPr>
                <w:rFonts w:ascii="Times New Roman" w:hAnsi="Times New Roman"/>
                <w:b/>
                <w:sz w:val="24"/>
                <w:lang w:val="el-GR"/>
              </w:rPr>
              <w:t>Συνολική διαθέσιμη σταθερή χρηματοδότηση (</w:t>
            </w:r>
            <w:r>
              <w:rPr>
                <w:rFonts w:ascii="Times New Roman" w:hAnsi="Times New Roman"/>
                <w:b/>
                <w:sz w:val="24"/>
              </w:rPr>
              <w:t>ASF</w:t>
            </w:r>
            <w:r w:rsidRPr="00027DC1">
              <w:rPr>
                <w:rFonts w:ascii="Times New Roman" w:hAnsi="Times New Roman"/>
                <w:sz w:val="24"/>
                <w:lang w:val="el-GR"/>
              </w:rPr>
              <w:t>)</w:t>
            </w:r>
          </w:p>
          <w:p w14:paraId="124FE4A6" w14:textId="77777777" w:rsidR="001E06A3" w:rsidRPr="00027DC1" w:rsidRDefault="001E06A3" w:rsidP="001E06A3">
            <w:pPr>
              <w:pStyle w:val="TableParagraph"/>
              <w:spacing w:after="240"/>
              <w:jc w:val="both"/>
              <w:rPr>
                <w:rFonts w:ascii="Times New Roman" w:eastAsia="Times New Roman" w:hAnsi="Times New Roman"/>
                <w:sz w:val="24"/>
                <w:szCs w:val="24"/>
                <w:lang w:val="el-GR"/>
              </w:rPr>
            </w:pPr>
            <w:r w:rsidRPr="00027DC1">
              <w:rPr>
                <w:rFonts w:ascii="Times New Roman" w:hAnsi="Times New Roman"/>
                <w:sz w:val="24"/>
                <w:lang w:val="el-GR"/>
              </w:rPr>
              <w:t>Έκτο μέρος τίτλος</w:t>
            </w:r>
            <w:r>
              <w:rPr>
                <w:rFonts w:ascii="Times New Roman" w:hAnsi="Times New Roman"/>
                <w:sz w:val="24"/>
              </w:rPr>
              <w:t> IV</w:t>
            </w:r>
            <w:r w:rsidRPr="00027DC1">
              <w:rPr>
                <w:rFonts w:ascii="Times New Roman" w:hAnsi="Times New Roman"/>
                <w:sz w:val="24"/>
                <w:lang w:val="el-GR"/>
              </w:rPr>
              <w:t xml:space="preserve"> κεφάλαιο</w:t>
            </w:r>
            <w:r>
              <w:rPr>
                <w:rFonts w:ascii="Times New Roman" w:hAnsi="Times New Roman"/>
                <w:sz w:val="24"/>
              </w:rPr>
              <w:t> </w:t>
            </w:r>
            <w:r w:rsidRPr="00027DC1">
              <w:rPr>
                <w:rFonts w:ascii="Times New Roman" w:hAnsi="Times New Roman"/>
                <w:sz w:val="24"/>
                <w:lang w:val="el-GR"/>
              </w:rPr>
              <w:t>3 του ΚΚΑ</w:t>
            </w:r>
          </w:p>
          <w:p w14:paraId="1E03653C" w14:textId="77777777" w:rsidR="001E06A3" w:rsidRPr="00027DC1" w:rsidRDefault="001E06A3" w:rsidP="001E06A3">
            <w:pPr>
              <w:pStyle w:val="TableParagraph"/>
              <w:spacing w:after="240"/>
              <w:jc w:val="both"/>
              <w:rPr>
                <w:rFonts w:ascii="Times New Roman" w:hAnsi="Times New Roman"/>
                <w:sz w:val="24"/>
                <w:lang w:val="el-GR"/>
              </w:rPr>
            </w:pPr>
            <w:r w:rsidRPr="00027DC1">
              <w:rPr>
                <w:rFonts w:ascii="Times New Roman" w:hAnsi="Times New Roman"/>
                <w:sz w:val="24"/>
                <w:lang w:val="el-GR"/>
              </w:rPr>
              <w:t>Τα ιδρύματα δημοσιοποιούν εδώ το σύνολο των στοιχείων που παρέχουν διαθέσιμη σταθερή χρηματοδότηση σύμφωνα με το έκτο μέρος τίτλος</w:t>
            </w:r>
            <w:r>
              <w:rPr>
                <w:rFonts w:ascii="Times New Roman" w:hAnsi="Times New Roman"/>
                <w:sz w:val="24"/>
              </w:rPr>
              <w:t> IV</w:t>
            </w:r>
            <w:r w:rsidRPr="00027DC1">
              <w:rPr>
                <w:rFonts w:ascii="Times New Roman" w:hAnsi="Times New Roman"/>
                <w:sz w:val="24"/>
                <w:lang w:val="el-GR"/>
              </w:rPr>
              <w:t xml:space="preserve"> κεφάλαιο</w:t>
            </w:r>
            <w:r>
              <w:rPr>
                <w:rFonts w:ascii="Times New Roman" w:hAnsi="Times New Roman"/>
                <w:sz w:val="24"/>
              </w:rPr>
              <w:t> </w:t>
            </w:r>
            <w:r w:rsidRPr="00027DC1">
              <w:rPr>
                <w:rFonts w:ascii="Times New Roman" w:hAnsi="Times New Roman"/>
                <w:sz w:val="24"/>
                <w:lang w:val="el-GR"/>
              </w:rPr>
              <w:t>3 του ΚΚΑ (άθροισμα των ποσών στις γραμμές</w:t>
            </w:r>
            <w:r>
              <w:rPr>
                <w:rFonts w:ascii="Times New Roman" w:hAnsi="Times New Roman"/>
                <w:sz w:val="24"/>
              </w:rPr>
              <w:t> </w:t>
            </w:r>
            <w:r w:rsidRPr="00027DC1">
              <w:rPr>
                <w:rFonts w:ascii="Times New Roman" w:hAnsi="Times New Roman"/>
                <w:sz w:val="24"/>
                <w:lang w:val="el-GR"/>
              </w:rPr>
              <w:t>1, 4, 7, 10 και 11 του παρόντος υποδείγματος).</w:t>
            </w:r>
          </w:p>
        </w:tc>
      </w:tr>
      <w:tr w:rsidR="001E06A3" w:rsidRPr="007F4CC8" w14:paraId="3B80FD70" w14:textId="77777777" w:rsidTr="00CB5E7D">
        <w:trPr>
          <w:trHeight w:val="567"/>
        </w:trPr>
        <w:tc>
          <w:tcPr>
            <w:tcW w:w="1355" w:type="dxa"/>
            <w:shd w:val="clear" w:color="auto" w:fill="D0CECE"/>
          </w:tcPr>
          <w:p w14:paraId="1AFDA0A0" w14:textId="77777777" w:rsidR="001E06A3" w:rsidRPr="00027DC1" w:rsidRDefault="001E06A3" w:rsidP="001E06A3">
            <w:pPr>
              <w:spacing w:after="240"/>
              <w:rPr>
                <w:rFonts w:ascii="Times New Roman" w:hAnsi="Times New Roman"/>
                <w:color w:val="000000" w:themeColor="text1"/>
                <w:sz w:val="24"/>
                <w:lang w:val="el-GR"/>
              </w:rPr>
            </w:pPr>
          </w:p>
        </w:tc>
        <w:tc>
          <w:tcPr>
            <w:tcW w:w="7705" w:type="dxa"/>
            <w:shd w:val="clear" w:color="auto" w:fill="D0CECE"/>
          </w:tcPr>
          <w:p w14:paraId="0F07DB9E" w14:textId="77777777" w:rsidR="001E06A3" w:rsidRPr="00027DC1" w:rsidRDefault="001E06A3" w:rsidP="001E06A3">
            <w:pPr>
              <w:spacing w:after="240"/>
              <w:rPr>
                <w:rFonts w:ascii="Times New Roman" w:hAnsi="Times New Roman"/>
                <w:b/>
                <w:color w:val="000000" w:themeColor="text1"/>
                <w:sz w:val="24"/>
                <w:lang w:val="el-GR"/>
              </w:rPr>
            </w:pPr>
            <w:r w:rsidRPr="00027DC1">
              <w:rPr>
                <w:rFonts w:ascii="Times New Roman" w:hAnsi="Times New Roman"/>
                <w:b/>
                <w:color w:val="000000" w:themeColor="text1"/>
                <w:sz w:val="24"/>
                <w:lang w:val="el-GR"/>
              </w:rPr>
              <w:t>Στοιχεία απαιτούμενης σταθερής χρηματοδότησης (</w:t>
            </w:r>
            <w:r>
              <w:rPr>
                <w:rFonts w:ascii="Times New Roman" w:hAnsi="Times New Roman"/>
                <w:b/>
                <w:color w:val="000000" w:themeColor="text1"/>
                <w:sz w:val="24"/>
              </w:rPr>
              <w:t>RSF</w:t>
            </w:r>
            <w:r w:rsidRPr="00027DC1">
              <w:rPr>
                <w:rFonts w:ascii="Times New Roman" w:hAnsi="Times New Roman"/>
                <w:b/>
                <w:color w:val="000000" w:themeColor="text1"/>
                <w:sz w:val="24"/>
                <w:lang w:val="el-GR"/>
              </w:rPr>
              <w:t>)</w:t>
            </w:r>
          </w:p>
        </w:tc>
      </w:tr>
      <w:tr w:rsidR="001E06A3" w:rsidRPr="007F4CC8" w14:paraId="30D38A5D" w14:textId="77777777" w:rsidTr="00CB5E7D">
        <w:tc>
          <w:tcPr>
            <w:tcW w:w="1355" w:type="dxa"/>
          </w:tcPr>
          <w:p w14:paraId="5E877EA3"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15</w:t>
            </w:r>
          </w:p>
        </w:tc>
        <w:tc>
          <w:tcPr>
            <w:tcW w:w="7705" w:type="dxa"/>
          </w:tcPr>
          <w:p w14:paraId="0F1221F6" w14:textId="77777777" w:rsidR="001E06A3" w:rsidRPr="00027DC1" w:rsidRDefault="001E06A3" w:rsidP="001E06A3">
            <w:pPr>
              <w:spacing w:after="240"/>
              <w:jc w:val="both"/>
              <w:rPr>
                <w:rFonts w:ascii="Times New Roman" w:hAnsi="Times New Roman"/>
                <w:b/>
                <w:sz w:val="24"/>
                <w:lang w:val="el-GR"/>
              </w:rPr>
            </w:pPr>
            <w:r w:rsidRPr="00027DC1">
              <w:rPr>
                <w:rFonts w:ascii="Times New Roman" w:hAnsi="Times New Roman"/>
                <w:b/>
                <w:sz w:val="24"/>
                <w:lang w:val="el-GR"/>
              </w:rPr>
              <w:t>Συνολικά υψηλής ποιότητας ρευστά στοιχεία ενεργητικού (</w:t>
            </w:r>
            <w:r>
              <w:rPr>
                <w:rFonts w:ascii="Times New Roman" w:hAnsi="Times New Roman"/>
                <w:b/>
                <w:sz w:val="24"/>
              </w:rPr>
              <w:t>HQLA</w:t>
            </w:r>
            <w:r w:rsidRPr="00027DC1">
              <w:rPr>
                <w:rFonts w:ascii="Times New Roman" w:hAnsi="Times New Roman"/>
                <w:b/>
                <w:sz w:val="24"/>
                <w:lang w:val="el-GR"/>
              </w:rPr>
              <w:t>)</w:t>
            </w:r>
          </w:p>
          <w:p w14:paraId="45AD9FAD" w14:textId="77777777" w:rsidR="001E06A3" w:rsidRPr="00027DC1" w:rsidRDefault="001E06A3" w:rsidP="001E06A3">
            <w:pPr>
              <w:spacing w:after="240"/>
              <w:jc w:val="both"/>
              <w:rPr>
                <w:rFonts w:ascii="Times New Roman" w:hAnsi="Times New Roman"/>
                <w:sz w:val="24"/>
                <w:lang w:val="el-GR"/>
              </w:rPr>
            </w:pPr>
            <w:r w:rsidRPr="00027DC1">
              <w:rPr>
                <w:rFonts w:ascii="Times New Roman" w:hAnsi="Times New Roman"/>
                <w:sz w:val="24"/>
                <w:lang w:val="el-GR"/>
              </w:rPr>
              <w:t>Τα ιδρύματα περιλαμβάνουν επίσης εδώ βεβαρημένα και μη βεβαρημένα υψηλής ποιότητας ρευστά στοιχεία ενεργητικού σύμφωνα με τον κατ’</w:t>
            </w:r>
            <w:r>
              <w:rPr>
                <w:rFonts w:ascii="Times New Roman" w:hAnsi="Times New Roman"/>
                <w:sz w:val="24"/>
              </w:rPr>
              <w:t> </w:t>
            </w:r>
            <w:r w:rsidRPr="00027DC1">
              <w:rPr>
                <w:rFonts w:ascii="Times New Roman" w:hAnsi="Times New Roman"/>
                <w:sz w:val="24"/>
                <w:lang w:val="el-GR"/>
              </w:rPr>
              <w:t>εξουσιοδότηση κανονισμό (ΕΕ)</w:t>
            </w:r>
            <w:r>
              <w:rPr>
                <w:rFonts w:ascii="Times New Roman" w:hAnsi="Times New Roman"/>
                <w:sz w:val="24"/>
              </w:rPr>
              <w:t> </w:t>
            </w:r>
            <w:r w:rsidRPr="00027DC1">
              <w:rPr>
                <w:rFonts w:ascii="Times New Roman" w:hAnsi="Times New Roman"/>
                <w:sz w:val="24"/>
                <w:lang w:val="el-GR"/>
              </w:rPr>
              <w:t xml:space="preserve">2015/61 της Επιτροπής, ανεξαρτήτως του εάν συμμορφώνονται με τις λειτουργικές απαιτήσεις που αναφέρονται </w:t>
            </w:r>
            <w:r w:rsidRPr="00027DC1">
              <w:rPr>
                <w:rFonts w:ascii="Times New Roman" w:hAnsi="Times New Roman"/>
                <w:sz w:val="24"/>
                <w:lang w:val="el-GR"/>
              </w:rPr>
              <w:lastRenderedPageBreak/>
              <w:t>στο άρθρο</w:t>
            </w:r>
            <w:r>
              <w:rPr>
                <w:rFonts w:ascii="Times New Roman" w:hAnsi="Times New Roman"/>
                <w:sz w:val="24"/>
              </w:rPr>
              <w:t> </w:t>
            </w:r>
            <w:r w:rsidRPr="00027DC1">
              <w:rPr>
                <w:rFonts w:ascii="Times New Roman" w:hAnsi="Times New Roman"/>
                <w:sz w:val="24"/>
                <w:lang w:val="el-GR"/>
              </w:rPr>
              <w:t>8 του εν λόγω κατ’</w:t>
            </w:r>
            <w:r>
              <w:rPr>
                <w:rFonts w:ascii="Times New Roman" w:hAnsi="Times New Roman"/>
                <w:sz w:val="24"/>
              </w:rPr>
              <w:t> </w:t>
            </w:r>
            <w:r w:rsidRPr="00027DC1">
              <w:rPr>
                <w:rFonts w:ascii="Times New Roman" w:hAnsi="Times New Roman"/>
                <w:sz w:val="24"/>
                <w:lang w:val="el-GR"/>
              </w:rPr>
              <w:t>εξουσιοδότηση κανονισμού, σύμφωνα με τα άρθρα</w:t>
            </w:r>
            <w:r>
              <w:rPr>
                <w:rFonts w:ascii="Times New Roman" w:hAnsi="Times New Roman"/>
                <w:sz w:val="24"/>
              </w:rPr>
              <w:t> </w:t>
            </w:r>
            <w:r w:rsidRPr="00027DC1">
              <w:rPr>
                <w:rFonts w:ascii="Times New Roman" w:hAnsi="Times New Roman"/>
                <w:sz w:val="24"/>
                <w:lang w:val="el-GR"/>
              </w:rPr>
              <w:t>428ιη έως 428κζ του ΚΚΑ.</w:t>
            </w:r>
          </w:p>
        </w:tc>
      </w:tr>
      <w:tr w:rsidR="001E06A3" w:rsidRPr="007F4CC8" w14:paraId="3B88071A" w14:textId="77777777" w:rsidTr="00CB5E7D">
        <w:tc>
          <w:tcPr>
            <w:tcW w:w="1355" w:type="dxa"/>
          </w:tcPr>
          <w:p w14:paraId="3E6FD57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EU-15α</w:t>
            </w:r>
          </w:p>
        </w:tc>
        <w:tc>
          <w:tcPr>
            <w:tcW w:w="7705" w:type="dxa"/>
          </w:tcPr>
          <w:p w14:paraId="635C5113" w14:textId="0078B10C" w:rsidR="001E06A3" w:rsidRPr="00027DC1" w:rsidRDefault="001E06A3" w:rsidP="001E06A3">
            <w:pPr>
              <w:spacing w:after="240"/>
              <w:jc w:val="both"/>
              <w:rPr>
                <w:rFonts w:ascii="Times New Roman" w:hAnsi="Times New Roman"/>
                <w:sz w:val="24"/>
                <w:lang w:val="el-GR"/>
              </w:rPr>
            </w:pPr>
            <w:r w:rsidRPr="00027DC1">
              <w:rPr>
                <w:rFonts w:ascii="Times New Roman" w:hAnsi="Times New Roman"/>
                <w:b/>
                <w:sz w:val="24"/>
                <w:lang w:val="el-GR"/>
              </w:rPr>
              <w:t>Στοιχεία ενεργητικού βεβαρημένα για εναπομένουσα ληκτότητα ενός έτους τουλάχιστον σε συνολικά στοιχεία κάλυψης</w:t>
            </w:r>
          </w:p>
          <w:p w14:paraId="679F3DDC" w14:textId="77777777" w:rsidR="001E06A3" w:rsidRPr="00027DC1" w:rsidRDefault="001E06A3" w:rsidP="001E06A3">
            <w:pPr>
              <w:pStyle w:val="TableParagraph"/>
              <w:spacing w:after="240"/>
              <w:jc w:val="both"/>
              <w:rPr>
                <w:rFonts w:ascii="Times New Roman" w:hAnsi="Times New Roman"/>
                <w:sz w:val="24"/>
                <w:szCs w:val="24"/>
                <w:lang w:val="el-GR"/>
              </w:rPr>
            </w:pPr>
            <w:r w:rsidRPr="00027DC1">
              <w:rPr>
                <w:rFonts w:ascii="Times New Roman" w:hAnsi="Times New Roman"/>
                <w:sz w:val="24"/>
                <w:lang w:val="el-GR"/>
              </w:rPr>
              <w:t>Άρθρο</w:t>
            </w:r>
            <w:r>
              <w:rPr>
                <w:rFonts w:ascii="Times New Roman" w:hAnsi="Times New Roman"/>
                <w:sz w:val="24"/>
              </w:rPr>
              <w:t> </w:t>
            </w:r>
            <w:r w:rsidRPr="00027DC1">
              <w:rPr>
                <w:rFonts w:ascii="Times New Roman" w:hAnsi="Times New Roman"/>
                <w:sz w:val="24"/>
                <w:lang w:val="el-GR"/>
              </w:rPr>
              <w:t>428λγ στοιχείο</w:t>
            </w:r>
            <w:r>
              <w:rPr>
                <w:rFonts w:ascii="Times New Roman" w:hAnsi="Times New Roman"/>
                <w:sz w:val="24"/>
              </w:rPr>
              <w:t> </w:t>
            </w:r>
            <w:r w:rsidRPr="00027DC1">
              <w:rPr>
                <w:rFonts w:ascii="Times New Roman" w:hAnsi="Times New Roman"/>
                <w:sz w:val="24"/>
                <w:lang w:val="el-GR"/>
              </w:rPr>
              <w:t>η) του ΚΚΑ</w:t>
            </w:r>
          </w:p>
          <w:p w14:paraId="631519B4" w14:textId="715E4E57" w:rsidR="001E06A3" w:rsidRPr="00027DC1" w:rsidRDefault="001E06A3" w:rsidP="001E06A3">
            <w:pPr>
              <w:pStyle w:val="TableParagraph"/>
              <w:spacing w:after="240"/>
              <w:jc w:val="both"/>
              <w:rPr>
                <w:rFonts w:ascii="Times New Roman" w:hAnsi="Times New Roman"/>
                <w:sz w:val="24"/>
                <w:lang w:val="el-GR"/>
              </w:rPr>
            </w:pPr>
            <w:r w:rsidRPr="00027DC1">
              <w:rPr>
                <w:rFonts w:ascii="Times New Roman" w:hAnsi="Times New Roman"/>
                <w:sz w:val="24"/>
                <w:lang w:val="el-GR"/>
              </w:rPr>
              <w:t>Τα ιδρύματα δημοσιοποιούν εδώ τα οφειλόμενα ποσά από δάνεια που δεν είναι σε αθέτηση σύμφωνα με το άρθρο</w:t>
            </w:r>
            <w:r>
              <w:rPr>
                <w:rFonts w:ascii="Times New Roman" w:hAnsi="Times New Roman"/>
                <w:sz w:val="24"/>
              </w:rPr>
              <w:t> </w:t>
            </w:r>
            <w:r w:rsidRPr="00027DC1">
              <w:rPr>
                <w:rFonts w:ascii="Times New Roman" w:hAnsi="Times New Roman"/>
                <w:sz w:val="24"/>
                <w:lang w:val="el-GR"/>
              </w:rPr>
              <w:t>178 του ΚΚΑ και ρευστά στοιχεία ενεργητικού τα οποία είναι βεβαρημένα για εναπομένουσα ληκτότητα ενός έτους τουλάχιστον σε συνολικά στοιχεία κάλυψης με χρηματοδότηση από καλυμμένα ομόλογα κατά τα προβλεπόμενα στο άρθρο</w:t>
            </w:r>
            <w:r>
              <w:rPr>
                <w:rFonts w:ascii="Times New Roman" w:hAnsi="Times New Roman"/>
                <w:sz w:val="24"/>
              </w:rPr>
              <w:t> </w:t>
            </w:r>
            <w:r w:rsidRPr="00027DC1">
              <w:rPr>
                <w:rFonts w:ascii="Times New Roman" w:hAnsi="Times New Roman"/>
                <w:sz w:val="24"/>
                <w:lang w:val="el-GR"/>
              </w:rPr>
              <w:t>52 παράγραφος</w:t>
            </w:r>
            <w:r>
              <w:rPr>
                <w:rFonts w:ascii="Times New Roman" w:hAnsi="Times New Roman"/>
                <w:sz w:val="24"/>
              </w:rPr>
              <w:t> </w:t>
            </w:r>
            <w:r w:rsidRPr="00027DC1">
              <w:rPr>
                <w:rFonts w:ascii="Times New Roman" w:hAnsi="Times New Roman"/>
                <w:sz w:val="24"/>
                <w:lang w:val="el-GR"/>
              </w:rPr>
              <w:t>4 της οδηγίας</w:t>
            </w:r>
            <w:r>
              <w:rPr>
                <w:rFonts w:ascii="Times New Roman" w:hAnsi="Times New Roman"/>
                <w:sz w:val="24"/>
              </w:rPr>
              <w:t> </w:t>
            </w:r>
            <w:r w:rsidRPr="00027DC1">
              <w:rPr>
                <w:rFonts w:ascii="Times New Roman" w:hAnsi="Times New Roman"/>
                <w:sz w:val="24"/>
                <w:lang w:val="el-GR"/>
              </w:rPr>
              <w:t>2009/65/ΕΚ</w:t>
            </w:r>
            <w:r>
              <w:rPr>
                <w:rStyle w:val="FootnoteReference"/>
                <w:rFonts w:ascii="Times New Roman" w:hAnsi="Times New Roman"/>
                <w:sz w:val="24"/>
              </w:rPr>
              <w:footnoteReference w:id="27"/>
            </w:r>
            <w:r w:rsidRPr="00027DC1">
              <w:rPr>
                <w:rFonts w:ascii="Times New Roman" w:hAnsi="Times New Roman"/>
                <w:sz w:val="24"/>
                <w:lang w:val="el-GR"/>
              </w:rPr>
              <w:t xml:space="preserve"> ή από καλυμμένα ομόλογα που πληρούν τις απαιτήσεις επιλεξιμότητας για τη μεταχείριση που καθορίζεται στο άρθρο</w:t>
            </w:r>
            <w:r>
              <w:rPr>
                <w:rFonts w:ascii="Times New Roman" w:hAnsi="Times New Roman"/>
                <w:sz w:val="24"/>
              </w:rPr>
              <w:t> </w:t>
            </w:r>
            <w:r w:rsidRPr="00027DC1">
              <w:rPr>
                <w:rFonts w:ascii="Times New Roman" w:hAnsi="Times New Roman"/>
                <w:sz w:val="24"/>
                <w:lang w:val="el-GR"/>
              </w:rPr>
              <w:t>129 παράγραφος</w:t>
            </w:r>
            <w:r>
              <w:rPr>
                <w:rFonts w:ascii="Times New Roman" w:hAnsi="Times New Roman"/>
                <w:sz w:val="24"/>
              </w:rPr>
              <w:t> </w:t>
            </w:r>
            <w:r w:rsidRPr="00027DC1">
              <w:rPr>
                <w:rFonts w:ascii="Times New Roman" w:hAnsi="Times New Roman"/>
                <w:sz w:val="24"/>
                <w:lang w:val="el-GR"/>
              </w:rPr>
              <w:t>4 ή 5 του ΚΚΑ.</w:t>
            </w:r>
          </w:p>
        </w:tc>
      </w:tr>
      <w:tr w:rsidR="001E06A3" w:rsidRPr="007F4CC8" w14:paraId="0EAD5EF9" w14:textId="77777777" w:rsidTr="00CB5E7D">
        <w:tc>
          <w:tcPr>
            <w:tcW w:w="1355" w:type="dxa"/>
          </w:tcPr>
          <w:p w14:paraId="6C853BD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16</w:t>
            </w:r>
          </w:p>
        </w:tc>
        <w:tc>
          <w:tcPr>
            <w:tcW w:w="7705" w:type="dxa"/>
          </w:tcPr>
          <w:p w14:paraId="4E54DD27" w14:textId="77777777" w:rsidR="001E06A3" w:rsidRPr="00027DC1" w:rsidRDefault="001E06A3" w:rsidP="001E06A3">
            <w:pPr>
              <w:spacing w:after="240"/>
              <w:jc w:val="both"/>
              <w:rPr>
                <w:rFonts w:ascii="Times New Roman" w:hAnsi="Times New Roman"/>
                <w:b/>
                <w:sz w:val="24"/>
                <w:lang w:val="el-GR"/>
              </w:rPr>
            </w:pPr>
            <w:r w:rsidRPr="00027DC1">
              <w:rPr>
                <w:rFonts w:ascii="Times New Roman" w:hAnsi="Times New Roman"/>
                <w:b/>
                <w:sz w:val="24"/>
                <w:lang w:val="el-GR"/>
              </w:rPr>
              <w:t>Καταθέσεις που τηρούνται σε άλλα χρηματοπιστωτικά ιδρύματα για λειτουργικούς σκοπούς</w:t>
            </w:r>
          </w:p>
          <w:p w14:paraId="28B4F05E" w14:textId="77777777" w:rsidR="001E06A3" w:rsidRPr="00027DC1" w:rsidRDefault="001E06A3" w:rsidP="001E06A3">
            <w:pPr>
              <w:spacing w:after="240"/>
              <w:jc w:val="both"/>
              <w:rPr>
                <w:rFonts w:ascii="Times New Roman" w:hAnsi="Times New Roman"/>
                <w:sz w:val="24"/>
                <w:lang w:val="el-GR"/>
              </w:rPr>
            </w:pPr>
            <w:r w:rsidRPr="00027DC1">
              <w:rPr>
                <w:rFonts w:ascii="Times New Roman" w:hAnsi="Times New Roman"/>
                <w:sz w:val="24"/>
                <w:lang w:val="el-GR"/>
              </w:rPr>
              <w:t>Άρθρο</w:t>
            </w:r>
            <w:r>
              <w:rPr>
                <w:rFonts w:ascii="Times New Roman" w:hAnsi="Times New Roman"/>
                <w:sz w:val="24"/>
              </w:rPr>
              <w:t> </w:t>
            </w:r>
            <w:r w:rsidRPr="00027DC1">
              <w:rPr>
                <w:rFonts w:ascii="Times New Roman" w:hAnsi="Times New Roman"/>
                <w:sz w:val="24"/>
                <w:lang w:val="el-GR"/>
              </w:rPr>
              <w:t>428λ στοιχείο</w:t>
            </w:r>
            <w:r>
              <w:rPr>
                <w:rFonts w:ascii="Times New Roman" w:hAnsi="Times New Roman"/>
                <w:sz w:val="24"/>
              </w:rPr>
              <w:t> </w:t>
            </w:r>
            <w:r w:rsidRPr="00027DC1">
              <w:rPr>
                <w:rFonts w:ascii="Times New Roman" w:hAnsi="Times New Roman"/>
                <w:sz w:val="24"/>
                <w:lang w:val="el-GR"/>
              </w:rPr>
              <w:t>β) του ΚΚΑ</w:t>
            </w:r>
          </w:p>
          <w:p w14:paraId="40761FC3" w14:textId="77777777" w:rsidR="001E06A3" w:rsidRPr="00027DC1" w:rsidRDefault="001E06A3" w:rsidP="001E06A3">
            <w:pPr>
              <w:spacing w:after="240"/>
              <w:jc w:val="both"/>
              <w:rPr>
                <w:rFonts w:ascii="Times New Roman" w:hAnsi="Times New Roman"/>
                <w:sz w:val="24"/>
                <w:lang w:val="el-GR"/>
              </w:rPr>
            </w:pPr>
            <w:r w:rsidRPr="00027DC1">
              <w:rPr>
                <w:rFonts w:ascii="Times New Roman" w:hAnsi="Times New Roman"/>
                <w:sz w:val="24"/>
                <w:lang w:val="el-GR"/>
              </w:rPr>
              <w:t>Τα ιδρύματα δημοσιοποιούν εδώ τα οφειλόμενα ποσά από δάνεια που δεν είναι σε αθέτηση σύμφωνα με το άρθρο</w:t>
            </w:r>
            <w:r>
              <w:rPr>
                <w:rFonts w:ascii="Times New Roman" w:hAnsi="Times New Roman"/>
                <w:sz w:val="24"/>
              </w:rPr>
              <w:t> </w:t>
            </w:r>
            <w:r w:rsidRPr="00027DC1">
              <w:rPr>
                <w:rFonts w:ascii="Times New Roman" w:hAnsi="Times New Roman"/>
                <w:sz w:val="24"/>
                <w:lang w:val="el-GR"/>
              </w:rPr>
              <w:t>178 του ΚΚΑ, τα οποία αποτελούν λειτουργικές καταθέσεις σύμφωνα με τον κατ’</w:t>
            </w:r>
            <w:r>
              <w:rPr>
                <w:rFonts w:ascii="Times New Roman" w:hAnsi="Times New Roman"/>
                <w:sz w:val="24"/>
              </w:rPr>
              <w:t> </w:t>
            </w:r>
            <w:r w:rsidRPr="00027DC1">
              <w:rPr>
                <w:rFonts w:ascii="Times New Roman" w:hAnsi="Times New Roman"/>
                <w:sz w:val="24"/>
                <w:lang w:val="el-GR"/>
              </w:rPr>
              <w:t>εξουσιοδότηση κανονισμό (ΕΕ)</w:t>
            </w:r>
            <w:r>
              <w:rPr>
                <w:rFonts w:ascii="Times New Roman" w:hAnsi="Times New Roman"/>
                <w:sz w:val="24"/>
              </w:rPr>
              <w:t> </w:t>
            </w:r>
            <w:r w:rsidRPr="00027DC1">
              <w:rPr>
                <w:rFonts w:ascii="Times New Roman" w:hAnsi="Times New Roman"/>
                <w:sz w:val="24"/>
                <w:lang w:val="el-GR"/>
              </w:rPr>
              <w:t>2015/61 της Επιτροπής και είναι απαραίτητα για την παροχή λειτουργικών υπηρεσιών.</w:t>
            </w:r>
          </w:p>
        </w:tc>
      </w:tr>
      <w:tr w:rsidR="001E06A3" w:rsidRPr="007F4CC8" w14:paraId="6BF89581" w14:textId="77777777" w:rsidTr="00CB5E7D">
        <w:tc>
          <w:tcPr>
            <w:tcW w:w="1355" w:type="dxa"/>
          </w:tcPr>
          <w:p w14:paraId="2C2135D9"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17</w:t>
            </w:r>
          </w:p>
        </w:tc>
        <w:tc>
          <w:tcPr>
            <w:tcW w:w="7705" w:type="dxa"/>
          </w:tcPr>
          <w:p w14:paraId="111B92F0" w14:textId="77777777" w:rsidR="001E06A3" w:rsidRPr="00027DC1" w:rsidRDefault="001E06A3" w:rsidP="001E06A3">
            <w:pPr>
              <w:spacing w:after="240"/>
              <w:jc w:val="both"/>
              <w:rPr>
                <w:rFonts w:ascii="Times New Roman" w:hAnsi="Times New Roman"/>
                <w:b/>
                <w:sz w:val="24"/>
                <w:lang w:val="el-GR"/>
              </w:rPr>
            </w:pPr>
            <w:r w:rsidRPr="00027DC1">
              <w:rPr>
                <w:rFonts w:ascii="Times New Roman" w:hAnsi="Times New Roman"/>
                <w:b/>
                <w:sz w:val="24"/>
                <w:lang w:val="el-GR"/>
              </w:rPr>
              <w:t>Εξυπηρετούμενα δάνεια και τίτλοι:</w:t>
            </w:r>
          </w:p>
          <w:p w14:paraId="69E0B124" w14:textId="77777777" w:rsidR="001E06A3" w:rsidRPr="00027DC1" w:rsidRDefault="001E06A3" w:rsidP="001E06A3">
            <w:pPr>
              <w:spacing w:after="240"/>
              <w:jc w:val="both"/>
              <w:rPr>
                <w:rFonts w:ascii="Times New Roman" w:hAnsi="Times New Roman"/>
                <w:sz w:val="24"/>
                <w:lang w:val="el-GR"/>
              </w:rPr>
            </w:pPr>
            <w:r w:rsidRPr="00027DC1">
              <w:rPr>
                <w:rFonts w:ascii="Times New Roman" w:hAnsi="Times New Roman"/>
                <w:sz w:val="24"/>
                <w:lang w:val="el-GR"/>
              </w:rPr>
              <w:t>Τα ιδρύματα δημοσιοποιούν εδώ το άθροισμα των ποσών στις γραμμές</w:t>
            </w:r>
            <w:r>
              <w:rPr>
                <w:rFonts w:ascii="Times New Roman" w:hAnsi="Times New Roman"/>
                <w:sz w:val="24"/>
              </w:rPr>
              <w:t> </w:t>
            </w:r>
            <w:r w:rsidRPr="00027DC1">
              <w:rPr>
                <w:rFonts w:ascii="Times New Roman" w:hAnsi="Times New Roman"/>
                <w:sz w:val="24"/>
                <w:lang w:val="el-GR"/>
              </w:rPr>
              <w:t>18, 19, 20, 22 και</w:t>
            </w:r>
            <w:r>
              <w:rPr>
                <w:rFonts w:ascii="Times New Roman" w:hAnsi="Times New Roman"/>
                <w:sz w:val="24"/>
              </w:rPr>
              <w:t> </w:t>
            </w:r>
            <w:r w:rsidRPr="00027DC1">
              <w:rPr>
                <w:rFonts w:ascii="Times New Roman" w:hAnsi="Times New Roman"/>
                <w:sz w:val="24"/>
                <w:lang w:val="el-GR"/>
              </w:rPr>
              <w:t>24 του παρόντος υποδείγματος.</w:t>
            </w:r>
          </w:p>
        </w:tc>
      </w:tr>
      <w:tr w:rsidR="001E06A3" w:rsidRPr="007F4CC8" w14:paraId="57AA25FE" w14:textId="77777777" w:rsidTr="00CB5E7D">
        <w:tc>
          <w:tcPr>
            <w:tcW w:w="1355" w:type="dxa"/>
          </w:tcPr>
          <w:p w14:paraId="3A8C777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18</w:t>
            </w:r>
          </w:p>
        </w:tc>
        <w:tc>
          <w:tcPr>
            <w:tcW w:w="7705" w:type="dxa"/>
          </w:tcPr>
          <w:p w14:paraId="39D0D98A" w14:textId="77777777" w:rsidR="001E06A3" w:rsidRPr="00027DC1" w:rsidRDefault="001E06A3" w:rsidP="001E06A3">
            <w:pPr>
              <w:spacing w:after="240"/>
              <w:jc w:val="both"/>
              <w:rPr>
                <w:rFonts w:ascii="Times New Roman" w:hAnsi="Times New Roman"/>
                <w:sz w:val="24"/>
                <w:lang w:val="el-GR"/>
              </w:rPr>
            </w:pPr>
            <w:r w:rsidRPr="00027DC1">
              <w:rPr>
                <w:rFonts w:ascii="Times New Roman" w:hAnsi="Times New Roman"/>
                <w:b/>
                <w:sz w:val="24"/>
                <w:lang w:val="el-GR"/>
              </w:rPr>
              <w:t xml:space="preserve">Συναλλαγές χρηματοδότησης εξυπηρετούμενων τίτλων με χρηματοπιστωτικούς πελάτες, εξασφαλισμένων με επιπέδου 1 </w:t>
            </w:r>
            <w:r>
              <w:rPr>
                <w:rFonts w:ascii="Times New Roman" w:hAnsi="Times New Roman"/>
                <w:b/>
                <w:sz w:val="24"/>
              </w:rPr>
              <w:t>HQLA</w:t>
            </w:r>
            <w:r w:rsidRPr="00027DC1">
              <w:rPr>
                <w:rFonts w:ascii="Times New Roman" w:hAnsi="Times New Roman"/>
                <w:b/>
                <w:sz w:val="24"/>
                <w:lang w:val="el-GR"/>
              </w:rPr>
              <w:t xml:space="preserve"> που υπόκεινται σε 0</w:t>
            </w:r>
            <w:r>
              <w:rPr>
                <w:rFonts w:ascii="Times New Roman" w:hAnsi="Times New Roman"/>
                <w:b/>
                <w:sz w:val="24"/>
              </w:rPr>
              <w:t> </w:t>
            </w:r>
            <w:r w:rsidRPr="00027DC1">
              <w:rPr>
                <w:rFonts w:ascii="Times New Roman" w:hAnsi="Times New Roman"/>
                <w:b/>
                <w:sz w:val="24"/>
                <w:lang w:val="el-GR"/>
              </w:rPr>
              <w:t>% περικοπή επί της αξίας</w:t>
            </w:r>
          </w:p>
          <w:p w14:paraId="1C3668E3" w14:textId="77777777" w:rsidR="001E06A3" w:rsidRPr="00027DC1" w:rsidRDefault="001E06A3" w:rsidP="001E06A3">
            <w:pPr>
              <w:spacing w:after="240"/>
              <w:jc w:val="both"/>
              <w:rPr>
                <w:lang w:val="el-GR"/>
              </w:rPr>
            </w:pPr>
            <w:r w:rsidRPr="00027DC1">
              <w:rPr>
                <w:rFonts w:ascii="Times New Roman" w:hAnsi="Times New Roman"/>
                <w:sz w:val="24"/>
                <w:lang w:val="el-GR"/>
              </w:rPr>
              <w:t>Άρθρο</w:t>
            </w:r>
            <w:r>
              <w:rPr>
                <w:rFonts w:ascii="Times New Roman" w:hAnsi="Times New Roman"/>
                <w:sz w:val="24"/>
              </w:rPr>
              <w:t> </w:t>
            </w:r>
            <w:r w:rsidRPr="00027DC1">
              <w:rPr>
                <w:rFonts w:ascii="Times New Roman" w:hAnsi="Times New Roman"/>
                <w:sz w:val="24"/>
                <w:lang w:val="el-GR"/>
              </w:rPr>
              <w:t>428ε, άρθρο</w:t>
            </w:r>
            <w:r>
              <w:rPr>
                <w:rFonts w:ascii="Times New Roman" w:hAnsi="Times New Roman"/>
                <w:sz w:val="24"/>
              </w:rPr>
              <w:t> </w:t>
            </w:r>
            <w:r w:rsidRPr="00027DC1">
              <w:rPr>
                <w:rFonts w:ascii="Times New Roman" w:hAnsi="Times New Roman"/>
                <w:sz w:val="24"/>
                <w:lang w:val="el-GR"/>
              </w:rPr>
              <w:t>428ιη παράγραφος</w:t>
            </w:r>
            <w:r>
              <w:rPr>
                <w:rFonts w:ascii="Times New Roman" w:hAnsi="Times New Roman"/>
                <w:sz w:val="24"/>
              </w:rPr>
              <w:t> </w:t>
            </w:r>
            <w:r w:rsidRPr="00027DC1">
              <w:rPr>
                <w:rFonts w:ascii="Times New Roman" w:hAnsi="Times New Roman"/>
                <w:sz w:val="24"/>
                <w:lang w:val="el-GR"/>
              </w:rPr>
              <w:t>1 στοιχείο ζ) και άρθρο</w:t>
            </w:r>
            <w:r>
              <w:rPr>
                <w:rFonts w:ascii="Times New Roman" w:hAnsi="Times New Roman"/>
                <w:sz w:val="24"/>
              </w:rPr>
              <w:t> </w:t>
            </w:r>
            <w:r w:rsidRPr="00027DC1">
              <w:rPr>
                <w:rFonts w:ascii="Times New Roman" w:hAnsi="Times New Roman"/>
                <w:sz w:val="24"/>
                <w:lang w:val="el-GR"/>
              </w:rPr>
              <w:t>428ιθ παράγραφος</w:t>
            </w:r>
            <w:r>
              <w:rPr>
                <w:rFonts w:ascii="Times New Roman" w:hAnsi="Times New Roman"/>
                <w:sz w:val="24"/>
              </w:rPr>
              <w:t> </w:t>
            </w:r>
            <w:r w:rsidRPr="00027DC1">
              <w:rPr>
                <w:rFonts w:ascii="Times New Roman" w:hAnsi="Times New Roman"/>
                <w:sz w:val="24"/>
                <w:lang w:val="el-GR"/>
              </w:rPr>
              <w:t>1 στοιχείο</w:t>
            </w:r>
            <w:r>
              <w:rPr>
                <w:rFonts w:ascii="Times New Roman" w:hAnsi="Times New Roman"/>
                <w:sz w:val="24"/>
              </w:rPr>
              <w:t> </w:t>
            </w:r>
            <w:r w:rsidRPr="00027DC1">
              <w:rPr>
                <w:rFonts w:ascii="Times New Roman" w:hAnsi="Times New Roman"/>
                <w:sz w:val="24"/>
                <w:lang w:val="el-GR"/>
              </w:rPr>
              <w:t>β) του ΚΚΑ</w:t>
            </w:r>
          </w:p>
          <w:p w14:paraId="6E629990" w14:textId="77777777" w:rsidR="001E06A3" w:rsidRPr="00027DC1" w:rsidRDefault="001E06A3" w:rsidP="001E06A3">
            <w:pPr>
              <w:spacing w:after="240"/>
              <w:jc w:val="both"/>
              <w:rPr>
                <w:rFonts w:ascii="Times New Roman" w:hAnsi="Times New Roman"/>
                <w:sz w:val="24"/>
                <w:lang w:val="el-GR"/>
              </w:rPr>
            </w:pPr>
            <w:r w:rsidRPr="00027DC1">
              <w:rPr>
                <w:rFonts w:ascii="Times New Roman" w:hAnsi="Times New Roman"/>
                <w:sz w:val="24"/>
                <w:lang w:val="el-GR"/>
              </w:rPr>
              <w:t>Τα ιδρύματα δημοσιοποιούν εδώ τα οφειλόμενα ποσά από τίτλους χρηματοδότησης συναλλαγών που δεν είναι σε αθέτηση σύμφωνα με το άρθρο</w:t>
            </w:r>
            <w:r>
              <w:rPr>
                <w:rFonts w:ascii="Times New Roman" w:hAnsi="Times New Roman"/>
                <w:sz w:val="24"/>
              </w:rPr>
              <w:t> </w:t>
            </w:r>
            <w:r w:rsidRPr="00027DC1">
              <w:rPr>
                <w:rFonts w:ascii="Times New Roman" w:hAnsi="Times New Roman"/>
                <w:sz w:val="24"/>
                <w:lang w:val="el-GR"/>
              </w:rPr>
              <w:t>178 του ΚΚΑ, με χρηματοπιστωτικούς πελάτες, και εξασφαλισμένους με επιπέδου 1 στοιχεία ενεργητικού που είναι επιλέξιμα για 0</w:t>
            </w:r>
            <w:r>
              <w:rPr>
                <w:rFonts w:ascii="Times New Roman" w:hAnsi="Times New Roman"/>
                <w:sz w:val="24"/>
              </w:rPr>
              <w:t> </w:t>
            </w:r>
            <w:r w:rsidRPr="00027DC1">
              <w:rPr>
                <w:rFonts w:ascii="Times New Roman" w:hAnsi="Times New Roman"/>
                <w:sz w:val="24"/>
                <w:lang w:val="el-GR"/>
              </w:rPr>
              <w:t>% περικοπή επί της αξίας σύμφωνα με τον κατ’</w:t>
            </w:r>
            <w:r>
              <w:rPr>
                <w:rFonts w:ascii="Times New Roman" w:hAnsi="Times New Roman"/>
                <w:sz w:val="24"/>
              </w:rPr>
              <w:t> </w:t>
            </w:r>
            <w:r w:rsidRPr="00027DC1">
              <w:rPr>
                <w:rFonts w:ascii="Times New Roman" w:hAnsi="Times New Roman"/>
                <w:sz w:val="24"/>
                <w:lang w:val="el-GR"/>
              </w:rPr>
              <w:t>εξουσιοδότηση κανονισμό (ΕΕ)</w:t>
            </w:r>
            <w:r>
              <w:rPr>
                <w:rFonts w:ascii="Times New Roman" w:hAnsi="Times New Roman"/>
                <w:sz w:val="24"/>
              </w:rPr>
              <w:t> </w:t>
            </w:r>
            <w:r w:rsidRPr="00027DC1">
              <w:rPr>
                <w:rFonts w:ascii="Times New Roman" w:hAnsi="Times New Roman"/>
                <w:sz w:val="24"/>
                <w:lang w:val="el-GR"/>
              </w:rPr>
              <w:t>2015/61 της Επιτροπής.</w:t>
            </w:r>
          </w:p>
        </w:tc>
      </w:tr>
      <w:tr w:rsidR="001E06A3" w:rsidRPr="007F4CC8" w14:paraId="2BD49200" w14:textId="77777777" w:rsidTr="00CB5E7D">
        <w:tc>
          <w:tcPr>
            <w:tcW w:w="1355" w:type="dxa"/>
          </w:tcPr>
          <w:p w14:paraId="358064B4"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19</w:t>
            </w:r>
          </w:p>
        </w:tc>
        <w:tc>
          <w:tcPr>
            <w:tcW w:w="7705" w:type="dxa"/>
          </w:tcPr>
          <w:p w14:paraId="19A428A8" w14:textId="77777777" w:rsidR="001E06A3" w:rsidRPr="00027DC1" w:rsidRDefault="001E06A3" w:rsidP="001E06A3">
            <w:pPr>
              <w:pStyle w:val="TableParagraph"/>
              <w:spacing w:after="240"/>
              <w:ind w:right="96"/>
              <w:jc w:val="both"/>
              <w:rPr>
                <w:rFonts w:ascii="Times New Roman" w:hAnsi="Times New Roman"/>
                <w:sz w:val="24"/>
                <w:szCs w:val="24"/>
                <w:lang w:val="el-GR"/>
              </w:rPr>
            </w:pPr>
            <w:r w:rsidRPr="00027DC1">
              <w:rPr>
                <w:rFonts w:ascii="Times New Roman" w:hAnsi="Times New Roman"/>
                <w:b/>
                <w:sz w:val="24"/>
                <w:lang w:val="el-GR"/>
              </w:rPr>
              <w:t>Συναλλαγές χρηματοδότησης εξυπηρετούμενων τίτλων με χρηματοπιστωτικούς πελάτες, εξασφαλισμένων με άλλα στοιχεία ενεργητικού και άλλα δάνεια και προκαταβολές σε χρηματοπιστωτικά ιδρύματα</w:t>
            </w:r>
          </w:p>
          <w:p w14:paraId="49B871A6" w14:textId="5DFC7DC8" w:rsidR="001E06A3" w:rsidRPr="00027DC1" w:rsidRDefault="001E06A3" w:rsidP="001E06A3">
            <w:pPr>
              <w:pStyle w:val="TableParagraph"/>
              <w:spacing w:after="240"/>
              <w:ind w:right="96"/>
              <w:jc w:val="both"/>
              <w:rPr>
                <w:rFonts w:ascii="Times New Roman" w:hAnsi="Times New Roman"/>
                <w:sz w:val="24"/>
                <w:lang w:val="el-GR"/>
              </w:rPr>
            </w:pPr>
            <w:r w:rsidRPr="00027DC1">
              <w:rPr>
                <w:rFonts w:ascii="Times New Roman" w:hAnsi="Times New Roman"/>
                <w:sz w:val="24"/>
                <w:lang w:val="el-GR"/>
              </w:rPr>
              <w:t>Άρθρο</w:t>
            </w:r>
            <w:r>
              <w:rPr>
                <w:rFonts w:ascii="Times New Roman" w:hAnsi="Times New Roman"/>
                <w:sz w:val="24"/>
              </w:rPr>
              <w:t> </w:t>
            </w:r>
            <w:r w:rsidRPr="00027DC1">
              <w:rPr>
                <w:rFonts w:ascii="Times New Roman" w:hAnsi="Times New Roman"/>
                <w:sz w:val="24"/>
                <w:lang w:val="el-GR"/>
              </w:rPr>
              <w:t>428ιθ στοιχείο</w:t>
            </w:r>
            <w:r>
              <w:rPr>
                <w:rFonts w:ascii="Times New Roman" w:hAnsi="Times New Roman"/>
                <w:sz w:val="24"/>
              </w:rPr>
              <w:t> </w:t>
            </w:r>
            <w:r w:rsidRPr="00027DC1">
              <w:rPr>
                <w:rFonts w:ascii="Times New Roman" w:hAnsi="Times New Roman"/>
                <w:sz w:val="24"/>
                <w:lang w:val="el-GR"/>
              </w:rPr>
              <w:t>β), άρθρο 428λ στοιχείο</w:t>
            </w:r>
            <w:r>
              <w:rPr>
                <w:rFonts w:ascii="Times New Roman" w:hAnsi="Times New Roman"/>
                <w:sz w:val="24"/>
              </w:rPr>
              <w:t> </w:t>
            </w:r>
            <w:r w:rsidRPr="00027DC1">
              <w:rPr>
                <w:rFonts w:ascii="Times New Roman" w:hAnsi="Times New Roman"/>
                <w:sz w:val="24"/>
                <w:lang w:val="el-GR"/>
              </w:rPr>
              <w:t>δ) και άρθρο 428λδ παράγραφος</w:t>
            </w:r>
            <w:r>
              <w:rPr>
                <w:rFonts w:ascii="Times New Roman" w:hAnsi="Times New Roman"/>
                <w:sz w:val="24"/>
              </w:rPr>
              <w:t> </w:t>
            </w:r>
            <w:r w:rsidRPr="00027DC1">
              <w:rPr>
                <w:rFonts w:ascii="Times New Roman" w:hAnsi="Times New Roman"/>
                <w:sz w:val="24"/>
                <w:lang w:val="el-GR"/>
              </w:rPr>
              <w:t>1 στοιχείο</w:t>
            </w:r>
            <w:r>
              <w:rPr>
                <w:rFonts w:ascii="Times New Roman" w:hAnsi="Times New Roman"/>
                <w:sz w:val="24"/>
              </w:rPr>
              <w:t> </w:t>
            </w:r>
            <w:r w:rsidRPr="00027DC1">
              <w:rPr>
                <w:rFonts w:ascii="Times New Roman" w:hAnsi="Times New Roman"/>
                <w:sz w:val="24"/>
                <w:lang w:val="el-GR"/>
              </w:rPr>
              <w:t>β) του ΚΚΑ</w:t>
            </w:r>
          </w:p>
          <w:p w14:paraId="43ECC51F" w14:textId="77777777" w:rsidR="001E06A3" w:rsidRPr="00027DC1" w:rsidRDefault="001E06A3" w:rsidP="001E06A3">
            <w:pPr>
              <w:spacing w:after="240"/>
              <w:jc w:val="both"/>
              <w:rPr>
                <w:rFonts w:ascii="Times New Roman" w:hAnsi="Times New Roman"/>
                <w:sz w:val="24"/>
                <w:lang w:val="el-GR"/>
              </w:rPr>
            </w:pPr>
            <w:r w:rsidRPr="00027DC1">
              <w:rPr>
                <w:rFonts w:ascii="Times New Roman" w:hAnsi="Times New Roman"/>
                <w:sz w:val="24"/>
                <w:lang w:val="el-GR"/>
              </w:rPr>
              <w:t>Τα ιδρύματα δημοσιοποιούν εδώ το άθροισμα των ακόλουθων στοιχείων:</w:t>
            </w:r>
          </w:p>
          <w:p w14:paraId="6D530B9A" w14:textId="77777777" w:rsidR="001E06A3" w:rsidRPr="00027DC1" w:rsidRDefault="001E06A3" w:rsidP="00991F59">
            <w:pPr>
              <w:pStyle w:val="ListParagraph"/>
              <w:numPr>
                <w:ilvl w:val="0"/>
                <w:numId w:val="34"/>
              </w:numPr>
              <w:spacing w:after="240"/>
              <w:contextualSpacing/>
              <w:jc w:val="both"/>
              <w:rPr>
                <w:rFonts w:ascii="Times New Roman" w:hAnsi="Times New Roman"/>
                <w:sz w:val="24"/>
                <w:lang w:val="el-GR"/>
              </w:rPr>
            </w:pPr>
            <w:r w:rsidRPr="00027DC1">
              <w:rPr>
                <w:rFonts w:ascii="Times New Roman" w:hAnsi="Times New Roman"/>
                <w:sz w:val="24"/>
                <w:lang w:val="el-GR"/>
              </w:rPr>
              <w:t>τα οφειλόμενα ποσά από συναλλαγές χρηματοδότησης τίτλων που δεν είναι σε αθέτηση σύμφωνα με το άρθρο</w:t>
            </w:r>
            <w:r>
              <w:rPr>
                <w:rFonts w:ascii="Times New Roman" w:hAnsi="Times New Roman"/>
                <w:sz w:val="24"/>
              </w:rPr>
              <w:t> </w:t>
            </w:r>
            <w:r w:rsidRPr="00027DC1">
              <w:rPr>
                <w:rFonts w:ascii="Times New Roman" w:hAnsi="Times New Roman"/>
                <w:sz w:val="24"/>
                <w:lang w:val="el-GR"/>
              </w:rPr>
              <w:t>178 του ΚΚΑ, με χρηματοπιστωτικούς πελάτες, και εξασφαλισμένων με στοιχεία ενεργητικού εκτός των στοιχείων ενεργητικού επιπέδου 1 που είναι επιλέξιμα για ποσοστό περικοπής 0</w:t>
            </w:r>
            <w:r>
              <w:rPr>
                <w:rFonts w:ascii="Times New Roman" w:hAnsi="Times New Roman"/>
                <w:sz w:val="24"/>
              </w:rPr>
              <w:t> </w:t>
            </w:r>
            <w:r w:rsidRPr="00027DC1">
              <w:rPr>
                <w:rFonts w:ascii="Times New Roman" w:hAnsi="Times New Roman"/>
                <w:sz w:val="24"/>
                <w:lang w:val="el-GR"/>
              </w:rPr>
              <w:t>% σύμφωνα με τον κατ’</w:t>
            </w:r>
            <w:r>
              <w:rPr>
                <w:rFonts w:ascii="Times New Roman" w:hAnsi="Times New Roman"/>
                <w:sz w:val="24"/>
              </w:rPr>
              <w:t> </w:t>
            </w:r>
            <w:r w:rsidRPr="00027DC1">
              <w:rPr>
                <w:rFonts w:ascii="Times New Roman" w:hAnsi="Times New Roman"/>
                <w:sz w:val="24"/>
                <w:lang w:val="el-GR"/>
              </w:rPr>
              <w:t>εξουσιοδότηση κανονισμό (ΕΕ)</w:t>
            </w:r>
            <w:r>
              <w:rPr>
                <w:rFonts w:ascii="Times New Roman" w:hAnsi="Times New Roman"/>
                <w:sz w:val="24"/>
              </w:rPr>
              <w:t> </w:t>
            </w:r>
            <w:r w:rsidRPr="00027DC1">
              <w:rPr>
                <w:rFonts w:ascii="Times New Roman" w:hAnsi="Times New Roman"/>
                <w:sz w:val="24"/>
                <w:lang w:val="el-GR"/>
              </w:rPr>
              <w:t>2015/61 της Επιτροπής και</w:t>
            </w:r>
          </w:p>
          <w:p w14:paraId="25F10EE1" w14:textId="77777777" w:rsidR="001E06A3" w:rsidRPr="00027DC1" w:rsidRDefault="001E06A3" w:rsidP="00991F59">
            <w:pPr>
              <w:pStyle w:val="ListParagraph"/>
              <w:numPr>
                <w:ilvl w:val="0"/>
                <w:numId w:val="34"/>
              </w:numPr>
              <w:spacing w:after="240"/>
              <w:contextualSpacing/>
              <w:jc w:val="both"/>
              <w:rPr>
                <w:rFonts w:ascii="Times New Roman" w:hAnsi="Times New Roman"/>
                <w:sz w:val="24"/>
                <w:lang w:val="el-GR"/>
              </w:rPr>
            </w:pPr>
            <w:r w:rsidRPr="00027DC1">
              <w:rPr>
                <w:rFonts w:ascii="Times New Roman" w:hAnsi="Times New Roman"/>
                <w:sz w:val="24"/>
                <w:lang w:val="el-GR"/>
              </w:rPr>
              <w:t>τα οφειλόμενα ποσά από άλλα δάνεια και προκαταβολές που δεν είναι σε αθέτηση σύμφωνα με το άρθρο</w:t>
            </w:r>
            <w:r>
              <w:rPr>
                <w:rFonts w:ascii="Times New Roman" w:hAnsi="Times New Roman"/>
                <w:sz w:val="24"/>
              </w:rPr>
              <w:t> </w:t>
            </w:r>
            <w:r w:rsidRPr="00027DC1">
              <w:rPr>
                <w:rFonts w:ascii="Times New Roman" w:hAnsi="Times New Roman"/>
                <w:sz w:val="24"/>
                <w:lang w:val="el-GR"/>
              </w:rPr>
              <w:t>178 του ΚΚΑ, σε χρηματοπιστωτικούς πελάτες, σύμφωνα με το άρθρο</w:t>
            </w:r>
            <w:r>
              <w:rPr>
                <w:rFonts w:ascii="Times New Roman" w:hAnsi="Times New Roman"/>
                <w:sz w:val="24"/>
              </w:rPr>
              <w:t> </w:t>
            </w:r>
            <w:r w:rsidRPr="00027DC1">
              <w:rPr>
                <w:rFonts w:ascii="Times New Roman" w:hAnsi="Times New Roman"/>
                <w:sz w:val="24"/>
                <w:lang w:val="el-GR"/>
              </w:rPr>
              <w:t>428κβ στοιχείο</w:t>
            </w:r>
            <w:r>
              <w:rPr>
                <w:rFonts w:ascii="Times New Roman" w:hAnsi="Times New Roman"/>
                <w:sz w:val="24"/>
              </w:rPr>
              <w:t> </w:t>
            </w:r>
            <w:r w:rsidRPr="00027DC1">
              <w:rPr>
                <w:rFonts w:ascii="Times New Roman" w:hAnsi="Times New Roman"/>
                <w:sz w:val="24"/>
                <w:lang w:val="el-GR"/>
              </w:rPr>
              <w:t>α) και με το άρθρο</w:t>
            </w:r>
            <w:r>
              <w:rPr>
                <w:rFonts w:ascii="Times New Roman" w:hAnsi="Times New Roman"/>
                <w:sz w:val="24"/>
              </w:rPr>
              <w:t> </w:t>
            </w:r>
            <w:r w:rsidRPr="00027DC1">
              <w:rPr>
                <w:rFonts w:ascii="Times New Roman" w:hAnsi="Times New Roman"/>
                <w:sz w:val="24"/>
                <w:lang w:val="el-GR"/>
              </w:rPr>
              <w:t>428λ στοιχείο</w:t>
            </w:r>
            <w:r>
              <w:rPr>
                <w:rFonts w:ascii="Times New Roman" w:hAnsi="Times New Roman"/>
                <w:sz w:val="24"/>
              </w:rPr>
              <w:t> </w:t>
            </w:r>
            <w:r w:rsidRPr="00027DC1">
              <w:rPr>
                <w:rFonts w:ascii="Times New Roman" w:hAnsi="Times New Roman"/>
                <w:sz w:val="24"/>
                <w:lang w:val="el-GR"/>
              </w:rPr>
              <w:t xml:space="preserve">δ) σημείο </w:t>
            </w:r>
            <w:r>
              <w:rPr>
                <w:rFonts w:ascii="Times New Roman" w:hAnsi="Times New Roman"/>
                <w:sz w:val="24"/>
              </w:rPr>
              <w:t>iii</w:t>
            </w:r>
            <w:r w:rsidRPr="00027DC1">
              <w:rPr>
                <w:rFonts w:ascii="Times New Roman" w:hAnsi="Times New Roman"/>
                <w:sz w:val="24"/>
                <w:lang w:val="el-GR"/>
              </w:rPr>
              <w:t>) του ΚΚΑ.</w:t>
            </w:r>
          </w:p>
        </w:tc>
      </w:tr>
      <w:tr w:rsidR="001E06A3" w:rsidRPr="007F4CC8" w14:paraId="23D883F8" w14:textId="77777777" w:rsidTr="00CB5E7D">
        <w:tc>
          <w:tcPr>
            <w:tcW w:w="1355" w:type="dxa"/>
          </w:tcPr>
          <w:p w14:paraId="14F1CFB0"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20</w:t>
            </w:r>
          </w:p>
        </w:tc>
        <w:tc>
          <w:tcPr>
            <w:tcW w:w="7705" w:type="dxa"/>
          </w:tcPr>
          <w:p w14:paraId="1BB94392" w14:textId="77777777" w:rsidR="001E06A3" w:rsidRPr="00027DC1" w:rsidRDefault="001E06A3" w:rsidP="001E06A3">
            <w:pPr>
              <w:spacing w:after="240"/>
              <w:jc w:val="both"/>
              <w:rPr>
                <w:rFonts w:ascii="Times New Roman" w:hAnsi="Times New Roman"/>
                <w:b/>
                <w:sz w:val="24"/>
                <w:lang w:val="el-GR"/>
              </w:rPr>
            </w:pPr>
            <w:r w:rsidRPr="00027DC1">
              <w:rPr>
                <w:rFonts w:ascii="Times New Roman" w:hAnsi="Times New Roman"/>
                <w:b/>
                <w:sz w:val="24"/>
                <w:lang w:val="el-GR"/>
              </w:rPr>
              <w:t>Εξυπηρετούμενα δάνεια σε μη χρηματοπιστωτικούς εταιρικούς πελάτες, δάνεια σε πελάτες λιανικής και μικρές επιχειρήσεις και κρατικά δάνεια και δάνεια σε ΟΔΤ, εκ των οποίων:</w:t>
            </w:r>
          </w:p>
          <w:p w14:paraId="2D61E718" w14:textId="77777777" w:rsidR="001E06A3" w:rsidRPr="00027DC1" w:rsidRDefault="001E06A3" w:rsidP="001E06A3">
            <w:pPr>
              <w:spacing w:after="240"/>
              <w:jc w:val="both"/>
              <w:rPr>
                <w:rFonts w:ascii="Times New Roman" w:hAnsi="Times New Roman"/>
                <w:sz w:val="24"/>
                <w:lang w:val="el-GR"/>
              </w:rPr>
            </w:pPr>
            <w:r w:rsidRPr="00027DC1">
              <w:rPr>
                <w:rFonts w:ascii="Times New Roman" w:hAnsi="Times New Roman"/>
                <w:sz w:val="24"/>
                <w:lang w:val="el-GR"/>
              </w:rPr>
              <w:t>Άρθρο</w:t>
            </w:r>
            <w:r>
              <w:rPr>
                <w:rFonts w:ascii="Times New Roman" w:hAnsi="Times New Roman"/>
                <w:sz w:val="24"/>
              </w:rPr>
              <w:t> </w:t>
            </w:r>
            <w:r w:rsidRPr="00027DC1">
              <w:rPr>
                <w:rFonts w:ascii="Times New Roman" w:hAnsi="Times New Roman"/>
                <w:sz w:val="24"/>
                <w:lang w:val="el-GR"/>
              </w:rPr>
              <w:t>428λ στοιχείο</w:t>
            </w:r>
            <w:r>
              <w:rPr>
                <w:rFonts w:ascii="Times New Roman" w:hAnsi="Times New Roman"/>
                <w:sz w:val="24"/>
              </w:rPr>
              <w:t> </w:t>
            </w:r>
            <w:r w:rsidRPr="00027DC1">
              <w:rPr>
                <w:rFonts w:ascii="Times New Roman" w:hAnsi="Times New Roman"/>
                <w:sz w:val="24"/>
                <w:lang w:val="el-GR"/>
              </w:rPr>
              <w:t>γ), άρθρο</w:t>
            </w:r>
            <w:r>
              <w:rPr>
                <w:rFonts w:ascii="Times New Roman" w:hAnsi="Times New Roman"/>
                <w:sz w:val="24"/>
              </w:rPr>
              <w:t> </w:t>
            </w:r>
            <w:r w:rsidRPr="00027DC1">
              <w:rPr>
                <w:rFonts w:ascii="Times New Roman" w:hAnsi="Times New Roman"/>
                <w:sz w:val="24"/>
                <w:lang w:val="el-GR"/>
              </w:rPr>
              <w:t>428λβ και άρθρο</w:t>
            </w:r>
            <w:r>
              <w:rPr>
                <w:rFonts w:ascii="Times New Roman" w:hAnsi="Times New Roman"/>
                <w:sz w:val="24"/>
              </w:rPr>
              <w:t> </w:t>
            </w:r>
            <w:r w:rsidRPr="00027DC1">
              <w:rPr>
                <w:rFonts w:ascii="Times New Roman" w:hAnsi="Times New Roman"/>
                <w:sz w:val="24"/>
                <w:lang w:val="el-GR"/>
              </w:rPr>
              <w:t>428λγ στοιχείο</w:t>
            </w:r>
            <w:r>
              <w:rPr>
                <w:rFonts w:ascii="Times New Roman" w:hAnsi="Times New Roman"/>
                <w:sz w:val="24"/>
              </w:rPr>
              <w:t> </w:t>
            </w:r>
            <w:r w:rsidRPr="00027DC1">
              <w:rPr>
                <w:rFonts w:ascii="Times New Roman" w:hAnsi="Times New Roman"/>
                <w:sz w:val="24"/>
                <w:lang w:val="el-GR"/>
              </w:rPr>
              <w:t>γ) του ΚΚΑ</w:t>
            </w:r>
          </w:p>
          <w:p w14:paraId="1FEB6042" w14:textId="77777777" w:rsidR="001E06A3" w:rsidRPr="00027DC1" w:rsidRDefault="001E06A3" w:rsidP="001E06A3">
            <w:pPr>
              <w:spacing w:after="240"/>
              <w:jc w:val="both"/>
              <w:rPr>
                <w:rFonts w:ascii="Times New Roman" w:hAnsi="Times New Roman"/>
                <w:sz w:val="24"/>
                <w:lang w:val="el-GR"/>
              </w:rPr>
            </w:pPr>
            <w:r w:rsidRPr="00027DC1">
              <w:rPr>
                <w:rFonts w:ascii="Times New Roman" w:hAnsi="Times New Roman"/>
                <w:sz w:val="24"/>
                <w:lang w:val="el-GR"/>
              </w:rPr>
              <w:t>Τα ιδρύματα δημοσιοποιούν εδώ τα οφειλόμενα ποσά από δάνεια που δεν είναι σε αθέτηση σύμφωνα με το άρθρο</w:t>
            </w:r>
            <w:r>
              <w:rPr>
                <w:rFonts w:ascii="Times New Roman" w:hAnsi="Times New Roman"/>
                <w:sz w:val="24"/>
              </w:rPr>
              <w:t> </w:t>
            </w:r>
            <w:r w:rsidRPr="00027DC1">
              <w:rPr>
                <w:rFonts w:ascii="Times New Roman" w:hAnsi="Times New Roman"/>
                <w:sz w:val="24"/>
                <w:lang w:val="el-GR"/>
              </w:rPr>
              <w:t>178 του ΚΚΑ, τα οποία αποτελούν στεγαστικά δάνεια πλήρως εγγυημένα από επιλέξιμο πάροχο προστασίας, όπως αναφέρεται στο άρθρο</w:t>
            </w:r>
            <w:r>
              <w:rPr>
                <w:rFonts w:ascii="Times New Roman" w:hAnsi="Times New Roman"/>
                <w:sz w:val="24"/>
              </w:rPr>
              <w:t> </w:t>
            </w:r>
            <w:r w:rsidRPr="00027DC1">
              <w:rPr>
                <w:rFonts w:ascii="Times New Roman" w:hAnsi="Times New Roman"/>
                <w:sz w:val="24"/>
                <w:lang w:val="el-GR"/>
              </w:rPr>
              <w:t>129 παράγραφος</w:t>
            </w:r>
            <w:r>
              <w:rPr>
                <w:rFonts w:ascii="Times New Roman" w:hAnsi="Times New Roman"/>
                <w:sz w:val="24"/>
              </w:rPr>
              <w:t> </w:t>
            </w:r>
            <w:r w:rsidRPr="00027DC1">
              <w:rPr>
                <w:rFonts w:ascii="Times New Roman" w:hAnsi="Times New Roman"/>
                <w:sz w:val="24"/>
                <w:lang w:val="el-GR"/>
              </w:rPr>
              <w:t>1 στοιχείο</w:t>
            </w:r>
            <w:r>
              <w:rPr>
                <w:rFonts w:ascii="Times New Roman" w:hAnsi="Times New Roman"/>
                <w:sz w:val="24"/>
              </w:rPr>
              <w:t> </w:t>
            </w:r>
            <w:r w:rsidRPr="00027DC1">
              <w:rPr>
                <w:rFonts w:ascii="Times New Roman" w:hAnsi="Times New Roman"/>
                <w:sz w:val="24"/>
                <w:lang w:val="el-GR"/>
              </w:rPr>
              <w:t>ε) του ΚΚΑ ή δάνεια, με εξαίρεση τα δάνεια προς χρηματοπιστωτικούς πελάτες και τα δάνεια που αναφέρονται στα άρθρα</w:t>
            </w:r>
            <w:r>
              <w:rPr>
                <w:rFonts w:ascii="Times New Roman" w:hAnsi="Times New Roman"/>
                <w:sz w:val="24"/>
              </w:rPr>
              <w:t> </w:t>
            </w:r>
            <w:r w:rsidRPr="00027DC1">
              <w:rPr>
                <w:rFonts w:ascii="Times New Roman" w:hAnsi="Times New Roman"/>
                <w:sz w:val="24"/>
                <w:lang w:val="el-GR"/>
              </w:rPr>
              <w:t>428ιη έως 428λ εκτός από το άρθρο</w:t>
            </w:r>
            <w:r>
              <w:rPr>
                <w:rFonts w:ascii="Times New Roman" w:hAnsi="Times New Roman"/>
                <w:sz w:val="24"/>
              </w:rPr>
              <w:t> </w:t>
            </w:r>
            <w:r w:rsidRPr="00027DC1">
              <w:rPr>
                <w:rFonts w:ascii="Times New Roman" w:hAnsi="Times New Roman"/>
                <w:sz w:val="24"/>
                <w:lang w:val="el-GR"/>
              </w:rPr>
              <w:t>428λ στοιχείο</w:t>
            </w:r>
            <w:r>
              <w:rPr>
                <w:rFonts w:ascii="Times New Roman" w:hAnsi="Times New Roman"/>
                <w:sz w:val="24"/>
              </w:rPr>
              <w:t> </w:t>
            </w:r>
            <w:r w:rsidRPr="00027DC1">
              <w:rPr>
                <w:rFonts w:ascii="Times New Roman" w:hAnsi="Times New Roman"/>
                <w:sz w:val="24"/>
                <w:lang w:val="el-GR"/>
              </w:rPr>
              <w:t>γ) του ΚΚΑ, ανεξάρτητα από τις σταθμίσεις κινδύνου που προβλέπονται για αυτά τα δάνεια. Αυτό το ποσό δεν περιλαμβάνει ανοίγματα που εξασφαλίζονται με υποθήκες επί ακινήτων που προορίζονται για κατοικία.</w:t>
            </w:r>
          </w:p>
        </w:tc>
      </w:tr>
      <w:tr w:rsidR="001E06A3" w:rsidRPr="007F4CC8" w14:paraId="640960C5" w14:textId="77777777" w:rsidTr="00CB5E7D">
        <w:tc>
          <w:tcPr>
            <w:tcW w:w="1355" w:type="dxa"/>
          </w:tcPr>
          <w:p w14:paraId="444B793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21</w:t>
            </w:r>
          </w:p>
        </w:tc>
        <w:tc>
          <w:tcPr>
            <w:tcW w:w="7705" w:type="dxa"/>
          </w:tcPr>
          <w:p w14:paraId="1E760EB2" w14:textId="77777777" w:rsidR="001E06A3" w:rsidRPr="00027DC1" w:rsidRDefault="001E06A3" w:rsidP="001E06A3">
            <w:pPr>
              <w:spacing w:after="240"/>
              <w:jc w:val="both"/>
              <w:rPr>
                <w:rFonts w:ascii="Times New Roman" w:hAnsi="Times New Roman"/>
                <w:sz w:val="24"/>
                <w:lang w:val="el-GR"/>
              </w:rPr>
            </w:pPr>
            <w:r w:rsidRPr="00027DC1">
              <w:rPr>
                <w:rFonts w:ascii="Times New Roman" w:hAnsi="Times New Roman"/>
                <w:b/>
                <w:sz w:val="24"/>
                <w:lang w:val="el-GR"/>
              </w:rPr>
              <w:t>Με συντελεστή στάθμισης κινδύνου μικρότερο ή ίσο του 35</w:t>
            </w:r>
            <w:r>
              <w:rPr>
                <w:rFonts w:ascii="Times New Roman" w:hAnsi="Times New Roman"/>
                <w:b/>
                <w:sz w:val="24"/>
              </w:rPr>
              <w:t> </w:t>
            </w:r>
            <w:r w:rsidRPr="00027DC1">
              <w:rPr>
                <w:rFonts w:ascii="Times New Roman" w:hAnsi="Times New Roman"/>
                <w:b/>
                <w:sz w:val="24"/>
                <w:lang w:val="el-GR"/>
              </w:rPr>
              <w:t xml:space="preserve">% σύμφωνα με την τυποποιημένη προσέγγιση της Βασιλείας </w:t>
            </w:r>
            <w:r>
              <w:rPr>
                <w:rFonts w:ascii="Times New Roman" w:hAnsi="Times New Roman"/>
                <w:b/>
                <w:sz w:val="24"/>
              </w:rPr>
              <w:t>II</w:t>
            </w:r>
            <w:r w:rsidRPr="00027DC1">
              <w:rPr>
                <w:rFonts w:ascii="Times New Roman" w:hAnsi="Times New Roman"/>
                <w:b/>
                <w:sz w:val="24"/>
                <w:lang w:val="el-GR"/>
              </w:rPr>
              <w:t xml:space="preserve"> για τον πιστωτικό κίνδυνο</w:t>
            </w:r>
          </w:p>
          <w:p w14:paraId="321E82BB" w14:textId="77777777" w:rsidR="001E06A3" w:rsidRPr="00027DC1" w:rsidRDefault="001E06A3" w:rsidP="001E06A3">
            <w:pPr>
              <w:pStyle w:val="TableParagraph"/>
              <w:spacing w:after="240"/>
              <w:ind w:right="99"/>
              <w:jc w:val="both"/>
              <w:rPr>
                <w:rFonts w:ascii="Times New Roman" w:hAnsi="Times New Roman"/>
                <w:sz w:val="24"/>
                <w:szCs w:val="24"/>
                <w:lang w:val="el-GR"/>
              </w:rPr>
            </w:pPr>
            <w:r w:rsidRPr="00027DC1">
              <w:rPr>
                <w:rFonts w:ascii="Times New Roman" w:hAnsi="Times New Roman"/>
                <w:sz w:val="24"/>
                <w:lang w:val="el-GR"/>
              </w:rPr>
              <w:t>Άρθρο</w:t>
            </w:r>
            <w:r>
              <w:rPr>
                <w:rFonts w:ascii="Times New Roman" w:hAnsi="Times New Roman"/>
                <w:sz w:val="24"/>
              </w:rPr>
              <w:t> </w:t>
            </w:r>
            <w:r w:rsidRPr="00027DC1">
              <w:rPr>
                <w:rFonts w:ascii="Times New Roman" w:hAnsi="Times New Roman"/>
                <w:sz w:val="24"/>
                <w:lang w:val="el-GR"/>
              </w:rPr>
              <w:t>428λ στοιχείο</w:t>
            </w:r>
            <w:r>
              <w:rPr>
                <w:rFonts w:ascii="Times New Roman" w:hAnsi="Times New Roman"/>
                <w:sz w:val="24"/>
              </w:rPr>
              <w:t> </w:t>
            </w:r>
            <w:r w:rsidRPr="00027DC1">
              <w:rPr>
                <w:rFonts w:ascii="Times New Roman" w:hAnsi="Times New Roman"/>
                <w:sz w:val="24"/>
                <w:lang w:val="el-GR"/>
              </w:rPr>
              <w:t>γ) και άρθρο</w:t>
            </w:r>
            <w:r>
              <w:rPr>
                <w:rFonts w:ascii="Times New Roman" w:hAnsi="Times New Roman"/>
                <w:sz w:val="24"/>
              </w:rPr>
              <w:t> </w:t>
            </w:r>
            <w:r w:rsidRPr="00027DC1">
              <w:rPr>
                <w:rFonts w:ascii="Times New Roman" w:hAnsi="Times New Roman"/>
                <w:sz w:val="24"/>
                <w:lang w:val="el-GR"/>
              </w:rPr>
              <w:t>428λβ του ΚΚΑ.</w:t>
            </w:r>
          </w:p>
          <w:p w14:paraId="5789FF06" w14:textId="77777777" w:rsidR="001E06A3" w:rsidRPr="00027DC1" w:rsidRDefault="001E06A3" w:rsidP="001E06A3">
            <w:pPr>
              <w:spacing w:after="240"/>
              <w:jc w:val="both"/>
              <w:rPr>
                <w:rFonts w:ascii="Times New Roman" w:hAnsi="Times New Roman"/>
                <w:sz w:val="24"/>
                <w:lang w:val="el-GR"/>
              </w:rPr>
            </w:pPr>
            <w:r w:rsidRPr="00027DC1">
              <w:rPr>
                <w:rFonts w:ascii="Times New Roman" w:hAnsi="Times New Roman"/>
                <w:sz w:val="24"/>
                <w:lang w:val="el-GR"/>
              </w:rPr>
              <w:t xml:space="preserve">Τα ιδρύματα δημοσιοποιούν εδώ τα οφειλόμενα ποσά από δάνεια από τη γραμμή 21 του παρόντος υποδείγματος για τα οποία προβλέπεται </w:t>
            </w:r>
            <w:r w:rsidRPr="00027DC1">
              <w:rPr>
                <w:rFonts w:ascii="Times New Roman" w:hAnsi="Times New Roman"/>
                <w:sz w:val="24"/>
                <w:lang w:val="el-GR"/>
              </w:rPr>
              <w:lastRenderedPageBreak/>
              <w:t>συντελεστής στάθμισης κινδύνου μικρότερος ή ίσος του 35</w:t>
            </w:r>
            <w:r>
              <w:rPr>
                <w:rFonts w:ascii="Times New Roman" w:hAnsi="Times New Roman"/>
                <w:sz w:val="24"/>
              </w:rPr>
              <w:t> </w:t>
            </w:r>
            <w:r w:rsidRPr="00027DC1">
              <w:rPr>
                <w:rFonts w:ascii="Times New Roman" w:hAnsi="Times New Roman"/>
                <w:sz w:val="24"/>
                <w:lang w:val="el-GR"/>
              </w:rPr>
              <w:t>% σύμφωνα με το τρίτο μέρος τίτλος</w:t>
            </w:r>
            <w:r>
              <w:rPr>
                <w:rFonts w:ascii="Times New Roman" w:hAnsi="Times New Roman"/>
                <w:sz w:val="24"/>
              </w:rPr>
              <w:t> II</w:t>
            </w:r>
            <w:r w:rsidRPr="00027DC1">
              <w:rPr>
                <w:rFonts w:ascii="Times New Roman" w:hAnsi="Times New Roman"/>
                <w:sz w:val="24"/>
                <w:lang w:val="el-GR"/>
              </w:rPr>
              <w:t xml:space="preserve"> κεφάλαιο</w:t>
            </w:r>
            <w:r>
              <w:rPr>
                <w:rFonts w:ascii="Times New Roman" w:hAnsi="Times New Roman"/>
                <w:sz w:val="24"/>
              </w:rPr>
              <w:t> </w:t>
            </w:r>
            <w:r w:rsidRPr="00027DC1">
              <w:rPr>
                <w:rFonts w:ascii="Times New Roman" w:hAnsi="Times New Roman"/>
                <w:sz w:val="24"/>
                <w:lang w:val="el-GR"/>
              </w:rPr>
              <w:t>2 του ΚΚΑ.</w:t>
            </w:r>
          </w:p>
        </w:tc>
      </w:tr>
      <w:tr w:rsidR="001E06A3" w:rsidRPr="007F4CC8" w14:paraId="752E7570" w14:textId="77777777" w:rsidTr="00CB5E7D">
        <w:tc>
          <w:tcPr>
            <w:tcW w:w="1355" w:type="dxa"/>
          </w:tcPr>
          <w:p w14:paraId="56D24C5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22</w:t>
            </w:r>
          </w:p>
        </w:tc>
        <w:tc>
          <w:tcPr>
            <w:tcW w:w="7705" w:type="dxa"/>
          </w:tcPr>
          <w:p w14:paraId="5CC89414" w14:textId="77777777" w:rsidR="001E06A3" w:rsidRPr="00027DC1" w:rsidRDefault="001E06A3" w:rsidP="001E06A3">
            <w:pPr>
              <w:spacing w:after="240"/>
              <w:jc w:val="both"/>
              <w:rPr>
                <w:rFonts w:ascii="Times New Roman" w:hAnsi="Times New Roman" w:cs="Times New Roman"/>
                <w:b/>
                <w:sz w:val="24"/>
                <w:lang w:val="el-GR"/>
              </w:rPr>
            </w:pPr>
            <w:r w:rsidRPr="00027DC1">
              <w:rPr>
                <w:rFonts w:ascii="Times New Roman" w:hAnsi="Times New Roman"/>
                <w:b/>
                <w:sz w:val="24"/>
                <w:lang w:val="el-GR"/>
              </w:rPr>
              <w:t>Εξυπηρετούμενα ενυπόθηκα στεγαστικά δάνεια, εκ των οποίων:</w:t>
            </w:r>
          </w:p>
          <w:p w14:paraId="15E5AC9E" w14:textId="77777777" w:rsidR="001E06A3" w:rsidRPr="00027DC1" w:rsidRDefault="001E06A3" w:rsidP="001E06A3">
            <w:pPr>
              <w:spacing w:after="240"/>
              <w:jc w:val="both"/>
              <w:rPr>
                <w:rFonts w:ascii="Times New Roman" w:hAnsi="Times New Roman"/>
                <w:b/>
                <w:sz w:val="24"/>
                <w:lang w:val="el-GR"/>
              </w:rPr>
            </w:pPr>
            <w:r w:rsidRPr="00027DC1">
              <w:rPr>
                <w:rFonts w:ascii="Times New Roman" w:hAnsi="Times New Roman"/>
                <w:sz w:val="24"/>
                <w:lang w:val="el-GR"/>
              </w:rPr>
              <w:t>Άρθρο</w:t>
            </w:r>
            <w:r>
              <w:rPr>
                <w:rFonts w:ascii="Times New Roman" w:hAnsi="Times New Roman"/>
                <w:sz w:val="24"/>
              </w:rPr>
              <w:t> </w:t>
            </w:r>
            <w:r w:rsidRPr="00027DC1">
              <w:rPr>
                <w:rFonts w:ascii="Times New Roman" w:hAnsi="Times New Roman"/>
                <w:sz w:val="24"/>
                <w:lang w:val="el-GR"/>
              </w:rPr>
              <w:t>428λ στοιχείο</w:t>
            </w:r>
            <w:r>
              <w:rPr>
                <w:rFonts w:ascii="Times New Roman" w:hAnsi="Times New Roman"/>
                <w:sz w:val="24"/>
              </w:rPr>
              <w:t> </w:t>
            </w:r>
            <w:r w:rsidRPr="00027DC1">
              <w:rPr>
                <w:rFonts w:ascii="Times New Roman" w:hAnsi="Times New Roman"/>
                <w:sz w:val="24"/>
                <w:lang w:val="el-GR"/>
              </w:rPr>
              <w:t>γ), άρθρο</w:t>
            </w:r>
            <w:r>
              <w:rPr>
                <w:rFonts w:ascii="Times New Roman" w:hAnsi="Times New Roman"/>
                <w:sz w:val="24"/>
              </w:rPr>
              <w:t> </w:t>
            </w:r>
            <w:r w:rsidRPr="00027DC1">
              <w:rPr>
                <w:rFonts w:ascii="Times New Roman" w:hAnsi="Times New Roman"/>
                <w:sz w:val="24"/>
                <w:lang w:val="el-GR"/>
              </w:rPr>
              <w:t>428λβ στοιχείο</w:t>
            </w:r>
            <w:r>
              <w:rPr>
                <w:rFonts w:ascii="Times New Roman" w:hAnsi="Times New Roman"/>
                <w:sz w:val="24"/>
              </w:rPr>
              <w:t> </w:t>
            </w:r>
            <w:r w:rsidRPr="00027DC1">
              <w:rPr>
                <w:rFonts w:ascii="Times New Roman" w:hAnsi="Times New Roman"/>
                <w:sz w:val="24"/>
                <w:lang w:val="el-GR"/>
              </w:rPr>
              <w:t>α) και άρθρο</w:t>
            </w:r>
            <w:r>
              <w:rPr>
                <w:rFonts w:ascii="Times New Roman" w:hAnsi="Times New Roman"/>
                <w:sz w:val="24"/>
              </w:rPr>
              <w:t> </w:t>
            </w:r>
            <w:r w:rsidRPr="00027DC1">
              <w:rPr>
                <w:rFonts w:ascii="Times New Roman" w:hAnsi="Times New Roman"/>
                <w:sz w:val="24"/>
                <w:lang w:val="el-GR"/>
              </w:rPr>
              <w:t>428λγ στοιχείο</w:t>
            </w:r>
            <w:r>
              <w:rPr>
                <w:rFonts w:ascii="Times New Roman" w:hAnsi="Times New Roman"/>
                <w:sz w:val="24"/>
              </w:rPr>
              <w:t> </w:t>
            </w:r>
            <w:r w:rsidRPr="00027DC1">
              <w:rPr>
                <w:rFonts w:ascii="Times New Roman" w:hAnsi="Times New Roman"/>
                <w:sz w:val="24"/>
                <w:lang w:val="el-GR"/>
              </w:rPr>
              <w:t>γ) του ΚΚΑ</w:t>
            </w:r>
          </w:p>
          <w:p w14:paraId="271BEBB6" w14:textId="77777777" w:rsidR="001E06A3" w:rsidRPr="00027DC1" w:rsidRDefault="001E06A3" w:rsidP="001E06A3">
            <w:pPr>
              <w:pStyle w:val="TableParagraph"/>
              <w:spacing w:after="240"/>
              <w:ind w:right="99"/>
              <w:jc w:val="both"/>
              <w:rPr>
                <w:rFonts w:ascii="Times New Roman" w:hAnsi="Times New Roman"/>
                <w:sz w:val="24"/>
                <w:szCs w:val="24"/>
                <w:lang w:val="el-GR"/>
              </w:rPr>
            </w:pPr>
            <w:r w:rsidRPr="00027DC1">
              <w:rPr>
                <w:rFonts w:ascii="Times New Roman" w:hAnsi="Times New Roman"/>
                <w:sz w:val="24"/>
                <w:lang w:val="el-GR"/>
              </w:rPr>
              <w:t>Τα ιδρύματα δημοσιοποιούν εδώ τα οφειλόμενα ποσά από δάνεια που δεν είναι σε αθέτηση σύμφωνα με το άρθρο</w:t>
            </w:r>
            <w:r>
              <w:rPr>
                <w:rFonts w:ascii="Times New Roman" w:hAnsi="Times New Roman"/>
                <w:sz w:val="24"/>
              </w:rPr>
              <w:t> </w:t>
            </w:r>
            <w:r w:rsidRPr="00027DC1">
              <w:rPr>
                <w:rFonts w:ascii="Times New Roman" w:hAnsi="Times New Roman"/>
                <w:sz w:val="24"/>
                <w:lang w:val="el-GR"/>
              </w:rPr>
              <w:t>178 του ΚΚΑ, τα οποία αποτελούν δάνεια ασφαλισμένα με υποθήκες επί οικιστικών ακινήτων, με εξαίρεση τα δάνεια προς χρηματοπιστωτικούς πελάτες και τα δάνεια που αναφέρονται στα άρθρα</w:t>
            </w:r>
            <w:r>
              <w:rPr>
                <w:rFonts w:ascii="Times New Roman" w:hAnsi="Times New Roman"/>
                <w:sz w:val="24"/>
              </w:rPr>
              <w:t> </w:t>
            </w:r>
            <w:r w:rsidRPr="00027DC1">
              <w:rPr>
                <w:rFonts w:ascii="Times New Roman" w:hAnsi="Times New Roman"/>
                <w:sz w:val="24"/>
                <w:lang w:val="el-GR"/>
              </w:rPr>
              <w:t>428ιη έως 428λ του ΚΚΑ εκτός από το άρθρο</w:t>
            </w:r>
            <w:r>
              <w:rPr>
                <w:rFonts w:ascii="Times New Roman" w:hAnsi="Times New Roman"/>
                <w:sz w:val="24"/>
              </w:rPr>
              <w:t> </w:t>
            </w:r>
            <w:r w:rsidRPr="00027DC1">
              <w:rPr>
                <w:rFonts w:ascii="Times New Roman" w:hAnsi="Times New Roman"/>
                <w:sz w:val="24"/>
                <w:lang w:val="el-GR"/>
              </w:rPr>
              <w:t>428λ εδάφιο</w:t>
            </w:r>
            <w:r>
              <w:rPr>
                <w:rFonts w:ascii="Times New Roman" w:hAnsi="Times New Roman"/>
                <w:sz w:val="24"/>
              </w:rPr>
              <w:t> </w:t>
            </w:r>
            <w:r w:rsidRPr="00027DC1">
              <w:rPr>
                <w:rFonts w:ascii="Times New Roman" w:hAnsi="Times New Roman"/>
                <w:sz w:val="24"/>
                <w:lang w:val="el-GR"/>
              </w:rPr>
              <w:t>γ) του ΚΚΑ, ανεξάρτητα από τις σταθμίσεις κινδύνου που προβλέπονται για αυτά τα δάνεια.</w:t>
            </w:r>
          </w:p>
        </w:tc>
      </w:tr>
      <w:tr w:rsidR="001E06A3" w:rsidRPr="007F4CC8" w14:paraId="16C048BA" w14:textId="77777777" w:rsidTr="00CB5E7D">
        <w:tc>
          <w:tcPr>
            <w:tcW w:w="1355" w:type="dxa"/>
          </w:tcPr>
          <w:p w14:paraId="125C3F1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23</w:t>
            </w:r>
          </w:p>
        </w:tc>
        <w:tc>
          <w:tcPr>
            <w:tcW w:w="7705" w:type="dxa"/>
          </w:tcPr>
          <w:p w14:paraId="77ED9432" w14:textId="77777777" w:rsidR="001E06A3" w:rsidRPr="00027DC1" w:rsidRDefault="001E06A3" w:rsidP="001E06A3">
            <w:pPr>
              <w:spacing w:after="240"/>
              <w:jc w:val="both"/>
              <w:rPr>
                <w:rFonts w:ascii="Times New Roman" w:hAnsi="Times New Roman"/>
                <w:sz w:val="24"/>
                <w:lang w:val="el-GR"/>
              </w:rPr>
            </w:pPr>
            <w:r w:rsidRPr="00027DC1">
              <w:rPr>
                <w:rFonts w:ascii="Times New Roman" w:hAnsi="Times New Roman"/>
                <w:b/>
                <w:sz w:val="24"/>
                <w:lang w:val="el-GR"/>
              </w:rPr>
              <w:t>Με συντελεστή στάθμισης κινδύνου μικρότερο ή ίσο του 35</w:t>
            </w:r>
            <w:r>
              <w:rPr>
                <w:rFonts w:ascii="Times New Roman" w:hAnsi="Times New Roman"/>
                <w:b/>
                <w:sz w:val="24"/>
              </w:rPr>
              <w:t> </w:t>
            </w:r>
            <w:r w:rsidRPr="00027DC1">
              <w:rPr>
                <w:rFonts w:ascii="Times New Roman" w:hAnsi="Times New Roman"/>
                <w:b/>
                <w:sz w:val="24"/>
                <w:lang w:val="el-GR"/>
              </w:rPr>
              <w:t xml:space="preserve">% σύμφωνα με την τυποποιημένη προσέγγιση της Βασιλείας </w:t>
            </w:r>
            <w:r>
              <w:rPr>
                <w:rFonts w:ascii="Times New Roman" w:hAnsi="Times New Roman"/>
                <w:b/>
                <w:sz w:val="24"/>
              </w:rPr>
              <w:t>II</w:t>
            </w:r>
            <w:r w:rsidRPr="00027DC1">
              <w:rPr>
                <w:rFonts w:ascii="Times New Roman" w:hAnsi="Times New Roman"/>
                <w:b/>
                <w:sz w:val="24"/>
                <w:lang w:val="el-GR"/>
              </w:rPr>
              <w:t xml:space="preserve"> για τον πιστωτικό κίνδυνο</w:t>
            </w:r>
          </w:p>
          <w:p w14:paraId="705B3481" w14:textId="77777777" w:rsidR="001E06A3" w:rsidRPr="00027DC1" w:rsidRDefault="001E06A3" w:rsidP="001E06A3">
            <w:pPr>
              <w:spacing w:after="240"/>
              <w:jc w:val="both"/>
              <w:rPr>
                <w:rFonts w:ascii="Times New Roman" w:hAnsi="Times New Roman"/>
                <w:sz w:val="24"/>
                <w:lang w:val="el-GR"/>
              </w:rPr>
            </w:pPr>
            <w:r w:rsidRPr="00027DC1">
              <w:rPr>
                <w:rFonts w:ascii="Times New Roman" w:hAnsi="Times New Roman"/>
                <w:sz w:val="24"/>
                <w:lang w:val="el-GR"/>
              </w:rPr>
              <w:t>Άρθρο</w:t>
            </w:r>
            <w:r>
              <w:rPr>
                <w:rFonts w:ascii="Times New Roman" w:hAnsi="Times New Roman"/>
                <w:sz w:val="24"/>
              </w:rPr>
              <w:t> </w:t>
            </w:r>
            <w:r w:rsidRPr="00027DC1">
              <w:rPr>
                <w:rFonts w:ascii="Times New Roman" w:hAnsi="Times New Roman"/>
                <w:sz w:val="24"/>
                <w:lang w:val="el-GR"/>
              </w:rPr>
              <w:t>428λ στοιχείο</w:t>
            </w:r>
            <w:r>
              <w:rPr>
                <w:rFonts w:ascii="Times New Roman" w:hAnsi="Times New Roman"/>
                <w:sz w:val="24"/>
              </w:rPr>
              <w:t> </w:t>
            </w:r>
            <w:r w:rsidRPr="00027DC1">
              <w:rPr>
                <w:rFonts w:ascii="Times New Roman" w:hAnsi="Times New Roman"/>
                <w:sz w:val="24"/>
                <w:lang w:val="el-GR"/>
              </w:rPr>
              <w:t>γ) και άρθρο</w:t>
            </w:r>
            <w:r>
              <w:rPr>
                <w:rFonts w:ascii="Times New Roman" w:hAnsi="Times New Roman"/>
                <w:sz w:val="24"/>
              </w:rPr>
              <w:t> </w:t>
            </w:r>
            <w:r w:rsidRPr="00027DC1">
              <w:rPr>
                <w:rFonts w:ascii="Times New Roman" w:hAnsi="Times New Roman"/>
                <w:sz w:val="24"/>
                <w:lang w:val="el-GR"/>
              </w:rPr>
              <w:t>428λγ στοιχείο</w:t>
            </w:r>
            <w:r>
              <w:rPr>
                <w:rFonts w:ascii="Times New Roman" w:hAnsi="Times New Roman"/>
                <w:sz w:val="24"/>
              </w:rPr>
              <w:t> </w:t>
            </w:r>
            <w:r w:rsidRPr="00027DC1">
              <w:rPr>
                <w:rFonts w:ascii="Times New Roman" w:hAnsi="Times New Roman"/>
                <w:sz w:val="24"/>
                <w:lang w:val="el-GR"/>
              </w:rPr>
              <w:t>α) του ΚΚΑ</w:t>
            </w:r>
          </w:p>
          <w:p w14:paraId="75FA19E4" w14:textId="77777777" w:rsidR="001E06A3" w:rsidRPr="00027DC1" w:rsidRDefault="001E06A3" w:rsidP="001E06A3">
            <w:pPr>
              <w:spacing w:after="240"/>
              <w:jc w:val="both"/>
              <w:rPr>
                <w:rFonts w:ascii="Times New Roman" w:hAnsi="Times New Roman"/>
                <w:sz w:val="24"/>
                <w:lang w:val="el-GR"/>
              </w:rPr>
            </w:pPr>
            <w:r w:rsidRPr="00027DC1">
              <w:rPr>
                <w:rFonts w:ascii="Times New Roman" w:hAnsi="Times New Roman"/>
                <w:sz w:val="24"/>
                <w:lang w:val="el-GR"/>
              </w:rPr>
              <w:t>Τα ιδρύματα περιλαμβάνουν εδώ τα οφειλόμενα ποσά από δάνεια από τη γραμμή</w:t>
            </w:r>
            <w:r>
              <w:rPr>
                <w:rFonts w:ascii="Times New Roman" w:hAnsi="Times New Roman"/>
                <w:sz w:val="24"/>
              </w:rPr>
              <w:t> </w:t>
            </w:r>
            <w:r w:rsidRPr="00027DC1">
              <w:rPr>
                <w:rFonts w:ascii="Times New Roman" w:hAnsi="Times New Roman"/>
                <w:sz w:val="24"/>
                <w:lang w:val="el-GR"/>
              </w:rPr>
              <w:t>22 του παρόντος υποδείγματος για τα οποία προβλέπεται συντελεστής στάθμισης κινδύνου μικρότερος ή ίσος του 35</w:t>
            </w:r>
            <w:r>
              <w:rPr>
                <w:rFonts w:ascii="Times New Roman" w:hAnsi="Times New Roman"/>
                <w:sz w:val="24"/>
              </w:rPr>
              <w:t> </w:t>
            </w:r>
            <w:r w:rsidRPr="00027DC1">
              <w:rPr>
                <w:rFonts w:ascii="Times New Roman" w:hAnsi="Times New Roman"/>
                <w:sz w:val="24"/>
                <w:lang w:val="el-GR"/>
              </w:rPr>
              <w:t>% σύμφωνα με το τρίτο μέρος τίτλος</w:t>
            </w:r>
            <w:r>
              <w:rPr>
                <w:rFonts w:ascii="Times New Roman" w:hAnsi="Times New Roman"/>
                <w:sz w:val="24"/>
              </w:rPr>
              <w:t> II</w:t>
            </w:r>
            <w:r w:rsidRPr="00027DC1">
              <w:rPr>
                <w:rFonts w:ascii="Times New Roman" w:hAnsi="Times New Roman"/>
                <w:sz w:val="24"/>
                <w:lang w:val="el-GR"/>
              </w:rPr>
              <w:t xml:space="preserve"> κεφάλαιο</w:t>
            </w:r>
            <w:r>
              <w:rPr>
                <w:rFonts w:ascii="Times New Roman" w:hAnsi="Times New Roman"/>
                <w:sz w:val="24"/>
              </w:rPr>
              <w:t> </w:t>
            </w:r>
            <w:r w:rsidRPr="00027DC1">
              <w:rPr>
                <w:rFonts w:ascii="Times New Roman" w:hAnsi="Times New Roman"/>
                <w:sz w:val="24"/>
                <w:lang w:val="el-GR"/>
              </w:rPr>
              <w:t>2 του ΚΚΑ.</w:t>
            </w:r>
          </w:p>
        </w:tc>
      </w:tr>
      <w:tr w:rsidR="001E06A3" w:rsidRPr="007F4CC8" w14:paraId="4A951DDA" w14:textId="77777777" w:rsidTr="00CB5E7D">
        <w:tc>
          <w:tcPr>
            <w:tcW w:w="1355" w:type="dxa"/>
          </w:tcPr>
          <w:p w14:paraId="69B2B5A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24</w:t>
            </w:r>
          </w:p>
        </w:tc>
        <w:tc>
          <w:tcPr>
            <w:tcW w:w="7705" w:type="dxa"/>
          </w:tcPr>
          <w:p w14:paraId="07EF9659" w14:textId="77777777" w:rsidR="001E06A3" w:rsidRPr="00027DC1" w:rsidRDefault="001E06A3" w:rsidP="001E06A3">
            <w:pPr>
              <w:spacing w:after="240"/>
              <w:jc w:val="both"/>
              <w:rPr>
                <w:rFonts w:ascii="Times New Roman" w:hAnsi="Times New Roman"/>
                <w:b/>
                <w:sz w:val="24"/>
                <w:lang w:val="el-GR"/>
              </w:rPr>
            </w:pPr>
            <w:r w:rsidRPr="00027DC1">
              <w:rPr>
                <w:rFonts w:ascii="Times New Roman" w:hAnsi="Times New Roman"/>
                <w:b/>
                <w:sz w:val="24"/>
                <w:lang w:val="el-GR"/>
              </w:rPr>
              <w:t xml:space="preserve">Άλλα δάνεια και τίτλοι που δεν είναι σε αθέτηση και δεν θεωρούνται </w:t>
            </w:r>
            <w:r>
              <w:rPr>
                <w:rFonts w:ascii="Times New Roman" w:hAnsi="Times New Roman"/>
                <w:b/>
                <w:sz w:val="24"/>
              </w:rPr>
              <w:t>HQLA</w:t>
            </w:r>
            <w:r w:rsidRPr="00027DC1">
              <w:rPr>
                <w:rFonts w:ascii="Times New Roman" w:hAnsi="Times New Roman"/>
                <w:b/>
                <w:sz w:val="24"/>
                <w:lang w:val="el-GR"/>
              </w:rPr>
              <w:t>, συμπεριλαμβανομένων μετοχών διαπραγματεύσιμων σε χρηματιστήριο και προϊόντων χρηματοδότησης του εμπορίου εντός ισολογισμού</w:t>
            </w:r>
          </w:p>
          <w:p w14:paraId="0D677D2C" w14:textId="77777777" w:rsidR="001E06A3" w:rsidRPr="00027DC1" w:rsidRDefault="001E06A3" w:rsidP="001E06A3">
            <w:pPr>
              <w:spacing w:after="240"/>
              <w:jc w:val="both"/>
              <w:rPr>
                <w:rFonts w:ascii="Times New Roman" w:hAnsi="Times New Roman"/>
                <w:sz w:val="24"/>
                <w:lang w:val="el-GR"/>
              </w:rPr>
            </w:pPr>
            <w:r w:rsidRPr="00027DC1">
              <w:rPr>
                <w:rFonts w:ascii="Times New Roman" w:hAnsi="Times New Roman"/>
                <w:sz w:val="24"/>
                <w:lang w:val="el-GR"/>
              </w:rPr>
              <w:t>Τα ιδρύματα δημοσιοποιούν εδώ το άθροισμα των ακόλουθων στοιχείων:</w:t>
            </w:r>
          </w:p>
          <w:p w14:paraId="5639B43C" w14:textId="0DD33F64" w:rsidR="001E06A3" w:rsidRPr="00027DC1" w:rsidRDefault="001E06A3" w:rsidP="00991F59">
            <w:pPr>
              <w:pStyle w:val="ListParagraph"/>
              <w:numPr>
                <w:ilvl w:val="0"/>
                <w:numId w:val="34"/>
              </w:numPr>
              <w:spacing w:after="240"/>
              <w:contextualSpacing/>
              <w:jc w:val="both"/>
              <w:rPr>
                <w:rFonts w:ascii="Times New Roman" w:hAnsi="Times New Roman"/>
                <w:sz w:val="24"/>
                <w:lang w:val="el-GR"/>
              </w:rPr>
            </w:pPr>
            <w:r w:rsidRPr="00027DC1">
              <w:rPr>
                <w:rFonts w:ascii="Times New Roman" w:hAnsi="Times New Roman"/>
                <w:sz w:val="24"/>
                <w:lang w:val="el-GR"/>
              </w:rPr>
              <w:t>σύμφωνα με το άρθρο</w:t>
            </w:r>
            <w:r>
              <w:rPr>
                <w:rFonts w:ascii="Times New Roman" w:hAnsi="Times New Roman"/>
                <w:sz w:val="24"/>
              </w:rPr>
              <w:t> </w:t>
            </w:r>
            <w:r w:rsidRPr="00027DC1">
              <w:rPr>
                <w:rFonts w:ascii="Times New Roman" w:hAnsi="Times New Roman"/>
                <w:sz w:val="24"/>
                <w:lang w:val="el-GR"/>
              </w:rPr>
              <w:t>428λγ στοιχεία</w:t>
            </w:r>
            <w:r>
              <w:rPr>
                <w:rFonts w:ascii="Times New Roman" w:hAnsi="Times New Roman"/>
                <w:sz w:val="24"/>
              </w:rPr>
              <w:t> </w:t>
            </w:r>
            <w:r w:rsidRPr="00027DC1">
              <w:rPr>
                <w:rFonts w:ascii="Times New Roman" w:hAnsi="Times New Roman"/>
                <w:sz w:val="24"/>
                <w:lang w:val="el-GR"/>
              </w:rPr>
              <w:t>ε) και</w:t>
            </w:r>
            <w:r>
              <w:rPr>
                <w:rFonts w:ascii="Times New Roman" w:hAnsi="Times New Roman"/>
                <w:sz w:val="24"/>
              </w:rPr>
              <w:t> </w:t>
            </w:r>
            <w:r w:rsidRPr="00027DC1">
              <w:rPr>
                <w:rFonts w:ascii="Times New Roman" w:hAnsi="Times New Roman"/>
                <w:sz w:val="24"/>
                <w:lang w:val="el-GR"/>
              </w:rPr>
              <w:t>στ) του ΚΚΑ, τίτλους οι οποίοι δεν είναι σε αθέτηση σύμφωνα με το άρθρο</w:t>
            </w:r>
            <w:r>
              <w:rPr>
                <w:rFonts w:ascii="Times New Roman" w:hAnsi="Times New Roman"/>
                <w:sz w:val="24"/>
              </w:rPr>
              <w:t> </w:t>
            </w:r>
            <w:r w:rsidRPr="00027DC1">
              <w:rPr>
                <w:rFonts w:ascii="Times New Roman" w:hAnsi="Times New Roman"/>
                <w:sz w:val="24"/>
                <w:lang w:val="el-GR"/>
              </w:rPr>
              <w:t>178 του ΚΚΑ και δεν είναι ρευστά στοιχεία ενεργητικού σύμφωνα με τον κατ’</w:t>
            </w:r>
            <w:r>
              <w:rPr>
                <w:rFonts w:ascii="Times New Roman" w:hAnsi="Times New Roman"/>
                <w:sz w:val="24"/>
              </w:rPr>
              <w:t> </w:t>
            </w:r>
            <w:r w:rsidRPr="00027DC1">
              <w:rPr>
                <w:rFonts w:ascii="Times New Roman" w:hAnsi="Times New Roman"/>
                <w:sz w:val="24"/>
                <w:lang w:val="el-GR"/>
              </w:rPr>
              <w:t>εξουσιοδότηση κανονισμό (ΕΕ)</w:t>
            </w:r>
            <w:r>
              <w:rPr>
                <w:rFonts w:ascii="Times New Roman" w:hAnsi="Times New Roman"/>
                <w:sz w:val="24"/>
              </w:rPr>
              <w:t> </w:t>
            </w:r>
            <w:r w:rsidRPr="00027DC1">
              <w:rPr>
                <w:rFonts w:ascii="Times New Roman" w:hAnsi="Times New Roman"/>
                <w:sz w:val="24"/>
                <w:lang w:val="el-GR"/>
              </w:rPr>
              <w:t>2015/61 της Επιτροπής, ανεξαρτήτως του εάν συμμορφώνονται με τις λειτουργικές απαιτήσεις που προβλέπονται στον εν λόγω κανονισμό και</w:t>
            </w:r>
          </w:p>
          <w:p w14:paraId="7EC444EC" w14:textId="77777777" w:rsidR="001E06A3" w:rsidRPr="00027DC1" w:rsidRDefault="001E06A3" w:rsidP="00991F59">
            <w:pPr>
              <w:pStyle w:val="ListParagraph"/>
              <w:numPr>
                <w:ilvl w:val="0"/>
                <w:numId w:val="34"/>
              </w:numPr>
              <w:spacing w:after="240"/>
              <w:contextualSpacing/>
              <w:jc w:val="both"/>
              <w:rPr>
                <w:rFonts w:ascii="Times New Roman" w:hAnsi="Times New Roman"/>
                <w:sz w:val="24"/>
                <w:lang w:val="el-GR"/>
              </w:rPr>
            </w:pPr>
            <w:r w:rsidRPr="00027DC1">
              <w:rPr>
                <w:rFonts w:ascii="Times New Roman" w:hAnsi="Times New Roman"/>
                <w:sz w:val="24"/>
                <w:lang w:val="el-GR"/>
              </w:rPr>
              <w:t>προϊόντα χρηματοδότησης του εμπορίου εντός ισολογισμού σύμφωνα με το άρθρο</w:t>
            </w:r>
            <w:r>
              <w:rPr>
                <w:rFonts w:ascii="Times New Roman" w:hAnsi="Times New Roman"/>
                <w:sz w:val="24"/>
              </w:rPr>
              <w:t> </w:t>
            </w:r>
            <w:r w:rsidRPr="00027DC1">
              <w:rPr>
                <w:rFonts w:ascii="Times New Roman" w:hAnsi="Times New Roman"/>
                <w:sz w:val="24"/>
                <w:lang w:val="el-GR"/>
              </w:rPr>
              <w:t>428κβ στοιχείο</w:t>
            </w:r>
            <w:r>
              <w:rPr>
                <w:rFonts w:ascii="Times New Roman" w:hAnsi="Times New Roman"/>
                <w:sz w:val="24"/>
              </w:rPr>
              <w:t> </w:t>
            </w:r>
            <w:r w:rsidRPr="00027DC1">
              <w:rPr>
                <w:rFonts w:ascii="Times New Roman" w:hAnsi="Times New Roman"/>
                <w:sz w:val="24"/>
                <w:lang w:val="el-GR"/>
              </w:rPr>
              <w:t>β), το άρθρο</w:t>
            </w:r>
            <w:r>
              <w:rPr>
                <w:rFonts w:ascii="Times New Roman" w:hAnsi="Times New Roman"/>
                <w:sz w:val="24"/>
              </w:rPr>
              <w:t> </w:t>
            </w:r>
            <w:r w:rsidRPr="00027DC1">
              <w:rPr>
                <w:rFonts w:ascii="Times New Roman" w:hAnsi="Times New Roman"/>
                <w:sz w:val="24"/>
                <w:lang w:val="el-GR"/>
              </w:rPr>
              <w:t>428λ στοιχείο</w:t>
            </w:r>
            <w:r>
              <w:rPr>
                <w:rFonts w:ascii="Times New Roman" w:hAnsi="Times New Roman"/>
                <w:sz w:val="24"/>
              </w:rPr>
              <w:t> </w:t>
            </w:r>
            <w:r w:rsidRPr="00027DC1">
              <w:rPr>
                <w:rFonts w:ascii="Times New Roman" w:hAnsi="Times New Roman"/>
                <w:sz w:val="24"/>
                <w:lang w:val="el-GR"/>
              </w:rPr>
              <w:t>ε) και το άρθρο</w:t>
            </w:r>
            <w:r>
              <w:rPr>
                <w:rFonts w:ascii="Times New Roman" w:hAnsi="Times New Roman"/>
                <w:sz w:val="24"/>
              </w:rPr>
              <w:t> </w:t>
            </w:r>
            <w:r w:rsidRPr="00027DC1">
              <w:rPr>
                <w:rFonts w:ascii="Times New Roman" w:hAnsi="Times New Roman"/>
                <w:sz w:val="24"/>
                <w:lang w:val="el-GR"/>
              </w:rPr>
              <w:t>428λγ στοιχείο</w:t>
            </w:r>
            <w:r>
              <w:rPr>
                <w:rFonts w:ascii="Times New Roman" w:hAnsi="Times New Roman"/>
                <w:sz w:val="24"/>
              </w:rPr>
              <w:t> </w:t>
            </w:r>
            <w:r w:rsidRPr="00027DC1">
              <w:rPr>
                <w:rFonts w:ascii="Times New Roman" w:hAnsi="Times New Roman"/>
                <w:sz w:val="24"/>
                <w:lang w:val="el-GR"/>
              </w:rPr>
              <w:t>δ) του ΚΚΑ.</w:t>
            </w:r>
          </w:p>
        </w:tc>
      </w:tr>
      <w:tr w:rsidR="001E06A3" w:rsidRPr="007F4CC8" w14:paraId="086F2410" w14:textId="77777777" w:rsidTr="00CB5E7D">
        <w:tc>
          <w:tcPr>
            <w:tcW w:w="1355" w:type="dxa"/>
          </w:tcPr>
          <w:p w14:paraId="55A7017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25</w:t>
            </w:r>
          </w:p>
        </w:tc>
        <w:tc>
          <w:tcPr>
            <w:tcW w:w="7705" w:type="dxa"/>
          </w:tcPr>
          <w:p w14:paraId="02EF56AC" w14:textId="77777777" w:rsidR="001E06A3" w:rsidRPr="00027DC1" w:rsidRDefault="001E06A3" w:rsidP="001E06A3">
            <w:pPr>
              <w:spacing w:after="240"/>
              <w:jc w:val="both"/>
              <w:rPr>
                <w:rFonts w:ascii="Times New Roman" w:hAnsi="Times New Roman"/>
                <w:b/>
                <w:sz w:val="24"/>
                <w:lang w:val="el-GR"/>
              </w:rPr>
            </w:pPr>
            <w:r w:rsidRPr="00027DC1">
              <w:rPr>
                <w:rFonts w:ascii="Times New Roman" w:hAnsi="Times New Roman"/>
                <w:b/>
                <w:sz w:val="24"/>
                <w:lang w:val="el-GR"/>
              </w:rPr>
              <w:t>Αλληλεξαρτώμενα στοιχεία ενεργητικού</w:t>
            </w:r>
          </w:p>
          <w:p w14:paraId="32DCB94F" w14:textId="77777777" w:rsidR="001E06A3" w:rsidRPr="00027DC1" w:rsidRDefault="001E06A3" w:rsidP="001E06A3">
            <w:pPr>
              <w:pStyle w:val="TableParagraph"/>
              <w:spacing w:after="240"/>
              <w:ind w:right="99"/>
              <w:jc w:val="both"/>
              <w:rPr>
                <w:rFonts w:ascii="Times New Roman" w:hAnsi="Times New Roman"/>
                <w:sz w:val="24"/>
                <w:szCs w:val="24"/>
                <w:lang w:val="el-GR"/>
              </w:rPr>
            </w:pPr>
            <w:r w:rsidRPr="00027DC1">
              <w:rPr>
                <w:rFonts w:ascii="Times New Roman" w:hAnsi="Times New Roman"/>
                <w:sz w:val="24"/>
                <w:lang w:val="el-GR"/>
              </w:rPr>
              <w:t>Άρθρο</w:t>
            </w:r>
            <w:r>
              <w:rPr>
                <w:rFonts w:ascii="Times New Roman" w:hAnsi="Times New Roman"/>
                <w:sz w:val="24"/>
              </w:rPr>
              <w:t> </w:t>
            </w:r>
            <w:r w:rsidRPr="00027DC1">
              <w:rPr>
                <w:rFonts w:ascii="Times New Roman" w:hAnsi="Times New Roman"/>
                <w:sz w:val="24"/>
                <w:lang w:val="el-GR"/>
              </w:rPr>
              <w:t>428στ και άρθρο</w:t>
            </w:r>
            <w:r>
              <w:rPr>
                <w:rFonts w:ascii="Times New Roman" w:hAnsi="Times New Roman"/>
                <w:sz w:val="24"/>
              </w:rPr>
              <w:t> </w:t>
            </w:r>
            <w:r w:rsidRPr="00027DC1">
              <w:rPr>
                <w:rFonts w:ascii="Times New Roman" w:hAnsi="Times New Roman"/>
                <w:sz w:val="24"/>
                <w:lang w:val="el-GR"/>
              </w:rPr>
              <w:t>428ιη παράγραφος</w:t>
            </w:r>
            <w:r>
              <w:rPr>
                <w:rFonts w:ascii="Times New Roman" w:hAnsi="Times New Roman"/>
                <w:sz w:val="24"/>
              </w:rPr>
              <w:t> </w:t>
            </w:r>
            <w:r w:rsidRPr="00027DC1">
              <w:rPr>
                <w:rFonts w:ascii="Times New Roman" w:hAnsi="Times New Roman"/>
                <w:sz w:val="24"/>
                <w:lang w:val="el-GR"/>
              </w:rPr>
              <w:t>1 στοιχείο</w:t>
            </w:r>
            <w:r>
              <w:rPr>
                <w:rFonts w:ascii="Times New Roman" w:hAnsi="Times New Roman"/>
                <w:sz w:val="24"/>
              </w:rPr>
              <w:t> </w:t>
            </w:r>
            <w:r w:rsidRPr="00027DC1">
              <w:rPr>
                <w:rFonts w:ascii="Times New Roman" w:hAnsi="Times New Roman"/>
                <w:sz w:val="24"/>
                <w:lang w:val="el-GR"/>
              </w:rPr>
              <w:t>στ) του ΚΚΑ</w:t>
            </w:r>
          </w:p>
          <w:p w14:paraId="58BDE7B6" w14:textId="77777777" w:rsidR="001E06A3" w:rsidRPr="00027DC1" w:rsidRDefault="001E06A3" w:rsidP="001E06A3">
            <w:pPr>
              <w:spacing w:after="240"/>
              <w:jc w:val="both"/>
              <w:rPr>
                <w:rFonts w:ascii="Times New Roman" w:hAnsi="Times New Roman"/>
                <w:sz w:val="24"/>
                <w:lang w:val="el-GR"/>
              </w:rPr>
            </w:pPr>
            <w:r w:rsidRPr="00027DC1">
              <w:rPr>
                <w:rFonts w:ascii="Times New Roman" w:hAnsi="Times New Roman"/>
                <w:sz w:val="24"/>
                <w:lang w:val="el-GR"/>
              </w:rPr>
              <w:lastRenderedPageBreak/>
              <w:t>Τα ιδρύματα δημοσιοποιούν εδώ στοιχεία ενεργητικού που, αφού εγκριθούν από τις αρμόδιες αρχές, αλληλεξαρτώνται με στοιχεία παθητικού σύμφωνα με το άρθρο</w:t>
            </w:r>
            <w:r>
              <w:rPr>
                <w:rFonts w:ascii="Times New Roman" w:hAnsi="Times New Roman"/>
                <w:sz w:val="24"/>
              </w:rPr>
              <w:t> </w:t>
            </w:r>
            <w:r w:rsidRPr="00027DC1">
              <w:rPr>
                <w:rFonts w:ascii="Times New Roman" w:hAnsi="Times New Roman"/>
                <w:sz w:val="24"/>
                <w:lang w:val="el-GR"/>
              </w:rPr>
              <w:t>428στ του ΚΚΑ.</w:t>
            </w:r>
          </w:p>
        </w:tc>
      </w:tr>
      <w:tr w:rsidR="001E06A3" w:rsidRPr="007F4CC8" w14:paraId="2DFEA855" w14:textId="77777777" w:rsidTr="00CB5E7D">
        <w:tc>
          <w:tcPr>
            <w:tcW w:w="1355" w:type="dxa"/>
          </w:tcPr>
          <w:p w14:paraId="2AC71F5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26</w:t>
            </w:r>
          </w:p>
        </w:tc>
        <w:tc>
          <w:tcPr>
            <w:tcW w:w="7705" w:type="dxa"/>
          </w:tcPr>
          <w:p w14:paraId="340A999C" w14:textId="77777777" w:rsidR="001E06A3" w:rsidRPr="00027DC1" w:rsidRDefault="001E06A3" w:rsidP="001E06A3">
            <w:pPr>
              <w:spacing w:after="240"/>
              <w:jc w:val="both"/>
              <w:rPr>
                <w:rFonts w:ascii="Times New Roman" w:hAnsi="Times New Roman"/>
                <w:sz w:val="24"/>
                <w:lang w:val="el-GR"/>
              </w:rPr>
            </w:pPr>
            <w:r w:rsidRPr="00027DC1">
              <w:rPr>
                <w:rFonts w:ascii="Times New Roman" w:hAnsi="Times New Roman"/>
                <w:b/>
                <w:sz w:val="24"/>
                <w:lang w:val="el-GR"/>
              </w:rPr>
              <w:t>Άλλα στοιχεία ενεργητικού:</w:t>
            </w:r>
          </w:p>
          <w:p w14:paraId="15B3CE51" w14:textId="77777777" w:rsidR="001E06A3" w:rsidRPr="00027DC1" w:rsidRDefault="001E06A3" w:rsidP="001E06A3">
            <w:pPr>
              <w:spacing w:after="240"/>
              <w:jc w:val="both"/>
              <w:rPr>
                <w:rFonts w:ascii="Times New Roman" w:hAnsi="Times New Roman"/>
                <w:sz w:val="24"/>
                <w:lang w:val="el-GR"/>
              </w:rPr>
            </w:pPr>
            <w:r w:rsidRPr="00027DC1">
              <w:rPr>
                <w:rFonts w:ascii="Times New Roman" w:hAnsi="Times New Roman"/>
                <w:sz w:val="24"/>
                <w:lang w:val="el-GR"/>
              </w:rPr>
              <w:t>Τα ιδρύματα δημοσιοποιούν εδώ το άθροισμα των ποσών στις γραμμές</w:t>
            </w:r>
            <w:r>
              <w:rPr>
                <w:rFonts w:ascii="Times New Roman" w:hAnsi="Times New Roman"/>
                <w:sz w:val="24"/>
              </w:rPr>
              <w:t> </w:t>
            </w:r>
            <w:r w:rsidRPr="00027DC1">
              <w:rPr>
                <w:rFonts w:ascii="Times New Roman" w:hAnsi="Times New Roman"/>
                <w:sz w:val="24"/>
                <w:lang w:val="el-GR"/>
              </w:rPr>
              <w:t>27, 28, 29, 30 και</w:t>
            </w:r>
            <w:r>
              <w:rPr>
                <w:rFonts w:ascii="Times New Roman" w:hAnsi="Times New Roman"/>
                <w:sz w:val="24"/>
              </w:rPr>
              <w:t> </w:t>
            </w:r>
            <w:r w:rsidRPr="00027DC1">
              <w:rPr>
                <w:rFonts w:ascii="Times New Roman" w:hAnsi="Times New Roman"/>
                <w:sz w:val="24"/>
                <w:lang w:val="el-GR"/>
              </w:rPr>
              <w:t>31 του παρόντος υποδείγματος.</w:t>
            </w:r>
          </w:p>
        </w:tc>
      </w:tr>
      <w:tr w:rsidR="001E06A3" w:rsidRPr="007F4CC8" w14:paraId="64BFB991" w14:textId="77777777" w:rsidTr="00CB5E7D">
        <w:tc>
          <w:tcPr>
            <w:tcW w:w="1355" w:type="dxa"/>
          </w:tcPr>
          <w:p w14:paraId="1D8C937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27</w:t>
            </w:r>
          </w:p>
        </w:tc>
        <w:tc>
          <w:tcPr>
            <w:tcW w:w="7705" w:type="dxa"/>
          </w:tcPr>
          <w:p w14:paraId="35029DEA" w14:textId="77777777" w:rsidR="001E06A3" w:rsidRPr="00027DC1" w:rsidRDefault="001E06A3" w:rsidP="001E06A3">
            <w:pPr>
              <w:spacing w:after="240"/>
              <w:jc w:val="both"/>
              <w:rPr>
                <w:rFonts w:ascii="Times New Roman" w:hAnsi="Times New Roman"/>
                <w:sz w:val="24"/>
                <w:lang w:val="el-GR"/>
              </w:rPr>
            </w:pPr>
            <w:r w:rsidRPr="00027DC1">
              <w:rPr>
                <w:rFonts w:ascii="Times New Roman" w:hAnsi="Times New Roman"/>
                <w:b/>
                <w:sz w:val="24"/>
                <w:lang w:val="el-GR"/>
              </w:rPr>
              <w:t>Εμπορεύματα που αποτελούν αντικείμενο υλικής εμπορικής συναλλαγής</w:t>
            </w:r>
          </w:p>
          <w:p w14:paraId="4070F7BE" w14:textId="77777777" w:rsidR="001E06A3" w:rsidRPr="00027DC1" w:rsidRDefault="001E06A3" w:rsidP="001E06A3">
            <w:pPr>
              <w:pStyle w:val="TableParagraph"/>
              <w:spacing w:after="240"/>
              <w:ind w:right="99"/>
              <w:jc w:val="both"/>
              <w:rPr>
                <w:rFonts w:ascii="Times New Roman" w:hAnsi="Times New Roman"/>
                <w:sz w:val="24"/>
                <w:lang w:val="el-GR"/>
              </w:rPr>
            </w:pPr>
            <w:r w:rsidRPr="00027DC1">
              <w:rPr>
                <w:rFonts w:ascii="Times New Roman" w:hAnsi="Times New Roman"/>
                <w:sz w:val="24"/>
                <w:lang w:val="el-GR"/>
              </w:rPr>
              <w:t>Άρθρο</w:t>
            </w:r>
            <w:r>
              <w:rPr>
                <w:rFonts w:ascii="Times New Roman" w:hAnsi="Times New Roman"/>
                <w:sz w:val="24"/>
              </w:rPr>
              <w:t> </w:t>
            </w:r>
            <w:r w:rsidRPr="00027DC1">
              <w:rPr>
                <w:rFonts w:ascii="Times New Roman" w:hAnsi="Times New Roman"/>
                <w:sz w:val="24"/>
                <w:lang w:val="el-GR"/>
              </w:rPr>
              <w:t>428λγ στοιχείο</w:t>
            </w:r>
            <w:r>
              <w:rPr>
                <w:rFonts w:ascii="Times New Roman" w:hAnsi="Times New Roman"/>
                <w:sz w:val="24"/>
              </w:rPr>
              <w:t> </w:t>
            </w:r>
            <w:r w:rsidRPr="00027DC1">
              <w:rPr>
                <w:rFonts w:ascii="Times New Roman" w:hAnsi="Times New Roman"/>
                <w:sz w:val="24"/>
                <w:lang w:val="el-GR"/>
              </w:rPr>
              <w:t>ζ) του ΚΚΑ</w:t>
            </w:r>
          </w:p>
          <w:p w14:paraId="48DD16C7" w14:textId="77777777" w:rsidR="001E06A3" w:rsidRPr="007F4CC8" w:rsidRDefault="001E06A3" w:rsidP="001E06A3">
            <w:pPr>
              <w:spacing w:after="240"/>
              <w:jc w:val="both"/>
              <w:rPr>
                <w:rFonts w:ascii="Times New Roman" w:hAnsi="Times New Roman"/>
                <w:sz w:val="24"/>
              </w:rPr>
            </w:pPr>
            <w:r w:rsidRPr="00027DC1">
              <w:rPr>
                <w:rFonts w:ascii="Times New Roman" w:hAnsi="Times New Roman"/>
                <w:sz w:val="24"/>
                <w:lang w:val="el-GR"/>
              </w:rPr>
              <w:t xml:space="preserve">Τα ιδρύματα δημοσιοποιούν εδώ το ποσό των εμπορευμάτων που αποτελούν αντικείμενο υλικής εμπορικής συναλλαγής. </w:t>
            </w:r>
            <w:proofErr w:type="spellStart"/>
            <w:r>
              <w:rPr>
                <w:rFonts w:ascii="Times New Roman" w:hAnsi="Times New Roman"/>
                <w:sz w:val="24"/>
              </w:rPr>
              <w:t>Το</w:t>
            </w:r>
            <w:proofErr w:type="spellEnd"/>
            <w:r>
              <w:rPr>
                <w:rFonts w:ascii="Times New Roman" w:hAnsi="Times New Roman"/>
                <w:sz w:val="24"/>
              </w:rPr>
              <w:t xml:space="preserve"> π</w:t>
            </w:r>
            <w:proofErr w:type="spellStart"/>
            <w:r>
              <w:rPr>
                <w:rFonts w:ascii="Times New Roman" w:hAnsi="Times New Roman"/>
                <w:sz w:val="24"/>
              </w:rPr>
              <w:t>οσό</w:t>
            </w:r>
            <w:proofErr w:type="spellEnd"/>
            <w:r>
              <w:rPr>
                <w:rFonts w:ascii="Times New Roman" w:hAnsi="Times New Roman"/>
                <w:sz w:val="24"/>
              </w:rPr>
              <w:t xml:space="preserve"> α</w:t>
            </w:r>
            <w:proofErr w:type="spellStart"/>
            <w:r>
              <w:rPr>
                <w:rFonts w:ascii="Times New Roman" w:hAnsi="Times New Roman"/>
                <w:sz w:val="24"/>
              </w:rPr>
              <w:t>υτό</w:t>
            </w:r>
            <w:proofErr w:type="spellEnd"/>
            <w:r>
              <w:rPr>
                <w:rFonts w:ascii="Times New Roman" w:hAnsi="Times New Roman"/>
                <w:sz w:val="24"/>
              </w:rPr>
              <w:t xml:space="preserve"> </w:t>
            </w:r>
            <w:proofErr w:type="spellStart"/>
            <w:r>
              <w:rPr>
                <w:rFonts w:ascii="Times New Roman" w:hAnsi="Times New Roman"/>
                <w:sz w:val="24"/>
              </w:rPr>
              <w:t>δεν</w:t>
            </w:r>
            <w:proofErr w:type="spellEnd"/>
            <w:r>
              <w:rPr>
                <w:rFonts w:ascii="Times New Roman" w:hAnsi="Times New Roman"/>
                <w:sz w:val="24"/>
              </w:rPr>
              <w:t xml:space="preserve"> π</w:t>
            </w:r>
            <w:proofErr w:type="spellStart"/>
            <w:r>
              <w:rPr>
                <w:rFonts w:ascii="Times New Roman" w:hAnsi="Times New Roman"/>
                <w:sz w:val="24"/>
              </w:rPr>
              <w:t>εριλ</w:t>
            </w:r>
            <w:proofErr w:type="spellEnd"/>
            <w:r>
              <w:rPr>
                <w:rFonts w:ascii="Times New Roman" w:hAnsi="Times New Roman"/>
                <w:sz w:val="24"/>
              </w:rPr>
              <w:t>αμβάνει πα</w:t>
            </w:r>
            <w:proofErr w:type="spellStart"/>
            <w:r>
              <w:rPr>
                <w:rFonts w:ascii="Times New Roman" w:hAnsi="Times New Roman"/>
                <w:sz w:val="24"/>
              </w:rPr>
              <w:t>ράγωγ</w:t>
            </w:r>
            <w:proofErr w:type="spellEnd"/>
            <w:r>
              <w:rPr>
                <w:rFonts w:ascii="Times New Roman" w:hAnsi="Times New Roman"/>
                <w:sz w:val="24"/>
              </w:rPr>
              <w:t xml:space="preserve">α </w:t>
            </w:r>
            <w:proofErr w:type="spellStart"/>
            <w:r>
              <w:rPr>
                <w:rFonts w:ascii="Times New Roman" w:hAnsi="Times New Roman"/>
                <w:sz w:val="24"/>
              </w:rPr>
              <w:t>εμ</w:t>
            </w:r>
            <w:proofErr w:type="spellEnd"/>
            <w:r>
              <w:rPr>
                <w:rFonts w:ascii="Times New Roman" w:hAnsi="Times New Roman"/>
                <w:sz w:val="24"/>
              </w:rPr>
              <w:t>πορευμάτων.</w:t>
            </w:r>
          </w:p>
        </w:tc>
      </w:tr>
      <w:tr w:rsidR="001E06A3" w:rsidRPr="007F4CC8" w14:paraId="4322E562" w14:textId="77777777" w:rsidTr="00CB5E7D">
        <w:tc>
          <w:tcPr>
            <w:tcW w:w="1355" w:type="dxa"/>
          </w:tcPr>
          <w:p w14:paraId="2A3ED16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28</w:t>
            </w:r>
          </w:p>
        </w:tc>
        <w:tc>
          <w:tcPr>
            <w:tcW w:w="7705" w:type="dxa"/>
          </w:tcPr>
          <w:p w14:paraId="46F3710C" w14:textId="77777777" w:rsidR="001E06A3" w:rsidRPr="00027DC1" w:rsidRDefault="001E06A3" w:rsidP="001E06A3">
            <w:pPr>
              <w:spacing w:after="240"/>
              <w:jc w:val="both"/>
              <w:rPr>
                <w:rFonts w:ascii="Times New Roman" w:hAnsi="Times New Roman"/>
                <w:sz w:val="24"/>
                <w:lang w:val="el-GR"/>
              </w:rPr>
            </w:pPr>
            <w:r w:rsidRPr="00027DC1">
              <w:rPr>
                <w:rFonts w:ascii="Times New Roman" w:hAnsi="Times New Roman"/>
                <w:b/>
                <w:sz w:val="24"/>
                <w:lang w:val="el-GR"/>
              </w:rPr>
              <w:t>Στοιχεία ενεργητικού που παρέχονται ως αρχικό περιθώριο για συμβάσεις παραγώγων και εισφορές σε κεφάλαια εκκαθάρισης κεντρικών αντισυμβαλλομένων</w:t>
            </w:r>
          </w:p>
          <w:p w14:paraId="0444A80A" w14:textId="77777777" w:rsidR="001E06A3" w:rsidRPr="00027DC1" w:rsidRDefault="001E06A3" w:rsidP="001E06A3">
            <w:pPr>
              <w:pStyle w:val="TableParagraph"/>
              <w:spacing w:after="240"/>
              <w:ind w:right="99"/>
              <w:jc w:val="both"/>
              <w:rPr>
                <w:rFonts w:ascii="Times New Roman" w:hAnsi="Times New Roman"/>
                <w:sz w:val="24"/>
                <w:szCs w:val="24"/>
                <w:lang w:val="el-GR"/>
              </w:rPr>
            </w:pPr>
            <w:r w:rsidRPr="00027DC1">
              <w:rPr>
                <w:rFonts w:ascii="Times New Roman" w:hAnsi="Times New Roman"/>
                <w:sz w:val="24"/>
                <w:lang w:val="el-GR"/>
              </w:rPr>
              <w:t>Τα ιδρύματα δημοσιοποιούν εδώ το άθροισμα των ακόλουθων ποσών:</w:t>
            </w:r>
          </w:p>
          <w:p w14:paraId="58EF3078" w14:textId="77777777" w:rsidR="001E06A3" w:rsidRPr="00027DC1" w:rsidRDefault="001E06A3" w:rsidP="00991F59">
            <w:pPr>
              <w:pStyle w:val="ListParagraph"/>
              <w:numPr>
                <w:ilvl w:val="0"/>
                <w:numId w:val="34"/>
              </w:numPr>
              <w:jc w:val="both"/>
              <w:rPr>
                <w:rFonts w:ascii="Times New Roman" w:hAnsi="Times New Roman"/>
                <w:sz w:val="24"/>
                <w:lang w:val="el-GR"/>
              </w:rPr>
            </w:pPr>
            <w:r w:rsidRPr="00027DC1">
              <w:rPr>
                <w:rFonts w:ascii="Times New Roman" w:hAnsi="Times New Roman"/>
                <w:sz w:val="24"/>
                <w:lang w:val="el-GR"/>
              </w:rPr>
              <w:t>το ποσό της απαιτούμενης σταθερής χρηματοδότησης που προκύπτει από παράγωγα σύμφωνα με τα άρθρα</w:t>
            </w:r>
            <w:r>
              <w:rPr>
                <w:rFonts w:ascii="Times New Roman" w:hAnsi="Times New Roman"/>
                <w:sz w:val="24"/>
              </w:rPr>
              <w:t> </w:t>
            </w:r>
            <w:r w:rsidRPr="00027DC1">
              <w:rPr>
                <w:rFonts w:ascii="Times New Roman" w:hAnsi="Times New Roman"/>
                <w:sz w:val="24"/>
                <w:lang w:val="el-GR"/>
              </w:rPr>
              <w:t>428δ, 428ιθ παράγραφος</w:t>
            </w:r>
            <w:r>
              <w:rPr>
                <w:rFonts w:ascii="Times New Roman" w:hAnsi="Times New Roman"/>
                <w:sz w:val="24"/>
              </w:rPr>
              <w:t> </w:t>
            </w:r>
            <w:r w:rsidRPr="00027DC1">
              <w:rPr>
                <w:rFonts w:ascii="Times New Roman" w:hAnsi="Times New Roman"/>
                <w:sz w:val="24"/>
                <w:lang w:val="el-GR"/>
              </w:rPr>
              <w:t>2, 428λγ στοιχείο</w:t>
            </w:r>
            <w:r>
              <w:rPr>
                <w:rFonts w:ascii="Times New Roman" w:hAnsi="Times New Roman"/>
                <w:sz w:val="24"/>
              </w:rPr>
              <w:t> </w:t>
            </w:r>
            <w:r w:rsidRPr="00027DC1">
              <w:rPr>
                <w:rFonts w:ascii="Times New Roman" w:hAnsi="Times New Roman"/>
                <w:sz w:val="24"/>
                <w:lang w:val="el-GR"/>
              </w:rPr>
              <w:t>α) και 428λδ παράγραφος</w:t>
            </w:r>
            <w:r>
              <w:rPr>
                <w:rFonts w:ascii="Times New Roman" w:hAnsi="Times New Roman"/>
                <w:sz w:val="24"/>
              </w:rPr>
              <w:t> </w:t>
            </w:r>
            <w:r w:rsidRPr="00027DC1">
              <w:rPr>
                <w:rFonts w:ascii="Times New Roman" w:hAnsi="Times New Roman"/>
                <w:sz w:val="24"/>
                <w:lang w:val="el-GR"/>
              </w:rPr>
              <w:t>2 του ΚΚΑ, το οποίο σχετίζεται με τα αρχικά περιθώρια για συμβάσεις παραγώγων και</w:t>
            </w:r>
          </w:p>
          <w:p w14:paraId="6B234535" w14:textId="77777777" w:rsidR="001E06A3" w:rsidRPr="00027DC1" w:rsidRDefault="001E06A3" w:rsidP="00991F59">
            <w:pPr>
              <w:pStyle w:val="ListParagraph"/>
              <w:numPr>
                <w:ilvl w:val="0"/>
                <w:numId w:val="34"/>
              </w:numPr>
              <w:spacing w:after="240"/>
              <w:jc w:val="both"/>
              <w:rPr>
                <w:rFonts w:ascii="Times New Roman" w:hAnsi="Times New Roman"/>
                <w:sz w:val="24"/>
                <w:lang w:val="el-GR"/>
              </w:rPr>
            </w:pPr>
            <w:r w:rsidRPr="00027DC1">
              <w:rPr>
                <w:rFonts w:ascii="Times New Roman" w:hAnsi="Times New Roman"/>
                <w:sz w:val="24"/>
                <w:lang w:val="el-GR"/>
              </w:rPr>
              <w:t>το ποσό το οποίο σχετίζεται με τα στοιχεία που προβλέπονται ως εισφορά στο κεφάλαιο εκκαθάρισης κεντρικού αντισυμβαλλομένου σύμφωνα με το άρθρο</w:t>
            </w:r>
            <w:r>
              <w:rPr>
                <w:rFonts w:ascii="Times New Roman" w:hAnsi="Times New Roman"/>
                <w:sz w:val="24"/>
              </w:rPr>
              <w:t> </w:t>
            </w:r>
            <w:r w:rsidRPr="00027DC1">
              <w:rPr>
                <w:rFonts w:ascii="Times New Roman" w:hAnsi="Times New Roman"/>
                <w:sz w:val="24"/>
                <w:lang w:val="el-GR"/>
              </w:rPr>
              <w:t>428λγ στοιχείο</w:t>
            </w:r>
            <w:r>
              <w:rPr>
                <w:rFonts w:ascii="Times New Roman" w:hAnsi="Times New Roman"/>
                <w:sz w:val="24"/>
              </w:rPr>
              <w:t> </w:t>
            </w:r>
            <w:r w:rsidRPr="00027DC1">
              <w:rPr>
                <w:rFonts w:ascii="Times New Roman" w:hAnsi="Times New Roman"/>
                <w:sz w:val="24"/>
                <w:lang w:val="el-GR"/>
              </w:rPr>
              <w:t>β) του ΚΚΑ.</w:t>
            </w:r>
          </w:p>
        </w:tc>
      </w:tr>
      <w:tr w:rsidR="001E06A3" w:rsidRPr="007F4CC8" w14:paraId="66BC96FD" w14:textId="77777777" w:rsidTr="00CB5E7D">
        <w:tc>
          <w:tcPr>
            <w:tcW w:w="1355" w:type="dxa"/>
          </w:tcPr>
          <w:p w14:paraId="2CC6C66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29</w:t>
            </w:r>
          </w:p>
        </w:tc>
        <w:tc>
          <w:tcPr>
            <w:tcW w:w="7705" w:type="dxa"/>
          </w:tcPr>
          <w:p w14:paraId="60B73E07" w14:textId="77777777" w:rsidR="001E06A3" w:rsidRPr="00027DC1" w:rsidRDefault="001E06A3" w:rsidP="001E06A3">
            <w:pPr>
              <w:spacing w:after="240"/>
              <w:jc w:val="both"/>
              <w:rPr>
                <w:rFonts w:ascii="Times New Roman" w:hAnsi="Times New Roman"/>
                <w:b/>
                <w:sz w:val="24"/>
                <w:lang w:val="el-GR"/>
              </w:rPr>
            </w:pPr>
            <w:r w:rsidRPr="00027DC1">
              <w:rPr>
                <w:rFonts w:ascii="Times New Roman" w:hAnsi="Times New Roman"/>
                <w:b/>
                <w:sz w:val="24"/>
                <w:lang w:val="el-GR"/>
              </w:rPr>
              <w:t xml:space="preserve">Παράγωγα στοιχεία ενεργητικού στον </w:t>
            </w:r>
            <w:r>
              <w:rPr>
                <w:rFonts w:ascii="Times New Roman" w:hAnsi="Times New Roman"/>
                <w:b/>
                <w:sz w:val="24"/>
              </w:rPr>
              <w:t>NSFR</w:t>
            </w:r>
          </w:p>
          <w:p w14:paraId="70D38B1A" w14:textId="77777777" w:rsidR="001E06A3" w:rsidRPr="00027DC1" w:rsidRDefault="001E06A3" w:rsidP="001E06A3">
            <w:pPr>
              <w:pStyle w:val="TableParagraph"/>
              <w:spacing w:after="240"/>
              <w:ind w:right="99"/>
              <w:jc w:val="both"/>
              <w:rPr>
                <w:rFonts w:ascii="Times New Roman" w:hAnsi="Times New Roman"/>
                <w:sz w:val="24"/>
                <w:szCs w:val="24"/>
                <w:lang w:val="el-GR"/>
              </w:rPr>
            </w:pPr>
            <w:r w:rsidRPr="00027DC1">
              <w:rPr>
                <w:rFonts w:ascii="Times New Roman" w:hAnsi="Times New Roman"/>
                <w:sz w:val="24"/>
                <w:lang w:val="el-GR"/>
              </w:rPr>
              <w:t>Άρθρο</w:t>
            </w:r>
            <w:r>
              <w:rPr>
                <w:rFonts w:ascii="Times New Roman" w:hAnsi="Times New Roman"/>
                <w:sz w:val="24"/>
              </w:rPr>
              <w:t> </w:t>
            </w:r>
            <w:r w:rsidRPr="00027DC1">
              <w:rPr>
                <w:rFonts w:ascii="Times New Roman" w:hAnsi="Times New Roman"/>
                <w:sz w:val="24"/>
                <w:lang w:val="el-GR"/>
              </w:rPr>
              <w:t>428δ και άρθρο 428λδ παράγραφος</w:t>
            </w:r>
            <w:r>
              <w:rPr>
                <w:rFonts w:ascii="Times New Roman" w:hAnsi="Times New Roman"/>
                <w:sz w:val="24"/>
              </w:rPr>
              <w:t> </w:t>
            </w:r>
            <w:r w:rsidRPr="00027DC1">
              <w:rPr>
                <w:rFonts w:ascii="Times New Roman" w:hAnsi="Times New Roman"/>
                <w:sz w:val="24"/>
                <w:lang w:val="el-GR"/>
              </w:rPr>
              <w:t>2 του ΚΚΑ</w:t>
            </w:r>
          </w:p>
          <w:p w14:paraId="7E8C483F" w14:textId="41DB2EE4" w:rsidR="001E06A3" w:rsidRPr="00027DC1" w:rsidRDefault="001E06A3" w:rsidP="001E06A3">
            <w:pPr>
              <w:pStyle w:val="TableParagraph"/>
              <w:spacing w:after="240"/>
              <w:ind w:right="99"/>
              <w:jc w:val="both"/>
              <w:rPr>
                <w:rFonts w:ascii="Times New Roman" w:hAnsi="Times New Roman"/>
                <w:sz w:val="24"/>
                <w:lang w:val="el-GR"/>
              </w:rPr>
            </w:pPr>
            <w:r w:rsidRPr="00027DC1">
              <w:rPr>
                <w:rFonts w:ascii="Times New Roman" w:hAnsi="Times New Roman"/>
                <w:sz w:val="24"/>
                <w:lang w:val="el-GR"/>
              </w:rPr>
              <w:t>Τα ιδρύματα περιλαμβάνουν εδώ το ποσό της απαιτούμενης σταθερής χρηματοδότησης που προκύπτει από παράγωγα σύμφωνα με το άρθρο 428δ, το άρθρο</w:t>
            </w:r>
            <w:r>
              <w:rPr>
                <w:rFonts w:ascii="Times New Roman" w:hAnsi="Times New Roman"/>
                <w:sz w:val="24"/>
              </w:rPr>
              <w:t> </w:t>
            </w:r>
            <w:r w:rsidRPr="00027DC1">
              <w:rPr>
                <w:rFonts w:ascii="Times New Roman" w:hAnsi="Times New Roman"/>
                <w:sz w:val="24"/>
                <w:lang w:val="el-GR"/>
              </w:rPr>
              <w:t>428ιθ παράγραφος</w:t>
            </w:r>
            <w:r>
              <w:rPr>
                <w:rFonts w:ascii="Times New Roman" w:hAnsi="Times New Roman"/>
                <w:sz w:val="24"/>
              </w:rPr>
              <w:t> </w:t>
            </w:r>
            <w:r w:rsidRPr="00027DC1">
              <w:rPr>
                <w:rFonts w:ascii="Times New Roman" w:hAnsi="Times New Roman"/>
                <w:sz w:val="24"/>
                <w:lang w:val="el-GR"/>
              </w:rPr>
              <w:t>2, το άρθρο</w:t>
            </w:r>
            <w:r>
              <w:rPr>
                <w:rFonts w:ascii="Times New Roman" w:hAnsi="Times New Roman"/>
                <w:sz w:val="24"/>
              </w:rPr>
              <w:t> </w:t>
            </w:r>
            <w:r w:rsidRPr="00027DC1">
              <w:rPr>
                <w:rFonts w:ascii="Times New Roman" w:hAnsi="Times New Roman"/>
                <w:sz w:val="24"/>
                <w:lang w:val="el-GR"/>
              </w:rPr>
              <w:t>428λγ στοιχείο</w:t>
            </w:r>
            <w:r>
              <w:rPr>
                <w:rFonts w:ascii="Times New Roman" w:hAnsi="Times New Roman"/>
                <w:sz w:val="24"/>
              </w:rPr>
              <w:t> </w:t>
            </w:r>
            <w:r w:rsidRPr="00027DC1">
              <w:rPr>
                <w:rFonts w:ascii="Times New Roman" w:hAnsi="Times New Roman"/>
                <w:sz w:val="24"/>
                <w:lang w:val="el-GR"/>
              </w:rPr>
              <w:t>α) και το άρθρο</w:t>
            </w:r>
            <w:r>
              <w:rPr>
                <w:rFonts w:ascii="Times New Roman" w:hAnsi="Times New Roman"/>
                <w:sz w:val="24"/>
              </w:rPr>
              <w:t> </w:t>
            </w:r>
            <w:r w:rsidRPr="00027DC1">
              <w:rPr>
                <w:rFonts w:ascii="Times New Roman" w:hAnsi="Times New Roman"/>
                <w:sz w:val="24"/>
                <w:lang w:val="el-GR"/>
              </w:rPr>
              <w:t>428λδ παράγραφος</w:t>
            </w:r>
            <w:r>
              <w:rPr>
                <w:rFonts w:ascii="Times New Roman" w:hAnsi="Times New Roman"/>
                <w:sz w:val="24"/>
              </w:rPr>
              <w:t> </w:t>
            </w:r>
            <w:r w:rsidRPr="00027DC1">
              <w:rPr>
                <w:rFonts w:ascii="Times New Roman" w:hAnsi="Times New Roman"/>
                <w:sz w:val="24"/>
                <w:lang w:val="el-GR"/>
              </w:rPr>
              <w:t>2 του ΚΚΑ, υπολογιζόμενο ως το απόλυτο ποσό της θετικής διαφοράς μεταξύ συμψηφιστικών συνόλων που υπολογίζονται σύμφωνα με το άρθρο</w:t>
            </w:r>
            <w:r>
              <w:rPr>
                <w:rFonts w:ascii="Times New Roman" w:hAnsi="Times New Roman"/>
                <w:sz w:val="24"/>
              </w:rPr>
              <w:t> </w:t>
            </w:r>
            <w:r w:rsidRPr="00027DC1">
              <w:rPr>
                <w:rFonts w:ascii="Times New Roman" w:hAnsi="Times New Roman"/>
                <w:sz w:val="24"/>
                <w:lang w:val="el-GR"/>
              </w:rPr>
              <w:t>428λδ παράγραφος</w:t>
            </w:r>
            <w:r>
              <w:rPr>
                <w:rFonts w:ascii="Times New Roman" w:hAnsi="Times New Roman"/>
                <w:sz w:val="24"/>
              </w:rPr>
              <w:t> </w:t>
            </w:r>
            <w:r w:rsidRPr="00027DC1">
              <w:rPr>
                <w:rFonts w:ascii="Times New Roman" w:hAnsi="Times New Roman"/>
                <w:sz w:val="24"/>
                <w:lang w:val="el-GR"/>
              </w:rPr>
              <w:t>2 του ΚΚΑ.</w:t>
            </w:r>
          </w:p>
        </w:tc>
      </w:tr>
      <w:tr w:rsidR="001E06A3" w:rsidRPr="007F4CC8" w14:paraId="5702ED11" w14:textId="77777777" w:rsidTr="00CB5E7D">
        <w:tc>
          <w:tcPr>
            <w:tcW w:w="1355" w:type="dxa"/>
          </w:tcPr>
          <w:p w14:paraId="6BF95CB9"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30</w:t>
            </w:r>
          </w:p>
        </w:tc>
        <w:tc>
          <w:tcPr>
            <w:tcW w:w="7705" w:type="dxa"/>
          </w:tcPr>
          <w:p w14:paraId="586705DD" w14:textId="77777777" w:rsidR="001E06A3" w:rsidRPr="00027DC1" w:rsidRDefault="001E06A3" w:rsidP="001E06A3">
            <w:pPr>
              <w:spacing w:after="240"/>
              <w:jc w:val="both"/>
              <w:rPr>
                <w:rFonts w:ascii="Times New Roman" w:hAnsi="Times New Roman"/>
                <w:b/>
                <w:sz w:val="24"/>
                <w:lang w:val="el-GR"/>
              </w:rPr>
            </w:pPr>
            <w:r w:rsidRPr="00027DC1">
              <w:rPr>
                <w:rFonts w:ascii="Times New Roman" w:hAnsi="Times New Roman"/>
                <w:b/>
                <w:sz w:val="24"/>
                <w:lang w:val="el-GR"/>
              </w:rPr>
              <w:t xml:space="preserve">Παράγωγα στοιχεία παθητικού στον </w:t>
            </w:r>
            <w:r>
              <w:rPr>
                <w:rFonts w:ascii="Times New Roman" w:hAnsi="Times New Roman"/>
                <w:b/>
                <w:sz w:val="24"/>
              </w:rPr>
              <w:t>NSFR</w:t>
            </w:r>
            <w:r w:rsidRPr="00027DC1">
              <w:rPr>
                <w:rFonts w:ascii="Times New Roman" w:hAnsi="Times New Roman"/>
                <w:b/>
                <w:sz w:val="24"/>
                <w:lang w:val="el-GR"/>
              </w:rPr>
              <w:t xml:space="preserve"> πριν από την αφαίρεση του προβλεπόμενου περιθωρίου διακύμανσης</w:t>
            </w:r>
          </w:p>
          <w:p w14:paraId="0358D56B" w14:textId="77777777" w:rsidR="001E06A3" w:rsidRPr="00027DC1" w:rsidRDefault="001E06A3" w:rsidP="001E06A3">
            <w:pPr>
              <w:pStyle w:val="TableParagraph"/>
              <w:spacing w:after="240"/>
              <w:ind w:right="99"/>
              <w:jc w:val="both"/>
              <w:rPr>
                <w:rFonts w:ascii="Times New Roman" w:hAnsi="Times New Roman"/>
                <w:sz w:val="24"/>
                <w:szCs w:val="24"/>
                <w:lang w:val="el-GR"/>
              </w:rPr>
            </w:pPr>
            <w:r w:rsidRPr="00027DC1">
              <w:rPr>
                <w:rFonts w:ascii="Times New Roman" w:hAnsi="Times New Roman"/>
                <w:sz w:val="24"/>
                <w:lang w:val="el-GR"/>
              </w:rPr>
              <w:t>Άρθρο</w:t>
            </w:r>
            <w:r>
              <w:rPr>
                <w:rFonts w:ascii="Times New Roman" w:hAnsi="Times New Roman"/>
                <w:sz w:val="24"/>
              </w:rPr>
              <w:t> </w:t>
            </w:r>
            <w:r w:rsidRPr="00027DC1">
              <w:rPr>
                <w:rFonts w:ascii="Times New Roman" w:hAnsi="Times New Roman"/>
                <w:sz w:val="24"/>
                <w:lang w:val="el-GR"/>
              </w:rPr>
              <w:t>428ιθ παράγραφος</w:t>
            </w:r>
            <w:r>
              <w:rPr>
                <w:rFonts w:ascii="Times New Roman" w:hAnsi="Times New Roman"/>
                <w:sz w:val="24"/>
              </w:rPr>
              <w:t> </w:t>
            </w:r>
            <w:r w:rsidRPr="00027DC1">
              <w:rPr>
                <w:rFonts w:ascii="Times New Roman" w:hAnsi="Times New Roman"/>
                <w:sz w:val="24"/>
                <w:lang w:val="el-GR"/>
              </w:rPr>
              <w:t>2 του ΚΚΑ</w:t>
            </w:r>
          </w:p>
          <w:p w14:paraId="02000D17" w14:textId="2753DB5D" w:rsidR="001E06A3" w:rsidRPr="00027DC1" w:rsidRDefault="001E06A3" w:rsidP="001E06A3">
            <w:pPr>
              <w:spacing w:after="240"/>
              <w:jc w:val="both"/>
              <w:rPr>
                <w:rFonts w:ascii="Times New Roman" w:hAnsi="Times New Roman"/>
                <w:sz w:val="24"/>
                <w:lang w:val="el-GR"/>
              </w:rPr>
            </w:pPr>
            <w:r w:rsidRPr="00027DC1">
              <w:rPr>
                <w:rFonts w:ascii="Times New Roman" w:hAnsi="Times New Roman"/>
                <w:sz w:val="24"/>
                <w:lang w:val="el-GR"/>
              </w:rPr>
              <w:lastRenderedPageBreak/>
              <w:t>Τα ιδρύματα δημοσιοποιούν εδώ το ποσό της απαιτούμενης σταθερής χρηματοδότησης που σχετίζεται με παράγωγα στοιχεία παθητικού σύμφωνα με το άρθρο</w:t>
            </w:r>
            <w:r>
              <w:rPr>
                <w:rFonts w:ascii="Times New Roman" w:hAnsi="Times New Roman"/>
                <w:sz w:val="24"/>
              </w:rPr>
              <w:t> </w:t>
            </w:r>
            <w:r w:rsidRPr="00027DC1">
              <w:rPr>
                <w:rFonts w:ascii="Times New Roman" w:hAnsi="Times New Roman"/>
                <w:sz w:val="24"/>
                <w:lang w:val="el-GR"/>
              </w:rPr>
              <w:t>428δ, το άρθρο</w:t>
            </w:r>
            <w:r>
              <w:rPr>
                <w:rFonts w:ascii="Times New Roman" w:hAnsi="Times New Roman"/>
                <w:sz w:val="24"/>
              </w:rPr>
              <w:t> </w:t>
            </w:r>
            <w:r w:rsidRPr="00027DC1">
              <w:rPr>
                <w:rFonts w:ascii="Times New Roman" w:hAnsi="Times New Roman"/>
                <w:sz w:val="24"/>
                <w:lang w:val="el-GR"/>
              </w:rPr>
              <w:t>428ιθ παράγραφος</w:t>
            </w:r>
            <w:r>
              <w:rPr>
                <w:rFonts w:ascii="Times New Roman" w:hAnsi="Times New Roman"/>
                <w:sz w:val="24"/>
              </w:rPr>
              <w:t> </w:t>
            </w:r>
            <w:r w:rsidRPr="00027DC1">
              <w:rPr>
                <w:rFonts w:ascii="Times New Roman" w:hAnsi="Times New Roman"/>
                <w:sz w:val="24"/>
                <w:lang w:val="el-GR"/>
              </w:rPr>
              <w:t>2, το άρθρο</w:t>
            </w:r>
            <w:r>
              <w:rPr>
                <w:rFonts w:ascii="Times New Roman" w:hAnsi="Times New Roman"/>
                <w:sz w:val="24"/>
              </w:rPr>
              <w:t> </w:t>
            </w:r>
            <w:r w:rsidRPr="00027DC1">
              <w:rPr>
                <w:rFonts w:ascii="Times New Roman" w:hAnsi="Times New Roman"/>
                <w:sz w:val="24"/>
                <w:lang w:val="el-GR"/>
              </w:rPr>
              <w:t>428λγ στοιχείο</w:t>
            </w:r>
            <w:r>
              <w:rPr>
                <w:rFonts w:ascii="Times New Roman" w:hAnsi="Times New Roman"/>
                <w:sz w:val="24"/>
              </w:rPr>
              <w:t> </w:t>
            </w:r>
            <w:r w:rsidRPr="00027DC1">
              <w:rPr>
                <w:rFonts w:ascii="Times New Roman" w:hAnsi="Times New Roman"/>
                <w:sz w:val="24"/>
                <w:lang w:val="el-GR"/>
              </w:rPr>
              <w:t>α) και το άρθρο</w:t>
            </w:r>
            <w:r>
              <w:rPr>
                <w:rFonts w:ascii="Times New Roman" w:hAnsi="Times New Roman"/>
                <w:sz w:val="24"/>
              </w:rPr>
              <w:t> </w:t>
            </w:r>
            <w:r w:rsidRPr="00027DC1">
              <w:rPr>
                <w:rFonts w:ascii="Times New Roman" w:hAnsi="Times New Roman"/>
                <w:sz w:val="24"/>
                <w:lang w:val="el-GR"/>
              </w:rPr>
              <w:t>428λδ παράγραφος</w:t>
            </w:r>
            <w:r>
              <w:rPr>
                <w:rFonts w:ascii="Times New Roman" w:hAnsi="Times New Roman"/>
                <w:sz w:val="24"/>
              </w:rPr>
              <w:t> </w:t>
            </w:r>
            <w:r w:rsidRPr="00027DC1">
              <w:rPr>
                <w:rFonts w:ascii="Times New Roman" w:hAnsi="Times New Roman"/>
                <w:sz w:val="24"/>
                <w:lang w:val="el-GR"/>
              </w:rPr>
              <w:t>2 του ΚΚΑ, το οποίο είναι το απόλυτο ποσό των συμψηφιστικών συνόλων με αρνητική εύλογη αξία υπολογιζόμενων σύμφωνα με το άρθρο</w:t>
            </w:r>
            <w:r>
              <w:rPr>
                <w:rFonts w:ascii="Times New Roman" w:hAnsi="Times New Roman"/>
                <w:sz w:val="24"/>
              </w:rPr>
              <w:t> </w:t>
            </w:r>
            <w:r w:rsidRPr="00027DC1">
              <w:rPr>
                <w:rFonts w:ascii="Times New Roman" w:hAnsi="Times New Roman"/>
                <w:sz w:val="24"/>
                <w:lang w:val="el-GR"/>
              </w:rPr>
              <w:t>428ιθ παράγραφος</w:t>
            </w:r>
            <w:r>
              <w:rPr>
                <w:rFonts w:ascii="Times New Roman" w:hAnsi="Times New Roman"/>
                <w:sz w:val="24"/>
              </w:rPr>
              <w:t> </w:t>
            </w:r>
            <w:r w:rsidRPr="00027DC1">
              <w:rPr>
                <w:rFonts w:ascii="Times New Roman" w:hAnsi="Times New Roman"/>
                <w:sz w:val="24"/>
                <w:lang w:val="el-GR"/>
              </w:rPr>
              <w:t>2 του ΚΚΑ.</w:t>
            </w:r>
          </w:p>
        </w:tc>
      </w:tr>
      <w:tr w:rsidR="001E06A3" w:rsidRPr="007F4CC8" w14:paraId="04BE9D64" w14:textId="77777777" w:rsidTr="00CB5E7D">
        <w:tc>
          <w:tcPr>
            <w:tcW w:w="1355" w:type="dxa"/>
          </w:tcPr>
          <w:p w14:paraId="264D8A7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31</w:t>
            </w:r>
          </w:p>
        </w:tc>
        <w:tc>
          <w:tcPr>
            <w:tcW w:w="7705" w:type="dxa"/>
          </w:tcPr>
          <w:p w14:paraId="07C67158" w14:textId="77777777" w:rsidR="001E06A3" w:rsidRPr="00027DC1" w:rsidRDefault="001E06A3" w:rsidP="001E06A3">
            <w:pPr>
              <w:spacing w:after="240"/>
              <w:jc w:val="both"/>
              <w:rPr>
                <w:rFonts w:ascii="Times New Roman" w:hAnsi="Times New Roman"/>
                <w:b/>
                <w:sz w:val="24"/>
                <w:lang w:val="el-GR"/>
              </w:rPr>
            </w:pPr>
            <w:r w:rsidRPr="00027DC1">
              <w:rPr>
                <w:rFonts w:ascii="Times New Roman" w:hAnsi="Times New Roman"/>
                <w:b/>
                <w:sz w:val="24"/>
                <w:lang w:val="el-GR"/>
              </w:rPr>
              <w:t>Όλα τα άλλα στοιχεία ενεργητικού που δεν περιλαμβάνονται στις ανωτέρω κατηγορίες</w:t>
            </w:r>
          </w:p>
          <w:p w14:paraId="62F6FC95" w14:textId="77777777" w:rsidR="001E06A3" w:rsidRPr="00027DC1" w:rsidRDefault="001E06A3" w:rsidP="001E06A3">
            <w:pPr>
              <w:jc w:val="both"/>
              <w:rPr>
                <w:rFonts w:ascii="Times New Roman" w:hAnsi="Times New Roman"/>
                <w:sz w:val="24"/>
                <w:lang w:val="el-GR"/>
              </w:rPr>
            </w:pPr>
            <w:r w:rsidRPr="00027DC1">
              <w:rPr>
                <w:rFonts w:ascii="Times New Roman" w:hAnsi="Times New Roman"/>
                <w:sz w:val="24"/>
                <w:lang w:val="el-GR"/>
              </w:rPr>
              <w:t>Τα ιδρύματα περιλαμβάνουν εδώ το άθροισμα των ακόλουθων στοιχείων:</w:t>
            </w:r>
          </w:p>
          <w:p w14:paraId="3844C223" w14:textId="03D068C5" w:rsidR="001E06A3" w:rsidRPr="00027DC1" w:rsidRDefault="001E06A3" w:rsidP="00991F59">
            <w:pPr>
              <w:pStyle w:val="ListParagraph"/>
              <w:numPr>
                <w:ilvl w:val="0"/>
                <w:numId w:val="37"/>
              </w:numPr>
              <w:jc w:val="both"/>
              <w:rPr>
                <w:rFonts w:ascii="Times New Roman" w:hAnsi="Times New Roman"/>
                <w:sz w:val="24"/>
                <w:lang w:val="el-GR"/>
              </w:rPr>
            </w:pPr>
            <w:r w:rsidRPr="00027DC1">
              <w:rPr>
                <w:rFonts w:ascii="Times New Roman" w:hAnsi="Times New Roman"/>
                <w:sz w:val="24"/>
                <w:lang w:val="el-GR"/>
              </w:rPr>
              <w:t>εισπρακτέες απαιτήσεις κατά την ημερομηνία συναλλαγής, σύμφωνα με το άρθρο</w:t>
            </w:r>
            <w:r>
              <w:rPr>
                <w:rFonts w:ascii="Times New Roman" w:hAnsi="Times New Roman"/>
                <w:sz w:val="24"/>
              </w:rPr>
              <w:t> </w:t>
            </w:r>
            <w:r w:rsidRPr="00027DC1">
              <w:rPr>
                <w:rFonts w:ascii="Times New Roman" w:hAnsi="Times New Roman"/>
                <w:sz w:val="24"/>
                <w:lang w:val="el-GR"/>
              </w:rPr>
              <w:t>428ιη παράγραφος</w:t>
            </w:r>
            <w:r>
              <w:rPr>
                <w:rFonts w:ascii="Times New Roman" w:hAnsi="Times New Roman"/>
                <w:sz w:val="24"/>
              </w:rPr>
              <w:t> </w:t>
            </w:r>
            <w:r w:rsidRPr="00027DC1">
              <w:rPr>
                <w:rFonts w:ascii="Times New Roman" w:hAnsi="Times New Roman"/>
                <w:sz w:val="24"/>
                <w:lang w:val="el-GR"/>
              </w:rPr>
              <w:t>1 στοιχείο</w:t>
            </w:r>
            <w:r>
              <w:rPr>
                <w:rFonts w:ascii="Times New Roman" w:hAnsi="Times New Roman"/>
                <w:sz w:val="24"/>
              </w:rPr>
              <w:t> </w:t>
            </w:r>
            <w:r w:rsidRPr="00027DC1">
              <w:rPr>
                <w:rFonts w:ascii="Times New Roman" w:hAnsi="Times New Roman"/>
                <w:sz w:val="24"/>
                <w:lang w:val="el-GR"/>
              </w:rPr>
              <w:t>ε) του ΚΚΑ,</w:t>
            </w:r>
          </w:p>
          <w:p w14:paraId="40D882AB" w14:textId="0F85F8F9" w:rsidR="001E06A3" w:rsidRPr="00027DC1" w:rsidRDefault="001E06A3" w:rsidP="00991F59">
            <w:pPr>
              <w:pStyle w:val="ListParagraph"/>
              <w:numPr>
                <w:ilvl w:val="0"/>
                <w:numId w:val="37"/>
              </w:numPr>
              <w:jc w:val="both"/>
              <w:rPr>
                <w:rFonts w:ascii="Times New Roman" w:hAnsi="Times New Roman"/>
                <w:sz w:val="24"/>
                <w:lang w:val="el-GR"/>
              </w:rPr>
            </w:pPr>
            <w:r w:rsidRPr="00027DC1">
              <w:rPr>
                <w:rFonts w:ascii="Times New Roman" w:hAnsi="Times New Roman"/>
                <w:sz w:val="24"/>
                <w:lang w:val="el-GR"/>
              </w:rPr>
              <w:t>μη εξυπηρετούμενα στοιχεία ενεργητικού σύμφωνα με το άρθρο</w:t>
            </w:r>
            <w:r>
              <w:rPr>
                <w:rFonts w:ascii="Times New Roman" w:hAnsi="Times New Roman"/>
                <w:sz w:val="24"/>
              </w:rPr>
              <w:t> </w:t>
            </w:r>
            <w:r w:rsidRPr="00027DC1">
              <w:rPr>
                <w:rFonts w:ascii="Times New Roman" w:hAnsi="Times New Roman"/>
                <w:sz w:val="24"/>
                <w:lang w:val="el-GR"/>
              </w:rPr>
              <w:t>428λδ παράγραφος</w:t>
            </w:r>
            <w:r>
              <w:rPr>
                <w:rFonts w:ascii="Times New Roman" w:hAnsi="Times New Roman"/>
                <w:sz w:val="24"/>
              </w:rPr>
              <w:t> </w:t>
            </w:r>
            <w:r w:rsidRPr="00027DC1">
              <w:rPr>
                <w:rFonts w:ascii="Times New Roman" w:hAnsi="Times New Roman"/>
                <w:sz w:val="24"/>
                <w:lang w:val="el-GR"/>
              </w:rPr>
              <w:t>1 στοιχείο</w:t>
            </w:r>
            <w:r>
              <w:rPr>
                <w:rFonts w:ascii="Times New Roman" w:hAnsi="Times New Roman"/>
                <w:sz w:val="24"/>
              </w:rPr>
              <w:t> </w:t>
            </w:r>
            <w:r w:rsidRPr="00027DC1">
              <w:rPr>
                <w:rFonts w:ascii="Times New Roman" w:hAnsi="Times New Roman"/>
                <w:sz w:val="24"/>
                <w:lang w:val="el-GR"/>
              </w:rPr>
              <w:t>β) του ΚΚΑ,</w:t>
            </w:r>
          </w:p>
          <w:p w14:paraId="4D19BEAD" w14:textId="77777777" w:rsidR="001E06A3" w:rsidRPr="00027DC1" w:rsidRDefault="001E06A3" w:rsidP="00991F59">
            <w:pPr>
              <w:pStyle w:val="ListParagraph"/>
              <w:numPr>
                <w:ilvl w:val="0"/>
                <w:numId w:val="37"/>
              </w:numPr>
              <w:jc w:val="both"/>
              <w:rPr>
                <w:rFonts w:ascii="Times New Roman" w:hAnsi="Times New Roman"/>
                <w:sz w:val="24"/>
                <w:lang w:val="el-GR"/>
              </w:rPr>
            </w:pPr>
            <w:r w:rsidRPr="00027DC1">
              <w:rPr>
                <w:rFonts w:ascii="Times New Roman" w:hAnsi="Times New Roman"/>
                <w:sz w:val="24"/>
                <w:lang w:val="el-GR"/>
              </w:rPr>
              <w:t xml:space="preserve">αποθεματικά σε κεντρικές τράπεζες που δεν θεωρούνται </w:t>
            </w:r>
            <w:r>
              <w:rPr>
                <w:rFonts w:ascii="Times New Roman" w:hAnsi="Times New Roman"/>
                <w:sz w:val="24"/>
              </w:rPr>
              <w:t>HQLA</w:t>
            </w:r>
            <w:r w:rsidRPr="00027DC1">
              <w:rPr>
                <w:rFonts w:ascii="Times New Roman" w:hAnsi="Times New Roman"/>
                <w:sz w:val="24"/>
                <w:lang w:val="el-GR"/>
              </w:rPr>
              <w:t>, και</w:t>
            </w:r>
          </w:p>
          <w:p w14:paraId="6FB4C38B" w14:textId="77777777" w:rsidR="001E06A3" w:rsidRPr="00027DC1" w:rsidRDefault="001E06A3" w:rsidP="00991F59">
            <w:pPr>
              <w:pStyle w:val="ListParagraph"/>
              <w:numPr>
                <w:ilvl w:val="0"/>
                <w:numId w:val="37"/>
              </w:numPr>
              <w:spacing w:after="240"/>
              <w:jc w:val="both"/>
              <w:rPr>
                <w:rFonts w:ascii="Times New Roman" w:hAnsi="Times New Roman"/>
                <w:sz w:val="24"/>
                <w:lang w:val="el-GR"/>
              </w:rPr>
            </w:pPr>
            <w:r w:rsidRPr="00027DC1">
              <w:rPr>
                <w:rFonts w:ascii="Times New Roman" w:hAnsi="Times New Roman"/>
                <w:sz w:val="24"/>
                <w:lang w:val="el-GR"/>
              </w:rPr>
              <w:t>άλλα στοιχεία ενεργητικού που δεν αναφέρονται στα προηγούμενα στοιχεία που αναγράφονται παραπάνω.</w:t>
            </w:r>
          </w:p>
        </w:tc>
      </w:tr>
      <w:tr w:rsidR="001E06A3" w:rsidRPr="007F4CC8" w14:paraId="5CF2D15B" w14:textId="77777777" w:rsidTr="00CB5E7D">
        <w:tc>
          <w:tcPr>
            <w:tcW w:w="1355" w:type="dxa"/>
          </w:tcPr>
          <w:p w14:paraId="1FA8BC6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32</w:t>
            </w:r>
          </w:p>
        </w:tc>
        <w:tc>
          <w:tcPr>
            <w:tcW w:w="7705" w:type="dxa"/>
          </w:tcPr>
          <w:p w14:paraId="2750824D" w14:textId="77777777" w:rsidR="001E06A3" w:rsidRPr="00027DC1" w:rsidRDefault="001E06A3" w:rsidP="001E06A3">
            <w:pPr>
              <w:spacing w:after="240"/>
              <w:jc w:val="both"/>
              <w:rPr>
                <w:rFonts w:ascii="Times New Roman" w:hAnsi="Times New Roman"/>
                <w:b/>
                <w:sz w:val="24"/>
                <w:lang w:val="el-GR"/>
              </w:rPr>
            </w:pPr>
            <w:r w:rsidRPr="00027DC1">
              <w:rPr>
                <w:rFonts w:ascii="Times New Roman" w:hAnsi="Times New Roman"/>
                <w:b/>
                <w:sz w:val="24"/>
                <w:lang w:val="el-GR"/>
              </w:rPr>
              <w:t>Στοιχεία εκτός ισολογισμού</w:t>
            </w:r>
          </w:p>
          <w:p w14:paraId="56A3975E" w14:textId="77777777" w:rsidR="001E06A3" w:rsidRPr="00027DC1" w:rsidRDefault="001E06A3" w:rsidP="001E06A3">
            <w:pPr>
              <w:spacing w:after="240"/>
              <w:jc w:val="both"/>
              <w:rPr>
                <w:rFonts w:ascii="Times New Roman" w:hAnsi="Times New Roman"/>
                <w:sz w:val="24"/>
                <w:lang w:val="el-GR"/>
              </w:rPr>
            </w:pPr>
            <w:r w:rsidRPr="00027DC1">
              <w:rPr>
                <w:rFonts w:ascii="Times New Roman" w:hAnsi="Times New Roman"/>
                <w:sz w:val="24"/>
                <w:lang w:val="el-GR"/>
              </w:rPr>
              <w:t>Τα ιδρύματα δημοσιοποιούν εδώ το ποσό των στοιχείων εκτός ισολογισμού που υπόκεινται στις απαιτήσεις της απαιτούμενης σταθερής χρηματοδότησης.</w:t>
            </w:r>
          </w:p>
        </w:tc>
      </w:tr>
      <w:tr w:rsidR="001E06A3" w:rsidRPr="007F4CC8" w14:paraId="761DE446" w14:textId="77777777" w:rsidTr="00CB5E7D">
        <w:tc>
          <w:tcPr>
            <w:tcW w:w="1355" w:type="dxa"/>
          </w:tcPr>
          <w:p w14:paraId="6A56729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33</w:t>
            </w:r>
          </w:p>
        </w:tc>
        <w:tc>
          <w:tcPr>
            <w:tcW w:w="7705" w:type="dxa"/>
          </w:tcPr>
          <w:p w14:paraId="1176DF3A" w14:textId="77777777" w:rsidR="001E06A3" w:rsidRPr="00027DC1" w:rsidRDefault="001E06A3" w:rsidP="001E06A3">
            <w:pPr>
              <w:spacing w:after="240"/>
              <w:jc w:val="both"/>
              <w:rPr>
                <w:rFonts w:ascii="Times New Roman" w:hAnsi="Times New Roman"/>
                <w:sz w:val="24"/>
                <w:lang w:val="el-GR"/>
              </w:rPr>
            </w:pPr>
            <w:r w:rsidRPr="00027DC1">
              <w:rPr>
                <w:rFonts w:ascii="Times New Roman" w:hAnsi="Times New Roman"/>
                <w:b/>
                <w:sz w:val="24"/>
                <w:lang w:val="el-GR"/>
              </w:rPr>
              <w:t>Συνολική απαιτούμενη σταθερή χρηματοδότηση (</w:t>
            </w:r>
            <w:r>
              <w:rPr>
                <w:rFonts w:ascii="Times New Roman" w:hAnsi="Times New Roman"/>
                <w:b/>
                <w:sz w:val="24"/>
              </w:rPr>
              <w:t>RSF</w:t>
            </w:r>
            <w:r w:rsidRPr="00027DC1">
              <w:rPr>
                <w:rFonts w:ascii="Times New Roman" w:hAnsi="Times New Roman"/>
                <w:b/>
                <w:sz w:val="24"/>
                <w:lang w:val="el-GR"/>
              </w:rPr>
              <w:t>)</w:t>
            </w:r>
          </w:p>
          <w:p w14:paraId="185E7BC8" w14:textId="77777777" w:rsidR="001E06A3" w:rsidRPr="00027DC1" w:rsidRDefault="001E06A3" w:rsidP="001E06A3">
            <w:pPr>
              <w:pStyle w:val="TableParagraph"/>
              <w:spacing w:after="240"/>
              <w:jc w:val="both"/>
              <w:rPr>
                <w:rFonts w:ascii="Times New Roman" w:eastAsia="Times New Roman" w:hAnsi="Times New Roman"/>
                <w:sz w:val="24"/>
                <w:szCs w:val="24"/>
                <w:lang w:val="el-GR"/>
              </w:rPr>
            </w:pPr>
            <w:r w:rsidRPr="00027DC1">
              <w:rPr>
                <w:rFonts w:ascii="Times New Roman" w:hAnsi="Times New Roman"/>
                <w:sz w:val="24"/>
                <w:lang w:val="el-GR"/>
              </w:rPr>
              <w:t>Έκτο μέρος τίτλος</w:t>
            </w:r>
            <w:r>
              <w:rPr>
                <w:rFonts w:ascii="Times New Roman" w:hAnsi="Times New Roman"/>
                <w:sz w:val="24"/>
              </w:rPr>
              <w:t> IV</w:t>
            </w:r>
            <w:r w:rsidRPr="00027DC1">
              <w:rPr>
                <w:rFonts w:ascii="Times New Roman" w:hAnsi="Times New Roman"/>
                <w:sz w:val="24"/>
                <w:lang w:val="el-GR"/>
              </w:rPr>
              <w:t xml:space="preserve"> κεφάλαιο</w:t>
            </w:r>
            <w:r>
              <w:rPr>
                <w:rFonts w:ascii="Times New Roman" w:hAnsi="Times New Roman"/>
                <w:sz w:val="24"/>
              </w:rPr>
              <w:t> </w:t>
            </w:r>
            <w:r w:rsidRPr="00027DC1">
              <w:rPr>
                <w:rFonts w:ascii="Times New Roman" w:hAnsi="Times New Roman"/>
                <w:sz w:val="24"/>
                <w:lang w:val="el-GR"/>
              </w:rPr>
              <w:t>4 του ΚΚΑ</w:t>
            </w:r>
          </w:p>
          <w:p w14:paraId="7BBF549C" w14:textId="77777777" w:rsidR="001E06A3" w:rsidRPr="00027DC1" w:rsidRDefault="001E06A3" w:rsidP="001E06A3">
            <w:pPr>
              <w:pStyle w:val="TableParagraph"/>
              <w:spacing w:after="240"/>
              <w:jc w:val="both"/>
              <w:rPr>
                <w:rFonts w:ascii="Times New Roman" w:hAnsi="Times New Roman"/>
                <w:sz w:val="24"/>
                <w:szCs w:val="24"/>
                <w:lang w:val="el-GR"/>
              </w:rPr>
            </w:pPr>
            <w:r w:rsidRPr="00027DC1">
              <w:rPr>
                <w:rFonts w:ascii="Times New Roman" w:hAnsi="Times New Roman"/>
                <w:sz w:val="24"/>
                <w:lang w:val="el-GR"/>
              </w:rPr>
              <w:t>Τα ιδρύματα περιλαμβάνουν εδώ</w:t>
            </w:r>
            <w:r w:rsidRPr="00027DC1">
              <w:rPr>
                <w:lang w:val="el-GR"/>
              </w:rPr>
              <w:t xml:space="preserve"> </w:t>
            </w:r>
            <w:r w:rsidRPr="00027DC1">
              <w:rPr>
                <w:rFonts w:ascii="Times New Roman" w:hAnsi="Times New Roman"/>
                <w:sz w:val="24"/>
                <w:lang w:val="el-GR"/>
              </w:rPr>
              <w:t>το σύνολο των στοιχείων που υπόκεινται στις απαιτήσεις της απαιτούμενης σταθερής χρηματοδότησης σύμφωνα με το έκτο μέρος τίτλος</w:t>
            </w:r>
            <w:r>
              <w:rPr>
                <w:rFonts w:ascii="Times New Roman" w:hAnsi="Times New Roman"/>
                <w:sz w:val="24"/>
              </w:rPr>
              <w:t> IV</w:t>
            </w:r>
            <w:r w:rsidRPr="00027DC1">
              <w:rPr>
                <w:rFonts w:ascii="Times New Roman" w:hAnsi="Times New Roman"/>
                <w:sz w:val="24"/>
                <w:lang w:val="el-GR"/>
              </w:rPr>
              <w:t xml:space="preserve"> κεφάλαιο</w:t>
            </w:r>
            <w:r>
              <w:rPr>
                <w:rFonts w:ascii="Times New Roman" w:hAnsi="Times New Roman"/>
                <w:sz w:val="24"/>
              </w:rPr>
              <w:t> </w:t>
            </w:r>
            <w:r w:rsidRPr="00027DC1">
              <w:rPr>
                <w:rFonts w:ascii="Times New Roman" w:hAnsi="Times New Roman"/>
                <w:sz w:val="24"/>
                <w:lang w:val="el-GR"/>
              </w:rPr>
              <w:t>4 του ΚΚΑ (άθροισμα των ποσών στις γραμμές</w:t>
            </w:r>
            <w:r>
              <w:rPr>
                <w:rFonts w:ascii="Times New Roman" w:hAnsi="Times New Roman"/>
                <w:sz w:val="24"/>
              </w:rPr>
              <w:t> </w:t>
            </w:r>
            <w:r w:rsidRPr="00027DC1">
              <w:rPr>
                <w:rFonts w:ascii="Times New Roman" w:hAnsi="Times New Roman"/>
                <w:sz w:val="24"/>
                <w:lang w:val="el-GR"/>
              </w:rPr>
              <w:t xml:space="preserve">15, </w:t>
            </w:r>
            <w:r>
              <w:rPr>
                <w:rFonts w:ascii="Times New Roman" w:hAnsi="Times New Roman"/>
                <w:sz w:val="24"/>
              </w:rPr>
              <w:t>EU</w:t>
            </w:r>
            <w:r w:rsidRPr="00027DC1">
              <w:rPr>
                <w:rFonts w:ascii="Times New Roman" w:hAnsi="Times New Roman"/>
                <w:sz w:val="24"/>
                <w:lang w:val="el-GR"/>
              </w:rPr>
              <w:t>-15α, 16, 17, 25, 26 και 32 του παρόντος υποδείγματος).</w:t>
            </w:r>
          </w:p>
        </w:tc>
      </w:tr>
      <w:tr w:rsidR="001E06A3" w:rsidRPr="007F4CC8" w14:paraId="5E612895" w14:textId="77777777" w:rsidTr="00CB5E7D">
        <w:trPr>
          <w:trHeight w:val="274"/>
        </w:trPr>
        <w:tc>
          <w:tcPr>
            <w:tcW w:w="1355" w:type="dxa"/>
          </w:tcPr>
          <w:p w14:paraId="73CB382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34</w:t>
            </w:r>
          </w:p>
        </w:tc>
        <w:tc>
          <w:tcPr>
            <w:tcW w:w="7705" w:type="dxa"/>
          </w:tcPr>
          <w:p w14:paraId="56363191" w14:textId="77777777" w:rsidR="001E06A3" w:rsidRPr="00027DC1" w:rsidRDefault="001E06A3" w:rsidP="001E06A3">
            <w:pPr>
              <w:spacing w:after="240"/>
              <w:jc w:val="both"/>
              <w:rPr>
                <w:rFonts w:ascii="Times New Roman" w:hAnsi="Times New Roman"/>
                <w:sz w:val="24"/>
                <w:lang w:val="el-GR"/>
              </w:rPr>
            </w:pPr>
            <w:r w:rsidRPr="00027DC1">
              <w:rPr>
                <w:rFonts w:ascii="Times New Roman" w:hAnsi="Times New Roman"/>
                <w:b/>
                <w:sz w:val="24"/>
                <w:lang w:val="el-GR"/>
              </w:rPr>
              <w:t>Δείκτης καθαρής σταθερής χρηματοδότησης (%)</w:t>
            </w:r>
          </w:p>
          <w:p w14:paraId="78187C30" w14:textId="77777777" w:rsidR="001E06A3" w:rsidRPr="00027DC1" w:rsidRDefault="001E06A3" w:rsidP="001E06A3">
            <w:pPr>
              <w:pStyle w:val="TableParagraph"/>
              <w:spacing w:after="240"/>
              <w:jc w:val="both"/>
              <w:rPr>
                <w:rFonts w:ascii="Times New Roman" w:hAnsi="Times New Roman"/>
                <w:sz w:val="24"/>
                <w:szCs w:val="24"/>
                <w:lang w:val="el-GR"/>
              </w:rPr>
            </w:pPr>
            <w:r w:rsidRPr="00027DC1">
              <w:rPr>
                <w:rFonts w:ascii="Times New Roman" w:hAnsi="Times New Roman"/>
                <w:sz w:val="24"/>
                <w:lang w:val="el-GR"/>
              </w:rPr>
              <w:t xml:space="preserve">Ο </w:t>
            </w:r>
            <w:r>
              <w:rPr>
                <w:rFonts w:ascii="Times New Roman" w:hAnsi="Times New Roman"/>
                <w:sz w:val="24"/>
              </w:rPr>
              <w:t>NSFR</w:t>
            </w:r>
            <w:r w:rsidRPr="00027DC1">
              <w:rPr>
                <w:rFonts w:ascii="Times New Roman" w:hAnsi="Times New Roman"/>
                <w:sz w:val="24"/>
                <w:lang w:val="el-GR"/>
              </w:rPr>
              <w:t xml:space="preserve"> υπολογίζεται σύμφωνα με το άρθρο</w:t>
            </w:r>
            <w:r>
              <w:rPr>
                <w:rFonts w:ascii="Times New Roman" w:hAnsi="Times New Roman"/>
                <w:sz w:val="24"/>
              </w:rPr>
              <w:t> </w:t>
            </w:r>
            <w:r w:rsidRPr="00027DC1">
              <w:rPr>
                <w:rFonts w:ascii="Times New Roman" w:hAnsi="Times New Roman"/>
                <w:sz w:val="24"/>
                <w:lang w:val="el-GR"/>
              </w:rPr>
              <w:t>428β παράγραφος</w:t>
            </w:r>
            <w:r>
              <w:rPr>
                <w:rFonts w:ascii="Times New Roman" w:hAnsi="Times New Roman"/>
                <w:sz w:val="24"/>
              </w:rPr>
              <w:t> </w:t>
            </w:r>
            <w:r w:rsidRPr="00027DC1">
              <w:rPr>
                <w:rFonts w:ascii="Times New Roman" w:hAnsi="Times New Roman"/>
                <w:sz w:val="24"/>
                <w:lang w:val="el-GR"/>
              </w:rPr>
              <w:t>1 του ΚΚΑ</w:t>
            </w:r>
          </w:p>
        </w:tc>
      </w:tr>
    </w:tbl>
    <w:p w14:paraId="7C272ABF" w14:textId="77777777" w:rsidR="0081579E" w:rsidRPr="007F4CC8" w:rsidRDefault="0081579E" w:rsidP="001E06A3">
      <w:pPr>
        <w:widowControl w:val="0"/>
        <w:tabs>
          <w:tab w:val="left" w:pos="983"/>
        </w:tabs>
        <w:spacing w:before="120" w:after="240" w:line="307" w:lineRule="exact"/>
        <w:jc w:val="both"/>
        <w:rPr>
          <w:rFonts w:ascii="Times New Roman" w:hAnsi="Times New Roman" w:cs="Times New Roman"/>
          <w:sz w:val="24"/>
        </w:rPr>
        <w:sectPr w:rsidR="0081579E" w:rsidRPr="007F4CC8" w:rsidSect="00155C96">
          <w:pgSz w:w="11900" w:h="16840"/>
          <w:pgMar w:top="2268" w:right="1418" w:bottom="1134" w:left="1701" w:header="709" w:footer="709" w:gutter="0"/>
          <w:pgNumType w:start="1" w:chapStyle="1"/>
          <w:cols w:space="708"/>
          <w:docGrid w:linePitch="299"/>
        </w:sectPr>
      </w:pPr>
    </w:p>
    <w:p w14:paraId="01443745" w14:textId="2A88225A" w:rsidR="000A7015" w:rsidRPr="007F4CC8" w:rsidRDefault="000A7015" w:rsidP="00E258D8">
      <w:pPr>
        <w:tabs>
          <w:tab w:val="left" w:pos="1430"/>
        </w:tabs>
        <w:rPr>
          <w:rFonts w:ascii="Times New Roman" w:hAnsi="Times New Roman" w:cs="Times New Roman"/>
          <w:b/>
          <w:sz w:val="24"/>
        </w:rPr>
      </w:pPr>
    </w:p>
    <w:p w14:paraId="2021E2BE" w14:textId="77777777" w:rsidR="004E71F4" w:rsidRPr="007F4CC8" w:rsidRDefault="004E71F4" w:rsidP="004E71F4">
      <w:pPr>
        <w:pStyle w:val="Annexetitre"/>
        <w:spacing w:before="0"/>
      </w:pPr>
      <w:r>
        <w:t>ΠΑΡΑΡΤΗΜΑ XVI – Οδηγίες για τη δημοσιοποίηση στόχων και πολιτικών διαχείρισης κινδύνου και ανοιγμάτων σε πιστωτικό κίνδυνο, κίνδυνο απομείωσης της αξίας και πιστωτικής ποιότητας</w:t>
      </w:r>
    </w:p>
    <w:p w14:paraId="4F04453A" w14:textId="1FC93343" w:rsidR="004E71F4" w:rsidRPr="007F4CC8" w:rsidRDefault="004E71F4" w:rsidP="00991F59">
      <w:pPr>
        <w:pStyle w:val="ListParagraph"/>
        <w:numPr>
          <w:ilvl w:val="0"/>
          <w:numId w:val="40"/>
        </w:numPr>
        <w:spacing w:after="120"/>
        <w:jc w:val="both"/>
        <w:rPr>
          <w:rFonts w:ascii="Times New Roman" w:hAnsi="Times New Roman"/>
          <w:bCs/>
          <w:sz w:val="24"/>
        </w:rPr>
      </w:pPr>
      <w:r>
        <w:rPr>
          <w:rFonts w:ascii="Times New Roman" w:hAnsi="Times New Roman"/>
          <w:sz w:val="24"/>
        </w:rPr>
        <w:t>Το παράρτημα XV του παρόντος εκτελεστικού κανονισμού περιλαμβάνει ένα σύνολο υποδειγμάτων που ισχύουν για όλα τα ιδρύματα που υπόκεινται στο άρθρο 442 του ΚΚΑ. Περιλαμβάνει επίσης ορισμένα πρόσθετα υποδείγματα που απαιτούνται για τα μεγάλα ιδρύματα, τα οποία έχουν λόγο μεταξύ της ακαθάριστης λογιστικής αξίας των δανείων και προκαταβολών που εμπίπτουν στο πεδίο εφαρμογής του άρθρο 47α παράγραφος 3 του κανονισμού (ΕΕ) αριθ. 575/2013 και της συνολικής ακαθάριστης λογιστικής αξίας των δανείων και προκαταβολών που εμπίπτουν στο άρθρο 47α παράγραφος 1 του κανονισμού (ΕΕ) αριθ. 575/2013 ίση ή μεγαλύτερη του 5 %. Για τους σκοπούς αυτής της αναλογίας και των υποδειγμάτων που περιλαμβάνονται στο Παράρτημα XV, τα δάνεια και οι προκαταβολές που ταξινομούνται ως διακρατούμενες προς πώληση, τα διαθέσιμα υπόλοιπα σε κεντρικές τράπεζες και οι λοιπές καταθέσεις όψεως εξαιρούνται τόσο από τον παρονομαστή και τον αριθμητή των κλασμάτων, όσο και από τις γραμμές για τα δάνεια και τις προκαταβολές που περιλαμβάνονται στα υποδείγματα. Οι πληροφορίες για τα διαθέσιμα υπόλοιπα σε κεντρικές τράπεζες και τις λοιπές καταθέσεις όψεως δημοσιοποιούνται ξεχωριστά σε ορισμένες από αυτές.</w:t>
      </w:r>
    </w:p>
    <w:p w14:paraId="71E0905E" w14:textId="3A5E9F1D" w:rsidR="004E71F4" w:rsidRPr="007F4CC8" w:rsidRDefault="004E71F4" w:rsidP="00991F59">
      <w:pPr>
        <w:pStyle w:val="ListParagraph"/>
        <w:numPr>
          <w:ilvl w:val="0"/>
          <w:numId w:val="40"/>
        </w:numPr>
        <w:spacing w:after="120"/>
        <w:jc w:val="both"/>
        <w:rPr>
          <w:rFonts w:ascii="Times New Roman" w:hAnsi="Times New Roman"/>
          <w:bCs/>
          <w:sz w:val="24"/>
        </w:rPr>
      </w:pPr>
      <w:r>
        <w:rPr>
          <w:rFonts w:ascii="Times New Roman" w:hAnsi="Times New Roman"/>
          <w:sz w:val="24"/>
        </w:rPr>
        <w:t>Τα επιπρόσθετα υποδείγματα απαιτούνται για τη μεταφορά επαρκώς περιεκτικών και συγκρίσιμων πληροφοριών για τους χρήστες των πληροφοριών αυτών προς αξιολόγηση των προφίλ κινδύνου των ιδρυμάτων. Για τον λόγο αυτό, κατά την ανάγνωση των οδηγιών αυτών, τα ιδρύματα λαμβάνουν υπόψη τα κριτήρια αναλογικότητας που περιλαμβάνονται στο άρθρο 9 του παρόντος εκτελεστικού κανονισμού.</w:t>
      </w:r>
    </w:p>
    <w:p w14:paraId="4F0F5F3B" w14:textId="3A2AD9CC" w:rsidR="004E71F4" w:rsidRPr="007F4CC8" w:rsidRDefault="004E71F4"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Πίνακας EU</w:t>
      </w:r>
      <w:r w:rsidR="0081704C">
        <w:rPr>
          <w:rFonts w:ascii="Times New Roman" w:hAnsi="Times New Roman"/>
          <w:b/>
          <w:sz w:val="24"/>
        </w:rPr>
        <w:t xml:space="preserve"> </w:t>
      </w:r>
      <w:r>
        <w:rPr>
          <w:rFonts w:ascii="Times New Roman" w:hAnsi="Times New Roman"/>
          <w:b/>
          <w:sz w:val="24"/>
        </w:rPr>
        <w:t>CRA: Γενικές ποιοτικές πληροφορίες σχετικά με τον πιστωτικό κίνδυνο</w:t>
      </w:r>
    </w:p>
    <w:p w14:paraId="1BC548A8" w14:textId="41F7FB62" w:rsidR="004E71F4" w:rsidRPr="007F4CC8" w:rsidRDefault="004E71F4" w:rsidP="00991F59">
      <w:pPr>
        <w:pStyle w:val="ListParagraph"/>
        <w:numPr>
          <w:ilvl w:val="0"/>
          <w:numId w:val="40"/>
        </w:numPr>
        <w:spacing w:after="120"/>
        <w:jc w:val="both"/>
        <w:rPr>
          <w:rFonts w:ascii="Times New Roman" w:hAnsi="Times New Roman"/>
          <w:bCs/>
          <w:sz w:val="24"/>
        </w:rPr>
      </w:pPr>
      <w:r>
        <w:rPr>
          <w:rFonts w:ascii="Times New Roman" w:hAnsi="Times New Roman"/>
          <w:sz w:val="24"/>
        </w:rPr>
        <w:t xml:space="preserve">Τα ιδρύματα δημοσιοποιούν τις πληροφορίες που αναφέρονται στο άρθρο 435 παράγραφος 1 στοιχεία α), β), δ) και στ) του </w:t>
      </w:r>
      <w:r>
        <w:rPr>
          <w:rFonts w:ascii="Times New Roman" w:hAnsi="Times New Roman"/>
          <w:color w:val="000000"/>
          <w:sz w:val="24"/>
        </w:rPr>
        <w:t>κανονισμού (ΕΕ) αριθ. 575/2013</w:t>
      </w:r>
      <w:r>
        <w:rPr>
          <w:rFonts w:ascii="Times New Roman" w:hAnsi="Times New Roman"/>
          <w:sz w:val="24"/>
        </w:rPr>
        <w:t xml:space="preserve"> («ΚΚΑ»)</w:t>
      </w:r>
      <w:r>
        <w:rPr>
          <w:rStyle w:val="FootnoteReference"/>
          <w:color w:val="000000"/>
        </w:rPr>
        <w:footnoteReference w:id="28"/>
      </w:r>
      <w:r>
        <w:rPr>
          <w:rFonts w:ascii="Times New Roman" w:hAnsi="Times New Roman"/>
          <w:sz w:val="24"/>
        </w:rPr>
        <w:t xml:space="preserve"> σχετικά με τους στόχους τους και τις πολιτικές διαχείρισης κινδύνου για πιστωτικό κίνδυνο ακολουθώντας τις οδηγίες που παρέχονται στο παρόν παράρτημα για τη συμπλήρωση του πίνακα EU</w:t>
      </w:r>
      <w:r w:rsidR="0081704C">
        <w:rPr>
          <w:rFonts w:ascii="Times New Roman" w:hAnsi="Times New Roman"/>
          <w:sz w:val="24"/>
        </w:rPr>
        <w:t xml:space="preserve"> </w:t>
      </w:r>
      <w:r>
        <w:rPr>
          <w:rFonts w:ascii="Times New Roman" w:hAnsi="Times New Roman"/>
          <w:sz w:val="24"/>
        </w:rPr>
        <w:t>CRA, ο οποίος παρατίθεται στο παράρτημα XV του παρόντος εκτελεστικού κανονισμού.</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44CC818"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810FEC"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4E71F4" w:rsidRPr="007F4CC8" w14:paraId="0DD24241" w14:textId="77777777" w:rsidTr="00155C96">
        <w:trPr>
          <w:trHeight w:val="238"/>
        </w:trPr>
        <w:tc>
          <w:tcPr>
            <w:tcW w:w="1384" w:type="dxa"/>
            <w:shd w:val="clear" w:color="auto" w:fill="D9D9D9" w:themeFill="background1" w:themeFillShade="D9"/>
          </w:tcPr>
          <w:p w14:paraId="50A5283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6B03DA1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4E71F4" w:rsidRPr="007F4CC8" w14:paraId="08E28A42" w14:textId="77777777" w:rsidTr="00155C96">
        <w:trPr>
          <w:trHeight w:val="935"/>
        </w:trPr>
        <w:tc>
          <w:tcPr>
            <w:tcW w:w="1384" w:type="dxa"/>
          </w:tcPr>
          <w:p w14:paraId="56447D5F" w14:textId="303A538F" w:rsidR="004E71F4" w:rsidRPr="007F4CC8" w:rsidRDefault="00555DE1" w:rsidP="00555DE1">
            <w:pPr>
              <w:pStyle w:val="Applicationdirecte"/>
              <w:spacing w:before="0"/>
              <w:jc w:val="center"/>
            </w:pPr>
            <w:r>
              <w:t>α)</w:t>
            </w:r>
          </w:p>
        </w:tc>
        <w:tc>
          <w:tcPr>
            <w:tcW w:w="7655" w:type="dxa"/>
          </w:tcPr>
          <w:p w14:paraId="1C8A8379" w14:textId="77777777" w:rsidR="004E71F4" w:rsidRPr="007F4CC8" w:rsidRDefault="004E71F4" w:rsidP="00155C96">
            <w:pPr>
              <w:pStyle w:val="Applicationdirecte"/>
              <w:spacing w:before="0"/>
            </w:pPr>
            <w:r>
              <w:t>Στη συνοπτική δήλωση κινδύνου σύμφωνα με το άρθρο 435 παράγραφος 1 στοιχείο στ) του ΚΚΑ, πώς το επιχειρηματικό μοντέλο μεταφράζεται στις συνιστώσες του προφίλ πιστωτικού κινδύνου του ιδρύματος.</w:t>
            </w:r>
          </w:p>
        </w:tc>
      </w:tr>
      <w:tr w:rsidR="004E71F4" w:rsidRPr="007F4CC8" w14:paraId="1B71C28C" w14:textId="77777777" w:rsidTr="00155C96">
        <w:trPr>
          <w:trHeight w:val="1403"/>
        </w:trPr>
        <w:tc>
          <w:tcPr>
            <w:tcW w:w="1384" w:type="dxa"/>
          </w:tcPr>
          <w:p w14:paraId="75DEBC85" w14:textId="498C5810" w:rsidR="004E71F4" w:rsidRPr="007F4CC8" w:rsidRDefault="00555DE1" w:rsidP="00555DE1">
            <w:pPr>
              <w:pStyle w:val="Applicationdirecte"/>
              <w:spacing w:before="0"/>
              <w:jc w:val="center"/>
            </w:pPr>
            <w:r>
              <w:lastRenderedPageBreak/>
              <w:t>β)</w:t>
            </w:r>
          </w:p>
        </w:tc>
        <w:tc>
          <w:tcPr>
            <w:tcW w:w="7655" w:type="dxa"/>
          </w:tcPr>
          <w:p w14:paraId="7CF34382" w14:textId="77777777" w:rsidR="004E71F4" w:rsidRPr="007F4CC8" w:rsidRDefault="004E71F4" w:rsidP="00155C96">
            <w:pPr>
              <w:pStyle w:val="Fait"/>
              <w:spacing w:before="0" w:after="120"/>
            </w:pPr>
            <w:r>
              <w:t>Κατά τη συζήτηση των στρατηγικών και διαδικασιών τους για τη διαχείριση του πιστωτικού κινδύνου και των πολιτικών για την αντιστάθμιση και τον μετριασμό του κινδύνου αυτού σύμφωνα με το άρθρο 435 παράγραφος 1 στοιχεία α) και δ) του ΚΚΑ, τα κριτήρια και την προσέγγιση που χρησιμοποιούν για τον καθορισμό της πολιτικής διαχείρισης πιστωτικού κινδύνου και για τον ορισμό ορίων πιστωτικού κινδύνου.</w:t>
            </w:r>
          </w:p>
        </w:tc>
      </w:tr>
      <w:tr w:rsidR="004E71F4" w:rsidRPr="007F4CC8" w14:paraId="178A46CE" w14:textId="77777777" w:rsidTr="00155C96">
        <w:trPr>
          <w:trHeight w:val="755"/>
        </w:trPr>
        <w:tc>
          <w:tcPr>
            <w:tcW w:w="1384" w:type="dxa"/>
          </w:tcPr>
          <w:p w14:paraId="7641331F" w14:textId="40CA5622" w:rsidR="004E71F4" w:rsidRPr="007F4CC8" w:rsidRDefault="00555DE1" w:rsidP="00555DE1">
            <w:pPr>
              <w:pStyle w:val="Applicationdirecte"/>
              <w:spacing w:before="0"/>
              <w:jc w:val="center"/>
            </w:pPr>
            <w:r>
              <w:t>γ)</w:t>
            </w:r>
          </w:p>
        </w:tc>
        <w:tc>
          <w:tcPr>
            <w:tcW w:w="7655" w:type="dxa"/>
          </w:tcPr>
          <w:p w14:paraId="3E532A4B" w14:textId="77777777" w:rsidR="004E71F4" w:rsidRPr="007F4CC8" w:rsidRDefault="004E71F4" w:rsidP="00155C96">
            <w:pPr>
              <w:pStyle w:val="Applicationdirecte"/>
              <w:spacing w:before="0"/>
            </w:pPr>
            <w:r>
              <w:t>Κατά την ενημέρωση σχετικά με τη δομή και την οργάνωση του τμήματος διαχείρισης κινδύνων σύμφωνα με το άρθρο 435 παράγραφος 1 στοιχείο β) του ΚΚΑ, τη δομή και την οργάνωση του τμήματος διαχείρισης και ελέγχου πιστωτικού κινδύνου.</w:t>
            </w:r>
          </w:p>
        </w:tc>
      </w:tr>
      <w:tr w:rsidR="004E71F4" w:rsidRPr="007F4CC8" w14:paraId="31DFB78E" w14:textId="77777777" w:rsidTr="00155C96">
        <w:trPr>
          <w:trHeight w:val="755"/>
        </w:trPr>
        <w:tc>
          <w:tcPr>
            <w:tcW w:w="1384" w:type="dxa"/>
          </w:tcPr>
          <w:p w14:paraId="2ECB1239" w14:textId="73A34545" w:rsidR="004E71F4" w:rsidRPr="007F4CC8" w:rsidRDefault="00555DE1" w:rsidP="00555DE1">
            <w:pPr>
              <w:pStyle w:val="Applicationdirecte"/>
              <w:spacing w:before="0"/>
              <w:jc w:val="center"/>
            </w:pPr>
            <w:r>
              <w:t>δ)</w:t>
            </w:r>
          </w:p>
        </w:tc>
        <w:tc>
          <w:tcPr>
            <w:tcW w:w="7655" w:type="dxa"/>
          </w:tcPr>
          <w:p w14:paraId="3F86CFD3" w14:textId="77777777" w:rsidR="004E71F4" w:rsidRPr="007F4CC8" w:rsidRDefault="004E71F4" w:rsidP="00155C96">
            <w:pPr>
              <w:pStyle w:val="Applicationdirecte"/>
              <w:spacing w:before="0"/>
            </w:pPr>
            <w:r>
              <w:t>Κατά την ενημέρωση σχετικά με την αρχή, το καθεστώς και άλλες ρυθμίσεις για το τμήμα διαχείρισης κινδύνων σύμφωνα με το άρθρο 435 παράγραφος 1 στοιχείο β) του ΚΚΑ, τις σχέσεις μεταξύ των τμημάτων διαχείρισης πιστωτικού κινδύνου, ελέγχου κινδύνου, συμμόρφωσης και εσωτερικού ελέγχου.</w:t>
            </w:r>
          </w:p>
        </w:tc>
      </w:tr>
    </w:tbl>
    <w:p w14:paraId="6E919D9F" w14:textId="1E74BD5C" w:rsidR="004E71F4" w:rsidRPr="007F4CC8" w:rsidRDefault="004E71F4" w:rsidP="004E71F4">
      <w:pPr>
        <w:autoSpaceDE w:val="0"/>
        <w:autoSpaceDN w:val="0"/>
        <w:adjustRightInd w:val="0"/>
        <w:spacing w:before="240" w:after="120"/>
        <w:rPr>
          <w:rFonts w:ascii="Times New Roman" w:hAnsi="Times New Roman" w:cs="Times New Roman"/>
          <w:b/>
          <w:sz w:val="24"/>
        </w:rPr>
      </w:pPr>
      <w:r>
        <w:rPr>
          <w:rFonts w:ascii="Times New Roman" w:hAnsi="Times New Roman"/>
          <w:b/>
          <w:sz w:val="24"/>
        </w:rPr>
        <w:t>Πίνακας EU</w:t>
      </w:r>
      <w:r w:rsidR="00703776">
        <w:rPr>
          <w:rFonts w:ascii="Times New Roman" w:hAnsi="Times New Roman"/>
          <w:b/>
          <w:sz w:val="24"/>
        </w:rPr>
        <w:t xml:space="preserve"> </w:t>
      </w:r>
      <w:r>
        <w:rPr>
          <w:rFonts w:ascii="Times New Roman" w:hAnsi="Times New Roman"/>
          <w:b/>
          <w:sz w:val="24"/>
        </w:rPr>
        <w:t>CRB: Πρόσθετη δημοσιοποίηση σχετικά με την πιστωτική ποιότητα των στοιχείων ενεργητικού</w:t>
      </w:r>
    </w:p>
    <w:p w14:paraId="6358D133" w14:textId="09009CB3" w:rsidR="004E71F4" w:rsidRPr="007F4CC8" w:rsidRDefault="004E71F4" w:rsidP="00991F59">
      <w:pPr>
        <w:pStyle w:val="ListParagraph"/>
        <w:numPr>
          <w:ilvl w:val="0"/>
          <w:numId w:val="40"/>
        </w:numPr>
        <w:autoSpaceDE w:val="0"/>
        <w:autoSpaceDN w:val="0"/>
        <w:adjustRightInd w:val="0"/>
        <w:spacing w:after="120"/>
        <w:jc w:val="both"/>
        <w:rPr>
          <w:rFonts w:ascii="Times New Roman" w:hAnsi="Times New Roman"/>
          <w:sz w:val="24"/>
        </w:rPr>
      </w:pPr>
      <w:r>
        <w:rPr>
          <w:rFonts w:ascii="Times New Roman" w:hAnsi="Times New Roman"/>
          <w:sz w:val="24"/>
        </w:rPr>
        <w:t xml:space="preserve">Τα ιδρύματα δημοσιοποιούν τις πληροφορίες που αναφέρονται στο άρθρο 442 στοιχεία α) και β) του </w:t>
      </w:r>
      <w:r>
        <w:rPr>
          <w:rFonts w:ascii="Times New Roman" w:hAnsi="Times New Roman"/>
          <w:color w:val="000000"/>
          <w:sz w:val="24"/>
        </w:rPr>
        <w:t>ΚΚΑ</w:t>
      </w:r>
      <w:r>
        <w:rPr>
          <w:rFonts w:ascii="Times New Roman" w:hAnsi="Times New Roman"/>
          <w:sz w:val="24"/>
        </w:rPr>
        <w:t xml:space="preserve"> ακολουθώντας τις οδηγίες που παρέχονται παρακάτω για τη συμπλήρωση του πίνακα EU</w:t>
      </w:r>
      <w:r w:rsidR="00703776">
        <w:rPr>
          <w:rFonts w:ascii="Times New Roman" w:hAnsi="Times New Roman"/>
          <w:sz w:val="24"/>
        </w:rPr>
        <w:t xml:space="preserve"> </w:t>
      </w:r>
      <w:r>
        <w:rPr>
          <w:rFonts w:ascii="Times New Roman" w:hAnsi="Times New Roman"/>
          <w:sz w:val="24"/>
        </w:rPr>
        <w:t>CRB, ο οποίος παρατίθεται στο παράρτημα XV του παρόντος εκτελεστικού κανονισμού</w:t>
      </w:r>
      <w:r>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FDC34B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5E75DB"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4E71F4" w:rsidRPr="007F4CC8" w14:paraId="26556FF9" w14:textId="77777777" w:rsidTr="00155C96">
        <w:trPr>
          <w:trHeight w:val="238"/>
        </w:trPr>
        <w:tc>
          <w:tcPr>
            <w:tcW w:w="1384" w:type="dxa"/>
            <w:shd w:val="clear" w:color="auto" w:fill="D9D9D9" w:themeFill="background1" w:themeFillShade="D9"/>
          </w:tcPr>
          <w:p w14:paraId="3DDF285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351CA0E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6C4B59" w:rsidRPr="007F4CC8" w14:paraId="4A0466B8" w14:textId="77777777" w:rsidTr="00155C96">
        <w:trPr>
          <w:trHeight w:val="710"/>
        </w:trPr>
        <w:tc>
          <w:tcPr>
            <w:tcW w:w="1384" w:type="dxa"/>
          </w:tcPr>
          <w:p w14:paraId="36B563D2" w14:textId="64D5D3DD" w:rsidR="006C4B59" w:rsidRPr="007F4CC8" w:rsidRDefault="006C4B59" w:rsidP="006C4B59">
            <w:pPr>
              <w:pStyle w:val="Applicationdirecte"/>
              <w:spacing w:before="0"/>
              <w:jc w:val="center"/>
            </w:pPr>
            <w:r>
              <w:t>α)</w:t>
            </w:r>
          </w:p>
        </w:tc>
        <w:tc>
          <w:tcPr>
            <w:tcW w:w="7655" w:type="dxa"/>
          </w:tcPr>
          <w:p w14:paraId="67C34A40" w14:textId="77777777" w:rsidR="006C4B59" w:rsidRPr="007F4CC8" w:rsidRDefault="006C4B59" w:rsidP="006C4B59">
            <w:pPr>
              <w:pStyle w:val="Applicationdirecte"/>
              <w:spacing w:before="0"/>
            </w:pPr>
            <w:r>
              <w:t>Το πεδίο εφαρμογής και τους ορισμούς της «υπερημερίας» και της «απομείωσης» ανοιγμάτων που χρησιμοποιούνται για λογιστικούς σκοπούς και τις τυχόν διαφορές μεταξύ των ορισμών της «υπερημερίας» και της «αθέτησης» για λογιστικούς και ρυθμιστικούς σκοπούς σύμφωνα με το άρθρο 178 του ΚΚΑ.</w:t>
            </w:r>
          </w:p>
        </w:tc>
      </w:tr>
      <w:tr w:rsidR="006C4B59" w:rsidRPr="007F4CC8" w14:paraId="193BE82D" w14:textId="77777777" w:rsidTr="00155C96">
        <w:trPr>
          <w:trHeight w:val="800"/>
        </w:trPr>
        <w:tc>
          <w:tcPr>
            <w:tcW w:w="1384" w:type="dxa"/>
          </w:tcPr>
          <w:p w14:paraId="25E58925" w14:textId="458E85A8" w:rsidR="006C4B59" w:rsidRPr="007F4CC8" w:rsidRDefault="006C4B59" w:rsidP="006C4B59">
            <w:pPr>
              <w:pStyle w:val="Applicationdirecte"/>
              <w:spacing w:before="0"/>
              <w:jc w:val="center"/>
            </w:pPr>
            <w:r>
              <w:t>β)</w:t>
            </w:r>
          </w:p>
        </w:tc>
        <w:tc>
          <w:tcPr>
            <w:tcW w:w="7655" w:type="dxa"/>
          </w:tcPr>
          <w:p w14:paraId="71CB2449" w14:textId="77777777" w:rsidR="006C4B59" w:rsidRPr="007F4CC8" w:rsidRDefault="006C4B59" w:rsidP="006C4B59">
            <w:pPr>
              <w:pStyle w:val="Fait"/>
              <w:spacing w:before="0" w:after="120"/>
            </w:pPr>
            <w:r>
              <w:t>Το ποσοστό ανοιγμάτων σε «υπερημερία» (άνω των 90 ημερών) που δεν θεωρείται ότι έχουν υποστεί απομείωση της αξίας τους και τους λόγους για αυτό.</w:t>
            </w:r>
          </w:p>
        </w:tc>
      </w:tr>
      <w:tr w:rsidR="006C4B59" w:rsidRPr="007F4CC8" w14:paraId="3C7E51BE" w14:textId="77777777" w:rsidTr="00155C96">
        <w:trPr>
          <w:trHeight w:val="755"/>
        </w:trPr>
        <w:tc>
          <w:tcPr>
            <w:tcW w:w="1384" w:type="dxa"/>
          </w:tcPr>
          <w:p w14:paraId="2A46D04E" w14:textId="2C2AE0FF" w:rsidR="006C4B59" w:rsidRPr="007F4CC8" w:rsidRDefault="006C4B59" w:rsidP="006C4B59">
            <w:pPr>
              <w:pStyle w:val="Applicationdirecte"/>
              <w:spacing w:before="0"/>
              <w:jc w:val="center"/>
            </w:pPr>
            <w:r>
              <w:t>γ)</w:t>
            </w:r>
          </w:p>
        </w:tc>
        <w:tc>
          <w:tcPr>
            <w:tcW w:w="7655" w:type="dxa"/>
          </w:tcPr>
          <w:p w14:paraId="79B1FE86" w14:textId="77777777" w:rsidR="006C4B59" w:rsidRPr="007F4CC8" w:rsidRDefault="006C4B59" w:rsidP="006C4B59">
            <w:pPr>
              <w:pStyle w:val="Applicationdirecte"/>
              <w:spacing w:before="0"/>
            </w:pPr>
            <w:r>
              <w:t>Περιγραφή των μεθόδων που χρησιμοποιούνται για τον προσδιορισμό γενικών και ειδικών προσαρμογών πιστωτικού κινδύνου.</w:t>
            </w:r>
          </w:p>
        </w:tc>
      </w:tr>
      <w:tr w:rsidR="006C4B59" w:rsidRPr="007F4CC8" w14:paraId="17D3C32C" w14:textId="77777777" w:rsidTr="00155C96">
        <w:trPr>
          <w:trHeight w:val="755"/>
        </w:trPr>
        <w:tc>
          <w:tcPr>
            <w:tcW w:w="1384" w:type="dxa"/>
          </w:tcPr>
          <w:p w14:paraId="5512B1A0" w14:textId="047D9C5C" w:rsidR="006C4B59" w:rsidRPr="007F4CC8" w:rsidRDefault="006C4B59" w:rsidP="006C4B59">
            <w:pPr>
              <w:pStyle w:val="Applicationdirecte"/>
              <w:spacing w:before="0"/>
              <w:jc w:val="center"/>
            </w:pPr>
            <w:r>
              <w:t>δ)</w:t>
            </w:r>
          </w:p>
        </w:tc>
        <w:tc>
          <w:tcPr>
            <w:tcW w:w="7655" w:type="dxa"/>
          </w:tcPr>
          <w:p w14:paraId="49352B87" w14:textId="77777777" w:rsidR="006C4B59" w:rsidRPr="007F4CC8" w:rsidRDefault="006C4B59" w:rsidP="006C4B59">
            <w:pPr>
              <w:pStyle w:val="Applicationdirecte"/>
              <w:spacing w:before="0"/>
            </w:pPr>
            <w:r>
              <w:t>Τον ορισμό του ίδιου του ιδρύματος για το αναδιαρθρωμένο άνοιγμα που χρησιμοποιείται προς εφαρμογή του άρθρου 178 παράγραφος 3 στοιχείο δ) του ΚΚΑ σύμφωνα με το άρθρο 178 του ΚΚΑ όταν διαφέρει από τον ορισμό των ανοιγμάτων με μέτρα ρύθμισης όπως ορίζεται στο άρθρο 47β του ΚΚΑ.</w:t>
            </w:r>
          </w:p>
        </w:tc>
      </w:tr>
    </w:tbl>
    <w:p w14:paraId="31F31C64" w14:textId="77777777" w:rsidR="004E71F4" w:rsidRPr="007F4CC8" w:rsidRDefault="004E71F4" w:rsidP="004E71F4">
      <w:pPr>
        <w:autoSpaceDE w:val="0"/>
        <w:autoSpaceDN w:val="0"/>
        <w:adjustRightInd w:val="0"/>
        <w:spacing w:after="120"/>
        <w:jc w:val="both"/>
        <w:rPr>
          <w:rFonts w:ascii="Times New Roman" w:hAnsi="Times New Roman"/>
          <w:b/>
          <w:sz w:val="24"/>
        </w:rPr>
      </w:pPr>
    </w:p>
    <w:p w14:paraId="56950503" w14:textId="1F77D222" w:rsidR="004E71F4" w:rsidRPr="007F4CC8" w:rsidRDefault="004E71F4"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Υπόδειγμα EU</w:t>
      </w:r>
      <w:r w:rsidR="00703776">
        <w:rPr>
          <w:rFonts w:ascii="Times New Roman" w:hAnsi="Times New Roman"/>
          <w:b/>
          <w:sz w:val="24"/>
        </w:rPr>
        <w:t xml:space="preserve"> </w:t>
      </w:r>
      <w:r>
        <w:rPr>
          <w:rFonts w:ascii="Times New Roman" w:hAnsi="Times New Roman"/>
          <w:b/>
          <w:sz w:val="24"/>
        </w:rPr>
        <w:t>CR1: Εξυπηρετούμενα και μη εξυπηρετούμενα ανοίγματα και συναφείς προβλέψεις</w:t>
      </w:r>
    </w:p>
    <w:p w14:paraId="2DEE3861" w14:textId="0258A3B3" w:rsidR="004E71F4" w:rsidRPr="007F4CC8" w:rsidRDefault="004E71F4" w:rsidP="00991F59">
      <w:pPr>
        <w:pStyle w:val="ListParagraph"/>
        <w:numPr>
          <w:ilvl w:val="0"/>
          <w:numId w:val="40"/>
        </w:numPr>
        <w:autoSpaceDE w:val="0"/>
        <w:autoSpaceDN w:val="0"/>
        <w:adjustRightInd w:val="0"/>
        <w:spacing w:after="120"/>
        <w:contextualSpacing/>
        <w:jc w:val="both"/>
        <w:rPr>
          <w:rFonts w:ascii="Times New Roman" w:hAnsi="Times New Roman"/>
          <w:sz w:val="24"/>
        </w:rPr>
      </w:pPr>
      <w:r>
        <w:rPr>
          <w:rFonts w:ascii="Times New Roman" w:hAnsi="Times New Roman"/>
          <w:sz w:val="24"/>
        </w:rPr>
        <w:lastRenderedPageBreak/>
        <w:t xml:space="preserve">Τα ιδρύματα δημοσιοποιούν τις πληροφορίες που αναφέρονται στο άρθρο 442 στοιχεία γ) και ε) του </w:t>
      </w:r>
      <w:r>
        <w:rPr>
          <w:rFonts w:ascii="Times New Roman" w:hAnsi="Times New Roman"/>
          <w:color w:val="000000"/>
          <w:sz w:val="24"/>
        </w:rPr>
        <w:t>ΚΚΑ</w:t>
      </w:r>
      <w:r>
        <w:rPr>
          <w:rFonts w:ascii="Times New Roman" w:hAnsi="Times New Roman"/>
          <w:sz w:val="24"/>
        </w:rPr>
        <w:t xml:space="preserve"> ακολουθώντας τις οδηγίες που παρέχονται παρακάτω στο παρόν παράρτημα για τη συμπλήρωση του υποδείγματος EU</w:t>
      </w:r>
      <w:r w:rsidR="00703776">
        <w:rPr>
          <w:rFonts w:ascii="Times New Roman" w:hAnsi="Times New Roman"/>
          <w:sz w:val="24"/>
        </w:rPr>
        <w:t xml:space="preserve"> </w:t>
      </w:r>
      <w:r>
        <w:rPr>
          <w:rFonts w:ascii="Times New Roman" w:hAnsi="Times New Roman"/>
          <w:sz w:val="24"/>
        </w:rPr>
        <w:t>CR1, το οποίο παρατίθεται στο παράρτημα XV του παρόντος εκτελεστικού κανονισμού.</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B8CC625"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F5B77C"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4E71F4" w:rsidRPr="007F4CC8" w14:paraId="5B8EB450" w14:textId="77777777" w:rsidTr="00155C96">
        <w:trPr>
          <w:trHeight w:val="238"/>
        </w:trPr>
        <w:tc>
          <w:tcPr>
            <w:tcW w:w="1384" w:type="dxa"/>
            <w:shd w:val="clear" w:color="auto" w:fill="D9D9D9" w:themeFill="background1" w:themeFillShade="D9"/>
          </w:tcPr>
          <w:p w14:paraId="229A58D4"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164E794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4E71F4" w:rsidRPr="007F4CC8" w14:paraId="28F735B5" w14:textId="77777777" w:rsidTr="00155C96">
        <w:trPr>
          <w:trHeight w:val="845"/>
        </w:trPr>
        <w:tc>
          <w:tcPr>
            <w:tcW w:w="1384" w:type="dxa"/>
          </w:tcPr>
          <w:p w14:paraId="0CA84B04" w14:textId="77777777" w:rsidR="004E71F4" w:rsidRPr="007F4CC8" w:rsidRDefault="004E71F4" w:rsidP="00155C96">
            <w:pPr>
              <w:pStyle w:val="Applicationdirecte"/>
              <w:spacing w:before="0"/>
            </w:pPr>
            <w:r>
              <w:t>005</w:t>
            </w:r>
          </w:p>
        </w:tc>
        <w:tc>
          <w:tcPr>
            <w:tcW w:w="7655" w:type="dxa"/>
          </w:tcPr>
          <w:p w14:paraId="2F5285C9" w14:textId="77777777" w:rsidR="004E71F4" w:rsidRPr="007F4CC8" w:rsidRDefault="004E71F4" w:rsidP="00155C96">
            <w:pPr>
              <w:pStyle w:val="Applicationdirecte"/>
              <w:spacing w:before="0"/>
              <w:rPr>
                <w:b/>
              </w:rPr>
            </w:pPr>
            <w:r>
              <w:rPr>
                <w:b/>
              </w:rPr>
              <w:t>Διαθέσιμα υπόλοιπα σε κεντρικές τράπεζες και άλλες καταθέσεις όψεως</w:t>
            </w:r>
          </w:p>
          <w:p w14:paraId="0BE345BE" w14:textId="56945842" w:rsidR="004E71F4" w:rsidRPr="007F4CC8" w:rsidRDefault="004E71F4" w:rsidP="00155C96">
            <w:pPr>
              <w:pStyle w:val="Applicationdirecte"/>
              <w:spacing w:before="0"/>
            </w:pPr>
            <w:r>
              <w:t>Τα ιδρύματα δημοσιοποιούν τις πληροφορίες αυτές σύμφωνα με τις πληροφορίες που αναφέρονται στα παραρτήματα III και IV του εκτελεστικού κανονισμού (ΕΕ) αριθ. 680/2014 της Επιτροπής</w:t>
            </w:r>
            <w:r>
              <w:rPr>
                <w:rStyle w:val="FootnoteReference"/>
              </w:rPr>
              <w:footnoteReference w:id="29"/>
            </w:r>
            <w:r>
              <w:t>.</w:t>
            </w:r>
          </w:p>
        </w:tc>
      </w:tr>
      <w:tr w:rsidR="004E71F4" w:rsidRPr="007F4CC8" w14:paraId="4A9485D2" w14:textId="77777777" w:rsidTr="00155C96">
        <w:trPr>
          <w:trHeight w:val="845"/>
        </w:trPr>
        <w:tc>
          <w:tcPr>
            <w:tcW w:w="1384" w:type="dxa"/>
          </w:tcPr>
          <w:p w14:paraId="2ED436A0" w14:textId="77777777" w:rsidR="004E71F4" w:rsidRPr="007F4CC8" w:rsidRDefault="004E71F4" w:rsidP="00155C96">
            <w:pPr>
              <w:pStyle w:val="Applicationdirecte"/>
              <w:spacing w:before="0"/>
            </w:pPr>
            <w:r>
              <w:t>010</w:t>
            </w:r>
          </w:p>
        </w:tc>
        <w:tc>
          <w:tcPr>
            <w:tcW w:w="7655" w:type="dxa"/>
          </w:tcPr>
          <w:p w14:paraId="1E4051BF" w14:textId="77777777" w:rsidR="004E71F4" w:rsidRPr="007F4CC8" w:rsidRDefault="004E71F4" w:rsidP="00155C96">
            <w:pPr>
              <w:pStyle w:val="Applicationdirecte"/>
              <w:spacing w:before="0"/>
              <w:rPr>
                <w:b/>
              </w:rPr>
            </w:pPr>
            <w:r>
              <w:rPr>
                <w:b/>
              </w:rPr>
              <w:t>Δάνεια και προκαταβολές</w:t>
            </w:r>
          </w:p>
          <w:p w14:paraId="248CDA04" w14:textId="67C83D7F" w:rsidR="004E71F4" w:rsidRPr="007F4CC8" w:rsidRDefault="004E71F4" w:rsidP="00155C96">
            <w:pPr>
              <w:pStyle w:val="Applicationdirecte"/>
              <w:spacing w:before="0"/>
            </w:pPr>
            <w:r>
              <w:t>Τα «Δάνεια και προκαταβολές» είναι χρεωστικά μέσα που κατέχει το ίδρυμα και δεν είναι τίτλοι· στο στοιχείο αυτό περιλαμβάνονται «δάνεια» σύμφωνα με τον κανονισμό ΕΕ) 1071/2013 («κανονισμός BSI της ΕΚΤ»)</w:t>
            </w:r>
            <w:r>
              <w:rPr>
                <w:rStyle w:val="FootnoteReference"/>
              </w:rPr>
              <w:footnoteReference w:id="30"/>
            </w:r>
            <w:r>
              <w:t>, καθώς και προκαταβολές που δεν μπορούν να ταξινομηθούν ως «δάνεια» σύμφωνα με τον κανονισμό BSI της ΕΚΤ, όπως ορίζεται στο παράρτημα V πρώτο μέρος παράγραφος 32 του εκτελεστικού κανονισμού (ΕΕ) αριθ. 680/2014 της Επιτροπής, αλλά εξαιρουμένων των δανείων και προκαταβολών που ταξινομούνται ως διακρατούμενες προς πώληση, των διαθέσιμων υπολοίπων σε κεντρικές τράπεζες και άλλων καταθέσεων όψεως</w:t>
            </w:r>
            <w:r>
              <w:rPr>
                <w:sz w:val="22"/>
              </w:rPr>
              <w:t>.</w:t>
            </w:r>
          </w:p>
        </w:tc>
      </w:tr>
      <w:tr w:rsidR="004E71F4" w:rsidRPr="007F4CC8" w14:paraId="2E905633" w14:textId="77777777" w:rsidTr="00155C96">
        <w:trPr>
          <w:trHeight w:val="3366"/>
        </w:trPr>
        <w:tc>
          <w:tcPr>
            <w:tcW w:w="1384" w:type="dxa"/>
          </w:tcPr>
          <w:p w14:paraId="3EDEB63C" w14:textId="77777777" w:rsidR="004E71F4" w:rsidRPr="007F4CC8" w:rsidRDefault="004E71F4" w:rsidP="00155C96">
            <w:pPr>
              <w:pStyle w:val="Applicationdirecte"/>
              <w:spacing w:before="0"/>
            </w:pPr>
            <w:r>
              <w:t>020 – 060, 080, 100 – 140, 160 –210</w:t>
            </w:r>
          </w:p>
        </w:tc>
        <w:tc>
          <w:tcPr>
            <w:tcW w:w="7655" w:type="dxa"/>
          </w:tcPr>
          <w:p w14:paraId="0101F9B0" w14:textId="77777777" w:rsidR="004E71F4" w:rsidRPr="007F4CC8" w:rsidRDefault="004E71F4" w:rsidP="00155C96">
            <w:pPr>
              <w:pStyle w:val="Applicationdirecte"/>
              <w:spacing w:before="0"/>
              <w:rPr>
                <w:b/>
              </w:rPr>
            </w:pPr>
            <w:r>
              <w:rPr>
                <w:b/>
              </w:rPr>
              <w:t>Κατανομή αντισυμβαλλομένου</w:t>
            </w:r>
          </w:p>
          <w:p w14:paraId="43D478E7" w14:textId="306962B2" w:rsidR="004E71F4" w:rsidRPr="007F4CC8" w:rsidRDefault="004E71F4" w:rsidP="00155C96">
            <w:pPr>
              <w:pStyle w:val="Applicationdirecte"/>
              <w:spacing w:before="0"/>
            </w:pPr>
            <w:r>
              <w:t>Τα ιδρύματα εφαρμόζουν την κατανομή ανά αντισυμβαλλόμενο όπως ορίζεται στο παράρτημα V πρώτο μέρος παράγραφος 42 του εκτελεστικού κανονισμού (ΕΕ) αριθ. 680/2014 της Επιτροπής.</w:t>
            </w:r>
          </w:p>
          <w:p w14:paraId="492F16F3" w14:textId="77777777" w:rsidR="004E71F4" w:rsidRPr="007F4CC8" w:rsidRDefault="004E71F4" w:rsidP="00155C96">
            <w:pPr>
              <w:pStyle w:val="Fait"/>
              <w:spacing w:before="0" w:after="120"/>
            </w:pPr>
            <w:r>
              <w:t xml:space="preserve">Η κατανομή ανά τομέα αντισυμβαλλομένου βασίζεται αποκλειστικά στη φύση του άμεσου αντισυμβαλλομένου. Η κατάταξη των ανοιγμάτων τα οποία έχουν αναλάβει από κοινού περισσότεροι του ενός οφειλέτες γίνεται με βάση τα χαρακτηριστικά του οφειλέτη τα οποία ήταν τα πλέον σχετικά, ή καθοριστικά, ώστε το ίδρυμα να αποφασίσει να χορηγήσει το άνοιγμα. Μεταξύ άλλων κατατάξεων, η κατανομή των από κοινού </w:t>
            </w:r>
            <w:proofErr w:type="spellStart"/>
            <w:r>
              <w:t>αναληφθέντων</w:t>
            </w:r>
            <w:proofErr w:type="spellEnd"/>
            <w:r>
              <w:t xml:space="preserve"> ανοιγμάτων ανά τομέα αντισυμβαλλομένου, χώρα κατοικίας και κωδικό NACE καθορίζεται με βάση τα χαρακτηριστικά του πλέον σχετικού ή καθοριστικού οφειλέτη.</w:t>
            </w:r>
          </w:p>
        </w:tc>
      </w:tr>
      <w:tr w:rsidR="004E71F4" w:rsidRPr="007F4CC8" w14:paraId="41D8B1F4" w14:textId="77777777" w:rsidTr="00155C96">
        <w:trPr>
          <w:trHeight w:val="316"/>
        </w:trPr>
        <w:tc>
          <w:tcPr>
            <w:tcW w:w="1384" w:type="dxa"/>
          </w:tcPr>
          <w:p w14:paraId="7247A7E8"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4201772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ΜΜΕ</w:t>
            </w:r>
          </w:p>
          <w:p w14:paraId="4D43EC9A" w14:textId="3CD2EC1E"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lastRenderedPageBreak/>
              <w:t>Όπως ορίζεται στο παράρτημα V μέρος 1 παράγραφος 5 στοιχείο i) του εκτελεστικού κανονισμού (ΕΕ) αριθ. 680/2014 της Επιτροπής</w:t>
            </w:r>
          </w:p>
        </w:tc>
      </w:tr>
      <w:tr w:rsidR="004E71F4" w:rsidRPr="007F4CC8" w14:paraId="56A27E04" w14:textId="77777777" w:rsidTr="00155C96">
        <w:trPr>
          <w:trHeight w:val="530"/>
        </w:trPr>
        <w:tc>
          <w:tcPr>
            <w:tcW w:w="1384" w:type="dxa"/>
          </w:tcPr>
          <w:p w14:paraId="312FA799"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090</w:t>
            </w:r>
          </w:p>
        </w:tc>
        <w:tc>
          <w:tcPr>
            <w:tcW w:w="7655" w:type="dxa"/>
          </w:tcPr>
          <w:p w14:paraId="0C3D56C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Χρεωστικοί τίτλοι</w:t>
            </w:r>
          </w:p>
          <w:p w14:paraId="2836BAA1" w14:textId="07A773F6" w:rsidR="004E71F4" w:rsidRPr="007F4CC8" w:rsidRDefault="004E71F4" w:rsidP="00155C96">
            <w:pPr>
              <w:pStyle w:val="Applicationdirecte"/>
              <w:spacing w:before="0"/>
            </w:pPr>
            <w:r>
              <w:t>Οι «Χρεωστικοί τίτλοι» είναι χρεωστικά μέσα τα οποία κατέχει το ίδρυμα και έχουν εκδοθεί ως τίτλοι που δεν είναι δάνεια σύμφωνα με τον κανονισμό BSI της ΕΚΤ, όπως ορίζονται στο παράρτημα V πρώτο μέρος παράγραφος 31 του εκτελεστικού κανονισμού (ΕΕ) αριθ. 680/2014 της Επιτροπής.</w:t>
            </w:r>
          </w:p>
        </w:tc>
      </w:tr>
      <w:tr w:rsidR="004E71F4" w:rsidRPr="007F4CC8" w14:paraId="63FDFBDF" w14:textId="77777777" w:rsidTr="00155C96">
        <w:trPr>
          <w:trHeight w:val="620"/>
        </w:trPr>
        <w:tc>
          <w:tcPr>
            <w:tcW w:w="1384" w:type="dxa"/>
          </w:tcPr>
          <w:p w14:paraId="32C93CE4"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6D31BDB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Ανοίγματα εκτός ισολογισμού</w:t>
            </w:r>
          </w:p>
          <w:p w14:paraId="2847C284" w14:textId="77777777" w:rsidR="004E71F4" w:rsidRPr="007F4CC8" w:rsidRDefault="004E71F4" w:rsidP="00155C96">
            <w:pPr>
              <w:pStyle w:val="Applicationdirecte"/>
              <w:spacing w:before="0"/>
            </w:pPr>
            <w:r>
              <w:t>Τα ανοίγματα εκτός ισολογισμού περιλαμβάνουν τα στοιχεία εκτός ισολογισμού που απαριθμούνται στο παράρτημα I του ΚΚΑ.</w:t>
            </w:r>
          </w:p>
        </w:tc>
      </w:tr>
      <w:tr w:rsidR="004E71F4" w:rsidRPr="007F4CC8" w14:paraId="3F2DE830" w14:textId="77777777" w:rsidTr="00155C96">
        <w:trPr>
          <w:trHeight w:val="144"/>
        </w:trPr>
        <w:tc>
          <w:tcPr>
            <w:tcW w:w="1384" w:type="dxa"/>
          </w:tcPr>
          <w:p w14:paraId="21B48383"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252608D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Σύνολο</w:t>
            </w:r>
          </w:p>
        </w:tc>
      </w:tr>
    </w:tbl>
    <w:p w14:paraId="5F31493C"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A27ED45" w14:textId="77777777" w:rsidTr="00155C96">
        <w:trPr>
          <w:trHeight w:val="238"/>
        </w:trPr>
        <w:tc>
          <w:tcPr>
            <w:tcW w:w="9039" w:type="dxa"/>
            <w:gridSpan w:val="2"/>
            <w:shd w:val="clear" w:color="auto" w:fill="D9D9D9" w:themeFill="background1" w:themeFillShade="D9"/>
          </w:tcPr>
          <w:p w14:paraId="00D36DC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4E71F4" w:rsidRPr="007F4CC8" w14:paraId="74A0F8A2" w14:textId="77777777" w:rsidTr="00155C96">
        <w:trPr>
          <w:trHeight w:val="238"/>
        </w:trPr>
        <w:tc>
          <w:tcPr>
            <w:tcW w:w="1384" w:type="dxa"/>
            <w:shd w:val="clear" w:color="auto" w:fill="D9D9D9" w:themeFill="background1" w:themeFillShade="D9"/>
          </w:tcPr>
          <w:p w14:paraId="78C658D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στήλης</w:t>
            </w:r>
          </w:p>
        </w:tc>
        <w:tc>
          <w:tcPr>
            <w:tcW w:w="7655" w:type="dxa"/>
            <w:shd w:val="clear" w:color="auto" w:fill="D9D9D9" w:themeFill="background1" w:themeFillShade="D9"/>
          </w:tcPr>
          <w:p w14:paraId="6C4A2CA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Επεξήγηση</w:t>
            </w:r>
          </w:p>
        </w:tc>
      </w:tr>
      <w:tr w:rsidR="004E71F4" w:rsidRPr="007F4CC8" w14:paraId="49D8844E" w14:textId="77777777" w:rsidTr="00155C96">
        <w:trPr>
          <w:trHeight w:val="841"/>
        </w:trPr>
        <w:tc>
          <w:tcPr>
            <w:tcW w:w="1384" w:type="dxa"/>
          </w:tcPr>
          <w:p w14:paraId="5E6F4E91" w14:textId="77777777" w:rsidR="004E71F4" w:rsidRPr="007F4CC8" w:rsidRDefault="004E71F4" w:rsidP="00155C96">
            <w:pPr>
              <w:pStyle w:val="Applicationdirecte"/>
              <w:spacing w:before="0"/>
            </w:pPr>
            <w:r>
              <w:t>α</w:t>
            </w:r>
          </w:p>
        </w:tc>
        <w:tc>
          <w:tcPr>
            <w:tcW w:w="7655" w:type="dxa"/>
          </w:tcPr>
          <w:p w14:paraId="6F260A48" w14:textId="77777777" w:rsidR="004E71F4" w:rsidRPr="007F4CC8" w:rsidRDefault="004E71F4" w:rsidP="00155C96">
            <w:pPr>
              <w:pStyle w:val="Fait"/>
              <w:spacing w:before="0" w:after="120"/>
              <w:rPr>
                <w:rFonts w:eastAsiaTheme="minorEastAsia"/>
                <w:b/>
              </w:rPr>
            </w:pPr>
            <w:r>
              <w:rPr>
                <w:rFonts w:eastAsiaTheme="minorEastAsia"/>
                <w:b/>
              </w:rPr>
              <w:t>Ακαθάριστη λογιστική αξία/ονομαστικό ποσό εξυπηρετούμενων ανοιγμάτων</w:t>
            </w:r>
          </w:p>
          <w:p w14:paraId="216564CB" w14:textId="77777777" w:rsidR="004E71F4" w:rsidRPr="007F4CC8" w:rsidRDefault="004E71F4" w:rsidP="00155C96">
            <w:pPr>
              <w:pStyle w:val="Fait"/>
              <w:spacing w:before="0" w:after="120"/>
            </w:pPr>
            <w:r>
              <w:t>Ακαθάριστη λογιστική αξία όπως ορίζεται στο παράρτημα V πρώτο μέρος παράγραφος 34 του εκτελεστικού κανονισμού (ΕΕ) αριθ. 680/2014 της Επιτροπής, ονομαστικό</w:t>
            </w:r>
            <w:r>
              <w:rPr>
                <w:i/>
              </w:rPr>
              <w:t xml:space="preserve"> ποσό όπως ορίζεται στο παράρτημα V δεύτερο μέρος παράγραφος 118 του εκτελεστικού κανονισμού (ΕΕ) αριθ. 680/2014 της Επιτροπής</w:t>
            </w:r>
          </w:p>
        </w:tc>
      </w:tr>
      <w:tr w:rsidR="004E71F4" w:rsidRPr="007F4CC8" w14:paraId="742E1384" w14:textId="77777777" w:rsidTr="00155C96">
        <w:trPr>
          <w:trHeight w:val="841"/>
        </w:trPr>
        <w:tc>
          <w:tcPr>
            <w:tcW w:w="1384" w:type="dxa"/>
          </w:tcPr>
          <w:p w14:paraId="125885E5" w14:textId="77777777" w:rsidR="004E71F4" w:rsidRPr="007F4CC8" w:rsidRDefault="004E71F4" w:rsidP="00155C96">
            <w:pPr>
              <w:pStyle w:val="Applicationdirecte"/>
              <w:spacing w:before="0"/>
            </w:pPr>
            <w:r>
              <w:rPr>
                <w:color w:val="000000"/>
              </w:rPr>
              <w:t xml:space="preserve">β, γ, ε, στ, η, θ, </w:t>
            </w:r>
            <w:proofErr w:type="spellStart"/>
            <w:r>
              <w:rPr>
                <w:color w:val="000000"/>
              </w:rPr>
              <w:t>ια</w:t>
            </w:r>
            <w:proofErr w:type="spellEnd"/>
            <w:r>
              <w:rPr>
                <w:color w:val="000000"/>
              </w:rPr>
              <w:t xml:space="preserve"> και </w:t>
            </w:r>
            <w:proofErr w:type="spellStart"/>
            <w:r>
              <w:rPr>
                <w:color w:val="000000"/>
              </w:rPr>
              <w:t>ιβ</w:t>
            </w:r>
            <w:proofErr w:type="spellEnd"/>
          </w:p>
        </w:tc>
        <w:tc>
          <w:tcPr>
            <w:tcW w:w="7655" w:type="dxa"/>
          </w:tcPr>
          <w:p w14:paraId="691568B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Εκ των οποίων βαθμίδας 1/βαθμίδας 2/βαθμίδας 3</w:t>
            </w:r>
          </w:p>
          <w:p w14:paraId="755E71F1" w14:textId="77777777" w:rsidR="004E71F4" w:rsidRPr="007F4CC8" w:rsidRDefault="004E71F4" w:rsidP="00155C96">
            <w:pPr>
              <w:pStyle w:val="Fait"/>
              <w:spacing w:before="0" w:after="120"/>
            </w:pPr>
            <w:r>
              <w:t xml:space="preserve">Για ιδρύματα που εφαρμόζουν τα ΔΠΧΑ: κατηγορίες απομείωσης, όπως ορίζονται στο ΔΠΧΑ 9.5.5. Η «βαθμίδα 1» αναφέρεται σε απομείωση που επιμετράται σύμφωνα με το ΔΠΧΑ 9.5.5.5. Η «βαθμίδα 2» αναφέρεται σε απομείωση που επιμετράται σύμφωνα με το ΔΠΧΑ 9.5.5.3. Η «βαθμίδα 3» αναφέρεται σε απομείωση επί στοιχείων ενεργητικού </w:t>
            </w:r>
            <w:proofErr w:type="spellStart"/>
            <w:r>
              <w:t>απομειωμένης</w:t>
            </w:r>
            <w:proofErr w:type="spellEnd"/>
            <w:r>
              <w:t xml:space="preserve"> πιστωτικής αξίας, όπως ορίζονται στο προσάρτημα Α του ΔΠΧΑ 9.</w:t>
            </w:r>
          </w:p>
          <w:p w14:paraId="43461F5D" w14:textId="4614E890" w:rsidR="004E71F4" w:rsidRPr="007F4CC8" w:rsidRDefault="004E71F4" w:rsidP="006127E4">
            <w:pPr>
              <w:pStyle w:val="Fait"/>
              <w:spacing w:before="0" w:after="120"/>
              <w:rPr>
                <w:rFonts w:eastAsiaTheme="minorEastAsia"/>
              </w:rPr>
            </w:pPr>
            <w:r>
              <w:t>Οι στήλες «Εκ των οποίων βαθμίδας 1», «Εκ των οποίων βαθμίδας 2» και «Εκ των οποίων βαθμίδας 3» δεν δημοσιοποιούνται από ιδρύματα που εφαρμόζουν εθνικές γενικά αποδεκτές λογιστικές αρχές βάσει της οδηγίας 86/635/ΕΟΚ του Συμβουλίου</w:t>
            </w:r>
            <w:r>
              <w:rPr>
                <w:rStyle w:val="FootnoteReference"/>
              </w:rPr>
              <w:footnoteReference w:id="31"/>
            </w:r>
            <w:r>
              <w:t xml:space="preserve"> για τους ετήσιους λογαριασμούς και τους ενοποιημένους λογαριασμούς τραπεζών και λοιπών άλλων χρηματοπιστωτικών ιδρυμάτων.</w:t>
            </w:r>
          </w:p>
        </w:tc>
      </w:tr>
      <w:tr w:rsidR="004E71F4" w:rsidRPr="007F4CC8" w14:paraId="235B370E" w14:textId="77777777" w:rsidTr="00155C96">
        <w:trPr>
          <w:trHeight w:val="841"/>
        </w:trPr>
        <w:tc>
          <w:tcPr>
            <w:tcW w:w="1384" w:type="dxa"/>
          </w:tcPr>
          <w:p w14:paraId="26AF9BE7" w14:textId="77777777" w:rsidR="004E71F4" w:rsidRPr="007F4CC8" w:rsidRDefault="004E71F4" w:rsidP="00155C96">
            <w:pPr>
              <w:pStyle w:val="Applicationdirecte"/>
              <w:spacing w:before="0"/>
            </w:pPr>
            <w:r>
              <w:t>δ</w:t>
            </w:r>
          </w:p>
        </w:tc>
        <w:tc>
          <w:tcPr>
            <w:tcW w:w="7655" w:type="dxa"/>
          </w:tcPr>
          <w:p w14:paraId="39FCA497" w14:textId="77777777" w:rsidR="004E71F4" w:rsidRPr="007F4CC8" w:rsidRDefault="004E71F4" w:rsidP="00155C96">
            <w:pPr>
              <w:pStyle w:val="Fait"/>
              <w:spacing w:before="0" w:after="120"/>
              <w:rPr>
                <w:rFonts w:eastAsiaTheme="minorEastAsia"/>
                <w:b/>
              </w:rPr>
            </w:pPr>
            <w:r>
              <w:rPr>
                <w:rFonts w:eastAsiaTheme="minorEastAsia"/>
                <w:b/>
              </w:rPr>
              <w:t>Ακαθάριστη λογιστική αξία/ονομαστικό ποσό μη εξυπηρετούμενων ανοιγμάτων</w:t>
            </w:r>
          </w:p>
          <w:p w14:paraId="2C430D1F" w14:textId="77777777" w:rsidR="004E71F4" w:rsidRPr="007F4CC8" w:rsidRDefault="004E71F4" w:rsidP="00155C96">
            <w:pPr>
              <w:pStyle w:val="Fait"/>
              <w:spacing w:before="0" w:after="120"/>
              <w:rPr>
                <w:b/>
              </w:rPr>
            </w:pPr>
            <w:r>
              <w:t xml:space="preserve">Ακαθάριστη λογιστική αξία όπως ορίζεται στο παράρτημα V πρώτο μέρος παράγραφος 34 του εκτελεστικού κανονισμού (ΕΕ) αριθ. 680/2014 της </w:t>
            </w:r>
            <w:r>
              <w:lastRenderedPageBreak/>
              <w:t>Επιτροπής, ονομαστικό</w:t>
            </w:r>
            <w:r>
              <w:rPr>
                <w:i/>
              </w:rPr>
              <w:t xml:space="preserve"> ποσό όπως ορίζεται στο παράρτημα V δεύτερο μέρος παράγραφος 118 του εκτελεστικού κανονισμού (ΕΕ) αριθ. 680/2014 της Επιτροπής</w:t>
            </w:r>
            <w:r>
              <w:t>, μη εξυπηρετούμενα ανοίγματα όπως ορίζονται στο άρθρο 47α του ΚΚΑ.</w:t>
            </w:r>
          </w:p>
        </w:tc>
      </w:tr>
      <w:tr w:rsidR="004E71F4" w:rsidRPr="007F4CC8" w14:paraId="54D6AAA1" w14:textId="77777777" w:rsidTr="00155C96">
        <w:trPr>
          <w:trHeight w:val="316"/>
        </w:trPr>
        <w:tc>
          <w:tcPr>
            <w:tcW w:w="1384" w:type="dxa"/>
          </w:tcPr>
          <w:p w14:paraId="7D5BD0E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ζ</w:t>
            </w:r>
          </w:p>
        </w:tc>
        <w:tc>
          <w:tcPr>
            <w:tcW w:w="7655" w:type="dxa"/>
          </w:tcPr>
          <w:p w14:paraId="466B00D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Εξυπηρετούμενα ανοίγματα – Σωρευτική απομείωση αξίας και προβλέψεις</w:t>
            </w:r>
          </w:p>
          <w:p w14:paraId="120B4159" w14:textId="77777777" w:rsidR="004E71F4" w:rsidRPr="007F4CC8" w:rsidRDefault="004E71F4" w:rsidP="00155C96">
            <w:pPr>
              <w:pStyle w:val="Fait"/>
              <w:spacing w:before="0" w:after="120"/>
            </w:pPr>
            <w:r>
              <w:t>Περιλαμβάνει τα ποσά που καθορίζονται σύμφωνα με το παράρτημα V δεύτερο μέρος παράγραφοι 11, 69 έως 71, 106 και 110 του κατ’ εξουσιοδότηση κανονισμού (ΕΕ) αριθ. 680/2014 της Επιτροπής.</w:t>
            </w:r>
          </w:p>
        </w:tc>
      </w:tr>
      <w:tr w:rsidR="004E71F4" w:rsidRPr="007F4CC8" w14:paraId="66A5BADE" w14:textId="77777777" w:rsidTr="00155C96">
        <w:trPr>
          <w:trHeight w:val="316"/>
        </w:trPr>
        <w:tc>
          <w:tcPr>
            <w:tcW w:w="1384" w:type="dxa"/>
          </w:tcPr>
          <w:p w14:paraId="4A5CBE4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ι</w:t>
            </w:r>
          </w:p>
        </w:tc>
        <w:tc>
          <w:tcPr>
            <w:tcW w:w="7655" w:type="dxa"/>
          </w:tcPr>
          <w:p w14:paraId="62FC70D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Μη εξυπηρετούμενα ανοίγματα – Σωρευτική απομείωση αξίας, σωρευτικές αρνητικές μεταβολές εύλογης αξίας λόγω πιστωτικού κινδύνου και προβλέψεις</w:t>
            </w:r>
          </w:p>
          <w:p w14:paraId="09812FFD" w14:textId="77777777" w:rsidR="004E71F4" w:rsidRPr="007F4CC8" w:rsidRDefault="004E71F4" w:rsidP="00155C96">
            <w:pPr>
              <w:pStyle w:val="Fait"/>
              <w:spacing w:before="0" w:after="120"/>
            </w:pPr>
            <w:r>
              <w:t>Μη εξυπηρετούμενα ανοίγματα όπως ορίζονται στο άρθρο 47α του ΚΚΑ.</w:t>
            </w:r>
          </w:p>
          <w:p w14:paraId="3C1AAE83" w14:textId="77777777" w:rsidR="004E71F4" w:rsidRPr="007F4CC8" w:rsidRDefault="004E71F4" w:rsidP="00155C96">
            <w:pPr>
              <w:pStyle w:val="Fait"/>
              <w:spacing w:before="0" w:after="120"/>
              <w:rPr>
                <w:b/>
              </w:rPr>
            </w:pPr>
            <w:r>
              <w:t>Περιλαμβάνει τα ποσά που καθορίζονται σύμφωνα με το παράρτημα V δεύτερο μέρος παράγραφοι 11, 69 έως 71, 106 και 110 του κατ’ εξουσιοδότηση κανονισμού (ΕΕ) αριθ. 680/2014 της Επιτροπής.</w:t>
            </w:r>
          </w:p>
        </w:tc>
      </w:tr>
      <w:tr w:rsidR="004E71F4" w:rsidRPr="007F4CC8" w14:paraId="2A6D57F2" w14:textId="77777777" w:rsidTr="00155C96">
        <w:trPr>
          <w:trHeight w:val="316"/>
        </w:trPr>
        <w:tc>
          <w:tcPr>
            <w:tcW w:w="1384" w:type="dxa"/>
          </w:tcPr>
          <w:p w14:paraId="7EFECA56"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proofErr w:type="spellStart"/>
            <w:r>
              <w:rPr>
                <w:rFonts w:ascii="Times New Roman" w:hAnsi="Times New Roman"/>
                <w:sz w:val="24"/>
              </w:rPr>
              <w:t>ιγ</w:t>
            </w:r>
            <w:proofErr w:type="spellEnd"/>
          </w:p>
        </w:tc>
        <w:tc>
          <w:tcPr>
            <w:tcW w:w="7655" w:type="dxa"/>
          </w:tcPr>
          <w:p w14:paraId="0FA5307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Σωρευτικές μερικές διαγραφές</w:t>
            </w:r>
          </w:p>
          <w:p w14:paraId="4F411C5F" w14:textId="77777777" w:rsidR="004E71F4" w:rsidRPr="007F4CC8" w:rsidRDefault="004E71F4"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Περιλαμβάνει το συσσωρευμένο μερικό ποσό, κατά την ημερομηνία αναφοράς, του τόκου κεφαλαίου και του τόκου καθυστέρησης, καθώς και των τελών, κάθε χρεωστικού μέσου του οποίου έχει παύσει η αναγνώριση, με χρήση οποιασδήποτε από τις μεθόδους που περιγράφονται στο παράρτημα V δεύτερο μέρος παράγραφος 74 του εκτελεστικού κανονισμού (ΕΕ) αριθ. 680/2014 της Επιτροπής, που πρέπει να δημοσιοποιηθεί διότι το ίδρυμα δεν έχει εύλογες προσδοκίες ανάκτησης των συμβατικών ταμειακών ροών. Τα ποσά αυτά δημοσιοποιούνται έως την ολοκληρωτική εξάλειψη όλων των δικαιωμάτων του ιδρύματος μέχρι την εκπνοή της περιόδου παραγραφής, τη διαγραφή ή για άλλη αιτία ή μέχρι την ανάκτηση. Ως εκ τούτου, σε περίπτωση μη ανάκτησης των διαγραφέντων ποσών, τα ποσά αυτά δημοσιοποιούνται ενώ υπόκεινται σε εκτέλεση.</w:t>
            </w:r>
          </w:p>
          <w:p w14:paraId="0FEA4BDF"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Οι διαγραφές συνιστούν γεγονός παύσης αναγνώρισης και αφορούν το σύνολο ή (στην περίπτωση μερικής διαγραφής) μέρος ενός χρηματοοικονομικού στοιχείου ενεργητικού, ακόμη και όταν η τροποποίηση ενός στοιχείου ενεργητικού οδηγεί το ίδρυμα να παραιτηθεί από το δικαίωμα είσπραξης ταμειακών ροών είτε επί ενός μέρους ή επί του συνόλου του συγκεκριμένου στοιχείου ενεργητικού.</w:t>
            </w:r>
          </w:p>
        </w:tc>
      </w:tr>
      <w:tr w:rsidR="004E71F4" w:rsidRPr="007F4CC8" w14:paraId="7FDCAB70" w14:textId="77777777" w:rsidTr="00155C96">
        <w:trPr>
          <w:trHeight w:val="695"/>
        </w:trPr>
        <w:tc>
          <w:tcPr>
            <w:tcW w:w="1384" w:type="dxa"/>
          </w:tcPr>
          <w:p w14:paraId="3FD39FA7"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proofErr w:type="spellStart"/>
            <w:r>
              <w:rPr>
                <w:rFonts w:ascii="Times New Roman" w:hAnsi="Times New Roman"/>
                <w:sz w:val="24"/>
              </w:rPr>
              <w:t>ιδ</w:t>
            </w:r>
            <w:proofErr w:type="spellEnd"/>
          </w:p>
        </w:tc>
        <w:tc>
          <w:tcPr>
            <w:tcW w:w="7655" w:type="dxa"/>
          </w:tcPr>
          <w:p w14:paraId="34A0A11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Ληφθείσες εξασφαλίσεις και χρηματοοικονομικές εγγυήσεις για εξυπηρετούμενα ανοίγματα</w:t>
            </w:r>
          </w:p>
          <w:p w14:paraId="1151880A" w14:textId="77777777" w:rsidR="004E71F4" w:rsidRPr="007F4CC8" w:rsidRDefault="004E71F4" w:rsidP="00155C96">
            <w:pPr>
              <w:pStyle w:val="Fait"/>
              <w:spacing w:before="0" w:after="120"/>
            </w:pPr>
            <w:r>
              <w:t>Τα ποσά για τις ληφθείσες εξασφαλίσεις και εγγυήσεις υπολογίζονται σύμφωνα με το παράρτημα V δεύτερο μέρος παράγραφος 239 του εκτελεστικού κανονισμού (ΕΕ) αριθ. 680/2014 της Επιτροπής. Το άθροισμα των ποσών τόσο για τις εξασφαλίσεις όσο και για τις εγγυήσεις έχει ως ανώτατο όριο τη λογιστική αξία του σχετικού ανοίγματος.</w:t>
            </w:r>
          </w:p>
        </w:tc>
      </w:tr>
      <w:tr w:rsidR="004E71F4" w:rsidRPr="007F4CC8" w14:paraId="6E9D1787" w14:textId="77777777" w:rsidTr="00155C96">
        <w:trPr>
          <w:trHeight w:val="695"/>
        </w:trPr>
        <w:tc>
          <w:tcPr>
            <w:tcW w:w="1384" w:type="dxa"/>
          </w:tcPr>
          <w:p w14:paraId="4FA9F6A6"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proofErr w:type="spellStart"/>
            <w:r>
              <w:rPr>
                <w:rFonts w:ascii="Times New Roman" w:hAnsi="Times New Roman"/>
                <w:sz w:val="24"/>
              </w:rPr>
              <w:lastRenderedPageBreak/>
              <w:t>ιε</w:t>
            </w:r>
            <w:proofErr w:type="spellEnd"/>
          </w:p>
        </w:tc>
        <w:tc>
          <w:tcPr>
            <w:tcW w:w="7655" w:type="dxa"/>
          </w:tcPr>
          <w:p w14:paraId="46682E0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Ληφθείσες εξασφαλίσεις και χρηματοοικονομικές εγγυήσεις για μη εξυπηρετούμενα ανοίγματα </w:t>
            </w:r>
          </w:p>
          <w:p w14:paraId="25BA6F5A" w14:textId="77777777" w:rsidR="004E71F4" w:rsidRPr="007F4CC8" w:rsidRDefault="004E71F4" w:rsidP="00155C96">
            <w:pPr>
              <w:pStyle w:val="Fait"/>
              <w:spacing w:before="0" w:after="120"/>
            </w:pPr>
            <w:r>
              <w:t>Μη εξυπηρετούμενα ανοίγματα όπως ορίζονται στο άρθρο 47α του ΚΚΑ.</w:t>
            </w:r>
          </w:p>
          <w:p w14:paraId="7C4E9AFF" w14:textId="77777777" w:rsidR="004E71F4" w:rsidRPr="007F4CC8" w:rsidRDefault="004E71F4" w:rsidP="00155C96">
            <w:pPr>
              <w:pStyle w:val="Fait"/>
              <w:spacing w:before="0" w:after="120"/>
              <w:rPr>
                <w:b/>
              </w:rPr>
            </w:pPr>
            <w:r>
              <w:t>Τα ποσά για τις ληφθείσες εξασφαλίσεις και εγγυήσεις υπολογίζονται σύμφωνα με το παράρτημα V δεύτερο μέρος παράγραφος 239 του εκτελεστικού κανονισμού (ΕΕ) αριθ. 680/2014 της Επιτροπής. Το άθροισμα των ποσών τόσο για τις εξασφαλίσεις όσο και για τις εγγυήσεις έχει ως ανώτατο όριο τη λογιστική αξία του σχετικού ανοίγματος.</w:t>
            </w:r>
          </w:p>
        </w:tc>
      </w:tr>
    </w:tbl>
    <w:p w14:paraId="1B9C8FA7" w14:textId="77777777" w:rsidR="004E71F4" w:rsidRPr="007F4CC8" w:rsidRDefault="004E71F4" w:rsidP="004E71F4">
      <w:pPr>
        <w:spacing w:after="120"/>
        <w:jc w:val="both"/>
        <w:rPr>
          <w:rFonts w:ascii="Times New Roman" w:hAnsi="Times New Roman" w:cs="Times New Roman"/>
          <w:bCs/>
          <w:sz w:val="24"/>
        </w:rPr>
      </w:pPr>
    </w:p>
    <w:p w14:paraId="603FCC03" w14:textId="546BF688" w:rsidR="004E71F4" w:rsidRPr="007F4CC8" w:rsidRDefault="004E71F4"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Υπόδειγμα EU</w:t>
      </w:r>
      <w:r w:rsidR="00703776">
        <w:rPr>
          <w:rFonts w:ascii="Times New Roman" w:hAnsi="Times New Roman"/>
          <w:b/>
          <w:sz w:val="24"/>
        </w:rPr>
        <w:t xml:space="preserve"> </w:t>
      </w:r>
      <w:r>
        <w:rPr>
          <w:rFonts w:ascii="Times New Roman" w:hAnsi="Times New Roman"/>
          <w:b/>
          <w:sz w:val="24"/>
        </w:rPr>
        <w:t>CR1-A: Ληκτότητα ανοιγμάτων</w:t>
      </w:r>
    </w:p>
    <w:p w14:paraId="0A8280D6" w14:textId="78E2F5E8" w:rsidR="004E71F4" w:rsidRPr="007F4CC8" w:rsidRDefault="004E71F4" w:rsidP="00991F59">
      <w:pPr>
        <w:pStyle w:val="ListParagraph"/>
        <w:numPr>
          <w:ilvl w:val="0"/>
          <w:numId w:val="40"/>
        </w:numPr>
        <w:autoSpaceDE w:val="0"/>
        <w:autoSpaceDN w:val="0"/>
        <w:adjustRightInd w:val="0"/>
        <w:spacing w:after="120"/>
        <w:jc w:val="both"/>
        <w:rPr>
          <w:rFonts w:ascii="Times New Roman" w:hAnsi="Times New Roman"/>
          <w:b/>
          <w:sz w:val="24"/>
        </w:rPr>
      </w:pPr>
      <w:r>
        <w:rPr>
          <w:rFonts w:ascii="Times New Roman" w:hAnsi="Times New Roman"/>
          <w:sz w:val="24"/>
        </w:rPr>
        <w:t xml:space="preserve">Τα ιδρύματα δημοσιοποιούν τις πληροφορίες που αναφέρονται στο άρθρο 442 στοιχείο ζ) του </w:t>
      </w:r>
      <w:r>
        <w:rPr>
          <w:rFonts w:ascii="Times New Roman" w:hAnsi="Times New Roman"/>
          <w:color w:val="000000"/>
          <w:sz w:val="24"/>
        </w:rPr>
        <w:t>ΚΚΑ</w:t>
      </w:r>
      <w:r>
        <w:rPr>
          <w:rFonts w:ascii="Times New Roman" w:hAnsi="Times New Roman"/>
          <w:sz w:val="24"/>
        </w:rPr>
        <w:t xml:space="preserve"> ακολουθώντας τις οδηγίες που παρέχονται παρακάτω για τη συμπλήρωση του υποδείγματος EU-CR1</w:t>
      </w:r>
      <w:r w:rsidR="00703776">
        <w:rPr>
          <w:rFonts w:ascii="Times New Roman" w:hAnsi="Times New Roman"/>
          <w:sz w:val="24"/>
        </w:rPr>
        <w:t xml:space="preserve"> </w:t>
      </w:r>
      <w:r>
        <w:rPr>
          <w:rFonts w:ascii="Times New Roman" w:hAnsi="Times New Roman"/>
          <w:sz w:val="24"/>
        </w:rPr>
        <w:t>A, το οποίο παρατίθεται στο παράρτημα XV του παρόντος εκτελεστικού κανονισμού</w:t>
      </w:r>
      <w:r>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70098DD"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953AE1"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4E71F4" w:rsidRPr="007F4CC8" w14:paraId="5457407F" w14:textId="77777777" w:rsidTr="00155C96">
        <w:trPr>
          <w:trHeight w:val="238"/>
        </w:trPr>
        <w:tc>
          <w:tcPr>
            <w:tcW w:w="1384" w:type="dxa"/>
            <w:shd w:val="clear" w:color="auto" w:fill="D9D9D9" w:themeFill="background1" w:themeFillShade="D9"/>
          </w:tcPr>
          <w:p w14:paraId="2CF528E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543019B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4E71F4" w:rsidRPr="007F4CC8" w14:paraId="1FB6AC8C" w14:textId="77777777" w:rsidTr="00155C96">
        <w:trPr>
          <w:trHeight w:val="316"/>
        </w:trPr>
        <w:tc>
          <w:tcPr>
            <w:tcW w:w="1384" w:type="dxa"/>
          </w:tcPr>
          <w:p w14:paraId="325218C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010</w:t>
            </w:r>
          </w:p>
        </w:tc>
        <w:tc>
          <w:tcPr>
            <w:tcW w:w="7655" w:type="dxa"/>
          </w:tcPr>
          <w:p w14:paraId="128CB56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Δάνεια και προκαταβολές</w:t>
            </w:r>
          </w:p>
          <w:p w14:paraId="3B17EB9D" w14:textId="77777777" w:rsidR="004E71F4" w:rsidRPr="007F4CC8" w:rsidRDefault="004E71F4" w:rsidP="00155C96">
            <w:pPr>
              <w:pStyle w:val="Fait"/>
              <w:spacing w:before="0" w:after="120"/>
              <w:rPr>
                <w:b/>
              </w:rPr>
            </w:pPr>
            <w:r>
              <w:t>Τα «Δάνεια και προκαταβολές» είναι χρεωστικά μέσα που κατέχει το ίδρυμα και δεν είναι τίτλοι· Στο στοιχείο αυτό περιλαμβάνονται «δάνεια» σύμφωνα με τον κανονισμό BSI της ΕΚΤ, καθώς και προκαταβολές που δεν μπορούν να ταξινομηθούν ως «δάνεια» σύμφωνα με τον κανονισμό BSI της ΕΚΤ, όπως ορίζεται στο παράρτημα V πρώτο μέρος παράγραφος 32 του εκτελεστικού κανονισμού (ΕΕ) αριθ. 680/2014 της Επιτροπής, αλλά εξαιρουμένων των δανείων και προκαταβολών που ταξινομούνται ως διακρατούμενες προς πώληση, των διαθέσιμων υπολοίπων σε κεντρικές τράπεζες και άλλων καταθέσεων όψεως.</w:t>
            </w:r>
          </w:p>
        </w:tc>
      </w:tr>
      <w:tr w:rsidR="004E71F4" w:rsidRPr="007F4CC8" w14:paraId="49A1075F" w14:textId="77777777" w:rsidTr="00155C96">
        <w:trPr>
          <w:trHeight w:val="316"/>
        </w:trPr>
        <w:tc>
          <w:tcPr>
            <w:tcW w:w="1384" w:type="dxa"/>
          </w:tcPr>
          <w:p w14:paraId="3E06276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0D22DBF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Χρεωστικοί τίτλοι</w:t>
            </w:r>
          </w:p>
          <w:p w14:paraId="0D5D26AA" w14:textId="77777777" w:rsidR="004E71F4" w:rsidRPr="007F4CC8" w:rsidRDefault="004E71F4" w:rsidP="00155C96">
            <w:pPr>
              <w:pStyle w:val="Fait"/>
              <w:spacing w:before="0" w:after="120"/>
              <w:rPr>
                <w:b/>
              </w:rPr>
            </w:pPr>
            <w:r>
              <w:t>Οι «Χρεωστικοί τίτλοι» είναι χρεωστικά μέσα τα οποία κατέχει το ίδρυμα και έχουν εκδοθεί ως τίτλοι που δεν είναι δάνεια σύμφωνα με τον κανονισμό BSI της ΕΚΤ, όπως ορίζονται στο παράρτημα V πρώτο μέρος παράγραφος 31 του εκτελεστικού κανονισμού (ΕΕ) αριθ. 680/2014 της Επιτροπής.</w:t>
            </w:r>
          </w:p>
        </w:tc>
      </w:tr>
      <w:tr w:rsidR="004E71F4" w:rsidRPr="007F4CC8" w14:paraId="0357C4A0" w14:textId="77777777" w:rsidTr="00155C96">
        <w:trPr>
          <w:trHeight w:val="316"/>
        </w:trPr>
        <w:tc>
          <w:tcPr>
            <w:tcW w:w="1384" w:type="dxa"/>
          </w:tcPr>
          <w:p w14:paraId="41A4A98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65081D4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Σύνολο </w:t>
            </w:r>
          </w:p>
        </w:tc>
      </w:tr>
    </w:tbl>
    <w:p w14:paraId="591ED875"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61F9EA20" w14:textId="77777777" w:rsidTr="00155C96">
        <w:trPr>
          <w:trHeight w:val="238"/>
        </w:trPr>
        <w:tc>
          <w:tcPr>
            <w:tcW w:w="9039" w:type="dxa"/>
            <w:gridSpan w:val="2"/>
            <w:shd w:val="clear" w:color="auto" w:fill="D9D9D9" w:themeFill="background1" w:themeFillShade="D9"/>
          </w:tcPr>
          <w:p w14:paraId="0F62F26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4E71F4" w:rsidRPr="007F4CC8" w14:paraId="7C9005FC" w14:textId="77777777" w:rsidTr="00155C96">
        <w:trPr>
          <w:trHeight w:val="238"/>
        </w:trPr>
        <w:tc>
          <w:tcPr>
            <w:tcW w:w="1384" w:type="dxa"/>
            <w:shd w:val="clear" w:color="auto" w:fill="D9D9D9" w:themeFill="background1" w:themeFillShade="D9"/>
          </w:tcPr>
          <w:p w14:paraId="4B97BAD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στήλης</w:t>
            </w:r>
          </w:p>
        </w:tc>
        <w:tc>
          <w:tcPr>
            <w:tcW w:w="7655" w:type="dxa"/>
            <w:shd w:val="clear" w:color="auto" w:fill="D9D9D9" w:themeFill="background1" w:themeFillShade="D9"/>
          </w:tcPr>
          <w:p w14:paraId="16E8D06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Επεξήγηση</w:t>
            </w:r>
          </w:p>
        </w:tc>
      </w:tr>
      <w:tr w:rsidR="004E71F4" w:rsidRPr="007F4CC8" w14:paraId="447C7898" w14:textId="77777777" w:rsidTr="00155C96">
        <w:trPr>
          <w:trHeight w:val="841"/>
        </w:trPr>
        <w:tc>
          <w:tcPr>
            <w:tcW w:w="1384" w:type="dxa"/>
          </w:tcPr>
          <w:p w14:paraId="3C429D71" w14:textId="77777777" w:rsidR="004E71F4" w:rsidRPr="007F4CC8" w:rsidRDefault="004E71F4" w:rsidP="00155C96">
            <w:pPr>
              <w:pStyle w:val="Applicationdirecte"/>
              <w:spacing w:before="0"/>
            </w:pPr>
            <w:r>
              <w:t>α έως ε</w:t>
            </w:r>
          </w:p>
        </w:tc>
        <w:tc>
          <w:tcPr>
            <w:tcW w:w="7655" w:type="dxa"/>
          </w:tcPr>
          <w:p w14:paraId="629ECC7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Καθαρές αξίες ανοίγματος </w:t>
            </w:r>
          </w:p>
          <w:p w14:paraId="0117F2D1" w14:textId="77777777" w:rsidR="004E71F4" w:rsidRPr="007F4CC8" w:rsidRDefault="004E71F4" w:rsidP="00155C96">
            <w:pPr>
              <w:pStyle w:val="Fait"/>
              <w:spacing w:before="0" w:after="120"/>
            </w:pPr>
            <w:r>
              <w:lastRenderedPageBreak/>
              <w:t>Οι καθαρές αξίες δημοσιοποιούνται ανά εναπομένουσα συμβατική ληκτότητα.</w:t>
            </w:r>
          </w:p>
          <w:p w14:paraId="0ECAE4C4" w14:textId="77777777" w:rsidR="004E71F4" w:rsidRPr="007F4CC8" w:rsidRDefault="004E71F4" w:rsidP="00155C96">
            <w:pPr>
              <w:pStyle w:val="Fait"/>
              <w:spacing w:before="0" w:after="120"/>
            </w:pPr>
            <w:r>
              <w:t xml:space="preserve">Καθαρή αξία του ανοίγματος: Για στοιχεία εντός ισολογισμού, η καθαρή αξία είναι η ακαθάριστη λογιστική αξία του ανοίγματος μείον τις προβλέψεις/απομειώσεις. Για στοιχεία εκτός ισολογισμού, η καθαρή αξία είναι η ακαθάριστη λογιστική αξία του ανοίγματος μείον τις προβλέψεις. </w:t>
            </w:r>
          </w:p>
          <w:p w14:paraId="18B6E675" w14:textId="77777777" w:rsidR="004E71F4" w:rsidRPr="007F4CC8" w:rsidRDefault="004E71F4" w:rsidP="00155C96">
            <w:pPr>
              <w:pStyle w:val="Fait"/>
              <w:spacing w:before="0" w:after="120"/>
            </w:pPr>
            <w:r>
              <w:t>Άνοιγμα: Σύμφωνα με το άρθρο 5 του ΚΚΑ, το άνοιγμα αναφέρεται σε στοιχείο ενεργητικού ή στοιχείο εκτός ισολογισμού που δημιουργεί άνοιγμα πιστωτικού κινδύνου σύμφωνα με τον ΚΚΑ.</w:t>
            </w:r>
          </w:p>
          <w:p w14:paraId="3BB3DEC6" w14:textId="77777777" w:rsidR="004E71F4" w:rsidRPr="007F4CC8" w:rsidRDefault="004E71F4" w:rsidP="00155C96">
            <w:pPr>
              <w:pStyle w:val="Fait"/>
              <w:spacing w:before="0" w:after="120"/>
            </w:pPr>
            <w:r>
              <w:t xml:space="preserve">Ακαθάριστες λογιστικές αξίες: Η λογιστική αξία πριν από οποιαδήποτε πρόβλεψη/απομείωση, αλλά αφού ληφθούν υπόψη οι διαγραφές. Τα ιδρύματα δεν λαμβάνουν υπόψη καμία τεχνική μείωσης του πιστωτικού κινδύνου κατά την εφαρμογή του τρίτου μέρους τίτλος II κεφάλαιο 4 του ΚΚΑ. Τα εκτός ισολογισμού στοιχεία δημοσιοποιούνται για το ονομαστικό τους ποσό, μη λαμβανομένων υπόψη τυχόν συντελεστών μετατροπής πιστώσεων που εφαρμόζονται σύμφωνα με τα άρθρα 111 και 166 του ΚΚΑ ή τεχνικών μείωσης του πιστωτικού κινδύνου, αλλά και μη λαμβανομένης υπόψη οποιασδήποτε πρόβλεψης, ιδίως α) </w:t>
            </w:r>
            <w:proofErr w:type="spellStart"/>
            <w:r>
              <w:t>παρεχομένων</w:t>
            </w:r>
            <w:proofErr w:type="spellEnd"/>
            <w:r>
              <w:t xml:space="preserve"> εγγυήσεων (το μέγιστο ποσό που θα πρέπει να καταβάλει το ίδρυμα εάν απαιτηθεί η εγγύηση) και β) δεσμεύσεων δανείων και άλλων δεσμεύσεων (το συνολικό ποσό που το ίδρυμα δεσμεύεται να δανείσει).</w:t>
            </w:r>
          </w:p>
          <w:p w14:paraId="7E761FF7" w14:textId="77777777" w:rsidR="004E71F4" w:rsidRPr="007F4CC8" w:rsidRDefault="004E71F4" w:rsidP="00155C96">
            <w:pPr>
              <w:pStyle w:val="Fait"/>
              <w:spacing w:before="0" w:after="120"/>
            </w:pPr>
            <w:r>
              <w:t>Στη δημοσιοποίηση αυτή:</w:t>
            </w:r>
          </w:p>
          <w:p w14:paraId="14B53A93" w14:textId="77777777" w:rsidR="004E71F4" w:rsidRPr="007F4CC8" w:rsidRDefault="004E71F4" w:rsidP="00155C96">
            <w:pPr>
              <w:pStyle w:val="Fait"/>
              <w:spacing w:before="0" w:after="120"/>
            </w:pPr>
            <w:r>
              <w:t xml:space="preserve"> - Όταν ο αντισυμβαλλόμενος έχει τη δυνατότητα επιλογής του χρόνου αποπληρωμής, το ποσό κατανέμεται στη στήλη «Σε πρώτη ζήτηση». Η στήλη περιλαμβάνει υπόλοιπα εισπρακτέα σε πρώτη ζήτηση (όψεως), με σύντομη προθεσμία, τρέχοντες λογαριασμούς και παρόμοια υπόλοιπα (μπορεί να περιλαμβάνουν δάνεια που είναι καταθέσεις μίας ημέρας για τον δανειολήπτη, ανεξάρτητα από τη νομική τους μορφή). Επίσης περιλαμβάνουν «</w:t>
            </w:r>
            <w:proofErr w:type="spellStart"/>
            <w:r>
              <w:t>υπεραναλήψεις</w:t>
            </w:r>
            <w:proofErr w:type="spellEnd"/>
            <w:r>
              <w:t>» που είναι χρεωστικά υπόλοιπα σε υπόλοιπα τρεχόντων λογαριασμών·</w:t>
            </w:r>
          </w:p>
          <w:p w14:paraId="0794C5FD" w14:textId="77777777" w:rsidR="004E71F4" w:rsidRPr="007F4CC8" w:rsidRDefault="004E71F4" w:rsidP="00155C96">
            <w:pPr>
              <w:pStyle w:val="Fait"/>
              <w:spacing w:before="0" w:after="120"/>
            </w:pPr>
            <w:r>
              <w:t xml:space="preserve"> - Όταν ένα άνοιγμα δεν έχει προσδιορισθείσα ληκτότητα για λόγους διαφορετικούς από το ό, τι ο αντισυμβαλλόμενος έχει την επιλογή της ημερομηνίας αποπληρωμής, το ποσό του εν λόγω ανοίγματος δημοσιοποιείται στη στήλη «χωρίς προσδιορισθείσα ληκτότητα».</w:t>
            </w:r>
          </w:p>
          <w:p w14:paraId="717C314E" w14:textId="77777777" w:rsidR="004E71F4" w:rsidRPr="007F4CC8" w:rsidRDefault="004E71F4" w:rsidP="00155C96">
            <w:pPr>
              <w:pStyle w:val="Fait"/>
              <w:spacing w:before="0" w:after="120"/>
              <w:rPr>
                <w:rFonts w:eastAsiaTheme="minorEastAsia"/>
                <w:i/>
              </w:rPr>
            </w:pPr>
            <w:r>
              <w:t xml:space="preserve"> - Όταν το ποσό αποπληρώνεται σε δόσεις, το άνοιγμα κατανέμεται στο κλιμάκιο ληκτότητας που αντιστοιχεί στην τελευταία δόση.</w:t>
            </w:r>
          </w:p>
        </w:tc>
      </w:tr>
      <w:tr w:rsidR="004E71F4" w:rsidRPr="007F4CC8" w14:paraId="74073BCD" w14:textId="77777777" w:rsidTr="00155C96">
        <w:trPr>
          <w:trHeight w:val="274"/>
        </w:trPr>
        <w:tc>
          <w:tcPr>
            <w:tcW w:w="1384" w:type="dxa"/>
          </w:tcPr>
          <w:p w14:paraId="762B3169" w14:textId="77777777" w:rsidR="004E71F4" w:rsidRPr="007F4CC8" w:rsidRDefault="004E71F4" w:rsidP="00155C96">
            <w:pPr>
              <w:pStyle w:val="Applicationdirecte"/>
              <w:spacing w:before="0"/>
            </w:pPr>
            <w:r>
              <w:lastRenderedPageBreak/>
              <w:t>στ</w:t>
            </w:r>
          </w:p>
        </w:tc>
        <w:tc>
          <w:tcPr>
            <w:tcW w:w="7655" w:type="dxa"/>
          </w:tcPr>
          <w:p w14:paraId="7213934F" w14:textId="77777777" w:rsidR="004E71F4" w:rsidRPr="007F4CC8" w:rsidRDefault="004E71F4" w:rsidP="00155C96">
            <w:pPr>
              <w:autoSpaceDE w:val="0"/>
              <w:autoSpaceDN w:val="0"/>
              <w:adjustRightInd w:val="0"/>
              <w:spacing w:after="120"/>
            </w:pPr>
            <w:r>
              <w:rPr>
                <w:rFonts w:ascii="Times New Roman" w:hAnsi="Times New Roman"/>
                <w:b/>
                <w:sz w:val="24"/>
              </w:rPr>
              <w:t>Σύνολο</w:t>
            </w:r>
          </w:p>
        </w:tc>
      </w:tr>
    </w:tbl>
    <w:p w14:paraId="548E1C49" w14:textId="77777777" w:rsidR="004E71F4" w:rsidRPr="007F4CC8" w:rsidRDefault="004E71F4" w:rsidP="004E71F4">
      <w:pPr>
        <w:spacing w:after="120"/>
        <w:jc w:val="both"/>
        <w:rPr>
          <w:rFonts w:ascii="Times New Roman" w:hAnsi="Times New Roman" w:cs="Times New Roman"/>
          <w:bCs/>
          <w:sz w:val="24"/>
        </w:rPr>
      </w:pPr>
    </w:p>
    <w:p w14:paraId="6ADFFD40" w14:textId="37A3CEF3" w:rsidR="004E71F4" w:rsidRPr="007F4CC8" w:rsidRDefault="004E71F4"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Υπόδειγμα EU</w:t>
      </w:r>
      <w:r w:rsidR="00703776">
        <w:rPr>
          <w:rFonts w:ascii="Times New Roman" w:hAnsi="Times New Roman"/>
          <w:b/>
          <w:sz w:val="24"/>
        </w:rPr>
        <w:t xml:space="preserve"> </w:t>
      </w:r>
      <w:r>
        <w:rPr>
          <w:rFonts w:ascii="Times New Roman" w:hAnsi="Times New Roman"/>
          <w:b/>
          <w:sz w:val="24"/>
        </w:rPr>
        <w:t>CR2: Αλλαγές στο απόθεμα μη εξυπηρετούμενων δανείων και προκαταβολών</w:t>
      </w:r>
    </w:p>
    <w:p w14:paraId="2E036D32" w14:textId="65FF3D2E" w:rsidR="004E71F4" w:rsidRPr="007F4CC8" w:rsidRDefault="004E71F4" w:rsidP="00991F59">
      <w:pPr>
        <w:pStyle w:val="ListParagraph"/>
        <w:numPr>
          <w:ilvl w:val="0"/>
          <w:numId w:val="42"/>
        </w:numPr>
        <w:spacing w:after="120"/>
        <w:jc w:val="both"/>
        <w:rPr>
          <w:rFonts w:ascii="Times New Roman" w:hAnsi="Times New Roman"/>
          <w:sz w:val="24"/>
        </w:rPr>
      </w:pPr>
      <w:r>
        <w:rPr>
          <w:rFonts w:ascii="Times New Roman" w:hAnsi="Times New Roman"/>
          <w:sz w:val="24"/>
        </w:rPr>
        <w:t xml:space="preserve">Τα ιδρύματα δημοσιοποιούν τις πληροφορίες που αναφέρονται στο άρθρο 442 στοιχείο ζ) του </w:t>
      </w:r>
      <w:r>
        <w:rPr>
          <w:rFonts w:ascii="Times New Roman" w:hAnsi="Times New Roman"/>
          <w:color w:val="000000"/>
          <w:sz w:val="24"/>
        </w:rPr>
        <w:t>ΚΚΑ</w:t>
      </w:r>
      <w:r>
        <w:rPr>
          <w:rFonts w:ascii="Times New Roman" w:hAnsi="Times New Roman"/>
          <w:sz w:val="24"/>
        </w:rPr>
        <w:t xml:space="preserve"> ακολουθώντας τις οδηγίες που παρέχονται παρακάτω για τη συμπλήρωση του υποδείγματος EU</w:t>
      </w:r>
      <w:r w:rsidR="00703776">
        <w:rPr>
          <w:rFonts w:ascii="Times New Roman" w:hAnsi="Times New Roman"/>
          <w:sz w:val="24"/>
        </w:rPr>
        <w:t xml:space="preserve"> </w:t>
      </w:r>
      <w:r>
        <w:rPr>
          <w:rFonts w:ascii="Times New Roman" w:hAnsi="Times New Roman"/>
          <w:sz w:val="24"/>
        </w:rPr>
        <w:t xml:space="preserve">CR2, το οποίο παρατίθεται στο παράρτημα XV </w:t>
      </w:r>
      <w:r>
        <w:rPr>
          <w:rFonts w:ascii="Times New Roman" w:hAnsi="Times New Roman"/>
          <w:sz w:val="24"/>
        </w:rPr>
        <w:lastRenderedPageBreak/>
        <w:t>του παρόντος εκτελεστικού κανονισμού. Τα ιδρύματα εξηγούν στο λεκτικό που συνοδεύει αυτά τα υποδείγματα την όποια ουσιαστική διαφορά μεταξύ των μη εξυπηρετούμενων αξιών που δημοσιοποιούνται σε κάθε γραμμή και των αξιών ως εάν να ίσχυε ο ορισμός της αθέτησης σύμφωνα με το άρθρο 178 του ΚΚΑ.</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24B7DCA"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80F533"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4E71F4" w:rsidRPr="007F4CC8" w14:paraId="2A62740D" w14:textId="77777777" w:rsidTr="00155C96">
        <w:trPr>
          <w:trHeight w:val="238"/>
        </w:trPr>
        <w:tc>
          <w:tcPr>
            <w:tcW w:w="1384" w:type="dxa"/>
            <w:shd w:val="clear" w:color="auto" w:fill="D9D9D9" w:themeFill="background1" w:themeFillShade="D9"/>
          </w:tcPr>
          <w:p w14:paraId="5525AD8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217F440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4E71F4" w:rsidRPr="007F4CC8" w14:paraId="638CB5A3" w14:textId="77777777" w:rsidTr="00155C96">
        <w:trPr>
          <w:trHeight w:val="971"/>
        </w:trPr>
        <w:tc>
          <w:tcPr>
            <w:tcW w:w="1384" w:type="dxa"/>
          </w:tcPr>
          <w:p w14:paraId="1E0ADB96" w14:textId="77777777" w:rsidR="004E71F4" w:rsidRPr="007F4CC8" w:rsidRDefault="004E71F4" w:rsidP="00155C96">
            <w:pPr>
              <w:pStyle w:val="Applicationdirecte"/>
              <w:spacing w:before="0"/>
            </w:pPr>
            <w:r>
              <w:t>010</w:t>
            </w:r>
          </w:p>
        </w:tc>
        <w:tc>
          <w:tcPr>
            <w:tcW w:w="7655" w:type="dxa"/>
          </w:tcPr>
          <w:p w14:paraId="2196BA33"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Αρχικό απόθεμα μη εξυπηρετούμενων δανείων και προκαταβολών</w:t>
            </w:r>
          </w:p>
          <w:p w14:paraId="2E71EC8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Η ακαθάριστη λογιστική αξία του αποθέματος των μη εξυπηρετούμενων δανείων και προκαταβολών στο τέλος του τελευταίου οικονομικού έτους</w:t>
            </w:r>
          </w:p>
        </w:tc>
      </w:tr>
      <w:tr w:rsidR="004E71F4" w:rsidRPr="007F4CC8" w14:paraId="6FED36BF" w14:textId="77777777" w:rsidTr="00155C96">
        <w:trPr>
          <w:trHeight w:val="316"/>
        </w:trPr>
        <w:tc>
          <w:tcPr>
            <w:tcW w:w="1384" w:type="dxa"/>
          </w:tcPr>
          <w:p w14:paraId="282114F1"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020</w:t>
            </w:r>
          </w:p>
        </w:tc>
        <w:tc>
          <w:tcPr>
            <w:tcW w:w="7655" w:type="dxa"/>
          </w:tcPr>
          <w:p w14:paraId="182D3C8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Εισροές σε μη εξυπηρετούμενα χαρτοφυλάκια</w:t>
            </w:r>
          </w:p>
          <w:p w14:paraId="1A775B10"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Η ακαθάριστη λογιστική αξία δανείων και προκαταβολών που εισήλθαν σε κατάσταση μη εξυπηρέτησης κατά τη διάρκεια της περιόδου (από το τέλος του προηγούμενου οικονομικού έτους)</w:t>
            </w:r>
          </w:p>
        </w:tc>
      </w:tr>
      <w:tr w:rsidR="004E71F4" w:rsidRPr="007F4CC8" w14:paraId="77F3A129" w14:textId="77777777" w:rsidTr="00155C96">
        <w:trPr>
          <w:trHeight w:val="316"/>
        </w:trPr>
        <w:tc>
          <w:tcPr>
            <w:tcW w:w="1384" w:type="dxa"/>
          </w:tcPr>
          <w:p w14:paraId="7A5A3797"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030</w:t>
            </w:r>
          </w:p>
        </w:tc>
        <w:tc>
          <w:tcPr>
            <w:tcW w:w="7655" w:type="dxa"/>
          </w:tcPr>
          <w:p w14:paraId="7213A5F2"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Εκροές από μη εξυπηρετούμενα χαρτοφυλάκια</w:t>
            </w:r>
          </w:p>
          <w:p w14:paraId="76D22C1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Η ακαθάριστη λογιστική αξία δανείων και προκαταβολών που εξήλθαν από την κατάσταση μη εξυπηρέτησης</w:t>
            </w:r>
          </w:p>
        </w:tc>
      </w:tr>
      <w:tr w:rsidR="004E71F4" w:rsidRPr="007F4CC8" w14:paraId="32B7AFDC" w14:textId="77777777" w:rsidTr="00155C96">
        <w:trPr>
          <w:trHeight w:val="316"/>
        </w:trPr>
        <w:tc>
          <w:tcPr>
            <w:tcW w:w="1384" w:type="dxa"/>
          </w:tcPr>
          <w:p w14:paraId="587AA47E"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040</w:t>
            </w:r>
          </w:p>
        </w:tc>
        <w:tc>
          <w:tcPr>
            <w:tcW w:w="7655" w:type="dxa"/>
          </w:tcPr>
          <w:p w14:paraId="740566B0"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Εκροή λόγω διαγραφών </w:t>
            </w:r>
          </w:p>
          <w:p w14:paraId="0E4163E1"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Πλήρης ή μερική διαγραφή δανείων και προκαταβολών που καταγράφηκε κατά την περίοδο αναφοράς</w:t>
            </w:r>
          </w:p>
          <w:p w14:paraId="7DA15E9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Η διαγραφή (πλήρης ή μερική) συνιστά γεγονός παύσης αναγνώρισης. Επομένως, η ακαθάριστη λογιστική αξία των δανείων και προκαταβολών μειώνεται κατά το ποσό των διαγραφών. Επιπλέον, σε αυτήν την κατηγορία περιλαμβάνεται επίσης η διαγραφή χρέους στο πλαίσιο μέτρων ρύθμισης, δηλαδή διαγραφές για τις οποίες ακυρώθηκε το εκκρεμές υπόλοιπο από τον δανειζόμενο (το ίδρυμα χάνει το δικαίωμα να το ανακτήσει νομικά).</w:t>
            </w:r>
          </w:p>
        </w:tc>
      </w:tr>
      <w:tr w:rsidR="004E71F4" w:rsidRPr="007F4CC8" w14:paraId="6452F6F0" w14:textId="77777777" w:rsidTr="00155C96">
        <w:trPr>
          <w:trHeight w:val="316"/>
        </w:trPr>
        <w:tc>
          <w:tcPr>
            <w:tcW w:w="1384" w:type="dxa"/>
          </w:tcPr>
          <w:p w14:paraId="4BE26A74"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050</w:t>
            </w:r>
          </w:p>
        </w:tc>
        <w:tc>
          <w:tcPr>
            <w:tcW w:w="7655" w:type="dxa"/>
          </w:tcPr>
          <w:p w14:paraId="481AD4A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Εκροή εξ άλλων καταστάσεων </w:t>
            </w:r>
          </w:p>
          <w:p w14:paraId="485E10AB"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Τυχόν άλλες μειώσεις στη λογιστική αξία δανείων και προκαταβολών εκτός από τη διαγραφή περιλαμβάνονται σε αυτήν τη γραμμή. Σε αυτές τις προσαρμογές μπορεί να περιλαμβάνεται, για παράδειγμα, η εκροή λόγω: i) αποπληρωμής δανείου, μερικής ή ολικής, </w:t>
            </w:r>
            <w:proofErr w:type="spellStart"/>
            <w:r>
              <w:rPr>
                <w:rFonts w:ascii="Times New Roman" w:hAnsi="Times New Roman"/>
                <w:sz w:val="24"/>
              </w:rPr>
              <w:t>ii</w:t>
            </w:r>
            <w:proofErr w:type="spellEnd"/>
            <w:r>
              <w:rPr>
                <w:rFonts w:ascii="Times New Roman" w:hAnsi="Times New Roman"/>
                <w:sz w:val="24"/>
              </w:rPr>
              <w:t xml:space="preserve">) ρευστοποιήσεων των εξασφαλίσεων, iii) απόκτησης κυριότητας εξασφαλίσεων, iv) πώλησης μέσων, v) μεταφορών κινδύνων </w:t>
            </w:r>
            <w:proofErr w:type="spellStart"/>
            <w:r>
              <w:rPr>
                <w:rFonts w:ascii="Times New Roman" w:hAnsi="Times New Roman"/>
                <w:sz w:val="24"/>
              </w:rPr>
              <w:t>vi</w:t>
            </w:r>
            <w:proofErr w:type="spellEnd"/>
            <w:r>
              <w:rPr>
                <w:rFonts w:ascii="Times New Roman" w:hAnsi="Times New Roman"/>
                <w:sz w:val="24"/>
              </w:rPr>
              <w:t xml:space="preserve">) συναλλαγματικών μεταβολών, </w:t>
            </w:r>
            <w:proofErr w:type="spellStart"/>
            <w:r>
              <w:rPr>
                <w:rFonts w:ascii="Times New Roman" w:hAnsi="Times New Roman"/>
                <w:sz w:val="24"/>
              </w:rPr>
              <w:t>vii</w:t>
            </w:r>
            <w:proofErr w:type="spellEnd"/>
            <w:r>
              <w:rPr>
                <w:rFonts w:ascii="Times New Roman" w:hAnsi="Times New Roman"/>
                <w:sz w:val="24"/>
              </w:rPr>
              <w:t xml:space="preserve">) άλλων ενεργειών κλεισίματος, </w:t>
            </w:r>
            <w:proofErr w:type="spellStart"/>
            <w:r>
              <w:rPr>
                <w:rFonts w:ascii="Times New Roman" w:hAnsi="Times New Roman"/>
                <w:sz w:val="24"/>
              </w:rPr>
              <w:t>viii</w:t>
            </w:r>
            <w:proofErr w:type="spellEnd"/>
            <w:r>
              <w:rPr>
                <w:rFonts w:ascii="Times New Roman" w:hAnsi="Times New Roman"/>
                <w:sz w:val="24"/>
              </w:rPr>
              <w:t xml:space="preserve">) </w:t>
            </w:r>
            <w:proofErr w:type="spellStart"/>
            <w:r>
              <w:rPr>
                <w:rFonts w:ascii="Times New Roman" w:hAnsi="Times New Roman"/>
                <w:sz w:val="24"/>
              </w:rPr>
              <w:t>αναταξινoμήσεων</w:t>
            </w:r>
            <w:proofErr w:type="spellEnd"/>
            <w:r>
              <w:rPr>
                <w:rFonts w:ascii="Times New Roman" w:hAnsi="Times New Roman"/>
                <w:sz w:val="24"/>
              </w:rPr>
              <w:t xml:space="preserve"> μεταξύ κατηγοριών στοιχείων ενεργητικού κ.λπ. Επιπλέον, οι προσαρμογές περιλαμβάνουν την εκροή λόγω αναταξινόμησης στην κατηγορία </w:t>
            </w:r>
            <w:proofErr w:type="spellStart"/>
            <w:r>
              <w:rPr>
                <w:rFonts w:ascii="Times New Roman" w:hAnsi="Times New Roman"/>
                <w:sz w:val="24"/>
              </w:rPr>
              <w:t>διακρατούμενο</w:t>
            </w:r>
            <w:proofErr w:type="spellEnd"/>
            <w:r>
              <w:rPr>
                <w:rFonts w:ascii="Times New Roman" w:hAnsi="Times New Roman"/>
                <w:sz w:val="24"/>
              </w:rPr>
              <w:t xml:space="preserve"> προς πώληση. </w:t>
            </w:r>
          </w:p>
          <w:p w14:paraId="5BB25AD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Όταν το ποσό για αυτήν την κατηγορία είναι σημαντικό, τα ιδρύματα καλούνται να παράσχουν πρόσθετες πληροφορίες στο λεκτικό που συνοδεύει το παρόν υπόδειγμα.</w:t>
            </w:r>
          </w:p>
        </w:tc>
      </w:tr>
      <w:tr w:rsidR="004E71F4" w:rsidRPr="007F4CC8" w14:paraId="0CCFE3B3" w14:textId="77777777" w:rsidTr="00155C96">
        <w:trPr>
          <w:trHeight w:val="316"/>
        </w:trPr>
        <w:tc>
          <w:tcPr>
            <w:tcW w:w="1384" w:type="dxa"/>
          </w:tcPr>
          <w:p w14:paraId="5DD84E6C"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060</w:t>
            </w:r>
          </w:p>
        </w:tc>
        <w:tc>
          <w:tcPr>
            <w:tcW w:w="7655" w:type="dxa"/>
          </w:tcPr>
          <w:p w14:paraId="4E455B07"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Τελικό απόθεμα μη εξυπηρετούμενων δανείων και προκαταβολών</w:t>
            </w:r>
          </w:p>
          <w:p w14:paraId="55C1F48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lastRenderedPageBreak/>
              <w:t>Η ακαθάριστη λογιστική αξία του αποθέματος των μη εξυπηρετούμενων δανείων και προκαταβολών κατά την ημερομηνία αναφοράς της δημοσιοποίησης.</w:t>
            </w:r>
          </w:p>
        </w:tc>
      </w:tr>
    </w:tbl>
    <w:p w14:paraId="1E5F0406" w14:textId="77777777" w:rsidR="004E71F4" w:rsidRPr="007F4CC8" w:rsidRDefault="004E71F4" w:rsidP="004E71F4">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1BED0A5" w14:textId="77777777" w:rsidTr="00155C96">
        <w:trPr>
          <w:trHeight w:val="238"/>
        </w:trPr>
        <w:tc>
          <w:tcPr>
            <w:tcW w:w="9039" w:type="dxa"/>
            <w:gridSpan w:val="2"/>
            <w:shd w:val="clear" w:color="auto" w:fill="D9D9D9" w:themeFill="background1" w:themeFillShade="D9"/>
          </w:tcPr>
          <w:p w14:paraId="3E2A244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Νομικά κείμενα αναφοράς και οδηγίες</w:t>
            </w:r>
          </w:p>
        </w:tc>
      </w:tr>
      <w:tr w:rsidR="004E71F4" w:rsidRPr="007F4CC8" w14:paraId="66E8FE29" w14:textId="77777777" w:rsidTr="00155C96">
        <w:trPr>
          <w:trHeight w:val="238"/>
        </w:trPr>
        <w:tc>
          <w:tcPr>
            <w:tcW w:w="1384" w:type="dxa"/>
            <w:shd w:val="clear" w:color="auto" w:fill="D9D9D9" w:themeFill="background1" w:themeFillShade="D9"/>
          </w:tcPr>
          <w:p w14:paraId="405738C3"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Αριθμός στήλης</w:t>
            </w:r>
          </w:p>
        </w:tc>
        <w:tc>
          <w:tcPr>
            <w:tcW w:w="7655" w:type="dxa"/>
            <w:shd w:val="clear" w:color="auto" w:fill="D9D9D9" w:themeFill="background1" w:themeFillShade="D9"/>
          </w:tcPr>
          <w:p w14:paraId="6D295D30"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Επεξήγηση</w:t>
            </w:r>
          </w:p>
        </w:tc>
      </w:tr>
      <w:tr w:rsidR="004E71F4" w:rsidRPr="007F4CC8" w14:paraId="26011557" w14:textId="77777777" w:rsidTr="00155C96">
        <w:trPr>
          <w:trHeight w:val="841"/>
        </w:trPr>
        <w:tc>
          <w:tcPr>
            <w:tcW w:w="1384" w:type="dxa"/>
          </w:tcPr>
          <w:p w14:paraId="136B5153" w14:textId="77777777" w:rsidR="004E71F4" w:rsidRPr="007F4CC8" w:rsidRDefault="004E71F4" w:rsidP="00155C96">
            <w:pPr>
              <w:pStyle w:val="Applicationdirecte"/>
              <w:spacing w:before="0"/>
            </w:pPr>
            <w:r>
              <w:t>α</w:t>
            </w:r>
          </w:p>
        </w:tc>
        <w:tc>
          <w:tcPr>
            <w:tcW w:w="7655" w:type="dxa"/>
          </w:tcPr>
          <w:p w14:paraId="171B9C3F" w14:textId="77777777" w:rsidR="004E71F4" w:rsidRPr="007F4CC8" w:rsidRDefault="004E71F4" w:rsidP="00155C96">
            <w:pPr>
              <w:pStyle w:val="Fait"/>
              <w:spacing w:before="0" w:after="120"/>
              <w:rPr>
                <w:rFonts w:eastAsiaTheme="minorEastAsia"/>
                <w:b/>
              </w:rPr>
            </w:pPr>
            <w:r>
              <w:rPr>
                <w:rFonts w:eastAsiaTheme="minorEastAsia"/>
                <w:b/>
              </w:rPr>
              <w:t xml:space="preserve">Ακαθάριστη λογιστική αξία </w:t>
            </w:r>
          </w:p>
          <w:p w14:paraId="1945CE1E" w14:textId="77777777" w:rsidR="004E71F4" w:rsidRPr="007F4CC8" w:rsidRDefault="004E71F4" w:rsidP="00155C96">
            <w:pPr>
              <w:autoSpaceDE w:val="0"/>
              <w:autoSpaceDN w:val="0"/>
              <w:adjustRightInd w:val="0"/>
              <w:spacing w:after="120"/>
              <w:jc w:val="both"/>
            </w:pPr>
            <w:r>
              <w:rPr>
                <w:rFonts w:ascii="Times New Roman" w:hAnsi="Times New Roman"/>
                <w:sz w:val="24"/>
              </w:rPr>
              <w:t>Ακαθάριστη λογιστική αξία όπως ορίζεται στο παράρτημα V πρώτο μέρος παράγραφος 34 του εκτελεστικού κανονισμού (ΕΕ) αριθ. 680/2014 της Επιτροπής.</w:t>
            </w:r>
          </w:p>
        </w:tc>
      </w:tr>
    </w:tbl>
    <w:p w14:paraId="129C662D" w14:textId="77777777" w:rsidR="004E71F4" w:rsidRPr="007F4CC8" w:rsidRDefault="004E71F4" w:rsidP="004E71F4">
      <w:pPr>
        <w:spacing w:after="120"/>
        <w:jc w:val="both"/>
        <w:rPr>
          <w:rFonts w:ascii="Times New Roman" w:hAnsi="Times New Roman" w:cs="Times New Roman"/>
          <w:bCs/>
          <w:sz w:val="24"/>
        </w:rPr>
      </w:pPr>
    </w:p>
    <w:p w14:paraId="15088F56" w14:textId="106B89E3" w:rsidR="004E71F4" w:rsidRPr="007F4CC8" w:rsidRDefault="004E71F4"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Υπόδειγμα EU</w:t>
      </w:r>
      <w:r w:rsidR="00703776">
        <w:rPr>
          <w:rFonts w:ascii="Times New Roman" w:hAnsi="Times New Roman"/>
          <w:b/>
          <w:sz w:val="24"/>
        </w:rPr>
        <w:t xml:space="preserve"> </w:t>
      </w:r>
      <w:r>
        <w:rPr>
          <w:rFonts w:ascii="Times New Roman" w:hAnsi="Times New Roman"/>
          <w:b/>
          <w:sz w:val="24"/>
        </w:rPr>
        <w:t>CR2a: Αλλαγές στο απόθεμα των μη εξυπηρετούμενων δανείων και προκαταβολών και σχετικές καθαρές συσσωρευμένες ανακτήσεις</w:t>
      </w:r>
    </w:p>
    <w:p w14:paraId="046F988F" w14:textId="50187DDA" w:rsidR="004E71F4" w:rsidRPr="007F4CC8" w:rsidRDefault="004E71F4" w:rsidP="00991F59">
      <w:pPr>
        <w:pStyle w:val="ListParagraph"/>
        <w:numPr>
          <w:ilvl w:val="0"/>
          <w:numId w:val="42"/>
        </w:numPr>
        <w:autoSpaceDE w:val="0"/>
        <w:autoSpaceDN w:val="0"/>
        <w:adjustRightInd w:val="0"/>
        <w:spacing w:after="120"/>
        <w:jc w:val="both"/>
        <w:rPr>
          <w:rFonts w:ascii="Times New Roman" w:hAnsi="Times New Roman"/>
          <w:b/>
          <w:sz w:val="24"/>
        </w:rPr>
      </w:pPr>
      <w:r>
        <w:rPr>
          <w:rFonts w:ascii="Times New Roman" w:hAnsi="Times New Roman"/>
          <w:sz w:val="24"/>
        </w:rPr>
        <w:t xml:space="preserve">Τα ιδρύματα δημοσιοποιούν τις πληροφορίες που αναφέρονται στο άρθρο 442 στοιχεία γ) και στ) του </w:t>
      </w:r>
      <w:r>
        <w:rPr>
          <w:rFonts w:ascii="Times New Roman" w:hAnsi="Times New Roman"/>
          <w:color w:val="000000"/>
          <w:sz w:val="24"/>
        </w:rPr>
        <w:t>ΚΚΑ</w:t>
      </w:r>
      <w:r>
        <w:rPr>
          <w:rFonts w:ascii="Times New Roman" w:hAnsi="Times New Roman"/>
          <w:sz w:val="24"/>
        </w:rPr>
        <w:t xml:space="preserve"> ακολουθώντας τις οδηγίες που παρέχονται παρακάτω για τη</w:t>
      </w:r>
      <w:r w:rsidR="00703776">
        <w:rPr>
          <w:rFonts w:ascii="Times New Roman" w:hAnsi="Times New Roman"/>
          <w:sz w:val="24"/>
        </w:rPr>
        <w:t xml:space="preserve"> συμπλήρωση του υποδείγματος EU </w:t>
      </w:r>
      <w:r>
        <w:rPr>
          <w:rFonts w:ascii="Times New Roman" w:hAnsi="Times New Roman"/>
          <w:sz w:val="24"/>
        </w:rPr>
        <w:t>CR2a, το οποίο παρατίθεται στο παράρτημα XV του παρόντος εκτελεστικού κανονισμού. Τα ιδρύματα εξηγούν στο κείμενο που συνοδεύει αυτά τα υποδείγματα την όποια ουσιαστική διαφορά μεταξύ των μη εξυπηρετούμενων αξιών που δημοσιοποιούνται σε κάθε γραμμή και των αξιών ως εάν να ίσχυε ο ορισμός της αθέτησης σύμφωνα με το άρθρο 178 του ΚΚΑ, ιδίως για τις γραμμές 010, 030, 100 και 130.</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CD26CB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3C4FE9"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4E71F4" w:rsidRPr="007F4CC8" w14:paraId="33E953D3" w14:textId="77777777" w:rsidTr="00155C96">
        <w:trPr>
          <w:trHeight w:val="238"/>
        </w:trPr>
        <w:tc>
          <w:tcPr>
            <w:tcW w:w="1384" w:type="dxa"/>
            <w:shd w:val="clear" w:color="auto" w:fill="D9D9D9" w:themeFill="background1" w:themeFillShade="D9"/>
          </w:tcPr>
          <w:p w14:paraId="3FA0B45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133358F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4E71F4" w:rsidRPr="007F4CC8" w14:paraId="7B41F9A6" w14:textId="77777777" w:rsidTr="00155C96">
        <w:trPr>
          <w:trHeight w:val="971"/>
        </w:trPr>
        <w:tc>
          <w:tcPr>
            <w:tcW w:w="1384" w:type="dxa"/>
          </w:tcPr>
          <w:p w14:paraId="194199CD" w14:textId="77777777" w:rsidR="004E71F4" w:rsidRPr="007F4CC8" w:rsidRDefault="004E71F4" w:rsidP="00155C96">
            <w:pPr>
              <w:pStyle w:val="Applicationdirecte"/>
              <w:spacing w:before="0"/>
            </w:pPr>
            <w:r>
              <w:t>010</w:t>
            </w:r>
          </w:p>
        </w:tc>
        <w:tc>
          <w:tcPr>
            <w:tcW w:w="7655" w:type="dxa"/>
          </w:tcPr>
          <w:p w14:paraId="04B60047"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Αρχικό απόθεμα μη εξυπηρετούμενων δανείων και προκαταβολών</w:t>
            </w:r>
          </w:p>
          <w:p w14:paraId="55355D1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Η ακαθάριστη λογιστική αξία του αποθέματος των μη εξυπηρετούμενων δανείων και προκαταβολών στο τέλος του τελευταίου οικονομικού έτους</w:t>
            </w:r>
          </w:p>
        </w:tc>
      </w:tr>
      <w:tr w:rsidR="004E71F4" w:rsidRPr="007F4CC8" w14:paraId="3F29387A" w14:textId="77777777" w:rsidTr="00155C96">
        <w:trPr>
          <w:trHeight w:val="316"/>
        </w:trPr>
        <w:tc>
          <w:tcPr>
            <w:tcW w:w="1384" w:type="dxa"/>
          </w:tcPr>
          <w:p w14:paraId="2D13468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578547D6"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Εισροές σε μη εξυπηρετούμενα χαρτοφυλάκια</w:t>
            </w:r>
          </w:p>
          <w:p w14:paraId="2F21CFAF"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Η ακαθάριστη λογιστική αξία δανείων και προκαταβολών που εισήλθαν σε κατάσταση μη εξυπηρέτησης κατά τη διάρκεια της περιόδου (από το τέλος του προηγούμενου οικονομικού έτους)</w:t>
            </w:r>
          </w:p>
        </w:tc>
      </w:tr>
      <w:tr w:rsidR="004E71F4" w:rsidRPr="007F4CC8" w14:paraId="6DBEF69A" w14:textId="77777777" w:rsidTr="00155C96">
        <w:trPr>
          <w:trHeight w:val="316"/>
        </w:trPr>
        <w:tc>
          <w:tcPr>
            <w:tcW w:w="1384" w:type="dxa"/>
          </w:tcPr>
          <w:p w14:paraId="2B687A3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6226286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Εκροές από μη εξυπηρετούμενα χαρτοφυλάκια</w:t>
            </w:r>
          </w:p>
          <w:p w14:paraId="6CEA25F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Η ακαθάριστη λογιστική αξία δανείων και προκαταβολών που εξήλθαν από την κατάσταση μη εξυπηρέτησης</w:t>
            </w:r>
          </w:p>
        </w:tc>
      </w:tr>
      <w:tr w:rsidR="004E71F4" w:rsidRPr="007F4CC8" w14:paraId="095740CA" w14:textId="77777777" w:rsidTr="00155C96">
        <w:trPr>
          <w:trHeight w:val="316"/>
        </w:trPr>
        <w:tc>
          <w:tcPr>
            <w:tcW w:w="1384" w:type="dxa"/>
          </w:tcPr>
          <w:p w14:paraId="5207609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040</w:t>
            </w:r>
          </w:p>
        </w:tc>
        <w:tc>
          <w:tcPr>
            <w:tcW w:w="7655" w:type="dxa"/>
          </w:tcPr>
          <w:p w14:paraId="00124BD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Εκροή σε εξυπηρετούμενο χαρτοφυλάκιο</w:t>
            </w:r>
          </w:p>
          <w:p w14:paraId="58F3502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Η ακαθάριστη λογιστική αξία δανείων και προκαταβολών που εξήλθαν από κατάσταση μη εξυπηρέτησης και κατέστησαν εξυπηρετούμενα κατά τη διάρκεια της περιόδου (από το τέλος του προηγούμενου οικονομικού έτους)</w:t>
            </w:r>
          </w:p>
        </w:tc>
      </w:tr>
      <w:tr w:rsidR="004E71F4" w:rsidRPr="007F4CC8" w14:paraId="40CAD972" w14:textId="77777777" w:rsidTr="00155C96">
        <w:trPr>
          <w:trHeight w:val="316"/>
        </w:trPr>
        <w:tc>
          <w:tcPr>
            <w:tcW w:w="1384" w:type="dxa"/>
          </w:tcPr>
          <w:p w14:paraId="735D4B37"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050</w:t>
            </w:r>
          </w:p>
        </w:tc>
        <w:tc>
          <w:tcPr>
            <w:tcW w:w="7655" w:type="dxa"/>
          </w:tcPr>
          <w:p w14:paraId="5D1B61E8"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Εκροή λόγω αποπληρωμής δανείου, μερικής ή ολικής</w:t>
            </w:r>
          </w:p>
          <w:p w14:paraId="7E87F4E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Η μείωση της ακαθάριστης λογιστικής αξίας μη εξυπηρετούμενων δανείων και προκαταβολών λόγω πληρωμών σε μετρητά, δηλαδή τακτικών πληρωμών κεφαλαίου και τυχόν ad hoc αποπληρωμών κατά την περίοδο (από το τέλος του προηγούμενου οικονομικού έτους)</w:t>
            </w:r>
          </w:p>
        </w:tc>
      </w:tr>
      <w:tr w:rsidR="004E71F4" w:rsidRPr="007F4CC8" w14:paraId="64211CFF" w14:textId="77777777" w:rsidTr="00155C96">
        <w:trPr>
          <w:trHeight w:val="316"/>
        </w:trPr>
        <w:tc>
          <w:tcPr>
            <w:tcW w:w="1384" w:type="dxa"/>
          </w:tcPr>
          <w:p w14:paraId="4104C5C0"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060</w:t>
            </w:r>
          </w:p>
        </w:tc>
        <w:tc>
          <w:tcPr>
            <w:tcW w:w="7655" w:type="dxa"/>
          </w:tcPr>
          <w:p w14:paraId="6F2340B2"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Εκροή λόγω ρευστοποίησης των εξασφαλίσεων </w:t>
            </w:r>
          </w:p>
          <w:p w14:paraId="3675E6B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Η επίδραση μέσου στην ακαθάριστη λογιστική αξία λόγω της εκκαθάρισης οιουδήποτε είδους εξασφαλίσεων δημοσιοποιείται σε αυτήν τη γραμμή. Εκροές λόγω άλλων εκκαθαρίσεων ή νομικών διαδικασιών και η εκούσια πώληση ακινήτων επίσης περιλαμβάνονται σε αυτήν τη γραμμή. Προς αποφυγή αμφιβολιών, να ληφθεί υπόψη ότι δημοσιοποιείται η ακαθάριστη λογιστική αξία του μέσου συμπεριλαμβανομένης τυχόν ενδεχόμενης συνοδευτικής μερικής διαγραφής. Να ληφθεί επίσης υπόψη ότι οι εκροές ενδέχεται να μην ισούνται με το άθροισμα των καθαρών σωρευτικών ανακτήσεων και των μερικών διαγραφών.</w:t>
            </w:r>
          </w:p>
        </w:tc>
      </w:tr>
      <w:tr w:rsidR="004E71F4" w:rsidRPr="007F4CC8" w14:paraId="153EAF92" w14:textId="77777777" w:rsidTr="00155C96">
        <w:trPr>
          <w:trHeight w:val="316"/>
        </w:trPr>
        <w:tc>
          <w:tcPr>
            <w:tcW w:w="1384" w:type="dxa"/>
          </w:tcPr>
          <w:p w14:paraId="6562620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060 στήλη β</w:t>
            </w:r>
          </w:p>
        </w:tc>
        <w:tc>
          <w:tcPr>
            <w:tcW w:w="7655" w:type="dxa"/>
          </w:tcPr>
          <w:p w14:paraId="0A57053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Σχετικές καθαρές συσσωρευμένες ανακτήσεις </w:t>
            </w:r>
          </w:p>
          <w:p w14:paraId="476F55E3"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Οι ανακτήσεις μετρητών ή ταμειακών ισοδύναμων που εισπράττονται λόγω ρευστοποίησης των εξασφαλίσεων (χωρίς τα αντίστοιχα έξοδα ρευστοποίησης εξασφαλίσεων) δημοσιοποιούνται σε αυτήν τη γραμμή.</w:t>
            </w:r>
          </w:p>
        </w:tc>
      </w:tr>
      <w:tr w:rsidR="004E71F4" w:rsidRPr="007F4CC8" w14:paraId="285633E4" w14:textId="77777777" w:rsidTr="00155C96">
        <w:trPr>
          <w:trHeight w:val="316"/>
        </w:trPr>
        <w:tc>
          <w:tcPr>
            <w:tcW w:w="1384" w:type="dxa"/>
          </w:tcPr>
          <w:p w14:paraId="20E2402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22C47A1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Εκροή λόγω απόκτησης εξασφαλίσεων </w:t>
            </w:r>
          </w:p>
          <w:p w14:paraId="668C1D8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Η επίδραση μέσου στην ακαθάριστη λογιστική αξία λόγω της κατάσχεσης οιουδήποτε είδους εξασφαλίσεων δημοσιοποιείται σε αυτήν τη γραμμή. Η απόκτηση αφορά την απόκτηση μη χρηματικής εξασφάλισης επί της οποίας το ίδρυμα ή θυγατρική του ομίλου έχει αποκτήσει κυριότητα και την οποία δεν έχει πωλήσει ακόμη σε τρίτο μέρος. Σε αυτήν την κατηγορία περιλαμβάνονται επίσης ανταλλαγές χρεωστικών στοιχείων ενεργητικού, εθελοντικές εξαγορές και ανταλλαγές μετοχών. Προς αποφυγή αμφιβολιών, να ληφθεί υπόψη ότι δημοσιοποιείται η ακαθάριστη λογιστική αξία του μέσου συμπεριλαμβανομένων τυχόν πιθανών συνοδευτικών μερικών διαγραφών. Να ληφθεί επίσης υπόψη ότι οι εκροές ενδέχεται να μην ισούνται με το άθροισμα των καθαρών σωρευτικών ανακτήσεων και των μερικών διαγραφών.</w:t>
            </w:r>
          </w:p>
        </w:tc>
      </w:tr>
      <w:tr w:rsidR="004E71F4" w:rsidRPr="007F4CC8" w14:paraId="33D462F0" w14:textId="77777777" w:rsidTr="00155C96">
        <w:trPr>
          <w:trHeight w:val="316"/>
        </w:trPr>
        <w:tc>
          <w:tcPr>
            <w:tcW w:w="1384" w:type="dxa"/>
          </w:tcPr>
          <w:p w14:paraId="0E1175D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070 στήλη β </w:t>
            </w:r>
          </w:p>
        </w:tc>
        <w:tc>
          <w:tcPr>
            <w:tcW w:w="7655" w:type="dxa"/>
          </w:tcPr>
          <w:p w14:paraId="4EE3766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Σχετικές καθαρές συσσωρευμένες ανακτήσεις </w:t>
            </w:r>
          </w:p>
          <w:p w14:paraId="074316F5"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Η αρχική αναγνώριση στον ισολογισμό του ιδρύματος της εύλογης αξίας της εξασφάλισης κατά τη στιγμή της απόκτησης δημοσιοποιείται σε αυτήν τη γραμμή. Οι ανακτήσεις μετρητών ή ταμειακών ισοδύναμων που εισπράττονται στο πλαίσιο της απόκτησης εξασφαλίσεων χωρίς το κόστος δεν περιλαμβάνονται σε αυτήν τη γραμμή, αλλά δημοσιοποιούνται στην «Εκροή λόγω αποπληρωμής δανείου, μερικής ή ολικής».</w:t>
            </w:r>
          </w:p>
        </w:tc>
      </w:tr>
      <w:tr w:rsidR="004E71F4" w:rsidRPr="007F4CC8" w14:paraId="150C15B1" w14:textId="77777777" w:rsidTr="00155C96">
        <w:trPr>
          <w:trHeight w:val="316"/>
        </w:trPr>
        <w:tc>
          <w:tcPr>
            <w:tcW w:w="1384" w:type="dxa"/>
          </w:tcPr>
          <w:p w14:paraId="75E451E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5327C88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Εκροή λόγω της πώλησης μέσων </w:t>
            </w:r>
          </w:p>
          <w:p w14:paraId="38452F13"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Σύνολο μεταβολών ισοζυγίου που απορρέουν από δάνεια και προκαταβολές που πωλούνται σε άλλα ιδρύματα, εξαιρουμένων των συναλλαγών εντός ομίλου</w:t>
            </w:r>
          </w:p>
          <w:p w14:paraId="512BB6AE"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lastRenderedPageBreak/>
              <w:t>Προς αποφυγή αμφιβολιών, τα ιδρύματα σημειώνουν ότι δημοσιοποιείται η ακαθάριστη λογιστική αξία των πωληθέντων δανείων και προκαταβολών (συμπεριλαμβανομένων τυχόν πιθανών συνοδευτικών μερικών διαγραφών) και όχι η αποτίμηση ή η αξία της κατά τη διάρκεια της συναλλαγής. Τα ιδρύματα σημειώνουν επίσης ότι οι εκροές ενδέχεται να μην ισούνται με το άθροισμα των καθαρών σωρευτικών ανακτήσεων και των μερικών διαγραφών.</w:t>
            </w:r>
          </w:p>
        </w:tc>
      </w:tr>
      <w:tr w:rsidR="004E71F4" w:rsidRPr="007F4CC8" w14:paraId="74F305DB" w14:textId="77777777" w:rsidTr="00155C96">
        <w:trPr>
          <w:trHeight w:val="316"/>
        </w:trPr>
        <w:tc>
          <w:tcPr>
            <w:tcW w:w="1384" w:type="dxa"/>
          </w:tcPr>
          <w:p w14:paraId="0BA8F10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 xml:space="preserve">080 στήλη β </w:t>
            </w:r>
          </w:p>
        </w:tc>
        <w:tc>
          <w:tcPr>
            <w:tcW w:w="7655" w:type="dxa"/>
          </w:tcPr>
          <w:p w14:paraId="6B338F8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Σχετικές καθαρές συσσωρευμένες ανακτήσεις </w:t>
            </w:r>
          </w:p>
          <w:p w14:paraId="341717A6"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Οι ανακτήσεις μετρητών ή ταμειακών ισοδύναμων που εισπράττονται στο πλαίσιο της πώλησης δανείων και προκαταβολών χωρίς το κόστος πώλησης περιλαμβάνονται σε αυτήν τη γραμμή.</w:t>
            </w:r>
          </w:p>
        </w:tc>
      </w:tr>
      <w:tr w:rsidR="004E71F4" w:rsidRPr="007F4CC8" w14:paraId="3F2F03C0" w14:textId="77777777" w:rsidTr="00155C96">
        <w:trPr>
          <w:trHeight w:val="316"/>
        </w:trPr>
        <w:tc>
          <w:tcPr>
            <w:tcW w:w="1384" w:type="dxa"/>
          </w:tcPr>
          <w:p w14:paraId="2A34987F"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14:paraId="3ECB166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Εκροή λόγω μεταβιβάσεων κινδύνου </w:t>
            </w:r>
          </w:p>
          <w:p w14:paraId="102663B4"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Η ακαθάριστη μείωση των μη εξυπηρετούμενων δανείων και προκαταβολών λόγω τιτλοποίησης ή άλλων μεταβιβάσεων κινδύνου που πληρούν τις προϋποθέσεις παύσης αναγνώρισης στον ισολογισμό</w:t>
            </w:r>
          </w:p>
          <w:p w14:paraId="2BCBA96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Τα ιδρύματα σημειώνουν ότι οι εκροές ενδέχεται να μην ισούνται με το άθροισμα των καθαρών σωρευτικών ανακτήσεων και των μερικών διαγραφών.</w:t>
            </w:r>
          </w:p>
        </w:tc>
      </w:tr>
      <w:tr w:rsidR="004E71F4" w:rsidRPr="007F4CC8" w14:paraId="21AD089B" w14:textId="77777777" w:rsidTr="00155C96">
        <w:trPr>
          <w:trHeight w:val="316"/>
        </w:trPr>
        <w:tc>
          <w:tcPr>
            <w:tcW w:w="1384" w:type="dxa"/>
          </w:tcPr>
          <w:p w14:paraId="09AFB817"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090 στήλη β </w:t>
            </w:r>
          </w:p>
        </w:tc>
        <w:tc>
          <w:tcPr>
            <w:tcW w:w="7655" w:type="dxa"/>
          </w:tcPr>
          <w:p w14:paraId="35360DF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Σχετικές καθαρές συσσωρευμένες ανακτήσεις </w:t>
            </w:r>
          </w:p>
          <w:p w14:paraId="75C1AA3E"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Οι ανακτήσεις μετρητών ή ταμειακών ισοδύναμων που εισπράττονται στο πλαίσιο των εκροών λόγω σημαντικών μεταβιβάσεων κινδύνων περιλαμβάνονται σε αυτήν τη γραμμή.</w:t>
            </w:r>
          </w:p>
        </w:tc>
      </w:tr>
      <w:tr w:rsidR="004E71F4" w:rsidRPr="007F4CC8" w14:paraId="725FD537" w14:textId="77777777" w:rsidTr="00155C96">
        <w:trPr>
          <w:trHeight w:val="316"/>
        </w:trPr>
        <w:tc>
          <w:tcPr>
            <w:tcW w:w="1384" w:type="dxa"/>
          </w:tcPr>
          <w:p w14:paraId="062FF45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78BE1CEC"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Εκροή λόγω διαγραφών </w:t>
            </w:r>
          </w:p>
          <w:p w14:paraId="30689015"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Πλήρης ή μερική διαγραφή δανείων και προκαταβολών που καταγράφηκε κατά την περίοδο αναφοράς</w:t>
            </w:r>
          </w:p>
          <w:p w14:paraId="366C4355"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Η διαγραφή (πλήρης ή μερική) συνιστά γεγονός παύσης αναγνώρισης. Επομένως, η ακαθάριστη λογιστική αξία των δανείων και προκαταβολών μειώνεται κατά το ποσό των διαγραφών. Προς αποφυγή αμφιβολιών, να ληφθεί υπόψη ότι η γραμμή αυτή αντικατοπτρίζει μεταβολές στην ακαθάριστη λογιστική αξία δανείων και προκαταβολών και ότι δεν περιλαμβάνονται σε αυτήν τη γραμμή οι τυχόν πιθανές μερικές διαγραφές που έχουν ήδη δημοσιοποιηθεί σε προηγούμενες γραμμές (π.χ. συνοδευτική πώληση δανείων και προκαταβολών, εκκαθάριση των εξασφαλίσεων, απόκτηση εξασφαλίσεων ή σημαντική μεταβίβαση κινδύνου). Επιπλέον, σε αυτήν την κατηγορία περιλαμβάνεται επίσης η διαγραφή χρέους στο πλαίσιο μέτρων ρύθμισης, δηλαδή διαγραφές για τις οποίες ακυρώθηκε το εκκρεμές υπόλοιπο από τον δανειζόμενο (το ίδρυμα χάνει το δικαίωμα να το ανακτήσει νομικά).</w:t>
            </w:r>
          </w:p>
        </w:tc>
      </w:tr>
      <w:tr w:rsidR="004E71F4" w:rsidRPr="007F4CC8" w14:paraId="631DBA25" w14:textId="77777777" w:rsidTr="00155C96">
        <w:trPr>
          <w:trHeight w:val="316"/>
        </w:trPr>
        <w:tc>
          <w:tcPr>
            <w:tcW w:w="1384" w:type="dxa"/>
          </w:tcPr>
          <w:p w14:paraId="618387C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110</w:t>
            </w:r>
          </w:p>
        </w:tc>
        <w:tc>
          <w:tcPr>
            <w:tcW w:w="7655" w:type="dxa"/>
          </w:tcPr>
          <w:p w14:paraId="0DFDC82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Εκροή εξ άλλων καταστάσεων </w:t>
            </w:r>
          </w:p>
          <w:p w14:paraId="5BF50DC2"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Τυχόν άλλες μειώσεις στη λογιστική αξία δανείων και προκαταβολών που δεν καλύπτονται από τα γεγονότα που αναφέρονται παραπάνω περιλαμβάνονται σε αυτήν τη γραμμή. Σε αυτές τις προσαρμογές μπορεί να περιλαμβάνονται, για παράδειγμα, συναλλαγματικές μεταβολές, άλλες ενέργειες κλεισίματος, </w:t>
            </w:r>
            <w:proofErr w:type="spellStart"/>
            <w:r>
              <w:rPr>
                <w:rFonts w:ascii="Times New Roman" w:hAnsi="Times New Roman"/>
                <w:sz w:val="24"/>
              </w:rPr>
              <w:lastRenderedPageBreak/>
              <w:t>αναταξινομήσεις</w:t>
            </w:r>
            <w:proofErr w:type="spellEnd"/>
            <w:r>
              <w:rPr>
                <w:rFonts w:ascii="Times New Roman" w:hAnsi="Times New Roman"/>
                <w:sz w:val="24"/>
              </w:rPr>
              <w:t xml:space="preserve"> μεταξύ κατηγοριών στοιχείων ενεργητικού κ.λπ. Όταν το ποσό για αυτήν την κατηγορία είναι σημαντικό, τα ιδρύματα καλούνται να παράσχουν πρόσθετες πληροφορίες στο λεκτικό που συνοδεύει το παρόν υπόδειγμα.</w:t>
            </w:r>
          </w:p>
        </w:tc>
      </w:tr>
      <w:tr w:rsidR="004E71F4" w:rsidRPr="007F4CC8" w14:paraId="1655BD69" w14:textId="77777777" w:rsidTr="00155C96">
        <w:trPr>
          <w:trHeight w:val="316"/>
        </w:trPr>
        <w:tc>
          <w:tcPr>
            <w:tcW w:w="1384" w:type="dxa"/>
          </w:tcPr>
          <w:p w14:paraId="067B022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120</w:t>
            </w:r>
          </w:p>
        </w:tc>
        <w:tc>
          <w:tcPr>
            <w:tcW w:w="7655" w:type="dxa"/>
          </w:tcPr>
          <w:p w14:paraId="380E241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Εκροή λόγω αναταξινόμησης στην κατηγορία των διακρατούμενων προς πώληση </w:t>
            </w:r>
          </w:p>
          <w:p w14:paraId="118AD68E"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Μειώνεται στη λογιστική αξία των μη εξυπηρετούμενων δανείων και προκαταβολών λόγω της </w:t>
            </w:r>
            <w:proofErr w:type="spellStart"/>
            <w:r>
              <w:rPr>
                <w:rFonts w:ascii="Times New Roman" w:hAnsi="Times New Roman"/>
                <w:sz w:val="24"/>
              </w:rPr>
              <w:t>αναταξινόμησής</w:t>
            </w:r>
            <w:proofErr w:type="spellEnd"/>
            <w:r>
              <w:rPr>
                <w:rFonts w:ascii="Times New Roman" w:hAnsi="Times New Roman"/>
                <w:sz w:val="24"/>
              </w:rPr>
              <w:t xml:space="preserve"> τους στην κατηγορία των διακρατούμενων προς πώληση μέσων</w:t>
            </w:r>
          </w:p>
        </w:tc>
      </w:tr>
      <w:tr w:rsidR="004E71F4" w:rsidRPr="007F4CC8" w14:paraId="04398009" w14:textId="77777777" w:rsidTr="00155C96">
        <w:trPr>
          <w:trHeight w:val="316"/>
        </w:trPr>
        <w:tc>
          <w:tcPr>
            <w:tcW w:w="1384" w:type="dxa"/>
          </w:tcPr>
          <w:p w14:paraId="725024F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07A7A81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Τελικό απόθεμα μη εξυπηρετούμενων δανείων και προκαταβολών</w:t>
            </w:r>
          </w:p>
          <w:p w14:paraId="45E884B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Η ακαθάριστη λογιστική αξία του αποθέματος των μη εξυπηρετούμενων δανείων και προκαταβολών κατά την ημερομηνία αναφοράς της δημοσιοποίησης.</w:t>
            </w:r>
          </w:p>
        </w:tc>
      </w:tr>
    </w:tbl>
    <w:p w14:paraId="2CF19B48"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34250A1" w14:textId="77777777" w:rsidTr="00155C96">
        <w:trPr>
          <w:trHeight w:val="238"/>
        </w:trPr>
        <w:tc>
          <w:tcPr>
            <w:tcW w:w="9039" w:type="dxa"/>
            <w:gridSpan w:val="2"/>
            <w:shd w:val="clear" w:color="auto" w:fill="D9D9D9" w:themeFill="background1" w:themeFillShade="D9"/>
          </w:tcPr>
          <w:p w14:paraId="4BDEF3F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4E71F4" w:rsidRPr="007F4CC8" w14:paraId="62A839AD" w14:textId="77777777" w:rsidTr="00155C96">
        <w:trPr>
          <w:trHeight w:val="238"/>
        </w:trPr>
        <w:tc>
          <w:tcPr>
            <w:tcW w:w="1384" w:type="dxa"/>
            <w:shd w:val="clear" w:color="auto" w:fill="D9D9D9" w:themeFill="background1" w:themeFillShade="D9"/>
          </w:tcPr>
          <w:p w14:paraId="621BFAA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στήλης</w:t>
            </w:r>
          </w:p>
        </w:tc>
        <w:tc>
          <w:tcPr>
            <w:tcW w:w="7655" w:type="dxa"/>
            <w:shd w:val="clear" w:color="auto" w:fill="D9D9D9" w:themeFill="background1" w:themeFillShade="D9"/>
          </w:tcPr>
          <w:p w14:paraId="666C453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Επεξήγηση</w:t>
            </w:r>
          </w:p>
        </w:tc>
      </w:tr>
      <w:tr w:rsidR="004E71F4" w:rsidRPr="007F4CC8" w14:paraId="5AA76A3E" w14:textId="77777777" w:rsidTr="00155C96">
        <w:trPr>
          <w:trHeight w:val="841"/>
        </w:trPr>
        <w:tc>
          <w:tcPr>
            <w:tcW w:w="1384" w:type="dxa"/>
          </w:tcPr>
          <w:p w14:paraId="6AB994DC" w14:textId="77777777" w:rsidR="004E71F4" w:rsidRPr="007F4CC8" w:rsidRDefault="004E71F4" w:rsidP="00155C96">
            <w:pPr>
              <w:pStyle w:val="Applicationdirecte"/>
              <w:spacing w:before="0"/>
            </w:pPr>
            <w:r>
              <w:t>α</w:t>
            </w:r>
          </w:p>
        </w:tc>
        <w:tc>
          <w:tcPr>
            <w:tcW w:w="7655" w:type="dxa"/>
          </w:tcPr>
          <w:p w14:paraId="6C90B527" w14:textId="77777777" w:rsidR="004E71F4" w:rsidRPr="007F4CC8" w:rsidRDefault="004E71F4" w:rsidP="00155C96">
            <w:pPr>
              <w:pStyle w:val="Fait"/>
              <w:spacing w:before="0" w:after="120"/>
              <w:rPr>
                <w:rFonts w:eastAsiaTheme="minorEastAsia"/>
                <w:b/>
              </w:rPr>
            </w:pPr>
            <w:r>
              <w:rPr>
                <w:rFonts w:eastAsiaTheme="minorEastAsia"/>
                <w:b/>
              </w:rPr>
              <w:t xml:space="preserve">Ακαθάριστη λογιστική αξία </w:t>
            </w:r>
          </w:p>
          <w:p w14:paraId="06829554" w14:textId="77777777" w:rsidR="004E71F4" w:rsidRPr="007F4CC8" w:rsidRDefault="004E71F4" w:rsidP="00155C96">
            <w:pPr>
              <w:autoSpaceDE w:val="0"/>
              <w:autoSpaceDN w:val="0"/>
              <w:adjustRightInd w:val="0"/>
              <w:spacing w:after="120"/>
            </w:pPr>
            <w:r>
              <w:rPr>
                <w:rFonts w:ascii="Times New Roman" w:hAnsi="Times New Roman"/>
                <w:sz w:val="24"/>
              </w:rPr>
              <w:t>Ακαθάριστη λογιστική αξία όπως ορίζεται στο παράρτημα V πρώτο μέρος παράγραφος 34 του εκτελεστικού κανονισμού (ΕΕ) αριθ. 680/2014 της Επιτροπής.</w:t>
            </w:r>
          </w:p>
        </w:tc>
      </w:tr>
      <w:tr w:rsidR="004E71F4" w:rsidRPr="007F4CC8" w14:paraId="6B86705F" w14:textId="77777777" w:rsidTr="00155C96">
        <w:trPr>
          <w:trHeight w:val="841"/>
        </w:trPr>
        <w:tc>
          <w:tcPr>
            <w:tcW w:w="1384" w:type="dxa"/>
          </w:tcPr>
          <w:p w14:paraId="63A3A53D" w14:textId="77777777" w:rsidR="004E71F4" w:rsidRPr="007F4CC8" w:rsidRDefault="004E71F4" w:rsidP="00155C96">
            <w:pPr>
              <w:pStyle w:val="Applicationdirecte"/>
              <w:spacing w:before="0"/>
            </w:pPr>
            <w:r>
              <w:t>β</w:t>
            </w:r>
          </w:p>
        </w:tc>
        <w:tc>
          <w:tcPr>
            <w:tcW w:w="7655" w:type="dxa"/>
          </w:tcPr>
          <w:p w14:paraId="1806F166" w14:textId="77777777" w:rsidR="004E71F4" w:rsidRPr="007F4CC8" w:rsidRDefault="004E71F4" w:rsidP="00155C96">
            <w:pPr>
              <w:pStyle w:val="Fait"/>
              <w:spacing w:before="0" w:after="120"/>
              <w:rPr>
                <w:rFonts w:eastAsiaTheme="minorEastAsia"/>
                <w:b/>
              </w:rPr>
            </w:pPr>
            <w:r>
              <w:rPr>
                <w:rFonts w:eastAsiaTheme="minorEastAsia"/>
                <w:b/>
              </w:rPr>
              <w:t>Σχετικές καθαρές συσσωρευμένες ανακτήσεις</w:t>
            </w:r>
          </w:p>
          <w:p w14:paraId="5D67A088" w14:textId="77777777" w:rsidR="004E71F4" w:rsidRPr="007F4CC8" w:rsidRDefault="004E71F4" w:rsidP="00155C96">
            <w:pPr>
              <w:autoSpaceDE w:val="0"/>
              <w:autoSpaceDN w:val="0"/>
              <w:adjustRightInd w:val="0"/>
              <w:spacing w:after="120"/>
            </w:pPr>
            <w:r>
              <w:rPr>
                <w:rFonts w:ascii="Times New Roman" w:hAnsi="Times New Roman"/>
                <w:sz w:val="24"/>
              </w:rPr>
              <w:t>Ανατρέξτε στους ορισμούς για τις γραμμές στο παρόν υπόδειγμα.</w:t>
            </w:r>
          </w:p>
        </w:tc>
      </w:tr>
    </w:tbl>
    <w:p w14:paraId="1F91ED17" w14:textId="77777777" w:rsidR="004E71F4" w:rsidRPr="007F4CC8" w:rsidRDefault="004E71F4" w:rsidP="004E71F4">
      <w:pPr>
        <w:autoSpaceDE w:val="0"/>
        <w:autoSpaceDN w:val="0"/>
        <w:adjustRightInd w:val="0"/>
        <w:spacing w:after="120"/>
        <w:rPr>
          <w:rFonts w:ascii="Times New Roman" w:hAnsi="Times New Roman" w:cs="Times New Roman"/>
          <w:b/>
          <w:sz w:val="24"/>
        </w:rPr>
      </w:pPr>
    </w:p>
    <w:p w14:paraId="3C415982" w14:textId="628DB0FC" w:rsidR="004E71F4" w:rsidRPr="007F4CC8" w:rsidRDefault="004E71F4"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Υπόδειγμα EU</w:t>
      </w:r>
      <w:r w:rsidR="00703776">
        <w:rPr>
          <w:rFonts w:ascii="Times New Roman" w:hAnsi="Times New Roman"/>
          <w:b/>
          <w:sz w:val="24"/>
        </w:rPr>
        <w:t xml:space="preserve"> </w:t>
      </w:r>
      <w:r>
        <w:rPr>
          <w:rFonts w:ascii="Times New Roman" w:hAnsi="Times New Roman"/>
          <w:b/>
          <w:sz w:val="24"/>
        </w:rPr>
        <w:t>CQ1: Πιστωτική ποιότητα των ανοιγμάτων με ανοχή</w:t>
      </w:r>
    </w:p>
    <w:p w14:paraId="32139503" w14:textId="42E4C7B9" w:rsidR="004E71F4" w:rsidRPr="007F4CC8" w:rsidRDefault="004E71F4" w:rsidP="00991F59">
      <w:pPr>
        <w:pStyle w:val="ListParagraph"/>
        <w:numPr>
          <w:ilvl w:val="0"/>
          <w:numId w:val="42"/>
        </w:numPr>
        <w:spacing w:after="120"/>
        <w:contextualSpacing/>
        <w:jc w:val="both"/>
        <w:rPr>
          <w:rFonts w:ascii="Times New Roman" w:hAnsi="Times New Roman"/>
          <w:sz w:val="24"/>
        </w:rPr>
      </w:pPr>
      <w:r>
        <w:rPr>
          <w:rFonts w:ascii="Times New Roman" w:hAnsi="Times New Roman"/>
          <w:sz w:val="24"/>
        </w:rPr>
        <w:t>Τα ιδρύματα δημοσιοποιούν τις πληροφορίες που αναφέρονται στο άρθρο 442 στοιχείο γ) του ΚΚΑ ακολουθώντας τις οδηγίες που παρέχονται παρακάτω για τη συμπλήρωση του υποδείγματος EU</w:t>
      </w:r>
      <w:r w:rsidR="00703776">
        <w:rPr>
          <w:rFonts w:ascii="Times New Roman" w:hAnsi="Times New Roman"/>
          <w:sz w:val="24"/>
        </w:rPr>
        <w:t xml:space="preserve"> </w:t>
      </w:r>
      <w:r>
        <w:rPr>
          <w:rFonts w:ascii="Times New Roman" w:hAnsi="Times New Roman"/>
          <w:sz w:val="24"/>
        </w:rPr>
        <w:t>CQ1, το οποίο παρατίθεται στο παράρτημα XV του παρόντος εκτελεστικού κανονισμού.</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583865F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486430"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4E71F4" w:rsidRPr="007F4CC8" w14:paraId="1AC37209" w14:textId="77777777" w:rsidTr="00155C96">
        <w:trPr>
          <w:trHeight w:val="238"/>
        </w:trPr>
        <w:tc>
          <w:tcPr>
            <w:tcW w:w="1384" w:type="dxa"/>
            <w:shd w:val="clear" w:color="auto" w:fill="D9D9D9" w:themeFill="background1" w:themeFillShade="D9"/>
          </w:tcPr>
          <w:p w14:paraId="06ABCCF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07E296E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4E71F4" w:rsidRPr="007F4CC8" w14:paraId="16EA0564" w14:textId="77777777" w:rsidTr="00155C96">
        <w:trPr>
          <w:trHeight w:val="935"/>
        </w:trPr>
        <w:tc>
          <w:tcPr>
            <w:tcW w:w="1384" w:type="dxa"/>
          </w:tcPr>
          <w:p w14:paraId="56FA8881" w14:textId="77777777" w:rsidR="004E71F4" w:rsidRPr="007F4CC8" w:rsidRDefault="004E71F4" w:rsidP="00155C96">
            <w:pPr>
              <w:pStyle w:val="Applicationdirecte"/>
              <w:spacing w:before="0"/>
            </w:pPr>
            <w:r>
              <w:t>005</w:t>
            </w:r>
          </w:p>
        </w:tc>
        <w:tc>
          <w:tcPr>
            <w:tcW w:w="7655" w:type="dxa"/>
          </w:tcPr>
          <w:p w14:paraId="64539068" w14:textId="77777777" w:rsidR="004E71F4" w:rsidRPr="007F4CC8" w:rsidRDefault="004E71F4" w:rsidP="00155C96">
            <w:pPr>
              <w:pStyle w:val="Applicationdirecte"/>
              <w:spacing w:before="0"/>
              <w:rPr>
                <w:b/>
              </w:rPr>
            </w:pPr>
            <w:r>
              <w:rPr>
                <w:b/>
              </w:rPr>
              <w:t>Διαθέσιμα υπόλοιπα σε κεντρικές τράπεζες και άλλες καταθέσεις όψεως</w:t>
            </w:r>
          </w:p>
          <w:p w14:paraId="74D7D3EC" w14:textId="77777777" w:rsidR="004E71F4" w:rsidRPr="007F4CC8" w:rsidRDefault="004E71F4" w:rsidP="00155C96">
            <w:pPr>
              <w:pStyle w:val="Applicationdirecte"/>
              <w:spacing w:before="0"/>
            </w:pPr>
            <w:r>
              <w:t>Τα ιδρύματα δημοσιοποιούν τις πληροφορίες αυτές σύμφωνα με τις πληροφορίες που αναφέρονται στα παραρτήματα III και IV του εκτελεστικού κανονισμού (ΕΕ) αριθ. 680/2014 της Επιτροπής.</w:t>
            </w:r>
          </w:p>
        </w:tc>
      </w:tr>
      <w:tr w:rsidR="004E71F4" w:rsidRPr="007F4CC8" w14:paraId="3E70430D" w14:textId="77777777" w:rsidTr="00155C96">
        <w:trPr>
          <w:trHeight w:val="935"/>
        </w:trPr>
        <w:tc>
          <w:tcPr>
            <w:tcW w:w="1384" w:type="dxa"/>
          </w:tcPr>
          <w:p w14:paraId="2ADD7C29" w14:textId="77777777" w:rsidR="004E71F4" w:rsidRPr="007F4CC8" w:rsidRDefault="004E71F4" w:rsidP="00155C96">
            <w:pPr>
              <w:pStyle w:val="Applicationdirecte"/>
              <w:spacing w:before="0"/>
            </w:pPr>
            <w:r>
              <w:t>010</w:t>
            </w:r>
          </w:p>
        </w:tc>
        <w:tc>
          <w:tcPr>
            <w:tcW w:w="7655" w:type="dxa"/>
          </w:tcPr>
          <w:p w14:paraId="0DF0F888" w14:textId="77777777" w:rsidR="004E71F4" w:rsidRPr="007F4CC8" w:rsidRDefault="004E71F4" w:rsidP="00155C96">
            <w:pPr>
              <w:pStyle w:val="Applicationdirecte"/>
              <w:spacing w:before="0"/>
              <w:rPr>
                <w:b/>
              </w:rPr>
            </w:pPr>
            <w:r>
              <w:rPr>
                <w:b/>
              </w:rPr>
              <w:t>Δάνεια και προκαταβολές</w:t>
            </w:r>
          </w:p>
          <w:p w14:paraId="707B1F64" w14:textId="77777777" w:rsidR="004E71F4" w:rsidRPr="007F4CC8" w:rsidRDefault="004E71F4" w:rsidP="00155C96">
            <w:pPr>
              <w:pStyle w:val="Applicationdirecte"/>
              <w:spacing w:before="0"/>
            </w:pPr>
            <w:r>
              <w:lastRenderedPageBreak/>
              <w:t>Βλέπε τον ορισμό στο υπόδειγμα EU-CR1: Εξυπηρετούμενα και μη εξυπηρετούμενα ανοίγματα και συναφείς προβλέψεις.</w:t>
            </w:r>
          </w:p>
        </w:tc>
      </w:tr>
      <w:tr w:rsidR="004E71F4" w:rsidRPr="007F4CC8" w14:paraId="04F37130" w14:textId="77777777" w:rsidTr="00155C96">
        <w:trPr>
          <w:trHeight w:val="3815"/>
        </w:trPr>
        <w:tc>
          <w:tcPr>
            <w:tcW w:w="1384" w:type="dxa"/>
          </w:tcPr>
          <w:p w14:paraId="73C93026" w14:textId="77777777" w:rsidR="004E71F4" w:rsidRPr="007F4CC8" w:rsidRDefault="004E71F4" w:rsidP="00155C96">
            <w:pPr>
              <w:pStyle w:val="Applicationdirecte"/>
              <w:spacing w:before="0"/>
            </w:pPr>
            <w:r>
              <w:lastRenderedPageBreak/>
              <w:t>020 - 070</w:t>
            </w:r>
          </w:p>
        </w:tc>
        <w:tc>
          <w:tcPr>
            <w:tcW w:w="7655" w:type="dxa"/>
          </w:tcPr>
          <w:p w14:paraId="08490743" w14:textId="77777777" w:rsidR="004E71F4" w:rsidRPr="007F4CC8" w:rsidRDefault="004E71F4" w:rsidP="00155C96">
            <w:pPr>
              <w:pStyle w:val="Applicationdirecte"/>
              <w:spacing w:before="0"/>
              <w:rPr>
                <w:b/>
              </w:rPr>
            </w:pPr>
            <w:r>
              <w:rPr>
                <w:b/>
              </w:rPr>
              <w:t>Κατανομή αντισυμβαλλομένου</w:t>
            </w:r>
          </w:p>
          <w:p w14:paraId="74A846B7" w14:textId="77777777" w:rsidR="004E71F4" w:rsidRPr="007F4CC8" w:rsidRDefault="004E71F4" w:rsidP="00155C96">
            <w:pPr>
              <w:pStyle w:val="Applicationdirecte"/>
              <w:spacing w:before="0"/>
            </w:pPr>
            <w:r>
              <w:t>Τα ιδρύματα εφαρμόζουν την κατανομή ανά αντισυμβαλλόμενο όπως ορίζεται στο παράρτημα V πρώτο μέρος παράγραφος 42 του εκτελεστικού κανονισμού (ΕΕ) αριθ. 680/2014 της Επιτροπής.</w:t>
            </w:r>
          </w:p>
          <w:p w14:paraId="76ADCF37" w14:textId="77777777" w:rsidR="004E71F4" w:rsidRPr="007F4CC8" w:rsidRDefault="004E71F4" w:rsidP="00155C96">
            <w:pPr>
              <w:pStyle w:val="Fait"/>
              <w:spacing w:before="0" w:after="120"/>
            </w:pPr>
            <w:r>
              <w:t xml:space="preserve">Η κατανομή ανά τομέα αντισυμβαλλομένου βασίζεται αποκλειστικά στη φύση του άμεσου αντισυμβαλλομένου. Η κατάταξη των ανοιγμάτων τα οποία έχουν αναλάβει από κοινού περισσότεροι του ενός οφειλέτες γίνεται με βάση τα χαρακτηριστικά του οφειλέτη τα οποία ήταν τα πλέον σχετικά, ή καθοριστικά, ώστε το ίδρυμα να αποφασίσει να χορηγήσει το άνοιγμα. Μεταξύ άλλων κατατάξεων, η κατανομή των από κοινού </w:t>
            </w:r>
            <w:proofErr w:type="spellStart"/>
            <w:r>
              <w:t>αναληφθέντων</w:t>
            </w:r>
            <w:proofErr w:type="spellEnd"/>
            <w:r>
              <w:t xml:space="preserve"> ανοιγμάτων ανά τομέα αντισυμβαλλομένου, χώρα κατοικίας και κωδικό NACE καθορίζεται με βάση τα χαρακτηριστικά του πλέον σχετικού ή καθοριστικού οφειλέτη.</w:t>
            </w:r>
          </w:p>
        </w:tc>
      </w:tr>
      <w:tr w:rsidR="004E71F4" w:rsidRPr="007F4CC8" w14:paraId="4649EF46" w14:textId="77777777" w:rsidTr="00155C96">
        <w:trPr>
          <w:trHeight w:val="755"/>
        </w:trPr>
        <w:tc>
          <w:tcPr>
            <w:tcW w:w="1384" w:type="dxa"/>
          </w:tcPr>
          <w:p w14:paraId="0A49E9D3" w14:textId="77777777" w:rsidR="004E71F4" w:rsidRPr="007F4CC8" w:rsidRDefault="004E71F4" w:rsidP="00155C96">
            <w:pPr>
              <w:pStyle w:val="Applicationdirecte"/>
              <w:spacing w:before="0"/>
            </w:pPr>
            <w:r>
              <w:t>080</w:t>
            </w:r>
          </w:p>
        </w:tc>
        <w:tc>
          <w:tcPr>
            <w:tcW w:w="7655" w:type="dxa"/>
          </w:tcPr>
          <w:p w14:paraId="509BFDA5" w14:textId="77777777" w:rsidR="004E71F4" w:rsidRPr="007F4CC8" w:rsidRDefault="004E71F4" w:rsidP="00155C96">
            <w:pPr>
              <w:pStyle w:val="Applicationdirecte"/>
              <w:spacing w:before="0"/>
              <w:rPr>
                <w:b/>
              </w:rPr>
            </w:pPr>
            <w:r>
              <w:rPr>
                <w:b/>
              </w:rPr>
              <w:t>Χρεωστικοί τίτλοι</w:t>
            </w:r>
          </w:p>
          <w:p w14:paraId="0B5E936A" w14:textId="77777777" w:rsidR="004E71F4" w:rsidRPr="007F4CC8" w:rsidRDefault="004E71F4" w:rsidP="00155C96">
            <w:pPr>
              <w:pStyle w:val="Applicationdirecte"/>
              <w:spacing w:before="0"/>
            </w:pPr>
            <w:r>
              <w:t>Βλέπε τον ορισμό στο υπόδειγμα EU-CR1: Εξυπηρετούμενα και μη εξυπηρετούμενα ανοίγματα και συναφείς προβλέψεις.</w:t>
            </w:r>
          </w:p>
        </w:tc>
      </w:tr>
      <w:tr w:rsidR="004E71F4" w:rsidRPr="007F4CC8" w14:paraId="480B47FB" w14:textId="77777777" w:rsidTr="00155C96">
        <w:trPr>
          <w:trHeight w:val="890"/>
        </w:trPr>
        <w:tc>
          <w:tcPr>
            <w:tcW w:w="1384" w:type="dxa"/>
          </w:tcPr>
          <w:p w14:paraId="1D6D18E3" w14:textId="77777777" w:rsidR="004E71F4" w:rsidRPr="007F4CC8" w:rsidRDefault="004E71F4" w:rsidP="00155C96">
            <w:pPr>
              <w:pStyle w:val="Applicationdirecte"/>
              <w:spacing w:before="0"/>
            </w:pPr>
            <w:r>
              <w:t>090</w:t>
            </w:r>
          </w:p>
        </w:tc>
        <w:tc>
          <w:tcPr>
            <w:tcW w:w="7655" w:type="dxa"/>
          </w:tcPr>
          <w:p w14:paraId="7D6088BD" w14:textId="77777777" w:rsidR="004E71F4" w:rsidRPr="007F4CC8" w:rsidRDefault="004E71F4" w:rsidP="00155C96">
            <w:pPr>
              <w:pStyle w:val="Applicationdirecte"/>
              <w:spacing w:before="0"/>
              <w:rPr>
                <w:b/>
              </w:rPr>
            </w:pPr>
            <w:r>
              <w:rPr>
                <w:b/>
              </w:rPr>
              <w:t>Αναληφθείσες δανειακές δεσμεύσεις</w:t>
            </w:r>
          </w:p>
          <w:p w14:paraId="7B6AB76A" w14:textId="77777777" w:rsidR="004E71F4" w:rsidRPr="007F4CC8" w:rsidRDefault="004E71F4" w:rsidP="00155C96">
            <w:pPr>
              <w:pStyle w:val="Fait"/>
              <w:spacing w:before="0" w:after="120"/>
            </w:pPr>
            <w:r>
              <w:t>Για τις αναληφθείσες δανειακές δεσμεύσεις, δημοσιοποιείται το ονομαστικό ποσό όπως ορίζεται στο παράρτημα V δεύτερο μέρος παράγραφος 118 του εκτελεστικού κανονισμού (ΕΕ)  680/2014 της Επιτροπής.</w:t>
            </w:r>
          </w:p>
        </w:tc>
      </w:tr>
      <w:tr w:rsidR="004E71F4" w:rsidRPr="007F4CC8" w14:paraId="1671CF3F" w14:textId="77777777" w:rsidTr="00155C96">
        <w:trPr>
          <w:trHeight w:val="274"/>
        </w:trPr>
        <w:tc>
          <w:tcPr>
            <w:tcW w:w="1384" w:type="dxa"/>
          </w:tcPr>
          <w:p w14:paraId="73D5465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100</w:t>
            </w:r>
          </w:p>
        </w:tc>
        <w:tc>
          <w:tcPr>
            <w:tcW w:w="7655" w:type="dxa"/>
          </w:tcPr>
          <w:p w14:paraId="57F96A5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Σύνολο</w:t>
            </w:r>
          </w:p>
        </w:tc>
      </w:tr>
    </w:tbl>
    <w:p w14:paraId="2728617B"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385A523" w14:textId="77777777" w:rsidTr="00155C96">
        <w:trPr>
          <w:trHeight w:val="238"/>
        </w:trPr>
        <w:tc>
          <w:tcPr>
            <w:tcW w:w="9039" w:type="dxa"/>
            <w:gridSpan w:val="2"/>
            <w:shd w:val="clear" w:color="auto" w:fill="D9D9D9" w:themeFill="background1" w:themeFillShade="D9"/>
          </w:tcPr>
          <w:p w14:paraId="53306AF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4E71F4" w:rsidRPr="007F4CC8" w14:paraId="6A006A78" w14:textId="77777777" w:rsidTr="00155C96">
        <w:trPr>
          <w:trHeight w:val="238"/>
        </w:trPr>
        <w:tc>
          <w:tcPr>
            <w:tcW w:w="1384" w:type="dxa"/>
            <w:shd w:val="clear" w:color="auto" w:fill="D9D9D9" w:themeFill="background1" w:themeFillShade="D9"/>
          </w:tcPr>
          <w:p w14:paraId="391CE3C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στήλης</w:t>
            </w:r>
          </w:p>
        </w:tc>
        <w:tc>
          <w:tcPr>
            <w:tcW w:w="7655" w:type="dxa"/>
            <w:shd w:val="clear" w:color="auto" w:fill="D9D9D9" w:themeFill="background1" w:themeFillShade="D9"/>
          </w:tcPr>
          <w:p w14:paraId="245B9F71"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Επεξήγηση</w:t>
            </w:r>
          </w:p>
        </w:tc>
      </w:tr>
      <w:tr w:rsidR="004E71F4" w:rsidRPr="007F4CC8" w14:paraId="66D72C9F" w14:textId="77777777" w:rsidTr="00155C96">
        <w:trPr>
          <w:trHeight w:val="841"/>
        </w:trPr>
        <w:tc>
          <w:tcPr>
            <w:tcW w:w="1384" w:type="dxa"/>
          </w:tcPr>
          <w:p w14:paraId="2D01752E" w14:textId="77777777" w:rsidR="004E71F4" w:rsidRPr="007F4CC8" w:rsidRDefault="004E71F4" w:rsidP="00155C96">
            <w:pPr>
              <w:pStyle w:val="Applicationdirecte"/>
              <w:spacing w:before="0"/>
            </w:pPr>
            <w:r>
              <w:t>α</w:t>
            </w:r>
          </w:p>
        </w:tc>
        <w:tc>
          <w:tcPr>
            <w:tcW w:w="7655" w:type="dxa"/>
          </w:tcPr>
          <w:p w14:paraId="2BF93BA8" w14:textId="77777777" w:rsidR="004E71F4" w:rsidRPr="007F4CC8" w:rsidRDefault="004E71F4" w:rsidP="00155C96">
            <w:pPr>
              <w:pStyle w:val="Fait"/>
              <w:spacing w:before="0" w:after="120"/>
              <w:rPr>
                <w:rFonts w:eastAsiaTheme="minorEastAsia"/>
                <w:b/>
              </w:rPr>
            </w:pPr>
            <w:r>
              <w:rPr>
                <w:rFonts w:eastAsiaTheme="minorEastAsia"/>
                <w:b/>
              </w:rPr>
              <w:t>Ακαθάριστη λογιστική αξία / ονομαστικό ποσό ανοιγμάτων με μέτρα ρύθμισης – εκ των οποίων εξυπηρετούμενα με ανοχή</w:t>
            </w:r>
          </w:p>
          <w:p w14:paraId="13725C9F" w14:textId="77777777" w:rsidR="004E71F4" w:rsidRPr="007F4CC8" w:rsidRDefault="004E71F4" w:rsidP="00155C96">
            <w:pPr>
              <w:pStyle w:val="Institutionquisigne"/>
              <w:spacing w:before="0" w:after="120"/>
            </w:pPr>
            <w:r>
              <w:rPr>
                <w:i w:val="0"/>
              </w:rPr>
              <w:t xml:space="preserve">Ακαθάριστη λογιστική αξία όπως ορίζεται στο παράρτημα V πρώτο μέρος παράγραφος 34 του εκτελεστικού κανονισμού (ΕΕ) αριθ. 680/2014 της Επιτροπής, ονομαστικό ποσό όπως ορίζεται στο παράρτημα V δεύτερο μέρος παράγραφος 118 του εκτελεστικού κανονισμού (ΕΕ) αριθ. 680/2014 της </w:t>
            </w:r>
            <w:r>
              <w:rPr>
                <w:i w:val="0"/>
              </w:rPr>
              <w:lastRenderedPageBreak/>
              <w:t>Επιτροπής ανοίγματα με μέτρα ρύθμισης όπως ορίζονται στο άρθρο 47β του ΚΚΑ</w:t>
            </w:r>
          </w:p>
          <w:p w14:paraId="25580945" w14:textId="77777777" w:rsidR="004E71F4" w:rsidRPr="007F4CC8" w:rsidRDefault="004E71F4" w:rsidP="00155C96">
            <w:pPr>
              <w:pStyle w:val="Fait"/>
              <w:spacing w:before="0" w:after="120"/>
            </w:pPr>
            <w:r>
              <w:t>Η ακαθάριστη λογιστική αξία που σχετίζεται με τα ανοίγματα που υπόκεινται σε απομείωση είναι το καθαρό ποσό χωρίς τη συσσωρευμένη μερική και ολική διαγραφή.</w:t>
            </w:r>
          </w:p>
          <w:p w14:paraId="3D6856D0" w14:textId="77777777" w:rsidR="004E71F4" w:rsidRPr="007F4CC8" w:rsidRDefault="004E71F4" w:rsidP="00155C96">
            <w:pPr>
              <w:pStyle w:val="Institutionquisigne"/>
              <w:spacing w:before="0" w:after="120"/>
              <w:rPr>
                <w:rFonts w:eastAsiaTheme="minorEastAsia"/>
                <w:i w:val="0"/>
              </w:rPr>
            </w:pPr>
            <w:r>
              <w:rPr>
                <w:i w:val="0"/>
              </w:rPr>
              <w:t>Ανάλογα με το κατά πόσον τα ανοίγματα με ανοχή πληρούν τις απαιτούμενες προϋποθέσεις που ορίζονται στο άρθρο 47α του ΚΚΑ, μπορούν να αναγνωριστούν ως εξυπηρετούμενα ή μη εξυπηρετούμενα.</w:t>
            </w:r>
          </w:p>
        </w:tc>
      </w:tr>
      <w:tr w:rsidR="004E71F4" w:rsidRPr="007F4CC8" w14:paraId="0D7DFE39" w14:textId="77777777" w:rsidTr="00155C96">
        <w:trPr>
          <w:trHeight w:val="841"/>
        </w:trPr>
        <w:tc>
          <w:tcPr>
            <w:tcW w:w="1384" w:type="dxa"/>
          </w:tcPr>
          <w:p w14:paraId="67D7BF67" w14:textId="77777777" w:rsidR="004E71F4" w:rsidRPr="007F4CC8" w:rsidRDefault="004E71F4" w:rsidP="00155C96">
            <w:pPr>
              <w:pStyle w:val="Applicationdirecte"/>
              <w:spacing w:before="0"/>
            </w:pPr>
            <w:r>
              <w:lastRenderedPageBreak/>
              <w:t>β</w:t>
            </w:r>
          </w:p>
        </w:tc>
        <w:tc>
          <w:tcPr>
            <w:tcW w:w="7655" w:type="dxa"/>
          </w:tcPr>
          <w:p w14:paraId="5AD6C4FB" w14:textId="77777777" w:rsidR="004E71F4" w:rsidRPr="007F4CC8" w:rsidRDefault="004E71F4" w:rsidP="00155C96">
            <w:pPr>
              <w:pStyle w:val="Fait"/>
              <w:spacing w:before="0" w:after="120"/>
              <w:rPr>
                <w:rFonts w:eastAsiaTheme="minorEastAsia"/>
                <w:b/>
              </w:rPr>
            </w:pPr>
            <w:r>
              <w:rPr>
                <w:rFonts w:eastAsiaTheme="minorEastAsia"/>
                <w:b/>
              </w:rPr>
              <w:t>Ακαθάριστη λογιστική αξία / ονομαστικό ποσό ανοιγμάτων με μέτρα ρύθμισης – εκ των οποίων μη εξυπηρετούμενα με ανοχή</w:t>
            </w:r>
          </w:p>
          <w:p w14:paraId="7C4FC6F8" w14:textId="77777777" w:rsidR="004E71F4" w:rsidRPr="007F4CC8" w:rsidRDefault="004E71F4" w:rsidP="00155C96">
            <w:pPr>
              <w:pStyle w:val="Institutionquisigne"/>
              <w:spacing w:before="0" w:after="120"/>
              <w:rPr>
                <w:i w:val="0"/>
              </w:rPr>
            </w:pPr>
            <w:r>
              <w:rPr>
                <w:i w:val="0"/>
              </w:rPr>
              <w:t>Ακαθάριστη λογιστική αξία όπως ορίζεται στο παράρτημα V πρώτο μέρος παράγραφος 34 του εκτελεστικού κανονισμού (ΕΕ) αριθ. 680/2014 της Επιτροπής, ονομαστικό ποσό όπως ορίζεται στο παράρτημα V δεύτερο μέρος παράγραφος 118 του εκτελεστικού κανονισμού (ΕΕ) αριθ. 680/2014 της Επιτροπής</w:t>
            </w:r>
          </w:p>
          <w:p w14:paraId="1B91069E" w14:textId="77777777" w:rsidR="004E71F4" w:rsidRPr="007F4CC8" w:rsidRDefault="004E71F4" w:rsidP="00155C96">
            <w:pPr>
              <w:pStyle w:val="Fait"/>
              <w:spacing w:before="0" w:after="120"/>
            </w:pPr>
            <w:r>
              <w:t>Η ακαθάριστη λογιστική αξία που σχετίζεται με τα ανοίγματα που υπόκεινται σε απομείωση είναι το καθαρό ποσό χωρίς τη συσσωρευμένη μερική και ολική διαγραφή.</w:t>
            </w:r>
          </w:p>
          <w:p w14:paraId="25B78BE1" w14:textId="77777777" w:rsidR="004E71F4" w:rsidRPr="007F4CC8" w:rsidRDefault="004E71F4" w:rsidP="00155C96">
            <w:pPr>
              <w:pStyle w:val="Fait"/>
              <w:spacing w:before="0" w:after="120"/>
            </w:pPr>
            <w:r>
              <w:t>Τα “Μη εξυπηρετούμενα ανοίγματα με μέτρα ανοχής” (μη εξυπηρετούμενα ανοίγματα με ανοχή) περιλαμβάνουν ανοίγματα με ανοχή που πληρούν τα κριτήρια για να θεωρηθούν μη εξυπηρετούμενα και περιλαμβάνονται στην κατηγορία των μη εξυπηρετούμενων ανοιγμάτων. Τα εν λόγω μη εξυπηρετούμενα ανοίγματα με ανοχή περιλαμβάνουν τα εξής: α) ανοίγματα που έχουν καταστεί μη εξυπηρετούμενα, λόγω της εφαρμογής των μέτρων ρύθμισης· β) ανοίγματα τα οποία ήταν μη εξυπηρετούμενα πριν από την παράταση των μέτρων ρύθμισης· γ) ανοίγματα με ρύθμιση που έχουν αναταξινομηθεί από την κατηγορία των εξυπηρετούμενων, συμπεριλαμβανομένων των ανοιγμάτων που έχουν αναταξινομηθεί σύμφωνα με το άρθρο 47α του ΚΚΑ.</w:t>
            </w:r>
          </w:p>
        </w:tc>
      </w:tr>
      <w:tr w:rsidR="004E71F4" w:rsidRPr="007F4CC8" w14:paraId="417D461F" w14:textId="77777777" w:rsidTr="00155C96">
        <w:trPr>
          <w:trHeight w:val="841"/>
        </w:trPr>
        <w:tc>
          <w:tcPr>
            <w:tcW w:w="1384" w:type="dxa"/>
          </w:tcPr>
          <w:p w14:paraId="358E8F20" w14:textId="77777777" w:rsidR="004E71F4" w:rsidRPr="007F4CC8" w:rsidRDefault="004E71F4" w:rsidP="00155C96">
            <w:pPr>
              <w:pStyle w:val="Applicationdirecte"/>
              <w:spacing w:before="0"/>
            </w:pPr>
            <w:r>
              <w:t>γ</w:t>
            </w:r>
          </w:p>
        </w:tc>
        <w:tc>
          <w:tcPr>
            <w:tcW w:w="7655" w:type="dxa"/>
          </w:tcPr>
          <w:p w14:paraId="39157DDD" w14:textId="77777777" w:rsidR="004E71F4" w:rsidRPr="007F4CC8" w:rsidRDefault="004E71F4" w:rsidP="00155C96">
            <w:pPr>
              <w:pStyle w:val="Fait"/>
              <w:spacing w:before="0" w:after="120"/>
              <w:ind w:left="720"/>
              <w:rPr>
                <w:rFonts w:eastAsiaTheme="minorEastAsia"/>
                <w:b/>
              </w:rPr>
            </w:pPr>
            <w:r>
              <w:rPr>
                <w:rFonts w:eastAsiaTheme="minorEastAsia"/>
                <w:b/>
              </w:rPr>
              <w:t>Εκ των οποίων σε αθέτηση</w:t>
            </w:r>
          </w:p>
          <w:p w14:paraId="088A6CD1" w14:textId="77777777" w:rsidR="004E71F4" w:rsidRPr="007F4CC8" w:rsidRDefault="004E71F4" w:rsidP="00155C96">
            <w:pPr>
              <w:pStyle w:val="Fait"/>
              <w:spacing w:before="0" w:after="120"/>
              <w:rPr>
                <w:rFonts w:eastAsiaTheme="minorEastAsia"/>
              </w:rPr>
            </w:pPr>
            <w:r>
              <w:t>Ανοίγματα με ανοχή που ταξινομούνται επίσης στην κατηγορία σε αθέτηση σύμφωνα με το άρθρο 178 του ΚΚΑ</w:t>
            </w:r>
          </w:p>
        </w:tc>
      </w:tr>
      <w:tr w:rsidR="004E71F4" w:rsidRPr="007F4CC8" w14:paraId="26DC2509" w14:textId="77777777" w:rsidTr="00155C96">
        <w:trPr>
          <w:trHeight w:val="841"/>
        </w:trPr>
        <w:tc>
          <w:tcPr>
            <w:tcW w:w="1384" w:type="dxa"/>
          </w:tcPr>
          <w:p w14:paraId="7DF7F5F0" w14:textId="77777777" w:rsidR="004E71F4" w:rsidRPr="007F4CC8" w:rsidRDefault="004E71F4" w:rsidP="00155C96">
            <w:pPr>
              <w:pStyle w:val="Applicationdirecte"/>
              <w:spacing w:before="0"/>
            </w:pPr>
            <w:r>
              <w:t>δ</w:t>
            </w:r>
          </w:p>
        </w:tc>
        <w:tc>
          <w:tcPr>
            <w:tcW w:w="7655" w:type="dxa"/>
          </w:tcPr>
          <w:p w14:paraId="2CA300DC" w14:textId="77777777" w:rsidR="004E71F4" w:rsidRPr="007F4CC8" w:rsidRDefault="004E71F4" w:rsidP="00155C96">
            <w:pPr>
              <w:pStyle w:val="Fait"/>
              <w:spacing w:before="0" w:after="120"/>
              <w:ind w:left="720"/>
              <w:rPr>
                <w:rFonts w:eastAsiaTheme="minorEastAsia"/>
                <w:b/>
              </w:rPr>
            </w:pPr>
            <w:r>
              <w:rPr>
                <w:rFonts w:eastAsiaTheme="minorEastAsia"/>
                <w:b/>
              </w:rPr>
              <w:t>Εκ των οποίων απομειωμένα</w:t>
            </w:r>
          </w:p>
          <w:p w14:paraId="0464B764" w14:textId="77777777" w:rsidR="004E71F4" w:rsidRPr="007F4CC8" w:rsidRDefault="004E71F4" w:rsidP="00155C96">
            <w:pPr>
              <w:pStyle w:val="Fait"/>
              <w:spacing w:before="0" w:after="120"/>
              <w:rPr>
                <w:rFonts w:eastAsiaTheme="minorEastAsia"/>
              </w:rPr>
            </w:pPr>
            <w:r>
              <w:t xml:space="preserve">Ανοίγματα με ανοχή που έχουν επίσης </w:t>
            </w:r>
            <w:proofErr w:type="spellStart"/>
            <w:r>
              <w:t>απομειωθεί</w:t>
            </w:r>
            <w:proofErr w:type="spellEnd"/>
            <w:r>
              <w:t xml:space="preserve"> σύμφωνα με το εφαρμοστέο λογιστικό πλαίσιο βάσει του παραρτήματος V δεύτερο μέρος παράγραφος 215 του εκτελεστικού κανονισμού (ΕΕ) αριθ. 680/2014 της Επιτροπής.</w:t>
            </w:r>
          </w:p>
        </w:tc>
      </w:tr>
      <w:tr w:rsidR="004E71F4" w:rsidRPr="007F4CC8" w14:paraId="39E2CA79" w14:textId="77777777" w:rsidTr="00155C96">
        <w:trPr>
          <w:trHeight w:val="841"/>
        </w:trPr>
        <w:tc>
          <w:tcPr>
            <w:tcW w:w="1384" w:type="dxa"/>
          </w:tcPr>
          <w:p w14:paraId="66859C77" w14:textId="77777777" w:rsidR="004E71F4" w:rsidRPr="007F4CC8" w:rsidRDefault="004E71F4" w:rsidP="00155C96">
            <w:pPr>
              <w:pStyle w:val="Applicationdirecte"/>
              <w:spacing w:before="0"/>
            </w:pPr>
            <w:r>
              <w:t>ε</w:t>
            </w:r>
          </w:p>
        </w:tc>
        <w:tc>
          <w:tcPr>
            <w:tcW w:w="7655" w:type="dxa"/>
          </w:tcPr>
          <w:p w14:paraId="2ED06509" w14:textId="77777777" w:rsidR="004E71F4" w:rsidRPr="007F4CC8" w:rsidRDefault="004E71F4" w:rsidP="00155C96">
            <w:pPr>
              <w:autoSpaceDE w:val="0"/>
              <w:autoSpaceDN w:val="0"/>
              <w:adjustRightInd w:val="0"/>
              <w:spacing w:after="120"/>
              <w:rPr>
                <w:rFonts w:ascii="Times New Roman" w:hAnsi="Times New Roman" w:cs="Times New Roman"/>
                <w:b/>
                <w:sz w:val="24"/>
              </w:rPr>
            </w:pPr>
            <w:proofErr w:type="spellStart"/>
            <w:r>
              <w:rPr>
                <w:rFonts w:ascii="Times New Roman" w:hAnsi="Times New Roman"/>
                <w:b/>
                <w:sz w:val="24"/>
              </w:rPr>
              <w:t>Σωρευθείσες</w:t>
            </w:r>
            <w:proofErr w:type="spellEnd"/>
            <w:r>
              <w:rPr>
                <w:rFonts w:ascii="Times New Roman" w:hAnsi="Times New Roman"/>
                <w:b/>
                <w:sz w:val="24"/>
              </w:rPr>
              <w:t xml:space="preserve"> απομειώσεις, </w:t>
            </w:r>
            <w:proofErr w:type="spellStart"/>
            <w:r>
              <w:rPr>
                <w:rFonts w:ascii="Times New Roman" w:hAnsi="Times New Roman"/>
                <w:b/>
                <w:sz w:val="24"/>
              </w:rPr>
              <w:t>σωρευθείσες</w:t>
            </w:r>
            <w:proofErr w:type="spellEnd"/>
            <w:r>
              <w:rPr>
                <w:rFonts w:ascii="Times New Roman" w:hAnsi="Times New Roman"/>
                <w:b/>
                <w:sz w:val="24"/>
              </w:rPr>
              <w:t xml:space="preserve"> αρνητικές μεταβολές εύλογης αξίας λόγω πιστωτικού κινδύνου και προβλέψεις για εξυπηρετούμενα ανοίγματα με ανοχή</w:t>
            </w:r>
          </w:p>
          <w:p w14:paraId="0BC0E204" w14:textId="77777777" w:rsidR="004E71F4" w:rsidRPr="007F4CC8" w:rsidRDefault="004E71F4" w:rsidP="00155C96">
            <w:pPr>
              <w:pStyle w:val="Fait"/>
              <w:spacing w:before="0" w:after="120"/>
            </w:pPr>
            <w:r>
              <w:lastRenderedPageBreak/>
              <w:t xml:space="preserve">Ανοίγματα με μέτρα ρύθμισης όπως ορίζονται στο άρθρο 47β του ΚΚΑ. </w:t>
            </w:r>
          </w:p>
          <w:p w14:paraId="01AB5B78" w14:textId="77777777" w:rsidR="004E71F4" w:rsidRPr="007F4CC8" w:rsidRDefault="004E71F4" w:rsidP="00155C96">
            <w:pPr>
              <w:pStyle w:val="Fait"/>
              <w:spacing w:before="0" w:after="120"/>
            </w:pPr>
            <w:r>
              <w:t>Τα ιδρύματα περιλαμβάνουν τα ποσά που καθορίζονται σύμφωνα με το παράρτημα V δεύτερο μέρος παράγραφοι 11, 69 έως 71, 106 και 110 του κατ’ εξουσιοδότηση κανονισμού (ΕΕ) αριθ. 680/2014 της Επιτροπής.</w:t>
            </w:r>
          </w:p>
          <w:p w14:paraId="25E0BDEC" w14:textId="77777777" w:rsidR="004E71F4" w:rsidRPr="007F4CC8" w:rsidRDefault="004E71F4" w:rsidP="00155C96">
            <w:pPr>
              <w:pStyle w:val="Fait"/>
              <w:spacing w:before="0" w:after="120"/>
              <w:rPr>
                <w:rFonts w:eastAsiaTheme="minorEastAsia"/>
              </w:rPr>
            </w:pPr>
            <w:r>
              <w:t>Ανάλογα με το κατά πόσον τα ανοίγματα με ανοχή πληρούν τις απαιτούμενες προϋποθέσεις που ορίζονται στο άρθρο 47α και 47β του ΚΚΑ, μπορούν να αναγνωριστούν ως εξυπηρετούμενα ή μη εξυπηρετούμενα.</w:t>
            </w:r>
          </w:p>
        </w:tc>
      </w:tr>
      <w:tr w:rsidR="004E71F4" w:rsidRPr="007F4CC8" w14:paraId="0D46FDFB" w14:textId="77777777" w:rsidTr="00155C96">
        <w:trPr>
          <w:trHeight w:val="841"/>
        </w:trPr>
        <w:tc>
          <w:tcPr>
            <w:tcW w:w="1384" w:type="dxa"/>
          </w:tcPr>
          <w:p w14:paraId="4C7E563A" w14:textId="77777777" w:rsidR="004E71F4" w:rsidRPr="007F4CC8" w:rsidRDefault="004E71F4" w:rsidP="00155C96">
            <w:pPr>
              <w:pStyle w:val="Applicationdirecte"/>
              <w:spacing w:before="0"/>
            </w:pPr>
            <w:r>
              <w:lastRenderedPageBreak/>
              <w:t>στ</w:t>
            </w:r>
          </w:p>
        </w:tc>
        <w:tc>
          <w:tcPr>
            <w:tcW w:w="7655" w:type="dxa"/>
          </w:tcPr>
          <w:p w14:paraId="25BED9D8" w14:textId="77777777" w:rsidR="004E71F4" w:rsidRPr="007F4CC8" w:rsidRDefault="004E71F4" w:rsidP="00155C96">
            <w:pPr>
              <w:autoSpaceDE w:val="0"/>
              <w:autoSpaceDN w:val="0"/>
              <w:adjustRightInd w:val="0"/>
              <w:spacing w:after="120"/>
              <w:rPr>
                <w:rFonts w:ascii="Times New Roman" w:hAnsi="Times New Roman" w:cs="Times New Roman"/>
                <w:b/>
                <w:sz w:val="24"/>
              </w:rPr>
            </w:pPr>
            <w:proofErr w:type="spellStart"/>
            <w:r>
              <w:rPr>
                <w:rFonts w:ascii="Times New Roman" w:hAnsi="Times New Roman"/>
                <w:b/>
                <w:sz w:val="24"/>
              </w:rPr>
              <w:t>Σωρευθείσες</w:t>
            </w:r>
            <w:proofErr w:type="spellEnd"/>
            <w:r>
              <w:rPr>
                <w:rFonts w:ascii="Times New Roman" w:hAnsi="Times New Roman"/>
                <w:b/>
                <w:sz w:val="24"/>
              </w:rPr>
              <w:t xml:space="preserve"> απομειώσεις, </w:t>
            </w:r>
            <w:proofErr w:type="spellStart"/>
            <w:r>
              <w:rPr>
                <w:rFonts w:ascii="Times New Roman" w:hAnsi="Times New Roman"/>
                <w:b/>
                <w:sz w:val="24"/>
              </w:rPr>
              <w:t>σωρευθείσες</w:t>
            </w:r>
            <w:proofErr w:type="spellEnd"/>
            <w:r>
              <w:rPr>
                <w:rFonts w:ascii="Times New Roman" w:hAnsi="Times New Roman"/>
                <w:b/>
                <w:sz w:val="24"/>
              </w:rPr>
              <w:t xml:space="preserve"> αρνητικές μεταβολές εύλογης αξίας λόγω πιστωτικού κινδύνου και προβλέψεις για μη εξυπηρετούμενα ανοίγματα με ανοχή</w:t>
            </w:r>
          </w:p>
          <w:p w14:paraId="25B80717" w14:textId="77777777" w:rsidR="004E71F4" w:rsidRPr="007F4CC8" w:rsidRDefault="004E71F4" w:rsidP="00155C96">
            <w:pPr>
              <w:pStyle w:val="Fait"/>
              <w:spacing w:before="0" w:after="120"/>
            </w:pPr>
            <w:r>
              <w:t>Περιλαμβάνει τα ποσά που καθορίζονται σύμφωνα με το παράρτημα V δεύτερο μέρος παράγραφοι 11, 69 έως 71, 106 και 110 του κατ’ εξουσιοδότηση κανονισμού (ΕΕ) αριθ. 680/2014 της Επιτροπής.</w:t>
            </w:r>
          </w:p>
          <w:p w14:paraId="1FF4CC1B" w14:textId="77777777" w:rsidR="004E71F4" w:rsidRPr="007F4CC8" w:rsidRDefault="004E71F4" w:rsidP="00155C96">
            <w:pPr>
              <w:pStyle w:val="Fait"/>
              <w:spacing w:before="0" w:after="120"/>
              <w:rPr>
                <w:rFonts w:eastAsiaTheme="minorEastAsia"/>
              </w:rPr>
            </w:pPr>
            <w:r>
              <w:t>Τα “Μη εξυπηρετούμενα ανοίγματα με μέτρα ανοχής” (μη εξυπηρετούμενα ανοίγματα με ανοχή) περιλαμβάνουν ανοίγματα με ανοχή που πληρούν τα κριτήρια για να θεωρηθούν μη εξυπηρετούμενα και περιλαμβάνονται στην κατηγορία των μη εξυπηρετούμενων ανοιγμάτων. Τα εν λόγω μη εξυπηρετούμενα ανοίγματα με ανοχή περιλαμβάνουν τα εξής: α) ανοίγματα που έχουν καταστεί μη εξυπηρετούμενα, λόγω της εφαρμογής των μέτρων ρύθμισης· β) ανοίγματα τα οποία ήταν μη εξυπηρετούμενα πριν από την παράταση των μέτρων ρύθμισης· γ) ανοίγματα με ρύθμιση που έχουν αναταξινομηθεί από την κατηγορία των εξυπηρετούμενων, συμπεριλαμβανομένων των ανοιγμάτων που έχουν αναταξινομηθεί σύμφωνα με το άρθρο 47α του ΚΚΑ.</w:t>
            </w:r>
          </w:p>
        </w:tc>
      </w:tr>
      <w:tr w:rsidR="004E71F4" w:rsidRPr="007F4CC8" w14:paraId="5BED3824" w14:textId="77777777" w:rsidTr="00155C96">
        <w:trPr>
          <w:trHeight w:val="841"/>
        </w:trPr>
        <w:tc>
          <w:tcPr>
            <w:tcW w:w="1384" w:type="dxa"/>
          </w:tcPr>
          <w:p w14:paraId="778A354F" w14:textId="77777777" w:rsidR="004E71F4" w:rsidRPr="007F4CC8" w:rsidRDefault="004E71F4" w:rsidP="00155C96">
            <w:pPr>
              <w:pStyle w:val="Applicationdirecte"/>
              <w:spacing w:before="0"/>
            </w:pPr>
            <w:r>
              <w:t>ζ</w:t>
            </w:r>
          </w:p>
        </w:tc>
        <w:tc>
          <w:tcPr>
            <w:tcW w:w="7655" w:type="dxa"/>
          </w:tcPr>
          <w:p w14:paraId="0C2C2192" w14:textId="77777777" w:rsidR="004E71F4" w:rsidRPr="007F4CC8" w:rsidRDefault="004E71F4" w:rsidP="00155C96">
            <w:pPr>
              <w:pStyle w:val="Fait"/>
              <w:spacing w:before="0" w:after="120"/>
              <w:rPr>
                <w:rFonts w:eastAsiaTheme="minorEastAsia"/>
                <w:b/>
              </w:rPr>
            </w:pPr>
            <w:r>
              <w:rPr>
                <w:rFonts w:eastAsiaTheme="minorEastAsia"/>
                <w:b/>
              </w:rPr>
              <w:t>Ληφθείσες εξασφαλίσεις και χρηματοοικονομικές εγγυήσεις για ανοίγματα με ανοχή</w:t>
            </w:r>
          </w:p>
          <w:p w14:paraId="141099E9" w14:textId="77777777" w:rsidR="004E71F4" w:rsidRPr="007F4CC8" w:rsidRDefault="004E71F4" w:rsidP="00155C96">
            <w:pPr>
              <w:pStyle w:val="Fait"/>
              <w:spacing w:before="0" w:after="120"/>
              <w:rPr>
                <w:rFonts w:eastAsiaTheme="minorEastAsia"/>
              </w:rPr>
            </w:pPr>
            <w:r>
              <w:t>Δημοσιοποιούνται για όλα τα ανοίγματα με μέτρα ανοχής, ανεξάρτητα από την κατάστασή τους ως εξυπηρετούμενα ή μη εξυπηρετούμενα. Τα ποσά για τις ληφθείσες εξασφαλίσεις και εγγυήσεις υπολογίζονται σύμφωνα με το παράρτημα V δεύτερο μέρος παράγραφος 239 του εκτελεστικού κανονισμού (ΕΕ) αριθ. 680/2014 της Επιτροπής. Το άθροισμα των ποσών τόσο για τις εξασφαλίσεις όσο και για τις εγγυήσεις έχει ως ανώτατο όριο τη λογιστική αξία του σχετικού ανοίγματος.</w:t>
            </w:r>
          </w:p>
        </w:tc>
      </w:tr>
      <w:tr w:rsidR="004E71F4" w:rsidRPr="007F4CC8" w14:paraId="3A548F70" w14:textId="77777777" w:rsidTr="00155C96">
        <w:trPr>
          <w:trHeight w:val="841"/>
        </w:trPr>
        <w:tc>
          <w:tcPr>
            <w:tcW w:w="1384" w:type="dxa"/>
          </w:tcPr>
          <w:p w14:paraId="368F9545" w14:textId="77777777" w:rsidR="004E71F4" w:rsidRPr="007F4CC8" w:rsidRDefault="004E71F4" w:rsidP="00155C96">
            <w:pPr>
              <w:pStyle w:val="Applicationdirecte"/>
              <w:spacing w:before="0"/>
            </w:pPr>
            <w:r>
              <w:t>η</w:t>
            </w:r>
          </w:p>
        </w:tc>
        <w:tc>
          <w:tcPr>
            <w:tcW w:w="7655" w:type="dxa"/>
          </w:tcPr>
          <w:p w14:paraId="3D5E49E3" w14:textId="77777777" w:rsidR="004E71F4" w:rsidRPr="007F4CC8" w:rsidRDefault="004E71F4" w:rsidP="00155C96">
            <w:pPr>
              <w:pStyle w:val="Fait"/>
              <w:spacing w:before="0" w:after="120"/>
              <w:ind w:left="720"/>
              <w:rPr>
                <w:rFonts w:eastAsiaTheme="minorEastAsia"/>
                <w:b/>
              </w:rPr>
            </w:pPr>
            <w:r>
              <w:rPr>
                <w:rFonts w:eastAsiaTheme="minorEastAsia"/>
                <w:b/>
              </w:rPr>
              <w:t>Εκ των οποίων εξασφαλίσεις και ληφθείσες χρηματοοικονομικές εγγυήσεις για μη εξυπηρετούμενα ανοίγματα με μέτρα ανοχής</w:t>
            </w:r>
          </w:p>
          <w:p w14:paraId="654570CA" w14:textId="77777777" w:rsidR="004E71F4" w:rsidRPr="007F4CC8" w:rsidRDefault="004E71F4" w:rsidP="00155C96">
            <w:pPr>
              <w:pStyle w:val="Fait"/>
              <w:spacing w:before="0" w:after="120"/>
            </w:pPr>
            <w:r>
              <w:t>Τα ποσά για τις ληφθείσες εξασφαλίσεις και εγγυήσεις υπολογίζονται σύμφωνα με το παράρτημα V δεύτερο μέρος παράγραφος 239 του εκτελεστικού κανονισμού (ΕΕ) αριθ. 680/2014 της Επιτροπής. Το άθροισμα των ποσών τόσο για τις εξασφαλίσεις όσο και για τις εγγυήσεις έχει ως ανώτατο όριο τη λογιστική αξία του σχετικού ανοίγματος.</w:t>
            </w:r>
          </w:p>
          <w:p w14:paraId="3404E1BB" w14:textId="77777777" w:rsidR="004E71F4" w:rsidRPr="007F4CC8" w:rsidRDefault="004E71F4" w:rsidP="00155C96">
            <w:pPr>
              <w:pStyle w:val="Fait"/>
              <w:spacing w:before="0" w:after="120"/>
              <w:rPr>
                <w:rFonts w:eastAsiaTheme="minorEastAsia"/>
              </w:rPr>
            </w:pPr>
            <w:r>
              <w:t xml:space="preserve">Τα “Μη εξυπηρετούμενα ανοίγματα με μέτρα ανοχής” (μη εξυπηρετούμενα ανοίγματα με ανοχή) περιλαμβάνουν ανοίγματα με ανοχή που πληρούν τα κριτήρια για να θεωρηθούν μη εξυπηρετούμενα και περιλαμβάνονται στην κατηγορία των μη εξυπηρετούμενων ανοιγμάτων. Τα εν λόγω μη </w:t>
            </w:r>
            <w:r>
              <w:lastRenderedPageBreak/>
              <w:t>εξυπηρετούμενα ανοίγματα με ανοχή περιλαμβάνουν τα εξής: α) ανοίγματα που έχουν καταστεί μη εξυπηρετούμενα, λόγω της εφαρμογής των μέτρων ρύθμισης· β) ανοίγματα τα οποία ήταν μη εξυπηρετούμενα πριν από την παράταση των μέτρων ρύθμισης· γ) ανοίγματα με ρύθμιση που έχουν αναταξινομηθεί από την κατηγορία των εξυπηρετούμενων, συμπεριλαμβανομένων των ανοιγμάτων που έχουν αναταξινομηθεί σύμφωνα με το άρθρο 47α του ΚΚΑ.</w:t>
            </w:r>
          </w:p>
        </w:tc>
      </w:tr>
    </w:tbl>
    <w:p w14:paraId="590F809F"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42C631CC" w14:textId="616269B3" w:rsidR="004E71F4" w:rsidRPr="007F4CC8" w:rsidRDefault="004E71F4"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Υπόδειγμα EU</w:t>
      </w:r>
      <w:r w:rsidR="00536E5D">
        <w:rPr>
          <w:rFonts w:ascii="Times New Roman" w:hAnsi="Times New Roman"/>
          <w:b/>
          <w:sz w:val="24"/>
        </w:rPr>
        <w:t xml:space="preserve"> </w:t>
      </w:r>
      <w:r>
        <w:rPr>
          <w:rFonts w:ascii="Times New Roman" w:hAnsi="Times New Roman"/>
          <w:b/>
          <w:sz w:val="24"/>
        </w:rPr>
        <w:t>CQ2: Ποιότητα των μέτρων ρύθμισης</w:t>
      </w:r>
    </w:p>
    <w:p w14:paraId="48713760" w14:textId="470DBC14" w:rsidR="004E71F4" w:rsidRPr="007F4CC8" w:rsidRDefault="004E71F4" w:rsidP="00991F59">
      <w:pPr>
        <w:pStyle w:val="ListParagraph"/>
        <w:numPr>
          <w:ilvl w:val="0"/>
          <w:numId w:val="41"/>
        </w:numPr>
        <w:spacing w:after="120"/>
        <w:jc w:val="both"/>
        <w:rPr>
          <w:rFonts w:ascii="Times New Roman" w:hAnsi="Times New Roman"/>
          <w:bCs/>
          <w:sz w:val="24"/>
        </w:rPr>
      </w:pPr>
      <w:r>
        <w:rPr>
          <w:rFonts w:ascii="Times New Roman" w:hAnsi="Times New Roman"/>
          <w:sz w:val="24"/>
        </w:rPr>
        <w:t xml:space="preserve">Τα ιδρύματα δημοσιοποιούν τις πληροφορίες που αναφέρονται στο άρθρο 442 στοιχείο γ) του </w:t>
      </w:r>
      <w:r>
        <w:rPr>
          <w:rFonts w:ascii="Times New Roman" w:hAnsi="Times New Roman"/>
          <w:color w:val="000000"/>
          <w:sz w:val="24"/>
        </w:rPr>
        <w:t>ΚΚΑ</w:t>
      </w:r>
      <w:r>
        <w:rPr>
          <w:rFonts w:ascii="Times New Roman" w:hAnsi="Times New Roman"/>
          <w:sz w:val="24"/>
        </w:rPr>
        <w:t xml:space="preserve"> ακολουθώντας τις οδηγίες που παρέχονται παρακάτω στο παρόν παράρτημα για τη συμπλήρωση του υποδείγματος EU</w:t>
      </w:r>
      <w:r w:rsidR="00536E5D">
        <w:rPr>
          <w:rFonts w:ascii="Times New Roman" w:hAnsi="Times New Roman"/>
          <w:sz w:val="24"/>
        </w:rPr>
        <w:t xml:space="preserve"> </w:t>
      </w:r>
      <w:r>
        <w:rPr>
          <w:rFonts w:ascii="Times New Roman" w:hAnsi="Times New Roman"/>
          <w:sz w:val="24"/>
        </w:rPr>
        <w:t>CQ2, το οποίο παρατίθεται στο παράρτημα XV του παρόντος εκτελεστικού κανονισμού.</w:t>
      </w:r>
    </w:p>
    <w:p w14:paraId="3A6636AA"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3E79C17"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4BFAF6"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4E71F4" w:rsidRPr="007F4CC8" w14:paraId="4CF8AE9F" w14:textId="77777777" w:rsidTr="00155C96">
        <w:trPr>
          <w:trHeight w:val="238"/>
        </w:trPr>
        <w:tc>
          <w:tcPr>
            <w:tcW w:w="1384" w:type="dxa"/>
            <w:shd w:val="clear" w:color="auto" w:fill="D9D9D9" w:themeFill="background1" w:themeFillShade="D9"/>
          </w:tcPr>
          <w:p w14:paraId="275BE76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0BC984CF"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4E71F4" w:rsidRPr="007F4CC8" w14:paraId="51A2129F" w14:textId="77777777" w:rsidTr="00155C96">
        <w:trPr>
          <w:trHeight w:val="2033"/>
        </w:trPr>
        <w:tc>
          <w:tcPr>
            <w:tcW w:w="1384" w:type="dxa"/>
          </w:tcPr>
          <w:p w14:paraId="7B4FF727" w14:textId="77777777" w:rsidR="004E71F4" w:rsidRPr="007F4CC8" w:rsidRDefault="004E71F4" w:rsidP="00155C96">
            <w:pPr>
              <w:pStyle w:val="Applicationdirecte"/>
              <w:spacing w:before="0"/>
            </w:pPr>
            <w:r>
              <w:t>010</w:t>
            </w:r>
          </w:p>
        </w:tc>
        <w:tc>
          <w:tcPr>
            <w:tcW w:w="7655" w:type="dxa"/>
          </w:tcPr>
          <w:p w14:paraId="45C99ADD" w14:textId="77777777" w:rsidR="004E71F4" w:rsidRPr="007F4CC8" w:rsidRDefault="004E71F4" w:rsidP="00155C96">
            <w:pPr>
              <w:pStyle w:val="Applicationdirecte"/>
              <w:spacing w:before="0"/>
              <w:rPr>
                <w:b/>
              </w:rPr>
            </w:pPr>
            <w:r>
              <w:rPr>
                <w:b/>
              </w:rPr>
              <w:t>Δάνεια και προκαταβολές επί των οποίων εφαρμόστηκαν μέτρα ανοχής περισσότερες από δύο φορές</w:t>
            </w:r>
          </w:p>
          <w:p w14:paraId="6246E853" w14:textId="77777777" w:rsidR="004E71F4" w:rsidRPr="007F4CC8" w:rsidRDefault="004E71F4" w:rsidP="00155C96">
            <w:pPr>
              <w:pStyle w:val="Fait"/>
              <w:spacing w:before="0" w:after="120"/>
            </w:pPr>
            <w:r>
              <w:t>Ακαθάριστη λογιστική αξία δανείων και προκαταβολών επί των οποίων χορηγήθηκαν μέτρα ρύθμισης στο παρελθόν, και περισσότερες από δύο φορές</w:t>
            </w:r>
          </w:p>
          <w:p w14:paraId="554BA266" w14:textId="77777777" w:rsidR="004E71F4" w:rsidRPr="007F4CC8" w:rsidRDefault="004E71F4" w:rsidP="00155C96">
            <w:pPr>
              <w:pStyle w:val="Fait"/>
              <w:spacing w:before="0" w:after="120"/>
            </w:pPr>
            <w:r>
              <w:t>Επίσης περιλαμβάνονται εδώ δάνεια και προκαταβολές για τις οποίες χορηγήθηκαν μέτρα ανοχής που εξήλθαν από την κατηγορία ρύθμισης (δηλ. εξυπηρετούμενα δάνεια και προκαταβολές με ανοχή) όταν έχει χορηγηθεί νέο μέτρο ανοχής.</w:t>
            </w:r>
          </w:p>
        </w:tc>
      </w:tr>
      <w:tr w:rsidR="004E71F4" w:rsidRPr="007F4CC8" w14:paraId="7BA7E1A9" w14:textId="77777777" w:rsidTr="00155C96">
        <w:trPr>
          <w:trHeight w:val="316"/>
        </w:trPr>
        <w:tc>
          <w:tcPr>
            <w:tcW w:w="1384" w:type="dxa"/>
          </w:tcPr>
          <w:p w14:paraId="51B1495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020</w:t>
            </w:r>
          </w:p>
        </w:tc>
        <w:tc>
          <w:tcPr>
            <w:tcW w:w="7655" w:type="dxa"/>
          </w:tcPr>
          <w:p w14:paraId="195821F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Μη εξυπηρετούμενα δάνεια και προκαταβολές με ρύθμιση που δεν εκπλήρωσαν τα κριτήρια εξόδου από την κατηγορία των μη εξυπηρετούμενων</w:t>
            </w:r>
          </w:p>
          <w:p w14:paraId="651BEEE0" w14:textId="77777777" w:rsidR="004E71F4" w:rsidRPr="007F4CC8" w:rsidRDefault="004E71F4" w:rsidP="00155C96">
            <w:pPr>
              <w:pStyle w:val="Fait"/>
              <w:spacing w:before="0" w:after="120"/>
              <w:rPr>
                <w:b/>
              </w:rPr>
            </w:pPr>
            <w:r>
              <w:t>Ακαθάριστη λογιστική αξία των μη εξυπηρετούμενων υπό ρύθμιση δανείων και προκαταβολών που ανήκουν στην κατηγορία των μη εξυπηρετούμενων υπό ρύθμιση δανείων και προκαταβολών κατά την περίοδο αποκατάστασης 1 έτους και που δεν συμμορφώθηκαν με τα μέτρα ρύθμισης μετά τη 12μηνη περίοδο αποκατάστασης και, συνεπώς, δεν κατέστη δυνατό να μεταβούν σε καθεστώς εξυπηρετούμενων με ρύθμιση, αλλά διατήρησαν το καθεστώς μη εξυπηρετούμενων με ρύθμιση εντός περιόδου αποκατάστασης</w:t>
            </w:r>
          </w:p>
        </w:tc>
      </w:tr>
    </w:tbl>
    <w:p w14:paraId="72890BE0"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0867AF8" w14:textId="77777777" w:rsidTr="00155C96">
        <w:trPr>
          <w:trHeight w:val="238"/>
        </w:trPr>
        <w:tc>
          <w:tcPr>
            <w:tcW w:w="9039" w:type="dxa"/>
            <w:gridSpan w:val="2"/>
            <w:shd w:val="clear" w:color="auto" w:fill="D9D9D9" w:themeFill="background1" w:themeFillShade="D9"/>
          </w:tcPr>
          <w:p w14:paraId="0E99776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4E71F4" w:rsidRPr="007F4CC8" w14:paraId="619087BF" w14:textId="77777777" w:rsidTr="00155C96">
        <w:trPr>
          <w:trHeight w:val="238"/>
        </w:trPr>
        <w:tc>
          <w:tcPr>
            <w:tcW w:w="1384" w:type="dxa"/>
            <w:shd w:val="clear" w:color="auto" w:fill="D9D9D9" w:themeFill="background1" w:themeFillShade="D9"/>
          </w:tcPr>
          <w:p w14:paraId="322839B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στήλης</w:t>
            </w:r>
          </w:p>
        </w:tc>
        <w:tc>
          <w:tcPr>
            <w:tcW w:w="7655" w:type="dxa"/>
            <w:shd w:val="clear" w:color="auto" w:fill="D9D9D9" w:themeFill="background1" w:themeFillShade="D9"/>
          </w:tcPr>
          <w:p w14:paraId="4C39D44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Επεξήγηση</w:t>
            </w:r>
          </w:p>
        </w:tc>
      </w:tr>
      <w:tr w:rsidR="004E71F4" w:rsidRPr="007F4CC8" w14:paraId="1FE78F1D" w14:textId="77777777" w:rsidTr="00155C96">
        <w:trPr>
          <w:trHeight w:val="841"/>
        </w:trPr>
        <w:tc>
          <w:tcPr>
            <w:tcW w:w="1384" w:type="dxa"/>
          </w:tcPr>
          <w:p w14:paraId="00B484D4" w14:textId="77777777" w:rsidR="004E71F4" w:rsidRPr="007F4CC8" w:rsidRDefault="004E71F4" w:rsidP="00155C96">
            <w:pPr>
              <w:pStyle w:val="Applicationdirecte"/>
              <w:spacing w:before="0"/>
            </w:pPr>
            <w:r>
              <w:lastRenderedPageBreak/>
              <w:t>α</w:t>
            </w:r>
          </w:p>
        </w:tc>
        <w:tc>
          <w:tcPr>
            <w:tcW w:w="7655" w:type="dxa"/>
          </w:tcPr>
          <w:p w14:paraId="285875B6" w14:textId="77777777" w:rsidR="004E71F4" w:rsidRPr="007F4CC8" w:rsidRDefault="004E71F4" w:rsidP="00155C96">
            <w:pPr>
              <w:pStyle w:val="Fait"/>
              <w:spacing w:before="0" w:after="120"/>
              <w:rPr>
                <w:rFonts w:eastAsiaTheme="minorEastAsia"/>
                <w:b/>
              </w:rPr>
            </w:pPr>
            <w:r>
              <w:rPr>
                <w:rFonts w:eastAsiaTheme="minorEastAsia"/>
                <w:b/>
              </w:rPr>
              <w:t>Ακαθάριστη λογιστική αξία των ανοιγμάτων υπό ρύθμιση</w:t>
            </w:r>
          </w:p>
          <w:p w14:paraId="64A87F8A" w14:textId="77777777" w:rsidR="004E71F4" w:rsidRPr="007F4CC8" w:rsidRDefault="004E71F4" w:rsidP="00155C96">
            <w:pPr>
              <w:pStyle w:val="Institutionquisigne"/>
              <w:spacing w:before="0" w:after="120"/>
              <w:rPr>
                <w:i w:val="0"/>
              </w:rPr>
            </w:pPr>
            <w:r>
              <w:rPr>
                <w:i w:val="0"/>
              </w:rPr>
              <w:t>Ακαθάριστη λογιστική αξία όπως ορίζεται στο παράρτημα V πρώτο μέρος παράγραφος 34 του εκτελεστικού κανονισμού (ΕΕ) αριθ. 680/2014 της Επιτροπής, ανοίγματα με μέτρα ρύθμισης όπως ορίζονται στο άρθρο 47β του ΚΚΑ</w:t>
            </w:r>
          </w:p>
          <w:p w14:paraId="2F31ADDC" w14:textId="77777777" w:rsidR="004E71F4" w:rsidRPr="007F4CC8" w:rsidRDefault="004E71F4" w:rsidP="00155C96">
            <w:pPr>
              <w:pStyle w:val="Institutionquisigne"/>
              <w:spacing w:before="0" w:after="120"/>
            </w:pPr>
            <w:r>
              <w:rPr>
                <w:i w:val="0"/>
              </w:rPr>
              <w:t>Ανάλογα με το κατά πόσον τα ανοίγματα με ανοχή πληρούν τις απαιτούμενες προϋποθέσεις που ορίζονται στο άρθρο 47α ή 47β του ΚΚΑ, μπορούν να αναγνωριστούν ως εξυπηρετούμενα ή μη εξυπηρετούμενα.</w:t>
            </w:r>
          </w:p>
        </w:tc>
      </w:tr>
    </w:tbl>
    <w:p w14:paraId="116A1C3C"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2EC9F553"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14D54E97" w14:textId="6DF2931E" w:rsidR="004E71F4" w:rsidRPr="007F4CC8" w:rsidRDefault="004E71F4"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Υπόδειγμα EU</w:t>
      </w:r>
      <w:r w:rsidR="00536E5D">
        <w:rPr>
          <w:rFonts w:ascii="Times New Roman" w:hAnsi="Times New Roman"/>
          <w:b/>
          <w:sz w:val="24"/>
        </w:rPr>
        <w:t xml:space="preserve"> </w:t>
      </w:r>
      <w:r>
        <w:rPr>
          <w:rFonts w:ascii="Times New Roman" w:hAnsi="Times New Roman"/>
          <w:b/>
          <w:sz w:val="24"/>
        </w:rPr>
        <w:t>CQ3: Πιστωτική ποιότητα των εξυπηρετούμενων και μη εξυπηρετούμενων ανοιγμάτων ανά ημέρες υπερημερίας</w:t>
      </w:r>
    </w:p>
    <w:p w14:paraId="5634BDBD" w14:textId="06301EFE" w:rsidR="004E71F4" w:rsidRPr="007F4CC8" w:rsidRDefault="004E71F4" w:rsidP="00991F59">
      <w:pPr>
        <w:pStyle w:val="ListParagraph"/>
        <w:numPr>
          <w:ilvl w:val="0"/>
          <w:numId w:val="42"/>
        </w:numPr>
        <w:spacing w:after="120"/>
        <w:jc w:val="both"/>
        <w:rPr>
          <w:rFonts w:ascii="Times New Roman" w:hAnsi="Times New Roman"/>
          <w:bCs/>
          <w:sz w:val="24"/>
        </w:rPr>
      </w:pPr>
      <w:r>
        <w:rPr>
          <w:rFonts w:ascii="Times New Roman" w:hAnsi="Times New Roman"/>
          <w:sz w:val="24"/>
        </w:rPr>
        <w:t xml:space="preserve">Τα ιδρύματα δημοσιοποιούν τις πληροφορίες που αναφέρονται στο άρθρο 442 στοιχείο δ) του </w:t>
      </w:r>
      <w:r>
        <w:rPr>
          <w:rFonts w:ascii="Times New Roman" w:hAnsi="Times New Roman"/>
          <w:color w:val="000000"/>
          <w:sz w:val="24"/>
        </w:rPr>
        <w:t>ΚΚΑ</w:t>
      </w:r>
      <w:r>
        <w:rPr>
          <w:rFonts w:ascii="Times New Roman" w:hAnsi="Times New Roman"/>
          <w:sz w:val="24"/>
        </w:rPr>
        <w:t xml:space="preserve"> ακολουθώντας τις οδηγίες που παρέχονται παρακάτω στο παρόν παράρτημα για τη συμπλήρωση του υποδείγματος EU</w:t>
      </w:r>
      <w:r w:rsidR="00536E5D">
        <w:rPr>
          <w:rFonts w:ascii="Times New Roman" w:hAnsi="Times New Roman"/>
          <w:sz w:val="24"/>
        </w:rPr>
        <w:t xml:space="preserve"> </w:t>
      </w:r>
      <w:r>
        <w:rPr>
          <w:rFonts w:ascii="Times New Roman" w:hAnsi="Times New Roman"/>
          <w:sz w:val="24"/>
        </w:rPr>
        <w:t>CQ3, το οποίο παρατίθεται στο παράρτημα XV του παρόντος εκτελεστικού κανονισμού.</w:t>
      </w:r>
    </w:p>
    <w:p w14:paraId="405FCF0E"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608B1BC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72C4B"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4E71F4" w:rsidRPr="007F4CC8" w14:paraId="2184228E" w14:textId="77777777" w:rsidTr="00155C96">
        <w:trPr>
          <w:trHeight w:val="238"/>
        </w:trPr>
        <w:tc>
          <w:tcPr>
            <w:tcW w:w="1384" w:type="dxa"/>
            <w:shd w:val="clear" w:color="auto" w:fill="D9D9D9" w:themeFill="background1" w:themeFillShade="D9"/>
          </w:tcPr>
          <w:p w14:paraId="53B575A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736FC27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4E71F4" w:rsidRPr="007F4CC8" w14:paraId="4456E34A" w14:textId="77777777" w:rsidTr="00155C96">
        <w:trPr>
          <w:trHeight w:val="845"/>
        </w:trPr>
        <w:tc>
          <w:tcPr>
            <w:tcW w:w="1384" w:type="dxa"/>
          </w:tcPr>
          <w:p w14:paraId="652E5476" w14:textId="77777777" w:rsidR="004E71F4" w:rsidRPr="007F4CC8" w:rsidRDefault="004E71F4" w:rsidP="00155C96">
            <w:pPr>
              <w:pStyle w:val="Applicationdirecte"/>
              <w:spacing w:before="0"/>
            </w:pPr>
            <w:r>
              <w:t>005</w:t>
            </w:r>
          </w:p>
        </w:tc>
        <w:tc>
          <w:tcPr>
            <w:tcW w:w="7655" w:type="dxa"/>
          </w:tcPr>
          <w:p w14:paraId="3D6B1985" w14:textId="77777777" w:rsidR="004E71F4" w:rsidRPr="007F4CC8" w:rsidRDefault="004E71F4" w:rsidP="00155C96">
            <w:pPr>
              <w:pStyle w:val="Applicationdirecte"/>
              <w:spacing w:before="0"/>
              <w:rPr>
                <w:b/>
              </w:rPr>
            </w:pPr>
            <w:r>
              <w:rPr>
                <w:b/>
              </w:rPr>
              <w:t>Διαθέσιμα υπόλοιπα σε κεντρικές τράπεζες και άλλες καταθέσεις όψεως</w:t>
            </w:r>
          </w:p>
          <w:p w14:paraId="50BED74F" w14:textId="77777777" w:rsidR="004E71F4" w:rsidRPr="007F4CC8" w:rsidRDefault="004E71F4" w:rsidP="00155C96">
            <w:pPr>
              <w:pStyle w:val="Applicationdirecte"/>
              <w:spacing w:before="0"/>
            </w:pPr>
            <w:r>
              <w:t>Τα ιδρύματα δημοσιοποιούν τις πληροφορίες αυτές σύμφωνα με τις πληροφορίες που αναφέρονται στα παραρτήματα III και IV του εκτελεστικού κανονισμού (ΕΕ) αριθ. 680/2014 της Επιτροπής.</w:t>
            </w:r>
          </w:p>
        </w:tc>
      </w:tr>
      <w:tr w:rsidR="004E71F4" w:rsidRPr="007F4CC8" w14:paraId="327FB056" w14:textId="77777777" w:rsidTr="00155C96">
        <w:trPr>
          <w:trHeight w:val="845"/>
        </w:trPr>
        <w:tc>
          <w:tcPr>
            <w:tcW w:w="1384" w:type="dxa"/>
          </w:tcPr>
          <w:p w14:paraId="545A75CF" w14:textId="77777777" w:rsidR="004E71F4" w:rsidRPr="007F4CC8" w:rsidRDefault="004E71F4" w:rsidP="00155C96">
            <w:pPr>
              <w:pStyle w:val="Applicationdirecte"/>
              <w:spacing w:before="0"/>
            </w:pPr>
            <w:r>
              <w:t>010</w:t>
            </w:r>
          </w:p>
        </w:tc>
        <w:tc>
          <w:tcPr>
            <w:tcW w:w="7655" w:type="dxa"/>
          </w:tcPr>
          <w:p w14:paraId="2D665D91" w14:textId="77777777" w:rsidR="004E71F4" w:rsidRPr="007F4CC8" w:rsidRDefault="004E71F4" w:rsidP="00155C96">
            <w:pPr>
              <w:pStyle w:val="Applicationdirecte"/>
              <w:spacing w:before="0"/>
              <w:rPr>
                <w:b/>
              </w:rPr>
            </w:pPr>
            <w:r>
              <w:rPr>
                <w:b/>
              </w:rPr>
              <w:t>Δάνεια και προκαταβολές</w:t>
            </w:r>
          </w:p>
          <w:p w14:paraId="4B205592" w14:textId="77777777" w:rsidR="004E71F4" w:rsidRPr="007F4CC8" w:rsidRDefault="004E71F4" w:rsidP="00155C96">
            <w:pPr>
              <w:pStyle w:val="Applicationdirecte"/>
              <w:spacing w:before="0"/>
            </w:pPr>
            <w:r>
              <w:t>Βλέπε τον ορισμό στο υπόδειγμα EU-CR1: Εξυπηρετούμενα και μη εξυπηρετούμενα ανοίγματα και συναφείς προβλέψεις.</w:t>
            </w:r>
          </w:p>
        </w:tc>
      </w:tr>
      <w:tr w:rsidR="004E71F4" w:rsidRPr="007F4CC8" w14:paraId="1CF6B9A3" w14:textId="77777777" w:rsidTr="00155C96">
        <w:trPr>
          <w:trHeight w:val="3815"/>
        </w:trPr>
        <w:tc>
          <w:tcPr>
            <w:tcW w:w="1384" w:type="dxa"/>
          </w:tcPr>
          <w:p w14:paraId="679C951A" w14:textId="77777777" w:rsidR="004E71F4" w:rsidRPr="007F4CC8" w:rsidRDefault="004E71F4" w:rsidP="00155C96">
            <w:pPr>
              <w:pStyle w:val="Applicationdirecte"/>
              <w:spacing w:before="0"/>
            </w:pPr>
            <w:r>
              <w:t>020 – 060, 080, 100 – 140, 160 –210</w:t>
            </w:r>
          </w:p>
        </w:tc>
        <w:tc>
          <w:tcPr>
            <w:tcW w:w="7655" w:type="dxa"/>
          </w:tcPr>
          <w:p w14:paraId="7D10F9AE" w14:textId="77777777" w:rsidR="004E71F4" w:rsidRPr="007F4CC8" w:rsidRDefault="004E71F4" w:rsidP="00155C96">
            <w:pPr>
              <w:pStyle w:val="Applicationdirecte"/>
              <w:spacing w:before="0"/>
              <w:rPr>
                <w:b/>
              </w:rPr>
            </w:pPr>
            <w:r>
              <w:rPr>
                <w:b/>
              </w:rPr>
              <w:t>Κατανομή αντισυμβαλλομένου</w:t>
            </w:r>
          </w:p>
          <w:p w14:paraId="0F47965A" w14:textId="77777777" w:rsidR="004E71F4" w:rsidRPr="007F4CC8" w:rsidRDefault="004E71F4" w:rsidP="00155C96">
            <w:pPr>
              <w:pStyle w:val="Applicationdirecte"/>
              <w:spacing w:before="0"/>
            </w:pPr>
            <w:r>
              <w:t>Τα ιδρύματα εφαρμόζουν την κατανομή ανά αντισυμβαλλόμενο όπως ορίζεται στο παράρτημα V πρώτο μέρος παράγραφος 42 του εκτελεστικού κανονισμού (ΕΕ) αριθ. 680/2014 της Επιτροπής.</w:t>
            </w:r>
          </w:p>
          <w:p w14:paraId="485FC433" w14:textId="77777777" w:rsidR="004E71F4" w:rsidRPr="007F4CC8" w:rsidRDefault="004E71F4" w:rsidP="00155C96">
            <w:pPr>
              <w:pStyle w:val="Fait"/>
              <w:spacing w:before="0" w:after="120"/>
            </w:pPr>
            <w:r>
              <w:t xml:space="preserve">Η κατανομή ανά τομέα αντισυμβαλλομένου βασίζεται αποκλειστικά στη φύση του άμεσου αντισυμβαλλομένου. Η κατάταξη των ανοιγμάτων τα οποία έχουν αναλάβει από κοινού περισσότεροι του ενός οφειλέτες γίνεται με βάση τα χαρακτηριστικά του οφειλέτη τα οποία ήταν τα πλέον σχετικά, ή καθοριστικά, ώστε το ίδρυμα να αποφασίσει να χορηγήσει το άνοιγμα. Μεταξύ άλλων κατατάξεων, η κατανομή των από κοινού </w:t>
            </w:r>
            <w:proofErr w:type="spellStart"/>
            <w:r>
              <w:t>αναληφθέντων</w:t>
            </w:r>
            <w:proofErr w:type="spellEnd"/>
            <w:r>
              <w:t xml:space="preserve"> ανοιγμάτων ανά τομέα αντισυμβαλλομένου, χώρα κατοικίας και κωδικό NACE καθορίζεται με βάση τα χαρακτηριστικά του πλέον σχετικού ή καθοριστικού οφειλέτη.</w:t>
            </w:r>
          </w:p>
        </w:tc>
      </w:tr>
      <w:tr w:rsidR="004E71F4" w:rsidRPr="007F4CC8" w14:paraId="55315A3B" w14:textId="77777777" w:rsidTr="00155C96">
        <w:trPr>
          <w:trHeight w:val="316"/>
        </w:trPr>
        <w:tc>
          <w:tcPr>
            <w:tcW w:w="1384" w:type="dxa"/>
          </w:tcPr>
          <w:p w14:paraId="403C6547"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lastRenderedPageBreak/>
              <w:t>070</w:t>
            </w:r>
          </w:p>
        </w:tc>
        <w:tc>
          <w:tcPr>
            <w:tcW w:w="7655" w:type="dxa"/>
          </w:tcPr>
          <w:p w14:paraId="68061E1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ΜΜΕ</w:t>
            </w:r>
          </w:p>
          <w:p w14:paraId="4DBC8B1B"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Όπως ορίζεται στο παράρτημα V μέρος 1 παράγραφος 5 στοιχείο i) του εκτελεστικού κανονισμού (ΕΕ) αριθ. 680/2014 της Επιτροπής</w:t>
            </w:r>
          </w:p>
        </w:tc>
      </w:tr>
      <w:tr w:rsidR="004E71F4" w:rsidRPr="007F4CC8" w14:paraId="6B9153EE" w14:textId="77777777" w:rsidTr="00155C96">
        <w:trPr>
          <w:trHeight w:val="530"/>
        </w:trPr>
        <w:tc>
          <w:tcPr>
            <w:tcW w:w="1384" w:type="dxa"/>
          </w:tcPr>
          <w:p w14:paraId="615F77F3"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2689A26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Χρεωστικοί τίτλοι</w:t>
            </w:r>
          </w:p>
          <w:p w14:paraId="092856A9" w14:textId="77777777" w:rsidR="004E71F4" w:rsidRPr="007F4CC8" w:rsidRDefault="004E71F4" w:rsidP="00155C96">
            <w:pPr>
              <w:pStyle w:val="Applicationdirecte"/>
              <w:spacing w:before="0"/>
            </w:pPr>
            <w:r>
              <w:t>Βλέπε τον ορισμό στο υπόδειγμα EU-CR1: Εξυπηρετούμενα και μη εξυπηρετούμενα ανοίγματα και συναφείς προβλέψεις.</w:t>
            </w:r>
          </w:p>
        </w:tc>
      </w:tr>
      <w:tr w:rsidR="004E71F4" w:rsidRPr="007F4CC8" w14:paraId="7A92C4D0" w14:textId="77777777" w:rsidTr="00155C96">
        <w:trPr>
          <w:trHeight w:val="620"/>
        </w:trPr>
        <w:tc>
          <w:tcPr>
            <w:tcW w:w="1384" w:type="dxa"/>
          </w:tcPr>
          <w:p w14:paraId="414DB6B0"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5D66670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Ανοίγματα εκτός ισολογισμού</w:t>
            </w:r>
          </w:p>
          <w:p w14:paraId="3C8CA495" w14:textId="77777777" w:rsidR="004E71F4" w:rsidRPr="007F4CC8" w:rsidRDefault="004E71F4" w:rsidP="00155C96">
            <w:pPr>
              <w:pStyle w:val="Applicationdirecte"/>
              <w:spacing w:before="0"/>
            </w:pPr>
            <w:r>
              <w:t>Βλέπε τον ορισμό στο υπόδειγμα EU-CR1: Εξυπηρετούμενα και μη εξυπηρετούμενα ανοίγματα και συναφείς προβλέψεις.</w:t>
            </w:r>
          </w:p>
        </w:tc>
      </w:tr>
      <w:tr w:rsidR="004E71F4" w:rsidRPr="007F4CC8" w14:paraId="5F50AD39" w14:textId="77777777" w:rsidTr="00155C96">
        <w:trPr>
          <w:trHeight w:val="273"/>
        </w:trPr>
        <w:tc>
          <w:tcPr>
            <w:tcW w:w="1384" w:type="dxa"/>
          </w:tcPr>
          <w:p w14:paraId="6B9553D9"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5ABEA87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Σύνολο</w:t>
            </w:r>
          </w:p>
        </w:tc>
      </w:tr>
    </w:tbl>
    <w:p w14:paraId="35124A0F"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FFA4F8A" w14:textId="77777777" w:rsidTr="00155C96">
        <w:trPr>
          <w:trHeight w:val="238"/>
        </w:trPr>
        <w:tc>
          <w:tcPr>
            <w:tcW w:w="9039" w:type="dxa"/>
            <w:gridSpan w:val="2"/>
            <w:shd w:val="clear" w:color="auto" w:fill="D9D9D9" w:themeFill="background1" w:themeFillShade="D9"/>
          </w:tcPr>
          <w:p w14:paraId="19AFFFF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4E71F4" w:rsidRPr="007F4CC8" w14:paraId="004F64FE" w14:textId="77777777" w:rsidTr="00155C96">
        <w:trPr>
          <w:trHeight w:val="238"/>
        </w:trPr>
        <w:tc>
          <w:tcPr>
            <w:tcW w:w="1384" w:type="dxa"/>
            <w:shd w:val="clear" w:color="auto" w:fill="D9D9D9" w:themeFill="background1" w:themeFillShade="D9"/>
          </w:tcPr>
          <w:p w14:paraId="10CA213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στήλης</w:t>
            </w:r>
          </w:p>
        </w:tc>
        <w:tc>
          <w:tcPr>
            <w:tcW w:w="7655" w:type="dxa"/>
            <w:shd w:val="clear" w:color="auto" w:fill="D9D9D9" w:themeFill="background1" w:themeFillShade="D9"/>
          </w:tcPr>
          <w:p w14:paraId="3568609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Επεξήγηση</w:t>
            </w:r>
          </w:p>
        </w:tc>
      </w:tr>
      <w:tr w:rsidR="004E71F4" w:rsidRPr="007F4CC8" w14:paraId="4D1F4E45" w14:textId="77777777" w:rsidTr="00155C96">
        <w:trPr>
          <w:trHeight w:val="841"/>
        </w:trPr>
        <w:tc>
          <w:tcPr>
            <w:tcW w:w="1384" w:type="dxa"/>
          </w:tcPr>
          <w:p w14:paraId="00E224B7" w14:textId="77777777" w:rsidR="004E71F4" w:rsidRPr="007F4CC8" w:rsidRDefault="004E71F4" w:rsidP="00155C96">
            <w:pPr>
              <w:pStyle w:val="Applicationdirecte"/>
              <w:spacing w:before="0"/>
            </w:pPr>
            <w:r>
              <w:t>α</w:t>
            </w:r>
          </w:p>
        </w:tc>
        <w:tc>
          <w:tcPr>
            <w:tcW w:w="7655" w:type="dxa"/>
          </w:tcPr>
          <w:p w14:paraId="7EA73C0C" w14:textId="77777777" w:rsidR="004E71F4" w:rsidRPr="007F4CC8" w:rsidRDefault="004E71F4" w:rsidP="00155C96">
            <w:pPr>
              <w:pStyle w:val="Fait"/>
              <w:spacing w:before="0" w:after="120"/>
              <w:rPr>
                <w:rFonts w:eastAsiaTheme="minorEastAsia"/>
                <w:b/>
              </w:rPr>
            </w:pPr>
            <w:r>
              <w:rPr>
                <w:rFonts w:eastAsiaTheme="minorEastAsia"/>
                <w:b/>
              </w:rPr>
              <w:t xml:space="preserve">Ακαθάριστη λογιστική αξία/ονομαστικό ποσό εξυπηρετούμενων ανοιγμάτων </w:t>
            </w:r>
          </w:p>
          <w:p w14:paraId="70B79014" w14:textId="77777777" w:rsidR="004E71F4" w:rsidRPr="007F4CC8" w:rsidRDefault="004E71F4" w:rsidP="00155C96">
            <w:pPr>
              <w:pStyle w:val="Fait"/>
              <w:spacing w:before="0" w:after="120"/>
            </w:pPr>
            <w:r>
              <w:t>Ακαθάριστη λογιστική αξία όπως ορίζεται στο παράρτημα V πρώτο μέρος παράγραφος 34 του εκτελεστικού κανονισμού (ΕΕ) αριθ. 680/2014 της Επιτροπής, ονομαστικό ποσό όπως ορίζεται στο παράρτημα V δεύτερο μέρος παράγραφος 118 του εκτελεστικού κανονισμού (ΕΕ) αριθ. 680/2014 της Επιτροπής.</w:t>
            </w:r>
          </w:p>
        </w:tc>
      </w:tr>
      <w:tr w:rsidR="004E71F4" w:rsidRPr="007F4CC8" w14:paraId="341C51F7" w14:textId="77777777" w:rsidTr="00155C96">
        <w:trPr>
          <w:trHeight w:val="841"/>
        </w:trPr>
        <w:tc>
          <w:tcPr>
            <w:tcW w:w="1384" w:type="dxa"/>
          </w:tcPr>
          <w:p w14:paraId="450A8269" w14:textId="77777777" w:rsidR="004E71F4" w:rsidRPr="007F4CC8" w:rsidRDefault="004E71F4" w:rsidP="00155C96">
            <w:pPr>
              <w:pStyle w:val="Applicationdirecte"/>
              <w:spacing w:before="0"/>
            </w:pPr>
            <w:r>
              <w:t>β</w:t>
            </w:r>
          </w:p>
        </w:tc>
        <w:tc>
          <w:tcPr>
            <w:tcW w:w="7655" w:type="dxa"/>
          </w:tcPr>
          <w:p w14:paraId="3F39CBB7" w14:textId="77777777" w:rsidR="004E71F4" w:rsidRPr="007F4CC8" w:rsidRDefault="004E71F4" w:rsidP="00155C96">
            <w:pPr>
              <w:pStyle w:val="Fait"/>
              <w:spacing w:before="0" w:after="120"/>
              <w:ind w:left="720"/>
              <w:rPr>
                <w:rFonts w:eastAsiaTheme="minorEastAsia"/>
                <w:b/>
              </w:rPr>
            </w:pPr>
            <w:r>
              <w:rPr>
                <w:rFonts w:eastAsiaTheme="minorEastAsia"/>
                <w:b/>
              </w:rPr>
              <w:t>Εκ των οποίων: Μη καθυστερημένα ή καθυστερημένα ≤ 30 ημέρες</w:t>
            </w:r>
          </w:p>
          <w:p w14:paraId="2748EF98" w14:textId="77777777" w:rsidR="004E71F4" w:rsidRPr="007F4CC8" w:rsidRDefault="004E71F4" w:rsidP="00155C96">
            <w:pPr>
              <w:pStyle w:val="Fait"/>
              <w:spacing w:before="0" w:after="120"/>
              <w:rPr>
                <w:rFonts w:eastAsiaTheme="minorEastAsia"/>
              </w:rPr>
            </w:pPr>
            <w:r>
              <w:t>Υποκατηγορία εξυπηρετούμενων ανοιγμάτων που δεν είναι καθυστερημένα ή έχουν καθυστερήσει 1-30 ημέρες</w:t>
            </w:r>
          </w:p>
        </w:tc>
      </w:tr>
      <w:tr w:rsidR="004E71F4" w:rsidRPr="007F4CC8" w14:paraId="045F8077" w14:textId="77777777" w:rsidTr="00155C96">
        <w:trPr>
          <w:trHeight w:val="841"/>
        </w:trPr>
        <w:tc>
          <w:tcPr>
            <w:tcW w:w="1384" w:type="dxa"/>
          </w:tcPr>
          <w:p w14:paraId="3D814FF7" w14:textId="77777777" w:rsidR="004E71F4" w:rsidRPr="007F4CC8" w:rsidRDefault="004E71F4" w:rsidP="00155C96">
            <w:pPr>
              <w:pStyle w:val="Applicationdirecte"/>
              <w:spacing w:before="0"/>
            </w:pPr>
            <w:r>
              <w:t>γ</w:t>
            </w:r>
          </w:p>
        </w:tc>
        <w:tc>
          <w:tcPr>
            <w:tcW w:w="7655" w:type="dxa"/>
          </w:tcPr>
          <w:p w14:paraId="24E58B67" w14:textId="77777777" w:rsidR="004E71F4" w:rsidRPr="007F4CC8" w:rsidRDefault="004E71F4" w:rsidP="00155C96">
            <w:pPr>
              <w:pStyle w:val="Fait"/>
              <w:spacing w:before="0" w:after="120"/>
              <w:ind w:left="720"/>
              <w:rPr>
                <w:rFonts w:eastAsiaTheme="minorEastAsia"/>
                <w:b/>
              </w:rPr>
            </w:pPr>
            <w:r>
              <w:rPr>
                <w:rFonts w:eastAsiaTheme="minorEastAsia"/>
                <w:b/>
              </w:rPr>
              <w:t>Εκ των οποίων: Καθυστερημένα &gt; 30 ημέρες ≤ 90 ημέρες</w:t>
            </w:r>
          </w:p>
          <w:p w14:paraId="1521ABA3" w14:textId="77777777" w:rsidR="004E71F4" w:rsidRPr="007F4CC8" w:rsidRDefault="004E71F4" w:rsidP="00155C96">
            <w:pPr>
              <w:pStyle w:val="Fait"/>
              <w:spacing w:before="0" w:after="120"/>
            </w:pPr>
            <w:r>
              <w:t>Υποκατηγορία εξυπηρετούμενων ανοιγμάτων που έχουν καθυστερήσει 31-90 ημέρες</w:t>
            </w:r>
          </w:p>
          <w:p w14:paraId="47C24F0D" w14:textId="77777777" w:rsidR="004E71F4" w:rsidRPr="007F4CC8" w:rsidRDefault="004E71F4" w:rsidP="00155C96">
            <w:pPr>
              <w:pStyle w:val="Fait"/>
              <w:spacing w:before="0" w:after="120"/>
              <w:rPr>
                <w:rFonts w:eastAsiaTheme="minorEastAsia"/>
              </w:rPr>
            </w:pPr>
            <w:r>
              <w:t>Επιπλέον, περιλαμβάνονται σε αυτήν την υποκατηγορία ανοίγματα που έχουν καθυστερήσει περισσότερες από 90 ημέρες και δεν είναι σημαντικά.</w:t>
            </w:r>
          </w:p>
        </w:tc>
      </w:tr>
      <w:tr w:rsidR="004E71F4" w:rsidRPr="007F4CC8" w14:paraId="28287BB1" w14:textId="77777777" w:rsidTr="00155C96">
        <w:trPr>
          <w:trHeight w:val="841"/>
        </w:trPr>
        <w:tc>
          <w:tcPr>
            <w:tcW w:w="1384" w:type="dxa"/>
          </w:tcPr>
          <w:p w14:paraId="5ED0076E" w14:textId="77777777" w:rsidR="004E71F4" w:rsidRPr="007F4CC8" w:rsidRDefault="004E71F4" w:rsidP="00155C96">
            <w:pPr>
              <w:pStyle w:val="Applicationdirecte"/>
              <w:spacing w:before="0"/>
            </w:pPr>
            <w:r>
              <w:t>δ</w:t>
            </w:r>
          </w:p>
        </w:tc>
        <w:tc>
          <w:tcPr>
            <w:tcW w:w="7655" w:type="dxa"/>
          </w:tcPr>
          <w:p w14:paraId="6DB9FB9F" w14:textId="77777777" w:rsidR="004E71F4" w:rsidRPr="007F4CC8" w:rsidRDefault="004E71F4" w:rsidP="00155C96">
            <w:pPr>
              <w:pStyle w:val="Fait"/>
              <w:spacing w:before="0" w:after="120"/>
              <w:rPr>
                <w:rFonts w:eastAsiaTheme="minorEastAsia"/>
                <w:b/>
              </w:rPr>
            </w:pPr>
            <w:r>
              <w:rPr>
                <w:rFonts w:eastAsiaTheme="minorEastAsia"/>
                <w:b/>
              </w:rPr>
              <w:t>Ακαθάριστη λογιστική αξία/ονομαστικό ποσό μη εξυπηρετούμενων ανοιγμάτων</w:t>
            </w:r>
          </w:p>
          <w:p w14:paraId="12F6FBD9" w14:textId="77777777" w:rsidR="004E71F4" w:rsidRPr="007F4CC8" w:rsidRDefault="004E71F4" w:rsidP="00155C96">
            <w:pPr>
              <w:pStyle w:val="Fait"/>
              <w:spacing w:before="0" w:after="120"/>
              <w:rPr>
                <w:b/>
              </w:rPr>
            </w:pPr>
            <w:r>
              <w:t>Ακαθάριστη λογιστική αξία όπως ορίζεται στο παράρτημα V πρώτο μέρος παράγραφος 34 του εκτελεστικού κανονισμού (ΕΕ) αριθ. 680/2014 της Επιτροπής, ονομαστικό</w:t>
            </w:r>
            <w:r>
              <w:rPr>
                <w:i/>
              </w:rPr>
              <w:t xml:space="preserve"> ποσό όπως ορίζεται στο παράρτημα V δεύτερο μέρος παράγραφος 118 του εκτελεστικού κανονισμού (ΕΕ) αριθ. 680/2014 της Επιτροπής</w:t>
            </w:r>
            <w:r>
              <w:t>, μη εξυπηρετούμενα ανοίγματα όπως ορίζονται στο άρθρο 47α του ΚΚΑ.</w:t>
            </w:r>
          </w:p>
        </w:tc>
      </w:tr>
      <w:tr w:rsidR="004E71F4" w:rsidRPr="007F4CC8" w14:paraId="2F264390" w14:textId="77777777" w:rsidTr="00155C96">
        <w:trPr>
          <w:trHeight w:val="316"/>
        </w:trPr>
        <w:tc>
          <w:tcPr>
            <w:tcW w:w="1384" w:type="dxa"/>
          </w:tcPr>
          <w:p w14:paraId="341DF032" w14:textId="77777777" w:rsidR="004E71F4" w:rsidRPr="007F4CC8" w:rsidRDefault="004E71F4" w:rsidP="00155C96">
            <w:pPr>
              <w:pStyle w:val="Applicationdirecte"/>
              <w:spacing w:before="0"/>
            </w:pPr>
            <w:r>
              <w:t>ε</w:t>
            </w:r>
          </w:p>
        </w:tc>
        <w:tc>
          <w:tcPr>
            <w:tcW w:w="7655" w:type="dxa"/>
          </w:tcPr>
          <w:p w14:paraId="7B947F29" w14:textId="77777777" w:rsidR="004E71F4" w:rsidRPr="007F4CC8" w:rsidRDefault="004E71F4" w:rsidP="00155C96">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Εκ των οποίων: Μη πιθανό να πληρωθούν που δεν είναι καθυστερημένα ή είναι καθυστερημένα ≤ 90 ημέρες</w:t>
            </w:r>
          </w:p>
          <w:p w14:paraId="0ADF2F4D"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Υποκατηγορία ανοιγμάτων που είτε δεν είναι καθυστερημένα ή είναι καθυστερημένα έως και 90 ημέρες, αλλά αναγνωρίζονται ως μη εξυπηρετούμενα σύμφωνα με το άρθρο 47α του ΚΚΑ</w:t>
            </w:r>
          </w:p>
        </w:tc>
      </w:tr>
      <w:tr w:rsidR="004E71F4" w:rsidRPr="007F4CC8" w14:paraId="24C98E1F" w14:textId="77777777" w:rsidTr="00155C96">
        <w:trPr>
          <w:trHeight w:val="316"/>
        </w:trPr>
        <w:tc>
          <w:tcPr>
            <w:tcW w:w="1384" w:type="dxa"/>
          </w:tcPr>
          <w:p w14:paraId="69FAB3B1"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στ</w:t>
            </w:r>
          </w:p>
        </w:tc>
        <w:tc>
          <w:tcPr>
            <w:tcW w:w="7655" w:type="dxa"/>
          </w:tcPr>
          <w:p w14:paraId="51CC78F9" w14:textId="77777777" w:rsidR="004E71F4" w:rsidRPr="007F4CC8" w:rsidRDefault="004E71F4" w:rsidP="00155C96">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Εκ των οποίων: Καθυστερημένα &gt; 90 ημέρες ≤ 180 ημέρες</w:t>
            </w:r>
          </w:p>
          <w:p w14:paraId="2C49C2F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Υποκατηγορία μη εξυπηρετούμενων ανοιγμάτων που είναι καθυστερημένα για περισσότερες από 90 ημέρες, αλλά όχι περισσότερες από 180 ημέρες</w:t>
            </w:r>
          </w:p>
        </w:tc>
      </w:tr>
      <w:tr w:rsidR="004E71F4" w:rsidRPr="007F4CC8" w14:paraId="6F94FF85" w14:textId="77777777" w:rsidTr="00155C96">
        <w:trPr>
          <w:trHeight w:val="316"/>
        </w:trPr>
        <w:tc>
          <w:tcPr>
            <w:tcW w:w="1384" w:type="dxa"/>
          </w:tcPr>
          <w:p w14:paraId="635DEF8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ζ</w:t>
            </w:r>
          </w:p>
        </w:tc>
        <w:tc>
          <w:tcPr>
            <w:tcW w:w="7655" w:type="dxa"/>
          </w:tcPr>
          <w:p w14:paraId="25BC38E9" w14:textId="77777777" w:rsidR="004E71F4" w:rsidRPr="007F4CC8" w:rsidRDefault="004E71F4" w:rsidP="00155C96">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Εκ των οποίων: Καθυστερημένα &gt; 180 ημέρες ≤ 1 έτος</w:t>
            </w:r>
          </w:p>
          <w:p w14:paraId="40E0151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Υποκατηγορία μη εξυπηρετούμενων ανοιγμάτων που είναι καθυστερημένα για περισσότερες από 180 ημέρες, αλλά όχι περισσότερο από 1 έτος</w:t>
            </w:r>
          </w:p>
        </w:tc>
      </w:tr>
      <w:tr w:rsidR="004E71F4" w:rsidRPr="007F4CC8" w14:paraId="370A57D9" w14:textId="77777777" w:rsidTr="00155C96">
        <w:trPr>
          <w:trHeight w:val="695"/>
        </w:trPr>
        <w:tc>
          <w:tcPr>
            <w:tcW w:w="1384" w:type="dxa"/>
          </w:tcPr>
          <w:p w14:paraId="421B830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η</w:t>
            </w:r>
          </w:p>
        </w:tc>
        <w:tc>
          <w:tcPr>
            <w:tcW w:w="7655" w:type="dxa"/>
          </w:tcPr>
          <w:p w14:paraId="347FA619" w14:textId="77777777" w:rsidR="004E71F4" w:rsidRPr="007F4CC8" w:rsidRDefault="004E71F4" w:rsidP="00155C96">
            <w:pPr>
              <w:autoSpaceDE w:val="0"/>
              <w:autoSpaceDN w:val="0"/>
              <w:adjustRightInd w:val="0"/>
              <w:spacing w:after="120"/>
              <w:ind w:left="720"/>
              <w:rPr>
                <w:rFonts w:ascii="Times New Roman" w:hAnsi="Times New Roman" w:cs="Times New Roman"/>
                <w:sz w:val="24"/>
              </w:rPr>
            </w:pPr>
            <w:r>
              <w:rPr>
                <w:rFonts w:ascii="Times New Roman" w:hAnsi="Times New Roman"/>
                <w:b/>
                <w:sz w:val="24"/>
              </w:rPr>
              <w:t>Εκ των οποίων: Καθυστερημένα &gt; 1 έτος ≤ 2 έτη</w:t>
            </w:r>
            <w:r>
              <w:rPr>
                <w:rFonts w:ascii="Times New Roman" w:hAnsi="Times New Roman"/>
                <w:sz w:val="24"/>
              </w:rPr>
              <w:t xml:space="preserve"> </w:t>
            </w:r>
          </w:p>
          <w:p w14:paraId="2013EA2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Υποκατηγορία μη εξυπηρετούμενων ανοιγμάτων που είναι καθυστερημένα για περισσότερο από 1 έτος, αλλά όχι περισσότερα από 2 έτη</w:t>
            </w:r>
          </w:p>
        </w:tc>
      </w:tr>
      <w:tr w:rsidR="004E71F4" w:rsidRPr="007F4CC8" w14:paraId="36F34A9E" w14:textId="77777777" w:rsidTr="00155C96">
        <w:trPr>
          <w:trHeight w:val="695"/>
        </w:trPr>
        <w:tc>
          <w:tcPr>
            <w:tcW w:w="1384" w:type="dxa"/>
          </w:tcPr>
          <w:p w14:paraId="22D8E179"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θ</w:t>
            </w:r>
          </w:p>
        </w:tc>
        <w:tc>
          <w:tcPr>
            <w:tcW w:w="7655" w:type="dxa"/>
          </w:tcPr>
          <w:p w14:paraId="754E96ED"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Εκ των οποίων: Καθυστερημένα &gt; 2 έτη ≤ 5 έτη</w:t>
            </w:r>
          </w:p>
          <w:p w14:paraId="6300F63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Υποκατηγορία μη εξυπηρετούμενων ανοιγμάτων που είναι καθυστερημένα για περισσότερα από 2 έτη, αλλά όχι περισσότερα από 5 έτη</w:t>
            </w:r>
          </w:p>
        </w:tc>
      </w:tr>
      <w:tr w:rsidR="004E71F4" w:rsidRPr="007F4CC8" w14:paraId="65433D17" w14:textId="77777777" w:rsidTr="00155C96">
        <w:trPr>
          <w:trHeight w:val="695"/>
        </w:trPr>
        <w:tc>
          <w:tcPr>
            <w:tcW w:w="1384" w:type="dxa"/>
          </w:tcPr>
          <w:p w14:paraId="2E825BAD"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ι</w:t>
            </w:r>
          </w:p>
        </w:tc>
        <w:tc>
          <w:tcPr>
            <w:tcW w:w="7655" w:type="dxa"/>
          </w:tcPr>
          <w:p w14:paraId="5A03D23D"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Εκ των οποίων: Καθυστερημένα &gt; 5 έτη ≤ 7 έτη</w:t>
            </w:r>
          </w:p>
          <w:p w14:paraId="5FA5588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Υποκατηγορία μη εξυπηρετούμενων ανοιγμάτων που είναι καθυστερημένα για περισσότερα από 5 έτη, αλλά όχι περισσότερα από 7 έτη</w:t>
            </w:r>
          </w:p>
        </w:tc>
      </w:tr>
      <w:tr w:rsidR="004E71F4" w:rsidRPr="007F4CC8" w14:paraId="3A875F54" w14:textId="77777777" w:rsidTr="00155C96">
        <w:trPr>
          <w:trHeight w:val="695"/>
        </w:trPr>
        <w:tc>
          <w:tcPr>
            <w:tcW w:w="1384" w:type="dxa"/>
          </w:tcPr>
          <w:p w14:paraId="5F8B7EB5"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proofErr w:type="spellStart"/>
            <w:r>
              <w:rPr>
                <w:rFonts w:ascii="Times New Roman" w:hAnsi="Times New Roman"/>
                <w:sz w:val="24"/>
              </w:rPr>
              <w:t>ια</w:t>
            </w:r>
            <w:proofErr w:type="spellEnd"/>
          </w:p>
        </w:tc>
        <w:tc>
          <w:tcPr>
            <w:tcW w:w="7655" w:type="dxa"/>
          </w:tcPr>
          <w:p w14:paraId="0588E06A"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Εκ των οποίων: Καθυστερημένα &gt; 7 έτη</w:t>
            </w:r>
          </w:p>
          <w:p w14:paraId="6F16033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Υποκατηγορία μη εξυπηρετούμενων ανοιγμάτων που είναι καθυστερημένα για περισσότερα από 7 έτη</w:t>
            </w:r>
          </w:p>
        </w:tc>
      </w:tr>
      <w:tr w:rsidR="004E71F4" w:rsidRPr="007F4CC8" w14:paraId="14A411B1" w14:textId="77777777" w:rsidTr="00155C96">
        <w:trPr>
          <w:trHeight w:val="695"/>
        </w:trPr>
        <w:tc>
          <w:tcPr>
            <w:tcW w:w="1384" w:type="dxa"/>
          </w:tcPr>
          <w:p w14:paraId="7660F274"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proofErr w:type="spellStart"/>
            <w:r>
              <w:rPr>
                <w:rFonts w:ascii="Times New Roman" w:hAnsi="Times New Roman"/>
                <w:sz w:val="24"/>
              </w:rPr>
              <w:t>ιβ</w:t>
            </w:r>
            <w:proofErr w:type="spellEnd"/>
          </w:p>
        </w:tc>
        <w:tc>
          <w:tcPr>
            <w:tcW w:w="7655" w:type="dxa"/>
          </w:tcPr>
          <w:p w14:paraId="00423D4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Εκ των οποίων σε αθέτηση</w:t>
            </w:r>
          </w:p>
          <w:p w14:paraId="0835D7CA"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Ανοίγματα σε αθέτηση σύμφωνα με το άρθρο 178 του ΚΚΑ.</w:t>
            </w:r>
          </w:p>
        </w:tc>
      </w:tr>
    </w:tbl>
    <w:p w14:paraId="754762B8" w14:textId="77777777" w:rsidR="004E71F4" w:rsidRPr="007F4CC8" w:rsidRDefault="004E71F4" w:rsidP="004E71F4">
      <w:pPr>
        <w:autoSpaceDE w:val="0"/>
        <w:autoSpaceDN w:val="0"/>
        <w:adjustRightInd w:val="0"/>
        <w:spacing w:after="120"/>
        <w:rPr>
          <w:rFonts w:ascii="Times New Roman" w:hAnsi="Times New Roman" w:cs="Times New Roman"/>
          <w:sz w:val="24"/>
        </w:rPr>
      </w:pPr>
    </w:p>
    <w:p w14:paraId="4EA31CF9" w14:textId="3DB8E900" w:rsidR="004E71F4" w:rsidRPr="007F4CC8" w:rsidRDefault="004E71F4"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Υπόδειγμα EU</w:t>
      </w:r>
      <w:r w:rsidR="008162A6">
        <w:rPr>
          <w:rFonts w:ascii="Times New Roman" w:hAnsi="Times New Roman"/>
          <w:b/>
          <w:sz w:val="24"/>
        </w:rPr>
        <w:t xml:space="preserve"> </w:t>
      </w:r>
      <w:r>
        <w:rPr>
          <w:rFonts w:ascii="Times New Roman" w:hAnsi="Times New Roman"/>
          <w:b/>
          <w:sz w:val="24"/>
        </w:rPr>
        <w:t>CQ4: Ποιότητα των μη εξυπηρετούμενων εκθέσεων ανά γεωγραφική θέση </w:t>
      </w:r>
    </w:p>
    <w:p w14:paraId="629B62E2" w14:textId="0851F6F5" w:rsidR="004E71F4" w:rsidRPr="007F4CC8" w:rsidRDefault="004E71F4" w:rsidP="00991F59">
      <w:pPr>
        <w:pStyle w:val="ListParagraph"/>
        <w:numPr>
          <w:ilvl w:val="0"/>
          <w:numId w:val="42"/>
        </w:numPr>
        <w:spacing w:after="120"/>
        <w:jc w:val="both"/>
        <w:rPr>
          <w:rFonts w:ascii="Times New Roman" w:hAnsi="Times New Roman"/>
          <w:bCs/>
          <w:sz w:val="24"/>
        </w:rPr>
      </w:pPr>
      <w:r>
        <w:rPr>
          <w:rFonts w:ascii="Times New Roman" w:hAnsi="Times New Roman"/>
          <w:sz w:val="24"/>
        </w:rPr>
        <w:t xml:space="preserve">Εάν τα μη εγχώρια αρχικά ανοίγματα σε όλες τις μη εγχώριες χώρες σε όλες τις κατηγορίες ανοιγμάτων είναι ίσα ή υψηλότερα από το 10 % των συνολικών (εγχώριων και μη εγχώριων) αρχικών ανοιγμάτων, τα ιδρύματα δημοσιοποιούν τις πληροφορίες που αναφέρονται στο άρθρο 442 στοιχεία γ) και ε) του </w:t>
      </w:r>
      <w:r>
        <w:rPr>
          <w:rFonts w:ascii="Times New Roman" w:hAnsi="Times New Roman"/>
          <w:color w:val="000000"/>
          <w:sz w:val="24"/>
        </w:rPr>
        <w:t>ΚΚΑ</w:t>
      </w:r>
      <w:r>
        <w:rPr>
          <w:rFonts w:ascii="Times New Roman" w:hAnsi="Times New Roman"/>
          <w:sz w:val="24"/>
        </w:rPr>
        <w:t xml:space="preserve"> ακολουθώντας τις οδηγίες που παρέχονται κατωτέρω στο παρόν παράρτημα, στο πλήρες υπόδειγμα EU</w:t>
      </w:r>
      <w:r w:rsidR="008162A6">
        <w:rPr>
          <w:rFonts w:ascii="Times New Roman" w:hAnsi="Times New Roman"/>
          <w:sz w:val="24"/>
        </w:rPr>
        <w:t xml:space="preserve"> </w:t>
      </w:r>
      <w:r>
        <w:rPr>
          <w:rFonts w:ascii="Times New Roman" w:hAnsi="Times New Roman"/>
          <w:sz w:val="24"/>
        </w:rPr>
        <w:t>CQ4, το οποίο παρουσιάζεται στο παράρτημα XV του παρόντος εκτελεστικού κανονισμού .</w:t>
      </w:r>
    </w:p>
    <w:p w14:paraId="7E2D5D8D"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959ED3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6AE82E"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4E71F4" w:rsidRPr="007F4CC8" w14:paraId="31829FD2" w14:textId="77777777" w:rsidTr="00155C96">
        <w:trPr>
          <w:trHeight w:val="238"/>
        </w:trPr>
        <w:tc>
          <w:tcPr>
            <w:tcW w:w="1384" w:type="dxa"/>
            <w:shd w:val="clear" w:color="auto" w:fill="D9D9D9" w:themeFill="background1" w:themeFillShade="D9"/>
          </w:tcPr>
          <w:p w14:paraId="09EE8C9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1F94FB8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4E71F4" w:rsidRPr="007F4CC8" w14:paraId="5725EA0A" w14:textId="77777777" w:rsidTr="00155C96">
        <w:trPr>
          <w:trHeight w:val="971"/>
        </w:trPr>
        <w:tc>
          <w:tcPr>
            <w:tcW w:w="1384" w:type="dxa"/>
          </w:tcPr>
          <w:p w14:paraId="7B3A0816" w14:textId="77777777" w:rsidR="004E71F4" w:rsidRPr="007F4CC8" w:rsidRDefault="004E71F4" w:rsidP="00155C96">
            <w:pPr>
              <w:pStyle w:val="Applicationdirecte"/>
              <w:spacing w:before="0"/>
            </w:pPr>
            <w:r>
              <w:lastRenderedPageBreak/>
              <w:t>010</w:t>
            </w:r>
          </w:p>
        </w:tc>
        <w:tc>
          <w:tcPr>
            <w:tcW w:w="7655" w:type="dxa"/>
          </w:tcPr>
          <w:p w14:paraId="7C553B29" w14:textId="77777777" w:rsidR="004E71F4" w:rsidRPr="007F4CC8" w:rsidRDefault="004E71F4" w:rsidP="00155C96">
            <w:pPr>
              <w:pStyle w:val="Applicationdirecte"/>
              <w:spacing w:before="0"/>
              <w:rPr>
                <w:b/>
              </w:rPr>
            </w:pPr>
            <w:r>
              <w:rPr>
                <w:b/>
              </w:rPr>
              <w:t>Ανοίγματα εντός ισολογισμού</w:t>
            </w:r>
          </w:p>
          <w:p w14:paraId="6CCB87CE" w14:textId="77777777" w:rsidR="004E71F4" w:rsidRPr="007F4CC8" w:rsidRDefault="004E71F4" w:rsidP="00155C96">
            <w:pPr>
              <w:pStyle w:val="Fait"/>
              <w:spacing w:before="0" w:after="120"/>
            </w:pPr>
            <w:r>
              <w:t>Συνολικά ανοίγματα εντός ισολογισμού</w:t>
            </w:r>
          </w:p>
        </w:tc>
      </w:tr>
      <w:tr w:rsidR="004E71F4" w:rsidRPr="007F4CC8" w14:paraId="54474621" w14:textId="77777777" w:rsidTr="00155C96">
        <w:trPr>
          <w:trHeight w:val="3491"/>
        </w:trPr>
        <w:tc>
          <w:tcPr>
            <w:tcW w:w="1384" w:type="dxa"/>
          </w:tcPr>
          <w:p w14:paraId="64905361" w14:textId="77777777" w:rsidR="004E71F4" w:rsidRPr="007F4CC8" w:rsidRDefault="004E71F4" w:rsidP="00155C96">
            <w:pPr>
              <w:pStyle w:val="Applicationdirecte"/>
              <w:spacing w:before="0"/>
            </w:pPr>
            <w:r>
              <w:t>020 – 070 και 090 - 140</w:t>
            </w:r>
          </w:p>
        </w:tc>
        <w:tc>
          <w:tcPr>
            <w:tcW w:w="7655" w:type="dxa"/>
          </w:tcPr>
          <w:p w14:paraId="0FDB9099" w14:textId="77777777" w:rsidR="004E71F4" w:rsidRPr="007F4CC8" w:rsidRDefault="004E71F4" w:rsidP="00155C96">
            <w:pPr>
              <w:pStyle w:val="Applicationdirecte"/>
              <w:spacing w:before="0"/>
              <w:rPr>
                <w:b/>
              </w:rPr>
            </w:pPr>
            <w:r>
              <w:rPr>
                <w:b/>
              </w:rPr>
              <w:t>Χώρα</w:t>
            </w:r>
          </w:p>
          <w:p w14:paraId="754707AF" w14:textId="77777777" w:rsidR="004E71F4" w:rsidRPr="007F4CC8" w:rsidRDefault="004E71F4" w:rsidP="00155C96">
            <w:pPr>
              <w:pStyle w:val="Fait"/>
              <w:spacing w:before="0" w:after="120"/>
            </w:pPr>
            <w:r>
              <w:t>Χώρα στην οποία τα ανοίγματα του ιδρύματος είναι σημαντικά σύμφωνα με το άρθρο 432 του ΚΚΑ</w:t>
            </w:r>
          </w:p>
          <w:p w14:paraId="40FEB711"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Όταν η σημαντικότητα των χωρών προσδιορίζεται χρησιμοποιώντας κατώτατο όριο σημαντικότητας, το όριο αυτό δημοσιοποιείται, όπως και ο κατάλογος των μη σημαντικών χωρών που περιλαμβάνονται στις γραμμές «Άλλες χώρες».</w:t>
            </w:r>
          </w:p>
          <w:p w14:paraId="06C1CFA3" w14:textId="77777777" w:rsidR="004E71F4" w:rsidRPr="007F4CC8" w:rsidRDefault="004E71F4" w:rsidP="00155C96">
            <w:pPr>
              <w:autoSpaceDE w:val="0"/>
              <w:autoSpaceDN w:val="0"/>
              <w:adjustRightInd w:val="0"/>
              <w:spacing w:after="120"/>
              <w:jc w:val="both"/>
            </w:pPr>
            <w:r>
              <w:rPr>
                <w:rFonts w:ascii="Times New Roman" w:hAnsi="Times New Roman"/>
                <w:sz w:val="24"/>
              </w:rPr>
              <w:t>Τα ιδρύματα κατανέμουν ανοίγματα σε σημαντική χώρα βάσει του τόπου κατοικίας του άμεσου αντισυμβαλλομένου. Τα ανοίγματα με υπερεθνικούς οργανισμούς δεν αποδίδονται στη χώρα εγκατάστασης του ιδρύματος, αλλά στις «Άλλες χώρες».</w:t>
            </w:r>
          </w:p>
        </w:tc>
      </w:tr>
      <w:tr w:rsidR="004E71F4" w:rsidRPr="007F4CC8" w14:paraId="5823936A" w14:textId="77777777" w:rsidTr="00155C96">
        <w:trPr>
          <w:trHeight w:val="728"/>
        </w:trPr>
        <w:tc>
          <w:tcPr>
            <w:tcW w:w="1384" w:type="dxa"/>
          </w:tcPr>
          <w:p w14:paraId="4D5A3661" w14:textId="77777777" w:rsidR="004E71F4" w:rsidRPr="007F4CC8" w:rsidRDefault="004E71F4" w:rsidP="00155C96">
            <w:pPr>
              <w:pStyle w:val="Applicationdirecte"/>
              <w:spacing w:before="0"/>
            </w:pPr>
            <w:r>
              <w:t>080</w:t>
            </w:r>
          </w:p>
        </w:tc>
        <w:tc>
          <w:tcPr>
            <w:tcW w:w="7655" w:type="dxa"/>
          </w:tcPr>
          <w:p w14:paraId="18E511A4" w14:textId="77777777" w:rsidR="004E71F4" w:rsidRPr="007F4CC8" w:rsidRDefault="004E71F4" w:rsidP="00155C96">
            <w:pPr>
              <w:pStyle w:val="Applicationdirecte"/>
              <w:spacing w:before="0"/>
              <w:rPr>
                <w:b/>
              </w:rPr>
            </w:pPr>
            <w:r>
              <w:rPr>
                <w:b/>
              </w:rPr>
              <w:t>Ανοίγματα εκτός ισολογισμού</w:t>
            </w:r>
          </w:p>
          <w:p w14:paraId="26E2715C" w14:textId="77777777" w:rsidR="004E71F4" w:rsidRPr="007F4CC8" w:rsidRDefault="004E71F4" w:rsidP="00155C96">
            <w:pPr>
              <w:autoSpaceDE w:val="0"/>
              <w:autoSpaceDN w:val="0"/>
              <w:adjustRightInd w:val="0"/>
              <w:spacing w:after="120"/>
              <w:jc w:val="both"/>
            </w:pPr>
            <w:r>
              <w:rPr>
                <w:rFonts w:ascii="Times New Roman" w:hAnsi="Times New Roman"/>
                <w:sz w:val="24"/>
              </w:rPr>
              <w:t>Βλέπε τον ορισμό στο υπόδειγμα EU-CR1: Εξυπηρετούμενα και μη εξυπηρετούμενα ανοίγματα και συναφείς προβλέψεις.</w:t>
            </w:r>
          </w:p>
        </w:tc>
      </w:tr>
      <w:tr w:rsidR="004E71F4" w:rsidRPr="007F4CC8" w14:paraId="660866D7" w14:textId="77777777" w:rsidTr="00155C96">
        <w:trPr>
          <w:trHeight w:val="367"/>
        </w:trPr>
        <w:tc>
          <w:tcPr>
            <w:tcW w:w="1384" w:type="dxa"/>
          </w:tcPr>
          <w:p w14:paraId="67DB1DC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150</w:t>
            </w:r>
          </w:p>
        </w:tc>
        <w:tc>
          <w:tcPr>
            <w:tcW w:w="7655" w:type="dxa"/>
          </w:tcPr>
          <w:p w14:paraId="5C13289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Σύνολο</w:t>
            </w:r>
          </w:p>
        </w:tc>
      </w:tr>
    </w:tbl>
    <w:p w14:paraId="6B5E4555"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31FB366" w14:textId="77777777" w:rsidTr="00155C96">
        <w:trPr>
          <w:trHeight w:val="238"/>
        </w:trPr>
        <w:tc>
          <w:tcPr>
            <w:tcW w:w="9039" w:type="dxa"/>
            <w:gridSpan w:val="2"/>
            <w:shd w:val="clear" w:color="auto" w:fill="D9D9D9" w:themeFill="background1" w:themeFillShade="D9"/>
          </w:tcPr>
          <w:p w14:paraId="1A96B80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4E71F4" w:rsidRPr="007F4CC8" w14:paraId="2E11FA90" w14:textId="77777777" w:rsidTr="00155C96">
        <w:trPr>
          <w:trHeight w:val="238"/>
        </w:trPr>
        <w:tc>
          <w:tcPr>
            <w:tcW w:w="1384" w:type="dxa"/>
            <w:shd w:val="clear" w:color="auto" w:fill="D9D9D9" w:themeFill="background1" w:themeFillShade="D9"/>
          </w:tcPr>
          <w:p w14:paraId="1232206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στήλης</w:t>
            </w:r>
          </w:p>
        </w:tc>
        <w:tc>
          <w:tcPr>
            <w:tcW w:w="7655" w:type="dxa"/>
            <w:shd w:val="clear" w:color="auto" w:fill="D9D9D9" w:themeFill="background1" w:themeFillShade="D9"/>
          </w:tcPr>
          <w:p w14:paraId="2810F84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Επεξήγηση</w:t>
            </w:r>
          </w:p>
        </w:tc>
      </w:tr>
      <w:tr w:rsidR="004E71F4" w:rsidRPr="007F4CC8" w14:paraId="39269B3E" w14:textId="77777777" w:rsidTr="00155C96">
        <w:trPr>
          <w:trHeight w:val="841"/>
        </w:trPr>
        <w:tc>
          <w:tcPr>
            <w:tcW w:w="1384" w:type="dxa"/>
          </w:tcPr>
          <w:p w14:paraId="02C62B53" w14:textId="77777777" w:rsidR="004E71F4" w:rsidRPr="007F4CC8" w:rsidRDefault="004E71F4" w:rsidP="00155C96">
            <w:pPr>
              <w:pStyle w:val="Applicationdirecte"/>
              <w:spacing w:before="0"/>
            </w:pPr>
            <w:r>
              <w:t>α</w:t>
            </w:r>
          </w:p>
        </w:tc>
        <w:tc>
          <w:tcPr>
            <w:tcW w:w="7655" w:type="dxa"/>
          </w:tcPr>
          <w:p w14:paraId="0778CDCC" w14:textId="77777777" w:rsidR="004E71F4" w:rsidRPr="007F4CC8" w:rsidRDefault="004E71F4" w:rsidP="00155C96">
            <w:pPr>
              <w:pStyle w:val="Fait"/>
              <w:spacing w:before="0" w:after="120"/>
              <w:rPr>
                <w:rFonts w:eastAsiaTheme="minorEastAsia"/>
                <w:b/>
              </w:rPr>
            </w:pPr>
            <w:r>
              <w:rPr>
                <w:rFonts w:eastAsiaTheme="minorEastAsia"/>
                <w:b/>
              </w:rPr>
              <w:t xml:space="preserve">Ακαθάριστη λογιστική αξία/ονομαστικό ποσό </w:t>
            </w:r>
          </w:p>
          <w:p w14:paraId="407BB8E5" w14:textId="77777777" w:rsidR="004E71F4" w:rsidRPr="007F4CC8" w:rsidRDefault="004E71F4" w:rsidP="00155C96">
            <w:pPr>
              <w:pStyle w:val="Fait"/>
              <w:spacing w:before="0" w:after="120"/>
            </w:pPr>
            <w:r>
              <w:t>Ακαθάριστη λογιστική αξία όπως ορίζεται στο παράρτημα V πρώτο μέρος παράγραφος 34 του εκτελεστικού κανονισμού (ΕΕ) αριθ. 680/2014 της Επιτροπής, ονομαστικό ποσό όπως ορίζεται στο παράρτημα V δεύτερο μέρος παράγραφος 118 του εκτελεστικού κανονισμού (ΕΕ) αριθ. 680/2014 της Επιτροπής</w:t>
            </w:r>
          </w:p>
          <w:p w14:paraId="6570F2FC" w14:textId="77777777" w:rsidR="004E71F4" w:rsidRPr="007F4CC8" w:rsidRDefault="004E71F4" w:rsidP="00155C96">
            <w:pPr>
              <w:pStyle w:val="Fait"/>
              <w:spacing w:before="0" w:after="120"/>
            </w:pPr>
            <w:r>
              <w:t>Η ακαθάριστη λογιστική αξία που σχετίζεται με τα ανοίγματα που υπόκεινται σε απομείωση είναι το καθαρό ποσό χωρίς τη συσσωρευμένη μερική και ολική διαγραφή.</w:t>
            </w:r>
          </w:p>
        </w:tc>
      </w:tr>
      <w:tr w:rsidR="004E71F4" w:rsidRPr="007F4CC8" w14:paraId="0BA09C4F" w14:textId="77777777" w:rsidTr="00155C96">
        <w:trPr>
          <w:trHeight w:val="841"/>
        </w:trPr>
        <w:tc>
          <w:tcPr>
            <w:tcW w:w="1384" w:type="dxa"/>
          </w:tcPr>
          <w:p w14:paraId="191E705E" w14:textId="77777777" w:rsidR="004E71F4" w:rsidRPr="007F4CC8" w:rsidRDefault="004E71F4" w:rsidP="00155C96">
            <w:pPr>
              <w:pStyle w:val="Applicationdirecte"/>
              <w:spacing w:before="0"/>
            </w:pPr>
            <w:r>
              <w:t>β</w:t>
            </w:r>
          </w:p>
        </w:tc>
        <w:tc>
          <w:tcPr>
            <w:tcW w:w="7655" w:type="dxa"/>
          </w:tcPr>
          <w:p w14:paraId="3FC98DA1" w14:textId="77777777" w:rsidR="004E71F4" w:rsidRPr="007F4CC8" w:rsidRDefault="004E71F4" w:rsidP="00155C96">
            <w:pPr>
              <w:pStyle w:val="Fait"/>
              <w:spacing w:before="0" w:after="120"/>
              <w:rPr>
                <w:rFonts w:eastAsiaTheme="minorEastAsia"/>
                <w:b/>
              </w:rPr>
            </w:pPr>
            <w:r>
              <w:rPr>
                <w:rFonts w:eastAsiaTheme="minorEastAsia"/>
                <w:b/>
              </w:rPr>
              <w:t>Ακαθάριστη λογιστική αξία/ονομαστικό ποσό – εκ των οποίων μη εξυπηρετούμενα</w:t>
            </w:r>
          </w:p>
          <w:p w14:paraId="324B3E45" w14:textId="77777777" w:rsidR="004E71F4" w:rsidRPr="007F4CC8" w:rsidRDefault="004E71F4" w:rsidP="00155C96">
            <w:pPr>
              <w:pStyle w:val="Fait"/>
              <w:spacing w:before="0" w:after="120"/>
              <w:rPr>
                <w:b/>
              </w:rPr>
            </w:pPr>
            <w:r>
              <w:t>Ακαθάριστη λογιστική αξία όπως ορίζεται στο παράρτημα V πρώτο μέρος παράγραφος 34 του εκτελεστικού κανονισμού (ΕΕ) αριθ. 680/2014 της Επιτροπής, ονομαστικό ποσό όπως ορίζεται στο παράρτημα V δεύτερο μέρος παράγραφος 118 του εκτελεστικού κανονισμού (ΕΕ) αριθ. 680/2014 της Επιτροπής, μη εξυπηρετούμενα ανοίγματα όπως ορίζονται στο άρθρο 47α του ΚΚΑ.</w:t>
            </w:r>
          </w:p>
        </w:tc>
      </w:tr>
      <w:tr w:rsidR="004E71F4" w:rsidRPr="007F4CC8" w14:paraId="2816521D" w14:textId="77777777" w:rsidTr="00155C96">
        <w:trPr>
          <w:trHeight w:val="316"/>
        </w:trPr>
        <w:tc>
          <w:tcPr>
            <w:tcW w:w="1384" w:type="dxa"/>
          </w:tcPr>
          <w:p w14:paraId="2B9941D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γ</w:t>
            </w:r>
          </w:p>
        </w:tc>
        <w:tc>
          <w:tcPr>
            <w:tcW w:w="7655" w:type="dxa"/>
          </w:tcPr>
          <w:p w14:paraId="318099D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Εκ των οποίων σε αθέτηση</w:t>
            </w:r>
          </w:p>
          <w:p w14:paraId="2D9AD627" w14:textId="77777777" w:rsidR="004E71F4" w:rsidRPr="007F4CC8" w:rsidRDefault="004E71F4" w:rsidP="00155C96">
            <w:pPr>
              <w:pStyle w:val="Fait"/>
              <w:spacing w:before="0" w:after="120"/>
            </w:pPr>
            <w:r>
              <w:lastRenderedPageBreak/>
              <w:t>Ανοίγματα σε αθέτηση σύμφωνα με το άρθρο 178 του ΚΚΑ.</w:t>
            </w:r>
          </w:p>
        </w:tc>
      </w:tr>
      <w:tr w:rsidR="004E71F4" w:rsidRPr="007F4CC8" w14:paraId="3E4CA1D8" w14:textId="77777777" w:rsidTr="00155C96">
        <w:trPr>
          <w:trHeight w:val="316"/>
        </w:trPr>
        <w:tc>
          <w:tcPr>
            <w:tcW w:w="1384" w:type="dxa"/>
          </w:tcPr>
          <w:p w14:paraId="7B58E1F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δ</w:t>
            </w:r>
          </w:p>
        </w:tc>
        <w:tc>
          <w:tcPr>
            <w:tcW w:w="7655" w:type="dxa"/>
          </w:tcPr>
          <w:p w14:paraId="1BE2EE1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Ακαθάριστη λογιστική αξία/ονομαστικό ποσό</w:t>
            </w:r>
            <w:r>
              <w:rPr>
                <w:b/>
              </w:rPr>
              <w:t xml:space="preserve"> – </w:t>
            </w:r>
            <w:r>
              <w:rPr>
                <w:rFonts w:ascii="Times New Roman" w:hAnsi="Times New Roman"/>
                <w:b/>
                <w:sz w:val="24"/>
              </w:rPr>
              <w:t>εκ των οποίων υποκείμενα σε απομείωση</w:t>
            </w:r>
          </w:p>
          <w:p w14:paraId="6BD3FAE2" w14:textId="77777777" w:rsidR="004E71F4" w:rsidRPr="007F4CC8" w:rsidRDefault="004E71F4" w:rsidP="00155C96">
            <w:pPr>
              <w:pStyle w:val="Fait"/>
              <w:spacing w:before="0" w:after="120"/>
            </w:pPr>
            <w:r>
              <w:t>Η ακαθάριστη λογιστική αξία ή το ονομαστικό ποσό που σχετίζεται με ανοίγματα υποκείμενα στις απαιτήσεις απομείωσης της αξίας του ισχύοντος λογιστικού πλαισίου</w:t>
            </w:r>
          </w:p>
        </w:tc>
      </w:tr>
      <w:tr w:rsidR="004E71F4" w:rsidRPr="007F4CC8" w14:paraId="5FF5E291" w14:textId="77777777" w:rsidTr="00155C96">
        <w:trPr>
          <w:trHeight w:val="316"/>
        </w:trPr>
        <w:tc>
          <w:tcPr>
            <w:tcW w:w="1384" w:type="dxa"/>
          </w:tcPr>
          <w:p w14:paraId="1CE9AB1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ε</w:t>
            </w:r>
          </w:p>
        </w:tc>
        <w:tc>
          <w:tcPr>
            <w:tcW w:w="7655" w:type="dxa"/>
          </w:tcPr>
          <w:p w14:paraId="4B567AF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Σωρευτική απομείωση αξίας</w:t>
            </w:r>
          </w:p>
          <w:p w14:paraId="4FB7F9C5" w14:textId="77777777" w:rsidR="004E71F4" w:rsidRPr="007F4CC8" w:rsidRDefault="004E71F4" w:rsidP="00155C96">
            <w:pPr>
              <w:pStyle w:val="Fait"/>
              <w:spacing w:before="0" w:after="120"/>
            </w:pPr>
            <w:r>
              <w:t>Περιλαμβάνει τα ποσά που καθορίζονται σύμφωνα με το παράρτημα V δεύτερο μέρος παράγραφοι 11, 69 έως 71, 106 και 110 του κατ’ εξουσιοδότηση κανονισμού (ΕΕ) αριθ. 680/2014 της Επιτροπής.</w:t>
            </w:r>
          </w:p>
        </w:tc>
      </w:tr>
      <w:tr w:rsidR="004E71F4" w:rsidRPr="007F4CC8" w14:paraId="46415016" w14:textId="77777777" w:rsidTr="00155C96">
        <w:trPr>
          <w:trHeight w:val="695"/>
        </w:trPr>
        <w:tc>
          <w:tcPr>
            <w:tcW w:w="1384" w:type="dxa"/>
          </w:tcPr>
          <w:p w14:paraId="7701B302"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στ</w:t>
            </w:r>
          </w:p>
        </w:tc>
        <w:tc>
          <w:tcPr>
            <w:tcW w:w="7655" w:type="dxa"/>
          </w:tcPr>
          <w:p w14:paraId="173D47D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Προβλέψεις για αναληφθείσες δεσμεύσεις εκτός ισολογισμού και δοθείσες χρηματοοικονομικές εγγυήσεις</w:t>
            </w:r>
          </w:p>
          <w:p w14:paraId="24FAD81B"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Η γραμμή αυτή περιλαμβάνει τις προβλέψεις για αναληφθείσες δεσμεύσεις εκτός ισολογισμού και χρηματοοικονομικές εγγυήσεις.</w:t>
            </w:r>
          </w:p>
        </w:tc>
      </w:tr>
      <w:tr w:rsidR="004E71F4" w:rsidRPr="007F4CC8" w14:paraId="3067476F" w14:textId="77777777" w:rsidTr="00155C96">
        <w:trPr>
          <w:trHeight w:val="695"/>
        </w:trPr>
        <w:tc>
          <w:tcPr>
            <w:tcW w:w="1384" w:type="dxa"/>
          </w:tcPr>
          <w:p w14:paraId="52AA3262"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ζ</w:t>
            </w:r>
          </w:p>
        </w:tc>
        <w:tc>
          <w:tcPr>
            <w:tcW w:w="7655" w:type="dxa"/>
          </w:tcPr>
          <w:p w14:paraId="665BC3F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Σωρευτικές αρνητικές μεταβολές εύλογης αξίας λόγω πιστωτικού κινδύνου για μη εξυπηρετούμενα ανοίγματα</w:t>
            </w:r>
          </w:p>
          <w:p w14:paraId="697B0B24" w14:textId="77777777" w:rsidR="004E71F4" w:rsidRPr="007F4CC8" w:rsidRDefault="004E71F4" w:rsidP="00155C96">
            <w:pPr>
              <w:pStyle w:val="Fait"/>
              <w:spacing w:before="0" w:after="120"/>
            </w:pPr>
            <w:r>
              <w:t>Περιλαμβάνει τα ποσά που καθορίζονται σύμφωνα με το παράρτημα V δεύτερο μέρος παράγραφοι 11, 69 έως 71, 106 και 110 του κατ’ εξουσιοδότηση κανονισμού (ΕΕ) αριθ. 680/2014 της Επιτροπής.</w:t>
            </w:r>
          </w:p>
        </w:tc>
      </w:tr>
    </w:tbl>
    <w:p w14:paraId="052C419F" w14:textId="77777777" w:rsidR="004E71F4" w:rsidRPr="007F4CC8" w:rsidRDefault="004E71F4" w:rsidP="004E71F4">
      <w:pPr>
        <w:autoSpaceDE w:val="0"/>
        <w:autoSpaceDN w:val="0"/>
        <w:adjustRightInd w:val="0"/>
        <w:spacing w:after="120"/>
        <w:rPr>
          <w:rFonts w:ascii="Times New Roman" w:hAnsi="Times New Roman" w:cs="Times New Roman"/>
          <w:sz w:val="24"/>
        </w:rPr>
      </w:pPr>
    </w:p>
    <w:p w14:paraId="0DDE3181" w14:textId="75E7156C" w:rsidR="004E71F4" w:rsidRPr="007F4CC8" w:rsidRDefault="008162A6"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Υπόδειγμα EU </w:t>
      </w:r>
      <w:r w:rsidR="004E71F4">
        <w:rPr>
          <w:rFonts w:ascii="Times New Roman" w:hAnsi="Times New Roman"/>
          <w:b/>
          <w:sz w:val="24"/>
        </w:rPr>
        <w:t>CQ5: Πιστωτική ποιότητα δανείων και προκαταβολών σε μη χρηματοδοτικές εταιρείες ανά κλάδο</w:t>
      </w:r>
    </w:p>
    <w:p w14:paraId="201DD2F2" w14:textId="01FB1558" w:rsidR="004E71F4" w:rsidRPr="007F4CC8" w:rsidRDefault="004E71F4" w:rsidP="00991F59">
      <w:pPr>
        <w:pStyle w:val="ListParagraph"/>
        <w:numPr>
          <w:ilvl w:val="0"/>
          <w:numId w:val="42"/>
        </w:numPr>
        <w:autoSpaceDE w:val="0"/>
        <w:autoSpaceDN w:val="0"/>
        <w:adjustRightInd w:val="0"/>
        <w:spacing w:after="120"/>
        <w:jc w:val="both"/>
        <w:rPr>
          <w:rFonts w:ascii="Times New Roman" w:hAnsi="Times New Roman"/>
          <w:b/>
          <w:sz w:val="24"/>
        </w:rPr>
      </w:pPr>
      <w:r>
        <w:rPr>
          <w:rFonts w:ascii="Times New Roman" w:hAnsi="Times New Roman"/>
          <w:sz w:val="24"/>
        </w:rPr>
        <w:t xml:space="preserve">Τα ιδρύματα δημοσιοποιούν τις πληροφορίες που αναφέρονται στο άρθρο 442 στοιχεία γ) και ε) του </w:t>
      </w:r>
      <w:r>
        <w:rPr>
          <w:rFonts w:ascii="Times New Roman" w:hAnsi="Times New Roman"/>
          <w:color w:val="000000"/>
          <w:sz w:val="24"/>
        </w:rPr>
        <w:t>ΚΚΑ</w:t>
      </w:r>
      <w:r>
        <w:rPr>
          <w:rFonts w:ascii="Times New Roman" w:hAnsi="Times New Roman"/>
          <w:sz w:val="24"/>
        </w:rPr>
        <w:t xml:space="preserve"> ακολουθώντας τις οδηγίες που παρέχονται παρακάτω στο παρόν παράρτημα για τη συμπλήρωση του υποδείγματος EU</w:t>
      </w:r>
      <w:r w:rsidR="008162A6">
        <w:rPr>
          <w:rFonts w:ascii="Times New Roman" w:hAnsi="Times New Roman"/>
          <w:sz w:val="24"/>
        </w:rPr>
        <w:t xml:space="preserve"> </w:t>
      </w:r>
      <w:r>
        <w:rPr>
          <w:rFonts w:ascii="Times New Roman" w:hAnsi="Times New Roman"/>
          <w:sz w:val="24"/>
        </w:rPr>
        <w:t>CQ5, το οποίο παρατίθεται στο παράρτημα XV του παρόντος εκτελεστικού κανονισμού.</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9DE0CA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32406B"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4E71F4" w:rsidRPr="007F4CC8" w14:paraId="0CFFFD8C" w14:textId="77777777" w:rsidTr="00155C96">
        <w:trPr>
          <w:trHeight w:val="238"/>
        </w:trPr>
        <w:tc>
          <w:tcPr>
            <w:tcW w:w="1384" w:type="dxa"/>
            <w:shd w:val="clear" w:color="auto" w:fill="D9D9D9" w:themeFill="background1" w:themeFillShade="D9"/>
          </w:tcPr>
          <w:p w14:paraId="469957D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03CA8FE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4E71F4" w:rsidRPr="007F4CC8" w14:paraId="621C4383" w14:textId="77777777" w:rsidTr="00155C96">
        <w:trPr>
          <w:trHeight w:val="971"/>
        </w:trPr>
        <w:tc>
          <w:tcPr>
            <w:tcW w:w="1384" w:type="dxa"/>
          </w:tcPr>
          <w:p w14:paraId="53AE88CC" w14:textId="77777777" w:rsidR="004E71F4" w:rsidRPr="007F4CC8" w:rsidRDefault="004E71F4" w:rsidP="00155C96">
            <w:pPr>
              <w:pStyle w:val="Applicationdirecte"/>
              <w:spacing w:before="0"/>
            </w:pPr>
            <w:r>
              <w:t>010 - 190</w:t>
            </w:r>
          </w:p>
        </w:tc>
        <w:tc>
          <w:tcPr>
            <w:tcW w:w="7655" w:type="dxa"/>
          </w:tcPr>
          <w:p w14:paraId="69C2E900" w14:textId="77777777" w:rsidR="004E71F4" w:rsidRPr="007F4CC8" w:rsidRDefault="004E71F4" w:rsidP="00155C96">
            <w:pPr>
              <w:pStyle w:val="Fait"/>
              <w:spacing w:before="0" w:after="120"/>
              <w:rPr>
                <w:b/>
              </w:rPr>
            </w:pPr>
            <w:r>
              <w:rPr>
                <w:b/>
              </w:rPr>
              <w:t>Ανάλυση αντισυμβαλλομένων ανά κλάδο</w:t>
            </w:r>
          </w:p>
          <w:p w14:paraId="75719E9B" w14:textId="77777777" w:rsidR="004E71F4" w:rsidRPr="007F4CC8" w:rsidRDefault="004E71F4" w:rsidP="00155C96">
            <w:pPr>
              <w:pStyle w:val="Fait"/>
              <w:spacing w:before="0" w:after="120"/>
            </w:pPr>
            <w:r>
              <w:t>Η κατανομή ανά τομέα αντισυμβαλλομένου περιλαμβάνει μόνο τους τομείς που αφορούν μη χρηματοπιστωτικό εταιρικό αντισυμβαλλόμενο.</w:t>
            </w:r>
          </w:p>
          <w:p w14:paraId="22DE98F2" w14:textId="77777777" w:rsidR="004E71F4" w:rsidRPr="007F4CC8" w:rsidRDefault="004E71F4" w:rsidP="00155C96">
            <w:pPr>
              <w:pStyle w:val="Fait"/>
              <w:spacing w:before="0" w:after="120"/>
            </w:pPr>
            <w:r>
              <w:t>Η κατανομή ανά τομέα αντισυμβαλλομένου βασίζεται αποκλειστικά στη φύση του άμεσου αντισυμβαλλομένου. Η κατάταξη των ανοιγμάτων τα οποία έχουν αναλάβει από κοινού περισσότεροι του ενός οφειλέτες γίνεται με βάση τα χαρακτηριστικά του οφειλέτη τα οποία ήταν τα πλέον σχετικά, ή καθοριστικά, ώστε το ίδρυμα να αποφασίσει να χορηγήσει το άνοιγμα.</w:t>
            </w:r>
          </w:p>
          <w:p w14:paraId="509E4079" w14:textId="77777777" w:rsidR="004E71F4" w:rsidRPr="007F4CC8" w:rsidRDefault="004E71F4" w:rsidP="00155C96">
            <w:pPr>
              <w:pStyle w:val="Fait"/>
              <w:spacing w:before="0" w:after="120"/>
            </w:pPr>
            <w:r>
              <w:t xml:space="preserve">Οι γραμμές χρησιμοποιούνται για τη δημοσιοποίηση των σημαντικών τομέων της βιομηχανίας ή των τύπων αντισυμβαλλομένων στους οποίους τα ιδρύματα έχουν ανοίγματα. Η σημαντικότητα αξιολογείται σύμφωνα με το άρθρο 432 </w:t>
            </w:r>
            <w:r>
              <w:lastRenderedPageBreak/>
              <w:t>του ΚΚΑ και οι μη σημαντικοί κλάδοι της βιομηχανίας ή οι μη σημαντικοί τύποι αντισυμβαλλομένων συγκεντρώνονται στη γραμμή «Άλλες υπηρεσίες».</w:t>
            </w:r>
          </w:p>
        </w:tc>
      </w:tr>
      <w:tr w:rsidR="004E71F4" w:rsidRPr="007F4CC8" w14:paraId="7C4A0B77" w14:textId="77777777" w:rsidTr="00155C96">
        <w:trPr>
          <w:trHeight w:val="316"/>
        </w:trPr>
        <w:tc>
          <w:tcPr>
            <w:tcW w:w="1384" w:type="dxa"/>
          </w:tcPr>
          <w:p w14:paraId="7156E57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200</w:t>
            </w:r>
          </w:p>
        </w:tc>
        <w:tc>
          <w:tcPr>
            <w:tcW w:w="7655" w:type="dxa"/>
          </w:tcPr>
          <w:p w14:paraId="2DADB6C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Σύνολο</w:t>
            </w:r>
          </w:p>
        </w:tc>
      </w:tr>
    </w:tbl>
    <w:p w14:paraId="3FA6DB40"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5785AED1" w14:textId="77777777" w:rsidTr="00155C96">
        <w:trPr>
          <w:trHeight w:val="238"/>
        </w:trPr>
        <w:tc>
          <w:tcPr>
            <w:tcW w:w="9039" w:type="dxa"/>
            <w:gridSpan w:val="2"/>
            <w:shd w:val="clear" w:color="auto" w:fill="D9D9D9" w:themeFill="background1" w:themeFillShade="D9"/>
          </w:tcPr>
          <w:p w14:paraId="7F360C6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4E71F4" w:rsidRPr="007F4CC8" w14:paraId="076A6EC7" w14:textId="77777777" w:rsidTr="00155C96">
        <w:trPr>
          <w:trHeight w:val="238"/>
        </w:trPr>
        <w:tc>
          <w:tcPr>
            <w:tcW w:w="1384" w:type="dxa"/>
            <w:shd w:val="clear" w:color="auto" w:fill="D9D9D9" w:themeFill="background1" w:themeFillShade="D9"/>
          </w:tcPr>
          <w:p w14:paraId="3E90702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στήλης</w:t>
            </w:r>
          </w:p>
        </w:tc>
        <w:tc>
          <w:tcPr>
            <w:tcW w:w="7655" w:type="dxa"/>
            <w:shd w:val="clear" w:color="auto" w:fill="D9D9D9" w:themeFill="background1" w:themeFillShade="D9"/>
          </w:tcPr>
          <w:p w14:paraId="462B550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Επεξήγηση</w:t>
            </w:r>
          </w:p>
        </w:tc>
      </w:tr>
      <w:tr w:rsidR="004E71F4" w:rsidRPr="007F4CC8" w14:paraId="1BB55FB9" w14:textId="77777777" w:rsidTr="00155C96">
        <w:trPr>
          <w:trHeight w:val="841"/>
        </w:trPr>
        <w:tc>
          <w:tcPr>
            <w:tcW w:w="1384" w:type="dxa"/>
          </w:tcPr>
          <w:p w14:paraId="19286B5D" w14:textId="77777777" w:rsidR="004E71F4" w:rsidRPr="007F4CC8" w:rsidRDefault="004E71F4" w:rsidP="00155C96">
            <w:pPr>
              <w:pStyle w:val="Applicationdirecte"/>
              <w:spacing w:before="0"/>
            </w:pPr>
            <w:r>
              <w:t>α</w:t>
            </w:r>
          </w:p>
        </w:tc>
        <w:tc>
          <w:tcPr>
            <w:tcW w:w="7655" w:type="dxa"/>
          </w:tcPr>
          <w:p w14:paraId="3EAB8290" w14:textId="77777777" w:rsidR="004E71F4" w:rsidRPr="007F4CC8" w:rsidRDefault="004E71F4" w:rsidP="00155C96">
            <w:pPr>
              <w:pStyle w:val="Fait"/>
              <w:spacing w:before="0" w:after="120"/>
              <w:rPr>
                <w:rFonts w:eastAsiaTheme="minorEastAsia"/>
                <w:b/>
              </w:rPr>
            </w:pPr>
            <w:r>
              <w:rPr>
                <w:rFonts w:eastAsiaTheme="minorEastAsia"/>
                <w:b/>
              </w:rPr>
              <w:t xml:space="preserve">Ακαθάριστη λογιστική αξία </w:t>
            </w:r>
          </w:p>
          <w:p w14:paraId="54BC957E" w14:textId="77777777" w:rsidR="004E71F4" w:rsidRPr="007F4CC8" w:rsidRDefault="004E71F4" w:rsidP="00155C96">
            <w:pPr>
              <w:pStyle w:val="Fait"/>
              <w:spacing w:before="0" w:after="120"/>
            </w:pPr>
            <w:r>
              <w:t>Ακαθάριστη λογιστική αξία όπως ορίζεται στο παράρτημα V πρώτο μέρος παράγραφος 34 του εκτελεστικού κανονισμού (ΕΕ) αριθ. 680/2014 της Επιτροπής</w:t>
            </w:r>
          </w:p>
          <w:p w14:paraId="61BFF20A" w14:textId="77777777" w:rsidR="004E71F4" w:rsidRPr="007F4CC8" w:rsidRDefault="004E71F4" w:rsidP="00155C96">
            <w:pPr>
              <w:pStyle w:val="Fait"/>
              <w:spacing w:before="0" w:after="120"/>
            </w:pPr>
            <w:r>
              <w:t>Η ακαθάριστη λογιστική αξία που σχετίζεται με τα ανοίγματα που υπόκεινται σε απομείωση είναι το καθαρό ποσό χωρίς τη συσσωρευμένη μερική και ολική διαγραφή.</w:t>
            </w:r>
          </w:p>
        </w:tc>
      </w:tr>
      <w:tr w:rsidR="004E71F4" w:rsidRPr="007F4CC8" w14:paraId="73F33D97" w14:textId="77777777" w:rsidTr="00155C96">
        <w:trPr>
          <w:trHeight w:val="841"/>
        </w:trPr>
        <w:tc>
          <w:tcPr>
            <w:tcW w:w="1384" w:type="dxa"/>
          </w:tcPr>
          <w:p w14:paraId="1825F9E0" w14:textId="77777777" w:rsidR="004E71F4" w:rsidRPr="007F4CC8" w:rsidRDefault="004E71F4" w:rsidP="00155C96">
            <w:pPr>
              <w:pStyle w:val="Applicationdirecte"/>
              <w:spacing w:before="0"/>
            </w:pPr>
            <w:r>
              <w:t>β</w:t>
            </w:r>
          </w:p>
        </w:tc>
        <w:tc>
          <w:tcPr>
            <w:tcW w:w="7655" w:type="dxa"/>
          </w:tcPr>
          <w:p w14:paraId="03EFCCA9" w14:textId="77777777" w:rsidR="004E71F4" w:rsidRPr="007F4CC8" w:rsidRDefault="004E71F4" w:rsidP="00155C96">
            <w:pPr>
              <w:pStyle w:val="Fait"/>
              <w:spacing w:before="0" w:after="120"/>
              <w:rPr>
                <w:b/>
              </w:rPr>
            </w:pPr>
            <w:r>
              <w:rPr>
                <w:b/>
              </w:rPr>
              <w:t xml:space="preserve">Ακαθάριστη λογιστική αξία – εκ των οποίων μη εξυπηρετούμενα ανοίγματα </w:t>
            </w:r>
          </w:p>
          <w:p w14:paraId="218B3169" w14:textId="77777777" w:rsidR="004E71F4" w:rsidRPr="007F4CC8" w:rsidRDefault="004E71F4" w:rsidP="00155C96">
            <w:pPr>
              <w:pStyle w:val="Fait"/>
              <w:spacing w:before="0" w:after="120"/>
              <w:rPr>
                <w:rFonts w:eastAsiaTheme="minorEastAsia"/>
              </w:rPr>
            </w:pPr>
            <w:r>
              <w:t>Ακαθάριστη λογιστική αξία όπως ορίζεται στο παράρτημα V πρώτο μέρος παράγραφος 34 του εκτελεστικού κανονισμού (ΕΕ) αριθ. 680/2014 της Επιτροπής, μη εξυπηρετούμενα ανοίγματα όπως ορίζονται στο άρθρο 47α του ΚΚΑ</w:t>
            </w:r>
          </w:p>
        </w:tc>
      </w:tr>
      <w:tr w:rsidR="004E71F4" w:rsidRPr="007F4CC8" w14:paraId="371E1F32" w14:textId="77777777" w:rsidTr="00155C96">
        <w:trPr>
          <w:trHeight w:val="841"/>
        </w:trPr>
        <w:tc>
          <w:tcPr>
            <w:tcW w:w="1384" w:type="dxa"/>
          </w:tcPr>
          <w:p w14:paraId="558ECFC0" w14:textId="77777777" w:rsidR="004E71F4" w:rsidRPr="007F4CC8" w:rsidRDefault="004E71F4" w:rsidP="00155C96">
            <w:pPr>
              <w:pStyle w:val="Applicationdirecte"/>
              <w:spacing w:before="0"/>
            </w:pPr>
            <w:r>
              <w:t>γ</w:t>
            </w:r>
          </w:p>
        </w:tc>
        <w:tc>
          <w:tcPr>
            <w:tcW w:w="7655" w:type="dxa"/>
          </w:tcPr>
          <w:p w14:paraId="62C4E95E" w14:textId="77777777" w:rsidR="004E71F4" w:rsidRPr="007F4CC8" w:rsidRDefault="004E71F4" w:rsidP="00155C96">
            <w:pPr>
              <w:pStyle w:val="Fait"/>
              <w:spacing w:before="0" w:after="120"/>
              <w:ind w:left="720"/>
              <w:rPr>
                <w:rFonts w:eastAsiaTheme="minorEastAsia"/>
                <w:b/>
              </w:rPr>
            </w:pPr>
            <w:r>
              <w:rPr>
                <w:rFonts w:eastAsiaTheme="minorEastAsia"/>
                <w:b/>
              </w:rPr>
              <w:t>Εκ των οποίων σε αθέτηση</w:t>
            </w:r>
          </w:p>
          <w:p w14:paraId="37399537" w14:textId="77777777" w:rsidR="004E71F4" w:rsidRPr="007F4CC8" w:rsidRDefault="004E71F4" w:rsidP="00155C96">
            <w:pPr>
              <w:pStyle w:val="Fait"/>
              <w:spacing w:before="0" w:after="120"/>
              <w:rPr>
                <w:rFonts w:eastAsiaTheme="minorEastAsia"/>
              </w:rPr>
            </w:pPr>
            <w:r>
              <w:t>Ανοίγματα σε αθέτηση σύμφωνα με το άρθρο 178 του ΚΚΑ.</w:t>
            </w:r>
          </w:p>
        </w:tc>
      </w:tr>
      <w:tr w:rsidR="004E71F4" w:rsidRPr="007F4CC8" w14:paraId="213D77F3" w14:textId="77777777" w:rsidTr="00155C96">
        <w:trPr>
          <w:trHeight w:val="841"/>
        </w:trPr>
        <w:tc>
          <w:tcPr>
            <w:tcW w:w="1384" w:type="dxa"/>
          </w:tcPr>
          <w:p w14:paraId="199F8E31" w14:textId="77777777" w:rsidR="004E71F4" w:rsidRPr="007F4CC8" w:rsidRDefault="004E71F4" w:rsidP="00155C96">
            <w:pPr>
              <w:pStyle w:val="Applicationdirecte"/>
              <w:spacing w:before="0"/>
            </w:pPr>
            <w:r>
              <w:t>δ</w:t>
            </w:r>
          </w:p>
        </w:tc>
        <w:tc>
          <w:tcPr>
            <w:tcW w:w="7655" w:type="dxa"/>
          </w:tcPr>
          <w:p w14:paraId="191EBD27" w14:textId="77777777" w:rsidR="004E71F4" w:rsidRPr="007F4CC8" w:rsidRDefault="004E71F4" w:rsidP="00155C96">
            <w:pPr>
              <w:pStyle w:val="Fait"/>
              <w:spacing w:before="0" w:after="120"/>
              <w:rPr>
                <w:b/>
              </w:rPr>
            </w:pPr>
            <w:r>
              <w:rPr>
                <w:b/>
              </w:rPr>
              <w:t>Ακαθάριστη λογιστική αξία – εκ των οποίων δάνεια και προκαταβολές υποκείμενες σε απομείωση αξίας</w:t>
            </w:r>
          </w:p>
          <w:p w14:paraId="4B4B425B" w14:textId="77777777" w:rsidR="004E71F4" w:rsidRPr="007F4CC8" w:rsidRDefault="004E71F4" w:rsidP="00155C96">
            <w:pPr>
              <w:pStyle w:val="Fait"/>
              <w:spacing w:before="0" w:after="120"/>
            </w:pPr>
            <w:r>
              <w:t>Η ακαθάριστη λογιστική αξία που σχετίζεται με δάνεια και προκαταβολές υποκείμενες στις απαιτήσεις απομείωσης της αξίας του ισχύοντος λογιστικού πλαισίου</w:t>
            </w:r>
          </w:p>
        </w:tc>
      </w:tr>
      <w:tr w:rsidR="004E71F4" w:rsidRPr="007F4CC8" w14:paraId="3AE4B1A3" w14:textId="77777777" w:rsidTr="00155C96">
        <w:trPr>
          <w:trHeight w:val="316"/>
        </w:trPr>
        <w:tc>
          <w:tcPr>
            <w:tcW w:w="1384" w:type="dxa"/>
          </w:tcPr>
          <w:p w14:paraId="4E2F656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ε</w:t>
            </w:r>
          </w:p>
        </w:tc>
        <w:tc>
          <w:tcPr>
            <w:tcW w:w="7655" w:type="dxa"/>
          </w:tcPr>
          <w:p w14:paraId="0B527FEF" w14:textId="77777777" w:rsidR="004E71F4" w:rsidRPr="007F4CC8" w:rsidRDefault="004E71F4" w:rsidP="00155C96">
            <w:pPr>
              <w:pStyle w:val="Fait"/>
              <w:spacing w:before="0" w:after="120"/>
              <w:rPr>
                <w:b/>
              </w:rPr>
            </w:pPr>
            <w:r>
              <w:rPr>
                <w:b/>
              </w:rPr>
              <w:t>Σωρευτική απομείωση αξίας</w:t>
            </w:r>
          </w:p>
          <w:p w14:paraId="7702A0EE" w14:textId="77777777" w:rsidR="004E71F4" w:rsidRPr="007F4CC8" w:rsidRDefault="004E71F4" w:rsidP="00155C96">
            <w:pPr>
              <w:pStyle w:val="Fait"/>
              <w:spacing w:before="0" w:after="120"/>
            </w:pPr>
            <w:r>
              <w:t>Περιλαμβάνει τα ποσά που καθορίζονται σύμφωνα με το παράρτημα V δεύτερο μέρος παράγραφοι 11, 69 έως 71, 106 και 110 του κατ’ εξουσιοδότηση κανονισμού (ΕΕ) αριθ. 680/2014 της Επιτροπής.</w:t>
            </w:r>
          </w:p>
        </w:tc>
      </w:tr>
      <w:tr w:rsidR="004E71F4" w:rsidRPr="007F4CC8" w14:paraId="62C1F901" w14:textId="77777777" w:rsidTr="00155C96">
        <w:trPr>
          <w:trHeight w:val="316"/>
        </w:trPr>
        <w:tc>
          <w:tcPr>
            <w:tcW w:w="1384" w:type="dxa"/>
          </w:tcPr>
          <w:p w14:paraId="727F98B2"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στ</w:t>
            </w:r>
          </w:p>
        </w:tc>
        <w:tc>
          <w:tcPr>
            <w:tcW w:w="7655" w:type="dxa"/>
          </w:tcPr>
          <w:p w14:paraId="2411E6BE" w14:textId="77777777" w:rsidR="004E71F4" w:rsidRPr="007F4CC8" w:rsidRDefault="004E71F4" w:rsidP="00155C96">
            <w:pPr>
              <w:pStyle w:val="Fait"/>
              <w:spacing w:before="0" w:after="120"/>
              <w:rPr>
                <w:b/>
              </w:rPr>
            </w:pPr>
            <w:r>
              <w:rPr>
                <w:b/>
              </w:rPr>
              <w:t>Σωρευτικές αρνητικές μεταβολές εύλογης αξίας λόγω πιστωτικού κινδύνου για μη εξυπηρετούμενα ανοίγματα</w:t>
            </w:r>
          </w:p>
          <w:p w14:paraId="5DCDC716" w14:textId="77777777" w:rsidR="004E71F4" w:rsidRPr="007F4CC8" w:rsidRDefault="004E71F4" w:rsidP="00155C96">
            <w:pPr>
              <w:pStyle w:val="Fait"/>
              <w:spacing w:before="0" w:after="120"/>
            </w:pPr>
            <w:r>
              <w:t>Μη εξυπηρετούμενα ανοίγματα όπως ορίζονται στο άρθρο 47α του ΚΚΑ.</w:t>
            </w:r>
          </w:p>
          <w:p w14:paraId="3A5B7C72" w14:textId="77777777" w:rsidR="004E71F4" w:rsidRPr="007F4CC8" w:rsidRDefault="004E71F4" w:rsidP="00155C96">
            <w:pPr>
              <w:pStyle w:val="Fait"/>
              <w:spacing w:before="0" w:after="120"/>
            </w:pPr>
            <w:r>
              <w:t>Τα ιδρύματα περιλαμβάνουν τα ποσά που καθορίζονται σύμφωνα με το παράρτημα V δεύτερο μέρος παράγραφοι 11, 69 έως 71, 106 και 110 του κατ’ εξουσιοδότηση κανονισμού (ΕΕ) αριθ. 680/2014 της Επιτροπής.</w:t>
            </w:r>
          </w:p>
        </w:tc>
      </w:tr>
    </w:tbl>
    <w:p w14:paraId="467A822A"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64E06730" w14:textId="3AB6FDEA" w:rsidR="004E71F4" w:rsidRPr="007F4CC8" w:rsidRDefault="004E71F4"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lastRenderedPageBreak/>
        <w:t>Υπόδειγμα EU</w:t>
      </w:r>
      <w:r w:rsidR="008162A6">
        <w:rPr>
          <w:rFonts w:ascii="Times New Roman" w:hAnsi="Times New Roman"/>
          <w:b/>
          <w:sz w:val="24"/>
        </w:rPr>
        <w:t xml:space="preserve"> </w:t>
      </w:r>
      <w:r>
        <w:rPr>
          <w:rFonts w:ascii="Times New Roman" w:hAnsi="Times New Roman"/>
          <w:b/>
          <w:sz w:val="24"/>
        </w:rPr>
        <w:t>CQ6: Αποτίμηση εξασφαλίσεων – δάνεια και προκαταβολές</w:t>
      </w:r>
    </w:p>
    <w:p w14:paraId="0FE385CA" w14:textId="25CDC486" w:rsidR="004E71F4" w:rsidRPr="007F4CC8" w:rsidRDefault="004E71F4" w:rsidP="00991F59">
      <w:pPr>
        <w:pStyle w:val="ListParagraph"/>
        <w:numPr>
          <w:ilvl w:val="0"/>
          <w:numId w:val="42"/>
        </w:numPr>
        <w:spacing w:after="120"/>
        <w:jc w:val="both"/>
        <w:rPr>
          <w:rFonts w:ascii="Times New Roman" w:hAnsi="Times New Roman"/>
          <w:bCs/>
          <w:sz w:val="24"/>
        </w:rPr>
      </w:pPr>
      <w:r>
        <w:rPr>
          <w:rFonts w:ascii="Times New Roman" w:hAnsi="Times New Roman"/>
          <w:sz w:val="24"/>
        </w:rPr>
        <w:t xml:space="preserve">Τα ιδρύματα δημοσιοποιούν τις πληροφορίες που αναφέρονται στο άρθρο 442 στοιχείο γ) του </w:t>
      </w:r>
      <w:r>
        <w:rPr>
          <w:rFonts w:ascii="Times New Roman" w:hAnsi="Times New Roman"/>
          <w:color w:val="000000"/>
          <w:sz w:val="24"/>
        </w:rPr>
        <w:t>ΚΚΑ</w:t>
      </w:r>
      <w:r>
        <w:rPr>
          <w:rFonts w:ascii="Times New Roman" w:hAnsi="Times New Roman"/>
          <w:sz w:val="24"/>
        </w:rPr>
        <w:t xml:space="preserve"> ακολουθώντας τις οδηγίες που παρέχονται παρακάτω στο παρόν παράρτημα για τη συμπλήρωση του υποδείγματος EU</w:t>
      </w:r>
      <w:r w:rsidR="008162A6">
        <w:rPr>
          <w:rFonts w:ascii="Times New Roman" w:hAnsi="Times New Roman"/>
          <w:sz w:val="24"/>
        </w:rPr>
        <w:t xml:space="preserve"> </w:t>
      </w:r>
      <w:r>
        <w:rPr>
          <w:rFonts w:ascii="Times New Roman" w:hAnsi="Times New Roman"/>
          <w:sz w:val="24"/>
        </w:rPr>
        <w:t>CQ6, το οποίο παρατίθεται στο παράρτημα XV του παρόντος εκτελεστικού κανονισμού</w:t>
      </w:r>
      <w:r>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AA774FE"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058B2"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4E71F4" w:rsidRPr="007F4CC8" w14:paraId="13BEB25F" w14:textId="77777777" w:rsidTr="00155C96">
        <w:trPr>
          <w:trHeight w:val="238"/>
        </w:trPr>
        <w:tc>
          <w:tcPr>
            <w:tcW w:w="1384" w:type="dxa"/>
            <w:shd w:val="clear" w:color="auto" w:fill="D9D9D9" w:themeFill="background1" w:themeFillShade="D9"/>
          </w:tcPr>
          <w:p w14:paraId="553FDCF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0E0C950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4E71F4" w:rsidRPr="007F4CC8" w14:paraId="167093C2" w14:textId="77777777" w:rsidTr="00155C96">
        <w:trPr>
          <w:trHeight w:val="971"/>
        </w:trPr>
        <w:tc>
          <w:tcPr>
            <w:tcW w:w="1384" w:type="dxa"/>
          </w:tcPr>
          <w:p w14:paraId="15CDA528" w14:textId="77777777" w:rsidR="004E71F4" w:rsidRPr="007F4CC8" w:rsidRDefault="004E71F4" w:rsidP="00155C96">
            <w:pPr>
              <w:pStyle w:val="Applicationdirecte"/>
              <w:spacing w:before="0"/>
            </w:pPr>
            <w:r>
              <w:t>010</w:t>
            </w:r>
          </w:p>
        </w:tc>
        <w:tc>
          <w:tcPr>
            <w:tcW w:w="7655" w:type="dxa"/>
          </w:tcPr>
          <w:p w14:paraId="0D459D51" w14:textId="77777777" w:rsidR="004E71F4" w:rsidRPr="007F4CC8" w:rsidRDefault="004E71F4" w:rsidP="00155C96">
            <w:pPr>
              <w:pStyle w:val="Fait"/>
              <w:spacing w:before="0" w:after="120"/>
              <w:rPr>
                <w:rFonts w:eastAsiaTheme="minorEastAsia"/>
                <w:b/>
              </w:rPr>
            </w:pPr>
            <w:r>
              <w:rPr>
                <w:rFonts w:eastAsiaTheme="minorEastAsia"/>
                <w:b/>
              </w:rPr>
              <w:t xml:space="preserve">Ακαθάριστη λογιστική αξία </w:t>
            </w:r>
          </w:p>
          <w:p w14:paraId="42B0DF3A" w14:textId="77777777" w:rsidR="004E71F4" w:rsidRPr="007F4CC8" w:rsidRDefault="004E71F4" w:rsidP="00155C96">
            <w:pPr>
              <w:pStyle w:val="Fait"/>
              <w:spacing w:before="0" w:after="120"/>
            </w:pPr>
            <w:r>
              <w:t>Ακαθάριστη λογιστική αξία όπως ορίζεται στο παράρτημα V πρώτο μέρος παράγραφος 34 του εκτελεστικού κανονισμού (ΕΕ) αριθ. 680/2014 της Επιτροπής</w:t>
            </w:r>
          </w:p>
        </w:tc>
      </w:tr>
      <w:tr w:rsidR="004E71F4" w:rsidRPr="007F4CC8" w14:paraId="17DE3FE5" w14:textId="77777777" w:rsidTr="00155C96">
        <w:trPr>
          <w:trHeight w:val="971"/>
        </w:trPr>
        <w:tc>
          <w:tcPr>
            <w:tcW w:w="1384" w:type="dxa"/>
          </w:tcPr>
          <w:p w14:paraId="77E12B3A" w14:textId="77777777" w:rsidR="004E71F4" w:rsidRPr="007F4CC8" w:rsidRDefault="004E71F4" w:rsidP="00155C96">
            <w:pPr>
              <w:pStyle w:val="Applicationdirecte"/>
              <w:spacing w:before="0"/>
            </w:pPr>
            <w:r>
              <w:t>020</w:t>
            </w:r>
          </w:p>
        </w:tc>
        <w:tc>
          <w:tcPr>
            <w:tcW w:w="7655" w:type="dxa"/>
          </w:tcPr>
          <w:p w14:paraId="1444414A" w14:textId="77777777" w:rsidR="004E71F4" w:rsidRPr="007F4CC8" w:rsidRDefault="004E71F4" w:rsidP="00155C96">
            <w:pPr>
              <w:pStyle w:val="Fait"/>
              <w:spacing w:before="0" w:after="120"/>
              <w:ind w:left="720"/>
              <w:rPr>
                <w:rFonts w:eastAsiaTheme="minorEastAsia"/>
                <w:b/>
              </w:rPr>
            </w:pPr>
            <w:r>
              <w:rPr>
                <w:rFonts w:eastAsiaTheme="minorEastAsia"/>
                <w:b/>
              </w:rPr>
              <w:t xml:space="preserve">Εκ των οποίων εξασφαλισμένα </w:t>
            </w:r>
          </w:p>
          <w:p w14:paraId="1989790B" w14:textId="77777777" w:rsidR="004E71F4" w:rsidRPr="007F4CC8" w:rsidRDefault="004E71F4" w:rsidP="00155C96">
            <w:pPr>
              <w:pStyle w:val="Fait"/>
              <w:spacing w:before="0" w:after="120"/>
            </w:pPr>
            <w:r>
              <w:t>Η ακαθάριστη λογιστική αξία όπως ορίζεται στο παράρτημα V πρώτο μέρος παράγραφος 34 του εκτελεστικού κανονισμού (ΕΕ) αριθ. 680/2014 της Επιτροπής των εξασφαλισμένων και μερικώς εξασφαλισμένων δανείων δημοσιοποιείται σε αυτήν τη γραμμή.</w:t>
            </w:r>
          </w:p>
          <w:p w14:paraId="49F56793" w14:textId="77777777" w:rsidR="004E71F4" w:rsidRPr="007F4CC8" w:rsidRDefault="004E71F4" w:rsidP="00155C96">
            <w:pPr>
              <w:pStyle w:val="Fait"/>
              <w:spacing w:before="0" w:after="120"/>
            </w:pPr>
            <w:r>
              <w:t>Στα μη εξασφαλισμένα δάνεια και προκαταβολές περιλαμβάνονται ανοίγματα για τα οποία δεν έχουν ενεχυριασθεί εξασφαλίσεις, ούτε έχουν ληφθεί χρηματοοικονομικές εγγυήσεις· το μη εξασφαλισμένο μέρος ενός μερικώς εξασφαλισμένου ή μερικώς εγγυημένου ανοίγματος περιλαμβάνεται σε αυτήν τη γραμμή σύμφωνα με το παράρτημα V δεύτερο μέρος παράγραφος 323 του εκτελεστικού κανονισμού (ΕΕ) αριθ. 680/2014 της Επιτροπής.</w:t>
            </w:r>
          </w:p>
          <w:p w14:paraId="66933E4D" w14:textId="77777777" w:rsidR="004E71F4" w:rsidRPr="007F4CC8" w:rsidRDefault="004E71F4" w:rsidP="00155C96">
            <w:pPr>
              <w:pStyle w:val="Fait"/>
              <w:spacing w:before="0" w:after="120"/>
            </w:pPr>
            <w:r>
              <w:t>Επομένως, τα εξασφαλισμένα δάνεια και οι εξασφαλισμένες προκαταβολές πρέπει να υπολογίζονται ως η διαφορά μεταξύ της ακαθάριστης λογιστικής αξίας όλων των δανείων και προκαταβολών και της ακαθάριστης λογιστικής αξίας των μη εξασφαλισμένων δανείων και προκαταβολών, και περιλαμβάνει τόσο το εξασφαλισμένο όσο και το μη εξασφαλισμένο μέρος του δανείου.</w:t>
            </w:r>
          </w:p>
          <w:p w14:paraId="39CA1040" w14:textId="77777777" w:rsidR="004E71F4" w:rsidRPr="007F4CC8" w:rsidRDefault="004E71F4" w:rsidP="00155C96">
            <w:pPr>
              <w:pStyle w:val="Institutionquisigne"/>
              <w:spacing w:before="0" w:after="120"/>
            </w:pPr>
            <w:r>
              <w:rPr>
                <w:i w:val="0"/>
              </w:rPr>
              <w:t xml:space="preserve">Σε περίπτωση </w:t>
            </w:r>
            <w:proofErr w:type="spellStart"/>
            <w:r>
              <w:rPr>
                <w:i w:val="0"/>
              </w:rPr>
              <w:t>υπερεξασφάλισης</w:t>
            </w:r>
            <w:proofErr w:type="spellEnd"/>
            <w:r>
              <w:rPr>
                <w:i w:val="0"/>
              </w:rPr>
              <w:t>, δημοσιοποιείται η ακαθάριστη λογιστική αξία του δανείου.</w:t>
            </w:r>
          </w:p>
        </w:tc>
      </w:tr>
      <w:tr w:rsidR="004E71F4" w:rsidRPr="007F4CC8" w14:paraId="754A3D91" w14:textId="77777777" w:rsidTr="00155C96">
        <w:trPr>
          <w:trHeight w:val="971"/>
        </w:trPr>
        <w:tc>
          <w:tcPr>
            <w:tcW w:w="1384" w:type="dxa"/>
          </w:tcPr>
          <w:p w14:paraId="4445E319" w14:textId="77777777" w:rsidR="004E71F4" w:rsidRPr="007F4CC8" w:rsidRDefault="004E71F4" w:rsidP="00155C96">
            <w:pPr>
              <w:pStyle w:val="Applicationdirecte"/>
              <w:spacing w:before="0"/>
            </w:pPr>
            <w:r>
              <w:t>030</w:t>
            </w:r>
          </w:p>
        </w:tc>
        <w:tc>
          <w:tcPr>
            <w:tcW w:w="7655" w:type="dxa"/>
          </w:tcPr>
          <w:p w14:paraId="482604AE" w14:textId="77777777" w:rsidR="004E71F4" w:rsidRPr="007F4CC8" w:rsidRDefault="004E71F4" w:rsidP="00155C96">
            <w:pPr>
              <w:pStyle w:val="Fait"/>
              <w:spacing w:before="0" w:after="120"/>
              <w:ind w:left="1440"/>
              <w:rPr>
                <w:rFonts w:eastAsiaTheme="minorEastAsia"/>
                <w:b/>
              </w:rPr>
            </w:pPr>
            <w:r>
              <w:rPr>
                <w:rFonts w:eastAsiaTheme="minorEastAsia"/>
                <w:b/>
              </w:rPr>
              <w:t>Εκ των οποίων εξασφαλισμένα με ακίνητη περιουσία</w:t>
            </w:r>
          </w:p>
          <w:p w14:paraId="758E75CD" w14:textId="0705DBC9" w:rsidR="004E71F4" w:rsidRPr="007F4CC8" w:rsidRDefault="004E71F4" w:rsidP="00155C96">
            <w:pPr>
              <w:pStyle w:val="Fait"/>
              <w:spacing w:before="0" w:after="120"/>
            </w:pPr>
            <w:r>
              <w:t>Στα δάνεια που εξασφαλίζονται με ακίνητη περιουσία περιλαμβάνονται τα δάνεια και οι προκαταβολές που εξασφαλίζονται επισήμως με ακίνητα κατοικίας ή εμπορικά ακίνητα, ανεξάρτητα από τη αναλογία δανείου/εξασφάλισης (αποκαλούμενη αναλογία «δανείου/αξίας») και τη νομική μορφή της εξασφάλισης όπως ορίζεται στο παράρτημα V δεύτερο μέρος παράγραφος 86 στοιχείο α) του εκτελεστικού κανονισμού (ΕΕ) αριθ. 680/2014 της Επιτροπής.</w:t>
            </w:r>
          </w:p>
        </w:tc>
      </w:tr>
      <w:tr w:rsidR="004E71F4" w:rsidRPr="007F4CC8" w14:paraId="4D807938" w14:textId="77777777" w:rsidTr="00155C96">
        <w:trPr>
          <w:trHeight w:val="971"/>
        </w:trPr>
        <w:tc>
          <w:tcPr>
            <w:tcW w:w="1384" w:type="dxa"/>
          </w:tcPr>
          <w:p w14:paraId="3C28ECDF" w14:textId="77777777" w:rsidR="004E71F4" w:rsidRPr="007F4CC8" w:rsidRDefault="004E71F4" w:rsidP="00155C96">
            <w:pPr>
              <w:pStyle w:val="Applicationdirecte"/>
              <w:spacing w:before="0"/>
            </w:pPr>
            <w:r>
              <w:t>040</w:t>
            </w:r>
          </w:p>
        </w:tc>
        <w:tc>
          <w:tcPr>
            <w:tcW w:w="7655" w:type="dxa"/>
          </w:tcPr>
          <w:p w14:paraId="0913F0F8" w14:textId="77777777" w:rsidR="004E71F4" w:rsidRPr="007F4CC8" w:rsidRDefault="004E71F4" w:rsidP="00155C96">
            <w:pPr>
              <w:pStyle w:val="Fait"/>
              <w:spacing w:before="0" w:after="120"/>
              <w:ind w:left="2160"/>
              <w:rPr>
                <w:rFonts w:eastAsiaTheme="minorEastAsia"/>
                <w:b/>
              </w:rPr>
            </w:pPr>
            <w:r>
              <w:rPr>
                <w:rFonts w:eastAsiaTheme="minorEastAsia"/>
                <w:b/>
              </w:rPr>
              <w:t>Εκ των οποίων μέσα με δείκτη LTV μεγαλύτερο από 60 % και μικρότερο ή ίσο του 80 %</w:t>
            </w:r>
          </w:p>
          <w:p w14:paraId="5D101848" w14:textId="77777777" w:rsidR="004E71F4" w:rsidRPr="007F4CC8" w:rsidRDefault="004E71F4" w:rsidP="00155C96">
            <w:pPr>
              <w:pStyle w:val="Institutionquisigne"/>
              <w:spacing w:before="0" w:after="120"/>
              <w:rPr>
                <w:rFonts w:eastAsiaTheme="minorEastAsia"/>
              </w:rPr>
            </w:pPr>
            <w:r>
              <w:rPr>
                <w:i w:val="0"/>
              </w:rPr>
              <w:t xml:space="preserve">Ο δείκτης δανείου προς αξία (LTV) υπολογίζεται χρησιμοποιώντας τη μέθοδο υπολογισμού που καθορίζεται για τον «τρέχοντα δείκτη LTV» στη σύσταση </w:t>
            </w:r>
            <w:r>
              <w:rPr>
                <w:i w:val="0"/>
              </w:rPr>
              <w:lastRenderedPageBreak/>
              <w:t>του Ευρωπαϊκού Συμβουλίου Συστημικού Κινδύνου σχετικά με την κάλυψη κενών στα στοιχεία που αφορούν ακίνητα (ΕΣΣΚ/2016/14)</w:t>
            </w:r>
            <w:r>
              <w:rPr>
                <w:rStyle w:val="FootnoteReference"/>
                <w:i w:val="0"/>
              </w:rPr>
              <w:footnoteReference w:id="32"/>
            </w:r>
            <w:r>
              <w:rPr>
                <w:i w:val="0"/>
              </w:rPr>
              <w:t>. Τα ιδρύματα δημοσιοποιούν την ακαθάριστη λογιστική αξία των δανείων και προκαταβολών με δείκτη LTV μεγαλύτερο από 60 % και μικρότερο ή ίσο του 80 %.</w:t>
            </w:r>
          </w:p>
        </w:tc>
      </w:tr>
      <w:tr w:rsidR="004E71F4" w:rsidRPr="007F4CC8" w14:paraId="0B8B1CCB" w14:textId="77777777" w:rsidTr="00155C96">
        <w:trPr>
          <w:trHeight w:val="971"/>
        </w:trPr>
        <w:tc>
          <w:tcPr>
            <w:tcW w:w="1384" w:type="dxa"/>
          </w:tcPr>
          <w:p w14:paraId="54B724DF" w14:textId="77777777" w:rsidR="004E71F4" w:rsidRPr="007F4CC8" w:rsidRDefault="004E71F4" w:rsidP="00155C96">
            <w:pPr>
              <w:pStyle w:val="Applicationdirecte"/>
              <w:spacing w:before="0"/>
            </w:pPr>
            <w:r>
              <w:lastRenderedPageBreak/>
              <w:t>050</w:t>
            </w:r>
          </w:p>
        </w:tc>
        <w:tc>
          <w:tcPr>
            <w:tcW w:w="7655" w:type="dxa"/>
          </w:tcPr>
          <w:p w14:paraId="110E5C73" w14:textId="77777777" w:rsidR="004E71F4" w:rsidRPr="007F4CC8" w:rsidRDefault="004E71F4" w:rsidP="00155C96">
            <w:pPr>
              <w:pStyle w:val="Fait"/>
              <w:spacing w:before="0" w:after="120"/>
              <w:ind w:left="2160"/>
              <w:rPr>
                <w:rFonts w:eastAsiaTheme="minorEastAsia"/>
                <w:b/>
              </w:rPr>
            </w:pPr>
            <w:r>
              <w:rPr>
                <w:rFonts w:eastAsiaTheme="minorEastAsia"/>
                <w:b/>
              </w:rPr>
              <w:t>Εκ των οποίων μέσα με δείκτη LTV μεγαλύτερο από 80 % και μικρότερο ή ίσο του 100 %</w:t>
            </w:r>
          </w:p>
          <w:p w14:paraId="6EFD6EA8" w14:textId="77777777" w:rsidR="004E71F4" w:rsidRPr="007F4CC8" w:rsidRDefault="004E71F4" w:rsidP="00155C96">
            <w:pPr>
              <w:pStyle w:val="Institutionquisigne"/>
              <w:spacing w:before="0" w:after="120"/>
              <w:rPr>
                <w:rFonts w:eastAsiaTheme="minorEastAsia"/>
              </w:rPr>
            </w:pPr>
            <w:r>
              <w:rPr>
                <w:i w:val="0"/>
              </w:rPr>
              <w:t>Τα ιδρύματα δημοσιοποιούν την ακαθάριστη λογιστική αξία των δανείων και προκαταβολών με δείκτη LTV μεγαλύτερο από 80 % και μικρότερο ή ίσο του 100 %.</w:t>
            </w:r>
          </w:p>
        </w:tc>
      </w:tr>
      <w:tr w:rsidR="004E71F4" w:rsidRPr="007F4CC8" w14:paraId="76DD2D26" w14:textId="77777777" w:rsidTr="00155C96">
        <w:trPr>
          <w:trHeight w:val="971"/>
        </w:trPr>
        <w:tc>
          <w:tcPr>
            <w:tcW w:w="1384" w:type="dxa"/>
          </w:tcPr>
          <w:p w14:paraId="72DC51AA" w14:textId="77777777" w:rsidR="004E71F4" w:rsidRPr="007F4CC8" w:rsidRDefault="004E71F4" w:rsidP="00155C96">
            <w:pPr>
              <w:pStyle w:val="Applicationdirecte"/>
              <w:spacing w:before="0"/>
            </w:pPr>
            <w:r>
              <w:t>060</w:t>
            </w:r>
          </w:p>
        </w:tc>
        <w:tc>
          <w:tcPr>
            <w:tcW w:w="7655" w:type="dxa"/>
          </w:tcPr>
          <w:p w14:paraId="0935D043" w14:textId="6EC94933" w:rsidR="004E71F4" w:rsidRPr="007F4CC8" w:rsidRDefault="004E71F4" w:rsidP="00155C96">
            <w:pPr>
              <w:pStyle w:val="Fait"/>
              <w:spacing w:before="0" w:after="120"/>
              <w:ind w:left="2160"/>
              <w:rPr>
                <w:rFonts w:eastAsiaTheme="minorEastAsia"/>
                <w:b/>
              </w:rPr>
            </w:pPr>
            <w:r>
              <w:rPr>
                <w:rFonts w:eastAsiaTheme="minorEastAsia"/>
                <w:b/>
              </w:rPr>
              <w:t>Εκ των οποίων μέσα με δείκτη LTV μεγαλύτερο από 100 %</w:t>
            </w:r>
          </w:p>
          <w:p w14:paraId="70834439" w14:textId="77777777" w:rsidR="004E71F4" w:rsidRPr="007F4CC8" w:rsidRDefault="004E71F4" w:rsidP="00155C96">
            <w:pPr>
              <w:pStyle w:val="Institutionquisigne"/>
              <w:spacing w:before="0" w:after="120"/>
              <w:rPr>
                <w:rFonts w:eastAsiaTheme="minorEastAsia"/>
              </w:rPr>
            </w:pPr>
            <w:r>
              <w:rPr>
                <w:i w:val="0"/>
              </w:rPr>
              <w:t>Ακαθάριστη λογιστική αξία δανείων και προκαταβολών με δείκτη LTV μεγαλύτερο από 100 %</w:t>
            </w:r>
          </w:p>
        </w:tc>
      </w:tr>
      <w:tr w:rsidR="004E71F4" w:rsidRPr="007F4CC8" w14:paraId="57A25CD3" w14:textId="77777777" w:rsidTr="00155C96">
        <w:trPr>
          <w:trHeight w:val="316"/>
        </w:trPr>
        <w:tc>
          <w:tcPr>
            <w:tcW w:w="1384" w:type="dxa"/>
          </w:tcPr>
          <w:p w14:paraId="1E1A011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66A9AE8B" w14:textId="77777777" w:rsidR="004E71F4" w:rsidRPr="007F4CC8" w:rsidRDefault="004E71F4" w:rsidP="00155C96">
            <w:pPr>
              <w:autoSpaceDE w:val="0"/>
              <w:autoSpaceDN w:val="0"/>
              <w:adjustRightInd w:val="0"/>
              <w:spacing w:after="120"/>
              <w:rPr>
                <w:rFonts w:ascii="Times New Roman" w:hAnsi="Times New Roman" w:cs="Times New Roman"/>
                <w:b/>
                <w:sz w:val="24"/>
              </w:rPr>
            </w:pPr>
            <w:proofErr w:type="spellStart"/>
            <w:r>
              <w:rPr>
                <w:rFonts w:ascii="Times New Roman" w:hAnsi="Times New Roman"/>
                <w:b/>
                <w:sz w:val="24"/>
              </w:rPr>
              <w:t>Σωρευθείσα</w:t>
            </w:r>
            <w:proofErr w:type="spellEnd"/>
            <w:r>
              <w:rPr>
                <w:rFonts w:ascii="Times New Roman" w:hAnsi="Times New Roman"/>
                <w:b/>
                <w:sz w:val="24"/>
              </w:rPr>
              <w:t xml:space="preserve"> απομείωση για εξασφαλισμένα στοιχεία ενεργητικού</w:t>
            </w:r>
          </w:p>
          <w:p w14:paraId="1699F1C0" w14:textId="77777777" w:rsidR="004E71F4" w:rsidRPr="007F4CC8" w:rsidRDefault="004E71F4" w:rsidP="00155C96">
            <w:pPr>
              <w:pStyle w:val="Fait"/>
              <w:spacing w:before="0" w:after="120"/>
            </w:pPr>
            <w:r>
              <w:t xml:space="preserve">Για εξασφαλισμένα χρεωστικά μέσα, η </w:t>
            </w:r>
            <w:proofErr w:type="spellStart"/>
            <w:r>
              <w:t>σωρευθείσα</w:t>
            </w:r>
            <w:proofErr w:type="spellEnd"/>
            <w:r>
              <w:t xml:space="preserve"> απομείωση υπολογίζεται ως το σωρευτικό ποσό των ζημιών απομείωσης, χωρίς τη χρήση και τους αντιλογισμούς που έχουν αναγνωριστεί, κατά περίπτωση για κάθε μία από τις βαθμίδες απομείωσης (παράρτημα V δεύτερο μέρος παράγραφος 70 του εκτελεστικού κανονισμού (ΕΕ) αριθ. 680/2014 της Επιτροπής).</w:t>
            </w:r>
          </w:p>
          <w:p w14:paraId="2ADC11C4" w14:textId="77777777" w:rsidR="004E71F4" w:rsidRPr="007F4CC8" w:rsidRDefault="004E71F4" w:rsidP="00155C96">
            <w:pPr>
              <w:pStyle w:val="Fait"/>
              <w:spacing w:before="0" w:after="120"/>
              <w:rPr>
                <w:b/>
              </w:rPr>
            </w:pPr>
            <w:r>
              <w:t xml:space="preserve">Η </w:t>
            </w:r>
            <w:proofErr w:type="spellStart"/>
            <w:r>
              <w:t>σωρευθείσα</w:t>
            </w:r>
            <w:proofErr w:type="spellEnd"/>
            <w:r>
              <w:t xml:space="preserve"> απομείωση που σχετίζεται με το μη εξασφαλισμένο μέρος μερικώς εξασφαλισμένου ή μερικώς εγγυημένου ανοίγματος περιλαμβάνεται σε αυτήν τη γραμμή.</w:t>
            </w:r>
          </w:p>
        </w:tc>
      </w:tr>
      <w:tr w:rsidR="004E71F4" w:rsidRPr="007F4CC8" w14:paraId="2290904B" w14:textId="77777777" w:rsidTr="00155C96">
        <w:trPr>
          <w:trHeight w:val="316"/>
        </w:trPr>
        <w:tc>
          <w:tcPr>
            <w:tcW w:w="1384" w:type="dxa"/>
          </w:tcPr>
          <w:p w14:paraId="0ACFF594"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14:paraId="670CE9F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Εξασφαλίσεις – εκ των οποίων με ανώτατο όριο αξίας στην αξία του ανοίγματος</w:t>
            </w:r>
          </w:p>
          <w:p w14:paraId="757848DF" w14:textId="77777777" w:rsidR="004E71F4" w:rsidRPr="007F4CC8" w:rsidRDefault="004E71F4" w:rsidP="00155C96">
            <w:pPr>
              <w:pStyle w:val="Fait"/>
              <w:spacing w:before="0" w:after="120"/>
              <w:rPr>
                <w:b/>
              </w:rPr>
            </w:pPr>
            <w:r>
              <w:t>Τα ποσά για τις ληφθείσες εξασφαλίσεις υπολογίζονται σύμφωνα με το παράρτημα V δεύτερο μέρος παράγραφος 239 του εκτελεστικού κανονισμού (ΕΕ) αριθ. 680/2014 της Επιτροπής. Το άθροισμα των ποσών για τις εξασφαλίσεις σε αυτήν τη γραμμή έχει ως ανώτατο όριο τη λογιστική αξία του σχετικού ανοίγματος.</w:t>
            </w:r>
          </w:p>
        </w:tc>
      </w:tr>
      <w:tr w:rsidR="004E71F4" w:rsidRPr="007F4CC8" w14:paraId="081E7193" w14:textId="77777777" w:rsidTr="00155C96">
        <w:trPr>
          <w:trHeight w:val="316"/>
        </w:trPr>
        <w:tc>
          <w:tcPr>
            <w:tcW w:w="1384" w:type="dxa"/>
          </w:tcPr>
          <w:p w14:paraId="1EFC5BB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52569C52"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Εκ των οποίων ακίνητη περιουσία</w:t>
            </w:r>
          </w:p>
          <w:p w14:paraId="5FB7DBC4" w14:textId="77777777" w:rsidR="004E71F4" w:rsidRPr="007F4CC8" w:rsidRDefault="004E71F4" w:rsidP="00155C96">
            <w:pPr>
              <w:pStyle w:val="Fait"/>
              <w:spacing w:before="0" w:after="120"/>
            </w:pPr>
            <w:r>
              <w:t>Το μέρος της εξασφάλισης που αποτελείται από ακίνητα κατοικίας ή εμπορικά ακίνητα (παράρτημα V δεύτερο μέρος παράγραφος 173 στοιχείο α) του εκτελεστικού κανονισμού (ΕΕ) αριθ. 680/2014 της Επιτροπής).</w:t>
            </w:r>
          </w:p>
          <w:p w14:paraId="2B76D036" w14:textId="77777777" w:rsidR="004E71F4" w:rsidRPr="007F4CC8" w:rsidRDefault="004E71F4" w:rsidP="00155C96">
            <w:pPr>
              <w:pStyle w:val="Fait"/>
              <w:spacing w:before="0" w:after="120"/>
              <w:rPr>
                <w:b/>
              </w:rPr>
            </w:pPr>
            <w:r>
              <w:t>Το άθροισμα των ποσών για τις εξασφαλίσεις σε αυτήν τη γραμμή έχει ως ανώτατο όριο τη λογιστική αξία του σχετικού ανοίγματος.</w:t>
            </w:r>
          </w:p>
        </w:tc>
      </w:tr>
      <w:tr w:rsidR="004E71F4" w:rsidRPr="007F4CC8" w14:paraId="6B3FB7FD" w14:textId="77777777" w:rsidTr="00155C96">
        <w:trPr>
          <w:trHeight w:val="316"/>
        </w:trPr>
        <w:tc>
          <w:tcPr>
            <w:tcW w:w="1384" w:type="dxa"/>
          </w:tcPr>
          <w:p w14:paraId="12F7D29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110</w:t>
            </w:r>
          </w:p>
        </w:tc>
        <w:tc>
          <w:tcPr>
            <w:tcW w:w="7655" w:type="dxa"/>
          </w:tcPr>
          <w:p w14:paraId="4856E1E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Εξασφαλίσεις – εκ των οποίων αξία πάνω από το ανώτατο όριο</w:t>
            </w:r>
          </w:p>
          <w:p w14:paraId="4825BFE6" w14:textId="3F318490" w:rsidR="004E71F4" w:rsidRPr="007F4CC8" w:rsidRDefault="004E71F4" w:rsidP="00155C96">
            <w:pPr>
              <w:pStyle w:val="Fait"/>
              <w:spacing w:before="0" w:after="120"/>
              <w:rPr>
                <w:b/>
              </w:rPr>
            </w:pPr>
            <w:r>
              <w:t xml:space="preserve">Σε αυτήν τη γραμμή, δημοσιοποιείται η διαφορά μεταξύ της πραγματικής αξίας της εξασφάλισης και της ανώτατης αξίας της εξασφάλισης (λογιστική αξία του σχετικού ανοίγματος) (τα ιδρύματα δεν εφαρμόζουν για τον </w:t>
            </w:r>
            <w:r>
              <w:lastRenderedPageBreak/>
              <w:t>υπολογισμό της πραγματικής αξίας της εξασφάλισης το παράρτημα V δεύτερο μέρος παράγραφος 239 του εκτελεστικού κανονισμού (ΕΕ) αριθ. 680/2014 της Επιτροπής).</w:t>
            </w:r>
          </w:p>
        </w:tc>
      </w:tr>
      <w:tr w:rsidR="004E71F4" w:rsidRPr="007F4CC8" w14:paraId="22C06DA6" w14:textId="77777777" w:rsidTr="00155C96">
        <w:trPr>
          <w:trHeight w:val="316"/>
        </w:trPr>
        <w:tc>
          <w:tcPr>
            <w:tcW w:w="1384" w:type="dxa"/>
          </w:tcPr>
          <w:p w14:paraId="0682522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120</w:t>
            </w:r>
          </w:p>
        </w:tc>
        <w:tc>
          <w:tcPr>
            <w:tcW w:w="7655" w:type="dxa"/>
          </w:tcPr>
          <w:p w14:paraId="50969C13"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Εκ των οποίων ακίνητη περιουσία</w:t>
            </w:r>
          </w:p>
          <w:p w14:paraId="3CEE730C" w14:textId="77777777" w:rsidR="004E71F4" w:rsidRPr="007F4CC8" w:rsidRDefault="004E71F4" w:rsidP="00155C96">
            <w:pPr>
              <w:pStyle w:val="Fait"/>
              <w:spacing w:before="0" w:after="120"/>
              <w:rPr>
                <w:b/>
              </w:rPr>
            </w:pPr>
            <w:r>
              <w:t>Η διαφορά μεταξύ της πραγματικής αξίας και της ανώτατης αξίας του μέρους της εξασφάλισης που αποτελείται από ακίνητα κατοικίας ή εμπορικά ακίνητα (παράρτημα V δεύτερο μέρος παράγραφος 173 στοιχείο α) του εκτελεστικού κανονισμού (ΕΕ) αριθ. 680/2014 της Επιτροπής)</w:t>
            </w:r>
          </w:p>
        </w:tc>
      </w:tr>
      <w:tr w:rsidR="004E71F4" w:rsidRPr="007F4CC8" w14:paraId="1B02068D" w14:textId="77777777" w:rsidTr="00155C96">
        <w:trPr>
          <w:trHeight w:val="316"/>
        </w:trPr>
        <w:tc>
          <w:tcPr>
            <w:tcW w:w="1384" w:type="dxa"/>
          </w:tcPr>
          <w:p w14:paraId="4B3B4E6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3D3C6C4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Ληφθείσες χρηματοοικονομικές εγγυήσεις</w:t>
            </w:r>
          </w:p>
          <w:p w14:paraId="521216D0" w14:textId="77777777" w:rsidR="004E71F4" w:rsidRPr="007F4CC8" w:rsidRDefault="004E71F4" w:rsidP="00155C96">
            <w:pPr>
              <w:pStyle w:val="Fait"/>
              <w:spacing w:before="0" w:after="120"/>
              <w:rPr>
                <w:b/>
              </w:rPr>
            </w:pPr>
            <w:r>
              <w:t>Όπως ορίζεται στο παράρτημα V δεύτερο μέρος παράγραφος 114 του εκτελεστικού κανονισμού (ΕΕ) αριθ. 680/2014 της Επιτροπής</w:t>
            </w:r>
          </w:p>
        </w:tc>
      </w:tr>
      <w:tr w:rsidR="004E71F4" w:rsidRPr="007F4CC8" w14:paraId="3081B96F" w14:textId="77777777" w:rsidTr="00155C96">
        <w:trPr>
          <w:trHeight w:val="316"/>
        </w:trPr>
        <w:tc>
          <w:tcPr>
            <w:tcW w:w="1384" w:type="dxa"/>
          </w:tcPr>
          <w:p w14:paraId="37C212A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140</w:t>
            </w:r>
          </w:p>
        </w:tc>
        <w:tc>
          <w:tcPr>
            <w:tcW w:w="7655" w:type="dxa"/>
          </w:tcPr>
          <w:p w14:paraId="2B52A32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Σωρευτικές μερικές διαγραφές</w:t>
            </w:r>
          </w:p>
          <w:p w14:paraId="1C49ED21" w14:textId="77777777" w:rsidR="004E71F4" w:rsidRPr="007F4CC8" w:rsidRDefault="004E71F4" w:rsidP="00155C96">
            <w:pPr>
              <w:pStyle w:val="Fait"/>
              <w:spacing w:before="0" w:after="120"/>
            </w:pPr>
            <w:r>
              <w:t>Περιλαμβάνει το συσσωρευμένο μερικό ποσό, κατά την ημερομηνία αναφοράς, του τόκου κεφαλαίου και του τόκου καθυστέρησης, καθώς και των τελών, κάθε χρεωστικού μέσου του οποίου έχει παύσει η αναγνώριση, με χρήση οποιασδήποτε από τις μεθόδους που περιγράφονται στο παράρτημα V δεύτερο μέρος παράγραφος 74 του εκτελεστικού κανονισμού (ΕΕ) αριθ. 680/2014 της Επιτροπής, που πρέπει να δημοσιοποιηθεί διότι το ίδρυμα δεν έχει εύλογες προσδοκίες ανάκτησης των συμβατικών ταμειακών ροών. Τα ποσά αυτά δημοσιοποιούνται έως την ολοκληρωτική εξάλειψη όλων των δικαιωμάτων του ιδρύματος μέχρι την εκπνοή της περιόδου παραγραφής, τη διαγραφή ή για άλλη αιτία ή μέχρι την ανάκτηση. Ως εκ τούτου, σε περίπτωση μη ανάκτησης των διαγραφέντων ποσών, τα ποσά αυτά δημοσιοποιούνται ενώ υπόκεινται σε εκτέλεση.</w:t>
            </w:r>
          </w:p>
          <w:p w14:paraId="5B1ADC49" w14:textId="77777777" w:rsidR="004E71F4" w:rsidRPr="007F4CC8" w:rsidRDefault="004E71F4" w:rsidP="00155C96">
            <w:pPr>
              <w:pStyle w:val="Fait"/>
              <w:spacing w:before="0" w:after="120"/>
            </w:pPr>
            <w:r>
              <w:t>Οι διαγραφές συνιστούν γεγονός παύσης αναγνώρισης και αφορούν το σύνολο ή (στην περίπτωση μερικής διαγραφής) μέρος ενός χρηματοοικονομικού στοιχείου ενεργητικού, ακόμη και όταν η τροποποίηση ενός στοιχείου ενεργητικού οδηγεί το ίδρυμα να παραιτηθεί από το δικαίωμα είσπραξης ταμειακών ροών είτε επί ενός μέρους ή επί του συνόλου του συγκεκριμένου στοιχείου ενεργητικού.</w:t>
            </w:r>
          </w:p>
        </w:tc>
      </w:tr>
    </w:tbl>
    <w:p w14:paraId="7BB393CA"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43A83DC" w14:textId="77777777" w:rsidTr="00155C96">
        <w:trPr>
          <w:trHeight w:val="238"/>
        </w:trPr>
        <w:tc>
          <w:tcPr>
            <w:tcW w:w="9039" w:type="dxa"/>
            <w:gridSpan w:val="2"/>
            <w:shd w:val="clear" w:color="auto" w:fill="D9D9D9" w:themeFill="background1" w:themeFillShade="D9"/>
          </w:tcPr>
          <w:p w14:paraId="33399CA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4E71F4" w:rsidRPr="007F4CC8" w14:paraId="175FFDF9" w14:textId="77777777" w:rsidTr="00155C96">
        <w:trPr>
          <w:trHeight w:val="238"/>
        </w:trPr>
        <w:tc>
          <w:tcPr>
            <w:tcW w:w="1384" w:type="dxa"/>
            <w:shd w:val="clear" w:color="auto" w:fill="D9D9D9" w:themeFill="background1" w:themeFillShade="D9"/>
          </w:tcPr>
          <w:p w14:paraId="13E171A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στήλης</w:t>
            </w:r>
          </w:p>
        </w:tc>
        <w:tc>
          <w:tcPr>
            <w:tcW w:w="7655" w:type="dxa"/>
            <w:shd w:val="clear" w:color="auto" w:fill="D9D9D9" w:themeFill="background1" w:themeFillShade="D9"/>
          </w:tcPr>
          <w:p w14:paraId="4AD2E31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Επεξήγηση</w:t>
            </w:r>
          </w:p>
        </w:tc>
      </w:tr>
      <w:tr w:rsidR="004E71F4" w:rsidRPr="007F4CC8" w14:paraId="49E905AB" w14:textId="77777777" w:rsidTr="00155C96">
        <w:trPr>
          <w:trHeight w:val="841"/>
        </w:trPr>
        <w:tc>
          <w:tcPr>
            <w:tcW w:w="1384" w:type="dxa"/>
          </w:tcPr>
          <w:p w14:paraId="589EE789" w14:textId="77777777" w:rsidR="004E71F4" w:rsidRPr="007F4CC8" w:rsidRDefault="004E71F4" w:rsidP="00155C96">
            <w:pPr>
              <w:pStyle w:val="Applicationdirecte"/>
              <w:spacing w:before="0"/>
            </w:pPr>
            <w:r>
              <w:t>α</w:t>
            </w:r>
          </w:p>
        </w:tc>
        <w:tc>
          <w:tcPr>
            <w:tcW w:w="7655" w:type="dxa"/>
          </w:tcPr>
          <w:p w14:paraId="632567CE" w14:textId="77777777" w:rsidR="004E71F4" w:rsidRPr="007F4CC8" w:rsidRDefault="004E71F4" w:rsidP="00155C96">
            <w:pPr>
              <w:pStyle w:val="Institutionquisigne"/>
              <w:spacing w:before="0" w:after="120"/>
              <w:rPr>
                <w:rFonts w:eastAsiaTheme="minorEastAsia"/>
                <w:b/>
                <w:i w:val="0"/>
              </w:rPr>
            </w:pPr>
            <w:r>
              <w:rPr>
                <w:rFonts w:eastAsiaTheme="minorEastAsia"/>
                <w:b/>
                <w:i w:val="0"/>
              </w:rPr>
              <w:t>Δάνεια και προκαταβολές</w:t>
            </w:r>
          </w:p>
          <w:p w14:paraId="2D0C3F66" w14:textId="77777777" w:rsidR="004E71F4" w:rsidRPr="007F4CC8" w:rsidRDefault="004E71F4" w:rsidP="00155C96">
            <w:pPr>
              <w:pStyle w:val="Fait"/>
              <w:spacing w:before="0" w:after="120"/>
              <w:rPr>
                <w:rFonts w:eastAsiaTheme="minorEastAsia"/>
              </w:rPr>
            </w:pPr>
            <w:r>
              <w:t>Βλέπε τον ορισμό στο υπόδειγμα EU-CR1: Εξυπηρετούμενα και μη εξυπηρετούμενα ανοίγματα και συναφείς προβλέψεις.</w:t>
            </w:r>
          </w:p>
        </w:tc>
      </w:tr>
      <w:tr w:rsidR="004E71F4" w:rsidRPr="007F4CC8" w14:paraId="4C2EBB9F" w14:textId="77777777" w:rsidTr="00155C96">
        <w:trPr>
          <w:trHeight w:val="841"/>
        </w:trPr>
        <w:tc>
          <w:tcPr>
            <w:tcW w:w="1384" w:type="dxa"/>
          </w:tcPr>
          <w:p w14:paraId="0B8B5441" w14:textId="77777777" w:rsidR="004E71F4" w:rsidRPr="007F4CC8" w:rsidRDefault="004E71F4" w:rsidP="00155C96">
            <w:pPr>
              <w:pStyle w:val="Applicationdirecte"/>
              <w:spacing w:before="0"/>
            </w:pPr>
            <w:r>
              <w:t>β</w:t>
            </w:r>
          </w:p>
        </w:tc>
        <w:tc>
          <w:tcPr>
            <w:tcW w:w="7655" w:type="dxa"/>
          </w:tcPr>
          <w:p w14:paraId="7B2C0100" w14:textId="77777777" w:rsidR="004E71F4" w:rsidRPr="007F4CC8" w:rsidRDefault="004E71F4" w:rsidP="00155C96">
            <w:pPr>
              <w:pStyle w:val="Institutionquisigne"/>
              <w:spacing w:before="0" w:after="120"/>
              <w:rPr>
                <w:rFonts w:eastAsiaTheme="minorEastAsia"/>
                <w:b/>
                <w:i w:val="0"/>
              </w:rPr>
            </w:pPr>
            <w:r>
              <w:rPr>
                <w:rFonts w:eastAsiaTheme="minorEastAsia"/>
                <w:b/>
                <w:i w:val="0"/>
              </w:rPr>
              <w:t xml:space="preserve">Δάνεια και προκαταβολές – εκ των οποίων εξυπηρετούμενα </w:t>
            </w:r>
          </w:p>
          <w:p w14:paraId="622F5076" w14:textId="77777777" w:rsidR="004E71F4" w:rsidRPr="007F4CC8" w:rsidRDefault="004E71F4" w:rsidP="00155C96">
            <w:pPr>
              <w:pStyle w:val="Fait"/>
              <w:spacing w:before="0" w:after="120"/>
              <w:rPr>
                <w:rFonts w:eastAsiaTheme="minorEastAsia"/>
              </w:rPr>
            </w:pPr>
            <w:r>
              <w:t>Βλέπε τον ορισμό στο υπόδειγμα EU-CR1: Εξυπηρετούμενα και μη εξυπηρετούμενα ανοίγματα και συναφείς προβλέψεις.</w:t>
            </w:r>
          </w:p>
        </w:tc>
      </w:tr>
      <w:tr w:rsidR="004E71F4" w:rsidRPr="007F4CC8" w14:paraId="0BB7D76C" w14:textId="77777777" w:rsidTr="00155C96">
        <w:trPr>
          <w:trHeight w:val="841"/>
        </w:trPr>
        <w:tc>
          <w:tcPr>
            <w:tcW w:w="1384" w:type="dxa"/>
          </w:tcPr>
          <w:p w14:paraId="37E0AD29" w14:textId="77777777" w:rsidR="004E71F4" w:rsidRPr="007F4CC8" w:rsidRDefault="004E71F4" w:rsidP="00155C96">
            <w:pPr>
              <w:pStyle w:val="Applicationdirecte"/>
              <w:spacing w:before="0"/>
            </w:pPr>
            <w:r>
              <w:lastRenderedPageBreak/>
              <w:t>γ</w:t>
            </w:r>
          </w:p>
        </w:tc>
        <w:tc>
          <w:tcPr>
            <w:tcW w:w="7655" w:type="dxa"/>
          </w:tcPr>
          <w:p w14:paraId="415FD509" w14:textId="77777777" w:rsidR="004E71F4" w:rsidRPr="007F4CC8" w:rsidRDefault="004E71F4" w:rsidP="00155C96">
            <w:pPr>
              <w:pStyle w:val="Institutionquisigne"/>
              <w:spacing w:before="0" w:after="120"/>
              <w:ind w:left="720"/>
              <w:rPr>
                <w:rFonts w:eastAsiaTheme="minorEastAsia"/>
                <w:b/>
                <w:i w:val="0"/>
              </w:rPr>
            </w:pPr>
            <w:r>
              <w:rPr>
                <w:rFonts w:eastAsiaTheme="minorEastAsia"/>
                <w:b/>
                <w:i w:val="0"/>
              </w:rPr>
              <w:t>Εκ των οποίων καθυστερημένα &gt; 30 ημέρες ≤ 90 ημέρες</w:t>
            </w:r>
          </w:p>
          <w:p w14:paraId="147C9DA1" w14:textId="77777777" w:rsidR="004E71F4" w:rsidRPr="007F4CC8" w:rsidRDefault="004E71F4" w:rsidP="00155C96">
            <w:pPr>
              <w:pStyle w:val="Fait"/>
              <w:spacing w:before="0" w:after="120"/>
              <w:rPr>
                <w:rFonts w:eastAsiaTheme="minorEastAsia"/>
              </w:rPr>
            </w:pPr>
            <w:r>
              <w:t>Υποκατηγορία εξυπηρετούμενων δανείων και προκαταβολών που έχουν καθυστερήσει 31-90 ημέρες</w:t>
            </w:r>
          </w:p>
        </w:tc>
      </w:tr>
      <w:tr w:rsidR="004E71F4" w:rsidRPr="007F4CC8" w14:paraId="362B92AC" w14:textId="77777777" w:rsidTr="00155C96">
        <w:trPr>
          <w:trHeight w:val="841"/>
        </w:trPr>
        <w:tc>
          <w:tcPr>
            <w:tcW w:w="1384" w:type="dxa"/>
          </w:tcPr>
          <w:p w14:paraId="26D00AF9" w14:textId="77777777" w:rsidR="004E71F4" w:rsidRPr="007F4CC8" w:rsidRDefault="004E71F4" w:rsidP="00155C96">
            <w:pPr>
              <w:pStyle w:val="Applicationdirecte"/>
              <w:spacing w:before="0"/>
            </w:pPr>
            <w:r>
              <w:t>δ</w:t>
            </w:r>
          </w:p>
        </w:tc>
        <w:tc>
          <w:tcPr>
            <w:tcW w:w="7655" w:type="dxa"/>
          </w:tcPr>
          <w:p w14:paraId="1641C9E7" w14:textId="77777777" w:rsidR="004E71F4" w:rsidRPr="007F4CC8" w:rsidRDefault="004E71F4" w:rsidP="00155C96">
            <w:pPr>
              <w:pStyle w:val="Fait"/>
              <w:spacing w:before="0" w:after="120"/>
              <w:rPr>
                <w:b/>
              </w:rPr>
            </w:pPr>
            <w:r>
              <w:rPr>
                <w:b/>
              </w:rPr>
              <w:t>Δάνεια και προκαταβολές – εκ των οποίων μη εξυπηρετούμενα ανοίγματα</w:t>
            </w:r>
          </w:p>
          <w:p w14:paraId="74EB556B" w14:textId="77777777" w:rsidR="004E71F4" w:rsidRPr="007F4CC8" w:rsidRDefault="004E71F4" w:rsidP="00155C96">
            <w:pPr>
              <w:pStyle w:val="Fait"/>
              <w:spacing w:before="0" w:after="120"/>
            </w:pPr>
            <w:r>
              <w:t>Μη εξυπηρετούμενα ανοίγματα όπως ορίζονται στο άρθρο 47α του ΚΚΑ.</w:t>
            </w:r>
          </w:p>
          <w:p w14:paraId="0338D40C" w14:textId="77777777" w:rsidR="004E71F4" w:rsidRPr="007F4CC8" w:rsidRDefault="004E71F4" w:rsidP="00155C96">
            <w:pPr>
              <w:pStyle w:val="Fait"/>
              <w:spacing w:before="0" w:after="120"/>
            </w:pPr>
            <w:r>
              <w:t>Βλέπε τον ορισμό στο υπόδειγμα EU-CR1: Εξυπηρετούμενα και μη εξυπηρετούμενα ανοίγματα και συναφείς προβλέψεις.</w:t>
            </w:r>
          </w:p>
        </w:tc>
      </w:tr>
      <w:tr w:rsidR="004E71F4" w:rsidRPr="007F4CC8" w14:paraId="307D99E8" w14:textId="77777777" w:rsidTr="00155C96">
        <w:trPr>
          <w:trHeight w:val="316"/>
        </w:trPr>
        <w:tc>
          <w:tcPr>
            <w:tcW w:w="1384" w:type="dxa"/>
          </w:tcPr>
          <w:p w14:paraId="40A6A0CF"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ε</w:t>
            </w:r>
          </w:p>
        </w:tc>
        <w:tc>
          <w:tcPr>
            <w:tcW w:w="7655" w:type="dxa"/>
          </w:tcPr>
          <w:p w14:paraId="53740B40" w14:textId="77777777" w:rsidR="004E71F4" w:rsidRPr="007F4CC8" w:rsidRDefault="004E71F4" w:rsidP="00155C96">
            <w:pPr>
              <w:pStyle w:val="Fait"/>
              <w:spacing w:before="0" w:after="120"/>
              <w:ind w:left="720"/>
              <w:rPr>
                <w:b/>
              </w:rPr>
            </w:pPr>
            <w:r>
              <w:rPr>
                <w:b/>
              </w:rPr>
              <w:t>Εκ των οποίων μη πιθανό να πληρωθούν που δεν είναι καθυστερημένα ή είναι καθυστερημένα ≤ 90 ημέρες</w:t>
            </w:r>
          </w:p>
          <w:p w14:paraId="25E07F3A" w14:textId="77777777" w:rsidR="004E71F4" w:rsidRPr="007F4CC8" w:rsidRDefault="004E71F4" w:rsidP="00155C96">
            <w:pPr>
              <w:pStyle w:val="Fait"/>
              <w:spacing w:before="0" w:after="120"/>
            </w:pPr>
            <w:r>
              <w:t>Υποκατηγορία δανείων και προκαταβολών που είτε δεν είναι καθυστερημένα ή είναι καθυστερημένα έως και 90 ημέρες, αλλά αναγνωρίζονται ως μη εξυπηρετούμενα λόγω της πιθανότητας μη πλήρους αποπληρωμής σύμφωνα με το άρθρο 47α του ΚΚΑ</w:t>
            </w:r>
          </w:p>
        </w:tc>
      </w:tr>
      <w:tr w:rsidR="004E71F4" w:rsidRPr="007F4CC8" w14:paraId="67C76979" w14:textId="77777777" w:rsidTr="00155C96">
        <w:trPr>
          <w:trHeight w:val="316"/>
        </w:trPr>
        <w:tc>
          <w:tcPr>
            <w:tcW w:w="1384" w:type="dxa"/>
          </w:tcPr>
          <w:p w14:paraId="5D8617D8"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στ</w:t>
            </w:r>
          </w:p>
        </w:tc>
        <w:tc>
          <w:tcPr>
            <w:tcW w:w="7655" w:type="dxa"/>
          </w:tcPr>
          <w:p w14:paraId="7C4DAD01"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Καθυστερημένα &gt; 90 ημέρες</w:t>
            </w:r>
          </w:p>
          <w:p w14:paraId="4AF30303" w14:textId="77777777" w:rsidR="004E71F4" w:rsidRPr="007F4CC8" w:rsidRDefault="004E71F4" w:rsidP="00155C96">
            <w:pPr>
              <w:pStyle w:val="Fait"/>
              <w:spacing w:before="0" w:after="120"/>
            </w:pPr>
            <w:r>
              <w:t>Υποκατηγορία δανείων και προκαταβολών που έχουν καθυστερήσει περισσότερες από 90 ημέρες</w:t>
            </w:r>
          </w:p>
        </w:tc>
      </w:tr>
      <w:tr w:rsidR="004E71F4" w:rsidRPr="007F4CC8" w14:paraId="428FE74F" w14:textId="77777777" w:rsidTr="00155C96">
        <w:trPr>
          <w:trHeight w:val="316"/>
        </w:trPr>
        <w:tc>
          <w:tcPr>
            <w:tcW w:w="1384" w:type="dxa"/>
          </w:tcPr>
          <w:p w14:paraId="6826298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ζ</w:t>
            </w:r>
          </w:p>
        </w:tc>
        <w:tc>
          <w:tcPr>
            <w:tcW w:w="7655" w:type="dxa"/>
          </w:tcPr>
          <w:p w14:paraId="1B1554A7"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Εκ των οποίων καθυστερημένα &gt; 90 ημέρες ≤ 180 ημέρες</w:t>
            </w:r>
          </w:p>
          <w:p w14:paraId="1C5D4E41"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Υποκατηγορία δανείων και προκαταβολών που έχουν καθυστερήσει 91-180 ημέρες</w:t>
            </w:r>
          </w:p>
        </w:tc>
      </w:tr>
      <w:tr w:rsidR="004E71F4" w:rsidRPr="007F4CC8" w14:paraId="0959DA4C" w14:textId="77777777" w:rsidTr="00155C96">
        <w:trPr>
          <w:trHeight w:val="316"/>
        </w:trPr>
        <w:tc>
          <w:tcPr>
            <w:tcW w:w="1384" w:type="dxa"/>
          </w:tcPr>
          <w:p w14:paraId="25A9976B"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η</w:t>
            </w:r>
          </w:p>
        </w:tc>
        <w:tc>
          <w:tcPr>
            <w:tcW w:w="7655" w:type="dxa"/>
          </w:tcPr>
          <w:p w14:paraId="7622B5EA"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Εκ των οποίων καθυστερημένα &gt; 180 ημέρες ≤ 1 έτος</w:t>
            </w:r>
          </w:p>
          <w:p w14:paraId="2CA9CE3E"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Υποκατηγορία δανείων και προκαταβολών που έχουν καθυστερήσει από 181 ημέρες έως 1 έτος</w:t>
            </w:r>
          </w:p>
        </w:tc>
      </w:tr>
      <w:tr w:rsidR="004E71F4" w:rsidRPr="007F4CC8" w14:paraId="13BD0DB2" w14:textId="77777777" w:rsidTr="00155C96">
        <w:trPr>
          <w:trHeight w:val="316"/>
        </w:trPr>
        <w:tc>
          <w:tcPr>
            <w:tcW w:w="1384" w:type="dxa"/>
          </w:tcPr>
          <w:p w14:paraId="57184AC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θ</w:t>
            </w:r>
          </w:p>
        </w:tc>
        <w:tc>
          <w:tcPr>
            <w:tcW w:w="7655" w:type="dxa"/>
          </w:tcPr>
          <w:p w14:paraId="59FABFB0"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Εκ των οποίων καθυστερημένα &gt; 1 έτος ≤ 2 έτη</w:t>
            </w:r>
          </w:p>
          <w:p w14:paraId="0398B0A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Υποκατηγορία δανείων και προκαταβολών που έχουν καθυστερήσει 1-2 έτη</w:t>
            </w:r>
          </w:p>
        </w:tc>
      </w:tr>
      <w:tr w:rsidR="004E71F4" w:rsidRPr="007F4CC8" w14:paraId="4CE47F71" w14:textId="77777777" w:rsidTr="00155C96">
        <w:trPr>
          <w:trHeight w:val="316"/>
        </w:trPr>
        <w:tc>
          <w:tcPr>
            <w:tcW w:w="1384" w:type="dxa"/>
          </w:tcPr>
          <w:p w14:paraId="56C32D25"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ι</w:t>
            </w:r>
          </w:p>
        </w:tc>
        <w:tc>
          <w:tcPr>
            <w:tcW w:w="7655" w:type="dxa"/>
          </w:tcPr>
          <w:p w14:paraId="18A7C93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Εκ των οποίων καθυστερημένα &gt; 2 έτη ≤ 5 έτη</w:t>
            </w:r>
          </w:p>
          <w:p w14:paraId="77DF4EF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Υποκατηγορία δανείων και προκαταβολών που έχουν καθυστερήσει 2-5 έτη</w:t>
            </w:r>
          </w:p>
        </w:tc>
      </w:tr>
      <w:tr w:rsidR="004E71F4" w:rsidRPr="007F4CC8" w14:paraId="4F5EC3C5" w14:textId="77777777" w:rsidTr="00155C96">
        <w:trPr>
          <w:trHeight w:val="316"/>
        </w:trPr>
        <w:tc>
          <w:tcPr>
            <w:tcW w:w="1384" w:type="dxa"/>
          </w:tcPr>
          <w:p w14:paraId="74F9F0A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proofErr w:type="spellStart"/>
            <w:r>
              <w:rPr>
                <w:rFonts w:ascii="Times New Roman" w:hAnsi="Times New Roman"/>
                <w:sz w:val="24"/>
              </w:rPr>
              <w:t>ια</w:t>
            </w:r>
            <w:proofErr w:type="spellEnd"/>
          </w:p>
        </w:tc>
        <w:tc>
          <w:tcPr>
            <w:tcW w:w="7655" w:type="dxa"/>
          </w:tcPr>
          <w:p w14:paraId="3393533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Εκ των οποίων καθυστερημένα &gt; 5 έτη ≤ 7 έτη</w:t>
            </w:r>
          </w:p>
          <w:p w14:paraId="35EC900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Υποκατηγορία δανείων και προκαταβολών που έχουν καθυστερήσει 5-7 έτη</w:t>
            </w:r>
          </w:p>
        </w:tc>
      </w:tr>
      <w:tr w:rsidR="004E71F4" w:rsidRPr="007F4CC8" w14:paraId="5CF3AF80" w14:textId="77777777" w:rsidTr="00155C96">
        <w:trPr>
          <w:trHeight w:val="316"/>
        </w:trPr>
        <w:tc>
          <w:tcPr>
            <w:tcW w:w="1384" w:type="dxa"/>
          </w:tcPr>
          <w:p w14:paraId="01894B3D"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proofErr w:type="spellStart"/>
            <w:r>
              <w:rPr>
                <w:rFonts w:ascii="Times New Roman" w:hAnsi="Times New Roman"/>
                <w:sz w:val="24"/>
              </w:rPr>
              <w:t>ιβ</w:t>
            </w:r>
            <w:proofErr w:type="spellEnd"/>
          </w:p>
        </w:tc>
        <w:tc>
          <w:tcPr>
            <w:tcW w:w="7655" w:type="dxa"/>
          </w:tcPr>
          <w:p w14:paraId="0B182181"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Εκ των οποίων καθυστερημένα &gt; 7 έτη</w:t>
            </w:r>
          </w:p>
          <w:p w14:paraId="37CA0A2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Υποκατηγορία δανείων και προκαταβολών που έχουν καθυστερήσει περισσότερα από 7 έτη</w:t>
            </w:r>
          </w:p>
        </w:tc>
      </w:tr>
    </w:tbl>
    <w:p w14:paraId="0BA0AE4D"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2E4B698F" w14:textId="561C897C" w:rsidR="004E71F4" w:rsidRPr="007F4CC8" w:rsidRDefault="004E71F4"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Υπόδειγμα EU</w:t>
      </w:r>
      <w:r w:rsidR="008162A6">
        <w:rPr>
          <w:rFonts w:ascii="Times New Roman" w:hAnsi="Times New Roman"/>
          <w:b/>
          <w:sz w:val="24"/>
        </w:rPr>
        <w:t xml:space="preserve"> </w:t>
      </w:r>
      <w:r>
        <w:rPr>
          <w:rFonts w:ascii="Times New Roman" w:hAnsi="Times New Roman"/>
          <w:b/>
          <w:sz w:val="24"/>
        </w:rPr>
        <w:t>CQ7: Εξασφαλίσεις που λαμβάνονται με απόκτηση κυριότητας και διαδικασίες εκτέλεσης</w:t>
      </w:r>
    </w:p>
    <w:p w14:paraId="1E1D6586" w14:textId="44743C33" w:rsidR="004E71F4" w:rsidRPr="007F4CC8" w:rsidRDefault="004E71F4" w:rsidP="00991F59">
      <w:pPr>
        <w:pStyle w:val="ListParagraph"/>
        <w:numPr>
          <w:ilvl w:val="0"/>
          <w:numId w:val="42"/>
        </w:numPr>
        <w:autoSpaceDE w:val="0"/>
        <w:autoSpaceDN w:val="0"/>
        <w:adjustRightInd w:val="0"/>
        <w:spacing w:after="120"/>
        <w:jc w:val="both"/>
        <w:rPr>
          <w:rFonts w:ascii="Times New Roman" w:hAnsi="Times New Roman"/>
          <w:b/>
          <w:sz w:val="24"/>
        </w:rPr>
      </w:pPr>
      <w:r>
        <w:rPr>
          <w:rFonts w:ascii="Times New Roman" w:hAnsi="Times New Roman"/>
          <w:sz w:val="24"/>
        </w:rPr>
        <w:t>Τα ιδρύματα δημοσιοποιούν τις πληροφορίες που αναφέρονται στο άρθρο 442 στοιχείο γ) του ΚΚΑ ακολουθώντας τις οδηγίες που παρέχονται παρακάτω στο παρόν παράρτημα για τη συμπλήρωση του υποδείγματος EU</w:t>
      </w:r>
      <w:r w:rsidR="008162A6">
        <w:rPr>
          <w:rFonts w:ascii="Times New Roman" w:hAnsi="Times New Roman"/>
          <w:sz w:val="24"/>
        </w:rPr>
        <w:t xml:space="preserve"> </w:t>
      </w:r>
      <w:r>
        <w:rPr>
          <w:rFonts w:ascii="Times New Roman" w:hAnsi="Times New Roman"/>
          <w:sz w:val="24"/>
        </w:rPr>
        <w:t>CQ7, το οποίο παρατίθεται στο παράρτημα XV του παρόντος εκτελεστικού κανονισμού.</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847FA1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CC7F99"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lastRenderedPageBreak/>
              <w:t>Νομικά κείμενα αναφοράς και οδηγίες</w:t>
            </w:r>
          </w:p>
        </w:tc>
      </w:tr>
      <w:tr w:rsidR="004E71F4" w:rsidRPr="007F4CC8" w14:paraId="270AAA17" w14:textId="77777777" w:rsidTr="00155C96">
        <w:trPr>
          <w:trHeight w:val="238"/>
        </w:trPr>
        <w:tc>
          <w:tcPr>
            <w:tcW w:w="1384" w:type="dxa"/>
            <w:shd w:val="clear" w:color="auto" w:fill="D9D9D9" w:themeFill="background1" w:themeFillShade="D9"/>
          </w:tcPr>
          <w:p w14:paraId="4C51C7E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786DCAD1"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4E71F4" w:rsidRPr="007F4CC8" w14:paraId="06463967" w14:textId="77777777" w:rsidTr="00155C96">
        <w:trPr>
          <w:trHeight w:val="1286"/>
        </w:trPr>
        <w:tc>
          <w:tcPr>
            <w:tcW w:w="1384" w:type="dxa"/>
          </w:tcPr>
          <w:p w14:paraId="5F2BF910" w14:textId="77777777" w:rsidR="004E71F4" w:rsidRPr="007F4CC8" w:rsidRDefault="004E71F4" w:rsidP="00155C96">
            <w:pPr>
              <w:spacing w:after="120"/>
            </w:pPr>
            <w:r>
              <w:t>010</w:t>
            </w:r>
          </w:p>
        </w:tc>
        <w:tc>
          <w:tcPr>
            <w:tcW w:w="7655" w:type="dxa"/>
          </w:tcPr>
          <w:p w14:paraId="34FECA4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Ενσώματα πάγια</w:t>
            </w:r>
          </w:p>
          <w:p w14:paraId="2DA3F6F7" w14:textId="77777777" w:rsidR="004E71F4" w:rsidRPr="007F4CC8" w:rsidRDefault="004E71F4" w:rsidP="00155C96">
            <w:pPr>
              <w:pStyle w:val="Institutionquisigne"/>
              <w:spacing w:before="0" w:after="120"/>
              <w:rPr>
                <w:i w:val="0"/>
              </w:rPr>
            </w:pPr>
            <w:r>
              <w:rPr>
                <w:i w:val="0"/>
              </w:rPr>
              <w:t>Τα ιδρύματα δημοσιοποιούν το απόθεμα των εξασφαλίσεων που λαμβάνονται με απόκτηση και παραμένει αναγνωρισμένο στον ισολογισμό κατά την ημερομηνία αναφοράς για την υποβολή έκθεσης και που ταξινομείται ως ενσώματα πάγια.</w:t>
            </w:r>
          </w:p>
        </w:tc>
      </w:tr>
      <w:tr w:rsidR="004E71F4" w:rsidRPr="007F4CC8" w14:paraId="2CAA4945" w14:textId="77777777" w:rsidTr="00155C96">
        <w:trPr>
          <w:trHeight w:val="620"/>
        </w:trPr>
        <w:tc>
          <w:tcPr>
            <w:tcW w:w="1384" w:type="dxa"/>
          </w:tcPr>
          <w:p w14:paraId="4F14C576" w14:textId="77777777" w:rsidR="004E71F4" w:rsidRPr="007F4CC8" w:rsidRDefault="004E71F4" w:rsidP="00155C96">
            <w:pPr>
              <w:spacing w:after="120"/>
            </w:pPr>
            <w:r>
              <w:t>020</w:t>
            </w:r>
          </w:p>
        </w:tc>
        <w:tc>
          <w:tcPr>
            <w:tcW w:w="7655" w:type="dxa"/>
          </w:tcPr>
          <w:p w14:paraId="6AE81DAD"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Άλλα εκτός από ενσώματα πάγια</w:t>
            </w:r>
          </w:p>
          <w:p w14:paraId="65C75F92" w14:textId="77777777" w:rsidR="004E71F4" w:rsidRPr="007F4CC8" w:rsidRDefault="004E71F4" w:rsidP="00155C96">
            <w:pPr>
              <w:pStyle w:val="Institutionquisigne"/>
              <w:spacing w:before="0" w:after="120"/>
              <w:rPr>
                <w:b/>
              </w:rPr>
            </w:pPr>
            <w:r>
              <w:rPr>
                <w:i w:val="0"/>
              </w:rPr>
              <w:t>Το απόθεμα των εξασφαλίσεων που λαμβάνονται με απόκτηση κυριότητας και παραμένει αναγνωρισμένο στον ισολογισμό κατά την ημερομηνία αναφοράς για την υποβολή έκθεσης και δεν ταξινομείται ως ενσώματα πάγια δημοσιοποιείται αυτόματα σε αυτήν τη γραμμή. Το συνολικό απόθεμα υπολογίζεται λαμβάνοντας υπόψη το αρχικό απόθεμα (από το τέλος του τελευταίου οικονομικού έτους) και τις εισροές και εκροές που σημειώθηκαν κατά την περίοδο δημοσιοποίησης (από το τέλος του τελευταίου οικονομικού έτους). Οι εξασφαλίσεις που λαμβάνονται με απόκτηση (εκτός από ενσώματα πάγια) εισάγονται σε γραμμές ανά τύπο εξασφάλισης.</w:t>
            </w:r>
          </w:p>
        </w:tc>
      </w:tr>
      <w:tr w:rsidR="004E71F4" w:rsidRPr="007F4CC8" w14:paraId="4A563A7A" w14:textId="77777777" w:rsidTr="00155C96">
        <w:trPr>
          <w:trHeight w:val="1286"/>
        </w:trPr>
        <w:tc>
          <w:tcPr>
            <w:tcW w:w="1384" w:type="dxa"/>
          </w:tcPr>
          <w:p w14:paraId="1BC99EC1" w14:textId="77777777" w:rsidR="004E71F4" w:rsidRPr="007F4CC8" w:rsidRDefault="004E71F4" w:rsidP="00155C96">
            <w:pPr>
              <w:spacing w:after="120"/>
            </w:pPr>
            <w:r>
              <w:t>030</w:t>
            </w:r>
          </w:p>
        </w:tc>
        <w:tc>
          <w:tcPr>
            <w:tcW w:w="7655" w:type="dxa"/>
          </w:tcPr>
          <w:p w14:paraId="20DC1EE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Οικιστικά ακίνητα</w:t>
            </w:r>
          </w:p>
          <w:p w14:paraId="379AD7D1" w14:textId="77777777" w:rsidR="004E71F4" w:rsidRPr="007F4CC8" w:rsidRDefault="004E71F4" w:rsidP="00155C96">
            <w:pPr>
              <w:pStyle w:val="Institutionquisigne"/>
              <w:spacing w:before="0" w:after="120"/>
              <w:rPr>
                <w:b/>
              </w:rPr>
            </w:pPr>
            <w:r>
              <w:rPr>
                <w:i w:val="0"/>
              </w:rPr>
              <w:t>Οι εξασφαλίσεις που λαμβάνονται με απόκτηση κυριότητας οικιστικού ακινήτου (π.χ. οικίες, διαμερίσματα κ.λπ.) ή ακινήτων με πιθανή ανάλογη χρήση στο μέλλον (π.χ. ημιτελής κατοικία κ.λπ.)</w:t>
            </w:r>
          </w:p>
        </w:tc>
      </w:tr>
      <w:tr w:rsidR="004E71F4" w:rsidRPr="007F4CC8" w14:paraId="06E88BCE" w14:textId="77777777" w:rsidTr="00155C96">
        <w:trPr>
          <w:trHeight w:val="1286"/>
        </w:trPr>
        <w:tc>
          <w:tcPr>
            <w:tcW w:w="1384" w:type="dxa"/>
          </w:tcPr>
          <w:p w14:paraId="690E3415" w14:textId="77777777" w:rsidR="004E71F4" w:rsidRPr="007F4CC8" w:rsidRDefault="004E71F4" w:rsidP="00155C96">
            <w:pPr>
              <w:spacing w:after="120"/>
            </w:pPr>
            <w:r>
              <w:t>040</w:t>
            </w:r>
          </w:p>
        </w:tc>
        <w:tc>
          <w:tcPr>
            <w:tcW w:w="7655" w:type="dxa"/>
            <w:shd w:val="clear" w:color="auto" w:fill="auto"/>
          </w:tcPr>
          <w:p w14:paraId="60F0FAB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Εμπορικά ακίνητα</w:t>
            </w:r>
          </w:p>
          <w:p w14:paraId="17CE5C2D" w14:textId="77777777" w:rsidR="004E71F4" w:rsidRPr="007F4CC8" w:rsidRDefault="004E71F4" w:rsidP="00155C96">
            <w:pPr>
              <w:pStyle w:val="Institutionquisigne"/>
              <w:spacing w:before="0" w:after="120"/>
              <w:rPr>
                <w:i w:val="0"/>
              </w:rPr>
            </w:pPr>
            <w:r>
              <w:rPr>
                <w:i w:val="0"/>
              </w:rPr>
              <w:t>Οι εξασφαλίσεις που λαμβάνονται με απόκτηση εμπορικών ή βιομηχανικών ακινήτων που μπορούν να χρησιμοποιηθούν για επαγγελματικούς και/ή επενδυτικούς σκοπούς, ή οιασδήποτε ακίνητης περιουσίας που δεν αποτελεί κατοικία, όπως περιγράφεται παραπάνω</w:t>
            </w:r>
          </w:p>
          <w:p w14:paraId="62B2F832" w14:textId="77777777" w:rsidR="004E71F4" w:rsidRPr="007F4CC8" w:rsidRDefault="004E71F4" w:rsidP="00155C96">
            <w:pPr>
              <w:pStyle w:val="Institutionquisigne"/>
              <w:spacing w:before="0" w:after="120"/>
              <w:rPr>
                <w:b/>
              </w:rPr>
            </w:pPr>
            <w:r>
              <w:rPr>
                <w:i w:val="0"/>
              </w:rPr>
              <w:t>Η γη (τόσο μη γεωργική όσο και γεωργική) περιλαμβάνεται επίσης σε αυτήν την κατηγορία.</w:t>
            </w:r>
          </w:p>
        </w:tc>
      </w:tr>
      <w:tr w:rsidR="004E71F4" w:rsidRPr="007F4CC8" w14:paraId="7CE04469" w14:textId="77777777" w:rsidTr="00155C96">
        <w:trPr>
          <w:trHeight w:val="1286"/>
        </w:trPr>
        <w:tc>
          <w:tcPr>
            <w:tcW w:w="1384" w:type="dxa"/>
          </w:tcPr>
          <w:p w14:paraId="2248180F" w14:textId="77777777" w:rsidR="004E71F4" w:rsidRPr="007F4CC8" w:rsidRDefault="004E71F4" w:rsidP="00155C96">
            <w:pPr>
              <w:spacing w:after="120"/>
            </w:pPr>
            <w:r>
              <w:t>050</w:t>
            </w:r>
          </w:p>
        </w:tc>
        <w:tc>
          <w:tcPr>
            <w:tcW w:w="7655" w:type="dxa"/>
            <w:shd w:val="clear" w:color="auto" w:fill="auto"/>
          </w:tcPr>
          <w:p w14:paraId="42CFB01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Κινητή περιουσία (αυτοκίνητα, σκάφη κ.λπ.)</w:t>
            </w:r>
          </w:p>
          <w:p w14:paraId="34A36ED9" w14:textId="77777777" w:rsidR="004E71F4" w:rsidRPr="007F4CC8" w:rsidRDefault="004E71F4" w:rsidP="00155C96">
            <w:pPr>
              <w:pStyle w:val="Institutionquisigne"/>
              <w:spacing w:before="0" w:after="120"/>
              <w:rPr>
                <w:b/>
              </w:rPr>
            </w:pPr>
            <w:r>
              <w:rPr>
                <w:i w:val="0"/>
              </w:rPr>
              <w:t>Οι εξασφαλίσεις που λαμβάνονται με απόκτηση περιουσιακών στοιχείων εκτός από ακίνητα περιλαμβάνονται σε αυτήν τη γραμμή.</w:t>
            </w:r>
          </w:p>
        </w:tc>
      </w:tr>
      <w:tr w:rsidR="004E71F4" w:rsidRPr="007F4CC8" w14:paraId="30FA7DF1" w14:textId="77777777" w:rsidTr="00155C96">
        <w:trPr>
          <w:trHeight w:val="1286"/>
        </w:trPr>
        <w:tc>
          <w:tcPr>
            <w:tcW w:w="1384" w:type="dxa"/>
          </w:tcPr>
          <w:p w14:paraId="42AD5838" w14:textId="77777777" w:rsidR="004E71F4" w:rsidRPr="007F4CC8" w:rsidRDefault="004E71F4" w:rsidP="00155C96">
            <w:pPr>
              <w:spacing w:after="120"/>
            </w:pPr>
            <w:r>
              <w:t>060</w:t>
            </w:r>
          </w:p>
        </w:tc>
        <w:tc>
          <w:tcPr>
            <w:tcW w:w="7655" w:type="dxa"/>
            <w:shd w:val="clear" w:color="auto" w:fill="auto"/>
          </w:tcPr>
          <w:p w14:paraId="0F1E41B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Μετοχικό κεφάλαιο και χρεωστικά μέσα</w:t>
            </w:r>
          </w:p>
          <w:p w14:paraId="16CC26D5" w14:textId="77777777" w:rsidR="004E71F4" w:rsidRPr="007F4CC8" w:rsidRDefault="004E71F4" w:rsidP="00155C96">
            <w:pPr>
              <w:pStyle w:val="Institutionquisigne"/>
              <w:spacing w:before="0" w:after="120"/>
              <w:rPr>
                <w:b/>
              </w:rPr>
            </w:pPr>
            <w:r>
              <w:rPr>
                <w:i w:val="0"/>
              </w:rPr>
              <w:t>Οι εξασφαλίσεις που λαμβάνονται με απόκτηση μετοχικού κεφαλαίου ή χρεωστικών μέσων δημοσιοποιούνται σε αυτήν τη γραμμή.</w:t>
            </w:r>
          </w:p>
        </w:tc>
      </w:tr>
      <w:tr w:rsidR="004E71F4" w:rsidRPr="007F4CC8" w14:paraId="3011266C" w14:textId="77777777" w:rsidTr="00155C96">
        <w:trPr>
          <w:trHeight w:val="1286"/>
        </w:trPr>
        <w:tc>
          <w:tcPr>
            <w:tcW w:w="1384" w:type="dxa"/>
          </w:tcPr>
          <w:p w14:paraId="14BE41BF" w14:textId="77777777" w:rsidR="004E71F4" w:rsidRPr="007F4CC8" w:rsidRDefault="004E71F4" w:rsidP="00155C96">
            <w:pPr>
              <w:spacing w:after="120"/>
            </w:pPr>
            <w:r>
              <w:t>070</w:t>
            </w:r>
          </w:p>
        </w:tc>
        <w:tc>
          <w:tcPr>
            <w:tcW w:w="7655" w:type="dxa"/>
          </w:tcPr>
          <w:p w14:paraId="61ED02E4"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Άλλες εξασφαλίσεις</w:t>
            </w:r>
          </w:p>
          <w:p w14:paraId="5C94E21B" w14:textId="77777777" w:rsidR="004E71F4" w:rsidRPr="007F4CC8" w:rsidRDefault="004E71F4" w:rsidP="00155C96">
            <w:pPr>
              <w:pStyle w:val="Institutionquisigne"/>
              <w:spacing w:before="0" w:after="120"/>
              <w:rPr>
                <w:i w:val="0"/>
              </w:rPr>
            </w:pPr>
            <w:r>
              <w:rPr>
                <w:i w:val="0"/>
              </w:rPr>
              <w:lastRenderedPageBreak/>
              <w:t>Εξασφαλίσεις που λαμβάνονται με απόκτηση και δεν εμπίπτουν στις κατηγορίες των άλλων γραμμών</w:t>
            </w:r>
          </w:p>
          <w:p w14:paraId="56B31A9F" w14:textId="77777777" w:rsidR="004E71F4" w:rsidRPr="007F4CC8" w:rsidRDefault="004E71F4" w:rsidP="00155C96">
            <w:pPr>
              <w:pStyle w:val="Institutionquisigne"/>
              <w:spacing w:before="0" w:after="120"/>
              <w:rPr>
                <w:b/>
              </w:rPr>
            </w:pPr>
            <w:r>
              <w:rPr>
                <w:i w:val="0"/>
              </w:rPr>
              <w:t>Εάν το ποσό σε αυτήν τη γραμμή είναι σχετικά σημαντικό, τα ιδρύματα παρέχουν πρόσθετες πληροφορίες στο λεκτικό που συνοδεύει το παρόν υπόδειγμα.</w:t>
            </w:r>
          </w:p>
        </w:tc>
      </w:tr>
      <w:tr w:rsidR="004E71F4" w:rsidRPr="007F4CC8" w14:paraId="1741AC10" w14:textId="77777777" w:rsidTr="00155C96">
        <w:trPr>
          <w:trHeight w:val="316"/>
        </w:trPr>
        <w:tc>
          <w:tcPr>
            <w:tcW w:w="1384" w:type="dxa"/>
          </w:tcPr>
          <w:p w14:paraId="1CFBBCD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080</w:t>
            </w:r>
          </w:p>
        </w:tc>
        <w:tc>
          <w:tcPr>
            <w:tcW w:w="7655" w:type="dxa"/>
          </w:tcPr>
          <w:p w14:paraId="0088B2D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Σύνολο </w:t>
            </w:r>
          </w:p>
        </w:tc>
      </w:tr>
    </w:tbl>
    <w:p w14:paraId="4D72A001"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C47C887" w14:textId="77777777" w:rsidTr="00155C96">
        <w:trPr>
          <w:trHeight w:val="238"/>
        </w:trPr>
        <w:tc>
          <w:tcPr>
            <w:tcW w:w="9039" w:type="dxa"/>
            <w:gridSpan w:val="2"/>
            <w:shd w:val="clear" w:color="auto" w:fill="D9D9D9" w:themeFill="background1" w:themeFillShade="D9"/>
          </w:tcPr>
          <w:p w14:paraId="4171229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4E71F4" w:rsidRPr="007F4CC8" w14:paraId="24952D61" w14:textId="77777777" w:rsidTr="00155C96">
        <w:trPr>
          <w:trHeight w:val="238"/>
        </w:trPr>
        <w:tc>
          <w:tcPr>
            <w:tcW w:w="1384" w:type="dxa"/>
            <w:shd w:val="clear" w:color="auto" w:fill="D9D9D9" w:themeFill="background1" w:themeFillShade="D9"/>
          </w:tcPr>
          <w:p w14:paraId="58E4B131"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στήλης</w:t>
            </w:r>
          </w:p>
        </w:tc>
        <w:tc>
          <w:tcPr>
            <w:tcW w:w="7655" w:type="dxa"/>
            <w:shd w:val="clear" w:color="auto" w:fill="D9D9D9" w:themeFill="background1" w:themeFillShade="D9"/>
          </w:tcPr>
          <w:p w14:paraId="586E8FF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Επεξήγηση</w:t>
            </w:r>
          </w:p>
        </w:tc>
      </w:tr>
      <w:tr w:rsidR="004E71F4" w:rsidRPr="007F4CC8" w14:paraId="6C66025E" w14:textId="77777777" w:rsidTr="00155C96">
        <w:trPr>
          <w:trHeight w:val="841"/>
        </w:trPr>
        <w:tc>
          <w:tcPr>
            <w:tcW w:w="1384" w:type="dxa"/>
          </w:tcPr>
          <w:p w14:paraId="09FA9C63" w14:textId="77777777" w:rsidR="004E71F4" w:rsidRPr="007F4CC8" w:rsidRDefault="004E71F4" w:rsidP="00155C96">
            <w:pPr>
              <w:pStyle w:val="Applicationdirecte"/>
              <w:spacing w:before="0"/>
            </w:pPr>
            <w:r>
              <w:t>α</w:t>
            </w:r>
          </w:p>
        </w:tc>
        <w:tc>
          <w:tcPr>
            <w:tcW w:w="7655" w:type="dxa"/>
          </w:tcPr>
          <w:p w14:paraId="6E4E33A4" w14:textId="77777777" w:rsidR="004E71F4" w:rsidRPr="007F4CC8" w:rsidRDefault="004E71F4" w:rsidP="00155C96">
            <w:pPr>
              <w:pStyle w:val="Institutionquisigne"/>
              <w:spacing w:before="0" w:after="120"/>
              <w:rPr>
                <w:rFonts w:eastAsiaTheme="minorEastAsia"/>
                <w:b/>
                <w:i w:val="0"/>
              </w:rPr>
            </w:pPr>
            <w:r>
              <w:rPr>
                <w:rFonts w:eastAsiaTheme="minorEastAsia"/>
                <w:b/>
                <w:i w:val="0"/>
              </w:rPr>
              <w:t>Εξασφαλίσεις που λαμβάνονται με απόκτηση κυριότητας – Αξία κατά την αρχική αναγνώριση</w:t>
            </w:r>
          </w:p>
          <w:p w14:paraId="492004D4" w14:textId="77777777" w:rsidR="004E71F4" w:rsidRPr="007F4CC8" w:rsidRDefault="004E71F4" w:rsidP="00155C96">
            <w:pPr>
              <w:pStyle w:val="Institutionquisigne"/>
              <w:spacing w:before="0" w:after="120"/>
            </w:pPr>
            <w:r>
              <w:rPr>
                <w:i w:val="0"/>
              </w:rPr>
              <w:t>Τα ιδρύματα δημοσιοποιούν σε αυτήν τη στήλη την ακαθάριστη λογιστική αξία των εξασφαλίσεων που λαμβάνονται με απόκτηση κατά την αρχική αναγνώριση στον ισολογισμό του ιδρύματος.</w:t>
            </w:r>
          </w:p>
        </w:tc>
      </w:tr>
      <w:tr w:rsidR="004E71F4" w:rsidRPr="007F4CC8" w14:paraId="68455EBD" w14:textId="77777777" w:rsidTr="00155C96">
        <w:trPr>
          <w:trHeight w:val="841"/>
        </w:trPr>
        <w:tc>
          <w:tcPr>
            <w:tcW w:w="1384" w:type="dxa"/>
          </w:tcPr>
          <w:p w14:paraId="2075C9AF" w14:textId="77777777" w:rsidR="004E71F4" w:rsidRPr="007F4CC8" w:rsidRDefault="004E71F4" w:rsidP="00155C96">
            <w:pPr>
              <w:pStyle w:val="Applicationdirecte"/>
              <w:spacing w:before="0"/>
            </w:pPr>
            <w:r>
              <w:t>β</w:t>
            </w:r>
          </w:p>
        </w:tc>
        <w:tc>
          <w:tcPr>
            <w:tcW w:w="7655" w:type="dxa"/>
          </w:tcPr>
          <w:p w14:paraId="61C70A06" w14:textId="77777777" w:rsidR="004E71F4" w:rsidRPr="007F4CC8" w:rsidRDefault="004E71F4" w:rsidP="00155C96">
            <w:pPr>
              <w:pStyle w:val="Fait"/>
              <w:spacing w:before="0" w:after="120"/>
              <w:rPr>
                <w:b/>
              </w:rPr>
            </w:pPr>
            <w:r>
              <w:rPr>
                <w:rFonts w:eastAsiaTheme="minorEastAsia"/>
                <w:b/>
              </w:rPr>
              <w:t>Εξασφαλίσεις που λαμβάνονται με απόκτηση κυριότητας – Σωρευτικές αρνητικές μεταβολές</w:t>
            </w:r>
          </w:p>
          <w:p w14:paraId="2BD88503" w14:textId="77777777" w:rsidR="004E71F4" w:rsidRPr="007F4CC8" w:rsidRDefault="004E71F4" w:rsidP="00155C96">
            <w:pPr>
              <w:pStyle w:val="Institutionquisigne"/>
              <w:spacing w:before="0" w:after="120"/>
              <w:rPr>
                <w:i w:val="0"/>
              </w:rPr>
            </w:pPr>
            <w:r>
              <w:rPr>
                <w:i w:val="0"/>
              </w:rPr>
              <w:t>Συσσωρευμένη απομείωση ή συσσωρευμένες αρνητικές μεταβολές στην αρχική αξία αναγνώρισης των εξασφαλίσεων που λαμβάνονται με απόκτηση, όπως περιγράφεται παραπάνω</w:t>
            </w:r>
          </w:p>
          <w:p w14:paraId="2C738F18" w14:textId="77777777" w:rsidR="004E71F4" w:rsidRPr="007F4CC8" w:rsidRDefault="004E71F4" w:rsidP="00155C96">
            <w:pPr>
              <w:pStyle w:val="Institutionquisigne"/>
              <w:spacing w:before="0" w:after="120"/>
            </w:pPr>
            <w:r>
              <w:rPr>
                <w:i w:val="0"/>
              </w:rPr>
              <w:t>Τα ιδρύματα περιλαμβάνουν επίσης συσσωρευμένες αρνητικές μεταβολές λόγω απόσβεσης στην περίπτωση πάγιων ενσώματων και επενδύσεων σε ακίνητα, κατά περίπτωση.</w:t>
            </w:r>
          </w:p>
        </w:tc>
      </w:tr>
    </w:tbl>
    <w:p w14:paraId="48505C64"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4DF5391A" w14:textId="717FACAE" w:rsidR="004E71F4" w:rsidRPr="007F4CC8" w:rsidRDefault="004E71F4"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Υπόδειγμα EU</w:t>
      </w:r>
      <w:r w:rsidR="008162A6">
        <w:rPr>
          <w:rFonts w:ascii="Times New Roman" w:hAnsi="Times New Roman"/>
          <w:b/>
          <w:sz w:val="24"/>
        </w:rPr>
        <w:t xml:space="preserve"> </w:t>
      </w:r>
      <w:r>
        <w:rPr>
          <w:rFonts w:ascii="Times New Roman" w:hAnsi="Times New Roman"/>
          <w:b/>
          <w:sz w:val="24"/>
        </w:rPr>
        <w:t>CQ8: Εξασφαλίσεις που λαμβάνονται με απόκτηση κυριότητας και διαδικασίες εκτέλεσης – ανάλυση ανά έτος παραγωγής</w:t>
      </w:r>
    </w:p>
    <w:p w14:paraId="539C6CF1" w14:textId="0B6EE82D" w:rsidR="004E71F4" w:rsidRPr="007F4CC8" w:rsidRDefault="004E71F4" w:rsidP="00991F59">
      <w:pPr>
        <w:pStyle w:val="ListParagraph"/>
        <w:numPr>
          <w:ilvl w:val="0"/>
          <w:numId w:val="42"/>
        </w:numPr>
        <w:spacing w:after="120"/>
        <w:jc w:val="both"/>
        <w:rPr>
          <w:rFonts w:ascii="Times New Roman" w:hAnsi="Times New Roman"/>
          <w:bCs/>
          <w:sz w:val="24"/>
        </w:rPr>
      </w:pPr>
      <w:r>
        <w:rPr>
          <w:rFonts w:ascii="Times New Roman" w:hAnsi="Times New Roman"/>
          <w:sz w:val="24"/>
        </w:rPr>
        <w:t xml:space="preserve">Τα ιδρύματα δημοσιοποιούν τις πληροφορίες που αναφέρονται στο άρθρο 442 στοιχείο γ) του </w:t>
      </w:r>
      <w:r>
        <w:rPr>
          <w:rFonts w:ascii="Times New Roman" w:hAnsi="Times New Roman"/>
          <w:color w:val="000000"/>
          <w:sz w:val="24"/>
        </w:rPr>
        <w:t>ΚΚΑ</w:t>
      </w:r>
      <w:r>
        <w:rPr>
          <w:rFonts w:ascii="Times New Roman" w:hAnsi="Times New Roman"/>
          <w:sz w:val="24"/>
        </w:rPr>
        <w:t xml:space="preserve"> ακολουθώντας τις οδηγίες που παρέχονται παρακάτω στο παρόν παράρτημα για τη συμπλήρωση του υποδείγματος EU</w:t>
      </w:r>
      <w:r w:rsidR="008162A6">
        <w:rPr>
          <w:rFonts w:ascii="Times New Roman" w:hAnsi="Times New Roman"/>
          <w:sz w:val="24"/>
        </w:rPr>
        <w:t xml:space="preserve"> </w:t>
      </w:r>
      <w:r>
        <w:rPr>
          <w:rFonts w:ascii="Times New Roman" w:hAnsi="Times New Roman"/>
          <w:sz w:val="24"/>
        </w:rPr>
        <w:t>CQ8, το οποίο παρατίθεται στο παράρτημα XV του παρόντος εκτελεστικού κανονισμού.</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60835E7" w14:textId="77777777" w:rsidTr="00155C96">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0C32D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4E71F4" w:rsidRPr="007F4CC8" w14:paraId="06175B80" w14:textId="77777777" w:rsidTr="00155C96">
        <w:trPr>
          <w:trHeight w:val="238"/>
        </w:trPr>
        <w:tc>
          <w:tcPr>
            <w:tcW w:w="1384" w:type="dxa"/>
            <w:shd w:val="clear" w:color="auto" w:fill="D9D9D9" w:themeFill="background1" w:themeFillShade="D9"/>
          </w:tcPr>
          <w:p w14:paraId="3408D52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51E62B48"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4E71F4" w:rsidRPr="007F4CC8" w14:paraId="3419B38B" w14:textId="77777777" w:rsidTr="00155C96">
        <w:trPr>
          <w:trHeight w:val="1286"/>
        </w:trPr>
        <w:tc>
          <w:tcPr>
            <w:tcW w:w="1384" w:type="dxa"/>
          </w:tcPr>
          <w:p w14:paraId="491DF805" w14:textId="77777777" w:rsidR="004E71F4" w:rsidRPr="007F4CC8" w:rsidRDefault="004E71F4" w:rsidP="00155C96">
            <w:pPr>
              <w:spacing w:after="120"/>
            </w:pPr>
            <w:r>
              <w:t>010</w:t>
            </w:r>
          </w:p>
        </w:tc>
        <w:tc>
          <w:tcPr>
            <w:tcW w:w="7655" w:type="dxa"/>
          </w:tcPr>
          <w:p w14:paraId="1DC0AC5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Ενσώματα πάγια</w:t>
            </w:r>
          </w:p>
          <w:p w14:paraId="03A034E4" w14:textId="77777777" w:rsidR="004E71F4" w:rsidRPr="007F4CC8" w:rsidRDefault="004E71F4" w:rsidP="00155C96">
            <w:pPr>
              <w:pStyle w:val="Institutionquisigne"/>
              <w:spacing w:before="0" w:after="120"/>
              <w:rPr>
                <w:i w:val="0"/>
              </w:rPr>
            </w:pPr>
            <w:r>
              <w:rPr>
                <w:i w:val="0"/>
              </w:rPr>
              <w:t>Τα ιδρύματα δημοσιοποιούν το απόθεμα των εξασφαλίσεων που λαμβάνονται με απόκτηση και παραμένει αναγνωρισμένο στον ισολογισμό κατά την ημερομηνία αναφοράς για την υποβολή έκθεσης και που ταξινομείται ως ενσώματα πάγια.</w:t>
            </w:r>
          </w:p>
        </w:tc>
      </w:tr>
      <w:tr w:rsidR="004E71F4" w:rsidRPr="007F4CC8" w14:paraId="2D8396B0" w14:textId="77777777" w:rsidTr="00155C96">
        <w:trPr>
          <w:trHeight w:val="620"/>
        </w:trPr>
        <w:tc>
          <w:tcPr>
            <w:tcW w:w="1384" w:type="dxa"/>
          </w:tcPr>
          <w:p w14:paraId="5909B57C" w14:textId="77777777" w:rsidR="004E71F4" w:rsidRPr="007F4CC8" w:rsidRDefault="004E71F4" w:rsidP="00155C96">
            <w:pPr>
              <w:spacing w:after="120"/>
            </w:pPr>
            <w:r>
              <w:t>020</w:t>
            </w:r>
          </w:p>
        </w:tc>
        <w:tc>
          <w:tcPr>
            <w:tcW w:w="7655" w:type="dxa"/>
          </w:tcPr>
          <w:p w14:paraId="648435A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Άλλα εκτός από ενσώματα πάγια</w:t>
            </w:r>
          </w:p>
          <w:p w14:paraId="3F0B3F2E" w14:textId="77777777" w:rsidR="004E71F4" w:rsidRPr="007F4CC8" w:rsidRDefault="004E71F4" w:rsidP="00155C96">
            <w:pPr>
              <w:pStyle w:val="Institutionquisigne"/>
              <w:spacing w:before="0" w:after="120"/>
              <w:rPr>
                <w:i w:val="0"/>
              </w:rPr>
            </w:pPr>
            <w:r>
              <w:rPr>
                <w:i w:val="0"/>
              </w:rPr>
              <w:lastRenderedPageBreak/>
              <w:t>Το απόθεμα των εξασφαλίσεων που λαμβάνονται με απόκτηση κυριότητας και παραμένει αναγνωρισμένο στον ισολογισμό κατά την ημερομηνία αναφοράς για την υποβολή έκθεσης και δεν ταξινομείται ως ενσώματα πάγια δημοσιοποιείται αυτόματα σε αυτήν τη γραμμή. Το συνολικό απόθεμα υπολογίζεται λαμβάνοντας υπόψη το αρχικό απόθεμα (από το τέλος του τελευταίου οικονομικού έτους) και τις εισροές και εκροές που σημειώθηκαν κατά την περίοδο δημοσιοποίησης (από το τέλος του τελευταίου οικονομικού έτους). Οι εξασφαλίσεις που λαμβάνονται με απόκτηση (εκτός από ενσώματα πάγια) εισάγονται σε γραμμές ανά τύπο εξασφάλισης.</w:t>
            </w:r>
          </w:p>
        </w:tc>
      </w:tr>
      <w:tr w:rsidR="004E71F4" w:rsidRPr="007F4CC8" w14:paraId="2DD0F14F" w14:textId="77777777" w:rsidTr="00155C96">
        <w:trPr>
          <w:trHeight w:val="1286"/>
        </w:trPr>
        <w:tc>
          <w:tcPr>
            <w:tcW w:w="1384" w:type="dxa"/>
          </w:tcPr>
          <w:p w14:paraId="2C38A2A6" w14:textId="77777777" w:rsidR="004E71F4" w:rsidRPr="007F4CC8" w:rsidRDefault="004E71F4" w:rsidP="00155C96">
            <w:pPr>
              <w:spacing w:after="120"/>
            </w:pPr>
            <w:r>
              <w:lastRenderedPageBreak/>
              <w:t>030</w:t>
            </w:r>
          </w:p>
        </w:tc>
        <w:tc>
          <w:tcPr>
            <w:tcW w:w="7655" w:type="dxa"/>
          </w:tcPr>
          <w:p w14:paraId="13C4837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Οικιστικά ακίνητα</w:t>
            </w:r>
          </w:p>
          <w:p w14:paraId="74F31DF3" w14:textId="77777777" w:rsidR="004E71F4" w:rsidRPr="007F4CC8" w:rsidRDefault="004E71F4" w:rsidP="00155C96">
            <w:pPr>
              <w:pStyle w:val="Institutionquisigne"/>
              <w:spacing w:before="0" w:after="120"/>
              <w:rPr>
                <w:b/>
              </w:rPr>
            </w:pPr>
            <w:r>
              <w:rPr>
                <w:i w:val="0"/>
              </w:rPr>
              <w:t>Οι εξασφαλίσεις που λαμβάνονται με απόκτηση κυριότητας οικιστικού ακινήτου (π.χ. οικίες, διαμερίσματα κ.λπ.) ή ακινήτων με πιθανή ανάλογη χρήση στο μέλλον (π.χ. ημιτελής κατοικία κ.λπ.)</w:t>
            </w:r>
          </w:p>
        </w:tc>
      </w:tr>
      <w:tr w:rsidR="004E71F4" w:rsidRPr="007F4CC8" w14:paraId="4CE1CC54" w14:textId="77777777" w:rsidTr="007C38AF">
        <w:trPr>
          <w:trHeight w:val="554"/>
        </w:trPr>
        <w:tc>
          <w:tcPr>
            <w:tcW w:w="1384" w:type="dxa"/>
          </w:tcPr>
          <w:p w14:paraId="43C62B41" w14:textId="77777777" w:rsidR="004E71F4" w:rsidRPr="007F4CC8" w:rsidRDefault="004E71F4" w:rsidP="00155C96">
            <w:pPr>
              <w:spacing w:after="120"/>
            </w:pPr>
            <w:r>
              <w:t>040</w:t>
            </w:r>
          </w:p>
        </w:tc>
        <w:tc>
          <w:tcPr>
            <w:tcW w:w="7655" w:type="dxa"/>
          </w:tcPr>
          <w:p w14:paraId="4D828500" w14:textId="77777777" w:rsidR="00BE57B5" w:rsidRDefault="004E71F4" w:rsidP="00BE57B5">
            <w:pPr>
              <w:autoSpaceDE w:val="0"/>
              <w:autoSpaceDN w:val="0"/>
              <w:adjustRightInd w:val="0"/>
              <w:spacing w:after="120"/>
              <w:rPr>
                <w:rFonts w:ascii="Times New Roman" w:hAnsi="Times New Roman" w:cs="Times New Roman"/>
                <w:b/>
                <w:sz w:val="24"/>
              </w:rPr>
            </w:pPr>
            <w:r>
              <w:rPr>
                <w:rFonts w:ascii="Times New Roman" w:hAnsi="Times New Roman"/>
                <w:b/>
                <w:sz w:val="24"/>
              </w:rPr>
              <w:t>Εμπορικά ακίνητα</w:t>
            </w:r>
          </w:p>
          <w:p w14:paraId="68C2D2E7" w14:textId="78F44185" w:rsidR="004E71F4" w:rsidRPr="00BE57B5" w:rsidRDefault="004E71F4" w:rsidP="00BE57B5">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Οι εξασφαλίσεις που λαμβάνονται με απόκτηση εμπορικών ή βιομηχανικών ακινήτων που μπορούν να χρησιμοποιηθούν για επαγγελματικούς και/ή επενδυτικούς σκοπούς, ή οιασδήποτε ακίνητης περιουσίας που δεν αποτελεί κατοικία, όπως περιγράφεται παραπάνω</w:t>
            </w:r>
          </w:p>
          <w:p w14:paraId="1521CDD3" w14:textId="77777777" w:rsidR="004E71F4" w:rsidRPr="007F4CC8" w:rsidRDefault="004E71F4" w:rsidP="00155C96">
            <w:pPr>
              <w:pStyle w:val="Institutionquisigne"/>
              <w:spacing w:before="0" w:after="120"/>
              <w:rPr>
                <w:b/>
              </w:rPr>
            </w:pPr>
            <w:r>
              <w:rPr>
                <w:i w:val="0"/>
              </w:rPr>
              <w:t>Η γη (τόσο μη γεωργική όσο και γεωργική) περιλαμβάνεται επίσης σε αυτήν την κατηγορία.</w:t>
            </w:r>
          </w:p>
        </w:tc>
      </w:tr>
      <w:tr w:rsidR="004E71F4" w:rsidRPr="007F4CC8" w14:paraId="3412E18B" w14:textId="77777777" w:rsidTr="007C38AF">
        <w:trPr>
          <w:trHeight w:val="1003"/>
        </w:trPr>
        <w:tc>
          <w:tcPr>
            <w:tcW w:w="1384" w:type="dxa"/>
          </w:tcPr>
          <w:p w14:paraId="0D688098" w14:textId="77777777" w:rsidR="004E71F4" w:rsidRPr="007F4CC8" w:rsidRDefault="004E71F4" w:rsidP="00155C96">
            <w:pPr>
              <w:spacing w:after="120"/>
            </w:pPr>
            <w:r>
              <w:t>050</w:t>
            </w:r>
          </w:p>
        </w:tc>
        <w:tc>
          <w:tcPr>
            <w:tcW w:w="7655" w:type="dxa"/>
          </w:tcPr>
          <w:p w14:paraId="7D1A050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Κινητή περιουσία (αυτοκίνητα, σκάφη κ.λπ.)</w:t>
            </w:r>
          </w:p>
          <w:p w14:paraId="6A3FFE7D" w14:textId="77777777" w:rsidR="004E71F4" w:rsidRPr="007F4CC8" w:rsidRDefault="004E71F4" w:rsidP="00155C96">
            <w:pPr>
              <w:pStyle w:val="Institutionquisigne"/>
              <w:spacing w:before="0" w:after="120"/>
              <w:rPr>
                <w:b/>
              </w:rPr>
            </w:pPr>
            <w:r>
              <w:rPr>
                <w:i w:val="0"/>
              </w:rPr>
              <w:t>Οι εξασφαλίσεις που λαμβάνονται με απόκτηση περιουσιακών στοιχείων εκτός από ακίνητα περιλαμβάνονται σε αυτήν τη γραμμή.</w:t>
            </w:r>
          </w:p>
        </w:tc>
      </w:tr>
      <w:tr w:rsidR="004E71F4" w:rsidRPr="007F4CC8" w14:paraId="6EB6B8F1" w14:textId="77777777" w:rsidTr="007C38AF">
        <w:trPr>
          <w:trHeight w:val="636"/>
        </w:trPr>
        <w:tc>
          <w:tcPr>
            <w:tcW w:w="1384" w:type="dxa"/>
          </w:tcPr>
          <w:p w14:paraId="53636D0F" w14:textId="77777777" w:rsidR="004E71F4" w:rsidRPr="007F4CC8" w:rsidRDefault="004E71F4" w:rsidP="00155C96">
            <w:pPr>
              <w:spacing w:after="120"/>
            </w:pPr>
            <w:r>
              <w:t>060</w:t>
            </w:r>
          </w:p>
        </w:tc>
        <w:tc>
          <w:tcPr>
            <w:tcW w:w="7655" w:type="dxa"/>
          </w:tcPr>
          <w:p w14:paraId="285BB0F1"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Μετοχικό κεφάλαιο και χρεωστικά μέσα</w:t>
            </w:r>
          </w:p>
          <w:p w14:paraId="609FD4E1" w14:textId="77777777" w:rsidR="004E71F4" w:rsidRPr="007F4CC8" w:rsidRDefault="004E71F4" w:rsidP="00155C96">
            <w:pPr>
              <w:pStyle w:val="Institutionquisigne"/>
              <w:spacing w:before="0" w:after="120"/>
              <w:rPr>
                <w:b/>
              </w:rPr>
            </w:pPr>
            <w:r>
              <w:rPr>
                <w:i w:val="0"/>
              </w:rPr>
              <w:t>Οι εξασφαλίσεις που λαμβάνονται με απόκτηση μετοχικού κεφαλαίου ή χρεωστικών μέσων δημοσιοποιούνται σε αυτήν τη γραμμή.</w:t>
            </w:r>
          </w:p>
        </w:tc>
      </w:tr>
      <w:tr w:rsidR="004E71F4" w:rsidRPr="007F4CC8" w14:paraId="223F854F" w14:textId="77777777" w:rsidTr="00155C96">
        <w:trPr>
          <w:trHeight w:val="1286"/>
        </w:trPr>
        <w:tc>
          <w:tcPr>
            <w:tcW w:w="1384" w:type="dxa"/>
          </w:tcPr>
          <w:p w14:paraId="72E1E365" w14:textId="77777777" w:rsidR="004E71F4" w:rsidRPr="007F4CC8" w:rsidRDefault="004E71F4" w:rsidP="00155C96">
            <w:pPr>
              <w:spacing w:after="120"/>
            </w:pPr>
            <w:r>
              <w:t>070</w:t>
            </w:r>
          </w:p>
        </w:tc>
        <w:tc>
          <w:tcPr>
            <w:tcW w:w="7655" w:type="dxa"/>
          </w:tcPr>
          <w:p w14:paraId="5EDD7E9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Άλλες εξασφαλίσεις</w:t>
            </w:r>
          </w:p>
          <w:p w14:paraId="724F6703" w14:textId="77777777" w:rsidR="004E71F4" w:rsidRPr="007F4CC8" w:rsidRDefault="004E71F4" w:rsidP="00155C96">
            <w:pPr>
              <w:pStyle w:val="Institutionquisigne"/>
              <w:spacing w:before="0" w:after="120"/>
              <w:rPr>
                <w:i w:val="0"/>
              </w:rPr>
            </w:pPr>
            <w:r>
              <w:rPr>
                <w:i w:val="0"/>
              </w:rPr>
              <w:t xml:space="preserve">Εξασφαλίσεις που λαμβάνονται με απόκτηση και δεν εμπίπτουν στις κατηγορίες των άλλων γραμμών </w:t>
            </w:r>
          </w:p>
          <w:p w14:paraId="6B2FC257" w14:textId="77777777" w:rsidR="004E71F4" w:rsidRPr="007F4CC8" w:rsidRDefault="004E71F4" w:rsidP="00155C96">
            <w:pPr>
              <w:pStyle w:val="Institutionquisigne"/>
              <w:spacing w:before="0" w:after="120"/>
              <w:rPr>
                <w:b/>
              </w:rPr>
            </w:pPr>
            <w:r>
              <w:rPr>
                <w:i w:val="0"/>
              </w:rPr>
              <w:t>Εάν το ποσό σε αυτήν τη γραμμή είναι σχετικά σημαντικό, τα ιδρύματα παρέχουν πρόσθετες πληροφορίες στο λεκτικό που συνοδεύει το παρόν υπόδειγμα.</w:t>
            </w:r>
          </w:p>
        </w:tc>
      </w:tr>
      <w:tr w:rsidR="004E71F4" w:rsidRPr="007F4CC8" w14:paraId="283E34BE" w14:textId="77777777" w:rsidTr="00155C96">
        <w:trPr>
          <w:trHeight w:val="316"/>
        </w:trPr>
        <w:tc>
          <w:tcPr>
            <w:tcW w:w="1384" w:type="dxa"/>
          </w:tcPr>
          <w:p w14:paraId="79E9EB5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1DF7031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Σύνολο</w:t>
            </w:r>
          </w:p>
        </w:tc>
      </w:tr>
      <w:tr w:rsidR="004E71F4" w:rsidRPr="007F4CC8" w14:paraId="67D1E4EB" w14:textId="77777777" w:rsidTr="00155C96">
        <w:trPr>
          <w:trHeight w:val="238"/>
        </w:trPr>
        <w:tc>
          <w:tcPr>
            <w:tcW w:w="9039" w:type="dxa"/>
            <w:gridSpan w:val="2"/>
            <w:shd w:val="clear" w:color="auto" w:fill="D9D9D9" w:themeFill="background1" w:themeFillShade="D9"/>
          </w:tcPr>
          <w:p w14:paraId="757A1704"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4E71F4" w:rsidRPr="007F4CC8" w14:paraId="248EE231" w14:textId="77777777" w:rsidTr="00155C96">
        <w:trPr>
          <w:trHeight w:val="238"/>
        </w:trPr>
        <w:tc>
          <w:tcPr>
            <w:tcW w:w="1384" w:type="dxa"/>
            <w:shd w:val="clear" w:color="auto" w:fill="D9D9D9" w:themeFill="background1" w:themeFillShade="D9"/>
          </w:tcPr>
          <w:p w14:paraId="7A47FDE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στήλης</w:t>
            </w:r>
          </w:p>
        </w:tc>
        <w:tc>
          <w:tcPr>
            <w:tcW w:w="7655" w:type="dxa"/>
            <w:shd w:val="clear" w:color="auto" w:fill="D9D9D9" w:themeFill="background1" w:themeFillShade="D9"/>
          </w:tcPr>
          <w:p w14:paraId="36E5AF9D"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Επεξήγηση</w:t>
            </w:r>
          </w:p>
        </w:tc>
      </w:tr>
      <w:tr w:rsidR="004E71F4" w:rsidRPr="007F4CC8" w14:paraId="14C68D76" w14:textId="77777777" w:rsidTr="00155C96">
        <w:trPr>
          <w:trHeight w:val="841"/>
        </w:trPr>
        <w:tc>
          <w:tcPr>
            <w:tcW w:w="1384" w:type="dxa"/>
          </w:tcPr>
          <w:p w14:paraId="18884892" w14:textId="77777777" w:rsidR="004E71F4" w:rsidRPr="007F4CC8" w:rsidRDefault="004E71F4" w:rsidP="00155C96">
            <w:pPr>
              <w:pStyle w:val="Applicationdirecte"/>
              <w:spacing w:before="0"/>
            </w:pPr>
            <w:r>
              <w:lastRenderedPageBreak/>
              <w:t>α</w:t>
            </w:r>
          </w:p>
        </w:tc>
        <w:tc>
          <w:tcPr>
            <w:tcW w:w="7655" w:type="dxa"/>
          </w:tcPr>
          <w:p w14:paraId="3F54C98D" w14:textId="77777777" w:rsidR="004E71F4" w:rsidRPr="007F4CC8" w:rsidRDefault="004E71F4" w:rsidP="00155C96">
            <w:pPr>
              <w:pStyle w:val="Institutionquisigne"/>
              <w:spacing w:before="0" w:after="120"/>
              <w:rPr>
                <w:rFonts w:eastAsiaTheme="minorEastAsia"/>
                <w:b/>
                <w:i w:val="0"/>
              </w:rPr>
            </w:pPr>
            <w:r>
              <w:rPr>
                <w:rFonts w:eastAsiaTheme="minorEastAsia"/>
                <w:b/>
                <w:i w:val="0"/>
              </w:rPr>
              <w:t>Μείωση υπολοίπου χρέους – Ακαθάριστη λογιστική αξία</w:t>
            </w:r>
          </w:p>
          <w:p w14:paraId="32C50F20" w14:textId="77777777" w:rsidR="004E71F4" w:rsidRPr="007F4CC8" w:rsidRDefault="004E71F4" w:rsidP="00155C96">
            <w:pPr>
              <w:pStyle w:val="Institutionquisigne"/>
              <w:spacing w:before="0" w:after="120"/>
              <w:rPr>
                <w:i w:val="0"/>
              </w:rPr>
            </w:pPr>
            <w:r>
              <w:rPr>
                <w:i w:val="0"/>
              </w:rPr>
              <w:t>Το ακαθάριστο ποσό του χρέους που ακυρώθηκε έναντι της εξασφάλισης που ελήφθη με απόκτηση της κυριότητας, την ακριβή στιγμή της ανταλλαγής, μέσω δικαστικών διαδικασιών ή διμερούς συμφωνίας</w:t>
            </w:r>
          </w:p>
          <w:p w14:paraId="4CE1FD7D" w14:textId="77777777" w:rsidR="004E71F4" w:rsidRPr="007F4CC8" w:rsidRDefault="004E71F4" w:rsidP="00155C96">
            <w:pPr>
              <w:pStyle w:val="Institutionquisigne"/>
              <w:spacing w:before="0" w:after="120"/>
            </w:pPr>
            <w:r>
              <w:rPr>
                <w:i w:val="0"/>
              </w:rPr>
              <w:t>Το ακαθάριστο ποσό υπολογίζεται ως η ακαθάριστη μείωση του υπολοίπου του μέσου, χωρίς να λαμβάνονται υπόψη τυχόν προβλέψεις. Για την αποφυγή αμφιβολιών, οι μειώσεις υπολοίπου για άλλους λόγους (π.χ. εισπράξεις μετρητών) δεν γίνονται σε αυτήν τη στήλη.</w:t>
            </w:r>
          </w:p>
        </w:tc>
      </w:tr>
      <w:tr w:rsidR="004E71F4" w:rsidRPr="007F4CC8" w14:paraId="2A837B98" w14:textId="77777777" w:rsidTr="00155C96">
        <w:trPr>
          <w:trHeight w:val="841"/>
        </w:trPr>
        <w:tc>
          <w:tcPr>
            <w:tcW w:w="1384" w:type="dxa"/>
          </w:tcPr>
          <w:p w14:paraId="202DB4AC" w14:textId="77777777" w:rsidR="004E71F4" w:rsidRPr="007F4CC8" w:rsidRDefault="004E71F4" w:rsidP="00155C96">
            <w:pPr>
              <w:pStyle w:val="Applicationdirecte"/>
              <w:spacing w:before="0"/>
            </w:pPr>
            <w:r>
              <w:t>β</w:t>
            </w:r>
          </w:p>
        </w:tc>
        <w:tc>
          <w:tcPr>
            <w:tcW w:w="7655" w:type="dxa"/>
          </w:tcPr>
          <w:p w14:paraId="1478E4EE" w14:textId="77777777" w:rsidR="004E71F4" w:rsidRPr="007F4CC8" w:rsidRDefault="004E71F4" w:rsidP="00155C96">
            <w:pPr>
              <w:pStyle w:val="Institutionquisigne"/>
              <w:spacing w:before="0" w:after="120"/>
              <w:rPr>
                <w:b/>
                <w:i w:val="0"/>
              </w:rPr>
            </w:pPr>
            <w:r>
              <w:rPr>
                <w:b/>
                <w:i w:val="0"/>
              </w:rPr>
              <w:t>Μείωση υπολοίπου χρέους – Συσσωρευμένες αρνητικές μεταβολές</w:t>
            </w:r>
          </w:p>
          <w:p w14:paraId="7CF34C02" w14:textId="77777777" w:rsidR="004E71F4" w:rsidRPr="007F4CC8" w:rsidRDefault="004E71F4" w:rsidP="00155C96">
            <w:pPr>
              <w:pStyle w:val="Institutionquisigne"/>
              <w:spacing w:before="0" w:after="120"/>
              <w:rPr>
                <w:i w:val="0"/>
              </w:rPr>
            </w:pPr>
            <w:r>
              <w:rPr>
                <w:i w:val="0"/>
              </w:rPr>
              <w:t>Συσσωρευμένη απομείωση ή συσσωρευμένες αρνητικές μεταβολές στην αρχική αξία αναγνώρισης των εξασφαλίσεων που λαμβάνονται με απόκτηση κυριότητας, όπως περιγράφεται παραπάνω</w:t>
            </w:r>
          </w:p>
          <w:p w14:paraId="1CB7E8DB" w14:textId="77777777" w:rsidR="004E71F4" w:rsidRPr="007F4CC8" w:rsidRDefault="004E71F4" w:rsidP="00155C96">
            <w:pPr>
              <w:pStyle w:val="Institutionquisigne"/>
              <w:spacing w:before="0" w:after="120"/>
              <w:rPr>
                <w:i w:val="0"/>
              </w:rPr>
            </w:pPr>
            <w:r>
              <w:rPr>
                <w:i w:val="0"/>
              </w:rPr>
              <w:t>Ανατρέξτε στον ορισμό στο υπόδειγμα CQ7 «Εξασφαλίσεις που λαμβάνονται με απόκτηση κυριότητας και διαδικασίες εκτέλεσης».</w:t>
            </w:r>
          </w:p>
          <w:p w14:paraId="566CE469" w14:textId="77777777" w:rsidR="004E71F4" w:rsidRPr="007F4CC8" w:rsidRDefault="004E71F4" w:rsidP="00155C96">
            <w:pPr>
              <w:pStyle w:val="Institutionquisigne"/>
              <w:spacing w:before="0" w:after="120"/>
            </w:pPr>
            <w:r>
              <w:rPr>
                <w:i w:val="0"/>
              </w:rPr>
              <w:t>Τα ιδρύματα περιλαμβάνουν συσσωρευμένες αρνητικές μεταβολές λόγω απόσβεσης στην περίπτωση πάγιων ενσώματων και επενδύσεων σε ακίνητα, κατά περίπτωση.</w:t>
            </w:r>
          </w:p>
        </w:tc>
      </w:tr>
      <w:tr w:rsidR="004E71F4" w:rsidRPr="007F4CC8" w14:paraId="2867ED39" w14:textId="77777777" w:rsidTr="00155C96">
        <w:trPr>
          <w:trHeight w:val="841"/>
        </w:trPr>
        <w:tc>
          <w:tcPr>
            <w:tcW w:w="1384" w:type="dxa"/>
          </w:tcPr>
          <w:p w14:paraId="11293BD5" w14:textId="77777777" w:rsidR="004E71F4" w:rsidRPr="007F4CC8" w:rsidRDefault="004E71F4" w:rsidP="00155C96">
            <w:pPr>
              <w:pStyle w:val="Applicationdirecte"/>
              <w:spacing w:before="0"/>
            </w:pPr>
            <w:r>
              <w:t>γ</w:t>
            </w:r>
          </w:p>
        </w:tc>
        <w:tc>
          <w:tcPr>
            <w:tcW w:w="7655" w:type="dxa"/>
          </w:tcPr>
          <w:p w14:paraId="75E90409" w14:textId="77777777" w:rsidR="004E71F4" w:rsidRPr="007F4CC8" w:rsidRDefault="004E71F4" w:rsidP="00155C96">
            <w:pPr>
              <w:pStyle w:val="Institutionquisigne"/>
              <w:spacing w:before="0" w:after="120"/>
              <w:rPr>
                <w:b/>
                <w:i w:val="0"/>
              </w:rPr>
            </w:pPr>
            <w:r>
              <w:rPr>
                <w:b/>
                <w:i w:val="0"/>
              </w:rPr>
              <w:t>Σύνολο εξασφαλίσεων που λαμβάνονται με απόκτηση κυριότητας – Αξία κατά την αρχική αναγνώριση</w:t>
            </w:r>
          </w:p>
          <w:p w14:paraId="074CCD2D" w14:textId="77777777" w:rsidR="004E71F4" w:rsidRPr="007F4CC8" w:rsidRDefault="004E71F4" w:rsidP="00155C96">
            <w:pPr>
              <w:pStyle w:val="Institutionquisigne"/>
              <w:spacing w:before="0" w:after="120"/>
              <w:rPr>
                <w:b/>
                <w:i w:val="0"/>
              </w:rPr>
            </w:pPr>
            <w:r>
              <w:rPr>
                <w:i w:val="0"/>
              </w:rPr>
              <w:t>Η ακαθάριστη λογιστική αξία των εξασφαλίσεων που λαμβάνονται με απόκτηση κυριότητας κατά την αρχική αναγνώριση στον ισολογισμό του ιδρύματος δημοσιοποιείται σε αυτήν τη στήλη.</w:t>
            </w:r>
          </w:p>
        </w:tc>
      </w:tr>
      <w:tr w:rsidR="004E71F4" w:rsidRPr="007F4CC8" w14:paraId="5135AB5A" w14:textId="77777777" w:rsidTr="00155C96">
        <w:trPr>
          <w:trHeight w:val="841"/>
        </w:trPr>
        <w:tc>
          <w:tcPr>
            <w:tcW w:w="1384" w:type="dxa"/>
          </w:tcPr>
          <w:p w14:paraId="36046E30" w14:textId="77777777" w:rsidR="004E71F4" w:rsidRPr="007F4CC8" w:rsidRDefault="004E71F4" w:rsidP="00155C96">
            <w:pPr>
              <w:pStyle w:val="Applicationdirecte"/>
              <w:spacing w:before="0"/>
            </w:pPr>
            <w:r>
              <w:t>δ</w:t>
            </w:r>
          </w:p>
        </w:tc>
        <w:tc>
          <w:tcPr>
            <w:tcW w:w="7655" w:type="dxa"/>
          </w:tcPr>
          <w:p w14:paraId="6303F00B" w14:textId="77777777" w:rsidR="004E71F4" w:rsidRPr="007F4CC8" w:rsidRDefault="004E71F4" w:rsidP="00155C96">
            <w:pPr>
              <w:pStyle w:val="Institutionquisigne"/>
              <w:spacing w:before="0" w:after="120"/>
              <w:rPr>
                <w:b/>
                <w:i w:val="0"/>
              </w:rPr>
            </w:pPr>
            <w:r>
              <w:rPr>
                <w:b/>
                <w:i w:val="0"/>
              </w:rPr>
              <w:t>Σύνολο εξασφαλίσεων που λαμβάνονται με απόκτηση κυριότητας – Σωρευτικές αρνητικές μεταβολές</w:t>
            </w:r>
          </w:p>
          <w:p w14:paraId="291CB036" w14:textId="77777777" w:rsidR="004E71F4" w:rsidRPr="007F4CC8" w:rsidRDefault="004E71F4" w:rsidP="00155C96">
            <w:pPr>
              <w:pStyle w:val="Institutionquisigne"/>
              <w:spacing w:before="0" w:after="120"/>
              <w:rPr>
                <w:i w:val="0"/>
              </w:rPr>
            </w:pPr>
            <w:r>
              <w:rPr>
                <w:i w:val="0"/>
              </w:rPr>
              <w:t xml:space="preserve">Συσσωρευμένη απομείωση ή συσσωρευμένες αρνητικές μεταβολές στην αρχική αξία αναγνώρισης των εξασφαλίσεων που λαμβάνονται με απόκτηση κυριότητας, όπως περιγράφεται παραπάνω </w:t>
            </w:r>
          </w:p>
          <w:p w14:paraId="4CA0D5C4" w14:textId="77777777" w:rsidR="004E71F4" w:rsidRPr="007F4CC8" w:rsidRDefault="004E71F4" w:rsidP="00155C96">
            <w:pPr>
              <w:pStyle w:val="Institutionquisigne"/>
              <w:spacing w:before="0" w:after="120"/>
            </w:pPr>
            <w:r>
              <w:rPr>
                <w:i w:val="0"/>
              </w:rPr>
              <w:t>Τα ιδρύματα περιλαμβάνουν συσσωρευμένες αρνητικές μεταβολές λόγω απόσβεσης στην περίπτωση πάγιων ενσώματων και επενδύσεων σε ακίνητα, κατά περίπτωση.</w:t>
            </w:r>
          </w:p>
        </w:tc>
      </w:tr>
      <w:tr w:rsidR="004E71F4" w:rsidRPr="007F4CC8" w14:paraId="4813D4EB" w14:textId="77777777" w:rsidTr="00155C96">
        <w:trPr>
          <w:trHeight w:val="841"/>
        </w:trPr>
        <w:tc>
          <w:tcPr>
            <w:tcW w:w="1384" w:type="dxa"/>
          </w:tcPr>
          <w:p w14:paraId="12FB6BCC" w14:textId="77777777" w:rsidR="004E71F4" w:rsidRPr="007F4CC8" w:rsidRDefault="004E71F4" w:rsidP="00155C96">
            <w:pPr>
              <w:pStyle w:val="Applicationdirecte"/>
              <w:spacing w:before="0"/>
            </w:pPr>
            <w:r>
              <w:t>ε</w:t>
            </w:r>
          </w:p>
        </w:tc>
        <w:tc>
          <w:tcPr>
            <w:tcW w:w="7655" w:type="dxa"/>
          </w:tcPr>
          <w:p w14:paraId="52632B41" w14:textId="77777777" w:rsidR="004E71F4" w:rsidRPr="007F4CC8" w:rsidRDefault="004E71F4" w:rsidP="00155C96">
            <w:pPr>
              <w:pStyle w:val="Institutionquisigne"/>
              <w:spacing w:before="0" w:after="120"/>
              <w:rPr>
                <w:b/>
                <w:i w:val="0"/>
              </w:rPr>
            </w:pPr>
            <w:r>
              <w:rPr>
                <w:b/>
                <w:i w:val="0"/>
              </w:rPr>
              <w:t xml:space="preserve">Σύνολο εξασφαλίσεων που λαμβάνονται με απόκτηση κυριότητας– κατασχεθείσες ≤ 2 έτη – εκ των οποίων κατά την αρχική αναγνώριση </w:t>
            </w:r>
          </w:p>
          <w:p w14:paraId="417F34A7" w14:textId="77777777" w:rsidR="004E71F4" w:rsidRPr="007F4CC8" w:rsidRDefault="004E71F4" w:rsidP="00155C96">
            <w:pPr>
              <w:pStyle w:val="Institutionquisigne"/>
              <w:spacing w:before="0" w:after="120"/>
              <w:rPr>
                <w:i w:val="0"/>
              </w:rPr>
            </w:pPr>
            <w:r>
              <w:rPr>
                <w:i w:val="0"/>
              </w:rPr>
              <w:t>Αξία κατά την αρχική αναγνώριση για εξασφαλίσεις που λαμβάνονται με απόκτηση κυριότητας και αναγνωρίζονται στον ισολογισμό για 2 έτη ή λιγότερο κατά την ημερομηνία αναφοράς για την υποβολή έκθεσης</w:t>
            </w:r>
          </w:p>
        </w:tc>
      </w:tr>
      <w:tr w:rsidR="004E71F4" w:rsidRPr="007F4CC8" w14:paraId="196048A5" w14:textId="77777777" w:rsidTr="00155C96">
        <w:trPr>
          <w:trHeight w:val="841"/>
        </w:trPr>
        <w:tc>
          <w:tcPr>
            <w:tcW w:w="1384" w:type="dxa"/>
          </w:tcPr>
          <w:p w14:paraId="3BDC0494" w14:textId="77777777" w:rsidR="004E71F4" w:rsidRPr="007F4CC8" w:rsidRDefault="004E71F4" w:rsidP="00155C96">
            <w:pPr>
              <w:pStyle w:val="Applicationdirecte"/>
              <w:spacing w:before="0"/>
            </w:pPr>
            <w:r>
              <w:t>στ</w:t>
            </w:r>
          </w:p>
        </w:tc>
        <w:tc>
          <w:tcPr>
            <w:tcW w:w="7655" w:type="dxa"/>
          </w:tcPr>
          <w:p w14:paraId="02A86701" w14:textId="77777777" w:rsidR="004E71F4" w:rsidRPr="007F4CC8" w:rsidRDefault="004E71F4" w:rsidP="00155C96">
            <w:pPr>
              <w:pStyle w:val="Institutionquisigne"/>
              <w:spacing w:before="0" w:after="120"/>
              <w:rPr>
                <w:b/>
                <w:i w:val="0"/>
              </w:rPr>
            </w:pPr>
            <w:r>
              <w:rPr>
                <w:b/>
                <w:i w:val="0"/>
              </w:rPr>
              <w:t>Σύνολο εξασφαλίσεων που λαμβάνονται με απόκτηση κυριότητας – κατασχεθείσες ≤ 2 έτη – εκ των οποίων σωρευτικές αρνητικές μεταβολές</w:t>
            </w:r>
          </w:p>
          <w:p w14:paraId="11843E8C" w14:textId="77777777" w:rsidR="004E71F4" w:rsidRPr="007F4CC8" w:rsidRDefault="004E71F4" w:rsidP="00155C96">
            <w:pPr>
              <w:pStyle w:val="Institutionquisigne"/>
              <w:spacing w:before="0" w:after="120"/>
            </w:pPr>
            <w:r>
              <w:rPr>
                <w:i w:val="0"/>
              </w:rPr>
              <w:t>Συσσωρευμένες αρνητικές μεταβολές για εξασφαλίσεις που λαμβάνονται με απόκτηση κυριότητας και αναγνωρίζονται στον ισολογισμό για 2 έτη ή λιγότερο κατά την ημερομηνία αναφοράς για την υποβολή έκθεσης</w:t>
            </w:r>
          </w:p>
        </w:tc>
      </w:tr>
      <w:tr w:rsidR="004E71F4" w:rsidRPr="007F4CC8" w14:paraId="4B75CE28" w14:textId="77777777" w:rsidTr="00155C96">
        <w:trPr>
          <w:trHeight w:val="841"/>
        </w:trPr>
        <w:tc>
          <w:tcPr>
            <w:tcW w:w="1384" w:type="dxa"/>
          </w:tcPr>
          <w:p w14:paraId="1DCFACDF" w14:textId="77777777" w:rsidR="004E71F4" w:rsidRPr="007F4CC8" w:rsidRDefault="004E71F4" w:rsidP="00155C96">
            <w:pPr>
              <w:pStyle w:val="Applicationdirecte"/>
              <w:spacing w:before="0"/>
            </w:pPr>
            <w:r>
              <w:lastRenderedPageBreak/>
              <w:t>ζ</w:t>
            </w:r>
          </w:p>
        </w:tc>
        <w:tc>
          <w:tcPr>
            <w:tcW w:w="7655" w:type="dxa"/>
          </w:tcPr>
          <w:p w14:paraId="4327B310" w14:textId="77777777" w:rsidR="004E71F4" w:rsidRPr="007F4CC8" w:rsidRDefault="004E71F4" w:rsidP="00155C96">
            <w:pPr>
              <w:pStyle w:val="Institutionquisigne"/>
              <w:spacing w:before="0" w:after="120"/>
              <w:rPr>
                <w:b/>
                <w:i w:val="0"/>
              </w:rPr>
            </w:pPr>
            <w:r>
              <w:rPr>
                <w:b/>
                <w:i w:val="0"/>
              </w:rPr>
              <w:t xml:space="preserve">Σύνολο εξασφαλίσεων που λαμβάνονται με απόκτηση κυριότητας – κατασχεθείσες &gt; 2 έτη ≤ 5 έτη – εκ των οποίων κατά την αρχική αναγνώριση </w:t>
            </w:r>
          </w:p>
          <w:p w14:paraId="650D54A9" w14:textId="77777777" w:rsidR="004E71F4" w:rsidRPr="007F4CC8" w:rsidRDefault="004E71F4" w:rsidP="00155C96">
            <w:pPr>
              <w:pStyle w:val="Institutionquisigne"/>
              <w:spacing w:before="0" w:after="120"/>
              <w:rPr>
                <w:b/>
                <w:i w:val="0"/>
              </w:rPr>
            </w:pPr>
            <w:r>
              <w:rPr>
                <w:i w:val="0"/>
              </w:rPr>
              <w:t>Αξία κατά την αρχική αναγνώριση για εξασφαλίσεις που λαμβάνονται με απόκτηση και αναγνωρίζονται στον ισολογισμό για περισσότερα από 2 έτη και έως 5 έτη κατά την ημερομηνία αναφοράς για την υποβολή έκθεσης</w:t>
            </w:r>
          </w:p>
        </w:tc>
      </w:tr>
      <w:tr w:rsidR="004E71F4" w:rsidRPr="007F4CC8" w14:paraId="79BDEC9D" w14:textId="77777777" w:rsidTr="00155C96">
        <w:trPr>
          <w:trHeight w:val="841"/>
        </w:trPr>
        <w:tc>
          <w:tcPr>
            <w:tcW w:w="1384" w:type="dxa"/>
          </w:tcPr>
          <w:p w14:paraId="0172AA8E" w14:textId="77777777" w:rsidR="004E71F4" w:rsidRPr="007F4CC8" w:rsidRDefault="004E71F4" w:rsidP="00155C96">
            <w:pPr>
              <w:pStyle w:val="Applicationdirecte"/>
              <w:spacing w:before="0"/>
            </w:pPr>
            <w:r>
              <w:t>η</w:t>
            </w:r>
          </w:p>
        </w:tc>
        <w:tc>
          <w:tcPr>
            <w:tcW w:w="7655" w:type="dxa"/>
          </w:tcPr>
          <w:p w14:paraId="2705AAC8" w14:textId="77777777" w:rsidR="004E71F4" w:rsidRPr="007F4CC8" w:rsidRDefault="004E71F4" w:rsidP="00155C96">
            <w:pPr>
              <w:pStyle w:val="Institutionquisigne"/>
              <w:spacing w:before="0" w:after="120"/>
              <w:rPr>
                <w:b/>
                <w:i w:val="0"/>
              </w:rPr>
            </w:pPr>
            <w:r>
              <w:rPr>
                <w:b/>
                <w:i w:val="0"/>
              </w:rPr>
              <w:t>Σύνολο εξασφαλίσεων που λαμβάνονται με απόκτηση κυριότητας – κατασχεθείσες &gt; 2 έτη ≤ 5 έτη – εκ των οποίων σωρευτικές αρνητικές μεταβολές</w:t>
            </w:r>
          </w:p>
          <w:p w14:paraId="1F75800B" w14:textId="77777777" w:rsidR="004E71F4" w:rsidRPr="007F4CC8" w:rsidRDefault="004E71F4" w:rsidP="00155C96">
            <w:pPr>
              <w:pStyle w:val="Institutionquisigne"/>
              <w:spacing w:before="0" w:after="120"/>
            </w:pPr>
            <w:r>
              <w:rPr>
                <w:i w:val="0"/>
              </w:rPr>
              <w:t>Συσσωρευμένες αρνητικές μεταβολές για εξασφαλίσεις που λαμβάνονται με απόκτηση κυριότητας και αναγνωρίζονται στον ισολογισμό για περισσότερα από 2 έτη και έως 5 έτη κατά την ημερομηνία αναφοράς για την υποβολή έκθεσης</w:t>
            </w:r>
          </w:p>
        </w:tc>
      </w:tr>
      <w:tr w:rsidR="004E71F4" w:rsidRPr="007F4CC8" w14:paraId="7F1CB134" w14:textId="77777777" w:rsidTr="00155C96">
        <w:trPr>
          <w:trHeight w:val="841"/>
        </w:trPr>
        <w:tc>
          <w:tcPr>
            <w:tcW w:w="1384" w:type="dxa"/>
          </w:tcPr>
          <w:p w14:paraId="062B3797" w14:textId="77777777" w:rsidR="004E71F4" w:rsidRPr="007F4CC8" w:rsidRDefault="004E71F4" w:rsidP="00155C96">
            <w:pPr>
              <w:pStyle w:val="Applicationdirecte"/>
              <w:spacing w:before="0"/>
            </w:pPr>
            <w:r>
              <w:t>θ</w:t>
            </w:r>
          </w:p>
        </w:tc>
        <w:tc>
          <w:tcPr>
            <w:tcW w:w="7655" w:type="dxa"/>
          </w:tcPr>
          <w:p w14:paraId="430050FB" w14:textId="77777777" w:rsidR="004E71F4" w:rsidRPr="007F4CC8" w:rsidRDefault="004E71F4" w:rsidP="00155C96">
            <w:pPr>
              <w:pStyle w:val="Institutionquisigne"/>
              <w:spacing w:before="0" w:after="120"/>
              <w:rPr>
                <w:b/>
                <w:i w:val="0"/>
              </w:rPr>
            </w:pPr>
            <w:r>
              <w:rPr>
                <w:b/>
                <w:i w:val="0"/>
              </w:rPr>
              <w:t>Σύνολο εξασφαλίσεων που λαμβάνονται με απόκτηση κυριότητας – κατασχεθείσες &gt; 5 έτη – εκ των οποίων κατά την αρχική αναγνώριση</w:t>
            </w:r>
          </w:p>
          <w:p w14:paraId="7E2F7EB4" w14:textId="77777777" w:rsidR="004E71F4" w:rsidRPr="007F4CC8" w:rsidRDefault="004E71F4" w:rsidP="00155C96">
            <w:pPr>
              <w:pStyle w:val="Institutionquisigne"/>
              <w:spacing w:before="0" w:after="120"/>
              <w:rPr>
                <w:b/>
                <w:i w:val="0"/>
              </w:rPr>
            </w:pPr>
            <w:r>
              <w:rPr>
                <w:i w:val="0"/>
              </w:rPr>
              <w:t>Αξία κατά την αρχική αναγνώριση για εξασφαλίσεις που λαμβάνονται με απόκτηση κυριότητας και αναγνωρίζονται στον ισολογισμό για περισσότερα από 5 έτη κατά την ημερομηνία αναφοράς για την υποβολή έκθεσης</w:t>
            </w:r>
          </w:p>
        </w:tc>
      </w:tr>
      <w:tr w:rsidR="004E71F4" w:rsidRPr="007F4CC8" w14:paraId="6FD41509" w14:textId="77777777" w:rsidTr="00155C96">
        <w:trPr>
          <w:trHeight w:val="841"/>
        </w:trPr>
        <w:tc>
          <w:tcPr>
            <w:tcW w:w="1384" w:type="dxa"/>
          </w:tcPr>
          <w:p w14:paraId="0AC714CD" w14:textId="77777777" w:rsidR="004E71F4" w:rsidRPr="007F4CC8" w:rsidRDefault="004E71F4" w:rsidP="00155C96">
            <w:pPr>
              <w:pStyle w:val="Applicationdirecte"/>
              <w:spacing w:before="0"/>
            </w:pPr>
            <w:r>
              <w:t>ι</w:t>
            </w:r>
          </w:p>
        </w:tc>
        <w:tc>
          <w:tcPr>
            <w:tcW w:w="7655" w:type="dxa"/>
          </w:tcPr>
          <w:p w14:paraId="1275A829" w14:textId="77777777" w:rsidR="004E71F4" w:rsidRPr="007F4CC8" w:rsidRDefault="004E71F4" w:rsidP="00155C96">
            <w:pPr>
              <w:pStyle w:val="Institutionquisigne"/>
              <w:spacing w:before="0" w:after="120"/>
              <w:rPr>
                <w:b/>
                <w:i w:val="0"/>
              </w:rPr>
            </w:pPr>
            <w:r>
              <w:rPr>
                <w:b/>
                <w:i w:val="0"/>
              </w:rPr>
              <w:t xml:space="preserve">Σύνολο εξασφαλίσεων που λαμβάνονται με απόκτηση κυριότητας – </w:t>
            </w:r>
            <w:proofErr w:type="spellStart"/>
            <w:r>
              <w:rPr>
                <w:b/>
                <w:i w:val="0"/>
              </w:rPr>
              <w:t>κατασχεθείσεςς</w:t>
            </w:r>
            <w:proofErr w:type="spellEnd"/>
            <w:r>
              <w:rPr>
                <w:b/>
                <w:i w:val="0"/>
              </w:rPr>
              <w:t xml:space="preserve"> &gt; 5 έτη – εκ των οποίων σωρευτικές αρνητικές μεταβολές</w:t>
            </w:r>
          </w:p>
          <w:p w14:paraId="46C0DC66" w14:textId="77777777" w:rsidR="004E71F4" w:rsidRPr="007F4CC8" w:rsidRDefault="004E71F4" w:rsidP="00155C96">
            <w:pPr>
              <w:pStyle w:val="Institutionquisigne"/>
              <w:spacing w:before="0" w:after="120"/>
            </w:pPr>
            <w:r>
              <w:rPr>
                <w:i w:val="0"/>
              </w:rPr>
              <w:t>Συσσωρευμένες αρνητικές μεταβολές για εξασφαλίσεις που λαμβάνονται με απόκτηση κυριότητας και αναγνωρίζονται στον ισολογισμό για περισσότερα από 5 έτη κατά την ημερομηνία αναφοράς για την υποβολή έκθεσης</w:t>
            </w:r>
          </w:p>
        </w:tc>
      </w:tr>
      <w:tr w:rsidR="004E71F4" w:rsidRPr="007F4CC8" w14:paraId="251796EA" w14:textId="77777777" w:rsidTr="00155C96">
        <w:trPr>
          <w:trHeight w:val="841"/>
        </w:trPr>
        <w:tc>
          <w:tcPr>
            <w:tcW w:w="1384" w:type="dxa"/>
          </w:tcPr>
          <w:p w14:paraId="3637EE42" w14:textId="77777777" w:rsidR="004E71F4" w:rsidRPr="007F4CC8" w:rsidRDefault="004E71F4" w:rsidP="00155C96">
            <w:pPr>
              <w:pStyle w:val="Applicationdirecte"/>
              <w:spacing w:before="0"/>
            </w:pPr>
            <w:proofErr w:type="spellStart"/>
            <w:r>
              <w:t>ια</w:t>
            </w:r>
            <w:proofErr w:type="spellEnd"/>
          </w:p>
        </w:tc>
        <w:tc>
          <w:tcPr>
            <w:tcW w:w="7655" w:type="dxa"/>
          </w:tcPr>
          <w:p w14:paraId="1ABC3AB6" w14:textId="77777777" w:rsidR="004E71F4" w:rsidRPr="007F4CC8" w:rsidRDefault="004E71F4" w:rsidP="00155C96">
            <w:pPr>
              <w:pStyle w:val="Institutionquisigne"/>
              <w:spacing w:before="0" w:after="120"/>
              <w:rPr>
                <w:b/>
                <w:i w:val="0"/>
              </w:rPr>
            </w:pPr>
            <w:r>
              <w:rPr>
                <w:b/>
                <w:i w:val="0"/>
              </w:rPr>
              <w:t xml:space="preserve">Σύνολο εξασφαλίσεων που λαμβάνονται με απόκτηση κυριότητας – εκ των οποίων μη κυκλοφορούν ενεργητικό </w:t>
            </w:r>
            <w:proofErr w:type="spellStart"/>
            <w:r>
              <w:rPr>
                <w:b/>
                <w:i w:val="0"/>
              </w:rPr>
              <w:t>διακρατούμενο</w:t>
            </w:r>
            <w:proofErr w:type="spellEnd"/>
            <w:r>
              <w:rPr>
                <w:b/>
                <w:i w:val="0"/>
              </w:rPr>
              <w:t xml:space="preserve"> προς πώληση – εκ των οποίων κατά την αρχική αναγνώριση</w:t>
            </w:r>
          </w:p>
          <w:p w14:paraId="42251EB3" w14:textId="77777777" w:rsidR="004E71F4" w:rsidRPr="007F4CC8" w:rsidRDefault="004E71F4" w:rsidP="00155C96">
            <w:pPr>
              <w:pStyle w:val="Institutionquisigne"/>
              <w:spacing w:before="0" w:after="120"/>
              <w:rPr>
                <w:b/>
                <w:i w:val="0"/>
              </w:rPr>
            </w:pPr>
            <w:r>
              <w:rPr>
                <w:i w:val="0"/>
              </w:rPr>
              <w:t xml:space="preserve">Δημοσιοποιείται η αρχική αξία για εξασφαλίσεις που λαμβάνονται με απόκτηση κυριότητας που ταξινομούνται ως μη κυκλοφορούν ενεργητικό </w:t>
            </w:r>
            <w:proofErr w:type="spellStart"/>
            <w:r>
              <w:rPr>
                <w:i w:val="0"/>
              </w:rPr>
              <w:t>διακρατούμενο</w:t>
            </w:r>
            <w:proofErr w:type="spellEnd"/>
            <w:r>
              <w:rPr>
                <w:i w:val="0"/>
              </w:rPr>
              <w:t xml:space="preserve"> προς πώληση. Εάν αυτή η ταξινόμηση δεν είναι σχετική σύμφωνα με το λογιστικό πλαίσιο που ισχύει για το ίδρυμα, οι εν λόγω πληροφορίες δεν παρέχονται.</w:t>
            </w:r>
          </w:p>
        </w:tc>
      </w:tr>
      <w:tr w:rsidR="004E71F4" w:rsidRPr="007F4CC8" w14:paraId="6557F5DD" w14:textId="77777777" w:rsidTr="00155C96">
        <w:trPr>
          <w:trHeight w:val="841"/>
        </w:trPr>
        <w:tc>
          <w:tcPr>
            <w:tcW w:w="1384" w:type="dxa"/>
          </w:tcPr>
          <w:p w14:paraId="15055957" w14:textId="77777777" w:rsidR="004E71F4" w:rsidRPr="007F4CC8" w:rsidRDefault="004E71F4" w:rsidP="00155C96">
            <w:pPr>
              <w:pStyle w:val="Applicationdirecte"/>
              <w:spacing w:before="0"/>
            </w:pPr>
            <w:proofErr w:type="spellStart"/>
            <w:r>
              <w:t>ιβ</w:t>
            </w:r>
            <w:proofErr w:type="spellEnd"/>
          </w:p>
        </w:tc>
        <w:tc>
          <w:tcPr>
            <w:tcW w:w="7655" w:type="dxa"/>
          </w:tcPr>
          <w:p w14:paraId="09411947" w14:textId="77777777" w:rsidR="004E71F4" w:rsidRPr="007F4CC8" w:rsidRDefault="004E71F4" w:rsidP="00155C96">
            <w:pPr>
              <w:pStyle w:val="Institutionquisigne"/>
              <w:spacing w:before="0" w:after="120"/>
              <w:rPr>
                <w:b/>
                <w:i w:val="0"/>
              </w:rPr>
            </w:pPr>
            <w:r>
              <w:rPr>
                <w:b/>
                <w:i w:val="0"/>
              </w:rPr>
              <w:t xml:space="preserve">Σύνολο εξασφαλίσεων που λαμβάνονται με απόκτηση κυριότητας – εκ των οποίων μη </w:t>
            </w:r>
            <w:proofErr w:type="spellStart"/>
            <w:r>
              <w:rPr>
                <w:b/>
                <w:i w:val="0"/>
              </w:rPr>
              <w:t>κυκλοφορούντα</w:t>
            </w:r>
            <w:proofErr w:type="spellEnd"/>
            <w:r>
              <w:rPr>
                <w:b/>
                <w:i w:val="0"/>
              </w:rPr>
              <w:t xml:space="preserve"> περιουσιακά στοιχεία διακρατούμενα προς πώληση – εκ των οποίων σωρευτικές αρνητικές μεταβολές</w:t>
            </w:r>
          </w:p>
          <w:p w14:paraId="217374E3" w14:textId="77777777" w:rsidR="004E71F4" w:rsidRPr="007F4CC8" w:rsidRDefault="004E71F4" w:rsidP="00155C96">
            <w:pPr>
              <w:pStyle w:val="Personnequisigne"/>
              <w:spacing w:after="120"/>
              <w:jc w:val="both"/>
            </w:pPr>
            <w:r>
              <w:rPr>
                <w:i w:val="0"/>
              </w:rPr>
              <w:t xml:space="preserve">Δημοσιοποιούνται οι σωρευτικές αρνητικές μεταβολές για εξασφαλίσεις που λαμβάνονται με απόκτηση </w:t>
            </w:r>
            <w:proofErr w:type="spellStart"/>
            <w:r>
              <w:rPr>
                <w:i w:val="0"/>
              </w:rPr>
              <w:t>κυριότητς</w:t>
            </w:r>
            <w:proofErr w:type="spellEnd"/>
            <w:r>
              <w:rPr>
                <w:i w:val="0"/>
              </w:rPr>
              <w:t xml:space="preserve"> που ταξινομούνται ως μη κυκλοφορούν ενεργητικό </w:t>
            </w:r>
            <w:proofErr w:type="spellStart"/>
            <w:r>
              <w:rPr>
                <w:i w:val="0"/>
              </w:rPr>
              <w:t>διακρατούμενο</w:t>
            </w:r>
            <w:proofErr w:type="spellEnd"/>
            <w:r>
              <w:rPr>
                <w:i w:val="0"/>
              </w:rPr>
              <w:t xml:space="preserve"> προς πώληση. Εάν αυτή η ταξινόμηση δεν είναι σχετική σύμφωνα με το λογιστικό πλαίσιο που ισχύει για το ίδρυμα, οι εν λόγω πληροφορίες δεν παρέχονται.</w:t>
            </w:r>
          </w:p>
        </w:tc>
      </w:tr>
    </w:tbl>
    <w:p w14:paraId="7A801179"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615780F6" w14:textId="77777777" w:rsidR="0081579E" w:rsidRPr="007F4CC8" w:rsidRDefault="001C2E4C">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5DD256D6" w14:textId="77777777" w:rsidR="001C2E4C" w:rsidRPr="007F4CC8" w:rsidRDefault="001C2E4C" w:rsidP="001C2E4C">
      <w:pPr>
        <w:pStyle w:val="Annexetitre"/>
        <w:spacing w:before="0"/>
      </w:pPr>
      <w:r>
        <w:lastRenderedPageBreak/>
        <w:t>ΠΑΡΑΡΤΗΜΑ XVIII – Δημοσιοποίηση της χρήσης τεχνικών μείωσης πιστωτικού κινδύνου</w:t>
      </w:r>
    </w:p>
    <w:p w14:paraId="695A387D" w14:textId="77777777" w:rsidR="001C2E4C" w:rsidRPr="007F4CC8" w:rsidRDefault="001C2E4C" w:rsidP="001C2E4C">
      <w:pPr>
        <w:spacing w:after="120"/>
        <w:rPr>
          <w:rFonts w:ascii="Times New Roman" w:hAnsi="Times New Roman" w:cs="Times New Roman"/>
          <w:sz w:val="24"/>
        </w:rPr>
      </w:pPr>
    </w:p>
    <w:p w14:paraId="45361111" w14:textId="52B36E95" w:rsidR="001C2E4C" w:rsidRPr="007F4CC8" w:rsidRDefault="001C2E4C" w:rsidP="001C2E4C">
      <w:pPr>
        <w:spacing w:after="120"/>
        <w:rPr>
          <w:rFonts w:ascii="Times New Roman" w:hAnsi="Times New Roman"/>
          <w:sz w:val="24"/>
        </w:rPr>
      </w:pPr>
      <w:r>
        <w:rPr>
          <w:rFonts w:ascii="Times New Roman" w:hAnsi="Times New Roman"/>
          <w:b/>
          <w:sz w:val="24"/>
        </w:rPr>
        <w:t>Πίνακας EU</w:t>
      </w:r>
      <w:r w:rsidR="008162A6">
        <w:rPr>
          <w:rFonts w:ascii="Times New Roman" w:hAnsi="Times New Roman"/>
          <w:b/>
          <w:sz w:val="24"/>
        </w:rPr>
        <w:t xml:space="preserve"> </w:t>
      </w:r>
      <w:r>
        <w:rPr>
          <w:rFonts w:ascii="Times New Roman" w:hAnsi="Times New Roman"/>
          <w:b/>
          <w:sz w:val="24"/>
        </w:rPr>
        <w:t>CRC – Απαιτήσεις ποιοτικής δημοσιοποίησης που σχετίζονται με τεχνικές μείωσης του πιστωτικού κινδύνου (CRM). Ευέλικτος πίνακας</w:t>
      </w:r>
    </w:p>
    <w:p w14:paraId="4639841B" w14:textId="36844381" w:rsidR="001C2E4C" w:rsidRPr="007F4CC8" w:rsidRDefault="001C2E4C" w:rsidP="001C2E4C">
      <w:pPr>
        <w:spacing w:after="120"/>
        <w:jc w:val="both"/>
        <w:rPr>
          <w:rFonts w:ascii="Times New Roman" w:hAnsi="Times New Roman" w:cs="Times New Roman"/>
          <w:sz w:val="24"/>
        </w:rPr>
      </w:pPr>
      <w:r>
        <w:rPr>
          <w:rFonts w:ascii="Times New Roman" w:hAnsi="Times New Roman"/>
          <w:sz w:val="24"/>
        </w:rPr>
        <w:t>Τα ιδρύματα δημοσιοποιούν τις πληροφορίες που αναφέρονται στο άρθρο 453 στοιχεία α) έως ε) του κανονισμού (ΕΕ) αριθ. 575/2013</w:t>
      </w:r>
      <w:r>
        <w:rPr>
          <w:rStyle w:val="FootnoteReference"/>
          <w:rFonts w:ascii="Times New Roman" w:hAnsi="Times New Roman"/>
          <w:sz w:val="24"/>
        </w:rPr>
        <w:footnoteReference w:id="33"/>
      </w:r>
      <w:r>
        <w:rPr>
          <w:rFonts w:ascii="Times New Roman" w:hAnsi="Times New Roman"/>
          <w:sz w:val="24"/>
        </w:rPr>
        <w:t xml:space="preserve"> («ΚΚΑ») ακολουθώντας τις οδηγίες που παρέχονται παρακάτω στο παρόν παράρτημα για τη συμπλήρωση του πίνακα EU</w:t>
      </w:r>
      <w:r w:rsidR="008162A6">
        <w:rPr>
          <w:rFonts w:ascii="Times New Roman" w:hAnsi="Times New Roman"/>
          <w:sz w:val="24"/>
        </w:rPr>
        <w:t xml:space="preserve"> </w:t>
      </w:r>
      <w:r>
        <w:rPr>
          <w:rFonts w:ascii="Times New Roman" w:hAnsi="Times New Roman"/>
          <w:sz w:val="24"/>
        </w:rPr>
        <w:t>CRC ο οποίος παρατίθεται στο παράρτημα XVII.</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C2E4C" w:rsidRPr="007F4CC8" w14:paraId="3AF48689"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78DCBDD"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Γραμμή</w:t>
            </w:r>
          </w:p>
          <w:p w14:paraId="05D29EC7"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Παραπομπές</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C21E253" w14:textId="7BD038CE" w:rsidR="001C2E4C" w:rsidRPr="007F4CC8" w:rsidRDefault="001C2E4C" w:rsidP="00155C96">
            <w:pPr>
              <w:spacing w:after="120"/>
              <w:rPr>
                <w:rFonts w:ascii="Times New Roman" w:hAnsi="Times New Roman" w:cs="Times New Roman"/>
                <w:b/>
                <w:sz w:val="24"/>
              </w:rPr>
            </w:pPr>
            <w:r>
              <w:rPr>
                <w:rFonts w:ascii="Times New Roman" w:hAnsi="Times New Roman"/>
                <w:b/>
                <w:sz w:val="24"/>
              </w:rPr>
              <w:t>Νομικό κείμενο αναφοράς και οδηγίες</w:t>
            </w:r>
          </w:p>
        </w:tc>
      </w:tr>
      <w:tr w:rsidR="001C2E4C" w:rsidRPr="007F4CC8" w14:paraId="2DD80D0A"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1D9FD53"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2D844E6"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Επεξήγηση</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33"/>
        <w:gridCol w:w="1284"/>
        <w:gridCol w:w="6455"/>
      </w:tblGrid>
      <w:tr w:rsidR="001C2E4C" w:rsidRPr="007F4CC8" w14:paraId="731228CA"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40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5478F82C"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α)</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3FD58B06" w14:textId="7977153C" w:rsidR="001C2E4C" w:rsidRPr="00027DC1" w:rsidRDefault="001C2E4C" w:rsidP="00155C96">
            <w:pPr>
              <w:spacing w:after="120"/>
              <w:jc w:val="both"/>
              <w:rPr>
                <w:rFonts w:ascii="Times New Roman" w:hAnsi="Times New Roman" w:cs="Times New Roman"/>
                <w:sz w:val="24"/>
                <w:lang w:val="el-GR"/>
              </w:rPr>
            </w:pPr>
            <w:r w:rsidRPr="00027DC1">
              <w:rPr>
                <w:rFonts w:ascii="Times New Roman" w:hAnsi="Times New Roman"/>
                <w:sz w:val="24"/>
                <w:lang w:val="el-GR"/>
              </w:rPr>
              <w:t>Άρθρο</w:t>
            </w:r>
            <w:r>
              <w:rPr>
                <w:rFonts w:ascii="Times New Roman" w:hAnsi="Times New Roman"/>
                <w:sz w:val="24"/>
              </w:rPr>
              <w:t> </w:t>
            </w:r>
            <w:r w:rsidRPr="00027DC1">
              <w:rPr>
                <w:rFonts w:ascii="Times New Roman" w:hAnsi="Times New Roman"/>
                <w:sz w:val="24"/>
                <w:lang w:val="el-GR"/>
              </w:rPr>
              <w:t>453 στοιχείο</w:t>
            </w:r>
            <w:r>
              <w:rPr>
                <w:rFonts w:ascii="Times New Roman" w:hAnsi="Times New Roman"/>
                <w:sz w:val="24"/>
              </w:rPr>
              <w:t> </w:t>
            </w:r>
            <w:r w:rsidRPr="00027DC1">
              <w:rPr>
                <w:rFonts w:ascii="Times New Roman" w:hAnsi="Times New Roman"/>
                <w:sz w:val="24"/>
                <w:lang w:val="el-GR"/>
              </w:rPr>
              <w:t>α) του ΚΚΑ</w:t>
            </w:r>
          </w:p>
        </w:tc>
        <w:tc>
          <w:tcPr>
            <w:tcW w:w="678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E433340" w14:textId="77777777" w:rsidR="001C2E4C" w:rsidRPr="00027DC1" w:rsidRDefault="001C2E4C" w:rsidP="00155C96">
            <w:pPr>
              <w:spacing w:after="120"/>
              <w:jc w:val="both"/>
              <w:rPr>
                <w:rFonts w:ascii="Times New Roman" w:hAnsi="Times New Roman" w:cs="Times New Roman"/>
                <w:sz w:val="24"/>
                <w:lang w:val="el-GR"/>
              </w:rPr>
            </w:pPr>
            <w:r w:rsidRPr="00027DC1">
              <w:rPr>
                <w:rFonts w:ascii="Times New Roman" w:hAnsi="Times New Roman"/>
                <w:sz w:val="24"/>
                <w:lang w:val="el-GR"/>
              </w:rPr>
              <w:t>Κατά τη δημοσιοποίηση πληροφοριών σχετικά με τις πολιτικές συμψηφισμού και τη χρήση συμψηφισμού σύμφωνα με το άρθρο</w:t>
            </w:r>
            <w:r>
              <w:rPr>
                <w:rFonts w:ascii="Times New Roman" w:hAnsi="Times New Roman"/>
                <w:sz w:val="24"/>
              </w:rPr>
              <w:t> </w:t>
            </w:r>
            <w:r w:rsidRPr="00027DC1">
              <w:rPr>
                <w:rFonts w:ascii="Times New Roman" w:hAnsi="Times New Roman"/>
                <w:sz w:val="24"/>
                <w:lang w:val="el-GR"/>
              </w:rPr>
              <w:t>453 στοιχείο</w:t>
            </w:r>
            <w:r>
              <w:rPr>
                <w:rFonts w:ascii="Times New Roman" w:hAnsi="Times New Roman"/>
                <w:sz w:val="24"/>
              </w:rPr>
              <w:t> </w:t>
            </w:r>
            <w:r w:rsidRPr="00027DC1">
              <w:rPr>
                <w:rFonts w:ascii="Times New Roman" w:hAnsi="Times New Roman"/>
                <w:sz w:val="24"/>
                <w:lang w:val="el-GR"/>
              </w:rPr>
              <w:t xml:space="preserve">α) του ΚΚΑ, τα ιδρύματα παρέχουν σαφή περιγραφή των πολιτικών και διαδικασιών </w:t>
            </w:r>
            <w:r>
              <w:rPr>
                <w:rFonts w:ascii="Times New Roman" w:hAnsi="Times New Roman"/>
                <w:sz w:val="24"/>
              </w:rPr>
              <w:t>CRM</w:t>
            </w:r>
            <w:r w:rsidRPr="00027DC1">
              <w:rPr>
                <w:rFonts w:ascii="Times New Roman" w:hAnsi="Times New Roman"/>
                <w:sz w:val="24"/>
                <w:lang w:val="el-GR"/>
              </w:rPr>
              <w:t xml:space="preserve"> σχετικά με τον συμψηφισμό εντός και εκτός ισολογισμού και τις κύριες συμφωνίες συμψηφισμού. Επισημαίνουν επίσης σε ποιο βαθμό έχουν χρησιμοποιηθεί οι συμφωνίες συμψηφισμού εντός και εκτός ισολογισμού και οι κύριες συμφωνίες συμψηφισμού, καθώς και τη σημασία τους όσον αφορά τη διαχείριση του πιστωτικού κινδύνου. Τα ιδρύματα μπορούν να αναφέρουν συγκεκριμένα λεπτομερή στοιχεία σχετικά με τις τεχνικές που χρησιμοποιούνται, καθώς και τις θέσεις που καλύπτονται από συμφωνίες συμψηφισμού εντός ισολογισμού και τα χρηματοοικονομικά μέσα που περιλαμβάνονται στις κύριες συμφωνίες συμψηφισμού. Επιπλέον, μπορούν επίσης να περιγραφούν οι απαραίτητες προϋποθέσεις για τη διασφάλιση της αποτελεσματικότητας αυτών των τεχνικών και των ελέγχων που ισχύουν για τον νομικό κίνδυνο.</w:t>
            </w:r>
          </w:p>
        </w:tc>
      </w:tr>
      <w:tr w:rsidR="001C2E4C" w:rsidRPr="007F4CC8" w14:paraId="6FBF74D8" w14:textId="77777777" w:rsidTr="00155C96">
        <w:trPr>
          <w:trHeight w:val="841"/>
        </w:trPr>
        <w:tc>
          <w:tcPr>
            <w:tcW w:w="1407" w:type="dxa"/>
          </w:tcPr>
          <w:p w14:paraId="1AB3C80B"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β)</w:t>
            </w:r>
          </w:p>
        </w:tc>
        <w:tc>
          <w:tcPr>
            <w:tcW w:w="883" w:type="dxa"/>
          </w:tcPr>
          <w:p w14:paraId="7E0E0ECE" w14:textId="77777777" w:rsidR="001C2E4C" w:rsidRPr="007F4CC8" w:rsidRDefault="001C2E4C" w:rsidP="00155C96">
            <w:pPr>
              <w:spacing w:after="120"/>
              <w:jc w:val="both"/>
              <w:rPr>
                <w:rFonts w:ascii="Times New Roman" w:eastAsia="Times New Roman" w:hAnsi="Times New Roman" w:cs="Times New Roman"/>
                <w:iCs/>
                <w:sz w:val="24"/>
              </w:rPr>
            </w:pPr>
            <w:r>
              <w:rPr>
                <w:rFonts w:ascii="Times New Roman" w:hAnsi="Times New Roman"/>
                <w:sz w:val="24"/>
              </w:rPr>
              <w:t xml:space="preserve">Άρθρο 453 </w:t>
            </w:r>
            <w:proofErr w:type="spellStart"/>
            <w:r>
              <w:rPr>
                <w:rFonts w:ascii="Times New Roman" w:hAnsi="Times New Roman"/>
                <w:sz w:val="24"/>
              </w:rPr>
              <w:t>στοιχείο</w:t>
            </w:r>
            <w:proofErr w:type="spellEnd"/>
            <w:r>
              <w:rPr>
                <w:rFonts w:ascii="Times New Roman" w:hAnsi="Times New Roman"/>
                <w:sz w:val="24"/>
              </w:rPr>
              <w:t> β)</w:t>
            </w:r>
          </w:p>
          <w:p w14:paraId="7C5AF99B"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ΚΚΑ</w:t>
            </w:r>
          </w:p>
        </w:tc>
        <w:tc>
          <w:tcPr>
            <w:tcW w:w="6782" w:type="dxa"/>
          </w:tcPr>
          <w:p w14:paraId="4926AA6A" w14:textId="77777777" w:rsidR="001C2E4C" w:rsidRPr="00027DC1" w:rsidRDefault="001C2E4C" w:rsidP="00155C96">
            <w:pPr>
              <w:spacing w:after="120"/>
              <w:jc w:val="both"/>
              <w:rPr>
                <w:rFonts w:ascii="Times New Roman" w:hAnsi="Times New Roman" w:cs="Times New Roman"/>
                <w:sz w:val="24"/>
                <w:lang w:val="el-GR"/>
              </w:rPr>
            </w:pPr>
            <w:r w:rsidRPr="00027DC1">
              <w:rPr>
                <w:rFonts w:ascii="Times New Roman" w:hAnsi="Times New Roman"/>
                <w:sz w:val="24"/>
                <w:lang w:val="el-GR"/>
              </w:rPr>
              <w:t>Στο πλαίσιο των δημοσιοποιήσεών τους σχετικά με τα βασικά χαρακτηριστικά των πολιτικών και διαδικασιών τους για την αποτίμηση και διαχείριση των επιλέξιμων εξασφαλίσεων σύμφωνα με το άρθρο</w:t>
            </w:r>
            <w:r>
              <w:rPr>
                <w:rFonts w:ascii="Times New Roman" w:hAnsi="Times New Roman"/>
                <w:sz w:val="24"/>
              </w:rPr>
              <w:t> </w:t>
            </w:r>
            <w:r w:rsidRPr="00027DC1">
              <w:rPr>
                <w:rFonts w:ascii="Times New Roman" w:hAnsi="Times New Roman"/>
                <w:sz w:val="24"/>
                <w:lang w:val="el-GR"/>
              </w:rPr>
              <w:t>453 στοιχείο</w:t>
            </w:r>
            <w:r>
              <w:rPr>
                <w:rFonts w:ascii="Times New Roman" w:hAnsi="Times New Roman"/>
                <w:sz w:val="24"/>
              </w:rPr>
              <w:t> </w:t>
            </w:r>
            <w:r w:rsidRPr="00027DC1">
              <w:rPr>
                <w:rFonts w:ascii="Times New Roman" w:hAnsi="Times New Roman"/>
                <w:sz w:val="24"/>
                <w:lang w:val="el-GR"/>
              </w:rPr>
              <w:t>β), τα ιδρύματα δημοσιοποιούν:</w:t>
            </w:r>
          </w:p>
          <w:p w14:paraId="6B648F21" w14:textId="77777777" w:rsidR="001C2E4C" w:rsidRPr="00027DC1" w:rsidRDefault="001C2E4C" w:rsidP="00155C96">
            <w:pPr>
              <w:spacing w:after="120"/>
              <w:jc w:val="both"/>
              <w:rPr>
                <w:rFonts w:ascii="Times New Roman" w:hAnsi="Times New Roman" w:cs="Times New Roman"/>
                <w:sz w:val="24"/>
                <w:lang w:val="el-GR"/>
              </w:rPr>
            </w:pPr>
            <w:r w:rsidRPr="00027DC1">
              <w:rPr>
                <w:rFonts w:ascii="Times New Roman" w:hAnsi="Times New Roman"/>
                <w:sz w:val="24"/>
                <w:lang w:val="el-GR"/>
              </w:rPr>
              <w:t xml:space="preserve">- τη βάση αξιολόγησης και εκτίμησης των </w:t>
            </w:r>
            <w:proofErr w:type="spellStart"/>
            <w:r w:rsidRPr="00027DC1">
              <w:rPr>
                <w:rFonts w:ascii="Times New Roman" w:hAnsi="Times New Roman"/>
                <w:sz w:val="24"/>
                <w:lang w:val="el-GR"/>
              </w:rPr>
              <w:t>ενεχυριασθεισών</w:t>
            </w:r>
            <w:proofErr w:type="spellEnd"/>
            <w:r w:rsidRPr="00027DC1">
              <w:rPr>
                <w:rFonts w:ascii="Times New Roman" w:hAnsi="Times New Roman"/>
                <w:sz w:val="24"/>
                <w:lang w:val="el-GR"/>
              </w:rPr>
              <w:t xml:space="preserve"> εξασφαλίσεων, συμπεριλαμβανομένης αξιολόγησης της ασφάλειας δικαίου των τεχνικών </w:t>
            </w:r>
            <w:r>
              <w:rPr>
                <w:rFonts w:ascii="Times New Roman" w:hAnsi="Times New Roman"/>
                <w:sz w:val="24"/>
              </w:rPr>
              <w:t>CRM</w:t>
            </w:r>
            <w:r w:rsidRPr="00027DC1">
              <w:rPr>
                <w:rFonts w:ascii="Times New Roman" w:hAnsi="Times New Roman"/>
                <w:sz w:val="24"/>
                <w:lang w:val="el-GR"/>
              </w:rPr>
              <w:t>,</w:t>
            </w:r>
          </w:p>
          <w:p w14:paraId="0BD3D10A" w14:textId="77777777" w:rsidR="001C2E4C" w:rsidRPr="00027DC1" w:rsidRDefault="001C2E4C" w:rsidP="00155C96">
            <w:pPr>
              <w:spacing w:after="120"/>
              <w:jc w:val="both"/>
              <w:rPr>
                <w:rFonts w:ascii="Times New Roman" w:hAnsi="Times New Roman" w:cs="Times New Roman"/>
                <w:sz w:val="24"/>
                <w:lang w:val="el-GR"/>
              </w:rPr>
            </w:pPr>
            <w:r w:rsidRPr="00027DC1">
              <w:rPr>
                <w:rFonts w:ascii="Times New Roman" w:hAnsi="Times New Roman"/>
                <w:sz w:val="24"/>
                <w:lang w:val="el-GR"/>
              </w:rPr>
              <w:t>- τον τύπο αποτίμησης (αγοραία αξία, αξία ενυπόθηκου δανεισμού, άλλοι τύποι αξιών),</w:t>
            </w:r>
          </w:p>
          <w:p w14:paraId="58071D69" w14:textId="77777777" w:rsidR="001C2E4C" w:rsidRPr="00027DC1" w:rsidRDefault="001C2E4C" w:rsidP="00155C96">
            <w:pPr>
              <w:spacing w:after="120"/>
              <w:jc w:val="both"/>
              <w:rPr>
                <w:rFonts w:ascii="Times New Roman" w:hAnsi="Times New Roman" w:cs="Times New Roman"/>
                <w:sz w:val="24"/>
                <w:lang w:val="el-GR"/>
              </w:rPr>
            </w:pPr>
            <w:r w:rsidRPr="00027DC1">
              <w:rPr>
                <w:rFonts w:ascii="Times New Roman" w:hAnsi="Times New Roman"/>
                <w:sz w:val="24"/>
                <w:lang w:val="el-GR"/>
              </w:rPr>
              <w:lastRenderedPageBreak/>
              <w:t>- σε ποιο βαθμό η υπολογισμένη αξία της εξασφάλισης μειώνεται με ποσοστό περικοπής,</w:t>
            </w:r>
          </w:p>
          <w:p w14:paraId="24002880" w14:textId="77777777" w:rsidR="001C2E4C" w:rsidRPr="00027DC1" w:rsidRDefault="001C2E4C" w:rsidP="00155C96">
            <w:pPr>
              <w:spacing w:after="120"/>
              <w:jc w:val="both"/>
              <w:rPr>
                <w:rFonts w:ascii="Times New Roman" w:hAnsi="Times New Roman" w:cs="Times New Roman"/>
                <w:sz w:val="24"/>
                <w:lang w:val="el-GR"/>
              </w:rPr>
            </w:pPr>
            <w:r w:rsidRPr="00027DC1">
              <w:rPr>
                <w:rFonts w:ascii="Times New Roman" w:hAnsi="Times New Roman"/>
                <w:sz w:val="24"/>
                <w:lang w:val="el-GR"/>
              </w:rPr>
              <w:t>- τη διαδικασία, τη συχνότητα και τις μεθόδους που ισχύουν για την παρακολούθηση της αξίας των ενυπόθηκων εξασφαλίσεων και άλλων φυσικών ασφαλειών.</w:t>
            </w:r>
          </w:p>
          <w:p w14:paraId="351E8ACC" w14:textId="77777777" w:rsidR="001C2E4C" w:rsidRPr="00027DC1" w:rsidRDefault="001C2E4C" w:rsidP="00155C96">
            <w:pPr>
              <w:spacing w:after="120"/>
              <w:jc w:val="both"/>
              <w:rPr>
                <w:rFonts w:ascii="Times New Roman" w:hAnsi="Times New Roman" w:cs="Times New Roman"/>
                <w:sz w:val="24"/>
                <w:lang w:val="el-GR"/>
              </w:rPr>
            </w:pPr>
            <w:r w:rsidRPr="00027DC1">
              <w:rPr>
                <w:rFonts w:ascii="Times New Roman" w:hAnsi="Times New Roman"/>
                <w:sz w:val="24"/>
                <w:lang w:val="el-GR"/>
              </w:rPr>
              <w:t>Επιπλέον, τα ιδρύματα μπορούν επίσης να δημοσιοποιούν εάν εφαρμόζεται σύστημα ορίων πιστωτικού ανοίγματος και τον αντίκτυπο των αποδεκτών εξασφαλίσεων στην ποσοτική αποτίμηση αυτών των ορίων.</w:t>
            </w:r>
          </w:p>
        </w:tc>
      </w:tr>
      <w:tr w:rsidR="001C2E4C" w:rsidRPr="007F4CC8" w:rsidDel="00915DC9" w14:paraId="2F808C5D" w14:textId="77777777" w:rsidTr="00155C96">
        <w:trPr>
          <w:trHeight w:val="973"/>
        </w:trPr>
        <w:tc>
          <w:tcPr>
            <w:tcW w:w="1407" w:type="dxa"/>
          </w:tcPr>
          <w:p w14:paraId="1EF28047"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lastRenderedPageBreak/>
              <w:t>γ)</w:t>
            </w:r>
          </w:p>
        </w:tc>
        <w:tc>
          <w:tcPr>
            <w:tcW w:w="883" w:type="dxa"/>
          </w:tcPr>
          <w:p w14:paraId="582FD65E" w14:textId="77777777" w:rsidR="001C2E4C" w:rsidRPr="00027DC1" w:rsidRDefault="001C2E4C" w:rsidP="00155C96">
            <w:pPr>
              <w:spacing w:after="120"/>
              <w:jc w:val="both"/>
              <w:rPr>
                <w:rFonts w:ascii="Times New Roman" w:hAnsi="Times New Roman" w:cs="Times New Roman"/>
                <w:sz w:val="24"/>
                <w:lang w:val="el-GR"/>
              </w:rPr>
            </w:pPr>
            <w:r w:rsidRPr="00027DC1">
              <w:rPr>
                <w:rFonts w:ascii="Times New Roman" w:hAnsi="Times New Roman"/>
                <w:sz w:val="24"/>
                <w:lang w:val="el-GR"/>
              </w:rPr>
              <w:t>Άρθρο 453 στοιχείο γ) του ΚΚΑ</w:t>
            </w:r>
          </w:p>
        </w:tc>
        <w:tc>
          <w:tcPr>
            <w:tcW w:w="6782" w:type="dxa"/>
          </w:tcPr>
          <w:p w14:paraId="3E3FC54A" w14:textId="77777777" w:rsidR="001C2E4C" w:rsidRPr="00027DC1" w:rsidDel="00915DC9" w:rsidRDefault="001C2E4C" w:rsidP="00155C96">
            <w:pPr>
              <w:spacing w:after="120"/>
              <w:jc w:val="both"/>
              <w:rPr>
                <w:rFonts w:ascii="Times New Roman" w:hAnsi="Times New Roman" w:cs="Times New Roman"/>
                <w:sz w:val="24"/>
                <w:lang w:val="el-GR"/>
              </w:rPr>
            </w:pPr>
            <w:r w:rsidRPr="00027DC1">
              <w:rPr>
                <w:rFonts w:ascii="Times New Roman" w:hAnsi="Times New Roman"/>
                <w:sz w:val="24"/>
                <w:lang w:val="el-GR"/>
              </w:rPr>
              <w:t>Κατά την περιγραφή των εξασφαλίσεων που λαμβάνονται σύμφωνα με το άρθρο</w:t>
            </w:r>
            <w:r>
              <w:rPr>
                <w:rFonts w:ascii="Times New Roman" w:hAnsi="Times New Roman"/>
                <w:sz w:val="24"/>
              </w:rPr>
              <w:t> </w:t>
            </w:r>
            <w:r w:rsidRPr="00027DC1">
              <w:rPr>
                <w:rFonts w:ascii="Times New Roman" w:hAnsi="Times New Roman"/>
                <w:sz w:val="24"/>
                <w:lang w:val="el-GR"/>
              </w:rPr>
              <w:t>453 στοιχείο</w:t>
            </w:r>
            <w:r>
              <w:rPr>
                <w:rFonts w:ascii="Times New Roman" w:hAnsi="Times New Roman"/>
                <w:sz w:val="24"/>
              </w:rPr>
              <w:t> </w:t>
            </w:r>
            <w:r w:rsidRPr="00027DC1">
              <w:rPr>
                <w:rFonts w:ascii="Times New Roman" w:hAnsi="Times New Roman"/>
                <w:sz w:val="24"/>
                <w:lang w:val="el-GR"/>
              </w:rPr>
              <w:t>γ) του ΚΚΑ, τα ιδρύματα παρέχουν λεπτομερή περιγραφή των κύριων τύπων εξασφαλίσεων που γίνονται αποδεκτά για τον μετριασμό του πιστωτικού κινδύνου, ανά τύπο ανοίγματος.</w:t>
            </w:r>
          </w:p>
        </w:tc>
      </w:tr>
      <w:tr w:rsidR="001C2E4C" w:rsidRPr="007F4CC8" w14:paraId="3549FC01" w14:textId="77777777" w:rsidTr="00155C96">
        <w:trPr>
          <w:trHeight w:val="1265"/>
        </w:trPr>
        <w:tc>
          <w:tcPr>
            <w:tcW w:w="1407" w:type="dxa"/>
          </w:tcPr>
          <w:p w14:paraId="71959583"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δ)</w:t>
            </w:r>
          </w:p>
        </w:tc>
        <w:tc>
          <w:tcPr>
            <w:tcW w:w="883" w:type="dxa"/>
          </w:tcPr>
          <w:p w14:paraId="1295B89B" w14:textId="77777777" w:rsidR="001C2E4C" w:rsidRPr="00027DC1" w:rsidRDefault="001C2E4C" w:rsidP="00155C96">
            <w:pPr>
              <w:spacing w:after="120"/>
              <w:jc w:val="both"/>
              <w:rPr>
                <w:rFonts w:ascii="Times New Roman" w:hAnsi="Times New Roman" w:cs="Times New Roman"/>
                <w:sz w:val="24"/>
                <w:lang w:val="el-GR"/>
              </w:rPr>
            </w:pPr>
            <w:r w:rsidRPr="00027DC1">
              <w:rPr>
                <w:rFonts w:ascii="Times New Roman" w:hAnsi="Times New Roman"/>
                <w:sz w:val="24"/>
                <w:lang w:val="el-GR"/>
              </w:rPr>
              <w:t>Άρθρο</w:t>
            </w:r>
            <w:r>
              <w:rPr>
                <w:rFonts w:ascii="Times New Roman" w:hAnsi="Times New Roman"/>
                <w:sz w:val="24"/>
              </w:rPr>
              <w:t> </w:t>
            </w:r>
            <w:r w:rsidRPr="00027DC1">
              <w:rPr>
                <w:rFonts w:ascii="Times New Roman" w:hAnsi="Times New Roman"/>
                <w:sz w:val="24"/>
                <w:lang w:val="el-GR"/>
              </w:rPr>
              <w:t>453 στοιχείο</w:t>
            </w:r>
            <w:r>
              <w:rPr>
                <w:rFonts w:ascii="Times New Roman" w:hAnsi="Times New Roman"/>
                <w:sz w:val="24"/>
              </w:rPr>
              <w:t> </w:t>
            </w:r>
            <w:r w:rsidRPr="00027DC1">
              <w:rPr>
                <w:rFonts w:ascii="Times New Roman" w:hAnsi="Times New Roman"/>
                <w:sz w:val="24"/>
                <w:lang w:val="el-GR"/>
              </w:rPr>
              <w:t>δ) του ΚΚΑ</w:t>
            </w:r>
          </w:p>
        </w:tc>
        <w:tc>
          <w:tcPr>
            <w:tcW w:w="6782" w:type="dxa"/>
          </w:tcPr>
          <w:p w14:paraId="14D7C916" w14:textId="77777777" w:rsidR="001C2E4C" w:rsidRPr="00027DC1" w:rsidRDefault="001C2E4C" w:rsidP="00155C96">
            <w:pPr>
              <w:spacing w:after="120"/>
              <w:jc w:val="both"/>
              <w:rPr>
                <w:rFonts w:ascii="Times New Roman" w:hAnsi="Times New Roman" w:cs="Times New Roman"/>
                <w:sz w:val="24"/>
                <w:lang w:val="el-GR"/>
              </w:rPr>
            </w:pPr>
            <w:r w:rsidRPr="00027DC1">
              <w:rPr>
                <w:rFonts w:ascii="Times New Roman" w:hAnsi="Times New Roman"/>
                <w:sz w:val="24"/>
                <w:lang w:val="el-GR"/>
              </w:rPr>
              <w:t>Η περιγραφή των κύριων τύπων εγγυητών και αντισυμβαλλομένων σε πιστωτικά παράγωγα και η πιστοληπτική τους ικανότητα που δημοσιοποιείται σύμφωνα με το άρθρο</w:t>
            </w:r>
            <w:r>
              <w:rPr>
                <w:rFonts w:ascii="Times New Roman" w:hAnsi="Times New Roman"/>
                <w:sz w:val="24"/>
              </w:rPr>
              <w:t> </w:t>
            </w:r>
            <w:r w:rsidRPr="00027DC1">
              <w:rPr>
                <w:rFonts w:ascii="Times New Roman" w:hAnsi="Times New Roman"/>
                <w:sz w:val="24"/>
                <w:lang w:val="el-GR"/>
              </w:rPr>
              <w:t>453 στοιχείο</w:t>
            </w:r>
            <w:r>
              <w:rPr>
                <w:rFonts w:ascii="Times New Roman" w:hAnsi="Times New Roman"/>
                <w:sz w:val="24"/>
              </w:rPr>
              <w:t> </w:t>
            </w:r>
            <w:r w:rsidRPr="00027DC1">
              <w:rPr>
                <w:rFonts w:ascii="Times New Roman" w:hAnsi="Times New Roman"/>
                <w:sz w:val="24"/>
                <w:lang w:val="el-GR"/>
              </w:rPr>
              <w:t xml:space="preserve">δ) του ΚΚΑ καλύπτει πιστωτικά παράγωγα που χρησιμοποιούνται για σκοπούς μείωσης των κεφαλαιακών απαιτήσεων, εξαιρουμένων όσων χρησιμοποιούνται στο πλαίσιο σύνθετων δομών τιτλοποίησης. Τα ιδρύματα μπορούν επίσης να περιλαμβάνουν περιγραφή των μεθόδων που χρησιμοποιούνται για την αναγνώριση των επιπτώσεων των εγγυήσεων ή των πιστωτικών παραγώγων που παρέχονται από τους κύριους τύπους εγγυητών και αντισυμβαλλομένων. </w:t>
            </w:r>
          </w:p>
        </w:tc>
      </w:tr>
      <w:tr w:rsidR="001C2E4C" w:rsidRPr="007F4CC8" w14:paraId="078F2BF9" w14:textId="77777777" w:rsidTr="00155C96">
        <w:trPr>
          <w:trHeight w:val="1405"/>
        </w:trPr>
        <w:tc>
          <w:tcPr>
            <w:tcW w:w="1407" w:type="dxa"/>
          </w:tcPr>
          <w:p w14:paraId="72556FE0"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ε)</w:t>
            </w:r>
          </w:p>
        </w:tc>
        <w:tc>
          <w:tcPr>
            <w:tcW w:w="883" w:type="dxa"/>
          </w:tcPr>
          <w:p w14:paraId="52B1E972" w14:textId="0771456E" w:rsidR="001C2E4C" w:rsidRPr="00027DC1" w:rsidRDefault="001C2E4C" w:rsidP="00155C96">
            <w:pPr>
              <w:spacing w:after="120"/>
              <w:jc w:val="both"/>
              <w:rPr>
                <w:rFonts w:ascii="Times New Roman" w:hAnsi="Times New Roman" w:cs="Times New Roman"/>
                <w:sz w:val="24"/>
                <w:lang w:val="el-GR"/>
              </w:rPr>
            </w:pPr>
            <w:r w:rsidRPr="00027DC1">
              <w:rPr>
                <w:rFonts w:ascii="Times New Roman" w:hAnsi="Times New Roman"/>
                <w:sz w:val="24"/>
                <w:lang w:val="el-GR"/>
              </w:rPr>
              <w:t>Άρθρο</w:t>
            </w:r>
            <w:r>
              <w:rPr>
                <w:rFonts w:ascii="Times New Roman" w:hAnsi="Times New Roman"/>
                <w:sz w:val="24"/>
              </w:rPr>
              <w:t> </w:t>
            </w:r>
            <w:r w:rsidRPr="00027DC1">
              <w:rPr>
                <w:rFonts w:ascii="Times New Roman" w:hAnsi="Times New Roman"/>
                <w:sz w:val="24"/>
                <w:lang w:val="el-GR"/>
              </w:rPr>
              <w:t>453 στοιχείο</w:t>
            </w:r>
            <w:r>
              <w:rPr>
                <w:rFonts w:ascii="Times New Roman" w:hAnsi="Times New Roman"/>
                <w:sz w:val="24"/>
              </w:rPr>
              <w:t> </w:t>
            </w:r>
            <w:r w:rsidRPr="00027DC1">
              <w:rPr>
                <w:rFonts w:ascii="Times New Roman" w:hAnsi="Times New Roman"/>
                <w:sz w:val="24"/>
                <w:lang w:val="el-GR"/>
              </w:rPr>
              <w:t>ε) του ΚΚΑ</w:t>
            </w:r>
          </w:p>
        </w:tc>
        <w:tc>
          <w:tcPr>
            <w:tcW w:w="6782" w:type="dxa"/>
          </w:tcPr>
          <w:p w14:paraId="0E55AB09" w14:textId="77777777" w:rsidR="001C2E4C" w:rsidRPr="00027DC1" w:rsidRDefault="001C2E4C" w:rsidP="00155C96">
            <w:pPr>
              <w:spacing w:after="120"/>
              <w:jc w:val="both"/>
              <w:rPr>
                <w:rFonts w:ascii="Times New Roman" w:hAnsi="Times New Roman" w:cs="Times New Roman"/>
                <w:sz w:val="24"/>
                <w:lang w:val="el-GR"/>
              </w:rPr>
            </w:pPr>
            <w:r w:rsidRPr="00027DC1">
              <w:rPr>
                <w:rFonts w:ascii="Times New Roman" w:hAnsi="Times New Roman"/>
                <w:sz w:val="24"/>
                <w:lang w:val="el-GR"/>
              </w:rPr>
              <w:t>Κατά τη δημοσιοποίηση πληροφοριών σχετικά με τις συγκεντρώσεις κινδύνου στην αγορά ή πιστωτικού κινδύνου στο πλαίσιο της μείωσης του πιστωτικού κινδύνου που αναλαμβάνονται σύμφωνα με το άρθρο</w:t>
            </w:r>
            <w:r>
              <w:rPr>
                <w:rFonts w:ascii="Times New Roman" w:hAnsi="Times New Roman"/>
                <w:sz w:val="24"/>
              </w:rPr>
              <w:t> </w:t>
            </w:r>
            <w:r w:rsidRPr="00027DC1">
              <w:rPr>
                <w:rFonts w:ascii="Times New Roman" w:hAnsi="Times New Roman"/>
                <w:sz w:val="24"/>
                <w:lang w:val="el-GR"/>
              </w:rPr>
              <w:t>453 στοιχείο</w:t>
            </w:r>
            <w:r>
              <w:rPr>
                <w:rFonts w:ascii="Times New Roman" w:hAnsi="Times New Roman"/>
                <w:sz w:val="24"/>
              </w:rPr>
              <w:t> </w:t>
            </w:r>
            <w:r w:rsidRPr="00027DC1">
              <w:rPr>
                <w:rFonts w:ascii="Times New Roman" w:hAnsi="Times New Roman"/>
                <w:sz w:val="24"/>
                <w:lang w:val="el-GR"/>
              </w:rPr>
              <w:t xml:space="preserve">ε) του ΚΚΑ, τα ιδρύματα παρέχουν ανάλυση κάθε συγκέντρωσης που προκύπτει λόγω μέτρων </w:t>
            </w:r>
            <w:r>
              <w:rPr>
                <w:rFonts w:ascii="Times New Roman" w:hAnsi="Times New Roman"/>
                <w:sz w:val="24"/>
              </w:rPr>
              <w:t>CRM</w:t>
            </w:r>
            <w:r w:rsidRPr="00027DC1">
              <w:rPr>
                <w:rFonts w:ascii="Times New Roman" w:hAnsi="Times New Roman"/>
                <w:sz w:val="24"/>
                <w:lang w:val="el-GR"/>
              </w:rPr>
              <w:t xml:space="preserve"> και ενδέχεται να παρεμποδίσει την αποτελεσματικότητα των μέσων </w:t>
            </w:r>
            <w:r>
              <w:rPr>
                <w:rFonts w:ascii="Times New Roman" w:hAnsi="Times New Roman"/>
                <w:sz w:val="24"/>
              </w:rPr>
              <w:t>CRM</w:t>
            </w:r>
            <w:r w:rsidRPr="00027DC1">
              <w:rPr>
                <w:rFonts w:ascii="Times New Roman" w:hAnsi="Times New Roman"/>
                <w:sz w:val="24"/>
                <w:lang w:val="el-GR"/>
              </w:rPr>
              <w:t>. Οι συγκεντρώσεις στο πλαίσιο αυτών των δημοσιοποιήσεων μπορούν να περιλαμβάνουν συγκεντρώσεις ανά τύπο μέσου που χρησιμοποιείται ως εξασφάλιση, ανά οντότητα (συγκέντρωση ανά τύπο εγγυητή και πάροχο πιστωτικών παραγώγων), ανά τομέα, γεωγραφική περιοχή, νόμισμα, αξιολόγηση ή άλλους παράγοντες που ενδέχεται να επηρεάζουν την αξία της προστασίας και, συνεπώς, να μειώνουν την εν λόγω προστασία.</w:t>
            </w:r>
          </w:p>
        </w:tc>
      </w:tr>
    </w:tbl>
    <w:p w14:paraId="1A96AFAC" w14:textId="77777777" w:rsidR="001C2E4C" w:rsidRPr="007F4CC8" w:rsidRDefault="001C2E4C" w:rsidP="001C2E4C">
      <w:pPr>
        <w:spacing w:after="120"/>
        <w:rPr>
          <w:rFonts w:ascii="Times New Roman" w:hAnsi="Times New Roman" w:cs="Times New Roman"/>
          <w:sz w:val="24"/>
        </w:rPr>
      </w:pPr>
    </w:p>
    <w:p w14:paraId="21DE2683" w14:textId="06C24F71" w:rsidR="001C2E4C" w:rsidRPr="007F4CC8" w:rsidRDefault="001C2E4C" w:rsidP="001C2E4C">
      <w:pPr>
        <w:spacing w:after="120"/>
        <w:rPr>
          <w:rFonts w:ascii="Times New Roman" w:hAnsi="Times New Roman" w:cs="Times New Roman"/>
          <w:b/>
          <w:sz w:val="24"/>
        </w:rPr>
      </w:pPr>
      <w:r>
        <w:rPr>
          <w:rFonts w:ascii="Times New Roman" w:hAnsi="Times New Roman"/>
          <w:b/>
          <w:sz w:val="24"/>
        </w:rPr>
        <w:t>Υπόδειγμα EU</w:t>
      </w:r>
      <w:r w:rsidR="008162A6">
        <w:rPr>
          <w:rFonts w:ascii="Times New Roman" w:hAnsi="Times New Roman"/>
          <w:b/>
          <w:sz w:val="24"/>
        </w:rPr>
        <w:t xml:space="preserve"> </w:t>
      </w:r>
      <w:r>
        <w:rPr>
          <w:rFonts w:ascii="Times New Roman" w:hAnsi="Times New Roman"/>
          <w:b/>
          <w:sz w:val="24"/>
        </w:rPr>
        <w:t>CR3 – Επισκόπηση τεχνικών CRM: Δημοσιοποίηση της χρήσης τεχνικών μείωσης πιστωτικού κινδύνου Σταθερό υπόδειγμα.</w:t>
      </w:r>
    </w:p>
    <w:p w14:paraId="62783EF0" w14:textId="3AD55044" w:rsidR="001C2E4C" w:rsidRPr="007F4CC8" w:rsidRDefault="001C2E4C" w:rsidP="001C2E4C">
      <w:pPr>
        <w:spacing w:after="120"/>
        <w:jc w:val="both"/>
        <w:rPr>
          <w:rFonts w:ascii="Times New Roman" w:hAnsi="Times New Roman" w:cs="Times New Roman"/>
          <w:sz w:val="24"/>
        </w:rPr>
      </w:pPr>
      <w:r>
        <w:rPr>
          <w:rFonts w:ascii="Times New Roman" w:hAnsi="Times New Roman"/>
          <w:sz w:val="24"/>
        </w:rPr>
        <w:t>Τα ιδρύματα δημοσιοποιούν τις πληροφορίες που αναφέρονται στο άρθρο 453 στοιχείο </w:t>
      </w:r>
      <w:r w:rsidR="00845CDE">
        <w:rPr>
          <w:rFonts w:ascii="Times New Roman" w:hAnsi="Times New Roman"/>
          <w:sz w:val="24"/>
        </w:rPr>
        <w:t>στ</w:t>
      </w:r>
      <w:r>
        <w:rPr>
          <w:rFonts w:ascii="Times New Roman" w:hAnsi="Times New Roman"/>
          <w:sz w:val="24"/>
        </w:rPr>
        <w:t xml:space="preserve">) του ΚΚΑ ακολουθώντας τις οδηγίες που παρέχονται παρακάτω στο παρόν παράρτημα για </w:t>
      </w:r>
      <w:r>
        <w:rPr>
          <w:rFonts w:ascii="Times New Roman" w:hAnsi="Times New Roman"/>
          <w:sz w:val="24"/>
        </w:rPr>
        <w:lastRenderedPageBreak/>
        <w:t>τη συμπλήρωση του υποδείγματος EU</w:t>
      </w:r>
      <w:r w:rsidR="008162A6">
        <w:rPr>
          <w:rFonts w:ascii="Times New Roman" w:hAnsi="Times New Roman"/>
          <w:sz w:val="24"/>
        </w:rPr>
        <w:t xml:space="preserve"> </w:t>
      </w:r>
      <w:r>
        <w:rPr>
          <w:rFonts w:ascii="Times New Roman" w:hAnsi="Times New Roman"/>
          <w:sz w:val="24"/>
        </w:rPr>
        <w:t>CR3, το ο</w:t>
      </w:r>
      <w:r w:rsidR="00845CDE">
        <w:rPr>
          <w:rFonts w:ascii="Times New Roman" w:hAnsi="Times New Roman"/>
          <w:sz w:val="24"/>
        </w:rPr>
        <w:t>ποίο παρατίθεται στο παράρτημα </w:t>
      </w:r>
      <w:r>
        <w:rPr>
          <w:rFonts w:ascii="Times New Roman" w:hAnsi="Times New Roman"/>
          <w:sz w:val="24"/>
        </w:rPr>
        <w:t>XVII του παρόντος εκτελεστικού κανονισμού.</w:t>
      </w:r>
    </w:p>
    <w:p w14:paraId="3A1364BD" w14:textId="77777777" w:rsidR="001C2E4C" w:rsidRPr="007F4CC8" w:rsidRDefault="001C2E4C" w:rsidP="001C2E4C">
      <w:pPr>
        <w:spacing w:after="120"/>
        <w:jc w:val="both"/>
        <w:rPr>
          <w:rFonts w:ascii="Times New Roman" w:eastAsia="Times New Roman" w:hAnsi="Times New Roman" w:cs="Times New Roman"/>
          <w:b/>
          <w:iCs/>
          <w:sz w:val="24"/>
        </w:rPr>
      </w:pPr>
      <w:r>
        <w:rPr>
          <w:rFonts w:ascii="Times New Roman" w:hAnsi="Times New Roman"/>
          <w:sz w:val="24"/>
        </w:rPr>
        <w:t>Το παρόν υπόδειγμα καλύπτει όλες τις τεχνικές μείωσης πιστωτικού κινδύνου (CRM) που αναγνωρίζονται βάσει του ισχύοντος λογιστικού πλαισίου, ανεξάρτητα από το αν οι τεχνικές αυτές αναγνωρίζονται βάσει του ΚΚΑ, συμπεριλαμβανομένων, αλλά όχι μόνο, όλων των ειδών εξασφαλίσεων, χρηματοοικονομικών εγγυήσεων και πιστωτικών παραγώγων που χρησιμοποιούνται για όλα τα εξασφαλισμένα ανοίγματα, ανεξάρτητα από το αν χρησιμοποιείται η τυποποιημένη προσέγγιση ή η προσέγγιση IRB για τον υπολογισμό του σταθμισμένου ως προς τον κίνδυνο ποσού ανοίγματος (RWEA). Τα ιδρύματα συμπληρώνουν το υπόδειγμα με λεκτικές παρατηρήσεις ώστε να εξηγήσουν τυχόν σημαντικές μεταβολές κατά την περίοδο δημοσιοποίησης και τους βασικούς παράγοντες αυτών των αλλαγών.</w:t>
      </w:r>
    </w:p>
    <w:p w14:paraId="150C818D" w14:textId="77777777" w:rsidR="001C2E4C" w:rsidRPr="007F4CC8" w:rsidRDefault="001C2E4C" w:rsidP="001C2E4C">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C2E4C" w:rsidRPr="007F4CC8" w14:paraId="1B7C20F1"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D2BE5D"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Αναφορά στήλης</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EDDBBD7"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1C2E4C" w:rsidRPr="007F4CC8" w14:paraId="3CA2EAB1"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04087E85"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54EA53EF"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Επεξήγηση</w:t>
            </w:r>
          </w:p>
        </w:tc>
      </w:tr>
      <w:tr w:rsidR="001C2E4C" w:rsidRPr="007F4CC8" w14:paraId="33083224" w14:textId="77777777" w:rsidTr="00155C96">
        <w:trPr>
          <w:trHeight w:val="316"/>
        </w:trPr>
        <w:tc>
          <w:tcPr>
            <w:tcW w:w="1413" w:type="dxa"/>
          </w:tcPr>
          <w:p w14:paraId="51124D3C"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α</w:t>
            </w:r>
          </w:p>
        </w:tc>
        <w:tc>
          <w:tcPr>
            <w:tcW w:w="7654" w:type="dxa"/>
          </w:tcPr>
          <w:p w14:paraId="4629D4D5"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Μη εξασφαλισμένη λογιστική αξία: </w:t>
            </w:r>
          </w:p>
          <w:p w14:paraId="4DD6C7A5"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Η λογιστική αξία των ανοιγμάτων (χωρίς προβλέψεις/απομειώσεις) για τα οποία δεν εφαρμόζεται καμία τεχνική CRM, ανεξάρτητα από το αν η τεχνική αυτή αναγνωρίζεται βάσει του ΚΚΑ </w:t>
            </w:r>
          </w:p>
          <w:p w14:paraId="43B5DDBB"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Συγκεκριμένα, αφορά ανοίγματα για τα οποία δεν έχουν ενεχυριασθεί εξασφαλίσεις, ούτε έχει ληφθεί χρηματοοικονομική εγγύηση. Το μη εξασφαλισμένο μέρος ενός μερικώς εξασφαλισμένου ανοίγματος ή ενός ανοίγματος για το οποίο υπήρξαν εν μέρει εγγυήσεις δεν συμπεριλαμβάνεται.</w:t>
            </w:r>
          </w:p>
        </w:tc>
      </w:tr>
      <w:tr w:rsidR="001C2E4C" w:rsidRPr="007F4CC8" w14:paraId="58BFB6E3" w14:textId="77777777" w:rsidTr="00155C96">
        <w:trPr>
          <w:trHeight w:val="316"/>
        </w:trPr>
        <w:tc>
          <w:tcPr>
            <w:tcW w:w="1413" w:type="dxa"/>
          </w:tcPr>
          <w:p w14:paraId="5C78556F"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β</w:t>
            </w:r>
          </w:p>
        </w:tc>
        <w:tc>
          <w:tcPr>
            <w:tcW w:w="7654" w:type="dxa"/>
          </w:tcPr>
          <w:p w14:paraId="0F7272AC"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Εξασφαλισμένη λογιστική αξία: </w:t>
            </w:r>
          </w:p>
          <w:p w14:paraId="34A5E0D0"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Λογιστική αξία ανοιγμάτων με τα οποία σχετίζεται τουλάχιστον μία τεχνική CRM (εξασφαλίσεις, χρηματοοικονομικές εγγυήσεις, πιστωτικά παράγωγα)</w:t>
            </w:r>
          </w:p>
          <w:p w14:paraId="5AAE6B78"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Σε περίπτωση που η αξία των εξασφαλίσεων, των χρηματοοικονομικών εγγυήσεων και των πιστωτικών παραγώγων που εξασφαλίζουν ένα άνοιγμα υπερβαίνει τη λογιστική αξία του εν λόγω ανοίγματος, περιλαμβάνονται μόνον οι αξίες έως τη λογιστική αξία του συγκεκριμένου ανοίγματος. Σε περίπτωση που η λογιστική αξία ενός ανοίγματος υπερβαίνει την αξία των εξασφαλίσεων, των χρηματοοικονομικών εγγυήσεων και των πιστωτικών παραγώγων που εξασφαλίζουν αυτό το άνοιγμα, περιλαμβάνεται η πλήρης λογιστική αξία του εν λόγω ανοίγματος.</w:t>
            </w:r>
          </w:p>
          <w:p w14:paraId="705DC79D"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Για τους σκοπούς των ακόλουθων στηλών γ, δ και ε, η κατανομή της λογιστικής αξίας των ανοιγμάτων πολλαπλών εξασφαλίσεων στις διαφορετικές τεχνικές CRM γίνεται κατά σειρά προτεραιότητας, ξεκινώντας με την τεχνική CRM που αναμένεται να κληθεί πρώτη σε περίπτωση μη πληρωμής, και εντός των ορίων της λογιστικής αξίας των εξασφαλισμένων ανοιγμάτων. Τυχόν μέρος ανοίγματος περιλαμβάνεται σε μία μόνο από τις στήλες γ, δ ή ε του παρόντος υποδείγματος. </w:t>
            </w:r>
          </w:p>
        </w:tc>
      </w:tr>
      <w:tr w:rsidR="001C2E4C" w:rsidRPr="007F4CC8" w14:paraId="73EB0C4B" w14:textId="77777777" w:rsidTr="00155C96">
        <w:trPr>
          <w:trHeight w:val="316"/>
        </w:trPr>
        <w:tc>
          <w:tcPr>
            <w:tcW w:w="1413" w:type="dxa"/>
          </w:tcPr>
          <w:p w14:paraId="4DD80F2F"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γ</w:t>
            </w:r>
          </w:p>
        </w:tc>
        <w:tc>
          <w:tcPr>
            <w:tcW w:w="7654" w:type="dxa"/>
          </w:tcPr>
          <w:p w14:paraId="74CB6D6A"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Εκ των οποίων ασφαλισμένα με εξασφαλίσεις: </w:t>
            </w:r>
          </w:p>
          <w:p w14:paraId="3B317890"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lastRenderedPageBreak/>
              <w:t>Πρόκειται για υποσύνολο της στήλης β του παρόντος υποδείγματος και αντιπροσωπεύει τη λογιστική αξία ανοιγμάτων (χωρίς προβλέψεις/απομειώσεις) ή τμημάτων ανοιγμάτων ασφαλισμένων με εξασφαλίσεις. Σε περίπτωση που ένα άνοιγμα ασφαλίζεται με εξασφαλίσεις και άλλη ή άλλες τεχνικές CRM που αναμένεται να κληθούν εκ των προτέρων σε περίπτωση μη πληρωμής, η λογιστική αξία του ανοίγματος που ασφαλίζεται με εξασφαλίσεις είναι το υπόλοιπο ποσοστό του ανοίγματος μετά από εξέταση των ποσοστών των ανοιγμάτων που ήδη εξασφαλίζονται με άλλες τεχνικές μείωσης, μέχρι τη λογιστική αξία του εν λόγω ανοίγματος.</w:t>
            </w:r>
          </w:p>
        </w:tc>
      </w:tr>
      <w:tr w:rsidR="001C2E4C" w:rsidRPr="007F4CC8" w14:paraId="729301CB" w14:textId="77777777" w:rsidTr="00155C96">
        <w:trPr>
          <w:trHeight w:val="316"/>
        </w:trPr>
        <w:tc>
          <w:tcPr>
            <w:tcW w:w="1413" w:type="dxa"/>
          </w:tcPr>
          <w:p w14:paraId="1B438D3D"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δ</w:t>
            </w:r>
          </w:p>
        </w:tc>
        <w:tc>
          <w:tcPr>
            <w:tcW w:w="7654" w:type="dxa"/>
          </w:tcPr>
          <w:p w14:paraId="098E1788"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Εκ των οποίων εξασφαλισμένα με χρηματοοικονομικές εγγυήσεις: </w:t>
            </w:r>
          </w:p>
          <w:p w14:paraId="2B2982FE"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Πρόκειται για υποσύνολο της στήλης β του παρόντος υποδείγματος και αντιπροσωπεύει τη λογιστική αξία ανοιγμάτων (χωρίς προβλέψεις/απομειώσεις) ή τμημάτων ανοιγμάτων εξασφαλισμένων με εγγυήσεις. Σε περίπτωση που ένα άνοιγμα εξασφαλίζεται με εγγυήσεις και άλλες τεχνικές CRM που αναμένεται να κληθούν εκ των προτέρων σε περίπτωση μη πληρωμής, η λογιστική αξία του ανοίγματος που εξασφαλίζεται με εγγυήσεις είναι το υπόλοιπο μέρος του ανοίγματος μετά από εξέταση των ποσοστών του ανοίγματος που ήδη εξασφαλίζεται με άλλες τεχνικές μείωσης, μέχρι τη λογιστική αξία του εν λόγω ανοίγματος.</w:t>
            </w:r>
          </w:p>
        </w:tc>
      </w:tr>
      <w:tr w:rsidR="001C2E4C" w:rsidRPr="007F4CC8" w14:paraId="4C5B2660" w14:textId="77777777" w:rsidTr="00155C96">
        <w:trPr>
          <w:trHeight w:val="316"/>
        </w:trPr>
        <w:tc>
          <w:tcPr>
            <w:tcW w:w="1413" w:type="dxa"/>
          </w:tcPr>
          <w:p w14:paraId="0CB8B971"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ε</w:t>
            </w:r>
          </w:p>
        </w:tc>
        <w:tc>
          <w:tcPr>
            <w:tcW w:w="7654" w:type="dxa"/>
          </w:tcPr>
          <w:p w14:paraId="25AEDEB9"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Εκ των οποίων εξασφαλισμένα με πιστωτικά παράγωγα: </w:t>
            </w:r>
          </w:p>
          <w:p w14:paraId="40A31B4D"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Πρόκειται για υποσύνολο της στήλης δ (χρηματοοικονομικές εγγυήσεις) του παρόντος υποδείγματος και αντιπροσωπεύει τη λογιστική αξία ανοιγμάτων (χωρίς προβλέψεις/απομειώσεις) ή τμημάτων ανοιγμάτων εξασφαλισμένων με πιστωτικά παράγωγα. Σε περίπτωση που ένα άνοιγμα εξασφαλίζεται με πιστωτικά παράγωγα και άλλες τεχνικές CRM που αναμένεται να κληθούν εκ των προτέρων σε περίπτωση μη πληρωμής, η λογιστική αξία του ανοίγματος που εξασφαλίζεται με πιστωτικά παράγωγα είναι το υπόλοιπο ποσοστό του ανοίγματος μετά από εξέταση των ποσοστών του ανοίγματος που ήδη εξασφαλίζεται με άλλες τεχνικές μείωσης, μέχρι τη λογιστική αξία του εν λόγω ανοίγματος. </w:t>
            </w:r>
          </w:p>
        </w:tc>
      </w:tr>
    </w:tbl>
    <w:p w14:paraId="5FDBFCB3" w14:textId="77777777" w:rsidR="001C2E4C" w:rsidRPr="007F4CC8" w:rsidRDefault="001C2E4C" w:rsidP="001C2E4C">
      <w:pPr>
        <w:spacing w:after="120"/>
        <w:rPr>
          <w:rFonts w:ascii="Times New Roman" w:hAnsi="Times New Roman" w:cs="Times New Roman"/>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1C2E4C" w:rsidRPr="007F4CC8" w14:paraId="1DEED342" w14:textId="77777777" w:rsidTr="00155C96">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157A5857"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Αναφορά γραμμής</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119BB802" w14:textId="5DF95F34" w:rsidR="001C2E4C" w:rsidRPr="007F4CC8" w:rsidRDefault="001C2E4C" w:rsidP="00155C96">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1C2E4C" w:rsidRPr="007F4CC8" w14:paraId="4DEF674F" w14:textId="77777777" w:rsidTr="00155C96">
        <w:trPr>
          <w:trHeight w:val="420"/>
        </w:trPr>
        <w:tc>
          <w:tcPr>
            <w:tcW w:w="1381" w:type="dxa"/>
            <w:vMerge/>
            <w:tcBorders>
              <w:left w:val="single" w:sz="4" w:space="0" w:color="auto"/>
              <w:right w:val="single" w:sz="4" w:space="0" w:color="auto"/>
            </w:tcBorders>
            <w:shd w:val="clear" w:color="auto" w:fill="D9D9D9" w:themeFill="background1" w:themeFillShade="D9"/>
          </w:tcPr>
          <w:p w14:paraId="6E2B5D18"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109F64EC"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Επεξήγηση</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8266"/>
      </w:tblGrid>
      <w:tr w:rsidR="001C2E4C" w:rsidRPr="007F4CC8" w14:paraId="1DD917FD"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45B16AA"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1 </w:t>
            </w:r>
          </w:p>
        </w:tc>
        <w:tc>
          <w:tcPr>
            <w:tcW w:w="826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65817735" w14:textId="77777777" w:rsidR="001C2E4C" w:rsidRPr="00027DC1" w:rsidRDefault="001C2E4C" w:rsidP="00155C96">
            <w:pPr>
              <w:spacing w:after="120"/>
              <w:jc w:val="both"/>
              <w:rPr>
                <w:rFonts w:ascii="Times New Roman" w:hAnsi="Times New Roman" w:cs="Times New Roman"/>
                <w:b/>
                <w:sz w:val="24"/>
                <w:u w:val="single"/>
                <w:lang w:val="el-GR"/>
              </w:rPr>
            </w:pPr>
            <w:r w:rsidRPr="00027DC1">
              <w:rPr>
                <w:rFonts w:ascii="Times New Roman" w:hAnsi="Times New Roman"/>
                <w:b/>
                <w:sz w:val="24"/>
                <w:u w:val="single"/>
                <w:lang w:val="el-GR"/>
              </w:rPr>
              <w:t>Δάνεια και προκαταβολές</w:t>
            </w:r>
          </w:p>
          <w:p w14:paraId="32C72B69" w14:textId="47C2B737" w:rsidR="001C2E4C" w:rsidRPr="007F4CC8" w:rsidRDefault="001C2E4C" w:rsidP="00155C96">
            <w:pPr>
              <w:spacing w:after="120"/>
              <w:jc w:val="both"/>
              <w:rPr>
                <w:rFonts w:ascii="Times New Roman" w:hAnsi="Times New Roman" w:cs="Times New Roman"/>
                <w:sz w:val="24"/>
              </w:rPr>
            </w:pPr>
            <w:r w:rsidRPr="00027DC1">
              <w:rPr>
                <w:rFonts w:ascii="Times New Roman" w:hAnsi="Times New Roman"/>
                <w:sz w:val="24"/>
                <w:lang w:val="el-GR"/>
              </w:rPr>
              <w:t>Τα «Δάνεια και προκαταβολές» είναι χρεωστικά μέσα που κατέχει το ίδρυμα και δεν είναι τίτλοι. Στο στοιχείο αυτό περιλαμβάνονται «δάνεια» σύμφωνα με τον κανονισμό (ΕΕ) αριθ.</w:t>
            </w:r>
            <w:r>
              <w:rPr>
                <w:rFonts w:ascii="Times New Roman" w:hAnsi="Times New Roman"/>
                <w:sz w:val="24"/>
              </w:rPr>
              <w:t> </w:t>
            </w:r>
            <w:r w:rsidRPr="00027DC1">
              <w:rPr>
                <w:rFonts w:ascii="Times New Roman" w:hAnsi="Times New Roman"/>
                <w:sz w:val="24"/>
                <w:lang w:val="el-GR"/>
              </w:rPr>
              <w:t xml:space="preserve">1071/2013 («κανονισμός </w:t>
            </w:r>
            <w:r>
              <w:rPr>
                <w:rFonts w:ascii="Times New Roman" w:hAnsi="Times New Roman"/>
                <w:sz w:val="24"/>
              </w:rPr>
              <w:t>BSI</w:t>
            </w:r>
            <w:r w:rsidRPr="00027DC1">
              <w:rPr>
                <w:rFonts w:ascii="Times New Roman" w:hAnsi="Times New Roman"/>
                <w:sz w:val="24"/>
                <w:lang w:val="el-GR"/>
              </w:rPr>
              <w:t xml:space="preserve"> της ΕΚΤ»)</w:t>
            </w:r>
            <w:r>
              <w:rPr>
                <w:rStyle w:val="FootnoteReference"/>
                <w:rFonts w:ascii="Times New Roman" w:hAnsi="Times New Roman"/>
                <w:sz w:val="24"/>
              </w:rPr>
              <w:footnoteReference w:id="34"/>
            </w:r>
            <w:r w:rsidRPr="00027DC1">
              <w:rPr>
                <w:rFonts w:ascii="Times New Roman" w:hAnsi="Times New Roman"/>
                <w:sz w:val="24"/>
                <w:lang w:val="el-GR"/>
              </w:rPr>
              <w:t xml:space="preserve">, καθώς και προκαταβολές που δεν μπορούν να ταξινομηθούν ως «δάνεια» σύμφωνα με τον </w:t>
            </w:r>
            <w:r w:rsidRPr="00027DC1">
              <w:rPr>
                <w:rFonts w:ascii="Times New Roman" w:hAnsi="Times New Roman"/>
                <w:sz w:val="24"/>
                <w:lang w:val="el-GR"/>
              </w:rPr>
              <w:lastRenderedPageBreak/>
              <w:t xml:space="preserve">κανονισμό </w:t>
            </w:r>
            <w:r>
              <w:rPr>
                <w:rFonts w:ascii="Times New Roman" w:hAnsi="Times New Roman"/>
                <w:sz w:val="24"/>
              </w:rPr>
              <w:t>BSI</w:t>
            </w:r>
            <w:r w:rsidRPr="00027DC1">
              <w:rPr>
                <w:rFonts w:ascii="Times New Roman" w:hAnsi="Times New Roman"/>
                <w:sz w:val="24"/>
                <w:lang w:val="el-GR"/>
              </w:rPr>
              <w:t xml:space="preserve"> της ΕΚΤ, όπως ορίζεται στο παράρτημα</w:t>
            </w:r>
            <w:r>
              <w:rPr>
                <w:rFonts w:ascii="Times New Roman" w:hAnsi="Times New Roman"/>
                <w:sz w:val="24"/>
              </w:rPr>
              <w:t> V</w:t>
            </w:r>
            <w:r w:rsidRPr="00027DC1">
              <w:rPr>
                <w:rFonts w:ascii="Times New Roman" w:hAnsi="Times New Roman"/>
                <w:sz w:val="24"/>
                <w:lang w:val="el-GR"/>
              </w:rPr>
              <w:t xml:space="preserve"> πρώτο μέρος παράγραφος</w:t>
            </w:r>
            <w:r>
              <w:rPr>
                <w:rFonts w:ascii="Times New Roman" w:hAnsi="Times New Roman"/>
                <w:sz w:val="24"/>
              </w:rPr>
              <w:t> </w:t>
            </w:r>
            <w:r w:rsidRPr="00027DC1">
              <w:rPr>
                <w:rFonts w:ascii="Times New Roman" w:hAnsi="Times New Roman"/>
                <w:sz w:val="24"/>
                <w:lang w:val="el-GR"/>
              </w:rPr>
              <w:t>32 του εκτελεστικού κανονισμού (ΕΕ) αριθ.</w:t>
            </w:r>
            <w:r>
              <w:rPr>
                <w:rFonts w:ascii="Times New Roman" w:hAnsi="Times New Roman"/>
                <w:sz w:val="24"/>
              </w:rPr>
              <w:t xml:space="preserve"> 680/2014 </w:t>
            </w:r>
            <w:proofErr w:type="spellStart"/>
            <w:r>
              <w:rPr>
                <w:rFonts w:ascii="Times New Roman" w:hAnsi="Times New Roman"/>
                <w:sz w:val="24"/>
              </w:rPr>
              <w:t>της</w:t>
            </w:r>
            <w:proofErr w:type="spellEnd"/>
            <w:r>
              <w:rPr>
                <w:rFonts w:ascii="Times New Roman" w:hAnsi="Times New Roman"/>
                <w:sz w:val="24"/>
              </w:rPr>
              <w:t xml:space="preserve"> Επ</w:t>
            </w:r>
            <w:proofErr w:type="spellStart"/>
            <w:r>
              <w:rPr>
                <w:rFonts w:ascii="Times New Roman" w:hAnsi="Times New Roman"/>
                <w:sz w:val="24"/>
              </w:rPr>
              <w:t>ιτρο</w:t>
            </w:r>
            <w:proofErr w:type="spellEnd"/>
            <w:r>
              <w:rPr>
                <w:rFonts w:ascii="Times New Roman" w:hAnsi="Times New Roman"/>
                <w:sz w:val="24"/>
              </w:rPr>
              <w:t>πής</w:t>
            </w:r>
            <w:r>
              <w:rPr>
                <w:rStyle w:val="FootnoteReference"/>
                <w:rFonts w:ascii="Times New Roman" w:hAnsi="Times New Roman"/>
                <w:sz w:val="24"/>
              </w:rPr>
              <w:footnoteReference w:id="35"/>
            </w:r>
            <w:r>
              <w:rPr>
                <w:rFonts w:ascii="Times New Roman" w:hAnsi="Times New Roman"/>
                <w:sz w:val="24"/>
              </w:rPr>
              <w:t>.</w:t>
            </w:r>
          </w:p>
        </w:tc>
      </w:tr>
      <w:tr w:rsidR="001C2E4C" w:rsidRPr="007F4CC8" w14:paraId="1B5460A2" w14:textId="77777777" w:rsidTr="00155C96">
        <w:trPr>
          <w:trHeight w:val="843"/>
        </w:trPr>
        <w:tc>
          <w:tcPr>
            <w:tcW w:w="1363" w:type="dxa"/>
            <w:tcBorders>
              <w:top w:val="single" w:sz="4" w:space="0" w:color="auto"/>
              <w:left w:val="single" w:sz="4" w:space="0" w:color="auto"/>
              <w:right w:val="single" w:sz="4" w:space="0" w:color="auto"/>
            </w:tcBorders>
          </w:tcPr>
          <w:p w14:paraId="2C7A0B45"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lastRenderedPageBreak/>
              <w:t>2</w:t>
            </w:r>
          </w:p>
        </w:tc>
        <w:tc>
          <w:tcPr>
            <w:tcW w:w="8266" w:type="dxa"/>
            <w:tcBorders>
              <w:top w:val="single" w:sz="4" w:space="0" w:color="auto"/>
              <w:left w:val="single" w:sz="4" w:space="0" w:color="auto"/>
              <w:right w:val="single" w:sz="4" w:space="0" w:color="auto"/>
            </w:tcBorders>
          </w:tcPr>
          <w:p w14:paraId="610F1F0B" w14:textId="77777777" w:rsidR="001C2E4C" w:rsidRPr="00027DC1" w:rsidRDefault="001C2E4C" w:rsidP="00155C96">
            <w:pPr>
              <w:spacing w:after="120"/>
              <w:jc w:val="both"/>
              <w:rPr>
                <w:rFonts w:ascii="Times New Roman" w:hAnsi="Times New Roman" w:cs="Times New Roman"/>
                <w:b/>
                <w:sz w:val="24"/>
                <w:u w:val="single"/>
                <w:lang w:val="el-GR"/>
              </w:rPr>
            </w:pPr>
            <w:r w:rsidRPr="00027DC1">
              <w:rPr>
                <w:rFonts w:ascii="Times New Roman" w:hAnsi="Times New Roman"/>
                <w:b/>
                <w:sz w:val="24"/>
                <w:u w:val="single"/>
                <w:lang w:val="el-GR"/>
              </w:rPr>
              <w:t>Χρεωστικοί τίτλοι</w:t>
            </w:r>
          </w:p>
          <w:p w14:paraId="1C26E60E" w14:textId="77777777" w:rsidR="001C2E4C" w:rsidRPr="007F4CC8" w:rsidRDefault="001C2E4C" w:rsidP="00155C96">
            <w:pPr>
              <w:spacing w:after="120"/>
              <w:jc w:val="both"/>
              <w:rPr>
                <w:rFonts w:ascii="Times New Roman" w:hAnsi="Times New Roman" w:cs="Times New Roman"/>
                <w:sz w:val="24"/>
              </w:rPr>
            </w:pPr>
            <w:r w:rsidRPr="00027DC1">
              <w:rPr>
                <w:rFonts w:ascii="Times New Roman" w:hAnsi="Times New Roman"/>
                <w:sz w:val="24"/>
                <w:lang w:val="el-GR"/>
              </w:rPr>
              <w:t xml:space="preserve">Οι «Χρεωστικοί τίτλοι» είναι χρεωστικά μέσα τα οποία κατέχει το ίδρυμα και έχουν εκδοθεί ως τίτλοι που δεν είναι δάνεια σύμφωνα με τον κανονισμό </w:t>
            </w:r>
            <w:r>
              <w:rPr>
                <w:rFonts w:ascii="Times New Roman" w:hAnsi="Times New Roman"/>
                <w:sz w:val="24"/>
              </w:rPr>
              <w:t>BSI</w:t>
            </w:r>
            <w:r w:rsidRPr="00027DC1">
              <w:rPr>
                <w:rFonts w:ascii="Times New Roman" w:hAnsi="Times New Roman"/>
                <w:sz w:val="24"/>
                <w:lang w:val="el-GR"/>
              </w:rPr>
              <w:t xml:space="preserve"> της ΕΚΤ, όπως ορίζονται στο παράρτημα</w:t>
            </w:r>
            <w:r>
              <w:rPr>
                <w:rFonts w:ascii="Times New Roman" w:hAnsi="Times New Roman"/>
                <w:sz w:val="24"/>
              </w:rPr>
              <w:t> V</w:t>
            </w:r>
            <w:r w:rsidRPr="00027DC1">
              <w:rPr>
                <w:rFonts w:ascii="Times New Roman" w:hAnsi="Times New Roman"/>
                <w:sz w:val="24"/>
                <w:lang w:val="el-GR"/>
              </w:rPr>
              <w:t xml:space="preserve"> μέρος</w:t>
            </w:r>
            <w:r>
              <w:rPr>
                <w:rFonts w:ascii="Times New Roman" w:hAnsi="Times New Roman"/>
                <w:sz w:val="24"/>
              </w:rPr>
              <w:t> </w:t>
            </w:r>
            <w:r w:rsidRPr="00027DC1">
              <w:rPr>
                <w:rFonts w:ascii="Times New Roman" w:hAnsi="Times New Roman"/>
                <w:sz w:val="24"/>
                <w:lang w:val="el-GR"/>
              </w:rPr>
              <w:t>1 παράγραφος</w:t>
            </w:r>
            <w:r>
              <w:rPr>
                <w:rFonts w:ascii="Times New Roman" w:hAnsi="Times New Roman"/>
                <w:sz w:val="24"/>
              </w:rPr>
              <w:t> </w:t>
            </w:r>
            <w:r w:rsidRPr="00027DC1">
              <w:rPr>
                <w:rFonts w:ascii="Times New Roman" w:hAnsi="Times New Roman"/>
                <w:sz w:val="24"/>
                <w:lang w:val="el-GR"/>
              </w:rPr>
              <w:t>31 του εκτελεστικού κανονισμού (ΕΕ) αριθ.</w:t>
            </w:r>
            <w:r>
              <w:rPr>
                <w:rFonts w:ascii="Times New Roman" w:hAnsi="Times New Roman"/>
                <w:sz w:val="24"/>
              </w:rPr>
              <w:t xml:space="preserve"> 680/2014 </w:t>
            </w:r>
            <w:proofErr w:type="spellStart"/>
            <w:r>
              <w:rPr>
                <w:rFonts w:ascii="Times New Roman" w:hAnsi="Times New Roman"/>
                <w:sz w:val="24"/>
              </w:rPr>
              <w:t>της</w:t>
            </w:r>
            <w:proofErr w:type="spellEnd"/>
            <w:r>
              <w:rPr>
                <w:rFonts w:ascii="Times New Roman" w:hAnsi="Times New Roman"/>
                <w:sz w:val="24"/>
              </w:rPr>
              <w:t xml:space="preserve"> Επ</w:t>
            </w:r>
            <w:proofErr w:type="spellStart"/>
            <w:r>
              <w:rPr>
                <w:rFonts w:ascii="Times New Roman" w:hAnsi="Times New Roman"/>
                <w:sz w:val="24"/>
              </w:rPr>
              <w:t>ιτρο</w:t>
            </w:r>
            <w:proofErr w:type="spellEnd"/>
            <w:r>
              <w:rPr>
                <w:rFonts w:ascii="Times New Roman" w:hAnsi="Times New Roman"/>
                <w:sz w:val="24"/>
              </w:rPr>
              <w:t>πής.</w:t>
            </w:r>
          </w:p>
        </w:tc>
      </w:tr>
      <w:tr w:rsidR="001C2E4C" w:rsidRPr="007F4CC8" w14:paraId="13865327" w14:textId="77777777" w:rsidTr="00155C96">
        <w:trPr>
          <w:trHeight w:val="843"/>
        </w:trPr>
        <w:tc>
          <w:tcPr>
            <w:tcW w:w="1363" w:type="dxa"/>
            <w:tcBorders>
              <w:top w:val="single" w:sz="4" w:space="0" w:color="auto"/>
              <w:left w:val="single" w:sz="4" w:space="0" w:color="auto"/>
              <w:right w:val="single" w:sz="4" w:space="0" w:color="auto"/>
            </w:tcBorders>
          </w:tcPr>
          <w:p w14:paraId="0F0BED83"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3</w:t>
            </w:r>
          </w:p>
        </w:tc>
        <w:tc>
          <w:tcPr>
            <w:tcW w:w="8266" w:type="dxa"/>
            <w:tcBorders>
              <w:top w:val="single" w:sz="4" w:space="0" w:color="auto"/>
              <w:left w:val="single" w:sz="4" w:space="0" w:color="auto"/>
              <w:right w:val="single" w:sz="4" w:space="0" w:color="auto"/>
            </w:tcBorders>
          </w:tcPr>
          <w:p w14:paraId="57A37914" w14:textId="77777777" w:rsidR="001C2E4C" w:rsidRPr="00027DC1" w:rsidRDefault="001C2E4C" w:rsidP="00155C96">
            <w:pPr>
              <w:spacing w:after="120"/>
              <w:jc w:val="both"/>
              <w:rPr>
                <w:rFonts w:ascii="Times New Roman" w:hAnsi="Times New Roman" w:cs="Times New Roman"/>
                <w:b/>
                <w:sz w:val="24"/>
                <w:u w:val="single"/>
                <w:lang w:val="el-GR"/>
              </w:rPr>
            </w:pPr>
            <w:r w:rsidRPr="00027DC1">
              <w:rPr>
                <w:rFonts w:ascii="Times New Roman" w:hAnsi="Times New Roman"/>
                <w:b/>
                <w:sz w:val="24"/>
                <w:u w:val="single"/>
                <w:lang w:val="el-GR"/>
              </w:rPr>
              <w:t>Σύνολο</w:t>
            </w:r>
          </w:p>
          <w:p w14:paraId="3568E0D6" w14:textId="77777777" w:rsidR="001C2E4C" w:rsidRPr="00027DC1" w:rsidRDefault="001C2E4C" w:rsidP="00155C96">
            <w:pPr>
              <w:spacing w:after="120"/>
              <w:jc w:val="both"/>
              <w:rPr>
                <w:rFonts w:ascii="Times New Roman" w:hAnsi="Times New Roman" w:cs="Times New Roman"/>
                <w:sz w:val="24"/>
                <w:lang w:val="el-GR"/>
              </w:rPr>
            </w:pPr>
            <w:r w:rsidRPr="00027DC1">
              <w:rPr>
                <w:rFonts w:ascii="Times New Roman" w:hAnsi="Times New Roman"/>
                <w:sz w:val="24"/>
                <w:lang w:val="el-GR"/>
              </w:rPr>
              <w:t>Άθροισμα ποσών στις γραμμές</w:t>
            </w:r>
            <w:r>
              <w:rPr>
                <w:rFonts w:ascii="Times New Roman" w:hAnsi="Times New Roman"/>
                <w:sz w:val="24"/>
              </w:rPr>
              <w:t> </w:t>
            </w:r>
            <w:r w:rsidRPr="00027DC1">
              <w:rPr>
                <w:rFonts w:ascii="Times New Roman" w:hAnsi="Times New Roman"/>
                <w:sz w:val="24"/>
                <w:lang w:val="el-GR"/>
              </w:rPr>
              <w:t>1 και 2 του παρόντος υποδείγματος</w:t>
            </w:r>
          </w:p>
        </w:tc>
      </w:tr>
      <w:tr w:rsidR="001C2E4C" w:rsidRPr="007F4CC8" w14:paraId="6BF5EE9C" w14:textId="77777777" w:rsidTr="00155C96">
        <w:trPr>
          <w:trHeight w:val="843"/>
        </w:trPr>
        <w:tc>
          <w:tcPr>
            <w:tcW w:w="1363" w:type="dxa"/>
            <w:tcBorders>
              <w:top w:val="single" w:sz="4" w:space="0" w:color="auto"/>
              <w:left w:val="single" w:sz="4" w:space="0" w:color="auto"/>
              <w:right w:val="single" w:sz="4" w:space="0" w:color="auto"/>
            </w:tcBorders>
          </w:tcPr>
          <w:p w14:paraId="2330B7B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4</w:t>
            </w:r>
          </w:p>
        </w:tc>
        <w:tc>
          <w:tcPr>
            <w:tcW w:w="8266" w:type="dxa"/>
            <w:tcBorders>
              <w:top w:val="single" w:sz="4" w:space="0" w:color="auto"/>
              <w:left w:val="single" w:sz="4" w:space="0" w:color="auto"/>
              <w:right w:val="single" w:sz="4" w:space="0" w:color="auto"/>
            </w:tcBorders>
          </w:tcPr>
          <w:p w14:paraId="1F05ACD2" w14:textId="77777777" w:rsidR="001C2E4C" w:rsidRPr="00027DC1" w:rsidRDefault="001C2E4C" w:rsidP="00155C96">
            <w:pPr>
              <w:spacing w:after="120"/>
              <w:jc w:val="both"/>
              <w:rPr>
                <w:rFonts w:ascii="Times New Roman" w:hAnsi="Times New Roman" w:cs="Times New Roman"/>
                <w:b/>
                <w:sz w:val="24"/>
                <w:u w:val="single"/>
                <w:lang w:val="el-GR"/>
              </w:rPr>
            </w:pPr>
            <w:r w:rsidRPr="00027DC1">
              <w:rPr>
                <w:rFonts w:ascii="Times New Roman" w:hAnsi="Times New Roman"/>
                <w:b/>
                <w:sz w:val="24"/>
                <w:u w:val="single"/>
                <w:lang w:val="el-GR"/>
              </w:rPr>
              <w:t>Εκ των οποίων μη εξυπηρετούμενα ανοίγματα</w:t>
            </w:r>
          </w:p>
          <w:p w14:paraId="37C3C1FE" w14:textId="77777777" w:rsidR="001C2E4C" w:rsidRPr="00027DC1" w:rsidRDefault="001C2E4C" w:rsidP="00155C96">
            <w:pPr>
              <w:spacing w:after="120"/>
              <w:jc w:val="both"/>
              <w:rPr>
                <w:rFonts w:ascii="Times New Roman" w:hAnsi="Times New Roman" w:cs="Times New Roman"/>
                <w:sz w:val="24"/>
                <w:lang w:val="el-GR"/>
              </w:rPr>
            </w:pPr>
            <w:r w:rsidRPr="00027DC1">
              <w:rPr>
                <w:rFonts w:ascii="Times New Roman" w:hAnsi="Times New Roman"/>
                <w:sz w:val="24"/>
                <w:lang w:val="el-GR"/>
              </w:rPr>
              <w:t>Μη εξυπηρετούμενα ανοίγματα σύμφωνα με το άρθρο</w:t>
            </w:r>
            <w:r>
              <w:rPr>
                <w:rFonts w:ascii="Times New Roman" w:hAnsi="Times New Roman"/>
                <w:sz w:val="24"/>
              </w:rPr>
              <w:t> </w:t>
            </w:r>
            <w:r w:rsidRPr="00027DC1">
              <w:rPr>
                <w:rFonts w:ascii="Times New Roman" w:hAnsi="Times New Roman"/>
                <w:sz w:val="24"/>
                <w:lang w:val="el-GR"/>
              </w:rPr>
              <w:t>47α του ΚΚΑ</w:t>
            </w:r>
          </w:p>
        </w:tc>
      </w:tr>
      <w:tr w:rsidR="001C2E4C" w:rsidRPr="007F4CC8" w14:paraId="6200189A" w14:textId="77777777" w:rsidTr="00155C96">
        <w:trPr>
          <w:trHeight w:val="843"/>
        </w:trPr>
        <w:tc>
          <w:tcPr>
            <w:tcW w:w="1363" w:type="dxa"/>
            <w:tcBorders>
              <w:top w:val="single" w:sz="4" w:space="0" w:color="auto"/>
              <w:left w:val="single" w:sz="4" w:space="0" w:color="auto"/>
              <w:right w:val="single" w:sz="4" w:space="0" w:color="auto"/>
            </w:tcBorders>
          </w:tcPr>
          <w:p w14:paraId="54CFBF7F"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EU-5</w:t>
            </w:r>
          </w:p>
        </w:tc>
        <w:tc>
          <w:tcPr>
            <w:tcW w:w="8266" w:type="dxa"/>
            <w:tcBorders>
              <w:top w:val="single" w:sz="4" w:space="0" w:color="auto"/>
              <w:left w:val="single" w:sz="4" w:space="0" w:color="auto"/>
              <w:right w:val="single" w:sz="4" w:space="0" w:color="auto"/>
            </w:tcBorders>
          </w:tcPr>
          <w:p w14:paraId="40F24979" w14:textId="77777777" w:rsidR="001C2E4C" w:rsidRPr="00027DC1" w:rsidRDefault="001C2E4C" w:rsidP="00155C96">
            <w:pPr>
              <w:spacing w:after="120"/>
              <w:jc w:val="both"/>
              <w:rPr>
                <w:rFonts w:ascii="Times New Roman" w:hAnsi="Times New Roman" w:cs="Times New Roman"/>
                <w:b/>
                <w:sz w:val="24"/>
                <w:u w:val="single"/>
                <w:lang w:val="el-GR"/>
              </w:rPr>
            </w:pPr>
            <w:r w:rsidRPr="00027DC1">
              <w:rPr>
                <w:rFonts w:ascii="Times New Roman" w:hAnsi="Times New Roman"/>
                <w:b/>
                <w:sz w:val="24"/>
                <w:u w:val="single"/>
                <w:lang w:val="el-GR"/>
              </w:rPr>
              <w:t>Εκ των οποίων σε αθέτηση</w:t>
            </w:r>
          </w:p>
          <w:p w14:paraId="29F974BC" w14:textId="77777777" w:rsidR="001C2E4C" w:rsidRPr="00027DC1" w:rsidRDefault="001C2E4C" w:rsidP="00155C96">
            <w:pPr>
              <w:spacing w:after="120"/>
              <w:jc w:val="both"/>
              <w:rPr>
                <w:rFonts w:ascii="Times New Roman" w:hAnsi="Times New Roman" w:cs="Times New Roman"/>
                <w:sz w:val="24"/>
                <w:lang w:val="el-GR"/>
              </w:rPr>
            </w:pPr>
            <w:r w:rsidRPr="00027DC1">
              <w:rPr>
                <w:rFonts w:ascii="Times New Roman" w:hAnsi="Times New Roman"/>
                <w:sz w:val="24"/>
                <w:lang w:val="el-GR"/>
              </w:rPr>
              <w:t>Ανοίγματα σε αθέτηση σύμφωνα με το άρθρο</w:t>
            </w:r>
            <w:r>
              <w:rPr>
                <w:rFonts w:ascii="Times New Roman" w:hAnsi="Times New Roman"/>
                <w:sz w:val="24"/>
              </w:rPr>
              <w:t> </w:t>
            </w:r>
            <w:r w:rsidRPr="00027DC1">
              <w:rPr>
                <w:rFonts w:ascii="Times New Roman" w:hAnsi="Times New Roman"/>
                <w:sz w:val="24"/>
                <w:lang w:val="el-GR"/>
              </w:rPr>
              <w:t>178 του ΚΚΑ.</w:t>
            </w:r>
          </w:p>
        </w:tc>
      </w:tr>
    </w:tbl>
    <w:p w14:paraId="38BCB0A6" w14:textId="77777777" w:rsidR="001C2E4C" w:rsidRPr="007F4CC8" w:rsidRDefault="001C2E4C" w:rsidP="001C2E4C">
      <w:pPr>
        <w:spacing w:after="120"/>
        <w:rPr>
          <w:rFonts w:ascii="Times New Roman" w:hAnsi="Times New Roman" w:cs="Times New Roman"/>
          <w:sz w:val="24"/>
          <w:highlight w:val="yellow"/>
        </w:rPr>
      </w:pPr>
    </w:p>
    <w:p w14:paraId="39D1AEF1" w14:textId="77777777" w:rsidR="001C2E4C" w:rsidRPr="007F4CC8" w:rsidRDefault="001C2E4C" w:rsidP="001C2E4C">
      <w:pPr>
        <w:spacing w:after="120"/>
        <w:rPr>
          <w:rFonts w:ascii="Times New Roman" w:hAnsi="Times New Roman" w:cs="Times New Roman"/>
          <w:sz w:val="24"/>
          <w:highlight w:val="yellow"/>
        </w:rPr>
      </w:pPr>
    </w:p>
    <w:p w14:paraId="075BB84F" w14:textId="77777777" w:rsidR="0081579E" w:rsidRPr="007F4CC8" w:rsidRDefault="001C2E4C">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577DF1A2" w14:textId="77777777" w:rsidR="00563C4F" w:rsidRPr="007F4CC8" w:rsidRDefault="00563C4F" w:rsidP="00563C4F">
      <w:pPr>
        <w:pStyle w:val="Annexetitre"/>
        <w:spacing w:before="0"/>
      </w:pPr>
      <w:r>
        <w:lastRenderedPageBreak/>
        <w:t>ΠΑΡΑΤΗΜΑ XX – Οδηγίες σχετικά με τη δημοσιοποίηση της χρήσης της τυποποιημένης προσέγγισης πιστωτικού κινδύνου (εξαιρουμένου του πιστωτικού κινδύνου αντισυμβαλλομένου και των θέσεων τιτλοποίησης)</w:t>
      </w:r>
    </w:p>
    <w:p w14:paraId="15ABB962" w14:textId="77777777" w:rsidR="00563C4F" w:rsidRPr="007F4CC8" w:rsidRDefault="00563C4F" w:rsidP="00563C4F">
      <w:pPr>
        <w:spacing w:after="120"/>
        <w:rPr>
          <w:rFonts w:ascii="Times New Roman" w:hAnsi="Times New Roman" w:cs="Times New Roman"/>
          <w:sz w:val="24"/>
        </w:rPr>
      </w:pPr>
    </w:p>
    <w:p w14:paraId="77F39CCB" w14:textId="196853A0" w:rsidR="00563C4F" w:rsidRPr="007F4CC8" w:rsidRDefault="00563C4F" w:rsidP="00991F59">
      <w:pPr>
        <w:pStyle w:val="ListParagraph"/>
        <w:numPr>
          <w:ilvl w:val="0"/>
          <w:numId w:val="43"/>
        </w:numPr>
        <w:spacing w:after="120"/>
        <w:ind w:left="425" w:hanging="357"/>
        <w:jc w:val="both"/>
        <w:rPr>
          <w:rFonts w:ascii="Times New Roman" w:hAnsi="Times New Roman"/>
          <w:sz w:val="24"/>
        </w:rPr>
      </w:pPr>
      <w:r>
        <w:rPr>
          <w:rFonts w:ascii="Times New Roman" w:hAnsi="Times New Roman"/>
          <w:sz w:val="24"/>
        </w:rPr>
        <w:t>Τα μέσα που υπόκεινται στο τρίτο μέρος τίτλος II κεφάλαιο 6 του ΚΚΑ (ανοίγματα σε πιστωτικό κίνδυνο αντισυμβαλλομένου), καθώς και τα μέσα για τα οποία ισχύουν οι απαιτήσεις στο τρίτο μέρος τίτλος II κεφάλαιο 5 του ΚΚΑ (ανοίγματα τιτλοποίησης), δεν καλύπτονται από τα υποδείγματα για τα οποία παρέχονται οδηγίες στο παρόν παράρτημα.</w:t>
      </w:r>
    </w:p>
    <w:p w14:paraId="57D320CA" w14:textId="04C04C20" w:rsidR="00563C4F" w:rsidRPr="007F4CC8" w:rsidRDefault="00563C4F" w:rsidP="00563C4F">
      <w:pPr>
        <w:spacing w:after="120"/>
        <w:rPr>
          <w:rFonts w:ascii="Times New Roman" w:hAnsi="Times New Roman" w:cs="Times New Roman"/>
          <w:b/>
          <w:sz w:val="24"/>
        </w:rPr>
      </w:pPr>
      <w:r>
        <w:rPr>
          <w:rFonts w:ascii="Times New Roman" w:hAnsi="Times New Roman"/>
          <w:b/>
          <w:sz w:val="24"/>
        </w:rPr>
        <w:t xml:space="preserve">Πίνακας EU CRD – Απαιτήσεις ποιοτικής δημοσιοποίησης που σχετίζονται με την τυποποιημένη προσέγγιση </w:t>
      </w:r>
      <w:r>
        <w:rPr>
          <w:rFonts w:ascii="Times New Roman" w:hAnsi="Times New Roman"/>
          <w:sz w:val="24"/>
        </w:rPr>
        <w:t>Ευέλικτος μορφότυπος</w:t>
      </w:r>
    </w:p>
    <w:p w14:paraId="599DC7C3" w14:textId="4DA19A46" w:rsidR="00563C4F" w:rsidRPr="007F4CC8" w:rsidRDefault="00563C4F" w:rsidP="00991F59">
      <w:pPr>
        <w:pStyle w:val="ListParagraph"/>
        <w:numPr>
          <w:ilvl w:val="0"/>
          <w:numId w:val="43"/>
        </w:numPr>
        <w:spacing w:after="120"/>
        <w:ind w:left="425" w:hanging="357"/>
        <w:jc w:val="both"/>
        <w:rPr>
          <w:rFonts w:ascii="Times New Roman" w:hAnsi="Times New Roman"/>
          <w:sz w:val="24"/>
        </w:rPr>
      </w:pPr>
      <w:r>
        <w:rPr>
          <w:rFonts w:ascii="Times New Roman" w:hAnsi="Times New Roman"/>
          <w:sz w:val="24"/>
        </w:rPr>
        <w:t>Τα ιδρύματα δημοσιοποιούν τις πληροφορίες που αναφέρονται στο άρθρο 444 στοιχεία α) έως δ) του κανονισμού (ΕΕ) αριθ. 575/2013</w:t>
      </w:r>
      <w:r>
        <w:rPr>
          <w:rStyle w:val="FootnoteReference"/>
        </w:rPr>
        <w:footnoteReference w:id="36"/>
      </w:r>
      <w:r>
        <w:rPr>
          <w:rFonts w:ascii="Times New Roman" w:hAnsi="Times New Roman"/>
          <w:sz w:val="24"/>
        </w:rPr>
        <w:t xml:space="preserve"> («ΚΚΑ») ακολουθώντας τις οδηγίες που παρέχονται παρακάτω στο παρόν παράρτημα για τη συμπλήρωση του πίνακα EU</w:t>
      </w:r>
      <w:r w:rsidR="006B3709">
        <w:rPr>
          <w:rFonts w:ascii="Times New Roman" w:hAnsi="Times New Roman"/>
          <w:sz w:val="24"/>
        </w:rPr>
        <w:t xml:space="preserve"> </w:t>
      </w:r>
      <w:r>
        <w:rPr>
          <w:rFonts w:ascii="Times New Roman" w:hAnsi="Times New Roman"/>
          <w:sz w:val="24"/>
        </w:rPr>
        <w:t>CRD, ο οποίος παρατίθεται στο παράρτημα </w:t>
      </w:r>
      <w:r w:rsidR="006B3709">
        <w:rPr>
          <w:rFonts w:ascii="Times New Roman" w:hAnsi="Times New Roman"/>
          <w:sz w:val="24"/>
        </w:rPr>
        <w:t>X</w:t>
      </w:r>
      <w:r>
        <w:rPr>
          <w:rFonts w:ascii="Times New Roman" w:hAnsi="Times New Roman"/>
          <w:sz w:val="24"/>
        </w:rPr>
        <w:t>IX του παρόντος εκτελεστικού κανονισμού.</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114D434D"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50570A3"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Γραμμή</w:t>
            </w:r>
          </w:p>
          <w:p w14:paraId="0CBEED2B"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Παραπομπές</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9D36D5" w14:textId="04FD2446" w:rsidR="00563C4F" w:rsidRPr="007F4CC8" w:rsidRDefault="00563C4F" w:rsidP="00155C96">
            <w:pPr>
              <w:spacing w:after="120"/>
              <w:rPr>
                <w:rFonts w:ascii="Times New Roman" w:hAnsi="Times New Roman" w:cs="Times New Roman"/>
                <w:b/>
                <w:sz w:val="24"/>
              </w:rPr>
            </w:pPr>
            <w:r>
              <w:rPr>
                <w:rFonts w:ascii="Times New Roman" w:hAnsi="Times New Roman"/>
                <w:b/>
                <w:sz w:val="24"/>
              </w:rPr>
              <w:t>Νομικό κείμενο αναφοράς και οδηγίες</w:t>
            </w:r>
          </w:p>
        </w:tc>
      </w:tr>
      <w:tr w:rsidR="00563C4F" w:rsidRPr="007F4CC8" w14:paraId="0C5E7552"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C1BA41B"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2B73966C"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Επεξήγηση</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37"/>
        <w:gridCol w:w="1284"/>
        <w:gridCol w:w="6451"/>
      </w:tblGrid>
      <w:tr w:rsidR="00563C4F" w:rsidRPr="007F4CC8" w14:paraId="52D1D7C2" w14:textId="77777777" w:rsidTr="00155C96">
        <w:trPr>
          <w:cnfStyle w:val="100000000000" w:firstRow="1" w:lastRow="0" w:firstColumn="0" w:lastColumn="0" w:oddVBand="0" w:evenVBand="0" w:oddHBand="0" w:evenHBand="0" w:firstRowFirstColumn="0" w:firstRowLastColumn="0" w:lastRowFirstColumn="0" w:lastRowLastColumn="0"/>
          <w:trHeight w:val="1002"/>
        </w:trPr>
        <w:tc>
          <w:tcPr>
            <w:tcW w:w="140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1EC7743A" w14:textId="77777777" w:rsidR="00563C4F" w:rsidRPr="007F4CC8" w:rsidRDefault="00563C4F" w:rsidP="00155C96">
            <w:pPr>
              <w:spacing w:after="120"/>
              <w:jc w:val="center"/>
              <w:rPr>
                <w:rFonts w:ascii="Times New Roman" w:hAnsi="Times New Roman" w:cs="Times New Roman"/>
                <w:sz w:val="24"/>
              </w:rPr>
            </w:pPr>
            <w:r>
              <w:t>α)</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64C299B4" w14:textId="77777777" w:rsidR="00563C4F" w:rsidRPr="00027DC1" w:rsidRDefault="00563C4F" w:rsidP="00155C96">
            <w:pPr>
              <w:spacing w:after="120"/>
              <w:jc w:val="both"/>
              <w:rPr>
                <w:rFonts w:ascii="Times New Roman" w:hAnsi="Times New Roman" w:cs="Times New Roman"/>
                <w:sz w:val="24"/>
                <w:lang w:val="el-GR"/>
              </w:rPr>
            </w:pPr>
            <w:r w:rsidRPr="00027DC1">
              <w:rPr>
                <w:rFonts w:ascii="Times New Roman" w:hAnsi="Times New Roman"/>
                <w:sz w:val="24"/>
                <w:lang w:val="el-GR"/>
              </w:rPr>
              <w:t>Άρθρο</w:t>
            </w:r>
            <w:r>
              <w:rPr>
                <w:rFonts w:ascii="Times New Roman" w:hAnsi="Times New Roman"/>
                <w:sz w:val="24"/>
              </w:rPr>
              <w:t> </w:t>
            </w:r>
            <w:r w:rsidRPr="00027DC1">
              <w:rPr>
                <w:rFonts w:ascii="Times New Roman" w:hAnsi="Times New Roman"/>
                <w:sz w:val="24"/>
                <w:lang w:val="el-GR"/>
              </w:rPr>
              <w:t>444 στοιχείο</w:t>
            </w:r>
            <w:r>
              <w:rPr>
                <w:rFonts w:ascii="Times New Roman" w:hAnsi="Times New Roman"/>
                <w:sz w:val="24"/>
              </w:rPr>
              <w:t> </w:t>
            </w:r>
            <w:r w:rsidRPr="00027DC1">
              <w:rPr>
                <w:rFonts w:ascii="Times New Roman" w:hAnsi="Times New Roman"/>
                <w:sz w:val="24"/>
                <w:lang w:val="el-GR"/>
              </w:rPr>
              <w:t>α) του ΚΚΑ</w:t>
            </w:r>
          </w:p>
        </w:tc>
        <w:tc>
          <w:tcPr>
            <w:tcW w:w="67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188F76EB" w14:textId="77777777" w:rsidR="00563C4F" w:rsidRPr="00027DC1" w:rsidRDefault="00563C4F" w:rsidP="00155C96">
            <w:pPr>
              <w:spacing w:after="120"/>
              <w:jc w:val="both"/>
              <w:rPr>
                <w:rFonts w:ascii="Times New Roman" w:hAnsi="Times New Roman" w:cs="Times New Roman"/>
                <w:sz w:val="24"/>
                <w:lang w:val="el-GR"/>
              </w:rPr>
            </w:pPr>
            <w:r w:rsidRPr="00027DC1">
              <w:rPr>
                <w:rFonts w:ascii="Times New Roman" w:hAnsi="Times New Roman"/>
                <w:sz w:val="24"/>
                <w:lang w:val="el-GR"/>
              </w:rPr>
              <w:t xml:space="preserve">Τα ιδρύματα δημοσιοποιούν τις επωνυμίες των καθορισμένων εξωτερικών οργανισμών αξιολόγησης πιστοληπτικής ικανότητας (ΕΟΠΑ) και οργανισμών εξαγωγικών πιστώσεων (ΟΕΠ) που χρησιμοποιούνται και τους λόγους τυχόν μεταβολών των εν λόγω ορισμών κατά την περίοδο της δημοσιοποίησης. </w:t>
            </w:r>
          </w:p>
        </w:tc>
      </w:tr>
      <w:tr w:rsidR="00563C4F" w:rsidRPr="007F4CC8" w14:paraId="2C10014A" w14:textId="77777777" w:rsidTr="00155C96">
        <w:trPr>
          <w:trHeight w:val="1492"/>
        </w:trPr>
        <w:tc>
          <w:tcPr>
            <w:tcW w:w="1406" w:type="dxa"/>
            <w:vAlign w:val="top"/>
          </w:tcPr>
          <w:p w14:paraId="574F04C4" w14:textId="77777777" w:rsidR="00563C4F" w:rsidRPr="007F4CC8" w:rsidRDefault="00563C4F" w:rsidP="00155C96">
            <w:pPr>
              <w:spacing w:after="120"/>
              <w:jc w:val="center"/>
              <w:rPr>
                <w:rFonts w:ascii="Times New Roman" w:hAnsi="Times New Roman" w:cs="Times New Roman"/>
                <w:sz w:val="24"/>
              </w:rPr>
            </w:pPr>
            <w:r>
              <w:t>β)</w:t>
            </w:r>
          </w:p>
        </w:tc>
        <w:tc>
          <w:tcPr>
            <w:tcW w:w="883" w:type="dxa"/>
          </w:tcPr>
          <w:p w14:paraId="0D76C480" w14:textId="3D36EAB8" w:rsidR="00563C4F" w:rsidRPr="00027DC1" w:rsidRDefault="00563C4F" w:rsidP="00155C96">
            <w:pPr>
              <w:spacing w:after="120"/>
              <w:jc w:val="both"/>
              <w:rPr>
                <w:rFonts w:ascii="Times New Roman" w:hAnsi="Times New Roman" w:cs="Times New Roman"/>
                <w:sz w:val="24"/>
                <w:lang w:val="el-GR"/>
              </w:rPr>
            </w:pPr>
            <w:r w:rsidRPr="00027DC1">
              <w:rPr>
                <w:rFonts w:ascii="Times New Roman" w:hAnsi="Times New Roman"/>
                <w:sz w:val="24"/>
                <w:lang w:val="el-GR"/>
              </w:rPr>
              <w:t>Άρθρο 444 στοιχείο β) του ΚΚΑ</w:t>
            </w:r>
          </w:p>
        </w:tc>
        <w:tc>
          <w:tcPr>
            <w:tcW w:w="6783" w:type="dxa"/>
          </w:tcPr>
          <w:p w14:paraId="205D0831" w14:textId="77777777" w:rsidR="00563C4F" w:rsidRPr="00027DC1" w:rsidRDefault="00563C4F" w:rsidP="00155C96">
            <w:pPr>
              <w:spacing w:after="120"/>
              <w:jc w:val="both"/>
              <w:rPr>
                <w:rFonts w:ascii="Times New Roman" w:hAnsi="Times New Roman" w:cs="Times New Roman"/>
                <w:sz w:val="24"/>
                <w:lang w:val="el-GR"/>
              </w:rPr>
            </w:pPr>
            <w:r w:rsidRPr="00027DC1">
              <w:rPr>
                <w:rFonts w:ascii="Times New Roman" w:hAnsi="Times New Roman"/>
                <w:sz w:val="24"/>
                <w:lang w:val="el-GR"/>
              </w:rPr>
              <w:t>Τα ιδρύματα υποδεικνύουν τις κατηγορίες ανοίγματος που ορίζονται στο άρθρο</w:t>
            </w:r>
            <w:r>
              <w:rPr>
                <w:rFonts w:ascii="Times New Roman" w:hAnsi="Times New Roman"/>
                <w:sz w:val="24"/>
              </w:rPr>
              <w:t> </w:t>
            </w:r>
            <w:r w:rsidRPr="00027DC1">
              <w:rPr>
                <w:rFonts w:ascii="Times New Roman" w:hAnsi="Times New Roman"/>
                <w:sz w:val="24"/>
                <w:lang w:val="el-GR"/>
              </w:rPr>
              <w:t>112 του ΚΚΑ για τις οποίες τα ιδρύματα υπολογίζουν τα ποσά των σταθμισμένων ως προς τον κίνδυνο ανοιγμάτων σύμφωνα με το τρίτο μέρος τίτλος</w:t>
            </w:r>
            <w:r>
              <w:rPr>
                <w:rFonts w:ascii="Times New Roman" w:hAnsi="Times New Roman"/>
                <w:sz w:val="24"/>
              </w:rPr>
              <w:t> II</w:t>
            </w:r>
            <w:r w:rsidRPr="00027DC1">
              <w:rPr>
                <w:rFonts w:ascii="Times New Roman" w:hAnsi="Times New Roman"/>
                <w:sz w:val="24"/>
                <w:lang w:val="el-GR"/>
              </w:rPr>
              <w:t xml:space="preserve"> κεφάλαιο</w:t>
            </w:r>
            <w:r>
              <w:rPr>
                <w:rFonts w:ascii="Times New Roman" w:hAnsi="Times New Roman"/>
                <w:sz w:val="24"/>
              </w:rPr>
              <w:t> </w:t>
            </w:r>
            <w:r w:rsidRPr="00027DC1">
              <w:rPr>
                <w:rFonts w:ascii="Times New Roman" w:hAnsi="Times New Roman"/>
                <w:sz w:val="24"/>
                <w:lang w:val="el-GR"/>
              </w:rPr>
              <w:t xml:space="preserve">2 του ΚΚΑ χρησιμοποιώντας την πιστωτική αξιολόγηση του καθορισμένου ΕΟΠΑ ή ΟΕΠ. </w:t>
            </w:r>
          </w:p>
        </w:tc>
      </w:tr>
      <w:tr w:rsidR="00563C4F" w:rsidRPr="007F4CC8" w:rsidDel="00915DC9" w14:paraId="1018CEAB" w14:textId="77777777" w:rsidTr="00155C96">
        <w:trPr>
          <w:trHeight w:val="973"/>
        </w:trPr>
        <w:tc>
          <w:tcPr>
            <w:tcW w:w="1406" w:type="dxa"/>
            <w:vAlign w:val="top"/>
          </w:tcPr>
          <w:p w14:paraId="7D0E4447" w14:textId="77777777" w:rsidR="00563C4F" w:rsidRPr="007F4CC8" w:rsidRDefault="00563C4F" w:rsidP="00155C96">
            <w:pPr>
              <w:spacing w:after="120"/>
              <w:jc w:val="center"/>
              <w:rPr>
                <w:rFonts w:ascii="Times New Roman" w:hAnsi="Times New Roman" w:cs="Times New Roman"/>
                <w:sz w:val="24"/>
              </w:rPr>
            </w:pPr>
            <w:r>
              <w:t>γ)</w:t>
            </w:r>
          </w:p>
        </w:tc>
        <w:tc>
          <w:tcPr>
            <w:tcW w:w="883" w:type="dxa"/>
          </w:tcPr>
          <w:p w14:paraId="275E542D" w14:textId="2100047A" w:rsidR="00563C4F" w:rsidRPr="00027DC1" w:rsidRDefault="00563C4F" w:rsidP="00155C96">
            <w:pPr>
              <w:spacing w:after="120"/>
              <w:jc w:val="both"/>
              <w:rPr>
                <w:rFonts w:ascii="Times New Roman" w:hAnsi="Times New Roman" w:cs="Times New Roman"/>
                <w:sz w:val="24"/>
                <w:lang w:val="el-GR"/>
              </w:rPr>
            </w:pPr>
            <w:r w:rsidRPr="00027DC1">
              <w:rPr>
                <w:rFonts w:ascii="Times New Roman" w:hAnsi="Times New Roman"/>
                <w:sz w:val="24"/>
                <w:lang w:val="el-GR"/>
              </w:rPr>
              <w:t>Άρθρο 444 στοιχείο γ) του ΚΚΑ</w:t>
            </w:r>
          </w:p>
        </w:tc>
        <w:tc>
          <w:tcPr>
            <w:tcW w:w="6783" w:type="dxa"/>
          </w:tcPr>
          <w:p w14:paraId="68D009E7" w14:textId="77777777" w:rsidR="00563C4F" w:rsidRPr="00027DC1" w:rsidDel="00915DC9" w:rsidRDefault="00563C4F" w:rsidP="00155C96">
            <w:pPr>
              <w:spacing w:after="120"/>
              <w:jc w:val="both"/>
              <w:rPr>
                <w:rFonts w:ascii="Times New Roman" w:hAnsi="Times New Roman" w:cs="Times New Roman"/>
                <w:sz w:val="24"/>
                <w:lang w:val="el-GR"/>
              </w:rPr>
            </w:pPr>
            <w:r w:rsidRPr="00027DC1">
              <w:rPr>
                <w:rFonts w:ascii="Times New Roman" w:hAnsi="Times New Roman"/>
                <w:sz w:val="24"/>
                <w:lang w:val="el-GR"/>
              </w:rPr>
              <w:t>Όταν χρησιμοποιείται εκδότης ή πιστωτική εκτίμηση έκδοσης για τον προσδιορισμό του συντελεστή στάθμισης κινδύνου που πρέπει να αποδοθεί σε άνοιγμα εκτός του χαρτοφυλακίου συναλλαγών σύμφωνα με το τρίτο μέρος τίτλος</w:t>
            </w:r>
            <w:r>
              <w:rPr>
                <w:rFonts w:ascii="Times New Roman" w:hAnsi="Times New Roman"/>
                <w:sz w:val="24"/>
              </w:rPr>
              <w:t> II</w:t>
            </w:r>
            <w:r w:rsidRPr="00027DC1">
              <w:rPr>
                <w:rFonts w:ascii="Times New Roman" w:hAnsi="Times New Roman"/>
                <w:sz w:val="24"/>
                <w:lang w:val="el-GR"/>
              </w:rPr>
              <w:t xml:space="preserve"> κεφάλαιο</w:t>
            </w:r>
            <w:r>
              <w:rPr>
                <w:rFonts w:ascii="Times New Roman" w:hAnsi="Times New Roman"/>
                <w:sz w:val="24"/>
              </w:rPr>
              <w:t> </w:t>
            </w:r>
            <w:r w:rsidRPr="00027DC1">
              <w:rPr>
                <w:rFonts w:ascii="Times New Roman" w:hAnsi="Times New Roman"/>
                <w:sz w:val="24"/>
                <w:lang w:val="el-GR"/>
              </w:rPr>
              <w:t>2 άρθρο</w:t>
            </w:r>
            <w:r>
              <w:rPr>
                <w:rFonts w:ascii="Times New Roman" w:hAnsi="Times New Roman"/>
                <w:sz w:val="24"/>
              </w:rPr>
              <w:t> </w:t>
            </w:r>
            <w:r w:rsidRPr="00027DC1">
              <w:rPr>
                <w:rFonts w:ascii="Times New Roman" w:hAnsi="Times New Roman"/>
                <w:sz w:val="24"/>
                <w:lang w:val="el-GR"/>
              </w:rPr>
              <w:t>139 του ΚΚΑ, τα ιδρύματα περιγράφουν τη διαδικασία που χρησιμοποιείται.</w:t>
            </w:r>
          </w:p>
        </w:tc>
      </w:tr>
      <w:tr w:rsidR="00563C4F" w:rsidRPr="007F4CC8" w14:paraId="11E18846" w14:textId="77777777" w:rsidTr="00155C96">
        <w:trPr>
          <w:trHeight w:val="1265"/>
        </w:trPr>
        <w:tc>
          <w:tcPr>
            <w:tcW w:w="1406" w:type="dxa"/>
            <w:vAlign w:val="top"/>
          </w:tcPr>
          <w:p w14:paraId="22BD313E" w14:textId="77777777" w:rsidR="00563C4F" w:rsidRPr="007F4CC8" w:rsidRDefault="00563C4F" w:rsidP="00155C96">
            <w:pPr>
              <w:spacing w:after="120"/>
              <w:jc w:val="center"/>
              <w:rPr>
                <w:rFonts w:ascii="Times New Roman" w:hAnsi="Times New Roman" w:cs="Times New Roman"/>
                <w:sz w:val="24"/>
              </w:rPr>
            </w:pPr>
            <w:r>
              <w:t>δ)</w:t>
            </w:r>
          </w:p>
        </w:tc>
        <w:tc>
          <w:tcPr>
            <w:tcW w:w="883" w:type="dxa"/>
          </w:tcPr>
          <w:p w14:paraId="4F16D710" w14:textId="6583FF88" w:rsidR="00563C4F" w:rsidRPr="00027DC1" w:rsidRDefault="00563C4F" w:rsidP="00155C96">
            <w:pPr>
              <w:spacing w:after="120"/>
              <w:jc w:val="both"/>
              <w:rPr>
                <w:rFonts w:ascii="Times New Roman" w:hAnsi="Times New Roman" w:cs="Times New Roman"/>
                <w:sz w:val="24"/>
                <w:lang w:val="el-GR"/>
              </w:rPr>
            </w:pPr>
            <w:r w:rsidRPr="00027DC1">
              <w:rPr>
                <w:rFonts w:ascii="Times New Roman" w:hAnsi="Times New Roman"/>
                <w:sz w:val="24"/>
                <w:lang w:val="el-GR"/>
              </w:rPr>
              <w:t>Άρθρο</w:t>
            </w:r>
            <w:r>
              <w:rPr>
                <w:rFonts w:ascii="Times New Roman" w:hAnsi="Times New Roman"/>
                <w:sz w:val="24"/>
              </w:rPr>
              <w:t> </w:t>
            </w:r>
            <w:r w:rsidRPr="00027DC1">
              <w:rPr>
                <w:rFonts w:ascii="Times New Roman" w:hAnsi="Times New Roman"/>
                <w:sz w:val="24"/>
                <w:lang w:val="el-GR"/>
              </w:rPr>
              <w:t>444 στοιχείο</w:t>
            </w:r>
            <w:r>
              <w:rPr>
                <w:rFonts w:ascii="Times New Roman" w:hAnsi="Times New Roman"/>
                <w:sz w:val="24"/>
              </w:rPr>
              <w:t> </w:t>
            </w:r>
            <w:r w:rsidRPr="00027DC1">
              <w:rPr>
                <w:rFonts w:ascii="Times New Roman" w:hAnsi="Times New Roman"/>
                <w:sz w:val="24"/>
                <w:lang w:val="el-GR"/>
              </w:rPr>
              <w:t>δ) του ΚΚΑ</w:t>
            </w:r>
          </w:p>
        </w:tc>
        <w:tc>
          <w:tcPr>
            <w:tcW w:w="6783" w:type="dxa"/>
          </w:tcPr>
          <w:p w14:paraId="3A455BDA" w14:textId="7A115CA8" w:rsidR="00563C4F" w:rsidRPr="00027DC1" w:rsidRDefault="00563C4F" w:rsidP="00155C96">
            <w:pPr>
              <w:spacing w:after="120"/>
              <w:jc w:val="both"/>
              <w:rPr>
                <w:rFonts w:ascii="Times New Roman" w:hAnsi="Times New Roman" w:cs="Times New Roman"/>
                <w:sz w:val="24"/>
                <w:lang w:val="el-GR"/>
              </w:rPr>
            </w:pPr>
            <w:r w:rsidRPr="00027DC1">
              <w:rPr>
                <w:rFonts w:ascii="Times New Roman" w:hAnsi="Times New Roman"/>
                <w:sz w:val="24"/>
                <w:lang w:val="el-GR"/>
              </w:rPr>
              <w:t>Τα ιδρύματα υποδεικνύουν, για κάθε μία από τις κατηγορίες ανοίγματος που ορίζονται στο άρθρο</w:t>
            </w:r>
            <w:r>
              <w:rPr>
                <w:rFonts w:ascii="Times New Roman" w:hAnsi="Times New Roman"/>
                <w:sz w:val="24"/>
              </w:rPr>
              <w:t> </w:t>
            </w:r>
            <w:r w:rsidRPr="00027DC1">
              <w:rPr>
                <w:rFonts w:ascii="Times New Roman" w:hAnsi="Times New Roman"/>
                <w:sz w:val="24"/>
                <w:lang w:val="el-GR"/>
              </w:rPr>
              <w:t>112 του ΚΚΑ, την αλφαριθμητική κλίμακα κάθε καθορισμένου ΕΟΠΑ/ΟΕΠ (όπως αναφέρεται στη γραμμή</w:t>
            </w:r>
            <w:r>
              <w:rPr>
                <w:rFonts w:ascii="Times New Roman" w:hAnsi="Times New Roman"/>
                <w:sz w:val="24"/>
              </w:rPr>
              <w:t> </w:t>
            </w:r>
            <w:r w:rsidRPr="00027DC1">
              <w:rPr>
                <w:rFonts w:ascii="Times New Roman" w:hAnsi="Times New Roman"/>
                <w:sz w:val="24"/>
                <w:lang w:val="el-GR"/>
              </w:rPr>
              <w:t xml:space="preserve">α) του παρόντος υποδείγματος) με τους συντελεστές στάθμισης κινδύνου που αντιστοιχούν στις βαθμίδες </w:t>
            </w:r>
            <w:r w:rsidRPr="00027DC1">
              <w:rPr>
                <w:rFonts w:ascii="Times New Roman" w:hAnsi="Times New Roman"/>
                <w:sz w:val="24"/>
                <w:lang w:val="el-GR"/>
              </w:rPr>
              <w:lastRenderedPageBreak/>
              <w:t>πιστωτικής ποιότητας όπως ορίζεται στο τρίτο μέρος τίτλος</w:t>
            </w:r>
            <w:r>
              <w:rPr>
                <w:rFonts w:ascii="Times New Roman" w:hAnsi="Times New Roman"/>
                <w:sz w:val="24"/>
              </w:rPr>
              <w:t> II</w:t>
            </w:r>
            <w:r w:rsidRPr="00027DC1">
              <w:rPr>
                <w:rFonts w:ascii="Times New Roman" w:hAnsi="Times New Roman"/>
                <w:sz w:val="24"/>
                <w:lang w:val="el-GR"/>
              </w:rPr>
              <w:t xml:space="preserve"> κεφάλαιο</w:t>
            </w:r>
            <w:r>
              <w:rPr>
                <w:rFonts w:ascii="Times New Roman" w:hAnsi="Times New Roman"/>
                <w:sz w:val="24"/>
              </w:rPr>
              <w:t> </w:t>
            </w:r>
            <w:r w:rsidRPr="00027DC1">
              <w:rPr>
                <w:rFonts w:ascii="Times New Roman" w:hAnsi="Times New Roman"/>
                <w:sz w:val="24"/>
                <w:lang w:val="el-GR"/>
              </w:rPr>
              <w:t xml:space="preserve">2 του ΚΚΑ, εκτός εάν το ίδρυμα συμμορφώνεται με τα πρότυπα που δημοσιεύει η ΕΑΤ </w:t>
            </w:r>
          </w:p>
        </w:tc>
      </w:tr>
    </w:tbl>
    <w:p w14:paraId="1435A340" w14:textId="77777777" w:rsidR="00563C4F" w:rsidRPr="007F4CC8" w:rsidRDefault="00563C4F" w:rsidP="00563C4F">
      <w:pPr>
        <w:spacing w:after="120"/>
        <w:rPr>
          <w:rFonts w:ascii="Times New Roman" w:hAnsi="Times New Roman" w:cs="Times New Roman"/>
          <w:sz w:val="24"/>
        </w:rPr>
      </w:pPr>
    </w:p>
    <w:p w14:paraId="68C47C1B" w14:textId="77777777" w:rsidR="00563C4F" w:rsidRPr="007F4CC8" w:rsidRDefault="00563C4F" w:rsidP="00563C4F">
      <w:pPr>
        <w:spacing w:after="120"/>
        <w:rPr>
          <w:rFonts w:ascii="Times New Roman" w:hAnsi="Times New Roman" w:cs="Times New Roman"/>
          <w:sz w:val="24"/>
        </w:rPr>
      </w:pPr>
    </w:p>
    <w:p w14:paraId="54D9F7F1" w14:textId="7D35D619" w:rsidR="00563C4F" w:rsidRPr="007F4CC8" w:rsidRDefault="00563C4F" w:rsidP="00563C4F">
      <w:pPr>
        <w:spacing w:after="120"/>
        <w:rPr>
          <w:rFonts w:ascii="Times New Roman" w:hAnsi="Times New Roman" w:cs="Times New Roman"/>
          <w:sz w:val="24"/>
        </w:rPr>
      </w:pPr>
      <w:r>
        <w:rPr>
          <w:rFonts w:ascii="Times New Roman" w:hAnsi="Times New Roman"/>
          <w:b/>
          <w:sz w:val="24"/>
        </w:rPr>
        <w:t>Υπόδειγμα EU</w:t>
      </w:r>
      <w:r w:rsidR="00AF477B">
        <w:rPr>
          <w:rFonts w:ascii="Times New Roman" w:hAnsi="Times New Roman"/>
          <w:b/>
          <w:sz w:val="24"/>
        </w:rPr>
        <w:t xml:space="preserve"> </w:t>
      </w:r>
      <w:r>
        <w:rPr>
          <w:rFonts w:ascii="Times New Roman" w:hAnsi="Times New Roman"/>
          <w:b/>
          <w:sz w:val="24"/>
        </w:rPr>
        <w:t>CR4 – Έκθεση πιστωτικού κινδύνου και αποτελέσματα της μείωσης πιστωτικού κινδύνου.</w:t>
      </w:r>
      <w:r>
        <w:rPr>
          <w:rFonts w:ascii="Times New Roman" w:hAnsi="Times New Roman"/>
          <w:sz w:val="24"/>
        </w:rPr>
        <w:t xml:space="preserve"> Σταθερός μορφότυπος</w:t>
      </w:r>
    </w:p>
    <w:p w14:paraId="4909B41D" w14:textId="3620826D" w:rsidR="00563C4F" w:rsidRPr="007F4CC8" w:rsidRDefault="00563C4F" w:rsidP="00991F59">
      <w:pPr>
        <w:pStyle w:val="ListParagraph"/>
        <w:numPr>
          <w:ilvl w:val="0"/>
          <w:numId w:val="43"/>
        </w:numPr>
        <w:spacing w:after="120"/>
        <w:ind w:left="425" w:hanging="357"/>
        <w:jc w:val="both"/>
        <w:rPr>
          <w:rFonts w:ascii="Times New Roman" w:hAnsi="Times New Roman"/>
          <w:sz w:val="24"/>
        </w:rPr>
      </w:pPr>
      <w:r>
        <w:rPr>
          <w:rFonts w:ascii="Times New Roman" w:hAnsi="Times New Roman"/>
          <w:sz w:val="24"/>
        </w:rPr>
        <w:t>Τα ιδρύματα που υπολογίζουν τα ποσά των σταθμισμένων ως προς τον κίνδυνο ανοιγμάτων για πιστωτικό κίνδυνο σύμφωνα με το τρίτο μέρος τίτλος II κεφάλαιο 2 του ΚΚΑ, δημοσιοποιούν τις πληροφορίες που αναφέρονται στο άρθρο 453 στοιχεία ζ), η) και θ) του ΚΚΑ και στο άρθρο 444 στοιχείο ε) του ΚΚΑ ακολουθώντας τις οδηγίες που παρέχονται παρακάτω στο παρόν παράρτημα για τη συμπλήρωση του υποδείγματος EU</w:t>
      </w:r>
      <w:r w:rsidR="00AF477B">
        <w:rPr>
          <w:rFonts w:ascii="Times New Roman" w:hAnsi="Times New Roman"/>
          <w:sz w:val="24"/>
        </w:rPr>
        <w:t xml:space="preserve"> </w:t>
      </w:r>
      <w:r>
        <w:rPr>
          <w:rFonts w:ascii="Times New Roman" w:hAnsi="Times New Roman"/>
          <w:sz w:val="24"/>
        </w:rPr>
        <w:t>CR4, το οποίο παρουσιάζεται στο παράρτημα XIX του παρόντος εκτελεστικού κανονισμού.</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5B030C37"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44F9507"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Αναφορά στήλης</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C14F4E0"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563C4F" w:rsidRPr="007F4CC8" w14:paraId="1B87F791"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1EF887D4"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F7F8E6E"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Επεξήγηση</w:t>
            </w:r>
          </w:p>
        </w:tc>
      </w:tr>
      <w:tr w:rsidR="00563C4F" w:rsidRPr="007F4CC8" w14:paraId="72EF60FE" w14:textId="77777777" w:rsidTr="00155C96">
        <w:trPr>
          <w:trHeight w:val="316"/>
        </w:trPr>
        <w:tc>
          <w:tcPr>
            <w:tcW w:w="1413" w:type="dxa"/>
            <w:vAlign w:val="center"/>
          </w:tcPr>
          <w:p w14:paraId="4A3134D7"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α</w:t>
            </w:r>
          </w:p>
        </w:tc>
        <w:tc>
          <w:tcPr>
            <w:tcW w:w="7654" w:type="dxa"/>
          </w:tcPr>
          <w:p w14:paraId="5CC4FAAA" w14:textId="77777777"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Ανοίγματα πριν από την εφαρμογή συντελεστών μετατροπής πιστώσεων (CCF) και πριν από τη μείωση πιστωτικού κινδύνου (CRM) – Ανοίγματα εντός ισολογισμού: </w:t>
            </w:r>
          </w:p>
          <w:p w14:paraId="0BD12E71" w14:textId="60351AFD"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Τα ιδρύματα δημοσιοποιούν την αξία ανοίγματος εντός ισολογισμού στο πλαίσιο του πεδίου εφαρμογής της εποπτικής ενοποίησης, σύμφωνα με το άρθρο 111 του ΚΚΑ, μετά από ειδικές προσαρμογές πιστωτικού κινδύνου σύμφωνα με το άρθρο 110 του ΚΚΑ, πρόσθετες προσαρμογές αξίας σύμφωνα με τα άρθρα 34 και 105 του ΚΚΑ, </w:t>
            </w:r>
            <w:proofErr w:type="spellStart"/>
            <w:r>
              <w:rPr>
                <w:rFonts w:ascii="Times New Roman" w:hAnsi="Times New Roman"/>
                <w:sz w:val="24"/>
              </w:rPr>
              <w:t>αφαιρούμενα</w:t>
            </w:r>
            <w:proofErr w:type="spellEnd"/>
            <w:r>
              <w:rPr>
                <w:rFonts w:ascii="Times New Roman" w:hAnsi="Times New Roman"/>
                <w:sz w:val="24"/>
              </w:rPr>
              <w:t xml:space="preserve"> ποσά σύμφωνα με το άρθρο 36 παράγραφος 1 στοιχείο </w:t>
            </w:r>
            <w:proofErr w:type="spellStart"/>
            <w:r>
              <w:rPr>
                <w:rFonts w:ascii="Times New Roman" w:hAnsi="Times New Roman"/>
                <w:sz w:val="24"/>
              </w:rPr>
              <w:t>ιγ</w:t>
            </w:r>
            <w:proofErr w:type="spellEnd"/>
            <w:r>
              <w:rPr>
                <w:rFonts w:ascii="Times New Roman" w:hAnsi="Times New Roman"/>
                <w:sz w:val="24"/>
              </w:rPr>
              <w:t xml:space="preserve">) του ΚΚΑ, άλλες μειώσεις ιδίων κεφαλαίων και διαγραφές (όπως ορίζονται στο εφαρμοστέο λογιστικό πλαίσιο), αλλά πριν από i) την εφαρμογή συντελεστών πιστωτικής μετατροπής, όπως ορίζεται στο ίδιο άρθρο και </w:t>
            </w:r>
            <w:proofErr w:type="spellStart"/>
            <w:r>
              <w:rPr>
                <w:rFonts w:ascii="Times New Roman" w:hAnsi="Times New Roman"/>
                <w:sz w:val="24"/>
              </w:rPr>
              <w:t>ii</w:t>
            </w:r>
            <w:proofErr w:type="spellEnd"/>
            <w:r>
              <w:rPr>
                <w:rFonts w:ascii="Times New Roman" w:hAnsi="Times New Roman"/>
                <w:sz w:val="24"/>
              </w:rPr>
              <w:t>) την εφαρμογή τεχνικών CRM που προσδιορίζονται στο τρίτο μέρος τίτλος ΙΙ κεφάλαιο 4 του ΚΚΑ. Οι αξίες ανοίγματος για μισθώσεις υπόκεινται στο άρθρο 134 παράγραφος 7 του ΚΚΑ.</w:t>
            </w:r>
            <w:r>
              <w:rPr>
                <w:rFonts w:ascii="Times New Roman" w:hAnsi="Times New Roman"/>
                <w:sz w:val="24"/>
                <w:highlight w:val="yellow"/>
              </w:rPr>
              <w:t xml:space="preserve"> </w:t>
            </w:r>
          </w:p>
        </w:tc>
      </w:tr>
      <w:tr w:rsidR="00563C4F" w:rsidRPr="007F4CC8" w14:paraId="19FF6081" w14:textId="77777777" w:rsidTr="00155C96">
        <w:trPr>
          <w:trHeight w:val="316"/>
        </w:trPr>
        <w:tc>
          <w:tcPr>
            <w:tcW w:w="1413" w:type="dxa"/>
            <w:vAlign w:val="center"/>
          </w:tcPr>
          <w:p w14:paraId="6468D619"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β</w:t>
            </w:r>
          </w:p>
        </w:tc>
        <w:tc>
          <w:tcPr>
            <w:tcW w:w="7654" w:type="dxa"/>
          </w:tcPr>
          <w:p w14:paraId="24EA7797" w14:textId="19924A74"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Ανοίγματα πριν από την εφαρμογή συντελεστών μετατροπής πιστώσεων (CCF) και πριν από τη μείωση πιστωτικού κινδύνου (CRM) – Ανοίγματα εκτός ισολογισμού:</w:t>
            </w:r>
          </w:p>
          <w:p w14:paraId="51FAB505" w14:textId="7059364F"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Τα ιδρύματα δημοσιοποιούν την αξία ανοίγματος εκτός ισολογισμού στο πλαίσιο της εποπτικής ενοποίησης, μετά τη μείωση των ειδικών προσαρμογών πιστωτικού κινδύνου και των </w:t>
            </w:r>
            <w:proofErr w:type="spellStart"/>
            <w:r>
              <w:rPr>
                <w:rFonts w:ascii="Times New Roman" w:hAnsi="Times New Roman"/>
                <w:sz w:val="24"/>
              </w:rPr>
              <w:t>αφαιρούμενων</w:t>
            </w:r>
            <w:proofErr w:type="spellEnd"/>
            <w:r>
              <w:rPr>
                <w:rFonts w:ascii="Times New Roman" w:hAnsi="Times New Roman"/>
                <w:sz w:val="24"/>
              </w:rPr>
              <w:t xml:space="preserve"> ποσών, σύμφωνα με το άρθρο 36 παράγραφος 1 στοιχείο </w:t>
            </w:r>
            <w:proofErr w:type="spellStart"/>
            <w:r>
              <w:rPr>
                <w:rFonts w:ascii="Times New Roman" w:hAnsi="Times New Roman"/>
                <w:sz w:val="24"/>
              </w:rPr>
              <w:t>ιγ</w:t>
            </w:r>
            <w:proofErr w:type="spellEnd"/>
            <w:r>
              <w:rPr>
                <w:rFonts w:ascii="Times New Roman" w:hAnsi="Times New Roman"/>
                <w:sz w:val="24"/>
              </w:rPr>
              <w:t>) του ΚΚΑ, αλλά πριν από την εφαρμογή των συντελεστών πιστωτικής μετατροπής σύμφωνα με το άρθρο 111 του ΚΚΑ και πριν από την επίδραση των τεχνικών CRM (κατ’ εφαρμογή του τρίτου μέρους τίτλος II κεφάλαιο 4 του ΚΚΑ).</w:t>
            </w:r>
          </w:p>
        </w:tc>
      </w:tr>
      <w:tr w:rsidR="00563C4F" w:rsidRPr="007F4CC8" w14:paraId="054B6883" w14:textId="77777777" w:rsidTr="00155C96">
        <w:trPr>
          <w:trHeight w:val="316"/>
        </w:trPr>
        <w:tc>
          <w:tcPr>
            <w:tcW w:w="1413" w:type="dxa"/>
            <w:vAlign w:val="center"/>
          </w:tcPr>
          <w:p w14:paraId="7525E69D"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γ</w:t>
            </w:r>
          </w:p>
        </w:tc>
        <w:tc>
          <w:tcPr>
            <w:tcW w:w="7654" w:type="dxa"/>
          </w:tcPr>
          <w:p w14:paraId="4A0D0640" w14:textId="2985677E"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Ανοίγματα μετά την εφαρμογή συντελεστών μετατροπής πιστώσεων (CCF) και μετά τη μείωση πιστωτικού κινδύνου (CRM) – Ανοίγματα εντός ισολογισμού: </w:t>
            </w:r>
          </w:p>
          <w:p w14:paraId="70B5B0C5" w14:textId="7DE00ABC"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Τα ιδρύματα δημοσιοποιούν το ποσό της αξίας του ανοίγματος εντός ισολογισμού στο πλαίσιο του πεδίου εφαρμογής της εποπτικής ενοποίησης, σύμφωνα με το άρθρο 111 του ΚΚΑ, μετά από ειδικές προσαρμογές πιστωτικού κινδύνου σύμφωνα με το άρθρο 110 του ΚΚΑ, πρόσθετες προσαρμογές αξίας σύμφωνα με τα άρθρα 34 και 105 του ΚΚΑ, </w:t>
            </w:r>
            <w:proofErr w:type="spellStart"/>
            <w:r>
              <w:rPr>
                <w:rFonts w:ascii="Times New Roman" w:hAnsi="Times New Roman"/>
                <w:sz w:val="24"/>
              </w:rPr>
              <w:t>αφαιρούμενα</w:t>
            </w:r>
            <w:proofErr w:type="spellEnd"/>
            <w:r>
              <w:rPr>
                <w:rFonts w:ascii="Times New Roman" w:hAnsi="Times New Roman"/>
                <w:sz w:val="24"/>
              </w:rPr>
              <w:t xml:space="preserve"> ποσά σύμφωνα με το άρθρο 36 παράγραφος 1 στοιχείο </w:t>
            </w:r>
            <w:proofErr w:type="spellStart"/>
            <w:r>
              <w:rPr>
                <w:rFonts w:ascii="Times New Roman" w:hAnsi="Times New Roman"/>
                <w:sz w:val="24"/>
              </w:rPr>
              <w:t>ιγ</w:t>
            </w:r>
            <w:proofErr w:type="spellEnd"/>
            <w:r>
              <w:rPr>
                <w:rFonts w:ascii="Times New Roman" w:hAnsi="Times New Roman"/>
                <w:sz w:val="24"/>
              </w:rPr>
              <w:t>) του ΚΚΑ, άλλες μειώσεις ιδίων κεφαλαίων και διαγραφές όπως ορίζονται στο εφαρμοστέο λογιστικό πλαίσιο, μετά την εφαρμογή όλων των παραγόντων μείωσης του πιστωτικού κινδύνου και των συντελεστών πιστωτικής μετατροπής. Το ποσό στο οποίο εφαρμόζονται οι συντελεστές στάθμισης κινδύνου (σύμφωνα με το άρθρο 113 του ΚΚΑ και το τρίτο μέρος τίτλος II κεφάλαιο 2 τμήμα 1 του ΚΚΑ). Πρόκειται για καθαρό ισοδύναμο ποσό πίστωσης, μετά την εφαρμογή τεχνικών CRM και συντελεστών μετατροπής πιστώσεων.</w:t>
            </w:r>
          </w:p>
        </w:tc>
      </w:tr>
      <w:tr w:rsidR="00563C4F" w:rsidRPr="007F4CC8" w14:paraId="53D56F9F" w14:textId="77777777" w:rsidTr="00155C96">
        <w:trPr>
          <w:trHeight w:val="316"/>
        </w:trPr>
        <w:tc>
          <w:tcPr>
            <w:tcW w:w="1413" w:type="dxa"/>
            <w:vAlign w:val="center"/>
          </w:tcPr>
          <w:p w14:paraId="38F50F48"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δ</w:t>
            </w:r>
          </w:p>
        </w:tc>
        <w:tc>
          <w:tcPr>
            <w:tcW w:w="7654" w:type="dxa"/>
          </w:tcPr>
          <w:p w14:paraId="2C57FEA5" w14:textId="1708D6D2"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Ανοίγματα μετά την εφαρμογή συντελεστών μετατροπής πιστώσεων (CCF) και μετά τη μείωση πιστωτικού κινδύνου (CRM) – Ανοίγματα εκτός ισολογισμού: </w:t>
            </w:r>
          </w:p>
          <w:p w14:paraId="46D0D057" w14:textId="7FA8516E"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Τα ιδρύματα δημοσιοποιούν το ποσό της αξίας ανοίγματος εκτός ισολογισμού, αφού λάβουν υπόψη τις ειδικές προσαρμογές πιστωτικού κινδύνου όπως ορίζονται στον κατ’ εξουσιοδότηση κανονισμό (ΕΕ) 183/2014</w:t>
            </w:r>
            <w:r>
              <w:rPr>
                <w:rStyle w:val="FootnoteReference"/>
              </w:rPr>
              <w:footnoteReference w:id="37"/>
            </w:r>
            <w:r>
              <w:rPr>
                <w:rFonts w:ascii="Times New Roman" w:hAnsi="Times New Roman"/>
                <w:sz w:val="24"/>
              </w:rPr>
              <w:t>, τις πρόσθετες προσαρμογές αξίας και άλλες μειώσεις ιδίων κεφαλαίων, μετά την εφαρμογή όλων των παραγόντων μείωσης πιστωτικού κινδύνου και των συντελεστών μετατροπής πίστωσης. Το ποσό στο οποίο εφαρμόζονται οι συντελεστές στάθμισης κινδύνου (σύμφωνα με το άρθρο 113 του ΚΚΑ και το τρίτο μέρος τίτλος II κεφάλαιο 2 τμήμα 1 του ΚΚΑ). Πρόκειται για καθαρό ισοδύναμο ποσό πίστωσης, μετά την εφαρμογή τεχνικών CRM και συντελεστών μετατροπής πιστώσεων.</w:t>
            </w:r>
          </w:p>
        </w:tc>
      </w:tr>
      <w:tr w:rsidR="00563C4F" w:rsidRPr="007F4CC8" w14:paraId="783F84F2" w14:textId="77777777" w:rsidTr="00155C96">
        <w:trPr>
          <w:trHeight w:val="316"/>
        </w:trPr>
        <w:tc>
          <w:tcPr>
            <w:tcW w:w="1413" w:type="dxa"/>
            <w:vAlign w:val="center"/>
          </w:tcPr>
          <w:p w14:paraId="3E2814AF"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ε</w:t>
            </w:r>
          </w:p>
        </w:tc>
        <w:tc>
          <w:tcPr>
            <w:tcW w:w="7654" w:type="dxa"/>
          </w:tcPr>
          <w:p w14:paraId="22AE42F6" w14:textId="77777777" w:rsidR="00563C4F" w:rsidRPr="00644661"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RWEA</w:t>
            </w:r>
          </w:p>
          <w:p w14:paraId="124B927D"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Τα ποσά των σταθμισμένων ως προς τον κίνδυνο ανοιγμάτων (RWEA) υπολογιζόμενα σύμφωνα με το τρίτο μέρος τίτλος II κεφάλαιο 2 τμήμα 1 του ΚΚΑ.</w:t>
            </w:r>
          </w:p>
        </w:tc>
      </w:tr>
      <w:tr w:rsidR="00563C4F" w:rsidRPr="007F4CC8" w14:paraId="25CBF74C" w14:textId="77777777" w:rsidTr="00155C96">
        <w:trPr>
          <w:trHeight w:val="316"/>
        </w:trPr>
        <w:tc>
          <w:tcPr>
            <w:tcW w:w="1413" w:type="dxa"/>
            <w:vAlign w:val="center"/>
          </w:tcPr>
          <w:p w14:paraId="37DC3951"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στ</w:t>
            </w:r>
          </w:p>
        </w:tc>
        <w:tc>
          <w:tcPr>
            <w:tcW w:w="7654" w:type="dxa"/>
          </w:tcPr>
          <w:p w14:paraId="168FA694" w14:textId="2CAE5917" w:rsidR="00563C4F" w:rsidRPr="00644661" w:rsidRDefault="00644661"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Πυκνότητα των RWEA</w:t>
            </w:r>
          </w:p>
          <w:p w14:paraId="1FF6408D"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(Στήλη ε/Στήλες (γ + δ) του παρόντος υποδείγματος)</w:t>
            </w:r>
          </w:p>
          <w:p w14:paraId="45173152"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Ο λόγος υπολογίζεται διαιρώντας τα RWEA της αντίστοιχης κλάσης ανοιγμάτων (στήλη ε του παρόντος υποδείγματος ) διά του ποσού των αντίστοιχων ανοιγμάτων, αφού ληφθούν υπόψη όλοι οι παράγοντες μείωσης του πιστωτικού κινδύνου και οι συντελεστές πιστωτικής μετατροπής (άθροισμα των ποσών στις στήλες γ και δ του παρόντος υποδείγματος).</w:t>
            </w:r>
          </w:p>
        </w:tc>
      </w:tr>
    </w:tbl>
    <w:p w14:paraId="1CDAF6A7" w14:textId="77777777" w:rsidR="00563C4F" w:rsidRPr="007F4CC8" w:rsidRDefault="00563C4F" w:rsidP="00563C4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542F68FB"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735288E"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γραμμής</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6198CA"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563C4F" w:rsidRPr="007F4CC8" w14:paraId="14DFB7C6"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39DB38BB"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A1C25B7" w14:textId="77777777" w:rsidR="00563C4F" w:rsidRPr="007F4CC8" w:rsidRDefault="00563C4F"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563C4F" w:rsidRPr="007F4CC8" w14:paraId="18C002DC" w14:textId="77777777" w:rsidTr="00155C96">
        <w:trPr>
          <w:trHeight w:val="699"/>
        </w:trPr>
        <w:tc>
          <w:tcPr>
            <w:tcW w:w="1413" w:type="dxa"/>
            <w:shd w:val="clear" w:color="auto" w:fill="auto"/>
          </w:tcPr>
          <w:p w14:paraId="6599D5AF"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1 - 16</w:t>
            </w:r>
          </w:p>
        </w:tc>
        <w:tc>
          <w:tcPr>
            <w:tcW w:w="7654" w:type="dxa"/>
            <w:shd w:val="clear" w:color="auto" w:fill="auto"/>
          </w:tcPr>
          <w:p w14:paraId="59A78199" w14:textId="77777777" w:rsidR="00563C4F" w:rsidRPr="00413EF0" w:rsidRDefault="00563C4F" w:rsidP="00155C96">
            <w:pPr>
              <w:spacing w:after="120"/>
              <w:jc w:val="both"/>
              <w:rPr>
                <w:rFonts w:ascii="Times New Roman" w:hAnsi="Times New Roman" w:cs="Times New Roman"/>
                <w:sz w:val="24"/>
              </w:rPr>
            </w:pPr>
            <w:r>
              <w:rPr>
                <w:rFonts w:ascii="Times New Roman" w:eastAsiaTheme="minorHAnsi" w:hAnsi="Times New Roman"/>
                <w:sz w:val="24"/>
              </w:rPr>
              <w:t>Κατηγορίες ανοίγματος όπως ορίζονται σύμφωνα με το άρθρο 112 του ΚΚΑ.</w:t>
            </w:r>
          </w:p>
          <w:p w14:paraId="0A23C16C" w14:textId="3955C94A" w:rsidR="00563C4F" w:rsidRPr="007F4CC8" w:rsidRDefault="00563C4F" w:rsidP="00813853">
            <w:pPr>
              <w:spacing w:after="120"/>
              <w:jc w:val="both"/>
              <w:rPr>
                <w:rFonts w:ascii="Times New Roman" w:eastAsia="Times New Roman" w:hAnsi="Times New Roman" w:cs="Times New Roman"/>
                <w:sz w:val="24"/>
              </w:rPr>
            </w:pPr>
            <w:r>
              <w:rPr>
                <w:rFonts w:ascii="Times New Roman" w:hAnsi="Times New Roman"/>
                <w:sz w:val="24"/>
              </w:rPr>
              <w:t xml:space="preserve">Δεν περιλαμβάνονται ανοίγματα που κατανέμονται στην κατηγορία ανοίγματος «στοιχεία που αντιπροσωπεύουν </w:t>
            </w:r>
            <w:r w:rsidR="00813853">
              <w:rPr>
                <w:rFonts w:ascii="Times New Roman" w:hAnsi="Times New Roman"/>
                <w:sz w:val="24"/>
              </w:rPr>
              <w:t>θέσεις</w:t>
            </w:r>
            <w:r>
              <w:rPr>
                <w:rFonts w:ascii="Times New Roman" w:hAnsi="Times New Roman"/>
                <w:sz w:val="24"/>
              </w:rPr>
              <w:t xml:space="preserve"> τιτλοποίησης» όπως αναφέρεται στο άρθρο 112 στοιχείο </w:t>
            </w:r>
            <w:proofErr w:type="spellStart"/>
            <w:r>
              <w:rPr>
                <w:rFonts w:ascii="Times New Roman" w:hAnsi="Times New Roman"/>
                <w:sz w:val="24"/>
              </w:rPr>
              <w:t>ιγ</w:t>
            </w:r>
            <w:proofErr w:type="spellEnd"/>
            <w:r>
              <w:rPr>
                <w:rFonts w:ascii="Times New Roman" w:hAnsi="Times New Roman"/>
                <w:sz w:val="24"/>
              </w:rPr>
              <w:t>) του ΚΚΑ.</w:t>
            </w:r>
          </w:p>
        </w:tc>
      </w:tr>
      <w:tr w:rsidR="00563C4F" w:rsidRPr="007F4CC8" w14:paraId="2B66124F" w14:textId="77777777" w:rsidTr="00155C96">
        <w:trPr>
          <w:trHeight w:val="558"/>
        </w:trPr>
        <w:tc>
          <w:tcPr>
            <w:tcW w:w="1413" w:type="dxa"/>
          </w:tcPr>
          <w:p w14:paraId="193A755C"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16</w:t>
            </w:r>
          </w:p>
        </w:tc>
        <w:tc>
          <w:tcPr>
            <w:tcW w:w="7654" w:type="dxa"/>
          </w:tcPr>
          <w:p w14:paraId="72B5102D" w14:textId="77777777" w:rsidR="00563C4F" w:rsidRPr="007F4CC8" w:rsidRDefault="00563C4F" w:rsidP="00155C96">
            <w:pPr>
              <w:spacing w:after="120"/>
              <w:jc w:val="both"/>
              <w:rPr>
                <w:rFonts w:ascii="Times New Roman" w:eastAsiaTheme="minorHAnsi" w:hAnsi="Times New Roman" w:cs="Times New Roman"/>
                <w:sz w:val="24"/>
              </w:rPr>
            </w:pPr>
            <w:r>
              <w:rPr>
                <w:rFonts w:ascii="Times New Roman" w:eastAsiaTheme="minorHAnsi" w:hAnsi="Times New Roman"/>
                <w:sz w:val="24"/>
              </w:rPr>
              <w:t>Η κατηγορία ανοίγματος «Άλλα στοιχεία» αφορά:</w:t>
            </w:r>
          </w:p>
          <w:p w14:paraId="273A92AC" w14:textId="77777777" w:rsidR="00563C4F" w:rsidRPr="007F4CC8" w:rsidRDefault="00563C4F" w:rsidP="00155C96">
            <w:pPr>
              <w:spacing w:after="120"/>
              <w:jc w:val="both"/>
              <w:rPr>
                <w:rFonts w:ascii="Times New Roman" w:eastAsiaTheme="minorHAnsi" w:hAnsi="Times New Roman" w:cs="Times New Roman"/>
                <w:sz w:val="24"/>
              </w:rPr>
            </w:pPr>
            <w:r>
              <w:rPr>
                <w:rFonts w:ascii="Times New Roman" w:eastAsiaTheme="minorHAnsi" w:hAnsi="Times New Roman"/>
                <w:sz w:val="24"/>
              </w:rPr>
              <w:t>- στοιχεία ενεργητικού που υπόκεινται σε ειδικό συντελεστή στάθμισης που ορίζεται στο άρθρο 134 του ΚΚΑ,</w:t>
            </w:r>
          </w:p>
          <w:p w14:paraId="0D19A1EF" w14:textId="77777777" w:rsidR="00563C4F" w:rsidRPr="007F4CC8" w:rsidRDefault="00563C4F" w:rsidP="00155C96">
            <w:pPr>
              <w:spacing w:after="120"/>
              <w:jc w:val="both"/>
              <w:rPr>
                <w:rFonts w:ascii="Times New Roman" w:hAnsi="Times New Roman" w:cs="Times New Roman"/>
                <w:sz w:val="24"/>
              </w:rPr>
            </w:pPr>
            <w:r>
              <w:rPr>
                <w:rFonts w:ascii="Times New Roman" w:eastAsiaTheme="minorHAnsi" w:hAnsi="Times New Roman"/>
                <w:sz w:val="24"/>
              </w:rPr>
              <w:t>- στοιχεία ενεργητικού που δεν αφαιρούνται κατ’ εφαρμογή του άρθρου 39 του ΚΚΑ (επιπλέον πληρωμές φόρου, επιστροφές φορολογικών ζημιών και αναβαλλόμενες φορολογικές απαιτήσεις που δεν βασίζονται στη μελλοντική κερδοφορία), του άρθρου 41 του ΚΚΑ (περιουσιακά στοιχεία συνταξιοδοτικών ταμείων προκαθορισμένων παροχών), του άρθρου 46 του ΚΚΑ (μη σημαντικές επενδύσεις σε κοινές μετοχές της κατηγορίας 1 οντοτήτων του χρηματοπιστωτικού τομέα), του άρθρου 48 του ΚΚΑ (αναβαλλόμενα φορολογικά περιουσιακά στοιχεία και άμεσες, έμμεσες και σύνθετες επενδύσεις σε μέσα CET1 οντοτήτων του χρηματοπιστωτικού τομέα έως το καθορισμένο κατώτατο όριο), του άρθρου 49 του ΚΚΑ και του άρθρου 471 του ΚΚΑ (συμμετοχές σε ασφαλιστικές οντότητες είτε εποπτεύονται βάσει της οδηγίας για τους χρηματοπιστωτικούς ομίλους είτε όχι), του άρθρου 60 του ΚΚΑ και του άρθρου 475 του ΚΚΑ (μη σημαντικές και σημαντικές άμεσες, έμμεσες και σύνθετες επενδύσεις σε μέσα CET1 και σε πρόσθετα μέσα της κατηγορίας 1 (AT1) και της κατηγορίας 2 (T2) που εκδίδονται από οντότητες του χρηματοπιστωτικού τομέα), του άρθρου 70 του ΚΚΑ (μη σημαντικές και σημαντικές άμεσες, έμμεσες και σύνθετες συμμετοχές της κατηγορίας 2 (T2) που εκδίδονται από οντότητα του χρηματοπιστωτικού τομέα) όταν δεν κατανέμονται σε άλλες κατηγορίες ανοίγματος, και σε αποδεκτές συμμετοχές εκτός του χρηματοπιστωτικού τομέα, όταν δεν υπόκεινται σε στάθμιση κινδύνου 1 250 % (κατ’ εφαρμογή του δεύτερου μέρους τίτλος Ι κεφάλαιο 1 άρθρο 36 στοιχείο </w:t>
            </w:r>
            <w:proofErr w:type="spellStart"/>
            <w:r>
              <w:rPr>
                <w:rFonts w:ascii="Times New Roman" w:eastAsiaTheme="minorHAnsi" w:hAnsi="Times New Roman"/>
                <w:sz w:val="24"/>
              </w:rPr>
              <w:t>ια</w:t>
            </w:r>
            <w:proofErr w:type="spellEnd"/>
            <w:r>
              <w:rPr>
                <w:rFonts w:ascii="Times New Roman" w:eastAsiaTheme="minorHAnsi" w:hAnsi="Times New Roman"/>
                <w:sz w:val="24"/>
              </w:rPr>
              <w:t>) του ΚΚΑ).</w:t>
            </w:r>
          </w:p>
        </w:tc>
      </w:tr>
    </w:tbl>
    <w:p w14:paraId="05D93B4B" w14:textId="77777777" w:rsidR="00563C4F" w:rsidRPr="007F4CC8" w:rsidRDefault="00563C4F" w:rsidP="00563C4F">
      <w:pPr>
        <w:spacing w:after="120"/>
        <w:rPr>
          <w:rFonts w:ascii="Times New Roman" w:hAnsi="Times New Roman" w:cs="Times New Roman"/>
          <w:sz w:val="24"/>
        </w:rPr>
      </w:pPr>
    </w:p>
    <w:p w14:paraId="79C45082" w14:textId="43302AAE" w:rsidR="00563C4F" w:rsidRPr="007F4CC8" w:rsidRDefault="00563C4F" w:rsidP="00563C4F">
      <w:pPr>
        <w:spacing w:after="120"/>
        <w:rPr>
          <w:rFonts w:ascii="Times New Roman" w:hAnsi="Times New Roman" w:cs="Times New Roman"/>
          <w:sz w:val="24"/>
        </w:rPr>
      </w:pPr>
      <w:r>
        <w:rPr>
          <w:rFonts w:ascii="Times New Roman" w:hAnsi="Times New Roman"/>
          <w:b/>
          <w:sz w:val="24"/>
        </w:rPr>
        <w:t>Υπόδειγμα EU</w:t>
      </w:r>
      <w:r w:rsidR="00021668">
        <w:rPr>
          <w:rFonts w:ascii="Times New Roman" w:hAnsi="Times New Roman"/>
          <w:b/>
          <w:sz w:val="24"/>
        </w:rPr>
        <w:t xml:space="preserve"> </w:t>
      </w:r>
      <w:r>
        <w:rPr>
          <w:rFonts w:ascii="Times New Roman" w:hAnsi="Times New Roman"/>
          <w:b/>
          <w:sz w:val="24"/>
        </w:rPr>
        <w:t>CR5 – Τυποποιημένη προσέγγιση</w:t>
      </w:r>
      <w:r>
        <w:rPr>
          <w:rFonts w:ascii="Times New Roman" w:hAnsi="Times New Roman"/>
          <w:sz w:val="24"/>
        </w:rPr>
        <w:t>. Σταθερός μορφότυπος</w:t>
      </w:r>
    </w:p>
    <w:p w14:paraId="7B518821" w14:textId="2E7D3F8A" w:rsidR="00563C4F" w:rsidRPr="007F4CC8" w:rsidRDefault="00563C4F" w:rsidP="00991F59">
      <w:pPr>
        <w:pStyle w:val="ListParagraph"/>
        <w:numPr>
          <w:ilvl w:val="0"/>
          <w:numId w:val="43"/>
        </w:numPr>
        <w:spacing w:after="120"/>
        <w:ind w:left="425" w:hanging="357"/>
        <w:jc w:val="both"/>
        <w:rPr>
          <w:rFonts w:ascii="Times New Roman" w:hAnsi="Times New Roman"/>
          <w:sz w:val="24"/>
        </w:rPr>
      </w:pPr>
      <w:r>
        <w:rPr>
          <w:rFonts w:ascii="Times New Roman" w:hAnsi="Times New Roman"/>
          <w:sz w:val="24"/>
        </w:rPr>
        <w:t>Τα ιδρύματα δημοσιοποιούν τις πληροφορίες που αναφέρονται στο άρθρο 444 στοιχείο ε) του ΚΚΑ ακολουθώντας τις οδηγίες που παρέχονται παρακάτω στο παρόν παράρτημα για τη συμπλήρωση του υποδείγματος EU</w:t>
      </w:r>
      <w:r w:rsidR="00021668">
        <w:rPr>
          <w:rFonts w:ascii="Times New Roman" w:hAnsi="Times New Roman"/>
          <w:sz w:val="24"/>
        </w:rPr>
        <w:t xml:space="preserve"> </w:t>
      </w:r>
      <w:r>
        <w:rPr>
          <w:rFonts w:ascii="Times New Roman" w:hAnsi="Times New Roman"/>
          <w:sz w:val="24"/>
        </w:rPr>
        <w:t>CR5, το οποίο παρατίθεται στο παράρτημα XIX του παρόντος εκτελεστικού κανονισμού.</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64886597"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1E05267"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Αναφορά στήλης</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5C5E900"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563C4F" w:rsidRPr="007F4CC8" w14:paraId="762015E6"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FAE325D"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8CEF1D4"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Επεξήγηση</w:t>
            </w:r>
          </w:p>
        </w:tc>
      </w:tr>
      <w:tr w:rsidR="00563C4F" w:rsidRPr="007F4CC8" w14:paraId="4B4D2444" w14:textId="77777777" w:rsidTr="00155C96">
        <w:trPr>
          <w:trHeight w:val="316"/>
        </w:trPr>
        <w:tc>
          <w:tcPr>
            <w:tcW w:w="1413" w:type="dxa"/>
            <w:vAlign w:val="center"/>
          </w:tcPr>
          <w:p w14:paraId="47F5081F"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α-</w:t>
            </w:r>
            <w:proofErr w:type="spellStart"/>
            <w:r>
              <w:rPr>
                <w:rFonts w:ascii="Times New Roman" w:hAnsi="Times New Roman"/>
                <w:sz w:val="24"/>
              </w:rPr>
              <w:t>ιε</w:t>
            </w:r>
            <w:proofErr w:type="spellEnd"/>
          </w:p>
        </w:tc>
        <w:tc>
          <w:tcPr>
            <w:tcW w:w="7654" w:type="dxa"/>
          </w:tcPr>
          <w:p w14:paraId="1E4578F0" w14:textId="77777777" w:rsidR="00563C4F" w:rsidRPr="00413EF0"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Στάθμιση κινδύνου: </w:t>
            </w:r>
          </w:p>
          <w:p w14:paraId="6A3D4356"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Τα ιδρύματα δημοσιοποιούν τις πληροφορίες σχετικά με την κατανομή των συντελεστών στάθμισης κινδύνου εντός της αντίστοιχης κατηγορίας ανοιγμάτων, σύμφωνα με το τρίτο μέρος τίτλος II κεφάλαιο 2 τμήμα 2 του ΚΚΑ.</w:t>
            </w:r>
          </w:p>
        </w:tc>
      </w:tr>
      <w:tr w:rsidR="00563C4F" w:rsidRPr="007F4CC8" w14:paraId="0D2F3586" w14:textId="77777777" w:rsidTr="00155C96">
        <w:trPr>
          <w:trHeight w:val="316"/>
        </w:trPr>
        <w:tc>
          <w:tcPr>
            <w:tcW w:w="1413" w:type="dxa"/>
            <w:vAlign w:val="center"/>
          </w:tcPr>
          <w:p w14:paraId="69751F5D"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proofErr w:type="spellStart"/>
            <w:r>
              <w:rPr>
                <w:rFonts w:ascii="Times New Roman" w:hAnsi="Times New Roman"/>
                <w:sz w:val="24"/>
              </w:rPr>
              <w:lastRenderedPageBreak/>
              <w:t>ιστ</w:t>
            </w:r>
            <w:proofErr w:type="spellEnd"/>
          </w:p>
        </w:tc>
        <w:tc>
          <w:tcPr>
            <w:tcW w:w="7654" w:type="dxa"/>
          </w:tcPr>
          <w:p w14:paraId="4D412ABF" w14:textId="77777777" w:rsidR="00563C4F" w:rsidRPr="00413EF0"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Σύνολο: </w:t>
            </w:r>
          </w:p>
          <w:p w14:paraId="5811B3CF" w14:textId="28D0DE64"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Συνολικό ποσό ανοιγμάτων εντός και εκτός ισολογισμού στο πλαίσιο του πεδίου εφαρμογής της εποπτικής ενοποίησης: </w:t>
            </w:r>
          </w:p>
          <w:p w14:paraId="3A2BDE8C" w14:textId="545FF1B1"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 μετά από ειδικές προσαρμογές πιστωτικού κινδύνου σύμφωνα με το άρθρο 110 του ΚΚΑ, πρόσθετες προσαρμογές αξίας σύμφωνα με τα άρθρα 34 και 105 του ΚΚΑ, </w:t>
            </w:r>
            <w:proofErr w:type="spellStart"/>
            <w:r>
              <w:rPr>
                <w:rFonts w:ascii="Times New Roman" w:hAnsi="Times New Roman"/>
                <w:sz w:val="24"/>
              </w:rPr>
              <w:t>αφαιρούμενα</w:t>
            </w:r>
            <w:proofErr w:type="spellEnd"/>
            <w:r>
              <w:rPr>
                <w:rFonts w:ascii="Times New Roman" w:hAnsi="Times New Roman"/>
                <w:sz w:val="24"/>
              </w:rPr>
              <w:t xml:space="preserve"> ποσά σύμφωνα με το άρθρο 36 παράγραφος 1 στοιχείο </w:t>
            </w:r>
            <w:proofErr w:type="spellStart"/>
            <w:r>
              <w:rPr>
                <w:rFonts w:ascii="Times New Roman" w:hAnsi="Times New Roman"/>
                <w:sz w:val="24"/>
              </w:rPr>
              <w:t>ιγ</w:t>
            </w:r>
            <w:proofErr w:type="spellEnd"/>
            <w:r>
              <w:rPr>
                <w:rFonts w:ascii="Times New Roman" w:hAnsi="Times New Roman"/>
                <w:sz w:val="24"/>
              </w:rPr>
              <w:t>) του ΚΚΑ, άλλες μειώσεις και διαγραφές ιδίων κεφαλαίων (όπως ορίζονται στο εφαρμοστέο λογιστικό πλαίσιο) για ανοίγματα εντός ισολογισμού σύμφωνα με το άρθρο 111 του ΚΚΑ·</w:t>
            </w:r>
          </w:p>
          <w:p w14:paraId="40056C3D" w14:textId="4AC309C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 μετά τη μείωση των ειδικών προσαρμογών πιστωτικού κινδύνου και των </w:t>
            </w:r>
            <w:proofErr w:type="spellStart"/>
            <w:r>
              <w:rPr>
                <w:rFonts w:ascii="Times New Roman" w:hAnsi="Times New Roman"/>
                <w:sz w:val="24"/>
              </w:rPr>
              <w:t>αφαιρούμενων</w:t>
            </w:r>
            <w:proofErr w:type="spellEnd"/>
            <w:r>
              <w:rPr>
                <w:rFonts w:ascii="Times New Roman" w:hAnsi="Times New Roman"/>
                <w:sz w:val="24"/>
              </w:rPr>
              <w:t xml:space="preserve"> ποσών, σύμφωνα με το άρθρο 36 παράγραφος 1 στοιχείο </w:t>
            </w:r>
            <w:proofErr w:type="spellStart"/>
            <w:r>
              <w:rPr>
                <w:rFonts w:ascii="Times New Roman" w:hAnsi="Times New Roman"/>
                <w:sz w:val="24"/>
              </w:rPr>
              <w:t>ιγ</w:t>
            </w:r>
            <w:proofErr w:type="spellEnd"/>
            <w:r>
              <w:rPr>
                <w:rFonts w:ascii="Times New Roman" w:hAnsi="Times New Roman"/>
                <w:sz w:val="24"/>
              </w:rPr>
              <w:t>) του ΚΚΑ, για ανοίγματα εκτός ισολογισμού, σύμφωνα με το άρθρο 111 του ΚΚΑ·</w:t>
            </w:r>
          </w:p>
          <w:p w14:paraId="2B162FA9"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μετά i) την εφαρμογή των συντελεστών μετατροπής όπως προβλέπεται στο ίδιο άρθρο και </w:t>
            </w:r>
            <w:proofErr w:type="spellStart"/>
            <w:r>
              <w:rPr>
                <w:rFonts w:ascii="Times New Roman" w:hAnsi="Times New Roman"/>
                <w:sz w:val="24"/>
              </w:rPr>
              <w:t>ii</w:t>
            </w:r>
            <w:proofErr w:type="spellEnd"/>
            <w:r>
              <w:rPr>
                <w:rFonts w:ascii="Times New Roman" w:hAnsi="Times New Roman"/>
                <w:sz w:val="24"/>
              </w:rPr>
              <w:t>) την εφαρμογή τεχνικών μείωσης πιστωτικού κινδύνου που όπως προβλέπεται στο τρίτο μέρος τίτλος II κεφάλαιο 4 του ΚΚΑ, για τα ανοίγματα τόσο εντός όσο και εκτός ισολογισμού</w:t>
            </w:r>
          </w:p>
        </w:tc>
      </w:tr>
      <w:tr w:rsidR="00563C4F" w:rsidRPr="007F4CC8" w14:paraId="786795EA" w14:textId="77777777" w:rsidTr="00155C96">
        <w:trPr>
          <w:trHeight w:val="316"/>
        </w:trPr>
        <w:tc>
          <w:tcPr>
            <w:tcW w:w="1413" w:type="dxa"/>
            <w:vAlign w:val="center"/>
          </w:tcPr>
          <w:p w14:paraId="672501F6"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proofErr w:type="spellStart"/>
            <w:r>
              <w:rPr>
                <w:rFonts w:ascii="Times New Roman" w:hAnsi="Times New Roman"/>
                <w:sz w:val="24"/>
              </w:rPr>
              <w:t>ιζ</w:t>
            </w:r>
            <w:proofErr w:type="spellEnd"/>
          </w:p>
        </w:tc>
        <w:tc>
          <w:tcPr>
            <w:tcW w:w="7654" w:type="dxa"/>
          </w:tcPr>
          <w:p w14:paraId="11C9219F" w14:textId="77777777" w:rsidR="00563C4F" w:rsidRPr="00413EF0"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Εκ των οποίων χωρίς διαβάθμιση:</w:t>
            </w:r>
          </w:p>
          <w:p w14:paraId="6C1B8FC6"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Ανοίγματα για τα οποία δεν είναι διαθέσιμη πιστωτική αξιολόγηση από καθορισμένο ΕΟΠΑ και επί των οποίων εφαρμόζονται ειδικοί συντελεστές στάθμισης κινδύνου ανάλογα με την κατηγορία ανοίγματός τους, όπως ορίζεται στα άρθρα 113 έως 134 του ΚΚΑ</w:t>
            </w:r>
          </w:p>
        </w:tc>
      </w:tr>
    </w:tbl>
    <w:p w14:paraId="38EF1CEE" w14:textId="77777777" w:rsidR="00563C4F" w:rsidRPr="007F4CC8" w:rsidRDefault="00563C4F" w:rsidP="00563C4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0232D6F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835B818"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γραμμής</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E43E32"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563C4F" w:rsidRPr="007F4CC8" w14:paraId="6F69FD8F"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736D6A30"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78FB6F0" w14:textId="77777777" w:rsidR="00563C4F" w:rsidRPr="007F4CC8" w:rsidRDefault="00563C4F"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563C4F" w:rsidRPr="007F4CC8" w14:paraId="473F79FF" w14:textId="77777777" w:rsidTr="00155C96">
        <w:trPr>
          <w:trHeight w:val="507"/>
        </w:trPr>
        <w:tc>
          <w:tcPr>
            <w:tcW w:w="1413" w:type="dxa"/>
            <w:shd w:val="clear" w:color="auto" w:fill="auto"/>
          </w:tcPr>
          <w:p w14:paraId="50315820"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1 - 16</w:t>
            </w:r>
          </w:p>
        </w:tc>
        <w:tc>
          <w:tcPr>
            <w:tcW w:w="7654" w:type="dxa"/>
            <w:shd w:val="clear" w:color="auto" w:fill="auto"/>
          </w:tcPr>
          <w:p w14:paraId="100EA329" w14:textId="77777777" w:rsidR="00563C4F" w:rsidRPr="007F4CC8" w:rsidRDefault="00563C4F" w:rsidP="00155C96">
            <w:pPr>
              <w:spacing w:after="120"/>
              <w:jc w:val="both"/>
              <w:rPr>
                <w:rFonts w:ascii="Times New Roman" w:hAnsi="Times New Roman" w:cs="Times New Roman"/>
                <w:sz w:val="24"/>
              </w:rPr>
            </w:pPr>
            <w:r>
              <w:rPr>
                <w:rFonts w:ascii="Times New Roman" w:eastAsiaTheme="minorHAnsi" w:hAnsi="Times New Roman"/>
                <w:sz w:val="24"/>
              </w:rPr>
              <w:t>Κατηγορίες ανοίγματος σύμφωνα με το άρθρο 112 του ΚΚΑ.</w:t>
            </w:r>
          </w:p>
          <w:p w14:paraId="1C962613" w14:textId="7A687845" w:rsidR="00563C4F" w:rsidRPr="007F4CC8" w:rsidRDefault="00563C4F" w:rsidP="00C16B1E">
            <w:pPr>
              <w:spacing w:after="120"/>
              <w:jc w:val="both"/>
              <w:rPr>
                <w:rFonts w:ascii="Times New Roman" w:hAnsi="Times New Roman" w:cs="Times New Roman"/>
                <w:sz w:val="24"/>
              </w:rPr>
            </w:pPr>
            <w:r>
              <w:rPr>
                <w:rFonts w:ascii="Times New Roman" w:hAnsi="Times New Roman"/>
                <w:sz w:val="24"/>
              </w:rPr>
              <w:t xml:space="preserve">Δεν περιλαμβάνονται ανοίγματα που κατανέμονται στην κατηγορία ανοίγματος «στοιχεία που αντιπροσωπεύουν </w:t>
            </w:r>
            <w:r w:rsidR="00C16B1E">
              <w:rPr>
                <w:rFonts w:ascii="Times New Roman" w:hAnsi="Times New Roman"/>
                <w:sz w:val="24"/>
              </w:rPr>
              <w:t>θέσεις</w:t>
            </w:r>
            <w:r>
              <w:rPr>
                <w:rFonts w:ascii="Times New Roman" w:hAnsi="Times New Roman"/>
                <w:sz w:val="24"/>
              </w:rPr>
              <w:t xml:space="preserve"> τιτλοποίησης» σύμφωνα με το άρθρο 112 στοιχείο </w:t>
            </w:r>
            <w:proofErr w:type="spellStart"/>
            <w:r>
              <w:rPr>
                <w:rFonts w:ascii="Times New Roman" w:hAnsi="Times New Roman"/>
                <w:sz w:val="24"/>
              </w:rPr>
              <w:t>ιγ</w:t>
            </w:r>
            <w:proofErr w:type="spellEnd"/>
            <w:r>
              <w:rPr>
                <w:rFonts w:ascii="Times New Roman" w:hAnsi="Times New Roman"/>
                <w:sz w:val="24"/>
              </w:rPr>
              <w:t>) του ΚΚΑ.</w:t>
            </w:r>
          </w:p>
        </w:tc>
      </w:tr>
      <w:tr w:rsidR="00563C4F" w:rsidRPr="007F4CC8" w14:paraId="40E22753" w14:textId="77777777" w:rsidTr="00155C96">
        <w:trPr>
          <w:trHeight w:val="4791"/>
        </w:trPr>
        <w:tc>
          <w:tcPr>
            <w:tcW w:w="1413" w:type="dxa"/>
          </w:tcPr>
          <w:p w14:paraId="69381655"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16</w:t>
            </w:r>
          </w:p>
        </w:tc>
        <w:tc>
          <w:tcPr>
            <w:tcW w:w="7654" w:type="dxa"/>
          </w:tcPr>
          <w:p w14:paraId="27BDADE5" w14:textId="77777777" w:rsidR="00563C4F" w:rsidRPr="007F4CC8" w:rsidRDefault="00563C4F" w:rsidP="00155C96">
            <w:pPr>
              <w:spacing w:after="120"/>
              <w:jc w:val="both"/>
              <w:rPr>
                <w:rFonts w:ascii="Times New Roman" w:eastAsiaTheme="minorHAnsi" w:hAnsi="Times New Roman" w:cs="Times New Roman"/>
                <w:sz w:val="24"/>
              </w:rPr>
            </w:pPr>
            <w:r>
              <w:rPr>
                <w:rFonts w:ascii="Times New Roman" w:eastAsiaTheme="minorHAnsi" w:hAnsi="Times New Roman"/>
                <w:sz w:val="24"/>
              </w:rPr>
              <w:t>Η κατηγορία ανοίγματος «Άλλα στοιχεία» αφορά:</w:t>
            </w:r>
          </w:p>
          <w:p w14:paraId="32C4FD10" w14:textId="49123806" w:rsidR="00563C4F" w:rsidRPr="007F4CC8" w:rsidRDefault="00563C4F" w:rsidP="00155C96">
            <w:pPr>
              <w:spacing w:after="120"/>
              <w:jc w:val="both"/>
              <w:rPr>
                <w:rFonts w:ascii="Times New Roman" w:eastAsiaTheme="minorHAnsi" w:hAnsi="Times New Roman" w:cs="Times New Roman"/>
                <w:sz w:val="24"/>
              </w:rPr>
            </w:pPr>
            <w:r>
              <w:rPr>
                <w:rFonts w:ascii="Times New Roman" w:eastAsiaTheme="minorHAnsi" w:hAnsi="Times New Roman"/>
                <w:sz w:val="24"/>
              </w:rPr>
              <w:t>- στοιχεία ενεργητικού που υπόκεινται σε ειδικό συντελεστή στάθμισης που ορίζεται στο τρίτο μέρος τίτλος ΙI κεφάλαιο 4 άρθρο 134 του ΚΚΑ,</w:t>
            </w:r>
          </w:p>
          <w:p w14:paraId="4A2D249B" w14:textId="1B8BC45C" w:rsidR="00563C4F" w:rsidRPr="007F4CC8" w:rsidRDefault="00563C4F" w:rsidP="00155C96">
            <w:pPr>
              <w:spacing w:after="120"/>
              <w:jc w:val="both"/>
              <w:rPr>
                <w:rFonts w:ascii="Times New Roman" w:hAnsi="Times New Roman" w:cs="Times New Roman"/>
                <w:sz w:val="24"/>
              </w:rPr>
            </w:pPr>
            <w:r>
              <w:rPr>
                <w:rFonts w:ascii="Times New Roman" w:eastAsiaTheme="minorHAnsi" w:hAnsi="Times New Roman"/>
                <w:sz w:val="24"/>
              </w:rPr>
              <w:t>- στοιχεία ενεργητικού που δεν αφαιρούνται κατ’ εφαρμογή του άρθρου 39 του ΚΚΑ (επιπλέον καταβληθείς φόρος, επιστροφές φορολογικών ζημιών και αναβαλλόμενες φορολογικές απαιτήσεις που δεν βασίζονται στη μελλοντική κερδοφορία), του άρθρου 41 του ΚΚΑ (περιουσιακά στοιχεία συνταξιοδοτικών ταμείων προκαθορισμένων παροχών), του άρθρου 46 και του άρθρου 469 του ΚΚΑ (μη σημαντικές επενδύσεις σε κοινές μετοχές της κατηγορίας 1 οντοτήτων του χρηματοπιστωτικού τομέα), του άρθρου 49 και του άρθρου 471 του ΚΚΑ (συμμετοχές σε ασφαλιστικές οντότητες είτε εποπτεύονται βάσει της οδηγίας για τους χρηματοπιστωτικούς ομίλους είτε όχι), του άρθρου 60 και του άρθρου 475 του ΚΚΑ (μη σημαντικές και σημαντικές άμεσες, έμμεσες και σύνθετες επενδύσεις σε πρόσθετα μέσα της κατηγορίας 1 (AT1) οντοτήτων του χρηματοπιστωτικού τομέα), του άρθρου 70 και του άρθρου 477 του ΚΚΑ (μη σημαντικές και σημαντικές άμεσες, έμμεσες και σύνθετες συμμετοχές της κατηγορίας 2 (T2) από οντότητα του χρηματοπιστωτικού τομέα) όταν δεν κατανέμονται σε άλλες κατηγορίες ανοίγματος, και σε αποδεκτές συμμετοχές εκτός του χρηματοπιστωτικού τομέα, όταν δεν υπόκεινται σε στάθμιση κινδύνου 1 250 % (κατ’ εφαρμογή του δεύτερου μέρους τίτλος Ι κεφάλαιο 1 άρθρο 36 στοιχείο </w:t>
            </w:r>
            <w:proofErr w:type="spellStart"/>
            <w:r>
              <w:rPr>
                <w:rFonts w:ascii="Times New Roman" w:eastAsiaTheme="minorHAnsi" w:hAnsi="Times New Roman"/>
                <w:sz w:val="24"/>
              </w:rPr>
              <w:t>ια</w:t>
            </w:r>
            <w:proofErr w:type="spellEnd"/>
            <w:r>
              <w:rPr>
                <w:rFonts w:ascii="Times New Roman" w:eastAsiaTheme="minorHAnsi" w:hAnsi="Times New Roman"/>
                <w:sz w:val="24"/>
              </w:rPr>
              <w:t>) του ΚΚΑ).</w:t>
            </w:r>
          </w:p>
        </w:tc>
      </w:tr>
    </w:tbl>
    <w:p w14:paraId="3F0B6CE6" w14:textId="77777777" w:rsidR="00563C4F" w:rsidRPr="007F4CC8" w:rsidRDefault="00563C4F" w:rsidP="00563C4F">
      <w:pPr>
        <w:spacing w:after="120"/>
        <w:rPr>
          <w:rFonts w:ascii="Times New Roman" w:hAnsi="Times New Roman" w:cs="Times New Roman"/>
          <w:sz w:val="24"/>
        </w:rPr>
      </w:pPr>
    </w:p>
    <w:p w14:paraId="3A67C2F0" w14:textId="1A142E21"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7C07F769" w14:textId="77777777" w:rsidR="000646F8" w:rsidRPr="007F4CC8" w:rsidRDefault="000646F8" w:rsidP="000646F8">
      <w:pPr>
        <w:pStyle w:val="Annexetitre"/>
        <w:spacing w:before="0"/>
      </w:pPr>
      <w:r>
        <w:lastRenderedPageBreak/>
        <w:t>ΠΑΡΑΡΤΗΜΑ XXII – Δημοσιοποίηση της χρήσης της προσέγγισης εσωτερικών διαβαθμίσεων στον πιστωτικό κίνδυνο (εξαιρουμένου του πιστωτικού κινδύνου αντισυμβαλλομένου)</w:t>
      </w:r>
    </w:p>
    <w:p w14:paraId="58AB8056" w14:textId="77777777" w:rsidR="000646F8" w:rsidRPr="007F4CC8" w:rsidRDefault="000646F8" w:rsidP="000646F8">
      <w:pPr>
        <w:spacing w:after="120"/>
        <w:rPr>
          <w:rFonts w:ascii="Times New Roman" w:hAnsi="Times New Roman" w:cs="Times New Roman"/>
          <w:sz w:val="24"/>
        </w:rPr>
      </w:pPr>
    </w:p>
    <w:p w14:paraId="4667538F" w14:textId="44F2899E" w:rsidR="000646F8" w:rsidRPr="007F4CC8" w:rsidRDefault="000646F8" w:rsidP="000646F8">
      <w:pPr>
        <w:spacing w:after="120"/>
        <w:rPr>
          <w:rFonts w:ascii="Times New Roman" w:hAnsi="Times New Roman" w:cs="Times New Roman"/>
          <w:sz w:val="24"/>
        </w:rPr>
      </w:pPr>
      <w:r>
        <w:rPr>
          <w:rFonts w:ascii="Times New Roman" w:hAnsi="Times New Roman"/>
          <w:b/>
          <w:sz w:val="24"/>
        </w:rPr>
        <w:t>Πίνακας EU</w:t>
      </w:r>
      <w:r w:rsidR="00C16B1E">
        <w:rPr>
          <w:rFonts w:ascii="Times New Roman" w:hAnsi="Times New Roman"/>
          <w:b/>
          <w:sz w:val="24"/>
        </w:rPr>
        <w:t xml:space="preserve"> </w:t>
      </w:r>
      <w:r>
        <w:rPr>
          <w:rFonts w:ascii="Times New Roman" w:hAnsi="Times New Roman"/>
          <w:b/>
          <w:sz w:val="24"/>
        </w:rPr>
        <w:t>CRE – Απαιτήσεις ποιοτικής δημοσιοποίησης που σχετίζονται με την προσέγγιση εσωτερικών διαβαθμίσεων (IRB). Ευέλικτος πίνακας</w:t>
      </w:r>
      <w:r>
        <w:rPr>
          <w:rFonts w:ascii="Times New Roman" w:hAnsi="Times New Roman"/>
          <w:sz w:val="24"/>
        </w:rPr>
        <w:t>.</w:t>
      </w:r>
    </w:p>
    <w:p w14:paraId="04FD7982" w14:textId="6D7529AE" w:rsidR="000646F8" w:rsidRPr="007F4CC8" w:rsidRDefault="000646F8" w:rsidP="00991F59">
      <w:pPr>
        <w:pStyle w:val="ListParagraph"/>
        <w:numPr>
          <w:ilvl w:val="0"/>
          <w:numId w:val="45"/>
        </w:numPr>
        <w:spacing w:after="120"/>
        <w:jc w:val="both"/>
        <w:rPr>
          <w:rFonts w:ascii="Times New Roman" w:hAnsi="Times New Roman"/>
          <w:sz w:val="24"/>
        </w:rPr>
      </w:pPr>
      <w:r>
        <w:rPr>
          <w:rFonts w:ascii="Times New Roman" w:hAnsi="Times New Roman"/>
          <w:sz w:val="24"/>
        </w:rPr>
        <w:t>Τα ιδρύματα δημοσιοποιούν τις πληροφορίες που αναφέρονται στο άρθρο 452 στοιχεία α) έως στ) του κανονισμού (ΕΕ) αριθ. 575/2013</w:t>
      </w:r>
      <w:r>
        <w:rPr>
          <w:rStyle w:val="FootnoteReference"/>
        </w:rPr>
        <w:footnoteReference w:id="38"/>
      </w:r>
      <w:r>
        <w:rPr>
          <w:rFonts w:ascii="Times New Roman" w:hAnsi="Times New Roman"/>
          <w:sz w:val="24"/>
        </w:rPr>
        <w:t xml:space="preserve"> («ΚΚΑ») ακολουθώντας τις οδηγίες που παρέχονται παρακάτω στο παρόν παράρτημα για τη συμπλήρωση του πίνακα EU</w:t>
      </w:r>
      <w:r w:rsidR="00C16B1E">
        <w:rPr>
          <w:rFonts w:ascii="Times New Roman" w:hAnsi="Times New Roman"/>
          <w:sz w:val="24"/>
        </w:rPr>
        <w:t xml:space="preserve"> </w:t>
      </w:r>
      <w:r>
        <w:rPr>
          <w:rFonts w:ascii="Times New Roman" w:hAnsi="Times New Roman"/>
          <w:sz w:val="24"/>
        </w:rPr>
        <w:t>CRE, ο οποίος παρατίθεται στο παράρτημα XXI του παρόντος εκτελεστικού κανονισμού.</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0646F8" w:rsidRPr="007F4CC8" w14:paraId="0DCD028B" w14:textId="77777777" w:rsidTr="00155C96">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0B2B1A91"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Αναφορά γραμμής</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FA6D1D8" w14:textId="757CA43E" w:rsidR="000646F8" w:rsidRPr="007F4CC8" w:rsidRDefault="000646F8" w:rsidP="00155C96">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0646F8" w:rsidRPr="007F4CC8" w14:paraId="5A20500F" w14:textId="77777777" w:rsidTr="00155C96">
        <w:trPr>
          <w:trHeight w:val="420"/>
        </w:trPr>
        <w:tc>
          <w:tcPr>
            <w:tcW w:w="1381" w:type="dxa"/>
            <w:vMerge/>
            <w:tcBorders>
              <w:left w:val="single" w:sz="4" w:space="0" w:color="auto"/>
              <w:right w:val="single" w:sz="4" w:space="0" w:color="auto"/>
            </w:tcBorders>
            <w:shd w:val="clear" w:color="auto" w:fill="D9D9D9" w:themeFill="background1" w:themeFillShade="D9"/>
          </w:tcPr>
          <w:p w14:paraId="0CE75562"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21C33DA3"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Επεξήγηση</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20"/>
        <w:gridCol w:w="1385"/>
        <w:gridCol w:w="6924"/>
      </w:tblGrid>
      <w:tr w:rsidR="000646F8" w:rsidRPr="007F4CC8" w14:paraId="0C5E31A5"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24AC31FB"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α)</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D063E8D" w14:textId="37B3108E" w:rsidR="000646F8" w:rsidRPr="00027DC1" w:rsidRDefault="000646F8" w:rsidP="00155C96">
            <w:pPr>
              <w:spacing w:after="120"/>
              <w:jc w:val="both"/>
              <w:rPr>
                <w:rFonts w:ascii="Times New Roman" w:hAnsi="Times New Roman" w:cs="Times New Roman"/>
                <w:sz w:val="24"/>
                <w:lang w:val="el-GR"/>
              </w:rPr>
            </w:pPr>
            <w:r w:rsidRPr="00027DC1">
              <w:rPr>
                <w:rFonts w:ascii="Times New Roman" w:hAnsi="Times New Roman"/>
                <w:sz w:val="24"/>
                <w:lang w:val="el-GR"/>
              </w:rPr>
              <w:t>Άρθρο</w:t>
            </w:r>
            <w:r>
              <w:rPr>
                <w:rFonts w:ascii="Times New Roman" w:hAnsi="Times New Roman"/>
                <w:sz w:val="24"/>
              </w:rPr>
              <w:t> </w:t>
            </w:r>
            <w:r w:rsidRPr="00027DC1">
              <w:rPr>
                <w:rFonts w:ascii="Times New Roman" w:hAnsi="Times New Roman"/>
                <w:sz w:val="24"/>
                <w:lang w:val="el-GR"/>
              </w:rPr>
              <w:t>452 στοιχείο</w:t>
            </w:r>
            <w:r>
              <w:rPr>
                <w:rFonts w:ascii="Times New Roman" w:hAnsi="Times New Roman"/>
                <w:sz w:val="24"/>
              </w:rPr>
              <w:t> </w:t>
            </w:r>
            <w:r w:rsidRPr="00027DC1">
              <w:rPr>
                <w:rFonts w:ascii="Times New Roman" w:hAnsi="Times New Roman"/>
                <w:sz w:val="24"/>
                <w:lang w:val="el-GR"/>
              </w:rPr>
              <w:t>α) του ΚΚΑ</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39A954A" w14:textId="77777777" w:rsidR="000646F8" w:rsidRPr="007F4CC8" w:rsidRDefault="000646F8" w:rsidP="00155C96">
            <w:pPr>
              <w:spacing w:after="120"/>
              <w:jc w:val="both"/>
              <w:rPr>
                <w:rFonts w:ascii="Times New Roman" w:hAnsi="Times New Roman" w:cs="Times New Roman"/>
                <w:sz w:val="24"/>
              </w:rPr>
            </w:pPr>
            <w:r w:rsidRPr="00027DC1">
              <w:rPr>
                <w:rFonts w:ascii="Times New Roman" w:hAnsi="Times New Roman"/>
                <w:sz w:val="24"/>
                <w:lang w:val="el-GR"/>
              </w:rPr>
              <w:t>Κατά τη δημοσιοποίηση πληροφοριών σχετικά με το πεδίο εφαρμογής της άδειας προσέγγισης ή της εγκεκριμένης μετάβασης της αρμόδιας αρχής σύμφωνα με το άρθρο</w:t>
            </w:r>
            <w:r>
              <w:rPr>
                <w:rFonts w:ascii="Times New Roman" w:hAnsi="Times New Roman"/>
                <w:sz w:val="24"/>
              </w:rPr>
              <w:t> </w:t>
            </w:r>
            <w:r w:rsidRPr="00027DC1">
              <w:rPr>
                <w:rFonts w:ascii="Times New Roman" w:hAnsi="Times New Roman"/>
                <w:sz w:val="24"/>
                <w:lang w:val="el-GR"/>
              </w:rPr>
              <w:t>452 στοιχείο</w:t>
            </w:r>
            <w:r>
              <w:rPr>
                <w:rFonts w:ascii="Times New Roman" w:hAnsi="Times New Roman"/>
                <w:sz w:val="24"/>
              </w:rPr>
              <w:t> </w:t>
            </w:r>
            <w:r w:rsidRPr="00027DC1">
              <w:rPr>
                <w:rFonts w:ascii="Times New Roman" w:hAnsi="Times New Roman"/>
                <w:sz w:val="24"/>
                <w:lang w:val="el-GR"/>
              </w:rPr>
              <w:t xml:space="preserve">α) του ΚΚΑ, τα ιδρύματα περιγράφουν τα κύρια χαρακτηριστικά των συστημάτων αξιολόγησης που χρησιμοποιούνται βάσει της προσέγγισης </w:t>
            </w:r>
            <w:r>
              <w:rPr>
                <w:rFonts w:ascii="Times New Roman" w:hAnsi="Times New Roman"/>
                <w:sz w:val="24"/>
              </w:rPr>
              <w:t>IRB</w:t>
            </w:r>
            <w:r w:rsidRPr="00027DC1">
              <w:rPr>
                <w:rFonts w:ascii="Times New Roman" w:hAnsi="Times New Roman"/>
                <w:sz w:val="24"/>
                <w:lang w:val="el-GR"/>
              </w:rPr>
              <w:t xml:space="preserve"> για τα οποία έχει χορηγηθεί άδεια από αρμόδια αρχή και τους τύπους ανοιγμάτων που καλύπτουν τα εν λόγω συστήματα αξιολόγησης. Τα ιδρύματα περιγράφουν επίσης τους τύπους των ανοιγμάτων για τα οποία έχουν άδεια να χρησιμοποιούν μόνιμη μερική χρήση της τυποποιημένης προσέγγισης σύμφωνα με το άρθρο</w:t>
            </w:r>
            <w:r>
              <w:rPr>
                <w:rFonts w:ascii="Times New Roman" w:hAnsi="Times New Roman"/>
                <w:sz w:val="24"/>
              </w:rPr>
              <w:t> </w:t>
            </w:r>
            <w:r w:rsidRPr="00027DC1">
              <w:rPr>
                <w:rFonts w:ascii="Times New Roman" w:hAnsi="Times New Roman"/>
                <w:sz w:val="24"/>
                <w:lang w:val="el-GR"/>
              </w:rPr>
              <w:t xml:space="preserve">150 του ΚΚΑ και τα οποία τελούν στο πλαίσιο των σχεδίων σταδιακής εφαρμογής της </w:t>
            </w:r>
            <w:r>
              <w:rPr>
                <w:rFonts w:ascii="Times New Roman" w:hAnsi="Times New Roman"/>
                <w:sz w:val="24"/>
              </w:rPr>
              <w:t>IRB</w:t>
            </w:r>
            <w:r w:rsidRPr="00027DC1">
              <w:rPr>
                <w:rFonts w:ascii="Times New Roman" w:hAnsi="Times New Roman"/>
                <w:sz w:val="24"/>
                <w:lang w:val="el-GR"/>
              </w:rPr>
              <w:t xml:space="preserve"> σύμφωνα με το άρθρο</w:t>
            </w:r>
            <w:r>
              <w:rPr>
                <w:rFonts w:ascii="Times New Roman" w:hAnsi="Times New Roman"/>
                <w:sz w:val="24"/>
              </w:rPr>
              <w:t> </w:t>
            </w:r>
            <w:r w:rsidRPr="00027DC1">
              <w:rPr>
                <w:rFonts w:ascii="Times New Roman" w:hAnsi="Times New Roman"/>
                <w:sz w:val="24"/>
                <w:lang w:val="el-GR"/>
              </w:rPr>
              <w:t xml:space="preserve">148 του ΚΚΑ. </w:t>
            </w:r>
            <w:r>
              <w:rPr>
                <w:rFonts w:ascii="Times New Roman" w:hAnsi="Times New Roman"/>
                <w:sz w:val="24"/>
              </w:rPr>
              <w:t>Η π</w:t>
            </w:r>
            <w:proofErr w:type="spellStart"/>
            <w:r>
              <w:rPr>
                <w:rFonts w:ascii="Times New Roman" w:hAnsi="Times New Roman"/>
                <w:sz w:val="24"/>
              </w:rPr>
              <w:t>εριγρ</w:t>
            </w:r>
            <w:proofErr w:type="spellEnd"/>
            <w:r>
              <w:rPr>
                <w:rFonts w:ascii="Times New Roman" w:hAnsi="Times New Roman"/>
                <w:sz w:val="24"/>
              </w:rPr>
              <w:t>αφή πα</w:t>
            </w:r>
            <w:proofErr w:type="spellStart"/>
            <w:r>
              <w:rPr>
                <w:rFonts w:ascii="Times New Roman" w:hAnsi="Times New Roman"/>
                <w:sz w:val="24"/>
              </w:rPr>
              <w:t>ρέχετ</w:t>
            </w:r>
            <w:proofErr w:type="spellEnd"/>
            <w:r>
              <w:rPr>
                <w:rFonts w:ascii="Times New Roman" w:hAnsi="Times New Roman"/>
                <w:sz w:val="24"/>
              </w:rPr>
              <w:t xml:space="preserve">αι </w:t>
            </w:r>
            <w:proofErr w:type="spellStart"/>
            <w:r>
              <w:rPr>
                <w:rFonts w:ascii="Times New Roman" w:hAnsi="Times New Roman"/>
                <w:sz w:val="24"/>
              </w:rPr>
              <w:t>σε</w:t>
            </w:r>
            <w:proofErr w:type="spellEnd"/>
            <w:r>
              <w:rPr>
                <w:rFonts w:ascii="Times New Roman" w:hAnsi="Times New Roman"/>
                <w:sz w:val="24"/>
              </w:rPr>
              <w:t xml:space="preserve"> επίπ</w:t>
            </w:r>
            <w:proofErr w:type="spellStart"/>
            <w:r>
              <w:rPr>
                <w:rFonts w:ascii="Times New Roman" w:hAnsi="Times New Roman"/>
                <w:sz w:val="24"/>
              </w:rPr>
              <w:t>εδο</w:t>
            </w:r>
            <w:proofErr w:type="spellEnd"/>
            <w:r>
              <w:rPr>
                <w:rFonts w:ascii="Times New Roman" w:hAnsi="Times New Roman"/>
                <w:sz w:val="24"/>
              </w:rPr>
              <w:t xml:space="preserve"> </w:t>
            </w:r>
            <w:proofErr w:type="spellStart"/>
            <w:r>
              <w:rPr>
                <w:rFonts w:ascii="Times New Roman" w:hAnsi="Times New Roman"/>
                <w:sz w:val="24"/>
              </w:rPr>
              <w:t>ομίλου</w:t>
            </w:r>
            <w:proofErr w:type="spellEnd"/>
            <w:r>
              <w:rPr>
                <w:rFonts w:ascii="Times New Roman" w:hAnsi="Times New Roman"/>
                <w:sz w:val="24"/>
              </w:rPr>
              <w:t>.</w:t>
            </w:r>
          </w:p>
        </w:tc>
      </w:tr>
      <w:tr w:rsidR="000646F8" w:rsidRPr="007F4CC8" w14:paraId="1564FC55" w14:textId="77777777" w:rsidTr="00155C96">
        <w:trPr>
          <w:trHeight w:val="557"/>
        </w:trPr>
        <w:tc>
          <w:tcPr>
            <w:tcW w:w="1363" w:type="dxa"/>
            <w:vAlign w:val="top"/>
          </w:tcPr>
          <w:p w14:paraId="14A340DD"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β)</w:t>
            </w:r>
          </w:p>
        </w:tc>
        <w:tc>
          <w:tcPr>
            <w:tcW w:w="1179" w:type="dxa"/>
          </w:tcPr>
          <w:p w14:paraId="55FC216B" w14:textId="70D5E8F5" w:rsidR="000646F8" w:rsidRPr="00027DC1" w:rsidRDefault="000646F8" w:rsidP="00155C96">
            <w:pPr>
              <w:spacing w:after="120"/>
              <w:jc w:val="both"/>
              <w:rPr>
                <w:rFonts w:ascii="Times New Roman" w:hAnsi="Times New Roman" w:cs="Times New Roman"/>
                <w:sz w:val="24"/>
                <w:lang w:val="el-GR"/>
              </w:rPr>
            </w:pPr>
            <w:r w:rsidRPr="00027DC1">
              <w:rPr>
                <w:rFonts w:ascii="Times New Roman" w:hAnsi="Times New Roman"/>
                <w:sz w:val="24"/>
                <w:lang w:val="el-GR"/>
              </w:rPr>
              <w:t>Άρθρο</w:t>
            </w:r>
            <w:r>
              <w:rPr>
                <w:rFonts w:ascii="Times New Roman" w:hAnsi="Times New Roman"/>
                <w:sz w:val="24"/>
              </w:rPr>
              <w:t> </w:t>
            </w:r>
            <w:r w:rsidRPr="00027DC1">
              <w:rPr>
                <w:rFonts w:ascii="Times New Roman" w:hAnsi="Times New Roman"/>
                <w:sz w:val="24"/>
                <w:lang w:val="el-GR"/>
              </w:rPr>
              <w:t>452 στοιχείο</w:t>
            </w:r>
            <w:r>
              <w:rPr>
                <w:rFonts w:ascii="Times New Roman" w:hAnsi="Times New Roman"/>
                <w:sz w:val="24"/>
              </w:rPr>
              <w:t> </w:t>
            </w:r>
            <w:r w:rsidRPr="00027DC1">
              <w:rPr>
                <w:rFonts w:ascii="Times New Roman" w:hAnsi="Times New Roman"/>
                <w:sz w:val="24"/>
                <w:lang w:val="el-GR"/>
              </w:rPr>
              <w:t>γ) σημεία (</w:t>
            </w:r>
            <w:proofErr w:type="spellStart"/>
            <w:r>
              <w:rPr>
                <w:rFonts w:ascii="Times New Roman" w:hAnsi="Times New Roman"/>
                <w:sz w:val="24"/>
              </w:rPr>
              <w:t>i</w:t>
            </w:r>
            <w:proofErr w:type="spellEnd"/>
            <w:r w:rsidRPr="00027DC1">
              <w:rPr>
                <w:rFonts w:ascii="Times New Roman" w:hAnsi="Times New Roman"/>
                <w:sz w:val="24"/>
                <w:lang w:val="el-GR"/>
              </w:rPr>
              <w:t>)-(</w:t>
            </w:r>
            <w:r>
              <w:rPr>
                <w:rFonts w:ascii="Times New Roman" w:hAnsi="Times New Roman"/>
                <w:sz w:val="24"/>
              </w:rPr>
              <w:t>iv</w:t>
            </w:r>
            <w:r w:rsidRPr="00027DC1">
              <w:rPr>
                <w:rFonts w:ascii="Times New Roman" w:hAnsi="Times New Roman"/>
                <w:sz w:val="24"/>
                <w:lang w:val="el-GR"/>
              </w:rPr>
              <w:t>) του ΚΚΑ</w:t>
            </w:r>
          </w:p>
        </w:tc>
        <w:tc>
          <w:tcPr>
            <w:tcW w:w="7087" w:type="dxa"/>
          </w:tcPr>
          <w:p w14:paraId="449AFC7C" w14:textId="77777777" w:rsidR="000646F8" w:rsidRPr="00027DC1" w:rsidRDefault="000646F8" w:rsidP="00155C96">
            <w:pPr>
              <w:spacing w:after="120"/>
              <w:jc w:val="both"/>
              <w:rPr>
                <w:rFonts w:ascii="Times New Roman" w:hAnsi="Times New Roman" w:cs="Times New Roman"/>
                <w:sz w:val="24"/>
                <w:lang w:val="el-GR"/>
              </w:rPr>
            </w:pPr>
            <w:r w:rsidRPr="00027DC1">
              <w:rPr>
                <w:rFonts w:ascii="Times New Roman" w:hAnsi="Times New Roman"/>
                <w:sz w:val="24"/>
                <w:lang w:val="el-GR"/>
              </w:rPr>
              <w:t xml:space="preserve">Η περιγραφή των μηχανισμών ελέγχου για τα συστήματα αξιολόγησης καλύπτει την εκτίμηση των παραμέτρων κινδύνου, συμπεριλαμβανομένης της εσωτερικής ανάπτυξης και βαθμονόμησης υποδείγματος, καθώς και ελέγχους στην εφαρμογή των υποδείγματος και μεταβολές στα συστήματα αξιολόγησης. </w:t>
            </w:r>
          </w:p>
          <w:p w14:paraId="08D4E922" w14:textId="77777777" w:rsidR="000646F8" w:rsidRPr="00027DC1" w:rsidRDefault="000646F8" w:rsidP="00155C96">
            <w:pPr>
              <w:spacing w:after="120"/>
              <w:jc w:val="both"/>
              <w:rPr>
                <w:rFonts w:ascii="Times New Roman" w:hAnsi="Times New Roman" w:cs="Times New Roman"/>
                <w:sz w:val="24"/>
                <w:lang w:val="el-GR"/>
              </w:rPr>
            </w:pPr>
            <w:r w:rsidRPr="00027DC1">
              <w:rPr>
                <w:rFonts w:ascii="Times New Roman" w:hAnsi="Times New Roman"/>
                <w:sz w:val="24"/>
                <w:lang w:val="el-GR"/>
              </w:rPr>
              <w:t>Σύμφωνα με το άρθρο</w:t>
            </w:r>
            <w:r>
              <w:rPr>
                <w:rFonts w:ascii="Times New Roman" w:hAnsi="Times New Roman"/>
                <w:sz w:val="24"/>
              </w:rPr>
              <w:t> </w:t>
            </w:r>
            <w:r w:rsidRPr="00027DC1">
              <w:rPr>
                <w:rFonts w:ascii="Times New Roman" w:hAnsi="Times New Roman"/>
                <w:sz w:val="24"/>
                <w:lang w:val="el-GR"/>
              </w:rPr>
              <w:t>452 στοιχείο</w:t>
            </w:r>
            <w:r>
              <w:rPr>
                <w:rFonts w:ascii="Times New Roman" w:hAnsi="Times New Roman"/>
                <w:sz w:val="24"/>
              </w:rPr>
              <w:t> </w:t>
            </w:r>
            <w:r w:rsidRPr="00027DC1">
              <w:rPr>
                <w:rFonts w:ascii="Times New Roman" w:hAnsi="Times New Roman"/>
                <w:sz w:val="24"/>
                <w:lang w:val="el-GR"/>
              </w:rPr>
              <w:t>γ) σημεία (</w:t>
            </w:r>
            <w:proofErr w:type="spellStart"/>
            <w:r>
              <w:rPr>
                <w:rFonts w:ascii="Times New Roman" w:hAnsi="Times New Roman"/>
                <w:sz w:val="24"/>
              </w:rPr>
              <w:t>i</w:t>
            </w:r>
            <w:proofErr w:type="spellEnd"/>
            <w:r w:rsidRPr="00027DC1">
              <w:rPr>
                <w:rFonts w:ascii="Times New Roman" w:hAnsi="Times New Roman"/>
                <w:sz w:val="24"/>
                <w:lang w:val="el-GR"/>
              </w:rPr>
              <w:t>)-(</w:t>
            </w:r>
            <w:r>
              <w:rPr>
                <w:rFonts w:ascii="Times New Roman" w:hAnsi="Times New Roman"/>
                <w:sz w:val="24"/>
              </w:rPr>
              <w:t>iv</w:t>
            </w:r>
            <w:r w:rsidRPr="00027DC1">
              <w:rPr>
                <w:rFonts w:ascii="Times New Roman" w:hAnsi="Times New Roman"/>
                <w:sz w:val="24"/>
                <w:lang w:val="el-GR"/>
              </w:rPr>
              <w:t>) του ΚΚΑ, η περιγραφή του ρόλου των τμημάτων που αναφέρονται παραπάνω περιλαμβάνει επίσης:</w:t>
            </w:r>
          </w:p>
          <w:p w14:paraId="6B0066C9" w14:textId="77777777" w:rsidR="000646F8" w:rsidRPr="00027DC1" w:rsidRDefault="000646F8" w:rsidP="00991F59">
            <w:pPr>
              <w:pStyle w:val="ListParagraph"/>
              <w:numPr>
                <w:ilvl w:val="0"/>
                <w:numId w:val="44"/>
              </w:numPr>
              <w:spacing w:after="120"/>
              <w:jc w:val="both"/>
              <w:rPr>
                <w:rFonts w:ascii="Times New Roman" w:hAnsi="Times New Roman"/>
                <w:sz w:val="24"/>
                <w:szCs w:val="24"/>
                <w:lang w:val="el-GR"/>
              </w:rPr>
            </w:pPr>
            <w:r w:rsidRPr="00027DC1">
              <w:rPr>
                <w:rFonts w:ascii="Times New Roman" w:hAnsi="Times New Roman"/>
                <w:sz w:val="24"/>
                <w:lang w:val="el-GR"/>
              </w:rPr>
              <w:t xml:space="preserve">τις σχέσεις μεταξύ του τμήματος διαχείρισης κινδύνων και του τμήματος εσωτερικού ελέγχου, </w:t>
            </w:r>
          </w:p>
          <w:p w14:paraId="09741805" w14:textId="77777777" w:rsidR="000646F8" w:rsidRPr="00027DC1" w:rsidRDefault="000646F8" w:rsidP="00991F59">
            <w:pPr>
              <w:pStyle w:val="ListParagraph"/>
              <w:numPr>
                <w:ilvl w:val="0"/>
                <w:numId w:val="44"/>
              </w:numPr>
              <w:spacing w:after="120"/>
              <w:jc w:val="both"/>
              <w:rPr>
                <w:rFonts w:ascii="Times New Roman" w:hAnsi="Times New Roman"/>
                <w:sz w:val="24"/>
                <w:szCs w:val="24"/>
                <w:lang w:val="el-GR"/>
              </w:rPr>
            </w:pPr>
            <w:r w:rsidRPr="00027DC1">
              <w:rPr>
                <w:rFonts w:ascii="Times New Roman" w:hAnsi="Times New Roman"/>
                <w:sz w:val="24"/>
                <w:lang w:val="el-GR"/>
              </w:rPr>
              <w:t>τις διαδικασίες και τις μεθόδους για την αναθεώρηση των συστημάτων αξιολόγησης, συμπεριλαμβανομένων τακτικών αναθεωρήσεων των εκτιμήσεων σύμφωνα με το άρθρο</w:t>
            </w:r>
            <w:r>
              <w:rPr>
                <w:rFonts w:ascii="Times New Roman" w:hAnsi="Times New Roman"/>
                <w:sz w:val="24"/>
              </w:rPr>
              <w:t> </w:t>
            </w:r>
            <w:r w:rsidRPr="00027DC1">
              <w:rPr>
                <w:rFonts w:ascii="Times New Roman" w:hAnsi="Times New Roman"/>
                <w:sz w:val="24"/>
                <w:lang w:val="el-GR"/>
              </w:rPr>
              <w:t>179 παράγραφος</w:t>
            </w:r>
            <w:r>
              <w:rPr>
                <w:rFonts w:ascii="Times New Roman" w:hAnsi="Times New Roman"/>
                <w:sz w:val="24"/>
              </w:rPr>
              <w:t> </w:t>
            </w:r>
            <w:r w:rsidRPr="00027DC1">
              <w:rPr>
                <w:rFonts w:ascii="Times New Roman" w:hAnsi="Times New Roman"/>
                <w:sz w:val="24"/>
                <w:lang w:val="el-GR"/>
              </w:rPr>
              <w:t>1 στοιχείο</w:t>
            </w:r>
            <w:r>
              <w:rPr>
                <w:rFonts w:ascii="Times New Roman" w:hAnsi="Times New Roman"/>
                <w:sz w:val="24"/>
              </w:rPr>
              <w:t> </w:t>
            </w:r>
            <w:r w:rsidRPr="00027DC1">
              <w:rPr>
                <w:rFonts w:ascii="Times New Roman" w:hAnsi="Times New Roman"/>
                <w:sz w:val="24"/>
                <w:lang w:val="el-GR"/>
              </w:rPr>
              <w:t xml:space="preserve">γ) του ΚΚΑ και επικυρώσεων, </w:t>
            </w:r>
          </w:p>
          <w:p w14:paraId="45CA39FA" w14:textId="5981DCC7" w:rsidR="000646F8" w:rsidRPr="00027DC1" w:rsidRDefault="000646F8" w:rsidP="00991F59">
            <w:pPr>
              <w:pStyle w:val="ListParagraph"/>
              <w:numPr>
                <w:ilvl w:val="0"/>
                <w:numId w:val="44"/>
              </w:numPr>
              <w:spacing w:after="120"/>
              <w:jc w:val="both"/>
              <w:rPr>
                <w:rFonts w:ascii="Times New Roman" w:hAnsi="Times New Roman"/>
                <w:sz w:val="24"/>
                <w:szCs w:val="24"/>
                <w:lang w:val="el-GR"/>
              </w:rPr>
            </w:pPr>
            <w:r w:rsidRPr="00027DC1">
              <w:rPr>
                <w:rFonts w:ascii="Times New Roman" w:hAnsi="Times New Roman"/>
                <w:sz w:val="24"/>
                <w:lang w:val="el-GR"/>
              </w:rPr>
              <w:lastRenderedPageBreak/>
              <w:t xml:space="preserve">τις διαδικασίες και τις οργανωτικές ρυθμίσεις που εξασφαλίζουν ότι το τμήμα που είναι αρμόδιο για την επανεξέταση των υποδειγμάτων (τμήμα επικύρωσης) είναι ανεξάρτητο από τα τμήματα που είναι αρμόδια για την ανάπτυξη και βαθμονόμηση των υποδειγμάτων, </w:t>
            </w:r>
          </w:p>
          <w:p w14:paraId="7A1F1491" w14:textId="77777777" w:rsidR="000646F8" w:rsidRPr="00027DC1" w:rsidRDefault="000646F8" w:rsidP="00991F59">
            <w:pPr>
              <w:pStyle w:val="ListParagraph"/>
              <w:numPr>
                <w:ilvl w:val="0"/>
                <w:numId w:val="44"/>
              </w:numPr>
              <w:spacing w:after="120"/>
              <w:jc w:val="both"/>
              <w:rPr>
                <w:rFonts w:ascii="Times New Roman" w:hAnsi="Times New Roman"/>
                <w:sz w:val="24"/>
                <w:szCs w:val="24"/>
                <w:lang w:val="el-GR"/>
              </w:rPr>
            </w:pPr>
            <w:r w:rsidRPr="00027DC1">
              <w:rPr>
                <w:rFonts w:ascii="Times New Roman" w:hAnsi="Times New Roman"/>
                <w:sz w:val="24"/>
                <w:lang w:val="el-GR"/>
              </w:rPr>
              <w:t>και τη διαδικασία εξασφάλισης της λογοδοσίας των τμημάτων που είναι αρμόδια για την ανάπτυξη και επανεξέταση των υποδειγμάτων.</w:t>
            </w:r>
          </w:p>
        </w:tc>
      </w:tr>
      <w:tr w:rsidR="000646F8" w:rsidRPr="007F4CC8" w:rsidDel="00915DC9" w14:paraId="40E4A10C" w14:textId="77777777" w:rsidTr="00155C96">
        <w:trPr>
          <w:trHeight w:val="973"/>
        </w:trPr>
        <w:tc>
          <w:tcPr>
            <w:tcW w:w="1363" w:type="dxa"/>
            <w:vAlign w:val="top"/>
          </w:tcPr>
          <w:p w14:paraId="5E3113E1"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lastRenderedPageBreak/>
              <w:t>γ)</w:t>
            </w:r>
          </w:p>
        </w:tc>
        <w:tc>
          <w:tcPr>
            <w:tcW w:w="1179" w:type="dxa"/>
          </w:tcPr>
          <w:p w14:paraId="1BD49820" w14:textId="0333EDD4" w:rsidR="000646F8" w:rsidRPr="00027DC1" w:rsidRDefault="000646F8" w:rsidP="00155C96">
            <w:pPr>
              <w:spacing w:after="120"/>
              <w:jc w:val="both"/>
              <w:rPr>
                <w:rFonts w:ascii="Times New Roman" w:hAnsi="Times New Roman" w:cs="Times New Roman"/>
                <w:sz w:val="24"/>
                <w:lang w:val="el-GR"/>
              </w:rPr>
            </w:pPr>
            <w:r w:rsidRPr="00027DC1">
              <w:rPr>
                <w:rFonts w:ascii="Times New Roman" w:hAnsi="Times New Roman"/>
                <w:sz w:val="24"/>
                <w:lang w:val="el-GR"/>
              </w:rPr>
              <w:t>Άρθρο</w:t>
            </w:r>
            <w:r>
              <w:rPr>
                <w:rFonts w:ascii="Times New Roman" w:hAnsi="Times New Roman"/>
                <w:sz w:val="24"/>
              </w:rPr>
              <w:t> </w:t>
            </w:r>
            <w:r w:rsidRPr="00027DC1">
              <w:rPr>
                <w:rFonts w:ascii="Times New Roman" w:hAnsi="Times New Roman"/>
                <w:sz w:val="24"/>
                <w:lang w:val="el-GR"/>
              </w:rPr>
              <w:t>452 στοιχείο</w:t>
            </w:r>
            <w:r>
              <w:rPr>
                <w:rFonts w:ascii="Times New Roman" w:hAnsi="Times New Roman"/>
                <w:sz w:val="24"/>
              </w:rPr>
              <w:t> </w:t>
            </w:r>
            <w:r w:rsidRPr="00027DC1">
              <w:rPr>
                <w:rFonts w:ascii="Times New Roman" w:hAnsi="Times New Roman"/>
                <w:sz w:val="24"/>
                <w:lang w:val="el-GR"/>
              </w:rPr>
              <w:t>δ) του ΚΚΑ</w:t>
            </w:r>
          </w:p>
        </w:tc>
        <w:tc>
          <w:tcPr>
            <w:tcW w:w="7087" w:type="dxa"/>
          </w:tcPr>
          <w:p w14:paraId="45DCC0FE" w14:textId="77777777" w:rsidR="000646F8" w:rsidRPr="00027DC1" w:rsidDel="00915DC9" w:rsidRDefault="000646F8" w:rsidP="00155C96">
            <w:pPr>
              <w:spacing w:after="120"/>
              <w:jc w:val="both"/>
              <w:rPr>
                <w:rFonts w:ascii="Times New Roman" w:hAnsi="Times New Roman" w:cs="Times New Roman"/>
                <w:sz w:val="24"/>
                <w:lang w:val="el-GR"/>
              </w:rPr>
            </w:pPr>
            <w:r w:rsidRPr="00027DC1">
              <w:rPr>
                <w:rFonts w:ascii="Times New Roman" w:hAnsi="Times New Roman"/>
                <w:sz w:val="24"/>
                <w:lang w:val="el-GR"/>
              </w:rPr>
              <w:t>Τα ιδρύματα προσδιορίζουν τον ρόλο των τμημάτων που συμμετέχουν στην ανάπτυξη, βαθμονόμηση, έγκριση και επακόλουθη τροποποίηση υποδειγμάτων των συστημάτων αξιολόγησης.</w:t>
            </w:r>
          </w:p>
        </w:tc>
      </w:tr>
      <w:tr w:rsidR="000646F8" w:rsidRPr="007F4CC8" w14:paraId="038F0FCE" w14:textId="77777777" w:rsidTr="00155C96">
        <w:trPr>
          <w:trHeight w:val="1265"/>
        </w:trPr>
        <w:tc>
          <w:tcPr>
            <w:tcW w:w="1363" w:type="dxa"/>
            <w:vAlign w:val="top"/>
          </w:tcPr>
          <w:p w14:paraId="1E031BD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δ)</w:t>
            </w:r>
          </w:p>
        </w:tc>
        <w:tc>
          <w:tcPr>
            <w:tcW w:w="1179" w:type="dxa"/>
          </w:tcPr>
          <w:p w14:paraId="785079DF" w14:textId="083E5989" w:rsidR="000646F8" w:rsidRPr="00027DC1" w:rsidRDefault="000646F8" w:rsidP="00155C96">
            <w:pPr>
              <w:spacing w:after="120"/>
              <w:jc w:val="both"/>
              <w:rPr>
                <w:rFonts w:ascii="Times New Roman" w:hAnsi="Times New Roman" w:cs="Times New Roman"/>
                <w:sz w:val="24"/>
                <w:lang w:val="el-GR"/>
              </w:rPr>
            </w:pPr>
            <w:r w:rsidRPr="00027DC1">
              <w:rPr>
                <w:rFonts w:ascii="Times New Roman" w:hAnsi="Times New Roman"/>
                <w:sz w:val="24"/>
                <w:lang w:val="el-GR"/>
              </w:rPr>
              <w:t>Άρθρο</w:t>
            </w:r>
            <w:r>
              <w:rPr>
                <w:rFonts w:ascii="Times New Roman" w:hAnsi="Times New Roman"/>
                <w:sz w:val="24"/>
              </w:rPr>
              <w:t> </w:t>
            </w:r>
            <w:r w:rsidRPr="00027DC1">
              <w:rPr>
                <w:rFonts w:ascii="Times New Roman" w:hAnsi="Times New Roman"/>
                <w:sz w:val="24"/>
                <w:lang w:val="el-GR"/>
              </w:rPr>
              <w:t>452 στοιχείο</w:t>
            </w:r>
            <w:r>
              <w:rPr>
                <w:rFonts w:ascii="Times New Roman" w:hAnsi="Times New Roman"/>
                <w:sz w:val="24"/>
              </w:rPr>
              <w:t> </w:t>
            </w:r>
            <w:r w:rsidRPr="00027DC1">
              <w:rPr>
                <w:rFonts w:ascii="Times New Roman" w:hAnsi="Times New Roman"/>
                <w:sz w:val="24"/>
                <w:lang w:val="el-GR"/>
              </w:rPr>
              <w:t>ε) του ΚΚΑ</w:t>
            </w:r>
          </w:p>
        </w:tc>
        <w:tc>
          <w:tcPr>
            <w:tcW w:w="7087" w:type="dxa"/>
          </w:tcPr>
          <w:p w14:paraId="42604DA2" w14:textId="77777777" w:rsidR="000646F8" w:rsidRPr="00027DC1" w:rsidRDefault="000646F8" w:rsidP="00155C96">
            <w:pPr>
              <w:spacing w:after="120"/>
              <w:jc w:val="both"/>
              <w:rPr>
                <w:rFonts w:ascii="Times New Roman" w:hAnsi="Times New Roman" w:cs="Times New Roman"/>
                <w:sz w:val="24"/>
                <w:lang w:val="el-GR"/>
              </w:rPr>
            </w:pPr>
            <w:r w:rsidRPr="00027DC1">
              <w:rPr>
                <w:rFonts w:ascii="Times New Roman" w:hAnsi="Times New Roman"/>
                <w:sz w:val="24"/>
                <w:lang w:val="el-GR"/>
              </w:rPr>
              <w:t xml:space="preserve">Τα ιδρύματα δημοσιοποιούν το πεδίο εφαρμογής και το κύριο περιεχόμενο των αναφορών διαχείρισης που σχετίζονται με τα υποδείγματα </w:t>
            </w:r>
            <w:r>
              <w:rPr>
                <w:rFonts w:ascii="Times New Roman" w:hAnsi="Times New Roman"/>
                <w:sz w:val="24"/>
              </w:rPr>
              <w:t>IRB</w:t>
            </w:r>
            <w:r w:rsidRPr="00027DC1">
              <w:rPr>
                <w:rFonts w:ascii="Times New Roman" w:hAnsi="Times New Roman"/>
                <w:sz w:val="24"/>
                <w:lang w:val="el-GR"/>
              </w:rPr>
              <w:t xml:space="preserve"> που αναφέρονται στο άρθρο</w:t>
            </w:r>
            <w:r>
              <w:rPr>
                <w:rFonts w:ascii="Times New Roman" w:hAnsi="Times New Roman"/>
                <w:sz w:val="24"/>
              </w:rPr>
              <w:t> </w:t>
            </w:r>
            <w:r w:rsidRPr="00027DC1">
              <w:rPr>
                <w:rFonts w:ascii="Times New Roman" w:hAnsi="Times New Roman"/>
                <w:sz w:val="24"/>
                <w:lang w:val="el-GR"/>
              </w:rPr>
              <w:t xml:space="preserve">189 του ΚΚΑ, καθώς και τους παραλήπτες και τη συχνότητα των αναφορών αυτών. </w:t>
            </w:r>
          </w:p>
        </w:tc>
      </w:tr>
      <w:tr w:rsidR="000646F8" w:rsidRPr="007F4CC8" w14:paraId="394C27F8" w14:textId="77777777" w:rsidTr="00155C96">
        <w:trPr>
          <w:trHeight w:val="1405"/>
        </w:trPr>
        <w:tc>
          <w:tcPr>
            <w:tcW w:w="1363" w:type="dxa"/>
            <w:vAlign w:val="top"/>
          </w:tcPr>
          <w:p w14:paraId="225DFE0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ε)</w:t>
            </w:r>
          </w:p>
        </w:tc>
        <w:tc>
          <w:tcPr>
            <w:tcW w:w="1179" w:type="dxa"/>
          </w:tcPr>
          <w:p w14:paraId="0AE7CC48" w14:textId="1B213852" w:rsidR="000646F8" w:rsidRPr="00027DC1" w:rsidRDefault="000646F8" w:rsidP="00155C96">
            <w:pPr>
              <w:spacing w:after="120"/>
              <w:jc w:val="both"/>
              <w:rPr>
                <w:rFonts w:ascii="Times New Roman" w:hAnsi="Times New Roman" w:cs="Times New Roman"/>
                <w:sz w:val="24"/>
                <w:lang w:val="el-GR"/>
              </w:rPr>
            </w:pPr>
            <w:r w:rsidRPr="00027DC1">
              <w:rPr>
                <w:rFonts w:ascii="Times New Roman" w:hAnsi="Times New Roman"/>
                <w:sz w:val="24"/>
                <w:lang w:val="el-GR"/>
              </w:rPr>
              <w:t>Άρθρο</w:t>
            </w:r>
            <w:r>
              <w:rPr>
                <w:rFonts w:ascii="Times New Roman" w:hAnsi="Times New Roman"/>
                <w:sz w:val="24"/>
              </w:rPr>
              <w:t> </w:t>
            </w:r>
            <w:r w:rsidRPr="00027DC1">
              <w:rPr>
                <w:rFonts w:ascii="Times New Roman" w:hAnsi="Times New Roman"/>
                <w:sz w:val="24"/>
                <w:lang w:val="el-GR"/>
              </w:rPr>
              <w:t>452 στοιχείο</w:t>
            </w:r>
            <w:r>
              <w:rPr>
                <w:rFonts w:ascii="Times New Roman" w:hAnsi="Times New Roman"/>
                <w:sz w:val="24"/>
              </w:rPr>
              <w:t> </w:t>
            </w:r>
            <w:r w:rsidRPr="00027DC1">
              <w:rPr>
                <w:rFonts w:ascii="Times New Roman" w:hAnsi="Times New Roman"/>
                <w:sz w:val="24"/>
                <w:lang w:val="el-GR"/>
              </w:rPr>
              <w:t>στ) του ΚΚΑ</w:t>
            </w:r>
          </w:p>
        </w:tc>
        <w:tc>
          <w:tcPr>
            <w:tcW w:w="7087" w:type="dxa"/>
          </w:tcPr>
          <w:p w14:paraId="7994A94A" w14:textId="68EA823C" w:rsidR="000646F8" w:rsidRPr="00027DC1" w:rsidRDefault="000646F8" w:rsidP="00155C96">
            <w:pPr>
              <w:spacing w:after="120"/>
              <w:jc w:val="both"/>
              <w:rPr>
                <w:rFonts w:ascii="Times New Roman" w:hAnsi="Times New Roman" w:cs="Times New Roman"/>
                <w:sz w:val="24"/>
                <w:lang w:val="el-GR"/>
              </w:rPr>
            </w:pPr>
            <w:r w:rsidRPr="00027DC1">
              <w:rPr>
                <w:rFonts w:ascii="Times New Roman" w:hAnsi="Times New Roman"/>
                <w:sz w:val="24"/>
                <w:lang w:val="el-GR"/>
              </w:rPr>
              <w:t xml:space="preserve">Η δημοσιοποίηση των εσωτερικών συστημάτων αξιολόγησης ανά κατηγορία ανοίγματος περιλαμβάνει τον αριθμό των βασικών υποδειγμάτων που χρησιμοποιούνται σε κάθε κατηγορία ανοίγματος σε σχέση με διαφορετικούς τύπους ανοιγμάτων, με σύντομη περιγραφή των κύριων διαφορών μεταξύ των υποδειγμάτων στην ίδια κατηγορία ανοίγματος. Περιλαμβάνει επίσης περιγραφή των κύριων χαρακτηριστικών των βασικών εγκεκριμένων υποδειγμάτων, ιδίως: </w:t>
            </w:r>
          </w:p>
          <w:p w14:paraId="572F727E" w14:textId="18B77DB7" w:rsidR="000646F8" w:rsidRPr="00027DC1" w:rsidRDefault="000646F8" w:rsidP="00155C96">
            <w:pPr>
              <w:spacing w:after="120"/>
              <w:jc w:val="both"/>
              <w:rPr>
                <w:rFonts w:ascii="Times New Roman" w:hAnsi="Times New Roman" w:cs="Times New Roman"/>
                <w:sz w:val="24"/>
                <w:lang w:val="el-GR"/>
              </w:rPr>
            </w:pPr>
            <w:r w:rsidRPr="00027DC1">
              <w:rPr>
                <w:rFonts w:ascii="Times New Roman" w:hAnsi="Times New Roman"/>
                <w:sz w:val="24"/>
                <w:lang w:val="el-GR"/>
              </w:rPr>
              <w:t>(</w:t>
            </w:r>
            <w:proofErr w:type="spellStart"/>
            <w:r>
              <w:rPr>
                <w:rFonts w:ascii="Times New Roman" w:hAnsi="Times New Roman"/>
                <w:sz w:val="24"/>
              </w:rPr>
              <w:t>i</w:t>
            </w:r>
            <w:proofErr w:type="spellEnd"/>
            <w:r w:rsidRPr="00027DC1">
              <w:rPr>
                <w:rFonts w:ascii="Times New Roman" w:hAnsi="Times New Roman"/>
                <w:sz w:val="24"/>
                <w:lang w:val="el-GR"/>
              </w:rPr>
              <w:t xml:space="preserve">) τους ορισμούς, τις μεθόδους και τα δεδομένα για την εκτίμηση και την επικύρωση των </w:t>
            </w:r>
            <w:r>
              <w:rPr>
                <w:rFonts w:ascii="Times New Roman" w:hAnsi="Times New Roman"/>
                <w:sz w:val="24"/>
              </w:rPr>
              <w:t>PD</w:t>
            </w:r>
            <w:r w:rsidRPr="00027DC1">
              <w:rPr>
                <w:rFonts w:ascii="Times New Roman" w:hAnsi="Times New Roman"/>
                <w:sz w:val="24"/>
                <w:lang w:val="el-GR"/>
              </w:rPr>
              <w:t xml:space="preserve">, συμπεριλαμβανομένης της εκτίμησης και της επικύρωσης των </w:t>
            </w:r>
            <w:r>
              <w:rPr>
                <w:rFonts w:ascii="Times New Roman" w:hAnsi="Times New Roman"/>
                <w:sz w:val="24"/>
              </w:rPr>
              <w:t>PD</w:t>
            </w:r>
            <w:r w:rsidRPr="00027DC1">
              <w:rPr>
                <w:rFonts w:ascii="Times New Roman" w:hAnsi="Times New Roman"/>
                <w:sz w:val="24"/>
                <w:lang w:val="el-GR"/>
              </w:rPr>
              <w:t xml:space="preserve"> για χαρτοφυλάκια με χαμηλό ποσοστό αθέτησης, τυχόν κανονιστικών ορίων, καθώς και τους παράγοντες των διαφορών που παρατηρούνται μεταξύ </w:t>
            </w:r>
            <w:r>
              <w:rPr>
                <w:rFonts w:ascii="Times New Roman" w:hAnsi="Times New Roman"/>
                <w:sz w:val="24"/>
              </w:rPr>
              <w:t>PD</w:t>
            </w:r>
            <w:r w:rsidRPr="00027DC1">
              <w:rPr>
                <w:rFonts w:ascii="Times New Roman" w:hAnsi="Times New Roman"/>
                <w:sz w:val="24"/>
                <w:lang w:val="el-GR"/>
              </w:rPr>
              <w:t xml:space="preserve"> και πραγματικών ποσοστών αθέτησης, τουλάχιστον για τα τρία τελευταία έτη, </w:t>
            </w:r>
          </w:p>
          <w:p w14:paraId="52483A4B" w14:textId="77777777" w:rsidR="000646F8" w:rsidRPr="00027DC1" w:rsidRDefault="000646F8" w:rsidP="00155C96">
            <w:pPr>
              <w:spacing w:after="120"/>
              <w:jc w:val="both"/>
              <w:rPr>
                <w:rFonts w:ascii="Times New Roman" w:hAnsi="Times New Roman" w:cs="Times New Roman"/>
                <w:sz w:val="24"/>
                <w:lang w:val="el-GR"/>
              </w:rPr>
            </w:pPr>
            <w:r w:rsidRPr="00027DC1">
              <w:rPr>
                <w:rFonts w:ascii="Times New Roman" w:hAnsi="Times New Roman"/>
                <w:sz w:val="24"/>
                <w:lang w:val="el-GR"/>
              </w:rPr>
              <w:t>(</w:t>
            </w:r>
            <w:r>
              <w:rPr>
                <w:rFonts w:ascii="Times New Roman" w:hAnsi="Times New Roman"/>
                <w:sz w:val="24"/>
              </w:rPr>
              <w:t>ii</w:t>
            </w:r>
            <w:r w:rsidRPr="00027DC1">
              <w:rPr>
                <w:rFonts w:ascii="Times New Roman" w:hAnsi="Times New Roman"/>
                <w:sz w:val="24"/>
                <w:lang w:val="el-GR"/>
              </w:rPr>
              <w:t>) όπου αρμόζει, τους ορισμούς, τις μεθόδους και τα δεδομένα για την εκτίμηση και την επικύρωση της ζημίας λόγω αθέτησης (</w:t>
            </w:r>
            <w:r>
              <w:rPr>
                <w:rFonts w:ascii="Times New Roman" w:hAnsi="Times New Roman"/>
                <w:sz w:val="24"/>
              </w:rPr>
              <w:t>LGD</w:t>
            </w:r>
            <w:r w:rsidRPr="00027DC1">
              <w:rPr>
                <w:rFonts w:ascii="Times New Roman" w:hAnsi="Times New Roman"/>
                <w:sz w:val="24"/>
                <w:lang w:val="el-GR"/>
              </w:rPr>
              <w:t xml:space="preserve">), συμπεριλαμβανομένης της εκτίμησης και της επικύρωσης της </w:t>
            </w:r>
            <w:r>
              <w:rPr>
                <w:rFonts w:ascii="Times New Roman" w:hAnsi="Times New Roman"/>
                <w:sz w:val="24"/>
              </w:rPr>
              <w:t>LGD</w:t>
            </w:r>
            <w:r w:rsidRPr="00027DC1">
              <w:rPr>
                <w:rFonts w:ascii="Times New Roman" w:hAnsi="Times New Roman"/>
                <w:sz w:val="24"/>
                <w:lang w:val="el-GR"/>
              </w:rPr>
              <w:t xml:space="preserve"> σε περιόδους ύφεσης, πληροφοριών σχετικά με τους τρόπους υπολογισμού της</w:t>
            </w:r>
            <w:r>
              <w:rPr>
                <w:rFonts w:ascii="Times New Roman" w:hAnsi="Times New Roman"/>
                <w:sz w:val="24"/>
              </w:rPr>
              <w:t> LGD</w:t>
            </w:r>
            <w:r w:rsidRPr="00027DC1">
              <w:rPr>
                <w:rFonts w:ascii="Times New Roman" w:hAnsi="Times New Roman"/>
                <w:sz w:val="24"/>
                <w:lang w:val="el-GR"/>
              </w:rPr>
              <w:t xml:space="preserve"> για χαρτοφυλάκια με χαμηλό ποσοστό αθέτησης, καθώς και το διάστημα που μεσολαβεί ανάμεσα στο γεγονός αθέτησης και το κλείσιμο του ανοίγματος, </w:t>
            </w:r>
          </w:p>
          <w:p w14:paraId="37F12604" w14:textId="77777777" w:rsidR="000646F8" w:rsidRPr="00027DC1" w:rsidRDefault="000646F8" w:rsidP="00155C96">
            <w:pPr>
              <w:spacing w:after="120"/>
              <w:jc w:val="both"/>
              <w:rPr>
                <w:rFonts w:ascii="Times New Roman" w:hAnsi="Times New Roman" w:cs="Times New Roman"/>
                <w:sz w:val="24"/>
                <w:lang w:val="el-GR"/>
              </w:rPr>
            </w:pPr>
            <w:r w:rsidRPr="00027DC1">
              <w:rPr>
                <w:rFonts w:ascii="Times New Roman" w:hAnsi="Times New Roman"/>
                <w:sz w:val="24"/>
                <w:lang w:val="el-GR"/>
              </w:rPr>
              <w:t>(</w:t>
            </w:r>
            <w:r>
              <w:rPr>
                <w:rFonts w:ascii="Times New Roman" w:hAnsi="Times New Roman"/>
                <w:sz w:val="24"/>
              </w:rPr>
              <w:t>iii</w:t>
            </w:r>
            <w:r w:rsidRPr="00027DC1">
              <w:rPr>
                <w:rFonts w:ascii="Times New Roman" w:hAnsi="Times New Roman"/>
                <w:sz w:val="24"/>
                <w:lang w:val="el-GR"/>
              </w:rPr>
              <w:t>) τους ορισμούς, τις μεθόδους και τα δεδομένα για την εκτίμηση και την επικύρωση των συντελεστών μετατροπής, συμπεριλαμβανομένων των παραδοχών που χρησιμοποιήθηκαν για την άντληση αυτών των εκτιμήσεων.</w:t>
            </w:r>
          </w:p>
        </w:tc>
      </w:tr>
    </w:tbl>
    <w:p w14:paraId="39A617A1" w14:textId="77777777" w:rsidR="000646F8" w:rsidRPr="007F4CC8" w:rsidRDefault="000646F8" w:rsidP="000646F8">
      <w:pPr>
        <w:spacing w:after="120"/>
        <w:rPr>
          <w:rFonts w:ascii="Times New Roman" w:hAnsi="Times New Roman" w:cs="Times New Roman"/>
          <w:sz w:val="24"/>
        </w:rPr>
      </w:pPr>
    </w:p>
    <w:p w14:paraId="33E560B8" w14:textId="47810177" w:rsidR="000646F8" w:rsidRPr="007F4CC8" w:rsidRDefault="000646F8" w:rsidP="000646F8">
      <w:pPr>
        <w:spacing w:after="120"/>
        <w:rPr>
          <w:rFonts w:ascii="Times New Roman" w:hAnsi="Times New Roman"/>
          <w:sz w:val="24"/>
        </w:rPr>
      </w:pPr>
      <w:r>
        <w:rPr>
          <w:rFonts w:ascii="Times New Roman" w:hAnsi="Times New Roman"/>
          <w:b/>
          <w:sz w:val="24"/>
        </w:rPr>
        <w:t>Υπόδειγμα EU</w:t>
      </w:r>
      <w:r w:rsidR="0028761D">
        <w:rPr>
          <w:rFonts w:ascii="Times New Roman" w:hAnsi="Times New Roman"/>
          <w:b/>
          <w:sz w:val="24"/>
        </w:rPr>
        <w:t xml:space="preserve"> </w:t>
      </w:r>
      <w:r>
        <w:rPr>
          <w:rFonts w:ascii="Times New Roman" w:hAnsi="Times New Roman"/>
          <w:b/>
          <w:sz w:val="24"/>
        </w:rPr>
        <w:t>CR6 – Προσέγγιση IRB – Ανοίγματα πιστωτικού κινδύνου ανά κατηγορία ανοίγματος και εύρος PD. Σταθερό υπόδειγμα.</w:t>
      </w:r>
    </w:p>
    <w:p w14:paraId="01BC3589" w14:textId="43B0A8F1" w:rsidR="000646F8" w:rsidRPr="007F4CC8" w:rsidRDefault="000646F8" w:rsidP="00991F59">
      <w:pPr>
        <w:pStyle w:val="ListParagraph"/>
        <w:numPr>
          <w:ilvl w:val="0"/>
          <w:numId w:val="45"/>
        </w:numPr>
        <w:spacing w:after="120"/>
        <w:jc w:val="both"/>
        <w:rPr>
          <w:rFonts w:ascii="Times New Roman" w:hAnsi="Times New Roman"/>
          <w:sz w:val="24"/>
        </w:rPr>
      </w:pPr>
      <w:r>
        <w:rPr>
          <w:rFonts w:ascii="Times New Roman" w:hAnsi="Times New Roman"/>
          <w:sz w:val="24"/>
        </w:rPr>
        <w:lastRenderedPageBreak/>
        <w:t>Τα ιδρύματα δημοσιοποιούν τις πληροφορίες που αναφέρονται στο άρθρο 452 στοιχείο ζ) σημεία i)-v) του ΚΚΑ σχετικά με τις κύριες παραμέτρους που χρησιμοποιούνται για τον υπολογισμό των κεφαλαιακών απαιτήσεων για την προσέγγιση IRB ακολουθώντας τις οδηγίες που παρέχονται παρακάτω στο παρόν παράρτημα για τη συμπλήρωση του υποδείγματος EU</w:t>
      </w:r>
      <w:r w:rsidR="0028761D">
        <w:rPr>
          <w:rFonts w:ascii="Times New Roman" w:hAnsi="Times New Roman"/>
          <w:sz w:val="24"/>
        </w:rPr>
        <w:t xml:space="preserve"> </w:t>
      </w:r>
      <w:r>
        <w:rPr>
          <w:rFonts w:ascii="Times New Roman" w:hAnsi="Times New Roman"/>
          <w:sz w:val="24"/>
        </w:rPr>
        <w:t>CR6, το οποίο παρατίθεται στο παράρτημα XXI του παρόντος εκτελεστικού κανονισμού. Οι πληροφορίες που δημοσιοποιούνται στο παρόν υπόδειγμα δεν περιλαμβάνουν δεδομένα για την ειδική δανειοδότηση που αναφέρεται στο άρθρο 153 παράγραφος 4 του ΚΚΑ. Από το συγκεκριμένο υπόδειγμα εξαιρούνται ανοίγματα πιστωτικού κινδύνου αντισυμβαλλομένου (τρίτο μέρος τίτλος ΙΙ κεφάλαιο 6 του ΚΚΑ), ανοίγματα τιτλοποίησης και ανοίγματα σε μετοχές.</w:t>
      </w:r>
    </w:p>
    <w:p w14:paraId="2C5E6F36" w14:textId="77777777" w:rsidR="000646F8" w:rsidRPr="007F4CC8" w:rsidRDefault="000646F8" w:rsidP="000646F8">
      <w:pPr>
        <w:spacing w:after="120"/>
        <w:rPr>
          <w:rFonts w:ascii="Times New Roman" w:hAnsi="Times New Roman" w:cs="Times New Roman"/>
          <w:sz w:val="24"/>
        </w:rPr>
      </w:pPr>
    </w:p>
    <w:p w14:paraId="3DDD2510" w14:textId="77777777" w:rsidR="000646F8" w:rsidRPr="007F4CC8" w:rsidRDefault="000646F8" w:rsidP="000646F8">
      <w:pPr>
        <w:spacing w:after="120"/>
        <w:rPr>
          <w:rFonts w:ascii="Times New Roman" w:hAnsi="Times New Roman" w:cs="Times New Roman"/>
          <w:sz w:val="24"/>
        </w:rPr>
      </w:pPr>
    </w:p>
    <w:p w14:paraId="67E3BB5D" w14:textId="77777777" w:rsidR="000646F8" w:rsidRPr="007F4CC8" w:rsidRDefault="000646F8" w:rsidP="000646F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646F8" w:rsidRPr="007F4CC8" w14:paraId="04E7F3DD" w14:textId="77777777" w:rsidTr="00155C96">
        <w:trPr>
          <w:trHeight w:val="238"/>
        </w:trPr>
        <w:tc>
          <w:tcPr>
            <w:tcW w:w="1555" w:type="dxa"/>
            <w:vMerge w:val="restart"/>
            <w:shd w:val="clear" w:color="auto" w:fill="D9D9D9" w:themeFill="background1" w:themeFillShade="D9"/>
          </w:tcPr>
          <w:p w14:paraId="2697D5D9"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Αναφορά στήλης</w:t>
            </w:r>
          </w:p>
        </w:tc>
        <w:tc>
          <w:tcPr>
            <w:tcW w:w="7483" w:type="dxa"/>
            <w:shd w:val="clear" w:color="auto" w:fill="D9D9D9" w:themeFill="background1" w:themeFillShade="D9"/>
          </w:tcPr>
          <w:p w14:paraId="29F3B15D"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0646F8" w:rsidRPr="007F4CC8" w14:paraId="6BF14EA4" w14:textId="77777777" w:rsidTr="00155C96">
        <w:trPr>
          <w:trHeight w:val="238"/>
        </w:trPr>
        <w:tc>
          <w:tcPr>
            <w:tcW w:w="1555" w:type="dxa"/>
            <w:vMerge/>
            <w:shd w:val="clear" w:color="auto" w:fill="D9D9D9" w:themeFill="background1" w:themeFillShade="D9"/>
          </w:tcPr>
          <w:p w14:paraId="518305CE"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2A82833C"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Επεξήγηση</w:t>
            </w:r>
          </w:p>
        </w:tc>
      </w:tr>
      <w:tr w:rsidR="000646F8" w:rsidRPr="007F4CC8" w14:paraId="79FE9B93" w14:textId="77777777" w:rsidTr="00155C96">
        <w:trPr>
          <w:trHeight w:val="841"/>
        </w:trPr>
        <w:tc>
          <w:tcPr>
            <w:tcW w:w="1555" w:type="dxa"/>
          </w:tcPr>
          <w:p w14:paraId="2362CC1C" w14:textId="77777777" w:rsidR="000646F8" w:rsidRPr="007F4CC8" w:rsidRDefault="000646F8" w:rsidP="00155C96">
            <w:pPr>
              <w:pStyle w:val="Applicationdirecte"/>
              <w:spacing w:before="0"/>
              <w:rPr>
                <w:highlight w:val="yellow"/>
              </w:rPr>
            </w:pPr>
            <w:r>
              <w:t>α</w:t>
            </w:r>
          </w:p>
        </w:tc>
        <w:tc>
          <w:tcPr>
            <w:tcW w:w="7483" w:type="dxa"/>
          </w:tcPr>
          <w:p w14:paraId="203D229E" w14:textId="240581FA" w:rsidR="000646F8" w:rsidRPr="00DC58CE" w:rsidRDefault="000646F8" w:rsidP="00155C96">
            <w:pPr>
              <w:pStyle w:val="Applicationdirecte"/>
              <w:spacing w:before="0"/>
              <w:rPr>
                <w:b/>
              </w:rPr>
            </w:pPr>
            <w:r>
              <w:rPr>
                <w:b/>
              </w:rPr>
              <w:t>Εύρος PD</w:t>
            </w:r>
          </w:p>
          <w:p w14:paraId="6465D612"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Πρόκειται για σταθερό εύρος PD που δεν τροποποιείται.</w:t>
            </w:r>
          </w:p>
          <w:p w14:paraId="31D2661A" w14:textId="77777777" w:rsidR="000646F8" w:rsidRPr="007F4CC8" w:rsidRDefault="000646F8" w:rsidP="00155C96">
            <w:pPr>
              <w:pStyle w:val="Fait"/>
              <w:spacing w:before="0" w:after="120"/>
            </w:pPr>
            <w:r>
              <w:t>Σε περίπτωση που τα δεδομένα σχετικά με τα ανοίγματα σε αθέτηση σύμφωνα με το άρθρο 178 του ΚΚΑ αναλύονται περαιτέρω σύμφωνα με τους πιθανούς ορισμούς για τις κατηγορίες ανοιγμάτων σε αθέτηση, οι ορισμοί και τα ποσά για τις κατηγορίες ανοιγμάτων σε αθέτηση εξηγούνται σε συνοδευτικό λεκτικό.</w:t>
            </w:r>
          </w:p>
          <w:p w14:paraId="6FA3CD0F" w14:textId="77777777" w:rsidR="000646F8" w:rsidRPr="007F4CC8" w:rsidRDefault="000646F8" w:rsidP="00155C96">
            <w:pPr>
              <w:pStyle w:val="Fait"/>
              <w:spacing w:before="0" w:after="120"/>
            </w:pPr>
            <w:r>
              <w:t>Τα ανοίγματα κατατάσσονται στο ενδεδειγμένο κλιμάκιο του προκαθορισμένου εύρους PD με βάση την PD που έχει εκτιμηθεί για κάθε οφειλέτη που έχει καταταχθεί στη συγκεκριμένη κατηγορία ανοιγμάτων (χωρίς να λαμβάνονται υπόψη τυχόν αποτελέσματα υποκατάστασης λόγω μείωσης του πιστωτικού κινδύνου). Όλα τα ανοίγματα σε αθέτηση περιλαμβάνονται στο κλιμάκιο που αντιπροσωπεύει PD 100 %.</w:t>
            </w:r>
          </w:p>
        </w:tc>
      </w:tr>
      <w:tr w:rsidR="000646F8" w:rsidRPr="007F4CC8" w14:paraId="15394B7C" w14:textId="77777777" w:rsidTr="00155C96">
        <w:trPr>
          <w:trHeight w:val="1320"/>
        </w:trPr>
        <w:tc>
          <w:tcPr>
            <w:tcW w:w="1555" w:type="dxa"/>
          </w:tcPr>
          <w:p w14:paraId="37A36298" w14:textId="77777777" w:rsidR="000646F8" w:rsidRPr="007F4CC8" w:rsidRDefault="000646F8" w:rsidP="00155C96">
            <w:pPr>
              <w:pStyle w:val="Applicationdirecte"/>
              <w:spacing w:before="0"/>
            </w:pPr>
            <w:r>
              <w:t>β</w:t>
            </w:r>
          </w:p>
          <w:p w14:paraId="120A355E" w14:textId="77777777" w:rsidR="000646F8" w:rsidRPr="007F4CC8" w:rsidRDefault="000646F8" w:rsidP="00155C96">
            <w:pPr>
              <w:pStyle w:val="Applicationdirecte"/>
              <w:spacing w:before="0"/>
              <w:rPr>
                <w:highlight w:val="yellow"/>
              </w:rPr>
            </w:pPr>
          </w:p>
        </w:tc>
        <w:tc>
          <w:tcPr>
            <w:tcW w:w="7483" w:type="dxa"/>
          </w:tcPr>
          <w:p w14:paraId="2CAE09F4" w14:textId="0915112F" w:rsidR="000646F8" w:rsidRPr="00DC58CE" w:rsidRDefault="000646F8" w:rsidP="00155C96">
            <w:pPr>
              <w:pStyle w:val="Fait"/>
              <w:spacing w:before="0" w:after="120"/>
              <w:rPr>
                <w:b/>
              </w:rPr>
            </w:pPr>
            <w:r>
              <w:rPr>
                <w:b/>
              </w:rPr>
              <w:t>Ανοίγματα εντός ισολογισμού</w:t>
            </w:r>
          </w:p>
          <w:p w14:paraId="2BC08EF6" w14:textId="77777777" w:rsidR="000646F8" w:rsidRPr="007F4CC8" w:rsidRDefault="000646F8" w:rsidP="00155C96">
            <w:pPr>
              <w:pStyle w:val="Fait"/>
              <w:spacing w:before="0" w:after="120"/>
            </w:pPr>
            <w:r>
              <w:t>Αξία ανοιγμάτων που υπολογίζεται σύμφωνα με το άρθρο 166 παράγραφοι 1 έως 7 του ΚΚΑ χωρίς να λαμβάνονται υπόψη τυχόν προσαρμογές του πιστωτικού κινδύνου και τυχόν συντελεστές μετατροπής.</w:t>
            </w:r>
          </w:p>
        </w:tc>
      </w:tr>
      <w:tr w:rsidR="000646F8" w:rsidRPr="007F4CC8" w14:paraId="05F1583A" w14:textId="77777777" w:rsidTr="00155C96">
        <w:trPr>
          <w:trHeight w:val="316"/>
        </w:trPr>
        <w:tc>
          <w:tcPr>
            <w:tcW w:w="1555" w:type="dxa"/>
          </w:tcPr>
          <w:p w14:paraId="52119EE6" w14:textId="77777777" w:rsidR="000646F8" w:rsidRPr="007F4CC8" w:rsidRDefault="000646F8" w:rsidP="00155C96">
            <w:pPr>
              <w:autoSpaceDE w:val="0"/>
              <w:autoSpaceDN w:val="0"/>
              <w:adjustRightInd w:val="0"/>
              <w:spacing w:after="120"/>
              <w:rPr>
                <w:rFonts w:ascii="Times New Roman" w:hAnsi="Times New Roman" w:cs="Times New Roman"/>
                <w:color w:val="000000"/>
                <w:sz w:val="24"/>
                <w:highlight w:val="yellow"/>
              </w:rPr>
            </w:pPr>
            <w:r>
              <w:rPr>
                <w:rFonts w:ascii="Times New Roman" w:hAnsi="Times New Roman"/>
                <w:sz w:val="24"/>
              </w:rPr>
              <w:t>γ</w:t>
            </w:r>
          </w:p>
        </w:tc>
        <w:tc>
          <w:tcPr>
            <w:tcW w:w="7483" w:type="dxa"/>
          </w:tcPr>
          <w:p w14:paraId="0909C901" w14:textId="13D3608F" w:rsidR="000646F8" w:rsidRPr="00DC58CE"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Ανοίγματα εκτός ισολογισμού πριν από τους συντελεστές μετατροπής (CCF)</w:t>
            </w:r>
          </w:p>
          <w:p w14:paraId="5770F0F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Αξία ανοιγμάτων σύμφωνα με το άρθρο 166 παράγραφοι 1 έως 7 του ΚΚΑ, χωρίς να λαμβάνονται υπόψη τυχόν προσαρμογές του πιστωτικού κινδύνου και τυχόν συντελεστές μετατροπής, ούτε εσωτερικές εκτιμήσεις ή συντελεστές μετατροπής που καθορίζονται στο άρθρο 166 παράγραφος 8 του ΚΚΑ, ή τυχόν ποσοστά που καθορίζονται στο άρθρο 166 παράγραφος 10 του ΚΚΑ</w:t>
            </w:r>
          </w:p>
          <w:p w14:paraId="22D9507C"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lastRenderedPageBreak/>
              <w:t>Τα ανοίγματα εκτός ισολογισμού περιλαμβάνουν όλα τα ποσά δέσμευσης που δεν έχουν αναληφθεί και όλα τα στοιχεία εκτός ισολογισμού, όπως παρατίθενται στο παράρτημα Ι του ΚΚΑ.</w:t>
            </w:r>
          </w:p>
        </w:tc>
      </w:tr>
      <w:tr w:rsidR="000646F8" w:rsidRPr="007F4CC8" w14:paraId="5E38209E" w14:textId="77777777" w:rsidTr="00155C96">
        <w:trPr>
          <w:trHeight w:val="316"/>
        </w:trPr>
        <w:tc>
          <w:tcPr>
            <w:tcW w:w="1555" w:type="dxa"/>
          </w:tcPr>
          <w:p w14:paraId="16D25EDF"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lastRenderedPageBreak/>
              <w:t>δ</w:t>
            </w:r>
          </w:p>
        </w:tc>
        <w:tc>
          <w:tcPr>
            <w:tcW w:w="7483" w:type="dxa"/>
          </w:tcPr>
          <w:p w14:paraId="1F8E5486" w14:textId="42D232D4" w:rsidR="000646F8" w:rsidRPr="00DC58CE"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Σταθμισμένοι ως προς το άνοιγμα μέσοι συντελεστές πιστωτικής μετατροπής</w:t>
            </w:r>
          </w:p>
          <w:p w14:paraId="324D6568"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Για όλα τα ανοίγματα που περιλαμβάνονται σε κάθε κλιμάκιο της προκαθορισμένης κλίμακας PD, ο μέσος συντελεστής μετατροπής που χρησιμοποιούν τα ιδρύματα για τον υπολογισμό των ποσών των σταθμισμένων ως προς τον κίνδυνο ανοιγμάτων, σταθμισμένος ως προς το άνοιγμα εκτός ισολογισμού πριν από τους συντελεστές μετατροπής όπως αναφέρεται στη στήλη γ του παρόντος υποδείγματος.</w:t>
            </w:r>
          </w:p>
        </w:tc>
      </w:tr>
      <w:tr w:rsidR="000646F8" w:rsidRPr="007F4CC8" w14:paraId="5A58EC34" w14:textId="77777777" w:rsidTr="00155C96">
        <w:trPr>
          <w:trHeight w:val="316"/>
        </w:trPr>
        <w:tc>
          <w:tcPr>
            <w:tcW w:w="1555" w:type="dxa"/>
          </w:tcPr>
          <w:p w14:paraId="2A48456F"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ε</w:t>
            </w:r>
          </w:p>
        </w:tc>
        <w:tc>
          <w:tcPr>
            <w:tcW w:w="7483" w:type="dxa"/>
          </w:tcPr>
          <w:p w14:paraId="319C8CB7" w14:textId="25418F7C" w:rsidR="000646F8" w:rsidRPr="004B15A9" w:rsidRDefault="000646F8" w:rsidP="00155C96">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Αξία ανοίγματος μετά τους συντελεστές πιστωτικής μετατροπής και μετά τη μείωση του πιστωτικού κινδύνου</w:t>
            </w:r>
          </w:p>
          <w:p w14:paraId="5DCF16B4" w14:textId="77777777" w:rsidR="000646F8" w:rsidRPr="007F4CC8" w:rsidRDefault="000646F8" w:rsidP="00155C96">
            <w:pPr>
              <w:autoSpaceDE w:val="0"/>
              <w:autoSpaceDN w:val="0"/>
              <w:adjustRightInd w:val="0"/>
              <w:spacing w:after="120"/>
              <w:rPr>
                <w:rFonts w:ascii="Times New Roman" w:hAnsi="Times New Roman" w:cs="Times New Roman"/>
                <w:sz w:val="24"/>
              </w:rPr>
            </w:pPr>
            <w:r>
              <w:rPr>
                <w:rFonts w:ascii="Times New Roman" w:hAnsi="Times New Roman"/>
                <w:sz w:val="24"/>
              </w:rPr>
              <w:t xml:space="preserve">Αξία ανοίγματος σύμφωνα με το άρθρο 166 του ΚΚΑ. </w:t>
            </w:r>
          </w:p>
          <w:p w14:paraId="6CA6E981" w14:textId="77777777" w:rsidR="000646F8" w:rsidRPr="007F4CC8" w:rsidRDefault="000646F8" w:rsidP="00155C96">
            <w:pPr>
              <w:autoSpaceDE w:val="0"/>
              <w:autoSpaceDN w:val="0"/>
              <w:adjustRightInd w:val="0"/>
              <w:spacing w:after="120"/>
              <w:rPr>
                <w:rFonts w:ascii="Times New Roman" w:hAnsi="Times New Roman" w:cs="Times New Roman"/>
                <w:sz w:val="24"/>
                <w:highlight w:val="yellow"/>
              </w:rPr>
            </w:pPr>
            <w:r>
              <w:rPr>
                <w:rFonts w:ascii="Times New Roman" w:hAnsi="Times New Roman"/>
                <w:sz w:val="24"/>
              </w:rPr>
              <w:t>Η συγκεκριμένη στήλη περιλαμβάνει το άθροισμα της αξίας των ανοιγμάτων εντός ισολογισμού και των ανοιγμάτων εκτός ισολογισμού μετά τους συντελεστές μετατροπής σύμφωνα με το άρθρο 166 παράγραφοι 8 έως 10 του ΚΚΑ.</w:t>
            </w:r>
          </w:p>
        </w:tc>
      </w:tr>
      <w:tr w:rsidR="000646F8" w:rsidRPr="007F4CC8" w14:paraId="4E924AB8" w14:textId="77777777" w:rsidTr="00155C96">
        <w:trPr>
          <w:trHeight w:val="695"/>
        </w:trPr>
        <w:tc>
          <w:tcPr>
            <w:tcW w:w="1555" w:type="dxa"/>
          </w:tcPr>
          <w:p w14:paraId="206A67ED"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στ</w:t>
            </w:r>
          </w:p>
        </w:tc>
        <w:tc>
          <w:tcPr>
            <w:tcW w:w="7483" w:type="dxa"/>
          </w:tcPr>
          <w:p w14:paraId="2D21AB31" w14:textId="370CC9A2" w:rsidR="000646F8" w:rsidRPr="004B15A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Μέση σταθμισμένη ως προς το άνοιγμα PD (%)</w:t>
            </w:r>
          </w:p>
          <w:p w14:paraId="7FB14433"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Για όλα τα ανοίγματα που περιλαμβάνονται σε κάθε κλιμάκιο του προκαθορισμένου εύρους PD, η μέση εκτίμηση PD κάθε οφειλέτη, σταθμισμένη ως προς την αξία ανοίγματος μετά τους συντελεστές μετατροπής και μετά τη μείωση του πιστωτικού κινδύνου όπως αναφέρεται στη στήλη ε του παρόντος υποδείγματος.</w:t>
            </w:r>
          </w:p>
        </w:tc>
      </w:tr>
      <w:tr w:rsidR="000646F8" w:rsidRPr="007F4CC8" w14:paraId="7B688E9E" w14:textId="77777777" w:rsidTr="00155C96">
        <w:trPr>
          <w:trHeight w:val="316"/>
        </w:trPr>
        <w:tc>
          <w:tcPr>
            <w:tcW w:w="1555" w:type="dxa"/>
          </w:tcPr>
          <w:p w14:paraId="5D4947CA"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ζ</w:t>
            </w:r>
          </w:p>
        </w:tc>
        <w:tc>
          <w:tcPr>
            <w:tcW w:w="7483" w:type="dxa"/>
          </w:tcPr>
          <w:p w14:paraId="5F53ED24" w14:textId="2E8B0E64" w:rsidR="000646F8" w:rsidRPr="004B15A9" w:rsidRDefault="004B15A9" w:rsidP="00155C96">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Αριθμός οφειλετών</w:t>
            </w:r>
          </w:p>
          <w:p w14:paraId="31BD7956"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Ο αριθμός των νομικών οντοτήτων ή οφειλετών που έχουν καταταχθεί σε κάθε κλιμάκιο του προκαθορισμένου εύρους PD που έχουν διαβαθμιστεί χωριστά, ανεξαρτήτως του αριθμού των διαφόρων </w:t>
            </w:r>
            <w:proofErr w:type="spellStart"/>
            <w:r>
              <w:rPr>
                <w:rFonts w:ascii="Times New Roman" w:hAnsi="Times New Roman"/>
                <w:sz w:val="24"/>
              </w:rPr>
              <w:t>χορηγηθέντων</w:t>
            </w:r>
            <w:proofErr w:type="spellEnd"/>
            <w:r>
              <w:rPr>
                <w:rFonts w:ascii="Times New Roman" w:hAnsi="Times New Roman"/>
                <w:sz w:val="24"/>
              </w:rPr>
              <w:t xml:space="preserve"> δανείων ή ανοιγμάτων</w:t>
            </w:r>
          </w:p>
          <w:p w14:paraId="4CE4AA5D" w14:textId="77777777" w:rsidR="000646F8" w:rsidRPr="007F4CC8" w:rsidRDefault="000646F8" w:rsidP="00155C96">
            <w:pPr>
              <w:spacing w:after="120"/>
              <w:jc w:val="both"/>
              <w:rPr>
                <w:rFonts w:ascii="Times New Roman" w:hAnsi="Times New Roman" w:cs="Times New Roman"/>
                <w:b/>
                <w:sz w:val="24"/>
                <w:highlight w:val="yellow"/>
              </w:rPr>
            </w:pPr>
            <w:r>
              <w:rPr>
                <w:rFonts w:ascii="Times New Roman" w:hAnsi="Times New Roman"/>
                <w:sz w:val="24"/>
              </w:rPr>
              <w:t xml:space="preserve">Οι </w:t>
            </w:r>
            <w:proofErr w:type="spellStart"/>
            <w:r>
              <w:rPr>
                <w:rFonts w:ascii="Times New Roman" w:hAnsi="Times New Roman"/>
                <w:sz w:val="24"/>
              </w:rPr>
              <w:t>συνοφειλέτες</w:t>
            </w:r>
            <w:proofErr w:type="spellEnd"/>
            <w:r>
              <w:rPr>
                <w:rFonts w:ascii="Times New Roman" w:hAnsi="Times New Roman"/>
                <w:sz w:val="24"/>
              </w:rPr>
              <w:t xml:space="preserve"> αντιμετωπίζονται με τον ίδιο τρόπο όπως για τους σκοπούς της βαθμονόμησης της PD. Εάν διαφορετικά ανοίγματα προς τον ίδιο οφειλέτη έχουν διαβαθμιστεί χωριστά, </w:t>
            </w:r>
            <w:proofErr w:type="spellStart"/>
            <w:r>
              <w:rPr>
                <w:rFonts w:ascii="Times New Roman" w:hAnsi="Times New Roman"/>
                <w:sz w:val="24"/>
              </w:rPr>
              <w:t>προσμετρώνται</w:t>
            </w:r>
            <w:proofErr w:type="spellEnd"/>
            <w:r>
              <w:rPr>
                <w:rFonts w:ascii="Times New Roman" w:hAnsi="Times New Roman"/>
                <w:sz w:val="24"/>
              </w:rPr>
              <w:t xml:space="preserve"> χωριστά. Τέτοια κατάσταση μπορεί να λάβει χώρα εντός της κατηγορίας του ανοίγματος λιανικής τραπεζικής εάν ο ορισμός της αθέτησης εφαρμόζεται στο επίπεδο της ατομικής πιστωτικής διευκόλυνσης σύμφωνα με το άρθρο 178 παράγραφος 1 τελευταία περίοδος του ΚΚΑ, ή εάν ξεχωριστά ανοίγματα στον ίδιο οφειλέτη κατανέμονται σε διαφορετικές βαθμίδες οφειλέτη σύμφωνα με το άρθρο 172 παράγραφος 1 στοιχείο ε) δεύτερη περίοδος του ΚΚΑ σε άλλες κατηγορίες έκθεσης.</w:t>
            </w:r>
          </w:p>
        </w:tc>
      </w:tr>
      <w:tr w:rsidR="000646F8" w:rsidRPr="007F4CC8" w14:paraId="01C6B3D8" w14:textId="77777777" w:rsidTr="00155C96">
        <w:trPr>
          <w:trHeight w:val="695"/>
        </w:trPr>
        <w:tc>
          <w:tcPr>
            <w:tcW w:w="1555" w:type="dxa"/>
          </w:tcPr>
          <w:p w14:paraId="7534459F"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η</w:t>
            </w:r>
          </w:p>
        </w:tc>
        <w:tc>
          <w:tcPr>
            <w:tcW w:w="7483" w:type="dxa"/>
          </w:tcPr>
          <w:p w14:paraId="715FD946" w14:textId="16C95439" w:rsidR="000646F8" w:rsidRPr="004B15A9" w:rsidRDefault="000646F8" w:rsidP="00155C96">
            <w:pPr>
              <w:pStyle w:val="Fait"/>
              <w:spacing w:before="0" w:after="120"/>
              <w:rPr>
                <w:b/>
              </w:rPr>
            </w:pPr>
            <w:r>
              <w:rPr>
                <w:b/>
              </w:rPr>
              <w:t>Σταθμισμένη ως προς το άνοιγμα μέση LGD (%)</w:t>
            </w:r>
          </w:p>
          <w:p w14:paraId="051F3DA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Για όλα τα ανοίγματα που περιλαμβάνονται σε κάθε κλιμάκιο του προκαθορισμένου εύρους PD, ο μέσος όρος των εκτιμήσεων LGD για κάθε άνοιγμα, σταθμισμένος ως προς την αξία ανοίγματος μετά τους συντελεστές </w:t>
            </w:r>
            <w:r>
              <w:rPr>
                <w:rFonts w:ascii="Times New Roman" w:hAnsi="Times New Roman"/>
                <w:sz w:val="24"/>
              </w:rPr>
              <w:lastRenderedPageBreak/>
              <w:t>μετατροπής και μετά τη μείωση του πιστωτικού κινδύνου όπως αναφέρεται στη στήλη ε του παρόντος υποδείγματος.</w:t>
            </w:r>
          </w:p>
          <w:p w14:paraId="1A8D06D0"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Η δημοσιοποιούμενη LGD αντιστοιχεί στην τελική εκτίμηση LGD που χρησιμοποιήθηκε για τον υπολογισμό των σταθμισμένων ως προς τον κίνδυνο ποσών αφού είχαν ληφθεί υπόψη τυχόν αποτελέσματα της μείωσης του πιστωτικού κινδύνου και συνθήκες οικονομικής ύφεσης κατά περίπτωση. Για ανοίγματα λιανικής τραπεζικής που εξασφαλίζονται με ακίνητη περιουσία, η δημοσιοποιούμενη LGD λαμβάνει υπόψη τα κατώτατα όρια που ορίζονται στο άρθρο 164 παράγραφος 4 του ΚΚΑ.</w:t>
            </w:r>
          </w:p>
          <w:p w14:paraId="2F4B168E"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Στην περίπτωση ανοιγμάτων που υπόκεινται σε αντιμετώπιση αμοιβαίας αθέτησης, η δημοσιοποιούμενη ζημία λόγω αθέτησης αντιστοιχεί σε εκείνη που επιλέγεται σύμφωνα με το άρθρο 161 παράγραφος 4 του ΚΚΑ.</w:t>
            </w:r>
          </w:p>
          <w:p w14:paraId="6EAD19E1" w14:textId="77777777" w:rsidR="000646F8" w:rsidRPr="007F4CC8" w:rsidRDefault="000646F8" w:rsidP="00155C96">
            <w:pPr>
              <w:spacing w:after="120"/>
              <w:jc w:val="both"/>
              <w:rPr>
                <w:rFonts w:ascii="Times New Roman" w:hAnsi="Times New Roman" w:cs="Times New Roman"/>
                <w:sz w:val="24"/>
                <w:highlight w:val="yellow"/>
              </w:rPr>
            </w:pPr>
            <w:r>
              <w:rPr>
                <w:rFonts w:ascii="Times New Roman" w:hAnsi="Times New Roman"/>
                <w:sz w:val="24"/>
              </w:rPr>
              <w:t>Για τα ανοίγματα σε αθέτηση σύμφωνα με την προσέγγιση A-IRB, λαμβάνονται υπόψη οι διατάξεις του άρθρου 181 παράγραφος 1 στοιχείο η) του ΚΚΑ. Η δημοσιοποιούμενη LGD αντιστοιχεί στην εκτίμηση της LGD σε αθέτηση σύμφωνα με τις ισχύουσες μεθοδολογίες εκτίμησης.</w:t>
            </w:r>
          </w:p>
        </w:tc>
      </w:tr>
      <w:tr w:rsidR="000646F8" w:rsidRPr="007F4CC8" w14:paraId="28DA65DE" w14:textId="77777777" w:rsidTr="00155C96">
        <w:trPr>
          <w:trHeight w:val="695"/>
        </w:trPr>
        <w:tc>
          <w:tcPr>
            <w:tcW w:w="1555" w:type="dxa"/>
          </w:tcPr>
          <w:p w14:paraId="3EEE168C"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p>
          <w:p w14:paraId="4EE3D1BA"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θ</w:t>
            </w:r>
          </w:p>
        </w:tc>
        <w:tc>
          <w:tcPr>
            <w:tcW w:w="7483" w:type="dxa"/>
          </w:tcPr>
          <w:p w14:paraId="14F1A763" w14:textId="2F788C74" w:rsidR="000646F8" w:rsidRPr="004B15A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Σταθμισμένη ως προς το άνοιγμα μέση ληκτότητα (έτη)</w:t>
            </w:r>
          </w:p>
          <w:p w14:paraId="15AF3A23"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Για όλα τα ανοίγματα που περιλαμβάνονται σε κάθε κλιμάκιο του προκαθορισμένου εύρους PD, η μέση ληκτότητα κάθε ανοίγματος, σταθμισμένη ως προς την αξία ανοίγματος μετά τους συντελεστές μετατροπής όπως αναφέρεται στη στήλη ε του παρόντος υποδείγματος.</w:t>
            </w:r>
          </w:p>
          <w:p w14:paraId="7E561AE4" w14:textId="77777777" w:rsidR="000646F8" w:rsidRPr="007F4CC8" w:rsidRDefault="000646F8" w:rsidP="00155C96">
            <w:pPr>
              <w:spacing w:after="120"/>
              <w:rPr>
                <w:rFonts w:ascii="Times New Roman" w:hAnsi="Times New Roman" w:cs="Times New Roman"/>
                <w:sz w:val="24"/>
              </w:rPr>
            </w:pPr>
            <w:r>
              <w:rPr>
                <w:rFonts w:ascii="Times New Roman" w:hAnsi="Times New Roman"/>
                <w:sz w:val="24"/>
              </w:rPr>
              <w:t xml:space="preserve">Η δημοσιοποιούμενη αξία της ληκτότητας αντικατοπτρίζει το άρθρο 162 του ΚΚΑ. </w:t>
            </w:r>
          </w:p>
          <w:p w14:paraId="48529649" w14:textId="77777777" w:rsidR="000646F8" w:rsidRPr="007F4CC8" w:rsidRDefault="000646F8" w:rsidP="00155C96">
            <w:pPr>
              <w:spacing w:after="120"/>
              <w:rPr>
                <w:rFonts w:ascii="Times New Roman" w:hAnsi="Times New Roman" w:cs="Times New Roman"/>
                <w:sz w:val="24"/>
              </w:rPr>
            </w:pPr>
            <w:r>
              <w:rPr>
                <w:rFonts w:ascii="Times New Roman" w:hAnsi="Times New Roman"/>
                <w:sz w:val="24"/>
              </w:rPr>
              <w:t>Η μέση ληκτότητα δημοσιοποιείται σε έτη.</w:t>
            </w:r>
          </w:p>
          <w:p w14:paraId="235C594B"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 xml:space="preserve">Δεν δημοσιοποιούνται τα συγκεκριμένα δεδομένα για τις αξίες ανοίγματος των οποίων η ληκτότητα δεν αποτελεί στοιχείο του υπολογισμού των </w:t>
            </w:r>
            <w:r>
              <w:rPr>
                <w:rStyle w:val="InstructionsTabelleText"/>
                <w:rFonts w:ascii="Times New Roman" w:hAnsi="Times New Roman"/>
                <w:sz w:val="24"/>
              </w:rPr>
              <w:t>σταθμισμένων ως προς τον κίνδυνο ποσών ανοιγμάτων</w:t>
            </w:r>
            <w:r>
              <w:rPr>
                <w:rFonts w:ascii="Times New Roman" w:hAnsi="Times New Roman"/>
                <w:sz w:val="24"/>
              </w:rPr>
              <w:t xml:space="preserve"> σύμφωνα με το τρίτο μέρος τίτλος II κεφάλαιο 3 του ΚΚΑ. Αυτό σημαίνει ότι η συγκεκριμένη στήλη δεν συμπληρώνεται για την κατηγορία ανοιγμάτων «λιανική τραπεζική».</w:t>
            </w:r>
          </w:p>
        </w:tc>
      </w:tr>
      <w:tr w:rsidR="000646F8" w:rsidRPr="007F4CC8" w14:paraId="2AC15C02" w14:textId="77777777" w:rsidTr="00155C96">
        <w:trPr>
          <w:trHeight w:val="695"/>
        </w:trPr>
        <w:tc>
          <w:tcPr>
            <w:tcW w:w="1555" w:type="dxa"/>
          </w:tcPr>
          <w:p w14:paraId="5D82C466" w14:textId="77777777" w:rsidR="000646F8" w:rsidRPr="007F4CC8" w:rsidDel="00F079B2"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ι</w:t>
            </w:r>
          </w:p>
        </w:tc>
        <w:tc>
          <w:tcPr>
            <w:tcW w:w="7483" w:type="dxa"/>
          </w:tcPr>
          <w:p w14:paraId="7CB55338" w14:textId="501B7367" w:rsidR="000646F8" w:rsidRPr="004B15A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Ποσό σταθμισμένου ως προς τον κίνδυνο ανοίγματος μετά τους συντελεστές στήριξης</w:t>
            </w:r>
          </w:p>
          <w:p w14:paraId="53468733"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Για τα ανοίγματα έναντι κεντρικών κυβερνήσεων και κεντρικών τραπεζών, ιδρυμάτων και εταιρειών, το ποσό του σταθμισμένου ως προς τον κίνδυνο ανοίγματος υπολογίζεται σύμφωνα με το άρθρο 153 παράγραφοι 1 έως 4 του ΚΚΑ· για τα ανοίγματα λιανικής τραπεζικής, το ποσό του σταθμισμένου ως προς τον κίνδυνο ανοίγματος υπολογίζεται σύμφωνα με το άρθρο 154 του ΚΚΑ.</w:t>
            </w:r>
          </w:p>
          <w:p w14:paraId="53BD931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Λαμβάνονται υπόψη οι συντελεστές στήριξης των ΜΜΕ και των υποδομών σύμφωνα με τα άρθρα 501 και 501α του ΚΚΑ. </w:t>
            </w:r>
          </w:p>
        </w:tc>
      </w:tr>
      <w:tr w:rsidR="000646F8" w:rsidRPr="007F4CC8" w14:paraId="148722DE" w14:textId="77777777" w:rsidTr="00155C96">
        <w:trPr>
          <w:trHeight w:val="695"/>
        </w:trPr>
        <w:tc>
          <w:tcPr>
            <w:tcW w:w="1555" w:type="dxa"/>
          </w:tcPr>
          <w:p w14:paraId="56F39377"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proofErr w:type="spellStart"/>
            <w:r>
              <w:rPr>
                <w:rFonts w:ascii="Times New Roman" w:hAnsi="Times New Roman"/>
                <w:sz w:val="24"/>
              </w:rPr>
              <w:t>ια</w:t>
            </w:r>
            <w:proofErr w:type="spellEnd"/>
          </w:p>
        </w:tc>
        <w:tc>
          <w:tcPr>
            <w:tcW w:w="7483" w:type="dxa"/>
          </w:tcPr>
          <w:p w14:paraId="596D14CB" w14:textId="38D0B3C8"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b/>
                <w:sz w:val="24"/>
              </w:rPr>
              <w:t>Πυκνότητα των ποσών των σταθμισμένων ως προς τον κίνδυνο ανοιγμάτων</w:t>
            </w:r>
          </w:p>
          <w:p w14:paraId="48C3A469" w14:textId="77777777" w:rsidR="000646F8" w:rsidRPr="007F4CC8" w:rsidRDefault="000646F8" w:rsidP="00155C96">
            <w:pPr>
              <w:autoSpaceDE w:val="0"/>
              <w:autoSpaceDN w:val="0"/>
              <w:adjustRightInd w:val="0"/>
              <w:spacing w:after="120"/>
              <w:jc w:val="both"/>
              <w:rPr>
                <w:rFonts w:ascii="Times New Roman" w:hAnsi="Times New Roman" w:cs="Times New Roman"/>
                <w:b/>
                <w:sz w:val="24"/>
                <w:highlight w:val="yellow"/>
              </w:rPr>
            </w:pPr>
            <w:r>
              <w:rPr>
                <w:rFonts w:ascii="Times New Roman" w:hAnsi="Times New Roman"/>
                <w:sz w:val="24"/>
              </w:rPr>
              <w:lastRenderedPageBreak/>
              <w:t>Αναλογία μεταξύ του αθροίσματος των ποσών των σταθμισμένων ως προς τον κίνδυνο ανοιγμάτων μετά την υποστήριξη παραγόντων όπως στη στήλη ι του παρόντος υποδείγματος και της αξίας ανοίγματος όπως στη στήλη ε του παρόντος υποδείγματος</w:t>
            </w:r>
          </w:p>
        </w:tc>
      </w:tr>
      <w:tr w:rsidR="000646F8" w:rsidRPr="007F4CC8" w14:paraId="48A80F30" w14:textId="77777777" w:rsidTr="00155C96">
        <w:trPr>
          <w:trHeight w:val="695"/>
        </w:trPr>
        <w:tc>
          <w:tcPr>
            <w:tcW w:w="1555" w:type="dxa"/>
          </w:tcPr>
          <w:p w14:paraId="1F516682"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proofErr w:type="spellStart"/>
            <w:r>
              <w:rPr>
                <w:rFonts w:ascii="Times New Roman" w:hAnsi="Times New Roman"/>
                <w:sz w:val="24"/>
              </w:rPr>
              <w:lastRenderedPageBreak/>
              <w:t>ιβ</w:t>
            </w:r>
            <w:proofErr w:type="spellEnd"/>
          </w:p>
        </w:tc>
        <w:tc>
          <w:tcPr>
            <w:tcW w:w="7483" w:type="dxa"/>
          </w:tcPr>
          <w:p w14:paraId="10D64420" w14:textId="77777777" w:rsidR="000646F8" w:rsidRPr="004B15A9"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Ποσό αναμενόμενης ζημίας</w:t>
            </w:r>
          </w:p>
          <w:p w14:paraId="07002A43" w14:textId="77777777" w:rsidR="000646F8" w:rsidRPr="007F4CC8" w:rsidRDefault="000646F8" w:rsidP="00155C96">
            <w:pPr>
              <w:autoSpaceDE w:val="0"/>
              <w:autoSpaceDN w:val="0"/>
              <w:adjustRightInd w:val="0"/>
              <w:spacing w:after="120"/>
              <w:rPr>
                <w:rFonts w:ascii="Times New Roman" w:hAnsi="Times New Roman" w:cs="Times New Roman"/>
                <w:sz w:val="24"/>
              </w:rPr>
            </w:pPr>
            <w:r>
              <w:rPr>
                <w:rFonts w:ascii="Times New Roman" w:hAnsi="Times New Roman"/>
                <w:sz w:val="24"/>
              </w:rPr>
              <w:t>Το ποσό αναμενόμενης ζημίας υπολογίζεται σύμφωνα με το άρθρο 158 του ΚΚΑ</w:t>
            </w:r>
          </w:p>
          <w:p w14:paraId="2C620D61" w14:textId="77777777" w:rsidR="000646F8" w:rsidRPr="007F4CC8" w:rsidRDefault="000646F8" w:rsidP="00155C96">
            <w:pPr>
              <w:autoSpaceDE w:val="0"/>
              <w:autoSpaceDN w:val="0"/>
              <w:adjustRightInd w:val="0"/>
              <w:spacing w:after="120"/>
              <w:rPr>
                <w:rFonts w:ascii="Times New Roman" w:hAnsi="Times New Roman" w:cs="Times New Roman"/>
                <w:b/>
                <w:sz w:val="24"/>
                <w:highlight w:val="yellow"/>
              </w:rPr>
            </w:pPr>
            <w:r>
              <w:rPr>
                <w:rFonts w:ascii="Times New Roman" w:hAnsi="Times New Roman"/>
                <w:sz w:val="24"/>
              </w:rPr>
              <w:t>Το προς δημοσιοποίηση ποσό της αναμενόμενης ζημίας βασίζεται στις παραμέτρους κινδύνου που χρησιμοποιούνται πραγματικά στην κλίμακα εσωτερικών διαβαθμίσεων που έχει εγκριθεί από την αντίστοιχη αρμόδια αρχή.</w:t>
            </w:r>
          </w:p>
        </w:tc>
      </w:tr>
      <w:tr w:rsidR="000646F8" w:rsidRPr="007F4CC8" w14:paraId="32CD3BD6" w14:textId="77777777" w:rsidTr="00155C96">
        <w:trPr>
          <w:trHeight w:val="695"/>
        </w:trPr>
        <w:tc>
          <w:tcPr>
            <w:tcW w:w="1555" w:type="dxa"/>
          </w:tcPr>
          <w:p w14:paraId="725B932E"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proofErr w:type="spellStart"/>
            <w:r>
              <w:rPr>
                <w:rFonts w:ascii="Times New Roman" w:hAnsi="Times New Roman"/>
                <w:sz w:val="24"/>
              </w:rPr>
              <w:t>ιγ</w:t>
            </w:r>
            <w:proofErr w:type="spellEnd"/>
          </w:p>
        </w:tc>
        <w:tc>
          <w:tcPr>
            <w:tcW w:w="7483" w:type="dxa"/>
          </w:tcPr>
          <w:p w14:paraId="3E2A3762" w14:textId="4FD64447" w:rsidR="000646F8" w:rsidRPr="004B15A9"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Προσαρμογές αξίας και προβλέψεις</w:t>
            </w:r>
          </w:p>
          <w:p w14:paraId="749B8530" w14:textId="6C875AC9"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Ειδικές και γενικές προσαρμογές πιστωτικού κινδύνου σύμφωνα με τον κατ’ εξουσιοδότηση κανονισμό (ΕΕ) αριθ. 183/2014 της Επιτροπής</w:t>
            </w:r>
            <w:r>
              <w:rPr>
                <w:rStyle w:val="FootnoteReference"/>
              </w:rPr>
              <w:footnoteReference w:id="39"/>
            </w:r>
            <w:r>
              <w:rPr>
                <w:rFonts w:ascii="Times New Roman" w:hAnsi="Times New Roman"/>
                <w:sz w:val="24"/>
              </w:rPr>
              <w:t>, πρόσθετες προσαρμογές αξίας σύμφωνα με τα άρθρα 34 και 110 του ΚΚΑ, καθώς και λοιπές μειώσεις ιδίων κεφαλαίων που σχετίζονται με τα ανοίγματα που έχουν καταταχθεί σε κάθε κλιμάκιο του προκαθορισμένου εύρους PD</w:t>
            </w:r>
          </w:p>
          <w:p w14:paraId="0D51736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Οι εν λόγω προσαρμογές αξίας και προβλέψεις είναι εκείνες που λαμβάνονται υπόψη για την εφαρμογή του άρθρου 159 του ΚΚΑ. </w:t>
            </w:r>
          </w:p>
          <w:p w14:paraId="08C61982" w14:textId="77777777" w:rsidR="000646F8" w:rsidRPr="007F4CC8"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Οι γενικές προβλέψεις δημοσιοποιούνται με καταλογισμό του ποσού αναλογικά – σύμφωνα με την αναμενόμενη ζημία των διαφόρων βαθμίδων οφειλέτη.</w:t>
            </w:r>
          </w:p>
        </w:tc>
      </w:tr>
    </w:tbl>
    <w:p w14:paraId="067D4FA5" w14:textId="77777777" w:rsidR="000646F8" w:rsidRPr="007F4CC8" w:rsidRDefault="000646F8" w:rsidP="000646F8">
      <w:pPr>
        <w:spacing w:after="120"/>
        <w:rPr>
          <w:rFonts w:ascii="Times New Roman" w:hAnsi="Times New Roman" w:cs="Times New Roman"/>
          <w:sz w:val="24"/>
        </w:rPr>
      </w:pPr>
    </w:p>
    <w:p w14:paraId="10652AB0" w14:textId="77777777" w:rsidR="000646F8" w:rsidRPr="007F4CC8" w:rsidRDefault="000646F8" w:rsidP="000646F8">
      <w:pPr>
        <w:spacing w:after="120"/>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646F8" w:rsidRPr="007F4CC8" w14:paraId="29826178" w14:textId="77777777" w:rsidTr="00155C96">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142348D4"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Αναφορά γραμμής</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ADAAE8"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0646F8" w:rsidRPr="007F4CC8" w14:paraId="69BBF7DA" w14:textId="77777777" w:rsidTr="00155C96">
        <w:trPr>
          <w:trHeight w:val="238"/>
        </w:trPr>
        <w:tc>
          <w:tcPr>
            <w:tcW w:w="1555" w:type="dxa"/>
            <w:vMerge/>
            <w:tcBorders>
              <w:left w:val="single" w:sz="4" w:space="0" w:color="auto"/>
              <w:right w:val="single" w:sz="4" w:space="0" w:color="auto"/>
            </w:tcBorders>
            <w:shd w:val="clear" w:color="auto" w:fill="D9D9D9" w:themeFill="background1" w:themeFillShade="D9"/>
          </w:tcPr>
          <w:p w14:paraId="09E2149C"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413D5A3F"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0646F8" w:rsidRPr="007F4CC8" w14:paraId="4AE5C990" w14:textId="77777777" w:rsidTr="00155C96">
        <w:trPr>
          <w:trHeight w:val="1601"/>
        </w:trPr>
        <w:tc>
          <w:tcPr>
            <w:tcW w:w="1555" w:type="dxa"/>
          </w:tcPr>
          <w:p w14:paraId="6B2065A5" w14:textId="77777777" w:rsidR="000646F8" w:rsidRPr="007F4CC8" w:rsidRDefault="000646F8" w:rsidP="00155C96">
            <w:pPr>
              <w:spacing w:after="120"/>
              <w:jc w:val="both"/>
              <w:rPr>
                <w:rFonts w:ascii="Times New Roman" w:hAnsi="Times New Roman" w:cs="Times New Roman"/>
                <w:b/>
                <w:sz w:val="24"/>
              </w:rPr>
            </w:pPr>
            <w:r>
              <w:rPr>
                <w:rFonts w:ascii="Times New Roman" w:hAnsi="Times New Roman"/>
                <w:b/>
                <w:sz w:val="24"/>
              </w:rPr>
              <w:t>Κατηγορία ανοίγματος Χ</w:t>
            </w:r>
          </w:p>
          <w:p w14:paraId="54E86A05"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p>
        </w:tc>
        <w:tc>
          <w:tcPr>
            <w:tcW w:w="7484" w:type="dxa"/>
          </w:tcPr>
          <w:p w14:paraId="73381E0D" w14:textId="3800EA1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Όταν τα ιδρύματα έχουν λάβει άδεια να χρησιμοποιούν δικές τους LGD και συντελεστές μετατροπής για τον υπολογισμό των ποσών των σταθμισμένων ως προς τον κίνδυνο ανοιγμάτων, δημοσιοποιούν τις πληροφορίες που απαιτούνται στο παρόν υπόδειγμα ξεχωριστά για τις κατηγορίες ανοίγματος που υπόκεινται σε αυτήν την άδεια (A-IRB). Για τις κατηγορίες ανοίγματος για τις οποίες το ίδρυμα δεν έχει άδεια να χρησιμοποιεί δικές του εκτιμήσεις της LGD και των συντελεστών μετατροπής (F-IRB), το ίδρυμα δημοσιοποιεί τις πληροφορίες όσον αφορά τα σχετικά ανοίγματα ξεχωριστά χρησιμοποιώντας το υπόδειγμα F-IRB. </w:t>
            </w:r>
          </w:p>
        </w:tc>
      </w:tr>
      <w:tr w:rsidR="000646F8" w:rsidRPr="007F4CC8" w14:paraId="136A8E66" w14:textId="77777777" w:rsidTr="00155C96">
        <w:trPr>
          <w:trHeight w:val="1124"/>
        </w:trPr>
        <w:tc>
          <w:tcPr>
            <w:tcW w:w="1555" w:type="dxa"/>
          </w:tcPr>
          <w:p w14:paraId="6C72886E"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lastRenderedPageBreak/>
              <w:t>A-IRB</w:t>
            </w:r>
          </w:p>
        </w:tc>
        <w:tc>
          <w:tcPr>
            <w:tcW w:w="7484" w:type="dxa"/>
          </w:tcPr>
          <w:p w14:paraId="00E8CC1E" w14:textId="77777777" w:rsidR="000646F8" w:rsidRPr="007F4CC8" w:rsidRDefault="000646F8" w:rsidP="00155C96">
            <w:pPr>
              <w:spacing w:after="120"/>
              <w:jc w:val="both"/>
              <w:rPr>
                <w:rFonts w:ascii="Times New Roman" w:hAnsi="Times New Roman"/>
                <w:sz w:val="24"/>
              </w:rPr>
            </w:pPr>
            <w:r>
              <w:rPr>
                <w:rFonts w:ascii="Times New Roman" w:hAnsi="Times New Roman"/>
                <w:b/>
                <w:sz w:val="24"/>
              </w:rPr>
              <w:t>Κατηγορία ανοίγματος Χ</w:t>
            </w:r>
          </w:p>
          <w:p w14:paraId="7DEB3A97" w14:textId="530D83D8"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Για κάθε κατηγορία έκθεσης που αναφέρεται στο άρθρο 147 παράγραφος 2 του ΚΚΑ, με τις εξαιρέσεις που αναφέρονται παραπάνω, τα ιδρύματα δημοσιοποιούν ξεχωριστό υπόδειγμα, με περαιτέρω ανάλυση για τις ακόλουθες κατηγορίες ανοίγματος: </w:t>
            </w:r>
          </w:p>
          <w:p w14:paraId="4433ACB1" w14:textId="44FCB5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εντός της κατηγορίας ανοίγματος «ανοίγματα έναντι επιχειρήσεων» (άρθρο 147 παράγραφος 2 στοιχείο γ) του ΚΚΑ), ανάλυση σε:</w:t>
            </w:r>
          </w:p>
          <w:p w14:paraId="0D74CEA8" w14:textId="77777777" w:rsidR="000646F8" w:rsidRPr="007F4CC8"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sz w:val="24"/>
              </w:rPr>
              <w:t>α.</w:t>
            </w:r>
            <w:r>
              <w:tab/>
            </w:r>
            <w:r>
              <w:rPr>
                <w:rFonts w:ascii="Times New Roman" w:hAnsi="Times New Roman"/>
                <w:sz w:val="24"/>
              </w:rPr>
              <w:t>ανοίγματα έναντι επιχειρήσεων – ΜΜΕ, σύμφωνα με την εσωτερική ταξινόμηση των ανοιγμάτων έναντι επιχειρήσεων με βάση τις πολιτικές διαχείρισης κινδύνων,</w:t>
            </w:r>
          </w:p>
          <w:p w14:paraId="5528BA07" w14:textId="77777777" w:rsidR="000646F8" w:rsidRPr="007F4CC8"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sz w:val="24"/>
              </w:rPr>
              <w:t>β.</w:t>
            </w:r>
            <w:r>
              <w:tab/>
            </w:r>
            <w:r>
              <w:rPr>
                <w:rFonts w:ascii="Times New Roman" w:hAnsi="Times New Roman"/>
                <w:sz w:val="24"/>
              </w:rPr>
              <w:t>ανοίγματα έναντι επιχειρήσεων – ειδική δανειοδότηση, σύμφωνα με το άρθρο 147 παράγραφος 8 του ΚΚΑ,</w:t>
            </w:r>
          </w:p>
          <w:p w14:paraId="167584D3" w14:textId="77777777" w:rsidR="000646F8" w:rsidRPr="007F4CC8"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sz w:val="24"/>
              </w:rPr>
              <w:t>γ.</w:t>
            </w:r>
            <w:r>
              <w:tab/>
            </w:r>
            <w:r>
              <w:rPr>
                <w:rFonts w:ascii="Times New Roman" w:hAnsi="Times New Roman"/>
                <w:sz w:val="24"/>
              </w:rPr>
              <w:t>ανοίγματα έναντι επιχειρήσεων – άλλα.</w:t>
            </w:r>
          </w:p>
          <w:p w14:paraId="357543CE" w14:textId="28AF4918"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εντός της κατηγορίας ανοίγματος «ανοίγματα λιανικής τραπεζικής» (άρθρο 147 παράγραφος 2 στοιχείο δ) και άρθρο 147 παράγραφος 5 του ΚΚΑ), ανάλυση σε:</w:t>
            </w:r>
          </w:p>
          <w:p w14:paraId="6EB715AB"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sz w:val="24"/>
              </w:rPr>
              <w:t>α.</w:t>
            </w:r>
            <w:r>
              <w:tab/>
            </w:r>
            <w:r>
              <w:rPr>
                <w:rFonts w:ascii="Times New Roman" w:hAnsi="Times New Roman"/>
                <w:sz w:val="24"/>
              </w:rPr>
              <w:t>Ανοίγματα λιανικής τραπεζικής – ΜΜΕ, ασφαλισμένα με εξασφαλίσεις ακινήτων (άρθρο 147 παράγραφος 2 στοιχείο δ) του ΚΚΑ σε συνδυασμό με το άρθρο 154 παράγραφοι 2 και 3 του ΚΚΑ),</w:t>
            </w:r>
          </w:p>
          <w:p w14:paraId="00C7272D"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sz w:val="24"/>
              </w:rPr>
              <w:t xml:space="preserve">β. </w:t>
            </w:r>
            <w:r>
              <w:rPr>
                <w:rFonts w:ascii="Times New Roman" w:eastAsia="Times New Roman" w:hAnsi="Times New Roman" w:cs="Times New Roman"/>
                <w:iCs/>
                <w:sz w:val="24"/>
              </w:rPr>
              <w:br/>
            </w:r>
            <w:r>
              <w:rPr>
                <w:rFonts w:ascii="Times New Roman" w:hAnsi="Times New Roman"/>
                <w:sz w:val="24"/>
              </w:rPr>
              <w:t>Ανοίγματα λιανικής τραπεζικής – ΜΜΕ άλλα,</w:t>
            </w:r>
          </w:p>
          <w:p w14:paraId="7336AC1B" w14:textId="20BA0EE9"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sz w:val="24"/>
              </w:rPr>
              <w:t>γ.</w:t>
            </w:r>
            <w:r>
              <w:tab/>
            </w:r>
            <w:r>
              <w:rPr>
                <w:rFonts w:ascii="Times New Roman" w:hAnsi="Times New Roman"/>
                <w:sz w:val="24"/>
              </w:rPr>
              <w:t>Ανοίγματα λιανικής τραπεζικής – μη ΜΜΕ, ασφαλισμένα με εξασφαλίσεις ακινήτων (άρθρο 147 παράγραφος 2 στοιχείο δ) του ΚΚΑ σε συνδυασμό με το άρθρο 154 παράγραφος 3 του ΚΚΑ),</w:t>
            </w:r>
          </w:p>
          <w:p w14:paraId="137581F2" w14:textId="51F42881"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sz w:val="24"/>
              </w:rPr>
              <w:t>δ.</w:t>
            </w:r>
            <w:r>
              <w:tab/>
            </w:r>
            <w:r>
              <w:rPr>
                <w:rFonts w:ascii="Times New Roman" w:hAnsi="Times New Roman"/>
                <w:sz w:val="24"/>
              </w:rPr>
              <w:t xml:space="preserve">Ανοίγματα λιανικής τραπεζικής – Αποδεκτά </w:t>
            </w:r>
            <w:proofErr w:type="spellStart"/>
            <w:r>
              <w:rPr>
                <w:rFonts w:ascii="Times New Roman" w:hAnsi="Times New Roman"/>
                <w:sz w:val="24"/>
              </w:rPr>
              <w:t>ανακυκλούμενα</w:t>
            </w:r>
            <w:proofErr w:type="spellEnd"/>
            <w:r>
              <w:rPr>
                <w:rFonts w:ascii="Times New Roman" w:hAnsi="Times New Roman"/>
                <w:sz w:val="24"/>
              </w:rPr>
              <w:t xml:space="preserve"> (άρθρο 147 παράγραφος 2 στοιχείο δ) του ΚΚΑ σε συνδυασμό με το άρθρο 154 παράγραφος 4 του ΚΚΑ),</w:t>
            </w:r>
          </w:p>
          <w:p w14:paraId="1E06E2C7" w14:textId="6F5BDF9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sz w:val="24"/>
              </w:rPr>
              <w:t>ε.      Ανοίγματα λιανικής τραπεζικής – μη ΜΜΕ, άλλα.</w:t>
            </w:r>
          </w:p>
          <w:p w14:paraId="0936B92C"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Η γραμμή συνολικών ανοιγμάτων περιλαμβάνεται στο τέλος κάθε ξεχωριστού υποδείγματος ανά κατηγορία έκθεσης.</w:t>
            </w:r>
          </w:p>
        </w:tc>
      </w:tr>
      <w:tr w:rsidR="000646F8" w:rsidRPr="007F4CC8" w14:paraId="52820316" w14:textId="77777777" w:rsidTr="00155C96">
        <w:trPr>
          <w:trHeight w:val="316"/>
        </w:trPr>
        <w:tc>
          <w:tcPr>
            <w:tcW w:w="1555" w:type="dxa"/>
          </w:tcPr>
          <w:p w14:paraId="79E5A87B" w14:textId="77777777" w:rsidR="000646F8" w:rsidRPr="007F4CC8" w:rsidRDefault="000646F8" w:rsidP="00155C96">
            <w:pPr>
              <w:autoSpaceDE w:val="0"/>
              <w:autoSpaceDN w:val="0"/>
              <w:adjustRightInd w:val="0"/>
              <w:spacing w:after="120"/>
              <w:rPr>
                <w:rFonts w:ascii="Times New Roman" w:hAnsi="Times New Roman" w:cs="Times New Roman"/>
                <w:color w:val="000000"/>
                <w:sz w:val="24"/>
                <w:highlight w:val="yellow"/>
              </w:rPr>
            </w:pPr>
            <w:r>
              <w:rPr>
                <w:rFonts w:ascii="Times New Roman" w:hAnsi="Times New Roman"/>
                <w:color w:val="000000"/>
                <w:sz w:val="24"/>
              </w:rPr>
              <w:t>F-IRB</w:t>
            </w:r>
          </w:p>
        </w:tc>
        <w:tc>
          <w:tcPr>
            <w:tcW w:w="7484" w:type="dxa"/>
          </w:tcPr>
          <w:p w14:paraId="7A7D772F" w14:textId="77777777" w:rsidR="000646F8" w:rsidRPr="007F4CC8" w:rsidRDefault="000646F8" w:rsidP="00155C96">
            <w:pPr>
              <w:spacing w:after="120"/>
              <w:jc w:val="both"/>
              <w:rPr>
                <w:rFonts w:ascii="Times New Roman" w:hAnsi="Times New Roman"/>
                <w:b/>
                <w:sz w:val="24"/>
              </w:rPr>
            </w:pPr>
            <w:r>
              <w:rPr>
                <w:rFonts w:ascii="Times New Roman" w:hAnsi="Times New Roman"/>
                <w:b/>
                <w:sz w:val="24"/>
              </w:rPr>
              <w:t xml:space="preserve">Κατηγορία ανοίγματος Χ </w:t>
            </w:r>
          </w:p>
          <w:p w14:paraId="3A5233B2" w14:textId="375CB4EA" w:rsidR="000646F8" w:rsidRPr="007F4CC8" w:rsidRDefault="000646F8" w:rsidP="00155C96">
            <w:pPr>
              <w:spacing w:after="120"/>
              <w:jc w:val="both"/>
              <w:rPr>
                <w:rFonts w:ascii="Times New Roman" w:eastAsia="Times New Roman" w:hAnsi="Times New Roman" w:cs="Times New Roman"/>
                <w:iCs/>
                <w:sz w:val="24"/>
              </w:rPr>
            </w:pPr>
            <w:r>
              <w:rPr>
                <w:rFonts w:ascii="Times New Roman" w:hAnsi="Times New Roman"/>
                <w:sz w:val="24"/>
              </w:rPr>
              <w:t>Για κάθε κατηγορία έκθεσης που αναφέρεται στο άρθρο 147 παράγραφος 2 του ΚΚΑ, με τις εξαιρέσεις που αναφέρονται παραπάνω, τα ιδρύματα δημοσιοποιούν ξεχωριστό υπόδειγμα, με περαιτέρω ανάλυση για τις ακόλουθες κατηγορίες ανοίγματος:</w:t>
            </w:r>
          </w:p>
          <w:p w14:paraId="7E96039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εντός της κατηγορίας ανοίγματος «ανοίγματα έναντι επιχειρήσεων» (άρθρο 147 παράγραφος 2 στοιχείο γ) του ΚΚΑ), ανάλυση σε:</w:t>
            </w:r>
          </w:p>
          <w:p w14:paraId="5C15709B"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sz w:val="24"/>
              </w:rPr>
              <w:t>α.</w:t>
            </w:r>
            <w:r>
              <w:tab/>
            </w:r>
            <w:r>
              <w:rPr>
                <w:rFonts w:ascii="Times New Roman" w:hAnsi="Times New Roman"/>
                <w:sz w:val="24"/>
              </w:rPr>
              <w:t>ανοίγματα έναντι επιχειρήσεων – ΜΜΕ, σύμφωνα με την εσωτερική ταξινόμηση των ανοιγμάτων έναντι επιχειρήσεων με βάση τις πολιτικές διαχείρισης κινδύνων,</w:t>
            </w:r>
          </w:p>
          <w:p w14:paraId="3D8DCABE"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sz w:val="24"/>
              </w:rPr>
              <w:lastRenderedPageBreak/>
              <w:t>β.</w:t>
            </w:r>
            <w:r>
              <w:tab/>
            </w:r>
            <w:r>
              <w:rPr>
                <w:rFonts w:ascii="Times New Roman" w:hAnsi="Times New Roman"/>
                <w:sz w:val="24"/>
              </w:rPr>
              <w:t>ανοίγματα έναντι επιχειρήσεων – ειδική δανειοδότηση, σύμφωνα με το άρθρο 147 παράγραφος 8 του ΚΚΑ,</w:t>
            </w:r>
          </w:p>
          <w:p w14:paraId="03A7AC1A"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sz w:val="24"/>
                <w:highlight w:val="yellow"/>
              </w:rPr>
            </w:pPr>
            <w:r>
              <w:rPr>
                <w:rFonts w:ascii="Times New Roman" w:hAnsi="Times New Roman"/>
                <w:sz w:val="24"/>
              </w:rPr>
              <w:t>γ.</w:t>
            </w:r>
            <w:r>
              <w:tab/>
            </w:r>
            <w:r>
              <w:rPr>
                <w:rFonts w:ascii="Times New Roman" w:hAnsi="Times New Roman"/>
                <w:sz w:val="24"/>
              </w:rPr>
              <w:t>ανοίγματα έναντι επιχειρήσεων – άλλα.</w:t>
            </w:r>
          </w:p>
        </w:tc>
      </w:tr>
    </w:tbl>
    <w:p w14:paraId="60BD522F" w14:textId="77777777" w:rsidR="000646F8" w:rsidRPr="007F4CC8" w:rsidRDefault="000646F8" w:rsidP="000646F8">
      <w:pPr>
        <w:spacing w:after="120"/>
        <w:rPr>
          <w:rFonts w:ascii="Times New Roman" w:hAnsi="Times New Roman" w:cs="Times New Roman"/>
          <w:sz w:val="24"/>
          <w:highlight w:val="yellow"/>
        </w:rPr>
      </w:pPr>
    </w:p>
    <w:p w14:paraId="5A06C431" w14:textId="77777777" w:rsidR="000646F8" w:rsidRPr="007F4CC8" w:rsidRDefault="000646F8" w:rsidP="000646F8">
      <w:pPr>
        <w:spacing w:after="120"/>
        <w:rPr>
          <w:rFonts w:ascii="Times New Roman" w:hAnsi="Times New Roman" w:cs="Times New Roman"/>
          <w:sz w:val="24"/>
          <w:highlight w:val="yellow"/>
        </w:rPr>
      </w:pPr>
    </w:p>
    <w:p w14:paraId="50A173F3" w14:textId="75AE0588" w:rsidR="000646F8" w:rsidRPr="007F4CC8" w:rsidRDefault="000646F8" w:rsidP="000646F8">
      <w:pPr>
        <w:spacing w:after="120"/>
        <w:rPr>
          <w:rFonts w:ascii="Times New Roman" w:hAnsi="Times New Roman" w:cs="Times New Roman"/>
          <w:b/>
          <w:sz w:val="24"/>
        </w:rPr>
      </w:pPr>
      <w:r>
        <w:rPr>
          <w:rFonts w:ascii="Times New Roman" w:hAnsi="Times New Roman"/>
          <w:b/>
          <w:sz w:val="24"/>
        </w:rPr>
        <w:t>Υπόδειγμα EU</w:t>
      </w:r>
      <w:r w:rsidR="0028761D">
        <w:rPr>
          <w:rFonts w:ascii="Times New Roman" w:hAnsi="Times New Roman"/>
          <w:b/>
          <w:sz w:val="24"/>
        </w:rPr>
        <w:t xml:space="preserve"> </w:t>
      </w:r>
      <w:r>
        <w:rPr>
          <w:rFonts w:ascii="Times New Roman" w:hAnsi="Times New Roman"/>
          <w:b/>
          <w:sz w:val="24"/>
        </w:rPr>
        <w:t>CR6-A – Προσέγγιση IRB – Πεδίο εφαρμογής της χρήσης της προσέγγισης IRB και της τυποποιημένης προσέγγισης. Προκαθορισμένο υπόδειγμα</w:t>
      </w:r>
    </w:p>
    <w:p w14:paraId="5CEA1D8C" w14:textId="77777777" w:rsidR="000646F8" w:rsidRPr="007F4CC8" w:rsidRDefault="000646F8" w:rsidP="000646F8">
      <w:pPr>
        <w:spacing w:after="120"/>
        <w:rPr>
          <w:rFonts w:ascii="Times New Roman" w:hAnsi="Times New Roman" w:cs="Times New Roman"/>
          <w:sz w:val="24"/>
        </w:rPr>
      </w:pPr>
    </w:p>
    <w:p w14:paraId="1C7C6FC2" w14:textId="507B155A" w:rsidR="000646F8" w:rsidRPr="007F4CC8" w:rsidRDefault="000646F8" w:rsidP="00991F59">
      <w:pPr>
        <w:pStyle w:val="ListParagraph"/>
        <w:numPr>
          <w:ilvl w:val="0"/>
          <w:numId w:val="45"/>
        </w:numPr>
        <w:spacing w:after="120"/>
        <w:jc w:val="both"/>
        <w:rPr>
          <w:rFonts w:ascii="Times New Roman" w:hAnsi="Times New Roman"/>
          <w:sz w:val="24"/>
        </w:rPr>
      </w:pPr>
      <w:r>
        <w:rPr>
          <w:rFonts w:ascii="Times New Roman" w:hAnsi="Times New Roman"/>
          <w:sz w:val="24"/>
        </w:rPr>
        <w:t>Τα ιδρύματα που υπολογίζουν τα ποσά των σταθμισμένων ως προς τον κίνδυνο ανοιγμάτων βάσει της προσέγγισης IRB για τον πιστωτικό κίνδυνο δημοσιοποιούν τις πληροφορίες που αναφέρονται στο άρθρο 452 στοιχείο β) του ΚΚΑ ακολουθώντας τις οδηγίες που παρέχονται παρακάτω στο παρόν παράρτημα για τη συμπλήρωση του υποδείγματος EU</w:t>
      </w:r>
      <w:r w:rsidR="00413642">
        <w:rPr>
          <w:rFonts w:ascii="Times New Roman" w:hAnsi="Times New Roman"/>
          <w:sz w:val="24"/>
        </w:rPr>
        <w:t xml:space="preserve"> </w:t>
      </w:r>
      <w:r>
        <w:rPr>
          <w:rFonts w:ascii="Times New Roman" w:hAnsi="Times New Roman"/>
          <w:sz w:val="24"/>
        </w:rPr>
        <w:t>CR6-A, το οποίο παρατίθεται στο παράρτημα XXI του παρόντος εκτελεστικού κανονισμού.</w:t>
      </w:r>
    </w:p>
    <w:p w14:paraId="6CD82E87" w14:textId="77777777" w:rsidR="000646F8" w:rsidRPr="007F4CC8" w:rsidRDefault="000646F8" w:rsidP="00991F59">
      <w:pPr>
        <w:pStyle w:val="ListParagraph"/>
        <w:numPr>
          <w:ilvl w:val="0"/>
          <w:numId w:val="45"/>
        </w:numPr>
        <w:spacing w:after="120"/>
        <w:jc w:val="both"/>
        <w:rPr>
          <w:rFonts w:ascii="Times New Roman" w:hAnsi="Times New Roman"/>
          <w:sz w:val="24"/>
        </w:rPr>
      </w:pPr>
      <w:r>
        <w:rPr>
          <w:rFonts w:ascii="Times New Roman" w:hAnsi="Times New Roman"/>
          <w:sz w:val="24"/>
        </w:rPr>
        <w:t>Για τους σκοπούς του υποδείγματος αυτού, τα ιδρύματα κατατάσσουν τα ανοίγματά τους που υπόκεινται στην τυποποιημένη μέθοδο που προβλέπεται στο τρίτο μέρος τίτλος II κεφάλαιο 2 ή στην προσέγγιση IRB που προβλέπεται στο τρίτο μέρος τίτλος II κεφάλαιο 3 του ΚΚΑ, στις κατηγορίας ανοιγμάτων όπως ορίζονται στο πλαίσιο της προσέγγισης IRB. Από το συγκεκριμένο υπόδειγμα εξαιρούνται ανοίγματα πιστωτικού κινδύνου αντισυμβαλλομένου (τρίτο μέρος τίτλος ΙΙ κεφάλαιο 6 του ΚΚΑ) και τα ανοίγματα τιτλοποίησης.</w:t>
      </w:r>
    </w:p>
    <w:p w14:paraId="3C7DF511" w14:textId="1D73BBF9" w:rsidR="000646F8" w:rsidRPr="007F4CC8" w:rsidRDefault="000646F8" w:rsidP="00991F59">
      <w:pPr>
        <w:pStyle w:val="ListParagraph"/>
        <w:numPr>
          <w:ilvl w:val="0"/>
          <w:numId w:val="45"/>
        </w:numPr>
        <w:spacing w:after="120"/>
        <w:ind w:left="714" w:hanging="357"/>
        <w:jc w:val="both"/>
        <w:rPr>
          <w:rFonts w:ascii="Times New Roman" w:hAnsi="Times New Roman"/>
          <w:sz w:val="24"/>
        </w:rPr>
      </w:pPr>
      <w:r>
        <w:rPr>
          <w:rFonts w:ascii="Times New Roman" w:hAnsi="Times New Roman"/>
          <w:sz w:val="24"/>
        </w:rPr>
        <w:t>Τα ιδρύματα εξηγούν στο συνοδευτικό λεκτικό του υποδείγματος οποιαδήποτε ουσιαστική διαφορά μεταξύ της αξίας ανοίγματος όπως ορίζεται στο άρθρο 166 για τα ανοίγματα IRB, όπως στη στήλη α του υποδείγματος, και της αξίας ανοίγματος για τα ίδια ανοίγματα σύμφωνα με το άρθρο 429 παράγραφος 4 του ΚΚΑ, όπως στις στήλες β και δ του παρόντος υποδείγματος.</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646F8" w:rsidRPr="007F4CC8" w14:paraId="00E05282" w14:textId="77777777" w:rsidTr="00155C96">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72F691D" w14:textId="77777777" w:rsidR="000646F8" w:rsidRPr="007F4CC8" w:rsidRDefault="000646F8" w:rsidP="00155C96">
            <w:pPr>
              <w:spacing w:after="120"/>
              <w:rPr>
                <w:rFonts w:ascii="Times New Roman" w:hAnsi="Times New Roman" w:cs="Times New Roman"/>
                <w:b/>
                <w:sz w:val="24"/>
                <w:highlight w:val="yellow"/>
              </w:rPr>
            </w:pPr>
            <w:r>
              <w:rPr>
                <w:rFonts w:ascii="Times New Roman" w:hAnsi="Times New Roman"/>
                <w:b/>
                <w:sz w:val="24"/>
                <w:highlight w:val="lightGray"/>
              </w:rPr>
              <w:t>Νομικά κείμενα αναφοράς και οδηγίες</w:t>
            </w:r>
          </w:p>
        </w:tc>
      </w:tr>
      <w:tr w:rsidR="000646F8" w:rsidRPr="007F4CC8" w14:paraId="4C919EC2" w14:textId="77777777" w:rsidTr="00155C96">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8C9F7F4" w14:textId="77777777" w:rsidR="000646F8" w:rsidRPr="007F4CC8" w:rsidRDefault="000646F8" w:rsidP="00155C96">
            <w:pPr>
              <w:autoSpaceDE w:val="0"/>
              <w:autoSpaceDN w:val="0"/>
              <w:adjustRightInd w:val="0"/>
              <w:spacing w:after="120"/>
              <w:rPr>
                <w:rFonts w:ascii="Times New Roman" w:hAnsi="Times New Roman" w:cs="Times New Roman"/>
                <w:b/>
                <w:sz w:val="24"/>
                <w:highlight w:val="lightGray"/>
              </w:rPr>
            </w:pPr>
            <w:r>
              <w:rPr>
                <w:rFonts w:ascii="Times New Roman" w:hAnsi="Times New Roman"/>
                <w:b/>
                <w:sz w:val="24"/>
                <w:highlight w:val="lightGray"/>
              </w:rPr>
              <w:t>Αναφορά στήλης</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3A245C" w14:textId="77777777" w:rsidR="000646F8" w:rsidRPr="007F4CC8" w:rsidRDefault="000646F8" w:rsidP="00155C96">
            <w:pPr>
              <w:autoSpaceDE w:val="0"/>
              <w:autoSpaceDN w:val="0"/>
              <w:adjustRightInd w:val="0"/>
              <w:spacing w:after="120"/>
              <w:rPr>
                <w:rFonts w:ascii="Times New Roman" w:hAnsi="Times New Roman" w:cs="Times New Roman"/>
                <w:color w:val="000000"/>
                <w:sz w:val="24"/>
                <w:highlight w:val="lightGray"/>
              </w:rPr>
            </w:pPr>
            <w:r>
              <w:rPr>
                <w:rFonts w:ascii="Times New Roman" w:hAnsi="Times New Roman"/>
                <w:b/>
                <w:sz w:val="24"/>
                <w:highlight w:val="lightGray"/>
              </w:rPr>
              <w:t>Επεξήγηση</w:t>
            </w:r>
          </w:p>
        </w:tc>
      </w:tr>
      <w:tr w:rsidR="000646F8" w:rsidRPr="007F4CC8" w14:paraId="1E73C7BD"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984614E"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α</w:t>
            </w:r>
          </w:p>
        </w:tc>
        <w:tc>
          <w:tcPr>
            <w:tcW w:w="7632" w:type="dxa"/>
            <w:tcBorders>
              <w:top w:val="single" w:sz="4" w:space="0" w:color="auto"/>
              <w:left w:val="single" w:sz="4" w:space="0" w:color="auto"/>
              <w:bottom w:val="single" w:sz="4" w:space="0" w:color="auto"/>
              <w:right w:val="single" w:sz="4" w:space="0" w:color="auto"/>
            </w:tcBorders>
          </w:tcPr>
          <w:p w14:paraId="3695A53C" w14:textId="77777777" w:rsidR="000646F8" w:rsidRPr="009674E9" w:rsidRDefault="000646F8" w:rsidP="00155C96">
            <w:pPr>
              <w:autoSpaceDE w:val="0"/>
              <w:autoSpaceDN w:val="0"/>
              <w:adjustRightInd w:val="0"/>
              <w:spacing w:after="120"/>
              <w:jc w:val="both"/>
              <w:rPr>
                <w:rFonts w:ascii="Times New Roman" w:hAnsi="Times New Roman" w:cs="Times New Roman"/>
                <w:b/>
                <w:spacing w:val="-2"/>
                <w:sz w:val="24"/>
              </w:rPr>
            </w:pPr>
            <w:r>
              <w:rPr>
                <w:rFonts w:ascii="Times New Roman" w:hAnsi="Times New Roman"/>
                <w:b/>
                <w:spacing w:val="-2"/>
                <w:sz w:val="24"/>
              </w:rPr>
              <w:t>Αξία ανοίγματος όπως ορίζεται στο άρθρο 166 του ΚΚΑ για ανοίγματα που υπόκεινται στην προσέγγιση IRB</w:t>
            </w:r>
          </w:p>
          <w:p w14:paraId="25F0B59B" w14:textId="77777777" w:rsidR="000646F8" w:rsidRPr="007F4CC8" w:rsidRDefault="000646F8" w:rsidP="00155C96">
            <w:pPr>
              <w:autoSpaceDE w:val="0"/>
              <w:autoSpaceDN w:val="0"/>
              <w:adjustRightInd w:val="0"/>
              <w:spacing w:after="120"/>
              <w:jc w:val="both"/>
              <w:rPr>
                <w:rFonts w:ascii="Times New Roman" w:hAnsi="Times New Roman" w:cs="Times New Roman"/>
                <w:spacing w:val="-2"/>
                <w:sz w:val="24"/>
              </w:rPr>
            </w:pPr>
            <w:r>
              <w:rPr>
                <w:rFonts w:ascii="Times New Roman" w:hAnsi="Times New Roman"/>
                <w:spacing w:val="-2"/>
                <w:sz w:val="24"/>
              </w:rPr>
              <w:t>Τα ιδρύματα δημοσιοποιούν σε αυτήν τη στήλη την αξία ανοίγματος όπως ορίζεται στο άρθρο 166 του ΚΚΑ για ανοίγματα που υπόκεινται στην προσέγγιση IRB.</w:t>
            </w:r>
          </w:p>
        </w:tc>
      </w:tr>
      <w:tr w:rsidR="000646F8" w:rsidRPr="007F4CC8" w14:paraId="3CF105BF"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5AC25BA0"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β</w:t>
            </w:r>
          </w:p>
        </w:tc>
        <w:tc>
          <w:tcPr>
            <w:tcW w:w="7632" w:type="dxa"/>
            <w:tcBorders>
              <w:top w:val="single" w:sz="4" w:space="0" w:color="auto"/>
              <w:left w:val="single" w:sz="4" w:space="0" w:color="auto"/>
              <w:bottom w:val="single" w:sz="4" w:space="0" w:color="auto"/>
              <w:right w:val="single" w:sz="4" w:space="0" w:color="auto"/>
            </w:tcBorders>
          </w:tcPr>
          <w:p w14:paraId="6D41EB47" w14:textId="7D37F495" w:rsidR="000646F8" w:rsidRPr="009674E9" w:rsidRDefault="000646F8" w:rsidP="00155C96">
            <w:pPr>
              <w:autoSpaceDE w:val="0"/>
              <w:autoSpaceDN w:val="0"/>
              <w:adjustRightInd w:val="0"/>
              <w:spacing w:after="120"/>
              <w:jc w:val="both"/>
              <w:rPr>
                <w:rFonts w:ascii="Times New Roman" w:hAnsi="Times New Roman"/>
                <w:b/>
                <w:spacing w:val="-2"/>
                <w:sz w:val="24"/>
              </w:rPr>
            </w:pPr>
            <w:r>
              <w:rPr>
                <w:rFonts w:ascii="Times New Roman" w:hAnsi="Times New Roman"/>
                <w:b/>
                <w:sz w:val="24"/>
              </w:rPr>
              <w:t>Συνολική αξία ανοίγματος για ανοίγματα που υπόκεινται στην τυποποιημένη προσέγγιση και στην προσέγγιση IRB</w:t>
            </w:r>
          </w:p>
          <w:p w14:paraId="14EC010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pacing w:val="-2"/>
                <w:sz w:val="24"/>
              </w:rPr>
              <w:t xml:space="preserve">Τα ιδρύματα χρησιμοποιούν την αξία ανοίγματος σύμφωνα με το άρθρο 429 παράγραφος 4 του ΚΚΑ για να δημοσιοποιήσουν τη συνολική αξία ανοίγματος, περιλαμβανομένων αμφότερων των ανοιγμάτων που υπόκεινται σε τυποποιημένη προσέγγιση και των ανοιγμάτων που υπόκεινται σε προσέγγιση IRB. </w:t>
            </w:r>
          </w:p>
        </w:tc>
      </w:tr>
      <w:tr w:rsidR="000646F8" w:rsidRPr="007F4CC8" w14:paraId="029E0AE2"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57648CE"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γ</w:t>
            </w:r>
          </w:p>
        </w:tc>
        <w:tc>
          <w:tcPr>
            <w:tcW w:w="7632" w:type="dxa"/>
            <w:tcBorders>
              <w:top w:val="single" w:sz="4" w:space="0" w:color="auto"/>
              <w:left w:val="single" w:sz="4" w:space="0" w:color="auto"/>
              <w:bottom w:val="single" w:sz="4" w:space="0" w:color="auto"/>
              <w:right w:val="single" w:sz="4" w:space="0" w:color="auto"/>
            </w:tcBorders>
          </w:tcPr>
          <w:p w14:paraId="25D3C734" w14:textId="5863C7DB" w:rsidR="000646F8" w:rsidRPr="009674E9" w:rsidRDefault="000646F8" w:rsidP="00155C96">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Ποσοστό της συνολικής αξίας ανοίγματος που υπόκειται σε μόνιμη μερική χρήση της τυποποιημένης προσέγγισης (%)</w:t>
            </w:r>
          </w:p>
          <w:p w14:paraId="488DCA7D"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pacing w:val="-2"/>
                <w:sz w:val="24"/>
              </w:rPr>
              <w:t>Το τμήμα του ανοίγματος για κάθε κατηγορία ανοιγμάτων το οποίο υπόκειται στην τυποποιημένη προσέγγιση (το άνοιγμα που υπόκειται στην τυποποιημένη προσέγγιση που ορίζεται στο τρίτο μέρος τίτλος ΙΙ κεφάλαιο 2, σύμφωνα με το πεδίο εφαρμογής της άδειας για μόνιμη μερική χρήση της τυποποιημένης προσέγγισης που λαμβάνεται από αρμόδια αρχή σύμφωνα με το άρθρο 150 του ΚΚΑ) προς το συνολικό άνοιγμα στην εν λόγω κατηγορία ανοιγμάτων όπως στη στήλη β του παρόντος υποδείγματος.</w:t>
            </w:r>
          </w:p>
        </w:tc>
      </w:tr>
      <w:tr w:rsidR="000646F8" w:rsidRPr="007F4CC8" w14:paraId="25D470F3"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414420B"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δ</w:t>
            </w:r>
          </w:p>
        </w:tc>
        <w:tc>
          <w:tcPr>
            <w:tcW w:w="7632" w:type="dxa"/>
            <w:tcBorders>
              <w:top w:val="single" w:sz="4" w:space="0" w:color="auto"/>
              <w:left w:val="single" w:sz="4" w:space="0" w:color="auto"/>
              <w:bottom w:val="single" w:sz="4" w:space="0" w:color="auto"/>
              <w:right w:val="single" w:sz="4" w:space="0" w:color="auto"/>
            </w:tcBorders>
          </w:tcPr>
          <w:p w14:paraId="18364D7C" w14:textId="56BD9930" w:rsidR="000646F8" w:rsidRPr="009674E9" w:rsidRDefault="000646F8" w:rsidP="00155C96">
            <w:pPr>
              <w:autoSpaceDE w:val="0"/>
              <w:autoSpaceDN w:val="0"/>
              <w:adjustRightInd w:val="0"/>
              <w:spacing w:after="120"/>
              <w:rPr>
                <w:rFonts w:ascii="Times New Roman" w:hAnsi="Times New Roman" w:cs="Times New Roman"/>
                <w:b/>
                <w:spacing w:val="-2"/>
                <w:sz w:val="24"/>
              </w:rPr>
            </w:pPr>
            <w:r>
              <w:rPr>
                <w:rFonts w:ascii="Times New Roman" w:hAnsi="Times New Roman"/>
                <w:b/>
                <w:sz w:val="24"/>
              </w:rPr>
              <w:t>Ποσοστό της συνολικής αξίας ανοίγματος που υπόκειται σε προσέγγιση IRB (%)</w:t>
            </w:r>
          </w:p>
          <w:p w14:paraId="76473BF7" w14:textId="77777777" w:rsidR="000646F8" w:rsidRPr="007F4CC8" w:rsidRDefault="000646F8" w:rsidP="00155C96">
            <w:pPr>
              <w:autoSpaceDE w:val="0"/>
              <w:autoSpaceDN w:val="0"/>
              <w:adjustRightInd w:val="0"/>
              <w:spacing w:after="120"/>
              <w:jc w:val="both"/>
              <w:rPr>
                <w:rFonts w:ascii="Times New Roman" w:hAnsi="Times New Roman" w:cs="Times New Roman"/>
                <w:spacing w:val="-2"/>
                <w:sz w:val="24"/>
              </w:rPr>
            </w:pPr>
            <w:r>
              <w:rPr>
                <w:rFonts w:ascii="Times New Roman" w:hAnsi="Times New Roman"/>
                <w:spacing w:val="-2"/>
                <w:sz w:val="24"/>
              </w:rPr>
              <w:t>Το τμήμα του ανοίγματος για κάθε κατηγορία ανοιγμάτων το οποίο υπόκειται σε προσέγγιση IRB (το άνοιγμα που υπόκειται σε προσέγγιση IRB που ορίζεται στο τρίτο μέρος τίτλος ΙΙ κεφάλαιο 3 προς το συνολικό άνοιγμα στην εν λόγω κατηγορία ανοιγμάτων), τηρουμένου του πεδίου εφαρμογής της έγκρισης που έχει ληφθεί από την αρμόδια αρχή για χρήση της προσέγγισης IRB σύμφωνα με το άρθρο 143 του ΚΚΑ, προς το συνολικό άνοιγμα στην εν λόγω κατηγορία ανοιγμάτων όπως στη στήλη β του παρόντος υποδείγματος. Περιλαμβάνονται αμφότερα τα ανοίγματα για τα οποία τα ιδρύματα έχουν έγκριση να χρησιμοποιούν εσωτερική εκτίμηση της LGD και συντελεστές μετατροπής ή όχι (F-IRB και A-IRB), περιλαμβανομένης της εποπτικής προσέγγισης κατανομής (</w:t>
            </w:r>
            <w:proofErr w:type="spellStart"/>
            <w:r>
              <w:rPr>
                <w:rFonts w:ascii="Times New Roman" w:hAnsi="Times New Roman"/>
                <w:spacing w:val="-2"/>
                <w:sz w:val="24"/>
              </w:rPr>
              <w:t>slotting</w:t>
            </w:r>
            <w:proofErr w:type="spellEnd"/>
            <w:r>
              <w:rPr>
                <w:rFonts w:ascii="Times New Roman" w:hAnsi="Times New Roman"/>
                <w:spacing w:val="-2"/>
                <w:sz w:val="24"/>
              </w:rPr>
              <w:t>) για τα ανοίγματα ειδικής δανειοδότησης και τα ανοίγματα σε μετοχές που υπόκεινται στην προσέγγιση της απλής στάθμισης κινδύνου.</w:t>
            </w:r>
          </w:p>
        </w:tc>
      </w:tr>
      <w:tr w:rsidR="000646F8" w:rsidRPr="007F4CC8" w14:paraId="0AB16E7B"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61FDE009"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ε</w:t>
            </w:r>
          </w:p>
        </w:tc>
        <w:tc>
          <w:tcPr>
            <w:tcW w:w="7632" w:type="dxa"/>
            <w:tcBorders>
              <w:top w:val="single" w:sz="4" w:space="0" w:color="auto"/>
              <w:left w:val="single" w:sz="4" w:space="0" w:color="auto"/>
              <w:bottom w:val="single" w:sz="4" w:space="0" w:color="auto"/>
              <w:right w:val="single" w:sz="4" w:space="0" w:color="auto"/>
            </w:tcBorders>
          </w:tcPr>
          <w:p w14:paraId="6388973A" w14:textId="41BC7FCE" w:rsidR="000646F8" w:rsidRPr="009674E9" w:rsidRDefault="000646F8" w:rsidP="00155C96">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Ποσοστό της συνολικής αξίας ανοίγματος που υπόκειται σε σχέδιο σταδιακής εφαρμογής (%)</w:t>
            </w:r>
          </w:p>
          <w:p w14:paraId="0A1E83BC" w14:textId="77777777" w:rsidR="000646F8" w:rsidRPr="007F4CC8" w:rsidRDefault="000646F8" w:rsidP="00155C96">
            <w:pPr>
              <w:autoSpaceDE w:val="0"/>
              <w:autoSpaceDN w:val="0"/>
              <w:adjustRightInd w:val="0"/>
              <w:spacing w:after="120"/>
              <w:jc w:val="both"/>
              <w:rPr>
                <w:rFonts w:ascii="Times New Roman" w:hAnsi="Times New Roman" w:cs="Times New Roman"/>
                <w:spacing w:val="-2"/>
                <w:sz w:val="24"/>
              </w:rPr>
            </w:pPr>
            <w:r>
              <w:rPr>
                <w:rFonts w:ascii="Times New Roman" w:hAnsi="Times New Roman"/>
                <w:spacing w:val="-2"/>
                <w:sz w:val="24"/>
              </w:rPr>
              <w:t>Το τμήμα του ανοίγματος για κάθε κατηγορία ανοιγμάτων το οποίο υπόκειται στη διαδοχική εφαρμογή της προσέγγισης IRB σύμφωνα με το άρθρο 148 του ΚΚΑ, προς το συνολικό άνοιγμα στην εν λόγω κατηγορία ανοιγμάτων όπως στη στήλη β. Περιλαμβάνει:</w:t>
            </w:r>
          </w:p>
          <w:p w14:paraId="4FB079D8" w14:textId="162157A3" w:rsidR="000646F8" w:rsidRPr="007F4CC8" w:rsidRDefault="000646F8" w:rsidP="00991F59">
            <w:pPr>
              <w:pStyle w:val="ListParagraph"/>
              <w:numPr>
                <w:ilvl w:val="0"/>
                <w:numId w:val="46"/>
              </w:numPr>
              <w:autoSpaceDE w:val="0"/>
              <w:autoSpaceDN w:val="0"/>
              <w:adjustRightInd w:val="0"/>
              <w:spacing w:after="120"/>
              <w:jc w:val="both"/>
              <w:rPr>
                <w:rFonts w:ascii="Times New Roman" w:hAnsi="Times New Roman"/>
                <w:spacing w:val="-2"/>
                <w:sz w:val="24"/>
              </w:rPr>
            </w:pPr>
            <w:r>
              <w:rPr>
                <w:rFonts w:ascii="Times New Roman" w:hAnsi="Times New Roman"/>
                <w:spacing w:val="-2"/>
                <w:sz w:val="24"/>
              </w:rPr>
              <w:t>αμφότερα τα ανοίγματα στα οποία τα ιδρύματα σχεδιάζουν να εφαρμόσουν την προσέγγιση IRB με ή χωρίς εσωτερική εκτίμηση της LGD και συντελεστές μετατροπής (F-IRB ή A-IRB)</w:t>
            </w:r>
          </w:p>
          <w:p w14:paraId="403F364D" w14:textId="77777777" w:rsidR="000646F8" w:rsidRPr="007F4CC8" w:rsidRDefault="000646F8" w:rsidP="00991F59">
            <w:pPr>
              <w:pStyle w:val="ListParagraph"/>
              <w:numPr>
                <w:ilvl w:val="0"/>
                <w:numId w:val="46"/>
              </w:numPr>
              <w:autoSpaceDE w:val="0"/>
              <w:autoSpaceDN w:val="0"/>
              <w:adjustRightInd w:val="0"/>
              <w:spacing w:after="120"/>
              <w:jc w:val="both"/>
              <w:rPr>
                <w:rFonts w:ascii="Times New Roman" w:hAnsi="Times New Roman"/>
                <w:spacing w:val="-2"/>
                <w:sz w:val="24"/>
              </w:rPr>
            </w:pPr>
            <w:r>
              <w:rPr>
                <w:rFonts w:ascii="Times New Roman" w:hAnsi="Times New Roman"/>
                <w:spacing w:val="-2"/>
                <w:sz w:val="24"/>
              </w:rPr>
              <w:t>μη σημαντικά ανοίγματα σε μετοχές που δεν περιλαμβάνονται στις στήλες γ και δ του παρόντος υποδείγματος</w:t>
            </w:r>
          </w:p>
          <w:p w14:paraId="5412F1DA" w14:textId="77777777" w:rsidR="000646F8" w:rsidRPr="007F4CC8" w:rsidRDefault="000646F8" w:rsidP="00991F59">
            <w:pPr>
              <w:pStyle w:val="ListParagraph"/>
              <w:numPr>
                <w:ilvl w:val="0"/>
                <w:numId w:val="46"/>
              </w:numPr>
              <w:autoSpaceDE w:val="0"/>
              <w:autoSpaceDN w:val="0"/>
              <w:adjustRightInd w:val="0"/>
              <w:spacing w:after="120"/>
              <w:jc w:val="both"/>
              <w:rPr>
                <w:rFonts w:ascii="Times New Roman" w:hAnsi="Times New Roman"/>
                <w:spacing w:val="-2"/>
                <w:sz w:val="24"/>
              </w:rPr>
            </w:pPr>
            <w:r>
              <w:rPr>
                <w:rFonts w:ascii="Times New Roman" w:hAnsi="Times New Roman"/>
                <w:spacing w:val="-2"/>
                <w:sz w:val="24"/>
              </w:rPr>
              <w:t>ανοίγματα τα οποία υπόκεινται ήδη σε F-IRB όταν το ίδρυμα σχεδιάζει να εφαρμόσει A-IRB στο μέλλον</w:t>
            </w:r>
          </w:p>
          <w:p w14:paraId="75D515C7" w14:textId="77777777" w:rsidR="000646F8" w:rsidRPr="007F4CC8" w:rsidRDefault="000646F8" w:rsidP="00991F59">
            <w:pPr>
              <w:pStyle w:val="ListParagraph"/>
              <w:numPr>
                <w:ilvl w:val="0"/>
                <w:numId w:val="46"/>
              </w:numPr>
              <w:spacing w:after="120"/>
              <w:jc w:val="both"/>
              <w:rPr>
                <w:rFonts w:ascii="Times New Roman" w:hAnsi="Times New Roman"/>
                <w:sz w:val="24"/>
              </w:rPr>
            </w:pPr>
            <w:r>
              <w:rPr>
                <w:rFonts w:ascii="Times New Roman" w:hAnsi="Times New Roman"/>
                <w:spacing w:val="-2"/>
                <w:sz w:val="24"/>
              </w:rPr>
              <w:t>ανοίγματα ειδικής δανειοδότησης σύμφωνα με την εποπτική προσέγγιση κατανομής (</w:t>
            </w:r>
            <w:proofErr w:type="spellStart"/>
            <w:r>
              <w:rPr>
                <w:rFonts w:ascii="Times New Roman" w:hAnsi="Times New Roman"/>
                <w:spacing w:val="-2"/>
                <w:sz w:val="24"/>
              </w:rPr>
              <w:t>slotting</w:t>
            </w:r>
            <w:proofErr w:type="spellEnd"/>
            <w:r>
              <w:rPr>
                <w:rFonts w:ascii="Times New Roman" w:hAnsi="Times New Roman"/>
                <w:spacing w:val="-2"/>
                <w:sz w:val="24"/>
              </w:rPr>
              <w:t>) τα οποία δεν περιλαμβάνονται στη στήλη δ του παρόντος υποδείγματος.</w:t>
            </w:r>
          </w:p>
        </w:tc>
      </w:tr>
    </w:tbl>
    <w:p w14:paraId="53E80979"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1BF354A9"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7C047EB"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γραμμής</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93B77E"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0646F8" w:rsidRPr="007F4CC8" w14:paraId="6E8895F9" w14:textId="77777777" w:rsidTr="00155C96">
        <w:trPr>
          <w:trHeight w:val="403"/>
        </w:trPr>
        <w:tc>
          <w:tcPr>
            <w:tcW w:w="1413" w:type="dxa"/>
            <w:vMerge/>
            <w:tcBorders>
              <w:left w:val="single" w:sz="4" w:space="0" w:color="auto"/>
              <w:right w:val="single" w:sz="4" w:space="0" w:color="auto"/>
            </w:tcBorders>
            <w:shd w:val="clear" w:color="auto" w:fill="D9D9D9" w:themeFill="background1" w:themeFillShade="D9"/>
          </w:tcPr>
          <w:p w14:paraId="6103A2D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638B354C"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0646F8" w:rsidRPr="007F4CC8" w14:paraId="4A04EB84" w14:textId="77777777" w:rsidTr="00155C96">
        <w:trPr>
          <w:trHeight w:val="316"/>
        </w:trPr>
        <w:tc>
          <w:tcPr>
            <w:tcW w:w="1413" w:type="dxa"/>
          </w:tcPr>
          <w:p w14:paraId="08EE6AD8"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Κατηγορίες ανοιγμάτων</w:t>
            </w:r>
          </w:p>
        </w:tc>
        <w:tc>
          <w:tcPr>
            <w:tcW w:w="7654" w:type="dxa"/>
          </w:tcPr>
          <w:p w14:paraId="3D859DD6" w14:textId="77777777" w:rsidR="000646F8" w:rsidRPr="007F4CC8" w:rsidRDefault="000646F8" w:rsidP="00155C96">
            <w:pPr>
              <w:spacing w:after="120"/>
              <w:jc w:val="both"/>
              <w:rPr>
                <w:rFonts w:ascii="Times New Roman" w:eastAsiaTheme="minorHAnsi" w:hAnsi="Times New Roman" w:cs="Times New Roman"/>
                <w:sz w:val="24"/>
              </w:rPr>
            </w:pPr>
            <w:r>
              <w:rPr>
                <w:rFonts w:ascii="Times New Roman" w:eastAsiaTheme="minorHAnsi" w:hAnsi="Times New Roman"/>
                <w:sz w:val="24"/>
              </w:rPr>
              <w:t>Τα ιδρύματα συμπεριλαμβάνουν τις πληροφορίες στο υπόδειγμα CR 6-A ανά κατηγορίες ανοιγμάτων, σύμφωνα με την κατανομή των κατηγοριών ανοιγμάτων στις γραμμές του υποδείγματος.</w:t>
            </w:r>
          </w:p>
        </w:tc>
      </w:tr>
    </w:tbl>
    <w:p w14:paraId="39CBF973" w14:textId="77777777" w:rsidR="000646F8" w:rsidRPr="007F4CC8" w:rsidRDefault="000646F8" w:rsidP="000646F8">
      <w:pPr>
        <w:spacing w:after="120"/>
        <w:rPr>
          <w:rFonts w:ascii="Times New Roman" w:hAnsi="Times New Roman" w:cs="Times New Roman"/>
          <w:sz w:val="24"/>
        </w:rPr>
      </w:pPr>
    </w:p>
    <w:p w14:paraId="612D8A17" w14:textId="1EE175E0" w:rsidR="000646F8" w:rsidRPr="007F4CC8" w:rsidRDefault="000646F8" w:rsidP="000646F8">
      <w:pPr>
        <w:spacing w:after="120"/>
        <w:rPr>
          <w:rFonts w:ascii="Times New Roman" w:hAnsi="Times New Roman" w:cs="Times New Roman"/>
          <w:b/>
          <w:sz w:val="24"/>
        </w:rPr>
      </w:pPr>
      <w:r>
        <w:rPr>
          <w:rFonts w:ascii="Times New Roman" w:hAnsi="Times New Roman"/>
          <w:b/>
          <w:sz w:val="24"/>
        </w:rPr>
        <w:t>Υπόδειγμα EU</w:t>
      </w:r>
      <w:r w:rsidR="009F33AD">
        <w:rPr>
          <w:rFonts w:ascii="Times New Roman" w:hAnsi="Times New Roman"/>
          <w:b/>
          <w:sz w:val="24"/>
        </w:rPr>
        <w:t xml:space="preserve"> </w:t>
      </w:r>
      <w:r>
        <w:rPr>
          <w:rFonts w:ascii="Times New Roman" w:hAnsi="Times New Roman"/>
          <w:b/>
          <w:sz w:val="24"/>
        </w:rPr>
        <w:t>CR7 – Προσέγγιση IRB – Επίδραση στα ποσά των σταθμισμένων ως προς τον κίνδυνο ανοιγμάτων των πιστωτικών παραγώγων που χρησιμοποιούνται ως τεχνικές CRM. Σταθερό υπόδειγμα.</w:t>
      </w:r>
    </w:p>
    <w:p w14:paraId="2B1781FA" w14:textId="518F1F6D" w:rsidR="000646F8" w:rsidRPr="007F4CC8" w:rsidRDefault="000646F8" w:rsidP="00991F59">
      <w:pPr>
        <w:pStyle w:val="ListParagraph"/>
        <w:numPr>
          <w:ilvl w:val="0"/>
          <w:numId w:val="45"/>
        </w:numPr>
        <w:spacing w:after="120"/>
        <w:jc w:val="both"/>
        <w:rPr>
          <w:rFonts w:ascii="Times New Roman" w:hAnsi="Times New Roman"/>
          <w:sz w:val="24"/>
        </w:rPr>
      </w:pPr>
      <w:r>
        <w:rPr>
          <w:rFonts w:ascii="Times New Roman" w:hAnsi="Times New Roman"/>
          <w:sz w:val="24"/>
        </w:rPr>
        <w:t>Τα ιδρύματα δημοσιοποιούν τις πληροφορίες που αναφέρονται στο άρθρο 453 στοιχείο ι) του ΚΚΑ ακολουθώντας τις οδηγίες που παρέχονται παρακάτω στο παρόν παράρτημα για τη συμπλήρωση του υποδείγματος EU</w:t>
      </w:r>
      <w:r w:rsidR="009F33AD">
        <w:rPr>
          <w:rFonts w:ascii="Times New Roman" w:hAnsi="Times New Roman"/>
          <w:sz w:val="24"/>
        </w:rPr>
        <w:t xml:space="preserve"> </w:t>
      </w:r>
      <w:r>
        <w:rPr>
          <w:rFonts w:ascii="Times New Roman" w:hAnsi="Times New Roman"/>
          <w:sz w:val="24"/>
        </w:rPr>
        <w:t>CR7, όπως παρατίθεται στο παράρτημα XXI του παρόντος εκτελεστικού κανονισμού. Τα ιδρύματα συμπληρώνουν το υπόδειγμα με λεκτικό για να εξηγήσουν την επίδραση των πιστωτικών παραγώγων στα ποσά των σταθμισμένων ως προς τον κίνδυνο ανοιγμάτων. Από το συγκεκριμένο υπόδειγμα εξαιρούνται ανοίγματα πιστωτικού κινδύνου αντισυμβαλλομένου (τρίτο μέρος τίτλος ΙΙ κεφάλαιο 6 του ΚΚΑ), ανοίγματα τιτλοποίησης, άλλα περιουσιακά στοιχεία μη πιστωτικών υποχρεώσεων και ανοίγματα σε μετοχές.</w:t>
      </w:r>
    </w:p>
    <w:p w14:paraId="3FE223B2" w14:textId="77777777" w:rsidR="000646F8" w:rsidRPr="007F4CC8" w:rsidRDefault="000646F8" w:rsidP="000646F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20E97CEF"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1802F44"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Αναφορά στήλης</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A2281C"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0646F8" w:rsidRPr="007F4CC8" w14:paraId="2107F935" w14:textId="77777777" w:rsidTr="00155C96">
        <w:trPr>
          <w:trHeight w:val="741"/>
        </w:trPr>
        <w:tc>
          <w:tcPr>
            <w:tcW w:w="1413" w:type="dxa"/>
            <w:vMerge/>
            <w:tcBorders>
              <w:left w:val="single" w:sz="4" w:space="0" w:color="auto"/>
              <w:right w:val="single" w:sz="4" w:space="0" w:color="auto"/>
            </w:tcBorders>
            <w:shd w:val="clear" w:color="auto" w:fill="D9D9D9" w:themeFill="background1" w:themeFillShade="D9"/>
          </w:tcPr>
          <w:p w14:paraId="386AB09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00593E7"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0646F8" w:rsidRPr="007F4CC8" w14:paraId="4F6A3256" w14:textId="77777777" w:rsidTr="00155C96">
        <w:trPr>
          <w:trHeight w:val="316"/>
        </w:trPr>
        <w:tc>
          <w:tcPr>
            <w:tcW w:w="1413" w:type="dxa"/>
          </w:tcPr>
          <w:p w14:paraId="49F03C7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α</w:t>
            </w:r>
          </w:p>
        </w:tc>
        <w:tc>
          <w:tcPr>
            <w:tcW w:w="7654" w:type="dxa"/>
          </w:tcPr>
          <w:p w14:paraId="204DB09A" w14:textId="51A52C8E" w:rsidR="000646F8" w:rsidRPr="009674E9" w:rsidRDefault="000646F8" w:rsidP="00155C96">
            <w:pPr>
              <w:pStyle w:val="Default"/>
              <w:spacing w:after="120"/>
              <w:rPr>
                <w:rFonts w:ascii="Times New Roman" w:hAnsi="Times New Roman" w:cs="Times New Roman"/>
                <w:b/>
                <w:color w:val="auto"/>
              </w:rPr>
            </w:pPr>
            <w:r>
              <w:rPr>
                <w:rFonts w:ascii="Times New Roman" w:hAnsi="Times New Roman"/>
                <w:b/>
                <w:color w:val="auto"/>
              </w:rPr>
              <w:t>Ποσό σταθμισμένου ως προς τον κίνδυνο ανοίγματος πριν από τα πιστωτικά παράγωγα</w:t>
            </w:r>
          </w:p>
          <w:p w14:paraId="5F7CBCF7" w14:textId="77777777" w:rsidR="000646F8" w:rsidRPr="007F4CC8" w:rsidRDefault="000646F8" w:rsidP="00155C96">
            <w:pPr>
              <w:pStyle w:val="Default"/>
              <w:spacing w:after="120"/>
              <w:rPr>
                <w:rFonts w:ascii="Times New Roman" w:hAnsi="Times New Roman" w:cs="Times New Roman"/>
              </w:rPr>
            </w:pPr>
            <w:r>
              <w:rPr>
                <w:rFonts w:ascii="Times New Roman" w:hAnsi="Times New Roman"/>
                <w:color w:val="auto"/>
              </w:rPr>
              <w:t>Το υποθετικό ποσό του σταθμισμένου ως προς τον κίνδυνο ανοίγματος υπολογιζόμενο ως το πραγματικό RWEA υποθέτοντας μόνο την απουσία αναγνώρισης του πιστωτικού παραγώγου ως τεχνική CRM όπως ορίζεται στο άρθρο 204 του ΚΚΑ. Τα ποσά παρουσιάζονται στις κατηγορίες ανοιγμάτων που είναι συναφείς με τα ανοίγματα έναντι του αρχικού οφειλέτη.</w:t>
            </w:r>
          </w:p>
        </w:tc>
      </w:tr>
      <w:tr w:rsidR="000646F8" w:rsidRPr="007F4CC8" w14:paraId="5F7C6B10" w14:textId="77777777" w:rsidTr="00155C96">
        <w:trPr>
          <w:trHeight w:val="316"/>
        </w:trPr>
        <w:tc>
          <w:tcPr>
            <w:tcW w:w="1413" w:type="dxa"/>
          </w:tcPr>
          <w:p w14:paraId="3819E895"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β</w:t>
            </w:r>
          </w:p>
        </w:tc>
        <w:tc>
          <w:tcPr>
            <w:tcW w:w="7654" w:type="dxa"/>
          </w:tcPr>
          <w:p w14:paraId="54FC5FB7" w14:textId="257AA22A" w:rsidR="000646F8" w:rsidRPr="009674E9" w:rsidRDefault="000646F8" w:rsidP="00155C96">
            <w:pPr>
              <w:spacing w:after="120"/>
              <w:jc w:val="both"/>
              <w:rPr>
                <w:rFonts w:ascii="Times New Roman" w:hAnsi="Times New Roman" w:cs="Times New Roman"/>
                <w:b/>
                <w:sz w:val="24"/>
              </w:rPr>
            </w:pPr>
            <w:r>
              <w:rPr>
                <w:rFonts w:ascii="Times New Roman" w:hAnsi="Times New Roman"/>
                <w:b/>
                <w:sz w:val="24"/>
              </w:rPr>
              <w:t>Πραγματικό ποσό σταθμισμένου ως προς τον κίνδυνο ανοίγματος</w:t>
            </w:r>
          </w:p>
          <w:p w14:paraId="70F0C32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Το ποσό του σταθμισμένου ως προς τον κίνδυνο ανοίγματος υπολογιζόμενο λαμβάνοντας υπόψη την επίδραση των πιστωτικών παραγώγων. Όταν τα ιδρύματα αντικαθιστούν τον συντελεστή στάθμισης κινδύνου ή τις παραμέτρους κινδύνου του οφειλέτη με τον συντελεστή στάθμισης κινδύνου ή τις παραμέτρους κινδύνου του παρόχου προστασίας, τα ποσά των σταθμισμένων ως προς τον κίνδυνο ανοιγμάτων παρουσιάζονται στην κατηγορία ανοίγματος που αφορά τα άμεσα ανοίγματα στον πάροχο προστασίας.</w:t>
            </w:r>
          </w:p>
        </w:tc>
      </w:tr>
    </w:tbl>
    <w:p w14:paraId="43243D39"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37191F9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04D8993"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Αναφορά γραμμής</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A3AC63"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0646F8" w:rsidRPr="007F4CC8" w14:paraId="3D16F593" w14:textId="77777777" w:rsidTr="00155C96">
        <w:trPr>
          <w:trHeight w:val="741"/>
        </w:trPr>
        <w:tc>
          <w:tcPr>
            <w:tcW w:w="1413" w:type="dxa"/>
            <w:vMerge/>
            <w:tcBorders>
              <w:left w:val="single" w:sz="4" w:space="0" w:color="auto"/>
              <w:right w:val="single" w:sz="4" w:space="0" w:color="auto"/>
            </w:tcBorders>
            <w:shd w:val="clear" w:color="auto" w:fill="D9D9D9" w:themeFill="background1" w:themeFillShade="D9"/>
          </w:tcPr>
          <w:p w14:paraId="59DDC496"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BCB9B71"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0646F8" w:rsidRPr="007F4CC8" w14:paraId="7B016DBA" w14:textId="77777777" w:rsidTr="00155C96">
        <w:trPr>
          <w:trHeight w:val="316"/>
        </w:trPr>
        <w:tc>
          <w:tcPr>
            <w:tcW w:w="1413" w:type="dxa"/>
          </w:tcPr>
          <w:p w14:paraId="34D7D2B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 έως 9</w:t>
            </w:r>
          </w:p>
        </w:tc>
        <w:tc>
          <w:tcPr>
            <w:tcW w:w="7654" w:type="dxa"/>
          </w:tcPr>
          <w:p w14:paraId="56BC30F7" w14:textId="47ED3DEE" w:rsidR="000646F8" w:rsidRPr="007F4CC8" w:rsidRDefault="000646F8" w:rsidP="00155C96">
            <w:pPr>
              <w:pStyle w:val="Default"/>
              <w:spacing w:after="120"/>
              <w:jc w:val="both"/>
              <w:rPr>
                <w:rFonts w:ascii="Times New Roman" w:hAnsi="Times New Roman" w:cs="Times New Roman"/>
                <w:color w:val="auto"/>
              </w:rPr>
            </w:pPr>
            <w:r>
              <w:rPr>
                <w:rFonts w:ascii="Times New Roman" w:hAnsi="Times New Roman"/>
              </w:rPr>
              <w:t>Τα ιδρύματα περιλαμβάνουν την κατανομή του σταθμισμένου ως προς τον κίνδυνο ποσού ανοίγματος προ πιστωτικών παραγώγων και του πραγματικού σταθμισμένου ως προς τον κίνδυνο ανοίγματος ανά κατηγορία ανοίγματος, σύμφωνα με τις κατηγορίες ανοιγμάτων που απαριθμούνται στο άρθρο 147 του ΚΚΑ, με περαιτέρω ανάλυση, όπως περιλαμβάνεται στο υπόδειγμα, και χωριστά για τα ανοίγματα βάσει της προσέγγισης F-IRB και τα ανοίγματα βάσει της προσέγγισης A-IRB</w:t>
            </w:r>
            <w:r>
              <w:rPr>
                <w:rFonts w:ascii="Times New Roman" w:hAnsi="Times New Roman"/>
                <w:color w:val="auto"/>
              </w:rPr>
              <w:t>. Τα ιδρύματα δημοσιοποιούν, σύμφωνα με τις γραμμές 1 και 6</w:t>
            </w:r>
            <w:r>
              <w:rPr>
                <w:rFonts w:ascii="Times New Roman" w:hAnsi="Times New Roman"/>
              </w:rPr>
              <w:t xml:space="preserve"> του παρόντος υποδείγματος</w:t>
            </w:r>
            <w:r>
              <w:rPr>
                <w:rFonts w:ascii="Times New Roman" w:hAnsi="Times New Roman"/>
                <w:color w:val="auto"/>
              </w:rPr>
              <w:t xml:space="preserve"> τα υποσύνολα για τα ανοίγματα F-IRB και για τα ανοίγματα A-IRB.</w:t>
            </w:r>
          </w:p>
          <w:p w14:paraId="0CAF563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Τα ιδρύματα δημοσιοποιούν περαιτέρω ανάλυση για την κατηγορία ανοιγμάτων «ανοίγματα έναντι επιχειρήσεων» (άρθρο 147 παράγραφος 2 στοιχείο γ) του ΚΚΑ) σύμφωνα με τα ακόλουθα:</w:t>
            </w:r>
          </w:p>
          <w:p w14:paraId="3D8A3CD7"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sz w:val="24"/>
              </w:rPr>
              <w:t>α.</w:t>
            </w:r>
            <w:r>
              <w:tab/>
            </w:r>
            <w:r>
              <w:rPr>
                <w:rFonts w:ascii="Times New Roman" w:hAnsi="Times New Roman"/>
                <w:sz w:val="24"/>
              </w:rPr>
              <w:t>ανοίγματα έναντι επιχειρήσεων – ΜΜΕ, σύμφωνα με την εσωτερική ταξινόμηση των ανοιγμάτων έναντι επιχειρήσεων με βάση τις πολιτικές διαχείρισης κινδύνων,</w:t>
            </w:r>
          </w:p>
          <w:p w14:paraId="7B4CCFEE"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sz w:val="24"/>
              </w:rPr>
              <w:t>β.</w:t>
            </w:r>
            <w:r>
              <w:tab/>
            </w:r>
            <w:r>
              <w:rPr>
                <w:rFonts w:ascii="Times New Roman" w:hAnsi="Times New Roman"/>
                <w:sz w:val="24"/>
              </w:rPr>
              <w:t>ανοίγματα έναντι επιχειρήσεων – ειδική δανειοδότηση, σύμφωνα με το άρθρο 147 παράγραφος 8 του ΚΚΑ, εξαιρουμένων των ανοιγμάτων ειδικής δανειοδότησης βάσει της προσέγγισης κατανομής (</w:t>
            </w:r>
            <w:proofErr w:type="spellStart"/>
            <w:r>
              <w:rPr>
                <w:rFonts w:ascii="Times New Roman" w:hAnsi="Times New Roman"/>
                <w:sz w:val="24"/>
              </w:rPr>
              <w:t>slotting</w:t>
            </w:r>
            <w:proofErr w:type="spellEnd"/>
            <w:r>
              <w:rPr>
                <w:rFonts w:ascii="Times New Roman" w:hAnsi="Times New Roman"/>
                <w:sz w:val="24"/>
              </w:rPr>
              <w:t>),</w:t>
            </w:r>
          </w:p>
          <w:p w14:paraId="4CD1D6C5"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sz w:val="24"/>
              </w:rPr>
              <w:t>γ.</w:t>
            </w:r>
            <w:r>
              <w:tab/>
            </w:r>
            <w:r>
              <w:rPr>
                <w:rFonts w:ascii="Times New Roman" w:hAnsi="Times New Roman"/>
                <w:sz w:val="24"/>
              </w:rPr>
              <w:t>ανοίγματα έναντι επιχειρήσεων – άλλα.</w:t>
            </w:r>
          </w:p>
          <w:p w14:paraId="29292067"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Τα ιδρύματα δημοσιοποιούν περαιτέρω ανάλυση για την κατηγορία ανοιγμάτων «ανοίγματα λιανικής τραπεζικής» (άρθρο 147 παράγραφος 2 στοιχείο δ) και άρθρο 147 παράγραφος 5 του ΚΚΑ). Τα ιδρύματα δημοσιοποιούν περαιτέρω ανάλυση για τα ακόλουθα:</w:t>
            </w:r>
          </w:p>
          <w:p w14:paraId="29CCEB48"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sz w:val="24"/>
              </w:rPr>
              <w:t>α.</w:t>
            </w:r>
            <w:r>
              <w:tab/>
            </w:r>
            <w:r>
              <w:rPr>
                <w:rFonts w:ascii="Times New Roman" w:hAnsi="Times New Roman"/>
                <w:sz w:val="24"/>
              </w:rPr>
              <w:t>Ανοίγματα λιανικής τραπεζικής – ΜΜΕ, ασφαλισμένα με εξασφαλίσεις ακινήτων (σε συνδυασμό με το άρθρο 154 παράγραφοι 2 και 3 του ΚΚΑ),</w:t>
            </w:r>
          </w:p>
          <w:p w14:paraId="356AF728"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sz w:val="24"/>
              </w:rPr>
              <w:t>β.</w:t>
            </w:r>
            <w:r>
              <w:tab/>
            </w:r>
            <w:r>
              <w:rPr>
                <w:rFonts w:ascii="Times New Roman" w:hAnsi="Times New Roman"/>
                <w:sz w:val="24"/>
              </w:rPr>
              <w:t>Ανοίγματα λιανικής τραπεζικής – μη ΜΜΕ, ασφαλισμένα με εξασφαλίσεις ακινήτων (σε συνδυασμό με το άρθρο 154 παράγραφος 3 του ΚΚΑ),</w:t>
            </w:r>
          </w:p>
          <w:p w14:paraId="639896BD"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sz w:val="24"/>
              </w:rPr>
              <w:t>γ.</w:t>
            </w:r>
            <w:r>
              <w:tab/>
            </w:r>
            <w:r>
              <w:rPr>
                <w:rFonts w:ascii="Times New Roman" w:hAnsi="Times New Roman"/>
                <w:sz w:val="24"/>
              </w:rPr>
              <w:t xml:space="preserve">Ανοίγματα λιανικής τραπεζικής – Αποδεκτά </w:t>
            </w:r>
            <w:proofErr w:type="spellStart"/>
            <w:r>
              <w:rPr>
                <w:rFonts w:ascii="Times New Roman" w:hAnsi="Times New Roman"/>
                <w:sz w:val="24"/>
              </w:rPr>
              <w:t>ανακυκλούμενα</w:t>
            </w:r>
            <w:proofErr w:type="spellEnd"/>
            <w:r>
              <w:rPr>
                <w:rFonts w:ascii="Times New Roman" w:hAnsi="Times New Roman"/>
                <w:sz w:val="24"/>
              </w:rPr>
              <w:t xml:space="preserve"> (σε συνδυασμό με το άρθρο 154 παράγραφος 4 του ΚΚΑ),</w:t>
            </w:r>
          </w:p>
          <w:p w14:paraId="6FDBCF5C"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sz w:val="24"/>
              </w:rPr>
              <w:t>δ.</w:t>
            </w:r>
            <w:r>
              <w:rPr>
                <w:rFonts w:ascii="Times New Roman" w:eastAsia="Times New Roman" w:hAnsi="Times New Roman" w:cs="Times New Roman"/>
                <w:iCs/>
                <w:sz w:val="24"/>
              </w:rPr>
              <w:br/>
            </w:r>
            <w:r>
              <w:rPr>
                <w:rFonts w:ascii="Times New Roman" w:hAnsi="Times New Roman"/>
                <w:sz w:val="24"/>
              </w:rPr>
              <w:t>Ανοίγματα λιανικής τραπεζικής – ΜΜΕ άλλα,</w:t>
            </w:r>
          </w:p>
          <w:p w14:paraId="5EAF028B"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rPr>
            </w:pPr>
            <w:r>
              <w:rPr>
                <w:rFonts w:ascii="Times New Roman" w:hAnsi="Times New Roman"/>
                <w:sz w:val="24"/>
              </w:rPr>
              <w:t>ε.</w:t>
            </w:r>
            <w:r>
              <w:rPr>
                <w:rFonts w:ascii="Times New Roman" w:eastAsia="Times New Roman" w:hAnsi="Times New Roman" w:cs="Times New Roman"/>
                <w:iCs/>
                <w:sz w:val="24"/>
              </w:rPr>
              <w:br/>
            </w:r>
            <w:r>
              <w:rPr>
                <w:rFonts w:ascii="Times New Roman" w:hAnsi="Times New Roman"/>
                <w:sz w:val="24"/>
              </w:rPr>
              <w:t>Ανοίγματα λιανικής τραπεζικής – μη ΜΜΕ, άλλα.</w:t>
            </w:r>
          </w:p>
        </w:tc>
      </w:tr>
      <w:tr w:rsidR="000646F8" w:rsidRPr="007F4CC8" w14:paraId="1CFE88CD" w14:textId="77777777" w:rsidTr="00155C96">
        <w:trPr>
          <w:trHeight w:val="316"/>
        </w:trPr>
        <w:tc>
          <w:tcPr>
            <w:tcW w:w="1413" w:type="dxa"/>
          </w:tcPr>
          <w:p w14:paraId="00DB739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10</w:t>
            </w:r>
          </w:p>
        </w:tc>
        <w:tc>
          <w:tcPr>
            <w:tcW w:w="7654" w:type="dxa"/>
          </w:tcPr>
          <w:p w14:paraId="7DEEBEAC" w14:textId="355DBEDB"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ΣΥΝΟΛΟ ΑΝΟΙΓΜΑΤΩΝ (συμπεριλαμβανομένων των ανοιγμάτων F-IRB και των ανοιγμάτων A-IRB)</w:t>
            </w:r>
          </w:p>
          <w:p w14:paraId="4B15C39F" w14:textId="20557A45"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Συνολικό ποσό του σταθμισμένου ως προς τον κίνδυνο ανοίγματος πριν από τα πιστωτικά παράγωγα και συνολικό πραγματικό ποσό του σταθμισμένου ως </w:t>
            </w:r>
            <w:r>
              <w:rPr>
                <w:rFonts w:ascii="Times New Roman" w:hAnsi="Times New Roman"/>
                <w:sz w:val="24"/>
              </w:rPr>
              <w:lastRenderedPageBreak/>
              <w:t>προς τον κίνδυνο ανοίγματος για όλα τα ανοίγματα της προσέγγισης IRB (συμπεριλαμβανομένων των F-IRB και A-IRB)</w:t>
            </w:r>
          </w:p>
        </w:tc>
      </w:tr>
    </w:tbl>
    <w:p w14:paraId="6BD2D25F" w14:textId="77777777" w:rsidR="000646F8" w:rsidRPr="007F4CC8" w:rsidRDefault="000646F8" w:rsidP="000646F8">
      <w:pPr>
        <w:spacing w:after="120"/>
        <w:rPr>
          <w:rFonts w:ascii="Times New Roman" w:hAnsi="Times New Roman" w:cs="Times New Roman"/>
          <w:sz w:val="24"/>
        </w:rPr>
      </w:pPr>
    </w:p>
    <w:p w14:paraId="11DD85AB" w14:textId="0CFCCF99" w:rsidR="000646F8" w:rsidRPr="007F4CC8" w:rsidRDefault="000646F8" w:rsidP="000646F8">
      <w:pPr>
        <w:spacing w:after="120"/>
        <w:rPr>
          <w:rFonts w:ascii="Times New Roman" w:hAnsi="Times New Roman" w:cs="Times New Roman"/>
          <w:b/>
          <w:sz w:val="24"/>
        </w:rPr>
      </w:pPr>
      <w:r>
        <w:rPr>
          <w:rFonts w:ascii="Times New Roman" w:hAnsi="Times New Roman"/>
          <w:b/>
          <w:sz w:val="24"/>
        </w:rPr>
        <w:t xml:space="preserve">Υπόδειγμα EU CR7-A – Προσέγγιση IRB – Δημοσιοποίηση της έκτασης της χρήσης τεχνικών CRM </w:t>
      </w:r>
    </w:p>
    <w:p w14:paraId="7A5DAE09" w14:textId="1CD0B350" w:rsidR="000646F8" w:rsidRPr="007F4CC8" w:rsidRDefault="000646F8" w:rsidP="00991F59">
      <w:pPr>
        <w:pStyle w:val="ListParagraph"/>
        <w:numPr>
          <w:ilvl w:val="0"/>
          <w:numId w:val="45"/>
        </w:numPr>
        <w:spacing w:after="120"/>
        <w:ind w:left="714" w:hanging="357"/>
        <w:jc w:val="both"/>
        <w:rPr>
          <w:rFonts w:ascii="Times New Roman" w:hAnsi="Times New Roman"/>
          <w:sz w:val="24"/>
        </w:rPr>
      </w:pPr>
      <w:r>
        <w:rPr>
          <w:rFonts w:ascii="Times New Roman" w:hAnsi="Times New Roman"/>
          <w:sz w:val="24"/>
        </w:rPr>
        <w:t>Τα ιδρύματα δημοσιοποιούν τις πληροφορίες που αναφέρονται στο άρθρο 453 στοιχείο ζ) του ΚΚΑ χωριστά για τα ανοίγματα βάσει των A-IRB και F-IRB ακολουθώντας τις οδηγίες που παρέχονται παρακάτω στο παρόν παράρτημα για τη συμπλήρωση του υποδείγματος EU</w:t>
      </w:r>
      <w:r w:rsidR="009F33AD">
        <w:rPr>
          <w:rFonts w:ascii="Times New Roman" w:hAnsi="Times New Roman"/>
          <w:sz w:val="24"/>
        </w:rPr>
        <w:t xml:space="preserve"> </w:t>
      </w:r>
      <w:r>
        <w:rPr>
          <w:rFonts w:ascii="Times New Roman" w:hAnsi="Times New Roman"/>
          <w:sz w:val="24"/>
        </w:rPr>
        <w:t>CR7-A, το οποίο παρατίθεται στο παράρτημα XXI του παρόντος εκτελεστικού κανονισμού. Σε περίπτωση που ένα στοιχείο καταβεβλημένης πιστωτικής προστασίας ισχύει για περισσότερα από ένα ανοίγματα, το άθροισμα των ανοιγμάτων που θεωρούνται εξασφαλισμένα από αυτό δεν μπορεί να υπερβαίνει την αξία του στοιχείου της πιστωτικής προστασίας.</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58437436"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6EA82F5"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Αναφορά στήλης</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EDC3B"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0646F8" w:rsidRPr="007F4CC8" w14:paraId="3BB44EDA" w14:textId="77777777" w:rsidTr="00155C96">
        <w:trPr>
          <w:trHeight w:val="238"/>
        </w:trPr>
        <w:tc>
          <w:tcPr>
            <w:tcW w:w="1413" w:type="dxa"/>
            <w:vMerge/>
            <w:tcBorders>
              <w:left w:val="single" w:sz="4" w:space="0" w:color="auto"/>
              <w:right w:val="single" w:sz="4" w:space="0" w:color="auto"/>
            </w:tcBorders>
            <w:shd w:val="clear" w:color="auto" w:fill="D9D9D9" w:themeFill="background1" w:themeFillShade="D9"/>
          </w:tcPr>
          <w:p w14:paraId="2ECE1EF9"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4870AC1"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0646F8" w:rsidRPr="007F4CC8" w14:paraId="64CA6538" w14:textId="77777777" w:rsidTr="00155C96">
        <w:trPr>
          <w:trHeight w:val="2388"/>
        </w:trPr>
        <w:tc>
          <w:tcPr>
            <w:tcW w:w="1413" w:type="dxa"/>
          </w:tcPr>
          <w:p w14:paraId="0F41D8A4"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α</w:t>
            </w:r>
          </w:p>
        </w:tc>
        <w:tc>
          <w:tcPr>
            <w:tcW w:w="7654" w:type="dxa"/>
          </w:tcPr>
          <w:p w14:paraId="6C20BE14" w14:textId="4AA60E28" w:rsidR="000646F8" w:rsidRPr="009674E9" w:rsidRDefault="009674E9" w:rsidP="00155C96">
            <w:pPr>
              <w:spacing w:after="120"/>
              <w:jc w:val="both"/>
              <w:rPr>
                <w:rFonts w:ascii="Times New Roman" w:hAnsi="Times New Roman" w:cs="Times New Roman"/>
                <w:b/>
                <w:sz w:val="24"/>
              </w:rPr>
            </w:pPr>
            <w:r>
              <w:rPr>
                <w:rFonts w:ascii="Times New Roman" w:hAnsi="Times New Roman"/>
                <w:b/>
                <w:sz w:val="24"/>
              </w:rPr>
              <w:t>Συνολικά ανοίγματα</w:t>
            </w:r>
          </w:p>
          <w:p w14:paraId="3F28EF70"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Αξία του ανοίγματος (μετά τους συντελεστές μετατροπής) σύμφωνα με τα άρθρα 166 έως 167 του ΚΚΑ</w:t>
            </w:r>
          </w:p>
          <w:p w14:paraId="2076845D"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Τα ανοίγματα δημοσιοποιούνται σύμφωνα με την κατηγορία ανοίγματος που ισχύει για τον οφειλέτη, χωρίς να λαμβάνονται υπόψη τυχόν επιπτώσεις αντικατάστασης λόγω της ύπαρξης εγγύησης.</w:t>
            </w:r>
          </w:p>
          <w:p w14:paraId="7DC0B41B"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Τα ιδρύματα που εφαρμόζουν την απλή προσέγγιση στάθμισης κινδύνου λαμβάνουν επίσης υπόψη τις συμψηφιστικές διατάξεις που αναφέρονται στο άρθρο 155 παράγραφος 2 του ΚΚΑ.</w:t>
            </w:r>
          </w:p>
        </w:tc>
      </w:tr>
      <w:tr w:rsidR="000646F8" w:rsidRPr="007F4CC8" w14:paraId="20E39548" w14:textId="77777777" w:rsidTr="00155C96">
        <w:trPr>
          <w:trHeight w:val="316"/>
        </w:trPr>
        <w:tc>
          <w:tcPr>
            <w:tcW w:w="1413" w:type="dxa"/>
          </w:tcPr>
          <w:p w14:paraId="439A077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β</w:t>
            </w:r>
          </w:p>
        </w:tc>
        <w:tc>
          <w:tcPr>
            <w:tcW w:w="7654" w:type="dxa"/>
          </w:tcPr>
          <w:p w14:paraId="071D05D9" w14:textId="3C8375D6"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Τμήμα των ανοιγμάτων που καλύπτονται από χρηματοοικονομική ασφάλεια (%)</w:t>
            </w:r>
          </w:p>
          <w:p w14:paraId="7F761059"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Ποσοστό των ανοιγμάτων που εξασφαλίζονται με χρηματοοικονομική ασφάλεια επί των συνολικών ανοιγμάτων όπως στη στήλη α του παρόντος υποδείγματος.</w:t>
            </w:r>
          </w:p>
          <w:p w14:paraId="6F5E2136"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Περιλαμβάνονται στον αριθμητή, όπου πληρούνται όλες οι απαιτήσεις που ορίζονται στο άρθρο 207 παράγραφοι 2 έως 4 του ΚΚΑ, χρηματοοικονομικές εξασφαλίσεις, συμπεριλαμβανομένων εξασφαλίσεων σε μετρητά, χρεογράφων και χρυσού, όπως αναφέρεται στα άρθρα 197 και 198 του ΚΚΑ. Η αξία των δημοσιοποιούμενων εξασφαλίσεων περιορίζεται στην αξία του ανοίγματος σε επίπεδο μεμονωμένου ανοίγματος.</w:t>
            </w:r>
          </w:p>
          <w:p w14:paraId="092D10A1"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Όταν χρησιμοποιούνται εσωτερικές εκτιμήσεις της ζημίας λόγω αθέτησης (LGD): χρηματοοικονομικές εξασφαλίσεις που λαμβάνονται υπόψη στις εκτιμήσεις της ζημίας λόγω αθέτησης σύμφωνα με το άρθρο 181 παράγραφος 1 στοιχεία ε) και στ) του ΚΚΑ. Το προς δημοσιοποίηση ποσό είναι η εκτιμώμενη αγοραία αξία της εξασφάλισης. </w:t>
            </w:r>
          </w:p>
        </w:tc>
      </w:tr>
      <w:tr w:rsidR="000646F8" w:rsidRPr="007F4CC8" w14:paraId="5EB574BD" w14:textId="77777777" w:rsidTr="00155C96">
        <w:trPr>
          <w:trHeight w:val="316"/>
        </w:trPr>
        <w:tc>
          <w:tcPr>
            <w:tcW w:w="1413" w:type="dxa"/>
          </w:tcPr>
          <w:p w14:paraId="55E2A5C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γ</w:t>
            </w:r>
          </w:p>
        </w:tc>
        <w:tc>
          <w:tcPr>
            <w:tcW w:w="7654" w:type="dxa"/>
          </w:tcPr>
          <w:p w14:paraId="72FD923C"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Τμήμα των ανοιγμάτων που καλύπτονται από άλλες επιλέξιμες εξασφαλίσεις (%)</w:t>
            </w:r>
          </w:p>
          <w:p w14:paraId="04DFFFB0"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Ποσοστό των ανοιγμάτων που εξασφαλίζονται με άλλες επιλέξιμες εξασφαλίσεις επί των συνολικών ανοιγμάτων όπως στη στήλη α του παρόντος υποδείγματος</w:t>
            </w:r>
          </w:p>
          <w:p w14:paraId="2060A807"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Οι αξίες που δημοσιοποιούνται σε αυτήν τη στήλη είναι το άθροισμα των τιμών στις στήλες δ έως στ του παρόντος υποδείγματος.</w:t>
            </w:r>
          </w:p>
          <w:p w14:paraId="371AEB03" w14:textId="77777777" w:rsidR="000646F8" w:rsidRPr="007F4CC8" w:rsidRDefault="000646F8" w:rsidP="00155C96">
            <w:pPr>
              <w:spacing w:after="120"/>
              <w:rPr>
                <w:rFonts w:ascii="Times New Roman" w:hAnsi="Times New Roman"/>
                <w:sz w:val="24"/>
              </w:rPr>
            </w:pPr>
            <w:r>
              <w:rPr>
                <w:rFonts w:ascii="Times New Roman" w:hAnsi="Times New Roman"/>
                <w:sz w:val="24"/>
              </w:rPr>
              <w:t>Όταν δεν χρησιμοποιούνται εσωτερικές εκτιμήσεις της ζημίας λόγω αθέτησης: άρθρο 199 παράγραφοι 1 έως 8 του ΚΚΑ και άρθρο 229 του ΚΚΑ.</w:t>
            </w:r>
          </w:p>
          <w:p w14:paraId="1EB69D1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Όταν χρησιμοποιούνται εσωτερικές εκτιμήσεις της ζημίας λόγω αθέτησης: άλλες εξασφαλίσεις που λαμβάνονται υπόψη στις εκτιμήσεις της ζημίας λόγω αθέτησης σύμφωνα με το άρθρο 181 παράγραφος 1 στοιχεία ε) και στ) του ΚΚΑ.</w:t>
            </w:r>
          </w:p>
        </w:tc>
      </w:tr>
      <w:tr w:rsidR="000646F8" w:rsidRPr="007F4CC8" w14:paraId="39BA0574" w14:textId="77777777" w:rsidTr="00155C96">
        <w:trPr>
          <w:trHeight w:val="316"/>
        </w:trPr>
        <w:tc>
          <w:tcPr>
            <w:tcW w:w="1413" w:type="dxa"/>
          </w:tcPr>
          <w:p w14:paraId="724C5A6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δ</w:t>
            </w:r>
          </w:p>
        </w:tc>
        <w:tc>
          <w:tcPr>
            <w:tcW w:w="7654" w:type="dxa"/>
          </w:tcPr>
          <w:p w14:paraId="76347F19" w14:textId="655FCE6B"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Τμήμα των ανοιγμάτων που καλύπτονται από εξασφαλίσεις ακινήτων (%)</w:t>
            </w:r>
          </w:p>
          <w:p w14:paraId="56FCDB17"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Ποσοστό των ανοιγμάτων που ασφαλίζονται με εξασφαλίσεις ακινήτων συμπεριλαμβανομένης της μίσθωσης σύμφωνα με το άρθρο 199 παράγραφος 7 του ΚΚΑ επί των συνολικών ανοιγμάτων όπως στη στήλη α του παρόντος υποδείγματος</w:t>
            </w:r>
          </w:p>
          <w:p w14:paraId="3D6DE8AF" w14:textId="77777777" w:rsidR="000646F8" w:rsidRPr="007F4CC8" w:rsidRDefault="000646F8" w:rsidP="00155C96">
            <w:pPr>
              <w:spacing w:after="120"/>
              <w:rPr>
                <w:rFonts w:ascii="Times New Roman" w:hAnsi="Times New Roman" w:cs="Times New Roman"/>
                <w:sz w:val="24"/>
              </w:rPr>
            </w:pPr>
            <w:r>
              <w:rPr>
                <w:rFonts w:ascii="Times New Roman" w:hAnsi="Times New Roman"/>
                <w:sz w:val="24"/>
              </w:rPr>
              <w:t xml:space="preserve">Οι εξασφαλίσεις ακινήτων περιλαμβάνονται στον αριθμητή όπου πληρούν όλες τις προϋποθέσεις επιλεξιμότητας που ορίζονται στο άρθρο 208 παράγραφοι 2 έως 5 του ΚΚΑ. </w:t>
            </w:r>
          </w:p>
          <w:p w14:paraId="3C84478F" w14:textId="77777777" w:rsidR="000646F8" w:rsidRPr="007F4CC8" w:rsidRDefault="000646F8" w:rsidP="00155C96">
            <w:pPr>
              <w:autoSpaceDE w:val="0"/>
              <w:autoSpaceDN w:val="0"/>
              <w:adjustRightInd w:val="0"/>
              <w:spacing w:after="120"/>
              <w:jc w:val="both"/>
            </w:pPr>
            <w:r>
              <w:rPr>
                <w:rFonts w:ascii="Times New Roman" w:hAnsi="Times New Roman"/>
                <w:sz w:val="24"/>
              </w:rPr>
              <w:t>Η μίσθωση ακίνητης περιουσίας περιλαμβάνεται στον αριθμητή όπου πληροί όλες τις προϋποθέσεις επιλεξιμότητας που ορίζονται στο άρθρο 211 του ΚΚΑ. Η δημοσιοποιούμενη αξία των εξασφαλίσεων περιορίζεται στην αξία του ανοίγματος στο επίπεδο μεμονωμένου ανοίγματος.</w:t>
            </w:r>
          </w:p>
        </w:tc>
      </w:tr>
      <w:tr w:rsidR="000646F8" w:rsidRPr="007F4CC8" w14:paraId="2C9D2CBE" w14:textId="77777777" w:rsidTr="00155C96">
        <w:trPr>
          <w:trHeight w:val="316"/>
        </w:trPr>
        <w:tc>
          <w:tcPr>
            <w:tcW w:w="1413" w:type="dxa"/>
          </w:tcPr>
          <w:p w14:paraId="306FF81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ε</w:t>
            </w:r>
          </w:p>
        </w:tc>
        <w:tc>
          <w:tcPr>
            <w:tcW w:w="7654" w:type="dxa"/>
          </w:tcPr>
          <w:p w14:paraId="528CCEF0"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Τμήμα των ανοιγμάτων που καλύπτονται από απαιτήσεις (%)</w:t>
            </w:r>
          </w:p>
          <w:p w14:paraId="7EEBA573"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Ποσοστό των ανοιγμάτων που εξασφαλίζονται με απαιτήσεις σύμφωνα με το άρθρο 199 παράγραφος 5 του ΚΚΑ επί των συνολικών ανοιγμάτων όπως στη στήλη α του παρόντος υποδείγματος</w:t>
            </w:r>
          </w:p>
          <w:p w14:paraId="31372BE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Οι απαιτήσεις περιλαμβάνονται στον αριθμητή όπου πληρούν όλες τις προϋποθέσεις επιλεξιμότητας που ορίζονται στο άρθρο 209 του ΚΚΑ. Η δημοσιοποιούμενη αξία των εξασφαλίσεων περιορίζεται στην αξία του ανοίγματος στο επίπεδο μεμονωμένου ανοίγματος.</w:t>
            </w:r>
          </w:p>
        </w:tc>
      </w:tr>
      <w:tr w:rsidR="000646F8" w:rsidRPr="007F4CC8" w14:paraId="3E72DD3E" w14:textId="77777777" w:rsidTr="00155C96">
        <w:trPr>
          <w:trHeight w:val="316"/>
        </w:trPr>
        <w:tc>
          <w:tcPr>
            <w:tcW w:w="1413" w:type="dxa"/>
          </w:tcPr>
          <w:p w14:paraId="24CA425A"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στ</w:t>
            </w:r>
          </w:p>
        </w:tc>
        <w:tc>
          <w:tcPr>
            <w:tcW w:w="7654" w:type="dxa"/>
          </w:tcPr>
          <w:p w14:paraId="7E603B8D"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Τμήμα των ανοιγμάτων που καλύπτονται από άλλες εμπράγματες εξασφαλίσεις (%)</w:t>
            </w:r>
          </w:p>
          <w:p w14:paraId="4CD98DA7"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Ποσοστό των ανοιγμάτων που εξασφαλίζονται με άλλες εμπράγματες εξασφαλίσεις ακινήτων συμπεριλαμβανομένης της μίσθωσης των εν λόγω εξασφαλίσεων σύμφωνα με το άρθρο 199 παράγραφοι 6 και 8 του ΚΚΑ επί των συνολικών ανοιγμάτων όπως στη στήλη α του παρόντος υποδείγματος</w:t>
            </w:r>
          </w:p>
          <w:p w14:paraId="511C1C34" w14:textId="77777777" w:rsidR="000646F8" w:rsidRPr="007F4CC8" w:rsidRDefault="000646F8" w:rsidP="00155C96">
            <w:pPr>
              <w:spacing w:after="120"/>
              <w:rPr>
                <w:rFonts w:ascii="Times New Roman" w:eastAsia="Times New Roman" w:hAnsi="Times New Roman" w:cs="Times New Roman"/>
                <w:sz w:val="24"/>
              </w:rPr>
            </w:pPr>
            <w:r>
              <w:rPr>
                <w:rFonts w:ascii="Times New Roman" w:hAnsi="Times New Roman"/>
                <w:sz w:val="24"/>
              </w:rPr>
              <w:lastRenderedPageBreak/>
              <w:t>Οι άλλες εμπράγματες εξασφαλίσεις περιλαμβάνονται στον αριθμητή όπου πληρούν όλες τις προϋποθέσεις επιλεξιμότητας που ορίζονται στο άρθρο 210 του ΚΚΑ. Η δημοσιοποιούμενη αξία των εξασφαλίσεων περιορίζεται στην αξία του ανοίγματος στο επίπεδο μεμονωμένου ανοίγματος.</w:t>
            </w:r>
          </w:p>
        </w:tc>
      </w:tr>
      <w:tr w:rsidR="000646F8" w:rsidRPr="007F4CC8" w14:paraId="13C30B60" w14:textId="77777777" w:rsidTr="00155C96">
        <w:trPr>
          <w:trHeight w:val="316"/>
        </w:trPr>
        <w:tc>
          <w:tcPr>
            <w:tcW w:w="1413" w:type="dxa"/>
          </w:tcPr>
          <w:p w14:paraId="579E7202"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ζ</w:t>
            </w:r>
          </w:p>
        </w:tc>
        <w:tc>
          <w:tcPr>
            <w:tcW w:w="7654" w:type="dxa"/>
          </w:tcPr>
          <w:p w14:paraId="74889270"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Τμήμα των ανοιγμάτων που καλύπτονται από άλλη καταβεβλημένη πιστωτική προστασία (%)</w:t>
            </w:r>
          </w:p>
          <w:p w14:paraId="3666B91E"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Ποσοστό των ανοιγμάτων που εξασφαλίζονται με άλλη FCP επί των συνολικών ανοιγμάτων όπως στη στήλη α</w:t>
            </w:r>
          </w:p>
          <w:p w14:paraId="1DD8731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Οι αξίες σε αυτήν τη στήλη είναι το άθροισμα των τιμών στις στήλες η, θ και ι του παρόντος υποδείγματος.</w:t>
            </w:r>
          </w:p>
        </w:tc>
      </w:tr>
      <w:tr w:rsidR="000646F8" w:rsidRPr="007F4CC8" w14:paraId="6224A848" w14:textId="77777777" w:rsidTr="00155C96">
        <w:trPr>
          <w:trHeight w:val="316"/>
        </w:trPr>
        <w:tc>
          <w:tcPr>
            <w:tcW w:w="1413" w:type="dxa"/>
          </w:tcPr>
          <w:p w14:paraId="3C981E3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η</w:t>
            </w:r>
          </w:p>
          <w:p w14:paraId="32CB201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tc>
        <w:tc>
          <w:tcPr>
            <w:tcW w:w="7654" w:type="dxa"/>
          </w:tcPr>
          <w:p w14:paraId="359B91A3" w14:textId="5EBFF05C"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Τμήμα των ανοιγμάτων που καλύπτονται από καταθέσεις μετρητών (%)</w:t>
            </w:r>
          </w:p>
          <w:p w14:paraId="2C2EEE49" w14:textId="12731F4D"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Ποσοστό των ανοιγμάτων που εξασφαλίζονται με μετρητά ή με μέσα εξομοιούμενα με μετρητά που τηρούνται σε τρίτο ίδρυμα επί των συνολικών ανοιγμάτων όπως στη στήλη α του παρόντος υποδείγματος Σύμφωνα με το άρθρο 200 στοιχείο α) του ΚΚΑ, στην άλλη καταβεβλημένη πιστωτική προστασία περιλαμβάνονται καταθέσεις μετρητών ή μέσα εξομοιούμενα με μετρητά που τηρούνται σε τρίτο ίδρυμα χωρίς σύμβαση θεματοφυλακής και είναι ενεχυριασμένα στο δανειοδοτικό ίδρυμα που παρέχει την πιστοδότηση. </w:t>
            </w:r>
          </w:p>
          <w:p w14:paraId="1F7838B8"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Η δημοσιοποιούμενη αξία των εξασφαλίσεων περιορίζεται στην αξία του ανοίγματος στο επίπεδο μεμονωμένου ανοίγματος.</w:t>
            </w:r>
          </w:p>
        </w:tc>
      </w:tr>
      <w:tr w:rsidR="000646F8" w:rsidRPr="007F4CC8" w14:paraId="28666159" w14:textId="77777777" w:rsidTr="00155C96">
        <w:trPr>
          <w:trHeight w:val="316"/>
        </w:trPr>
        <w:tc>
          <w:tcPr>
            <w:tcW w:w="1413" w:type="dxa"/>
          </w:tcPr>
          <w:p w14:paraId="3358D04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θ</w:t>
            </w:r>
          </w:p>
        </w:tc>
        <w:tc>
          <w:tcPr>
            <w:tcW w:w="7654" w:type="dxa"/>
          </w:tcPr>
          <w:p w14:paraId="713A68B6" w14:textId="10944047"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Τμήμα των ανοιγμάτων που καλύπτονται από ασφαλιστήρια συμβόλαια ζωής (%)</w:t>
            </w:r>
          </w:p>
          <w:p w14:paraId="68D00E2B"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Ποσοστό των ανοιγμάτων που εξασφαλίζονται με ασφαλιστήρια συμβόλαια ζωής επί των συνολικών ανοιγμάτων όπως στη στήλη α του παρόντος υποδείγματος</w:t>
            </w:r>
          </w:p>
          <w:p w14:paraId="10BC71C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Σύμφωνα με το άρθρο 200 στοιχείο β) του ΚΚΑ, στην άλλη καταβεβλημένη πιστωτική προστασία περιλαμβάνονται ασφαλιστήρια συμβόλαια ζωής ενεχυριασμένα στο δανειοδοτικό ίδρυμα που παρέχει την πιστοδότηση. Η δημοσιοποιούμενη αξία των εξασφαλίσεων περιορίζεται στην αξία του ανοίγματος στο επίπεδο μεμονωμένου ανοίγματος.</w:t>
            </w:r>
          </w:p>
        </w:tc>
      </w:tr>
      <w:tr w:rsidR="000646F8" w:rsidRPr="007F4CC8" w14:paraId="33EEEDB9" w14:textId="77777777" w:rsidTr="00155C96">
        <w:trPr>
          <w:trHeight w:val="316"/>
        </w:trPr>
        <w:tc>
          <w:tcPr>
            <w:tcW w:w="1413" w:type="dxa"/>
          </w:tcPr>
          <w:p w14:paraId="7AB15CA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ι</w:t>
            </w:r>
          </w:p>
        </w:tc>
        <w:tc>
          <w:tcPr>
            <w:tcW w:w="7654" w:type="dxa"/>
          </w:tcPr>
          <w:p w14:paraId="013D9F1D" w14:textId="0FCD22B1"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Τμήμα των ανοιγμάτων που καλύπτονται από μέσο που κατέχει τρίτος (%)</w:t>
            </w:r>
          </w:p>
          <w:p w14:paraId="340DC0A0"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Ποσοστό των ανοιγμάτων που ασφαλίζονται με εξασφαλίσεις υπό μορφή μέσων που κατέχει τρίτος επί των συνολικών ανοιγμάτων όπως στη στήλη α του παρόντος υποδείγματος· τμήμα των ανοιγμάτων που καλύπτονται από μέσα που εκδίδει τρίτος επί των συνολικών ανοιγμάτων</w:t>
            </w:r>
          </w:p>
          <w:p w14:paraId="0EA39099"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Σύμφωνα με το άρθρο 200 στοιχείο γ) του ΚΚΑ, η δημοσιοποιούμενη αξία περιλαμβάνει μέσα που εκδίδει τρίτο ίδρυμα και τα οποία θα </w:t>
            </w:r>
            <w:proofErr w:type="spellStart"/>
            <w:r>
              <w:rPr>
                <w:rFonts w:ascii="Times New Roman" w:hAnsi="Times New Roman"/>
                <w:sz w:val="24"/>
              </w:rPr>
              <w:t>επαναγορασθούν</w:t>
            </w:r>
            <w:proofErr w:type="spellEnd"/>
            <w:r>
              <w:rPr>
                <w:rFonts w:ascii="Times New Roman" w:hAnsi="Times New Roman"/>
                <w:sz w:val="24"/>
              </w:rPr>
              <w:t xml:space="preserve"> από το ίδρυμα κατόπιν αιτήματος. Η αξία των εξασφαλίσεων περιορίζεται στην αξία του ανοίγματος στο επίπεδο μεμονωμένου ανοίγματος. Από το συγκεκριμένο ποσοστό εξαιρούνται τα ανοίγματα που καλύπτονται με μέσα τα οποία τηρούνται σε τρίτο ίδρυμα όπου, σύμφωνα με το άρθρο 232 </w:t>
            </w:r>
            <w:r>
              <w:rPr>
                <w:rFonts w:ascii="Times New Roman" w:hAnsi="Times New Roman"/>
                <w:sz w:val="24"/>
              </w:rPr>
              <w:lastRenderedPageBreak/>
              <w:t xml:space="preserve">παράγραφος 4 του ΚΚΑ, τα ιδρύματα αντιμετωπίζουν τα μέσα με δυνατότητα επαναγοράς σε πρώτη ζήτηση που είναι αποδεκτά δυνάμει του άρθρου 200 στοιχείο γ) του ΚΚΑ ως εγγύηση από το ίδρυμα έκδοσης. </w:t>
            </w:r>
          </w:p>
        </w:tc>
      </w:tr>
      <w:tr w:rsidR="000646F8" w:rsidRPr="007F4CC8" w14:paraId="21700143" w14:textId="77777777" w:rsidTr="00155C96">
        <w:trPr>
          <w:trHeight w:val="316"/>
        </w:trPr>
        <w:tc>
          <w:tcPr>
            <w:tcW w:w="1413" w:type="dxa"/>
          </w:tcPr>
          <w:p w14:paraId="7022B3E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roofErr w:type="spellStart"/>
            <w:r>
              <w:rPr>
                <w:rFonts w:ascii="Times New Roman" w:hAnsi="Times New Roman"/>
                <w:sz w:val="24"/>
              </w:rPr>
              <w:lastRenderedPageBreak/>
              <w:t>ια</w:t>
            </w:r>
            <w:proofErr w:type="spellEnd"/>
          </w:p>
        </w:tc>
        <w:tc>
          <w:tcPr>
            <w:tcW w:w="7654" w:type="dxa"/>
          </w:tcPr>
          <w:p w14:paraId="7E5B7C83" w14:textId="704B6B34" w:rsidR="000646F8" w:rsidRPr="00E4274A" w:rsidRDefault="000646F8" w:rsidP="00155C96">
            <w:pPr>
              <w:spacing w:after="120"/>
              <w:rPr>
                <w:rFonts w:ascii="Times New Roman" w:hAnsi="Times New Roman" w:cs="Times New Roman"/>
                <w:b/>
                <w:sz w:val="24"/>
              </w:rPr>
            </w:pPr>
            <w:r>
              <w:rPr>
                <w:rFonts w:ascii="Times New Roman" w:hAnsi="Times New Roman"/>
                <w:b/>
                <w:sz w:val="24"/>
              </w:rPr>
              <w:t>UFCP – Τμήμα των ανοιγμάτων που καλύπτονται από εγγυήσεις (%)</w:t>
            </w:r>
          </w:p>
          <w:p w14:paraId="16C4B7F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Ποσοστό των ανοιγμάτων που εξασφαλίζονται με εγγυήσεις επί των συνολικών ανοιγμάτων όπως στη στήλη α του παρόντος υποδείγματος. </w:t>
            </w:r>
          </w:p>
          <w:p w14:paraId="13D304E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Οι εγγυήσεις πληρούν την απαίτηση που ορίζεται στα άρθρα 213, 214, 215 και, κατά περίπτωση, στο άρθρο 217 και το άρθρο 232 παράγραφος 4 του ΚΚΑ. Η αξία των εγγυήσεων περιορίζεται στην αξία του ανοίγματος στο επίπεδο μεμονωμένου ανοίγματος.</w:t>
            </w:r>
          </w:p>
        </w:tc>
      </w:tr>
      <w:tr w:rsidR="000646F8" w:rsidRPr="007F4CC8" w14:paraId="514C2F0C" w14:textId="77777777" w:rsidTr="00155C96">
        <w:trPr>
          <w:trHeight w:val="316"/>
        </w:trPr>
        <w:tc>
          <w:tcPr>
            <w:tcW w:w="1413" w:type="dxa"/>
          </w:tcPr>
          <w:p w14:paraId="60ED3E08"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roofErr w:type="spellStart"/>
            <w:r>
              <w:rPr>
                <w:rFonts w:ascii="Times New Roman" w:hAnsi="Times New Roman"/>
                <w:sz w:val="24"/>
              </w:rPr>
              <w:t>ιβ</w:t>
            </w:r>
            <w:proofErr w:type="spellEnd"/>
          </w:p>
        </w:tc>
        <w:tc>
          <w:tcPr>
            <w:tcW w:w="7654" w:type="dxa"/>
          </w:tcPr>
          <w:p w14:paraId="087198D1" w14:textId="266E86AC" w:rsidR="000646F8" w:rsidRPr="00E4274A" w:rsidRDefault="000646F8" w:rsidP="00155C96">
            <w:pPr>
              <w:spacing w:after="120"/>
              <w:rPr>
                <w:rFonts w:ascii="Times New Roman" w:hAnsi="Times New Roman" w:cs="Times New Roman"/>
                <w:b/>
                <w:sz w:val="24"/>
              </w:rPr>
            </w:pPr>
            <w:r>
              <w:rPr>
                <w:rFonts w:ascii="Times New Roman" w:hAnsi="Times New Roman"/>
                <w:b/>
                <w:sz w:val="24"/>
              </w:rPr>
              <w:t xml:space="preserve">UFCP – Τμήμα των ανοιγμάτων που καλύπτονται από πιστωτικά παράγωγα (%) </w:t>
            </w:r>
          </w:p>
          <w:p w14:paraId="09005096"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Ποσοστό των ανοιγμάτων που εξασφαλίζονται με πιστωτικά παράγωγα επί των συνολικών ανοιγμάτων όπως στη στήλη α του παρόντος υποδείγματος.</w:t>
            </w:r>
          </w:p>
          <w:p w14:paraId="6C2048FB" w14:textId="3CEB8B43"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Στα πιστωτικά παράγωγα περιλαμβάνονται τα ακόλουθα:</w:t>
            </w:r>
          </w:p>
          <w:p w14:paraId="2D9CB1C2"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 συμφωνίες ανταλλαγής κινδύνου αθέτησης </w:t>
            </w:r>
          </w:p>
          <w:p w14:paraId="6F5C1A9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συμφωνίες ανταλλαγής συνολικής απόδοσης</w:t>
            </w:r>
          </w:p>
          <w:p w14:paraId="3B751F1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ομόλογα συνδεδεμένα με τον πιστωτικό κίνδυνο υποκείμενου μέσου, στον βαθμό που χρηματοδοτούνται με μετρητά.</w:t>
            </w:r>
          </w:p>
          <w:p w14:paraId="1737C34D" w14:textId="46AFC4AC"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Τα εν λόγω μέσα πληρούν την απαίτηση που ορίζεται στο άρθρο 204 παράγραφοι 1 και 2, στα άρθρα 213 και 216 και, κατά περίπτωση, στο άρθρο 217 του ΚΚΑ. Η αξία των πιστωτικών παραγώγων περιορίζεται στην αξία του ανοίγματος στο επίπεδο μεμονωμένου ανοίγματος.</w:t>
            </w:r>
          </w:p>
        </w:tc>
      </w:tr>
      <w:tr w:rsidR="000646F8" w:rsidRPr="007F4CC8" w14:paraId="5C95ED94" w14:textId="77777777" w:rsidTr="00155C96">
        <w:trPr>
          <w:trHeight w:val="316"/>
        </w:trPr>
        <w:tc>
          <w:tcPr>
            <w:tcW w:w="1413" w:type="dxa"/>
          </w:tcPr>
          <w:p w14:paraId="72B5C389"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roofErr w:type="spellStart"/>
            <w:r>
              <w:rPr>
                <w:rFonts w:ascii="Times New Roman" w:hAnsi="Times New Roman"/>
                <w:sz w:val="24"/>
              </w:rPr>
              <w:t>ιγ</w:t>
            </w:r>
            <w:proofErr w:type="spellEnd"/>
          </w:p>
        </w:tc>
        <w:tc>
          <w:tcPr>
            <w:tcW w:w="7654" w:type="dxa"/>
          </w:tcPr>
          <w:p w14:paraId="421B595A" w14:textId="525B35D8" w:rsidR="000646F8" w:rsidRPr="00E4274A"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RWEA χωρίς αποτελέσματα υποκατάστασης (μόνο αποτελέσματα μείωσης)</w:t>
            </w:r>
          </w:p>
          <w:p w14:paraId="2E3FB1D4" w14:textId="26CABDA5"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Τα ποσά των σταθμισμένων ως προς τον κίνδυνο ανοιγμάτων υπολογιζόμενα σύμφωνα με το άρθρο 92 παράγραφος 3 στοιχεία α) και στ) του ΚΚΑ, συμπεριλαμβανομένης τυχόν μείωσης των RWEA λόγω της ύπαρξης καταβεβλημένης ή μη καταβεβλημένης πιστωτικής προστασίας, μεταξύ άλλων στις περιπτώσεις όπου η PD και η LGD ή ο συντελεστής στάθμισης κινδύνου αντικαθίσταται λόγω της ύπαρξης μη καταβεβλημένης πιστωτικής προστασίας. Ωστόσο, σε όλες τις περιπτώσεις, μεταξύ άλλων όπου χρησιμοποιείται η προσέγγιση υποκατάστασης, τα ανοίγματα δημοσιοποιούνται στις αρχικές κατηγορίες ανοιγμάτων που ισχύουν για τον οφειλέτη.</w:t>
            </w:r>
          </w:p>
        </w:tc>
      </w:tr>
      <w:tr w:rsidR="000646F8" w:rsidRPr="007F4CC8" w14:paraId="11F252FB" w14:textId="77777777" w:rsidTr="00155C96">
        <w:trPr>
          <w:trHeight w:val="316"/>
        </w:trPr>
        <w:tc>
          <w:tcPr>
            <w:tcW w:w="1413" w:type="dxa"/>
          </w:tcPr>
          <w:p w14:paraId="7EC81F4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roofErr w:type="spellStart"/>
            <w:r>
              <w:rPr>
                <w:rFonts w:ascii="Times New Roman" w:hAnsi="Times New Roman"/>
                <w:sz w:val="24"/>
              </w:rPr>
              <w:t>ιδ</w:t>
            </w:r>
            <w:proofErr w:type="spellEnd"/>
          </w:p>
        </w:tc>
        <w:tc>
          <w:tcPr>
            <w:tcW w:w="7654" w:type="dxa"/>
          </w:tcPr>
          <w:p w14:paraId="5E63EE4F" w14:textId="2091D7EB"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RWEA με αποτελέσματα υποκατάστασης (τόσο αποτελέσματα μείωσης όσο και αντικατάστασης)</w:t>
            </w:r>
          </w:p>
          <w:p w14:paraId="3ABA238B"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Τα ποσά των σταθμισμένων ως προς τον κίνδυνο ανοιγμάτων υπολογιζόμενα σύμφωνα με τα άρθρα 153 έως 157 του ΚΚΑ, συμπεριλαμβανομένης τυχόν μείωσης των RWEA λόγω της ύπαρξης καταβεβλημένης ή μη καταβεβλημένης πιστωτικής προστασίας. Όπου η PD και η LGD ή ο συντελεστής στάθμισης κινδύνου αντικαθίσταται λόγω της ύπαρξης μη </w:t>
            </w:r>
            <w:r>
              <w:rPr>
                <w:rFonts w:ascii="Times New Roman" w:hAnsi="Times New Roman"/>
                <w:sz w:val="24"/>
              </w:rPr>
              <w:lastRenderedPageBreak/>
              <w:t>καταβεβλημένης πιστωτικής προστασίας, τα ανοίγματα δημοσιοποιούνται στην κατηγορία ανοιγμάτων που ισχύει για τον πάροχο προστασίας.</w:t>
            </w:r>
          </w:p>
        </w:tc>
      </w:tr>
    </w:tbl>
    <w:p w14:paraId="1866259A"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5BD08681"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1BD4430"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Αναφορά γραμμής</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EDA499"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0646F8" w:rsidRPr="007F4CC8" w14:paraId="17A45D16" w14:textId="77777777" w:rsidTr="00155C96">
        <w:trPr>
          <w:trHeight w:val="237"/>
        </w:trPr>
        <w:tc>
          <w:tcPr>
            <w:tcW w:w="1413" w:type="dxa"/>
            <w:vMerge/>
            <w:tcBorders>
              <w:left w:val="single" w:sz="4" w:space="0" w:color="auto"/>
              <w:right w:val="single" w:sz="4" w:space="0" w:color="auto"/>
            </w:tcBorders>
            <w:shd w:val="clear" w:color="auto" w:fill="D9D9D9" w:themeFill="background1" w:themeFillShade="D9"/>
          </w:tcPr>
          <w:p w14:paraId="69C4E5B1"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1ACA78B"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0646F8" w:rsidRPr="007F4CC8" w14:paraId="00F7D46C" w14:textId="77777777" w:rsidTr="00155C96">
        <w:trPr>
          <w:trHeight w:val="316"/>
        </w:trPr>
        <w:tc>
          <w:tcPr>
            <w:tcW w:w="1413" w:type="dxa"/>
          </w:tcPr>
          <w:p w14:paraId="1793C37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w:t>
            </w:r>
          </w:p>
        </w:tc>
        <w:tc>
          <w:tcPr>
            <w:tcW w:w="7654" w:type="dxa"/>
          </w:tcPr>
          <w:p w14:paraId="1ABDDDEF" w14:textId="77777777" w:rsidR="000646F8" w:rsidRPr="007F4CC8" w:rsidRDefault="000646F8" w:rsidP="00155C96">
            <w:pPr>
              <w:pStyle w:val="Default"/>
              <w:spacing w:after="120"/>
              <w:jc w:val="both"/>
              <w:rPr>
                <w:rFonts w:ascii="Times New Roman" w:hAnsi="Times New Roman" w:cs="Times New Roman"/>
              </w:rPr>
            </w:pPr>
            <w:r>
              <w:rPr>
                <w:rFonts w:ascii="Times New Roman" w:hAnsi="Times New Roman"/>
              </w:rPr>
              <w:t>Η δημοσιοποίηση αυτή γίνεται χωριστά για ανοίγματα βάσει της προσέγγισης A-IRB, της προσέγγισης F-IRB, καθώς και για την ειδική δανειοδότηση στο πλαίσιο της προσέγγισης κατανομής και των ανοιγμάτων μετοχών.</w:t>
            </w:r>
            <w:r>
              <w:tab/>
            </w:r>
          </w:p>
        </w:tc>
      </w:tr>
      <w:tr w:rsidR="000646F8" w:rsidRPr="007F4CC8" w14:paraId="70E1B28D" w14:textId="77777777" w:rsidTr="00155C96">
        <w:trPr>
          <w:trHeight w:val="316"/>
        </w:trPr>
        <w:tc>
          <w:tcPr>
            <w:tcW w:w="1413" w:type="dxa"/>
          </w:tcPr>
          <w:p w14:paraId="3E9CE85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p w14:paraId="248AE2F2"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A-IRB</w:t>
            </w:r>
          </w:p>
        </w:tc>
        <w:tc>
          <w:tcPr>
            <w:tcW w:w="7654" w:type="dxa"/>
          </w:tcPr>
          <w:p w14:paraId="7F3134D4" w14:textId="09DAF42E" w:rsidR="000646F8" w:rsidRPr="007F4CC8" w:rsidRDefault="000646F8" w:rsidP="00155C96">
            <w:pPr>
              <w:pStyle w:val="Default"/>
              <w:spacing w:after="120"/>
              <w:rPr>
                <w:rFonts w:ascii="Times New Roman" w:eastAsia="Times New Roman" w:hAnsi="Times New Roman" w:cs="Times New Roman"/>
                <w:iCs/>
              </w:rPr>
            </w:pPr>
            <w:r>
              <w:rPr>
                <w:rFonts w:ascii="Times New Roman" w:hAnsi="Times New Roman"/>
              </w:rPr>
              <w:t>Τα ιδρύματα περιλαμβάνουν τις πληροφορίες σχετικά με τις τεχνικές μείωσης του πιστωτικού κινδύνου που περιλαμβάνονται στο παρόν υπόδειγμα ανά κατηγορία ανοίγματος σύμφωνα με τις κατηγορίες ανοιγμάτων που αναφέρονται στο άρθρο 147 του ΚΚΑ με περαιτέρω ανάλυση για την κατηγορία ανοίγματος «Επιχειρήσεις» (άρθρο 147 παράγραφος 2 στοιχείο γ) του ΚΚΑ) σύμφωνα με τα παρακάτω:</w:t>
            </w:r>
          </w:p>
          <w:p w14:paraId="1DC49DD5"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sz w:val="24"/>
              </w:rPr>
              <w:t>α.</w:t>
            </w:r>
            <w:r>
              <w:tab/>
            </w:r>
            <w:r>
              <w:rPr>
                <w:rFonts w:ascii="Times New Roman" w:hAnsi="Times New Roman"/>
                <w:sz w:val="24"/>
              </w:rPr>
              <w:t>ανοίγματα έναντι επιχειρήσεων – ΜΜΕ, σύμφωνα με την εσωτερική ταξινόμηση των ανοιγμάτων έναντι επιχειρήσεων με βάση τις πολιτικές διαχείρισης κινδύνων,</w:t>
            </w:r>
          </w:p>
          <w:p w14:paraId="1AE7AEC0"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sz w:val="24"/>
              </w:rPr>
              <w:t>β.</w:t>
            </w:r>
            <w:r>
              <w:tab/>
            </w:r>
            <w:r>
              <w:rPr>
                <w:rFonts w:ascii="Times New Roman" w:hAnsi="Times New Roman"/>
                <w:sz w:val="24"/>
              </w:rPr>
              <w:t>ανοίγματα έναντι επιχειρήσεων – ειδική δανειοδότηση, σύμφωνα με το άρθρο 147 παράγραφος 8 του ΚΚΑ, εξαιρουμένων των ανοιγμάτων ειδικής δανειοδότησης βάσει της προσέγγισης κατανομής (</w:t>
            </w:r>
            <w:proofErr w:type="spellStart"/>
            <w:r>
              <w:rPr>
                <w:rFonts w:ascii="Times New Roman" w:hAnsi="Times New Roman"/>
                <w:sz w:val="24"/>
              </w:rPr>
              <w:t>slotting</w:t>
            </w:r>
            <w:proofErr w:type="spellEnd"/>
            <w:r>
              <w:rPr>
                <w:rFonts w:ascii="Times New Roman" w:hAnsi="Times New Roman"/>
                <w:sz w:val="24"/>
              </w:rPr>
              <w:t>),</w:t>
            </w:r>
          </w:p>
          <w:p w14:paraId="4527C255" w14:textId="31C23D9C"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sz w:val="24"/>
              </w:rPr>
              <w:t>γ.</w:t>
            </w:r>
            <w:r>
              <w:tab/>
            </w:r>
            <w:r>
              <w:rPr>
                <w:rFonts w:ascii="Times New Roman" w:hAnsi="Times New Roman"/>
                <w:sz w:val="24"/>
              </w:rPr>
              <w:t>ανοίγματα έναντι επιχειρήσεων – άλλα.</w:t>
            </w:r>
          </w:p>
          <w:p w14:paraId="215714C4"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Τα ιδρύματα δημοσιοποιούν περαιτέρω ανάλυση για την κατηγορία ανοιγμάτων «Ανοίγματα λιανικής τραπεζικής» (άρθρο 147 παράγραφος 2 στοιχείο δ) και άρθρο 147 παράγραφος 5 του ΚΚΑ). Τα ιδρύματα δημοσιοποιούν περαιτέρω ανάλυση για τα ακόλουθα:</w:t>
            </w:r>
          </w:p>
          <w:p w14:paraId="24C46D89"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sz w:val="24"/>
              </w:rPr>
              <w:t>α.</w:t>
            </w:r>
            <w:r>
              <w:tab/>
            </w:r>
            <w:r>
              <w:rPr>
                <w:rFonts w:ascii="Times New Roman" w:hAnsi="Times New Roman"/>
                <w:sz w:val="24"/>
              </w:rPr>
              <w:t>Ανοίγματα λιανικής τραπεζικής – ΜΜΕ, ασφαλισμένα με εξασφαλίσεις ακινήτων (σε συνδυασμό με το άρθρο 154 παράγραφοι 2 και 3 του ΚΚΑ),</w:t>
            </w:r>
          </w:p>
          <w:p w14:paraId="1EAADB71"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sz w:val="24"/>
              </w:rPr>
              <w:t>β.</w:t>
            </w:r>
            <w:r>
              <w:tab/>
            </w:r>
            <w:r>
              <w:rPr>
                <w:rFonts w:ascii="Times New Roman" w:hAnsi="Times New Roman"/>
                <w:sz w:val="24"/>
              </w:rPr>
              <w:t>Ανοίγματα λιανικής τραπεζικής – μη ΜΜΕ, ασφαλισμένα με εξασφαλίσεις ακινήτων (σε συνδυασμό με το άρθρο 154 παράγραφος 3 του ΚΚΑ),</w:t>
            </w:r>
          </w:p>
          <w:p w14:paraId="1BB13A25" w14:textId="279063B8"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sz w:val="24"/>
              </w:rPr>
              <w:t>γ.</w:t>
            </w:r>
            <w:r>
              <w:tab/>
            </w:r>
            <w:r>
              <w:rPr>
                <w:rFonts w:ascii="Times New Roman" w:hAnsi="Times New Roman"/>
                <w:sz w:val="24"/>
              </w:rPr>
              <w:t xml:space="preserve">Ανοίγματα λιανικής τραπεζικής – Αποδεκτά </w:t>
            </w:r>
            <w:proofErr w:type="spellStart"/>
            <w:r>
              <w:rPr>
                <w:rFonts w:ascii="Times New Roman" w:hAnsi="Times New Roman"/>
                <w:sz w:val="24"/>
              </w:rPr>
              <w:t>ανακυκλούμενα</w:t>
            </w:r>
            <w:proofErr w:type="spellEnd"/>
            <w:r>
              <w:rPr>
                <w:rFonts w:ascii="Times New Roman" w:hAnsi="Times New Roman"/>
                <w:sz w:val="24"/>
              </w:rPr>
              <w:t xml:space="preserve"> (σε συνδυασμό με το άρθρο 154 παράγραφος 4 του ΚΚΑ),</w:t>
            </w:r>
          </w:p>
          <w:p w14:paraId="79106AD7"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sz w:val="24"/>
              </w:rPr>
              <w:t>δ.</w:t>
            </w:r>
            <w:r>
              <w:rPr>
                <w:rFonts w:ascii="Times New Roman" w:eastAsia="Times New Roman" w:hAnsi="Times New Roman" w:cs="Times New Roman"/>
                <w:iCs/>
                <w:sz w:val="24"/>
              </w:rPr>
              <w:br/>
            </w:r>
            <w:r>
              <w:rPr>
                <w:rFonts w:ascii="Times New Roman" w:hAnsi="Times New Roman"/>
                <w:sz w:val="24"/>
              </w:rPr>
              <w:t>Ανοίγματα λιανικής τραπεζικής – ΜΜΕ άλλα,</w:t>
            </w:r>
          </w:p>
          <w:p w14:paraId="05DFAC4D"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rPr>
            </w:pPr>
            <w:r>
              <w:rPr>
                <w:rFonts w:ascii="Times New Roman" w:hAnsi="Times New Roman"/>
                <w:sz w:val="24"/>
              </w:rPr>
              <w:t>ε.</w:t>
            </w:r>
            <w:r>
              <w:rPr>
                <w:rFonts w:ascii="Times New Roman" w:eastAsia="Times New Roman" w:hAnsi="Times New Roman" w:cs="Times New Roman"/>
                <w:iCs/>
                <w:sz w:val="24"/>
              </w:rPr>
              <w:br/>
            </w:r>
            <w:r>
              <w:rPr>
                <w:rFonts w:ascii="Times New Roman" w:hAnsi="Times New Roman"/>
                <w:sz w:val="24"/>
              </w:rPr>
              <w:t>Ανοίγματα λιανικής τραπεζικής – μη ΜΜΕ, άλλα.</w:t>
            </w:r>
          </w:p>
        </w:tc>
      </w:tr>
      <w:tr w:rsidR="000646F8" w:rsidRPr="007F4CC8" w14:paraId="7E87A8DB" w14:textId="77777777" w:rsidTr="00155C96">
        <w:trPr>
          <w:trHeight w:val="316"/>
        </w:trPr>
        <w:tc>
          <w:tcPr>
            <w:tcW w:w="1413" w:type="dxa"/>
          </w:tcPr>
          <w:p w14:paraId="1D8BCE59"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p w14:paraId="1778016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F-IRB</w:t>
            </w:r>
          </w:p>
        </w:tc>
        <w:tc>
          <w:tcPr>
            <w:tcW w:w="7654" w:type="dxa"/>
          </w:tcPr>
          <w:p w14:paraId="71D99FEE" w14:textId="315138BB" w:rsidR="000646F8" w:rsidRPr="007F4CC8" w:rsidRDefault="000646F8" w:rsidP="00155C96">
            <w:pPr>
              <w:pStyle w:val="Default"/>
              <w:spacing w:after="120"/>
              <w:rPr>
                <w:rFonts w:ascii="Times New Roman" w:eastAsia="Times New Roman" w:hAnsi="Times New Roman" w:cs="Times New Roman"/>
                <w:iCs/>
              </w:rPr>
            </w:pPr>
            <w:r>
              <w:rPr>
                <w:rFonts w:ascii="Times New Roman" w:hAnsi="Times New Roman"/>
              </w:rPr>
              <w:t xml:space="preserve">Τα ιδρύματα περιλαμβάνουν τις πληροφορίες σχετικά με τις τεχνικές μείωσης του πιστωτικού κινδύνου που περιλαμβάνονται στο παρόν υπόδειγμα ανά κατηγορία ανοίγματος σύμφωνα με τις κατηγορίες </w:t>
            </w:r>
            <w:r>
              <w:rPr>
                <w:rFonts w:ascii="Times New Roman" w:hAnsi="Times New Roman"/>
              </w:rPr>
              <w:lastRenderedPageBreak/>
              <w:t xml:space="preserve">ανοιγμάτων που αναφέρονται στο άρθρο 147 του ΚΚΑ με περαιτέρω ανάλυση για την κατηγορία ανοίγματος </w:t>
            </w:r>
          </w:p>
          <w:p w14:paraId="44D9686B" w14:textId="77777777" w:rsidR="000646F8" w:rsidRPr="007F4CC8" w:rsidRDefault="000646F8" w:rsidP="00155C96">
            <w:pPr>
              <w:pStyle w:val="Default"/>
              <w:spacing w:after="120"/>
              <w:rPr>
                <w:rFonts w:ascii="Times New Roman" w:eastAsia="Times New Roman" w:hAnsi="Times New Roman" w:cs="Times New Roman"/>
                <w:iCs/>
              </w:rPr>
            </w:pPr>
            <w:r>
              <w:rPr>
                <w:rFonts w:ascii="Times New Roman" w:hAnsi="Times New Roman"/>
              </w:rPr>
              <w:t>«Επιχειρήσεις» (άρθρο 147 παράγραφος 2 στοιχείο γ) του ΚΚΑ) σύμφωνα με τα παρακάτω:</w:t>
            </w:r>
          </w:p>
          <w:p w14:paraId="6387AD8E"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sz w:val="24"/>
              </w:rPr>
              <w:t>α.</w:t>
            </w:r>
            <w:r>
              <w:tab/>
            </w:r>
            <w:r>
              <w:rPr>
                <w:rFonts w:ascii="Times New Roman" w:hAnsi="Times New Roman"/>
                <w:sz w:val="24"/>
              </w:rPr>
              <w:t>ανοίγματα έναντι επιχειρήσεων – ΜΜΕ, σύμφωνα με την εσωτερική ταξινόμηση των ανοιγμάτων έναντι επιχειρήσεων με βάση τις πολιτικές διαχείρισης κινδύνων,</w:t>
            </w:r>
          </w:p>
          <w:p w14:paraId="671A14DF"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sz w:val="24"/>
              </w:rPr>
              <w:t>β.</w:t>
            </w:r>
            <w:r>
              <w:tab/>
            </w:r>
            <w:r>
              <w:rPr>
                <w:rFonts w:ascii="Times New Roman" w:hAnsi="Times New Roman"/>
                <w:sz w:val="24"/>
              </w:rPr>
              <w:t>ανοίγματα έναντι επιχειρήσεων – ειδική δανειοδότηση, σύμφωνα με το άρθρο 147 παράγραφος 8 του ΚΚΑ, εξαιρουμένων των ανοιγμάτων ειδικής δανειοδότησης βάσει της προσέγγισης κατανομής (</w:t>
            </w:r>
            <w:proofErr w:type="spellStart"/>
            <w:r>
              <w:rPr>
                <w:rFonts w:ascii="Times New Roman" w:hAnsi="Times New Roman"/>
                <w:sz w:val="24"/>
              </w:rPr>
              <w:t>slotting</w:t>
            </w:r>
            <w:proofErr w:type="spellEnd"/>
            <w:r>
              <w:rPr>
                <w:rFonts w:ascii="Times New Roman" w:hAnsi="Times New Roman"/>
                <w:sz w:val="24"/>
              </w:rPr>
              <w:t>),</w:t>
            </w:r>
          </w:p>
          <w:p w14:paraId="6E9FAB9D" w14:textId="24F374B6"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sz w:val="24"/>
              </w:rPr>
              <w:t>γ.</w:t>
            </w:r>
            <w:r>
              <w:tab/>
            </w:r>
            <w:r>
              <w:rPr>
                <w:rFonts w:ascii="Times New Roman" w:hAnsi="Times New Roman"/>
                <w:sz w:val="24"/>
              </w:rPr>
              <w:t>ανοίγματα έναντι επιχειρήσεων – άλλα.</w:t>
            </w:r>
          </w:p>
        </w:tc>
      </w:tr>
    </w:tbl>
    <w:p w14:paraId="3565DF75" w14:textId="7E6E9424" w:rsidR="000646F8" w:rsidRPr="007F4CC8" w:rsidRDefault="000646F8" w:rsidP="000646F8">
      <w:pPr>
        <w:spacing w:before="240" w:after="120"/>
        <w:rPr>
          <w:rFonts w:ascii="Times New Roman" w:hAnsi="Times New Roman" w:cs="Times New Roman"/>
          <w:b/>
          <w:sz w:val="24"/>
        </w:rPr>
      </w:pPr>
      <w:r>
        <w:rPr>
          <w:rFonts w:ascii="Times New Roman" w:hAnsi="Times New Roman"/>
          <w:b/>
          <w:sz w:val="24"/>
        </w:rPr>
        <w:lastRenderedPageBreak/>
        <w:t>Υπόδειγμα EU</w:t>
      </w:r>
      <w:r w:rsidR="009F33AD">
        <w:rPr>
          <w:rFonts w:ascii="Times New Roman" w:hAnsi="Times New Roman"/>
          <w:b/>
          <w:sz w:val="24"/>
        </w:rPr>
        <w:t xml:space="preserve"> </w:t>
      </w:r>
      <w:r>
        <w:rPr>
          <w:rFonts w:ascii="Times New Roman" w:hAnsi="Times New Roman"/>
          <w:b/>
          <w:sz w:val="24"/>
        </w:rPr>
        <w:t xml:space="preserve">CR8 – Καταστάσεις ροής RWEA για ανοίγματα πιστωτικού κινδύνου βάσει της προσέγγισης IRB. Σταθερό υπόδειγμα. </w:t>
      </w:r>
    </w:p>
    <w:p w14:paraId="203A55C3" w14:textId="60DE4981" w:rsidR="000646F8" w:rsidRPr="007F4CC8" w:rsidRDefault="000646F8" w:rsidP="00991F59">
      <w:pPr>
        <w:pStyle w:val="ListParagraph"/>
        <w:numPr>
          <w:ilvl w:val="0"/>
          <w:numId w:val="45"/>
        </w:numPr>
        <w:spacing w:after="120"/>
        <w:ind w:left="714" w:hanging="357"/>
        <w:jc w:val="both"/>
        <w:rPr>
          <w:rFonts w:ascii="Times New Roman" w:hAnsi="Times New Roman"/>
          <w:sz w:val="24"/>
        </w:rPr>
      </w:pPr>
      <w:r>
        <w:rPr>
          <w:rFonts w:ascii="Times New Roman" w:hAnsi="Times New Roman"/>
          <w:sz w:val="24"/>
        </w:rPr>
        <w:t>Τα ιδρύματα δημοσιοποιούν τις πληροφορίες που αναφέρονται στο άρθρο 438 στοιχείο η) του ΚΚΑ ακολουθώντας τις οδηγίες που παρέχονται παρακάτω στο παρόν παράρτημα για τη συμπλήρωση του υποδείγματος EU</w:t>
      </w:r>
      <w:r w:rsidR="009F33AD">
        <w:rPr>
          <w:rFonts w:ascii="Times New Roman" w:hAnsi="Times New Roman"/>
          <w:sz w:val="24"/>
        </w:rPr>
        <w:t xml:space="preserve"> </w:t>
      </w:r>
      <w:r>
        <w:rPr>
          <w:rFonts w:ascii="Times New Roman" w:hAnsi="Times New Roman"/>
          <w:sz w:val="24"/>
        </w:rPr>
        <w:t>CR8, το οποίο παρατίθεται στο παράρτημα XXI του παρόντος εκτελεστικού κανονισμού. Από τις συγκεκριμένες πληροφορίες εξαιρούνται ανοίγματα πιστωτικού κινδύνου αντισυμβαλλομένου (τρίτο μέρος τίτλος ΙΙ κεφάλαιο 6 του ΚΚΑ).</w:t>
      </w:r>
    </w:p>
    <w:p w14:paraId="78F8CD8A" w14:textId="67D72687" w:rsidR="000646F8" w:rsidRPr="007F4CC8" w:rsidRDefault="000646F8" w:rsidP="00991F59">
      <w:pPr>
        <w:pStyle w:val="ListParagraph"/>
        <w:numPr>
          <w:ilvl w:val="0"/>
          <w:numId w:val="45"/>
        </w:numPr>
        <w:spacing w:after="120"/>
        <w:jc w:val="both"/>
        <w:rPr>
          <w:rFonts w:ascii="Times New Roman" w:hAnsi="Times New Roman"/>
          <w:sz w:val="24"/>
          <w:szCs w:val="24"/>
        </w:rPr>
      </w:pPr>
      <w:r>
        <w:rPr>
          <w:rFonts w:ascii="Times New Roman" w:eastAsiaTheme="minorEastAsia" w:hAnsi="Times New Roman"/>
          <w:color w:val="000000"/>
          <w:sz w:val="24"/>
        </w:rPr>
        <w:t>Τα ιδρύματα δημοσιοποιούν τις ροές RWEA ως τις αλλαγές μεταξύ των ποσών</w:t>
      </w:r>
      <w:r>
        <w:rPr>
          <w:rFonts w:ascii="Times New Roman" w:hAnsi="Times New Roman"/>
          <w:sz w:val="24"/>
        </w:rPr>
        <w:t xml:space="preserve"> των σταθμισμένων ως προς τον κίνδυνο ανοιγμάτων στο τέλος της </w:t>
      </w:r>
      <w:r>
        <w:rPr>
          <w:rFonts w:ascii="Times New Roman" w:eastAsiaTheme="minorEastAsia" w:hAnsi="Times New Roman"/>
          <w:color w:val="000000"/>
          <w:sz w:val="24"/>
        </w:rPr>
        <w:t>περιόδου αναφοράς της δημοσιοποίησης (όπως διευκρινίζεται κατωτέρω στη σειρά 9</w:t>
      </w:r>
      <w:r>
        <w:rPr>
          <w:rFonts w:ascii="Times New Roman" w:hAnsi="Times New Roman"/>
          <w:sz w:val="24"/>
        </w:rPr>
        <w:t xml:space="preserve"> του παρόντος υποδείγματος</w:t>
      </w:r>
      <w:r>
        <w:rPr>
          <w:rFonts w:ascii="Times New Roman" w:eastAsiaTheme="minorEastAsia" w:hAnsi="Times New Roman"/>
          <w:color w:val="000000"/>
          <w:sz w:val="24"/>
        </w:rPr>
        <w:t>) και των</w:t>
      </w:r>
      <w:r>
        <w:rPr>
          <w:rFonts w:ascii="Times New Roman" w:hAnsi="Times New Roman"/>
          <w:sz w:val="24"/>
        </w:rPr>
        <w:t xml:space="preserve"> ποσών των σταθμισμένων ανοιγμάτων στο </w:t>
      </w:r>
      <w:r>
        <w:rPr>
          <w:rFonts w:ascii="Times New Roman" w:eastAsiaTheme="minorEastAsia" w:hAnsi="Times New Roman"/>
          <w:color w:val="000000"/>
          <w:sz w:val="24"/>
        </w:rPr>
        <w:t xml:space="preserve">τέλος της προηγούμενης περιόδου αναφοράς </w:t>
      </w:r>
      <w:r w:rsidR="009F33AD">
        <w:rPr>
          <w:rFonts w:ascii="Times New Roman" w:eastAsiaTheme="minorEastAsia" w:hAnsi="Times New Roman"/>
          <w:color w:val="000000"/>
          <w:sz w:val="24"/>
        </w:rPr>
        <w:t xml:space="preserve">της δημοσιοποίησης </w:t>
      </w:r>
      <w:r>
        <w:rPr>
          <w:rFonts w:ascii="Times New Roman" w:eastAsiaTheme="minorEastAsia" w:hAnsi="Times New Roman"/>
          <w:color w:val="000000"/>
          <w:sz w:val="24"/>
        </w:rPr>
        <w:t>(όπως διευκρινίζεται κατωτέρω στη σειρά 1</w:t>
      </w:r>
      <w:r>
        <w:rPr>
          <w:rFonts w:ascii="Times New Roman" w:hAnsi="Times New Roman"/>
          <w:sz w:val="24"/>
        </w:rPr>
        <w:t xml:space="preserve"> του παρόντος υποδείγματος)</w:t>
      </w:r>
      <w:r>
        <w:rPr>
          <w:rFonts w:ascii="Times New Roman" w:eastAsiaTheme="minorEastAsia" w:hAnsi="Times New Roman"/>
          <w:color w:val="000000"/>
          <w:sz w:val="24"/>
        </w:rPr>
        <w:t>· σε περίπτωση τριμηνιαίων δημοσιοποιήσεων, στο τέλος του τριμήνου που προηγείται του τριμήνου της ημερομηνίας αναφοράς της δημοσιοποίησης). Τα ιδρύματα μπορούν να συμπληρώνουν τις δημοσιοποιήσεις τους στον πυλώνα 3 δημοσιοποιώντας τις ίδιες πληροφορίες για τα τρία προηγούμενα τρίμηνα.</w:t>
      </w:r>
    </w:p>
    <w:p w14:paraId="7BF20DB5" w14:textId="77777777" w:rsidR="000646F8" w:rsidRPr="007F4CC8" w:rsidRDefault="000646F8" w:rsidP="00991F59">
      <w:pPr>
        <w:pStyle w:val="ListParagraph"/>
        <w:numPr>
          <w:ilvl w:val="0"/>
          <w:numId w:val="45"/>
        </w:numPr>
        <w:spacing w:after="120"/>
        <w:ind w:left="714" w:hanging="357"/>
        <w:jc w:val="both"/>
        <w:rPr>
          <w:rFonts w:ascii="Times New Roman" w:hAnsi="Times New Roman"/>
          <w:sz w:val="24"/>
        </w:rPr>
      </w:pPr>
      <w:r>
        <w:rPr>
          <w:rFonts w:ascii="Times New Roman" w:hAnsi="Times New Roman"/>
          <w:sz w:val="24"/>
        </w:rPr>
        <w:t xml:space="preserve">Τα ιδρύματα συμπληρώνουν το υπόδειγμα με λεκτικό παρατηρήσεων για να εξηγήσουν τα σχήματα στη γραμμή 8 του παρόντος υποδείγματος, δηλαδή τυχόν άλλους παράγοντες που συμβάλλουν σημαντικά στις διακυμάνσεις των RWEA.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6ADB54B1"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004CC39"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Αναφορά στήλης</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1B56BD"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0646F8" w:rsidRPr="007F4CC8" w14:paraId="5F6E050A" w14:textId="77777777" w:rsidTr="00155C96">
        <w:trPr>
          <w:trHeight w:val="420"/>
        </w:trPr>
        <w:tc>
          <w:tcPr>
            <w:tcW w:w="1413" w:type="dxa"/>
            <w:vMerge/>
            <w:tcBorders>
              <w:left w:val="single" w:sz="4" w:space="0" w:color="auto"/>
              <w:right w:val="single" w:sz="4" w:space="0" w:color="auto"/>
            </w:tcBorders>
            <w:shd w:val="clear" w:color="auto" w:fill="D9D9D9" w:themeFill="background1" w:themeFillShade="D9"/>
          </w:tcPr>
          <w:p w14:paraId="7B4D07CD"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5314D44"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0646F8" w:rsidRPr="007F4CC8" w14:paraId="579F295F" w14:textId="77777777" w:rsidTr="00155C96">
        <w:trPr>
          <w:trHeight w:val="741"/>
        </w:trPr>
        <w:tc>
          <w:tcPr>
            <w:tcW w:w="1413" w:type="dxa"/>
            <w:shd w:val="clear" w:color="auto" w:fill="auto"/>
          </w:tcPr>
          <w:p w14:paraId="1AC43A9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α</w:t>
            </w:r>
          </w:p>
        </w:tc>
        <w:tc>
          <w:tcPr>
            <w:tcW w:w="7654" w:type="dxa"/>
            <w:shd w:val="clear" w:color="auto" w:fill="auto"/>
          </w:tcPr>
          <w:p w14:paraId="2E02EE38" w14:textId="7520E353" w:rsidR="00D74376" w:rsidRPr="00D74376" w:rsidRDefault="00D74376"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Ποσό σταθμισμένου ως προς τον κίνδυνο ανοίγματος</w:t>
            </w:r>
          </w:p>
          <w:p w14:paraId="750839D2" w14:textId="3FFED374"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Το συνολικό ποσό του σταθμισμένου ως προς τον κίνδυνο ανοίγματος για τον πιστωτικό κίνδυνο που υπολογίζεται με βάση την προσέγγιση IRB, λαμβανομένων υπόψη των συντελεστών στήριξης σύμφωνα με τα άρθρα 501 και 501α του ΚΚΑ.</w:t>
            </w:r>
          </w:p>
        </w:tc>
      </w:tr>
    </w:tbl>
    <w:p w14:paraId="1002F390"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06C7DF46"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5C468AD1"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Αριθμός γραμμής</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4853E9"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0646F8" w:rsidRPr="007F4CC8" w14:paraId="75AAA3F8"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3CCD3ACD"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855910F"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0646F8" w:rsidRPr="007F4CC8" w14:paraId="0DE36E2F" w14:textId="77777777" w:rsidTr="00155C96">
        <w:trPr>
          <w:trHeight w:val="741"/>
        </w:trPr>
        <w:tc>
          <w:tcPr>
            <w:tcW w:w="1413" w:type="dxa"/>
            <w:shd w:val="clear" w:color="auto" w:fill="auto"/>
          </w:tcPr>
          <w:p w14:paraId="2E6151CA"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668B6D0D" w14:textId="77777777" w:rsidR="000646F8" w:rsidRPr="00D74376"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Ποσό σταθμισμένου ως προς τον κίνδυνο ανοίγματος στο τέλος της προηγούμενης περιόδου δημοσιοποίησης</w:t>
            </w:r>
          </w:p>
        </w:tc>
      </w:tr>
      <w:tr w:rsidR="000646F8" w:rsidRPr="007F4CC8" w14:paraId="5546C98F" w14:textId="77777777" w:rsidTr="00155C96">
        <w:trPr>
          <w:trHeight w:val="316"/>
        </w:trPr>
        <w:tc>
          <w:tcPr>
            <w:tcW w:w="1413" w:type="dxa"/>
          </w:tcPr>
          <w:p w14:paraId="6906A81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tcPr>
          <w:p w14:paraId="3F6C2C5D" w14:textId="14FB8FB9" w:rsidR="000646F8" w:rsidRPr="00D74376" w:rsidRDefault="00D74376" w:rsidP="00155C96">
            <w:pPr>
              <w:spacing w:after="120"/>
              <w:jc w:val="both"/>
              <w:rPr>
                <w:rFonts w:ascii="Times New Roman" w:eastAsiaTheme="minorHAnsi" w:hAnsi="Times New Roman" w:cs="Times New Roman"/>
                <w:b/>
                <w:sz w:val="24"/>
              </w:rPr>
            </w:pPr>
            <w:r>
              <w:rPr>
                <w:rFonts w:ascii="Times New Roman" w:eastAsiaTheme="minorHAnsi" w:hAnsi="Times New Roman"/>
                <w:b/>
                <w:sz w:val="24"/>
              </w:rPr>
              <w:t>Μέγεθος στοιχείων ενεργητικού (+/-)</w:t>
            </w:r>
          </w:p>
          <w:p w14:paraId="33EEBEBB" w14:textId="77777777" w:rsidR="000646F8" w:rsidRPr="007F4CC8" w:rsidRDefault="000646F8" w:rsidP="00155C96">
            <w:pPr>
              <w:spacing w:after="120"/>
              <w:jc w:val="both"/>
              <w:rPr>
                <w:rFonts w:ascii="Times New Roman" w:eastAsiaTheme="minorHAnsi" w:hAnsi="Times New Roman" w:cs="Times New Roman"/>
                <w:sz w:val="24"/>
              </w:rPr>
            </w:pPr>
            <w:r>
              <w:rPr>
                <w:rFonts w:ascii="Times New Roman" w:eastAsiaTheme="minorHAnsi" w:hAnsi="Times New Roman"/>
                <w:sz w:val="24"/>
              </w:rPr>
              <w:t>Η μεταβολή του ποσού του σταθμισμένου ως προς τον κίνδυνο ανοίγματος μεταξύ του τέλους της προηγούμενης περιόδου δημοσιοποίησης και του τέλους της τρέχουσας περιόδου δημοσιοποίησης, που οφείλεται στο μέγεθος των στοιχείων ενεργητικού, δηλαδή σε οργανικές μεταβολές στο μέγεθος και στη σύνθεση του χαρτοφυλακίου (περιλαμβανομένης της δημιουργίας νέων δραστηριοτήτων και των ληξιπρόθεσμων δανείων) εκτός από μεταβολές στο μέγεθος του χαρτοφυλακίου που οφείλονται σε εξαγορές και εκχωρήσεις οντοτήτων</w:t>
            </w:r>
          </w:p>
          <w:p w14:paraId="6917E8B1" w14:textId="77777777" w:rsidR="000646F8" w:rsidRPr="007F4CC8" w:rsidRDefault="000646F8" w:rsidP="00155C96">
            <w:pPr>
              <w:spacing w:after="120"/>
              <w:jc w:val="both"/>
              <w:rPr>
                <w:rFonts w:ascii="Times New Roman" w:hAnsi="Times New Roman" w:cs="Times New Roman"/>
                <w:sz w:val="24"/>
              </w:rPr>
            </w:pPr>
            <w:r>
              <w:rPr>
                <w:rFonts w:ascii="Times New Roman" w:eastAsiaTheme="minorHAnsi" w:hAnsi="Times New Roman"/>
                <w:sz w:val="24"/>
              </w:rPr>
              <w:t>Οι αυξήσεις των ποσών των σταθμισμένων ως προς τον κίνδυνο ανοιγμάτων δημοσιοποιούνται ως θετικοί αριθμοί, ενώ οι μειώσεις των ποσών των σταθμισμένων ως προς τον κίνδυνο ανοιγμάτων δημοσιοποιούνται ως αρνητικοί αριθμοί.</w:t>
            </w:r>
          </w:p>
        </w:tc>
      </w:tr>
      <w:tr w:rsidR="000646F8" w:rsidRPr="007F4CC8" w14:paraId="41E09E9B" w14:textId="77777777" w:rsidTr="00155C96">
        <w:trPr>
          <w:trHeight w:val="316"/>
        </w:trPr>
        <w:tc>
          <w:tcPr>
            <w:tcW w:w="1413" w:type="dxa"/>
          </w:tcPr>
          <w:p w14:paraId="17AF451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3</w:t>
            </w:r>
          </w:p>
        </w:tc>
        <w:tc>
          <w:tcPr>
            <w:tcW w:w="7654" w:type="dxa"/>
          </w:tcPr>
          <w:p w14:paraId="39F9A060" w14:textId="437E97BA"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eastAsiaTheme="minorHAnsi" w:hAnsi="Times New Roman"/>
                <w:b/>
                <w:sz w:val="24"/>
              </w:rPr>
              <w:t>Ποιότητα στοιχείων ενεργητικού (+/-)</w:t>
            </w:r>
          </w:p>
          <w:p w14:paraId="388A5EB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eastAsiaTheme="minorHAnsi" w:hAnsi="Times New Roman"/>
                <w:sz w:val="24"/>
              </w:rPr>
              <w:t>Η μεταβολή του ποσού του σταθμισμένου ως προς τον κίνδυνο ανοίγματος μεταξύ του τέλους της προηγούμενης περιόδου δημοσιοποίησης και του τέλους της τρέχουσας περιόδου δημοσιοποίησης, που οφείλεται στην ποιότητα των στοιχείων ενεργητικού, δηλαδή σε μεταβολές της εκτιμώμενης ποιότητας των στοιχείων ενεργητικού του ιδρύματος λόγω μεταβολών στον κίνδυνο των δανειοληπτών, όπως μεταβολή της βαθμίδας διαβάθμισης ή παρόμοιων αποτελεσμάτων</w:t>
            </w:r>
          </w:p>
          <w:p w14:paraId="2F6146A9"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eastAsiaTheme="minorHAnsi" w:hAnsi="Times New Roman"/>
                <w:sz w:val="24"/>
              </w:rPr>
              <w:t>Οι αυξήσεις των ποσών των σταθμισμένων ως προς τον κίνδυνο ανοιγμάτων δημοσιοποιούνται ως θετικοί αριθμοί, ενώ οι μειώσεις των ποσών των σταθμισμένων ως προς τον κίνδυνο ανοιγμάτων δημοσιοποιούνται ως αρνητικοί αριθμοί.</w:t>
            </w:r>
          </w:p>
        </w:tc>
      </w:tr>
      <w:tr w:rsidR="000646F8" w:rsidRPr="007F4CC8" w14:paraId="450D7E57" w14:textId="77777777" w:rsidTr="00155C96">
        <w:trPr>
          <w:trHeight w:val="316"/>
        </w:trPr>
        <w:tc>
          <w:tcPr>
            <w:tcW w:w="1413" w:type="dxa"/>
          </w:tcPr>
          <w:p w14:paraId="613178A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4</w:t>
            </w:r>
          </w:p>
        </w:tc>
        <w:tc>
          <w:tcPr>
            <w:tcW w:w="7654" w:type="dxa"/>
          </w:tcPr>
          <w:p w14:paraId="41EE5810" w14:textId="05783F36"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eastAsiaTheme="minorHAnsi" w:hAnsi="Times New Roman"/>
                <w:b/>
                <w:sz w:val="24"/>
              </w:rPr>
              <w:t>Επικαιροποιήσεις υποδειγμάτων (+/-)</w:t>
            </w:r>
          </w:p>
          <w:p w14:paraId="6FB53CE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eastAsiaTheme="minorHAnsi" w:hAnsi="Times New Roman"/>
                <w:sz w:val="24"/>
              </w:rPr>
              <w:t>Η μεταβολή του ποσού του σταθμισμένου ως προς τον κίνδυνο ανοίγματος μεταξύ του τέλους της προηγούμενης περιόδου δημοσιοποίησης και του τέλους της τρέχουσας περιόδου δημοσιοποίησης, που οφείλεται σε επικαιροποιήσεις υποδειγμάτων, δηλαδή σε μεταβολές λόγω της εφαρμογής νέων υποδειγμάτων, μεταβολές στα υποδείγματα, μεταβολές στο πεδίο εφαρμογής των υποδειγμάτων, ή τυχόν άλλες μεταβολές που αποσκοπούν να αντιμετωπίσουν αδυναμίες των υποδειγμάτων</w:t>
            </w:r>
          </w:p>
          <w:p w14:paraId="16EE0A4A"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eastAsiaTheme="minorHAnsi" w:hAnsi="Times New Roman"/>
                <w:sz w:val="24"/>
              </w:rPr>
              <w:t>Οι αυξήσεις των ποσών των σταθμισμένων ως προς τον κίνδυνο ανοιγμάτων δημοσιοποιούνται ως θετικοί αριθμοί, ενώ οι μειώσεις των ποσών των σταθμισμένων ως προς τον κίνδυνο ανοιγμάτων δημοσιοποιούνται ως αρνητικοί αριθμοί.</w:t>
            </w:r>
          </w:p>
        </w:tc>
      </w:tr>
      <w:tr w:rsidR="000646F8" w:rsidRPr="007F4CC8" w14:paraId="08C38FBA" w14:textId="77777777" w:rsidTr="00155C96">
        <w:trPr>
          <w:trHeight w:val="316"/>
        </w:trPr>
        <w:tc>
          <w:tcPr>
            <w:tcW w:w="1413" w:type="dxa"/>
          </w:tcPr>
          <w:p w14:paraId="31B4B80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5</w:t>
            </w:r>
          </w:p>
        </w:tc>
        <w:tc>
          <w:tcPr>
            <w:tcW w:w="7654" w:type="dxa"/>
          </w:tcPr>
          <w:p w14:paraId="7D05D2DD" w14:textId="2252CEAA"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eastAsiaTheme="minorHAnsi" w:hAnsi="Times New Roman"/>
                <w:b/>
                <w:sz w:val="24"/>
              </w:rPr>
              <w:t>Μεθοδολογία και πολιτική (+/-)</w:t>
            </w:r>
          </w:p>
          <w:p w14:paraId="63776A0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eastAsiaTheme="minorHAnsi" w:hAnsi="Times New Roman"/>
                <w:sz w:val="24"/>
              </w:rPr>
              <w:lastRenderedPageBreak/>
              <w:t xml:space="preserve">Η μεταβολή του ποσού του σταθμισμένου ως προς τον κίνδυνο ανοίγματος μεταξύ του τέλους της προηγούμενης περιόδου δημοσιοποίησης και του τέλους της τρέχουσας περιόδου δημοσιοποίησης, που οφείλεται στη μεθοδολογία και στην πολιτική, δηλαδή σε αλλαγές λόγω μεταβολών στη μεθοδολογία υπολογισμού εξαιτίας μεταβολών της κανονιστικής πολιτικής, περιλαμβανομένων των αναθεωρήσεων υφιστάμενων κανονισμών καθώς και των νέων κανονισμών, εξαιρουμένων των μεταβολών στα υποδείγματα, που περιλαμβάνονται στη γραμμή 4 του παρόντος υποδείγματος </w:t>
            </w:r>
          </w:p>
          <w:p w14:paraId="772CB25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eastAsiaTheme="minorHAnsi" w:hAnsi="Times New Roman"/>
                <w:sz w:val="24"/>
              </w:rPr>
              <w:t>Οι αυξήσεις των ποσών των σταθμισμένων ως προς τον κίνδυνο ανοιγμάτων δημοσιοποιούνται ως θετικοί αριθμοί, ενώ οι μειώσεις των ποσών των σταθμισμένων ως προς τον κίνδυνο ανοιγμάτων δημοσιοποιούνται ως αρνητικοί αριθμοί.</w:t>
            </w:r>
          </w:p>
        </w:tc>
      </w:tr>
      <w:tr w:rsidR="000646F8" w:rsidRPr="007F4CC8" w14:paraId="550810A7" w14:textId="77777777" w:rsidTr="00155C96">
        <w:trPr>
          <w:trHeight w:val="316"/>
        </w:trPr>
        <w:tc>
          <w:tcPr>
            <w:tcW w:w="1413" w:type="dxa"/>
          </w:tcPr>
          <w:p w14:paraId="516D827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6</w:t>
            </w:r>
          </w:p>
        </w:tc>
        <w:tc>
          <w:tcPr>
            <w:tcW w:w="7654" w:type="dxa"/>
          </w:tcPr>
          <w:p w14:paraId="7132523C" w14:textId="5DE819E2" w:rsidR="000646F8" w:rsidRPr="00D74376" w:rsidRDefault="000646F8" w:rsidP="00155C96">
            <w:pPr>
              <w:autoSpaceDE w:val="0"/>
              <w:autoSpaceDN w:val="0"/>
              <w:adjustRightInd w:val="0"/>
              <w:spacing w:after="120"/>
              <w:jc w:val="both"/>
              <w:rPr>
                <w:rFonts w:ascii="Times New Roman" w:eastAsiaTheme="minorHAnsi" w:hAnsi="Times New Roman" w:cs="Times New Roman"/>
                <w:b/>
                <w:sz w:val="24"/>
              </w:rPr>
            </w:pPr>
            <w:r>
              <w:rPr>
                <w:rFonts w:ascii="Times New Roman" w:eastAsiaTheme="minorHAnsi" w:hAnsi="Times New Roman"/>
                <w:b/>
                <w:sz w:val="24"/>
              </w:rPr>
              <w:t>Εξαγορές και εκχωρήσεις (+/-)</w:t>
            </w:r>
          </w:p>
          <w:p w14:paraId="3289CD8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eastAsiaTheme="minorHAnsi" w:hAnsi="Times New Roman"/>
                <w:sz w:val="24"/>
              </w:rPr>
              <w:t>Η μεταβολή του ποσού του σταθμισμένου ως προς τον κίνδυνο ανοίγματος μεταξύ του τέλους της προηγούμενης περιόδου δημοσιοποίησης και του τέλους της τρέχουσας περιόδου δημοσιοποίησης, που οφείλεται σε εξαγορές και εκχωρήσεις, δηλαδή σε μεταβολές στο μέγεθος του χαρτοφυλακίου που οφείλονται σε εξαγορές και/ή εκχωρήσεις</w:t>
            </w:r>
          </w:p>
          <w:p w14:paraId="6B9F302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eastAsiaTheme="minorHAnsi" w:hAnsi="Times New Roman"/>
                <w:sz w:val="24"/>
              </w:rPr>
              <w:t>Οι αυξήσεις των ποσών των σταθμισμένων ως προς τον κίνδυνο ανοιγμάτων δημοσιοποιούνται ως θετικοί αριθμοί, ενώ οι μειώσεις των ποσών των σταθμισμένων ως προς τον κίνδυνο ανοιγμάτων δημοσιοποιούνται ως αρνητικοί αριθμοί.</w:t>
            </w:r>
          </w:p>
        </w:tc>
      </w:tr>
      <w:tr w:rsidR="000646F8" w:rsidRPr="007F4CC8" w14:paraId="319251DF" w14:textId="77777777" w:rsidTr="00155C96">
        <w:trPr>
          <w:trHeight w:val="316"/>
        </w:trPr>
        <w:tc>
          <w:tcPr>
            <w:tcW w:w="1413" w:type="dxa"/>
          </w:tcPr>
          <w:p w14:paraId="3173BC7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tcPr>
          <w:p w14:paraId="40132835" w14:textId="2D13FE88" w:rsidR="000646F8" w:rsidRPr="00D74376" w:rsidRDefault="000646F8" w:rsidP="00155C96">
            <w:pPr>
              <w:autoSpaceDE w:val="0"/>
              <w:autoSpaceDN w:val="0"/>
              <w:adjustRightInd w:val="0"/>
              <w:spacing w:after="120"/>
              <w:jc w:val="both"/>
              <w:rPr>
                <w:rFonts w:ascii="Times New Roman" w:eastAsiaTheme="minorHAnsi" w:hAnsi="Times New Roman" w:cs="Times New Roman"/>
                <w:b/>
                <w:sz w:val="24"/>
              </w:rPr>
            </w:pPr>
            <w:r>
              <w:rPr>
                <w:rFonts w:ascii="Times New Roman" w:eastAsiaTheme="minorHAnsi" w:hAnsi="Times New Roman"/>
                <w:b/>
                <w:sz w:val="24"/>
              </w:rPr>
              <w:t>Συναλλαγματικές διακυμάνσεις (+/-)</w:t>
            </w:r>
          </w:p>
          <w:p w14:paraId="39FA4B73"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eastAsiaTheme="minorHAnsi" w:hAnsi="Times New Roman"/>
                <w:sz w:val="24"/>
              </w:rPr>
              <w:t>Η μεταβολή του ποσού του σταθμισμένου ως προς τον κίνδυνο ανοίγματος μεταξύ του τέλους της προηγούμενης περιόδου δημοσιοποίησης και του τέλους της τρέχουσας περιόδου δημοσιοποίησης, που οφείλεται σε συναλλαγματικές διακυμάνσεις, δηλαδή σε μεταβολές που προκύπτουν από τις διακυμάνσεις κατά τη μετατροπή συναλλάγματος</w:t>
            </w:r>
          </w:p>
          <w:p w14:paraId="522D5E9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eastAsiaTheme="minorHAnsi" w:hAnsi="Times New Roman"/>
                <w:sz w:val="24"/>
              </w:rPr>
              <w:t>Οι αυξήσεις των ποσών των σταθμισμένων ως προς τον κίνδυνο ανοιγμάτων δημοσιοποιούνται ως θετικοί αριθμοί, ενώ οι μειώσεις των ποσών των σταθμισμένων ως προς τον κίνδυνο ανοιγμάτων δημοσιοποιούνται ως αρνητικοί αριθμοί.</w:t>
            </w:r>
          </w:p>
        </w:tc>
      </w:tr>
      <w:tr w:rsidR="000646F8" w:rsidRPr="007F4CC8" w14:paraId="30E9B74A" w14:textId="77777777" w:rsidTr="00155C96">
        <w:trPr>
          <w:trHeight w:val="316"/>
        </w:trPr>
        <w:tc>
          <w:tcPr>
            <w:tcW w:w="1413" w:type="dxa"/>
          </w:tcPr>
          <w:p w14:paraId="555BA66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8</w:t>
            </w:r>
          </w:p>
        </w:tc>
        <w:tc>
          <w:tcPr>
            <w:tcW w:w="7654" w:type="dxa"/>
          </w:tcPr>
          <w:p w14:paraId="380AFDA8" w14:textId="04DDABC8"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eastAsiaTheme="minorHAnsi" w:hAnsi="Times New Roman"/>
                <w:b/>
                <w:sz w:val="24"/>
              </w:rPr>
              <w:t>Λοιπά (+/-)</w:t>
            </w:r>
          </w:p>
          <w:p w14:paraId="18B1D9C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eastAsiaTheme="minorHAnsi" w:hAnsi="Times New Roman"/>
                <w:sz w:val="24"/>
              </w:rPr>
              <w:t>Η μεταβολή του ποσού του σταθμισμένου ως προς τον κίνδυνο ανοίγματος μεταξύ του τέλους της προηγούμενης περιόδου δημοσιοποίησης και του τέλους της τρέχουσας περιόδου δημοσιοποίησης, που οφείλεται σε λοιπούς παράγοντες</w:t>
            </w:r>
          </w:p>
          <w:p w14:paraId="79FC15D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Η συγκεκριμένη κατηγορία χρησιμοποιείται για να αποτυπώσει μεταβολές που δεν μπορούν να αποδοθούν σε καμία άλλη κατηγορία. Τα ιδρύματα περιγράφουν περαιτέρω στο συνοδευτικό λεκτικό για το παρόν υπόδειγμα οποιουσδήποτε άλλους σημαντικούς παράγοντες διακυμάνσεων των σταθμισμένων ως προς τον κίνδυνο ποσών κατά τη διάρκεια της περιόδου δημοσιοποίησης που περιλαμβάνεται σε αυτήν τη γραμμή.</w:t>
            </w:r>
          </w:p>
          <w:p w14:paraId="56DE803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eastAsiaTheme="minorHAnsi" w:hAnsi="Times New Roman"/>
                <w:sz w:val="24"/>
              </w:rPr>
              <w:lastRenderedPageBreak/>
              <w:t>Οι αυξήσεις των ποσών των σταθμισμένων ως προς τον κίνδυνο ανοιγμάτων δημοσιοποιούνται ως θετικοί αριθμοί, ενώ οι μειώσεις των ποσών των σταθμισμένων ως προς τον κίνδυνο ανοιγμάτων δημοσιοποιούνται ως αρνητικοί αριθμοί.</w:t>
            </w:r>
          </w:p>
        </w:tc>
      </w:tr>
      <w:tr w:rsidR="000646F8" w:rsidRPr="007F4CC8" w14:paraId="2CA2D7DD" w14:textId="77777777" w:rsidTr="00155C96">
        <w:trPr>
          <w:trHeight w:val="316"/>
        </w:trPr>
        <w:tc>
          <w:tcPr>
            <w:tcW w:w="1413" w:type="dxa"/>
          </w:tcPr>
          <w:p w14:paraId="11296EA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9</w:t>
            </w:r>
          </w:p>
        </w:tc>
        <w:tc>
          <w:tcPr>
            <w:tcW w:w="7654" w:type="dxa"/>
          </w:tcPr>
          <w:p w14:paraId="7D8684D5" w14:textId="77777777" w:rsidR="000646F8" w:rsidRPr="00D74376"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Ποσό σταθμισμένου ως προς τον κίνδυνο ανοίγματος στο τέλος της περιόδου δημοσιοποίησης</w:t>
            </w:r>
          </w:p>
        </w:tc>
      </w:tr>
    </w:tbl>
    <w:p w14:paraId="7E40161E" w14:textId="77777777" w:rsidR="000646F8" w:rsidRPr="007F4CC8" w:rsidRDefault="000646F8" w:rsidP="000646F8">
      <w:pPr>
        <w:spacing w:after="120"/>
        <w:rPr>
          <w:rFonts w:ascii="Times New Roman" w:hAnsi="Times New Roman" w:cs="Times New Roman"/>
          <w:sz w:val="24"/>
        </w:rPr>
      </w:pPr>
    </w:p>
    <w:p w14:paraId="7B9D7F1F" w14:textId="060BF4FC" w:rsidR="000646F8" w:rsidRPr="007F4CC8" w:rsidRDefault="000646F8" w:rsidP="000646F8">
      <w:pPr>
        <w:spacing w:after="120"/>
        <w:rPr>
          <w:rFonts w:ascii="Times New Roman" w:hAnsi="Times New Roman"/>
          <w:sz w:val="24"/>
        </w:rPr>
      </w:pPr>
      <w:r>
        <w:rPr>
          <w:rFonts w:ascii="Times New Roman" w:hAnsi="Times New Roman"/>
          <w:b/>
          <w:sz w:val="24"/>
        </w:rPr>
        <w:t>Υπόδειγμα EU</w:t>
      </w:r>
      <w:r w:rsidR="00BC715D">
        <w:rPr>
          <w:rFonts w:ascii="Times New Roman" w:hAnsi="Times New Roman"/>
          <w:b/>
          <w:sz w:val="24"/>
        </w:rPr>
        <w:t xml:space="preserve"> </w:t>
      </w:r>
      <w:r>
        <w:rPr>
          <w:rFonts w:ascii="Times New Roman" w:hAnsi="Times New Roman"/>
          <w:b/>
          <w:sz w:val="24"/>
        </w:rPr>
        <w:t xml:space="preserve">CR9 </w:t>
      </w:r>
      <w:r>
        <w:tab/>
      </w:r>
      <w:r>
        <w:rPr>
          <w:rFonts w:ascii="Times New Roman" w:hAnsi="Times New Roman"/>
          <w:b/>
          <w:sz w:val="24"/>
        </w:rPr>
        <w:t xml:space="preserve"> – Προσέγγιση IRB – Δοκιμαστικοί εκ των υστέρων έλεγχοι της PD ανά κατηγορία ανοίγματος. Σταθερό υπόδειγμα.</w:t>
      </w:r>
    </w:p>
    <w:p w14:paraId="6422BCC6" w14:textId="13F2DA11" w:rsidR="000646F8" w:rsidRPr="007F4CC8" w:rsidRDefault="000646F8" w:rsidP="00991F59">
      <w:pPr>
        <w:pStyle w:val="ListParagraph"/>
        <w:numPr>
          <w:ilvl w:val="0"/>
          <w:numId w:val="45"/>
        </w:numPr>
        <w:spacing w:after="120"/>
        <w:ind w:left="714" w:hanging="357"/>
        <w:jc w:val="both"/>
        <w:rPr>
          <w:rFonts w:ascii="Times New Roman" w:hAnsi="Times New Roman"/>
          <w:sz w:val="24"/>
        </w:rPr>
      </w:pPr>
      <w:r>
        <w:rPr>
          <w:rFonts w:ascii="Times New Roman" w:hAnsi="Times New Roman"/>
          <w:sz w:val="24"/>
        </w:rPr>
        <w:t>Τα ιδρύματα δημοσιοποιούν τις πληροφορίες που αναφέρονται στο άρθρο 452 στοιχείο η) του ΚΚΑ ακολουθώντας τις οδηγίες που παρέχονται παρακάτω στο παρόν παράρτημα για τη συμπλήρωση του υποδείγματος EU</w:t>
      </w:r>
      <w:r w:rsidR="00BC715D">
        <w:rPr>
          <w:rFonts w:ascii="Times New Roman" w:hAnsi="Times New Roman"/>
          <w:sz w:val="24"/>
        </w:rPr>
        <w:t xml:space="preserve"> </w:t>
      </w:r>
      <w:r>
        <w:rPr>
          <w:rFonts w:ascii="Times New Roman" w:hAnsi="Times New Roman"/>
          <w:sz w:val="24"/>
        </w:rPr>
        <w:t xml:space="preserve">CR9, το οποίο παρατίθεται στο παράρτημα XXI του παρόντος εκτελεστικού κανονισμού. Όταν ένα ίδρυμα χρησιμοποιεί τόσο την προσέγγιση F-IRB όσο και την προσέγγιση A-IRB, δημοσιοποιεί δύο ξεχωριστά σύνολα υποδειγμάτων, ένα για τη F-IRB και ένα για την A-IRB, με ένα υπόδειγμα ανά κατηγορία ανοίγματος σε κάθε σύνολο. </w:t>
      </w:r>
    </w:p>
    <w:p w14:paraId="23B0E327" w14:textId="77777777" w:rsidR="000646F8" w:rsidRPr="007F4CC8" w:rsidRDefault="000646F8" w:rsidP="00991F59">
      <w:pPr>
        <w:pStyle w:val="ListParagraph"/>
        <w:numPr>
          <w:ilvl w:val="0"/>
          <w:numId w:val="45"/>
        </w:numPr>
        <w:spacing w:after="120"/>
        <w:ind w:left="714" w:hanging="357"/>
        <w:jc w:val="both"/>
        <w:rPr>
          <w:rFonts w:ascii="Times New Roman" w:hAnsi="Times New Roman"/>
          <w:sz w:val="24"/>
        </w:rPr>
      </w:pPr>
      <w:r>
        <w:rPr>
          <w:rFonts w:ascii="Times New Roman" w:hAnsi="Times New Roman"/>
          <w:sz w:val="24"/>
        </w:rPr>
        <w:t>Το ίδρυμα εξετάζει τα υποδείγματα που χρησιμοποιούνται σε κάθε κατηγορία ανοιγμάτων και εξηγεί το ποσοστό του ποσού του σταθμισμένου ως προς τον κίνδυνο ανοίγματος της συναφούς κατηγορίας ανοιγμάτων που καλύπτεται από τα υποδείγματα για τα οποία δημοσιοποιούνται τα αποτελέσματα των δοκιμαστικών εκ των υστέρων ελέγχων.</w:t>
      </w:r>
    </w:p>
    <w:p w14:paraId="5407263C" w14:textId="77777777" w:rsidR="000646F8" w:rsidRPr="007F4CC8" w:rsidRDefault="000646F8" w:rsidP="00991F59">
      <w:pPr>
        <w:pStyle w:val="ListParagraph"/>
        <w:numPr>
          <w:ilvl w:val="0"/>
          <w:numId w:val="45"/>
        </w:numPr>
        <w:spacing w:after="120"/>
        <w:ind w:left="714" w:hanging="357"/>
        <w:jc w:val="both"/>
        <w:rPr>
          <w:rFonts w:ascii="Times New Roman" w:hAnsi="Times New Roman"/>
          <w:sz w:val="24"/>
        </w:rPr>
      </w:pPr>
      <w:r>
        <w:rPr>
          <w:rFonts w:ascii="Times New Roman" w:hAnsi="Times New Roman"/>
          <w:sz w:val="24"/>
        </w:rPr>
        <w:t>Τα ιδρύματα εξηγούν, στο συνοδευτικό κείμενο, τον συνολικό αριθμό των οφειλετών με βραχυπρόθεσμες συμβάσεις κατά την ημερομηνία δημοσιοποίησης, επισημαίνοντας ποιες κατηγορίες ανοιγμάτων διαθέτουν μεγαλύτερο αριθμό βραχυπρόθεσμων συμβατικών οφειλετών. Οι βραχυπρόθεσμες συμβάσεις αφορούν συμβάσεις των οποίων η εναπομένουσα ληκτότητα είναι μικρότερη των 12 μηνών. Τα ιδρύματα εξηγούν επίσης εάν υπάρχουν τυχόν αλληλεπικαλυπτόμενα χρονικά πλαίσια στον υπολογισμό των μακροπρόθεσμων μέσων τιμών της PD.</w:t>
      </w:r>
    </w:p>
    <w:p w14:paraId="3152A82F" w14:textId="1A634E5C" w:rsidR="000646F8" w:rsidRPr="007F4CC8" w:rsidRDefault="000646F8" w:rsidP="00991F59">
      <w:pPr>
        <w:pStyle w:val="ListParagraph"/>
        <w:numPr>
          <w:ilvl w:val="0"/>
          <w:numId w:val="45"/>
        </w:numPr>
        <w:spacing w:after="120"/>
        <w:jc w:val="both"/>
        <w:rPr>
          <w:rFonts w:ascii="Times New Roman" w:hAnsi="Times New Roman"/>
          <w:sz w:val="24"/>
        </w:rPr>
      </w:pPr>
      <w:r>
        <w:rPr>
          <w:rFonts w:ascii="Times New Roman" w:hAnsi="Times New Roman"/>
          <w:sz w:val="24"/>
        </w:rPr>
        <w:t>Από το συγκεκριμένο υπόδειγμα εξαιρούνται ανοίγματα πιστωτικού κινδύνου αντισυμβαλλομένου (τρίτο μέρος τίτλος ΙΙ κεφάλαιο 6 του ΚΚΑ), θέσεις τιτλοποίησης, άλλα περιουσιακά στοιχεία μη πιστωτικών υποχρεώσεων και ανοίγματα σε μετοχές.</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26"/>
        <w:gridCol w:w="28"/>
      </w:tblGrid>
      <w:tr w:rsidR="000646F8" w:rsidRPr="007F4CC8" w14:paraId="77AD76AD"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0AEB7D"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Αναφορά στήλης</w:t>
            </w:r>
          </w:p>
        </w:tc>
        <w:tc>
          <w:tcPr>
            <w:tcW w:w="76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F90122"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0646F8" w:rsidRPr="007F4CC8" w14:paraId="4A79DE11" w14:textId="77777777" w:rsidTr="00155C96">
        <w:trPr>
          <w:trHeight w:val="351"/>
        </w:trPr>
        <w:tc>
          <w:tcPr>
            <w:tcW w:w="1413" w:type="dxa"/>
            <w:vMerge/>
            <w:tcBorders>
              <w:left w:val="single" w:sz="4" w:space="0" w:color="auto"/>
              <w:right w:val="single" w:sz="4" w:space="0" w:color="auto"/>
            </w:tcBorders>
            <w:shd w:val="clear" w:color="auto" w:fill="D9D9D9" w:themeFill="background1" w:themeFillShade="D9"/>
          </w:tcPr>
          <w:p w14:paraId="54AEB87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gridSpan w:val="2"/>
            <w:tcBorders>
              <w:left w:val="single" w:sz="4" w:space="0" w:color="auto"/>
            </w:tcBorders>
            <w:shd w:val="clear" w:color="auto" w:fill="D9D9D9" w:themeFill="background1" w:themeFillShade="D9"/>
          </w:tcPr>
          <w:p w14:paraId="4DE7A38B"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0646F8" w:rsidRPr="007F4CC8" w14:paraId="72280A41" w14:textId="77777777" w:rsidTr="00155C96">
        <w:trPr>
          <w:gridAfter w:val="1"/>
          <w:wAfter w:w="28" w:type="dxa"/>
          <w:trHeight w:val="841"/>
        </w:trPr>
        <w:tc>
          <w:tcPr>
            <w:tcW w:w="1413" w:type="dxa"/>
          </w:tcPr>
          <w:p w14:paraId="40491275" w14:textId="77777777" w:rsidR="000646F8" w:rsidRPr="007F4CC8" w:rsidRDefault="000646F8" w:rsidP="00155C96">
            <w:pPr>
              <w:pStyle w:val="Applicationdirecte"/>
              <w:spacing w:before="0"/>
              <w:rPr>
                <w:highlight w:val="yellow"/>
              </w:rPr>
            </w:pPr>
            <w:r>
              <w:t>α (A-IRB)</w:t>
            </w:r>
          </w:p>
        </w:tc>
        <w:tc>
          <w:tcPr>
            <w:tcW w:w="7626" w:type="dxa"/>
          </w:tcPr>
          <w:p w14:paraId="4E55FC01" w14:textId="5901D489" w:rsidR="000646F8" w:rsidRPr="00D74376" w:rsidRDefault="00D74376" w:rsidP="00155C96">
            <w:pPr>
              <w:spacing w:after="120"/>
              <w:jc w:val="both"/>
              <w:rPr>
                <w:rFonts w:ascii="Times New Roman" w:hAnsi="Times New Roman" w:cs="Times New Roman"/>
                <w:b/>
                <w:sz w:val="24"/>
              </w:rPr>
            </w:pPr>
            <w:r>
              <w:rPr>
                <w:rFonts w:ascii="Times New Roman" w:hAnsi="Times New Roman"/>
                <w:b/>
                <w:sz w:val="24"/>
              </w:rPr>
              <w:t>Κατηγορίες ανοιγμάτων</w:t>
            </w:r>
          </w:p>
          <w:p w14:paraId="53B1829C" w14:textId="77777777" w:rsidR="000646F8" w:rsidRPr="007F4CC8" w:rsidRDefault="000646F8" w:rsidP="00155C96">
            <w:pPr>
              <w:spacing w:after="120"/>
              <w:rPr>
                <w:rFonts w:ascii="Times New Roman" w:hAnsi="Times New Roman" w:cs="Times New Roman"/>
                <w:sz w:val="24"/>
              </w:rPr>
            </w:pPr>
            <w:r>
              <w:rPr>
                <w:rFonts w:ascii="Times New Roman" w:hAnsi="Times New Roman"/>
                <w:sz w:val="24"/>
              </w:rPr>
              <w:t xml:space="preserve">Για κάθε κατηγορία ανοίγματος που αναφέρεται στο άρθρο 147 παράγραφος 2 του ΚΚΑ, τα ιδρύματα δημοσιοποιούν ξεχωριστό υπόδειγμα, με περαιτέρω ανάλυση για τις ακόλουθες κατηγορίες ανοίγματος: </w:t>
            </w:r>
          </w:p>
          <w:p w14:paraId="5BEC891D"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εντός της κατηγορίας ανοίγματος «ανοίγματα έναντι επιχειρήσεων» (άρθρο 147 παράγραφος 2 στοιχείο γ) του ΚΚΑ), ανάλυση σε:</w:t>
            </w:r>
          </w:p>
          <w:p w14:paraId="1C5513B3"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sz w:val="24"/>
              </w:rPr>
              <w:lastRenderedPageBreak/>
              <w:t>α.</w:t>
            </w:r>
            <w:r>
              <w:tab/>
            </w:r>
            <w:r>
              <w:rPr>
                <w:rFonts w:ascii="Times New Roman" w:hAnsi="Times New Roman"/>
                <w:sz w:val="24"/>
              </w:rPr>
              <w:t>ανοίγματα έναντι επιχειρήσεων – ΜΜΕ, σύμφωνα με την εσωτερική ταξινόμηση των ανοιγμάτων έναντι επιχειρήσεων με βάση τις πολιτικές διαχείρισης κινδύνων,</w:t>
            </w:r>
          </w:p>
          <w:p w14:paraId="06E17EAA"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sz w:val="24"/>
              </w:rPr>
              <w:t>β.</w:t>
            </w:r>
            <w:r>
              <w:tab/>
            </w:r>
            <w:r>
              <w:rPr>
                <w:rFonts w:ascii="Times New Roman" w:hAnsi="Times New Roman"/>
                <w:sz w:val="24"/>
              </w:rPr>
              <w:t>ανοίγματα έναντι επιχειρήσεων – ειδική δανειοδότηση, σύμφωνα με το άρθρο 147 παράγραφος 8 του ΚΚΑ,</w:t>
            </w:r>
          </w:p>
          <w:p w14:paraId="13C501EC"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sz w:val="24"/>
              </w:rPr>
              <w:t>γ.</w:t>
            </w:r>
            <w:r>
              <w:tab/>
            </w:r>
            <w:r>
              <w:rPr>
                <w:rFonts w:ascii="Times New Roman" w:hAnsi="Times New Roman"/>
                <w:sz w:val="24"/>
              </w:rPr>
              <w:t>ανοίγματα έναντι επιχειρήσεων – άλλα.</w:t>
            </w:r>
          </w:p>
          <w:p w14:paraId="07E77D2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εντός της κατηγορίας ανοίγματος «ανοίγματα λιανικής τραπεζικής» (άρθρο 147 παράγραφος 2 στοιχείο δ) και άρθρο 147 παράγραφος 5 του ΚΚΑ), ανάλυση σε:</w:t>
            </w:r>
          </w:p>
          <w:p w14:paraId="56B7E58D" w14:textId="7D0BAB15"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sz w:val="24"/>
              </w:rPr>
              <w:t>α.</w:t>
            </w:r>
            <w:r>
              <w:tab/>
            </w:r>
            <w:r>
              <w:rPr>
                <w:rFonts w:ascii="Times New Roman" w:hAnsi="Times New Roman"/>
                <w:sz w:val="24"/>
              </w:rPr>
              <w:t>Ανοίγματα λιανικής τραπεζικής – ΜΜΕ, ασφαλισμένα με εξασφαλίσεις ακινήτων (άρθρο 147 παράγραφος 2 στοιχείο δ) του ΚΚΑ σε συνδυασμό με το άρθρο 154 παράγραφοι 2 και 3 του ΚΚΑ),</w:t>
            </w:r>
          </w:p>
          <w:p w14:paraId="67EE4383"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sz w:val="24"/>
              </w:rPr>
              <w:t>β.</w:t>
            </w:r>
            <w:r>
              <w:tab/>
            </w:r>
            <w:r>
              <w:rPr>
                <w:rFonts w:ascii="Times New Roman" w:hAnsi="Times New Roman"/>
                <w:sz w:val="24"/>
              </w:rPr>
              <w:t>Ανοίγματα λιανικής τραπεζικής – μη ΜΜΕ, ασφαλισμένα με εξασφαλίσεις ακινήτων (άρθρο 147 παράγραφος 2 στοιχείο δ) του ΚΚΑ σε συνδυασμό με το άρθρο 154 παράγραφος 3 του ΚΚΑ),</w:t>
            </w:r>
          </w:p>
          <w:p w14:paraId="3AA0EB02" w14:textId="5EBD4878"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sz w:val="24"/>
              </w:rPr>
              <w:t>γ.</w:t>
            </w:r>
            <w:r>
              <w:tab/>
            </w:r>
            <w:r>
              <w:rPr>
                <w:rFonts w:ascii="Times New Roman" w:hAnsi="Times New Roman"/>
                <w:sz w:val="24"/>
              </w:rPr>
              <w:t xml:space="preserve">Ανοίγματα λιανικής τραπεζικής – Αποδεκτά </w:t>
            </w:r>
            <w:proofErr w:type="spellStart"/>
            <w:r>
              <w:rPr>
                <w:rFonts w:ascii="Times New Roman" w:hAnsi="Times New Roman"/>
                <w:sz w:val="24"/>
              </w:rPr>
              <w:t>ανακυκλούμενα</w:t>
            </w:r>
            <w:proofErr w:type="spellEnd"/>
            <w:r>
              <w:rPr>
                <w:rFonts w:ascii="Times New Roman" w:hAnsi="Times New Roman"/>
                <w:sz w:val="24"/>
              </w:rPr>
              <w:t xml:space="preserve"> (άρθρο 147 παράγραφος 2 στοιχείο δ) του ΚΚΑ σε συνδυασμό με το άρθρο 154 παράγραφος 4 του ΚΚΑ),</w:t>
            </w:r>
          </w:p>
          <w:p w14:paraId="4A646D37"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sz w:val="24"/>
              </w:rPr>
              <w:t>δ.</w:t>
            </w:r>
            <w:r>
              <w:rPr>
                <w:rFonts w:ascii="Times New Roman" w:eastAsia="Times New Roman" w:hAnsi="Times New Roman" w:cs="Times New Roman"/>
                <w:iCs/>
                <w:sz w:val="24"/>
              </w:rPr>
              <w:br/>
            </w:r>
            <w:r>
              <w:rPr>
                <w:rFonts w:ascii="Times New Roman" w:hAnsi="Times New Roman"/>
                <w:sz w:val="24"/>
              </w:rPr>
              <w:t>Ανοίγματα λιανικής τραπεζικής – ΜΜΕ άλλα,</w:t>
            </w:r>
          </w:p>
          <w:p w14:paraId="09BEA762"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highlight w:val="yellow"/>
              </w:rPr>
            </w:pPr>
            <w:r>
              <w:rPr>
                <w:rFonts w:ascii="Times New Roman" w:hAnsi="Times New Roman"/>
                <w:sz w:val="24"/>
              </w:rPr>
              <w:t>ε.</w:t>
            </w:r>
            <w:r>
              <w:rPr>
                <w:rFonts w:ascii="Times New Roman" w:eastAsia="Times New Roman" w:hAnsi="Times New Roman" w:cs="Times New Roman"/>
                <w:iCs/>
                <w:sz w:val="24"/>
              </w:rPr>
              <w:br/>
            </w:r>
            <w:r>
              <w:rPr>
                <w:rFonts w:ascii="Times New Roman" w:hAnsi="Times New Roman"/>
                <w:sz w:val="24"/>
              </w:rPr>
              <w:t>Ανοίγματα λιανικής τραπεζικής – μη ΜΜΕ, άλλα.</w:t>
            </w:r>
          </w:p>
        </w:tc>
      </w:tr>
      <w:tr w:rsidR="000646F8" w:rsidRPr="007F4CC8" w14:paraId="03E52636" w14:textId="77777777" w:rsidTr="00155C96">
        <w:trPr>
          <w:gridAfter w:val="1"/>
          <w:wAfter w:w="28" w:type="dxa"/>
          <w:trHeight w:val="841"/>
        </w:trPr>
        <w:tc>
          <w:tcPr>
            <w:tcW w:w="1413" w:type="dxa"/>
          </w:tcPr>
          <w:p w14:paraId="051E4D89" w14:textId="77777777" w:rsidR="000646F8" w:rsidRPr="007F4CC8" w:rsidRDefault="000646F8" w:rsidP="00155C96">
            <w:pPr>
              <w:pStyle w:val="Applicationdirecte"/>
              <w:spacing w:before="0"/>
            </w:pPr>
            <w:r>
              <w:lastRenderedPageBreak/>
              <w:t>α (F-IRB)</w:t>
            </w:r>
          </w:p>
        </w:tc>
        <w:tc>
          <w:tcPr>
            <w:tcW w:w="7626" w:type="dxa"/>
          </w:tcPr>
          <w:p w14:paraId="7691463A" w14:textId="77777777" w:rsidR="000646F8" w:rsidRPr="008E292A" w:rsidRDefault="000646F8" w:rsidP="008E292A">
            <w:pPr>
              <w:spacing w:after="120"/>
              <w:jc w:val="both"/>
              <w:rPr>
                <w:rFonts w:ascii="Times New Roman" w:hAnsi="Times New Roman" w:cs="Times New Roman"/>
                <w:b/>
                <w:sz w:val="24"/>
              </w:rPr>
            </w:pPr>
            <w:r>
              <w:rPr>
                <w:rFonts w:ascii="Times New Roman" w:hAnsi="Times New Roman"/>
                <w:b/>
                <w:sz w:val="24"/>
              </w:rPr>
              <w:t>Κατηγορίες ανοιγμάτων</w:t>
            </w:r>
          </w:p>
          <w:p w14:paraId="3E400785"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Για κάθε κατηγορία ανοίγματος που αναφέρεται στο άρθρο 147 παράγραφος 2 του ΚΚΑ, τα ιδρύματα δημοσιοποιούν ξεχωριστό υπόδειγμα, με περαιτέρω ανάλυση για τις ακόλουθες κατηγορίες ανοίγματος:</w:t>
            </w:r>
          </w:p>
          <w:p w14:paraId="396D5B4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εντός της κατηγορίας ανοίγματος «ανοίγματα έναντι επιχειρήσεων» (άρθρο 147 παράγραφος 2 στοιχείο γ) του ΚΚΑ), ανάλυση σε:</w:t>
            </w:r>
          </w:p>
          <w:p w14:paraId="3352693D"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sz w:val="24"/>
              </w:rPr>
              <w:t>α.</w:t>
            </w:r>
            <w:r>
              <w:tab/>
            </w:r>
            <w:r>
              <w:rPr>
                <w:rFonts w:ascii="Times New Roman" w:hAnsi="Times New Roman"/>
                <w:sz w:val="24"/>
              </w:rPr>
              <w:t>ανοίγματα έναντι επιχειρήσεων – ΜΜΕ, σύμφωνα με την εσωτερική ταξινόμηση των ανοιγμάτων έναντι επιχειρήσεων με βάση τις πολιτικές διαχείρισης κινδύνων,</w:t>
            </w:r>
          </w:p>
          <w:p w14:paraId="7B9C0B78"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sz w:val="24"/>
              </w:rPr>
              <w:t>β.</w:t>
            </w:r>
            <w:r>
              <w:tab/>
            </w:r>
            <w:r>
              <w:rPr>
                <w:rFonts w:ascii="Times New Roman" w:hAnsi="Times New Roman"/>
                <w:sz w:val="24"/>
              </w:rPr>
              <w:t>ανοίγματα έναντι επιχειρήσεων – ειδική δανειοδότηση, σύμφωνα με το άρθρο 147 παράγραφος 8 του ΚΚΑ,</w:t>
            </w:r>
          </w:p>
          <w:p w14:paraId="2C70F148"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highlight w:val="yellow"/>
              </w:rPr>
            </w:pPr>
            <w:r>
              <w:rPr>
                <w:rFonts w:ascii="Times New Roman" w:hAnsi="Times New Roman"/>
                <w:sz w:val="24"/>
              </w:rPr>
              <w:t>γ.</w:t>
            </w:r>
            <w:r>
              <w:tab/>
            </w:r>
            <w:r>
              <w:rPr>
                <w:rFonts w:ascii="Times New Roman" w:hAnsi="Times New Roman"/>
                <w:sz w:val="24"/>
              </w:rPr>
              <w:t>ανοίγματα έναντι επιχειρήσεων – άλλα.</w:t>
            </w:r>
          </w:p>
        </w:tc>
      </w:tr>
      <w:tr w:rsidR="000646F8" w:rsidRPr="007F4CC8" w14:paraId="1B51F2A1" w14:textId="77777777" w:rsidTr="00155C96">
        <w:trPr>
          <w:gridAfter w:val="1"/>
          <w:wAfter w:w="28" w:type="dxa"/>
          <w:trHeight w:val="841"/>
        </w:trPr>
        <w:tc>
          <w:tcPr>
            <w:tcW w:w="1413" w:type="dxa"/>
          </w:tcPr>
          <w:p w14:paraId="08F78AEF" w14:textId="77777777" w:rsidR="000646F8" w:rsidRPr="007F4CC8" w:rsidRDefault="000646F8" w:rsidP="00155C96">
            <w:pPr>
              <w:pStyle w:val="Applicationdirecte"/>
              <w:spacing w:before="0"/>
            </w:pPr>
            <w:r>
              <w:t xml:space="preserve"> β</w:t>
            </w:r>
          </w:p>
        </w:tc>
        <w:tc>
          <w:tcPr>
            <w:tcW w:w="7626" w:type="dxa"/>
          </w:tcPr>
          <w:p w14:paraId="1B99B7D6" w14:textId="3632C72B" w:rsidR="000646F8" w:rsidRPr="008E292A" w:rsidRDefault="000646F8" w:rsidP="00155C96">
            <w:pPr>
              <w:pStyle w:val="Applicationdirecte"/>
              <w:spacing w:before="0"/>
              <w:rPr>
                <w:b/>
              </w:rPr>
            </w:pPr>
            <w:r>
              <w:rPr>
                <w:b/>
              </w:rPr>
              <w:t>Εύρος PD</w:t>
            </w:r>
          </w:p>
          <w:p w14:paraId="732E4B6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Πρόκειται για σταθερό εύρος PD που δεν τροποποιείται.</w:t>
            </w:r>
          </w:p>
          <w:p w14:paraId="520EC2BF"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Τα ανοίγματα κατατάσσονται στο ενδεδειγμένο κλιμάκιο του προκαθορισμένου εύρους PD με βάση την PD που έχει εκτιμηθεί στην αρχή της περιόδου δημοσιοποίησης για κάθε οφειλέτη που έχει καταταχθεί στη συγκεκριμένη κατηγορία ανοιγμάτων (χωρίς να λαμβάνονται υπόψη τυχόν αποτελέσματα υποκατάστασης λόγω μείωσης του πιστωτικού κινδύνου).  </w:t>
            </w:r>
            <w:r>
              <w:rPr>
                <w:rFonts w:ascii="Times New Roman" w:hAnsi="Times New Roman"/>
                <w:sz w:val="24"/>
              </w:rPr>
              <w:lastRenderedPageBreak/>
              <w:t>Όλα τα ανοίγματα σε αθέτηση περιλαμβάνονται στο κλιμάκιο που αντιπροσωπεύει PD 100 %.</w:t>
            </w:r>
          </w:p>
        </w:tc>
      </w:tr>
      <w:tr w:rsidR="000646F8" w:rsidRPr="007F4CC8" w14:paraId="36A8DE5A" w14:textId="77777777" w:rsidTr="00155C96">
        <w:trPr>
          <w:gridAfter w:val="1"/>
          <w:wAfter w:w="28" w:type="dxa"/>
          <w:trHeight w:val="554"/>
        </w:trPr>
        <w:tc>
          <w:tcPr>
            <w:tcW w:w="1413" w:type="dxa"/>
          </w:tcPr>
          <w:p w14:paraId="31D5CAC7"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γ, δ</w:t>
            </w:r>
          </w:p>
        </w:tc>
        <w:tc>
          <w:tcPr>
            <w:tcW w:w="7626" w:type="dxa"/>
          </w:tcPr>
          <w:p w14:paraId="71D10849" w14:textId="7AC60C3F" w:rsidR="000646F8" w:rsidRPr="008E292A"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Αριθμός οφειλετών στο τέλος του προηγούμενου έτους</w:t>
            </w:r>
          </w:p>
          <w:p w14:paraId="7B37CA1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Τα ιδρύματα δημοσιοποιούν τα ακόλουθα δύο σύνολα πληροφοριών: </w:t>
            </w:r>
          </w:p>
          <w:p w14:paraId="26517C19" w14:textId="77777777" w:rsidR="000646F8" w:rsidRPr="007F4CC8" w:rsidRDefault="000646F8" w:rsidP="00991F59">
            <w:pPr>
              <w:pStyle w:val="ListParagraph"/>
              <w:numPr>
                <w:ilvl w:val="0"/>
                <w:numId w:val="47"/>
              </w:numPr>
              <w:autoSpaceDE w:val="0"/>
              <w:autoSpaceDN w:val="0"/>
              <w:adjustRightInd w:val="0"/>
              <w:spacing w:after="120"/>
              <w:jc w:val="both"/>
              <w:rPr>
                <w:rFonts w:ascii="Times New Roman" w:hAnsi="Times New Roman"/>
                <w:sz w:val="24"/>
              </w:rPr>
            </w:pPr>
            <w:r>
              <w:rPr>
                <w:rFonts w:ascii="Times New Roman" w:eastAsiaTheme="minorEastAsia" w:hAnsi="Times New Roman"/>
                <w:sz w:val="24"/>
              </w:rPr>
              <w:t>ο αριθμός οφειλετών στο τέλος του προηγούμενου έτους που υπόκειται σε απαιτήσεις αναφοράς·(στήλη Γ του παρόντος υποδείγματος)·</w:t>
            </w:r>
          </w:p>
          <w:p w14:paraId="1F12A287" w14:textId="77777777" w:rsidR="000646F8" w:rsidRPr="007F4CC8" w:rsidRDefault="000646F8" w:rsidP="00155C96">
            <w:pPr>
              <w:pStyle w:val="ListParagraph"/>
              <w:autoSpaceDE w:val="0"/>
              <w:autoSpaceDN w:val="0"/>
              <w:adjustRightInd w:val="0"/>
              <w:spacing w:after="120"/>
              <w:ind w:left="1080"/>
              <w:jc w:val="both"/>
              <w:rPr>
                <w:rFonts w:ascii="Times New Roman" w:eastAsiaTheme="minorEastAsia" w:hAnsi="Times New Roman"/>
                <w:sz w:val="24"/>
                <w:szCs w:val="24"/>
              </w:rPr>
            </w:pPr>
            <w:r>
              <w:rPr>
                <w:rFonts w:ascii="Times New Roman" w:eastAsiaTheme="minorEastAsia" w:hAnsi="Times New Roman"/>
                <w:sz w:val="24"/>
              </w:rPr>
              <w:t xml:space="preserve">τον αριθμό οφειλετών στο τέλος του έτους που υπόκειται σε δημοσιοποίηση </w:t>
            </w:r>
          </w:p>
          <w:p w14:paraId="28F1C78C" w14:textId="77777777" w:rsidR="000646F8" w:rsidRPr="007F4CC8" w:rsidRDefault="000646F8" w:rsidP="00155C96">
            <w:pPr>
              <w:pStyle w:val="ListParagraph"/>
              <w:autoSpaceDE w:val="0"/>
              <w:autoSpaceDN w:val="0"/>
              <w:adjustRightInd w:val="0"/>
              <w:spacing w:after="120"/>
              <w:ind w:left="1080"/>
              <w:jc w:val="both"/>
              <w:rPr>
                <w:rFonts w:ascii="Times New Roman" w:eastAsiaTheme="minorEastAsia" w:hAnsi="Times New Roman"/>
                <w:sz w:val="24"/>
                <w:szCs w:val="24"/>
              </w:rPr>
            </w:pPr>
            <w:r>
              <w:rPr>
                <w:rFonts w:ascii="Times New Roman" w:eastAsiaTheme="minorEastAsia" w:hAnsi="Times New Roman"/>
                <w:sz w:val="24"/>
              </w:rPr>
              <w:t>Και στις δύο περιπτώσεις περιλαμβάνονται όλοι οι οφειλέτες που έχουν πιστωτικές υποχρεώσεις κατά το κρίσιμο χρονικό σημείο.</w:t>
            </w:r>
          </w:p>
          <w:p w14:paraId="5E8109AB" w14:textId="77777777" w:rsidR="000646F8" w:rsidRPr="007F4CC8" w:rsidRDefault="000646F8" w:rsidP="00155C96">
            <w:pPr>
              <w:pStyle w:val="ListParagraph"/>
              <w:autoSpaceDE w:val="0"/>
              <w:autoSpaceDN w:val="0"/>
              <w:adjustRightInd w:val="0"/>
              <w:spacing w:after="120"/>
              <w:ind w:left="1080"/>
              <w:jc w:val="both"/>
              <w:rPr>
                <w:rFonts w:ascii="Times New Roman" w:hAnsi="Times New Roman"/>
                <w:sz w:val="24"/>
              </w:rPr>
            </w:pPr>
            <w:r>
              <w:rPr>
                <w:rFonts w:ascii="Times New Roman" w:eastAsiaTheme="minorEastAsia" w:hAnsi="Times New Roman"/>
                <w:sz w:val="24"/>
              </w:rPr>
              <w:t xml:space="preserve">Τα ιδρύματα δημοσιοποιούν τον αριθμό των νομικών οντοτήτων ή οφειλετών που έχουν καταταχθεί σε κάθε κλιμάκιο του προκαθορισμένου εύρους PD έως το τέλος του προηγούμενου έτους που έχουν διαβαθμιστεί χωριστά, ανεξαρτήτως του αριθμού των διαφόρων </w:t>
            </w:r>
            <w:proofErr w:type="spellStart"/>
            <w:r>
              <w:rPr>
                <w:rFonts w:ascii="Times New Roman" w:eastAsiaTheme="minorEastAsia" w:hAnsi="Times New Roman"/>
                <w:sz w:val="24"/>
              </w:rPr>
              <w:t>χορηγηθέντων</w:t>
            </w:r>
            <w:proofErr w:type="spellEnd"/>
            <w:r>
              <w:rPr>
                <w:rFonts w:ascii="Times New Roman" w:eastAsiaTheme="minorEastAsia" w:hAnsi="Times New Roman"/>
                <w:sz w:val="24"/>
              </w:rPr>
              <w:t xml:space="preserve"> δανείων ή ανοιγμάτων. </w:t>
            </w:r>
          </w:p>
          <w:p w14:paraId="175CCDB9" w14:textId="77777777" w:rsidR="000646F8" w:rsidRPr="007F4CC8" w:rsidRDefault="000646F8" w:rsidP="00155C96">
            <w:pPr>
              <w:pStyle w:val="ListParagraph"/>
              <w:autoSpaceDE w:val="0"/>
              <w:autoSpaceDN w:val="0"/>
              <w:adjustRightInd w:val="0"/>
              <w:spacing w:after="120"/>
              <w:ind w:left="1080"/>
              <w:jc w:val="both"/>
              <w:rPr>
                <w:rFonts w:ascii="Times New Roman" w:hAnsi="Times New Roman"/>
                <w:sz w:val="24"/>
              </w:rPr>
            </w:pPr>
            <w:r>
              <w:rPr>
                <w:rFonts w:ascii="Times New Roman" w:hAnsi="Times New Roman"/>
                <w:sz w:val="24"/>
              </w:rPr>
              <w:t xml:space="preserve">Οι </w:t>
            </w:r>
            <w:proofErr w:type="spellStart"/>
            <w:r>
              <w:rPr>
                <w:rFonts w:ascii="Times New Roman" w:hAnsi="Times New Roman"/>
                <w:sz w:val="24"/>
              </w:rPr>
              <w:t>συνοφειλέτες</w:t>
            </w:r>
            <w:proofErr w:type="spellEnd"/>
            <w:r>
              <w:rPr>
                <w:rFonts w:ascii="Times New Roman" w:hAnsi="Times New Roman"/>
                <w:sz w:val="24"/>
              </w:rPr>
              <w:t xml:space="preserve"> αντιμετωπίζονται με τον ίδιο τρόπο όπως για τους σκοπούς της βαθμονόμησης της PD. Εάν διαφορετικά ανοίγματα προς τον ίδιο οφειλέτη έχουν διαβαθμιστεί χωριστά, </w:t>
            </w:r>
            <w:proofErr w:type="spellStart"/>
            <w:r>
              <w:rPr>
                <w:rFonts w:ascii="Times New Roman" w:hAnsi="Times New Roman"/>
                <w:sz w:val="24"/>
              </w:rPr>
              <w:t>προσμετρώνται</w:t>
            </w:r>
            <w:proofErr w:type="spellEnd"/>
            <w:r>
              <w:rPr>
                <w:rFonts w:ascii="Times New Roman" w:hAnsi="Times New Roman"/>
                <w:sz w:val="24"/>
              </w:rPr>
              <w:t xml:space="preserve"> χωριστά. Μια τέτοια περίπτωση μπορεί να ανακύψει εντός της κατηγορίας ανοιγμάτων λιανικής τραπεζικής, όπου ο ορισμός της αθέτησης εφαρμόζεται σε επίπεδο ατομικής πιστωτικής διευκόλυνσης σύμφωνα με το άρθρο 178 παράγραφος 1 τελευταία περίοδος του ΚΚΑ. Μια τέτοια περίπτωση μπορεί επίσης να ανακύψει εάν χωριστά ανοίγματα προς τον ίδιο οφειλέτη έχουν καταταχθεί σε διαφορετικές βαθμίδες οφειλέτη σύμφωνα με το άρθρο 172 παράγραφος 1 στοιχείο ε) δεύτερη περίοδος του ΚΚΑ σε άλλες κατηγορίες ανοίγματος.</w:t>
            </w:r>
          </w:p>
          <w:p w14:paraId="5E4CFB8F" w14:textId="77777777" w:rsidR="000646F8" w:rsidRPr="007F4CC8" w:rsidRDefault="000646F8" w:rsidP="00991F59">
            <w:pPr>
              <w:pStyle w:val="ListParagraph"/>
              <w:numPr>
                <w:ilvl w:val="0"/>
                <w:numId w:val="47"/>
              </w:numPr>
              <w:spacing w:after="120"/>
              <w:jc w:val="both"/>
              <w:rPr>
                <w:rFonts w:ascii="Times New Roman" w:hAnsi="Times New Roman"/>
                <w:sz w:val="24"/>
              </w:rPr>
            </w:pPr>
            <w:r>
              <w:rPr>
                <w:rFonts w:ascii="Times New Roman" w:hAnsi="Times New Roman"/>
                <w:sz w:val="24"/>
              </w:rPr>
              <w:t xml:space="preserve">εκ των οποίων αριθμός οφειλετών που αθέτησαν υποχρεώσεις κατά τη διάρκεια του έτους που προηγείται της ημερομηνίας δημοσιοποίησης (στήλη δ του παρόντος υποδείγματος) </w:t>
            </w:r>
          </w:p>
          <w:p w14:paraId="4A5B967C" w14:textId="77777777" w:rsidR="000646F8" w:rsidRPr="007F4CC8" w:rsidRDefault="000646F8" w:rsidP="00155C96">
            <w:pPr>
              <w:pStyle w:val="ListParagraph"/>
              <w:spacing w:after="120"/>
              <w:ind w:left="1080"/>
              <w:jc w:val="both"/>
              <w:rPr>
                <w:rFonts w:ascii="Times New Roman" w:hAnsi="Times New Roman"/>
                <w:sz w:val="24"/>
              </w:rPr>
            </w:pPr>
            <w:r>
              <w:rPr>
                <w:rFonts w:ascii="Times New Roman" w:hAnsi="Times New Roman"/>
                <w:sz w:val="24"/>
              </w:rPr>
              <w:t xml:space="preserve">Πρόκειται για υποσύνολο της στήλης Γ του παρόντος υποδείγματος και αντιπροσωπεύουν τον αριθμό των οφειλετών που αθέτησαν υποχρεώσεις κατά τη διάρκεια του έτους. Οι αθετήσεις καθορίζονται σύμφωνα με το άρθρο 178 του ΚΚΑ. Κάθε οφειλέτης σε αθέτηση </w:t>
            </w:r>
            <w:proofErr w:type="spellStart"/>
            <w:r>
              <w:rPr>
                <w:rFonts w:ascii="Times New Roman" w:hAnsi="Times New Roman"/>
                <w:sz w:val="24"/>
              </w:rPr>
              <w:t>προσμετράται</w:t>
            </w:r>
            <w:proofErr w:type="spellEnd"/>
            <w:r>
              <w:rPr>
                <w:rFonts w:ascii="Times New Roman" w:hAnsi="Times New Roman"/>
                <w:sz w:val="24"/>
              </w:rPr>
              <w:t xml:space="preserve"> μία φορά μόνο στον αριθμητή και στον παρονομαστή του υπολογισμού του ποσοστού αθέτησης ενός έτους, ακόμη και εάν ο οφειλέτης επήλθε σε αθέτηση περισσότερες από μία φορές κατά τη διάρκεια της σχετικής περιόδου του ενός έτους.</w:t>
            </w:r>
          </w:p>
        </w:tc>
      </w:tr>
      <w:tr w:rsidR="000646F8" w:rsidRPr="007F4CC8" w14:paraId="37AC228F" w14:textId="77777777" w:rsidTr="00155C96">
        <w:trPr>
          <w:gridAfter w:val="1"/>
          <w:wAfter w:w="28" w:type="dxa"/>
          <w:trHeight w:val="316"/>
        </w:trPr>
        <w:tc>
          <w:tcPr>
            <w:tcW w:w="1413" w:type="dxa"/>
          </w:tcPr>
          <w:p w14:paraId="0766EB3B"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ε</w:t>
            </w:r>
          </w:p>
        </w:tc>
        <w:tc>
          <w:tcPr>
            <w:tcW w:w="7626" w:type="dxa"/>
          </w:tcPr>
          <w:p w14:paraId="125AE352" w14:textId="5BE5FDFC" w:rsidR="000646F8" w:rsidRPr="00B42FCC"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Διαπιστούμενο μέσο ποσοστό αθέτησης</w:t>
            </w:r>
          </w:p>
          <w:p w14:paraId="43CF6CB2"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Ο αριθμητικός μέσος όρος των ποσοστών αθέτησης ενός έτους, όπως ορίζεται στο άρθρο 4 παράγραφος 1 σημείο 78) του ΚΚΑ, διαπιστούμενος εντός του διαθέσιμου συνόλου δεδομένων.</w:t>
            </w:r>
          </w:p>
          <w:p w14:paraId="0789D371"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Κατά τον υπολογισμό των ποσοστών αθέτησης ενός έτους, τα ιδρύματα διασφαλίζουν αμφότερα τα ακόλουθα:</w:t>
            </w:r>
          </w:p>
          <w:p w14:paraId="4D81434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α) ότι ο παρονομαστής αποτελείται από τον αριθμό των οφειλετών που δεν αθέτησαν πιστωτική υποχρέωση διαπιστούμενη στην αρχή της περιόδου παρακολούθησης ενός έτους (αρχή της προηγούμενης περιόδου δημοσιοποίησης, δηλαδή αρχή του έτους πριν από την ημερομηνία αναφοράς της δημοσιοποίησης). Σε αυτό το πλαίσιο, η πιστωτική υποχρέωση αφορά και τα δύο ακόλουθα: i) κάθε στοιχείο εντός ισολογισμού, συμπεριλαμβανομένου τυχόν ποσού κεφαλαίου, τόκων και τελών </w:t>
            </w:r>
            <w:proofErr w:type="spellStart"/>
            <w:r>
              <w:rPr>
                <w:rFonts w:ascii="Times New Roman" w:hAnsi="Times New Roman"/>
                <w:sz w:val="24"/>
              </w:rPr>
              <w:t>ii</w:t>
            </w:r>
            <w:proofErr w:type="spellEnd"/>
            <w:r>
              <w:rPr>
                <w:rFonts w:ascii="Times New Roman" w:hAnsi="Times New Roman"/>
                <w:sz w:val="24"/>
              </w:rPr>
              <w:t>) τυχόν στοιχεία εκτός ισολογισμού, συμπεριλαμβανομένων των εγγυήσεων που εκδίδει το ίδρυμα ως εγγυητής.</w:t>
            </w:r>
          </w:p>
          <w:p w14:paraId="72FFFC72"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β) ότι ο αριθμητής περιλαμβάνει όλους εκείνους τους οφειλέτες που συμπεριλήφθηκαν στον παρονομαστή, αλλά εμφάνισαν τουλάχιστον ένα γεγονός αθέτησης κατά τη διάρκεια της περιόδου παρατήρησης ενός έτους (το έτος πριν από την ημερομηνία αναφοράς της δημοσιοποίησης).</w:t>
            </w:r>
          </w:p>
          <w:p w14:paraId="61849DF1" w14:textId="03697922"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Τα ιδρύματα επιλέγουν την κατάλληλη προσέγγιση μεταξύ μιας προσέγγισης που βασίζεται σε αλληλεπικαλυπτόμενα ετήσια χρονικά πλαίσια και μιας προσέγγισης που βασίζεται σε μη επικαλυπτόμενα ετήσια χρονικά πλαίσια, για τον υπολογισμό του διαπιστούμενου μέσου ποσοστού αθέτησης.</w:t>
            </w:r>
          </w:p>
        </w:tc>
      </w:tr>
      <w:tr w:rsidR="000646F8" w:rsidRPr="007F4CC8" w14:paraId="34E87C9A" w14:textId="77777777" w:rsidTr="00155C96">
        <w:trPr>
          <w:gridAfter w:val="1"/>
          <w:wAfter w:w="28" w:type="dxa"/>
          <w:trHeight w:val="316"/>
        </w:trPr>
        <w:tc>
          <w:tcPr>
            <w:tcW w:w="1413" w:type="dxa"/>
          </w:tcPr>
          <w:p w14:paraId="61B69307"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στ</w:t>
            </w:r>
          </w:p>
        </w:tc>
        <w:tc>
          <w:tcPr>
            <w:tcW w:w="7626" w:type="dxa"/>
          </w:tcPr>
          <w:p w14:paraId="34334D88" w14:textId="7C9B9B00" w:rsidR="000646F8" w:rsidRPr="00B42FCC"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Μέση σταθμισμένη ως προς το άνοιγμα PD (%)</w:t>
            </w:r>
          </w:p>
          <w:p w14:paraId="2F323A04" w14:textId="4687C15B" w:rsidR="000646F8" w:rsidRPr="007F4CC8" w:rsidRDefault="000646F8" w:rsidP="00BC715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Μέση σταθμισμένη ως προς το άνοιγμα PD (%) όπως στη στήλη στ του υποδείγματος EU</w:t>
            </w:r>
            <w:r w:rsidR="00BC715D">
              <w:rPr>
                <w:rFonts w:ascii="Times New Roman" w:hAnsi="Times New Roman"/>
                <w:sz w:val="24"/>
              </w:rPr>
              <w:t xml:space="preserve"> </w:t>
            </w:r>
            <w:r>
              <w:rPr>
                <w:rFonts w:ascii="Times New Roman" w:hAnsi="Times New Roman"/>
                <w:sz w:val="24"/>
              </w:rPr>
              <w:t>CR6. Για όλα τα ανοίγματα που περιλαμβάνονται σε κάθε κλιμάκιο του προκαθορισμένου εύρους PD, η μέση εκτίμηση PD κάθε οφειλέτη, σταθμισμένη ως προς την αξία ανοίγματος μετά τους συντελεστές μετατροπής και μετά τη μείωση του πιστωτικού κινδύνου όπως αναφέρεται στη στήλη ε του υποδείγματος EU</w:t>
            </w:r>
            <w:r w:rsidR="00BC715D">
              <w:rPr>
                <w:rFonts w:ascii="Times New Roman" w:hAnsi="Times New Roman"/>
                <w:sz w:val="24"/>
              </w:rPr>
              <w:t xml:space="preserve"> </w:t>
            </w:r>
            <w:r>
              <w:rPr>
                <w:rFonts w:ascii="Times New Roman" w:hAnsi="Times New Roman"/>
                <w:sz w:val="24"/>
              </w:rPr>
              <w:t>CR6</w:t>
            </w:r>
          </w:p>
        </w:tc>
      </w:tr>
      <w:tr w:rsidR="000646F8" w:rsidRPr="007F4CC8" w14:paraId="35C8B720" w14:textId="77777777" w:rsidTr="00155C96">
        <w:trPr>
          <w:gridAfter w:val="1"/>
          <w:wAfter w:w="28" w:type="dxa"/>
          <w:trHeight w:val="316"/>
        </w:trPr>
        <w:tc>
          <w:tcPr>
            <w:tcW w:w="1413" w:type="dxa"/>
          </w:tcPr>
          <w:p w14:paraId="5600EEEB"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ζ</w:t>
            </w:r>
          </w:p>
        </w:tc>
        <w:tc>
          <w:tcPr>
            <w:tcW w:w="7626" w:type="dxa"/>
          </w:tcPr>
          <w:p w14:paraId="7CDA9871" w14:textId="55837706" w:rsidR="000646F8" w:rsidRPr="00B42FCC" w:rsidRDefault="000646F8" w:rsidP="00155C96">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Μέση PD κατά την ημερομηνία δημοσιοποίησης (%)</w:t>
            </w:r>
          </w:p>
          <w:p w14:paraId="6917168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Ο αριθμητικός μέσος της PD στην αρχή της περιόδου δημοσιοποίησης των οφειλετών που εμπίπτουν στο κλιμάκιο του προκαθορισμένου εύρους PD και μετρώνται στη στήλη δ (μέσος όρος σταθμισμένος ως προς τον αριθμό των οφειλετών)</w:t>
            </w:r>
          </w:p>
        </w:tc>
      </w:tr>
      <w:tr w:rsidR="000646F8" w:rsidRPr="007F4CC8" w14:paraId="26F2C08B" w14:textId="77777777" w:rsidTr="00155C96">
        <w:trPr>
          <w:gridAfter w:val="1"/>
          <w:wAfter w:w="28" w:type="dxa"/>
          <w:trHeight w:val="316"/>
        </w:trPr>
        <w:tc>
          <w:tcPr>
            <w:tcW w:w="1413" w:type="dxa"/>
          </w:tcPr>
          <w:p w14:paraId="70261E4A"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η</w:t>
            </w:r>
          </w:p>
        </w:tc>
        <w:tc>
          <w:tcPr>
            <w:tcW w:w="7626" w:type="dxa"/>
          </w:tcPr>
          <w:p w14:paraId="0164EAA8" w14:textId="19B3621F" w:rsidR="000646F8" w:rsidRPr="00B42FCC" w:rsidRDefault="000646F8" w:rsidP="00155C96">
            <w:pPr>
              <w:spacing w:after="120"/>
              <w:rPr>
                <w:rFonts w:ascii="Times New Roman" w:eastAsia="Times New Roman" w:hAnsi="Times New Roman" w:cs="Times New Roman"/>
                <w:b/>
                <w:sz w:val="24"/>
              </w:rPr>
            </w:pPr>
            <w:r>
              <w:rPr>
                <w:rFonts w:ascii="Times New Roman" w:hAnsi="Times New Roman"/>
                <w:b/>
                <w:sz w:val="24"/>
              </w:rPr>
              <w:t>Μέσο ιστορικό ετήσιο ποσοστό αθέτησης (%)</w:t>
            </w:r>
          </w:p>
          <w:p w14:paraId="178AE68E" w14:textId="77777777" w:rsidR="000646F8" w:rsidRPr="007F4CC8" w:rsidRDefault="000646F8" w:rsidP="00155C96">
            <w:pPr>
              <w:spacing w:after="120"/>
              <w:jc w:val="both"/>
              <w:rPr>
                <w:rFonts w:ascii="Times New Roman" w:eastAsia="Times New Roman" w:hAnsi="Times New Roman" w:cs="Times New Roman"/>
                <w:sz w:val="24"/>
              </w:rPr>
            </w:pPr>
            <w:r>
              <w:rPr>
                <w:rFonts w:ascii="Times New Roman" w:hAnsi="Times New Roman"/>
                <w:sz w:val="24"/>
              </w:rPr>
              <w:t>Ο απλός μέσος όρος του ετήσιου ποσοστού αθέτησης της τελευταίας πενταετίας κατ’ ελάχιστον (οι οφειλέτες στην αρχή κάθε έτους που αθέτησαν υποχρεώσεις κατά τη διάρκεια του εν λόγω έτους / συνολικό αριθμό οφειλετών στην αρχή του έτους)</w:t>
            </w:r>
          </w:p>
          <w:p w14:paraId="46BB9FEA"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Το ίδρυμα μπορεί να χρησιμοποιήσει μεγαλύτερη ιστορική περίοδο η οποία να συνάδει με τις πραγματικές πρακτικές διαχείρισης κινδύνου του ιδρύματος. Εάν το ίδρυμα χρησιμοποιεί μεγαλύτερη ιστορική περίοδο, το εξηγεί και το αποσαφηνίζει στο λεκτικό που συνοδεύει το υπόδειγμα.</w:t>
            </w:r>
          </w:p>
        </w:tc>
      </w:tr>
    </w:tbl>
    <w:p w14:paraId="49D15F46" w14:textId="77777777" w:rsidR="000646F8" w:rsidRPr="007F4CC8" w:rsidRDefault="000646F8" w:rsidP="000646F8">
      <w:pPr>
        <w:spacing w:after="120"/>
        <w:rPr>
          <w:rFonts w:ascii="Times New Roman" w:hAnsi="Times New Roman" w:cs="Times New Roman"/>
          <w:sz w:val="24"/>
        </w:rPr>
      </w:pPr>
    </w:p>
    <w:p w14:paraId="0040E4EA" w14:textId="77777777" w:rsidR="000646F8" w:rsidRPr="007F4CC8" w:rsidRDefault="000646F8" w:rsidP="000646F8">
      <w:pPr>
        <w:spacing w:after="120"/>
        <w:rPr>
          <w:rFonts w:ascii="Times New Roman" w:hAnsi="Times New Roman" w:cs="Times New Roman"/>
          <w:sz w:val="24"/>
        </w:rPr>
      </w:pPr>
    </w:p>
    <w:p w14:paraId="549A885F" w14:textId="2BB7CC02" w:rsidR="000646F8" w:rsidRPr="007F4CC8" w:rsidRDefault="000646F8" w:rsidP="000646F8">
      <w:pPr>
        <w:spacing w:after="120"/>
        <w:rPr>
          <w:rFonts w:ascii="Times New Roman" w:hAnsi="Times New Roman" w:cs="Times New Roman"/>
          <w:b/>
          <w:sz w:val="24"/>
        </w:rPr>
      </w:pPr>
      <w:r>
        <w:rPr>
          <w:rFonts w:ascii="Times New Roman" w:hAnsi="Times New Roman"/>
          <w:b/>
          <w:sz w:val="24"/>
        </w:rPr>
        <w:t>Υπόδειγμα EU</w:t>
      </w:r>
      <w:r w:rsidR="00BC715D">
        <w:rPr>
          <w:rFonts w:ascii="Times New Roman" w:hAnsi="Times New Roman"/>
          <w:b/>
          <w:sz w:val="24"/>
        </w:rPr>
        <w:t xml:space="preserve"> </w:t>
      </w:r>
      <w:r>
        <w:rPr>
          <w:rFonts w:ascii="Times New Roman" w:hAnsi="Times New Roman"/>
          <w:b/>
          <w:sz w:val="24"/>
        </w:rPr>
        <w:t>CR9.1 – Προσέγγιση IRB – Δοκιμαστικοί εκ των υστέρων έλεγχοι της PD ανά κατηγορία ανοίγματος (μόνο για εκτιμήσεις της PD σύμφωνα με το άρθρο 180 παράγραφος 1 στοιχείο στ) του ΚΚΑ)</w:t>
      </w:r>
    </w:p>
    <w:p w14:paraId="476E9A86" w14:textId="77777777" w:rsidR="000646F8" w:rsidRPr="007F4CC8" w:rsidRDefault="000646F8" w:rsidP="000646F8">
      <w:pPr>
        <w:spacing w:after="120"/>
        <w:rPr>
          <w:rFonts w:ascii="Times New Roman" w:hAnsi="Times New Roman" w:cs="Times New Roman"/>
          <w:sz w:val="24"/>
        </w:rPr>
      </w:pPr>
    </w:p>
    <w:p w14:paraId="792AF220" w14:textId="77D26585" w:rsidR="000646F8" w:rsidRPr="007F4CC8" w:rsidRDefault="000646F8" w:rsidP="00991F59">
      <w:pPr>
        <w:pStyle w:val="ListParagraph"/>
        <w:numPr>
          <w:ilvl w:val="0"/>
          <w:numId w:val="45"/>
        </w:numPr>
        <w:spacing w:after="120"/>
        <w:ind w:left="714" w:hanging="357"/>
        <w:jc w:val="both"/>
        <w:rPr>
          <w:rFonts w:ascii="Times New Roman" w:hAnsi="Times New Roman"/>
          <w:sz w:val="24"/>
        </w:rPr>
      </w:pPr>
      <w:r>
        <w:rPr>
          <w:rFonts w:ascii="Times New Roman" w:hAnsi="Times New Roman"/>
          <w:sz w:val="24"/>
        </w:rPr>
        <w:t>Επιπλέον του υποδείγματος EU</w:t>
      </w:r>
      <w:r w:rsidR="00BC715D">
        <w:rPr>
          <w:rFonts w:ascii="Times New Roman" w:hAnsi="Times New Roman"/>
          <w:sz w:val="24"/>
        </w:rPr>
        <w:t xml:space="preserve"> </w:t>
      </w:r>
      <w:r>
        <w:rPr>
          <w:rFonts w:ascii="Times New Roman" w:hAnsi="Times New Roman"/>
          <w:sz w:val="24"/>
        </w:rPr>
        <w:t>CR9, τα ιδρύματα δημοσιοποιούν τις πληροφορίες στο υπόδειγμα EU</w:t>
      </w:r>
      <w:r w:rsidR="00BC715D">
        <w:rPr>
          <w:rFonts w:ascii="Times New Roman" w:hAnsi="Times New Roman"/>
          <w:sz w:val="24"/>
        </w:rPr>
        <w:t xml:space="preserve"> </w:t>
      </w:r>
      <w:r>
        <w:rPr>
          <w:rFonts w:ascii="Times New Roman" w:hAnsi="Times New Roman"/>
          <w:sz w:val="24"/>
        </w:rPr>
        <w:t>CR9.1 σε περίπτωση που εφαρμόζουν το άρθρο 180 παράγραφος 1 στοιχείο στ) του ΚΚΑ για την εκτίμηση της PD και μόνο για τις εκτιμήσεις της PD σύμφωνα με το ίδιο άρθρο. Οι οδηγίες είναι οι ίδιες με εκείνες του υποδείγματος EU</w:t>
      </w:r>
      <w:r w:rsidR="00BC715D">
        <w:rPr>
          <w:rFonts w:ascii="Times New Roman" w:hAnsi="Times New Roman"/>
          <w:sz w:val="24"/>
        </w:rPr>
        <w:t xml:space="preserve"> </w:t>
      </w:r>
      <w:r>
        <w:rPr>
          <w:rFonts w:ascii="Times New Roman" w:hAnsi="Times New Roman"/>
          <w:sz w:val="24"/>
        </w:rPr>
        <w:t>CR9, με τις ακόλουθες εξαιρέσεις:</w:t>
      </w:r>
    </w:p>
    <w:p w14:paraId="7F97A198" w14:textId="563D3D3B" w:rsidR="000646F8" w:rsidRPr="00DD3A92" w:rsidRDefault="00DD3A92" w:rsidP="00DD3A92">
      <w:pPr>
        <w:spacing w:after="120"/>
        <w:ind w:left="1475" w:hanging="454"/>
        <w:rPr>
          <w:rFonts w:ascii="Times New Roman" w:hAnsi="Times New Roman"/>
          <w:sz w:val="24"/>
        </w:rPr>
      </w:pPr>
      <w:r>
        <w:rPr>
          <w:rFonts w:ascii="Times New Roman" w:hAnsi="Times New Roman"/>
          <w:sz w:val="24"/>
        </w:rPr>
        <w:t>α)</w:t>
      </w:r>
      <w:r>
        <w:rPr>
          <w:rFonts w:ascii="Times New Roman" w:hAnsi="Times New Roman"/>
          <w:sz w:val="24"/>
        </w:rPr>
        <w:tab/>
      </w:r>
      <w:r w:rsidR="000646F8" w:rsidRPr="00DD3A92">
        <w:rPr>
          <w:rFonts w:ascii="Times New Roman" w:hAnsi="Times New Roman"/>
          <w:sz w:val="24"/>
        </w:rPr>
        <w:t>Στη στήλη β του παρόντος υποδείγματος, τα ιδρύματα δημοσιοποιούν κάθε εύρος PD σύμφωνα με τις εσωτερικές βαθμίδες που αντιστοιχίζουν στην κλίμακα που χρησιμοποιεί ο εξωτερικός ΕΟΠΑ, αντί σε ένα προκαθορισμένο εξωτερικό εύρος PD·</w:t>
      </w:r>
    </w:p>
    <w:p w14:paraId="771F3AAD" w14:textId="5FCBF3F3" w:rsidR="000646F8" w:rsidRPr="007F4CC8" w:rsidRDefault="00DD3A92" w:rsidP="00DD3A92">
      <w:pPr>
        <w:spacing w:after="120"/>
        <w:ind w:left="1475" w:hanging="454"/>
        <w:rPr>
          <w:rFonts w:ascii="Times New Roman" w:hAnsi="Times New Roman"/>
          <w:sz w:val="24"/>
        </w:rPr>
      </w:pPr>
      <w:r>
        <w:rPr>
          <w:rFonts w:ascii="Times New Roman" w:hAnsi="Times New Roman"/>
          <w:sz w:val="24"/>
        </w:rPr>
        <w:t>β)</w:t>
      </w:r>
      <w:r>
        <w:rPr>
          <w:rFonts w:ascii="Times New Roman" w:hAnsi="Times New Roman"/>
          <w:sz w:val="24"/>
        </w:rPr>
        <w:tab/>
      </w:r>
      <w:r w:rsidR="000646F8">
        <w:rPr>
          <w:rFonts w:ascii="Times New Roman" w:hAnsi="Times New Roman"/>
          <w:sz w:val="24"/>
        </w:rPr>
        <w:t>Τα ιδρύματα δημοσιοποιούν μία στήλη για κάθε ΕΟΠΑ που έχει ληφθεί υπόψη σε συνέχεια του άρθρου 180 παράγραφος 1 στοιχείο στ) του ΚΚΑ. Τα ιδρύματα περιλαμβάνουν στις στήλες αυτές την εξωτερική διαβάθμιση στην οποία έχει αντιστοιχιστεί το εσωτερικό τους εύρος PD.</w:t>
      </w:r>
      <w:r w:rsidR="000646F8">
        <w:tab/>
      </w:r>
    </w:p>
    <w:p w14:paraId="041B05CC" w14:textId="77777777" w:rsidR="000646F8" w:rsidRPr="007F4CC8" w:rsidRDefault="000646F8" w:rsidP="000646F8">
      <w:pPr>
        <w:spacing w:after="120"/>
        <w:rPr>
          <w:rFonts w:ascii="Times New Roman" w:hAnsi="Times New Roman" w:cs="Times New Roman"/>
          <w:sz w:val="24"/>
        </w:rPr>
      </w:pPr>
    </w:p>
    <w:p w14:paraId="4014185A" w14:textId="77777777"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61BA9C7E" w14:textId="77777777" w:rsidR="00F75FFC" w:rsidRPr="007F4CC8" w:rsidRDefault="00F75FFC" w:rsidP="00F75FFC">
      <w:pPr>
        <w:pStyle w:val="Annexetitre"/>
        <w:spacing w:before="0"/>
      </w:pPr>
      <w:r>
        <w:lastRenderedPageBreak/>
        <w:t>ΠΑΡΑΡΤΗΜΑ XXIV – Δημοσιοποίηση ανοιγμάτων ειδικής δανειοδότησης και ανοιγμάτων σε μετοχές βάσει της προσέγγισης της απλής στάθμισης κινδύνου</w:t>
      </w:r>
    </w:p>
    <w:p w14:paraId="4F127519" w14:textId="77777777" w:rsidR="00F75FFC" w:rsidRPr="007F4CC8" w:rsidRDefault="00F75FFC" w:rsidP="00F75FFC">
      <w:pPr>
        <w:spacing w:after="120"/>
        <w:rPr>
          <w:rFonts w:ascii="Times New Roman" w:hAnsi="Times New Roman" w:cs="Times New Roman"/>
          <w:sz w:val="24"/>
        </w:rPr>
      </w:pPr>
    </w:p>
    <w:p w14:paraId="12232C6E" w14:textId="31A81284" w:rsidR="00F75FFC" w:rsidRPr="007F4CC8" w:rsidRDefault="00F75FFC" w:rsidP="00F75FFC">
      <w:pPr>
        <w:spacing w:after="120"/>
        <w:ind w:left="3"/>
        <w:rPr>
          <w:rFonts w:ascii="Times New Roman" w:hAnsi="Times New Roman"/>
          <w:sz w:val="24"/>
        </w:rPr>
      </w:pPr>
      <w:r>
        <w:rPr>
          <w:rFonts w:ascii="Times New Roman" w:hAnsi="Times New Roman"/>
          <w:b/>
          <w:sz w:val="24"/>
        </w:rPr>
        <w:t>Υπόδειγμα EU</w:t>
      </w:r>
      <w:r w:rsidR="000D4710">
        <w:rPr>
          <w:rFonts w:ascii="Times New Roman" w:hAnsi="Times New Roman"/>
          <w:b/>
          <w:sz w:val="24"/>
        </w:rPr>
        <w:t xml:space="preserve"> </w:t>
      </w:r>
      <w:r>
        <w:rPr>
          <w:rFonts w:ascii="Times New Roman" w:hAnsi="Times New Roman"/>
          <w:b/>
          <w:sz w:val="24"/>
        </w:rPr>
        <w:t>CR10 – Ανοίγματα ειδικής δανειοδότησης και ανοίγματα σε μετοχές βάσει της προσέγγισης της απλής στάθμισης κινδύνου.</w:t>
      </w:r>
      <w:r>
        <w:rPr>
          <w:rFonts w:ascii="Times New Roman" w:hAnsi="Times New Roman"/>
          <w:sz w:val="24"/>
        </w:rPr>
        <w:t xml:space="preserve"> Σταθερό υπόδειγμα.</w:t>
      </w:r>
    </w:p>
    <w:p w14:paraId="6A6C4476" w14:textId="1D85F442" w:rsidR="00F75FFC" w:rsidRPr="007F4CC8" w:rsidRDefault="00F75FFC" w:rsidP="00991F59">
      <w:pPr>
        <w:pStyle w:val="ListParagraph"/>
        <w:numPr>
          <w:ilvl w:val="0"/>
          <w:numId w:val="49"/>
        </w:numPr>
        <w:spacing w:after="120"/>
        <w:ind w:hanging="357"/>
        <w:jc w:val="both"/>
        <w:rPr>
          <w:rFonts w:ascii="Times New Roman" w:hAnsi="Times New Roman"/>
          <w:sz w:val="24"/>
        </w:rPr>
      </w:pPr>
      <w:r>
        <w:rPr>
          <w:rFonts w:ascii="Times New Roman" w:hAnsi="Times New Roman"/>
          <w:sz w:val="24"/>
        </w:rPr>
        <w:t>Τα ιδρύματα δημοσιοποιούν τις πληροφορίες που αναφέρονται στο άρθρο 438 στοιχείο ε) του κανονισμού (ΕΕ) αριθ. 575/2013</w:t>
      </w:r>
      <w:r>
        <w:rPr>
          <w:rStyle w:val="FootnoteReference"/>
        </w:rPr>
        <w:footnoteReference w:id="40"/>
      </w:r>
      <w:r>
        <w:rPr>
          <w:rFonts w:ascii="Times New Roman" w:hAnsi="Times New Roman"/>
          <w:sz w:val="24"/>
        </w:rPr>
        <w:t xml:space="preserve"> («ΚΚΑ») ακολουθώντας τις οδηγίες που παρέχονται παρακάτω στο παρόν παράρτημα για τη συμπλήρωση του υποδείγματος EU</w:t>
      </w:r>
      <w:r w:rsidR="000D4710">
        <w:rPr>
          <w:rFonts w:ascii="Times New Roman" w:hAnsi="Times New Roman"/>
          <w:sz w:val="24"/>
        </w:rPr>
        <w:t xml:space="preserve"> </w:t>
      </w:r>
      <w:r>
        <w:rPr>
          <w:rFonts w:ascii="Times New Roman" w:hAnsi="Times New Roman"/>
          <w:sz w:val="24"/>
        </w:rPr>
        <w:t>CR10, το οποίο παρατίθεται στο παράρτημα XXIII του παρόντος εκτελεστικού κανονισμού. Τα ιδρύματα δημοσιοποιούν τα εξής στοιχεία:</w:t>
      </w:r>
    </w:p>
    <w:p w14:paraId="568B4E2A" w14:textId="37CB052A" w:rsidR="00F75FFC" w:rsidRPr="00DD3A92" w:rsidRDefault="00DD3A92" w:rsidP="00DD3A92">
      <w:pPr>
        <w:spacing w:after="120"/>
        <w:ind w:left="1588" w:hanging="624"/>
        <w:rPr>
          <w:rFonts w:ascii="Times New Roman" w:hAnsi="Times New Roman"/>
          <w:sz w:val="24"/>
        </w:rPr>
      </w:pPr>
      <w:r>
        <w:rPr>
          <w:rFonts w:ascii="Times New Roman" w:hAnsi="Times New Roman"/>
          <w:sz w:val="24"/>
        </w:rPr>
        <w:t>α)</w:t>
      </w:r>
      <w:r>
        <w:rPr>
          <w:rFonts w:ascii="Times New Roman" w:hAnsi="Times New Roman"/>
          <w:sz w:val="24"/>
        </w:rPr>
        <w:tab/>
      </w:r>
      <w:r w:rsidR="00F75FFC" w:rsidRPr="00DD3A92">
        <w:rPr>
          <w:rFonts w:ascii="Times New Roman" w:hAnsi="Times New Roman"/>
          <w:sz w:val="24"/>
        </w:rPr>
        <w:t>πληροφορίες σχετικά με τα ακόλουθα είδη ανοιγμάτων ειδικής δανειοδότησης που αναφέρονται στον πίνακα 1 του άρθρου 153 παράγραφος 5:</w:t>
      </w:r>
    </w:p>
    <w:p w14:paraId="39427F4B" w14:textId="4D1B5840" w:rsidR="00F75FFC" w:rsidRPr="007F4CC8" w:rsidRDefault="00F75FFC" w:rsidP="00991F59">
      <w:pPr>
        <w:pStyle w:val="ListParagraph"/>
        <w:numPr>
          <w:ilvl w:val="0"/>
          <w:numId w:val="48"/>
        </w:numPr>
        <w:spacing w:after="120"/>
        <w:ind w:hanging="357"/>
        <w:rPr>
          <w:rFonts w:ascii="Times New Roman" w:hAnsi="Times New Roman"/>
          <w:sz w:val="24"/>
          <w:szCs w:val="24"/>
        </w:rPr>
      </w:pPr>
      <w:r>
        <w:rPr>
          <w:rFonts w:ascii="Times New Roman" w:hAnsi="Times New Roman"/>
          <w:sz w:val="24"/>
        </w:rPr>
        <w:t>«Χρηματοδότηση έργου» στο υπόδειγμα EU</w:t>
      </w:r>
      <w:r w:rsidR="000D4710">
        <w:rPr>
          <w:rFonts w:ascii="Times New Roman" w:hAnsi="Times New Roman"/>
          <w:sz w:val="24"/>
        </w:rPr>
        <w:t xml:space="preserve"> </w:t>
      </w:r>
      <w:r>
        <w:rPr>
          <w:rFonts w:ascii="Times New Roman" w:hAnsi="Times New Roman"/>
          <w:sz w:val="24"/>
        </w:rPr>
        <w:t>CR10.1</w:t>
      </w:r>
    </w:p>
    <w:p w14:paraId="471A3883" w14:textId="5B5D3C51" w:rsidR="00F75FFC" w:rsidRPr="007F4CC8" w:rsidRDefault="00F75FFC" w:rsidP="00991F59">
      <w:pPr>
        <w:pStyle w:val="ListParagraph"/>
        <w:numPr>
          <w:ilvl w:val="0"/>
          <w:numId w:val="48"/>
        </w:numPr>
        <w:spacing w:after="120"/>
        <w:ind w:hanging="357"/>
        <w:rPr>
          <w:rFonts w:ascii="Times New Roman" w:hAnsi="Times New Roman"/>
          <w:sz w:val="24"/>
          <w:szCs w:val="24"/>
        </w:rPr>
      </w:pPr>
      <w:r>
        <w:rPr>
          <w:rFonts w:ascii="Times New Roman" w:hAnsi="Times New Roman"/>
          <w:sz w:val="24"/>
        </w:rPr>
        <w:t>«Ακίνητα που παράγουν εισόδημα και εμπορικά ακίνητα υψηλής μεταβλητότητας» στο υπόδειγμα EU</w:t>
      </w:r>
      <w:r w:rsidR="000D4710">
        <w:rPr>
          <w:rFonts w:ascii="Times New Roman" w:hAnsi="Times New Roman"/>
          <w:sz w:val="24"/>
        </w:rPr>
        <w:t xml:space="preserve"> </w:t>
      </w:r>
      <w:r>
        <w:rPr>
          <w:rFonts w:ascii="Times New Roman" w:hAnsi="Times New Roman"/>
          <w:sz w:val="24"/>
        </w:rPr>
        <w:t>CR10.2</w:t>
      </w:r>
    </w:p>
    <w:p w14:paraId="53F6D261" w14:textId="17D8EDCF" w:rsidR="00F75FFC" w:rsidRPr="007F4CC8" w:rsidRDefault="00F75FFC" w:rsidP="00991F59">
      <w:pPr>
        <w:pStyle w:val="ListParagraph"/>
        <w:numPr>
          <w:ilvl w:val="0"/>
          <w:numId w:val="48"/>
        </w:numPr>
        <w:spacing w:after="120"/>
        <w:ind w:hanging="357"/>
        <w:rPr>
          <w:rFonts w:ascii="Times New Roman" w:hAnsi="Times New Roman"/>
          <w:sz w:val="24"/>
          <w:szCs w:val="24"/>
        </w:rPr>
      </w:pPr>
      <w:r>
        <w:rPr>
          <w:rFonts w:ascii="Times New Roman" w:hAnsi="Times New Roman"/>
          <w:sz w:val="24"/>
        </w:rPr>
        <w:t>«Χρηματοδότηση αντικειμένου» στο υπόδειγμα EU</w:t>
      </w:r>
      <w:r w:rsidR="000D4710">
        <w:rPr>
          <w:rFonts w:ascii="Times New Roman" w:hAnsi="Times New Roman"/>
          <w:sz w:val="24"/>
        </w:rPr>
        <w:t xml:space="preserve"> </w:t>
      </w:r>
      <w:r>
        <w:rPr>
          <w:rFonts w:ascii="Times New Roman" w:hAnsi="Times New Roman"/>
          <w:sz w:val="24"/>
        </w:rPr>
        <w:t>CR10.3</w:t>
      </w:r>
    </w:p>
    <w:p w14:paraId="3EF1B672" w14:textId="218CDFA6" w:rsidR="00F75FFC" w:rsidRPr="007F4CC8" w:rsidRDefault="00F75FFC" w:rsidP="00991F59">
      <w:pPr>
        <w:pStyle w:val="ListParagraph"/>
        <w:numPr>
          <w:ilvl w:val="0"/>
          <w:numId w:val="48"/>
        </w:numPr>
        <w:spacing w:after="120"/>
        <w:ind w:hanging="357"/>
        <w:rPr>
          <w:rFonts w:ascii="Times New Roman" w:hAnsi="Times New Roman"/>
          <w:sz w:val="24"/>
          <w:szCs w:val="24"/>
        </w:rPr>
      </w:pPr>
      <w:r>
        <w:rPr>
          <w:rFonts w:ascii="Times New Roman" w:hAnsi="Times New Roman"/>
          <w:sz w:val="24"/>
        </w:rPr>
        <w:t>«Χρηματοδότηση εμπορευμάτων» στο υπόδειγμα EU</w:t>
      </w:r>
      <w:r w:rsidR="000D4710">
        <w:rPr>
          <w:rFonts w:ascii="Times New Roman" w:hAnsi="Times New Roman"/>
          <w:sz w:val="24"/>
        </w:rPr>
        <w:t xml:space="preserve"> </w:t>
      </w:r>
      <w:r>
        <w:rPr>
          <w:rFonts w:ascii="Times New Roman" w:hAnsi="Times New Roman"/>
          <w:sz w:val="24"/>
        </w:rPr>
        <w:t>CR10.4</w:t>
      </w:r>
    </w:p>
    <w:p w14:paraId="59F0F9C5" w14:textId="20A1B464" w:rsidR="00F75FFC" w:rsidRPr="007F4CC8" w:rsidRDefault="00DD3A92" w:rsidP="00DD3A92">
      <w:pPr>
        <w:spacing w:after="120"/>
        <w:ind w:left="1588" w:hanging="624"/>
        <w:rPr>
          <w:rFonts w:ascii="Times New Roman" w:hAnsi="Times New Roman"/>
          <w:sz w:val="24"/>
        </w:rPr>
      </w:pPr>
      <w:r>
        <w:rPr>
          <w:rFonts w:ascii="Times New Roman" w:hAnsi="Times New Roman"/>
          <w:sz w:val="24"/>
        </w:rPr>
        <w:t>β)</w:t>
      </w:r>
      <w:r>
        <w:rPr>
          <w:rFonts w:ascii="Times New Roman" w:hAnsi="Times New Roman"/>
          <w:sz w:val="24"/>
        </w:rPr>
        <w:tab/>
      </w:r>
      <w:r w:rsidR="00F75FFC">
        <w:rPr>
          <w:rFonts w:ascii="Times New Roman" w:hAnsi="Times New Roman"/>
          <w:sz w:val="24"/>
        </w:rPr>
        <w:t>πληροφορίες σχετικά με τα ανοίγματα σε μετοχές βάσει της προσέγγισης της απλής στάθμισης κινδύνου στο υπόδειγμα EU</w:t>
      </w:r>
      <w:r w:rsidR="000D4710">
        <w:rPr>
          <w:rFonts w:ascii="Times New Roman" w:hAnsi="Times New Roman"/>
          <w:sz w:val="24"/>
        </w:rPr>
        <w:t xml:space="preserve"> </w:t>
      </w:r>
      <w:r w:rsidR="00F75FFC">
        <w:rPr>
          <w:rFonts w:ascii="Times New Roman" w:hAnsi="Times New Roman"/>
          <w:sz w:val="24"/>
        </w:rPr>
        <w:t>CR10.5.</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75FFC" w:rsidRPr="007F4CC8" w14:paraId="094ED12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CAAE9EA" w14:textId="77777777" w:rsidR="00F75FFC" w:rsidRPr="007F4CC8" w:rsidRDefault="00F75FF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Αναφορά στήλης</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DC6657" w14:textId="77777777" w:rsidR="00F75FFC" w:rsidRPr="007F4CC8" w:rsidRDefault="00F75FFC" w:rsidP="00155C96">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F75FFC" w:rsidRPr="007F4CC8" w14:paraId="7CD3FB6E" w14:textId="77777777" w:rsidTr="00155C96">
        <w:trPr>
          <w:trHeight w:val="359"/>
        </w:trPr>
        <w:tc>
          <w:tcPr>
            <w:tcW w:w="1413" w:type="dxa"/>
            <w:vMerge/>
            <w:tcBorders>
              <w:left w:val="single" w:sz="4" w:space="0" w:color="auto"/>
              <w:right w:val="single" w:sz="4" w:space="0" w:color="auto"/>
            </w:tcBorders>
            <w:shd w:val="clear" w:color="auto" w:fill="D9D9D9" w:themeFill="background1" w:themeFillShade="D9"/>
          </w:tcPr>
          <w:p w14:paraId="2FBA8BD4" w14:textId="77777777" w:rsidR="00F75FFC" w:rsidRPr="007F4CC8" w:rsidRDefault="00F75FFC"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2930282" w14:textId="77777777" w:rsidR="00F75FFC" w:rsidRPr="007F4CC8" w:rsidRDefault="00F75FFC"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F75FFC" w:rsidRPr="007F4CC8" w14:paraId="158AE7C6" w14:textId="77777777" w:rsidTr="00155C96">
        <w:trPr>
          <w:trHeight w:val="316"/>
        </w:trPr>
        <w:tc>
          <w:tcPr>
            <w:tcW w:w="1413" w:type="dxa"/>
          </w:tcPr>
          <w:p w14:paraId="6B61B2BB"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α</w:t>
            </w:r>
          </w:p>
        </w:tc>
        <w:tc>
          <w:tcPr>
            <w:tcW w:w="7654" w:type="dxa"/>
          </w:tcPr>
          <w:p w14:paraId="1E128EDF" w14:textId="041BD017" w:rsidR="00F75FFC" w:rsidRPr="00B42FCC" w:rsidRDefault="00F75FFC" w:rsidP="00155C96">
            <w:pPr>
              <w:spacing w:after="120"/>
              <w:jc w:val="both"/>
              <w:rPr>
                <w:rFonts w:ascii="Times New Roman" w:eastAsiaTheme="minorHAnsi" w:hAnsi="Times New Roman" w:cs="Times New Roman"/>
                <w:b/>
                <w:sz w:val="24"/>
              </w:rPr>
            </w:pPr>
            <w:r>
              <w:rPr>
                <w:rFonts w:ascii="Times New Roman" w:hAnsi="Times New Roman"/>
                <w:b/>
                <w:sz w:val="24"/>
              </w:rPr>
              <w:t>Ανοίγματα εντός ισολογισμού</w:t>
            </w:r>
          </w:p>
          <w:p w14:paraId="48FFB9E2" w14:textId="77777777" w:rsidR="00F75FFC" w:rsidRPr="007F4CC8" w:rsidRDefault="00F75FFC" w:rsidP="00155C96">
            <w:pPr>
              <w:spacing w:after="120"/>
              <w:jc w:val="both"/>
              <w:rPr>
                <w:rFonts w:ascii="Times New Roman" w:hAnsi="Times New Roman" w:cs="Times New Roman"/>
                <w:sz w:val="24"/>
              </w:rPr>
            </w:pPr>
            <w:r>
              <w:rPr>
                <w:rFonts w:ascii="Times New Roman" w:eastAsiaTheme="minorHAnsi" w:hAnsi="Times New Roman"/>
                <w:sz w:val="24"/>
              </w:rPr>
              <w:t>Τα ιδρύματα δημοσιοποιούν την αξία ανοίγματος των ανοιγμάτων εντός ισολογισμού σύμφωνα με το άρθρο 166 παράγραφοι 1 έως 7 και το άρθρο 167 παράγραφος 1 του ΚΚΑ.</w:t>
            </w:r>
          </w:p>
        </w:tc>
      </w:tr>
      <w:tr w:rsidR="00F75FFC" w:rsidRPr="007F4CC8" w14:paraId="0E3843BA" w14:textId="77777777" w:rsidTr="00155C96">
        <w:trPr>
          <w:trHeight w:val="316"/>
        </w:trPr>
        <w:tc>
          <w:tcPr>
            <w:tcW w:w="1413" w:type="dxa"/>
          </w:tcPr>
          <w:p w14:paraId="0CEA5426"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β</w:t>
            </w:r>
          </w:p>
        </w:tc>
        <w:tc>
          <w:tcPr>
            <w:tcW w:w="7654" w:type="dxa"/>
          </w:tcPr>
          <w:p w14:paraId="14AAF8A5" w14:textId="29C8E1C6"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Ανοίγματα εκτός ισολογισμού</w:t>
            </w:r>
          </w:p>
          <w:p w14:paraId="7E118650" w14:textId="64F1160A"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Τα ιδρύματα δημοσιοποιούν την αξία ανοίγματος των ανοιγμάτων εκτός ισολογισμού σύμφωνα με το άρθρο 166 και το άρθρο 167 παράγραφος 2 του ΚΚΑ χωρίς να λαμβάνουν υπόψη τους συντελεστές μετατροπής που ορίζονται στο άρθρο 166 παράγραφος 8 ή 9 του ΚΚΑ ή τυχόν ποσοστά που ορίζονται στο άρθρο 166 παράγραφος 10 του ΚΚΑ.</w:t>
            </w:r>
          </w:p>
          <w:p w14:paraId="015AA9FF"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Τα ανοίγματα εκτός ισολογισμού περιλαμβάνουν όλα τα ποσά δέσμευσης που δεν έχουν αναληφθεί και όλα τα στοιχεία εκτός ισολογισμού, όπως παρατίθενται στο παράρτημα Ι του ΚΚΑ.</w:t>
            </w:r>
          </w:p>
        </w:tc>
      </w:tr>
      <w:tr w:rsidR="00F75FFC" w:rsidRPr="007F4CC8" w14:paraId="41D6DC3C" w14:textId="77777777" w:rsidTr="00155C96">
        <w:trPr>
          <w:trHeight w:val="316"/>
        </w:trPr>
        <w:tc>
          <w:tcPr>
            <w:tcW w:w="1413" w:type="dxa"/>
          </w:tcPr>
          <w:p w14:paraId="1F8AF0DE"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γ</w:t>
            </w:r>
          </w:p>
        </w:tc>
        <w:tc>
          <w:tcPr>
            <w:tcW w:w="7654" w:type="dxa"/>
          </w:tcPr>
          <w:p w14:paraId="30473FC4" w14:textId="27B6D291"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Στάθμιση κινδύνου</w:t>
            </w:r>
          </w:p>
          <w:p w14:paraId="38660C7F"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 xml:space="preserve">Πρόκειται για καθορισμένη στήλη. Δεν πρέπει να τροποποιείται. </w:t>
            </w:r>
          </w:p>
          <w:p w14:paraId="3DFA2E81" w14:textId="4889D955" w:rsidR="00F75FFC" w:rsidRPr="007F4CC8" w:rsidRDefault="00F75FFC" w:rsidP="000D4710">
            <w:pPr>
              <w:autoSpaceDE w:val="0"/>
              <w:autoSpaceDN w:val="0"/>
              <w:adjustRightInd w:val="0"/>
              <w:spacing w:after="120"/>
              <w:jc w:val="both"/>
              <w:rPr>
                <w:rFonts w:ascii="Times New Roman" w:hAnsi="Times New Roman" w:cs="Times New Roman"/>
                <w:sz w:val="24"/>
              </w:rPr>
            </w:pPr>
            <w:r>
              <w:rPr>
                <w:rFonts w:ascii="Times New Roman" w:hAnsi="Times New Roman"/>
                <w:sz w:val="24"/>
              </w:rPr>
              <w:t>Η στήλη αυτή έχει καθοριστεί σύμφωνα με το άρθρο 153 παράγραφος 5 του ΚΚΑ για τα υποδείγματα EU</w:t>
            </w:r>
            <w:r w:rsidR="000D4710">
              <w:rPr>
                <w:rFonts w:ascii="Times New Roman" w:hAnsi="Times New Roman"/>
                <w:sz w:val="24"/>
              </w:rPr>
              <w:t xml:space="preserve"> </w:t>
            </w:r>
            <w:r>
              <w:rPr>
                <w:rFonts w:ascii="Times New Roman" w:hAnsi="Times New Roman"/>
                <w:sz w:val="24"/>
              </w:rPr>
              <w:t>CR10.1 έως EU</w:t>
            </w:r>
            <w:r w:rsidR="000D4710">
              <w:rPr>
                <w:rFonts w:ascii="Times New Roman" w:hAnsi="Times New Roman"/>
                <w:sz w:val="24"/>
              </w:rPr>
              <w:t xml:space="preserve"> </w:t>
            </w:r>
            <w:r>
              <w:rPr>
                <w:rFonts w:ascii="Times New Roman" w:hAnsi="Times New Roman"/>
                <w:sz w:val="24"/>
              </w:rPr>
              <w:t>CR10.4 και σύμφωνα με το άρθρο 155 παράγραφος 2 του ΚΚΑ για το υπόδειγμα EU</w:t>
            </w:r>
            <w:r w:rsidR="000D4710">
              <w:rPr>
                <w:rFonts w:ascii="Times New Roman" w:hAnsi="Times New Roman"/>
                <w:sz w:val="24"/>
              </w:rPr>
              <w:t xml:space="preserve"> </w:t>
            </w:r>
            <w:r>
              <w:rPr>
                <w:rFonts w:ascii="Times New Roman" w:hAnsi="Times New Roman"/>
                <w:sz w:val="24"/>
              </w:rPr>
              <w:t>CR10.5.</w:t>
            </w:r>
          </w:p>
        </w:tc>
      </w:tr>
      <w:tr w:rsidR="00F75FFC" w:rsidRPr="007F4CC8" w14:paraId="5276575E" w14:textId="77777777" w:rsidTr="00155C96">
        <w:trPr>
          <w:trHeight w:val="316"/>
        </w:trPr>
        <w:tc>
          <w:tcPr>
            <w:tcW w:w="1413" w:type="dxa"/>
          </w:tcPr>
          <w:p w14:paraId="6ACBCDAD"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δ</w:t>
            </w:r>
          </w:p>
        </w:tc>
        <w:tc>
          <w:tcPr>
            <w:tcW w:w="7654" w:type="dxa"/>
          </w:tcPr>
          <w:p w14:paraId="279E448F" w14:textId="5A8F6B30"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Αξία ανοίγματος</w:t>
            </w:r>
          </w:p>
          <w:p w14:paraId="7DB8EC33" w14:textId="77777777" w:rsidR="00F75FFC" w:rsidRPr="007F4CC8" w:rsidRDefault="00F75FFC" w:rsidP="00155C96">
            <w:pPr>
              <w:autoSpaceDE w:val="0"/>
              <w:autoSpaceDN w:val="0"/>
              <w:adjustRightInd w:val="0"/>
              <w:spacing w:after="120"/>
              <w:rPr>
                <w:rFonts w:ascii="Times New Roman" w:hAnsi="Times New Roman" w:cs="Times New Roman"/>
                <w:sz w:val="24"/>
              </w:rPr>
            </w:pPr>
            <w:r>
              <w:rPr>
                <w:rFonts w:ascii="Times New Roman" w:hAnsi="Times New Roman"/>
                <w:sz w:val="24"/>
              </w:rPr>
              <w:t>Αξία ανοίγματος σύμφωνα με το άρθρο 166 ή το άρθρο 167 του ΚΚΑ</w:t>
            </w:r>
          </w:p>
          <w:p w14:paraId="3A4A60F5" w14:textId="77777777" w:rsidR="00F75FFC" w:rsidRPr="007F4CC8" w:rsidRDefault="00F75FFC" w:rsidP="00155C96">
            <w:pPr>
              <w:spacing w:after="120"/>
              <w:jc w:val="both"/>
              <w:rPr>
                <w:rFonts w:ascii="Times New Roman" w:hAnsi="Times New Roman" w:cs="Times New Roman"/>
                <w:sz w:val="24"/>
              </w:rPr>
            </w:pPr>
            <w:r>
              <w:rPr>
                <w:rFonts w:ascii="Times New Roman" w:hAnsi="Times New Roman"/>
                <w:sz w:val="24"/>
              </w:rPr>
              <w:t xml:space="preserve">Η συγκεκριμένη στήλη περιλαμβάνει το άθροισμα της αξίας των ανοιγμάτων εντός ισολογισμού και των ανοιγμάτων εκτός ισολογισμού μετά τους συντελεστές μετατροπής σύμφωνα με το άρθρο 166 παράγραφοι 8 έως 10 του ΚΚΑ. </w:t>
            </w:r>
          </w:p>
        </w:tc>
      </w:tr>
      <w:tr w:rsidR="00F75FFC" w:rsidRPr="007F4CC8" w14:paraId="13CF4D96" w14:textId="77777777" w:rsidTr="00155C96">
        <w:trPr>
          <w:trHeight w:val="316"/>
        </w:trPr>
        <w:tc>
          <w:tcPr>
            <w:tcW w:w="1413" w:type="dxa"/>
            <w:tcBorders>
              <w:bottom w:val="single" w:sz="4" w:space="0" w:color="auto"/>
            </w:tcBorders>
          </w:tcPr>
          <w:p w14:paraId="21028C1D" w14:textId="41D1EF56" w:rsidR="00F75FFC" w:rsidRPr="00DD0C4D" w:rsidRDefault="00F75FFC" w:rsidP="000D4710">
            <w:pPr>
              <w:autoSpaceDE w:val="0"/>
              <w:autoSpaceDN w:val="0"/>
              <w:adjustRightInd w:val="0"/>
              <w:spacing w:after="120"/>
              <w:jc w:val="both"/>
              <w:rPr>
                <w:rFonts w:ascii="Times New Roman" w:hAnsi="Times New Roman"/>
                <w:sz w:val="24"/>
              </w:rPr>
            </w:pPr>
            <w:r>
              <w:rPr>
                <w:rFonts w:ascii="Times New Roman" w:hAnsi="Times New Roman"/>
                <w:sz w:val="24"/>
              </w:rPr>
              <w:t>ε (υποδείγματα EU</w:t>
            </w:r>
            <w:r w:rsidR="000D4710">
              <w:rPr>
                <w:rFonts w:ascii="Times New Roman" w:hAnsi="Times New Roman"/>
                <w:sz w:val="24"/>
              </w:rPr>
              <w:t xml:space="preserve"> </w:t>
            </w:r>
            <w:r>
              <w:rPr>
                <w:rFonts w:ascii="Times New Roman" w:hAnsi="Times New Roman"/>
                <w:sz w:val="24"/>
              </w:rPr>
              <w:t>CR10.1 έως EU</w:t>
            </w:r>
            <w:r w:rsidR="000D4710">
              <w:rPr>
                <w:rFonts w:ascii="Times New Roman" w:hAnsi="Times New Roman"/>
                <w:sz w:val="24"/>
              </w:rPr>
              <w:t xml:space="preserve"> </w:t>
            </w:r>
            <w:r>
              <w:rPr>
                <w:rFonts w:ascii="Times New Roman" w:hAnsi="Times New Roman"/>
                <w:sz w:val="24"/>
              </w:rPr>
              <w:t>CR10.4)</w:t>
            </w:r>
          </w:p>
        </w:tc>
        <w:tc>
          <w:tcPr>
            <w:tcW w:w="7654" w:type="dxa"/>
          </w:tcPr>
          <w:p w14:paraId="79C5FBA4" w14:textId="7FC6C028"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Ποσό ανοίγματος σταθμισμένο ως προς τον κίνδυνο (ανοίγματα ειδικής δανειοδότησης βάσει της προσέγγισης κατανομής)</w:t>
            </w:r>
          </w:p>
          <w:p w14:paraId="3B53AAE1"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Το ποσό του σταθμισμένου ως προς τον κίνδυνο ανοίγματος υπολογιζόμενο σύμφωνα με το άρθρο 153 παράγραφος 5 του ΚΚΑ μετά από συντελεστές στήριξης σύμφωνα με τα άρθρα 501 και 501α του ΚΚΑ, κατά περίπτωση</w:t>
            </w:r>
          </w:p>
        </w:tc>
      </w:tr>
      <w:tr w:rsidR="00F75FFC" w:rsidRPr="007F4CC8" w14:paraId="4174C902" w14:textId="77777777" w:rsidTr="00155C96">
        <w:trPr>
          <w:trHeight w:val="316"/>
        </w:trPr>
        <w:tc>
          <w:tcPr>
            <w:tcW w:w="1413" w:type="dxa"/>
            <w:tcBorders>
              <w:bottom w:val="single" w:sz="4" w:space="0" w:color="auto"/>
            </w:tcBorders>
          </w:tcPr>
          <w:p w14:paraId="12E030C9" w14:textId="4A2B226A" w:rsidR="00F75FFC" w:rsidRPr="007F4CC8" w:rsidRDefault="00F75FFC" w:rsidP="000D4710">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ε (υπόδειγμα EU</w:t>
            </w:r>
            <w:r w:rsidR="000D4710">
              <w:rPr>
                <w:rFonts w:ascii="Times New Roman" w:hAnsi="Times New Roman"/>
                <w:sz w:val="24"/>
              </w:rPr>
              <w:t xml:space="preserve"> </w:t>
            </w:r>
            <w:r>
              <w:rPr>
                <w:rFonts w:ascii="Times New Roman" w:hAnsi="Times New Roman"/>
                <w:sz w:val="24"/>
              </w:rPr>
              <w:t>CR10.5)</w:t>
            </w:r>
          </w:p>
        </w:tc>
        <w:tc>
          <w:tcPr>
            <w:tcW w:w="7654" w:type="dxa"/>
          </w:tcPr>
          <w:p w14:paraId="3DBC58D3" w14:textId="014B7274"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Ποσό σταθμισμένου ως προς τον κίνδυνο ανοίγματος (ανοίγματα σε μετοχές βάσει της προσέγγισης της απλής στάθμισης κινδύνου)</w:t>
            </w:r>
          </w:p>
          <w:p w14:paraId="7DA86D44"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Το ποσό του σταθμισμένου ως προς τον κίνδυνο ανοίγματος υπολογιζόμενο σύμφωνα με το άρθρο 155 παράγραφος 2 του ΚΚΑ</w:t>
            </w:r>
          </w:p>
        </w:tc>
      </w:tr>
      <w:tr w:rsidR="00F75FFC" w:rsidRPr="007F4CC8" w14:paraId="32ABB4F4" w14:textId="77777777" w:rsidTr="00155C96">
        <w:trPr>
          <w:trHeight w:val="316"/>
        </w:trPr>
        <w:tc>
          <w:tcPr>
            <w:tcW w:w="1413" w:type="dxa"/>
            <w:tcBorders>
              <w:bottom w:val="nil"/>
            </w:tcBorders>
          </w:tcPr>
          <w:p w14:paraId="38501C95" w14:textId="55E66A9C" w:rsidR="00F75FFC" w:rsidRPr="00DD0C4D" w:rsidRDefault="00F75FFC" w:rsidP="000D4710">
            <w:pPr>
              <w:autoSpaceDE w:val="0"/>
              <w:autoSpaceDN w:val="0"/>
              <w:adjustRightInd w:val="0"/>
              <w:spacing w:after="120"/>
              <w:jc w:val="both"/>
              <w:rPr>
                <w:rFonts w:ascii="Times New Roman" w:hAnsi="Times New Roman"/>
                <w:sz w:val="24"/>
              </w:rPr>
            </w:pPr>
            <w:r>
              <w:rPr>
                <w:rFonts w:ascii="Times New Roman" w:hAnsi="Times New Roman"/>
                <w:sz w:val="24"/>
              </w:rPr>
              <w:t>στ (υποδείγματα EU</w:t>
            </w:r>
            <w:r w:rsidR="000D4710">
              <w:rPr>
                <w:rFonts w:ascii="Times New Roman" w:hAnsi="Times New Roman"/>
                <w:sz w:val="24"/>
              </w:rPr>
              <w:t xml:space="preserve"> </w:t>
            </w:r>
            <w:r>
              <w:rPr>
                <w:rFonts w:ascii="Times New Roman" w:hAnsi="Times New Roman"/>
                <w:sz w:val="24"/>
              </w:rPr>
              <w:t>CR10.1 έως EU</w:t>
            </w:r>
            <w:r w:rsidR="000D4710">
              <w:rPr>
                <w:rFonts w:ascii="Times New Roman" w:hAnsi="Times New Roman"/>
                <w:sz w:val="24"/>
              </w:rPr>
              <w:t xml:space="preserve"> </w:t>
            </w:r>
            <w:r>
              <w:rPr>
                <w:rFonts w:ascii="Times New Roman" w:hAnsi="Times New Roman"/>
                <w:sz w:val="24"/>
              </w:rPr>
              <w:t>CR10.4)</w:t>
            </w:r>
          </w:p>
        </w:tc>
        <w:tc>
          <w:tcPr>
            <w:tcW w:w="7654" w:type="dxa"/>
          </w:tcPr>
          <w:p w14:paraId="74654536" w14:textId="343224D0" w:rsidR="00F75FFC" w:rsidRPr="00D647C0"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Ποσό αναμενόμενης ζημίας (ανοίγματα ειδικής δανειοδότησης βάσει της προσέγγισης κατανομής)</w:t>
            </w:r>
          </w:p>
          <w:p w14:paraId="6C1D1496"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Το ποσό του σταθμισμένου ως προς τον κίνδυνο ανοίγματος σύμφωνα με το άρθρο 158 παράγραφος 6 του ΚΚΑ</w:t>
            </w:r>
          </w:p>
        </w:tc>
      </w:tr>
      <w:tr w:rsidR="00F75FFC" w:rsidRPr="007F4CC8" w14:paraId="1D239CA4" w14:textId="77777777" w:rsidTr="00155C96">
        <w:trPr>
          <w:trHeight w:val="316"/>
        </w:trPr>
        <w:tc>
          <w:tcPr>
            <w:tcW w:w="1413" w:type="dxa"/>
            <w:tcBorders>
              <w:top w:val="nil"/>
            </w:tcBorders>
          </w:tcPr>
          <w:p w14:paraId="0049D53A" w14:textId="02D408A7" w:rsidR="00F75FFC" w:rsidRPr="007F4CC8" w:rsidRDefault="00F75FFC" w:rsidP="000D4710">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στ (υπόδειγμα EU</w:t>
            </w:r>
            <w:r w:rsidR="000D4710">
              <w:rPr>
                <w:rFonts w:ascii="Times New Roman" w:hAnsi="Times New Roman"/>
                <w:sz w:val="24"/>
              </w:rPr>
              <w:t xml:space="preserve"> </w:t>
            </w:r>
            <w:r>
              <w:rPr>
                <w:rFonts w:ascii="Times New Roman" w:hAnsi="Times New Roman"/>
                <w:sz w:val="24"/>
              </w:rPr>
              <w:t>CR10.5)</w:t>
            </w:r>
          </w:p>
        </w:tc>
        <w:tc>
          <w:tcPr>
            <w:tcW w:w="7654" w:type="dxa"/>
          </w:tcPr>
          <w:p w14:paraId="2B85CAB8" w14:textId="1283F79A" w:rsidR="00F75FFC" w:rsidRPr="00D647C0"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Ποσό αναμενόμενης ζημίας (ανοίγματα σε μετοχές βάσει της προσέγγισης της απλής στάθμισης κινδύνου)</w:t>
            </w:r>
          </w:p>
          <w:p w14:paraId="46BEB49C"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Το ποσό αναμενόμενης ζημίας υπολογιζόμενο σύμφωνα με το άρθρο 158 παράγραφος 7 του ΚΚΑ</w:t>
            </w:r>
          </w:p>
        </w:tc>
      </w:tr>
    </w:tbl>
    <w:p w14:paraId="7A3CFC7E" w14:textId="77777777" w:rsidR="00F75FFC" w:rsidRPr="007F4CC8" w:rsidRDefault="00F75FFC" w:rsidP="00F75FFC">
      <w:pPr>
        <w:spacing w:after="120"/>
        <w:rPr>
          <w:rFonts w:ascii="Times New Roman" w:hAnsi="Times New Roman" w:cs="Times New Roman"/>
          <w:sz w:val="24"/>
        </w:rPr>
      </w:pPr>
    </w:p>
    <w:p w14:paraId="10AF6177" w14:textId="77777777" w:rsidR="00F75FFC" w:rsidRPr="007F4CC8" w:rsidRDefault="00F75FFC" w:rsidP="00F75FFC">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75FFC" w:rsidRPr="007F4CC8" w14:paraId="6DCB5F9E"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3AD717" w14:textId="77777777" w:rsidR="00F75FFC" w:rsidRPr="007F4CC8" w:rsidRDefault="00F75FF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γραμμής</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5A646B" w14:textId="77777777" w:rsidR="00F75FFC" w:rsidRPr="007F4CC8" w:rsidRDefault="00F75FFC" w:rsidP="00155C96">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F75FFC" w:rsidRPr="007F4CC8" w14:paraId="54F1D5A0" w14:textId="77777777" w:rsidTr="00155C96">
        <w:trPr>
          <w:trHeight w:val="403"/>
        </w:trPr>
        <w:tc>
          <w:tcPr>
            <w:tcW w:w="1413" w:type="dxa"/>
            <w:vMerge/>
            <w:tcBorders>
              <w:left w:val="single" w:sz="4" w:space="0" w:color="auto"/>
              <w:right w:val="single" w:sz="4" w:space="0" w:color="auto"/>
            </w:tcBorders>
            <w:shd w:val="clear" w:color="auto" w:fill="D9D9D9" w:themeFill="background1" w:themeFillShade="D9"/>
          </w:tcPr>
          <w:p w14:paraId="2E202F41" w14:textId="77777777" w:rsidR="00F75FFC" w:rsidRPr="007F4CC8" w:rsidRDefault="00F75FFC"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3C19806" w14:textId="77777777" w:rsidR="00F75FFC" w:rsidRPr="007F4CC8" w:rsidRDefault="00F75FFC"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F75FFC" w:rsidRPr="007F4CC8" w14:paraId="6D67A769" w14:textId="77777777" w:rsidTr="00155C96">
        <w:trPr>
          <w:trHeight w:val="316"/>
        </w:trPr>
        <w:tc>
          <w:tcPr>
            <w:tcW w:w="1413" w:type="dxa"/>
          </w:tcPr>
          <w:p w14:paraId="5C9D44D9"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Κανονιστική κατηγορία</w:t>
            </w:r>
          </w:p>
        </w:tc>
        <w:tc>
          <w:tcPr>
            <w:tcW w:w="7654" w:type="dxa"/>
          </w:tcPr>
          <w:p w14:paraId="18671DFD" w14:textId="2B85B1BD" w:rsidR="00F75FFC" w:rsidRPr="00027DC1" w:rsidRDefault="00F75FFC" w:rsidP="00155C96">
            <w:pPr>
              <w:spacing w:after="120"/>
              <w:jc w:val="both"/>
              <w:rPr>
                <w:rFonts w:ascii="Times New Roman" w:eastAsiaTheme="minorHAnsi" w:hAnsi="Times New Roman" w:cs="Times New Roman"/>
                <w:b/>
                <w:sz w:val="24"/>
                <w:lang w:val="fr-FR"/>
              </w:rPr>
            </w:pPr>
            <w:r>
              <w:rPr>
                <w:rFonts w:ascii="Times New Roman" w:eastAsiaTheme="minorHAnsi" w:hAnsi="Times New Roman"/>
                <w:b/>
                <w:sz w:val="24"/>
              </w:rPr>
              <w:t>Υποδείγματα</w:t>
            </w:r>
            <w:r w:rsidRPr="00027DC1">
              <w:rPr>
                <w:rFonts w:ascii="Times New Roman" w:eastAsiaTheme="minorHAnsi" w:hAnsi="Times New Roman"/>
                <w:b/>
                <w:sz w:val="24"/>
                <w:lang w:val="fr-FR"/>
              </w:rPr>
              <w:t xml:space="preserve"> EU</w:t>
            </w:r>
            <w:r w:rsidR="000D4710" w:rsidRPr="000D4710">
              <w:rPr>
                <w:rFonts w:ascii="Times New Roman" w:eastAsiaTheme="minorHAnsi" w:hAnsi="Times New Roman"/>
                <w:b/>
                <w:sz w:val="24"/>
                <w:lang w:val="fr-FR"/>
              </w:rPr>
              <w:t xml:space="preserve"> </w:t>
            </w:r>
            <w:r w:rsidRPr="00027DC1">
              <w:rPr>
                <w:rFonts w:ascii="Times New Roman" w:eastAsiaTheme="minorHAnsi" w:hAnsi="Times New Roman"/>
                <w:b/>
                <w:sz w:val="24"/>
                <w:lang w:val="fr-FR"/>
              </w:rPr>
              <w:t>CR10.1 – EU</w:t>
            </w:r>
            <w:r w:rsidR="000D4710" w:rsidRPr="000D4710">
              <w:rPr>
                <w:rFonts w:ascii="Times New Roman" w:eastAsiaTheme="minorHAnsi" w:hAnsi="Times New Roman"/>
                <w:b/>
                <w:sz w:val="24"/>
                <w:lang w:val="fr-FR"/>
              </w:rPr>
              <w:t xml:space="preserve"> </w:t>
            </w:r>
            <w:r w:rsidRPr="00027DC1">
              <w:rPr>
                <w:rFonts w:ascii="Times New Roman" w:eastAsiaTheme="minorHAnsi" w:hAnsi="Times New Roman"/>
                <w:b/>
                <w:sz w:val="24"/>
                <w:lang w:val="fr-FR"/>
              </w:rPr>
              <w:t>CR10.4</w:t>
            </w:r>
          </w:p>
          <w:p w14:paraId="46F62EA1" w14:textId="77777777" w:rsidR="00F75FFC" w:rsidRPr="007F4CC8" w:rsidRDefault="00F75FFC" w:rsidP="00155C96">
            <w:pPr>
              <w:spacing w:after="120"/>
              <w:jc w:val="both"/>
              <w:rPr>
                <w:rFonts w:ascii="Times New Roman" w:hAnsi="Times New Roman" w:cs="Times New Roman"/>
                <w:sz w:val="24"/>
              </w:rPr>
            </w:pPr>
            <w:r>
              <w:rPr>
                <w:rFonts w:ascii="Times New Roman" w:eastAsiaTheme="minorHAnsi" w:hAnsi="Times New Roman"/>
                <w:sz w:val="24"/>
              </w:rPr>
              <w:t>Τις ρυθμιστικές κατηγορίες που ισχύουν για τον ειδικό δανεισμό σύμφωνα με την προσέγγιση κατανομής (</w:t>
            </w:r>
            <w:proofErr w:type="spellStart"/>
            <w:r>
              <w:rPr>
                <w:rFonts w:ascii="Times New Roman" w:eastAsiaTheme="minorHAnsi" w:hAnsi="Times New Roman"/>
                <w:sz w:val="24"/>
              </w:rPr>
              <w:t>slotting</w:t>
            </w:r>
            <w:proofErr w:type="spellEnd"/>
            <w:r>
              <w:rPr>
                <w:rFonts w:ascii="Times New Roman" w:eastAsiaTheme="minorHAnsi" w:hAnsi="Times New Roman"/>
                <w:sz w:val="24"/>
              </w:rPr>
              <w:t>) για κάθε κατηγορία ανοιγμάτων ειδικής δανειοδότησης· όπως προσδιορίζονται στο άρθρο 153 παράγραφος 5 του ΚΚΑ και στο τελικό σχέδιο ρυθμιστικών τεχνικών προτύπων σχετικά με την προσέγγιση κατανομής (</w:t>
            </w:r>
            <w:proofErr w:type="spellStart"/>
            <w:r>
              <w:rPr>
                <w:rFonts w:ascii="Times New Roman" w:eastAsiaTheme="minorHAnsi" w:hAnsi="Times New Roman"/>
                <w:sz w:val="24"/>
              </w:rPr>
              <w:t>slotting</w:t>
            </w:r>
            <w:proofErr w:type="spellEnd"/>
            <w:r>
              <w:rPr>
                <w:rFonts w:ascii="Times New Roman" w:eastAsiaTheme="minorHAnsi" w:hAnsi="Times New Roman"/>
                <w:sz w:val="24"/>
              </w:rPr>
              <w:t xml:space="preserve"> </w:t>
            </w:r>
            <w:proofErr w:type="spellStart"/>
            <w:r>
              <w:rPr>
                <w:rFonts w:ascii="Times New Roman" w:eastAsiaTheme="minorHAnsi" w:hAnsi="Times New Roman"/>
                <w:sz w:val="24"/>
              </w:rPr>
              <w:t>approach</w:t>
            </w:r>
            <w:proofErr w:type="spellEnd"/>
            <w:r>
              <w:rPr>
                <w:rFonts w:ascii="Times New Roman" w:eastAsiaTheme="minorHAnsi" w:hAnsi="Times New Roman"/>
                <w:sz w:val="24"/>
              </w:rPr>
              <w:t>)</w:t>
            </w:r>
          </w:p>
        </w:tc>
      </w:tr>
      <w:tr w:rsidR="00F75FFC" w:rsidRPr="007F4CC8" w14:paraId="17EF5C42" w14:textId="77777777" w:rsidTr="00155C96">
        <w:trPr>
          <w:trHeight w:val="316"/>
        </w:trPr>
        <w:tc>
          <w:tcPr>
            <w:tcW w:w="1413" w:type="dxa"/>
          </w:tcPr>
          <w:p w14:paraId="3C8E4794"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Κατηγορίες</w:t>
            </w:r>
          </w:p>
        </w:tc>
        <w:tc>
          <w:tcPr>
            <w:tcW w:w="7654" w:type="dxa"/>
          </w:tcPr>
          <w:p w14:paraId="395CC9EA" w14:textId="251D184E" w:rsidR="00F75FFC" w:rsidRPr="00360C8C" w:rsidRDefault="00F75FFC" w:rsidP="00155C96">
            <w:pPr>
              <w:spacing w:after="120"/>
              <w:jc w:val="both"/>
              <w:rPr>
                <w:rFonts w:ascii="Times New Roman" w:eastAsiaTheme="minorHAnsi" w:hAnsi="Times New Roman" w:cs="Times New Roman"/>
                <w:b/>
                <w:sz w:val="24"/>
              </w:rPr>
            </w:pPr>
            <w:r>
              <w:rPr>
                <w:rFonts w:ascii="Times New Roman" w:eastAsiaTheme="minorHAnsi" w:hAnsi="Times New Roman"/>
                <w:b/>
                <w:sz w:val="24"/>
              </w:rPr>
              <w:t>Υπόδειγμα EU</w:t>
            </w:r>
            <w:r w:rsidR="000D4710">
              <w:rPr>
                <w:rFonts w:ascii="Times New Roman" w:eastAsiaTheme="minorHAnsi" w:hAnsi="Times New Roman"/>
                <w:b/>
                <w:sz w:val="24"/>
              </w:rPr>
              <w:t xml:space="preserve"> </w:t>
            </w:r>
            <w:r>
              <w:rPr>
                <w:rFonts w:ascii="Times New Roman" w:eastAsiaTheme="minorHAnsi" w:hAnsi="Times New Roman"/>
                <w:b/>
                <w:sz w:val="24"/>
              </w:rPr>
              <w:t>CR10.5</w:t>
            </w:r>
          </w:p>
          <w:p w14:paraId="37BAE4FC" w14:textId="77777777" w:rsidR="00F75FFC" w:rsidRPr="007F4CC8" w:rsidRDefault="00F75FFC" w:rsidP="00155C96">
            <w:pPr>
              <w:spacing w:after="120"/>
              <w:jc w:val="both"/>
              <w:rPr>
                <w:rFonts w:ascii="Times New Roman" w:eastAsiaTheme="minorHAnsi" w:hAnsi="Times New Roman" w:cs="Times New Roman"/>
                <w:sz w:val="24"/>
              </w:rPr>
            </w:pPr>
            <w:r>
              <w:rPr>
                <w:rFonts w:ascii="Times New Roman" w:eastAsiaTheme="minorHAnsi" w:hAnsi="Times New Roman"/>
                <w:sz w:val="24"/>
              </w:rPr>
              <w:lastRenderedPageBreak/>
              <w:t>Κανονιστικές κατηγορίες που ισχύουν βάσει της προσέγγισης της απλής στάθμισης κινδύνου σύμφωνα με το άρθρο 155 παράγραφος 2 του ΚΚΑ</w:t>
            </w:r>
          </w:p>
        </w:tc>
      </w:tr>
    </w:tbl>
    <w:p w14:paraId="27F8CEE0" w14:textId="4AC3B6D6" w:rsidR="005710A4" w:rsidRPr="007F4CC8" w:rsidRDefault="005710A4" w:rsidP="00E258D8">
      <w:pPr>
        <w:tabs>
          <w:tab w:val="left" w:pos="1430"/>
        </w:tabs>
        <w:rPr>
          <w:rFonts w:ascii="Times New Roman" w:hAnsi="Times New Roman" w:cs="Times New Roman"/>
          <w:sz w:val="24"/>
        </w:rPr>
      </w:pPr>
    </w:p>
    <w:p w14:paraId="5ECE1EAB" w14:textId="77777777" w:rsidR="0081579E" w:rsidRPr="007F4CC8" w:rsidRDefault="005710A4">
      <w:pPr>
        <w:rPr>
          <w:rFonts w:ascii="Times New Roman" w:hAnsi="Times New Roman" w:cs="Times New Roman"/>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54A04FC2" w14:textId="77777777" w:rsidR="005710A4" w:rsidRPr="007F4CC8" w:rsidRDefault="005710A4" w:rsidP="005710A4">
      <w:pPr>
        <w:pStyle w:val="Titlelevel2"/>
        <w:spacing w:before="0"/>
        <w:jc w:val="center"/>
        <w:rPr>
          <w:rFonts w:ascii="Times New Roman" w:hAnsi="Times New Roman" w:cs="Times New Roman"/>
          <w:b/>
          <w:color w:val="auto"/>
          <w:sz w:val="24"/>
          <w:u w:val="single"/>
        </w:rPr>
      </w:pPr>
      <w:r>
        <w:rPr>
          <w:rFonts w:ascii="Times New Roman" w:hAnsi="Times New Roman"/>
          <w:b/>
          <w:color w:val="auto"/>
          <w:sz w:val="24"/>
          <w:u w:val="single"/>
        </w:rPr>
        <w:lastRenderedPageBreak/>
        <w:t>ΠΑΡΑΡΤΗΜΑ XXVI – Πίνακες και υποδείγματα δημοσιοποίησης πιστωτικού κινδύνου αντισυμβαλλομένου: Οδηγίες</w:t>
      </w:r>
    </w:p>
    <w:p w14:paraId="25209BB9" w14:textId="77777777" w:rsidR="005710A4" w:rsidRPr="007F4CC8" w:rsidRDefault="005710A4" w:rsidP="00991F59">
      <w:pPr>
        <w:pStyle w:val="Titlelevel2"/>
        <w:numPr>
          <w:ilvl w:val="0"/>
          <w:numId w:val="50"/>
        </w:numPr>
        <w:spacing w:before="0"/>
        <w:jc w:val="both"/>
        <w:rPr>
          <w:rFonts w:ascii="Times New Roman" w:hAnsi="Times New Roman" w:cs="Times New Roman"/>
          <w:color w:val="auto"/>
          <w:sz w:val="24"/>
        </w:rPr>
      </w:pPr>
      <w:r>
        <w:rPr>
          <w:rFonts w:ascii="Times New Roman" w:hAnsi="Times New Roman"/>
          <w:color w:val="auto"/>
          <w:sz w:val="24"/>
        </w:rPr>
        <w:t>Τα ιδρύματα δημοσιοποιούν τις πληροφορίες που αναφέρονται στο άρθρο 439 του ΚΚΑ όσον αφορά το άνοιγμά τους στο κίνδυνο αντισυμβαλλομένου, όπως αναφέρεται στο τρίτο μέρος τίτλος ΙΙ κεφάλαιο 6 του κανονισμού (ΕΕ) αριθ. 575/2013</w:t>
      </w:r>
      <w:r>
        <w:rPr>
          <w:rStyle w:val="FootnoteReference"/>
          <w:color w:val="auto"/>
        </w:rPr>
        <w:footnoteReference w:id="41"/>
      </w:r>
      <w:r>
        <w:rPr>
          <w:rFonts w:ascii="Times New Roman" w:hAnsi="Times New Roman"/>
          <w:color w:val="auto"/>
          <w:sz w:val="24"/>
        </w:rPr>
        <w:t xml:space="preserve"> («ΚΚΑ») ακολουθώντας τις οδηγίες που παρέχονται στο παρόν παράρτημα για τη συμπλήρωση πινάκων και υποδειγμάτων, οι οποίοι παρατίθεται στο παράρτημα XXV του παρόντος εκτελεστικού κανονισμού. </w:t>
      </w:r>
    </w:p>
    <w:p w14:paraId="6F02BE4D" w14:textId="01FBFB5E" w:rsidR="005710A4" w:rsidRPr="007F4CC8" w:rsidRDefault="000D4710" w:rsidP="005710A4">
      <w:pPr>
        <w:pStyle w:val="Titlelevel2"/>
        <w:spacing w:before="0"/>
        <w:rPr>
          <w:rFonts w:ascii="Times New Roman" w:eastAsiaTheme="minorEastAsia" w:hAnsi="Times New Roman" w:cs="Times New Roman"/>
          <w:bCs w:val="0"/>
          <w:color w:val="000000"/>
          <w:sz w:val="24"/>
        </w:rPr>
      </w:pPr>
      <w:r>
        <w:rPr>
          <w:rFonts w:ascii="Times New Roman" w:hAnsi="Times New Roman"/>
          <w:b/>
          <w:color w:val="auto"/>
          <w:sz w:val="24"/>
        </w:rPr>
        <w:t xml:space="preserve">Πίνακας EU </w:t>
      </w:r>
      <w:r w:rsidR="005710A4">
        <w:rPr>
          <w:rFonts w:ascii="Times New Roman" w:hAnsi="Times New Roman"/>
          <w:b/>
          <w:color w:val="auto"/>
          <w:sz w:val="24"/>
        </w:rPr>
        <w:t>CCRA – Ποιοτική δημοσιοποίηση που σχετίζεται με τον πιστωτικό κίνδυνο αντισυμβαλλομένου (CCR):</w:t>
      </w:r>
      <w:r w:rsidR="005710A4">
        <w:rPr>
          <w:rFonts w:ascii="Times New Roman" w:hAnsi="Times New Roman"/>
          <w:sz w:val="24"/>
        </w:rPr>
        <w:t xml:space="preserve"> </w:t>
      </w:r>
      <w:r w:rsidR="005710A4">
        <w:rPr>
          <w:rFonts w:ascii="Times New Roman" w:eastAsiaTheme="minorEastAsia" w:hAnsi="Times New Roman"/>
          <w:color w:val="000000"/>
          <w:sz w:val="24"/>
        </w:rPr>
        <w:t xml:space="preserve">Πλαίσια ελεύθερου κειμένου </w:t>
      </w:r>
    </w:p>
    <w:p w14:paraId="574B95B8" w14:textId="6320FDB2" w:rsidR="005710A4" w:rsidRPr="007F4CC8" w:rsidRDefault="005710A4" w:rsidP="00991F59">
      <w:pPr>
        <w:pStyle w:val="Titlelevel2"/>
        <w:numPr>
          <w:ilvl w:val="0"/>
          <w:numId w:val="50"/>
        </w:numPr>
        <w:spacing w:before="0"/>
        <w:jc w:val="both"/>
        <w:rPr>
          <w:rFonts w:ascii="Times New Roman" w:hAnsi="Times New Roman" w:cs="Times New Roman"/>
          <w:sz w:val="24"/>
        </w:rPr>
      </w:pPr>
      <w:r>
        <w:rPr>
          <w:rFonts w:ascii="Times New Roman" w:eastAsiaTheme="minorEastAsia" w:hAnsi="Times New Roman"/>
          <w:color w:val="auto"/>
          <w:sz w:val="24"/>
        </w:rPr>
        <w:t xml:space="preserve">Τα ιδρύματα δημοσιοποιούν τις πληροφορίες που αναφέρονται στο </w:t>
      </w:r>
      <w:r>
        <w:rPr>
          <w:rFonts w:ascii="Times New Roman" w:eastAsiaTheme="minorEastAsia" w:hAnsi="Times New Roman"/>
          <w:color w:val="000000"/>
          <w:sz w:val="24"/>
        </w:rPr>
        <w:t>άρθρο 439 στοιχεία α) έως δ) του ΚΚΑ</w:t>
      </w:r>
      <w:r>
        <w:rPr>
          <w:rFonts w:ascii="Times New Roman" w:eastAsiaTheme="minorEastAsia" w:hAnsi="Times New Roman"/>
          <w:color w:val="auto"/>
          <w:sz w:val="24"/>
        </w:rPr>
        <w:t xml:space="preserve"> ακολουθώντας τις οδηγίες που παρέχονται παρακάτω στο παρόν παράρτημα για τη συμπλήρωση </w:t>
      </w:r>
      <w:r>
        <w:rPr>
          <w:rFonts w:ascii="Times New Roman" w:eastAsiaTheme="minorEastAsia" w:hAnsi="Times New Roman"/>
          <w:color w:val="000000"/>
          <w:sz w:val="24"/>
        </w:rPr>
        <w:t>του πίνακα EU</w:t>
      </w:r>
      <w:r w:rsidR="000D4710">
        <w:rPr>
          <w:rFonts w:ascii="Times New Roman" w:eastAsiaTheme="minorEastAsia" w:hAnsi="Times New Roman"/>
          <w:color w:val="000000"/>
          <w:sz w:val="24"/>
        </w:rPr>
        <w:t xml:space="preserve"> </w:t>
      </w:r>
      <w:r>
        <w:rPr>
          <w:rFonts w:ascii="Times New Roman" w:eastAsiaTheme="minorEastAsia" w:hAnsi="Times New Roman"/>
          <w:color w:val="000000"/>
          <w:sz w:val="24"/>
        </w:rPr>
        <w:t>CCRA, ο οποίος παρατίθεται στο παράρτημα XXV του παρόντος εκτελεστικού κανονισμού.</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7C8A74FB"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BB9687"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Νομικά κείμενα αναφοράς και οδηγίες</w:t>
            </w:r>
          </w:p>
        </w:tc>
      </w:tr>
      <w:tr w:rsidR="005710A4" w:rsidRPr="007F4CC8" w14:paraId="0BFA88FC" w14:textId="77777777" w:rsidTr="00155C96">
        <w:trPr>
          <w:trHeight w:val="238"/>
        </w:trPr>
        <w:tc>
          <w:tcPr>
            <w:tcW w:w="1384" w:type="dxa"/>
            <w:shd w:val="clear" w:color="auto" w:fill="D9D9D9" w:themeFill="background1" w:themeFillShade="D9"/>
          </w:tcPr>
          <w:p w14:paraId="66B6CD5F"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0DF1B006"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Επεξήγηση</w:t>
            </w:r>
          </w:p>
        </w:tc>
      </w:tr>
      <w:tr w:rsidR="005710A4" w:rsidRPr="007F4CC8" w14:paraId="05665A0F" w14:textId="77777777" w:rsidTr="00155C96">
        <w:trPr>
          <w:trHeight w:val="680"/>
        </w:trPr>
        <w:tc>
          <w:tcPr>
            <w:tcW w:w="1384" w:type="dxa"/>
          </w:tcPr>
          <w:p w14:paraId="2565E4DE" w14:textId="37B41AD5" w:rsidR="005710A4" w:rsidRPr="007F4CC8" w:rsidRDefault="00CB5CCE" w:rsidP="00155C96">
            <w:pPr>
              <w:pStyle w:val="Applicationdirecte"/>
              <w:spacing w:before="0" w:after="240"/>
              <w:jc w:val="center"/>
            </w:pPr>
            <w:r>
              <w:t>α)</w:t>
            </w:r>
          </w:p>
        </w:tc>
        <w:tc>
          <w:tcPr>
            <w:tcW w:w="7655" w:type="dxa"/>
            <w:vAlign w:val="center"/>
          </w:tcPr>
          <w:p w14:paraId="5109F0C3"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Κατά τη δημοσιοποίηση των πληροφοριών που απαιτούνται στο άρθρο 439 στοιχείο α) του ΚΚΑ, τα ιδρύματα παρέχουν περιγραφή της μεθοδολογίας που χρησιμοποιείται για την κατανομή εσωτερικών κεφαλαίων και τον καθορισμό πιστωτικών ορίων για πιστωτικά ανοίγματα αντισυμβαλλομένου, συμπεριλαμβανομένων των μεθόδων για τον καθορισμό των εν λόγω ορίων για ανοίγματα έναντι κεντρικών αντισυμβαλλομένων.</w:t>
            </w:r>
          </w:p>
        </w:tc>
      </w:tr>
      <w:tr w:rsidR="005710A4" w:rsidRPr="007F4CC8" w14:paraId="77B03842" w14:textId="77777777" w:rsidTr="00155C96">
        <w:trPr>
          <w:trHeight w:val="680"/>
        </w:trPr>
        <w:tc>
          <w:tcPr>
            <w:tcW w:w="1384" w:type="dxa"/>
          </w:tcPr>
          <w:p w14:paraId="4299B689" w14:textId="2744A6CA" w:rsidR="005710A4" w:rsidRPr="007F4CC8" w:rsidRDefault="00CB5CCE" w:rsidP="00155C96">
            <w:pPr>
              <w:pStyle w:val="Applicationdirecte"/>
              <w:spacing w:before="0" w:after="240"/>
              <w:jc w:val="center"/>
            </w:pPr>
            <w:r>
              <w:t>β)</w:t>
            </w:r>
          </w:p>
        </w:tc>
        <w:tc>
          <w:tcPr>
            <w:tcW w:w="7655" w:type="dxa"/>
          </w:tcPr>
          <w:p w14:paraId="1DFC6B61" w14:textId="5B3E295C"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Κατά τη δημοσιοποίηση των πληροφοριών που απαιτούνται βάσει του άρθρο 439 στοιχείο β) του ΚΚΑ, τα ιδρύματα παρέχουν </w:t>
            </w:r>
            <w:r>
              <w:rPr>
                <w:rFonts w:ascii="Times New Roman" w:hAnsi="Times New Roman"/>
                <w:color w:val="000000"/>
                <w:sz w:val="24"/>
              </w:rPr>
              <w:t>περιγραφή των πολιτικών που σχετίζονται με εγγυήσεις και άλλους παράγοντες μείωσης του πιστωτικού κινδύνου, όπως οι πολιτικές για την εξασφάλιση εξασφαλίσεων και τον σχηματισμό πιστωτικών αποθεμάτων.</w:t>
            </w:r>
          </w:p>
        </w:tc>
      </w:tr>
      <w:tr w:rsidR="005710A4" w:rsidRPr="007F4CC8" w14:paraId="16AFFB4D" w14:textId="77777777" w:rsidTr="00155C96">
        <w:trPr>
          <w:trHeight w:val="436"/>
        </w:trPr>
        <w:tc>
          <w:tcPr>
            <w:tcW w:w="1384" w:type="dxa"/>
          </w:tcPr>
          <w:p w14:paraId="3E6B3BE1" w14:textId="30FE8EAD" w:rsidR="005710A4" w:rsidRPr="007F4CC8" w:rsidRDefault="00CB5CCE" w:rsidP="00155C96">
            <w:pPr>
              <w:pStyle w:val="Applicationdirecte"/>
              <w:spacing w:before="0" w:after="240"/>
              <w:jc w:val="center"/>
            </w:pPr>
            <w:r>
              <w:t>γ)</w:t>
            </w:r>
          </w:p>
        </w:tc>
        <w:tc>
          <w:tcPr>
            <w:tcW w:w="7655" w:type="dxa"/>
          </w:tcPr>
          <w:p w14:paraId="32E502FA" w14:textId="235B1693"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Κατά τη δημοσιοποίηση πληροφοριών που απαιτούνται βάσει του άρθρου 439 στοιχείο γ) του ΚΚΑ, τα ιδρύματα παρέχουν περιγραφή των πολιτικών όσον αφορά τον κίνδυνο δυσμενούς συσχέτισης, όπως ορίζεται στο άρθρο 291 του ΚΚΑ.</w:t>
            </w:r>
          </w:p>
        </w:tc>
      </w:tr>
      <w:tr w:rsidR="005710A4" w:rsidRPr="007F4CC8" w14:paraId="61203F55" w14:textId="77777777" w:rsidTr="00155C96">
        <w:trPr>
          <w:trHeight w:val="557"/>
        </w:trPr>
        <w:tc>
          <w:tcPr>
            <w:tcW w:w="1384" w:type="dxa"/>
          </w:tcPr>
          <w:p w14:paraId="78488193" w14:textId="7B1F25E0" w:rsidR="005710A4" w:rsidRPr="007F4CC8" w:rsidRDefault="00CB5CCE" w:rsidP="00155C96">
            <w:pPr>
              <w:pStyle w:val="Applicationdirecte"/>
              <w:spacing w:before="0" w:after="240"/>
              <w:jc w:val="center"/>
            </w:pPr>
            <w:r>
              <w:t>δ)</w:t>
            </w:r>
          </w:p>
        </w:tc>
        <w:tc>
          <w:tcPr>
            <w:tcW w:w="7655" w:type="dxa"/>
          </w:tcPr>
          <w:p w14:paraId="109FE4FC" w14:textId="5091E40E" w:rsidR="005710A4" w:rsidRPr="007F4CC8" w:rsidRDefault="005710A4" w:rsidP="00155C96">
            <w:pPr>
              <w:spacing w:after="240"/>
              <w:jc w:val="both"/>
              <w:rPr>
                <w:rFonts w:ascii="Times New Roman" w:hAnsi="Times New Roman" w:cs="Times New Roman"/>
                <w:color w:val="000000"/>
                <w:sz w:val="24"/>
              </w:rPr>
            </w:pPr>
            <w:r>
              <w:rPr>
                <w:rFonts w:ascii="Times New Roman" w:hAnsi="Times New Roman"/>
                <w:color w:val="000000"/>
                <w:sz w:val="24"/>
              </w:rPr>
              <w:t>Σύμφωνα με το άρθρο 431 παράγραφοι 3 και 4 του ΚΚΑ, τα ιδρύματα συμπληρώνουν τις παραπάνω πληροφορίες με τους τυχόν άλλους στόχους διαχείρισης κινδύνων και τις σχετικές πολιτικές που σχετίζονται με τον ΚΚΑ.</w:t>
            </w:r>
          </w:p>
        </w:tc>
      </w:tr>
      <w:tr w:rsidR="005710A4" w:rsidRPr="007F4CC8" w14:paraId="539DBB08" w14:textId="77777777" w:rsidTr="00155C96">
        <w:trPr>
          <w:trHeight w:val="557"/>
        </w:trPr>
        <w:tc>
          <w:tcPr>
            <w:tcW w:w="1384" w:type="dxa"/>
          </w:tcPr>
          <w:p w14:paraId="2D2A8B07" w14:textId="76794BB1" w:rsidR="005710A4" w:rsidRPr="007F4CC8" w:rsidRDefault="00CB5CCE" w:rsidP="000561D1">
            <w:pPr>
              <w:pStyle w:val="Applicationdirecte"/>
              <w:spacing w:before="0" w:after="240"/>
              <w:jc w:val="center"/>
            </w:pPr>
            <w:r>
              <w:lastRenderedPageBreak/>
              <w:t>ε)</w:t>
            </w:r>
          </w:p>
        </w:tc>
        <w:tc>
          <w:tcPr>
            <w:tcW w:w="7655" w:type="dxa"/>
          </w:tcPr>
          <w:p w14:paraId="54245BA4" w14:textId="0EA812D5" w:rsidR="005710A4" w:rsidRPr="007F4CC8" w:rsidRDefault="005710A4" w:rsidP="00155C96">
            <w:pPr>
              <w:spacing w:after="240"/>
              <w:jc w:val="both"/>
              <w:rPr>
                <w:rFonts w:ascii="Times New Roman" w:hAnsi="Times New Roman" w:cs="Times New Roman"/>
                <w:color w:val="000000"/>
                <w:sz w:val="24"/>
              </w:rPr>
            </w:pPr>
            <w:r>
              <w:rPr>
                <w:rFonts w:ascii="Times New Roman" w:hAnsi="Times New Roman"/>
                <w:color w:val="000000"/>
                <w:sz w:val="24"/>
              </w:rPr>
              <w:t xml:space="preserve">Κατά τη δημοσιοποίηση των πληροφοριών που απαιτούνται στο άρθρο 439 στοιχείο δ) του ΚΚΑ, τα ιδρύματα παρέχουν το ποσό της εξασφάλισης που θα πρέπει να παρέχουν σε περίπτωση υποβάθμισης της πιστοληπτικής τους ικανότητας. </w:t>
            </w:r>
          </w:p>
          <w:p w14:paraId="11DC8317"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color w:val="000000"/>
                <w:sz w:val="24"/>
              </w:rPr>
              <w:t>Όταν η κεντρική τράπεζα κράτους μέλους αναλαμβάνει να παράσχει βοήθεια ρευστότητας υπό τη μορφή πράξεων ανταλλαγής εξασφαλίσεων, η αρμόδια αρχή μπορεί να απαλλάσσει τα ιδρύματα από την παροχή των εν λόγω πληροφοριών εάν θεωρεί ότι η δημοσιοποίηση των πληροφοριών που περιέχονται σε αυτήν θα μπορούσε να αποκαλύψει ότι έχει παρασχεθεί έκτακτη βοήθεια ρευστότητας. Για τους σκοπούς αυτούς, η αρμόδια αρχή καθορίζει κατάλληλα όρια και αντικειμενικά κριτήρια.</w:t>
            </w:r>
          </w:p>
        </w:tc>
      </w:tr>
    </w:tbl>
    <w:p w14:paraId="651D0C27" w14:textId="77777777" w:rsidR="005710A4" w:rsidRPr="007F4CC8" w:rsidRDefault="005710A4" w:rsidP="005710A4">
      <w:pPr>
        <w:pStyle w:val="Titlelevel2"/>
        <w:spacing w:before="0"/>
        <w:rPr>
          <w:rFonts w:ascii="Times New Roman" w:hAnsi="Times New Roman" w:cs="Times New Roman"/>
          <w:b/>
          <w:color w:val="auto"/>
          <w:sz w:val="24"/>
        </w:rPr>
      </w:pPr>
    </w:p>
    <w:p w14:paraId="266823BD" w14:textId="467E44A7" w:rsidR="005710A4" w:rsidRPr="007F4CC8" w:rsidRDefault="005710A4" w:rsidP="005710A4">
      <w:pPr>
        <w:pStyle w:val="Titlelevel2"/>
        <w:spacing w:before="0"/>
        <w:rPr>
          <w:rFonts w:ascii="Times New Roman" w:hAnsi="Times New Roman" w:cs="Times New Roman"/>
          <w:color w:val="auto"/>
          <w:sz w:val="24"/>
        </w:rPr>
      </w:pPr>
      <w:r>
        <w:rPr>
          <w:rFonts w:ascii="Times New Roman" w:hAnsi="Times New Roman"/>
          <w:b/>
          <w:color w:val="auto"/>
          <w:sz w:val="24"/>
        </w:rPr>
        <w:t>Υπόδειγμα EU</w:t>
      </w:r>
      <w:r w:rsidR="000D4710">
        <w:rPr>
          <w:rFonts w:ascii="Times New Roman" w:hAnsi="Times New Roman"/>
          <w:b/>
          <w:color w:val="auto"/>
          <w:sz w:val="24"/>
        </w:rPr>
        <w:t xml:space="preserve"> </w:t>
      </w:r>
      <w:r>
        <w:rPr>
          <w:rFonts w:ascii="Times New Roman" w:hAnsi="Times New Roman"/>
          <w:b/>
          <w:color w:val="auto"/>
          <w:sz w:val="24"/>
        </w:rPr>
        <w:t xml:space="preserve">CCR1 – Ανάλυση του ανοίγματος σε CCR με προσέγγιση: </w:t>
      </w:r>
      <w:r>
        <w:rPr>
          <w:rFonts w:ascii="Times New Roman" w:hAnsi="Times New Roman"/>
          <w:color w:val="auto"/>
          <w:sz w:val="24"/>
        </w:rPr>
        <w:t>Σταθερός μορφότυπος</w:t>
      </w:r>
    </w:p>
    <w:p w14:paraId="042FCEE6" w14:textId="70125880" w:rsidR="005710A4" w:rsidRPr="007F4CC8" w:rsidRDefault="005710A4" w:rsidP="00991F59">
      <w:pPr>
        <w:pStyle w:val="Titlelevel2"/>
        <w:numPr>
          <w:ilvl w:val="0"/>
          <w:numId w:val="50"/>
        </w:numPr>
        <w:spacing w:before="0"/>
        <w:jc w:val="both"/>
        <w:rPr>
          <w:rFonts w:ascii="Times New Roman" w:eastAsiaTheme="minorEastAsia" w:hAnsi="Times New Roman" w:cs="Times New Roman"/>
          <w:bCs w:val="0"/>
          <w:color w:val="000000"/>
          <w:sz w:val="24"/>
        </w:rPr>
      </w:pPr>
      <w:r>
        <w:rPr>
          <w:rFonts w:ascii="Times New Roman" w:eastAsiaTheme="minorEastAsia" w:hAnsi="Times New Roman"/>
          <w:color w:val="000000"/>
          <w:sz w:val="24"/>
        </w:rPr>
        <w:t xml:space="preserve">Τα ιδρύματα δημοσιοποιούν τις πληροφορίες που αναφέρονται στο άρθρο 439 στοιχεία στ), ζ) και </w:t>
      </w:r>
      <w:proofErr w:type="spellStart"/>
      <w:r>
        <w:rPr>
          <w:rFonts w:ascii="Times New Roman" w:eastAsiaTheme="minorEastAsia" w:hAnsi="Times New Roman"/>
          <w:color w:val="000000"/>
          <w:sz w:val="24"/>
        </w:rPr>
        <w:t>ια</w:t>
      </w:r>
      <w:proofErr w:type="spellEnd"/>
      <w:r>
        <w:rPr>
          <w:rFonts w:ascii="Times New Roman" w:eastAsiaTheme="minorEastAsia" w:hAnsi="Times New Roman"/>
          <w:color w:val="000000"/>
          <w:sz w:val="24"/>
        </w:rPr>
        <w:t>) του ΚΚΑ ακολουθώντας τις οδηγίες που παρέχονται παρακάτω στο παρόν παράρτημα για τη</w:t>
      </w:r>
      <w:r w:rsidR="000D4710">
        <w:rPr>
          <w:rFonts w:ascii="Times New Roman" w:eastAsiaTheme="minorEastAsia" w:hAnsi="Times New Roman"/>
          <w:color w:val="000000"/>
          <w:sz w:val="24"/>
        </w:rPr>
        <w:t xml:space="preserve"> συμπλήρωση του υποδείγματος EU </w:t>
      </w:r>
      <w:r>
        <w:rPr>
          <w:rFonts w:ascii="Times New Roman" w:eastAsiaTheme="minorEastAsia" w:hAnsi="Times New Roman"/>
          <w:color w:val="000000"/>
          <w:sz w:val="24"/>
        </w:rPr>
        <w:t>CCR1, το οποίο παρατίθεται στο παράρτημα XXV του παρόντος εκτελεστικού κανονισμού.</w:t>
      </w:r>
    </w:p>
    <w:p w14:paraId="3920FABD" w14:textId="5043A8A3" w:rsidR="005710A4" w:rsidRPr="007F4CC8" w:rsidRDefault="005710A4" w:rsidP="00991F59">
      <w:pPr>
        <w:pStyle w:val="Titlelevel2"/>
        <w:numPr>
          <w:ilvl w:val="0"/>
          <w:numId w:val="50"/>
        </w:numPr>
        <w:spacing w:before="0"/>
        <w:jc w:val="both"/>
        <w:rPr>
          <w:rFonts w:ascii="Times New Roman" w:hAnsi="Times New Roman" w:cs="Times New Roman"/>
          <w:color w:val="auto"/>
          <w:sz w:val="24"/>
        </w:rPr>
      </w:pPr>
      <w:r>
        <w:rPr>
          <w:rFonts w:ascii="Times New Roman" w:eastAsiaTheme="minorEastAsia" w:hAnsi="Times New Roman"/>
          <w:color w:val="000000"/>
          <w:sz w:val="24"/>
        </w:rPr>
        <w:t>Από το παρόν υπόδειγμα εξαιρούνται οι απαιτήσεις ιδίων κεφαλαίων για κίνδυνο CVA (τρίτο μέρος τίτλος VI του ΚΚΑ) και τα ανοίγματα σε κεντρικό αντισυμβαλλόμενο (τρίτο μέρος τίτλος II κεφάλαιο 6 τμήμα 9 του του τρίτου μέρους του ΚΚΑ) όπως ορίζεται για τους σκοπούς του υποδείγματος</w:t>
      </w:r>
      <w:r w:rsidR="000D4710">
        <w:rPr>
          <w:rFonts w:ascii="Times New Roman" w:eastAsiaTheme="minorEastAsia" w:hAnsi="Times New Roman"/>
          <w:color w:val="000000"/>
          <w:sz w:val="24"/>
        </w:rPr>
        <w:t xml:space="preserve"> EU </w:t>
      </w:r>
      <w:r>
        <w:rPr>
          <w:rFonts w:ascii="Times New Roman" w:eastAsiaTheme="minorEastAsia" w:hAnsi="Times New Roman"/>
          <w:color w:val="000000"/>
          <w:sz w:val="24"/>
        </w:rPr>
        <w:t>CCR8.</w:t>
      </w:r>
      <w:r>
        <w:t xml:space="preserve"> </w:t>
      </w:r>
      <w:r>
        <w:rPr>
          <w:rFonts w:ascii="Times New Roman" w:eastAsiaTheme="minorEastAsia" w:hAnsi="Times New Roman"/>
          <w:color w:val="000000"/>
          <w:sz w:val="24"/>
        </w:rPr>
        <w:t>για τις συναλλαγές χρηματοδότησης τίτλων, περιλαμβάνει τις αξίες ανοίγματος πριν και μετά την επίδραση της μείωσης πιστωτικού κινδύνου σύμφωνα με τις μεθόδους που ορίζονται στο τρίτο μέρος τίτλος II κεφάλαια 4 και 6 του ΚΚΑ, ανεξάρτητα από τη μέθοδο που χρησιμοποιείται, σύμφωνα με το άρθρο 439 στοιχείο ζ) του ΚΚΑ, και τα σχετικά ποσά ανοίγματος σε κίνδυνο, κατανεμημένα ανάλογα με την εφαρμοστέα μέθοδο,</w:t>
      </w:r>
    </w:p>
    <w:p w14:paraId="413FEC71" w14:textId="67D2F15F" w:rsidR="005710A4" w:rsidRPr="007F4CC8" w:rsidRDefault="005710A4" w:rsidP="00991F59">
      <w:pPr>
        <w:pStyle w:val="Titlelevel2"/>
        <w:numPr>
          <w:ilvl w:val="0"/>
          <w:numId w:val="50"/>
        </w:numPr>
        <w:spacing w:before="0"/>
        <w:jc w:val="both"/>
        <w:rPr>
          <w:rFonts w:ascii="Times New Roman" w:hAnsi="Times New Roman" w:cs="Times New Roman"/>
          <w:color w:val="auto"/>
          <w:sz w:val="24"/>
        </w:rPr>
      </w:pPr>
      <w:r>
        <w:rPr>
          <w:rFonts w:ascii="Times New Roman" w:hAnsi="Times New Roman"/>
          <w:color w:val="auto"/>
          <w:sz w:val="24"/>
        </w:rPr>
        <w:t>Τα ιδρύματα που εφαρμόζουν τις μεθόδους του τρίτου μέρους τίτλος II κεφάλαιο 6 τμήματα 4 έως 5 του ΚΚΑ αναφέρουν, στο λεκτικό που συνοδεύει το υπόδειγμα, τον όγκο των εντός και εκτός ισολογισμού δραστηριοτήτων τους σε παράγωγα, όπως υπολογίζεται σύμφωνα με το άρθρο 273α παράγραφος 1 ή 2 του ΚΚΑ, κατά περίπτωση, κατ’ εφαρμογή του άρθρου 439 στοιχείο </w:t>
      </w:r>
      <w:proofErr w:type="spellStart"/>
      <w:r>
        <w:rPr>
          <w:rFonts w:ascii="Times New Roman" w:hAnsi="Times New Roman"/>
          <w:color w:val="auto"/>
          <w:sz w:val="24"/>
        </w:rPr>
        <w:t>ιγ</w:t>
      </w:r>
      <w:proofErr w:type="spellEnd"/>
      <w:r>
        <w:rPr>
          <w:rFonts w:ascii="Times New Roman" w:hAnsi="Times New Roman"/>
          <w:color w:val="auto"/>
          <w:sz w:val="24"/>
        </w:rPr>
        <w:t>) του ΚΚΑ.</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612E2FB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5E8557"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Νομικά κείμενα αναφοράς και οδηγίες</w:t>
            </w:r>
          </w:p>
        </w:tc>
      </w:tr>
      <w:tr w:rsidR="005710A4" w:rsidRPr="007F4CC8" w14:paraId="173B950E" w14:textId="77777777" w:rsidTr="00155C96">
        <w:trPr>
          <w:trHeight w:val="238"/>
        </w:trPr>
        <w:tc>
          <w:tcPr>
            <w:tcW w:w="1384" w:type="dxa"/>
            <w:shd w:val="clear" w:color="auto" w:fill="D9D9D9" w:themeFill="background1" w:themeFillShade="D9"/>
          </w:tcPr>
          <w:p w14:paraId="43E9B33C" w14:textId="77777777" w:rsidR="005710A4" w:rsidRPr="007F4CC8" w:rsidRDefault="005710A4" w:rsidP="00155C96">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778DD544"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Επεξήγηση</w:t>
            </w:r>
          </w:p>
        </w:tc>
      </w:tr>
      <w:tr w:rsidR="005710A4" w:rsidRPr="007F4CC8" w14:paraId="19C03A61" w14:textId="77777777" w:rsidTr="00155C96">
        <w:trPr>
          <w:trHeight w:val="680"/>
        </w:trPr>
        <w:tc>
          <w:tcPr>
            <w:tcW w:w="1384" w:type="dxa"/>
          </w:tcPr>
          <w:p w14:paraId="63D1FD98" w14:textId="472B2F5C" w:rsidR="005710A4" w:rsidRPr="007F4CC8" w:rsidRDefault="005710A4" w:rsidP="00155C96">
            <w:pPr>
              <w:pStyle w:val="Applicationdirecte"/>
              <w:spacing w:before="0" w:after="240"/>
              <w:jc w:val="center"/>
            </w:pPr>
            <w:r>
              <w:t>EU-1</w:t>
            </w:r>
          </w:p>
        </w:tc>
        <w:tc>
          <w:tcPr>
            <w:tcW w:w="7655" w:type="dxa"/>
          </w:tcPr>
          <w:p w14:paraId="09FAA350" w14:textId="77777777" w:rsidR="005710A4" w:rsidRPr="00360C8C"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rPr>
              <w:t>Μέθοδος αρχικού ανοίγματος (για παράγωγα)</w:t>
            </w:r>
          </w:p>
          <w:p w14:paraId="6F57E789"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rPr>
              <w:t xml:space="preserve">Παράγωγα και πράξεις με μακρά προθεσμία διακανονισμού για τις οποίες τα ιδρύματα επέλεξαν να υπολογίσουν την αξία ανοίγματος ως </w:t>
            </w:r>
            <w:r>
              <w:rPr>
                <w:rFonts w:ascii="Times New Roman" w:hAnsi="Times New Roman"/>
                <w:color w:val="000000"/>
                <w:sz w:val="24"/>
              </w:rPr>
              <w:t>άλφα</w:t>
            </w:r>
            <w:r>
              <w:rPr>
                <w:rFonts w:ascii="Times New Roman" w:hAnsi="Times New Roman"/>
                <w:sz w:val="24"/>
              </w:rPr>
              <w:t>*</w:t>
            </w:r>
            <w:r>
              <w:rPr>
                <w:rFonts w:ascii="Times New Roman" w:hAnsi="Times New Roman"/>
                <w:color w:val="000000"/>
                <w:sz w:val="24"/>
              </w:rPr>
              <w:t>(</w:t>
            </w:r>
            <w:r>
              <w:rPr>
                <w:rFonts w:ascii="Times New Roman" w:hAnsi="Times New Roman"/>
                <w:sz w:val="24"/>
              </w:rPr>
              <w:t xml:space="preserve">RC+PFE) </w:t>
            </w:r>
            <w:r>
              <w:rPr>
                <w:rFonts w:ascii="Times New Roman" w:hAnsi="Times New Roman"/>
                <w:color w:val="000000"/>
                <w:sz w:val="24"/>
              </w:rPr>
              <w:lastRenderedPageBreak/>
              <w:t>με α=1,4,</w:t>
            </w:r>
            <w:r>
              <w:rPr>
                <w:rFonts w:ascii="Times New Roman" w:hAnsi="Times New Roman"/>
                <w:sz w:val="24"/>
              </w:rPr>
              <w:t xml:space="preserve"> RC και PFE υπολογιζόμενα σύμφωνα με το άρθρο 282 τρίτο μέρος τίτλος ΙΙ κεφάλαιο 6 τμήμα 5 του ΚΚΑ</w:t>
            </w:r>
          </w:p>
          <w:p w14:paraId="1A5A6ACF" w14:textId="3A728AC2"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rPr>
              <w:t>Αυτή η απλουστευμένη τυποποιημένη μέθοδος υπολογισμού της αξίας ανοίγματος θέσεων παραγώγων μπορεί να χρησιμοποιηθεί μόνο από τα ιδρύματα που πληρούν τις προϋποθέσεις που προβλέπονται στο τρίτο μέρος τίτλος II κεφάλαιο 6 άρθρο 273α παράγραφος 2 ή 4 του ΚΚΑ.</w:t>
            </w:r>
          </w:p>
        </w:tc>
      </w:tr>
      <w:tr w:rsidR="005710A4" w:rsidRPr="007F4CC8" w14:paraId="7AACB16D" w14:textId="77777777" w:rsidTr="00155C96">
        <w:trPr>
          <w:trHeight w:val="680"/>
        </w:trPr>
        <w:tc>
          <w:tcPr>
            <w:tcW w:w="1384" w:type="dxa"/>
          </w:tcPr>
          <w:p w14:paraId="7E8C5109" w14:textId="3C38B04C" w:rsidR="005710A4" w:rsidRPr="007F4CC8" w:rsidRDefault="005710A4" w:rsidP="00155C96">
            <w:pPr>
              <w:pStyle w:val="Applicationdirecte"/>
              <w:spacing w:before="0" w:after="240"/>
              <w:jc w:val="center"/>
            </w:pPr>
            <w:r>
              <w:lastRenderedPageBreak/>
              <w:t>EU-2</w:t>
            </w:r>
          </w:p>
        </w:tc>
        <w:tc>
          <w:tcPr>
            <w:tcW w:w="7655" w:type="dxa"/>
          </w:tcPr>
          <w:p w14:paraId="680DB024" w14:textId="77777777" w:rsidR="005710A4" w:rsidRPr="00360C8C"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rPr>
              <w:t>Απλουστευμένη τυποποιημένη προσέγγιση για CCR (Απλουστευμένη SA-CCR για παράγωγα)</w:t>
            </w:r>
          </w:p>
          <w:p w14:paraId="702B483E" w14:textId="569024D2"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rPr>
              <w:t xml:space="preserve">Παράγωγα και πράξεις με μακρά προθεσμία διακανονισμού για τις οποίες τα ιδρύματα επέλεξαν να υπολογίσουν την αξία ανοίγματος ως </w:t>
            </w:r>
            <w:r>
              <w:rPr>
                <w:rFonts w:ascii="Times New Roman" w:hAnsi="Times New Roman"/>
                <w:color w:val="000000"/>
                <w:sz w:val="24"/>
              </w:rPr>
              <w:t>άλφα</w:t>
            </w:r>
            <w:r>
              <w:rPr>
                <w:rFonts w:ascii="Times New Roman" w:hAnsi="Times New Roman"/>
                <w:sz w:val="24"/>
              </w:rPr>
              <w:t>*</w:t>
            </w:r>
            <w:r>
              <w:rPr>
                <w:rFonts w:ascii="Times New Roman" w:hAnsi="Times New Roman"/>
                <w:color w:val="000000"/>
                <w:sz w:val="24"/>
              </w:rPr>
              <w:t>(</w:t>
            </w:r>
            <w:r>
              <w:rPr>
                <w:rFonts w:ascii="Times New Roman" w:hAnsi="Times New Roman"/>
                <w:sz w:val="24"/>
              </w:rPr>
              <w:t xml:space="preserve">RC+PFE) </w:t>
            </w:r>
            <w:r>
              <w:rPr>
                <w:rFonts w:ascii="Times New Roman" w:hAnsi="Times New Roman"/>
                <w:color w:val="000000"/>
                <w:sz w:val="24"/>
              </w:rPr>
              <w:t>με α=1,4,</w:t>
            </w:r>
            <w:r>
              <w:rPr>
                <w:rFonts w:ascii="Times New Roman" w:hAnsi="Times New Roman"/>
                <w:sz w:val="24"/>
              </w:rPr>
              <w:t xml:space="preserve"> RC και PFE υπολογιζόμενα σύμφωνα με το άρθρο 281 τρίτο μέρος τίτλος ΙΙ κεφάλαιο 6 τμήμα 4 του ΚΚΑ</w:t>
            </w:r>
          </w:p>
          <w:p w14:paraId="477F5355" w14:textId="77777777" w:rsidR="005710A4" w:rsidRPr="007F4CC8" w:rsidRDefault="005710A4" w:rsidP="00155C96">
            <w:pPr>
              <w:pStyle w:val="TableMainHeading"/>
              <w:spacing w:before="0" w:after="240"/>
              <w:jc w:val="both"/>
              <w:rPr>
                <w:rFonts w:ascii="Times New Roman" w:hAnsi="Times New Roman"/>
                <w:i/>
                <w:sz w:val="24"/>
                <w:szCs w:val="24"/>
              </w:rPr>
            </w:pPr>
            <w:r>
              <w:rPr>
                <w:rFonts w:ascii="Times New Roman" w:hAnsi="Times New Roman"/>
                <w:sz w:val="24"/>
              </w:rPr>
              <w:t xml:space="preserve">Αυτή η απλουστευμένη τυποποιημένη μέθοδος υπολογισμού της αξίας ανοίγματος θέσεων παραγώγων μπορεί να χρησιμοποιηθεί μόνο από τα ιδρύματα που πληρούν τις προϋποθέσεις που προβλέπονται στο τρίτο μέρος τίτλος II κεφάλαιο 6 άρθρο 273α παράγραφος 1 ή 4 του ΚΚΑ. </w:t>
            </w:r>
          </w:p>
        </w:tc>
      </w:tr>
      <w:tr w:rsidR="005710A4" w:rsidRPr="007F4CC8" w14:paraId="3833152F" w14:textId="77777777" w:rsidTr="00155C96">
        <w:trPr>
          <w:trHeight w:val="680"/>
        </w:trPr>
        <w:tc>
          <w:tcPr>
            <w:tcW w:w="1384" w:type="dxa"/>
          </w:tcPr>
          <w:p w14:paraId="4E1FA2B9" w14:textId="3B523E47" w:rsidR="005710A4" w:rsidRPr="007F4CC8" w:rsidRDefault="00A03D37" w:rsidP="00155C96">
            <w:pPr>
              <w:pStyle w:val="Applicationdirecte"/>
              <w:spacing w:before="0" w:after="240"/>
              <w:jc w:val="center"/>
            </w:pPr>
            <w:r>
              <w:t>1</w:t>
            </w:r>
          </w:p>
        </w:tc>
        <w:tc>
          <w:tcPr>
            <w:tcW w:w="7655" w:type="dxa"/>
          </w:tcPr>
          <w:p w14:paraId="2EB2846D" w14:textId="77777777" w:rsidR="005710A4" w:rsidRPr="00360C8C" w:rsidRDefault="005710A4" w:rsidP="00155C96">
            <w:pPr>
              <w:pStyle w:val="Default"/>
              <w:spacing w:after="240"/>
              <w:jc w:val="both"/>
              <w:rPr>
                <w:rFonts w:ascii="Times New Roman" w:hAnsi="Times New Roman" w:cs="Times New Roman"/>
                <w:b/>
              </w:rPr>
            </w:pPr>
            <w:r>
              <w:rPr>
                <w:rFonts w:ascii="Times New Roman" w:hAnsi="Times New Roman"/>
                <w:b/>
              </w:rPr>
              <w:t>Τυποποιημένη προσέγγιση για CCR (SA-CCR για παράγωγα)</w:t>
            </w:r>
          </w:p>
          <w:p w14:paraId="118F0EAF" w14:textId="77777777" w:rsidR="005710A4" w:rsidRPr="007F4CC8" w:rsidRDefault="005710A4" w:rsidP="00155C96">
            <w:pPr>
              <w:pStyle w:val="Default"/>
              <w:spacing w:after="240"/>
              <w:jc w:val="both"/>
              <w:rPr>
                <w:rFonts w:ascii="Times New Roman" w:hAnsi="Times New Roman" w:cs="Times New Roman"/>
                <w:i/>
              </w:rPr>
            </w:pPr>
            <w:r>
              <w:rPr>
                <w:rFonts w:ascii="Times New Roman" w:hAnsi="Times New Roman"/>
              </w:rPr>
              <w:t>Παράγωγα και πράξεις με μακρά προθεσμία διακανονισμού για τις οποίες τα ιδρύματα επέλεξαν να υπολογίσουν την αξία ανοίγματος ως άλφα* (RC+PFE) με α=1,4, RC και PFE υπολογιζόμενα σύμφωνα με το τρίτο μέρος τίτλος ΙΙ κεφάλαιο 6 τμήμα 3 του ΚΚΑ</w:t>
            </w:r>
          </w:p>
        </w:tc>
      </w:tr>
      <w:tr w:rsidR="005710A4" w:rsidRPr="007F4CC8" w14:paraId="6C5F9E9B" w14:textId="77777777" w:rsidTr="00155C96">
        <w:trPr>
          <w:trHeight w:val="680"/>
        </w:trPr>
        <w:tc>
          <w:tcPr>
            <w:tcW w:w="1384" w:type="dxa"/>
          </w:tcPr>
          <w:p w14:paraId="1AC07C1A" w14:textId="3194BA3B" w:rsidR="005710A4" w:rsidRPr="007F4CC8" w:rsidRDefault="00A03D37" w:rsidP="00155C96">
            <w:pPr>
              <w:pStyle w:val="Applicationdirecte"/>
              <w:spacing w:before="0" w:after="240"/>
              <w:jc w:val="center"/>
              <w:rPr>
                <w:highlight w:val="yellow"/>
              </w:rPr>
            </w:pPr>
            <w:r>
              <w:t>2</w:t>
            </w:r>
          </w:p>
        </w:tc>
        <w:tc>
          <w:tcPr>
            <w:tcW w:w="7655" w:type="dxa"/>
          </w:tcPr>
          <w:p w14:paraId="6565A49F" w14:textId="77777777" w:rsidR="005710A4" w:rsidRPr="00360C8C" w:rsidRDefault="005710A4" w:rsidP="00155C96">
            <w:pPr>
              <w:pStyle w:val="Default"/>
              <w:spacing w:after="240"/>
              <w:jc w:val="both"/>
              <w:rPr>
                <w:rFonts w:ascii="Times New Roman" w:hAnsi="Times New Roman" w:cs="Times New Roman"/>
                <w:b/>
              </w:rPr>
            </w:pPr>
            <w:r>
              <w:rPr>
                <w:rFonts w:ascii="Times New Roman" w:hAnsi="Times New Roman"/>
                <w:b/>
              </w:rPr>
              <w:t>IMM (για παράγωγα και ΣΧΤ)</w:t>
            </w:r>
          </w:p>
          <w:p w14:paraId="076943ED" w14:textId="77777777" w:rsidR="005710A4" w:rsidRPr="007F4CC8" w:rsidRDefault="005710A4" w:rsidP="00155C96">
            <w:pPr>
              <w:autoSpaceDE w:val="0"/>
              <w:autoSpaceDN w:val="0"/>
              <w:adjustRightInd w:val="0"/>
              <w:spacing w:after="240"/>
              <w:jc w:val="both"/>
              <w:rPr>
                <w:rFonts w:ascii="Times New Roman" w:hAnsi="Times New Roman" w:cs="Times New Roman"/>
                <w:i/>
                <w:sz w:val="24"/>
              </w:rPr>
            </w:pPr>
            <w:r>
              <w:rPr>
                <w:rFonts w:ascii="Times New Roman" w:hAnsi="Times New Roman"/>
                <w:color w:val="000000"/>
                <w:sz w:val="24"/>
              </w:rPr>
              <w:t xml:space="preserve">Παράγωγα </w:t>
            </w:r>
            <w:r>
              <w:rPr>
                <w:rFonts w:ascii="Times New Roman" w:hAnsi="Times New Roman"/>
                <w:sz w:val="24"/>
              </w:rPr>
              <w:t xml:space="preserve">και πράξεις με μακρά προθεσμία διακανονισμού </w:t>
            </w:r>
            <w:r>
              <w:rPr>
                <w:rFonts w:ascii="Times New Roman" w:hAnsi="Times New Roman"/>
                <w:color w:val="000000"/>
                <w:sz w:val="24"/>
              </w:rPr>
              <w:t>και ΣΧΤ για τα οποία το ίδρυμα επιτρέπεται να υπολογίζει την αξία ανοίγματος με χρήση της μεθόδου των εσωτερικών υποδειγμάτων (ΙΜΜ) σύμφωνα με το τρίτο μέρος τίτλος ΙΙ κεφάλαιο 6 μέρος 6 του ΚΚΑ.</w:t>
            </w:r>
          </w:p>
        </w:tc>
      </w:tr>
      <w:tr w:rsidR="005710A4" w:rsidRPr="007F4CC8" w14:paraId="7B08E2AC" w14:textId="77777777" w:rsidTr="00155C96">
        <w:trPr>
          <w:trHeight w:val="680"/>
        </w:trPr>
        <w:tc>
          <w:tcPr>
            <w:tcW w:w="1384" w:type="dxa"/>
          </w:tcPr>
          <w:p w14:paraId="2B549366" w14:textId="77777777" w:rsidR="005710A4" w:rsidRPr="007F4CC8" w:rsidRDefault="005710A4" w:rsidP="00155C96">
            <w:pPr>
              <w:pStyle w:val="Applicationdirecte"/>
              <w:spacing w:before="0" w:after="240"/>
              <w:jc w:val="center"/>
            </w:pPr>
            <w:r>
              <w:t>EU-2α</w:t>
            </w:r>
          </w:p>
        </w:tc>
        <w:tc>
          <w:tcPr>
            <w:tcW w:w="7655" w:type="dxa"/>
          </w:tcPr>
          <w:p w14:paraId="66A789E4" w14:textId="77777777" w:rsidR="005710A4" w:rsidRPr="00A03D37" w:rsidRDefault="005710A4" w:rsidP="00155C96">
            <w:pPr>
              <w:pStyle w:val="Default"/>
              <w:spacing w:after="240"/>
              <w:jc w:val="both"/>
              <w:rPr>
                <w:rFonts w:ascii="Times New Roman" w:hAnsi="Times New Roman" w:cs="Times New Roman"/>
                <w:b/>
              </w:rPr>
            </w:pPr>
            <w:r>
              <w:rPr>
                <w:rFonts w:ascii="Times New Roman" w:hAnsi="Times New Roman"/>
                <w:b/>
              </w:rPr>
              <w:t>Εκ των οποίων συμψηφιστικά σύνολα συναλλαγών χρηματοδότησης τίτλων</w:t>
            </w:r>
          </w:p>
          <w:p w14:paraId="4461E7DD" w14:textId="6B13AA3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Συμψηφιστικά σύνολα που περιλαμβάνουν μόνο ΣΧΤ όπως ορίζονται στο άρθρο 4 παράγραφος 1 σημείο 139) του ΚΚΑ για τις οποίες τα ιδρύματα επιτρέπεται να προσδιορίζουν την αξία ανοίγματος χρησιμοποιώντας τη μέθοδο των εσωτερικών υποδειγμάτων (IMM)</w:t>
            </w:r>
          </w:p>
        </w:tc>
      </w:tr>
      <w:tr w:rsidR="005710A4" w:rsidRPr="007F4CC8" w14:paraId="72328FC2" w14:textId="77777777" w:rsidTr="00155C96">
        <w:trPr>
          <w:trHeight w:val="680"/>
        </w:trPr>
        <w:tc>
          <w:tcPr>
            <w:tcW w:w="1384" w:type="dxa"/>
          </w:tcPr>
          <w:p w14:paraId="1EECD513" w14:textId="77777777" w:rsidR="005710A4" w:rsidRPr="007F4CC8" w:rsidRDefault="005710A4" w:rsidP="00155C96">
            <w:pPr>
              <w:pStyle w:val="Applicationdirecte"/>
              <w:spacing w:before="0" w:after="240"/>
              <w:jc w:val="center"/>
            </w:pPr>
            <w:r>
              <w:t>EU-2β</w:t>
            </w:r>
          </w:p>
        </w:tc>
        <w:tc>
          <w:tcPr>
            <w:tcW w:w="7655" w:type="dxa"/>
          </w:tcPr>
          <w:p w14:paraId="7EB705A7" w14:textId="77777777" w:rsidR="005710A4" w:rsidRPr="00A03D37" w:rsidRDefault="005710A4" w:rsidP="00155C96">
            <w:pPr>
              <w:pStyle w:val="Default"/>
              <w:spacing w:after="240"/>
              <w:jc w:val="both"/>
              <w:rPr>
                <w:rFonts w:ascii="Times New Roman" w:hAnsi="Times New Roman" w:cs="Times New Roman"/>
                <w:b/>
              </w:rPr>
            </w:pPr>
            <w:r>
              <w:rPr>
                <w:rFonts w:ascii="Times New Roman" w:hAnsi="Times New Roman"/>
                <w:b/>
              </w:rPr>
              <w:t>Εκ των οποίων συμψηφιστικά σύνολα παραγώγων και πράξεων με μακρά προθεσμία διακανονισμού</w:t>
            </w:r>
          </w:p>
          <w:p w14:paraId="4E60CA02" w14:textId="77777777" w:rsidR="005710A4" w:rsidRPr="007F4CC8" w:rsidRDefault="005710A4" w:rsidP="00155C96">
            <w:pPr>
              <w:pStyle w:val="Default"/>
              <w:spacing w:after="240"/>
              <w:jc w:val="both"/>
              <w:rPr>
                <w:rFonts w:ascii="Times New Roman" w:hAnsi="Times New Roman" w:cs="Times New Roman"/>
                <w:i/>
              </w:rPr>
            </w:pPr>
            <w:r>
              <w:rPr>
                <w:rFonts w:ascii="Times New Roman" w:hAnsi="Times New Roman"/>
              </w:rPr>
              <w:t xml:space="preserve">Συμψηφιστικά σύνολα που περιλαμβάνουν μόνο μέσα παραγώγων που παρατίθενται στο παράρτημα II του ΚΚΑ και πράξεις με μακρά προθεσμία διακανονισμού όπως ορίζονται στο άρθρο 272 σημείο 2) του ΚΚΑ για τις </w:t>
            </w:r>
            <w:r>
              <w:rPr>
                <w:rFonts w:ascii="Times New Roman" w:hAnsi="Times New Roman"/>
              </w:rPr>
              <w:lastRenderedPageBreak/>
              <w:t>οποίες τα ιδρύματα επιτρέπεται να προσδιορίζουν την αξία ανοίγματος χρησιμοποιώντας τη μέθοδο των εσωτερικών υποδειγμάτων (IMM)</w:t>
            </w:r>
          </w:p>
        </w:tc>
      </w:tr>
      <w:tr w:rsidR="005710A4" w:rsidRPr="007F4CC8" w14:paraId="7C05BB47" w14:textId="77777777" w:rsidTr="00155C96">
        <w:trPr>
          <w:trHeight w:val="680"/>
        </w:trPr>
        <w:tc>
          <w:tcPr>
            <w:tcW w:w="1384" w:type="dxa"/>
          </w:tcPr>
          <w:p w14:paraId="18C1E7EF" w14:textId="77777777" w:rsidR="005710A4" w:rsidRPr="007F4CC8" w:rsidRDefault="005710A4" w:rsidP="00155C96">
            <w:pPr>
              <w:pStyle w:val="Applicationdirecte"/>
              <w:spacing w:before="0" w:after="240"/>
              <w:jc w:val="center"/>
            </w:pPr>
            <w:r>
              <w:lastRenderedPageBreak/>
              <w:t>EU-2γ</w:t>
            </w:r>
          </w:p>
        </w:tc>
        <w:tc>
          <w:tcPr>
            <w:tcW w:w="7655" w:type="dxa"/>
          </w:tcPr>
          <w:p w14:paraId="61EB8960" w14:textId="77777777" w:rsidR="005710A4" w:rsidRPr="00A03D37" w:rsidRDefault="005710A4" w:rsidP="00155C96">
            <w:pPr>
              <w:pStyle w:val="Default"/>
              <w:spacing w:after="240"/>
              <w:jc w:val="both"/>
              <w:rPr>
                <w:rFonts w:ascii="Times New Roman" w:hAnsi="Times New Roman" w:cs="Times New Roman"/>
                <w:b/>
              </w:rPr>
            </w:pPr>
            <w:r>
              <w:rPr>
                <w:rFonts w:ascii="Times New Roman" w:hAnsi="Times New Roman"/>
                <w:b/>
              </w:rPr>
              <w:t>Εκ των οποίων από σύνολα συμβατικού συμψηφισμού μεταξύ προϊόντων</w:t>
            </w:r>
          </w:p>
          <w:p w14:paraId="240201A4" w14:textId="77777777" w:rsidR="005710A4" w:rsidRPr="007F4CC8" w:rsidRDefault="005710A4" w:rsidP="00155C96">
            <w:pPr>
              <w:pStyle w:val="Default"/>
              <w:spacing w:after="240"/>
              <w:jc w:val="both"/>
              <w:rPr>
                <w:rFonts w:ascii="Times New Roman" w:hAnsi="Times New Roman" w:cs="Times New Roman"/>
                <w:i/>
              </w:rPr>
            </w:pPr>
            <w:r>
              <w:rPr>
                <w:rFonts w:ascii="Times New Roman" w:hAnsi="Times New Roman"/>
              </w:rPr>
              <w:t>Συμψηφιστικά σύνολα που περιλαμβάνουν πράξεις διαφορετικών κατηγοριών προϊόντων [άρθρο 272 σημείο 11)] του ΚΚΑ), δηλαδή παράγωγα και ΣΧΤ για τα οποία υπάρχει συμφωνία συμβατικού συμψηφισμού μεταξύ προϊόντων όπως ορίζεται στο άρθρο 272 σημείο 25) του ΚΚΑ και για τα οποία τα ιδρύματα επιτρέπεται να προσδιορίζουν την αξία ανοίγματος χρησιμοποιώντας τη μέθοδο των εσωτερικών υποδειγμάτων (IMM)</w:t>
            </w:r>
          </w:p>
        </w:tc>
      </w:tr>
      <w:tr w:rsidR="005710A4" w:rsidRPr="007F4CC8" w14:paraId="0575C386" w14:textId="77777777" w:rsidTr="00155C96">
        <w:trPr>
          <w:trHeight w:val="680"/>
        </w:trPr>
        <w:tc>
          <w:tcPr>
            <w:tcW w:w="1384" w:type="dxa"/>
          </w:tcPr>
          <w:p w14:paraId="02EE96AC" w14:textId="411FD751" w:rsidR="005710A4" w:rsidRPr="00A03D37" w:rsidRDefault="00A03D37" w:rsidP="00A03D37">
            <w:pPr>
              <w:pStyle w:val="Applicationdirecte"/>
              <w:spacing w:before="0" w:after="240"/>
              <w:jc w:val="center"/>
            </w:pPr>
            <w:r>
              <w:t>3, 4</w:t>
            </w:r>
          </w:p>
        </w:tc>
        <w:tc>
          <w:tcPr>
            <w:tcW w:w="7655" w:type="dxa"/>
          </w:tcPr>
          <w:p w14:paraId="1616EBF9" w14:textId="77777777" w:rsidR="005710A4" w:rsidRPr="00A03D37"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rPr>
              <w:t>Απλή μέθοδος χρηματοοικονομικών εξασφαλίσεων (για ΣΧΤ) και ολοκληρωμένη μέθοδος χρηματοοικονομικών εξασφαλίσεων (για ΣΧΤ)</w:t>
            </w:r>
          </w:p>
          <w:p w14:paraId="08677EBD" w14:textId="77777777" w:rsidR="005710A4" w:rsidRPr="007F4CC8" w:rsidRDefault="005710A4" w:rsidP="00155C96">
            <w:pPr>
              <w:pStyle w:val="TableMainHeading"/>
              <w:spacing w:before="0" w:after="240"/>
              <w:jc w:val="both"/>
              <w:rPr>
                <w:rFonts w:ascii="Times New Roman" w:hAnsi="Times New Roman"/>
                <w:i/>
                <w:sz w:val="24"/>
                <w:szCs w:val="24"/>
              </w:rPr>
            </w:pPr>
            <w:r>
              <w:rPr>
                <w:rFonts w:ascii="Times New Roman" w:hAnsi="Times New Roman"/>
                <w:sz w:val="24"/>
              </w:rPr>
              <w:t>Πράξεις επαναγοράς, πράξεις δανειοδοσίας ή δανειοληψίας τίτλων ή εμπορευμάτων και πράξεις δανεισμού περιθωρίου για τις οποίες τα ιδρύματα έχουν επιλέξει να προσδιορίζουν την αξία ανοίγματος σύμφωνα με το τρίτο μέρος τίτλος II κεφάλαιο 4 άρθρα 222 και 223 του ΚΚΑ αντί με το τρίτο μέρος τίτλος II κεφάλαιο 6 άρθρο 271 παράγραφος 2 του ΚΚΑ</w:t>
            </w:r>
          </w:p>
        </w:tc>
      </w:tr>
      <w:tr w:rsidR="005710A4" w:rsidRPr="007F4CC8" w14:paraId="5E414CD6" w14:textId="77777777" w:rsidTr="00155C96">
        <w:trPr>
          <w:trHeight w:val="680"/>
        </w:trPr>
        <w:tc>
          <w:tcPr>
            <w:tcW w:w="1384" w:type="dxa"/>
          </w:tcPr>
          <w:p w14:paraId="11DA9B43" w14:textId="315F2872" w:rsidR="005710A4" w:rsidRPr="007F4CC8" w:rsidRDefault="005F3D92" w:rsidP="00155C96">
            <w:pPr>
              <w:pStyle w:val="Applicationdirecte"/>
              <w:spacing w:before="0" w:after="240"/>
              <w:jc w:val="center"/>
              <w:rPr>
                <w:highlight w:val="yellow"/>
              </w:rPr>
            </w:pPr>
            <w:r>
              <w:t>5</w:t>
            </w:r>
          </w:p>
        </w:tc>
        <w:tc>
          <w:tcPr>
            <w:tcW w:w="7655" w:type="dxa"/>
          </w:tcPr>
          <w:p w14:paraId="0A8319EE" w14:textId="77777777" w:rsidR="005710A4" w:rsidRPr="005F3D92"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rPr>
              <w:t>Δυνητική ζημία (</w:t>
            </w:r>
            <w:proofErr w:type="spellStart"/>
            <w:r>
              <w:rPr>
                <w:rFonts w:ascii="Times New Roman" w:hAnsi="Times New Roman"/>
                <w:b/>
                <w:sz w:val="24"/>
              </w:rPr>
              <w:t>VaR</w:t>
            </w:r>
            <w:proofErr w:type="spellEnd"/>
            <w:r>
              <w:rPr>
                <w:rFonts w:ascii="Times New Roman" w:hAnsi="Times New Roman"/>
                <w:b/>
                <w:sz w:val="24"/>
              </w:rPr>
              <w:t>) για ΣΧΤ</w:t>
            </w:r>
          </w:p>
          <w:p w14:paraId="628688F7" w14:textId="77777777" w:rsidR="005710A4" w:rsidRPr="007F4CC8" w:rsidRDefault="005710A4" w:rsidP="00155C96">
            <w:pPr>
              <w:pStyle w:val="TableMainHeading"/>
              <w:spacing w:before="0" w:after="240"/>
              <w:jc w:val="both"/>
              <w:rPr>
                <w:rFonts w:ascii="Times New Roman" w:hAnsi="Times New Roman"/>
                <w:i/>
                <w:sz w:val="24"/>
                <w:szCs w:val="24"/>
              </w:rPr>
            </w:pPr>
            <w:r>
              <w:rPr>
                <w:rFonts w:ascii="Times New Roman" w:hAnsi="Times New Roman"/>
                <w:sz w:val="24"/>
              </w:rPr>
              <w:t>Πράξεις επαναγοράς, πράξεις δανειοδοσίας ή δανειοληψίας τίτλων ή εμπορευμάτων, πράξεις δανεισμού περιθωρίου ή άλλες πράξεις με όρους κεφαλαιαγοράς εκτός από συναλλαγές σε παράγωγα, για τις οποίες, (σύμφωνα με το άρθρο 221 του ΚΚΑ), η αξία ανοίγματος υπολογίζεται με χρήση μιας προσέγγισης εσωτερικού υποδείγματος που λαμβάνει υπόψη τις συσχετιστικές επιπτώσεις μεταξύ των θέσεων σε τίτλους που υπάγονται σε σύμβαση-πλαίσιο συμψηφισμού, καθώς και την εμπορευσιμότητα των σχετικών μέσων</w:t>
            </w:r>
          </w:p>
        </w:tc>
      </w:tr>
      <w:tr w:rsidR="005710A4" w:rsidRPr="007F4CC8" w14:paraId="1B0E0B1F" w14:textId="77777777" w:rsidTr="00155C96">
        <w:trPr>
          <w:trHeight w:val="680"/>
        </w:trPr>
        <w:tc>
          <w:tcPr>
            <w:tcW w:w="1384" w:type="dxa"/>
          </w:tcPr>
          <w:p w14:paraId="0A2D972B" w14:textId="6094552B" w:rsidR="005710A4" w:rsidRPr="007F4CC8" w:rsidRDefault="005F3D92" w:rsidP="00155C96">
            <w:pPr>
              <w:pStyle w:val="Applicationdirecte"/>
              <w:spacing w:before="0" w:after="240"/>
              <w:jc w:val="center"/>
            </w:pPr>
            <w:r>
              <w:t>6</w:t>
            </w:r>
          </w:p>
        </w:tc>
        <w:tc>
          <w:tcPr>
            <w:tcW w:w="7655" w:type="dxa"/>
          </w:tcPr>
          <w:p w14:paraId="120D15E7" w14:textId="77777777" w:rsidR="005710A4" w:rsidRPr="005F3D92"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rPr>
              <w:t>Σύνολο</w:t>
            </w:r>
          </w:p>
        </w:tc>
      </w:tr>
      <w:tr w:rsidR="005710A4" w:rsidRPr="007F4CC8" w14:paraId="0870427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CD73B1" w14:textId="77777777" w:rsidR="005710A4" w:rsidRPr="007F4CC8" w:rsidRDefault="005710A4" w:rsidP="00155C96">
            <w:pPr>
              <w:pStyle w:val="Applicationdirecte"/>
              <w:spacing w:before="0" w:after="240"/>
              <w:jc w:val="center"/>
              <w:rPr>
                <w:b/>
              </w:rPr>
            </w:pPr>
            <w:r>
              <w:rPr>
                <w:b/>
              </w:rPr>
              <w:t>Γράμμα στήλης</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DBEF18"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rPr>
              <w:t>Επεξήγηση</w:t>
            </w:r>
          </w:p>
        </w:tc>
      </w:tr>
      <w:tr w:rsidR="005710A4" w:rsidRPr="007F4CC8" w14:paraId="11E699C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B375EC" w14:textId="20286BD6" w:rsidR="005710A4" w:rsidRPr="007F4CC8" w:rsidRDefault="005F3D92" w:rsidP="00155C96">
            <w:pPr>
              <w:pStyle w:val="Applicationdirecte"/>
              <w:spacing w:before="0" w:after="240"/>
              <w:jc w:val="center"/>
            </w:pPr>
            <w:r>
              <w:t>α, β</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0BFC7A2" w14:textId="77777777" w:rsidR="005710A4" w:rsidRPr="005F3D92"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rPr>
              <w:t xml:space="preserve">Κόστος αντικατάστασης (RC) και πιθανό μελλοντικό άνοιγμα (PFE) </w:t>
            </w:r>
          </w:p>
          <w:p w14:paraId="385A7715"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rPr>
              <w:t>Το κόστος αντικατάστασης και το πιθανό μελλοντικό άνοιγμα υπολογίζονται:</w:t>
            </w:r>
          </w:p>
          <w:p w14:paraId="01972352"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rPr>
              <w:t xml:space="preserve">- σύμφωνα με το τρίτο μέρος τίτλος II κεφάλαιο 6 τμήμα 5 άρθρο 282 παράγραφοι 3 και 4 του ΚΚΑ για τη μέθοδο αρχικού ανοίγματος (γραμμή EU-1 του παρόντος υποδείγματος), </w:t>
            </w:r>
          </w:p>
          <w:p w14:paraId="1E32A73B" w14:textId="0BD6EC6B"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rPr>
              <w:t>- σύμφωνα με το τρίτο μέρος τίτλος II κεφάλαιο 6 τμήμα 5 άρθρο 281 του ΚΚΑ για την απλουστευμένη SA-CCR (γραμμή EU-2 του παρόντος υποδείγματος),</w:t>
            </w:r>
          </w:p>
          <w:p w14:paraId="18463CE2" w14:textId="08FBA516"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rPr>
              <w:lastRenderedPageBreak/>
              <w:t>- σύμφωνα με το τρίτο μέρος τίτλος II κεφάλαιο 6 τμήματα 4 και 5 άρθρα 275 και 278 του ΚΚΑ για την SA-CCR (γραμμή 1 του παρόντος υποδείγματος)</w:t>
            </w:r>
          </w:p>
          <w:p w14:paraId="599A5CCA" w14:textId="77777777" w:rsidR="005710A4" w:rsidRPr="007F4CC8" w:rsidRDefault="005710A4" w:rsidP="00155C96">
            <w:pPr>
              <w:spacing w:after="240"/>
            </w:pPr>
            <w:r>
              <w:rPr>
                <w:rFonts w:ascii="Times New Roman" w:hAnsi="Times New Roman"/>
                <w:sz w:val="24"/>
              </w:rPr>
              <w:t>Τα ιδρύματα δημοσιοποιούν το άθροισμα του κόστους αντικατάστασης όλων των συμψηφιστικών συνόλων στις αντίστοιχες γραμμές.</w:t>
            </w:r>
          </w:p>
        </w:tc>
      </w:tr>
      <w:tr w:rsidR="005710A4" w:rsidRPr="007F4CC8" w14:paraId="5C22CD6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6A6F230" w14:textId="1D8056D1" w:rsidR="005710A4" w:rsidRPr="007F4CC8" w:rsidRDefault="005710A4" w:rsidP="005F3D92">
            <w:pPr>
              <w:pStyle w:val="Applicationdirecte"/>
              <w:spacing w:before="0" w:after="240"/>
              <w:jc w:val="center"/>
            </w:pPr>
            <w:r>
              <w:lastRenderedPageBreak/>
              <w:t>γ</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DA5F56D" w14:textId="77777777" w:rsidR="005710A4" w:rsidRPr="005F3D92" w:rsidRDefault="005710A4" w:rsidP="00155C96">
            <w:pPr>
              <w:pStyle w:val="Default"/>
              <w:spacing w:after="240"/>
              <w:jc w:val="both"/>
              <w:rPr>
                <w:rFonts w:ascii="Times New Roman" w:hAnsi="Times New Roman" w:cs="Times New Roman"/>
                <w:b/>
              </w:rPr>
            </w:pPr>
            <w:r>
              <w:rPr>
                <w:rFonts w:ascii="Times New Roman" w:hAnsi="Times New Roman"/>
                <w:b/>
              </w:rPr>
              <w:t>Πραγματικό αναμενόμενο θετικό άνοιγμα (EEPE)</w:t>
            </w:r>
          </w:p>
          <w:p w14:paraId="42C53635" w14:textId="7777777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Το πραγματικό αναμενόμενο θετικό άνοιγμα όπως ορίζεται στο άρθρο 272 σημείο 22) του ΚΚΑ και το οποίο υπολογίζεται σύμφωνα με το άρθρο 284 παράγραφος 6 του ΚΚΑ.</w:t>
            </w:r>
          </w:p>
          <w:p w14:paraId="22BD6067" w14:textId="7777777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Το πραγματικό αναμενόμενο θετικό άνοιγμα που γνωστοποιείται εδώ είναι εκείνο που εφαρμόζεται για τον προσδιορισμό των απαιτήσεων ιδίων κεφαλαίων σύμφωνα με το άρθρο 284 παράγραφος 3 του ΚΚΑ, δηλαδή είτε τα EEPE υπολογισμένα με χρήση τρεχόντων δεδομένων της αγοράς ή τα EEPE υπολογισμένα με χρήση βαθμονόμησης ακραίων καταστάσεων, όποιο οδηγεί σε υψηλότερη απαίτηση ιδίων κεφαλαίων.</w:t>
            </w:r>
          </w:p>
          <w:p w14:paraId="56281E64" w14:textId="77777777" w:rsidR="005710A4" w:rsidRPr="007F4CC8" w:rsidRDefault="005710A4" w:rsidP="00155C96">
            <w:pPr>
              <w:pStyle w:val="Default"/>
              <w:spacing w:after="240"/>
              <w:jc w:val="both"/>
              <w:rPr>
                <w:rFonts w:ascii="Times New Roman" w:hAnsi="Times New Roman" w:cs="Times New Roman"/>
                <w:b/>
              </w:rPr>
            </w:pPr>
            <w:r>
              <w:rPr>
                <w:rFonts w:ascii="Times New Roman" w:hAnsi="Times New Roman"/>
              </w:rPr>
              <w:t xml:space="preserve">Τα ιδρύματα προσδιορίζουν στο λεκτικό που συνοδεύει το παρόν υπόδειγμα ποιο EEPE έχει εισαχθεί. </w:t>
            </w:r>
          </w:p>
        </w:tc>
      </w:tr>
      <w:tr w:rsidR="005710A4" w:rsidRPr="007F4CC8" w14:paraId="07CDD94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2EB18C" w14:textId="04704F49" w:rsidR="005710A4" w:rsidRPr="007F4CC8" w:rsidRDefault="005710A4" w:rsidP="005F3D92">
            <w:pPr>
              <w:pStyle w:val="Applicationdirecte"/>
              <w:spacing w:before="0" w:after="240"/>
              <w:jc w:val="center"/>
            </w:pPr>
            <w:r>
              <w:t>δ</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05E2C7E" w14:textId="77777777" w:rsidR="005710A4" w:rsidRPr="005F3D92" w:rsidRDefault="005710A4" w:rsidP="00155C96">
            <w:pPr>
              <w:pStyle w:val="Default"/>
              <w:spacing w:after="240"/>
              <w:jc w:val="both"/>
              <w:rPr>
                <w:rFonts w:ascii="Times New Roman" w:hAnsi="Times New Roman" w:cs="Times New Roman"/>
                <w:b/>
              </w:rPr>
            </w:pPr>
            <w:r>
              <w:rPr>
                <w:rFonts w:ascii="Times New Roman" w:hAnsi="Times New Roman"/>
                <w:b/>
              </w:rPr>
              <w:t>Άλφα που χρησιμοποιείται για τον υπολογισμό της κανονιστικής αξίας ανοίγματος</w:t>
            </w:r>
          </w:p>
          <w:p w14:paraId="57DD8F13" w14:textId="7777777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Η τιμή του α είναι προκαθορισμένη σε 1,4 στις γραμμές EU-1, EU-2 και 1 του παρόντος υποδείγματος σύμφωνα με το άρθρο 282 παράγραφος 2, το άρθρο 281 παράγραφος 1 και το άρθρο 274 παράγραφος 2 του ΚΚΑ.</w:t>
            </w:r>
          </w:p>
          <w:p w14:paraId="69C6B9AC" w14:textId="77777777" w:rsidR="005710A4" w:rsidRPr="007F4CC8" w:rsidRDefault="005710A4" w:rsidP="00155C96">
            <w:pPr>
              <w:pStyle w:val="Default"/>
              <w:spacing w:after="240"/>
              <w:jc w:val="both"/>
              <w:rPr>
                <w:rFonts w:ascii="Times New Roman" w:hAnsi="Times New Roman" w:cs="Times New Roman"/>
                <w:b/>
              </w:rPr>
            </w:pPr>
            <w:r>
              <w:rPr>
                <w:rFonts w:ascii="Times New Roman" w:hAnsi="Times New Roman"/>
              </w:rPr>
              <w:t>Για τους σκοπούς της μεθόδου εσωτερικών υποδειγμάτων (ΙΜΜ), η τιμή του α μπορεί είτε να ισούται εξ ορισμού με 1,4 είτε να διαφέρει όταν οι αρμόδιες αρχές απαιτούν υψηλότερο α σύμφωνα με το άρθρο 284 παράγραφος 4 του ΚΚΑ ή επιτρέπουν στα ιδρύματα να χρησιμοποιήσουν τις εσωτερικές εκτιμήσεις τους σύμφωνα με το τρίτο μέρος τίτλος II κεφάλαιο 6 τμήμα 6 άρθρο 284 παράγραφος 9 του ΚΚΑ.</w:t>
            </w:r>
          </w:p>
        </w:tc>
      </w:tr>
      <w:tr w:rsidR="005710A4" w:rsidRPr="007F4CC8" w14:paraId="3AC49BB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F15FBF7" w14:textId="57D8F7C5" w:rsidR="005710A4" w:rsidRPr="007F4CC8" w:rsidRDefault="005F3D92" w:rsidP="00155C96">
            <w:pPr>
              <w:pStyle w:val="Applicationdirecte"/>
              <w:spacing w:before="0" w:after="240"/>
              <w:jc w:val="center"/>
            </w:pPr>
            <w:r>
              <w:t>ε</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9703E40"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rPr>
              <w:t>Αξία ανοίγματος πριν από τη CRM</w:t>
            </w:r>
          </w:p>
          <w:p w14:paraId="3210D91E" w14:textId="772934D9"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rPr>
              <w:t>Η αξία ανοίγματος πριν από τη CRM για εργασίες CCR υπολογίζεται σύμφωνα με τις μεθόδους που προβλέπονται στο τρίτο μέρος τίτλος ΙΙ κεφάλαια 4 και 6 του ΚΚΑ, λαμβανομένων υπόψη των αποτελεσμάτων συμψηφισμού, αλλά χωρίς να λαμβάνονται υπόψη τυχόν άλλες τεχνικές μείωσης του πιστωτικού κινδύνου (π.χ. μέσω εξασφάλισης περιθωρίου).</w:t>
            </w:r>
          </w:p>
          <w:p w14:paraId="4B6632C2"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rPr>
              <w:t xml:space="preserve">Στην περίπτωση των ΣΧΤ το σκέλος των τίτλων δεν λαμβάνεται υπόψη κατά τον προσδιορισμό της αξίας ανοίγματος πριν από τη CRM όταν η εξασφάλιση έχει ληφθεί και επομένως δεν μειώνει την αξία ανοίγματος. Αντιθέτως, το σκέλος των τίτλων των ΣΧΤ λαμβάνεται υπόψη κατά τον προσδιορισμό της </w:t>
            </w:r>
            <w:r>
              <w:rPr>
                <w:rFonts w:ascii="Times New Roman" w:hAnsi="Times New Roman"/>
                <w:sz w:val="24"/>
              </w:rPr>
              <w:lastRenderedPageBreak/>
              <w:t xml:space="preserve">αξίας ανοίγματος πριν από τη CRM με τον συνηθισμένο τρόπο όταν παρέχεται εξασφάλιση. </w:t>
            </w:r>
          </w:p>
          <w:p w14:paraId="2AB614AB" w14:textId="6B40A89F"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rPr>
              <w:t>Επίσης, οι εξασφαλισμένες δραστηριότητες αντιμετωπίζονται ως μη εξασφαλισμένες, δηλαδή δεν εφαρμόζονται τα αποτελέσματα καθορισμού περιθωρίου.</w:t>
            </w:r>
          </w:p>
          <w:p w14:paraId="2643B5F2"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Για συναλλαγές για τις οποίες έχει εντοπιστεί ειδικός κίνδυνος δυσμενούς συσχέτισης, η αξία ανοίγματος πριν από τη CRM πρέπει να προσδιορίζεται σύμφωνα με το άρθρο 291 του ΚΚΑ.</w:t>
            </w:r>
          </w:p>
          <w:p w14:paraId="0EA7C5E1"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 xml:space="preserve">Στην αξία ανοίγματος πριν από τη CRM δεν λαμβάνεται υπόψη η αφαίρεση της </w:t>
            </w:r>
            <w:proofErr w:type="spellStart"/>
            <w:r>
              <w:rPr>
                <w:rFonts w:ascii="Times New Roman" w:hAnsi="Times New Roman"/>
                <w:sz w:val="24"/>
              </w:rPr>
              <w:t>πραγματοποιηθείσας</w:t>
            </w:r>
            <w:proofErr w:type="spellEnd"/>
            <w:r>
              <w:rPr>
                <w:rFonts w:ascii="Times New Roman" w:hAnsi="Times New Roman"/>
                <w:sz w:val="24"/>
              </w:rPr>
              <w:t xml:space="preserve"> ζημίας CVA σύμφωνα με το άρθρο 273 παράγραφος 6 του ΚΚΑ.</w:t>
            </w:r>
          </w:p>
          <w:p w14:paraId="555F0EB8" w14:textId="77777777" w:rsidR="005710A4" w:rsidRPr="007F4CC8" w:rsidRDefault="005710A4" w:rsidP="00155C96">
            <w:pPr>
              <w:spacing w:after="240"/>
              <w:rPr>
                <w:rFonts w:ascii="Times New Roman" w:hAnsi="Times New Roman" w:cs="Times New Roman"/>
                <w:sz w:val="24"/>
              </w:rPr>
            </w:pPr>
            <w:r>
              <w:rPr>
                <w:rFonts w:ascii="Times New Roman" w:hAnsi="Times New Roman"/>
                <w:sz w:val="24"/>
              </w:rPr>
              <w:t>Το ίδρυμα δημοσιοποιεί το άθροισμα όλων των αξιών ανοίγματος των συμψηφιστικών συνόλων πριν από τη CRM στην αντίστοιχη γραμμή.</w:t>
            </w:r>
          </w:p>
        </w:tc>
      </w:tr>
      <w:tr w:rsidR="005710A4" w:rsidRPr="007F4CC8" w14:paraId="1D56831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965A0E" w14:textId="654091E6" w:rsidR="005710A4" w:rsidRPr="007F4CC8" w:rsidRDefault="005710A4" w:rsidP="005F3D92">
            <w:pPr>
              <w:pStyle w:val="Applicationdirecte"/>
              <w:spacing w:before="0" w:after="240"/>
              <w:jc w:val="center"/>
            </w:pPr>
            <w:r>
              <w:lastRenderedPageBreak/>
              <w:t>στ</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0982C2"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rPr>
              <w:t>Αξία ανοίγματος (μετά τη CRM)</w:t>
            </w:r>
          </w:p>
          <w:p w14:paraId="39EA24BE"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rPr>
              <w:t>Η αξία ανοίγματος μετά τη CRM για εργασίες CCR υπολογίζεται σύμφωνα με τις μεθόδους που προβλέπονται στο τρίτο μέρος τίτλος ΙΙ κεφάλαια 4 και 6 του ΚΚΑ, αφού έχουν εφαρμοστεί οι τεχνικές μείωσης πιστωτικού κινδύνου όπως ισχύουν σύμφωνα με το τρίτο μέρος τίτλος ΙΙ κεφάλαια 4 και 6 του ΚΚΑ.</w:t>
            </w:r>
          </w:p>
          <w:p w14:paraId="669065D0"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Για συναλλαγές για τις οποίες έχει εντοπιστεί ειδικός κίνδυνος δυσμενούς συσχέτισης, η αξία ανοίγματος προσδιορίζεται σύμφωνα με το άρθρο 291 του ΚΚΑ.</w:t>
            </w:r>
          </w:p>
          <w:p w14:paraId="4C9EBFC4"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 xml:space="preserve">Σύμφωνα με το άρθρο 273 παράγραφος 6 του ΚΚΑ, η </w:t>
            </w:r>
            <w:proofErr w:type="spellStart"/>
            <w:r>
              <w:rPr>
                <w:rFonts w:ascii="Times New Roman" w:hAnsi="Times New Roman"/>
                <w:sz w:val="24"/>
              </w:rPr>
              <w:t>πραγματοποιηθείσα</w:t>
            </w:r>
            <w:proofErr w:type="spellEnd"/>
            <w:r>
              <w:rPr>
                <w:rFonts w:ascii="Times New Roman" w:hAnsi="Times New Roman"/>
                <w:sz w:val="24"/>
              </w:rPr>
              <w:t xml:space="preserve"> ζημία CVA δεν αφαιρείται από την αξία ανοίγματος μετά τη CRM.</w:t>
            </w:r>
          </w:p>
          <w:p w14:paraId="012FAEEE" w14:textId="77777777" w:rsidR="005710A4" w:rsidRPr="007F4CC8" w:rsidRDefault="005710A4" w:rsidP="00155C96">
            <w:pPr>
              <w:spacing w:after="240"/>
              <w:rPr>
                <w:rFonts w:ascii="Times New Roman" w:hAnsi="Times New Roman" w:cs="Times New Roman"/>
                <w:sz w:val="24"/>
              </w:rPr>
            </w:pPr>
            <w:r>
              <w:rPr>
                <w:rFonts w:ascii="Times New Roman" w:hAnsi="Times New Roman"/>
                <w:sz w:val="24"/>
              </w:rPr>
              <w:t>Το ίδρυμα δημοσιοποιεί το άθροισμα όλων των αξιών ανοίγματος των συμψηφιστικών συνόλων μετά τη CRM στην αντίστοιχη γραμμή.</w:t>
            </w:r>
          </w:p>
        </w:tc>
      </w:tr>
      <w:tr w:rsidR="005710A4" w:rsidRPr="007F4CC8" w14:paraId="172DFAD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EF6CF6" w14:textId="4889C742" w:rsidR="005710A4" w:rsidRPr="007F4CC8" w:rsidRDefault="005710A4" w:rsidP="005F3D92">
            <w:pPr>
              <w:pStyle w:val="Applicationdirecte"/>
              <w:spacing w:before="0" w:after="240"/>
              <w:jc w:val="center"/>
            </w:pPr>
            <w:r>
              <w:t>ζ</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E33DE69"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rPr>
              <w:t>Αξία ανοίγματος</w:t>
            </w:r>
          </w:p>
          <w:p w14:paraId="56E85DD0"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rPr>
              <w:t xml:space="preserve">Η αξία ανοίγματος για τα εργασίες CCR που υπολογίζεται σύμφωνα με τις μεθόδους που προβλέπονται στο τρίτο μέρος τίτλος ΙΙ κεφάλαια 4 και 6 του ΚΚΑ, και η οποία αποτελεί το σχετικό ποσό για τον υπολογισμό της απαίτησης ιδίων κεφαλαίων, δηλαδή μετά την εφαρμογή των τεχνικών μειώσεων του πιστωτικού κινδύνου όπως ισχύουν σύμφωνα με το τρίτο μέρος τίτλος ΙΙ κεφάλαια 4 και 6 του ΚΚΑ και αφού έχει ληφθεί υπόψη η αφαίρεση της </w:t>
            </w:r>
            <w:proofErr w:type="spellStart"/>
            <w:r>
              <w:rPr>
                <w:rFonts w:ascii="Times New Roman" w:hAnsi="Times New Roman"/>
                <w:sz w:val="24"/>
              </w:rPr>
              <w:t>πραγματοποιηθείσας</w:t>
            </w:r>
            <w:proofErr w:type="spellEnd"/>
            <w:r>
              <w:rPr>
                <w:rFonts w:ascii="Times New Roman" w:hAnsi="Times New Roman"/>
                <w:sz w:val="24"/>
              </w:rPr>
              <w:t xml:space="preserve"> ζημίας CVA σύμφωνα με το άρθρο 273 παράγραφος 6 του ΚΚΑ</w:t>
            </w:r>
          </w:p>
          <w:p w14:paraId="2B63D9F1"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lastRenderedPageBreak/>
              <w:t>Η αξία ανοίγματος για συναλλαγές για τις οποίες έχει εντοπιστεί ειδικός κίνδυνος δυσμενούς συσχέτισης προσδιορίζεται σύμφωνα με το άρθρο 291 του ΚΚΑ.</w:t>
            </w:r>
          </w:p>
          <w:p w14:paraId="30ACC32D"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 xml:space="preserve">Σε περιπτώσεις που χρησιμοποιούνται περισσότερες από μία προσεγγίσεις CCR για τον ίδιο αντισυμβαλλόμενο, η </w:t>
            </w:r>
            <w:proofErr w:type="spellStart"/>
            <w:r>
              <w:rPr>
                <w:rFonts w:ascii="Times New Roman" w:hAnsi="Times New Roman"/>
                <w:sz w:val="24"/>
              </w:rPr>
              <w:t>πραγματοποιηθείσα</w:t>
            </w:r>
            <w:proofErr w:type="spellEnd"/>
            <w:r>
              <w:rPr>
                <w:rFonts w:ascii="Times New Roman" w:hAnsi="Times New Roman"/>
                <w:sz w:val="24"/>
              </w:rPr>
              <w:t xml:space="preserve"> ζημία CVA, η οποία αφαιρείται σε επίπεδο αντισυμβαλλόμενου, κατατάσσεται στην αξία ανοίγματος των διαφορετικών συμψηφιστικών συνόλων σε κάθε προσέγγιση CCR και αποτυπώνει την αναλογία της αξίας ανοίγματος μετά τις τεχνικές μείωσης πιστωτικού κινδύνου των αντίστοιχων συμψηφιστικών συνόλων ως προς τη συνολική αξία ανοίγματος μετά τις τεχνικές μείωσης πιστωτικού κινδύνου του αντισυμβαλλόμενου.</w:t>
            </w:r>
          </w:p>
          <w:p w14:paraId="6EC859E8" w14:textId="77777777" w:rsidR="005710A4" w:rsidRPr="007F4CC8" w:rsidRDefault="005710A4" w:rsidP="00155C96">
            <w:pPr>
              <w:spacing w:after="240"/>
              <w:rPr>
                <w:rFonts w:ascii="Times New Roman" w:hAnsi="Times New Roman" w:cs="Times New Roman"/>
                <w:sz w:val="24"/>
              </w:rPr>
            </w:pPr>
            <w:r>
              <w:rPr>
                <w:rFonts w:ascii="Times New Roman" w:hAnsi="Times New Roman"/>
                <w:sz w:val="24"/>
              </w:rPr>
              <w:t>Το ίδρυμα δημοσιοποιεί το άθροισμα όλων των αξιών ανοίγματος των συμψηφιστικών συνόλων μετά τη CRM στην αντίστοιχη γραμμή.</w:t>
            </w:r>
          </w:p>
        </w:tc>
      </w:tr>
      <w:tr w:rsidR="005710A4" w:rsidRPr="007F4CC8" w14:paraId="16588B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9FCD0C3" w14:textId="12F1583D" w:rsidR="005710A4" w:rsidRPr="007F4CC8" w:rsidRDefault="005F3D92" w:rsidP="00155C96">
            <w:pPr>
              <w:pStyle w:val="Applicationdirecte"/>
              <w:spacing w:before="0" w:after="240"/>
              <w:jc w:val="center"/>
            </w:pPr>
            <w:r>
              <w:lastRenderedPageBreak/>
              <w:t>η</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2E1ADB1"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rPr>
              <w:t>RWEA</w:t>
            </w:r>
          </w:p>
          <w:p w14:paraId="36D14BDF" w14:textId="14AB249D"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rPr>
              <w:t>Ποσά των σταθμισμένων ως προς τον κίνδυνο ανοιγμάτων, όπως ορίζονται στο άρθρο 92 παράγραφοι 3 και 4 του ΚΚΑ, υπολογιζόμενα σύμφωνα με το άρθρο 107 του ΚΚΑ, για στοιχεία των οποίων οι συντελεστές στάθμισης κινδύνου εκτιμώνται με βάση τις απαιτήσεις στο τρίτο μέρος τίτλος ΙΙ κεφάλαια 2 και 3 του ΚΚΑ και για τα οποία η αξία ανοίγματος για δραστηριότητες CCR υπολογίζεται σύμφωνα με το τρίτο μέρος τίτλος ΙΙ κεφάλαια 4 και 6 του ΚΚΑ</w:t>
            </w:r>
          </w:p>
        </w:tc>
      </w:tr>
    </w:tbl>
    <w:p w14:paraId="5DE966CE" w14:textId="77777777" w:rsidR="005710A4" w:rsidRPr="007F4CC8" w:rsidRDefault="005710A4" w:rsidP="005710A4">
      <w:pPr>
        <w:pStyle w:val="Titlelevel2"/>
        <w:spacing w:before="0"/>
        <w:rPr>
          <w:rFonts w:ascii="Times New Roman" w:hAnsi="Times New Roman" w:cs="Times New Roman"/>
          <w:b/>
          <w:color w:val="auto"/>
          <w:sz w:val="24"/>
        </w:rPr>
      </w:pPr>
      <w:r>
        <w:rPr>
          <w:rFonts w:ascii="Times New Roman" w:hAnsi="Times New Roman"/>
          <w:b/>
          <w:color w:val="auto"/>
          <w:sz w:val="24"/>
        </w:rPr>
        <w:t xml:space="preserve"> </w:t>
      </w:r>
    </w:p>
    <w:p w14:paraId="5E19CBFE" w14:textId="4E1E7E28" w:rsidR="005710A4" w:rsidRPr="007F4CC8" w:rsidRDefault="005710A4" w:rsidP="005710A4">
      <w:pPr>
        <w:spacing w:after="240"/>
        <w:jc w:val="both"/>
        <w:rPr>
          <w:rFonts w:ascii="Times New Roman" w:hAnsi="Times New Roman" w:cs="Times New Roman"/>
          <w:sz w:val="24"/>
        </w:rPr>
      </w:pPr>
      <w:r>
        <w:rPr>
          <w:rFonts w:ascii="Times New Roman" w:hAnsi="Times New Roman"/>
          <w:b/>
          <w:sz w:val="24"/>
        </w:rPr>
        <w:t>Υπόδειγμα EU</w:t>
      </w:r>
      <w:r w:rsidR="00204EA7">
        <w:rPr>
          <w:rFonts w:ascii="Times New Roman" w:hAnsi="Times New Roman"/>
          <w:b/>
          <w:sz w:val="24"/>
        </w:rPr>
        <w:t xml:space="preserve"> </w:t>
      </w:r>
      <w:r>
        <w:rPr>
          <w:rFonts w:ascii="Times New Roman" w:hAnsi="Times New Roman"/>
          <w:b/>
          <w:sz w:val="24"/>
        </w:rPr>
        <w:t xml:space="preserve">CCR2 – Συναλλαγές που υπόκεινται σε απαιτήσεις ιδίων κεφαλαίων για κίνδυνο CVA: </w:t>
      </w:r>
      <w:r>
        <w:rPr>
          <w:rFonts w:ascii="Times New Roman" w:hAnsi="Times New Roman"/>
          <w:sz w:val="24"/>
        </w:rPr>
        <w:t>Σταθερός μορφότυπος</w:t>
      </w:r>
    </w:p>
    <w:p w14:paraId="1EB3C357" w14:textId="7AB5A038" w:rsidR="005710A4" w:rsidRPr="007F4CC8" w:rsidRDefault="005710A4" w:rsidP="00991F59">
      <w:pPr>
        <w:pStyle w:val="Titlelevel2"/>
        <w:numPr>
          <w:ilvl w:val="0"/>
          <w:numId w:val="50"/>
        </w:numPr>
        <w:spacing w:before="0"/>
        <w:jc w:val="both"/>
        <w:rPr>
          <w:rFonts w:ascii="Times New Roman" w:eastAsiaTheme="minorEastAsia" w:hAnsi="Times New Roman" w:cs="Times New Roman"/>
          <w:bCs w:val="0"/>
          <w:color w:val="auto"/>
          <w:sz w:val="24"/>
        </w:rPr>
      </w:pPr>
      <w:r>
        <w:rPr>
          <w:rFonts w:ascii="Times New Roman" w:eastAsiaTheme="minorEastAsia" w:hAnsi="Times New Roman"/>
          <w:color w:val="000000"/>
          <w:sz w:val="24"/>
        </w:rPr>
        <w:t>Τα ιδρύματα</w:t>
      </w:r>
      <w:r>
        <w:rPr>
          <w:rFonts w:ascii="Times New Roman" w:eastAsiaTheme="minorEastAsia" w:hAnsi="Times New Roman"/>
          <w:color w:val="auto"/>
          <w:sz w:val="24"/>
        </w:rPr>
        <w:t xml:space="preserve"> δημοσιοποιούν τις πληροφορίες που αναφέρονται στο άρθρο 439 στοιχείο η) του ΚΚΑ</w:t>
      </w:r>
      <w:r>
        <w:rPr>
          <w:rFonts w:ascii="Times New Roman" w:eastAsiaTheme="minorEastAsia" w:hAnsi="Times New Roman"/>
          <w:color w:val="000000"/>
          <w:sz w:val="24"/>
        </w:rPr>
        <w:t xml:space="preserve"> ακολουθώντας τις οδηγίες που παρέχονται παρακάτω στο παρόν παράρτημα για τη συμπλήρωση του υποδείγματος EU</w:t>
      </w:r>
      <w:r w:rsidR="00204EA7">
        <w:rPr>
          <w:rFonts w:ascii="Times New Roman" w:eastAsiaTheme="minorEastAsia" w:hAnsi="Times New Roman"/>
          <w:color w:val="000000"/>
          <w:sz w:val="24"/>
        </w:rPr>
        <w:t xml:space="preserve"> </w:t>
      </w:r>
      <w:r>
        <w:rPr>
          <w:rFonts w:ascii="Times New Roman" w:eastAsiaTheme="minorEastAsia" w:hAnsi="Times New Roman"/>
          <w:color w:val="000000"/>
          <w:sz w:val="24"/>
        </w:rPr>
        <w:t>CCR2, το οποίο παρατίθεται στο παράρτημα XXV του παρόντος εκτελεστικού κανονισμού</w:t>
      </w:r>
      <w:r>
        <w:rPr>
          <w:rFonts w:ascii="Times New Roman" w:eastAsiaTheme="minorEastAsia" w:hAnsi="Times New Roman"/>
          <w:color w:val="auto"/>
          <w:sz w:val="24"/>
        </w:rPr>
        <w:t>.</w:t>
      </w:r>
    </w:p>
    <w:p w14:paraId="7159A1F1" w14:textId="77777777" w:rsidR="005710A4" w:rsidRPr="007F4CC8" w:rsidRDefault="005710A4" w:rsidP="00991F59">
      <w:pPr>
        <w:pStyle w:val="Titlelevel2"/>
        <w:numPr>
          <w:ilvl w:val="0"/>
          <w:numId w:val="50"/>
        </w:numPr>
        <w:spacing w:before="0"/>
        <w:jc w:val="both"/>
        <w:rPr>
          <w:rFonts w:ascii="Times New Roman" w:hAnsi="Times New Roman" w:cs="Times New Roman"/>
          <w:b/>
          <w:color w:val="auto"/>
          <w:sz w:val="24"/>
        </w:rPr>
      </w:pPr>
      <w:r>
        <w:rPr>
          <w:rFonts w:ascii="Times New Roman" w:eastAsiaTheme="minorEastAsia" w:hAnsi="Times New Roman"/>
          <w:color w:val="auto"/>
          <w:sz w:val="24"/>
        </w:rPr>
        <w:t xml:space="preserve">Το παρόν υπόδειγμα συμπληρώνεται με κανονιστικές πληροφορίες CVA για όλες τις συναλλαγές που υπόκεινται σε απαιτήσεις ιδίων κεφαλαίων για κίνδυνο CVA (τίτλος VI του τρίτου μέρους του ΚΚΑ).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0D0AD837"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A68361"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Νομικά κείμενα αναφοράς και οδηγίες</w:t>
            </w:r>
          </w:p>
        </w:tc>
      </w:tr>
      <w:tr w:rsidR="005710A4" w:rsidRPr="007F4CC8" w14:paraId="6682226A" w14:textId="77777777" w:rsidTr="00155C96">
        <w:trPr>
          <w:trHeight w:val="238"/>
        </w:trPr>
        <w:tc>
          <w:tcPr>
            <w:tcW w:w="1384" w:type="dxa"/>
            <w:shd w:val="clear" w:color="auto" w:fill="D9D9D9" w:themeFill="background1" w:themeFillShade="D9"/>
          </w:tcPr>
          <w:p w14:paraId="74155D64"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72ACB3FF"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Επεξήγηση</w:t>
            </w:r>
          </w:p>
        </w:tc>
      </w:tr>
      <w:tr w:rsidR="005710A4" w:rsidRPr="007F4CC8" w14:paraId="0F42B361" w14:textId="77777777" w:rsidTr="00155C96">
        <w:trPr>
          <w:trHeight w:val="680"/>
        </w:trPr>
        <w:tc>
          <w:tcPr>
            <w:tcW w:w="1384" w:type="dxa"/>
          </w:tcPr>
          <w:p w14:paraId="296F2230" w14:textId="4EFDDC0D" w:rsidR="005710A4" w:rsidRPr="007F4CC8" w:rsidRDefault="005F3D92" w:rsidP="00155C96">
            <w:pPr>
              <w:pStyle w:val="Applicationdirecte"/>
              <w:spacing w:before="0" w:after="240"/>
              <w:jc w:val="center"/>
            </w:pPr>
            <w:r>
              <w:t>1</w:t>
            </w:r>
          </w:p>
        </w:tc>
        <w:tc>
          <w:tcPr>
            <w:tcW w:w="7655" w:type="dxa"/>
            <w:vAlign w:val="center"/>
          </w:tcPr>
          <w:p w14:paraId="277F5192" w14:textId="62C28F77"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rPr>
              <w:t>Σύνολο συναλλαγών που υπόκεινται στην εξελιγμένη μέθοδο</w:t>
            </w:r>
          </w:p>
          <w:p w14:paraId="5A69287A"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rPr>
              <w:lastRenderedPageBreak/>
              <w:t>Συναλλαγές που υπόκεινται στην εξελιγμένη μέθοδο για τον υπολογισμό απαιτήσεων ιδίων κεφαλαίων για κίνδυνο CVA σύμφωνα με το άρθρο 383 του ΚΚΑ</w:t>
            </w:r>
          </w:p>
        </w:tc>
      </w:tr>
      <w:tr w:rsidR="005710A4" w:rsidRPr="007F4CC8" w14:paraId="4D09BE9A" w14:textId="77777777" w:rsidTr="00155C96">
        <w:trPr>
          <w:trHeight w:val="680"/>
        </w:trPr>
        <w:tc>
          <w:tcPr>
            <w:tcW w:w="1384" w:type="dxa"/>
          </w:tcPr>
          <w:p w14:paraId="0CE848AA" w14:textId="108606B7" w:rsidR="005710A4" w:rsidRPr="007F4CC8" w:rsidRDefault="005F3D92" w:rsidP="00155C96">
            <w:pPr>
              <w:pStyle w:val="Applicationdirecte"/>
              <w:spacing w:before="0" w:after="240"/>
              <w:jc w:val="center"/>
            </w:pPr>
            <w:r>
              <w:lastRenderedPageBreak/>
              <w:t>2</w:t>
            </w:r>
          </w:p>
        </w:tc>
        <w:tc>
          <w:tcPr>
            <w:tcW w:w="7655" w:type="dxa"/>
            <w:vAlign w:val="center"/>
          </w:tcPr>
          <w:p w14:paraId="46384C9E" w14:textId="27436D83"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rPr>
              <w:t xml:space="preserve">Συνιστώσα </w:t>
            </w:r>
            <w:proofErr w:type="spellStart"/>
            <w:r>
              <w:rPr>
                <w:rFonts w:ascii="Times New Roman" w:hAnsi="Times New Roman"/>
                <w:b/>
                <w:sz w:val="24"/>
              </w:rPr>
              <w:t>VaR</w:t>
            </w:r>
            <w:proofErr w:type="spellEnd"/>
            <w:r>
              <w:rPr>
                <w:rFonts w:ascii="Times New Roman" w:hAnsi="Times New Roman"/>
                <w:b/>
                <w:sz w:val="24"/>
              </w:rPr>
              <w:t xml:space="preserve"> (συμπεριλαμβανομένου του πολλαπλασιαστή 3×)</w:t>
            </w:r>
          </w:p>
          <w:p w14:paraId="78E01F57" w14:textId="77777777" w:rsidR="005710A4" w:rsidRPr="007F4CC8" w:rsidRDefault="005710A4" w:rsidP="00155C96">
            <w:pPr>
              <w:pStyle w:val="TableNote"/>
              <w:spacing w:before="0" w:after="240"/>
              <w:rPr>
                <w:rFonts w:ascii="Times New Roman" w:hAnsi="Times New Roman"/>
                <w:sz w:val="24"/>
                <w:szCs w:val="24"/>
              </w:rPr>
            </w:pPr>
            <w:r>
              <w:rPr>
                <w:rFonts w:ascii="Times New Roman" w:hAnsi="Times New Roman"/>
                <w:sz w:val="24"/>
              </w:rPr>
              <w:t xml:space="preserve">Συναλλαγές που υπόκεινται σε απαιτήσεις ιδίων κεφαλαίων για τον κίνδυνο CVA για τις οποίες τα ποσά των σταθμισμένων ως προς τον κίνδυνο ανοιγμάτων λαμβάνονται μέσω του τύπου στο άρθρο 383 του ΚΚΑ χρησιμοποιώντας τον υπολογισμό </w:t>
            </w:r>
            <w:proofErr w:type="spellStart"/>
            <w:r>
              <w:rPr>
                <w:rFonts w:ascii="Times New Roman" w:hAnsi="Times New Roman"/>
                <w:sz w:val="24"/>
              </w:rPr>
              <w:t>VaR</w:t>
            </w:r>
            <w:proofErr w:type="spellEnd"/>
            <w:r>
              <w:rPr>
                <w:rFonts w:ascii="Times New Roman" w:hAnsi="Times New Roman"/>
                <w:sz w:val="24"/>
              </w:rPr>
              <w:t xml:space="preserve"> βάσει εσωτερικών υποδειγμάτων για τον κίνδυνο αγοράς (με βαθμονομήσεις τρεχουσών παραμέτρων για το αναμενόμενο άνοιγμα όπως ορίζονται στο άρθρο 292 παράγραφος 2 πρώτο εδάφιο του ΚΚΑ). </w:t>
            </w:r>
          </w:p>
          <w:p w14:paraId="491F338F"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rPr>
              <w:t xml:space="preserve">Ο υπολογισμός περιλαμβάνει τη χρήση πολλαπλασιαστή που είναι τουλάχιστον 3 (ορίζεται από την εποπτική αρχή). </w:t>
            </w:r>
          </w:p>
        </w:tc>
      </w:tr>
      <w:tr w:rsidR="005710A4" w:rsidRPr="007F4CC8" w14:paraId="24504A39" w14:textId="77777777" w:rsidTr="00155C96">
        <w:trPr>
          <w:trHeight w:val="680"/>
        </w:trPr>
        <w:tc>
          <w:tcPr>
            <w:tcW w:w="1384" w:type="dxa"/>
          </w:tcPr>
          <w:p w14:paraId="09E208FE" w14:textId="6660F7AA" w:rsidR="005710A4" w:rsidRPr="007F4CC8" w:rsidRDefault="005F3D92" w:rsidP="005F3D92">
            <w:pPr>
              <w:pStyle w:val="Applicationdirecte"/>
              <w:spacing w:before="0" w:after="240"/>
              <w:jc w:val="center"/>
            </w:pPr>
            <w:r>
              <w:t>3</w:t>
            </w:r>
          </w:p>
        </w:tc>
        <w:tc>
          <w:tcPr>
            <w:tcW w:w="7655" w:type="dxa"/>
            <w:vAlign w:val="center"/>
          </w:tcPr>
          <w:p w14:paraId="3F7FB318" w14:textId="52BC9F40"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rPr>
              <w:t xml:space="preserve">Συνιστώσα </w:t>
            </w:r>
            <w:proofErr w:type="spellStart"/>
            <w:r>
              <w:rPr>
                <w:rFonts w:ascii="Times New Roman" w:hAnsi="Times New Roman"/>
                <w:b/>
                <w:sz w:val="24"/>
              </w:rPr>
              <w:t>VaR</w:t>
            </w:r>
            <w:proofErr w:type="spellEnd"/>
            <w:r>
              <w:rPr>
                <w:rFonts w:ascii="Times New Roman" w:hAnsi="Times New Roman"/>
                <w:b/>
                <w:sz w:val="24"/>
              </w:rPr>
              <w:t xml:space="preserve"> υπό ακραίες συνθήκες (συμπεριλαμβανομένου του πολλαπλασιαστή 3×)</w:t>
            </w:r>
          </w:p>
          <w:p w14:paraId="210669C0" w14:textId="77777777" w:rsidR="005710A4" w:rsidRPr="007F4CC8" w:rsidRDefault="005710A4" w:rsidP="00155C96">
            <w:pPr>
              <w:pStyle w:val="TableNote"/>
              <w:spacing w:before="0" w:after="240"/>
              <w:rPr>
                <w:rFonts w:ascii="Times New Roman" w:hAnsi="Times New Roman"/>
                <w:sz w:val="24"/>
                <w:szCs w:val="24"/>
              </w:rPr>
            </w:pPr>
            <w:r>
              <w:rPr>
                <w:rFonts w:ascii="Times New Roman" w:hAnsi="Times New Roman"/>
                <w:sz w:val="24"/>
              </w:rPr>
              <w:t xml:space="preserve">Συναλλαγές που υπόκεινται σε απαιτήσεις ιδίων κεφαλαίων για τον κίνδυνο CVA για τις οποίες τα ποσά των σταθμισμένων ως προς τον κίνδυνο ανοιγμάτων λαμβάνονται μέσω του τύπου στο άρθρο 383 του ΚΚΑ χρησιμοποιώντας τον υπολογισμό </w:t>
            </w:r>
            <w:proofErr w:type="spellStart"/>
            <w:r>
              <w:rPr>
                <w:rFonts w:ascii="Times New Roman" w:hAnsi="Times New Roman"/>
                <w:sz w:val="24"/>
              </w:rPr>
              <w:t>VaR</w:t>
            </w:r>
            <w:proofErr w:type="spellEnd"/>
            <w:r>
              <w:rPr>
                <w:rFonts w:ascii="Times New Roman" w:hAnsi="Times New Roman"/>
                <w:sz w:val="24"/>
              </w:rPr>
              <w:t xml:space="preserve"> υπό ακραίες συνθήκες βάσει εσωτερικών υποδειγμάτων για τον κίνδυνο αγοράς (με παραμέτρους υπό ακραίες συνθήκες για τη βαθμονόμηση του τύπου όπως ορίζεται στο άρθρο 292 παράγραφος 2 πρώτο εδάφιο του ΚΚΑ). </w:t>
            </w:r>
          </w:p>
          <w:p w14:paraId="0E13AFEA"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rPr>
              <w:t xml:space="preserve">Ο υπολογισμός περιλαμβάνει τη χρήση πολλαπλασιαστή που είναι τουλάχιστον 3 (ορίζεται από τον επόπτη). </w:t>
            </w:r>
          </w:p>
        </w:tc>
      </w:tr>
      <w:tr w:rsidR="005710A4" w:rsidRPr="007F4CC8" w14:paraId="5169B69F" w14:textId="77777777" w:rsidTr="00155C96">
        <w:trPr>
          <w:trHeight w:val="680"/>
        </w:trPr>
        <w:tc>
          <w:tcPr>
            <w:tcW w:w="1384" w:type="dxa"/>
          </w:tcPr>
          <w:p w14:paraId="373C389C" w14:textId="0EDF2B53" w:rsidR="005710A4" w:rsidRPr="007F4CC8" w:rsidRDefault="005710A4" w:rsidP="005F3D92">
            <w:pPr>
              <w:pStyle w:val="Applicationdirecte"/>
              <w:spacing w:before="0" w:after="240"/>
              <w:jc w:val="center"/>
            </w:pPr>
            <w:r>
              <w:t>4</w:t>
            </w:r>
          </w:p>
        </w:tc>
        <w:tc>
          <w:tcPr>
            <w:tcW w:w="7655" w:type="dxa"/>
            <w:vAlign w:val="center"/>
          </w:tcPr>
          <w:p w14:paraId="1C549297" w14:textId="3E781B28"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rPr>
              <w:t>Συναλλαγές που υπόκεινται στην τυποποιημένη μέθοδο</w:t>
            </w:r>
          </w:p>
          <w:p w14:paraId="73885D21"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rPr>
              <w:t>Συναλλαγές που υπόκεινται στην τυποποιημένη μέθοδο για τον υπολογισμό απαιτήσεων ιδίων κεφαλαίων για κίνδυνο CVA σύμφωνα με το άρθρο 384 του ΚΚΑ</w:t>
            </w:r>
          </w:p>
        </w:tc>
      </w:tr>
      <w:tr w:rsidR="005710A4" w:rsidRPr="007F4CC8" w14:paraId="2ADC279A" w14:textId="77777777" w:rsidTr="00155C96">
        <w:trPr>
          <w:trHeight w:val="680"/>
        </w:trPr>
        <w:tc>
          <w:tcPr>
            <w:tcW w:w="1384" w:type="dxa"/>
          </w:tcPr>
          <w:p w14:paraId="5F8FC082" w14:textId="65EC5F52" w:rsidR="005710A4" w:rsidRPr="007F4CC8" w:rsidRDefault="005710A4" w:rsidP="00155C96">
            <w:pPr>
              <w:pStyle w:val="Applicationdirecte"/>
              <w:spacing w:before="0" w:after="240"/>
              <w:jc w:val="center"/>
            </w:pPr>
            <w:r>
              <w:t>EU-4</w:t>
            </w:r>
          </w:p>
        </w:tc>
        <w:tc>
          <w:tcPr>
            <w:tcW w:w="7655" w:type="dxa"/>
            <w:vAlign w:val="center"/>
          </w:tcPr>
          <w:p w14:paraId="28D937C2" w14:textId="7A3E57E2" w:rsidR="005710A4" w:rsidRPr="005F3D92" w:rsidRDefault="005710A4" w:rsidP="00155C96">
            <w:pPr>
              <w:spacing w:after="240"/>
              <w:rPr>
                <w:rFonts w:ascii="Times New Roman" w:hAnsi="Times New Roman" w:cs="Times New Roman"/>
                <w:b/>
                <w:sz w:val="24"/>
              </w:rPr>
            </w:pPr>
            <w:r>
              <w:rPr>
                <w:rFonts w:ascii="Times New Roman" w:hAnsi="Times New Roman"/>
                <w:b/>
                <w:sz w:val="24"/>
              </w:rPr>
              <w:t>Συναλλαγές που υπόκεινται στην εναλλακτική προσέγγιση (βάσει της μεθόδου αρχικού ανοίγματος)</w:t>
            </w:r>
          </w:p>
          <w:p w14:paraId="303CE2F9" w14:textId="77777777" w:rsidR="005710A4" w:rsidRPr="007F4CC8" w:rsidRDefault="005710A4" w:rsidP="00155C96">
            <w:pPr>
              <w:spacing w:after="240"/>
              <w:jc w:val="both"/>
              <w:rPr>
                <w:rFonts w:ascii="Times New Roman" w:hAnsi="Times New Roman" w:cs="Times New Roman"/>
                <w:i/>
                <w:sz w:val="24"/>
              </w:rPr>
            </w:pPr>
            <w:r>
              <w:rPr>
                <w:rFonts w:ascii="Times New Roman" w:hAnsi="Times New Roman"/>
                <w:sz w:val="24"/>
              </w:rPr>
              <w:t>Συναλλαγές που υπόκεινται στην εναλλακτική προσέγγιση για τον υπολογισμό απαιτήσεων ιδίων κεφαλαίων για κίνδυνο CVA σύμφωνα με το άρθρο 385 του ΚΚΑ</w:t>
            </w:r>
          </w:p>
        </w:tc>
      </w:tr>
      <w:tr w:rsidR="005710A4" w:rsidRPr="007F4CC8" w14:paraId="2D4DF36D" w14:textId="77777777" w:rsidTr="00155C96">
        <w:trPr>
          <w:trHeight w:val="680"/>
        </w:trPr>
        <w:tc>
          <w:tcPr>
            <w:tcW w:w="1384" w:type="dxa"/>
          </w:tcPr>
          <w:p w14:paraId="5AE7FAD0" w14:textId="1F4F3595" w:rsidR="005710A4" w:rsidRPr="007F4CC8" w:rsidRDefault="005710A4" w:rsidP="005F3D92">
            <w:pPr>
              <w:pStyle w:val="Applicationdirecte"/>
              <w:spacing w:before="0" w:after="240"/>
              <w:jc w:val="center"/>
            </w:pPr>
            <w:r>
              <w:t>5</w:t>
            </w:r>
          </w:p>
        </w:tc>
        <w:tc>
          <w:tcPr>
            <w:tcW w:w="7655" w:type="dxa"/>
          </w:tcPr>
          <w:p w14:paraId="108DDC6D" w14:textId="77777777" w:rsidR="005710A4" w:rsidRPr="005F3D92" w:rsidRDefault="005710A4" w:rsidP="00155C96">
            <w:pPr>
              <w:spacing w:after="240"/>
              <w:rPr>
                <w:rFonts w:ascii="Times New Roman" w:hAnsi="Times New Roman" w:cs="Times New Roman"/>
                <w:b/>
                <w:sz w:val="24"/>
              </w:rPr>
            </w:pPr>
            <w:r>
              <w:rPr>
                <w:rFonts w:ascii="Times New Roman" w:hAnsi="Times New Roman"/>
                <w:b/>
                <w:sz w:val="24"/>
              </w:rPr>
              <w:t>Σύνολο συναλλαγών που υπόκεινται σε απαιτήσεις ιδίων κεφαλαίων για κίνδυνο CVA</w:t>
            </w:r>
          </w:p>
        </w:tc>
      </w:tr>
      <w:tr w:rsidR="005710A4" w:rsidRPr="007F4CC8" w14:paraId="3A43F88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806E6C" w14:textId="77777777" w:rsidR="005710A4" w:rsidRPr="007F4CC8" w:rsidRDefault="005710A4" w:rsidP="00155C96">
            <w:pPr>
              <w:pStyle w:val="Applicationdirecte"/>
              <w:spacing w:before="0" w:after="240"/>
              <w:jc w:val="center"/>
              <w:rPr>
                <w:b/>
              </w:rPr>
            </w:pPr>
            <w:r>
              <w:rPr>
                <w:b/>
              </w:rPr>
              <w:t>Γράμμα στήλης</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18E633"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rPr>
              <w:t>Επεξήγηση</w:t>
            </w:r>
          </w:p>
        </w:tc>
      </w:tr>
      <w:tr w:rsidR="005710A4" w:rsidRPr="007F4CC8" w14:paraId="1B792DD3" w14:textId="77777777" w:rsidTr="00155C96">
        <w:trPr>
          <w:trHeight w:val="680"/>
        </w:trPr>
        <w:tc>
          <w:tcPr>
            <w:tcW w:w="1384" w:type="dxa"/>
          </w:tcPr>
          <w:p w14:paraId="5CA18617" w14:textId="4222C7A3" w:rsidR="005710A4" w:rsidRPr="007F4CC8" w:rsidRDefault="005F3D92" w:rsidP="00155C96">
            <w:pPr>
              <w:pStyle w:val="Applicationdirecte"/>
              <w:spacing w:before="0" w:after="240"/>
              <w:jc w:val="center"/>
            </w:pPr>
            <w:r>
              <w:lastRenderedPageBreak/>
              <w:t>α</w:t>
            </w:r>
          </w:p>
        </w:tc>
        <w:tc>
          <w:tcPr>
            <w:tcW w:w="7655" w:type="dxa"/>
            <w:vAlign w:val="center"/>
          </w:tcPr>
          <w:p w14:paraId="3BA20BA7" w14:textId="28BABF0D"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rPr>
              <w:t>Αξία ανοίγματος</w:t>
            </w:r>
          </w:p>
          <w:p w14:paraId="52A5E3B4" w14:textId="0058AF13"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Αξία ανοίγματος που καθορίζεται σύμφωνα με το τρίτο μέρος τίτλος ΙΙ κεφάλαιο 6 του ΚΚΑ (ή στην περίπτωση συναλλαγών που εμπίπτουν στο πεδίο εφαρμογής του άρθρου 271 παράγραφος 2 του ΚΚΑ, σύμφωνα με το τρίτο μέρος τίτλος ΙΙ κεφάλαιο 4 του ΚΚΑ) για συναλλαγές που εμπίπτουν στο πεδίο εφαρμογής του τρίτου μέρους τίτλος VI του ΚΚΑ</w:t>
            </w:r>
          </w:p>
          <w:p w14:paraId="411D48A8"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Η αξία ανοίγματος είναι η τιμή που χρησιμοποιείται για τον υπολογισμό των απαιτήσεων ιδίων κεφαλαίων για τον κίνδυνο CVA, λαμβάνοντας υπόψη τις επιπτώσεις μείωσης σύμφωνα με το τρίτο μέρος τίτλος VI του ΚΚΑ. Για τις συναλλαγές που αντιμετωπίζονται σύμφωνα με τη μέθοδο αρχικού ανοίγματος (εναλλακτική προσέγγιση), η αξία ανοίγματος είναι η τιμή που έχει χρησιμοποιηθεί για τον υπολογισμό των ποσών του σταθμισμένου ως προς τον κίνδυνο ανοίγματος.</w:t>
            </w:r>
          </w:p>
        </w:tc>
      </w:tr>
      <w:tr w:rsidR="005710A4" w:rsidRPr="007F4CC8" w14:paraId="26B38498" w14:textId="77777777" w:rsidTr="00155C96">
        <w:trPr>
          <w:trHeight w:val="412"/>
        </w:trPr>
        <w:tc>
          <w:tcPr>
            <w:tcW w:w="1384" w:type="dxa"/>
          </w:tcPr>
          <w:p w14:paraId="12DFB47F" w14:textId="601D650C" w:rsidR="005710A4" w:rsidRPr="007F4CC8" w:rsidRDefault="005F3D92" w:rsidP="00155C96">
            <w:pPr>
              <w:pStyle w:val="Applicationdirecte"/>
              <w:spacing w:before="0" w:after="240"/>
              <w:jc w:val="center"/>
            </w:pPr>
            <w:r>
              <w:t>β</w:t>
            </w:r>
          </w:p>
        </w:tc>
        <w:tc>
          <w:tcPr>
            <w:tcW w:w="7655" w:type="dxa"/>
            <w:vAlign w:val="center"/>
          </w:tcPr>
          <w:p w14:paraId="2B1C327F" w14:textId="39DDED32"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rPr>
              <w:t>RWEA</w:t>
            </w:r>
          </w:p>
          <w:p w14:paraId="73C9FB1D" w14:textId="30676AB3" w:rsidR="005710A4" w:rsidRPr="007F4CC8" w:rsidRDefault="005710A4" w:rsidP="00155C96">
            <w:pPr>
              <w:pStyle w:val="TableNote"/>
              <w:spacing w:before="0" w:after="240"/>
              <w:rPr>
                <w:rFonts w:ascii="Times New Roman" w:hAnsi="Times New Roman"/>
                <w:sz w:val="24"/>
                <w:szCs w:val="24"/>
              </w:rPr>
            </w:pPr>
            <w:r>
              <w:rPr>
                <w:rFonts w:ascii="Times New Roman" w:hAnsi="Times New Roman"/>
                <w:sz w:val="24"/>
              </w:rPr>
              <w:t>Ποσά σταθμισμένων ως προς τον κίνδυνο ανοιγμάτων σύμφωνα με το άρθρο 438 στοιχείο δ) και με το άρθρο 92 παράγραφος 3 στοιχείο δ) του ΚΚΑ, δηλαδή απαιτήσεις ιδίων κεφαλαίων για κίνδυνο CVA υπολογιζόμενες με την επιλεγμένη μέθοδο πολλαπλασιασμένες επί 12,5 σύμφωνα με το άρθρο 92 παράγραφος 4 στοιχείο β) του ΚΚΑ</w:t>
            </w:r>
          </w:p>
        </w:tc>
      </w:tr>
    </w:tbl>
    <w:p w14:paraId="4FF274D7" w14:textId="0EFA7A6C" w:rsidR="005710A4" w:rsidRPr="007F4CC8" w:rsidRDefault="005710A4" w:rsidP="005710A4">
      <w:pPr>
        <w:pStyle w:val="Titlelevel2"/>
        <w:jc w:val="both"/>
        <w:rPr>
          <w:rFonts w:ascii="Times New Roman" w:hAnsi="Times New Roman" w:cs="Times New Roman"/>
          <w:color w:val="auto"/>
          <w:sz w:val="24"/>
        </w:rPr>
      </w:pPr>
      <w:r>
        <w:rPr>
          <w:rFonts w:ascii="Times New Roman" w:hAnsi="Times New Roman"/>
          <w:b/>
          <w:color w:val="auto"/>
          <w:sz w:val="24"/>
        </w:rPr>
        <w:t>Υπόδειγμα EU</w:t>
      </w:r>
      <w:r w:rsidR="00204EA7">
        <w:rPr>
          <w:rFonts w:ascii="Times New Roman" w:hAnsi="Times New Roman"/>
          <w:b/>
          <w:color w:val="auto"/>
          <w:sz w:val="24"/>
        </w:rPr>
        <w:t xml:space="preserve"> </w:t>
      </w:r>
      <w:r>
        <w:rPr>
          <w:rFonts w:ascii="Times New Roman" w:hAnsi="Times New Roman"/>
          <w:b/>
          <w:color w:val="auto"/>
          <w:sz w:val="24"/>
        </w:rPr>
        <w:t xml:space="preserve">CCR3 – Τυποποιημένη προσέγγιση – Ανοίγματα CCR ανά κανονιστική κατηγορία ανοίγματος και συντελεστή στάθμισης κινδύνου: </w:t>
      </w:r>
      <w:r>
        <w:rPr>
          <w:rFonts w:ascii="Times New Roman" w:hAnsi="Times New Roman"/>
          <w:color w:val="auto"/>
          <w:sz w:val="24"/>
        </w:rPr>
        <w:t>Σταθερός μορφότυπος</w:t>
      </w:r>
    </w:p>
    <w:p w14:paraId="237929BC" w14:textId="1278EC63" w:rsidR="005710A4" w:rsidRPr="007F4CC8" w:rsidRDefault="005710A4" w:rsidP="00991F59">
      <w:pPr>
        <w:pStyle w:val="Titlelevel2"/>
        <w:numPr>
          <w:ilvl w:val="0"/>
          <w:numId w:val="50"/>
        </w:numPr>
        <w:spacing w:before="0"/>
        <w:jc w:val="both"/>
        <w:rPr>
          <w:rFonts w:ascii="Times New Roman" w:eastAsiaTheme="minorEastAsia" w:hAnsi="Times New Roman" w:cs="Times New Roman"/>
          <w:bCs w:val="0"/>
          <w:color w:val="000000"/>
          <w:sz w:val="24"/>
        </w:rPr>
      </w:pPr>
      <w:r>
        <w:rPr>
          <w:rFonts w:ascii="Times New Roman" w:eastAsiaTheme="minorEastAsia" w:hAnsi="Times New Roman"/>
          <w:color w:val="000000"/>
          <w:sz w:val="24"/>
        </w:rPr>
        <w:t>Τα ιδρύματα δημοσιοποιούν τις πληροφορίες που αναφέρονται στο άρθρο 444 στοιχείο ε) του ΚΚΑ ακολουθώντας τις οδηγίες που παρέχονται παρακάτω στο παρόν παράρτημα για τη</w:t>
      </w:r>
      <w:r w:rsidR="00204EA7">
        <w:rPr>
          <w:rFonts w:ascii="Times New Roman" w:eastAsiaTheme="minorEastAsia" w:hAnsi="Times New Roman"/>
          <w:color w:val="000000"/>
          <w:sz w:val="24"/>
        </w:rPr>
        <w:t xml:space="preserve"> συμπλήρωση του υποδείγματος EU </w:t>
      </w:r>
      <w:r>
        <w:rPr>
          <w:rFonts w:ascii="Times New Roman" w:eastAsiaTheme="minorEastAsia" w:hAnsi="Times New Roman"/>
          <w:color w:val="000000"/>
          <w:sz w:val="24"/>
        </w:rPr>
        <w:t>CCR3, το οποίο παρατίθεται στο παράρτημα XXV του παρόντος εκτελεστικού κανονισμού.</w:t>
      </w:r>
    </w:p>
    <w:p w14:paraId="7A42CBAA" w14:textId="77777777" w:rsidR="005710A4" w:rsidRPr="007F4CC8" w:rsidRDefault="005710A4" w:rsidP="00991F59">
      <w:pPr>
        <w:pStyle w:val="Titlelevel2"/>
        <w:numPr>
          <w:ilvl w:val="0"/>
          <w:numId w:val="50"/>
        </w:numPr>
        <w:spacing w:before="0"/>
        <w:jc w:val="both"/>
        <w:rPr>
          <w:rFonts w:ascii="Times New Roman" w:eastAsiaTheme="minorEastAsia" w:hAnsi="Times New Roman" w:cs="Times New Roman"/>
          <w:bCs w:val="0"/>
          <w:color w:val="000000"/>
          <w:sz w:val="24"/>
        </w:rPr>
      </w:pPr>
      <w:r>
        <w:rPr>
          <w:rFonts w:ascii="Times New Roman" w:eastAsiaTheme="minorEastAsia" w:hAnsi="Times New Roman"/>
          <w:color w:val="000000"/>
          <w:sz w:val="24"/>
        </w:rPr>
        <w:t xml:space="preserve">Τα ιδρύματα που χρησιμοποιούν την τυποποιημένη προσέγγιση για τον υπολογισμό των σταθμισμένων ως προς τον κίνδυνο ποσών ανοιγμάτων (εξαιρουμένων εκείνων που προκύπτουν από τις απαιτήσεις ιδίων κεφαλαίων για τον κίνδυνο CVA και για ανοίγματα που εκκαθαρίζονται μέσω κεντρικού αντισυμβαλλομένου) για το σύνολο ή μέρος των ανοιγμάτων CCR τους σύμφωνα με το άρθρο 107 του ΚΚΑ, ανεξάρτητα από την προσέγγιση CCR που χρησιμοποιείται για τον προσδιορισμό </w:t>
      </w:r>
      <w:r>
        <w:rPr>
          <w:rFonts w:ascii="Times New Roman" w:eastAsiaTheme="minorEastAsia" w:hAnsi="Times New Roman"/>
          <w:color w:val="auto"/>
          <w:sz w:val="24"/>
        </w:rPr>
        <w:t xml:space="preserve">των αξιών ανοίγματος σύμφωνα με το τρίτο μέρος τίτλος II κεφάλαια 4 και 6 του ΚΚΑ, δημοσιοποιούν τις ακόλουθες πληροφορίες. </w:t>
      </w:r>
    </w:p>
    <w:p w14:paraId="6F8C25B3" w14:textId="77777777" w:rsidR="005710A4" w:rsidRPr="007F4CC8" w:rsidRDefault="005710A4" w:rsidP="00991F59">
      <w:pPr>
        <w:pStyle w:val="Titlelevel2"/>
        <w:numPr>
          <w:ilvl w:val="0"/>
          <w:numId w:val="50"/>
        </w:numPr>
        <w:spacing w:before="0"/>
        <w:jc w:val="both"/>
        <w:rPr>
          <w:rFonts w:ascii="Times New Roman" w:eastAsiaTheme="minorEastAsia" w:hAnsi="Times New Roman" w:cs="Times New Roman"/>
          <w:bCs w:val="0"/>
          <w:color w:val="000000"/>
          <w:sz w:val="24"/>
        </w:rPr>
      </w:pPr>
      <w:r>
        <w:rPr>
          <w:rFonts w:ascii="Times New Roman" w:eastAsiaTheme="minorEastAsia" w:hAnsi="Times New Roman"/>
          <w:color w:val="000000"/>
          <w:sz w:val="24"/>
        </w:rPr>
        <w:t>Εάν ένα ίδρυμα θεωρεί ότι οι πληροφορίες που ζητούνται σε αυτό το υπόδειγμα δεν έχουν νόημα επειδή τα ποσά ανοίγματος και σταθμισμένου κινδύνου δεν είναι σημαντικά, το ίδρυμα μπορεί να επιλέξει να μην δημοσιοποιήσει το υπόδειγμα. Ωστόσο, το ίδρυμα οφείλει να εξηγήσει σε λεκτικό παρατηρήσεων για ποιον λόγο θεωρεί ότι οι πληροφορίες δεν είναι σημαντικές, περιλαμβάνοντας περιγραφή των ανοιγμάτων στα σχετικά χαρτοφυλάκια και το συγκεντρωτικό σύνολο των ποσών των σταθμισμένων ως προς τον κίνδυνο ανοιγμάτων λόγω των ανοιγμάτων αυτών.</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09DA55F1"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8F486C"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lastRenderedPageBreak/>
              <w:t>Νομικά κείμενα αναφοράς και οδηγίες</w:t>
            </w:r>
          </w:p>
        </w:tc>
      </w:tr>
      <w:tr w:rsidR="005710A4" w:rsidRPr="007F4CC8" w14:paraId="196096A0" w14:textId="77777777" w:rsidTr="00155C96">
        <w:trPr>
          <w:trHeight w:val="238"/>
        </w:trPr>
        <w:tc>
          <w:tcPr>
            <w:tcW w:w="1384" w:type="dxa"/>
            <w:shd w:val="clear" w:color="auto" w:fill="D9D9D9" w:themeFill="background1" w:themeFillShade="D9"/>
          </w:tcPr>
          <w:p w14:paraId="181FB806"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13E37DDF"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Επεξήγηση</w:t>
            </w:r>
          </w:p>
        </w:tc>
      </w:tr>
      <w:tr w:rsidR="005710A4" w:rsidRPr="007F4CC8" w14:paraId="4FB02749" w14:textId="77777777" w:rsidTr="00155C96">
        <w:trPr>
          <w:trHeight w:val="680"/>
        </w:trPr>
        <w:tc>
          <w:tcPr>
            <w:tcW w:w="1384" w:type="dxa"/>
          </w:tcPr>
          <w:p w14:paraId="297F3DF6" w14:textId="7358EF6E" w:rsidR="005710A4" w:rsidRPr="007F4CC8" w:rsidRDefault="005F3D92" w:rsidP="00880BCD">
            <w:pPr>
              <w:pStyle w:val="Applicationdirecte"/>
              <w:spacing w:before="0" w:after="240"/>
              <w:jc w:val="center"/>
            </w:pPr>
            <w:r>
              <w:t>1-9</w:t>
            </w:r>
          </w:p>
        </w:tc>
        <w:tc>
          <w:tcPr>
            <w:tcW w:w="7655" w:type="dxa"/>
            <w:vAlign w:val="center"/>
          </w:tcPr>
          <w:p w14:paraId="1178C4EF" w14:textId="5B8432F1"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Κατηγορίες ανοιγμάτων</w:t>
            </w:r>
          </w:p>
          <w:p w14:paraId="6127D200" w14:textId="6BB87584" w:rsidR="005710A4" w:rsidRPr="007F4CC8" w:rsidRDefault="005710A4" w:rsidP="00204EA7">
            <w:pPr>
              <w:spacing w:after="240"/>
              <w:jc w:val="both"/>
              <w:rPr>
                <w:rFonts w:ascii="Times New Roman" w:eastAsia="Times New Roman" w:hAnsi="Times New Roman" w:cs="Times New Roman"/>
                <w:sz w:val="24"/>
              </w:rPr>
            </w:pPr>
            <w:r>
              <w:rPr>
                <w:rFonts w:ascii="Times New Roman" w:hAnsi="Times New Roman"/>
                <w:sz w:val="24"/>
              </w:rPr>
              <w:t>Αυτές οι γραμμές αφορούν τις κατηγορίες ανοιγμάτων ρυθμιστικού χαρακτήρα όπως ορίζονται στα άρθρα 112 έως 134 του τρίτου μέρους τίτλος II κεφάλαιο 4 του ΚΚΑ. Σε κάθε γραμμή, δημοσιοποιούνται οι αντίστοιχες αξίες ανοίγματος (βλέπε ορισμό που παρέχεται στη στήλη ζ του υποδείγματος</w:t>
            </w:r>
            <w:r>
              <w:t xml:space="preserve"> </w:t>
            </w:r>
            <w:r>
              <w:rPr>
                <w:rFonts w:ascii="Times New Roman" w:hAnsi="Times New Roman"/>
                <w:sz w:val="24"/>
              </w:rPr>
              <w:t>EU</w:t>
            </w:r>
            <w:r w:rsidR="00204EA7">
              <w:rPr>
                <w:rFonts w:ascii="Times New Roman" w:hAnsi="Times New Roman"/>
                <w:sz w:val="24"/>
              </w:rPr>
              <w:t xml:space="preserve"> </w:t>
            </w:r>
            <w:r>
              <w:rPr>
                <w:rFonts w:ascii="Times New Roman" w:hAnsi="Times New Roman"/>
                <w:sz w:val="24"/>
              </w:rPr>
              <w:t xml:space="preserve">CCR1 ). </w:t>
            </w:r>
          </w:p>
        </w:tc>
      </w:tr>
      <w:tr w:rsidR="005710A4" w:rsidRPr="007F4CC8" w14:paraId="4CD3C533" w14:textId="77777777" w:rsidTr="00155C96">
        <w:trPr>
          <w:trHeight w:val="680"/>
        </w:trPr>
        <w:tc>
          <w:tcPr>
            <w:tcW w:w="1384" w:type="dxa"/>
          </w:tcPr>
          <w:p w14:paraId="33DFFAD4" w14:textId="4C7D7DD9" w:rsidR="005710A4" w:rsidRPr="007F4CC8" w:rsidRDefault="005F3D92" w:rsidP="00880BCD">
            <w:pPr>
              <w:pStyle w:val="Applicationdirecte"/>
              <w:spacing w:before="0" w:after="240"/>
              <w:jc w:val="center"/>
            </w:pPr>
            <w:r>
              <w:t>10</w:t>
            </w:r>
          </w:p>
        </w:tc>
        <w:tc>
          <w:tcPr>
            <w:tcW w:w="7655" w:type="dxa"/>
            <w:vAlign w:val="center"/>
          </w:tcPr>
          <w:p w14:paraId="32A672A7" w14:textId="143FF4FE"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Άλλα στοιχεία</w:t>
            </w:r>
          </w:p>
          <w:p w14:paraId="36895021"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Αφορά στοιχεία ενεργητικού που υπόκεινται σε ειδικό συντελεστή στάθμισης κινδύνου που ορίζεται στο τρίτο μέρος τίτλος II κεφάλαιο 4 άρθρο 134 του ΚΚΑ και σε οποιαδήποτε άλλα στοιχεία δεν καλύπτονται στις γραμμές 1 έως 9 του παρόντος υποδείγματος. Αφορά επίσης στοιχεία ενεργητικού που δεν αφαιρούνται κατά την εφαρμογή του άρθρου 39 του ΚΚΑ (επιπλέον πληρωμές φόρου, επιστροφές φορολογικών ζημιών και αναβαλλόμενες φορολογικές απαιτήσεις που δεν βασίζονται στη μελλοντική κερδοφορία), του άρθρου 41 του ΚΚΑ (περιουσιακά στοιχεία συνταξιοδοτικών ταμείων προκαθορισμένων παροχών), του άρθρου 46 και του άρθρου 469 του ΚΚΑ (μη σημαντικές επενδύσεις σε κοινές μετοχές της κατηγορίας 1 οντοτήτων του χρηματοπιστωτικού τομέα), του άρθρου 49 και του άρθρου 471 του ΚΚΑ (συμμετοχές σε ασφαλιστικές οντότητες είτε εποπτεύονται βάσει της οδηγίας για τους χρηματοπιστωτικούς ομίλους είτε όχι), του άρθρου 60 και του άρθρου 475 του ΚΚΑ (μη σημαντικές και σημαντικές έμμεσες επενδύσεις σε πρόσθετα μέσα της κατηγορίας 1 (AT1) οντοτήτων του χρηματοπιστωτικού τομέα), του άρθρου 70 και του άρθρου 477 του ΚΚΑ (μη σημαντικές και σημαντικές έμμεσες και σύνθετες συμμετοχές της κατηγορίας 2 (T2) από οντότητα του χρηματοπιστωτικού τομέα) όταν δεν κατανέμονται σε άλλες κατηγορίες ανοίγματος, και σε αποδεκτές συμμετοχές εκτός του χρηματοπιστωτικού τομέα, όταν δεν υπόκεινται σε στάθμιση κινδύνου 1 250 % κατά την εφαρμογή του δεύτερου μέρους τίτλος Ι κεφάλαιο 1 άρθρο 36 στοιχείο </w:t>
            </w:r>
            <w:proofErr w:type="spellStart"/>
            <w:r>
              <w:rPr>
                <w:rFonts w:ascii="Times New Roman" w:hAnsi="Times New Roman"/>
                <w:sz w:val="24"/>
              </w:rPr>
              <w:t>ια</w:t>
            </w:r>
            <w:proofErr w:type="spellEnd"/>
            <w:r>
              <w:rPr>
                <w:rFonts w:ascii="Times New Roman" w:hAnsi="Times New Roman"/>
                <w:sz w:val="24"/>
              </w:rPr>
              <w:t>) του ΚΚΑ).</w:t>
            </w:r>
          </w:p>
        </w:tc>
      </w:tr>
      <w:tr w:rsidR="005710A4" w:rsidRPr="007F4CC8" w14:paraId="15C38995" w14:textId="77777777" w:rsidTr="00155C96">
        <w:trPr>
          <w:trHeight w:val="680"/>
        </w:trPr>
        <w:tc>
          <w:tcPr>
            <w:tcW w:w="1384" w:type="dxa"/>
          </w:tcPr>
          <w:p w14:paraId="73410CBE" w14:textId="3B9F431A" w:rsidR="005710A4" w:rsidRPr="007F4CC8" w:rsidRDefault="005F3D92" w:rsidP="00880BCD">
            <w:pPr>
              <w:pStyle w:val="Applicationdirecte"/>
              <w:spacing w:before="0" w:after="240"/>
              <w:jc w:val="center"/>
            </w:pPr>
            <w:r>
              <w:t>11</w:t>
            </w:r>
          </w:p>
        </w:tc>
        <w:tc>
          <w:tcPr>
            <w:tcW w:w="7655" w:type="dxa"/>
            <w:vAlign w:val="center"/>
          </w:tcPr>
          <w:p w14:paraId="2192BF59" w14:textId="77777777"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Συνολική αξία ανοίγματος</w:t>
            </w:r>
          </w:p>
        </w:tc>
      </w:tr>
      <w:tr w:rsidR="005710A4" w:rsidRPr="007F4CC8" w14:paraId="45156181"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81E137" w14:textId="77777777" w:rsidR="005710A4" w:rsidRPr="007F4CC8" w:rsidRDefault="005710A4" w:rsidP="00880BCD">
            <w:pPr>
              <w:pStyle w:val="Applicationdirecte"/>
              <w:spacing w:before="0" w:after="240"/>
              <w:jc w:val="center"/>
              <w:rPr>
                <w:b/>
              </w:rPr>
            </w:pPr>
            <w:r>
              <w:rPr>
                <w:b/>
              </w:rPr>
              <w:t>Γράμμα στήλης</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A9A46A"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rPr>
              <w:t>Επεξήγηση</w:t>
            </w:r>
          </w:p>
        </w:tc>
      </w:tr>
      <w:tr w:rsidR="005710A4" w:rsidRPr="007F4CC8" w14:paraId="178F5DDC" w14:textId="77777777" w:rsidTr="00155C96">
        <w:trPr>
          <w:trHeight w:val="680"/>
        </w:trPr>
        <w:tc>
          <w:tcPr>
            <w:tcW w:w="1384" w:type="dxa"/>
          </w:tcPr>
          <w:p w14:paraId="604A7A63" w14:textId="01D6F08B" w:rsidR="005710A4" w:rsidRPr="007F4CC8" w:rsidRDefault="005F3D92" w:rsidP="00880BCD">
            <w:pPr>
              <w:pStyle w:val="Applicationdirecte"/>
              <w:spacing w:before="0" w:after="240"/>
              <w:jc w:val="center"/>
            </w:pPr>
            <w:r>
              <w:t>α-</w:t>
            </w:r>
            <w:proofErr w:type="spellStart"/>
            <w:r>
              <w:t>ια</w:t>
            </w:r>
            <w:proofErr w:type="spellEnd"/>
          </w:p>
          <w:p w14:paraId="244610B7" w14:textId="77777777" w:rsidR="005710A4" w:rsidRPr="007F4CC8" w:rsidRDefault="005710A4" w:rsidP="00880BCD">
            <w:pPr>
              <w:spacing w:after="240"/>
              <w:jc w:val="center"/>
              <w:rPr>
                <w:rFonts w:ascii="Times New Roman" w:hAnsi="Times New Roman" w:cs="Times New Roman"/>
                <w:sz w:val="24"/>
              </w:rPr>
            </w:pPr>
          </w:p>
        </w:tc>
        <w:tc>
          <w:tcPr>
            <w:tcW w:w="7655" w:type="dxa"/>
            <w:vAlign w:val="center"/>
          </w:tcPr>
          <w:p w14:paraId="2EFC13C6" w14:textId="2D33CB0E" w:rsidR="005710A4" w:rsidRPr="007F4CC8" w:rsidRDefault="005710A4" w:rsidP="00155C96">
            <w:pPr>
              <w:spacing w:after="240"/>
              <w:jc w:val="both"/>
              <w:rPr>
                <w:rFonts w:ascii="Times New Roman" w:eastAsia="Times New Roman" w:hAnsi="Times New Roman" w:cs="Times New Roman"/>
                <w:i/>
                <w:sz w:val="24"/>
              </w:rPr>
            </w:pPr>
            <w:r>
              <w:rPr>
                <w:rFonts w:ascii="Times New Roman" w:hAnsi="Times New Roman"/>
                <w:sz w:val="24"/>
              </w:rPr>
              <w:t xml:space="preserve">Αυτές οι στήλες αφορούν τα στάδια του κινδύνου πιστωτικής ποιότητας / τους συντελεστές στάθμισης κινδύνου όπως ορίζονται στο τρίτο μέρος τίτλος II κεφάλαιο 2 του ΚΚΑ για τα οποία δημοσιοποιούνται οι αντίστοιχες τιμές </w:t>
            </w:r>
            <w:r>
              <w:rPr>
                <w:rFonts w:ascii="Times New Roman" w:hAnsi="Times New Roman"/>
                <w:sz w:val="24"/>
              </w:rPr>
              <w:lastRenderedPageBreak/>
              <w:t xml:space="preserve">ανοίγματος (βλέπε τον ορισμό που παρέχεται </w:t>
            </w:r>
            <w:r w:rsidR="00FA3B86">
              <w:rPr>
                <w:rFonts w:ascii="Times New Roman" w:hAnsi="Times New Roman"/>
                <w:sz w:val="24"/>
              </w:rPr>
              <w:t xml:space="preserve">στη στήλη ζ του υποδείγματος EU </w:t>
            </w:r>
            <w:r>
              <w:rPr>
                <w:rFonts w:ascii="Times New Roman" w:hAnsi="Times New Roman"/>
                <w:sz w:val="24"/>
              </w:rPr>
              <w:t xml:space="preserve">CCR1) </w:t>
            </w:r>
          </w:p>
        </w:tc>
      </w:tr>
      <w:tr w:rsidR="005710A4" w:rsidRPr="007F4CC8" w14:paraId="2B00EB40" w14:textId="77777777" w:rsidTr="00155C96">
        <w:trPr>
          <w:trHeight w:val="680"/>
        </w:trPr>
        <w:tc>
          <w:tcPr>
            <w:tcW w:w="1384" w:type="dxa"/>
          </w:tcPr>
          <w:p w14:paraId="72108CF9" w14:textId="0B5A0E37" w:rsidR="005710A4" w:rsidRPr="007F4CC8" w:rsidRDefault="005710A4" w:rsidP="00880BCD">
            <w:pPr>
              <w:pStyle w:val="Applicationdirecte"/>
              <w:spacing w:before="0" w:after="240"/>
              <w:jc w:val="center"/>
            </w:pPr>
            <w:proofErr w:type="spellStart"/>
            <w:r>
              <w:lastRenderedPageBreak/>
              <w:t>ιβ</w:t>
            </w:r>
            <w:proofErr w:type="spellEnd"/>
          </w:p>
        </w:tc>
        <w:tc>
          <w:tcPr>
            <w:tcW w:w="7655" w:type="dxa"/>
            <w:vAlign w:val="center"/>
          </w:tcPr>
          <w:p w14:paraId="7FFD144E" w14:textId="77777777"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 xml:space="preserve">Συνολική αξία ανοίγματος </w:t>
            </w:r>
          </w:p>
        </w:tc>
      </w:tr>
    </w:tbl>
    <w:p w14:paraId="5D4DB3EA" w14:textId="77777777" w:rsidR="005710A4" w:rsidRPr="007F4CC8" w:rsidRDefault="005710A4" w:rsidP="005710A4">
      <w:pPr>
        <w:pStyle w:val="Titlelevel2"/>
        <w:spacing w:before="0"/>
        <w:rPr>
          <w:rFonts w:ascii="Times New Roman" w:hAnsi="Times New Roman" w:cs="Times New Roman"/>
          <w:color w:val="auto"/>
          <w:sz w:val="24"/>
        </w:rPr>
      </w:pPr>
    </w:p>
    <w:p w14:paraId="08FC04A8" w14:textId="2E16F952" w:rsidR="005710A4" w:rsidRPr="007F4CC8" w:rsidRDefault="00FA3B86" w:rsidP="005710A4">
      <w:pPr>
        <w:pStyle w:val="Titlelevel2"/>
        <w:spacing w:before="0"/>
        <w:jc w:val="both"/>
        <w:rPr>
          <w:rFonts w:ascii="Times New Roman" w:hAnsi="Times New Roman" w:cs="Times New Roman"/>
          <w:b/>
          <w:color w:val="auto"/>
          <w:sz w:val="24"/>
        </w:rPr>
      </w:pPr>
      <w:r>
        <w:rPr>
          <w:rFonts w:ascii="Times New Roman" w:hAnsi="Times New Roman"/>
          <w:b/>
          <w:color w:val="auto"/>
          <w:sz w:val="24"/>
        </w:rPr>
        <w:t xml:space="preserve">Υπόδειγμα EU </w:t>
      </w:r>
      <w:r w:rsidR="005710A4">
        <w:rPr>
          <w:rFonts w:ascii="Times New Roman" w:hAnsi="Times New Roman"/>
          <w:b/>
          <w:color w:val="auto"/>
          <w:sz w:val="24"/>
        </w:rPr>
        <w:t xml:space="preserve">CCR4 – Προσέγγιση IRB – Ανοίγματα CCR ανά κατηγορία ανοιγμάτων και κλίμακα PD </w:t>
      </w:r>
      <w:r w:rsidR="005710A4">
        <w:rPr>
          <w:rFonts w:ascii="Times New Roman" w:hAnsi="Times New Roman"/>
          <w:color w:val="auto"/>
          <w:sz w:val="24"/>
        </w:rPr>
        <w:t>Σταθερός μορφότυπος</w:t>
      </w:r>
    </w:p>
    <w:p w14:paraId="474B630B" w14:textId="4D851931" w:rsidR="005710A4" w:rsidRPr="007F4CC8" w:rsidRDefault="005710A4" w:rsidP="00991F59">
      <w:pPr>
        <w:pStyle w:val="Titlelevel2"/>
        <w:numPr>
          <w:ilvl w:val="0"/>
          <w:numId w:val="50"/>
        </w:numPr>
        <w:spacing w:before="0"/>
        <w:jc w:val="both"/>
        <w:rPr>
          <w:rFonts w:ascii="Times New Roman" w:eastAsiaTheme="minorEastAsia" w:hAnsi="Times New Roman" w:cs="Times New Roman"/>
          <w:bCs w:val="0"/>
          <w:color w:val="000000"/>
          <w:sz w:val="24"/>
        </w:rPr>
      </w:pPr>
      <w:r>
        <w:rPr>
          <w:rFonts w:ascii="Times New Roman" w:eastAsiaTheme="minorEastAsia" w:hAnsi="Times New Roman"/>
          <w:color w:val="000000"/>
          <w:sz w:val="24"/>
        </w:rPr>
        <w:t>Τα ιδρύματα δημοσιοποιούν τις πληροφορίες που αναφέρονται στο άρθρο 452 στοιχείο ζ) του ΚΚΑ ακολουθώντας τις οδηγίες που παρέχονται παρακάτω στο παρόν παράρτημα για τη</w:t>
      </w:r>
      <w:r w:rsidR="00FA3B86">
        <w:rPr>
          <w:rFonts w:ascii="Times New Roman" w:eastAsiaTheme="minorEastAsia" w:hAnsi="Times New Roman"/>
          <w:color w:val="000000"/>
          <w:sz w:val="24"/>
        </w:rPr>
        <w:t xml:space="preserve"> συμπλήρωση του υποδείγματος EU </w:t>
      </w:r>
      <w:r>
        <w:rPr>
          <w:rFonts w:ascii="Times New Roman" w:eastAsiaTheme="minorEastAsia" w:hAnsi="Times New Roman"/>
          <w:color w:val="000000"/>
          <w:sz w:val="24"/>
        </w:rPr>
        <w:t xml:space="preserve">CCR4, το οποίο παρατίθεται στο παράρτημα XXV του παρόντος εκτελεστικού κανονισμού. </w:t>
      </w:r>
    </w:p>
    <w:p w14:paraId="322377CF" w14:textId="77777777" w:rsidR="005710A4" w:rsidRPr="007F4CC8" w:rsidRDefault="005710A4" w:rsidP="00991F59">
      <w:pPr>
        <w:pStyle w:val="Titlelevel2"/>
        <w:numPr>
          <w:ilvl w:val="0"/>
          <w:numId w:val="50"/>
        </w:numPr>
        <w:spacing w:before="0"/>
        <w:jc w:val="both"/>
        <w:rPr>
          <w:rFonts w:ascii="Times New Roman" w:eastAsiaTheme="minorEastAsia" w:hAnsi="Times New Roman" w:cs="Times New Roman"/>
          <w:bCs w:val="0"/>
          <w:color w:val="000000"/>
          <w:sz w:val="24"/>
        </w:rPr>
      </w:pPr>
      <w:r>
        <w:rPr>
          <w:rFonts w:ascii="Times New Roman" w:eastAsiaTheme="minorEastAsia" w:hAnsi="Times New Roman"/>
          <w:color w:val="000000"/>
          <w:sz w:val="24"/>
        </w:rPr>
        <w:t xml:space="preserve">Τα ιδρύματα που χρησιμοποιούν είτε την εξελιγμένη είτε τη θεμελιώδη προσέγγιση IRB για να υπολογίσουν τα σταθμισμένα ως προς τον κίνδυνο ποσά </w:t>
      </w:r>
      <w:r>
        <w:rPr>
          <w:rFonts w:ascii="Times New Roman" w:eastAsiaTheme="minorEastAsia" w:hAnsi="Times New Roman"/>
          <w:color w:val="auto"/>
          <w:sz w:val="24"/>
        </w:rPr>
        <w:t xml:space="preserve">ανοιγμάτων (εξαιρουμένων εκείνων που προκύπτουν από τις απαιτήσεις ιδίων κεφαλαίων για τον κίνδυνο CVA και για ανοίγματα που εκκαθαρίζονται μέσω κεντρικού αντισυμβαλλομένου) για το σύνολο ή μέρος των ανοιγμάτων CCR τους σύμφωνα με το άρθρο 107 του ΚΚΑ, ανεξάρτητα από την προσέγγιση CCR που χρησιμοποιείται για τον προσδιορισμό της αξίας ανοίγματος σύμφωνα με το τρίτο μέρος τίτλος II κεφάλαια 4 και 6 του ΚΚΑ, δημοσιοποιούν τις ακόλουθες πληροφορίες.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53A6397A"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B81FBC"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Νομικά κείμενα αναφοράς και οδηγίες</w:t>
            </w:r>
          </w:p>
        </w:tc>
      </w:tr>
      <w:tr w:rsidR="005710A4" w:rsidRPr="007F4CC8" w14:paraId="1C1B86E8" w14:textId="77777777" w:rsidTr="00155C96">
        <w:trPr>
          <w:trHeight w:val="238"/>
        </w:trPr>
        <w:tc>
          <w:tcPr>
            <w:tcW w:w="1384" w:type="dxa"/>
            <w:shd w:val="clear" w:color="auto" w:fill="D9D9D9" w:themeFill="background1" w:themeFillShade="D9"/>
          </w:tcPr>
          <w:p w14:paraId="2AF7D06B"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00035D36"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Επεξήγηση</w:t>
            </w:r>
          </w:p>
        </w:tc>
      </w:tr>
      <w:tr w:rsidR="005710A4" w:rsidRPr="007F4CC8" w14:paraId="6597AE3D" w14:textId="77777777" w:rsidTr="00155C96">
        <w:trPr>
          <w:trHeight w:val="680"/>
        </w:trPr>
        <w:tc>
          <w:tcPr>
            <w:tcW w:w="1384" w:type="dxa"/>
          </w:tcPr>
          <w:p w14:paraId="67134527" w14:textId="1D505557" w:rsidR="005710A4" w:rsidRPr="007F4CC8" w:rsidRDefault="005F3D92" w:rsidP="00155C96">
            <w:pPr>
              <w:pStyle w:val="Applicationdirecte"/>
              <w:spacing w:before="0" w:after="240"/>
              <w:jc w:val="center"/>
            </w:pPr>
            <w:r>
              <w:t>1 έως 8</w:t>
            </w:r>
          </w:p>
        </w:tc>
        <w:tc>
          <w:tcPr>
            <w:tcW w:w="7655" w:type="dxa"/>
            <w:vAlign w:val="center"/>
          </w:tcPr>
          <w:p w14:paraId="6950CCC8" w14:textId="1F4E348B" w:rsidR="005710A4" w:rsidRPr="00880BCD"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Κλίμακα PD</w:t>
            </w:r>
          </w:p>
          <w:p w14:paraId="5BCD147C"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Τα ανοίγματα CCR κατατάσσονται στο ενδεδειγμένο κλιμάκιο της προκαθορισμένης κλίμακας PD με βάση την PD που έχει εκτιμηθεί για κάθε οφειλέτη που έχει καταταχθεί στη συγκεκριμένη κατηγορία ανοιγμάτων (χωρίς να λαμβάνεται υπόψη τυχόν υποκατάσταση λόγω ύπαρξης εγγύησης ή πιστωτικού παραγώγου). Τα ιδρύματα κατατάσσουν κάθε άνοιγμα χωριστά στην κλίμακα PD που προβλέπεται στο υπόδειγμα, λαμβάνοντας επίσης υπόψη τις συνεχείς κλίμακες. Όλα τα ανοίγματα σε αθέτηση περιλαμβάνονται στο κλιμάκιο που αντιπροσωπεύει PD 100 %.</w:t>
            </w:r>
          </w:p>
        </w:tc>
      </w:tr>
      <w:tr w:rsidR="005710A4" w:rsidRPr="007F4CC8" w14:paraId="15128626" w14:textId="77777777" w:rsidTr="00155C96">
        <w:trPr>
          <w:trHeight w:val="680"/>
        </w:trPr>
        <w:tc>
          <w:tcPr>
            <w:tcW w:w="1384" w:type="dxa"/>
          </w:tcPr>
          <w:p w14:paraId="07044829" w14:textId="387085FA" w:rsidR="005710A4" w:rsidRPr="007F4CC8" w:rsidRDefault="005F3D92" w:rsidP="00155C96">
            <w:pPr>
              <w:pStyle w:val="Applicationdirecte"/>
              <w:spacing w:before="0" w:after="240"/>
              <w:jc w:val="center"/>
            </w:pPr>
            <w:proofErr w:type="spellStart"/>
            <w:r>
              <w:t>ιβ</w:t>
            </w:r>
            <w:proofErr w:type="spellEnd"/>
            <w:r>
              <w:t xml:space="preserve"> έως </w:t>
            </w:r>
            <w:proofErr w:type="spellStart"/>
            <w:r>
              <w:t>κδ</w:t>
            </w:r>
            <w:proofErr w:type="spellEnd"/>
          </w:p>
        </w:tc>
        <w:tc>
          <w:tcPr>
            <w:tcW w:w="7655" w:type="dxa"/>
            <w:vAlign w:val="center"/>
          </w:tcPr>
          <w:p w14:paraId="4A50F2E2" w14:textId="631D17B4" w:rsidR="005710A4" w:rsidRPr="00880BCD"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Κατηγορία ανοίγματος Χ</w:t>
            </w:r>
          </w:p>
          <w:p w14:paraId="1E82A577"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Αφορά τις διάφορες κατηγορίες ανοιγμάτων που απαριθμούνται στο τρίτο μέρος τίτλος II κεφάλαιο 3 άρθρο 147 του ΚΚΑ.</w:t>
            </w:r>
          </w:p>
        </w:tc>
      </w:tr>
      <w:tr w:rsidR="005710A4" w:rsidRPr="007F4CC8" w14:paraId="18CD3CBA" w14:textId="77777777" w:rsidTr="00155C96">
        <w:trPr>
          <w:trHeight w:val="680"/>
        </w:trPr>
        <w:tc>
          <w:tcPr>
            <w:tcW w:w="1384" w:type="dxa"/>
          </w:tcPr>
          <w:p w14:paraId="02B110F6" w14:textId="77777777" w:rsidR="005710A4" w:rsidRPr="007F4CC8" w:rsidRDefault="005710A4" w:rsidP="00155C96">
            <w:pPr>
              <w:pStyle w:val="Applicationdirecte"/>
              <w:spacing w:before="0" w:after="240"/>
              <w:jc w:val="center"/>
            </w:pPr>
            <w:proofErr w:type="spellStart"/>
            <w:r>
              <w:t>κδ</w:t>
            </w:r>
            <w:proofErr w:type="spellEnd"/>
            <w:r>
              <w:t xml:space="preserve"> και </w:t>
            </w:r>
            <w:proofErr w:type="spellStart"/>
            <w:r>
              <w:t>κε</w:t>
            </w:r>
            <w:proofErr w:type="spellEnd"/>
          </w:p>
        </w:tc>
        <w:tc>
          <w:tcPr>
            <w:tcW w:w="7655" w:type="dxa"/>
            <w:vAlign w:val="center"/>
          </w:tcPr>
          <w:p w14:paraId="5DE466D6" w14:textId="77777777" w:rsidR="005710A4" w:rsidRPr="00880BCD"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Υποσύνολο (κατηγορία ανοίγματος X) / Σύνολο (όλες οι σχετικές κατηγορίες ανοίγματος CCR)</w:t>
            </w:r>
          </w:p>
          <w:p w14:paraId="1E4A05CD"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lastRenderedPageBreak/>
              <w:t>Το (υπο-) σύνολο των τιμών ανοίγματος, τα ποσά των σταθμισμένων ως προς τον κίνδυνο ανοιγμάτων και ο αριθμός των οφειλετών είναι απλώς το άθροισμα των αντίστοιχων στηλών. Όσον αφορά τις διαφορετικές παραμέτρους (μέση PD, μέση LGD, μέση ληκτότητα και πυκνότητα των RWEA), ισχύουν οι παρακάτω ορισμοί σε σχέση με το δείγμα της κατηγορίας ανοίγματος X ή όλων των σχετικών κατηγοριών ανοίγματος CCR.</w:t>
            </w:r>
          </w:p>
        </w:tc>
      </w:tr>
      <w:tr w:rsidR="005710A4" w:rsidRPr="007F4CC8" w14:paraId="403153B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9F6857" w14:textId="77777777" w:rsidR="005710A4" w:rsidRPr="007F4CC8" w:rsidRDefault="005710A4" w:rsidP="00155C96">
            <w:pPr>
              <w:pStyle w:val="Applicationdirecte"/>
              <w:spacing w:before="0" w:after="240"/>
              <w:jc w:val="center"/>
              <w:rPr>
                <w:b/>
              </w:rPr>
            </w:pPr>
            <w:r>
              <w:rPr>
                <w:b/>
              </w:rPr>
              <w:lastRenderedPageBreak/>
              <w:t>Γράμμα στήλης</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7290FF"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rPr>
              <w:t>Επεξήγηση</w:t>
            </w:r>
          </w:p>
        </w:tc>
      </w:tr>
      <w:tr w:rsidR="005710A4" w:rsidRPr="007F4CC8" w14:paraId="3BE62392" w14:textId="77777777" w:rsidTr="00155C96">
        <w:trPr>
          <w:trHeight w:val="680"/>
        </w:trPr>
        <w:tc>
          <w:tcPr>
            <w:tcW w:w="1384" w:type="dxa"/>
          </w:tcPr>
          <w:p w14:paraId="3F664FFA" w14:textId="5E7016CE" w:rsidR="005710A4" w:rsidRPr="007F4CC8" w:rsidRDefault="00880BCD" w:rsidP="00155C96">
            <w:pPr>
              <w:pStyle w:val="Applicationdirecte"/>
              <w:spacing w:before="0" w:after="240"/>
              <w:jc w:val="center"/>
            </w:pPr>
            <w:r>
              <w:t>α</w:t>
            </w:r>
          </w:p>
        </w:tc>
        <w:tc>
          <w:tcPr>
            <w:tcW w:w="7655" w:type="dxa"/>
            <w:vAlign w:val="center"/>
          </w:tcPr>
          <w:p w14:paraId="53170D40" w14:textId="63CB1E33" w:rsidR="005710A4" w:rsidRPr="00880BCD" w:rsidRDefault="005F3D92" w:rsidP="00155C96">
            <w:pPr>
              <w:spacing w:after="240"/>
              <w:jc w:val="both"/>
              <w:rPr>
                <w:rFonts w:ascii="Times New Roman" w:hAnsi="Times New Roman" w:cs="Times New Roman"/>
                <w:b/>
                <w:sz w:val="24"/>
              </w:rPr>
            </w:pPr>
            <w:r>
              <w:rPr>
                <w:rFonts w:ascii="Times New Roman" w:hAnsi="Times New Roman"/>
                <w:b/>
                <w:sz w:val="24"/>
              </w:rPr>
              <w:t>Αξία ανοίγματος</w:t>
            </w:r>
          </w:p>
          <w:p w14:paraId="36642B83" w14:textId="3D046CDD"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Αξία ανοίγματος (βλέπε ορισμό </w:t>
            </w:r>
            <w:r w:rsidR="00FA3B86">
              <w:rPr>
                <w:rFonts w:ascii="Times New Roman" w:hAnsi="Times New Roman"/>
                <w:sz w:val="24"/>
              </w:rPr>
              <w:t xml:space="preserve">στη στήλη ζ του υποδείγματος EU </w:t>
            </w:r>
            <w:r>
              <w:rPr>
                <w:rFonts w:ascii="Times New Roman" w:hAnsi="Times New Roman"/>
                <w:sz w:val="24"/>
              </w:rPr>
              <w:t>CCR1)</w:t>
            </w:r>
            <w:r>
              <w:rPr>
                <w:rFonts w:ascii="Times New Roman" w:hAnsi="Times New Roman"/>
                <w:i/>
                <w:sz w:val="24"/>
              </w:rPr>
              <w:t>,</w:t>
            </w:r>
            <w:r>
              <w:rPr>
                <w:rFonts w:ascii="Times New Roman" w:hAnsi="Times New Roman"/>
                <w:sz w:val="24"/>
              </w:rPr>
              <w:t xml:space="preserve"> κατανεμημένη ανά κατηγορία ανοιγμάτων και τη δεδομένη κλίμακα πιθανότητας αθέτησης, όπως προβλέπεται στο τρίτο μέρος τίτλος II κεφάλαιο 3 του ΚΚΑ</w:t>
            </w:r>
          </w:p>
        </w:tc>
      </w:tr>
      <w:tr w:rsidR="005710A4" w:rsidRPr="007F4CC8" w14:paraId="1938C786" w14:textId="77777777" w:rsidTr="00155C96">
        <w:trPr>
          <w:trHeight w:val="680"/>
        </w:trPr>
        <w:tc>
          <w:tcPr>
            <w:tcW w:w="1384" w:type="dxa"/>
          </w:tcPr>
          <w:p w14:paraId="06EF6FDC" w14:textId="53550B7C" w:rsidR="005710A4" w:rsidRPr="007F4CC8" w:rsidRDefault="00880BCD" w:rsidP="00155C96">
            <w:pPr>
              <w:pStyle w:val="Applicationdirecte"/>
              <w:spacing w:before="0" w:after="240"/>
              <w:jc w:val="center"/>
            </w:pPr>
            <w:r>
              <w:t>β</w:t>
            </w:r>
          </w:p>
        </w:tc>
        <w:tc>
          <w:tcPr>
            <w:tcW w:w="7655" w:type="dxa"/>
            <w:vAlign w:val="center"/>
          </w:tcPr>
          <w:p w14:paraId="2AA2F9E7" w14:textId="0211E49C"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Μέση σταθμισμένη ως προς το άνοιγμα PD (%)</w:t>
            </w:r>
          </w:p>
          <w:p w14:paraId="4959E87C" w14:textId="499CC732" w:rsidR="005710A4" w:rsidRPr="007F4CC8" w:rsidRDefault="005710A4" w:rsidP="00155C96">
            <w:pPr>
              <w:spacing w:after="240"/>
              <w:rPr>
                <w:rFonts w:ascii="Times New Roman" w:eastAsia="Times New Roman" w:hAnsi="Times New Roman" w:cs="Times New Roman"/>
                <w:sz w:val="24"/>
              </w:rPr>
            </w:pPr>
            <w:r>
              <w:rPr>
                <w:rFonts w:ascii="Times New Roman" w:hAnsi="Times New Roman"/>
                <w:sz w:val="24"/>
              </w:rPr>
              <w:t>Η μέση τιμή των PD των επιμέρους βαθμίδων οφειλέτη σταθμισμένη ως προς την οικεία αντίστοιχη αξία ανοίγματος στη στήλη α</w:t>
            </w:r>
            <w:r>
              <w:t xml:space="preserve"> </w:t>
            </w:r>
            <w:r>
              <w:rPr>
                <w:rFonts w:ascii="Times New Roman" w:hAnsi="Times New Roman"/>
                <w:sz w:val="24"/>
              </w:rPr>
              <w:t>του παρόντος υποδείγματος</w:t>
            </w:r>
          </w:p>
        </w:tc>
      </w:tr>
      <w:tr w:rsidR="005710A4" w:rsidRPr="007F4CC8" w14:paraId="1723FE64" w14:textId="77777777" w:rsidTr="00155C96">
        <w:trPr>
          <w:trHeight w:val="680"/>
        </w:trPr>
        <w:tc>
          <w:tcPr>
            <w:tcW w:w="1384" w:type="dxa"/>
          </w:tcPr>
          <w:p w14:paraId="324B176D" w14:textId="74955344" w:rsidR="005710A4" w:rsidRPr="007F4CC8" w:rsidRDefault="00880BCD" w:rsidP="00155C96">
            <w:pPr>
              <w:pStyle w:val="Applicationdirecte"/>
              <w:spacing w:before="0" w:after="240"/>
              <w:jc w:val="center"/>
            </w:pPr>
            <w:r>
              <w:t>γ</w:t>
            </w:r>
          </w:p>
        </w:tc>
        <w:tc>
          <w:tcPr>
            <w:tcW w:w="7655" w:type="dxa"/>
            <w:vAlign w:val="center"/>
          </w:tcPr>
          <w:p w14:paraId="05CE8FD6" w14:textId="1C071BC0"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Αριθμός οφειλετών</w:t>
            </w:r>
          </w:p>
          <w:p w14:paraId="6070B30C"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Ο αριθμός των νομικών οντοτήτων ή οφειλετών που έχουν καταταχθεί σε κάθε κλιμάκιο της προκαθορισμένης κλίμακας PD που έχουν διαβαθμιστεί χωριστά, ανεξαρτήτως του αριθμού των διαφόρων </w:t>
            </w:r>
            <w:proofErr w:type="spellStart"/>
            <w:r>
              <w:rPr>
                <w:rFonts w:ascii="Times New Roman" w:hAnsi="Times New Roman"/>
                <w:sz w:val="24"/>
              </w:rPr>
              <w:t>χορηγηθέντων</w:t>
            </w:r>
            <w:proofErr w:type="spellEnd"/>
            <w:r>
              <w:rPr>
                <w:rFonts w:ascii="Times New Roman" w:hAnsi="Times New Roman"/>
                <w:sz w:val="24"/>
              </w:rPr>
              <w:t xml:space="preserve"> δανείων ή ανοιγμάτων</w:t>
            </w:r>
          </w:p>
          <w:p w14:paraId="5E91B6F0"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 xml:space="preserve">Εάν διαφορετικά ανοίγματα προς τον ίδιο οφειλέτη έχουν διαβαθμιστεί χωριστά, </w:t>
            </w:r>
            <w:proofErr w:type="spellStart"/>
            <w:r>
              <w:rPr>
                <w:rFonts w:ascii="Times New Roman" w:hAnsi="Times New Roman"/>
                <w:sz w:val="24"/>
              </w:rPr>
              <w:t>προσμετρώνται</w:t>
            </w:r>
            <w:proofErr w:type="spellEnd"/>
            <w:r>
              <w:rPr>
                <w:rFonts w:ascii="Times New Roman" w:hAnsi="Times New Roman"/>
                <w:sz w:val="24"/>
              </w:rPr>
              <w:t xml:space="preserve"> χωριστά. Μια τέτοια περίπτωση μπορεί να ανακύψει εάν χωριστά ανοίγματα προς τον ίδιο οφειλέτη έχουν καταταχθεί σε διαφορετικές βαθμίδες οφειλέτη σύμφωνα με το άρθρο 172 παράγραφος 1 στοιχείο ε) του ΚΚΑ.</w:t>
            </w:r>
          </w:p>
        </w:tc>
      </w:tr>
      <w:tr w:rsidR="005710A4" w:rsidRPr="007F4CC8" w14:paraId="14B36B38" w14:textId="77777777" w:rsidTr="00155C96">
        <w:trPr>
          <w:trHeight w:val="680"/>
        </w:trPr>
        <w:tc>
          <w:tcPr>
            <w:tcW w:w="1384" w:type="dxa"/>
          </w:tcPr>
          <w:p w14:paraId="5AE2F6B4" w14:textId="11276E8C" w:rsidR="005710A4" w:rsidRPr="007F4CC8" w:rsidRDefault="00880BCD" w:rsidP="00155C96">
            <w:pPr>
              <w:pStyle w:val="Applicationdirecte"/>
              <w:spacing w:before="0" w:after="240"/>
              <w:jc w:val="center"/>
            </w:pPr>
            <w:r>
              <w:t>δ</w:t>
            </w:r>
          </w:p>
        </w:tc>
        <w:tc>
          <w:tcPr>
            <w:tcW w:w="7655" w:type="dxa"/>
            <w:vAlign w:val="center"/>
          </w:tcPr>
          <w:p w14:paraId="501F2FF5" w14:textId="36D97957"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Σταθμισμένη ως προς το άνοιγμα μέση LGD (%)</w:t>
            </w:r>
          </w:p>
          <w:p w14:paraId="577F984E"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Το μέσο ύψος της LGD των βαθμίδων οφειλέτη σταθμισμένο ως προς την αντίστοιχη αξία ανοίγματος</w:t>
            </w:r>
          </w:p>
          <w:p w14:paraId="5502BB0E"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Η δημοσιοποιούμενη LGD αντιστοιχεί στην τελική εκτίμηση LGD που χρησιμοποιήθηκε για τον υπολογισμό των απαιτήσεων ιδίων κεφαλαίων αφού είχαν ληφθεί υπόψη τυχόν αποτελέσματα της μείωσης του πιστωτικού κινδύνου και συνθήκες οικονομικής ύφεσης κατά περίπτωση. </w:t>
            </w:r>
          </w:p>
          <w:p w14:paraId="64CEF64E"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Στην περίπτωση ανοιγμάτων που υπόκεινται σε αντιμετώπιση αμοιβαίας αθέτησης, η δημοσιοποιούμενη ζημία λόγω αθέτησης αντιστοιχεί σε εκείνη που επιλέγεται σύμφωνα με το άρθρο 161 παράγραφος 4 του ΚΚΑ.</w:t>
            </w:r>
          </w:p>
          <w:p w14:paraId="72CBEF97"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lastRenderedPageBreak/>
              <w:t>Για τα ανοίγματα σε αθέτηση σύμφωνα με την προσέγγιση A-IRB, λαμβάνονται υπόψη οι διατάξεις του άρθρου 181 παράγραφος 1 στοιχείο η) του ΚΚΑ. Η δημοσιοποιούμενη LGD αντιστοιχεί στην εκτίμηση της LGD σε αθέτηση.</w:t>
            </w:r>
          </w:p>
        </w:tc>
      </w:tr>
      <w:tr w:rsidR="005710A4" w:rsidRPr="007F4CC8" w14:paraId="29696B4D" w14:textId="77777777" w:rsidTr="00155C96">
        <w:trPr>
          <w:trHeight w:val="680"/>
        </w:trPr>
        <w:tc>
          <w:tcPr>
            <w:tcW w:w="1384" w:type="dxa"/>
          </w:tcPr>
          <w:p w14:paraId="42250475" w14:textId="63062378" w:rsidR="005710A4" w:rsidRPr="007F4CC8" w:rsidRDefault="00880BCD" w:rsidP="00155C96">
            <w:pPr>
              <w:pStyle w:val="Applicationdirecte"/>
              <w:spacing w:before="0" w:after="240"/>
              <w:jc w:val="center"/>
            </w:pPr>
            <w:r>
              <w:lastRenderedPageBreak/>
              <w:t>ε</w:t>
            </w:r>
          </w:p>
        </w:tc>
        <w:tc>
          <w:tcPr>
            <w:tcW w:w="7655" w:type="dxa"/>
            <w:vAlign w:val="center"/>
          </w:tcPr>
          <w:p w14:paraId="2128D06D" w14:textId="678AB02E"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Σταθμισμένη ως προς το άνοιγμα μέση ληκτότητα (έτη)</w:t>
            </w:r>
          </w:p>
          <w:p w14:paraId="35D0A9DC" w14:textId="452EAF0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Η μέση τιμή των προθεσμιών λήξης του οφειλέτη σε έτη σταθμισμένη ως προς την οικεία αντίστοιχη αξία ανοίγματος στη στήλη α του παρόντος υποδείγματος.</w:t>
            </w:r>
          </w:p>
          <w:p w14:paraId="2111229B"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Η δημοσιοποιούμενη αξία της ληκτότητας καθορίζεται σύμφωνα με το άρθρο 162 του ΚΚΑ.</w:t>
            </w:r>
          </w:p>
        </w:tc>
      </w:tr>
      <w:tr w:rsidR="005710A4" w:rsidRPr="007F4CC8" w14:paraId="46988DB3" w14:textId="77777777" w:rsidTr="00155C96">
        <w:trPr>
          <w:trHeight w:val="680"/>
        </w:trPr>
        <w:tc>
          <w:tcPr>
            <w:tcW w:w="1384" w:type="dxa"/>
          </w:tcPr>
          <w:p w14:paraId="4C463E64" w14:textId="17AD2872" w:rsidR="005710A4" w:rsidRPr="007F4CC8" w:rsidRDefault="00880BCD" w:rsidP="00155C96">
            <w:pPr>
              <w:pStyle w:val="Applicationdirecte"/>
              <w:spacing w:before="0" w:after="240"/>
              <w:jc w:val="center"/>
            </w:pPr>
            <w:r>
              <w:t>στ</w:t>
            </w:r>
          </w:p>
        </w:tc>
        <w:tc>
          <w:tcPr>
            <w:tcW w:w="7655" w:type="dxa"/>
            <w:vAlign w:val="center"/>
          </w:tcPr>
          <w:p w14:paraId="3DD45EDD" w14:textId="77777777"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RWEA</w:t>
            </w:r>
          </w:p>
          <w:p w14:paraId="17482AA4" w14:textId="77777777" w:rsidR="005710A4" w:rsidRPr="007F4CC8" w:rsidRDefault="005710A4" w:rsidP="00155C96">
            <w:pPr>
              <w:spacing w:after="240"/>
              <w:jc w:val="both"/>
              <w:rPr>
                <w:rFonts w:ascii="Times New Roman" w:eastAsia="Times New Roman" w:hAnsi="Times New Roman" w:cs="Times New Roman"/>
                <w:i/>
                <w:sz w:val="24"/>
              </w:rPr>
            </w:pPr>
            <w:r>
              <w:rPr>
                <w:rFonts w:ascii="Times New Roman" w:hAnsi="Times New Roman"/>
                <w:sz w:val="24"/>
              </w:rPr>
              <w:t>Τα ποσά των σταθμισμένων ως προς τον κίνδυνο ανοιγμάτων υπολογιζόμενα σύμφωνα με τις απαιτήσεις που ορίζονται στο τρίτο μέρος τίτλος II κεφάλαιο 3 του ΚΚΑ: για τα ανοίγματα έναντι κεντρικών κυβερνήσεων και κεντρικών τραπεζών, ιδρυμάτων και εταιρειών, το σταθμισμένο ως προς τον κίνδυνο ποσό ανοίγματος υπολογίζεται σύμφωνα με το άρθρο 153 παράγραφοι 1 έως 4 του ΚΚΑ, λαμβάνεται υπόψη ο συντελεστής στήριξης των ΜΜΕ και των υποδομών που καθορίζεται σύμφωνα με τα άρθρα 501 και 501α του ΚΚΑ, για τα ανοίγματα σε μετοχές βάσει της προσέγγισης PD/LGD, το ποσό του σταθμισμένου ως προς τον κίνδυνο ανοίγματος υπολογίζεται σύμφωνα με το άρθρο 155 παράγραφος 3 του ΚΚΑ</w:t>
            </w:r>
          </w:p>
        </w:tc>
      </w:tr>
      <w:tr w:rsidR="005710A4" w:rsidRPr="007F4CC8" w14:paraId="35B4FE02" w14:textId="77777777" w:rsidTr="00155C96">
        <w:trPr>
          <w:trHeight w:val="680"/>
        </w:trPr>
        <w:tc>
          <w:tcPr>
            <w:tcW w:w="1384" w:type="dxa"/>
          </w:tcPr>
          <w:p w14:paraId="6580E7BD" w14:textId="48ADB11C" w:rsidR="005710A4" w:rsidRPr="007F4CC8" w:rsidRDefault="00880BCD" w:rsidP="00155C96">
            <w:pPr>
              <w:pStyle w:val="Applicationdirecte"/>
              <w:spacing w:before="0" w:after="240"/>
              <w:jc w:val="center"/>
            </w:pPr>
            <w:r>
              <w:t>ζ</w:t>
            </w:r>
          </w:p>
        </w:tc>
        <w:tc>
          <w:tcPr>
            <w:tcW w:w="7655" w:type="dxa"/>
            <w:vAlign w:val="center"/>
          </w:tcPr>
          <w:p w14:paraId="1D472417" w14:textId="62FF1C48"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Πυκνότητα των ποσών των σταθμισμένων ως προς τον κίνδυνο ανοιγμάτων</w:t>
            </w:r>
          </w:p>
          <w:p w14:paraId="4D404572" w14:textId="63224EFC"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Αναλογία των συνολικών ποσών των σταθμισμένων ως προς τον κίνδυνο ανοιγμάτων (στη στήλη στ του παρόντος υποδείγματος) επί της αξίας ανοίγματος (στη στήλη α του παρόντος υποδείγματος)</w:t>
            </w:r>
          </w:p>
        </w:tc>
      </w:tr>
    </w:tbl>
    <w:p w14:paraId="7B815329" w14:textId="77777777" w:rsidR="005710A4" w:rsidRPr="007F4CC8" w:rsidRDefault="005710A4" w:rsidP="005710A4">
      <w:pPr>
        <w:pStyle w:val="Titlelevel2"/>
        <w:spacing w:before="0"/>
        <w:rPr>
          <w:rFonts w:ascii="Times New Roman" w:hAnsi="Times New Roman" w:cs="Times New Roman"/>
          <w:color w:val="auto"/>
          <w:sz w:val="24"/>
        </w:rPr>
      </w:pPr>
    </w:p>
    <w:p w14:paraId="2B605431" w14:textId="3ECAB43E" w:rsidR="005710A4" w:rsidRPr="007F4CC8" w:rsidRDefault="005710A4" w:rsidP="005710A4">
      <w:pPr>
        <w:pStyle w:val="Titlelevel2"/>
        <w:spacing w:before="0"/>
        <w:rPr>
          <w:rFonts w:ascii="Times New Roman" w:hAnsi="Times New Roman" w:cs="Times New Roman"/>
          <w:color w:val="auto"/>
          <w:sz w:val="24"/>
        </w:rPr>
      </w:pPr>
      <w:r>
        <w:rPr>
          <w:rFonts w:ascii="Times New Roman" w:hAnsi="Times New Roman"/>
          <w:b/>
          <w:color w:val="auto"/>
          <w:sz w:val="24"/>
        </w:rPr>
        <w:t>Υπόδειγμα EU</w:t>
      </w:r>
      <w:r w:rsidR="00FA3B86">
        <w:rPr>
          <w:rFonts w:ascii="Times New Roman" w:hAnsi="Times New Roman"/>
          <w:b/>
          <w:color w:val="auto"/>
          <w:sz w:val="24"/>
        </w:rPr>
        <w:t xml:space="preserve"> </w:t>
      </w:r>
      <w:r>
        <w:rPr>
          <w:rFonts w:ascii="Times New Roman" w:hAnsi="Times New Roman"/>
          <w:b/>
          <w:color w:val="auto"/>
          <w:sz w:val="24"/>
        </w:rPr>
        <w:t xml:space="preserve">CCR5 – Σύνθεση εξασφαλίσεων για ανοίγματα CCR </w:t>
      </w:r>
      <w:r>
        <w:rPr>
          <w:rFonts w:ascii="Times New Roman" w:hAnsi="Times New Roman"/>
          <w:color w:val="auto"/>
          <w:sz w:val="24"/>
        </w:rPr>
        <w:t>Προκαθορισμένες στήλες</w:t>
      </w:r>
    </w:p>
    <w:p w14:paraId="298A9EDD" w14:textId="51E6B475" w:rsidR="005710A4" w:rsidRPr="007F4CC8" w:rsidRDefault="005710A4" w:rsidP="00991F59">
      <w:pPr>
        <w:pStyle w:val="Titlelevel2"/>
        <w:numPr>
          <w:ilvl w:val="0"/>
          <w:numId w:val="50"/>
        </w:numPr>
        <w:spacing w:before="0"/>
        <w:jc w:val="both"/>
        <w:rPr>
          <w:rFonts w:ascii="Times New Roman" w:eastAsiaTheme="minorEastAsia" w:hAnsi="Times New Roman" w:cs="Times New Roman"/>
          <w:bCs w:val="0"/>
          <w:color w:val="000000"/>
          <w:sz w:val="24"/>
        </w:rPr>
      </w:pPr>
      <w:r>
        <w:rPr>
          <w:rFonts w:ascii="Times New Roman" w:eastAsiaTheme="minorEastAsia" w:hAnsi="Times New Roman"/>
          <w:color w:val="000000"/>
          <w:sz w:val="24"/>
        </w:rPr>
        <w:t>Τα ιδρύματα δημοσιοποιούν τις πληροφορίες που αναφέρονται στο άρθρο 439 στοιχείο ε) του ΚΚΑ ακολουθώντας τις οδηγίες που παρέχονται παρακάτω στο παρόν παράρτημα για τη συμπλήρωση του υποδείγματος EU</w:t>
      </w:r>
      <w:r w:rsidR="00FA3B86">
        <w:rPr>
          <w:rFonts w:ascii="Times New Roman" w:eastAsiaTheme="minorEastAsia" w:hAnsi="Times New Roman"/>
          <w:color w:val="000000"/>
          <w:sz w:val="24"/>
        </w:rPr>
        <w:t xml:space="preserve"> </w:t>
      </w:r>
      <w:r>
        <w:rPr>
          <w:rFonts w:ascii="Times New Roman" w:eastAsiaTheme="minorEastAsia" w:hAnsi="Times New Roman"/>
          <w:color w:val="000000"/>
          <w:sz w:val="24"/>
        </w:rPr>
        <w:t>CCR5, όπως παρατίθεται στο παράρτημα XXV του παρόντος εκτελεστικού κανονισμού.</w:t>
      </w:r>
    </w:p>
    <w:p w14:paraId="45FD4D91" w14:textId="77777777" w:rsidR="005710A4" w:rsidRPr="007F4CC8" w:rsidRDefault="005710A4" w:rsidP="00991F59">
      <w:pPr>
        <w:pStyle w:val="Titlelevel2"/>
        <w:numPr>
          <w:ilvl w:val="0"/>
          <w:numId w:val="50"/>
        </w:numPr>
        <w:spacing w:before="0"/>
        <w:jc w:val="both"/>
        <w:rPr>
          <w:rFonts w:ascii="Times New Roman" w:eastAsiaTheme="minorEastAsia" w:hAnsi="Times New Roman" w:cs="Times New Roman"/>
          <w:bCs w:val="0"/>
          <w:color w:val="000000"/>
          <w:sz w:val="24"/>
        </w:rPr>
      </w:pPr>
      <w:r>
        <w:rPr>
          <w:rFonts w:ascii="Times New Roman" w:eastAsiaTheme="minorEastAsia" w:hAnsi="Times New Roman"/>
          <w:color w:val="000000"/>
          <w:sz w:val="24"/>
        </w:rPr>
        <w:t xml:space="preserve">Το συγκεκριμένο υπόδειγμα συμπληρώνεται με τις εύλογες αξίες των εξασφαλίσεων (παρεχόμενων ή λαμβανόμενων) που έχουν χρησιμοποιηθεί στα ανοίγματα CCR που σχετίζονται με συναλλαγές σε παράγωγα ή ΣΧΤ, είτε αυτές οι συναλλαγές εκκαθαρίζονται μέσω κεντρικού αντισυμβαλλομένου είτε όχι, και είτε έχει παρασχεθεί εξασφάλιση σε κεντρικό αντισυμβαλλόμενο είτε όχι. </w:t>
      </w:r>
    </w:p>
    <w:p w14:paraId="21957FE1" w14:textId="77777777" w:rsidR="005710A4" w:rsidRPr="007F4CC8" w:rsidRDefault="005710A4" w:rsidP="00991F59">
      <w:pPr>
        <w:pStyle w:val="Titlelevel2"/>
        <w:numPr>
          <w:ilvl w:val="0"/>
          <w:numId w:val="50"/>
        </w:numPr>
        <w:spacing w:before="0"/>
        <w:jc w:val="both"/>
        <w:rPr>
          <w:rFonts w:ascii="Times New Roman" w:eastAsiaTheme="minorEastAsia" w:hAnsi="Times New Roman" w:cs="Times New Roman"/>
          <w:bCs w:val="0"/>
          <w:color w:val="000000"/>
          <w:sz w:val="24"/>
        </w:rPr>
      </w:pPr>
      <w:r>
        <w:rPr>
          <w:rFonts w:ascii="Times New Roman" w:eastAsiaTheme="minorEastAsia" w:hAnsi="Times New Roman"/>
          <w:color w:val="000000"/>
          <w:sz w:val="24"/>
        </w:rPr>
        <w:lastRenderedPageBreak/>
        <w:t>Όταν η κεντρική τράπεζα κράτους μέλους αναλαμβάνει να παράσχει βοήθεια ρευστότητας υπό τη μορφή πράξεων ανταλλαγής εξασφαλίσεων, η αρμόδια αρχή μπορεί να απαλλάσσει τα ιδρύματα από την παροχή των πληροφοριών στο παρόν υπόδειγμα εάν θεωρεί ότι η δημοσιοποίηση των εν λόγω πληροφοριών θα μπορούσε να αποκαλύψει ότι έχει παρασχεθεί έκτακτη βοήθεια ρευστότητας. Για τους σκοπούς αυτούς, η αρμόδια αρχή καθορίζει κατάλληλα όρια και αντικειμενικά κριτήρια.</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6127D56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57AA29"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Νομικά κείμενα αναφοράς και οδηγίες</w:t>
            </w:r>
          </w:p>
        </w:tc>
      </w:tr>
      <w:tr w:rsidR="005710A4" w:rsidRPr="007F4CC8" w14:paraId="7207C120" w14:textId="77777777" w:rsidTr="00155C96">
        <w:trPr>
          <w:trHeight w:val="238"/>
        </w:trPr>
        <w:tc>
          <w:tcPr>
            <w:tcW w:w="1384" w:type="dxa"/>
            <w:shd w:val="clear" w:color="auto" w:fill="D9D9D9" w:themeFill="background1" w:themeFillShade="D9"/>
          </w:tcPr>
          <w:p w14:paraId="50331A59" w14:textId="77777777" w:rsidR="005710A4" w:rsidRPr="007F4CC8" w:rsidRDefault="005710A4" w:rsidP="00F40A8B">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5386B62D"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Επεξήγηση</w:t>
            </w:r>
          </w:p>
        </w:tc>
      </w:tr>
      <w:tr w:rsidR="005710A4" w:rsidRPr="007F4CC8" w14:paraId="78A82FC1" w14:textId="77777777" w:rsidTr="00155C96">
        <w:trPr>
          <w:trHeight w:val="680"/>
        </w:trPr>
        <w:tc>
          <w:tcPr>
            <w:tcW w:w="1384" w:type="dxa"/>
          </w:tcPr>
          <w:p w14:paraId="2E88CE3B" w14:textId="7340DC46" w:rsidR="005710A4" w:rsidRPr="007F4CC8" w:rsidRDefault="00F40A8B" w:rsidP="00F40A8B">
            <w:pPr>
              <w:pStyle w:val="Applicationdirecte"/>
              <w:spacing w:before="0" w:after="240"/>
              <w:jc w:val="center"/>
            </w:pPr>
            <w:r>
              <w:t>1-8</w:t>
            </w:r>
          </w:p>
        </w:tc>
        <w:tc>
          <w:tcPr>
            <w:tcW w:w="7655" w:type="dxa"/>
            <w:vAlign w:val="center"/>
          </w:tcPr>
          <w:p w14:paraId="515C6C99" w14:textId="77777777" w:rsidR="005710A4" w:rsidRPr="00BC5D5C"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Είδος εξασφάλισης</w:t>
            </w:r>
          </w:p>
          <w:p w14:paraId="61BF0824"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Ανάλυση ανά είδος εξασφάλισης</w:t>
            </w:r>
          </w:p>
        </w:tc>
      </w:tr>
      <w:tr w:rsidR="005710A4" w:rsidRPr="007F4CC8" w14:paraId="2CBB8E1E" w14:textId="77777777" w:rsidTr="00155C96">
        <w:trPr>
          <w:trHeight w:val="680"/>
        </w:trPr>
        <w:tc>
          <w:tcPr>
            <w:tcW w:w="1384" w:type="dxa"/>
          </w:tcPr>
          <w:p w14:paraId="673D07C8" w14:textId="65FFDC33" w:rsidR="005710A4" w:rsidRPr="007F4CC8" w:rsidRDefault="00F40A8B" w:rsidP="00F40A8B">
            <w:pPr>
              <w:pStyle w:val="Applicationdirecte"/>
              <w:spacing w:before="0" w:after="240"/>
              <w:jc w:val="center"/>
            </w:pPr>
            <w:r>
              <w:t>9</w:t>
            </w:r>
          </w:p>
        </w:tc>
        <w:tc>
          <w:tcPr>
            <w:tcW w:w="7655" w:type="dxa"/>
          </w:tcPr>
          <w:p w14:paraId="2B60697C" w14:textId="77777777" w:rsidR="005710A4" w:rsidRPr="00BC5D5C" w:rsidRDefault="005710A4" w:rsidP="00155C96">
            <w:pPr>
              <w:spacing w:after="240"/>
              <w:rPr>
                <w:rFonts w:ascii="Times New Roman" w:eastAsia="Times New Roman" w:hAnsi="Times New Roman" w:cs="Times New Roman"/>
                <w:b/>
                <w:sz w:val="24"/>
              </w:rPr>
            </w:pPr>
            <w:r>
              <w:rPr>
                <w:rFonts w:ascii="Times New Roman" w:hAnsi="Times New Roman"/>
                <w:b/>
                <w:sz w:val="24"/>
              </w:rPr>
              <w:t>Σύνολο</w:t>
            </w:r>
          </w:p>
        </w:tc>
      </w:tr>
      <w:tr w:rsidR="005710A4" w:rsidRPr="007F4CC8" w14:paraId="4B8557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47E719" w14:textId="77777777" w:rsidR="005710A4" w:rsidRPr="007F4CC8" w:rsidRDefault="005710A4" w:rsidP="00F40A8B">
            <w:pPr>
              <w:pStyle w:val="Applicationdirecte"/>
              <w:spacing w:before="0" w:after="240"/>
              <w:jc w:val="center"/>
              <w:rPr>
                <w:b/>
              </w:rPr>
            </w:pPr>
            <w:r>
              <w:rPr>
                <w:b/>
              </w:rPr>
              <w:t>Γράμμα στήλης</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796787"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rPr>
              <w:t>Επεξήγηση</w:t>
            </w:r>
          </w:p>
        </w:tc>
      </w:tr>
      <w:tr w:rsidR="005710A4" w:rsidRPr="007F4CC8" w14:paraId="20BF58F3" w14:textId="77777777" w:rsidTr="00155C96">
        <w:trPr>
          <w:trHeight w:val="416"/>
        </w:trPr>
        <w:tc>
          <w:tcPr>
            <w:tcW w:w="1384" w:type="dxa"/>
          </w:tcPr>
          <w:p w14:paraId="5577989C" w14:textId="6099689D" w:rsidR="005710A4" w:rsidRPr="007F4CC8" w:rsidRDefault="00F40A8B" w:rsidP="00F40A8B">
            <w:pPr>
              <w:pStyle w:val="Applicationdirecte"/>
              <w:spacing w:before="0" w:after="240"/>
              <w:jc w:val="center"/>
            </w:pPr>
            <w:r>
              <w:t>α, γ, ε και ζ</w:t>
            </w:r>
          </w:p>
        </w:tc>
        <w:tc>
          <w:tcPr>
            <w:tcW w:w="7655" w:type="dxa"/>
            <w:vAlign w:val="center"/>
          </w:tcPr>
          <w:p w14:paraId="6826725C" w14:textId="31B3CC1A" w:rsidR="005710A4" w:rsidRPr="00BC5D5C" w:rsidRDefault="005710A4" w:rsidP="00155C96">
            <w:pPr>
              <w:spacing w:after="240"/>
              <w:jc w:val="both"/>
              <w:rPr>
                <w:rFonts w:ascii="Times New Roman" w:eastAsia="Calibri" w:hAnsi="Times New Roman" w:cs="Times New Roman"/>
                <w:b/>
                <w:sz w:val="24"/>
              </w:rPr>
            </w:pPr>
            <w:r>
              <w:rPr>
                <w:rFonts w:ascii="Times New Roman" w:hAnsi="Times New Roman"/>
                <w:b/>
                <w:sz w:val="24"/>
              </w:rPr>
              <w:t>Διαχωρισμένες</w:t>
            </w:r>
          </w:p>
          <w:p w14:paraId="25FE1D86"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Εξασφαλίσεις που τηρούνται απομακρυσμένες από τον κίνδυνο πτώχευσης, όπως ορίζεται στο άρθρο 300 παράγραφος 1 του ΚΚΑ</w:t>
            </w:r>
          </w:p>
        </w:tc>
      </w:tr>
      <w:tr w:rsidR="005710A4" w:rsidRPr="007F4CC8" w14:paraId="008426BC" w14:textId="77777777" w:rsidTr="00155C96">
        <w:trPr>
          <w:trHeight w:val="680"/>
        </w:trPr>
        <w:tc>
          <w:tcPr>
            <w:tcW w:w="1384" w:type="dxa"/>
          </w:tcPr>
          <w:p w14:paraId="67C42FC0" w14:textId="12FEBC10" w:rsidR="005710A4" w:rsidRPr="007F4CC8" w:rsidRDefault="00F40A8B" w:rsidP="00F40A8B">
            <w:pPr>
              <w:pStyle w:val="Applicationdirecte"/>
              <w:spacing w:before="0" w:after="240"/>
              <w:jc w:val="center"/>
            </w:pPr>
            <w:r>
              <w:t>β, δ, στ και η</w:t>
            </w:r>
          </w:p>
        </w:tc>
        <w:tc>
          <w:tcPr>
            <w:tcW w:w="7655" w:type="dxa"/>
            <w:vAlign w:val="center"/>
          </w:tcPr>
          <w:p w14:paraId="6C68D1E8" w14:textId="11FA546F" w:rsidR="005710A4" w:rsidRPr="00BC5D5C" w:rsidRDefault="005710A4" w:rsidP="00155C96">
            <w:pPr>
              <w:spacing w:after="240"/>
              <w:jc w:val="both"/>
              <w:rPr>
                <w:rFonts w:ascii="Times New Roman" w:eastAsia="Calibri" w:hAnsi="Times New Roman" w:cs="Times New Roman"/>
                <w:b/>
                <w:sz w:val="24"/>
              </w:rPr>
            </w:pPr>
            <w:r>
              <w:rPr>
                <w:rFonts w:ascii="Times New Roman" w:hAnsi="Times New Roman"/>
                <w:b/>
                <w:sz w:val="24"/>
              </w:rPr>
              <w:t>Μη διαχωρισμένες</w:t>
            </w:r>
          </w:p>
          <w:p w14:paraId="0C49A679"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Εξασφαλίσεις που δεν τηρούνται απομακρυσμένες από τον κίνδυνο πτώχευσης, όπως ορίζεται στο άρθρο 300 παράγραφος 1 του ΚΚΑ</w:t>
            </w:r>
          </w:p>
        </w:tc>
      </w:tr>
      <w:tr w:rsidR="005710A4" w:rsidRPr="007F4CC8" w14:paraId="6933B5C4" w14:textId="77777777" w:rsidTr="00155C96">
        <w:trPr>
          <w:trHeight w:val="680"/>
        </w:trPr>
        <w:tc>
          <w:tcPr>
            <w:tcW w:w="1384" w:type="dxa"/>
          </w:tcPr>
          <w:p w14:paraId="68CEA54E" w14:textId="3DBFC655" w:rsidR="005710A4" w:rsidRPr="007F4CC8" w:rsidRDefault="00F40A8B" w:rsidP="00F40A8B">
            <w:pPr>
              <w:pStyle w:val="Applicationdirecte"/>
              <w:spacing w:before="0" w:after="240"/>
              <w:jc w:val="center"/>
            </w:pPr>
            <w:r>
              <w:t>α έως δ</w:t>
            </w:r>
          </w:p>
        </w:tc>
        <w:tc>
          <w:tcPr>
            <w:tcW w:w="7655" w:type="dxa"/>
            <w:vAlign w:val="center"/>
          </w:tcPr>
          <w:p w14:paraId="5AA88537" w14:textId="1DC2B88E" w:rsidR="005710A4" w:rsidRPr="00BC5D5C" w:rsidRDefault="005710A4" w:rsidP="00155C96">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Εξασφαλίσεις που χρησιμοποιούνται σε συναλλαγές σε παράγωγα</w:t>
            </w:r>
          </w:p>
          <w:p w14:paraId="0E0B7928" w14:textId="77777777" w:rsidR="005710A4" w:rsidRPr="007F4CC8" w:rsidRDefault="005710A4" w:rsidP="00155C96">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Εξασφαλίσεις (συμπεριλαμβανομένων των εξασφαλίσεων αρχικού περιθωρίου και περιθωρίου μεταβλητότητας) που χρησιμοποιούνται στα ανοίγματα CCR που σχετίζονται με οποιοδήποτε μέσο παραγώγου απαριθμείται στο παράρτημα ΙΙ του ΚΚΑ ή με πράξη με μακρά προθεσμία διακανονισμού όπως στο άρθρο 271 παράγραφος 2 του ΚΚΑ που δεν θεωρούνται ΣΧΤ.</w:t>
            </w:r>
          </w:p>
        </w:tc>
      </w:tr>
      <w:tr w:rsidR="005710A4" w:rsidRPr="007F4CC8" w14:paraId="76BCF0C3" w14:textId="77777777" w:rsidTr="00155C96">
        <w:trPr>
          <w:trHeight w:val="680"/>
        </w:trPr>
        <w:tc>
          <w:tcPr>
            <w:tcW w:w="1384" w:type="dxa"/>
          </w:tcPr>
          <w:p w14:paraId="7FD10FEB" w14:textId="031E578F" w:rsidR="005710A4" w:rsidRPr="007F4CC8" w:rsidRDefault="00F40A8B" w:rsidP="00F40A8B">
            <w:pPr>
              <w:pStyle w:val="Applicationdirecte"/>
              <w:spacing w:before="0" w:after="240"/>
              <w:jc w:val="center"/>
            </w:pPr>
            <w:r>
              <w:t>ε έως η</w:t>
            </w:r>
          </w:p>
        </w:tc>
        <w:tc>
          <w:tcPr>
            <w:tcW w:w="7655" w:type="dxa"/>
            <w:vAlign w:val="center"/>
          </w:tcPr>
          <w:p w14:paraId="125CA3E8" w14:textId="13B92637" w:rsidR="005710A4" w:rsidRPr="00BC5D5C" w:rsidRDefault="005710A4" w:rsidP="00155C96">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Εξασφαλίσεις που χρησιμοποιούνται σε ΣΧΤ</w:t>
            </w:r>
          </w:p>
          <w:p w14:paraId="0708C6BD" w14:textId="77777777" w:rsidR="005710A4" w:rsidRPr="007F4CC8" w:rsidRDefault="005710A4" w:rsidP="00155C96">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Εξασφαλίσεις (συμπεριλαμβανομένων των εξασφαλίσεων αρχικού περιθωρίου και περιθωρίου μεταβλητότητας καθώς και των εξασφαλίσεων που εμφανίζονται στο σκέλος των τίτλων των ΣΧΤ) που χρησιμοποιούνται στα ανοίγματα CCR που σχετίζονται με ΣΧΤ ή με πράξη με μακρά προθεσμία διακανονισμού που δεν θεωρείται παράγωγο.</w:t>
            </w:r>
          </w:p>
        </w:tc>
      </w:tr>
    </w:tbl>
    <w:p w14:paraId="496D5A35" w14:textId="77777777" w:rsidR="005710A4" w:rsidRPr="007F4CC8" w:rsidRDefault="005710A4" w:rsidP="005710A4">
      <w:pPr>
        <w:pStyle w:val="Titlelevel2"/>
        <w:spacing w:before="0"/>
        <w:rPr>
          <w:rFonts w:ascii="Times New Roman" w:hAnsi="Times New Roman" w:cs="Times New Roman"/>
          <w:color w:val="auto"/>
          <w:sz w:val="24"/>
        </w:rPr>
      </w:pPr>
    </w:p>
    <w:p w14:paraId="032A765A" w14:textId="2D74008B" w:rsidR="005710A4" w:rsidRPr="00DD0C4D" w:rsidRDefault="005710A4" w:rsidP="005710A4">
      <w:pPr>
        <w:pStyle w:val="Titlelevel2"/>
        <w:spacing w:before="0"/>
        <w:rPr>
          <w:rFonts w:ascii="Times New Roman" w:hAnsi="Times New Roman" w:cs="Times New Roman"/>
          <w:color w:val="auto"/>
          <w:sz w:val="24"/>
        </w:rPr>
      </w:pPr>
      <w:r>
        <w:rPr>
          <w:rFonts w:ascii="Times New Roman" w:hAnsi="Times New Roman"/>
          <w:b/>
          <w:color w:val="auto"/>
          <w:sz w:val="24"/>
        </w:rPr>
        <w:lastRenderedPageBreak/>
        <w:t>Υπόδειγμα EU</w:t>
      </w:r>
      <w:r w:rsidR="00FA3B86">
        <w:rPr>
          <w:rFonts w:ascii="Times New Roman" w:hAnsi="Times New Roman"/>
          <w:b/>
          <w:color w:val="auto"/>
          <w:sz w:val="24"/>
        </w:rPr>
        <w:t xml:space="preserve"> </w:t>
      </w:r>
      <w:r>
        <w:rPr>
          <w:rFonts w:ascii="Times New Roman" w:hAnsi="Times New Roman"/>
          <w:b/>
          <w:color w:val="auto"/>
          <w:sz w:val="24"/>
        </w:rPr>
        <w:t xml:space="preserve">CCR6 – Ανοίγματα πιστωτικών παραγώγων </w:t>
      </w:r>
      <w:r>
        <w:rPr>
          <w:rFonts w:ascii="Times New Roman" w:hAnsi="Times New Roman"/>
          <w:color w:val="auto"/>
          <w:sz w:val="24"/>
        </w:rPr>
        <w:t>Σταθερός μορφότυπος</w:t>
      </w:r>
    </w:p>
    <w:p w14:paraId="0F0B1F09" w14:textId="0D7123B2" w:rsidR="005710A4" w:rsidRPr="007F4CC8" w:rsidRDefault="005710A4" w:rsidP="00991F59">
      <w:pPr>
        <w:pStyle w:val="Titlelevel2"/>
        <w:numPr>
          <w:ilvl w:val="0"/>
          <w:numId w:val="50"/>
        </w:numPr>
        <w:spacing w:before="0"/>
        <w:jc w:val="both"/>
        <w:rPr>
          <w:rFonts w:ascii="Times New Roman" w:eastAsiaTheme="minorEastAsia" w:hAnsi="Times New Roman" w:cs="Times New Roman"/>
          <w:bCs w:val="0"/>
          <w:color w:val="000000"/>
          <w:sz w:val="24"/>
        </w:rPr>
      </w:pPr>
      <w:r>
        <w:rPr>
          <w:rFonts w:ascii="Times New Roman" w:eastAsiaTheme="minorEastAsia" w:hAnsi="Times New Roman"/>
          <w:color w:val="000000"/>
          <w:sz w:val="24"/>
        </w:rPr>
        <w:t>Τα ιδρύματα δημοσιοποιούν τις πληροφορίες που αναφέρονται στο άρθρο 439 στοιχείο ι) του ΚΚΑ ακολουθώντας τις οδηγίες που παρέχονται παρακάτω στο παρόν παράρτημα για τη συμπλήρωση του υποδείγματος EU</w:t>
      </w:r>
      <w:r w:rsidR="00FA3B86">
        <w:rPr>
          <w:rFonts w:ascii="Times New Roman" w:eastAsiaTheme="minorEastAsia" w:hAnsi="Times New Roman"/>
          <w:color w:val="000000"/>
          <w:sz w:val="24"/>
        </w:rPr>
        <w:t xml:space="preserve"> </w:t>
      </w:r>
      <w:r>
        <w:rPr>
          <w:rFonts w:ascii="Times New Roman" w:eastAsiaTheme="minorEastAsia" w:hAnsi="Times New Roman"/>
          <w:color w:val="000000"/>
          <w:sz w:val="24"/>
        </w:rPr>
        <w:t>CCR6, το οποίο παρατίθεται στο παράρτημα XXV του παρόντος εκτελεστικού κανονισμού.</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29B051D3"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B24290"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Νομικά κείμενα αναφοράς και οδηγίες</w:t>
            </w:r>
          </w:p>
        </w:tc>
      </w:tr>
      <w:tr w:rsidR="005710A4" w:rsidRPr="007F4CC8" w14:paraId="4D4D6003" w14:textId="77777777" w:rsidTr="00155C96">
        <w:trPr>
          <w:trHeight w:val="238"/>
        </w:trPr>
        <w:tc>
          <w:tcPr>
            <w:tcW w:w="1384" w:type="dxa"/>
            <w:shd w:val="clear" w:color="auto" w:fill="D9D9D9" w:themeFill="background1" w:themeFillShade="D9"/>
          </w:tcPr>
          <w:p w14:paraId="6C3FD860" w14:textId="77777777" w:rsidR="005710A4" w:rsidRPr="007F4CC8" w:rsidRDefault="005710A4" w:rsidP="00F40A8B">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685CDB13"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Επεξήγηση</w:t>
            </w:r>
          </w:p>
        </w:tc>
      </w:tr>
      <w:tr w:rsidR="005710A4" w:rsidRPr="007F4CC8" w14:paraId="2E6E4DE4"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C693373" w14:textId="57BAC874" w:rsidR="005710A4" w:rsidRPr="007F4CC8" w:rsidRDefault="00F40A8B" w:rsidP="00F40A8B">
            <w:pPr>
              <w:autoSpaceDE w:val="0"/>
              <w:autoSpaceDN w:val="0"/>
              <w:adjustRightInd w:val="0"/>
              <w:spacing w:after="240"/>
              <w:jc w:val="center"/>
              <w:rPr>
                <w:rFonts w:ascii="Times New Roman" w:hAnsi="Times New Roman" w:cs="Times New Roman"/>
                <w:sz w:val="24"/>
              </w:rPr>
            </w:pPr>
            <w:r>
              <w:rPr>
                <w:rFonts w:ascii="Times New Roman" w:hAnsi="Times New Roman"/>
                <w:sz w:val="24"/>
              </w:rPr>
              <w:t>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E78CE1" w14:textId="77777777" w:rsidR="005710A4" w:rsidRPr="00BC5D5C"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 xml:space="preserve">Ονομαστικές αξίες </w:t>
            </w:r>
          </w:p>
          <w:p w14:paraId="0014863C" w14:textId="77777777" w:rsidR="005710A4" w:rsidRPr="007F4CC8" w:rsidRDefault="005710A4" w:rsidP="00155C96">
            <w:pPr>
              <w:autoSpaceDE w:val="0"/>
              <w:autoSpaceDN w:val="0"/>
              <w:adjustRightInd w:val="0"/>
              <w:spacing w:after="240"/>
              <w:rPr>
                <w:rFonts w:ascii="Times New Roman" w:hAnsi="Times New Roman" w:cs="Times New Roman"/>
                <w:sz w:val="24"/>
              </w:rPr>
            </w:pPr>
            <w:r>
              <w:rPr>
                <w:rFonts w:ascii="Times New Roman" w:hAnsi="Times New Roman"/>
                <w:sz w:val="24"/>
              </w:rPr>
              <w:t>Το άθροισμα των απόλυτων ονομαστικών ποσών των παραγώγων πριν από τυχόν συμψηφισμό με ανάλυση ανά είδος προϊόντος</w:t>
            </w:r>
          </w:p>
        </w:tc>
      </w:tr>
      <w:tr w:rsidR="005710A4" w:rsidRPr="007F4CC8" w14:paraId="70D15B56"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AEF01B" w14:textId="510DA849" w:rsidR="005710A4" w:rsidRPr="007F4CC8" w:rsidRDefault="00F40A8B" w:rsidP="00F40A8B">
            <w:pPr>
              <w:autoSpaceDE w:val="0"/>
              <w:autoSpaceDN w:val="0"/>
              <w:adjustRightInd w:val="0"/>
              <w:spacing w:after="240"/>
              <w:jc w:val="center"/>
              <w:rPr>
                <w:rFonts w:ascii="Times New Roman" w:hAnsi="Times New Roman" w:cs="Times New Roman"/>
                <w:sz w:val="24"/>
              </w:rPr>
            </w:pPr>
            <w:r>
              <w:rPr>
                <w:rFonts w:ascii="Times New Roman" w:hAnsi="Times New Roman"/>
                <w:sz w:val="24"/>
              </w:rPr>
              <w:t>7-8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A3E1FD6" w14:textId="77777777" w:rsidR="005710A4" w:rsidRPr="00BC5D5C"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Εύλογες αξίες</w:t>
            </w:r>
          </w:p>
          <w:p w14:paraId="4C584163" w14:textId="77777777" w:rsidR="005710A4" w:rsidRPr="007F4CC8" w:rsidRDefault="005710A4" w:rsidP="00155C96">
            <w:pPr>
              <w:autoSpaceDE w:val="0"/>
              <w:autoSpaceDN w:val="0"/>
              <w:adjustRightInd w:val="0"/>
              <w:spacing w:after="240"/>
              <w:rPr>
                <w:rFonts w:ascii="Times New Roman" w:hAnsi="Times New Roman" w:cs="Times New Roman"/>
                <w:i/>
                <w:sz w:val="24"/>
              </w:rPr>
            </w:pPr>
            <w:r>
              <w:rPr>
                <w:rFonts w:ascii="Times New Roman" w:hAnsi="Times New Roman"/>
                <w:sz w:val="24"/>
              </w:rPr>
              <w:t>Οι εύλογες αξίες με ανάλυση ανά στοιχείο ενεργητικού (θετικές εύλογες αξίες) και παθητικού (αρνητικές εύλογες αξίες)</w:t>
            </w:r>
          </w:p>
        </w:tc>
      </w:tr>
      <w:tr w:rsidR="005710A4" w:rsidRPr="007F4CC8" w14:paraId="03E372F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A9F36C" w14:textId="77777777" w:rsidR="005710A4" w:rsidRPr="007F4CC8" w:rsidRDefault="005710A4" w:rsidP="00F40A8B">
            <w:pPr>
              <w:pStyle w:val="Applicationdirecte"/>
              <w:spacing w:before="0" w:after="240"/>
              <w:jc w:val="center"/>
              <w:rPr>
                <w:b/>
              </w:rPr>
            </w:pPr>
            <w:r>
              <w:rPr>
                <w:b/>
              </w:rPr>
              <w:t>Γράμμα στήλης</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EC2F67"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rPr>
              <w:t>Επεξήγηση</w:t>
            </w:r>
          </w:p>
        </w:tc>
      </w:tr>
      <w:tr w:rsidR="005710A4" w:rsidRPr="007F4CC8" w14:paraId="78B0176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BE1A76" w14:textId="2D466C3C" w:rsidR="005710A4" w:rsidRPr="007F4CC8" w:rsidRDefault="00F40A8B" w:rsidP="00F40A8B">
            <w:pPr>
              <w:autoSpaceDE w:val="0"/>
              <w:autoSpaceDN w:val="0"/>
              <w:adjustRightInd w:val="0"/>
              <w:spacing w:after="240"/>
              <w:jc w:val="center"/>
              <w:rPr>
                <w:rFonts w:ascii="Times New Roman" w:hAnsi="Times New Roman" w:cs="Times New Roman"/>
                <w:sz w:val="24"/>
              </w:rPr>
            </w:pPr>
            <w:r>
              <w:rPr>
                <w:rFonts w:ascii="Times New Roman" w:hAnsi="Times New Roman"/>
                <w:sz w:val="24"/>
              </w:rPr>
              <w:t>α-β</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0A0B90" w14:textId="77777777" w:rsidR="005710A4" w:rsidRPr="00BC5D5C" w:rsidRDefault="005710A4" w:rsidP="00155C96">
            <w:pPr>
              <w:autoSpaceDE w:val="0"/>
              <w:autoSpaceDN w:val="0"/>
              <w:adjustRightInd w:val="0"/>
              <w:spacing w:after="240"/>
              <w:rPr>
                <w:rFonts w:ascii="Times New Roman" w:hAnsi="Times New Roman" w:cs="Times New Roman"/>
                <w:b/>
                <w:color w:val="000000"/>
                <w:sz w:val="24"/>
              </w:rPr>
            </w:pPr>
            <w:r>
              <w:rPr>
                <w:rFonts w:ascii="Times New Roman" w:hAnsi="Times New Roman"/>
                <w:b/>
                <w:color w:val="000000"/>
                <w:sz w:val="24"/>
              </w:rPr>
              <w:t>Προστασία πιστωτικών παραγώγων</w:t>
            </w:r>
          </w:p>
          <w:p w14:paraId="136A8655" w14:textId="77777777" w:rsidR="005710A4" w:rsidRPr="007F4CC8" w:rsidRDefault="005710A4" w:rsidP="00155C96">
            <w:pPr>
              <w:autoSpaceDE w:val="0"/>
              <w:autoSpaceDN w:val="0"/>
              <w:adjustRightInd w:val="0"/>
              <w:spacing w:after="240"/>
              <w:jc w:val="both"/>
              <w:rPr>
                <w:rFonts w:ascii="Times New Roman" w:hAnsi="Times New Roman" w:cs="Times New Roman"/>
                <w:b/>
                <w:sz w:val="24"/>
              </w:rPr>
            </w:pPr>
            <w:r>
              <w:rPr>
                <w:rFonts w:ascii="Times New Roman" w:hAnsi="Times New Roman"/>
                <w:color w:val="000000"/>
                <w:sz w:val="24"/>
              </w:rPr>
              <w:t xml:space="preserve">Πωληθείσα ή αγορασθείσα προστασία πιστωτικών παραγώγων σύμφωνα με </w:t>
            </w:r>
            <w:r>
              <w:rPr>
                <w:rFonts w:ascii="Times New Roman" w:hAnsi="Times New Roman"/>
                <w:sz w:val="24"/>
              </w:rPr>
              <w:t>το τρίτο μέρος τίτλος II κεφάλαιο 6 του ΚΚΑ</w:t>
            </w:r>
            <w:r>
              <w:t>.</w:t>
            </w:r>
          </w:p>
        </w:tc>
      </w:tr>
    </w:tbl>
    <w:p w14:paraId="167E06C3" w14:textId="77777777" w:rsidR="005710A4" w:rsidRPr="007F4CC8" w:rsidRDefault="005710A4" w:rsidP="005710A4">
      <w:pPr>
        <w:pStyle w:val="Titlelevel2"/>
        <w:spacing w:before="0"/>
        <w:rPr>
          <w:rFonts w:ascii="Times New Roman" w:hAnsi="Times New Roman" w:cs="Times New Roman"/>
          <w:color w:val="auto"/>
          <w:sz w:val="24"/>
        </w:rPr>
      </w:pPr>
    </w:p>
    <w:p w14:paraId="7BD61990" w14:textId="48F61F4F" w:rsidR="005710A4" w:rsidRPr="007F4CC8" w:rsidRDefault="005710A4" w:rsidP="005710A4">
      <w:pPr>
        <w:pStyle w:val="Titlelevel2"/>
        <w:spacing w:before="0"/>
        <w:rPr>
          <w:rFonts w:ascii="Times New Roman" w:hAnsi="Times New Roman" w:cs="Times New Roman"/>
          <w:b/>
          <w:color w:val="auto"/>
          <w:sz w:val="24"/>
        </w:rPr>
      </w:pPr>
      <w:r>
        <w:rPr>
          <w:rFonts w:ascii="Times New Roman" w:hAnsi="Times New Roman"/>
          <w:b/>
          <w:color w:val="auto"/>
          <w:sz w:val="24"/>
        </w:rPr>
        <w:t>Υπόδειγμα EU</w:t>
      </w:r>
      <w:r w:rsidR="00FA3B86">
        <w:rPr>
          <w:rFonts w:ascii="Times New Roman" w:hAnsi="Times New Roman"/>
          <w:b/>
          <w:color w:val="auto"/>
          <w:sz w:val="24"/>
        </w:rPr>
        <w:t xml:space="preserve"> </w:t>
      </w:r>
      <w:r>
        <w:rPr>
          <w:rFonts w:ascii="Times New Roman" w:hAnsi="Times New Roman"/>
          <w:b/>
          <w:color w:val="auto"/>
          <w:sz w:val="24"/>
        </w:rPr>
        <w:t xml:space="preserve">CCR7 – Καταστάσεις ροής RWEA για ανοίγματα CCR βάσει της IMM. </w:t>
      </w:r>
      <w:r>
        <w:rPr>
          <w:rFonts w:ascii="Times New Roman" w:hAnsi="Times New Roman"/>
          <w:color w:val="auto"/>
          <w:sz w:val="24"/>
        </w:rPr>
        <w:t>Σταθερός μορφότυπος</w:t>
      </w:r>
    </w:p>
    <w:p w14:paraId="5F9FA864" w14:textId="0FAF3841" w:rsidR="005710A4" w:rsidRPr="007F4CC8" w:rsidRDefault="005710A4" w:rsidP="00991F59">
      <w:pPr>
        <w:pStyle w:val="Titlelevel2"/>
        <w:numPr>
          <w:ilvl w:val="0"/>
          <w:numId w:val="50"/>
        </w:numPr>
        <w:spacing w:before="0"/>
        <w:jc w:val="both"/>
        <w:rPr>
          <w:rFonts w:ascii="Times New Roman" w:eastAsiaTheme="minorEastAsia" w:hAnsi="Times New Roman" w:cs="Times New Roman"/>
          <w:bCs w:val="0"/>
          <w:color w:val="000000"/>
          <w:sz w:val="24"/>
        </w:rPr>
      </w:pPr>
      <w:r>
        <w:rPr>
          <w:rFonts w:ascii="Times New Roman" w:eastAsiaTheme="minorEastAsia" w:hAnsi="Times New Roman"/>
          <w:color w:val="000000"/>
          <w:sz w:val="24"/>
        </w:rPr>
        <w:t>Τα ιδρύματα δημοσιοποιούν τις πληροφορίες που αναφέρονται στο άρθρο 438 στοιχείο η) του ΚΚΑ ακολουθώντας τις οδηγίες που παρέχονται παρακάτω στο παρόν παράρτημα για τη συμπλήρωση του υποδείγματος EU</w:t>
      </w:r>
      <w:r w:rsidR="00FA3B86">
        <w:rPr>
          <w:rFonts w:ascii="Times New Roman" w:eastAsiaTheme="minorEastAsia" w:hAnsi="Times New Roman"/>
          <w:color w:val="000000"/>
          <w:sz w:val="24"/>
        </w:rPr>
        <w:t xml:space="preserve"> </w:t>
      </w:r>
      <w:r>
        <w:rPr>
          <w:rFonts w:ascii="Times New Roman" w:eastAsiaTheme="minorEastAsia" w:hAnsi="Times New Roman"/>
          <w:color w:val="000000"/>
          <w:sz w:val="24"/>
        </w:rPr>
        <w:t>CCR7, το οποίο παρατίθεται στο παράρτημα XXV του παρόντος εκτελεστικού κανονισμού.</w:t>
      </w:r>
    </w:p>
    <w:p w14:paraId="0B0BE092" w14:textId="77777777" w:rsidR="005710A4" w:rsidRPr="007F4CC8" w:rsidRDefault="005710A4" w:rsidP="00991F59">
      <w:pPr>
        <w:pStyle w:val="Titlelevel2"/>
        <w:numPr>
          <w:ilvl w:val="0"/>
          <w:numId w:val="50"/>
        </w:numPr>
        <w:spacing w:before="0"/>
        <w:jc w:val="both"/>
        <w:rPr>
          <w:rFonts w:ascii="Times New Roman" w:eastAsiaTheme="minorEastAsia" w:hAnsi="Times New Roman" w:cs="Times New Roman"/>
          <w:bCs w:val="0"/>
          <w:color w:val="auto"/>
          <w:sz w:val="24"/>
        </w:rPr>
      </w:pPr>
      <w:r>
        <w:rPr>
          <w:rFonts w:ascii="Times New Roman" w:eastAsiaTheme="minorEastAsia" w:hAnsi="Times New Roman"/>
          <w:color w:val="auto"/>
          <w:sz w:val="24"/>
        </w:rPr>
        <w:t>Τα ιδρύματα που χρησιμοποιούν τη μέθοδο των εσωτερικών υποδειγμάτων (ΙΜΜ) για να υπολογίσουν τα σταθμισμένα ως προς τον κίνδυνο ποσά ανοίγματος για το σύνολο ή μέρος των ανοιγμάτων CCR σύμφωνα με το τρίτο μέρος τίτλος ΙΙ κεφάλαιο 6 του ΚΚΑ, ανεξάρτητα από την προσέγγιση πιστωτικού κινδύνου που χρησιμοποιείται για τον προσδιορισμό των αντίστοιχων συντελεστών στάθμισης κινδύνου, δημοσιοποιούν κατάσταση ροών που επεξηγεί τις μεταβολές στα σταθμισμένα ως προς τον κίνδυνο ποσά ανοίγματος των παραγώγων και των ΣΧΤ που εμπίπτουν στο πεδίο εφαρμογής της ΙΜΜ, διαφοροποιημένες ανά βασικούς παράγοντες και με βάση εύλογες εκτιμήσεις.</w:t>
      </w:r>
    </w:p>
    <w:p w14:paraId="61B2E527" w14:textId="6F44CC1A" w:rsidR="005710A4" w:rsidRPr="007F4CC8" w:rsidRDefault="005710A4" w:rsidP="00991F59">
      <w:pPr>
        <w:pStyle w:val="Titlelevel2"/>
        <w:numPr>
          <w:ilvl w:val="0"/>
          <w:numId w:val="50"/>
        </w:numPr>
        <w:spacing w:before="0"/>
        <w:jc w:val="both"/>
        <w:rPr>
          <w:rFonts w:ascii="Times New Roman" w:eastAsiaTheme="minorEastAsia" w:hAnsi="Times New Roman" w:cs="Times New Roman"/>
          <w:bCs w:val="0"/>
          <w:color w:val="auto"/>
          <w:sz w:val="24"/>
        </w:rPr>
      </w:pPr>
      <w:r>
        <w:rPr>
          <w:rFonts w:ascii="Times New Roman" w:eastAsiaTheme="minorEastAsia" w:hAnsi="Times New Roman"/>
          <w:color w:val="auto"/>
          <w:sz w:val="24"/>
        </w:rPr>
        <w:lastRenderedPageBreak/>
        <w:t>Τα σταθμισμένα ως προς τον κίνδυνο ποσά ανοίγματος για τον κίνδυνο CVA (τρίτο μέρος τίτλος VI του ΚΚΑ) και τα ανοίγματα έναντι κεντρικού αντισυμβαλλομένου εξαιρούνται από το παρόν υπόδειγμα (τρίτο μέρος τίτλος ΙΙ κεφάλαιο 6 τμήμα 9 του ΚΚΑ).</w:t>
      </w:r>
    </w:p>
    <w:p w14:paraId="270DF823" w14:textId="0E738059" w:rsidR="005710A4" w:rsidRPr="007F4CC8" w:rsidRDefault="005710A4" w:rsidP="00991F59">
      <w:pPr>
        <w:pStyle w:val="Titlelevel2"/>
        <w:numPr>
          <w:ilvl w:val="0"/>
          <w:numId w:val="50"/>
        </w:numPr>
        <w:spacing w:before="0"/>
        <w:jc w:val="both"/>
        <w:rPr>
          <w:rFonts w:ascii="Times New Roman" w:eastAsiaTheme="minorEastAsia" w:hAnsi="Times New Roman" w:cs="Times New Roman"/>
          <w:bCs w:val="0"/>
          <w:color w:val="auto"/>
          <w:sz w:val="24"/>
        </w:rPr>
      </w:pPr>
      <w:r>
        <w:rPr>
          <w:rFonts w:ascii="Times New Roman" w:eastAsiaTheme="minorEastAsia" w:hAnsi="Times New Roman"/>
          <w:color w:val="auto"/>
          <w:sz w:val="24"/>
        </w:rPr>
        <w:t xml:space="preserve">Τα ιδρύματα δημοσιοποιούν τις ροές RWEA ως τις αλλαγές μεταξύ των ποσών των σταθμισμένων ως προς τον κίνδυνο ανοιγμάτων στο τέλος της </w:t>
      </w:r>
      <w:r w:rsidR="00FA3B86">
        <w:rPr>
          <w:rFonts w:ascii="Times New Roman" w:eastAsiaTheme="minorEastAsia" w:hAnsi="Times New Roman"/>
          <w:color w:val="auto"/>
          <w:sz w:val="24"/>
        </w:rPr>
        <w:t>περιόδου</w:t>
      </w:r>
      <w:r>
        <w:rPr>
          <w:rFonts w:ascii="Times New Roman" w:eastAsiaTheme="minorEastAsia" w:hAnsi="Times New Roman"/>
          <w:color w:val="auto"/>
          <w:sz w:val="24"/>
        </w:rPr>
        <w:t xml:space="preserve"> αναφοράς της δημοσιοποίησης (όπως διευκρινίζεται κατωτέρω στη σειρά 9 του παρόντος υποδείγματος) και των ποσών των σταθμισμένων ως προς τον κίνδυνο ανοιγμάτων στο τέλος της προηγούμενης περιόδου αναφοράς </w:t>
      </w:r>
      <w:r w:rsidR="00FA3B86">
        <w:rPr>
          <w:rFonts w:ascii="Times New Roman" w:eastAsiaTheme="minorEastAsia" w:hAnsi="Times New Roman"/>
          <w:color w:val="auto"/>
          <w:sz w:val="24"/>
        </w:rPr>
        <w:t xml:space="preserve">της δημοσιοποίησης </w:t>
      </w:r>
      <w:r>
        <w:rPr>
          <w:rFonts w:ascii="Times New Roman" w:eastAsiaTheme="minorEastAsia" w:hAnsi="Times New Roman"/>
          <w:color w:val="auto"/>
          <w:sz w:val="24"/>
        </w:rPr>
        <w:t xml:space="preserve">(όπως διευκρινίζεται κατωτέρω στη σειρά 1 του παρόντος υποδείγματος)· σε περίπτωση τριμηνιαίων δημοσιοποιήσεων, στο τέλος του τριμήνου που προηγείται του τριμήνου της </w:t>
      </w:r>
      <w:r w:rsidR="00FA3B86">
        <w:rPr>
          <w:rFonts w:ascii="Times New Roman" w:eastAsiaTheme="minorEastAsia" w:hAnsi="Times New Roman"/>
          <w:color w:val="auto"/>
          <w:sz w:val="24"/>
        </w:rPr>
        <w:t>περιόδου</w:t>
      </w:r>
      <w:r>
        <w:rPr>
          <w:rFonts w:ascii="Times New Roman" w:eastAsiaTheme="minorEastAsia" w:hAnsi="Times New Roman"/>
          <w:color w:val="auto"/>
          <w:sz w:val="24"/>
        </w:rPr>
        <w:t xml:space="preserve"> αναφοράς της δημοσιοποίησης). Τα ιδρύματα μπορούν να συμπληρώνουν τις δημοσιοποιήσεις τους στον πυλώνα 3 δημοσιοποιώντας τις ίδιες πληροφορίες για τα τρία προηγούμενα τρίμηνα.</w:t>
      </w:r>
    </w:p>
    <w:p w14:paraId="5DF530ED" w14:textId="2FCC1B8B" w:rsidR="005710A4" w:rsidRPr="007F4CC8" w:rsidRDefault="005710A4" w:rsidP="00991F59">
      <w:pPr>
        <w:pStyle w:val="Titlelevel2"/>
        <w:numPr>
          <w:ilvl w:val="0"/>
          <w:numId w:val="50"/>
        </w:numPr>
        <w:spacing w:before="0"/>
        <w:jc w:val="both"/>
        <w:rPr>
          <w:rFonts w:ascii="Times New Roman" w:hAnsi="Times New Roman"/>
          <w:color w:val="auto"/>
          <w:sz w:val="24"/>
        </w:rPr>
      </w:pPr>
      <w:r>
        <w:rPr>
          <w:rFonts w:ascii="Times New Roman" w:hAnsi="Times New Roman"/>
          <w:color w:val="auto"/>
          <w:sz w:val="24"/>
        </w:rPr>
        <w:t>Τα ιδρύματα εξηγούν στο λεκτικό παρατηρήσεων που συνοδεύει το παρόν υπόδειγμα τα αριθμητικά στοιχεία που δημοσιοποιούνται στη γραμμή 8 του παρόντος υποδείγματος, δηλαδή τυχόν άλλους παράγοντες που συμβάλλουν σημαντικά στις διακυμάνσεις των RWEA.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478293D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62E89D"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Νομικά κείμενα αναφοράς και οδηγίες</w:t>
            </w:r>
          </w:p>
        </w:tc>
      </w:tr>
      <w:tr w:rsidR="005710A4" w:rsidRPr="007F4CC8" w14:paraId="61857EFF" w14:textId="77777777" w:rsidTr="00155C96">
        <w:trPr>
          <w:trHeight w:val="238"/>
        </w:trPr>
        <w:tc>
          <w:tcPr>
            <w:tcW w:w="1384" w:type="dxa"/>
            <w:shd w:val="clear" w:color="auto" w:fill="D9D9D9" w:themeFill="background1" w:themeFillShade="D9"/>
          </w:tcPr>
          <w:p w14:paraId="776DAF62" w14:textId="77777777" w:rsidR="005710A4" w:rsidRPr="007F4CC8" w:rsidRDefault="005710A4" w:rsidP="00F40A8B">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45EE4979"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Επεξήγηση</w:t>
            </w:r>
          </w:p>
        </w:tc>
      </w:tr>
      <w:tr w:rsidR="005710A4" w:rsidRPr="007F4CC8" w14:paraId="7590586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965E6E2" w14:textId="55F664A3" w:rsidR="005710A4" w:rsidRPr="007F4CC8" w:rsidRDefault="00F40A8B" w:rsidP="00F40A8B">
            <w:pPr>
              <w:pStyle w:val="Applicationdirecte"/>
              <w:spacing w:before="0" w:after="24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35575BAC"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Ποσά των σταθμισμένων ως προς τον κίνδυνο ανοιγμάτων στο τέλος της προηγούμενης περιόδου δημοσιοποίησης</w:t>
            </w:r>
          </w:p>
          <w:p w14:paraId="73649AB7"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Ποσά των σταθμισμένων ως προς τον κίνδυνο ανοιγμάτων για ανοίγματα CCR βάσει της IMM στο τέλος της προηγούμενης περιόδου δημοσιοποίησης</w:t>
            </w:r>
          </w:p>
        </w:tc>
      </w:tr>
      <w:tr w:rsidR="005710A4" w:rsidRPr="007F4CC8" w14:paraId="0B7613A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D9BBC2F" w14:textId="15B8D170" w:rsidR="005710A4" w:rsidRPr="007F4CC8" w:rsidRDefault="00F40A8B" w:rsidP="00F40A8B">
            <w:pPr>
              <w:pStyle w:val="Applicationdirecte"/>
              <w:spacing w:before="0" w:after="24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1A8F3869" w14:textId="12D1B56D"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Μέγεθος στοιχείων ενεργητικού</w:t>
            </w:r>
          </w:p>
          <w:p w14:paraId="0373C5C0"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Μεταβολές (θετικές ή αρνητικές) στο RWEA που οφείλονται σε οργανικές μεταβολές στο μέγεθος και στη σύνθεση του χαρτοφυλακίου (συμπεριλαμβανομένης της δημιουργίας νέων δραστηριοτήτων και των ληξιπρόθεσμων ανοιγμάτων), εκτός από μεταβολές στο μέγεθος του χαρτοφυλακίου που οφείλονται σε εξαγορές και εκχωρήσεις οντοτήτων</w:t>
            </w:r>
          </w:p>
        </w:tc>
      </w:tr>
      <w:tr w:rsidR="005710A4" w:rsidRPr="007F4CC8" w14:paraId="78E6F2E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BDD5472" w14:textId="32AC036A" w:rsidR="005710A4" w:rsidRPr="007F4CC8" w:rsidRDefault="00F40A8B" w:rsidP="00F40A8B">
            <w:pPr>
              <w:pStyle w:val="Applicationdirecte"/>
              <w:spacing w:before="0" w:after="24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04FD84A4" w14:textId="6036125B"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Πιστωτική ποιότητα αντισυμβαλλομένων</w:t>
            </w:r>
          </w:p>
          <w:p w14:paraId="0CD63849"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Μεταβολές (θετικές ή αρνητικές) στο RWEA που οφείλονται σε μεταβολές στην εκτιμώμενη ποιότητα των αντισυμβαλλομένων του ιδρύματος όπως επιμετράται με βάση το πλαίσιο πιστωτικού κινδύνου, οποιαδήποτε προσέγγιση και αν χρησιμοποιεί το ίδρυμα.</w:t>
            </w:r>
          </w:p>
          <w:p w14:paraId="1139FE8C"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lastRenderedPageBreak/>
              <w:t>Σε αυτήν τη γραμμή συμπεριλαμβάνονται επίσης μεταβολές στα RWEA που οφείλονται σε υποδείγματα IRB όταν το ίδρυμα χρησιμοποιεί προσέγγιση IRB.</w:t>
            </w:r>
          </w:p>
        </w:tc>
      </w:tr>
      <w:tr w:rsidR="005710A4" w:rsidRPr="007F4CC8" w14:paraId="72C4A99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F01BB5F" w14:textId="4DDA5323" w:rsidR="005710A4" w:rsidRPr="007F4CC8" w:rsidRDefault="00F40A8B" w:rsidP="00F40A8B">
            <w:pPr>
              <w:pStyle w:val="Applicationdirecte"/>
              <w:spacing w:before="0" w:after="240"/>
              <w:jc w:val="center"/>
            </w:pPr>
            <w:r>
              <w:lastRenderedPageBreak/>
              <w:t>4</w:t>
            </w:r>
          </w:p>
        </w:tc>
        <w:tc>
          <w:tcPr>
            <w:tcW w:w="7655" w:type="dxa"/>
            <w:tcBorders>
              <w:top w:val="single" w:sz="4" w:space="0" w:color="auto"/>
              <w:left w:val="single" w:sz="4" w:space="0" w:color="auto"/>
              <w:bottom w:val="single" w:sz="4" w:space="0" w:color="auto"/>
              <w:right w:val="single" w:sz="4" w:space="0" w:color="auto"/>
            </w:tcBorders>
            <w:vAlign w:val="center"/>
          </w:tcPr>
          <w:p w14:paraId="107E068E" w14:textId="52C96687"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Επικαιροποιήσεις υποδειγμάτων (μόνο ΙΜΜ)</w:t>
            </w:r>
          </w:p>
          <w:p w14:paraId="4DCE1D4C"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Μεταβολές (θετικές ή αρνητικές) στο RWEA που οφείλονται στην υλοποίηση υποδειγμάτων, μεταβολές στο πεδίο εφαρμογής του υποδείγματος ή άλλες μεταβολές που επιδιώκουν να αντιμετωπίσουν αδυναμίες του υποδείγματος.</w:t>
            </w:r>
          </w:p>
          <w:p w14:paraId="7746D0C9"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Η συγκεκριμένη γραμμή αντικατοπτρίζει μόνο μεταβολές στην ΙΜΜ.</w:t>
            </w:r>
          </w:p>
        </w:tc>
      </w:tr>
      <w:tr w:rsidR="005710A4" w:rsidRPr="007F4CC8" w14:paraId="4E317C52"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DAB5913" w14:textId="5B06A5DB" w:rsidR="005710A4" w:rsidRPr="007F4CC8" w:rsidRDefault="00F40A8B" w:rsidP="00F40A8B">
            <w:pPr>
              <w:pStyle w:val="Applicationdirecte"/>
              <w:spacing w:before="0" w:after="240"/>
              <w:jc w:val="center"/>
            </w:pPr>
            <w:r>
              <w:t>5</w:t>
            </w:r>
          </w:p>
        </w:tc>
        <w:tc>
          <w:tcPr>
            <w:tcW w:w="7655" w:type="dxa"/>
            <w:tcBorders>
              <w:top w:val="single" w:sz="4" w:space="0" w:color="auto"/>
              <w:left w:val="single" w:sz="4" w:space="0" w:color="auto"/>
              <w:bottom w:val="single" w:sz="4" w:space="0" w:color="auto"/>
              <w:right w:val="single" w:sz="4" w:space="0" w:color="auto"/>
            </w:tcBorders>
            <w:vAlign w:val="center"/>
          </w:tcPr>
          <w:p w14:paraId="31852FE7" w14:textId="16C08761"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Μεθοδολογία και πολιτική (μόνο ΙΜΜ)</w:t>
            </w:r>
          </w:p>
          <w:p w14:paraId="5D8B9073"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Μεταβολές (θετικές ή αρνητικές) στο RWEA που οφείλονται σε μεταβολές στη μεθοδολογία των υπολογισμών οι οποίες προκύπτουν από μεταβολές των κανονιστικών πολιτικών, όπως νέοι κανονισμοί (μόνο στην ΙΜΜ)</w:t>
            </w:r>
          </w:p>
        </w:tc>
      </w:tr>
      <w:tr w:rsidR="005710A4" w:rsidRPr="007F4CC8" w14:paraId="01A9BF8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B7B28E2" w14:textId="594ECC39" w:rsidR="005710A4" w:rsidRPr="007F4CC8" w:rsidRDefault="00F40A8B" w:rsidP="00F40A8B">
            <w:pPr>
              <w:pStyle w:val="Applicationdirecte"/>
              <w:spacing w:before="0" w:after="240"/>
              <w:jc w:val="center"/>
            </w:pPr>
            <w:r>
              <w:t>6</w:t>
            </w:r>
          </w:p>
        </w:tc>
        <w:tc>
          <w:tcPr>
            <w:tcW w:w="7655" w:type="dxa"/>
            <w:tcBorders>
              <w:top w:val="single" w:sz="4" w:space="0" w:color="auto"/>
              <w:left w:val="single" w:sz="4" w:space="0" w:color="auto"/>
              <w:bottom w:val="single" w:sz="4" w:space="0" w:color="auto"/>
              <w:right w:val="single" w:sz="4" w:space="0" w:color="auto"/>
            </w:tcBorders>
            <w:vAlign w:val="center"/>
          </w:tcPr>
          <w:p w14:paraId="1EDC50CD" w14:textId="004FBFC3"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Εξαγορές και εκχωρήσεις</w:t>
            </w:r>
          </w:p>
          <w:p w14:paraId="05149521"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Μεταβολές (θετικές ή αρνητικές) στο RWEA που οφείλονται σε μεταβολές στο μέγεθος του χαρτοφυλακίου λόγω εξαγορών και εκχωρήσεων οντοτήτων</w:t>
            </w:r>
          </w:p>
        </w:tc>
      </w:tr>
      <w:tr w:rsidR="005710A4" w:rsidRPr="007F4CC8" w14:paraId="1672C5C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82440ED" w14:textId="0152F79D" w:rsidR="005710A4" w:rsidRPr="007F4CC8" w:rsidRDefault="00F40A8B" w:rsidP="00F40A8B">
            <w:pPr>
              <w:pStyle w:val="Applicationdirecte"/>
              <w:spacing w:before="0" w:after="24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51DBC37A" w14:textId="3978CB9D"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Συναλλαγματικές διακυμάνσεις</w:t>
            </w:r>
          </w:p>
          <w:p w14:paraId="76E6FC87"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Μεταβολές (θετικές ή αρνητικές) στο RWEA που οφείλονται σε μεταβολές οι οποίες προκύπτουν από τις διακυμάνσεις κατά τη μετατροπή συναλλάγματος</w:t>
            </w:r>
          </w:p>
        </w:tc>
      </w:tr>
      <w:tr w:rsidR="005710A4" w:rsidRPr="007F4CC8" w14:paraId="104ECF0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C191038" w14:textId="65003C98" w:rsidR="005710A4" w:rsidRPr="007F4CC8" w:rsidRDefault="00F40A8B" w:rsidP="00F40A8B">
            <w:pPr>
              <w:pStyle w:val="Applicationdirecte"/>
              <w:spacing w:before="0" w:after="24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78901A65" w14:textId="04DE0EE1"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Άλλες</w:t>
            </w:r>
          </w:p>
          <w:p w14:paraId="4B517DAA" w14:textId="4F76824F"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Η κατηγορία αυτή χρησιμοποιείται για να αποτυπωθούν μεταβολές (θετικές ή αρνητικές) στο RWEA που δεν μπορούν να αποδοθούν στις προηγούμενες κατηγορίες. Τα ιδρύματα περιλαμβάνουν το άθροισμα των εν λόγω μεταβολών RWEA σε αυτήν τη γραμμή. Τα ιδρύματα περιγράφουν περαιτέρω οποιουσδήποτε άλλους σημαντικούς παράγοντες διακυμάνσεων των σταθμισμένων ως προς τον κίνδυνο ποσών κατά τη διάρκεια της περιόδου δημοσιοποίησης στο συνοδευτικό λεκτικό για το παρόν υπόδειγμα.</w:t>
            </w:r>
          </w:p>
        </w:tc>
      </w:tr>
      <w:tr w:rsidR="005710A4" w:rsidRPr="007F4CC8" w14:paraId="34ACCB8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A692B71" w14:textId="2B8D846A" w:rsidR="005710A4" w:rsidRPr="007F4CC8" w:rsidRDefault="00F40A8B" w:rsidP="00F40A8B">
            <w:pPr>
              <w:pStyle w:val="Applicationdirecte"/>
              <w:spacing w:before="0" w:after="24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6FB4571A"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Ποσά των σταθμισμένων ως προς τον κίνδυνο ανοιγμάτων στο τέλος της τρέχουσας περιόδου δημοσιοποίησης</w:t>
            </w:r>
          </w:p>
          <w:p w14:paraId="747E8477" w14:textId="77777777" w:rsidR="005710A4" w:rsidRPr="007F4CC8" w:rsidRDefault="005710A4" w:rsidP="00155C96">
            <w:pPr>
              <w:spacing w:after="240"/>
              <w:jc w:val="both"/>
              <w:rPr>
                <w:rFonts w:ascii="Times New Roman" w:hAnsi="Times New Roman" w:cs="Times New Roman"/>
                <w:i/>
                <w:sz w:val="24"/>
              </w:rPr>
            </w:pPr>
            <w:r>
              <w:rPr>
                <w:rFonts w:ascii="Times New Roman" w:hAnsi="Times New Roman"/>
                <w:sz w:val="24"/>
              </w:rPr>
              <w:t>Ποσά των σταθμισμένων ως προς τον κίνδυνο ανοιγμάτων για ανοίγματα CCR βάσει της IMM στο τέλος της τρέχουσας περιόδου δημοσιοποίησης</w:t>
            </w:r>
          </w:p>
        </w:tc>
      </w:tr>
      <w:tr w:rsidR="005710A4" w:rsidRPr="007F4CC8" w14:paraId="6008125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08F573" w14:textId="77777777" w:rsidR="005710A4" w:rsidRPr="005947B9" w:rsidRDefault="005710A4" w:rsidP="00F40A8B">
            <w:pPr>
              <w:pStyle w:val="Applicationdirecte"/>
              <w:spacing w:before="0" w:after="240"/>
              <w:jc w:val="center"/>
              <w:rPr>
                <w:b/>
              </w:rPr>
            </w:pPr>
            <w:r>
              <w:rPr>
                <w:b/>
              </w:rPr>
              <w:t>Γράμμα στήλης</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BD1CD6"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Επεξήγηση</w:t>
            </w:r>
          </w:p>
        </w:tc>
      </w:tr>
      <w:tr w:rsidR="005710A4" w:rsidRPr="007F4CC8" w14:paraId="0DB32B52"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0B449DB" w14:textId="0075CD0E" w:rsidR="005710A4" w:rsidRPr="007F4CC8" w:rsidRDefault="00F40A8B" w:rsidP="00F40A8B">
            <w:pPr>
              <w:pStyle w:val="Applicationdirecte"/>
              <w:spacing w:before="0" w:after="240"/>
              <w:jc w:val="center"/>
            </w:pPr>
            <w:r>
              <w:t>α</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F821D85"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RWEA</w:t>
            </w:r>
          </w:p>
        </w:tc>
      </w:tr>
    </w:tbl>
    <w:p w14:paraId="2D919E84" w14:textId="77777777" w:rsidR="005710A4" w:rsidRPr="007F4CC8" w:rsidRDefault="005710A4" w:rsidP="005710A4">
      <w:pPr>
        <w:pStyle w:val="Titlelevel2"/>
        <w:spacing w:before="0"/>
        <w:rPr>
          <w:rFonts w:ascii="Times New Roman" w:hAnsi="Times New Roman" w:cs="Times New Roman"/>
          <w:b/>
          <w:color w:val="auto"/>
          <w:sz w:val="24"/>
        </w:rPr>
      </w:pPr>
    </w:p>
    <w:p w14:paraId="467AEA7F" w14:textId="49C626AD" w:rsidR="005710A4" w:rsidRPr="007F4CC8" w:rsidRDefault="005710A4" w:rsidP="005710A4">
      <w:pPr>
        <w:pStyle w:val="Titlelevel2"/>
        <w:spacing w:before="0"/>
        <w:rPr>
          <w:rFonts w:ascii="Times New Roman" w:hAnsi="Times New Roman" w:cs="Times New Roman"/>
          <w:b/>
          <w:color w:val="auto"/>
          <w:sz w:val="24"/>
        </w:rPr>
      </w:pPr>
      <w:r>
        <w:rPr>
          <w:rFonts w:ascii="Times New Roman" w:hAnsi="Times New Roman"/>
          <w:b/>
          <w:color w:val="auto"/>
          <w:sz w:val="24"/>
        </w:rPr>
        <w:t>Υπόδειγμα EU</w:t>
      </w:r>
      <w:r w:rsidR="00FA3B86">
        <w:rPr>
          <w:rFonts w:ascii="Times New Roman" w:hAnsi="Times New Roman"/>
          <w:b/>
          <w:color w:val="auto"/>
          <w:sz w:val="24"/>
        </w:rPr>
        <w:t xml:space="preserve"> </w:t>
      </w:r>
      <w:r>
        <w:rPr>
          <w:rFonts w:ascii="Times New Roman" w:hAnsi="Times New Roman"/>
          <w:b/>
          <w:color w:val="auto"/>
          <w:sz w:val="24"/>
        </w:rPr>
        <w:t xml:space="preserve">CCR8 – Ανοίγματα έναντι κεντρικών αντισυμβαλλομένων: </w:t>
      </w:r>
      <w:r>
        <w:rPr>
          <w:rFonts w:ascii="Times New Roman" w:hAnsi="Times New Roman"/>
          <w:color w:val="auto"/>
          <w:sz w:val="24"/>
        </w:rPr>
        <w:t>Σταθερός μορφότυπος</w:t>
      </w:r>
      <w:r>
        <w:rPr>
          <w:rFonts w:ascii="Times New Roman" w:hAnsi="Times New Roman"/>
          <w:b/>
          <w:color w:val="auto"/>
          <w:sz w:val="24"/>
        </w:rPr>
        <w:t xml:space="preserve"> </w:t>
      </w:r>
    </w:p>
    <w:p w14:paraId="7482DAFB" w14:textId="06BFF952" w:rsidR="005710A4" w:rsidRPr="007F4CC8" w:rsidRDefault="005710A4" w:rsidP="00991F59">
      <w:pPr>
        <w:pStyle w:val="Titlelevel2"/>
        <w:numPr>
          <w:ilvl w:val="0"/>
          <w:numId w:val="50"/>
        </w:numPr>
        <w:spacing w:before="0"/>
        <w:jc w:val="both"/>
        <w:rPr>
          <w:rFonts w:ascii="Times New Roman" w:eastAsiaTheme="minorEastAsia" w:hAnsi="Times New Roman" w:cs="Times New Roman"/>
          <w:bCs w:val="0"/>
          <w:color w:val="000000"/>
          <w:sz w:val="24"/>
        </w:rPr>
      </w:pPr>
      <w:r>
        <w:rPr>
          <w:rFonts w:ascii="Times New Roman" w:eastAsiaTheme="minorEastAsia" w:hAnsi="Times New Roman"/>
          <w:color w:val="000000"/>
          <w:sz w:val="24"/>
        </w:rPr>
        <w:t>Τα ιδρύματα δημοσιοποιούν τις πληροφορίες που αναφέρονται στο άρθρο 439 στοιχείο θ) του ΚΚΑ ακολουθώντας τις οδηγίες που παρέχονται παρακάτω στο παρόν παράρτημα για τη συμπλήρωση του υποδείγματος EU</w:t>
      </w:r>
      <w:r w:rsidR="00FA3B86">
        <w:rPr>
          <w:rFonts w:ascii="Times New Roman" w:eastAsiaTheme="minorEastAsia" w:hAnsi="Times New Roman"/>
          <w:color w:val="000000"/>
          <w:sz w:val="24"/>
        </w:rPr>
        <w:t xml:space="preserve"> </w:t>
      </w:r>
      <w:r>
        <w:rPr>
          <w:rFonts w:ascii="Times New Roman" w:eastAsiaTheme="minorEastAsia" w:hAnsi="Times New Roman"/>
          <w:color w:val="000000"/>
          <w:sz w:val="24"/>
        </w:rPr>
        <w:t>CCR8, το οποίο παρατίθεται στο παράρτημα XXV του παρόντος εκτελεστικού κανονισμού.</w:t>
      </w:r>
    </w:p>
    <w:p w14:paraId="5B17CF03" w14:textId="77777777" w:rsidR="005710A4" w:rsidRPr="007F4CC8" w:rsidRDefault="005710A4" w:rsidP="00991F59">
      <w:pPr>
        <w:pStyle w:val="Titlelevel2"/>
        <w:numPr>
          <w:ilvl w:val="0"/>
          <w:numId w:val="50"/>
        </w:numPr>
        <w:spacing w:before="0"/>
        <w:jc w:val="both"/>
        <w:rPr>
          <w:rFonts w:ascii="Times New Roman" w:hAnsi="Times New Roman"/>
          <w:b/>
          <w:color w:val="auto"/>
          <w:sz w:val="24"/>
        </w:rPr>
      </w:pPr>
      <w:r>
        <w:rPr>
          <w:rFonts w:ascii="Times New Roman" w:eastAsiaTheme="minorEastAsia" w:hAnsi="Times New Roman"/>
          <w:color w:val="000000"/>
          <w:sz w:val="24"/>
        </w:rPr>
        <w:t xml:space="preserve">Ανοίγματα έναντι κεντρικών αντισυμβαλλομένων: Συμβάσεις και συναλλαγές του άρθρου 301 παράγραφος 1 του ΚΚΑ, για όσο διάστημα παραμένουν εκκρεμείς με κεντρικό αντισυμβαλλόμενο, συμπεριλαμβανομένων των ανοιγμάτων σε συναλλαγές που σχετίζονται με κεντρικό αντισυμβαλλόμενο, σύμφωνα με το άρθρο 300 παράγραφος 2 του ΚΚΑ, για τα οποία οι απαιτήσεις ιδίων κεφαλαίων υπολογίζονται σύμφωνα με το τρίτο μέρος τίτλος ΙΙ κεφάλαιο 6 τμήμα 9 του ΚΚΑ.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722526E4"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6D7B6F"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Νομικά κείμενα αναφοράς και οδηγίες</w:t>
            </w:r>
          </w:p>
        </w:tc>
      </w:tr>
      <w:tr w:rsidR="005710A4" w:rsidRPr="007F4CC8" w14:paraId="6A42E7BB" w14:textId="77777777" w:rsidTr="00155C96">
        <w:trPr>
          <w:trHeight w:val="238"/>
        </w:trPr>
        <w:tc>
          <w:tcPr>
            <w:tcW w:w="1384" w:type="dxa"/>
            <w:shd w:val="clear" w:color="auto" w:fill="D9D9D9" w:themeFill="background1" w:themeFillShade="D9"/>
          </w:tcPr>
          <w:p w14:paraId="1651E34E"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5E89DF28"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Επεξήγηση</w:t>
            </w:r>
          </w:p>
        </w:tc>
      </w:tr>
      <w:tr w:rsidR="005710A4" w:rsidRPr="007F4CC8" w14:paraId="10377025" w14:textId="77777777" w:rsidTr="00155C96">
        <w:trPr>
          <w:trHeight w:val="680"/>
        </w:trPr>
        <w:tc>
          <w:tcPr>
            <w:tcW w:w="1384" w:type="dxa"/>
          </w:tcPr>
          <w:p w14:paraId="23C0E7D9" w14:textId="0F786C5D" w:rsidR="005710A4" w:rsidRPr="007F4CC8" w:rsidRDefault="00F40A8B" w:rsidP="00BC5D5C">
            <w:pPr>
              <w:pStyle w:val="Applicationdirecte"/>
              <w:spacing w:before="0" w:after="240"/>
              <w:jc w:val="center"/>
            </w:pPr>
            <w:r>
              <w:t>1-10</w:t>
            </w:r>
          </w:p>
        </w:tc>
        <w:tc>
          <w:tcPr>
            <w:tcW w:w="7655" w:type="dxa"/>
            <w:vAlign w:val="center"/>
          </w:tcPr>
          <w:p w14:paraId="3A8B2D6C" w14:textId="6B1DE91F"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Αναγνωρισμένος κεντρικός αντισυμβαλλόμενος (QCCP)</w:t>
            </w:r>
          </w:p>
          <w:p w14:paraId="085A6DEA"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Ο αναγνωρισμένος κεντρικός αντισυμβαλλόμενος ή «QCCP» όπως ορίζεται στο άρθρο 4 παράγραφος 1 σημείο 88) του ΚΑΑ.</w:t>
            </w:r>
          </w:p>
        </w:tc>
      </w:tr>
      <w:tr w:rsidR="005710A4" w:rsidRPr="007F4CC8" w14:paraId="55CACFD0" w14:textId="77777777" w:rsidTr="00155C96">
        <w:trPr>
          <w:trHeight w:val="680"/>
        </w:trPr>
        <w:tc>
          <w:tcPr>
            <w:tcW w:w="1384" w:type="dxa"/>
          </w:tcPr>
          <w:p w14:paraId="39D5EF84" w14:textId="3B633F3A" w:rsidR="005710A4" w:rsidRPr="007F4CC8" w:rsidRDefault="00F40A8B" w:rsidP="00BC5D5C">
            <w:pPr>
              <w:pStyle w:val="Applicationdirecte"/>
              <w:spacing w:before="0" w:after="240"/>
              <w:jc w:val="center"/>
            </w:pPr>
            <w:r>
              <w:t>7 και 8</w:t>
            </w:r>
          </w:p>
          <w:p w14:paraId="5F527E02" w14:textId="4FC16A22" w:rsidR="005710A4" w:rsidRPr="007F4CC8" w:rsidRDefault="00F40A8B" w:rsidP="00BC5D5C">
            <w:pPr>
              <w:pStyle w:val="Fait"/>
              <w:spacing w:before="0" w:after="240"/>
              <w:jc w:val="center"/>
            </w:pPr>
            <w:r>
              <w:t>17 και 18</w:t>
            </w:r>
          </w:p>
        </w:tc>
        <w:tc>
          <w:tcPr>
            <w:tcW w:w="7655" w:type="dxa"/>
            <w:vAlign w:val="center"/>
          </w:tcPr>
          <w:p w14:paraId="7AB8F182" w14:textId="457543FF" w:rsidR="005710A4" w:rsidRPr="005947B9" w:rsidRDefault="005710A4" w:rsidP="00155C96">
            <w:pPr>
              <w:keepNext/>
              <w:spacing w:after="240"/>
              <w:jc w:val="both"/>
              <w:rPr>
                <w:rFonts w:ascii="Times New Roman" w:eastAsia="Times New Roman" w:hAnsi="Times New Roman" w:cs="Times New Roman"/>
                <w:b/>
                <w:bCs/>
                <w:sz w:val="24"/>
              </w:rPr>
            </w:pPr>
            <w:r>
              <w:rPr>
                <w:rFonts w:ascii="Times New Roman" w:hAnsi="Times New Roman"/>
                <w:b/>
                <w:sz w:val="24"/>
              </w:rPr>
              <w:t>Αρχικό περιθώριο</w:t>
            </w:r>
          </w:p>
          <w:p w14:paraId="2415FFD0"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Τα ιδρύματα δημοσιοποιούν τις εύλογες αξίες των εξασφαλίσεων που έχουν ληφθεί ή παρασχεθεί ως αρχικό περιθώριο (όπως ορίζεται στο άρθρο 4 παράγραφος 1 σημείο 140) του ΚΚΑ).</w:t>
            </w:r>
          </w:p>
          <w:p w14:paraId="7B03A481" w14:textId="77777777" w:rsidR="005710A4" w:rsidRPr="007F4CC8" w:rsidRDefault="005710A4" w:rsidP="00155C96">
            <w:pPr>
              <w:keepNext/>
              <w:spacing w:after="240"/>
              <w:jc w:val="both"/>
              <w:rPr>
                <w:rFonts w:ascii="Times New Roman" w:eastAsia="Times New Roman" w:hAnsi="Times New Roman" w:cs="Times New Roman"/>
                <w:i/>
                <w:sz w:val="24"/>
              </w:rPr>
            </w:pPr>
            <w:r>
              <w:rPr>
                <w:rFonts w:ascii="Times New Roman" w:hAnsi="Times New Roman"/>
                <w:sz w:val="24"/>
              </w:rPr>
              <w:t xml:space="preserve">Για τους σκοπούς του συγκεκριμένου υποδείγματος, το αρχικό περιθώριο δεν περιλαμβάνει συνεισφορές σε κεντρικό αντισυμβαλλόμενο για ρυθμίσεις </w:t>
            </w:r>
            <w:proofErr w:type="spellStart"/>
            <w:r>
              <w:rPr>
                <w:rFonts w:ascii="Times New Roman" w:hAnsi="Times New Roman"/>
                <w:sz w:val="24"/>
              </w:rPr>
              <w:t>αμοιβαιοποιημένου</w:t>
            </w:r>
            <w:proofErr w:type="spellEnd"/>
            <w:r>
              <w:rPr>
                <w:rFonts w:ascii="Times New Roman" w:hAnsi="Times New Roman"/>
                <w:sz w:val="24"/>
              </w:rPr>
              <w:t xml:space="preserve"> επιμερισμού των ζημιών (δηλαδή, σε περιπτώσεις που ο κεντρικός αντισυμβαλλόμενος χρησιμοποιεί το αρχικό περιθώριο για την </w:t>
            </w:r>
            <w:proofErr w:type="spellStart"/>
            <w:r>
              <w:rPr>
                <w:rFonts w:ascii="Times New Roman" w:hAnsi="Times New Roman"/>
                <w:sz w:val="24"/>
              </w:rPr>
              <w:t>αμοιβαιοποίηση</w:t>
            </w:r>
            <w:proofErr w:type="spellEnd"/>
            <w:r>
              <w:rPr>
                <w:rFonts w:ascii="Times New Roman" w:hAnsi="Times New Roman"/>
                <w:sz w:val="24"/>
              </w:rPr>
              <w:t xml:space="preserve"> των ζημιών μεταξύ των εκκαθαριστικών μελών του, αντιμετωπίζεται ως άνοιγμα σε κεφάλαιο εκκαθάρισης). </w:t>
            </w:r>
          </w:p>
        </w:tc>
      </w:tr>
      <w:tr w:rsidR="005710A4" w:rsidRPr="007F4CC8" w14:paraId="468FD103" w14:textId="77777777" w:rsidTr="00155C96">
        <w:trPr>
          <w:trHeight w:val="680"/>
        </w:trPr>
        <w:tc>
          <w:tcPr>
            <w:tcW w:w="1384" w:type="dxa"/>
          </w:tcPr>
          <w:p w14:paraId="60934E94" w14:textId="01BC4E13" w:rsidR="005710A4" w:rsidRPr="007F4CC8" w:rsidRDefault="00F40A8B" w:rsidP="00BC5D5C">
            <w:pPr>
              <w:pStyle w:val="Applicationdirecte"/>
              <w:spacing w:before="0" w:after="240"/>
              <w:jc w:val="center"/>
            </w:pPr>
            <w:r>
              <w:t>9 και 19</w:t>
            </w:r>
          </w:p>
        </w:tc>
        <w:tc>
          <w:tcPr>
            <w:tcW w:w="7655" w:type="dxa"/>
            <w:vAlign w:val="center"/>
          </w:tcPr>
          <w:p w14:paraId="0E3A72D0" w14:textId="24F715D9"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Προκαταβεβλημένες συνεισφορές στο κεφάλαιο εκκαθάρισης</w:t>
            </w:r>
          </w:p>
          <w:p w14:paraId="73535061"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Η συνεισφορά στο κεφάλαιο εκκαθάρισης κεντρικού αντισυμβαλλομένου που καταβάλλεται από τα ιδρύματα</w:t>
            </w:r>
          </w:p>
          <w:p w14:paraId="5E3F89A1"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Το «κεφάλαιο εκκαθάρισης» ορίζεται στο άρθρο 4 παράγραφος 1 σημείο 89) του ΚΚΑ.</w:t>
            </w:r>
          </w:p>
        </w:tc>
      </w:tr>
      <w:tr w:rsidR="005710A4" w:rsidRPr="007F4CC8" w14:paraId="2270D95C" w14:textId="77777777" w:rsidTr="00155C96">
        <w:trPr>
          <w:trHeight w:val="680"/>
        </w:trPr>
        <w:tc>
          <w:tcPr>
            <w:tcW w:w="1384" w:type="dxa"/>
          </w:tcPr>
          <w:p w14:paraId="16522CAB" w14:textId="76E2E973" w:rsidR="005710A4" w:rsidRPr="007F4CC8" w:rsidRDefault="00F40A8B" w:rsidP="00BC5D5C">
            <w:pPr>
              <w:pStyle w:val="Applicationdirecte"/>
              <w:spacing w:before="0" w:after="240"/>
              <w:jc w:val="center"/>
            </w:pPr>
            <w:r>
              <w:lastRenderedPageBreak/>
              <w:t>20</w:t>
            </w:r>
          </w:p>
        </w:tc>
        <w:tc>
          <w:tcPr>
            <w:tcW w:w="7655" w:type="dxa"/>
            <w:vAlign w:val="center"/>
          </w:tcPr>
          <w:p w14:paraId="69886805" w14:textId="6AE9204F"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Μη καταβεβλημένες συνεισφορές στο κεφάλαιο εκκαθάρισης</w:t>
            </w:r>
          </w:p>
          <w:p w14:paraId="310B8818"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Συνεισφορές που ένα ίδρυμα το οποίο ενεργεί ως εκκαθαριστικό μέλος έχει δεσμευτεί συμβατικώς να παράσχει σε κεντρικό αντισυμβαλλόμενο αφότου αυτός έχει εξαντλήσει το κεφάλαιο εκκαθάρισής του για την κάλυψη ζημιών που υφίσταται λόγω αθέτησης ενός ή περισσοτέρων εκκαθαριστικών μελών του. Το «κεφάλαιο εκκαθάρισης» ορίζεται στο άρθρο 4 παράγραφος 1 σημείο 89) του ΚΚΑ.</w:t>
            </w:r>
          </w:p>
        </w:tc>
      </w:tr>
      <w:tr w:rsidR="005710A4" w:rsidRPr="007F4CC8" w14:paraId="3DB8D08A" w14:textId="77777777" w:rsidTr="00155C96">
        <w:trPr>
          <w:trHeight w:val="680"/>
        </w:trPr>
        <w:tc>
          <w:tcPr>
            <w:tcW w:w="1384" w:type="dxa"/>
          </w:tcPr>
          <w:p w14:paraId="5E4F73B0" w14:textId="5F816B5E" w:rsidR="005710A4" w:rsidRPr="007F4CC8" w:rsidRDefault="00F40A8B" w:rsidP="00BC5D5C">
            <w:pPr>
              <w:pStyle w:val="Applicationdirecte"/>
              <w:spacing w:before="0" w:after="240"/>
              <w:jc w:val="center"/>
            </w:pPr>
            <w:r>
              <w:t>7 και 17</w:t>
            </w:r>
          </w:p>
        </w:tc>
        <w:tc>
          <w:tcPr>
            <w:tcW w:w="7655" w:type="dxa"/>
            <w:vAlign w:val="center"/>
          </w:tcPr>
          <w:p w14:paraId="29161BE7" w14:textId="09DE421A" w:rsidR="005710A4" w:rsidRPr="005947B9" w:rsidRDefault="005710A4" w:rsidP="00155C96">
            <w:pPr>
              <w:spacing w:after="240"/>
              <w:jc w:val="both"/>
              <w:rPr>
                <w:rFonts w:ascii="Times New Roman" w:eastAsia="Calibri" w:hAnsi="Times New Roman" w:cs="Times New Roman"/>
                <w:b/>
                <w:sz w:val="24"/>
              </w:rPr>
            </w:pPr>
            <w:r>
              <w:rPr>
                <w:rFonts w:ascii="Times New Roman" w:hAnsi="Times New Roman"/>
                <w:b/>
                <w:sz w:val="24"/>
              </w:rPr>
              <w:t>Διαχωρισμένες</w:t>
            </w:r>
          </w:p>
          <w:p w14:paraId="50393526" w14:textId="2F6A010D" w:rsidR="005710A4" w:rsidRPr="007F4CC8" w:rsidRDefault="005710A4" w:rsidP="00155C96">
            <w:pPr>
              <w:spacing w:after="240"/>
              <w:jc w:val="both"/>
              <w:rPr>
                <w:rFonts w:ascii="Times New Roman" w:eastAsia="Calibri" w:hAnsi="Times New Roman" w:cs="Times New Roman"/>
                <w:sz w:val="24"/>
              </w:rPr>
            </w:pPr>
            <w:r>
              <w:rPr>
                <w:rFonts w:ascii="Times New Roman" w:hAnsi="Times New Roman"/>
                <w:sz w:val="24"/>
              </w:rPr>
              <w:t xml:space="preserve">Βλέπε τον ορισμό που </w:t>
            </w:r>
            <w:r w:rsidR="00A046CB">
              <w:rPr>
                <w:rFonts w:ascii="Times New Roman" w:hAnsi="Times New Roman"/>
                <w:sz w:val="24"/>
              </w:rPr>
              <w:t xml:space="preserve">περιλαμβάνεται στο υπόδειγμα EU </w:t>
            </w:r>
            <w:r>
              <w:rPr>
                <w:rFonts w:ascii="Times New Roman" w:hAnsi="Times New Roman"/>
                <w:sz w:val="24"/>
              </w:rPr>
              <w:t>CCR5.</w:t>
            </w:r>
          </w:p>
        </w:tc>
      </w:tr>
      <w:tr w:rsidR="005710A4" w:rsidRPr="007F4CC8" w14:paraId="16586377" w14:textId="77777777" w:rsidTr="00155C96">
        <w:trPr>
          <w:trHeight w:val="680"/>
        </w:trPr>
        <w:tc>
          <w:tcPr>
            <w:tcW w:w="1384" w:type="dxa"/>
          </w:tcPr>
          <w:p w14:paraId="762520E3" w14:textId="258CFC7F" w:rsidR="005710A4" w:rsidRPr="007F4CC8" w:rsidRDefault="00F40A8B" w:rsidP="00BC5D5C">
            <w:pPr>
              <w:pStyle w:val="Applicationdirecte"/>
              <w:spacing w:before="0" w:after="240"/>
              <w:jc w:val="center"/>
            </w:pPr>
            <w:r>
              <w:t>8 και 18</w:t>
            </w:r>
          </w:p>
        </w:tc>
        <w:tc>
          <w:tcPr>
            <w:tcW w:w="7655" w:type="dxa"/>
            <w:vAlign w:val="center"/>
          </w:tcPr>
          <w:p w14:paraId="096B8DBE" w14:textId="26151CFC" w:rsidR="005710A4" w:rsidRPr="005947B9" w:rsidRDefault="005710A4" w:rsidP="00155C96">
            <w:pPr>
              <w:spacing w:after="240"/>
              <w:jc w:val="both"/>
              <w:rPr>
                <w:rFonts w:ascii="Times New Roman" w:eastAsia="Calibri" w:hAnsi="Times New Roman" w:cs="Times New Roman"/>
                <w:b/>
                <w:sz w:val="24"/>
              </w:rPr>
            </w:pPr>
            <w:r>
              <w:rPr>
                <w:rFonts w:ascii="Times New Roman" w:hAnsi="Times New Roman"/>
                <w:b/>
                <w:sz w:val="24"/>
              </w:rPr>
              <w:t>Μη διαχωρισμένες</w:t>
            </w:r>
          </w:p>
          <w:p w14:paraId="7E296D70" w14:textId="3AE0D7F8" w:rsidR="005710A4" w:rsidRPr="007F4CC8" w:rsidRDefault="005710A4" w:rsidP="00155C96">
            <w:pPr>
              <w:spacing w:after="240"/>
              <w:jc w:val="both"/>
              <w:rPr>
                <w:rFonts w:ascii="Times New Roman" w:eastAsia="Calibri" w:hAnsi="Times New Roman" w:cs="Times New Roman"/>
                <w:sz w:val="24"/>
              </w:rPr>
            </w:pPr>
            <w:r>
              <w:rPr>
                <w:rFonts w:ascii="Times New Roman" w:hAnsi="Times New Roman"/>
                <w:sz w:val="24"/>
              </w:rPr>
              <w:t xml:space="preserve">Βλέπε τον ορισμό που </w:t>
            </w:r>
            <w:r w:rsidR="00A046CB">
              <w:rPr>
                <w:rFonts w:ascii="Times New Roman" w:hAnsi="Times New Roman"/>
                <w:sz w:val="24"/>
              </w:rPr>
              <w:t xml:space="preserve">περιλαμβάνεται στο υπόδειγμα EU </w:t>
            </w:r>
            <w:r>
              <w:rPr>
                <w:rFonts w:ascii="Times New Roman" w:hAnsi="Times New Roman"/>
                <w:sz w:val="24"/>
              </w:rPr>
              <w:t>CCR5.</w:t>
            </w:r>
          </w:p>
        </w:tc>
      </w:tr>
      <w:tr w:rsidR="005710A4" w:rsidRPr="007F4CC8" w14:paraId="768FD94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EC96C8" w14:textId="77777777" w:rsidR="005710A4" w:rsidRPr="007F4CC8" w:rsidRDefault="005710A4" w:rsidP="00BC5D5C">
            <w:pPr>
              <w:pStyle w:val="Applicationdirecte"/>
              <w:spacing w:before="0" w:after="240"/>
              <w:jc w:val="center"/>
              <w:rPr>
                <w:b/>
              </w:rPr>
            </w:pPr>
            <w:r>
              <w:rPr>
                <w:b/>
              </w:rPr>
              <w:t>Γράμμα στήλης</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616C98"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rPr>
              <w:t>Επεξήγηση</w:t>
            </w:r>
          </w:p>
        </w:tc>
      </w:tr>
      <w:tr w:rsidR="005710A4" w:rsidRPr="007F4CC8" w14:paraId="321B8E92" w14:textId="77777777" w:rsidTr="00155C96">
        <w:trPr>
          <w:trHeight w:val="680"/>
        </w:trPr>
        <w:tc>
          <w:tcPr>
            <w:tcW w:w="1384" w:type="dxa"/>
          </w:tcPr>
          <w:p w14:paraId="0790A097" w14:textId="5CB523B9" w:rsidR="005710A4" w:rsidRPr="007F4CC8" w:rsidRDefault="00F40A8B" w:rsidP="00BC5D5C">
            <w:pPr>
              <w:pStyle w:val="Applicationdirecte"/>
              <w:spacing w:before="0" w:after="240"/>
              <w:jc w:val="center"/>
            </w:pPr>
            <w:r>
              <w:t>α</w:t>
            </w:r>
          </w:p>
        </w:tc>
        <w:tc>
          <w:tcPr>
            <w:tcW w:w="7655" w:type="dxa"/>
            <w:vAlign w:val="center"/>
          </w:tcPr>
          <w:p w14:paraId="526D821E" w14:textId="5F6E4255"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Αξία ανοίγματος</w:t>
            </w:r>
          </w:p>
          <w:p w14:paraId="4E259AC1"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 xml:space="preserve">Αξία ανοίγματος υπολογιζόμενη σύμφωνα με τις μεθόδους που καθορίζονται στο τρίτο μέρος τίτλος II κεφάλαια 4 και 6 του ΚΚΑ για συναλλαγές που εμπίπτουν στο πεδίο εφαρμογής του τρίτου μέρους τίτλος II κεφάλαιο 6 τμήμα 9 του ΚΚΑ, μετά την εφαρμογή των σχετικών προσαρμογών που προβλέπονται από τα άρθρα 304, 306 και 308 του εν λόγω τμήματος </w:t>
            </w:r>
          </w:p>
          <w:p w14:paraId="13AEC07F" w14:textId="77777777" w:rsidR="005710A4" w:rsidRPr="007F4CC8" w:rsidRDefault="005710A4" w:rsidP="00155C96">
            <w:pPr>
              <w:keepNext/>
              <w:spacing w:after="240"/>
              <w:jc w:val="both"/>
              <w:rPr>
                <w:rFonts w:ascii="Times New Roman" w:eastAsia="Times New Roman" w:hAnsi="Times New Roman" w:cs="Times New Roman"/>
                <w:i/>
                <w:sz w:val="24"/>
              </w:rPr>
            </w:pPr>
            <w:r>
              <w:rPr>
                <w:rFonts w:ascii="Times New Roman" w:hAnsi="Times New Roman"/>
                <w:sz w:val="24"/>
              </w:rPr>
              <w:t>Το άνοιγμα μπορεί να είναι συναλλακτικό άνοιγμα, όπως ορίζεται στο άρθρο 4 παράγραφος 1 σημείο 91) του ΚΚΑ. Η δημοσιοποιούμενη αξία ανοίγματος είναι το ποσό που είναι συναφές για τον υπολογισμό των απαιτήσεων ιδίων κεφαλαίων σύμφωνα με το τρίτο μέρος τίτλος ΙΙ κεφάλαιο 6 τμήμα 9 του ΚΚΑ, λαμβανομένων υπόψη των απαιτήσεων του άρθρου 497 του ΚΚΑ κατά τη μεταβατική περίοδο που προβλέπει το εν λόγω άρθρο.</w:t>
            </w:r>
          </w:p>
        </w:tc>
      </w:tr>
      <w:tr w:rsidR="005710A4" w:rsidRPr="007F4CC8" w14:paraId="1E953D3B" w14:textId="77777777" w:rsidTr="00155C96">
        <w:trPr>
          <w:trHeight w:val="680"/>
        </w:trPr>
        <w:tc>
          <w:tcPr>
            <w:tcW w:w="1384" w:type="dxa"/>
          </w:tcPr>
          <w:p w14:paraId="663946FC" w14:textId="6141820A" w:rsidR="005710A4" w:rsidRPr="007F4CC8" w:rsidRDefault="00F40A8B" w:rsidP="00BC5D5C">
            <w:pPr>
              <w:pStyle w:val="Applicationdirecte"/>
              <w:spacing w:before="0" w:after="240"/>
              <w:jc w:val="center"/>
            </w:pPr>
            <w:r>
              <w:t>β</w:t>
            </w:r>
          </w:p>
        </w:tc>
        <w:tc>
          <w:tcPr>
            <w:tcW w:w="7655" w:type="dxa"/>
            <w:vAlign w:val="center"/>
          </w:tcPr>
          <w:p w14:paraId="3E652A7B" w14:textId="77777777"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RWEA</w:t>
            </w:r>
          </w:p>
          <w:p w14:paraId="4A1B90F7"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 xml:space="preserve">Ποσά των σταθμισμένων ως προς τον κίνδυνο ανοιγμάτων που αναφέρονται στο άρθρο 92 παράγραφος 3 στοιχείο α) του ΚΚΑ, </w:t>
            </w:r>
            <w:r>
              <w:rPr>
                <w:rFonts w:ascii="Times New Roman" w:hAnsi="Times New Roman"/>
                <w:color w:val="000000"/>
                <w:sz w:val="24"/>
              </w:rPr>
              <w:t>τα οποία υπολογίζονται</w:t>
            </w:r>
            <w:r>
              <w:rPr>
                <w:rFonts w:ascii="Times New Roman" w:hAnsi="Times New Roman"/>
                <w:sz w:val="24"/>
              </w:rPr>
              <w:t xml:space="preserve"> σύμφωνα με το τρίτο μέρος τίτλος II κεφάλαιο 6 τμήμα 9 του ΚΚΑ.</w:t>
            </w:r>
          </w:p>
        </w:tc>
      </w:tr>
    </w:tbl>
    <w:p w14:paraId="5E5AD0AE" w14:textId="77777777" w:rsidR="005710A4" w:rsidRPr="007F4CC8" w:rsidRDefault="005710A4" w:rsidP="005710A4">
      <w:pPr>
        <w:pStyle w:val="Titlelevel2"/>
        <w:spacing w:before="0"/>
        <w:rPr>
          <w:rFonts w:ascii="Times New Roman" w:hAnsi="Times New Roman" w:cs="Times New Roman"/>
          <w:color w:val="auto"/>
          <w:sz w:val="24"/>
        </w:rPr>
      </w:pPr>
    </w:p>
    <w:p w14:paraId="5D0491A7" w14:textId="77777777" w:rsidR="005710A4" w:rsidRPr="007F4CC8" w:rsidRDefault="005710A4" w:rsidP="005710A4">
      <w:pPr>
        <w:spacing w:after="240"/>
        <w:rPr>
          <w:rFonts w:ascii="Times New Roman" w:hAnsi="Times New Roman" w:cs="Times New Roman"/>
          <w:sz w:val="24"/>
        </w:rPr>
      </w:pPr>
    </w:p>
    <w:p w14:paraId="090C84CE" w14:textId="77777777" w:rsidR="0081579E" w:rsidRPr="007F4CC8" w:rsidRDefault="00FD656A">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292D1743" w14:textId="77777777" w:rsidR="00FD656A" w:rsidRPr="007F4CC8" w:rsidRDefault="00FD656A" w:rsidP="00FD656A">
      <w:pPr>
        <w:pStyle w:val="Annexetitre"/>
        <w:spacing w:after="240"/>
      </w:pPr>
      <w:r>
        <w:lastRenderedPageBreak/>
        <w:t>ΠΑΡΑΡΤΗΜΑ XXVIII – Απαιτήσεις δημοσιοποίησης για ανοίγματα σε θέσεις τιτλοποίησης</w:t>
      </w:r>
    </w:p>
    <w:p w14:paraId="41E22AA6" w14:textId="05BABDF9" w:rsidR="00FD656A" w:rsidRPr="007F4CC8" w:rsidRDefault="00FD656A" w:rsidP="00FD656A">
      <w:pPr>
        <w:rPr>
          <w:rFonts w:ascii="Times New Roman" w:hAnsi="Times New Roman" w:cs="Times New Roman"/>
          <w:b/>
          <w:sz w:val="24"/>
        </w:rPr>
      </w:pPr>
      <w:r>
        <w:rPr>
          <w:rFonts w:ascii="Times New Roman" w:hAnsi="Times New Roman"/>
          <w:b/>
          <w:sz w:val="24"/>
        </w:rPr>
        <w:t>Πίνακας EU</w:t>
      </w:r>
      <w:r w:rsidR="00A046CB">
        <w:rPr>
          <w:rFonts w:ascii="Times New Roman" w:hAnsi="Times New Roman"/>
          <w:b/>
          <w:sz w:val="24"/>
        </w:rPr>
        <w:t xml:space="preserve"> </w:t>
      </w:r>
      <w:r>
        <w:rPr>
          <w:rFonts w:ascii="Times New Roman" w:hAnsi="Times New Roman"/>
          <w:b/>
          <w:sz w:val="24"/>
        </w:rPr>
        <w:t xml:space="preserve">SECA – Απαιτήσεις ποιοτικής δημοσιοποίησης που σχετίζονται με ανοίγματα τιτλοποίησης. </w:t>
      </w:r>
      <w:r>
        <w:rPr>
          <w:rFonts w:ascii="Times New Roman" w:hAnsi="Times New Roman"/>
          <w:sz w:val="24"/>
        </w:rPr>
        <w:t>Πλαίσια ελεύθερου κειμένου για δημοσιοποίηση ποιοτικών πληροφοριών</w:t>
      </w:r>
    </w:p>
    <w:p w14:paraId="1C8AFCD2" w14:textId="13A03A31" w:rsidR="00FD656A" w:rsidRPr="007F4CC8" w:rsidRDefault="00FD656A" w:rsidP="00991F59">
      <w:pPr>
        <w:pStyle w:val="ListParagraph"/>
        <w:numPr>
          <w:ilvl w:val="0"/>
          <w:numId w:val="52"/>
        </w:numPr>
        <w:spacing w:before="120" w:after="120"/>
        <w:ind w:left="432"/>
        <w:jc w:val="both"/>
        <w:rPr>
          <w:rFonts w:ascii="Times New Roman" w:hAnsi="Times New Roman"/>
          <w:bCs/>
          <w:sz w:val="24"/>
        </w:rPr>
      </w:pPr>
      <w:r>
        <w:rPr>
          <w:rFonts w:ascii="Times New Roman" w:hAnsi="Times New Roman"/>
          <w:sz w:val="24"/>
        </w:rPr>
        <w:t>Τα ιδρύματα δημοσιοποιούν τις πληροφορίες που αναφέρονται στο άρθρο 449 στοιχεία α) έως θ) του κανονισμού (ΕΕ) αριθ. 575/2013</w:t>
      </w:r>
      <w:r>
        <w:rPr>
          <w:rStyle w:val="FootnoteReference"/>
        </w:rPr>
        <w:footnoteReference w:id="42"/>
      </w:r>
      <w:r>
        <w:rPr>
          <w:rFonts w:ascii="Times New Roman" w:hAnsi="Times New Roman"/>
          <w:sz w:val="24"/>
        </w:rPr>
        <w:t xml:space="preserve"> («ΚΚΑ») ακολουθώντας τις οδηγίες που παρέχονται παρακάτω στο παρόν παράρτημα για τη συμπλήρωση του πίνακα EU</w:t>
      </w:r>
      <w:r w:rsidR="00A046CB">
        <w:rPr>
          <w:rFonts w:ascii="Times New Roman" w:hAnsi="Times New Roman"/>
          <w:sz w:val="24"/>
        </w:rPr>
        <w:t xml:space="preserve"> </w:t>
      </w:r>
      <w:r>
        <w:rPr>
          <w:rFonts w:ascii="Times New Roman" w:hAnsi="Times New Roman"/>
          <w:sz w:val="24"/>
        </w:rPr>
        <w:t>SECA, ο οποίος παρατίθεται στο παράρτημα XXVII του παρόντος εκτελεστικού κανονισμού.</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14308FF2"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11C7F4" w14:textId="77777777" w:rsidR="00FD656A" w:rsidRPr="007F4CC8" w:rsidRDefault="00FD656A" w:rsidP="00155C96">
            <w:pPr>
              <w:rPr>
                <w:rFonts w:ascii="Times New Roman" w:hAnsi="Times New Roman" w:cs="Times New Roman"/>
                <w:b/>
                <w:sz w:val="24"/>
              </w:rPr>
            </w:pPr>
            <w:r>
              <w:rPr>
                <w:rFonts w:ascii="Times New Roman" w:hAnsi="Times New Roman"/>
                <w:b/>
                <w:sz w:val="24"/>
              </w:rPr>
              <w:t>Νομικά κείμενα αναφοράς και οδηγίες</w:t>
            </w:r>
          </w:p>
        </w:tc>
      </w:tr>
      <w:tr w:rsidR="00FD656A" w:rsidRPr="007F4CC8" w14:paraId="2CF0E96B" w14:textId="77777777" w:rsidTr="00155C96">
        <w:trPr>
          <w:trHeight w:val="238"/>
        </w:trPr>
        <w:tc>
          <w:tcPr>
            <w:tcW w:w="1413" w:type="dxa"/>
            <w:shd w:val="clear" w:color="auto" w:fill="D9D9D9" w:themeFill="background1" w:themeFillShade="D9"/>
          </w:tcPr>
          <w:p w14:paraId="260EE226"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Αναφορά γραμμής</w:t>
            </w:r>
          </w:p>
        </w:tc>
        <w:tc>
          <w:tcPr>
            <w:tcW w:w="7654" w:type="dxa"/>
            <w:shd w:val="clear" w:color="auto" w:fill="D9D9D9" w:themeFill="background1" w:themeFillShade="D9"/>
          </w:tcPr>
          <w:p w14:paraId="24069E3A"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Επεξήγηση</w:t>
            </w:r>
          </w:p>
        </w:tc>
      </w:tr>
      <w:tr w:rsidR="00FD656A" w:rsidRPr="007F4CC8" w14:paraId="2553A3E0" w14:textId="77777777" w:rsidTr="00155C96">
        <w:trPr>
          <w:trHeight w:val="316"/>
        </w:trPr>
        <w:tc>
          <w:tcPr>
            <w:tcW w:w="1413" w:type="dxa"/>
          </w:tcPr>
          <w:p w14:paraId="31377940" w14:textId="1605A211"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α)</w:t>
            </w:r>
          </w:p>
        </w:tc>
        <w:tc>
          <w:tcPr>
            <w:tcW w:w="7654" w:type="dxa"/>
          </w:tcPr>
          <w:p w14:paraId="38335BC0" w14:textId="65411556" w:rsidR="00FD656A" w:rsidRPr="007F4CC8" w:rsidRDefault="00FD656A" w:rsidP="00850101">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Περιγραφή των δραστηριοτήτων τιτλοποίησης και </w:t>
            </w:r>
            <w:proofErr w:type="spellStart"/>
            <w:r>
              <w:rPr>
                <w:rFonts w:ascii="Times New Roman" w:hAnsi="Times New Roman"/>
                <w:sz w:val="24"/>
              </w:rPr>
              <w:t>επανατιτλοποίησης</w:t>
            </w:r>
            <w:proofErr w:type="spellEnd"/>
            <w:r>
              <w:rPr>
                <w:rFonts w:ascii="Times New Roman" w:hAnsi="Times New Roman"/>
                <w:sz w:val="24"/>
              </w:rPr>
              <w:t xml:space="preserve">, συμπεριλαμβανομένων των στόχων όσον αφορά τη διαχείριση κινδύνων και τις επενδύσεις σε σχέση με τις εν λόγω δραστηριότητες, του ρόλου τους στις συναλλαγές τιτλοποίησης και </w:t>
            </w:r>
            <w:proofErr w:type="spellStart"/>
            <w:r>
              <w:rPr>
                <w:rFonts w:ascii="Times New Roman" w:hAnsi="Times New Roman"/>
                <w:sz w:val="24"/>
              </w:rPr>
              <w:t>επανατιτλοποίησης</w:t>
            </w:r>
            <w:proofErr w:type="spellEnd"/>
            <w:r>
              <w:rPr>
                <w:rFonts w:ascii="Times New Roman" w:hAnsi="Times New Roman"/>
                <w:sz w:val="24"/>
              </w:rPr>
              <w:t>, του κατά πόσον χρησιμοποιούν το πλαίσιο απλής, διαφανούς και τυποποιημένης (STS) τιτλοποίησης και του βαθμού στον οποίο χρησιμοποιούν συναλλαγές τιτλοποίησης για να μεταφέρουν τον πιστωτικό κίνδυνο των τιτλοποιημένων ανοιγμάτων σε τρίτους, με χωριστή περιγραφή, όπου αρμόζει, της πολιτικής τους για τη μεταφορά κινδύνου σύνθετης τιτλοποίησης σύμφωνα με το άρθρο 449 στοιχείο α) του ΚΚΑ</w:t>
            </w:r>
          </w:p>
        </w:tc>
      </w:tr>
      <w:tr w:rsidR="00FD656A" w:rsidRPr="007F4CC8" w14:paraId="16B56EE8" w14:textId="77777777" w:rsidTr="00155C96">
        <w:trPr>
          <w:trHeight w:val="316"/>
        </w:trPr>
        <w:tc>
          <w:tcPr>
            <w:tcW w:w="1413" w:type="dxa"/>
          </w:tcPr>
          <w:p w14:paraId="14C29B06" w14:textId="183C86F9"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β)</w:t>
            </w:r>
          </w:p>
        </w:tc>
        <w:tc>
          <w:tcPr>
            <w:tcW w:w="7654" w:type="dxa"/>
          </w:tcPr>
          <w:p w14:paraId="08C1F61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Το είδος του κινδύνου στον οποίο είναι εκτεθειμένα τα ιδρύματα στο πλαίσιο των δραστηριοτήτων τιτλοποίησης και </w:t>
            </w:r>
            <w:proofErr w:type="spellStart"/>
            <w:r>
              <w:rPr>
                <w:rFonts w:ascii="Times New Roman" w:hAnsi="Times New Roman"/>
                <w:sz w:val="24"/>
              </w:rPr>
              <w:t>επανατιτλοποίησης</w:t>
            </w:r>
            <w:proofErr w:type="spellEnd"/>
            <w:r>
              <w:rPr>
                <w:rFonts w:ascii="Times New Roman" w:hAnsi="Times New Roman"/>
                <w:sz w:val="24"/>
              </w:rPr>
              <w:t xml:space="preserve"> ανά βαθμό εξοφλητικής προτεραιότητας των σχετικών θέσεων τιτλοποίησης, με διάκριση μεταξύ θέσεων STS και μη STS, και:</w:t>
            </w:r>
          </w:p>
          <w:p w14:paraId="1409CF8F"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 του κινδύνου που διατηρείται σε συναλλαγές ιδίας προέλευσης,</w:t>
            </w:r>
          </w:p>
          <w:p w14:paraId="576C4B3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proofErr w:type="spellStart"/>
            <w:r>
              <w:rPr>
                <w:rFonts w:ascii="Times New Roman" w:hAnsi="Times New Roman"/>
                <w:sz w:val="24"/>
              </w:rPr>
              <w:t>ii</w:t>
            </w:r>
            <w:proofErr w:type="spellEnd"/>
            <w:r>
              <w:rPr>
                <w:rFonts w:ascii="Times New Roman" w:hAnsi="Times New Roman"/>
                <w:sz w:val="24"/>
              </w:rPr>
              <w:t>) του κινδύνου που προκύπτει σε σχέση με συναλλαγές που προέρχονται από τρίτους,</w:t>
            </w:r>
          </w:p>
          <w:p w14:paraId="708E1B2D"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σύμφωνα με το άρθρο 449 στοιχείο β) του ΚΚΑ</w:t>
            </w:r>
          </w:p>
        </w:tc>
      </w:tr>
      <w:tr w:rsidR="00FD656A" w:rsidRPr="007F4CC8" w14:paraId="7D26D833" w14:textId="77777777" w:rsidTr="00155C96">
        <w:trPr>
          <w:trHeight w:val="316"/>
        </w:trPr>
        <w:tc>
          <w:tcPr>
            <w:tcW w:w="1413" w:type="dxa"/>
          </w:tcPr>
          <w:p w14:paraId="496C80F0" w14:textId="692EB3EE"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γ)</w:t>
            </w:r>
          </w:p>
        </w:tc>
        <w:tc>
          <w:tcPr>
            <w:tcW w:w="7654" w:type="dxa"/>
          </w:tcPr>
          <w:p w14:paraId="629B5C0A" w14:textId="6BB3AD7A"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Οι προσεγγίσεις των ιδρυμάτων για τον υπολογισμό των ποσών του σταθμισμένου ως προς τον κίνδυνο ανοίγματος που εφαρμόζουν στις δραστηριότητες τιτλοποίησης, συμπεριλαμβανομένων των ειδών των θέσεων τιτλοποίησης όπου εφαρμόζεται κάθε προσέγγιση με διάκριση μεταξύ θέσεων STS και μη STS σύμφωνα με το άρθρο 449 στοιχείο γ) του ΚΚΑ</w:t>
            </w:r>
          </w:p>
        </w:tc>
      </w:tr>
      <w:tr w:rsidR="00FD656A" w:rsidRPr="007F4CC8" w14:paraId="72D476FA" w14:textId="77777777" w:rsidTr="00155C96">
        <w:trPr>
          <w:trHeight w:val="316"/>
        </w:trPr>
        <w:tc>
          <w:tcPr>
            <w:tcW w:w="1413" w:type="dxa"/>
          </w:tcPr>
          <w:p w14:paraId="5641244C" w14:textId="5EFA72AF"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δ)</w:t>
            </w:r>
          </w:p>
        </w:tc>
        <w:tc>
          <w:tcPr>
            <w:tcW w:w="7654" w:type="dxa"/>
          </w:tcPr>
          <w:p w14:paraId="1C1A568C" w14:textId="0CDC6F3F"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κατάλογο των ΟΕΣΤ που εμπίπτουν σε οποιαδήποτε από τις ακόλουθες κατηγορίες, με περιγραφή των ειδών των ανοιγμάτων τους στις εν λόγω ΟΕΣΤ, συμπεριλαμβανομένων των συμβάσεων παραγώγων:</w:t>
            </w:r>
          </w:p>
          <w:p w14:paraId="3976F1A8"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i) ΟΕΣΤ που αποκτούν ανοίγματα τα οποία έχουν δημιουργηθεί από τα ιδρύματα,</w:t>
            </w:r>
          </w:p>
          <w:p w14:paraId="232187B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proofErr w:type="spellStart"/>
            <w:r>
              <w:rPr>
                <w:rFonts w:ascii="Times New Roman" w:hAnsi="Times New Roman"/>
                <w:sz w:val="24"/>
              </w:rPr>
              <w:t>ii</w:t>
            </w:r>
            <w:proofErr w:type="spellEnd"/>
            <w:r>
              <w:rPr>
                <w:rFonts w:ascii="Times New Roman" w:hAnsi="Times New Roman"/>
                <w:sz w:val="24"/>
              </w:rPr>
              <w:t xml:space="preserve">) ΟΕΣΤ που χρηματοδοτούνται από τα ιδρύματα, </w:t>
            </w:r>
          </w:p>
          <w:p w14:paraId="5860F8A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iii) ΟΕΣΤ και άλλες νομικές οντότητες για τις οποίες τα ιδρύματα παρέχουν υπηρεσίες σχετικές με τιτλοποιήσεις, όπως συμβουλευτικές υπηρεσίες ή υπηρεσίες εξυπηρέτησης ή διαχείρισης στοιχείων ενεργητικού, </w:t>
            </w:r>
          </w:p>
          <w:p w14:paraId="1B2F47AE" w14:textId="7FA46E11"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iv) ΟΕΣΤ που περιλαμβάνονται στο πεδίο εφαρμογής εποπτικής ενοποίησης των ιδρυμάτων,</w:t>
            </w:r>
          </w:p>
          <w:p w14:paraId="7FDD961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 σύμφωνα με το άρθρο 449 στοιχείο δ) του ΚΚΑ</w:t>
            </w:r>
          </w:p>
        </w:tc>
      </w:tr>
      <w:tr w:rsidR="00FD656A" w:rsidRPr="007F4CC8" w14:paraId="2D30FBEB" w14:textId="77777777" w:rsidTr="00155C96">
        <w:trPr>
          <w:trHeight w:val="316"/>
        </w:trPr>
        <w:tc>
          <w:tcPr>
            <w:tcW w:w="1413" w:type="dxa"/>
          </w:tcPr>
          <w:p w14:paraId="5BE547AF" w14:textId="2B72CF4F"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ε)</w:t>
            </w:r>
          </w:p>
        </w:tc>
        <w:tc>
          <w:tcPr>
            <w:tcW w:w="7654" w:type="dxa"/>
          </w:tcPr>
          <w:p w14:paraId="05FBEFF3" w14:textId="34D7B59B"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Κατάλογος τυχόν νομικών οντοτήτων σε σχέση με τις οποίες τα ιδρύματα έχουν δημοσιοποιήσει την πληροφορία ότι έχουν παράσχει βοήθεια σύμφωνα με το τρίτο μέρος τίτλος II κεφάλαιο 5 άρθρο 449 στοιχείο ε) του ΚΚΑ</w:t>
            </w:r>
          </w:p>
        </w:tc>
      </w:tr>
      <w:tr w:rsidR="00FD656A" w:rsidRPr="007F4CC8" w14:paraId="5AB66595" w14:textId="77777777" w:rsidTr="00155C96">
        <w:trPr>
          <w:trHeight w:val="316"/>
        </w:trPr>
        <w:tc>
          <w:tcPr>
            <w:tcW w:w="1413" w:type="dxa"/>
          </w:tcPr>
          <w:p w14:paraId="4B3D3A84" w14:textId="09EA4C33"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στ)</w:t>
            </w:r>
          </w:p>
        </w:tc>
        <w:tc>
          <w:tcPr>
            <w:tcW w:w="7654" w:type="dxa"/>
          </w:tcPr>
          <w:p w14:paraId="06FAB31F"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Κατάλογος νομικών οντοτήτων συνδεδεμένων με τα ιδρύματα οι οποίες επενδύουν σε τιτλοποιήσεις που έχουν δημιουργηθεί από τα ιδρύματα ή σε θέσεις τιτλοποίησης που έχουν εκδοθεί από ΟΕΣΤ χρηματοδοτούμενες από τα ιδρύματα σύμφωνα με το άρθρο 449 στοιχείο στ) του ΚΚΑ</w:t>
            </w:r>
          </w:p>
        </w:tc>
      </w:tr>
      <w:tr w:rsidR="00FD656A" w:rsidRPr="007F4CC8" w14:paraId="5C90321B" w14:textId="77777777" w:rsidTr="00155C96">
        <w:trPr>
          <w:trHeight w:val="316"/>
        </w:trPr>
        <w:tc>
          <w:tcPr>
            <w:tcW w:w="1413" w:type="dxa"/>
          </w:tcPr>
          <w:p w14:paraId="2263DD3F" w14:textId="26FCF79D" w:rsidR="00FD656A" w:rsidRPr="007F4CC8" w:rsidRDefault="00375DDC"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ζ)</w:t>
            </w:r>
          </w:p>
        </w:tc>
        <w:tc>
          <w:tcPr>
            <w:tcW w:w="7654" w:type="dxa"/>
          </w:tcPr>
          <w:p w14:paraId="6C2B84BD"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Σύνοψη των λογιστικών πολιτικών τους για δραστηριότητες τιτλοποίησης, συμπεριλαμβανομένης, κατά περίπτωση, διάκρισης μεταξύ των θέσεων τιτλοποίησης και </w:t>
            </w:r>
            <w:proofErr w:type="spellStart"/>
            <w:r>
              <w:rPr>
                <w:rFonts w:ascii="Times New Roman" w:hAnsi="Times New Roman"/>
                <w:sz w:val="24"/>
              </w:rPr>
              <w:t>επανατιτλοποίησης</w:t>
            </w:r>
            <w:proofErr w:type="spellEnd"/>
            <w:r>
              <w:rPr>
                <w:rFonts w:ascii="Times New Roman" w:hAnsi="Times New Roman"/>
                <w:sz w:val="24"/>
              </w:rPr>
              <w:t xml:space="preserve"> σύμφωνα με το άρθρο 449 στοιχείο ζ) του ΚΚΑ</w:t>
            </w:r>
          </w:p>
        </w:tc>
      </w:tr>
      <w:tr w:rsidR="00FD656A" w:rsidRPr="007F4CC8" w14:paraId="6B7C5187" w14:textId="77777777" w:rsidTr="00155C96">
        <w:trPr>
          <w:trHeight w:val="316"/>
        </w:trPr>
        <w:tc>
          <w:tcPr>
            <w:tcW w:w="1413" w:type="dxa"/>
          </w:tcPr>
          <w:p w14:paraId="22DF21EF" w14:textId="02A8CF17" w:rsidR="00FD656A" w:rsidRPr="007F4CC8" w:rsidRDefault="00375DDC"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η)</w:t>
            </w:r>
          </w:p>
        </w:tc>
        <w:tc>
          <w:tcPr>
            <w:tcW w:w="7654" w:type="dxa"/>
          </w:tcPr>
          <w:p w14:paraId="6525856B" w14:textId="33D5976C"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Οι επωνυμίες των ΕΟΠΑ που χρησιμοποιούνται για τιτλοποιήσεις και τα είδη ανοίγματος για τα οποία χρησιμοποιείται κάθε οργανισμός σύμφωνα με το άρθρο 449 στοιχείο η) του ΚΚΑ</w:t>
            </w:r>
          </w:p>
        </w:tc>
      </w:tr>
      <w:tr w:rsidR="00FD656A" w:rsidRPr="007F4CC8" w14:paraId="3FA71EDB" w14:textId="77777777" w:rsidTr="00155C96">
        <w:trPr>
          <w:trHeight w:val="316"/>
        </w:trPr>
        <w:tc>
          <w:tcPr>
            <w:tcW w:w="1413" w:type="dxa"/>
          </w:tcPr>
          <w:p w14:paraId="1B50AB52" w14:textId="62CEB549" w:rsidR="00FD656A" w:rsidRPr="007F4CC8" w:rsidRDefault="00375DDC"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θ)</w:t>
            </w:r>
          </w:p>
        </w:tc>
        <w:tc>
          <w:tcPr>
            <w:tcW w:w="7654" w:type="dxa"/>
          </w:tcPr>
          <w:p w14:paraId="00C92543" w14:textId="621F8C7E"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Όπου ενδείκνυται, περιγραφή της μεθόδου εσωτερικής αξιολόγησης που προβλέπεται στο τρίτο μέρος τίτλος II κεφάλαιο 5 του ΚΚΑ, συμπεριλαμβανομένων της δομής της διαδικασίας εσωτερικής αξιολόγησης και της σχέσης μεταξύ εσωτερικής αξιολόγησης και εξωτερικών διαβαθμίσεων του οικείου ΕΟΠΑ που δημοσιοποιείται σύμφωνα με το στοιχείο η), των μηχανισμών ελέγχου της διαδικασίας εσωτερικής αξιολόγησης, συμπεριλαμβανομένης της εξέτασης της ανεξαρτησίας, της ευθύνης και της επανεξέτασης της διαδικασίας εσωτερικής αξιολόγησης, των τύπων ανοιγμάτων στους οποίους εφαρμόζεται η διαδικασία εσωτερικής αξιολόγησης και των παραγόντων ακραίων καταστάσεων που χρησιμοποιούνται για τον καθορισμό των επιπέδων πιστωτικής ενίσχυσης σύμφωνα με το άρθρο 449 στοιχείο θ) του ΚΚΑ</w:t>
            </w:r>
          </w:p>
        </w:tc>
      </w:tr>
    </w:tbl>
    <w:p w14:paraId="09579526" w14:textId="77777777" w:rsidR="00FD656A" w:rsidRPr="007F4CC8" w:rsidRDefault="00FD656A" w:rsidP="00FD656A">
      <w:pPr>
        <w:rPr>
          <w:rFonts w:ascii="Times New Roman" w:hAnsi="Times New Roman" w:cs="Times New Roman"/>
          <w:sz w:val="24"/>
        </w:rPr>
      </w:pPr>
    </w:p>
    <w:p w14:paraId="00018CBA" w14:textId="645F5FB3" w:rsidR="00FD656A" w:rsidRPr="007F4CC8" w:rsidRDefault="00FD656A" w:rsidP="00FD656A">
      <w:pPr>
        <w:rPr>
          <w:rFonts w:ascii="Times New Roman" w:hAnsi="Times New Roman" w:cs="Times New Roman"/>
          <w:b/>
          <w:sz w:val="24"/>
        </w:rPr>
      </w:pPr>
      <w:r>
        <w:rPr>
          <w:rFonts w:ascii="Times New Roman" w:hAnsi="Times New Roman"/>
          <w:b/>
          <w:sz w:val="24"/>
        </w:rPr>
        <w:t>EU</w:t>
      </w:r>
      <w:r w:rsidR="00A046CB">
        <w:rPr>
          <w:rFonts w:ascii="Times New Roman" w:hAnsi="Times New Roman"/>
          <w:b/>
          <w:sz w:val="24"/>
        </w:rPr>
        <w:t xml:space="preserve"> </w:t>
      </w:r>
      <w:r>
        <w:rPr>
          <w:rFonts w:ascii="Times New Roman" w:hAnsi="Times New Roman"/>
          <w:b/>
          <w:sz w:val="24"/>
        </w:rPr>
        <w:t xml:space="preserve">SEC1 – Ανοίγματα τιτλοποίησης εκτός του χαρτοφυλακίου συναλλαγών. </w:t>
      </w:r>
      <w:r>
        <w:rPr>
          <w:rFonts w:ascii="Times New Roman" w:hAnsi="Times New Roman"/>
          <w:sz w:val="24"/>
        </w:rPr>
        <w:t>Προκαθορισμένος μορφότυπος.</w:t>
      </w:r>
    </w:p>
    <w:p w14:paraId="56807EB4" w14:textId="4207DE8A" w:rsidR="00FD656A" w:rsidRPr="007F4CC8" w:rsidRDefault="00FD656A" w:rsidP="00991F59">
      <w:pPr>
        <w:pStyle w:val="ListParagraph"/>
        <w:numPr>
          <w:ilvl w:val="0"/>
          <w:numId w:val="52"/>
        </w:numPr>
        <w:spacing w:before="120" w:after="120"/>
        <w:ind w:left="432"/>
        <w:jc w:val="both"/>
        <w:rPr>
          <w:rFonts w:ascii="Times New Roman" w:hAnsi="Times New Roman"/>
          <w:bCs/>
          <w:sz w:val="24"/>
        </w:rPr>
      </w:pPr>
      <w:r>
        <w:rPr>
          <w:rFonts w:ascii="Times New Roman" w:hAnsi="Times New Roman"/>
          <w:sz w:val="24"/>
        </w:rPr>
        <w:lastRenderedPageBreak/>
        <w:t>Τα ιδρύματα δημοσιοποιούν τις πληροφορίες που αναφέρονται στο άρθρο 449 στοιχείο ι) του ΚΚΑ ακολουθώντας τις οδηγίες που παρέχονται παρακάτω στο παρόν παράρτημα για τη συμπλήρωση του υποδείγματος EU</w:t>
      </w:r>
      <w:r w:rsidR="00A046CB">
        <w:rPr>
          <w:rFonts w:ascii="Times New Roman" w:hAnsi="Times New Roman"/>
          <w:sz w:val="24"/>
        </w:rPr>
        <w:t xml:space="preserve"> </w:t>
      </w:r>
      <w:r>
        <w:rPr>
          <w:rFonts w:ascii="Times New Roman" w:hAnsi="Times New Roman"/>
          <w:sz w:val="24"/>
        </w:rPr>
        <w:t xml:space="preserve">SEC1, το οποίο παρατίθεται στο παράρτημα XXVII του παρόντος εκτελεστικού κανονισμού. Τα ιδρύματα εξηγούν στο λεκτικό που συνοδεύει το υπόδειγμα εάν κατέχουν εντός των παραδοσιακών </w:t>
      </w:r>
      <w:proofErr w:type="spellStart"/>
      <w:r>
        <w:rPr>
          <w:rFonts w:ascii="Times New Roman" w:hAnsi="Times New Roman"/>
          <w:sz w:val="24"/>
        </w:rPr>
        <w:t>τιτλοποιήσεών</w:t>
      </w:r>
      <w:proofErr w:type="spellEnd"/>
      <w:r>
        <w:rPr>
          <w:rFonts w:ascii="Times New Roman" w:hAnsi="Times New Roman"/>
          <w:sz w:val="24"/>
        </w:rPr>
        <w:t xml:space="preserve"> τους προγράμματα εμπορικών κινητών αξιών εξασφαλισμένων με περιουσιακά στοιχεία (ABCP) και, εάν έχουν, τον όγκο των συναλλαγών ABCP.</w:t>
      </w:r>
    </w:p>
    <w:p w14:paraId="1A89B602"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27B6094A"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181A4F" w14:textId="77777777" w:rsidR="00FD656A" w:rsidRPr="007F4CC8" w:rsidRDefault="00FD656A" w:rsidP="00155C96">
            <w:pPr>
              <w:rPr>
                <w:rFonts w:ascii="Times New Roman" w:hAnsi="Times New Roman" w:cs="Times New Roman"/>
                <w:b/>
                <w:sz w:val="24"/>
              </w:rPr>
            </w:pPr>
            <w:r>
              <w:rPr>
                <w:rFonts w:ascii="Times New Roman" w:hAnsi="Times New Roman"/>
                <w:b/>
                <w:sz w:val="24"/>
              </w:rPr>
              <w:t>Νομικά κείμενα αναφοράς και οδηγίες</w:t>
            </w:r>
          </w:p>
        </w:tc>
      </w:tr>
      <w:tr w:rsidR="00FD656A" w:rsidRPr="007F4CC8" w14:paraId="000023F8" w14:textId="77777777" w:rsidTr="00155C96">
        <w:trPr>
          <w:trHeight w:val="238"/>
        </w:trPr>
        <w:tc>
          <w:tcPr>
            <w:tcW w:w="1413" w:type="dxa"/>
            <w:shd w:val="clear" w:color="auto" w:fill="D9D9D9" w:themeFill="background1" w:themeFillShade="D9"/>
          </w:tcPr>
          <w:p w14:paraId="0D8F2564"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Αναφορά στήλης</w:t>
            </w:r>
          </w:p>
        </w:tc>
        <w:tc>
          <w:tcPr>
            <w:tcW w:w="7654" w:type="dxa"/>
            <w:shd w:val="clear" w:color="auto" w:fill="D9D9D9" w:themeFill="background1" w:themeFillShade="D9"/>
          </w:tcPr>
          <w:p w14:paraId="479A2812"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Επεξήγηση</w:t>
            </w:r>
          </w:p>
        </w:tc>
      </w:tr>
      <w:tr w:rsidR="00FD656A" w:rsidRPr="007F4CC8" w14:paraId="7D06874C" w14:textId="77777777" w:rsidTr="00155C96">
        <w:trPr>
          <w:trHeight w:val="316"/>
        </w:trPr>
        <w:tc>
          <w:tcPr>
            <w:tcW w:w="1413" w:type="dxa"/>
          </w:tcPr>
          <w:p w14:paraId="20708403"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α-ζ</w:t>
            </w:r>
          </w:p>
        </w:tc>
        <w:tc>
          <w:tcPr>
            <w:tcW w:w="7654" w:type="dxa"/>
          </w:tcPr>
          <w:p w14:paraId="1785334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Το ίδρυμα ενεργεί ως μεταβιβάζων </w:t>
            </w:r>
          </w:p>
          <w:p w14:paraId="6C0DA174" w14:textId="0F68CD30"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Όταν το «ίδρυμα ενεργεί ως μεταβιβάζων», όπως ορίζεται στο άρθρο 4 παράγραφος 1 στοιχείο 13) του ΚΚΑ, τα ανοίγματα τιτλοποίησης είναι οι διατηρούμενες θέσεις, ακόμη και όταν δεν είναι επιλέξιμες για το πλαίσιο τιτλοποίησης λόγω της απουσίας σημαντικής μεταβίβασης κινδύνου. Τα ανοίγματα τιτλοποίησης σε συναλλαγές που έχουν επιτύχει σημαντική μεταβίβαση κινδύνου (SRT) παρουσιάζονται ξεχωριστά.</w:t>
            </w:r>
          </w:p>
          <w:p w14:paraId="61F7DDD8"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Τα μεταβιβάζοντα ιδρύματα δημοσιοποιούν τη λογιστική αξία, κατά την ημερομηνία δημοσιοποίησης, του συνόλου των τρεχόντων ανοιγμάτων τιτλοποίησης που κατέχουν στις συναλλαγές τιτλοποίησης που μεταβίβασαν. Επομένως, δημοσιοποιούνται τα εντός ισολογισμού ανοίγματα τιτλοποίησης (π.χ. ομόλογα, δάνεια μειωμένης εξασφάλισης), καθώς και τα εκτός ισολογισμού ανοίγματα και παράγωγα (π.χ. πιστωτικά όρια μειωμένης εξασφάλισης, ταμειακές διευκολύνσεις, συμφωνίες ανταλλαγής επιτοκίων, συμφωνίες ανταλλαγής κινδύνου αθέτησης κ.λπ.) στα εν λόγω ανοίγματα τιτλοποίησης.</w:t>
            </w:r>
          </w:p>
        </w:tc>
      </w:tr>
      <w:tr w:rsidR="00FD656A" w:rsidRPr="007F4CC8" w14:paraId="78DDAA5D" w14:textId="77777777" w:rsidTr="00155C96">
        <w:trPr>
          <w:trHeight w:val="316"/>
        </w:trPr>
        <w:tc>
          <w:tcPr>
            <w:tcW w:w="1413" w:type="dxa"/>
          </w:tcPr>
          <w:p w14:paraId="7E817B06"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η-</w:t>
            </w:r>
            <w:proofErr w:type="spellStart"/>
            <w:r>
              <w:rPr>
                <w:rFonts w:ascii="Times New Roman" w:hAnsi="Times New Roman"/>
                <w:sz w:val="24"/>
              </w:rPr>
              <w:t>ια</w:t>
            </w:r>
            <w:proofErr w:type="spellEnd"/>
          </w:p>
        </w:tc>
        <w:tc>
          <w:tcPr>
            <w:tcW w:w="7654" w:type="dxa"/>
          </w:tcPr>
          <w:p w14:paraId="48597E4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Το ίδρυμα ενεργεί ως ανάδοχος </w:t>
            </w:r>
          </w:p>
          <w:p w14:paraId="2C4F4A2F"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Όταν το «ίδρυμα ενεργεί ως ανάδοχος», όπως ορίζεται στο άρθρο 4 παράγραφος 1 στοιχείο 14) του ΚΚΑ, στα ανοίγματα τιτλοποίησης περιλαμβάνονται ανοίγματα σε ενδιάμεσους φορείς εμπορικών χρεογράφων στους οποίους το ίδρυμα παρέχει πιστωτική ενίσχυση σε επίπεδο προγράμματος, ρευστότητα και άλλες διευκολύνσεις. Όταν το ίδρυμα ενεργεί τόσο ως μεταβιβάζων όσο και ως ανάδοχος, αποφεύγει τον διπλό λογισμό. Σε αυτό το πλαίσιο, το ίδρυμα μπορεί να συγχωνεύσει τις δύο στήλες («το ίδρυμα ενεργεί ως μεταβιβάζων» και «το ίδρυμα ενεργεί ως ανάδοχος» και να χρησιμοποιήσει τις στήλες «το ίδρυμα ενεργεί ως μεταβιβάζων/ανάδοχος».</w:t>
            </w:r>
          </w:p>
        </w:tc>
      </w:tr>
      <w:tr w:rsidR="00FD656A" w:rsidRPr="007F4CC8" w14:paraId="56B6C1D2" w14:textId="77777777" w:rsidTr="00155C96">
        <w:trPr>
          <w:trHeight w:val="316"/>
        </w:trPr>
        <w:tc>
          <w:tcPr>
            <w:tcW w:w="1413" w:type="dxa"/>
          </w:tcPr>
          <w:p w14:paraId="6ADDA1F3"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proofErr w:type="spellStart"/>
            <w:r>
              <w:rPr>
                <w:rFonts w:ascii="Times New Roman" w:hAnsi="Times New Roman"/>
                <w:sz w:val="24"/>
              </w:rPr>
              <w:t>ιβ-ιε</w:t>
            </w:r>
            <w:proofErr w:type="spellEnd"/>
          </w:p>
        </w:tc>
        <w:tc>
          <w:tcPr>
            <w:tcW w:w="7654" w:type="dxa"/>
          </w:tcPr>
          <w:p w14:paraId="539AE45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Το ίδρυμα ενεργεί ως επενδυτής </w:t>
            </w:r>
          </w:p>
          <w:p w14:paraId="783670D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Τα ανοίγματα τιτλοποίησης όταν «το ίδρυμα ενεργεί ως επενδυτής» είναι οι επενδυτικές θέσεις που αγοράζονται σε συμφωνίες τρίτων.</w:t>
            </w:r>
          </w:p>
          <w:p w14:paraId="5B949BE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Ο ΚΚΑ δεν αναφέρει σαφή ορισμό των επενδυτών. Επομένως, στο συγκεκριμένο πλαίσιο, επενδυτής θεωρείται ένα ίδρυμα που κατέχει θέση </w:t>
            </w:r>
            <w:r>
              <w:rPr>
                <w:rFonts w:ascii="Times New Roman" w:hAnsi="Times New Roman"/>
                <w:sz w:val="24"/>
              </w:rPr>
              <w:lastRenderedPageBreak/>
              <w:t xml:space="preserve">τιτλοποίησης σε μια συναλλαγή τιτλοποίησης στην οποία δεν είναι ούτε μεταβιβάζουσα οντότητα ούτε ανάδοχος. </w:t>
            </w:r>
          </w:p>
          <w:p w14:paraId="6F2E1A60"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Σε περίπτωση που η ομάδα τιτλοποιημένων ανοιγμάτων αποτελεί συνδυασμό των ειδών θέσης τιτλοποίησης, το ίδρυμα αναφέρει το σημαντικότερο είδος.</w:t>
            </w:r>
          </w:p>
        </w:tc>
      </w:tr>
      <w:tr w:rsidR="00FD656A" w:rsidRPr="007F4CC8" w14:paraId="2F4A6C4E" w14:textId="77777777" w:rsidTr="00155C96">
        <w:trPr>
          <w:trHeight w:val="316"/>
        </w:trPr>
        <w:tc>
          <w:tcPr>
            <w:tcW w:w="1413" w:type="dxa"/>
          </w:tcPr>
          <w:p w14:paraId="3C367353"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 xml:space="preserve">α-δ, η, θ, </w:t>
            </w:r>
            <w:proofErr w:type="spellStart"/>
            <w:r>
              <w:rPr>
                <w:rFonts w:ascii="Times New Roman" w:hAnsi="Times New Roman"/>
                <w:sz w:val="24"/>
              </w:rPr>
              <w:t>ιβ</w:t>
            </w:r>
            <w:proofErr w:type="spellEnd"/>
            <w:r>
              <w:rPr>
                <w:rFonts w:ascii="Times New Roman" w:hAnsi="Times New Roman"/>
                <w:sz w:val="24"/>
              </w:rPr>
              <w:t xml:space="preserve">, </w:t>
            </w:r>
            <w:proofErr w:type="spellStart"/>
            <w:r>
              <w:rPr>
                <w:rFonts w:ascii="Times New Roman" w:hAnsi="Times New Roman"/>
                <w:sz w:val="24"/>
              </w:rPr>
              <w:t>ιγ</w:t>
            </w:r>
            <w:proofErr w:type="spellEnd"/>
          </w:p>
        </w:tc>
        <w:tc>
          <w:tcPr>
            <w:tcW w:w="7654" w:type="dxa"/>
          </w:tcPr>
          <w:p w14:paraId="0FF30F6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Παραδοσιακές συναλλαγές </w:t>
            </w:r>
          </w:p>
          <w:p w14:paraId="7AA354A8"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Σύμφωνα με το άρθρο 242 στοιχείο 13) του ΚΚΑ, σε συνδυασμό με το άρθρο 2 σημείο 9) του κανονισμού (ΕΕ) 2017/2402</w:t>
            </w:r>
            <w:r>
              <w:rPr>
                <w:rStyle w:val="FootnoteReference"/>
              </w:rPr>
              <w:footnoteReference w:id="43"/>
            </w:r>
            <w:r>
              <w:rPr>
                <w:rFonts w:ascii="Times New Roman" w:hAnsi="Times New Roman"/>
                <w:sz w:val="24"/>
              </w:rPr>
              <w:t xml:space="preserve">, ως «παραδοσιακή τιτλοποίηση» νοείται μια τιτλοποίηση που συνεπάγεται μεταφορά του οικονομικού δικαιώματος στα </w:t>
            </w:r>
            <w:proofErr w:type="spellStart"/>
            <w:r>
              <w:rPr>
                <w:rFonts w:ascii="Times New Roman" w:hAnsi="Times New Roman"/>
                <w:sz w:val="24"/>
              </w:rPr>
              <w:t>τιτλοποιούμενα</w:t>
            </w:r>
            <w:proofErr w:type="spellEnd"/>
            <w:r>
              <w:rPr>
                <w:rFonts w:ascii="Times New Roman" w:hAnsi="Times New Roman"/>
                <w:sz w:val="24"/>
              </w:rPr>
              <w:t xml:space="preserve"> ανοίγματα. Αυτό επιτυγχάνεται με τη μεταβίβαση της κυριότητας των </w:t>
            </w:r>
            <w:proofErr w:type="spellStart"/>
            <w:r>
              <w:rPr>
                <w:rFonts w:ascii="Times New Roman" w:hAnsi="Times New Roman"/>
                <w:sz w:val="24"/>
              </w:rPr>
              <w:t>τιτλοποιούμενων</w:t>
            </w:r>
            <w:proofErr w:type="spellEnd"/>
            <w:r>
              <w:rPr>
                <w:rFonts w:ascii="Times New Roman" w:hAnsi="Times New Roman"/>
                <w:sz w:val="24"/>
              </w:rPr>
              <w:t xml:space="preserve"> ανοιγμάτων από το μεταβιβάζον ίδρυμα σε ΟΕΣΤ ή μέσω μερικής συμμετοχής της ΟΕΣΤ. Οι εκδιδόμενοι τίτλοι δεν αντιπροσωπεύουν υποχρεώσεις πληρωμών του μεταβιβάζοντος ιδρύματος.</w:t>
            </w:r>
          </w:p>
          <w:p w14:paraId="66F3BA9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Στην περίπτωση παραδοσιακών τιτλοποιήσεων στις οποίες η μεταβιβάζουσα οντότητα δεν κατέχει καμία θέση, η μεταβιβάζουσα οντότητα δεν λαμβάνει υπόψη τη συγκεκριμένη τιτλοποίηση στη δημοσιοποίηση στο παρόν υπόδειγμα. </w:t>
            </w:r>
          </w:p>
        </w:tc>
      </w:tr>
      <w:tr w:rsidR="00FD656A" w:rsidRPr="007F4CC8" w14:paraId="36EDEA6A" w14:textId="77777777" w:rsidTr="00155C96">
        <w:trPr>
          <w:trHeight w:val="316"/>
        </w:trPr>
        <w:tc>
          <w:tcPr>
            <w:tcW w:w="1413" w:type="dxa"/>
          </w:tcPr>
          <w:p w14:paraId="5529B551"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 xml:space="preserve">ε, στ, ι, </w:t>
            </w:r>
            <w:proofErr w:type="spellStart"/>
            <w:r>
              <w:rPr>
                <w:rFonts w:ascii="Times New Roman" w:hAnsi="Times New Roman"/>
                <w:sz w:val="24"/>
              </w:rPr>
              <w:t>ιδ</w:t>
            </w:r>
            <w:proofErr w:type="spellEnd"/>
          </w:p>
        </w:tc>
        <w:tc>
          <w:tcPr>
            <w:tcW w:w="7654" w:type="dxa"/>
          </w:tcPr>
          <w:p w14:paraId="3C1DBB1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Σύνθετες συναλλαγές </w:t>
            </w:r>
          </w:p>
          <w:p w14:paraId="5BA04DC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Σύμφωνα με το άρθρο 242 στοιχείο 14) του ΚΚΑ, σε συνδυασμό με το άρθρο 2 στοιχείο 10) του κανονισμού (ΕΕ) 2017/2402, ως «σύνθετη τιτλοποίηση» νοείται μια τιτλοποίηση κατά την οποία η μεταφορά κινδύνου επιτυγχάνεται με τη χρήση πιστωτικών παράγωγων μέσων ή εγγυήσεων και τα </w:t>
            </w:r>
            <w:proofErr w:type="spellStart"/>
            <w:r>
              <w:rPr>
                <w:rFonts w:ascii="Times New Roman" w:hAnsi="Times New Roman"/>
                <w:sz w:val="24"/>
              </w:rPr>
              <w:t>τιτλοποιούμενα</w:t>
            </w:r>
            <w:proofErr w:type="spellEnd"/>
            <w:r>
              <w:rPr>
                <w:rFonts w:ascii="Times New Roman" w:hAnsi="Times New Roman"/>
                <w:sz w:val="24"/>
              </w:rPr>
              <w:t xml:space="preserve"> ανοίγματα εξακολουθούν να αποτελούν ανοίγματα της μεταβιβάζουσας οντότητας.</w:t>
            </w:r>
          </w:p>
          <w:p w14:paraId="2FD5C4D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Εάν το ίδρυμα έχει αγοράσει προστασία, δημοσιοποιεί τα καθαρά ποσά ανοίγματος στα οποία εκτίθεται και τα οποία δεν υπόκεινται στην αγορασμένη προστασία στις στήλες μεταβιβάζων/ανάδοχος (δηλαδή το ποσό που δεν είναι εξασφαλισμένο) στο παρόν υπόδειγμα. Εάν το ίδρυμα έχει πωλήσει προστασία, το ποσό ανοίγματος της πιστωτικής προστασίας θα δημοσιοποιείται στη στήλη του «επενδυτή» στο παρόν υπόδειγμα. </w:t>
            </w:r>
          </w:p>
        </w:tc>
      </w:tr>
      <w:tr w:rsidR="00FD656A" w:rsidRPr="007F4CC8" w14:paraId="2B856637" w14:textId="77777777" w:rsidTr="00155C96">
        <w:trPr>
          <w:trHeight w:val="316"/>
        </w:trPr>
        <w:tc>
          <w:tcPr>
            <w:tcW w:w="1413" w:type="dxa"/>
          </w:tcPr>
          <w:p w14:paraId="6046AAB7" w14:textId="7ED2C6C3"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 xml:space="preserve">α, β, η, </w:t>
            </w:r>
            <w:proofErr w:type="spellStart"/>
            <w:r>
              <w:rPr>
                <w:rFonts w:ascii="Times New Roman" w:hAnsi="Times New Roman"/>
                <w:sz w:val="24"/>
              </w:rPr>
              <w:t>ιβ</w:t>
            </w:r>
            <w:proofErr w:type="spellEnd"/>
            <w:r>
              <w:rPr>
                <w:rFonts w:ascii="Times New Roman" w:hAnsi="Times New Roman"/>
                <w:sz w:val="24"/>
              </w:rPr>
              <w:t>,</w:t>
            </w:r>
          </w:p>
        </w:tc>
        <w:tc>
          <w:tcPr>
            <w:tcW w:w="7654" w:type="dxa"/>
          </w:tcPr>
          <w:p w14:paraId="12100FE4"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Ανοίγματα STS </w:t>
            </w:r>
          </w:p>
          <w:p w14:paraId="0D3E5667" w14:textId="77777777" w:rsidR="00FD656A" w:rsidRPr="007F4CC8" w:rsidRDefault="00FD656A" w:rsidP="00155C96">
            <w:pPr>
              <w:autoSpaceDE w:val="0"/>
              <w:autoSpaceDN w:val="0"/>
              <w:adjustRightInd w:val="0"/>
              <w:spacing w:before="120" w:after="120"/>
              <w:jc w:val="both"/>
              <w:rPr>
                <w:rFonts w:ascii="Times New Roman" w:hAnsi="Times New Roman"/>
                <w:sz w:val="24"/>
              </w:rPr>
            </w:pPr>
            <w:r>
              <w:rPr>
                <w:rFonts w:ascii="Times New Roman" w:hAnsi="Times New Roman"/>
                <w:sz w:val="24"/>
              </w:rPr>
              <w:t>Συνολικό ποσό θέσεων τιτλοποίησης STS σύμφωνα με τα κριτήρια που ορίζονται στα άρθρα 18 έως 26 του κανονισμού (ΕΕ) αριθ. 2017/2402</w:t>
            </w:r>
          </w:p>
        </w:tc>
      </w:tr>
      <w:tr w:rsidR="00FD656A" w:rsidRPr="007F4CC8" w14:paraId="2FF047DB" w14:textId="77777777" w:rsidTr="00155C96">
        <w:trPr>
          <w:trHeight w:val="316"/>
        </w:trPr>
        <w:tc>
          <w:tcPr>
            <w:tcW w:w="1413" w:type="dxa"/>
          </w:tcPr>
          <w:p w14:paraId="37AF19AF"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β, δ, στ</w:t>
            </w:r>
          </w:p>
        </w:tc>
        <w:tc>
          <w:tcPr>
            <w:tcW w:w="7654" w:type="dxa"/>
          </w:tcPr>
          <w:p w14:paraId="53790FE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Ανοίγματα SRT </w:t>
            </w:r>
          </w:p>
          <w:p w14:paraId="66644678" w14:textId="4913620E"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Συνολικό ποσό θέσεων τιτλοποίησης για τις οποίες το μεταβιβάζον ίδρυμα έχει επιτύχει σημαντική μεταφορά κινδύνου (SRT) σύμφωνα με το άρθρο 244 </w:t>
            </w:r>
            <w:r>
              <w:rPr>
                <w:rFonts w:ascii="Times New Roman" w:hAnsi="Times New Roman"/>
                <w:sz w:val="24"/>
              </w:rPr>
              <w:lastRenderedPageBreak/>
              <w:t>(παραδοσιακή τιτλοποίηση) και το άρθρο 245 (σύνθετη τιτλοποίηση) του ΚΚΑ</w:t>
            </w:r>
          </w:p>
        </w:tc>
      </w:tr>
    </w:tbl>
    <w:p w14:paraId="3001635E" w14:textId="77777777" w:rsidR="00FD656A" w:rsidRPr="007F4CC8" w:rsidRDefault="00FD656A" w:rsidP="00FD656A">
      <w:pPr>
        <w:rPr>
          <w:rFonts w:ascii="Times New Roman" w:hAnsi="Times New Roman" w:cs="Times New Roman"/>
          <w:sz w:val="24"/>
        </w:rPr>
      </w:pPr>
    </w:p>
    <w:p w14:paraId="404DD993" w14:textId="77777777" w:rsidR="00FD656A" w:rsidRPr="007F4CC8" w:rsidRDefault="00FD656A" w:rsidP="00FD656A">
      <w:pPr>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D656A" w:rsidRPr="007F4CC8" w14:paraId="030EA818"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C0BC" w14:textId="77777777" w:rsidR="00FD656A" w:rsidRPr="007F4CC8" w:rsidRDefault="00FD656A" w:rsidP="00155C96">
            <w:pPr>
              <w:rPr>
                <w:rFonts w:ascii="Times New Roman" w:hAnsi="Times New Roman" w:cs="Times New Roman"/>
                <w:b/>
                <w:sz w:val="24"/>
              </w:rPr>
            </w:pPr>
            <w:r>
              <w:rPr>
                <w:rFonts w:ascii="Times New Roman" w:hAnsi="Times New Roman"/>
                <w:b/>
                <w:sz w:val="24"/>
              </w:rPr>
              <w:t>Νομικά κείμενα αναφοράς και οδηγίες</w:t>
            </w:r>
          </w:p>
        </w:tc>
      </w:tr>
      <w:tr w:rsidR="00FD656A" w:rsidRPr="007F4CC8" w14:paraId="3891E7FA" w14:textId="77777777" w:rsidTr="00155C96">
        <w:trPr>
          <w:trHeight w:val="238"/>
        </w:trPr>
        <w:tc>
          <w:tcPr>
            <w:tcW w:w="1384" w:type="dxa"/>
            <w:shd w:val="clear" w:color="auto" w:fill="D9D9D9" w:themeFill="background1" w:themeFillShade="D9"/>
          </w:tcPr>
          <w:p w14:paraId="6453523F"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6B871733"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Επεξήγηση</w:t>
            </w:r>
          </w:p>
        </w:tc>
      </w:tr>
      <w:tr w:rsidR="00FD656A" w:rsidRPr="007F4CC8" w14:paraId="2710BE65" w14:textId="77777777" w:rsidTr="00155C96">
        <w:trPr>
          <w:trHeight w:val="2195"/>
        </w:trPr>
        <w:tc>
          <w:tcPr>
            <w:tcW w:w="1384" w:type="dxa"/>
          </w:tcPr>
          <w:p w14:paraId="507D43C0" w14:textId="77777777" w:rsidR="00FD656A" w:rsidRPr="007F4CC8" w:rsidRDefault="00FD656A" w:rsidP="00764687">
            <w:pPr>
              <w:pStyle w:val="Applicationdirecte"/>
              <w:spacing w:before="120"/>
              <w:jc w:val="center"/>
              <w:rPr>
                <w:highlight w:val="yellow"/>
              </w:rPr>
            </w:pPr>
            <w:r>
              <w:t>06, 12</w:t>
            </w:r>
          </w:p>
        </w:tc>
        <w:tc>
          <w:tcPr>
            <w:tcW w:w="7655" w:type="dxa"/>
          </w:tcPr>
          <w:p w14:paraId="709D0619" w14:textId="77777777" w:rsidR="00FD656A" w:rsidRPr="007F4CC8" w:rsidRDefault="00FD656A" w:rsidP="00155C96">
            <w:pPr>
              <w:jc w:val="both"/>
              <w:rPr>
                <w:rFonts w:ascii="Times New Roman" w:hAnsi="Times New Roman" w:cs="Times New Roman"/>
                <w:b/>
                <w:sz w:val="24"/>
              </w:rPr>
            </w:pPr>
            <w:proofErr w:type="spellStart"/>
            <w:r>
              <w:rPr>
                <w:rFonts w:ascii="Times New Roman" w:hAnsi="Times New Roman"/>
                <w:b/>
                <w:sz w:val="24"/>
              </w:rPr>
              <w:t>Επανατιτλοποίηση</w:t>
            </w:r>
            <w:proofErr w:type="spellEnd"/>
          </w:p>
          <w:p w14:paraId="52FFD5C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Το συνολικό ποσό εκκρεμών θέσεων </w:t>
            </w:r>
            <w:proofErr w:type="spellStart"/>
            <w:r>
              <w:rPr>
                <w:rFonts w:ascii="Times New Roman" w:hAnsi="Times New Roman"/>
                <w:sz w:val="24"/>
              </w:rPr>
              <w:t>επανατιτλοποίησης</w:t>
            </w:r>
            <w:proofErr w:type="spellEnd"/>
            <w:r>
              <w:rPr>
                <w:rFonts w:ascii="Times New Roman" w:hAnsi="Times New Roman"/>
                <w:sz w:val="24"/>
              </w:rPr>
              <w:t>, όπως ορίζονται στο άρθρο 4 παράγραφος 1 σημεία 63) και 64) του ΚΚΑ</w:t>
            </w:r>
          </w:p>
          <w:p w14:paraId="3BB843E0" w14:textId="77777777" w:rsidR="00FD656A" w:rsidRPr="007F4CC8" w:rsidRDefault="00FD656A" w:rsidP="00155C96">
            <w:pPr>
              <w:jc w:val="both"/>
              <w:rPr>
                <w:rFonts w:ascii="Times New Roman" w:hAnsi="Times New Roman" w:cs="Times New Roman"/>
                <w:sz w:val="24"/>
                <w:highlight w:val="yellow"/>
              </w:rPr>
            </w:pPr>
            <w:r>
              <w:rPr>
                <w:rFonts w:ascii="Times New Roman" w:hAnsi="Times New Roman"/>
                <w:sz w:val="24"/>
              </w:rPr>
              <w:t xml:space="preserve">Όλα τα ανοίγματα τιτλοποίησης που σχετίζονται με την </w:t>
            </w:r>
            <w:proofErr w:type="spellStart"/>
            <w:r>
              <w:rPr>
                <w:rFonts w:ascii="Times New Roman" w:hAnsi="Times New Roman"/>
                <w:sz w:val="24"/>
              </w:rPr>
              <w:t>επανατιτλοποίηση</w:t>
            </w:r>
            <w:proofErr w:type="spellEnd"/>
            <w:r>
              <w:rPr>
                <w:rFonts w:ascii="Times New Roman" w:hAnsi="Times New Roman"/>
                <w:sz w:val="24"/>
              </w:rPr>
              <w:t xml:space="preserve"> συμπληρώνονται στις γραμμές «</w:t>
            </w:r>
            <w:proofErr w:type="spellStart"/>
            <w:r>
              <w:rPr>
                <w:rFonts w:ascii="Times New Roman" w:hAnsi="Times New Roman"/>
                <w:sz w:val="24"/>
              </w:rPr>
              <w:t>επανατιτλοποίησης</w:t>
            </w:r>
            <w:proofErr w:type="spellEnd"/>
            <w:r>
              <w:rPr>
                <w:rFonts w:ascii="Times New Roman" w:hAnsi="Times New Roman"/>
                <w:sz w:val="24"/>
              </w:rPr>
              <w:t xml:space="preserve">» και όχι στις προηγούμενες γραμμές (ανά τύπο υποκείμενου περιουσιακού στοιχείου) που περιέχουν μόνο ανοίγματα τιτλοποίησης εκτός από την </w:t>
            </w:r>
            <w:proofErr w:type="spellStart"/>
            <w:r>
              <w:rPr>
                <w:rFonts w:ascii="Times New Roman" w:hAnsi="Times New Roman"/>
                <w:sz w:val="24"/>
              </w:rPr>
              <w:t>επανατιτλοποίηση</w:t>
            </w:r>
            <w:proofErr w:type="spellEnd"/>
            <w:r>
              <w:rPr>
                <w:rFonts w:ascii="Times New Roman" w:hAnsi="Times New Roman"/>
                <w:sz w:val="24"/>
              </w:rPr>
              <w:t>.</w:t>
            </w:r>
          </w:p>
        </w:tc>
      </w:tr>
    </w:tbl>
    <w:p w14:paraId="4864F03F" w14:textId="77777777" w:rsidR="00FD656A" w:rsidRPr="007F4CC8" w:rsidRDefault="00FD656A" w:rsidP="00FD656A">
      <w:pPr>
        <w:rPr>
          <w:rFonts w:ascii="Times New Roman" w:hAnsi="Times New Roman" w:cs="Times New Roman"/>
          <w:sz w:val="24"/>
        </w:rPr>
      </w:pPr>
    </w:p>
    <w:p w14:paraId="63618CA2" w14:textId="77777777" w:rsidR="00FD656A" w:rsidRPr="007F4CC8" w:rsidRDefault="00FD656A" w:rsidP="00FD656A">
      <w:pPr>
        <w:rPr>
          <w:rFonts w:ascii="Times New Roman" w:hAnsi="Times New Roman" w:cs="Times New Roman"/>
          <w:sz w:val="24"/>
        </w:rPr>
      </w:pPr>
    </w:p>
    <w:p w14:paraId="305D0456" w14:textId="11205919" w:rsidR="00FD656A" w:rsidRPr="007F4CC8" w:rsidRDefault="00FD656A" w:rsidP="00FD656A">
      <w:pPr>
        <w:rPr>
          <w:rFonts w:ascii="Times New Roman" w:hAnsi="Times New Roman" w:cs="Times New Roman"/>
          <w:sz w:val="24"/>
        </w:rPr>
      </w:pPr>
      <w:r>
        <w:rPr>
          <w:rFonts w:ascii="Times New Roman" w:hAnsi="Times New Roman"/>
          <w:b/>
          <w:sz w:val="24"/>
        </w:rPr>
        <w:t>Υπόδειγμα EU</w:t>
      </w:r>
      <w:r w:rsidR="003E3ABE">
        <w:rPr>
          <w:rFonts w:ascii="Times New Roman" w:hAnsi="Times New Roman"/>
          <w:b/>
          <w:sz w:val="24"/>
        </w:rPr>
        <w:t xml:space="preserve"> </w:t>
      </w:r>
      <w:r>
        <w:rPr>
          <w:rFonts w:ascii="Times New Roman" w:hAnsi="Times New Roman"/>
          <w:b/>
          <w:sz w:val="24"/>
        </w:rPr>
        <w:t xml:space="preserve">SEC2 – Ανοίγματα τιτλοποίησης εντός του χαρτοφυλακίου συναλλαγών. </w:t>
      </w:r>
      <w:r>
        <w:rPr>
          <w:rFonts w:ascii="Times New Roman" w:hAnsi="Times New Roman"/>
          <w:sz w:val="24"/>
        </w:rPr>
        <w:t>Σταθερός μορφότυπος.</w:t>
      </w:r>
    </w:p>
    <w:p w14:paraId="7B7C16C7" w14:textId="3F04C8C4" w:rsidR="00FD656A" w:rsidRPr="007F4CC8" w:rsidRDefault="00FD656A" w:rsidP="00991F59">
      <w:pPr>
        <w:pStyle w:val="ListParagraph"/>
        <w:numPr>
          <w:ilvl w:val="0"/>
          <w:numId w:val="52"/>
        </w:numPr>
        <w:spacing w:before="120" w:after="120"/>
        <w:ind w:left="432"/>
        <w:jc w:val="both"/>
        <w:rPr>
          <w:rFonts w:ascii="Times New Roman" w:hAnsi="Times New Roman"/>
          <w:bCs/>
          <w:sz w:val="24"/>
        </w:rPr>
      </w:pPr>
      <w:r>
        <w:rPr>
          <w:rFonts w:ascii="Times New Roman" w:hAnsi="Times New Roman"/>
          <w:sz w:val="24"/>
        </w:rPr>
        <w:t>Τα ιδρύματα δημοσιοποιούν τις πληροφορίες που αναφέρονται στο άρθρο 449 στοιχείο ι) του ΚΚΑ ακολουθώντας τις οδηγίες που παρέχονται παρακάτω στο παρόν παράρτημα για τη συμπλήρωση του υποδείγματος EU</w:t>
      </w:r>
      <w:r w:rsidR="003E3ABE">
        <w:rPr>
          <w:rFonts w:ascii="Times New Roman" w:hAnsi="Times New Roman"/>
          <w:sz w:val="24"/>
        </w:rPr>
        <w:t xml:space="preserve"> </w:t>
      </w:r>
      <w:r>
        <w:rPr>
          <w:rFonts w:ascii="Times New Roman" w:hAnsi="Times New Roman"/>
          <w:sz w:val="24"/>
        </w:rPr>
        <w:t>SEC2, το οποίο παρατίθεται στο παράρτημα XXVII του παρόντος εκτελεστικού κανονισμού.</w:t>
      </w:r>
    </w:p>
    <w:p w14:paraId="6282D1B1" w14:textId="5840299B" w:rsidR="00FD656A" w:rsidRPr="007F4CC8" w:rsidRDefault="00FD656A" w:rsidP="00991F59">
      <w:pPr>
        <w:pStyle w:val="ListParagraph"/>
        <w:numPr>
          <w:ilvl w:val="0"/>
          <w:numId w:val="52"/>
        </w:numPr>
        <w:spacing w:before="120" w:after="120"/>
        <w:ind w:left="432"/>
        <w:jc w:val="both"/>
        <w:rPr>
          <w:rFonts w:ascii="Times New Roman" w:hAnsi="Times New Roman"/>
          <w:bCs/>
          <w:sz w:val="24"/>
        </w:rPr>
      </w:pPr>
      <w:r>
        <w:rPr>
          <w:rFonts w:ascii="Times New Roman" w:hAnsi="Times New Roman"/>
          <w:sz w:val="24"/>
        </w:rPr>
        <w:t>Τα ιδρύματα αναφέρονται στις οδηγίες για το υπόδειγμα EU</w:t>
      </w:r>
      <w:r w:rsidR="003E3ABE">
        <w:rPr>
          <w:rFonts w:ascii="Times New Roman" w:hAnsi="Times New Roman"/>
          <w:sz w:val="24"/>
        </w:rPr>
        <w:t xml:space="preserve"> </w:t>
      </w:r>
      <w:r>
        <w:rPr>
          <w:rFonts w:ascii="Times New Roman" w:hAnsi="Times New Roman"/>
          <w:sz w:val="24"/>
        </w:rPr>
        <w:t>SEC1 – Ανοίγματα τιτλοποίησης εκτός του χαρτοφυλακίου συναλλαγών.</w:t>
      </w:r>
    </w:p>
    <w:p w14:paraId="4FB367D0" w14:textId="77777777" w:rsidR="00FD656A" w:rsidRPr="007F4CC8" w:rsidRDefault="00FD656A" w:rsidP="00FD656A">
      <w:pPr>
        <w:rPr>
          <w:rFonts w:ascii="Times New Roman" w:hAnsi="Times New Roman" w:cs="Times New Roman"/>
          <w:sz w:val="24"/>
        </w:rPr>
      </w:pPr>
    </w:p>
    <w:p w14:paraId="30A281B6" w14:textId="3AD43A71" w:rsidR="00FD656A" w:rsidRPr="007F4CC8" w:rsidRDefault="00FD656A" w:rsidP="00FD656A">
      <w:pPr>
        <w:rPr>
          <w:rFonts w:ascii="Times New Roman" w:hAnsi="Times New Roman" w:cs="Times New Roman"/>
          <w:sz w:val="24"/>
        </w:rPr>
      </w:pPr>
      <w:r>
        <w:rPr>
          <w:rFonts w:ascii="Times New Roman" w:hAnsi="Times New Roman"/>
          <w:b/>
          <w:sz w:val="24"/>
        </w:rPr>
        <w:t>Υπόδειγμα EU</w:t>
      </w:r>
      <w:r w:rsidR="003E3ABE">
        <w:rPr>
          <w:rFonts w:ascii="Times New Roman" w:hAnsi="Times New Roman"/>
          <w:b/>
          <w:sz w:val="24"/>
        </w:rPr>
        <w:t xml:space="preserve"> </w:t>
      </w:r>
      <w:r>
        <w:rPr>
          <w:rFonts w:ascii="Times New Roman" w:hAnsi="Times New Roman"/>
          <w:b/>
          <w:sz w:val="24"/>
        </w:rPr>
        <w:t xml:space="preserve">SEC3 – Ανοίγματα τιτλοποίησης εντός του χαρτοφυλακίου συναλλαγών και σχετικές κανονιστικές απαιτήσεις κεφαλαίου – ίδρυμα που ενεργεί ως μεταβιβάζων ή ως ανάδοχος. </w:t>
      </w:r>
      <w:r>
        <w:rPr>
          <w:rFonts w:ascii="Times New Roman" w:hAnsi="Times New Roman"/>
          <w:sz w:val="24"/>
        </w:rPr>
        <w:t>Σταθερός μορφότυπος.</w:t>
      </w:r>
    </w:p>
    <w:p w14:paraId="6556F337" w14:textId="7AF63B9A" w:rsidR="00FD656A" w:rsidRPr="007F4CC8" w:rsidRDefault="00FD656A" w:rsidP="00991F59">
      <w:pPr>
        <w:pStyle w:val="ListParagraph"/>
        <w:numPr>
          <w:ilvl w:val="0"/>
          <w:numId w:val="52"/>
        </w:numPr>
        <w:spacing w:before="120" w:after="120"/>
        <w:ind w:left="432"/>
        <w:jc w:val="both"/>
        <w:rPr>
          <w:rFonts w:ascii="Times New Roman" w:hAnsi="Times New Roman"/>
          <w:bCs/>
          <w:sz w:val="24"/>
        </w:rPr>
      </w:pPr>
      <w:r>
        <w:rPr>
          <w:rFonts w:ascii="Times New Roman" w:hAnsi="Times New Roman"/>
          <w:sz w:val="24"/>
        </w:rPr>
        <w:t>Τα ιδρύματα δημοσιοποιούν τις πληροφορίες που αναφέρονται στο άρθρο 449 στοιχείο </w:t>
      </w:r>
      <w:proofErr w:type="spellStart"/>
      <w:r>
        <w:rPr>
          <w:rFonts w:ascii="Times New Roman" w:hAnsi="Times New Roman"/>
          <w:sz w:val="24"/>
        </w:rPr>
        <w:t>ια</w:t>
      </w:r>
      <w:proofErr w:type="spellEnd"/>
      <w:r>
        <w:rPr>
          <w:rFonts w:ascii="Times New Roman" w:hAnsi="Times New Roman"/>
          <w:sz w:val="24"/>
        </w:rPr>
        <w:t>) σημείο i) του ΚΚΑ ακολουθώντας τις οδηγίες που παρέχονται παρακάτω στο παρόν παράρτημα για τη συμπλήρωση του υποδείγματος EU</w:t>
      </w:r>
      <w:r w:rsidR="003E3ABE">
        <w:rPr>
          <w:rFonts w:ascii="Times New Roman" w:hAnsi="Times New Roman"/>
          <w:sz w:val="24"/>
        </w:rPr>
        <w:t xml:space="preserve"> </w:t>
      </w:r>
      <w:r>
        <w:rPr>
          <w:rFonts w:ascii="Times New Roman" w:hAnsi="Times New Roman"/>
          <w:sz w:val="24"/>
        </w:rPr>
        <w:t xml:space="preserve">SEC3, το οποίο παρατίθεται στο παράρτημα XXVII του παρόντος εκτελεστικού κανονισμού. </w:t>
      </w:r>
    </w:p>
    <w:p w14:paraId="53BD657D"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13ADDA07"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EB4474" w14:textId="77777777" w:rsidR="00FD656A" w:rsidRPr="007F4CC8" w:rsidRDefault="00FD656A" w:rsidP="00155C96">
            <w:pPr>
              <w:rPr>
                <w:rFonts w:ascii="Times New Roman" w:hAnsi="Times New Roman" w:cs="Times New Roman"/>
                <w:b/>
                <w:sz w:val="24"/>
              </w:rPr>
            </w:pPr>
            <w:r>
              <w:rPr>
                <w:rFonts w:ascii="Times New Roman" w:hAnsi="Times New Roman"/>
                <w:b/>
                <w:sz w:val="24"/>
              </w:rPr>
              <w:t>Νομικά κείμενα αναφοράς και οδηγίες</w:t>
            </w:r>
          </w:p>
        </w:tc>
      </w:tr>
      <w:tr w:rsidR="00FD656A" w:rsidRPr="007F4CC8" w14:paraId="65983817" w14:textId="77777777" w:rsidTr="00155C96">
        <w:trPr>
          <w:trHeight w:val="741"/>
        </w:trPr>
        <w:tc>
          <w:tcPr>
            <w:tcW w:w="1413" w:type="dxa"/>
            <w:shd w:val="clear" w:color="auto" w:fill="D9D9D9" w:themeFill="background1" w:themeFillShade="D9"/>
          </w:tcPr>
          <w:p w14:paraId="0F9207C0"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Αναφορά στήλης</w:t>
            </w:r>
          </w:p>
        </w:tc>
        <w:tc>
          <w:tcPr>
            <w:tcW w:w="7654" w:type="dxa"/>
            <w:shd w:val="clear" w:color="auto" w:fill="D9D9D9" w:themeFill="background1" w:themeFillShade="D9"/>
          </w:tcPr>
          <w:p w14:paraId="704015FB"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Επεξήγηση</w:t>
            </w:r>
          </w:p>
        </w:tc>
      </w:tr>
      <w:tr w:rsidR="00FD656A" w:rsidRPr="007F4CC8" w14:paraId="6F1EB7BA" w14:textId="77777777" w:rsidTr="00155C96">
        <w:trPr>
          <w:trHeight w:val="741"/>
        </w:trPr>
        <w:tc>
          <w:tcPr>
            <w:tcW w:w="1413" w:type="dxa"/>
            <w:shd w:val="clear" w:color="auto" w:fill="auto"/>
          </w:tcPr>
          <w:p w14:paraId="1BACB894"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α έως δ</w:t>
            </w:r>
          </w:p>
        </w:tc>
        <w:tc>
          <w:tcPr>
            <w:tcW w:w="7654" w:type="dxa"/>
            <w:shd w:val="clear" w:color="auto" w:fill="auto"/>
          </w:tcPr>
          <w:p w14:paraId="4C31C0A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Αξίες ανοίγματος (ανά ζώνες συντελεστών στάθμισης κινδύνου/μειώσεις)</w:t>
            </w:r>
          </w:p>
          <w:p w14:paraId="2BB8E46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Οι αξίες που δημοσιοποιούνται στις στήλες α) έως δ) του παρόντος υποδείγματος σε σχέση με τους κανονιστικούς συντελεστές στάθμισης κινδύνου καθορίζονται σύμφωνα με το τρίτο μέρος τίτλος II κεφάλαιο 5 του ΚΚΑ.</w:t>
            </w:r>
          </w:p>
        </w:tc>
      </w:tr>
      <w:tr w:rsidR="00FD656A" w:rsidRPr="007F4CC8" w14:paraId="2FB338A2" w14:textId="77777777" w:rsidTr="00155C96">
        <w:trPr>
          <w:trHeight w:val="741"/>
        </w:trPr>
        <w:tc>
          <w:tcPr>
            <w:tcW w:w="1413" w:type="dxa"/>
            <w:shd w:val="clear" w:color="auto" w:fill="auto"/>
          </w:tcPr>
          <w:p w14:paraId="087B4DE4"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στ έως η</w:t>
            </w:r>
          </w:p>
        </w:tc>
        <w:tc>
          <w:tcPr>
            <w:tcW w:w="7654" w:type="dxa"/>
            <w:shd w:val="clear" w:color="auto" w:fill="auto"/>
          </w:tcPr>
          <w:p w14:paraId="7D67C5E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Αξίες ανοίγματος (ανά κανονιστική προσέγγιση)</w:t>
            </w:r>
          </w:p>
          <w:p w14:paraId="1120BB04"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Στήλες στ) έως η) του παρόντος υποδείγματος που αντιστοιχούν στην κανονιστική προσέγγιση που χρησιμοποιείται σύμφωνα με την ιεραρχία προσεγγίσεων του άρθρου 254 του ΚΚΑ</w:t>
            </w:r>
          </w:p>
        </w:tc>
      </w:tr>
      <w:tr w:rsidR="00FD656A" w:rsidRPr="007F4CC8" w14:paraId="4FDFF9C4" w14:textId="77777777" w:rsidTr="00155C96">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14:paraId="099070D4"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 xml:space="preserve">ι, </w:t>
            </w:r>
            <w:proofErr w:type="spellStart"/>
            <w:r>
              <w:rPr>
                <w:rFonts w:ascii="Times New Roman" w:hAnsi="Times New Roman"/>
                <w:sz w:val="24"/>
              </w:rPr>
              <w:t>ια</w:t>
            </w:r>
            <w:proofErr w:type="spellEnd"/>
            <w:r>
              <w:rPr>
                <w:rFonts w:ascii="Times New Roman" w:hAnsi="Times New Roman"/>
                <w:sz w:val="24"/>
              </w:rPr>
              <w:t xml:space="preserve">, </w:t>
            </w:r>
            <w:proofErr w:type="spellStart"/>
            <w:r>
              <w:rPr>
                <w:rFonts w:ascii="Times New Roman" w:hAnsi="Times New Roman"/>
                <w:sz w:val="24"/>
              </w:rPr>
              <w:t>ιβ</w:t>
            </w:r>
            <w:proofErr w:type="spellEnd"/>
          </w:p>
        </w:tc>
        <w:tc>
          <w:tcPr>
            <w:tcW w:w="7654" w:type="dxa"/>
            <w:tcBorders>
              <w:top w:val="single" w:sz="4" w:space="0" w:color="auto"/>
              <w:left w:val="single" w:sz="4" w:space="0" w:color="auto"/>
              <w:bottom w:val="single" w:sz="4" w:space="0" w:color="auto"/>
              <w:right w:val="single" w:sz="4" w:space="0" w:color="auto"/>
            </w:tcBorders>
            <w:hideMark/>
          </w:tcPr>
          <w:p w14:paraId="05451D8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RWEA (ανά κανονιστική προσέγγιση)</w:t>
            </w:r>
          </w:p>
          <w:p w14:paraId="478B8E54"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Ποσά των σταθμισμένων ως προς τον κίνδυνο ανοιγμάτων (RWEA) ανά κανονιστική προσέγγιση σύμφωνα με το τρίτο μέρος τίτλος II κεφάλαιο 5 του ΚΚΑ πριν από την εφαρμογή ανώτατου ορίου</w:t>
            </w:r>
          </w:p>
        </w:tc>
      </w:tr>
      <w:tr w:rsidR="00FD656A" w:rsidRPr="007F4CC8" w14:paraId="201AC600" w14:textId="77777777" w:rsidTr="00155C96">
        <w:trPr>
          <w:trHeight w:val="741"/>
        </w:trPr>
        <w:tc>
          <w:tcPr>
            <w:tcW w:w="1413" w:type="dxa"/>
            <w:shd w:val="clear" w:color="auto" w:fill="auto"/>
          </w:tcPr>
          <w:p w14:paraId="5E7DB875" w14:textId="02688B19"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proofErr w:type="spellStart"/>
            <w:r>
              <w:rPr>
                <w:rFonts w:ascii="Times New Roman" w:hAnsi="Times New Roman"/>
                <w:sz w:val="24"/>
              </w:rPr>
              <w:t>ιδ</w:t>
            </w:r>
            <w:proofErr w:type="spellEnd"/>
            <w:r>
              <w:rPr>
                <w:rFonts w:ascii="Times New Roman" w:hAnsi="Times New Roman"/>
                <w:sz w:val="24"/>
              </w:rPr>
              <w:t xml:space="preserve"> έως EU-</w:t>
            </w:r>
            <w:proofErr w:type="spellStart"/>
            <w:r>
              <w:rPr>
                <w:rFonts w:ascii="Times New Roman" w:hAnsi="Times New Roman"/>
                <w:sz w:val="24"/>
              </w:rPr>
              <w:t>ιστ</w:t>
            </w:r>
            <w:proofErr w:type="spellEnd"/>
          </w:p>
        </w:tc>
        <w:tc>
          <w:tcPr>
            <w:tcW w:w="7654" w:type="dxa"/>
            <w:shd w:val="clear" w:color="auto" w:fill="auto"/>
          </w:tcPr>
          <w:p w14:paraId="181A3BB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Κεφαλαιακή επιβάρυνση μετά το ανώτατο όριο</w:t>
            </w:r>
          </w:p>
          <w:p w14:paraId="4170D150"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Οι στήλες αυτές αφορούν την κεφαλαιακή επιβάρυνση μετά την εφαρμογή του ανώτατου ορίου σύμφωνα με τα άρθρα 267 και 268 του ΚΚΑ.</w:t>
            </w:r>
          </w:p>
        </w:tc>
      </w:tr>
      <w:tr w:rsidR="00FD656A" w:rsidRPr="007F4CC8" w14:paraId="4F32B6B1" w14:textId="77777777" w:rsidTr="00155C96">
        <w:trPr>
          <w:trHeight w:val="741"/>
        </w:trPr>
        <w:tc>
          <w:tcPr>
            <w:tcW w:w="1413" w:type="dxa"/>
            <w:shd w:val="clear" w:color="auto" w:fill="auto"/>
          </w:tcPr>
          <w:p w14:paraId="3E2AC2F8" w14:textId="7FAD00FD"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 xml:space="preserve">ε, θ, </w:t>
            </w:r>
            <w:proofErr w:type="spellStart"/>
            <w:r>
              <w:rPr>
                <w:rFonts w:ascii="Times New Roman" w:hAnsi="Times New Roman"/>
                <w:sz w:val="24"/>
              </w:rPr>
              <w:t>ιγ</w:t>
            </w:r>
            <w:proofErr w:type="spellEnd"/>
            <w:r>
              <w:rPr>
                <w:rFonts w:ascii="Times New Roman" w:hAnsi="Times New Roman"/>
                <w:sz w:val="24"/>
              </w:rPr>
              <w:t>, EU-</w:t>
            </w:r>
            <w:proofErr w:type="spellStart"/>
            <w:r>
              <w:rPr>
                <w:rFonts w:ascii="Times New Roman" w:hAnsi="Times New Roman"/>
                <w:sz w:val="24"/>
              </w:rPr>
              <w:t>ιζ</w:t>
            </w:r>
            <w:proofErr w:type="spellEnd"/>
          </w:p>
        </w:tc>
        <w:tc>
          <w:tcPr>
            <w:tcW w:w="7654" w:type="dxa"/>
            <w:shd w:val="clear" w:color="auto" w:fill="auto"/>
          </w:tcPr>
          <w:p w14:paraId="09867D30" w14:textId="6105823B"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1 250 % RW/ μειώσεις</w:t>
            </w:r>
          </w:p>
          <w:p w14:paraId="077D4CC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Οι στήλες αφορούν τα εξής στοιχεία:</w:t>
            </w:r>
          </w:p>
          <w:p w14:paraId="6CF7BD9E" w14:textId="77777777" w:rsidR="00FD656A" w:rsidRPr="007F4CC8" w:rsidRDefault="00FD656A" w:rsidP="00991F59">
            <w:pPr>
              <w:pStyle w:val="ListParagraph"/>
              <w:numPr>
                <w:ilvl w:val="0"/>
                <w:numId w:val="5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Που υπόκεινται σε συντελεστή στάθμισης κινδύνου 1250% η που αφαιρούνται σύμφωνα με το τρίτο μέρος τίτλος ΙI κεφάλαιο 5 του ΚΚΑ,</w:t>
            </w:r>
          </w:p>
          <w:p w14:paraId="7732473D" w14:textId="77777777" w:rsidR="00FD656A" w:rsidRPr="007F4CC8" w:rsidRDefault="00FD656A" w:rsidP="00991F59">
            <w:pPr>
              <w:pStyle w:val="ListParagraph"/>
              <w:numPr>
                <w:ilvl w:val="0"/>
                <w:numId w:val="5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Όσα υπόκεινται σε συντελεστή στάθμισης κινδύνου 1 250 % ή αφαιρούνται σύμφωνα με το άρθρο 244 παράγραφος 1 στοιχείο β) και το άρθρο 245 παράγραφος 1 στοιχείο β) του ΚΚΑ,</w:t>
            </w:r>
          </w:p>
          <w:p w14:paraId="5EE3DE47" w14:textId="77777777" w:rsidR="00FD656A" w:rsidRPr="007F4CC8" w:rsidRDefault="00FD656A" w:rsidP="00991F59">
            <w:pPr>
              <w:pStyle w:val="ListParagraph"/>
              <w:numPr>
                <w:ilvl w:val="0"/>
                <w:numId w:val="5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Όσα υπόκεινται σε συντελεστή στάθμισης κινδύνου 1 250 % σύμφωνα με το άρθρο 254 παράγραφος 7 του ΚΚΑ,</w:t>
            </w:r>
          </w:p>
          <w:p w14:paraId="66D33204" w14:textId="77777777" w:rsidR="00FD656A" w:rsidRPr="007F4CC8" w:rsidRDefault="00FD656A" w:rsidP="00991F59">
            <w:pPr>
              <w:pStyle w:val="ListParagraph"/>
              <w:numPr>
                <w:ilvl w:val="0"/>
                <w:numId w:val="5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 xml:space="preserve">ή αφαιρούνται σύμφωνα με το άρθρο 253 του ΚΚΑ </w:t>
            </w:r>
          </w:p>
        </w:tc>
      </w:tr>
    </w:tbl>
    <w:p w14:paraId="67978C13" w14:textId="77777777" w:rsidR="00FD656A" w:rsidRPr="007F4CC8" w:rsidRDefault="00FD656A" w:rsidP="00FD656A">
      <w:pPr>
        <w:rPr>
          <w:rFonts w:ascii="Times New Roman" w:hAnsi="Times New Roman" w:cs="Times New Roman"/>
          <w:sz w:val="24"/>
        </w:rPr>
      </w:pPr>
    </w:p>
    <w:p w14:paraId="3BE5A4B2"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43CD1805"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EC1ACD" w14:textId="77777777" w:rsidR="00FD656A" w:rsidRPr="007F4CC8" w:rsidRDefault="00FD656A" w:rsidP="00155C96">
            <w:pPr>
              <w:rPr>
                <w:rFonts w:ascii="Times New Roman" w:hAnsi="Times New Roman" w:cs="Times New Roman"/>
                <w:b/>
                <w:sz w:val="24"/>
              </w:rPr>
            </w:pPr>
            <w:r>
              <w:rPr>
                <w:rFonts w:ascii="Times New Roman" w:hAnsi="Times New Roman"/>
                <w:b/>
                <w:sz w:val="24"/>
              </w:rPr>
              <w:t>Νομικά κείμενα αναφοράς και οδηγίες</w:t>
            </w:r>
          </w:p>
        </w:tc>
      </w:tr>
      <w:tr w:rsidR="00FD656A" w:rsidRPr="007F4CC8" w14:paraId="62700A45" w14:textId="77777777" w:rsidTr="00155C96">
        <w:trPr>
          <w:trHeight w:val="741"/>
        </w:trPr>
        <w:tc>
          <w:tcPr>
            <w:tcW w:w="1413" w:type="dxa"/>
            <w:shd w:val="clear" w:color="auto" w:fill="D9D9D9" w:themeFill="background1" w:themeFillShade="D9"/>
          </w:tcPr>
          <w:p w14:paraId="2E1F40DF"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Αριθμός γραμμής</w:t>
            </w:r>
          </w:p>
        </w:tc>
        <w:tc>
          <w:tcPr>
            <w:tcW w:w="7654" w:type="dxa"/>
            <w:shd w:val="clear" w:color="auto" w:fill="D9D9D9" w:themeFill="background1" w:themeFillShade="D9"/>
          </w:tcPr>
          <w:p w14:paraId="000888AD"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Επεξήγηση</w:t>
            </w:r>
          </w:p>
        </w:tc>
      </w:tr>
      <w:tr w:rsidR="00FD656A" w:rsidRPr="007F4CC8" w14:paraId="1F6C8707" w14:textId="77777777" w:rsidTr="00155C96">
        <w:trPr>
          <w:trHeight w:val="741"/>
        </w:trPr>
        <w:tc>
          <w:tcPr>
            <w:tcW w:w="1413" w:type="dxa"/>
            <w:shd w:val="clear" w:color="auto" w:fill="auto"/>
          </w:tcPr>
          <w:p w14:paraId="7F46E676"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5E042BD6"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Συνολικά ανοίγματα </w:t>
            </w:r>
          </w:p>
          <w:p w14:paraId="61128B07"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Τα συνολικά ανοίγματα αφορούν το συνολικό ποσό των θέσεων τιτλοποίησης και </w:t>
            </w:r>
            <w:proofErr w:type="spellStart"/>
            <w:r>
              <w:rPr>
                <w:rFonts w:ascii="Times New Roman" w:hAnsi="Times New Roman"/>
                <w:sz w:val="24"/>
              </w:rPr>
              <w:t>επανατιτλοποίησης</w:t>
            </w:r>
            <w:proofErr w:type="spellEnd"/>
            <w:r>
              <w:rPr>
                <w:rFonts w:ascii="Times New Roman" w:hAnsi="Times New Roman"/>
                <w:sz w:val="24"/>
              </w:rPr>
              <w:t xml:space="preserve"> που κατέχει το ίδρυμα που ενεργεί ως μεταβιβάζων ή ανάδοχος. Σε αυτήν τη γραμμή συνοψίζονται πληροφορίες σχετικά με την παραδοσιακή και τη σύνθετη τιτλοποίηση που δημοσιοποιούν οι μεταβιβάζοντες και οι ανάδοχοι στις επόμενες γραμμές.</w:t>
            </w:r>
          </w:p>
        </w:tc>
      </w:tr>
      <w:tr w:rsidR="00FD656A" w:rsidRPr="007F4CC8" w14:paraId="11F73E64" w14:textId="77777777" w:rsidTr="00155C96">
        <w:trPr>
          <w:trHeight w:val="741"/>
        </w:trPr>
        <w:tc>
          <w:tcPr>
            <w:tcW w:w="1413" w:type="dxa"/>
            <w:shd w:val="clear" w:color="auto" w:fill="auto"/>
          </w:tcPr>
          <w:p w14:paraId="2184D835"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2</w:t>
            </w:r>
          </w:p>
        </w:tc>
        <w:tc>
          <w:tcPr>
            <w:tcW w:w="7654" w:type="dxa"/>
            <w:shd w:val="clear" w:color="auto" w:fill="auto"/>
          </w:tcPr>
          <w:p w14:paraId="006739B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Παραδοσιακές συναλλαγές </w:t>
            </w:r>
          </w:p>
          <w:p w14:paraId="131E718F" w14:textId="3A34739B" w:rsidR="00FD656A" w:rsidRPr="007F4CC8" w:rsidRDefault="00FD656A" w:rsidP="003E3AB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Βλέπε επεξήγηση για το υπόδειγμα EU</w:t>
            </w:r>
            <w:r w:rsidR="003E3ABE">
              <w:rPr>
                <w:rFonts w:ascii="Times New Roman" w:hAnsi="Times New Roman"/>
                <w:sz w:val="24"/>
              </w:rPr>
              <w:t xml:space="preserve"> </w:t>
            </w:r>
            <w:r>
              <w:rPr>
                <w:rFonts w:ascii="Times New Roman" w:hAnsi="Times New Roman"/>
                <w:sz w:val="24"/>
              </w:rPr>
              <w:t>SEC1.</w:t>
            </w:r>
          </w:p>
        </w:tc>
      </w:tr>
      <w:tr w:rsidR="00FD656A" w:rsidRPr="007F4CC8" w14:paraId="572C0D34" w14:textId="77777777" w:rsidTr="00155C96">
        <w:trPr>
          <w:trHeight w:val="316"/>
        </w:trPr>
        <w:tc>
          <w:tcPr>
            <w:tcW w:w="1413" w:type="dxa"/>
          </w:tcPr>
          <w:p w14:paraId="55213017"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3, 10</w:t>
            </w:r>
          </w:p>
        </w:tc>
        <w:tc>
          <w:tcPr>
            <w:tcW w:w="7654" w:type="dxa"/>
          </w:tcPr>
          <w:p w14:paraId="753EC35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Τιτλοποίηση </w:t>
            </w:r>
          </w:p>
          <w:p w14:paraId="03D9D77A" w14:textId="77777777" w:rsidR="00FD656A" w:rsidRPr="007F4CC8" w:rsidRDefault="00FD656A" w:rsidP="00155C96">
            <w:pPr>
              <w:jc w:val="both"/>
              <w:rPr>
                <w:rFonts w:ascii="Times New Roman" w:hAnsi="Times New Roman" w:cs="Times New Roman"/>
                <w:sz w:val="24"/>
              </w:rPr>
            </w:pPr>
            <w:r>
              <w:rPr>
                <w:rFonts w:ascii="Times New Roman" w:hAnsi="Times New Roman"/>
                <w:sz w:val="24"/>
              </w:rPr>
              <w:lastRenderedPageBreak/>
              <w:t xml:space="preserve">Το συνολικό ποσό εκκρεμών θέσεων τιτλοποίησης, όπως ορίζονται στο άρθρο 4 παράγραφος 1 σημείο 62) του ΚΚΑ, οι οποίες δεν είναι θέσεις </w:t>
            </w:r>
            <w:proofErr w:type="spellStart"/>
            <w:r>
              <w:rPr>
                <w:rFonts w:ascii="Times New Roman" w:hAnsi="Times New Roman"/>
                <w:sz w:val="24"/>
              </w:rPr>
              <w:t>επανατιτλοποίησης</w:t>
            </w:r>
            <w:proofErr w:type="spellEnd"/>
            <w:r>
              <w:rPr>
                <w:rFonts w:ascii="Times New Roman" w:hAnsi="Times New Roman"/>
                <w:sz w:val="24"/>
              </w:rPr>
              <w:t xml:space="preserve"> όπως ορίζονται στο άρθρο 4 παράγραφος 1 σημείο 64) του ΚΚΑ</w:t>
            </w:r>
          </w:p>
        </w:tc>
      </w:tr>
      <w:tr w:rsidR="00FD656A" w:rsidRPr="007F4CC8" w14:paraId="17935004" w14:textId="77777777" w:rsidTr="00155C96">
        <w:trPr>
          <w:trHeight w:val="316"/>
        </w:trPr>
        <w:tc>
          <w:tcPr>
            <w:tcW w:w="1413" w:type="dxa"/>
          </w:tcPr>
          <w:p w14:paraId="50037256"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5, 7</w:t>
            </w:r>
          </w:p>
        </w:tc>
        <w:tc>
          <w:tcPr>
            <w:tcW w:w="7654" w:type="dxa"/>
          </w:tcPr>
          <w:p w14:paraId="2F461D0B" w14:textId="77777777" w:rsidR="00FD656A" w:rsidRPr="007F4CC8" w:rsidRDefault="00FD656A" w:rsidP="00155C96">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STS </w:t>
            </w:r>
          </w:p>
          <w:p w14:paraId="2FD4F3A2" w14:textId="13C15FFE" w:rsidR="00FD656A" w:rsidRPr="007F4CC8" w:rsidRDefault="00FD656A" w:rsidP="003E3AB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Βλέπε επεξήγηση για το υπόδειγμα EU</w:t>
            </w:r>
            <w:r w:rsidR="003E3ABE">
              <w:rPr>
                <w:rFonts w:ascii="Times New Roman" w:hAnsi="Times New Roman"/>
                <w:sz w:val="24"/>
              </w:rPr>
              <w:t xml:space="preserve"> </w:t>
            </w:r>
            <w:r>
              <w:rPr>
                <w:rFonts w:ascii="Times New Roman" w:hAnsi="Times New Roman"/>
                <w:sz w:val="24"/>
              </w:rPr>
              <w:t>SEC1.</w:t>
            </w:r>
          </w:p>
        </w:tc>
      </w:tr>
      <w:tr w:rsidR="00FD656A" w:rsidRPr="007F4CC8" w14:paraId="667A5499" w14:textId="77777777" w:rsidTr="00155C96">
        <w:trPr>
          <w:trHeight w:val="316"/>
        </w:trPr>
        <w:tc>
          <w:tcPr>
            <w:tcW w:w="1413" w:type="dxa"/>
          </w:tcPr>
          <w:p w14:paraId="09716BD8"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8, 13</w:t>
            </w:r>
          </w:p>
        </w:tc>
        <w:tc>
          <w:tcPr>
            <w:tcW w:w="7654" w:type="dxa"/>
          </w:tcPr>
          <w:p w14:paraId="5F42EE65" w14:textId="77777777" w:rsidR="00FD656A" w:rsidRPr="007F4CC8" w:rsidRDefault="00FD656A" w:rsidP="00155C96">
            <w:pPr>
              <w:autoSpaceDE w:val="0"/>
              <w:autoSpaceDN w:val="0"/>
              <w:adjustRightInd w:val="0"/>
              <w:spacing w:before="120" w:after="120"/>
              <w:jc w:val="both"/>
              <w:rPr>
                <w:rFonts w:ascii="Times New Roman" w:hAnsi="Times New Roman" w:cs="Times New Roman"/>
                <w:b/>
                <w:sz w:val="24"/>
              </w:rPr>
            </w:pPr>
            <w:proofErr w:type="spellStart"/>
            <w:r>
              <w:rPr>
                <w:rFonts w:ascii="Times New Roman" w:hAnsi="Times New Roman"/>
                <w:b/>
                <w:sz w:val="24"/>
              </w:rPr>
              <w:t>Επανατιτλοποίηση</w:t>
            </w:r>
            <w:proofErr w:type="spellEnd"/>
          </w:p>
          <w:p w14:paraId="25C089FC" w14:textId="5E97C8B1" w:rsidR="00FD656A" w:rsidRPr="007F4CC8" w:rsidRDefault="00FD656A" w:rsidP="003E3AB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Βλέπε επεξήγηση για το υπόδειγμα EU</w:t>
            </w:r>
            <w:r w:rsidR="003E3ABE">
              <w:rPr>
                <w:rFonts w:ascii="Times New Roman" w:hAnsi="Times New Roman"/>
                <w:sz w:val="24"/>
              </w:rPr>
              <w:t xml:space="preserve"> </w:t>
            </w:r>
            <w:r>
              <w:rPr>
                <w:rFonts w:ascii="Times New Roman" w:hAnsi="Times New Roman"/>
                <w:sz w:val="24"/>
              </w:rPr>
              <w:t>SEC1.</w:t>
            </w:r>
          </w:p>
        </w:tc>
      </w:tr>
      <w:tr w:rsidR="00FD656A" w:rsidRPr="007F4CC8" w14:paraId="0A1C8A80" w14:textId="77777777" w:rsidTr="00155C96">
        <w:trPr>
          <w:trHeight w:val="316"/>
        </w:trPr>
        <w:tc>
          <w:tcPr>
            <w:tcW w:w="1413" w:type="dxa"/>
          </w:tcPr>
          <w:p w14:paraId="7E0C596E"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9</w:t>
            </w:r>
          </w:p>
        </w:tc>
        <w:tc>
          <w:tcPr>
            <w:tcW w:w="7654" w:type="dxa"/>
          </w:tcPr>
          <w:p w14:paraId="3ACFC7B9" w14:textId="77777777" w:rsidR="00FD656A" w:rsidRPr="007F4CC8" w:rsidRDefault="00FD656A" w:rsidP="00155C96">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Σύνθετες συναλλαγές</w:t>
            </w:r>
          </w:p>
          <w:p w14:paraId="502DDA4D" w14:textId="52346B9E" w:rsidR="00FD656A" w:rsidRPr="007F4CC8" w:rsidRDefault="00FD656A" w:rsidP="003E3AB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Βλέπε επεξήγηση για το υπόδειγμα EU</w:t>
            </w:r>
            <w:r w:rsidR="003E3ABE">
              <w:rPr>
                <w:rFonts w:ascii="Times New Roman" w:hAnsi="Times New Roman"/>
                <w:sz w:val="24"/>
              </w:rPr>
              <w:t xml:space="preserve"> </w:t>
            </w:r>
            <w:r>
              <w:rPr>
                <w:rFonts w:ascii="Times New Roman" w:hAnsi="Times New Roman"/>
                <w:sz w:val="24"/>
              </w:rPr>
              <w:t>SEC1.</w:t>
            </w:r>
          </w:p>
        </w:tc>
      </w:tr>
    </w:tbl>
    <w:p w14:paraId="03FA11C4" w14:textId="77777777" w:rsidR="00FD656A" w:rsidRPr="007F4CC8" w:rsidRDefault="00FD656A" w:rsidP="00FD656A">
      <w:pPr>
        <w:rPr>
          <w:rFonts w:ascii="Times New Roman" w:hAnsi="Times New Roman" w:cs="Times New Roman"/>
          <w:sz w:val="24"/>
        </w:rPr>
      </w:pPr>
    </w:p>
    <w:p w14:paraId="2B8847B3" w14:textId="77777777" w:rsidR="00FD656A" w:rsidRPr="007F4CC8" w:rsidRDefault="00FD656A" w:rsidP="00FD656A">
      <w:pPr>
        <w:rPr>
          <w:rFonts w:ascii="Times New Roman" w:hAnsi="Times New Roman" w:cs="Times New Roman"/>
          <w:sz w:val="24"/>
        </w:rPr>
      </w:pPr>
    </w:p>
    <w:p w14:paraId="26335A0C" w14:textId="0C2D50F0" w:rsidR="00FD656A" w:rsidRPr="007F4CC8" w:rsidRDefault="00FD656A" w:rsidP="00FD656A">
      <w:pPr>
        <w:rPr>
          <w:rFonts w:ascii="Times New Roman" w:hAnsi="Times New Roman" w:cs="Times New Roman"/>
          <w:sz w:val="24"/>
        </w:rPr>
      </w:pPr>
      <w:r>
        <w:rPr>
          <w:rFonts w:ascii="Times New Roman" w:hAnsi="Times New Roman"/>
          <w:b/>
          <w:sz w:val="24"/>
        </w:rPr>
        <w:t>Υπόδειγμα EU</w:t>
      </w:r>
      <w:r w:rsidR="003E3ABE">
        <w:rPr>
          <w:rFonts w:ascii="Times New Roman" w:hAnsi="Times New Roman"/>
          <w:b/>
          <w:sz w:val="24"/>
        </w:rPr>
        <w:t xml:space="preserve"> </w:t>
      </w:r>
      <w:r>
        <w:rPr>
          <w:rFonts w:ascii="Times New Roman" w:hAnsi="Times New Roman"/>
          <w:b/>
          <w:sz w:val="24"/>
        </w:rPr>
        <w:t xml:space="preserve">SEC4 – Ανοίγματα τιτλοποίησης εντός του χαρτοφυλακίου συναλλαγών και σχετικές κανονιστικές απαιτήσεις κεφαλαίου – ίδρυμα που ενεργεί ως επενδυτής. </w:t>
      </w:r>
      <w:r>
        <w:rPr>
          <w:rFonts w:ascii="Times New Roman" w:hAnsi="Times New Roman"/>
          <w:sz w:val="24"/>
        </w:rPr>
        <w:t>Σταθερός μορφότυπος.</w:t>
      </w:r>
    </w:p>
    <w:p w14:paraId="1B1244CB" w14:textId="4ABB1E93" w:rsidR="00FD656A" w:rsidRPr="007F4CC8" w:rsidRDefault="00FD656A" w:rsidP="00991F59">
      <w:pPr>
        <w:pStyle w:val="ListParagraph"/>
        <w:numPr>
          <w:ilvl w:val="0"/>
          <w:numId w:val="52"/>
        </w:numPr>
        <w:spacing w:before="120" w:after="120"/>
        <w:ind w:left="432"/>
        <w:jc w:val="both"/>
        <w:rPr>
          <w:rFonts w:ascii="Times New Roman" w:hAnsi="Times New Roman"/>
          <w:bCs/>
          <w:sz w:val="24"/>
        </w:rPr>
      </w:pPr>
      <w:r>
        <w:rPr>
          <w:rFonts w:ascii="Times New Roman" w:hAnsi="Times New Roman"/>
          <w:sz w:val="24"/>
        </w:rPr>
        <w:t>Τα ιδρύματα δημοσιοποιούν τις πληροφορίες που αναφέρονται στο άρθρο 449 στοιχείο </w:t>
      </w:r>
      <w:proofErr w:type="spellStart"/>
      <w:r>
        <w:rPr>
          <w:rFonts w:ascii="Times New Roman" w:hAnsi="Times New Roman"/>
          <w:sz w:val="24"/>
        </w:rPr>
        <w:t>ια</w:t>
      </w:r>
      <w:proofErr w:type="spellEnd"/>
      <w:r>
        <w:rPr>
          <w:rFonts w:ascii="Times New Roman" w:hAnsi="Times New Roman"/>
          <w:sz w:val="24"/>
        </w:rPr>
        <w:t>) σημείο </w:t>
      </w:r>
      <w:proofErr w:type="spellStart"/>
      <w:r>
        <w:rPr>
          <w:rFonts w:ascii="Times New Roman" w:hAnsi="Times New Roman"/>
          <w:sz w:val="24"/>
        </w:rPr>
        <w:t>ii</w:t>
      </w:r>
      <w:proofErr w:type="spellEnd"/>
      <w:r>
        <w:rPr>
          <w:rFonts w:ascii="Times New Roman" w:hAnsi="Times New Roman"/>
          <w:sz w:val="24"/>
        </w:rPr>
        <w:t>) του ΚΚΑ ακολουθώντας τις οδηγίες που παρέχονται παρακάτω στο παρόν παράρτημα για τη συμπλήρωση του υποδείγματος EU</w:t>
      </w:r>
      <w:r w:rsidR="003E3ABE">
        <w:rPr>
          <w:rFonts w:ascii="Times New Roman" w:hAnsi="Times New Roman"/>
          <w:sz w:val="24"/>
        </w:rPr>
        <w:t xml:space="preserve"> </w:t>
      </w:r>
      <w:r>
        <w:rPr>
          <w:rFonts w:ascii="Times New Roman" w:hAnsi="Times New Roman"/>
          <w:sz w:val="24"/>
        </w:rPr>
        <w:t>SEC4, το οποίο παρατίθεται στο παράρτημα XXVII του παρόντος εκτελεστικού κανονισμού.</w:t>
      </w:r>
    </w:p>
    <w:p w14:paraId="26E5EFB2" w14:textId="31155EA5" w:rsidR="00FD656A" w:rsidRPr="007F4CC8" w:rsidRDefault="00FD656A" w:rsidP="00991F59">
      <w:pPr>
        <w:pStyle w:val="ListParagraph"/>
        <w:numPr>
          <w:ilvl w:val="0"/>
          <w:numId w:val="52"/>
        </w:numPr>
        <w:spacing w:before="120" w:after="120"/>
        <w:ind w:left="432"/>
        <w:jc w:val="both"/>
        <w:rPr>
          <w:rFonts w:ascii="Times New Roman" w:hAnsi="Times New Roman"/>
          <w:bCs/>
          <w:sz w:val="24"/>
        </w:rPr>
      </w:pPr>
      <w:r>
        <w:rPr>
          <w:rFonts w:ascii="Times New Roman" w:hAnsi="Times New Roman"/>
          <w:sz w:val="24"/>
        </w:rPr>
        <w:t>Τα ιδρύματα αναφέρονται στις οδηγίες για το υπόδειγμα EU</w:t>
      </w:r>
      <w:r w:rsidR="003E3ABE">
        <w:rPr>
          <w:rFonts w:ascii="Times New Roman" w:hAnsi="Times New Roman"/>
          <w:sz w:val="24"/>
        </w:rPr>
        <w:t xml:space="preserve"> </w:t>
      </w:r>
      <w:r>
        <w:rPr>
          <w:rFonts w:ascii="Times New Roman" w:hAnsi="Times New Roman"/>
          <w:sz w:val="24"/>
        </w:rPr>
        <w:t>SEC3 – Ανοίγματα τιτλοποίησης εκτός του χαρτοφυλακίου συναλλαγών και σχετικές απαιτήσεις ρυθμιστικών κεφαλαίων – ίδρυμα που ενεργεί ως μεταβιβάζων ή ως ανάδοχος.</w:t>
      </w:r>
    </w:p>
    <w:p w14:paraId="5E29523C" w14:textId="77777777" w:rsidR="00FD656A" w:rsidRPr="007F4CC8" w:rsidRDefault="00FD656A" w:rsidP="00FD656A">
      <w:pPr>
        <w:rPr>
          <w:rFonts w:ascii="Times New Roman" w:hAnsi="Times New Roman" w:cs="Times New Roman"/>
          <w:sz w:val="24"/>
        </w:rPr>
      </w:pPr>
    </w:p>
    <w:p w14:paraId="7244A814" w14:textId="63493AE3" w:rsidR="00FD656A" w:rsidRPr="007F4CC8" w:rsidRDefault="00FD656A" w:rsidP="00FD656A">
      <w:pPr>
        <w:rPr>
          <w:rFonts w:ascii="Times New Roman" w:hAnsi="Times New Roman" w:cs="Times New Roman"/>
          <w:b/>
          <w:sz w:val="24"/>
        </w:rPr>
      </w:pPr>
      <w:r>
        <w:rPr>
          <w:rFonts w:ascii="Times New Roman" w:hAnsi="Times New Roman"/>
          <w:b/>
          <w:sz w:val="24"/>
        </w:rPr>
        <w:t>Υπόδειγμα EU</w:t>
      </w:r>
      <w:r w:rsidR="003E3ABE">
        <w:rPr>
          <w:rFonts w:ascii="Times New Roman" w:hAnsi="Times New Roman"/>
          <w:b/>
          <w:sz w:val="24"/>
        </w:rPr>
        <w:t xml:space="preserve"> </w:t>
      </w:r>
      <w:r>
        <w:rPr>
          <w:rFonts w:ascii="Times New Roman" w:hAnsi="Times New Roman"/>
          <w:b/>
          <w:sz w:val="24"/>
        </w:rPr>
        <w:t xml:space="preserve">SEC5 – Ανοίγματα που </w:t>
      </w:r>
      <w:proofErr w:type="spellStart"/>
      <w:r>
        <w:rPr>
          <w:rFonts w:ascii="Times New Roman" w:hAnsi="Times New Roman"/>
          <w:b/>
          <w:sz w:val="24"/>
        </w:rPr>
        <w:t>τιτλοποιούνται</w:t>
      </w:r>
      <w:proofErr w:type="spellEnd"/>
      <w:r>
        <w:rPr>
          <w:rFonts w:ascii="Times New Roman" w:hAnsi="Times New Roman"/>
          <w:b/>
          <w:sz w:val="24"/>
        </w:rPr>
        <w:t xml:space="preserve"> από το ίδρυμα – Ανοίγματα σε αθέτηση και ειδικές προσαρμογές πιστωτικού κινδύνου. </w:t>
      </w:r>
      <w:r>
        <w:rPr>
          <w:rFonts w:ascii="Times New Roman" w:hAnsi="Times New Roman"/>
          <w:sz w:val="24"/>
        </w:rPr>
        <w:t>Σταθερός μορφότυπος.</w:t>
      </w:r>
    </w:p>
    <w:p w14:paraId="4EF0F0C4" w14:textId="020C48C8" w:rsidR="00FD656A" w:rsidRPr="007F4CC8" w:rsidRDefault="00FD656A" w:rsidP="00991F59">
      <w:pPr>
        <w:pStyle w:val="ListParagraph"/>
        <w:numPr>
          <w:ilvl w:val="0"/>
          <w:numId w:val="52"/>
        </w:numPr>
        <w:spacing w:before="120" w:after="120"/>
        <w:ind w:left="432"/>
        <w:jc w:val="both"/>
        <w:rPr>
          <w:rFonts w:ascii="Times New Roman" w:hAnsi="Times New Roman"/>
          <w:bCs/>
          <w:sz w:val="24"/>
        </w:rPr>
      </w:pPr>
      <w:r>
        <w:rPr>
          <w:rFonts w:ascii="Times New Roman" w:hAnsi="Times New Roman"/>
          <w:sz w:val="24"/>
        </w:rPr>
        <w:t>Τα ιδρύματα δημοσιοποιούν τις πληροφορίες που αναφέρονται στο άρθρο 449 παράγραφος 1 του ΚΚΑ ανά είδος ανοίγματος τιτλοποίησης, ακολουθώντας τις οδηγίες που παρέχονται παρακάτω στο παρόν παράρτημα για τη συμπλήρωση του υποδείγματος EU</w:t>
      </w:r>
      <w:r w:rsidR="003E3ABE">
        <w:rPr>
          <w:rFonts w:ascii="Times New Roman" w:hAnsi="Times New Roman"/>
          <w:sz w:val="24"/>
        </w:rPr>
        <w:t xml:space="preserve"> </w:t>
      </w:r>
      <w:r>
        <w:rPr>
          <w:rFonts w:ascii="Times New Roman" w:hAnsi="Times New Roman"/>
          <w:sz w:val="24"/>
        </w:rPr>
        <w:t>SEC5, το οποίο παρατίθεται στο παράρτημα XXVII του παρόντος εκτελεστικού κανονισμού.</w:t>
      </w:r>
    </w:p>
    <w:p w14:paraId="0C515F74"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0F4D3382"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C7AD39" w14:textId="77777777" w:rsidR="00FD656A" w:rsidRPr="007F4CC8" w:rsidRDefault="00FD656A" w:rsidP="00155C96">
            <w:pPr>
              <w:rPr>
                <w:rFonts w:ascii="Times New Roman" w:hAnsi="Times New Roman" w:cs="Times New Roman"/>
                <w:b/>
                <w:sz w:val="24"/>
              </w:rPr>
            </w:pPr>
            <w:r>
              <w:rPr>
                <w:rFonts w:ascii="Times New Roman" w:hAnsi="Times New Roman"/>
                <w:b/>
                <w:sz w:val="24"/>
              </w:rPr>
              <w:t>Νομικά κείμενα αναφοράς και οδηγίες</w:t>
            </w:r>
          </w:p>
        </w:tc>
      </w:tr>
      <w:tr w:rsidR="00FD656A" w:rsidRPr="007F4CC8" w14:paraId="0B36D42B" w14:textId="77777777" w:rsidTr="00155C96">
        <w:trPr>
          <w:trHeight w:val="741"/>
        </w:trPr>
        <w:tc>
          <w:tcPr>
            <w:tcW w:w="1413" w:type="dxa"/>
            <w:shd w:val="clear" w:color="auto" w:fill="D9D9D9" w:themeFill="background1" w:themeFillShade="D9"/>
          </w:tcPr>
          <w:p w14:paraId="1FBDC6DD"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Αναφορά στήλης</w:t>
            </w:r>
          </w:p>
        </w:tc>
        <w:tc>
          <w:tcPr>
            <w:tcW w:w="7654" w:type="dxa"/>
            <w:shd w:val="clear" w:color="auto" w:fill="D9D9D9" w:themeFill="background1" w:themeFillShade="D9"/>
          </w:tcPr>
          <w:p w14:paraId="4E82CE72"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Επεξήγηση</w:t>
            </w:r>
          </w:p>
        </w:tc>
      </w:tr>
      <w:tr w:rsidR="00FD656A" w:rsidRPr="007F4CC8" w14:paraId="590FEA31" w14:textId="77777777" w:rsidTr="00155C96">
        <w:trPr>
          <w:trHeight w:val="741"/>
        </w:trPr>
        <w:tc>
          <w:tcPr>
            <w:tcW w:w="1413" w:type="dxa"/>
            <w:shd w:val="clear" w:color="auto" w:fill="auto"/>
          </w:tcPr>
          <w:p w14:paraId="5176268C"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α</w:t>
            </w:r>
          </w:p>
        </w:tc>
        <w:tc>
          <w:tcPr>
            <w:tcW w:w="7654" w:type="dxa"/>
            <w:shd w:val="clear" w:color="auto" w:fill="auto"/>
          </w:tcPr>
          <w:p w14:paraId="3CB1BA27"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Συνολικό ανεξόφλητο ονομαστικό υπόλοιπο</w:t>
            </w:r>
          </w:p>
          <w:p w14:paraId="093F363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Συνολικό ανεξόφλητο ονομαστικό υπόλοιπο των ανοιγμάτων που </w:t>
            </w:r>
            <w:proofErr w:type="spellStart"/>
            <w:r>
              <w:rPr>
                <w:rFonts w:ascii="Times New Roman" w:hAnsi="Times New Roman"/>
                <w:sz w:val="24"/>
              </w:rPr>
              <w:t>τιτλοποιούνται</w:t>
            </w:r>
            <w:proofErr w:type="spellEnd"/>
            <w:r>
              <w:rPr>
                <w:rFonts w:ascii="Times New Roman" w:hAnsi="Times New Roman"/>
                <w:sz w:val="24"/>
              </w:rPr>
              <w:t xml:space="preserve"> από το ίδρυμα (το ίδρυμα ενεργεί ως μεταβιβάζων ή ως ανάδοχος), κατανεμημένο ανά είδος ανοίγματος τιτλοποίησης</w:t>
            </w:r>
          </w:p>
        </w:tc>
      </w:tr>
      <w:tr w:rsidR="00FD656A" w:rsidRPr="007F4CC8" w14:paraId="14BB4C13" w14:textId="77777777" w:rsidTr="00155C96">
        <w:trPr>
          <w:trHeight w:val="741"/>
        </w:trPr>
        <w:tc>
          <w:tcPr>
            <w:tcW w:w="1413" w:type="dxa"/>
            <w:shd w:val="clear" w:color="auto" w:fill="auto"/>
          </w:tcPr>
          <w:p w14:paraId="52985090"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β</w:t>
            </w:r>
          </w:p>
        </w:tc>
        <w:tc>
          <w:tcPr>
            <w:tcW w:w="7654" w:type="dxa"/>
            <w:shd w:val="clear" w:color="auto" w:fill="auto"/>
          </w:tcPr>
          <w:p w14:paraId="38577A5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Συνολικό ανεξόφλητο ονομαστικό υπόλοιπο – Εκ του οποίου ανοίγματα σε αθέτηση</w:t>
            </w:r>
          </w:p>
          <w:p w14:paraId="0EFCD670"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Style w:val="InstructionsTabelleText"/>
                <w:rFonts w:ascii="Times New Roman" w:hAnsi="Times New Roman"/>
                <w:sz w:val="24"/>
              </w:rPr>
              <w:t xml:space="preserve">Συνολικό ανεξόφλητο ονομαστικό ποσό </w:t>
            </w:r>
            <w:r>
              <w:rPr>
                <w:rFonts w:ascii="Times New Roman" w:hAnsi="Times New Roman"/>
                <w:sz w:val="24"/>
              </w:rPr>
              <w:t xml:space="preserve">ανοιγμάτων που </w:t>
            </w:r>
            <w:proofErr w:type="spellStart"/>
            <w:r>
              <w:rPr>
                <w:rFonts w:ascii="Times New Roman" w:hAnsi="Times New Roman"/>
                <w:sz w:val="24"/>
              </w:rPr>
              <w:t>τιτλοποιήθηκαν</w:t>
            </w:r>
            <w:proofErr w:type="spellEnd"/>
            <w:r>
              <w:rPr>
                <w:rFonts w:ascii="Times New Roman" w:hAnsi="Times New Roman"/>
                <w:sz w:val="24"/>
              </w:rPr>
              <w:t xml:space="preserve"> από το ίδρυμα (το ίδρυμα ενεργεί ως μεταβιβάζουσα οντότητα ή ανάδοχος οντότητα) </w:t>
            </w:r>
            <w:r>
              <w:rPr>
                <w:rStyle w:val="InstructionsTabelleText"/>
                <w:rFonts w:ascii="Times New Roman" w:hAnsi="Times New Roman"/>
                <w:sz w:val="24"/>
              </w:rPr>
              <w:t>τα οποία έχουν ταξινομηθεί ως “ανοίγματα σε αθέτηση” σύμφωνα με το άρθρο 178 του ΚΚΑ,</w:t>
            </w:r>
            <w:r>
              <w:rPr>
                <w:rFonts w:ascii="Times New Roman" w:hAnsi="Times New Roman"/>
                <w:sz w:val="24"/>
              </w:rPr>
              <w:t xml:space="preserve"> κατανεμημένα ανά είδος ανοίγματος τιτλοποίησης</w:t>
            </w:r>
          </w:p>
        </w:tc>
      </w:tr>
      <w:tr w:rsidR="00FD656A" w:rsidRPr="007F4CC8" w14:paraId="5BFEC22E" w14:textId="77777777" w:rsidTr="00155C96">
        <w:trPr>
          <w:trHeight w:val="741"/>
        </w:trPr>
        <w:tc>
          <w:tcPr>
            <w:tcW w:w="1413" w:type="dxa"/>
            <w:shd w:val="clear" w:color="auto" w:fill="auto"/>
          </w:tcPr>
          <w:p w14:paraId="70623005"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γ</w:t>
            </w:r>
          </w:p>
        </w:tc>
        <w:tc>
          <w:tcPr>
            <w:tcW w:w="7654" w:type="dxa"/>
            <w:shd w:val="clear" w:color="auto" w:fill="auto"/>
          </w:tcPr>
          <w:p w14:paraId="01D915B9" w14:textId="77777777" w:rsidR="00FD656A" w:rsidRPr="007F4CC8" w:rsidRDefault="00FD656A" w:rsidP="00155C96">
            <w:pPr>
              <w:rPr>
                <w:rFonts w:ascii="Times New Roman" w:eastAsia="Times New Roman" w:hAnsi="Times New Roman" w:cs="Times New Roman"/>
                <w:b/>
                <w:sz w:val="24"/>
              </w:rPr>
            </w:pPr>
            <w:r>
              <w:rPr>
                <w:rFonts w:ascii="Times New Roman" w:hAnsi="Times New Roman"/>
                <w:b/>
                <w:sz w:val="24"/>
              </w:rPr>
              <w:t>Ειδικές προσαρμογές πιστωτικού κινδύνου πραγματοποιούμενες κατά την περίοδο</w:t>
            </w:r>
          </w:p>
          <w:p w14:paraId="00230EE3"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Ποσό των ειδικών προσαρμογών πιστωτικού κινδύνου που πραγματοποιήθηκαν κατά την περίοδο, σύμφωνα με το άρθρο 110 του ΚΚΑ, στα ανοίγματα που </w:t>
            </w:r>
            <w:proofErr w:type="spellStart"/>
            <w:r>
              <w:rPr>
                <w:rFonts w:ascii="Times New Roman" w:hAnsi="Times New Roman"/>
                <w:sz w:val="24"/>
              </w:rPr>
              <w:t>τιτλοποιούνται</w:t>
            </w:r>
            <w:proofErr w:type="spellEnd"/>
            <w:r>
              <w:rPr>
                <w:rFonts w:ascii="Times New Roman" w:hAnsi="Times New Roman"/>
                <w:sz w:val="24"/>
              </w:rPr>
              <w:t xml:space="preserve"> από το ίδρυμα (το ίδρυμα ενεργεί ως μεταβιβάζων ή ως ανάδοχος), κατανεμημένο ανά είδος ανοίγματος τιτλοποίησης</w:t>
            </w:r>
          </w:p>
        </w:tc>
      </w:tr>
    </w:tbl>
    <w:p w14:paraId="576C3386" w14:textId="77777777" w:rsidR="00FD656A" w:rsidRPr="007F4CC8" w:rsidRDefault="00FD656A" w:rsidP="00FD656A">
      <w:pPr>
        <w:rPr>
          <w:rFonts w:ascii="Times New Roman" w:hAnsi="Times New Roman" w:cs="Times New Roman"/>
          <w:sz w:val="24"/>
        </w:rPr>
      </w:pPr>
    </w:p>
    <w:p w14:paraId="3D9E91DC" w14:textId="27D5E86D"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10DD1F8C" w14:textId="46797C33" w:rsidR="00203C1C" w:rsidRPr="007F4CC8" w:rsidRDefault="00203C1C">
      <w:pPr>
        <w:rPr>
          <w:rFonts w:ascii="Times New Roman" w:hAnsi="Times New Roman" w:cs="Times New Roman"/>
          <w:b/>
          <w:sz w:val="24"/>
        </w:rPr>
      </w:pPr>
    </w:p>
    <w:p w14:paraId="5F68E1BB" w14:textId="77777777" w:rsidR="00203C1C" w:rsidRPr="007F4CC8" w:rsidRDefault="00203C1C" w:rsidP="00203C1C">
      <w:pPr>
        <w:pStyle w:val="Titlelevel2"/>
        <w:spacing w:before="0"/>
        <w:rPr>
          <w:rFonts w:ascii="Times New Roman" w:hAnsi="Times New Roman" w:cs="Times New Roman"/>
          <w:b/>
          <w:color w:val="auto"/>
          <w:sz w:val="24"/>
        </w:rPr>
      </w:pPr>
      <w:r>
        <w:rPr>
          <w:rFonts w:ascii="Times New Roman" w:hAnsi="Times New Roman"/>
          <w:b/>
          <w:color w:val="auto"/>
          <w:sz w:val="24"/>
        </w:rPr>
        <w:t xml:space="preserve">ΠΑΡΑΡΤΗΜΑ XXX – Πίνακες και υποδείγματα δημοσιοποίησης στοιχείων για την τυποποιημένη προσέγγιση κινδύνου αγοράς και την εσωτερική προσέγγιση: Οδηγίες </w:t>
      </w:r>
    </w:p>
    <w:p w14:paraId="55A8B293" w14:textId="77777777" w:rsidR="00203C1C" w:rsidRPr="007F4CC8" w:rsidRDefault="00203C1C" w:rsidP="00991F59">
      <w:pPr>
        <w:pStyle w:val="Titlelevel2"/>
        <w:numPr>
          <w:ilvl w:val="0"/>
          <w:numId w:val="54"/>
        </w:numPr>
        <w:spacing w:before="0"/>
        <w:jc w:val="both"/>
        <w:rPr>
          <w:rFonts w:ascii="Times New Roman" w:hAnsi="Times New Roman" w:cs="Times New Roman"/>
          <w:color w:val="auto"/>
          <w:sz w:val="24"/>
        </w:rPr>
      </w:pPr>
      <w:r>
        <w:rPr>
          <w:rFonts w:ascii="Times New Roman" w:hAnsi="Times New Roman"/>
          <w:color w:val="auto"/>
          <w:sz w:val="24"/>
        </w:rPr>
        <w:t>Το παρόν παράρτημα περιλαμβάνει τις οδηγίες που πρέπει να ακολουθούν τα ιδρύματα κατά τη δημοσιοποίηση των πληροφοριών που αναφέρονται στα άρθρα 435, 445 και 455 του κανονισμός (ΕΕ) αριθ. 575/2013</w:t>
      </w:r>
      <w:r>
        <w:rPr>
          <w:rStyle w:val="FootnoteReference"/>
          <w:color w:val="auto"/>
        </w:rPr>
        <w:footnoteReference w:id="44"/>
      </w:r>
      <w:r>
        <w:rPr>
          <w:rFonts w:ascii="Times New Roman" w:hAnsi="Times New Roman"/>
          <w:color w:val="auto"/>
          <w:sz w:val="24"/>
        </w:rPr>
        <w:t xml:space="preserve"> («ΚΚΑ») για τη συμπλήρωση των πινάκων και των υποδειγμάτων δημοσιοποίησης κινδύνου αγοράς που παρουσιάζονται στο παράρτημα XXIX του παρόντος εκτελεστικού κανονισμού. </w:t>
      </w:r>
    </w:p>
    <w:p w14:paraId="43D7A3F8" w14:textId="7A64AECC" w:rsidR="00203C1C" w:rsidRPr="007F4CC8" w:rsidRDefault="00203C1C" w:rsidP="00203C1C">
      <w:pPr>
        <w:spacing w:after="240"/>
        <w:jc w:val="both"/>
        <w:rPr>
          <w:rFonts w:ascii="Times New Roman" w:hAnsi="Times New Roman" w:cs="Times New Roman"/>
          <w:sz w:val="24"/>
        </w:rPr>
      </w:pPr>
      <w:r>
        <w:rPr>
          <w:rFonts w:ascii="Times New Roman" w:hAnsi="Times New Roman"/>
          <w:b/>
          <w:sz w:val="24"/>
        </w:rPr>
        <w:t>Πίνακας EU MRA</w:t>
      </w:r>
      <w:r>
        <w:rPr>
          <w:rFonts w:ascii="Times New Roman" w:hAnsi="Times New Roman"/>
          <w:sz w:val="24"/>
        </w:rPr>
        <w:t xml:space="preserve"> </w:t>
      </w:r>
      <w:r>
        <w:rPr>
          <w:rFonts w:ascii="Times New Roman" w:hAnsi="Times New Roman"/>
          <w:b/>
          <w:sz w:val="24"/>
        </w:rPr>
        <w:t>– Απαιτήσεις ποιοτικής δημοσιοποίησης που σχετίζονται με την τυποποιημένη προσέγγιση:</w:t>
      </w:r>
      <w:r>
        <w:rPr>
          <w:rFonts w:ascii="Times New Roman" w:hAnsi="Times New Roman"/>
          <w:sz w:val="24"/>
        </w:rPr>
        <w:t xml:space="preserve"> Πλαίσια ελεύθερου κειμένου</w:t>
      </w:r>
    </w:p>
    <w:p w14:paraId="42BA3085" w14:textId="0392B9EE" w:rsidR="00203C1C" w:rsidRPr="007F4CC8" w:rsidRDefault="00203C1C" w:rsidP="00991F59">
      <w:pPr>
        <w:pStyle w:val="Titlelevel2"/>
        <w:numPr>
          <w:ilvl w:val="0"/>
          <w:numId w:val="54"/>
        </w:numPr>
        <w:spacing w:before="0"/>
        <w:jc w:val="both"/>
        <w:rPr>
          <w:rFonts w:ascii="Times New Roman" w:hAnsi="Times New Roman" w:cs="Times New Roman"/>
          <w:sz w:val="24"/>
        </w:rPr>
      </w:pPr>
      <w:r>
        <w:rPr>
          <w:rFonts w:ascii="Times New Roman" w:eastAsiaTheme="minorEastAsia" w:hAnsi="Times New Roman"/>
          <w:color w:val="000000"/>
          <w:sz w:val="24"/>
        </w:rPr>
        <w:t>Τα ιδρύματα δημοσιοποιούν τις πληροφορίες που αναφέρονται στο άρθρο 435 παράγραφος 1 στοιχεία α) έως δ) του ΚΚΑ σχετικά με τον κίνδυνο αγοράς ακολουθώντας τις οδηγίες που παρέχονται παρακάτω στο παρόν παράρτημα για τη συμπλήρωση του πίνακα EU MRA, ο οποίος παρατίθεται στο παράρτημα XXIX του παρόντος εκτελεστικού κανονισμού.</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03C1C" w:rsidRPr="007F4CC8" w14:paraId="7AA4C6B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E42678"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Νομικά κείμενα αναφοράς και οδηγίες</w:t>
            </w:r>
          </w:p>
        </w:tc>
      </w:tr>
      <w:tr w:rsidR="00203C1C" w:rsidRPr="007F4CC8" w14:paraId="318767ED" w14:textId="77777777" w:rsidTr="00155C96">
        <w:trPr>
          <w:trHeight w:val="238"/>
        </w:trPr>
        <w:tc>
          <w:tcPr>
            <w:tcW w:w="1384" w:type="dxa"/>
            <w:shd w:val="clear" w:color="auto" w:fill="D9D9D9" w:themeFill="background1" w:themeFillShade="D9"/>
          </w:tcPr>
          <w:p w14:paraId="1E688E3C" w14:textId="77777777" w:rsidR="00203C1C" w:rsidRPr="007F4CC8" w:rsidRDefault="00203C1C"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2C256459" w14:textId="77777777" w:rsidR="00203C1C" w:rsidRPr="007F4CC8" w:rsidRDefault="00203C1C"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Επεξήγηση</w:t>
            </w:r>
          </w:p>
        </w:tc>
      </w:tr>
      <w:tr w:rsidR="00203C1C" w:rsidRPr="007F4CC8" w14:paraId="53C1F101" w14:textId="77777777" w:rsidTr="00155C96">
        <w:trPr>
          <w:trHeight w:val="680"/>
        </w:trPr>
        <w:tc>
          <w:tcPr>
            <w:tcW w:w="1384" w:type="dxa"/>
          </w:tcPr>
          <w:p w14:paraId="32AAAE6A" w14:textId="25546F83" w:rsidR="00203C1C" w:rsidRPr="007F4CC8" w:rsidRDefault="006E02CE" w:rsidP="00155C96">
            <w:pPr>
              <w:pStyle w:val="Applicationdirecte"/>
              <w:spacing w:before="0" w:after="240"/>
              <w:jc w:val="center"/>
            </w:pPr>
            <w:r>
              <w:t>α)</w:t>
            </w:r>
          </w:p>
        </w:tc>
        <w:tc>
          <w:tcPr>
            <w:tcW w:w="7655" w:type="dxa"/>
            <w:vAlign w:val="center"/>
          </w:tcPr>
          <w:p w14:paraId="58F1DEA4"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Κατά τη δημοσιοποίηση των πληροφοριών που αναφέρονται στο άρθρο 435 παράγραφος 1 στοιχεία α) έως δ) του ΚΚΑ σχετικά με τους στόχους και τις πολιτικές διαχείρισης κινδύνου για τη διαχείριση του κινδύνου αγοράς, τα ιδρύματα περιλαμβάνουν:</w:t>
            </w:r>
          </w:p>
          <w:p w14:paraId="51F71404" w14:textId="77777777" w:rsidR="00203C1C" w:rsidRPr="007F4CC8" w:rsidRDefault="00203C1C" w:rsidP="00991F59">
            <w:pPr>
              <w:pStyle w:val="ListParagraph"/>
              <w:numPr>
                <w:ilvl w:val="0"/>
                <w:numId w:val="53"/>
              </w:numPr>
              <w:spacing w:after="240"/>
              <w:jc w:val="both"/>
              <w:rPr>
                <w:rFonts w:ascii="Times New Roman" w:hAnsi="Times New Roman"/>
                <w:sz w:val="24"/>
                <w:szCs w:val="24"/>
              </w:rPr>
            </w:pPr>
            <w:r>
              <w:rPr>
                <w:rFonts w:ascii="Times New Roman" w:hAnsi="Times New Roman"/>
                <w:sz w:val="24"/>
              </w:rPr>
              <w:t xml:space="preserve">επεξήγηση των στρατηγικών στόχων της διαχείρισής τους κατά την ανάληψη εμπορικών δραστηριοτήτων, </w:t>
            </w:r>
          </w:p>
          <w:p w14:paraId="0EC7C083" w14:textId="77777777" w:rsidR="00203C1C" w:rsidRPr="007F4CC8" w:rsidRDefault="00203C1C" w:rsidP="00991F59">
            <w:pPr>
              <w:pStyle w:val="ListParagraph"/>
              <w:numPr>
                <w:ilvl w:val="0"/>
                <w:numId w:val="53"/>
              </w:numPr>
              <w:spacing w:after="240"/>
              <w:jc w:val="both"/>
              <w:rPr>
                <w:rFonts w:ascii="Times New Roman" w:hAnsi="Times New Roman"/>
                <w:sz w:val="24"/>
                <w:szCs w:val="24"/>
              </w:rPr>
            </w:pPr>
            <w:r>
              <w:rPr>
                <w:rFonts w:ascii="Times New Roman" w:hAnsi="Times New Roman"/>
                <w:sz w:val="24"/>
              </w:rPr>
              <w:t>τις διαδικασίες που εφαρμόζονται για τον εντοπισμό, τη μέτρηση, την παρακολούθηση και τον έλεγχο των κινδύνων αγοράς του ιδρύματος,</w:t>
            </w:r>
          </w:p>
          <w:p w14:paraId="20311A03" w14:textId="77777777" w:rsidR="00203C1C" w:rsidRPr="007F4CC8" w:rsidRDefault="00203C1C" w:rsidP="00991F59">
            <w:pPr>
              <w:pStyle w:val="ListParagraph"/>
              <w:numPr>
                <w:ilvl w:val="0"/>
                <w:numId w:val="53"/>
              </w:numPr>
              <w:spacing w:after="240"/>
              <w:jc w:val="both"/>
              <w:rPr>
                <w:rFonts w:ascii="Times New Roman" w:hAnsi="Times New Roman"/>
                <w:sz w:val="24"/>
                <w:szCs w:val="24"/>
              </w:rPr>
            </w:pPr>
            <w:r>
              <w:rPr>
                <w:rFonts w:ascii="Times New Roman" w:hAnsi="Times New Roman"/>
                <w:sz w:val="24"/>
              </w:rPr>
              <w:t>τις πολιτικές αντιστάθμισης και μείωσης του κινδύνου,</w:t>
            </w:r>
          </w:p>
          <w:p w14:paraId="16BFB651" w14:textId="77777777" w:rsidR="00203C1C" w:rsidRPr="007F4CC8" w:rsidRDefault="00203C1C" w:rsidP="00991F59">
            <w:pPr>
              <w:pStyle w:val="ListParagraph"/>
              <w:numPr>
                <w:ilvl w:val="0"/>
                <w:numId w:val="53"/>
              </w:numPr>
              <w:spacing w:after="240"/>
              <w:jc w:val="both"/>
              <w:rPr>
                <w:rFonts w:ascii="Times New Roman" w:hAnsi="Times New Roman"/>
                <w:sz w:val="24"/>
                <w:szCs w:val="24"/>
              </w:rPr>
            </w:pPr>
            <w:r>
              <w:rPr>
                <w:rFonts w:ascii="Times New Roman" w:hAnsi="Times New Roman"/>
                <w:sz w:val="24"/>
              </w:rPr>
              <w:t>στρατηγικές και διαδικασίες για την παρακολούθηση της συνεχούς αποτελεσματικότητας των αντισταθμίσεων κινδύνου.</w:t>
            </w:r>
          </w:p>
        </w:tc>
      </w:tr>
      <w:tr w:rsidR="00203C1C" w:rsidRPr="007F4CC8" w14:paraId="3F01BBBA" w14:textId="77777777" w:rsidTr="00155C96">
        <w:trPr>
          <w:trHeight w:val="680"/>
        </w:trPr>
        <w:tc>
          <w:tcPr>
            <w:tcW w:w="1384" w:type="dxa"/>
          </w:tcPr>
          <w:p w14:paraId="52479A50" w14:textId="6847904F" w:rsidR="00203C1C" w:rsidRPr="007F4CC8" w:rsidRDefault="006E02CE" w:rsidP="00155C96">
            <w:pPr>
              <w:pStyle w:val="Applicationdirecte"/>
              <w:spacing w:before="0" w:after="240"/>
              <w:jc w:val="center"/>
            </w:pPr>
            <w:r>
              <w:t>β)</w:t>
            </w:r>
          </w:p>
        </w:tc>
        <w:tc>
          <w:tcPr>
            <w:tcW w:w="7655" w:type="dxa"/>
          </w:tcPr>
          <w:p w14:paraId="1FF7DEEF"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Κατά τη δημοσιοποίηση των πληροφοριών που αναφέρονται στο άρθρο 435 παράγραφος 1 στοιχείο β) του ΚΚΑ σχετικά με τη δομή και την οργάνωση του τμήματος διαχείρισης κινδύνου αγοράς, τα ιδρύματα περιλαμβάνουν:</w:t>
            </w:r>
          </w:p>
          <w:p w14:paraId="03303192" w14:textId="77777777" w:rsidR="00203C1C" w:rsidRPr="007F4CC8" w:rsidRDefault="00203C1C" w:rsidP="00991F59">
            <w:pPr>
              <w:pStyle w:val="ListParagraph"/>
              <w:numPr>
                <w:ilvl w:val="0"/>
                <w:numId w:val="53"/>
              </w:numPr>
              <w:spacing w:after="240"/>
              <w:jc w:val="both"/>
              <w:rPr>
                <w:rFonts w:ascii="Times New Roman" w:eastAsia="Times New Roman" w:hAnsi="Times New Roman"/>
                <w:sz w:val="24"/>
                <w:szCs w:val="24"/>
              </w:rPr>
            </w:pPr>
            <w:r>
              <w:rPr>
                <w:rFonts w:ascii="Times New Roman" w:hAnsi="Times New Roman"/>
                <w:sz w:val="24"/>
              </w:rPr>
              <w:lastRenderedPageBreak/>
              <w:t xml:space="preserve">περιγραφή της δομής διακυβέρνησης του κινδύνου αγοράς που θεσπίστηκε για την εφαρμογή των στρατηγικών και των διαδικασιών του ιδρύματος που συζητούνται στη γραμμή α) ανωτέρω, </w:t>
            </w:r>
          </w:p>
          <w:p w14:paraId="6AEA7119" w14:textId="77777777" w:rsidR="00203C1C" w:rsidRPr="007F4CC8" w:rsidRDefault="00203C1C" w:rsidP="00991F59">
            <w:pPr>
              <w:pStyle w:val="ListParagraph"/>
              <w:numPr>
                <w:ilvl w:val="0"/>
                <w:numId w:val="53"/>
              </w:numPr>
              <w:spacing w:after="240"/>
              <w:jc w:val="both"/>
              <w:rPr>
                <w:rFonts w:ascii="Times New Roman" w:eastAsia="Times New Roman" w:hAnsi="Times New Roman"/>
                <w:sz w:val="24"/>
                <w:szCs w:val="24"/>
              </w:rPr>
            </w:pPr>
            <w:r>
              <w:rPr>
                <w:rFonts w:ascii="Times New Roman" w:hAnsi="Times New Roman"/>
                <w:sz w:val="24"/>
              </w:rPr>
              <w:t xml:space="preserve">περιγραφή των σχέσεων και των μηχανισμών επικοινωνίας μεταξύ των διαφόρων μερών που συμμετέχουν στη διαχείριση κινδύνου αγοράς. </w:t>
            </w:r>
          </w:p>
        </w:tc>
      </w:tr>
      <w:tr w:rsidR="00203C1C" w:rsidRPr="007F4CC8" w14:paraId="0E940734" w14:textId="77777777" w:rsidTr="00155C96">
        <w:trPr>
          <w:trHeight w:val="436"/>
        </w:trPr>
        <w:tc>
          <w:tcPr>
            <w:tcW w:w="1384" w:type="dxa"/>
          </w:tcPr>
          <w:p w14:paraId="408BB1DA" w14:textId="1DB814BE" w:rsidR="00203C1C" w:rsidRPr="007F4CC8" w:rsidRDefault="006E02CE" w:rsidP="00155C96">
            <w:pPr>
              <w:pStyle w:val="Applicationdirecte"/>
              <w:spacing w:before="0" w:after="240"/>
              <w:jc w:val="center"/>
            </w:pPr>
            <w:r>
              <w:lastRenderedPageBreak/>
              <w:t>γ)</w:t>
            </w:r>
          </w:p>
          <w:p w14:paraId="4A32C585" w14:textId="77777777" w:rsidR="00203C1C" w:rsidRPr="007F4CC8" w:rsidRDefault="00203C1C" w:rsidP="00155C96">
            <w:pPr>
              <w:pStyle w:val="Fait"/>
              <w:spacing w:before="0" w:after="240"/>
            </w:pPr>
          </w:p>
        </w:tc>
        <w:tc>
          <w:tcPr>
            <w:tcW w:w="7655" w:type="dxa"/>
          </w:tcPr>
          <w:p w14:paraId="18D06A8B" w14:textId="21947BE8"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 xml:space="preserve">Κατά τη δημοσιοποίηση των πληροφοριών που αναφέρονται στο άρθρο 435 παράγραφος 1 στοιχείο γ) του ΚΚΑ σχετικά με το πεδίο εφαρμογής και τη φύση των συστημάτων δημοσιοποίησης και μέτρησης του κινδύνου αγοράς, τα ιδρύματα παρέχουν περιγραφή του πεδίου εφαρμογής και της φύσης της δημοσιοποίησης κινδύνου αγοράς και των συστημάτων μέτρησης. </w:t>
            </w:r>
          </w:p>
        </w:tc>
      </w:tr>
    </w:tbl>
    <w:p w14:paraId="5FE50BEA" w14:textId="77777777" w:rsidR="00203C1C" w:rsidRPr="007F4CC8" w:rsidRDefault="00203C1C" w:rsidP="00203C1C">
      <w:pPr>
        <w:pStyle w:val="Titlelevel2"/>
        <w:spacing w:before="0"/>
        <w:rPr>
          <w:rFonts w:ascii="Times New Roman" w:hAnsi="Times New Roman"/>
          <w:b/>
          <w:sz w:val="24"/>
        </w:rPr>
      </w:pPr>
    </w:p>
    <w:p w14:paraId="7106E86C" w14:textId="2EF38FA4"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Υπόδειγμα EU MR1 – Κίνδυνος αγοράς βάσει της τυποποιημένης προσέγγισης</w:t>
      </w:r>
      <w:r>
        <w:rPr>
          <w:rFonts w:ascii="Times New Roman" w:hAnsi="Times New Roman"/>
          <w:color w:val="auto"/>
          <w:sz w:val="24"/>
        </w:rPr>
        <w:t>: Σταθερός μορφότυπος</w:t>
      </w:r>
    </w:p>
    <w:p w14:paraId="310F5DF6" w14:textId="50DA588D" w:rsidR="00203C1C" w:rsidRPr="007F4CC8" w:rsidRDefault="00203C1C" w:rsidP="00991F59">
      <w:pPr>
        <w:pStyle w:val="Titlelevel2"/>
        <w:numPr>
          <w:ilvl w:val="0"/>
          <w:numId w:val="54"/>
        </w:numPr>
        <w:spacing w:before="0"/>
        <w:jc w:val="both"/>
        <w:rPr>
          <w:rFonts w:ascii="Times New Roman" w:hAnsi="Times New Roman"/>
          <w:b/>
          <w:color w:val="auto"/>
          <w:sz w:val="24"/>
        </w:rPr>
      </w:pPr>
      <w:r>
        <w:rPr>
          <w:rFonts w:ascii="Times New Roman" w:eastAsiaTheme="minorEastAsia" w:hAnsi="Times New Roman"/>
          <w:color w:val="000000"/>
          <w:sz w:val="24"/>
        </w:rPr>
        <w:t>Τα ιδρύματα δημοσιοποιούν τις πληροφορίες που αναφέρονται στο άρθρο 445 του ΚΚΑ ακολουθώντας τις οδηγίες που παρέχονται παρακάτω στο παρόν παράρτημα για τη συμπλήρωση του υποδείγματος EU MR1, το οποίο παρατίθεται στο παράρτημα XXIX του παρόντος εκτελεστικού κανονισμού.</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D3540D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5948168"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Νομικά κείμενα αναφοράς και οδηγίες</w:t>
            </w:r>
          </w:p>
        </w:tc>
      </w:tr>
      <w:tr w:rsidR="00203C1C" w:rsidRPr="007F4CC8" w14:paraId="2153C2E0"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05F5B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Αριθμός γραμμής</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2B127E1"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Επεξήγηση</w:t>
            </w:r>
          </w:p>
        </w:tc>
      </w:tr>
      <w:tr w:rsidR="00203C1C" w:rsidRPr="007F4CC8" w14:paraId="5B29DB86"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2567C093" w14:textId="77777777" w:rsidR="00203C1C" w:rsidRPr="007F4CC8" w:rsidRDefault="00203C1C" w:rsidP="00155C96">
            <w:pPr>
              <w:spacing w:after="240"/>
              <w:jc w:val="center"/>
              <w:rPr>
                <w:rFonts w:ascii="Times New Roman" w:hAnsi="Times New Roman" w:cs="Times New Roman"/>
                <w:sz w:val="24"/>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18539FE5" w14:textId="77777777" w:rsidR="00203C1C" w:rsidRPr="007F4CC8" w:rsidRDefault="00203C1C" w:rsidP="00155C96">
            <w:pPr>
              <w:spacing w:after="240"/>
              <w:rPr>
                <w:rFonts w:ascii="Times New Roman" w:hAnsi="Times New Roman" w:cs="Times New Roman"/>
                <w:b/>
                <w:i/>
                <w:sz w:val="24"/>
              </w:rPr>
            </w:pPr>
            <w:r>
              <w:rPr>
                <w:rFonts w:ascii="Times New Roman" w:hAnsi="Times New Roman"/>
                <w:b/>
                <w:i/>
                <w:sz w:val="24"/>
              </w:rPr>
              <w:t>Προθεσμιακά προϊόντα</w:t>
            </w:r>
          </w:p>
        </w:tc>
      </w:tr>
      <w:tr w:rsidR="00203C1C" w:rsidRPr="007F4CC8" w14:paraId="0C2ACED5" w14:textId="77777777" w:rsidTr="00155C96">
        <w:tc>
          <w:tcPr>
            <w:tcW w:w="1172" w:type="dxa"/>
            <w:tcBorders>
              <w:top w:val="single" w:sz="4" w:space="0" w:color="auto"/>
              <w:left w:val="single" w:sz="4" w:space="0" w:color="auto"/>
              <w:bottom w:val="single" w:sz="4" w:space="0" w:color="auto"/>
              <w:right w:val="single" w:sz="4" w:space="0" w:color="auto"/>
            </w:tcBorders>
          </w:tcPr>
          <w:p w14:paraId="6FD77A85" w14:textId="18506521" w:rsidR="00203C1C" w:rsidRPr="007F4CC8" w:rsidRDefault="00076626" w:rsidP="00155C96">
            <w:pPr>
              <w:spacing w:after="240"/>
              <w:jc w:val="center"/>
              <w:rPr>
                <w:rFonts w:ascii="Times New Roman" w:hAnsi="Times New Roman" w:cs="Times New Roman"/>
                <w:sz w:val="24"/>
              </w:rPr>
            </w:pPr>
            <w:r>
              <w:rPr>
                <w:rFonts w:ascii="Times New Roman" w:hAnsi="Times New Roman"/>
                <w:sz w:val="24"/>
              </w:rPr>
              <w:t>1</w:t>
            </w:r>
          </w:p>
        </w:tc>
        <w:tc>
          <w:tcPr>
            <w:tcW w:w="7242" w:type="dxa"/>
            <w:tcBorders>
              <w:top w:val="single" w:sz="4" w:space="0" w:color="auto"/>
              <w:left w:val="single" w:sz="4" w:space="0" w:color="auto"/>
              <w:bottom w:val="single" w:sz="4" w:space="0" w:color="auto"/>
              <w:right w:val="single" w:sz="4" w:space="0" w:color="auto"/>
            </w:tcBorders>
          </w:tcPr>
          <w:p w14:paraId="38842E29"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 xml:space="preserve">Κίνδυνος επιτοκίου (γενικός και ειδικός) </w:t>
            </w:r>
          </w:p>
          <w:p w14:paraId="41EBBFD3" w14:textId="6383E81F"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Γενικός και ειδικός κίνδυνος θέσεων σε διαπραγματεύσιμα χρεόγραφα εντός χαρτοφυλακίου συναλλαγών σύμφωνα με το τρίτο μέρος τίτλος IV κεφάλαιο 2 του ΚΚΑ εξαιρουμένων των ειδικών κινδύνων που σχετίζονται με την τιτλοποίηση και οι οποίοι δεν είναι προαιρετικοί</w:t>
            </w:r>
          </w:p>
        </w:tc>
      </w:tr>
      <w:tr w:rsidR="00203C1C" w:rsidRPr="007F4CC8" w14:paraId="6C330547" w14:textId="77777777" w:rsidTr="00155C96">
        <w:tc>
          <w:tcPr>
            <w:tcW w:w="1172" w:type="dxa"/>
            <w:tcBorders>
              <w:top w:val="single" w:sz="4" w:space="0" w:color="auto"/>
              <w:left w:val="single" w:sz="4" w:space="0" w:color="auto"/>
              <w:bottom w:val="single" w:sz="4" w:space="0" w:color="auto"/>
              <w:right w:val="single" w:sz="4" w:space="0" w:color="auto"/>
            </w:tcBorders>
          </w:tcPr>
          <w:p w14:paraId="614D784D" w14:textId="1407527C"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740D0147"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Κίνδυνος μετοχών (γενικός και ειδικός)</w:t>
            </w:r>
          </w:p>
          <w:p w14:paraId="31F702CB"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Γενικός και ειδικός κίνδυνος θέσεων σε μετοχές εντός χαρτοφυλακίου συναλλαγών σύμφωνα με το τρίτο μέρος τίτλος IV κεφάλαιο 2 του ΚΚΑ εξαιρουμένων των προαιρετικών μέσων</w:t>
            </w:r>
          </w:p>
        </w:tc>
      </w:tr>
      <w:tr w:rsidR="00203C1C" w:rsidRPr="007F4CC8" w14:paraId="1CDBF5DB" w14:textId="77777777" w:rsidTr="00155C96">
        <w:tc>
          <w:tcPr>
            <w:tcW w:w="1172" w:type="dxa"/>
            <w:tcBorders>
              <w:top w:val="single" w:sz="4" w:space="0" w:color="auto"/>
              <w:left w:val="single" w:sz="4" w:space="0" w:color="auto"/>
              <w:bottom w:val="single" w:sz="4" w:space="0" w:color="auto"/>
              <w:right w:val="single" w:sz="4" w:space="0" w:color="auto"/>
            </w:tcBorders>
          </w:tcPr>
          <w:p w14:paraId="7C5E6555" w14:textId="558DE0F4"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4C62677D"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Συναλλαγματικός κίνδυνος</w:t>
            </w:r>
          </w:p>
          <w:p w14:paraId="7628F8C1"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Κίνδυνος θέσεων σε συνάλλαγμα σύμφωνα με το τρίτο μέρος τίτλος IV κεφάλαιο 3 του ΚΚΑ εξαιρουμένων των προαιρετικών μέσων</w:t>
            </w:r>
          </w:p>
        </w:tc>
      </w:tr>
      <w:tr w:rsidR="00203C1C" w:rsidRPr="007F4CC8" w14:paraId="07A6AE05" w14:textId="77777777" w:rsidTr="00155C96">
        <w:tc>
          <w:tcPr>
            <w:tcW w:w="1172" w:type="dxa"/>
            <w:tcBorders>
              <w:top w:val="single" w:sz="4" w:space="0" w:color="auto"/>
              <w:left w:val="single" w:sz="4" w:space="0" w:color="auto"/>
              <w:bottom w:val="single" w:sz="4" w:space="0" w:color="auto"/>
              <w:right w:val="single" w:sz="4" w:space="0" w:color="auto"/>
            </w:tcBorders>
          </w:tcPr>
          <w:p w14:paraId="3D73A235" w14:textId="4C655845"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lastRenderedPageBreak/>
              <w:t>4</w:t>
            </w:r>
          </w:p>
        </w:tc>
        <w:tc>
          <w:tcPr>
            <w:tcW w:w="7242" w:type="dxa"/>
            <w:tcBorders>
              <w:top w:val="single" w:sz="4" w:space="0" w:color="auto"/>
              <w:left w:val="single" w:sz="4" w:space="0" w:color="auto"/>
              <w:bottom w:val="single" w:sz="4" w:space="0" w:color="auto"/>
              <w:right w:val="single" w:sz="4" w:space="0" w:color="auto"/>
            </w:tcBorders>
          </w:tcPr>
          <w:p w14:paraId="1822A851"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Κίνδυνος βασικού εμπορεύματος</w:t>
            </w:r>
          </w:p>
          <w:p w14:paraId="049FF5D5"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Κίνδυνος θέσεων σε εμπορεύματα σύμφωνα με το τρίτο μέρος τίτλος IV κεφάλαιο 4 του ΚΚΑ εξαιρουμένων των προαιρετικών μέσων</w:t>
            </w:r>
          </w:p>
        </w:tc>
      </w:tr>
      <w:tr w:rsidR="00203C1C" w:rsidRPr="007F4CC8" w14:paraId="1E29A934"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206EADCA" w14:textId="77777777" w:rsidR="00203C1C" w:rsidRPr="007F4CC8" w:rsidRDefault="00203C1C" w:rsidP="00155C96">
            <w:pPr>
              <w:spacing w:after="240"/>
              <w:jc w:val="center"/>
              <w:rPr>
                <w:rFonts w:ascii="Times New Roman" w:hAnsi="Times New Roman" w:cs="Times New Roman"/>
                <w:sz w:val="24"/>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510DEC28" w14:textId="77777777" w:rsidR="00203C1C" w:rsidRPr="009E7E40" w:rsidRDefault="00203C1C" w:rsidP="00155C96">
            <w:pPr>
              <w:spacing w:after="240"/>
              <w:rPr>
                <w:rFonts w:ascii="Times New Roman" w:hAnsi="Times New Roman" w:cs="Times New Roman"/>
                <w:b/>
                <w:sz w:val="24"/>
              </w:rPr>
            </w:pPr>
            <w:r>
              <w:rPr>
                <w:rFonts w:ascii="Times New Roman" w:hAnsi="Times New Roman"/>
                <w:b/>
                <w:sz w:val="24"/>
              </w:rPr>
              <w:t>Δικαιώματα προαίρεσης</w:t>
            </w:r>
          </w:p>
        </w:tc>
      </w:tr>
      <w:tr w:rsidR="00203C1C" w:rsidRPr="007F4CC8" w14:paraId="510289D6" w14:textId="77777777" w:rsidTr="00155C96">
        <w:tc>
          <w:tcPr>
            <w:tcW w:w="1172" w:type="dxa"/>
            <w:tcBorders>
              <w:top w:val="single" w:sz="4" w:space="0" w:color="auto"/>
              <w:left w:val="single" w:sz="4" w:space="0" w:color="auto"/>
              <w:bottom w:val="single" w:sz="4" w:space="0" w:color="auto"/>
              <w:right w:val="single" w:sz="4" w:space="0" w:color="auto"/>
            </w:tcBorders>
          </w:tcPr>
          <w:p w14:paraId="3F4CEE3B" w14:textId="00D27EB3"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055C2C12" w14:textId="77777777" w:rsidR="00203C1C" w:rsidRPr="00B30607" w:rsidRDefault="00203C1C" w:rsidP="00155C96">
            <w:pPr>
              <w:spacing w:after="240"/>
              <w:jc w:val="both"/>
              <w:rPr>
                <w:rFonts w:ascii="Times New Roman" w:hAnsi="Times New Roman" w:cs="Times New Roman"/>
                <w:b/>
                <w:sz w:val="24"/>
              </w:rPr>
            </w:pPr>
            <w:r>
              <w:rPr>
                <w:rFonts w:ascii="Times New Roman" w:hAnsi="Times New Roman"/>
                <w:b/>
                <w:sz w:val="24"/>
              </w:rPr>
              <w:t>Απλουστευμένη προσέγγιση</w:t>
            </w:r>
          </w:p>
          <w:p w14:paraId="3C1371D3"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Δικαιώματα προαίρεσης ή τίτλοι επιλογής, όπως ορίζονται στο άρθρο 329 παράγραφος 3 τρίτο μέρος τίτλος IV κεφάλαιο 2 του ΚΚΑ, για τα οποία τα ιδρύματα υπολογίζουν τις απαιτήσεις ιδίων κεφαλαίων που σχετίζονται με τον κίνδυνο μη δέλτα χρησιμοποιώντας την απλουστευμένη προσέγγιση</w:t>
            </w:r>
            <w:r>
              <w:rPr>
                <w:rStyle w:val="FootnoteReference"/>
              </w:rPr>
              <w:footnoteReference w:id="45"/>
            </w:r>
          </w:p>
        </w:tc>
      </w:tr>
      <w:tr w:rsidR="00203C1C" w:rsidRPr="007F4CC8" w14:paraId="0649C7F8" w14:textId="77777777" w:rsidTr="00155C96">
        <w:tc>
          <w:tcPr>
            <w:tcW w:w="1172" w:type="dxa"/>
            <w:tcBorders>
              <w:top w:val="single" w:sz="4" w:space="0" w:color="auto"/>
              <w:left w:val="single" w:sz="4" w:space="0" w:color="auto"/>
              <w:bottom w:val="single" w:sz="4" w:space="0" w:color="auto"/>
              <w:right w:val="single" w:sz="4" w:space="0" w:color="auto"/>
            </w:tcBorders>
          </w:tcPr>
          <w:p w14:paraId="696EBCF1" w14:textId="7E91376C"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6</w:t>
            </w:r>
          </w:p>
        </w:tc>
        <w:tc>
          <w:tcPr>
            <w:tcW w:w="7242" w:type="dxa"/>
            <w:tcBorders>
              <w:top w:val="single" w:sz="4" w:space="0" w:color="auto"/>
              <w:left w:val="single" w:sz="4" w:space="0" w:color="auto"/>
              <w:bottom w:val="single" w:sz="4" w:space="0" w:color="auto"/>
              <w:right w:val="single" w:sz="4" w:space="0" w:color="auto"/>
            </w:tcBorders>
          </w:tcPr>
          <w:p w14:paraId="58536076" w14:textId="77777777" w:rsidR="00203C1C" w:rsidRPr="00B30607" w:rsidRDefault="00203C1C" w:rsidP="00155C96">
            <w:pPr>
              <w:spacing w:after="240"/>
              <w:jc w:val="both"/>
              <w:rPr>
                <w:rFonts w:ascii="Times New Roman" w:hAnsi="Times New Roman" w:cs="Times New Roman"/>
                <w:b/>
                <w:sz w:val="24"/>
              </w:rPr>
            </w:pPr>
            <w:r>
              <w:rPr>
                <w:rFonts w:ascii="Times New Roman" w:hAnsi="Times New Roman"/>
                <w:b/>
                <w:sz w:val="24"/>
              </w:rPr>
              <w:t>Προσέγγιση δέλτα-συν</w:t>
            </w:r>
          </w:p>
          <w:p w14:paraId="11A872D3"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 xml:space="preserve">Δικαιώματα προαίρεσης ή τίτλοι επιλογής στο χαρτοφυλάκιο συναλλαγών, όπως ορίζονται στο άρθρο 329 παράγραφος 3 τρίτο μέρος τίτλος IV κεφάλαιο 2 του ΚΚΑ, για τα οποία τα ιδρύματα υπολογίζουν τις απαιτήσεις ιδίων κεφαλαίων που σχετίζονται με τον κίνδυνο μη δέλτα χρησιμοποιώντας την προσέγγιση δέλτα </w:t>
            </w:r>
            <w:proofErr w:type="spellStart"/>
            <w:r>
              <w:rPr>
                <w:rFonts w:ascii="Times New Roman" w:hAnsi="Times New Roman"/>
                <w:sz w:val="24"/>
              </w:rPr>
              <w:t>plus</w:t>
            </w:r>
            <w:proofErr w:type="spellEnd"/>
            <w:r>
              <w:rPr>
                <w:rStyle w:val="FootnoteReference"/>
              </w:rPr>
              <w:footnoteReference w:id="46"/>
            </w:r>
            <w:r>
              <w:rPr>
                <w:rFonts w:ascii="Times New Roman" w:hAnsi="Times New Roman"/>
                <w:sz w:val="24"/>
              </w:rPr>
              <w:t>.</w:t>
            </w:r>
          </w:p>
        </w:tc>
      </w:tr>
      <w:tr w:rsidR="00203C1C" w:rsidRPr="007F4CC8" w14:paraId="311D18F1" w14:textId="77777777" w:rsidTr="00155C96">
        <w:tc>
          <w:tcPr>
            <w:tcW w:w="1172" w:type="dxa"/>
            <w:tcBorders>
              <w:top w:val="single" w:sz="4" w:space="0" w:color="auto"/>
              <w:left w:val="single" w:sz="4" w:space="0" w:color="auto"/>
              <w:bottom w:val="single" w:sz="4" w:space="0" w:color="auto"/>
              <w:right w:val="single" w:sz="4" w:space="0" w:color="auto"/>
            </w:tcBorders>
          </w:tcPr>
          <w:p w14:paraId="57893B3A" w14:textId="536EEE26"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7</w:t>
            </w:r>
          </w:p>
        </w:tc>
        <w:tc>
          <w:tcPr>
            <w:tcW w:w="7242" w:type="dxa"/>
            <w:tcBorders>
              <w:top w:val="single" w:sz="4" w:space="0" w:color="auto"/>
              <w:left w:val="single" w:sz="4" w:space="0" w:color="auto"/>
              <w:bottom w:val="single" w:sz="4" w:space="0" w:color="auto"/>
              <w:right w:val="single" w:sz="4" w:space="0" w:color="auto"/>
            </w:tcBorders>
          </w:tcPr>
          <w:p w14:paraId="46B1FA82" w14:textId="77777777" w:rsidR="00203C1C" w:rsidRPr="00B30607" w:rsidRDefault="00203C1C" w:rsidP="00155C96">
            <w:pPr>
              <w:spacing w:after="240"/>
              <w:jc w:val="both"/>
              <w:rPr>
                <w:rFonts w:ascii="Times New Roman" w:hAnsi="Times New Roman" w:cs="Times New Roman"/>
                <w:b/>
                <w:sz w:val="24"/>
              </w:rPr>
            </w:pPr>
            <w:r>
              <w:rPr>
                <w:rFonts w:ascii="Times New Roman" w:hAnsi="Times New Roman"/>
                <w:b/>
                <w:sz w:val="24"/>
              </w:rPr>
              <w:t>Προσέγγιση σεναρίου</w:t>
            </w:r>
          </w:p>
          <w:p w14:paraId="34E43048"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Δικαιώματα προαίρεσης ή τίτλοι επιλογής στο χαρτοφυλάκιο συναλλαγών, όπως ορίζονται στο άρθρο 329 παράγραφος 3 τρίτο μέρος τίτλος IV κεφάλαιο 2 του ΚΚΑ, για τα οποία τα ιδρύματα υπολογίζουν τις απαιτήσεις ιδίων κεφαλαίων που σχετίζονται με τον κίνδυνο μη δέλτα χρησιμοποιώντας την προσέγγιση σεναρίου</w:t>
            </w:r>
            <w:r>
              <w:rPr>
                <w:rStyle w:val="FootnoteReference"/>
              </w:rPr>
              <w:footnoteReference w:id="47"/>
            </w:r>
            <w:r>
              <w:rPr>
                <w:rFonts w:ascii="Times New Roman" w:hAnsi="Times New Roman"/>
                <w:sz w:val="24"/>
              </w:rPr>
              <w:t>.</w:t>
            </w:r>
          </w:p>
        </w:tc>
      </w:tr>
      <w:tr w:rsidR="00203C1C" w:rsidRPr="007F4CC8" w14:paraId="08F4C13D" w14:textId="77777777" w:rsidTr="00155C96">
        <w:tc>
          <w:tcPr>
            <w:tcW w:w="1172" w:type="dxa"/>
            <w:tcBorders>
              <w:top w:val="single" w:sz="4" w:space="0" w:color="auto"/>
              <w:left w:val="single" w:sz="4" w:space="0" w:color="auto"/>
              <w:bottom w:val="single" w:sz="4" w:space="0" w:color="auto"/>
              <w:right w:val="single" w:sz="4" w:space="0" w:color="auto"/>
            </w:tcBorders>
          </w:tcPr>
          <w:p w14:paraId="4452A6C6" w14:textId="168808E3" w:rsidR="00203C1C" w:rsidRPr="007F4CC8" w:rsidRDefault="00076626" w:rsidP="00155C96">
            <w:pPr>
              <w:spacing w:after="240"/>
              <w:jc w:val="center"/>
              <w:rPr>
                <w:rFonts w:ascii="Times New Roman" w:hAnsi="Times New Roman" w:cs="Times New Roman"/>
                <w:sz w:val="24"/>
              </w:rPr>
            </w:pPr>
            <w:r>
              <w:rPr>
                <w:rFonts w:ascii="Times New Roman" w:hAnsi="Times New Roman"/>
                <w:sz w:val="24"/>
              </w:rPr>
              <w:t>8</w:t>
            </w:r>
          </w:p>
        </w:tc>
        <w:tc>
          <w:tcPr>
            <w:tcW w:w="7242" w:type="dxa"/>
            <w:tcBorders>
              <w:top w:val="single" w:sz="4" w:space="0" w:color="auto"/>
              <w:left w:val="single" w:sz="4" w:space="0" w:color="auto"/>
              <w:bottom w:val="single" w:sz="4" w:space="0" w:color="auto"/>
              <w:right w:val="single" w:sz="4" w:space="0" w:color="auto"/>
            </w:tcBorders>
          </w:tcPr>
          <w:p w14:paraId="31D4CFE0"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Τιτλοποίηση (ειδικός κίνδυνος)</w:t>
            </w:r>
          </w:p>
          <w:p w14:paraId="4C3784F6" w14:textId="124FBD50" w:rsidR="00203C1C" w:rsidRPr="007F4CC8" w:rsidRDefault="00203C1C" w:rsidP="006C27A8">
            <w:pPr>
              <w:spacing w:after="240"/>
              <w:jc w:val="both"/>
              <w:rPr>
                <w:rFonts w:ascii="Times New Roman" w:hAnsi="Times New Roman" w:cs="Times New Roman"/>
                <w:sz w:val="24"/>
              </w:rPr>
            </w:pPr>
            <w:r>
              <w:rPr>
                <w:rFonts w:ascii="Times New Roman" w:hAnsi="Times New Roman"/>
                <w:sz w:val="24"/>
              </w:rPr>
              <w:t>Ειδικός κίνδυνος θέσεων τιτλοποίησης εντός χαρτοφυλακίου συναλλαγών σύμφωνα με το τρίτο μέρος τίτλος IV κεφάλαιο 2 άρθρα 337 και 338 του ΚΚΑ.</w:t>
            </w:r>
          </w:p>
        </w:tc>
      </w:tr>
      <w:tr w:rsidR="00203C1C" w:rsidRPr="007F4CC8" w14:paraId="76CDBE73" w14:textId="77777777" w:rsidTr="00155C96">
        <w:tc>
          <w:tcPr>
            <w:tcW w:w="1172" w:type="dxa"/>
            <w:tcBorders>
              <w:top w:val="single" w:sz="4" w:space="0" w:color="auto"/>
              <w:left w:val="single" w:sz="4" w:space="0" w:color="auto"/>
              <w:bottom w:val="single" w:sz="4" w:space="0" w:color="auto"/>
              <w:right w:val="single" w:sz="4" w:space="0" w:color="auto"/>
            </w:tcBorders>
          </w:tcPr>
          <w:p w14:paraId="30A5FBE8" w14:textId="155A5711" w:rsidR="00203C1C" w:rsidRPr="007F4CC8" w:rsidRDefault="00076626" w:rsidP="00155C96">
            <w:pPr>
              <w:spacing w:after="240"/>
              <w:jc w:val="center"/>
              <w:rPr>
                <w:rFonts w:ascii="Times New Roman" w:hAnsi="Times New Roman" w:cs="Times New Roman"/>
                <w:sz w:val="24"/>
              </w:rPr>
            </w:pPr>
            <w:r>
              <w:rPr>
                <w:rFonts w:ascii="Times New Roman" w:hAnsi="Times New Roman"/>
                <w:sz w:val="24"/>
              </w:rPr>
              <w:lastRenderedPageBreak/>
              <w:t>9</w:t>
            </w:r>
          </w:p>
        </w:tc>
        <w:tc>
          <w:tcPr>
            <w:tcW w:w="7242" w:type="dxa"/>
            <w:tcBorders>
              <w:top w:val="single" w:sz="4" w:space="0" w:color="auto"/>
              <w:left w:val="single" w:sz="4" w:space="0" w:color="auto"/>
              <w:bottom w:val="single" w:sz="4" w:space="0" w:color="auto"/>
              <w:right w:val="single" w:sz="4" w:space="0" w:color="auto"/>
            </w:tcBorders>
          </w:tcPr>
          <w:p w14:paraId="6ABDB65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Σύνολο</w:t>
            </w:r>
          </w:p>
          <w:p w14:paraId="0B091741" w14:textId="77777777" w:rsidR="00203C1C" w:rsidRPr="007F4CC8" w:rsidRDefault="00203C1C" w:rsidP="00155C96">
            <w:pPr>
              <w:spacing w:after="240"/>
              <w:rPr>
                <w:rFonts w:ascii="Times New Roman" w:hAnsi="Times New Roman" w:cs="Times New Roman"/>
                <w:sz w:val="24"/>
              </w:rPr>
            </w:pPr>
            <w:r>
              <w:rPr>
                <w:rFonts w:ascii="Times New Roman" w:hAnsi="Times New Roman"/>
                <w:sz w:val="24"/>
              </w:rPr>
              <w:t>Άθροισμα ποσών στις γραμμές 1 έως 8 του παρόντος υποδείγματος.</w:t>
            </w:r>
          </w:p>
        </w:tc>
      </w:tr>
      <w:tr w:rsidR="00203C1C" w:rsidRPr="007F4CC8" w14:paraId="62582B25"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E103790"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Γράμμα στήλης</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307DD5"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Επεξήγηση</w:t>
            </w:r>
          </w:p>
        </w:tc>
      </w:tr>
      <w:tr w:rsidR="00203C1C" w:rsidRPr="007F4CC8" w14:paraId="78281449" w14:textId="77777777" w:rsidTr="00155C96">
        <w:tc>
          <w:tcPr>
            <w:tcW w:w="1172" w:type="dxa"/>
            <w:tcBorders>
              <w:top w:val="single" w:sz="4" w:space="0" w:color="auto"/>
              <w:left w:val="single" w:sz="4" w:space="0" w:color="auto"/>
              <w:bottom w:val="single" w:sz="4" w:space="0" w:color="auto"/>
              <w:right w:val="single" w:sz="4" w:space="0" w:color="auto"/>
            </w:tcBorders>
          </w:tcPr>
          <w:p w14:paraId="6B7C1151" w14:textId="4C049963" w:rsidR="00203C1C" w:rsidRPr="007F4CC8" w:rsidRDefault="009E7E40" w:rsidP="00155C96">
            <w:pPr>
              <w:spacing w:after="240"/>
              <w:jc w:val="center"/>
              <w:rPr>
                <w:rFonts w:ascii="Times New Roman" w:hAnsi="Times New Roman" w:cs="Times New Roman"/>
                <w:sz w:val="24"/>
              </w:rPr>
            </w:pPr>
            <w:r>
              <w:rPr>
                <w:rFonts w:ascii="Times New Roman" w:hAnsi="Times New Roman"/>
                <w:sz w:val="24"/>
              </w:rPr>
              <w:t>α</w:t>
            </w:r>
          </w:p>
        </w:tc>
        <w:tc>
          <w:tcPr>
            <w:tcW w:w="7242" w:type="dxa"/>
            <w:tcBorders>
              <w:top w:val="single" w:sz="4" w:space="0" w:color="auto"/>
              <w:left w:val="single" w:sz="4" w:space="0" w:color="auto"/>
              <w:bottom w:val="single" w:sz="4" w:space="0" w:color="auto"/>
              <w:right w:val="single" w:sz="4" w:space="0" w:color="auto"/>
            </w:tcBorders>
          </w:tcPr>
          <w:p w14:paraId="11B13954"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RWEA</w:t>
            </w:r>
          </w:p>
          <w:p w14:paraId="56F10A61" w14:textId="5392539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Δημοσιοποίηση των σταθμισμένων ως προς τον κίνδυνο ανοιγμάτων που αναφέρονται στο άρθρο 438 στοιχείο δ) του ΚΚΑ, υπολογιζόμενων ως η αξία στη στήλη β πολλαπλασιαζόμενη επί 12,5 σύμφωνα με το άρθρο 92 παράγραφος 4 στοιχείο β) του ΚΚΑ</w:t>
            </w:r>
          </w:p>
        </w:tc>
      </w:tr>
    </w:tbl>
    <w:p w14:paraId="349F27AF" w14:textId="77777777" w:rsidR="00203C1C" w:rsidRPr="007F4CC8" w:rsidRDefault="00203C1C" w:rsidP="00203C1C">
      <w:pPr>
        <w:pStyle w:val="Titlelevel2"/>
        <w:spacing w:before="0"/>
        <w:rPr>
          <w:rFonts w:ascii="Times New Roman" w:hAnsi="Times New Roman" w:cs="Times New Roman"/>
          <w:b/>
          <w:color w:val="auto"/>
          <w:sz w:val="24"/>
        </w:rPr>
      </w:pPr>
    </w:p>
    <w:p w14:paraId="58C24575" w14:textId="77777777" w:rsidR="00203C1C" w:rsidRPr="007F4CC8" w:rsidRDefault="00203C1C" w:rsidP="00203C1C">
      <w:pPr>
        <w:spacing w:after="240"/>
        <w:rPr>
          <w:rFonts w:ascii="Times New Roman" w:hAnsi="Times New Roman" w:cs="Times New Roman"/>
          <w:b/>
          <w:sz w:val="24"/>
        </w:rPr>
      </w:pPr>
    </w:p>
    <w:p w14:paraId="2FEF6E06" w14:textId="77777777" w:rsidR="00203C1C" w:rsidRPr="007F4CC8" w:rsidRDefault="00203C1C" w:rsidP="00203C1C">
      <w:pPr>
        <w:spacing w:after="240"/>
        <w:rPr>
          <w:rFonts w:ascii="Times New Roman" w:hAnsi="Times New Roman" w:cs="Times New Roman"/>
          <w:b/>
          <w:sz w:val="24"/>
        </w:rPr>
      </w:pPr>
    </w:p>
    <w:p w14:paraId="0F5CB1D3" w14:textId="181E5AE4" w:rsidR="00203C1C" w:rsidRPr="007F4CC8" w:rsidRDefault="00203C1C" w:rsidP="00203C1C">
      <w:pPr>
        <w:spacing w:after="240"/>
        <w:rPr>
          <w:rFonts w:ascii="Times New Roman" w:hAnsi="Times New Roman" w:cs="Times New Roman"/>
          <w:b/>
          <w:sz w:val="24"/>
        </w:rPr>
      </w:pPr>
      <w:r>
        <w:rPr>
          <w:rFonts w:ascii="Times New Roman" w:hAnsi="Times New Roman"/>
          <w:b/>
          <w:sz w:val="24"/>
        </w:rPr>
        <w:t>Πίνακας EU MRB: Απαιτήσεις ποιοτικής δημοσιοποίησης για ιδρύματα που χρησιμοποιούν τα εσωτερικά υποδείγματα κινδύνου αγοράς</w:t>
      </w:r>
      <w:r>
        <w:rPr>
          <w:rFonts w:ascii="Times New Roman" w:hAnsi="Times New Roman"/>
          <w:sz w:val="24"/>
        </w:rPr>
        <w:t>: Ελεύθερο κείμενο</w:t>
      </w:r>
    </w:p>
    <w:p w14:paraId="721EB6BA" w14:textId="5F91927A" w:rsidR="00203C1C" w:rsidRPr="007F4CC8" w:rsidRDefault="00203C1C" w:rsidP="00991F59">
      <w:pPr>
        <w:pStyle w:val="Titlelevel2"/>
        <w:numPr>
          <w:ilvl w:val="0"/>
          <w:numId w:val="54"/>
        </w:numPr>
        <w:spacing w:before="0"/>
        <w:jc w:val="both"/>
        <w:rPr>
          <w:rFonts w:ascii="Times New Roman" w:hAnsi="Times New Roman" w:cs="Times New Roman"/>
          <w:b/>
          <w:sz w:val="24"/>
        </w:rPr>
      </w:pPr>
      <w:r>
        <w:rPr>
          <w:rFonts w:ascii="Times New Roman" w:eastAsiaTheme="minorEastAsia" w:hAnsi="Times New Roman"/>
          <w:color w:val="000000"/>
          <w:sz w:val="24"/>
        </w:rPr>
        <w:t>Τα ιδρύματα δημοσιοποιούν τις πληροφορίες που αναφέρονται στο άρθρο 455 στοιχεία α), β), γ) και στ) του ΚΚΑ ακολουθώντας τις οδηγίες που παρέχονται παρακάτω στο παρόν παράρτημα για τη συμπλήρωση του πίνακα EU MRB, ο οποίος παρατίθεται στο παράρτημα XXIX του παρόντος εκτελεστικού κανονισμού.</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A9E266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F54FDE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Νομικά κείμενα αναφοράς και οδηγίες</w:t>
            </w:r>
          </w:p>
        </w:tc>
      </w:tr>
      <w:tr w:rsidR="00203C1C" w:rsidRPr="007F4CC8" w14:paraId="2320264A"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034AEFD" w14:textId="7652E8EC" w:rsidR="00203C1C" w:rsidRPr="007F4CC8" w:rsidRDefault="00203C1C" w:rsidP="00155C96">
            <w:pPr>
              <w:spacing w:after="240"/>
              <w:rPr>
                <w:rFonts w:ascii="Times New Roman" w:hAnsi="Times New Roman" w:cs="Times New Roman"/>
                <w:b/>
                <w:sz w:val="24"/>
              </w:rPr>
            </w:pPr>
            <w:r>
              <w:rPr>
                <w:rFonts w:ascii="Times New Roman" w:hAnsi="Times New Roman"/>
                <w:b/>
                <w:sz w:val="24"/>
              </w:rPr>
              <w:t>Αριθμός γραμμής</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029EAC4"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Επεξήγηση</w:t>
            </w:r>
          </w:p>
        </w:tc>
      </w:tr>
      <w:tr w:rsidR="00203C1C" w:rsidRPr="007F4CC8" w14:paraId="23624D1B" w14:textId="77777777" w:rsidTr="00155C96">
        <w:tc>
          <w:tcPr>
            <w:tcW w:w="1172" w:type="dxa"/>
            <w:tcBorders>
              <w:top w:val="single" w:sz="4" w:space="0" w:color="auto"/>
              <w:left w:val="single" w:sz="4" w:space="0" w:color="auto"/>
              <w:bottom w:val="single" w:sz="4" w:space="0" w:color="auto"/>
              <w:right w:val="single" w:sz="4" w:space="0" w:color="auto"/>
            </w:tcBorders>
          </w:tcPr>
          <w:p w14:paraId="2369AA7E" w14:textId="49F5A6D2" w:rsidR="00203C1C" w:rsidRPr="007F4CC8" w:rsidRDefault="00B77F75" w:rsidP="00B77F75">
            <w:pPr>
              <w:spacing w:after="240"/>
              <w:jc w:val="center"/>
              <w:rPr>
                <w:rFonts w:ascii="Times New Roman" w:hAnsi="Times New Roman" w:cs="Times New Roman"/>
                <w:b/>
                <w:sz w:val="24"/>
              </w:rPr>
            </w:pPr>
            <w:r>
              <w:rPr>
                <w:rFonts w:ascii="Times New Roman" w:hAnsi="Times New Roman"/>
                <w:sz w:val="24"/>
              </w:rPr>
              <w:t>EU (α)</w:t>
            </w:r>
          </w:p>
        </w:tc>
        <w:tc>
          <w:tcPr>
            <w:tcW w:w="7242" w:type="dxa"/>
            <w:tcBorders>
              <w:top w:val="single" w:sz="4" w:space="0" w:color="auto"/>
              <w:left w:val="single" w:sz="4" w:space="0" w:color="auto"/>
              <w:bottom w:val="single" w:sz="4" w:space="0" w:color="auto"/>
              <w:right w:val="single" w:sz="4" w:space="0" w:color="auto"/>
            </w:tcBorders>
          </w:tcPr>
          <w:p w14:paraId="27BE73CC"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Κατά τη δημοσιοποίηση των πληροφοριών που αναφέρονται στο άρθρο 455 στοιχείο γ) του ΚΚΑ σχετικά με την έκταση και τις μεθοδολογίες συμμόρφωσης με τις απαιτήσεις του άρθρου 104 του ΚΚΑ, τα ιδρύματα περιλαμβάνουν:</w:t>
            </w:r>
          </w:p>
          <w:p w14:paraId="506D32A6" w14:textId="03B57F2E" w:rsidR="00203C1C" w:rsidRPr="007F4CC8" w:rsidRDefault="00203C1C" w:rsidP="00991F59">
            <w:pPr>
              <w:pStyle w:val="ListParagraph"/>
              <w:numPr>
                <w:ilvl w:val="0"/>
                <w:numId w:val="53"/>
              </w:numPr>
              <w:spacing w:after="240"/>
              <w:jc w:val="both"/>
              <w:rPr>
                <w:rFonts w:ascii="Times New Roman" w:hAnsi="Times New Roman"/>
                <w:b/>
                <w:sz w:val="24"/>
                <w:szCs w:val="24"/>
              </w:rPr>
            </w:pPr>
            <w:r>
              <w:rPr>
                <w:rFonts w:ascii="Times New Roman" w:hAnsi="Times New Roman"/>
                <w:sz w:val="24"/>
              </w:rPr>
              <w:t>περιγραφή των διαδικασιών και των συστημάτων που εφαρμόζουν για τη διασφάλιση της δυνατότητας διαπραγμάτευσης των θέσεων που περιλαμβάνονται στο χαρτοφυλάκιο συναλλαγών προς συμμόρφωση με τις απαιτήσεις του άρθρου 104 του ΚΚΑ,</w:t>
            </w:r>
          </w:p>
          <w:p w14:paraId="083CE678" w14:textId="77777777" w:rsidR="00203C1C" w:rsidRPr="007F4CC8" w:rsidRDefault="00203C1C" w:rsidP="00991F59">
            <w:pPr>
              <w:pStyle w:val="ListParagraph"/>
              <w:numPr>
                <w:ilvl w:val="0"/>
                <w:numId w:val="53"/>
              </w:numPr>
              <w:spacing w:after="240"/>
              <w:jc w:val="both"/>
              <w:rPr>
                <w:rFonts w:ascii="Times New Roman" w:hAnsi="Times New Roman"/>
                <w:b/>
                <w:sz w:val="24"/>
                <w:szCs w:val="24"/>
              </w:rPr>
            </w:pPr>
            <w:r>
              <w:rPr>
                <w:rFonts w:ascii="Times New Roman" w:hAnsi="Times New Roman"/>
                <w:sz w:val="24"/>
              </w:rPr>
              <w:t>περιγραφή της μεθοδολογίας που χρησιμοποιούν ώστε να διασφαλίζεται η καταλληλότητα των πολιτικών και των διαδικασιών που εφαρμόζουν για τη συνολική διαχείριση του χαρτοφυλακίου συναλλαγών.</w:t>
            </w:r>
          </w:p>
        </w:tc>
      </w:tr>
      <w:tr w:rsidR="00203C1C" w:rsidRPr="007F4CC8" w14:paraId="67BC400E" w14:textId="77777777" w:rsidTr="00155C96">
        <w:tc>
          <w:tcPr>
            <w:tcW w:w="1172" w:type="dxa"/>
            <w:tcBorders>
              <w:top w:val="single" w:sz="4" w:space="0" w:color="auto"/>
              <w:left w:val="single" w:sz="4" w:space="0" w:color="auto"/>
              <w:bottom w:val="single" w:sz="4" w:space="0" w:color="auto"/>
              <w:right w:val="single" w:sz="4" w:space="0" w:color="auto"/>
            </w:tcBorders>
          </w:tcPr>
          <w:p w14:paraId="0D34D18A" w14:textId="02B92999" w:rsidR="00203C1C" w:rsidRPr="007F4CC8" w:rsidRDefault="00B77F75" w:rsidP="00B77F75">
            <w:pPr>
              <w:spacing w:after="240"/>
              <w:jc w:val="center"/>
              <w:rPr>
                <w:rFonts w:ascii="Times New Roman" w:hAnsi="Times New Roman" w:cs="Times New Roman"/>
                <w:b/>
                <w:sz w:val="24"/>
              </w:rPr>
            </w:pPr>
            <w:r>
              <w:rPr>
                <w:rFonts w:ascii="Times New Roman" w:hAnsi="Times New Roman"/>
                <w:sz w:val="24"/>
              </w:rPr>
              <w:lastRenderedPageBreak/>
              <w:t>EU (β)</w:t>
            </w:r>
          </w:p>
        </w:tc>
        <w:tc>
          <w:tcPr>
            <w:tcW w:w="7242" w:type="dxa"/>
            <w:tcBorders>
              <w:top w:val="single" w:sz="4" w:space="0" w:color="auto"/>
              <w:left w:val="single" w:sz="4" w:space="0" w:color="auto"/>
              <w:bottom w:val="single" w:sz="4" w:space="0" w:color="auto"/>
              <w:right w:val="single" w:sz="4" w:space="0" w:color="auto"/>
            </w:tcBorders>
          </w:tcPr>
          <w:p w14:paraId="3E574E9C" w14:textId="5D86B56F"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Κατά τη δημοσιοποίηση των πληροφοριών που αναφέρονται στο άρθρο 455 στοιχείο γ) του ΚΚΑ σχετικά με την έκταση και τις μεθοδολογίες συμμόρφωσης με τις απαιτήσεις του άρθρου 105 του ΚΚΑ, τα ιδρύματα περιλαμβάνουν:</w:t>
            </w:r>
          </w:p>
          <w:p w14:paraId="366F8858" w14:textId="77777777" w:rsidR="00203C1C" w:rsidRPr="007F4CC8" w:rsidRDefault="00203C1C" w:rsidP="00991F59">
            <w:pPr>
              <w:pStyle w:val="ListParagraph"/>
              <w:numPr>
                <w:ilvl w:val="0"/>
                <w:numId w:val="53"/>
              </w:numPr>
              <w:spacing w:after="240"/>
              <w:jc w:val="both"/>
              <w:rPr>
                <w:rFonts w:ascii="Times New Roman" w:eastAsia="Times New Roman" w:hAnsi="Times New Roman"/>
                <w:sz w:val="24"/>
                <w:szCs w:val="24"/>
              </w:rPr>
            </w:pPr>
            <w:r>
              <w:rPr>
                <w:rFonts w:ascii="Times New Roman" w:hAnsi="Times New Roman"/>
                <w:sz w:val="24"/>
              </w:rPr>
              <w:t>περιγραφή των μεθοδολογιών αποτίμησης, συμπεριλαμβανομένης εξήγησης για τον βαθμό χρησιμοποίησης των μεθοδολογιών αποτίμησης βάσει τρεχουσών τιμών αγοράς και αποτίμησης βάσει υποδείγματος θεωρητικών τιμών,</w:t>
            </w:r>
          </w:p>
          <w:p w14:paraId="6FCE715B" w14:textId="77777777" w:rsidR="00203C1C" w:rsidRPr="007F4CC8" w:rsidRDefault="00203C1C" w:rsidP="00991F59">
            <w:pPr>
              <w:pStyle w:val="ListParagraph"/>
              <w:numPr>
                <w:ilvl w:val="0"/>
                <w:numId w:val="53"/>
              </w:numPr>
              <w:spacing w:after="240"/>
              <w:jc w:val="both"/>
              <w:rPr>
                <w:rFonts w:ascii="Times New Roman" w:eastAsia="Times New Roman" w:hAnsi="Times New Roman"/>
                <w:sz w:val="24"/>
                <w:szCs w:val="24"/>
              </w:rPr>
            </w:pPr>
            <w:r>
              <w:rPr>
                <w:rFonts w:ascii="Times New Roman" w:hAnsi="Times New Roman"/>
                <w:sz w:val="24"/>
              </w:rPr>
              <w:t>περιγραφή της διαδικασίας ανεξάρτητης επαλήθευσης τιμών,</w:t>
            </w:r>
          </w:p>
          <w:p w14:paraId="5DDFA4A5" w14:textId="77777777" w:rsidR="00203C1C" w:rsidRPr="007F4CC8" w:rsidRDefault="00203C1C" w:rsidP="00991F59">
            <w:pPr>
              <w:pStyle w:val="ListParagraph"/>
              <w:numPr>
                <w:ilvl w:val="0"/>
                <w:numId w:val="53"/>
              </w:numPr>
              <w:spacing w:after="240"/>
              <w:jc w:val="both"/>
              <w:rPr>
                <w:rFonts w:ascii="Times New Roman" w:hAnsi="Times New Roman"/>
                <w:b/>
                <w:sz w:val="24"/>
                <w:szCs w:val="24"/>
              </w:rPr>
            </w:pPr>
            <w:r>
              <w:rPr>
                <w:rFonts w:ascii="Times New Roman" w:hAnsi="Times New Roman"/>
                <w:sz w:val="24"/>
              </w:rPr>
              <w:t>διαδικασίες για τις προσαρμογές αποτίμησης ή τα αποθεματικά (συμπεριλαμβανομένης περιγραφής της διαδικασίας και της μεθοδολογίας για την αποτίμηση θέσεων διαπραγμάτευσης ανά τύπο μέσου).</w:t>
            </w:r>
          </w:p>
        </w:tc>
      </w:tr>
      <w:tr w:rsidR="00203C1C" w:rsidRPr="007F4CC8" w14:paraId="325BC434"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3BF24B6D" w14:textId="4AB5C248" w:rsidR="00203C1C" w:rsidRPr="002110ED" w:rsidRDefault="00B77F75" w:rsidP="00155C96">
            <w:pPr>
              <w:spacing w:after="240"/>
              <w:jc w:val="center"/>
              <w:rPr>
                <w:rFonts w:ascii="Times New Roman" w:hAnsi="Times New Roman" w:cs="Times New Roman"/>
                <w:b/>
                <w:sz w:val="24"/>
              </w:rPr>
            </w:pPr>
            <w:r>
              <w:rPr>
                <w:rFonts w:ascii="Times New Roman" w:hAnsi="Times New Roman"/>
                <w:b/>
                <w:sz w:val="24"/>
              </w:rPr>
              <w:t>(Α)</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5944757B" w14:textId="77777777" w:rsidR="00203C1C" w:rsidRPr="002110ED" w:rsidRDefault="00203C1C" w:rsidP="00155C96">
            <w:pPr>
              <w:spacing w:after="240"/>
              <w:jc w:val="both"/>
              <w:rPr>
                <w:rFonts w:ascii="Times New Roman" w:hAnsi="Times New Roman" w:cs="Times New Roman"/>
                <w:b/>
                <w:sz w:val="24"/>
              </w:rPr>
            </w:pPr>
            <w:r>
              <w:rPr>
                <w:rFonts w:ascii="Times New Roman" w:hAnsi="Times New Roman"/>
                <w:b/>
                <w:sz w:val="24"/>
              </w:rPr>
              <w:t xml:space="preserve">Ιδρύματα που χρησιμοποιούν υποδείγματα </w:t>
            </w:r>
            <w:proofErr w:type="spellStart"/>
            <w:r>
              <w:rPr>
                <w:rFonts w:ascii="Times New Roman" w:hAnsi="Times New Roman"/>
                <w:b/>
                <w:sz w:val="24"/>
              </w:rPr>
              <w:t>VaR</w:t>
            </w:r>
            <w:proofErr w:type="spellEnd"/>
            <w:r>
              <w:rPr>
                <w:rFonts w:ascii="Times New Roman" w:hAnsi="Times New Roman"/>
                <w:b/>
                <w:sz w:val="24"/>
              </w:rPr>
              <w:t xml:space="preserve"> και υποδείγματα </w:t>
            </w:r>
            <w:proofErr w:type="spellStart"/>
            <w:r>
              <w:rPr>
                <w:rFonts w:ascii="Times New Roman" w:hAnsi="Times New Roman"/>
                <w:b/>
                <w:sz w:val="24"/>
              </w:rPr>
              <w:t>SVaR</w:t>
            </w:r>
            <w:proofErr w:type="spellEnd"/>
            <w:r>
              <w:rPr>
                <w:rFonts w:ascii="Times New Roman" w:hAnsi="Times New Roman"/>
                <w:b/>
                <w:sz w:val="24"/>
              </w:rPr>
              <w:t>, όπως ορίζονται στο άρθρο 365 του ΚΚΑ</w:t>
            </w:r>
          </w:p>
        </w:tc>
      </w:tr>
      <w:tr w:rsidR="00203C1C" w:rsidRPr="007F4CC8" w14:paraId="7EB09CD1" w14:textId="77777777" w:rsidTr="00155C96">
        <w:tc>
          <w:tcPr>
            <w:tcW w:w="1172" w:type="dxa"/>
            <w:tcBorders>
              <w:top w:val="single" w:sz="4" w:space="0" w:color="auto"/>
              <w:left w:val="single" w:sz="4" w:space="0" w:color="auto"/>
              <w:bottom w:val="single" w:sz="4" w:space="0" w:color="auto"/>
              <w:right w:val="single" w:sz="4" w:space="0" w:color="auto"/>
            </w:tcBorders>
          </w:tcPr>
          <w:p w14:paraId="0582D48A" w14:textId="1D520937"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α)</w:t>
            </w:r>
          </w:p>
        </w:tc>
        <w:tc>
          <w:tcPr>
            <w:tcW w:w="7242" w:type="dxa"/>
            <w:tcBorders>
              <w:top w:val="single" w:sz="4" w:space="0" w:color="auto"/>
              <w:left w:val="single" w:sz="4" w:space="0" w:color="auto"/>
              <w:bottom w:val="single" w:sz="4" w:space="0" w:color="auto"/>
              <w:right w:val="single" w:sz="4" w:space="0" w:color="auto"/>
            </w:tcBorders>
          </w:tcPr>
          <w:p w14:paraId="072056DA"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Κατά τη δημοσιοποίηση των πληροφοριών που αναφέρονται στο άρθρο 455 στοιχείο α) σημείο i) και στο άρθρο 455 στοιχείο β) του ΚΚΑ, τα ιδρύματα περιλαμβάνουν περιγραφή των δραστηριοτήτων και των κινδύνων που καλύπτονται από τα υποδείγματα </w:t>
            </w:r>
            <w:proofErr w:type="spellStart"/>
            <w:r>
              <w:rPr>
                <w:rFonts w:ascii="Times New Roman" w:hAnsi="Times New Roman"/>
                <w:sz w:val="24"/>
              </w:rPr>
              <w:t>VaR</w:t>
            </w:r>
            <w:proofErr w:type="spellEnd"/>
            <w:r>
              <w:rPr>
                <w:rFonts w:ascii="Times New Roman" w:hAnsi="Times New Roman"/>
                <w:sz w:val="24"/>
              </w:rPr>
              <w:t xml:space="preserve"> και </w:t>
            </w:r>
            <w:proofErr w:type="spellStart"/>
            <w:r>
              <w:rPr>
                <w:rFonts w:ascii="Times New Roman" w:hAnsi="Times New Roman"/>
                <w:sz w:val="24"/>
              </w:rPr>
              <w:t>SVaR</w:t>
            </w:r>
            <w:proofErr w:type="spellEnd"/>
            <w:r>
              <w:rPr>
                <w:rFonts w:ascii="Times New Roman" w:hAnsi="Times New Roman"/>
                <w:sz w:val="24"/>
              </w:rPr>
              <w:t>, διευκρινίζοντας τον τρόπο με τον οποίο διανέμονται σε χαρτοφυλάκια/</w:t>
            </w:r>
            <w:proofErr w:type="spellStart"/>
            <w:r>
              <w:rPr>
                <w:rFonts w:ascii="Times New Roman" w:hAnsi="Times New Roman"/>
                <w:sz w:val="24"/>
              </w:rPr>
              <w:t>υποχαρτοφυλάκια</w:t>
            </w:r>
            <w:proofErr w:type="spellEnd"/>
            <w:r>
              <w:rPr>
                <w:rFonts w:ascii="Times New Roman" w:hAnsi="Times New Roman"/>
                <w:sz w:val="24"/>
              </w:rPr>
              <w:t xml:space="preserve"> για τα οποία έχει χορηγήσει άδεια η αρμόδια αρχή.</w:t>
            </w:r>
          </w:p>
        </w:tc>
      </w:tr>
      <w:tr w:rsidR="00203C1C" w:rsidRPr="007F4CC8" w14:paraId="139FD60F" w14:textId="77777777" w:rsidTr="00155C96">
        <w:tc>
          <w:tcPr>
            <w:tcW w:w="1172" w:type="dxa"/>
            <w:tcBorders>
              <w:top w:val="single" w:sz="4" w:space="0" w:color="auto"/>
              <w:left w:val="single" w:sz="4" w:space="0" w:color="auto"/>
              <w:bottom w:val="single" w:sz="4" w:space="0" w:color="auto"/>
              <w:right w:val="single" w:sz="4" w:space="0" w:color="auto"/>
            </w:tcBorders>
          </w:tcPr>
          <w:p w14:paraId="587D03E5" w14:textId="30195905"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β)</w:t>
            </w:r>
          </w:p>
        </w:tc>
        <w:tc>
          <w:tcPr>
            <w:tcW w:w="7242" w:type="dxa"/>
            <w:tcBorders>
              <w:top w:val="single" w:sz="4" w:space="0" w:color="auto"/>
              <w:left w:val="single" w:sz="4" w:space="0" w:color="auto"/>
              <w:bottom w:val="single" w:sz="4" w:space="0" w:color="auto"/>
              <w:right w:val="single" w:sz="4" w:space="0" w:color="auto"/>
            </w:tcBorders>
          </w:tcPr>
          <w:p w14:paraId="4F0B5FB4"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Κατά τη δημοσιοποίηση που αναφέρεται στο άρθρο 455 στοιχείο β) του ΚΚΑ, τα ιδρύματα περιλαμβάνουν:</w:t>
            </w:r>
          </w:p>
          <w:p w14:paraId="02634B5E" w14:textId="77777777" w:rsidR="00203C1C" w:rsidRPr="007F4CC8" w:rsidRDefault="00203C1C" w:rsidP="00991F59">
            <w:pPr>
              <w:pStyle w:val="ListParagraph"/>
              <w:numPr>
                <w:ilvl w:val="0"/>
                <w:numId w:val="53"/>
              </w:numPr>
              <w:spacing w:after="240"/>
              <w:jc w:val="both"/>
              <w:rPr>
                <w:rFonts w:ascii="Times New Roman" w:hAnsi="Times New Roman"/>
                <w:sz w:val="24"/>
                <w:szCs w:val="24"/>
              </w:rPr>
            </w:pPr>
            <w:r>
              <w:rPr>
                <w:rFonts w:ascii="Times New Roman" w:hAnsi="Times New Roman"/>
                <w:sz w:val="24"/>
              </w:rPr>
              <w:t xml:space="preserve">περιγραφή του πεδίου εφαρμογής των υποδειγμάτων </w:t>
            </w:r>
            <w:proofErr w:type="spellStart"/>
            <w:r>
              <w:rPr>
                <w:rFonts w:ascii="Times New Roman" w:hAnsi="Times New Roman"/>
                <w:sz w:val="24"/>
              </w:rPr>
              <w:t>VaR</w:t>
            </w:r>
            <w:proofErr w:type="spellEnd"/>
            <w:r>
              <w:rPr>
                <w:rFonts w:ascii="Times New Roman" w:hAnsi="Times New Roman"/>
                <w:sz w:val="24"/>
              </w:rPr>
              <w:t xml:space="preserve"> και </w:t>
            </w:r>
            <w:proofErr w:type="spellStart"/>
            <w:r>
              <w:rPr>
                <w:rFonts w:ascii="Times New Roman" w:hAnsi="Times New Roman"/>
                <w:sz w:val="24"/>
              </w:rPr>
              <w:t>SVaR</w:t>
            </w:r>
            <w:proofErr w:type="spellEnd"/>
            <w:r>
              <w:rPr>
                <w:rFonts w:ascii="Times New Roman" w:hAnsi="Times New Roman"/>
                <w:sz w:val="24"/>
              </w:rPr>
              <w:t xml:space="preserve"> για τα οποία η αρμόδια αρχή έχει χορηγήσει άδεια, </w:t>
            </w:r>
          </w:p>
          <w:p w14:paraId="364F19DC" w14:textId="77777777" w:rsidR="00203C1C" w:rsidRPr="007F4CC8" w:rsidRDefault="00203C1C" w:rsidP="00991F59">
            <w:pPr>
              <w:pStyle w:val="ListParagraph"/>
              <w:numPr>
                <w:ilvl w:val="0"/>
                <w:numId w:val="53"/>
              </w:numPr>
              <w:spacing w:after="240"/>
              <w:jc w:val="both"/>
              <w:rPr>
                <w:rFonts w:ascii="Times New Roman" w:hAnsi="Times New Roman"/>
                <w:sz w:val="24"/>
                <w:szCs w:val="24"/>
              </w:rPr>
            </w:pPr>
            <w:r>
              <w:rPr>
                <w:rFonts w:ascii="Times New Roman" w:hAnsi="Times New Roman"/>
                <w:sz w:val="24"/>
              </w:rPr>
              <w:t xml:space="preserve">κατά περίπτωση, πληροφορίες σχετικά με τις οντότητες του ομίλου που χρησιμοποιούν τα υποδείγματα αυτά και τον τρόπο με τον οποίο τα υποδείγματα αντιπροσωπεύουν όλα τα υποδείγματα που χρησιμοποιούνται σε επίπεδο ομίλου, καθώς και το ποσοστό των απαιτήσεων ιδίων κεφαλαίων που καλύπτονται από τα υποδείγματα / ή εάν τα ίδια υποδείγματα </w:t>
            </w:r>
            <w:proofErr w:type="spellStart"/>
            <w:r>
              <w:rPr>
                <w:rFonts w:ascii="Times New Roman" w:hAnsi="Times New Roman"/>
                <w:sz w:val="24"/>
              </w:rPr>
              <w:t>VaR</w:t>
            </w:r>
            <w:proofErr w:type="spellEnd"/>
            <w:r>
              <w:rPr>
                <w:rFonts w:ascii="Times New Roman" w:hAnsi="Times New Roman"/>
                <w:sz w:val="24"/>
              </w:rPr>
              <w:t>/</w:t>
            </w:r>
            <w:proofErr w:type="spellStart"/>
            <w:r>
              <w:rPr>
                <w:rFonts w:ascii="Times New Roman" w:hAnsi="Times New Roman"/>
                <w:sz w:val="24"/>
              </w:rPr>
              <w:t>SVaR</w:t>
            </w:r>
            <w:proofErr w:type="spellEnd"/>
            <w:r>
              <w:rPr>
                <w:rFonts w:ascii="Times New Roman" w:hAnsi="Times New Roman"/>
                <w:sz w:val="24"/>
              </w:rPr>
              <w:t xml:space="preserve"> χρησιμοποιούνται για όλες τις οντότητες με έκθεση σε κίνδυνο αγοράς.</w:t>
            </w:r>
          </w:p>
        </w:tc>
      </w:tr>
      <w:tr w:rsidR="00203C1C" w:rsidRPr="007F4CC8" w14:paraId="5A4534B3" w14:textId="77777777" w:rsidTr="00155C96">
        <w:tc>
          <w:tcPr>
            <w:tcW w:w="1172" w:type="dxa"/>
            <w:tcBorders>
              <w:top w:val="single" w:sz="4" w:space="0" w:color="auto"/>
              <w:left w:val="single" w:sz="4" w:space="0" w:color="auto"/>
              <w:bottom w:val="single" w:sz="4" w:space="0" w:color="auto"/>
              <w:right w:val="nil"/>
            </w:tcBorders>
          </w:tcPr>
          <w:p w14:paraId="75E3AC5A" w14:textId="77777777" w:rsidR="00203C1C" w:rsidRPr="007F4CC8" w:rsidRDefault="00203C1C" w:rsidP="00155C96">
            <w:pPr>
              <w:spacing w:after="240"/>
              <w:jc w:val="center"/>
              <w:rPr>
                <w:rFonts w:ascii="Times New Roman" w:hAnsi="Times New Roman" w:cs="Times New Roman"/>
                <w:b/>
                <w:sz w:val="24"/>
              </w:rPr>
            </w:pPr>
          </w:p>
        </w:tc>
        <w:tc>
          <w:tcPr>
            <w:tcW w:w="7242" w:type="dxa"/>
            <w:tcBorders>
              <w:top w:val="single" w:sz="4" w:space="0" w:color="auto"/>
              <w:left w:val="nil"/>
              <w:bottom w:val="single" w:sz="4" w:space="0" w:color="auto"/>
              <w:right w:val="single" w:sz="4" w:space="0" w:color="auto"/>
            </w:tcBorders>
          </w:tcPr>
          <w:p w14:paraId="3A57EDA9"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Οι δημοσιοποιήσεις πληροφοριών που αναφέρονται στο άρθρο 455 στοιχείο α) σημείο i) του ΚΚΑ σχετικά με τα χαρακτηριστικά του χρησιμοποιούμενου υποδείγματος περιλαμβάνουν:</w:t>
            </w:r>
          </w:p>
        </w:tc>
      </w:tr>
      <w:tr w:rsidR="00203C1C" w:rsidRPr="007F4CC8" w14:paraId="68192B53" w14:textId="77777777" w:rsidTr="00155C96">
        <w:tc>
          <w:tcPr>
            <w:tcW w:w="1172" w:type="dxa"/>
            <w:tcBorders>
              <w:top w:val="single" w:sz="4" w:space="0" w:color="auto"/>
              <w:left w:val="single" w:sz="4" w:space="0" w:color="auto"/>
              <w:bottom w:val="single" w:sz="4" w:space="0" w:color="auto"/>
              <w:right w:val="single" w:sz="4" w:space="0" w:color="auto"/>
            </w:tcBorders>
          </w:tcPr>
          <w:p w14:paraId="2C039BBC" w14:textId="2935BDCC"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γ)</w:t>
            </w:r>
          </w:p>
        </w:tc>
        <w:tc>
          <w:tcPr>
            <w:tcW w:w="7242" w:type="dxa"/>
            <w:tcBorders>
              <w:top w:val="single" w:sz="4" w:space="0" w:color="auto"/>
              <w:left w:val="single" w:sz="4" w:space="0" w:color="auto"/>
              <w:bottom w:val="single" w:sz="4" w:space="0" w:color="auto"/>
              <w:right w:val="single" w:sz="4" w:space="0" w:color="auto"/>
            </w:tcBorders>
          </w:tcPr>
          <w:p w14:paraId="217A3392" w14:textId="3109B24F"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Γενική περιγραφή των κανονιστικών υποδειγμάτων </w:t>
            </w:r>
            <w:proofErr w:type="spellStart"/>
            <w:r>
              <w:rPr>
                <w:rFonts w:ascii="Times New Roman" w:hAnsi="Times New Roman"/>
                <w:sz w:val="24"/>
              </w:rPr>
              <w:t>VaR</w:t>
            </w:r>
            <w:proofErr w:type="spellEnd"/>
            <w:r>
              <w:rPr>
                <w:rFonts w:ascii="Times New Roman" w:hAnsi="Times New Roman"/>
                <w:sz w:val="24"/>
              </w:rPr>
              <w:t xml:space="preserve"> και </w:t>
            </w:r>
            <w:proofErr w:type="spellStart"/>
            <w:r>
              <w:rPr>
                <w:rFonts w:ascii="Times New Roman" w:hAnsi="Times New Roman"/>
                <w:sz w:val="24"/>
              </w:rPr>
              <w:t>SVaR</w:t>
            </w:r>
            <w:proofErr w:type="spellEnd"/>
            <w:r>
              <w:rPr>
                <w:rFonts w:ascii="Times New Roman" w:hAnsi="Times New Roman"/>
                <w:sz w:val="24"/>
              </w:rPr>
              <w:t xml:space="preserve"> </w:t>
            </w:r>
          </w:p>
        </w:tc>
      </w:tr>
      <w:tr w:rsidR="00203C1C" w:rsidRPr="007F4CC8" w14:paraId="11DBFFF7" w14:textId="77777777" w:rsidTr="00155C96">
        <w:tc>
          <w:tcPr>
            <w:tcW w:w="1172" w:type="dxa"/>
            <w:tcBorders>
              <w:top w:val="single" w:sz="4" w:space="0" w:color="auto"/>
              <w:left w:val="single" w:sz="4" w:space="0" w:color="auto"/>
              <w:bottom w:val="single" w:sz="4" w:space="0" w:color="auto"/>
              <w:right w:val="single" w:sz="4" w:space="0" w:color="auto"/>
            </w:tcBorders>
          </w:tcPr>
          <w:p w14:paraId="289FED57" w14:textId="12DABC82"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lastRenderedPageBreak/>
              <w:t>δ)</w:t>
            </w:r>
          </w:p>
        </w:tc>
        <w:tc>
          <w:tcPr>
            <w:tcW w:w="7242" w:type="dxa"/>
            <w:tcBorders>
              <w:top w:val="single" w:sz="4" w:space="0" w:color="auto"/>
              <w:left w:val="single" w:sz="4" w:space="0" w:color="auto"/>
              <w:bottom w:val="single" w:sz="4" w:space="0" w:color="auto"/>
              <w:right w:val="single" w:sz="4" w:space="0" w:color="auto"/>
            </w:tcBorders>
          </w:tcPr>
          <w:p w14:paraId="1A60E272"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Συζήτηση για τις τυχόν κύριες διαφορές μεταξύ των υποδειγμάτων που χρησιμοποιούνται για σκοπούς διαχείρισης και του υποδείγματος που χρησιμοποιείται για κανονιστικούς σκοπούς (10 ημερών 99 %) για τα υποδείγματα </w:t>
            </w:r>
            <w:proofErr w:type="spellStart"/>
            <w:r>
              <w:rPr>
                <w:rFonts w:ascii="Times New Roman" w:hAnsi="Times New Roman"/>
                <w:sz w:val="24"/>
              </w:rPr>
              <w:t>VaR</w:t>
            </w:r>
            <w:proofErr w:type="spellEnd"/>
            <w:r>
              <w:rPr>
                <w:rFonts w:ascii="Times New Roman" w:hAnsi="Times New Roman"/>
                <w:sz w:val="24"/>
              </w:rPr>
              <w:t xml:space="preserve"> και </w:t>
            </w:r>
            <w:proofErr w:type="spellStart"/>
            <w:r>
              <w:rPr>
                <w:rFonts w:ascii="Times New Roman" w:hAnsi="Times New Roman"/>
                <w:sz w:val="24"/>
              </w:rPr>
              <w:t>SVaR</w:t>
            </w:r>
            <w:proofErr w:type="spellEnd"/>
          </w:p>
        </w:tc>
      </w:tr>
      <w:tr w:rsidR="00203C1C" w:rsidRPr="007F4CC8" w14:paraId="2A5058BA" w14:textId="77777777" w:rsidTr="00155C96">
        <w:tc>
          <w:tcPr>
            <w:tcW w:w="1172" w:type="dxa"/>
            <w:tcBorders>
              <w:top w:val="single" w:sz="4" w:space="0" w:color="auto"/>
              <w:left w:val="single" w:sz="4" w:space="0" w:color="auto"/>
              <w:bottom w:val="nil"/>
              <w:right w:val="single" w:sz="4" w:space="0" w:color="auto"/>
            </w:tcBorders>
          </w:tcPr>
          <w:p w14:paraId="3FF76452" w14:textId="5508DFE0"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ε)</w:t>
            </w:r>
          </w:p>
        </w:tc>
        <w:tc>
          <w:tcPr>
            <w:tcW w:w="7242" w:type="dxa"/>
            <w:tcBorders>
              <w:top w:val="single" w:sz="4" w:space="0" w:color="auto"/>
              <w:left w:val="single" w:sz="4" w:space="0" w:color="auto"/>
              <w:bottom w:val="nil"/>
              <w:right w:val="single" w:sz="4" w:space="0" w:color="auto"/>
            </w:tcBorders>
          </w:tcPr>
          <w:p w14:paraId="10D0837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Για τα υποδείγματα </w:t>
            </w:r>
            <w:proofErr w:type="spellStart"/>
            <w:r>
              <w:rPr>
                <w:rFonts w:ascii="Times New Roman" w:hAnsi="Times New Roman"/>
                <w:sz w:val="24"/>
              </w:rPr>
              <w:t>VaR</w:t>
            </w:r>
            <w:proofErr w:type="spellEnd"/>
            <w:r>
              <w:rPr>
                <w:rFonts w:ascii="Times New Roman" w:hAnsi="Times New Roman"/>
                <w:sz w:val="24"/>
              </w:rPr>
              <w:t>:</w:t>
            </w:r>
          </w:p>
        </w:tc>
      </w:tr>
      <w:tr w:rsidR="00203C1C" w:rsidRPr="007F4CC8" w14:paraId="2E8CAC71" w14:textId="77777777" w:rsidTr="00155C96">
        <w:tc>
          <w:tcPr>
            <w:tcW w:w="1172" w:type="dxa"/>
            <w:tcBorders>
              <w:top w:val="nil"/>
              <w:left w:val="single" w:sz="4" w:space="0" w:color="auto"/>
              <w:bottom w:val="nil"/>
              <w:right w:val="single" w:sz="4" w:space="0" w:color="auto"/>
            </w:tcBorders>
          </w:tcPr>
          <w:p w14:paraId="6768B202" w14:textId="0C93E463"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w:t>
            </w:r>
          </w:p>
        </w:tc>
        <w:tc>
          <w:tcPr>
            <w:tcW w:w="7242" w:type="dxa"/>
            <w:tcBorders>
              <w:top w:val="nil"/>
              <w:left w:val="single" w:sz="4" w:space="0" w:color="auto"/>
              <w:bottom w:val="nil"/>
              <w:right w:val="single" w:sz="4" w:space="0" w:color="auto"/>
            </w:tcBorders>
          </w:tcPr>
          <w:p w14:paraId="3681D9C8"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Τη συχνότητα ενημέρωσης των δεδομένων,</w:t>
            </w:r>
          </w:p>
        </w:tc>
      </w:tr>
      <w:tr w:rsidR="00203C1C" w:rsidRPr="007F4CC8" w14:paraId="7D216676" w14:textId="77777777" w:rsidTr="00155C96">
        <w:tc>
          <w:tcPr>
            <w:tcW w:w="1172" w:type="dxa"/>
            <w:tcBorders>
              <w:top w:val="nil"/>
              <w:left w:val="single" w:sz="4" w:space="0" w:color="auto"/>
              <w:bottom w:val="nil"/>
              <w:right w:val="single" w:sz="4" w:space="0" w:color="auto"/>
            </w:tcBorders>
          </w:tcPr>
          <w:p w14:paraId="65C03C45" w14:textId="1CB49785" w:rsidR="00203C1C" w:rsidRPr="007F4CC8" w:rsidRDefault="00B77F75" w:rsidP="00155C96">
            <w:pPr>
              <w:spacing w:after="240"/>
              <w:jc w:val="right"/>
              <w:rPr>
                <w:rFonts w:ascii="Times New Roman" w:hAnsi="Times New Roman" w:cs="Times New Roman"/>
                <w:b/>
                <w:sz w:val="24"/>
              </w:rPr>
            </w:pPr>
            <w:proofErr w:type="spellStart"/>
            <w:r>
              <w:rPr>
                <w:rFonts w:ascii="Times New Roman" w:hAnsi="Times New Roman"/>
                <w:sz w:val="24"/>
              </w:rPr>
              <w:t>ii</w:t>
            </w:r>
            <w:proofErr w:type="spellEnd"/>
            <w:r>
              <w:rPr>
                <w:rFonts w:ascii="Times New Roman" w:hAnsi="Times New Roman"/>
                <w:sz w:val="24"/>
              </w:rPr>
              <w:t>)</w:t>
            </w:r>
          </w:p>
        </w:tc>
        <w:tc>
          <w:tcPr>
            <w:tcW w:w="7242" w:type="dxa"/>
            <w:tcBorders>
              <w:top w:val="nil"/>
              <w:left w:val="single" w:sz="4" w:space="0" w:color="auto"/>
              <w:bottom w:val="nil"/>
              <w:right w:val="single" w:sz="4" w:space="0" w:color="auto"/>
            </w:tcBorders>
          </w:tcPr>
          <w:p w14:paraId="1AD51F60"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Τη διάρκεια της περιόδου των δεδομένων που χρησιμοποιείται για τη βαθμονόμηση του υποδείγματος. Περιγραφή του σχήματος στάθμισης που χρησιμοποιείται (εάν υπάρχει),</w:t>
            </w:r>
          </w:p>
        </w:tc>
      </w:tr>
      <w:tr w:rsidR="00203C1C" w:rsidRPr="007F4CC8" w14:paraId="73FDFDB6" w14:textId="77777777" w:rsidTr="00155C96">
        <w:tc>
          <w:tcPr>
            <w:tcW w:w="1172" w:type="dxa"/>
            <w:tcBorders>
              <w:top w:val="nil"/>
              <w:left w:val="single" w:sz="4" w:space="0" w:color="auto"/>
              <w:bottom w:val="nil"/>
              <w:right w:val="single" w:sz="4" w:space="0" w:color="auto"/>
            </w:tcBorders>
          </w:tcPr>
          <w:p w14:paraId="0564ACBD" w14:textId="026B665C"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iii)</w:t>
            </w:r>
          </w:p>
        </w:tc>
        <w:tc>
          <w:tcPr>
            <w:tcW w:w="7242" w:type="dxa"/>
            <w:tcBorders>
              <w:top w:val="nil"/>
              <w:left w:val="single" w:sz="4" w:space="0" w:color="auto"/>
              <w:bottom w:val="nil"/>
              <w:right w:val="single" w:sz="4" w:space="0" w:color="auto"/>
            </w:tcBorders>
          </w:tcPr>
          <w:p w14:paraId="0243897C"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 xml:space="preserve">Περιγραφή του τρόπου με τον οποίο τα ιδρύματα καθορίζουν την περίοδο διακράτησης των 10 ημερών (για παράδειγμα, αυξάνει τη </w:t>
            </w:r>
            <w:proofErr w:type="spellStart"/>
            <w:r>
              <w:rPr>
                <w:rFonts w:ascii="Times New Roman" w:hAnsi="Times New Roman"/>
                <w:sz w:val="24"/>
              </w:rPr>
              <w:t>VaR</w:t>
            </w:r>
            <w:proofErr w:type="spellEnd"/>
            <w:r>
              <w:rPr>
                <w:rFonts w:ascii="Times New Roman" w:hAnsi="Times New Roman"/>
                <w:sz w:val="24"/>
              </w:rPr>
              <w:t xml:space="preserve"> μίας ημέρας κατά την τετραγωνική ρίζα του 10, ή </w:t>
            </w:r>
            <w:proofErr w:type="spellStart"/>
            <w:r>
              <w:rPr>
                <w:rFonts w:ascii="Times New Roman" w:hAnsi="Times New Roman"/>
                <w:sz w:val="24"/>
              </w:rPr>
              <w:t>μοντελοποιεί</w:t>
            </w:r>
            <w:proofErr w:type="spellEnd"/>
            <w:r>
              <w:rPr>
                <w:rFonts w:ascii="Times New Roman" w:hAnsi="Times New Roman"/>
                <w:sz w:val="24"/>
              </w:rPr>
              <w:t xml:space="preserve"> άμεσα τη </w:t>
            </w:r>
            <w:proofErr w:type="spellStart"/>
            <w:r>
              <w:rPr>
                <w:rFonts w:ascii="Times New Roman" w:hAnsi="Times New Roman"/>
                <w:sz w:val="24"/>
              </w:rPr>
              <w:t>VaR</w:t>
            </w:r>
            <w:proofErr w:type="spellEnd"/>
            <w:r>
              <w:rPr>
                <w:rFonts w:ascii="Times New Roman" w:hAnsi="Times New Roman"/>
                <w:sz w:val="24"/>
              </w:rPr>
              <w:t xml:space="preserve"> 10 ημερών;),</w:t>
            </w:r>
          </w:p>
        </w:tc>
      </w:tr>
      <w:tr w:rsidR="00203C1C" w:rsidRPr="007F4CC8" w14:paraId="4DB28CCE" w14:textId="77777777" w:rsidTr="00155C96">
        <w:tc>
          <w:tcPr>
            <w:tcW w:w="1172" w:type="dxa"/>
            <w:tcBorders>
              <w:top w:val="nil"/>
              <w:left w:val="single" w:sz="4" w:space="0" w:color="auto"/>
              <w:bottom w:val="nil"/>
              <w:right w:val="single" w:sz="4" w:space="0" w:color="auto"/>
            </w:tcBorders>
          </w:tcPr>
          <w:p w14:paraId="71FB1AA4" w14:textId="6FE26ACC"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iv)</w:t>
            </w:r>
          </w:p>
        </w:tc>
        <w:tc>
          <w:tcPr>
            <w:tcW w:w="7242" w:type="dxa"/>
            <w:tcBorders>
              <w:top w:val="nil"/>
              <w:left w:val="single" w:sz="4" w:space="0" w:color="auto"/>
              <w:bottom w:val="nil"/>
              <w:right w:val="single" w:sz="4" w:space="0" w:color="auto"/>
            </w:tcBorders>
          </w:tcPr>
          <w:p w14:paraId="4939E928"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Περιγραφή της προσέγγισης άθροισης, η οποία είναι η μέθοδος άθροισης του ειδικού και γενικού κινδύνου (δηλαδή, τα ιδρύματα υπολογίζουν τη συγκεκριμένη επιβάρυνση ως αυτόνομη χρέωση χρησιμοποιώντας διαφορετική μέθοδο από αυτήν που χρησιμοποιείται για τον υπολογισμό του γενικού κινδύνου ή τα ιδρύματα χρησιμοποιούν ένα μόνο υπόδειγμα που διαφοροποιεί μεταξύ γενικού και ειδικού κινδύνου;),</w:t>
            </w:r>
          </w:p>
        </w:tc>
      </w:tr>
      <w:tr w:rsidR="00203C1C" w:rsidRPr="007F4CC8" w14:paraId="3D51703A" w14:textId="77777777" w:rsidTr="00155C96">
        <w:tc>
          <w:tcPr>
            <w:tcW w:w="1172" w:type="dxa"/>
            <w:tcBorders>
              <w:top w:val="nil"/>
              <w:left w:val="single" w:sz="4" w:space="0" w:color="auto"/>
              <w:bottom w:val="nil"/>
              <w:right w:val="single" w:sz="4" w:space="0" w:color="auto"/>
            </w:tcBorders>
          </w:tcPr>
          <w:p w14:paraId="55D09C8B" w14:textId="2E33D3BF"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v)</w:t>
            </w:r>
          </w:p>
        </w:tc>
        <w:tc>
          <w:tcPr>
            <w:tcW w:w="7242" w:type="dxa"/>
            <w:tcBorders>
              <w:top w:val="nil"/>
              <w:left w:val="single" w:sz="4" w:space="0" w:color="auto"/>
              <w:bottom w:val="nil"/>
              <w:right w:val="single" w:sz="4" w:space="0" w:color="auto"/>
            </w:tcBorders>
          </w:tcPr>
          <w:p w14:paraId="3F1254F1"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Προσέγγιση αποτίμησης (πλήρης επανεκτίμηση ή χρήση προσεγγίσεων),</w:t>
            </w:r>
          </w:p>
        </w:tc>
      </w:tr>
      <w:tr w:rsidR="00203C1C" w:rsidRPr="007F4CC8" w14:paraId="292C1658" w14:textId="77777777" w:rsidTr="00155C96">
        <w:tc>
          <w:tcPr>
            <w:tcW w:w="1172" w:type="dxa"/>
            <w:tcBorders>
              <w:top w:val="nil"/>
              <w:left w:val="single" w:sz="4" w:space="0" w:color="auto"/>
              <w:bottom w:val="single" w:sz="4" w:space="0" w:color="auto"/>
              <w:right w:val="single" w:sz="4" w:space="0" w:color="auto"/>
            </w:tcBorders>
          </w:tcPr>
          <w:p w14:paraId="784B3044" w14:textId="645B5EA3" w:rsidR="00203C1C" w:rsidRPr="007F4CC8" w:rsidRDefault="00B77F75" w:rsidP="00155C96">
            <w:pPr>
              <w:spacing w:after="240"/>
              <w:jc w:val="right"/>
              <w:rPr>
                <w:rFonts w:ascii="Times New Roman" w:hAnsi="Times New Roman" w:cs="Times New Roman"/>
                <w:b/>
                <w:sz w:val="24"/>
              </w:rPr>
            </w:pPr>
            <w:proofErr w:type="spellStart"/>
            <w:r>
              <w:rPr>
                <w:rFonts w:ascii="Times New Roman" w:hAnsi="Times New Roman"/>
                <w:sz w:val="24"/>
              </w:rPr>
              <w:t>vi</w:t>
            </w:r>
            <w:proofErr w:type="spellEnd"/>
            <w:r>
              <w:rPr>
                <w:rFonts w:ascii="Times New Roman" w:hAnsi="Times New Roman"/>
                <w:sz w:val="24"/>
              </w:rPr>
              <w:t>)</w:t>
            </w:r>
          </w:p>
        </w:tc>
        <w:tc>
          <w:tcPr>
            <w:tcW w:w="7242" w:type="dxa"/>
            <w:tcBorders>
              <w:top w:val="nil"/>
              <w:left w:val="single" w:sz="4" w:space="0" w:color="auto"/>
              <w:bottom w:val="single" w:sz="4" w:space="0" w:color="auto"/>
              <w:right w:val="single" w:sz="4" w:space="0" w:color="auto"/>
            </w:tcBorders>
          </w:tcPr>
          <w:p w14:paraId="7787A0AD"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Εάν, κατά την προσομοίωση πιθανών κινήσεων σε συντελεστές κινδύνου, χρησιμοποιούνται απόλυτες ή σχετικές αποδόσεις (ή μεικτή προσέγγιση) (δηλαδή αναλογική μεταβολή στις τιμές ή τα ποσοστά ή απόλυτη μεταβολή στις τιμές ή τα ποσοστά).</w:t>
            </w:r>
          </w:p>
        </w:tc>
      </w:tr>
      <w:tr w:rsidR="00203C1C" w:rsidRPr="007F4CC8" w14:paraId="732FE7E3" w14:textId="77777777" w:rsidTr="00155C96">
        <w:tc>
          <w:tcPr>
            <w:tcW w:w="1172" w:type="dxa"/>
            <w:tcBorders>
              <w:top w:val="single" w:sz="4" w:space="0" w:color="auto"/>
              <w:left w:val="single" w:sz="4" w:space="0" w:color="auto"/>
              <w:bottom w:val="nil"/>
              <w:right w:val="single" w:sz="4" w:space="0" w:color="auto"/>
            </w:tcBorders>
          </w:tcPr>
          <w:p w14:paraId="1B61ED70" w14:textId="7ADAE4C8"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στ)</w:t>
            </w:r>
          </w:p>
        </w:tc>
        <w:tc>
          <w:tcPr>
            <w:tcW w:w="7242" w:type="dxa"/>
            <w:tcBorders>
              <w:top w:val="single" w:sz="4" w:space="0" w:color="auto"/>
              <w:left w:val="single" w:sz="4" w:space="0" w:color="auto"/>
              <w:bottom w:val="nil"/>
              <w:right w:val="single" w:sz="4" w:space="0" w:color="auto"/>
            </w:tcBorders>
          </w:tcPr>
          <w:p w14:paraId="16DE8F66"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Για τα υποδείγματα </w:t>
            </w:r>
            <w:proofErr w:type="spellStart"/>
            <w:r>
              <w:rPr>
                <w:rFonts w:ascii="Times New Roman" w:hAnsi="Times New Roman"/>
                <w:sz w:val="24"/>
              </w:rPr>
              <w:t>SVaR</w:t>
            </w:r>
            <w:proofErr w:type="spellEnd"/>
            <w:r>
              <w:rPr>
                <w:rFonts w:ascii="Times New Roman" w:hAnsi="Times New Roman"/>
                <w:sz w:val="24"/>
              </w:rPr>
              <w:t>:</w:t>
            </w:r>
          </w:p>
        </w:tc>
      </w:tr>
      <w:tr w:rsidR="00203C1C" w:rsidRPr="007F4CC8" w14:paraId="05EF3494" w14:textId="77777777" w:rsidTr="00155C96">
        <w:tc>
          <w:tcPr>
            <w:tcW w:w="1172" w:type="dxa"/>
            <w:tcBorders>
              <w:top w:val="nil"/>
              <w:left w:val="single" w:sz="4" w:space="0" w:color="auto"/>
              <w:bottom w:val="nil"/>
              <w:right w:val="single" w:sz="4" w:space="0" w:color="auto"/>
            </w:tcBorders>
          </w:tcPr>
          <w:p w14:paraId="0FDFD346" w14:textId="524A0D18"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w:t>
            </w:r>
          </w:p>
        </w:tc>
        <w:tc>
          <w:tcPr>
            <w:tcW w:w="7242" w:type="dxa"/>
            <w:tcBorders>
              <w:top w:val="nil"/>
              <w:left w:val="single" w:sz="4" w:space="0" w:color="auto"/>
              <w:bottom w:val="nil"/>
              <w:right w:val="single" w:sz="4" w:space="0" w:color="auto"/>
            </w:tcBorders>
          </w:tcPr>
          <w:p w14:paraId="18B8D5CF"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 xml:space="preserve">Περιγραφή του τρόπου καθορισμού της περιόδου διακράτησης των 10 ημερών. Για παράδειγμα, το ίδρυμα αυξάνει τη </w:t>
            </w:r>
            <w:proofErr w:type="spellStart"/>
            <w:r>
              <w:rPr>
                <w:rFonts w:ascii="Times New Roman" w:hAnsi="Times New Roman"/>
                <w:sz w:val="24"/>
              </w:rPr>
              <w:t>VaR</w:t>
            </w:r>
            <w:proofErr w:type="spellEnd"/>
            <w:r>
              <w:rPr>
                <w:rFonts w:ascii="Times New Roman" w:hAnsi="Times New Roman"/>
                <w:sz w:val="24"/>
              </w:rPr>
              <w:t xml:space="preserve"> μίας ημέρας κατά την τετραγωνική ρίζα του 10, ή </w:t>
            </w:r>
            <w:proofErr w:type="spellStart"/>
            <w:r>
              <w:rPr>
                <w:rFonts w:ascii="Times New Roman" w:hAnsi="Times New Roman"/>
                <w:sz w:val="24"/>
              </w:rPr>
              <w:t>μοντελοποιεί</w:t>
            </w:r>
            <w:proofErr w:type="spellEnd"/>
            <w:r>
              <w:rPr>
                <w:rFonts w:ascii="Times New Roman" w:hAnsi="Times New Roman"/>
                <w:sz w:val="24"/>
              </w:rPr>
              <w:t xml:space="preserve"> άμεσα τη </w:t>
            </w:r>
            <w:proofErr w:type="spellStart"/>
            <w:r>
              <w:rPr>
                <w:rFonts w:ascii="Times New Roman" w:hAnsi="Times New Roman"/>
                <w:sz w:val="24"/>
              </w:rPr>
              <w:t>VaR</w:t>
            </w:r>
            <w:proofErr w:type="spellEnd"/>
            <w:r>
              <w:rPr>
                <w:rFonts w:ascii="Times New Roman" w:hAnsi="Times New Roman"/>
                <w:sz w:val="24"/>
              </w:rPr>
              <w:t xml:space="preserve"> 10 ημερών; Εάν η προσέγγιση είναι η ίδια με των υποδειγμάτων </w:t>
            </w:r>
            <w:proofErr w:type="spellStart"/>
            <w:r>
              <w:rPr>
                <w:rFonts w:ascii="Times New Roman" w:hAnsi="Times New Roman"/>
                <w:sz w:val="24"/>
              </w:rPr>
              <w:t>VaR</w:t>
            </w:r>
            <w:proofErr w:type="spellEnd"/>
            <w:r>
              <w:rPr>
                <w:rFonts w:ascii="Times New Roman" w:hAnsi="Times New Roman"/>
                <w:sz w:val="24"/>
              </w:rPr>
              <w:t>, τα ιδρύματα μπορούν να το επιβεβαιώσουν και να παραπέμψουν στη δημοσιοποίηση στο στοιχείο ε) σημείο iii) παραπάνω,</w:t>
            </w:r>
          </w:p>
        </w:tc>
      </w:tr>
      <w:tr w:rsidR="00203C1C" w:rsidRPr="007F4CC8" w14:paraId="25835CC6" w14:textId="77777777" w:rsidTr="00155C96">
        <w:tc>
          <w:tcPr>
            <w:tcW w:w="1172" w:type="dxa"/>
            <w:tcBorders>
              <w:top w:val="nil"/>
              <w:left w:val="single" w:sz="4" w:space="0" w:color="auto"/>
              <w:bottom w:val="nil"/>
              <w:right w:val="single" w:sz="4" w:space="0" w:color="auto"/>
            </w:tcBorders>
          </w:tcPr>
          <w:p w14:paraId="44C0C517" w14:textId="3314AD11" w:rsidR="00203C1C" w:rsidRPr="007F4CC8" w:rsidRDefault="00B77F75" w:rsidP="00155C96">
            <w:pPr>
              <w:spacing w:after="240"/>
              <w:jc w:val="right"/>
              <w:rPr>
                <w:rFonts w:ascii="Times New Roman" w:hAnsi="Times New Roman" w:cs="Times New Roman"/>
                <w:b/>
                <w:sz w:val="24"/>
              </w:rPr>
            </w:pPr>
            <w:proofErr w:type="spellStart"/>
            <w:r>
              <w:rPr>
                <w:rFonts w:ascii="Times New Roman" w:hAnsi="Times New Roman"/>
                <w:sz w:val="24"/>
              </w:rPr>
              <w:t>ii</w:t>
            </w:r>
            <w:proofErr w:type="spellEnd"/>
            <w:r>
              <w:rPr>
                <w:rFonts w:ascii="Times New Roman" w:hAnsi="Times New Roman"/>
                <w:sz w:val="24"/>
              </w:rPr>
              <w:t>)</w:t>
            </w:r>
          </w:p>
        </w:tc>
        <w:tc>
          <w:tcPr>
            <w:tcW w:w="7242" w:type="dxa"/>
            <w:tcBorders>
              <w:top w:val="nil"/>
              <w:left w:val="single" w:sz="4" w:space="0" w:color="auto"/>
              <w:bottom w:val="nil"/>
              <w:right w:val="single" w:sz="4" w:space="0" w:color="auto"/>
            </w:tcBorders>
          </w:tcPr>
          <w:p w14:paraId="3255ED75"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Περιγραφή της περιόδου ακραίων συνθηκών που επέλεξε το ίδρυμα και το σκεπτικό της επιλογής αυτής,</w:t>
            </w:r>
          </w:p>
        </w:tc>
      </w:tr>
      <w:tr w:rsidR="00203C1C" w:rsidRPr="007F4CC8" w14:paraId="52039197" w14:textId="77777777" w:rsidTr="00155C96">
        <w:tc>
          <w:tcPr>
            <w:tcW w:w="1172" w:type="dxa"/>
            <w:tcBorders>
              <w:top w:val="nil"/>
              <w:left w:val="single" w:sz="4" w:space="0" w:color="auto"/>
              <w:bottom w:val="single" w:sz="4" w:space="0" w:color="auto"/>
              <w:right w:val="single" w:sz="4" w:space="0" w:color="auto"/>
            </w:tcBorders>
          </w:tcPr>
          <w:p w14:paraId="3B8AE568" w14:textId="01188C58"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iii)</w:t>
            </w:r>
          </w:p>
        </w:tc>
        <w:tc>
          <w:tcPr>
            <w:tcW w:w="7242" w:type="dxa"/>
            <w:tcBorders>
              <w:top w:val="nil"/>
              <w:left w:val="single" w:sz="4" w:space="0" w:color="auto"/>
              <w:bottom w:val="single" w:sz="4" w:space="0" w:color="auto"/>
              <w:right w:val="single" w:sz="4" w:space="0" w:color="auto"/>
            </w:tcBorders>
          </w:tcPr>
          <w:p w14:paraId="5A8F9993"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Περιγραφή της προσέγγισης αποτίμησης (πλήρης επανεκτίμηση ή χρήση προσεγγίσεων).</w:t>
            </w:r>
          </w:p>
        </w:tc>
      </w:tr>
      <w:tr w:rsidR="00203C1C" w:rsidRPr="007F4CC8" w14:paraId="358754F9"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6DF52AFD" w14:textId="6D8F4C29"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lastRenderedPageBreak/>
              <w:t>ζ)</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717F23A5" w14:textId="5D743874"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Κατά τη δημοσιοποίηση των πληροφοριών που αναφέρονται στο άρθρο 455 στοιχείο α) σημείο iii) του ΚΚΑ, τα ιδρύματα περιλαμβάνουν περιγραφή των δοκιμών ακραίων συνθηκών που εφαρμόζονται στις παραμέτρους </w:t>
            </w:r>
            <w:proofErr w:type="spellStart"/>
            <w:r>
              <w:rPr>
                <w:rFonts w:ascii="Times New Roman" w:hAnsi="Times New Roman"/>
                <w:sz w:val="24"/>
              </w:rPr>
              <w:t>μοντελοποίησης</w:t>
            </w:r>
            <w:proofErr w:type="spellEnd"/>
            <w:r>
              <w:rPr>
                <w:rFonts w:ascii="Times New Roman" w:hAnsi="Times New Roman"/>
                <w:sz w:val="24"/>
              </w:rPr>
              <w:t xml:space="preserve"> σύμφωνα με τις πληροφορίες που αποκαλύπτονται στο στοιχείο Α) σημείο α) παραπάνω (κύρια σενάρια που αναπτύχθηκαν προς αποτύπωση των χαρακτηριστικών των χαρτοφυλακίων στα οποία εφαρμόζονται τα υποδείγματα </w:t>
            </w:r>
            <w:proofErr w:type="spellStart"/>
            <w:r>
              <w:rPr>
                <w:rFonts w:ascii="Times New Roman" w:hAnsi="Times New Roman"/>
                <w:sz w:val="24"/>
              </w:rPr>
              <w:t>VaR</w:t>
            </w:r>
            <w:proofErr w:type="spellEnd"/>
            <w:r>
              <w:rPr>
                <w:rFonts w:ascii="Times New Roman" w:hAnsi="Times New Roman"/>
                <w:sz w:val="24"/>
              </w:rPr>
              <w:t xml:space="preserve"> και </w:t>
            </w:r>
            <w:proofErr w:type="spellStart"/>
            <w:r>
              <w:rPr>
                <w:rFonts w:ascii="Times New Roman" w:hAnsi="Times New Roman"/>
                <w:sz w:val="24"/>
              </w:rPr>
              <w:t>SVaR</w:t>
            </w:r>
            <w:proofErr w:type="spellEnd"/>
            <w:r>
              <w:rPr>
                <w:rFonts w:ascii="Times New Roman" w:hAnsi="Times New Roman"/>
                <w:sz w:val="24"/>
              </w:rPr>
              <w:t xml:space="preserve"> σε επίπεδο ομίλου).</w:t>
            </w:r>
          </w:p>
        </w:tc>
      </w:tr>
      <w:tr w:rsidR="00203C1C" w:rsidRPr="007F4CC8" w14:paraId="45E6F6F9"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23D39AD1" w14:textId="27397147"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η)</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07E70CE9"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Κατά τη δημοσιοποίηση των πληροφοριών που αναφέρονται στο άρθρο 455 στοιχείο α) σημείο iv) του ΚΚΑ, τα ιδρύματα δημοσιοποιούν περιγραφή της προσέγγισης που χρησιμοποιήθηκε για τους δοκιμαστικούς εκ των υστέρων ελέγχους / την επικύρωση της ακρίβειας και της εσωτερικής συνέπειας των δεδομένων και των παραμέτρων που χρησιμοποιούνται για τα εσωτερικά υποδείγματα και τις διαδικασίες </w:t>
            </w:r>
            <w:proofErr w:type="spellStart"/>
            <w:r>
              <w:rPr>
                <w:rFonts w:ascii="Times New Roman" w:hAnsi="Times New Roman"/>
                <w:sz w:val="24"/>
              </w:rPr>
              <w:t>μοντελοποίησης</w:t>
            </w:r>
            <w:proofErr w:type="spellEnd"/>
            <w:r>
              <w:rPr>
                <w:rFonts w:ascii="Times New Roman" w:hAnsi="Times New Roman"/>
                <w:sz w:val="24"/>
              </w:rPr>
              <w:t>.</w:t>
            </w:r>
          </w:p>
        </w:tc>
      </w:tr>
      <w:tr w:rsidR="00203C1C" w:rsidRPr="007F4CC8" w14:paraId="38202DB1"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9D8E5D" w14:textId="66CB37F8" w:rsidR="00203C1C" w:rsidRPr="002110ED" w:rsidRDefault="00B77F75" w:rsidP="00155C96">
            <w:pPr>
              <w:spacing w:after="240"/>
              <w:jc w:val="center"/>
              <w:rPr>
                <w:rFonts w:ascii="Times New Roman" w:hAnsi="Times New Roman" w:cs="Times New Roman"/>
                <w:b/>
                <w:sz w:val="24"/>
              </w:rPr>
            </w:pPr>
            <w:r>
              <w:rPr>
                <w:rFonts w:ascii="Times New Roman" w:hAnsi="Times New Roman"/>
                <w:b/>
                <w:sz w:val="24"/>
              </w:rPr>
              <w:t>(Β)</w:t>
            </w:r>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6B72CE" w14:textId="77777777" w:rsidR="00203C1C" w:rsidRPr="002110ED" w:rsidRDefault="00203C1C" w:rsidP="00155C96">
            <w:pPr>
              <w:spacing w:after="240"/>
              <w:jc w:val="both"/>
              <w:rPr>
                <w:rFonts w:ascii="Times New Roman" w:hAnsi="Times New Roman" w:cs="Times New Roman"/>
                <w:b/>
                <w:sz w:val="24"/>
              </w:rPr>
            </w:pPr>
            <w:r>
              <w:rPr>
                <w:rFonts w:ascii="Times New Roman" w:hAnsi="Times New Roman"/>
                <w:b/>
                <w:sz w:val="24"/>
              </w:rPr>
              <w:t>Ιδρύματα που χρησιμοποιούν εσωτερικά υποδείγματα για τη μέτρηση των απαιτήσεων ιδίων κεφαλαίων για τον αυξημένο κίνδυνο αθέτησης και μεταβολής της διαβάθμισης (IRC) σύμφωνα με το τρίτο μέρος τίτλος IV κεφάλαιο 5 τμήματα 3 και 4 του ΚΚΑ</w:t>
            </w:r>
          </w:p>
        </w:tc>
      </w:tr>
      <w:tr w:rsidR="00203C1C" w:rsidRPr="007F4CC8" w14:paraId="1F4E1ECA" w14:textId="77777777" w:rsidTr="00155C96">
        <w:tc>
          <w:tcPr>
            <w:tcW w:w="1172" w:type="dxa"/>
            <w:tcBorders>
              <w:top w:val="single" w:sz="4" w:space="0" w:color="auto"/>
              <w:left w:val="single" w:sz="4" w:space="0" w:color="auto"/>
              <w:bottom w:val="single" w:sz="4" w:space="0" w:color="auto"/>
              <w:right w:val="single" w:sz="4" w:space="0" w:color="auto"/>
            </w:tcBorders>
          </w:tcPr>
          <w:p w14:paraId="4585A582" w14:textId="5703436C"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α)</w:t>
            </w:r>
          </w:p>
        </w:tc>
        <w:tc>
          <w:tcPr>
            <w:tcW w:w="7242" w:type="dxa"/>
            <w:tcBorders>
              <w:top w:val="single" w:sz="4" w:space="0" w:color="auto"/>
              <w:left w:val="single" w:sz="4" w:space="0" w:color="auto"/>
              <w:bottom w:val="single" w:sz="4" w:space="0" w:color="auto"/>
              <w:right w:val="single" w:sz="4" w:space="0" w:color="auto"/>
            </w:tcBorders>
          </w:tcPr>
          <w:p w14:paraId="332B4DA2"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Κατά τη δημοσιοποίηση των πληροφοριών που αναφέρονται στο άρθρο 455 στοιχείο α) σημείο </w:t>
            </w:r>
            <w:proofErr w:type="spellStart"/>
            <w:r>
              <w:rPr>
                <w:rFonts w:ascii="Times New Roman" w:hAnsi="Times New Roman"/>
                <w:sz w:val="24"/>
              </w:rPr>
              <w:t>ii</w:t>
            </w:r>
            <w:proofErr w:type="spellEnd"/>
            <w:r>
              <w:rPr>
                <w:rFonts w:ascii="Times New Roman" w:hAnsi="Times New Roman"/>
                <w:sz w:val="24"/>
              </w:rPr>
              <w:t>) και στο άρθρο 455 στοιχείο β) του ΚΚΑ, τα ιδρύματα περιλαμβάνουν περιγραφή των κινδύνων που καλύπτονται από τα υποδείγματα IRC, διευκρινίζοντας τον τρόπο με τον οποίο διανέμονται σε χαρτοφυλάκια/</w:t>
            </w:r>
            <w:proofErr w:type="spellStart"/>
            <w:r>
              <w:rPr>
                <w:rFonts w:ascii="Times New Roman" w:hAnsi="Times New Roman"/>
                <w:sz w:val="24"/>
              </w:rPr>
              <w:t>υποχαρτοφυλάκια</w:t>
            </w:r>
            <w:proofErr w:type="spellEnd"/>
            <w:r>
              <w:rPr>
                <w:rFonts w:ascii="Times New Roman" w:hAnsi="Times New Roman"/>
                <w:sz w:val="24"/>
              </w:rPr>
              <w:t xml:space="preserve"> για τα οποία έχει χορηγήσει άδεια η αρμόδια αρχή.</w:t>
            </w:r>
          </w:p>
        </w:tc>
      </w:tr>
      <w:tr w:rsidR="00203C1C" w:rsidRPr="007F4CC8" w14:paraId="4FEE51D8" w14:textId="77777777" w:rsidTr="00155C96">
        <w:tc>
          <w:tcPr>
            <w:tcW w:w="1172" w:type="dxa"/>
            <w:tcBorders>
              <w:top w:val="single" w:sz="4" w:space="0" w:color="auto"/>
              <w:left w:val="single" w:sz="4" w:space="0" w:color="auto"/>
              <w:bottom w:val="single" w:sz="4" w:space="0" w:color="auto"/>
              <w:right w:val="single" w:sz="4" w:space="0" w:color="auto"/>
            </w:tcBorders>
          </w:tcPr>
          <w:p w14:paraId="12FFE42E" w14:textId="5447E45A"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β)</w:t>
            </w:r>
          </w:p>
        </w:tc>
        <w:tc>
          <w:tcPr>
            <w:tcW w:w="7242" w:type="dxa"/>
            <w:tcBorders>
              <w:top w:val="single" w:sz="4" w:space="0" w:color="auto"/>
              <w:left w:val="single" w:sz="4" w:space="0" w:color="auto"/>
              <w:bottom w:val="single" w:sz="4" w:space="0" w:color="auto"/>
              <w:right w:val="single" w:sz="4" w:space="0" w:color="auto"/>
            </w:tcBorders>
          </w:tcPr>
          <w:p w14:paraId="7DE1866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Οι πληροφορίες που αναφέρονται στο άρθρο 455 στοιχείο β) του ΚΚΑ περιλαμβάνουν περιγραφή του πεδίου εφαρμογής του υποδείγματος IRC για το οποίο η αρμόδια αρχή έχει χορηγήσει άδεια και συμπληρώνονται με πληροφορίες σχετικά με τις οντότητες του ομίλου που χρησιμοποιούν τα εν λόγω υποδείγματα και πώς τα υποδείγματα αντιπροσωπεύουν όλα τα υποδείγματα που χρησιμοποιούνται σε επίπεδο ομίλου, συμπεριλαμβανομένου του ποσοστού των απαιτήσεων ιδίων κεφαλαίων που καλύπτονται από τα υποδείγματα ή εάν τα ίδια υποδείγματα IRC χρησιμοποιούνται για όλες τις οντότητες με έκθεση σε κίνδυνο αγοράς.</w:t>
            </w:r>
          </w:p>
        </w:tc>
      </w:tr>
      <w:tr w:rsidR="00203C1C" w:rsidRPr="007F4CC8" w14:paraId="45CB6509" w14:textId="77777777" w:rsidTr="00155C96">
        <w:tc>
          <w:tcPr>
            <w:tcW w:w="1172" w:type="dxa"/>
            <w:tcBorders>
              <w:top w:val="single" w:sz="4" w:space="0" w:color="auto"/>
              <w:left w:val="single" w:sz="4" w:space="0" w:color="auto"/>
              <w:bottom w:val="single" w:sz="4" w:space="0" w:color="auto"/>
              <w:right w:val="nil"/>
            </w:tcBorders>
          </w:tcPr>
          <w:p w14:paraId="04C6B44C" w14:textId="77777777" w:rsidR="00203C1C" w:rsidRPr="007F4CC8" w:rsidRDefault="00203C1C" w:rsidP="00155C96">
            <w:pPr>
              <w:spacing w:after="240"/>
              <w:jc w:val="center"/>
              <w:rPr>
                <w:rFonts w:ascii="Times New Roman" w:hAnsi="Times New Roman" w:cs="Times New Roman"/>
                <w:b/>
                <w:sz w:val="24"/>
              </w:rPr>
            </w:pPr>
          </w:p>
        </w:tc>
        <w:tc>
          <w:tcPr>
            <w:tcW w:w="7242" w:type="dxa"/>
            <w:tcBorders>
              <w:top w:val="single" w:sz="4" w:space="0" w:color="auto"/>
              <w:left w:val="nil"/>
              <w:bottom w:val="single" w:sz="4" w:space="0" w:color="auto"/>
              <w:right w:val="single" w:sz="4" w:space="0" w:color="auto"/>
            </w:tcBorders>
          </w:tcPr>
          <w:p w14:paraId="55FF7F81"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Οι πληροφορίες που αναφέρονται στο άρθρο 455 στοιχείο α) σημείο </w:t>
            </w:r>
            <w:proofErr w:type="spellStart"/>
            <w:r>
              <w:rPr>
                <w:rFonts w:ascii="Times New Roman" w:hAnsi="Times New Roman"/>
                <w:sz w:val="24"/>
              </w:rPr>
              <w:t>ii</w:t>
            </w:r>
            <w:proofErr w:type="spellEnd"/>
            <w:r>
              <w:rPr>
                <w:rFonts w:ascii="Times New Roman" w:hAnsi="Times New Roman"/>
                <w:sz w:val="24"/>
              </w:rPr>
              <w:t>) του ΚΚΑ σχετικά με τα χαρακτηριστικά των χρησιμοποιούμενων υποδειγμάτων IRC περιλαμβάνουν:</w:t>
            </w:r>
          </w:p>
        </w:tc>
      </w:tr>
      <w:tr w:rsidR="00203C1C" w:rsidRPr="007F4CC8" w14:paraId="253F486E" w14:textId="77777777" w:rsidTr="00155C96">
        <w:tc>
          <w:tcPr>
            <w:tcW w:w="1172" w:type="dxa"/>
            <w:tcBorders>
              <w:top w:val="single" w:sz="4" w:space="0" w:color="auto"/>
              <w:left w:val="single" w:sz="4" w:space="0" w:color="auto"/>
              <w:bottom w:val="single" w:sz="4" w:space="0" w:color="auto"/>
              <w:right w:val="single" w:sz="4" w:space="0" w:color="auto"/>
            </w:tcBorders>
          </w:tcPr>
          <w:p w14:paraId="26EFD6B3" w14:textId="37DA6290"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γ)</w:t>
            </w:r>
          </w:p>
        </w:tc>
        <w:tc>
          <w:tcPr>
            <w:tcW w:w="7242" w:type="dxa"/>
            <w:tcBorders>
              <w:top w:val="single" w:sz="4" w:space="0" w:color="auto"/>
              <w:left w:val="single" w:sz="4" w:space="0" w:color="auto"/>
              <w:bottom w:val="single" w:sz="4" w:space="0" w:color="auto"/>
              <w:right w:val="single" w:sz="4" w:space="0" w:color="auto"/>
            </w:tcBorders>
          </w:tcPr>
          <w:p w14:paraId="5A0C4EFE"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Γενική περιγραφή της μεθοδολογίας που χρησιμοποιείται για τα εσωτερικά υποδείγματα για τον αυξημένο κίνδυνο αθέτησης και μεταβολής της διαβάθμισης που περιλαμβάνει:</w:t>
            </w:r>
          </w:p>
        </w:tc>
      </w:tr>
      <w:tr w:rsidR="00203C1C" w:rsidRPr="007F4CC8" w14:paraId="1C7DEAAD" w14:textId="77777777" w:rsidTr="00155C96">
        <w:tc>
          <w:tcPr>
            <w:tcW w:w="1172" w:type="dxa"/>
            <w:tcBorders>
              <w:top w:val="single" w:sz="4" w:space="0" w:color="auto"/>
              <w:left w:val="single" w:sz="4" w:space="0" w:color="auto"/>
              <w:bottom w:val="single" w:sz="4" w:space="0" w:color="auto"/>
              <w:right w:val="single" w:sz="4" w:space="0" w:color="auto"/>
            </w:tcBorders>
          </w:tcPr>
          <w:p w14:paraId="07CA7BDB" w14:textId="6BD6E4D4"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lastRenderedPageBreak/>
              <w:t>i)</w:t>
            </w:r>
          </w:p>
        </w:tc>
        <w:tc>
          <w:tcPr>
            <w:tcW w:w="7242" w:type="dxa"/>
            <w:tcBorders>
              <w:top w:val="single" w:sz="4" w:space="0" w:color="auto"/>
              <w:left w:val="single" w:sz="4" w:space="0" w:color="auto"/>
              <w:bottom w:val="single" w:sz="4" w:space="0" w:color="auto"/>
              <w:right w:val="single" w:sz="4" w:space="0" w:color="auto"/>
            </w:tcBorders>
          </w:tcPr>
          <w:p w14:paraId="7DFE3681"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 xml:space="preserve">Πληροφορίες σχετικά με τη συνολική προσέγγιση </w:t>
            </w:r>
            <w:proofErr w:type="spellStart"/>
            <w:r>
              <w:rPr>
                <w:rFonts w:ascii="Times New Roman" w:hAnsi="Times New Roman"/>
                <w:sz w:val="24"/>
              </w:rPr>
              <w:t>μοντελοποίησης</w:t>
            </w:r>
            <w:proofErr w:type="spellEnd"/>
            <w:r>
              <w:rPr>
                <w:rFonts w:ascii="Times New Roman" w:hAnsi="Times New Roman"/>
                <w:sz w:val="24"/>
              </w:rPr>
              <w:t xml:space="preserve"> (ιδίως, τη χρήση υποδειγμάτων βάσει περιθωρίων ή υποδειγμάτων βάσει πινάκων μετάβασης),</w:t>
            </w:r>
          </w:p>
        </w:tc>
      </w:tr>
      <w:tr w:rsidR="00203C1C" w:rsidRPr="007F4CC8" w14:paraId="6A6E961C" w14:textId="77777777" w:rsidTr="00155C96">
        <w:tc>
          <w:tcPr>
            <w:tcW w:w="1172" w:type="dxa"/>
            <w:tcBorders>
              <w:top w:val="single" w:sz="4" w:space="0" w:color="auto"/>
              <w:left w:val="single" w:sz="4" w:space="0" w:color="auto"/>
              <w:bottom w:val="single" w:sz="4" w:space="0" w:color="auto"/>
              <w:right w:val="single" w:sz="4" w:space="0" w:color="auto"/>
            </w:tcBorders>
          </w:tcPr>
          <w:p w14:paraId="25A0B369" w14:textId="12F5F81F" w:rsidR="00203C1C" w:rsidRPr="007F4CC8" w:rsidRDefault="00B77F75" w:rsidP="00155C96">
            <w:pPr>
              <w:spacing w:after="240"/>
              <w:jc w:val="right"/>
              <w:rPr>
                <w:rFonts w:ascii="Times New Roman" w:hAnsi="Times New Roman" w:cs="Times New Roman"/>
                <w:sz w:val="24"/>
              </w:rPr>
            </w:pPr>
            <w:proofErr w:type="spellStart"/>
            <w:r>
              <w:rPr>
                <w:rFonts w:ascii="Times New Roman" w:hAnsi="Times New Roman"/>
                <w:sz w:val="24"/>
              </w:rPr>
              <w:t>ii</w:t>
            </w:r>
            <w:proofErr w:type="spellEnd"/>
            <w:r>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tcPr>
          <w:p w14:paraId="210F7E57"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Πληροφορίες σχετικά με τη βαθμονόμηση του πίνακα μετάβασης,</w:t>
            </w:r>
          </w:p>
        </w:tc>
      </w:tr>
      <w:tr w:rsidR="00203C1C" w:rsidRPr="007F4CC8" w14:paraId="0CC4C684" w14:textId="77777777" w:rsidTr="00155C96">
        <w:tc>
          <w:tcPr>
            <w:tcW w:w="1172" w:type="dxa"/>
            <w:tcBorders>
              <w:top w:val="single" w:sz="4" w:space="0" w:color="auto"/>
              <w:left w:val="single" w:sz="4" w:space="0" w:color="auto"/>
              <w:bottom w:val="single" w:sz="4" w:space="0" w:color="auto"/>
              <w:right w:val="single" w:sz="4" w:space="0" w:color="auto"/>
            </w:tcBorders>
          </w:tcPr>
          <w:p w14:paraId="2F81AD74" w14:textId="5A1B1242"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iii)</w:t>
            </w:r>
          </w:p>
        </w:tc>
        <w:tc>
          <w:tcPr>
            <w:tcW w:w="7242" w:type="dxa"/>
            <w:tcBorders>
              <w:top w:val="single" w:sz="4" w:space="0" w:color="auto"/>
              <w:left w:val="single" w:sz="4" w:space="0" w:color="auto"/>
              <w:bottom w:val="single" w:sz="4" w:space="0" w:color="auto"/>
              <w:right w:val="single" w:sz="4" w:space="0" w:color="auto"/>
            </w:tcBorders>
          </w:tcPr>
          <w:p w14:paraId="1CE80998"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Πληροφορίες σχετικά με τις παραδοχές συσχέτισης</w:t>
            </w:r>
          </w:p>
        </w:tc>
      </w:tr>
      <w:tr w:rsidR="00203C1C" w:rsidRPr="007F4CC8" w14:paraId="4F9E8C87" w14:textId="77777777" w:rsidTr="00155C96">
        <w:tc>
          <w:tcPr>
            <w:tcW w:w="1172" w:type="dxa"/>
            <w:tcBorders>
              <w:top w:val="single" w:sz="4" w:space="0" w:color="auto"/>
              <w:left w:val="single" w:sz="4" w:space="0" w:color="auto"/>
              <w:bottom w:val="single" w:sz="4" w:space="0" w:color="auto"/>
              <w:right w:val="single" w:sz="4" w:space="0" w:color="auto"/>
            </w:tcBorders>
          </w:tcPr>
          <w:p w14:paraId="74007590" w14:textId="65764E29"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δ)</w:t>
            </w:r>
          </w:p>
        </w:tc>
        <w:tc>
          <w:tcPr>
            <w:tcW w:w="7242" w:type="dxa"/>
            <w:tcBorders>
              <w:top w:val="single" w:sz="4" w:space="0" w:color="auto"/>
              <w:left w:val="single" w:sz="4" w:space="0" w:color="auto"/>
              <w:bottom w:val="single" w:sz="4" w:space="0" w:color="auto"/>
              <w:right w:val="single" w:sz="4" w:space="0" w:color="auto"/>
            </w:tcBorders>
          </w:tcPr>
          <w:p w14:paraId="50AB1DAE"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Τα ιδρύματα περιλαμβάνουν περιγραφή της προσέγγισης που χρησιμοποιείται για τον προσδιορισμό των οριζόντων ρευστότητας,</w:t>
            </w:r>
          </w:p>
        </w:tc>
      </w:tr>
      <w:tr w:rsidR="00203C1C" w:rsidRPr="007F4CC8" w14:paraId="76A4AEAE" w14:textId="77777777" w:rsidTr="00155C96">
        <w:tc>
          <w:tcPr>
            <w:tcW w:w="1172" w:type="dxa"/>
            <w:tcBorders>
              <w:top w:val="single" w:sz="4" w:space="0" w:color="auto"/>
              <w:left w:val="single" w:sz="4" w:space="0" w:color="auto"/>
              <w:bottom w:val="single" w:sz="4" w:space="0" w:color="auto"/>
              <w:right w:val="single" w:sz="4" w:space="0" w:color="auto"/>
            </w:tcBorders>
          </w:tcPr>
          <w:p w14:paraId="1081FB9A" w14:textId="614B2888"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ε)</w:t>
            </w:r>
          </w:p>
        </w:tc>
        <w:tc>
          <w:tcPr>
            <w:tcW w:w="7242" w:type="dxa"/>
            <w:tcBorders>
              <w:top w:val="single" w:sz="4" w:space="0" w:color="auto"/>
              <w:left w:val="single" w:sz="4" w:space="0" w:color="auto"/>
              <w:bottom w:val="single" w:sz="4" w:space="0" w:color="auto"/>
              <w:right w:val="single" w:sz="4" w:space="0" w:color="auto"/>
            </w:tcBorders>
          </w:tcPr>
          <w:p w14:paraId="659DED47"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Τα ιδρύματα περιλαμβάνουν περιγραφή της μεθοδολογίας που χρησιμοποιείται για την επίτευξη κεφαλαιακής εκτίμησης που είναι σύμφωνη με το απαιτούμενο πρότυπο ορθότητας,</w:t>
            </w:r>
          </w:p>
        </w:tc>
      </w:tr>
      <w:tr w:rsidR="00203C1C" w:rsidRPr="007F4CC8" w14:paraId="1F4C2DBA" w14:textId="77777777" w:rsidTr="00155C96">
        <w:tc>
          <w:tcPr>
            <w:tcW w:w="1172" w:type="dxa"/>
            <w:tcBorders>
              <w:top w:val="single" w:sz="4" w:space="0" w:color="auto"/>
              <w:left w:val="single" w:sz="4" w:space="0" w:color="auto"/>
              <w:bottom w:val="single" w:sz="4" w:space="0" w:color="auto"/>
              <w:right w:val="single" w:sz="4" w:space="0" w:color="auto"/>
            </w:tcBorders>
          </w:tcPr>
          <w:p w14:paraId="26CE4D03" w14:textId="44EBB610"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στ)</w:t>
            </w:r>
          </w:p>
        </w:tc>
        <w:tc>
          <w:tcPr>
            <w:tcW w:w="7242" w:type="dxa"/>
            <w:tcBorders>
              <w:top w:val="single" w:sz="4" w:space="0" w:color="auto"/>
              <w:left w:val="single" w:sz="4" w:space="0" w:color="auto"/>
              <w:bottom w:val="single" w:sz="4" w:space="0" w:color="auto"/>
              <w:right w:val="single" w:sz="4" w:space="0" w:color="auto"/>
            </w:tcBorders>
          </w:tcPr>
          <w:p w14:paraId="536D330C"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Τα ιδρύματα περιλαμβάνουν περιγραφή της προσέγγισης που χρησιμοποιείται στην επικύρωση των υποδειγμάτων,</w:t>
            </w:r>
          </w:p>
        </w:tc>
      </w:tr>
      <w:tr w:rsidR="00203C1C" w:rsidRPr="007F4CC8" w14:paraId="32192704" w14:textId="77777777" w:rsidTr="00155C96">
        <w:tc>
          <w:tcPr>
            <w:tcW w:w="1172" w:type="dxa"/>
            <w:tcBorders>
              <w:top w:val="single" w:sz="4" w:space="0" w:color="auto"/>
              <w:left w:val="single" w:sz="4" w:space="0" w:color="auto"/>
              <w:bottom w:val="single" w:sz="4" w:space="0" w:color="auto"/>
              <w:right w:val="single" w:sz="4" w:space="0" w:color="auto"/>
            </w:tcBorders>
          </w:tcPr>
          <w:p w14:paraId="4882EE4B" w14:textId="78A4361D" w:rsidR="00203C1C" w:rsidRPr="007F4CC8" w:rsidRDefault="00B77F75" w:rsidP="00B77F75">
            <w:pPr>
              <w:spacing w:after="240"/>
              <w:jc w:val="center"/>
              <w:rPr>
                <w:rFonts w:ascii="Times New Roman" w:hAnsi="Times New Roman" w:cs="Times New Roman"/>
                <w:sz w:val="24"/>
              </w:rPr>
            </w:pPr>
            <w:r>
              <w:rPr>
                <w:rFonts w:ascii="Times New Roman" w:hAnsi="Times New Roman"/>
                <w:sz w:val="24"/>
              </w:rPr>
              <w:t>ζ)</w:t>
            </w:r>
          </w:p>
        </w:tc>
        <w:tc>
          <w:tcPr>
            <w:tcW w:w="7242" w:type="dxa"/>
            <w:tcBorders>
              <w:top w:val="single" w:sz="4" w:space="0" w:color="auto"/>
              <w:left w:val="single" w:sz="4" w:space="0" w:color="auto"/>
              <w:bottom w:val="single" w:sz="4" w:space="0" w:color="auto"/>
              <w:right w:val="single" w:sz="4" w:space="0" w:color="auto"/>
            </w:tcBorders>
          </w:tcPr>
          <w:p w14:paraId="61FC9626" w14:textId="24786A9B"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Οι πληροφορίες που αναφέρονται στο άρθρο 455 στοιχείο α) σημείο iii) του ΚΚΑ περιλαμβάνουν περιγραφή των δοκιμών ακραίων συνθηκών που εφαρμόζονται στις παραμέτρους </w:t>
            </w:r>
            <w:proofErr w:type="spellStart"/>
            <w:r>
              <w:rPr>
                <w:rFonts w:ascii="Times New Roman" w:hAnsi="Times New Roman"/>
                <w:sz w:val="24"/>
              </w:rPr>
              <w:t>μοντελοποίησης</w:t>
            </w:r>
            <w:proofErr w:type="spellEnd"/>
            <w:r>
              <w:rPr>
                <w:rFonts w:ascii="Times New Roman" w:hAnsi="Times New Roman"/>
                <w:sz w:val="24"/>
              </w:rPr>
              <w:t xml:space="preserve"> σύμφωνα με τις πληροφορίες που αποκαλύπτονται στο στοιχείο Β) σημείο α) παραπάνω (κύρια σενάρια που αναπτύχθηκαν προς αποτύπωση των χαρακτηριστικών των χαρτοφυλακίων στα οποία εφαρμόζονται τα υποδείγματα IRC σε επίπεδο ομίλου),</w:t>
            </w:r>
          </w:p>
        </w:tc>
      </w:tr>
      <w:tr w:rsidR="00203C1C" w:rsidRPr="007F4CC8" w14:paraId="1C0D234F" w14:textId="77777777" w:rsidTr="00155C96">
        <w:tc>
          <w:tcPr>
            <w:tcW w:w="1172" w:type="dxa"/>
            <w:tcBorders>
              <w:top w:val="single" w:sz="4" w:space="0" w:color="auto"/>
              <w:left w:val="single" w:sz="4" w:space="0" w:color="auto"/>
              <w:bottom w:val="single" w:sz="4" w:space="0" w:color="auto"/>
              <w:right w:val="single" w:sz="4" w:space="0" w:color="auto"/>
            </w:tcBorders>
          </w:tcPr>
          <w:p w14:paraId="09FA9DEC" w14:textId="3FD21800"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η)</w:t>
            </w:r>
          </w:p>
        </w:tc>
        <w:tc>
          <w:tcPr>
            <w:tcW w:w="7242" w:type="dxa"/>
            <w:tcBorders>
              <w:top w:val="single" w:sz="4" w:space="0" w:color="auto"/>
              <w:left w:val="single" w:sz="4" w:space="0" w:color="auto"/>
              <w:bottom w:val="single" w:sz="4" w:space="0" w:color="auto"/>
              <w:right w:val="single" w:sz="4" w:space="0" w:color="auto"/>
            </w:tcBorders>
          </w:tcPr>
          <w:p w14:paraId="6E891590"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Οι πληροφορίες που αναφέρονται στο άρθρο 455 στοιχείο α) σημείο iv) του ΚΚΑ περιλαμβάνουν περιγραφή της προσέγγισης που χρησιμοποιήθηκε για τους δοκιμαστικούς εκ των υστέρων ελέγχους / την επικύρωση της ακρίβειας και της εσωτερικής συνέπειας των δεδομένων και των παραμέτρων που χρησιμοποιούνται για τα εσωτερικά υποδείγματα IRC και τις διαδικασίες </w:t>
            </w:r>
            <w:proofErr w:type="spellStart"/>
            <w:r>
              <w:rPr>
                <w:rFonts w:ascii="Times New Roman" w:hAnsi="Times New Roman"/>
                <w:sz w:val="24"/>
              </w:rPr>
              <w:t>μοντελοποίησης</w:t>
            </w:r>
            <w:proofErr w:type="spellEnd"/>
            <w:r>
              <w:rPr>
                <w:rFonts w:ascii="Times New Roman" w:hAnsi="Times New Roman"/>
                <w:sz w:val="24"/>
              </w:rPr>
              <w:t>.</w:t>
            </w:r>
          </w:p>
        </w:tc>
      </w:tr>
      <w:tr w:rsidR="00203C1C" w:rsidRPr="007F4CC8" w14:paraId="5E9A45E8"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3F105A0D" w14:textId="679A272A" w:rsidR="00203C1C" w:rsidRPr="002110ED" w:rsidRDefault="00B77F75" w:rsidP="00155C96">
            <w:pPr>
              <w:spacing w:after="240"/>
              <w:jc w:val="center"/>
              <w:rPr>
                <w:rFonts w:ascii="Times New Roman" w:hAnsi="Times New Roman" w:cs="Times New Roman"/>
                <w:b/>
                <w:sz w:val="24"/>
              </w:rPr>
            </w:pPr>
            <w:r>
              <w:rPr>
                <w:rFonts w:ascii="Times New Roman" w:hAnsi="Times New Roman"/>
                <w:b/>
                <w:sz w:val="24"/>
              </w:rPr>
              <w:t>(Γ)</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715B8215" w14:textId="77777777" w:rsidR="00203C1C" w:rsidRPr="002110ED" w:rsidRDefault="00203C1C" w:rsidP="00155C96">
            <w:pPr>
              <w:spacing w:after="240"/>
              <w:jc w:val="both"/>
              <w:rPr>
                <w:rFonts w:ascii="Times New Roman" w:hAnsi="Times New Roman" w:cs="Times New Roman"/>
                <w:b/>
                <w:sz w:val="24"/>
              </w:rPr>
            </w:pPr>
            <w:r>
              <w:rPr>
                <w:rFonts w:ascii="Times New Roman" w:hAnsi="Times New Roman"/>
                <w:b/>
                <w:sz w:val="24"/>
              </w:rPr>
              <w:t>Ιδρύματα που χρησιμοποιούν εσωτερικά υποδείγματα για τη μέτρηση των απαιτήσεων ιδίων κεφαλαίων για το χαρτοφυλάκιο διαπραγμάτευσης συσχετίσεων (συνολικό μέτρο κατά του κινδύνου) σύμφωνα με το τρίτο μέρος τίτλος IV κεφάλαιο 5 τμήμα 5 του ΚΚΑ</w:t>
            </w:r>
          </w:p>
        </w:tc>
      </w:tr>
      <w:tr w:rsidR="00203C1C" w:rsidRPr="007F4CC8" w14:paraId="3BC0867F"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5F78ACDF" w14:textId="3090265D"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α)</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338CCDD0" w14:textId="12322C5F"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Κατά τη δημοσιοποίηση των πληροφοριών που αναφέρονται στο άρθρο 455 στοιχείο α) σημείο </w:t>
            </w:r>
            <w:proofErr w:type="spellStart"/>
            <w:r>
              <w:rPr>
                <w:rFonts w:ascii="Times New Roman" w:hAnsi="Times New Roman"/>
                <w:sz w:val="24"/>
              </w:rPr>
              <w:t>ii</w:t>
            </w:r>
            <w:proofErr w:type="spellEnd"/>
            <w:r>
              <w:rPr>
                <w:rFonts w:ascii="Times New Roman" w:hAnsi="Times New Roman"/>
                <w:sz w:val="24"/>
              </w:rPr>
              <w:t>) και στο άρθρο 455 στοιχείο β) του ΚΚΑ, τα ιδρύματα περιλαμβάνουν περιγραφή των κινδύνων που καλύπτονται από τα υποδείγματα συνολικού μέτρου κατά του κινδύνου, διευκρινίζοντας τον τρόπο με τον οποίο διανέμονται σε χαρτοφυλάκια/</w:t>
            </w:r>
            <w:proofErr w:type="spellStart"/>
            <w:r>
              <w:rPr>
                <w:rFonts w:ascii="Times New Roman" w:hAnsi="Times New Roman"/>
                <w:sz w:val="24"/>
              </w:rPr>
              <w:t>υποχαρτοφυλάκια</w:t>
            </w:r>
            <w:proofErr w:type="spellEnd"/>
            <w:r>
              <w:rPr>
                <w:rFonts w:ascii="Times New Roman" w:hAnsi="Times New Roman"/>
                <w:sz w:val="24"/>
              </w:rPr>
              <w:t xml:space="preserve"> για τα οποία έχει χορηγήσει άδεια η αρμόδια αρχή.</w:t>
            </w:r>
          </w:p>
        </w:tc>
      </w:tr>
      <w:tr w:rsidR="00203C1C" w:rsidRPr="007F4CC8" w14:paraId="4AC70183"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63F4791F" w14:textId="31600D18"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β)</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34D782F0" w14:textId="4DF317C8"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Οι πληροφορίες που αναφέρονται στο άρθρο 455 στοιχείο β) του ΚΚΑ περιλαμβάνουν περιγραφή του πεδίου εφαρμογής των υποδειγμάτων συνολικού μέτρου κατά του κινδύνου για τα οποία η αρμόδια αρχή έχει </w:t>
            </w:r>
            <w:r>
              <w:rPr>
                <w:rFonts w:ascii="Times New Roman" w:hAnsi="Times New Roman"/>
                <w:sz w:val="24"/>
              </w:rPr>
              <w:lastRenderedPageBreak/>
              <w:t>χορηγήσει άδεια. Συμπληρώνεται από πληροφορίες σχετικά με τις οντότητες του ομίλου που χρησιμοποιούν τα υποδείγματα αυτά και τον τρόπο με τον οποίο τα υποδείγματα αντιπροσωπεύουν όλα τα υποδείγματα που χρησιμοποιούνται σε επίπεδο ομίλου, μεταξύ άλλων και το ποσοστό των απαιτήσεων ιδίων κεφαλαίων που καλύπτονται από τα υποδείγματα / ή εάν τα ίδια υποδείγματα IRC χρησιμοποιούνται για όλες τις οντότητες με έκθεση σε κίνδυνο αγοράς.</w:t>
            </w:r>
          </w:p>
        </w:tc>
      </w:tr>
      <w:tr w:rsidR="00203C1C" w:rsidRPr="007F4CC8" w14:paraId="149720FD" w14:textId="77777777" w:rsidTr="00155C96">
        <w:tc>
          <w:tcPr>
            <w:tcW w:w="1172" w:type="dxa"/>
            <w:tcBorders>
              <w:top w:val="single" w:sz="4" w:space="0" w:color="auto"/>
              <w:left w:val="single" w:sz="4" w:space="0" w:color="auto"/>
              <w:bottom w:val="single" w:sz="4" w:space="0" w:color="auto"/>
              <w:right w:val="nil"/>
            </w:tcBorders>
            <w:shd w:val="clear" w:color="auto" w:fill="FFFFFF" w:themeFill="background1"/>
          </w:tcPr>
          <w:p w14:paraId="4F91CDA3" w14:textId="77777777" w:rsidR="00203C1C" w:rsidRPr="007F4CC8" w:rsidRDefault="00203C1C" w:rsidP="00155C96">
            <w:pPr>
              <w:spacing w:after="240"/>
              <w:jc w:val="center"/>
              <w:rPr>
                <w:rFonts w:ascii="Times New Roman" w:hAnsi="Times New Roman" w:cs="Times New Roman"/>
                <w:sz w:val="24"/>
              </w:rPr>
            </w:pPr>
          </w:p>
        </w:tc>
        <w:tc>
          <w:tcPr>
            <w:tcW w:w="7242" w:type="dxa"/>
            <w:tcBorders>
              <w:top w:val="single" w:sz="4" w:space="0" w:color="auto"/>
              <w:left w:val="nil"/>
              <w:bottom w:val="single" w:sz="4" w:space="0" w:color="auto"/>
              <w:right w:val="single" w:sz="4" w:space="0" w:color="auto"/>
            </w:tcBorders>
            <w:shd w:val="clear" w:color="auto" w:fill="FFFFFF" w:themeFill="background1"/>
          </w:tcPr>
          <w:p w14:paraId="278AD842" w14:textId="1D2D784B"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Οι πληροφορίες που αναφέρονται στο άρθρο 455 στοιχείο α) σημείο </w:t>
            </w:r>
            <w:proofErr w:type="spellStart"/>
            <w:r>
              <w:rPr>
                <w:rFonts w:ascii="Times New Roman" w:hAnsi="Times New Roman"/>
                <w:sz w:val="24"/>
              </w:rPr>
              <w:t>ii</w:t>
            </w:r>
            <w:proofErr w:type="spellEnd"/>
            <w:r>
              <w:rPr>
                <w:rFonts w:ascii="Times New Roman" w:hAnsi="Times New Roman"/>
                <w:sz w:val="24"/>
              </w:rPr>
              <w:t>) του ΚΚΑ σχετικά με τα χαρακτηριστικά των χρησιμοποιούμενων υποδειγμάτων συνολικού μέτρου κατά του κινδύνου περιλαμβάνουν:</w:t>
            </w:r>
          </w:p>
        </w:tc>
      </w:tr>
      <w:tr w:rsidR="00203C1C" w:rsidRPr="007F4CC8" w14:paraId="7190784F"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04D9488E" w14:textId="3EB5125A"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γ)</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1EC11D5F"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Γενική περιγραφή της μεθοδολογίας που χρησιμοποιείται για τη διαπραγμάτευση συσχετίσεων, όπως:</w:t>
            </w:r>
          </w:p>
        </w:tc>
      </w:tr>
      <w:tr w:rsidR="00203C1C" w:rsidRPr="007F4CC8" w14:paraId="63604E96"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4E6474BF" w14:textId="1F95D627"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7EDF9B93"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 xml:space="preserve">Πληροφορίες σχετικά με τη συνολική προσέγγιση </w:t>
            </w:r>
            <w:proofErr w:type="spellStart"/>
            <w:r>
              <w:rPr>
                <w:rFonts w:ascii="Times New Roman" w:hAnsi="Times New Roman"/>
                <w:sz w:val="24"/>
              </w:rPr>
              <w:t>μοντελοποίησης</w:t>
            </w:r>
            <w:proofErr w:type="spellEnd"/>
            <w:r>
              <w:rPr>
                <w:rFonts w:ascii="Times New Roman" w:hAnsi="Times New Roman"/>
                <w:sz w:val="24"/>
              </w:rPr>
              <w:t xml:space="preserve"> (επιλογή υποδείγματος συσχέτισης μεταξύ αθέτησης/μεταβολών της βαθμίδας διαβάθμισης και περιθωρίου: (i) χωριστές αλλά συσχετισμένες στοχαστικές διαδικασίες που προκαλούν μεταβολή της βαθμίδας διαβάθμισης/αθέτηση και κίνηση του περιθωρίου, (</w:t>
            </w:r>
            <w:proofErr w:type="spellStart"/>
            <w:r>
              <w:rPr>
                <w:rFonts w:ascii="Times New Roman" w:hAnsi="Times New Roman"/>
                <w:sz w:val="24"/>
              </w:rPr>
              <w:t>ii</w:t>
            </w:r>
            <w:proofErr w:type="spellEnd"/>
            <w:r>
              <w:rPr>
                <w:rFonts w:ascii="Times New Roman" w:hAnsi="Times New Roman"/>
                <w:sz w:val="24"/>
              </w:rPr>
              <w:t>) μεταβολές του περιθωρίου που προκαλούν μεταβολή της βαθμίδας διαβάθμισης/αθέτηση, ή (iii) αθέτηση/μεταβολές της βαθμίδας διαβάθμισης που προκαλούν αλλαγές περιθωρίου),</w:t>
            </w:r>
          </w:p>
        </w:tc>
      </w:tr>
      <w:tr w:rsidR="00203C1C" w:rsidRPr="007F4CC8" w14:paraId="4F937EEF" w14:textId="77777777" w:rsidTr="00155C96">
        <w:tc>
          <w:tcPr>
            <w:tcW w:w="1172" w:type="dxa"/>
            <w:tcBorders>
              <w:top w:val="single" w:sz="4" w:space="0" w:color="auto"/>
              <w:left w:val="single" w:sz="4" w:space="0" w:color="auto"/>
              <w:bottom w:val="single" w:sz="4" w:space="0" w:color="auto"/>
              <w:right w:val="single" w:sz="4" w:space="0" w:color="auto"/>
            </w:tcBorders>
          </w:tcPr>
          <w:p w14:paraId="00B3B7D3" w14:textId="79D51C1D" w:rsidR="00203C1C" w:rsidRPr="007F4CC8" w:rsidRDefault="00B77F75" w:rsidP="00155C96">
            <w:pPr>
              <w:spacing w:after="240"/>
              <w:jc w:val="right"/>
              <w:rPr>
                <w:rFonts w:ascii="Times New Roman" w:hAnsi="Times New Roman" w:cs="Times New Roman"/>
                <w:sz w:val="24"/>
              </w:rPr>
            </w:pPr>
            <w:proofErr w:type="spellStart"/>
            <w:r>
              <w:rPr>
                <w:rFonts w:ascii="Times New Roman" w:hAnsi="Times New Roman"/>
                <w:sz w:val="24"/>
              </w:rPr>
              <w:t>ii</w:t>
            </w:r>
            <w:proofErr w:type="spellEnd"/>
            <w:r>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tcPr>
          <w:p w14:paraId="099FB947"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Πληροφορίες που χρησιμοποιούνται για τη βαθμονόμηση των παραμέτρων της βασικής συσχέτισης: Τιμολόγηση της LGD των δόσεων (σταθερή ή στοχαστική),</w:t>
            </w:r>
          </w:p>
        </w:tc>
      </w:tr>
      <w:tr w:rsidR="00203C1C" w:rsidRPr="007F4CC8" w14:paraId="56AB2B23" w14:textId="77777777" w:rsidTr="00155C96">
        <w:tc>
          <w:tcPr>
            <w:tcW w:w="1172" w:type="dxa"/>
            <w:tcBorders>
              <w:top w:val="single" w:sz="4" w:space="0" w:color="auto"/>
              <w:left w:val="single" w:sz="4" w:space="0" w:color="auto"/>
              <w:bottom w:val="single" w:sz="4" w:space="0" w:color="auto"/>
              <w:right w:val="single" w:sz="4" w:space="0" w:color="auto"/>
            </w:tcBorders>
          </w:tcPr>
          <w:p w14:paraId="68796742" w14:textId="5975CBD0"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iii)</w:t>
            </w:r>
          </w:p>
        </w:tc>
        <w:tc>
          <w:tcPr>
            <w:tcW w:w="7242" w:type="dxa"/>
            <w:tcBorders>
              <w:top w:val="single" w:sz="4" w:space="0" w:color="auto"/>
              <w:left w:val="single" w:sz="4" w:space="0" w:color="auto"/>
              <w:bottom w:val="single" w:sz="4" w:space="0" w:color="auto"/>
              <w:right w:val="single" w:sz="4" w:space="0" w:color="auto"/>
            </w:tcBorders>
          </w:tcPr>
          <w:p w14:paraId="147B3BA0"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Πληροφορίες σχετικά με την επιλογή περί λήξης θέσεων (κέρδη και ζημίες βάσει της προσομοιωμένης κίνησης της αγοράς στο υπόδειγμα υπολογιζόμενα με βάση τον χρόνο έως τη λήξη κάθε θέσης στο τέλος του κεφαλαιακού ορίζοντα του ενός έτους ή χρησιμοποιώντας τον χρόνο τους έως τη λήξη κατά την ημερομηνία υπολογισμού),</w:t>
            </w:r>
          </w:p>
        </w:tc>
      </w:tr>
      <w:tr w:rsidR="00203C1C" w:rsidRPr="007F4CC8" w14:paraId="009FE206" w14:textId="77777777" w:rsidTr="00155C96">
        <w:tc>
          <w:tcPr>
            <w:tcW w:w="1172" w:type="dxa"/>
            <w:tcBorders>
              <w:top w:val="single" w:sz="4" w:space="0" w:color="auto"/>
              <w:left w:val="single" w:sz="4" w:space="0" w:color="auto"/>
              <w:bottom w:val="single" w:sz="4" w:space="0" w:color="auto"/>
              <w:right w:val="single" w:sz="4" w:space="0" w:color="auto"/>
            </w:tcBorders>
          </w:tcPr>
          <w:p w14:paraId="7FA2B886" w14:textId="4461DE01"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δ)</w:t>
            </w:r>
          </w:p>
        </w:tc>
        <w:tc>
          <w:tcPr>
            <w:tcW w:w="7242" w:type="dxa"/>
            <w:tcBorders>
              <w:top w:val="single" w:sz="4" w:space="0" w:color="auto"/>
              <w:left w:val="single" w:sz="4" w:space="0" w:color="auto"/>
              <w:bottom w:val="single" w:sz="4" w:space="0" w:color="auto"/>
              <w:right w:val="single" w:sz="4" w:space="0" w:color="auto"/>
            </w:tcBorders>
          </w:tcPr>
          <w:p w14:paraId="208DF294"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Τα ιδρύματα περιλαμβάνουν περιγραφή της προσέγγισης που χρησιμοποιείται για τον προσδιορισμό των οριζόντων ρευστότητας.</w:t>
            </w:r>
          </w:p>
        </w:tc>
      </w:tr>
      <w:tr w:rsidR="00203C1C" w:rsidRPr="007F4CC8" w14:paraId="06CDECF5" w14:textId="77777777" w:rsidTr="00155C96">
        <w:tc>
          <w:tcPr>
            <w:tcW w:w="1172" w:type="dxa"/>
            <w:tcBorders>
              <w:top w:val="single" w:sz="4" w:space="0" w:color="auto"/>
              <w:left w:val="single" w:sz="4" w:space="0" w:color="auto"/>
              <w:bottom w:val="single" w:sz="4" w:space="0" w:color="auto"/>
              <w:right w:val="single" w:sz="4" w:space="0" w:color="auto"/>
            </w:tcBorders>
          </w:tcPr>
          <w:p w14:paraId="10AEB3E2" w14:textId="4B9F9FEA"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ε)</w:t>
            </w:r>
          </w:p>
        </w:tc>
        <w:tc>
          <w:tcPr>
            <w:tcW w:w="7242" w:type="dxa"/>
            <w:tcBorders>
              <w:top w:val="single" w:sz="4" w:space="0" w:color="auto"/>
              <w:left w:val="single" w:sz="4" w:space="0" w:color="auto"/>
              <w:bottom w:val="single" w:sz="4" w:space="0" w:color="auto"/>
              <w:right w:val="single" w:sz="4" w:space="0" w:color="auto"/>
            </w:tcBorders>
          </w:tcPr>
          <w:p w14:paraId="1937A552"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Τα ιδρύματα περιλαμβάνουν περιγραφή της μεθοδολογίας που χρησιμοποιείται για την επίτευξη κεφαλαιακής εκτίμησης που είναι σύμφωνη με το απαιτούμενο πρότυπο ορθότητας,</w:t>
            </w:r>
          </w:p>
        </w:tc>
      </w:tr>
      <w:tr w:rsidR="00203C1C" w:rsidRPr="007F4CC8" w14:paraId="72AC8761" w14:textId="77777777" w:rsidTr="00155C96">
        <w:tc>
          <w:tcPr>
            <w:tcW w:w="1172" w:type="dxa"/>
            <w:tcBorders>
              <w:top w:val="single" w:sz="4" w:space="0" w:color="auto"/>
              <w:left w:val="single" w:sz="4" w:space="0" w:color="auto"/>
              <w:bottom w:val="single" w:sz="4" w:space="0" w:color="auto"/>
              <w:right w:val="single" w:sz="4" w:space="0" w:color="auto"/>
            </w:tcBorders>
          </w:tcPr>
          <w:p w14:paraId="25082AA4" w14:textId="75E80D7F"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στ)</w:t>
            </w:r>
          </w:p>
        </w:tc>
        <w:tc>
          <w:tcPr>
            <w:tcW w:w="7242" w:type="dxa"/>
            <w:tcBorders>
              <w:top w:val="single" w:sz="4" w:space="0" w:color="auto"/>
              <w:left w:val="single" w:sz="4" w:space="0" w:color="auto"/>
              <w:bottom w:val="single" w:sz="4" w:space="0" w:color="auto"/>
              <w:right w:val="single" w:sz="4" w:space="0" w:color="auto"/>
            </w:tcBorders>
          </w:tcPr>
          <w:p w14:paraId="4558972E"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Τα ιδρύματα περιλαμβάνουν περιγραφή της προσέγγισης που χρησιμοποιείται στην επικύρωση των υποδειγμάτων,</w:t>
            </w:r>
          </w:p>
        </w:tc>
      </w:tr>
      <w:tr w:rsidR="00203C1C" w:rsidRPr="007F4CC8" w14:paraId="6E185EDE" w14:textId="77777777" w:rsidTr="00155C96">
        <w:tc>
          <w:tcPr>
            <w:tcW w:w="1172" w:type="dxa"/>
            <w:tcBorders>
              <w:top w:val="single" w:sz="4" w:space="0" w:color="auto"/>
              <w:left w:val="single" w:sz="4" w:space="0" w:color="auto"/>
              <w:bottom w:val="single" w:sz="4" w:space="0" w:color="auto"/>
              <w:right w:val="single" w:sz="4" w:space="0" w:color="auto"/>
            </w:tcBorders>
          </w:tcPr>
          <w:p w14:paraId="5FD2774B" w14:textId="7316A6E9" w:rsidR="00203C1C" w:rsidRPr="007F4CC8" w:rsidRDefault="00B77F75" w:rsidP="00B77F75">
            <w:pPr>
              <w:spacing w:after="240"/>
              <w:jc w:val="center"/>
              <w:rPr>
                <w:rFonts w:ascii="Times New Roman" w:hAnsi="Times New Roman" w:cs="Times New Roman"/>
                <w:sz w:val="24"/>
              </w:rPr>
            </w:pPr>
            <w:r>
              <w:rPr>
                <w:rFonts w:ascii="Times New Roman" w:hAnsi="Times New Roman"/>
                <w:sz w:val="24"/>
              </w:rPr>
              <w:t>ζ)</w:t>
            </w:r>
          </w:p>
        </w:tc>
        <w:tc>
          <w:tcPr>
            <w:tcW w:w="7242" w:type="dxa"/>
            <w:tcBorders>
              <w:top w:val="single" w:sz="4" w:space="0" w:color="auto"/>
              <w:left w:val="single" w:sz="4" w:space="0" w:color="auto"/>
              <w:bottom w:val="single" w:sz="4" w:space="0" w:color="auto"/>
              <w:right w:val="single" w:sz="4" w:space="0" w:color="auto"/>
            </w:tcBorders>
          </w:tcPr>
          <w:p w14:paraId="2837572F"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Οι πληροφορίες που αναφέρονται στο άρθρο 455 στοιχείο α) σημείο iii) του ΚΚΑ περιλαμβάνουν περιγραφή των δοκιμών ακραίων συνθηκών που εφαρμόζονται στις παραμέτρους </w:t>
            </w:r>
            <w:proofErr w:type="spellStart"/>
            <w:r>
              <w:rPr>
                <w:rFonts w:ascii="Times New Roman" w:hAnsi="Times New Roman"/>
                <w:sz w:val="24"/>
              </w:rPr>
              <w:t>μοντελοποίησης</w:t>
            </w:r>
            <w:proofErr w:type="spellEnd"/>
            <w:r>
              <w:rPr>
                <w:rFonts w:ascii="Times New Roman" w:hAnsi="Times New Roman"/>
                <w:sz w:val="24"/>
              </w:rPr>
              <w:t xml:space="preserve"> (κύρια σενάρια που αναπτύχθηκαν προς αποτύπωση των χαρακτηριστικών των </w:t>
            </w:r>
            <w:r>
              <w:rPr>
                <w:rFonts w:ascii="Times New Roman" w:hAnsi="Times New Roman"/>
                <w:sz w:val="24"/>
              </w:rPr>
              <w:lastRenderedPageBreak/>
              <w:t>χαρτοφυλακίων στα οποία εφαρμόζονται τα υποδείγματα συνολικού μέτρου κατά του κινδύνου σε επίπεδο ομίλου),</w:t>
            </w:r>
          </w:p>
        </w:tc>
      </w:tr>
      <w:tr w:rsidR="00203C1C" w:rsidRPr="007F4CC8" w14:paraId="5801419F" w14:textId="77777777" w:rsidTr="00155C96">
        <w:tc>
          <w:tcPr>
            <w:tcW w:w="1172" w:type="dxa"/>
            <w:tcBorders>
              <w:top w:val="single" w:sz="4" w:space="0" w:color="auto"/>
              <w:left w:val="single" w:sz="4" w:space="0" w:color="auto"/>
              <w:bottom w:val="single" w:sz="4" w:space="0" w:color="auto"/>
              <w:right w:val="single" w:sz="4" w:space="0" w:color="auto"/>
            </w:tcBorders>
          </w:tcPr>
          <w:p w14:paraId="37FC5EB7" w14:textId="6BBFFAAC"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lastRenderedPageBreak/>
              <w:t>η)</w:t>
            </w:r>
          </w:p>
        </w:tc>
        <w:tc>
          <w:tcPr>
            <w:tcW w:w="7242" w:type="dxa"/>
            <w:tcBorders>
              <w:top w:val="single" w:sz="4" w:space="0" w:color="auto"/>
              <w:left w:val="single" w:sz="4" w:space="0" w:color="auto"/>
              <w:bottom w:val="single" w:sz="4" w:space="0" w:color="auto"/>
              <w:right w:val="single" w:sz="4" w:space="0" w:color="auto"/>
            </w:tcBorders>
          </w:tcPr>
          <w:p w14:paraId="67CA53E4"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Οι πληροφορίες που αναφέρονται στο άρθρο 455 στοιχείο α) σημείο iv) του ΚΚΑ περιλαμβάνουν περιγραφή της προσέγγισης που χρησιμοποιήθηκε για τους δοκιμαστικούς εκ των υστέρων ελέγχους ή την επικύρωση της ακρίβειας και της εσωτερικής συνέπειας των δεδομένων και των παραμέτρων που χρησιμοποιούνται για τα εσωτερικά υποδείγματα συνολικού μέτρου κατά του κινδύνου και τις διαδικασίες </w:t>
            </w:r>
            <w:proofErr w:type="spellStart"/>
            <w:r>
              <w:rPr>
                <w:rFonts w:ascii="Times New Roman" w:hAnsi="Times New Roman"/>
                <w:sz w:val="24"/>
              </w:rPr>
              <w:t>μοντελοποίησης</w:t>
            </w:r>
            <w:proofErr w:type="spellEnd"/>
            <w:r>
              <w:rPr>
                <w:rFonts w:ascii="Times New Roman" w:hAnsi="Times New Roman"/>
                <w:sz w:val="24"/>
              </w:rPr>
              <w:t>.</w:t>
            </w:r>
          </w:p>
        </w:tc>
      </w:tr>
      <w:tr w:rsidR="00203C1C" w:rsidRPr="007F4CC8" w14:paraId="4099795A" w14:textId="77777777" w:rsidTr="00155C96">
        <w:tc>
          <w:tcPr>
            <w:tcW w:w="1172" w:type="dxa"/>
            <w:tcBorders>
              <w:top w:val="single" w:sz="4" w:space="0" w:color="auto"/>
              <w:left w:val="single" w:sz="4" w:space="0" w:color="auto"/>
              <w:bottom w:val="single" w:sz="4" w:space="0" w:color="auto"/>
              <w:right w:val="single" w:sz="4" w:space="0" w:color="auto"/>
            </w:tcBorders>
          </w:tcPr>
          <w:p w14:paraId="433F4AE7" w14:textId="280368CB" w:rsidR="00203C1C" w:rsidRPr="007F4CC8" w:rsidRDefault="003E3ABE" w:rsidP="00155C96">
            <w:pPr>
              <w:spacing w:after="240"/>
              <w:jc w:val="center"/>
              <w:rPr>
                <w:rFonts w:ascii="Times New Roman" w:hAnsi="Times New Roman" w:cs="Times New Roman"/>
                <w:sz w:val="24"/>
              </w:rPr>
            </w:pPr>
            <w:r>
              <w:rPr>
                <w:rFonts w:ascii="Times New Roman" w:hAnsi="Times New Roman"/>
                <w:sz w:val="24"/>
              </w:rPr>
              <w:t>θ</w:t>
            </w:r>
            <w:r w:rsidR="00B77F75">
              <w:rPr>
                <w:rFonts w:ascii="Times New Roman" w:hAnsi="Times New Roman"/>
                <w:sz w:val="24"/>
              </w:rPr>
              <w:t>)</w:t>
            </w:r>
          </w:p>
        </w:tc>
        <w:tc>
          <w:tcPr>
            <w:tcW w:w="7242" w:type="dxa"/>
            <w:tcBorders>
              <w:top w:val="single" w:sz="4" w:space="0" w:color="auto"/>
              <w:left w:val="single" w:sz="4" w:space="0" w:color="auto"/>
              <w:bottom w:val="single" w:sz="4" w:space="0" w:color="auto"/>
              <w:right w:val="single" w:sz="4" w:space="0" w:color="auto"/>
            </w:tcBorders>
          </w:tcPr>
          <w:p w14:paraId="6E294719" w14:textId="6EAD2E41" w:rsidR="00203C1C" w:rsidRPr="007F4CC8" w:rsidRDefault="00203C1C" w:rsidP="00B66069">
            <w:pPr>
              <w:spacing w:after="240"/>
              <w:jc w:val="both"/>
              <w:rPr>
                <w:rFonts w:ascii="Times New Roman" w:hAnsi="Times New Roman" w:cs="Times New Roman"/>
                <w:sz w:val="24"/>
              </w:rPr>
            </w:pPr>
            <w:r>
              <w:rPr>
                <w:rFonts w:ascii="Times New Roman" w:hAnsi="Times New Roman"/>
                <w:sz w:val="24"/>
              </w:rPr>
              <w:t xml:space="preserve">Τα ιδρύματα συμπληρώνουν τις δημοσιοποιούμενες πληροφορίες σχετικά με τα εσωτερικά υποδείγματα για τον αυξημένο κίνδυνο αθέτησης και μεταβολής της διαβάθμισης και για τα χαρτοφυλάκια διαπραγμάτευσης συσχετίσεων με τις πληροφορίες που αναφέρονται στο άρθρο 455 στοιχείο στ) σχετικά με τον σταθμισμένο μέσο ορίζοντα ρευστότητας για τα </w:t>
            </w:r>
            <w:proofErr w:type="spellStart"/>
            <w:r>
              <w:rPr>
                <w:rFonts w:ascii="Times New Roman" w:hAnsi="Times New Roman"/>
                <w:sz w:val="24"/>
              </w:rPr>
              <w:t>υποχαρτοφυλάκια</w:t>
            </w:r>
            <w:proofErr w:type="spellEnd"/>
            <w:r>
              <w:rPr>
                <w:rFonts w:ascii="Times New Roman" w:hAnsi="Times New Roman"/>
                <w:sz w:val="24"/>
              </w:rPr>
              <w:t xml:space="preserve"> σε συνάφεια με την περιγραφή που παρέχεται στη γραμμή (Β) στοιχεία α) και δ) και στη γραμμή (Γ) στοιχεία α) και δ) του πίνακα EU MRB.</w:t>
            </w:r>
          </w:p>
        </w:tc>
      </w:tr>
    </w:tbl>
    <w:p w14:paraId="5AD1417E" w14:textId="04D46EF3"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Υπόδειγμα EU MR2-A – Κίνδυνος αγοράς βάσει της προσέγγισης εσωτερικού υποδείγματος (IMA):</w:t>
      </w:r>
      <w:r>
        <w:rPr>
          <w:rFonts w:ascii="Times New Roman" w:hAnsi="Times New Roman"/>
          <w:color w:val="auto"/>
          <w:sz w:val="24"/>
        </w:rPr>
        <w:t xml:space="preserve"> Σταθερός μορφότυπος</w:t>
      </w:r>
    </w:p>
    <w:p w14:paraId="28CA69C6" w14:textId="64B11327" w:rsidR="00203C1C" w:rsidRPr="007F4CC8" w:rsidRDefault="00203C1C" w:rsidP="00991F59">
      <w:pPr>
        <w:pStyle w:val="Titlelevel2"/>
        <w:numPr>
          <w:ilvl w:val="0"/>
          <w:numId w:val="54"/>
        </w:numPr>
        <w:spacing w:before="0"/>
        <w:jc w:val="both"/>
        <w:rPr>
          <w:rFonts w:ascii="Times New Roman" w:hAnsi="Times New Roman" w:cs="Times New Roman"/>
          <w:b/>
          <w:color w:val="auto"/>
          <w:sz w:val="24"/>
        </w:rPr>
      </w:pPr>
      <w:r>
        <w:rPr>
          <w:rFonts w:ascii="Times New Roman" w:eastAsiaTheme="minorEastAsia" w:hAnsi="Times New Roman"/>
          <w:color w:val="000000"/>
          <w:sz w:val="24"/>
        </w:rPr>
        <w:t>Τα ιδρύματα δημοσιοποιούν τις πληροφορίες που αναφέρονται στο άρθρο 455 στοιχείο ε) του ΚΚΑ ακολουθώντας τις οδηγίες που παρέχονται παρακάτω στο παρόν παράρτημα για τη συμπλήρωση του υποδείγματος EU MR2-A, το οποίο παρατίθεται στο παράρτημα XXIX του παρόντος εκτελεστικού κανονισμού.</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33FC21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848931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Νομικά κείμενα αναφοράς και οδηγίες</w:t>
            </w:r>
          </w:p>
        </w:tc>
      </w:tr>
      <w:tr w:rsidR="00203C1C" w:rsidRPr="007F4CC8" w14:paraId="717FF7B5"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0065D41"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Αριθμός γραμμής</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34391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Επεξήγηση</w:t>
            </w:r>
          </w:p>
        </w:tc>
      </w:tr>
      <w:tr w:rsidR="00203C1C" w:rsidRPr="007F4CC8" w14:paraId="7D8C0CAD" w14:textId="77777777" w:rsidTr="00155C96">
        <w:tc>
          <w:tcPr>
            <w:tcW w:w="1172" w:type="dxa"/>
            <w:tcBorders>
              <w:top w:val="single" w:sz="4" w:space="0" w:color="auto"/>
              <w:left w:val="single" w:sz="4" w:space="0" w:color="auto"/>
              <w:bottom w:val="single" w:sz="4" w:space="0" w:color="auto"/>
              <w:right w:val="single" w:sz="4" w:space="0" w:color="auto"/>
            </w:tcBorders>
          </w:tcPr>
          <w:p w14:paraId="554EC35A" w14:textId="18A93674"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1</w:t>
            </w:r>
          </w:p>
        </w:tc>
        <w:tc>
          <w:tcPr>
            <w:tcW w:w="7242" w:type="dxa"/>
            <w:tcBorders>
              <w:top w:val="single" w:sz="4" w:space="0" w:color="auto"/>
              <w:left w:val="single" w:sz="4" w:space="0" w:color="auto"/>
              <w:bottom w:val="single" w:sz="4" w:space="0" w:color="auto"/>
              <w:right w:val="single" w:sz="4" w:space="0" w:color="auto"/>
            </w:tcBorders>
          </w:tcPr>
          <w:p w14:paraId="49A9436A" w14:textId="77777777" w:rsidR="00203C1C" w:rsidRPr="007F4CC8" w:rsidRDefault="00203C1C" w:rsidP="00155C96">
            <w:pPr>
              <w:spacing w:after="240"/>
              <w:rPr>
                <w:rFonts w:ascii="Times New Roman" w:hAnsi="Times New Roman" w:cs="Times New Roman"/>
                <w:b/>
                <w:sz w:val="24"/>
              </w:rPr>
            </w:pPr>
            <w:proofErr w:type="spellStart"/>
            <w:r>
              <w:rPr>
                <w:rFonts w:ascii="Times New Roman" w:hAnsi="Times New Roman"/>
                <w:b/>
                <w:sz w:val="24"/>
              </w:rPr>
              <w:t>VaR</w:t>
            </w:r>
            <w:proofErr w:type="spellEnd"/>
            <w:r>
              <w:rPr>
                <w:rFonts w:ascii="Times New Roman" w:hAnsi="Times New Roman"/>
                <w:sz w:val="24"/>
              </w:rPr>
              <w:t xml:space="preserve"> (η υψηλότερη από τις τιμές α και β)</w:t>
            </w:r>
          </w:p>
        </w:tc>
      </w:tr>
      <w:tr w:rsidR="00203C1C" w:rsidRPr="007F4CC8" w14:paraId="31DD222A" w14:textId="77777777" w:rsidTr="00155C96">
        <w:tc>
          <w:tcPr>
            <w:tcW w:w="1172" w:type="dxa"/>
            <w:tcBorders>
              <w:top w:val="single" w:sz="4" w:space="0" w:color="auto"/>
              <w:left w:val="single" w:sz="4" w:space="0" w:color="auto"/>
              <w:bottom w:val="single" w:sz="4" w:space="0" w:color="auto"/>
              <w:right w:val="single" w:sz="4" w:space="0" w:color="auto"/>
            </w:tcBorders>
          </w:tcPr>
          <w:p w14:paraId="00CF3A85" w14:textId="012D398B"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α</w:t>
            </w:r>
          </w:p>
        </w:tc>
        <w:tc>
          <w:tcPr>
            <w:tcW w:w="7242" w:type="dxa"/>
            <w:tcBorders>
              <w:top w:val="single" w:sz="4" w:space="0" w:color="auto"/>
              <w:left w:val="single" w:sz="4" w:space="0" w:color="auto"/>
              <w:bottom w:val="single" w:sz="4" w:space="0" w:color="auto"/>
              <w:right w:val="single" w:sz="4" w:space="0" w:color="auto"/>
            </w:tcBorders>
          </w:tcPr>
          <w:p w14:paraId="68AB70C4" w14:textId="69DC6BE1" w:rsidR="008D4828" w:rsidRPr="006C27A8" w:rsidRDefault="008D4828" w:rsidP="00EE0AA4">
            <w:pPr>
              <w:autoSpaceDE w:val="0"/>
              <w:autoSpaceDN w:val="0"/>
              <w:adjustRightInd w:val="0"/>
              <w:spacing w:after="240"/>
              <w:jc w:val="both"/>
              <w:rPr>
                <w:rFonts w:ascii="Times New Roman" w:hAnsi="Times New Roman" w:cs="Times New Roman"/>
                <w:i/>
                <w:sz w:val="24"/>
              </w:rPr>
            </w:pPr>
            <w:proofErr w:type="spellStart"/>
            <w:r>
              <w:rPr>
                <w:rFonts w:ascii="Times New Roman" w:hAnsi="Times New Roman"/>
                <w:i/>
                <w:sz w:val="24"/>
              </w:rPr>
              <w:t>VaR</w:t>
            </w:r>
            <w:proofErr w:type="spellEnd"/>
            <w:r>
              <w:rPr>
                <w:rFonts w:ascii="Times New Roman" w:hAnsi="Times New Roman"/>
                <w:i/>
                <w:sz w:val="24"/>
              </w:rPr>
              <w:t xml:space="preserve"> προηγούμενης ημέρας (VaRt-1)</w:t>
            </w:r>
          </w:p>
          <w:p w14:paraId="2904A28F" w14:textId="303E3D49" w:rsidR="00203C1C" w:rsidRPr="007F4CC8" w:rsidRDefault="00203C1C" w:rsidP="00EE0AA4">
            <w:pPr>
              <w:autoSpaceDE w:val="0"/>
              <w:autoSpaceDN w:val="0"/>
              <w:adjustRightInd w:val="0"/>
              <w:spacing w:after="240"/>
              <w:jc w:val="both"/>
              <w:rPr>
                <w:rFonts w:ascii="Times New Roman" w:hAnsi="Times New Roman" w:cs="Times New Roman"/>
                <w:sz w:val="24"/>
              </w:rPr>
            </w:pPr>
            <w:r>
              <w:rPr>
                <w:rFonts w:ascii="Times New Roman" w:hAnsi="Times New Roman"/>
                <w:sz w:val="24"/>
              </w:rPr>
              <w:t>Δυνητική ζημία της προηγούμενης ημέρας (VaR</w:t>
            </w:r>
            <w:r>
              <w:rPr>
                <w:rFonts w:ascii="Times New Roman" w:hAnsi="Times New Roman"/>
                <w:sz w:val="24"/>
                <w:vertAlign w:val="subscript"/>
              </w:rPr>
              <w:t>t-1</w:t>
            </w:r>
            <w:r>
              <w:rPr>
                <w:rFonts w:ascii="Times New Roman" w:hAnsi="Times New Roman"/>
                <w:sz w:val="24"/>
              </w:rPr>
              <w:t>), όπως υπολογίζεται σύμφωνα με το άρθρο 365 παράγραφος 1</w:t>
            </w:r>
          </w:p>
        </w:tc>
      </w:tr>
      <w:tr w:rsidR="00203C1C" w:rsidRPr="007F4CC8" w14:paraId="1318C3C7" w14:textId="77777777" w:rsidTr="00155C96">
        <w:tc>
          <w:tcPr>
            <w:tcW w:w="1172" w:type="dxa"/>
            <w:tcBorders>
              <w:top w:val="single" w:sz="4" w:space="0" w:color="auto"/>
              <w:left w:val="single" w:sz="4" w:space="0" w:color="auto"/>
              <w:bottom w:val="single" w:sz="4" w:space="0" w:color="auto"/>
              <w:right w:val="single" w:sz="4" w:space="0" w:color="auto"/>
            </w:tcBorders>
          </w:tcPr>
          <w:p w14:paraId="0B747EEA" w14:textId="766AB651"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β</w:t>
            </w:r>
          </w:p>
        </w:tc>
        <w:tc>
          <w:tcPr>
            <w:tcW w:w="7242" w:type="dxa"/>
            <w:tcBorders>
              <w:top w:val="single" w:sz="4" w:space="0" w:color="auto"/>
              <w:left w:val="single" w:sz="4" w:space="0" w:color="auto"/>
              <w:bottom w:val="single" w:sz="4" w:space="0" w:color="auto"/>
              <w:right w:val="single" w:sz="4" w:space="0" w:color="auto"/>
            </w:tcBorders>
          </w:tcPr>
          <w:p w14:paraId="3947D49D" w14:textId="2B72910F" w:rsidR="008D4828" w:rsidRPr="006C27A8" w:rsidRDefault="008D4828" w:rsidP="00155C96">
            <w:pPr>
              <w:spacing w:after="240"/>
              <w:jc w:val="both"/>
              <w:rPr>
                <w:rFonts w:ascii="Times New Roman" w:hAnsi="Times New Roman" w:cs="Times New Roman"/>
                <w:i/>
                <w:sz w:val="24"/>
              </w:rPr>
            </w:pPr>
            <w:r>
              <w:rPr>
                <w:rFonts w:ascii="Times New Roman" w:hAnsi="Times New Roman"/>
                <w:i/>
                <w:sz w:val="24"/>
              </w:rPr>
              <w:t>Πολλαπλασιαστικός συντελεστής (</w:t>
            </w:r>
            <w:proofErr w:type="spellStart"/>
            <w:r>
              <w:rPr>
                <w:rFonts w:ascii="Times New Roman" w:hAnsi="Times New Roman"/>
                <w:i/>
                <w:sz w:val="24"/>
              </w:rPr>
              <w:t>mc</w:t>
            </w:r>
            <w:proofErr w:type="spellEnd"/>
            <w:r>
              <w:rPr>
                <w:rFonts w:ascii="Times New Roman" w:hAnsi="Times New Roman"/>
                <w:i/>
                <w:sz w:val="24"/>
              </w:rPr>
              <w:t>) x μέσος όρων των προηγούμενων 60 εργάσιμων ημερών (</w:t>
            </w:r>
            <w:proofErr w:type="spellStart"/>
            <w:r>
              <w:rPr>
                <w:rFonts w:ascii="Times New Roman" w:hAnsi="Times New Roman"/>
                <w:i/>
                <w:sz w:val="24"/>
              </w:rPr>
              <w:t>VaRavg</w:t>
            </w:r>
            <w:proofErr w:type="spellEnd"/>
            <w:r>
              <w:rPr>
                <w:rFonts w:ascii="Times New Roman" w:hAnsi="Times New Roman"/>
                <w:i/>
                <w:sz w:val="24"/>
              </w:rPr>
              <w:t>)</w:t>
            </w:r>
          </w:p>
          <w:p w14:paraId="0F358415" w14:textId="2E421C63"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Μέσος όρος των ημερήσιων υπολογισμών της δυνητικής ζημίας σύμφωνα με το άρθρο 365 παράγραφος 1 σε καθεμία από τις προηγούμενες 60 εργάσιμες ημέρες (</w:t>
            </w:r>
            <w:proofErr w:type="spellStart"/>
            <w:r>
              <w:rPr>
                <w:rFonts w:ascii="Times New Roman" w:hAnsi="Times New Roman"/>
                <w:sz w:val="24"/>
              </w:rPr>
              <w:t>VaR</w:t>
            </w:r>
            <w:r>
              <w:rPr>
                <w:rFonts w:ascii="Times New Roman" w:hAnsi="Times New Roman"/>
                <w:sz w:val="24"/>
                <w:vertAlign w:val="subscript"/>
              </w:rPr>
              <w:t>avg</w:t>
            </w:r>
            <w:proofErr w:type="spellEnd"/>
            <w:r>
              <w:rPr>
                <w:rFonts w:ascii="Times New Roman" w:hAnsi="Times New Roman"/>
                <w:sz w:val="24"/>
              </w:rPr>
              <w:t>), πολλαπλασιαζόμενος με τον πολλαπλασιαστικό συντελεστή (</w:t>
            </w:r>
            <w:proofErr w:type="spellStart"/>
            <w:r>
              <w:rPr>
                <w:rFonts w:ascii="Times New Roman" w:hAnsi="Times New Roman"/>
                <w:sz w:val="24"/>
              </w:rPr>
              <w:t>mc</w:t>
            </w:r>
            <w:proofErr w:type="spellEnd"/>
            <w:r>
              <w:rPr>
                <w:rFonts w:ascii="Times New Roman" w:hAnsi="Times New Roman"/>
                <w:sz w:val="24"/>
              </w:rPr>
              <w:t>) σύμφωνα με το άρθρο 366 του ΚΚΑ</w:t>
            </w:r>
          </w:p>
        </w:tc>
      </w:tr>
      <w:tr w:rsidR="00203C1C" w:rsidRPr="007F4CC8" w14:paraId="0C8A53ED" w14:textId="77777777" w:rsidTr="00155C96">
        <w:tc>
          <w:tcPr>
            <w:tcW w:w="1172" w:type="dxa"/>
            <w:tcBorders>
              <w:top w:val="single" w:sz="4" w:space="0" w:color="auto"/>
              <w:left w:val="single" w:sz="4" w:space="0" w:color="auto"/>
              <w:bottom w:val="single" w:sz="4" w:space="0" w:color="auto"/>
              <w:right w:val="single" w:sz="4" w:space="0" w:color="auto"/>
            </w:tcBorders>
          </w:tcPr>
          <w:p w14:paraId="381B7695" w14:textId="447B1CD1"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lastRenderedPageBreak/>
              <w:t>2</w:t>
            </w:r>
          </w:p>
        </w:tc>
        <w:tc>
          <w:tcPr>
            <w:tcW w:w="7242" w:type="dxa"/>
            <w:tcBorders>
              <w:top w:val="single" w:sz="4" w:space="0" w:color="auto"/>
              <w:left w:val="single" w:sz="4" w:space="0" w:color="auto"/>
              <w:bottom w:val="single" w:sz="4" w:space="0" w:color="auto"/>
              <w:right w:val="single" w:sz="4" w:space="0" w:color="auto"/>
            </w:tcBorders>
          </w:tcPr>
          <w:p w14:paraId="10A106B0" w14:textId="77777777" w:rsidR="00203C1C" w:rsidRPr="007F4CC8" w:rsidRDefault="00203C1C" w:rsidP="00155C96">
            <w:pPr>
              <w:spacing w:after="240"/>
              <w:rPr>
                <w:rFonts w:ascii="Times New Roman" w:hAnsi="Times New Roman" w:cs="Times New Roman"/>
                <w:b/>
                <w:sz w:val="24"/>
              </w:rPr>
            </w:pPr>
            <w:proofErr w:type="spellStart"/>
            <w:r>
              <w:rPr>
                <w:rFonts w:ascii="Times New Roman" w:hAnsi="Times New Roman"/>
                <w:b/>
                <w:sz w:val="24"/>
              </w:rPr>
              <w:t>SVaR</w:t>
            </w:r>
            <w:proofErr w:type="spellEnd"/>
            <w:r>
              <w:rPr>
                <w:rFonts w:ascii="Times New Roman" w:hAnsi="Times New Roman"/>
                <w:b/>
                <w:sz w:val="24"/>
              </w:rPr>
              <w:t xml:space="preserve"> </w:t>
            </w:r>
            <w:r>
              <w:rPr>
                <w:rFonts w:ascii="Times New Roman" w:hAnsi="Times New Roman"/>
                <w:sz w:val="24"/>
              </w:rPr>
              <w:t xml:space="preserve"> (η υψηλότερη από τις τιμές α και β)</w:t>
            </w:r>
          </w:p>
        </w:tc>
      </w:tr>
      <w:tr w:rsidR="00203C1C" w:rsidRPr="007F4CC8" w14:paraId="28FAB4C1" w14:textId="77777777" w:rsidTr="00155C96">
        <w:tc>
          <w:tcPr>
            <w:tcW w:w="1172" w:type="dxa"/>
            <w:tcBorders>
              <w:top w:val="single" w:sz="4" w:space="0" w:color="auto"/>
              <w:left w:val="single" w:sz="4" w:space="0" w:color="auto"/>
              <w:bottom w:val="single" w:sz="4" w:space="0" w:color="auto"/>
              <w:right w:val="single" w:sz="4" w:space="0" w:color="auto"/>
            </w:tcBorders>
          </w:tcPr>
          <w:p w14:paraId="31C2513D" w14:textId="651813DD"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α</w:t>
            </w:r>
          </w:p>
        </w:tc>
        <w:tc>
          <w:tcPr>
            <w:tcW w:w="7242" w:type="dxa"/>
            <w:tcBorders>
              <w:top w:val="single" w:sz="4" w:space="0" w:color="auto"/>
              <w:left w:val="single" w:sz="4" w:space="0" w:color="auto"/>
              <w:bottom w:val="single" w:sz="4" w:space="0" w:color="auto"/>
              <w:right w:val="single" w:sz="4" w:space="0" w:color="auto"/>
            </w:tcBorders>
          </w:tcPr>
          <w:p w14:paraId="74216442" w14:textId="78A17C14"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 xml:space="preserve">Τελευταία διαθέσιμη </w:t>
            </w:r>
            <w:proofErr w:type="spellStart"/>
            <w:r>
              <w:rPr>
                <w:rFonts w:ascii="Times New Roman" w:hAnsi="Times New Roman"/>
                <w:i/>
                <w:sz w:val="24"/>
              </w:rPr>
              <w:t>SVaR</w:t>
            </w:r>
            <w:proofErr w:type="spellEnd"/>
            <w:r>
              <w:rPr>
                <w:rFonts w:ascii="Times New Roman" w:hAnsi="Times New Roman"/>
                <w:i/>
                <w:sz w:val="24"/>
              </w:rPr>
              <w:t xml:space="preserve"> (SVaRt-1)</w:t>
            </w:r>
          </w:p>
          <w:p w14:paraId="06B35619" w14:textId="09FAC342"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Τελευταία διαθέσιμη μέτρηση δυνητικής ζημίας (VaR</w:t>
            </w:r>
            <w:r>
              <w:rPr>
                <w:rFonts w:ascii="Times New Roman" w:hAnsi="Times New Roman"/>
                <w:sz w:val="24"/>
                <w:vertAlign w:val="subscript"/>
              </w:rPr>
              <w:t>t-1</w:t>
            </w:r>
            <w:r>
              <w:rPr>
                <w:rFonts w:ascii="Times New Roman" w:hAnsi="Times New Roman"/>
                <w:sz w:val="24"/>
              </w:rPr>
              <w:t>), όπως υπολογίζεται σύμφωνα με το άρθρο 365 παράγραφος 2 του ΚΚΑ</w:t>
            </w:r>
          </w:p>
        </w:tc>
      </w:tr>
      <w:tr w:rsidR="00203C1C" w:rsidRPr="007F4CC8" w14:paraId="6F90F1BF" w14:textId="77777777" w:rsidTr="00155C96">
        <w:tc>
          <w:tcPr>
            <w:tcW w:w="1172" w:type="dxa"/>
            <w:tcBorders>
              <w:top w:val="single" w:sz="4" w:space="0" w:color="auto"/>
              <w:left w:val="single" w:sz="4" w:space="0" w:color="auto"/>
              <w:bottom w:val="single" w:sz="4" w:space="0" w:color="auto"/>
              <w:right w:val="single" w:sz="4" w:space="0" w:color="auto"/>
            </w:tcBorders>
          </w:tcPr>
          <w:p w14:paraId="34F52861" w14:textId="33F87EDE"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β</w:t>
            </w:r>
          </w:p>
        </w:tc>
        <w:tc>
          <w:tcPr>
            <w:tcW w:w="7242" w:type="dxa"/>
            <w:tcBorders>
              <w:top w:val="single" w:sz="4" w:space="0" w:color="auto"/>
              <w:left w:val="single" w:sz="4" w:space="0" w:color="auto"/>
              <w:bottom w:val="single" w:sz="4" w:space="0" w:color="auto"/>
              <w:right w:val="single" w:sz="4" w:space="0" w:color="auto"/>
            </w:tcBorders>
          </w:tcPr>
          <w:p w14:paraId="6E08B9F8" w14:textId="58BE1703"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Πολλαπλασιαστικός συντελεστής (</w:t>
            </w:r>
            <w:proofErr w:type="spellStart"/>
            <w:r>
              <w:rPr>
                <w:rFonts w:ascii="Times New Roman" w:hAnsi="Times New Roman"/>
                <w:i/>
                <w:sz w:val="24"/>
              </w:rPr>
              <w:t>ms</w:t>
            </w:r>
            <w:proofErr w:type="spellEnd"/>
            <w:r>
              <w:rPr>
                <w:rFonts w:ascii="Times New Roman" w:hAnsi="Times New Roman"/>
                <w:i/>
                <w:sz w:val="24"/>
              </w:rPr>
              <w:t>) x μέσος όρος των προηγούμενων 60 εργάσιμων ημερών (</w:t>
            </w:r>
            <w:proofErr w:type="spellStart"/>
            <w:r>
              <w:rPr>
                <w:rFonts w:ascii="Times New Roman" w:hAnsi="Times New Roman"/>
                <w:i/>
                <w:sz w:val="24"/>
              </w:rPr>
              <w:t>SVaRavg</w:t>
            </w:r>
            <w:proofErr w:type="spellEnd"/>
            <w:r>
              <w:rPr>
                <w:rFonts w:ascii="Times New Roman" w:hAnsi="Times New Roman"/>
                <w:i/>
                <w:sz w:val="24"/>
              </w:rPr>
              <w:t>)</w:t>
            </w:r>
          </w:p>
          <w:p w14:paraId="3C1AEA07" w14:textId="74AB632D"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Μέσος όρος της δυνητικής ζημίας υπό ακραίες συνθήκες όπως υπολογίζεται με τον τρόπο και τη συχνότητα που προσδιορίζονται στο άρθρο 365 παράγραφος 2 ΚΚΑ κατά τη διάρκεια των προηγούμενων εξήντα εργάσιμων ημερών (</w:t>
            </w:r>
            <w:proofErr w:type="spellStart"/>
            <w:r>
              <w:rPr>
                <w:rFonts w:ascii="Times New Roman" w:hAnsi="Times New Roman"/>
                <w:sz w:val="24"/>
              </w:rPr>
              <w:t>sVaR</w:t>
            </w:r>
            <w:r>
              <w:rPr>
                <w:rFonts w:ascii="Times New Roman" w:hAnsi="Times New Roman"/>
                <w:sz w:val="24"/>
                <w:vertAlign w:val="subscript"/>
              </w:rPr>
              <w:t>avg</w:t>
            </w:r>
            <w:proofErr w:type="spellEnd"/>
            <w:r>
              <w:rPr>
                <w:rFonts w:ascii="Times New Roman" w:hAnsi="Times New Roman"/>
                <w:sz w:val="24"/>
              </w:rPr>
              <w:t>), επί τον πολλαπλασιαστικό συντελεστή (</w:t>
            </w:r>
            <w:proofErr w:type="spellStart"/>
            <w:r>
              <w:rPr>
                <w:rFonts w:ascii="Times New Roman" w:hAnsi="Times New Roman"/>
                <w:sz w:val="24"/>
              </w:rPr>
              <w:t>ms</w:t>
            </w:r>
            <w:proofErr w:type="spellEnd"/>
            <w:r>
              <w:rPr>
                <w:rFonts w:ascii="Times New Roman" w:hAnsi="Times New Roman"/>
                <w:sz w:val="24"/>
              </w:rPr>
              <w:t>) σύμφωνα με το άρθρο 366 ΚΚΑ</w:t>
            </w:r>
          </w:p>
        </w:tc>
      </w:tr>
      <w:tr w:rsidR="00203C1C" w:rsidRPr="007F4CC8" w14:paraId="769A5EBA" w14:textId="77777777" w:rsidTr="00155C96">
        <w:tc>
          <w:tcPr>
            <w:tcW w:w="1172" w:type="dxa"/>
            <w:tcBorders>
              <w:top w:val="single" w:sz="4" w:space="0" w:color="auto"/>
              <w:left w:val="single" w:sz="4" w:space="0" w:color="auto"/>
              <w:bottom w:val="single" w:sz="4" w:space="0" w:color="auto"/>
              <w:right w:val="single" w:sz="4" w:space="0" w:color="auto"/>
            </w:tcBorders>
          </w:tcPr>
          <w:p w14:paraId="2697191C" w14:textId="627E0729"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3</w:t>
            </w:r>
          </w:p>
        </w:tc>
        <w:tc>
          <w:tcPr>
            <w:tcW w:w="7242" w:type="dxa"/>
            <w:tcBorders>
              <w:top w:val="single" w:sz="4" w:space="0" w:color="auto"/>
              <w:left w:val="single" w:sz="4" w:space="0" w:color="auto"/>
              <w:bottom w:val="single" w:sz="4" w:space="0" w:color="auto"/>
              <w:right w:val="single" w:sz="4" w:space="0" w:color="auto"/>
            </w:tcBorders>
          </w:tcPr>
          <w:p w14:paraId="0DAB103B"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IRC</w:t>
            </w:r>
            <w:r>
              <w:rPr>
                <w:rFonts w:ascii="Times New Roman" w:hAnsi="Times New Roman"/>
                <w:sz w:val="24"/>
              </w:rPr>
              <w:t xml:space="preserve"> (η υψηλότερη από τις τιμές α και β)</w:t>
            </w:r>
          </w:p>
        </w:tc>
      </w:tr>
      <w:tr w:rsidR="00203C1C" w:rsidRPr="007F4CC8" w14:paraId="4078E45D" w14:textId="77777777" w:rsidTr="00155C96">
        <w:tc>
          <w:tcPr>
            <w:tcW w:w="1172" w:type="dxa"/>
            <w:tcBorders>
              <w:top w:val="single" w:sz="4" w:space="0" w:color="auto"/>
              <w:left w:val="single" w:sz="4" w:space="0" w:color="auto"/>
              <w:bottom w:val="single" w:sz="4" w:space="0" w:color="auto"/>
              <w:right w:val="single" w:sz="4" w:space="0" w:color="auto"/>
            </w:tcBorders>
          </w:tcPr>
          <w:p w14:paraId="1B3107B9" w14:textId="479E3A0A"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α</w:t>
            </w:r>
          </w:p>
        </w:tc>
        <w:tc>
          <w:tcPr>
            <w:tcW w:w="7242" w:type="dxa"/>
            <w:tcBorders>
              <w:top w:val="single" w:sz="4" w:space="0" w:color="auto"/>
              <w:left w:val="single" w:sz="4" w:space="0" w:color="auto"/>
              <w:bottom w:val="single" w:sz="4" w:space="0" w:color="auto"/>
              <w:right w:val="single" w:sz="4" w:space="0" w:color="auto"/>
            </w:tcBorders>
          </w:tcPr>
          <w:p w14:paraId="281D9D58" w14:textId="74DB6676"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Πιο πρόσφατη μέτρηση IRC</w:t>
            </w:r>
          </w:p>
          <w:p w14:paraId="43020B50" w14:textId="56CD96C3"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Ο πιο πρόσφατος αριθμός κινδύνου για τον αυξημένο κίνδυνο αθέτησης και μεταβολής της διαβάθμισης υπολογιζόμενος σύμφωνα με το τρίτο μέρος τίτλος IV κεφάλαιο 5 τμήμα 3 του ΚΚΑ</w:t>
            </w:r>
          </w:p>
        </w:tc>
      </w:tr>
      <w:tr w:rsidR="00203C1C" w:rsidRPr="007F4CC8" w14:paraId="1D935866" w14:textId="77777777" w:rsidTr="00155C96">
        <w:tc>
          <w:tcPr>
            <w:tcW w:w="1172" w:type="dxa"/>
            <w:tcBorders>
              <w:top w:val="single" w:sz="4" w:space="0" w:color="auto"/>
              <w:left w:val="single" w:sz="4" w:space="0" w:color="auto"/>
              <w:bottom w:val="single" w:sz="4" w:space="0" w:color="auto"/>
              <w:right w:val="single" w:sz="4" w:space="0" w:color="auto"/>
            </w:tcBorders>
          </w:tcPr>
          <w:p w14:paraId="78DD97A0" w14:textId="1E95E461"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β</w:t>
            </w:r>
          </w:p>
        </w:tc>
        <w:tc>
          <w:tcPr>
            <w:tcW w:w="7242" w:type="dxa"/>
            <w:tcBorders>
              <w:top w:val="single" w:sz="4" w:space="0" w:color="auto"/>
              <w:left w:val="single" w:sz="4" w:space="0" w:color="auto"/>
              <w:bottom w:val="single" w:sz="4" w:space="0" w:color="auto"/>
              <w:right w:val="single" w:sz="4" w:space="0" w:color="auto"/>
            </w:tcBorders>
          </w:tcPr>
          <w:p w14:paraId="20F4B99D" w14:textId="3B87DD21"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Μέση μέτρηση IRC 12 εβδομάδων</w:t>
            </w:r>
          </w:p>
          <w:p w14:paraId="680EDF24" w14:textId="7E51BE0B"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Ο μέσος αριθμός κινδύνου για τον αυξημένο κίνδυνο αθέτησης και μεταβολής της διαβάθμισης υπολογιζόμενος σύμφωνα με το τρίτο μέρος τίτλος IV κεφάλαιο 5 τμήμα 3 του ΚΚΑ τις προηγούμενες 12 εβδομάδες</w:t>
            </w:r>
          </w:p>
        </w:tc>
      </w:tr>
      <w:tr w:rsidR="00203C1C" w:rsidRPr="007F4CC8" w14:paraId="2BAC1A05" w14:textId="77777777" w:rsidTr="00155C96">
        <w:tc>
          <w:tcPr>
            <w:tcW w:w="1172" w:type="dxa"/>
            <w:tcBorders>
              <w:top w:val="single" w:sz="4" w:space="0" w:color="auto"/>
              <w:left w:val="single" w:sz="4" w:space="0" w:color="auto"/>
              <w:bottom w:val="single" w:sz="4" w:space="0" w:color="auto"/>
              <w:right w:val="single" w:sz="4" w:space="0" w:color="auto"/>
            </w:tcBorders>
          </w:tcPr>
          <w:p w14:paraId="38B2FF3F" w14:textId="72B0A958"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4</w:t>
            </w:r>
          </w:p>
        </w:tc>
        <w:tc>
          <w:tcPr>
            <w:tcW w:w="7242" w:type="dxa"/>
            <w:tcBorders>
              <w:top w:val="single" w:sz="4" w:space="0" w:color="auto"/>
              <w:left w:val="single" w:sz="4" w:space="0" w:color="auto"/>
              <w:bottom w:val="single" w:sz="4" w:space="0" w:color="auto"/>
              <w:right w:val="single" w:sz="4" w:space="0" w:color="auto"/>
            </w:tcBorders>
          </w:tcPr>
          <w:p w14:paraId="45F6E496"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Μέτρηση συνολικού κινδύνου (η υψηλότερη από τις τιμές α, β και γ)</w:t>
            </w:r>
          </w:p>
        </w:tc>
      </w:tr>
      <w:tr w:rsidR="00203C1C" w:rsidRPr="007F4CC8" w14:paraId="742B9687" w14:textId="77777777" w:rsidTr="00155C96">
        <w:tc>
          <w:tcPr>
            <w:tcW w:w="1172" w:type="dxa"/>
            <w:tcBorders>
              <w:top w:val="single" w:sz="4" w:space="0" w:color="auto"/>
              <w:left w:val="single" w:sz="4" w:space="0" w:color="auto"/>
              <w:bottom w:val="single" w:sz="4" w:space="0" w:color="auto"/>
              <w:right w:val="single" w:sz="4" w:space="0" w:color="auto"/>
            </w:tcBorders>
          </w:tcPr>
          <w:p w14:paraId="046F0F42" w14:textId="248121FE"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α</w:t>
            </w:r>
          </w:p>
        </w:tc>
        <w:tc>
          <w:tcPr>
            <w:tcW w:w="7242" w:type="dxa"/>
            <w:tcBorders>
              <w:top w:val="single" w:sz="4" w:space="0" w:color="auto"/>
              <w:left w:val="single" w:sz="4" w:space="0" w:color="auto"/>
              <w:bottom w:val="single" w:sz="4" w:space="0" w:color="auto"/>
              <w:right w:val="single" w:sz="4" w:space="0" w:color="auto"/>
            </w:tcBorders>
          </w:tcPr>
          <w:p w14:paraId="0CE327A9" w14:textId="1F24A2AB" w:rsidR="00D51CB3" w:rsidRPr="006C27A8" w:rsidRDefault="00D51CB3"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Πιο πρόσφατη μέτρηση κινδύνου του συνολικού μέτρου κατά του κινδύνου</w:t>
            </w:r>
          </w:p>
          <w:p w14:paraId="33A8F77F" w14:textId="3C97213E"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Ο πιο πρόσφατος αριθμός κινδύνου για το χαρτοφυλάκιο διαπραγμάτευσης συσχετίσεων υπολογιζόμενος σύμφωνα με το τρίτο μέρος τίτλος IV κεφάλαιο 5 τμήμα 5 του ΚΚΑ</w:t>
            </w:r>
          </w:p>
        </w:tc>
      </w:tr>
      <w:tr w:rsidR="00203C1C" w:rsidRPr="007F4CC8" w14:paraId="2C15AB0C" w14:textId="77777777" w:rsidTr="00155C96">
        <w:tc>
          <w:tcPr>
            <w:tcW w:w="1172" w:type="dxa"/>
            <w:tcBorders>
              <w:top w:val="single" w:sz="4" w:space="0" w:color="auto"/>
              <w:left w:val="single" w:sz="4" w:space="0" w:color="auto"/>
              <w:bottom w:val="single" w:sz="4" w:space="0" w:color="auto"/>
              <w:right w:val="single" w:sz="4" w:space="0" w:color="auto"/>
            </w:tcBorders>
          </w:tcPr>
          <w:p w14:paraId="473ABF9D" w14:textId="66B18147"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β</w:t>
            </w:r>
          </w:p>
        </w:tc>
        <w:tc>
          <w:tcPr>
            <w:tcW w:w="7242" w:type="dxa"/>
            <w:tcBorders>
              <w:top w:val="single" w:sz="4" w:space="0" w:color="auto"/>
              <w:left w:val="single" w:sz="4" w:space="0" w:color="auto"/>
              <w:bottom w:val="single" w:sz="4" w:space="0" w:color="auto"/>
              <w:right w:val="single" w:sz="4" w:space="0" w:color="auto"/>
            </w:tcBorders>
          </w:tcPr>
          <w:p w14:paraId="5B9B90CA" w14:textId="56518C3D" w:rsidR="00D51CB3" w:rsidRPr="006C27A8" w:rsidRDefault="00D51CB3" w:rsidP="00155C96">
            <w:pPr>
              <w:spacing w:after="240"/>
              <w:jc w:val="both"/>
              <w:rPr>
                <w:rFonts w:ascii="Times New Roman" w:hAnsi="Times New Roman" w:cs="Times New Roman"/>
                <w:i/>
                <w:sz w:val="24"/>
              </w:rPr>
            </w:pPr>
            <w:r>
              <w:rPr>
                <w:rFonts w:ascii="Times New Roman" w:hAnsi="Times New Roman"/>
                <w:i/>
                <w:sz w:val="24"/>
              </w:rPr>
              <w:t>Μέσος όρος μέτρησης συνολικού κινδύνου 12 εβδομάδων</w:t>
            </w:r>
          </w:p>
          <w:p w14:paraId="33D5CC91" w14:textId="7A7E554E"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Ο μέσος αριθμός κινδύνου για το χαρτοφυλάκιο διαπραγμάτευσης συσχετίσεων υπολογιζόμενος σύμφωνα με το τρίτο μέρος τίτλος IV κεφάλαιο 5 τμήμα 5 του ΚΚΑ τις προηγούμενες 12 εβδομάδες</w:t>
            </w:r>
          </w:p>
        </w:tc>
      </w:tr>
      <w:tr w:rsidR="00203C1C" w:rsidRPr="007F4CC8" w14:paraId="6089EF60" w14:textId="77777777" w:rsidTr="00155C96">
        <w:tc>
          <w:tcPr>
            <w:tcW w:w="1172" w:type="dxa"/>
            <w:tcBorders>
              <w:top w:val="single" w:sz="4" w:space="0" w:color="auto"/>
              <w:left w:val="single" w:sz="4" w:space="0" w:color="auto"/>
              <w:bottom w:val="single" w:sz="4" w:space="0" w:color="auto"/>
              <w:right w:val="single" w:sz="4" w:space="0" w:color="auto"/>
            </w:tcBorders>
          </w:tcPr>
          <w:p w14:paraId="564FB311" w14:textId="2015118F"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γ</w:t>
            </w:r>
          </w:p>
        </w:tc>
        <w:tc>
          <w:tcPr>
            <w:tcW w:w="7242" w:type="dxa"/>
            <w:tcBorders>
              <w:top w:val="single" w:sz="4" w:space="0" w:color="auto"/>
              <w:left w:val="single" w:sz="4" w:space="0" w:color="auto"/>
              <w:bottom w:val="single" w:sz="4" w:space="0" w:color="auto"/>
              <w:right w:val="single" w:sz="4" w:space="0" w:color="auto"/>
            </w:tcBorders>
          </w:tcPr>
          <w:p w14:paraId="2436286B" w14:textId="6052B0CB" w:rsidR="00D51CB3" w:rsidRPr="006C27A8" w:rsidRDefault="00D51CB3"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Μέτρηση συνολικού κινδύνου – κατώτατο όριο</w:t>
            </w:r>
          </w:p>
          <w:p w14:paraId="4A95667F" w14:textId="1F97F8F2"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 xml:space="preserve">το 8 % της κεφαλαιακής απαίτησης που κατά τον υπολογισμό της πιο πρόσφατης μέτρησης που αναφέρεται στη γραμμή α) του παρόντος υποδείγματος θα υπολογιζόταν σύμφωνα με το άρθρο 338 παράγραφος 4 </w:t>
            </w:r>
            <w:r>
              <w:rPr>
                <w:rFonts w:ascii="Times New Roman" w:hAnsi="Times New Roman"/>
                <w:sz w:val="24"/>
              </w:rPr>
              <w:lastRenderedPageBreak/>
              <w:t>του ΚΚΑ για όλες τις θέσεις που ενσωματώνονται στο εσωτερικό υπόδειγμα για το χαρτοφυλάκιο διαπραγμάτευσης συσχετίσεων</w:t>
            </w:r>
          </w:p>
        </w:tc>
      </w:tr>
      <w:tr w:rsidR="00203C1C" w:rsidRPr="007F4CC8" w14:paraId="27B814D9" w14:textId="77777777" w:rsidTr="00155C96">
        <w:tc>
          <w:tcPr>
            <w:tcW w:w="1172" w:type="dxa"/>
            <w:tcBorders>
              <w:top w:val="single" w:sz="4" w:space="0" w:color="auto"/>
              <w:left w:val="single" w:sz="4" w:space="0" w:color="auto"/>
              <w:bottom w:val="single" w:sz="4" w:space="0" w:color="auto"/>
              <w:right w:val="single" w:sz="4" w:space="0" w:color="auto"/>
            </w:tcBorders>
          </w:tcPr>
          <w:p w14:paraId="26B11C87" w14:textId="63C99E6D"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lastRenderedPageBreak/>
              <w:t>5</w:t>
            </w:r>
          </w:p>
        </w:tc>
        <w:tc>
          <w:tcPr>
            <w:tcW w:w="7242" w:type="dxa"/>
            <w:tcBorders>
              <w:top w:val="single" w:sz="4" w:space="0" w:color="auto"/>
              <w:left w:val="single" w:sz="4" w:space="0" w:color="auto"/>
              <w:bottom w:val="single" w:sz="4" w:space="0" w:color="auto"/>
              <w:right w:val="single" w:sz="4" w:space="0" w:color="auto"/>
            </w:tcBorders>
          </w:tcPr>
          <w:p w14:paraId="73A03B09" w14:textId="77777777" w:rsidR="00203C1C" w:rsidRPr="00305345"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b/>
                <w:sz w:val="24"/>
              </w:rPr>
              <w:t>Άλλα</w:t>
            </w:r>
          </w:p>
          <w:p w14:paraId="6505B9DC" w14:textId="77777777"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Αφορά πρόσθετα ίδια κεφάλαια που απαιτούνται από τις εποπτικές αρχές για τα ιδρύματα που χρησιμοποιούν την προσέγγιση εσωτερικού υποδείγματος για τον κίνδυνο αγοράς (π.χ. πρόσθετο κεφάλαιο σύμφωνα με το άρθρο 101 της οδηγίας 2013/36/ΕΕ)</w:t>
            </w:r>
          </w:p>
        </w:tc>
      </w:tr>
      <w:tr w:rsidR="00203C1C" w:rsidRPr="007F4CC8" w14:paraId="04D19B88" w14:textId="77777777" w:rsidTr="00155C96">
        <w:tc>
          <w:tcPr>
            <w:tcW w:w="1172" w:type="dxa"/>
            <w:tcBorders>
              <w:top w:val="single" w:sz="4" w:space="0" w:color="auto"/>
              <w:left w:val="single" w:sz="4" w:space="0" w:color="auto"/>
              <w:bottom w:val="single" w:sz="4" w:space="0" w:color="auto"/>
              <w:right w:val="single" w:sz="4" w:space="0" w:color="auto"/>
            </w:tcBorders>
          </w:tcPr>
          <w:p w14:paraId="5C04A032" w14:textId="2F05E53D"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6</w:t>
            </w:r>
          </w:p>
        </w:tc>
        <w:tc>
          <w:tcPr>
            <w:tcW w:w="7242" w:type="dxa"/>
            <w:tcBorders>
              <w:top w:val="single" w:sz="4" w:space="0" w:color="auto"/>
              <w:left w:val="single" w:sz="4" w:space="0" w:color="auto"/>
              <w:bottom w:val="single" w:sz="4" w:space="0" w:color="auto"/>
              <w:right w:val="single" w:sz="4" w:space="0" w:color="auto"/>
            </w:tcBorders>
          </w:tcPr>
          <w:p w14:paraId="3882966D" w14:textId="77777777"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b/>
                <w:sz w:val="24"/>
              </w:rPr>
              <w:t>Σύνολο</w:t>
            </w:r>
            <w:r>
              <w:rPr>
                <w:rFonts w:ascii="Times New Roman" w:hAnsi="Times New Roman"/>
                <w:sz w:val="24"/>
              </w:rPr>
              <w:t xml:space="preserve"> (1+2+3+ 4+5)</w:t>
            </w:r>
          </w:p>
        </w:tc>
      </w:tr>
      <w:tr w:rsidR="00203C1C" w:rsidRPr="007F4CC8" w14:paraId="5CD63E7A"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8487244"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Γράμμα στήλης</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E548DF2"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Επεξήγηση</w:t>
            </w:r>
          </w:p>
        </w:tc>
      </w:tr>
      <w:tr w:rsidR="00203C1C" w:rsidRPr="007F4CC8" w14:paraId="154835B6" w14:textId="77777777" w:rsidTr="00155C96">
        <w:tc>
          <w:tcPr>
            <w:tcW w:w="1172" w:type="dxa"/>
            <w:tcBorders>
              <w:top w:val="single" w:sz="4" w:space="0" w:color="auto"/>
              <w:left w:val="single" w:sz="4" w:space="0" w:color="auto"/>
              <w:bottom w:val="single" w:sz="4" w:space="0" w:color="auto"/>
              <w:right w:val="single" w:sz="4" w:space="0" w:color="auto"/>
            </w:tcBorders>
          </w:tcPr>
          <w:p w14:paraId="2227A5B0" w14:textId="0979126B" w:rsidR="00203C1C" w:rsidRPr="007F4CC8" w:rsidRDefault="00203C1C" w:rsidP="00155C96">
            <w:pPr>
              <w:spacing w:after="240"/>
              <w:jc w:val="center"/>
              <w:rPr>
                <w:rFonts w:ascii="Times New Roman" w:hAnsi="Times New Roman" w:cs="Times New Roman"/>
                <w:b/>
                <w:sz w:val="24"/>
              </w:rPr>
            </w:pPr>
            <w:r>
              <w:rPr>
                <w:rFonts w:ascii="Times New Roman" w:hAnsi="Times New Roman"/>
                <w:sz w:val="24"/>
              </w:rPr>
              <w:t>α</w:t>
            </w:r>
          </w:p>
        </w:tc>
        <w:tc>
          <w:tcPr>
            <w:tcW w:w="7242" w:type="dxa"/>
            <w:tcBorders>
              <w:top w:val="single" w:sz="4" w:space="0" w:color="auto"/>
              <w:left w:val="single" w:sz="4" w:space="0" w:color="auto"/>
              <w:bottom w:val="single" w:sz="4" w:space="0" w:color="auto"/>
              <w:right w:val="single" w:sz="4" w:space="0" w:color="auto"/>
            </w:tcBorders>
          </w:tcPr>
          <w:p w14:paraId="660C22D5" w14:textId="77777777" w:rsidR="00203C1C" w:rsidRPr="005F06BF" w:rsidRDefault="00203C1C" w:rsidP="00155C96">
            <w:pPr>
              <w:spacing w:after="240"/>
              <w:rPr>
                <w:rFonts w:ascii="Times New Roman" w:hAnsi="Times New Roman" w:cs="Times New Roman"/>
                <w:b/>
                <w:sz w:val="24"/>
              </w:rPr>
            </w:pPr>
            <w:r>
              <w:rPr>
                <w:rFonts w:ascii="Times New Roman" w:hAnsi="Times New Roman"/>
                <w:b/>
                <w:sz w:val="24"/>
              </w:rPr>
              <w:t>RWEA</w:t>
            </w:r>
          </w:p>
          <w:p w14:paraId="7AA133AC" w14:textId="0219C223"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Δημοσιοποίηση των σταθμισμένων ως προς τον κίνδυνο ανοιγμάτων που αναφέρονται στο άρθρο 438 στοιχείο δ) του ΚΚΑ, υπολογιζόμενων ως η αξία στη στήλη β πολλαπλασιαζόμενη επί 12,5 σύμφωνα με το άρθρο 92 παράγραφος 4 στοιχείο β) του ΚΚΑ.</w:t>
            </w:r>
          </w:p>
        </w:tc>
      </w:tr>
      <w:tr w:rsidR="00203C1C" w:rsidRPr="007F4CC8" w14:paraId="543A690B" w14:textId="77777777" w:rsidTr="00155C96">
        <w:tc>
          <w:tcPr>
            <w:tcW w:w="1172" w:type="dxa"/>
            <w:tcBorders>
              <w:top w:val="single" w:sz="4" w:space="0" w:color="auto"/>
              <w:left w:val="single" w:sz="4" w:space="0" w:color="auto"/>
              <w:bottom w:val="single" w:sz="4" w:space="0" w:color="auto"/>
              <w:right w:val="single" w:sz="4" w:space="0" w:color="auto"/>
            </w:tcBorders>
          </w:tcPr>
          <w:p w14:paraId="0E415412" w14:textId="6F6D1206" w:rsidR="00203C1C" w:rsidRPr="007F4CC8" w:rsidRDefault="00203C1C" w:rsidP="00155C96">
            <w:pPr>
              <w:spacing w:after="240"/>
              <w:jc w:val="center"/>
              <w:rPr>
                <w:rFonts w:ascii="Times New Roman" w:hAnsi="Times New Roman" w:cs="Times New Roman"/>
                <w:b/>
                <w:sz w:val="24"/>
              </w:rPr>
            </w:pPr>
            <w:r>
              <w:rPr>
                <w:rFonts w:ascii="Times New Roman" w:hAnsi="Times New Roman"/>
                <w:sz w:val="24"/>
              </w:rPr>
              <w:t>β</w:t>
            </w:r>
          </w:p>
        </w:tc>
        <w:tc>
          <w:tcPr>
            <w:tcW w:w="7242" w:type="dxa"/>
            <w:tcBorders>
              <w:top w:val="single" w:sz="4" w:space="0" w:color="auto"/>
              <w:left w:val="single" w:sz="4" w:space="0" w:color="auto"/>
              <w:bottom w:val="single" w:sz="4" w:space="0" w:color="auto"/>
              <w:right w:val="single" w:sz="4" w:space="0" w:color="auto"/>
            </w:tcBorders>
          </w:tcPr>
          <w:p w14:paraId="68009806" w14:textId="695F4AAF" w:rsidR="00596AB8" w:rsidRPr="00596AB8" w:rsidRDefault="00596AB8" w:rsidP="00155C96">
            <w:pPr>
              <w:spacing w:after="240"/>
              <w:jc w:val="both"/>
              <w:rPr>
                <w:rFonts w:ascii="Times New Roman" w:eastAsia="Times New Roman" w:hAnsi="Times New Roman" w:cs="Times New Roman"/>
                <w:b/>
                <w:sz w:val="24"/>
              </w:rPr>
            </w:pPr>
            <w:r>
              <w:rPr>
                <w:rFonts w:ascii="Times New Roman" w:hAnsi="Times New Roman"/>
                <w:b/>
                <w:sz w:val="24"/>
              </w:rPr>
              <w:t>Απαιτήσεις ιδίων κεφαλαίων</w:t>
            </w:r>
          </w:p>
          <w:p w14:paraId="7B42FEEB" w14:textId="69010A9A"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Απαιτήσεις ιδίων κεφαλαίων για κίνδυνο αγοράς όπως καθορίζονται στο τρίτο μέρος τίτλος IV κεφάλαιο 5 του ΚΚΑ σύμφωνα με τις οδηγίες στις γραμμές 1 έως 4 παραπάνω.</w:t>
            </w:r>
          </w:p>
        </w:tc>
      </w:tr>
    </w:tbl>
    <w:p w14:paraId="5FDCA595" w14:textId="77777777" w:rsidR="00203C1C" w:rsidRPr="007F4CC8" w:rsidRDefault="00203C1C" w:rsidP="00203C1C">
      <w:pPr>
        <w:pStyle w:val="Titlelevel2"/>
        <w:spacing w:before="0"/>
        <w:rPr>
          <w:rFonts w:ascii="Times New Roman" w:hAnsi="Times New Roman" w:cs="Times New Roman"/>
          <w:b/>
          <w:color w:val="auto"/>
          <w:sz w:val="24"/>
        </w:rPr>
      </w:pPr>
    </w:p>
    <w:p w14:paraId="2EC9361F" w14:textId="5EC1E4D2"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Υπόδειγμα EU MR2-B – Καταστάσεις ροής RWEA για ανοίγματα κινδύνου αγοράς βάσει της IMA:</w:t>
      </w:r>
      <w:r>
        <w:rPr>
          <w:rFonts w:ascii="Times New Roman" w:hAnsi="Times New Roman"/>
          <w:color w:val="auto"/>
          <w:sz w:val="24"/>
        </w:rPr>
        <w:t xml:space="preserve"> Σταθερός μορφότυπος</w:t>
      </w:r>
    </w:p>
    <w:p w14:paraId="782E19CD" w14:textId="4F743B2F" w:rsidR="00203C1C" w:rsidRPr="007F4CC8" w:rsidRDefault="00203C1C" w:rsidP="00991F59">
      <w:pPr>
        <w:pStyle w:val="Titlelevel2"/>
        <w:numPr>
          <w:ilvl w:val="0"/>
          <w:numId w:val="54"/>
        </w:numPr>
        <w:spacing w:before="0"/>
        <w:ind w:left="1066" w:hanging="357"/>
        <w:jc w:val="both"/>
        <w:rPr>
          <w:rFonts w:ascii="Times New Roman" w:hAnsi="Times New Roman" w:cs="Times New Roman"/>
          <w:b/>
          <w:color w:val="auto"/>
          <w:sz w:val="24"/>
        </w:rPr>
      </w:pPr>
      <w:r>
        <w:rPr>
          <w:rFonts w:ascii="Times New Roman" w:eastAsiaTheme="minorEastAsia" w:hAnsi="Times New Roman"/>
          <w:color w:val="000000"/>
          <w:sz w:val="24"/>
        </w:rPr>
        <w:t xml:space="preserve">Τα ιδρύματα δημοσιοποιούν τις πληροφορίες που αναφέρονται στο άρθρο 438 στοιχείο η) του ΚΚΑ ακολουθώντας τις οδηγίες που παρέχονται παρακάτω στο παρόν παράρτημα για τη συμπλήρωση του υποδείγματος MR2-B, το οποίο παρατίθεται στο παράρτημα XXIX του παρόντος εκτελεστικού κανονισμού. </w:t>
      </w:r>
    </w:p>
    <w:p w14:paraId="1BA0C5CF" w14:textId="6785B68B" w:rsidR="00203C1C" w:rsidRPr="007F4CC8" w:rsidRDefault="00203C1C" w:rsidP="00991F59">
      <w:pPr>
        <w:pStyle w:val="Titlelevel2"/>
        <w:numPr>
          <w:ilvl w:val="0"/>
          <w:numId w:val="54"/>
        </w:numPr>
        <w:spacing w:before="0"/>
        <w:jc w:val="both"/>
        <w:rPr>
          <w:rFonts w:ascii="Times New Roman" w:eastAsiaTheme="minorEastAsia" w:hAnsi="Times New Roman" w:cs="Times New Roman"/>
          <w:bCs w:val="0"/>
          <w:color w:val="auto"/>
          <w:sz w:val="24"/>
        </w:rPr>
      </w:pPr>
      <w:r>
        <w:rPr>
          <w:rFonts w:ascii="Times New Roman" w:eastAsiaTheme="minorEastAsia" w:hAnsi="Times New Roman"/>
          <w:color w:val="auto"/>
          <w:sz w:val="24"/>
        </w:rPr>
        <w:t xml:space="preserve">Τα ιδρύματα δημοσιοποιούν τις ροές RWEA ως τις αλλαγές μεταξύ των ποσών των σταθμισμένων ως προς τον κίνδυνο ανοιγμάτων στο τέλος της </w:t>
      </w:r>
      <w:r w:rsidR="0022212A">
        <w:rPr>
          <w:rFonts w:ascii="Times New Roman" w:eastAsiaTheme="minorEastAsia" w:hAnsi="Times New Roman"/>
          <w:color w:val="auto"/>
          <w:sz w:val="24"/>
        </w:rPr>
        <w:t>περιόδου</w:t>
      </w:r>
      <w:r>
        <w:rPr>
          <w:rFonts w:ascii="Times New Roman" w:eastAsiaTheme="minorEastAsia" w:hAnsi="Times New Roman"/>
          <w:color w:val="auto"/>
          <w:sz w:val="24"/>
        </w:rPr>
        <w:t xml:space="preserve"> αναφοράς της δημοσιοποίησης (όπως διευκρινίζεται κατωτέρω στη σειρά 8) και των ποσών των σταθμισμένων ως προς τον κίνδυνο ανοιγμάτων στο τέλος της προηγούμενης περιόδου αναφοράς (όπως διευκρινίζεται κατωτέρω στη σειρά 1)· σε περίπτωση τριμηνιαίας δημοσιοποίησης, στο τέλος του τριμήνου που προηγείται του τριμήνου της </w:t>
      </w:r>
      <w:r w:rsidR="0022212A">
        <w:rPr>
          <w:rFonts w:ascii="Times New Roman" w:eastAsiaTheme="minorEastAsia" w:hAnsi="Times New Roman"/>
          <w:color w:val="auto"/>
          <w:sz w:val="24"/>
        </w:rPr>
        <w:t>περιόδου</w:t>
      </w:r>
      <w:r>
        <w:rPr>
          <w:rFonts w:ascii="Times New Roman" w:eastAsiaTheme="minorEastAsia" w:hAnsi="Times New Roman"/>
          <w:color w:val="auto"/>
          <w:sz w:val="24"/>
        </w:rPr>
        <w:t xml:space="preserve"> αναφοράς της δημοσιοποίησης). Τα ιδρύματα μπορούν να συμπληρώνουν τις δημοσιοποιήσεις τους στον πυλώνα 3 δημοσιοποιώντας τις ίδιες πληροφορίες για τα τρία προηγούμενα τρίμηνα.</w:t>
      </w:r>
    </w:p>
    <w:p w14:paraId="01D16541" w14:textId="721C42FC" w:rsidR="00203C1C" w:rsidRPr="007F4CC8" w:rsidRDefault="00203C1C" w:rsidP="00991F59">
      <w:pPr>
        <w:pStyle w:val="Titlelevel2"/>
        <w:numPr>
          <w:ilvl w:val="0"/>
          <w:numId w:val="54"/>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 xml:space="preserve">Τα ιδρύματα εξηγούν στο λεκτικό παρατηρήσεων που συνοδεύει το παρόν υπόδειγμα τα αριθμητικά στοιχεία που δημοσιοποιούνται στη γραμμή 8 του </w:t>
      </w:r>
      <w:r>
        <w:rPr>
          <w:rFonts w:ascii="Times New Roman" w:hAnsi="Times New Roman"/>
          <w:color w:val="auto"/>
          <w:sz w:val="24"/>
        </w:rPr>
        <w:lastRenderedPageBreak/>
        <w:t>παρόντος υποδείγματος, δηλαδή τυχόν άλλους παράγοντες που συμβάλλουν σημαντικά στις διακυμάνσεις των RWEA.</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24D75679"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92613E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Νομικά κείμενα αναφοράς και οδηγίες</w:t>
            </w:r>
          </w:p>
        </w:tc>
      </w:tr>
      <w:tr w:rsidR="00203C1C" w:rsidRPr="007F4CC8" w14:paraId="103F6052"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41D3599"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Αριθμός γραμμής</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9E200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Επεξήγηση</w:t>
            </w:r>
          </w:p>
        </w:tc>
      </w:tr>
      <w:tr w:rsidR="00203C1C" w:rsidRPr="007F4CC8" w14:paraId="79571341" w14:textId="77777777" w:rsidTr="00155C96">
        <w:tc>
          <w:tcPr>
            <w:tcW w:w="1172" w:type="dxa"/>
            <w:tcBorders>
              <w:top w:val="single" w:sz="4" w:space="0" w:color="auto"/>
              <w:left w:val="single" w:sz="4" w:space="0" w:color="auto"/>
              <w:bottom w:val="single" w:sz="4" w:space="0" w:color="auto"/>
              <w:right w:val="single" w:sz="4" w:space="0" w:color="auto"/>
            </w:tcBorders>
          </w:tcPr>
          <w:p w14:paraId="6A5EF0F8" w14:textId="78B2EBCA" w:rsidR="00203C1C" w:rsidRPr="007F4CC8" w:rsidRDefault="00203C1C" w:rsidP="00350FB6">
            <w:pPr>
              <w:spacing w:after="240"/>
              <w:jc w:val="center"/>
              <w:rPr>
                <w:rFonts w:ascii="Times New Roman" w:hAnsi="Times New Roman" w:cs="Times New Roman"/>
                <w:b/>
                <w:sz w:val="24"/>
              </w:rPr>
            </w:pPr>
            <w:r>
              <w:rPr>
                <w:rFonts w:ascii="Times New Roman" w:hAnsi="Times New Roman"/>
                <w:b/>
                <w:sz w:val="24"/>
              </w:rPr>
              <w:t>1</w:t>
            </w:r>
          </w:p>
        </w:tc>
        <w:tc>
          <w:tcPr>
            <w:tcW w:w="7242" w:type="dxa"/>
            <w:tcBorders>
              <w:top w:val="single" w:sz="4" w:space="0" w:color="auto"/>
              <w:left w:val="single" w:sz="4" w:space="0" w:color="auto"/>
              <w:bottom w:val="single" w:sz="4" w:space="0" w:color="auto"/>
              <w:right w:val="single" w:sz="4" w:space="0" w:color="auto"/>
            </w:tcBorders>
          </w:tcPr>
          <w:p w14:paraId="574F495C" w14:textId="30888710" w:rsidR="00203C1C" w:rsidRPr="007F4CC8" w:rsidRDefault="00203C1C" w:rsidP="00155C96">
            <w:pPr>
              <w:spacing w:after="240"/>
              <w:rPr>
                <w:rFonts w:ascii="Times New Roman" w:hAnsi="Times New Roman" w:cs="Times New Roman"/>
                <w:b/>
                <w:sz w:val="24"/>
              </w:rPr>
            </w:pPr>
            <w:r>
              <w:rPr>
                <w:rFonts w:ascii="Times New Roman" w:hAnsi="Times New Roman"/>
                <w:b/>
                <w:sz w:val="24"/>
              </w:rPr>
              <w:t>RWEA στο τέλος της προηγούμενης περιόδου</w:t>
            </w:r>
          </w:p>
          <w:p w14:paraId="17BE4483"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Τα ποσά των σταθμισμένων ως προς τον κίνδυνο ανοιγμάτων στο τέλος της προηγούμενης περιόδου που προκύπτουν από το άθροισμα των απαιτήσεων ιδίων κεφαλαίων σύμφωνα με το άρθρο 364 του ΚΚΑ, με εξαίρεση το άρθρο 364 παράγραφος 2 στοιχείο α) του ΚΚΑ, και τυχόν πρόσθετα ίδια κεφάλαια που απαιτούνται από τις εποπτικές αρχές για τα ιδρύματα που χρησιμοποιούν την προσέγγιση εσωτερικού υποδείγματος για τον κίνδυνο αγοράς, πολλαπλασιαζόμενα επί 12,5 σύμφωνα με το άρθρο 92 παράγραφος 4 στοιχείο β) του ΚΚΑ</w:t>
            </w:r>
          </w:p>
        </w:tc>
      </w:tr>
      <w:tr w:rsidR="00203C1C" w:rsidRPr="007F4CC8" w14:paraId="59A7CA8A" w14:textId="77777777" w:rsidTr="00155C96">
        <w:tc>
          <w:tcPr>
            <w:tcW w:w="1172" w:type="dxa"/>
            <w:tcBorders>
              <w:top w:val="single" w:sz="4" w:space="0" w:color="auto"/>
              <w:left w:val="single" w:sz="4" w:space="0" w:color="auto"/>
              <w:bottom w:val="single" w:sz="4" w:space="0" w:color="auto"/>
              <w:right w:val="single" w:sz="4" w:space="0" w:color="auto"/>
            </w:tcBorders>
          </w:tcPr>
          <w:p w14:paraId="1C8A9143" w14:textId="0A59FD45"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0AF37981" w14:textId="77777777" w:rsidR="00203C1C" w:rsidRPr="007F4CC8" w:rsidRDefault="00203C1C" w:rsidP="00155C96">
            <w:pPr>
              <w:autoSpaceDE w:val="0"/>
              <w:autoSpaceDN w:val="0"/>
              <w:adjustRightInd w:val="0"/>
              <w:spacing w:after="240"/>
              <w:jc w:val="both"/>
              <w:rPr>
                <w:rFonts w:ascii="Times New Roman" w:hAnsi="Times New Roman" w:cs="Times New Roman"/>
                <w:color w:val="000000"/>
                <w:sz w:val="24"/>
              </w:rPr>
            </w:pPr>
            <w:r>
              <w:rPr>
                <w:rFonts w:ascii="Times New Roman" w:hAnsi="Times New Roman"/>
                <w:i/>
                <w:color w:val="000000"/>
                <w:sz w:val="24"/>
              </w:rPr>
              <w:t>Κίνηση στα επίπεδα κινδύνου</w:t>
            </w:r>
          </w:p>
          <w:p w14:paraId="39890C40" w14:textId="77777777"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color w:val="000000"/>
                <w:sz w:val="24"/>
              </w:rPr>
              <w:t>Αλλαγές λόγω μεταβολών θέσης, εκτός από όσες οφείλονται σε μεταβολές της κανονιστικής πολιτικής</w:t>
            </w:r>
          </w:p>
        </w:tc>
      </w:tr>
      <w:tr w:rsidR="00203C1C" w:rsidRPr="007F4CC8" w14:paraId="4ADA6514" w14:textId="77777777" w:rsidTr="00155C96">
        <w:tc>
          <w:tcPr>
            <w:tcW w:w="1172" w:type="dxa"/>
            <w:tcBorders>
              <w:top w:val="single" w:sz="4" w:space="0" w:color="auto"/>
              <w:left w:val="single" w:sz="4" w:space="0" w:color="auto"/>
              <w:bottom w:val="single" w:sz="4" w:space="0" w:color="auto"/>
              <w:right w:val="single" w:sz="4" w:space="0" w:color="auto"/>
            </w:tcBorders>
          </w:tcPr>
          <w:p w14:paraId="1512016D" w14:textId="7E1E3088"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6ECD7EA6" w14:textId="77777777" w:rsidR="00203C1C" w:rsidRPr="007F4CC8" w:rsidRDefault="00203C1C" w:rsidP="00155C96">
            <w:pPr>
              <w:spacing w:after="240"/>
              <w:rPr>
                <w:rFonts w:ascii="Times New Roman" w:hAnsi="Times New Roman" w:cs="Times New Roman"/>
                <w:i/>
                <w:iCs/>
                <w:color w:val="000000"/>
                <w:sz w:val="24"/>
              </w:rPr>
            </w:pPr>
            <w:r>
              <w:rPr>
                <w:rFonts w:ascii="Times New Roman" w:hAnsi="Times New Roman"/>
                <w:i/>
                <w:color w:val="000000"/>
                <w:sz w:val="24"/>
              </w:rPr>
              <w:t>Αλλαγές υποδείγματος</w:t>
            </w:r>
          </w:p>
          <w:p w14:paraId="5C808E27"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color w:val="000000"/>
                <w:sz w:val="24"/>
              </w:rPr>
              <w:t xml:space="preserve">Σημαντικές ενημερώσεις του υποδείγματος που αντικατοπτρίζουν την πρόσφατη εμπειρία (π.χ. </w:t>
            </w:r>
            <w:proofErr w:type="spellStart"/>
            <w:r>
              <w:rPr>
                <w:rFonts w:ascii="Times New Roman" w:hAnsi="Times New Roman"/>
                <w:color w:val="000000"/>
                <w:sz w:val="24"/>
              </w:rPr>
              <w:t>επαναβαθμονόμηση</w:t>
            </w:r>
            <w:proofErr w:type="spellEnd"/>
            <w:r>
              <w:rPr>
                <w:rFonts w:ascii="Times New Roman" w:hAnsi="Times New Roman"/>
                <w:color w:val="000000"/>
                <w:sz w:val="24"/>
              </w:rPr>
              <w:t>), καθώς και σημαντικές μεταβολές στο πεδίο εφαρμογής του υποδείγματος. Εάν πραγματοποιούνται περισσότερες από μία αναβαθμίσεις υποδείγματος, ενδέχεται να απαιτούνται επιπλέον γραμμές.</w:t>
            </w:r>
          </w:p>
        </w:tc>
      </w:tr>
      <w:tr w:rsidR="00203C1C" w:rsidRPr="007F4CC8" w14:paraId="4C885180" w14:textId="77777777" w:rsidTr="00155C96">
        <w:tc>
          <w:tcPr>
            <w:tcW w:w="1172" w:type="dxa"/>
            <w:tcBorders>
              <w:top w:val="single" w:sz="4" w:space="0" w:color="auto"/>
              <w:left w:val="single" w:sz="4" w:space="0" w:color="auto"/>
              <w:bottom w:val="single" w:sz="4" w:space="0" w:color="auto"/>
              <w:right w:val="single" w:sz="4" w:space="0" w:color="auto"/>
            </w:tcBorders>
          </w:tcPr>
          <w:p w14:paraId="37649439" w14:textId="7A2BFBE1"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28970E06"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i/>
              </w:rPr>
              <w:t>Μεθοδολογία και πολιτική</w:t>
            </w:r>
          </w:p>
          <w:p w14:paraId="4601C250" w14:textId="77777777" w:rsidR="00203C1C" w:rsidRPr="007F4CC8" w:rsidRDefault="00203C1C" w:rsidP="00155C96">
            <w:pPr>
              <w:pStyle w:val="Default"/>
              <w:spacing w:after="240"/>
              <w:jc w:val="both"/>
              <w:rPr>
                <w:rFonts w:ascii="Times New Roman" w:hAnsi="Times New Roman" w:cs="Times New Roman"/>
                <w:b/>
              </w:rPr>
            </w:pPr>
            <w:r>
              <w:rPr>
                <w:rFonts w:ascii="Times New Roman" w:hAnsi="Times New Roman"/>
              </w:rPr>
              <w:t>Μεταβολές μεθοδολογίας στους υπολογισμούς λόγω μεταβολών στην κανονιστική πολιτική</w:t>
            </w:r>
          </w:p>
        </w:tc>
      </w:tr>
      <w:tr w:rsidR="00203C1C" w:rsidRPr="007F4CC8" w14:paraId="6192073D" w14:textId="77777777" w:rsidTr="00155C96">
        <w:tc>
          <w:tcPr>
            <w:tcW w:w="1172" w:type="dxa"/>
            <w:tcBorders>
              <w:top w:val="single" w:sz="4" w:space="0" w:color="auto"/>
              <w:left w:val="single" w:sz="4" w:space="0" w:color="auto"/>
              <w:bottom w:val="single" w:sz="4" w:space="0" w:color="auto"/>
              <w:right w:val="single" w:sz="4" w:space="0" w:color="auto"/>
            </w:tcBorders>
          </w:tcPr>
          <w:p w14:paraId="24AB7E8F" w14:textId="22E2465D"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6222EC5E"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i/>
              </w:rPr>
              <w:t>Εξαγορές και εκχωρήσεις</w:t>
            </w:r>
          </w:p>
          <w:p w14:paraId="70D2C9BB"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Τροποποιήσεις που οφείλονται σε εξαγορά ή εκχώρηση επιχειρήσεων/σειρών προϊόντων ή οντοτήτων</w:t>
            </w:r>
          </w:p>
        </w:tc>
      </w:tr>
      <w:tr w:rsidR="00203C1C" w:rsidRPr="007F4CC8" w14:paraId="738B0C49" w14:textId="77777777" w:rsidTr="00155C96">
        <w:tc>
          <w:tcPr>
            <w:tcW w:w="1172" w:type="dxa"/>
            <w:tcBorders>
              <w:top w:val="single" w:sz="4" w:space="0" w:color="auto"/>
              <w:left w:val="single" w:sz="4" w:space="0" w:color="auto"/>
              <w:bottom w:val="single" w:sz="4" w:space="0" w:color="auto"/>
              <w:right w:val="single" w:sz="4" w:space="0" w:color="auto"/>
            </w:tcBorders>
          </w:tcPr>
          <w:p w14:paraId="3A2C9630" w14:textId="748BB047"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6</w:t>
            </w:r>
          </w:p>
        </w:tc>
        <w:tc>
          <w:tcPr>
            <w:tcW w:w="7242" w:type="dxa"/>
            <w:tcBorders>
              <w:top w:val="single" w:sz="4" w:space="0" w:color="auto"/>
              <w:left w:val="single" w:sz="4" w:space="0" w:color="auto"/>
              <w:bottom w:val="single" w:sz="4" w:space="0" w:color="auto"/>
              <w:right w:val="single" w:sz="4" w:space="0" w:color="auto"/>
            </w:tcBorders>
          </w:tcPr>
          <w:p w14:paraId="5B8A7FE9"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i/>
              </w:rPr>
              <w:t>Συναλλαγματικές διακυμάνσεις</w:t>
            </w:r>
          </w:p>
          <w:p w14:paraId="6B59EAA1"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Μεταβολές που προκύπτουν από διακυμάνσεις ξένων νομισμάτων</w:t>
            </w:r>
          </w:p>
        </w:tc>
      </w:tr>
      <w:tr w:rsidR="00203C1C" w:rsidRPr="007F4CC8" w14:paraId="66EBB6C3" w14:textId="77777777" w:rsidTr="00155C96">
        <w:tc>
          <w:tcPr>
            <w:tcW w:w="1172" w:type="dxa"/>
            <w:tcBorders>
              <w:top w:val="single" w:sz="4" w:space="0" w:color="auto"/>
              <w:left w:val="single" w:sz="4" w:space="0" w:color="auto"/>
              <w:bottom w:val="single" w:sz="4" w:space="0" w:color="auto"/>
              <w:right w:val="single" w:sz="4" w:space="0" w:color="auto"/>
            </w:tcBorders>
          </w:tcPr>
          <w:p w14:paraId="386338A4" w14:textId="1392678D"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7</w:t>
            </w:r>
          </w:p>
        </w:tc>
        <w:tc>
          <w:tcPr>
            <w:tcW w:w="7242" w:type="dxa"/>
            <w:tcBorders>
              <w:top w:val="single" w:sz="4" w:space="0" w:color="auto"/>
              <w:left w:val="single" w:sz="4" w:space="0" w:color="auto"/>
              <w:bottom w:val="single" w:sz="4" w:space="0" w:color="auto"/>
              <w:right w:val="single" w:sz="4" w:space="0" w:color="auto"/>
            </w:tcBorders>
          </w:tcPr>
          <w:p w14:paraId="5180C99D"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i/>
                <w:sz w:val="24"/>
              </w:rPr>
              <w:t>Άλλες</w:t>
            </w:r>
          </w:p>
          <w:p w14:paraId="54C3644D"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 xml:space="preserve">Αυτή η κατηγορία χρησιμοποιείται για την καταγραφή μεταβολών που δεν μπορούν να αποδοθούν σε καμία κατηγορία παραγόντων που </w:t>
            </w:r>
            <w:r>
              <w:rPr>
                <w:rFonts w:ascii="Times New Roman" w:hAnsi="Times New Roman"/>
                <w:sz w:val="24"/>
              </w:rPr>
              <w:lastRenderedPageBreak/>
              <w:t xml:space="preserve">περιλαμβάνονται στις γραμμές 2 έως 6 του παρόντος υποδείγματος, οι δε επεξηγήσεις σχετικά με τους παράγοντες των μεταβολών αυτών πρέπει να παρέχονται στο συνοδευτικό λεκτικό. </w:t>
            </w:r>
          </w:p>
        </w:tc>
      </w:tr>
      <w:tr w:rsidR="00203C1C" w:rsidRPr="007F4CC8" w14:paraId="02F12838" w14:textId="77777777" w:rsidTr="00155C96">
        <w:tc>
          <w:tcPr>
            <w:tcW w:w="1172" w:type="dxa"/>
            <w:tcBorders>
              <w:top w:val="single" w:sz="4" w:space="0" w:color="auto"/>
              <w:left w:val="single" w:sz="4" w:space="0" w:color="auto"/>
              <w:bottom w:val="single" w:sz="4" w:space="0" w:color="auto"/>
              <w:right w:val="single" w:sz="4" w:space="0" w:color="auto"/>
            </w:tcBorders>
          </w:tcPr>
          <w:p w14:paraId="7BCF3A0B" w14:textId="78414A74" w:rsidR="00203C1C" w:rsidRPr="007F4CC8" w:rsidRDefault="00203C1C" w:rsidP="00350FB6">
            <w:pPr>
              <w:spacing w:after="240"/>
              <w:jc w:val="center"/>
              <w:rPr>
                <w:rFonts w:ascii="Times New Roman" w:hAnsi="Times New Roman" w:cs="Times New Roman"/>
                <w:b/>
                <w:i/>
                <w:sz w:val="24"/>
              </w:rPr>
            </w:pPr>
            <w:r>
              <w:rPr>
                <w:rFonts w:ascii="Times New Roman" w:hAnsi="Times New Roman"/>
                <w:b/>
                <w:sz w:val="24"/>
              </w:rPr>
              <w:lastRenderedPageBreak/>
              <w:t>8</w:t>
            </w:r>
          </w:p>
        </w:tc>
        <w:tc>
          <w:tcPr>
            <w:tcW w:w="7242" w:type="dxa"/>
            <w:tcBorders>
              <w:top w:val="single" w:sz="4" w:space="0" w:color="auto"/>
              <w:left w:val="single" w:sz="4" w:space="0" w:color="auto"/>
              <w:bottom w:val="single" w:sz="4" w:space="0" w:color="auto"/>
              <w:right w:val="single" w:sz="4" w:space="0" w:color="auto"/>
            </w:tcBorders>
          </w:tcPr>
          <w:p w14:paraId="57F2A4B7" w14:textId="5482986B" w:rsidR="00203C1C" w:rsidRPr="007F4CC8" w:rsidRDefault="00203C1C" w:rsidP="00155C96">
            <w:pPr>
              <w:spacing w:after="240"/>
              <w:rPr>
                <w:rFonts w:ascii="Times New Roman" w:hAnsi="Times New Roman" w:cs="Times New Roman"/>
                <w:b/>
                <w:sz w:val="24"/>
              </w:rPr>
            </w:pPr>
            <w:r>
              <w:rPr>
                <w:rFonts w:ascii="Times New Roman" w:hAnsi="Times New Roman"/>
                <w:b/>
                <w:sz w:val="24"/>
              </w:rPr>
              <w:t>RWEA στο τέλος της περιόδου δημοσιοποίησης</w:t>
            </w:r>
          </w:p>
          <w:p w14:paraId="12A5EFE7"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Τα ποσά των σταθμισμένων ως προς τον κίνδυνο ανοιγμάτων στο τέλος της περιόδου που προκύπτουν από το άθροισμα των απαιτήσεων ιδίων κεφαλαίων σύμφωνα με το άρθρο 364 του ΚΚΑ, με εξαίρεση το άρθρο 364 παράγραφος 2 στοιχείο α) του ΚΚΑ, και τυχόν πρόσθετα ίδια κεφάλαια που απαιτούνται από τις εποπτικές αρχές για τα ιδρύματα που χρησιμοποιούν την προσέγγιση εσωτερικού υποδείγματος για τον κίνδυνο αγοράς, πολλαπλασιαζόμενα επί 12,5 σύμφωνα με το άρθρο 92 παράγραφος 4 στοιχείο β) του ΚΚΑ</w:t>
            </w:r>
          </w:p>
        </w:tc>
      </w:tr>
      <w:tr w:rsidR="00203C1C" w:rsidRPr="007F4CC8" w14:paraId="2CC4EAFE" w14:textId="77777777" w:rsidTr="00155C96">
        <w:tc>
          <w:tcPr>
            <w:tcW w:w="1172" w:type="dxa"/>
            <w:tcBorders>
              <w:top w:val="single" w:sz="4" w:space="0" w:color="auto"/>
              <w:left w:val="single" w:sz="4" w:space="0" w:color="auto"/>
              <w:bottom w:val="single" w:sz="4" w:space="0" w:color="auto"/>
              <w:right w:val="single" w:sz="4" w:space="0" w:color="auto"/>
            </w:tcBorders>
          </w:tcPr>
          <w:p w14:paraId="78A0A1C4" w14:textId="0CBD3802" w:rsidR="00203C1C" w:rsidRPr="007F4CC8" w:rsidRDefault="00203C1C" w:rsidP="00350FB6">
            <w:pPr>
              <w:spacing w:after="240"/>
              <w:jc w:val="center"/>
              <w:rPr>
                <w:rFonts w:ascii="Times New Roman" w:hAnsi="Times New Roman" w:cs="Times New Roman"/>
                <w:sz w:val="24"/>
              </w:rPr>
            </w:pPr>
            <w:r>
              <w:rPr>
                <w:rFonts w:ascii="Times New Roman" w:hAnsi="Times New Roman"/>
                <w:sz w:val="24"/>
              </w:rPr>
              <w:t>1α/1β/ 8α/8β</w:t>
            </w:r>
          </w:p>
        </w:tc>
        <w:tc>
          <w:tcPr>
            <w:tcW w:w="7242" w:type="dxa"/>
            <w:tcBorders>
              <w:top w:val="single" w:sz="4" w:space="0" w:color="auto"/>
              <w:left w:val="single" w:sz="4" w:space="0" w:color="auto"/>
              <w:bottom w:val="single" w:sz="4" w:space="0" w:color="auto"/>
              <w:right w:val="single" w:sz="4" w:space="0" w:color="auto"/>
            </w:tcBorders>
          </w:tcPr>
          <w:p w14:paraId="456AC99A" w14:textId="70EC93D8"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Οι γραμμές 1α/1β και 8α/8β του παρόντος υποδείγματος χρησιμοποιούνται όταν η απαίτηση RWEA/ίδια κεφάλαια για οποιαδήποτε από τις στήλες α έως δ του παρόντος υποδείγματος είναι ο μέσος όρος 60 ημερών (για τις </w:t>
            </w:r>
            <w:proofErr w:type="spellStart"/>
            <w:r>
              <w:rPr>
                <w:rFonts w:ascii="Times New Roman" w:hAnsi="Times New Roman"/>
                <w:sz w:val="24"/>
              </w:rPr>
              <w:t>VaR</w:t>
            </w:r>
            <w:proofErr w:type="spellEnd"/>
            <w:r>
              <w:rPr>
                <w:rFonts w:ascii="Times New Roman" w:hAnsi="Times New Roman"/>
                <w:sz w:val="24"/>
              </w:rPr>
              <w:t xml:space="preserve"> και </w:t>
            </w:r>
            <w:proofErr w:type="spellStart"/>
            <w:r>
              <w:rPr>
                <w:rFonts w:ascii="Times New Roman" w:hAnsi="Times New Roman"/>
                <w:sz w:val="24"/>
              </w:rPr>
              <w:t>SVaR</w:t>
            </w:r>
            <w:proofErr w:type="spellEnd"/>
            <w:r>
              <w:rPr>
                <w:rFonts w:ascii="Times New Roman" w:hAnsi="Times New Roman"/>
                <w:sz w:val="24"/>
              </w:rPr>
              <w:t>) ή το μέσο μέτρο 12 εβδομάδων ή το κατώτατο όριο του μέτρου (για την IRC και το συνολικό μέτρο κατά του κινδύνου) και όχι η απαίτηση RWEA/ίδια κεφάλαια στο τέλος της περιόδου (προηγούμενης ή δημοσιοποίησης) σύμφωνα με το άρθρο 364 παράγραφος 1 στοιχείο α) σημείο i), το άρθρο 364 παράγραφος 1 στοιχείο β) σημείο i), το άρθρο 364 παράγραφος 2 στοιχείο β) σημείο i) και το άρθρο 364 παράγραφος 3 στοιχείο α) του ΚΚΑ. Το ποσό στις πρόσθετες γραμμές 1α και 8β είναι η διαφορά μεταξύ του τελικού παραγόμενου RWEA σε μέσες μετρήσεις, όπως δημοσιοποιείται στις γραμμές 1 ή 8 του παρόντος υποδείγματος, και των μετρήσεων που λαμβάνονται απευθείας από τα υποδείγματα στις γραμμές 1β/8α του παρόντος υποδείγματος. Σε αυτές τις περιπτώσεις, πρόσθετες γραμμές για τη ρυθμιστική προσαρμογή (1α και 8β του παρόντος υποδείγματος) διασφαλίζουν ότι το ίδρυμα είναι σε θέση να παράσχει την πηγή των μεταβολών στην απαίτηση RWEA/ίδια κεφάλαια βάσει του τελευταίου μέτρου απαίτησης RWA/ίδια κεφάλαια στο τέλος της περιόδου (προηγούμενης ή δημοσιοποίησης), στις γραμμές 1β και 8α του παρόντος υποδείγματος. Σε αυτήν την περίπτωση, οι γραμμές 2, 3, 4, 5, 6, 7 του παρόντος υποδείγματος συνδυάζουν την αξία στις γραμμές 1β και 8α</w:t>
            </w:r>
            <w:r>
              <w:rPr>
                <w:rStyle w:val="FootnoteReference"/>
                <w:rFonts w:ascii="Times New Roman" w:hAnsi="Times New Roman"/>
                <w:sz w:val="24"/>
              </w:rPr>
              <w:footnoteReference w:id="48"/>
            </w:r>
            <w:r>
              <w:rPr>
                <w:rFonts w:ascii="Times New Roman" w:hAnsi="Times New Roman"/>
                <w:sz w:val="24"/>
              </w:rPr>
              <w:t xml:space="preserve"> του παρόντος υποδείγματος. </w:t>
            </w:r>
          </w:p>
        </w:tc>
      </w:tr>
      <w:tr w:rsidR="00203C1C" w:rsidRPr="007F4CC8" w14:paraId="445D6C70"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977E825"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Γράμμα στήλης</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8118D10"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Επεξήγηση</w:t>
            </w:r>
          </w:p>
        </w:tc>
      </w:tr>
      <w:tr w:rsidR="00203C1C" w:rsidRPr="007F4CC8" w14:paraId="5E50FDCF" w14:textId="77777777" w:rsidTr="00155C96">
        <w:tc>
          <w:tcPr>
            <w:tcW w:w="1172" w:type="dxa"/>
            <w:tcBorders>
              <w:top w:val="single" w:sz="4" w:space="0" w:color="auto"/>
              <w:left w:val="single" w:sz="4" w:space="0" w:color="auto"/>
              <w:bottom w:val="single" w:sz="4" w:space="0" w:color="auto"/>
              <w:right w:val="single" w:sz="4" w:space="0" w:color="auto"/>
            </w:tcBorders>
          </w:tcPr>
          <w:p w14:paraId="4F15E56B" w14:textId="42490786" w:rsidR="00203C1C" w:rsidRPr="007F4CC8" w:rsidRDefault="00203C1C" w:rsidP="00940268">
            <w:pPr>
              <w:spacing w:after="240"/>
              <w:jc w:val="center"/>
              <w:rPr>
                <w:rFonts w:ascii="Times New Roman" w:hAnsi="Times New Roman" w:cs="Times New Roman"/>
                <w:b/>
                <w:sz w:val="24"/>
              </w:rPr>
            </w:pPr>
            <w:r>
              <w:rPr>
                <w:rFonts w:ascii="Times New Roman" w:hAnsi="Times New Roman"/>
                <w:sz w:val="24"/>
              </w:rPr>
              <w:t>α</w:t>
            </w:r>
          </w:p>
        </w:tc>
        <w:tc>
          <w:tcPr>
            <w:tcW w:w="7242" w:type="dxa"/>
            <w:tcBorders>
              <w:top w:val="single" w:sz="4" w:space="0" w:color="auto"/>
              <w:left w:val="single" w:sz="4" w:space="0" w:color="auto"/>
              <w:bottom w:val="single" w:sz="4" w:space="0" w:color="auto"/>
              <w:right w:val="single" w:sz="4" w:space="0" w:color="auto"/>
            </w:tcBorders>
          </w:tcPr>
          <w:p w14:paraId="160F26D2" w14:textId="61E00B14" w:rsidR="00203C1C" w:rsidRPr="007F4CC8" w:rsidRDefault="00203C1C" w:rsidP="00155C96">
            <w:pPr>
              <w:spacing w:after="240"/>
              <w:jc w:val="both"/>
              <w:rPr>
                <w:rFonts w:ascii="Times New Roman" w:hAnsi="Times New Roman" w:cs="Times New Roman"/>
                <w:b/>
                <w:sz w:val="24"/>
              </w:rPr>
            </w:pPr>
            <w:proofErr w:type="spellStart"/>
            <w:r>
              <w:rPr>
                <w:rFonts w:ascii="Times New Roman" w:hAnsi="Times New Roman"/>
                <w:i/>
                <w:sz w:val="24"/>
              </w:rPr>
              <w:t>VaR</w:t>
            </w:r>
            <w:proofErr w:type="spellEnd"/>
            <w:r>
              <w:rPr>
                <w:rFonts w:ascii="Times New Roman" w:hAnsi="Times New Roman"/>
                <w:i/>
                <w:sz w:val="24"/>
              </w:rPr>
              <w:t xml:space="preserve"> </w:t>
            </w:r>
            <w:r>
              <w:rPr>
                <w:rFonts w:ascii="Times New Roman" w:hAnsi="Times New Roman"/>
                <w:sz w:val="24"/>
              </w:rPr>
              <w:t xml:space="preserve">Βασικοί παράγοντες μεταβολών κατά την περίοδο σύμφωνα με τη γραμμή (2) έως (7) του παρόντος υποδείγματος (βάσει εύλογης εκτίμησης), της δυνητικής ζημίας υπό ακραίες συνθήκες σε RWEA που </w:t>
            </w:r>
            <w:r>
              <w:rPr>
                <w:rFonts w:ascii="Times New Roman" w:hAnsi="Times New Roman"/>
                <w:sz w:val="24"/>
              </w:rPr>
              <w:lastRenderedPageBreak/>
              <w:t xml:space="preserve">λαμβάνονται από τις απαιτήσεις ιδίων κεφαλαίων σύμφωνα με το άρθρο 364 παράγραφος 1 σημείο β) του ΚΚΑ. </w:t>
            </w:r>
          </w:p>
        </w:tc>
      </w:tr>
      <w:tr w:rsidR="00203C1C" w:rsidRPr="007F4CC8" w14:paraId="155B81A4" w14:textId="77777777" w:rsidTr="00155C96">
        <w:tc>
          <w:tcPr>
            <w:tcW w:w="1172" w:type="dxa"/>
            <w:tcBorders>
              <w:top w:val="single" w:sz="4" w:space="0" w:color="auto"/>
              <w:left w:val="single" w:sz="4" w:space="0" w:color="auto"/>
              <w:bottom w:val="single" w:sz="4" w:space="0" w:color="auto"/>
              <w:right w:val="single" w:sz="4" w:space="0" w:color="auto"/>
            </w:tcBorders>
          </w:tcPr>
          <w:p w14:paraId="6425DEE4" w14:textId="67265257" w:rsidR="00203C1C" w:rsidRPr="007F4CC8" w:rsidRDefault="00203C1C" w:rsidP="00940268">
            <w:pPr>
              <w:spacing w:after="240"/>
              <w:jc w:val="center"/>
              <w:rPr>
                <w:rFonts w:ascii="Times New Roman" w:hAnsi="Times New Roman" w:cs="Times New Roman"/>
                <w:b/>
                <w:sz w:val="24"/>
              </w:rPr>
            </w:pPr>
            <w:r>
              <w:rPr>
                <w:rFonts w:ascii="Times New Roman" w:hAnsi="Times New Roman"/>
                <w:sz w:val="24"/>
              </w:rPr>
              <w:lastRenderedPageBreak/>
              <w:t>β</w:t>
            </w:r>
          </w:p>
        </w:tc>
        <w:tc>
          <w:tcPr>
            <w:tcW w:w="7242" w:type="dxa"/>
            <w:tcBorders>
              <w:top w:val="single" w:sz="4" w:space="0" w:color="auto"/>
              <w:left w:val="single" w:sz="4" w:space="0" w:color="auto"/>
              <w:bottom w:val="single" w:sz="4" w:space="0" w:color="auto"/>
              <w:right w:val="single" w:sz="4" w:space="0" w:color="auto"/>
            </w:tcBorders>
          </w:tcPr>
          <w:p w14:paraId="1BE4B1DD" w14:textId="77777777" w:rsidR="00203C1C" w:rsidRPr="007F4CC8" w:rsidRDefault="00203C1C" w:rsidP="00155C96">
            <w:pPr>
              <w:spacing w:after="240"/>
              <w:rPr>
                <w:rFonts w:ascii="Times New Roman" w:hAnsi="Times New Roman" w:cs="Times New Roman"/>
                <w:i/>
                <w:sz w:val="24"/>
              </w:rPr>
            </w:pPr>
            <w:proofErr w:type="spellStart"/>
            <w:r>
              <w:rPr>
                <w:rFonts w:ascii="Times New Roman" w:hAnsi="Times New Roman"/>
                <w:i/>
                <w:sz w:val="24"/>
              </w:rPr>
              <w:t>SVaR</w:t>
            </w:r>
            <w:proofErr w:type="spellEnd"/>
          </w:p>
          <w:p w14:paraId="2F882761" w14:textId="44440B80"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Βασικοί παράγοντες μεταβολών κατά την περίοδο σύμφωνα με τη γραμμή (2) έως (7) του παρόντος υποδείγματος (βάσει εύλογης εκτίμησης), της δυνητικής ζημίας υπό ακραίες συνθήκες σε RWEA που λαμβάνονται από τις απαιτήσεις ιδίων κεφαλαίων σύμφωνα με το άρθρο 364 παράγραφος 1 σημείο β) του ΚΚΑ, καθώς και από τυχόν πρόσθετα ίδια κεφάλαια που απαιτούνται από τις εποπτικές αρχές</w:t>
            </w:r>
          </w:p>
        </w:tc>
      </w:tr>
      <w:tr w:rsidR="00203C1C" w:rsidRPr="007F4CC8" w14:paraId="467491A5" w14:textId="77777777" w:rsidTr="00155C96">
        <w:tc>
          <w:tcPr>
            <w:tcW w:w="1172" w:type="dxa"/>
            <w:tcBorders>
              <w:top w:val="single" w:sz="4" w:space="0" w:color="auto"/>
              <w:left w:val="single" w:sz="4" w:space="0" w:color="auto"/>
              <w:bottom w:val="single" w:sz="4" w:space="0" w:color="auto"/>
              <w:right w:val="single" w:sz="4" w:space="0" w:color="auto"/>
            </w:tcBorders>
          </w:tcPr>
          <w:p w14:paraId="72893C67" w14:textId="4E8B5A46"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γ</w:t>
            </w:r>
          </w:p>
        </w:tc>
        <w:tc>
          <w:tcPr>
            <w:tcW w:w="7242" w:type="dxa"/>
            <w:tcBorders>
              <w:top w:val="single" w:sz="4" w:space="0" w:color="auto"/>
              <w:left w:val="single" w:sz="4" w:space="0" w:color="auto"/>
              <w:bottom w:val="single" w:sz="4" w:space="0" w:color="auto"/>
              <w:right w:val="single" w:sz="4" w:space="0" w:color="auto"/>
            </w:tcBorders>
          </w:tcPr>
          <w:p w14:paraId="15DF34BB" w14:textId="77777777" w:rsidR="00203C1C" w:rsidRPr="007F4CC8" w:rsidRDefault="00203C1C" w:rsidP="00155C96">
            <w:pPr>
              <w:spacing w:after="240"/>
              <w:rPr>
                <w:rFonts w:ascii="Times New Roman" w:hAnsi="Times New Roman" w:cs="Times New Roman"/>
                <w:i/>
                <w:sz w:val="24"/>
              </w:rPr>
            </w:pPr>
            <w:r>
              <w:rPr>
                <w:rFonts w:ascii="Times New Roman" w:hAnsi="Times New Roman"/>
                <w:i/>
                <w:sz w:val="24"/>
              </w:rPr>
              <w:t>IRC</w:t>
            </w:r>
          </w:p>
          <w:p w14:paraId="2EF6A068" w14:textId="1521FA27"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Βασικοί παράγοντες μεταβολών κατά την περίοδο σύμφωνα με τη γραμμή (2) έως (7) του παρόντος υποδείγματος (βάσει εύλογης εκτίμησης), του αυξημένου κινδύνου αθέτησης και μεταβολής της διαβάθμισης σε RWEA που λαμβάνονται από τις απαιτήσεις ιδίων κεφαλαίων σύμφωνα με το άρθρο 364 παράγραφος 2 στοιχείο β) του ΚΚΑ, καθώς και από τυχόν πρόσθετα ίδια κεφάλαια που απαιτούνται από τις εποπτικές αρχές</w:t>
            </w:r>
          </w:p>
        </w:tc>
      </w:tr>
      <w:tr w:rsidR="00203C1C" w:rsidRPr="007F4CC8" w14:paraId="699D4AF8" w14:textId="77777777" w:rsidTr="00155C96">
        <w:tc>
          <w:tcPr>
            <w:tcW w:w="1172" w:type="dxa"/>
            <w:tcBorders>
              <w:top w:val="single" w:sz="4" w:space="0" w:color="auto"/>
              <w:left w:val="single" w:sz="4" w:space="0" w:color="auto"/>
              <w:bottom w:val="single" w:sz="4" w:space="0" w:color="auto"/>
              <w:right w:val="single" w:sz="4" w:space="0" w:color="auto"/>
            </w:tcBorders>
          </w:tcPr>
          <w:p w14:paraId="010434F2" w14:textId="39E2E71D"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δ</w:t>
            </w:r>
          </w:p>
        </w:tc>
        <w:tc>
          <w:tcPr>
            <w:tcW w:w="7242" w:type="dxa"/>
            <w:tcBorders>
              <w:top w:val="single" w:sz="4" w:space="0" w:color="auto"/>
              <w:left w:val="single" w:sz="4" w:space="0" w:color="auto"/>
              <w:bottom w:val="single" w:sz="4" w:space="0" w:color="auto"/>
              <w:right w:val="single" w:sz="4" w:space="0" w:color="auto"/>
            </w:tcBorders>
          </w:tcPr>
          <w:p w14:paraId="196FDEC4" w14:textId="77777777" w:rsidR="00203C1C" w:rsidRPr="007F4CC8" w:rsidRDefault="00203C1C" w:rsidP="00155C96">
            <w:pPr>
              <w:spacing w:after="240"/>
              <w:jc w:val="both"/>
              <w:rPr>
                <w:rFonts w:ascii="Times New Roman" w:hAnsi="Times New Roman" w:cs="Times New Roman"/>
                <w:i/>
                <w:sz w:val="24"/>
              </w:rPr>
            </w:pPr>
            <w:r>
              <w:rPr>
                <w:rFonts w:ascii="Times New Roman" w:hAnsi="Times New Roman"/>
                <w:i/>
                <w:sz w:val="24"/>
              </w:rPr>
              <w:t>Συνολικό μέτρο κατά του κινδύνου</w:t>
            </w:r>
          </w:p>
          <w:p w14:paraId="73C1B72E" w14:textId="5AA217A8"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Βασικοί παράγοντες μεταβολών κατά την περίοδο σύμφωνα με τη γραμμή (2) έως (7) του παρόντος υποδείγματος (βάσει εύλογης εκτίμησης), των RWEA του χαρτοφυλακίου διαπραγμάτευσης συσχετίσεων που λαμβάνονται από τις απαιτήσεις ιδίων κεφαλαίων σύμφωνα με το άρθρο 364 παράγραφος 3 του ΚΚΑ, καθώς και από τυχόν πρόσθετα ίδια κεφάλαια που απαιτούνται από τις εποπτικές αρχές</w:t>
            </w:r>
          </w:p>
        </w:tc>
      </w:tr>
      <w:tr w:rsidR="00203C1C" w:rsidRPr="007F4CC8" w14:paraId="12B1C735" w14:textId="77777777" w:rsidTr="00155C96">
        <w:tc>
          <w:tcPr>
            <w:tcW w:w="1172" w:type="dxa"/>
            <w:tcBorders>
              <w:top w:val="single" w:sz="4" w:space="0" w:color="auto"/>
              <w:left w:val="single" w:sz="4" w:space="0" w:color="auto"/>
              <w:bottom w:val="single" w:sz="4" w:space="0" w:color="auto"/>
              <w:right w:val="single" w:sz="4" w:space="0" w:color="auto"/>
            </w:tcBorders>
          </w:tcPr>
          <w:p w14:paraId="5251F9DD" w14:textId="0D83D49B"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ε</w:t>
            </w:r>
          </w:p>
        </w:tc>
        <w:tc>
          <w:tcPr>
            <w:tcW w:w="7242" w:type="dxa"/>
            <w:tcBorders>
              <w:top w:val="single" w:sz="4" w:space="0" w:color="auto"/>
              <w:left w:val="single" w:sz="4" w:space="0" w:color="auto"/>
              <w:bottom w:val="single" w:sz="4" w:space="0" w:color="auto"/>
              <w:right w:val="single" w:sz="4" w:space="0" w:color="auto"/>
            </w:tcBorders>
          </w:tcPr>
          <w:p w14:paraId="2DEB7119" w14:textId="77777777" w:rsidR="00203C1C" w:rsidRPr="007F4CC8" w:rsidRDefault="00203C1C" w:rsidP="00155C96">
            <w:pPr>
              <w:spacing w:after="240"/>
              <w:rPr>
                <w:rFonts w:ascii="Times New Roman" w:hAnsi="Times New Roman" w:cs="Times New Roman"/>
                <w:i/>
                <w:sz w:val="24"/>
              </w:rPr>
            </w:pPr>
            <w:r>
              <w:rPr>
                <w:rFonts w:ascii="Times New Roman" w:hAnsi="Times New Roman"/>
                <w:i/>
                <w:sz w:val="24"/>
              </w:rPr>
              <w:t>Άλλα</w:t>
            </w:r>
          </w:p>
          <w:p w14:paraId="3C5E8F71" w14:textId="4E92AD64"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Βασικοί παράγοντες μεταβολών κατά την περίοδο σύμφωνα με τη γραμμή (2) έως (7) του παρόντος υποδείγματος, των RWEA βάσει προσεγγίσεων υποδειγμάτων που δεν αναφέρονται στις στήλες α) έως δ)</w:t>
            </w:r>
          </w:p>
        </w:tc>
      </w:tr>
      <w:tr w:rsidR="00203C1C" w:rsidRPr="00222AAB" w14:paraId="0D5F55AD" w14:textId="77777777" w:rsidTr="00155C96">
        <w:tc>
          <w:tcPr>
            <w:tcW w:w="1172" w:type="dxa"/>
            <w:tcBorders>
              <w:top w:val="single" w:sz="4" w:space="0" w:color="auto"/>
              <w:left w:val="single" w:sz="4" w:space="0" w:color="auto"/>
              <w:bottom w:val="single" w:sz="4" w:space="0" w:color="auto"/>
              <w:right w:val="single" w:sz="4" w:space="0" w:color="auto"/>
            </w:tcBorders>
          </w:tcPr>
          <w:p w14:paraId="4933F7F9" w14:textId="3FC6B74F"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στ</w:t>
            </w:r>
          </w:p>
        </w:tc>
        <w:tc>
          <w:tcPr>
            <w:tcW w:w="7242" w:type="dxa"/>
            <w:tcBorders>
              <w:top w:val="single" w:sz="4" w:space="0" w:color="auto"/>
              <w:left w:val="single" w:sz="4" w:space="0" w:color="auto"/>
              <w:bottom w:val="single" w:sz="4" w:space="0" w:color="auto"/>
              <w:right w:val="single" w:sz="4" w:space="0" w:color="auto"/>
            </w:tcBorders>
          </w:tcPr>
          <w:p w14:paraId="69BCDC61" w14:textId="70582A99" w:rsidR="00203C1C" w:rsidRPr="00346640" w:rsidRDefault="00203C1C" w:rsidP="00155C96">
            <w:pPr>
              <w:spacing w:after="240"/>
              <w:rPr>
                <w:rFonts w:ascii="Times New Roman" w:hAnsi="Times New Roman" w:cs="Times New Roman"/>
                <w:sz w:val="24"/>
              </w:rPr>
            </w:pPr>
            <w:r>
              <w:rPr>
                <w:rFonts w:ascii="Times New Roman" w:hAnsi="Times New Roman"/>
                <w:sz w:val="24"/>
              </w:rPr>
              <w:t>Σύνολο RWEA (α + β + γ + δ + ε)</w:t>
            </w:r>
          </w:p>
        </w:tc>
      </w:tr>
      <w:tr w:rsidR="00203C1C" w:rsidRPr="007F4CC8" w14:paraId="4E88F8D5" w14:textId="77777777" w:rsidTr="00155C96">
        <w:tc>
          <w:tcPr>
            <w:tcW w:w="1172" w:type="dxa"/>
            <w:tcBorders>
              <w:top w:val="single" w:sz="4" w:space="0" w:color="auto"/>
              <w:left w:val="single" w:sz="4" w:space="0" w:color="auto"/>
              <w:bottom w:val="single" w:sz="4" w:space="0" w:color="auto"/>
              <w:right w:val="single" w:sz="4" w:space="0" w:color="auto"/>
            </w:tcBorders>
          </w:tcPr>
          <w:p w14:paraId="1D66788F" w14:textId="4895FD30"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ζ</w:t>
            </w:r>
          </w:p>
        </w:tc>
        <w:tc>
          <w:tcPr>
            <w:tcW w:w="7242" w:type="dxa"/>
            <w:tcBorders>
              <w:top w:val="single" w:sz="4" w:space="0" w:color="auto"/>
              <w:left w:val="single" w:sz="4" w:space="0" w:color="auto"/>
              <w:bottom w:val="single" w:sz="4" w:space="0" w:color="auto"/>
              <w:right w:val="single" w:sz="4" w:space="0" w:color="auto"/>
            </w:tcBorders>
          </w:tcPr>
          <w:p w14:paraId="7F2BCDF4" w14:textId="77777777" w:rsidR="00203C1C" w:rsidRPr="007F4CC8" w:rsidRDefault="00203C1C" w:rsidP="00155C96">
            <w:pPr>
              <w:spacing w:after="240"/>
              <w:rPr>
                <w:rFonts w:ascii="Times New Roman" w:hAnsi="Times New Roman" w:cs="Times New Roman"/>
                <w:b/>
                <w:sz w:val="24"/>
              </w:rPr>
            </w:pPr>
            <w:r>
              <w:rPr>
                <w:rFonts w:ascii="Times New Roman" w:hAnsi="Times New Roman"/>
                <w:sz w:val="24"/>
              </w:rPr>
              <w:t>Συνολικές απαιτήσεις ιδίων κεφαλαίων (στ x 8 %)</w:t>
            </w:r>
          </w:p>
        </w:tc>
      </w:tr>
    </w:tbl>
    <w:p w14:paraId="77BEF27F" w14:textId="77777777" w:rsidR="00203C1C" w:rsidRPr="007F4CC8" w:rsidRDefault="00203C1C" w:rsidP="00203C1C">
      <w:pPr>
        <w:pStyle w:val="Titlelevel2"/>
        <w:spacing w:before="0"/>
        <w:rPr>
          <w:rFonts w:ascii="Times New Roman" w:hAnsi="Times New Roman" w:cs="Times New Roman"/>
          <w:b/>
          <w:color w:val="auto"/>
          <w:sz w:val="24"/>
        </w:rPr>
      </w:pPr>
    </w:p>
    <w:p w14:paraId="7369DA49" w14:textId="390F4D52"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Υπόδειγμα EU MR3 – Αξίες IMA για χαρτοφυλάκια συναλλαγών:</w:t>
      </w:r>
      <w:r>
        <w:rPr>
          <w:rFonts w:ascii="Times New Roman" w:hAnsi="Times New Roman"/>
          <w:color w:val="auto"/>
          <w:sz w:val="24"/>
        </w:rPr>
        <w:t xml:space="preserve"> Σταθερός μορφότυπος</w:t>
      </w:r>
    </w:p>
    <w:p w14:paraId="3EE80EF1" w14:textId="1B161510" w:rsidR="00203C1C" w:rsidRPr="007F4CC8" w:rsidRDefault="00203C1C" w:rsidP="00991F59">
      <w:pPr>
        <w:pStyle w:val="Titlelevel2"/>
        <w:numPr>
          <w:ilvl w:val="0"/>
          <w:numId w:val="54"/>
        </w:numPr>
        <w:spacing w:before="0"/>
        <w:jc w:val="both"/>
        <w:rPr>
          <w:rFonts w:ascii="Times New Roman" w:eastAsiaTheme="minorEastAsia" w:hAnsi="Times New Roman" w:cs="Times New Roman"/>
          <w:bCs w:val="0"/>
          <w:color w:val="000000"/>
          <w:sz w:val="24"/>
        </w:rPr>
      </w:pPr>
      <w:r>
        <w:rPr>
          <w:rFonts w:ascii="Times New Roman" w:eastAsiaTheme="minorEastAsia" w:hAnsi="Times New Roman"/>
          <w:color w:val="000000"/>
          <w:sz w:val="24"/>
        </w:rPr>
        <w:t>Τα ιδρύματα δημοσιοποιούν τις πληροφορίες που αναφέρονται στο άρθρο 455 στοιχείο δ) του ΚΚΑ ακολουθώντας τις οδηγίες που παρέχονται παρακάτω στο παρόν παράρτημα για τη συμπλήρωση του υποδείγματος EU MR3, το οποίο παρατίθεται στο παράρτημα XXIX του παρόντος εκτελεστικού κανονισμού.</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4"/>
        <w:gridCol w:w="7070"/>
      </w:tblGrid>
      <w:tr w:rsidR="00203C1C" w:rsidRPr="007F4CC8" w14:paraId="682711D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920718"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lastRenderedPageBreak/>
              <w:t>Νομικά κείμενα αναφοράς και οδηγίες</w:t>
            </w:r>
          </w:p>
        </w:tc>
      </w:tr>
      <w:tr w:rsidR="00203C1C" w:rsidRPr="007F4CC8" w14:paraId="03ADCE59" w14:textId="77777777" w:rsidTr="00155C96">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DE52593"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Αριθμός γραμμής</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ADF4D86"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Επεξήγηση</w:t>
            </w:r>
          </w:p>
        </w:tc>
      </w:tr>
      <w:tr w:rsidR="00203C1C" w:rsidRPr="007F4CC8" w14:paraId="168F26A6"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3DD1D671" w14:textId="77777777" w:rsidR="00203C1C" w:rsidRPr="007F4CC8" w:rsidRDefault="00203C1C" w:rsidP="00155C96">
            <w:pPr>
              <w:spacing w:after="240"/>
              <w:jc w:val="center"/>
              <w:rPr>
                <w:rFonts w:ascii="Times New Roman" w:hAnsi="Times New Roman" w:cs="Times New Roman"/>
                <w:sz w:val="24"/>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61C8A0A" w14:textId="77777777" w:rsidR="00203C1C" w:rsidRPr="007F4CC8" w:rsidRDefault="00203C1C" w:rsidP="00155C96">
            <w:pPr>
              <w:spacing w:after="240"/>
              <w:jc w:val="both"/>
              <w:rPr>
                <w:rFonts w:ascii="Times New Roman" w:hAnsi="Times New Roman" w:cs="Times New Roman"/>
                <w:b/>
                <w:i/>
                <w:sz w:val="24"/>
              </w:rPr>
            </w:pPr>
            <w:proofErr w:type="spellStart"/>
            <w:r>
              <w:rPr>
                <w:rFonts w:ascii="Times New Roman" w:hAnsi="Times New Roman"/>
                <w:b/>
                <w:i/>
                <w:sz w:val="24"/>
              </w:rPr>
              <w:t>VaR</w:t>
            </w:r>
            <w:proofErr w:type="spellEnd"/>
            <w:r>
              <w:rPr>
                <w:rFonts w:ascii="Times New Roman" w:hAnsi="Times New Roman"/>
                <w:b/>
                <w:i/>
                <w:sz w:val="24"/>
              </w:rPr>
              <w:t xml:space="preserve"> (10 ημερών 99 %)</w:t>
            </w:r>
          </w:p>
          <w:p w14:paraId="7FE86511"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Μέτρο δυνητικής ζημίας σύμφωνα με το άρθρο 365 παράγραφος 1 του ΚΚΑ</w:t>
            </w:r>
          </w:p>
          <w:p w14:paraId="117A294D"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Τα ποσά δεν περιλαμβάνουν πρόσθετες απαιτήσεις ιδίων κεφαλαίων λόγω απόφασης της εποπτικής αρχής (για παράδειγμα, σχετικά με τον πολλαπλασιαστή).</w:t>
            </w:r>
          </w:p>
        </w:tc>
      </w:tr>
      <w:tr w:rsidR="00203C1C" w:rsidRPr="007F4CC8" w14:paraId="1B5D4B34" w14:textId="77777777" w:rsidTr="00155C96">
        <w:tc>
          <w:tcPr>
            <w:tcW w:w="1344" w:type="dxa"/>
            <w:tcBorders>
              <w:top w:val="single" w:sz="4" w:space="0" w:color="auto"/>
              <w:left w:val="single" w:sz="4" w:space="0" w:color="auto"/>
              <w:bottom w:val="single" w:sz="4" w:space="0" w:color="auto"/>
              <w:right w:val="single" w:sz="4" w:space="0" w:color="auto"/>
            </w:tcBorders>
          </w:tcPr>
          <w:p w14:paraId="0CCA6036" w14:textId="1A5EEDF5"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1 έως 4</w:t>
            </w:r>
          </w:p>
        </w:tc>
        <w:tc>
          <w:tcPr>
            <w:tcW w:w="7070" w:type="dxa"/>
            <w:tcBorders>
              <w:top w:val="single" w:sz="4" w:space="0" w:color="auto"/>
              <w:left w:val="single" w:sz="4" w:space="0" w:color="auto"/>
              <w:bottom w:val="single" w:sz="4" w:space="0" w:color="auto"/>
              <w:right w:val="single" w:sz="4" w:space="0" w:color="auto"/>
            </w:tcBorders>
          </w:tcPr>
          <w:p w14:paraId="4AD9AA0B"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Υψηλότερη/χαμηλότερη/μέση τιμή των ημερήσιων μετρήσεων δυνητικής ζημίας κατά τη διάρκεια της περιόδου και ημερήσια μέτρηση δυνητικής ζημίας στη λήξη της περιόδου.</w:t>
            </w:r>
          </w:p>
        </w:tc>
      </w:tr>
      <w:tr w:rsidR="00203C1C" w:rsidRPr="007F4CC8" w14:paraId="1E6DBB6E"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651AD03F" w14:textId="77777777" w:rsidR="00203C1C" w:rsidRPr="007F4CC8" w:rsidRDefault="00203C1C" w:rsidP="00155C96">
            <w:pPr>
              <w:spacing w:after="240"/>
              <w:jc w:val="center"/>
              <w:rPr>
                <w:rFonts w:ascii="Times New Roman" w:hAnsi="Times New Roman" w:cs="Times New Roman"/>
                <w:sz w:val="24"/>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50B3F03B" w14:textId="77777777" w:rsidR="00203C1C" w:rsidRPr="007F4CC8" w:rsidRDefault="00203C1C" w:rsidP="00155C96">
            <w:pPr>
              <w:spacing w:after="240"/>
              <w:jc w:val="both"/>
              <w:rPr>
                <w:rFonts w:ascii="Times New Roman" w:hAnsi="Times New Roman" w:cs="Times New Roman"/>
                <w:b/>
                <w:i/>
                <w:sz w:val="24"/>
              </w:rPr>
            </w:pPr>
            <w:proofErr w:type="spellStart"/>
            <w:r>
              <w:rPr>
                <w:rFonts w:ascii="Times New Roman" w:hAnsi="Times New Roman"/>
                <w:b/>
                <w:i/>
                <w:sz w:val="24"/>
              </w:rPr>
              <w:t>SVaR</w:t>
            </w:r>
            <w:proofErr w:type="spellEnd"/>
            <w:r>
              <w:rPr>
                <w:rFonts w:ascii="Times New Roman" w:hAnsi="Times New Roman"/>
                <w:b/>
                <w:i/>
                <w:sz w:val="24"/>
              </w:rPr>
              <w:t xml:space="preserve"> (10 ημερών 99 %)</w:t>
            </w:r>
          </w:p>
          <w:p w14:paraId="2213DE21"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Μέτρο δυνητικής ζημίας υπό ακραίες συνθήκες σύμφωνα με το άρθρο 365 παράγραφος 2 του ΚΚΑ</w:t>
            </w:r>
          </w:p>
          <w:p w14:paraId="6F3D518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Τα ποσά δεν περιλαμβάνουν πρόσθετες απαιτήσεις ιδίων κεφαλαίων λόγω απόφασης της εποπτικής αρχής (πολλαπλασιαστή).</w:t>
            </w:r>
          </w:p>
        </w:tc>
      </w:tr>
      <w:tr w:rsidR="00203C1C" w:rsidRPr="007F4CC8" w14:paraId="74465AC7" w14:textId="77777777" w:rsidTr="00155C96">
        <w:tc>
          <w:tcPr>
            <w:tcW w:w="1344" w:type="dxa"/>
            <w:tcBorders>
              <w:top w:val="single" w:sz="4" w:space="0" w:color="auto"/>
              <w:left w:val="single" w:sz="4" w:space="0" w:color="auto"/>
              <w:bottom w:val="single" w:sz="4" w:space="0" w:color="auto"/>
              <w:right w:val="single" w:sz="4" w:space="0" w:color="auto"/>
            </w:tcBorders>
          </w:tcPr>
          <w:p w14:paraId="72BC2986" w14:textId="0075801C"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5 έως 8</w:t>
            </w:r>
          </w:p>
        </w:tc>
        <w:tc>
          <w:tcPr>
            <w:tcW w:w="7070" w:type="dxa"/>
            <w:tcBorders>
              <w:top w:val="single" w:sz="4" w:space="0" w:color="auto"/>
              <w:left w:val="single" w:sz="4" w:space="0" w:color="auto"/>
              <w:bottom w:val="single" w:sz="4" w:space="0" w:color="auto"/>
              <w:right w:val="single" w:sz="4" w:space="0" w:color="auto"/>
            </w:tcBorders>
          </w:tcPr>
          <w:p w14:paraId="3791ED3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Υψηλότερη/χαμηλότερη/μέση τιμή των ημερήσιων μετρήσεων δυνητικής ζημίας υπό ακραίες συνθήκες κατά τη διάρκεια της περιόδου και ημερήσια μέτρηση δυνητικής ζημίας στη λήξη της περιόδου.</w:t>
            </w:r>
          </w:p>
        </w:tc>
      </w:tr>
      <w:tr w:rsidR="00203C1C" w:rsidRPr="007F4CC8" w14:paraId="75385B6E"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4A15718A" w14:textId="77777777" w:rsidR="00203C1C" w:rsidRPr="007F4CC8" w:rsidRDefault="00203C1C" w:rsidP="00155C96">
            <w:pPr>
              <w:spacing w:after="240"/>
              <w:jc w:val="center"/>
              <w:rPr>
                <w:rFonts w:ascii="Times New Roman" w:hAnsi="Times New Roman" w:cs="Times New Roman"/>
                <w:sz w:val="24"/>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3B18EAE" w14:textId="77777777" w:rsidR="00203C1C" w:rsidRPr="007F4CC8" w:rsidRDefault="00203C1C" w:rsidP="00155C96">
            <w:pPr>
              <w:spacing w:after="240"/>
              <w:jc w:val="both"/>
              <w:rPr>
                <w:rFonts w:ascii="Times New Roman" w:hAnsi="Times New Roman" w:cs="Times New Roman"/>
                <w:b/>
                <w:i/>
                <w:sz w:val="24"/>
              </w:rPr>
            </w:pPr>
            <w:r>
              <w:rPr>
                <w:rFonts w:ascii="Times New Roman" w:hAnsi="Times New Roman"/>
                <w:b/>
                <w:i/>
                <w:sz w:val="24"/>
              </w:rPr>
              <w:t>IRC (99,9 %)</w:t>
            </w:r>
          </w:p>
          <w:p w14:paraId="3DBB70FE"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Αξία του αυξημένου κινδύνου αθέτησης και μεταβολής της διαβάθμισης σύμφωνα με το τρίτο μέρος τίτλος IV κεφάλαιο 5 τμήμα 3 του ΚΚΑ</w:t>
            </w:r>
          </w:p>
          <w:p w14:paraId="5AEA9A90"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Τα ποσά δεν περιλαμβάνουν πρόσθετες απαιτήσεις ιδίων κεφαλαίων λόγω απόφασης της εποπτικής αρχής (πολλαπλασιαστή).</w:t>
            </w:r>
          </w:p>
        </w:tc>
      </w:tr>
      <w:tr w:rsidR="00203C1C" w:rsidRPr="007F4CC8" w14:paraId="6FC5B775" w14:textId="77777777" w:rsidTr="00155C96">
        <w:tc>
          <w:tcPr>
            <w:tcW w:w="1344" w:type="dxa"/>
            <w:tcBorders>
              <w:top w:val="single" w:sz="4" w:space="0" w:color="auto"/>
              <w:left w:val="single" w:sz="4" w:space="0" w:color="auto"/>
              <w:bottom w:val="single" w:sz="4" w:space="0" w:color="auto"/>
              <w:right w:val="single" w:sz="4" w:space="0" w:color="auto"/>
            </w:tcBorders>
          </w:tcPr>
          <w:p w14:paraId="0E1871FE" w14:textId="0A1C9EBF"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9 έως 12</w:t>
            </w:r>
          </w:p>
        </w:tc>
        <w:tc>
          <w:tcPr>
            <w:tcW w:w="7070" w:type="dxa"/>
            <w:tcBorders>
              <w:top w:val="single" w:sz="4" w:space="0" w:color="auto"/>
              <w:left w:val="single" w:sz="4" w:space="0" w:color="auto"/>
              <w:bottom w:val="single" w:sz="4" w:space="0" w:color="auto"/>
              <w:right w:val="single" w:sz="4" w:space="0" w:color="auto"/>
            </w:tcBorders>
          </w:tcPr>
          <w:p w14:paraId="5AD9C775"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Υψηλότερη/χαμηλότερη/μέση τιμή των μετρήσεων IRC κατά τη διάρκεια της περιόδου και ημερήσια μέτρηση δυνητικής ζημίας στη λήξη της περιόδου</w:t>
            </w:r>
          </w:p>
        </w:tc>
      </w:tr>
      <w:tr w:rsidR="00203C1C" w:rsidRPr="007F4CC8" w14:paraId="6D8D383F"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0F1BE92F" w14:textId="77777777" w:rsidR="00203C1C" w:rsidRPr="007F4CC8" w:rsidRDefault="00203C1C" w:rsidP="00155C96">
            <w:pPr>
              <w:spacing w:after="240"/>
              <w:jc w:val="center"/>
              <w:rPr>
                <w:rFonts w:ascii="Times New Roman" w:hAnsi="Times New Roman" w:cs="Times New Roman"/>
                <w:sz w:val="24"/>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CCD7648" w14:textId="77777777" w:rsidR="00203C1C" w:rsidRPr="007F4CC8" w:rsidRDefault="00203C1C" w:rsidP="00155C96">
            <w:pPr>
              <w:spacing w:after="240"/>
              <w:jc w:val="both"/>
              <w:rPr>
                <w:rFonts w:ascii="Times New Roman" w:hAnsi="Times New Roman" w:cs="Times New Roman"/>
                <w:b/>
                <w:i/>
                <w:sz w:val="24"/>
              </w:rPr>
            </w:pPr>
            <w:r>
              <w:rPr>
                <w:rFonts w:ascii="Times New Roman" w:hAnsi="Times New Roman"/>
                <w:b/>
                <w:i/>
                <w:sz w:val="24"/>
              </w:rPr>
              <w:t>Συνολικό μέτρο κατά του κινδύνου (99,9 %)</w:t>
            </w:r>
          </w:p>
          <w:p w14:paraId="313F8990"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Αξία των χαρτοφυλακίων διαπραγμάτευσης συσχετίσεων σύμφωνα με το τρίτο μέρος τίτλος IV κεφάλαιο 5 τμήμα 5 του ΚΚΑ</w:t>
            </w:r>
          </w:p>
        </w:tc>
      </w:tr>
      <w:tr w:rsidR="00203C1C" w:rsidRPr="007F4CC8" w14:paraId="2755C0E5" w14:textId="77777777" w:rsidTr="00155C96">
        <w:tc>
          <w:tcPr>
            <w:tcW w:w="1344" w:type="dxa"/>
            <w:tcBorders>
              <w:top w:val="single" w:sz="4" w:space="0" w:color="auto"/>
              <w:left w:val="single" w:sz="4" w:space="0" w:color="auto"/>
              <w:bottom w:val="single" w:sz="4" w:space="0" w:color="auto"/>
              <w:right w:val="single" w:sz="4" w:space="0" w:color="auto"/>
            </w:tcBorders>
          </w:tcPr>
          <w:p w14:paraId="5DB3A80B" w14:textId="2DC4E928"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13 έως 16</w:t>
            </w:r>
          </w:p>
        </w:tc>
        <w:tc>
          <w:tcPr>
            <w:tcW w:w="7070" w:type="dxa"/>
            <w:tcBorders>
              <w:top w:val="single" w:sz="4" w:space="0" w:color="auto"/>
              <w:left w:val="single" w:sz="4" w:space="0" w:color="auto"/>
              <w:bottom w:val="single" w:sz="4" w:space="0" w:color="auto"/>
              <w:right w:val="single" w:sz="4" w:space="0" w:color="auto"/>
            </w:tcBorders>
          </w:tcPr>
          <w:p w14:paraId="5042A236"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Υψηλότερη/χαμηλότερη/μέση τιμή των μετρήσεων των χαρτοφυλακίων διαπραγμάτευσης συσχετίσεων κατά τη διάρκεια της </w:t>
            </w:r>
            <w:r>
              <w:rPr>
                <w:rFonts w:ascii="Times New Roman" w:hAnsi="Times New Roman"/>
                <w:sz w:val="24"/>
              </w:rPr>
              <w:lastRenderedPageBreak/>
              <w:t>περιόδου και ημερήσια μέτρηση δυνητικής ζημίας στη λήξη της περιόδου</w:t>
            </w:r>
          </w:p>
        </w:tc>
      </w:tr>
      <w:tr w:rsidR="00203C1C" w:rsidRPr="007F4CC8" w14:paraId="7E34704B" w14:textId="77777777" w:rsidTr="00155C96">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D5CB6A"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lastRenderedPageBreak/>
              <w:t>Γράμμα στήλης</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7E95A2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Επεξήγηση</w:t>
            </w:r>
          </w:p>
        </w:tc>
      </w:tr>
      <w:tr w:rsidR="00203C1C" w:rsidRPr="007F4CC8" w14:paraId="5DE3E0A2" w14:textId="77777777" w:rsidTr="00155C96">
        <w:tc>
          <w:tcPr>
            <w:tcW w:w="1344" w:type="dxa"/>
            <w:tcBorders>
              <w:top w:val="single" w:sz="4" w:space="0" w:color="auto"/>
              <w:left w:val="single" w:sz="4" w:space="0" w:color="auto"/>
              <w:bottom w:val="single" w:sz="4" w:space="0" w:color="auto"/>
              <w:right w:val="single" w:sz="4" w:space="0" w:color="auto"/>
            </w:tcBorders>
          </w:tcPr>
          <w:p w14:paraId="3CC4DD31" w14:textId="18A0427D" w:rsidR="00203C1C" w:rsidRPr="007F4CC8" w:rsidRDefault="00203C1C" w:rsidP="00DB1F94">
            <w:pPr>
              <w:spacing w:after="240"/>
              <w:jc w:val="center"/>
              <w:rPr>
                <w:rFonts w:ascii="Times New Roman" w:hAnsi="Times New Roman" w:cs="Times New Roman"/>
                <w:b/>
                <w:sz w:val="24"/>
              </w:rPr>
            </w:pPr>
            <w:r>
              <w:rPr>
                <w:rFonts w:ascii="Times New Roman" w:hAnsi="Times New Roman"/>
                <w:sz w:val="24"/>
              </w:rPr>
              <w:t>α</w:t>
            </w:r>
          </w:p>
        </w:tc>
        <w:tc>
          <w:tcPr>
            <w:tcW w:w="7070" w:type="dxa"/>
            <w:tcBorders>
              <w:top w:val="single" w:sz="4" w:space="0" w:color="auto"/>
              <w:left w:val="single" w:sz="4" w:space="0" w:color="auto"/>
              <w:bottom w:val="single" w:sz="4" w:space="0" w:color="auto"/>
              <w:right w:val="single" w:sz="4" w:space="0" w:color="auto"/>
            </w:tcBorders>
          </w:tcPr>
          <w:p w14:paraId="676662A9" w14:textId="465461B4" w:rsidR="00203C1C" w:rsidRPr="007F4CC8" w:rsidRDefault="00203C1C" w:rsidP="00155C96">
            <w:pPr>
              <w:spacing w:after="240"/>
              <w:rPr>
                <w:rFonts w:ascii="Times New Roman" w:hAnsi="Times New Roman" w:cs="Times New Roman"/>
                <w:sz w:val="24"/>
              </w:rPr>
            </w:pPr>
            <w:r>
              <w:rPr>
                <w:rFonts w:ascii="Times New Roman" w:hAnsi="Times New Roman"/>
                <w:sz w:val="24"/>
              </w:rPr>
              <w:t>Υψηλότερες/χαμηλότερες/μέσες τιμές κατά την περίοδο δημοσιοποίησης και τιμές στο τέλος της περιόδου που αντιστοιχούν στις γραμμές (1) έως (16) του παρόντος υποδείγματος</w:t>
            </w:r>
          </w:p>
        </w:tc>
      </w:tr>
    </w:tbl>
    <w:p w14:paraId="0A2D8EA1" w14:textId="77777777" w:rsidR="00203C1C" w:rsidRPr="007F4CC8" w:rsidRDefault="00203C1C" w:rsidP="00203C1C">
      <w:pPr>
        <w:pStyle w:val="Titlelevel2"/>
        <w:spacing w:before="0"/>
        <w:rPr>
          <w:rFonts w:ascii="Times New Roman" w:hAnsi="Times New Roman" w:cs="Times New Roman"/>
          <w:b/>
          <w:color w:val="auto"/>
          <w:sz w:val="24"/>
        </w:rPr>
      </w:pPr>
    </w:p>
    <w:p w14:paraId="10C57FEC" w14:textId="3932CB39" w:rsidR="00203C1C" w:rsidRPr="007F4CC8" w:rsidRDefault="00203C1C" w:rsidP="00203C1C">
      <w:pPr>
        <w:pStyle w:val="Titlelevel2"/>
        <w:spacing w:before="0"/>
        <w:rPr>
          <w:rFonts w:ascii="Times New Roman" w:hAnsi="Times New Roman" w:cs="Times New Roman"/>
          <w:b/>
          <w:color w:val="auto"/>
          <w:sz w:val="24"/>
        </w:rPr>
      </w:pPr>
      <w:r>
        <w:rPr>
          <w:rFonts w:ascii="Times New Roman" w:hAnsi="Times New Roman"/>
          <w:b/>
          <w:color w:val="auto"/>
          <w:sz w:val="24"/>
        </w:rPr>
        <w:t xml:space="preserve">Υπόδειγμα EU MR4 – Σύγκριση των εκτιμήσεων </w:t>
      </w:r>
      <w:proofErr w:type="spellStart"/>
      <w:r>
        <w:rPr>
          <w:rFonts w:ascii="Times New Roman" w:hAnsi="Times New Roman"/>
          <w:b/>
          <w:color w:val="auto"/>
          <w:sz w:val="24"/>
        </w:rPr>
        <w:t>VaR</w:t>
      </w:r>
      <w:proofErr w:type="spellEnd"/>
      <w:r>
        <w:rPr>
          <w:rFonts w:ascii="Times New Roman" w:hAnsi="Times New Roman"/>
          <w:b/>
          <w:color w:val="auto"/>
          <w:sz w:val="24"/>
        </w:rPr>
        <w:t xml:space="preserve"> με κέρδη/ζημίες Ευέλικτο υπόδειγμα </w:t>
      </w:r>
    </w:p>
    <w:p w14:paraId="03C93484" w14:textId="77777777" w:rsidR="00203C1C" w:rsidRPr="007F4CC8" w:rsidRDefault="00203C1C" w:rsidP="00991F59">
      <w:pPr>
        <w:pStyle w:val="Titlelevel2"/>
        <w:numPr>
          <w:ilvl w:val="0"/>
          <w:numId w:val="54"/>
        </w:numPr>
        <w:spacing w:before="0"/>
        <w:jc w:val="both"/>
        <w:rPr>
          <w:rFonts w:ascii="Times New Roman" w:hAnsi="Times New Roman" w:cs="Times New Roman"/>
          <w:color w:val="auto"/>
          <w:sz w:val="24"/>
        </w:rPr>
      </w:pPr>
      <w:r>
        <w:rPr>
          <w:rFonts w:ascii="Times New Roman" w:hAnsi="Times New Roman"/>
          <w:color w:val="auto"/>
          <w:sz w:val="24"/>
        </w:rPr>
        <w:t>Όσον αφορά τις πληροφορίες που αναφέρονται στο άρθρο 455 στοιχείο ζ) του ΚΚΑ, τα ιδρύματα δημοσιοποιούν διάγραμμα που παρουσιάζεται στο παράρτημα XXIX του παρόντος εκτελεστικού κανονισμού, συμπεριλαμβανομένων των πληροφοριών που αναφέρονται στον παρόντα πίνακα.</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5BE10D6"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8F04CC5"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Νομικά κείμενα αναφοράς και οδηγίες</w:t>
            </w:r>
          </w:p>
        </w:tc>
      </w:tr>
      <w:tr w:rsidR="00203C1C" w:rsidRPr="007F4CC8" w14:paraId="7545FE9F" w14:textId="77777777" w:rsidTr="00155C96">
        <w:tc>
          <w:tcPr>
            <w:tcW w:w="1172" w:type="dxa"/>
            <w:tcBorders>
              <w:top w:val="single" w:sz="4" w:space="0" w:color="auto"/>
              <w:left w:val="single" w:sz="4" w:space="0" w:color="auto"/>
              <w:bottom w:val="single" w:sz="4" w:space="0" w:color="auto"/>
              <w:right w:val="nil"/>
            </w:tcBorders>
            <w:shd w:val="clear" w:color="auto" w:fill="BFBFBF" w:themeFill="background1" w:themeFillShade="BF"/>
          </w:tcPr>
          <w:p w14:paraId="3798B177" w14:textId="77777777" w:rsidR="00203C1C" w:rsidRPr="007F4CC8" w:rsidRDefault="00203C1C" w:rsidP="00155C96">
            <w:pPr>
              <w:spacing w:after="240"/>
              <w:rPr>
                <w:rFonts w:ascii="Times New Roman" w:hAnsi="Times New Roman" w:cs="Times New Roman"/>
                <w:b/>
                <w:sz w:val="24"/>
              </w:rPr>
            </w:pPr>
          </w:p>
        </w:tc>
        <w:tc>
          <w:tcPr>
            <w:tcW w:w="7242" w:type="dxa"/>
            <w:tcBorders>
              <w:top w:val="single" w:sz="4" w:space="0" w:color="auto"/>
              <w:left w:val="nil"/>
              <w:bottom w:val="single" w:sz="4" w:space="0" w:color="auto"/>
              <w:right w:val="single" w:sz="4" w:space="0" w:color="auto"/>
            </w:tcBorders>
            <w:shd w:val="clear" w:color="auto" w:fill="BFBFBF" w:themeFill="background1" w:themeFillShade="BF"/>
            <w:hideMark/>
          </w:tcPr>
          <w:p w14:paraId="77DD0642"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Επεξήγηση</w:t>
            </w:r>
          </w:p>
        </w:tc>
      </w:tr>
      <w:tr w:rsidR="00203C1C" w:rsidRPr="007F4CC8" w14:paraId="026B753C" w14:textId="77777777" w:rsidTr="00155C96">
        <w:tc>
          <w:tcPr>
            <w:tcW w:w="1172" w:type="dxa"/>
            <w:tcBorders>
              <w:top w:val="single" w:sz="4" w:space="0" w:color="auto"/>
              <w:left w:val="single" w:sz="4" w:space="0" w:color="auto"/>
              <w:bottom w:val="single" w:sz="4" w:space="0" w:color="auto"/>
              <w:right w:val="single" w:sz="4" w:space="0" w:color="auto"/>
            </w:tcBorders>
          </w:tcPr>
          <w:p w14:paraId="1946024A" w14:textId="77777777" w:rsidR="00203C1C" w:rsidRPr="007F4CC8" w:rsidRDefault="00203C1C" w:rsidP="00155C96">
            <w:pPr>
              <w:spacing w:after="240"/>
              <w:rPr>
                <w:rFonts w:ascii="Times New Roman" w:hAnsi="Times New Roman" w:cs="Times New Roman"/>
                <w:b/>
                <w:sz w:val="24"/>
              </w:rPr>
            </w:pPr>
          </w:p>
        </w:tc>
        <w:tc>
          <w:tcPr>
            <w:tcW w:w="7242" w:type="dxa"/>
            <w:tcBorders>
              <w:top w:val="single" w:sz="4" w:space="0" w:color="auto"/>
              <w:left w:val="single" w:sz="4" w:space="0" w:color="auto"/>
              <w:bottom w:val="single" w:sz="4" w:space="0" w:color="auto"/>
              <w:right w:val="single" w:sz="4" w:space="0" w:color="auto"/>
            </w:tcBorders>
          </w:tcPr>
          <w:p w14:paraId="2DD29358" w14:textId="6CAB1D53" w:rsidR="00203C1C" w:rsidRPr="007F4CC8" w:rsidRDefault="00203C1C" w:rsidP="00A9116C">
            <w:pPr>
              <w:spacing w:after="240"/>
              <w:jc w:val="both"/>
              <w:rPr>
                <w:rFonts w:ascii="Times New Roman" w:hAnsi="Times New Roman" w:cs="Times New Roman"/>
                <w:sz w:val="24"/>
              </w:rPr>
            </w:pPr>
            <w:r>
              <w:rPr>
                <w:rFonts w:ascii="Times New Roman" w:hAnsi="Times New Roman"/>
                <w:sz w:val="24"/>
              </w:rPr>
              <w:t>Στις πληροφορίες που αναφέρονται στο άρθρο 455 στοιχείο ζ) του ΚΚΑ περιλαμβάνεται η αξία του μέτρου κινδύνου που χρησιμοποιείται για κανονιστικούς σκοπούς σύμφωνα με το άρθρο 365 παράγραφος 1 του ΚΚΑ, βαθμονομημένη σε περίοδο διακράτησης 1 ημέρας προς σύγκριση με  επίπεδο εμπιστοσύνης 99 % με τα αποτελέσματα διαπραγμάτευσής του ιδρύματος</w:t>
            </w:r>
          </w:p>
        </w:tc>
      </w:tr>
      <w:tr w:rsidR="00203C1C" w:rsidRPr="007F4CC8" w14:paraId="19A63A73" w14:textId="77777777" w:rsidTr="00155C96">
        <w:tc>
          <w:tcPr>
            <w:tcW w:w="1172" w:type="dxa"/>
            <w:tcBorders>
              <w:top w:val="single" w:sz="4" w:space="0" w:color="auto"/>
              <w:left w:val="single" w:sz="4" w:space="0" w:color="auto"/>
              <w:bottom w:val="single" w:sz="4" w:space="0" w:color="auto"/>
              <w:right w:val="single" w:sz="4" w:space="0" w:color="auto"/>
            </w:tcBorders>
          </w:tcPr>
          <w:p w14:paraId="6F7D1F3D" w14:textId="77777777" w:rsidR="00203C1C" w:rsidRPr="007F4CC8" w:rsidRDefault="00203C1C" w:rsidP="00155C96">
            <w:pPr>
              <w:spacing w:after="240"/>
              <w:rPr>
                <w:rFonts w:ascii="Times New Roman" w:hAnsi="Times New Roman" w:cs="Times New Roman"/>
                <w:b/>
                <w:sz w:val="24"/>
              </w:rPr>
            </w:pPr>
          </w:p>
        </w:tc>
        <w:tc>
          <w:tcPr>
            <w:tcW w:w="7242" w:type="dxa"/>
            <w:tcBorders>
              <w:top w:val="single" w:sz="4" w:space="0" w:color="auto"/>
              <w:left w:val="single" w:sz="4" w:space="0" w:color="auto"/>
              <w:bottom w:val="single" w:sz="4" w:space="0" w:color="auto"/>
              <w:right w:val="single" w:sz="4" w:space="0" w:color="auto"/>
            </w:tcBorders>
          </w:tcPr>
          <w:p w14:paraId="2E2459F4"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Τα ιδρύματα υποβάλλουν ανάλυση των «ακραίων τιμών» (εξαιρέσεις των δοκιμαστικών εκ των υστέρων ελέγχων σύμφωνα με το άρθρο 366 του ΚΚΑ) σε αποτελέσματα των εν λόγων δοκιμών, προσδιορίζοντας τις ημερομηνίες και την αντίστοιχη υπέρβαση (</w:t>
            </w:r>
            <w:proofErr w:type="spellStart"/>
            <w:r>
              <w:rPr>
                <w:rFonts w:ascii="Times New Roman" w:hAnsi="Times New Roman"/>
              </w:rPr>
              <w:t>VaR</w:t>
            </w:r>
            <w:proofErr w:type="spellEnd"/>
            <w:r>
              <w:rPr>
                <w:rFonts w:ascii="Times New Roman" w:hAnsi="Times New Roman"/>
              </w:rPr>
              <w:t xml:space="preserve">-P&amp;L). Η ανάλυση πρέπει να καθορίζει τουλάχιστον τους βασικούς παράγοντες των εξαιρέσεων. </w:t>
            </w:r>
          </w:p>
          <w:p w14:paraId="439BBAAF"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 xml:space="preserve">Τα ιδρύματα δημοσιοποιούν παρόμοιες συγκρίσεις για την πραγματική P&amp;L και την υποθετική P&amp;L (δηλαδή βάσει υποθετικών αλλαγών στις αξίες χαρτοφυλακίου που θα </w:t>
            </w:r>
            <w:proofErr w:type="spellStart"/>
            <w:r>
              <w:rPr>
                <w:rFonts w:ascii="Times New Roman" w:hAnsi="Times New Roman"/>
              </w:rPr>
              <w:t>συνέβαιναν</w:t>
            </w:r>
            <w:proofErr w:type="spellEnd"/>
            <w:r>
              <w:rPr>
                <w:rFonts w:ascii="Times New Roman" w:hAnsi="Times New Roman"/>
              </w:rPr>
              <w:t xml:space="preserve"> εάν οι θέσεις στο τέλος της ημέρας παραμείνουν αμετάβλητες) σύμφωνα με το άρθρο 366 του ΚΚΑ. </w:t>
            </w:r>
          </w:p>
          <w:p w14:paraId="4855ABA2" w14:textId="7B90EE43" w:rsidR="00203C1C" w:rsidRPr="007F4CC8" w:rsidRDefault="00203C1C" w:rsidP="00830C7A">
            <w:pPr>
              <w:spacing w:after="240"/>
              <w:jc w:val="both"/>
              <w:rPr>
                <w:rFonts w:ascii="Times New Roman" w:hAnsi="Times New Roman" w:cs="Times New Roman"/>
                <w:b/>
                <w:sz w:val="24"/>
              </w:rPr>
            </w:pPr>
            <w:r>
              <w:rPr>
                <w:rFonts w:ascii="Times New Roman" w:hAnsi="Times New Roman"/>
                <w:sz w:val="24"/>
              </w:rPr>
              <w:t xml:space="preserve">Τα ιδρύματα συμπληρώνουν αυτές τις πληροφορίες με πληροφορίες σχετικά με τα πραγματικά κέρδη/ζημίες, ιδίως δε διευκρινίζουν εάν περιλαμβάνουν αποθεματικά και, εάν όχι, πώς ενσωματώνονται τα αποθεματικά στη διαδικασία των δοκιμαστικών εκ των υστέρων ελέγχων. </w:t>
            </w:r>
          </w:p>
        </w:tc>
      </w:tr>
    </w:tbl>
    <w:p w14:paraId="191D0407" w14:textId="77777777" w:rsidR="00203C1C" w:rsidRPr="007F4CC8" w:rsidRDefault="00203C1C" w:rsidP="00203C1C">
      <w:pPr>
        <w:pStyle w:val="Titlelevel2"/>
        <w:spacing w:before="0"/>
        <w:rPr>
          <w:rFonts w:ascii="Times New Roman" w:hAnsi="Times New Roman" w:cs="Times New Roman"/>
          <w:b/>
          <w:color w:val="auto"/>
          <w:sz w:val="22"/>
          <w:szCs w:val="22"/>
        </w:rPr>
      </w:pPr>
    </w:p>
    <w:p w14:paraId="09304781" w14:textId="77777777" w:rsidR="00203C1C" w:rsidRPr="007F4CC8" w:rsidRDefault="00203C1C" w:rsidP="00203C1C">
      <w:pPr>
        <w:spacing w:after="240"/>
      </w:pPr>
    </w:p>
    <w:p w14:paraId="05B93B34" w14:textId="77777777" w:rsidR="003D6F47" w:rsidRPr="007F4CC8" w:rsidRDefault="00FA02BC">
      <w:pPr>
        <w:rPr>
          <w:rFonts w:ascii="Times New Roman" w:hAnsi="Times New Roman" w:cs="Times New Roman"/>
          <w:b/>
          <w:sz w:val="24"/>
        </w:rPr>
        <w:sectPr w:rsidR="003D6F47" w:rsidRPr="007F4CC8" w:rsidSect="00155C96">
          <w:pgSz w:w="11900" w:h="16840"/>
          <w:pgMar w:top="2268" w:right="1418" w:bottom="1134" w:left="1701" w:header="709" w:footer="709" w:gutter="0"/>
          <w:pgNumType w:start="1" w:chapStyle="1"/>
          <w:cols w:space="708"/>
          <w:docGrid w:linePitch="299"/>
        </w:sectPr>
      </w:pPr>
      <w:r>
        <w:br w:type="page"/>
      </w:r>
    </w:p>
    <w:p w14:paraId="04365699" w14:textId="77777777" w:rsidR="00FA02BC" w:rsidRPr="007F4CC8" w:rsidRDefault="00FA02BC" w:rsidP="00FA02BC">
      <w:pPr>
        <w:pStyle w:val="Annexetitre"/>
        <w:spacing w:before="0"/>
      </w:pPr>
      <w:r>
        <w:lastRenderedPageBreak/>
        <w:t>ΠΑΡΑΡΤΗΜΑ XXXII – Οδηγίες για τα υποδείγματα δημοσιοποίησης ιδίων κεφαλαίων</w:t>
      </w:r>
    </w:p>
    <w:p w14:paraId="33A4E9C6" w14:textId="77777777" w:rsidR="00FA02BC" w:rsidRPr="007F4CC8" w:rsidRDefault="00FA02BC" w:rsidP="00FA02BC">
      <w:pPr>
        <w:spacing w:after="120"/>
        <w:jc w:val="both"/>
        <w:rPr>
          <w:rFonts w:ascii="Times New Roman" w:hAnsi="Times New Roman"/>
          <w:b/>
          <w:bCs/>
          <w:sz w:val="24"/>
        </w:rPr>
      </w:pPr>
    </w:p>
    <w:p w14:paraId="58A921A0" w14:textId="24E6398C" w:rsidR="00FA02BC" w:rsidRPr="007F4CC8" w:rsidRDefault="00FA02BC" w:rsidP="00FA02BC">
      <w:pPr>
        <w:spacing w:after="120"/>
        <w:rPr>
          <w:rFonts w:ascii="Times New Roman" w:hAnsi="Times New Roman"/>
          <w:bCs/>
          <w:sz w:val="24"/>
        </w:rPr>
      </w:pPr>
      <w:r>
        <w:rPr>
          <w:rFonts w:ascii="Times New Roman" w:hAnsi="Times New Roman"/>
          <w:b/>
          <w:sz w:val="24"/>
        </w:rPr>
        <w:t>Πίνακας EU</w:t>
      </w:r>
      <w:r w:rsidR="005D49AF">
        <w:rPr>
          <w:rFonts w:ascii="Times New Roman" w:hAnsi="Times New Roman"/>
          <w:b/>
          <w:sz w:val="24"/>
        </w:rPr>
        <w:t xml:space="preserve"> </w:t>
      </w:r>
      <w:r>
        <w:rPr>
          <w:rFonts w:ascii="Times New Roman" w:hAnsi="Times New Roman"/>
          <w:b/>
          <w:sz w:val="24"/>
        </w:rPr>
        <w:t xml:space="preserve">ORA – Ποιοτικές πληροφορίες σχετικά με τον λειτουργικό κίνδυνο. </w:t>
      </w:r>
      <w:r>
        <w:rPr>
          <w:rFonts w:ascii="Times New Roman" w:hAnsi="Times New Roman"/>
          <w:sz w:val="24"/>
        </w:rPr>
        <w:t>Ευέλικτος πίνακας</w:t>
      </w:r>
    </w:p>
    <w:p w14:paraId="6B7BE904" w14:textId="77777777" w:rsidR="00FA02BC" w:rsidRPr="007F4CC8" w:rsidRDefault="00FA02BC" w:rsidP="00FA02BC">
      <w:pPr>
        <w:numPr>
          <w:ilvl w:val="0"/>
          <w:numId w:val="19"/>
        </w:numPr>
        <w:spacing w:after="120"/>
        <w:jc w:val="both"/>
        <w:rPr>
          <w:rFonts w:ascii="Calibri" w:eastAsia="Times New Roman" w:hAnsi="Calibri" w:cs="Times New Roman"/>
          <w:color w:val="000000"/>
          <w:szCs w:val="22"/>
        </w:rPr>
      </w:pPr>
      <w:r>
        <w:rPr>
          <w:rFonts w:ascii="Times New Roman" w:hAnsi="Times New Roman"/>
          <w:sz w:val="24"/>
        </w:rPr>
        <w:t>Τα ιδρύματα δημοσιοποιούν τις πληροφορίες που περιλαμβάνονται στον παρόντα πίνακα κατ’ εφαρμογή του άρθρου 435 παράγραφος 1, του άρθρου 446 και του άρθρου 454 του κανονισμού (ΕΕ) αριθ. 575/2013</w:t>
      </w:r>
      <w:r>
        <w:rPr>
          <w:rStyle w:val="FootnoteReference"/>
          <w:rFonts w:ascii="Times New Roman" w:hAnsi="Times New Roman"/>
          <w:sz w:val="24"/>
        </w:rPr>
        <w:footnoteReference w:id="49"/>
      </w:r>
      <w:r>
        <w:rPr>
          <w:rFonts w:ascii="Times New Roman" w:hAnsi="Times New Roman"/>
          <w:sz w:val="24"/>
        </w:rPr>
        <w:t xml:space="preserve"> («ΚΚΑ»).</w:t>
      </w:r>
    </w:p>
    <w:p w14:paraId="0BA71BE4" w14:textId="0F474899" w:rsidR="00FA02BC" w:rsidRPr="007F4CC8" w:rsidRDefault="00FA02BC" w:rsidP="00FA02BC">
      <w:pPr>
        <w:numPr>
          <w:ilvl w:val="0"/>
          <w:numId w:val="19"/>
        </w:numPr>
        <w:spacing w:after="120"/>
        <w:jc w:val="both"/>
        <w:rPr>
          <w:rFonts w:ascii="Times New Roman" w:hAnsi="Times New Roman"/>
          <w:bCs/>
          <w:sz w:val="24"/>
        </w:rPr>
      </w:pPr>
      <w:r>
        <w:rPr>
          <w:rFonts w:ascii="Times New Roman" w:hAnsi="Times New Roman"/>
          <w:sz w:val="24"/>
        </w:rPr>
        <w:t>Τα ιδρύματα ακολουθούν τις οδηγίες που παρέχονται παρακάτω στο παρόν παράρτημα για να συμπληρώσουν τον πίνακα δημοσιοποίησης του λειτουργικού κινδύνου EU</w:t>
      </w:r>
      <w:r w:rsidR="005D49AF">
        <w:rPr>
          <w:rFonts w:ascii="Times New Roman" w:hAnsi="Times New Roman"/>
          <w:sz w:val="24"/>
        </w:rPr>
        <w:t xml:space="preserve"> </w:t>
      </w:r>
      <w:r>
        <w:rPr>
          <w:rFonts w:ascii="Times New Roman" w:hAnsi="Times New Roman"/>
          <w:sz w:val="24"/>
        </w:rPr>
        <w:t>ORA, όπως παρουσιάζεται στο παράρτημα XXXI του παρόντος εκτελεστικού κανονισμού.</w:t>
      </w:r>
    </w:p>
    <w:tbl>
      <w:tblPr>
        <w:tblW w:w="8926" w:type="dxa"/>
        <w:tblLook w:val="04A0" w:firstRow="1" w:lastRow="0" w:firstColumn="1" w:lastColumn="0" w:noHBand="0" w:noVBand="1"/>
      </w:tblPr>
      <w:tblGrid>
        <w:gridCol w:w="1555"/>
        <w:gridCol w:w="7371"/>
      </w:tblGrid>
      <w:tr w:rsidR="00FA02BC" w:rsidRPr="007F4CC8" w14:paraId="1D21B963" w14:textId="77777777" w:rsidTr="00155C96">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24E5C0CA" w14:textId="77777777" w:rsidR="00FA02BC" w:rsidRPr="007F4CC8" w:rsidRDefault="00FA02BC" w:rsidP="00155C96">
            <w:pPr>
              <w:spacing w:after="120"/>
              <w:rPr>
                <w:rFonts w:ascii="Times New Roman" w:eastAsia="Times New Roman" w:hAnsi="Times New Roman" w:cs="Times New Roman"/>
                <w:b/>
                <w:bCs/>
                <w:color w:val="000000"/>
                <w:sz w:val="24"/>
              </w:rPr>
            </w:pPr>
            <w:r>
              <w:rPr>
                <w:rFonts w:ascii="Times New Roman" w:hAnsi="Times New Roman"/>
                <w:b/>
                <w:color w:val="000000"/>
                <w:sz w:val="24"/>
              </w:rPr>
              <w:t>Νομικά κείμενα αναφοράς και οδηγίες</w:t>
            </w:r>
          </w:p>
        </w:tc>
      </w:tr>
      <w:tr w:rsidR="00FA02BC" w:rsidRPr="007F4CC8" w14:paraId="04ABE952" w14:textId="77777777" w:rsidTr="00155C96">
        <w:trPr>
          <w:trHeight w:val="315"/>
        </w:trPr>
        <w:tc>
          <w:tcPr>
            <w:tcW w:w="1555" w:type="dxa"/>
            <w:tcBorders>
              <w:top w:val="nil"/>
              <w:left w:val="single" w:sz="4" w:space="0" w:color="auto"/>
              <w:bottom w:val="single" w:sz="4" w:space="0" w:color="auto"/>
              <w:right w:val="single" w:sz="4" w:space="0" w:color="auto"/>
            </w:tcBorders>
            <w:shd w:val="clear" w:color="000000" w:fill="D9D9D9"/>
            <w:vAlign w:val="center"/>
            <w:hideMark/>
          </w:tcPr>
          <w:p w14:paraId="31D1C0B1" w14:textId="77777777" w:rsidR="00FA02BC" w:rsidRPr="007F4CC8" w:rsidRDefault="00FA02BC" w:rsidP="00155C96">
            <w:pPr>
              <w:spacing w:after="120"/>
              <w:rPr>
                <w:rFonts w:ascii="Times New Roman" w:eastAsia="Times New Roman" w:hAnsi="Times New Roman" w:cs="Times New Roman"/>
                <w:b/>
                <w:bCs/>
                <w:color w:val="000000"/>
                <w:sz w:val="24"/>
              </w:rPr>
            </w:pPr>
            <w:r>
              <w:rPr>
                <w:rFonts w:ascii="Times New Roman" w:hAnsi="Times New Roman"/>
                <w:b/>
                <w:color w:val="000000"/>
                <w:sz w:val="24"/>
              </w:rPr>
              <w:t>Αριθμός γραμμής</w:t>
            </w:r>
          </w:p>
        </w:tc>
        <w:tc>
          <w:tcPr>
            <w:tcW w:w="7371" w:type="dxa"/>
            <w:tcBorders>
              <w:top w:val="single" w:sz="4" w:space="0" w:color="auto"/>
              <w:left w:val="nil"/>
              <w:bottom w:val="single" w:sz="4" w:space="0" w:color="auto"/>
              <w:right w:val="single" w:sz="4" w:space="0" w:color="auto"/>
            </w:tcBorders>
            <w:shd w:val="clear" w:color="000000" w:fill="D9D9D9"/>
            <w:vAlign w:val="center"/>
            <w:hideMark/>
          </w:tcPr>
          <w:p w14:paraId="56DA02D7" w14:textId="77777777" w:rsidR="00FA02BC" w:rsidRPr="007F4CC8" w:rsidRDefault="00FA02BC" w:rsidP="00155C96">
            <w:pPr>
              <w:spacing w:after="120"/>
              <w:rPr>
                <w:rFonts w:ascii="Times New Roman" w:eastAsia="Times New Roman" w:hAnsi="Times New Roman" w:cs="Times New Roman"/>
                <w:b/>
                <w:bCs/>
                <w:color w:val="000000"/>
                <w:sz w:val="24"/>
              </w:rPr>
            </w:pPr>
            <w:r>
              <w:rPr>
                <w:rFonts w:ascii="Times New Roman" w:hAnsi="Times New Roman"/>
                <w:b/>
                <w:color w:val="000000"/>
                <w:sz w:val="24"/>
              </w:rPr>
              <w:t>Επεξήγηση</w:t>
            </w:r>
          </w:p>
        </w:tc>
      </w:tr>
      <w:tr w:rsidR="00FA02BC" w:rsidRPr="007F4CC8" w14:paraId="473FEF5E" w14:textId="77777777" w:rsidTr="00155C96">
        <w:trPr>
          <w:trHeight w:val="301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22A1E4"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α)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15A97D06" w14:textId="77777777" w:rsidR="00FA02BC" w:rsidRPr="007F4CC8" w:rsidRDefault="00FA02BC" w:rsidP="00155C96">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Δημοσιοποίηση στόχων και πολιτικών της διαχείρισης κινδύνων</w:t>
            </w:r>
          </w:p>
          <w:p w14:paraId="222E16D0"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Σύμφωνα με το άρθρο 435 παράγραφος 1 του ΚΚΑ, τα ιδρύματα δημοσιοποιούν τους στόχους και τις πολιτικές διαχείρισης κινδύνου για τον λειτουργικό κίνδυνο, συμπεριλαμβανομένων:</w:t>
            </w:r>
          </w:p>
          <w:p w14:paraId="5D2DF5EA" w14:textId="77777777" w:rsidR="00FA02BC" w:rsidRPr="007F4CC8" w:rsidRDefault="00FA02BC" w:rsidP="00155C96">
            <w:pPr>
              <w:spacing w:after="120"/>
              <w:rPr>
                <w:rFonts w:ascii="Times New Roman" w:eastAsia="Times New Roman" w:hAnsi="Times New Roman" w:cs="Times New Roman"/>
                <w:color w:val="000000"/>
                <w:sz w:val="24"/>
              </w:rPr>
            </w:pPr>
            <w:r>
              <w:rPr>
                <w:rFonts w:ascii="Times New Roman" w:hAnsi="Times New Roman"/>
                <w:color w:val="000000"/>
                <w:sz w:val="24"/>
              </w:rPr>
              <w:t>-των στρατηγικών και των διαδικασιών,</w:t>
            </w:r>
            <w:r>
              <w:t xml:space="preserve"> </w:t>
            </w:r>
            <w:r>
              <w:br/>
            </w:r>
            <w:r>
              <w:rPr>
                <w:rFonts w:ascii="Times New Roman" w:hAnsi="Times New Roman"/>
                <w:color w:val="000000"/>
                <w:sz w:val="24"/>
              </w:rPr>
              <w:t>-της δομής και της οργάνωσης του τμήματος διαχείρισης κινδύνου για τον λειτουργικό κίνδυνο,</w:t>
            </w:r>
            <w:r>
              <w:t xml:space="preserve"> </w:t>
            </w:r>
            <w:r>
              <w:br/>
            </w:r>
            <w:r>
              <w:rPr>
                <w:rFonts w:ascii="Times New Roman" w:hAnsi="Times New Roman"/>
                <w:color w:val="000000"/>
                <w:sz w:val="24"/>
              </w:rPr>
              <w:t>-των μετρήσεων και του ελέγχου του κινδύνου,</w:t>
            </w:r>
            <w:r>
              <w:t xml:space="preserve"> </w:t>
            </w:r>
            <w:r>
              <w:br/>
            </w:r>
            <w:r>
              <w:rPr>
                <w:rFonts w:ascii="Times New Roman" w:hAnsi="Times New Roman"/>
                <w:color w:val="000000"/>
                <w:sz w:val="24"/>
              </w:rPr>
              <w:t>-της αναφοράς σχετικά με τον λειτουργικό κίνδυνο,</w:t>
            </w:r>
            <w:r>
              <w:t xml:space="preserve"> </w:t>
            </w:r>
            <w:r>
              <w:br/>
            </w:r>
            <w:r>
              <w:rPr>
                <w:rFonts w:ascii="Times New Roman" w:hAnsi="Times New Roman"/>
                <w:color w:val="000000"/>
                <w:sz w:val="24"/>
              </w:rPr>
              <w:t>-των πολιτικών αντιστάθμισης και μείωσης του λειτουργικού κινδύνου.</w:t>
            </w:r>
          </w:p>
        </w:tc>
      </w:tr>
      <w:tr w:rsidR="00FA02BC" w:rsidRPr="007F4CC8" w14:paraId="7603D15F" w14:textId="77777777" w:rsidTr="00155C96">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7ACECF6C"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β)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AF8601D" w14:textId="77777777" w:rsidR="00FA02BC" w:rsidRPr="007F4CC8" w:rsidRDefault="00FA02BC" w:rsidP="00155C96">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Δημοσιοποίηση των προσεγγίσεων για την εκτίμηση των ελάχιστων απαιτήσεων ιδίων κεφαλαίων</w:t>
            </w:r>
          </w:p>
          <w:p w14:paraId="558C185E"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Τα ιδρύματα παρέχουν περιγραφή των μεθόδων που χρησιμοποιούνται για τον υπολογισμό των απαιτήσεων ιδίων κεφαλαίων για τον λειτουργικό κίνδυνο και των μεθόδων για τον εντοπισμό, την αξιολόγηση και τη διαχείριση του λειτουργικού κινδύνου.</w:t>
            </w:r>
          </w:p>
          <w:p w14:paraId="7A8FB446"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Σε περίπτωση μερικής χρήσης μεθοδολογιών, τα ιδρύματα δημοσιοποιούν το πεδίο εφαρμογής και την κάλυψη των διαφόρων μεθοδολογιών που χρησιμοποιούνται.</w:t>
            </w:r>
          </w:p>
        </w:tc>
      </w:tr>
      <w:tr w:rsidR="00FA02BC" w:rsidRPr="007F4CC8" w14:paraId="15102D2F" w14:textId="77777777" w:rsidTr="00155C96">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0B8411BE"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γ)</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4A94C9C" w14:textId="77777777" w:rsidR="00FA02BC" w:rsidRPr="007F4CC8" w:rsidRDefault="00FA02BC" w:rsidP="00155C96">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 xml:space="preserve">Περιγραφή της χρησιμοποιούμενης προσέγγισης της μεθοδολογίας AMA </w:t>
            </w:r>
            <w:r>
              <w:rPr>
                <w:rFonts w:ascii="Times New Roman" w:hAnsi="Times New Roman"/>
                <w:color w:val="000000"/>
                <w:sz w:val="24"/>
              </w:rPr>
              <w:t>(κατά περίπτωση)</w:t>
            </w:r>
          </w:p>
          <w:p w14:paraId="4DECEB6A"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 xml:space="preserve">Τα ιδρύματα που δημοσιοποιούν τις πληροφορίες σχετικά με τον λειτουργικό κίνδυνο σύμφωνα με το άρθρο 312 παράγραφος 2 του ΚΚΑ δημοσιοποιούν περιγραφή της χρησιμοποιούμενης μεθοδολογίας, </w:t>
            </w:r>
            <w:r>
              <w:rPr>
                <w:rFonts w:ascii="Times New Roman" w:hAnsi="Times New Roman"/>
                <w:color w:val="000000"/>
                <w:sz w:val="24"/>
              </w:rPr>
              <w:lastRenderedPageBreak/>
              <w:t>συμπεριλαμβανομένης περιγραφής των προτύπων για τα εξωτερικά και εσωτερικά δεδομένα που αναφέρονται στο άρθρο 322 παράγραφοι 3 και 4 του ΚΚΑ.</w:t>
            </w:r>
          </w:p>
        </w:tc>
      </w:tr>
      <w:tr w:rsidR="00FA02BC" w:rsidRPr="007F4CC8" w14:paraId="66A3AB54" w14:textId="77777777" w:rsidTr="00155C96">
        <w:trPr>
          <w:trHeight w:val="1565"/>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28A2183A"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lastRenderedPageBreak/>
              <w:t>δ)</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D882CBA"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b/>
                <w:color w:val="000000"/>
                <w:sz w:val="24"/>
              </w:rPr>
              <w:t>Δημοσιοποίηση της χρήσης ασφάλισης για τη μείωση του κινδύνου στην εξελιγμένη προσέγγιση μέτρησης</w:t>
            </w:r>
            <w:r>
              <w:rPr>
                <w:rFonts w:ascii="Times New Roman" w:hAnsi="Times New Roman"/>
                <w:color w:val="000000"/>
                <w:sz w:val="24"/>
              </w:rPr>
              <w:t xml:space="preserve"> (κατά περίπτωση)</w:t>
            </w:r>
          </w:p>
          <w:p w14:paraId="1C28DC99"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Τα ιδρύματα θα πρέπει να παρέχουν πληροφορίες σχετικά με τη χρήση ασφαλίσεων και άλλου μηχανισμού μεταφοράς κινδύνου προς μείωση του λειτουργικού κινδύνου κατά τη χρήση εξελιγμένων προσεγγίσεων μέτρησης σύμφωνα με το άρθρο 454 του ΚΚΑ.</w:t>
            </w:r>
          </w:p>
        </w:tc>
      </w:tr>
    </w:tbl>
    <w:p w14:paraId="2FF095E0" w14:textId="77777777" w:rsidR="00FA02BC" w:rsidRPr="007F4CC8" w:rsidRDefault="00FA02BC" w:rsidP="00FA02BC">
      <w:pPr>
        <w:spacing w:after="120"/>
        <w:jc w:val="both"/>
        <w:rPr>
          <w:rFonts w:ascii="Times New Roman" w:hAnsi="Times New Roman" w:cs="Times New Roman"/>
          <w:b/>
          <w:bCs/>
          <w:sz w:val="24"/>
        </w:rPr>
      </w:pPr>
    </w:p>
    <w:p w14:paraId="3BB27C7B" w14:textId="56D150D8" w:rsidR="00FA02BC" w:rsidRPr="007F4CC8" w:rsidRDefault="00FA02BC" w:rsidP="00FA02BC">
      <w:pPr>
        <w:spacing w:after="120"/>
        <w:jc w:val="both"/>
        <w:rPr>
          <w:rFonts w:ascii="Times New Roman" w:hAnsi="Times New Roman" w:cs="Times New Roman"/>
          <w:bCs/>
          <w:sz w:val="24"/>
        </w:rPr>
      </w:pPr>
      <w:r>
        <w:rPr>
          <w:rFonts w:ascii="Times New Roman" w:hAnsi="Times New Roman"/>
          <w:b/>
          <w:sz w:val="24"/>
        </w:rPr>
        <w:t>Υπόδειγμα EU</w:t>
      </w:r>
      <w:r w:rsidR="005D49AF">
        <w:rPr>
          <w:rFonts w:ascii="Times New Roman" w:hAnsi="Times New Roman"/>
          <w:b/>
          <w:sz w:val="24"/>
        </w:rPr>
        <w:t xml:space="preserve"> </w:t>
      </w:r>
      <w:r>
        <w:rPr>
          <w:rFonts w:ascii="Times New Roman" w:hAnsi="Times New Roman"/>
          <w:b/>
          <w:sz w:val="24"/>
        </w:rPr>
        <w:t xml:space="preserve">OR1 – Απαιτήσεις ιδίων κεφαλαίων λειτουργικού κινδύνου και ποσά των σταθμισμένων ως προς τον κίνδυνο ανοιγμάτων </w:t>
      </w:r>
      <w:r>
        <w:rPr>
          <w:rFonts w:ascii="Times New Roman" w:hAnsi="Times New Roman"/>
          <w:sz w:val="24"/>
        </w:rPr>
        <w:t>Προκαθορισμένο υπόδειγμα</w:t>
      </w:r>
    </w:p>
    <w:p w14:paraId="495E46CF" w14:textId="77777777" w:rsidR="00FA02BC" w:rsidRPr="007F4CC8" w:rsidRDefault="00FA02BC" w:rsidP="00FA02BC">
      <w:pPr>
        <w:spacing w:after="120"/>
        <w:ind w:left="360"/>
        <w:jc w:val="both"/>
        <w:rPr>
          <w:rFonts w:ascii="Times New Roman" w:hAnsi="Times New Roman" w:cs="Times New Roman"/>
          <w:bCs/>
          <w:sz w:val="24"/>
        </w:rPr>
      </w:pPr>
    </w:p>
    <w:p w14:paraId="40CF6205" w14:textId="1D05C016" w:rsidR="00FA02BC" w:rsidRPr="007F4CC8" w:rsidRDefault="00FA02BC" w:rsidP="00FA02BC">
      <w:pPr>
        <w:numPr>
          <w:ilvl w:val="0"/>
          <w:numId w:val="19"/>
        </w:numPr>
        <w:spacing w:after="120"/>
        <w:jc w:val="both"/>
        <w:rPr>
          <w:rFonts w:ascii="Times New Roman" w:hAnsi="Times New Roman" w:cs="Times New Roman"/>
          <w:bCs/>
          <w:sz w:val="24"/>
        </w:rPr>
      </w:pPr>
      <w:r>
        <w:rPr>
          <w:rFonts w:ascii="Times New Roman" w:hAnsi="Times New Roman"/>
          <w:sz w:val="24"/>
        </w:rPr>
        <w:t>Τα ιδρύματα δημοσιοποιούν τις πληροφορίες που αναφέρονται στα άρθρα 446 και 454 του ΚΚΑ ακολουθώντας τις οδηγίες που παρέχονται παρακάτω στο παρόν παράρτημα για τη συμπλήρωση του υποδείγματος δημοσιοποίησης του λειτουργικού κινδύνου EU</w:t>
      </w:r>
      <w:r w:rsidR="005D49AF">
        <w:rPr>
          <w:rFonts w:ascii="Times New Roman" w:hAnsi="Times New Roman"/>
          <w:sz w:val="24"/>
        </w:rPr>
        <w:t xml:space="preserve"> </w:t>
      </w:r>
      <w:r>
        <w:rPr>
          <w:rFonts w:ascii="Times New Roman" w:hAnsi="Times New Roman"/>
          <w:sz w:val="24"/>
        </w:rPr>
        <w:t xml:space="preserve">OR1, όπως παρατίθεται στο παράρτημα XXXI του παρόντος εκτελεστικού κανονισμού. Στο συγκεκριμένο υπόδειγμα παρέχονται πληροφορίες για τον υπολογισμό των απαιτήσεων ιδίων κεφαλαίων, σύμφωνα με τα άρθρα 312 έως 324 [για τον λειτουργικό κίνδυνο με βάση την προσέγγιση βασικού δείκτη (BIA), την τυποποιημένη προσέγγιση (TSA), την εναλλακτική τυποποιημένη προσέγγιση (ASA) και τις εξελιγμένες προσεγγίσεις μέτρησης (AMA)] του τρίτου μέρους τίτλος III του ΚΚΑ. </w:t>
      </w:r>
    </w:p>
    <w:p w14:paraId="6EF02617" w14:textId="77777777" w:rsidR="00FA02BC" w:rsidRPr="007F4CC8" w:rsidRDefault="00FA02BC" w:rsidP="00FA02BC">
      <w:pPr>
        <w:pStyle w:val="InstructionsText2"/>
        <w:numPr>
          <w:ilvl w:val="0"/>
          <w:numId w:val="19"/>
        </w:numPr>
        <w:spacing w:after="120"/>
      </w:pPr>
      <w:r>
        <w:t>Τα ιδρύματα που χρησιμοποιούν τις BIA, TSA και/ή ASA προσδιορίζουν στο λεκτικό που συνοδεύει το υπόδειγμα εάν οι πληροφορίες στο τέλος του οικονομικού έτους που χρησιμοποιούν για τον υπολογισμό των απαιτήσεων ιδίων κεφαλαίων: α) βασίζονται σε ελεγμένα στοιχεία, ή: β) σε περίπτωση που δεν είναι διαθέσιμα, βασίζονται σε επιχειρησιακές εκτιμήσεις. Στην τελευταία περίπτωση, τα ιδρύματα προσδιορίζουν κάθε εξαιρετική περίσταση που οδήγησε σε μεταβολές σε αυτά τα στοιχεία (π.χ. πρόσφατες εξαγορές ή εκχωρήσεις οντοτήτων ή δραστηριοτήτων).</w:t>
      </w:r>
    </w:p>
    <w:p w14:paraId="0DF23D1D" w14:textId="77777777" w:rsidR="00FA02BC" w:rsidRPr="007F4CC8" w:rsidRDefault="00FA02BC" w:rsidP="00FA02BC">
      <w:pPr>
        <w:pStyle w:val="InstructionsText2"/>
        <w:numPr>
          <w:ilvl w:val="0"/>
          <w:numId w:val="0"/>
        </w:numPr>
        <w:spacing w:after="12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FA02BC" w:rsidRPr="007F4CC8" w14:paraId="47BFA90D" w14:textId="77777777" w:rsidTr="00155C96">
        <w:trPr>
          <w:trHeight w:val="377"/>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1F45A6" w14:textId="456EEE9E" w:rsidR="00FA02BC" w:rsidRPr="007F4CC8" w:rsidRDefault="00FA02BC" w:rsidP="005D49AF">
            <w:pPr>
              <w:pStyle w:val="TableTitle"/>
              <w:spacing w:before="0" w:after="120"/>
              <w:jc w:val="left"/>
              <w:rPr>
                <w:rFonts w:ascii="Times New Roman" w:hAnsi="Times New Roman"/>
                <w:noProof w:val="0"/>
                <w:sz w:val="24"/>
                <w:szCs w:val="24"/>
              </w:rPr>
            </w:pPr>
            <w:r>
              <w:rPr>
                <w:rFonts w:ascii="Times New Roman" w:hAnsi="Times New Roman"/>
                <w:noProof w:val="0"/>
                <w:sz w:val="24"/>
              </w:rPr>
              <w:t>Οδηγίες για τη συμπλήρωση του υποδείγματος δημοσιοποίησης EU</w:t>
            </w:r>
            <w:r w:rsidR="005D49AF">
              <w:rPr>
                <w:rFonts w:ascii="Times New Roman" w:hAnsi="Times New Roman"/>
                <w:noProof w:val="0"/>
                <w:sz w:val="24"/>
              </w:rPr>
              <w:t xml:space="preserve"> </w:t>
            </w:r>
            <w:r>
              <w:rPr>
                <w:rFonts w:ascii="Times New Roman" w:hAnsi="Times New Roman"/>
                <w:noProof w:val="0"/>
                <w:sz w:val="24"/>
              </w:rPr>
              <w:t>OR1</w:t>
            </w:r>
          </w:p>
        </w:tc>
      </w:tr>
      <w:tr w:rsidR="00FA02BC" w:rsidRPr="007F4CC8" w14:paraId="627D8F10" w14:textId="77777777" w:rsidTr="00155C96">
        <w:trPr>
          <w:trHeight w:val="238"/>
        </w:trPr>
        <w:tc>
          <w:tcPr>
            <w:tcW w:w="1271" w:type="dxa"/>
            <w:tcBorders>
              <w:bottom w:val="nil"/>
            </w:tcBorders>
            <w:shd w:val="clear" w:color="auto" w:fill="D9D9D9" w:themeFill="background1" w:themeFillShade="D9"/>
          </w:tcPr>
          <w:p w14:paraId="1EC536F5" w14:textId="77777777" w:rsidR="00FA02BC" w:rsidRPr="007F4CC8" w:rsidRDefault="00FA02B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Στήλη</w:t>
            </w:r>
          </w:p>
        </w:tc>
        <w:tc>
          <w:tcPr>
            <w:tcW w:w="7768" w:type="dxa"/>
            <w:tcBorders>
              <w:bottom w:val="nil"/>
            </w:tcBorders>
            <w:shd w:val="clear" w:color="auto" w:fill="D9D9D9" w:themeFill="background1" w:themeFillShade="D9"/>
          </w:tcPr>
          <w:p w14:paraId="0EDA29AD" w14:textId="77777777" w:rsidR="00FA02BC" w:rsidRPr="007F4CC8" w:rsidRDefault="00FA02BC"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FA02BC" w:rsidRPr="007F4CC8" w14:paraId="436F41A0" w14:textId="77777777" w:rsidTr="00155C96">
        <w:trPr>
          <w:trHeight w:val="238"/>
        </w:trPr>
        <w:tc>
          <w:tcPr>
            <w:tcW w:w="1271" w:type="dxa"/>
            <w:shd w:val="clear" w:color="auto" w:fill="FFFFFF" w:themeFill="background1"/>
          </w:tcPr>
          <w:p w14:paraId="05E64204"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α, β, γ</w:t>
            </w:r>
          </w:p>
        </w:tc>
        <w:tc>
          <w:tcPr>
            <w:tcW w:w="7768" w:type="dxa"/>
            <w:shd w:val="clear" w:color="auto" w:fill="FFFFFF" w:themeFill="background1"/>
          </w:tcPr>
          <w:p w14:paraId="6D7F47D3"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Σχετικός δείκτης</w:t>
            </w:r>
          </w:p>
          <w:p w14:paraId="46F36895"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 xml:space="preserve">Ο όρος «σχετικός δείκτης» αφορά «το άθροισμα των στοιχείων» στο τέλος του οικονομικού έτους, όπως ορίζεται στον πίνακα 1 (για ιδρύματα που χρησιμοποιούν τη BIA) που περιλαμβάνεται στο άρθρο 316 παράγραφος 1 του ΚΚΑ. Για τα ιδρύματα που χρησιμοποιούν την TSA ή την ASA, ο «σχετικός δείκτης» στο τέλος του οικονομικού έτους όπως ορίζεται στα άρθρα 317 έως 319 του ΚΚΑ. </w:t>
            </w:r>
          </w:p>
          <w:p w14:paraId="02FFEA95"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 xml:space="preserve">Τα ιδρύματα που χρησιμοποιούν τον σχετικό δείκτη για τον υπολογισμό των απαιτήσεων ιδίων κεφαλαίων για τον λειτουργικό κίνδυνο (προσέγγιση </w:t>
            </w:r>
            <w:r>
              <w:rPr>
                <w:rFonts w:ascii="Times New Roman" w:hAnsi="Times New Roman"/>
                <w:sz w:val="24"/>
              </w:rPr>
              <w:lastRenderedPageBreak/>
              <w:t>βασικού δείκτη, τυποποιημένη και εναλλακτική τυποποιημένη προσέγγιση – BIA, TSA και ASA) δημοσιοποιούν τον σχετικό δείκτη για τα αντίστοιχα έτη στις στήλες α έως γ του παρόντος υποδείγματος. Επίσης, στην περίπτωση συνδυασμένης χρήσης διαφορετικών προσεγγίσεων, όπως αναφέρεται στο άρθρο 314 του ΚΚΑ, τα ιδρύματα δημοσιοποιούν επίσης τον σχετικό δείκτη για τις δραστηριότητες που υπόκεινται σε εξελιγμένες προσεγγίσεις μέτρησης. Οι τράπεζες AMA δημοσιοποιούν επίσης τον σχετικό δείκτη για τις δραστηριότητες που υπόκεινται σε AMA.</w:t>
            </w:r>
          </w:p>
          <w:p w14:paraId="2ED7106D"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Εάν το ίδρυμα διαθέτει δεδομένα «σχετικού δείκτη» για λιγότερο από 3 έτη, τα διαθέσιμα ιστορικά δεδομένα (ελεγμένα στοιχεία) ταξινομούνται κατά προτεραιότητα στις αντίστοιχες στήλες του υποδείγματος. Εάν, παραδείγματος χάριν, υπάρχουν διαθέσιμα ιστορικά δεδομένα μόνο για ένα έτος, δημοσιοποιούνται στη στήλη γ του παρόντος υποδείγματος. Εάν κρίνεται εύλογο, οι μελλοντοστραφείς εκτιμήσεις περιλαμβάνονται στη συνέχεια στη στήλη β (εκτίμηση επόμενου έτους) και στη στήλη α (εκτίμηση μεθεπόμενου έτους) του παρόντος υποδείγματος.</w:t>
            </w:r>
          </w:p>
          <w:p w14:paraId="0B9DE538"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Επιπροσθέτως, εάν δεν υπάρχουν διαθέσιμα ιστορικά δεδομένα «σχετικού δείκτη», το ίδρυμα δύναται να δημοσιοποιεί μελλοντοστραφείς επιχειρησιακές εκτιμήσεις που χρησιμοποιούνται για τον υπολογισμό των απαιτήσεων ιδίων κεφαλαίων.</w:t>
            </w:r>
          </w:p>
        </w:tc>
      </w:tr>
      <w:tr w:rsidR="00FA02BC" w:rsidRPr="007F4CC8" w14:paraId="2B6A7CB9" w14:textId="77777777" w:rsidTr="00155C96">
        <w:trPr>
          <w:trHeight w:val="238"/>
        </w:trPr>
        <w:tc>
          <w:tcPr>
            <w:tcW w:w="1271" w:type="dxa"/>
            <w:shd w:val="clear" w:color="auto" w:fill="FFFFFF" w:themeFill="background1"/>
          </w:tcPr>
          <w:p w14:paraId="1E357E61"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lastRenderedPageBreak/>
              <w:t>δ</w:t>
            </w:r>
          </w:p>
        </w:tc>
        <w:tc>
          <w:tcPr>
            <w:tcW w:w="7768" w:type="dxa"/>
            <w:shd w:val="clear" w:color="auto" w:fill="FFFFFF" w:themeFill="background1"/>
          </w:tcPr>
          <w:p w14:paraId="053E0E42"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Απαιτήσεις ιδίων κεφαλαίων</w:t>
            </w:r>
          </w:p>
          <w:p w14:paraId="38B5A43D"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Οι απαιτήσεις ιδίων κεφαλαίων υπολογίζονται σύμφωνα με τη χρησιμοποιούμενη προσέγγιση και σύμφωνα με τα άρθρα 312 έως 324 του ΚΚΑ. Το ποσό που προκύπτει δημοσιοποιείται στη στήλη δ του παρόντος υποδείγματος.</w:t>
            </w:r>
          </w:p>
        </w:tc>
      </w:tr>
      <w:tr w:rsidR="00FA02BC" w:rsidRPr="007F4CC8" w14:paraId="58A493E7" w14:textId="77777777" w:rsidTr="00155C96">
        <w:trPr>
          <w:trHeight w:val="238"/>
        </w:trPr>
        <w:tc>
          <w:tcPr>
            <w:tcW w:w="1271" w:type="dxa"/>
            <w:shd w:val="clear" w:color="auto" w:fill="FFFFFF" w:themeFill="background1"/>
          </w:tcPr>
          <w:p w14:paraId="2F3F8067"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ε</w:t>
            </w:r>
          </w:p>
        </w:tc>
        <w:tc>
          <w:tcPr>
            <w:tcW w:w="7768" w:type="dxa"/>
            <w:shd w:val="clear" w:color="auto" w:fill="FFFFFF" w:themeFill="background1"/>
          </w:tcPr>
          <w:p w14:paraId="322DB5ED"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Ποσό ανοίγματος σε κίνδυνο</w:t>
            </w:r>
          </w:p>
          <w:p w14:paraId="1EA91C04" w14:textId="77777777" w:rsidR="00FA02BC" w:rsidRPr="007F4CC8" w:rsidRDefault="00FA02BC" w:rsidP="00155C96">
            <w:pPr>
              <w:spacing w:after="120"/>
              <w:jc w:val="both"/>
              <w:rPr>
                <w:rFonts w:ascii="Times New Roman" w:hAnsi="Times New Roman" w:cs="Times New Roman"/>
                <w:b/>
                <w:sz w:val="24"/>
              </w:rPr>
            </w:pPr>
            <w:r>
              <w:rPr>
                <w:rFonts w:ascii="Times New Roman" w:hAnsi="Times New Roman"/>
                <w:sz w:val="24"/>
              </w:rPr>
              <w:t>Άρθρο 92 παράγραφος 3 στοιχείο ε) και άρθρο 92 παράγραφος 4 του ΚΚΑ Απαιτήσεις ιδίων κεφαλαίων της στήλης δ του παρόντος υποδείγματος πολλαπλασιαζόμενες επί 12,5.</w:t>
            </w:r>
          </w:p>
        </w:tc>
      </w:tr>
      <w:tr w:rsidR="00FA02BC" w:rsidRPr="007F4CC8" w14:paraId="07585140"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AE593" w14:textId="77777777" w:rsidR="00FA02BC" w:rsidRPr="007F4CC8" w:rsidRDefault="00FA02B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Γραμμή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D61E61" w14:textId="77777777" w:rsidR="00FA02BC" w:rsidRPr="007F4CC8" w:rsidRDefault="00FA02BC" w:rsidP="00155C96">
            <w:pPr>
              <w:spacing w:after="120"/>
              <w:rPr>
                <w:rFonts w:ascii="Times New Roman" w:hAnsi="Times New Roman" w:cs="Times New Roman"/>
                <w:b/>
                <w:sz w:val="24"/>
              </w:rPr>
            </w:pPr>
            <w:r>
              <w:rPr>
                <w:rFonts w:ascii="Times New Roman" w:hAnsi="Times New Roman"/>
                <w:b/>
                <w:sz w:val="24"/>
              </w:rPr>
              <w:t>Επεξήγηση</w:t>
            </w:r>
          </w:p>
        </w:tc>
      </w:tr>
      <w:tr w:rsidR="00FA02BC" w:rsidRPr="007F4CC8" w14:paraId="03CAB740"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231A7D7"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600C7A9"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Δραστηριότητες τραπεζικής που υπόκεινται στην προσέγγιση βασικού δείκτη (BIA)</w:t>
            </w:r>
          </w:p>
          <w:p w14:paraId="06F86F19"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Στη συγκεκριμένη γραμμή παρουσιάζονται τα ποσά που αντιστοιχούν στις δραστηριότητες που υπόκεινται στην προσέγγιση βασικού δείκτη για τον υπολογισμό των απαιτήσεων ιδίων κεφαλαίων για τον λειτουργικό κίνδυνο (άρθρα 315 και 316 του ΚΚΑ).</w:t>
            </w:r>
          </w:p>
        </w:tc>
      </w:tr>
      <w:tr w:rsidR="00FA02BC" w:rsidRPr="007F4CC8" w14:paraId="3DBB720B"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2E4C953"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E0C3C08"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Τραπεζικές δραστηριότητες που υπόκεινται στην τυποποιημένη προσέγγιση (TSA) / εναλλακτική τυποποιημένη προσέγγιση (ASA)</w:t>
            </w:r>
          </w:p>
          <w:p w14:paraId="6667F8AA"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Στη συγκεκριμένη γραμμή παρουσιάζονται οι απαιτήσεις ιδίων κεφαλαίων που υπολογίζονται σύμφωνα με την τυποποιημένη προσέγγιση και την εναλλακτική τυποποιημένη προσέγγιση (άρθρα 317 έως 320 του ΚΚΑ).</w:t>
            </w:r>
          </w:p>
        </w:tc>
      </w:tr>
      <w:tr w:rsidR="00FA02BC" w:rsidRPr="007F4CC8" w14:paraId="404A0F7E"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B12D321"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C3A8F99" w14:textId="77777777" w:rsidR="00FA02BC" w:rsidRPr="007F4CC8" w:rsidRDefault="00FA02BC" w:rsidP="00155C96">
            <w:pPr>
              <w:spacing w:after="120"/>
              <w:jc w:val="both"/>
              <w:rPr>
                <w:rStyle w:val="InstructionsTabelleberschrift"/>
                <w:rFonts w:ascii="Times New Roman" w:eastAsia="Times New Roman" w:hAnsi="Times New Roman"/>
                <w:bCs w:val="0"/>
                <w:sz w:val="24"/>
              </w:rPr>
            </w:pPr>
            <w:r>
              <w:rPr>
                <w:rStyle w:val="InstructionsTabelleberschrift"/>
                <w:rFonts w:ascii="Times New Roman" w:hAnsi="Times New Roman"/>
                <w:sz w:val="24"/>
              </w:rPr>
              <w:t>Που υπόκεινται στην τυποποιημένη προσέγγιση (TSA):</w:t>
            </w:r>
          </w:p>
          <w:p w14:paraId="6DA3CF06"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lastRenderedPageBreak/>
              <w:t xml:space="preserve">Σε περίπτωση χρήσης της TSA, ο σχετικός δείκτης για κάθε αντίστοιχο έτος περιλαμβάνει όλους τους επιχειρησιακούς τομείς όπως ορίζονται στον πίνακα 2 που περιλαμβάνεται στο άρθρο 317 του ΚΚΑ. </w:t>
            </w:r>
          </w:p>
        </w:tc>
      </w:tr>
      <w:tr w:rsidR="00FA02BC" w:rsidRPr="007F4CC8" w14:paraId="12AC78F3"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441276B"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lastRenderedPageBreak/>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2921B20" w14:textId="77777777" w:rsidR="00FA02BC" w:rsidRPr="007F4CC8" w:rsidRDefault="00FA02BC" w:rsidP="00155C96">
            <w:pPr>
              <w:spacing w:after="120"/>
              <w:jc w:val="both"/>
              <w:rPr>
                <w:rStyle w:val="InstructionsTabelleberschrift"/>
                <w:rFonts w:ascii="Times New Roman" w:eastAsia="Times New Roman" w:hAnsi="Times New Roman"/>
                <w:bCs w:val="0"/>
                <w:sz w:val="24"/>
              </w:rPr>
            </w:pPr>
            <w:r>
              <w:rPr>
                <w:rStyle w:val="InstructionsTabelleberschrift"/>
                <w:rFonts w:ascii="Times New Roman" w:hAnsi="Times New Roman"/>
                <w:sz w:val="24"/>
              </w:rPr>
              <w:t>Που υπόκειται στην εναλλακτική τυποποιημένη προσέγγιση (ΑSA):</w:t>
            </w:r>
          </w:p>
          <w:p w14:paraId="3A2759CA"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 xml:space="preserve">Τα ιδρύματα που χρησιμοποιούν την ASA (άρθρο 319 του ΚΚΑ) δημοσιοποιούν τον σχετικό δείκτη για τα αντίστοιχα έτη. </w:t>
            </w:r>
          </w:p>
        </w:tc>
      </w:tr>
      <w:tr w:rsidR="00FA02BC" w:rsidRPr="007F4CC8" w14:paraId="766E9133"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DA8AF3B"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B576A09"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Τραπεζικές δραστηριότητες που υπόκεινται σε εξελιγμένες προσεγγίσεις μέτρησης (AMA)</w:t>
            </w:r>
          </w:p>
          <w:p w14:paraId="738BC1FE"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 xml:space="preserve">Δημοσιοποιούνται τα σχετικά δεδομένα για τα ιδρύματα που υπόκεινται σε εξελιγμένες προσεγγίσεις μέτρησης (άρθρο 312 παράγραφος 2 και άρθρα 321 έως 323 του ΚΚΑ). </w:t>
            </w:r>
          </w:p>
          <w:p w14:paraId="539E2E99"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sz w:val="24"/>
              </w:rPr>
              <w:t>Στην περίπτωση συνδυασμένης χρήσης διαφορετικών προσεγγίσεων σύμφωνα με το άρθρο 314 του ΚΚΑ, δημοσιοποιείται επίσης ο σχετικός δείκτης για τις δραστηριότητες που υπόκεινται σε εξελιγμένες προσεγγίσεις μέτρησης. Οι τράπεζες AMA δημοσιοποιούν επίσης τον σχετικό δείκτη για τις δραστηριότητες που υπόκεινται σε AMA</w:t>
            </w:r>
            <w:r>
              <w:rPr>
                <w:rFonts w:ascii="Times New Roman" w:hAnsi="Times New Roman"/>
                <w:b/>
                <w:sz w:val="24"/>
              </w:rPr>
              <w:t>.</w:t>
            </w:r>
          </w:p>
        </w:tc>
      </w:tr>
    </w:tbl>
    <w:p w14:paraId="0AC547C5" w14:textId="77777777" w:rsidR="00FA02BC" w:rsidRPr="007F4CC8" w:rsidRDefault="00FA02BC" w:rsidP="00FA02BC">
      <w:pPr>
        <w:spacing w:after="120"/>
        <w:rPr>
          <w:rFonts w:ascii="Times New Roman" w:eastAsia="Times New Roman" w:hAnsi="Times New Roman" w:cs="Times New Roman"/>
          <w:b/>
          <w:color w:val="000000"/>
          <w:sz w:val="24"/>
        </w:rPr>
      </w:pPr>
    </w:p>
    <w:p w14:paraId="4D5EF5F5" w14:textId="77777777" w:rsidR="00FA02BC" w:rsidRPr="007F4CC8" w:rsidRDefault="00FA02BC" w:rsidP="00FA02BC">
      <w:pPr>
        <w:spacing w:after="120"/>
        <w:rPr>
          <w:rFonts w:ascii="Times New Roman" w:eastAsia="Times New Roman" w:hAnsi="Times New Roman" w:cs="Times New Roman"/>
          <w:b/>
          <w:color w:val="000000"/>
          <w:sz w:val="24"/>
        </w:rPr>
      </w:pPr>
    </w:p>
    <w:p w14:paraId="0046A23E" w14:textId="77777777" w:rsidR="003D6F47" w:rsidRPr="007F4CC8" w:rsidRDefault="003D6F47" w:rsidP="00FA02BC">
      <w:pPr>
        <w:spacing w:after="120"/>
        <w:jc w:val="both"/>
        <w:rPr>
          <w:rFonts w:ascii="Times New Roman" w:eastAsia="Times New Roman" w:hAnsi="Times New Roman" w:cs="Times New Roman"/>
          <w:color w:val="000000"/>
          <w:sz w:val="24"/>
        </w:rPr>
        <w:sectPr w:rsidR="003D6F47" w:rsidRPr="007F4CC8" w:rsidSect="00155C96">
          <w:pgSz w:w="11900" w:h="16840"/>
          <w:pgMar w:top="2268" w:right="1418" w:bottom="1134" w:left="1701" w:header="709" w:footer="709" w:gutter="0"/>
          <w:pgNumType w:start="1" w:chapStyle="1"/>
          <w:cols w:space="708"/>
          <w:docGrid w:linePitch="299"/>
        </w:sectPr>
      </w:pPr>
    </w:p>
    <w:p w14:paraId="7F17C8F9" w14:textId="5E01C06B" w:rsidR="009360C9" w:rsidRPr="007F4CC8" w:rsidRDefault="009360C9" w:rsidP="009360C9">
      <w:pPr>
        <w:pStyle w:val="Annexetitre"/>
        <w:spacing w:after="240"/>
        <w:rPr>
          <w:u w:val="none"/>
        </w:rPr>
      </w:pPr>
      <w:r>
        <w:rPr>
          <w:u w:val="none"/>
        </w:rPr>
        <w:lastRenderedPageBreak/>
        <w:t>ΠΑΡΑΡΤΗΜΑ XXXIV – Οδηγίες για τη δημοσιοποίηση υποδειγμάτων πολιτικής αποδοχών</w:t>
      </w:r>
    </w:p>
    <w:p w14:paraId="4E85F73C" w14:textId="77777777" w:rsidR="009360C9" w:rsidRPr="007F4CC8" w:rsidRDefault="009360C9" w:rsidP="009360C9">
      <w:pPr>
        <w:pStyle w:val="Titlelevel2"/>
        <w:spacing w:before="120" w:after="120"/>
        <w:rPr>
          <w:rFonts w:ascii="Times New Roman" w:hAnsi="Times New Roman"/>
          <w:b/>
          <w:color w:val="auto"/>
          <w:sz w:val="22"/>
        </w:rPr>
      </w:pPr>
    </w:p>
    <w:p w14:paraId="046A9F87" w14:textId="39CDA111" w:rsidR="009360C9" w:rsidRPr="00DD0C4D" w:rsidRDefault="009360C9" w:rsidP="009360C9">
      <w:pPr>
        <w:pStyle w:val="Titlelevel2"/>
        <w:spacing w:before="120" w:after="120"/>
        <w:rPr>
          <w:rFonts w:ascii="Times New Roman" w:hAnsi="Times New Roman" w:cs="Times New Roman"/>
          <w:b/>
          <w:color w:val="auto"/>
          <w:sz w:val="24"/>
        </w:rPr>
      </w:pPr>
      <w:r>
        <w:rPr>
          <w:rFonts w:ascii="Times New Roman" w:hAnsi="Times New Roman"/>
          <w:b/>
          <w:color w:val="auto"/>
          <w:sz w:val="24"/>
        </w:rPr>
        <w:t>Πίνακας EU</w:t>
      </w:r>
      <w:r w:rsidR="005D49AF">
        <w:rPr>
          <w:rFonts w:ascii="Times New Roman" w:hAnsi="Times New Roman"/>
          <w:b/>
          <w:color w:val="auto"/>
          <w:sz w:val="24"/>
        </w:rPr>
        <w:t xml:space="preserve"> </w:t>
      </w:r>
      <w:r>
        <w:rPr>
          <w:rFonts w:ascii="Times New Roman" w:hAnsi="Times New Roman"/>
          <w:b/>
          <w:color w:val="auto"/>
          <w:sz w:val="24"/>
        </w:rPr>
        <w:t xml:space="preserve">REMA – Πολιτική αποδοχών: </w:t>
      </w:r>
      <w:r>
        <w:rPr>
          <w:rFonts w:ascii="Times New Roman" w:hAnsi="Times New Roman"/>
          <w:color w:val="auto"/>
          <w:sz w:val="24"/>
        </w:rPr>
        <w:t>Ευέλικτος μορφότυπος</w:t>
      </w:r>
    </w:p>
    <w:p w14:paraId="0976B2A5" w14:textId="5DDFE51E" w:rsidR="009360C9" w:rsidRPr="007F4CC8" w:rsidRDefault="009360C9" w:rsidP="00991F59">
      <w:pPr>
        <w:pStyle w:val="Titlelevel2"/>
        <w:numPr>
          <w:ilvl w:val="0"/>
          <w:numId w:val="59"/>
        </w:numPr>
        <w:spacing w:before="120" w:after="120"/>
        <w:jc w:val="both"/>
        <w:rPr>
          <w:rFonts w:ascii="Times New Roman" w:eastAsiaTheme="minorEastAsia" w:hAnsi="Times New Roman" w:cs="Times New Roman"/>
          <w:bCs w:val="0"/>
          <w:color w:val="auto"/>
          <w:sz w:val="24"/>
        </w:rPr>
      </w:pPr>
      <w:r>
        <w:rPr>
          <w:rFonts w:ascii="Times New Roman" w:eastAsiaTheme="minorEastAsia" w:hAnsi="Times New Roman"/>
          <w:color w:val="auto"/>
          <w:sz w:val="24"/>
        </w:rPr>
        <w:t xml:space="preserve">Τα ιδρύματα δημοσιοποιούν τις πληροφορίες που αναφέρονται στο άρθρο 450 παράγραφος 1 στοιχεία α), β), γ), δ), ε), στ), ι) και </w:t>
      </w:r>
      <w:proofErr w:type="spellStart"/>
      <w:r>
        <w:rPr>
          <w:rFonts w:ascii="Times New Roman" w:eastAsiaTheme="minorEastAsia" w:hAnsi="Times New Roman"/>
          <w:color w:val="auto"/>
          <w:sz w:val="24"/>
        </w:rPr>
        <w:t>ια</w:t>
      </w:r>
      <w:proofErr w:type="spellEnd"/>
      <w:r>
        <w:rPr>
          <w:rFonts w:ascii="Times New Roman" w:eastAsiaTheme="minorEastAsia" w:hAnsi="Times New Roman"/>
          <w:color w:val="auto"/>
          <w:sz w:val="24"/>
        </w:rPr>
        <w:t>) και στο άρθρο 450 παράγραφος 2 του ΚΚΑ</w:t>
      </w:r>
      <w:r>
        <w:rPr>
          <w:rStyle w:val="FootnoteReference"/>
          <w:rFonts w:ascii="Times New Roman" w:eastAsiaTheme="minorEastAsia" w:hAnsi="Times New Roman"/>
          <w:color w:val="auto"/>
          <w:sz w:val="24"/>
        </w:rPr>
        <w:footnoteReference w:id="50"/>
      </w:r>
      <w:r>
        <w:rPr>
          <w:rFonts w:ascii="Times New Roman" w:eastAsiaTheme="minorEastAsia" w:hAnsi="Times New Roman"/>
          <w:color w:val="auto"/>
          <w:sz w:val="24"/>
        </w:rPr>
        <w:t xml:space="preserve"> ακολουθώντας τις οδηγίες που παρέχονται παρακάτω στο παρόν παράρτημα για τη συμπλήρωση του πίνακα EU</w:t>
      </w:r>
      <w:r w:rsidR="005D49AF">
        <w:rPr>
          <w:rFonts w:ascii="Times New Roman" w:eastAsiaTheme="minorEastAsia" w:hAnsi="Times New Roman"/>
          <w:color w:val="auto"/>
          <w:sz w:val="24"/>
        </w:rPr>
        <w:t xml:space="preserve"> </w:t>
      </w:r>
      <w:r>
        <w:rPr>
          <w:rFonts w:ascii="Times New Roman" w:eastAsiaTheme="minorEastAsia" w:hAnsi="Times New Roman"/>
          <w:color w:val="auto"/>
          <w:sz w:val="24"/>
        </w:rPr>
        <w:t>REMA, ο οποίος παρατίθεται στο παράρτημα XXXIII του παρόντος εκτελεστικού κανονισμού.</w:t>
      </w:r>
    </w:p>
    <w:p w14:paraId="29B02B0D" w14:textId="77777777" w:rsidR="009360C9" w:rsidRPr="007F4CC8" w:rsidRDefault="009360C9" w:rsidP="00991F59">
      <w:pPr>
        <w:pStyle w:val="Titlelevel2"/>
        <w:numPr>
          <w:ilvl w:val="0"/>
          <w:numId w:val="59"/>
        </w:numPr>
        <w:spacing w:before="120" w:after="120"/>
        <w:jc w:val="both"/>
        <w:rPr>
          <w:rFonts w:ascii="Times New Roman" w:eastAsiaTheme="minorEastAsia" w:hAnsi="Times New Roman" w:cs="Times New Roman"/>
          <w:bCs w:val="0"/>
          <w:color w:val="auto"/>
          <w:sz w:val="24"/>
        </w:rPr>
      </w:pPr>
      <w:r>
        <w:rPr>
          <w:rFonts w:ascii="Times New Roman" w:eastAsiaTheme="minorEastAsia" w:hAnsi="Times New Roman"/>
          <w:color w:val="auto"/>
          <w:sz w:val="24"/>
        </w:rPr>
        <w:t>Ο πίνακας αυτός είναι ευέλικτος στη μορφή. Σε περίπτωση που τα ιδρύματα εφαρμόζουν διαφορετικό μορφότυπο, παρέχουν πληροφορίες συγκρίσιμες με τις πληροφορίες που απαιτούνται στον παρόντα πίνακα, με παρόμοιο επίπεδο διασποράς και περιλαμβάνοντας όλες τις απαιτούμενες ουσιαστικές πληροφορίες.</w:t>
      </w:r>
    </w:p>
    <w:p w14:paraId="667053A8" w14:textId="77777777" w:rsidR="009360C9" w:rsidRPr="007F4CC8" w:rsidRDefault="009360C9" w:rsidP="00991F59">
      <w:pPr>
        <w:pStyle w:val="Titlelevel2"/>
        <w:numPr>
          <w:ilvl w:val="0"/>
          <w:numId w:val="59"/>
        </w:numPr>
        <w:spacing w:before="120" w:after="120"/>
        <w:jc w:val="both"/>
        <w:rPr>
          <w:rFonts w:ascii="Times New Roman" w:eastAsiaTheme="minorEastAsia" w:hAnsi="Times New Roman" w:cs="Times New Roman"/>
          <w:bCs w:val="0"/>
          <w:color w:val="auto"/>
          <w:sz w:val="24"/>
        </w:rPr>
      </w:pPr>
      <w:r>
        <w:rPr>
          <w:rFonts w:ascii="Times New Roman" w:eastAsiaTheme="minorEastAsia" w:hAnsi="Times New Roman"/>
          <w:color w:val="auto"/>
          <w:sz w:val="24"/>
        </w:rPr>
        <w:t>Για τους σκοπούς του παρόντος πίνακα και των υποδειγμάτων που εξηγούνται στο παρόν παράρτημα, ως απόδοση νοείται η καταβολή μεταβλητών αποδοχών για μια συγκεκριμένη δεδουλευμένη περίοδο, ανεξάρτητα από την πραγματική χρονική στιγμή κατά την οποία αποδίδεται το καταβαλλόμενο ποσό.</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6A345DD0"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464E3C" w14:textId="77777777" w:rsidR="009360C9" w:rsidRPr="007F4CC8" w:rsidRDefault="009360C9" w:rsidP="00155C96">
            <w:pPr>
              <w:rPr>
                <w:rFonts w:ascii="Times New Roman" w:hAnsi="Times New Roman" w:cs="Times New Roman"/>
                <w:b/>
                <w:sz w:val="24"/>
              </w:rPr>
            </w:pPr>
            <w:r>
              <w:rPr>
                <w:rFonts w:ascii="Times New Roman" w:hAnsi="Times New Roman"/>
                <w:b/>
                <w:sz w:val="24"/>
              </w:rPr>
              <w:t>Νομικά κείμενα αναφοράς και οδηγίες</w:t>
            </w:r>
          </w:p>
        </w:tc>
      </w:tr>
      <w:tr w:rsidR="009360C9" w:rsidRPr="007F4CC8" w14:paraId="136CBE19" w14:textId="77777777" w:rsidTr="00155C96">
        <w:trPr>
          <w:trHeight w:val="238"/>
        </w:trPr>
        <w:tc>
          <w:tcPr>
            <w:tcW w:w="1384" w:type="dxa"/>
            <w:shd w:val="clear" w:color="auto" w:fill="D9D9D9" w:themeFill="background1" w:themeFillShade="D9"/>
          </w:tcPr>
          <w:p w14:paraId="75FFE4E1"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74FC704A"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Επεξήγηση</w:t>
            </w:r>
          </w:p>
        </w:tc>
      </w:tr>
      <w:tr w:rsidR="009360C9" w:rsidRPr="007F4CC8" w14:paraId="6007FD9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DC57842" w14:textId="18FFB94C" w:rsidR="009360C9" w:rsidRPr="007F4CC8" w:rsidRDefault="00933038" w:rsidP="006D005E">
            <w:pPr>
              <w:pStyle w:val="Applicationdirecte"/>
              <w:spacing w:before="0" w:after="0"/>
              <w:jc w:val="center"/>
            </w:pPr>
            <w:r>
              <w:t>α)</w:t>
            </w:r>
          </w:p>
        </w:tc>
        <w:tc>
          <w:tcPr>
            <w:tcW w:w="7655" w:type="dxa"/>
            <w:tcBorders>
              <w:top w:val="single" w:sz="4" w:space="0" w:color="auto"/>
              <w:left w:val="single" w:sz="4" w:space="0" w:color="auto"/>
              <w:bottom w:val="single" w:sz="4" w:space="0" w:color="auto"/>
              <w:right w:val="single" w:sz="4" w:space="0" w:color="auto"/>
            </w:tcBorders>
            <w:vAlign w:val="center"/>
          </w:tcPr>
          <w:p w14:paraId="2BA35824"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Πληροφορίες σχετικά με τους φορείς που επιβλέπουν τις αποδοχές. Οι δημοσιοποιήσεις περιλαμβάνουν:</w:t>
            </w:r>
          </w:p>
          <w:p w14:paraId="34792097" w14:textId="77777777" w:rsidR="009360C9" w:rsidRPr="007F4CC8" w:rsidRDefault="009360C9" w:rsidP="00991F59">
            <w:pPr>
              <w:pStyle w:val="ListParagraph"/>
              <w:numPr>
                <w:ilvl w:val="0"/>
                <w:numId w:val="57"/>
              </w:numPr>
              <w:spacing w:before="60" w:after="120"/>
              <w:jc w:val="both"/>
              <w:rPr>
                <w:rFonts w:ascii="Times New Roman" w:hAnsi="Times New Roman"/>
                <w:sz w:val="24"/>
                <w:szCs w:val="24"/>
              </w:rPr>
            </w:pPr>
            <w:r>
              <w:rPr>
                <w:rFonts w:ascii="Times New Roman" w:hAnsi="Times New Roman"/>
                <w:sz w:val="24"/>
              </w:rPr>
              <w:t>το όνομα, τη σύνθεση και την εντολή του κύριου φορέα (φορέας διαχείρισης και επιτροπή αποδοχών, όπου έχει συσταθεί) που επιβλέπει την πολιτική αποδοχών και τον αριθμό των συνεδριάσεων που πραγματοποίησε ο κύριος φορέας κατά τη διάρκεια του οικονομικού έτους,</w:t>
            </w:r>
          </w:p>
          <w:p w14:paraId="25E40D95" w14:textId="77777777" w:rsidR="009360C9" w:rsidRPr="007F4CC8" w:rsidRDefault="009360C9" w:rsidP="00991F59">
            <w:pPr>
              <w:pStyle w:val="ListParagraph"/>
              <w:numPr>
                <w:ilvl w:val="0"/>
                <w:numId w:val="57"/>
              </w:numPr>
              <w:spacing w:before="60" w:after="120"/>
              <w:jc w:val="both"/>
              <w:rPr>
                <w:rFonts w:ascii="Times New Roman" w:hAnsi="Times New Roman"/>
                <w:sz w:val="24"/>
                <w:szCs w:val="24"/>
              </w:rPr>
            </w:pPr>
            <w:r>
              <w:rPr>
                <w:rFonts w:ascii="Times New Roman" w:hAnsi="Times New Roman"/>
                <w:sz w:val="24"/>
              </w:rPr>
              <w:t>τους εξωτερικούς συμβούλους των οποίων ζητήθηκε η συμβουλή, τον φορέα που την ανάθεση και σε ποιους τομείς του πλαισίου αποδοχών,</w:t>
            </w:r>
          </w:p>
          <w:p w14:paraId="38E9E6F8" w14:textId="77777777" w:rsidR="009360C9" w:rsidRPr="007F4CC8" w:rsidRDefault="009360C9" w:rsidP="00991F59">
            <w:pPr>
              <w:pStyle w:val="ListParagraph"/>
              <w:numPr>
                <w:ilvl w:val="0"/>
                <w:numId w:val="57"/>
              </w:numPr>
              <w:spacing w:before="60" w:after="120"/>
              <w:jc w:val="both"/>
              <w:rPr>
                <w:rFonts w:ascii="Times New Roman" w:hAnsi="Times New Roman"/>
                <w:sz w:val="24"/>
                <w:szCs w:val="24"/>
              </w:rPr>
            </w:pPr>
            <w:r>
              <w:rPr>
                <w:rFonts w:ascii="Times New Roman" w:hAnsi="Times New Roman"/>
                <w:sz w:val="24"/>
              </w:rPr>
              <w:t>περιγραφή του πεδίου εφαρμογής της πολιτικής αποδοχών του ιδρύματος (π.χ. ανά περιφέρεια, επιχειρησιακούς τομείς), συμπεριλαμβανομένου του βαθμού στον οποίο εφαρμόζεται σε θυγατρικές και υποκαταστήματα που βρίσκονται σε τρίτες χώρες,</w:t>
            </w:r>
          </w:p>
          <w:p w14:paraId="004E89C5" w14:textId="77777777" w:rsidR="009360C9" w:rsidRPr="007F4CC8" w:rsidRDefault="009360C9" w:rsidP="00991F59">
            <w:pPr>
              <w:pStyle w:val="ListParagraph"/>
              <w:numPr>
                <w:ilvl w:val="0"/>
                <w:numId w:val="57"/>
              </w:numPr>
              <w:spacing w:before="60" w:after="120"/>
              <w:jc w:val="both"/>
              <w:rPr>
                <w:rFonts w:ascii="Times New Roman" w:hAnsi="Times New Roman"/>
                <w:sz w:val="24"/>
              </w:rPr>
            </w:pPr>
            <w:r>
              <w:rPr>
                <w:rFonts w:ascii="Times New Roman" w:hAnsi="Times New Roman"/>
                <w:sz w:val="24"/>
              </w:rPr>
              <w:t>περιγραφή του προσωπικού ή των κατηγοριών προσωπικού οι επαγγελματικές δραστηριότητες των οποίων επηρεάζουν σημαντικά το προφίλ κινδύνου των ιδρυμάτων (εντοπιζόμενο προσωπικό).</w:t>
            </w:r>
          </w:p>
        </w:tc>
      </w:tr>
      <w:tr w:rsidR="009360C9" w:rsidRPr="007F4CC8" w14:paraId="75A08C3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D987E72" w14:textId="0B8E5939" w:rsidR="009360C9" w:rsidRPr="007F4CC8" w:rsidRDefault="00933038" w:rsidP="006D005E">
            <w:pPr>
              <w:pStyle w:val="Applicationdirecte"/>
              <w:spacing w:before="0" w:after="0"/>
              <w:jc w:val="center"/>
            </w:pPr>
            <w:r>
              <w:lastRenderedPageBreak/>
              <w:t>β)</w:t>
            </w:r>
          </w:p>
        </w:tc>
        <w:tc>
          <w:tcPr>
            <w:tcW w:w="7655" w:type="dxa"/>
            <w:tcBorders>
              <w:top w:val="single" w:sz="4" w:space="0" w:color="auto"/>
              <w:left w:val="single" w:sz="4" w:space="0" w:color="auto"/>
              <w:bottom w:val="single" w:sz="4" w:space="0" w:color="auto"/>
              <w:right w:val="single" w:sz="4" w:space="0" w:color="auto"/>
            </w:tcBorders>
            <w:vAlign w:val="center"/>
          </w:tcPr>
          <w:p w14:paraId="4E37B58D"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Πληροφορίες σχετικά με τον σχεδιασμό και τη δομή του συστήματος αποδοχών για το εντοπιζόμενο προσωπικό. Οι δημοσιοποιήσεις περιλαμβάνουν:</w:t>
            </w:r>
          </w:p>
          <w:p w14:paraId="4A3CCFC4" w14:textId="77777777" w:rsidR="009360C9" w:rsidRPr="007F4CC8" w:rsidRDefault="009360C9" w:rsidP="00991F59">
            <w:pPr>
              <w:pStyle w:val="ListParagraph"/>
              <w:numPr>
                <w:ilvl w:val="0"/>
                <w:numId w:val="58"/>
              </w:numPr>
              <w:spacing w:before="60" w:after="120"/>
              <w:jc w:val="both"/>
              <w:rPr>
                <w:rFonts w:ascii="Times New Roman" w:hAnsi="Times New Roman"/>
                <w:sz w:val="24"/>
                <w:szCs w:val="24"/>
              </w:rPr>
            </w:pPr>
            <w:r>
              <w:rPr>
                <w:rFonts w:ascii="Times New Roman" w:hAnsi="Times New Roman"/>
                <w:sz w:val="24"/>
              </w:rPr>
              <w:t>επισκόπηση των βασικών χαρακτηριστικών και στόχων της πολιτικής αποδοχών και πληροφορίες σχετικά με τη διαδικασία λήψης αποφάσεων που χρησιμοποιείται για τον καθορισμό της πολιτικής αποδοχών και τον ρόλο των σχετικών ενδιαφερομένων (π.χ. συνεδρίαση των μετόχων),</w:t>
            </w:r>
          </w:p>
          <w:p w14:paraId="19FB8179" w14:textId="77777777" w:rsidR="009360C9" w:rsidRPr="007F4CC8" w:rsidRDefault="009360C9" w:rsidP="00991F59">
            <w:pPr>
              <w:pStyle w:val="ListParagraph"/>
              <w:numPr>
                <w:ilvl w:val="0"/>
                <w:numId w:val="58"/>
              </w:numPr>
              <w:spacing w:before="60" w:after="120"/>
              <w:jc w:val="both"/>
              <w:rPr>
                <w:rFonts w:ascii="Times New Roman" w:hAnsi="Times New Roman"/>
                <w:sz w:val="24"/>
                <w:szCs w:val="24"/>
              </w:rPr>
            </w:pPr>
            <w:r>
              <w:rPr>
                <w:rFonts w:ascii="Times New Roman" w:hAnsi="Times New Roman"/>
                <w:sz w:val="24"/>
              </w:rPr>
              <w:t>πληροφορίες σχετικά με τα κριτήρια που χρησιμοποιούνται για τη μέτρηση της επίδοσης και την εκ των προτέρων και εκ των υστέρων προσαρμογή του κινδύνου,</w:t>
            </w:r>
          </w:p>
          <w:p w14:paraId="60A2CEAE" w14:textId="77777777" w:rsidR="009360C9" w:rsidRPr="007F4CC8" w:rsidRDefault="009360C9" w:rsidP="00991F59">
            <w:pPr>
              <w:pStyle w:val="ListParagraph"/>
              <w:numPr>
                <w:ilvl w:val="0"/>
                <w:numId w:val="58"/>
              </w:numPr>
              <w:spacing w:before="60" w:after="120"/>
              <w:jc w:val="both"/>
              <w:rPr>
                <w:rFonts w:ascii="Times New Roman" w:hAnsi="Times New Roman"/>
                <w:sz w:val="24"/>
                <w:szCs w:val="24"/>
              </w:rPr>
            </w:pPr>
            <w:r>
              <w:rPr>
                <w:rFonts w:ascii="Times New Roman" w:hAnsi="Times New Roman"/>
                <w:sz w:val="24"/>
              </w:rPr>
              <w:t>κατά πόσον το διοικητικό όργανο και η επιτροπή αποδοχών, όπου έχει συσταθεί, εξέτασαν την πολιτική αποδοχών του ιδρύματος κατά το παρελθόν έτος και, εάν το έπραξαν, επισκόπηση των τυχόν μεταβολών που επήλθαν, τους λόγους για τις μεταβολές αυτές και τον αντίκτυπό τους στις αποδοχές,</w:t>
            </w:r>
          </w:p>
          <w:p w14:paraId="60DFCD3D" w14:textId="77777777" w:rsidR="009360C9" w:rsidRPr="007F4CC8" w:rsidRDefault="009360C9" w:rsidP="00991F59">
            <w:pPr>
              <w:pStyle w:val="ListParagraph"/>
              <w:numPr>
                <w:ilvl w:val="0"/>
                <w:numId w:val="58"/>
              </w:numPr>
              <w:spacing w:before="60" w:after="120"/>
              <w:jc w:val="both"/>
              <w:rPr>
                <w:rFonts w:ascii="Times New Roman" w:hAnsi="Times New Roman"/>
                <w:sz w:val="24"/>
                <w:szCs w:val="24"/>
              </w:rPr>
            </w:pPr>
            <w:r>
              <w:rPr>
                <w:rFonts w:ascii="Times New Roman" w:hAnsi="Times New Roman"/>
                <w:sz w:val="24"/>
              </w:rPr>
              <w:t>πληροφορίες σχετικά με τον τρόπο με τον οποίο το ίδρυμα διασφαλίζει ότι το προσωπικό στα τμήματα εσωτερικού ελέγχου αμείβεται ανεξάρτητα από τις επιχειρήσεις που εποπτεύει,</w:t>
            </w:r>
          </w:p>
          <w:p w14:paraId="04D189CF" w14:textId="77777777" w:rsidR="009360C9" w:rsidRPr="007F4CC8" w:rsidRDefault="009360C9" w:rsidP="00991F59">
            <w:pPr>
              <w:pStyle w:val="ListParagraph"/>
              <w:numPr>
                <w:ilvl w:val="0"/>
                <w:numId w:val="58"/>
              </w:numPr>
              <w:spacing w:before="60" w:after="120"/>
              <w:jc w:val="both"/>
              <w:rPr>
                <w:rFonts w:ascii="Times New Roman" w:hAnsi="Times New Roman"/>
                <w:sz w:val="24"/>
                <w:szCs w:val="24"/>
              </w:rPr>
            </w:pPr>
            <w:r>
              <w:rPr>
                <w:rFonts w:ascii="Times New Roman" w:hAnsi="Times New Roman"/>
                <w:sz w:val="24"/>
              </w:rPr>
              <w:t>τις πολιτικές και τα κριτήρια που εφαρμόζονται για την απόδοση εγγυημένων μεταβλητών αποδοχών και αποζημιώσεων λόγω αποχώρησης.</w:t>
            </w:r>
          </w:p>
        </w:tc>
      </w:tr>
      <w:tr w:rsidR="009360C9" w:rsidRPr="007F4CC8" w14:paraId="04EEB98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B2FCE6F" w14:textId="319F4969" w:rsidR="009360C9" w:rsidRPr="007F4CC8" w:rsidRDefault="00933038" w:rsidP="006D005E">
            <w:pPr>
              <w:pStyle w:val="Applicationdirecte"/>
              <w:spacing w:before="0" w:after="0"/>
              <w:jc w:val="center"/>
            </w:pPr>
            <w:r>
              <w:t>γ)</w:t>
            </w:r>
          </w:p>
        </w:tc>
        <w:tc>
          <w:tcPr>
            <w:tcW w:w="7655" w:type="dxa"/>
            <w:tcBorders>
              <w:top w:val="single" w:sz="4" w:space="0" w:color="auto"/>
              <w:left w:val="single" w:sz="4" w:space="0" w:color="auto"/>
              <w:bottom w:val="single" w:sz="4" w:space="0" w:color="auto"/>
              <w:right w:val="single" w:sz="4" w:space="0" w:color="auto"/>
            </w:tcBorders>
            <w:vAlign w:val="center"/>
          </w:tcPr>
          <w:p w14:paraId="640F317E"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 xml:space="preserve">Περιγραφή των τρόπων με τους οποίους λαμβάνονται υπόψη οι τρέχοντες και οι μελλοντικοί κίνδυνοι κατά τις διαδικασίες αποδοχών </w:t>
            </w:r>
          </w:p>
          <w:p w14:paraId="35EA9F5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Στις δημοσιοποιήσεις περιλαμβάνεται επισκόπηση των βασικών κινδύνων, της μέτρησής τους και του τρόπου με τον οποίο τα μέτρα αυτά επηρεάζουν τις αποδοχές.</w:t>
            </w:r>
          </w:p>
        </w:tc>
      </w:tr>
      <w:tr w:rsidR="009360C9" w:rsidRPr="007F4CC8" w14:paraId="7443EAA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5500E03" w14:textId="535816AC" w:rsidR="009360C9" w:rsidRPr="007F4CC8" w:rsidRDefault="00933038" w:rsidP="006D005E">
            <w:pPr>
              <w:pStyle w:val="Applicationdirecte"/>
              <w:spacing w:before="0" w:after="0"/>
              <w:jc w:val="center"/>
            </w:pPr>
            <w:r>
              <w:t>δ)</w:t>
            </w:r>
          </w:p>
        </w:tc>
        <w:tc>
          <w:tcPr>
            <w:tcW w:w="7655" w:type="dxa"/>
            <w:tcBorders>
              <w:top w:val="single" w:sz="4" w:space="0" w:color="auto"/>
              <w:left w:val="single" w:sz="4" w:space="0" w:color="auto"/>
              <w:bottom w:val="single" w:sz="4" w:space="0" w:color="auto"/>
              <w:right w:val="single" w:sz="4" w:space="0" w:color="auto"/>
            </w:tcBorders>
            <w:vAlign w:val="center"/>
          </w:tcPr>
          <w:p w14:paraId="7B367C1A"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Την αναλογία μεταξύ σταθερών και μεταβλητών αποδοχών που ορίζεται σύμφωνα με το άρθρο 94 παράγραφος 1 στοιχείο ζ) της οδηγίας 2013/36/ΕΕ</w:t>
            </w:r>
            <w:r>
              <w:rPr>
                <w:rStyle w:val="FootnoteReference"/>
                <w:rFonts w:ascii="Times New Roman" w:hAnsi="Times New Roman"/>
                <w:sz w:val="24"/>
              </w:rPr>
              <w:footnoteReference w:id="51"/>
            </w:r>
          </w:p>
        </w:tc>
      </w:tr>
      <w:tr w:rsidR="009360C9" w:rsidRPr="007F4CC8" w14:paraId="7D3AAF9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C8EEB27" w14:textId="1ACA2A3D" w:rsidR="009360C9" w:rsidRPr="007F4CC8" w:rsidRDefault="00933038" w:rsidP="006D005E">
            <w:pPr>
              <w:pStyle w:val="Applicationdirecte"/>
              <w:spacing w:before="0" w:after="0"/>
              <w:jc w:val="center"/>
            </w:pPr>
            <w:r>
              <w:t>ε)</w:t>
            </w:r>
          </w:p>
        </w:tc>
        <w:tc>
          <w:tcPr>
            <w:tcW w:w="7655" w:type="dxa"/>
            <w:tcBorders>
              <w:top w:val="single" w:sz="4" w:space="0" w:color="auto"/>
              <w:left w:val="single" w:sz="4" w:space="0" w:color="auto"/>
              <w:bottom w:val="single" w:sz="4" w:space="0" w:color="auto"/>
              <w:right w:val="single" w:sz="4" w:space="0" w:color="auto"/>
            </w:tcBorders>
            <w:vAlign w:val="center"/>
          </w:tcPr>
          <w:p w14:paraId="41E01E32"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Περιγραφή των τρόπων με τους οποίους το ίδρυμα επιδιώκει να συνδέσει την επίδοση κατά τη διάρκεια της περιόδου μέτρησης της επίδοσης με τα επίπεδα αποδοχών</w:t>
            </w:r>
          </w:p>
          <w:p w14:paraId="4DF334B6"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Οι δημοσιοποιήσεις περιλαμβάνουν:</w:t>
            </w:r>
          </w:p>
          <w:p w14:paraId="063A0E13" w14:textId="77777777" w:rsidR="009360C9" w:rsidRPr="007F4CC8" w:rsidRDefault="009360C9" w:rsidP="00991F59">
            <w:pPr>
              <w:pStyle w:val="ListParagraph"/>
              <w:numPr>
                <w:ilvl w:val="0"/>
                <w:numId w:val="58"/>
              </w:numPr>
              <w:spacing w:before="60" w:after="120"/>
              <w:jc w:val="both"/>
              <w:rPr>
                <w:rFonts w:ascii="Times New Roman" w:hAnsi="Times New Roman"/>
                <w:sz w:val="24"/>
                <w:szCs w:val="24"/>
              </w:rPr>
            </w:pPr>
            <w:r>
              <w:rPr>
                <w:rFonts w:ascii="Times New Roman" w:hAnsi="Times New Roman"/>
                <w:sz w:val="24"/>
              </w:rPr>
              <w:t>επισκόπηση των κύριων κριτηρίων επίδοσης και μετρήσεων για τα ιδρύματα, τους επιχειρησιακούς τομείς και τα άτομα</w:t>
            </w:r>
          </w:p>
          <w:p w14:paraId="7C3AAE37" w14:textId="77777777" w:rsidR="009360C9" w:rsidRPr="007F4CC8" w:rsidRDefault="009360C9" w:rsidP="00991F59">
            <w:pPr>
              <w:pStyle w:val="ListParagraph"/>
              <w:numPr>
                <w:ilvl w:val="0"/>
                <w:numId w:val="58"/>
              </w:numPr>
              <w:spacing w:before="60" w:after="120"/>
              <w:jc w:val="both"/>
              <w:rPr>
                <w:rFonts w:ascii="Times New Roman" w:hAnsi="Times New Roman"/>
                <w:sz w:val="24"/>
                <w:szCs w:val="24"/>
              </w:rPr>
            </w:pPr>
            <w:r>
              <w:rPr>
                <w:rFonts w:ascii="Times New Roman" w:hAnsi="Times New Roman"/>
                <w:sz w:val="24"/>
              </w:rPr>
              <w:lastRenderedPageBreak/>
              <w:t>επισκόπηση του τρόπου με τον οποίο τα ποσά των μεμονωμένων μεταβλητών αποδοχών συνδέονται με την επίδοση σε επίπεδο ιδρύματος και τη μεμονωμένη επίδοση</w:t>
            </w:r>
          </w:p>
          <w:p w14:paraId="723A6079" w14:textId="77777777" w:rsidR="009360C9" w:rsidRPr="007F4CC8" w:rsidRDefault="009360C9" w:rsidP="00991F59">
            <w:pPr>
              <w:pStyle w:val="ListParagraph"/>
              <w:numPr>
                <w:ilvl w:val="0"/>
                <w:numId w:val="58"/>
              </w:numPr>
              <w:spacing w:before="60" w:after="120"/>
              <w:jc w:val="both"/>
              <w:rPr>
                <w:rFonts w:ascii="Times New Roman" w:hAnsi="Times New Roman"/>
                <w:sz w:val="24"/>
                <w:szCs w:val="24"/>
              </w:rPr>
            </w:pPr>
            <w:r>
              <w:rPr>
                <w:rFonts w:ascii="Times New Roman" w:hAnsi="Times New Roman"/>
                <w:sz w:val="24"/>
              </w:rPr>
              <w:t>πληροφορίες σχετικά με τα κριτήρια που χρησιμοποιούνται για τον προσδιορισμό της ισορροπίας μεταξύ των διαφόρων τύπων μέσων που αποδίδονται, συμπεριλαμβανομένων μετοχών, ισοδύναμου δικαιώματος ιδιοκτησίας, δικαιωμάτων προαίρεσης και άλλων μέσων</w:t>
            </w:r>
          </w:p>
          <w:p w14:paraId="449402C2" w14:textId="77777777" w:rsidR="009360C9" w:rsidRPr="007F4CC8" w:rsidRDefault="009360C9" w:rsidP="00991F59">
            <w:pPr>
              <w:pStyle w:val="ListParagraph"/>
              <w:numPr>
                <w:ilvl w:val="0"/>
                <w:numId w:val="58"/>
              </w:numPr>
              <w:spacing w:before="60" w:after="120"/>
              <w:jc w:val="both"/>
              <w:rPr>
                <w:rFonts w:ascii="Times New Roman" w:hAnsi="Times New Roman"/>
                <w:sz w:val="24"/>
              </w:rPr>
            </w:pPr>
            <w:r>
              <w:rPr>
                <w:rFonts w:ascii="Times New Roman" w:hAnsi="Times New Roman"/>
                <w:sz w:val="24"/>
              </w:rPr>
              <w:t>πληροφορίες για τα μέτρα που θα εφαρμόσει το ίδρυμα για την προσαρμογή των μεταβλητών αποδοχών σε περίπτωση που οι μετρήσεις επίδοσης είναι αδύναμες, συμπεριλαμβανομένων των κριτηρίων του ιδρύματος για τον προσδιορισμό των μετρήσεων επίδοσης όταν οι μετρήσεις επίδοσης θεωρούνται «αδύναμες». Σύμφωνα με το άρθρο 94 παράγραφος 1 στοιχείο </w:t>
            </w:r>
            <w:proofErr w:type="spellStart"/>
            <w:r>
              <w:rPr>
                <w:rFonts w:ascii="Times New Roman" w:hAnsi="Times New Roman"/>
                <w:sz w:val="24"/>
              </w:rPr>
              <w:t>ιδ</w:t>
            </w:r>
            <w:proofErr w:type="spellEnd"/>
            <w:r>
              <w:rPr>
                <w:rFonts w:ascii="Times New Roman" w:hAnsi="Times New Roman"/>
                <w:sz w:val="24"/>
              </w:rPr>
              <w:t>) της ΟΚΑ, για την καταβολή ή την κατοχύρωσή τους, οι μεταβλητές αποδοχές πρέπει να αιτιολογούνται βάσει της επίδοσης του ιδρύματος, της επιχειρησιακής μονάδας και του εκάστοτε ατόμου. Τα ιδρύματα επεξηγούν τα κριτήρια/κατώτατα όρια βάσει των οποίων προσδιορίζουν ότι η επίδοση είναι αδύναμη και ότι δεν δικαιολογεί να μπορούν να καταβληθούν ή να κατοχυρωθούν οι μεταβλητές αποδοχές.</w:t>
            </w:r>
          </w:p>
        </w:tc>
      </w:tr>
      <w:tr w:rsidR="009360C9" w:rsidRPr="007F4CC8" w14:paraId="46F7195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F6FB310" w14:textId="5FB3284E" w:rsidR="009360C9" w:rsidRPr="007F4CC8" w:rsidRDefault="00933038" w:rsidP="006D005E">
            <w:pPr>
              <w:pStyle w:val="Applicationdirecte"/>
              <w:spacing w:before="0" w:after="0"/>
              <w:jc w:val="center"/>
            </w:pPr>
            <w:r>
              <w:lastRenderedPageBreak/>
              <w:t>στ)</w:t>
            </w:r>
          </w:p>
        </w:tc>
        <w:tc>
          <w:tcPr>
            <w:tcW w:w="7655" w:type="dxa"/>
            <w:tcBorders>
              <w:top w:val="single" w:sz="4" w:space="0" w:color="auto"/>
              <w:left w:val="single" w:sz="4" w:space="0" w:color="auto"/>
              <w:bottom w:val="single" w:sz="4" w:space="0" w:color="auto"/>
              <w:right w:val="single" w:sz="4" w:space="0" w:color="auto"/>
            </w:tcBorders>
            <w:vAlign w:val="center"/>
          </w:tcPr>
          <w:p w14:paraId="0B353A1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Περιγραφή των τρόπων με τους οποίους το ίδρυμα επιδιώκει να προσαρμόσει τις αποδοχές ώστε να λαμβάνονται υπόψη οι μακροπρόθεσμες επιδόσεις</w:t>
            </w:r>
          </w:p>
          <w:p w14:paraId="14015C12"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Οι δημοσιοποιήσεις περιλαμβάνουν:</w:t>
            </w:r>
          </w:p>
          <w:p w14:paraId="1335D35E" w14:textId="77777777" w:rsidR="009360C9" w:rsidRPr="007F4CC8" w:rsidRDefault="009360C9" w:rsidP="00991F59">
            <w:pPr>
              <w:pStyle w:val="ListParagraph"/>
              <w:numPr>
                <w:ilvl w:val="0"/>
                <w:numId w:val="58"/>
              </w:numPr>
              <w:spacing w:before="60" w:after="120"/>
              <w:jc w:val="both"/>
              <w:rPr>
                <w:rFonts w:ascii="Times New Roman" w:hAnsi="Times New Roman"/>
                <w:sz w:val="24"/>
                <w:szCs w:val="24"/>
              </w:rPr>
            </w:pPr>
            <w:r>
              <w:rPr>
                <w:rFonts w:ascii="Times New Roman" w:hAnsi="Times New Roman"/>
                <w:sz w:val="24"/>
              </w:rPr>
              <w:t>επισκόπηση της πολιτικής του ιδρύματος σχετικά με την αναβολή εξόφλησης, τις πληρωμές σε μέσα, τις περιόδους διατήρησης και την κατοχύρωση μεταβλητών αποδοχών, μεταξύ άλλων όπου υπάρχει διαφορά μεταξύ του προσωπικού ή κατηγοριών προσωπικού</w:t>
            </w:r>
          </w:p>
          <w:p w14:paraId="12FA72CD" w14:textId="77777777" w:rsidR="009360C9" w:rsidRPr="007F4CC8" w:rsidRDefault="009360C9" w:rsidP="00991F59">
            <w:pPr>
              <w:pStyle w:val="ListParagraph"/>
              <w:numPr>
                <w:ilvl w:val="0"/>
                <w:numId w:val="58"/>
              </w:numPr>
              <w:spacing w:before="60" w:after="120"/>
              <w:jc w:val="both"/>
              <w:rPr>
                <w:rFonts w:ascii="Times New Roman" w:hAnsi="Times New Roman"/>
                <w:sz w:val="24"/>
                <w:szCs w:val="24"/>
              </w:rPr>
            </w:pPr>
            <w:r>
              <w:rPr>
                <w:rFonts w:ascii="Times New Roman" w:hAnsi="Times New Roman"/>
                <w:sz w:val="24"/>
              </w:rPr>
              <w:t>πληροφορίες σχετικά με τα κριτήρια του ιδρύματος για τις εκ των υστέρων προσαρμογές (επιβάρυνση κατά την αναβολή και ανάκτηση μετά την κατοχύρωση, εάν επιτρέπεται από την εθνική νομοθεσία)</w:t>
            </w:r>
          </w:p>
          <w:p w14:paraId="2D12D80C" w14:textId="77777777" w:rsidR="009360C9" w:rsidRPr="007F4CC8" w:rsidRDefault="009360C9" w:rsidP="00991F59">
            <w:pPr>
              <w:pStyle w:val="ListParagraph"/>
              <w:numPr>
                <w:ilvl w:val="0"/>
                <w:numId w:val="58"/>
              </w:numPr>
              <w:spacing w:before="60" w:after="120"/>
              <w:jc w:val="both"/>
              <w:rPr>
                <w:rFonts w:ascii="Times New Roman" w:hAnsi="Times New Roman"/>
                <w:b/>
                <w:sz w:val="24"/>
                <w:szCs w:val="24"/>
              </w:rPr>
            </w:pPr>
            <w:r>
              <w:rPr>
                <w:rFonts w:ascii="Times New Roman" w:hAnsi="Times New Roman"/>
                <w:sz w:val="24"/>
              </w:rPr>
              <w:t>κατά περίπτωση, απαιτήσεις συμμετοχής που ενδέχεται να επιβάλλονται στο εντοπιζόμενο προσωπικό.</w:t>
            </w:r>
          </w:p>
        </w:tc>
      </w:tr>
      <w:tr w:rsidR="009360C9" w:rsidRPr="007F4CC8" w14:paraId="7643CC5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093849C" w14:textId="60E26E4D" w:rsidR="009360C9" w:rsidRPr="007F4CC8" w:rsidRDefault="00933038" w:rsidP="006D005E">
            <w:pPr>
              <w:pStyle w:val="Applicationdirecte"/>
              <w:spacing w:before="0" w:after="0"/>
              <w:jc w:val="center"/>
            </w:pPr>
            <w:r>
              <w:t>ζ)</w:t>
            </w:r>
          </w:p>
        </w:tc>
        <w:tc>
          <w:tcPr>
            <w:tcW w:w="7655" w:type="dxa"/>
            <w:tcBorders>
              <w:top w:val="single" w:sz="4" w:space="0" w:color="auto"/>
              <w:left w:val="single" w:sz="4" w:space="0" w:color="auto"/>
              <w:bottom w:val="single" w:sz="4" w:space="0" w:color="auto"/>
              <w:right w:val="single" w:sz="4" w:space="0" w:color="auto"/>
            </w:tcBorders>
            <w:vAlign w:val="center"/>
          </w:tcPr>
          <w:p w14:paraId="06530707"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Περιγραφή των κύριων παραμέτρων και του σκεπτικού για οποιοδήποτε σχήμα μεταβλητών συνιστωσών και οποιοδήποτε άλλο μη ταμειακό όφελος, όπως αναφέρεται στο άρθρο 450 παράγραφος 1 στοιχείο στ) του ΚΚΑ. Οι δημοσιοποιήσεις περιλαμβάνουν:</w:t>
            </w:r>
          </w:p>
          <w:p w14:paraId="3A414D6B" w14:textId="77777777" w:rsidR="009360C9" w:rsidRPr="007F4CC8" w:rsidRDefault="009360C9" w:rsidP="00991F59">
            <w:pPr>
              <w:pStyle w:val="ListParagraph"/>
              <w:numPr>
                <w:ilvl w:val="0"/>
                <w:numId w:val="58"/>
              </w:numPr>
              <w:spacing w:before="60" w:after="120"/>
              <w:jc w:val="both"/>
              <w:rPr>
                <w:rFonts w:ascii="Times New Roman" w:hAnsi="Times New Roman"/>
                <w:sz w:val="24"/>
                <w:szCs w:val="24"/>
              </w:rPr>
            </w:pPr>
            <w:r>
              <w:rPr>
                <w:rFonts w:ascii="Times New Roman" w:hAnsi="Times New Roman"/>
                <w:sz w:val="24"/>
              </w:rPr>
              <w:t>Πληροφορίες σχετικά με τους ειδικούς δείκτες κινδύνου/επίδοσης που χρησιμοποιούνται για τον προσδιορισμό των μεταβλητών συνιστωσών των αποδοχών και με τα κριτήρια που χρησιμοποιούνται για τον προσδιορισμό της ισορροπίας μεταξύ των διαφόρων τύπων μέσων που αποδίδονται, συμπεριλαμβανομένων μετοχών, ισοδύναμων δικαιωμάτων ιδιοκτησίας, μέσων συνδεδεμένων με μετοχές, ισοδύναμων μη ρευστών μέσων, δικαιωμάτων προαίρεσης και άλλων μέσων.</w:t>
            </w:r>
          </w:p>
        </w:tc>
      </w:tr>
      <w:tr w:rsidR="009360C9" w:rsidRPr="007F4CC8" w14:paraId="240F5C7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203614E" w14:textId="63E7E2E7" w:rsidR="009360C9" w:rsidRPr="007F4CC8" w:rsidRDefault="00EA6540" w:rsidP="006D005E">
            <w:pPr>
              <w:pStyle w:val="Applicationdirecte"/>
              <w:spacing w:before="0" w:after="0"/>
              <w:jc w:val="center"/>
            </w:pPr>
            <w:r>
              <w:lastRenderedPageBreak/>
              <w:t>η)</w:t>
            </w:r>
          </w:p>
        </w:tc>
        <w:tc>
          <w:tcPr>
            <w:tcW w:w="7655" w:type="dxa"/>
            <w:tcBorders>
              <w:top w:val="single" w:sz="4" w:space="0" w:color="auto"/>
              <w:left w:val="single" w:sz="4" w:space="0" w:color="auto"/>
              <w:bottom w:val="single" w:sz="4" w:space="0" w:color="auto"/>
              <w:right w:val="single" w:sz="4" w:space="0" w:color="auto"/>
            </w:tcBorders>
            <w:vAlign w:val="center"/>
          </w:tcPr>
          <w:p w14:paraId="76B8A142"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Κατόπιν αιτήματος του οικείου κράτους μέλους ή της οικείας αρμόδιας αρχής, τις συνολικές αποδοχές καθενός από τα μέλη του διοικητικού οργάνου ή των ανώτερων διευθυντικών στελεχών, όπως αναφέρεται στο άρθρο 450 παράγραφος 1 στοιχείο ι) του ΚΚΑ</w:t>
            </w:r>
          </w:p>
        </w:tc>
      </w:tr>
      <w:tr w:rsidR="009360C9" w:rsidRPr="007F4CC8" w14:paraId="2C2CE6C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C5ADB87" w14:textId="393A99CE" w:rsidR="009360C9" w:rsidRPr="007F4CC8" w:rsidRDefault="00EA6540" w:rsidP="006D005E">
            <w:pPr>
              <w:pStyle w:val="Applicationdirecte"/>
              <w:spacing w:before="0" w:after="0"/>
              <w:jc w:val="center"/>
            </w:pPr>
            <w:r>
              <w:t>θ)</w:t>
            </w:r>
          </w:p>
        </w:tc>
        <w:tc>
          <w:tcPr>
            <w:tcW w:w="7655" w:type="dxa"/>
            <w:tcBorders>
              <w:top w:val="single" w:sz="4" w:space="0" w:color="auto"/>
              <w:left w:val="single" w:sz="4" w:space="0" w:color="auto"/>
              <w:bottom w:val="single" w:sz="4" w:space="0" w:color="auto"/>
              <w:right w:val="single" w:sz="4" w:space="0" w:color="auto"/>
            </w:tcBorders>
            <w:vAlign w:val="center"/>
          </w:tcPr>
          <w:p w14:paraId="44A4C0E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Πληροφορίες σχετικά με το κατά πόσον το ίδρυμα επωφελείται από την παρέκκλιση που προβλέπεται στο άρθρο 94 παράγραφος 3 της ΟΚΑ, όπως αναφέρεται στο άρθρο 450 παράγραφος 1 στοιχείο </w:t>
            </w:r>
            <w:proofErr w:type="spellStart"/>
            <w:r>
              <w:rPr>
                <w:rFonts w:ascii="Times New Roman" w:hAnsi="Times New Roman"/>
                <w:sz w:val="24"/>
              </w:rPr>
              <w:t>ια</w:t>
            </w:r>
            <w:proofErr w:type="spellEnd"/>
            <w:r>
              <w:rPr>
                <w:rFonts w:ascii="Times New Roman" w:hAnsi="Times New Roman"/>
                <w:sz w:val="24"/>
              </w:rPr>
              <w:t>) του ΚΚΑ</w:t>
            </w:r>
          </w:p>
          <w:p w14:paraId="7F8854DF"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Για τους σκοπούς του παρόντος σημείου, τα ιδρύματα που απολαύουν τέτοιας παρέκκλισης δηλώνουν εάν βασίζεται στο στοιχείο α) και/ή στο στοιχείο β) του άρθρου 94 παράγραφος 3 της ΟΚΑ. Επίσης, αναφέρουν για ποιες από τις σχετικές με τις αποδοχές απαιτήσεις εφαρμόζουν την παρέκκλιση ή τις παρεκκλίσεις [δηλαδή, το στοιχείο </w:t>
            </w:r>
            <w:proofErr w:type="spellStart"/>
            <w:r>
              <w:rPr>
                <w:rFonts w:ascii="Times New Roman" w:hAnsi="Times New Roman"/>
                <w:sz w:val="24"/>
              </w:rPr>
              <w:t>ιβ</w:t>
            </w:r>
            <w:proofErr w:type="spellEnd"/>
            <w:r>
              <w:rPr>
                <w:rFonts w:ascii="Times New Roman" w:hAnsi="Times New Roman"/>
                <w:sz w:val="24"/>
              </w:rPr>
              <w:t xml:space="preserve">) και/ή </w:t>
            </w:r>
            <w:proofErr w:type="spellStart"/>
            <w:r>
              <w:rPr>
                <w:rFonts w:ascii="Times New Roman" w:hAnsi="Times New Roman"/>
                <w:sz w:val="24"/>
              </w:rPr>
              <w:t>ιγ</w:t>
            </w:r>
            <w:proofErr w:type="spellEnd"/>
            <w:r>
              <w:rPr>
                <w:rFonts w:ascii="Times New Roman" w:hAnsi="Times New Roman"/>
                <w:sz w:val="24"/>
              </w:rPr>
              <w:t xml:space="preserve">) και/ή </w:t>
            </w:r>
            <w:proofErr w:type="spellStart"/>
            <w:r>
              <w:rPr>
                <w:rFonts w:ascii="Times New Roman" w:hAnsi="Times New Roman"/>
                <w:sz w:val="24"/>
              </w:rPr>
              <w:t>ιε</w:t>
            </w:r>
            <w:proofErr w:type="spellEnd"/>
            <w:r>
              <w:rPr>
                <w:rFonts w:ascii="Times New Roman" w:hAnsi="Times New Roman"/>
                <w:sz w:val="24"/>
              </w:rPr>
              <w:t>) του άρθρου 94 παράγραφος 1 της ΟΚΑ], τον αριθμό των μελών του προσωπικού που επωφελούνται από την παρέκκλιση ή τις παρεκκλίσεις και το σύνολο των αποδοχών τους, με διάκριση σε σταθερές και μεταβλητές αποδοχές.</w:t>
            </w:r>
          </w:p>
        </w:tc>
      </w:tr>
      <w:tr w:rsidR="009360C9" w:rsidRPr="007F4CC8" w14:paraId="74234C8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19D116A" w14:textId="4C08444D" w:rsidR="009360C9" w:rsidRPr="007F4CC8" w:rsidRDefault="00EA6540" w:rsidP="006D005E">
            <w:pPr>
              <w:pStyle w:val="Applicationdirecte"/>
              <w:spacing w:before="0" w:after="0"/>
              <w:jc w:val="center"/>
            </w:pPr>
            <w:r>
              <w:t>ι)</w:t>
            </w:r>
          </w:p>
        </w:tc>
        <w:tc>
          <w:tcPr>
            <w:tcW w:w="7655" w:type="dxa"/>
            <w:tcBorders>
              <w:top w:val="single" w:sz="4" w:space="0" w:color="auto"/>
              <w:left w:val="single" w:sz="4" w:space="0" w:color="auto"/>
              <w:bottom w:val="single" w:sz="4" w:space="0" w:color="auto"/>
              <w:right w:val="single" w:sz="4" w:space="0" w:color="auto"/>
            </w:tcBorders>
            <w:vAlign w:val="center"/>
          </w:tcPr>
          <w:p w14:paraId="11B1FC28"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Τα μεγάλα ιδρύματα δημοσιοποιούν τις ποσοτικές πληροφορίες σχετικά με τις αποδοχές του συλλογικού διοικητικού οργάνου τους, διαφοροποιώντας μεταξύ εκτελεστικών και μη εκτελεστικών μελών, όπως αναφέρεται στο άρθρο 450 παράγραφος 2 του ΚΚΑ.</w:t>
            </w:r>
          </w:p>
        </w:tc>
      </w:tr>
    </w:tbl>
    <w:p w14:paraId="093C4B50" w14:textId="77777777" w:rsidR="009360C9" w:rsidRPr="007F4CC8" w:rsidRDefault="009360C9" w:rsidP="009360C9">
      <w:pPr>
        <w:pStyle w:val="Titlelevel2"/>
        <w:spacing w:before="120" w:after="120"/>
        <w:rPr>
          <w:rFonts w:ascii="Times New Roman" w:hAnsi="Times New Roman" w:cs="Times New Roman"/>
          <w:b/>
          <w:color w:val="auto"/>
          <w:sz w:val="24"/>
        </w:rPr>
      </w:pPr>
    </w:p>
    <w:p w14:paraId="6921F53B" w14:textId="77777777" w:rsidR="009360C9" w:rsidRPr="007F4CC8" w:rsidRDefault="009360C9" w:rsidP="009360C9">
      <w:pPr>
        <w:pStyle w:val="Titlelevel2"/>
        <w:spacing w:before="120" w:after="120"/>
        <w:rPr>
          <w:rFonts w:ascii="Times New Roman" w:hAnsi="Times New Roman" w:cs="Times New Roman"/>
          <w:b/>
          <w:color w:val="auto"/>
          <w:sz w:val="24"/>
        </w:rPr>
      </w:pPr>
    </w:p>
    <w:p w14:paraId="56C9C8FA" w14:textId="77777777" w:rsidR="009360C9" w:rsidRPr="007F4CC8" w:rsidRDefault="009360C9" w:rsidP="009360C9">
      <w:pPr>
        <w:pStyle w:val="Titlelevel2"/>
        <w:spacing w:before="120" w:after="120"/>
        <w:rPr>
          <w:rFonts w:ascii="Times New Roman" w:hAnsi="Times New Roman" w:cs="Times New Roman"/>
          <w:b/>
          <w:color w:val="auto"/>
          <w:sz w:val="24"/>
        </w:rPr>
      </w:pPr>
    </w:p>
    <w:p w14:paraId="162FF1EB" w14:textId="77777777" w:rsidR="009360C9" w:rsidRPr="007F4CC8" w:rsidRDefault="009360C9" w:rsidP="009360C9">
      <w:pPr>
        <w:pStyle w:val="Titlelevel2"/>
        <w:spacing w:before="120" w:after="120"/>
        <w:rPr>
          <w:rFonts w:ascii="Times New Roman" w:hAnsi="Times New Roman" w:cs="Times New Roman"/>
          <w:b/>
          <w:color w:val="auto"/>
          <w:sz w:val="24"/>
        </w:rPr>
      </w:pPr>
    </w:p>
    <w:p w14:paraId="486088B5" w14:textId="394F51B5" w:rsidR="009360C9" w:rsidRPr="007F4CC8" w:rsidRDefault="009360C9" w:rsidP="009360C9">
      <w:pPr>
        <w:pStyle w:val="Titlelevel2"/>
        <w:spacing w:before="120" w:after="120"/>
        <w:rPr>
          <w:rFonts w:ascii="Times New Roman" w:hAnsi="Times New Roman" w:cs="Times New Roman"/>
          <w:color w:val="auto"/>
          <w:sz w:val="24"/>
        </w:rPr>
      </w:pPr>
      <w:r>
        <w:rPr>
          <w:rFonts w:ascii="Times New Roman" w:hAnsi="Times New Roman"/>
          <w:b/>
          <w:color w:val="auto"/>
          <w:sz w:val="24"/>
        </w:rPr>
        <w:t>Υπόδειγμα EU</w:t>
      </w:r>
      <w:r w:rsidR="005D49AF">
        <w:rPr>
          <w:rFonts w:ascii="Times New Roman" w:hAnsi="Times New Roman"/>
          <w:b/>
          <w:color w:val="auto"/>
          <w:sz w:val="24"/>
        </w:rPr>
        <w:t xml:space="preserve"> </w:t>
      </w:r>
      <w:r>
        <w:rPr>
          <w:rFonts w:ascii="Times New Roman" w:hAnsi="Times New Roman"/>
          <w:b/>
          <w:color w:val="auto"/>
          <w:sz w:val="24"/>
        </w:rPr>
        <w:t xml:space="preserve">REM1 – Αποδοχές που αποδίδονται για το οικονομικό έτος: </w:t>
      </w:r>
      <w:r>
        <w:rPr>
          <w:rFonts w:ascii="Times New Roman" w:hAnsi="Times New Roman"/>
          <w:color w:val="auto"/>
          <w:sz w:val="24"/>
        </w:rPr>
        <w:t>Σταθερός μορφότυπος</w:t>
      </w:r>
    </w:p>
    <w:p w14:paraId="3A695468" w14:textId="7751DD2D" w:rsidR="009360C9" w:rsidRPr="007F4CC8" w:rsidRDefault="009360C9" w:rsidP="00991F59">
      <w:pPr>
        <w:pStyle w:val="Titlelevel2"/>
        <w:numPr>
          <w:ilvl w:val="0"/>
          <w:numId w:val="59"/>
        </w:numPr>
        <w:spacing w:before="120" w:after="120"/>
        <w:jc w:val="both"/>
        <w:rPr>
          <w:rFonts w:ascii="Times New Roman" w:eastAsiaTheme="minorEastAsia" w:hAnsi="Times New Roman" w:cs="Times New Roman"/>
          <w:bCs w:val="0"/>
          <w:color w:val="auto"/>
          <w:sz w:val="24"/>
        </w:rPr>
      </w:pPr>
      <w:r>
        <w:rPr>
          <w:rFonts w:ascii="Times New Roman" w:eastAsiaTheme="minorEastAsia" w:hAnsi="Times New Roman"/>
          <w:color w:val="auto"/>
          <w:sz w:val="24"/>
        </w:rPr>
        <w:t>Τα ιδρύματα εφαρμόζουν τις οδηγίες που παρέχονται παρακάτω στο παρόν παράρτημα για τη συμπλήρωση του υποδείγματος EU</w:t>
      </w:r>
      <w:r w:rsidR="005D49AF">
        <w:rPr>
          <w:rFonts w:ascii="Times New Roman" w:eastAsiaTheme="minorEastAsia" w:hAnsi="Times New Roman"/>
          <w:color w:val="auto"/>
          <w:sz w:val="24"/>
        </w:rPr>
        <w:t xml:space="preserve"> </w:t>
      </w:r>
      <w:r>
        <w:rPr>
          <w:rFonts w:ascii="Times New Roman" w:eastAsiaTheme="minorEastAsia" w:hAnsi="Times New Roman"/>
          <w:color w:val="auto"/>
          <w:sz w:val="24"/>
        </w:rPr>
        <w:t>REM1, όπως παρουσιάζεται στο παράρτημα XXXIII του παρόντος κατ’ εξουσιοδότηση κανονισμού, κατ’ εφαρμογή του άρθρου 450 παράγραφος 1 στοιχείο η) σημεία i)-</w:t>
      </w:r>
      <w:proofErr w:type="spellStart"/>
      <w:r>
        <w:rPr>
          <w:rFonts w:ascii="Times New Roman" w:eastAsiaTheme="minorEastAsia" w:hAnsi="Times New Roman"/>
          <w:color w:val="auto"/>
          <w:sz w:val="24"/>
        </w:rPr>
        <w:t>ii</w:t>
      </w:r>
      <w:proofErr w:type="spellEnd"/>
      <w:r>
        <w:rPr>
          <w:rFonts w:ascii="Times New Roman" w:eastAsiaTheme="minorEastAsia" w:hAnsi="Times New Roman"/>
          <w:color w:val="auto"/>
          <w:sz w:val="24"/>
        </w:rPr>
        <w:t>) του ΚΚΑ.</w:t>
      </w:r>
    </w:p>
    <w:p w14:paraId="75D7ECA6" w14:textId="77777777" w:rsidR="009360C9" w:rsidRPr="007F4CC8" w:rsidRDefault="009360C9" w:rsidP="009360C9">
      <w:pPr>
        <w:pStyle w:val="Titlelevel2"/>
        <w:spacing w:before="120" w:after="120"/>
        <w:ind w:left="720"/>
        <w:jc w:val="both"/>
        <w:rPr>
          <w:rFonts w:ascii="Times New Roman" w:eastAsiaTheme="minorEastAsia"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1A4BBFF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9E9875" w14:textId="77777777" w:rsidR="009360C9" w:rsidRPr="007F4CC8" w:rsidRDefault="009360C9" w:rsidP="00155C96">
            <w:pPr>
              <w:rPr>
                <w:rFonts w:ascii="Times New Roman" w:hAnsi="Times New Roman" w:cs="Times New Roman"/>
                <w:b/>
                <w:sz w:val="24"/>
              </w:rPr>
            </w:pPr>
            <w:r>
              <w:rPr>
                <w:rFonts w:ascii="Times New Roman" w:hAnsi="Times New Roman"/>
                <w:b/>
                <w:sz w:val="24"/>
              </w:rPr>
              <w:t>Νομικά κείμενα αναφοράς και οδηγίες</w:t>
            </w:r>
          </w:p>
        </w:tc>
      </w:tr>
      <w:tr w:rsidR="009360C9" w:rsidRPr="007F4CC8" w14:paraId="26AFAF00" w14:textId="77777777" w:rsidTr="00155C96">
        <w:trPr>
          <w:trHeight w:val="238"/>
        </w:trPr>
        <w:tc>
          <w:tcPr>
            <w:tcW w:w="1384" w:type="dxa"/>
            <w:shd w:val="clear" w:color="auto" w:fill="D9D9D9" w:themeFill="background1" w:themeFillShade="D9"/>
          </w:tcPr>
          <w:p w14:paraId="670FF2CB"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69E238F3"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Επεξήγηση</w:t>
            </w:r>
          </w:p>
        </w:tc>
      </w:tr>
      <w:tr w:rsidR="009360C9" w:rsidRPr="007F4CC8" w14:paraId="4696D62D"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CD95BFB"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 και 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9AA82DF"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Αριθμός των μελών του εντοπιζόμενου προσωπικού</w:t>
            </w:r>
          </w:p>
          <w:p w14:paraId="1D6BAB49"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Ο αριθμός των μελών του προσωπικού οι επαγγελματικές δραστηριότητες των οποίων επηρεάζουν σημαντικά το προφίλ κινδύνου των ιδρυμάτων σύμφωνα με το άρθρο 92 της ΟΚΑ και με τον κατ’ εξουσιοδότηση κανονισμό της Επιτροπής σχετικά με το εντοπιζόμενο προσωπικό</w:t>
            </w:r>
            <w:r>
              <w:rPr>
                <w:rStyle w:val="FootnoteReference"/>
                <w:rFonts w:ascii="Times New Roman" w:hAnsi="Times New Roman"/>
                <w:sz w:val="24"/>
              </w:rPr>
              <w:footnoteReference w:id="52"/>
            </w:r>
            <w:r>
              <w:rPr>
                <w:rFonts w:ascii="Times New Roman" w:hAnsi="Times New Roman"/>
                <w:sz w:val="24"/>
              </w:rPr>
              <w:t xml:space="preserve"> προς εφαρμογή του </w:t>
            </w:r>
            <w:r>
              <w:rPr>
                <w:rFonts w:ascii="Times New Roman" w:hAnsi="Times New Roman"/>
                <w:sz w:val="24"/>
              </w:rPr>
              <w:lastRenderedPageBreak/>
              <w:t>άρθρου 94 παράγραφος 2 της ΟΚΑ (εντοπιζόμενο προσωπικό) και τα οποία μέλη είναι δικαιούχοι των συνιστωσών αμοιβών που αναφέρονται στο παρόν υπόδειγμα. Υπολογίζεται χρησιμοποιώντας την προσέγγιση ΙΠΕ (ισοδύναμο πλήρους απασχόλησης) για εντοπιζόμενο προσωπικό εκτός των μελών του διοικητικού οργάνου, όπου οι αριθμοί αποκαλύπτονται ως δυναμικό.</w:t>
            </w:r>
          </w:p>
        </w:tc>
      </w:tr>
      <w:tr w:rsidR="009360C9" w:rsidRPr="007F4CC8" w14:paraId="52157858"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A3613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lastRenderedPageBreak/>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DD4CE19"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Συνολικές σταθερές αποδοχές</w:t>
            </w:r>
          </w:p>
          <w:p w14:paraId="77F3767C"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Άθροισμα ποσών στις γραμμές 3 έως 7 του παρόντος υποδείγματος</w:t>
            </w:r>
          </w:p>
        </w:tc>
      </w:tr>
      <w:tr w:rsidR="009360C9" w:rsidRPr="007F4CC8" w14:paraId="133BAB3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B6A735"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394A90"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Εκ των οποίων: βάσει μετρητών</w:t>
            </w:r>
          </w:p>
          <w:p w14:paraId="7EEE3387"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Το ποσό των αποδοχών βάσει μετρητών εντός των σταθερών αποδοχών</w:t>
            </w:r>
          </w:p>
        </w:tc>
      </w:tr>
      <w:tr w:rsidR="009360C9" w:rsidRPr="007F4CC8" w14:paraId="3BC8B6A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254442"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EU-4α</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7B896E7"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Εκ των οποίων: μετοχές ή ισοδύναμα δικαιώματα ιδιοκτησίας</w:t>
            </w:r>
          </w:p>
          <w:p w14:paraId="7F8210BA"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Το άθροισμα των ποσών των μετοχών ή των ισοδύναμων δικαιωμάτων ιδιοκτησίας, με την επιφύλαξη της νομικής δομής του οικείου ιδρύματος που αναφέρεται στο άρθρο 94 παράγραφος 1 στοιχείο </w:t>
            </w:r>
            <w:proofErr w:type="spellStart"/>
            <w:r>
              <w:rPr>
                <w:rFonts w:ascii="Times New Roman" w:hAnsi="Times New Roman"/>
                <w:sz w:val="24"/>
              </w:rPr>
              <w:t>ιβ</w:t>
            </w:r>
            <w:proofErr w:type="spellEnd"/>
            <w:r>
              <w:rPr>
                <w:rFonts w:ascii="Times New Roman" w:hAnsi="Times New Roman"/>
                <w:sz w:val="24"/>
              </w:rPr>
              <w:t>) σημείο i) της ΟΚΑ, εντός των σταθερών αποδοχών.</w:t>
            </w:r>
          </w:p>
        </w:tc>
      </w:tr>
      <w:tr w:rsidR="009360C9" w:rsidRPr="007F4CC8" w14:paraId="7EBE2F7E"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1484C8"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36AB26"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 xml:space="preserve">Εκ των οποίων: μέσα συνδεδεμένα με μετοχές ή ισοδύναμα μη ρευστά μέσα </w:t>
            </w:r>
          </w:p>
          <w:p w14:paraId="10509704"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Το άθροισμα των ποσών των συνδεδεμένων με μετοχές μέσων ή των ισοδύναμων μη ρευστών μέσων που αναφέρεται στο άρθρο 94 παράγραφος 1 στοιχείο </w:t>
            </w:r>
            <w:proofErr w:type="spellStart"/>
            <w:r>
              <w:rPr>
                <w:rFonts w:ascii="Times New Roman" w:hAnsi="Times New Roman"/>
                <w:sz w:val="24"/>
              </w:rPr>
              <w:t>ιβ</w:t>
            </w:r>
            <w:proofErr w:type="spellEnd"/>
            <w:r>
              <w:rPr>
                <w:rFonts w:ascii="Times New Roman" w:hAnsi="Times New Roman"/>
                <w:sz w:val="24"/>
              </w:rPr>
              <w:t>) σημείο i) της ΟΚΑ, εντός των σταθερών αποδοχών</w:t>
            </w:r>
          </w:p>
        </w:tc>
      </w:tr>
      <w:tr w:rsidR="009360C9" w:rsidRPr="007F4CC8" w14:paraId="6C1F0C29"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130FA12"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EU-5κδ</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F663C6"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Εκ των οποίων: άλλα μέσα</w:t>
            </w:r>
          </w:p>
          <w:p w14:paraId="3D5E7799"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Το ποσό των άλλων μέσων που αναφέρεται στο άρθρο 94 παράγραφος 1 στοιχείο </w:t>
            </w:r>
            <w:proofErr w:type="spellStart"/>
            <w:r>
              <w:rPr>
                <w:rFonts w:ascii="Times New Roman" w:hAnsi="Times New Roman"/>
                <w:sz w:val="24"/>
              </w:rPr>
              <w:t>ιβ</w:t>
            </w:r>
            <w:proofErr w:type="spellEnd"/>
            <w:r>
              <w:rPr>
                <w:rFonts w:ascii="Times New Roman" w:hAnsi="Times New Roman"/>
                <w:sz w:val="24"/>
              </w:rPr>
              <w:t>) σημείο </w:t>
            </w:r>
            <w:proofErr w:type="spellStart"/>
            <w:r>
              <w:rPr>
                <w:rFonts w:ascii="Times New Roman" w:hAnsi="Times New Roman"/>
                <w:sz w:val="24"/>
              </w:rPr>
              <w:t>ii</w:t>
            </w:r>
            <w:proofErr w:type="spellEnd"/>
            <w:r>
              <w:rPr>
                <w:rFonts w:ascii="Times New Roman" w:hAnsi="Times New Roman"/>
                <w:sz w:val="24"/>
              </w:rPr>
              <w:t>) της ΟΚΑ, εντός των σταθερών αποδοχών</w:t>
            </w:r>
          </w:p>
        </w:tc>
      </w:tr>
      <w:tr w:rsidR="009360C9" w:rsidRPr="007F4CC8" w14:paraId="7F74E6B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E226A17"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94CF576"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Εκ των οποίων: άλλες μορφές</w:t>
            </w:r>
          </w:p>
          <w:p w14:paraId="68716224"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Τα ποσά των σταθερών αποδοχών που αποδίδονται για το οικονομικό έτος και διαφέρουν από τα δημοσιοποιούμενα σε άλλες γραμμές υπό την επικεφαλίδα των συνολικών σταθερών αποδοχών</w:t>
            </w:r>
          </w:p>
          <w:p w14:paraId="60CEFAB5"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Θα μπορούσε να περιλαμβάνει τις αναλογικές τακτικές συνταξιοδοτικές εισφορές ή τις παροχές (όταν οι εν λόγω παροχές δεν λαμβάνουν υπόψη κριτήρια επίδοσης) που αναφέρονται στην αιτιολογική σκέψη 64 της ΟΚΑ ή άλλες μορφές αποδοχών, όπως τα επιδόματα αυτοκινήτου.</w:t>
            </w:r>
          </w:p>
        </w:tc>
      </w:tr>
      <w:tr w:rsidR="009360C9" w:rsidRPr="007F4CC8" w14:paraId="7BF06C98"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2C3E913"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0D15BA3"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Συνολικές μεταβλητές αποδοχές</w:t>
            </w:r>
          </w:p>
          <w:p w14:paraId="2AB55EF9"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Άθροισμα ποσών στις γραμμές 11, EU-13α, EU-13β, EU-14κδ και 15 του παρόντος υποδείγματος</w:t>
            </w:r>
          </w:p>
          <w:p w14:paraId="0B093985"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Το άθροισμα όλων των συνιστωσών αποδοχών που δεν είναι σταθερές αποδοχές το οποίο δημοσιοποιείται στη γραμμή 2 του παρόντος υποδείγματος, συμπεριλαμβανομένων των εγγυημένων μεταβλητών ποσών και των αποζημιώσεων λόγω αποχώρησης που αποδόθηκαν κατά τη διάρκεια του εν λόγω έτους.</w:t>
            </w:r>
          </w:p>
        </w:tc>
      </w:tr>
      <w:tr w:rsidR="009360C9" w:rsidRPr="007F4CC8" w14:paraId="407211B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182F5C9"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81BEF85"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Εκ των οποίων: βάσει μετρητών</w:t>
            </w:r>
          </w:p>
          <w:p w14:paraId="52C09071"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lastRenderedPageBreak/>
              <w:t>Το ποσό των αποδοχών βάσει μετρητών εντός των μεταβλητών αποδοχών</w:t>
            </w:r>
          </w:p>
        </w:tc>
      </w:tr>
      <w:tr w:rsidR="009360C9" w:rsidRPr="007F4CC8" w14:paraId="17B0794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1DC0EA" w14:textId="77777777" w:rsidR="009360C9" w:rsidRPr="00F061E5" w:rsidRDefault="009360C9" w:rsidP="006D005E">
            <w:pPr>
              <w:autoSpaceDE w:val="0"/>
              <w:autoSpaceDN w:val="0"/>
              <w:adjustRightInd w:val="0"/>
              <w:jc w:val="center"/>
              <w:rPr>
                <w:rFonts w:ascii="Times New Roman" w:hAnsi="Times New Roman" w:cs="Times New Roman"/>
                <w:sz w:val="24"/>
                <w:lang w:val="fr-FR"/>
              </w:rPr>
            </w:pPr>
            <w:r w:rsidRPr="00F061E5">
              <w:rPr>
                <w:rFonts w:ascii="Times New Roman" w:hAnsi="Times New Roman"/>
                <w:sz w:val="24"/>
                <w:lang w:val="fr-FR"/>
              </w:rPr>
              <w:lastRenderedPageBreak/>
              <w:t>12, EU-14</w:t>
            </w:r>
            <w:r>
              <w:rPr>
                <w:rFonts w:ascii="Times New Roman" w:hAnsi="Times New Roman"/>
                <w:sz w:val="24"/>
              </w:rPr>
              <w:t>α</w:t>
            </w:r>
            <w:r w:rsidRPr="00F061E5">
              <w:rPr>
                <w:rFonts w:ascii="Times New Roman" w:hAnsi="Times New Roman"/>
                <w:sz w:val="24"/>
                <w:lang w:val="fr-FR"/>
              </w:rPr>
              <w:t>, EU-14</w:t>
            </w:r>
            <w:r>
              <w:rPr>
                <w:rFonts w:ascii="Times New Roman" w:hAnsi="Times New Roman"/>
                <w:sz w:val="24"/>
              </w:rPr>
              <w:t>β</w:t>
            </w:r>
            <w:r w:rsidRPr="00F061E5">
              <w:rPr>
                <w:rFonts w:ascii="Times New Roman" w:hAnsi="Times New Roman"/>
                <w:sz w:val="24"/>
                <w:lang w:val="fr-FR"/>
              </w:rPr>
              <w:t>, EU-14</w:t>
            </w:r>
            <w:proofErr w:type="spellStart"/>
            <w:r>
              <w:rPr>
                <w:rFonts w:ascii="Times New Roman" w:hAnsi="Times New Roman"/>
                <w:sz w:val="24"/>
              </w:rPr>
              <w:t>κε</w:t>
            </w:r>
            <w:proofErr w:type="spellEnd"/>
            <w:r w:rsidRPr="00F061E5">
              <w:rPr>
                <w:rFonts w:ascii="Times New Roman" w:hAnsi="Times New Roman"/>
                <w:sz w:val="24"/>
                <w:lang w:val="fr-FR"/>
              </w:rPr>
              <w:t xml:space="preserve"> </w:t>
            </w:r>
            <w:r>
              <w:rPr>
                <w:rFonts w:ascii="Times New Roman" w:hAnsi="Times New Roman"/>
                <w:sz w:val="24"/>
              </w:rPr>
              <w:t>και</w:t>
            </w:r>
            <w:r w:rsidRPr="00F061E5">
              <w:rPr>
                <w:rFonts w:ascii="Times New Roman" w:hAnsi="Times New Roman"/>
                <w:sz w:val="24"/>
                <w:lang w:val="fr-FR"/>
              </w:rPr>
              <w:t xml:space="preserve"> 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7EB662"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Εκ των οποίων: αναβαλλόμενες</w:t>
            </w:r>
          </w:p>
          <w:p w14:paraId="3327C4AA"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Τα ποσά των μεταβλητών αποδοχών ανά διαφορετικό τύπο συνιστώσας που αναβάλλονται, καθοριζόμενα σύμφωνα με το άρθρο 94 της ΟΚΑ.</w:t>
            </w:r>
          </w:p>
        </w:tc>
      </w:tr>
      <w:tr w:rsidR="009360C9" w:rsidRPr="007F4CC8" w14:paraId="23A0E22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829C2F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EU-13α</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528F7E3"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Εκ των οποίων: μετοχές ή ισοδύναμα δικαιώματα ιδιοκτησίας</w:t>
            </w:r>
          </w:p>
          <w:p w14:paraId="2FBA92DD"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Το άθροισμα των ποσών των μετοχών ή των ισοδύναμων δικαιωμάτων ιδιοκτησίας, με την επιφύλαξη της νομικής δομής του οικείου ιδρύματος που αναφέρεται στο άρθρο 94 παράγραφος 1 στοιχείο </w:t>
            </w:r>
            <w:proofErr w:type="spellStart"/>
            <w:r>
              <w:rPr>
                <w:rFonts w:ascii="Times New Roman" w:hAnsi="Times New Roman"/>
                <w:sz w:val="24"/>
              </w:rPr>
              <w:t>ιβ</w:t>
            </w:r>
            <w:proofErr w:type="spellEnd"/>
            <w:r>
              <w:rPr>
                <w:rFonts w:ascii="Times New Roman" w:hAnsi="Times New Roman"/>
                <w:sz w:val="24"/>
              </w:rPr>
              <w:t>) σημείο i) της ΟΚΑ, εντός των μεταβλητών αποδοχών.</w:t>
            </w:r>
          </w:p>
        </w:tc>
      </w:tr>
      <w:tr w:rsidR="009360C9" w:rsidRPr="007F4CC8" w14:paraId="44607014"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E0FEE8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EU-13β</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3E38AF"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 xml:space="preserve">Εκ των οποίων: μέσα συνδεδεμένα με μετοχές ή ισοδύναμα μη ρευστά μέσα </w:t>
            </w:r>
          </w:p>
          <w:p w14:paraId="12117FCC"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Το άθροισμα των ποσών των συνδεδεμένων με μετοχές μέσων ή των ισοδύναμων μη ρευστών μέσων που αναφέρεται στο άρθρο 94 παράγραφος 1 στοιχείο </w:t>
            </w:r>
            <w:proofErr w:type="spellStart"/>
            <w:r>
              <w:rPr>
                <w:rFonts w:ascii="Times New Roman" w:hAnsi="Times New Roman"/>
                <w:sz w:val="24"/>
              </w:rPr>
              <w:t>ιβ</w:t>
            </w:r>
            <w:proofErr w:type="spellEnd"/>
            <w:r>
              <w:rPr>
                <w:rFonts w:ascii="Times New Roman" w:hAnsi="Times New Roman"/>
                <w:sz w:val="24"/>
              </w:rPr>
              <w:t>) σημείο i) της ΟΚΑ, εντός των μεταβλητών αποδοχών</w:t>
            </w:r>
          </w:p>
        </w:tc>
      </w:tr>
      <w:tr w:rsidR="009360C9" w:rsidRPr="007F4CC8" w14:paraId="41B22C0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2B8873B"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EU-14κδ</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C28C5B7"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Εκ των οποίων: άλλα μέσα</w:t>
            </w:r>
          </w:p>
          <w:p w14:paraId="0335CACF" w14:textId="77777777" w:rsidR="009360C9" w:rsidRPr="007F4CC8" w:rsidRDefault="009360C9" w:rsidP="00155C96">
            <w:pPr>
              <w:autoSpaceDE w:val="0"/>
              <w:autoSpaceDN w:val="0"/>
              <w:adjustRightInd w:val="0"/>
              <w:spacing w:after="120"/>
              <w:jc w:val="both"/>
              <w:rPr>
                <w:rFonts w:ascii="Times New Roman" w:hAnsi="Times New Roman"/>
                <w:b/>
                <w:sz w:val="24"/>
              </w:rPr>
            </w:pPr>
            <w:r>
              <w:rPr>
                <w:rFonts w:ascii="Times New Roman" w:hAnsi="Times New Roman"/>
                <w:sz w:val="24"/>
              </w:rPr>
              <w:t>Το ποσό των άλλων μέσων που αναφέρεται στο άρθρο 94 παράγραφος 1 στοιχείο </w:t>
            </w:r>
            <w:proofErr w:type="spellStart"/>
            <w:r>
              <w:rPr>
                <w:rFonts w:ascii="Times New Roman" w:hAnsi="Times New Roman"/>
                <w:sz w:val="24"/>
              </w:rPr>
              <w:t>ιβ</w:t>
            </w:r>
            <w:proofErr w:type="spellEnd"/>
            <w:r>
              <w:rPr>
                <w:rFonts w:ascii="Times New Roman" w:hAnsi="Times New Roman"/>
                <w:sz w:val="24"/>
              </w:rPr>
              <w:t>) σημείο </w:t>
            </w:r>
            <w:proofErr w:type="spellStart"/>
            <w:r>
              <w:rPr>
                <w:rFonts w:ascii="Times New Roman" w:hAnsi="Times New Roman"/>
                <w:sz w:val="24"/>
              </w:rPr>
              <w:t>ii</w:t>
            </w:r>
            <w:proofErr w:type="spellEnd"/>
            <w:r>
              <w:rPr>
                <w:rFonts w:ascii="Times New Roman" w:hAnsi="Times New Roman"/>
                <w:sz w:val="24"/>
              </w:rPr>
              <w:t>) της ΟΚΑ, εντός των μεταβλητών αποδοχών</w:t>
            </w:r>
          </w:p>
        </w:tc>
      </w:tr>
      <w:tr w:rsidR="009360C9" w:rsidRPr="007F4CC8" w14:paraId="0FCBDAF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51128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0404558"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Εκ των οποίων: άλλες μορφές</w:t>
            </w:r>
          </w:p>
          <w:p w14:paraId="5CB11051"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Τα ποσά των μεταβλητών αποδοχών που αποδίδονται για το οικονομικό έτος και διαφέρουν από τα δημοσιοποιούμενα σε άλλες γραμμές υπό την επικεφαλίδα των μεταβλητών αποδοχών</w:t>
            </w:r>
          </w:p>
        </w:tc>
      </w:tr>
      <w:tr w:rsidR="009360C9" w:rsidRPr="007F4CC8" w14:paraId="6CC733BD"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9C83B6"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1759D43"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Συνολικές αποδοχές</w:t>
            </w:r>
          </w:p>
          <w:p w14:paraId="181EB30A"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Άθροισμα ποσών στις γραμμές 2 και 10 του παρόντος υποδείγματος</w:t>
            </w:r>
          </w:p>
        </w:tc>
      </w:tr>
      <w:tr w:rsidR="009360C9" w:rsidRPr="007F4CC8" w14:paraId="57716AE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18CC57" w14:textId="77777777" w:rsidR="009360C9" w:rsidRPr="007F4CC8" w:rsidRDefault="009360C9" w:rsidP="006D005E">
            <w:pPr>
              <w:pStyle w:val="Applicationdirecte"/>
              <w:spacing w:before="0"/>
              <w:jc w:val="center"/>
              <w:rPr>
                <w:b/>
              </w:rPr>
            </w:pPr>
            <w:r>
              <w:rPr>
                <w:b/>
              </w:rPr>
              <w:t>Γράμμα στήλης</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63EC6A" w14:textId="77777777" w:rsidR="009360C9" w:rsidRPr="007F4CC8" w:rsidRDefault="009360C9" w:rsidP="00155C96">
            <w:pPr>
              <w:pStyle w:val="TableMainHeading"/>
              <w:spacing w:before="60"/>
              <w:rPr>
                <w:rFonts w:ascii="Times New Roman" w:hAnsi="Times New Roman"/>
                <w:b/>
                <w:sz w:val="24"/>
                <w:szCs w:val="24"/>
              </w:rPr>
            </w:pPr>
            <w:r>
              <w:rPr>
                <w:rFonts w:ascii="Times New Roman" w:hAnsi="Times New Roman"/>
                <w:b/>
                <w:sz w:val="24"/>
              </w:rPr>
              <w:t>Επεξήγηση</w:t>
            </w:r>
          </w:p>
        </w:tc>
      </w:tr>
      <w:tr w:rsidR="009360C9" w:rsidRPr="007F4CC8" w14:paraId="4A6ABD4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203727"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α</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F0B553"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Εποπτική λειτουργία του διοικητικού οργάνου</w:t>
            </w:r>
          </w:p>
          <w:p w14:paraId="4069090B"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Το διοικητικό όργανο υπό την εποπτική αρμοδιότητά του, δηλαδή ως το διοικητικό όργανο που ασκεί τον ρόλο του επίβλεψης και παρακολούθησης της λήψης αποφάσεων από τη διοίκηση, όπως ορίζεται στο άρθρο 3 παράγραφος 1 σημείο 8) της ΟΚΑ </w:t>
            </w:r>
          </w:p>
          <w:p w14:paraId="188CC74F"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Τα ιδρύματα δημοσιοποιούν πληροφορίες βάσει του δυναμικού. </w:t>
            </w:r>
          </w:p>
          <w:p w14:paraId="6BC6F325"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Σύμφωνα με το άρθρο 13 του ΚΚΑ, τα μητρικά ιδρύματα της ΕΕ δημοσιοποιούν τις εν λόγω πληροφορίες βάσει της ενοποιημένης κατάστασής τους και οι μεγάλες θυγατρικές των μητρικών ιδρυμάτων της ΕΕ δημοσιοποιούν τις εν λόγω πληροφορίες σε μεμονωμένη βάση ή, κατά περίπτωση, σύμφωνα με τον παρόντα κανονισμό και με την ΟΚΑ, σε υποενοποιημένη βάση. Η οντότητα που δημοσιοποιεί περιλαμβάνει σε αυτήν τη στήλη πληροφορίες σχετικά με το διοικητικό της όργανο. Εάν, σύμφωνα με τα άρθρα 6 και 13 του ΚΚΑ, η δημοσιοποίηση γίνεται σε ενοποιημένο ή υποενοποιημένο επίπεδο, οι πληροφορίες σχετικά με το εντοπιζόμενο </w:t>
            </w:r>
            <w:r>
              <w:rPr>
                <w:rFonts w:ascii="Times New Roman" w:hAnsi="Times New Roman"/>
                <w:sz w:val="24"/>
              </w:rPr>
              <w:lastRenderedPageBreak/>
              <w:t>προσωπικό των διοικητικών οργάνων των θυγατρικών δημοσιοποιούνται στον σχετικό επιχειρησιακό τομέα</w:t>
            </w:r>
          </w:p>
        </w:tc>
      </w:tr>
      <w:tr w:rsidR="009360C9" w:rsidRPr="007F4CC8" w14:paraId="386BE48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C9A9E"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lastRenderedPageBreak/>
              <w:t>β</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EF49E54"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 xml:space="preserve">Διαχειριστική λειτουργία του διοικητικού οργάνου </w:t>
            </w:r>
          </w:p>
          <w:p w14:paraId="496ACAF7"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Τα μέλη του διοικητικού οργάνου τα οποία είναι υπεύθυνα για τις διαχειριστικές του λειτουργίες</w:t>
            </w:r>
          </w:p>
          <w:p w14:paraId="20F94664"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Τα ιδρύματα δημοσιοποιούν πληροφορίες βάσει του δυναμικού.</w:t>
            </w:r>
          </w:p>
          <w:p w14:paraId="160E29F2"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Τα ιδρύματα δημοσιοποιούν πληροφορίες βάσει του δυναμικού. Σύμφωνα με το άρθρο 13 του ΚΚΑ. Τα μητρικά ιδρύματα της ΕΕ δημοσιοποιούν τις εν λόγω πληροφορίες βάσει της ενοποιημένης κατάστασής τους και οι μεγάλες θυγατρικές των μητρικών ιδρυμάτων της ΕΕ δημοσιοποιούν τις εν λόγω πληροφορίες σε μεμονωμένη βάση ή, κατά περίπτωση, σύμφωνα με τον παρόντα κανονισμό και με την ΟΚΑ, σε υποενοποιημένη βάση. Η οντότητα που δημοσιοποιεί περιλαμβάνει σε αυτήν τη στήλη πληροφορίες σχετικά με το διοικητικό της όργανο. Εάν, σύμφωνα με τα άρθρα 6 και 13 του ΚΚΑ, η δημοσιοποίηση γίνεται σε ενοποιημένο ή υποενοποιημένο επίπεδο, οι πληροφορίες σχετικά με το εντοπιζόμενο προσωπικό των διοικητικών οργάνων των θυγατρικών δημοσιοποιούνται στον σχετικό επιχειρησιακό τομέα</w:t>
            </w:r>
          </w:p>
        </w:tc>
      </w:tr>
      <w:tr w:rsidR="009360C9" w:rsidRPr="007F4CC8" w14:paraId="5292EA6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2C0BE8"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γ</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AD18179"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Άλλα ανώτερα διευθυντικά στελέχη</w:t>
            </w:r>
          </w:p>
          <w:p w14:paraId="7260CFA7"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Ανώτερα διευθυντικά στελέχη όπως ορίζονται στο άρθρο 3 παράγραφος 1 στοιχείο 9) της ΟΚΑ</w:t>
            </w:r>
          </w:p>
          <w:p w14:paraId="070B2B90"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Τα ιδρύματα δημοσιοποιούν τον αριθμό των ανώτερων διευθυντικών στελεχών που δεν δημοσιοποιούνται από το διοικητικό όργανο στη διαχειριστική του λειτουργία και ως άλλο εντοπιζόμενο προσωπικό. Τα ιδρύματα δημοσιοποιούν πληροφορίες βάσει της προσέγγισης ΙΠΕ.</w:t>
            </w:r>
          </w:p>
        </w:tc>
      </w:tr>
      <w:tr w:rsidR="009360C9" w:rsidRPr="007F4CC8" w14:paraId="6B508185"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9369ED8"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δ</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F78BE3A"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Άλλο εντοπιζόμενο προσωπικό</w:t>
            </w:r>
          </w:p>
          <w:p w14:paraId="06269748"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Άλλο προσωπικό εκτός του διοικητικού οργάνου στην εποπτική του λειτουργία ή στη διαχειριστική του λειτουργία, και εκτός των ανώτερων διευθυντικών στελεχών, οι επαγγελματικές δραστηριότητες των οποίων έχουν σημαντική επίπτωση στο προφίλ κινδύνου του ιδρύματος σύμφωνα με τα κριτήρια που ορίζονται στον κατ’ εξουσιοδότηση κανονισμό της Επιτροπής για το εντοπιζόμενο προσωπικό κατ’ εφαρμογή του άρθρου 94 παράγραφος 2 της ΟΚΑ και, κατά περίπτωση, επιπλέον βάσει κριτηρίων των ιδρυμάτων </w:t>
            </w:r>
          </w:p>
          <w:p w14:paraId="11866154"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Τα ιδρύματα μπορούν να περιλαμβάνουν σε αυτό το υπόδειγμα την ανάλυση κατά επιχειρησιακούς τομείς που προτείνονται στο υπόδειγμα EU REM5. Τα ιδρύματα δημοσιοποιούν πληροφορίες βάσει της προσέγγισης ΙΠΕ.</w:t>
            </w:r>
          </w:p>
        </w:tc>
      </w:tr>
    </w:tbl>
    <w:p w14:paraId="0A85B964" w14:textId="77777777" w:rsidR="009360C9" w:rsidRPr="007F4CC8" w:rsidRDefault="009360C9" w:rsidP="009360C9">
      <w:pPr>
        <w:pStyle w:val="Titlelevel2"/>
        <w:spacing w:before="120" w:after="120"/>
        <w:rPr>
          <w:rFonts w:ascii="Times New Roman" w:hAnsi="Times New Roman" w:cs="Times New Roman"/>
          <w:color w:val="auto"/>
          <w:sz w:val="24"/>
        </w:rPr>
      </w:pPr>
    </w:p>
    <w:p w14:paraId="4725DE5C" w14:textId="6CAA249A" w:rsidR="009360C9" w:rsidRPr="007F4CC8" w:rsidRDefault="009360C9" w:rsidP="009360C9">
      <w:pPr>
        <w:pStyle w:val="Titlelevel2"/>
        <w:spacing w:before="120" w:after="120"/>
        <w:rPr>
          <w:rFonts w:ascii="Times New Roman" w:hAnsi="Times New Roman" w:cs="Times New Roman"/>
          <w:b/>
          <w:color w:val="auto"/>
          <w:sz w:val="24"/>
        </w:rPr>
      </w:pPr>
      <w:r>
        <w:rPr>
          <w:rFonts w:ascii="Times New Roman" w:hAnsi="Times New Roman"/>
          <w:b/>
          <w:color w:val="auto"/>
          <w:sz w:val="24"/>
        </w:rPr>
        <w:t>Υπόδειγμα EU</w:t>
      </w:r>
      <w:r w:rsidR="005D49AF">
        <w:rPr>
          <w:rFonts w:ascii="Times New Roman" w:hAnsi="Times New Roman"/>
          <w:b/>
          <w:color w:val="auto"/>
          <w:sz w:val="24"/>
        </w:rPr>
        <w:t xml:space="preserve"> </w:t>
      </w:r>
      <w:r>
        <w:rPr>
          <w:rFonts w:ascii="Times New Roman" w:hAnsi="Times New Roman"/>
          <w:b/>
          <w:color w:val="auto"/>
          <w:sz w:val="24"/>
        </w:rPr>
        <w:t xml:space="preserve">REM2 – Ειδικές πληρωμές σε προσωπικό οι επαγγελματικές δραστηριότητες του οποίου επηρεάζουν σημαντικά το προφίλ κινδύνου των ιδρυμάτων (εντοπιζόμενο προσωπικό): </w:t>
      </w:r>
      <w:r>
        <w:rPr>
          <w:rFonts w:ascii="Times New Roman" w:hAnsi="Times New Roman"/>
          <w:color w:val="auto"/>
          <w:sz w:val="24"/>
        </w:rPr>
        <w:t>Σταθερός μορφότυπος</w:t>
      </w:r>
    </w:p>
    <w:p w14:paraId="12D04FA2" w14:textId="05952D88" w:rsidR="009360C9" w:rsidRPr="007F4CC8" w:rsidRDefault="009360C9" w:rsidP="00991F59">
      <w:pPr>
        <w:pStyle w:val="Titlelevel2"/>
        <w:numPr>
          <w:ilvl w:val="0"/>
          <w:numId w:val="59"/>
        </w:numPr>
        <w:spacing w:before="120" w:after="120"/>
        <w:jc w:val="both"/>
        <w:rPr>
          <w:rFonts w:ascii="Times New Roman" w:eastAsiaTheme="minorEastAsia" w:hAnsi="Times New Roman" w:cs="Times New Roman"/>
          <w:bCs w:val="0"/>
          <w:color w:val="auto"/>
          <w:sz w:val="24"/>
        </w:rPr>
      </w:pPr>
      <w:r>
        <w:rPr>
          <w:rFonts w:ascii="Times New Roman" w:eastAsiaTheme="minorEastAsia" w:hAnsi="Times New Roman"/>
          <w:color w:val="auto"/>
          <w:sz w:val="24"/>
        </w:rPr>
        <w:lastRenderedPageBreak/>
        <w:t>Τα ιδρύματα δημοσιοποιούν τις πληροφορίες που αναφέρονται στο άρθρο 450 παράγραφος 1 στοιχείο η) σημεία v)-</w:t>
      </w:r>
      <w:proofErr w:type="spellStart"/>
      <w:r>
        <w:rPr>
          <w:rFonts w:ascii="Times New Roman" w:eastAsiaTheme="minorEastAsia" w:hAnsi="Times New Roman"/>
          <w:color w:val="auto"/>
          <w:sz w:val="24"/>
        </w:rPr>
        <w:t>vii</w:t>
      </w:r>
      <w:proofErr w:type="spellEnd"/>
      <w:r>
        <w:rPr>
          <w:rFonts w:ascii="Times New Roman" w:eastAsiaTheme="minorEastAsia" w:hAnsi="Times New Roman"/>
          <w:color w:val="auto"/>
          <w:sz w:val="24"/>
        </w:rPr>
        <w:t>) του ΚΚΑ ακολουθώντας τις οδηγίες που παρέχονται παρακάτω στο παρόν παράρτημα για τη συμπλήρωση του υποδείγματος EU</w:t>
      </w:r>
      <w:r w:rsidR="005D49AF">
        <w:rPr>
          <w:rFonts w:ascii="Times New Roman" w:eastAsiaTheme="minorEastAsia" w:hAnsi="Times New Roman"/>
          <w:color w:val="auto"/>
          <w:sz w:val="24"/>
        </w:rPr>
        <w:t xml:space="preserve"> </w:t>
      </w:r>
      <w:r>
        <w:rPr>
          <w:rFonts w:ascii="Times New Roman" w:eastAsiaTheme="minorEastAsia" w:hAnsi="Times New Roman"/>
          <w:color w:val="auto"/>
          <w:sz w:val="24"/>
        </w:rPr>
        <w:t>REM2, το οποίο παρατίθεται στο παράρτημα XXXIII του παρόντος εκτελεστικού κανονισμού.</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76D2B22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8BB604" w14:textId="77777777" w:rsidR="009360C9" w:rsidRPr="007F4CC8" w:rsidRDefault="009360C9" w:rsidP="00155C96">
            <w:pPr>
              <w:rPr>
                <w:rFonts w:ascii="Times New Roman" w:hAnsi="Times New Roman" w:cs="Times New Roman"/>
                <w:b/>
                <w:sz w:val="24"/>
              </w:rPr>
            </w:pPr>
            <w:r>
              <w:rPr>
                <w:rFonts w:ascii="Times New Roman" w:hAnsi="Times New Roman"/>
                <w:b/>
                <w:sz w:val="24"/>
              </w:rPr>
              <w:t>Νομικά κείμενα αναφοράς και οδηγίες</w:t>
            </w:r>
          </w:p>
        </w:tc>
      </w:tr>
      <w:tr w:rsidR="009360C9" w:rsidRPr="007F4CC8" w14:paraId="167E12F4" w14:textId="77777777" w:rsidTr="00155C96">
        <w:trPr>
          <w:trHeight w:val="238"/>
        </w:trPr>
        <w:tc>
          <w:tcPr>
            <w:tcW w:w="1384" w:type="dxa"/>
            <w:shd w:val="clear" w:color="auto" w:fill="D9D9D9" w:themeFill="background1" w:themeFillShade="D9"/>
          </w:tcPr>
          <w:p w14:paraId="0C0AA326"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0F2195D7"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Επεξήγηση</w:t>
            </w:r>
          </w:p>
        </w:tc>
      </w:tr>
      <w:tr w:rsidR="009360C9" w:rsidRPr="007F4CC8" w14:paraId="60872A3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DA9D6CE" w14:textId="77777777" w:rsidR="009360C9" w:rsidRPr="007F4CC8" w:rsidRDefault="009360C9" w:rsidP="006D005E">
            <w:pPr>
              <w:pStyle w:val="Applicationdirecte"/>
              <w:spacing w:before="0" w:after="0"/>
              <w:jc w:val="center"/>
            </w:pPr>
            <w:r>
              <w:t>1, 4 και 6</w:t>
            </w:r>
          </w:p>
        </w:tc>
        <w:tc>
          <w:tcPr>
            <w:tcW w:w="7655" w:type="dxa"/>
            <w:tcBorders>
              <w:top w:val="single" w:sz="4" w:space="0" w:color="auto"/>
              <w:left w:val="single" w:sz="4" w:space="0" w:color="auto"/>
              <w:bottom w:val="single" w:sz="4" w:space="0" w:color="auto"/>
              <w:right w:val="single" w:sz="4" w:space="0" w:color="auto"/>
            </w:tcBorders>
            <w:vAlign w:val="center"/>
          </w:tcPr>
          <w:p w14:paraId="77A29791" w14:textId="195A10C1" w:rsidR="009360C9" w:rsidRPr="009D2F9B" w:rsidRDefault="009360C9" w:rsidP="00FD7616">
            <w:pPr>
              <w:spacing w:before="60" w:after="120"/>
              <w:jc w:val="both"/>
              <w:rPr>
                <w:rFonts w:ascii="Times New Roman" w:hAnsi="Times New Roman"/>
                <w:b/>
                <w:sz w:val="24"/>
              </w:rPr>
            </w:pPr>
            <w:r>
              <w:rPr>
                <w:rFonts w:ascii="Times New Roman" w:hAnsi="Times New Roman"/>
                <w:b/>
                <w:sz w:val="24"/>
              </w:rPr>
              <w:t>Αριθμός των μελών του εντοπιζόμενου προσωπικού</w:t>
            </w:r>
          </w:p>
          <w:p w14:paraId="339D83E5" w14:textId="2973D6F5"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Ο αριθμός των μελών του εντοπιζόμενου προσωπικού οι επαγγελματικές δραστηριότητες των οποίων επηρεάζουν σημαντικά το προφίλ κινδύνου των ιδρυμάτων σύμφωνα με το άρθρο 92 της ΟΚΑ και με τον κατ’ εξουσιοδότηση κανονισμό της Επιτροπής σχετικά με το εντοπιζόμενο προσωπικό προς εφαρμογή του άρθρου 94 παράγραφος 2 της ΟΚΑ, για κάθε συγκεκριμένη συνιστώσα αποδοχών</w:t>
            </w:r>
          </w:p>
          <w:p w14:paraId="3CD9C986" w14:textId="5C0A30B8"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Για τις στήλες α και β (διοικητικό όργανο) του παρόντος υποδείγματος, η αξία βασίζεται στο δυναμικό. Για τις στήλες γ και δ του παρόντος υποδείγματος, η αξία υπολογίζεται χρησιμοποιώντας τη μέθοδο ΙΠΕ (ισοδύναμο πλήρους απασχόλησης).</w:t>
            </w:r>
          </w:p>
          <w:p w14:paraId="0A14F1A6"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 xml:space="preserve">Η γραμμή 4 του παρόντος υποδείγματος αφορά αποζημιώσεις λόγω αποχώρησης που αποδόθηκαν σε προηγούμενες περιόδους και καταβλήθηκαν κατά τη διάρκεια του οικονομικού έτους (τρέχον έτος), ενώ η γραμμή 6 του παρόντος υποδείγματος αφορά </w:t>
            </w:r>
            <w:proofErr w:type="spellStart"/>
            <w:r>
              <w:rPr>
                <w:rFonts w:ascii="Times New Roman" w:hAnsi="Times New Roman"/>
                <w:sz w:val="24"/>
              </w:rPr>
              <w:t>αποδοθείσες</w:t>
            </w:r>
            <w:proofErr w:type="spellEnd"/>
            <w:r>
              <w:rPr>
                <w:rFonts w:ascii="Times New Roman" w:hAnsi="Times New Roman"/>
                <w:sz w:val="24"/>
              </w:rPr>
              <w:t xml:space="preserve"> κατά τη διάρκεια του οικονομικού έτους (τρέχον έτος).</w:t>
            </w:r>
          </w:p>
        </w:tc>
      </w:tr>
      <w:tr w:rsidR="009360C9" w:rsidRPr="007F4CC8" w14:paraId="4D008A7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C6B9A09" w14:textId="77777777" w:rsidR="009360C9" w:rsidRPr="007F4CC8" w:rsidRDefault="009360C9" w:rsidP="006D005E">
            <w:pPr>
              <w:pStyle w:val="Applicationdirecte"/>
              <w:spacing w:before="0" w:after="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07011022"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Αποδόσεις εγγυημένων μεταβλητών αποδοχών – Συνολικό ποσό</w:t>
            </w:r>
          </w:p>
          <w:p w14:paraId="4ED4990E"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Το ποσό των αποδόσεων εγγυημένων μεταβλητών αποδοχών, όπως αναφέρεται στο άρθρο 94 παράγραφος 1 στοιχείο ε) της ΟΚΑ.</w:t>
            </w:r>
          </w:p>
        </w:tc>
      </w:tr>
      <w:tr w:rsidR="009360C9" w:rsidRPr="007F4CC8" w14:paraId="3856BA3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8CD1C60" w14:textId="77777777" w:rsidR="009360C9" w:rsidRPr="007F4CC8" w:rsidRDefault="009360C9" w:rsidP="006D005E">
            <w:pPr>
              <w:pStyle w:val="Applicationdirecte"/>
              <w:spacing w:before="0" w:after="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5FC64F3D"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Εκ των οποίων, αποδόσεις εγγυημένων μεταβλητών αποδοχών που καταβλήθηκαν κατά τη διάρκεια του οικονομικού έτους, οι οποίες δεν λαμβάνονται υπόψη στο ανώτατο όριο μπόνους</w:t>
            </w:r>
          </w:p>
          <w:p w14:paraId="55DAB21F" w14:textId="73F32C73"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Τα ποσά των αποδόσεων εγγυημένων μεταβλητών αποδοχών όπως αναφέρεται στο άρθρο 94 παράγραφος 1 στοιχείο ε) της ΟΚΑ και αποδόθηκαν κατά τη διάρκεια του οικονομικού έτους (τρέχον έτος), οι οποίες δεν λαμβάνονται υπόψη στο ανώτατο όριο μπόνους</w:t>
            </w:r>
          </w:p>
          <w:p w14:paraId="41F03CBB" w14:textId="77777777" w:rsidR="009360C9" w:rsidRPr="007F4CC8" w:rsidRDefault="009360C9" w:rsidP="00FD7616">
            <w:pPr>
              <w:spacing w:before="60" w:after="120"/>
              <w:jc w:val="both"/>
              <w:rPr>
                <w:rFonts w:ascii="Times New Roman" w:hAnsi="Times New Roman"/>
                <w:sz w:val="24"/>
              </w:rPr>
            </w:pPr>
            <w:r>
              <w:rPr>
                <w:rFonts w:ascii="Times New Roman" w:hAnsi="Times New Roman"/>
                <w:sz w:val="24"/>
              </w:rPr>
              <w:t>Όσον αφορά τις δημοσιοποιούμενες πληροφορίες που αναφέρονται στο άρθρο 450 παράγραφος 1 στοιχείο ζ) και στοιχείο η) σημεία v)-</w:t>
            </w:r>
            <w:proofErr w:type="spellStart"/>
            <w:r>
              <w:rPr>
                <w:rFonts w:ascii="Times New Roman" w:hAnsi="Times New Roman"/>
                <w:sz w:val="24"/>
              </w:rPr>
              <w:t>vi</w:t>
            </w:r>
            <w:proofErr w:type="spellEnd"/>
            <w:r>
              <w:rPr>
                <w:rFonts w:ascii="Times New Roman" w:hAnsi="Times New Roman"/>
                <w:sz w:val="24"/>
              </w:rPr>
              <w:t>) του ΚΚΑ, τα ιδρύματα δηλώνουν σαφώς εάν οι συνολικές ποσοτικές πληροφορίες για τις αμοιβές κατανεμημένες ανά επιχειρησιακό τομέα αντικατοπτρίζουν το ανώτατο όριο μπόνους όταν πρόκειται για νέες πληρωμές λόγω πρόσληψης και αποχώρησης.</w:t>
            </w:r>
          </w:p>
        </w:tc>
      </w:tr>
      <w:tr w:rsidR="009360C9" w:rsidRPr="007F4CC8" w14:paraId="693B534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23363A4" w14:textId="77777777" w:rsidR="009360C9" w:rsidRPr="007F4CC8" w:rsidRDefault="009360C9" w:rsidP="006D005E">
            <w:pPr>
              <w:pStyle w:val="Applicationdirecte"/>
              <w:spacing w:before="0" w:after="0"/>
              <w:jc w:val="center"/>
            </w:pPr>
            <w:r>
              <w:lastRenderedPageBreak/>
              <w:t>5</w:t>
            </w:r>
          </w:p>
        </w:tc>
        <w:tc>
          <w:tcPr>
            <w:tcW w:w="7655" w:type="dxa"/>
            <w:tcBorders>
              <w:top w:val="single" w:sz="4" w:space="0" w:color="auto"/>
              <w:left w:val="single" w:sz="4" w:space="0" w:color="auto"/>
              <w:bottom w:val="single" w:sz="4" w:space="0" w:color="auto"/>
              <w:right w:val="single" w:sz="4" w:space="0" w:color="auto"/>
            </w:tcBorders>
            <w:vAlign w:val="center"/>
          </w:tcPr>
          <w:p w14:paraId="38826E3C"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Αποζημιώσεις λόγω αποχώρησης που αποδόθηκαν σε προηγούμενες περιόδους και καταβλήθηκαν στη διάρκεια του οικονομικού έτους – Συνολικό ποσό</w:t>
            </w:r>
          </w:p>
          <w:p w14:paraId="7ECBBDBF"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Το ποσό των αποζημιώσεων λόγω αποχώρησης, όπως αναφέρεται στο άρθρο 94 παράγραφος 1 στοιχείο η) της ΟΚΑ, που έχει αποδοθεί σε προηγούμενες περιόδους και έχει καταβληθεί κατά τη διάρκεια του οικονομικού έτους (τρέχον έτος)</w:t>
            </w:r>
          </w:p>
        </w:tc>
      </w:tr>
      <w:tr w:rsidR="009360C9" w:rsidRPr="007F4CC8" w14:paraId="24C0413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3F7A830" w14:textId="77777777" w:rsidR="009360C9" w:rsidRPr="007F4CC8" w:rsidRDefault="009360C9" w:rsidP="006D005E">
            <w:pPr>
              <w:pStyle w:val="Applicationdirecte"/>
              <w:spacing w:before="0" w:after="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6EFBEC89"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Αποζημιώσεις λόγω αποχώρησης που αποδόθηκαν κατά τη διάρκεια του οικονομικού έτους – Συνολικό ποσό</w:t>
            </w:r>
          </w:p>
          <w:p w14:paraId="51AE3F53"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Το ποσό των αποζημιώσεων λόγω αποχώρησης, όπως αναφέρεται στο άρθρο 94 παράγραφος 1 στοιχείο η) της ΟΚΑ, που έχει αποδοθεί κατά τη διάρκεια του οικονομικού έτους (τρέχον έτος)</w:t>
            </w:r>
          </w:p>
        </w:tc>
      </w:tr>
      <w:tr w:rsidR="009360C9" w:rsidRPr="007F4CC8" w14:paraId="5FB9419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E92FB06" w14:textId="77777777" w:rsidR="009360C9" w:rsidRPr="007F4CC8" w:rsidRDefault="009360C9" w:rsidP="006D005E">
            <w:pPr>
              <w:pStyle w:val="Applicationdirecte"/>
              <w:spacing w:before="0" w:after="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67B514C8"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Εκ των οποίων, αποζημιώσεις λόγω αποχώρησης που αποδόθηκαν κατά τη διάρκεια του οικονομικού έτους – Καταβλήθηκαν κατά τη διάρκεια του οικονομικού έτους</w:t>
            </w:r>
          </w:p>
          <w:p w14:paraId="28EB2362" w14:textId="77777777" w:rsidR="009360C9" w:rsidRPr="007F4CC8" w:rsidRDefault="009360C9" w:rsidP="00FD7616">
            <w:pPr>
              <w:spacing w:before="60" w:after="120"/>
              <w:jc w:val="both"/>
              <w:rPr>
                <w:rFonts w:ascii="Times New Roman" w:hAnsi="Times New Roman"/>
                <w:sz w:val="24"/>
              </w:rPr>
            </w:pPr>
            <w:r>
              <w:rPr>
                <w:rFonts w:ascii="Times New Roman" w:hAnsi="Times New Roman"/>
                <w:sz w:val="24"/>
              </w:rPr>
              <w:t>Το ποσό των αποζημιώσεων λόγω αποχώρησης, όπως αναφέρεται στο άρθρο 94 παράγραφος 1 στοιχείο η) της ΟΚΑ, που έχει αποδοθεί κατά τη διάρκεια του οικονομικού έτους και καταβλήθηκε κατά τη διάρκεια του οικονομικού έτους</w:t>
            </w:r>
          </w:p>
        </w:tc>
      </w:tr>
      <w:tr w:rsidR="009360C9" w:rsidRPr="007F4CC8" w14:paraId="118C007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1151EC8" w14:textId="77777777" w:rsidR="009360C9" w:rsidRPr="007F4CC8" w:rsidRDefault="009360C9" w:rsidP="006D005E">
            <w:pPr>
              <w:pStyle w:val="Applicationdirecte"/>
              <w:spacing w:before="0" w:after="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024AC6F6"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Εκ των οποίων, αποζημιώσεις λόγω αποχώρησης που αποδόθηκαν κατά τη διάρκεια του οικονομικού έτους – Αναβαλλόμενες</w:t>
            </w:r>
          </w:p>
          <w:p w14:paraId="09BF78DA"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Τα ποσά των αποζημιώσεων λόγω αποχώρησης, όπως αναφέρεται στο άρθρο 94 παράγραφος 1 στοιχείο η) της ΟΚΑ, που έχουν αποδοθεί κατά τη διάρκεια του οικονομικού έτους και αναβλήθηκαν, καθοριζόμενα σύμφωνα με το άρθρο 94 της ΟΚΑ</w:t>
            </w:r>
          </w:p>
        </w:tc>
      </w:tr>
      <w:tr w:rsidR="009360C9" w:rsidRPr="007F4CC8" w14:paraId="71A65F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2FB9C35" w14:textId="77777777" w:rsidR="009360C9" w:rsidRPr="007F4CC8" w:rsidRDefault="009360C9" w:rsidP="006D005E">
            <w:pPr>
              <w:pStyle w:val="Applicationdirecte"/>
              <w:spacing w:before="0" w:after="0"/>
              <w:jc w:val="center"/>
            </w:pPr>
            <w:r>
              <w:t>10</w:t>
            </w:r>
          </w:p>
        </w:tc>
        <w:tc>
          <w:tcPr>
            <w:tcW w:w="7655" w:type="dxa"/>
            <w:tcBorders>
              <w:top w:val="single" w:sz="4" w:space="0" w:color="auto"/>
              <w:left w:val="single" w:sz="4" w:space="0" w:color="auto"/>
              <w:bottom w:val="single" w:sz="4" w:space="0" w:color="auto"/>
              <w:right w:val="single" w:sz="4" w:space="0" w:color="auto"/>
            </w:tcBorders>
            <w:vAlign w:val="center"/>
          </w:tcPr>
          <w:p w14:paraId="49A481EB"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Εκ των οποίων, αποζημιώσεις λόγω αποχώρησης που καταβλήθηκαν κατά τη διάρκεια του οικονομικού έτους, οι οποίες δεν λαμβάνονται υπόψη στο ανώτατο όριο μπόνους</w:t>
            </w:r>
          </w:p>
          <w:p w14:paraId="471902AA" w14:textId="5379CD8D"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Τα ποσά των πληρωμών αποζημιώσεων λόγω αποχώρησης όπως αναφέρεται στο άρθρο 94 παράγραφος 1 στοιχείο η) της ΟΚΑ που αποδόθηκαν κατά τη διάρκεια του οικονομικού έτους, τα οποία δεν λαμβάνονται υπόψη στο ανώτατο όριο μπόνους</w:t>
            </w:r>
          </w:p>
          <w:p w14:paraId="25881BFC" w14:textId="0DFBFA22" w:rsidR="009360C9" w:rsidRPr="007F4CC8" w:rsidRDefault="009360C9" w:rsidP="00FD7616">
            <w:pPr>
              <w:spacing w:before="60" w:after="120"/>
              <w:jc w:val="both"/>
              <w:rPr>
                <w:rFonts w:ascii="Times New Roman" w:hAnsi="Times New Roman"/>
                <w:sz w:val="24"/>
              </w:rPr>
            </w:pPr>
            <w:r>
              <w:rPr>
                <w:rFonts w:ascii="Times New Roman" w:hAnsi="Times New Roman"/>
                <w:sz w:val="24"/>
              </w:rPr>
              <w:t>Όσον αφορά τις δημοσιοποιούμενες πληροφορίες που αναφέρονται στο άρθρο 450 παράγραφος 1 στοιχείο ζ) και στοιχείο η) σημεία v)-</w:t>
            </w:r>
            <w:proofErr w:type="spellStart"/>
            <w:r>
              <w:rPr>
                <w:rFonts w:ascii="Times New Roman" w:hAnsi="Times New Roman"/>
                <w:sz w:val="24"/>
              </w:rPr>
              <w:t>vi</w:t>
            </w:r>
            <w:proofErr w:type="spellEnd"/>
            <w:r>
              <w:rPr>
                <w:rFonts w:ascii="Times New Roman" w:hAnsi="Times New Roman"/>
                <w:sz w:val="24"/>
              </w:rPr>
              <w:t>) του ΚΚΑ, τα ιδρύματα δηλώνουν σαφώς εάν οι συνολικές ποσοτικές πληροφορίες για τις αμοιβές κατανεμημένες ανά επιχειρησιακό τομέα αντικατοπτρίζουν το ανώτατο όριο μπόνους όταν πρόκειται για νέες πληρωμές λόγω πρόσληψης και αποχώρησης.</w:t>
            </w:r>
          </w:p>
        </w:tc>
      </w:tr>
      <w:tr w:rsidR="009360C9" w:rsidRPr="007F4CC8" w14:paraId="58437F9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6A79A03" w14:textId="77777777" w:rsidR="009360C9" w:rsidRPr="007F4CC8" w:rsidRDefault="009360C9" w:rsidP="006D005E">
            <w:pPr>
              <w:pStyle w:val="Applicationdirecte"/>
              <w:spacing w:before="0" w:after="0"/>
              <w:jc w:val="center"/>
            </w:pPr>
            <w:r>
              <w:t>11</w:t>
            </w:r>
          </w:p>
        </w:tc>
        <w:tc>
          <w:tcPr>
            <w:tcW w:w="7655" w:type="dxa"/>
            <w:tcBorders>
              <w:top w:val="single" w:sz="4" w:space="0" w:color="auto"/>
              <w:left w:val="single" w:sz="4" w:space="0" w:color="auto"/>
              <w:bottom w:val="single" w:sz="4" w:space="0" w:color="auto"/>
              <w:right w:val="single" w:sz="4" w:space="0" w:color="auto"/>
            </w:tcBorders>
            <w:vAlign w:val="center"/>
          </w:tcPr>
          <w:p w14:paraId="36CC2E98"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Εκ των οποίων, αποζημιώσεις λόγω αποχώρησης που αποδόθηκαν κατά τη διάρκεια του οικονομικού έτους – Η υψηλότερη αποζημίωση που έχει αποδοθεί σε μεμονωμένο άτομο</w:t>
            </w:r>
          </w:p>
          <w:p w14:paraId="52245E53" w14:textId="77777777" w:rsidR="009360C9" w:rsidRPr="007F4CC8" w:rsidRDefault="009360C9" w:rsidP="00FD7616">
            <w:pPr>
              <w:spacing w:before="60" w:after="120"/>
              <w:jc w:val="both"/>
              <w:rPr>
                <w:rFonts w:ascii="Times New Roman" w:hAnsi="Times New Roman"/>
                <w:sz w:val="24"/>
              </w:rPr>
            </w:pPr>
            <w:r>
              <w:rPr>
                <w:rFonts w:ascii="Times New Roman" w:hAnsi="Times New Roman"/>
                <w:sz w:val="24"/>
              </w:rPr>
              <w:lastRenderedPageBreak/>
              <w:t>Το ποσό της υψηλότερης αποζημίωσης, όπως αναφέρεται στο άρθρο 94 παράγραφος 1 στοιχείο η) της ΟΚΑ, που έχει αποδοθεί σε μεμονωμένο άτομο κατά τη διάρκεια του οικονομικού έτους.</w:t>
            </w:r>
          </w:p>
        </w:tc>
      </w:tr>
      <w:tr w:rsidR="009360C9" w:rsidRPr="007F4CC8" w14:paraId="235805B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821A0C" w14:textId="77777777" w:rsidR="009360C9" w:rsidRPr="007F4CC8" w:rsidRDefault="009360C9" w:rsidP="006D005E">
            <w:pPr>
              <w:pStyle w:val="TableMainHeading"/>
              <w:spacing w:before="60"/>
              <w:jc w:val="center"/>
              <w:rPr>
                <w:rFonts w:ascii="Times New Roman" w:hAnsi="Times New Roman"/>
                <w:b/>
                <w:sz w:val="24"/>
                <w:szCs w:val="24"/>
              </w:rPr>
            </w:pPr>
            <w:r>
              <w:rPr>
                <w:rFonts w:ascii="Times New Roman" w:hAnsi="Times New Roman"/>
                <w:b/>
                <w:sz w:val="24"/>
              </w:rPr>
              <w:lastRenderedPageBreak/>
              <w:t>Γράμμα στήλης</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2E0A91" w14:textId="77777777" w:rsidR="009360C9" w:rsidRPr="007F4CC8" w:rsidRDefault="009360C9" w:rsidP="00FD7616">
            <w:pPr>
              <w:pStyle w:val="TableMainHeading"/>
              <w:spacing w:before="60"/>
              <w:jc w:val="both"/>
              <w:rPr>
                <w:rFonts w:ascii="Times New Roman" w:hAnsi="Times New Roman"/>
                <w:b/>
                <w:sz w:val="24"/>
                <w:szCs w:val="24"/>
              </w:rPr>
            </w:pPr>
            <w:r>
              <w:rPr>
                <w:rFonts w:ascii="Times New Roman" w:hAnsi="Times New Roman"/>
                <w:b/>
                <w:sz w:val="24"/>
              </w:rPr>
              <w:t>Επεξήγηση</w:t>
            </w:r>
          </w:p>
        </w:tc>
      </w:tr>
      <w:tr w:rsidR="009360C9" w:rsidRPr="007F4CC8" w14:paraId="10C4563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2E0EBD2" w14:textId="77777777" w:rsidR="009360C9" w:rsidRPr="007F4CC8" w:rsidRDefault="009360C9" w:rsidP="006D005E">
            <w:pPr>
              <w:pStyle w:val="Applicationdirecte"/>
              <w:spacing w:before="0" w:after="0"/>
              <w:jc w:val="center"/>
            </w:pPr>
            <w:r>
              <w:t>α</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9C387B2" w14:textId="77777777" w:rsidR="009360C9" w:rsidRPr="009D2F9B" w:rsidRDefault="009360C9" w:rsidP="00FD7616">
            <w:pPr>
              <w:autoSpaceDE w:val="0"/>
              <w:autoSpaceDN w:val="0"/>
              <w:adjustRightInd w:val="0"/>
              <w:spacing w:before="60" w:after="120"/>
              <w:jc w:val="both"/>
              <w:rPr>
                <w:rFonts w:ascii="Times New Roman" w:hAnsi="Times New Roman"/>
                <w:b/>
                <w:sz w:val="24"/>
              </w:rPr>
            </w:pPr>
            <w:r>
              <w:rPr>
                <w:rFonts w:ascii="Times New Roman" w:hAnsi="Times New Roman"/>
                <w:b/>
                <w:sz w:val="24"/>
              </w:rPr>
              <w:t>Εποπτική λειτουργία του διοικητικού οργάνου</w:t>
            </w:r>
          </w:p>
          <w:p w14:paraId="2D39782E" w14:textId="77777777" w:rsidR="009360C9" w:rsidRPr="007F4CC8" w:rsidRDefault="009360C9" w:rsidP="00FD7616">
            <w:pPr>
              <w:spacing w:after="120"/>
              <w:jc w:val="both"/>
              <w:rPr>
                <w:rFonts w:ascii="Times New Roman" w:hAnsi="Times New Roman" w:cs="Times New Roman"/>
                <w:color w:val="000000"/>
                <w:sz w:val="24"/>
              </w:rPr>
            </w:pPr>
            <w:r>
              <w:rPr>
                <w:rFonts w:ascii="Times New Roman" w:hAnsi="Times New Roman"/>
                <w:sz w:val="24"/>
              </w:rPr>
              <w:t>Το διοικητικό όργανο υπό την εποπτική αρμοδιότητά του, δηλαδή ως το διοικητικό όργανο που ασκεί τον ρόλο του επίβλεψης και παρακολούθησης της λήψης αποφάσεων από τη διοίκηση, όπως ορίζεται στο άρθρο 3 παράγραφος 1 σημείο 8) της ΟΚΑ (δυναμικό)</w:t>
            </w:r>
          </w:p>
        </w:tc>
      </w:tr>
      <w:tr w:rsidR="009360C9" w:rsidRPr="007F4CC8" w14:paraId="74A25481"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72D5570" w14:textId="77777777" w:rsidR="009360C9" w:rsidRPr="007F4CC8" w:rsidRDefault="009360C9" w:rsidP="006D005E">
            <w:pPr>
              <w:pStyle w:val="Applicationdirecte"/>
              <w:spacing w:before="0" w:after="0"/>
              <w:jc w:val="center"/>
            </w:pPr>
            <w:r>
              <w:t>β</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13381C5" w14:textId="16B7A46D" w:rsidR="009360C9" w:rsidRPr="009D2F9B" w:rsidRDefault="009360C9" w:rsidP="00FD7616">
            <w:pPr>
              <w:autoSpaceDE w:val="0"/>
              <w:autoSpaceDN w:val="0"/>
              <w:adjustRightInd w:val="0"/>
              <w:spacing w:before="60" w:after="120"/>
              <w:jc w:val="both"/>
              <w:rPr>
                <w:rFonts w:ascii="Times New Roman" w:hAnsi="Times New Roman"/>
                <w:b/>
                <w:sz w:val="24"/>
              </w:rPr>
            </w:pPr>
            <w:r>
              <w:rPr>
                <w:rFonts w:ascii="Times New Roman" w:hAnsi="Times New Roman"/>
                <w:b/>
                <w:sz w:val="24"/>
              </w:rPr>
              <w:t>Διαχειριστική λειτουργία του διοικητικού οργάνου</w:t>
            </w:r>
          </w:p>
          <w:p w14:paraId="300616B8" w14:textId="77777777" w:rsidR="009360C9" w:rsidRPr="007F4CC8" w:rsidRDefault="009360C9" w:rsidP="00FD7616">
            <w:pPr>
              <w:spacing w:after="120"/>
              <w:jc w:val="both"/>
              <w:rPr>
                <w:rFonts w:ascii="Times New Roman" w:hAnsi="Times New Roman" w:cs="Times New Roman"/>
                <w:color w:val="000000"/>
                <w:sz w:val="24"/>
              </w:rPr>
            </w:pPr>
            <w:r>
              <w:rPr>
                <w:rFonts w:ascii="Times New Roman" w:hAnsi="Times New Roman"/>
                <w:sz w:val="24"/>
              </w:rPr>
              <w:t>Τα μέλη του διοικητικού οργάνου τα οποία είναι υπεύθυνα για τις διαχειριστικές του λειτουργίες (δυναμικό)</w:t>
            </w:r>
          </w:p>
        </w:tc>
      </w:tr>
      <w:tr w:rsidR="009360C9" w:rsidRPr="007F4CC8" w14:paraId="14DD2C0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90BF08" w14:textId="77777777" w:rsidR="009360C9" w:rsidRPr="007F4CC8" w:rsidRDefault="009360C9" w:rsidP="006D005E">
            <w:pPr>
              <w:pStyle w:val="Applicationdirecte"/>
              <w:spacing w:before="0" w:after="0"/>
              <w:jc w:val="center"/>
            </w:pPr>
            <w:r>
              <w:t>γ</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5FD4FD3" w14:textId="77777777" w:rsidR="009360C9" w:rsidRPr="009D2F9B" w:rsidRDefault="009360C9" w:rsidP="00FD7616">
            <w:pPr>
              <w:autoSpaceDE w:val="0"/>
              <w:autoSpaceDN w:val="0"/>
              <w:adjustRightInd w:val="0"/>
              <w:spacing w:before="60" w:after="120"/>
              <w:jc w:val="both"/>
              <w:rPr>
                <w:rFonts w:ascii="Times New Roman" w:hAnsi="Times New Roman"/>
                <w:b/>
                <w:sz w:val="24"/>
              </w:rPr>
            </w:pPr>
            <w:r>
              <w:rPr>
                <w:rFonts w:ascii="Times New Roman" w:hAnsi="Times New Roman"/>
                <w:b/>
                <w:sz w:val="24"/>
              </w:rPr>
              <w:t>Άλλα ανώτερα διευθυντικά στελέχη</w:t>
            </w:r>
          </w:p>
          <w:p w14:paraId="71EC3B26" w14:textId="77777777" w:rsidR="009360C9" w:rsidRPr="007F4CC8" w:rsidRDefault="009360C9" w:rsidP="00FD761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Ανώτερα διευθυντικά στελέχη όπως ορίζονται στο άρθρο 3 παράγραφος 1 στοιχείο 9) της ΟΚΑ</w:t>
            </w:r>
          </w:p>
          <w:p w14:paraId="0EA6176B" w14:textId="77777777" w:rsidR="009360C9" w:rsidRPr="007F4CC8" w:rsidRDefault="009360C9" w:rsidP="00FD7616">
            <w:pPr>
              <w:autoSpaceDE w:val="0"/>
              <w:autoSpaceDN w:val="0"/>
              <w:adjustRightInd w:val="0"/>
              <w:spacing w:before="60" w:after="120"/>
              <w:jc w:val="both"/>
              <w:rPr>
                <w:rFonts w:ascii="Times New Roman" w:hAnsi="Times New Roman"/>
                <w:sz w:val="24"/>
              </w:rPr>
            </w:pPr>
            <w:r>
              <w:rPr>
                <w:rFonts w:ascii="Times New Roman" w:hAnsi="Times New Roman"/>
                <w:sz w:val="24"/>
              </w:rPr>
              <w:t>Τα ιδρύματα δημοσιοποιούν τον αριθμό των ανώτερων διευθυντικών στελεχών που δεν δημοσιοποιούνται από το διοικητικό όργανο στη διαχειριστική του λειτουργία και ως άλλο εντοπιζόμενο προσωπικό (ΙΠΕ).</w:t>
            </w:r>
          </w:p>
        </w:tc>
      </w:tr>
      <w:tr w:rsidR="009360C9" w:rsidRPr="007F4CC8" w14:paraId="10EE10A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3EEDF50" w14:textId="77777777" w:rsidR="009360C9" w:rsidRPr="007F4CC8" w:rsidRDefault="009360C9" w:rsidP="006D005E">
            <w:pPr>
              <w:pStyle w:val="Applicationdirecte"/>
              <w:spacing w:before="0" w:after="0"/>
              <w:jc w:val="center"/>
            </w:pPr>
            <w:r>
              <w:t>δ</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DF9C093"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Άλλο εντοπιζόμενο προσωπικό</w:t>
            </w:r>
          </w:p>
          <w:p w14:paraId="715DB04D" w14:textId="1E2B944F" w:rsidR="009360C9" w:rsidRPr="007F4CC8" w:rsidRDefault="009360C9" w:rsidP="00FD7616">
            <w:pPr>
              <w:spacing w:after="120"/>
              <w:jc w:val="both"/>
              <w:rPr>
                <w:rFonts w:ascii="Times New Roman" w:hAnsi="Times New Roman" w:cs="Times New Roman"/>
                <w:sz w:val="24"/>
              </w:rPr>
            </w:pPr>
            <w:r>
              <w:rPr>
                <w:rFonts w:ascii="Times New Roman" w:hAnsi="Times New Roman"/>
                <w:sz w:val="24"/>
              </w:rPr>
              <w:t>Άλλο προσωπικό εκτός του διοικητικού οργάνου στην εποπτική του λειτουργία ή στη διαχειριστική του λειτουργία, και εκτός των ανώτερων διευθυντικών στελεχών, οι επαγγελματικές δραστηριότητες των οποίων έχουν σημαντική επίπτωση στο προφίλ κινδύνου του ιδρύματος σύμφωνα με τα κριτήρια που ορίζονται στον κατ’ εξουσιοδότηση κανονισμό της Επιτροπής για τα συγκεκριμένα μέλη του προσωπικού κατ’ εφαρμογή του άρθρου 94 παράγραφος 2 της ΟΚΑ και, κατά περίπτωση, επιπλέον βάσει κριτηρίων των ιδρυμάτων</w:t>
            </w:r>
          </w:p>
          <w:p w14:paraId="32415F34" w14:textId="77777777" w:rsidR="009360C9" w:rsidRPr="007F4CC8" w:rsidRDefault="009360C9" w:rsidP="00FD7616">
            <w:pPr>
              <w:spacing w:after="120"/>
              <w:jc w:val="both"/>
              <w:rPr>
                <w:rFonts w:ascii="Times New Roman" w:hAnsi="Times New Roman" w:cs="Times New Roman"/>
                <w:color w:val="000000"/>
                <w:sz w:val="24"/>
              </w:rPr>
            </w:pPr>
            <w:r>
              <w:rPr>
                <w:rFonts w:ascii="Times New Roman" w:hAnsi="Times New Roman"/>
                <w:sz w:val="24"/>
              </w:rPr>
              <w:t>Τα ιδρύματα μπορούν να περιλαμβάνουν σε αυτό το υπόδειγμα την ανάλυση κατά επιχειρησιακούς τομείς που προτείνονται στο υπόδειγμα EU REM5 (ΙΠΕ).</w:t>
            </w:r>
          </w:p>
        </w:tc>
      </w:tr>
    </w:tbl>
    <w:p w14:paraId="1801AA71" w14:textId="77777777" w:rsidR="009360C9" w:rsidRPr="007F4CC8" w:rsidRDefault="009360C9" w:rsidP="009360C9">
      <w:pPr>
        <w:rPr>
          <w:rFonts w:ascii="Times New Roman" w:eastAsia="Times New Roman" w:hAnsi="Times New Roman" w:cs="Times New Roman"/>
          <w:sz w:val="24"/>
          <w:highlight w:val="yellow"/>
        </w:rPr>
      </w:pPr>
    </w:p>
    <w:p w14:paraId="12F46760" w14:textId="4D31068F" w:rsidR="009360C9" w:rsidRPr="007F4CC8" w:rsidRDefault="009360C9" w:rsidP="009360C9">
      <w:pPr>
        <w:pStyle w:val="Titlelevel2"/>
        <w:spacing w:before="120" w:after="120"/>
        <w:rPr>
          <w:rFonts w:ascii="Times New Roman" w:hAnsi="Times New Roman" w:cs="Times New Roman"/>
          <w:b/>
          <w:color w:val="auto"/>
          <w:sz w:val="24"/>
        </w:rPr>
      </w:pPr>
      <w:r>
        <w:rPr>
          <w:rFonts w:ascii="Times New Roman" w:hAnsi="Times New Roman"/>
          <w:b/>
          <w:color w:val="auto"/>
          <w:sz w:val="24"/>
        </w:rPr>
        <w:t>Υπόδειγμα EU</w:t>
      </w:r>
      <w:r w:rsidR="005D49AF">
        <w:rPr>
          <w:rFonts w:ascii="Times New Roman" w:hAnsi="Times New Roman"/>
          <w:b/>
          <w:color w:val="auto"/>
          <w:sz w:val="24"/>
        </w:rPr>
        <w:t xml:space="preserve"> </w:t>
      </w:r>
      <w:r>
        <w:rPr>
          <w:rFonts w:ascii="Times New Roman" w:hAnsi="Times New Roman"/>
          <w:b/>
          <w:color w:val="auto"/>
          <w:sz w:val="24"/>
        </w:rPr>
        <w:t xml:space="preserve">REM3 – Αναβαλλόμενες αποδοχές: </w:t>
      </w:r>
      <w:r>
        <w:rPr>
          <w:rFonts w:ascii="Times New Roman" w:hAnsi="Times New Roman"/>
          <w:color w:val="auto"/>
          <w:sz w:val="24"/>
        </w:rPr>
        <w:t>Σταθερός μορφότυπος</w:t>
      </w:r>
    </w:p>
    <w:p w14:paraId="452E9BCD" w14:textId="2E5CD16D" w:rsidR="009360C9" w:rsidRPr="007F4CC8" w:rsidRDefault="009360C9" w:rsidP="00991F59">
      <w:pPr>
        <w:pStyle w:val="Titlelevel2"/>
        <w:numPr>
          <w:ilvl w:val="0"/>
          <w:numId w:val="59"/>
        </w:numPr>
        <w:spacing w:before="120" w:after="120"/>
        <w:jc w:val="both"/>
        <w:rPr>
          <w:rFonts w:ascii="Times New Roman" w:eastAsiaTheme="minorEastAsia" w:hAnsi="Times New Roman" w:cs="Times New Roman"/>
          <w:bCs w:val="0"/>
          <w:color w:val="auto"/>
          <w:sz w:val="24"/>
        </w:rPr>
      </w:pPr>
      <w:r>
        <w:rPr>
          <w:rFonts w:ascii="Times New Roman" w:eastAsiaTheme="minorEastAsia" w:hAnsi="Times New Roman"/>
          <w:color w:val="auto"/>
          <w:sz w:val="24"/>
        </w:rPr>
        <w:t>Τα ιδρύματα δημοσιοποιούν τις πληροφορίες που αναφέρονται στο άρθρο 450 παράγραφος 1 στοιχείο η) σημεία iii)-iv) του ΚΚΑ ακολουθώντας τις οδηγίες που παρέχονται παρακάτω στο παρόν παράρτημα για τη συμπλήρωση του υποδείγματος EU</w:t>
      </w:r>
      <w:r w:rsidR="005D49AF">
        <w:rPr>
          <w:rFonts w:ascii="Times New Roman" w:eastAsiaTheme="minorEastAsia" w:hAnsi="Times New Roman"/>
          <w:color w:val="auto"/>
          <w:sz w:val="24"/>
        </w:rPr>
        <w:t xml:space="preserve"> </w:t>
      </w:r>
      <w:r>
        <w:rPr>
          <w:rFonts w:ascii="Times New Roman" w:eastAsiaTheme="minorEastAsia" w:hAnsi="Times New Roman"/>
          <w:color w:val="auto"/>
          <w:sz w:val="24"/>
        </w:rPr>
        <w:t>REM3, το οποίο παρατίθεται στο παράρτημα XXXIII του παρόντος εκτελεστικού κανονισμού.</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501591F1"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BDDB8" w14:textId="77777777" w:rsidR="009360C9" w:rsidRPr="007F4CC8" w:rsidRDefault="009360C9" w:rsidP="00155C96">
            <w:pPr>
              <w:rPr>
                <w:rFonts w:ascii="Times New Roman" w:hAnsi="Times New Roman" w:cs="Times New Roman"/>
                <w:b/>
                <w:sz w:val="24"/>
              </w:rPr>
            </w:pPr>
            <w:r>
              <w:rPr>
                <w:rFonts w:ascii="Times New Roman" w:hAnsi="Times New Roman"/>
                <w:b/>
                <w:sz w:val="24"/>
              </w:rPr>
              <w:t>Νομικά κείμενα αναφοράς και οδηγίες</w:t>
            </w:r>
          </w:p>
        </w:tc>
      </w:tr>
      <w:tr w:rsidR="009360C9" w:rsidRPr="007F4CC8" w14:paraId="2A960F4D" w14:textId="77777777" w:rsidTr="00155C96">
        <w:trPr>
          <w:trHeight w:val="238"/>
        </w:trPr>
        <w:tc>
          <w:tcPr>
            <w:tcW w:w="1384" w:type="dxa"/>
            <w:shd w:val="clear" w:color="auto" w:fill="D9D9D9" w:themeFill="background1" w:themeFillShade="D9"/>
          </w:tcPr>
          <w:p w14:paraId="668CA9EF"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lastRenderedPageBreak/>
              <w:t>Αριθμός γραμμής</w:t>
            </w:r>
          </w:p>
        </w:tc>
        <w:tc>
          <w:tcPr>
            <w:tcW w:w="7655" w:type="dxa"/>
            <w:shd w:val="clear" w:color="auto" w:fill="D9D9D9" w:themeFill="background1" w:themeFillShade="D9"/>
          </w:tcPr>
          <w:p w14:paraId="3D60186E"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Επεξήγηση</w:t>
            </w:r>
          </w:p>
        </w:tc>
      </w:tr>
      <w:tr w:rsidR="009360C9" w:rsidRPr="007F4CC8" w14:paraId="12BC81E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9D5C08F" w14:textId="77777777" w:rsidR="009360C9" w:rsidRPr="007F4CC8" w:rsidRDefault="009360C9" w:rsidP="006D005E">
            <w:pPr>
              <w:pStyle w:val="Applicationdirecte"/>
              <w:spacing w:before="0" w:after="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784901A4" w14:textId="77777777" w:rsidR="009360C9" w:rsidRPr="009D2F9B"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Εποπτική λειτουργία του διοικητικού οργάνου</w:t>
            </w:r>
          </w:p>
          <w:p w14:paraId="23D0ECA9"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Το διοικητικό όργανο υπό την εποπτική αρμοδιότητά του, δηλαδή ως το διοικητικό όργανο που ασκεί τον ρόλο του επίβλεψης και παρακολούθησης της λήψης αποφάσεων από τη διοίκηση, όπως ορίζεται στο άρθρο 3 παράγραφος 1 σημείο 8) της ΟΚΑ</w:t>
            </w:r>
          </w:p>
          <w:p w14:paraId="2113E17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Άθροισμα ποσών στις γραμμές  2, 3, 4, 5 και 6 του παρόντος υποδείγματος</w:t>
            </w:r>
          </w:p>
        </w:tc>
      </w:tr>
      <w:tr w:rsidR="009360C9" w:rsidRPr="007F4CC8" w14:paraId="754FC34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4D0F45A" w14:textId="77777777" w:rsidR="009360C9" w:rsidRPr="007F4CC8" w:rsidRDefault="009360C9" w:rsidP="006D005E">
            <w:pPr>
              <w:pStyle w:val="Applicationdirecte"/>
              <w:spacing w:before="0" w:after="0"/>
              <w:jc w:val="center"/>
            </w:pPr>
            <w:r>
              <w:t>2, 8, 14 και 20</w:t>
            </w:r>
          </w:p>
        </w:tc>
        <w:tc>
          <w:tcPr>
            <w:tcW w:w="7655" w:type="dxa"/>
            <w:tcBorders>
              <w:top w:val="single" w:sz="4" w:space="0" w:color="auto"/>
              <w:left w:val="single" w:sz="4" w:space="0" w:color="auto"/>
              <w:bottom w:val="single" w:sz="4" w:space="0" w:color="auto"/>
              <w:right w:val="single" w:sz="4" w:space="0" w:color="auto"/>
            </w:tcBorders>
            <w:vAlign w:val="center"/>
          </w:tcPr>
          <w:p w14:paraId="3F3B14AF" w14:textId="77777777" w:rsidR="009360C9" w:rsidRPr="009D2F9B" w:rsidRDefault="009360C9" w:rsidP="00155C96">
            <w:pPr>
              <w:spacing w:before="60" w:after="120"/>
              <w:jc w:val="both"/>
              <w:rPr>
                <w:rFonts w:ascii="Times New Roman" w:hAnsi="Times New Roman"/>
                <w:b/>
                <w:sz w:val="24"/>
              </w:rPr>
            </w:pPr>
            <w:r>
              <w:rPr>
                <w:rFonts w:ascii="Times New Roman" w:hAnsi="Times New Roman"/>
                <w:b/>
                <w:sz w:val="24"/>
              </w:rPr>
              <w:t>Βάσει μετρητών</w:t>
            </w:r>
          </w:p>
          <w:p w14:paraId="58955E4E"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Το ποσό των αποδοχών βάσει μετρητών εντός των μεταβλητών αποδοχών</w:t>
            </w:r>
          </w:p>
        </w:tc>
      </w:tr>
      <w:tr w:rsidR="009360C9" w:rsidRPr="007F4CC8" w14:paraId="52E22F6B"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0037F0B" w14:textId="77777777" w:rsidR="009360C9" w:rsidRPr="007F4CC8" w:rsidRDefault="009360C9" w:rsidP="006D005E">
            <w:pPr>
              <w:pStyle w:val="Applicationdirecte"/>
              <w:spacing w:before="0" w:after="0"/>
              <w:jc w:val="center"/>
            </w:pPr>
            <w:r>
              <w:t>3, 9, 15 και 21</w:t>
            </w:r>
          </w:p>
        </w:tc>
        <w:tc>
          <w:tcPr>
            <w:tcW w:w="7655" w:type="dxa"/>
            <w:tcBorders>
              <w:top w:val="single" w:sz="4" w:space="0" w:color="auto"/>
              <w:left w:val="single" w:sz="4" w:space="0" w:color="auto"/>
              <w:bottom w:val="single" w:sz="4" w:space="0" w:color="auto"/>
              <w:right w:val="single" w:sz="4" w:space="0" w:color="auto"/>
            </w:tcBorders>
            <w:vAlign w:val="center"/>
          </w:tcPr>
          <w:p w14:paraId="712D9366" w14:textId="77777777" w:rsidR="009360C9" w:rsidRPr="009D2F9B" w:rsidRDefault="009360C9" w:rsidP="00155C96">
            <w:pPr>
              <w:autoSpaceDE w:val="0"/>
              <w:autoSpaceDN w:val="0"/>
              <w:adjustRightInd w:val="0"/>
              <w:spacing w:after="120"/>
              <w:rPr>
                <w:rFonts w:ascii="Times New Roman" w:hAnsi="Times New Roman"/>
                <w:b/>
                <w:sz w:val="24"/>
              </w:rPr>
            </w:pPr>
            <w:r>
              <w:rPr>
                <w:rFonts w:ascii="Times New Roman" w:hAnsi="Times New Roman"/>
                <w:b/>
                <w:sz w:val="24"/>
              </w:rPr>
              <w:t xml:space="preserve">Μετοχές ή ισοδύναμα δικαιώματα ιδιοκτησίας </w:t>
            </w:r>
          </w:p>
          <w:p w14:paraId="7C7C980D" w14:textId="77777777" w:rsidR="009360C9" w:rsidRPr="007F4CC8" w:rsidRDefault="009360C9" w:rsidP="00155C96">
            <w:pPr>
              <w:spacing w:before="60" w:after="120"/>
              <w:jc w:val="both"/>
              <w:rPr>
                <w:rFonts w:ascii="Times New Roman" w:hAnsi="Times New Roman"/>
                <w:b/>
                <w:sz w:val="24"/>
              </w:rPr>
            </w:pPr>
            <w:r>
              <w:rPr>
                <w:rFonts w:ascii="Times New Roman" w:hAnsi="Times New Roman"/>
                <w:sz w:val="24"/>
              </w:rPr>
              <w:t>Το άθροισμα των ποσών των μετοχών ή των ισοδύναμων δικαιωμάτων ιδιοκτησίας, με την επιφύλαξη της νομικής δομής του οικείου ιδρύματος που αναφέρεται στο άρθρο 94 παράγραφος 1 στοιχείο </w:t>
            </w:r>
            <w:proofErr w:type="spellStart"/>
            <w:r>
              <w:rPr>
                <w:rFonts w:ascii="Times New Roman" w:hAnsi="Times New Roman"/>
                <w:sz w:val="24"/>
              </w:rPr>
              <w:t>ιβ</w:t>
            </w:r>
            <w:proofErr w:type="spellEnd"/>
            <w:r>
              <w:rPr>
                <w:rFonts w:ascii="Times New Roman" w:hAnsi="Times New Roman"/>
                <w:sz w:val="24"/>
              </w:rPr>
              <w:t>) σημείο i) της ΟΚΑ, εντός των μεταβλητών αποδοχών.</w:t>
            </w:r>
          </w:p>
        </w:tc>
      </w:tr>
      <w:tr w:rsidR="009360C9" w:rsidRPr="007F4CC8" w14:paraId="675D7F8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A421016" w14:textId="77777777" w:rsidR="009360C9" w:rsidRPr="007F4CC8" w:rsidRDefault="009360C9" w:rsidP="006D005E">
            <w:pPr>
              <w:pStyle w:val="Applicationdirecte"/>
              <w:spacing w:before="0" w:after="0"/>
              <w:jc w:val="center"/>
            </w:pPr>
            <w:r>
              <w:t>4, 10, 16 και 22</w:t>
            </w:r>
          </w:p>
        </w:tc>
        <w:tc>
          <w:tcPr>
            <w:tcW w:w="7655" w:type="dxa"/>
            <w:tcBorders>
              <w:top w:val="single" w:sz="4" w:space="0" w:color="auto"/>
              <w:left w:val="single" w:sz="4" w:space="0" w:color="auto"/>
              <w:bottom w:val="single" w:sz="4" w:space="0" w:color="auto"/>
              <w:right w:val="single" w:sz="4" w:space="0" w:color="auto"/>
            </w:tcBorders>
            <w:vAlign w:val="center"/>
          </w:tcPr>
          <w:p w14:paraId="636FEB44" w14:textId="77777777" w:rsidR="009360C9" w:rsidRPr="00E94B0F" w:rsidRDefault="009360C9" w:rsidP="00155C96">
            <w:pPr>
              <w:autoSpaceDE w:val="0"/>
              <w:autoSpaceDN w:val="0"/>
              <w:adjustRightInd w:val="0"/>
              <w:spacing w:after="120"/>
              <w:rPr>
                <w:rFonts w:ascii="Times New Roman" w:hAnsi="Times New Roman"/>
                <w:b/>
                <w:sz w:val="24"/>
              </w:rPr>
            </w:pPr>
            <w:r>
              <w:rPr>
                <w:rFonts w:ascii="Times New Roman" w:hAnsi="Times New Roman"/>
                <w:b/>
                <w:sz w:val="24"/>
              </w:rPr>
              <w:t xml:space="preserve">Μέσα συνδεδεμένα με μετοχές ή ισοδύναμα μη ρευστά μέσα </w:t>
            </w:r>
          </w:p>
          <w:p w14:paraId="57A17049"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Το άθροισμα των ποσών των συνδεδεμένων με μετοχές μέσων ή των ισοδύναμων μη ρευστών μέσων που αναφέρεται στο άρθρο 94 παράγραφος 1 στοιχείο </w:t>
            </w:r>
            <w:proofErr w:type="spellStart"/>
            <w:r>
              <w:rPr>
                <w:rFonts w:ascii="Times New Roman" w:hAnsi="Times New Roman"/>
                <w:sz w:val="24"/>
              </w:rPr>
              <w:t>ιβ</w:t>
            </w:r>
            <w:proofErr w:type="spellEnd"/>
            <w:r>
              <w:rPr>
                <w:rFonts w:ascii="Times New Roman" w:hAnsi="Times New Roman"/>
                <w:sz w:val="24"/>
              </w:rPr>
              <w:t>) σημείο i) της ΟΚΑ, εντός των μεταβλητών αποδοχών</w:t>
            </w:r>
          </w:p>
        </w:tc>
      </w:tr>
      <w:tr w:rsidR="009360C9" w:rsidRPr="007F4CC8" w14:paraId="02BA444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08F2442D" w14:textId="77777777" w:rsidR="009360C9" w:rsidRPr="007F4CC8" w:rsidRDefault="009360C9" w:rsidP="006D005E">
            <w:pPr>
              <w:pStyle w:val="Applicationdirecte"/>
              <w:spacing w:before="0" w:after="0"/>
              <w:jc w:val="center"/>
            </w:pPr>
            <w:r>
              <w:t>5, 11, 17 και 23</w:t>
            </w:r>
          </w:p>
        </w:tc>
        <w:tc>
          <w:tcPr>
            <w:tcW w:w="7655" w:type="dxa"/>
            <w:tcBorders>
              <w:top w:val="single" w:sz="4" w:space="0" w:color="auto"/>
              <w:left w:val="single" w:sz="4" w:space="0" w:color="auto"/>
              <w:bottom w:val="single" w:sz="4" w:space="0" w:color="auto"/>
              <w:right w:val="single" w:sz="4" w:space="0" w:color="auto"/>
            </w:tcBorders>
            <w:vAlign w:val="center"/>
          </w:tcPr>
          <w:p w14:paraId="512E1590" w14:textId="77777777" w:rsidR="009360C9" w:rsidRPr="00E94B0F" w:rsidRDefault="009360C9" w:rsidP="00155C96">
            <w:pPr>
              <w:spacing w:before="60" w:after="120"/>
              <w:jc w:val="both"/>
              <w:rPr>
                <w:rFonts w:ascii="Times New Roman" w:hAnsi="Times New Roman"/>
                <w:b/>
                <w:sz w:val="24"/>
              </w:rPr>
            </w:pPr>
            <w:r>
              <w:rPr>
                <w:rFonts w:ascii="Times New Roman" w:hAnsi="Times New Roman"/>
                <w:b/>
                <w:sz w:val="24"/>
              </w:rPr>
              <w:t>Άλλα μέσα</w:t>
            </w:r>
          </w:p>
          <w:p w14:paraId="6FFE1D63"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Το ποσό των άλλων μέσων που αναφέρεται στο άρθρο 94 παράγραφος 1 στοιχείο </w:t>
            </w:r>
            <w:proofErr w:type="spellStart"/>
            <w:r>
              <w:rPr>
                <w:rFonts w:ascii="Times New Roman" w:hAnsi="Times New Roman"/>
                <w:sz w:val="24"/>
              </w:rPr>
              <w:t>ιβ</w:t>
            </w:r>
            <w:proofErr w:type="spellEnd"/>
            <w:r>
              <w:rPr>
                <w:rFonts w:ascii="Times New Roman" w:hAnsi="Times New Roman"/>
                <w:sz w:val="24"/>
              </w:rPr>
              <w:t>) σημείο </w:t>
            </w:r>
            <w:proofErr w:type="spellStart"/>
            <w:r>
              <w:rPr>
                <w:rFonts w:ascii="Times New Roman" w:hAnsi="Times New Roman"/>
                <w:sz w:val="24"/>
              </w:rPr>
              <w:t>ii</w:t>
            </w:r>
            <w:proofErr w:type="spellEnd"/>
            <w:r>
              <w:rPr>
                <w:rFonts w:ascii="Times New Roman" w:hAnsi="Times New Roman"/>
                <w:sz w:val="24"/>
              </w:rPr>
              <w:t>) της ΟΚΑ, εντός των μεταβλητών αποδοχών</w:t>
            </w:r>
          </w:p>
        </w:tc>
      </w:tr>
      <w:tr w:rsidR="009360C9" w:rsidRPr="007F4CC8" w14:paraId="130CCCD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ED9D4B9" w14:textId="77777777" w:rsidR="009360C9" w:rsidRPr="007F4CC8" w:rsidRDefault="009360C9" w:rsidP="006D005E">
            <w:pPr>
              <w:pStyle w:val="Applicationdirecte"/>
              <w:spacing w:before="0" w:after="0"/>
              <w:jc w:val="center"/>
            </w:pPr>
            <w:r>
              <w:t>6, 12, 18 και 24</w:t>
            </w:r>
          </w:p>
        </w:tc>
        <w:tc>
          <w:tcPr>
            <w:tcW w:w="7655" w:type="dxa"/>
            <w:tcBorders>
              <w:top w:val="single" w:sz="4" w:space="0" w:color="auto"/>
              <w:left w:val="single" w:sz="4" w:space="0" w:color="auto"/>
              <w:bottom w:val="single" w:sz="4" w:space="0" w:color="auto"/>
              <w:right w:val="single" w:sz="4" w:space="0" w:color="auto"/>
            </w:tcBorders>
            <w:vAlign w:val="center"/>
          </w:tcPr>
          <w:p w14:paraId="45C285E4" w14:textId="77777777" w:rsidR="009360C9" w:rsidRPr="00E94B0F" w:rsidRDefault="009360C9" w:rsidP="00155C96">
            <w:pPr>
              <w:autoSpaceDE w:val="0"/>
              <w:autoSpaceDN w:val="0"/>
              <w:adjustRightInd w:val="0"/>
              <w:spacing w:after="120"/>
              <w:rPr>
                <w:rFonts w:ascii="Times New Roman" w:hAnsi="Times New Roman"/>
                <w:b/>
                <w:sz w:val="24"/>
              </w:rPr>
            </w:pPr>
            <w:r>
              <w:rPr>
                <w:rFonts w:ascii="Times New Roman" w:hAnsi="Times New Roman"/>
                <w:b/>
                <w:sz w:val="24"/>
              </w:rPr>
              <w:t>Άλλες μορφές</w:t>
            </w:r>
          </w:p>
          <w:p w14:paraId="52974DA6"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Τα ποσά των μεταβλητών αποδοχών εκτός από όσα δημοσιοποιούνται στις γραμμές «Βάσει μετρητών», «Μετοχές ή ισοδύναμα δικαιώματα ιδιοκτησίας με την επιφύλαξη της νομικής δομής του οικείου ιδρύματος ή μέσα συνδεδεμένα με μετοχές ή ισοδύναμα μη ρευστά μέσα» και «Άλλα μέσα»</w:t>
            </w:r>
          </w:p>
          <w:p w14:paraId="118AC0A2"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Θα μπορούσε να περιλαμβάνει τις αναλογικές τακτικές συνταξιοδοτικές εισφορές ή τις παροχές (όταν οι εν λόγω παροχές δεν λαμβάνουν υπόψη κριτήρια επίδοσης) που αναφέρονται στην αιτιολογική σκέψη 64 της ΟΚΑ ή άλλες μορφές αποδοχών, όπως τα επιδόματα αυτοκινήτου.</w:t>
            </w:r>
          </w:p>
        </w:tc>
      </w:tr>
      <w:tr w:rsidR="009360C9" w:rsidRPr="007F4CC8" w14:paraId="066005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D1AFA3E" w14:textId="77777777" w:rsidR="009360C9" w:rsidRPr="007F4CC8" w:rsidRDefault="009360C9" w:rsidP="006D005E">
            <w:pPr>
              <w:pStyle w:val="Applicationdirecte"/>
              <w:spacing w:before="0" w:after="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3EFF07D2" w14:textId="77777777" w:rsidR="009360C9" w:rsidRPr="00E94B0F"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 xml:space="preserve">Διαχειριστική λειτουργία του διοικητικού οργάνου </w:t>
            </w:r>
          </w:p>
          <w:p w14:paraId="58DBE153"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Τα μέλη του διοικητικού οργάνου τα οποία είναι υπεύθυνα για τις διαχειριστικές του λειτουργίες Άθροισμα ποσών στις γραμμές  8, 9, 10, 11 και 12 του παρόντος υποδείγματος.</w:t>
            </w:r>
          </w:p>
        </w:tc>
      </w:tr>
      <w:tr w:rsidR="009360C9" w:rsidRPr="007F4CC8" w14:paraId="17A5791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CBCB2AA" w14:textId="77777777" w:rsidR="009360C9" w:rsidRPr="007F4CC8" w:rsidRDefault="009360C9" w:rsidP="006D005E">
            <w:pPr>
              <w:pStyle w:val="Applicationdirecte"/>
              <w:spacing w:before="0" w:after="0"/>
              <w:jc w:val="center"/>
            </w:pPr>
            <w:r>
              <w:t>13</w:t>
            </w:r>
          </w:p>
        </w:tc>
        <w:tc>
          <w:tcPr>
            <w:tcW w:w="7655" w:type="dxa"/>
            <w:tcBorders>
              <w:top w:val="single" w:sz="4" w:space="0" w:color="auto"/>
              <w:left w:val="single" w:sz="4" w:space="0" w:color="auto"/>
              <w:bottom w:val="single" w:sz="4" w:space="0" w:color="auto"/>
              <w:right w:val="single" w:sz="4" w:space="0" w:color="auto"/>
            </w:tcBorders>
            <w:vAlign w:val="center"/>
          </w:tcPr>
          <w:p w14:paraId="5E1EE099" w14:textId="77777777" w:rsidR="009360C9" w:rsidRPr="00E94B0F"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Άλλα ανώτερα διευθυντικά στελέχη</w:t>
            </w:r>
          </w:p>
          <w:p w14:paraId="619B3A4D"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Ανώτερα διευθυντικά στελέχη όπως ορίζονται στο άρθρο 3 παράγραφος 1 στοιχείο 9) της ΟΚΑ Άθροισμα ποσών στις γραμμές  14, 15, 16, 17 και 18 του παρόντος υποδείγματος</w:t>
            </w:r>
          </w:p>
          <w:p w14:paraId="1B188B52"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lastRenderedPageBreak/>
              <w:t>Τα ιδρύματα δημοσιοποιούν τον αριθμό των ανώτερων διευθυντικών στελεχών που δεν δημοσιοποιούνται από το διοικητικό όργανο στη διαχειριστική του λειτουργία και ως άλλο εντοπιζόμενο προσωπικό.</w:t>
            </w:r>
          </w:p>
        </w:tc>
      </w:tr>
      <w:tr w:rsidR="009360C9" w:rsidRPr="007F4CC8" w14:paraId="778AC8B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22453CF" w14:textId="77777777" w:rsidR="009360C9" w:rsidRPr="007F4CC8" w:rsidRDefault="009360C9" w:rsidP="006D005E">
            <w:pPr>
              <w:pStyle w:val="Applicationdirecte"/>
              <w:spacing w:before="0" w:after="0"/>
              <w:jc w:val="center"/>
            </w:pPr>
            <w:r>
              <w:lastRenderedPageBreak/>
              <w:t>19</w:t>
            </w:r>
          </w:p>
        </w:tc>
        <w:tc>
          <w:tcPr>
            <w:tcW w:w="7655" w:type="dxa"/>
            <w:tcBorders>
              <w:top w:val="single" w:sz="4" w:space="0" w:color="auto"/>
              <w:left w:val="single" w:sz="4" w:space="0" w:color="auto"/>
              <w:bottom w:val="single" w:sz="4" w:space="0" w:color="auto"/>
              <w:right w:val="single" w:sz="4" w:space="0" w:color="auto"/>
            </w:tcBorders>
            <w:vAlign w:val="center"/>
          </w:tcPr>
          <w:p w14:paraId="06AFF2DC" w14:textId="77777777" w:rsidR="009360C9" w:rsidRPr="00E94B0F" w:rsidRDefault="009360C9" w:rsidP="00155C96">
            <w:pPr>
              <w:spacing w:before="60" w:after="120"/>
              <w:jc w:val="both"/>
              <w:rPr>
                <w:rFonts w:ascii="Times New Roman" w:hAnsi="Times New Roman"/>
                <w:b/>
                <w:sz w:val="24"/>
              </w:rPr>
            </w:pPr>
            <w:r>
              <w:rPr>
                <w:rFonts w:ascii="Times New Roman" w:hAnsi="Times New Roman"/>
                <w:b/>
                <w:sz w:val="24"/>
              </w:rPr>
              <w:t>Άλλο εντοπιζόμενο προσωπικό</w:t>
            </w:r>
          </w:p>
          <w:p w14:paraId="2704A06A"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Άλλο προσωπικό εκτός του διοικητικού οργάνου στην εποπτική του λειτουργία ή στη διαχειριστική του λειτουργία, και εκτός των ανώτερων διευθυντικών στελεχών, οι επαγγελματικές δραστηριότητες των οποίων έχουν σημαντική επίπτωση στο προφίλ κινδύνου του ιδρύματος σύμφωνα με τα κριτήρια που ορίζονται στον κατ’ εξουσιοδότηση κανονισμό της Επιτροπής για το εντοπιζόμενο προσωπικό κατ’ εφαρμογή του άρθρου 94 παράγραφος 2 της ΟΚΑ και, κατά περίπτωση, επιπλέον βάσει κριτηρίων των ιδρυμάτων Άθροισμα ποσών στις γραμμές  20, 21, 22, 23 και 24 του παρόντος υποδείγματος</w:t>
            </w:r>
          </w:p>
        </w:tc>
      </w:tr>
      <w:tr w:rsidR="009360C9" w:rsidRPr="007F4CC8" w14:paraId="5E5D97D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242F5E4" w14:textId="77777777" w:rsidR="009360C9" w:rsidRPr="007F4CC8" w:rsidRDefault="009360C9" w:rsidP="006D005E">
            <w:pPr>
              <w:pStyle w:val="Applicationdirecte"/>
              <w:spacing w:before="0" w:after="0"/>
              <w:jc w:val="center"/>
            </w:pPr>
            <w:r>
              <w:t>25</w:t>
            </w:r>
          </w:p>
        </w:tc>
        <w:tc>
          <w:tcPr>
            <w:tcW w:w="7655" w:type="dxa"/>
            <w:tcBorders>
              <w:top w:val="single" w:sz="4" w:space="0" w:color="auto"/>
              <w:left w:val="single" w:sz="4" w:space="0" w:color="auto"/>
              <w:bottom w:val="single" w:sz="4" w:space="0" w:color="auto"/>
              <w:right w:val="single" w:sz="4" w:space="0" w:color="auto"/>
            </w:tcBorders>
            <w:vAlign w:val="center"/>
          </w:tcPr>
          <w:p w14:paraId="7DDFE465" w14:textId="25CFD443" w:rsidR="009360C9" w:rsidRPr="00E94B0F" w:rsidRDefault="002B7ED3" w:rsidP="00155C96">
            <w:pPr>
              <w:spacing w:before="60" w:after="120"/>
              <w:jc w:val="both"/>
              <w:rPr>
                <w:rFonts w:ascii="Times New Roman" w:hAnsi="Times New Roman"/>
                <w:b/>
                <w:sz w:val="24"/>
              </w:rPr>
            </w:pPr>
            <w:r>
              <w:rPr>
                <w:rFonts w:ascii="Times New Roman" w:hAnsi="Times New Roman"/>
                <w:b/>
                <w:sz w:val="24"/>
              </w:rPr>
              <w:t>Συνολικό ποσό</w:t>
            </w:r>
          </w:p>
          <w:p w14:paraId="1149FC38"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Άθροισμα ποσών στις γραμμές  1, 7, 13 και 19 του παρόντος υποδείγματος</w:t>
            </w:r>
          </w:p>
        </w:tc>
      </w:tr>
      <w:tr w:rsidR="009360C9" w:rsidRPr="007F4CC8" w14:paraId="24615E4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9695A7" w14:textId="77777777" w:rsidR="009360C9" w:rsidRPr="007F4CC8" w:rsidRDefault="009360C9" w:rsidP="006D005E">
            <w:pPr>
              <w:pStyle w:val="TableMainHeading"/>
              <w:spacing w:before="60"/>
              <w:jc w:val="center"/>
              <w:rPr>
                <w:rFonts w:ascii="Times New Roman" w:hAnsi="Times New Roman"/>
                <w:b/>
                <w:sz w:val="24"/>
                <w:szCs w:val="24"/>
              </w:rPr>
            </w:pPr>
            <w:r>
              <w:rPr>
                <w:rFonts w:ascii="Times New Roman" w:hAnsi="Times New Roman"/>
                <w:b/>
                <w:sz w:val="24"/>
              </w:rPr>
              <w:t>Γράμμα στήλης</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F8083F" w14:textId="77777777" w:rsidR="009360C9" w:rsidRPr="007F4CC8" w:rsidRDefault="009360C9" w:rsidP="00155C96">
            <w:pPr>
              <w:pStyle w:val="TableMainHeading"/>
              <w:spacing w:before="60"/>
              <w:rPr>
                <w:rFonts w:ascii="Times New Roman" w:hAnsi="Times New Roman"/>
                <w:b/>
                <w:sz w:val="24"/>
                <w:szCs w:val="24"/>
              </w:rPr>
            </w:pPr>
            <w:r>
              <w:rPr>
                <w:rFonts w:ascii="Times New Roman" w:hAnsi="Times New Roman"/>
                <w:b/>
                <w:sz w:val="24"/>
              </w:rPr>
              <w:t>Επεξήγηση</w:t>
            </w:r>
          </w:p>
        </w:tc>
      </w:tr>
      <w:tr w:rsidR="009360C9" w:rsidRPr="007F4CC8" w14:paraId="1E6057F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669F01B" w14:textId="77777777" w:rsidR="009360C9" w:rsidRPr="007F4CC8" w:rsidRDefault="009360C9" w:rsidP="006D005E">
            <w:pPr>
              <w:pStyle w:val="Applicationdirecte"/>
              <w:spacing w:before="0" w:after="0"/>
              <w:jc w:val="center"/>
            </w:pPr>
            <w:r>
              <w:t>α</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92D0563" w14:textId="77777777" w:rsidR="009360C9" w:rsidRPr="00E94B0F" w:rsidRDefault="009360C9" w:rsidP="00155C96">
            <w:pPr>
              <w:spacing w:after="120"/>
              <w:jc w:val="both"/>
              <w:rPr>
                <w:rFonts w:ascii="Times New Roman" w:hAnsi="Times New Roman"/>
                <w:b/>
                <w:color w:val="000000"/>
                <w:sz w:val="24"/>
              </w:rPr>
            </w:pPr>
            <w:r>
              <w:rPr>
                <w:rFonts w:ascii="Times New Roman" w:hAnsi="Times New Roman"/>
                <w:b/>
                <w:color w:val="000000"/>
                <w:sz w:val="24"/>
              </w:rPr>
              <w:t xml:space="preserve">Συνολικό </w:t>
            </w:r>
            <w:r>
              <w:rPr>
                <w:rFonts w:ascii="Times New Roman" w:hAnsi="Times New Roman"/>
                <w:b/>
                <w:sz w:val="24"/>
              </w:rPr>
              <w:t>ποσό αναβαλλόμενων αποδοχών που αποδόθηκε για προηγούμενες περιόδους επίδοσης</w:t>
            </w:r>
          </w:p>
          <w:p w14:paraId="7F348F09"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Το ποσό των αναβαλλόμενων αποδοχών, όπως καθορίζεται σύμφωνα με το άρθρο 94 της ΟΚΑ, που αποδόθηκε για προηγούμενες περιόδους επιδόσεων (άθροισμα των ποσών στις στήλες β και γ του παρόντος υποδείγματος)</w:t>
            </w:r>
          </w:p>
        </w:tc>
      </w:tr>
      <w:tr w:rsidR="009360C9" w:rsidRPr="007F4CC8" w14:paraId="457DE3A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11A5BD7" w14:textId="77777777" w:rsidR="009360C9" w:rsidRPr="007F4CC8" w:rsidRDefault="009360C9" w:rsidP="006D005E">
            <w:pPr>
              <w:pStyle w:val="Applicationdirecte"/>
              <w:spacing w:before="0" w:after="0"/>
              <w:jc w:val="center"/>
            </w:pPr>
            <w:r>
              <w:t>β</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B423627"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Εκ των οποίων λόγω κατοχύρωσης στο οικονομικό έτος</w:t>
            </w:r>
          </w:p>
          <w:p w14:paraId="56243123" w14:textId="77777777" w:rsidR="009360C9" w:rsidRPr="007F4CC8" w:rsidRDefault="009360C9" w:rsidP="00155C96">
            <w:pPr>
              <w:spacing w:after="120"/>
              <w:jc w:val="both"/>
              <w:rPr>
                <w:rFonts w:ascii="Times New Roman" w:hAnsi="Times New Roman"/>
                <w:color w:val="000000"/>
                <w:sz w:val="24"/>
              </w:rPr>
            </w:pPr>
            <w:r>
              <w:rPr>
                <w:rFonts w:ascii="Times New Roman" w:hAnsi="Times New Roman"/>
                <w:sz w:val="24"/>
              </w:rPr>
              <w:t>Το ποσό των αναβαλλόμενων αποδοχών που αποδόθηκε για προηγούμενες περιόδους επιδόσεων, όπως καθορίζεται σύμφωνα με το άρθρο 94 της ΟΚΑ, λόγω κατοχύρωσης στο οικονομικό έτος</w:t>
            </w:r>
          </w:p>
        </w:tc>
      </w:tr>
      <w:tr w:rsidR="009360C9" w:rsidRPr="007F4CC8" w14:paraId="2683D16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946D7F" w14:textId="77777777" w:rsidR="009360C9" w:rsidRPr="007F4CC8" w:rsidRDefault="009360C9" w:rsidP="006D005E">
            <w:pPr>
              <w:pStyle w:val="Applicationdirecte"/>
              <w:spacing w:before="0" w:after="0"/>
              <w:jc w:val="center"/>
            </w:pPr>
            <w:r>
              <w:t>γ</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E39481A"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Εκ των οποίων κατοχύρωση σε επόμενα οικονομικά έτη</w:t>
            </w:r>
          </w:p>
          <w:p w14:paraId="168FD24F" w14:textId="77777777" w:rsidR="009360C9" w:rsidRPr="007F4CC8" w:rsidRDefault="009360C9" w:rsidP="00155C96">
            <w:pPr>
              <w:spacing w:after="120"/>
              <w:jc w:val="both"/>
              <w:rPr>
                <w:rFonts w:ascii="Times New Roman" w:hAnsi="Times New Roman"/>
                <w:color w:val="000000"/>
                <w:sz w:val="24"/>
              </w:rPr>
            </w:pPr>
            <w:r>
              <w:rPr>
                <w:rFonts w:ascii="Times New Roman" w:hAnsi="Times New Roman"/>
                <w:sz w:val="24"/>
              </w:rPr>
              <w:t>Το ποσό των αναβαλλόμενων αποδοχών που αποδόθηκε για προηγούμενες περιόδους επιδόσεων, όπως καθορίζεται σύμφωνα με το άρθρο 94 της ΟΚΑ, το οποίο θα κατοχυρωθεί στα επόμενα οικονομικά έτη</w:t>
            </w:r>
          </w:p>
        </w:tc>
      </w:tr>
      <w:tr w:rsidR="009360C9" w:rsidRPr="007F4CC8" w14:paraId="7B3381C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0538CE" w14:textId="77777777" w:rsidR="009360C9" w:rsidRPr="007F4CC8" w:rsidRDefault="009360C9" w:rsidP="006D005E">
            <w:pPr>
              <w:pStyle w:val="Applicationdirecte"/>
              <w:spacing w:before="0" w:after="0"/>
              <w:jc w:val="center"/>
            </w:pPr>
            <w:r>
              <w:t>δ</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25610F41"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Ποσό προσαρμογής επίδοσης που πραγματοποιήθηκε κατά το οικονομικό έτος σε αναβαλλόμενες αποδοχές λόγω κατοχύρωσης στο οικονομικό έτος</w:t>
            </w:r>
          </w:p>
          <w:p w14:paraId="1792F0FB"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Το ποσό της προσαρμογής επίδοσης σε αναβαλλόμενες αποδοχές, όπως καθορίζεται σύμφωνα με το άρθρο 94 της ΟΚΑ, λόγω κατοχύρωσης στο οικονομικό έτος</w:t>
            </w:r>
          </w:p>
        </w:tc>
      </w:tr>
      <w:tr w:rsidR="009360C9" w:rsidRPr="007F4CC8" w14:paraId="0177771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206C321" w14:textId="77777777" w:rsidR="009360C9" w:rsidRPr="007F4CC8" w:rsidRDefault="009360C9" w:rsidP="006D005E">
            <w:pPr>
              <w:pStyle w:val="Applicationdirecte"/>
              <w:spacing w:before="0" w:after="0"/>
              <w:jc w:val="center"/>
            </w:pPr>
            <w:r>
              <w:t>ε</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8788B00"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Ποσό προσαρμογής επίδοσης που πραγματοποιήθηκε κατά το οικονομικό έτος σε αναβαλλόμενες αποδοχές λόγω κατοχύρωσης σε επόμενα οικονομικά έτη</w:t>
            </w:r>
          </w:p>
          <w:p w14:paraId="237959D1"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lastRenderedPageBreak/>
              <w:t>Το ποσό της προσαρμογής επίδοσης σε αναβαλλόμενες αποδοχές, όπως καθορίζεται σύμφωνα με το άρθρο 94 της ΟΚΑ, λόγω κατοχύρωσης σε επόμενα έτη επίδοσης</w:t>
            </w:r>
          </w:p>
        </w:tc>
      </w:tr>
      <w:tr w:rsidR="009360C9" w:rsidRPr="007F4CC8" w14:paraId="6CDE905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20E18E" w14:textId="77777777" w:rsidR="009360C9" w:rsidRPr="007F4CC8" w:rsidRDefault="009360C9" w:rsidP="006D005E">
            <w:pPr>
              <w:pStyle w:val="Applicationdirecte"/>
              <w:spacing w:before="0" w:after="0"/>
              <w:jc w:val="center"/>
            </w:pPr>
            <w:r>
              <w:lastRenderedPageBreak/>
              <w:t>στ</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B79FEE0"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Συνολικό ποσό</w:t>
            </w:r>
            <w:r>
              <w:rPr>
                <w:b/>
              </w:rPr>
              <w:t xml:space="preserve"> </w:t>
            </w:r>
            <w:r>
              <w:rPr>
                <w:rFonts w:ascii="Times New Roman" w:hAnsi="Times New Roman"/>
                <w:b/>
                <w:sz w:val="24"/>
              </w:rPr>
              <w:t>προσαρμογής κατά τη διάρκεια του οικονομικού έτους λόγω εκ των υστέρων έμμεσων προσαρμογών (δηλ. μεταβολές της αξίας των αναβαλλόμενων αποδοχών λόγω των μεταβολών των τιμών των μέσων)</w:t>
            </w:r>
          </w:p>
          <w:p w14:paraId="623380BC"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 xml:space="preserve">Κατά περίπτωση, το ποσό της μεταβολής της αξίας κατά τη διάρκεια του οικονομικού έτους λόγω εκ των υστέρων έμμεσων προσαρμογών, όπως μεταβολές της αξίας αναβαλλόμενων αποδοχών λόγω των μεταβολών των τιμών των μέσων, εκτιμώμενο με βάση την καλύτερη προσπάθεια. </w:t>
            </w:r>
          </w:p>
        </w:tc>
      </w:tr>
      <w:tr w:rsidR="009360C9" w:rsidRPr="007F4CC8" w14:paraId="1D9BC2D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153ACCD" w14:textId="77777777" w:rsidR="009360C9" w:rsidRPr="007F4CC8" w:rsidRDefault="009360C9" w:rsidP="006D005E">
            <w:pPr>
              <w:pStyle w:val="Applicationdirecte"/>
              <w:spacing w:before="0" w:after="0"/>
              <w:jc w:val="center"/>
            </w:pPr>
            <w:r>
              <w:t>EU - ζ</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218F6A2"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Συνολικό ποσό των αναβαλλόμενων αποδοχών που αποδόθηκαν πριν από το οικονομικό έτος και καταβλήθηκαν πραγματικά κατά το οικονομικό έτος</w:t>
            </w:r>
          </w:p>
          <w:p w14:paraId="42BA8D9A"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Το ποσό των αναβαλλόμενων αποδοχών, όπως καθορίζεται σύμφωνα με το άρθρο 94 της ΟΚΑ, το οποίο καταβλήθηκε κατά το οικονομικό έτος</w:t>
            </w:r>
          </w:p>
          <w:p w14:paraId="09D72464"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Μόλις κατοχυρωθούν οι αναβαλλόμενες αποδοχές, θεωρείται ότι καταβλήθηκαν.</w:t>
            </w:r>
          </w:p>
        </w:tc>
      </w:tr>
      <w:tr w:rsidR="009360C9" w:rsidRPr="007F4CC8" w14:paraId="52DC1C1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8E2930" w14:textId="77777777" w:rsidR="009360C9" w:rsidRPr="007F4CC8" w:rsidRDefault="009360C9" w:rsidP="006D005E">
            <w:pPr>
              <w:pStyle w:val="Applicationdirecte"/>
              <w:spacing w:before="0" w:after="0"/>
              <w:jc w:val="center"/>
            </w:pPr>
            <w:r>
              <w:t>EU - η</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7CEFF0A" w14:textId="4697F3DD" w:rsidR="009360C9" w:rsidRPr="007479E6" w:rsidRDefault="009360C9" w:rsidP="00155C96">
            <w:pPr>
              <w:spacing w:after="120"/>
              <w:jc w:val="both"/>
              <w:rPr>
                <w:rFonts w:ascii="Times New Roman" w:hAnsi="Times New Roman"/>
                <w:b/>
                <w:sz w:val="24"/>
              </w:rPr>
            </w:pPr>
            <w:r>
              <w:rPr>
                <w:rFonts w:ascii="Times New Roman" w:hAnsi="Times New Roman"/>
                <w:b/>
                <w:sz w:val="24"/>
              </w:rPr>
              <w:t>Συνολικό ποσό των αναβαλλόμενων αποδοχών που αποδόθηκαν για προηγούμενη περίοδο επίδοσης που έχει κατοχυρωθεί αλλά υπόκειται σε περιόδους διατήρησης</w:t>
            </w:r>
          </w:p>
          <w:p w14:paraId="7B1AEBFC"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Το ποσό των αναβαλλόμενων αποδοχών που αποδόθηκε για προηγούμενες περιόδους επίδοσης που έχει κατοχυρωθεί αλλά υπόκειται σε περιόδους διατήρησης, όπως καθορίζεται σύμφωνα με το άρθρο 94 της ΟΚΑ</w:t>
            </w:r>
          </w:p>
        </w:tc>
      </w:tr>
    </w:tbl>
    <w:p w14:paraId="612E1D14" w14:textId="77777777" w:rsidR="009360C9" w:rsidRPr="007F4CC8" w:rsidRDefault="009360C9" w:rsidP="009360C9">
      <w:pPr>
        <w:rPr>
          <w:rFonts w:ascii="Times New Roman" w:hAnsi="Times New Roman" w:cs="Times New Roman"/>
          <w:sz w:val="24"/>
        </w:rPr>
      </w:pPr>
    </w:p>
    <w:p w14:paraId="411E8519" w14:textId="3DFD0D55" w:rsidR="009360C9" w:rsidRPr="007F4CC8" w:rsidRDefault="009360C9" w:rsidP="009360C9">
      <w:pPr>
        <w:pStyle w:val="Titlelevel2"/>
        <w:spacing w:before="120" w:after="120"/>
        <w:rPr>
          <w:rFonts w:ascii="Times New Roman" w:hAnsi="Times New Roman" w:cs="Times New Roman"/>
          <w:color w:val="auto"/>
          <w:sz w:val="24"/>
        </w:rPr>
      </w:pPr>
      <w:r>
        <w:rPr>
          <w:rFonts w:ascii="Times New Roman" w:hAnsi="Times New Roman"/>
          <w:b/>
          <w:color w:val="auto"/>
          <w:sz w:val="24"/>
        </w:rPr>
        <w:t>Υπόδειγμα EU</w:t>
      </w:r>
      <w:r w:rsidR="005D49AF">
        <w:rPr>
          <w:rFonts w:ascii="Times New Roman" w:hAnsi="Times New Roman"/>
          <w:b/>
          <w:color w:val="auto"/>
          <w:sz w:val="24"/>
        </w:rPr>
        <w:t xml:space="preserve"> </w:t>
      </w:r>
      <w:r>
        <w:rPr>
          <w:rFonts w:ascii="Times New Roman" w:hAnsi="Times New Roman"/>
          <w:b/>
          <w:color w:val="auto"/>
          <w:sz w:val="24"/>
        </w:rPr>
        <w:t xml:space="preserve">REM4 – Αποδοχές 1 εκατ. EUR ή περισσότερο ετησίως: </w:t>
      </w:r>
      <w:r>
        <w:rPr>
          <w:rFonts w:ascii="Times New Roman" w:hAnsi="Times New Roman"/>
          <w:color w:val="auto"/>
          <w:sz w:val="24"/>
        </w:rPr>
        <w:t>Σταθερός μορφότυπος</w:t>
      </w:r>
    </w:p>
    <w:p w14:paraId="4AE4DB16" w14:textId="0A986D62" w:rsidR="009360C9" w:rsidRPr="007F4CC8" w:rsidRDefault="009360C9" w:rsidP="00991F59">
      <w:pPr>
        <w:pStyle w:val="Titlelevel2"/>
        <w:numPr>
          <w:ilvl w:val="0"/>
          <w:numId w:val="59"/>
        </w:numPr>
        <w:spacing w:before="120" w:after="120"/>
        <w:jc w:val="both"/>
        <w:rPr>
          <w:rFonts w:ascii="Times New Roman" w:eastAsiaTheme="minorEastAsia" w:hAnsi="Times New Roman" w:cs="Times New Roman"/>
          <w:bCs w:val="0"/>
          <w:color w:val="auto"/>
          <w:sz w:val="24"/>
        </w:rPr>
      </w:pPr>
      <w:r>
        <w:rPr>
          <w:rFonts w:ascii="Times New Roman" w:eastAsiaTheme="minorEastAsia" w:hAnsi="Times New Roman"/>
          <w:color w:val="auto"/>
          <w:sz w:val="24"/>
        </w:rPr>
        <w:t>Τα ιδρύματα δημοσιοποιούν τις πληροφορίες που αναφέρονται στο άρθρο 450 παράγραφος 1 στοιχείο θ) του ΚΚΑ ακολουθώντας τις οδηγίες που παρέχονται παρακάτω στο παρόν παράρτημα για τη</w:t>
      </w:r>
      <w:r w:rsidR="005D49AF">
        <w:rPr>
          <w:rFonts w:ascii="Times New Roman" w:eastAsiaTheme="minorEastAsia" w:hAnsi="Times New Roman"/>
          <w:color w:val="auto"/>
          <w:sz w:val="24"/>
        </w:rPr>
        <w:t xml:space="preserve"> συμπλήρωση του υποδείγματος EU </w:t>
      </w:r>
      <w:r>
        <w:rPr>
          <w:rFonts w:ascii="Times New Roman" w:eastAsiaTheme="minorEastAsia" w:hAnsi="Times New Roman"/>
          <w:color w:val="auto"/>
          <w:sz w:val="24"/>
        </w:rPr>
        <w:t>REM4, το οποίο παρατίθεται στο παράρτημα XXXIII του παρόντος εκτελεστικού κανονισμού.</w:t>
      </w:r>
    </w:p>
    <w:p w14:paraId="48B5AE03" w14:textId="77777777" w:rsidR="009360C9" w:rsidRPr="007F4CC8" w:rsidRDefault="009360C9" w:rsidP="00991F59">
      <w:pPr>
        <w:pStyle w:val="Titlelevel2"/>
        <w:numPr>
          <w:ilvl w:val="0"/>
          <w:numId w:val="59"/>
        </w:numPr>
        <w:spacing w:before="120" w:after="120"/>
        <w:jc w:val="both"/>
        <w:rPr>
          <w:rFonts w:ascii="Times New Roman" w:eastAsiaTheme="minorEastAsia" w:hAnsi="Times New Roman" w:cs="Times New Roman"/>
          <w:bCs w:val="0"/>
          <w:color w:val="auto"/>
          <w:sz w:val="24"/>
        </w:rPr>
      </w:pPr>
      <w:r>
        <w:rPr>
          <w:rFonts w:ascii="Times New Roman" w:eastAsiaTheme="minorEastAsia" w:hAnsi="Times New Roman"/>
          <w:color w:val="auto"/>
          <w:sz w:val="24"/>
        </w:rPr>
        <w:t>Τα δεδομένα υποβάλλονται με τη χρήση λογιστικών στοιχείων στο τέλος του έτους σε EUR. Όλα τα ποσά δημοσιοποιούνται ως πλήρη ποσά, δηλαδή μη στρογγυλοποιημένα ποσά, σε EUR (π.χ. 1 234 567 EUR αντί 1,2 εκατ. EUR). Όταν οι αποδοχές είναι σε νόμισμα διαφορετικό από το EUR, χρησιμοποιείται η συναλλαγματική ισοτιμία που χρησιμοποιεί η Επιτροπή για τον δημοσιονομικό προγραμματισμό, ενώ για τη μετατροπή των ενοποιημένων προς δημοσιοποίηση στοιχείων χρησιμοποιείται ο προϋπολογισμός για τον Δεκέμβριο του έτους αναφοράς.</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73E4250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E18CD1" w14:textId="77777777" w:rsidR="009360C9" w:rsidRPr="007F4CC8" w:rsidRDefault="009360C9" w:rsidP="00155C96">
            <w:pPr>
              <w:rPr>
                <w:rFonts w:ascii="Times New Roman" w:hAnsi="Times New Roman" w:cs="Times New Roman"/>
                <w:b/>
                <w:sz w:val="24"/>
              </w:rPr>
            </w:pPr>
            <w:r>
              <w:rPr>
                <w:rFonts w:ascii="Times New Roman" w:hAnsi="Times New Roman"/>
                <w:b/>
                <w:sz w:val="24"/>
              </w:rPr>
              <w:t>Νομικά κείμενα αναφοράς και οδηγίες</w:t>
            </w:r>
          </w:p>
        </w:tc>
      </w:tr>
      <w:tr w:rsidR="009360C9" w:rsidRPr="007F4CC8" w14:paraId="3C5CB55D" w14:textId="77777777" w:rsidTr="00155C96">
        <w:trPr>
          <w:trHeight w:val="238"/>
        </w:trPr>
        <w:tc>
          <w:tcPr>
            <w:tcW w:w="1384" w:type="dxa"/>
            <w:shd w:val="clear" w:color="auto" w:fill="D9D9D9" w:themeFill="background1" w:themeFillShade="D9"/>
          </w:tcPr>
          <w:p w14:paraId="126EA976"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3A67D4D5"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Επεξήγηση</w:t>
            </w:r>
          </w:p>
        </w:tc>
      </w:tr>
      <w:tr w:rsidR="009360C9" w:rsidRPr="007F4CC8" w14:paraId="1059E3F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BA67D49"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lastRenderedPageBreak/>
              <w:t>1 έως 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D2144D1"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Αποδοχές μεταξύ 1 και 5 εκατ. EUR ανά οικονομικό έτος, κατανεμημένες ανά ζώνες των 500 000 EUR</w:t>
            </w:r>
          </w:p>
        </w:tc>
      </w:tr>
      <w:tr w:rsidR="009360C9" w:rsidRPr="007F4CC8" w14:paraId="35FD45C9"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8B2CA2"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9 έως 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D3C1BA4"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Αποδοχές άνω των 5 εκατ. EUR ανά οικονομικό έτος, κατανεμημένες ανά ζώνες του 1 εκατ. EUR</w:t>
            </w:r>
          </w:p>
        </w:tc>
      </w:tr>
      <w:tr w:rsidR="009360C9" w:rsidRPr="007F4CC8" w14:paraId="27C72B0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6AF660" w14:textId="77777777" w:rsidR="009360C9" w:rsidRPr="007F4CC8" w:rsidRDefault="009360C9" w:rsidP="006D005E">
            <w:pPr>
              <w:pStyle w:val="Applicationdirecte"/>
              <w:spacing w:before="0"/>
              <w:jc w:val="center"/>
              <w:rPr>
                <w:b/>
              </w:rPr>
            </w:pPr>
            <w:r>
              <w:rPr>
                <w:b/>
              </w:rPr>
              <w:t>Γράμμα στήλης</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7AB038" w14:textId="77777777" w:rsidR="009360C9" w:rsidRPr="007F4CC8" w:rsidRDefault="009360C9" w:rsidP="00155C96">
            <w:pPr>
              <w:pStyle w:val="TableMainHeading"/>
              <w:spacing w:before="60"/>
              <w:rPr>
                <w:rFonts w:ascii="Times New Roman" w:hAnsi="Times New Roman"/>
                <w:b/>
                <w:sz w:val="24"/>
                <w:szCs w:val="24"/>
              </w:rPr>
            </w:pPr>
            <w:r>
              <w:rPr>
                <w:rFonts w:ascii="Times New Roman" w:hAnsi="Times New Roman"/>
                <w:b/>
                <w:sz w:val="24"/>
              </w:rPr>
              <w:t>Επεξήγηση</w:t>
            </w:r>
          </w:p>
        </w:tc>
      </w:tr>
      <w:tr w:rsidR="009360C9" w:rsidRPr="007F4CC8" w14:paraId="6C82969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CAD82E"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α</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D4235E"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Αριθμός των μελών του εντοπιζόμενου προσωπικού με αποδοχές 1 εκατ. EUR ή περισσότερο ανά οικονομικό έτος</w:t>
            </w:r>
          </w:p>
          <w:p w14:paraId="735DB200"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Τα ιδρύματα δημοσιοποιούν πληροφορίες βάσει του δυναμικού.</w:t>
            </w:r>
          </w:p>
        </w:tc>
      </w:tr>
    </w:tbl>
    <w:p w14:paraId="68D74085" w14:textId="77777777" w:rsidR="009360C9" w:rsidRPr="007F4CC8" w:rsidRDefault="009360C9" w:rsidP="009360C9">
      <w:pPr>
        <w:rPr>
          <w:rFonts w:ascii="Times New Roman" w:hAnsi="Times New Roman" w:cs="Times New Roman"/>
          <w:sz w:val="24"/>
        </w:rPr>
      </w:pPr>
    </w:p>
    <w:p w14:paraId="24D3144C" w14:textId="503CD776" w:rsidR="009360C9" w:rsidRPr="007F4CC8" w:rsidRDefault="005D49AF" w:rsidP="009360C9">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Υπόδειγμα EU </w:t>
      </w:r>
      <w:r w:rsidR="009360C9">
        <w:rPr>
          <w:rFonts w:ascii="Times New Roman" w:hAnsi="Times New Roman"/>
          <w:b/>
          <w:color w:val="auto"/>
          <w:sz w:val="24"/>
        </w:rPr>
        <w:t xml:space="preserve">REM5 – Πληροφορίες για το προσωπικό οι επαγγελματικές δραστηριότητες του οποίου επηρεάζουν σημαντικά το προφίλ κινδύνου των ιδρυμάτων (εντοπιζόμενο προσωπικό): </w:t>
      </w:r>
      <w:r w:rsidR="009360C9">
        <w:rPr>
          <w:rFonts w:ascii="Times New Roman" w:hAnsi="Times New Roman"/>
          <w:color w:val="auto"/>
          <w:sz w:val="24"/>
        </w:rPr>
        <w:t>Σταθερός μορφότυπος</w:t>
      </w:r>
    </w:p>
    <w:p w14:paraId="50BE6340" w14:textId="5B92DC41" w:rsidR="009360C9" w:rsidRPr="007F4CC8" w:rsidRDefault="009360C9" w:rsidP="00991F59">
      <w:pPr>
        <w:pStyle w:val="Titlelevel2"/>
        <w:numPr>
          <w:ilvl w:val="0"/>
          <w:numId w:val="59"/>
        </w:numPr>
        <w:spacing w:before="120" w:after="120"/>
        <w:jc w:val="both"/>
        <w:rPr>
          <w:rFonts w:ascii="Times New Roman" w:eastAsiaTheme="minorEastAsia" w:hAnsi="Times New Roman" w:cs="Times New Roman"/>
          <w:bCs w:val="0"/>
          <w:color w:val="auto"/>
          <w:sz w:val="24"/>
        </w:rPr>
      </w:pPr>
      <w:r>
        <w:rPr>
          <w:rFonts w:ascii="Times New Roman" w:eastAsiaTheme="minorEastAsia" w:hAnsi="Times New Roman"/>
          <w:color w:val="auto"/>
          <w:sz w:val="24"/>
        </w:rPr>
        <w:t>Τα ιδρύματα δημοσιοποιούν τις πληροφορίες που αναφέρονται στο άρθρο 450 παράγραφος 1 στοιχείο ζ) του ΚΚΑ ακολουθώντας τις οδηγίες που παρέχονται παρακάτω στο παρόν παράρτημα για τη</w:t>
      </w:r>
      <w:r w:rsidR="005D49AF">
        <w:rPr>
          <w:rFonts w:ascii="Times New Roman" w:eastAsiaTheme="minorEastAsia" w:hAnsi="Times New Roman"/>
          <w:color w:val="auto"/>
          <w:sz w:val="24"/>
        </w:rPr>
        <w:t xml:space="preserve"> συμπλήρωση του υποδείγματος EU </w:t>
      </w:r>
      <w:r>
        <w:rPr>
          <w:rFonts w:ascii="Times New Roman" w:eastAsiaTheme="minorEastAsia" w:hAnsi="Times New Roman"/>
          <w:color w:val="auto"/>
          <w:sz w:val="24"/>
        </w:rPr>
        <w:t>REM5, το οποίο παρατίθεται στο παράρτημα XXXIII του παρόντος εκτελεστικού κανονισμού.</w:t>
      </w:r>
    </w:p>
    <w:p w14:paraId="32F27E92" w14:textId="77777777" w:rsidR="009360C9" w:rsidRPr="007F4CC8" w:rsidRDefault="009360C9" w:rsidP="00991F59">
      <w:pPr>
        <w:pStyle w:val="Titlelevel2"/>
        <w:numPr>
          <w:ilvl w:val="0"/>
          <w:numId w:val="59"/>
        </w:numPr>
        <w:spacing w:before="120" w:after="120"/>
        <w:jc w:val="both"/>
        <w:rPr>
          <w:rFonts w:ascii="Times New Roman" w:eastAsiaTheme="minorEastAsia" w:hAnsi="Times New Roman" w:cs="Times New Roman"/>
          <w:bCs w:val="0"/>
          <w:color w:val="auto"/>
          <w:sz w:val="24"/>
        </w:rPr>
      </w:pPr>
      <w:r>
        <w:rPr>
          <w:rFonts w:ascii="Times New Roman" w:eastAsiaTheme="minorEastAsia" w:hAnsi="Times New Roman"/>
          <w:color w:val="auto"/>
          <w:sz w:val="24"/>
        </w:rPr>
        <w:t>Όσον αφορά τις στήλες με την κατανομή των επιχειρησιακών τομέων, όλοι οι δανεισμοί, συμπεριλαμβανομένου του δανεισμού χονδρικής, περιλαμβάνονται στον δανεισμό λιανικής τραπεζικής. Για τις επενδυτικές τραπεζικές συναλλαγές, περιλαμβάνει την εταιρική χρηματοδότηση και συναλλαγές και πωλήσεις. Για περαιτέρω καθοδήγηση σχετικά με τις δραστηριότητες που περιλαμβάνονται στους επιχειρησιακούς αυτούς τομείς μπορείτε να ανατρέξετε στο άρθρο 317 του ΚΚΑ, στον πίνακα που ορίζει τις επιχειρησιακές γραμμές στο πλαίσιο της τυποποιημένης προσέγγισης για τον λειτουργικό κίνδυνο.</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23AE592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EE653B" w14:textId="77777777" w:rsidR="009360C9" w:rsidRPr="007F4CC8" w:rsidRDefault="009360C9" w:rsidP="00155C96">
            <w:pPr>
              <w:rPr>
                <w:rFonts w:ascii="Times New Roman" w:hAnsi="Times New Roman" w:cs="Times New Roman"/>
                <w:b/>
                <w:sz w:val="24"/>
              </w:rPr>
            </w:pPr>
            <w:r>
              <w:rPr>
                <w:rFonts w:ascii="Times New Roman" w:hAnsi="Times New Roman"/>
                <w:b/>
                <w:sz w:val="24"/>
              </w:rPr>
              <w:t>Νομικά κείμενα αναφοράς και οδηγίες</w:t>
            </w:r>
          </w:p>
        </w:tc>
      </w:tr>
      <w:tr w:rsidR="009360C9" w:rsidRPr="007F4CC8" w14:paraId="7AAF9E4D" w14:textId="77777777" w:rsidTr="00155C96">
        <w:trPr>
          <w:trHeight w:val="687"/>
        </w:trPr>
        <w:tc>
          <w:tcPr>
            <w:tcW w:w="1384" w:type="dxa"/>
            <w:shd w:val="clear" w:color="auto" w:fill="D9D9D9" w:themeFill="background1" w:themeFillShade="D9"/>
          </w:tcPr>
          <w:p w14:paraId="729E38E0"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3AF8ED2D"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Επεξήγηση</w:t>
            </w:r>
          </w:p>
        </w:tc>
      </w:tr>
      <w:tr w:rsidR="009360C9" w:rsidRPr="007F4CC8" w14:paraId="58B6C22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58F0B3"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 xml:space="preserve">1 </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16DF43" w14:textId="238C3AA0" w:rsidR="009360C9" w:rsidRPr="007479E6" w:rsidRDefault="009360C9"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Συνολικός αριθμός εντοπιζόμενου προσωπικού</w:t>
            </w:r>
          </w:p>
          <w:p w14:paraId="097FFE2F"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Τα μέλη του προσωπικού οι επαγγελματικές δραστηριότητες των οποίων έχουν σημαντική επίπτωση στο προφίλ κινδύνου των ιδρυμάτων (εντοπιζόμενο προσωπικό) ενός ιδρύματος και των θυγατρικών του, συμπεριλαμβανομένων θυγατρικών που δεν υπόκεινται στην ΟΚΑ και όλων των μελών των αντίστοιχων διοικητικών τους οργάνων</w:t>
            </w:r>
          </w:p>
          <w:p w14:paraId="0E4719D5"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Η αξία δημοσιοποιείται με βάση τη μέθοδο ΙΠΕ.</w:t>
            </w:r>
          </w:p>
        </w:tc>
      </w:tr>
      <w:tr w:rsidR="009360C9" w:rsidRPr="007F4CC8" w14:paraId="72BAF0F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643B187"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DFE73F1"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Εκ των οποίων: μέλη του διοικητικού οργάνου</w:t>
            </w:r>
          </w:p>
          <w:p w14:paraId="45B2AD9B"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Ο αριθμός των μελών του αντίστοιχου διοικητικού οργάνου στην εποπτική του λειτουργία και στη διαχειριστική του λειτουργία, καθώς και σε ολόκληρο το διοικητικό όργανο</w:t>
            </w:r>
          </w:p>
        </w:tc>
      </w:tr>
      <w:tr w:rsidR="009360C9" w:rsidRPr="007F4CC8" w14:paraId="086B866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8BB35E2"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lastRenderedPageBreak/>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10EE636"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Εκ των οποίων: άλλα ανώτερα διευθυντικά στελέχη</w:t>
            </w:r>
          </w:p>
          <w:p w14:paraId="03A2678F"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Άλλο προσωπικό εκτός από τα μέλη του διοικητικού οργάνου, τα οποία είναι ανώτερα διευθυντικά στελέχη, όπως ορίζονται στο άρθρο 3 παράγραφος 1 σημείο 9) της ΟΚΑ</w:t>
            </w:r>
          </w:p>
        </w:tc>
      </w:tr>
      <w:tr w:rsidR="009360C9" w:rsidRPr="007F4CC8" w14:paraId="2F7E812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0110D9E"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443034"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Εκ των οποίων: άλλο εντοπιζόμενο προσωπικό</w:t>
            </w:r>
          </w:p>
          <w:p w14:paraId="57FA1182" w14:textId="77777777" w:rsidR="009360C9" w:rsidRPr="007F4CC8" w:rsidRDefault="009360C9" w:rsidP="00155C96">
            <w:pPr>
              <w:autoSpaceDE w:val="0"/>
              <w:autoSpaceDN w:val="0"/>
              <w:adjustRightInd w:val="0"/>
              <w:spacing w:before="60" w:after="120"/>
              <w:jc w:val="both"/>
              <w:rPr>
                <w:rFonts w:ascii="Times New Roman" w:hAnsi="Times New Roman"/>
                <w:sz w:val="24"/>
                <w:highlight w:val="yellow"/>
              </w:rPr>
            </w:pPr>
            <w:r>
              <w:rPr>
                <w:rFonts w:ascii="Times New Roman" w:hAnsi="Times New Roman"/>
                <w:sz w:val="24"/>
              </w:rPr>
              <w:t>Άλλο προσωπικό εκτός από τα μέλη του διοικητικού οργάνου, και εκτός των ανώτερων διευθυντικών στελεχών, οι επαγγελματικές δραστηριότητες των οποίων έχουν σημαντική επίπτωση στο προφίλ κινδύνου του ιδρύματος σύμφωνα με τα κριτήρια που ορίζονται στον κατ’ εξουσιοδότηση κανονισμό της Επιτροπής για το εντοπιζόμενο προσωπικό κατ’ εφαρμογή του άρθρου 94 παράγραφος 2 της ΟΚΑ και, κατά περίπτωση, επιπλέον βάσει κριτηρίων των ιδρυμάτων</w:t>
            </w:r>
          </w:p>
        </w:tc>
      </w:tr>
      <w:tr w:rsidR="009360C9" w:rsidRPr="007F4CC8" w14:paraId="60073D26"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2E1967"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A914289"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Συνολικές αποδοχές εντοπιζόμενου προσωπικού</w:t>
            </w:r>
          </w:p>
          <w:p w14:paraId="71B24B7F" w14:textId="02CF73D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Ως συνολικό ποσό αποδοχών νοούνται όλες οι μορφές σταθερών και μεταβλητών αποδοχών, περιλαμβάνονται δε πληρωμές και παροχές, νομισματικές ή μη νομισματικές, που απονέμονται απευθείας στο προσωπικό από ή για λογαριασμό ιδρυμάτων σε αντάλλαγμα για επαγγελματικές υπηρεσίες που παρέχονται από το προσωπικό, πληρωμές τόκων υπό την έννοια του άρθρου 4 παράγραφος 1 στοιχείο δ) της οδηγίας 2011/61/ΕΕ</w:t>
            </w:r>
            <w:r>
              <w:rPr>
                <w:rStyle w:val="FootnoteReference"/>
              </w:rPr>
              <w:footnoteReference w:id="53"/>
            </w:r>
            <w:r>
              <w:rPr>
                <w:rFonts w:ascii="Times New Roman" w:hAnsi="Times New Roman"/>
                <w:sz w:val="24"/>
              </w:rPr>
              <w:t>, και άλλες πληρωμές που πραγματοποιούνται μέσω μεθόδων και οχημάτων οι οποίες, εάν δεν θεωρούντο αποδοχές, θα οδηγούσαν σε παράκαμψη των απαιτήσεων περί αποδοχών της ΟΚΑ.</w:t>
            </w:r>
          </w:p>
        </w:tc>
      </w:tr>
      <w:tr w:rsidR="009360C9" w:rsidRPr="007F4CC8" w14:paraId="303373D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C1B7F2"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BA69EC"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Εκ των οποίων: μεταβλητές αποδοχές</w:t>
            </w:r>
          </w:p>
          <w:p w14:paraId="747E669C"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Το άθροισμα όλων των συνιστωσών αποδοχών που δεν είναι σταθερές αποδοχές και αναφέρονται στη γραμμή 7 του παρόντος υποδείγματος.</w:t>
            </w:r>
          </w:p>
        </w:tc>
      </w:tr>
      <w:tr w:rsidR="009360C9" w:rsidRPr="007F4CC8" w14:paraId="739C21F3"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0EF1096"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C2768"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Εκ των οποίων: σταθερές αποδοχές</w:t>
            </w:r>
          </w:p>
          <w:p w14:paraId="20607D40"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Τα ιδρύματα θεωρούν τις αποδοχές σταθερές όταν οι προϋποθέσεις για την απόδοση και το ποσό τους: </w:t>
            </w:r>
          </w:p>
          <w:p w14:paraId="30B1CA21" w14:textId="77777777" w:rsidR="009360C9" w:rsidRPr="007F4CC8" w:rsidRDefault="009360C9" w:rsidP="00991F59">
            <w:pPr>
              <w:pStyle w:val="ListParagraph"/>
              <w:numPr>
                <w:ilvl w:val="0"/>
                <w:numId w:val="56"/>
              </w:numPr>
              <w:autoSpaceDE w:val="0"/>
              <w:autoSpaceDN w:val="0"/>
              <w:adjustRightInd w:val="0"/>
              <w:spacing w:after="120"/>
              <w:jc w:val="both"/>
              <w:rPr>
                <w:rFonts w:ascii="Times New Roman" w:hAnsi="Times New Roman"/>
                <w:sz w:val="24"/>
                <w:szCs w:val="24"/>
              </w:rPr>
            </w:pPr>
            <w:r>
              <w:rPr>
                <w:rFonts w:ascii="Times New Roman" w:hAnsi="Times New Roman"/>
                <w:sz w:val="24"/>
              </w:rPr>
              <w:t>βασίζονται σε προκαθορισμένα κριτήρια,</w:t>
            </w:r>
          </w:p>
          <w:p w14:paraId="2FA43193" w14:textId="77777777" w:rsidR="009360C9" w:rsidRPr="007F4CC8" w:rsidRDefault="009360C9" w:rsidP="00991F59">
            <w:pPr>
              <w:pStyle w:val="ListParagraph"/>
              <w:numPr>
                <w:ilvl w:val="0"/>
                <w:numId w:val="56"/>
              </w:numPr>
              <w:autoSpaceDE w:val="0"/>
              <w:autoSpaceDN w:val="0"/>
              <w:adjustRightInd w:val="0"/>
              <w:spacing w:after="120"/>
              <w:jc w:val="both"/>
              <w:rPr>
                <w:rFonts w:ascii="Times New Roman" w:hAnsi="Times New Roman"/>
                <w:sz w:val="24"/>
                <w:szCs w:val="24"/>
              </w:rPr>
            </w:pPr>
            <w:r>
              <w:rPr>
                <w:rFonts w:ascii="Times New Roman" w:hAnsi="Times New Roman"/>
                <w:sz w:val="24"/>
              </w:rPr>
              <w:t>δεν παρέχουν διακριτική ευχέρεια, αντικατοπτρίζοντας το επίπεδο επαγγελματικής πείρας και αρχαιότητας του προσωπικού,</w:t>
            </w:r>
          </w:p>
          <w:p w14:paraId="490EA939" w14:textId="77777777" w:rsidR="009360C9" w:rsidRPr="007F4CC8" w:rsidRDefault="009360C9" w:rsidP="00991F59">
            <w:pPr>
              <w:pStyle w:val="ListParagraph"/>
              <w:numPr>
                <w:ilvl w:val="0"/>
                <w:numId w:val="56"/>
              </w:numPr>
              <w:autoSpaceDE w:val="0"/>
              <w:autoSpaceDN w:val="0"/>
              <w:adjustRightInd w:val="0"/>
              <w:spacing w:after="120"/>
              <w:jc w:val="both"/>
              <w:rPr>
                <w:rFonts w:ascii="Times New Roman" w:hAnsi="Times New Roman"/>
                <w:sz w:val="24"/>
                <w:szCs w:val="24"/>
              </w:rPr>
            </w:pPr>
            <w:r>
              <w:rPr>
                <w:rFonts w:ascii="Times New Roman" w:hAnsi="Times New Roman"/>
                <w:sz w:val="24"/>
              </w:rPr>
              <w:t>είναι διαφανείς ως προς το συγκεκριμένο ποσό που αποδίδεται στο εκάστοτε μέλος του προσωπικού,</w:t>
            </w:r>
          </w:p>
          <w:p w14:paraId="527EBADC" w14:textId="77777777" w:rsidR="009360C9" w:rsidRPr="007F4CC8" w:rsidRDefault="009360C9" w:rsidP="00991F59">
            <w:pPr>
              <w:pStyle w:val="ListParagraph"/>
              <w:numPr>
                <w:ilvl w:val="0"/>
                <w:numId w:val="56"/>
              </w:numPr>
              <w:autoSpaceDE w:val="0"/>
              <w:autoSpaceDN w:val="0"/>
              <w:adjustRightInd w:val="0"/>
              <w:spacing w:after="120"/>
              <w:jc w:val="both"/>
              <w:rPr>
                <w:rFonts w:ascii="Times New Roman" w:hAnsi="Times New Roman"/>
                <w:sz w:val="24"/>
                <w:szCs w:val="24"/>
              </w:rPr>
            </w:pPr>
            <w:r>
              <w:rPr>
                <w:rFonts w:ascii="Times New Roman" w:hAnsi="Times New Roman"/>
                <w:sz w:val="24"/>
              </w:rPr>
              <w:t>είναι μόνιμες, δηλαδή διατηρούνται για χρονική περίοδο που συνδέεται με τον συγκεκριμένο ρόλο και τις οργανωτικές ευθύνες,</w:t>
            </w:r>
          </w:p>
          <w:p w14:paraId="62D36AE1" w14:textId="6B9BBBDF" w:rsidR="009360C9" w:rsidRPr="007F4CC8" w:rsidRDefault="009360C9" w:rsidP="00991F59">
            <w:pPr>
              <w:pStyle w:val="ListParagraph"/>
              <w:numPr>
                <w:ilvl w:val="0"/>
                <w:numId w:val="56"/>
              </w:numPr>
              <w:autoSpaceDE w:val="0"/>
              <w:autoSpaceDN w:val="0"/>
              <w:adjustRightInd w:val="0"/>
              <w:spacing w:after="120"/>
              <w:jc w:val="both"/>
              <w:rPr>
                <w:rFonts w:ascii="Times New Roman" w:hAnsi="Times New Roman"/>
                <w:sz w:val="24"/>
                <w:szCs w:val="24"/>
              </w:rPr>
            </w:pPr>
            <w:r>
              <w:rPr>
                <w:rFonts w:ascii="Times New Roman" w:hAnsi="Times New Roman"/>
                <w:sz w:val="24"/>
              </w:rPr>
              <w:t xml:space="preserve">δεν μπορούν να ανακληθούν, το μόνιμο ποσό τροποποιείται μόνο μέσω συλλογικών διαπραγματεύσεων ή μετά από </w:t>
            </w:r>
            <w:r>
              <w:rPr>
                <w:rFonts w:ascii="Times New Roman" w:hAnsi="Times New Roman"/>
                <w:sz w:val="24"/>
              </w:rPr>
              <w:lastRenderedPageBreak/>
              <w:t>επαναδιαπραγμάτευση σύμφωνα με τα εθνικά κριτήρια για τον καθορισμό των μισθών·</w:t>
            </w:r>
          </w:p>
          <w:p w14:paraId="63B81539" w14:textId="77777777" w:rsidR="009360C9" w:rsidRPr="007F4CC8" w:rsidRDefault="009360C9" w:rsidP="00991F59">
            <w:pPr>
              <w:pStyle w:val="ListParagraph"/>
              <w:numPr>
                <w:ilvl w:val="0"/>
                <w:numId w:val="56"/>
              </w:numPr>
              <w:autoSpaceDE w:val="0"/>
              <w:autoSpaceDN w:val="0"/>
              <w:adjustRightInd w:val="0"/>
              <w:spacing w:after="120"/>
              <w:jc w:val="both"/>
              <w:rPr>
                <w:rFonts w:ascii="Times New Roman" w:hAnsi="Times New Roman"/>
                <w:sz w:val="24"/>
                <w:szCs w:val="24"/>
              </w:rPr>
            </w:pPr>
            <w:r>
              <w:rPr>
                <w:rFonts w:ascii="Times New Roman" w:hAnsi="Times New Roman"/>
                <w:sz w:val="24"/>
              </w:rPr>
              <w:t>δεν μπορεί να μειωθούν, να ανασταλούν ή να ακυρωθούν από το ίδρυμα,</w:t>
            </w:r>
          </w:p>
          <w:p w14:paraId="28132398" w14:textId="77777777" w:rsidR="009360C9" w:rsidRPr="007F4CC8" w:rsidRDefault="009360C9" w:rsidP="00991F59">
            <w:pPr>
              <w:pStyle w:val="ListParagraph"/>
              <w:numPr>
                <w:ilvl w:val="0"/>
                <w:numId w:val="56"/>
              </w:numPr>
              <w:autoSpaceDE w:val="0"/>
              <w:autoSpaceDN w:val="0"/>
              <w:adjustRightInd w:val="0"/>
              <w:spacing w:after="120"/>
              <w:jc w:val="both"/>
              <w:rPr>
                <w:rFonts w:ascii="Times New Roman" w:hAnsi="Times New Roman"/>
                <w:sz w:val="24"/>
                <w:szCs w:val="24"/>
              </w:rPr>
            </w:pPr>
            <w:r>
              <w:rPr>
                <w:rFonts w:ascii="Times New Roman" w:hAnsi="Times New Roman"/>
                <w:sz w:val="24"/>
              </w:rPr>
              <w:t xml:space="preserve">δεν παρέχουν κίνητρα για ανάληψη κινδύνου και </w:t>
            </w:r>
          </w:p>
          <w:p w14:paraId="014949AD" w14:textId="77777777" w:rsidR="009360C9" w:rsidRPr="007F4CC8" w:rsidRDefault="009360C9" w:rsidP="00991F59">
            <w:pPr>
              <w:pStyle w:val="ListParagraph"/>
              <w:numPr>
                <w:ilvl w:val="0"/>
                <w:numId w:val="56"/>
              </w:numPr>
              <w:autoSpaceDE w:val="0"/>
              <w:autoSpaceDN w:val="0"/>
              <w:adjustRightInd w:val="0"/>
              <w:spacing w:after="120"/>
              <w:jc w:val="both"/>
              <w:rPr>
                <w:rFonts w:ascii="Times New Roman" w:hAnsi="Times New Roman"/>
                <w:sz w:val="24"/>
                <w:szCs w:val="24"/>
              </w:rPr>
            </w:pPr>
            <w:r>
              <w:rPr>
                <w:rFonts w:ascii="Times New Roman" w:hAnsi="Times New Roman"/>
                <w:sz w:val="24"/>
              </w:rPr>
              <w:t xml:space="preserve">δεν εξαρτώνται από τις επιδόσεις. </w:t>
            </w:r>
          </w:p>
        </w:tc>
      </w:tr>
      <w:tr w:rsidR="009360C9" w:rsidRPr="007F4CC8" w14:paraId="2A1F410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CF58A5" w14:textId="77777777" w:rsidR="009360C9" w:rsidRPr="007F4CC8" w:rsidRDefault="009360C9" w:rsidP="00155C96">
            <w:pPr>
              <w:pStyle w:val="Applicationdirecte"/>
              <w:spacing w:before="0"/>
              <w:jc w:val="left"/>
              <w:rPr>
                <w:b/>
              </w:rPr>
            </w:pPr>
            <w:r>
              <w:rPr>
                <w:b/>
              </w:rPr>
              <w:lastRenderedPageBreak/>
              <w:t>Γράμμα στήλης</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889093" w14:textId="77777777" w:rsidR="009360C9" w:rsidRPr="007F4CC8" w:rsidRDefault="009360C9" w:rsidP="00155C96">
            <w:pPr>
              <w:pStyle w:val="TableMainHeading"/>
              <w:spacing w:before="60"/>
              <w:jc w:val="both"/>
              <w:rPr>
                <w:rFonts w:ascii="Times New Roman" w:hAnsi="Times New Roman"/>
                <w:b/>
                <w:sz w:val="24"/>
                <w:szCs w:val="24"/>
              </w:rPr>
            </w:pPr>
            <w:r>
              <w:rPr>
                <w:rFonts w:ascii="Times New Roman" w:hAnsi="Times New Roman"/>
                <w:b/>
                <w:sz w:val="24"/>
              </w:rPr>
              <w:t>Επεξήγηση</w:t>
            </w:r>
          </w:p>
        </w:tc>
      </w:tr>
      <w:tr w:rsidR="009360C9" w:rsidRPr="007F4CC8" w14:paraId="3414E76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C0F6E10"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α, β και γ</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6FE033A"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Διοικητικό όργανο</w:t>
            </w:r>
          </w:p>
          <w:p w14:paraId="19CE9061"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Το διοικητικό όργανο του ιδρύματος, με την ανάλυση της εποπτικής λειτουργίας και της διαχειριστικής λειτουργίας</w:t>
            </w:r>
          </w:p>
          <w:p w14:paraId="24859795"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Τα ιδρύματα δημοσιοποιούν πληροφορίες βάσει του δυναμικού.</w:t>
            </w:r>
          </w:p>
        </w:tc>
      </w:tr>
      <w:tr w:rsidR="009360C9" w:rsidRPr="007F4CC8" w14:paraId="65064C83"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0FE1DB5"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δ έως η</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C66093"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Επιχειρησιακοί τομείς</w:t>
            </w:r>
          </w:p>
          <w:p w14:paraId="0873CD9C"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Οι κυριότεροι επιχειρησιακοί τομείς του ιδρύματος, όπως η επενδυτική τραπεζική, η λιανική τραπεζική, η διαχείριση περιουσιακών στοιχείων, τα εταιρικά τμήματα, τα ανεξάρτητα τμήματα εσωτερικού ελέγχου </w:t>
            </w:r>
          </w:p>
          <w:p w14:paraId="5DA383DB"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Οι πληροφορίες δημοσιοποιούνται με βάση τη μέθοδο ΙΠΕ.</w:t>
            </w:r>
          </w:p>
        </w:tc>
      </w:tr>
      <w:tr w:rsidR="009360C9" w:rsidRPr="007F4CC8" w14:paraId="322E7DC0"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B22345"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θ</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FFD432"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Όλοι οι λοιποί</w:t>
            </w:r>
          </w:p>
          <w:p w14:paraId="727C82F7"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Όλοι οι λοιποί επιχειρησιακοί τομείς που δεν καλύπτονταν ξεχωριστά στις προηγούμενες στήλες </w:t>
            </w:r>
          </w:p>
          <w:p w14:paraId="2DB920DD"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Οι πληροφορίες δημοσιοποιούνται με βάση τη μέθοδο ΙΠΕ.</w:t>
            </w:r>
          </w:p>
        </w:tc>
      </w:tr>
    </w:tbl>
    <w:p w14:paraId="3C9B02D2" w14:textId="77777777" w:rsidR="009360C9" w:rsidRPr="007F4CC8" w:rsidRDefault="009360C9" w:rsidP="009360C9">
      <w:pPr>
        <w:rPr>
          <w:rFonts w:ascii="Times New Roman" w:hAnsi="Times New Roman" w:cs="Times New Roman"/>
          <w:sz w:val="24"/>
        </w:rPr>
      </w:pPr>
    </w:p>
    <w:p w14:paraId="4D5BA7B7" w14:textId="77777777" w:rsidR="003D6F47" w:rsidRPr="007F4CC8" w:rsidRDefault="00D312C4">
      <w:pPr>
        <w:rPr>
          <w:rFonts w:ascii="Times New Roman" w:hAnsi="Times New Roman" w:cs="Times New Roman"/>
          <w:b/>
          <w:sz w:val="24"/>
        </w:rPr>
        <w:sectPr w:rsidR="003D6F47" w:rsidRPr="007F4CC8" w:rsidSect="00155C96">
          <w:pgSz w:w="11900" w:h="16840"/>
          <w:pgMar w:top="2268" w:right="1418" w:bottom="1134" w:left="1701" w:header="709" w:footer="709" w:gutter="0"/>
          <w:pgNumType w:start="1" w:chapStyle="1"/>
          <w:cols w:space="708"/>
          <w:docGrid w:linePitch="299"/>
        </w:sectPr>
      </w:pPr>
      <w:r>
        <w:br w:type="page"/>
      </w:r>
    </w:p>
    <w:p w14:paraId="3D74F0CC" w14:textId="3DF380D0" w:rsidR="00D312C4" w:rsidRPr="007F4CC8" w:rsidRDefault="00D312C4" w:rsidP="00D312C4">
      <w:pPr>
        <w:pStyle w:val="Annexetitre"/>
        <w:spacing w:before="0"/>
        <w:rPr>
          <w:u w:val="none"/>
        </w:rPr>
      </w:pPr>
      <w:r>
        <w:rPr>
          <w:u w:val="none"/>
        </w:rPr>
        <w:lastRenderedPageBreak/>
        <w:t>ΠΑΡΑΡΤΗΜΑ XXXVI – Οδηγίες για τα υποδείγματα δημοσιοποίησης της σύστασης βαρών επί στοιχείων του ενεργητικού</w:t>
      </w:r>
    </w:p>
    <w:p w14:paraId="4A468F96" w14:textId="47B665CA" w:rsidR="00D312C4" w:rsidRPr="007F4CC8" w:rsidRDefault="00D312C4" w:rsidP="00991F59">
      <w:pPr>
        <w:pStyle w:val="Teksttreci50"/>
        <w:numPr>
          <w:ilvl w:val="0"/>
          <w:numId w:val="61"/>
        </w:numPr>
        <w:shd w:val="clear" w:color="auto" w:fill="auto"/>
        <w:tabs>
          <w:tab w:val="left" w:pos="815"/>
        </w:tabs>
        <w:spacing w:before="0" w:after="120" w:line="240" w:lineRule="auto"/>
        <w:ind w:left="860" w:right="20"/>
        <w:jc w:val="both"/>
        <w:rPr>
          <w:rFonts w:eastAsiaTheme="minorEastAsia"/>
          <w:spacing w:val="0"/>
        </w:rPr>
      </w:pPr>
      <w:bookmarkStart w:id="18" w:name="bookmark48"/>
      <w:r>
        <w:rPr>
          <w:sz w:val="24"/>
        </w:rPr>
        <w:t>Τα ιδρύματα δημοσιοποιούν τις πληροφορίες που αναφέρονται στο άρθρο 443 του κανονισμού (ΕΕ) αριθ. 575/2013</w:t>
      </w:r>
      <w:r>
        <w:rPr>
          <w:rStyle w:val="FootnoteReference"/>
        </w:rPr>
        <w:footnoteReference w:id="54"/>
      </w:r>
      <w:r>
        <w:rPr>
          <w:sz w:val="24"/>
        </w:rPr>
        <w:t xml:space="preserve"> («ΚΚΑ») ακολουθώντας τις οδηγίες που παρέχονται παρακάτω στο παρόν παράρτημα για τη συμπλήρωση των υποδειγμάτων EU AE1 έως EU</w:t>
      </w:r>
      <w:r w:rsidR="005D49AF">
        <w:rPr>
          <w:sz w:val="24"/>
        </w:rPr>
        <w:t xml:space="preserve"> </w:t>
      </w:r>
      <w:r>
        <w:rPr>
          <w:sz w:val="24"/>
        </w:rPr>
        <w:t>AE4, τα οποία παρατίθενται στο παράρτημα XXXV του παρόντος εκτελεστικού κανονισμού.</w:t>
      </w:r>
    </w:p>
    <w:bookmarkEnd w:id="18"/>
    <w:p w14:paraId="0FFF404B" w14:textId="77777777" w:rsidR="00D312C4" w:rsidRPr="007F4CC8" w:rsidRDefault="00D312C4" w:rsidP="00991F59">
      <w:pPr>
        <w:pStyle w:val="Teksttreci50"/>
        <w:numPr>
          <w:ilvl w:val="0"/>
          <w:numId w:val="61"/>
        </w:numPr>
        <w:shd w:val="clear" w:color="auto" w:fill="auto"/>
        <w:tabs>
          <w:tab w:val="left" w:pos="815"/>
        </w:tabs>
        <w:spacing w:before="0" w:after="120" w:line="240" w:lineRule="auto"/>
        <w:ind w:left="860" w:right="20"/>
        <w:jc w:val="both"/>
        <w:rPr>
          <w:sz w:val="24"/>
          <w:szCs w:val="24"/>
        </w:rPr>
      </w:pPr>
      <w:r>
        <w:rPr>
          <w:sz w:val="24"/>
        </w:rPr>
        <w:t>Για τους σκοπούς των υποδειγμάτων δημοσιοποίησης βαρών επί στοιχείων του ενεργητικού, εφαρμόζεται ο ορισμός της σύστασης βαρών επί των στοιχείων του ενεργητικού που περιλαμβάνεται στο σημείο 1</w:t>
      </w:r>
      <w:r>
        <w:rPr>
          <w:rStyle w:val="TeksttreciTimesNewRoman105ptOdstpy0pt"/>
          <w:sz w:val="24"/>
        </w:rPr>
        <w:t>.7 του παραρτήματος XVII (οδηγίες για τα υποδείγματα υποβολής αναφορών σχετικά με τη σύσταση βαρών επί των στοιχείων του ενεργητικού) του εκτελεστικού κανονισμού (ΕΕ) αριθ. 680/2014</w:t>
      </w:r>
      <w:r>
        <w:rPr>
          <w:rStyle w:val="FootnoteReference"/>
          <w:color w:val="000000"/>
          <w:shd w:val="clear" w:color="auto" w:fill="FFFFFF"/>
        </w:rPr>
        <w:footnoteReference w:id="55"/>
      </w:r>
      <w:r>
        <w:rPr>
          <w:rStyle w:val="TeksttreciTimesNewRoman105ptOdstpy0pt"/>
          <w:sz w:val="24"/>
        </w:rPr>
        <w:t xml:space="preserve"> της Επιτροπής.</w:t>
      </w:r>
    </w:p>
    <w:p w14:paraId="4E5225B5" w14:textId="50172C5E" w:rsidR="00D312C4" w:rsidRPr="007F4CC8" w:rsidRDefault="00D312C4" w:rsidP="00991F59">
      <w:pPr>
        <w:pStyle w:val="Teksttreci50"/>
        <w:numPr>
          <w:ilvl w:val="0"/>
          <w:numId w:val="61"/>
        </w:numPr>
        <w:shd w:val="clear" w:color="auto" w:fill="auto"/>
        <w:tabs>
          <w:tab w:val="left" w:pos="815"/>
        </w:tabs>
        <w:spacing w:before="0" w:after="120" w:line="240" w:lineRule="auto"/>
        <w:ind w:left="860" w:right="20"/>
        <w:jc w:val="both"/>
        <w:rPr>
          <w:sz w:val="24"/>
          <w:szCs w:val="24"/>
        </w:rPr>
      </w:pPr>
      <w:r>
        <w:rPr>
          <w:sz w:val="24"/>
        </w:rPr>
        <w:t>Τα ιδρύματα δημοσιοποιούν τα στοιχεία που αναφέρονται στα υποδείγματα EU AE1, EU AE2 και EU AE3 κατά τον ίδιο τρόπο όπως αναφέρεται σύμφωνα με το παράρτημα XVI (υποδείγματα αναφοράς σχετικά με τη σύσταση βαρών επί στοιχείων του ενεργητικού) του εκτελεστικού κανονισμού (ΕΕ) αριθ. 680/2014 της Επιτροπής, εκτός εάν ειδικά προβλέπεται διαφορετικά στους εν λόγω πίνακες.</w:t>
      </w:r>
    </w:p>
    <w:p w14:paraId="407D6DE4" w14:textId="77777777" w:rsidR="00D312C4" w:rsidRPr="007F4CC8" w:rsidRDefault="00D312C4" w:rsidP="00991F59">
      <w:pPr>
        <w:pStyle w:val="Teksttreci50"/>
        <w:numPr>
          <w:ilvl w:val="0"/>
          <w:numId w:val="61"/>
        </w:numPr>
        <w:shd w:val="clear" w:color="auto" w:fill="auto"/>
        <w:tabs>
          <w:tab w:val="left" w:pos="815"/>
        </w:tabs>
        <w:spacing w:before="0" w:after="120" w:line="240" w:lineRule="auto"/>
        <w:ind w:left="860" w:right="20"/>
        <w:jc w:val="both"/>
        <w:rPr>
          <w:sz w:val="24"/>
          <w:szCs w:val="24"/>
        </w:rPr>
      </w:pPr>
      <w:r>
        <w:rPr>
          <w:sz w:val="24"/>
        </w:rPr>
        <w:t>Τα στοιχεία που αναφέρονται στην παράγραφο 3 δημοσιοποιούνται με τη χρήση διάμεσων τιμών. Οι διάμεσες τιμές είναι διάμεσες τιμές σε κυλιόμενη τριμηνιαία βάση κατά την περίοδο των προηγούμενων δώδεκα μηνών και καθορίζονται με παρεμβολή.</w:t>
      </w:r>
    </w:p>
    <w:p w14:paraId="26ED9534" w14:textId="77777777" w:rsidR="00D312C4" w:rsidRPr="007F4CC8" w:rsidRDefault="00D312C4" w:rsidP="00991F59">
      <w:pPr>
        <w:pStyle w:val="Teksttreci50"/>
        <w:numPr>
          <w:ilvl w:val="0"/>
          <w:numId w:val="61"/>
        </w:numPr>
        <w:shd w:val="clear" w:color="auto" w:fill="auto"/>
        <w:tabs>
          <w:tab w:val="left" w:pos="815"/>
        </w:tabs>
        <w:spacing w:before="0" w:after="120" w:line="240" w:lineRule="auto"/>
        <w:ind w:left="860" w:right="20"/>
        <w:jc w:val="both"/>
        <w:rPr>
          <w:sz w:val="24"/>
          <w:szCs w:val="24"/>
        </w:rPr>
      </w:pPr>
      <w:r>
        <w:rPr>
          <w:sz w:val="24"/>
        </w:rPr>
        <w:t>Όταν οι δημοσιοποιήσεις πραγματοποιούνται σε ενοποιημένη βάση, το εφαρμοστέο πεδίο εφαρμογής της ενοποίησης είναι το πεδίο εφαρμογής της εποπτικής ενοποίησης, όπως ορίζεται στο πρώτο μέρος τίτλος II κεφάλαιο 2 τμήμα 2 του ΚΚΑ.</w:t>
      </w:r>
    </w:p>
    <w:p w14:paraId="0381A969" w14:textId="45B2D41E" w:rsidR="00D312C4" w:rsidRPr="007F4CC8" w:rsidRDefault="00D312C4" w:rsidP="00991F59">
      <w:pPr>
        <w:pStyle w:val="Teksttreci50"/>
        <w:numPr>
          <w:ilvl w:val="0"/>
          <w:numId w:val="61"/>
        </w:numPr>
        <w:shd w:val="clear" w:color="auto" w:fill="auto"/>
        <w:tabs>
          <w:tab w:val="left" w:pos="815"/>
        </w:tabs>
        <w:spacing w:before="0" w:after="120" w:line="240" w:lineRule="auto"/>
        <w:ind w:left="860" w:right="20"/>
        <w:jc w:val="both"/>
      </w:pPr>
      <w:r>
        <w:rPr>
          <w:sz w:val="24"/>
        </w:rPr>
        <w:t>Δείκτες ποιότητας στοιχείων ενεργητικού ανά τύπο στοιχείου ενεργητικού στις στήλες C030, C050, C080 και C100 του υποδείγματος EU AE1 και ανά τύπο ληφθεισών εξασφαλίσεων και εκδοθέντων χρεογράφων, συμπεριλαμβανομένων καλυμμένων ομολόγων και τιτλοποιήσεων, στις στήλες C030 και C060, όπως παρατίθενται στο υπόδειγμα EU AE2, ισχύουν μόνο για πιστωτικά ιδρύματα που πληρούν έναν από τους ακόλουθους όρους:</w:t>
      </w:r>
    </w:p>
    <w:tbl>
      <w:tblPr>
        <w:tblW w:w="5000" w:type="pct"/>
        <w:tblCellSpacing w:w="0" w:type="dxa"/>
        <w:tblCellMar>
          <w:left w:w="0" w:type="dxa"/>
          <w:right w:w="0" w:type="dxa"/>
        </w:tblCellMar>
        <w:tblLook w:val="04A0" w:firstRow="1" w:lastRow="0" w:firstColumn="1" w:lastColumn="0" w:noHBand="0" w:noVBand="1"/>
      </w:tblPr>
      <w:tblGrid>
        <w:gridCol w:w="206"/>
        <w:gridCol w:w="8575"/>
      </w:tblGrid>
      <w:tr w:rsidR="00D312C4" w:rsidRPr="007F4CC8" w14:paraId="28A2C39C" w14:textId="77777777" w:rsidTr="00155C96">
        <w:trPr>
          <w:tblCellSpacing w:w="0" w:type="dxa"/>
        </w:trPr>
        <w:tc>
          <w:tcPr>
            <w:tcW w:w="0" w:type="auto"/>
            <w:hideMark/>
          </w:tcPr>
          <w:p w14:paraId="204CD97E" w14:textId="77777777"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α)</w:t>
            </w:r>
          </w:p>
        </w:tc>
        <w:tc>
          <w:tcPr>
            <w:tcW w:w="0" w:type="auto"/>
            <w:hideMark/>
          </w:tcPr>
          <w:p w14:paraId="3F408107" w14:textId="589C3770"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 xml:space="preserve"> το σύνολο των στοιχείων ενεργητικού τους, το οποίο υπολογίζεται σύμφωνα με το παράρτημα XVII παράγραφος 10 σημείο 1.6 του εκτελεστικού κανονισμού (ΕΕ) αριθ. 680/2014 της Επιτροπής, ανέρχεται σε περισσότερα από 30 δισ. EUR·</w:t>
            </w:r>
          </w:p>
        </w:tc>
      </w:tr>
    </w:tbl>
    <w:p w14:paraId="0736F7E4" w14:textId="77777777" w:rsidR="00D312C4" w:rsidRPr="007F4CC8" w:rsidRDefault="00D312C4" w:rsidP="00D312C4">
      <w:pPr>
        <w:spacing w:after="120"/>
        <w:rPr>
          <w:rFonts w:ascii="Times New Roman" w:eastAsia="Times New Roman" w:hAnsi="Times New Roman" w:cs="Times New Roman"/>
          <w:vanish/>
          <w:sz w:val="24"/>
        </w:rPr>
      </w:pPr>
    </w:p>
    <w:tbl>
      <w:tblPr>
        <w:tblW w:w="5000" w:type="pct"/>
        <w:tblCellSpacing w:w="0" w:type="dxa"/>
        <w:tblCellMar>
          <w:left w:w="0" w:type="dxa"/>
          <w:right w:w="0" w:type="dxa"/>
        </w:tblCellMar>
        <w:tblLook w:val="04A0" w:firstRow="1" w:lastRow="0" w:firstColumn="1" w:lastColumn="0" w:noHBand="0" w:noVBand="1"/>
      </w:tblPr>
      <w:tblGrid>
        <w:gridCol w:w="203"/>
        <w:gridCol w:w="8578"/>
      </w:tblGrid>
      <w:tr w:rsidR="00D312C4" w:rsidRPr="007F4CC8" w14:paraId="2AF4C5D0" w14:textId="77777777" w:rsidTr="00155C96">
        <w:trPr>
          <w:tblCellSpacing w:w="0" w:type="dxa"/>
        </w:trPr>
        <w:tc>
          <w:tcPr>
            <w:tcW w:w="0" w:type="auto"/>
            <w:hideMark/>
          </w:tcPr>
          <w:p w14:paraId="62D08C7D" w14:textId="77777777"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lastRenderedPageBreak/>
              <w:t>β)</w:t>
            </w:r>
          </w:p>
        </w:tc>
        <w:tc>
          <w:tcPr>
            <w:tcW w:w="0" w:type="auto"/>
            <w:hideMark/>
          </w:tcPr>
          <w:p w14:paraId="75AA8D1F" w14:textId="7ED242E0"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 xml:space="preserve"> το επίπεδο σύστασης βαρών επί στοιχείων του ενεργητικού τους, το οποίο υπολογίζεται σύμφωνα με το παράρτημα XVII παράγραφος 9 σημείο 1.6 του εκτελεστικού κανονισμού (ΕΕ) αριθ. 680/2014 της Επιτροπής, είναι μεγαλύτερο από 15 %.</w:t>
            </w:r>
          </w:p>
        </w:tc>
      </w:tr>
    </w:tbl>
    <w:p w14:paraId="0B55979B" w14:textId="77777777" w:rsidR="00D312C4" w:rsidRPr="007F4CC8" w:rsidRDefault="00D312C4" w:rsidP="00D312C4">
      <w:pPr>
        <w:spacing w:after="120"/>
        <w:rPr>
          <w:rFonts w:ascii="Times New Roman" w:hAnsi="Times New Roman" w:cs="Times New Roman"/>
        </w:rPr>
      </w:pPr>
    </w:p>
    <w:p w14:paraId="6DA5BD05" w14:textId="78804E0C" w:rsidR="00D312C4" w:rsidRPr="007F4CC8" w:rsidRDefault="00D312C4" w:rsidP="00D312C4">
      <w:pPr>
        <w:spacing w:after="120"/>
        <w:rPr>
          <w:rFonts w:ascii="Times New Roman" w:hAnsi="Times New Roman" w:cs="Times New Roman"/>
          <w:b/>
        </w:rPr>
      </w:pPr>
      <w:r>
        <w:rPr>
          <w:rFonts w:ascii="Times New Roman" w:hAnsi="Times New Roman"/>
          <w:b/>
        </w:rPr>
        <w:t>Υπόδειγμα EU AE1 — Βεβαρημένα και μη βεβαρημένα στοιχεία ενεργητικού</w:t>
      </w:r>
    </w:p>
    <w:p w14:paraId="0A514D00" w14:textId="6D3F29AD" w:rsidR="00D312C4" w:rsidRPr="007F4CC8" w:rsidRDefault="00D312C4" w:rsidP="00991F59">
      <w:pPr>
        <w:pStyle w:val="Teksttreci50"/>
        <w:numPr>
          <w:ilvl w:val="0"/>
          <w:numId w:val="61"/>
        </w:numPr>
        <w:shd w:val="clear" w:color="auto" w:fill="auto"/>
        <w:tabs>
          <w:tab w:val="left" w:pos="815"/>
        </w:tabs>
        <w:spacing w:before="0" w:after="120" w:line="240" w:lineRule="auto"/>
        <w:ind w:right="20" w:firstLine="0"/>
        <w:jc w:val="both"/>
        <w:rPr>
          <w:rFonts w:eastAsiaTheme="minorEastAsia"/>
          <w:spacing w:val="0"/>
        </w:rPr>
      </w:pPr>
      <w:r>
        <w:rPr>
          <w:sz w:val="24"/>
        </w:rPr>
        <w:t>Τα ιδρύματα συμπληρώνουν το υπόδειγμα EU AE1, το οποίο παρουσιάζεται στο παράρτημα XXXV του παρόντος εκτελεστικού κανονισμού, ακολουθώντας τις παρακάτω οδηγίες.</w:t>
      </w:r>
    </w:p>
    <w:p w14:paraId="6C03A6EE" w14:textId="77777777" w:rsidR="00D312C4" w:rsidRPr="007F4CC8" w:rsidRDefault="00D312C4" w:rsidP="00D312C4">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BB86EC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27DF8F"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D312C4" w:rsidRPr="007F4CC8" w14:paraId="56C8E2DF" w14:textId="77777777" w:rsidTr="00155C96">
        <w:trPr>
          <w:trHeight w:val="238"/>
        </w:trPr>
        <w:tc>
          <w:tcPr>
            <w:tcW w:w="1384" w:type="dxa"/>
            <w:shd w:val="clear" w:color="auto" w:fill="D9D9D9" w:themeFill="background1" w:themeFillShade="D9"/>
          </w:tcPr>
          <w:p w14:paraId="3D7DBAFB"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1B7AF2FF"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Επεξήγηση</w:t>
            </w:r>
          </w:p>
        </w:tc>
      </w:tr>
      <w:tr w:rsidR="00D312C4" w:rsidRPr="007F4CC8" w14:paraId="4D04D013" w14:textId="77777777" w:rsidTr="00155C96">
        <w:trPr>
          <w:trHeight w:val="2031"/>
        </w:trPr>
        <w:tc>
          <w:tcPr>
            <w:tcW w:w="1384" w:type="dxa"/>
          </w:tcPr>
          <w:p w14:paraId="73B474BA" w14:textId="77777777" w:rsidR="00D312C4" w:rsidRPr="007F4CC8" w:rsidRDefault="00D312C4" w:rsidP="00155C96">
            <w:pPr>
              <w:pStyle w:val="Applicationdirecte"/>
              <w:spacing w:before="0"/>
            </w:pPr>
            <w:r>
              <w:t>010</w:t>
            </w:r>
          </w:p>
        </w:tc>
        <w:tc>
          <w:tcPr>
            <w:tcW w:w="7655" w:type="dxa"/>
          </w:tcPr>
          <w:p w14:paraId="1EE37226" w14:textId="77777777" w:rsidR="0010160A"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 xml:space="preserve">Στοιχεία ενεργητικού του δημοσιοποιούντος ιδρύματος </w:t>
            </w:r>
          </w:p>
          <w:p w14:paraId="6CEEFD1A" w14:textId="5BE021A5" w:rsidR="00D312C4" w:rsidRPr="0010160A" w:rsidRDefault="00D312C4" w:rsidP="00155C96">
            <w:pPr>
              <w:pStyle w:val="Teksttreci0"/>
              <w:shd w:val="clear" w:color="auto" w:fill="auto"/>
              <w:spacing w:after="120" w:line="240" w:lineRule="auto"/>
              <w:ind w:firstLine="0"/>
              <w:rPr>
                <w:b/>
                <w:sz w:val="24"/>
                <w:szCs w:val="24"/>
              </w:rPr>
            </w:pPr>
            <w:r>
              <w:rPr>
                <w:rStyle w:val="PogrubienieTeksttreciTimesNewRoman105ptOdstpy0pt"/>
                <w:rFonts w:eastAsia="Book Antiqua"/>
                <w:b w:val="0"/>
                <w:sz w:val="24"/>
              </w:rPr>
              <w:t>Διεθνή Λογιστικά Πρότυπα (ΔΛΠ) 1.9 (α), Οδηγίες Εφαρμογής (IG) 6, στην περίπτωση ιδρυμάτων ΔΠΧΑ</w:t>
            </w:r>
          </w:p>
          <w:p w14:paraId="2770C043" w14:textId="77777777" w:rsidR="00D312C4" w:rsidRPr="007F4CC8" w:rsidRDefault="00D312C4" w:rsidP="00155C96">
            <w:pPr>
              <w:spacing w:after="120"/>
              <w:jc w:val="both"/>
              <w:rPr>
                <w:rStyle w:val="TeksttreciTimesNewRoman105ptOdstpy0pt"/>
                <w:rFonts w:eastAsia="Calibri"/>
                <w:sz w:val="24"/>
              </w:rPr>
            </w:pPr>
            <w:r>
              <w:rPr>
                <w:rStyle w:val="TeksttreciTimesNewRoman105ptOdstpy0pt"/>
                <w:rFonts w:eastAsiaTheme="minorEastAsia"/>
                <w:sz w:val="24"/>
              </w:rPr>
              <w:t>Το σύνολο των στοιχείων ενεργητικού του ιδρύματος που είναι καταχωρισμένα στον ισολογισμό του, εξαιρουμένων των ιδίων χρεωστικών τίτλων και των ιδίων μέσων μετοχικού κεφαλαίου όταν τα εφαρμοστέα λογιστικά πρότυπα επιτρέπουν την αναγνώρισή τους εντός ισολογισμού.</w:t>
            </w:r>
          </w:p>
          <w:p w14:paraId="2B8CA0E2" w14:textId="6FE6082F" w:rsidR="00D312C4" w:rsidRPr="007F4CC8" w:rsidRDefault="00D312C4" w:rsidP="008C5CB0">
            <w:pPr>
              <w:spacing w:after="120"/>
              <w:jc w:val="both"/>
              <w:rPr>
                <w:rFonts w:ascii="Times New Roman" w:hAnsi="Times New Roman" w:cs="Times New Roman"/>
                <w:sz w:val="24"/>
              </w:rPr>
            </w:pPr>
            <w:r>
              <w:rPr>
                <w:rStyle w:val="TeksttreciTimesNewRoman105ptOdstpy0pt"/>
                <w:rFonts w:eastAsiaTheme="minorEastAsia"/>
                <w:sz w:val="24"/>
              </w:rPr>
              <w:t xml:space="preserve">Η αξία που δημοσιοποιείται σε αυτήν τη γραμμή είναι η διάμεση τιμή των αθροισμάτων των τεσσάρων </w:t>
            </w:r>
            <w:r w:rsidR="008C5CB0">
              <w:rPr>
                <w:rStyle w:val="TeksttreciTimesNewRoman105ptOdstpy0pt"/>
                <w:rFonts w:eastAsiaTheme="minorEastAsia"/>
                <w:sz w:val="24"/>
              </w:rPr>
              <w:t>τρι</w:t>
            </w:r>
            <w:r>
              <w:rPr>
                <w:rStyle w:val="TeksttreciTimesNewRoman105ptOdstpy0pt"/>
                <w:rFonts w:eastAsiaTheme="minorEastAsia"/>
                <w:sz w:val="24"/>
              </w:rPr>
              <w:t>μηνιαίων τιμών των προηγούμενων δώδεκα μηνών για τις γραμμές 030, 040 και 120.</w:t>
            </w:r>
          </w:p>
        </w:tc>
      </w:tr>
      <w:tr w:rsidR="00D312C4" w:rsidRPr="007F4CC8" w14:paraId="4AD23BC8" w14:textId="77777777" w:rsidTr="00155C96">
        <w:trPr>
          <w:trHeight w:val="316"/>
        </w:trPr>
        <w:tc>
          <w:tcPr>
            <w:tcW w:w="1384" w:type="dxa"/>
          </w:tcPr>
          <w:p w14:paraId="4CAF37CD"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030</w:t>
            </w:r>
          </w:p>
        </w:tc>
        <w:tc>
          <w:tcPr>
            <w:tcW w:w="7655" w:type="dxa"/>
          </w:tcPr>
          <w:p w14:paraId="78FC9793"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Μέσα μετοχικού κεφαλαίου</w:t>
            </w:r>
          </w:p>
          <w:p w14:paraId="0D4FD605" w14:textId="77777777" w:rsidR="00D312C4" w:rsidRPr="007F4CC8" w:rsidRDefault="00D312C4" w:rsidP="00155C96">
            <w:pPr>
              <w:spacing w:after="120"/>
              <w:jc w:val="both"/>
              <w:rPr>
                <w:rFonts w:ascii="Times New Roman" w:hAnsi="Times New Roman" w:cs="Times New Roman"/>
                <w:bCs/>
                <w:sz w:val="24"/>
              </w:rPr>
            </w:pPr>
            <w:r>
              <w:rPr>
                <w:rStyle w:val="TeksttreciTimesNewRoman105ptOdstpy0pt"/>
                <w:rFonts w:eastAsiaTheme="minorEastAsia"/>
                <w:sz w:val="24"/>
              </w:rPr>
              <w:t>Οι διάμεσες αξίες των</w:t>
            </w:r>
            <w:r>
              <w:rPr>
                <w:rStyle w:val="TeksttreciTimesNewRoman105ptOdstpy0pt"/>
                <w:rFonts w:eastAsiaTheme="minorEastAsia"/>
                <w:b/>
                <w:sz w:val="24"/>
              </w:rPr>
              <w:t xml:space="preserve"> </w:t>
            </w:r>
            <w:r>
              <w:rPr>
                <w:rStyle w:val="InstructionsTabelleberschrift"/>
                <w:rFonts w:ascii="Times New Roman" w:hAnsi="Times New Roman"/>
                <w:b w:val="0"/>
                <w:sz w:val="24"/>
                <w:u w:val="none"/>
              </w:rPr>
              <w:t>μετοχικών μέσων όπως ορίζονται στις εφαρμοστέες λογιστικές αρχές (ΔΛΠ 32.1 στην περίπτωση των ιδρυμάτων ΔΠΧΑ)</w:t>
            </w:r>
            <w:r>
              <w:rPr>
                <w:rStyle w:val="TeksttreciTimesNewRoman105ptOdstpy0pt"/>
                <w:rFonts w:eastAsiaTheme="minorEastAsia"/>
                <w:b/>
                <w:sz w:val="24"/>
              </w:rPr>
              <w:t>,</w:t>
            </w:r>
            <w:r>
              <w:rPr>
                <w:rStyle w:val="TeksttreciTimesNewRoman105ptOdstpy0pt"/>
                <w:rFonts w:eastAsiaTheme="minorEastAsia"/>
                <w:sz w:val="24"/>
              </w:rPr>
              <w:t>με εξαίρεση τους ίδιους χρεωστικούς τίτλους όταν τα ισχύοντα λογιστικά πρότυπα επιτρέπουν την αναγνώρισή τους εντός ισολογισμού</w:t>
            </w:r>
          </w:p>
        </w:tc>
      </w:tr>
      <w:tr w:rsidR="00D312C4" w:rsidRPr="007F4CC8" w14:paraId="3E9C6175" w14:textId="77777777" w:rsidTr="00155C96">
        <w:trPr>
          <w:trHeight w:val="316"/>
        </w:trPr>
        <w:tc>
          <w:tcPr>
            <w:tcW w:w="1384" w:type="dxa"/>
          </w:tcPr>
          <w:p w14:paraId="7E4C49CF"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040</w:t>
            </w:r>
          </w:p>
        </w:tc>
        <w:tc>
          <w:tcPr>
            <w:tcW w:w="7655" w:type="dxa"/>
          </w:tcPr>
          <w:p w14:paraId="4FB88874"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Χρεωστικοί τίτλοι</w:t>
            </w:r>
          </w:p>
          <w:p w14:paraId="7557A686"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Οι διάμεσες αξίες των χρεωστικών μέσων που </w:t>
            </w:r>
            <w:proofErr w:type="spellStart"/>
            <w:r>
              <w:rPr>
                <w:rStyle w:val="TeksttreciTimesNewRoman105ptOdstpy0pt"/>
                <w:rFonts w:eastAsiaTheme="minorEastAsia"/>
                <w:sz w:val="24"/>
              </w:rPr>
              <w:t>διακρατούνται</w:t>
            </w:r>
            <w:proofErr w:type="spellEnd"/>
            <w:r>
              <w:rPr>
                <w:rStyle w:val="TeksttreciTimesNewRoman105ptOdstpy0pt"/>
                <w:rFonts w:eastAsiaTheme="minorEastAsia"/>
                <w:sz w:val="24"/>
              </w:rPr>
              <w:t xml:space="preserve"> από το ίδρυμα που έχουν εκδοθεί ως τίτλοι που δεν είναι δάνεια σύμφωνα με τον κανονισμός (ΕΕ) αριθ. 1071/2013 της Ευρωπαϊκής Κεντρικής Τράπεζας («κανονισμός BSI της ΕΚΤ» )</w:t>
            </w:r>
            <w:r>
              <w:rPr>
                <w:rStyle w:val="FootnoteReference"/>
                <w:color w:val="000000"/>
                <w:spacing w:val="4"/>
                <w:shd w:val="clear" w:color="auto" w:fill="FFFFFF"/>
              </w:rPr>
              <w:footnoteReference w:id="56"/>
            </w:r>
            <w:r>
              <w:rPr>
                <w:rStyle w:val="TeksttreciTimesNewRoman105ptOdstpy0pt"/>
                <w:rFonts w:eastAsiaTheme="minorEastAsia"/>
                <w:sz w:val="24"/>
              </w:rPr>
              <w:t>, με εξαίρεση τους ίδιους χρεωστικούς τίτλους όταν τα ισχύοντα λογιστικά πρότυπα επιτρέπουν την αναγνώρισή τους εντός ισολογισμού</w:t>
            </w:r>
          </w:p>
        </w:tc>
      </w:tr>
      <w:tr w:rsidR="00D312C4" w:rsidRPr="007F4CC8" w14:paraId="2919FB45" w14:textId="77777777" w:rsidTr="00155C96">
        <w:trPr>
          <w:trHeight w:val="316"/>
        </w:trPr>
        <w:tc>
          <w:tcPr>
            <w:tcW w:w="1384" w:type="dxa"/>
          </w:tcPr>
          <w:p w14:paraId="1053AC3C"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75032E6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εκ των οποίων: καλυμμένα ομόλογα</w:t>
            </w:r>
          </w:p>
          <w:p w14:paraId="1617C62A"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Οι διάμεσες αξίες των</w:t>
            </w:r>
            <w:r>
              <w:rPr>
                <w:rStyle w:val="Heading1Char"/>
                <w:rFonts w:ascii="Times New Roman" w:hAnsi="Times New Roman"/>
                <w:b w:val="0"/>
                <w:sz w:val="24"/>
              </w:rPr>
              <w:t xml:space="preserve"> </w:t>
            </w:r>
            <w:r>
              <w:rPr>
                <w:rStyle w:val="InstructionsTabelleberschrift"/>
                <w:rFonts w:ascii="Times New Roman" w:hAnsi="Times New Roman"/>
                <w:b w:val="0"/>
                <w:sz w:val="24"/>
                <w:u w:val="none"/>
              </w:rPr>
              <w:t xml:space="preserve">χρεωστικών τίτλων που </w:t>
            </w:r>
            <w:proofErr w:type="spellStart"/>
            <w:r>
              <w:rPr>
                <w:rStyle w:val="InstructionsTabelleberschrift"/>
                <w:rFonts w:ascii="Times New Roman" w:hAnsi="Times New Roman"/>
                <w:b w:val="0"/>
                <w:sz w:val="24"/>
                <w:u w:val="none"/>
              </w:rPr>
              <w:t>διακρατούνται</w:t>
            </w:r>
            <w:proofErr w:type="spellEnd"/>
            <w:r>
              <w:rPr>
                <w:rStyle w:val="InstructionsTabelleberschrift"/>
                <w:rFonts w:ascii="Times New Roman" w:hAnsi="Times New Roman"/>
                <w:b w:val="0"/>
                <w:sz w:val="24"/>
                <w:u w:val="none"/>
              </w:rPr>
              <w:t xml:space="preserve"> από το ίδρυμα</w:t>
            </w:r>
            <w:r>
              <w:rPr>
                <w:rStyle w:val="TeksttreciTimesNewRoman105ptOdstpy0pt"/>
                <w:rFonts w:eastAsiaTheme="minorEastAsia"/>
                <w:b/>
                <w:sz w:val="24"/>
              </w:rPr>
              <w:t xml:space="preserve"> </w:t>
            </w:r>
            <w:r>
              <w:rPr>
                <w:rStyle w:val="TeksttreciTimesNewRoman105ptOdstpy0pt"/>
                <w:rFonts w:eastAsiaTheme="minorEastAsia"/>
                <w:sz w:val="24"/>
              </w:rPr>
              <w:t xml:space="preserve">που είναι ομόλογα σύμφωνα με το άρθρο 52 παράγραφος 4 πρώτο εδάφιο </w:t>
            </w:r>
            <w:r>
              <w:rPr>
                <w:rStyle w:val="TeksttreciTimesNewRoman105ptOdstpy0pt"/>
                <w:rFonts w:eastAsiaTheme="minorEastAsia"/>
                <w:sz w:val="24"/>
              </w:rPr>
              <w:lastRenderedPageBreak/>
              <w:t>της οδηγίας 2009/65/ΕΚ</w:t>
            </w:r>
            <w:r>
              <w:rPr>
                <w:rStyle w:val="FootnoteReference"/>
                <w:color w:val="000000"/>
                <w:spacing w:val="4"/>
                <w:shd w:val="clear" w:color="auto" w:fill="FFFFFF"/>
              </w:rPr>
              <w:footnoteReference w:id="57"/>
            </w:r>
            <w:r>
              <w:rPr>
                <w:rStyle w:val="TeksttreciTimesNewRoman105ptOdstpy0pt"/>
                <w:rFonts w:eastAsiaTheme="minorEastAsia"/>
                <w:sz w:val="24"/>
              </w:rPr>
              <w:t>, ανεξάρτητα από το αν τα μέσα αυτά λαμβάνουν τη νομική μορφή του αξιογράφου ή όχι</w:t>
            </w:r>
          </w:p>
        </w:tc>
      </w:tr>
      <w:tr w:rsidR="00D312C4" w:rsidRPr="007F4CC8" w14:paraId="38216DC5" w14:textId="77777777" w:rsidTr="00155C96">
        <w:trPr>
          <w:trHeight w:val="316"/>
        </w:trPr>
        <w:tc>
          <w:tcPr>
            <w:tcW w:w="1384" w:type="dxa"/>
          </w:tcPr>
          <w:p w14:paraId="64C960E1"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060</w:t>
            </w:r>
          </w:p>
        </w:tc>
        <w:tc>
          <w:tcPr>
            <w:tcW w:w="7655" w:type="dxa"/>
          </w:tcPr>
          <w:p w14:paraId="1C96774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εκ των οποίων: τιτλοποιήσεις </w:t>
            </w:r>
          </w:p>
          <w:p w14:paraId="536A829C"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Οι διάμεσες αξίες των χρεωστικών τίτλων που κατέχονται από το ίδρυμα που είναι θέσεις τιτλοποίησης όπως ορίζονται στο άρθρο 4 παράγραφος 1 σημείο 62) του KKA</w:t>
            </w:r>
          </w:p>
        </w:tc>
      </w:tr>
      <w:tr w:rsidR="00D312C4" w:rsidRPr="007F4CC8" w14:paraId="2EDC4B4F" w14:textId="77777777" w:rsidTr="00155C96">
        <w:trPr>
          <w:trHeight w:val="316"/>
        </w:trPr>
        <w:tc>
          <w:tcPr>
            <w:tcW w:w="1384" w:type="dxa"/>
          </w:tcPr>
          <w:p w14:paraId="757CE2E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070</w:t>
            </w:r>
          </w:p>
        </w:tc>
        <w:tc>
          <w:tcPr>
            <w:tcW w:w="7655" w:type="dxa"/>
          </w:tcPr>
          <w:p w14:paraId="5319849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εκ των οποίων: εκδοθέντες από τη γενική κυβέρνηση</w:t>
            </w:r>
          </w:p>
          <w:p w14:paraId="14FFA7FD"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Οι διάμεσες αξίες των</w:t>
            </w:r>
            <w:r>
              <w:rPr>
                <w:rStyle w:val="TeksttreciTimesNewRoman105ptOdstpy0pt"/>
                <w:rFonts w:eastAsiaTheme="minorEastAsia"/>
                <w:b/>
                <w:sz w:val="24"/>
              </w:rPr>
              <w:t xml:space="preserve"> </w:t>
            </w:r>
            <w:r>
              <w:rPr>
                <w:rStyle w:val="InstructionsTabelleberschrift"/>
                <w:rFonts w:ascii="Times New Roman" w:hAnsi="Times New Roman"/>
                <w:b w:val="0"/>
                <w:sz w:val="24"/>
                <w:u w:val="none"/>
              </w:rPr>
              <w:t xml:space="preserve">χρεωστικών τίτλων που </w:t>
            </w:r>
            <w:proofErr w:type="spellStart"/>
            <w:r>
              <w:rPr>
                <w:rStyle w:val="InstructionsTabelleberschrift"/>
                <w:rFonts w:ascii="Times New Roman" w:hAnsi="Times New Roman"/>
                <w:b w:val="0"/>
                <w:sz w:val="24"/>
                <w:u w:val="none"/>
              </w:rPr>
              <w:t>διακρατούνται</w:t>
            </w:r>
            <w:proofErr w:type="spellEnd"/>
            <w:r>
              <w:rPr>
                <w:rStyle w:val="InstructionsTabelleberschrift"/>
                <w:rFonts w:ascii="Times New Roman" w:hAnsi="Times New Roman"/>
                <w:b w:val="0"/>
                <w:sz w:val="24"/>
                <w:u w:val="none"/>
              </w:rPr>
              <w:t xml:space="preserve"> από το ίδρυμα και εκδίδονται από γενικές κυβερνήσεις</w:t>
            </w:r>
          </w:p>
        </w:tc>
      </w:tr>
      <w:tr w:rsidR="00D312C4" w:rsidRPr="007F4CC8" w14:paraId="6254BDE1" w14:textId="77777777" w:rsidTr="00155C96">
        <w:trPr>
          <w:trHeight w:val="316"/>
        </w:trPr>
        <w:tc>
          <w:tcPr>
            <w:tcW w:w="1384" w:type="dxa"/>
          </w:tcPr>
          <w:p w14:paraId="5441EA98"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7FD19B5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εκ των οποίων: εκδοθέντες από χρηματοδοτικές εταιρείες</w:t>
            </w:r>
          </w:p>
          <w:p w14:paraId="27413572" w14:textId="77777777" w:rsidR="00D312C4" w:rsidRPr="00C83CCD" w:rsidRDefault="00D312C4" w:rsidP="00155C96">
            <w:pPr>
              <w:autoSpaceDE w:val="0"/>
              <w:autoSpaceDN w:val="0"/>
              <w:adjustRightInd w:val="0"/>
              <w:spacing w:after="120"/>
              <w:jc w:val="both"/>
              <w:rPr>
                <w:rStyle w:val="InstructionsTabelleberschrift"/>
                <w:rFonts w:ascii="Times New Roman" w:hAnsi="Times New Roman"/>
                <w:b w:val="0"/>
                <w:sz w:val="24"/>
                <w:u w:val="none"/>
              </w:rPr>
            </w:pPr>
            <w:r>
              <w:rPr>
                <w:rStyle w:val="TeksttreciTimesNewRoman105ptOdstpy0pt"/>
                <w:rFonts w:eastAsiaTheme="minorEastAsia"/>
                <w:sz w:val="24"/>
              </w:rPr>
              <w:t xml:space="preserve">Οι διάμεσες αξίες των </w:t>
            </w:r>
            <w:r>
              <w:rPr>
                <w:rStyle w:val="InstructionsTabelleberschrift"/>
                <w:rFonts w:ascii="Times New Roman" w:hAnsi="Times New Roman"/>
                <w:b w:val="0"/>
                <w:sz w:val="24"/>
                <w:u w:val="none"/>
              </w:rPr>
              <w:t xml:space="preserve">χρεωστικών τίτλων που κατέχονται από το ίδρυμα και εκδόθηκαν από πιστωτικά ιδρύματα όπως ορίζονται στο άρθρο 4 παράγραφος 1 σημείο 1) του KKA </w:t>
            </w:r>
          </w:p>
          <w:p w14:paraId="0BAC0BFE"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InstructionsTabelleberschrift"/>
                <w:rFonts w:ascii="Times New Roman" w:hAnsi="Times New Roman"/>
                <w:b w:val="0"/>
                <w:sz w:val="24"/>
                <w:u w:val="none"/>
              </w:rPr>
              <w:t xml:space="preserve">Στις άλλες χρηματοδοτικές εταιρείες περιλαμβάνονται όλες οι χρηματοδοτικές εταιρείες και </w:t>
            </w:r>
            <w:proofErr w:type="spellStart"/>
            <w:r>
              <w:rPr>
                <w:rStyle w:val="InstructionsTabelleberschrift"/>
                <w:rFonts w:ascii="Times New Roman" w:hAnsi="Times New Roman"/>
                <w:b w:val="0"/>
                <w:sz w:val="24"/>
                <w:u w:val="none"/>
              </w:rPr>
              <w:t>οιονεί</w:t>
            </w:r>
            <w:proofErr w:type="spellEnd"/>
            <w:r>
              <w:rPr>
                <w:rStyle w:val="InstructionsTabelleberschrift"/>
                <w:rFonts w:ascii="Times New Roman" w:hAnsi="Times New Roman"/>
                <w:b w:val="0"/>
                <w:sz w:val="24"/>
                <w:u w:val="none"/>
              </w:rPr>
              <w:t xml:space="preserve"> εταιρείες, εκτός των πιστωτικών ιδρυμάτων, όπως επιχειρήσεις επενδύσεων, επενδυτικά κεφάλαια, ασφαλιστικές επιχειρήσεις, συνταξιοδοτικά ταμεία, οργανισμοί συλλογικών επενδύσεων και γραφεία εκκαθάρισης, καθώς και υπόλοιποι χρηματοοικονομικοί οργανισμοί διαμεσολάβησης, επικουρικοί χρηματοοικονομικοί οργανισμοί και θυγατρικοί χρηματοοικονομικοί οργανισμοί και δανειστές χρημάτων.</w:t>
            </w:r>
          </w:p>
        </w:tc>
      </w:tr>
      <w:tr w:rsidR="00D312C4" w:rsidRPr="007F4CC8" w14:paraId="0B0BDE77" w14:textId="77777777" w:rsidTr="00155C96">
        <w:trPr>
          <w:trHeight w:val="316"/>
        </w:trPr>
        <w:tc>
          <w:tcPr>
            <w:tcW w:w="1384" w:type="dxa"/>
          </w:tcPr>
          <w:p w14:paraId="680539D3"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2B8852BB"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εκ των οποίων: εκδοθέντες από μη χρηματοδοτικές εταιρείες</w:t>
            </w:r>
          </w:p>
          <w:p w14:paraId="27DAAC2C" w14:textId="77777777" w:rsidR="00D312C4" w:rsidRPr="00C83CCD" w:rsidRDefault="00D312C4" w:rsidP="00155C96">
            <w:pPr>
              <w:autoSpaceDE w:val="0"/>
              <w:autoSpaceDN w:val="0"/>
              <w:adjustRightInd w:val="0"/>
              <w:spacing w:after="120"/>
              <w:jc w:val="both"/>
              <w:rPr>
                <w:rFonts w:ascii="Times New Roman" w:hAnsi="Times New Roman"/>
                <w:sz w:val="24"/>
              </w:rPr>
            </w:pPr>
            <w:r>
              <w:rPr>
                <w:rStyle w:val="TeksttreciTimesNewRoman105ptOdstpy0pt"/>
                <w:rFonts w:eastAsiaTheme="minorEastAsia"/>
                <w:sz w:val="24"/>
              </w:rPr>
              <w:t>Οι διάμεσες αξίες των</w:t>
            </w:r>
            <w:r>
              <w:t xml:space="preserve"> </w:t>
            </w:r>
            <w:r>
              <w:rPr>
                <w:rStyle w:val="InstructionsTabelleberschrift"/>
                <w:rFonts w:ascii="Times New Roman" w:hAnsi="Times New Roman"/>
                <w:b w:val="0"/>
                <w:sz w:val="24"/>
                <w:u w:val="none"/>
              </w:rPr>
              <w:t xml:space="preserve">χρεογράφων που </w:t>
            </w:r>
            <w:proofErr w:type="spellStart"/>
            <w:r>
              <w:rPr>
                <w:rStyle w:val="InstructionsTabelleberschrift"/>
                <w:rFonts w:ascii="Times New Roman" w:hAnsi="Times New Roman"/>
                <w:b w:val="0"/>
                <w:sz w:val="24"/>
                <w:u w:val="none"/>
              </w:rPr>
              <w:t>διακρατούνται</w:t>
            </w:r>
            <w:proofErr w:type="spellEnd"/>
            <w:r>
              <w:rPr>
                <w:rStyle w:val="InstructionsTabelleberschrift"/>
                <w:rFonts w:ascii="Times New Roman" w:hAnsi="Times New Roman"/>
                <w:b w:val="0"/>
                <w:sz w:val="24"/>
                <w:u w:val="none"/>
              </w:rPr>
              <w:t xml:space="preserve"> από το ίδρυμα </w:t>
            </w:r>
            <w:r>
              <w:rPr>
                <w:rStyle w:val="InstructionsTabelleberschrift"/>
                <w:rFonts w:ascii="Times New Roman" w:hAnsi="Times New Roman"/>
                <w:sz w:val="24"/>
                <w:u w:val="none"/>
              </w:rPr>
              <w:t xml:space="preserve"> </w:t>
            </w:r>
            <w:r>
              <w:rPr>
                <w:rFonts w:ascii="Times New Roman" w:hAnsi="Times New Roman"/>
                <w:sz w:val="24"/>
              </w:rPr>
              <w:t xml:space="preserve">και εκδίδονται από εταιρείες και </w:t>
            </w:r>
            <w:proofErr w:type="spellStart"/>
            <w:r>
              <w:rPr>
                <w:rFonts w:ascii="Times New Roman" w:hAnsi="Times New Roman"/>
                <w:sz w:val="24"/>
              </w:rPr>
              <w:t>οιονεί</w:t>
            </w:r>
            <w:proofErr w:type="spellEnd"/>
            <w:r>
              <w:rPr>
                <w:rFonts w:ascii="Times New Roman" w:hAnsi="Times New Roman"/>
                <w:sz w:val="24"/>
              </w:rPr>
              <w:t xml:space="preserve"> εταιρείες που δεν ασχολούνται με τη χρηματοπιστωτική διαμεσολάβηση, αλλά κυρίως με την παραγωγή εμπορεύσιμων αγαθών και μη χρηματοοικονομικών υπηρεσιών σύμφωνα με τον κανονισμό BSI της ΕΚΤ</w:t>
            </w:r>
          </w:p>
        </w:tc>
      </w:tr>
      <w:tr w:rsidR="00D312C4" w:rsidRPr="007F4CC8" w14:paraId="0941537B" w14:textId="77777777" w:rsidTr="00155C96">
        <w:trPr>
          <w:trHeight w:val="316"/>
        </w:trPr>
        <w:tc>
          <w:tcPr>
            <w:tcW w:w="1384" w:type="dxa"/>
          </w:tcPr>
          <w:p w14:paraId="616243D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120</w:t>
            </w:r>
          </w:p>
        </w:tc>
        <w:tc>
          <w:tcPr>
            <w:tcW w:w="7655" w:type="dxa"/>
          </w:tcPr>
          <w:p w14:paraId="11D142F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Λοιπά στοιχεία ενεργητικού</w:t>
            </w:r>
          </w:p>
          <w:p w14:paraId="24027F28" w14:textId="77777777"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rPr>
            </w:pPr>
            <w:r>
              <w:rPr>
                <w:rStyle w:val="TeksttreciTimesNewRoman105ptOdstpy0pt"/>
                <w:rFonts w:eastAsia="Book Antiqua"/>
                <w:sz w:val="24"/>
              </w:rPr>
              <w:t xml:space="preserve">Η διάμεση τιμή των λοιπών στοιχείων ενεργητικού του ιδρύματος που είναι καταχωρισμένα στον ισολογισμό, πλην εκείνων που δημοσιοποιούνται στις παραπάνω γραμμές και των ιδίων χρεωστικών τίτλων και των ιδίων μέσων μετοχικού κεφαλαίου που δεν μπορούν να </w:t>
            </w:r>
            <w:proofErr w:type="spellStart"/>
            <w:r>
              <w:rPr>
                <w:rStyle w:val="TeksttreciTimesNewRoman105ptOdstpy0pt"/>
                <w:rFonts w:eastAsia="Book Antiqua"/>
                <w:sz w:val="24"/>
              </w:rPr>
              <w:t>αποαναγνωριστούν</w:t>
            </w:r>
            <w:proofErr w:type="spellEnd"/>
            <w:r>
              <w:rPr>
                <w:rStyle w:val="TeksttreciTimesNewRoman105ptOdstpy0pt"/>
                <w:rFonts w:eastAsia="Book Antiqua"/>
                <w:sz w:val="24"/>
              </w:rPr>
              <w:t xml:space="preserve"> από τον ισολογισμό από ίδρυμα εκτός των ΔΠΧΑ.</w:t>
            </w:r>
          </w:p>
          <w:p w14:paraId="0ED4E652" w14:textId="2B2ED3DA"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rPr>
              <w:t>Στην περίπτωση αυτή, τα ίδια χρεωστικά μέσα καταχωρίζονται στη γραμμή 240 του υποδείγματος EU AE2 και τα ίδια μέσα μετοχικού κεφαλαίου εξαιρούνται από τη δημοσιοποίηση της σύστασης βαρών επί στοιχείων του ενεργητικού.</w:t>
            </w:r>
          </w:p>
          <w:p w14:paraId="18948187" w14:textId="0F6DC2D1" w:rsidR="00D312C4" w:rsidRPr="007F4CC8" w:rsidRDefault="00D312C4" w:rsidP="00155C96">
            <w:pPr>
              <w:pStyle w:val="Teksttreci0"/>
              <w:shd w:val="clear" w:color="auto" w:fill="auto"/>
              <w:spacing w:after="120" w:line="240" w:lineRule="auto"/>
              <w:ind w:firstLine="0"/>
              <w:rPr>
                <w:rFonts w:ascii="Times New Roman" w:hAnsi="Times New Roman" w:cs="Times New Roman"/>
                <w:bCs/>
                <w:sz w:val="24"/>
                <w:szCs w:val="24"/>
              </w:rPr>
            </w:pPr>
            <w:r>
              <w:rPr>
                <w:rStyle w:val="TeksttreciTimesNewRoman105ptOdstpy0pt"/>
                <w:rFonts w:eastAsia="Book Antiqua"/>
                <w:sz w:val="24"/>
              </w:rPr>
              <w:t xml:space="preserve">Στα λοιπά στοιχεία ενεργητικού περιλαμβάνονται μετρητά (εθνικά και ξένα χαρτονομίσματα και κέρματα σε κυκλοφορία, που χρησιμοποιούνται </w:t>
            </w:r>
            <w:r>
              <w:rPr>
                <w:rStyle w:val="TeksttreciTimesNewRoman105ptOdstpy0pt"/>
                <w:rFonts w:eastAsia="Book Antiqua"/>
                <w:sz w:val="24"/>
              </w:rPr>
              <w:lastRenderedPageBreak/>
              <w:t>συνήθως για την πραγματοποίηση πληρωμών), δάνεια πληρωτέα σε πρώτη ζήτηση [ΔΛΠ 1.54 (i) για ιδρύματα ΔΠΧA], συμπεριλαμβανομένων των υπολοίπων που είναι εισπρακτέα σε πρώτη ζήτηση σε κεντρικές τράπεζες και άλλα ιδρύματα. Στα λοιπά στοιχεία ενεργητικού περιλαμβάνονται επίσης δάνεια και προκαταβολές πλην των δανείων σε πρώτη ζήτηση, δηλαδή χρεωστικά μέσα που κατέχουν τα ιδρύματα που δεν είναι τίτλοι, εκτός από υπόλοιπα εισπρακτέα σε πρώτη ζήτηση, συμπεριλαμβανομένων των δανείων που εξασφαλίζονται με ακίνητη περιουσία, όπως ορίζεται στο δεύτερο μέρος παράγραφος 86 στοιχείο α) του</w:t>
            </w:r>
            <w:r>
              <w:rPr>
                <w:rStyle w:val="InstructionsTabelleberschrift"/>
                <w:rFonts w:ascii="Times New Roman" w:hAnsi="Times New Roman"/>
                <w:b w:val="0"/>
                <w:sz w:val="24"/>
                <w:u w:val="none"/>
              </w:rPr>
              <w:t xml:space="preserve"> παραρτήματος V</w:t>
            </w:r>
            <w:r>
              <w:t xml:space="preserve"> </w:t>
            </w:r>
            <w:r>
              <w:rPr>
                <w:rStyle w:val="TeksttreciTimesNewRoman105ptOdstpy0pt"/>
                <w:rFonts w:eastAsia="Book Antiqua"/>
                <w:sz w:val="24"/>
              </w:rPr>
              <w:t>του</w:t>
            </w:r>
            <w:r>
              <w:rPr>
                <w:rStyle w:val="TeksttreciTimesNewRoman105ptOdstpy0pt"/>
                <w:rFonts w:eastAsia="Book Antiqua"/>
                <w:b/>
                <w:sz w:val="24"/>
              </w:rPr>
              <w:t xml:space="preserve"> </w:t>
            </w:r>
            <w:r>
              <w:rPr>
                <w:rStyle w:val="TeksttreciTimesNewRoman105ptOdstpy0pt"/>
                <w:rFonts w:eastAsia="Book Antiqua"/>
                <w:sz w:val="24"/>
              </w:rPr>
              <w:t>εκτελεστικού κανονισμού (ΕΕ) αριθ. 680/2014 της Επιτροπής. Άλλα στοιχεία ενεργητικού μπορούν να περιλαμβάνουν επίσης άυλα στοιχεία ενεργητικού, συμπεριλαμβανομένης της υπεραξίας, των αναβαλλόμενων φορολογικών απαιτήσεων, των ακινήτων, των ενσώματων πάγιων στοιχείων και άλλων πάγιων στοιχείων ενεργητικού, των στοιχείων ενεργητικού παραγώγων, των συναλλαγών αγοράς με συμφωνία επαναπώλησης και των απαιτήσεων δανειοληψίας μετοχών.</w:t>
            </w:r>
          </w:p>
          <w:p w14:paraId="1439D231" w14:textId="04BE1D52"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Όταν τα υποκείμενα στοιχεία ενεργητικού και τα στοιχεία ενεργητικού του χαρτοφυλακίου ασφαλειών τιτλοποιήσεων και </w:t>
            </w:r>
            <w:proofErr w:type="spellStart"/>
            <w:r>
              <w:rPr>
                <w:rStyle w:val="TeksttreciTimesNewRoman105ptOdstpy0pt"/>
                <w:rFonts w:eastAsiaTheme="minorEastAsia"/>
                <w:sz w:val="24"/>
              </w:rPr>
              <w:t>παρακρατηθέντων</w:t>
            </w:r>
            <w:proofErr w:type="spellEnd"/>
            <w:r>
              <w:rPr>
                <w:rStyle w:val="TeksttreciTimesNewRoman105ptOdstpy0pt"/>
                <w:rFonts w:eastAsiaTheme="minorEastAsia"/>
                <w:sz w:val="24"/>
              </w:rPr>
              <w:t xml:space="preserve"> καλυμμένων ομολόγων είναι δάνεια σε πρώτη ζήτηση ή δάνεια και προκαταβολές πλην των δανείων σε πρώτη ζήτηση, περιλαμβάνονται επίσης σε αυτήν τη γραμμή.</w:t>
            </w:r>
          </w:p>
        </w:tc>
      </w:tr>
    </w:tbl>
    <w:p w14:paraId="2A2C5992"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5D70D91E" w14:textId="77777777" w:rsidTr="00155C96">
        <w:trPr>
          <w:trHeight w:val="238"/>
        </w:trPr>
        <w:tc>
          <w:tcPr>
            <w:tcW w:w="9039" w:type="dxa"/>
            <w:gridSpan w:val="2"/>
            <w:shd w:val="clear" w:color="auto" w:fill="D9D9D9" w:themeFill="background1" w:themeFillShade="D9"/>
          </w:tcPr>
          <w:p w14:paraId="0274FF40"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D312C4" w:rsidRPr="007F4CC8" w14:paraId="03E180C6" w14:textId="77777777" w:rsidTr="00155C96">
        <w:trPr>
          <w:trHeight w:val="238"/>
        </w:trPr>
        <w:tc>
          <w:tcPr>
            <w:tcW w:w="1384" w:type="dxa"/>
            <w:shd w:val="clear" w:color="auto" w:fill="D9D9D9" w:themeFill="background1" w:themeFillShade="D9"/>
          </w:tcPr>
          <w:p w14:paraId="4D464DCF"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στήλης</w:t>
            </w:r>
          </w:p>
        </w:tc>
        <w:tc>
          <w:tcPr>
            <w:tcW w:w="7655" w:type="dxa"/>
            <w:shd w:val="clear" w:color="auto" w:fill="D9D9D9" w:themeFill="background1" w:themeFillShade="D9"/>
          </w:tcPr>
          <w:p w14:paraId="1D23DCFC"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Επεξήγηση</w:t>
            </w:r>
          </w:p>
        </w:tc>
      </w:tr>
      <w:tr w:rsidR="00D312C4" w:rsidRPr="007F4CC8" w14:paraId="4D2F488F" w14:textId="77777777" w:rsidTr="00155C96">
        <w:trPr>
          <w:trHeight w:val="841"/>
        </w:trPr>
        <w:tc>
          <w:tcPr>
            <w:tcW w:w="1384" w:type="dxa"/>
          </w:tcPr>
          <w:p w14:paraId="7D15DB81" w14:textId="77777777" w:rsidR="00D312C4" w:rsidRPr="007F4CC8" w:rsidRDefault="00D312C4" w:rsidP="00155C96">
            <w:pPr>
              <w:pStyle w:val="Applicationdirecte"/>
              <w:spacing w:before="0"/>
            </w:pPr>
            <w:r>
              <w:t>010</w:t>
            </w:r>
          </w:p>
        </w:tc>
        <w:tc>
          <w:tcPr>
            <w:tcW w:w="7655" w:type="dxa"/>
          </w:tcPr>
          <w:p w14:paraId="4A92F12D"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Λογιστική αξία βεβαρημένων στοιχείων του ενεργητικού</w:t>
            </w:r>
          </w:p>
          <w:p w14:paraId="023B3B5F" w14:textId="77777777" w:rsidR="00D312C4" w:rsidRPr="007F4CC8" w:rsidRDefault="00D312C4" w:rsidP="00155C96">
            <w:pPr>
              <w:pStyle w:val="Fait"/>
              <w:spacing w:before="0" w:after="120"/>
              <w:rPr>
                <w:rStyle w:val="TeksttreciTimesNewRoman105ptOdstpy0pt"/>
                <w:rFonts w:eastAsia="Calibri"/>
              </w:rPr>
            </w:pPr>
            <w:r>
              <w:rPr>
                <w:rStyle w:val="TeksttreciTimesNewRoman105ptOdstpy0pt"/>
              </w:rPr>
              <w:t xml:space="preserve">Η διάμεση τιμή της λογιστικής αξίας των στοιχείων του ενεργητικού που κατέχονται από το ίδρυμα και είναι βεβαρημένα </w:t>
            </w:r>
          </w:p>
          <w:p w14:paraId="35614DD4" w14:textId="77777777" w:rsidR="00D312C4" w:rsidRPr="007F4CC8" w:rsidRDefault="00D312C4" w:rsidP="00155C96">
            <w:pPr>
              <w:pStyle w:val="Fait"/>
              <w:spacing w:before="0" w:after="120"/>
              <w:rPr>
                <w:rStyle w:val="TeksttreciTimesNewRoman105ptOdstpy0pt"/>
                <w:rFonts w:eastAsia="Calibri"/>
              </w:rPr>
            </w:pPr>
            <w:r>
              <w:rPr>
                <w:rStyle w:val="TeksttreciTimesNewRoman105ptOdstpy0pt"/>
              </w:rPr>
              <w:t>Ως λογιστική αξία νοείται το ποσό στην πλευρά των στοιχείων ενεργητικού του ισολογισμού.</w:t>
            </w:r>
          </w:p>
          <w:p w14:paraId="70F39F33" w14:textId="77777777" w:rsidR="00D312C4" w:rsidRPr="007F4CC8" w:rsidRDefault="00D312C4" w:rsidP="00155C96">
            <w:pPr>
              <w:pStyle w:val="Fait"/>
              <w:spacing w:before="0" w:after="120"/>
            </w:pPr>
            <w:r>
              <w:rPr>
                <w:rStyle w:val="TeksttreciTimesNewRoman105ptOdstpy0pt"/>
              </w:rPr>
              <w:t>Για κάθε κατηγορία στοιχείου του ενεργητικού, η λογιστική αξία που δημοσιοποιείται είναι η διάμεση τιμή των διαφορετικών λογιστικών αξιών που δημοσιοποιούνται στο τέλος κάθε περιόδου δημοσιοποίησης που λαμβάνεται υπόψη για τον υπολογισμό της διάμεσης τιμής.</w:t>
            </w:r>
          </w:p>
        </w:tc>
      </w:tr>
      <w:tr w:rsidR="00D312C4" w:rsidRPr="007F4CC8" w14:paraId="68911C28" w14:textId="77777777" w:rsidTr="00155C96">
        <w:trPr>
          <w:trHeight w:val="841"/>
        </w:trPr>
        <w:tc>
          <w:tcPr>
            <w:tcW w:w="1384" w:type="dxa"/>
          </w:tcPr>
          <w:p w14:paraId="29FF787B" w14:textId="77777777" w:rsidR="00D312C4" w:rsidRPr="007F4CC8" w:rsidRDefault="00D312C4" w:rsidP="00155C96">
            <w:pPr>
              <w:pStyle w:val="Applicationdirecte"/>
              <w:spacing w:before="0"/>
            </w:pPr>
            <w:r>
              <w:t>030</w:t>
            </w:r>
          </w:p>
        </w:tc>
        <w:tc>
          <w:tcPr>
            <w:tcW w:w="7655" w:type="dxa"/>
          </w:tcPr>
          <w:p w14:paraId="48BDDB0D"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εκ των οποίων: θεωρητικά επιλέξιμα EHQLA και HQLA</w:t>
            </w:r>
          </w:p>
          <w:p w14:paraId="36896FCB" w14:textId="77777777"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Η διάμεση τιμή της λογιστικής αξίας των βεβαρημένων στοιχείων ενεργητικού που είναι θεωρητικά επιλέξιμα για τον χαρακτηρισμό στοιχείων ενεργητικού ως στοιχείων ενεργητικού εξαιρετικά υψηλής ρευστότητας και πιστωτικής ποιότητας (EHQLA) και στοιχείων ενεργητικού υψηλής ρευστότητας και πιστωτικής ποιότητας (HQLA)</w:t>
            </w:r>
          </w:p>
          <w:p w14:paraId="51929211" w14:textId="77777777"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Για τους σκοπούς του παρόντος κανονισμού, θεωρητικά επιλέξιμα βεβαρημένα EHQLA και θεωρητικά επιλέξιμα βεβαρημένα HQLA είναι τα στοιχεία ενεργητικού που προβλέπονται στα άρθρα 10, 11, 12, 13, 15  και </w:t>
            </w:r>
            <w:r>
              <w:rPr>
                <w:rStyle w:val="TeksttreciTimesNewRoman105ptOdstpy0pt"/>
                <w:rFonts w:eastAsiaTheme="minorEastAsia"/>
                <w:sz w:val="24"/>
              </w:rPr>
              <w:lastRenderedPageBreak/>
              <w:t>16 του κατ' εξουσιοδότηση κανονισμού (ΕΕ) 2015/61 της Επιτροπής</w:t>
            </w:r>
            <w:r>
              <w:rPr>
                <w:rStyle w:val="FootnoteReference"/>
                <w:color w:val="000000"/>
                <w:spacing w:val="4"/>
                <w:shd w:val="clear" w:color="auto" w:fill="FFFFFF"/>
              </w:rPr>
              <w:footnoteReference w:id="58"/>
            </w:r>
            <w:r>
              <w:rPr>
                <w:rStyle w:val="TeksttreciTimesNewRoman105ptOdstpy0pt"/>
                <w:rFonts w:eastAsiaTheme="minorEastAsia"/>
                <w:sz w:val="24"/>
              </w:rPr>
              <w:t xml:space="preserve"> και τα οποία θα συμμορφώνονταν με τις γενικές και λειτουργικές απαιτήσεις που ορίζονται στα άρθρα 7 και 8 του εν λόγω κατ' εξουσιοδότηση κανονισμού εάν δεν είχαν χαρακτηριστεί βεβαρημένα στοιχεία ενεργητικού σύμφωνα με το παράρτημα XVII του εκτελεστικού κανονισμού (ΕΕ) αριθ. 680/2014 της Επιτροπής. Τα θεωρητικά επιλέξιμα βεβαρημένα EHQLA και τα θεωρητικά επιλέξιμα βεβαρημένα HQLA συμμορφώνονται επίσης με τις απαιτήσεις ανοίγματος για κάθε κατηγορία που ορίζονται στα άρθρα 10 έως 16 και 35 έως 37 του κατ’ εξουσιοδότηση κανονισμού (ΕΕ) 2015/61. Η λογιστική αξία των θεωρητικά επιλέξιμων βεβαρημένων EHQLA και των θεωρητικά επιλέξιμων βεβαρημένων HQLA είναι η λογιστική αξία πριν από την εφαρμογή των περικοπών που προσδιορίζονται στα άρθρα 10 έως 16 του κατ’ εξουσιοδότηση κανονισμού (ΕΕ) 2015/61.</w:t>
            </w:r>
          </w:p>
          <w:p w14:paraId="7EFA6F69"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Για κάθε κατηγορία στοιχείου του ενεργητικού, η λογιστική αξία που δημοσιοποιείται είναι η διάμεση τιμή των διαφορετικών λογιστικών αξιών που δημοσιοποιούνται στο τέλος κάθε περιόδου δημοσιοποίησης που λαμβάνεται υπόψη για τον υπολογισμό της διάμεσης τιμής.</w:t>
            </w:r>
          </w:p>
        </w:tc>
      </w:tr>
      <w:tr w:rsidR="00D312C4" w:rsidRPr="007F4CC8" w14:paraId="6B5BB829" w14:textId="77777777" w:rsidTr="00155C96">
        <w:trPr>
          <w:trHeight w:val="316"/>
        </w:trPr>
        <w:tc>
          <w:tcPr>
            <w:tcW w:w="1384" w:type="dxa"/>
          </w:tcPr>
          <w:p w14:paraId="21F2250B"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lastRenderedPageBreak/>
              <w:t xml:space="preserve">040 </w:t>
            </w:r>
          </w:p>
        </w:tc>
        <w:tc>
          <w:tcPr>
            <w:tcW w:w="7655" w:type="dxa"/>
          </w:tcPr>
          <w:p w14:paraId="6183C9CC" w14:textId="77777777" w:rsidR="00D312C4" w:rsidRPr="00C83CCD"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Εύλογη αξία βεβαρημένων στοιχείων του ενεργητικού</w:t>
            </w:r>
          </w:p>
          <w:p w14:paraId="17E176CC" w14:textId="77777777" w:rsidR="00D312C4" w:rsidRPr="00C83CCD" w:rsidRDefault="00D312C4" w:rsidP="00155C96">
            <w:pPr>
              <w:spacing w:after="120"/>
              <w:jc w:val="both"/>
              <w:rPr>
                <w:rStyle w:val="InstructionsTabelleberschrift"/>
                <w:rFonts w:ascii="Times New Roman" w:hAnsi="Times New Roman"/>
                <w:b w:val="0"/>
                <w:sz w:val="24"/>
                <w:u w:val="none"/>
              </w:rPr>
            </w:pPr>
            <w:r>
              <w:rPr>
                <w:rStyle w:val="TeksttreciTimesNewRoman105ptOdstpy0pt"/>
                <w:rFonts w:eastAsiaTheme="minorEastAsia"/>
                <w:sz w:val="24"/>
              </w:rPr>
              <w:t>Η διάμεση τιμή της</w:t>
            </w:r>
            <w:r>
              <w:t xml:space="preserve"> </w:t>
            </w:r>
            <w:r>
              <w:rPr>
                <w:rStyle w:val="InstructionsTabelleberschrift"/>
                <w:rFonts w:ascii="Times New Roman" w:hAnsi="Times New Roman"/>
                <w:b w:val="0"/>
                <w:sz w:val="24"/>
                <w:u w:val="none"/>
              </w:rPr>
              <w:t>εύλογης αξίας των βεβαρημένων χρεωστικών τίτλων που κατέχει το ίδρυμα που γνωστοποιεί πληροφορίες σύμφωνα με τον ορισμό της σύστασης βαρών επί των στοιχείων του ενεργητικού</w:t>
            </w:r>
          </w:p>
          <w:p w14:paraId="3F9721DD" w14:textId="209F87B5" w:rsidR="00D312C4" w:rsidRPr="00C83CCD" w:rsidRDefault="00D312C4" w:rsidP="00155C96">
            <w:pPr>
              <w:spacing w:after="120"/>
              <w:jc w:val="both"/>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Εύλογη αξία ενός χρηματοοικονομικού μέσου είναι η τιμή που θα λάμβανε μια οντότητα για την πώληση ενός περιουσιακού στοιχείου ή που θα κατέβαλε μια οντότητα για τη μεταβίβαση μιας υποχρέωσης σε μια κανονική συναλλαγή μεταξύ συμμετεχόντων στην αγορά κατά την ημερομηνία επιμέτρησης (βλ. ΔΠΧΑ 13 Επιμέτρηση εύλογης αξίας και ΔΠΧΑ 13 και άρθρο 8 της οδηγίας 2013/34/ΕΕ</w:t>
            </w:r>
            <w:r>
              <w:rPr>
                <w:rStyle w:val="FootnoteReference"/>
                <w:rFonts w:ascii="Times New Roman" w:hAnsi="Times New Roman"/>
                <w:sz w:val="24"/>
              </w:rPr>
              <w:footnoteReference w:id="59"/>
            </w:r>
            <w:r>
              <w:rPr>
                <w:rStyle w:val="InstructionsTabelleberschrift"/>
                <w:rFonts w:ascii="Times New Roman" w:hAnsi="Times New Roman"/>
                <w:b w:val="0"/>
                <w:sz w:val="24"/>
                <w:u w:val="none"/>
              </w:rPr>
              <w:t xml:space="preserve"> για μη υπαγόμενα σε ΔΠΧΑ ιδρύματα). </w:t>
            </w:r>
          </w:p>
          <w:p w14:paraId="23FAE624"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Για κάθε κατηγορία στοιχείων του ενεργητικού, η εύλογη αξία που δημοσιοποιείται είναι η διάμεση τιμή των διαφορετικών εύλογων αξιών που παρατηρούνται στο τέλος κάθε περιόδου δημοσιοποίησης που λαμβάνεται υπόψη για τον υπολογισμό της διάμεσης τιμής.</w:t>
            </w:r>
          </w:p>
        </w:tc>
      </w:tr>
      <w:tr w:rsidR="00D312C4" w:rsidRPr="007F4CC8" w14:paraId="4B3529C2" w14:textId="77777777" w:rsidTr="00155C96">
        <w:trPr>
          <w:trHeight w:val="316"/>
        </w:trPr>
        <w:tc>
          <w:tcPr>
            <w:tcW w:w="1384" w:type="dxa"/>
          </w:tcPr>
          <w:p w14:paraId="38B4E8D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0F565CC0"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εκ των οποίων: θεωρητικά επιλέξιμα EHQLA και HQLA</w:t>
            </w:r>
          </w:p>
          <w:p w14:paraId="7F30EBE4" w14:textId="77777777"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Η διάμεση τιμή της εύλογης αξίας των βεβαρημένων στοιχείων ενεργητικού που είναι θεωρητικά επιλέξιμα για τον χαρακτηρισμό ως EHQLA και HQLA. Για τους σκοπούς του παρόντος κανονισμού, θεωρητικά επιλέξιμα βεβαρημένα EHQLA και θεωρητικά επιλέξιμα </w:t>
            </w:r>
            <w:r>
              <w:rPr>
                <w:rStyle w:val="TeksttreciTimesNewRoman105ptOdstpy0pt"/>
                <w:rFonts w:eastAsiaTheme="minorEastAsia"/>
                <w:sz w:val="24"/>
              </w:rPr>
              <w:lastRenderedPageBreak/>
              <w:t>βεβαρημένα HQLA είναι τα στοιχεία ενεργητικού που προβλέπονται στα άρθρα 10, 11, 12, 13, 15 και 16 του κατ’ εξουσιοδότηση κανονισμού (ΕΕ) 2015/61 της Επιτροπής και τα οποία θα συμμορφώνονταν με τις γενικές και λειτουργικές απαιτήσεις που ορίζονται στα άρθρα 7 και 8 του εν λόγω κατ’ εξουσιοδότηση κανονισμού αν δεν είχαν χαρακτηριστεί βεβαρημένα στοιχεία ενεργητικού σύμφωνα με το παράρτημα XVII του εκτελεστικού κανονισμού (ΕΕ) αριθ. 680/2014 της Επιτροπής. Τα θεωρητικά επιλέξιμα βεβαρημένα EHQLA και τα θεωρητικά επιλέξιμα βεβαρημένα HQLA συμμορφώνονται επίσης με τις απαιτήσεις ανοίγματος για κάθε κατηγορία που ορίζονται στα άρθρα 10 έως 16 και 35 έως 37 του κατ’ εξουσιοδότηση κανονισμού (ΕΕ) 2015/61 της Επιτροπής. Η εύλογη αξία των θεωρητικά επιλέξιμων βεβαρημένων EHQLA και των θεωρητικά επιλέξιμων βεβαρημένων HQLA είναι η εύλογη αξία πριν από την εφαρμογή των περικοπών που προσδιορίζονται στα άρθρα 10 έως 16 του κατ’ εξουσιοδότηση κανονισμού (ΕΕ) 2015/61 της Επιτροπής.</w:t>
            </w:r>
          </w:p>
          <w:p w14:paraId="12D6883C"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Για κάθε κατηγορία στοιχείων του ενεργητικού, η εύλογη αξία που δημοσιοποιείται είναι η διάμεση τιμή των διαφορετικών εύλογων αξιών που παρατηρούνται στο τέλος κάθε περιόδου δημοσιοποίησης που λαμβάνεται υπόψη για τον υπολογισμό της διάμεσης τιμής.</w:t>
            </w:r>
          </w:p>
        </w:tc>
      </w:tr>
      <w:tr w:rsidR="00D312C4" w:rsidRPr="007F4CC8" w14:paraId="2789423A" w14:textId="77777777" w:rsidTr="00155C96">
        <w:trPr>
          <w:trHeight w:val="316"/>
        </w:trPr>
        <w:tc>
          <w:tcPr>
            <w:tcW w:w="1384" w:type="dxa"/>
          </w:tcPr>
          <w:p w14:paraId="518FC7A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060</w:t>
            </w:r>
          </w:p>
        </w:tc>
        <w:tc>
          <w:tcPr>
            <w:tcW w:w="7655" w:type="dxa"/>
          </w:tcPr>
          <w:p w14:paraId="13EB12C9" w14:textId="77777777" w:rsidR="00D312C4" w:rsidRPr="00C83CCD"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Λογιστική αξία μη βεβαρημένων στοιχείων του ενεργητικού</w:t>
            </w:r>
          </w:p>
          <w:p w14:paraId="3C3C5694" w14:textId="77777777" w:rsidR="00D312C4" w:rsidRPr="00C83CCD" w:rsidRDefault="00D312C4" w:rsidP="00C83CCD">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Η διάμεση τιμή της</w:t>
            </w:r>
            <w:r>
              <w:t xml:space="preserve"> </w:t>
            </w:r>
            <w:r>
              <w:rPr>
                <w:rStyle w:val="InstructionsTabelleberschrift"/>
                <w:rFonts w:ascii="Times New Roman" w:hAnsi="Times New Roman"/>
                <w:b w:val="0"/>
                <w:sz w:val="24"/>
                <w:u w:val="none"/>
              </w:rPr>
              <w:t>λογιστικής αξίας στοιχείων του ενεργητικού που κατέχει το ίδρυμα και τα οποία δεν είναι βεβαρημένα σύμφωνα με τον ορισμό της σύστασης βαρών επί των στοιχείων του ενεργητικού Ως λογιστική αξία νοείται το ποσό που δημοσιοποιείται στο τμήμα των στοιχείων ενεργητικού του ισολογισμού.</w:t>
            </w:r>
          </w:p>
          <w:p w14:paraId="71D23006" w14:textId="77777777" w:rsidR="00D312C4" w:rsidRPr="00C83CCD" w:rsidRDefault="00D312C4" w:rsidP="00C83CCD">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Για κάθε κατηγορία στοιχείου του ενεργητικού, η λογιστική αξία που δημοσιοποιείται είναι η διάμεση τιμή των διαφορετικών λογιστικών αξιών που δημοσιοποιούνται στο τέλος κάθε περιόδου δημοσιοποίησης που λαμβάνεται υπόψη για τον υπολογισμό της διάμεσης τιμής.</w:t>
            </w:r>
          </w:p>
        </w:tc>
      </w:tr>
      <w:tr w:rsidR="00D312C4" w:rsidRPr="007F4CC8" w14:paraId="655A46A2" w14:textId="77777777" w:rsidTr="00155C96">
        <w:trPr>
          <w:trHeight w:val="316"/>
        </w:trPr>
        <w:tc>
          <w:tcPr>
            <w:tcW w:w="1384" w:type="dxa"/>
          </w:tcPr>
          <w:p w14:paraId="57BE823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429634F9"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εκ των οποίων: EHQLA και HQLA</w:t>
            </w:r>
          </w:p>
          <w:p w14:paraId="177B08C1" w14:textId="77777777" w:rsidR="00D312C4" w:rsidRPr="007F4CC8" w:rsidRDefault="00D312C4" w:rsidP="00C83CCD">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Η διάμεση τιμή της λογιστικής αξίας των μη βεβαρημένων EHQLA και HQLA όπως αναφέρονται στα άρθρα 10, 11, 12, 13, 15 και 16 του κατ’ εξουσιοδότηση κανονισμού (ΕΕ) 2015/61 της Επιτροπής και τα οποία συμμορφώνονται με τις γενικές και λειτουργικές απαιτήσεις που ορίζονται στα άρθρα 7 και 8 του κατ' εξουσιοδότηση κανονισμού (ΕΕ) 2015/61 της Επιτροπής, καθώς και με τις απαιτήσεις ανοίγματος για κάθε κατηγορία που ορίζονται στα άρθρα 10 έως 16 και 35 έως 37 του εν λόγω κατ' εξουσιοδότηση κανονισμού. Η λογιστική αξία των EHQLA και των HQLA είναι η λογιστική αξία πριν από την εφαρμογή των περικοπών που προσδιορίζονται στα άρθρα 10 έως 16 του κατ’ εξουσιοδότηση κανονισμού (ΕΕ) 2015/61 της Επιτροπής.</w:t>
            </w:r>
          </w:p>
          <w:p w14:paraId="660B94D9"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Για κάθε κατηγορία στοιχείου του ενεργητικού, η λογιστική αξία που δημοσιοποιείται είναι η διάμεση τιμή των διαφορετικών λογιστικών αξιών που δημοσιοποιούνται στο τέλος κάθε περιόδου δημοσιοποίησης που λαμβάνεται υπόψη για τον υπολογισμό της διάμεσης τιμής.</w:t>
            </w:r>
          </w:p>
        </w:tc>
      </w:tr>
      <w:tr w:rsidR="00D312C4" w:rsidRPr="007F4CC8" w14:paraId="5FE9D154" w14:textId="77777777" w:rsidTr="00155C96">
        <w:trPr>
          <w:trHeight w:val="695"/>
        </w:trPr>
        <w:tc>
          <w:tcPr>
            <w:tcW w:w="1384" w:type="dxa"/>
          </w:tcPr>
          <w:p w14:paraId="5354B414"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090</w:t>
            </w:r>
          </w:p>
        </w:tc>
        <w:tc>
          <w:tcPr>
            <w:tcW w:w="7655" w:type="dxa"/>
          </w:tcPr>
          <w:p w14:paraId="738D4D70" w14:textId="77777777" w:rsidR="00D312C4" w:rsidRPr="00C83CCD"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Εύλογη αξία μη βεβαρημένων στοιχείων ενεργητικού</w:t>
            </w:r>
          </w:p>
          <w:p w14:paraId="0EE0AA4A" w14:textId="51A08165" w:rsidR="00D312C4" w:rsidRPr="00C83CCD" w:rsidRDefault="00D312C4" w:rsidP="00155C96">
            <w:pPr>
              <w:spacing w:after="120"/>
              <w:rPr>
                <w:rFonts w:ascii="Times New Roman" w:hAnsi="Times New Roman" w:cs="Times New Roman"/>
                <w:sz w:val="24"/>
              </w:rPr>
            </w:pPr>
            <w:r>
              <w:rPr>
                <w:rStyle w:val="TeksttreciTimesNewRoman105ptOdstpy0pt"/>
                <w:rFonts w:eastAsiaTheme="minorEastAsia"/>
                <w:sz w:val="24"/>
              </w:rPr>
              <w:t>Η διάμεση τιμή της</w:t>
            </w:r>
            <w:r>
              <w:rPr>
                <w:rStyle w:val="InstructionsTabelleberschrift"/>
                <w:rFonts w:ascii="Times New Roman" w:hAnsi="Times New Roman"/>
                <w:b w:val="0"/>
                <w:sz w:val="24"/>
                <w:u w:val="none"/>
              </w:rPr>
              <w:t xml:space="preserve"> εύλογης αξίας των χρεωστικών τίτλων που κατέχονται από το ίδρυμα και είναι βεβαρημένα. Εύλογη αξία ενός χρηματοοικονομικού μέσου είναι η τιμή που θα λάμβανε μια οντότητα για την πώληση ενός περιουσιακού στοιχείου ή που θα κατέβαλε μια οντότητα για τη μεταβίβαση μιας υποχρέωσης σε μια κανονική συναλλαγή μεταξύ συμμετεχόντων στην αγορά κατά την ημερομηνία επιμέτρησης. (Βλέπε ΔΠΧΑ 13 Επιμέτρηση εύλογης αξίας και ΔΠΧΑ 13 και άρθρο 8 της οδηγίας 2013/34/ΕΕ). </w:t>
            </w:r>
          </w:p>
          <w:p w14:paraId="5BF1A23C"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Για κάθε κατηγορία στοιχείων του ενεργητικού, η εύλογη αξία που δημοσιοποιείται είναι η διάμεση τιμή των διαφορετικών εύλογων αξιών που παρατηρούνται στο τέλος κάθε περιόδου δημοσιοποίησης που λαμβάνεται υπόψη για τον υπολογισμό της διάμεσης τιμής.</w:t>
            </w:r>
          </w:p>
        </w:tc>
      </w:tr>
      <w:tr w:rsidR="00D312C4" w:rsidRPr="007F4CC8" w14:paraId="07EBAA56" w14:textId="77777777" w:rsidTr="00155C96">
        <w:trPr>
          <w:trHeight w:val="695"/>
        </w:trPr>
        <w:tc>
          <w:tcPr>
            <w:tcW w:w="1384" w:type="dxa"/>
          </w:tcPr>
          <w:p w14:paraId="2810752F"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100</w:t>
            </w:r>
          </w:p>
        </w:tc>
        <w:tc>
          <w:tcPr>
            <w:tcW w:w="7655" w:type="dxa"/>
          </w:tcPr>
          <w:p w14:paraId="1A6C549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εκ των οποίων: EHQLA και HQLA</w:t>
            </w:r>
          </w:p>
          <w:p w14:paraId="48F6918E" w14:textId="77777777" w:rsidR="00D312C4" w:rsidRPr="007F4CC8" w:rsidRDefault="00D312C4" w:rsidP="00155C96">
            <w:pPr>
              <w:pStyle w:val="Fait"/>
              <w:spacing w:before="0" w:after="120"/>
              <w:rPr>
                <w:rStyle w:val="TeksttreciTimesNewRoman105ptOdstpy0pt"/>
                <w:rFonts w:eastAsia="Calibri"/>
              </w:rPr>
            </w:pPr>
            <w:r>
              <w:rPr>
                <w:rStyle w:val="TeksttreciTimesNewRoman105ptOdstpy0pt"/>
              </w:rPr>
              <w:t>Η διάμεση τιμή της εύλογης αξίας των μη βεβαρημένων EHQLA και HQLA όπως αναφέρονται στα άρθρα 10, 11, 12, 13, 15 και 16 του κατ’ εξουσιοδότηση κανονισμού (ΕΕ) 2015/61 της Επιτροπής και τα οποία συμμορφώνονται με τις γενικές και λειτουργικές απαιτήσεις που ορίζονται στα άρθρα 7 και 8 του κατ' εξουσιοδότηση κανονισμού (ΕΕ) 2015/61 της Επιτροπής, καθώς και με τις απαιτήσεις ανοίγματος για κάθε κατηγορία που ορίζονται στα άρθρα 10 έως 16 και 35 έως 37 του εν λόγω κατ' εξουσιοδότηση κανονισμού. Η εύλογη αξία των EHQLA και των HQLA είναι η εύλογη αξία πριν από την εφαρμογή των περικοπών που προσδιορίζονται στα άρθρα 10 έως 16 του κατ’ εξουσιοδότηση κανονισμού (ΕΕ) 2015/61 της Επιτροπής.</w:t>
            </w:r>
          </w:p>
          <w:p w14:paraId="363AC6DC" w14:textId="77777777" w:rsidR="00D312C4" w:rsidRPr="007F4CC8" w:rsidRDefault="00D312C4" w:rsidP="00155C96">
            <w:pPr>
              <w:pStyle w:val="Fait"/>
              <w:spacing w:before="0" w:after="120"/>
            </w:pPr>
            <w:r>
              <w:rPr>
                <w:rStyle w:val="TeksttreciTimesNewRoman105ptOdstpy0pt"/>
              </w:rPr>
              <w:t>Για κάθε κατηγορία στοιχείων του ενεργητικού, η εύλογη αξία που δημοσιοποιείται είναι η διάμεση τιμή των διαφορετικών εύλογων αξιών που παρατηρούνται στο τέλος κάθε περιόδου δημοσιοποίησης που λαμβάνεται υπόψη για τον υπολογισμό της διάμεσης τιμής.</w:t>
            </w:r>
          </w:p>
        </w:tc>
      </w:tr>
    </w:tbl>
    <w:p w14:paraId="76F2527F" w14:textId="77777777" w:rsidR="00D312C4" w:rsidRPr="007F4CC8" w:rsidRDefault="00D312C4" w:rsidP="00D312C4">
      <w:pPr>
        <w:spacing w:after="120"/>
        <w:rPr>
          <w:rFonts w:ascii="Times New Roman" w:hAnsi="Times New Roman"/>
          <w:b/>
        </w:rPr>
      </w:pPr>
    </w:p>
    <w:p w14:paraId="4953C740" w14:textId="3E820B5E" w:rsidR="00D312C4" w:rsidRPr="007F4CC8" w:rsidRDefault="00D312C4" w:rsidP="00D312C4">
      <w:pPr>
        <w:spacing w:after="120"/>
        <w:rPr>
          <w:rFonts w:ascii="Times New Roman" w:hAnsi="Times New Roman" w:cs="Times New Roman"/>
        </w:rPr>
      </w:pPr>
      <w:r>
        <w:rPr>
          <w:rFonts w:ascii="Times New Roman" w:hAnsi="Times New Roman"/>
          <w:b/>
        </w:rPr>
        <w:t>Υπόδειγμα EU AE2 — Ληφθείσες εξασφαλίσεις και ίδιοι εκδοθέντες χρεωστικοί τίτλοι</w:t>
      </w:r>
    </w:p>
    <w:p w14:paraId="2E0FB87E" w14:textId="1DFADF54" w:rsidR="00D312C4" w:rsidRPr="007F4CC8" w:rsidRDefault="00D312C4" w:rsidP="00991F59">
      <w:pPr>
        <w:pStyle w:val="Teksttreci50"/>
        <w:numPr>
          <w:ilvl w:val="0"/>
          <w:numId w:val="61"/>
        </w:numPr>
        <w:shd w:val="clear" w:color="auto" w:fill="auto"/>
        <w:tabs>
          <w:tab w:val="left" w:pos="815"/>
        </w:tabs>
        <w:spacing w:before="0" w:after="120" w:line="240" w:lineRule="auto"/>
        <w:ind w:left="860" w:right="20"/>
        <w:jc w:val="both"/>
        <w:rPr>
          <w:rFonts w:eastAsiaTheme="minorEastAsia"/>
          <w:spacing w:val="0"/>
        </w:rPr>
      </w:pPr>
      <w:r>
        <w:rPr>
          <w:sz w:val="24"/>
        </w:rPr>
        <w:t>Τα ιδρύματα συμπληρώνουν το υπόδειγμα EU AE2, το οποίο παρουσιάζεται στο παράρτημα XXXV του παρόντος εκτελεστικού κανονισμού, ακολουθώντας τις παρακάτω οδηγίες.</w:t>
      </w:r>
    </w:p>
    <w:p w14:paraId="2C25963D"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413D65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015B2E"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D312C4" w:rsidRPr="007F4CC8" w14:paraId="6C3E0F13" w14:textId="77777777" w:rsidTr="00155C96">
        <w:trPr>
          <w:trHeight w:val="704"/>
        </w:trPr>
        <w:tc>
          <w:tcPr>
            <w:tcW w:w="1384" w:type="dxa"/>
            <w:shd w:val="clear" w:color="auto" w:fill="D9D9D9" w:themeFill="background1" w:themeFillShade="D9"/>
          </w:tcPr>
          <w:p w14:paraId="0811BCC4"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2B836ECA"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Επεξήγηση</w:t>
            </w:r>
          </w:p>
        </w:tc>
      </w:tr>
      <w:tr w:rsidR="00D312C4" w:rsidRPr="007F4CC8" w14:paraId="75A894F9" w14:textId="77777777" w:rsidTr="00155C96">
        <w:trPr>
          <w:trHeight w:val="2031"/>
        </w:trPr>
        <w:tc>
          <w:tcPr>
            <w:tcW w:w="1384" w:type="dxa"/>
          </w:tcPr>
          <w:p w14:paraId="23D547FC" w14:textId="77777777" w:rsidR="00D312C4" w:rsidRPr="007F4CC8" w:rsidRDefault="00D312C4" w:rsidP="00155C96">
            <w:pPr>
              <w:pStyle w:val="Applicationdirecte"/>
              <w:spacing w:before="0"/>
            </w:pPr>
            <w:r>
              <w:t>130</w:t>
            </w:r>
          </w:p>
        </w:tc>
        <w:tc>
          <w:tcPr>
            <w:tcW w:w="7655" w:type="dxa"/>
          </w:tcPr>
          <w:p w14:paraId="48376098"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Εξασφαλίσεις ληφθείσες από το δημοσιοποιούν ίδρυμα</w:t>
            </w:r>
          </w:p>
          <w:p w14:paraId="0F817D17" w14:textId="32A8EE71" w:rsidR="00D312C4" w:rsidRPr="007F4CC8" w:rsidRDefault="00D312C4" w:rsidP="00B51FFC">
            <w:pPr>
              <w:spacing w:after="120"/>
              <w:jc w:val="both"/>
              <w:rPr>
                <w:rFonts w:ascii="Times New Roman" w:hAnsi="Times New Roman" w:cs="Times New Roman"/>
                <w:sz w:val="24"/>
              </w:rPr>
            </w:pPr>
            <w:r>
              <w:rPr>
                <w:rStyle w:val="TeksttreciTimesNewRoman105ptOdstpy0pt"/>
                <w:rFonts w:eastAsiaTheme="minorEastAsia"/>
                <w:sz w:val="24"/>
              </w:rPr>
              <w:t xml:space="preserve">Όλες οι κατηγορίες εξασφαλίσεων τις οποίες έλαβε το ίδρυμα. Όλες οι εξασφαλίσεις που ελήφθησαν από το ίδρυμα δανεισμού σε οποιεσδήποτε συναλλαγές δανειοληψίας τίτλων πρέπει να δημοσιοποιούνται σε αυτήν τη γραμμή. Το σύνολο των εξασφαλίσεων που ελήφθησαν από το ίδρυμα είναι η διάμεση τιμή των αθροισμάτων των τεσσάρων </w:t>
            </w:r>
            <w:r w:rsidR="00B51FFC">
              <w:rPr>
                <w:rStyle w:val="TeksttreciTimesNewRoman105ptOdstpy0pt"/>
                <w:rFonts w:eastAsiaTheme="minorEastAsia"/>
                <w:sz w:val="24"/>
              </w:rPr>
              <w:t>τρι</w:t>
            </w:r>
            <w:r>
              <w:rPr>
                <w:rStyle w:val="TeksttreciTimesNewRoman105ptOdstpy0pt"/>
                <w:rFonts w:eastAsiaTheme="minorEastAsia"/>
                <w:sz w:val="24"/>
              </w:rPr>
              <w:t>μηνιαίων τιμών των προηγούμενων δώδεκα μηνών για τις γραμμές 140 έως 160, 220 και 230.</w:t>
            </w:r>
          </w:p>
        </w:tc>
      </w:tr>
      <w:tr w:rsidR="00D312C4" w:rsidRPr="007F4CC8" w14:paraId="5D0D99D9" w14:textId="77777777" w:rsidTr="00155C96">
        <w:trPr>
          <w:trHeight w:val="316"/>
        </w:trPr>
        <w:tc>
          <w:tcPr>
            <w:tcW w:w="1384" w:type="dxa"/>
          </w:tcPr>
          <w:p w14:paraId="5F680872"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lastRenderedPageBreak/>
              <w:t>140</w:t>
            </w:r>
          </w:p>
        </w:tc>
        <w:tc>
          <w:tcPr>
            <w:tcW w:w="7655" w:type="dxa"/>
          </w:tcPr>
          <w:p w14:paraId="3518DE2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Δάνεια σε πρώτη ζήτηση</w:t>
            </w:r>
          </w:p>
          <w:p w14:paraId="160F1E64" w14:textId="3C566C9D" w:rsidR="00D312C4" w:rsidRPr="007F4CC8" w:rsidRDefault="00D312C4" w:rsidP="00155C96">
            <w:pPr>
              <w:autoSpaceDE w:val="0"/>
              <w:autoSpaceDN w:val="0"/>
              <w:adjustRightInd w:val="0"/>
              <w:spacing w:after="120"/>
              <w:jc w:val="both"/>
              <w:rPr>
                <w:rFonts w:ascii="Times New Roman" w:eastAsia="Times New Roman" w:hAnsi="Times New Roman" w:cs="Times New Roman"/>
                <w:sz w:val="24"/>
              </w:rPr>
            </w:pPr>
            <w:r>
              <w:rPr>
                <w:rStyle w:val="TeksttreciTimesNewRoman105ptOdstpy0pt"/>
                <w:rFonts w:eastAsiaTheme="minorEastAsia"/>
                <w:sz w:val="24"/>
              </w:rPr>
              <w:t>Σε αυτήν τη γραμμή δημοσιοποιείται η διάμεση τιμή των εξασφαλίσεων που ελήφθησαν από το ίδρυμα και στις οποίες περιλαμβάνονται δάνεια σε πρώτη ζήτηση (βλέπε νομικά κείμενα αναφοράς και οδηγίες όσον αφορά τη γραμμή 120 του υποδείγματος EU AE1). Περιλαμβάνει όλες τις εξασφαλίσεις που ελήφθησαν από ίδρυμα δανεισμού σε οποιαδήποτε συναλλαγή δανειοληψίας τίτλων.</w:t>
            </w:r>
          </w:p>
        </w:tc>
      </w:tr>
      <w:tr w:rsidR="00D312C4" w:rsidRPr="007F4CC8" w14:paraId="6661CBBF" w14:textId="77777777" w:rsidTr="00155C96">
        <w:trPr>
          <w:trHeight w:val="316"/>
        </w:trPr>
        <w:tc>
          <w:tcPr>
            <w:tcW w:w="1384" w:type="dxa"/>
          </w:tcPr>
          <w:p w14:paraId="6DD40A8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7AA497B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Μέσα μετοχικού κεφαλαίου</w:t>
            </w:r>
          </w:p>
          <w:p w14:paraId="175D03A7" w14:textId="5A91875E"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Σε αυτήν τη γραμμή δημοσιοποιείται η διάμεση τιμή των εξασφαλίσεων που ελήφθησαν από το ίδρυμα και στις οποίες περιλαμβάνονται μέσα μετοχικού κεφαλαίου (βλέπε νομικά κείμενα αναφοράς και οδηγίες όσον αφορά τη γραμμή 030 του υποδείγματος EU AE1). Περιλαμβάνει όλες τις εξασφαλίσεις που ελήφθησαν από ίδρυμα δανεισμού σε οποιεσδήποτε συναλλαγές δανειοληψίας τίτλων.</w:t>
            </w:r>
          </w:p>
        </w:tc>
      </w:tr>
      <w:tr w:rsidR="00D312C4" w:rsidRPr="007F4CC8" w14:paraId="63395E56" w14:textId="77777777" w:rsidTr="00155C96">
        <w:trPr>
          <w:trHeight w:val="316"/>
        </w:trPr>
        <w:tc>
          <w:tcPr>
            <w:tcW w:w="1384" w:type="dxa"/>
          </w:tcPr>
          <w:p w14:paraId="50D2536D"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160</w:t>
            </w:r>
          </w:p>
        </w:tc>
        <w:tc>
          <w:tcPr>
            <w:tcW w:w="7655" w:type="dxa"/>
          </w:tcPr>
          <w:p w14:paraId="2FD74BC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Χρεωστικοί τίτλοι</w:t>
            </w:r>
          </w:p>
          <w:p w14:paraId="7183AAB9" w14:textId="1C03142A"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Σε αυτήν τη γραμμή δημοσιοποιείται η διάμεση τιμή των εξασφαλίσεων που ελήφθησαν από το ίδρυμα και στις οποίες περιλαμβάνονται χρεωστικοί τίτλοι (βλέπε νομικά κείμενα αναφοράς και οδηγίες όσον αφορά τη γραμμή 040 του υποδείγματος EU AE1). Περιλαμβάνει όλες τις εξασφαλίσεις που ελήφθησαν από ίδρυμα δανεισμού σε οποιαδήποτε συναλλαγή δανειοληψίας τίτλων.</w:t>
            </w:r>
          </w:p>
        </w:tc>
      </w:tr>
      <w:tr w:rsidR="00D312C4" w:rsidRPr="007F4CC8" w14:paraId="340F3374" w14:textId="77777777" w:rsidTr="00155C96">
        <w:trPr>
          <w:trHeight w:val="316"/>
        </w:trPr>
        <w:tc>
          <w:tcPr>
            <w:tcW w:w="1384" w:type="dxa"/>
          </w:tcPr>
          <w:p w14:paraId="2AE4EF12"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170</w:t>
            </w:r>
          </w:p>
        </w:tc>
        <w:tc>
          <w:tcPr>
            <w:tcW w:w="7655" w:type="dxa"/>
          </w:tcPr>
          <w:p w14:paraId="2BB4599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εκ των οποίων: καλυμμένα ομόλογα</w:t>
            </w:r>
          </w:p>
          <w:p w14:paraId="40DE87DE" w14:textId="3D296221"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Σε αυτήν τη γραμμή δημοσιοποιείται η διάμεση τιμή των εξασφαλίσεων που ελήφθησαν από το ίδρυμα και στις οποίες περιλαμβάνονται καλυμμένα ομόλογα (βλέπε νομικά κείμενα αναφοράς και οδηγίες όσον αφορά τη γραμμή 050 του υποδείγματος EU AE1). Περιλαμβάνει όλες τις εξασφαλίσεις που ελήφθησαν από ίδρυμα δανεισμού σε οποιαδήποτε συναλλαγή δανειοληψίας τίτλων.</w:t>
            </w:r>
          </w:p>
        </w:tc>
      </w:tr>
      <w:tr w:rsidR="00D312C4" w:rsidRPr="007F4CC8" w14:paraId="52165CD3" w14:textId="77777777" w:rsidTr="00155C96">
        <w:trPr>
          <w:trHeight w:val="316"/>
        </w:trPr>
        <w:tc>
          <w:tcPr>
            <w:tcW w:w="1384" w:type="dxa"/>
          </w:tcPr>
          <w:p w14:paraId="4635C0E2"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180</w:t>
            </w:r>
          </w:p>
        </w:tc>
        <w:tc>
          <w:tcPr>
            <w:tcW w:w="7655" w:type="dxa"/>
          </w:tcPr>
          <w:p w14:paraId="17356C7B"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εκ των οποίων: τιτλοποιήσεις</w:t>
            </w:r>
          </w:p>
          <w:p w14:paraId="778F5E02" w14:textId="77A661C7"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Σε αυτήν τη γραμμή δημοσιοποιείται η διάμεση τιμή των εξασφαλίσεων που ελήφθησαν από το ίδρυμα και στις οποίες περιλαμβάνονται τίτλοι </w:t>
            </w:r>
            <w:proofErr w:type="spellStart"/>
            <w:r>
              <w:rPr>
                <w:rStyle w:val="TeksttreciTimesNewRoman105ptOdstpy0pt"/>
                <w:rFonts w:eastAsiaTheme="minorEastAsia"/>
                <w:sz w:val="24"/>
              </w:rPr>
              <w:t>εξασφαλιζόμενοι</w:t>
            </w:r>
            <w:proofErr w:type="spellEnd"/>
            <w:r>
              <w:rPr>
                <w:rStyle w:val="TeksttreciTimesNewRoman105ptOdstpy0pt"/>
                <w:rFonts w:eastAsiaTheme="minorEastAsia"/>
                <w:sz w:val="24"/>
              </w:rPr>
              <w:t xml:space="preserve"> με στοιχεία του ενεργητικού (βλέπε νομικά κείμενα αναφοράς και οδηγίες όσον αφορά τη γραμμή 060 του υποδείγματος EU AE1). Περιλαμβάνει όλες τις εξασφαλίσεις που ελήφθησαν από ίδρυμα δανεισμού σε οποιαδήποτε συναλλαγή δανειοληψίας τίτλων.</w:t>
            </w:r>
          </w:p>
        </w:tc>
      </w:tr>
      <w:tr w:rsidR="00D312C4" w:rsidRPr="007F4CC8" w14:paraId="2E4DB726" w14:textId="77777777" w:rsidTr="00155C96">
        <w:trPr>
          <w:trHeight w:val="316"/>
        </w:trPr>
        <w:tc>
          <w:tcPr>
            <w:tcW w:w="1384" w:type="dxa"/>
          </w:tcPr>
          <w:p w14:paraId="3EF3EC49"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190</w:t>
            </w:r>
          </w:p>
        </w:tc>
        <w:tc>
          <w:tcPr>
            <w:tcW w:w="7655" w:type="dxa"/>
          </w:tcPr>
          <w:p w14:paraId="2EBC79F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εκ των οποίων: εκδοθέντες από τη γενική κυβέρνηση</w:t>
            </w:r>
          </w:p>
          <w:p w14:paraId="0FA0FE70" w14:textId="45020EAC"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Η διάμεση τιμή των εξασφαλίσεων που ελήφθησαν από το ίδρυμα και οι οποίες περιλαμβάνουν χρεωστικούς</w:t>
            </w:r>
            <w:r>
              <w:rPr>
                <w:rFonts w:ascii="Times New Roman" w:hAnsi="Times New Roman"/>
                <w:b/>
                <w:sz w:val="24"/>
              </w:rPr>
              <w:t xml:space="preserve"> </w:t>
            </w:r>
            <w:r>
              <w:rPr>
                <w:rStyle w:val="TeksttreciTimesNewRoman105ptOdstpy0pt"/>
                <w:rFonts w:eastAsiaTheme="minorEastAsia"/>
                <w:sz w:val="24"/>
              </w:rPr>
              <w:t>τίτλους εκδοθέντες από τη γενική κυβέρνηση δημοσιοποιείται σε αυτήν τη γραμμή (βλέπε νομικά κείμενα αναφοράς και οδηγίες όσον αφορά τη γραμμή 070 του υποδείγματος EU AE1). Περιλαμβάνει όλες τις εξασφαλίσεις που ελήφθησαν από ίδρυμα δανεισμού σε οποιαδήποτε συναλλαγή δανειοληψίας τίτλων.</w:t>
            </w:r>
          </w:p>
        </w:tc>
      </w:tr>
      <w:tr w:rsidR="00D312C4" w:rsidRPr="007F4CC8" w14:paraId="32D8CD90" w14:textId="77777777" w:rsidTr="00155C96">
        <w:trPr>
          <w:trHeight w:val="316"/>
        </w:trPr>
        <w:tc>
          <w:tcPr>
            <w:tcW w:w="1384" w:type="dxa"/>
          </w:tcPr>
          <w:p w14:paraId="767809F0"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200</w:t>
            </w:r>
          </w:p>
        </w:tc>
        <w:tc>
          <w:tcPr>
            <w:tcW w:w="7655" w:type="dxa"/>
          </w:tcPr>
          <w:p w14:paraId="762233E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εκ των οποίων: εκδοθέντες από χρηματοδοτικές εταιρείες</w:t>
            </w:r>
          </w:p>
          <w:p w14:paraId="192EC8C4" w14:textId="7AF9AE3A"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Σε αυτήν τη γραμμή δημοσιοποιείται η διάμεση τιμή των εξασφαλίσεων που ελήφθησαν από το ίδρυμα και στις οποίες περιλαμβάνονται χρεωστικοί τίτλοι εκδοθέντες από χρηματοδοτικές εταιρείες (βλέπε νομικά κείμενα αναφοράς και οδηγίες όσον αφορά τη γραμμή 080 του υποδείγματος EU AE1). Περιλαμβάνει όλες τις εξασφαλίσεις που ελήφθησαν από ίδρυμα δανεισμού σε οποιαδήποτε συναλλαγή δανειοληψίας τίτλων.</w:t>
            </w:r>
          </w:p>
        </w:tc>
      </w:tr>
      <w:tr w:rsidR="00D312C4" w:rsidRPr="007F4CC8" w14:paraId="5974B9BD" w14:textId="77777777" w:rsidTr="00155C96">
        <w:trPr>
          <w:trHeight w:val="316"/>
        </w:trPr>
        <w:tc>
          <w:tcPr>
            <w:tcW w:w="1384" w:type="dxa"/>
          </w:tcPr>
          <w:p w14:paraId="4252D64B"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7EF3D1E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εκ των οποίων: εκδοθέντες από μη χρηματοδοτικές εταιρείες</w:t>
            </w:r>
          </w:p>
          <w:p w14:paraId="6AC9C418" w14:textId="579DEDCA" w:rsidR="00D312C4" w:rsidRPr="007F4CC8" w:rsidRDefault="00D312C4" w:rsidP="001023C0">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Σε αυτήν τη γραμμή δημοσιοποιείται η διάμεση τιμή των εξασφαλίσεων που ελήφθησαν από το ίδρυμα και στις οποίες περιλαμβάνονται χρεωστικοί τίτλοι εκδοθέντες από μη χρηματοδοτικές εταιρείες (βλέπε νομικά κείμενα αναφοράς και οδηγίες όσον αφορά τη γραμμή 090 του υποδείγματος EU AE1). Περιλαμβάνει όλες τις εξασφαλίσεις που ελήφθησαν από ίδρυμα δανεισμού σε οποιαδήποτε συναλλαγή δανειοληψίας τίτλων.</w:t>
            </w:r>
          </w:p>
        </w:tc>
      </w:tr>
      <w:tr w:rsidR="00D312C4" w:rsidRPr="007F4CC8" w14:paraId="3D1D40DA" w14:textId="77777777" w:rsidTr="00155C96">
        <w:trPr>
          <w:trHeight w:val="316"/>
        </w:trPr>
        <w:tc>
          <w:tcPr>
            <w:tcW w:w="1384" w:type="dxa"/>
          </w:tcPr>
          <w:p w14:paraId="6E066C9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0780AA09"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Δάνεια και προκαταβολές, εκτός από δάνεια πληρωτέα σε πρώτη ζήτηση</w:t>
            </w:r>
          </w:p>
          <w:p w14:paraId="6E07D257" w14:textId="60B84F00" w:rsidR="00D312C4" w:rsidRPr="007F4CC8" w:rsidRDefault="00D312C4" w:rsidP="00155C96">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Σε αυτήν τη γραμμή δημοσιοποιείται η διάμεση τιμή των εξασφαλίσεων που ελήφθησαν από το ίδρυμα και στις οποίες περιλαμβάνονται δάνεια και προκαταβολές πλην των δανείων σε πρώτη ζήτηση (βλέπε νομικά κείμενα αναφοράς και οδηγίες όσον αφορά τη γραμμή 120 του υποδείγματος EU AE1). Περιλαμβάνει όλες τις εξασφαλίσεις που ελήφθησαν από ίδρυμα δανεισμού σε οποιαδήποτε συναλλαγή δανειοληψίας τίτλων.</w:t>
            </w:r>
          </w:p>
        </w:tc>
      </w:tr>
      <w:tr w:rsidR="00D312C4" w:rsidRPr="007F4CC8" w14:paraId="1501CBBF" w14:textId="77777777" w:rsidTr="00155C96">
        <w:trPr>
          <w:trHeight w:val="316"/>
        </w:trPr>
        <w:tc>
          <w:tcPr>
            <w:tcW w:w="1384" w:type="dxa"/>
          </w:tcPr>
          <w:p w14:paraId="264DBEB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230</w:t>
            </w:r>
          </w:p>
        </w:tc>
        <w:tc>
          <w:tcPr>
            <w:tcW w:w="7655" w:type="dxa"/>
          </w:tcPr>
          <w:p w14:paraId="0F9B46C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Άλλες ληφθείσες εξασφαλίσεις</w:t>
            </w:r>
          </w:p>
          <w:p w14:paraId="52F82720" w14:textId="19BB8D11" w:rsidR="00D312C4" w:rsidRPr="007F4CC8" w:rsidRDefault="00D312C4" w:rsidP="001023C0">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Σε αυτήν τη γραμμή δημοσιοποιείται η διάμεση τιμή των εξασφαλίσεων που ελήφθησαν από το ίδρυμα και στις οποίες περιλαμβάνονται άλλα στοιχεία ενεργητικού (βλέπε νομικά κείμενα αναφοράς και οδηγίες όσον αφορά τη γραμμή 120 του υποδείγματος EU AE1). Περιλαμβάνει όλες τις εξασφαλίσεις που ελήφθησαν από ίδρυμα δανεισμού σε οποιαδήποτε συναλλαγή δανειοληψίας τίτλων.</w:t>
            </w:r>
          </w:p>
        </w:tc>
      </w:tr>
      <w:tr w:rsidR="00D312C4" w:rsidRPr="007F4CC8" w14:paraId="527A6C11" w14:textId="77777777" w:rsidTr="00155C96">
        <w:trPr>
          <w:trHeight w:val="316"/>
        </w:trPr>
        <w:tc>
          <w:tcPr>
            <w:tcW w:w="1384" w:type="dxa"/>
          </w:tcPr>
          <w:p w14:paraId="00F21F0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240</w:t>
            </w:r>
          </w:p>
        </w:tc>
        <w:tc>
          <w:tcPr>
            <w:tcW w:w="7655" w:type="dxa"/>
          </w:tcPr>
          <w:p w14:paraId="639E063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Ίδιοι εκδοθέντες χρεωστικοί τίτλοι πλην των ιδίων καλυμμένων ομολόγων ή των τιτλοποιήσεων</w:t>
            </w:r>
          </w:p>
          <w:p w14:paraId="40608927" w14:textId="77777777" w:rsidR="00D312C4" w:rsidRPr="007F4CC8"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 xml:space="preserve">Η διάμεση τιμή των ιδίων εκδοθέντων χρεωστικών τίτλων πλην των ιδίων καλυμμένων ομολόγων ή των τιτλοποιήσεων. Έχοντας υπόψη ότι οι παρακρατηθέντες ή επαναγορασθέντες ίδιοι εκδοθέντες χρεωστικοί τίτλοι, σύμφωνα με το ΔΛΠ 39.42 για τα ιδρύματα ΔΠΧΑ, μειώνουν τις σχετικές χρηματοοικονομικές υποχρεώσεις, οι τίτλοι αυτοί δεν περιλαμβάνονται στην κατηγορία των στοιχείων ενεργητικού του δημοσιοποιούντος ιδρύματος. Οι ίδιοι χρεωστικοί τίτλοι, οι οποίοι δεν μπορούν να </w:t>
            </w:r>
            <w:proofErr w:type="spellStart"/>
            <w:r>
              <w:rPr>
                <w:rStyle w:val="TeksttreciTimesNewRoman105ptOdstpy0pt"/>
                <w:rFonts w:eastAsia="Book Antiqua"/>
                <w:sz w:val="24"/>
              </w:rPr>
              <w:t>αποαναγνωριστούν</w:t>
            </w:r>
            <w:proofErr w:type="spellEnd"/>
            <w:r>
              <w:rPr>
                <w:rStyle w:val="TeksttreciTimesNewRoman105ptOdstpy0pt"/>
                <w:rFonts w:eastAsia="Book Antiqua"/>
                <w:sz w:val="24"/>
              </w:rPr>
              <w:t xml:space="preserve"> από τον ισολογισμό από ίδρυμα εκτός των ΔΠΧΑ, περιλαμβάνονται στην εν λόγω γραμμή.</w:t>
            </w:r>
          </w:p>
        </w:tc>
      </w:tr>
      <w:tr w:rsidR="00D312C4" w:rsidRPr="007F4CC8" w14:paraId="513E648B" w14:textId="77777777" w:rsidTr="00155C96">
        <w:trPr>
          <w:trHeight w:val="316"/>
        </w:trPr>
        <w:tc>
          <w:tcPr>
            <w:tcW w:w="1384" w:type="dxa"/>
          </w:tcPr>
          <w:p w14:paraId="3D90AC48"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241</w:t>
            </w:r>
          </w:p>
        </w:tc>
        <w:tc>
          <w:tcPr>
            <w:tcW w:w="7655" w:type="dxa"/>
          </w:tcPr>
          <w:p w14:paraId="722E1368"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Ίδια καλυμμένα ομόλογα και τιτλοποιήσεις που εκδόθηκαν και δεν έχουν ενεχυριαστεί ακόμη</w:t>
            </w:r>
          </w:p>
          <w:p w14:paraId="6CAB6108" w14:textId="7D8E5F3D" w:rsidR="00D312C4" w:rsidRPr="00253301" w:rsidRDefault="00D312C4" w:rsidP="00155C96">
            <w:pPr>
              <w:spacing w:after="120"/>
              <w:rPr>
                <w:rStyle w:val="TeksttreciTimesNewRoman105ptOdstpy0pt"/>
                <w:rFonts w:eastAsia="Calibri"/>
                <w:sz w:val="24"/>
              </w:rPr>
            </w:pPr>
            <w:r>
              <w:rPr>
                <w:rStyle w:val="TeksttreciTimesNewRoman105ptOdstpy0pt"/>
                <w:rFonts w:eastAsiaTheme="minorEastAsia"/>
                <w:sz w:val="24"/>
              </w:rPr>
              <w:lastRenderedPageBreak/>
              <w:t xml:space="preserve">Η διάμεση τιμή των </w:t>
            </w:r>
            <w:r>
              <w:rPr>
                <w:rStyle w:val="InstructionsTabelleberschrift"/>
                <w:rFonts w:ascii="Times New Roman" w:hAnsi="Times New Roman"/>
                <w:b w:val="0"/>
                <w:sz w:val="24"/>
                <w:u w:val="none"/>
              </w:rPr>
              <w:t xml:space="preserve">ιδίων καλυμμένων ομολόγων και τιτλοποιήσεων που έχουν εκδοθεί, τα οποία </w:t>
            </w:r>
            <w:proofErr w:type="spellStart"/>
            <w:r>
              <w:rPr>
                <w:rStyle w:val="InstructionsTabelleberschrift"/>
                <w:rFonts w:ascii="Times New Roman" w:hAnsi="Times New Roman"/>
                <w:b w:val="0"/>
                <w:sz w:val="24"/>
                <w:u w:val="none"/>
              </w:rPr>
              <w:t>παρακρατούνται</w:t>
            </w:r>
            <w:proofErr w:type="spellEnd"/>
            <w:r>
              <w:rPr>
                <w:rStyle w:val="InstructionsTabelleberschrift"/>
                <w:rFonts w:ascii="Times New Roman" w:hAnsi="Times New Roman"/>
                <w:b w:val="0"/>
                <w:sz w:val="24"/>
                <w:u w:val="none"/>
              </w:rPr>
              <w:t xml:space="preserve"> από το ίδρυμα που δημοσιοποιεί και δεν είναι βεβαρημένα.</w:t>
            </w:r>
            <w:r>
              <w:rPr>
                <w:rStyle w:val="TeksttreciTimesNewRoman105ptOdstpy0pt"/>
                <w:rFonts w:eastAsiaTheme="minorEastAsia"/>
                <w:sz w:val="24"/>
              </w:rPr>
              <w:t xml:space="preserve"> Για να αποφευχθεί η διπλή καταμέτρηση, ισχύει ο ακόλουθος κανόνας όσον αφορά τα ίδια καλυμμένα ομόλογα και τις τιτλοποιήσεις που εκδίδονται και </w:t>
            </w:r>
            <w:proofErr w:type="spellStart"/>
            <w:r>
              <w:rPr>
                <w:rStyle w:val="TeksttreciTimesNewRoman105ptOdstpy0pt"/>
                <w:rFonts w:eastAsiaTheme="minorEastAsia"/>
                <w:sz w:val="24"/>
              </w:rPr>
              <w:t>παρακρατούνται</w:t>
            </w:r>
            <w:proofErr w:type="spellEnd"/>
            <w:r>
              <w:rPr>
                <w:rStyle w:val="TeksttreciTimesNewRoman105ptOdstpy0pt"/>
                <w:rFonts w:eastAsiaTheme="minorEastAsia"/>
                <w:sz w:val="24"/>
              </w:rPr>
              <w:t xml:space="preserve"> από το δημοσιοποιούν ίδρυμα:</w:t>
            </w:r>
          </w:p>
          <w:p w14:paraId="05B6719C" w14:textId="4B1F8564" w:rsidR="00D312C4" w:rsidRPr="007F4CC8" w:rsidRDefault="00D312C4" w:rsidP="00991F59">
            <w:pPr>
              <w:pStyle w:val="Teksttreci0"/>
              <w:numPr>
                <w:ilvl w:val="0"/>
                <w:numId w:val="60"/>
              </w:numPr>
              <w:shd w:val="clear" w:color="auto" w:fill="auto"/>
              <w:tabs>
                <w:tab w:val="left" w:pos="-81"/>
              </w:tabs>
              <w:spacing w:after="120" w:line="240" w:lineRule="auto"/>
              <w:ind w:hanging="460"/>
              <w:rPr>
                <w:sz w:val="24"/>
                <w:szCs w:val="24"/>
              </w:rPr>
            </w:pPr>
            <w:r>
              <w:rPr>
                <w:rStyle w:val="TeksttreciTimesNewRoman105ptOdstpy0pt"/>
                <w:rFonts w:eastAsia="Book Antiqua"/>
                <w:sz w:val="24"/>
              </w:rPr>
              <w:t>α) εάν οι εν λόγω τίτλοι έχουν ενεχυριαστεί, το ποσό του χαρτοφυλακίου εξασφαλίσεων / υποκείμενων στοιχείων ενεργητικού που τους στηρίζει δημοσιοποιείται στο υπόδειγμα EU AE1 ως βεβαρημένα στοιχεία ενεργητικού. Η πηγή χρηματοδότησης, σε περίπτωση ενεχυρίασης ιδίων καλυμμένων ομολόγων και τιτλοποιήσεων, είναι η νέα συναλλαγή ενεχυρίασης τίτλων (χρηματοδότηση από την κεντρική τράπεζα ή άλλου είδους εξασφαλισμένη χρηματοδότηση) και όχι η αρχική έκδοση καλυμμένων ομολόγων ή τιτλοποιήσεων.</w:t>
            </w:r>
          </w:p>
          <w:p w14:paraId="43313155" w14:textId="134D1A5C" w:rsidR="00D312C4" w:rsidRPr="007F4CC8" w:rsidRDefault="00D312C4" w:rsidP="001023C0">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β) εάν οι εν λόγω τίτλοι δεν έχουν ενεχυριαστεί ακόμη, το ποσό του χαρτοφυλακίου εξασφαλίσεων / υποκείμενων στοιχείων ενεργητικού που στηρίζει αυτούς τους τίτλους δημοσιοποιούνται στο υπόδειγμα EU AE1 ως μη βεβαρημένα στοιχεία ενεργητικού.</w:t>
            </w:r>
          </w:p>
        </w:tc>
      </w:tr>
      <w:tr w:rsidR="00D312C4" w:rsidRPr="007F4CC8" w14:paraId="00CE4653" w14:textId="77777777" w:rsidTr="00155C96">
        <w:trPr>
          <w:trHeight w:val="316"/>
        </w:trPr>
        <w:tc>
          <w:tcPr>
            <w:tcW w:w="1384" w:type="dxa"/>
          </w:tcPr>
          <w:p w14:paraId="61A3FA17"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250</w:t>
            </w:r>
          </w:p>
        </w:tc>
        <w:tc>
          <w:tcPr>
            <w:tcW w:w="7655" w:type="dxa"/>
          </w:tcPr>
          <w:p w14:paraId="6ABE3D23"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Σύνολο ληφθεισών εξασφαλίσεων και ιδίων εκδοθέντων χρεωστικών τίτλων</w:t>
            </w:r>
          </w:p>
          <w:p w14:paraId="1F3C606D"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rPr>
              <w:t xml:space="preserve">Όλες οι κατηγορίες των εξασφαλίσεων που λαμβάνει και των ιδίων εκδοθέντων χρεωστικών τίτλων που παρακρατεί, που δεν είναι ίδια </w:t>
            </w:r>
            <w:proofErr w:type="spellStart"/>
            <w:r>
              <w:rPr>
                <w:rStyle w:val="TeksttreciTimesNewRoman105ptOdstpy0pt"/>
                <w:rFonts w:eastAsia="Book Antiqua"/>
                <w:sz w:val="24"/>
              </w:rPr>
              <w:t>εκδοθέντα</w:t>
            </w:r>
            <w:proofErr w:type="spellEnd"/>
            <w:r>
              <w:rPr>
                <w:rStyle w:val="TeksttreciTimesNewRoman105ptOdstpy0pt"/>
                <w:rFonts w:eastAsia="Book Antiqua"/>
                <w:sz w:val="24"/>
              </w:rPr>
              <w:t xml:space="preserve"> καλυμμένα ομόλογα ή ίδιες </w:t>
            </w:r>
            <w:proofErr w:type="spellStart"/>
            <w:r>
              <w:rPr>
                <w:rStyle w:val="TeksttreciTimesNewRoman105ptOdstpy0pt"/>
                <w:rFonts w:eastAsia="Book Antiqua"/>
                <w:sz w:val="24"/>
              </w:rPr>
              <w:t>εκδοθείσες</w:t>
            </w:r>
            <w:proofErr w:type="spellEnd"/>
            <w:r>
              <w:rPr>
                <w:rStyle w:val="TeksttreciTimesNewRoman105ptOdstpy0pt"/>
                <w:rFonts w:eastAsia="Book Antiqua"/>
                <w:sz w:val="24"/>
              </w:rPr>
              <w:t xml:space="preserve"> τιτλοποιήσεις.</w:t>
            </w:r>
          </w:p>
          <w:p w14:paraId="6A4C00F9" w14:textId="13623E17" w:rsidR="00D312C4" w:rsidRPr="007F4CC8" w:rsidRDefault="00D312C4" w:rsidP="001613AA">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Η γραμμή αυτή είναι το άθροισμα των διάμεσων τιμών για τη γραμμή 010 στο υπόδειγμα EU AE1 και τις γραμμές 130 και 240 του υποδείγματος EU AE2.</w:t>
            </w:r>
          </w:p>
        </w:tc>
      </w:tr>
    </w:tbl>
    <w:p w14:paraId="046C86EB" w14:textId="77777777" w:rsidR="00D312C4" w:rsidRPr="007F4CC8" w:rsidRDefault="00D312C4" w:rsidP="00D312C4">
      <w:pPr>
        <w:spacing w:after="120"/>
        <w:rPr>
          <w:rFonts w:ascii="Times New Roman" w:hAnsi="Times New Roman" w:cs="Times New Roman"/>
        </w:rPr>
      </w:pPr>
    </w:p>
    <w:p w14:paraId="528091A7"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7BDD1CED" w14:textId="77777777" w:rsidTr="00155C96">
        <w:trPr>
          <w:trHeight w:val="238"/>
        </w:trPr>
        <w:tc>
          <w:tcPr>
            <w:tcW w:w="9039" w:type="dxa"/>
            <w:gridSpan w:val="2"/>
            <w:shd w:val="clear" w:color="auto" w:fill="D9D9D9" w:themeFill="background1" w:themeFillShade="D9"/>
          </w:tcPr>
          <w:p w14:paraId="2960A66B"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D312C4" w:rsidRPr="007F4CC8" w14:paraId="56E26971" w14:textId="77777777" w:rsidTr="00155C96">
        <w:trPr>
          <w:trHeight w:val="238"/>
        </w:trPr>
        <w:tc>
          <w:tcPr>
            <w:tcW w:w="1384" w:type="dxa"/>
            <w:shd w:val="clear" w:color="auto" w:fill="D9D9D9" w:themeFill="background1" w:themeFillShade="D9"/>
          </w:tcPr>
          <w:p w14:paraId="6CABA9EE"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στήλης</w:t>
            </w:r>
          </w:p>
        </w:tc>
        <w:tc>
          <w:tcPr>
            <w:tcW w:w="7655" w:type="dxa"/>
            <w:shd w:val="clear" w:color="auto" w:fill="D9D9D9" w:themeFill="background1" w:themeFillShade="D9"/>
          </w:tcPr>
          <w:p w14:paraId="10A2F6CA"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Επεξήγηση</w:t>
            </w:r>
          </w:p>
        </w:tc>
      </w:tr>
      <w:tr w:rsidR="00D312C4" w:rsidRPr="007F4CC8" w14:paraId="0D48BF8D" w14:textId="77777777" w:rsidTr="00155C96">
        <w:trPr>
          <w:trHeight w:val="841"/>
        </w:trPr>
        <w:tc>
          <w:tcPr>
            <w:tcW w:w="1384" w:type="dxa"/>
          </w:tcPr>
          <w:p w14:paraId="46F3E785" w14:textId="77777777" w:rsidR="00D312C4" w:rsidRPr="007F4CC8" w:rsidRDefault="00D312C4" w:rsidP="00155C96">
            <w:pPr>
              <w:pStyle w:val="Applicationdirecte"/>
              <w:spacing w:before="0"/>
            </w:pPr>
            <w:r>
              <w:t>010</w:t>
            </w:r>
          </w:p>
        </w:tc>
        <w:tc>
          <w:tcPr>
            <w:tcW w:w="7655" w:type="dxa"/>
          </w:tcPr>
          <w:p w14:paraId="1605C07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Εύλογη αξία των βεβαρημένων εξασφαλίσεων που ελήφθησαν ή των ιδίων εκδοθέντων χρεωστικών τίτλων</w:t>
            </w:r>
          </w:p>
          <w:p w14:paraId="75B6802E"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rPr>
              <w:t xml:space="preserve">Η διάμεση τιμή της εύλογης αξίας των εξασφαλίσεων που ελήφθησαν, μεταξύ άλλων σε οποιαδήποτε συναλλαγή δανειοληψίας τίτλων, ή των ιδίων εκδοθέντων χρεωστικών τίτλων που </w:t>
            </w:r>
            <w:proofErr w:type="spellStart"/>
            <w:r>
              <w:rPr>
                <w:rStyle w:val="TeksttreciTimesNewRoman105ptOdstpy0pt"/>
                <w:rFonts w:eastAsia="Book Antiqua"/>
                <w:sz w:val="24"/>
              </w:rPr>
              <w:t>παρακρατούνται</w:t>
            </w:r>
            <w:proofErr w:type="spellEnd"/>
            <w:r>
              <w:rPr>
                <w:rStyle w:val="TeksttreciTimesNewRoman105ptOdstpy0pt"/>
                <w:rFonts w:eastAsia="Book Antiqua"/>
                <w:sz w:val="24"/>
              </w:rPr>
              <w:t xml:space="preserve"> από το ίδρυμα σύμφωνα με το άρθρο 100 του ΚΚΑ.</w:t>
            </w:r>
          </w:p>
          <w:p w14:paraId="75605FD1" w14:textId="77777777" w:rsidR="00D312C4" w:rsidRPr="00253301" w:rsidRDefault="00D312C4" w:rsidP="00155C96">
            <w:pPr>
              <w:pStyle w:val="Fait"/>
              <w:spacing w:before="0" w:after="120"/>
            </w:pPr>
            <w:r>
              <w:rPr>
                <w:rStyle w:val="TeksttreciTimesNewRoman105ptOdstpy0pt"/>
                <w:sz w:val="24"/>
              </w:rPr>
              <w:t>Η εύλογη αξία ενός χρηματοοικονομικού μέσου είναι η τιμή που θα λάμβανε μια οντότητα για την πώληση ενός περιουσιακού στοιχείου ή που θα κατέβαλε μια οντότητα για τη μεταβίβαση μιας υποχρέωσης σε μια κανονική συναλλαγή μεταξύ συμμετεχόντων στην αγορά κατά την ημερομηνία επιμέτρησης (</w:t>
            </w:r>
            <w:r>
              <w:t>βλέπε ΔΠΧΑ 13 Επιμέτρηση εύλογης αξίας για ιδρύματα ΔΠΧΑ).</w:t>
            </w:r>
            <w:r>
              <w:rPr>
                <w:rStyle w:val="TeksttreciTimesNewRoman105ptOdstpy0pt"/>
                <w:sz w:val="24"/>
              </w:rPr>
              <w:t xml:space="preserve"> Για κάθε στοιχείο εξασφάλισης, η εύλογη αξία που </w:t>
            </w:r>
            <w:r>
              <w:rPr>
                <w:rStyle w:val="TeksttreciTimesNewRoman105ptOdstpy0pt"/>
                <w:sz w:val="24"/>
              </w:rPr>
              <w:lastRenderedPageBreak/>
              <w:t>δημοσιοποιείται είναι η διάμεση τιμή των διαφορετικών εύλογων αξιών που παρατηρούνται στο τέλος κάθε περιόδου δημοσιοποίησης που λαμβάνεται υπόψη για τον υπολογισμό της διάμεσης τιμής.</w:t>
            </w:r>
          </w:p>
        </w:tc>
      </w:tr>
      <w:tr w:rsidR="00D312C4" w:rsidRPr="007F4CC8" w14:paraId="775112DE" w14:textId="77777777" w:rsidTr="00155C96">
        <w:trPr>
          <w:trHeight w:val="841"/>
        </w:trPr>
        <w:tc>
          <w:tcPr>
            <w:tcW w:w="1384" w:type="dxa"/>
          </w:tcPr>
          <w:p w14:paraId="3AE949FB" w14:textId="77777777" w:rsidR="00D312C4" w:rsidRPr="007F4CC8" w:rsidRDefault="00D312C4" w:rsidP="00155C96">
            <w:pPr>
              <w:pStyle w:val="Applicationdirecte"/>
              <w:spacing w:before="0"/>
            </w:pPr>
            <w:r>
              <w:lastRenderedPageBreak/>
              <w:t>030</w:t>
            </w:r>
          </w:p>
        </w:tc>
        <w:tc>
          <w:tcPr>
            <w:tcW w:w="7655" w:type="dxa"/>
          </w:tcPr>
          <w:p w14:paraId="22C8002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εκ των οποίων: θεωρητικά επιλέξιμα EHQLA και HQLA</w:t>
            </w:r>
          </w:p>
          <w:p w14:paraId="6DBA5CBC" w14:textId="661AFDDC"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Η διάμεση τιμή της εύλογης αξίας των βεβαρημένων εξασφαλίσεων που ελήφθησαν, μεταξύ άλλων σε οποιαδήποτε συναλλαγή δανειοληψίας τίτλων, ή των ίδιων εκδοθέντων χρεωστικών τίτλων που </w:t>
            </w:r>
            <w:proofErr w:type="spellStart"/>
            <w:r>
              <w:rPr>
                <w:rStyle w:val="TeksttreciTimesNewRoman105ptOdstpy0pt"/>
                <w:rFonts w:eastAsiaTheme="minorEastAsia"/>
                <w:sz w:val="24"/>
              </w:rPr>
              <w:t>παρακρατούνται</w:t>
            </w:r>
            <w:proofErr w:type="spellEnd"/>
            <w:r>
              <w:rPr>
                <w:rStyle w:val="TeksttreciTimesNewRoman105ptOdstpy0pt"/>
                <w:rFonts w:eastAsiaTheme="minorEastAsia"/>
                <w:sz w:val="24"/>
              </w:rPr>
              <w:t xml:space="preserve"> από το ίδρυμα και είναι θεωρητικά επιλέξιμα για τον χαρακτηρισμό ως EHQLA και HQLA. Για τους σκοπούς του παρόντος κανονισμού, θεωρητικά επιλέξιμα βεβαρημένα EHQLA και θεωρητικά επιλέξιμα βεβαρημένα HQLA είναι τα στοιχεία ληφθεισών εξασφαλίσεων ή ιδίων εκδοθέντων χρεωστικών τίτλων που </w:t>
            </w:r>
            <w:proofErr w:type="spellStart"/>
            <w:r>
              <w:rPr>
                <w:rStyle w:val="TeksttreciTimesNewRoman105ptOdstpy0pt"/>
                <w:rFonts w:eastAsiaTheme="minorEastAsia"/>
                <w:sz w:val="24"/>
              </w:rPr>
              <w:t>παρακρατούνται</w:t>
            </w:r>
            <w:proofErr w:type="spellEnd"/>
            <w:r>
              <w:rPr>
                <w:rStyle w:val="TeksttreciTimesNewRoman105ptOdstpy0pt"/>
                <w:rFonts w:eastAsiaTheme="minorEastAsia"/>
                <w:sz w:val="24"/>
              </w:rPr>
              <w:t xml:space="preserve"> από το ίδρυμα και προβλέπονται στα άρθρα 10, 11, 12, 13, 15 και 16 του κατ’ εξουσιοδότηση κανονισμού (ΕΕ) 2015/61 της Επιτροπής και τα οποία θα συμμορφώνονταν με τις γενικές και λειτουργικές απαιτήσεις που ορίζονται στα άρθρα 7 και 8 του εν λόγω κατ’ εξουσιοδότηση κανονισμού της Επιτροπής εάν δεν είχαν χαρακτηριστεί βεβαρημένα στοιχεία ενεργητικού σύμφωνα με το παράρτημα XVII του εκτελεστικού κανονισμού (ΕΕ) αριθ. 680/2014 της Επιτροπής. Τα θεωρητικά επιλέξιμα βεβαρημένα EHQLA και τα θεωρητικά επιλέξιμα βεβαρημένα HQLA συμμορφώνονται επίσης με τις απαιτήσεις ανοίγματος για κάθε κατηγορία που ορίζονται στα άρθρα 10 έως 16 και 35 έως 37 του κατ’ εξουσιοδότηση κανονισμού (ΕΕ) 2015/61 της Επιτροπής. Η εύλογη αξία των θεωρητικά επιλέξιμων βεβαρημένων EHQLA και των θεωρητικά επιλέξιμων βεβαρημένων HQLA είναι η εύλογη αξία πριν από την εφαρμογή των περικοπών που προσδιορίζονται στα άρθρα 10 έως 16 του κατ’ εξουσιοδότηση κανονισμού (ΕΕ) 2015/61 της Επιτροπής.</w:t>
            </w:r>
          </w:p>
          <w:p w14:paraId="21849B93"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Για κάθε στοιχείο εξασφάλισης, η εύλογη αξία που δημοσιοποιείται είναι η διάμεση τιμή των διαφορετικών εύλογων αξιών που παρατηρούνται στο τέλος κάθε περιόδου δημοσιοποίησης που λαμβάνεται υπόψη για τον υπολογισμό της διάμεσης τιμής.</w:t>
            </w:r>
          </w:p>
        </w:tc>
      </w:tr>
      <w:tr w:rsidR="00D312C4" w:rsidRPr="007F4CC8" w14:paraId="610B8E52" w14:textId="77777777" w:rsidTr="00155C96">
        <w:trPr>
          <w:trHeight w:val="316"/>
        </w:trPr>
        <w:tc>
          <w:tcPr>
            <w:tcW w:w="1384" w:type="dxa"/>
          </w:tcPr>
          <w:p w14:paraId="7C4DBEE3"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 xml:space="preserve">040 </w:t>
            </w:r>
          </w:p>
        </w:tc>
        <w:tc>
          <w:tcPr>
            <w:tcW w:w="7655" w:type="dxa"/>
          </w:tcPr>
          <w:p w14:paraId="4DA10E90"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Εύλογη αξία των εξασφαλίσεων που ελήφθησαν ή των ιδίων εκδοθέντων χρεωστικών τίτλων διαθέσιμων για τη σύσταση βαρών</w:t>
            </w:r>
          </w:p>
          <w:p w14:paraId="36B88D25"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Η διάμεση τιμή της εύλογης αξίας των εξασφαλίσεων που έλαβε το ίδρυμα, συμπεριλαμβανομένης οποιασδήποτε συναλλαγής δανειοληψίας τίτλων, οι οποίες είναι μη βεβαρημένες αλλά είναι διαθέσιμες για σύσταση βαρών, καθώς το ίδρυμα επιτρέπεται να τις πωλήσει ή να τις ενεχυριάσει εκ νέου, σε περίπτωση που δεν υπάρχει αθέτηση υποχρεώσεων από τον ιδιοκτήτη της εξασφάλισης. Περιλαμβάνει επίσης την εύλογη αξία των ιδίων εκδοθέντων χρεωστικών τίτλων, πλην των ιδίων καλυμμένων ομολόγων ή θέσεων τιτλοποίησης, που είναι μη βεβαρημένοι αλλά είναι διαθέσιμοι για σύσταση βαρών. Για κάθε στοιχείο εξασφάλισης, η εύλογη αξία που δημοσιοποιείται είναι η διάμεση τιμή των διαφορετικών εύλογων αξιών που παρατηρούνται στο τέλος κάθε περιόδου δημοσιοποίησης που λαμβάνεται υπόψη για τον υπολογισμό της διάμεσης τιμής.</w:t>
            </w:r>
          </w:p>
        </w:tc>
      </w:tr>
      <w:tr w:rsidR="00D312C4" w:rsidRPr="007F4CC8" w14:paraId="30AC4DE2" w14:textId="77777777" w:rsidTr="00155C96">
        <w:trPr>
          <w:trHeight w:val="316"/>
        </w:trPr>
        <w:tc>
          <w:tcPr>
            <w:tcW w:w="1384" w:type="dxa"/>
          </w:tcPr>
          <w:p w14:paraId="135FBD61"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060</w:t>
            </w:r>
          </w:p>
        </w:tc>
        <w:tc>
          <w:tcPr>
            <w:tcW w:w="7655" w:type="dxa"/>
          </w:tcPr>
          <w:p w14:paraId="5AF0E0B1"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εκ των οποίων: EHQLA και HQLA</w:t>
            </w:r>
          </w:p>
          <w:p w14:paraId="65E8D7D1"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 xml:space="preserve">Η διάμεση τιμή της εύλογης αξίας των μη βεβαρημένων ληφθεισών εξασφαλίσεων ή ιδίων εκδοθέντων χρεωστικών τίτλων που </w:t>
            </w:r>
            <w:proofErr w:type="spellStart"/>
            <w:r>
              <w:rPr>
                <w:rStyle w:val="TeksttreciTimesNewRoman105ptOdstpy0pt"/>
                <w:rFonts w:eastAsiaTheme="minorEastAsia"/>
                <w:sz w:val="24"/>
              </w:rPr>
              <w:t>παρακρατούνται</w:t>
            </w:r>
            <w:proofErr w:type="spellEnd"/>
            <w:r>
              <w:rPr>
                <w:rStyle w:val="TeksttreciTimesNewRoman105ptOdstpy0pt"/>
                <w:rFonts w:eastAsiaTheme="minorEastAsia"/>
                <w:sz w:val="24"/>
              </w:rPr>
              <w:t xml:space="preserve"> από το ίδρυμα, πλην των ιδίων καλυμμένων ομολόγων ή θέσεων τιτλοποίησης που είναι διαθέσιμα για σύσταση βαρών και χαρακτηρίζονται EHQLA και HQLA, όπως αναφέρονται στα άρθρα 10, 11, 12, 13, 15 και 16 του κατ’ εξουσιοδότηση κανονισμού (ΕΕ) 2015/61 της Επιτροπής, και τα οποία συμμορφώνονται με τις γενικές και λειτουργικές απαιτήσεις που ορίζονται στα άρθρα 7 και 8 του κατ' εξουσιοδότηση κανονισμού (ΕΕ) 2015/61 της Επιτροπής, καθώς και με τις απαιτήσεις ανοίγματος για κάθε κατηγορία που ορίζονται στα άρθρα 10 έως 16 και 35 έως 37 του εν λόγω κατ' εξουσιοδότηση κανονισμού της Επιτροπής. Η εύλογη αξία των EHQLA και των HQLA είναι η εύλογη αξία πριν από την εφαρμογή των περικοπών που προσδιορίζονται στα άρθρα 10 έως 16 του κατ’ εξουσιοδότηση κανονισμού (ΕΕ) 2015/61 της Επιτροπής. </w:t>
            </w:r>
          </w:p>
        </w:tc>
      </w:tr>
    </w:tbl>
    <w:p w14:paraId="5D34B296" w14:textId="77777777" w:rsidR="00D312C4" w:rsidRPr="007F4CC8" w:rsidRDefault="00D312C4" w:rsidP="00D312C4">
      <w:pPr>
        <w:spacing w:after="120"/>
        <w:rPr>
          <w:rFonts w:ascii="Times New Roman" w:hAnsi="Times New Roman" w:cs="Times New Roman"/>
          <w:b/>
        </w:rPr>
      </w:pPr>
    </w:p>
    <w:p w14:paraId="49B41C61" w14:textId="3AF4A756" w:rsidR="00D312C4" w:rsidRPr="00253301" w:rsidRDefault="00D312C4" w:rsidP="00D312C4">
      <w:pPr>
        <w:spacing w:after="120"/>
        <w:rPr>
          <w:rFonts w:ascii="Times New Roman" w:hAnsi="Times New Roman" w:cs="Times New Roman"/>
          <w:sz w:val="24"/>
        </w:rPr>
      </w:pPr>
      <w:r>
        <w:rPr>
          <w:rFonts w:ascii="Times New Roman" w:hAnsi="Times New Roman"/>
          <w:b/>
          <w:sz w:val="24"/>
        </w:rPr>
        <w:t>Υπόδειγμα EU AE3 — Πηγές βαρών</w:t>
      </w:r>
    </w:p>
    <w:p w14:paraId="1DB180B2" w14:textId="56C463CF" w:rsidR="00D312C4" w:rsidRPr="007F4CC8" w:rsidRDefault="00D312C4" w:rsidP="00991F59">
      <w:pPr>
        <w:pStyle w:val="Teksttreci50"/>
        <w:numPr>
          <w:ilvl w:val="0"/>
          <w:numId w:val="61"/>
        </w:numPr>
        <w:shd w:val="clear" w:color="auto" w:fill="auto"/>
        <w:tabs>
          <w:tab w:val="left" w:pos="815"/>
        </w:tabs>
        <w:spacing w:before="0" w:after="120" w:line="240" w:lineRule="auto"/>
        <w:ind w:left="860" w:right="20"/>
        <w:jc w:val="both"/>
        <w:rPr>
          <w:rFonts w:eastAsiaTheme="minorEastAsia"/>
          <w:spacing w:val="0"/>
        </w:rPr>
      </w:pPr>
      <w:r>
        <w:rPr>
          <w:sz w:val="24"/>
        </w:rPr>
        <w:t>Τα ιδρύματα συμπληρώνουν το υπόδειγμα EU AE3, το οποίο παρουσιάζεται στο παράρτημα XXXV του παρόντος εκτελεστικού κανονισμού, ακολουθώντας τις παρακάτω οδηγίες.</w:t>
      </w:r>
    </w:p>
    <w:p w14:paraId="3DA2DCC5"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6AC8010"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FC3C92"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D312C4" w:rsidRPr="007F4CC8" w14:paraId="4C3E238B" w14:textId="77777777" w:rsidTr="00155C96">
        <w:trPr>
          <w:trHeight w:val="704"/>
        </w:trPr>
        <w:tc>
          <w:tcPr>
            <w:tcW w:w="1384" w:type="dxa"/>
            <w:shd w:val="clear" w:color="auto" w:fill="D9D9D9" w:themeFill="background1" w:themeFillShade="D9"/>
          </w:tcPr>
          <w:p w14:paraId="22B9A32E"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46B5EC7C"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Επεξήγηση</w:t>
            </w:r>
          </w:p>
        </w:tc>
      </w:tr>
      <w:tr w:rsidR="00D312C4" w:rsidRPr="007F4CC8" w14:paraId="6EA434DC" w14:textId="77777777" w:rsidTr="00253301">
        <w:trPr>
          <w:trHeight w:val="1226"/>
        </w:trPr>
        <w:tc>
          <w:tcPr>
            <w:tcW w:w="1384" w:type="dxa"/>
          </w:tcPr>
          <w:p w14:paraId="06E664D0" w14:textId="77777777" w:rsidR="00D312C4" w:rsidRPr="007F4CC8" w:rsidRDefault="00D312C4" w:rsidP="00155C96">
            <w:pPr>
              <w:pStyle w:val="Applicationdirecte"/>
              <w:spacing w:before="0"/>
            </w:pPr>
            <w:r>
              <w:t>010</w:t>
            </w:r>
          </w:p>
        </w:tc>
        <w:tc>
          <w:tcPr>
            <w:tcW w:w="7655" w:type="dxa"/>
          </w:tcPr>
          <w:p w14:paraId="4FB646D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Λογιστική αξία επιλεγμένων χρηματοοικονομικών υποχρεώσεων</w:t>
            </w:r>
          </w:p>
          <w:p w14:paraId="1EC7B62A" w14:textId="77777777" w:rsidR="00D312C4" w:rsidRPr="00253301" w:rsidRDefault="00D312C4" w:rsidP="00155C96">
            <w:pPr>
              <w:spacing w:after="120"/>
              <w:jc w:val="both"/>
              <w:rPr>
                <w:rFonts w:ascii="Times New Roman" w:hAnsi="Times New Roman" w:cs="Times New Roman"/>
                <w:b/>
                <w:sz w:val="24"/>
              </w:rPr>
            </w:pPr>
            <w:r>
              <w:rPr>
                <w:rStyle w:val="InstructionsTabelleberschrift"/>
                <w:rFonts w:ascii="Times New Roman" w:hAnsi="Times New Roman"/>
                <w:b w:val="0"/>
                <w:sz w:val="24"/>
                <w:u w:val="none"/>
              </w:rPr>
              <w:t xml:space="preserve">Η διάμεση τιμή του στοιχείου «Λογιστική αξία επιλεγμένων χρηματοοικονομικών υποχρεώσεων» του ιδρύματος, εφόσον οι υποχρεώσεις αυτές συνεπάγονται τη σύσταση βαρών επί των στοιχείων ενεργητικού για το εν λόγω ίδρυμα. </w:t>
            </w:r>
          </w:p>
        </w:tc>
      </w:tr>
    </w:tbl>
    <w:p w14:paraId="2C8CC054"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5AC58C90" w14:textId="77777777" w:rsidTr="00155C96">
        <w:trPr>
          <w:trHeight w:val="238"/>
        </w:trPr>
        <w:tc>
          <w:tcPr>
            <w:tcW w:w="9039" w:type="dxa"/>
            <w:gridSpan w:val="2"/>
            <w:shd w:val="clear" w:color="auto" w:fill="D9D9D9" w:themeFill="background1" w:themeFillShade="D9"/>
          </w:tcPr>
          <w:p w14:paraId="2EBB1947"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D312C4" w:rsidRPr="007F4CC8" w14:paraId="5EF84857" w14:textId="77777777" w:rsidTr="00155C96">
        <w:trPr>
          <w:trHeight w:val="238"/>
        </w:trPr>
        <w:tc>
          <w:tcPr>
            <w:tcW w:w="1384" w:type="dxa"/>
            <w:shd w:val="clear" w:color="auto" w:fill="D9D9D9" w:themeFill="background1" w:themeFillShade="D9"/>
          </w:tcPr>
          <w:p w14:paraId="67AE4CFF"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στήλης</w:t>
            </w:r>
          </w:p>
        </w:tc>
        <w:tc>
          <w:tcPr>
            <w:tcW w:w="7655" w:type="dxa"/>
            <w:shd w:val="clear" w:color="auto" w:fill="D9D9D9" w:themeFill="background1" w:themeFillShade="D9"/>
          </w:tcPr>
          <w:p w14:paraId="24CCC6ED"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Επεξήγηση</w:t>
            </w:r>
          </w:p>
        </w:tc>
      </w:tr>
      <w:tr w:rsidR="00D312C4" w:rsidRPr="007F4CC8" w14:paraId="1F6DE328" w14:textId="77777777" w:rsidTr="00155C96">
        <w:trPr>
          <w:trHeight w:val="841"/>
        </w:trPr>
        <w:tc>
          <w:tcPr>
            <w:tcW w:w="1384" w:type="dxa"/>
          </w:tcPr>
          <w:p w14:paraId="75FC0E10" w14:textId="77777777" w:rsidR="00D312C4" w:rsidRPr="007F4CC8" w:rsidRDefault="00D312C4" w:rsidP="00155C96">
            <w:pPr>
              <w:pStyle w:val="Applicationdirecte"/>
              <w:spacing w:before="0"/>
            </w:pPr>
            <w:r>
              <w:t>010</w:t>
            </w:r>
          </w:p>
        </w:tc>
        <w:tc>
          <w:tcPr>
            <w:tcW w:w="7655" w:type="dxa"/>
          </w:tcPr>
          <w:p w14:paraId="61B4818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Αντιστοιχισμένες υποχρεώσεις, ενδεχόμενες υποχρεώσεις ή δανεισμένοι τίτλοι</w:t>
            </w:r>
          </w:p>
          <w:p w14:paraId="64DB2DA1" w14:textId="77777777"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rPr>
              <w:t xml:space="preserve">Οι διάμεσες τιμές των αντιστοιχισμένων χρηματοοικονομικών υποχρεώσεων, των ενδεχόμενων υποχρεώσεων (ληφθείσες δανειακές δεσμεύσεις και χρηματοοικονομικές εγγυήσεις) ή των δανεισμένων τίτλων με μη χρηματικές εξασφαλίσεις, εφόσον οι πράξεις αυτές συνεπάγονται τη σύσταση βαρών επί των στοιχείων ενεργητικού για το εν λόγω ίδρυμα. </w:t>
            </w:r>
          </w:p>
          <w:p w14:paraId="47725BCB" w14:textId="77777777"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rPr>
              <w:t xml:space="preserve">Οι χρηματοοικονομικές υποχρεώσεις δημοσιοποιούνται στη λογιστική </w:t>
            </w:r>
            <w:r>
              <w:rPr>
                <w:rStyle w:val="TeksttreciTimesNewRoman105ptOdstpy0pt"/>
                <w:rFonts w:eastAsia="Book Antiqua"/>
                <w:sz w:val="24"/>
              </w:rPr>
              <w:lastRenderedPageBreak/>
              <w:t xml:space="preserve">τους αξία, οι ενδεχόμενες υποχρεώσεις δημοσιοποιούνται στην ονομαστική τους αξία και οι δανεισμένοι τίτλοι με μη χρηματικές εξασφαλίσεις δημοσιοποιούνται στην εύλογή τους αξία. </w:t>
            </w:r>
          </w:p>
          <w:p w14:paraId="09386094"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rPr>
              <w:t>Η εύλογη αξία που δημοσιοποιείται είναι η διάμεση τιμή των διαφορετικών εύλογων αξιών που παρατηρούνται στο τέλος κάθε περιόδου δημοσιοποίησης που λαμβάνεται υπόψη για τον υπολογισμό της διάμεσης τιμής.</w:t>
            </w:r>
          </w:p>
          <w:p w14:paraId="52DDBB79" w14:textId="77777777" w:rsidR="00D312C4" w:rsidRPr="007F4CC8" w:rsidRDefault="00D312C4" w:rsidP="00155C96">
            <w:pPr>
              <w:pStyle w:val="Fait"/>
              <w:spacing w:before="0" w:after="120"/>
            </w:pPr>
            <w:r>
              <w:rPr>
                <w:rStyle w:val="TeksttreciTimesNewRoman105ptOdstpy0pt"/>
              </w:rPr>
              <w:t>Οι υποχρεώσεις χωρίς σχετιζόμενη χρηματοδότηση, όπως τα παράγωγα, περιλαμβάνονται.</w:t>
            </w:r>
          </w:p>
        </w:tc>
      </w:tr>
      <w:tr w:rsidR="00D312C4" w:rsidRPr="007F4CC8" w14:paraId="0E0C266B" w14:textId="77777777" w:rsidTr="00155C96">
        <w:trPr>
          <w:trHeight w:val="841"/>
        </w:trPr>
        <w:tc>
          <w:tcPr>
            <w:tcW w:w="1384" w:type="dxa"/>
          </w:tcPr>
          <w:p w14:paraId="55B032F9" w14:textId="77777777" w:rsidR="00D312C4" w:rsidRPr="007F4CC8" w:rsidRDefault="00D312C4" w:rsidP="00155C96">
            <w:pPr>
              <w:pStyle w:val="Applicationdirecte"/>
              <w:spacing w:before="0"/>
            </w:pPr>
            <w:r>
              <w:lastRenderedPageBreak/>
              <w:t>030</w:t>
            </w:r>
          </w:p>
        </w:tc>
        <w:tc>
          <w:tcPr>
            <w:tcW w:w="7655" w:type="dxa"/>
          </w:tcPr>
          <w:p w14:paraId="63A0523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Στοιχεία ενεργητικού, ληφθείσες εξασφαλίσεις και ίδιοι εκδοθέντες χρεωστικοί τίτλοι πλην των βεβαρημένων καλυμμένων ομολόγων και τιτλοποιήσεων</w:t>
            </w:r>
          </w:p>
          <w:p w14:paraId="187E3CE8"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rPr>
              <w:t>Το ποσό των στοιχείων ενεργητικού, των εξασφαλίσεων που ελήφθησαν και των ιδίων εκδοθέντων τίτλων, πλην των βεβαρημένων καλυμμένων ομολόγων και των τιτλοποιήσεων ως αποτέλεσμα των διαφορετικών ειδών συναλλαγών που δημοσιοποιούνται.</w:t>
            </w:r>
          </w:p>
          <w:p w14:paraId="3DF3439C" w14:textId="79DF329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rPr>
              <w:t>Για να διασφαλιστεί η συνοχή με τα κριτήρια στα υποδείγματα EU AE1 και EU AE2, τα στοιχεία ενεργητικού του ιδρύματος τα οποία είναι καταχωρισμένα στον ισολογισμό δημοσιοποιούνται με τη διάμεση τιμή της λογιστικής τους αξίας, ενώ οι ληφθείσες εξασφαλίσεις που επαναχρησιμοποιούνται και οι βεβαρημένοι ίδιοι εκδοθέντες τίτλοι, πλην των καλυμμένων ομολόγων και των τιτλοποιήσεων, δημοσιοποιούνται με τη διάμεση τιμή της εύλογης αξίας τους. Η εύλογη αξία που δημοσιοποιείται είναι η διάμεση τιμή των διαφορετικών εύλογων αξιών που παρατηρούνται στο τέλος κάθε περιόδου δημοσιοποίησης που λαμβάνεται υπόψη για τον υπολογισμό της διάμεσης τιμής.</w:t>
            </w:r>
          </w:p>
          <w:p w14:paraId="38757B68"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Περιλαμβάνονται επίσης τα βεβαρημένα στοιχεία ενεργητικού χωρίς αντιστοιχισμένες υποχρεώσεις.</w:t>
            </w:r>
          </w:p>
        </w:tc>
      </w:tr>
    </w:tbl>
    <w:p w14:paraId="032A7DFD" w14:textId="77777777" w:rsidR="00D312C4" w:rsidRPr="000F7313" w:rsidRDefault="00D312C4" w:rsidP="00D312C4">
      <w:pPr>
        <w:spacing w:after="120"/>
        <w:rPr>
          <w:rFonts w:ascii="Times New Roman" w:hAnsi="Times New Roman" w:cs="Times New Roman"/>
          <w:sz w:val="24"/>
        </w:rPr>
      </w:pPr>
    </w:p>
    <w:p w14:paraId="102FFF59" w14:textId="77777777" w:rsidR="00D312C4" w:rsidRPr="000F7313" w:rsidRDefault="00D312C4" w:rsidP="00D312C4">
      <w:pPr>
        <w:pStyle w:val="Teksttreci50"/>
        <w:shd w:val="clear" w:color="auto" w:fill="auto"/>
        <w:tabs>
          <w:tab w:val="left" w:pos="815"/>
        </w:tabs>
        <w:spacing w:before="0" w:after="120" w:line="240" w:lineRule="auto"/>
        <w:ind w:right="20" w:firstLine="0"/>
        <w:jc w:val="both"/>
        <w:rPr>
          <w:sz w:val="24"/>
          <w:szCs w:val="24"/>
        </w:rPr>
      </w:pPr>
      <w:r>
        <w:rPr>
          <w:b/>
          <w:sz w:val="24"/>
        </w:rPr>
        <w:t>Πίνακας EU AE4 – Πληροφορίες στο συνοδευτικό λεκτικό</w:t>
      </w:r>
    </w:p>
    <w:p w14:paraId="1C63A1CC" w14:textId="77777777" w:rsidR="00D312C4" w:rsidRPr="007F4CC8" w:rsidRDefault="00D312C4" w:rsidP="00991F59">
      <w:pPr>
        <w:pStyle w:val="Teksttreci50"/>
        <w:numPr>
          <w:ilvl w:val="0"/>
          <w:numId w:val="61"/>
        </w:numPr>
        <w:shd w:val="clear" w:color="auto" w:fill="auto"/>
        <w:tabs>
          <w:tab w:val="left" w:pos="815"/>
        </w:tabs>
        <w:spacing w:before="0" w:after="120" w:line="240" w:lineRule="auto"/>
        <w:ind w:left="860" w:right="20"/>
        <w:jc w:val="both"/>
        <w:rPr>
          <w:rFonts w:eastAsiaTheme="minorEastAsia"/>
          <w:spacing w:val="0"/>
        </w:rPr>
      </w:pPr>
      <w:r>
        <w:rPr>
          <w:sz w:val="24"/>
        </w:rPr>
        <w:t>Τα ιδρύματα συμπληρώνουν τον πίνακα EU-AE4, ο οποίος παρουσιάζεται στο παράρτημα XXXV του παρόντος εκτελεστικού κανονισμού, ακολουθώντας τις παρακάτω οδηγίες.</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6120B8C5"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42DCE3"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D312C4" w:rsidRPr="007F4CC8" w14:paraId="3C66CFAD" w14:textId="77777777" w:rsidTr="00155C96">
        <w:trPr>
          <w:trHeight w:val="238"/>
        </w:trPr>
        <w:tc>
          <w:tcPr>
            <w:tcW w:w="1384" w:type="dxa"/>
            <w:shd w:val="clear" w:color="auto" w:fill="D9D9D9" w:themeFill="background1" w:themeFillShade="D9"/>
          </w:tcPr>
          <w:p w14:paraId="3F5D4245"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77C42FB3"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D312C4" w:rsidRPr="007F4CC8" w14:paraId="57F4C3E7" w14:textId="77777777" w:rsidTr="00155C96">
        <w:trPr>
          <w:trHeight w:val="1803"/>
        </w:trPr>
        <w:tc>
          <w:tcPr>
            <w:tcW w:w="1384" w:type="dxa"/>
          </w:tcPr>
          <w:p w14:paraId="4F39FE2F" w14:textId="77777777" w:rsidR="00D312C4" w:rsidRPr="007F4CC8" w:rsidRDefault="00D312C4" w:rsidP="00155C96">
            <w:pPr>
              <w:pStyle w:val="Applicationdirecte"/>
              <w:spacing w:before="0"/>
            </w:pPr>
            <w:r>
              <w:t>α</w:t>
            </w:r>
          </w:p>
        </w:tc>
        <w:tc>
          <w:tcPr>
            <w:tcW w:w="7655" w:type="dxa"/>
          </w:tcPr>
          <w:p w14:paraId="7ED91ED9" w14:textId="77777777" w:rsidR="00D312C4" w:rsidRPr="007F4CC8" w:rsidRDefault="00D312C4" w:rsidP="00155C96">
            <w:pPr>
              <w:pStyle w:val="Teksttreci50"/>
              <w:shd w:val="clear" w:color="auto" w:fill="auto"/>
              <w:tabs>
                <w:tab w:val="left" w:pos="343"/>
              </w:tabs>
              <w:spacing w:before="0" w:after="120" w:line="240" w:lineRule="auto"/>
              <w:ind w:firstLine="0"/>
              <w:jc w:val="both"/>
              <w:rPr>
                <w:sz w:val="24"/>
                <w:szCs w:val="24"/>
              </w:rPr>
            </w:pPr>
            <w:r>
              <w:rPr>
                <w:sz w:val="24"/>
              </w:rPr>
              <w:t>Γενικές πληροφορίες σχετικά με τη σύσταση βαρών επί στοιχείων του ενεργητικού, όπως:</w:t>
            </w:r>
          </w:p>
          <w:p w14:paraId="6A815980" w14:textId="21964177" w:rsidR="00D312C4" w:rsidRPr="007F4CC8" w:rsidRDefault="00822986" w:rsidP="00822986">
            <w:pPr>
              <w:pStyle w:val="Teksttreci50"/>
              <w:shd w:val="clear" w:color="auto" w:fill="auto"/>
              <w:tabs>
                <w:tab w:val="left" w:pos="1446"/>
              </w:tabs>
              <w:spacing w:before="0" w:after="120" w:line="240" w:lineRule="auto"/>
              <w:ind w:left="1418" w:right="40" w:hanging="567"/>
              <w:jc w:val="both"/>
              <w:rPr>
                <w:sz w:val="24"/>
                <w:szCs w:val="24"/>
              </w:rPr>
            </w:pPr>
            <w:r>
              <w:rPr>
                <w:sz w:val="24"/>
              </w:rPr>
              <w:t xml:space="preserve">α)   </w:t>
            </w:r>
            <w:r w:rsidR="00D312C4">
              <w:rPr>
                <w:sz w:val="24"/>
              </w:rPr>
              <w:t xml:space="preserve">επεξήγηση οποιασδήποτε διαφοράς μεταξύ του ρυθμιστικού πεδίου εφαρμογής της ενοποίησης που χρησιμοποιείται για τον σκοπό των δημοσιοποιήσεων σχετικά με την επιβάρυνση των στοιχείων ενεργητικού και του πεδίου εφαρμογής που διατηρείται για την εφαρμογή των </w:t>
            </w:r>
            <w:r w:rsidR="00D312C4">
              <w:rPr>
                <w:sz w:val="24"/>
              </w:rPr>
              <w:lastRenderedPageBreak/>
              <w:t>απαιτήσεων ρευστότητας σε ενοποιημένη βάση, όπως ορίζεται στο δεύτερο μέρος τίτλος I κεφάλαιο 2 του ΚΚΑ, ο οποίος χρησιμοποιείται για τον ορισμό της επιλεξιμότητας για (E)HQLA·</w:t>
            </w:r>
          </w:p>
          <w:p w14:paraId="7F536846" w14:textId="34AF4AF4" w:rsidR="00D312C4" w:rsidRPr="00822986" w:rsidRDefault="00822986" w:rsidP="00822986">
            <w:pPr>
              <w:pStyle w:val="Teksttreci50"/>
              <w:shd w:val="clear" w:color="auto" w:fill="auto"/>
              <w:tabs>
                <w:tab w:val="left" w:pos="1446"/>
              </w:tabs>
              <w:spacing w:before="0" w:after="120" w:line="240" w:lineRule="auto"/>
              <w:ind w:left="1418" w:right="40" w:hanging="567"/>
              <w:jc w:val="both"/>
              <w:rPr>
                <w:sz w:val="24"/>
              </w:rPr>
            </w:pPr>
            <w:r>
              <w:rPr>
                <w:sz w:val="24"/>
              </w:rPr>
              <w:t xml:space="preserve">β) </w:t>
            </w:r>
            <w:r w:rsidR="00D312C4">
              <w:rPr>
                <w:sz w:val="24"/>
              </w:rPr>
              <w:t>επεξήγηση οποιασδήποτε διαφοράς μεταξύ στοιχείων ενεργητικού που έχουν ενεχυριαστεί ή μεταβιβαστεί σύμφωνα με τα εφαρμοστέα λογιστικά πλαίσια και όπως εφαρμόζονται από το ίδρυμα, αφενός, και βεβαρημένων στοιχείων ενεργητικού, αφετέρου, και υπόδειξη οποιασδήποτε διαφοράς στην αντιμετώπιση συναλλαγών, όπως στην περίπτωση που ορισμένες συναλλαγές θεωρείται ότι οδηγούν σε ενεχυρίαση ή μεταβίβαση στοιχείων ενεργητικού αλλά όχι σε επιβάρυνση των στοιχείων ενεργητικού ή αντιστρόφως·</w:t>
            </w:r>
          </w:p>
          <w:p w14:paraId="3DD45165" w14:textId="2EB3078C" w:rsidR="00D312C4" w:rsidRPr="007F4CC8" w:rsidRDefault="00822986" w:rsidP="00822986">
            <w:pPr>
              <w:pStyle w:val="Teksttreci50"/>
              <w:shd w:val="clear" w:color="auto" w:fill="auto"/>
              <w:tabs>
                <w:tab w:val="left" w:pos="1446"/>
              </w:tabs>
              <w:spacing w:before="0" w:after="120" w:line="240" w:lineRule="auto"/>
              <w:ind w:left="1418" w:right="40" w:hanging="567"/>
              <w:jc w:val="both"/>
              <w:rPr>
                <w:sz w:val="24"/>
                <w:szCs w:val="24"/>
              </w:rPr>
            </w:pPr>
            <w:r>
              <w:rPr>
                <w:sz w:val="24"/>
              </w:rPr>
              <w:t xml:space="preserve">γ)    </w:t>
            </w:r>
            <w:r w:rsidR="00D312C4">
              <w:rPr>
                <w:sz w:val="24"/>
              </w:rPr>
              <w:t>την αξία ανοίγματος που χρησιμοποιείται για τους σκοπούς της δημοσιοποίησης και πώς προκύπτουν οι μέσες τιμές ανοίγματος.</w:t>
            </w:r>
          </w:p>
          <w:p w14:paraId="15437539" w14:textId="77777777" w:rsidR="00D312C4" w:rsidRPr="007F4CC8" w:rsidRDefault="00D312C4" w:rsidP="00155C96">
            <w:pPr>
              <w:spacing w:after="120"/>
              <w:jc w:val="both"/>
              <w:rPr>
                <w:rFonts w:ascii="Times New Roman" w:hAnsi="Times New Roman" w:cs="Times New Roman"/>
                <w:sz w:val="24"/>
              </w:rPr>
            </w:pPr>
          </w:p>
        </w:tc>
      </w:tr>
      <w:tr w:rsidR="00D312C4" w:rsidRPr="007F4CC8" w14:paraId="7FE07D9A" w14:textId="77777777" w:rsidTr="00155C96">
        <w:trPr>
          <w:trHeight w:val="316"/>
        </w:trPr>
        <w:tc>
          <w:tcPr>
            <w:tcW w:w="1384" w:type="dxa"/>
          </w:tcPr>
          <w:p w14:paraId="640C5799"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β</w:t>
            </w:r>
          </w:p>
        </w:tc>
        <w:tc>
          <w:tcPr>
            <w:tcW w:w="7655" w:type="dxa"/>
          </w:tcPr>
          <w:p w14:paraId="48896AE3" w14:textId="77777777" w:rsidR="00D312C4" w:rsidRPr="007F4CC8" w:rsidRDefault="00D312C4" w:rsidP="00155C96">
            <w:pPr>
              <w:pStyle w:val="Teksttreci50"/>
              <w:shd w:val="clear" w:color="auto" w:fill="auto"/>
              <w:tabs>
                <w:tab w:val="left" w:pos="343"/>
              </w:tabs>
              <w:spacing w:before="0" w:after="120" w:line="240" w:lineRule="auto"/>
              <w:ind w:right="40" w:firstLine="0"/>
              <w:jc w:val="both"/>
              <w:rPr>
                <w:sz w:val="24"/>
                <w:szCs w:val="24"/>
              </w:rPr>
            </w:pPr>
            <w:r>
              <w:rPr>
                <w:sz w:val="24"/>
              </w:rPr>
              <w:t>Επεξηγηματικές πληροφορίες σχετικά με τον αντίκτυπο του επιχειρηματικού μοντέλου του ιδρύματος στο επίπεδο της επιβάρυνσής του και τη σημασία της επιβάρυνσης στο μοντέλο χρηματοδότησης του ιδρύματος, συμπεριλαμβανομένων των ακόλουθων:</w:t>
            </w:r>
          </w:p>
          <w:p w14:paraId="5AD66C4B" w14:textId="538F324E" w:rsidR="00D312C4" w:rsidRPr="00822986" w:rsidRDefault="00822986" w:rsidP="00822986">
            <w:pPr>
              <w:pStyle w:val="Teksttreci50"/>
              <w:shd w:val="clear" w:color="auto" w:fill="auto"/>
              <w:tabs>
                <w:tab w:val="left" w:pos="1446"/>
              </w:tabs>
              <w:spacing w:before="0" w:after="120" w:line="240" w:lineRule="auto"/>
              <w:ind w:left="1418" w:right="40" w:hanging="567"/>
              <w:jc w:val="both"/>
              <w:rPr>
                <w:sz w:val="24"/>
              </w:rPr>
            </w:pPr>
            <w:r>
              <w:rPr>
                <w:sz w:val="24"/>
              </w:rPr>
              <w:t xml:space="preserve">α)    </w:t>
            </w:r>
            <w:r w:rsidR="00D312C4">
              <w:rPr>
                <w:sz w:val="24"/>
              </w:rPr>
              <w:t>κύριες πηγές και είδη επιβάρυνσης, με αναλυτική περιγραφή, κατά περίπτωση, της επιβάρυνσης λόγω σημαντικών δραστηριοτήτων με παράγωγα, δανειοδοσία τίτλων, συμφωνίες επαναγοράς («</w:t>
            </w:r>
            <w:proofErr w:type="spellStart"/>
            <w:r w:rsidR="00D312C4">
              <w:rPr>
                <w:sz w:val="24"/>
              </w:rPr>
              <w:t>repos</w:t>
            </w:r>
            <w:proofErr w:type="spellEnd"/>
            <w:r w:rsidR="00D312C4">
              <w:rPr>
                <w:sz w:val="24"/>
              </w:rPr>
              <w:t>»), έκδοση καλυμμένων ομολόγων και τιτλοποίηση·</w:t>
            </w:r>
          </w:p>
          <w:p w14:paraId="6F054D50" w14:textId="07F45C00" w:rsidR="00D312C4" w:rsidRPr="00822986" w:rsidRDefault="00822986" w:rsidP="00822986">
            <w:pPr>
              <w:pStyle w:val="Teksttreci50"/>
              <w:shd w:val="clear" w:color="auto" w:fill="auto"/>
              <w:tabs>
                <w:tab w:val="left" w:pos="1446"/>
              </w:tabs>
              <w:spacing w:before="0" w:after="120" w:line="240" w:lineRule="auto"/>
              <w:ind w:left="1418" w:right="40" w:hanging="567"/>
              <w:jc w:val="both"/>
              <w:rPr>
                <w:sz w:val="24"/>
              </w:rPr>
            </w:pPr>
            <w:r>
              <w:rPr>
                <w:sz w:val="24"/>
              </w:rPr>
              <w:t xml:space="preserve">β)   </w:t>
            </w:r>
            <w:r w:rsidR="00D312C4">
              <w:rPr>
                <w:sz w:val="24"/>
              </w:rPr>
              <w:t>δομή της επιβάρυνσης μεταξύ οντοτήτων ομίλου, και ιδίως κατά πόσο το επίπεδο της σύστασης βαρών του ενοποιημένου ομίλου προέρχεται από συγκεκριμένες οντότητες και κατά πόσο υπάρχει σημαντική επιβάρυνση εντός του ομίλου·</w:t>
            </w:r>
          </w:p>
          <w:p w14:paraId="3973EE9F" w14:textId="47E31D53" w:rsidR="00D312C4" w:rsidRPr="00822986" w:rsidRDefault="00822986" w:rsidP="00822986">
            <w:pPr>
              <w:pStyle w:val="Teksttreci50"/>
              <w:shd w:val="clear" w:color="auto" w:fill="auto"/>
              <w:tabs>
                <w:tab w:val="left" w:pos="1446"/>
              </w:tabs>
              <w:spacing w:before="0" w:after="120" w:line="240" w:lineRule="auto"/>
              <w:ind w:left="1418" w:right="40" w:hanging="567"/>
              <w:jc w:val="both"/>
              <w:rPr>
                <w:sz w:val="24"/>
              </w:rPr>
            </w:pPr>
            <w:r>
              <w:rPr>
                <w:sz w:val="24"/>
              </w:rPr>
              <w:t xml:space="preserve">γ)    </w:t>
            </w:r>
            <w:r w:rsidR="00D312C4">
              <w:rPr>
                <w:sz w:val="24"/>
              </w:rPr>
              <w:t xml:space="preserve">πληροφορίες σχετικά με </w:t>
            </w:r>
            <w:proofErr w:type="spellStart"/>
            <w:r w:rsidR="00D312C4">
              <w:rPr>
                <w:sz w:val="24"/>
              </w:rPr>
              <w:t>υπερεξασφάλιση</w:t>
            </w:r>
            <w:proofErr w:type="spellEnd"/>
            <w:r w:rsidR="00D312C4">
              <w:rPr>
                <w:sz w:val="24"/>
              </w:rPr>
              <w:t xml:space="preserve">, ιδίως όσον αφορά καλυμμένα ομόλογα και τιτλοποιήσεις, και συχνότητα της </w:t>
            </w:r>
            <w:proofErr w:type="spellStart"/>
            <w:r w:rsidR="00D312C4">
              <w:rPr>
                <w:sz w:val="24"/>
              </w:rPr>
              <w:t>υπερεξασφάλισης</w:t>
            </w:r>
            <w:proofErr w:type="spellEnd"/>
            <w:r w:rsidR="00D312C4">
              <w:rPr>
                <w:sz w:val="24"/>
              </w:rPr>
              <w:t xml:space="preserve"> στα επίπεδα της επιβάρυνσης·</w:t>
            </w:r>
          </w:p>
          <w:p w14:paraId="2F962DA4" w14:textId="5F58D34A" w:rsidR="00D312C4" w:rsidRPr="00822986" w:rsidRDefault="00822986" w:rsidP="00822986">
            <w:pPr>
              <w:pStyle w:val="Teksttreci50"/>
              <w:shd w:val="clear" w:color="auto" w:fill="auto"/>
              <w:tabs>
                <w:tab w:val="left" w:pos="1446"/>
              </w:tabs>
              <w:spacing w:before="0" w:after="120" w:line="240" w:lineRule="auto"/>
              <w:ind w:left="1418" w:right="40" w:hanging="567"/>
              <w:jc w:val="both"/>
              <w:rPr>
                <w:sz w:val="24"/>
              </w:rPr>
            </w:pPr>
            <w:r>
              <w:rPr>
                <w:sz w:val="24"/>
              </w:rPr>
              <w:t xml:space="preserve">δ)  </w:t>
            </w:r>
            <w:r w:rsidR="00D312C4">
              <w:rPr>
                <w:sz w:val="24"/>
              </w:rPr>
              <w:t>πρόσθετες πληροφορίες σχετικά με την επιβάρυνση των στοιχείων ενεργητικού, εξασφαλίσεις και στοιχεία εκτός ισολογισμού και πηγές της επιβάρυνσης από οποιαδήποτε άλλα σημαντικά νομίσματα εκτός από το νόμισμα υποβολής των στοιχείων, όπως αναφέρεται στο άρθρο 415 παράγραφος 2 του KKA·</w:t>
            </w:r>
          </w:p>
          <w:p w14:paraId="2F61CB4A" w14:textId="2F7CCC25" w:rsidR="00D312C4" w:rsidRPr="00822986" w:rsidRDefault="00822986" w:rsidP="00822986">
            <w:pPr>
              <w:pStyle w:val="Teksttreci50"/>
              <w:shd w:val="clear" w:color="auto" w:fill="auto"/>
              <w:tabs>
                <w:tab w:val="left" w:pos="1446"/>
              </w:tabs>
              <w:spacing w:before="0" w:after="120" w:line="240" w:lineRule="auto"/>
              <w:ind w:left="1418" w:right="40" w:hanging="567"/>
              <w:jc w:val="both"/>
              <w:rPr>
                <w:sz w:val="24"/>
              </w:rPr>
            </w:pPr>
            <w:r>
              <w:rPr>
                <w:sz w:val="24"/>
              </w:rPr>
              <w:t xml:space="preserve">ε)  </w:t>
            </w:r>
            <w:r w:rsidR="00D312C4">
              <w:rPr>
                <w:sz w:val="24"/>
              </w:rPr>
              <w:t xml:space="preserve">γενική περιγραφή του ποσοστού των στοιχείων που περιλαμβάνονται στη στήλη 060 «Λογιστική αξία μη βεβαρημένων στοιχείων του ενεργητικού» στο υπόδειγμα </w:t>
            </w:r>
            <w:r w:rsidR="00D312C4">
              <w:rPr>
                <w:sz w:val="24"/>
              </w:rPr>
              <w:lastRenderedPageBreak/>
              <w:t>EU AE1 τα οποία το ίδρυμα δεν θα θεωρούσε διαθέσιμα για σύσταση βαρών στη συνήθη επιχειρηματική του πορεία (π.χ. άυλα στοιχεία ενεργητικού, συμπεριλαμβανομένης της υπεραξίας, των αναβαλλόμενων φορολογικών απαιτήσεων, των ακινήτων, των ενσώματων πάγιων στοιχείων και άλλων πάγιων στοιχείων ενεργητικού, των στοιχείων ενεργητικού παραγώγων και των συναλλαγών αγοράς με συμφωνία επαναπώλησης και των απαιτήσεων δανειοληψίας μετοχών)·</w:t>
            </w:r>
          </w:p>
          <w:p w14:paraId="55C0A023" w14:textId="6B3BE6C9" w:rsidR="00D312C4" w:rsidRPr="00822986" w:rsidRDefault="00822986" w:rsidP="00822986">
            <w:pPr>
              <w:pStyle w:val="Teksttreci50"/>
              <w:shd w:val="clear" w:color="auto" w:fill="auto"/>
              <w:tabs>
                <w:tab w:val="left" w:pos="1446"/>
              </w:tabs>
              <w:spacing w:before="0" w:after="120" w:line="240" w:lineRule="auto"/>
              <w:ind w:left="1418" w:right="40" w:hanging="567"/>
              <w:jc w:val="both"/>
              <w:rPr>
                <w:sz w:val="24"/>
              </w:rPr>
            </w:pPr>
            <w:r>
              <w:rPr>
                <w:sz w:val="24"/>
              </w:rPr>
              <w:t xml:space="preserve">στ)  </w:t>
            </w:r>
            <w:r w:rsidR="00D312C4">
              <w:rPr>
                <w:sz w:val="24"/>
              </w:rPr>
              <w:t xml:space="preserve">το ποσό των υποκείμενων στοιχείων ενεργητικού και των στοιχείων ενεργητικού του χαρτοφυλακίου ασφαλειών </w:t>
            </w:r>
            <w:proofErr w:type="spellStart"/>
            <w:r w:rsidR="00D312C4">
              <w:rPr>
                <w:sz w:val="24"/>
              </w:rPr>
              <w:t>παρακρατηθεισών</w:t>
            </w:r>
            <w:proofErr w:type="spellEnd"/>
            <w:r w:rsidR="00D312C4">
              <w:rPr>
                <w:sz w:val="24"/>
              </w:rPr>
              <w:t xml:space="preserve"> τιτλοποιήσεων και </w:t>
            </w:r>
            <w:proofErr w:type="spellStart"/>
            <w:r w:rsidR="00D312C4">
              <w:rPr>
                <w:sz w:val="24"/>
              </w:rPr>
              <w:t>παρακρατηθέντων</w:t>
            </w:r>
            <w:proofErr w:type="spellEnd"/>
            <w:r w:rsidR="00D312C4">
              <w:rPr>
                <w:sz w:val="24"/>
              </w:rPr>
              <w:t xml:space="preserve"> καλυμμένων ομολόγων και κατά πόσο αυτά τα υποκείμενα στοιχεία ενεργητικού και στοιχεία ενεργητικού του χαρτοφυλακίου ασφαλειών είναι βεβαρημένα ή μη βεβαρημένα, σε συνδυασμό με το ποσό των σχετιζόμενων </w:t>
            </w:r>
            <w:proofErr w:type="spellStart"/>
            <w:r w:rsidR="00D312C4">
              <w:rPr>
                <w:sz w:val="24"/>
              </w:rPr>
              <w:t>παρακρατηθεισών</w:t>
            </w:r>
            <w:proofErr w:type="spellEnd"/>
            <w:r w:rsidR="00D312C4">
              <w:rPr>
                <w:sz w:val="24"/>
              </w:rPr>
              <w:t xml:space="preserve"> τιτλοποιήσεων και </w:t>
            </w:r>
            <w:proofErr w:type="spellStart"/>
            <w:r w:rsidR="00D312C4">
              <w:rPr>
                <w:sz w:val="24"/>
              </w:rPr>
              <w:t>παρακρατηθέντων</w:t>
            </w:r>
            <w:proofErr w:type="spellEnd"/>
            <w:r w:rsidR="00D312C4">
              <w:rPr>
                <w:sz w:val="24"/>
              </w:rPr>
              <w:t xml:space="preserve"> καλυμμένων ομολόγων·</w:t>
            </w:r>
          </w:p>
          <w:p w14:paraId="59CC38C7" w14:textId="6A2F715F" w:rsidR="00D312C4" w:rsidRPr="007F4CC8" w:rsidRDefault="00822986" w:rsidP="00822986">
            <w:pPr>
              <w:pStyle w:val="Teksttreci50"/>
              <w:shd w:val="clear" w:color="auto" w:fill="auto"/>
              <w:tabs>
                <w:tab w:val="left" w:pos="1446"/>
              </w:tabs>
              <w:spacing w:before="0" w:after="120" w:line="240" w:lineRule="auto"/>
              <w:ind w:left="1418" w:right="40" w:hanging="567"/>
              <w:jc w:val="both"/>
              <w:rPr>
                <w:sz w:val="24"/>
                <w:szCs w:val="24"/>
              </w:rPr>
            </w:pPr>
            <w:r>
              <w:rPr>
                <w:sz w:val="24"/>
              </w:rPr>
              <w:t xml:space="preserve">ζ)  </w:t>
            </w:r>
            <w:r w:rsidR="00D312C4">
              <w:rPr>
                <w:sz w:val="24"/>
              </w:rPr>
              <w:t>κατά περίπτωση για την επεξήγηση του αντικτύπου του επιχειρηματικού του μοντέλου στο επίπεδο της σύστασης βαρών του, λεπτομέρειες (συμπεριλαμβανομένων ποσοτικών πληροφοριών, ανάλογα με την περίπτωση) για καθένα από τα ακόλουθα:</w:t>
            </w:r>
          </w:p>
          <w:p w14:paraId="0AAB10E0" w14:textId="07DDC6E3" w:rsidR="00D312C4" w:rsidRPr="007F4CC8" w:rsidRDefault="00D312C4" w:rsidP="00991F59">
            <w:pPr>
              <w:pStyle w:val="Teksttreci50"/>
              <w:numPr>
                <w:ilvl w:val="0"/>
                <w:numId w:val="62"/>
              </w:numPr>
              <w:shd w:val="clear" w:color="auto" w:fill="auto"/>
              <w:tabs>
                <w:tab w:val="left" w:pos="1430"/>
              </w:tabs>
              <w:spacing w:before="0" w:after="120" w:line="240" w:lineRule="auto"/>
              <w:ind w:left="1471" w:right="20" w:firstLine="0"/>
              <w:jc w:val="both"/>
              <w:rPr>
                <w:sz w:val="24"/>
                <w:szCs w:val="24"/>
              </w:rPr>
            </w:pPr>
            <w:r>
              <w:rPr>
                <w:sz w:val="24"/>
              </w:rPr>
              <w:t>τους τύπους και τα ποσά των βεβαρημένων και μη βεβαρημένων στοιχείων ενεργητικού που περιλαμβάνονται στη γραμμή 120 του υποδείγματος EU AE1·</w:t>
            </w:r>
          </w:p>
          <w:p w14:paraId="5FB30809" w14:textId="6223B6A6" w:rsidR="00D312C4" w:rsidRPr="007F4CC8" w:rsidRDefault="00D312C4" w:rsidP="00991F59">
            <w:pPr>
              <w:pStyle w:val="Teksttreci50"/>
              <w:numPr>
                <w:ilvl w:val="0"/>
                <w:numId w:val="62"/>
              </w:numPr>
              <w:shd w:val="clear" w:color="auto" w:fill="auto"/>
              <w:tabs>
                <w:tab w:val="left" w:pos="1430"/>
              </w:tabs>
              <w:spacing w:before="0" w:after="120" w:line="240" w:lineRule="auto"/>
              <w:ind w:left="1471" w:right="20" w:firstLine="0"/>
              <w:jc w:val="both"/>
              <w:rPr>
                <w:sz w:val="24"/>
                <w:szCs w:val="24"/>
              </w:rPr>
            </w:pPr>
            <w:r>
              <w:rPr>
                <w:sz w:val="24"/>
              </w:rPr>
              <w:t>τα ποσά και τους τύπους των βεβαρημένων στοιχείων ενεργητικού και των στοιχείων εκτός ισολογισμού που περιλαμβάνονται στη γραμμή 010 του υποδείγματος EU AE3 που δεν σχετίζονται με καμία υποχρέωση·</w:t>
            </w:r>
          </w:p>
          <w:p w14:paraId="724836FB" w14:textId="15E7A02B" w:rsidR="00D312C4" w:rsidRPr="007F4CC8" w:rsidRDefault="00D312C4" w:rsidP="00822986">
            <w:pPr>
              <w:pStyle w:val="Teksttreci50"/>
              <w:shd w:val="clear" w:color="auto" w:fill="auto"/>
              <w:tabs>
                <w:tab w:val="left" w:pos="1430"/>
              </w:tabs>
              <w:spacing w:before="0" w:after="120" w:line="240" w:lineRule="auto"/>
              <w:ind w:left="1418" w:right="40" w:hanging="567"/>
              <w:jc w:val="both"/>
              <w:rPr>
                <w:rStyle w:val="TeksttreciTimesNewRoman105ptOdstpy0pt"/>
                <w:sz w:val="24"/>
                <w:szCs w:val="24"/>
              </w:rPr>
            </w:pPr>
            <w:r>
              <w:rPr>
                <w:sz w:val="24"/>
              </w:rPr>
              <w:t xml:space="preserve"> </w:t>
            </w:r>
            <w:r w:rsidR="00822986">
              <w:rPr>
                <w:sz w:val="24"/>
              </w:rPr>
              <w:t xml:space="preserve">η)   </w:t>
            </w:r>
            <w:r>
              <w:rPr>
                <w:rStyle w:val="TeksttreciTimesNewRoman105ptOdstpy0pt"/>
                <w:sz w:val="24"/>
              </w:rPr>
              <w:t xml:space="preserve">όπου απαιτείται, στο πλαίσιο της χρήσης της σύστασης βαρών σε σχέση με το επιχειρηματικό του μοντέλο, πρόσθετες πληροφορίες σχετικά με την ανάλυση των ακόλουθων γραμμών στα υποδείγματα EU AE1, EU AE2 και EU AE3: </w:t>
            </w:r>
          </w:p>
          <w:p w14:paraId="577222BC" w14:textId="26AE9741" w:rsidR="00D312C4" w:rsidRPr="007F4CC8" w:rsidRDefault="00D312C4" w:rsidP="00991F59">
            <w:pPr>
              <w:pStyle w:val="Teksttreci50"/>
              <w:numPr>
                <w:ilvl w:val="0"/>
                <w:numId w:val="66"/>
              </w:numPr>
              <w:shd w:val="clear" w:color="auto" w:fill="auto"/>
              <w:tabs>
                <w:tab w:val="left" w:pos="1430"/>
              </w:tabs>
              <w:spacing w:before="0" w:after="120" w:line="240" w:lineRule="auto"/>
              <w:ind w:left="2211" w:right="23" w:hanging="737"/>
              <w:jc w:val="both"/>
              <w:rPr>
                <w:rStyle w:val="TeksttreciTimesNewRoman105ptOdstpy0pt"/>
                <w:sz w:val="24"/>
                <w:szCs w:val="24"/>
              </w:rPr>
            </w:pPr>
            <w:r w:rsidRPr="00991F59">
              <w:t>Γραμμή</w:t>
            </w:r>
            <w:r>
              <w:rPr>
                <w:rStyle w:val="TeksttreciTimesNewRoman105ptOdstpy0pt"/>
                <w:sz w:val="24"/>
              </w:rPr>
              <w:t xml:space="preserve"> 120 του υποδείγματος EU AE1 – «Άλλα στοιχεία ενεργητικού», </w:t>
            </w:r>
          </w:p>
          <w:p w14:paraId="50AB6156" w14:textId="12ED668B" w:rsidR="00D312C4" w:rsidRPr="007F4CC8" w:rsidRDefault="00D312C4" w:rsidP="00991F59">
            <w:pPr>
              <w:pStyle w:val="Teksttreci50"/>
              <w:numPr>
                <w:ilvl w:val="0"/>
                <w:numId w:val="63"/>
              </w:numPr>
              <w:shd w:val="clear" w:color="auto" w:fill="auto"/>
              <w:tabs>
                <w:tab w:val="left" w:pos="1430"/>
              </w:tabs>
              <w:spacing w:before="0" w:after="120" w:line="240" w:lineRule="auto"/>
              <w:ind w:left="1471" w:right="40"/>
              <w:jc w:val="both"/>
              <w:rPr>
                <w:rStyle w:val="TeksttreciTimesNewRoman105ptOdstpy0pt"/>
                <w:sz w:val="24"/>
                <w:szCs w:val="24"/>
              </w:rPr>
            </w:pPr>
            <w:r>
              <w:rPr>
                <w:rStyle w:val="TeksttreciTimesNewRoman105ptOdstpy0pt"/>
                <w:sz w:val="24"/>
              </w:rPr>
              <w:t>Γραμμή 230 του υποδείγματος EU AE2 – «Άλλες ληφθείσες εξασφαλίσεις»,</w:t>
            </w:r>
          </w:p>
          <w:p w14:paraId="59C1EE51" w14:textId="38839260" w:rsidR="00D312C4" w:rsidRPr="007F4CC8" w:rsidRDefault="00D312C4" w:rsidP="00991F59">
            <w:pPr>
              <w:pStyle w:val="Teksttreci50"/>
              <w:numPr>
                <w:ilvl w:val="0"/>
                <w:numId w:val="64"/>
              </w:numPr>
              <w:shd w:val="clear" w:color="auto" w:fill="auto"/>
              <w:tabs>
                <w:tab w:val="left" w:pos="1430"/>
              </w:tabs>
              <w:spacing w:before="0" w:after="120" w:line="240" w:lineRule="auto"/>
              <w:ind w:left="1471" w:right="40"/>
              <w:jc w:val="both"/>
              <w:rPr>
                <w:sz w:val="24"/>
              </w:rPr>
            </w:pPr>
            <w:r>
              <w:rPr>
                <w:rStyle w:val="TeksttreciTimesNewRoman105ptOdstpy0pt"/>
                <w:sz w:val="24"/>
              </w:rPr>
              <w:t>Γραμμή 010 του υποδείγματος EU AE3 – «Λογιστική αξία επιλεγμένων χρηματοοικονομικών υποχρεώσεων» (ειδικά εάν μέρος της επιβάρυνσης των στοιχείων ενεργητικού σχετίζεται με υποχρεώσεις και άλλο μέρος όχι).</w:t>
            </w:r>
          </w:p>
        </w:tc>
      </w:tr>
      <w:tr w:rsidR="00822986" w:rsidRPr="007F4CC8" w14:paraId="55E8D141" w14:textId="77777777" w:rsidTr="00155C96">
        <w:trPr>
          <w:trHeight w:val="316"/>
        </w:trPr>
        <w:tc>
          <w:tcPr>
            <w:tcW w:w="1384" w:type="dxa"/>
          </w:tcPr>
          <w:p w14:paraId="15575126" w14:textId="77777777" w:rsidR="00822986" w:rsidRDefault="00822986" w:rsidP="00155C96">
            <w:pPr>
              <w:autoSpaceDE w:val="0"/>
              <w:autoSpaceDN w:val="0"/>
              <w:adjustRightInd w:val="0"/>
              <w:spacing w:after="120"/>
              <w:rPr>
                <w:rFonts w:ascii="Times New Roman" w:hAnsi="Times New Roman"/>
                <w:sz w:val="24"/>
              </w:rPr>
            </w:pPr>
          </w:p>
        </w:tc>
        <w:tc>
          <w:tcPr>
            <w:tcW w:w="7655" w:type="dxa"/>
          </w:tcPr>
          <w:p w14:paraId="51D0E4DD" w14:textId="77777777" w:rsidR="00822986" w:rsidRDefault="00822986" w:rsidP="00155C96">
            <w:pPr>
              <w:pStyle w:val="Teksttreci50"/>
              <w:shd w:val="clear" w:color="auto" w:fill="auto"/>
              <w:tabs>
                <w:tab w:val="left" w:pos="343"/>
              </w:tabs>
              <w:spacing w:before="0" w:after="120" w:line="240" w:lineRule="auto"/>
              <w:ind w:right="40" w:firstLine="0"/>
              <w:jc w:val="both"/>
              <w:rPr>
                <w:sz w:val="24"/>
              </w:rPr>
            </w:pPr>
          </w:p>
        </w:tc>
      </w:tr>
    </w:tbl>
    <w:p w14:paraId="623F7787" w14:textId="77777777" w:rsidR="00D312C4" w:rsidRPr="007F4CC8" w:rsidRDefault="00D312C4" w:rsidP="00D312C4">
      <w:pPr>
        <w:autoSpaceDE w:val="0"/>
        <w:autoSpaceDN w:val="0"/>
        <w:adjustRightInd w:val="0"/>
        <w:spacing w:after="120"/>
        <w:jc w:val="both"/>
        <w:rPr>
          <w:rFonts w:ascii="Times New Roman" w:hAnsi="Times New Roman" w:cs="Times New Roman"/>
          <w:sz w:val="24"/>
        </w:rPr>
      </w:pPr>
    </w:p>
    <w:p w14:paraId="21CA05FC" w14:textId="77777777" w:rsidR="005710A4" w:rsidRPr="007F4CC8" w:rsidRDefault="005710A4" w:rsidP="00E258D8">
      <w:pPr>
        <w:tabs>
          <w:tab w:val="left" w:pos="1430"/>
        </w:tabs>
        <w:rPr>
          <w:rFonts w:ascii="Times New Roman" w:hAnsi="Times New Roman" w:cs="Times New Roman"/>
          <w:b/>
          <w:sz w:val="24"/>
        </w:rPr>
      </w:pPr>
    </w:p>
    <w:sectPr w:rsidR="005710A4" w:rsidRPr="007F4CC8" w:rsidSect="00155C96">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22382" w14:textId="77777777" w:rsidR="007836B5" w:rsidRDefault="007836B5" w:rsidP="00A00E34">
      <w:r>
        <w:separator/>
      </w:r>
    </w:p>
    <w:p w14:paraId="09D91489" w14:textId="77777777" w:rsidR="007836B5" w:rsidRDefault="007836B5"/>
  </w:endnote>
  <w:endnote w:type="continuationSeparator" w:id="0">
    <w:p w14:paraId="51EB50DE" w14:textId="77777777" w:rsidR="007836B5" w:rsidRDefault="007836B5" w:rsidP="00A00E34">
      <w:r>
        <w:continuationSeparator/>
      </w:r>
    </w:p>
    <w:p w14:paraId="4B8A26D8" w14:textId="77777777" w:rsidR="007836B5" w:rsidRDefault="007836B5"/>
  </w:endnote>
  <w:endnote w:type="continuationNotice" w:id="1">
    <w:p w14:paraId="59DA252B" w14:textId="77777777" w:rsidR="007836B5" w:rsidRDefault="007836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8488C" w14:textId="77777777" w:rsidR="007836B5" w:rsidRDefault="007836B5"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7836B5" w:rsidRDefault="007836B5"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DB03D" w14:textId="1FFF3CE1" w:rsidR="007836B5" w:rsidRDefault="007836B5"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76B2A">
      <w:rPr>
        <w:rStyle w:val="PageNumber"/>
        <w:noProof/>
      </w:rPr>
      <w:t>3</w:t>
    </w:r>
    <w:r>
      <w:rPr>
        <w:rStyle w:val="PageNumber"/>
      </w:rPr>
      <w:fldChar w:fldCharType="end"/>
    </w:r>
  </w:p>
  <w:p w14:paraId="1ADEF20C" w14:textId="2F6876BD" w:rsidR="007836B5" w:rsidRDefault="007836B5" w:rsidP="00155C96">
    <w:pPr>
      <w:pStyle w:val="Footer"/>
      <w:tabs>
        <w:tab w:val="clear" w:pos="4320"/>
        <w:tab w:val="clear" w:pos="8640"/>
        <w:tab w:val="left" w:pos="1093"/>
      </w:tabs>
      <w:ind w:right="360"/>
    </w:pPr>
    <w:r>
      <w:rPr>
        <w:noProof/>
        <w:lang w:val="en-US" w:eastAsia="en-US" w:bidi="ar-SA"/>
      </w:rPr>
      <mc:AlternateContent>
        <mc:Choice Requires="wps">
          <w:drawing>
            <wp:anchor distT="4294967295" distB="4294967295" distL="114300" distR="114300" simplePos="0" relativeHeight="251657216"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w="http://schemas.openxmlformats.org/wordprocessingml/2006/main" xmlns:o="urn:schemas-microsoft-com:office:office" xmlns:v="urn:schemas-microsoft-com:vml" xmlns:w10="urn:schemas-microsoft-com:office:word" xmlns="" xmlns:ma14="http://schemas.microsoft.com/office/mac/drawingml/2011/main" xmlns:arto="http://schemas.microsoft.com/office/word/2006/arto"/>
                        </a:ext>
                        <a:ext uri="{C572A759-6A51-4108-AA02-DFA0A04FC94B}">
                          <ma14:wrappingTextBoxFlag xmlns:w="http://schemas.openxmlformats.org/wordprocessingml/2006/main" xmlns:o="urn:schemas-microsoft-com:office:office" xmlns:v="urn:schemas-microsoft-com:vml" xmlns:w10="urn:schemas-microsoft-com:office:word" xmlns="" xmlns:ma14="http://schemas.microsoft.com/office/mac/drawingml/2011/main"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xmlns:o="urn:schemas-microsoft-com:office:office" xmlns:w14="http://schemas.microsoft.com/office/word/2010/wordml" xmlns:v="urn:schemas-microsoft-com:vml" w14:anchorId="3D12D480" id="Straight Connector 10"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bdK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T+m3SjQCAACKBAAADgAAAAAAAAAAAAAAAAAu&#10;AgAAZHJzL2Uyb0RvYy54bWxQSwECLQAUAAYACAAAACEAhpMb/NwAAAANAQAADwAAAAAAAAAAAAAA&#10;AACOBAAAZHJzL2Rvd25yZXYueG1sUEsFBgAAAAAEAAQA8wAAAJcFAAAAAA==&#10;" strokecolor="#2f5773 [3204]" strokeweight="1pt">
              <o:lock v:ext="edit" shapetype="f"/>
              <w10:wrap xmlns:w10="urn:schemas-microsoft-com:office:word" anchory="page"/>
              <w10:anchorlock xmlns:w10="urn:schemas-microsoft-com:office:word"/>
            </v:lin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E2279" w14:textId="77777777" w:rsidR="007836B5" w:rsidRPr="00DB5E8F" w:rsidRDefault="007836B5">
      <w:pPr>
        <w:rPr>
          <w:sz w:val="12"/>
          <w:szCs w:val="12"/>
        </w:rPr>
      </w:pPr>
      <w:r>
        <w:rPr>
          <w:sz w:val="12"/>
          <w:szCs w:val="12"/>
        </w:rPr>
        <w:separator/>
      </w:r>
    </w:p>
  </w:footnote>
  <w:footnote w:type="continuationSeparator" w:id="0">
    <w:p w14:paraId="7486523A" w14:textId="77777777" w:rsidR="007836B5" w:rsidRDefault="007836B5" w:rsidP="00A00E34">
      <w:r>
        <w:continuationSeparator/>
      </w:r>
    </w:p>
    <w:p w14:paraId="600D8191" w14:textId="77777777" w:rsidR="007836B5" w:rsidRDefault="007836B5"/>
  </w:footnote>
  <w:footnote w:type="continuationNotice" w:id="1">
    <w:p w14:paraId="3AC4A386" w14:textId="77777777" w:rsidR="007836B5" w:rsidRDefault="007836B5"/>
  </w:footnote>
  <w:footnote w:id="2">
    <w:p w14:paraId="262BD994" w14:textId="124858B9" w:rsidR="007836B5" w:rsidRPr="00346640" w:rsidRDefault="007836B5" w:rsidP="00BB5993">
      <w:pPr>
        <w:pStyle w:val="FootnoteText"/>
        <w:rPr>
          <w:rFonts w:eastAsia="Calibri" w:cstheme="minorHAnsi"/>
        </w:rPr>
      </w:pPr>
      <w:r>
        <w:rPr>
          <w:rStyle w:val="FootnoteReference"/>
          <w:rFonts w:cstheme="minorHAnsi"/>
          <w:sz w:val="18"/>
        </w:rPr>
        <w:footnoteRef/>
      </w:r>
      <w:r>
        <w:t xml:space="preserve"> </w:t>
      </w:r>
      <w:r>
        <w:tab/>
        <w:t xml:space="preserve">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επιχειρήσεις επενδύσεων και την τροποποίηση του κανονισμού (ΕΕ) αριθ. 648/2012 </w:t>
      </w:r>
      <w:r>
        <w:rPr>
          <w:rFonts w:cstheme="minorHAnsi"/>
          <w:color w:val="444444"/>
        </w:rPr>
        <w:t>(</w:t>
      </w:r>
      <w:hyperlink r:id="rId1">
        <w:r>
          <w:rPr>
            <w:rFonts w:cstheme="minorHAnsi"/>
            <w:color w:val="800080"/>
            <w:u w:val="single"/>
          </w:rPr>
          <w:t>ΕΕ L 176 της 27.6.2013, σ. 1</w:t>
        </w:r>
      </w:hyperlink>
      <w:r>
        <w:rPr>
          <w:rFonts w:cstheme="minorHAnsi"/>
          <w:color w:val="444444"/>
        </w:rPr>
        <w:t>)</w:t>
      </w:r>
      <w:r>
        <w:t>.</w:t>
      </w:r>
    </w:p>
  </w:footnote>
  <w:footnote w:id="3">
    <w:p w14:paraId="65DAF6E3" w14:textId="5241BF60" w:rsidR="007836B5" w:rsidRPr="00222AAB" w:rsidRDefault="007836B5" w:rsidP="00BB5993">
      <w:pPr>
        <w:pStyle w:val="FootnoteText"/>
        <w:rPr>
          <w:rFonts w:cstheme="minorHAnsi"/>
        </w:rPr>
      </w:pPr>
      <w:r>
        <w:rPr>
          <w:rStyle w:val="FootnoteReference"/>
          <w:rFonts w:cstheme="minorHAnsi"/>
          <w:sz w:val="18"/>
        </w:rPr>
        <w:footnoteRef/>
      </w:r>
      <w:r>
        <w:t xml:space="preserve">Κατευθυντήριες γραμμές </w:t>
      </w:r>
      <w:proofErr w:type="spellStart"/>
      <w:r>
        <w:t>Guidelines</w:t>
      </w:r>
      <w:proofErr w:type="spellEnd"/>
      <w:r>
        <w:t xml:space="preserve"> EBA/GL/2018/03 της Ευρωπαϊκής Αρχής Τραπεζών, της 19ης Ιουλίου 2018, για τις αναθεωρημένες κοινές διαδικασίες και μεθοδολογίες όσον αφορά τη διαδικασία εποπτικού ελέγχου και αξιολόγησης (SREP) και τον εποπτικό έλεγχο μέσω προσομοιώσεων ακραίων καταστάσεων.</w:t>
      </w:r>
    </w:p>
  </w:footnote>
  <w:footnote w:id="4">
    <w:p w14:paraId="6EEE1EF0" w14:textId="468CF1D3" w:rsidR="007836B5" w:rsidRPr="00222AAB" w:rsidRDefault="007836B5" w:rsidP="00BB5993">
      <w:pPr>
        <w:pStyle w:val="FootnoteText"/>
        <w:rPr>
          <w:rFonts w:cstheme="minorHAnsi"/>
        </w:rPr>
      </w:pPr>
      <w:r>
        <w:rPr>
          <w:rStyle w:val="FootnoteReference"/>
          <w:rFonts w:cstheme="minorHAnsi"/>
          <w:sz w:val="18"/>
        </w:rPr>
        <w:footnoteRef/>
      </w:r>
      <w:r>
        <w:t xml:space="preserve"> Κατ’ εξουσιοδότηση κανονισμός (ΕΕ) 2015/61 της Επιτροπής, της 10ης Οκτωβρίου 2014, για τη συμπλήρωση του κανονισμού (ΕΕ) αριθ. 575/2013 όσον αφορά την απαίτηση κάλυψης του κινδύνου ρευστότητας για τα πιστωτικά ιδρύματα (ΕΕ L 11 της 17.1.2015, σ. 1).</w:t>
      </w:r>
    </w:p>
  </w:footnote>
  <w:footnote w:id="5">
    <w:p w14:paraId="2A17ED68" w14:textId="5745B56A" w:rsidR="007836B5" w:rsidRPr="00222AAB" w:rsidRDefault="007836B5" w:rsidP="00BB5993">
      <w:pPr>
        <w:pStyle w:val="FootnoteText"/>
        <w:rPr>
          <w:rFonts w:cstheme="minorHAnsi"/>
        </w:rPr>
      </w:pPr>
      <w:r>
        <w:rPr>
          <w:rStyle w:val="FootnoteReference"/>
          <w:rFonts w:cstheme="minorHAnsi"/>
          <w:sz w:val="18"/>
        </w:rPr>
        <w:footnoteRef/>
      </w:r>
      <w:r>
        <w:t xml:space="preserve"> Οδηγία 2002/87/ΕΚ του Ευρωπαϊκού Κοινοβουλίου και του Συμβουλίου, της 16ης Δεκεμβρίου 2002, σχετικά με τη συμπληρωματική εποπτεία πιστωτικών ιδρυμάτων, ασφαλιστικών επιχειρήσεων και επιχειρήσεων επενδύσεων χρηματοπιστωτικού ομίλου ετερογενών δραστηριοτήτων και για την τροποποίηση των οδηγιών του Συμβουλίου 73/239/ΕΟΚ, 79/267/ΕΟΚ, 92/49/ΕΟΚ, 92/96/ΕΟΚ 93/6/ΕΟΚ και 93/22/ΕΟΚ και των οδηγιών του Ευρωπαϊκού Κοινοβουλίου και του Συμβουλίου 98/78/ΕΚ και 2000/12/ΕΚ (ΕΕ L 35 της 11.2.2003, σ. 1).</w:t>
      </w:r>
    </w:p>
  </w:footnote>
  <w:footnote w:id="6">
    <w:p w14:paraId="0F97224E" w14:textId="729DACC0" w:rsidR="007836B5" w:rsidRPr="00346640" w:rsidRDefault="007836B5" w:rsidP="00BB5993">
      <w:pPr>
        <w:pStyle w:val="FootnoteText"/>
        <w:rPr>
          <w:rFonts w:eastAsia="Calibri" w:cstheme="minorHAnsi"/>
        </w:rPr>
      </w:pPr>
      <w:r>
        <w:rPr>
          <w:rStyle w:val="FootnoteReference"/>
          <w:rFonts w:cstheme="minorHAnsi"/>
          <w:sz w:val="18"/>
        </w:rPr>
        <w:footnoteRef/>
      </w:r>
      <w:r>
        <w:t xml:space="preserve"> </w:t>
      </w:r>
      <w:r>
        <w:tab/>
      </w:r>
      <w:r>
        <w:rPr>
          <w:rFonts w:cstheme="minorHAnsi"/>
          <w:color w:val="444444"/>
        </w:rPr>
        <w:t>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επιχειρήσεις επενδύσεων και την τροποποίηση του κανονισμού (ΕΕ) αριθ. 648/2012 (</w:t>
      </w:r>
      <w:hyperlink r:id="rId2">
        <w:r>
          <w:rPr>
            <w:rFonts w:cstheme="minorHAnsi"/>
            <w:color w:val="800080"/>
            <w:u w:val="single"/>
          </w:rPr>
          <w:t>ΕΕ L 176 της 27.6.2013, σ. 1</w:t>
        </w:r>
      </w:hyperlink>
      <w:r>
        <w:rPr>
          <w:rFonts w:cstheme="minorHAnsi"/>
          <w:color w:val="444444"/>
        </w:rPr>
        <w:t>)</w:t>
      </w:r>
      <w:r>
        <w:t>.</w:t>
      </w:r>
    </w:p>
  </w:footnote>
  <w:footnote w:id="7">
    <w:p w14:paraId="340BC0CF" w14:textId="64A6735B" w:rsidR="007836B5" w:rsidRPr="00222AAB" w:rsidRDefault="007836B5" w:rsidP="00BB5993">
      <w:pPr>
        <w:pStyle w:val="FootnoteText"/>
        <w:rPr>
          <w:rFonts w:cstheme="minorHAnsi"/>
        </w:rPr>
      </w:pPr>
      <w:r>
        <w:rPr>
          <w:rStyle w:val="FootnoteReference"/>
          <w:rFonts w:cstheme="minorHAnsi"/>
          <w:sz w:val="18"/>
        </w:rPr>
        <w:footnoteRef/>
      </w:r>
      <w:r>
        <w:t xml:space="preserve"> </w:t>
      </w:r>
      <w:r>
        <w:tab/>
        <w:t>Οδηγία 2013/36/ΕΕ του Ευρωπαϊκού Κοινοβουλίου και του Συμβουλίου, της 26ης Ιουνίου 2013, σχετικά με την πρόσβαση στη δραστηριότητα πιστωτικών ιδρυμάτων και την προληπτική εποπτεία πιστωτικών ιδρυμάτων και επιχειρήσεων επενδύσεων, για την τροποποίηση της οδηγίας 2002/87/ΕΚ και για την κατάργηση των οδηγιών 2006/48/ΕΚ και 2006/49/ΕΚ (ΕΕ L 176 της 27.6.2013, σ. 338).</w:t>
      </w:r>
    </w:p>
  </w:footnote>
  <w:footnote w:id="8">
    <w:p w14:paraId="1BE208BA" w14:textId="7F79ECB4" w:rsidR="007836B5" w:rsidRPr="00346640" w:rsidRDefault="007836B5" w:rsidP="00BB5993">
      <w:pPr>
        <w:pStyle w:val="FootnoteText"/>
        <w:rPr>
          <w:rFonts w:eastAsia="Calibri" w:cstheme="minorHAnsi"/>
        </w:rPr>
      </w:pPr>
      <w:r>
        <w:rPr>
          <w:rStyle w:val="FootnoteReference"/>
          <w:rFonts w:cstheme="minorHAnsi"/>
          <w:sz w:val="18"/>
        </w:rPr>
        <w:footnoteRef/>
      </w:r>
      <w:r>
        <w:t xml:space="preserve"> </w:t>
      </w:r>
      <w:r>
        <w:tab/>
        <w:t>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επιχειρήσεις επενδύσεων και την τροποποίηση του κανονισμού (ΕΕ) αριθ. 648/2012 (</w:t>
      </w:r>
      <w:hyperlink r:id="rId3">
        <w:r>
          <w:rPr>
            <w:rFonts w:cstheme="minorHAnsi"/>
            <w:color w:val="800080"/>
            <w:u w:val="single"/>
          </w:rPr>
          <w:t>ΕΕ L 176 της 27.6.2013, σ. 1</w:t>
        </w:r>
      </w:hyperlink>
      <w:r>
        <w:t>).</w:t>
      </w:r>
    </w:p>
  </w:footnote>
  <w:footnote w:id="9">
    <w:p w14:paraId="49757893" w14:textId="037AB167" w:rsidR="007836B5" w:rsidRPr="00BB5993" w:rsidRDefault="007836B5" w:rsidP="00BB5993">
      <w:pPr>
        <w:pStyle w:val="FootnoteText"/>
        <w:rPr>
          <w:rFonts w:cstheme="minorHAnsi"/>
        </w:rPr>
      </w:pPr>
      <w:r>
        <w:rPr>
          <w:rStyle w:val="FootnoteReference"/>
          <w:rFonts w:cstheme="minorHAnsi"/>
          <w:sz w:val="18"/>
        </w:rPr>
        <w:footnoteRef/>
      </w:r>
      <w:r>
        <w:t xml:space="preserve"> </w:t>
      </w:r>
      <w:r>
        <w:tab/>
        <w:t>Οδηγία 2013/34/ΕΕ του Ευρωπαϊκού Κοινοβουλίου και του Συμβουλίου, της 26ης Ιουνίου 2013, σχετικά με τις ετήσιες οικονομικές καταστάσεις, τις ενοποιημένες οικονομικές καταστάσεις και συναφείς εκθέσεις επιχειρήσεων ορισμένων μορφών, την τροποποίηση της οδηγίας 2006/43/ΕΚ του Ευρωπαϊκού Κοινοβουλίου και του Συμβουλίου και την κατάργηση των οδηγιών 78/660/ΕΟΚ και 83/349/ΕΟΚ του Συμβουλίου (ΕΕ L 182 της 29.6.2013, σ. 19).</w:t>
      </w:r>
    </w:p>
  </w:footnote>
  <w:footnote w:id="10">
    <w:p w14:paraId="3A9F714D" w14:textId="14F46136" w:rsidR="007836B5" w:rsidRPr="00222AAB" w:rsidRDefault="007836B5">
      <w:pPr>
        <w:pStyle w:val="FootnoteText"/>
        <w:rPr>
          <w:rFonts w:cstheme="minorHAnsi"/>
        </w:rPr>
      </w:pPr>
      <w:r>
        <w:rPr>
          <w:rStyle w:val="FootnoteReference"/>
          <w:rFonts w:cstheme="minorHAnsi"/>
          <w:sz w:val="18"/>
        </w:rPr>
        <w:footnoteRef/>
      </w:r>
      <w:r>
        <w:t xml:space="preserve"> </w:t>
      </w:r>
      <w:r>
        <w:tab/>
        <w:t>ΚΑΝΟΝΙΣΜΟΣ (ΕΚ) αριθ. 1606/2002 ΤΟΥ ΕΥΡΩΠΑΪΚΟΥ ΚΟΙΝΟΒΟΥΛΙΟΥ ΚΑΙ ΤΟΥ ΣΥΜΒΟΥΛΙΟΥ, της 19ης Ιουλίου 2002, για την εφαρμογή διεθνών λογιστικών προτύπων (ΕΕ L 243 της 11.9.2002, σ. 1).</w:t>
      </w:r>
    </w:p>
  </w:footnote>
  <w:footnote w:id="11">
    <w:p w14:paraId="11CA5EE8" w14:textId="7E420F35" w:rsidR="007836B5" w:rsidRPr="00222AAB" w:rsidRDefault="007836B5">
      <w:pPr>
        <w:pStyle w:val="FootnoteText"/>
        <w:rPr>
          <w:rFonts w:cstheme="minorHAnsi"/>
        </w:rPr>
      </w:pPr>
      <w:r>
        <w:rPr>
          <w:rStyle w:val="FootnoteReference"/>
          <w:rFonts w:cstheme="minorHAnsi"/>
          <w:sz w:val="18"/>
        </w:rPr>
        <w:footnoteRef/>
      </w:r>
      <w:r>
        <w:t xml:space="preserve"> </w:t>
      </w:r>
      <w:r>
        <w:tab/>
        <w:t>ΟΔΗΓΙΑ 86/635/ΕΟΚ ΤΟΥ ΣΥΜΒΟΥΛΙΟΥ, της 8ης Δεκεμβρίου 1986 για τους ετήσιους και ενοποιημένους λογαριασμούς των τραπεζών και λοιπών άλλων χρηματοπιστωτικών ιδρυμάτων (EE L 372 της 31.12.1986, σ. 1).</w:t>
      </w:r>
    </w:p>
  </w:footnote>
  <w:footnote w:id="12">
    <w:p w14:paraId="1BA7AC25" w14:textId="474E661B" w:rsidR="007836B5" w:rsidRPr="00222AAB" w:rsidRDefault="007836B5">
      <w:pPr>
        <w:pStyle w:val="FootnoteText"/>
        <w:rPr>
          <w:rFonts w:cstheme="minorHAnsi"/>
        </w:rPr>
      </w:pPr>
      <w:r>
        <w:rPr>
          <w:rStyle w:val="FootnoteReference"/>
          <w:rFonts w:cstheme="minorHAnsi"/>
          <w:sz w:val="18"/>
        </w:rPr>
        <w:footnoteRef/>
      </w:r>
      <w:r>
        <w:t xml:space="preserve"> </w:t>
      </w:r>
      <w:r>
        <w:tab/>
        <w:t>ΚΑΤ’ ΕΞΟΥΣΙΟΔΟΤΗΣΗ ΚΑΝΟΝΙΣΜΟΣ (ΕΕ) αριθ. 183/2014 ΤΗΣ ΕΠΙΤΡΟΠΗΣ, της 20ής Δεκεμβρίου 2013, για τη συμπλήρωση του κανονισμού (ΕΕ) αριθ. 575/2013 του Ευρωπαϊκού Κοινοβουλίου και του Συμβουλίου σχετικά με τις απαιτήσεις προληπτικής εποπτείας για πιστωτικά ιδρύματα και επιχειρήσεις επενδύσεων, όσον αφορά ρυθμιστικά τεχνικά πρότυπα για τον καθορισμό του τρόπου υπολογισμού των ειδικών και γενικών προσαρμογών πιστωτικού κινδύνου (ΕΕ L 57 της 27.2.2014, σ. 3)</w:t>
      </w:r>
    </w:p>
  </w:footnote>
  <w:footnote w:id="13">
    <w:p w14:paraId="0A83D452" w14:textId="25AFEB68" w:rsidR="007836B5" w:rsidRPr="00222AAB" w:rsidRDefault="007836B5">
      <w:pPr>
        <w:pStyle w:val="FootnoteText"/>
        <w:rPr>
          <w:rFonts w:cstheme="minorHAnsi"/>
        </w:rPr>
      </w:pPr>
      <w:r>
        <w:rPr>
          <w:rStyle w:val="FootnoteReference"/>
          <w:rFonts w:cstheme="minorHAnsi"/>
          <w:sz w:val="18"/>
        </w:rPr>
        <w:footnoteRef/>
      </w:r>
      <w:r>
        <w:t xml:space="preserve"> </w:t>
      </w:r>
      <w:r>
        <w:tab/>
        <w:t>ΚΑΤ’ ΕΞΟΥΣΙΟΔΟΤΗΣΗ ΚΑΝΟΝΙΣΜΟΣ (ΕΕ) 2016/101 ΤΗΣ ΕΠΙΤΡΟΠΗΣ, της 26ης Οκτωβρίου 2015, για τη συμπλήρωση του κανονισμού (ΕΕ) αριθ. 575/2013 του Ευρωπαϊκού Κοινοβουλίου και του Συμβουλίου όσον αφορά ρυθμιστικά τεχνικά πρότυπα για τη συνετή αποτίμηση βάσει του άρθρου 105 παράγραφος 14 (ΕΕ L 21 της 28.1.2016, σ. 54).</w:t>
      </w:r>
    </w:p>
  </w:footnote>
  <w:footnote w:id="14">
    <w:p w14:paraId="334F3E32" w14:textId="1517F5D4" w:rsidR="007836B5" w:rsidRPr="00222AAB" w:rsidRDefault="007836B5">
      <w:pPr>
        <w:pStyle w:val="FootnoteText"/>
        <w:rPr>
          <w:rFonts w:cstheme="minorHAnsi"/>
        </w:rPr>
      </w:pPr>
      <w:r>
        <w:rPr>
          <w:rStyle w:val="FootnoteReference"/>
          <w:rFonts w:cstheme="minorHAnsi"/>
          <w:sz w:val="18"/>
        </w:rPr>
        <w:footnoteRef/>
      </w:r>
      <w:r>
        <w:t xml:space="preserve"> </w:t>
      </w:r>
      <w:r>
        <w:tab/>
        <w:t>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επιχειρήσεις επενδύσεων και την τροποποίηση του κανονισμού (ΕΕ) αριθ. 648/2012 (</w:t>
      </w:r>
      <w:hyperlink r:id="rId4">
        <w:r>
          <w:rPr>
            <w:rStyle w:val="Hyperlink"/>
            <w:rFonts w:cstheme="minorHAnsi"/>
          </w:rPr>
          <w:t>ΕΕ L 176 της 27.6.2013, σ. 1</w:t>
        </w:r>
      </w:hyperlink>
      <w:r>
        <w:t>).</w:t>
      </w:r>
    </w:p>
    <w:p w14:paraId="6BE73D03" w14:textId="37FE378A" w:rsidR="007836B5" w:rsidRPr="00222AAB" w:rsidRDefault="007836B5">
      <w:pPr>
        <w:pStyle w:val="FootnoteText"/>
        <w:rPr>
          <w:rFonts w:cstheme="minorHAnsi"/>
        </w:rPr>
      </w:pPr>
    </w:p>
  </w:footnote>
  <w:footnote w:id="15">
    <w:p w14:paraId="24515CC3" w14:textId="77777777" w:rsidR="007836B5" w:rsidRPr="00222AAB" w:rsidRDefault="007836B5" w:rsidP="00346640">
      <w:pPr>
        <w:pStyle w:val="FootnoteText"/>
        <w:rPr>
          <w:rFonts w:cstheme="minorHAnsi"/>
        </w:rPr>
      </w:pPr>
    </w:p>
    <w:p w14:paraId="211C8118" w14:textId="77777777" w:rsidR="007836B5" w:rsidRPr="00222AAB" w:rsidRDefault="007836B5" w:rsidP="00346640">
      <w:pPr>
        <w:pStyle w:val="FootnoteText"/>
        <w:rPr>
          <w:rFonts w:cstheme="minorHAnsi"/>
        </w:rPr>
      </w:pPr>
    </w:p>
  </w:footnote>
  <w:footnote w:id="16">
    <w:p w14:paraId="5D9149DD" w14:textId="1D176DB8" w:rsidR="007836B5" w:rsidRPr="00222AAB" w:rsidRDefault="007836B5">
      <w:pPr>
        <w:pStyle w:val="FootnoteText"/>
        <w:rPr>
          <w:rFonts w:cstheme="minorHAnsi"/>
        </w:rPr>
      </w:pPr>
      <w:r>
        <w:rPr>
          <w:rStyle w:val="FootnoteReference"/>
          <w:rFonts w:cstheme="minorHAnsi"/>
          <w:sz w:val="18"/>
        </w:rPr>
        <w:footnoteRef/>
      </w:r>
      <w:r>
        <w:t xml:space="preserve"> </w:t>
      </w:r>
      <w:r>
        <w:tab/>
        <w:t>ΟΔΗΓΙΑ (ΕΕ) 2019/879 ΤΟΥ ΕΥΡΩΠΑΪΚΟΥ ΚΟΙΝΟΒΟΥΛΙΟΥ ΚΑΙ ΤΟΥ ΣΥΜΒΟΥΛΙΟΥ, της 20ής Μαΐου 2019, για την τροποποίηση της οδηγίας 2014/59/ΕΕ σχετικά με την ικανότητα απορρόφησης των ζημιών και ανακεφαλαιοποίησης των πιστωτικών ιδρυμάτων και επιχειρήσεων επενδύσεων και της οδηγίας 98/26/ΕΚ (ΕΕ L 150 της 7.6.2019, σ. 296).</w:t>
      </w:r>
    </w:p>
  </w:footnote>
  <w:footnote w:id="17">
    <w:p w14:paraId="0E03FE55" w14:textId="7B5400CC" w:rsidR="007836B5" w:rsidRPr="00222AAB" w:rsidRDefault="007836B5">
      <w:pPr>
        <w:pStyle w:val="FootnoteText"/>
        <w:rPr>
          <w:rFonts w:cstheme="minorHAnsi"/>
        </w:rPr>
      </w:pPr>
      <w:r>
        <w:rPr>
          <w:rStyle w:val="FootnoteReference"/>
          <w:rFonts w:cstheme="minorHAnsi"/>
          <w:sz w:val="18"/>
        </w:rPr>
        <w:footnoteRef/>
      </w:r>
      <w:r>
        <w:t xml:space="preserve"> </w:t>
      </w:r>
      <w:r>
        <w:tab/>
        <w:t>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επιχειρήσεις επενδύσεων και την τροποποίηση του κανονισμού (ΕΕ) αριθ. 648/2012 (</w:t>
      </w:r>
      <w:hyperlink r:id="rId5">
        <w:r>
          <w:rPr>
            <w:rStyle w:val="Hyperlink"/>
            <w:rFonts w:cstheme="minorHAnsi"/>
          </w:rPr>
          <w:t>ΕΕ L 176 της 27.6.2013, σ. 1</w:t>
        </w:r>
      </w:hyperlink>
      <w:r>
        <w:t>).</w:t>
      </w:r>
    </w:p>
  </w:footnote>
  <w:footnote w:id="18">
    <w:p w14:paraId="4A40AE56" w14:textId="48C0ED80" w:rsidR="007836B5" w:rsidRPr="00222AAB" w:rsidRDefault="007836B5">
      <w:pPr>
        <w:pStyle w:val="FootnoteText"/>
        <w:rPr>
          <w:rFonts w:cstheme="minorHAnsi"/>
        </w:rPr>
      </w:pPr>
      <w:r>
        <w:rPr>
          <w:rStyle w:val="FootnoteReference"/>
          <w:rFonts w:cstheme="minorHAnsi"/>
          <w:sz w:val="18"/>
        </w:rPr>
        <w:footnoteRef/>
      </w:r>
      <w:r>
        <w:t xml:space="preserve"> </w:t>
      </w:r>
      <w:r>
        <w:tab/>
        <w:t>Οδηγία 2013/36/ΕΕ του Ευρωπαϊκού Κοινοβουλίου και του Συμβουλίου, της 26ης Ιουνίου 2013, σχετικά με την πρόσβαση στη δραστηριότητα πιστωτικών ιδρυμάτων και την προληπτική εποπτεία πιστωτικών ιδρυμάτων και επιχειρήσεων επενδύσεων, για την τροποποίηση της οδηγίας 2002/87/ΕΚ και για την κατάργηση των οδηγιών 2006/48/ΕΚ και 2006/49/ΕΚ (ΕΕ L 176 της 27.6.2013, σ. 338).</w:t>
      </w:r>
    </w:p>
  </w:footnote>
  <w:footnote w:id="19">
    <w:p w14:paraId="2E6D0092" w14:textId="2C642F0D" w:rsidR="007836B5" w:rsidRPr="00222AAB" w:rsidRDefault="007836B5">
      <w:pPr>
        <w:pStyle w:val="FootnoteText"/>
        <w:rPr>
          <w:rFonts w:cstheme="minorHAnsi"/>
        </w:rPr>
      </w:pPr>
      <w:r>
        <w:rPr>
          <w:rStyle w:val="FootnoteReference"/>
          <w:rFonts w:cstheme="minorHAnsi"/>
          <w:sz w:val="18"/>
        </w:rPr>
        <w:footnoteRef/>
      </w:r>
      <w:r>
        <w:t xml:space="preserve"> </w:t>
      </w:r>
      <w:r>
        <w:tab/>
        <w:t>ΚΑΤ’ ΕΞΟΥΣΙΟΔΟΤΗΣΗ ΚΑΝΟΝΙΣΜΟΣ (ΕΕ) αριθ. 1152/2014 Της ΕΠΙΤΡΟΠΗΣ, της 4ης Ιουνίου 2014, για τη συμπλήρωση της οδηγίας 2013/36/ΕΕ του Ευρωπαϊκού Κοινοβουλίου και του Συμβουλίου όσον αφορά τα ρυθμιστικά τεχνικά πρότυπα για τον προσδιορισμό της γεωγραφικής θέσης των οικείων πιστωτικών ανοιγμάτων για τον υπολογισμό των ποσοστών αντικυκλικών κεφαλαιακών αποθεμάτων ειδικά για το κάθε ίδρυμα (ΕΕ L 309 της 30.10.2014, σ. 5).</w:t>
      </w:r>
    </w:p>
  </w:footnote>
  <w:footnote w:id="20">
    <w:p w14:paraId="06491F87" w14:textId="58702F68" w:rsidR="007836B5" w:rsidRPr="00222AAB" w:rsidRDefault="007836B5">
      <w:pPr>
        <w:pStyle w:val="FootnoteText"/>
        <w:rPr>
          <w:rFonts w:cstheme="minorHAnsi"/>
        </w:rPr>
      </w:pPr>
      <w:r>
        <w:rPr>
          <w:rStyle w:val="FootnoteReference"/>
          <w:rFonts w:cstheme="minorHAnsi"/>
          <w:sz w:val="18"/>
        </w:rPr>
        <w:footnoteRef/>
      </w:r>
      <w:r>
        <w:t xml:space="preserve"> </w:t>
      </w:r>
      <w:r>
        <w:tab/>
        <w:t>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επιχειρήσεις επενδύσεων και την τροποποίηση του κανονισμού (ΕΕ) αριθ. 648/2012 (</w:t>
      </w:r>
      <w:hyperlink r:id="rId6">
        <w:r>
          <w:rPr>
            <w:rStyle w:val="Hyperlink"/>
            <w:rFonts w:cstheme="minorHAnsi"/>
          </w:rPr>
          <w:t>ΕΕ L 176 της 27.6.2013, σ. 1</w:t>
        </w:r>
      </w:hyperlink>
      <w:r>
        <w:t>).</w:t>
      </w:r>
    </w:p>
  </w:footnote>
  <w:footnote w:id="21">
    <w:p w14:paraId="60C78B1A" w14:textId="7EB95601" w:rsidR="007836B5" w:rsidRPr="00222AAB" w:rsidRDefault="007836B5">
      <w:pPr>
        <w:pStyle w:val="FootnoteText"/>
        <w:rPr>
          <w:rFonts w:cstheme="minorHAnsi"/>
        </w:rPr>
      </w:pPr>
      <w:r>
        <w:rPr>
          <w:rStyle w:val="FootnoteReference"/>
          <w:rFonts w:cstheme="minorHAnsi"/>
          <w:sz w:val="18"/>
        </w:rPr>
        <w:footnoteRef/>
      </w:r>
      <w:r>
        <w:t xml:space="preserve"> </w:t>
      </w:r>
      <w:r>
        <w:tab/>
        <w:t>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επιχειρήσεις επενδύσεων και την τροποποίηση του κανονισμού (ΕΕ) αριθ. 648/2012 (</w:t>
      </w:r>
      <w:hyperlink r:id="rId7">
        <w:r>
          <w:rPr>
            <w:rStyle w:val="Hyperlink"/>
            <w:rFonts w:cstheme="minorHAnsi"/>
          </w:rPr>
          <w:t>ΕΕ L 176 της 27.6.2013, σ. 1</w:t>
        </w:r>
      </w:hyperlink>
      <w:r>
        <w:t>).</w:t>
      </w:r>
    </w:p>
  </w:footnote>
  <w:footnote w:id="22">
    <w:p w14:paraId="62305A9B" w14:textId="27255F79" w:rsidR="007836B5" w:rsidRPr="00222AAB" w:rsidRDefault="007836B5">
      <w:pPr>
        <w:pStyle w:val="FootnoteText"/>
        <w:rPr>
          <w:rFonts w:cstheme="minorHAnsi"/>
        </w:rPr>
      </w:pPr>
      <w:r>
        <w:rPr>
          <w:rStyle w:val="FootnoteReference"/>
          <w:rFonts w:cstheme="minorHAnsi"/>
          <w:sz w:val="18"/>
        </w:rPr>
        <w:footnoteRef/>
      </w:r>
      <w:r>
        <w:t xml:space="preserve"> </w:t>
      </w:r>
      <w:r>
        <w:tab/>
        <w:t xml:space="preserve">ΚΑΤ’ ΕΞΟΥΣΙΟΔΟΤΗΣΗ ΚΑΝΟΝΙΣΜΟΣ (ΕΕ) 2015/61 ΤΗΣ ΕΠΙΤΡΟΠΉΣ, της 10ης Οκτωβρίου 2014, για τη συμπλήρωση του κανονισμού (ΕΕ) αριθ. 575/2013 του Ευρωπαϊκού Κοινοβουλίου και του Συμβουλίου όσον αφορά την απαίτηση κάλυψης του κινδύνου ρευστότητας για τα πιστωτικά ιδρύματα (ΕΕ L 11 της 17.1.2015, σ. 1). </w:t>
      </w:r>
    </w:p>
  </w:footnote>
  <w:footnote w:id="23">
    <w:p w14:paraId="7410D74E" w14:textId="5FCC6937" w:rsidR="007836B5" w:rsidRPr="00222AAB" w:rsidRDefault="007836B5">
      <w:pPr>
        <w:pStyle w:val="FootnoteText"/>
        <w:rPr>
          <w:rFonts w:cstheme="minorHAnsi"/>
        </w:rPr>
      </w:pPr>
      <w:r>
        <w:rPr>
          <w:rStyle w:val="FootnoteReference"/>
          <w:rFonts w:cstheme="minorHAnsi"/>
          <w:sz w:val="18"/>
        </w:rPr>
        <w:footnoteRef/>
      </w:r>
      <w:r>
        <w:t xml:space="preserve"> </w:t>
      </w:r>
      <w:r>
        <w:tab/>
        <w:t>ΟΔΗΓΙΑ 94/19/ΕΚ ΤΟΥ ΕΥΡΩΠΑΪΚΟΥ ΚΟΙΝΟΒΟΥΛΙΟΥ ΚΑΙ ΤΟΥ ΣΥΜΒΟΥΛΙΟΥ, της 30ής Μαΐου 1994, περί των συστημάτων εγγύησης των καταθέσεων (ΕΕ L 135 της 31.5.1994, σ. 5).</w:t>
      </w:r>
    </w:p>
  </w:footnote>
  <w:footnote w:id="24">
    <w:p w14:paraId="4520B3DC" w14:textId="3FED4F07" w:rsidR="007836B5" w:rsidRPr="00222AAB" w:rsidRDefault="007836B5">
      <w:pPr>
        <w:pStyle w:val="FootnoteText"/>
        <w:rPr>
          <w:rFonts w:cstheme="minorHAnsi"/>
        </w:rPr>
      </w:pPr>
      <w:r>
        <w:rPr>
          <w:rStyle w:val="FootnoteReference"/>
          <w:rFonts w:cstheme="minorHAnsi"/>
          <w:sz w:val="18"/>
        </w:rPr>
        <w:footnoteRef/>
      </w:r>
      <w:r>
        <w:t xml:space="preserve"> </w:t>
      </w:r>
      <w:r>
        <w:tab/>
        <w:t>ΟΔΗΓΙΑ 2014/49/ΕΕ ΤΟΥ ΕΥΡΩΠΑΪΚΟΥ ΚΟΙΝΟΒΟΥΛΙΟΥ ΚΑΙ ΤΟΥ ΣΥΜΒΟΥΛΙΟΥ, της 16ης Απριλίου 2014, περί των συστημάτων εγγύησης των καταθέσεων (ΕΕ L 173 της 12.6.2014, σ. 149).</w:t>
      </w:r>
    </w:p>
  </w:footnote>
  <w:footnote w:id="25">
    <w:p w14:paraId="12A0E7C0" w14:textId="5484DB30" w:rsidR="007836B5" w:rsidRPr="00222AAB" w:rsidRDefault="007836B5">
      <w:pPr>
        <w:pStyle w:val="FootnoteText"/>
        <w:rPr>
          <w:rFonts w:cstheme="minorHAnsi"/>
        </w:rPr>
      </w:pPr>
      <w:r>
        <w:rPr>
          <w:rStyle w:val="FootnoteReference"/>
          <w:rFonts w:cstheme="minorHAnsi"/>
          <w:sz w:val="18"/>
        </w:rPr>
        <w:footnoteRef/>
      </w:r>
      <w:r>
        <w:t xml:space="preserve"> </w:t>
      </w:r>
      <w:r>
        <w:tab/>
        <w:t>ΚΑΤ’ ΕΞΟΥΣΙΟΔΟΤΗΣΗ ΚΑΝΟΝΙΣΜΟΣ (ΕΕ) 2017/208 ΤΗΣ ΕΠΙΤΡΟΠΉΣ, της 31ης Οκτωβρίου 2016, για τη συμπλήρωση του κανονισμού (ΕΕ) αριθ. 575/2013 του Ευρωπαϊκού Κοινοβουλίου και του Συμβουλίου όσον αφορά τα ρυθμιστικά τεχνικά πρότυπα για τις συμπληρωματικές εκροές ρευστότητας που αντιστοιχούν σε ανάγκες παροχής εξασφαλίσεων που προκύπτουν από τον αντίκτυπο σεναρίου δυσμενών εξελίξεων στην αγορά στις συναλλαγές παραγώγων ενός ιδρύματος (ΕΕ L 33 της 8.2.2017, σ. 14).</w:t>
      </w:r>
    </w:p>
  </w:footnote>
  <w:footnote w:id="26">
    <w:p w14:paraId="41E768A6" w14:textId="07D99CFA" w:rsidR="007836B5" w:rsidRPr="00222AAB" w:rsidRDefault="007836B5">
      <w:pPr>
        <w:pStyle w:val="FootnoteText"/>
        <w:rPr>
          <w:rFonts w:cstheme="minorHAnsi"/>
        </w:rPr>
      </w:pPr>
      <w:r>
        <w:rPr>
          <w:rStyle w:val="FootnoteReference"/>
          <w:rFonts w:cstheme="minorHAnsi"/>
          <w:sz w:val="18"/>
        </w:rPr>
        <w:footnoteRef/>
      </w:r>
      <w:r>
        <w:t xml:space="preserve"> </w:t>
      </w:r>
      <w:r>
        <w:tab/>
        <w:t>ΕΚΤΕΛΕΣΤΙΚΟΣ ΚΑΝΟΝΙΣΜΟΣ (ΕΕ) αριθ. 680/2014 ΤΗΣ ΕΠΙΤΡΟΠΗΣ, της 16ης Απριλίου 2014, για τη θέσπιση εκτελεστικών τεχνικών προτύπων όσον αφορά την υποβολή εποπτικών αναφορών από τα ιδρύματα σύμφωνα με τον κανονισμό (ΕΕ) αριθ. 575/2013 του Ευρωπαϊκού Κοινοβουλίου και του Συμβουλίου (ΕΕ L 191 της 28.6.2014, σ. 1).</w:t>
      </w:r>
    </w:p>
  </w:footnote>
  <w:footnote w:id="27">
    <w:p w14:paraId="65A66F1C" w14:textId="4267E2CF" w:rsidR="007836B5" w:rsidRPr="00222AAB" w:rsidRDefault="007836B5">
      <w:pPr>
        <w:pStyle w:val="FootnoteText"/>
        <w:rPr>
          <w:rFonts w:cstheme="minorHAnsi"/>
        </w:rPr>
      </w:pPr>
      <w:r>
        <w:rPr>
          <w:rStyle w:val="FootnoteReference"/>
          <w:rFonts w:cstheme="minorHAnsi"/>
          <w:sz w:val="18"/>
        </w:rPr>
        <w:footnoteRef/>
      </w:r>
      <w:r>
        <w:t xml:space="preserve"> </w:t>
      </w:r>
      <w:r>
        <w:tab/>
        <w:t>ΟΔΗΓΙΑ 2009/65/ΕΚ ΤΟΥ ΕΥΡΩΠΑΪΚΟΥ ΚΟΙΝΟΒΟΥΛΙΟΥ ΚΑΙ ΤΟΥ ΣΥΜΒΟΥΛΙΟΥ, της 13ης Ιουλίου 2009, για τον συντονισμό των νομοθετικών, κανονιστικών και διοικητικών διατάξεων σχετικά με ορισμένους οργανισμούς συλλογικών επενδύσεων σε κινητές αξίες (ΟΣΕΚΑ) (ΕΕ L 302 της 17.11.2009, σ. 32).</w:t>
      </w:r>
    </w:p>
  </w:footnote>
  <w:footnote w:id="28">
    <w:p w14:paraId="1E2B4845" w14:textId="190C1CF3" w:rsidR="007836B5" w:rsidRPr="00222AAB" w:rsidRDefault="007836B5">
      <w:pPr>
        <w:pStyle w:val="FootnoteText"/>
        <w:rPr>
          <w:rFonts w:cstheme="minorHAnsi"/>
        </w:rPr>
      </w:pPr>
      <w:r>
        <w:rPr>
          <w:rStyle w:val="FootnoteReference"/>
          <w:rFonts w:cstheme="minorHAnsi"/>
          <w:sz w:val="18"/>
        </w:rPr>
        <w:footnoteRef/>
      </w:r>
      <w:r>
        <w:t xml:space="preserve"> </w:t>
      </w:r>
      <w:r>
        <w:tab/>
        <w:t>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επιχειρήσεις επενδύσεων και την τροποποίηση του κανονισμού (ΕΕ) αριθ. 648/2012 (</w:t>
      </w:r>
      <w:hyperlink r:id="rId8">
        <w:r>
          <w:rPr>
            <w:rStyle w:val="Hyperlink"/>
            <w:rFonts w:cstheme="minorHAnsi"/>
          </w:rPr>
          <w:t>ΕΕ L 176 της 27.6.2013, σ. 1</w:t>
        </w:r>
      </w:hyperlink>
      <w:r>
        <w:t>).</w:t>
      </w:r>
    </w:p>
  </w:footnote>
  <w:footnote w:id="29">
    <w:p w14:paraId="7D803589" w14:textId="00BF5572" w:rsidR="007836B5" w:rsidRPr="00222AAB" w:rsidRDefault="007836B5">
      <w:pPr>
        <w:pStyle w:val="FootnoteText"/>
        <w:rPr>
          <w:rFonts w:cstheme="minorHAnsi"/>
        </w:rPr>
      </w:pPr>
      <w:r>
        <w:rPr>
          <w:rStyle w:val="FootnoteReference"/>
          <w:rFonts w:cstheme="minorHAnsi"/>
          <w:sz w:val="18"/>
        </w:rPr>
        <w:footnoteRef/>
      </w:r>
      <w:r>
        <w:t xml:space="preserve"> </w:t>
      </w:r>
      <w:r>
        <w:tab/>
        <w:t>ΕΚΤΕΛΕΣΤΙΚΟΣ ΚΑΝΟΝΙΣΜΟΣ (ΕΕ) αριθ. 680/2014 ΤΗΣ ΕΠΙΤΡΟΠΗΣ, της 16ης Απριλίου 2014, για τη θέσπιση εκτελεστικών τεχνικών προτύπων όσον αφορά την υποβολή εποπτικών αναφορών από τα ιδρύματα σύμφωνα με τον κανονισμό (ΕΕ) αριθ. 575/2013 του Ευρωπαϊκού Κοινοβουλίου και του Συμβουλίου (ΕΕ L 191 της 28.6.2014, σ. 1).</w:t>
      </w:r>
    </w:p>
  </w:footnote>
  <w:footnote w:id="30">
    <w:p w14:paraId="3A92CAFF" w14:textId="2460795B" w:rsidR="007836B5" w:rsidRPr="00222AAB" w:rsidRDefault="007836B5">
      <w:pPr>
        <w:pStyle w:val="FootnoteText"/>
        <w:rPr>
          <w:rFonts w:cstheme="minorHAnsi"/>
        </w:rPr>
      </w:pPr>
      <w:r>
        <w:rPr>
          <w:rStyle w:val="FootnoteReference"/>
          <w:rFonts w:cstheme="minorHAnsi"/>
          <w:sz w:val="18"/>
        </w:rPr>
        <w:footnoteRef/>
      </w:r>
      <w:r>
        <w:t xml:space="preserve"> </w:t>
      </w:r>
      <w:r>
        <w:tab/>
        <w:t>ΚΑΝΟΝΙΣΜΟΣ (ΕΕ) αριθ. 1071/2013 της ΕΥΡΩΠΑΪΚΗΣ ΚΕΝΤΡΙΚΗΣ ΤΡΑΠΕΖΑΣ, της 24ης Σεπτεμβρίου 2013, σχετικά με τη λογιστική κατάσταση του τομέα των νομισματικών χρηματοπιστωτικών ιδρυμάτων (ΕΚΤ/2013/33) (ΕΕ L 297 της 7.11.2013, σ. 1).</w:t>
      </w:r>
    </w:p>
  </w:footnote>
  <w:footnote w:id="31">
    <w:p w14:paraId="2C8266CA" w14:textId="241C5F78" w:rsidR="007836B5" w:rsidRPr="00BB5993" w:rsidRDefault="007836B5">
      <w:pPr>
        <w:pStyle w:val="FootnoteText"/>
        <w:rPr>
          <w:rFonts w:cstheme="minorHAnsi"/>
        </w:rPr>
      </w:pPr>
      <w:r>
        <w:rPr>
          <w:rStyle w:val="FootnoteReference"/>
          <w:rFonts w:cstheme="minorHAnsi"/>
          <w:sz w:val="18"/>
        </w:rPr>
        <w:footnoteRef/>
      </w:r>
      <w:r>
        <w:t xml:space="preserve"> </w:t>
      </w:r>
      <w:r>
        <w:tab/>
        <w:t>ΟΔΗΓΙΑ 86/635/ΕΟΚ ΤΟΥ ΣΥΜΒΟΥΛΙΟΥ, της 8ης Δεκεμβρίου 1986 για τους ετήσιους και ενοποιημένους λογαριασμούς των τραπεζών και λοιπών άλλων χρηματοπιστωτικών ιδρυμάτων (EE L 372 της 31.12.1986, σ. 1).</w:t>
      </w:r>
    </w:p>
  </w:footnote>
  <w:footnote w:id="32">
    <w:p w14:paraId="21AE182B" w14:textId="6F87360A" w:rsidR="007836B5" w:rsidRPr="00222AAB" w:rsidRDefault="007836B5">
      <w:pPr>
        <w:pStyle w:val="FootnoteText"/>
        <w:rPr>
          <w:rFonts w:cstheme="minorHAnsi"/>
        </w:rPr>
      </w:pPr>
      <w:r>
        <w:rPr>
          <w:rStyle w:val="FootnoteReference"/>
          <w:rFonts w:cstheme="minorHAnsi"/>
          <w:sz w:val="18"/>
        </w:rPr>
        <w:footnoteRef/>
      </w:r>
      <w:r>
        <w:t xml:space="preserve"> </w:t>
      </w:r>
      <w:r>
        <w:tab/>
        <w:t>ΣΥΣΤΑΣΗ ΤΟΥ ΕΥΡΩΠΑΪΚΟΥ ΣΥΜΒΟΥΛΙΟΥ ΣΥΣΤΗΜΙΚΟΥ ΚΙΝΔΥΝΟΥ, της 31ης Οκτωβρίου 2016, σχετικά με την κάλυψη κενών στα στοιχεία που αφορούν ακίνητα (ΕΣΣΚ/2016/14) (ΕΕ C 31 της 31.1.2017, σ. 1).</w:t>
      </w:r>
    </w:p>
  </w:footnote>
  <w:footnote w:id="33">
    <w:p w14:paraId="3C3116D6" w14:textId="6E94C091" w:rsidR="007836B5" w:rsidRPr="00222AAB" w:rsidRDefault="007836B5">
      <w:pPr>
        <w:pStyle w:val="FootnoteText"/>
        <w:rPr>
          <w:rFonts w:cstheme="minorHAnsi"/>
        </w:rPr>
      </w:pPr>
      <w:r>
        <w:rPr>
          <w:rStyle w:val="FootnoteReference"/>
          <w:rFonts w:cstheme="minorHAnsi"/>
          <w:sz w:val="18"/>
        </w:rPr>
        <w:footnoteRef/>
      </w:r>
      <w:r>
        <w:t xml:space="preserve"> </w:t>
      </w:r>
      <w:r>
        <w:tab/>
        <w:t>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επιχειρήσεις επενδύσεων και την τροποποίηση του κανονισμού (ΕΕ) αριθ. 648/2012 (</w:t>
      </w:r>
      <w:hyperlink r:id="rId9">
        <w:r>
          <w:rPr>
            <w:rStyle w:val="Hyperlink"/>
            <w:rFonts w:cstheme="minorHAnsi"/>
          </w:rPr>
          <w:t>ΕΕ L 176 της 27.6.2013, σ. 1</w:t>
        </w:r>
      </w:hyperlink>
      <w:r>
        <w:t>).</w:t>
      </w:r>
    </w:p>
  </w:footnote>
  <w:footnote w:id="34">
    <w:p w14:paraId="0FC5834E" w14:textId="45FF0B6E" w:rsidR="007836B5" w:rsidRPr="00222AAB" w:rsidRDefault="007836B5">
      <w:pPr>
        <w:pStyle w:val="FootnoteText"/>
        <w:rPr>
          <w:rFonts w:cstheme="minorHAnsi"/>
        </w:rPr>
      </w:pPr>
      <w:r>
        <w:rPr>
          <w:rStyle w:val="FootnoteReference"/>
          <w:rFonts w:cstheme="minorHAnsi"/>
          <w:sz w:val="18"/>
        </w:rPr>
        <w:footnoteRef/>
      </w:r>
      <w:r>
        <w:t xml:space="preserve"> </w:t>
      </w:r>
      <w:r>
        <w:tab/>
        <w:t>ΚΑΝΟΝΙΣΜΟΣ (ΕΕ) αριθ. 1071/2013 της ΕΥΡΩΠΑΪΚΗΣ ΚΕΝΤΡΙΚΗΣ ΤΡΑΠΕΖΑΣ, της 24ης Σεπτεμβρίου 2013, σχετικά με τη λογιστική κατάσταση του τομέα των νομισματικών χρηματοπιστωτικών ιδρυμάτων (ΕΚΤ/2013/33) (ΕΕ L 297 της 7.11.2013, σ. 1).</w:t>
      </w:r>
    </w:p>
  </w:footnote>
  <w:footnote w:id="35">
    <w:p w14:paraId="274AF186" w14:textId="6466509A" w:rsidR="007836B5" w:rsidRPr="00222AAB" w:rsidRDefault="007836B5">
      <w:pPr>
        <w:pStyle w:val="FootnoteText"/>
        <w:rPr>
          <w:rFonts w:cstheme="minorHAnsi"/>
        </w:rPr>
      </w:pPr>
      <w:r>
        <w:rPr>
          <w:rStyle w:val="FootnoteReference"/>
          <w:rFonts w:cstheme="minorHAnsi"/>
          <w:sz w:val="18"/>
        </w:rPr>
        <w:footnoteRef/>
      </w:r>
      <w:r>
        <w:t xml:space="preserve"> </w:t>
      </w:r>
      <w:r>
        <w:tab/>
        <w:t>ΕΚΤΕΛΕΣΤΙΚΟΣ ΚΑΝΟΝΙΣΜΟΣ (ΕΕ) αριθ. 680/2014 ΤΗΣ ΕΠΙΤΡΟΠΗΣ, της 16ης Απριλίου 2014, για τη θέσπιση εκτελεστικών τεχνικών προτύπων όσον αφορά την υποβολή εποπτικών αναφορών από τα ιδρύματα σύμφωνα με τον κανονισμό (ΕΕ) αριθ. 575/2013 του Ευρωπαϊκού Κοινοβουλίου και του Συμβουλίου (ΕΕ L 191 της 28.6.2014, σ. 1).</w:t>
      </w:r>
    </w:p>
  </w:footnote>
  <w:footnote w:id="36">
    <w:p w14:paraId="345D93EA" w14:textId="6EC7C985" w:rsidR="007836B5" w:rsidRPr="00222AAB" w:rsidRDefault="007836B5">
      <w:pPr>
        <w:pStyle w:val="FootnoteText"/>
        <w:rPr>
          <w:rFonts w:cstheme="minorHAnsi"/>
        </w:rPr>
      </w:pPr>
      <w:r>
        <w:rPr>
          <w:rStyle w:val="FootnoteReference"/>
          <w:rFonts w:cstheme="minorHAnsi"/>
          <w:sz w:val="18"/>
        </w:rPr>
        <w:footnoteRef/>
      </w:r>
      <w:r>
        <w:t xml:space="preserve"> </w:t>
      </w:r>
      <w:r>
        <w:tab/>
        <w:t>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επιχειρήσεις επενδύσεων και την τροποποίηση του κανονισμού (ΕΕ) αριθ. 648/2012 (</w:t>
      </w:r>
      <w:hyperlink r:id="rId10">
        <w:r>
          <w:rPr>
            <w:rStyle w:val="Hyperlink"/>
            <w:rFonts w:cstheme="minorHAnsi"/>
          </w:rPr>
          <w:t>ΕΕ L 176 της 27.6.2013, σ. 1</w:t>
        </w:r>
      </w:hyperlink>
      <w:r>
        <w:t>).</w:t>
      </w:r>
    </w:p>
  </w:footnote>
  <w:footnote w:id="37">
    <w:p w14:paraId="0500421E" w14:textId="018AD76D" w:rsidR="007836B5" w:rsidRPr="00222AAB" w:rsidRDefault="007836B5">
      <w:pPr>
        <w:pStyle w:val="FootnoteText"/>
        <w:rPr>
          <w:rFonts w:cstheme="minorHAnsi"/>
        </w:rPr>
      </w:pPr>
      <w:r>
        <w:rPr>
          <w:rStyle w:val="FootnoteReference"/>
          <w:rFonts w:cstheme="minorHAnsi"/>
          <w:sz w:val="18"/>
        </w:rPr>
        <w:footnoteRef/>
      </w:r>
      <w:r>
        <w:t xml:space="preserve"> </w:t>
      </w:r>
      <w:r>
        <w:tab/>
        <w:t>ΚΑΤ’ ΕΞΟΥΣΙΟΔΟΤΗΣΗ ΚΑΝΟΝΙΣΜΟΣ (ΕΕ) αριθ. 183/2014 ΤΗΣ ΕΠΙΤΡΟΠΗΣ, της 20ής Δεκεμβρίου 2013, για τη συμπλήρωση του κανονισμού (ΕΕ) αριθ. 575/2013 του Ευρωπαϊκού Κοινοβουλίου και του Συμβουλίου σχετικά με τις απαιτήσεις προληπτικής εποπτείας για πιστωτικά ιδρύματα και επιχειρήσεις επενδύσεων, όσον αφορά ρυθμιστικά τεχνικά πρότυπα για τον καθορισμό του τρόπου υπολογισμού των ειδικών και γενικών προσαρμογών πιστωτικού κινδύνου (ΕΕ L 57 της 27.2.2014, σ. 3)</w:t>
      </w:r>
    </w:p>
  </w:footnote>
  <w:footnote w:id="38">
    <w:p w14:paraId="1BBA1BD5" w14:textId="61CCD44D" w:rsidR="007836B5" w:rsidRPr="00222AAB" w:rsidRDefault="007836B5">
      <w:pPr>
        <w:pStyle w:val="FootnoteText"/>
        <w:rPr>
          <w:rFonts w:cstheme="minorHAnsi"/>
        </w:rPr>
      </w:pPr>
      <w:r>
        <w:rPr>
          <w:rStyle w:val="FootnoteReference"/>
          <w:rFonts w:cstheme="minorHAnsi"/>
          <w:sz w:val="18"/>
        </w:rPr>
        <w:footnoteRef/>
      </w:r>
      <w:r>
        <w:t xml:space="preserve"> </w:t>
      </w:r>
      <w:r>
        <w:tab/>
        <w:t>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επιχειρήσεις επενδύσεων και την τροποποίηση του κανονισμού (ΕΕ) αριθ. 648/2012 (</w:t>
      </w:r>
      <w:hyperlink r:id="rId11">
        <w:r>
          <w:rPr>
            <w:rStyle w:val="Hyperlink"/>
            <w:rFonts w:cstheme="minorHAnsi"/>
          </w:rPr>
          <w:t>ΕΕ L 176 της 27.6.2013, σ. 1</w:t>
        </w:r>
      </w:hyperlink>
      <w:r>
        <w:t>).</w:t>
      </w:r>
    </w:p>
  </w:footnote>
  <w:footnote w:id="39">
    <w:p w14:paraId="4DCA811C" w14:textId="09F974A1" w:rsidR="007836B5" w:rsidRPr="00222AAB" w:rsidRDefault="007836B5">
      <w:pPr>
        <w:pStyle w:val="FootnoteText"/>
        <w:rPr>
          <w:rFonts w:cstheme="minorHAnsi"/>
        </w:rPr>
      </w:pPr>
      <w:r>
        <w:rPr>
          <w:rStyle w:val="FootnoteReference"/>
          <w:rFonts w:cstheme="minorHAnsi"/>
          <w:sz w:val="18"/>
        </w:rPr>
        <w:footnoteRef/>
      </w:r>
      <w:r>
        <w:t xml:space="preserve"> </w:t>
      </w:r>
      <w:r>
        <w:tab/>
        <w:t>ΚΑΤ’ ΕΞΟΥΣΙΟΔΟΤΗΣΗ ΚΑΝΟΝΙΣΜΟΣ (ΕΕ) αριθ. 183/2014 ΤΗΣ ΕΠΙΤΡΟΠΗΣ, της 20ής Δεκεμβρίου 2013, για τη συμπλήρωση του κανονισμού (ΕΕ) αριθ. 575/2013 του Ευρωπαϊκού Κοινοβουλίου και του Συμβουλίου σχετικά με τις απαιτήσεις προληπτικής εποπτείας για πιστωτικά ιδρύματα και επιχειρήσεις επενδύσεων, όσον αφορά ρυθμιστικά τεχνικά πρότυπα για τον καθορισμό του τρόπου υπολογισμού των ειδικών και γενικών προσαρμογών πιστωτικού κινδύνου (ΕΕ L 57 της 27.2.2014, σ. 3)</w:t>
      </w:r>
    </w:p>
  </w:footnote>
  <w:footnote w:id="40">
    <w:p w14:paraId="40EFF385" w14:textId="723BF643" w:rsidR="007836B5" w:rsidRPr="00222AAB" w:rsidRDefault="007836B5">
      <w:pPr>
        <w:pStyle w:val="FootnoteText"/>
        <w:rPr>
          <w:rFonts w:cstheme="minorHAnsi"/>
        </w:rPr>
      </w:pPr>
      <w:r>
        <w:rPr>
          <w:rStyle w:val="FootnoteReference"/>
          <w:rFonts w:cstheme="minorHAnsi"/>
          <w:sz w:val="18"/>
        </w:rPr>
        <w:footnoteRef/>
      </w:r>
      <w:r>
        <w:t xml:space="preserve"> </w:t>
      </w:r>
      <w:r>
        <w:tab/>
        <w:t>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επιχειρήσεις επενδύσεων και την τροποποίηση του κανονισμού (ΕΕ) αριθ. 648/2012 (</w:t>
      </w:r>
      <w:hyperlink r:id="rId12">
        <w:r>
          <w:rPr>
            <w:rStyle w:val="Hyperlink"/>
            <w:rFonts w:cstheme="minorHAnsi"/>
          </w:rPr>
          <w:t>ΕΕ L 176 της 27.6.2013, σ. 1</w:t>
        </w:r>
      </w:hyperlink>
      <w:r>
        <w:t>).</w:t>
      </w:r>
    </w:p>
    <w:p w14:paraId="5A21779D" w14:textId="65905555" w:rsidR="007836B5" w:rsidRPr="00222AAB" w:rsidRDefault="007836B5">
      <w:pPr>
        <w:pStyle w:val="FootnoteText"/>
        <w:rPr>
          <w:rFonts w:cstheme="minorHAnsi"/>
        </w:rPr>
      </w:pPr>
    </w:p>
  </w:footnote>
  <w:footnote w:id="41">
    <w:p w14:paraId="50C71071" w14:textId="759AFC82" w:rsidR="007836B5" w:rsidRPr="00222AAB" w:rsidRDefault="007836B5">
      <w:pPr>
        <w:pStyle w:val="FootnoteText"/>
        <w:rPr>
          <w:rFonts w:cstheme="minorHAnsi"/>
        </w:rPr>
      </w:pPr>
      <w:r>
        <w:rPr>
          <w:rStyle w:val="FootnoteReference"/>
          <w:rFonts w:cstheme="minorHAnsi"/>
          <w:sz w:val="18"/>
        </w:rPr>
        <w:footnoteRef/>
      </w:r>
      <w:r>
        <w:t xml:space="preserve"> </w:t>
      </w:r>
      <w:r>
        <w:tab/>
        <w:t>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επιχειρήσεις επενδύσεων και την τροποποίηση του κανονισμού (ΕΕ) αριθ. 648/2012 (</w:t>
      </w:r>
      <w:hyperlink r:id="rId13">
        <w:r>
          <w:rPr>
            <w:rStyle w:val="Hyperlink"/>
            <w:rFonts w:cstheme="minorHAnsi"/>
          </w:rPr>
          <w:t>ΕΕ L 176 της 27.6.2013, σ. 1</w:t>
        </w:r>
      </w:hyperlink>
      <w:r>
        <w:t>).</w:t>
      </w:r>
    </w:p>
    <w:p w14:paraId="1354A9D5" w14:textId="1DB9F003" w:rsidR="007836B5" w:rsidRPr="00222AAB" w:rsidRDefault="007836B5">
      <w:pPr>
        <w:pStyle w:val="FootnoteText"/>
        <w:rPr>
          <w:rFonts w:cstheme="minorHAnsi"/>
        </w:rPr>
      </w:pPr>
    </w:p>
  </w:footnote>
  <w:footnote w:id="42">
    <w:p w14:paraId="5E5D6FE4" w14:textId="7C2BFDD9" w:rsidR="007836B5" w:rsidRPr="00222AAB" w:rsidRDefault="007836B5">
      <w:pPr>
        <w:pStyle w:val="FootnoteText"/>
        <w:rPr>
          <w:rFonts w:cstheme="minorHAnsi"/>
        </w:rPr>
      </w:pPr>
      <w:r>
        <w:rPr>
          <w:rStyle w:val="FootnoteReference"/>
          <w:rFonts w:cstheme="minorHAnsi"/>
          <w:sz w:val="18"/>
        </w:rPr>
        <w:footnoteRef/>
      </w:r>
      <w:r>
        <w:t xml:space="preserve"> </w:t>
      </w:r>
      <w:r>
        <w:tab/>
        <w:t>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επιχειρήσεις επενδύσεων και την τροποποίηση του κανονισμού (ΕΕ) αριθ. 648/2012 (</w:t>
      </w:r>
      <w:hyperlink r:id="rId14">
        <w:r>
          <w:rPr>
            <w:rStyle w:val="Hyperlink"/>
            <w:rFonts w:cstheme="minorHAnsi"/>
          </w:rPr>
          <w:t>ΕΕ L 176 της 27.6.2013, σ. 1</w:t>
        </w:r>
      </w:hyperlink>
      <w:r>
        <w:t>).</w:t>
      </w:r>
    </w:p>
    <w:p w14:paraId="6D017CEF" w14:textId="140A98B1" w:rsidR="007836B5" w:rsidRPr="00222AAB" w:rsidRDefault="007836B5">
      <w:pPr>
        <w:pStyle w:val="FootnoteText"/>
        <w:rPr>
          <w:rFonts w:cstheme="minorHAnsi"/>
        </w:rPr>
      </w:pPr>
    </w:p>
  </w:footnote>
  <w:footnote w:id="43">
    <w:p w14:paraId="6D22D42F" w14:textId="3FE88DCC" w:rsidR="007836B5" w:rsidRPr="00222AAB" w:rsidRDefault="007836B5">
      <w:pPr>
        <w:pStyle w:val="FootnoteText"/>
        <w:rPr>
          <w:rFonts w:cstheme="minorHAnsi"/>
        </w:rPr>
      </w:pPr>
      <w:r>
        <w:rPr>
          <w:rStyle w:val="FootnoteReference"/>
          <w:rFonts w:cstheme="minorHAnsi"/>
          <w:sz w:val="18"/>
        </w:rPr>
        <w:footnoteRef/>
      </w:r>
      <w:r>
        <w:t xml:space="preserve"> </w:t>
      </w:r>
      <w:r>
        <w:tab/>
        <w:t>ΚΑΝΟΝΙΣΜΟΣ (ΕΕ) 2017/2402 ΤΟΥ ΕΥΡΩΠΑΪΚΟΥ ΚΟΙΝΟΒΟΥΛΙΟΥ ΚΑΙ ΤΟΥ ΣΥΜΒΟΥΛΙΟΥ, της 12ης Δεκεμβρίου 2017, σχετικά με τη θέσπιση γενικού πλαισίου για την τιτλοποίηση και σχετικά με τη δημιουργία ειδικού πλαισίου για απλή, διαφανή και τυποποιημένη τιτλοποίηση και σχετικά με την τροποποίηση των οδηγιών 2009/65/ΕΚ, 2009/138/ΕΚ και 2011/61/ΕΕ και των κανονισμών (ΕΚ) αριθ. 1060/2009 και (ΕΕ) αριθ. 648/2012 (ΕΕ L 347 της 28.12.2017, σ. 35).</w:t>
      </w:r>
    </w:p>
  </w:footnote>
  <w:footnote w:id="44">
    <w:p w14:paraId="1C33D3DE" w14:textId="769CD3C9" w:rsidR="007836B5" w:rsidRPr="00222AAB" w:rsidRDefault="007836B5">
      <w:pPr>
        <w:pStyle w:val="FootnoteText"/>
        <w:rPr>
          <w:rFonts w:cstheme="minorHAnsi"/>
        </w:rPr>
      </w:pPr>
      <w:r>
        <w:rPr>
          <w:rStyle w:val="FootnoteReference"/>
          <w:rFonts w:cstheme="minorHAnsi"/>
          <w:sz w:val="18"/>
        </w:rPr>
        <w:footnoteRef/>
      </w:r>
      <w:r>
        <w:t xml:space="preserve"> </w:t>
      </w:r>
      <w:r>
        <w:tab/>
        <w:t>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επιχειρήσεις επενδύσεων και την τροποποίηση του κανονισμού (ΕΕ) αριθ. 648/2012 (</w:t>
      </w:r>
      <w:hyperlink r:id="rId15">
        <w:r>
          <w:rPr>
            <w:rStyle w:val="Hyperlink"/>
            <w:rFonts w:cstheme="minorHAnsi"/>
          </w:rPr>
          <w:t>ΕΕ L 176 της 27.6.2013, σ. 1</w:t>
        </w:r>
      </w:hyperlink>
      <w:r>
        <w:t>).</w:t>
      </w:r>
    </w:p>
    <w:p w14:paraId="0B53A160" w14:textId="77777777" w:rsidR="007836B5" w:rsidRPr="00222AAB" w:rsidRDefault="007836B5">
      <w:pPr>
        <w:pStyle w:val="FootnoteText"/>
        <w:rPr>
          <w:rFonts w:cstheme="minorHAnsi"/>
        </w:rPr>
      </w:pPr>
    </w:p>
  </w:footnote>
  <w:footnote w:id="45">
    <w:p w14:paraId="22629C6B" w14:textId="699F0B08" w:rsidR="007836B5" w:rsidRPr="00222AAB" w:rsidRDefault="007836B5">
      <w:pPr>
        <w:pStyle w:val="FootnoteText"/>
        <w:rPr>
          <w:rFonts w:cstheme="minorHAnsi"/>
        </w:rPr>
      </w:pPr>
      <w:r>
        <w:rPr>
          <w:rStyle w:val="FootnoteReference"/>
          <w:rFonts w:cstheme="minorHAnsi"/>
          <w:sz w:val="18"/>
        </w:rPr>
        <w:footnoteRef/>
      </w:r>
      <w:r>
        <w:t xml:space="preserve"> </w:t>
      </w:r>
      <w:r>
        <w:tab/>
        <w:t>Όπως ορίζεται στον ΚΑΤ’ ΕΞΟΥΣΙΟΔΟΤΗΣΗ ΚΑΝΟΝΙΣΜΟ (ΕΕ) αριθ. 528/2014 της Επιτροπής, της 12ης Μαρτίου 2014, για τη συμπλήρωση του κανονισμού (ΕΕ) αριθ. 575/2013 του Ευρωπαϊκού Κοινοβουλίου και του Συμβουλίου όσον αφορά τα ρυθμιστικά τεχνικά πρότυπα για τον κίνδυνο δικαιωμάτων προαίρεσης που δεν υπάγεται στον συντελεστή δέλτα στο πλαίσιο της τυποποιημένης προσέγγισης των κινδύνων της αγοράς (ΕΕ L 148 της 20.5.2014, σ. 29).</w:t>
      </w:r>
    </w:p>
  </w:footnote>
  <w:footnote w:id="46">
    <w:p w14:paraId="3C1785B8" w14:textId="19F63BFD" w:rsidR="007836B5" w:rsidRPr="00222AAB" w:rsidRDefault="007836B5">
      <w:pPr>
        <w:pStyle w:val="FootnoteText"/>
        <w:rPr>
          <w:rFonts w:cstheme="minorHAnsi"/>
        </w:rPr>
      </w:pPr>
      <w:r>
        <w:rPr>
          <w:rStyle w:val="FootnoteReference"/>
          <w:rFonts w:cstheme="minorHAnsi"/>
          <w:sz w:val="18"/>
        </w:rPr>
        <w:footnoteRef/>
      </w:r>
      <w:r>
        <w:t xml:space="preserve"> </w:t>
      </w:r>
      <w:r>
        <w:tab/>
        <w:t>Όπως ορίζεται στον ΚΑΤ’ ΕΞΟΥΣΙΟΔΟΤΗΣΗ ΚΑΝΟΝΙΣΜΟ (ΕΕ) αριθ. 528/2014 της Επιτροπής, της 12ης Μαρτίου 2014, για τη συμπλήρωση του κανονισμού (ΕΕ) αριθ. 575/2013 του Ευρωπαϊκού Κοινοβουλίου και του Συμβουλίου όσον αφορά τα ρυθμιστικά τεχνικά πρότυπα για τον κίνδυνο δικαιωμάτων προαίρεσης που δεν υπάγεται στον συντελεστή δέλτα στο πλαίσιο της τυποποιημένης προσέγγισης των κινδύνων της αγοράς (ΕΕ L 148 της 20.5.2014, σ. 29).</w:t>
      </w:r>
    </w:p>
  </w:footnote>
  <w:footnote w:id="47">
    <w:p w14:paraId="6D71BD4E" w14:textId="3F80B846" w:rsidR="007836B5" w:rsidRPr="00222AAB" w:rsidRDefault="007836B5">
      <w:pPr>
        <w:pStyle w:val="FootnoteText"/>
        <w:rPr>
          <w:rFonts w:cstheme="minorHAnsi"/>
        </w:rPr>
      </w:pPr>
      <w:r>
        <w:rPr>
          <w:rStyle w:val="FootnoteReference"/>
          <w:rFonts w:cstheme="minorHAnsi"/>
          <w:sz w:val="18"/>
        </w:rPr>
        <w:footnoteRef/>
      </w:r>
      <w:r>
        <w:t xml:space="preserve"> </w:t>
      </w:r>
      <w:r>
        <w:tab/>
        <w:t>Όπως ορίζεται στον ΚΑΤ’ ΕΞΟΥΣΙΟΔΟΤΗΣΗ ΚΑΝΟΝΙΣΜΟ (ΕΕ) αριθ. 528/2014 της Επιτροπής, της 12ης Μαρτίου 2014, για τη συμπλήρωση του κανονισμού (ΕΕ) αριθ. 575/2013 του Ευρωπαϊκού Κοινοβουλίου και του Συμβουλίου όσον αφορά τα ρυθμιστικά τεχνικά πρότυπα για τον κίνδυνο δικαιωμάτων προαίρεσης που δεν υπάγεται στον συντελεστή δέλτα στο πλαίσιο της τυποποιημένης προσέγγισης των κινδύνων της αγοράς (ΕΕ L 148 της 20.5.2014, σ. 29).</w:t>
      </w:r>
    </w:p>
  </w:footnote>
  <w:footnote w:id="48">
    <w:p w14:paraId="1D6CBC8D" w14:textId="565806FC" w:rsidR="007836B5" w:rsidRPr="00F061E5" w:rsidRDefault="007836B5">
      <w:pPr>
        <w:pStyle w:val="FootnoteText"/>
        <w:rPr>
          <w:rFonts w:cstheme="minorHAnsi"/>
        </w:rPr>
      </w:pPr>
      <w:r>
        <w:rPr>
          <w:rStyle w:val="FootnoteReference"/>
          <w:rFonts w:cstheme="minorHAnsi"/>
          <w:sz w:val="18"/>
        </w:rPr>
        <w:footnoteRef/>
      </w:r>
      <w:r>
        <w:t xml:space="preserve"> </w:t>
      </w:r>
      <w:r>
        <w:tab/>
        <w:t xml:space="preserve">Βλ. Επιτροπή Τραπεζικής Εποπτείας της Βασιλείας της Τράπεζας Διεθνών Διακανονισμών, </w:t>
      </w:r>
      <w:r>
        <w:rPr>
          <w:rFonts w:cstheme="minorHAnsi"/>
          <w:i/>
        </w:rPr>
        <w:t>DIS</w:t>
      </w:r>
      <w:r>
        <w:t xml:space="preserve"> </w:t>
      </w:r>
      <w:proofErr w:type="spellStart"/>
      <w:r>
        <w:rPr>
          <w:rFonts w:cstheme="minorHAnsi"/>
          <w:i/>
        </w:rPr>
        <w:t>Disclosure</w:t>
      </w:r>
      <w:proofErr w:type="spellEnd"/>
      <w:r>
        <w:rPr>
          <w:rFonts w:cstheme="minorHAnsi"/>
          <w:i/>
        </w:rPr>
        <w:t xml:space="preserve"> </w:t>
      </w:r>
      <w:proofErr w:type="spellStart"/>
      <w:r>
        <w:rPr>
          <w:rFonts w:cstheme="minorHAnsi"/>
          <w:i/>
        </w:rPr>
        <w:t>requirements</w:t>
      </w:r>
      <w:proofErr w:type="spellEnd"/>
      <w:r>
        <w:rPr>
          <w:rFonts w:cstheme="minorHAnsi"/>
          <w:i/>
        </w:rPr>
        <w:t xml:space="preserve"> DIS 99 </w:t>
      </w:r>
      <w:proofErr w:type="spellStart"/>
      <w:r>
        <w:rPr>
          <w:rFonts w:cstheme="minorHAnsi"/>
          <w:i/>
        </w:rPr>
        <w:t>Worked</w:t>
      </w:r>
      <w:proofErr w:type="spellEnd"/>
      <w:r>
        <w:rPr>
          <w:rFonts w:cstheme="minorHAnsi"/>
          <w:i/>
        </w:rPr>
        <w:t xml:space="preserve"> </w:t>
      </w:r>
      <w:proofErr w:type="spellStart"/>
      <w:r>
        <w:rPr>
          <w:rFonts w:cstheme="minorHAnsi"/>
          <w:i/>
        </w:rPr>
        <w:t>examples</w:t>
      </w:r>
      <w:proofErr w:type="spellEnd"/>
      <w:r>
        <w:t>, Δεκέμβριος 2019.</w:t>
      </w:r>
    </w:p>
    <w:p w14:paraId="065D9CE7" w14:textId="17A04201" w:rsidR="007836B5" w:rsidRPr="00222AAB" w:rsidRDefault="007836B5">
      <w:pPr>
        <w:pStyle w:val="FootnoteText"/>
        <w:rPr>
          <w:rFonts w:cstheme="minorHAnsi"/>
        </w:rPr>
      </w:pPr>
    </w:p>
  </w:footnote>
  <w:footnote w:id="49">
    <w:p w14:paraId="7B9D7DCE" w14:textId="11FC0C0C" w:rsidR="007836B5" w:rsidRPr="00222AAB" w:rsidRDefault="007836B5">
      <w:pPr>
        <w:pStyle w:val="FootnoteText"/>
        <w:rPr>
          <w:rFonts w:cstheme="minorHAnsi"/>
        </w:rPr>
      </w:pPr>
      <w:r>
        <w:rPr>
          <w:rStyle w:val="FootnoteReference"/>
          <w:rFonts w:cstheme="minorHAnsi"/>
          <w:sz w:val="18"/>
        </w:rPr>
        <w:footnoteRef/>
      </w:r>
      <w:r>
        <w:t xml:space="preserve"> </w:t>
      </w:r>
      <w:r>
        <w:tab/>
        <w:t>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επιχειρήσεις επενδύσεων και την τροποποίηση του κανονισμού (ΕΕ) αριθ. 648/2012 (</w:t>
      </w:r>
      <w:hyperlink r:id="rId16">
        <w:r>
          <w:rPr>
            <w:rStyle w:val="Hyperlink"/>
            <w:rFonts w:cstheme="minorHAnsi"/>
          </w:rPr>
          <w:t>ΕΕ L 176 της 27.6.2013, σ. 1</w:t>
        </w:r>
      </w:hyperlink>
      <w:r>
        <w:t>).</w:t>
      </w:r>
    </w:p>
    <w:p w14:paraId="013701B3" w14:textId="2DF11389" w:rsidR="007836B5" w:rsidRPr="00222AAB" w:rsidRDefault="007836B5">
      <w:pPr>
        <w:pStyle w:val="FootnoteText"/>
        <w:rPr>
          <w:rFonts w:cstheme="minorHAnsi"/>
        </w:rPr>
      </w:pPr>
    </w:p>
  </w:footnote>
  <w:footnote w:id="50">
    <w:p w14:paraId="11FA91EC" w14:textId="0E0C9483" w:rsidR="007836B5" w:rsidRPr="00222AAB" w:rsidRDefault="007836B5">
      <w:pPr>
        <w:pStyle w:val="FootnoteText"/>
        <w:rPr>
          <w:rFonts w:cstheme="minorHAnsi"/>
        </w:rPr>
      </w:pPr>
      <w:r>
        <w:rPr>
          <w:rStyle w:val="FootnoteReference"/>
          <w:rFonts w:cstheme="minorHAnsi"/>
          <w:sz w:val="18"/>
        </w:rPr>
        <w:footnoteRef/>
      </w:r>
      <w:r>
        <w:t xml:space="preserve"> </w:t>
      </w:r>
      <w:r>
        <w:tab/>
        <w:t>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επιχειρήσεις επενδύσεων και την τροποποίηση του κανονισμού (ΕΕ) αριθ. 648/2012 (</w:t>
      </w:r>
      <w:hyperlink r:id="rId17">
        <w:r>
          <w:rPr>
            <w:rStyle w:val="Hyperlink"/>
            <w:rFonts w:cstheme="minorHAnsi"/>
          </w:rPr>
          <w:t>ΕΕ L 176 της 27.6.2013, σ. 1</w:t>
        </w:r>
      </w:hyperlink>
      <w:r>
        <w:t>).</w:t>
      </w:r>
    </w:p>
    <w:p w14:paraId="21C8047D" w14:textId="443E7EDB" w:rsidR="007836B5" w:rsidRPr="00222AAB" w:rsidRDefault="007836B5">
      <w:pPr>
        <w:pStyle w:val="FootnoteText"/>
        <w:rPr>
          <w:rFonts w:cstheme="minorHAnsi"/>
        </w:rPr>
      </w:pPr>
    </w:p>
  </w:footnote>
  <w:footnote w:id="51">
    <w:p w14:paraId="1160ECDB" w14:textId="7E626E3F" w:rsidR="007836B5" w:rsidRPr="00222AAB" w:rsidRDefault="007836B5">
      <w:pPr>
        <w:pStyle w:val="FootnoteText"/>
        <w:rPr>
          <w:rFonts w:cstheme="minorHAnsi"/>
        </w:rPr>
      </w:pPr>
      <w:r>
        <w:rPr>
          <w:rStyle w:val="FootnoteReference"/>
          <w:rFonts w:cstheme="minorHAnsi"/>
          <w:sz w:val="18"/>
        </w:rPr>
        <w:footnoteRef/>
      </w:r>
      <w:r>
        <w:t xml:space="preserve"> </w:t>
      </w:r>
      <w:r>
        <w:tab/>
        <w:t>Οδηγία 2013/36/ΕΕ του Ευρωπαϊκού Κοινοβουλίου και του Συμβουλίου, της 26ης Ιουνίου 2013, σχετικά με την πρόσβαση στη δραστηριότητα πιστωτικών ιδρυμάτων και την προληπτική εποπτεία πιστωτικών ιδρυμάτων και επιχειρήσεων επενδύσεων, για την τροποποίηση της οδηγίας 2002/87/ΕΚ και για την κατάργηση των οδηγιών 2006/48/ΕΚ και 2006/49/ΕΚ (ΕΕ L 176 της 27.6.2013, σ. 338).</w:t>
      </w:r>
    </w:p>
  </w:footnote>
  <w:footnote w:id="52">
    <w:p w14:paraId="4E6B3EF0" w14:textId="30816868" w:rsidR="007836B5" w:rsidRPr="00346640" w:rsidRDefault="007836B5" w:rsidP="00346640">
      <w:pPr>
        <w:pStyle w:val="FootnoteText"/>
        <w:rPr>
          <w:rFonts w:cstheme="minorHAnsi"/>
        </w:rPr>
      </w:pPr>
      <w:r>
        <w:rPr>
          <w:rStyle w:val="FootnoteReference"/>
          <w:rFonts w:cstheme="minorHAnsi"/>
          <w:sz w:val="18"/>
        </w:rPr>
        <w:footnoteRef/>
      </w:r>
      <w:r>
        <w:t xml:space="preserve"> </w:t>
      </w:r>
      <w:r>
        <w:tab/>
        <w:t>ΚΑΤ’ ΕΞΟΥΣΙΟΔΟΤΗΣΗ ΚΑΝΟΝΙΣΜΟΣ (ΕΕ) αριθ. 604/2014 ΤΗΣ ΕΠΙΤΡΟΠΗΣ, της 4ης Μαρτίου 2014, που συμπληρώνει την οδηγία 2013/36/ΕΕ του Ευρωπαϊκού Κοινοβουλίου και του Συμβουλίου όσον αφορά ρυθμιστικά τεχνικά πρότυπα σχετικά με τα ποιοτικά και τα κατάλληλα ποσοτικά κριτήρια εντοπισμού κατηγοριών υπαλλήλων των οποίων οι επαγγελματικές δραστηριότητες έχουν ουσιώδη αντίκτυπο στο προφίλ κινδύνου ενός ιδρύματος (ΕΕ L 167 της 6.6.2014, σ. 30)</w:t>
      </w:r>
    </w:p>
  </w:footnote>
  <w:footnote w:id="53">
    <w:p w14:paraId="1CD04175" w14:textId="723CAEBC" w:rsidR="007836B5" w:rsidRDefault="007836B5">
      <w:pPr>
        <w:pStyle w:val="FootnoteText"/>
      </w:pPr>
      <w:r>
        <w:rPr>
          <w:rStyle w:val="FootnoteReference"/>
        </w:rPr>
        <w:footnoteRef/>
      </w:r>
      <w:r>
        <w:t xml:space="preserve"> Οδηγία 2011/61/ΕΕ του Ευρωπαϊκού Κοινοβουλίου και του Συμβουλίου, της 8ης Ιουνίου 2011, σχετικά με τους διαχειριστές οργανισμών εναλλακτικών επενδύσεων και για την τροποποίηση των οδηγιών 2003/41/ΕΚ και 2009/65/ΕΚ και των κανονισμών (ΕΚ) αριθ. 1060/2009 και (ΕΕ) αριθ. 1095/2010 (ΕΕ L 174 της 1.7.2011, σ. 1).</w:t>
      </w:r>
    </w:p>
  </w:footnote>
  <w:footnote w:id="54">
    <w:p w14:paraId="37D9562D" w14:textId="7982B55C" w:rsidR="007836B5" w:rsidRPr="00222AAB" w:rsidRDefault="007836B5">
      <w:pPr>
        <w:pStyle w:val="FootnoteText"/>
        <w:rPr>
          <w:rFonts w:cstheme="minorHAnsi"/>
        </w:rPr>
      </w:pPr>
      <w:r>
        <w:rPr>
          <w:rStyle w:val="FootnoteReference"/>
          <w:rFonts w:cstheme="minorHAnsi"/>
          <w:sz w:val="18"/>
        </w:rPr>
        <w:footnoteRef/>
      </w:r>
      <w:r>
        <w:t xml:space="preserve"> </w:t>
      </w:r>
      <w:r>
        <w:tab/>
        <w:t>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επιχειρήσεις επενδύσεων και την τροποποίηση του κανονισμού (ΕΕ) αριθ. 648/2012 (</w:t>
      </w:r>
      <w:hyperlink r:id="rId18">
        <w:r>
          <w:rPr>
            <w:rStyle w:val="Hyperlink"/>
            <w:rFonts w:cstheme="minorHAnsi"/>
          </w:rPr>
          <w:t>ΕΕ L 176 της 27.6.2013, σ. 1</w:t>
        </w:r>
      </w:hyperlink>
      <w:r>
        <w:t>).</w:t>
      </w:r>
    </w:p>
  </w:footnote>
  <w:footnote w:id="55">
    <w:p w14:paraId="27CBD7E9" w14:textId="2674818F" w:rsidR="007836B5" w:rsidRPr="00222AAB" w:rsidRDefault="007836B5">
      <w:pPr>
        <w:pStyle w:val="FootnoteText"/>
        <w:rPr>
          <w:rFonts w:cstheme="minorHAnsi"/>
        </w:rPr>
      </w:pPr>
      <w:r>
        <w:rPr>
          <w:rStyle w:val="FootnoteReference"/>
          <w:rFonts w:cstheme="minorHAnsi"/>
          <w:sz w:val="18"/>
        </w:rPr>
        <w:footnoteRef/>
      </w:r>
      <w:r>
        <w:t xml:space="preserve"> </w:t>
      </w:r>
      <w:r>
        <w:tab/>
        <w:t>ΕΚΤΕΛΕΣΤΙΚΟΣ ΚΑΝΟΝΙΣΜΟΣ (ΕΕ) αριθ. 680/2014 ΤΗΣ ΕΠΙΤΡΟΠΗΣ, της 16ης Απριλίου 2014, για τη θέσπιση εκτελεστικών τεχνικών προτύπων όσον αφορά την υποβολή εποπτικών αναφορών από τα ιδρύματα σύμφωνα με τον κανονισμό (ΕΕ) αριθ. 575/2013 του Ευρωπαϊκού Κοινοβουλίου και του Συμβουλίου (ΕΕ L 191 της 28.6.2014, σ. 1).</w:t>
      </w:r>
    </w:p>
  </w:footnote>
  <w:footnote w:id="56">
    <w:p w14:paraId="5226DE22" w14:textId="5E9B1D98" w:rsidR="007836B5" w:rsidRPr="00222AAB" w:rsidRDefault="007836B5">
      <w:pPr>
        <w:pStyle w:val="FootnoteText"/>
        <w:rPr>
          <w:rFonts w:cstheme="minorHAnsi"/>
        </w:rPr>
      </w:pPr>
      <w:r>
        <w:rPr>
          <w:rStyle w:val="FootnoteReference"/>
          <w:rFonts w:cstheme="minorHAnsi"/>
          <w:sz w:val="18"/>
        </w:rPr>
        <w:footnoteRef/>
      </w:r>
      <w:r>
        <w:t xml:space="preserve"> </w:t>
      </w:r>
      <w:r>
        <w:tab/>
        <w:t>ΚΑΝΟΝΙΣΜΟΣ (ΕΕ) αριθ. 1071/2013 της ΕΥΡΩΠΑΪΚΗΣ ΚΕΝΤΡΙΚΗΣ ΤΡΑΠΕΖΑΣ, της 24ης Σεπτεμβρίου 2013, σχετικά με τη λογιστική κατάσταση του τομέα των νομισματικών χρηματοπιστωτικών ιδρυμάτων (ΕΚΤ/2013/33) (ΕΕ L 297 της 7.11.2013, σ. 1).</w:t>
      </w:r>
    </w:p>
  </w:footnote>
  <w:footnote w:id="57">
    <w:p w14:paraId="3824AC0C" w14:textId="460A8FCE" w:rsidR="007836B5" w:rsidRPr="00222AAB" w:rsidRDefault="007836B5">
      <w:pPr>
        <w:pStyle w:val="FootnoteText"/>
        <w:rPr>
          <w:rFonts w:cstheme="minorHAnsi"/>
        </w:rPr>
      </w:pPr>
      <w:r>
        <w:rPr>
          <w:rStyle w:val="FootnoteReference"/>
          <w:rFonts w:cstheme="minorHAnsi"/>
          <w:sz w:val="18"/>
        </w:rPr>
        <w:footnoteRef/>
      </w:r>
      <w:r>
        <w:t xml:space="preserve"> </w:t>
      </w:r>
      <w:r>
        <w:tab/>
        <w:t>ΟΔΗΓΙΑ 2009/65/ΕΚ ΤΟΥ ΕΥΡΩΠΑΪΚΟΥ ΚΟΙΝΟΒΟΥΛΙΟΥ ΚΑΙ ΤΟΥ ΣΥΜΒΟΥΛΙΟΥ, της 13ης Ιουλίου 2009, για τον συντονισμό των νομοθετικών, κανονιστικών και διοικητικών διατάξεων σχετικά με ορισμένους οργανισμούς συλλογικών επενδύσεων σε κινητές αξίες (ΟΣΕΚΑ) (ΕΕ L 302 της 17.11.2009, σ. 32).</w:t>
      </w:r>
    </w:p>
  </w:footnote>
  <w:footnote w:id="58">
    <w:p w14:paraId="71E91F33" w14:textId="321BDBF9" w:rsidR="007836B5" w:rsidRPr="00222AAB" w:rsidRDefault="007836B5">
      <w:pPr>
        <w:pStyle w:val="FootnoteText"/>
        <w:rPr>
          <w:rFonts w:cstheme="minorHAnsi"/>
        </w:rPr>
      </w:pPr>
      <w:r>
        <w:rPr>
          <w:rStyle w:val="FootnoteReference"/>
          <w:rFonts w:cstheme="minorHAnsi"/>
          <w:sz w:val="18"/>
        </w:rPr>
        <w:footnoteRef/>
      </w:r>
      <w:r>
        <w:t xml:space="preserve"> </w:t>
      </w:r>
      <w:r>
        <w:tab/>
        <w:t>ΚΑΤ’ ΕΞΟΥΣΙΟΔΟΤΗΣΗ ΚΑΝΟΝΙΣΜΟΣ (ΕΕ) 2015/61 ΤΗΣ ΕΠΙΤΡΟΠΉΣ, της 10ης Οκτωβρίου 2014, για τη συμπλήρωση του κανονισμού (ΕΕ) αριθ. 575/2013 του Ευρωπαϊκού Κοινοβουλίου και του Συμβουλίου όσον αφορά την απαίτηση κάλυψης του κινδύνου ρευστότητας για τα πιστωτικά ιδρύματα (ΕΕ L 11 της 17.1.2015, σ. 1).</w:t>
      </w:r>
    </w:p>
  </w:footnote>
  <w:footnote w:id="59">
    <w:p w14:paraId="175ED560" w14:textId="6C343BA9" w:rsidR="007836B5" w:rsidRPr="00346640" w:rsidRDefault="007836B5">
      <w:pPr>
        <w:pStyle w:val="FootnoteText"/>
        <w:rPr>
          <w:rFonts w:cstheme="minorHAnsi"/>
        </w:rPr>
      </w:pPr>
      <w:r>
        <w:rPr>
          <w:rStyle w:val="FootnoteReference"/>
          <w:rFonts w:cstheme="minorHAnsi"/>
          <w:sz w:val="18"/>
        </w:rPr>
        <w:footnoteRef/>
      </w:r>
      <w:r>
        <w:t xml:space="preserve"> </w:t>
      </w:r>
      <w:r>
        <w:tab/>
        <w:t>Οδηγία 2013/34/ΕΕ του Ευρωπαϊκού Κοινοβουλίου και του Συμβουλίου, της 26ης Ιουνίου 2013, σχετικά με τις ετήσιες οικονομικές καταστάσεις, τις ενοποιημένες οικονομικές καταστάσεις και συναφείς εκθέσεις επιχειρήσεων ορισμένων μορφών, την τροποποίηση της οδηγίας 2006/43/ΕΚ του Ευρωπαϊκού Κοινοβουλίου και του Συμβουλίου και την κατάργηση των οδηγιών 78/660/ΕΟΚ και 83/349/ΕΟΚ του Συμβουλίου (ΕΕ L 182 της 29.6.2013, σ.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91064" w14:textId="77777777" w:rsidR="007836B5" w:rsidRPr="00F061E5" w:rsidRDefault="007836B5">
    <w:pPr>
      <w:rPr>
        <w:lang w:val="en-US"/>
      </w:rPr>
    </w:pPr>
    <w:sdt>
      <w:sdtPr>
        <w:id w:val="-1905980668"/>
        <w:temporary/>
        <w:showingPlcHdr/>
      </w:sdtPr>
      <w:sdtContent>
        <w:r w:rsidRPr="00F061E5">
          <w:rPr>
            <w:lang w:val="en-US"/>
          </w:rPr>
          <w:t>[Type text]</w:t>
        </w:r>
      </w:sdtContent>
    </w:sdt>
    <w:r>
      <w:ptab w:relativeTo="margin" w:alignment="center" w:leader="none"/>
    </w:r>
    <w:sdt>
      <w:sdtPr>
        <w:id w:val="-476227318"/>
        <w:temporary/>
        <w:showingPlcHdr/>
      </w:sdtPr>
      <w:sdtContent>
        <w:r w:rsidRPr="00F061E5">
          <w:rPr>
            <w:lang w:val="en-US"/>
          </w:rPr>
          <w:t>[Type text]</w:t>
        </w:r>
      </w:sdtContent>
    </w:sdt>
    <w:r>
      <w:ptab w:relativeTo="margin" w:alignment="right" w:leader="none"/>
    </w:r>
    <w:sdt>
      <w:sdtPr>
        <w:id w:val="807362839"/>
        <w:temporary/>
        <w:showingPlcHdr/>
      </w:sdtPr>
      <w:sdtContent>
        <w:r w:rsidRPr="00F061E5">
          <w:rPr>
            <w:lang w:val="en-US"/>
          </w:rPr>
          <w:t>[Type text]</w:t>
        </w:r>
      </w:sdtContent>
    </w:sdt>
  </w:p>
  <w:p w14:paraId="3846A006" w14:textId="77777777" w:rsidR="007836B5" w:rsidRPr="00F061E5" w:rsidRDefault="007836B5">
    <w:pP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DC0F8" w14:textId="5FEBDE63" w:rsidR="007836B5" w:rsidRPr="00F061E5" w:rsidRDefault="007836B5" w:rsidP="00E677EF">
    <w:pPr>
      <w:pStyle w:val="Runningtitle"/>
      <w:rPr>
        <w:lang w:val="en-US"/>
      </w:rPr>
    </w:pPr>
    <w:r w:rsidRPr="00F061E5">
      <w:rPr>
        <w:lang w:val="en-US"/>
      </w:rPr>
      <w:t>running title comes here in running title style</w:t>
    </w:r>
    <w:r>
      <w:rPr>
        <w:noProof/>
        <w:lang w:val="en-US" w:eastAsia="en-US" w:bidi="ar-SA"/>
      </w:rPr>
      <w:drawing>
        <wp:anchor distT="0" distB="0" distL="114300" distR="114300" simplePos="0" relativeHeight="251655168"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3"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w="http://schemas.openxmlformats.org/wordprocessingml/2006/main" xmlns:o="urn:schemas-microsoft-com:office:office" xmlns:v="urn:schemas-microsoft-com:vml" xmlns:w10="urn:schemas-microsoft-com:office:word" xmlns:ma14="http://schemas.microsoft.com/office/mac/drawingml/2011/main" xmlns:mv="urn:schemas-microsoft-com:mac:vml" xmlns:mo="http://schemas.microsoft.com/office/mac/office/2008/main" xmlns="" xmlns:arto="http://schemas.microsoft.com/office/word/2006/arto"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5C2AE56"/>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2"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1AF56781"/>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17"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18"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7C3122A"/>
    <w:multiLevelType w:val="hybridMultilevel"/>
    <w:tmpl w:val="1FBA9C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6"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0"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 w15:restartNumberingAfterBreak="0">
    <w:nsid w:val="3DF226F8"/>
    <w:multiLevelType w:val="multilevel"/>
    <w:tmpl w:val="DC5C5500"/>
    <w:lvl w:ilvl="0">
      <w:start w:val="1"/>
      <w:numFmt w:val="lowerRoman"/>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4"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0" w15:restartNumberingAfterBreak="0">
    <w:nsid w:val="445521B9"/>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1"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5"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0"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5ADD1127"/>
    <w:multiLevelType w:val="hybridMultilevel"/>
    <w:tmpl w:val="44722EE6"/>
    <w:lvl w:ilvl="0" w:tplc="7D5EEB9C">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54"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5"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9"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1"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2"/>
  </w:num>
  <w:num w:numId="2">
    <w:abstractNumId w:val="6"/>
  </w:num>
  <w:num w:numId="3">
    <w:abstractNumId w:val="25"/>
  </w:num>
  <w:num w:numId="4">
    <w:abstractNumId w:val="31"/>
  </w:num>
  <w:num w:numId="5">
    <w:abstractNumId w:val="62"/>
  </w:num>
  <w:num w:numId="6">
    <w:abstractNumId w:val="2"/>
  </w:num>
  <w:num w:numId="7">
    <w:abstractNumId w:val="60"/>
  </w:num>
  <w:num w:numId="8">
    <w:abstractNumId w:val="47"/>
  </w:num>
  <w:num w:numId="9">
    <w:abstractNumId w:val="1"/>
  </w:num>
  <w:num w:numId="10">
    <w:abstractNumId w:val="22"/>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40"/>
  </w:num>
  <w:num w:numId="15">
    <w:abstractNumId w:val="9"/>
  </w:num>
  <w:num w:numId="16">
    <w:abstractNumId w:val="65"/>
  </w:num>
  <w:num w:numId="17">
    <w:abstractNumId w:val="50"/>
  </w:num>
  <w:num w:numId="18">
    <w:abstractNumId w:val="13"/>
  </w:num>
  <w:num w:numId="19">
    <w:abstractNumId w:val="58"/>
  </w:num>
  <w:num w:numId="20">
    <w:abstractNumId w:val="15"/>
  </w:num>
  <w:num w:numId="21">
    <w:abstractNumId w:val="46"/>
  </w:num>
  <w:num w:numId="22">
    <w:abstractNumId w:val="59"/>
  </w:num>
  <w:num w:numId="23">
    <w:abstractNumId w:val="4"/>
  </w:num>
  <w:num w:numId="24">
    <w:abstractNumId w:val="24"/>
  </w:num>
  <w:num w:numId="25">
    <w:abstractNumId w:val="45"/>
  </w:num>
  <w:num w:numId="26">
    <w:abstractNumId w:val="21"/>
  </w:num>
  <w:num w:numId="27">
    <w:abstractNumId w:val="54"/>
  </w:num>
  <w:num w:numId="28">
    <w:abstractNumId w:val="12"/>
  </w:num>
  <w:num w:numId="29">
    <w:abstractNumId w:val="0"/>
  </w:num>
  <w:num w:numId="30">
    <w:abstractNumId w:val="7"/>
  </w:num>
  <w:num w:numId="31">
    <w:abstractNumId w:val="35"/>
  </w:num>
  <w:num w:numId="32">
    <w:abstractNumId w:val="17"/>
  </w:num>
  <w:num w:numId="33">
    <w:abstractNumId w:val="39"/>
  </w:num>
  <w:num w:numId="34">
    <w:abstractNumId w:val="38"/>
  </w:num>
  <w:num w:numId="35">
    <w:abstractNumId w:val="30"/>
  </w:num>
  <w:num w:numId="36">
    <w:abstractNumId w:val="48"/>
  </w:num>
  <w:num w:numId="37">
    <w:abstractNumId w:val="55"/>
  </w:num>
  <w:num w:numId="38">
    <w:abstractNumId w:val="49"/>
  </w:num>
  <w:num w:numId="39">
    <w:abstractNumId w:val="11"/>
  </w:num>
  <w:num w:numId="40">
    <w:abstractNumId w:val="34"/>
  </w:num>
  <w:num w:numId="41">
    <w:abstractNumId w:val="36"/>
  </w:num>
  <w:num w:numId="42">
    <w:abstractNumId w:val="41"/>
  </w:num>
  <w:num w:numId="43">
    <w:abstractNumId w:val="27"/>
  </w:num>
  <w:num w:numId="44">
    <w:abstractNumId w:val="52"/>
  </w:num>
  <w:num w:numId="45">
    <w:abstractNumId w:val="14"/>
  </w:num>
  <w:num w:numId="46">
    <w:abstractNumId w:val="64"/>
  </w:num>
  <w:num w:numId="47">
    <w:abstractNumId w:val="57"/>
  </w:num>
  <w:num w:numId="48">
    <w:abstractNumId w:val="44"/>
  </w:num>
  <w:num w:numId="49">
    <w:abstractNumId w:val="56"/>
  </w:num>
  <w:num w:numId="50">
    <w:abstractNumId w:val="63"/>
  </w:num>
  <w:num w:numId="51">
    <w:abstractNumId w:val="5"/>
  </w:num>
  <w:num w:numId="52">
    <w:abstractNumId w:val="43"/>
  </w:num>
  <w:num w:numId="53">
    <w:abstractNumId w:val="28"/>
  </w:num>
  <w:num w:numId="54">
    <w:abstractNumId w:val="19"/>
  </w:num>
  <w:num w:numId="55">
    <w:abstractNumId w:val="29"/>
  </w:num>
  <w:num w:numId="56">
    <w:abstractNumId w:val="3"/>
  </w:num>
  <w:num w:numId="57">
    <w:abstractNumId w:val="18"/>
  </w:num>
  <w:num w:numId="58">
    <w:abstractNumId w:val="23"/>
  </w:num>
  <w:num w:numId="59">
    <w:abstractNumId w:val="8"/>
  </w:num>
  <w:num w:numId="60">
    <w:abstractNumId w:val="51"/>
  </w:num>
  <w:num w:numId="61">
    <w:abstractNumId w:val="61"/>
  </w:num>
  <w:num w:numId="62">
    <w:abstractNumId w:val="37"/>
  </w:num>
  <w:num w:numId="63">
    <w:abstractNumId w:val="32"/>
  </w:num>
  <w:num w:numId="64">
    <w:abstractNumId w:val="10"/>
  </w:num>
  <w:num w:numId="65">
    <w:abstractNumId w:val="26"/>
  </w:num>
  <w:num w:numId="66">
    <w:abstractNumId w:val="33"/>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embedSystemFonts/>
  <w:hideGrammaticalError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activeWritingStyle w:appName="MSWord" w:lang="es-ES" w:vendorID="64" w:dllVersion="131078" w:nlCheck="1" w:checkStyle="0"/>
  <w:proofState w:spelling="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337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GL-REC 20XX XX (FINAL GLS-REC ON"/>
  </w:docVars>
  <w:rsids>
    <w:rsidRoot w:val="006307A5"/>
    <w:rsid w:val="00001873"/>
    <w:rsid w:val="00003BF5"/>
    <w:rsid w:val="00003F50"/>
    <w:rsid w:val="00004C00"/>
    <w:rsid w:val="000056A3"/>
    <w:rsid w:val="00013281"/>
    <w:rsid w:val="00015DE4"/>
    <w:rsid w:val="00021668"/>
    <w:rsid w:val="000231B7"/>
    <w:rsid w:val="0002717D"/>
    <w:rsid w:val="00027CA0"/>
    <w:rsid w:val="00027DC1"/>
    <w:rsid w:val="00030D65"/>
    <w:rsid w:val="00032609"/>
    <w:rsid w:val="00040129"/>
    <w:rsid w:val="000405FC"/>
    <w:rsid w:val="00045BB0"/>
    <w:rsid w:val="000506BF"/>
    <w:rsid w:val="000506DE"/>
    <w:rsid w:val="00051895"/>
    <w:rsid w:val="00052C7E"/>
    <w:rsid w:val="000540E0"/>
    <w:rsid w:val="000561D1"/>
    <w:rsid w:val="00060F40"/>
    <w:rsid w:val="00062830"/>
    <w:rsid w:val="00062937"/>
    <w:rsid w:val="000638BD"/>
    <w:rsid w:val="000646F8"/>
    <w:rsid w:val="00064A87"/>
    <w:rsid w:val="00066A9A"/>
    <w:rsid w:val="00075A38"/>
    <w:rsid w:val="000762E4"/>
    <w:rsid w:val="00076626"/>
    <w:rsid w:val="000774B3"/>
    <w:rsid w:val="00080665"/>
    <w:rsid w:val="00082163"/>
    <w:rsid w:val="00083C33"/>
    <w:rsid w:val="000843CD"/>
    <w:rsid w:val="00084D8B"/>
    <w:rsid w:val="00084EED"/>
    <w:rsid w:val="0008757E"/>
    <w:rsid w:val="000935C4"/>
    <w:rsid w:val="000A1AF7"/>
    <w:rsid w:val="000A1C81"/>
    <w:rsid w:val="000A2565"/>
    <w:rsid w:val="000A3851"/>
    <w:rsid w:val="000A3A4A"/>
    <w:rsid w:val="000A6D95"/>
    <w:rsid w:val="000A7015"/>
    <w:rsid w:val="000B0073"/>
    <w:rsid w:val="000B04C4"/>
    <w:rsid w:val="000B1645"/>
    <w:rsid w:val="000B2958"/>
    <w:rsid w:val="000B3C05"/>
    <w:rsid w:val="000B6D18"/>
    <w:rsid w:val="000C1BEC"/>
    <w:rsid w:val="000C288C"/>
    <w:rsid w:val="000C3CA2"/>
    <w:rsid w:val="000C3FD6"/>
    <w:rsid w:val="000C5A8A"/>
    <w:rsid w:val="000C7FD8"/>
    <w:rsid w:val="000D1FC3"/>
    <w:rsid w:val="000D3626"/>
    <w:rsid w:val="000D4710"/>
    <w:rsid w:val="000D68DC"/>
    <w:rsid w:val="000D7A44"/>
    <w:rsid w:val="000E0C27"/>
    <w:rsid w:val="000E31D8"/>
    <w:rsid w:val="000E6D15"/>
    <w:rsid w:val="000E6E57"/>
    <w:rsid w:val="000F2F6E"/>
    <w:rsid w:val="000F33D3"/>
    <w:rsid w:val="000F3E72"/>
    <w:rsid w:val="000F607B"/>
    <w:rsid w:val="000F6495"/>
    <w:rsid w:val="000F6FD8"/>
    <w:rsid w:val="000F7313"/>
    <w:rsid w:val="000F7E65"/>
    <w:rsid w:val="0010160A"/>
    <w:rsid w:val="001023C0"/>
    <w:rsid w:val="00105DF4"/>
    <w:rsid w:val="00106155"/>
    <w:rsid w:val="001061FA"/>
    <w:rsid w:val="00106D1E"/>
    <w:rsid w:val="0011148D"/>
    <w:rsid w:val="0011517F"/>
    <w:rsid w:val="00115E0F"/>
    <w:rsid w:val="00120BFF"/>
    <w:rsid w:val="00121BB0"/>
    <w:rsid w:val="00121E46"/>
    <w:rsid w:val="0012686C"/>
    <w:rsid w:val="0013090C"/>
    <w:rsid w:val="00131C5D"/>
    <w:rsid w:val="001359DC"/>
    <w:rsid w:val="00141684"/>
    <w:rsid w:val="001418CA"/>
    <w:rsid w:val="00142ACD"/>
    <w:rsid w:val="00142DF6"/>
    <w:rsid w:val="00145D24"/>
    <w:rsid w:val="00150734"/>
    <w:rsid w:val="00151991"/>
    <w:rsid w:val="00152832"/>
    <w:rsid w:val="00154596"/>
    <w:rsid w:val="00155C96"/>
    <w:rsid w:val="00155EF6"/>
    <w:rsid w:val="001600FC"/>
    <w:rsid w:val="001613AA"/>
    <w:rsid w:val="0016228C"/>
    <w:rsid w:val="00162769"/>
    <w:rsid w:val="001639AB"/>
    <w:rsid w:val="0016737A"/>
    <w:rsid w:val="00172007"/>
    <w:rsid w:val="0017446F"/>
    <w:rsid w:val="00177CB9"/>
    <w:rsid w:val="001828B1"/>
    <w:rsid w:val="001834D4"/>
    <w:rsid w:val="00184DBF"/>
    <w:rsid w:val="00186588"/>
    <w:rsid w:val="00187C4B"/>
    <w:rsid w:val="00192287"/>
    <w:rsid w:val="00194611"/>
    <w:rsid w:val="001A016C"/>
    <w:rsid w:val="001A0C8D"/>
    <w:rsid w:val="001A2A81"/>
    <w:rsid w:val="001A32A3"/>
    <w:rsid w:val="001A5BD4"/>
    <w:rsid w:val="001A70A8"/>
    <w:rsid w:val="001A79EB"/>
    <w:rsid w:val="001B05D2"/>
    <w:rsid w:val="001B0CBA"/>
    <w:rsid w:val="001B2C0D"/>
    <w:rsid w:val="001B6017"/>
    <w:rsid w:val="001B7A0B"/>
    <w:rsid w:val="001B7EB3"/>
    <w:rsid w:val="001C05E6"/>
    <w:rsid w:val="001C1FD9"/>
    <w:rsid w:val="001C2D18"/>
    <w:rsid w:val="001C2E4C"/>
    <w:rsid w:val="001C5BC2"/>
    <w:rsid w:val="001C76ED"/>
    <w:rsid w:val="001D0179"/>
    <w:rsid w:val="001D1E81"/>
    <w:rsid w:val="001D5526"/>
    <w:rsid w:val="001D6D9D"/>
    <w:rsid w:val="001D6E22"/>
    <w:rsid w:val="001D723A"/>
    <w:rsid w:val="001E0565"/>
    <w:rsid w:val="001E06A3"/>
    <w:rsid w:val="001E08AC"/>
    <w:rsid w:val="001E1188"/>
    <w:rsid w:val="001E2AB8"/>
    <w:rsid w:val="001E3599"/>
    <w:rsid w:val="001E4698"/>
    <w:rsid w:val="001E7B53"/>
    <w:rsid w:val="001F0720"/>
    <w:rsid w:val="001F13DC"/>
    <w:rsid w:val="001F16BB"/>
    <w:rsid w:val="001F18AA"/>
    <w:rsid w:val="001F1CB9"/>
    <w:rsid w:val="001F3BDC"/>
    <w:rsid w:val="001F7501"/>
    <w:rsid w:val="002003D9"/>
    <w:rsid w:val="00200A65"/>
    <w:rsid w:val="00201A16"/>
    <w:rsid w:val="00203C1C"/>
    <w:rsid w:val="00204EA7"/>
    <w:rsid w:val="00205139"/>
    <w:rsid w:val="00205878"/>
    <w:rsid w:val="00206BB0"/>
    <w:rsid w:val="002110ED"/>
    <w:rsid w:val="00213D7B"/>
    <w:rsid w:val="00214DEC"/>
    <w:rsid w:val="0022212A"/>
    <w:rsid w:val="00222AAB"/>
    <w:rsid w:val="00223D0E"/>
    <w:rsid w:val="00224293"/>
    <w:rsid w:val="00224761"/>
    <w:rsid w:val="00224A3F"/>
    <w:rsid w:val="00224D96"/>
    <w:rsid w:val="00226B9B"/>
    <w:rsid w:val="002306C7"/>
    <w:rsid w:val="00232DF5"/>
    <w:rsid w:val="0023633E"/>
    <w:rsid w:val="0023741B"/>
    <w:rsid w:val="00241BD8"/>
    <w:rsid w:val="002434B0"/>
    <w:rsid w:val="00251280"/>
    <w:rsid w:val="00251512"/>
    <w:rsid w:val="00251DE4"/>
    <w:rsid w:val="00253301"/>
    <w:rsid w:val="00254CA9"/>
    <w:rsid w:val="00254E82"/>
    <w:rsid w:val="00257472"/>
    <w:rsid w:val="00260404"/>
    <w:rsid w:val="00261F94"/>
    <w:rsid w:val="0026213C"/>
    <w:rsid w:val="002635C4"/>
    <w:rsid w:val="00265F47"/>
    <w:rsid w:val="00266A53"/>
    <w:rsid w:val="00266F94"/>
    <w:rsid w:val="0027418E"/>
    <w:rsid w:val="00275B5E"/>
    <w:rsid w:val="0027618C"/>
    <w:rsid w:val="002767AA"/>
    <w:rsid w:val="00277DFA"/>
    <w:rsid w:val="002804A6"/>
    <w:rsid w:val="00282104"/>
    <w:rsid w:val="0028290C"/>
    <w:rsid w:val="0028761D"/>
    <w:rsid w:val="00290DA3"/>
    <w:rsid w:val="002921F0"/>
    <w:rsid w:val="00295952"/>
    <w:rsid w:val="002965CB"/>
    <w:rsid w:val="00296C53"/>
    <w:rsid w:val="00297196"/>
    <w:rsid w:val="00297D03"/>
    <w:rsid w:val="00297DC1"/>
    <w:rsid w:val="002A0424"/>
    <w:rsid w:val="002A0FF0"/>
    <w:rsid w:val="002A1EA1"/>
    <w:rsid w:val="002A3A19"/>
    <w:rsid w:val="002A5A3D"/>
    <w:rsid w:val="002A5E2D"/>
    <w:rsid w:val="002A6C48"/>
    <w:rsid w:val="002B03F9"/>
    <w:rsid w:val="002B2D10"/>
    <w:rsid w:val="002B7ED3"/>
    <w:rsid w:val="002C0DCF"/>
    <w:rsid w:val="002C2DE0"/>
    <w:rsid w:val="002C308A"/>
    <w:rsid w:val="002C33D2"/>
    <w:rsid w:val="002D0A46"/>
    <w:rsid w:val="002D1867"/>
    <w:rsid w:val="002D2E68"/>
    <w:rsid w:val="002D30B6"/>
    <w:rsid w:val="002D56B7"/>
    <w:rsid w:val="002D5755"/>
    <w:rsid w:val="002D6BCB"/>
    <w:rsid w:val="002D7A65"/>
    <w:rsid w:val="002E24A1"/>
    <w:rsid w:val="002E327A"/>
    <w:rsid w:val="002F08A4"/>
    <w:rsid w:val="002F110A"/>
    <w:rsid w:val="002F1302"/>
    <w:rsid w:val="002F2009"/>
    <w:rsid w:val="002F610D"/>
    <w:rsid w:val="002F6FCE"/>
    <w:rsid w:val="002F7090"/>
    <w:rsid w:val="00300859"/>
    <w:rsid w:val="00300924"/>
    <w:rsid w:val="0030153F"/>
    <w:rsid w:val="003023DA"/>
    <w:rsid w:val="003025A8"/>
    <w:rsid w:val="00305345"/>
    <w:rsid w:val="00306353"/>
    <w:rsid w:val="00311D86"/>
    <w:rsid w:val="003120EC"/>
    <w:rsid w:val="003129B6"/>
    <w:rsid w:val="00313821"/>
    <w:rsid w:val="00314D6E"/>
    <w:rsid w:val="00320E57"/>
    <w:rsid w:val="003221EF"/>
    <w:rsid w:val="00322C23"/>
    <w:rsid w:val="00323781"/>
    <w:rsid w:val="003248A2"/>
    <w:rsid w:val="00327D35"/>
    <w:rsid w:val="003305D3"/>
    <w:rsid w:val="003315B9"/>
    <w:rsid w:val="003333C5"/>
    <w:rsid w:val="00333C28"/>
    <w:rsid w:val="00334EB8"/>
    <w:rsid w:val="00340244"/>
    <w:rsid w:val="003414D7"/>
    <w:rsid w:val="00342320"/>
    <w:rsid w:val="00342529"/>
    <w:rsid w:val="00345633"/>
    <w:rsid w:val="00346640"/>
    <w:rsid w:val="003467E6"/>
    <w:rsid w:val="00350D0D"/>
    <w:rsid w:val="00350FB6"/>
    <w:rsid w:val="00352450"/>
    <w:rsid w:val="0035477B"/>
    <w:rsid w:val="00355D90"/>
    <w:rsid w:val="003604AA"/>
    <w:rsid w:val="003604F4"/>
    <w:rsid w:val="00360C8C"/>
    <w:rsid w:val="00360E38"/>
    <w:rsid w:val="003627BA"/>
    <w:rsid w:val="003631A5"/>
    <w:rsid w:val="00365757"/>
    <w:rsid w:val="00371795"/>
    <w:rsid w:val="00371F68"/>
    <w:rsid w:val="00372BEC"/>
    <w:rsid w:val="00373E86"/>
    <w:rsid w:val="00374FD3"/>
    <w:rsid w:val="00375DDC"/>
    <w:rsid w:val="0038076A"/>
    <w:rsid w:val="00381E59"/>
    <w:rsid w:val="0038336D"/>
    <w:rsid w:val="00392385"/>
    <w:rsid w:val="00395966"/>
    <w:rsid w:val="003A1224"/>
    <w:rsid w:val="003A2616"/>
    <w:rsid w:val="003A4578"/>
    <w:rsid w:val="003A6482"/>
    <w:rsid w:val="003B4C84"/>
    <w:rsid w:val="003B6056"/>
    <w:rsid w:val="003B6A5A"/>
    <w:rsid w:val="003B7D75"/>
    <w:rsid w:val="003C0305"/>
    <w:rsid w:val="003C095D"/>
    <w:rsid w:val="003C2B40"/>
    <w:rsid w:val="003C6475"/>
    <w:rsid w:val="003D01F8"/>
    <w:rsid w:val="003D04AB"/>
    <w:rsid w:val="003D1015"/>
    <w:rsid w:val="003D1ACD"/>
    <w:rsid w:val="003D450D"/>
    <w:rsid w:val="003D6DC8"/>
    <w:rsid w:val="003D6F47"/>
    <w:rsid w:val="003D7A72"/>
    <w:rsid w:val="003D7CC4"/>
    <w:rsid w:val="003E23AF"/>
    <w:rsid w:val="003E318D"/>
    <w:rsid w:val="003E3ABE"/>
    <w:rsid w:val="003E5177"/>
    <w:rsid w:val="003F72E2"/>
    <w:rsid w:val="003F7A89"/>
    <w:rsid w:val="00402F34"/>
    <w:rsid w:val="004060AB"/>
    <w:rsid w:val="004077B1"/>
    <w:rsid w:val="00407991"/>
    <w:rsid w:val="00412567"/>
    <w:rsid w:val="004131BA"/>
    <w:rsid w:val="00413642"/>
    <w:rsid w:val="00413EF0"/>
    <w:rsid w:val="004143EE"/>
    <w:rsid w:val="00416DAD"/>
    <w:rsid w:val="004172D1"/>
    <w:rsid w:val="00424530"/>
    <w:rsid w:val="0042486A"/>
    <w:rsid w:val="00430599"/>
    <w:rsid w:val="00434252"/>
    <w:rsid w:val="0043432B"/>
    <w:rsid w:val="0043577F"/>
    <w:rsid w:val="0043675A"/>
    <w:rsid w:val="004418CC"/>
    <w:rsid w:val="00441F85"/>
    <w:rsid w:val="004477A6"/>
    <w:rsid w:val="00451E45"/>
    <w:rsid w:val="00452468"/>
    <w:rsid w:val="0045301B"/>
    <w:rsid w:val="004541F3"/>
    <w:rsid w:val="0045539B"/>
    <w:rsid w:val="00455E0E"/>
    <w:rsid w:val="00456147"/>
    <w:rsid w:val="00457AB7"/>
    <w:rsid w:val="004600F5"/>
    <w:rsid w:val="004606A7"/>
    <w:rsid w:val="00460FF6"/>
    <w:rsid w:val="00461836"/>
    <w:rsid w:val="00464818"/>
    <w:rsid w:val="00464BF3"/>
    <w:rsid w:val="00466839"/>
    <w:rsid w:val="00466A4A"/>
    <w:rsid w:val="00471888"/>
    <w:rsid w:val="004719B4"/>
    <w:rsid w:val="00471CA1"/>
    <w:rsid w:val="00471CCE"/>
    <w:rsid w:val="0047368B"/>
    <w:rsid w:val="00474D9D"/>
    <w:rsid w:val="0047512D"/>
    <w:rsid w:val="00475381"/>
    <w:rsid w:val="00476A9A"/>
    <w:rsid w:val="00476E72"/>
    <w:rsid w:val="00481AC4"/>
    <w:rsid w:val="00482FB6"/>
    <w:rsid w:val="004919C9"/>
    <w:rsid w:val="004920DA"/>
    <w:rsid w:val="0049216F"/>
    <w:rsid w:val="004955E7"/>
    <w:rsid w:val="0049781D"/>
    <w:rsid w:val="004A0B20"/>
    <w:rsid w:val="004A2B2B"/>
    <w:rsid w:val="004A2F42"/>
    <w:rsid w:val="004A48EF"/>
    <w:rsid w:val="004A4E05"/>
    <w:rsid w:val="004A5BCD"/>
    <w:rsid w:val="004A5D8B"/>
    <w:rsid w:val="004A63D7"/>
    <w:rsid w:val="004A7965"/>
    <w:rsid w:val="004B15A9"/>
    <w:rsid w:val="004B15C1"/>
    <w:rsid w:val="004B2FC0"/>
    <w:rsid w:val="004B3092"/>
    <w:rsid w:val="004B62E8"/>
    <w:rsid w:val="004B6869"/>
    <w:rsid w:val="004B7517"/>
    <w:rsid w:val="004B7784"/>
    <w:rsid w:val="004C098A"/>
    <w:rsid w:val="004C1B19"/>
    <w:rsid w:val="004C2561"/>
    <w:rsid w:val="004C320A"/>
    <w:rsid w:val="004C6392"/>
    <w:rsid w:val="004D3523"/>
    <w:rsid w:val="004D4296"/>
    <w:rsid w:val="004D588F"/>
    <w:rsid w:val="004D58B3"/>
    <w:rsid w:val="004D7668"/>
    <w:rsid w:val="004E405B"/>
    <w:rsid w:val="004E6FA8"/>
    <w:rsid w:val="004E71F4"/>
    <w:rsid w:val="004F09DC"/>
    <w:rsid w:val="004F0AB6"/>
    <w:rsid w:val="004F5AB7"/>
    <w:rsid w:val="004F63DB"/>
    <w:rsid w:val="004F6EB1"/>
    <w:rsid w:val="004F7817"/>
    <w:rsid w:val="00501BEB"/>
    <w:rsid w:val="00501CEC"/>
    <w:rsid w:val="00505066"/>
    <w:rsid w:val="00505188"/>
    <w:rsid w:val="00505C64"/>
    <w:rsid w:val="005105EF"/>
    <w:rsid w:val="00511500"/>
    <w:rsid w:val="005125AD"/>
    <w:rsid w:val="005126F5"/>
    <w:rsid w:val="00512C0B"/>
    <w:rsid w:val="00515161"/>
    <w:rsid w:val="00515E20"/>
    <w:rsid w:val="005171B3"/>
    <w:rsid w:val="00517BBF"/>
    <w:rsid w:val="00520233"/>
    <w:rsid w:val="00523895"/>
    <w:rsid w:val="0052494B"/>
    <w:rsid w:val="00527FB3"/>
    <w:rsid w:val="00536E5D"/>
    <w:rsid w:val="005371E5"/>
    <w:rsid w:val="005410AB"/>
    <w:rsid w:val="0054260F"/>
    <w:rsid w:val="005439FD"/>
    <w:rsid w:val="00543A44"/>
    <w:rsid w:val="00544FF5"/>
    <w:rsid w:val="005475A5"/>
    <w:rsid w:val="00553275"/>
    <w:rsid w:val="00553DB4"/>
    <w:rsid w:val="00555DE1"/>
    <w:rsid w:val="00557482"/>
    <w:rsid w:val="00557747"/>
    <w:rsid w:val="00563C4F"/>
    <w:rsid w:val="00563DEC"/>
    <w:rsid w:val="00564584"/>
    <w:rsid w:val="00565691"/>
    <w:rsid w:val="005672ED"/>
    <w:rsid w:val="005673AC"/>
    <w:rsid w:val="005710A4"/>
    <w:rsid w:val="00571BB6"/>
    <w:rsid w:val="0057356B"/>
    <w:rsid w:val="00574FB1"/>
    <w:rsid w:val="005752E4"/>
    <w:rsid w:val="00575BA7"/>
    <w:rsid w:val="00576BDE"/>
    <w:rsid w:val="00582827"/>
    <w:rsid w:val="00582AA7"/>
    <w:rsid w:val="0058477C"/>
    <w:rsid w:val="0058568F"/>
    <w:rsid w:val="00591A53"/>
    <w:rsid w:val="00591C4C"/>
    <w:rsid w:val="00592DF9"/>
    <w:rsid w:val="00593D83"/>
    <w:rsid w:val="005947B9"/>
    <w:rsid w:val="00594B24"/>
    <w:rsid w:val="00596AA4"/>
    <w:rsid w:val="00596AB8"/>
    <w:rsid w:val="00597D20"/>
    <w:rsid w:val="005A079D"/>
    <w:rsid w:val="005A6911"/>
    <w:rsid w:val="005A6F1E"/>
    <w:rsid w:val="005A7CA0"/>
    <w:rsid w:val="005B1430"/>
    <w:rsid w:val="005B335E"/>
    <w:rsid w:val="005B4448"/>
    <w:rsid w:val="005B5C09"/>
    <w:rsid w:val="005B7D63"/>
    <w:rsid w:val="005C1518"/>
    <w:rsid w:val="005C2774"/>
    <w:rsid w:val="005C326D"/>
    <w:rsid w:val="005C3DFF"/>
    <w:rsid w:val="005C498B"/>
    <w:rsid w:val="005C590A"/>
    <w:rsid w:val="005D19A9"/>
    <w:rsid w:val="005D4005"/>
    <w:rsid w:val="005D40D1"/>
    <w:rsid w:val="005D49AF"/>
    <w:rsid w:val="005D6F4D"/>
    <w:rsid w:val="005D7532"/>
    <w:rsid w:val="005D775D"/>
    <w:rsid w:val="005E6D2B"/>
    <w:rsid w:val="005E73F3"/>
    <w:rsid w:val="005F0534"/>
    <w:rsid w:val="005F06BF"/>
    <w:rsid w:val="005F1675"/>
    <w:rsid w:val="005F3A66"/>
    <w:rsid w:val="005F3D24"/>
    <w:rsid w:val="005F3D92"/>
    <w:rsid w:val="005F41FE"/>
    <w:rsid w:val="005F6F2A"/>
    <w:rsid w:val="00600593"/>
    <w:rsid w:val="0060160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23C9"/>
    <w:rsid w:val="006224C1"/>
    <w:rsid w:val="00622726"/>
    <w:rsid w:val="00623545"/>
    <w:rsid w:val="00623C5B"/>
    <w:rsid w:val="00624107"/>
    <w:rsid w:val="00625C96"/>
    <w:rsid w:val="006269B7"/>
    <w:rsid w:val="00626A11"/>
    <w:rsid w:val="00626EF8"/>
    <w:rsid w:val="00627DCB"/>
    <w:rsid w:val="00627FC1"/>
    <w:rsid w:val="006307A5"/>
    <w:rsid w:val="00633DC7"/>
    <w:rsid w:val="00634158"/>
    <w:rsid w:val="00636E1D"/>
    <w:rsid w:val="0063793A"/>
    <w:rsid w:val="006400F5"/>
    <w:rsid w:val="00641F64"/>
    <w:rsid w:val="006420A5"/>
    <w:rsid w:val="00644661"/>
    <w:rsid w:val="00645F2E"/>
    <w:rsid w:val="00653220"/>
    <w:rsid w:val="00653B0D"/>
    <w:rsid w:val="00655112"/>
    <w:rsid w:val="0066076D"/>
    <w:rsid w:val="0066145B"/>
    <w:rsid w:val="00662487"/>
    <w:rsid w:val="00663B0A"/>
    <w:rsid w:val="006641F8"/>
    <w:rsid w:val="00664317"/>
    <w:rsid w:val="006671A5"/>
    <w:rsid w:val="00670254"/>
    <w:rsid w:val="00676D73"/>
    <w:rsid w:val="00677CC7"/>
    <w:rsid w:val="00680674"/>
    <w:rsid w:val="00680D1E"/>
    <w:rsid w:val="00680E3F"/>
    <w:rsid w:val="00692E67"/>
    <w:rsid w:val="006973AC"/>
    <w:rsid w:val="006A0C31"/>
    <w:rsid w:val="006A0D6A"/>
    <w:rsid w:val="006A1213"/>
    <w:rsid w:val="006A12E0"/>
    <w:rsid w:val="006B10D4"/>
    <w:rsid w:val="006B3709"/>
    <w:rsid w:val="006B5580"/>
    <w:rsid w:val="006C0184"/>
    <w:rsid w:val="006C186D"/>
    <w:rsid w:val="006C27A8"/>
    <w:rsid w:val="006C4B59"/>
    <w:rsid w:val="006D005E"/>
    <w:rsid w:val="006D2245"/>
    <w:rsid w:val="006D42F8"/>
    <w:rsid w:val="006D48B6"/>
    <w:rsid w:val="006D7393"/>
    <w:rsid w:val="006E02CE"/>
    <w:rsid w:val="006E206F"/>
    <w:rsid w:val="006E3324"/>
    <w:rsid w:val="006E418C"/>
    <w:rsid w:val="006E48FA"/>
    <w:rsid w:val="006E55E1"/>
    <w:rsid w:val="006E5B84"/>
    <w:rsid w:val="006F0B70"/>
    <w:rsid w:val="006F2E13"/>
    <w:rsid w:val="006F445D"/>
    <w:rsid w:val="006F4922"/>
    <w:rsid w:val="006F72C6"/>
    <w:rsid w:val="007018D2"/>
    <w:rsid w:val="00701EE6"/>
    <w:rsid w:val="0070213E"/>
    <w:rsid w:val="00702A38"/>
    <w:rsid w:val="00703776"/>
    <w:rsid w:val="00703E4E"/>
    <w:rsid w:val="00704085"/>
    <w:rsid w:val="0070442B"/>
    <w:rsid w:val="007071C6"/>
    <w:rsid w:val="00711E1C"/>
    <w:rsid w:val="00712D2C"/>
    <w:rsid w:val="00714810"/>
    <w:rsid w:val="007169EF"/>
    <w:rsid w:val="00716AB8"/>
    <w:rsid w:val="00716CBE"/>
    <w:rsid w:val="00717607"/>
    <w:rsid w:val="00720050"/>
    <w:rsid w:val="00721FBA"/>
    <w:rsid w:val="00723270"/>
    <w:rsid w:val="00730352"/>
    <w:rsid w:val="00731F9A"/>
    <w:rsid w:val="00733C3F"/>
    <w:rsid w:val="00742839"/>
    <w:rsid w:val="00742F24"/>
    <w:rsid w:val="00743240"/>
    <w:rsid w:val="00743C39"/>
    <w:rsid w:val="0074740A"/>
    <w:rsid w:val="007479E6"/>
    <w:rsid w:val="00750449"/>
    <w:rsid w:val="00752710"/>
    <w:rsid w:val="0075400D"/>
    <w:rsid w:val="007541A4"/>
    <w:rsid w:val="00755505"/>
    <w:rsid w:val="00757F6D"/>
    <w:rsid w:val="0076078D"/>
    <w:rsid w:val="007614BF"/>
    <w:rsid w:val="0076316D"/>
    <w:rsid w:val="00764687"/>
    <w:rsid w:val="00765ADE"/>
    <w:rsid w:val="00766737"/>
    <w:rsid w:val="00772993"/>
    <w:rsid w:val="0077689B"/>
    <w:rsid w:val="00776B2A"/>
    <w:rsid w:val="007815FB"/>
    <w:rsid w:val="00781D80"/>
    <w:rsid w:val="00782DFF"/>
    <w:rsid w:val="007836B5"/>
    <w:rsid w:val="00785478"/>
    <w:rsid w:val="00786B1B"/>
    <w:rsid w:val="00787592"/>
    <w:rsid w:val="00791891"/>
    <w:rsid w:val="00791DE5"/>
    <w:rsid w:val="007934A8"/>
    <w:rsid w:val="00794978"/>
    <w:rsid w:val="007A0054"/>
    <w:rsid w:val="007A2A87"/>
    <w:rsid w:val="007A3415"/>
    <w:rsid w:val="007A38F2"/>
    <w:rsid w:val="007A3CAA"/>
    <w:rsid w:val="007A44A6"/>
    <w:rsid w:val="007A5353"/>
    <w:rsid w:val="007A57D6"/>
    <w:rsid w:val="007A588E"/>
    <w:rsid w:val="007A7DC0"/>
    <w:rsid w:val="007B082B"/>
    <w:rsid w:val="007B0F28"/>
    <w:rsid w:val="007B1A6B"/>
    <w:rsid w:val="007B3D63"/>
    <w:rsid w:val="007B50BA"/>
    <w:rsid w:val="007B69D6"/>
    <w:rsid w:val="007B72C6"/>
    <w:rsid w:val="007B780E"/>
    <w:rsid w:val="007C38AF"/>
    <w:rsid w:val="007C3CD2"/>
    <w:rsid w:val="007C3D93"/>
    <w:rsid w:val="007C458A"/>
    <w:rsid w:val="007C55D0"/>
    <w:rsid w:val="007C6089"/>
    <w:rsid w:val="007C7C7B"/>
    <w:rsid w:val="007D0398"/>
    <w:rsid w:val="007D2991"/>
    <w:rsid w:val="007D2FDE"/>
    <w:rsid w:val="007D56C6"/>
    <w:rsid w:val="007D5D17"/>
    <w:rsid w:val="007E14C6"/>
    <w:rsid w:val="007E17FF"/>
    <w:rsid w:val="007E39E1"/>
    <w:rsid w:val="007E3CA8"/>
    <w:rsid w:val="007E57CE"/>
    <w:rsid w:val="007E682F"/>
    <w:rsid w:val="007E6BF0"/>
    <w:rsid w:val="007E702D"/>
    <w:rsid w:val="007E7246"/>
    <w:rsid w:val="007F3334"/>
    <w:rsid w:val="007F4CC8"/>
    <w:rsid w:val="007F5865"/>
    <w:rsid w:val="00801891"/>
    <w:rsid w:val="008033A1"/>
    <w:rsid w:val="00803BB4"/>
    <w:rsid w:val="00804563"/>
    <w:rsid w:val="008046A4"/>
    <w:rsid w:val="00804837"/>
    <w:rsid w:val="00805A13"/>
    <w:rsid w:val="00806A4C"/>
    <w:rsid w:val="008073A2"/>
    <w:rsid w:val="00810F8E"/>
    <w:rsid w:val="00811C0D"/>
    <w:rsid w:val="008123E1"/>
    <w:rsid w:val="00813853"/>
    <w:rsid w:val="00813BAC"/>
    <w:rsid w:val="00813CD4"/>
    <w:rsid w:val="008154B5"/>
    <w:rsid w:val="00815541"/>
    <w:rsid w:val="0081579E"/>
    <w:rsid w:val="008162A6"/>
    <w:rsid w:val="00816970"/>
    <w:rsid w:val="00816C37"/>
    <w:rsid w:val="0081704C"/>
    <w:rsid w:val="00821B9D"/>
    <w:rsid w:val="00822986"/>
    <w:rsid w:val="008229B8"/>
    <w:rsid w:val="00823AC0"/>
    <w:rsid w:val="00823FF9"/>
    <w:rsid w:val="00825D7E"/>
    <w:rsid w:val="008274B6"/>
    <w:rsid w:val="00830C7A"/>
    <w:rsid w:val="00843373"/>
    <w:rsid w:val="0084468C"/>
    <w:rsid w:val="00844EE2"/>
    <w:rsid w:val="00845CDE"/>
    <w:rsid w:val="008461B5"/>
    <w:rsid w:val="00846679"/>
    <w:rsid w:val="0084689D"/>
    <w:rsid w:val="00846C63"/>
    <w:rsid w:val="00850101"/>
    <w:rsid w:val="0085041F"/>
    <w:rsid w:val="00850CDC"/>
    <w:rsid w:val="00851DC4"/>
    <w:rsid w:val="008539BB"/>
    <w:rsid w:val="00854452"/>
    <w:rsid w:val="008552A0"/>
    <w:rsid w:val="0085591A"/>
    <w:rsid w:val="008559E8"/>
    <w:rsid w:val="00855AC9"/>
    <w:rsid w:val="00855BA5"/>
    <w:rsid w:val="00856198"/>
    <w:rsid w:val="0085648F"/>
    <w:rsid w:val="008564DC"/>
    <w:rsid w:val="00856927"/>
    <w:rsid w:val="0086003C"/>
    <w:rsid w:val="00862D23"/>
    <w:rsid w:val="00865492"/>
    <w:rsid w:val="00867CB4"/>
    <w:rsid w:val="008708AB"/>
    <w:rsid w:val="00874ED5"/>
    <w:rsid w:val="00880BCD"/>
    <w:rsid w:val="008810BC"/>
    <w:rsid w:val="008816F2"/>
    <w:rsid w:val="00884510"/>
    <w:rsid w:val="00884DC4"/>
    <w:rsid w:val="00884EF0"/>
    <w:rsid w:val="008903CA"/>
    <w:rsid w:val="00897CC1"/>
    <w:rsid w:val="008A13D3"/>
    <w:rsid w:val="008A3B4F"/>
    <w:rsid w:val="008A40BC"/>
    <w:rsid w:val="008A5DA7"/>
    <w:rsid w:val="008B0845"/>
    <w:rsid w:val="008B248A"/>
    <w:rsid w:val="008B269B"/>
    <w:rsid w:val="008B2816"/>
    <w:rsid w:val="008C1A94"/>
    <w:rsid w:val="008C27E6"/>
    <w:rsid w:val="008C5B82"/>
    <w:rsid w:val="008C5CB0"/>
    <w:rsid w:val="008C672C"/>
    <w:rsid w:val="008C6A4E"/>
    <w:rsid w:val="008D4828"/>
    <w:rsid w:val="008D7CD4"/>
    <w:rsid w:val="008E292A"/>
    <w:rsid w:val="008E3D64"/>
    <w:rsid w:val="008E60F6"/>
    <w:rsid w:val="008E6407"/>
    <w:rsid w:val="008F0F53"/>
    <w:rsid w:val="008F1BEA"/>
    <w:rsid w:val="008F1F77"/>
    <w:rsid w:val="008F27B9"/>
    <w:rsid w:val="008F3908"/>
    <w:rsid w:val="008F44EB"/>
    <w:rsid w:val="009008FD"/>
    <w:rsid w:val="009014B6"/>
    <w:rsid w:val="00905D8E"/>
    <w:rsid w:val="00906A17"/>
    <w:rsid w:val="00906BC5"/>
    <w:rsid w:val="00910181"/>
    <w:rsid w:val="00912882"/>
    <w:rsid w:val="00912895"/>
    <w:rsid w:val="00916645"/>
    <w:rsid w:val="009210DE"/>
    <w:rsid w:val="0092311E"/>
    <w:rsid w:val="00923509"/>
    <w:rsid w:val="009247C0"/>
    <w:rsid w:val="009251B5"/>
    <w:rsid w:val="009251C2"/>
    <w:rsid w:val="009273BC"/>
    <w:rsid w:val="00930C30"/>
    <w:rsid w:val="00933038"/>
    <w:rsid w:val="00933AEE"/>
    <w:rsid w:val="00935472"/>
    <w:rsid w:val="009360C9"/>
    <w:rsid w:val="00937718"/>
    <w:rsid w:val="00937854"/>
    <w:rsid w:val="00940268"/>
    <w:rsid w:val="0094125D"/>
    <w:rsid w:val="00943B87"/>
    <w:rsid w:val="00943C57"/>
    <w:rsid w:val="009448BC"/>
    <w:rsid w:val="009501D6"/>
    <w:rsid w:val="00950374"/>
    <w:rsid w:val="009531CB"/>
    <w:rsid w:val="009559E1"/>
    <w:rsid w:val="0096160F"/>
    <w:rsid w:val="00962BEA"/>
    <w:rsid w:val="00964393"/>
    <w:rsid w:val="00965B6B"/>
    <w:rsid w:val="00965B80"/>
    <w:rsid w:val="00967458"/>
    <w:rsid w:val="009674E9"/>
    <w:rsid w:val="00971B4D"/>
    <w:rsid w:val="00972012"/>
    <w:rsid w:val="00973859"/>
    <w:rsid w:val="00974607"/>
    <w:rsid w:val="0097538A"/>
    <w:rsid w:val="00977676"/>
    <w:rsid w:val="00982373"/>
    <w:rsid w:val="00984D23"/>
    <w:rsid w:val="00987078"/>
    <w:rsid w:val="00990A8A"/>
    <w:rsid w:val="00991278"/>
    <w:rsid w:val="00991F59"/>
    <w:rsid w:val="00993B1E"/>
    <w:rsid w:val="009947D6"/>
    <w:rsid w:val="009953F9"/>
    <w:rsid w:val="00997406"/>
    <w:rsid w:val="00997826"/>
    <w:rsid w:val="009A4635"/>
    <w:rsid w:val="009A5D7A"/>
    <w:rsid w:val="009B033C"/>
    <w:rsid w:val="009B3A94"/>
    <w:rsid w:val="009B71C6"/>
    <w:rsid w:val="009B747C"/>
    <w:rsid w:val="009B7766"/>
    <w:rsid w:val="009C12C9"/>
    <w:rsid w:val="009C1931"/>
    <w:rsid w:val="009C1CE7"/>
    <w:rsid w:val="009C39EE"/>
    <w:rsid w:val="009C3A8F"/>
    <w:rsid w:val="009C741F"/>
    <w:rsid w:val="009D0637"/>
    <w:rsid w:val="009D10AD"/>
    <w:rsid w:val="009D2A94"/>
    <w:rsid w:val="009D2F9B"/>
    <w:rsid w:val="009D55F7"/>
    <w:rsid w:val="009D7D01"/>
    <w:rsid w:val="009D7FCB"/>
    <w:rsid w:val="009E0794"/>
    <w:rsid w:val="009E38A2"/>
    <w:rsid w:val="009E4107"/>
    <w:rsid w:val="009E5245"/>
    <w:rsid w:val="009E70EF"/>
    <w:rsid w:val="009E76BE"/>
    <w:rsid w:val="009E79BF"/>
    <w:rsid w:val="009E7BA6"/>
    <w:rsid w:val="009E7E40"/>
    <w:rsid w:val="009F12DA"/>
    <w:rsid w:val="009F33AD"/>
    <w:rsid w:val="009F3FE6"/>
    <w:rsid w:val="009F4E0E"/>
    <w:rsid w:val="009F53AF"/>
    <w:rsid w:val="009F6FF4"/>
    <w:rsid w:val="00A00793"/>
    <w:rsid w:val="00A00E34"/>
    <w:rsid w:val="00A03D37"/>
    <w:rsid w:val="00A0415A"/>
    <w:rsid w:val="00A046CB"/>
    <w:rsid w:val="00A04FB4"/>
    <w:rsid w:val="00A060B7"/>
    <w:rsid w:val="00A062C7"/>
    <w:rsid w:val="00A10257"/>
    <w:rsid w:val="00A10DC8"/>
    <w:rsid w:val="00A11903"/>
    <w:rsid w:val="00A14332"/>
    <w:rsid w:val="00A146D1"/>
    <w:rsid w:val="00A1502F"/>
    <w:rsid w:val="00A17AD1"/>
    <w:rsid w:val="00A21493"/>
    <w:rsid w:val="00A23608"/>
    <w:rsid w:val="00A239F6"/>
    <w:rsid w:val="00A25707"/>
    <w:rsid w:val="00A25A56"/>
    <w:rsid w:val="00A27B9D"/>
    <w:rsid w:val="00A27D88"/>
    <w:rsid w:val="00A304D0"/>
    <w:rsid w:val="00A30AB0"/>
    <w:rsid w:val="00A31F22"/>
    <w:rsid w:val="00A3253E"/>
    <w:rsid w:val="00A342E8"/>
    <w:rsid w:val="00A36FE2"/>
    <w:rsid w:val="00A37FED"/>
    <w:rsid w:val="00A4409F"/>
    <w:rsid w:val="00A44A20"/>
    <w:rsid w:val="00A4547A"/>
    <w:rsid w:val="00A4607D"/>
    <w:rsid w:val="00A53163"/>
    <w:rsid w:val="00A53EC9"/>
    <w:rsid w:val="00A65365"/>
    <w:rsid w:val="00A725D6"/>
    <w:rsid w:val="00A72C70"/>
    <w:rsid w:val="00A72C7D"/>
    <w:rsid w:val="00A81586"/>
    <w:rsid w:val="00A81B96"/>
    <w:rsid w:val="00A83523"/>
    <w:rsid w:val="00A84F93"/>
    <w:rsid w:val="00A86C90"/>
    <w:rsid w:val="00A87CC2"/>
    <w:rsid w:val="00A905E9"/>
    <w:rsid w:val="00A9116C"/>
    <w:rsid w:val="00A919FB"/>
    <w:rsid w:val="00A91A51"/>
    <w:rsid w:val="00A92440"/>
    <w:rsid w:val="00A92865"/>
    <w:rsid w:val="00A96F56"/>
    <w:rsid w:val="00AA03D6"/>
    <w:rsid w:val="00AA073A"/>
    <w:rsid w:val="00AA1005"/>
    <w:rsid w:val="00AA4533"/>
    <w:rsid w:val="00AA6023"/>
    <w:rsid w:val="00AA71FA"/>
    <w:rsid w:val="00AA7604"/>
    <w:rsid w:val="00AB104D"/>
    <w:rsid w:val="00AB2476"/>
    <w:rsid w:val="00AB2B10"/>
    <w:rsid w:val="00AB3DDB"/>
    <w:rsid w:val="00AB6E04"/>
    <w:rsid w:val="00AD0C73"/>
    <w:rsid w:val="00AD264A"/>
    <w:rsid w:val="00AD2FD9"/>
    <w:rsid w:val="00AD4A4D"/>
    <w:rsid w:val="00AD50A9"/>
    <w:rsid w:val="00AE1A2D"/>
    <w:rsid w:val="00AE46E2"/>
    <w:rsid w:val="00AE5347"/>
    <w:rsid w:val="00AE55F6"/>
    <w:rsid w:val="00AE56DB"/>
    <w:rsid w:val="00AE5E5A"/>
    <w:rsid w:val="00AE5F3C"/>
    <w:rsid w:val="00AE7702"/>
    <w:rsid w:val="00AE79FD"/>
    <w:rsid w:val="00AF09D9"/>
    <w:rsid w:val="00AF477B"/>
    <w:rsid w:val="00AF5FB0"/>
    <w:rsid w:val="00AF7442"/>
    <w:rsid w:val="00AF7F7B"/>
    <w:rsid w:val="00B02FAA"/>
    <w:rsid w:val="00B04D5C"/>
    <w:rsid w:val="00B05624"/>
    <w:rsid w:val="00B05A34"/>
    <w:rsid w:val="00B10EE4"/>
    <w:rsid w:val="00B115D7"/>
    <w:rsid w:val="00B13C87"/>
    <w:rsid w:val="00B14BF5"/>
    <w:rsid w:val="00B14F07"/>
    <w:rsid w:val="00B1710D"/>
    <w:rsid w:val="00B2180A"/>
    <w:rsid w:val="00B21D0B"/>
    <w:rsid w:val="00B25B60"/>
    <w:rsid w:val="00B30607"/>
    <w:rsid w:val="00B32510"/>
    <w:rsid w:val="00B35302"/>
    <w:rsid w:val="00B3595C"/>
    <w:rsid w:val="00B36D5E"/>
    <w:rsid w:val="00B37911"/>
    <w:rsid w:val="00B41F41"/>
    <w:rsid w:val="00B424AE"/>
    <w:rsid w:val="00B42808"/>
    <w:rsid w:val="00B42FCC"/>
    <w:rsid w:val="00B43E07"/>
    <w:rsid w:val="00B45EC6"/>
    <w:rsid w:val="00B46138"/>
    <w:rsid w:val="00B47342"/>
    <w:rsid w:val="00B51FFC"/>
    <w:rsid w:val="00B526A8"/>
    <w:rsid w:val="00B55FAB"/>
    <w:rsid w:val="00B61210"/>
    <w:rsid w:val="00B62339"/>
    <w:rsid w:val="00B66069"/>
    <w:rsid w:val="00B6734E"/>
    <w:rsid w:val="00B702CB"/>
    <w:rsid w:val="00B73040"/>
    <w:rsid w:val="00B74E92"/>
    <w:rsid w:val="00B75B00"/>
    <w:rsid w:val="00B76198"/>
    <w:rsid w:val="00B77F75"/>
    <w:rsid w:val="00B80ACA"/>
    <w:rsid w:val="00B813A4"/>
    <w:rsid w:val="00B819E3"/>
    <w:rsid w:val="00B83D9D"/>
    <w:rsid w:val="00B84529"/>
    <w:rsid w:val="00B84C30"/>
    <w:rsid w:val="00B878E1"/>
    <w:rsid w:val="00B955D7"/>
    <w:rsid w:val="00B96F7F"/>
    <w:rsid w:val="00BA25D7"/>
    <w:rsid w:val="00BA3D4A"/>
    <w:rsid w:val="00BA414B"/>
    <w:rsid w:val="00BB0828"/>
    <w:rsid w:val="00BB2111"/>
    <w:rsid w:val="00BB2F0A"/>
    <w:rsid w:val="00BB3630"/>
    <w:rsid w:val="00BB5993"/>
    <w:rsid w:val="00BB61BA"/>
    <w:rsid w:val="00BC17BA"/>
    <w:rsid w:val="00BC1BBB"/>
    <w:rsid w:val="00BC266E"/>
    <w:rsid w:val="00BC3279"/>
    <w:rsid w:val="00BC59E3"/>
    <w:rsid w:val="00BC5D5C"/>
    <w:rsid w:val="00BC715D"/>
    <w:rsid w:val="00BC7FD2"/>
    <w:rsid w:val="00BD36EC"/>
    <w:rsid w:val="00BD47F0"/>
    <w:rsid w:val="00BD6316"/>
    <w:rsid w:val="00BD6CEB"/>
    <w:rsid w:val="00BE1E3D"/>
    <w:rsid w:val="00BE57B5"/>
    <w:rsid w:val="00BE5B8B"/>
    <w:rsid w:val="00BF4B43"/>
    <w:rsid w:val="00BF5A15"/>
    <w:rsid w:val="00C0296F"/>
    <w:rsid w:val="00C03AE7"/>
    <w:rsid w:val="00C05D9D"/>
    <w:rsid w:val="00C06107"/>
    <w:rsid w:val="00C06196"/>
    <w:rsid w:val="00C06BF3"/>
    <w:rsid w:val="00C07AC6"/>
    <w:rsid w:val="00C12FA8"/>
    <w:rsid w:val="00C16B1E"/>
    <w:rsid w:val="00C21218"/>
    <w:rsid w:val="00C21F2D"/>
    <w:rsid w:val="00C261D1"/>
    <w:rsid w:val="00C27083"/>
    <w:rsid w:val="00C31378"/>
    <w:rsid w:val="00C34FA6"/>
    <w:rsid w:val="00C35592"/>
    <w:rsid w:val="00C356AF"/>
    <w:rsid w:val="00C35ADE"/>
    <w:rsid w:val="00C41927"/>
    <w:rsid w:val="00C41C25"/>
    <w:rsid w:val="00C423C6"/>
    <w:rsid w:val="00C439D6"/>
    <w:rsid w:val="00C43FD9"/>
    <w:rsid w:val="00C44EB2"/>
    <w:rsid w:val="00C47E8F"/>
    <w:rsid w:val="00C51ABA"/>
    <w:rsid w:val="00C521A7"/>
    <w:rsid w:val="00C54CC8"/>
    <w:rsid w:val="00C57BC4"/>
    <w:rsid w:val="00C57EDE"/>
    <w:rsid w:val="00C60915"/>
    <w:rsid w:val="00C60DC3"/>
    <w:rsid w:val="00C61ECA"/>
    <w:rsid w:val="00C647B4"/>
    <w:rsid w:val="00C67DA4"/>
    <w:rsid w:val="00C7005A"/>
    <w:rsid w:val="00C764D4"/>
    <w:rsid w:val="00C83CCD"/>
    <w:rsid w:val="00C87617"/>
    <w:rsid w:val="00C91A79"/>
    <w:rsid w:val="00C964B8"/>
    <w:rsid w:val="00CA2627"/>
    <w:rsid w:val="00CA31E6"/>
    <w:rsid w:val="00CB0067"/>
    <w:rsid w:val="00CB18B6"/>
    <w:rsid w:val="00CB380B"/>
    <w:rsid w:val="00CB467F"/>
    <w:rsid w:val="00CB5CCE"/>
    <w:rsid w:val="00CB5E7D"/>
    <w:rsid w:val="00CB7909"/>
    <w:rsid w:val="00CC3CE0"/>
    <w:rsid w:val="00CC67A6"/>
    <w:rsid w:val="00CC7137"/>
    <w:rsid w:val="00CD0596"/>
    <w:rsid w:val="00CD11FD"/>
    <w:rsid w:val="00CD3A14"/>
    <w:rsid w:val="00CD405C"/>
    <w:rsid w:val="00CD4AF7"/>
    <w:rsid w:val="00CD4C1C"/>
    <w:rsid w:val="00CD5E13"/>
    <w:rsid w:val="00CD5F69"/>
    <w:rsid w:val="00CD6464"/>
    <w:rsid w:val="00CE019E"/>
    <w:rsid w:val="00CE0D13"/>
    <w:rsid w:val="00CE0E15"/>
    <w:rsid w:val="00CE10B8"/>
    <w:rsid w:val="00CE3517"/>
    <w:rsid w:val="00CE50F4"/>
    <w:rsid w:val="00CE6407"/>
    <w:rsid w:val="00CE6D3F"/>
    <w:rsid w:val="00CE7093"/>
    <w:rsid w:val="00CF1A52"/>
    <w:rsid w:val="00CF720A"/>
    <w:rsid w:val="00D00E7F"/>
    <w:rsid w:val="00D01670"/>
    <w:rsid w:val="00D023D9"/>
    <w:rsid w:val="00D02B9D"/>
    <w:rsid w:val="00D05C26"/>
    <w:rsid w:val="00D062AC"/>
    <w:rsid w:val="00D07969"/>
    <w:rsid w:val="00D120EF"/>
    <w:rsid w:val="00D152E7"/>
    <w:rsid w:val="00D15B1C"/>
    <w:rsid w:val="00D15B3E"/>
    <w:rsid w:val="00D16991"/>
    <w:rsid w:val="00D17A3D"/>
    <w:rsid w:val="00D17AA8"/>
    <w:rsid w:val="00D21F91"/>
    <w:rsid w:val="00D261F9"/>
    <w:rsid w:val="00D26269"/>
    <w:rsid w:val="00D26F4C"/>
    <w:rsid w:val="00D277F2"/>
    <w:rsid w:val="00D312C4"/>
    <w:rsid w:val="00D33027"/>
    <w:rsid w:val="00D35D87"/>
    <w:rsid w:val="00D3796C"/>
    <w:rsid w:val="00D41963"/>
    <w:rsid w:val="00D44171"/>
    <w:rsid w:val="00D44360"/>
    <w:rsid w:val="00D44595"/>
    <w:rsid w:val="00D45B2B"/>
    <w:rsid w:val="00D50D2F"/>
    <w:rsid w:val="00D51CB3"/>
    <w:rsid w:val="00D53948"/>
    <w:rsid w:val="00D549B9"/>
    <w:rsid w:val="00D557EE"/>
    <w:rsid w:val="00D56058"/>
    <w:rsid w:val="00D57C2B"/>
    <w:rsid w:val="00D57D71"/>
    <w:rsid w:val="00D57F4B"/>
    <w:rsid w:val="00D6287E"/>
    <w:rsid w:val="00D6395D"/>
    <w:rsid w:val="00D647C0"/>
    <w:rsid w:val="00D656AD"/>
    <w:rsid w:val="00D66E5F"/>
    <w:rsid w:val="00D73660"/>
    <w:rsid w:val="00D74376"/>
    <w:rsid w:val="00D76E91"/>
    <w:rsid w:val="00D80B84"/>
    <w:rsid w:val="00D82B0B"/>
    <w:rsid w:val="00D834F3"/>
    <w:rsid w:val="00D845D4"/>
    <w:rsid w:val="00D84643"/>
    <w:rsid w:val="00D849AA"/>
    <w:rsid w:val="00D84CC9"/>
    <w:rsid w:val="00D85025"/>
    <w:rsid w:val="00D872D1"/>
    <w:rsid w:val="00D90463"/>
    <w:rsid w:val="00D93652"/>
    <w:rsid w:val="00D93DDB"/>
    <w:rsid w:val="00D961EB"/>
    <w:rsid w:val="00D97BBA"/>
    <w:rsid w:val="00DA02D6"/>
    <w:rsid w:val="00DA1988"/>
    <w:rsid w:val="00DA2298"/>
    <w:rsid w:val="00DA2E87"/>
    <w:rsid w:val="00DA4228"/>
    <w:rsid w:val="00DA44B7"/>
    <w:rsid w:val="00DA58AA"/>
    <w:rsid w:val="00DA590B"/>
    <w:rsid w:val="00DA6122"/>
    <w:rsid w:val="00DA75DF"/>
    <w:rsid w:val="00DB0727"/>
    <w:rsid w:val="00DB0F14"/>
    <w:rsid w:val="00DB1F94"/>
    <w:rsid w:val="00DB2478"/>
    <w:rsid w:val="00DB40F8"/>
    <w:rsid w:val="00DB4809"/>
    <w:rsid w:val="00DB5E8F"/>
    <w:rsid w:val="00DB70BC"/>
    <w:rsid w:val="00DC0972"/>
    <w:rsid w:val="00DC31E2"/>
    <w:rsid w:val="00DC3E99"/>
    <w:rsid w:val="00DC58CE"/>
    <w:rsid w:val="00DC7C3E"/>
    <w:rsid w:val="00DD0C4D"/>
    <w:rsid w:val="00DD1BAA"/>
    <w:rsid w:val="00DD3A92"/>
    <w:rsid w:val="00DE30E0"/>
    <w:rsid w:val="00DE69D4"/>
    <w:rsid w:val="00DE70B4"/>
    <w:rsid w:val="00DF2151"/>
    <w:rsid w:val="00DF3029"/>
    <w:rsid w:val="00DF4356"/>
    <w:rsid w:val="00DF6040"/>
    <w:rsid w:val="00DF7007"/>
    <w:rsid w:val="00E00FB2"/>
    <w:rsid w:val="00E027E0"/>
    <w:rsid w:val="00E07A8C"/>
    <w:rsid w:val="00E10D35"/>
    <w:rsid w:val="00E14AA0"/>
    <w:rsid w:val="00E157D6"/>
    <w:rsid w:val="00E17906"/>
    <w:rsid w:val="00E202F8"/>
    <w:rsid w:val="00E20398"/>
    <w:rsid w:val="00E2251B"/>
    <w:rsid w:val="00E22BCE"/>
    <w:rsid w:val="00E258D8"/>
    <w:rsid w:val="00E26EAD"/>
    <w:rsid w:val="00E326FF"/>
    <w:rsid w:val="00E34B8E"/>
    <w:rsid w:val="00E3582F"/>
    <w:rsid w:val="00E361B0"/>
    <w:rsid w:val="00E361D1"/>
    <w:rsid w:val="00E37085"/>
    <w:rsid w:val="00E374D9"/>
    <w:rsid w:val="00E41563"/>
    <w:rsid w:val="00E4274A"/>
    <w:rsid w:val="00E42943"/>
    <w:rsid w:val="00E432CC"/>
    <w:rsid w:val="00E43903"/>
    <w:rsid w:val="00E44FA7"/>
    <w:rsid w:val="00E4695A"/>
    <w:rsid w:val="00E52D11"/>
    <w:rsid w:val="00E53A75"/>
    <w:rsid w:val="00E53AA8"/>
    <w:rsid w:val="00E53BA2"/>
    <w:rsid w:val="00E54081"/>
    <w:rsid w:val="00E55AB5"/>
    <w:rsid w:val="00E572D1"/>
    <w:rsid w:val="00E574A1"/>
    <w:rsid w:val="00E61F96"/>
    <w:rsid w:val="00E62DB8"/>
    <w:rsid w:val="00E63010"/>
    <w:rsid w:val="00E63804"/>
    <w:rsid w:val="00E653BD"/>
    <w:rsid w:val="00E65948"/>
    <w:rsid w:val="00E677EF"/>
    <w:rsid w:val="00E70D84"/>
    <w:rsid w:val="00E7159B"/>
    <w:rsid w:val="00E72D02"/>
    <w:rsid w:val="00E7380A"/>
    <w:rsid w:val="00E74C1B"/>
    <w:rsid w:val="00E84451"/>
    <w:rsid w:val="00E84CFD"/>
    <w:rsid w:val="00E859DF"/>
    <w:rsid w:val="00E866CC"/>
    <w:rsid w:val="00E86C84"/>
    <w:rsid w:val="00E87041"/>
    <w:rsid w:val="00E91192"/>
    <w:rsid w:val="00E93B05"/>
    <w:rsid w:val="00E94AED"/>
    <w:rsid w:val="00E94B0F"/>
    <w:rsid w:val="00E95201"/>
    <w:rsid w:val="00E9631E"/>
    <w:rsid w:val="00EA10E7"/>
    <w:rsid w:val="00EA1574"/>
    <w:rsid w:val="00EA1807"/>
    <w:rsid w:val="00EA38FE"/>
    <w:rsid w:val="00EA4947"/>
    <w:rsid w:val="00EA6540"/>
    <w:rsid w:val="00EB0731"/>
    <w:rsid w:val="00EB4BDE"/>
    <w:rsid w:val="00EC0C41"/>
    <w:rsid w:val="00EC11F0"/>
    <w:rsid w:val="00EC14FA"/>
    <w:rsid w:val="00EC1594"/>
    <w:rsid w:val="00EC1C8C"/>
    <w:rsid w:val="00EC3DC7"/>
    <w:rsid w:val="00EC5FD5"/>
    <w:rsid w:val="00ED12E1"/>
    <w:rsid w:val="00ED2521"/>
    <w:rsid w:val="00ED2FB9"/>
    <w:rsid w:val="00ED6873"/>
    <w:rsid w:val="00ED6F18"/>
    <w:rsid w:val="00ED73EF"/>
    <w:rsid w:val="00EE0AA4"/>
    <w:rsid w:val="00EE0C7D"/>
    <w:rsid w:val="00EE1F54"/>
    <w:rsid w:val="00EE456B"/>
    <w:rsid w:val="00EE508D"/>
    <w:rsid w:val="00EE7CB2"/>
    <w:rsid w:val="00EF01B0"/>
    <w:rsid w:val="00EF20A6"/>
    <w:rsid w:val="00EF284B"/>
    <w:rsid w:val="00EF35BF"/>
    <w:rsid w:val="00EF381C"/>
    <w:rsid w:val="00EF5780"/>
    <w:rsid w:val="00EF7C61"/>
    <w:rsid w:val="00F00C37"/>
    <w:rsid w:val="00F011EF"/>
    <w:rsid w:val="00F034AC"/>
    <w:rsid w:val="00F03879"/>
    <w:rsid w:val="00F0439B"/>
    <w:rsid w:val="00F061E5"/>
    <w:rsid w:val="00F06745"/>
    <w:rsid w:val="00F1066F"/>
    <w:rsid w:val="00F10D0F"/>
    <w:rsid w:val="00F11167"/>
    <w:rsid w:val="00F12979"/>
    <w:rsid w:val="00F160D2"/>
    <w:rsid w:val="00F16314"/>
    <w:rsid w:val="00F2068C"/>
    <w:rsid w:val="00F20817"/>
    <w:rsid w:val="00F27A76"/>
    <w:rsid w:val="00F31F68"/>
    <w:rsid w:val="00F327C9"/>
    <w:rsid w:val="00F33E3A"/>
    <w:rsid w:val="00F3523C"/>
    <w:rsid w:val="00F40A8B"/>
    <w:rsid w:val="00F4748D"/>
    <w:rsid w:val="00F51143"/>
    <w:rsid w:val="00F515D4"/>
    <w:rsid w:val="00F53497"/>
    <w:rsid w:val="00F53841"/>
    <w:rsid w:val="00F53B21"/>
    <w:rsid w:val="00F555D1"/>
    <w:rsid w:val="00F57D0B"/>
    <w:rsid w:val="00F612B3"/>
    <w:rsid w:val="00F653FF"/>
    <w:rsid w:val="00F657C0"/>
    <w:rsid w:val="00F676C1"/>
    <w:rsid w:val="00F7064A"/>
    <w:rsid w:val="00F747AD"/>
    <w:rsid w:val="00F75FFC"/>
    <w:rsid w:val="00F829DE"/>
    <w:rsid w:val="00F83D74"/>
    <w:rsid w:val="00F84674"/>
    <w:rsid w:val="00F87C1E"/>
    <w:rsid w:val="00F87F11"/>
    <w:rsid w:val="00F91DF5"/>
    <w:rsid w:val="00F93819"/>
    <w:rsid w:val="00F942CA"/>
    <w:rsid w:val="00F9452C"/>
    <w:rsid w:val="00FA02BC"/>
    <w:rsid w:val="00FA0964"/>
    <w:rsid w:val="00FA1376"/>
    <w:rsid w:val="00FA157C"/>
    <w:rsid w:val="00FA3B86"/>
    <w:rsid w:val="00FA53CB"/>
    <w:rsid w:val="00FB11A6"/>
    <w:rsid w:val="00FB46C5"/>
    <w:rsid w:val="00FB7206"/>
    <w:rsid w:val="00FC0E1A"/>
    <w:rsid w:val="00FC1D72"/>
    <w:rsid w:val="00FC2827"/>
    <w:rsid w:val="00FC40CE"/>
    <w:rsid w:val="00FD061B"/>
    <w:rsid w:val="00FD5310"/>
    <w:rsid w:val="00FD656A"/>
    <w:rsid w:val="00FD7616"/>
    <w:rsid w:val="00FE0384"/>
    <w:rsid w:val="00FE0C92"/>
    <w:rsid w:val="00FE51ED"/>
    <w:rsid w:val="00FE5577"/>
    <w:rsid w:val="00FE5B17"/>
    <w:rsid w:val="00FF34CA"/>
    <w:rsid w:val="00FF734C"/>
    <w:rsid w:val="00FF741A"/>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3793"/>
    <o:shapelayout v:ext="edit">
      <o:idmap v:ext="edit" data="1"/>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l-GR" w:eastAsia="el-GR" w:bidi="el-GR"/>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DA4"/>
    <w:rPr>
      <w:sz w:val="22"/>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US" w:eastAsia="en-US" w:bidi="ar-SA"/>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0B3C05"/>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0B3C05"/>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l-GR"/>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702A38"/>
    <w:rPr>
      <w:rFonts w:ascii="Times New Roman" w:eastAsia="Times New Roman" w:hAnsi="Times New Roman" w:cs="Times New Roman"/>
      <w:lang w:val="el-GR" w:eastAsia="el-GR"/>
    </w:rPr>
  </w:style>
  <w:style w:type="paragraph" w:customStyle="1" w:styleId="InstructionsText">
    <w:name w:val="Instructions Text"/>
    <w:basedOn w:val="Normal"/>
    <w:link w:val="InstructionsTextChar"/>
    <w:autoRedefine/>
    <w:rsid w:val="00702A38"/>
    <w:pPr>
      <w:spacing w:after="120"/>
      <w:jc w:val="both"/>
    </w:pPr>
    <w:rPr>
      <w:rFonts w:ascii="Times New Roman" w:eastAsia="Times New Roman" w:hAnsi="Times New Roman" w:cs="Times New Roman"/>
      <w:sz w:val="24"/>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el-GR"/>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el-GR"/>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el-GR"/>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29"/>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el-GR"/>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1E06A3"/>
    <w:pPr>
      <w:numPr>
        <w:numId w:val="32"/>
      </w:numPr>
    </w:pPr>
  </w:style>
  <w:style w:type="paragraph" w:customStyle="1" w:styleId="Baseparagraphnumbered">
    <w:name w:val="Base paragraph numbered"/>
    <w:basedOn w:val="Normal"/>
    <w:link w:val="BaseparagraphnumberedChar"/>
    <w:qFormat/>
    <w:rsid w:val="004E71F4"/>
    <w:pPr>
      <w:numPr>
        <w:numId w:val="39"/>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sid w:val="004E71F4"/>
    <w:rPr>
      <w:rFonts w:ascii="Times New Roman" w:eastAsia="Times New Roman" w:hAnsi="Times New Roman" w:cs="Times New Roman"/>
    </w:rPr>
  </w:style>
  <w:style w:type="numbering" w:customStyle="1" w:styleId="Style3">
    <w:name w:val="Style3"/>
    <w:rsid w:val="004E71F4"/>
    <w:pPr>
      <w:numPr>
        <w:numId w:val="38"/>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55"/>
      </w:numPr>
      <w:spacing w:after="240"/>
      <w:jc w:val="both"/>
    </w:pPr>
    <w:rPr>
      <w:rFonts w:ascii="Times New Roman" w:eastAsia="Times New Roman" w:hAnsi="Times New Roman" w:cs="Times New Roman"/>
      <w:sz w:val="24"/>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el-GR"/>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el-GR"/>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 w:type="paragraph" w:customStyle="1" w:styleId="LegalNumPar">
    <w:name w:val="LegalNumPar"/>
    <w:basedOn w:val="Normal"/>
    <w:rsid w:val="00822986"/>
    <w:pPr>
      <w:numPr>
        <w:numId w:val="65"/>
      </w:numPr>
      <w:spacing w:line="360" w:lineRule="auto"/>
    </w:pPr>
    <w:rPr>
      <w:sz w:val="24"/>
    </w:rPr>
  </w:style>
  <w:style w:type="paragraph" w:customStyle="1" w:styleId="LegalNumPar2">
    <w:name w:val="LegalNumPar2"/>
    <w:basedOn w:val="Normal"/>
    <w:rsid w:val="00822986"/>
    <w:pPr>
      <w:numPr>
        <w:ilvl w:val="1"/>
        <w:numId w:val="65"/>
      </w:numPr>
      <w:spacing w:line="360" w:lineRule="auto"/>
    </w:pPr>
    <w:rPr>
      <w:sz w:val="24"/>
    </w:rPr>
  </w:style>
  <w:style w:type="paragraph" w:customStyle="1" w:styleId="LegalNumPar3">
    <w:name w:val="LegalNumPar3"/>
    <w:basedOn w:val="Normal"/>
    <w:rsid w:val="00822986"/>
    <w:pPr>
      <w:numPr>
        <w:ilvl w:val="2"/>
        <w:numId w:val="65"/>
      </w:numPr>
      <w:spacing w:line="36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N/AUTO/?uri=OJ:L:2013:176:TOC" TargetMode="External"/><Relationship Id="rId13" Type="http://schemas.openxmlformats.org/officeDocument/2006/relationships/hyperlink" Target="https://eur-lex.europa.eu/legal-content/EN/AUTO/?uri=OJ:L:2013:176:TOC" TargetMode="External"/><Relationship Id="rId18" Type="http://schemas.openxmlformats.org/officeDocument/2006/relationships/hyperlink" Target="https://eur-lex.europa.eu/legal-content/EN/AUTO/?uri=OJ:L:2013:176:TOC" TargetMode="External"/><Relationship Id="rId3" Type="http://schemas.openxmlformats.org/officeDocument/2006/relationships/hyperlink" Target="https://eur-lex.europa.eu/legal-content/EN/AUTO/?uri=OJ:L:2013:176:TOC" TargetMode="External"/><Relationship Id="rId7" Type="http://schemas.openxmlformats.org/officeDocument/2006/relationships/hyperlink" Target="https://eur-lex.europa.eu/legal-content/EN/AUTO/?uri=OJ:L:2013:176:TOC" TargetMode="External"/><Relationship Id="rId12" Type="http://schemas.openxmlformats.org/officeDocument/2006/relationships/hyperlink" Target="https://eur-lex.europa.eu/legal-content/EN/AUTO/?uri=OJ:L:2013:176:TOC" TargetMode="External"/><Relationship Id="rId17" Type="http://schemas.openxmlformats.org/officeDocument/2006/relationships/hyperlink" Target="https://eur-lex.europa.eu/legal-content/EN/AUTO/?uri=OJ:L:2013:176:TOC" TargetMode="External"/><Relationship Id="rId2" Type="http://schemas.openxmlformats.org/officeDocument/2006/relationships/hyperlink" Target="https://eur-lex.europa.eu/legal-content/EN/AUTO/?uri=OJ:L:2013:176:TOC" TargetMode="External"/><Relationship Id="rId16" Type="http://schemas.openxmlformats.org/officeDocument/2006/relationships/hyperlink" Target="https://eur-lex.europa.eu/legal-content/EN/AUTO/?uri=OJ:L:2013:176:TOC" TargetMode="External"/><Relationship Id="rId1" Type="http://schemas.openxmlformats.org/officeDocument/2006/relationships/hyperlink" Target="https://eur-lex.europa.eu/legal-content/EN/AUTO/?uri=OJ:L:2013:176:TOC" TargetMode="External"/><Relationship Id="rId6" Type="http://schemas.openxmlformats.org/officeDocument/2006/relationships/hyperlink" Target="https://eur-lex.europa.eu/legal-content/EN/AUTO/?uri=OJ:L:2013:176:TOC" TargetMode="External"/><Relationship Id="rId11" Type="http://schemas.openxmlformats.org/officeDocument/2006/relationships/hyperlink" Target="https://eur-lex.europa.eu/legal-content/EN/AUTO/?uri=OJ:L:2013:176:TOC" TargetMode="External"/><Relationship Id="rId5" Type="http://schemas.openxmlformats.org/officeDocument/2006/relationships/hyperlink" Target="https://eur-lex.europa.eu/legal-content/EN/AUTO/?uri=OJ:L:2013:176:TOC" TargetMode="External"/><Relationship Id="rId15" Type="http://schemas.openxmlformats.org/officeDocument/2006/relationships/hyperlink" Target="https://eur-lex.europa.eu/legal-content/EN/AUTO/?uri=OJ:L:2013:176:TOC" TargetMode="External"/><Relationship Id="rId10" Type="http://schemas.openxmlformats.org/officeDocument/2006/relationships/hyperlink" Target="https://eur-lex.europa.eu/legal-content/EN/AUTO/?uri=OJ:L:2013:176:TOC" TargetMode="External"/><Relationship Id="rId4" Type="http://schemas.openxmlformats.org/officeDocument/2006/relationships/hyperlink" Target="https://eur-lex.europa.eu/legal-content/EN/AUTO/?uri=OJ:L:2013:176:TOC" TargetMode="External"/><Relationship Id="rId9" Type="http://schemas.openxmlformats.org/officeDocument/2006/relationships/hyperlink" Target="https://eur-lex.europa.eu/legal-content/EN/AUTO/?uri=OJ:L:2013:176:TOC" TargetMode="External"/><Relationship Id="rId14" Type="http://schemas.openxmlformats.org/officeDocument/2006/relationships/hyperlink" Target="https://eur-lex.europa.eu/legal-content/EN/AUTO/?uri=OJ:L:2013:176:TOC"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4FCDF-C532-4599-9DA5-64C3DAD41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267</Pages>
  <Words>81042</Words>
  <Characters>477341</Characters>
  <Application>Microsoft Office Word</Application>
  <DocSecurity>0</DocSecurity>
  <Lines>11642</Lines>
  <Paragraphs>5267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2021-02-19T10:56:00Z</dcterms:created>
  <dcterms:modified xsi:type="dcterms:W3CDTF">2021-02-26T15:45:00Z</dcterms:modified>
</cp:coreProperties>
</file>