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6E0D" w:rsidRPr="00FF7327" w:rsidRDefault="00E21B19" w:rsidP="00FF7327">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7A432A9B-3750-4E13-A941-3076E6F7C058" style="width:450.45pt;height:450.45pt">
            <v:imagedata r:id="rId8" o:title=""/>
          </v:shape>
        </w:pict>
      </w:r>
    </w:p>
    <w:p w:rsidR="0004170D" w:rsidRPr="00FF7327" w:rsidRDefault="0004170D">
      <w:pPr>
        <w:sectPr w:rsidR="0004170D" w:rsidRPr="00FF7327" w:rsidSect="00F32B15">
          <w:footerReference w:type="default" r:id="rId9"/>
          <w:pgSz w:w="11907" w:h="16839"/>
          <w:pgMar w:top="1134" w:right="1417" w:bottom="1134" w:left="1417" w:header="709" w:footer="709" w:gutter="0"/>
          <w:pgNumType w:start="0"/>
          <w:cols w:space="720"/>
          <w:docGrid w:linePitch="360"/>
        </w:sectPr>
      </w:pPr>
    </w:p>
    <w:p w:rsidR="000165CD" w:rsidRPr="00FF7327" w:rsidRDefault="00FF7327" w:rsidP="00FF7327">
      <w:pPr>
        <w:pStyle w:val="Typedudocument"/>
      </w:pPr>
      <w:r w:rsidRPr="00FF7327">
        <w:lastRenderedPageBreak/>
        <w:t>KOMISIJAS ĪSTENOŠANAS REGULA (ES) …/..</w:t>
      </w:r>
    </w:p>
    <w:p w:rsidR="000165CD" w:rsidRPr="00FF7327" w:rsidRDefault="00FF7327" w:rsidP="00FF7327">
      <w:pPr>
        <w:pStyle w:val="Datedadoption"/>
      </w:pPr>
      <w:r w:rsidRPr="00FF7327">
        <w:t>(</w:t>
      </w:r>
      <w:r w:rsidRPr="00FF7327">
        <w:rPr>
          <w:rStyle w:val="Marker2"/>
        </w:rPr>
        <w:t>XXX</w:t>
      </w:r>
      <w:r w:rsidRPr="00FF7327">
        <w:t>),</w:t>
      </w:r>
    </w:p>
    <w:p w:rsidR="000165CD" w:rsidRPr="00FF7327" w:rsidRDefault="00FF7327" w:rsidP="00FF7327">
      <w:pPr>
        <w:pStyle w:val="Titreobjet"/>
      </w:pPr>
      <w:r w:rsidRPr="00FF7327">
        <w:t xml:space="preserve">ar ko nosaka īstenošanas tehniskos standartus attiecībā uz to, kā iestādes publisko informāciju, kura minēta Eiropas Parlamenta un Padomes Regulas (ES) Nr. 575/2013 astotās daļas II un III sadaļā, un ar ko atceļ Komisijas Īstenošanas regulu (ES) Nr. 1423/2013, Komisijas Deleģēto regulu (ES) 2015/1555, Komisijas Īstenošanas regulu (ES) 2016/200 un Komisijas Deleģēto regulu (ES) 2017/2295 </w:t>
      </w:r>
      <w:r w:rsidRPr="00FF7327">
        <w:br/>
        <w:t xml:space="preserve"> </w:t>
      </w:r>
      <w:r w:rsidRPr="00FF7327">
        <w:br/>
      </w:r>
    </w:p>
    <w:p w:rsidR="000165CD" w:rsidRPr="00FF7327" w:rsidRDefault="00FF7327" w:rsidP="00FF7327">
      <w:pPr>
        <w:pStyle w:val="IntrtEEE"/>
      </w:pPr>
      <w:r w:rsidRPr="00FF7327">
        <w:t>(Dokuments attiecas uz EEZ)</w:t>
      </w:r>
    </w:p>
    <w:p w:rsidR="000165CD" w:rsidRPr="00FF7327" w:rsidRDefault="000165CD" w:rsidP="000165CD">
      <w:pPr>
        <w:pStyle w:val="Institutionquiagit"/>
      </w:pPr>
      <w:r w:rsidRPr="00FF7327">
        <w:t>EIROPAS KOMISIJA,</w:t>
      </w:r>
    </w:p>
    <w:p w:rsidR="000165CD" w:rsidRPr="00FF7327" w:rsidRDefault="000165CD" w:rsidP="000165CD">
      <w:r w:rsidRPr="00FF7327">
        <w:t>ņemot vērā Līgumu par Eiropas Savienības darbību,</w:t>
      </w:r>
    </w:p>
    <w:p w:rsidR="000165CD" w:rsidRPr="00FF7327" w:rsidRDefault="000165CD" w:rsidP="000165CD">
      <w:r w:rsidRPr="00FF7327">
        <w:t>ņemot vērā Eiropas Parlamenta un Padomes Regulu (ES) Nr. 575/2013 (2013. gada 26. jūnijs) par prudenciālajām prasībām attiecībā uz kredītiestādēm un ieguldījumu brokeru sabiedrībām, un ar ko groza Regulu (ES) Nr. 648/2012</w:t>
      </w:r>
      <w:r w:rsidRPr="00FF7327">
        <w:rPr>
          <w:rStyle w:val="FootnoteReference"/>
        </w:rPr>
        <w:footnoteReference w:id="2"/>
      </w:r>
      <w:r w:rsidRPr="00FF7327">
        <w:t>, un jo īpaši tās 434.a pantu,</w:t>
      </w:r>
    </w:p>
    <w:p w:rsidR="000165CD" w:rsidRPr="00FF7327" w:rsidRDefault="000165CD" w:rsidP="000165CD">
      <w:r w:rsidRPr="00FF7327">
        <w:t>tā kā:</w:t>
      </w:r>
    </w:p>
    <w:p w:rsidR="000165CD" w:rsidRPr="00FF7327" w:rsidRDefault="000165CD" w:rsidP="006934BF">
      <w:pPr>
        <w:pStyle w:val="Considrant"/>
        <w:numPr>
          <w:ilvl w:val="0"/>
          <w:numId w:val="12"/>
        </w:numPr>
      </w:pPr>
      <w:r w:rsidRPr="00FF7327">
        <w:t>Bāzeles Banku uzraudzības komiteja (</w:t>
      </w:r>
      <w:r w:rsidRPr="00FF7327">
        <w:rPr>
          <w:i/>
        </w:rPr>
        <w:t>BCBS</w:t>
      </w:r>
      <w:r w:rsidRPr="00FF7327">
        <w:t>) 2019. gada decembrī publicēja konsolidēto Bāzeles regulējumu, tostarp atjauninātās 3. pīlāra informācijas atklāšanas prasības</w:t>
      </w:r>
      <w:r w:rsidRPr="00FF7327">
        <w:rPr>
          <w:rStyle w:val="FootnoteReference"/>
          <w:szCs w:val="24"/>
        </w:rPr>
        <w:footnoteReference w:id="3"/>
      </w:r>
      <w:r w:rsidRPr="00FF7327">
        <w:t>, kas galvenokārt tika ieviestas Regulā (ES) 575/2013 ar Eiropas Parlamenta un Padomes Regulu (ES) 2019/876</w:t>
      </w:r>
      <w:r w:rsidRPr="00FF7327">
        <w:rPr>
          <w:rStyle w:val="FootnoteReference"/>
          <w:szCs w:val="24"/>
        </w:rPr>
        <w:footnoteReference w:id="4"/>
      </w:r>
      <w:r w:rsidRPr="00FF7327">
        <w:t>. Lai īstenotu minētos grozījumus, būtu jānosaka konsekvents un pilnīgs 3. pīlāra informācijas atklāšanas regulējums.</w:t>
      </w:r>
    </w:p>
    <w:p w:rsidR="000165CD" w:rsidRPr="00FF7327" w:rsidRDefault="000165CD" w:rsidP="000165CD">
      <w:pPr>
        <w:pStyle w:val="Considrant"/>
        <w:rPr>
          <w:sz w:val="22"/>
        </w:rPr>
      </w:pPr>
      <w:r w:rsidRPr="00FF7327">
        <w:t>Komisijas Īstenošanas regula (ES) Nr. 1423/2013</w:t>
      </w:r>
      <w:r w:rsidRPr="00FF7327">
        <w:rPr>
          <w:rStyle w:val="FootnoteReference"/>
        </w:rPr>
        <w:footnoteReference w:id="5"/>
      </w:r>
      <w:r w:rsidRPr="00FF7327">
        <w:t>, Komisijas Deleģētā regula (ES) 2015/1555</w:t>
      </w:r>
      <w:r w:rsidRPr="00FF7327">
        <w:rPr>
          <w:rStyle w:val="FootnoteReference"/>
        </w:rPr>
        <w:footnoteReference w:id="6"/>
      </w:r>
      <w:r w:rsidRPr="00FF7327">
        <w:t>, Komisijas Īstenošanas regula (ES) 2016/200</w:t>
      </w:r>
      <w:r w:rsidRPr="00FF7327">
        <w:rPr>
          <w:rStyle w:val="FootnoteReference"/>
        </w:rPr>
        <w:footnoteReference w:id="7"/>
      </w:r>
      <w:r w:rsidRPr="00FF7327">
        <w:t xml:space="preserve"> un Komisijas Deleģētā regula (ES) 2017/2295</w:t>
      </w:r>
      <w:r w:rsidRPr="00FF7327">
        <w:rPr>
          <w:rStyle w:val="FootnoteReference"/>
        </w:rPr>
        <w:footnoteReference w:id="8"/>
      </w:r>
      <w:r w:rsidRPr="00FF7327">
        <w:t xml:space="preserve"> nosaka vienotus formātus, veidnes un tabulas </w:t>
      </w:r>
      <w:r w:rsidRPr="00FF7327">
        <w:lastRenderedPageBreak/>
        <w:t>attiecīgi pašu kapitālam, pretcikliskajām kapitāla rezervēm, sviras rādītājam un aktīvu apgrūtinājumiem. Tāpēc vienoti formāti, veidnes un tabulas būtu jāpaplašina, lai aptvertu arī to citu prudenciālo aspektu atklāšanu, kas jāatklāj saskaņā ar Regulu (ES) 2019/876. Konkrētāk, būtu jāievieš galveno rādītāju atklāšanas veidne, kas atvieglo tirgus dalībnieku piekļuvi iestāžu pamatinformācijai par pašu kapitālu un likviditāti.</w:t>
      </w:r>
    </w:p>
    <w:p w:rsidR="000165CD" w:rsidRPr="00FF7327" w:rsidRDefault="000165CD" w:rsidP="000165CD">
      <w:pPr>
        <w:pStyle w:val="Considrant"/>
      </w:pPr>
      <w:r w:rsidRPr="00FF7327">
        <w:t xml:space="preserve">Veidnēs un tabulās, ko izmanto informācijas atklāšanai, būtu jāsniedz pietiekami visaptveroša un salīdzināma informācija, lai šīs informācijas lietotāji varētu novērtēt iestāžu riska profilus un to atbilstību Regulai (ES) Nr. 575/2013. Tomēr, lai ievērotu proporcionalitātes principu, informācijas atklāšanas formātos, veidnēs un tabulās būtu jāņem vērā iestāžu lieluma un sarežģītības atšķirības, kas izraisa dažādus risku līmeņus un veidus, iekļaujot papildu robežvērtības paplašinātai informācijas atklāšanai. </w:t>
      </w:r>
    </w:p>
    <w:p w:rsidR="000165CD" w:rsidRPr="00FF7327" w:rsidRDefault="000165CD" w:rsidP="000165CD">
      <w:pPr>
        <w:pStyle w:val="Considrant"/>
      </w:pPr>
      <w:r w:rsidRPr="00FF7327">
        <w:t>Ar Regulu (ES) 2019/876 Regulā (ES) Nr. 575/2013 tika ieviests jauns kalibrēts sviras rādītājs un G-SNI sviras rādītāja rezerve. Lai ieviestu minēto grozījumu un nepieciešamos pielāgojumus riska darījumu aprēķinā, ir jānosaka veidnes un tabulas.</w:t>
      </w:r>
    </w:p>
    <w:p w:rsidR="000165CD" w:rsidRPr="00FF7327" w:rsidRDefault="000165CD" w:rsidP="000165CD">
      <w:pPr>
        <w:pStyle w:val="Considrant"/>
      </w:pPr>
      <w:r w:rsidRPr="00FF7327">
        <w:t>Ar Regulu (ES) 2019/876 Regulā (ES) Nr. 575/2013 tika ieviestas jaunas informācijas atklāšanas prasības attiecībā uz neto stabila finansējuma rādītāju. Lai īstenotu minēto grozījumu, ir jānosaka veidne šīm jaunajām informācijas atklāšanas prasībām.</w:t>
      </w:r>
    </w:p>
    <w:p w:rsidR="000165CD" w:rsidRPr="00FF7327" w:rsidRDefault="000165CD" w:rsidP="000165CD">
      <w:pPr>
        <w:pStyle w:val="Considrant"/>
        <w:rPr>
          <w:sz w:val="22"/>
        </w:rPr>
      </w:pPr>
      <w:r w:rsidRPr="00FF7327">
        <w:t>Ar Regulu (ES) 2019/876 Regulā (ES) Nr. 575/2013 standartizētās pieejas darījuma partnera kredītriskam tika aizstātas ar standartizētu pieeju darījuma partnera kredītriskam (</w:t>
      </w:r>
      <w:r w:rsidRPr="00FF7327">
        <w:rPr>
          <w:i/>
        </w:rPr>
        <w:t>SA-CCR</w:t>
      </w:r>
      <w:r w:rsidRPr="00FF7327">
        <w:t xml:space="preserve">), kas ir vairāk pret risku jutīga, un ar vienkāršotu </w:t>
      </w:r>
      <w:r w:rsidRPr="00FF7327">
        <w:rPr>
          <w:i/>
        </w:rPr>
        <w:t>SA-CCR</w:t>
      </w:r>
      <w:r w:rsidRPr="00FF7327">
        <w:t xml:space="preserve"> attiecībā uz iestādēm, kas atbilst iepriekš noteiktiem atbilstības kritērijiem. Turklāt ar Regulu (ES) 2019/876 tika pārskatīta sākotnējās riska darījuma vērtības metode. Lai īstenotu minētos grozījumus, ir jāievieš visaptverošs informācijas atklāšanas tabulu un veidņu kopums.</w:t>
      </w:r>
    </w:p>
    <w:p w:rsidR="000165CD" w:rsidRPr="00FF7327" w:rsidRDefault="000165CD" w:rsidP="000165CD">
      <w:pPr>
        <w:pStyle w:val="Considrant"/>
        <w:rPr>
          <w:sz w:val="22"/>
        </w:rPr>
      </w:pPr>
      <w:r w:rsidRPr="00FF7327">
        <w:t>Ar Regulu (ES) 2019/876 Regulā (ES) Nr. 575/2013 tika ieviesta jauna informācijas atklāšanas prasība attiecībā uz ieņēmumus nesošiem, ieņēmumus nenesošiem un neveiktiem riska darījumiem, iekļaujot informācijas atklāšanu par saņemtajiem nodrošinājumiem un finanšu garantijām. Lai īstenotu minēto grozījumu un minētās jaunās informācijas atklāšanas prasības, ir jāievieš visaptverošs veidņu un tabulu kopums. Vienkāršības un konsekvences apsvērumu dēļ minēto veidņu un tabulu pamatā vajadzētu būt informācijas atklāšanas veidnēm un tabulām, ko Eiropas Banku iestāde (EBI) jau sagatavojusi savās pamatnostādnēs par ieņēmumus nenesošu un neveiktu riska darījumu informācijas atklāšanu</w:t>
      </w:r>
      <w:r w:rsidRPr="00FF7327">
        <w:rPr>
          <w:rStyle w:val="FootnoteReference"/>
        </w:rPr>
        <w:footnoteReference w:id="9"/>
      </w:r>
      <w:r w:rsidRPr="00FF7327">
        <w:t>.</w:t>
      </w:r>
    </w:p>
    <w:p w:rsidR="000165CD" w:rsidRPr="00FF7327" w:rsidRDefault="000165CD" w:rsidP="000165CD">
      <w:pPr>
        <w:pStyle w:val="Considrant"/>
      </w:pPr>
      <w:r w:rsidRPr="00FF7327">
        <w:t>Ar Eiropas Parlamenta un Padomes Regulu (ES) 2017/2401</w:t>
      </w:r>
      <w:r w:rsidRPr="00FF7327">
        <w:rPr>
          <w:rStyle w:val="FootnoteReference"/>
        </w:rPr>
        <w:footnoteReference w:id="10"/>
      </w:r>
      <w:r w:rsidRPr="00FF7327">
        <w:t xml:space="preserve"> tika grozīta Regula (ES) Nr. 575/2013, lai minētajā regulā noteiktajās kapitāla prasībās</w:t>
      </w:r>
      <w:r w:rsidRPr="00FF7327">
        <w:rPr>
          <w:shd w:val="clear" w:color="auto" w:fill="FFFFFF"/>
        </w:rPr>
        <w:t xml:space="preserve"> atspoguļotu VPS vērtspapīrošanas īpašās iezīmes, kā noteikts Eiropas Parlamenta un Padomes Regulā (ES) 2017/2402</w:t>
      </w:r>
      <w:r w:rsidRPr="00FF7327">
        <w:rPr>
          <w:rStyle w:val="FootnoteReference"/>
        </w:rPr>
        <w:footnoteReference w:id="11"/>
      </w:r>
      <w:r w:rsidRPr="00FF7327">
        <w:rPr>
          <w:shd w:val="clear" w:color="auto" w:fill="FFFFFF"/>
        </w:rPr>
        <w:t xml:space="preserve">. Lai atspoguļotu minēto grozījumu, ir jāievieš </w:t>
      </w:r>
      <w:r w:rsidRPr="00FF7327">
        <w:t xml:space="preserve">jaunas informācijas </w:t>
      </w:r>
      <w:r w:rsidRPr="00FF7327">
        <w:lastRenderedPageBreak/>
        <w:t>atklāšanas veidnes un tabulas ar kvantitatīvu un kvalitatīvu informāciju par vērtspapīrošanu.</w:t>
      </w:r>
    </w:p>
    <w:p w:rsidR="000165CD" w:rsidRPr="00FF7327" w:rsidRDefault="000165CD" w:rsidP="000165CD">
      <w:pPr>
        <w:pStyle w:val="Considrant"/>
        <w:rPr>
          <w:sz w:val="22"/>
        </w:rPr>
      </w:pPr>
      <w:r w:rsidRPr="00FF7327">
        <w:t xml:space="preserve">Ar Regulu (ES) 2019/876 tika grozītas konkrētas Regulā (ES) Nr. 575/2013 noteiktas informācijas atklāšanas prasības, lai nodrošinātu, ka </w:t>
      </w:r>
      <w:r w:rsidRPr="00FF7327">
        <w:rPr>
          <w:shd w:val="clear" w:color="auto" w:fill="FFFFFF"/>
        </w:rPr>
        <w:t>atalgojuma politika un prakse attiecībā uz to darbinieku kategorijām, kuru profesionālajai darbībai ir būtiska ietekme uz iestādes riska profilu, ir saskaņota ar efektīvu riska pārvaldību.</w:t>
      </w:r>
      <w:r w:rsidRPr="00FF7327">
        <w:t xml:space="preserve"> Būtu jānosaka informācijas atklāšanas veidņu un tabulu kopums, ar kuru īsteno minētās informācijas atklāšanas prasības.</w:t>
      </w:r>
    </w:p>
    <w:p w:rsidR="000165CD" w:rsidRPr="00FF7327" w:rsidRDefault="000165CD" w:rsidP="000165CD">
      <w:pPr>
        <w:pStyle w:val="Considrant"/>
        <w:rPr>
          <w:sz w:val="22"/>
        </w:rPr>
      </w:pPr>
      <w:r w:rsidRPr="00FF7327">
        <w:t>Lai nodrošinātu iestādēm vienotu informācijas atklāšanas formātu, veidņu un tabulu visaptverošu un integrētu kopumu un nodrošinātu augstas kvalitātes informācijas atklāšanu, ir jāievieš vienots tehnisko standartu kopums informācijas atklāšanai. Tāpēc ir jāatceļ Īstenošanas regula (ES) Nr. 1423/2013, Deleģētā regula (ES) 2015/1555, Īstenošanas regula (ES) 2016/200 un Deleģētā regula (ES) 2017/2295.</w:t>
      </w:r>
    </w:p>
    <w:p w:rsidR="000165CD" w:rsidRPr="00FF7327" w:rsidRDefault="000165CD" w:rsidP="000165CD">
      <w:pPr>
        <w:pStyle w:val="Considrant"/>
        <w:rPr>
          <w:sz w:val="22"/>
        </w:rPr>
      </w:pPr>
      <w:r w:rsidRPr="00FF7327">
        <w:t>Lai nodrošinātu, ka iestādes laikus un kvalitatīvi atklāj informāciju, būtu jāatvēl tām pietiekams laiks to iekšējo informācijas atklāšanas sistēmu pielāgošanai.</w:t>
      </w:r>
    </w:p>
    <w:p w:rsidR="000165CD" w:rsidRPr="00FF7327" w:rsidRDefault="000165CD" w:rsidP="000165CD">
      <w:pPr>
        <w:pStyle w:val="Considrant"/>
        <w:rPr>
          <w:noProof/>
        </w:rPr>
      </w:pPr>
      <w:r w:rsidRPr="00FF7327">
        <w:t>Šīs regulas pamatā ir īstenošanas tehnisko standartu projekts, ko Komisijai iesniegusi Eiropas Banku iestāde (EBI).</w:t>
      </w:r>
    </w:p>
    <w:p w:rsidR="000165CD" w:rsidRPr="00FF7327" w:rsidRDefault="000165CD" w:rsidP="000165CD">
      <w:pPr>
        <w:pStyle w:val="Considrant"/>
        <w:rPr>
          <w:noProof/>
        </w:rPr>
      </w:pPr>
      <w:r w:rsidRPr="00FF7327">
        <w:t>EBI ir īstenojusi atklātu sabiedrisko apspriešanu par īstenošanas tehnisko standartu projektu, kurš ir šīs regulas pamatā, analizējusi iespējamās saistītās izmaksas un ieguvumus un lūgusi atzinumu Banku nozares ieinteresēto personu grupai, kas izveidota saskaņā ar Eiropas Parlamenta un Padomes Regulas (ES) Nr. 1093/2010</w:t>
      </w:r>
      <w:r w:rsidRPr="00FF7327">
        <w:rPr>
          <w:rStyle w:val="FootnoteReference"/>
          <w:noProof/>
        </w:rPr>
        <w:footnoteReference w:id="12"/>
      </w:r>
      <w:r w:rsidRPr="00FF7327">
        <w:t xml:space="preserve"> 37. pantu, </w:t>
      </w:r>
    </w:p>
    <w:p w:rsidR="000165CD" w:rsidRPr="00FF7327" w:rsidRDefault="000165CD" w:rsidP="000165CD">
      <w:pPr>
        <w:pStyle w:val="Formuledadoption"/>
      </w:pPr>
      <w:r w:rsidRPr="00FF7327">
        <w:t>IR PIEŅĒMUSI ŠO REGULU.</w:t>
      </w:r>
    </w:p>
    <w:p w:rsidR="000165CD" w:rsidRPr="00FF7327" w:rsidRDefault="000165CD" w:rsidP="000165CD">
      <w:pPr>
        <w:pStyle w:val="Titrearticle"/>
      </w:pPr>
      <w:r w:rsidRPr="00FF7327">
        <w:t>1. pants</w:t>
      </w:r>
    </w:p>
    <w:p w:rsidR="000165CD" w:rsidRPr="00FF7327" w:rsidRDefault="000165CD" w:rsidP="000165CD">
      <w:pPr>
        <w:pStyle w:val="Titrearticle"/>
        <w:spacing w:before="120"/>
        <w:rPr>
          <w:b/>
          <w:i w:val="0"/>
        </w:rPr>
      </w:pPr>
      <w:r w:rsidRPr="00FF7327">
        <w:rPr>
          <w:b/>
          <w:i w:val="0"/>
        </w:rPr>
        <w:t>Informācijas atklāšana par galvenajiem rādītājiem un pārskats par riska darījumu riska svērto vērtību</w:t>
      </w:r>
    </w:p>
    <w:p w:rsidR="000165CD" w:rsidRPr="00FF7327" w:rsidRDefault="000165CD" w:rsidP="000165CD">
      <w:pPr>
        <w:pStyle w:val="NumPar1"/>
        <w:numPr>
          <w:ilvl w:val="0"/>
          <w:numId w:val="10"/>
        </w:numPr>
        <w:tabs>
          <w:tab w:val="clear" w:pos="850"/>
          <w:tab w:val="left" w:pos="567"/>
        </w:tabs>
        <w:ind w:left="0" w:firstLine="0"/>
      </w:pPr>
      <w:r w:rsidRPr="00FF7327">
        <w:t>Iestādes atklāj Regulas (ES) Nr. 575/2013 447. panta a)–g) punktā un 438. panta b) punktā minēto informāciju, izmantojot veidni EU KM1, kas ietverta šīs regulas I pielikumā, un ievērojot norādījumus, kas sniegti šīs regulas II pielikumā.</w:t>
      </w:r>
    </w:p>
    <w:p w:rsidR="000165CD" w:rsidRPr="00FF7327" w:rsidRDefault="000165CD" w:rsidP="000165CD">
      <w:pPr>
        <w:pStyle w:val="NumPar1"/>
        <w:tabs>
          <w:tab w:val="clear" w:pos="850"/>
          <w:tab w:val="left" w:pos="567"/>
        </w:tabs>
        <w:ind w:left="0" w:firstLine="0"/>
      </w:pPr>
      <w:r w:rsidRPr="00FF7327">
        <w:t>Iestādes atklāj Regulas (ES) Nr. 575/2013 438. panta d) punktā minēto informāciju, izmantojot veidni EU OV1, kas ietverta šīs regulas I pielikumā, un ievērojot norādījumus, kas sniegti šīs regulas II pielikumā.</w:t>
      </w:r>
    </w:p>
    <w:p w:rsidR="000165CD" w:rsidRPr="00FF7327" w:rsidRDefault="000165CD" w:rsidP="000165CD">
      <w:pPr>
        <w:pStyle w:val="NumPar1"/>
        <w:tabs>
          <w:tab w:val="clear" w:pos="850"/>
          <w:tab w:val="left" w:pos="567"/>
        </w:tabs>
        <w:ind w:left="0" w:firstLine="0"/>
      </w:pPr>
      <w:r w:rsidRPr="00FF7327">
        <w:t>Iestādes atklāj Regulas (ES) Nr. 575/2013 438. panta a) un c) punktā minēto informāciju, izmantojot tabulu EU OVC, kas ietverta šīs regulas I pielikumā, un ievērojot norādījumus, kas sniegti šīs regulas II pielikumā.</w:t>
      </w:r>
    </w:p>
    <w:p w:rsidR="000165CD" w:rsidRPr="00FF7327" w:rsidRDefault="000165CD" w:rsidP="000165CD">
      <w:pPr>
        <w:pStyle w:val="NumPar1"/>
        <w:tabs>
          <w:tab w:val="clear" w:pos="850"/>
          <w:tab w:val="left" w:pos="567"/>
        </w:tabs>
        <w:ind w:left="0" w:firstLine="0"/>
      </w:pPr>
      <w:r w:rsidRPr="00FF7327">
        <w:t>Iestādes atklāj Regulas (ES) Nr. 575/2013 438. panta f) un g) punktā minēto informāciju, izmantojot veidnes EU INS1 un EU INS2, kas ietvertas šīs regulas I pielikumā, un ievērojot norādījumus, kas sniegti šīs regulas II pielikumā.</w:t>
      </w:r>
    </w:p>
    <w:p w:rsidR="000165CD" w:rsidRPr="00FF7327" w:rsidRDefault="000165CD" w:rsidP="000165CD">
      <w:pPr>
        <w:pStyle w:val="Titrearticle"/>
      </w:pPr>
      <w:r w:rsidRPr="00FF7327">
        <w:t>2. pants</w:t>
      </w:r>
    </w:p>
    <w:p w:rsidR="000165CD" w:rsidRPr="00FF7327" w:rsidRDefault="000165CD" w:rsidP="000165CD">
      <w:pPr>
        <w:pStyle w:val="Titrearticle"/>
        <w:spacing w:before="120"/>
        <w:rPr>
          <w:b/>
          <w:i w:val="0"/>
        </w:rPr>
      </w:pPr>
      <w:r w:rsidRPr="00FF7327">
        <w:rPr>
          <w:b/>
          <w:i w:val="0"/>
        </w:rPr>
        <w:t>Informācijas atklāšana par riska pārvaldības mērķiem un politiku</w:t>
      </w:r>
    </w:p>
    <w:p w:rsidR="000165CD" w:rsidRPr="00FF7327" w:rsidRDefault="000165CD" w:rsidP="000165CD">
      <w:pPr>
        <w:rPr>
          <w:i/>
        </w:rPr>
      </w:pPr>
      <w:r w:rsidRPr="00FF7327">
        <w:t>Iestādes atklāj Regulas (ES) Nr. 575/2013 435. pantā minēto informāciju, izmantojot tabulas EU OVA un EU OVB, kas ietvertas šīs regulas III pielikumā, un ievērojot norādījumus, kas sniegti šīs regulas IV pielikumā.</w:t>
      </w:r>
    </w:p>
    <w:p w:rsidR="000165CD" w:rsidRPr="00FF7327" w:rsidRDefault="000165CD" w:rsidP="000165CD">
      <w:pPr>
        <w:pStyle w:val="Titrearticle"/>
      </w:pPr>
      <w:r w:rsidRPr="00FF7327">
        <w:t>3. pants</w:t>
      </w:r>
    </w:p>
    <w:p w:rsidR="000165CD" w:rsidRPr="00FF7327" w:rsidRDefault="000165CD" w:rsidP="000165CD">
      <w:pPr>
        <w:pStyle w:val="Titrearticle"/>
        <w:tabs>
          <w:tab w:val="left" w:pos="567"/>
        </w:tabs>
        <w:spacing w:before="120"/>
        <w:rPr>
          <w:b/>
          <w:i w:val="0"/>
        </w:rPr>
      </w:pPr>
      <w:r w:rsidRPr="00FF7327">
        <w:rPr>
          <w:b/>
          <w:i w:val="0"/>
        </w:rPr>
        <w:t xml:space="preserve">Informācijas atklāšana par piemērošanas jomu </w:t>
      </w:r>
    </w:p>
    <w:p w:rsidR="000165CD" w:rsidRPr="00FF7327" w:rsidRDefault="000165CD" w:rsidP="000165CD">
      <w:pPr>
        <w:pStyle w:val="NumPar1"/>
        <w:numPr>
          <w:ilvl w:val="0"/>
          <w:numId w:val="10"/>
        </w:numPr>
        <w:tabs>
          <w:tab w:val="clear" w:pos="850"/>
          <w:tab w:val="left" w:pos="567"/>
        </w:tabs>
        <w:ind w:left="0" w:firstLine="0"/>
      </w:pPr>
      <w:r w:rsidRPr="00FF7327">
        <w:t>Iestādes atklāj Regulas (ES) Nr. 575/2013 436. panta b) un c) punktā minēto informāciju, izmantojot veidnes EU LI1 un EU LI3, kas ietvertas šīs regulas V pielikumā, un ievērojot norādījumus, kas sniegti šīs regulas VI pielikumā.</w:t>
      </w:r>
    </w:p>
    <w:p w:rsidR="000165CD" w:rsidRPr="00FF7327" w:rsidRDefault="000165CD" w:rsidP="000165CD">
      <w:pPr>
        <w:pStyle w:val="NumPar1"/>
        <w:tabs>
          <w:tab w:val="clear" w:pos="850"/>
          <w:tab w:val="left" w:pos="567"/>
        </w:tabs>
        <w:ind w:left="0" w:firstLine="0"/>
      </w:pPr>
      <w:r w:rsidRPr="00FF7327">
        <w:t>Iestādes atklāj Regulas (ES) Nr. 575/2013 436. panta b) un d) punktā minēto informāciju, izmantojot veidni EU LI2 un tabulu EU LIA, kas ietvertas šīs regulas V pielikumā, un ievērojot norādījumus, kas sniegti šīs regulas VI pielikumā.</w:t>
      </w:r>
    </w:p>
    <w:p w:rsidR="000165CD" w:rsidRPr="00FF7327" w:rsidRDefault="000165CD" w:rsidP="000165CD">
      <w:pPr>
        <w:pStyle w:val="NumPar1"/>
        <w:tabs>
          <w:tab w:val="clear" w:pos="850"/>
          <w:tab w:val="left" w:pos="567"/>
        </w:tabs>
        <w:ind w:left="0" w:firstLine="0"/>
      </w:pPr>
      <w:r w:rsidRPr="00FF7327">
        <w:t>Iestādes atklāj Regulas (ES) Nr. 575/2013 436. panta e) punktā minēto informāciju, izmantojot veidni EU PV1, kas ietverta šīs regulas V pielikumā, un ievērojot norādījumus, kas sniegti šīs regulas VI pielikumā.</w:t>
      </w:r>
    </w:p>
    <w:p w:rsidR="000165CD" w:rsidRPr="00FF7327" w:rsidRDefault="000165CD" w:rsidP="000165CD">
      <w:pPr>
        <w:pStyle w:val="NumPar1"/>
        <w:tabs>
          <w:tab w:val="clear" w:pos="850"/>
          <w:tab w:val="left" w:pos="567"/>
        </w:tabs>
        <w:ind w:left="0" w:firstLine="0"/>
      </w:pPr>
      <w:r w:rsidRPr="00FF7327">
        <w:t>Iestādes atklāj Regulas (ES) Nr. 575/2013 436. panta f), g) un h) punktā minēto informāciju, izmantojot tabulu EU LIB, kas ietverta šīs regulas V pielikumā, un ievērojot norādījumus, kas sniegti šīs regulas VI pielikumā.</w:t>
      </w:r>
    </w:p>
    <w:p w:rsidR="000165CD" w:rsidRPr="00FF7327" w:rsidRDefault="000165CD" w:rsidP="000165CD">
      <w:pPr>
        <w:pStyle w:val="Titrearticle"/>
      </w:pPr>
      <w:r w:rsidRPr="00FF7327">
        <w:t>4. pants</w:t>
      </w:r>
    </w:p>
    <w:p w:rsidR="000165CD" w:rsidRPr="00FF7327" w:rsidRDefault="000165CD" w:rsidP="000165CD">
      <w:pPr>
        <w:pStyle w:val="Titrearticle"/>
        <w:spacing w:before="120"/>
        <w:rPr>
          <w:b/>
          <w:i w:val="0"/>
        </w:rPr>
      </w:pPr>
      <w:r w:rsidRPr="00FF7327">
        <w:rPr>
          <w:b/>
          <w:i w:val="0"/>
        </w:rPr>
        <w:t>Informācijas atklāšana par pašu kapitālu</w:t>
      </w:r>
    </w:p>
    <w:p w:rsidR="000165CD" w:rsidRPr="00FF7327" w:rsidRDefault="000165CD" w:rsidP="000165CD">
      <w:pPr>
        <w:rPr>
          <w:i/>
        </w:rPr>
      </w:pPr>
      <w:r w:rsidRPr="00FF7327">
        <w:t>Iestādes atklāj Regulas (ES) Nr. 575/2013 437. pantā minēto informāciju šādi:</w:t>
      </w:r>
    </w:p>
    <w:p w:rsidR="000165CD" w:rsidRPr="00FF7327" w:rsidRDefault="000165CD" w:rsidP="000165CD">
      <w:pPr>
        <w:pStyle w:val="Point1letter"/>
        <w:numPr>
          <w:ilvl w:val="3"/>
          <w:numId w:val="11"/>
        </w:numPr>
        <w:tabs>
          <w:tab w:val="clear" w:pos="1417"/>
        </w:tabs>
        <w:ind w:left="567"/>
      </w:pPr>
      <w:r w:rsidRPr="00FF7327">
        <w:t>informāciju, kas minēta Regulas (ES) Nr. 575/2013 437. panta a), d), e) un f) punktā, atklāj, izmantojot veidnes EU CC1 un EU CC2, kas ietvertas šīs regulas VII pielikumā, un ievērojot norādījumus, kas sniegti šīs regulas VIII pielikumā;</w:t>
      </w:r>
    </w:p>
    <w:p w:rsidR="000165CD" w:rsidRPr="00FF7327" w:rsidRDefault="000165CD" w:rsidP="000165CD">
      <w:pPr>
        <w:pStyle w:val="Point1letter"/>
        <w:tabs>
          <w:tab w:val="clear" w:pos="1417"/>
        </w:tabs>
        <w:ind w:left="567"/>
      </w:pPr>
      <w:r w:rsidRPr="00FF7327">
        <w:t>informāciju, kas minēta Regulas (ES) Nr. 575/2013 437. panta b) un c) punktā, atklāj, izmantojot tabulu EU CCA, kas ietverta šīs regulas VII pielikumā, un ievērojot norādījumus, kas sniegti šīs regulas VIII pielikumā.</w:t>
      </w:r>
    </w:p>
    <w:p w:rsidR="000165CD" w:rsidRPr="00FF7327" w:rsidRDefault="000165CD" w:rsidP="000165CD">
      <w:pPr>
        <w:pStyle w:val="Titrearticle"/>
      </w:pPr>
      <w:r w:rsidRPr="00FF7327">
        <w:t xml:space="preserve">5. pants </w:t>
      </w:r>
    </w:p>
    <w:p w:rsidR="000165CD" w:rsidRPr="00FF7327" w:rsidRDefault="000165CD" w:rsidP="000165CD">
      <w:pPr>
        <w:pStyle w:val="Titrearticle"/>
        <w:spacing w:before="120"/>
        <w:rPr>
          <w:b/>
          <w:i w:val="0"/>
        </w:rPr>
      </w:pPr>
      <w:r w:rsidRPr="00FF7327">
        <w:rPr>
          <w:b/>
          <w:i w:val="0"/>
        </w:rPr>
        <w:t>Informācijas atklāšana par pretcikliskajām kapitāla rezervēm</w:t>
      </w:r>
    </w:p>
    <w:p w:rsidR="000165CD" w:rsidRPr="00FF7327" w:rsidRDefault="000165CD" w:rsidP="000165CD">
      <w:r w:rsidRPr="00FF7327">
        <w:t>Iestādes atklāj Regulas (ES) Nr. 575/2013 440. pantā minēto informāciju šādi:</w:t>
      </w:r>
    </w:p>
    <w:p w:rsidR="000165CD" w:rsidRPr="00FF7327" w:rsidRDefault="000165CD" w:rsidP="000165CD">
      <w:pPr>
        <w:pStyle w:val="Point1letter"/>
        <w:numPr>
          <w:ilvl w:val="3"/>
          <w:numId w:val="11"/>
        </w:numPr>
        <w:tabs>
          <w:tab w:val="clear" w:pos="1417"/>
        </w:tabs>
        <w:ind w:left="567"/>
      </w:pPr>
      <w:r w:rsidRPr="00FF7327">
        <w:t>informāciju, kas minēta Regulas (ES) Nr. 575/2013 440. panta a) punktā, atklāj, izmantojot veidni EU CCYB1, kas ietverta šīs regulas IX pielikumā, un ievērojot norādījumus, kas sniegti šīs regulas X pielikumā;</w:t>
      </w:r>
    </w:p>
    <w:p w:rsidR="000165CD" w:rsidRPr="00FF7327" w:rsidRDefault="000165CD" w:rsidP="000165CD">
      <w:pPr>
        <w:pStyle w:val="Point1letter"/>
        <w:tabs>
          <w:tab w:val="clear" w:pos="1417"/>
        </w:tabs>
        <w:ind w:left="567"/>
      </w:pPr>
      <w:r w:rsidRPr="00FF7327">
        <w:t>informāciju, kas minēta Regulas (ES) Nr. 575/2013 440. panta b) punktā, atklāj, izmantojot veidni EU CCYB2, kas ietverta šīs regulas IX pielikumā, un ievērojot norādījumus, kas sniegti šīs regulas X pielikumā.</w:t>
      </w:r>
    </w:p>
    <w:p w:rsidR="000165CD" w:rsidRPr="00FF7327" w:rsidRDefault="000165CD" w:rsidP="000165CD">
      <w:pPr>
        <w:pStyle w:val="Titrearticle"/>
      </w:pPr>
      <w:r w:rsidRPr="00FF7327">
        <w:t>6. pants</w:t>
      </w:r>
    </w:p>
    <w:p w:rsidR="000165CD" w:rsidRPr="00FF7327" w:rsidRDefault="000165CD" w:rsidP="000165CD">
      <w:pPr>
        <w:pStyle w:val="Titrearticle"/>
        <w:spacing w:before="120"/>
        <w:rPr>
          <w:b/>
          <w:i w:val="0"/>
        </w:rPr>
      </w:pPr>
      <w:r w:rsidRPr="00FF7327">
        <w:rPr>
          <w:b/>
          <w:i w:val="0"/>
        </w:rPr>
        <w:t>Informācijas atklāšana par sviras rādītāju</w:t>
      </w:r>
    </w:p>
    <w:p w:rsidR="000165CD" w:rsidRPr="00FF7327" w:rsidRDefault="000165CD" w:rsidP="000165CD">
      <w:r w:rsidRPr="00FF7327">
        <w:t>Iestādes atklāj Regulas (ES) Nr. 575/2013 451. pantā minēto informāciju šādi:</w:t>
      </w:r>
    </w:p>
    <w:p w:rsidR="000165CD" w:rsidRPr="00FF7327" w:rsidRDefault="000165CD" w:rsidP="000165CD">
      <w:pPr>
        <w:pStyle w:val="Point1letter"/>
        <w:numPr>
          <w:ilvl w:val="3"/>
          <w:numId w:val="11"/>
        </w:numPr>
        <w:tabs>
          <w:tab w:val="clear" w:pos="1417"/>
        </w:tabs>
        <w:ind w:left="567"/>
      </w:pPr>
      <w:r w:rsidRPr="00FF7327">
        <w:t>informāciju, kas minēta Regulas (ES) Nr. 575/2013 451. panta 1. punkta a), b) un c) apakšpunktā un 451. panta 2. un 3. punktā, atklāj, izmantojot veidnes EU LR1, EU LR2 un EU LR3, kas ietvertas šīs regulas XI pielikumā, un ievērojot norādījumus, kas sniegti šīs regulas XII pielikumā;</w:t>
      </w:r>
    </w:p>
    <w:p w:rsidR="000165CD" w:rsidRPr="00FF7327" w:rsidRDefault="000165CD" w:rsidP="000165CD">
      <w:pPr>
        <w:pStyle w:val="Point1letter"/>
        <w:tabs>
          <w:tab w:val="clear" w:pos="1417"/>
        </w:tabs>
        <w:ind w:left="567"/>
      </w:pPr>
      <w:r w:rsidRPr="00FF7327">
        <w:t>informāciju, kas minēta Regulas (ES) Nr. 575/2013 451. panta 1. punkta d) un e) apakšpunktā, atklāj, izmantojot tabulu EU LRA, kas ietverta šīs regulas XI pielikumā, un ievērojot norādījumus, kas sniegti šīs regulas XII pielikumā.</w:t>
      </w:r>
    </w:p>
    <w:p w:rsidR="000165CD" w:rsidRPr="00FF7327" w:rsidRDefault="000165CD" w:rsidP="000165CD">
      <w:pPr>
        <w:pStyle w:val="Titrearticle"/>
      </w:pPr>
      <w:r w:rsidRPr="00FF7327">
        <w:t>7. pants</w:t>
      </w:r>
    </w:p>
    <w:p w:rsidR="000165CD" w:rsidRPr="00FF7327" w:rsidRDefault="000165CD" w:rsidP="000165CD">
      <w:pPr>
        <w:pStyle w:val="Titrearticle"/>
        <w:spacing w:before="120"/>
        <w:rPr>
          <w:b/>
          <w:i w:val="0"/>
        </w:rPr>
      </w:pPr>
      <w:r w:rsidRPr="00FF7327">
        <w:rPr>
          <w:b/>
          <w:i w:val="0"/>
        </w:rPr>
        <w:t>Informācijas atklāšana par likviditātes prasībām</w:t>
      </w:r>
    </w:p>
    <w:p w:rsidR="000165CD" w:rsidRPr="00FF7327" w:rsidRDefault="000165CD" w:rsidP="000165CD">
      <w:pPr>
        <w:rPr>
          <w:i/>
        </w:rPr>
      </w:pPr>
      <w:r w:rsidRPr="00FF7327">
        <w:t>Iestādes atklāj Regulas (ES) Nr. 575/2013 435. panta 1. punktā un 451.a pantā minēto informāciju šādi:</w:t>
      </w:r>
    </w:p>
    <w:p w:rsidR="000165CD" w:rsidRPr="00FF7327" w:rsidRDefault="000165CD" w:rsidP="000165CD">
      <w:pPr>
        <w:pStyle w:val="Point1letter"/>
        <w:numPr>
          <w:ilvl w:val="3"/>
          <w:numId w:val="11"/>
        </w:numPr>
        <w:tabs>
          <w:tab w:val="clear" w:pos="1417"/>
        </w:tabs>
        <w:ind w:left="567"/>
      </w:pPr>
      <w:r w:rsidRPr="00FF7327">
        <w:t>informāciju, kas minēta Regulas (ES) Nr. 575/2013 435. panta 1. punktā un 451.a panta 4. punktā, atklāj, izmantojot tabulu EU LIQA, kas ietverta šīs regulas XIII pielikumā, un ievērojot norādījumus, kas sniegti šīs regulas XIV pielikumā;</w:t>
      </w:r>
    </w:p>
    <w:p w:rsidR="000165CD" w:rsidRPr="00FF7327" w:rsidRDefault="000165CD" w:rsidP="000165CD">
      <w:pPr>
        <w:pStyle w:val="Point1letter"/>
        <w:numPr>
          <w:ilvl w:val="3"/>
          <w:numId w:val="11"/>
        </w:numPr>
        <w:tabs>
          <w:tab w:val="clear" w:pos="1417"/>
        </w:tabs>
        <w:ind w:left="567"/>
      </w:pPr>
      <w:r w:rsidRPr="00FF7327">
        <w:t>informāciju, kas minēta Regulas (ES) Nr. 575/2013 451.a panta 2. punktā, atklāj, izmantojot veidni EU LIQ1 un tabulu EU LIQB, kas ietvertas šīs regulas XIII pielikumā, un ievērojot norādījumus, kas sniegti šīs regulas XIV pielikumā;</w:t>
      </w:r>
    </w:p>
    <w:p w:rsidR="000165CD" w:rsidRPr="00FF7327" w:rsidRDefault="000165CD" w:rsidP="000165CD">
      <w:pPr>
        <w:pStyle w:val="Point1letter"/>
        <w:numPr>
          <w:ilvl w:val="3"/>
          <w:numId w:val="11"/>
        </w:numPr>
        <w:tabs>
          <w:tab w:val="clear" w:pos="1417"/>
        </w:tabs>
        <w:ind w:left="567"/>
      </w:pPr>
      <w:r w:rsidRPr="00FF7327">
        <w:t>informāciju, kas minēta Regulas (ES) Nr. 575/2013 451.a panta 3. punktā, atklāj, izmantojot veidni EU LIQ2, kas ietverta šīs regulas XIII pielikumā, un ievērojot norādījumus, kas sniegti šīs regulas XIV pielikumā.</w:t>
      </w:r>
    </w:p>
    <w:p w:rsidR="000165CD" w:rsidRPr="00FF7327" w:rsidRDefault="000165CD" w:rsidP="000165CD">
      <w:pPr>
        <w:pStyle w:val="Titrearticle"/>
      </w:pPr>
      <w:r w:rsidRPr="00FF7327">
        <w:t>8. pants</w:t>
      </w:r>
    </w:p>
    <w:p w:rsidR="000165CD" w:rsidRPr="00FF7327" w:rsidRDefault="000165CD" w:rsidP="000165CD">
      <w:pPr>
        <w:pStyle w:val="Titrearticle"/>
        <w:spacing w:before="120"/>
        <w:rPr>
          <w:b/>
          <w:i w:val="0"/>
        </w:rPr>
      </w:pPr>
      <w:r w:rsidRPr="00FF7327">
        <w:rPr>
          <w:b/>
          <w:i w:val="0"/>
        </w:rPr>
        <w:t>Informācijas atklāšana par kredītriska darījumiem, atgūstamās vērtības samazinājuma risku un kredītkvalitāti</w:t>
      </w:r>
    </w:p>
    <w:p w:rsidR="000165CD" w:rsidRPr="00FF7327" w:rsidRDefault="000165CD" w:rsidP="000165CD">
      <w:pPr>
        <w:pStyle w:val="NumPar1"/>
        <w:numPr>
          <w:ilvl w:val="0"/>
          <w:numId w:val="10"/>
        </w:numPr>
        <w:tabs>
          <w:tab w:val="clear" w:pos="850"/>
          <w:tab w:val="left" w:pos="567"/>
        </w:tabs>
        <w:ind w:left="0" w:firstLine="0"/>
      </w:pPr>
      <w:r w:rsidRPr="00FF7327">
        <w:t>Iestādes atklāj Regulas (ES) Nr. 575/2013 435. un 442. pantā minēto informāciju šādi:</w:t>
      </w:r>
    </w:p>
    <w:p w:rsidR="000165CD" w:rsidRPr="00FF7327" w:rsidRDefault="000165CD" w:rsidP="000165CD">
      <w:pPr>
        <w:pStyle w:val="Point1letter"/>
        <w:numPr>
          <w:ilvl w:val="3"/>
          <w:numId w:val="11"/>
        </w:numPr>
        <w:tabs>
          <w:tab w:val="clear" w:pos="1417"/>
        </w:tabs>
        <w:ind w:left="567"/>
      </w:pPr>
      <w:r w:rsidRPr="00FF7327">
        <w:t>informāciju, kas minēta Regulas (ES) Nr. 575/2013 435. panta 1. punkta a), b), d) un f) punktā, atklāj, izmantojot tabulu EU CRA, kas ietverta šīs regulas XV pielikumā, un ievērojot norādījumus, kas sniegti šīs regulas XVI pielikumā;</w:t>
      </w:r>
    </w:p>
    <w:p w:rsidR="000165CD" w:rsidRPr="00FF7327" w:rsidRDefault="000165CD" w:rsidP="000165CD">
      <w:pPr>
        <w:pStyle w:val="Point1letter"/>
        <w:numPr>
          <w:ilvl w:val="3"/>
          <w:numId w:val="11"/>
        </w:numPr>
        <w:tabs>
          <w:tab w:val="clear" w:pos="1417"/>
        </w:tabs>
        <w:ind w:left="567"/>
      </w:pPr>
      <w:r w:rsidRPr="00FF7327">
        <w:t>informāciju, kas minēta Regulas (ES) Nr. 575/2013 442. panta a) un b) punktā, atklāj, izmantojot tabulu EU CRB, kas ietverta šīs regulas XV pielikumā, un ievērojot norādījumus, kas sniegti šīs regulas XVI pielikumā;</w:t>
      </w:r>
    </w:p>
    <w:p w:rsidR="000165CD" w:rsidRPr="00FF7327" w:rsidRDefault="000165CD" w:rsidP="000165CD">
      <w:pPr>
        <w:pStyle w:val="Point1letter"/>
        <w:numPr>
          <w:ilvl w:val="3"/>
          <w:numId w:val="11"/>
        </w:numPr>
        <w:tabs>
          <w:tab w:val="clear" w:pos="1417"/>
        </w:tabs>
        <w:ind w:left="567"/>
      </w:pPr>
      <w:r w:rsidRPr="00FF7327">
        <w:t>informāciju, kas minēta Regulas (ES) Nr. 575/2013 442. panta d) punktā, atklāj, izmantojot veidni EU CQ3, kas ietverta šīs regulas XV pielikumā, un ievērojot norādījumus, kas sniegti šīs regulas XVI pielikumā;</w:t>
      </w:r>
    </w:p>
    <w:p w:rsidR="000165CD" w:rsidRPr="00FF7327" w:rsidRDefault="000165CD" w:rsidP="000165CD">
      <w:pPr>
        <w:pStyle w:val="Point1letter"/>
        <w:numPr>
          <w:ilvl w:val="3"/>
          <w:numId w:val="11"/>
        </w:numPr>
        <w:tabs>
          <w:tab w:val="clear" w:pos="1417"/>
        </w:tabs>
        <w:ind w:left="567"/>
      </w:pPr>
      <w:r w:rsidRPr="00FF7327">
        <w:t>informāciju, kas minēta Regulas (ES) Nr. 575/2013 442. panta g) punktā, atklāj, izmantojot veidni EU CR1-A, kas ietverta šīs regulas XV pielikumā, un ievērojot norādījumus, kas sniegti šīs regulas XVI pielikumā;</w:t>
      </w:r>
    </w:p>
    <w:p w:rsidR="000165CD" w:rsidRPr="00FF7327" w:rsidRDefault="000165CD" w:rsidP="000165CD">
      <w:pPr>
        <w:pStyle w:val="Point1letter"/>
        <w:numPr>
          <w:ilvl w:val="3"/>
          <w:numId w:val="11"/>
        </w:numPr>
        <w:tabs>
          <w:tab w:val="clear" w:pos="1417"/>
        </w:tabs>
        <w:ind w:left="567"/>
      </w:pPr>
      <w:r w:rsidRPr="00FF7327">
        <w:t>informāciju, kas minēta Regulas (ES) Nr. 575/2013 442. panta f) punktā, atklāj, izmantojot veidni EU CR2, kas ietverta šīs regulas XV pielikumā, un ievērojot norādījumus, kas sniegti šīs regulas XVI pielikumā.</w:t>
      </w:r>
    </w:p>
    <w:p w:rsidR="000165CD" w:rsidRPr="00FF7327" w:rsidRDefault="000165CD" w:rsidP="000165CD">
      <w:pPr>
        <w:pStyle w:val="NumPar1"/>
        <w:tabs>
          <w:tab w:val="clear" w:pos="850"/>
          <w:tab w:val="left" w:pos="567"/>
        </w:tabs>
        <w:ind w:left="0" w:firstLine="0"/>
      </w:pPr>
      <w:r w:rsidRPr="00FF7327">
        <w:t>Iestādes atklāj informāciju, kas minēta Regulas (ES) Nr. 575/2013 442. panta c), e) un f) punktā, izmantojot veidnes EU CR1, EU CQ1 un EU CQ7 un veidnes EU CQ4 a, c, e, f un g ailes un veidnes EU CQ5 a, c, e un f ailes, kas ietvertas šīs regulas XV pielikumā, un ievērojot norādījumus, kas sniegti šīs regulas XVI pielikumā.</w:t>
      </w:r>
    </w:p>
    <w:p w:rsidR="000165CD" w:rsidRPr="00FF7327" w:rsidRDefault="000165CD" w:rsidP="000165CD">
      <w:pPr>
        <w:pStyle w:val="NumPar1"/>
        <w:tabs>
          <w:tab w:val="clear" w:pos="850"/>
          <w:tab w:val="left" w:pos="567"/>
        </w:tabs>
        <w:ind w:left="0" w:firstLine="0"/>
      </w:pPr>
      <w:r w:rsidRPr="00FF7327">
        <w:t xml:space="preserve">Lielas iestādes, kam attiecība starp to aizdevumu un avansu bruto uzskaites vērtību, uz kuriem attiecas Regulas (ES) Nr. 575/2013 47.a panta 3. punkts, un to aizdevumu un avansu kopējo bruto uzskaites vērtību, uz kuriem attiecas Regulas (ES) Nr. 575/2013 47.a panta 1. punkts, ir vienāda ar 5 % vai lielāka par 5 %, papildus veidnēm un ailēm, kas minētas 2. punktā, atklāj Regulas (ES) Nr. 575/2013 442. panta c) un f) punktā minēto informāciju, izmantojot veidnes EU CR2a, EU CQ2, EU CQ6 un EU CQ8 un veidņu EU CQ4 un EU CQ5 b un d ailes, kas ietvertas šīs regulas XV pielikumā, ievērojot norādījumus, kas sniegti XVI pielikumā. Tās atklāj minēto informāciju katru gadu. </w:t>
      </w:r>
    </w:p>
    <w:p w:rsidR="000165CD" w:rsidRPr="00FF7327" w:rsidRDefault="000165CD" w:rsidP="000165CD">
      <w:pPr>
        <w:pStyle w:val="NumPar1"/>
        <w:tabs>
          <w:tab w:val="clear" w:pos="850"/>
          <w:tab w:val="left" w:pos="567"/>
        </w:tabs>
        <w:ind w:left="0" w:firstLine="0"/>
      </w:pPr>
      <w:r w:rsidRPr="00FF7327">
        <w:t>Šā panta 3. punkta nolūkos aizdevumus un avansus, kas klasificēti kā pārdošanai turēti, naudas līdzekļu atlikumus centrālajās bankās un citus beztermiņa noguldījumus izslēdz no attiecības saucēja un skaitītāja.</w:t>
      </w:r>
    </w:p>
    <w:p w:rsidR="000165CD" w:rsidRPr="00FF7327" w:rsidRDefault="000165CD" w:rsidP="000165CD">
      <w:pPr>
        <w:pStyle w:val="NumPar1"/>
        <w:tabs>
          <w:tab w:val="clear" w:pos="850"/>
          <w:tab w:val="left" w:pos="567"/>
        </w:tabs>
        <w:ind w:left="0" w:firstLine="0"/>
      </w:pPr>
      <w:r w:rsidRPr="00FF7327">
        <w:t>Iestādes sāk informācijas atklāšanu saskaņā ar 3. punktu, kad tās sasniegušas vai pārsniegušas minētajā punktā minēto 5 % robežvērtību divos secīgos ceturkšņos iepriekšējo četru ceturkšņu laikā pirms informācijas atklāšanas atsauces datuma. Attiecībā uz pirmās informācijas atklāšanas atsauces datumu iestādes atklāj attiecīgo informāciju, izmantojot minētajā punktā minētās veidnes, ja tās pārsniedz 5 % robežvērtību minētajā informācijas atklāšanas atsauces datumā.</w:t>
      </w:r>
    </w:p>
    <w:p w:rsidR="000165CD" w:rsidRPr="00FF7327" w:rsidRDefault="000165CD" w:rsidP="000165CD">
      <w:pPr>
        <w:pStyle w:val="NumPar1"/>
        <w:tabs>
          <w:tab w:val="clear" w:pos="850"/>
          <w:tab w:val="left" w:pos="567"/>
        </w:tabs>
        <w:ind w:left="0" w:firstLine="0"/>
      </w:pPr>
      <w:r w:rsidRPr="00FF7327">
        <w:t>Iestādēm vairs nav pienākuma atklāt informāciju saskaņā ar 3. punktu, ja tās nesasniedz 5 % robežvērtību trīs secīgos ceturkšņos iepriekšējo četru ceturkšņu laikā pirms informācijas atklāšanas atsauces datuma.</w:t>
      </w:r>
    </w:p>
    <w:p w:rsidR="000165CD" w:rsidRPr="00FF7327" w:rsidRDefault="000165CD" w:rsidP="000165CD">
      <w:pPr>
        <w:pStyle w:val="Titrearticle"/>
      </w:pPr>
      <w:r w:rsidRPr="00FF7327">
        <w:t>9. pants</w:t>
      </w:r>
    </w:p>
    <w:p w:rsidR="000165CD" w:rsidRPr="00FF7327" w:rsidRDefault="000165CD" w:rsidP="000165CD">
      <w:pPr>
        <w:pStyle w:val="Titrearticle"/>
        <w:spacing w:before="120"/>
        <w:rPr>
          <w:b/>
          <w:i w:val="0"/>
        </w:rPr>
      </w:pPr>
      <w:r w:rsidRPr="00FF7327">
        <w:rPr>
          <w:b/>
          <w:i w:val="0"/>
        </w:rPr>
        <w:t xml:space="preserve">Informācijas atklāšana par kredītriska mazināšanas metožu izmantošanu </w:t>
      </w:r>
    </w:p>
    <w:p w:rsidR="000165CD" w:rsidRPr="00FF7327" w:rsidRDefault="000165CD" w:rsidP="000165CD">
      <w:pPr>
        <w:rPr>
          <w:i/>
        </w:rPr>
      </w:pPr>
      <w:r w:rsidRPr="00FF7327">
        <w:t>Iestādes atklāj Regulas (ES) Nr. 575/2013 453. panta a)–f) minēto informāciju šādi:</w:t>
      </w:r>
    </w:p>
    <w:p w:rsidR="000165CD" w:rsidRPr="00FF7327" w:rsidRDefault="000165CD" w:rsidP="000165CD">
      <w:pPr>
        <w:pStyle w:val="Point1letter"/>
        <w:numPr>
          <w:ilvl w:val="3"/>
          <w:numId w:val="11"/>
        </w:numPr>
        <w:tabs>
          <w:tab w:val="clear" w:pos="1417"/>
        </w:tabs>
        <w:ind w:left="567"/>
      </w:pPr>
      <w:r w:rsidRPr="00FF7327">
        <w:t>informāciju, kas minēta Regulas (ES) Nr. 575/2013 453. panta a)–e) punktā, atklāj, izmantojot tabulu EU CRC, kas ietverta šīs regulas XVII pielikumā, un ievērojot norādījumus, kas sniegti šīs regulas XVIII pielikumā;</w:t>
      </w:r>
    </w:p>
    <w:p w:rsidR="000165CD" w:rsidRPr="00FF7327" w:rsidRDefault="000165CD" w:rsidP="000165CD">
      <w:pPr>
        <w:pStyle w:val="Point1letter"/>
        <w:numPr>
          <w:ilvl w:val="3"/>
          <w:numId w:val="11"/>
        </w:numPr>
        <w:tabs>
          <w:tab w:val="clear" w:pos="1417"/>
        </w:tabs>
        <w:ind w:left="567"/>
      </w:pPr>
      <w:r w:rsidRPr="00FF7327">
        <w:t>informāciju, kas minēta Regulas (ES) Nr. 575/2013 453. panta f) punktā, atklāj, izmantojot veidni EU CR3, kas ietverta šīs regulas XVII pielikumā, un ievērojot norādījumus, kas sniegti šīs regulas XVIII pielikumā.</w:t>
      </w:r>
    </w:p>
    <w:p w:rsidR="000165CD" w:rsidRPr="00FF7327" w:rsidRDefault="000165CD" w:rsidP="000165CD">
      <w:pPr>
        <w:pStyle w:val="Titrearticle"/>
      </w:pPr>
      <w:r w:rsidRPr="00FF7327">
        <w:t xml:space="preserve">10. pants </w:t>
      </w:r>
    </w:p>
    <w:p w:rsidR="000165CD" w:rsidRPr="00FF7327" w:rsidRDefault="000165CD" w:rsidP="000165CD">
      <w:pPr>
        <w:pStyle w:val="Titrearticle"/>
        <w:spacing w:before="120"/>
        <w:rPr>
          <w:b/>
          <w:i w:val="0"/>
        </w:rPr>
      </w:pPr>
      <w:r w:rsidRPr="00FF7327">
        <w:rPr>
          <w:b/>
          <w:i w:val="0"/>
        </w:rPr>
        <w:t>Informācijas atklāšana par standartizētās pieejas izmantošanu</w:t>
      </w:r>
    </w:p>
    <w:p w:rsidR="000165CD" w:rsidRPr="00FF7327" w:rsidRDefault="000165CD" w:rsidP="000165CD">
      <w:r w:rsidRPr="00FF7327">
        <w:t>Iestādes, kas aprēķina riska darījumu riska svērto vērtību saskaņā ar standartizēto pieeju, atklāj Regulas (ES) Nr. 575/2013 444. pantā un 453. panta g), h) un i) punktā minēto informāciju šādi:</w:t>
      </w:r>
    </w:p>
    <w:p w:rsidR="000165CD" w:rsidRPr="00FF7327" w:rsidRDefault="000165CD" w:rsidP="000165CD">
      <w:pPr>
        <w:pStyle w:val="Point1letter"/>
        <w:numPr>
          <w:ilvl w:val="3"/>
          <w:numId w:val="11"/>
        </w:numPr>
        <w:tabs>
          <w:tab w:val="clear" w:pos="1417"/>
        </w:tabs>
        <w:ind w:left="567"/>
      </w:pPr>
      <w:r w:rsidRPr="00FF7327">
        <w:t>informāciju, kas minēta Regulas (ES) Nr. 575/2013 444. panta a)–d) punktā, atklāj, izmantojot tabulu EU CRD, kas ietverta šīs regulas XIX pielikumā, un ievērojot norādījumus, kas sniegti šīs regulas XX pielikumā;</w:t>
      </w:r>
    </w:p>
    <w:p w:rsidR="000165CD" w:rsidRPr="00FF7327" w:rsidRDefault="000165CD" w:rsidP="000165CD">
      <w:pPr>
        <w:pStyle w:val="Point1letter"/>
        <w:numPr>
          <w:ilvl w:val="3"/>
          <w:numId w:val="11"/>
        </w:numPr>
        <w:tabs>
          <w:tab w:val="clear" w:pos="1417"/>
        </w:tabs>
        <w:ind w:left="567"/>
      </w:pPr>
      <w:r w:rsidRPr="00FF7327">
        <w:t>informāciju, kas minēta Regulas (ES) Nr. 575/2013 453. panta g), h) un i) punktā un 444. panta e) punktā, atklāj, izmantojot veidni EU CR4, kas ietverta šīs regulas XIX pielikumā, un ievērojot norādījumus, kas sniegti šīs regulas XX pielikumā;</w:t>
      </w:r>
    </w:p>
    <w:p w:rsidR="000165CD" w:rsidRPr="00FF7327" w:rsidRDefault="000165CD" w:rsidP="000165CD">
      <w:pPr>
        <w:pStyle w:val="Point1letter"/>
        <w:numPr>
          <w:ilvl w:val="3"/>
          <w:numId w:val="11"/>
        </w:numPr>
        <w:tabs>
          <w:tab w:val="clear" w:pos="1417"/>
        </w:tabs>
        <w:ind w:left="567"/>
      </w:pPr>
      <w:r w:rsidRPr="00FF7327">
        <w:t>informāciju, kas minēta Regulas (ES) Nr. 575/2013 444. panta e) punktā, atklāj, izmantojot veidni EU CR5, kas ietverta šīs regulas XIX pielikumā, un ievērojot norādījumus, kas sniegti šīs regulas XX pielikumā, un — informācijai par riska darījumu vērtībām, kas atskaitītas no minētajā pantā minētā pašu kapitāla — izmantojot veidni EU CC1, kas ietverta šīs regulas VII pielikumā, un ievērojot norādījumus, kas sniegti šīs regulas VIII pantā.</w:t>
      </w:r>
    </w:p>
    <w:p w:rsidR="000165CD" w:rsidRPr="00FF7327" w:rsidRDefault="000165CD" w:rsidP="000165CD">
      <w:pPr>
        <w:pStyle w:val="Titrearticle"/>
      </w:pPr>
      <w:r w:rsidRPr="00FF7327">
        <w:t>11. pants</w:t>
      </w:r>
    </w:p>
    <w:p w:rsidR="000165CD" w:rsidRPr="00FF7327" w:rsidRDefault="000165CD" w:rsidP="000165CD">
      <w:pPr>
        <w:pStyle w:val="Titrearticle"/>
        <w:spacing w:before="120"/>
        <w:rPr>
          <w:b/>
          <w:i w:val="0"/>
        </w:rPr>
      </w:pPr>
      <w:r w:rsidRPr="00FF7327">
        <w:rPr>
          <w:b/>
          <w:i w:val="0"/>
        </w:rPr>
        <w:t xml:space="preserve">Informācijas atklāšana par </w:t>
      </w:r>
      <w:r w:rsidRPr="00FF7327">
        <w:rPr>
          <w:b/>
        </w:rPr>
        <w:t>IRB</w:t>
      </w:r>
      <w:r w:rsidRPr="00FF7327">
        <w:rPr>
          <w:b/>
          <w:i w:val="0"/>
        </w:rPr>
        <w:t xml:space="preserve"> pieejas izmantošanu attiecībā uz kredītrisku</w:t>
      </w:r>
    </w:p>
    <w:p w:rsidR="000165CD" w:rsidRPr="00FF7327" w:rsidRDefault="000165CD" w:rsidP="000165CD">
      <w:r w:rsidRPr="00FF7327">
        <w:t xml:space="preserve">Iestādes, kas aprēķina riska darījumu riska svērto vērtību saskaņā ar </w:t>
      </w:r>
      <w:r w:rsidRPr="00FF7327">
        <w:rPr>
          <w:i/>
        </w:rPr>
        <w:t>IRB</w:t>
      </w:r>
      <w:r w:rsidRPr="00FF7327">
        <w:t xml:space="preserve"> pieeju, atklāj Regulas (ES) Nr. 575/2013 438. un 452. pantā un 453. panta g) un j) punktā minēto informāciju šādi:</w:t>
      </w:r>
    </w:p>
    <w:p w:rsidR="000165CD" w:rsidRPr="00FF7327" w:rsidRDefault="000165CD" w:rsidP="000165CD">
      <w:pPr>
        <w:pStyle w:val="Point1letter"/>
        <w:numPr>
          <w:ilvl w:val="3"/>
          <w:numId w:val="11"/>
        </w:numPr>
        <w:tabs>
          <w:tab w:val="clear" w:pos="1417"/>
        </w:tabs>
        <w:ind w:left="567"/>
      </w:pPr>
      <w:r w:rsidRPr="00FF7327">
        <w:t>informāciju, kas minēta Regulas (ES) Nr. 575/2013 452. panta a)–f) punktā, atklāj, izmantojot tabulu EU CRE un veidni EU CR6-A, kas ietvertas šīs regulas XXI pielikumā, un ievērojot norādījumus, kas sniegti šīs regulas XXII pielikumā;</w:t>
      </w:r>
    </w:p>
    <w:p w:rsidR="000165CD" w:rsidRPr="00FF7327" w:rsidRDefault="000165CD" w:rsidP="000165CD">
      <w:pPr>
        <w:pStyle w:val="Point1letter"/>
        <w:numPr>
          <w:ilvl w:val="3"/>
          <w:numId w:val="11"/>
        </w:numPr>
        <w:tabs>
          <w:tab w:val="clear" w:pos="1417"/>
        </w:tabs>
        <w:ind w:left="567"/>
      </w:pPr>
      <w:r w:rsidRPr="00FF7327">
        <w:t>informāciju, kas minēta Regulas (ES) Nr. 575/2013 452. panta g) punktā, atklāj, izmantojot veidni EU CR6, kas ietverta šīs regulas XXI pielikumā, un ievērojot norādījumus, kas sniegti šīs regulas XXII pielikumā;</w:t>
      </w:r>
    </w:p>
    <w:p w:rsidR="000165CD" w:rsidRPr="00FF7327" w:rsidRDefault="000165CD" w:rsidP="000165CD">
      <w:pPr>
        <w:pStyle w:val="Point1letter"/>
        <w:numPr>
          <w:ilvl w:val="3"/>
          <w:numId w:val="11"/>
        </w:numPr>
        <w:tabs>
          <w:tab w:val="clear" w:pos="1417"/>
        </w:tabs>
        <w:ind w:left="567"/>
      </w:pPr>
      <w:r w:rsidRPr="00FF7327">
        <w:t>informāciju, kas minēta Regulas (ES) Nr. 575/2013 453. panta g) un j) punktā, atklāj, izmantojot veidnes EU CR7-A un EU CR7, kas ietvertas šīs regulas XXI pielikumā, un ievērojot norādījumus, kas sniegti šīs regulas XXII pielikumā;</w:t>
      </w:r>
    </w:p>
    <w:p w:rsidR="000165CD" w:rsidRPr="00FF7327" w:rsidRDefault="000165CD" w:rsidP="000165CD">
      <w:pPr>
        <w:pStyle w:val="Point1letter"/>
        <w:numPr>
          <w:ilvl w:val="3"/>
          <w:numId w:val="11"/>
        </w:numPr>
        <w:tabs>
          <w:tab w:val="clear" w:pos="1417"/>
        </w:tabs>
        <w:ind w:left="567"/>
      </w:pPr>
      <w:r w:rsidRPr="00FF7327">
        <w:t>informāciju, kas minēta Regulas (ES) Nr. 575/2013 438. panta h) punktā, atklāj, izmantojot veidni EU CR8, kas ietverta šīs regulas XXI pielikumā, un ievērojot norādījumus, kas sniegti šīs regulas XXII pielikumā;</w:t>
      </w:r>
    </w:p>
    <w:p w:rsidR="000165CD" w:rsidRPr="00FF7327" w:rsidRDefault="000165CD" w:rsidP="000165CD">
      <w:pPr>
        <w:pStyle w:val="Point1letter"/>
        <w:numPr>
          <w:ilvl w:val="3"/>
          <w:numId w:val="11"/>
        </w:numPr>
        <w:tabs>
          <w:tab w:val="clear" w:pos="1417"/>
        </w:tabs>
        <w:ind w:left="567"/>
      </w:pPr>
      <w:r w:rsidRPr="00FF7327">
        <w:t>informāciju, kas minēta Regulas (ES) Nr. 575/2013 452. panta h) punktā, atklāj, izmantojot veidnes EU CR9 un EU CR9.1, kas ietvertas šīs regulas XXI pielikumā, un ievērojot norādījumus, kas sniegti šīs regulas XXII pielikumā.</w:t>
      </w:r>
    </w:p>
    <w:p w:rsidR="000165CD" w:rsidRPr="00FF7327" w:rsidRDefault="000165CD" w:rsidP="000165CD">
      <w:pPr>
        <w:pStyle w:val="Titrearticle"/>
      </w:pPr>
      <w:r w:rsidRPr="00FF7327">
        <w:t>12. pants</w:t>
      </w:r>
    </w:p>
    <w:p w:rsidR="000165CD" w:rsidRPr="00FF7327" w:rsidRDefault="000165CD" w:rsidP="000165CD">
      <w:pPr>
        <w:pStyle w:val="Titrearticle"/>
        <w:spacing w:before="120"/>
        <w:rPr>
          <w:b/>
          <w:i w:val="0"/>
        </w:rPr>
      </w:pPr>
      <w:r w:rsidRPr="00FF7327">
        <w:rPr>
          <w:b/>
          <w:i w:val="0"/>
        </w:rPr>
        <w:t>Informācijas atklāšana par specializētās kreditēšanas un kapitāla vērtspapīru riska darījumiem saskaņā ar vienkāršo riska pakāpju pieeju</w:t>
      </w:r>
    </w:p>
    <w:p w:rsidR="000165CD" w:rsidRPr="00FF7327" w:rsidRDefault="000165CD" w:rsidP="000165CD">
      <w:r w:rsidRPr="00FF7327">
        <w:t>Iestādes atklāj Regulas (ES) Nr. 575/2013 438. panta e) punktā minēto informāciju, izmantojot veidni EU CR10, kas ietverta šīs regulas XXIII pielikumā, un ievērojot norādījumus, kas sniegti šīs regulas XXIV pielikumā.</w:t>
      </w:r>
    </w:p>
    <w:p w:rsidR="000165CD" w:rsidRPr="00FF7327" w:rsidRDefault="000165CD" w:rsidP="000165CD">
      <w:pPr>
        <w:pStyle w:val="Titrearticle"/>
      </w:pPr>
      <w:r w:rsidRPr="00FF7327">
        <w:t>13. pants</w:t>
      </w:r>
    </w:p>
    <w:p w:rsidR="000165CD" w:rsidRPr="00FF7327" w:rsidRDefault="000165CD" w:rsidP="000165CD">
      <w:pPr>
        <w:pStyle w:val="Titrearticle"/>
        <w:spacing w:before="120"/>
        <w:rPr>
          <w:b/>
          <w:i w:val="0"/>
        </w:rPr>
      </w:pPr>
      <w:r w:rsidRPr="00FF7327">
        <w:rPr>
          <w:b/>
          <w:i w:val="0"/>
        </w:rPr>
        <w:t>Informācijas atklāšana par riska darījumiem ar darījuma partnera kredītrisku</w:t>
      </w:r>
    </w:p>
    <w:p w:rsidR="000165CD" w:rsidRPr="00FF7327" w:rsidRDefault="000165CD" w:rsidP="000165CD">
      <w:r w:rsidRPr="00FF7327">
        <w:t>Iestādes atklāj Regulas (ES) Nr. 575/2013 438. panta h) punktā un 439. pantā minēto informāciju šādi:</w:t>
      </w:r>
    </w:p>
    <w:p w:rsidR="000165CD" w:rsidRPr="00FF7327" w:rsidRDefault="000165CD" w:rsidP="000165CD">
      <w:pPr>
        <w:pStyle w:val="Point1letter"/>
        <w:numPr>
          <w:ilvl w:val="3"/>
          <w:numId w:val="11"/>
        </w:numPr>
        <w:tabs>
          <w:tab w:val="clear" w:pos="1417"/>
        </w:tabs>
        <w:ind w:left="567"/>
      </w:pPr>
      <w:r w:rsidRPr="00FF7327">
        <w:t>informāciju, kas minēta Regulas (ES) Nr. 575/2013 439. panta a), b), c) un d) punktā, atklāj, izmantojot tabulu EU CCRA, kas ietverta šīs regulas XXV pielikumā, un ievērojot norādījumus, kas sniegti šīs regulas XXVI pielikumā;</w:t>
      </w:r>
    </w:p>
    <w:p w:rsidR="000165CD" w:rsidRPr="00FF7327" w:rsidRDefault="000165CD" w:rsidP="000165CD">
      <w:pPr>
        <w:pStyle w:val="Point1letter"/>
        <w:numPr>
          <w:ilvl w:val="3"/>
          <w:numId w:val="11"/>
        </w:numPr>
        <w:tabs>
          <w:tab w:val="clear" w:pos="1417"/>
        </w:tabs>
        <w:ind w:left="567"/>
      </w:pPr>
      <w:r w:rsidRPr="00FF7327">
        <w:t>informāciju, kas minēta Regulas (ES) Nr. 575/2013 439. panta f), g), k) un m) punktā, atklāj, izmantojot veidni EU CCR1, kas ietverta šīs regulas XXV pielikumā, un ievērojot norādījumus, kas sniegti šīs regulas XXVI pielikumā;</w:t>
      </w:r>
    </w:p>
    <w:p w:rsidR="000165CD" w:rsidRPr="00FF7327" w:rsidRDefault="000165CD" w:rsidP="000165CD">
      <w:pPr>
        <w:pStyle w:val="Point1letter"/>
        <w:numPr>
          <w:ilvl w:val="3"/>
          <w:numId w:val="11"/>
        </w:numPr>
        <w:tabs>
          <w:tab w:val="clear" w:pos="1417"/>
        </w:tabs>
        <w:ind w:left="567"/>
      </w:pPr>
      <w:r w:rsidRPr="00FF7327">
        <w:t>informāciju, kas minēta Regulas (ES) Nr. 575/2013 439. panta h) punktā, atklāj, izmantojot veidni EU CCR2, kas ietverta šīs regulas XXV pielikumā, un ievērojot norādījumus, kas sniegti šīs regulas XXVI pielikumā;</w:t>
      </w:r>
    </w:p>
    <w:p w:rsidR="000165CD" w:rsidRPr="00FF7327" w:rsidRDefault="000165CD" w:rsidP="000165CD">
      <w:pPr>
        <w:pStyle w:val="Point1letter"/>
        <w:numPr>
          <w:ilvl w:val="3"/>
          <w:numId w:val="11"/>
        </w:numPr>
        <w:tabs>
          <w:tab w:val="clear" w:pos="1417"/>
        </w:tabs>
        <w:ind w:left="567"/>
      </w:pPr>
      <w:r w:rsidRPr="00FF7327">
        <w:t>informāciju, kas minēta Regulas (ES) Nr. 575/2013 439. panta l) punktā, atklāj, izmantojot veidnes EU CCR3 un EU CCR4, kas ietvertas šīs regulas XXV pielikumā, un ievērojot norādījumus, kas sniegti šīs regulas XXVI pielikumā;</w:t>
      </w:r>
    </w:p>
    <w:p w:rsidR="000165CD" w:rsidRPr="00FF7327" w:rsidRDefault="000165CD" w:rsidP="000165CD">
      <w:pPr>
        <w:pStyle w:val="Point1letter"/>
        <w:numPr>
          <w:ilvl w:val="3"/>
          <w:numId w:val="11"/>
        </w:numPr>
        <w:tabs>
          <w:tab w:val="clear" w:pos="1417"/>
        </w:tabs>
        <w:ind w:left="567"/>
      </w:pPr>
      <w:r w:rsidRPr="00FF7327">
        <w:t>informāciju, kas minēta Regulas (ES) Nr. 575/2013 439. panta e) punktā, atklāj, izmantojot veidni EU CCR5, kas ietverta šīs regulas XXV pielikumā, un ievērojot norādījumus, kas sniegti šīs regulas XXVI pielikumā;</w:t>
      </w:r>
    </w:p>
    <w:p w:rsidR="000165CD" w:rsidRPr="00FF7327" w:rsidRDefault="000165CD" w:rsidP="000165CD">
      <w:pPr>
        <w:pStyle w:val="Point1letter"/>
        <w:numPr>
          <w:ilvl w:val="3"/>
          <w:numId w:val="11"/>
        </w:numPr>
        <w:tabs>
          <w:tab w:val="clear" w:pos="1417"/>
        </w:tabs>
        <w:ind w:left="567"/>
      </w:pPr>
      <w:r w:rsidRPr="00FF7327">
        <w:t>informāciju, kas minēta Regulas (ES) Nr. 575/2013 439. panta j) punktā, atklāj, izmantojot veidni EU CCR6, kas ietverta šīs regulas XXV pielikumā, un ievērojot norādījumus, kas sniegti šīs regulas XXVI pielikumā;</w:t>
      </w:r>
    </w:p>
    <w:p w:rsidR="000165CD" w:rsidRPr="00FF7327" w:rsidRDefault="000165CD" w:rsidP="000165CD">
      <w:pPr>
        <w:pStyle w:val="Point1letter"/>
        <w:numPr>
          <w:ilvl w:val="3"/>
          <w:numId w:val="11"/>
        </w:numPr>
        <w:tabs>
          <w:tab w:val="clear" w:pos="1417"/>
        </w:tabs>
        <w:ind w:left="567"/>
      </w:pPr>
      <w:r w:rsidRPr="00FF7327">
        <w:t>informāciju, kas minēta Regulas (ES) Nr. 575/2013 438. panta h) punktā, atklāj, izmantojot veidni EU CCR7, kas ietverta šīs regulas XXV pielikumā, un ievērojot norādījumus, kas sniegti šīs regulas XXVI pielikumā;</w:t>
      </w:r>
    </w:p>
    <w:p w:rsidR="000165CD" w:rsidRPr="00FF7327" w:rsidRDefault="000165CD" w:rsidP="000165CD">
      <w:pPr>
        <w:pStyle w:val="Point1letter"/>
        <w:numPr>
          <w:ilvl w:val="3"/>
          <w:numId w:val="11"/>
        </w:numPr>
        <w:tabs>
          <w:tab w:val="clear" w:pos="1417"/>
        </w:tabs>
        <w:ind w:left="567"/>
      </w:pPr>
      <w:r w:rsidRPr="00FF7327">
        <w:t xml:space="preserve">informāciju, kas minēta Regulas (ES) Nr. 575/2013 439. panta i) punktā, atklāj, izmantojot veidni EU CCR8, kas ietverta šīs regulas XXV pielikumā, un ievērojot norādījumus, kas sniegti šīs regulas XXVI pielikumā. </w:t>
      </w:r>
    </w:p>
    <w:p w:rsidR="000165CD" w:rsidRPr="00FF7327" w:rsidRDefault="000165CD" w:rsidP="000165CD">
      <w:pPr>
        <w:pStyle w:val="Titrearticle"/>
      </w:pPr>
      <w:r w:rsidRPr="00FF7327">
        <w:t>14. pants</w:t>
      </w:r>
    </w:p>
    <w:p w:rsidR="000165CD" w:rsidRPr="00FF7327" w:rsidRDefault="000165CD" w:rsidP="000165CD">
      <w:pPr>
        <w:pStyle w:val="Titrearticle"/>
        <w:spacing w:before="120"/>
        <w:rPr>
          <w:b/>
          <w:i w:val="0"/>
        </w:rPr>
      </w:pPr>
      <w:r w:rsidRPr="00FF7327">
        <w:rPr>
          <w:b/>
          <w:i w:val="0"/>
        </w:rPr>
        <w:t xml:space="preserve">Informācijas atklāšana par vērtspapīrošanas pozīciju riska darījumiem </w:t>
      </w:r>
    </w:p>
    <w:p w:rsidR="000165CD" w:rsidRPr="00FF7327" w:rsidRDefault="000165CD" w:rsidP="000165CD">
      <w:r w:rsidRPr="00FF7327">
        <w:t>Iestādes atklāj Regulas (ES) Nr. 575/2013 449. pantā minēto informāciju šādi:</w:t>
      </w:r>
    </w:p>
    <w:p w:rsidR="000165CD" w:rsidRPr="00FF7327" w:rsidRDefault="000165CD" w:rsidP="000165CD">
      <w:pPr>
        <w:pStyle w:val="Point1letter"/>
        <w:numPr>
          <w:ilvl w:val="3"/>
          <w:numId w:val="11"/>
        </w:numPr>
        <w:tabs>
          <w:tab w:val="clear" w:pos="1417"/>
        </w:tabs>
        <w:ind w:left="567"/>
      </w:pPr>
      <w:r w:rsidRPr="00FF7327">
        <w:t>informāciju, kas minēta Regulas (ES) Nr. 575/2013 449. panta a)–i) punktā, atklāj, izmantojot tabulu EU SECA, kas ietverta šīs regulas XXVII pielikumā, un ievērojot norādījumus, kas sniegti šīs regulas XXVIII pielikumā;</w:t>
      </w:r>
    </w:p>
    <w:p w:rsidR="000165CD" w:rsidRPr="00FF7327" w:rsidRDefault="000165CD" w:rsidP="000165CD">
      <w:pPr>
        <w:pStyle w:val="Point1letter"/>
        <w:numPr>
          <w:ilvl w:val="3"/>
          <w:numId w:val="11"/>
        </w:numPr>
        <w:tabs>
          <w:tab w:val="clear" w:pos="1417"/>
        </w:tabs>
        <w:ind w:left="567"/>
      </w:pPr>
      <w:r w:rsidRPr="00FF7327">
        <w:t>informāciju, kas minēta Regulas (ES) Nr. 575/2013 449. panta j) punktā, atklāj, izmantojot veidnes EU SEC1 un EU SEC2, kas ietvertas šīs regulas XXVII pielikumā, un ievērojot norādījumus, kas sniegti šīs regulas XXVIII pielikumā;</w:t>
      </w:r>
    </w:p>
    <w:p w:rsidR="000165CD" w:rsidRPr="00FF7327" w:rsidRDefault="000165CD" w:rsidP="000165CD">
      <w:pPr>
        <w:pStyle w:val="Point1letter"/>
        <w:numPr>
          <w:ilvl w:val="3"/>
          <w:numId w:val="11"/>
        </w:numPr>
        <w:tabs>
          <w:tab w:val="clear" w:pos="1417"/>
        </w:tabs>
        <w:ind w:left="567"/>
      </w:pPr>
      <w:r w:rsidRPr="00FF7327">
        <w:t>informāciju, kas minēta Regulas (ES) Nr. 575/2013 449. panta k) punktā, atklāj, izmantojot veidnes EU SEC3 un EU SEC4, kas ietvertas šīs regulas XXVII pielikumā, un ievērojot norādījumus, kas sniegti šīs regulas XXVIII pielikumā;</w:t>
      </w:r>
    </w:p>
    <w:p w:rsidR="000165CD" w:rsidRPr="00FF7327" w:rsidRDefault="000165CD" w:rsidP="000165CD">
      <w:pPr>
        <w:pStyle w:val="Point1letter"/>
        <w:numPr>
          <w:ilvl w:val="3"/>
          <w:numId w:val="11"/>
        </w:numPr>
        <w:tabs>
          <w:tab w:val="clear" w:pos="1417"/>
        </w:tabs>
        <w:ind w:left="567"/>
      </w:pPr>
      <w:r w:rsidRPr="00FF7327">
        <w:t>informāciju, kas minēta Regulas (ES) Nr. 575/2013 449. panta l) punktā, atklāj, izmantojot veidni EU SEC5, kas ietverta šīs regulas XXVII pielikumā, un ievērojot norādījumus, kas sniegti šīs regulas XXVIII pielikumā.</w:t>
      </w:r>
    </w:p>
    <w:p w:rsidR="000165CD" w:rsidRPr="00FF7327" w:rsidRDefault="000165CD" w:rsidP="000165CD">
      <w:pPr>
        <w:pStyle w:val="Titrearticle"/>
      </w:pPr>
      <w:r w:rsidRPr="00FF7327">
        <w:t>15. pants</w:t>
      </w:r>
    </w:p>
    <w:p w:rsidR="000165CD" w:rsidRPr="00FF7327" w:rsidRDefault="000165CD" w:rsidP="000165CD">
      <w:pPr>
        <w:pStyle w:val="Titrearticle"/>
        <w:spacing w:before="120"/>
        <w:rPr>
          <w:b/>
          <w:i w:val="0"/>
        </w:rPr>
      </w:pPr>
      <w:r w:rsidRPr="00FF7327">
        <w:rPr>
          <w:b/>
          <w:i w:val="0"/>
        </w:rPr>
        <w:t>Informācijas atklāšana par standartizētās pieejas izmantošanu un tirgus riska iekšējiem modeļiem</w:t>
      </w:r>
    </w:p>
    <w:p w:rsidR="000165CD" w:rsidRPr="00FF7327" w:rsidRDefault="000165CD" w:rsidP="000165CD">
      <w:pPr>
        <w:pStyle w:val="NumPar1"/>
        <w:numPr>
          <w:ilvl w:val="0"/>
          <w:numId w:val="10"/>
        </w:numPr>
        <w:tabs>
          <w:tab w:val="clear" w:pos="850"/>
          <w:tab w:val="left" w:pos="567"/>
        </w:tabs>
        <w:ind w:left="0" w:firstLine="0"/>
      </w:pPr>
      <w:r w:rsidRPr="00FF7327">
        <w:t>Iestādes atklāj Regulas (ES) Nr. 575/2013 445. pantā minēto informāciju, izmantojot veidni EU MR1, kas ietverta šīs regulas XXIX pielikumā, un ievērojot norādījumus, kas sniegti šīs regulas XXX pielikumā.</w:t>
      </w:r>
    </w:p>
    <w:p w:rsidR="000165CD" w:rsidRPr="00FF7327" w:rsidRDefault="000165CD" w:rsidP="000165CD">
      <w:pPr>
        <w:pStyle w:val="NumPar1"/>
        <w:numPr>
          <w:ilvl w:val="0"/>
          <w:numId w:val="10"/>
        </w:numPr>
        <w:tabs>
          <w:tab w:val="clear" w:pos="850"/>
          <w:tab w:val="left" w:pos="567"/>
        </w:tabs>
        <w:ind w:left="0" w:firstLine="0"/>
      </w:pPr>
      <w:r w:rsidRPr="00FF7327">
        <w:t>Iestādes atklāj Regulas (ES) Nr. 575/2013 435., 438. un 455. pantā minēto informāciju šādi:</w:t>
      </w:r>
    </w:p>
    <w:p w:rsidR="000165CD" w:rsidRPr="00FF7327" w:rsidRDefault="000165CD" w:rsidP="000165CD">
      <w:pPr>
        <w:pStyle w:val="Point1letter"/>
        <w:numPr>
          <w:ilvl w:val="3"/>
          <w:numId w:val="11"/>
        </w:numPr>
        <w:tabs>
          <w:tab w:val="clear" w:pos="1417"/>
        </w:tabs>
        <w:ind w:left="567"/>
      </w:pPr>
      <w:r w:rsidRPr="00FF7327">
        <w:t>informāciju par tirgus risku, kas minēta Regulas (ES) Nr. 575/2013 435. panta 1. punkta a)–d) apakšpunktā, atklāj, izmantojot tabulu EU MRA, kas ietverta šīs regulas XXIX pielikumā, un ievērojot norādījumus, kas sniegti šīs regulas XXX pielikumā;</w:t>
      </w:r>
    </w:p>
    <w:p w:rsidR="000165CD" w:rsidRPr="00FF7327" w:rsidRDefault="000165CD" w:rsidP="000165CD">
      <w:pPr>
        <w:pStyle w:val="Point1letter"/>
        <w:numPr>
          <w:ilvl w:val="3"/>
          <w:numId w:val="11"/>
        </w:numPr>
        <w:tabs>
          <w:tab w:val="clear" w:pos="1417"/>
        </w:tabs>
        <w:ind w:left="567"/>
      </w:pPr>
      <w:r w:rsidRPr="00FF7327">
        <w:t>informāciju, kas minēta Regulas (ES) Nr. 575/2013 455. panta a), b), c) un f) punktā, atklāj, izmantojot tabulu EU MRB, kas ietverta šīs regulas XXIX pielikumā, un ievērojot norādījumus, kas sniegti šīs regulas XXX pielikumā;</w:t>
      </w:r>
    </w:p>
    <w:p w:rsidR="000165CD" w:rsidRPr="00FF7327" w:rsidRDefault="000165CD" w:rsidP="000165CD">
      <w:pPr>
        <w:pStyle w:val="Point1letter"/>
        <w:numPr>
          <w:ilvl w:val="3"/>
          <w:numId w:val="11"/>
        </w:numPr>
        <w:tabs>
          <w:tab w:val="clear" w:pos="1417"/>
        </w:tabs>
        <w:ind w:left="567"/>
      </w:pPr>
      <w:r w:rsidRPr="00FF7327">
        <w:t>informāciju, kas minēta Regulas (ES) Nr. 575/2013 455. panta e) punktā, atklāj, izmantojot veidni EU MR2-A, kas ietverta šīs regulas XXIX pielikumā, un ievērojot norādījumus, kas sniegti šīs regulas XXX pielikumā;</w:t>
      </w:r>
    </w:p>
    <w:p w:rsidR="000165CD" w:rsidRPr="00FF7327" w:rsidRDefault="000165CD" w:rsidP="000165CD">
      <w:pPr>
        <w:pStyle w:val="Point1letter"/>
        <w:numPr>
          <w:ilvl w:val="3"/>
          <w:numId w:val="11"/>
        </w:numPr>
        <w:tabs>
          <w:tab w:val="clear" w:pos="1417"/>
        </w:tabs>
        <w:ind w:left="567"/>
      </w:pPr>
      <w:r w:rsidRPr="00FF7327">
        <w:t>informāciju par iekšējiem tirgus riska modeļiem, kas minēta Regulas (ES) Nr. 575/2013 438. panta h) punktā, atklāj, izmantojot veidni EU MR2-B, kas ietverta šīs regulas XXIX pielikumā, un ievērojot norādījumus, kas sniegti šīs regulas XXX pielikumā;</w:t>
      </w:r>
    </w:p>
    <w:p w:rsidR="000165CD" w:rsidRPr="00FF7327" w:rsidRDefault="000165CD" w:rsidP="000165CD">
      <w:pPr>
        <w:pStyle w:val="Point1letter"/>
        <w:numPr>
          <w:ilvl w:val="3"/>
          <w:numId w:val="11"/>
        </w:numPr>
        <w:tabs>
          <w:tab w:val="clear" w:pos="1417"/>
        </w:tabs>
        <w:ind w:left="567"/>
      </w:pPr>
      <w:r w:rsidRPr="00FF7327">
        <w:t>informāciju, kas minēta Regulas (ES) Nr. 575/2013 455. panta d) punktā, atklāj, izmantojot veidni EU MR3, kas ietverta šīs regulas XXIX pielikumā, un ievērojot norādījumus, kas sniegti šīs regulas XXX pielikumā;</w:t>
      </w:r>
    </w:p>
    <w:p w:rsidR="000165CD" w:rsidRPr="00FF7327" w:rsidRDefault="000165CD" w:rsidP="000165CD">
      <w:pPr>
        <w:pStyle w:val="Point1letter"/>
        <w:numPr>
          <w:ilvl w:val="3"/>
          <w:numId w:val="11"/>
        </w:numPr>
        <w:tabs>
          <w:tab w:val="clear" w:pos="1417"/>
        </w:tabs>
        <w:ind w:left="567"/>
      </w:pPr>
      <w:r w:rsidRPr="00FF7327">
        <w:t>informāciju, kas minēta Regulas (ES) Nr. 575/2013 455. panta g) punktā, atklāj, izmantojot veidni EU MR4, kas ietverta šīs regulas XXIX pielikumā, un ievērojot norādījumus, kas sniegti šīs regulas XXX pielikumā.</w:t>
      </w:r>
    </w:p>
    <w:p w:rsidR="000165CD" w:rsidRPr="00FF7327" w:rsidRDefault="000165CD" w:rsidP="000165CD">
      <w:pPr>
        <w:pStyle w:val="Titrearticle"/>
      </w:pPr>
      <w:r w:rsidRPr="00FF7327">
        <w:t>16. pants</w:t>
      </w:r>
      <w:r w:rsidRPr="00FF7327">
        <w:fldChar w:fldCharType="begin"/>
      </w:r>
      <w:r w:rsidRPr="00FF7327">
        <w:instrText xml:space="preserve"> seq article </w:instrText>
      </w:r>
      <w:r w:rsidRPr="00FF7327">
        <w:fldChar w:fldCharType="end"/>
      </w:r>
    </w:p>
    <w:p w:rsidR="000165CD" w:rsidRPr="00FF7327" w:rsidRDefault="000165CD" w:rsidP="000165CD">
      <w:pPr>
        <w:pStyle w:val="Titrearticle"/>
        <w:spacing w:before="120"/>
        <w:rPr>
          <w:b/>
          <w:i w:val="0"/>
        </w:rPr>
      </w:pPr>
      <w:r w:rsidRPr="00FF7327">
        <w:rPr>
          <w:b/>
          <w:i w:val="0"/>
        </w:rPr>
        <w:t xml:space="preserve">Informācijas atklāšana par operacionālo risku </w:t>
      </w:r>
    </w:p>
    <w:p w:rsidR="000165CD" w:rsidRPr="00FF7327" w:rsidRDefault="000165CD" w:rsidP="000165CD">
      <w:r w:rsidRPr="00FF7327">
        <w:t>Iestādes atklāj Regulas (ES) Nr. 575/2013 435. pantā, 438. panta d) punktā, kā arī 446. un 454. pantā minēto informāciju, izmantojot tabulu EU ORA un veidni EU OR1, kas ietvertas šīs regulas XXXI pielikumā, un ievērojot norādījumus, kas sniegti šīs regulas XXXII pielikumā.</w:t>
      </w:r>
    </w:p>
    <w:p w:rsidR="000165CD" w:rsidRPr="00FF7327" w:rsidRDefault="000165CD" w:rsidP="000165CD">
      <w:pPr>
        <w:pStyle w:val="Titrearticle"/>
      </w:pPr>
      <w:r w:rsidRPr="00FF7327">
        <w:t>17. pants</w:t>
      </w:r>
    </w:p>
    <w:p w:rsidR="000165CD" w:rsidRPr="00FF7327" w:rsidRDefault="000165CD" w:rsidP="000165CD">
      <w:pPr>
        <w:pStyle w:val="Titrearticle"/>
        <w:spacing w:before="120"/>
        <w:rPr>
          <w:b/>
          <w:i w:val="0"/>
        </w:rPr>
      </w:pPr>
      <w:r w:rsidRPr="00FF7327">
        <w:rPr>
          <w:b/>
          <w:i w:val="0"/>
        </w:rPr>
        <w:t>Informācijas atklāšana par atalgojuma politiku</w:t>
      </w:r>
    </w:p>
    <w:p w:rsidR="000165CD" w:rsidRPr="00FF7327" w:rsidRDefault="000165CD" w:rsidP="000165CD">
      <w:pPr>
        <w:pStyle w:val="Titrearticle"/>
        <w:keepNext w:val="0"/>
        <w:tabs>
          <w:tab w:val="center" w:pos="4390"/>
        </w:tabs>
        <w:jc w:val="both"/>
        <w:rPr>
          <w:i w:val="0"/>
        </w:rPr>
      </w:pPr>
      <w:r w:rsidRPr="00FF7327">
        <w:rPr>
          <w:i w:val="0"/>
        </w:rPr>
        <w:t>Iestādes atklāj Regulas (ES) Nr. 575/2013 450. pantā minēto informāciju šādi:</w:t>
      </w:r>
    </w:p>
    <w:p w:rsidR="000165CD" w:rsidRPr="00FF7327" w:rsidRDefault="000165CD" w:rsidP="000165CD">
      <w:pPr>
        <w:pStyle w:val="Point1letter"/>
        <w:numPr>
          <w:ilvl w:val="3"/>
          <w:numId w:val="11"/>
        </w:numPr>
        <w:tabs>
          <w:tab w:val="clear" w:pos="1417"/>
        </w:tabs>
        <w:ind w:left="567"/>
      </w:pPr>
      <w:r w:rsidRPr="00FF7327">
        <w:t>informāciju, kas minēta regulas 450. panta 1. punkta a)–f) un j) un k) apakšpunktā, un informāciju, kas minēta 450. panta 2. punktā, atklāj, izmantojot tabulu EU REMA, kas ietverta šīs regulas XXXIII pielikumā, un ievērojot norādījumus, kas sniegti šīs regulas XXXIV pielikumā;</w:t>
      </w:r>
    </w:p>
    <w:p w:rsidR="000165CD" w:rsidRPr="00FF7327" w:rsidRDefault="000165CD" w:rsidP="000165CD">
      <w:pPr>
        <w:pStyle w:val="Point1letter"/>
        <w:numPr>
          <w:ilvl w:val="3"/>
          <w:numId w:val="11"/>
        </w:numPr>
        <w:tabs>
          <w:tab w:val="clear" w:pos="1417"/>
        </w:tabs>
        <w:ind w:left="567"/>
      </w:pPr>
      <w:r w:rsidRPr="00FF7327">
        <w:t>informāciju, kas minēta Regulas (ES) Nr. 575/2013 450. panta 1. punkta h) apakšpunkta i) un ii) punktā, atklāj, izmantojot veidni EU REM1, kas ietverta šīs regulas XXXIII pielikumā, un ievērojot norādījumus, kas sniegti šīs regulas XXXIV pielikumā;</w:t>
      </w:r>
    </w:p>
    <w:p w:rsidR="000165CD" w:rsidRPr="00FF7327" w:rsidRDefault="000165CD" w:rsidP="000165CD">
      <w:pPr>
        <w:pStyle w:val="Point1letter"/>
        <w:numPr>
          <w:ilvl w:val="3"/>
          <w:numId w:val="11"/>
        </w:numPr>
        <w:tabs>
          <w:tab w:val="clear" w:pos="1417"/>
        </w:tabs>
        <w:ind w:left="567"/>
      </w:pPr>
      <w:r w:rsidRPr="00FF7327">
        <w:t>informāciju, kas minēta Regulas (ES) Nr. 575/2013 450. panta 1. punkta h) apakšpunkta v), vi) un vii) punktā, atklāj, izmantojot veidni EU REM2, kas ietverta šīs regulas XXXIII pielikumā, un ievērojot norādījumus, kas sniegti šīs regulas XXXIV pielikumā;</w:t>
      </w:r>
    </w:p>
    <w:p w:rsidR="000165CD" w:rsidRPr="00FF7327" w:rsidRDefault="000165CD" w:rsidP="000165CD">
      <w:pPr>
        <w:pStyle w:val="Point1letter"/>
        <w:numPr>
          <w:ilvl w:val="3"/>
          <w:numId w:val="11"/>
        </w:numPr>
        <w:tabs>
          <w:tab w:val="clear" w:pos="1417"/>
        </w:tabs>
        <w:ind w:left="567"/>
      </w:pPr>
      <w:r w:rsidRPr="00FF7327">
        <w:t>informāciju, kas minēta Regulas (ES) Nr. 575/2013 450. panta 1. punkta h) apakšpunkta iii) un iv) punktā, atklāj, izmantojot veidni EU REM3, kas ietverta šīs regulas XXXIII pielikumā, un ievērojot norādījumus, kas sniegti šīs regulas XXXIV pielikumā;</w:t>
      </w:r>
    </w:p>
    <w:p w:rsidR="000165CD" w:rsidRPr="00FF7327" w:rsidRDefault="000165CD" w:rsidP="000165CD">
      <w:pPr>
        <w:pStyle w:val="Point1letter"/>
        <w:numPr>
          <w:ilvl w:val="3"/>
          <w:numId w:val="11"/>
        </w:numPr>
        <w:tabs>
          <w:tab w:val="clear" w:pos="1417"/>
        </w:tabs>
        <w:ind w:left="567"/>
      </w:pPr>
      <w:r w:rsidRPr="00FF7327">
        <w:t>informāciju, kas minēta Regulas (ES) Nr. 575/2013 450. panta 1. punkta g) un i) apakšpunktā, atklāj, izmantojot veidnes EU REM4 un EU REM5, kas ietvertas šīs regulas XXXIII pielikumā, un ievērojot norādījumus, kas sniegti šīs regulas XXXIV pielikumā.</w:t>
      </w:r>
    </w:p>
    <w:p w:rsidR="000165CD" w:rsidRPr="00FF7327" w:rsidRDefault="000165CD" w:rsidP="000165CD">
      <w:pPr>
        <w:pStyle w:val="Titrearticle"/>
        <w:ind w:left="567" w:hanging="567"/>
      </w:pPr>
      <w:r w:rsidRPr="00FF7327">
        <w:t>18. pants</w:t>
      </w:r>
    </w:p>
    <w:p w:rsidR="000165CD" w:rsidRPr="00FF7327" w:rsidRDefault="000165CD" w:rsidP="000165CD">
      <w:pPr>
        <w:pStyle w:val="Titrearticle"/>
        <w:spacing w:before="120"/>
        <w:rPr>
          <w:b/>
          <w:i w:val="0"/>
        </w:rPr>
      </w:pPr>
      <w:r w:rsidRPr="00FF7327">
        <w:rPr>
          <w:b/>
          <w:i w:val="0"/>
        </w:rPr>
        <w:t xml:space="preserve">Informācijas atklāšana par apgrūtinātiem un neapgrūtinātiem aktīviem </w:t>
      </w:r>
    </w:p>
    <w:p w:rsidR="000165CD" w:rsidRPr="00FF7327" w:rsidRDefault="000165CD" w:rsidP="000165CD">
      <w:pPr>
        <w:spacing w:after="360"/>
      </w:pPr>
      <w:r w:rsidRPr="00FF7327">
        <w:t>Iestādes atklāj Regulas (ES) Nr. 575/2013 443. pantā minēto informāciju, izmantojot veidnes EU AE1, EU AE2 un EU AE3 un tabulu EU AE4, kas ietvertas šīs regulas XXXV pielikumā, un ievērojot norādījumus, kas sniegti šīs regulas XXXVI pielikumā.</w:t>
      </w:r>
    </w:p>
    <w:p w:rsidR="000165CD" w:rsidRPr="00FF7327" w:rsidRDefault="000165CD" w:rsidP="000165CD">
      <w:pPr>
        <w:pStyle w:val="ChapterTitle"/>
      </w:pPr>
    </w:p>
    <w:p w:rsidR="000165CD" w:rsidRPr="00FF7327" w:rsidRDefault="000165CD" w:rsidP="000165CD">
      <w:pPr>
        <w:pStyle w:val="Titrearticle"/>
      </w:pPr>
      <w:r w:rsidRPr="00FF7327">
        <w:t>19. pants</w:t>
      </w:r>
    </w:p>
    <w:p w:rsidR="000165CD" w:rsidRPr="00FF7327" w:rsidRDefault="000165CD" w:rsidP="000165CD">
      <w:pPr>
        <w:pStyle w:val="Titrearticle"/>
        <w:spacing w:before="120"/>
        <w:rPr>
          <w:b/>
          <w:i w:val="0"/>
        </w:rPr>
      </w:pPr>
      <w:r w:rsidRPr="00FF7327">
        <w:rPr>
          <w:b/>
          <w:i w:val="0"/>
        </w:rPr>
        <w:t>Vispārīgie noteikumi</w:t>
      </w:r>
    </w:p>
    <w:p w:rsidR="000165CD" w:rsidRPr="00FF7327" w:rsidRDefault="000165CD" w:rsidP="000165CD">
      <w:pPr>
        <w:pStyle w:val="NumPar1"/>
        <w:numPr>
          <w:ilvl w:val="0"/>
          <w:numId w:val="10"/>
        </w:numPr>
        <w:tabs>
          <w:tab w:val="clear" w:pos="850"/>
          <w:tab w:val="left" w:pos="567"/>
        </w:tabs>
        <w:ind w:left="0" w:firstLine="0"/>
      </w:pPr>
      <w:r w:rsidRPr="00FF7327">
        <w:t>Rindu vai aiļu numerāciju nemaina, ja iestāde izlaiž vienu vai vairākas informācijas atklāšanas saskaņā ar Regulas (ES) Nr. 575/2013 432. pantu.</w:t>
      </w:r>
    </w:p>
    <w:p w:rsidR="000165CD" w:rsidRPr="00FF7327" w:rsidRDefault="000165CD" w:rsidP="000165CD">
      <w:pPr>
        <w:pStyle w:val="NumPar1"/>
        <w:numPr>
          <w:ilvl w:val="0"/>
          <w:numId w:val="10"/>
        </w:numPr>
        <w:tabs>
          <w:tab w:val="clear" w:pos="850"/>
          <w:tab w:val="left" w:pos="567"/>
        </w:tabs>
        <w:ind w:left="0" w:firstLine="0"/>
      </w:pPr>
      <w:r w:rsidRPr="00FF7327">
        <w:t>Iestādes iekļauj skaidru piezīmi attiecīgajai veidnei vai tabulai pievienotajā izklāsta daļā, norādot, kuras rindas vai ailes nav aizpildītas, un informācijas neizpaušanas iemeslu.</w:t>
      </w:r>
    </w:p>
    <w:p w:rsidR="000165CD" w:rsidRPr="00FF7327" w:rsidRDefault="000165CD" w:rsidP="000165CD">
      <w:pPr>
        <w:pStyle w:val="NumPar1"/>
        <w:numPr>
          <w:ilvl w:val="0"/>
          <w:numId w:val="10"/>
        </w:numPr>
        <w:tabs>
          <w:tab w:val="clear" w:pos="850"/>
          <w:tab w:val="left" w:pos="567"/>
        </w:tabs>
        <w:ind w:left="0" w:firstLine="0"/>
      </w:pPr>
      <w:r w:rsidRPr="00FF7327">
        <w:t>Informācija, kas prasīta Regulas (ES) Nr. 575/2013 431. pantā, ir skaidra un saprotama, lai tās lietotāji saprastu kvantitatīvās informācijas atklāšanu, un to izvieto blakus veidnēm, uz kurām informācija attiecas.</w:t>
      </w:r>
    </w:p>
    <w:p w:rsidR="000165CD" w:rsidRPr="00FF7327" w:rsidRDefault="000165CD" w:rsidP="000165CD">
      <w:pPr>
        <w:pStyle w:val="NumPar1"/>
        <w:numPr>
          <w:ilvl w:val="0"/>
          <w:numId w:val="10"/>
        </w:numPr>
        <w:tabs>
          <w:tab w:val="clear" w:pos="850"/>
          <w:tab w:val="left" w:pos="567"/>
        </w:tabs>
        <w:ind w:left="0" w:firstLine="0"/>
      </w:pPr>
      <w:r w:rsidRPr="00FF7327">
        <w:t>Skaitliskās vērtības norāda šādi:</w:t>
      </w:r>
    </w:p>
    <w:p w:rsidR="000165CD" w:rsidRPr="00FF7327" w:rsidRDefault="000165CD" w:rsidP="000165CD">
      <w:pPr>
        <w:pStyle w:val="Point1letter"/>
        <w:numPr>
          <w:ilvl w:val="3"/>
          <w:numId w:val="11"/>
        </w:numPr>
        <w:tabs>
          <w:tab w:val="clear" w:pos="1417"/>
        </w:tabs>
        <w:ind w:left="567"/>
      </w:pPr>
      <w:r w:rsidRPr="00FF7327">
        <w:t>kvantitatīvos monetāros datus atklāj, izmantojot minimuma precizitātes ekvivalentu līdz miljoniem vienību;</w:t>
      </w:r>
    </w:p>
    <w:p w:rsidR="000165CD" w:rsidRPr="00FF7327" w:rsidRDefault="000165CD" w:rsidP="000165CD">
      <w:pPr>
        <w:pStyle w:val="Point1letter"/>
        <w:numPr>
          <w:ilvl w:val="3"/>
          <w:numId w:val="11"/>
        </w:numPr>
        <w:tabs>
          <w:tab w:val="clear" w:pos="1417"/>
        </w:tabs>
        <w:ind w:left="567"/>
      </w:pPr>
      <w:r w:rsidRPr="00FF7327">
        <w:t>kvantitatīvos datus, ko atklāj kā “procentus”, izsaka relatīvajās vienībās ar minimuma precizitāti, kas ir četri cipari aiz komata.</w:t>
      </w:r>
    </w:p>
    <w:p w:rsidR="000165CD" w:rsidRPr="00FF7327" w:rsidRDefault="000165CD" w:rsidP="000165CD">
      <w:pPr>
        <w:pStyle w:val="NumPar1"/>
        <w:numPr>
          <w:ilvl w:val="0"/>
          <w:numId w:val="10"/>
        </w:numPr>
        <w:tabs>
          <w:tab w:val="clear" w:pos="850"/>
          <w:tab w:val="left" w:pos="567"/>
        </w:tabs>
        <w:ind w:left="0" w:firstLine="0"/>
      </w:pPr>
      <w:r w:rsidRPr="00FF7327">
        <w:t>Iestādes papildus informācijai, ko atklāj saskaņā ar šo regulu, sniedz arī šādu informāciju:</w:t>
      </w:r>
    </w:p>
    <w:p w:rsidR="000165CD" w:rsidRPr="00FF7327" w:rsidRDefault="000165CD" w:rsidP="000165CD">
      <w:pPr>
        <w:pStyle w:val="Point1letter"/>
        <w:numPr>
          <w:ilvl w:val="3"/>
          <w:numId w:val="11"/>
        </w:numPr>
        <w:tabs>
          <w:tab w:val="clear" w:pos="1417"/>
        </w:tabs>
        <w:ind w:left="567"/>
      </w:pPr>
      <w:r w:rsidRPr="00FF7327">
        <w:t xml:space="preserve">informācijas atklāšanas atsauces datums un atsauces periods; </w:t>
      </w:r>
    </w:p>
    <w:p w:rsidR="000165CD" w:rsidRPr="00FF7327" w:rsidRDefault="000165CD" w:rsidP="000165CD">
      <w:pPr>
        <w:pStyle w:val="Point1letter"/>
        <w:numPr>
          <w:ilvl w:val="3"/>
          <w:numId w:val="11"/>
        </w:numPr>
        <w:tabs>
          <w:tab w:val="clear" w:pos="1417"/>
        </w:tabs>
        <w:ind w:left="567"/>
      </w:pPr>
      <w:r w:rsidRPr="00FF7327">
        <w:t xml:space="preserve">pārskata sniegšanas valūta; </w:t>
      </w:r>
    </w:p>
    <w:p w:rsidR="000165CD" w:rsidRPr="00FF7327" w:rsidRDefault="000165CD" w:rsidP="000165CD">
      <w:pPr>
        <w:pStyle w:val="Point1letter"/>
        <w:numPr>
          <w:ilvl w:val="3"/>
          <w:numId w:val="11"/>
        </w:numPr>
        <w:tabs>
          <w:tab w:val="clear" w:pos="1417"/>
        </w:tabs>
        <w:ind w:left="567"/>
      </w:pPr>
      <w:r w:rsidRPr="00FF7327">
        <w:t>iestādes, kas atklāj informāciju, nosaukums un — attiecīgā gadījumā — juridiskās personas identifikators (</w:t>
      </w:r>
      <w:r w:rsidRPr="00FF7327">
        <w:rPr>
          <w:i/>
        </w:rPr>
        <w:t>LEI</w:t>
      </w:r>
      <w:r w:rsidRPr="00FF7327">
        <w:t>);</w:t>
      </w:r>
    </w:p>
    <w:p w:rsidR="000165CD" w:rsidRPr="00FF7327" w:rsidRDefault="000165CD" w:rsidP="000165CD">
      <w:pPr>
        <w:pStyle w:val="Point1letter"/>
        <w:numPr>
          <w:ilvl w:val="3"/>
          <w:numId w:val="11"/>
        </w:numPr>
        <w:tabs>
          <w:tab w:val="clear" w:pos="1417"/>
        </w:tabs>
        <w:ind w:left="567"/>
      </w:pPr>
      <w:r w:rsidRPr="00FF7327">
        <w:t>attiecīgā gadījumā — izmantotais grāmatvedības standarts;</w:t>
      </w:r>
    </w:p>
    <w:p w:rsidR="000165CD" w:rsidRPr="00FF7327" w:rsidRDefault="000165CD" w:rsidP="000165CD">
      <w:pPr>
        <w:pStyle w:val="Point1letter"/>
        <w:numPr>
          <w:ilvl w:val="3"/>
          <w:numId w:val="11"/>
        </w:numPr>
        <w:tabs>
          <w:tab w:val="clear" w:pos="1417"/>
        </w:tabs>
        <w:ind w:left="567"/>
      </w:pPr>
      <w:r w:rsidRPr="00FF7327">
        <w:t>attiecīgajā gadījumā — konsolidācijas tvērums.</w:t>
      </w:r>
    </w:p>
    <w:p w:rsidR="000165CD" w:rsidRPr="00FF7327" w:rsidRDefault="000165CD" w:rsidP="000165CD">
      <w:pPr>
        <w:pStyle w:val="ChapterTitle"/>
      </w:pPr>
    </w:p>
    <w:p w:rsidR="000165CD" w:rsidRPr="00FF7327" w:rsidRDefault="000165CD" w:rsidP="000165CD">
      <w:pPr>
        <w:pStyle w:val="Titrearticle"/>
      </w:pPr>
      <w:r w:rsidRPr="00FF7327">
        <w:t>20. pants</w:t>
      </w:r>
    </w:p>
    <w:p w:rsidR="000165CD" w:rsidRPr="00FF7327" w:rsidRDefault="000165CD" w:rsidP="000165CD">
      <w:pPr>
        <w:pStyle w:val="Titrearticle"/>
        <w:spacing w:before="120"/>
        <w:rPr>
          <w:b/>
          <w:i w:val="0"/>
        </w:rPr>
      </w:pPr>
      <w:r w:rsidRPr="00FF7327">
        <w:rPr>
          <w:b/>
          <w:i w:val="0"/>
        </w:rPr>
        <w:t>Atcelšana</w:t>
      </w:r>
    </w:p>
    <w:p w:rsidR="000165CD" w:rsidRPr="00FF7327" w:rsidRDefault="000165CD" w:rsidP="000165CD">
      <w:r w:rsidRPr="00FF7327">
        <w:t>Īstenošanas regulu (ES) Nr. 1423/2013, Deleģēto regulu (ES) 2015/1555, Īstenošanas regulu (ES) 2016/200 un Deleģēto regulu (ES) 2017/2295 atceļ.</w:t>
      </w:r>
    </w:p>
    <w:p w:rsidR="000165CD" w:rsidRPr="00FF7327" w:rsidRDefault="000165CD" w:rsidP="000165CD"/>
    <w:p w:rsidR="000165CD" w:rsidRPr="00FF7327" w:rsidRDefault="000165CD" w:rsidP="000165CD">
      <w:pPr>
        <w:pStyle w:val="Titrearticle"/>
        <w:spacing w:before="120"/>
      </w:pPr>
      <w:r w:rsidRPr="00FF7327">
        <w:t>21. pants</w:t>
      </w:r>
    </w:p>
    <w:p w:rsidR="000165CD" w:rsidRPr="00FF7327" w:rsidRDefault="000165CD" w:rsidP="000165CD">
      <w:pPr>
        <w:pStyle w:val="Titrearticle"/>
        <w:spacing w:before="120"/>
        <w:rPr>
          <w:b/>
          <w:i w:val="0"/>
        </w:rPr>
      </w:pPr>
      <w:r w:rsidRPr="00FF7327">
        <w:rPr>
          <w:b/>
          <w:i w:val="0"/>
        </w:rPr>
        <w:t>Stāšanās spēkā</w:t>
      </w:r>
    </w:p>
    <w:p w:rsidR="000165CD" w:rsidRPr="00FF7327" w:rsidRDefault="000165CD" w:rsidP="000165CD">
      <w:r w:rsidRPr="00FF7327">
        <w:t xml:space="preserve">Šī regula stājas spēkā divdesmitajā dienā pēc tās publicēšanas </w:t>
      </w:r>
      <w:r w:rsidRPr="00FF7327">
        <w:rPr>
          <w:i/>
        </w:rPr>
        <w:t>Eiropas Savienības Oficiālajā Vēstnesī</w:t>
      </w:r>
      <w:r w:rsidRPr="00FF7327">
        <w:t>.</w:t>
      </w:r>
    </w:p>
    <w:p w:rsidR="000165CD" w:rsidRPr="00FF7327" w:rsidRDefault="000165CD" w:rsidP="000165CD">
      <w:r w:rsidRPr="00FF7327">
        <w:t>To piemēro no 2021. gada 28. jūnija.</w:t>
      </w:r>
    </w:p>
    <w:p w:rsidR="000165CD" w:rsidRPr="00FF7327" w:rsidRDefault="000165CD" w:rsidP="000165CD">
      <w:pPr>
        <w:pStyle w:val="Applicationdirecte"/>
      </w:pPr>
      <w:r w:rsidRPr="00FF7327">
        <w:t>Šī regula uzliek saistības kopumā un ir tieši piemērojama visās dalībvalstīs.</w:t>
      </w:r>
    </w:p>
    <w:p w:rsidR="000165CD" w:rsidRPr="00FF7327" w:rsidRDefault="00FF7327" w:rsidP="00FF7327">
      <w:pPr>
        <w:pStyle w:val="Fait"/>
      </w:pPr>
      <w:r w:rsidRPr="00FF7327">
        <w:t>Briselē,</w:t>
      </w:r>
    </w:p>
    <w:p w:rsidR="000165CD" w:rsidRPr="00FF7327" w:rsidRDefault="000165CD" w:rsidP="000165CD">
      <w:pPr>
        <w:pStyle w:val="Institutionquisigne"/>
      </w:pPr>
      <w:r w:rsidRPr="00FF7327">
        <w:tab/>
        <w:t>Komisijas vārdā —</w:t>
      </w:r>
    </w:p>
    <w:p w:rsidR="000165CD" w:rsidRPr="00FF7327" w:rsidRDefault="000165CD" w:rsidP="000165CD">
      <w:pPr>
        <w:pStyle w:val="Personnequisigne"/>
      </w:pPr>
      <w:r w:rsidRPr="00FF7327">
        <w:tab/>
        <w:t>priekšsēdētāja</w:t>
      </w:r>
    </w:p>
    <w:p w:rsidR="0004170D" w:rsidRPr="00FF7327" w:rsidRDefault="000165CD" w:rsidP="000165CD">
      <w:pPr>
        <w:pStyle w:val="Personnequisigne"/>
      </w:pPr>
      <w:r w:rsidRPr="00FF7327">
        <w:tab/>
      </w:r>
      <w:r w:rsidRPr="00FF7327">
        <w:rPr>
          <w:i w:val="0"/>
        </w:rPr>
        <w:t>Ursula von der Leyen</w:t>
      </w:r>
      <w:r w:rsidRPr="00FF7327">
        <w:t xml:space="preserve"> </w:t>
      </w:r>
      <w:r w:rsidRPr="00FF7327">
        <w:br/>
      </w:r>
      <w:r w:rsidRPr="00FF7327">
        <w:tab/>
        <w:t xml:space="preserve"> </w:t>
      </w:r>
      <w:r w:rsidRPr="00FF7327">
        <w:br/>
      </w:r>
      <w:r w:rsidRPr="00FF7327">
        <w:tab/>
        <w:t xml:space="preserve"> </w:t>
      </w:r>
    </w:p>
    <w:sectPr w:rsidR="0004170D" w:rsidRPr="00FF7327" w:rsidSect="00F32B15">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6D60" w:rsidRDefault="00066D60" w:rsidP="0004170D">
      <w:pPr>
        <w:spacing w:before="0" w:after="0"/>
      </w:pPr>
      <w:r>
        <w:separator/>
      </w:r>
    </w:p>
  </w:endnote>
  <w:endnote w:type="continuationSeparator" w:id="0">
    <w:p w:rsidR="00066D60" w:rsidRDefault="00066D60" w:rsidP="0004170D">
      <w:pPr>
        <w:spacing w:before="0" w:after="0"/>
      </w:pPr>
      <w:r>
        <w:continuationSeparator/>
      </w:r>
    </w:p>
  </w:endnote>
  <w:endnote w:type="continuationNotice" w:id="1">
    <w:p w:rsidR="00066D60" w:rsidRDefault="00066D6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2C6" w:rsidRPr="00F32B15" w:rsidRDefault="00F32B15" w:rsidP="00F32B15">
    <w:pPr>
      <w:pStyle w:val="Footer"/>
      <w:rPr>
        <w:rFonts w:ascii="Arial" w:hAnsi="Arial" w:cs="Arial"/>
        <w:b/>
        <w:sz w:val="48"/>
      </w:rPr>
    </w:pPr>
    <w:r w:rsidRPr="00F32B15">
      <w:rPr>
        <w:rFonts w:ascii="Arial" w:hAnsi="Arial" w:cs="Arial"/>
        <w:b/>
        <w:sz w:val="48"/>
      </w:rPr>
      <w:t>LV</w:t>
    </w:r>
    <w:r w:rsidRPr="00F32B15">
      <w:rPr>
        <w:rFonts w:ascii="Arial" w:hAnsi="Arial" w:cs="Arial"/>
        <w:b/>
        <w:sz w:val="48"/>
      </w:rPr>
      <w:tab/>
    </w:r>
    <w:r w:rsidRPr="00F32B15">
      <w:rPr>
        <w:rFonts w:ascii="Arial" w:hAnsi="Arial" w:cs="Arial"/>
        <w:b/>
        <w:sz w:val="48"/>
      </w:rPr>
      <w:tab/>
    </w:r>
    <w:r w:rsidRPr="00F32B15">
      <w:tab/>
    </w:r>
    <w:r w:rsidRPr="00F32B15">
      <w:rPr>
        <w:rFonts w:ascii="Arial" w:hAnsi="Arial" w:cs="Arial"/>
        <w:b/>
        <w:sz w:val="48"/>
      </w:rPr>
      <w:t>LV</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B15" w:rsidRPr="00F32B15" w:rsidRDefault="00F32B15" w:rsidP="00F32B15">
    <w:pPr>
      <w:pStyle w:val="Footer"/>
      <w:rPr>
        <w:rFonts w:ascii="Arial" w:hAnsi="Arial" w:cs="Arial"/>
        <w:b/>
        <w:sz w:val="48"/>
      </w:rPr>
    </w:pPr>
    <w:r w:rsidRPr="00F32B15">
      <w:rPr>
        <w:rFonts w:ascii="Arial" w:hAnsi="Arial" w:cs="Arial"/>
        <w:b/>
        <w:sz w:val="48"/>
      </w:rPr>
      <w:t>LV</w:t>
    </w:r>
    <w:r w:rsidRPr="00F32B15">
      <w:rPr>
        <w:rFonts w:ascii="Arial" w:hAnsi="Arial" w:cs="Arial"/>
        <w:b/>
        <w:sz w:val="48"/>
      </w:rPr>
      <w:tab/>
    </w:r>
    <w:r>
      <w:fldChar w:fldCharType="begin"/>
    </w:r>
    <w:r>
      <w:instrText xml:space="preserve"> PAGE  \* MERGEFORMAT </w:instrText>
    </w:r>
    <w:r>
      <w:fldChar w:fldCharType="separate"/>
    </w:r>
    <w:r w:rsidR="00E21B19">
      <w:rPr>
        <w:noProof/>
      </w:rPr>
      <w:t>1</w:t>
    </w:r>
    <w:r>
      <w:fldChar w:fldCharType="end"/>
    </w:r>
    <w:r>
      <w:tab/>
    </w:r>
    <w:r w:rsidRPr="00F32B15">
      <w:tab/>
    </w:r>
    <w:r w:rsidRPr="00F32B15">
      <w:rPr>
        <w:rFonts w:ascii="Arial" w:hAnsi="Arial" w:cs="Arial"/>
        <w:b/>
        <w:sz w:val="48"/>
      </w:rPr>
      <w:t>LV</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B15" w:rsidRPr="00F32B15" w:rsidRDefault="00F32B15" w:rsidP="00F32B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6D60" w:rsidRDefault="00066D60" w:rsidP="0004170D">
      <w:pPr>
        <w:spacing w:before="0" w:after="0"/>
      </w:pPr>
      <w:r>
        <w:separator/>
      </w:r>
    </w:p>
  </w:footnote>
  <w:footnote w:type="continuationSeparator" w:id="0">
    <w:p w:rsidR="00066D60" w:rsidRDefault="00066D60" w:rsidP="0004170D">
      <w:pPr>
        <w:spacing w:before="0" w:after="0"/>
      </w:pPr>
      <w:r>
        <w:continuationSeparator/>
      </w:r>
    </w:p>
  </w:footnote>
  <w:footnote w:type="continuationNotice" w:id="1">
    <w:p w:rsidR="00066D60" w:rsidRDefault="00066D60">
      <w:pPr>
        <w:spacing w:before="0" w:after="0"/>
      </w:pPr>
    </w:p>
  </w:footnote>
  <w:footnote w:id="2">
    <w:p w:rsidR="000165CD" w:rsidRPr="005823FE" w:rsidRDefault="000165CD" w:rsidP="000165CD">
      <w:pPr>
        <w:pStyle w:val="FootnoteText"/>
        <w:ind w:left="567" w:hanging="567"/>
      </w:pPr>
      <w:r>
        <w:rPr>
          <w:rStyle w:val="FootnoteReference"/>
        </w:rPr>
        <w:footnoteRef/>
      </w:r>
      <w:r>
        <w:tab/>
        <w:t>OV L 176, 27.6.2013., 1. lpp.</w:t>
      </w:r>
    </w:p>
  </w:footnote>
  <w:footnote w:id="3">
    <w:p w:rsidR="000165CD" w:rsidRPr="003460F1" w:rsidRDefault="000165CD" w:rsidP="000165CD">
      <w:pPr>
        <w:pStyle w:val="FootnoteText"/>
        <w:ind w:left="567" w:hanging="567"/>
      </w:pPr>
      <w:r>
        <w:rPr>
          <w:rStyle w:val="FootnoteReference"/>
        </w:rPr>
        <w:footnoteRef/>
      </w:r>
      <w:r>
        <w:tab/>
        <w:t xml:space="preserve">Starptautisko norēķinu bankas Bāzeles Banku uzraudzības komiteja, Informācijas atklāšanas prasības, 2019. gada decembris. </w:t>
      </w:r>
    </w:p>
  </w:footnote>
  <w:footnote w:id="4">
    <w:p w:rsidR="000165CD" w:rsidRPr="00A72EF0" w:rsidRDefault="000165CD" w:rsidP="000165CD">
      <w:pPr>
        <w:pStyle w:val="FootnoteText"/>
        <w:ind w:left="567" w:hanging="567"/>
        <w:rPr>
          <w:rStyle w:val="FootnoteReference"/>
          <w:vertAlign w:val="baseline"/>
        </w:rPr>
      </w:pPr>
      <w:r>
        <w:rPr>
          <w:rStyle w:val="FootnoteReference"/>
        </w:rPr>
        <w:footnoteRef/>
      </w:r>
      <w:r>
        <w:tab/>
        <w:t>Eiropas Parlamenta un Padomes Regula (ES) Nr. 575/2013 (2013. gada 26. jūnijs) par prudenciālajām prasībām attiecībā uz kredītiestādēm un ieguldījumu brokeru sabiedrībām, un ar ko groza Regulu (ES) Nr. 648/2012 (</w:t>
      </w:r>
      <w:hyperlink r:id="rId1" w:history="1">
        <w:r>
          <w:rPr>
            <w:rStyle w:val="Hyperlink"/>
          </w:rPr>
          <w:t>OV L 176, 27.6.2013</w:t>
        </w:r>
        <w:r w:rsidR="0000593B">
          <w:rPr>
            <w:rStyle w:val="Hyperlink"/>
          </w:rPr>
          <w:t>.</w:t>
        </w:r>
        <w:r>
          <w:rPr>
            <w:rStyle w:val="Hyperlink"/>
          </w:rPr>
          <w:t>, 1. lpp.</w:t>
        </w:r>
      </w:hyperlink>
      <w:r>
        <w:t>).</w:t>
      </w:r>
    </w:p>
  </w:footnote>
  <w:footnote w:id="5">
    <w:p w:rsidR="000165CD" w:rsidRPr="00587191" w:rsidRDefault="000165CD" w:rsidP="000165CD">
      <w:pPr>
        <w:pStyle w:val="FootnoteText"/>
        <w:ind w:left="567" w:hanging="567"/>
      </w:pPr>
      <w:r>
        <w:rPr>
          <w:rStyle w:val="FootnoteReference"/>
        </w:rPr>
        <w:footnoteRef/>
      </w:r>
      <w:r>
        <w:tab/>
        <w:t>Komisijas Īstenošanas regula (ES) Nr. 1423/2013 (2013. gada 20. decembris), ar ko nosaka īstenošanas tehniskos standartus attiecībā uz informācijas atklāšanu par iestādēm noteiktajām pašu kapitāla prasībām saskaņā ar Eiropas Parlamenta un Padomes Regulu (ES) Nr. 575/2013 (OV L 355, 31.12.2013., 60. lpp.).</w:t>
      </w:r>
    </w:p>
  </w:footnote>
  <w:footnote w:id="6">
    <w:p w:rsidR="000165CD" w:rsidRPr="005823FE" w:rsidRDefault="000165CD" w:rsidP="000165CD">
      <w:pPr>
        <w:pStyle w:val="FootnoteText"/>
        <w:ind w:left="567" w:hanging="567"/>
      </w:pPr>
      <w:r>
        <w:rPr>
          <w:rStyle w:val="FootnoteReference"/>
        </w:rPr>
        <w:footnoteRef/>
      </w:r>
      <w:r>
        <w:tab/>
        <w:t>Komisijas Deleģētā regula (ES) 2015/1555 (2015. gada 28. maijs), ar ko Eiropas Parlamenta un Padomes Regulu (ES) Nr. 575/2013 papildina attiecībā uz regulatīvajiem tehniskajiem standartiem par informācijas atklāšanu attiecībā uz iestāžu atbilstību pretciklisko kapitāla rezervju prasībām saskaņā ar 440. pantu (OV L 244, 19.9.2015., 1. lpp.).</w:t>
      </w:r>
    </w:p>
  </w:footnote>
  <w:footnote w:id="7">
    <w:p w:rsidR="000165CD" w:rsidRPr="005823FE" w:rsidRDefault="000165CD" w:rsidP="000165CD">
      <w:pPr>
        <w:pStyle w:val="FootnoteText"/>
        <w:ind w:left="567" w:hanging="567"/>
      </w:pPr>
      <w:r>
        <w:rPr>
          <w:rStyle w:val="FootnoteReference"/>
        </w:rPr>
        <w:footnoteRef/>
      </w:r>
      <w:r>
        <w:tab/>
        <w:t>Komisijas Īstenošanas regula (ES) 2016/200 (2016. gada 15. februāris), ar ko nosaka īstenošanas tehniskos standartus attiecībā uz informācijas atklāšanu par iestādēm noteiktajiem sviras rādītājiem saskaņā ar Eiropas Parlamenta un Padomes Regulu (ES) Nr. 575/2013 (OV L 39, 16.2.2016., 5. lpp.).</w:t>
      </w:r>
    </w:p>
  </w:footnote>
  <w:footnote w:id="8">
    <w:p w:rsidR="000165CD" w:rsidRPr="005823FE" w:rsidRDefault="000165CD" w:rsidP="000165CD">
      <w:pPr>
        <w:pStyle w:val="FootnoteText"/>
        <w:ind w:left="567" w:hanging="567"/>
      </w:pPr>
      <w:r>
        <w:rPr>
          <w:rStyle w:val="FootnoteReference"/>
        </w:rPr>
        <w:footnoteRef/>
      </w:r>
      <w:r>
        <w:tab/>
        <w:t>Komisijas Deleģētā regula (ES) 2017/2295 (2017. gada 4. septembris), ar ko Eiropas Parlamenta un Padomes Regulu (ES) Nr. 575/2013 papildina attiecībā uz regulatīvajiem tehniskajiem standartiem par informācijas atklāšanu attiecībā uz apgrūtinātiem un neapgrūtinātiem aktīviem (OV L 329, 13.12.2017., 6. lpp.).</w:t>
      </w:r>
    </w:p>
  </w:footnote>
  <w:footnote w:id="9">
    <w:p w:rsidR="000165CD" w:rsidRPr="00A72EF0" w:rsidRDefault="000165CD" w:rsidP="000165CD">
      <w:pPr>
        <w:pStyle w:val="FootnoteText"/>
        <w:ind w:left="567" w:hanging="567"/>
      </w:pPr>
      <w:r>
        <w:rPr>
          <w:rStyle w:val="FootnoteReference"/>
        </w:rPr>
        <w:footnoteRef/>
      </w:r>
      <w:r>
        <w:tab/>
        <w:t>Eiropas Banku iestādes 2018. gada 17. decembra pamatnostādnes EBA/GL/2018/10 par ieņēmumus nenesošu un neveiktu riska darījumu informācijas atklāšanu.</w:t>
      </w:r>
    </w:p>
  </w:footnote>
  <w:footnote w:id="10">
    <w:p w:rsidR="000165CD" w:rsidRPr="00587191" w:rsidRDefault="000165CD" w:rsidP="000165CD">
      <w:pPr>
        <w:pStyle w:val="FootnoteText"/>
        <w:ind w:left="567" w:hanging="567"/>
      </w:pPr>
      <w:r>
        <w:rPr>
          <w:rStyle w:val="FootnoteReference"/>
        </w:rPr>
        <w:footnoteRef/>
      </w:r>
      <w:r>
        <w:tab/>
        <w:t>Eiropas Parlamenta un Padomes Regula (ES) 2017/2401 (2017. gada 12. decembris), ar ko groza Regulu (ES) Nr. 575/2013 par prudenciālajām prasībām attiecībā uz kredītiestādēm un ieguldījumu brokeru sabiedrībām (OV L 347, 28.12.2017., 1. lpp.).</w:t>
      </w:r>
    </w:p>
  </w:footnote>
  <w:footnote w:id="11">
    <w:p w:rsidR="000165CD" w:rsidRPr="00587191" w:rsidRDefault="000165CD" w:rsidP="000165CD">
      <w:pPr>
        <w:pStyle w:val="FootnoteText"/>
        <w:ind w:left="567" w:hanging="567"/>
      </w:pPr>
      <w:r>
        <w:rPr>
          <w:rStyle w:val="FootnoteReference"/>
        </w:rPr>
        <w:footnoteRef/>
      </w:r>
      <w:r>
        <w:tab/>
      </w:r>
      <w:r>
        <w:rPr>
          <w:shd w:val="clear" w:color="auto" w:fill="FFFFFF"/>
        </w:rPr>
        <w:t>Eiropas Parlamenta un Padomes Regula (ES) 2017/2402 (2017. gada 12. decembris), ar ko nosaka vispārēju regulējumu vērtspapīrošanai un izveido īpašu regulējumu attiecībā uz vienkāršu, pārredzamu un standartizētu vērtspapīrošanu un groza Direktīvas 2009/65/EK, 2009/138/EK, un 2011/61/ES un Regulas (EK) Nr. 1060/2009 un (ES) Nr. 648/2012 (</w:t>
      </w:r>
      <w:r>
        <w:t>OV L 347, 28.12.2017., 35. lpp.</w:t>
      </w:r>
      <w:r>
        <w:rPr>
          <w:shd w:val="clear" w:color="auto" w:fill="FFFFFF"/>
        </w:rPr>
        <w:t>).</w:t>
      </w:r>
    </w:p>
  </w:footnote>
  <w:footnote w:id="12">
    <w:p w:rsidR="000165CD" w:rsidRPr="00587191" w:rsidRDefault="000165CD" w:rsidP="000165CD">
      <w:pPr>
        <w:pStyle w:val="FootnoteText"/>
        <w:ind w:left="567" w:hanging="567"/>
      </w:pPr>
      <w:r>
        <w:rPr>
          <w:rStyle w:val="FootnoteReference"/>
        </w:rPr>
        <w:footnoteRef/>
      </w:r>
      <w:r>
        <w:tab/>
        <w:t>Eiropas Parlamenta un Padomes Regula (ES) Nr. 1093/2010 (2010. gada 24. novembris), ar ko izveido Eiropas Uzraudzības iestādi (Eiropas Banku iestādi), groza Lēmumu Nr. 716/2009/EK un atceļ Komisijas Lēmumu 2009/78/EK (OV L 331, 15.12.2010., 12. lpp.).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B98189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81A8DC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878EBD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61AF8D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B5823E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118AF1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06CD66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3FAD0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2026DC68"/>
    <w:lvl w:ilvl="0" w:tplc="1890AE56">
      <w:start w:val="1"/>
      <w:numFmt w:val="decimal"/>
      <w:pStyle w:val="numberedparagraph"/>
      <w:lvlText w:val="%1."/>
      <w:lvlJc w:val="left"/>
      <w:pPr>
        <w:tabs>
          <w:tab w:val="num" w:pos="284"/>
        </w:tabs>
        <w:ind w:left="284" w:hanging="284"/>
      </w:pPr>
      <w:rPr>
        <w:rFonts w:hint="default"/>
        <w:lang w:val="en-US"/>
      </w:rPr>
    </w:lvl>
    <w:lvl w:ilvl="1" w:tplc="04090019">
      <w:start w:val="1"/>
      <w:numFmt w:val="lowerLetter"/>
      <w:lvlText w:val="%2."/>
      <w:lvlJc w:val="left"/>
      <w:pPr>
        <w:ind w:left="359" w:hanging="360"/>
      </w:pPr>
    </w:lvl>
    <w:lvl w:ilvl="2" w:tplc="0409001B" w:tentative="1">
      <w:start w:val="1"/>
      <w:numFmt w:val="lowerRoman"/>
      <w:lvlText w:val="%3."/>
      <w:lvlJc w:val="right"/>
      <w:pPr>
        <w:ind w:left="1167" w:hanging="180"/>
      </w:pPr>
    </w:lvl>
    <w:lvl w:ilvl="3" w:tplc="0409000F" w:tentative="1">
      <w:start w:val="1"/>
      <w:numFmt w:val="decimal"/>
      <w:lvlText w:val="%4."/>
      <w:lvlJc w:val="left"/>
      <w:pPr>
        <w:ind w:left="1887" w:hanging="360"/>
      </w:pPr>
    </w:lvl>
    <w:lvl w:ilvl="4" w:tplc="04090019" w:tentative="1">
      <w:start w:val="1"/>
      <w:numFmt w:val="lowerLetter"/>
      <w:lvlText w:val="%5."/>
      <w:lvlJc w:val="left"/>
      <w:pPr>
        <w:ind w:left="2607" w:hanging="360"/>
      </w:pPr>
    </w:lvl>
    <w:lvl w:ilvl="5" w:tplc="0409001B" w:tentative="1">
      <w:start w:val="1"/>
      <w:numFmt w:val="lowerRoman"/>
      <w:lvlText w:val="%6."/>
      <w:lvlJc w:val="right"/>
      <w:pPr>
        <w:ind w:left="3327" w:hanging="180"/>
      </w:pPr>
    </w:lvl>
    <w:lvl w:ilvl="6" w:tplc="0409000F" w:tentative="1">
      <w:start w:val="1"/>
      <w:numFmt w:val="decimal"/>
      <w:lvlText w:val="%7."/>
      <w:lvlJc w:val="left"/>
      <w:pPr>
        <w:ind w:left="4047" w:hanging="360"/>
      </w:pPr>
    </w:lvl>
    <w:lvl w:ilvl="7" w:tplc="04090019" w:tentative="1">
      <w:start w:val="1"/>
      <w:numFmt w:val="lowerLetter"/>
      <w:lvlText w:val="%8."/>
      <w:lvlJc w:val="left"/>
      <w:pPr>
        <w:ind w:left="4767" w:hanging="360"/>
      </w:pPr>
    </w:lvl>
    <w:lvl w:ilvl="8" w:tplc="0409001B" w:tentative="1">
      <w:start w:val="1"/>
      <w:numFmt w:val="lowerRoman"/>
      <w:lvlText w:val="%9."/>
      <w:lvlJc w:val="right"/>
      <w:pPr>
        <w:ind w:left="5487"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5"/>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num>
  <w:num w:numId="13">
    <w:abstractNumId w:val="19"/>
  </w:num>
  <w:num w:numId="14">
    <w:abstractNumId w:val="12"/>
  </w:num>
  <w:num w:numId="15">
    <w:abstractNumId w:val="21"/>
  </w:num>
  <w:num w:numId="16">
    <w:abstractNumId w:val="11"/>
  </w:num>
  <w:num w:numId="17">
    <w:abstractNumId w:val="13"/>
  </w:num>
  <w:num w:numId="18">
    <w:abstractNumId w:val="9"/>
  </w:num>
  <w:num w:numId="19">
    <w:abstractNumId w:val="20"/>
  </w:num>
  <w:num w:numId="20">
    <w:abstractNumId w:val="8"/>
  </w:num>
  <w:num w:numId="21">
    <w:abstractNumId w:val="14"/>
  </w:num>
  <w:num w:numId="22">
    <w:abstractNumId w:val="17"/>
  </w:num>
  <w:num w:numId="23">
    <w:abstractNumId w:val="18"/>
  </w:num>
  <w:num w:numId="24">
    <w:abstractNumId w:val="10"/>
  </w:num>
  <w:num w:numId="25">
    <w:abstractNumId w:val="16"/>
  </w:num>
  <w:num w:numId="26">
    <w:abstractNumId w:val="22"/>
  </w:num>
  <w:num w:numId="27">
    <w:abstractNumId w:val="19"/>
  </w:num>
  <w:num w:numId="28">
    <w:abstractNumId w:val="12"/>
  </w:num>
  <w:num w:numId="29">
    <w:abstractNumId w:val="21"/>
  </w:num>
  <w:num w:numId="30">
    <w:abstractNumId w:val="11"/>
  </w:num>
  <w:num w:numId="31">
    <w:abstractNumId w:val="13"/>
  </w:num>
  <w:num w:numId="32">
    <w:abstractNumId w:val="9"/>
  </w:num>
  <w:num w:numId="33">
    <w:abstractNumId w:val="20"/>
  </w:num>
  <w:num w:numId="34">
    <w:abstractNumId w:val="8"/>
  </w:num>
  <w:num w:numId="35">
    <w:abstractNumId w:val="14"/>
  </w:num>
  <w:num w:numId="36">
    <w:abstractNumId w:val="17"/>
  </w:num>
  <w:num w:numId="37">
    <w:abstractNumId w:val="18"/>
  </w:num>
  <w:num w:numId="38">
    <w:abstractNumId w:val="10"/>
  </w:num>
  <w:num w:numId="39">
    <w:abstractNumId w:val="16"/>
  </w:num>
  <w:num w:numId="40">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attachedTemplate r:id="rId1"/>
  <w:defaultTabStop w:val="720"/>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1-03-08 08:28:29"/>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87"/>
    <w:docVar w:name="DQCResult_ModifiedMarkers" w:val="0;0"/>
    <w:docVar w:name="DQCResult_ModifiedNumbering" w:val="0;0"/>
    <w:docVar w:name="DQCResult_Objects" w:val="0;0"/>
    <w:docVar w:name="DQCResult_Sections" w:val="0;0"/>
    <w:docVar w:name="DQCResult_StructureCheck" w:val="0;0"/>
    <w:docVar w:name="DQCResult_SuperfluousWhitespace" w:val="0;5"/>
    <w:docVar w:name="DQCResult_UnknownFonts" w:val="0;0"/>
    <w:docVar w:name="DQCResult_UnknownStyles" w:val="0;0"/>
    <w:docVar w:name="DQCStatus" w:val="Green"/>
    <w:docVar w:name="DQCVersion" w:val="3"/>
    <w:docVar w:name="DQCWithWarnings" w:val="0"/>
    <w:docVar w:name="LW_COVERPAGE_EXISTS" w:val="True"/>
    <w:docVar w:name="LW_COVERPAGE_GUID" w:val="7A432A9B-3750-4E13-A941-3076E6F7C058"/>
    <w:docVar w:name="LW_COVERPAGE_TYPE" w:val="1"/>
    <w:docVar w:name="LW_CROSSREFERENCE" w:val="&lt;UNUSED&gt;"/>
    <w:docVar w:name="LW_DATE.ADOPT.CP" w:val="(XXX),"/>
    <w:docVar w:name="LW_DATE.ADOPT.CP_DATEFORMAT" w:val="(%DATE%),"/>
    <w:docVar w:name="LW_DATE.ADOPT.CP_ISODATE" w:val="&lt;EMPTY&gt;"/>
    <w:docVar w:name="LW_DocType" w:val="COM"/>
    <w:docVar w:name="LW_EMISSION" w:val="&lt;EMPTY&gt;"/>
    <w:docVar w:name="LW_EMISSION_ISODATE" w:val="&lt;EMPTY&gt;"/>
    <w:docVar w:name="LW_EMISSION_LOCATION" w:val="BRX"/>
    <w:docVar w:name="LW_EMISSION_PREFIX" w:val="Brisel\u275?, "/>
    <w:docVar w:name="LW_EMISSION_SUFFIX" w:val="&lt;EMPTY&gt;"/>
    <w:docVar w:name="LW_ID_DOCMODEL" w:val="SJ-004"/>
    <w:docVar w:name="LW_ID_DOCSIGNATURE" w:val="SJ-004"/>
    <w:docVar w:name="LW_ID_DOCSTRUCTURE" w:val="COM/AA"/>
    <w:docVar w:name="LW_ID_DOCTYPE" w:val="SJ-004"/>
    <w:docVar w:name="LW_INTERETEEE.CP" w:val="(Dokuments attiecas uz EEZ)"/>
    <w:docVar w:name="LW_LANGUE" w:val="LV"/>
    <w:docVar w:name="LW_LANGUESFAISANTFOI.CP" w:val="&lt;UNUSED&gt;"/>
    <w:docVar w:name="LW_LEVEL_OF_SENSITIVITY" w:val="Standard treatment"/>
    <w:docVar w:name="LW_NOM.INST" w:val="EIROPAS KOMISIJA"/>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r ko nosaka \u299?steno\u353?anas tehniskos standartus attiec\u299?b\u257? uz to, k\u257? iest\u257?des publisko inform\u257?ciju, kura min\u275?ta Eiropas Parlamenta un Padomes Regulas (ES) Nr. 575/2013 astot\u257?s da\u316?as II un III sada\u316?\u257?, un ar ko atce\u316? Komisijas \u298?steno\u353?anas regulu (ES) Nr. 1423/2013, Komisijas Dele\u291?\u275?to regulu (ES) 2015/1555, Komisijas \u298?steno\u353?anas regulu (ES) 2016/200 un Komisijas Dele\u291?\u275?to regulu (ES) 2017/2295 _x000b_ _x000b_"/>
    <w:docVar w:name="LW_TYPE.DOC.CP" w:val="KOMISIJAS \u298?STENO\u352?ANAS REGULA (ES) \u8230?/.."/>
  </w:docVars>
  <w:rsids>
    <w:rsidRoot w:val="0004170D"/>
    <w:rsid w:val="0000233F"/>
    <w:rsid w:val="0000593B"/>
    <w:rsid w:val="00010CC7"/>
    <w:rsid w:val="000165CD"/>
    <w:rsid w:val="0002231C"/>
    <w:rsid w:val="00023622"/>
    <w:rsid w:val="000302BA"/>
    <w:rsid w:val="00036497"/>
    <w:rsid w:val="0004170D"/>
    <w:rsid w:val="000530A8"/>
    <w:rsid w:val="00066D60"/>
    <w:rsid w:val="000715FC"/>
    <w:rsid w:val="000747E8"/>
    <w:rsid w:val="00075194"/>
    <w:rsid w:val="0008268D"/>
    <w:rsid w:val="000965A4"/>
    <w:rsid w:val="000A7C56"/>
    <w:rsid w:val="000B18AB"/>
    <w:rsid w:val="000B31D0"/>
    <w:rsid w:val="000B4D68"/>
    <w:rsid w:val="000B5ADE"/>
    <w:rsid w:val="000B75F5"/>
    <w:rsid w:val="000C0000"/>
    <w:rsid w:val="000C2A47"/>
    <w:rsid w:val="000C4EBE"/>
    <w:rsid w:val="000C60D7"/>
    <w:rsid w:val="000D57AD"/>
    <w:rsid w:val="000F1AE0"/>
    <w:rsid w:val="00105D7C"/>
    <w:rsid w:val="00124000"/>
    <w:rsid w:val="00124B31"/>
    <w:rsid w:val="0012658B"/>
    <w:rsid w:val="00130336"/>
    <w:rsid w:val="00133A68"/>
    <w:rsid w:val="00142DC9"/>
    <w:rsid w:val="0014569E"/>
    <w:rsid w:val="00151336"/>
    <w:rsid w:val="0015237E"/>
    <w:rsid w:val="001612FE"/>
    <w:rsid w:val="00164D08"/>
    <w:rsid w:val="00167DBD"/>
    <w:rsid w:val="00173862"/>
    <w:rsid w:val="00175820"/>
    <w:rsid w:val="00183568"/>
    <w:rsid w:val="00184CD1"/>
    <w:rsid w:val="00190EC6"/>
    <w:rsid w:val="00194CD4"/>
    <w:rsid w:val="00195285"/>
    <w:rsid w:val="001C49B7"/>
    <w:rsid w:val="001D579B"/>
    <w:rsid w:val="001D5E4E"/>
    <w:rsid w:val="0020373E"/>
    <w:rsid w:val="00204CA9"/>
    <w:rsid w:val="00223E6D"/>
    <w:rsid w:val="00254B69"/>
    <w:rsid w:val="002554D0"/>
    <w:rsid w:val="00257DE9"/>
    <w:rsid w:val="00262584"/>
    <w:rsid w:val="002907D3"/>
    <w:rsid w:val="00292A0A"/>
    <w:rsid w:val="002933BD"/>
    <w:rsid w:val="00296DB6"/>
    <w:rsid w:val="002A48C4"/>
    <w:rsid w:val="002A6E84"/>
    <w:rsid w:val="002C0C3E"/>
    <w:rsid w:val="002C1097"/>
    <w:rsid w:val="002C433D"/>
    <w:rsid w:val="002D22E3"/>
    <w:rsid w:val="002E2681"/>
    <w:rsid w:val="002E3B6F"/>
    <w:rsid w:val="002E476B"/>
    <w:rsid w:val="00305114"/>
    <w:rsid w:val="00312E0D"/>
    <w:rsid w:val="00316F57"/>
    <w:rsid w:val="00324024"/>
    <w:rsid w:val="00334AD0"/>
    <w:rsid w:val="00334D45"/>
    <w:rsid w:val="00336F4D"/>
    <w:rsid w:val="00342795"/>
    <w:rsid w:val="003460F1"/>
    <w:rsid w:val="00352527"/>
    <w:rsid w:val="00356414"/>
    <w:rsid w:val="00362906"/>
    <w:rsid w:val="00362E56"/>
    <w:rsid w:val="0036351A"/>
    <w:rsid w:val="00387DA9"/>
    <w:rsid w:val="003A1165"/>
    <w:rsid w:val="003A35E9"/>
    <w:rsid w:val="003B2A70"/>
    <w:rsid w:val="003B73C9"/>
    <w:rsid w:val="003C1E7F"/>
    <w:rsid w:val="003C4F11"/>
    <w:rsid w:val="003D2479"/>
    <w:rsid w:val="003D44B9"/>
    <w:rsid w:val="003D6311"/>
    <w:rsid w:val="003E3102"/>
    <w:rsid w:val="003E34DC"/>
    <w:rsid w:val="003E38FD"/>
    <w:rsid w:val="00401969"/>
    <w:rsid w:val="00403378"/>
    <w:rsid w:val="00414EB3"/>
    <w:rsid w:val="004166C6"/>
    <w:rsid w:val="00424D6E"/>
    <w:rsid w:val="004328FB"/>
    <w:rsid w:val="00433CFD"/>
    <w:rsid w:val="0044155A"/>
    <w:rsid w:val="004427A5"/>
    <w:rsid w:val="00442C93"/>
    <w:rsid w:val="00444CBF"/>
    <w:rsid w:val="00445AB9"/>
    <w:rsid w:val="004515BE"/>
    <w:rsid w:val="00453D69"/>
    <w:rsid w:val="00461468"/>
    <w:rsid w:val="0047525C"/>
    <w:rsid w:val="00476884"/>
    <w:rsid w:val="00480310"/>
    <w:rsid w:val="00486017"/>
    <w:rsid w:val="004939A4"/>
    <w:rsid w:val="00496B08"/>
    <w:rsid w:val="00497414"/>
    <w:rsid w:val="004A1CDB"/>
    <w:rsid w:val="004A255E"/>
    <w:rsid w:val="004B0164"/>
    <w:rsid w:val="004B6788"/>
    <w:rsid w:val="004B7AEA"/>
    <w:rsid w:val="004C4F9A"/>
    <w:rsid w:val="004E05C8"/>
    <w:rsid w:val="00501B9B"/>
    <w:rsid w:val="0053062E"/>
    <w:rsid w:val="00535526"/>
    <w:rsid w:val="00552202"/>
    <w:rsid w:val="00553957"/>
    <w:rsid w:val="00563765"/>
    <w:rsid w:val="005715DB"/>
    <w:rsid w:val="00580B2A"/>
    <w:rsid w:val="00581093"/>
    <w:rsid w:val="005823FE"/>
    <w:rsid w:val="00587191"/>
    <w:rsid w:val="005A7F5C"/>
    <w:rsid w:val="005B07FD"/>
    <w:rsid w:val="005C3834"/>
    <w:rsid w:val="005C4422"/>
    <w:rsid w:val="005E2A3F"/>
    <w:rsid w:val="005E4E75"/>
    <w:rsid w:val="005F2549"/>
    <w:rsid w:val="005F490A"/>
    <w:rsid w:val="005F7F66"/>
    <w:rsid w:val="006017A6"/>
    <w:rsid w:val="00625AFA"/>
    <w:rsid w:val="0063239A"/>
    <w:rsid w:val="00632AF6"/>
    <w:rsid w:val="006430F5"/>
    <w:rsid w:val="00646429"/>
    <w:rsid w:val="00646DA2"/>
    <w:rsid w:val="006518A1"/>
    <w:rsid w:val="00656F3B"/>
    <w:rsid w:val="00670714"/>
    <w:rsid w:val="006934BF"/>
    <w:rsid w:val="00693D08"/>
    <w:rsid w:val="00693F0A"/>
    <w:rsid w:val="006947FE"/>
    <w:rsid w:val="006A32A4"/>
    <w:rsid w:val="006A7F00"/>
    <w:rsid w:val="006D20F7"/>
    <w:rsid w:val="006E0911"/>
    <w:rsid w:val="006E3B08"/>
    <w:rsid w:val="006F2F67"/>
    <w:rsid w:val="006F4232"/>
    <w:rsid w:val="006F792A"/>
    <w:rsid w:val="00701631"/>
    <w:rsid w:val="00704A57"/>
    <w:rsid w:val="00717B5E"/>
    <w:rsid w:val="007241CC"/>
    <w:rsid w:val="00725875"/>
    <w:rsid w:val="0073287A"/>
    <w:rsid w:val="007328EB"/>
    <w:rsid w:val="00732B32"/>
    <w:rsid w:val="007475DB"/>
    <w:rsid w:val="00755F0F"/>
    <w:rsid w:val="00755F6F"/>
    <w:rsid w:val="00756C6D"/>
    <w:rsid w:val="00786078"/>
    <w:rsid w:val="00792BDA"/>
    <w:rsid w:val="0079582A"/>
    <w:rsid w:val="007A1D1D"/>
    <w:rsid w:val="007A231C"/>
    <w:rsid w:val="007A76EC"/>
    <w:rsid w:val="007B1860"/>
    <w:rsid w:val="007C003F"/>
    <w:rsid w:val="007D178B"/>
    <w:rsid w:val="007E5F66"/>
    <w:rsid w:val="007E66A7"/>
    <w:rsid w:val="007F579D"/>
    <w:rsid w:val="007F676F"/>
    <w:rsid w:val="0080055A"/>
    <w:rsid w:val="00800894"/>
    <w:rsid w:val="00802909"/>
    <w:rsid w:val="008326B8"/>
    <w:rsid w:val="008568F5"/>
    <w:rsid w:val="00856A5A"/>
    <w:rsid w:val="00861266"/>
    <w:rsid w:val="00877878"/>
    <w:rsid w:val="00886F23"/>
    <w:rsid w:val="00892FEE"/>
    <w:rsid w:val="008931A1"/>
    <w:rsid w:val="008A33A3"/>
    <w:rsid w:val="008A5096"/>
    <w:rsid w:val="008A5945"/>
    <w:rsid w:val="008A6A1E"/>
    <w:rsid w:val="008B6784"/>
    <w:rsid w:val="008B78EA"/>
    <w:rsid w:val="008C19A5"/>
    <w:rsid w:val="008C51D0"/>
    <w:rsid w:val="008D42B0"/>
    <w:rsid w:val="008D6EA6"/>
    <w:rsid w:val="008E2D61"/>
    <w:rsid w:val="00905357"/>
    <w:rsid w:val="00921F21"/>
    <w:rsid w:val="00922950"/>
    <w:rsid w:val="00923CC6"/>
    <w:rsid w:val="00926007"/>
    <w:rsid w:val="009310C9"/>
    <w:rsid w:val="00931C56"/>
    <w:rsid w:val="00941988"/>
    <w:rsid w:val="0094247F"/>
    <w:rsid w:val="009458BD"/>
    <w:rsid w:val="00951C31"/>
    <w:rsid w:val="00956448"/>
    <w:rsid w:val="00963178"/>
    <w:rsid w:val="00965673"/>
    <w:rsid w:val="00965716"/>
    <w:rsid w:val="00966B3C"/>
    <w:rsid w:val="009675DD"/>
    <w:rsid w:val="00967C75"/>
    <w:rsid w:val="0097765D"/>
    <w:rsid w:val="009777B7"/>
    <w:rsid w:val="00993FAE"/>
    <w:rsid w:val="00995CF9"/>
    <w:rsid w:val="00997228"/>
    <w:rsid w:val="009A0FCB"/>
    <w:rsid w:val="009A56F4"/>
    <w:rsid w:val="009B4728"/>
    <w:rsid w:val="009C5CB4"/>
    <w:rsid w:val="009F40BE"/>
    <w:rsid w:val="00A10245"/>
    <w:rsid w:val="00A228D5"/>
    <w:rsid w:val="00A260ED"/>
    <w:rsid w:val="00A26E4D"/>
    <w:rsid w:val="00A27898"/>
    <w:rsid w:val="00A3263C"/>
    <w:rsid w:val="00A518E0"/>
    <w:rsid w:val="00A5494A"/>
    <w:rsid w:val="00A70AF9"/>
    <w:rsid w:val="00A72EF0"/>
    <w:rsid w:val="00A762FD"/>
    <w:rsid w:val="00A84A3E"/>
    <w:rsid w:val="00A858BC"/>
    <w:rsid w:val="00A91F18"/>
    <w:rsid w:val="00AB786E"/>
    <w:rsid w:val="00AD027A"/>
    <w:rsid w:val="00AD4A67"/>
    <w:rsid w:val="00AD58EF"/>
    <w:rsid w:val="00AE2C32"/>
    <w:rsid w:val="00AE3F40"/>
    <w:rsid w:val="00AE6C16"/>
    <w:rsid w:val="00B30A70"/>
    <w:rsid w:val="00B41102"/>
    <w:rsid w:val="00B609A7"/>
    <w:rsid w:val="00B61C46"/>
    <w:rsid w:val="00B711DB"/>
    <w:rsid w:val="00B8013E"/>
    <w:rsid w:val="00B80AC9"/>
    <w:rsid w:val="00B861EE"/>
    <w:rsid w:val="00B90336"/>
    <w:rsid w:val="00BA0CA9"/>
    <w:rsid w:val="00BA6C63"/>
    <w:rsid w:val="00BA7AD9"/>
    <w:rsid w:val="00BB093D"/>
    <w:rsid w:val="00BB60B6"/>
    <w:rsid w:val="00BC75BD"/>
    <w:rsid w:val="00BD158D"/>
    <w:rsid w:val="00BE1C5E"/>
    <w:rsid w:val="00BF182F"/>
    <w:rsid w:val="00C02ED9"/>
    <w:rsid w:val="00C05465"/>
    <w:rsid w:val="00C14839"/>
    <w:rsid w:val="00C16675"/>
    <w:rsid w:val="00C24911"/>
    <w:rsid w:val="00C25E54"/>
    <w:rsid w:val="00C278CC"/>
    <w:rsid w:val="00C36E0D"/>
    <w:rsid w:val="00C40BF9"/>
    <w:rsid w:val="00C41BFF"/>
    <w:rsid w:val="00C47BED"/>
    <w:rsid w:val="00C5099A"/>
    <w:rsid w:val="00C61949"/>
    <w:rsid w:val="00C81C3A"/>
    <w:rsid w:val="00C84B15"/>
    <w:rsid w:val="00C91C95"/>
    <w:rsid w:val="00C94DC0"/>
    <w:rsid w:val="00CA348C"/>
    <w:rsid w:val="00CA57C3"/>
    <w:rsid w:val="00CA5835"/>
    <w:rsid w:val="00CB377F"/>
    <w:rsid w:val="00CC3294"/>
    <w:rsid w:val="00CC620B"/>
    <w:rsid w:val="00CC62AE"/>
    <w:rsid w:val="00CD689A"/>
    <w:rsid w:val="00CE5120"/>
    <w:rsid w:val="00CE62E1"/>
    <w:rsid w:val="00CF0948"/>
    <w:rsid w:val="00CF6BC4"/>
    <w:rsid w:val="00D001B4"/>
    <w:rsid w:val="00D2760A"/>
    <w:rsid w:val="00D34C25"/>
    <w:rsid w:val="00D602DE"/>
    <w:rsid w:val="00D642C6"/>
    <w:rsid w:val="00D76B54"/>
    <w:rsid w:val="00D9176D"/>
    <w:rsid w:val="00DC2475"/>
    <w:rsid w:val="00DD2BA0"/>
    <w:rsid w:val="00DF14E1"/>
    <w:rsid w:val="00E0170F"/>
    <w:rsid w:val="00E10715"/>
    <w:rsid w:val="00E14194"/>
    <w:rsid w:val="00E174B5"/>
    <w:rsid w:val="00E206C9"/>
    <w:rsid w:val="00E21B19"/>
    <w:rsid w:val="00E23611"/>
    <w:rsid w:val="00E42EC8"/>
    <w:rsid w:val="00E5338C"/>
    <w:rsid w:val="00E5388C"/>
    <w:rsid w:val="00E62304"/>
    <w:rsid w:val="00E6427C"/>
    <w:rsid w:val="00E76705"/>
    <w:rsid w:val="00E76D3F"/>
    <w:rsid w:val="00E8665C"/>
    <w:rsid w:val="00EA0958"/>
    <w:rsid w:val="00EA3E25"/>
    <w:rsid w:val="00EA6449"/>
    <w:rsid w:val="00EB4A85"/>
    <w:rsid w:val="00EC422C"/>
    <w:rsid w:val="00ED3421"/>
    <w:rsid w:val="00EF3146"/>
    <w:rsid w:val="00EF6392"/>
    <w:rsid w:val="00F04CDC"/>
    <w:rsid w:val="00F15C9D"/>
    <w:rsid w:val="00F31307"/>
    <w:rsid w:val="00F32B15"/>
    <w:rsid w:val="00F335A5"/>
    <w:rsid w:val="00F37426"/>
    <w:rsid w:val="00F5043B"/>
    <w:rsid w:val="00F53E64"/>
    <w:rsid w:val="00F6330E"/>
    <w:rsid w:val="00F676B3"/>
    <w:rsid w:val="00F83A04"/>
    <w:rsid w:val="00F855B3"/>
    <w:rsid w:val="00F91209"/>
    <w:rsid w:val="00F93ED1"/>
    <w:rsid w:val="00F978FE"/>
    <w:rsid w:val="00F97AAB"/>
    <w:rsid w:val="00FA2322"/>
    <w:rsid w:val="00FA4569"/>
    <w:rsid w:val="00FA53E3"/>
    <w:rsid w:val="00FB4483"/>
    <w:rsid w:val="00FD6645"/>
    <w:rsid w:val="00FF2606"/>
    <w:rsid w:val="00FF364B"/>
    <w:rsid w:val="00FF58E7"/>
    <w:rsid w:val="00FF7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lv-LV"/>
    </w:rPr>
  </w:style>
  <w:style w:type="paragraph" w:styleId="Heading1">
    <w:name w:val="heading 1"/>
    <w:basedOn w:val="Normal"/>
    <w:next w:val="Text1"/>
    <w:link w:val="Heading1Char"/>
    <w:uiPriority w:val="9"/>
    <w:qFormat/>
    <w:rsid w:val="009B7138"/>
    <w:pPr>
      <w:keepNext/>
      <w:numPr>
        <w:numId w:val="33"/>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3"/>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3"/>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3"/>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4170D"/>
    <w:rPr>
      <w:color w:val="0000FF" w:themeColor="hyperlink"/>
      <w:u w:val="single"/>
    </w:rPr>
  </w:style>
  <w:style w:type="paragraph" w:styleId="ListParagraph">
    <w:name w:val="List Paragraph"/>
    <w:basedOn w:val="Normal"/>
    <w:link w:val="ListParagraphChar"/>
    <w:uiPriority w:val="34"/>
    <w:qFormat/>
    <w:rsid w:val="0004170D"/>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rsid w:val="0004170D"/>
    <w:rPr>
      <w:rFonts w:ascii="Calibri" w:eastAsia="Calibri" w:hAnsi="Calibri" w:cs="Times New Roman"/>
      <w:lang w:val="en-GB"/>
    </w:rPr>
  </w:style>
  <w:style w:type="paragraph" w:customStyle="1" w:styleId="numberedparagraph">
    <w:name w:val="numbered paragraph"/>
    <w:basedOn w:val="Normal"/>
    <w:qFormat/>
    <w:rsid w:val="0004170D"/>
    <w:pPr>
      <w:numPr>
        <w:numId w:val="1"/>
      </w:numPr>
      <w:spacing w:before="240" w:line="276" w:lineRule="auto"/>
    </w:pPr>
    <w:rPr>
      <w:rFonts w:asciiTheme="minorHAnsi" w:eastAsiaTheme="minorEastAsia" w:hAnsiTheme="minorHAnsi" w:cstheme="minorBidi"/>
      <w:sz w:val="22"/>
      <w:szCs w:val="24"/>
      <w:lang w:val="en-US"/>
    </w:rPr>
  </w:style>
  <w:style w:type="paragraph" w:styleId="ListBullet">
    <w:name w:val="List Bullet"/>
    <w:basedOn w:val="Normal"/>
    <w:uiPriority w:val="99"/>
    <w:semiHidden/>
    <w:unhideWhenUsed/>
    <w:rsid w:val="00F335A5"/>
    <w:pPr>
      <w:numPr>
        <w:numId w:val="2"/>
      </w:numPr>
      <w:contextualSpacing/>
    </w:pPr>
  </w:style>
  <w:style w:type="paragraph" w:styleId="ListBullet2">
    <w:name w:val="List Bullet 2"/>
    <w:basedOn w:val="Normal"/>
    <w:uiPriority w:val="99"/>
    <w:semiHidden/>
    <w:unhideWhenUsed/>
    <w:rsid w:val="00F335A5"/>
    <w:pPr>
      <w:numPr>
        <w:numId w:val="3"/>
      </w:numPr>
      <w:contextualSpacing/>
    </w:pPr>
  </w:style>
  <w:style w:type="paragraph" w:styleId="ListBullet3">
    <w:name w:val="List Bullet 3"/>
    <w:basedOn w:val="Normal"/>
    <w:uiPriority w:val="99"/>
    <w:semiHidden/>
    <w:unhideWhenUsed/>
    <w:rsid w:val="00F335A5"/>
    <w:pPr>
      <w:numPr>
        <w:numId w:val="4"/>
      </w:numPr>
      <w:contextualSpacing/>
    </w:pPr>
  </w:style>
  <w:style w:type="paragraph" w:styleId="ListBullet4">
    <w:name w:val="List Bullet 4"/>
    <w:basedOn w:val="Normal"/>
    <w:uiPriority w:val="99"/>
    <w:semiHidden/>
    <w:unhideWhenUsed/>
    <w:rsid w:val="00F335A5"/>
    <w:pPr>
      <w:numPr>
        <w:numId w:val="5"/>
      </w:numPr>
      <w:contextualSpacing/>
    </w:pPr>
  </w:style>
  <w:style w:type="paragraph" w:styleId="Caption">
    <w:name w:val="caption"/>
    <w:basedOn w:val="Normal"/>
    <w:next w:val="Normal"/>
    <w:uiPriority w:val="35"/>
    <w:semiHidden/>
    <w:unhideWhenUsed/>
    <w:qFormat/>
    <w:rsid w:val="00BA0CA9"/>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BA0CA9"/>
    <w:pPr>
      <w:spacing w:after="0"/>
    </w:pPr>
  </w:style>
  <w:style w:type="paragraph" w:styleId="ListNumber">
    <w:name w:val="List Number"/>
    <w:basedOn w:val="Normal"/>
    <w:uiPriority w:val="99"/>
    <w:semiHidden/>
    <w:unhideWhenUsed/>
    <w:rsid w:val="00BA0CA9"/>
    <w:pPr>
      <w:numPr>
        <w:numId w:val="6"/>
      </w:numPr>
      <w:contextualSpacing/>
    </w:pPr>
  </w:style>
  <w:style w:type="paragraph" w:styleId="ListNumber2">
    <w:name w:val="List Number 2"/>
    <w:basedOn w:val="Normal"/>
    <w:uiPriority w:val="99"/>
    <w:semiHidden/>
    <w:unhideWhenUsed/>
    <w:rsid w:val="00BA0CA9"/>
    <w:pPr>
      <w:numPr>
        <w:numId w:val="7"/>
      </w:numPr>
      <w:contextualSpacing/>
    </w:pPr>
  </w:style>
  <w:style w:type="paragraph" w:styleId="ListNumber3">
    <w:name w:val="List Number 3"/>
    <w:basedOn w:val="Normal"/>
    <w:uiPriority w:val="99"/>
    <w:semiHidden/>
    <w:unhideWhenUsed/>
    <w:rsid w:val="00BA0CA9"/>
    <w:pPr>
      <w:numPr>
        <w:numId w:val="8"/>
      </w:numPr>
      <w:contextualSpacing/>
    </w:pPr>
  </w:style>
  <w:style w:type="paragraph" w:styleId="ListNumber4">
    <w:name w:val="List Number 4"/>
    <w:basedOn w:val="Normal"/>
    <w:uiPriority w:val="99"/>
    <w:semiHidden/>
    <w:unhideWhenUsed/>
    <w:rsid w:val="00BA0CA9"/>
    <w:pPr>
      <w:numPr>
        <w:numId w:val="9"/>
      </w:numPr>
      <w:contextualSpacing/>
    </w:pPr>
  </w:style>
  <w:style w:type="character" w:styleId="CommentReference">
    <w:name w:val="annotation reference"/>
    <w:basedOn w:val="DefaultParagraphFont"/>
    <w:uiPriority w:val="99"/>
    <w:semiHidden/>
    <w:unhideWhenUsed/>
    <w:rsid w:val="000B31D0"/>
    <w:rPr>
      <w:sz w:val="16"/>
      <w:szCs w:val="16"/>
    </w:rPr>
  </w:style>
  <w:style w:type="paragraph" w:styleId="CommentText">
    <w:name w:val="annotation text"/>
    <w:basedOn w:val="Normal"/>
    <w:link w:val="CommentTextChar"/>
    <w:uiPriority w:val="99"/>
    <w:semiHidden/>
    <w:unhideWhenUsed/>
    <w:rsid w:val="000B31D0"/>
    <w:rPr>
      <w:sz w:val="20"/>
      <w:szCs w:val="20"/>
    </w:rPr>
  </w:style>
  <w:style w:type="character" w:customStyle="1" w:styleId="CommentTextChar">
    <w:name w:val="Comment Text Char"/>
    <w:basedOn w:val="DefaultParagraphFont"/>
    <w:link w:val="CommentText"/>
    <w:uiPriority w:val="99"/>
    <w:semiHidden/>
    <w:rsid w:val="000B31D0"/>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0B31D0"/>
    <w:rPr>
      <w:b/>
      <w:bCs/>
    </w:rPr>
  </w:style>
  <w:style w:type="character" w:customStyle="1" w:styleId="CommentSubjectChar">
    <w:name w:val="Comment Subject Char"/>
    <w:basedOn w:val="CommentTextChar"/>
    <w:link w:val="CommentSubject"/>
    <w:uiPriority w:val="99"/>
    <w:semiHidden/>
    <w:rsid w:val="000B31D0"/>
    <w:rPr>
      <w:rFonts w:ascii="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0B31D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1D0"/>
    <w:rPr>
      <w:rFonts w:ascii="Segoe UI" w:hAnsi="Segoe UI" w:cs="Segoe UI"/>
      <w:sz w:val="18"/>
      <w:szCs w:val="18"/>
      <w:lang w:val="en-GB"/>
    </w:rPr>
  </w:style>
  <w:style w:type="paragraph" w:customStyle="1" w:styleId="Titlelevel4">
    <w:name w:val="Title level 4"/>
    <w:next w:val="Normal"/>
    <w:qFormat/>
    <w:rsid w:val="00496B08"/>
    <w:pPr>
      <w:spacing w:before="240" w:after="240" w:line="240" w:lineRule="auto"/>
    </w:pPr>
    <w:rPr>
      <w:rFonts w:eastAsiaTheme="minorEastAsia"/>
      <w:color w:val="EEECE1" w:themeColor="background2"/>
      <w:sz w:val="24"/>
      <w:szCs w:val="24"/>
    </w:rPr>
  </w:style>
  <w:style w:type="paragraph" w:styleId="BodyText">
    <w:name w:val="Body Text"/>
    <w:basedOn w:val="Normal"/>
    <w:link w:val="BodyTextChar"/>
    <w:uiPriority w:val="1"/>
    <w:qFormat/>
    <w:rsid w:val="00F91209"/>
    <w:pPr>
      <w:widowControl w:val="0"/>
      <w:autoSpaceDE w:val="0"/>
      <w:autoSpaceDN w:val="0"/>
      <w:spacing w:before="0" w:after="0"/>
      <w:jc w:val="left"/>
    </w:pPr>
    <w:rPr>
      <w:rFonts w:ascii="Calibri" w:eastAsia="Calibri" w:hAnsi="Calibri" w:cs="Calibri"/>
      <w:sz w:val="22"/>
      <w:lang w:eastAsia="en-GB" w:bidi="en-GB"/>
    </w:rPr>
  </w:style>
  <w:style w:type="character" w:customStyle="1" w:styleId="BodyTextChar">
    <w:name w:val="Body Text Char"/>
    <w:basedOn w:val="DefaultParagraphFont"/>
    <w:link w:val="BodyText"/>
    <w:uiPriority w:val="1"/>
    <w:rsid w:val="00F91209"/>
    <w:rPr>
      <w:rFonts w:ascii="Calibri" w:eastAsia="Calibri" w:hAnsi="Calibri" w:cs="Calibri"/>
      <w:lang w:val="en-GB" w:eastAsia="en-GB" w:bidi="en-GB"/>
    </w:rPr>
  </w:style>
  <w:style w:type="paragraph" w:customStyle="1" w:styleId="CM4">
    <w:name w:val="CM4"/>
    <w:basedOn w:val="Normal"/>
    <w:next w:val="Normal"/>
    <w:uiPriority w:val="99"/>
    <w:rsid w:val="000C60D7"/>
    <w:pPr>
      <w:autoSpaceDE w:val="0"/>
      <w:autoSpaceDN w:val="0"/>
      <w:adjustRightInd w:val="0"/>
      <w:spacing w:before="0" w:after="0"/>
      <w:jc w:val="left"/>
    </w:pPr>
    <w:rPr>
      <w:rFonts w:eastAsiaTheme="minorEastAsia"/>
      <w:szCs w:val="24"/>
    </w:rPr>
  </w:style>
  <w:style w:type="paragraph" w:styleId="Subtitle">
    <w:name w:val="Subtitle"/>
    <w:next w:val="Normal"/>
    <w:link w:val="SubtitleChar"/>
    <w:autoRedefine/>
    <w:uiPriority w:val="11"/>
    <w:qFormat/>
    <w:rsid w:val="00A858BC"/>
    <w:pPr>
      <w:numPr>
        <w:ilvl w:val="1"/>
      </w:numPr>
      <w:spacing w:before="240" w:after="120" w:line="240" w:lineRule="auto"/>
    </w:pPr>
    <w:rPr>
      <w:rFonts w:asciiTheme="majorHAnsi" w:eastAsiaTheme="majorEastAsia" w:hAnsiTheme="majorHAnsi" w:cstheme="majorBidi"/>
      <w:color w:val="4F81BD" w:themeColor="accent1"/>
      <w:sz w:val="32"/>
      <w:szCs w:val="32"/>
      <w:lang w:val="en-GB"/>
    </w:rPr>
  </w:style>
  <w:style w:type="character" w:customStyle="1" w:styleId="SubtitleChar">
    <w:name w:val="Subtitle Char"/>
    <w:basedOn w:val="DefaultParagraphFont"/>
    <w:link w:val="Subtitle"/>
    <w:uiPriority w:val="11"/>
    <w:rsid w:val="00A858BC"/>
    <w:rPr>
      <w:rFonts w:asciiTheme="majorHAnsi" w:eastAsiaTheme="majorEastAsia" w:hAnsiTheme="majorHAnsi" w:cstheme="majorBidi"/>
      <w:color w:val="4F81BD" w:themeColor="accent1"/>
      <w:sz w:val="32"/>
      <w:szCs w:val="32"/>
      <w:lang w:val="en-GB"/>
    </w:rPr>
  </w:style>
  <w:style w:type="character" w:customStyle="1" w:styleId="super">
    <w:name w:val="super"/>
    <w:basedOn w:val="DefaultParagraphFont"/>
    <w:rsid w:val="00B90336"/>
  </w:style>
  <w:style w:type="character" w:styleId="FollowedHyperlink">
    <w:name w:val="FollowedHyperlink"/>
    <w:basedOn w:val="DefaultParagraphFont"/>
    <w:uiPriority w:val="99"/>
    <w:semiHidden/>
    <w:unhideWhenUsed/>
    <w:rsid w:val="00342795"/>
    <w:rPr>
      <w:color w:val="800080" w:themeColor="followedHyperlink"/>
      <w:u w:val="single"/>
    </w:rPr>
  </w:style>
  <w:style w:type="paragraph" w:styleId="Revision">
    <w:name w:val="Revision"/>
    <w:hidden/>
    <w:uiPriority w:val="99"/>
    <w:semiHidden/>
    <w:rsid w:val="00C94DC0"/>
    <w:pPr>
      <w:spacing w:after="0" w:line="240" w:lineRule="auto"/>
    </w:pPr>
    <w:rPr>
      <w:rFonts w:ascii="Times New Roman" w:hAnsi="Times New Roman" w:cs="Times New Roman"/>
      <w:sz w:val="24"/>
      <w:lang w:val="en-GB"/>
    </w:rPr>
  </w:style>
  <w:style w:type="paragraph" w:styleId="NormalWeb">
    <w:name w:val="Normal (Web)"/>
    <w:basedOn w:val="Normal"/>
    <w:uiPriority w:val="99"/>
    <w:unhideWhenUsed/>
    <w:rsid w:val="00195285"/>
    <w:pPr>
      <w:spacing w:before="100" w:beforeAutospacing="1" w:after="100" w:afterAutospacing="1"/>
      <w:jc w:val="left"/>
    </w:pPr>
    <w:rPr>
      <w:rFonts w:eastAsia="Times New Roman"/>
      <w:szCs w:val="24"/>
      <w:lang w:eastAsia="en-GB"/>
    </w:rPr>
  </w:style>
  <w:style w:type="character" w:styleId="Emphasis">
    <w:name w:val="Emphasis"/>
    <w:basedOn w:val="DefaultParagraphFont"/>
    <w:uiPriority w:val="20"/>
    <w:qFormat/>
    <w:rsid w:val="00195285"/>
    <w:rPr>
      <w:i/>
      <w:iCs/>
    </w:rPr>
  </w:style>
  <w:style w:type="table" w:styleId="TableGrid">
    <w:name w:val="Table Grid"/>
    <w:basedOn w:val="TableNormal"/>
    <w:uiPriority w:val="59"/>
    <w:rsid w:val="005F2549"/>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5823FE"/>
    <w:pPr>
      <w:spacing w:before="0" w:after="0"/>
    </w:pPr>
    <w:rPr>
      <w:sz w:val="20"/>
      <w:szCs w:val="20"/>
    </w:rPr>
  </w:style>
  <w:style w:type="character" w:customStyle="1" w:styleId="EndnoteTextChar">
    <w:name w:val="Endnote Text Char"/>
    <w:basedOn w:val="DefaultParagraphFont"/>
    <w:link w:val="EndnoteText"/>
    <w:uiPriority w:val="99"/>
    <w:semiHidden/>
    <w:rsid w:val="005823FE"/>
    <w:rPr>
      <w:rFonts w:ascii="Times New Roman" w:hAnsi="Times New Roman" w:cs="Times New Roman"/>
      <w:sz w:val="20"/>
      <w:szCs w:val="20"/>
      <w:lang w:val="en-GB"/>
    </w:rPr>
  </w:style>
  <w:style w:type="character" w:styleId="EndnoteReference">
    <w:name w:val="endnote reference"/>
    <w:basedOn w:val="DefaultParagraphFont"/>
    <w:uiPriority w:val="99"/>
    <w:semiHidden/>
    <w:unhideWhenUsed/>
    <w:rsid w:val="005823FE"/>
    <w:rPr>
      <w:vertAlign w:val="superscript"/>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7"/>
      </w:numPr>
    </w:pPr>
  </w:style>
  <w:style w:type="paragraph" w:customStyle="1" w:styleId="Tiret1">
    <w:name w:val="Tiret 1"/>
    <w:basedOn w:val="Point1"/>
    <w:rsid w:val="009B7138"/>
    <w:pPr>
      <w:numPr>
        <w:numId w:val="28"/>
      </w:numPr>
    </w:pPr>
  </w:style>
  <w:style w:type="paragraph" w:customStyle="1" w:styleId="Tiret2">
    <w:name w:val="Tiret 2"/>
    <w:basedOn w:val="Point2"/>
    <w:rsid w:val="009B7138"/>
    <w:pPr>
      <w:numPr>
        <w:numId w:val="29"/>
      </w:numPr>
    </w:pPr>
  </w:style>
  <w:style w:type="paragraph" w:customStyle="1" w:styleId="Tiret3">
    <w:name w:val="Tiret 3"/>
    <w:basedOn w:val="Point3"/>
    <w:rsid w:val="009B7138"/>
    <w:pPr>
      <w:numPr>
        <w:numId w:val="30"/>
      </w:numPr>
    </w:pPr>
  </w:style>
  <w:style w:type="paragraph" w:customStyle="1" w:styleId="Tiret4">
    <w:name w:val="Tiret 4"/>
    <w:basedOn w:val="Point4"/>
    <w:rsid w:val="009B7138"/>
    <w:pPr>
      <w:numPr>
        <w:numId w:val="31"/>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2"/>
      </w:numPr>
    </w:pPr>
  </w:style>
  <w:style w:type="paragraph" w:customStyle="1" w:styleId="NumPar2">
    <w:name w:val="NumPar 2"/>
    <w:basedOn w:val="Normal"/>
    <w:next w:val="Text1"/>
    <w:rsid w:val="009B7138"/>
    <w:pPr>
      <w:numPr>
        <w:ilvl w:val="1"/>
        <w:numId w:val="32"/>
      </w:numPr>
    </w:pPr>
  </w:style>
  <w:style w:type="paragraph" w:customStyle="1" w:styleId="NumPar3">
    <w:name w:val="NumPar 3"/>
    <w:basedOn w:val="Normal"/>
    <w:next w:val="Text1"/>
    <w:rsid w:val="009B7138"/>
    <w:pPr>
      <w:numPr>
        <w:ilvl w:val="2"/>
        <w:numId w:val="32"/>
      </w:numPr>
    </w:pPr>
  </w:style>
  <w:style w:type="paragraph" w:customStyle="1" w:styleId="NumPar4">
    <w:name w:val="NumPar 4"/>
    <w:basedOn w:val="Normal"/>
    <w:next w:val="Text1"/>
    <w:rsid w:val="009B7138"/>
    <w:pPr>
      <w:numPr>
        <w:ilvl w:val="3"/>
        <w:numId w:val="32"/>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4"/>
      </w:numPr>
    </w:pPr>
  </w:style>
  <w:style w:type="paragraph" w:customStyle="1" w:styleId="Point1number">
    <w:name w:val="Point 1 (number)"/>
    <w:basedOn w:val="Normal"/>
    <w:rsid w:val="009B7138"/>
    <w:pPr>
      <w:numPr>
        <w:ilvl w:val="2"/>
        <w:numId w:val="34"/>
      </w:numPr>
    </w:pPr>
  </w:style>
  <w:style w:type="paragraph" w:customStyle="1" w:styleId="Point2number">
    <w:name w:val="Point 2 (number)"/>
    <w:basedOn w:val="Normal"/>
    <w:rsid w:val="009B7138"/>
    <w:pPr>
      <w:numPr>
        <w:ilvl w:val="4"/>
        <w:numId w:val="34"/>
      </w:numPr>
    </w:pPr>
  </w:style>
  <w:style w:type="paragraph" w:customStyle="1" w:styleId="Point3number">
    <w:name w:val="Point 3 (number)"/>
    <w:basedOn w:val="Normal"/>
    <w:rsid w:val="009B7138"/>
    <w:pPr>
      <w:numPr>
        <w:ilvl w:val="6"/>
        <w:numId w:val="34"/>
      </w:numPr>
    </w:pPr>
  </w:style>
  <w:style w:type="paragraph" w:customStyle="1" w:styleId="Point0letter">
    <w:name w:val="Point 0 (letter)"/>
    <w:basedOn w:val="Normal"/>
    <w:rsid w:val="009B7138"/>
    <w:pPr>
      <w:numPr>
        <w:ilvl w:val="1"/>
        <w:numId w:val="34"/>
      </w:numPr>
    </w:pPr>
  </w:style>
  <w:style w:type="paragraph" w:customStyle="1" w:styleId="Point1letter">
    <w:name w:val="Point 1 (letter)"/>
    <w:basedOn w:val="Normal"/>
    <w:rsid w:val="009B7138"/>
    <w:pPr>
      <w:numPr>
        <w:ilvl w:val="3"/>
        <w:numId w:val="34"/>
      </w:numPr>
    </w:pPr>
  </w:style>
  <w:style w:type="paragraph" w:customStyle="1" w:styleId="Point2letter">
    <w:name w:val="Point 2 (letter)"/>
    <w:basedOn w:val="Normal"/>
    <w:rsid w:val="009B7138"/>
    <w:pPr>
      <w:numPr>
        <w:ilvl w:val="5"/>
        <w:numId w:val="34"/>
      </w:numPr>
    </w:pPr>
  </w:style>
  <w:style w:type="paragraph" w:customStyle="1" w:styleId="Point3letter">
    <w:name w:val="Point 3 (letter)"/>
    <w:basedOn w:val="Normal"/>
    <w:rsid w:val="009B7138"/>
    <w:pPr>
      <w:numPr>
        <w:ilvl w:val="7"/>
        <w:numId w:val="34"/>
      </w:numPr>
    </w:pPr>
  </w:style>
  <w:style w:type="paragraph" w:customStyle="1" w:styleId="Point4letter">
    <w:name w:val="Point 4 (letter)"/>
    <w:basedOn w:val="Normal"/>
    <w:rsid w:val="009B7138"/>
    <w:pPr>
      <w:numPr>
        <w:ilvl w:val="8"/>
        <w:numId w:val="34"/>
      </w:numPr>
    </w:pPr>
  </w:style>
  <w:style w:type="paragraph" w:customStyle="1" w:styleId="Bullet0">
    <w:name w:val="Bullet 0"/>
    <w:basedOn w:val="Normal"/>
    <w:rsid w:val="009B7138"/>
    <w:pPr>
      <w:numPr>
        <w:numId w:val="35"/>
      </w:numPr>
    </w:pPr>
  </w:style>
  <w:style w:type="paragraph" w:customStyle="1" w:styleId="Bullet1">
    <w:name w:val="Bullet 1"/>
    <w:basedOn w:val="Normal"/>
    <w:rsid w:val="009B7138"/>
    <w:pPr>
      <w:numPr>
        <w:numId w:val="36"/>
      </w:numPr>
    </w:pPr>
  </w:style>
  <w:style w:type="paragraph" w:customStyle="1" w:styleId="Bullet2">
    <w:name w:val="Bullet 2"/>
    <w:basedOn w:val="Normal"/>
    <w:rsid w:val="009B7138"/>
    <w:pPr>
      <w:numPr>
        <w:numId w:val="37"/>
      </w:numPr>
    </w:pPr>
  </w:style>
  <w:style w:type="paragraph" w:customStyle="1" w:styleId="Bullet3">
    <w:name w:val="Bullet 3"/>
    <w:basedOn w:val="Normal"/>
    <w:rsid w:val="009B7138"/>
    <w:pPr>
      <w:numPr>
        <w:numId w:val="38"/>
      </w:numPr>
    </w:pPr>
  </w:style>
  <w:style w:type="paragraph" w:customStyle="1" w:styleId="Bullet4">
    <w:name w:val="Bullet 4"/>
    <w:basedOn w:val="Normal"/>
    <w:rsid w:val="009B7138"/>
    <w:pPr>
      <w:numPr>
        <w:numId w:val="39"/>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0"/>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36432">
      <w:bodyDiv w:val="1"/>
      <w:marLeft w:val="0"/>
      <w:marRight w:val="0"/>
      <w:marTop w:val="0"/>
      <w:marBottom w:val="0"/>
      <w:divBdr>
        <w:top w:val="none" w:sz="0" w:space="0" w:color="auto"/>
        <w:left w:val="none" w:sz="0" w:space="0" w:color="auto"/>
        <w:bottom w:val="none" w:sz="0" w:space="0" w:color="auto"/>
        <w:right w:val="none" w:sz="0" w:space="0" w:color="auto"/>
      </w:divBdr>
    </w:div>
    <w:div w:id="302201858">
      <w:bodyDiv w:val="1"/>
      <w:marLeft w:val="0"/>
      <w:marRight w:val="0"/>
      <w:marTop w:val="0"/>
      <w:marBottom w:val="0"/>
      <w:divBdr>
        <w:top w:val="none" w:sz="0" w:space="0" w:color="auto"/>
        <w:left w:val="none" w:sz="0" w:space="0" w:color="auto"/>
        <w:bottom w:val="none" w:sz="0" w:space="0" w:color="auto"/>
        <w:right w:val="none" w:sz="0" w:space="0" w:color="auto"/>
      </w:divBdr>
    </w:div>
    <w:div w:id="314528207">
      <w:bodyDiv w:val="1"/>
      <w:marLeft w:val="0"/>
      <w:marRight w:val="0"/>
      <w:marTop w:val="0"/>
      <w:marBottom w:val="0"/>
      <w:divBdr>
        <w:top w:val="none" w:sz="0" w:space="0" w:color="auto"/>
        <w:left w:val="none" w:sz="0" w:space="0" w:color="auto"/>
        <w:bottom w:val="none" w:sz="0" w:space="0" w:color="auto"/>
        <w:right w:val="none" w:sz="0" w:space="0" w:color="auto"/>
      </w:divBdr>
    </w:div>
    <w:div w:id="361520172">
      <w:bodyDiv w:val="1"/>
      <w:marLeft w:val="0"/>
      <w:marRight w:val="0"/>
      <w:marTop w:val="0"/>
      <w:marBottom w:val="0"/>
      <w:divBdr>
        <w:top w:val="none" w:sz="0" w:space="0" w:color="auto"/>
        <w:left w:val="none" w:sz="0" w:space="0" w:color="auto"/>
        <w:bottom w:val="none" w:sz="0" w:space="0" w:color="auto"/>
        <w:right w:val="none" w:sz="0" w:space="0" w:color="auto"/>
      </w:divBdr>
    </w:div>
    <w:div w:id="1176383404">
      <w:bodyDiv w:val="1"/>
      <w:marLeft w:val="0"/>
      <w:marRight w:val="0"/>
      <w:marTop w:val="0"/>
      <w:marBottom w:val="0"/>
      <w:divBdr>
        <w:top w:val="none" w:sz="0" w:space="0" w:color="auto"/>
        <w:left w:val="none" w:sz="0" w:space="0" w:color="auto"/>
        <w:bottom w:val="none" w:sz="0" w:space="0" w:color="auto"/>
        <w:right w:val="none" w:sz="0" w:space="0" w:color="auto"/>
      </w:divBdr>
    </w:div>
    <w:div w:id="1451976894">
      <w:bodyDiv w:val="1"/>
      <w:marLeft w:val="0"/>
      <w:marRight w:val="0"/>
      <w:marTop w:val="0"/>
      <w:marBottom w:val="0"/>
      <w:divBdr>
        <w:top w:val="none" w:sz="0" w:space="0" w:color="auto"/>
        <w:left w:val="none" w:sz="0" w:space="0" w:color="auto"/>
        <w:bottom w:val="none" w:sz="0" w:space="0" w:color="auto"/>
        <w:right w:val="none" w:sz="0" w:space="0" w:color="auto"/>
      </w:divBdr>
    </w:div>
    <w:div w:id="1964074617">
      <w:bodyDiv w:val="1"/>
      <w:marLeft w:val="0"/>
      <w:marRight w:val="0"/>
      <w:marTop w:val="0"/>
      <w:marBottom w:val="0"/>
      <w:divBdr>
        <w:top w:val="none" w:sz="0" w:space="0" w:color="auto"/>
        <w:left w:val="none" w:sz="0" w:space="0" w:color="auto"/>
        <w:bottom w:val="none" w:sz="0" w:space="0" w:color="auto"/>
        <w:right w:val="none" w:sz="0" w:space="0" w:color="auto"/>
      </w:divBdr>
    </w:div>
    <w:div w:id="209867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LV/TXT/PDF/?uri=OJ:L:2013:176:FULL&amp;from=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0BAE2-95B5-4474-8C42-A447B8BC2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3</Pages>
  <Words>3810</Words>
  <Characters>22649</Characters>
  <Application>Microsoft Office Word</Application>
  <DocSecurity>0</DocSecurity>
  <Lines>398</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2021-03-08T07:28:00Z</dcterms:created>
  <dcterms:modified xsi:type="dcterms:W3CDTF">2021-03-08T07:28:00Z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Category">
    <vt:lpwstr>COM/AA</vt:lpwstr>
  </property>
  <property fmtid="{D5CDD505-2E9C-101B-9397-08002B2CF9AE}" pid="5" name="Version">
    <vt:lpwstr>6.0.1.0</vt:lpwstr>
  </property>
  <property fmtid="{D5CDD505-2E9C-101B-9397-08002B2CF9AE}" pid="6" name="Created using">
    <vt:lpwstr>LW 6.0, Build 20171009</vt:lpwstr>
  </property>
  <property fmtid="{D5CDD505-2E9C-101B-9397-08002B2CF9AE}" pid="7" name="Part">
    <vt:lpwstr>1</vt:lpwstr>
  </property>
  <property fmtid="{D5CDD505-2E9C-101B-9397-08002B2CF9AE}" pid="8" name="Total parts">
    <vt:lpwstr>1</vt:lpwstr>
  </property>
  <property fmtid="{D5CDD505-2E9C-101B-9397-08002B2CF9AE}" pid="9" name="LWTemplateID">
    <vt:lpwstr>SJ-004</vt:lpwstr>
  </property>
  <property fmtid="{D5CDD505-2E9C-101B-9397-08002B2CF9AE}" pid="10" name="DQCStatus">
    <vt:lpwstr>Green (DQC version 03)</vt:lpwstr>
  </property>
</Properties>
</file>