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6E0D" w:rsidRPr="00873443" w:rsidRDefault="00094C8D" w:rsidP="00873443">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1C806065-12C5-4160-AA73-3E838022B2BC" style="width:450pt;height:477.75pt">
            <v:imagedata r:id="rId8" o:title=""/>
          </v:shape>
        </w:pict>
      </w:r>
    </w:p>
    <w:p w:rsidR="0004170D" w:rsidRPr="00873443" w:rsidRDefault="0004170D">
      <w:pPr>
        <w:sectPr w:rsidR="0004170D" w:rsidRPr="00873443" w:rsidSect="002B29EF">
          <w:footerReference w:type="default" r:id="rId9"/>
          <w:pgSz w:w="11907" w:h="16839"/>
          <w:pgMar w:top="1134" w:right="1417" w:bottom="1134" w:left="1417" w:header="709" w:footer="709" w:gutter="0"/>
          <w:pgNumType w:start="0"/>
          <w:cols w:space="720"/>
          <w:docGrid w:linePitch="360"/>
        </w:sectPr>
      </w:pPr>
    </w:p>
    <w:p w:rsidR="0004170D" w:rsidRPr="00A33FD8" w:rsidRDefault="00873443" w:rsidP="00873443">
      <w:pPr>
        <w:pStyle w:val="Typedudocument"/>
      </w:pPr>
      <w:r w:rsidRPr="00A33FD8">
        <w:lastRenderedPageBreak/>
        <w:t>REGULAMENTUL DE PUNERE ÎN APLICARE (UE) …/… AL COMISIEI</w:t>
      </w:r>
    </w:p>
    <w:p w:rsidR="0004170D" w:rsidRPr="00A33FD8" w:rsidRDefault="00873443" w:rsidP="00873443">
      <w:pPr>
        <w:pStyle w:val="Datedadoption"/>
      </w:pPr>
      <w:r w:rsidRPr="00A33FD8">
        <w:t xml:space="preserve">din </w:t>
      </w:r>
      <w:r w:rsidRPr="00A33FD8">
        <w:rPr>
          <w:rStyle w:val="Marker2"/>
        </w:rPr>
        <w:t>XXX</w:t>
      </w:r>
    </w:p>
    <w:p w:rsidR="0004170D" w:rsidRPr="00A33FD8" w:rsidRDefault="00873443" w:rsidP="00873443">
      <w:pPr>
        <w:pStyle w:val="Titreobjet"/>
      </w:pPr>
      <w:r w:rsidRPr="00A33FD8">
        <w:t xml:space="preserve">de stabilire a unor standarde tehnice de punere în aplicare cu privire la publicarea de către instituții a informațiilor menționate în partea a opta titlurile II și III din Regulamentul (UE) nr. 575/2013 al Parlamentului European și al Consiliului și de abrogare a Regulamentului de punere în aplicare (UE) nr. 1423/2013 al Comisiei, a Regulamentului delegat (UE) 2015/1555 al Comisiei, a Regulamentului de punere în aplicare (UE) 2016/200 al Comisiei și a Regulamentului delegat (UE) 2017/2295 al Comisiei </w:t>
      </w:r>
      <w:r w:rsidRPr="00A33FD8">
        <w:br/>
        <w:t xml:space="preserve"> </w:t>
      </w:r>
      <w:r w:rsidRPr="00A33FD8">
        <w:br/>
      </w:r>
    </w:p>
    <w:p w:rsidR="0004170D" w:rsidRPr="00873443" w:rsidRDefault="00873443" w:rsidP="00873443">
      <w:pPr>
        <w:pStyle w:val="IntrtEEE"/>
      </w:pPr>
      <w:r w:rsidRPr="00873443">
        <w:t>(Text cu relevanță pentru SEE)</w:t>
      </w:r>
    </w:p>
    <w:p w:rsidR="0004170D" w:rsidRPr="00873443" w:rsidRDefault="0004170D" w:rsidP="009675DD">
      <w:pPr>
        <w:pStyle w:val="Institutionquiagit"/>
      </w:pPr>
      <w:r w:rsidRPr="00873443">
        <w:t>COMISIA EUROPEANĂ,</w:t>
      </w:r>
    </w:p>
    <w:p w:rsidR="0004170D" w:rsidRPr="00873443" w:rsidRDefault="0004170D" w:rsidP="009675DD">
      <w:r w:rsidRPr="00873443">
        <w:t>având în vedere Tratatul privind funcționarea Uniunii Europene,</w:t>
      </w:r>
    </w:p>
    <w:p w:rsidR="0004170D" w:rsidRPr="00873443" w:rsidRDefault="007E66A7" w:rsidP="009675DD">
      <w:r w:rsidRPr="00873443">
        <w:t>având în vedere Regulamentul (UE) nr. </w:t>
      </w:r>
      <w:r w:rsidRPr="00A33FD8">
        <w:t>575</w:t>
      </w:r>
      <w:r w:rsidRPr="00873443">
        <w:t>/</w:t>
      </w:r>
      <w:r w:rsidRPr="00A33FD8">
        <w:t>2013</w:t>
      </w:r>
      <w:r w:rsidRPr="00873443">
        <w:t xml:space="preserve"> al Parlamentului European și al Consiliului din </w:t>
      </w:r>
      <w:r w:rsidRPr="00A33FD8">
        <w:t>26</w:t>
      </w:r>
      <w:r w:rsidRPr="00873443">
        <w:t xml:space="preserve"> iunie </w:t>
      </w:r>
      <w:r w:rsidRPr="00A33FD8">
        <w:t>2013</w:t>
      </w:r>
      <w:r w:rsidRPr="00873443">
        <w:t xml:space="preserve"> privind cerințele prudențiale pentru instituțiile de credit și firmele de investiții și de modificare a Regulamentului (UE) nr. </w:t>
      </w:r>
      <w:r w:rsidRPr="00A33FD8">
        <w:t>648</w:t>
      </w:r>
      <w:r w:rsidRPr="00873443">
        <w:t>/</w:t>
      </w:r>
      <w:r w:rsidRPr="00A33FD8">
        <w:t>2012</w:t>
      </w:r>
      <w:r w:rsidRPr="00873443">
        <w:rPr>
          <w:rStyle w:val="FootnoteReference"/>
        </w:rPr>
        <w:footnoteReference w:id="2"/>
      </w:r>
      <w:r w:rsidRPr="00873443">
        <w:t xml:space="preserve">, în special articolul </w:t>
      </w:r>
      <w:r w:rsidRPr="00A33FD8">
        <w:t>434</w:t>
      </w:r>
      <w:r w:rsidRPr="00873443">
        <w:t> a,</w:t>
      </w:r>
    </w:p>
    <w:p w:rsidR="0004170D" w:rsidRPr="00873443" w:rsidRDefault="0004170D" w:rsidP="009675DD">
      <w:r w:rsidRPr="00873443">
        <w:t>întrucât:</w:t>
      </w:r>
    </w:p>
    <w:p w:rsidR="0094247F" w:rsidRPr="00873443" w:rsidRDefault="0094247F" w:rsidP="00AD58EF">
      <w:pPr>
        <w:pStyle w:val="Considrant"/>
        <w:numPr>
          <w:ilvl w:val="0"/>
          <w:numId w:val="13"/>
        </w:numPr>
      </w:pPr>
      <w:r w:rsidRPr="00873443">
        <w:t xml:space="preserve">În luna decembrie </w:t>
      </w:r>
      <w:r w:rsidRPr="00A33FD8">
        <w:t>2019</w:t>
      </w:r>
      <w:r w:rsidRPr="00873443">
        <w:t xml:space="preserve">, Comitetul de la Basel pentru supraveghere bancară (BCBS) a publicat cadrul Basel consolidat, inclusiv cerințele actualizate de publicare a informațiilor prevăzute în pilonul </w:t>
      </w:r>
      <w:r w:rsidRPr="00A33FD8">
        <w:t>3</w:t>
      </w:r>
      <w:r w:rsidRPr="00873443">
        <w:rPr>
          <w:rStyle w:val="FootnoteReference"/>
          <w:szCs w:val="24"/>
        </w:rPr>
        <w:footnoteReference w:id="3"/>
      </w:r>
      <w:r w:rsidRPr="00873443">
        <w:t>, introduse în mare parte în Regulamentul (UE) nr.</w:t>
      </w:r>
      <w:r w:rsidR="00A33FD8">
        <w:t> </w:t>
      </w:r>
      <w:r w:rsidRPr="00A33FD8">
        <w:t>575</w:t>
      </w:r>
      <w:r w:rsidRPr="00873443">
        <w:t>/</w:t>
      </w:r>
      <w:r w:rsidRPr="00A33FD8">
        <w:t>2013</w:t>
      </w:r>
      <w:r w:rsidRPr="00873443">
        <w:t xml:space="preserve"> prin Regulamentul (UE) </w:t>
      </w:r>
      <w:r w:rsidRPr="00A33FD8">
        <w:t>2019</w:t>
      </w:r>
      <w:r w:rsidRPr="00873443">
        <w:t>/</w:t>
      </w:r>
      <w:r w:rsidRPr="00A33FD8">
        <w:t>876</w:t>
      </w:r>
      <w:r w:rsidRPr="00873443">
        <w:t xml:space="preserve"> al Parlamentului European și al Consiliului</w:t>
      </w:r>
      <w:r w:rsidRPr="00873443">
        <w:rPr>
          <w:rStyle w:val="FootnoteReference"/>
          <w:szCs w:val="24"/>
        </w:rPr>
        <w:footnoteReference w:id="4"/>
      </w:r>
      <w:r w:rsidRPr="00873443">
        <w:t xml:space="preserve">. Pentru a pune în aplicare aceste modificări, ar trebui stabilit un cadru consecvent și complet privind publicarea informațiilor prevăzute în pilonul </w:t>
      </w:r>
      <w:r w:rsidRPr="00A33FD8">
        <w:t>3</w:t>
      </w:r>
      <w:r w:rsidRPr="00873443">
        <w:t>.</w:t>
      </w:r>
    </w:p>
    <w:p w:rsidR="007E66A7" w:rsidRPr="00873443" w:rsidRDefault="00442C93" w:rsidP="00F5043B">
      <w:pPr>
        <w:pStyle w:val="Considrant"/>
        <w:rPr>
          <w:sz w:val="22"/>
        </w:rPr>
      </w:pPr>
      <w:r w:rsidRPr="00873443">
        <w:t xml:space="preserve">Regulamentul de punere în aplicare (UE) nr. </w:t>
      </w:r>
      <w:r w:rsidRPr="00A33FD8">
        <w:t>1423</w:t>
      </w:r>
      <w:r w:rsidRPr="00873443">
        <w:t>/</w:t>
      </w:r>
      <w:r w:rsidRPr="00A33FD8">
        <w:t>2013</w:t>
      </w:r>
      <w:r w:rsidRPr="00873443">
        <w:t xml:space="preserve"> al Comisiei</w:t>
      </w:r>
      <w:r w:rsidRPr="00873443">
        <w:rPr>
          <w:rStyle w:val="FootnoteReference"/>
        </w:rPr>
        <w:footnoteReference w:id="5"/>
      </w:r>
      <w:r w:rsidRPr="00873443">
        <w:t xml:space="preserve">, Regulamentul delegat (UE) </w:t>
      </w:r>
      <w:r w:rsidRPr="00A33FD8">
        <w:t>2015</w:t>
      </w:r>
      <w:r w:rsidRPr="00873443">
        <w:t>/</w:t>
      </w:r>
      <w:r w:rsidRPr="00A33FD8">
        <w:t>1555</w:t>
      </w:r>
      <w:r w:rsidRPr="00873443">
        <w:t xml:space="preserve"> al Comisiei</w:t>
      </w:r>
      <w:r w:rsidRPr="00873443">
        <w:rPr>
          <w:rStyle w:val="FootnoteReference"/>
        </w:rPr>
        <w:footnoteReference w:id="6"/>
      </w:r>
      <w:r w:rsidRPr="00873443">
        <w:t xml:space="preserve">, Regulamentul de punere în aplicare </w:t>
      </w:r>
      <w:r w:rsidRPr="00873443">
        <w:lastRenderedPageBreak/>
        <w:t>(UE)</w:t>
      </w:r>
      <w:r w:rsidR="002B29EF">
        <w:t> </w:t>
      </w:r>
      <w:r w:rsidRPr="00A33FD8">
        <w:t>2016</w:t>
      </w:r>
      <w:r w:rsidRPr="00873443">
        <w:t>/</w:t>
      </w:r>
      <w:r w:rsidRPr="00A33FD8">
        <w:t>200</w:t>
      </w:r>
      <w:r w:rsidRPr="00873443">
        <w:t xml:space="preserve"> al Comisiei</w:t>
      </w:r>
      <w:r w:rsidRPr="00873443">
        <w:rPr>
          <w:rStyle w:val="FootnoteReference"/>
        </w:rPr>
        <w:footnoteReference w:id="7"/>
      </w:r>
      <w:r w:rsidRPr="00873443">
        <w:t xml:space="preserve"> și Regulamentul delegat (UE) </w:t>
      </w:r>
      <w:r w:rsidRPr="00A33FD8">
        <w:t>2017</w:t>
      </w:r>
      <w:r w:rsidRPr="00873443">
        <w:t>/</w:t>
      </w:r>
      <w:r w:rsidRPr="00A33FD8">
        <w:t>2295</w:t>
      </w:r>
      <w:r w:rsidRPr="00873443">
        <w:t xml:space="preserve"> al Comisiei</w:t>
      </w:r>
      <w:r w:rsidRPr="00873443">
        <w:rPr>
          <w:rStyle w:val="FootnoteReference"/>
        </w:rPr>
        <w:footnoteReference w:id="8"/>
      </w:r>
      <w:r w:rsidRPr="00873443">
        <w:t xml:space="preserve"> prevăd formate, modele și tabele uniforme pentru fondurile proprii, amortizoarele anticiclice de capital, indicatorul efectului de levier și, respectiv, grevarea cu sarcini a activelor. Prin urmare, ar trebui ca formatele, modelele și tabelele uniforme să fie extinse pentru a include și prezentarea de informații despre alte aspecte prudențiale care trebuie publicate în conformitate cu Regulamentul (UE) </w:t>
      </w:r>
      <w:r w:rsidRPr="00A33FD8">
        <w:t>2019</w:t>
      </w:r>
      <w:r w:rsidRPr="00873443">
        <w:t>/</w:t>
      </w:r>
      <w:r w:rsidRPr="00A33FD8">
        <w:t>876</w:t>
      </w:r>
      <w:r w:rsidRPr="00873443">
        <w:t>. Mai precis, ar trebui să fie introdus un model de publicare a indicatorilor-cheie, care să faciliteze accesul participanților de pe piață la informațiile-cheie privind fondurile proprii și lichiditatea ale instituțiilor.</w:t>
      </w:r>
    </w:p>
    <w:p w:rsidR="007E66A7" w:rsidRPr="00873443" w:rsidRDefault="00F5043B" w:rsidP="007E66A7">
      <w:pPr>
        <w:pStyle w:val="Considrant"/>
      </w:pPr>
      <w:r w:rsidRPr="00873443">
        <w:t xml:space="preserve">Modelele și tabelele utilizate pentru publicare ar trebui să transmită informații suficient de cuprinzătoare și de comparabile, astfel încât să le permită utilizatorilor informațiilor respective să evalueze profilurile de risc ale instituțiilor și gradul lor de conformitate cu Regulamentul (UE) nr. </w:t>
      </w:r>
      <w:r w:rsidRPr="00A33FD8">
        <w:t>575</w:t>
      </w:r>
      <w:r w:rsidRPr="00873443">
        <w:t>/</w:t>
      </w:r>
      <w:r w:rsidRPr="00A33FD8">
        <w:t>2013</w:t>
      </w:r>
      <w:r w:rsidRPr="00873443">
        <w:t xml:space="preserve">. Cu toate acestea, pentru a ține cont de principiul proporționalității, formatele, modelele și tabelele de publicare ar trebui să țină seama de diferențele existente între instituții în ceea ce privește dimensiunea și complexitatea, care generează niveluri și tipuri de riscuri diferite, prin includerea unor praguri suplimentare pentru publicări de informații extinse. </w:t>
      </w:r>
    </w:p>
    <w:p w:rsidR="007E66A7" w:rsidRPr="00873443" w:rsidRDefault="00C91C95" w:rsidP="007E66A7">
      <w:pPr>
        <w:pStyle w:val="Considrant"/>
      </w:pPr>
      <w:r w:rsidRPr="00873443">
        <w:t xml:space="preserve">Regulamentul (UE) </w:t>
      </w:r>
      <w:r w:rsidRPr="00A33FD8">
        <w:t>2019</w:t>
      </w:r>
      <w:r w:rsidRPr="00873443">
        <w:t>/</w:t>
      </w:r>
      <w:r w:rsidRPr="00A33FD8">
        <w:t>876</w:t>
      </w:r>
      <w:r w:rsidRPr="00873443">
        <w:t xml:space="preserve"> a introdus în Regulamentul (UE) nr. </w:t>
      </w:r>
      <w:r w:rsidRPr="00A33FD8">
        <w:t>575</w:t>
      </w:r>
      <w:r w:rsidRPr="00873443">
        <w:t>/</w:t>
      </w:r>
      <w:r w:rsidRPr="00A33FD8">
        <w:t>2013</w:t>
      </w:r>
      <w:r w:rsidRPr="00873443">
        <w:t xml:space="preserve"> un nou amortizor calibrat pentru indicatorul efectului de levier și un amortizor pentru indicatorul efectului de levier aplicabil G-SII. Pentru a pune în aplicare această modificare și ajustările necesare la calcularea expunerii, trebuie stabilite modele și tabele.</w:t>
      </w:r>
    </w:p>
    <w:p w:rsidR="007E66A7" w:rsidRPr="00873443" w:rsidRDefault="00C91C95" w:rsidP="007E66A7">
      <w:pPr>
        <w:pStyle w:val="Considrant"/>
      </w:pPr>
      <w:r w:rsidRPr="00873443">
        <w:t xml:space="preserve">Regulamentul (UE) </w:t>
      </w:r>
      <w:r w:rsidRPr="00A33FD8">
        <w:t>2019</w:t>
      </w:r>
      <w:r w:rsidRPr="00873443">
        <w:t>/</w:t>
      </w:r>
      <w:r w:rsidRPr="00A33FD8">
        <w:t>876</w:t>
      </w:r>
      <w:r w:rsidRPr="00873443">
        <w:t xml:space="preserve"> a introdus în Regulamentul (UE) nr. </w:t>
      </w:r>
      <w:r w:rsidRPr="00A33FD8">
        <w:t>575</w:t>
      </w:r>
      <w:r w:rsidRPr="00873443">
        <w:t>/</w:t>
      </w:r>
      <w:r w:rsidRPr="00A33FD8">
        <w:t>2013</w:t>
      </w:r>
      <w:r w:rsidRPr="00873443">
        <w:t xml:space="preserve"> noi cerințe de publicare pentru indicatorul de finanțare stabilă netă. Pentru a pune în aplicare modificarea menționată, trebuie prevăzut un model pentru aceste noi cerințe de publicare.</w:t>
      </w:r>
    </w:p>
    <w:p w:rsidR="007E66A7" w:rsidRPr="00873443" w:rsidRDefault="00387DA9" w:rsidP="007E66A7">
      <w:pPr>
        <w:pStyle w:val="Considrant"/>
        <w:rPr>
          <w:sz w:val="22"/>
        </w:rPr>
      </w:pPr>
      <w:r w:rsidRPr="00873443">
        <w:t xml:space="preserve">Regulamentul (UE) </w:t>
      </w:r>
      <w:r w:rsidRPr="00A33FD8">
        <w:t>2019</w:t>
      </w:r>
      <w:r w:rsidRPr="00873443">
        <w:t>/</w:t>
      </w:r>
      <w:r w:rsidRPr="00A33FD8">
        <w:t>876</w:t>
      </w:r>
      <w:r w:rsidRPr="00873443">
        <w:t xml:space="preserve"> a înlocuit în Regulamentul (UE) nr. </w:t>
      </w:r>
      <w:r w:rsidRPr="00A33FD8">
        <w:t>575</w:t>
      </w:r>
      <w:r w:rsidRPr="00873443">
        <w:t>/</w:t>
      </w:r>
      <w:r w:rsidRPr="00A33FD8">
        <w:t>2013</w:t>
      </w:r>
      <w:r w:rsidRPr="00873443">
        <w:t xml:space="preserve"> abordările standardizate pentru riscul de credit al contrapărții cu o abordare standardizată pentru riscul de credit al contrapărții (SA-CCR), care este mai sensibilă la risc, și cu o SA</w:t>
      </w:r>
      <w:r w:rsidR="00A33FD8">
        <w:t>­</w:t>
      </w:r>
      <w:r w:rsidRPr="00873443">
        <w:t xml:space="preserve">CCR simplificată pentru instituțiile care îndeplinesc criteriile de eligibilitate predefinite. În plus, Regulamentul (UE) </w:t>
      </w:r>
      <w:r w:rsidRPr="00A33FD8">
        <w:t>2019</w:t>
      </w:r>
      <w:r w:rsidRPr="00873443">
        <w:t>/</w:t>
      </w:r>
      <w:r w:rsidRPr="00A33FD8">
        <w:t>876</w:t>
      </w:r>
      <w:r w:rsidRPr="00873443">
        <w:t xml:space="preserve"> a revizuit metoda expunerii inițiale. Pentru a pune în aplicare aceste modificări, trebuie introdus un set cuprinzător de tabele și modele de publicare a informațiilor.</w:t>
      </w:r>
    </w:p>
    <w:p w:rsidR="007E66A7" w:rsidRPr="00873443" w:rsidRDefault="00B90336" w:rsidP="007E66A7">
      <w:pPr>
        <w:pStyle w:val="Considrant"/>
        <w:rPr>
          <w:sz w:val="22"/>
        </w:rPr>
      </w:pPr>
      <w:r w:rsidRPr="00873443">
        <w:t xml:space="preserve">Regulamentul (UE) </w:t>
      </w:r>
      <w:r w:rsidRPr="00A33FD8">
        <w:t>2019</w:t>
      </w:r>
      <w:r w:rsidRPr="00873443">
        <w:t>/</w:t>
      </w:r>
      <w:r w:rsidRPr="00A33FD8">
        <w:t>876</w:t>
      </w:r>
      <w:r w:rsidRPr="00873443">
        <w:t xml:space="preserve"> a introdus în Regulamentul (UE) nr. </w:t>
      </w:r>
      <w:r w:rsidRPr="00A33FD8">
        <w:t>575</w:t>
      </w:r>
      <w:r w:rsidRPr="00873443">
        <w:t>/</w:t>
      </w:r>
      <w:r w:rsidRPr="00A33FD8">
        <w:t>2013</w:t>
      </w:r>
      <w:r w:rsidRPr="00873443">
        <w:t xml:space="preserve"> o nouă cerință de publicare a informațiilor pentru expunerile performante, neperformante și restructurate în urma dificultăților financiare, inclusiv a informațiilor privind garanțiile reale și garanțiile financiare primite. Pentru a pune în aplicare modificarea respectivă și noile cerințe de publicare menționate, trebuie introdus un set cuprinzător de modele și tabele. Din motive de simplitate și consecvență, ar trebui ca modelele și tabelele respective să se bazeze pe modelele și tabelele care au fost deja elaborate de ABE în ghidul său privind publicarea expunerilor neperformante și restructurate</w:t>
      </w:r>
      <w:r w:rsidRPr="00873443">
        <w:rPr>
          <w:rStyle w:val="FootnoteReference"/>
        </w:rPr>
        <w:footnoteReference w:id="9"/>
      </w:r>
      <w:r w:rsidRPr="00873443">
        <w:t>.</w:t>
      </w:r>
    </w:p>
    <w:p w:rsidR="007E66A7" w:rsidRPr="00873443" w:rsidRDefault="003E3102" w:rsidP="00B90336">
      <w:pPr>
        <w:pStyle w:val="Considrant"/>
      </w:pPr>
      <w:r w:rsidRPr="00873443">
        <w:t xml:space="preserve">Regulamentul (UE) </w:t>
      </w:r>
      <w:r w:rsidRPr="00A33FD8">
        <w:t>2017</w:t>
      </w:r>
      <w:r w:rsidRPr="00873443">
        <w:t>/</w:t>
      </w:r>
      <w:r w:rsidRPr="00A33FD8">
        <w:t>2401</w:t>
      </w:r>
      <w:r w:rsidRPr="00873443">
        <w:t xml:space="preserve"> al Parlamentului European și al Consiliului</w:t>
      </w:r>
      <w:r w:rsidRPr="00873443">
        <w:rPr>
          <w:rStyle w:val="FootnoteReference"/>
        </w:rPr>
        <w:footnoteReference w:id="10"/>
      </w:r>
      <w:r w:rsidRPr="00873443">
        <w:t xml:space="preserve"> a modificat Regulamentul (UE) nr. </w:t>
      </w:r>
      <w:r w:rsidRPr="00A33FD8">
        <w:t>575</w:t>
      </w:r>
      <w:r w:rsidRPr="00873443">
        <w:t>/</w:t>
      </w:r>
      <w:r w:rsidRPr="00A33FD8">
        <w:t>2013</w:t>
      </w:r>
      <w:r w:rsidRPr="00873443">
        <w:t xml:space="preserve"> pentru a reflecta, în cerințele de capital prevăzute în regulamentul respectiv, caracteristicile specifice ale securitizărilor STS prevăzute în Regulamentul (UE) nr. </w:t>
      </w:r>
      <w:r w:rsidRPr="00A33FD8">
        <w:t>2017</w:t>
      </w:r>
      <w:r w:rsidRPr="00873443">
        <w:t>/</w:t>
      </w:r>
      <w:r w:rsidRPr="00A33FD8">
        <w:t>2402</w:t>
      </w:r>
      <w:r w:rsidRPr="00873443">
        <w:t xml:space="preserve"> al Parlamentului European și al Consiliului</w:t>
      </w:r>
      <w:r w:rsidRPr="00873443">
        <w:rPr>
          <w:rStyle w:val="FootnoteReference"/>
        </w:rPr>
        <w:footnoteReference w:id="11"/>
      </w:r>
      <w:r w:rsidRPr="00873443">
        <w:t>.</w:t>
      </w:r>
      <w:r w:rsidRPr="00873443">
        <w:rPr>
          <w:shd w:val="clear" w:color="auto" w:fill="FFFFFF"/>
        </w:rPr>
        <w:t xml:space="preserve"> </w:t>
      </w:r>
      <w:r w:rsidRPr="00873443">
        <w:t>Pentru a reflecta modificarea respectivă, trebuie introduse noi modele și tabele de publicare cuprinzând informații cantitative și calitative privind securitizarea.</w:t>
      </w:r>
    </w:p>
    <w:p w:rsidR="007E66A7" w:rsidRPr="00873443" w:rsidRDefault="00387DA9" w:rsidP="007E66A7">
      <w:pPr>
        <w:pStyle w:val="Considrant"/>
        <w:rPr>
          <w:sz w:val="22"/>
        </w:rPr>
      </w:pPr>
      <w:r w:rsidRPr="00873443">
        <w:t xml:space="preserve">Regulamentul (UE) </w:t>
      </w:r>
      <w:r w:rsidRPr="00A33FD8">
        <w:t>2019</w:t>
      </w:r>
      <w:r w:rsidRPr="00873443">
        <w:t>/</w:t>
      </w:r>
      <w:r w:rsidRPr="00A33FD8">
        <w:t>876</w:t>
      </w:r>
      <w:r w:rsidRPr="00873443">
        <w:t xml:space="preserve"> a modificat anumite cerințe de publicare privind remunerarea prevăzute în Regulamentul (UE) nr. </w:t>
      </w:r>
      <w:r w:rsidRPr="00A33FD8">
        <w:t>575</w:t>
      </w:r>
      <w:r w:rsidRPr="00873443">
        <w:t>/</w:t>
      </w:r>
      <w:r w:rsidRPr="00A33FD8">
        <w:t>2013</w:t>
      </w:r>
      <w:r w:rsidRPr="00873443">
        <w:t xml:space="preserve"> pentru a se asigura că politicile și practicile de remunerare pentru categoriile de personal ale căror activități profesionale au un impact semnificativ asupra profilului de risc al instituției sunt în concordanță cu o gestionare eficace a riscurilor. Ar trebui stabilit un set de modele și tabele de publicare a informațiilor care să pună în aplicare cerințele de publicare respective.</w:t>
      </w:r>
    </w:p>
    <w:p w:rsidR="004427A5" w:rsidRPr="00873443" w:rsidRDefault="004A1CDB" w:rsidP="007E66A7">
      <w:pPr>
        <w:pStyle w:val="Considrant"/>
        <w:rPr>
          <w:sz w:val="22"/>
        </w:rPr>
      </w:pPr>
      <w:r w:rsidRPr="00873443">
        <w:t>Pentru a pune la dispoziția instituțiilor setul integrat cuprinzător de formate, modele și tabele uniforme de publicare a informațiilor și pentru a se asigura publicări de informații de înaltă calitate, trebuie introdus un set unic de standarde tehnice privind publicarea de informații. Prin urmare, Regulamentul de punere în aplicare (UE) nr.</w:t>
      </w:r>
      <w:r w:rsidR="00A33FD8">
        <w:t> </w:t>
      </w:r>
      <w:r w:rsidRPr="00A33FD8">
        <w:t>1423</w:t>
      </w:r>
      <w:r w:rsidRPr="00873443">
        <w:t>/</w:t>
      </w:r>
      <w:r w:rsidRPr="00A33FD8">
        <w:t>2013</w:t>
      </w:r>
      <w:r w:rsidRPr="00873443">
        <w:t xml:space="preserve">, Regulamentul delegat (UE) </w:t>
      </w:r>
      <w:r w:rsidRPr="00A33FD8">
        <w:t>2015</w:t>
      </w:r>
      <w:r w:rsidRPr="00873443">
        <w:t>/</w:t>
      </w:r>
      <w:r w:rsidRPr="00A33FD8">
        <w:t>1555</w:t>
      </w:r>
      <w:r w:rsidRPr="00873443">
        <w:t xml:space="preserve">, Regulamentul de punere în aplicare (UE) </w:t>
      </w:r>
      <w:r w:rsidRPr="00A33FD8">
        <w:t>2016</w:t>
      </w:r>
      <w:r w:rsidRPr="00873443">
        <w:t>/</w:t>
      </w:r>
      <w:r w:rsidRPr="00A33FD8">
        <w:t>200</w:t>
      </w:r>
      <w:r w:rsidRPr="00873443">
        <w:t xml:space="preserve"> și Regulamentul delegat (UE) </w:t>
      </w:r>
      <w:r w:rsidRPr="00A33FD8">
        <w:t>2017</w:t>
      </w:r>
      <w:r w:rsidRPr="00873443">
        <w:t>/</w:t>
      </w:r>
      <w:r w:rsidRPr="00A33FD8">
        <w:t>2295</w:t>
      </w:r>
      <w:r w:rsidRPr="00873443">
        <w:t xml:space="preserve"> trebuie abrogate.</w:t>
      </w:r>
    </w:p>
    <w:p w:rsidR="004427A5" w:rsidRPr="00873443" w:rsidRDefault="0094247F" w:rsidP="007E66A7">
      <w:pPr>
        <w:pStyle w:val="Considrant"/>
        <w:rPr>
          <w:sz w:val="22"/>
        </w:rPr>
      </w:pPr>
      <w:r w:rsidRPr="00873443">
        <w:t>Pentru a se asigura publicarea de informații de bună calitate și în timp util de către instituții, ar trebui ca acestora să li se acorde suficient timp pentru a-și adapta sistemele interne de publicare a informațiilor.</w:t>
      </w:r>
    </w:p>
    <w:p w:rsidR="007E66A7" w:rsidRPr="00873443" w:rsidRDefault="007E66A7" w:rsidP="007E66A7">
      <w:pPr>
        <w:pStyle w:val="Considrant"/>
        <w:rPr>
          <w:noProof/>
        </w:rPr>
      </w:pPr>
      <w:r w:rsidRPr="00873443">
        <w:t>Prezentul regulament se bazează pe proiectele de standarde tehnice de punere în aplicare transmise Comisiei de Autoritatea Bancară Europeană (ABE).</w:t>
      </w:r>
    </w:p>
    <w:p w:rsidR="0004170D" w:rsidRPr="00873443" w:rsidRDefault="00587191" w:rsidP="00453D69">
      <w:pPr>
        <w:pStyle w:val="Considrant"/>
        <w:rPr>
          <w:noProof/>
        </w:rPr>
      </w:pPr>
      <w:r w:rsidRPr="00873443">
        <w:t xml:space="preserve">ABE a efectuat consultări publice deschise cu privire la proiectele de standarde tehnice de punere în aplicare pe care se bazează prezentul regulament, a analizat costurile și beneficiile potențiale aferente și a solicitat avizul Grupului părților interesate din domeniul bancar, instituit în conformitate cu articolul </w:t>
      </w:r>
      <w:r w:rsidRPr="00A33FD8">
        <w:t>37</w:t>
      </w:r>
      <w:r w:rsidRPr="00873443">
        <w:t xml:space="preserve"> din Regulamentul (UE) nr. </w:t>
      </w:r>
      <w:r w:rsidRPr="00A33FD8">
        <w:t>1093</w:t>
      </w:r>
      <w:r w:rsidRPr="00873443">
        <w:t>/</w:t>
      </w:r>
      <w:r w:rsidRPr="00A33FD8">
        <w:t>2010</w:t>
      </w:r>
      <w:r w:rsidRPr="00873443">
        <w:t xml:space="preserve"> al Parlamentului European și al Consiliului</w:t>
      </w:r>
      <w:r w:rsidRPr="00873443">
        <w:rPr>
          <w:rStyle w:val="FootnoteReference"/>
          <w:noProof/>
        </w:rPr>
        <w:footnoteReference w:id="12"/>
      </w:r>
      <w:r w:rsidRPr="00873443">
        <w:t xml:space="preserve">, </w:t>
      </w:r>
    </w:p>
    <w:p w:rsidR="0004170D" w:rsidRPr="00873443" w:rsidRDefault="0004170D" w:rsidP="009675DD">
      <w:pPr>
        <w:pStyle w:val="Formuledadoption"/>
      </w:pPr>
      <w:r w:rsidRPr="00873443">
        <w:t>ADOPTĂ PREZENTUL REGULAMENT:</w:t>
      </w:r>
    </w:p>
    <w:p w:rsidR="00FF364B" w:rsidRPr="00CA659A" w:rsidRDefault="00FF364B" w:rsidP="00FF364B">
      <w:pPr>
        <w:pStyle w:val="Titrearticle"/>
      </w:pPr>
      <w:r w:rsidRPr="00CA659A">
        <w:t>Articolul 1</w:t>
      </w:r>
    </w:p>
    <w:p w:rsidR="007E66A7" w:rsidRPr="00A33FD8" w:rsidRDefault="007E66A7" w:rsidP="007E66A7">
      <w:pPr>
        <w:pStyle w:val="Titrearticle"/>
        <w:spacing w:before="120"/>
        <w:rPr>
          <w:b/>
          <w:i w:val="0"/>
        </w:rPr>
      </w:pPr>
      <w:r w:rsidRPr="00A33FD8">
        <w:rPr>
          <w:b/>
          <w:i w:val="0"/>
        </w:rPr>
        <w:t>Publicarea indicatorilor-cheie și prezentarea generală a cuantumurilor ponderate la risc ale expunerilor</w:t>
      </w:r>
    </w:p>
    <w:p w:rsidR="007E66A7" w:rsidRPr="00873443" w:rsidRDefault="007E66A7" w:rsidP="00F5043B">
      <w:pPr>
        <w:pStyle w:val="NumPar1"/>
        <w:numPr>
          <w:ilvl w:val="0"/>
          <w:numId w:val="14"/>
        </w:numPr>
        <w:tabs>
          <w:tab w:val="clear" w:pos="850"/>
          <w:tab w:val="left" w:pos="567"/>
        </w:tabs>
        <w:ind w:left="0" w:firstLine="0"/>
      </w:pPr>
      <w:r w:rsidRPr="00873443">
        <w:t xml:space="preserve">Instituțiile publică informațiile menționate la articolul </w:t>
      </w:r>
      <w:r w:rsidRPr="00A33FD8">
        <w:t>447</w:t>
      </w:r>
      <w:r w:rsidRPr="00873443">
        <w:t xml:space="preserve"> literele (a)-(g) și la articolul </w:t>
      </w:r>
      <w:r w:rsidRPr="00A33FD8">
        <w:t>438</w:t>
      </w:r>
      <w:r w:rsidRPr="00873443">
        <w:t xml:space="preserve"> litera (b) din Regulamentul (UE) nr. </w:t>
      </w:r>
      <w:r w:rsidRPr="00A33FD8">
        <w:t>575</w:t>
      </w:r>
      <w:r w:rsidRPr="00873443">
        <w:t>/</w:t>
      </w:r>
      <w:r w:rsidRPr="00A33FD8">
        <w:t>2013</w:t>
      </w:r>
      <w:r w:rsidRPr="00873443">
        <w:t xml:space="preserve"> utilizând modelul EU KM</w:t>
      </w:r>
      <w:r w:rsidRPr="00A33FD8">
        <w:t>1</w:t>
      </w:r>
      <w:r w:rsidRPr="00873443">
        <w:t xml:space="preserve"> din anexa I la prezentul regulament și urmând instrucțiunile prevăzute în anexa II la prezentul regulament.</w:t>
      </w:r>
    </w:p>
    <w:p w:rsidR="007E66A7" w:rsidRPr="00873443" w:rsidRDefault="007E66A7" w:rsidP="00F5043B">
      <w:pPr>
        <w:pStyle w:val="NumPar1"/>
        <w:tabs>
          <w:tab w:val="clear" w:pos="850"/>
          <w:tab w:val="left" w:pos="567"/>
        </w:tabs>
        <w:ind w:left="0" w:firstLine="0"/>
      </w:pPr>
      <w:r w:rsidRPr="00873443">
        <w:t xml:space="preserve">Instituțiile publică informațiile menționate la articolul </w:t>
      </w:r>
      <w:r w:rsidRPr="00A33FD8">
        <w:t>438</w:t>
      </w:r>
      <w:r w:rsidRPr="00873443">
        <w:t xml:space="preserve"> litera (d) din Regulamentul (UE) nr. </w:t>
      </w:r>
      <w:r w:rsidRPr="00A33FD8">
        <w:t>575</w:t>
      </w:r>
      <w:r w:rsidRPr="00873443">
        <w:t>/</w:t>
      </w:r>
      <w:r w:rsidRPr="00A33FD8">
        <w:t>2013</w:t>
      </w:r>
      <w:r w:rsidRPr="00873443">
        <w:t xml:space="preserve"> utilizând modelul EU OV</w:t>
      </w:r>
      <w:r w:rsidRPr="00A33FD8">
        <w:t>1</w:t>
      </w:r>
      <w:r w:rsidRPr="00873443">
        <w:t xml:space="preserve"> din anexa I la prezentul regulament și urmând instrucțiunile prevăzute în anexa II la prezentul regulament.</w:t>
      </w:r>
    </w:p>
    <w:p w:rsidR="007E66A7" w:rsidRPr="00873443" w:rsidRDefault="007E66A7" w:rsidP="00F5043B">
      <w:pPr>
        <w:pStyle w:val="NumPar1"/>
        <w:tabs>
          <w:tab w:val="clear" w:pos="850"/>
          <w:tab w:val="left" w:pos="567"/>
        </w:tabs>
        <w:ind w:left="0" w:firstLine="0"/>
      </w:pPr>
      <w:r w:rsidRPr="00873443">
        <w:t xml:space="preserve">Instituțiile publică informațiile menționate la articolul </w:t>
      </w:r>
      <w:r w:rsidRPr="00A33FD8">
        <w:t>438</w:t>
      </w:r>
      <w:r w:rsidRPr="00873443">
        <w:t xml:space="preserve"> literele (a) și (c) din Regulamentul (UE) nr. </w:t>
      </w:r>
      <w:r w:rsidRPr="00A33FD8">
        <w:t>575</w:t>
      </w:r>
      <w:r w:rsidRPr="00873443">
        <w:t>/</w:t>
      </w:r>
      <w:r w:rsidRPr="00A33FD8">
        <w:t>2013</w:t>
      </w:r>
      <w:r w:rsidRPr="00873443">
        <w:t xml:space="preserve"> utilizând modelul EU OVC din anexa I la prezentul regulament și urmând instrucțiunile prevăzute în anexa II la prezentul regulament.</w:t>
      </w:r>
    </w:p>
    <w:p w:rsidR="007E66A7" w:rsidRPr="00873443" w:rsidRDefault="007E66A7" w:rsidP="00F5043B">
      <w:pPr>
        <w:pStyle w:val="NumPar1"/>
        <w:tabs>
          <w:tab w:val="clear" w:pos="850"/>
          <w:tab w:val="left" w:pos="567"/>
        </w:tabs>
        <w:ind w:left="0" w:firstLine="0"/>
      </w:pPr>
      <w:r w:rsidRPr="00873443">
        <w:t xml:space="preserve">Instituțiile publică informațiile menționate la articolul </w:t>
      </w:r>
      <w:r w:rsidRPr="00A33FD8">
        <w:t>438</w:t>
      </w:r>
      <w:r w:rsidRPr="00873443">
        <w:t xml:space="preserve"> literele (f) și (g) din Regulamentul (UE) nr. </w:t>
      </w:r>
      <w:r w:rsidRPr="00A33FD8">
        <w:t>575</w:t>
      </w:r>
      <w:r w:rsidRPr="00873443">
        <w:t>/</w:t>
      </w:r>
      <w:r w:rsidRPr="00A33FD8">
        <w:t>2013</w:t>
      </w:r>
      <w:r w:rsidRPr="00873443">
        <w:t xml:space="preserve"> utilizând modelele EU INS</w:t>
      </w:r>
      <w:r w:rsidRPr="00A33FD8">
        <w:t>1</w:t>
      </w:r>
      <w:r w:rsidRPr="00873443">
        <w:t xml:space="preserve"> și EU INS</w:t>
      </w:r>
      <w:r w:rsidRPr="00A33FD8">
        <w:t>2</w:t>
      </w:r>
      <w:r w:rsidRPr="00873443">
        <w:t xml:space="preserve"> din anexa I la prezentul regulament și urmând instrucțiunile prevăzute în anexa II la prezentul regulament.</w:t>
      </w:r>
    </w:p>
    <w:p w:rsidR="00725875" w:rsidRPr="00CA659A" w:rsidRDefault="00725875" w:rsidP="00725875">
      <w:pPr>
        <w:pStyle w:val="Titrearticle"/>
      </w:pPr>
      <w:r w:rsidRPr="00CA659A">
        <w:t>Articolul 2</w:t>
      </w:r>
    </w:p>
    <w:p w:rsidR="007E66A7" w:rsidRPr="00A33FD8" w:rsidRDefault="007E66A7" w:rsidP="007E66A7">
      <w:pPr>
        <w:pStyle w:val="Titrearticle"/>
        <w:spacing w:before="120"/>
        <w:rPr>
          <w:b/>
          <w:i w:val="0"/>
        </w:rPr>
      </w:pPr>
      <w:r w:rsidRPr="00A33FD8">
        <w:rPr>
          <w:b/>
          <w:i w:val="0"/>
        </w:rPr>
        <w:t>Publicarea informațiilor privind obiectivele și politicile de gestionare a riscurilor</w:t>
      </w:r>
    </w:p>
    <w:p w:rsidR="007E66A7" w:rsidRPr="00CA659A" w:rsidRDefault="007E66A7" w:rsidP="007E66A7">
      <w:pPr>
        <w:rPr>
          <w:i/>
        </w:rPr>
      </w:pPr>
      <w:r w:rsidRPr="00873443">
        <w:t xml:space="preserve">Instituțiile publică informațiile menționate la articolul </w:t>
      </w:r>
      <w:r w:rsidRPr="00A33FD8">
        <w:t>435</w:t>
      </w:r>
      <w:r w:rsidRPr="00873443">
        <w:t xml:space="preserve"> din Regulamentul (UE) nr.</w:t>
      </w:r>
      <w:r w:rsidR="00A33FD8">
        <w:t> </w:t>
      </w:r>
      <w:r w:rsidRPr="00A33FD8">
        <w:t>575</w:t>
      </w:r>
      <w:r w:rsidRPr="00873443">
        <w:t>/</w:t>
      </w:r>
      <w:r w:rsidRPr="00A33FD8">
        <w:t>2013</w:t>
      </w:r>
      <w:r w:rsidRPr="00873443">
        <w:t xml:space="preserve"> utilizând tabelele EU OVA și EU OVB din anexa III la prezentul regulament și urmând instrucțiunile prevăzute în anexa IV la prezentul regulament.</w:t>
      </w:r>
    </w:p>
    <w:p w:rsidR="00725875" w:rsidRPr="00CA659A" w:rsidRDefault="00725875" w:rsidP="00725875">
      <w:pPr>
        <w:pStyle w:val="Titrearticle"/>
      </w:pPr>
      <w:r w:rsidRPr="00CA659A">
        <w:t>Articolul 3</w:t>
      </w:r>
    </w:p>
    <w:p w:rsidR="009F40BE" w:rsidRPr="00A33FD8" w:rsidRDefault="009F40BE" w:rsidP="00F5043B">
      <w:pPr>
        <w:pStyle w:val="Titrearticle"/>
        <w:tabs>
          <w:tab w:val="left" w:pos="567"/>
        </w:tabs>
        <w:spacing w:before="120"/>
        <w:rPr>
          <w:b/>
          <w:i w:val="0"/>
        </w:rPr>
      </w:pPr>
      <w:r w:rsidRPr="00A33FD8">
        <w:rPr>
          <w:b/>
          <w:i w:val="0"/>
        </w:rPr>
        <w:t xml:space="preserve">Publicarea informațiilor privind domeniul de aplicare </w:t>
      </w:r>
    </w:p>
    <w:p w:rsidR="009F40BE" w:rsidRPr="00873443" w:rsidRDefault="009F40BE" w:rsidP="00F5043B">
      <w:pPr>
        <w:pStyle w:val="NumPar1"/>
        <w:numPr>
          <w:ilvl w:val="0"/>
          <w:numId w:val="10"/>
        </w:numPr>
        <w:tabs>
          <w:tab w:val="clear" w:pos="850"/>
          <w:tab w:val="left" w:pos="567"/>
        </w:tabs>
        <w:ind w:left="0" w:firstLine="0"/>
      </w:pPr>
      <w:r w:rsidRPr="00873443">
        <w:t xml:space="preserve">Instituțiile publică informațiile menționate la articolul </w:t>
      </w:r>
      <w:r w:rsidRPr="00A33FD8">
        <w:t>436</w:t>
      </w:r>
      <w:r w:rsidRPr="00873443">
        <w:t xml:space="preserve"> literele (b) și (c) din Regulamentul (UE) nr. </w:t>
      </w:r>
      <w:r w:rsidRPr="00A33FD8">
        <w:t>575</w:t>
      </w:r>
      <w:r w:rsidRPr="00873443">
        <w:t>/</w:t>
      </w:r>
      <w:r w:rsidRPr="00A33FD8">
        <w:t>2013</w:t>
      </w:r>
      <w:r w:rsidRPr="00873443">
        <w:t xml:space="preserve"> utilizând modelele EU LI</w:t>
      </w:r>
      <w:r w:rsidRPr="00A33FD8">
        <w:t>1</w:t>
      </w:r>
      <w:r w:rsidRPr="00873443">
        <w:t xml:space="preserve"> și EU LI</w:t>
      </w:r>
      <w:r w:rsidRPr="00A33FD8">
        <w:t>3</w:t>
      </w:r>
      <w:r w:rsidRPr="00873443">
        <w:t xml:space="preserve"> din anexa V la prezentul regulament și urmând instrucțiunile prevăzute în anexa VI la prezentul regulament.</w:t>
      </w:r>
    </w:p>
    <w:p w:rsidR="009F40BE" w:rsidRPr="00873443" w:rsidRDefault="009F40BE" w:rsidP="00F5043B">
      <w:pPr>
        <w:pStyle w:val="NumPar1"/>
        <w:tabs>
          <w:tab w:val="clear" w:pos="850"/>
          <w:tab w:val="left" w:pos="567"/>
        </w:tabs>
        <w:ind w:left="0" w:firstLine="0"/>
      </w:pPr>
      <w:r w:rsidRPr="00873443">
        <w:t xml:space="preserve">Instituțiile publică informațiile menționate la articolul </w:t>
      </w:r>
      <w:r w:rsidRPr="00A33FD8">
        <w:t>436</w:t>
      </w:r>
      <w:r w:rsidRPr="00873443">
        <w:t xml:space="preserve"> literele (b) și (d) din Regulamentul (UE) nr. </w:t>
      </w:r>
      <w:r w:rsidRPr="00A33FD8">
        <w:t>575</w:t>
      </w:r>
      <w:r w:rsidRPr="00873443">
        <w:t>/</w:t>
      </w:r>
      <w:r w:rsidRPr="00A33FD8">
        <w:t>2013</w:t>
      </w:r>
      <w:r w:rsidRPr="00873443">
        <w:t xml:space="preserve"> utilizând modelul EU LI</w:t>
      </w:r>
      <w:r w:rsidRPr="00A33FD8">
        <w:t>2</w:t>
      </w:r>
      <w:r w:rsidRPr="00873443">
        <w:t xml:space="preserve"> și tabelul EU LIA din anexa V la prezentul regulament și urmând instrucțiunile prevăzute în anexa VI la prezentul regulament.</w:t>
      </w:r>
    </w:p>
    <w:p w:rsidR="009F40BE" w:rsidRPr="00873443" w:rsidRDefault="009F40BE" w:rsidP="00F5043B">
      <w:pPr>
        <w:pStyle w:val="NumPar1"/>
        <w:tabs>
          <w:tab w:val="clear" w:pos="850"/>
          <w:tab w:val="left" w:pos="567"/>
        </w:tabs>
        <w:ind w:left="0" w:firstLine="0"/>
      </w:pPr>
      <w:r w:rsidRPr="00873443">
        <w:t xml:space="preserve">Instituțiile publică informațiile menționate la articolul </w:t>
      </w:r>
      <w:r w:rsidRPr="00A33FD8">
        <w:t>436</w:t>
      </w:r>
      <w:r w:rsidRPr="00873443">
        <w:t xml:space="preserve"> litera (e) din Regulamentul (UE) nr. </w:t>
      </w:r>
      <w:r w:rsidRPr="00A33FD8">
        <w:t>575</w:t>
      </w:r>
      <w:r w:rsidRPr="00873443">
        <w:t>/</w:t>
      </w:r>
      <w:r w:rsidRPr="00A33FD8">
        <w:t>2013</w:t>
      </w:r>
      <w:r w:rsidRPr="00873443">
        <w:t xml:space="preserve"> utilizând modelul EU PV</w:t>
      </w:r>
      <w:r w:rsidRPr="00A33FD8">
        <w:t>1</w:t>
      </w:r>
      <w:r w:rsidRPr="00873443">
        <w:t xml:space="preserve"> din anexa V la prezentul regulament și urmând instrucțiunile prevăzute în anexa VI la prezentul regulament.</w:t>
      </w:r>
    </w:p>
    <w:p w:rsidR="009F40BE" w:rsidRPr="00873443" w:rsidRDefault="009F40BE" w:rsidP="00F5043B">
      <w:pPr>
        <w:pStyle w:val="NumPar1"/>
        <w:tabs>
          <w:tab w:val="clear" w:pos="850"/>
          <w:tab w:val="left" w:pos="567"/>
        </w:tabs>
        <w:ind w:left="0" w:firstLine="0"/>
      </w:pPr>
      <w:r w:rsidRPr="00873443">
        <w:t xml:space="preserve">Instituțiile publică informațiile menționate la articolul </w:t>
      </w:r>
      <w:r w:rsidRPr="00A33FD8">
        <w:t>436</w:t>
      </w:r>
      <w:r w:rsidRPr="00873443">
        <w:t xml:space="preserve"> literele (f), (g) și (h) din Regulamentul (UE) nr. </w:t>
      </w:r>
      <w:r w:rsidRPr="00A33FD8">
        <w:t>575</w:t>
      </w:r>
      <w:r w:rsidRPr="00873443">
        <w:t>/</w:t>
      </w:r>
      <w:r w:rsidRPr="00A33FD8">
        <w:t>2013</w:t>
      </w:r>
      <w:r w:rsidRPr="00873443">
        <w:t xml:space="preserve"> utilizând modelul EU LIB din anexa V la prezentul regulament și urmând instrucțiunile prevăzute în anexa VI la prezentul regulament.</w:t>
      </w:r>
    </w:p>
    <w:p w:rsidR="00725875" w:rsidRPr="00CA659A" w:rsidRDefault="00725875" w:rsidP="00725875">
      <w:pPr>
        <w:pStyle w:val="Titrearticle"/>
      </w:pPr>
      <w:r w:rsidRPr="00CA659A">
        <w:t>Articolul 4</w:t>
      </w:r>
    </w:p>
    <w:p w:rsidR="009F40BE" w:rsidRPr="00A33FD8" w:rsidRDefault="009F40BE" w:rsidP="009F40BE">
      <w:pPr>
        <w:pStyle w:val="Titrearticle"/>
        <w:spacing w:before="120"/>
        <w:rPr>
          <w:b/>
          <w:i w:val="0"/>
        </w:rPr>
      </w:pPr>
      <w:r w:rsidRPr="00A33FD8">
        <w:rPr>
          <w:b/>
          <w:i w:val="0"/>
        </w:rPr>
        <w:t>Publicarea de informații privind fondurile proprii</w:t>
      </w:r>
    </w:p>
    <w:p w:rsidR="009F40BE" w:rsidRPr="00CA659A" w:rsidRDefault="009F40BE" w:rsidP="009F40BE">
      <w:pPr>
        <w:rPr>
          <w:i/>
        </w:rPr>
      </w:pPr>
      <w:r w:rsidRPr="00873443">
        <w:t xml:space="preserve">Instituțiile publică informațiile menționate la articolul </w:t>
      </w:r>
      <w:r w:rsidRPr="00A33FD8">
        <w:t>437</w:t>
      </w:r>
      <w:r w:rsidRPr="00873443">
        <w:t xml:space="preserve"> din Regulamentul (UE) nr.</w:t>
      </w:r>
      <w:r w:rsidR="00A33FD8">
        <w:t> </w:t>
      </w:r>
      <w:r w:rsidRPr="00A33FD8">
        <w:t>575</w:t>
      </w:r>
      <w:r w:rsidRPr="00873443">
        <w:t>/</w:t>
      </w:r>
      <w:r w:rsidRPr="00A33FD8">
        <w:t>2013</w:t>
      </w:r>
      <w:r w:rsidRPr="00873443">
        <w:t xml:space="preserve"> după cum urmează:</w:t>
      </w:r>
    </w:p>
    <w:p w:rsidR="009F40BE" w:rsidRPr="00873443" w:rsidRDefault="005F490A" w:rsidP="00F5043B">
      <w:pPr>
        <w:pStyle w:val="Point1letter"/>
        <w:numPr>
          <w:ilvl w:val="3"/>
          <w:numId w:val="15"/>
        </w:numPr>
        <w:tabs>
          <w:tab w:val="clear" w:pos="1417"/>
        </w:tabs>
        <w:ind w:left="567"/>
      </w:pPr>
      <w:r w:rsidRPr="00873443">
        <w:t xml:space="preserve">informațiile menționate la articolul </w:t>
      </w:r>
      <w:r w:rsidRPr="00A33FD8">
        <w:t>437</w:t>
      </w:r>
      <w:r w:rsidRPr="00873443">
        <w:t xml:space="preserve"> literele (a), (d), (e) și (f) din Regulamentul (UE) nr.</w:t>
      </w:r>
      <w:r w:rsidR="00A33FD8">
        <w:t> </w:t>
      </w:r>
      <w:r w:rsidRPr="00A33FD8">
        <w:t>575</w:t>
      </w:r>
      <w:r w:rsidRPr="00873443">
        <w:t>/</w:t>
      </w:r>
      <w:r w:rsidRPr="00A33FD8">
        <w:t>2013</w:t>
      </w:r>
      <w:r w:rsidRPr="00873443">
        <w:t xml:space="preserve"> utilizând modelele EU CC</w:t>
      </w:r>
      <w:r w:rsidRPr="00A33FD8">
        <w:t>1</w:t>
      </w:r>
      <w:r w:rsidRPr="00873443">
        <w:t xml:space="preserve"> și EU CC</w:t>
      </w:r>
      <w:r w:rsidRPr="00A33FD8">
        <w:t>2</w:t>
      </w:r>
      <w:r w:rsidRPr="00873443">
        <w:t xml:space="preserve"> din anexa VII la prezentul regulament și urmând instrucțiunile prevăzute în anexa VIII la prezentul regulament;</w:t>
      </w:r>
    </w:p>
    <w:p w:rsidR="009F40BE" w:rsidRPr="00873443" w:rsidRDefault="005F490A" w:rsidP="00F5043B">
      <w:pPr>
        <w:pStyle w:val="Point1letter"/>
        <w:tabs>
          <w:tab w:val="clear" w:pos="1417"/>
        </w:tabs>
        <w:ind w:left="567"/>
      </w:pPr>
      <w:r w:rsidRPr="00873443">
        <w:t xml:space="preserve">informațiile menționate la articolul </w:t>
      </w:r>
      <w:r w:rsidRPr="00A33FD8">
        <w:t>437</w:t>
      </w:r>
      <w:r w:rsidRPr="00873443">
        <w:t xml:space="preserve"> literele (b) și (c) din Regulamentul (UE) nr.</w:t>
      </w:r>
      <w:r w:rsidR="00A33FD8">
        <w:t> </w:t>
      </w:r>
      <w:r w:rsidRPr="00A33FD8">
        <w:t>575</w:t>
      </w:r>
      <w:r w:rsidRPr="00873443">
        <w:t>/</w:t>
      </w:r>
      <w:r w:rsidRPr="00A33FD8">
        <w:t>2013</w:t>
      </w:r>
      <w:r w:rsidRPr="00873443">
        <w:t xml:space="preserve"> utilizând modelul EU CCA din anexa VII la prezentul regulament și urmând instrucțiunile prevăzute în anexa VIII la prezentul regulament.</w:t>
      </w:r>
    </w:p>
    <w:p w:rsidR="00A10245" w:rsidRPr="00CA659A" w:rsidRDefault="00A10245" w:rsidP="00A10245">
      <w:pPr>
        <w:pStyle w:val="Titrearticle"/>
      </w:pPr>
      <w:r w:rsidRPr="00CA659A">
        <w:t xml:space="preserve">Articolul 5 </w:t>
      </w:r>
    </w:p>
    <w:p w:rsidR="009F40BE" w:rsidRPr="00A33FD8" w:rsidRDefault="009F40BE" w:rsidP="009F40BE">
      <w:pPr>
        <w:pStyle w:val="Titrearticle"/>
        <w:spacing w:before="120"/>
        <w:rPr>
          <w:b/>
          <w:i w:val="0"/>
        </w:rPr>
      </w:pPr>
      <w:r w:rsidRPr="00A33FD8">
        <w:rPr>
          <w:b/>
          <w:i w:val="0"/>
        </w:rPr>
        <w:t>Publicarea de informații privind amortizoarele anticiclice de capital</w:t>
      </w:r>
    </w:p>
    <w:p w:rsidR="009F40BE" w:rsidRPr="00873443" w:rsidRDefault="009F40BE" w:rsidP="009F40BE">
      <w:r w:rsidRPr="00873443">
        <w:t xml:space="preserve">Instituțiile publică informațiile menționate la articolul </w:t>
      </w:r>
      <w:r w:rsidRPr="00A33FD8">
        <w:t>440</w:t>
      </w:r>
      <w:r w:rsidRPr="00873443">
        <w:t xml:space="preserve"> din Regulamentul (UE) nr.</w:t>
      </w:r>
      <w:r w:rsidR="00A33FD8">
        <w:t> </w:t>
      </w:r>
      <w:r w:rsidRPr="00A33FD8">
        <w:t>575</w:t>
      </w:r>
      <w:r w:rsidRPr="00873443">
        <w:t>/</w:t>
      </w:r>
      <w:r w:rsidRPr="00A33FD8">
        <w:t>2013</w:t>
      </w:r>
      <w:r w:rsidRPr="00873443">
        <w:t xml:space="preserve"> după cum urmează:</w:t>
      </w:r>
    </w:p>
    <w:p w:rsidR="009F40BE" w:rsidRPr="00873443" w:rsidRDefault="005F490A" w:rsidP="00F5043B">
      <w:pPr>
        <w:pStyle w:val="Point1letter"/>
        <w:numPr>
          <w:ilvl w:val="3"/>
          <w:numId w:val="11"/>
        </w:numPr>
        <w:tabs>
          <w:tab w:val="clear" w:pos="1417"/>
        </w:tabs>
        <w:ind w:left="567"/>
      </w:pPr>
      <w:r w:rsidRPr="00873443">
        <w:t xml:space="preserve">informațiile menționate la articolul </w:t>
      </w:r>
      <w:r w:rsidRPr="00A33FD8">
        <w:t>440</w:t>
      </w:r>
      <w:r w:rsidRPr="00873443">
        <w:t xml:space="preserve"> litera (a) din Regulamentul (UE) nr. </w:t>
      </w:r>
      <w:r w:rsidRPr="00A33FD8">
        <w:t>575</w:t>
      </w:r>
      <w:r w:rsidRPr="00873443">
        <w:t>/</w:t>
      </w:r>
      <w:r w:rsidRPr="00A33FD8">
        <w:t>2013</w:t>
      </w:r>
      <w:r w:rsidRPr="00873443">
        <w:t xml:space="preserve"> utilizând modelul EU CCYB</w:t>
      </w:r>
      <w:r w:rsidRPr="00A33FD8">
        <w:t>1</w:t>
      </w:r>
      <w:r w:rsidRPr="00873443">
        <w:t xml:space="preserve"> din anexa IX la prezentul regulament și urmând instrucțiunile prevăzute în anexa X la prezentul regulament;</w:t>
      </w:r>
    </w:p>
    <w:p w:rsidR="009F40BE" w:rsidRPr="00873443" w:rsidRDefault="00E42EC8" w:rsidP="00F5043B">
      <w:pPr>
        <w:pStyle w:val="Point1letter"/>
        <w:tabs>
          <w:tab w:val="clear" w:pos="1417"/>
        </w:tabs>
        <w:ind w:left="567"/>
      </w:pPr>
      <w:r w:rsidRPr="00873443">
        <w:t xml:space="preserve">informațiile menționate la articolul </w:t>
      </w:r>
      <w:r w:rsidRPr="00A33FD8">
        <w:t>440</w:t>
      </w:r>
      <w:r w:rsidRPr="00873443">
        <w:t xml:space="preserve"> litera (b) din Regulamentul (UE) nr. </w:t>
      </w:r>
      <w:r w:rsidRPr="00A33FD8">
        <w:t>575</w:t>
      </w:r>
      <w:r w:rsidRPr="00873443">
        <w:t>/</w:t>
      </w:r>
      <w:r w:rsidRPr="00A33FD8">
        <w:t>2013</w:t>
      </w:r>
      <w:r w:rsidRPr="00873443">
        <w:t xml:space="preserve"> utilizând modelul EU CCYB</w:t>
      </w:r>
      <w:r w:rsidRPr="00A33FD8">
        <w:t>2</w:t>
      </w:r>
      <w:r w:rsidRPr="00873443">
        <w:t xml:space="preserve"> din anexa IX la prezentul regulament și urmând instrucțiunile prevăzute în anexa X la prezentul regulament.</w:t>
      </w:r>
    </w:p>
    <w:p w:rsidR="00496B08" w:rsidRPr="00CA659A" w:rsidRDefault="00496B08" w:rsidP="00496B08">
      <w:pPr>
        <w:pStyle w:val="Titrearticle"/>
      </w:pPr>
      <w:r w:rsidRPr="00CA659A">
        <w:t>Articolul 6</w:t>
      </w:r>
    </w:p>
    <w:p w:rsidR="009F40BE" w:rsidRPr="00A33FD8" w:rsidRDefault="009F40BE" w:rsidP="009F40BE">
      <w:pPr>
        <w:pStyle w:val="Titrearticle"/>
        <w:spacing w:before="120"/>
        <w:rPr>
          <w:b/>
          <w:i w:val="0"/>
        </w:rPr>
      </w:pPr>
      <w:r w:rsidRPr="00A33FD8">
        <w:rPr>
          <w:b/>
          <w:i w:val="0"/>
        </w:rPr>
        <w:t>Publicarea de informații privind indicatorul efectului de levier</w:t>
      </w:r>
    </w:p>
    <w:p w:rsidR="009F40BE" w:rsidRPr="00873443" w:rsidRDefault="009F40BE" w:rsidP="009F40BE">
      <w:r w:rsidRPr="00873443">
        <w:t xml:space="preserve">Instituțiile publică informațiile menționate la articolul </w:t>
      </w:r>
      <w:r w:rsidRPr="00A33FD8">
        <w:t>451</w:t>
      </w:r>
      <w:r w:rsidRPr="00873443">
        <w:t xml:space="preserve"> din Regulamentul (UE) nr.</w:t>
      </w:r>
      <w:r w:rsidR="00A33FD8">
        <w:t> </w:t>
      </w:r>
      <w:r w:rsidRPr="00A33FD8">
        <w:t>575</w:t>
      </w:r>
      <w:r w:rsidRPr="00873443">
        <w:t>/</w:t>
      </w:r>
      <w:r w:rsidRPr="00A33FD8">
        <w:t>2013</w:t>
      </w:r>
      <w:r w:rsidRPr="00873443">
        <w:t xml:space="preserve"> după cum urmează:</w:t>
      </w:r>
    </w:p>
    <w:p w:rsidR="009F40BE" w:rsidRPr="00873443" w:rsidRDefault="00786078" w:rsidP="00F5043B">
      <w:pPr>
        <w:pStyle w:val="Point1letter"/>
        <w:numPr>
          <w:ilvl w:val="3"/>
          <w:numId w:val="12"/>
        </w:numPr>
        <w:tabs>
          <w:tab w:val="clear" w:pos="1417"/>
        </w:tabs>
        <w:ind w:left="567"/>
      </w:pPr>
      <w:r w:rsidRPr="00873443">
        <w:t xml:space="preserve">informațiile menționate la articolul </w:t>
      </w:r>
      <w:r w:rsidRPr="00A33FD8">
        <w:t>451</w:t>
      </w:r>
      <w:r w:rsidRPr="00873443">
        <w:t xml:space="preserve"> alineatul (</w:t>
      </w:r>
      <w:r w:rsidRPr="00A33FD8">
        <w:t>1</w:t>
      </w:r>
      <w:r w:rsidRPr="00873443">
        <w:t>) literele (a), (b) și (c) și la articolul</w:t>
      </w:r>
      <w:r w:rsidR="00A33FD8">
        <w:t> </w:t>
      </w:r>
      <w:r w:rsidRPr="00A33FD8">
        <w:t>451</w:t>
      </w:r>
      <w:r w:rsidRPr="00873443">
        <w:t xml:space="preserve"> alineatele (</w:t>
      </w:r>
      <w:r w:rsidRPr="00A33FD8">
        <w:t>2</w:t>
      </w:r>
      <w:r w:rsidRPr="00873443">
        <w:t>) și (</w:t>
      </w:r>
      <w:r w:rsidRPr="00A33FD8">
        <w:t>3</w:t>
      </w:r>
      <w:r w:rsidRPr="00873443">
        <w:t xml:space="preserve">) din Regulamentul (UE) nr. </w:t>
      </w:r>
      <w:r w:rsidRPr="00A33FD8">
        <w:t>575</w:t>
      </w:r>
      <w:r w:rsidRPr="00873443">
        <w:t>/</w:t>
      </w:r>
      <w:r w:rsidRPr="00A33FD8">
        <w:t>2013</w:t>
      </w:r>
      <w:r w:rsidRPr="00873443">
        <w:t xml:space="preserve"> utilizând modelele EU LR</w:t>
      </w:r>
      <w:r w:rsidRPr="00A33FD8">
        <w:t>1</w:t>
      </w:r>
      <w:r w:rsidRPr="00873443">
        <w:t>, EU LR</w:t>
      </w:r>
      <w:r w:rsidRPr="00A33FD8">
        <w:t>2</w:t>
      </w:r>
      <w:r w:rsidRPr="00873443">
        <w:t xml:space="preserve"> și EU LR</w:t>
      </w:r>
      <w:r w:rsidRPr="00A33FD8">
        <w:t>3</w:t>
      </w:r>
      <w:r w:rsidRPr="00873443">
        <w:t xml:space="preserve"> din anexa XI la prezentul regulament și urmând instrucțiunile prevăzute în anexa XII la prezentul regulament;</w:t>
      </w:r>
    </w:p>
    <w:p w:rsidR="009F40BE" w:rsidRPr="00873443" w:rsidRDefault="00786078" w:rsidP="00F5043B">
      <w:pPr>
        <w:pStyle w:val="Point1letter"/>
        <w:tabs>
          <w:tab w:val="clear" w:pos="1417"/>
        </w:tabs>
        <w:ind w:left="567"/>
      </w:pPr>
      <w:r w:rsidRPr="00873443">
        <w:t xml:space="preserve">informațiile menționate la articolul </w:t>
      </w:r>
      <w:r w:rsidRPr="00A33FD8">
        <w:t>451</w:t>
      </w:r>
      <w:r w:rsidRPr="00873443">
        <w:t xml:space="preserve"> alineatul (</w:t>
      </w:r>
      <w:r w:rsidRPr="00A33FD8">
        <w:t>1</w:t>
      </w:r>
      <w:r w:rsidRPr="00873443">
        <w:t xml:space="preserve">) literele (d) și (e) din Regulamentul (UE) nr. </w:t>
      </w:r>
      <w:r w:rsidRPr="00A33FD8">
        <w:t>575</w:t>
      </w:r>
      <w:r w:rsidRPr="00873443">
        <w:t>/</w:t>
      </w:r>
      <w:r w:rsidRPr="00A33FD8">
        <w:t>2013</w:t>
      </w:r>
      <w:r w:rsidRPr="00873443">
        <w:t xml:space="preserve"> utilizând tabelul EU LRA din anexa XI la prezentul regulament și urmând instrucțiunile prevăzute în anexa XII la prezentul regulament.</w:t>
      </w:r>
    </w:p>
    <w:p w:rsidR="00496B08" w:rsidRPr="00CA659A" w:rsidRDefault="00496B08" w:rsidP="00496B08">
      <w:pPr>
        <w:pStyle w:val="Titrearticle"/>
      </w:pPr>
      <w:r w:rsidRPr="00CA659A">
        <w:t>Articolul 7</w:t>
      </w:r>
    </w:p>
    <w:p w:rsidR="00A858BC" w:rsidRPr="00A33FD8" w:rsidRDefault="00A858BC" w:rsidP="00A858BC">
      <w:pPr>
        <w:pStyle w:val="Titrearticle"/>
        <w:spacing w:before="120"/>
        <w:rPr>
          <w:b/>
          <w:i w:val="0"/>
        </w:rPr>
      </w:pPr>
      <w:r w:rsidRPr="00A33FD8">
        <w:rPr>
          <w:b/>
          <w:i w:val="0"/>
        </w:rPr>
        <w:t>Publicarea de informații privind cerințele de lichiditate</w:t>
      </w:r>
    </w:p>
    <w:p w:rsidR="000715FC" w:rsidRPr="00CA659A" w:rsidRDefault="000715FC" w:rsidP="003D44B9">
      <w:pPr>
        <w:rPr>
          <w:i/>
        </w:rPr>
      </w:pPr>
      <w:r w:rsidRPr="00873443">
        <w:t xml:space="preserve">Instituțiile publică informațiile menționate la articolul </w:t>
      </w:r>
      <w:r w:rsidRPr="00A33FD8">
        <w:t>435</w:t>
      </w:r>
      <w:r w:rsidRPr="00873443">
        <w:t xml:space="preserve"> alineatul (</w:t>
      </w:r>
      <w:r w:rsidRPr="00A33FD8">
        <w:t>1</w:t>
      </w:r>
      <w:r w:rsidRPr="00873443">
        <w:t xml:space="preserve">) și la articolul </w:t>
      </w:r>
      <w:r w:rsidRPr="00A33FD8">
        <w:t>451</w:t>
      </w:r>
      <w:r w:rsidRPr="00873443">
        <w:t xml:space="preserve">a din Regulamentul (UE) nr. </w:t>
      </w:r>
      <w:r w:rsidRPr="00A33FD8">
        <w:t>575</w:t>
      </w:r>
      <w:r w:rsidRPr="00873443">
        <w:t>/</w:t>
      </w:r>
      <w:r w:rsidRPr="00A33FD8">
        <w:t>2013</w:t>
      </w:r>
      <w:r w:rsidRPr="00873443">
        <w:t xml:space="preserve"> după cum urmează:</w:t>
      </w:r>
    </w:p>
    <w:p w:rsidR="00A858BC" w:rsidRPr="00873443" w:rsidRDefault="00D001B4" w:rsidP="00F5043B">
      <w:pPr>
        <w:pStyle w:val="Point1letter"/>
        <w:numPr>
          <w:ilvl w:val="3"/>
          <w:numId w:val="16"/>
        </w:numPr>
        <w:tabs>
          <w:tab w:val="clear" w:pos="1417"/>
        </w:tabs>
        <w:ind w:left="567"/>
      </w:pPr>
      <w:r w:rsidRPr="00873443">
        <w:t xml:space="preserve">informațiile menționate la articolul </w:t>
      </w:r>
      <w:r w:rsidRPr="00A33FD8">
        <w:t>435</w:t>
      </w:r>
      <w:r w:rsidRPr="00873443">
        <w:t xml:space="preserve"> alineatul (</w:t>
      </w:r>
      <w:r w:rsidRPr="00A33FD8">
        <w:t>1</w:t>
      </w:r>
      <w:r w:rsidRPr="00873443">
        <w:t xml:space="preserve">) și la articolul </w:t>
      </w:r>
      <w:r w:rsidRPr="00A33FD8">
        <w:t>451</w:t>
      </w:r>
      <w:r w:rsidRPr="00873443">
        <w:t>a alineatul (</w:t>
      </w:r>
      <w:r w:rsidRPr="00A33FD8">
        <w:t>4</w:t>
      </w:r>
      <w:r w:rsidRPr="00873443">
        <w:t xml:space="preserve">) din Regulamentul (UE) nr. </w:t>
      </w:r>
      <w:r w:rsidRPr="00A33FD8">
        <w:t>575</w:t>
      </w:r>
      <w:r w:rsidRPr="00873443">
        <w:t>/</w:t>
      </w:r>
      <w:r w:rsidRPr="00A33FD8">
        <w:t>2013</w:t>
      </w:r>
      <w:r w:rsidRPr="00873443">
        <w:t xml:space="preserve"> utilizând tabelul EU LIQA din anexa XIII la prezentul regulament și urmând instrucțiunile prevăzute în anexa XIV la prezentul regulament.</w:t>
      </w:r>
    </w:p>
    <w:p w:rsidR="00A858BC" w:rsidRPr="00873443" w:rsidRDefault="00D001B4" w:rsidP="00F5043B">
      <w:pPr>
        <w:pStyle w:val="Point1letter"/>
        <w:numPr>
          <w:ilvl w:val="3"/>
          <w:numId w:val="16"/>
        </w:numPr>
        <w:tabs>
          <w:tab w:val="clear" w:pos="1417"/>
        </w:tabs>
        <w:ind w:left="567"/>
      </w:pPr>
      <w:r w:rsidRPr="00873443">
        <w:t xml:space="preserve">informațiile menționate la articolul </w:t>
      </w:r>
      <w:r w:rsidRPr="00A33FD8">
        <w:t>451</w:t>
      </w:r>
      <w:r w:rsidRPr="00873443">
        <w:t>a alineatul (</w:t>
      </w:r>
      <w:r w:rsidRPr="00A33FD8">
        <w:t>2</w:t>
      </w:r>
      <w:r w:rsidRPr="00873443">
        <w:t>) din Regulamentul (UE) nr.</w:t>
      </w:r>
      <w:r w:rsidR="00A33FD8">
        <w:t> </w:t>
      </w:r>
      <w:r w:rsidRPr="00A33FD8">
        <w:t>575</w:t>
      </w:r>
      <w:r w:rsidRPr="00873443">
        <w:t>/</w:t>
      </w:r>
      <w:r w:rsidRPr="00A33FD8">
        <w:t>2013</w:t>
      </w:r>
      <w:r w:rsidRPr="00873443">
        <w:t xml:space="preserve"> utilizând modelul EU LIQ</w:t>
      </w:r>
      <w:r w:rsidRPr="00A33FD8">
        <w:t>1</w:t>
      </w:r>
      <w:r w:rsidRPr="00873443">
        <w:t xml:space="preserve"> și tabelul EU LIQB din anexa XIII la prezentul regulament și urmând instrucțiunile prevăzute în anexa XIV la prezentul regulament;</w:t>
      </w:r>
    </w:p>
    <w:p w:rsidR="00A858BC" w:rsidRPr="00873443" w:rsidRDefault="00D001B4" w:rsidP="00F5043B">
      <w:pPr>
        <w:pStyle w:val="Point1letter"/>
        <w:numPr>
          <w:ilvl w:val="3"/>
          <w:numId w:val="16"/>
        </w:numPr>
        <w:tabs>
          <w:tab w:val="clear" w:pos="1417"/>
        </w:tabs>
        <w:ind w:left="567"/>
      </w:pPr>
      <w:r w:rsidRPr="00873443">
        <w:t xml:space="preserve">informațiile menționate la articolul </w:t>
      </w:r>
      <w:r w:rsidRPr="00A33FD8">
        <w:t>451</w:t>
      </w:r>
      <w:r w:rsidRPr="00873443">
        <w:t>a alineatul (</w:t>
      </w:r>
      <w:r w:rsidRPr="00A33FD8">
        <w:t>3</w:t>
      </w:r>
      <w:r w:rsidRPr="00873443">
        <w:t>) din Regulamentul (UE) nr.</w:t>
      </w:r>
      <w:r w:rsidR="00A33FD8">
        <w:t> </w:t>
      </w:r>
      <w:r w:rsidRPr="00A33FD8">
        <w:t>575</w:t>
      </w:r>
      <w:r w:rsidRPr="00873443">
        <w:t>/</w:t>
      </w:r>
      <w:r w:rsidRPr="00A33FD8">
        <w:t>2013</w:t>
      </w:r>
      <w:r w:rsidRPr="00873443">
        <w:t xml:space="preserve"> utilizând modelul EU LIQ</w:t>
      </w:r>
      <w:r w:rsidRPr="00A33FD8">
        <w:t>2</w:t>
      </w:r>
      <w:r w:rsidRPr="00873443">
        <w:t xml:space="preserve"> din anexa XIII la prezentul regulament și urmând instrucțiunile prevăzute în anexa XIV la prezentul regulament.</w:t>
      </w:r>
    </w:p>
    <w:p w:rsidR="00496B08" w:rsidRPr="00CA659A" w:rsidRDefault="00496B08" w:rsidP="00496B08">
      <w:pPr>
        <w:pStyle w:val="Titrearticle"/>
      </w:pPr>
      <w:r w:rsidRPr="00CA659A">
        <w:t>Articolul 8</w:t>
      </w:r>
    </w:p>
    <w:p w:rsidR="00A858BC" w:rsidRPr="00A33FD8" w:rsidRDefault="00A858BC" w:rsidP="00A858BC">
      <w:pPr>
        <w:pStyle w:val="Titrearticle"/>
        <w:spacing w:before="120"/>
        <w:rPr>
          <w:b/>
          <w:i w:val="0"/>
        </w:rPr>
      </w:pPr>
      <w:r w:rsidRPr="00A33FD8">
        <w:rPr>
          <w:b/>
          <w:i w:val="0"/>
        </w:rPr>
        <w:t>Publicarea de informații privind expunerile la riscul de credit, la riscul de diminuare a valorii creanței și privind calitatea creditului</w:t>
      </w:r>
    </w:p>
    <w:p w:rsidR="00A858BC" w:rsidRPr="00873443" w:rsidRDefault="00A858BC" w:rsidP="000747E8">
      <w:pPr>
        <w:pStyle w:val="NumPar1"/>
        <w:numPr>
          <w:ilvl w:val="0"/>
          <w:numId w:val="29"/>
        </w:numPr>
        <w:tabs>
          <w:tab w:val="clear" w:pos="850"/>
          <w:tab w:val="left" w:pos="567"/>
        </w:tabs>
        <w:ind w:left="0" w:firstLine="0"/>
      </w:pPr>
      <w:r w:rsidRPr="00873443">
        <w:t xml:space="preserve">Instituțiile publică informațiile menționate la articolele </w:t>
      </w:r>
      <w:r w:rsidRPr="00A33FD8">
        <w:t>435</w:t>
      </w:r>
      <w:r w:rsidRPr="00873443">
        <w:t xml:space="preserve"> și </w:t>
      </w:r>
      <w:r w:rsidRPr="00A33FD8">
        <w:t>442</w:t>
      </w:r>
      <w:r w:rsidRPr="00873443">
        <w:t xml:space="preserve"> din Regulamentul (UE) nr. </w:t>
      </w:r>
      <w:r w:rsidRPr="00A33FD8">
        <w:t>575</w:t>
      </w:r>
      <w:r w:rsidRPr="00873443">
        <w:t>/</w:t>
      </w:r>
      <w:r w:rsidRPr="00A33FD8">
        <w:t>2013</w:t>
      </w:r>
      <w:r w:rsidRPr="00873443">
        <w:t xml:space="preserve"> după cum urmează:</w:t>
      </w:r>
    </w:p>
    <w:p w:rsidR="00A858BC" w:rsidRPr="00873443" w:rsidRDefault="00D001B4" w:rsidP="00F5043B">
      <w:pPr>
        <w:pStyle w:val="Point1letter"/>
        <w:numPr>
          <w:ilvl w:val="3"/>
          <w:numId w:val="17"/>
        </w:numPr>
        <w:tabs>
          <w:tab w:val="clear" w:pos="1417"/>
        </w:tabs>
        <w:ind w:left="567"/>
      </w:pPr>
      <w:r w:rsidRPr="00873443">
        <w:t xml:space="preserve">informațiile menționate la articolul </w:t>
      </w:r>
      <w:r w:rsidRPr="00A33FD8">
        <w:t>435</w:t>
      </w:r>
      <w:r w:rsidRPr="00873443">
        <w:t xml:space="preserve"> alineatul (</w:t>
      </w:r>
      <w:r w:rsidRPr="00A33FD8">
        <w:t>1</w:t>
      </w:r>
      <w:r w:rsidRPr="00873443">
        <w:t xml:space="preserve">) literele (a), (b), (d) și (f) din Regulamentul (UE) nr. </w:t>
      </w:r>
      <w:r w:rsidRPr="00A33FD8">
        <w:t>575</w:t>
      </w:r>
      <w:r w:rsidRPr="00873443">
        <w:t>/</w:t>
      </w:r>
      <w:r w:rsidRPr="00A33FD8">
        <w:t>2013</w:t>
      </w:r>
      <w:r w:rsidRPr="00873443">
        <w:t xml:space="preserve"> utilizând tabelul EU CRA din anexa XV la prezentul regulament și urmând instrucțiunile prevăzute în anexa XVI la prezentul regulament;</w:t>
      </w:r>
    </w:p>
    <w:p w:rsidR="00A858BC" w:rsidRPr="00873443" w:rsidRDefault="00D001B4" w:rsidP="00F5043B">
      <w:pPr>
        <w:pStyle w:val="Point1letter"/>
        <w:numPr>
          <w:ilvl w:val="3"/>
          <w:numId w:val="16"/>
        </w:numPr>
        <w:tabs>
          <w:tab w:val="clear" w:pos="1417"/>
        </w:tabs>
        <w:ind w:left="567"/>
      </w:pPr>
      <w:r w:rsidRPr="00873443">
        <w:t xml:space="preserve">informațiile menționate la articolul </w:t>
      </w:r>
      <w:r w:rsidRPr="00A33FD8">
        <w:t>442</w:t>
      </w:r>
      <w:r w:rsidRPr="00873443">
        <w:t xml:space="preserve"> literele (a) și (b) din Regulamentul (UE) nr.</w:t>
      </w:r>
      <w:r w:rsidR="00A33FD8">
        <w:t> </w:t>
      </w:r>
      <w:r w:rsidRPr="00A33FD8">
        <w:t>575</w:t>
      </w:r>
      <w:r w:rsidRPr="00873443">
        <w:t>/</w:t>
      </w:r>
      <w:r w:rsidRPr="00A33FD8">
        <w:t>2013</w:t>
      </w:r>
      <w:r w:rsidRPr="00873443">
        <w:t xml:space="preserve"> utilizând modelul EU CRB din anexa XV la prezentul regulament și urmând instrucțiunile prevăzute în anexa XVI la prezentul regulament;</w:t>
      </w:r>
    </w:p>
    <w:p w:rsidR="00A858BC" w:rsidRPr="00873443" w:rsidRDefault="00D001B4" w:rsidP="00F5043B">
      <w:pPr>
        <w:pStyle w:val="Point1letter"/>
        <w:numPr>
          <w:ilvl w:val="3"/>
          <w:numId w:val="16"/>
        </w:numPr>
        <w:tabs>
          <w:tab w:val="clear" w:pos="1417"/>
        </w:tabs>
        <w:ind w:left="567"/>
      </w:pPr>
      <w:r w:rsidRPr="00873443">
        <w:t xml:space="preserve">informațiile menționate la articolul </w:t>
      </w:r>
      <w:r w:rsidRPr="00A33FD8">
        <w:t>442</w:t>
      </w:r>
      <w:r w:rsidRPr="00873443">
        <w:t xml:space="preserve"> litera (d) din Regulamentul (UE) nr. </w:t>
      </w:r>
      <w:r w:rsidRPr="00A33FD8">
        <w:t>575</w:t>
      </w:r>
      <w:r w:rsidRPr="00873443">
        <w:t>/</w:t>
      </w:r>
      <w:r w:rsidRPr="00A33FD8">
        <w:t>2013</w:t>
      </w:r>
      <w:r w:rsidRPr="00873443">
        <w:t xml:space="preserve"> utilizând modelul EU CQ</w:t>
      </w:r>
      <w:r w:rsidRPr="00A33FD8">
        <w:t>3</w:t>
      </w:r>
      <w:r w:rsidRPr="00873443">
        <w:t xml:space="preserve"> din anexa XV la prezentul regulament și urmând instrucțiunile prevăzute în anexa XVI la prezentul regulament;</w:t>
      </w:r>
    </w:p>
    <w:p w:rsidR="00A858BC" w:rsidRPr="00873443" w:rsidRDefault="00D001B4" w:rsidP="00F5043B">
      <w:pPr>
        <w:pStyle w:val="Point1letter"/>
        <w:numPr>
          <w:ilvl w:val="3"/>
          <w:numId w:val="16"/>
        </w:numPr>
        <w:tabs>
          <w:tab w:val="clear" w:pos="1417"/>
        </w:tabs>
        <w:ind w:left="567"/>
      </w:pPr>
      <w:r w:rsidRPr="00873443">
        <w:t xml:space="preserve">informațiile menționate la articolul </w:t>
      </w:r>
      <w:r w:rsidRPr="00A33FD8">
        <w:t>442</w:t>
      </w:r>
      <w:r w:rsidRPr="00873443">
        <w:t xml:space="preserve"> litera (g) din Regulamentul (UE) nr. </w:t>
      </w:r>
      <w:r w:rsidRPr="00A33FD8">
        <w:t>575</w:t>
      </w:r>
      <w:r w:rsidRPr="00873443">
        <w:t>/</w:t>
      </w:r>
      <w:r w:rsidRPr="00A33FD8">
        <w:t>2013</w:t>
      </w:r>
      <w:r w:rsidRPr="00873443">
        <w:t xml:space="preserve"> utilizând modelul EU CR</w:t>
      </w:r>
      <w:r w:rsidRPr="00A33FD8">
        <w:t>1</w:t>
      </w:r>
      <w:r w:rsidRPr="00873443">
        <w:t>-A din anexa XV la prezentul regulament și urmând instrucțiunile prevăzute în anexa XVI la prezentul regulament;</w:t>
      </w:r>
    </w:p>
    <w:p w:rsidR="00A858BC" w:rsidRPr="00873443" w:rsidRDefault="00D001B4" w:rsidP="00F5043B">
      <w:pPr>
        <w:pStyle w:val="Point1letter"/>
        <w:numPr>
          <w:ilvl w:val="3"/>
          <w:numId w:val="16"/>
        </w:numPr>
        <w:tabs>
          <w:tab w:val="clear" w:pos="1417"/>
        </w:tabs>
        <w:ind w:left="567"/>
      </w:pPr>
      <w:r w:rsidRPr="00873443">
        <w:t xml:space="preserve">informațiile menționate la articolul </w:t>
      </w:r>
      <w:r w:rsidRPr="00A33FD8">
        <w:t>442</w:t>
      </w:r>
      <w:r w:rsidRPr="00873443">
        <w:t xml:space="preserve"> litera (f) din Regulamentul (UE) nr. </w:t>
      </w:r>
      <w:r w:rsidRPr="00A33FD8">
        <w:t>575</w:t>
      </w:r>
      <w:r w:rsidRPr="00873443">
        <w:t>/</w:t>
      </w:r>
      <w:r w:rsidRPr="00A33FD8">
        <w:t>2013</w:t>
      </w:r>
      <w:r w:rsidRPr="00873443">
        <w:t xml:space="preserve"> utilizând modelul EU CR</w:t>
      </w:r>
      <w:r w:rsidRPr="00A33FD8">
        <w:t>2</w:t>
      </w:r>
      <w:r w:rsidRPr="00873443">
        <w:t xml:space="preserve"> din anexa XV la prezentul regulament și urmând instrucțiunile prevăzute în anexa XVI la prezentul regulament.</w:t>
      </w:r>
    </w:p>
    <w:p w:rsidR="00DF14E1" w:rsidRPr="00873443" w:rsidRDefault="00A858BC" w:rsidP="00DF14E1">
      <w:pPr>
        <w:pStyle w:val="NumPar1"/>
        <w:tabs>
          <w:tab w:val="clear" w:pos="850"/>
          <w:tab w:val="left" w:pos="567"/>
        </w:tabs>
        <w:ind w:left="0" w:firstLine="0"/>
      </w:pPr>
      <w:r w:rsidRPr="00873443">
        <w:t xml:space="preserve">Instituțiile publică informațiile menționate la articolul </w:t>
      </w:r>
      <w:r w:rsidRPr="00A33FD8">
        <w:t>442</w:t>
      </w:r>
      <w:r w:rsidRPr="00873443">
        <w:t xml:space="preserve"> literele (c), (e) și (f) din Regulamentul (UE) nr. </w:t>
      </w:r>
      <w:r w:rsidRPr="00A33FD8">
        <w:t>575</w:t>
      </w:r>
      <w:r w:rsidRPr="00873443">
        <w:t>/</w:t>
      </w:r>
      <w:r w:rsidRPr="00A33FD8">
        <w:t>2013</w:t>
      </w:r>
      <w:r w:rsidRPr="00873443">
        <w:t xml:space="preserve"> utilizând modelele EU CR</w:t>
      </w:r>
      <w:r w:rsidRPr="00A33FD8">
        <w:t>1</w:t>
      </w:r>
      <w:r w:rsidRPr="00873443">
        <w:t>, EU CQ</w:t>
      </w:r>
      <w:r w:rsidRPr="00A33FD8">
        <w:t>1</w:t>
      </w:r>
      <w:r w:rsidRPr="00873443">
        <w:t xml:space="preserve"> și EU CQ</w:t>
      </w:r>
      <w:r w:rsidRPr="00A33FD8">
        <w:t>7</w:t>
      </w:r>
      <w:r w:rsidRPr="00873443">
        <w:t>, coloanele</w:t>
      </w:r>
      <w:r w:rsidR="00A33FD8">
        <w:t> </w:t>
      </w:r>
      <w:r w:rsidRPr="00873443">
        <w:t>a, c, e, f și g din modelul EU CQ</w:t>
      </w:r>
      <w:r w:rsidRPr="00A33FD8">
        <w:t>4</w:t>
      </w:r>
      <w:r w:rsidRPr="00873443">
        <w:t xml:space="preserve"> și coloanele a, c, e și f din modelul EU CQ</w:t>
      </w:r>
      <w:r w:rsidRPr="00A33FD8">
        <w:t>5</w:t>
      </w:r>
      <w:r w:rsidRPr="00873443">
        <w:t xml:space="preserve"> din anexa XV la prezentul regulament și urmând instrucțiunile prevăzute în anexa XVI la prezentul regulament.</w:t>
      </w:r>
    </w:p>
    <w:p w:rsidR="00A858BC" w:rsidRPr="00873443" w:rsidRDefault="00956448" w:rsidP="00DF14E1">
      <w:pPr>
        <w:pStyle w:val="NumPar1"/>
        <w:tabs>
          <w:tab w:val="clear" w:pos="850"/>
          <w:tab w:val="left" w:pos="567"/>
        </w:tabs>
        <w:ind w:left="0" w:firstLine="0"/>
      </w:pPr>
      <w:r w:rsidRPr="00873443">
        <w:t xml:space="preserve">Instituțiile mari al căror raport între valoarea contabilă brută a creditelor și avansurilor care intră sub incidența articolului </w:t>
      </w:r>
      <w:r w:rsidRPr="00A33FD8">
        <w:t>47</w:t>
      </w:r>
      <w:r w:rsidRPr="00873443">
        <w:t>a alineatul (</w:t>
      </w:r>
      <w:r w:rsidRPr="00A33FD8">
        <w:t>3</w:t>
      </w:r>
      <w:r w:rsidRPr="00873443">
        <w:t xml:space="preserve">) din Regulamentul (UE) nr. </w:t>
      </w:r>
      <w:r w:rsidRPr="00A33FD8">
        <w:t>575</w:t>
      </w:r>
      <w:r w:rsidRPr="00873443">
        <w:t>/</w:t>
      </w:r>
      <w:r w:rsidRPr="00A33FD8">
        <w:t>2013</w:t>
      </w:r>
      <w:r w:rsidRPr="00873443">
        <w:t xml:space="preserve"> și valoarea contabilă brută a creditelor și avansurilor care intră sub incidența articolului </w:t>
      </w:r>
      <w:r w:rsidRPr="00A33FD8">
        <w:t>47</w:t>
      </w:r>
      <w:r w:rsidRPr="00873443">
        <w:t>a alineatul (</w:t>
      </w:r>
      <w:r w:rsidRPr="00A33FD8">
        <w:t>1</w:t>
      </w:r>
      <w:r w:rsidRPr="00873443">
        <w:t xml:space="preserve">) din Regulamentul (UE) nr. </w:t>
      </w:r>
      <w:r w:rsidRPr="00A33FD8">
        <w:t>575</w:t>
      </w:r>
      <w:r w:rsidRPr="00873443">
        <w:t>/</w:t>
      </w:r>
      <w:r w:rsidRPr="00A33FD8">
        <w:t>2013</w:t>
      </w:r>
      <w:r w:rsidRPr="00873443">
        <w:t xml:space="preserve"> este mai mare sau egal cu </w:t>
      </w:r>
      <w:r w:rsidRPr="00A33FD8">
        <w:t>5</w:t>
      </w:r>
      <w:r w:rsidRPr="00873443">
        <w:t> % publică, în plus față de modelele și coloanele menționate la alineatul (</w:t>
      </w:r>
      <w:r w:rsidRPr="00A33FD8">
        <w:t>2</w:t>
      </w:r>
      <w:r w:rsidRPr="00873443">
        <w:t xml:space="preserve">), și informațiile menționate la articolul </w:t>
      </w:r>
      <w:r w:rsidRPr="00A33FD8">
        <w:t>442</w:t>
      </w:r>
      <w:r w:rsidRPr="00873443">
        <w:t xml:space="preserve"> literele (c) și (f) din Regulamentul (UE) nr. </w:t>
      </w:r>
      <w:r w:rsidRPr="00A33FD8">
        <w:t>575</w:t>
      </w:r>
      <w:r w:rsidRPr="00873443">
        <w:t>/</w:t>
      </w:r>
      <w:r w:rsidRPr="00A33FD8">
        <w:t>2013</w:t>
      </w:r>
      <w:r w:rsidRPr="00873443">
        <w:t>, utilizând modelele EU</w:t>
      </w:r>
      <w:r w:rsidR="00A33FD8">
        <w:t> </w:t>
      </w:r>
      <w:r w:rsidRPr="00873443">
        <w:t>CR</w:t>
      </w:r>
      <w:r w:rsidRPr="00A33FD8">
        <w:t>2</w:t>
      </w:r>
      <w:r w:rsidRPr="00873443">
        <w:t>a, EU CQ</w:t>
      </w:r>
      <w:r w:rsidRPr="00A33FD8">
        <w:t>2</w:t>
      </w:r>
      <w:r w:rsidRPr="00873443">
        <w:t>, EU CQ</w:t>
      </w:r>
      <w:r w:rsidRPr="00A33FD8">
        <w:t>6</w:t>
      </w:r>
      <w:r w:rsidRPr="00873443">
        <w:t xml:space="preserve"> și EU CQ</w:t>
      </w:r>
      <w:r w:rsidRPr="00A33FD8">
        <w:t>8</w:t>
      </w:r>
      <w:r w:rsidRPr="00873443">
        <w:t>, precum și coloanele b și d din modelele EU CQ</w:t>
      </w:r>
      <w:r w:rsidRPr="00A33FD8">
        <w:t>4</w:t>
      </w:r>
      <w:r w:rsidRPr="00873443">
        <w:t xml:space="preserve"> și EU CQ</w:t>
      </w:r>
      <w:r w:rsidRPr="00A33FD8">
        <w:t>5</w:t>
      </w:r>
      <w:r w:rsidRPr="00873443">
        <w:t xml:space="preserve"> din Anexa XV la prezentul regulament, urmând instrucțiunile prevăzute în anexa XVI. Instituțiile publică aceste informații în fiecare an. </w:t>
      </w:r>
    </w:p>
    <w:p w:rsidR="00A858BC" w:rsidRPr="00873443" w:rsidRDefault="00A858BC" w:rsidP="00F5043B">
      <w:pPr>
        <w:pStyle w:val="NumPar1"/>
        <w:tabs>
          <w:tab w:val="clear" w:pos="850"/>
          <w:tab w:val="left" w:pos="567"/>
        </w:tabs>
        <w:ind w:left="0" w:firstLine="0"/>
      </w:pPr>
      <w:r w:rsidRPr="00873443">
        <w:t>În sensul alineatului (</w:t>
      </w:r>
      <w:r w:rsidRPr="00A33FD8">
        <w:t>3</w:t>
      </w:r>
      <w:r w:rsidRPr="00873443">
        <w:t>), creditele și avansurile clasificate drept deținute în vederea vânzării, soldurile de numerar la bănci centrale și alte depozite la vedere sunt excluse atât de la numitorul, cât și de la numărătorul raportului.</w:t>
      </w:r>
    </w:p>
    <w:p w:rsidR="00A858BC" w:rsidRPr="00873443" w:rsidRDefault="00A858BC" w:rsidP="00F5043B">
      <w:pPr>
        <w:pStyle w:val="NumPar1"/>
        <w:tabs>
          <w:tab w:val="clear" w:pos="850"/>
          <w:tab w:val="left" w:pos="567"/>
        </w:tabs>
        <w:ind w:left="0" w:firstLine="0"/>
      </w:pPr>
      <w:r w:rsidRPr="00873443">
        <w:t>Instituțiile încep publicarea informațiilor în conformitate cu alineatul (</w:t>
      </w:r>
      <w:r w:rsidRPr="00A33FD8">
        <w:t>3</w:t>
      </w:r>
      <w:r w:rsidRPr="00873443">
        <w:t xml:space="preserve">) în cazul în care au atins sau au depășit pragul de </w:t>
      </w:r>
      <w:r w:rsidRPr="00A33FD8">
        <w:t>5</w:t>
      </w:r>
      <w:r w:rsidRPr="00873443">
        <w:t xml:space="preserve"> % menționat la alineatul respectiv în două trimestre consecutive în cursul celor patru trimestre anterioare datei de referință a publicării. Pentru data de referință a primei publicări, instituțiile publică informațiile în cauză utilizând modelele menționate la alineatul respectiv în cazul în care depășesc pragul de </w:t>
      </w:r>
      <w:r w:rsidRPr="00A33FD8">
        <w:t>5</w:t>
      </w:r>
      <w:r w:rsidRPr="00873443">
        <w:t> % la acea dată de referință a publicării.</w:t>
      </w:r>
    </w:p>
    <w:p w:rsidR="00A858BC" w:rsidRPr="00873443" w:rsidRDefault="00A858BC" w:rsidP="00F5043B">
      <w:pPr>
        <w:pStyle w:val="NumPar1"/>
        <w:tabs>
          <w:tab w:val="clear" w:pos="850"/>
          <w:tab w:val="left" w:pos="567"/>
        </w:tabs>
        <w:ind w:left="0" w:firstLine="0"/>
      </w:pPr>
      <w:r w:rsidRPr="00873443">
        <w:t>Instituțiile nu mai au obligația de a publica informații în conformitate cu alineatul (</w:t>
      </w:r>
      <w:r w:rsidRPr="00A33FD8">
        <w:t>3</w:t>
      </w:r>
      <w:r w:rsidRPr="00873443">
        <w:t xml:space="preserve">) în cazul în care au scăzut sub pragul de </w:t>
      </w:r>
      <w:r w:rsidRPr="00A33FD8">
        <w:t>5</w:t>
      </w:r>
      <w:r w:rsidRPr="00873443">
        <w:t> % în trei trimestre consecutive în cursul celor patru trimestre anterioare datei de referință a publicării.</w:t>
      </w:r>
    </w:p>
    <w:p w:rsidR="00496B08" w:rsidRPr="00CA659A" w:rsidRDefault="00496B08" w:rsidP="00496B08">
      <w:pPr>
        <w:pStyle w:val="Titrearticle"/>
      </w:pPr>
      <w:r w:rsidRPr="00CA659A">
        <w:t>Articolul 9</w:t>
      </w:r>
    </w:p>
    <w:p w:rsidR="00A858BC" w:rsidRPr="00A33FD8" w:rsidRDefault="00A858BC" w:rsidP="00A858BC">
      <w:pPr>
        <w:pStyle w:val="Titrearticle"/>
        <w:spacing w:before="120"/>
        <w:rPr>
          <w:b/>
          <w:i w:val="0"/>
        </w:rPr>
      </w:pPr>
      <w:r w:rsidRPr="00A33FD8">
        <w:rPr>
          <w:b/>
          <w:i w:val="0"/>
        </w:rPr>
        <w:t xml:space="preserve">Publicarea de informații privind utilizarea tehnicilor de diminuare a riscului de credit </w:t>
      </w:r>
    </w:p>
    <w:p w:rsidR="00A858BC" w:rsidRPr="00CA659A" w:rsidRDefault="00A858BC" w:rsidP="00A858BC">
      <w:pPr>
        <w:rPr>
          <w:i/>
        </w:rPr>
      </w:pPr>
      <w:r w:rsidRPr="00873443">
        <w:t xml:space="preserve">Instituțiile publică informațiile menționate la articolul </w:t>
      </w:r>
      <w:r w:rsidRPr="00A33FD8">
        <w:t>453</w:t>
      </w:r>
      <w:r w:rsidRPr="00873443">
        <w:t xml:space="preserve"> literele (a)-(f) din Regulamentul (UE) nr. </w:t>
      </w:r>
      <w:r w:rsidRPr="00A33FD8">
        <w:t>575</w:t>
      </w:r>
      <w:r w:rsidRPr="00873443">
        <w:t>/</w:t>
      </w:r>
      <w:r w:rsidRPr="00A33FD8">
        <w:t>2013</w:t>
      </w:r>
      <w:r w:rsidRPr="00873443">
        <w:t xml:space="preserve"> după cum urmează:</w:t>
      </w:r>
    </w:p>
    <w:p w:rsidR="00A858BC" w:rsidRPr="00873443" w:rsidRDefault="00F53E64" w:rsidP="00F5043B">
      <w:pPr>
        <w:pStyle w:val="Point1letter"/>
        <w:numPr>
          <w:ilvl w:val="3"/>
          <w:numId w:val="18"/>
        </w:numPr>
        <w:tabs>
          <w:tab w:val="clear" w:pos="1417"/>
        </w:tabs>
        <w:ind w:left="567"/>
      </w:pPr>
      <w:r w:rsidRPr="00873443">
        <w:t xml:space="preserve">informațiile menționate la articolul </w:t>
      </w:r>
      <w:r w:rsidRPr="00A33FD8">
        <w:t>453</w:t>
      </w:r>
      <w:r w:rsidRPr="00873443">
        <w:t xml:space="preserve"> literele (a)-(e) din Regulamentul (UE) nr.</w:t>
      </w:r>
      <w:r w:rsidR="00A33FD8">
        <w:t> </w:t>
      </w:r>
      <w:r w:rsidRPr="00A33FD8">
        <w:t>575</w:t>
      </w:r>
      <w:r w:rsidRPr="00873443">
        <w:t>/</w:t>
      </w:r>
      <w:r w:rsidRPr="00A33FD8">
        <w:t>2013</w:t>
      </w:r>
      <w:r w:rsidRPr="00873443">
        <w:t xml:space="preserve"> utilizând modelul EU CRC din anexa XVII la prezentul regulament și urmând instrucțiunile prevăzute în anexa XVIII la prezentul regulament;</w:t>
      </w:r>
    </w:p>
    <w:p w:rsidR="00A858BC" w:rsidRPr="00873443" w:rsidRDefault="00F53E64" w:rsidP="00F5043B">
      <w:pPr>
        <w:pStyle w:val="Point1letter"/>
        <w:numPr>
          <w:ilvl w:val="3"/>
          <w:numId w:val="16"/>
        </w:numPr>
        <w:tabs>
          <w:tab w:val="clear" w:pos="1417"/>
        </w:tabs>
        <w:ind w:left="567"/>
      </w:pPr>
      <w:r w:rsidRPr="00873443">
        <w:t xml:space="preserve">informațiile menționate la articolul </w:t>
      </w:r>
      <w:r w:rsidRPr="00A33FD8">
        <w:t>453</w:t>
      </w:r>
      <w:r w:rsidRPr="00873443">
        <w:t xml:space="preserve"> litera (f) din Regulamentul (UE) nr. </w:t>
      </w:r>
      <w:r w:rsidRPr="00A33FD8">
        <w:t>575</w:t>
      </w:r>
      <w:r w:rsidRPr="00873443">
        <w:t>/</w:t>
      </w:r>
      <w:r w:rsidRPr="00A33FD8">
        <w:t>2013</w:t>
      </w:r>
      <w:r w:rsidRPr="00873443">
        <w:t xml:space="preserve"> utilizând modelul EU CR</w:t>
      </w:r>
      <w:r w:rsidRPr="00A33FD8">
        <w:t>3</w:t>
      </w:r>
      <w:r w:rsidRPr="00873443">
        <w:t xml:space="preserve"> din anexa XVII la prezentul regulament și urmând instrucțiunile prevăzute în anexa XVIII la prezentul regulament.</w:t>
      </w:r>
    </w:p>
    <w:p w:rsidR="000B18AB" w:rsidRPr="00CA659A" w:rsidRDefault="000B18AB" w:rsidP="000B18AB">
      <w:pPr>
        <w:pStyle w:val="Titrearticle"/>
      </w:pPr>
      <w:r w:rsidRPr="00CA659A">
        <w:t xml:space="preserve">Articolul 10 </w:t>
      </w:r>
    </w:p>
    <w:p w:rsidR="00A858BC" w:rsidRPr="00A33FD8" w:rsidRDefault="00A858BC" w:rsidP="00A858BC">
      <w:pPr>
        <w:pStyle w:val="Titrearticle"/>
        <w:spacing w:before="120"/>
        <w:rPr>
          <w:b/>
          <w:i w:val="0"/>
        </w:rPr>
      </w:pPr>
      <w:r w:rsidRPr="00A33FD8">
        <w:rPr>
          <w:b/>
          <w:i w:val="0"/>
        </w:rPr>
        <w:t>Publicarea de informații privind utilizarea abordării standardizate</w:t>
      </w:r>
    </w:p>
    <w:p w:rsidR="00A858BC" w:rsidRPr="00873443" w:rsidRDefault="00A858BC" w:rsidP="00A858BC">
      <w:r w:rsidRPr="00873443">
        <w:t xml:space="preserve">Instituțiile care calculează cuantumurile ponderate la risc ale expunerilor conform abordării standardizate publică informațiile menționate la articolul </w:t>
      </w:r>
      <w:r w:rsidRPr="00A33FD8">
        <w:t>444</w:t>
      </w:r>
      <w:r w:rsidRPr="00873443">
        <w:t xml:space="preserve"> și la articolul </w:t>
      </w:r>
      <w:r w:rsidRPr="00A33FD8">
        <w:t>453</w:t>
      </w:r>
      <w:r w:rsidRPr="00873443">
        <w:t xml:space="preserve"> literele (g), (h) și (i) din Regulamentul (UE) nr. </w:t>
      </w:r>
      <w:r w:rsidRPr="00A33FD8">
        <w:t>575</w:t>
      </w:r>
      <w:r w:rsidRPr="00873443">
        <w:t>/</w:t>
      </w:r>
      <w:r w:rsidRPr="00A33FD8">
        <w:t>2013</w:t>
      </w:r>
      <w:r w:rsidRPr="00873443">
        <w:t xml:space="preserve"> după cum urmează:</w:t>
      </w:r>
    </w:p>
    <w:p w:rsidR="00A858BC" w:rsidRPr="00873443" w:rsidRDefault="00F53E64" w:rsidP="00F5043B">
      <w:pPr>
        <w:pStyle w:val="Point1letter"/>
        <w:numPr>
          <w:ilvl w:val="3"/>
          <w:numId w:val="19"/>
        </w:numPr>
        <w:tabs>
          <w:tab w:val="clear" w:pos="1417"/>
        </w:tabs>
        <w:ind w:left="567"/>
      </w:pPr>
      <w:r w:rsidRPr="00873443">
        <w:t xml:space="preserve">informațiile menționate la articolul </w:t>
      </w:r>
      <w:r w:rsidRPr="00A33FD8">
        <w:t>444</w:t>
      </w:r>
      <w:r w:rsidRPr="00873443">
        <w:t xml:space="preserve"> literele (a)-(d) din Regulamentul (UE) nr.</w:t>
      </w:r>
      <w:r w:rsidR="00A33FD8">
        <w:t> </w:t>
      </w:r>
      <w:r w:rsidRPr="00A33FD8">
        <w:t>575</w:t>
      </w:r>
      <w:r w:rsidRPr="00873443">
        <w:t>/</w:t>
      </w:r>
      <w:r w:rsidRPr="00A33FD8">
        <w:t>2013</w:t>
      </w:r>
      <w:r w:rsidRPr="00873443">
        <w:t xml:space="preserve"> utilizând modelul EU CRD din anexa XIX la prezentul regulament și urmând instrucțiunile prevăzute în anexa XX la prezentul regulament;</w:t>
      </w:r>
    </w:p>
    <w:p w:rsidR="00A858BC" w:rsidRPr="00873443" w:rsidRDefault="00F53E64" w:rsidP="00F5043B">
      <w:pPr>
        <w:pStyle w:val="Point1letter"/>
        <w:numPr>
          <w:ilvl w:val="3"/>
          <w:numId w:val="19"/>
        </w:numPr>
        <w:tabs>
          <w:tab w:val="clear" w:pos="1417"/>
        </w:tabs>
        <w:ind w:left="567"/>
      </w:pPr>
      <w:r w:rsidRPr="00873443">
        <w:t xml:space="preserve">informațiile menționate la articolul </w:t>
      </w:r>
      <w:r w:rsidRPr="00A33FD8">
        <w:t>453</w:t>
      </w:r>
      <w:r w:rsidRPr="00873443">
        <w:t xml:space="preserve"> literele (g), (h) și (i) și la articolul </w:t>
      </w:r>
      <w:r w:rsidRPr="00A33FD8">
        <w:t>444</w:t>
      </w:r>
      <w:r w:rsidRPr="00873443">
        <w:t xml:space="preserve"> litera (e) din Regulamentul (UE) nr. </w:t>
      </w:r>
      <w:r w:rsidRPr="00A33FD8">
        <w:t>575</w:t>
      </w:r>
      <w:r w:rsidRPr="00873443">
        <w:t>/</w:t>
      </w:r>
      <w:r w:rsidRPr="00A33FD8">
        <w:t>2013</w:t>
      </w:r>
      <w:r w:rsidRPr="00873443">
        <w:t xml:space="preserve"> utilizând modelul EU CR</w:t>
      </w:r>
      <w:r w:rsidRPr="00A33FD8">
        <w:t>4</w:t>
      </w:r>
      <w:r w:rsidRPr="00873443">
        <w:t xml:space="preserve"> din anexa XIX la prezentul regulament și urmând instrucțiunile prevăzute în anexa XX la prezentul regulament;</w:t>
      </w:r>
    </w:p>
    <w:p w:rsidR="00A858BC" w:rsidRPr="00873443" w:rsidRDefault="00F53E64" w:rsidP="00F5043B">
      <w:pPr>
        <w:pStyle w:val="Point1letter"/>
        <w:numPr>
          <w:ilvl w:val="3"/>
          <w:numId w:val="19"/>
        </w:numPr>
        <w:tabs>
          <w:tab w:val="clear" w:pos="1417"/>
        </w:tabs>
        <w:ind w:left="567"/>
      </w:pPr>
      <w:r w:rsidRPr="00873443">
        <w:t xml:space="preserve">informațiile menționate la articolul </w:t>
      </w:r>
      <w:r w:rsidRPr="00A33FD8">
        <w:t>444</w:t>
      </w:r>
      <w:r w:rsidRPr="00873443">
        <w:t xml:space="preserve"> litera (e) din Regulamentul (UE) nr. </w:t>
      </w:r>
      <w:r w:rsidRPr="00A33FD8">
        <w:t>575</w:t>
      </w:r>
      <w:r w:rsidRPr="00873443">
        <w:t>/</w:t>
      </w:r>
      <w:r w:rsidRPr="00A33FD8">
        <w:t>2013</w:t>
      </w:r>
      <w:r w:rsidRPr="00873443">
        <w:t xml:space="preserve"> utilizând modelul EU CR</w:t>
      </w:r>
      <w:r w:rsidRPr="00A33FD8">
        <w:t>5</w:t>
      </w:r>
      <w:r w:rsidRPr="00873443">
        <w:t xml:space="preserve"> din anexa XIX la prezentul regulament și urmând instrucțiunile prevăzute în anexa XX la prezentul regulament și, pentru informațiile privind valorile expunerilor deduse din fondurile proprii menționate la același articol, utilizând modelul EU CC</w:t>
      </w:r>
      <w:r w:rsidRPr="00A33FD8">
        <w:t>1</w:t>
      </w:r>
      <w:r w:rsidRPr="00873443">
        <w:t xml:space="preserve"> din anexa VII la prezentul regulament și urmând instrucțiunile prevăzute în anexa VIII la prezentul regulament.</w:t>
      </w:r>
    </w:p>
    <w:p w:rsidR="00173862" w:rsidRPr="00CA659A" w:rsidRDefault="00173862" w:rsidP="00173862">
      <w:pPr>
        <w:pStyle w:val="Titrearticle"/>
      </w:pPr>
      <w:r w:rsidRPr="00CA659A">
        <w:t>Articolul 11</w:t>
      </w:r>
    </w:p>
    <w:p w:rsidR="00A858BC" w:rsidRPr="00A33FD8" w:rsidRDefault="00A858BC" w:rsidP="00A858BC">
      <w:pPr>
        <w:pStyle w:val="Titrearticle"/>
        <w:spacing w:before="120"/>
        <w:rPr>
          <w:b/>
          <w:i w:val="0"/>
        </w:rPr>
      </w:pPr>
      <w:r w:rsidRPr="00A33FD8">
        <w:rPr>
          <w:b/>
          <w:i w:val="0"/>
        </w:rPr>
        <w:t>Publicarea de informații privind utilizarea abordării IRB în ceea ce privește riscul de credit</w:t>
      </w:r>
    </w:p>
    <w:p w:rsidR="00A858BC" w:rsidRPr="00873443" w:rsidRDefault="00A858BC" w:rsidP="00A858BC">
      <w:r w:rsidRPr="00873443">
        <w:t xml:space="preserve">Instituțiile care calculează cuantumurile ponderate la risc ale expunerilor conform abordării IRB publică informațiile menționate la articolul </w:t>
      </w:r>
      <w:r w:rsidRPr="00A33FD8">
        <w:t>438</w:t>
      </w:r>
      <w:r w:rsidRPr="00873443">
        <w:t xml:space="preserve">, la articolul </w:t>
      </w:r>
      <w:r w:rsidRPr="00A33FD8">
        <w:t>452</w:t>
      </w:r>
      <w:r w:rsidRPr="00873443">
        <w:t xml:space="preserve"> și la articolul </w:t>
      </w:r>
      <w:r w:rsidRPr="00A33FD8">
        <w:t>453</w:t>
      </w:r>
      <w:r w:rsidRPr="00873443">
        <w:t xml:space="preserve"> literele</w:t>
      </w:r>
      <w:r w:rsidR="00A33FD8">
        <w:t> </w:t>
      </w:r>
      <w:r w:rsidRPr="00873443">
        <w:t xml:space="preserve">(g) și (j) din Regulamentul (UE) nr. </w:t>
      </w:r>
      <w:r w:rsidRPr="00A33FD8">
        <w:t>575</w:t>
      </w:r>
      <w:r w:rsidRPr="00873443">
        <w:t>/</w:t>
      </w:r>
      <w:r w:rsidRPr="00A33FD8">
        <w:t>2013</w:t>
      </w:r>
      <w:r w:rsidRPr="00873443">
        <w:t>, după cum urmează:</w:t>
      </w:r>
    </w:p>
    <w:p w:rsidR="00A858BC" w:rsidRPr="00873443" w:rsidRDefault="00926007" w:rsidP="00F5043B">
      <w:pPr>
        <w:pStyle w:val="Point1letter"/>
        <w:numPr>
          <w:ilvl w:val="3"/>
          <w:numId w:val="20"/>
        </w:numPr>
        <w:tabs>
          <w:tab w:val="clear" w:pos="1417"/>
        </w:tabs>
        <w:ind w:left="567"/>
      </w:pPr>
      <w:r w:rsidRPr="00873443">
        <w:t xml:space="preserve">informațiile menționate la articolul </w:t>
      </w:r>
      <w:r w:rsidRPr="00A33FD8">
        <w:t>452</w:t>
      </w:r>
      <w:r w:rsidRPr="00873443">
        <w:t xml:space="preserve"> literele (a</w:t>
      </w:r>
      <w:r w:rsidR="00A33FD8">
        <w:t>)-(f) din Regulamentul (UE) nr. </w:t>
      </w:r>
      <w:r w:rsidRPr="00A33FD8">
        <w:t>575</w:t>
      </w:r>
      <w:r w:rsidRPr="00873443">
        <w:t>/</w:t>
      </w:r>
      <w:r w:rsidRPr="00A33FD8">
        <w:t>2013</w:t>
      </w:r>
      <w:r w:rsidRPr="00873443">
        <w:t xml:space="preserve"> utilizând modelul EU CRE și modelul EU CR</w:t>
      </w:r>
      <w:r w:rsidRPr="00A33FD8">
        <w:t>6</w:t>
      </w:r>
      <w:r w:rsidRPr="00873443">
        <w:t>-A din anexa XXI la prezentul regulament și urmând instrucțiunile prevăzute în anexa XXII la prezentul regulament;</w:t>
      </w:r>
    </w:p>
    <w:p w:rsidR="00A858BC" w:rsidRPr="00873443" w:rsidRDefault="00926007" w:rsidP="00F5043B">
      <w:pPr>
        <w:pStyle w:val="Point1letter"/>
        <w:numPr>
          <w:ilvl w:val="3"/>
          <w:numId w:val="19"/>
        </w:numPr>
        <w:tabs>
          <w:tab w:val="clear" w:pos="1417"/>
        </w:tabs>
        <w:ind w:left="567"/>
      </w:pPr>
      <w:r w:rsidRPr="00873443">
        <w:t xml:space="preserve">informațiile menționate la articolul </w:t>
      </w:r>
      <w:r w:rsidRPr="00A33FD8">
        <w:t>452</w:t>
      </w:r>
      <w:r w:rsidRPr="00873443">
        <w:t xml:space="preserve"> litera (g) din Regulamentul (UE) nr. </w:t>
      </w:r>
      <w:r w:rsidRPr="00A33FD8">
        <w:t>575</w:t>
      </w:r>
      <w:r w:rsidRPr="00873443">
        <w:t>/</w:t>
      </w:r>
      <w:r w:rsidRPr="00A33FD8">
        <w:t>2013</w:t>
      </w:r>
      <w:r w:rsidRPr="00873443">
        <w:t xml:space="preserve"> utilizând modelul EU CR</w:t>
      </w:r>
      <w:r w:rsidRPr="00A33FD8">
        <w:t>6</w:t>
      </w:r>
      <w:r w:rsidRPr="00873443">
        <w:t xml:space="preserve"> din anexa XXI la prezentul regulament și urmând instrucțiunile prevăzute în anexa XXII la prezentul regulament;</w:t>
      </w:r>
    </w:p>
    <w:p w:rsidR="00A858BC" w:rsidRPr="00873443" w:rsidRDefault="00926007" w:rsidP="00F5043B">
      <w:pPr>
        <w:pStyle w:val="Point1letter"/>
        <w:numPr>
          <w:ilvl w:val="3"/>
          <w:numId w:val="19"/>
        </w:numPr>
        <w:tabs>
          <w:tab w:val="clear" w:pos="1417"/>
        </w:tabs>
        <w:ind w:left="567"/>
      </w:pPr>
      <w:r w:rsidRPr="00873443">
        <w:t xml:space="preserve">informațiile menționate la articolul </w:t>
      </w:r>
      <w:r w:rsidRPr="00A33FD8">
        <w:t>453</w:t>
      </w:r>
      <w:r w:rsidRPr="00873443">
        <w:t xml:space="preserve"> literele (g) și (j) din Regulamentul (UE) nr.</w:t>
      </w:r>
      <w:r w:rsidR="00A33FD8">
        <w:t> </w:t>
      </w:r>
      <w:r w:rsidRPr="00A33FD8">
        <w:t>575</w:t>
      </w:r>
      <w:r w:rsidRPr="00873443">
        <w:t>/</w:t>
      </w:r>
      <w:r w:rsidRPr="00A33FD8">
        <w:t>2013</w:t>
      </w:r>
      <w:r w:rsidRPr="00873443">
        <w:t xml:space="preserve"> utilizând modelele EU CR</w:t>
      </w:r>
      <w:r w:rsidRPr="00A33FD8">
        <w:t>7</w:t>
      </w:r>
      <w:r w:rsidRPr="00873443">
        <w:t>-A și EU CR</w:t>
      </w:r>
      <w:r w:rsidRPr="00A33FD8">
        <w:t>7</w:t>
      </w:r>
      <w:r w:rsidRPr="00873443">
        <w:t xml:space="preserve"> din anexa XXI la prezentul regulament și urmând instrucțiunile prevăzute în anexa XXII la prezentul regulament;</w:t>
      </w:r>
    </w:p>
    <w:p w:rsidR="00A858BC" w:rsidRPr="00873443" w:rsidRDefault="00926007" w:rsidP="00F5043B">
      <w:pPr>
        <w:pStyle w:val="Point1letter"/>
        <w:numPr>
          <w:ilvl w:val="3"/>
          <w:numId w:val="19"/>
        </w:numPr>
        <w:tabs>
          <w:tab w:val="clear" w:pos="1417"/>
        </w:tabs>
        <w:ind w:left="567"/>
      </w:pPr>
      <w:r w:rsidRPr="00873443">
        <w:t xml:space="preserve">informațiile menționate la articolul </w:t>
      </w:r>
      <w:r w:rsidRPr="00A33FD8">
        <w:t>438</w:t>
      </w:r>
      <w:r w:rsidRPr="00873443">
        <w:t xml:space="preserve"> litera (h) din Regulamentul (UE) nr. </w:t>
      </w:r>
      <w:r w:rsidRPr="00A33FD8">
        <w:t>575</w:t>
      </w:r>
      <w:r w:rsidRPr="00873443">
        <w:t>/</w:t>
      </w:r>
      <w:r w:rsidRPr="00A33FD8">
        <w:t>2013</w:t>
      </w:r>
      <w:r w:rsidRPr="00873443">
        <w:t xml:space="preserve"> utilizând modelul EU CR</w:t>
      </w:r>
      <w:r w:rsidRPr="00A33FD8">
        <w:t>8</w:t>
      </w:r>
      <w:r w:rsidRPr="00873443">
        <w:t xml:space="preserve"> din anexa XXI la prezentul regulament și urmând instrucțiunile prevăzute în anexa XXII la prezentul regulament;</w:t>
      </w:r>
    </w:p>
    <w:p w:rsidR="00A858BC" w:rsidRPr="00873443" w:rsidRDefault="00926007" w:rsidP="00F5043B">
      <w:pPr>
        <w:pStyle w:val="Point1letter"/>
        <w:numPr>
          <w:ilvl w:val="3"/>
          <w:numId w:val="19"/>
        </w:numPr>
        <w:tabs>
          <w:tab w:val="clear" w:pos="1417"/>
        </w:tabs>
        <w:ind w:left="567"/>
      </w:pPr>
      <w:r w:rsidRPr="00873443">
        <w:t xml:space="preserve">informațiile menționate la articolul </w:t>
      </w:r>
      <w:r w:rsidRPr="00A33FD8">
        <w:t>452</w:t>
      </w:r>
      <w:r w:rsidRPr="00873443">
        <w:t xml:space="preserve"> litera (h) din Regulamentul (UE) nr. </w:t>
      </w:r>
      <w:r w:rsidRPr="00A33FD8">
        <w:t>575</w:t>
      </w:r>
      <w:r w:rsidRPr="00873443">
        <w:t>/</w:t>
      </w:r>
      <w:r w:rsidRPr="00A33FD8">
        <w:t>2013</w:t>
      </w:r>
      <w:r w:rsidRPr="00873443">
        <w:t xml:space="preserve"> utilizând modelele EU CR</w:t>
      </w:r>
      <w:r w:rsidRPr="00A33FD8">
        <w:t>9</w:t>
      </w:r>
      <w:r w:rsidRPr="00873443">
        <w:t xml:space="preserve"> și EU CR</w:t>
      </w:r>
      <w:r w:rsidRPr="00A33FD8">
        <w:t>9</w:t>
      </w:r>
      <w:r w:rsidRPr="00873443">
        <w:t>.</w:t>
      </w:r>
      <w:r w:rsidRPr="00A33FD8">
        <w:t>1</w:t>
      </w:r>
      <w:r w:rsidRPr="00873443">
        <w:t xml:space="preserve"> din anexa XXI la prezentul regulament și urmând instrucțiunile prevăzute în anexa XXII la prezentul regulament.</w:t>
      </w:r>
    </w:p>
    <w:p w:rsidR="009675DD" w:rsidRPr="00CA659A" w:rsidRDefault="009675DD" w:rsidP="009675DD">
      <w:pPr>
        <w:pStyle w:val="Titrearticle"/>
      </w:pPr>
      <w:r w:rsidRPr="00CA659A">
        <w:t>Articolul 12</w:t>
      </w:r>
    </w:p>
    <w:p w:rsidR="00A858BC" w:rsidRPr="00A33FD8" w:rsidRDefault="00A858BC" w:rsidP="00A858BC">
      <w:pPr>
        <w:pStyle w:val="Titrearticle"/>
        <w:spacing w:before="120"/>
        <w:rPr>
          <w:b/>
          <w:i w:val="0"/>
        </w:rPr>
      </w:pPr>
      <w:r w:rsidRPr="00A33FD8">
        <w:rPr>
          <w:b/>
          <w:i w:val="0"/>
        </w:rPr>
        <w:t>Publicarea informațiilor privind finanțările specializate și expunerile din titluri de capital pe baza metodei simple de ponderare la risc</w:t>
      </w:r>
    </w:p>
    <w:p w:rsidR="00A858BC" w:rsidRPr="00873443" w:rsidRDefault="00A858BC" w:rsidP="00A858BC">
      <w:r w:rsidRPr="00873443">
        <w:t xml:space="preserve">Instituțiile publică informațiile menționate la articolul </w:t>
      </w:r>
      <w:r w:rsidRPr="00A33FD8">
        <w:t>438</w:t>
      </w:r>
      <w:r w:rsidRPr="00873443">
        <w:t xml:space="preserve"> litera (e) din Regulamentul (UE) nr. </w:t>
      </w:r>
      <w:r w:rsidRPr="00A33FD8">
        <w:t>575</w:t>
      </w:r>
      <w:r w:rsidRPr="00873443">
        <w:t>/</w:t>
      </w:r>
      <w:r w:rsidRPr="00A33FD8">
        <w:t>2013</w:t>
      </w:r>
      <w:r w:rsidRPr="00873443">
        <w:t xml:space="preserve"> utilizând modelul EU CR</w:t>
      </w:r>
      <w:r w:rsidRPr="00A33FD8">
        <w:t>10</w:t>
      </w:r>
      <w:r w:rsidRPr="00873443">
        <w:t xml:space="preserve"> din anexa XXIII la prezentul regulament și urmând instrucțiunile prevăzute în anexa XXIV la prezentul regulament.</w:t>
      </w:r>
    </w:p>
    <w:p w:rsidR="00BF182F" w:rsidRPr="00CA659A" w:rsidRDefault="00BF182F" w:rsidP="00BF182F">
      <w:pPr>
        <w:pStyle w:val="Titrearticle"/>
      </w:pPr>
      <w:r w:rsidRPr="00CA659A">
        <w:t>Articolul 13</w:t>
      </w:r>
    </w:p>
    <w:p w:rsidR="00A858BC" w:rsidRPr="00A33FD8" w:rsidRDefault="00A858BC" w:rsidP="00A858BC">
      <w:pPr>
        <w:pStyle w:val="Titrearticle"/>
        <w:spacing w:before="120"/>
        <w:rPr>
          <w:b/>
          <w:i w:val="0"/>
        </w:rPr>
      </w:pPr>
      <w:r w:rsidRPr="00A33FD8">
        <w:rPr>
          <w:b/>
          <w:i w:val="0"/>
        </w:rPr>
        <w:t>Publicarea de informații privind expunerile la riscul de credit al contrapărții</w:t>
      </w:r>
    </w:p>
    <w:p w:rsidR="00A858BC" w:rsidRPr="00873443" w:rsidRDefault="00A858BC" w:rsidP="00A858BC">
      <w:r w:rsidRPr="00873443">
        <w:t xml:space="preserve">Instituțiile publică informațiile menționate la articolul </w:t>
      </w:r>
      <w:r w:rsidRPr="00A33FD8">
        <w:t>438</w:t>
      </w:r>
      <w:r w:rsidRPr="00873443">
        <w:t xml:space="preserve"> litera (h) și la articolul </w:t>
      </w:r>
      <w:r w:rsidRPr="00A33FD8">
        <w:t>439</w:t>
      </w:r>
      <w:r w:rsidRPr="00873443">
        <w:t xml:space="preserve"> din Regulamentul (UE) nr. </w:t>
      </w:r>
      <w:r w:rsidRPr="00A33FD8">
        <w:t>575</w:t>
      </w:r>
      <w:r w:rsidRPr="00873443">
        <w:t>/</w:t>
      </w:r>
      <w:r w:rsidRPr="00A33FD8">
        <w:t>2013</w:t>
      </w:r>
      <w:r w:rsidRPr="00873443">
        <w:t xml:space="preserve"> după cum urmează:</w:t>
      </w:r>
    </w:p>
    <w:p w:rsidR="00A858BC" w:rsidRPr="00873443" w:rsidRDefault="00336F4D" w:rsidP="00F5043B">
      <w:pPr>
        <w:pStyle w:val="Point1letter"/>
        <w:numPr>
          <w:ilvl w:val="3"/>
          <w:numId w:val="21"/>
        </w:numPr>
        <w:tabs>
          <w:tab w:val="clear" w:pos="1417"/>
        </w:tabs>
        <w:ind w:left="567"/>
      </w:pPr>
      <w:r w:rsidRPr="00873443">
        <w:t xml:space="preserve">informațiile menționate la articolul </w:t>
      </w:r>
      <w:r w:rsidRPr="00A33FD8">
        <w:t>439</w:t>
      </w:r>
      <w:r w:rsidRPr="00873443">
        <w:t xml:space="preserve"> literele (a), (b), (c) și (d) din Regulamentul (UE) nr. </w:t>
      </w:r>
      <w:r w:rsidRPr="00A33FD8">
        <w:t>575</w:t>
      </w:r>
      <w:r w:rsidRPr="00873443">
        <w:t>/</w:t>
      </w:r>
      <w:r w:rsidRPr="00A33FD8">
        <w:t>2013</w:t>
      </w:r>
      <w:r w:rsidRPr="00873443">
        <w:t xml:space="preserve"> utilizând tabelul EU CCRA din anexa XXV la prezentul regulament și urmând instrucțiunile prevăzute în anexa XXVI la prezentul regulament;</w:t>
      </w:r>
    </w:p>
    <w:p w:rsidR="00A858BC" w:rsidRPr="00873443" w:rsidRDefault="00336F4D" w:rsidP="00F5043B">
      <w:pPr>
        <w:pStyle w:val="Point1letter"/>
        <w:numPr>
          <w:ilvl w:val="3"/>
          <w:numId w:val="19"/>
        </w:numPr>
        <w:tabs>
          <w:tab w:val="clear" w:pos="1417"/>
        </w:tabs>
        <w:ind w:left="567"/>
      </w:pPr>
      <w:r w:rsidRPr="00873443">
        <w:t xml:space="preserve">informațiile menționate la articolul </w:t>
      </w:r>
      <w:r w:rsidRPr="00A33FD8">
        <w:t>439</w:t>
      </w:r>
      <w:r w:rsidRPr="00873443">
        <w:t xml:space="preserve"> literele (f), (g), (k) și (m) din Regulamentul (UE) nr. </w:t>
      </w:r>
      <w:r w:rsidRPr="00A33FD8">
        <w:t>575</w:t>
      </w:r>
      <w:r w:rsidRPr="00873443">
        <w:t>/</w:t>
      </w:r>
      <w:r w:rsidRPr="00A33FD8">
        <w:t>2013</w:t>
      </w:r>
      <w:r w:rsidRPr="00873443">
        <w:t xml:space="preserve"> utilizând modelul EU CCR</w:t>
      </w:r>
      <w:r w:rsidRPr="00A33FD8">
        <w:t>1</w:t>
      </w:r>
      <w:r w:rsidRPr="00873443">
        <w:t xml:space="preserve"> din anexa XXV la prezentul regulament și urmând instrucțiunile prevăzute în anexa XXVI la prezentul regulament;</w:t>
      </w:r>
    </w:p>
    <w:p w:rsidR="00A858BC" w:rsidRPr="00873443" w:rsidRDefault="00336F4D" w:rsidP="00F5043B">
      <w:pPr>
        <w:pStyle w:val="Point1letter"/>
        <w:numPr>
          <w:ilvl w:val="3"/>
          <w:numId w:val="19"/>
        </w:numPr>
        <w:tabs>
          <w:tab w:val="clear" w:pos="1417"/>
        </w:tabs>
        <w:ind w:left="567"/>
      </w:pPr>
      <w:r w:rsidRPr="00873443">
        <w:t xml:space="preserve">informațiile menționate la articolul </w:t>
      </w:r>
      <w:r w:rsidRPr="00A33FD8">
        <w:t>439</w:t>
      </w:r>
      <w:r w:rsidRPr="00873443">
        <w:t xml:space="preserve"> litera (h) din Regulamentul (UE) nr. </w:t>
      </w:r>
      <w:r w:rsidRPr="00A33FD8">
        <w:t>575</w:t>
      </w:r>
      <w:r w:rsidRPr="00873443">
        <w:t>/</w:t>
      </w:r>
      <w:r w:rsidRPr="00A33FD8">
        <w:t>2013</w:t>
      </w:r>
      <w:r w:rsidRPr="00873443">
        <w:t xml:space="preserve"> utilizând modelul EU CCR</w:t>
      </w:r>
      <w:r w:rsidRPr="00A33FD8">
        <w:t>2</w:t>
      </w:r>
      <w:r w:rsidRPr="00873443">
        <w:t xml:space="preserve"> din anexa XXV la prezentul regulament și urmând instrucțiunile prevăzute în anexa XXVI la prezentul regulament;</w:t>
      </w:r>
    </w:p>
    <w:p w:rsidR="00F31307" w:rsidRPr="00873443" w:rsidRDefault="00F31307" w:rsidP="00F31307">
      <w:pPr>
        <w:pStyle w:val="Point1letter"/>
        <w:numPr>
          <w:ilvl w:val="3"/>
          <w:numId w:val="19"/>
        </w:numPr>
        <w:tabs>
          <w:tab w:val="clear" w:pos="1417"/>
        </w:tabs>
        <w:ind w:left="567"/>
      </w:pPr>
      <w:r w:rsidRPr="00873443">
        <w:t xml:space="preserve">informațiile menționate la articolul </w:t>
      </w:r>
      <w:r w:rsidRPr="00A33FD8">
        <w:t>439</w:t>
      </w:r>
      <w:r w:rsidRPr="00873443">
        <w:t xml:space="preserve"> litera (l) din Regulamentul (UE) nr. </w:t>
      </w:r>
      <w:r w:rsidRPr="00A33FD8">
        <w:t>575</w:t>
      </w:r>
      <w:r w:rsidRPr="00873443">
        <w:t>/</w:t>
      </w:r>
      <w:r w:rsidRPr="00A33FD8">
        <w:t>2013</w:t>
      </w:r>
      <w:r w:rsidRPr="00873443">
        <w:t xml:space="preserve"> utilizând modelele EU CCR</w:t>
      </w:r>
      <w:r w:rsidRPr="00A33FD8">
        <w:t>3</w:t>
      </w:r>
      <w:r w:rsidRPr="00873443">
        <w:t xml:space="preserve"> și EU CCR</w:t>
      </w:r>
      <w:r w:rsidRPr="00A33FD8">
        <w:t>4</w:t>
      </w:r>
      <w:r w:rsidRPr="00873443">
        <w:t xml:space="preserve"> din anexa XXV la prezentul regulament și urmând instrucțiunile prevăzute în anexa XXVI la prezentul regulament;</w:t>
      </w:r>
    </w:p>
    <w:p w:rsidR="00F31307" w:rsidRPr="00873443" w:rsidRDefault="00F31307" w:rsidP="00F31307">
      <w:pPr>
        <w:pStyle w:val="Point1letter"/>
        <w:numPr>
          <w:ilvl w:val="3"/>
          <w:numId w:val="19"/>
        </w:numPr>
        <w:tabs>
          <w:tab w:val="clear" w:pos="1417"/>
        </w:tabs>
        <w:ind w:left="567"/>
      </w:pPr>
      <w:r w:rsidRPr="00873443">
        <w:t xml:space="preserve">informațiile menționate la articolul </w:t>
      </w:r>
      <w:r w:rsidRPr="00A33FD8">
        <w:t>439</w:t>
      </w:r>
      <w:r w:rsidRPr="00873443">
        <w:t xml:space="preserve"> litera (e) din Regulamentul (UE) nr. </w:t>
      </w:r>
      <w:r w:rsidRPr="00A33FD8">
        <w:t>575</w:t>
      </w:r>
      <w:r w:rsidRPr="00873443">
        <w:t>/</w:t>
      </w:r>
      <w:r w:rsidRPr="00A33FD8">
        <w:t>2013</w:t>
      </w:r>
      <w:r w:rsidRPr="00873443">
        <w:t xml:space="preserve"> utilizând modelul EU CCR</w:t>
      </w:r>
      <w:r w:rsidRPr="00A33FD8">
        <w:t>5</w:t>
      </w:r>
      <w:r w:rsidRPr="00873443">
        <w:t xml:space="preserve"> din anexa XXV la prezentul regulament și urmând instrucțiunile prevăzute în anexa XXVI la prezentul regulament;</w:t>
      </w:r>
    </w:p>
    <w:p w:rsidR="00F31307" w:rsidRPr="00873443" w:rsidRDefault="00F31307" w:rsidP="007F676F">
      <w:pPr>
        <w:pStyle w:val="Point1letter"/>
        <w:numPr>
          <w:ilvl w:val="3"/>
          <w:numId w:val="19"/>
        </w:numPr>
        <w:tabs>
          <w:tab w:val="clear" w:pos="1417"/>
        </w:tabs>
        <w:ind w:left="567"/>
      </w:pPr>
      <w:r w:rsidRPr="00873443">
        <w:t xml:space="preserve">informațiile menționate la articolul </w:t>
      </w:r>
      <w:r w:rsidRPr="00A33FD8">
        <w:t>439</w:t>
      </w:r>
      <w:r w:rsidRPr="00873443">
        <w:t xml:space="preserve"> litera (j) din Regulamentul (UE) nr. </w:t>
      </w:r>
      <w:r w:rsidRPr="00A33FD8">
        <w:t>575</w:t>
      </w:r>
      <w:r w:rsidRPr="00873443">
        <w:t>/</w:t>
      </w:r>
      <w:r w:rsidRPr="00A33FD8">
        <w:t>2013</w:t>
      </w:r>
      <w:r w:rsidRPr="00873443">
        <w:t xml:space="preserve"> utilizând modelul EU CCR</w:t>
      </w:r>
      <w:r w:rsidRPr="00A33FD8">
        <w:t>6</w:t>
      </w:r>
      <w:r w:rsidRPr="00873443">
        <w:t xml:space="preserve"> din anexa XXV la prezentul regulament și urmând instrucțiunile prevăzute în anexa XXVI la prezentul regulament;</w:t>
      </w:r>
    </w:p>
    <w:p w:rsidR="00262584" w:rsidRPr="00873443" w:rsidRDefault="00262584" w:rsidP="00262584">
      <w:pPr>
        <w:pStyle w:val="Point1letter"/>
        <w:numPr>
          <w:ilvl w:val="3"/>
          <w:numId w:val="19"/>
        </w:numPr>
        <w:tabs>
          <w:tab w:val="clear" w:pos="1417"/>
        </w:tabs>
        <w:ind w:left="567"/>
      </w:pPr>
      <w:r w:rsidRPr="00873443">
        <w:t xml:space="preserve">informațiile menționate la articolul </w:t>
      </w:r>
      <w:r w:rsidRPr="00A33FD8">
        <w:t>438</w:t>
      </w:r>
      <w:r w:rsidRPr="00873443">
        <w:t xml:space="preserve"> litera (h) din Regulamentul (UE) nr. </w:t>
      </w:r>
      <w:r w:rsidRPr="00A33FD8">
        <w:t>575</w:t>
      </w:r>
      <w:r w:rsidRPr="00873443">
        <w:t>/</w:t>
      </w:r>
      <w:r w:rsidRPr="00A33FD8">
        <w:t>2013</w:t>
      </w:r>
      <w:r w:rsidRPr="00873443">
        <w:t xml:space="preserve"> utilizând modelul EU CCR</w:t>
      </w:r>
      <w:r w:rsidRPr="00A33FD8">
        <w:t>7</w:t>
      </w:r>
      <w:r w:rsidRPr="00873443">
        <w:t xml:space="preserve"> din anexa XXV la prezentul regulament și urmând instrucțiunile prevăzute în anexa XXVI la prezentul regulament;</w:t>
      </w:r>
    </w:p>
    <w:p w:rsidR="00262584" w:rsidRPr="00873443" w:rsidRDefault="00262584" w:rsidP="00262584">
      <w:pPr>
        <w:pStyle w:val="Point1letter"/>
        <w:numPr>
          <w:ilvl w:val="3"/>
          <w:numId w:val="19"/>
        </w:numPr>
        <w:tabs>
          <w:tab w:val="clear" w:pos="1417"/>
        </w:tabs>
        <w:ind w:left="567"/>
      </w:pPr>
      <w:r w:rsidRPr="00873443">
        <w:t xml:space="preserve">informațiile menționate la articolul </w:t>
      </w:r>
      <w:r w:rsidRPr="00A33FD8">
        <w:t>439</w:t>
      </w:r>
      <w:r w:rsidRPr="00873443">
        <w:t xml:space="preserve"> litera (i) din Regulamentul (UE) nr. </w:t>
      </w:r>
      <w:r w:rsidRPr="00A33FD8">
        <w:t>575</w:t>
      </w:r>
      <w:r w:rsidRPr="00873443">
        <w:t>/</w:t>
      </w:r>
      <w:r w:rsidRPr="00A33FD8">
        <w:t>2013</w:t>
      </w:r>
      <w:r w:rsidRPr="00873443">
        <w:t xml:space="preserve"> utilizând modelul EU CCR</w:t>
      </w:r>
      <w:r w:rsidRPr="00A33FD8">
        <w:t>8</w:t>
      </w:r>
      <w:r w:rsidRPr="00873443">
        <w:t xml:space="preserve"> din anexa XXV la prezentul regulament și urmând instrucțiunile prevăzute în anexa XXVI la prezentul regulament. </w:t>
      </w:r>
    </w:p>
    <w:p w:rsidR="00F91209" w:rsidRPr="00CA659A" w:rsidRDefault="00F91209" w:rsidP="00F91209">
      <w:pPr>
        <w:pStyle w:val="Titrearticle"/>
      </w:pPr>
      <w:r w:rsidRPr="00CA659A">
        <w:t>Articolul 14</w:t>
      </w:r>
    </w:p>
    <w:p w:rsidR="00A858BC" w:rsidRPr="00A33FD8" w:rsidRDefault="00A858BC" w:rsidP="00A858BC">
      <w:pPr>
        <w:pStyle w:val="Titrearticle"/>
        <w:spacing w:before="120"/>
        <w:rPr>
          <w:b/>
          <w:i w:val="0"/>
        </w:rPr>
      </w:pPr>
      <w:r w:rsidRPr="00A33FD8">
        <w:rPr>
          <w:b/>
          <w:i w:val="0"/>
        </w:rPr>
        <w:t xml:space="preserve">Publicarea de informații privind expunerile la pozițiile din securitizare </w:t>
      </w:r>
    </w:p>
    <w:p w:rsidR="00A858BC" w:rsidRPr="00873443" w:rsidRDefault="00A858BC" w:rsidP="009777B7">
      <w:r w:rsidRPr="00873443">
        <w:t xml:space="preserve">Instituțiile publică informațiile menționate la articolul </w:t>
      </w:r>
      <w:r w:rsidRPr="00A33FD8">
        <w:t>449</w:t>
      </w:r>
      <w:r w:rsidRPr="00873443">
        <w:t xml:space="preserve"> din Regulamentul (UE) nr.</w:t>
      </w:r>
      <w:r w:rsidR="00A33FD8">
        <w:t> </w:t>
      </w:r>
      <w:r w:rsidRPr="00A33FD8">
        <w:t>575</w:t>
      </w:r>
      <w:r w:rsidRPr="00873443">
        <w:t>/</w:t>
      </w:r>
      <w:r w:rsidRPr="00A33FD8">
        <w:t>2013</w:t>
      </w:r>
      <w:r w:rsidRPr="00873443">
        <w:t xml:space="preserve"> după cum urmează:</w:t>
      </w:r>
    </w:p>
    <w:p w:rsidR="009777B7" w:rsidRPr="00873443" w:rsidRDefault="00CE62E1" w:rsidP="00F5043B">
      <w:pPr>
        <w:pStyle w:val="Point1letter"/>
        <w:numPr>
          <w:ilvl w:val="3"/>
          <w:numId w:val="22"/>
        </w:numPr>
        <w:tabs>
          <w:tab w:val="clear" w:pos="1417"/>
        </w:tabs>
        <w:ind w:left="567"/>
      </w:pPr>
      <w:r w:rsidRPr="00873443">
        <w:t xml:space="preserve">informațiile menționate la articolul </w:t>
      </w:r>
      <w:r w:rsidRPr="00A33FD8">
        <w:t>449</w:t>
      </w:r>
      <w:r w:rsidRPr="00873443">
        <w:t xml:space="preserve"> literele (a)-(i) din Regulamentul (UE) nr.</w:t>
      </w:r>
      <w:r w:rsidR="00A33FD8">
        <w:t> </w:t>
      </w:r>
      <w:r w:rsidRPr="00A33FD8">
        <w:t>575</w:t>
      </w:r>
      <w:r w:rsidRPr="00873443">
        <w:t>/</w:t>
      </w:r>
      <w:r w:rsidRPr="00A33FD8">
        <w:t>2013</w:t>
      </w:r>
      <w:r w:rsidRPr="00873443">
        <w:t xml:space="preserve"> utilizând modelul EU SECA din anexa XXVII la prezentul regulament și urmând instrucțiunile prevăzute în anexa XXVIII la prezentul regulament;</w:t>
      </w:r>
    </w:p>
    <w:p w:rsidR="009777B7" w:rsidRPr="00873443" w:rsidRDefault="00CE62E1" w:rsidP="00F5043B">
      <w:pPr>
        <w:pStyle w:val="Point1letter"/>
        <w:numPr>
          <w:ilvl w:val="3"/>
          <w:numId w:val="22"/>
        </w:numPr>
        <w:tabs>
          <w:tab w:val="clear" w:pos="1417"/>
        </w:tabs>
        <w:ind w:left="567"/>
      </w:pPr>
      <w:r w:rsidRPr="00873443">
        <w:t xml:space="preserve">informațiile menționate la articolul </w:t>
      </w:r>
      <w:r w:rsidRPr="00A33FD8">
        <w:t>449</w:t>
      </w:r>
      <w:r w:rsidRPr="00873443">
        <w:t xml:space="preserve"> litera (j) din Regulamentul (UE) nr. </w:t>
      </w:r>
      <w:r w:rsidRPr="00A33FD8">
        <w:t>575</w:t>
      </w:r>
      <w:r w:rsidRPr="00873443">
        <w:t>/</w:t>
      </w:r>
      <w:r w:rsidRPr="00A33FD8">
        <w:t>2013</w:t>
      </w:r>
      <w:r w:rsidRPr="00873443">
        <w:t xml:space="preserve"> utilizând modelele EU SEC</w:t>
      </w:r>
      <w:r w:rsidRPr="00A33FD8">
        <w:t>1</w:t>
      </w:r>
      <w:r w:rsidRPr="00873443">
        <w:t xml:space="preserve"> și EU SEC</w:t>
      </w:r>
      <w:r w:rsidRPr="00A33FD8">
        <w:t>2</w:t>
      </w:r>
      <w:r w:rsidRPr="00873443">
        <w:t xml:space="preserve"> din anexa XXVII la prezentul regulament și urmând instrucțiunile prevăzute în anexa XXVIII la prezentul regulament;</w:t>
      </w:r>
    </w:p>
    <w:p w:rsidR="009777B7" w:rsidRPr="00873443" w:rsidRDefault="00336F4D" w:rsidP="00F5043B">
      <w:pPr>
        <w:pStyle w:val="Point1letter"/>
        <w:numPr>
          <w:ilvl w:val="3"/>
          <w:numId w:val="22"/>
        </w:numPr>
        <w:tabs>
          <w:tab w:val="clear" w:pos="1417"/>
        </w:tabs>
        <w:ind w:left="567"/>
      </w:pPr>
      <w:r w:rsidRPr="00873443">
        <w:t xml:space="preserve">informațiile menționate la articolul </w:t>
      </w:r>
      <w:r w:rsidRPr="00A33FD8">
        <w:t>449</w:t>
      </w:r>
      <w:r w:rsidRPr="00873443">
        <w:t xml:space="preserve"> litera (k) din Regulamentul (UE) nr. </w:t>
      </w:r>
      <w:r w:rsidRPr="00A33FD8">
        <w:t>575</w:t>
      </w:r>
      <w:r w:rsidRPr="00873443">
        <w:t>/</w:t>
      </w:r>
      <w:r w:rsidRPr="00A33FD8">
        <w:t>2013</w:t>
      </w:r>
      <w:r w:rsidRPr="00873443">
        <w:t xml:space="preserve"> utilizând modelele EU SEC</w:t>
      </w:r>
      <w:r w:rsidRPr="00A33FD8">
        <w:t>3</w:t>
      </w:r>
      <w:r w:rsidRPr="00873443">
        <w:t xml:space="preserve"> și EU SEC</w:t>
      </w:r>
      <w:r w:rsidRPr="00A33FD8">
        <w:t>4</w:t>
      </w:r>
      <w:r w:rsidRPr="00873443">
        <w:t xml:space="preserve"> din anexa XXVII la prezentul regulament și urmând instrucțiunile prevăzute în anexa XXVIII la prezentul regulament;</w:t>
      </w:r>
    </w:p>
    <w:p w:rsidR="009777B7" w:rsidRPr="00873443" w:rsidRDefault="00336F4D" w:rsidP="00F5043B">
      <w:pPr>
        <w:pStyle w:val="Point1letter"/>
        <w:numPr>
          <w:ilvl w:val="3"/>
          <w:numId w:val="22"/>
        </w:numPr>
        <w:tabs>
          <w:tab w:val="clear" w:pos="1417"/>
        </w:tabs>
        <w:ind w:left="567"/>
      </w:pPr>
      <w:r w:rsidRPr="00873443">
        <w:t xml:space="preserve">informațiile menționate la articolul </w:t>
      </w:r>
      <w:r w:rsidRPr="00A33FD8">
        <w:t>449</w:t>
      </w:r>
      <w:r w:rsidRPr="00873443">
        <w:t xml:space="preserve"> litera (l) din Regulamentul (UE) nr. </w:t>
      </w:r>
      <w:r w:rsidRPr="00A33FD8">
        <w:t>575</w:t>
      </w:r>
      <w:r w:rsidRPr="00873443">
        <w:t>/</w:t>
      </w:r>
      <w:r w:rsidRPr="00A33FD8">
        <w:t>2013</w:t>
      </w:r>
      <w:r w:rsidRPr="00873443">
        <w:t xml:space="preserve"> utilizând modelul EU SEC</w:t>
      </w:r>
      <w:r w:rsidRPr="00A33FD8">
        <w:t>5</w:t>
      </w:r>
      <w:r w:rsidRPr="00873443">
        <w:t xml:space="preserve"> din anexa XXVII la prezentul regulament și urmând instrucțiunile prevăzute în anexa XXVIII la prezentul regulament.</w:t>
      </w:r>
    </w:p>
    <w:p w:rsidR="00F91209" w:rsidRPr="00CA659A" w:rsidRDefault="00F91209" w:rsidP="00F91209">
      <w:pPr>
        <w:pStyle w:val="Titrearticle"/>
      </w:pPr>
      <w:r w:rsidRPr="00CA659A">
        <w:t>Articolul 15</w:t>
      </w:r>
    </w:p>
    <w:p w:rsidR="009777B7" w:rsidRPr="00A33FD8" w:rsidRDefault="009777B7" w:rsidP="009777B7">
      <w:pPr>
        <w:pStyle w:val="Titrearticle"/>
        <w:spacing w:before="120"/>
        <w:rPr>
          <w:b/>
          <w:i w:val="0"/>
        </w:rPr>
      </w:pPr>
      <w:r w:rsidRPr="00A33FD8">
        <w:rPr>
          <w:b/>
          <w:i w:val="0"/>
        </w:rPr>
        <w:t>Publicarea de informații privind utilizarea abordării standardizate și a modelelor interne pentru riscul de piață</w:t>
      </w:r>
    </w:p>
    <w:p w:rsidR="009777B7" w:rsidRPr="00873443" w:rsidRDefault="009777B7" w:rsidP="00F5043B">
      <w:pPr>
        <w:pStyle w:val="NumPar1"/>
        <w:numPr>
          <w:ilvl w:val="0"/>
          <w:numId w:val="23"/>
        </w:numPr>
        <w:tabs>
          <w:tab w:val="clear" w:pos="850"/>
          <w:tab w:val="left" w:pos="567"/>
        </w:tabs>
        <w:ind w:left="0" w:firstLine="0"/>
      </w:pPr>
      <w:r w:rsidRPr="00873443">
        <w:t xml:space="preserve">Instituțiile publică informațiile menționate la articolul </w:t>
      </w:r>
      <w:r w:rsidRPr="00A33FD8">
        <w:t>445</w:t>
      </w:r>
      <w:r w:rsidRPr="00873443">
        <w:t xml:space="preserve"> din Regulamentul (UE) nr.</w:t>
      </w:r>
      <w:r w:rsidR="00A33FD8">
        <w:t> </w:t>
      </w:r>
      <w:r w:rsidRPr="00A33FD8">
        <w:t>575</w:t>
      </w:r>
      <w:r w:rsidRPr="00873443">
        <w:t>/</w:t>
      </w:r>
      <w:r w:rsidRPr="00A33FD8">
        <w:t>2013</w:t>
      </w:r>
      <w:r w:rsidRPr="00873443">
        <w:t xml:space="preserve"> utilizând modelul EU MR</w:t>
      </w:r>
      <w:r w:rsidRPr="00A33FD8">
        <w:t>1</w:t>
      </w:r>
      <w:r w:rsidRPr="00873443">
        <w:t xml:space="preserve"> din anexa XXIX la prezentul regulament și urmând instrucțiunile prevăzute în anexa XXX la prezentul regulament.</w:t>
      </w:r>
    </w:p>
    <w:p w:rsidR="009777B7" w:rsidRPr="00873443" w:rsidRDefault="009777B7" w:rsidP="00F5043B">
      <w:pPr>
        <w:pStyle w:val="NumPar1"/>
        <w:numPr>
          <w:ilvl w:val="0"/>
          <w:numId w:val="23"/>
        </w:numPr>
        <w:tabs>
          <w:tab w:val="clear" w:pos="850"/>
          <w:tab w:val="left" w:pos="567"/>
        </w:tabs>
        <w:ind w:left="0" w:firstLine="0"/>
      </w:pPr>
      <w:r w:rsidRPr="00873443">
        <w:t xml:space="preserve">Instituțiile publică informațiile menționate la articolele </w:t>
      </w:r>
      <w:r w:rsidRPr="00A33FD8">
        <w:t>435</w:t>
      </w:r>
      <w:r w:rsidRPr="00873443">
        <w:t xml:space="preserve">, </w:t>
      </w:r>
      <w:r w:rsidRPr="00A33FD8">
        <w:t>438</w:t>
      </w:r>
      <w:r w:rsidRPr="00873443">
        <w:t xml:space="preserve"> și </w:t>
      </w:r>
      <w:r w:rsidRPr="00A33FD8">
        <w:t>455</w:t>
      </w:r>
      <w:r w:rsidRPr="00873443">
        <w:t xml:space="preserve"> din Regulamentul (UE) nr. </w:t>
      </w:r>
      <w:r w:rsidRPr="00A33FD8">
        <w:t>575</w:t>
      </w:r>
      <w:r w:rsidRPr="00873443">
        <w:t>/</w:t>
      </w:r>
      <w:r w:rsidRPr="00A33FD8">
        <w:t>2013</w:t>
      </w:r>
      <w:r w:rsidRPr="00873443">
        <w:t xml:space="preserve"> după cum urmează:</w:t>
      </w:r>
    </w:p>
    <w:p w:rsidR="009777B7" w:rsidRPr="00873443" w:rsidRDefault="00CE62E1" w:rsidP="00F5043B">
      <w:pPr>
        <w:pStyle w:val="Point1letter"/>
        <w:numPr>
          <w:ilvl w:val="3"/>
          <w:numId w:val="24"/>
        </w:numPr>
        <w:tabs>
          <w:tab w:val="clear" w:pos="1417"/>
        </w:tabs>
        <w:ind w:left="567"/>
      </w:pPr>
      <w:r w:rsidRPr="00A33FD8">
        <w:rPr>
          <w:spacing w:val="-2"/>
        </w:rPr>
        <w:t>informațiile privind riscul de piață menționate la articolul 435 alineatul (1) literele (a)-(d)</w:t>
      </w:r>
      <w:r w:rsidRPr="00873443">
        <w:t xml:space="preserve"> din Regulamentul (UE) nr. </w:t>
      </w:r>
      <w:r w:rsidRPr="00A33FD8">
        <w:t>575</w:t>
      </w:r>
      <w:r w:rsidRPr="00873443">
        <w:t>/</w:t>
      </w:r>
      <w:r w:rsidRPr="00A33FD8">
        <w:t>2013</w:t>
      </w:r>
      <w:r w:rsidRPr="00873443">
        <w:t xml:space="preserve"> utilizând modelul EU MRA din anexa XXIX la prezentul regulament și urmând instrucțiunile prevăzute în anexa XXX la prezentul regulament;</w:t>
      </w:r>
    </w:p>
    <w:p w:rsidR="009777B7" w:rsidRPr="00873443" w:rsidRDefault="00CE62E1" w:rsidP="00F5043B">
      <w:pPr>
        <w:pStyle w:val="Point1letter"/>
        <w:numPr>
          <w:ilvl w:val="3"/>
          <w:numId w:val="24"/>
        </w:numPr>
        <w:tabs>
          <w:tab w:val="clear" w:pos="1417"/>
        </w:tabs>
        <w:ind w:left="567"/>
      </w:pPr>
      <w:r w:rsidRPr="00873443">
        <w:t xml:space="preserve">informațiile menționate la articolul </w:t>
      </w:r>
      <w:r w:rsidRPr="00A33FD8">
        <w:t>455</w:t>
      </w:r>
      <w:r w:rsidRPr="00873443">
        <w:t xml:space="preserve"> literele (a), (b), (c) și (f) din Regulamentul (UE) nr. </w:t>
      </w:r>
      <w:r w:rsidRPr="00A33FD8">
        <w:t>575</w:t>
      </w:r>
      <w:r w:rsidRPr="00873443">
        <w:t>/</w:t>
      </w:r>
      <w:r w:rsidRPr="00A33FD8">
        <w:t>2013</w:t>
      </w:r>
      <w:r w:rsidRPr="00873443">
        <w:t xml:space="preserve"> utilizând tabelul EU MRB din anexa XXIX la prezentul regulament și urmând instrucțiunile prevăzute în anexa XXX la prezentul regulament;</w:t>
      </w:r>
    </w:p>
    <w:p w:rsidR="009777B7" w:rsidRPr="00873443" w:rsidRDefault="00CE62E1" w:rsidP="00F5043B">
      <w:pPr>
        <w:pStyle w:val="Point1letter"/>
        <w:numPr>
          <w:ilvl w:val="3"/>
          <w:numId w:val="24"/>
        </w:numPr>
        <w:tabs>
          <w:tab w:val="clear" w:pos="1417"/>
        </w:tabs>
        <w:ind w:left="567"/>
      </w:pPr>
      <w:r w:rsidRPr="00873443">
        <w:t xml:space="preserve">informațiile menționate la articolul </w:t>
      </w:r>
      <w:r w:rsidRPr="00A33FD8">
        <w:t>455</w:t>
      </w:r>
      <w:r w:rsidRPr="00873443">
        <w:t xml:space="preserve"> litera (e) din Regulamentul (UE) nr. </w:t>
      </w:r>
      <w:r w:rsidRPr="00A33FD8">
        <w:t>575</w:t>
      </w:r>
      <w:r w:rsidRPr="00873443">
        <w:t>/</w:t>
      </w:r>
      <w:r w:rsidRPr="00A33FD8">
        <w:t>2013</w:t>
      </w:r>
      <w:r w:rsidRPr="00873443">
        <w:t xml:space="preserve"> utilizând modelul EU MR</w:t>
      </w:r>
      <w:r w:rsidRPr="00A33FD8">
        <w:t>2</w:t>
      </w:r>
      <w:r w:rsidRPr="00873443">
        <w:t>-A din anexa XXIX la prezentul regulament și urmând instrucțiunile prevăzute în anexa XXX la prezentul regulament;</w:t>
      </w:r>
    </w:p>
    <w:p w:rsidR="009777B7" w:rsidRPr="00873443" w:rsidRDefault="00CE62E1" w:rsidP="00F5043B">
      <w:pPr>
        <w:pStyle w:val="Point1letter"/>
        <w:numPr>
          <w:ilvl w:val="3"/>
          <w:numId w:val="24"/>
        </w:numPr>
        <w:tabs>
          <w:tab w:val="clear" w:pos="1417"/>
        </w:tabs>
        <w:ind w:left="567"/>
      </w:pPr>
      <w:r w:rsidRPr="00873443">
        <w:t xml:space="preserve">informațiile privind modelele interne de risc de piață menționate la articolul </w:t>
      </w:r>
      <w:r w:rsidRPr="00A33FD8">
        <w:t>438</w:t>
      </w:r>
      <w:r w:rsidRPr="00873443">
        <w:t xml:space="preserve"> litera</w:t>
      </w:r>
      <w:r w:rsidR="00A33FD8">
        <w:t> </w:t>
      </w:r>
      <w:r w:rsidRPr="00873443">
        <w:t xml:space="preserve">(h) din Regulamentul (UE) nr. </w:t>
      </w:r>
      <w:r w:rsidRPr="00A33FD8">
        <w:t>575</w:t>
      </w:r>
      <w:r w:rsidRPr="00873443">
        <w:t>/</w:t>
      </w:r>
      <w:r w:rsidRPr="00A33FD8">
        <w:t>2013</w:t>
      </w:r>
      <w:r w:rsidRPr="00873443">
        <w:t xml:space="preserve"> utilizând modelul EU MR</w:t>
      </w:r>
      <w:r w:rsidRPr="00A33FD8">
        <w:t>2</w:t>
      </w:r>
      <w:r w:rsidRPr="00873443">
        <w:t>-B din anexa</w:t>
      </w:r>
      <w:r w:rsidR="00A33FD8">
        <w:t> </w:t>
      </w:r>
      <w:r w:rsidRPr="00873443">
        <w:t>XXIX la prezentul regulament și urmând instrucțiunile prevăzute în anexa XXX la prezentul regulament;</w:t>
      </w:r>
    </w:p>
    <w:p w:rsidR="009777B7" w:rsidRPr="00873443" w:rsidRDefault="00CE62E1" w:rsidP="00F5043B">
      <w:pPr>
        <w:pStyle w:val="Point1letter"/>
        <w:numPr>
          <w:ilvl w:val="3"/>
          <w:numId w:val="24"/>
        </w:numPr>
        <w:tabs>
          <w:tab w:val="clear" w:pos="1417"/>
        </w:tabs>
        <w:ind w:left="567"/>
      </w:pPr>
      <w:r w:rsidRPr="00873443">
        <w:t xml:space="preserve">informațiile menționate la articolul </w:t>
      </w:r>
      <w:r w:rsidRPr="00A33FD8">
        <w:t>455</w:t>
      </w:r>
      <w:r w:rsidRPr="00873443">
        <w:t xml:space="preserve"> litera (d) din Regulamentul (UE) nr. </w:t>
      </w:r>
      <w:r w:rsidRPr="00A33FD8">
        <w:t>575</w:t>
      </w:r>
      <w:r w:rsidRPr="00873443">
        <w:t>/</w:t>
      </w:r>
      <w:r w:rsidRPr="00A33FD8">
        <w:t>2013</w:t>
      </w:r>
      <w:r w:rsidRPr="00873443">
        <w:t xml:space="preserve"> utilizând modelul EU MR</w:t>
      </w:r>
      <w:r w:rsidRPr="00A33FD8">
        <w:t>3</w:t>
      </w:r>
      <w:r w:rsidRPr="00873443">
        <w:t xml:space="preserve"> din anexa XXIX la prezentul regulament și urmând instrucțiunile prevăzute în anexa XXX la prezentul regulament;</w:t>
      </w:r>
    </w:p>
    <w:p w:rsidR="009777B7" w:rsidRPr="00873443" w:rsidRDefault="00CE62E1" w:rsidP="00F5043B">
      <w:pPr>
        <w:pStyle w:val="Point1letter"/>
        <w:numPr>
          <w:ilvl w:val="3"/>
          <w:numId w:val="24"/>
        </w:numPr>
        <w:tabs>
          <w:tab w:val="clear" w:pos="1417"/>
        </w:tabs>
        <w:ind w:left="567"/>
      </w:pPr>
      <w:r w:rsidRPr="00873443">
        <w:t xml:space="preserve">informațiile menționate la articolul </w:t>
      </w:r>
      <w:r w:rsidRPr="00A33FD8">
        <w:t>455</w:t>
      </w:r>
      <w:r w:rsidRPr="00873443">
        <w:t xml:space="preserve"> litera (g) din Regulamentul (UE) nr. </w:t>
      </w:r>
      <w:r w:rsidRPr="00A33FD8">
        <w:t>575</w:t>
      </w:r>
      <w:r w:rsidRPr="00873443">
        <w:t>/</w:t>
      </w:r>
      <w:r w:rsidRPr="00A33FD8">
        <w:t>2013</w:t>
      </w:r>
      <w:r w:rsidRPr="00873443">
        <w:t xml:space="preserve"> utilizând modelul EU MR</w:t>
      </w:r>
      <w:r w:rsidRPr="00A33FD8">
        <w:t>4</w:t>
      </w:r>
      <w:r w:rsidRPr="00873443">
        <w:t xml:space="preserve"> din anexa XXIX la prezentul regulament și urmând instrucțiunile prevăzute în anexa XXX la prezentul regulament.</w:t>
      </w:r>
    </w:p>
    <w:p w:rsidR="00F91209" w:rsidRPr="00CA659A" w:rsidRDefault="00F91209" w:rsidP="00F91209">
      <w:pPr>
        <w:pStyle w:val="Titrearticle"/>
      </w:pPr>
      <w:r w:rsidRPr="00CA659A">
        <w:t>Articolul 16</w:t>
      </w:r>
      <w:r w:rsidRPr="00CA659A">
        <w:fldChar w:fldCharType="begin"/>
      </w:r>
      <w:r w:rsidRPr="00CA659A">
        <w:instrText xml:space="preserve"> seq article </w:instrText>
      </w:r>
      <w:r w:rsidRPr="00CA659A">
        <w:fldChar w:fldCharType="end"/>
      </w:r>
    </w:p>
    <w:p w:rsidR="009777B7" w:rsidRPr="00A33FD8" w:rsidRDefault="009777B7" w:rsidP="009777B7">
      <w:pPr>
        <w:pStyle w:val="Titrearticle"/>
        <w:spacing w:before="120"/>
        <w:rPr>
          <w:b/>
          <w:i w:val="0"/>
        </w:rPr>
      </w:pPr>
      <w:r w:rsidRPr="00A33FD8">
        <w:rPr>
          <w:b/>
          <w:i w:val="0"/>
        </w:rPr>
        <w:t xml:space="preserve">Publicarea de informații privind riscul operațional </w:t>
      </w:r>
    </w:p>
    <w:p w:rsidR="009777B7" w:rsidRPr="00873443" w:rsidRDefault="009777B7" w:rsidP="009777B7">
      <w:r w:rsidRPr="00873443">
        <w:t xml:space="preserve">Instituțiile publică informațiile menționate la articolul </w:t>
      </w:r>
      <w:r w:rsidRPr="00A33FD8">
        <w:t>435</w:t>
      </w:r>
      <w:r w:rsidRPr="00873443">
        <w:t xml:space="preserve">, la articolul </w:t>
      </w:r>
      <w:r w:rsidRPr="00A33FD8">
        <w:t>438</w:t>
      </w:r>
      <w:r w:rsidRPr="00873443">
        <w:t xml:space="preserve"> litera (d) și la articolele </w:t>
      </w:r>
      <w:r w:rsidRPr="00A33FD8">
        <w:t>446</w:t>
      </w:r>
      <w:r w:rsidRPr="00873443">
        <w:t xml:space="preserve"> și </w:t>
      </w:r>
      <w:r w:rsidRPr="00A33FD8">
        <w:t>454</w:t>
      </w:r>
      <w:r w:rsidRPr="00873443">
        <w:t xml:space="preserve"> din Regulamentul (UE) nr. </w:t>
      </w:r>
      <w:r w:rsidRPr="00A33FD8">
        <w:t>575</w:t>
      </w:r>
      <w:r w:rsidRPr="00873443">
        <w:t>/</w:t>
      </w:r>
      <w:r w:rsidRPr="00A33FD8">
        <w:t>2013</w:t>
      </w:r>
      <w:r w:rsidRPr="00873443">
        <w:t xml:space="preserve"> utilizând tabelul EU ORA și modelul EU OR</w:t>
      </w:r>
      <w:r w:rsidRPr="00A33FD8">
        <w:t>1</w:t>
      </w:r>
      <w:r w:rsidRPr="00873443">
        <w:t xml:space="preserve"> din anexa XXXI la prezentul regulament și urmând instrucțiunile prevăzute în anexa XXXII la prezentul regulament.</w:t>
      </w:r>
    </w:p>
    <w:p w:rsidR="000C60D7" w:rsidRPr="00CA659A" w:rsidRDefault="000C60D7" w:rsidP="000C60D7">
      <w:pPr>
        <w:pStyle w:val="Titrearticle"/>
      </w:pPr>
      <w:r w:rsidRPr="00CA659A">
        <w:t>Articolul 17</w:t>
      </w:r>
    </w:p>
    <w:p w:rsidR="009777B7" w:rsidRPr="00A33FD8" w:rsidRDefault="009777B7" w:rsidP="009777B7">
      <w:pPr>
        <w:pStyle w:val="Titrearticle"/>
        <w:spacing w:before="120"/>
        <w:rPr>
          <w:b/>
          <w:i w:val="0"/>
        </w:rPr>
      </w:pPr>
      <w:r w:rsidRPr="00A33FD8">
        <w:rPr>
          <w:b/>
          <w:i w:val="0"/>
        </w:rPr>
        <w:t>Publicarea de informații privind politica de remunerare</w:t>
      </w:r>
    </w:p>
    <w:p w:rsidR="009777B7" w:rsidRPr="00873443" w:rsidRDefault="009777B7" w:rsidP="009777B7">
      <w:pPr>
        <w:pStyle w:val="Titrearticle"/>
        <w:keepNext w:val="0"/>
        <w:tabs>
          <w:tab w:val="center" w:pos="4390"/>
        </w:tabs>
        <w:jc w:val="both"/>
        <w:rPr>
          <w:i w:val="0"/>
        </w:rPr>
      </w:pPr>
      <w:r w:rsidRPr="00873443">
        <w:rPr>
          <w:i w:val="0"/>
        </w:rPr>
        <w:t xml:space="preserve">Instituțiile publică informațiile menționate la articolul </w:t>
      </w:r>
      <w:r w:rsidRPr="00A33FD8">
        <w:rPr>
          <w:i w:val="0"/>
        </w:rPr>
        <w:t>450</w:t>
      </w:r>
      <w:r w:rsidRPr="00873443">
        <w:rPr>
          <w:i w:val="0"/>
        </w:rPr>
        <w:t xml:space="preserve"> din Regulamentul (UE) nr.</w:t>
      </w:r>
      <w:r w:rsidR="00A33FD8">
        <w:rPr>
          <w:i w:val="0"/>
        </w:rPr>
        <w:t> </w:t>
      </w:r>
      <w:r w:rsidRPr="00A33FD8">
        <w:rPr>
          <w:i w:val="0"/>
        </w:rPr>
        <w:t>575</w:t>
      </w:r>
      <w:r w:rsidRPr="00873443">
        <w:rPr>
          <w:i w:val="0"/>
        </w:rPr>
        <w:t>/</w:t>
      </w:r>
      <w:r w:rsidRPr="00A33FD8">
        <w:rPr>
          <w:i w:val="0"/>
        </w:rPr>
        <w:t>2013</w:t>
      </w:r>
      <w:r w:rsidRPr="00873443">
        <w:rPr>
          <w:i w:val="0"/>
        </w:rPr>
        <w:t xml:space="preserve"> după cum urmează:</w:t>
      </w:r>
    </w:p>
    <w:p w:rsidR="009777B7" w:rsidRPr="00873443" w:rsidRDefault="00922950" w:rsidP="006A7F00">
      <w:pPr>
        <w:pStyle w:val="Point1letter"/>
        <w:numPr>
          <w:ilvl w:val="3"/>
          <w:numId w:val="25"/>
        </w:numPr>
        <w:tabs>
          <w:tab w:val="clear" w:pos="1417"/>
        </w:tabs>
        <w:ind w:left="567"/>
      </w:pPr>
      <w:r w:rsidRPr="00873443">
        <w:t xml:space="preserve">informațiile menționate la articolul </w:t>
      </w:r>
      <w:r w:rsidRPr="00A33FD8">
        <w:t>450</w:t>
      </w:r>
      <w:r w:rsidRPr="00873443">
        <w:t xml:space="preserve"> alineatul (</w:t>
      </w:r>
      <w:r w:rsidRPr="00A33FD8">
        <w:t>1</w:t>
      </w:r>
      <w:r w:rsidRPr="00873443">
        <w:t xml:space="preserve">) literele (a)-(f) și (j)-(k) și informațiile menționate la articolul </w:t>
      </w:r>
      <w:r w:rsidRPr="00A33FD8">
        <w:t>450</w:t>
      </w:r>
      <w:r w:rsidRPr="00873443">
        <w:t xml:space="preserve"> alineatul (</w:t>
      </w:r>
      <w:r w:rsidRPr="00A33FD8">
        <w:t>2</w:t>
      </w:r>
      <w:r w:rsidRPr="00873443">
        <w:t>) din regulamentul respectiv utilizând tabelul EU REMA din anexa XXXIII la prezentul regulament și urmând instrucțiunile prevăzute în anexa XXXIV la prezentul regulament;</w:t>
      </w:r>
    </w:p>
    <w:p w:rsidR="009777B7" w:rsidRPr="00873443" w:rsidRDefault="00922950" w:rsidP="006A7F00">
      <w:pPr>
        <w:pStyle w:val="Point1letter"/>
        <w:numPr>
          <w:ilvl w:val="3"/>
          <w:numId w:val="25"/>
        </w:numPr>
        <w:tabs>
          <w:tab w:val="clear" w:pos="1417"/>
        </w:tabs>
        <w:ind w:left="567"/>
      </w:pPr>
      <w:r w:rsidRPr="00873443">
        <w:t xml:space="preserve">informațiile menționate la articolul </w:t>
      </w:r>
      <w:r w:rsidRPr="00A33FD8">
        <w:t>450</w:t>
      </w:r>
      <w:r w:rsidRPr="00873443">
        <w:t xml:space="preserve"> alineatul (</w:t>
      </w:r>
      <w:r w:rsidRPr="00A33FD8">
        <w:t>1</w:t>
      </w:r>
      <w:r w:rsidRPr="00873443">
        <w:t xml:space="preserve">) litera (h) punctele (i) și (ii) din Regulamentul (UE) nr. </w:t>
      </w:r>
      <w:r w:rsidRPr="00A33FD8">
        <w:t>575</w:t>
      </w:r>
      <w:r w:rsidRPr="00873443">
        <w:t>/</w:t>
      </w:r>
      <w:r w:rsidRPr="00A33FD8">
        <w:t>2013</w:t>
      </w:r>
      <w:r w:rsidRPr="00873443">
        <w:t xml:space="preserve"> utilizând modelul EU REM</w:t>
      </w:r>
      <w:r w:rsidRPr="00A33FD8">
        <w:t>1</w:t>
      </w:r>
      <w:r w:rsidRPr="00873443">
        <w:t xml:space="preserve"> din anexa XXXIII la prezentul regulament și urmând instrucțiunile prevăzute în anexa XXXIV la prezentul regulament;</w:t>
      </w:r>
    </w:p>
    <w:p w:rsidR="009777B7" w:rsidRPr="00873443" w:rsidRDefault="00922950" w:rsidP="006A7F00">
      <w:pPr>
        <w:pStyle w:val="Point1letter"/>
        <w:numPr>
          <w:ilvl w:val="3"/>
          <w:numId w:val="25"/>
        </w:numPr>
        <w:tabs>
          <w:tab w:val="clear" w:pos="1417"/>
        </w:tabs>
        <w:ind w:left="567"/>
      </w:pPr>
      <w:r w:rsidRPr="00873443">
        <w:t xml:space="preserve">informațiile menționate la articolul </w:t>
      </w:r>
      <w:r w:rsidRPr="00A33FD8">
        <w:t>450</w:t>
      </w:r>
      <w:r w:rsidRPr="00873443">
        <w:t xml:space="preserve"> alineatul (</w:t>
      </w:r>
      <w:r w:rsidRPr="00A33FD8">
        <w:t>1</w:t>
      </w:r>
      <w:r w:rsidRPr="00873443">
        <w:t xml:space="preserve">) litera (h) punctele (v), (vi) și (vii) din Regulamentul (UE) nr. </w:t>
      </w:r>
      <w:r w:rsidRPr="00A33FD8">
        <w:t>575</w:t>
      </w:r>
      <w:r w:rsidRPr="00873443">
        <w:t>/</w:t>
      </w:r>
      <w:r w:rsidRPr="00A33FD8">
        <w:t>2013</w:t>
      </w:r>
      <w:r w:rsidRPr="00873443">
        <w:t xml:space="preserve"> utilizând modelul EU REM</w:t>
      </w:r>
      <w:r w:rsidRPr="00A33FD8">
        <w:t>2</w:t>
      </w:r>
      <w:r w:rsidRPr="00873443">
        <w:t xml:space="preserve"> din anexa XXXIII la prezentul regulament și urmând instrucțiunile prevăzute în anexa XXXIV la prezentul regulament;</w:t>
      </w:r>
    </w:p>
    <w:p w:rsidR="009777B7" w:rsidRPr="00873443" w:rsidRDefault="00922950" w:rsidP="006A7F00">
      <w:pPr>
        <w:pStyle w:val="Point1letter"/>
        <w:numPr>
          <w:ilvl w:val="3"/>
          <w:numId w:val="25"/>
        </w:numPr>
        <w:tabs>
          <w:tab w:val="clear" w:pos="1417"/>
        </w:tabs>
        <w:ind w:left="567"/>
      </w:pPr>
      <w:r w:rsidRPr="00873443">
        <w:t xml:space="preserve">informațiile menționate la articolul </w:t>
      </w:r>
      <w:r w:rsidRPr="00A33FD8">
        <w:t>450</w:t>
      </w:r>
      <w:r w:rsidRPr="00873443">
        <w:t xml:space="preserve"> alineatul (</w:t>
      </w:r>
      <w:r w:rsidRPr="00A33FD8">
        <w:t>1</w:t>
      </w:r>
      <w:r w:rsidRPr="00873443">
        <w:t xml:space="preserve">) litera (h) punctele (iii) și (iv) din Regulamentul (UE) nr. </w:t>
      </w:r>
      <w:r w:rsidRPr="00A33FD8">
        <w:t>575</w:t>
      </w:r>
      <w:r w:rsidRPr="00873443">
        <w:t>/</w:t>
      </w:r>
      <w:r w:rsidRPr="00A33FD8">
        <w:t>2013</w:t>
      </w:r>
      <w:r w:rsidRPr="00873443">
        <w:t xml:space="preserve"> utilizând modelul EU REM</w:t>
      </w:r>
      <w:r w:rsidRPr="00A33FD8">
        <w:t>3</w:t>
      </w:r>
      <w:r w:rsidRPr="00873443">
        <w:t xml:space="preserve"> din anexa XXXIII la prezentul regulament și urmând instrucțiunile prevăzute în anexa XXXIV la prezentul regulament;</w:t>
      </w:r>
    </w:p>
    <w:p w:rsidR="009777B7" w:rsidRPr="00873443" w:rsidRDefault="009B4728" w:rsidP="006A7F00">
      <w:pPr>
        <w:pStyle w:val="Point1letter"/>
        <w:numPr>
          <w:ilvl w:val="3"/>
          <w:numId w:val="25"/>
        </w:numPr>
        <w:tabs>
          <w:tab w:val="clear" w:pos="1417"/>
        </w:tabs>
        <w:ind w:left="567"/>
      </w:pPr>
      <w:r w:rsidRPr="00873443">
        <w:t xml:space="preserve">informațiile menționate la articolul </w:t>
      </w:r>
      <w:r w:rsidRPr="00A33FD8">
        <w:t>450</w:t>
      </w:r>
      <w:r w:rsidRPr="00873443">
        <w:t xml:space="preserve"> alineatul (</w:t>
      </w:r>
      <w:r w:rsidRPr="00A33FD8">
        <w:t>1</w:t>
      </w:r>
      <w:r w:rsidRPr="00873443">
        <w:t xml:space="preserve">) literele (g) și (i) din Regulamentul (UE) nr. </w:t>
      </w:r>
      <w:r w:rsidRPr="00A33FD8">
        <w:t>575</w:t>
      </w:r>
      <w:r w:rsidRPr="00873443">
        <w:t>/</w:t>
      </w:r>
      <w:r w:rsidRPr="00A33FD8">
        <w:t>2013</w:t>
      </w:r>
      <w:r w:rsidRPr="00873443">
        <w:t xml:space="preserve"> utilizând modelele EU REM</w:t>
      </w:r>
      <w:r w:rsidRPr="00A33FD8">
        <w:t>4</w:t>
      </w:r>
      <w:r w:rsidRPr="00873443">
        <w:t xml:space="preserve"> și EU REM</w:t>
      </w:r>
      <w:r w:rsidRPr="00A33FD8">
        <w:t>5</w:t>
      </w:r>
      <w:r w:rsidRPr="00873443">
        <w:t xml:space="preserve"> din anexa XXXIII la prezentul regulament și urmând instrucțiunile prevăzute în anexa XXXIV la prezentul regulament;</w:t>
      </w:r>
    </w:p>
    <w:p w:rsidR="000C60D7" w:rsidRPr="00CA659A" w:rsidRDefault="000C60D7" w:rsidP="006A7F00">
      <w:pPr>
        <w:pStyle w:val="Titrearticle"/>
        <w:ind w:left="567" w:hanging="567"/>
      </w:pPr>
      <w:r w:rsidRPr="00CA659A">
        <w:t>Articolul 18</w:t>
      </w:r>
    </w:p>
    <w:p w:rsidR="00701631" w:rsidRPr="00A33FD8" w:rsidRDefault="00701631" w:rsidP="00701631">
      <w:pPr>
        <w:pStyle w:val="Titrearticle"/>
        <w:spacing w:before="120"/>
        <w:rPr>
          <w:b/>
          <w:i w:val="0"/>
        </w:rPr>
      </w:pPr>
      <w:r w:rsidRPr="00A33FD8">
        <w:rPr>
          <w:b/>
          <w:i w:val="0"/>
        </w:rPr>
        <w:t xml:space="preserve">Publicarea de informații privind activele grevate de sarcini și activele negrevate de sarcini </w:t>
      </w:r>
    </w:p>
    <w:p w:rsidR="00701631" w:rsidRPr="00873443" w:rsidRDefault="00701631" w:rsidP="006A7F00">
      <w:pPr>
        <w:spacing w:after="360"/>
      </w:pPr>
      <w:r w:rsidRPr="00873443">
        <w:t xml:space="preserve">Instituțiile publică informațiile menționate la articolul </w:t>
      </w:r>
      <w:r w:rsidRPr="00A33FD8">
        <w:t>443</w:t>
      </w:r>
      <w:r w:rsidRPr="00873443">
        <w:t xml:space="preserve"> din Regulamentul (UE) nr.</w:t>
      </w:r>
      <w:r w:rsidR="00A33FD8">
        <w:t> </w:t>
      </w:r>
      <w:r w:rsidRPr="00A33FD8">
        <w:t>575</w:t>
      </w:r>
      <w:r w:rsidRPr="00873443">
        <w:t>/</w:t>
      </w:r>
      <w:r w:rsidRPr="00A33FD8">
        <w:t>2013</w:t>
      </w:r>
      <w:r w:rsidRPr="00873443">
        <w:t xml:space="preserve"> utilizând modelele EU AE</w:t>
      </w:r>
      <w:r w:rsidRPr="00A33FD8">
        <w:t>1</w:t>
      </w:r>
      <w:r w:rsidRPr="00873443">
        <w:t>, EU AE</w:t>
      </w:r>
      <w:r w:rsidRPr="00A33FD8">
        <w:t>2</w:t>
      </w:r>
      <w:r w:rsidRPr="00873443">
        <w:t xml:space="preserve"> și EU AE</w:t>
      </w:r>
      <w:r w:rsidRPr="00A33FD8">
        <w:t>3</w:t>
      </w:r>
      <w:r w:rsidRPr="00873443">
        <w:t xml:space="preserve"> și tabelul EU AE</w:t>
      </w:r>
      <w:r w:rsidRPr="00A33FD8">
        <w:t>4</w:t>
      </w:r>
      <w:r w:rsidRPr="00873443">
        <w:t xml:space="preserve"> din anexa</w:t>
      </w:r>
      <w:r w:rsidR="00A33FD8">
        <w:t> </w:t>
      </w:r>
      <w:r w:rsidRPr="00873443">
        <w:t>XXXV la prezentul regulament și urmând instrucțiunile prevăzute în anexa XXXVI la prezentul regulament.</w:t>
      </w:r>
    </w:p>
    <w:p w:rsidR="00701631" w:rsidRPr="00A33FD8" w:rsidRDefault="00701631" w:rsidP="00701631">
      <w:pPr>
        <w:pStyle w:val="ChapterTitle"/>
      </w:pPr>
    </w:p>
    <w:p w:rsidR="000C60D7" w:rsidRPr="00CA659A" w:rsidRDefault="000C60D7" w:rsidP="000C60D7">
      <w:pPr>
        <w:pStyle w:val="Titrearticle"/>
      </w:pPr>
      <w:r w:rsidRPr="00CA659A">
        <w:t>Articolul 19</w:t>
      </w:r>
    </w:p>
    <w:p w:rsidR="00701631" w:rsidRPr="00A33FD8" w:rsidRDefault="00701631" w:rsidP="00701631">
      <w:pPr>
        <w:pStyle w:val="Titrearticle"/>
        <w:spacing w:before="120"/>
        <w:rPr>
          <w:b/>
          <w:i w:val="0"/>
        </w:rPr>
      </w:pPr>
      <w:r w:rsidRPr="00A33FD8">
        <w:rPr>
          <w:b/>
          <w:i w:val="0"/>
        </w:rPr>
        <w:t>Dispoziții generale</w:t>
      </w:r>
    </w:p>
    <w:p w:rsidR="00701631" w:rsidRPr="00873443" w:rsidRDefault="008A6A1E" w:rsidP="006A7F00">
      <w:pPr>
        <w:pStyle w:val="NumPar1"/>
        <w:numPr>
          <w:ilvl w:val="0"/>
          <w:numId w:val="26"/>
        </w:numPr>
        <w:tabs>
          <w:tab w:val="clear" w:pos="850"/>
          <w:tab w:val="left" w:pos="567"/>
        </w:tabs>
        <w:ind w:left="0" w:firstLine="0"/>
      </w:pPr>
      <w:r w:rsidRPr="00873443">
        <w:t xml:space="preserve">Numărul de rânduri sau de coloane nu se modifică în cazul în care o instituție omite de </w:t>
      </w:r>
      <w:r w:rsidRPr="00CA659A">
        <w:rPr>
          <w:spacing w:val="-4"/>
        </w:rPr>
        <w:t>la publicare una sau mai multe informații în conformitate cu articolul 432 din Regulamentul (UE)</w:t>
      </w:r>
      <w:r w:rsidRPr="00873443">
        <w:t xml:space="preserve"> nr. </w:t>
      </w:r>
      <w:r w:rsidRPr="00A33FD8">
        <w:t>575</w:t>
      </w:r>
      <w:r w:rsidRPr="00873443">
        <w:t>/</w:t>
      </w:r>
      <w:r w:rsidRPr="00A33FD8">
        <w:t>2013</w:t>
      </w:r>
      <w:r w:rsidRPr="00873443">
        <w:t>.</w:t>
      </w:r>
    </w:p>
    <w:p w:rsidR="00701631" w:rsidRPr="00873443" w:rsidRDefault="00701631" w:rsidP="0015237E">
      <w:pPr>
        <w:pStyle w:val="NumPar1"/>
        <w:numPr>
          <w:ilvl w:val="0"/>
          <w:numId w:val="26"/>
        </w:numPr>
        <w:tabs>
          <w:tab w:val="clear" w:pos="850"/>
          <w:tab w:val="left" w:pos="567"/>
        </w:tabs>
        <w:ind w:left="0" w:firstLine="0"/>
      </w:pPr>
      <w:r w:rsidRPr="00873443">
        <w:t>Instituțiile precizează clar, în comentariul explicativ care însoțește modelul sau tabelul în cauză, ce rânduri sau coloane nu sunt completate și indică motivul pentru care informațiile respective au fost omise de la publicare.</w:t>
      </w:r>
    </w:p>
    <w:p w:rsidR="00701631" w:rsidRPr="00873443" w:rsidRDefault="00701631" w:rsidP="006A7F00">
      <w:pPr>
        <w:pStyle w:val="NumPar1"/>
        <w:numPr>
          <w:ilvl w:val="0"/>
          <w:numId w:val="26"/>
        </w:numPr>
        <w:tabs>
          <w:tab w:val="clear" w:pos="850"/>
          <w:tab w:val="left" w:pos="567"/>
        </w:tabs>
        <w:ind w:left="0" w:firstLine="0"/>
      </w:pPr>
      <w:r w:rsidRPr="00873443">
        <w:t>Informațiile prevăzute la articolul </w:t>
      </w:r>
      <w:r w:rsidRPr="00A33FD8">
        <w:t>431</w:t>
      </w:r>
      <w:r w:rsidRPr="00873443">
        <w:t xml:space="preserve"> din Regulamentul (UE) nr. </w:t>
      </w:r>
      <w:r w:rsidRPr="00A33FD8">
        <w:t>575</w:t>
      </w:r>
      <w:r w:rsidRPr="00873443">
        <w:t>/</w:t>
      </w:r>
      <w:r w:rsidRPr="00A33FD8">
        <w:t>2013</w:t>
      </w:r>
      <w:r w:rsidRPr="00873443">
        <w:t xml:space="preserve"> trebuie să fie clare și cuprinzătoare, permițându-le utilizatorilor respectivelor informații să înțeleagă publicările de informații cantitative, și trebuie să figureze lângă modelele de care sunt legate informațiile.</w:t>
      </w:r>
    </w:p>
    <w:p w:rsidR="00701631" w:rsidRPr="00873443" w:rsidRDefault="008A6A1E" w:rsidP="006A7F00">
      <w:pPr>
        <w:pStyle w:val="NumPar1"/>
        <w:numPr>
          <w:ilvl w:val="0"/>
          <w:numId w:val="26"/>
        </w:numPr>
        <w:tabs>
          <w:tab w:val="clear" w:pos="850"/>
          <w:tab w:val="left" w:pos="567"/>
        </w:tabs>
        <w:ind w:left="0" w:firstLine="0"/>
      </w:pPr>
      <w:r w:rsidRPr="00873443">
        <w:t>Valorile numerice se prezintă după cum urmează:</w:t>
      </w:r>
    </w:p>
    <w:p w:rsidR="00701631" w:rsidRPr="00873443" w:rsidRDefault="006A7F00" w:rsidP="006A7F00">
      <w:pPr>
        <w:pStyle w:val="Point1letter"/>
        <w:numPr>
          <w:ilvl w:val="3"/>
          <w:numId w:val="27"/>
        </w:numPr>
        <w:tabs>
          <w:tab w:val="clear" w:pos="1417"/>
        </w:tabs>
        <w:ind w:left="567"/>
      </w:pPr>
      <w:r w:rsidRPr="00873443">
        <w:t>datele monetare cantitative se prezintă cu o precizie minimă de un milion de unități;</w:t>
      </w:r>
    </w:p>
    <w:p w:rsidR="00701631" w:rsidRPr="00873443" w:rsidRDefault="006A7F00" w:rsidP="006A7F00">
      <w:pPr>
        <w:pStyle w:val="Point1letter"/>
        <w:numPr>
          <w:ilvl w:val="3"/>
          <w:numId w:val="25"/>
        </w:numPr>
        <w:tabs>
          <w:tab w:val="clear" w:pos="1417"/>
        </w:tabs>
        <w:ind w:left="567"/>
      </w:pPr>
      <w:r w:rsidRPr="00873443">
        <w:t>datele cantitative prezentate ca „Procentaj” se exprimă per unitate cu o precizie minimă de patru zecimale.</w:t>
      </w:r>
    </w:p>
    <w:p w:rsidR="00701631" w:rsidRPr="00873443" w:rsidRDefault="007C003F" w:rsidP="006A7F00">
      <w:pPr>
        <w:pStyle w:val="NumPar1"/>
        <w:numPr>
          <w:ilvl w:val="0"/>
          <w:numId w:val="26"/>
        </w:numPr>
        <w:tabs>
          <w:tab w:val="clear" w:pos="850"/>
          <w:tab w:val="left" w:pos="567"/>
        </w:tabs>
        <w:ind w:left="0" w:firstLine="0"/>
      </w:pPr>
      <w:r w:rsidRPr="00873443">
        <w:t>În plus față de informațiile publicate în conformitate cu prezentul regulament, instituțiile trebuie să furnizeze și informațiile următoare:</w:t>
      </w:r>
    </w:p>
    <w:p w:rsidR="00701631" w:rsidRPr="00873443" w:rsidRDefault="00701631" w:rsidP="006A7F00">
      <w:pPr>
        <w:pStyle w:val="Point1letter"/>
        <w:numPr>
          <w:ilvl w:val="3"/>
          <w:numId w:val="28"/>
        </w:numPr>
        <w:tabs>
          <w:tab w:val="clear" w:pos="1417"/>
        </w:tabs>
        <w:ind w:left="567"/>
      </w:pPr>
      <w:r w:rsidRPr="00873443">
        <w:t xml:space="preserve">dată de referință a publicării și perioada de referință; </w:t>
      </w:r>
    </w:p>
    <w:p w:rsidR="00701631" w:rsidRPr="00873443" w:rsidRDefault="00701631" w:rsidP="006A7F00">
      <w:pPr>
        <w:pStyle w:val="Point1letter"/>
        <w:numPr>
          <w:ilvl w:val="3"/>
          <w:numId w:val="25"/>
        </w:numPr>
        <w:tabs>
          <w:tab w:val="clear" w:pos="1417"/>
        </w:tabs>
        <w:ind w:left="567"/>
      </w:pPr>
      <w:r w:rsidRPr="00873443">
        <w:t xml:space="preserve">moneda de raportare; </w:t>
      </w:r>
    </w:p>
    <w:p w:rsidR="00701631" w:rsidRPr="00873443" w:rsidRDefault="00701631" w:rsidP="006A7F00">
      <w:pPr>
        <w:pStyle w:val="Point1letter"/>
        <w:numPr>
          <w:ilvl w:val="3"/>
          <w:numId w:val="25"/>
        </w:numPr>
        <w:tabs>
          <w:tab w:val="clear" w:pos="1417"/>
        </w:tabs>
        <w:ind w:left="567"/>
      </w:pPr>
      <w:r w:rsidRPr="00873443">
        <w:t>denumirea și, dacă este cazul, identificatorul entității juridice (LEI) al instituției care publică informațiile;</w:t>
      </w:r>
    </w:p>
    <w:p w:rsidR="00701631" w:rsidRPr="00873443" w:rsidRDefault="00701631" w:rsidP="006A7F00">
      <w:pPr>
        <w:pStyle w:val="Point1letter"/>
        <w:numPr>
          <w:ilvl w:val="3"/>
          <w:numId w:val="25"/>
        </w:numPr>
        <w:tabs>
          <w:tab w:val="clear" w:pos="1417"/>
        </w:tabs>
        <w:ind w:left="567"/>
      </w:pPr>
      <w:r w:rsidRPr="00873443">
        <w:t>standardul de contabilitate utilizat, dacă este cazul;</w:t>
      </w:r>
    </w:p>
    <w:p w:rsidR="00701631" w:rsidRPr="00873443" w:rsidRDefault="00701631" w:rsidP="006A7F00">
      <w:pPr>
        <w:pStyle w:val="Point1letter"/>
        <w:numPr>
          <w:ilvl w:val="3"/>
          <w:numId w:val="25"/>
        </w:numPr>
        <w:tabs>
          <w:tab w:val="clear" w:pos="1417"/>
        </w:tabs>
        <w:ind w:left="567"/>
      </w:pPr>
      <w:r w:rsidRPr="00873443">
        <w:t>perimetrul de consolidare, dacă este cazul.</w:t>
      </w:r>
    </w:p>
    <w:p w:rsidR="00701631" w:rsidRPr="00A33FD8" w:rsidRDefault="00701631" w:rsidP="00701631">
      <w:pPr>
        <w:pStyle w:val="ChapterTitle"/>
      </w:pPr>
    </w:p>
    <w:p w:rsidR="00480310" w:rsidRPr="00CA659A" w:rsidRDefault="00480310" w:rsidP="00480310">
      <w:pPr>
        <w:pStyle w:val="Titrearticle"/>
      </w:pPr>
      <w:r w:rsidRPr="00CA659A">
        <w:t>Articolul 20</w:t>
      </w:r>
    </w:p>
    <w:p w:rsidR="00701631" w:rsidRPr="00A33FD8" w:rsidRDefault="00701631" w:rsidP="00701631">
      <w:pPr>
        <w:pStyle w:val="Titrearticle"/>
        <w:spacing w:before="120"/>
        <w:rPr>
          <w:b/>
          <w:i w:val="0"/>
        </w:rPr>
      </w:pPr>
      <w:r w:rsidRPr="00A33FD8">
        <w:rPr>
          <w:b/>
          <w:i w:val="0"/>
        </w:rPr>
        <w:t>Abrogare</w:t>
      </w:r>
    </w:p>
    <w:p w:rsidR="00701631" w:rsidRPr="00873443" w:rsidRDefault="00701631" w:rsidP="00CE5120">
      <w:r w:rsidRPr="00873443">
        <w:t xml:space="preserve">Regulamentul de punere în aplicare (UE) nr. </w:t>
      </w:r>
      <w:r w:rsidRPr="00A33FD8">
        <w:t>1423</w:t>
      </w:r>
      <w:r w:rsidRPr="00873443">
        <w:t>/</w:t>
      </w:r>
      <w:r w:rsidRPr="00A33FD8">
        <w:t>2013</w:t>
      </w:r>
      <w:r w:rsidRPr="00873443">
        <w:t xml:space="preserve">, Regulamentul delegat (UE) </w:t>
      </w:r>
      <w:r w:rsidRPr="00A33FD8">
        <w:t>2015</w:t>
      </w:r>
      <w:r w:rsidRPr="00873443">
        <w:t>/</w:t>
      </w:r>
      <w:r w:rsidRPr="00A33FD8">
        <w:t>1555</w:t>
      </w:r>
      <w:r w:rsidRPr="00873443">
        <w:t xml:space="preserve">, Regulamentul de punere în aplicare (UE) </w:t>
      </w:r>
      <w:r w:rsidRPr="00A33FD8">
        <w:t>2016</w:t>
      </w:r>
      <w:r w:rsidRPr="00873443">
        <w:t>/</w:t>
      </w:r>
      <w:r w:rsidRPr="00A33FD8">
        <w:t>200</w:t>
      </w:r>
      <w:r w:rsidRPr="00873443">
        <w:t xml:space="preserve"> și Regulamentul delegat (UE) </w:t>
      </w:r>
      <w:r w:rsidRPr="00A33FD8">
        <w:t>2017</w:t>
      </w:r>
      <w:r w:rsidRPr="00873443">
        <w:t>/</w:t>
      </w:r>
      <w:r w:rsidRPr="00A33FD8">
        <w:t>2295</w:t>
      </w:r>
      <w:r w:rsidRPr="00873443">
        <w:t xml:space="preserve"> se abrogă.</w:t>
      </w:r>
    </w:p>
    <w:p w:rsidR="00701631" w:rsidRPr="00873443" w:rsidRDefault="00701631" w:rsidP="00CE5120"/>
    <w:p w:rsidR="00480310" w:rsidRPr="00CA659A" w:rsidRDefault="00480310" w:rsidP="00480310">
      <w:pPr>
        <w:pStyle w:val="Titrearticle"/>
        <w:spacing w:before="120"/>
      </w:pPr>
      <w:r w:rsidRPr="00CA659A">
        <w:t>Articolul 21</w:t>
      </w:r>
    </w:p>
    <w:p w:rsidR="003A35E9" w:rsidRPr="00A33FD8" w:rsidRDefault="003A35E9" w:rsidP="003A35E9">
      <w:pPr>
        <w:pStyle w:val="Titrearticle"/>
        <w:spacing w:before="120"/>
        <w:rPr>
          <w:b/>
          <w:i w:val="0"/>
        </w:rPr>
      </w:pPr>
      <w:r w:rsidRPr="00A33FD8">
        <w:rPr>
          <w:b/>
          <w:i w:val="0"/>
        </w:rPr>
        <w:t>Intrare în vigoare</w:t>
      </w:r>
    </w:p>
    <w:p w:rsidR="0004170D" w:rsidRPr="00873443" w:rsidRDefault="0004170D" w:rsidP="009675DD">
      <w:r w:rsidRPr="00873443">
        <w:t xml:space="preserve">Prezentul regulament intră în vigoare în a douăzecea zi de la data publicării în </w:t>
      </w:r>
      <w:r w:rsidRPr="00CA659A">
        <w:rPr>
          <w:i/>
        </w:rPr>
        <w:t>Jurnalul Oficial al Uniunii Europene</w:t>
      </w:r>
      <w:r w:rsidRPr="00873443">
        <w:t>.</w:t>
      </w:r>
    </w:p>
    <w:p w:rsidR="00FF364B" w:rsidRPr="00873443" w:rsidRDefault="00FF364B" w:rsidP="00FF364B">
      <w:r w:rsidRPr="00873443">
        <w:t xml:space="preserve">Acesta se aplică de la </w:t>
      </w:r>
      <w:r w:rsidRPr="00A33FD8">
        <w:t>28</w:t>
      </w:r>
      <w:r w:rsidRPr="00873443">
        <w:t xml:space="preserve"> iunie </w:t>
      </w:r>
      <w:r w:rsidRPr="00A33FD8">
        <w:t>2021</w:t>
      </w:r>
      <w:r w:rsidRPr="00873443">
        <w:t>.</w:t>
      </w:r>
    </w:p>
    <w:p w:rsidR="0004170D" w:rsidRPr="00873443" w:rsidRDefault="0004170D" w:rsidP="009675DD">
      <w:pPr>
        <w:pStyle w:val="Applicationdirecte"/>
      </w:pPr>
      <w:r w:rsidRPr="00873443">
        <w:t>Prezentul regulament este obligatoriu în toate elementele sale și se aplică direct în toate statele membre.</w:t>
      </w:r>
    </w:p>
    <w:p w:rsidR="0004170D" w:rsidRPr="00873443" w:rsidRDefault="00873443" w:rsidP="00873443">
      <w:pPr>
        <w:pStyle w:val="Fait"/>
      </w:pPr>
      <w:r w:rsidRPr="00873443">
        <w:t>Adoptat la Bruxelles,</w:t>
      </w:r>
    </w:p>
    <w:p w:rsidR="0004170D" w:rsidRPr="00CA659A" w:rsidRDefault="0004170D" w:rsidP="0004170D">
      <w:pPr>
        <w:pStyle w:val="Institutionquisigne"/>
      </w:pPr>
      <w:r w:rsidRPr="00CA659A">
        <w:tab/>
        <w:t>Pentru Comisie,</w:t>
      </w:r>
    </w:p>
    <w:p w:rsidR="00553957" w:rsidRPr="00CA659A" w:rsidRDefault="0004170D" w:rsidP="0004170D">
      <w:pPr>
        <w:pStyle w:val="Personnequisigne"/>
      </w:pPr>
      <w:r w:rsidRPr="00CA659A">
        <w:tab/>
        <w:t>Președinta</w:t>
      </w:r>
    </w:p>
    <w:p w:rsidR="0004170D" w:rsidRPr="00CA659A" w:rsidRDefault="00553957" w:rsidP="0004170D">
      <w:pPr>
        <w:pStyle w:val="Personnequisigne"/>
      </w:pPr>
      <w:r w:rsidRPr="00CA659A">
        <w:tab/>
        <w:t xml:space="preserve">Ursula von der Leyen </w:t>
      </w:r>
      <w:r w:rsidRPr="00CA659A">
        <w:br/>
      </w:r>
      <w:r w:rsidRPr="00CA659A">
        <w:tab/>
        <w:t xml:space="preserve"> </w:t>
      </w:r>
      <w:r w:rsidRPr="00CA659A">
        <w:br/>
      </w:r>
      <w:r w:rsidRPr="00CA659A">
        <w:tab/>
        <w:t xml:space="preserve"> </w:t>
      </w:r>
      <w:r w:rsidRPr="00CA659A">
        <w:br/>
        <w:t xml:space="preserve"> </w:t>
      </w:r>
      <w:r w:rsidRPr="00CA659A">
        <w:br/>
      </w:r>
      <w:r w:rsidRPr="00CA659A">
        <w:tab/>
      </w:r>
    </w:p>
    <w:sectPr w:rsidR="0004170D" w:rsidRPr="00CA659A" w:rsidSect="002B29EF">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6D60" w:rsidRDefault="00066D60" w:rsidP="0004170D">
      <w:pPr>
        <w:spacing w:before="0" w:after="0"/>
      </w:pPr>
      <w:r>
        <w:separator/>
      </w:r>
    </w:p>
  </w:endnote>
  <w:endnote w:type="continuationSeparator" w:id="0">
    <w:p w:rsidR="00066D60" w:rsidRDefault="00066D60" w:rsidP="0004170D">
      <w:pPr>
        <w:spacing w:before="0" w:after="0"/>
      </w:pPr>
      <w:r>
        <w:continuationSeparator/>
      </w:r>
    </w:p>
  </w:endnote>
  <w:endnote w:type="continuationNotice" w:id="1">
    <w:p w:rsidR="00066D60" w:rsidRDefault="00066D6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2C6" w:rsidRPr="002B29EF" w:rsidRDefault="002B29EF" w:rsidP="002B29EF">
    <w:pPr>
      <w:pStyle w:val="Footer"/>
      <w:rPr>
        <w:rFonts w:ascii="Arial" w:hAnsi="Arial" w:cs="Arial"/>
        <w:b/>
        <w:sz w:val="48"/>
      </w:rPr>
    </w:pPr>
    <w:r w:rsidRPr="002B29EF">
      <w:rPr>
        <w:rFonts w:ascii="Arial" w:hAnsi="Arial" w:cs="Arial"/>
        <w:b/>
        <w:sz w:val="48"/>
      </w:rPr>
      <w:t>RO</w:t>
    </w:r>
    <w:r w:rsidRPr="002B29EF">
      <w:rPr>
        <w:rFonts w:ascii="Arial" w:hAnsi="Arial" w:cs="Arial"/>
        <w:b/>
        <w:sz w:val="48"/>
      </w:rPr>
      <w:tab/>
    </w:r>
    <w:r w:rsidRPr="002B29EF">
      <w:rPr>
        <w:rFonts w:ascii="Arial" w:hAnsi="Arial" w:cs="Arial"/>
        <w:b/>
        <w:sz w:val="48"/>
      </w:rPr>
      <w:tab/>
    </w:r>
    <w:r w:rsidRPr="002B29EF">
      <w:tab/>
    </w:r>
    <w:r w:rsidRPr="002B29EF">
      <w:rPr>
        <w:rFonts w:ascii="Arial" w:hAnsi="Arial" w:cs="Arial"/>
        <w:b/>
        <w:sz w:val="48"/>
      </w:rPr>
      <w:t>RO</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29EF" w:rsidRPr="002B29EF" w:rsidRDefault="002B29EF" w:rsidP="002B29EF">
    <w:pPr>
      <w:pStyle w:val="Footer"/>
      <w:rPr>
        <w:rFonts w:ascii="Arial" w:hAnsi="Arial" w:cs="Arial"/>
        <w:b/>
        <w:sz w:val="48"/>
      </w:rPr>
    </w:pPr>
    <w:r w:rsidRPr="002B29EF">
      <w:rPr>
        <w:rFonts w:ascii="Arial" w:hAnsi="Arial" w:cs="Arial"/>
        <w:b/>
        <w:sz w:val="48"/>
      </w:rPr>
      <w:t>RO</w:t>
    </w:r>
    <w:r w:rsidRPr="002B29EF">
      <w:rPr>
        <w:rFonts w:ascii="Arial" w:hAnsi="Arial" w:cs="Arial"/>
        <w:b/>
        <w:sz w:val="48"/>
      </w:rPr>
      <w:tab/>
    </w:r>
    <w:r>
      <w:fldChar w:fldCharType="begin"/>
    </w:r>
    <w:r>
      <w:instrText xml:space="preserve"> PAGE  \* MERGEFORMAT </w:instrText>
    </w:r>
    <w:r>
      <w:fldChar w:fldCharType="separate"/>
    </w:r>
    <w:r w:rsidR="00094C8D">
      <w:rPr>
        <w:noProof/>
      </w:rPr>
      <w:t>1</w:t>
    </w:r>
    <w:r>
      <w:fldChar w:fldCharType="end"/>
    </w:r>
    <w:r>
      <w:tab/>
    </w:r>
    <w:r w:rsidRPr="002B29EF">
      <w:tab/>
    </w:r>
    <w:r w:rsidRPr="002B29EF">
      <w:rPr>
        <w:rFonts w:ascii="Arial" w:hAnsi="Arial" w:cs="Arial"/>
        <w:b/>
        <w:sz w:val="48"/>
      </w:rPr>
      <w:t>RO</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29EF" w:rsidRPr="002B29EF" w:rsidRDefault="002B29EF" w:rsidP="002B29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6D60" w:rsidRDefault="00066D60" w:rsidP="0004170D">
      <w:pPr>
        <w:spacing w:before="0" w:after="0"/>
      </w:pPr>
      <w:r>
        <w:separator/>
      </w:r>
    </w:p>
  </w:footnote>
  <w:footnote w:type="continuationSeparator" w:id="0">
    <w:p w:rsidR="00066D60" w:rsidRDefault="00066D60" w:rsidP="0004170D">
      <w:pPr>
        <w:spacing w:before="0" w:after="0"/>
      </w:pPr>
      <w:r>
        <w:continuationSeparator/>
      </w:r>
    </w:p>
  </w:footnote>
  <w:footnote w:type="continuationNotice" w:id="1">
    <w:p w:rsidR="00066D60" w:rsidRDefault="00066D60">
      <w:pPr>
        <w:spacing w:before="0" w:after="0"/>
      </w:pPr>
    </w:p>
  </w:footnote>
  <w:footnote w:id="2">
    <w:p w:rsidR="00D642C6" w:rsidRPr="00A33FD8" w:rsidRDefault="00D642C6" w:rsidP="00195285">
      <w:pPr>
        <w:pStyle w:val="FootnoteText"/>
        <w:ind w:left="567" w:hanging="567"/>
      </w:pPr>
      <w:r>
        <w:rPr>
          <w:rStyle w:val="FootnoteReference"/>
        </w:rPr>
        <w:footnoteRef/>
      </w:r>
      <w:r w:rsidRPr="00873443">
        <w:rPr>
          <w:lang w:val="fr-FR"/>
        </w:rPr>
        <w:tab/>
      </w:r>
      <w:r w:rsidRPr="00A33FD8">
        <w:t>JO L 176, 27.6.2013, p. 1.</w:t>
      </w:r>
    </w:p>
  </w:footnote>
  <w:footnote w:id="3">
    <w:p w:rsidR="00D642C6" w:rsidRPr="00A33FD8" w:rsidRDefault="00D642C6" w:rsidP="00A72EF0">
      <w:pPr>
        <w:pStyle w:val="FootnoteText"/>
        <w:ind w:left="567" w:hanging="567"/>
      </w:pPr>
      <w:r w:rsidRPr="00A33FD8">
        <w:rPr>
          <w:rStyle w:val="FootnoteReference"/>
        </w:rPr>
        <w:footnoteRef/>
      </w:r>
      <w:r w:rsidRPr="00A33FD8">
        <w:tab/>
        <w:t xml:space="preserve">Comitetul de la Basel pentru supraveghere bancară al Băncii Reglementelor Internaționale, </w:t>
      </w:r>
      <w:r w:rsidRPr="00CA659A">
        <w:rPr>
          <w:i/>
        </w:rPr>
        <w:t>DIS</w:t>
      </w:r>
      <w:r w:rsidR="00A33FD8" w:rsidRPr="00CA659A">
        <w:rPr>
          <w:i/>
        </w:rPr>
        <w:t> </w:t>
      </w:r>
      <w:r w:rsidRPr="00CA659A">
        <w:rPr>
          <w:i/>
        </w:rPr>
        <w:t>Disclosure requirements</w:t>
      </w:r>
      <w:r w:rsidRPr="00A33FD8">
        <w:t xml:space="preserve"> (DIS - Cerințele privind publicarea de informații), decembrie 2019. </w:t>
      </w:r>
    </w:p>
  </w:footnote>
  <w:footnote w:id="4">
    <w:p w:rsidR="00D642C6" w:rsidRPr="00A33FD8" w:rsidRDefault="004328FB" w:rsidP="00A72EF0">
      <w:pPr>
        <w:pStyle w:val="FootnoteText"/>
        <w:ind w:left="567" w:hanging="567"/>
        <w:rPr>
          <w:rStyle w:val="FootnoteReference"/>
          <w:vertAlign w:val="baseline"/>
        </w:rPr>
      </w:pPr>
      <w:r w:rsidRPr="00A33FD8">
        <w:rPr>
          <w:rStyle w:val="FootnoteReference"/>
        </w:rPr>
        <w:footnoteRef/>
      </w:r>
      <w:r w:rsidRPr="00A33FD8">
        <w:tab/>
        <w:t>Regulamentul (UE) nr. 575/2013 al Parlamentului European și al Consiliului din 26 iunie 2013 privind cerințele prudențiale pentru instituțiile de credit și firmele de investiții și de modificare a Regulamentului (UE) nr. 648/2012 (</w:t>
      </w:r>
      <w:hyperlink r:id="rId1" w:history="1">
        <w:r w:rsidRPr="00CA659A">
          <w:rPr>
            <w:rStyle w:val="Hyperlink"/>
          </w:rPr>
          <w:t>JO L 176, 27.6.2013, p. 1</w:t>
        </w:r>
      </w:hyperlink>
      <w:r w:rsidRPr="00A33FD8">
        <w:t>)</w:t>
      </w:r>
    </w:p>
  </w:footnote>
  <w:footnote w:id="5">
    <w:p w:rsidR="00D642C6" w:rsidRPr="00A33FD8" w:rsidRDefault="00D642C6" w:rsidP="00A72EF0">
      <w:pPr>
        <w:pStyle w:val="FootnoteText"/>
        <w:ind w:left="567" w:hanging="567"/>
      </w:pPr>
      <w:r w:rsidRPr="00A33FD8">
        <w:rPr>
          <w:rStyle w:val="FootnoteReference"/>
        </w:rPr>
        <w:footnoteRef/>
      </w:r>
      <w:r w:rsidRPr="00A33FD8">
        <w:tab/>
        <w:t>Regulamentul de punere în aplicare (UE) nr. 1423/2013 al Comisiei din 20 decembrie 2013 de stabilire a standardelor tehnice de punere în aplicare cu privire la cerințele de publicare a informațiilor privind fondurile proprii pentru instituții în conformitate cu Regulamentul (UE) nr. 575/2013 al Parlamentului European și al Consiliului (JO L 355, 31.12.2013, p. 60).</w:t>
      </w:r>
    </w:p>
  </w:footnote>
  <w:footnote w:id="6">
    <w:p w:rsidR="00D642C6" w:rsidRPr="00A33FD8" w:rsidRDefault="00D642C6" w:rsidP="00A72EF0">
      <w:pPr>
        <w:pStyle w:val="FootnoteText"/>
        <w:ind w:left="567" w:hanging="567"/>
      </w:pPr>
      <w:r w:rsidRPr="00A33FD8">
        <w:rPr>
          <w:rStyle w:val="FootnoteReference"/>
        </w:rPr>
        <w:footnoteRef/>
      </w:r>
      <w:r w:rsidRPr="00A33FD8">
        <w:tab/>
        <w:t>Regulamentul delegat (UE) 2015/1555 al Comisiei din 28 mai 2015 de completare a Regulamentului (UE) nr. 575/2013 al Parlamentului European și al Consiliului în ceea ce privește standardele tehnice de reglementare pentru publicarea de informații în legătură cu respectarea de către instituții a cerinței privind amortizorul anticiclic de capital în conformitate cu articolul 440 (JO L 244, 19.9.2015, p. 1).</w:t>
      </w:r>
    </w:p>
  </w:footnote>
  <w:footnote w:id="7">
    <w:p w:rsidR="00D642C6" w:rsidRPr="00A33FD8" w:rsidRDefault="00D642C6" w:rsidP="00A72EF0">
      <w:pPr>
        <w:pStyle w:val="FootnoteText"/>
        <w:ind w:left="567" w:hanging="567"/>
      </w:pPr>
      <w:r w:rsidRPr="00A33FD8">
        <w:rPr>
          <w:rStyle w:val="FootnoteReference"/>
        </w:rPr>
        <w:footnoteRef/>
      </w:r>
      <w:r w:rsidRPr="00A33FD8">
        <w:tab/>
        <w:t>Regulamentul de punere în aplicare (UE) 2016/200 al Comisiei din 15 februarie 2016 de stabilire a standardelor tehnice de punere în aplicare privind publicarea de către instituții a indicatorului efectului de levier, în conformitate cu Regulamentul (UE) nr. 575/2013 al Parlamentului European și al Consiliului (JO L 39, 16.2.2016, p. 5).</w:t>
      </w:r>
    </w:p>
  </w:footnote>
  <w:footnote w:id="8">
    <w:p w:rsidR="00D642C6" w:rsidRPr="00A33FD8" w:rsidRDefault="00D642C6" w:rsidP="00A72EF0">
      <w:pPr>
        <w:pStyle w:val="FootnoteText"/>
        <w:ind w:left="567" w:hanging="567"/>
      </w:pPr>
      <w:r w:rsidRPr="00A33FD8">
        <w:rPr>
          <w:rStyle w:val="FootnoteReference"/>
        </w:rPr>
        <w:footnoteRef/>
      </w:r>
      <w:r w:rsidRPr="00A33FD8">
        <w:tab/>
        <w:t>Regulamentul delegat (UE) 2017/2295 al Comisiei din 4 septembrie 2017 de completare a Regulamentului (UE) nr. 575/2013 al Parlamentului European și al Consiliului în ceea ce privește standardele tehnice de reglementare pentru publicarea activelor grevate și negrevate cu sarcini (JO L 329, 13.12.2017, p. 6).</w:t>
      </w:r>
    </w:p>
  </w:footnote>
  <w:footnote w:id="9">
    <w:p w:rsidR="00D642C6" w:rsidRPr="00A33FD8" w:rsidRDefault="00D642C6" w:rsidP="00967C75">
      <w:pPr>
        <w:pStyle w:val="FootnoteText"/>
        <w:ind w:left="567" w:hanging="567"/>
      </w:pPr>
      <w:r w:rsidRPr="00A33FD8">
        <w:rPr>
          <w:rStyle w:val="FootnoteReference"/>
        </w:rPr>
        <w:footnoteRef/>
      </w:r>
      <w:r w:rsidRPr="00A33FD8">
        <w:tab/>
        <w:t>Ghidul EBA/GL/2018/10 al Autorității Bancare Europene din 17 decembrie 2018 privind publicarea expunerilor neperformante și restructurate.</w:t>
      </w:r>
    </w:p>
  </w:footnote>
  <w:footnote w:id="10">
    <w:p w:rsidR="00D642C6" w:rsidRPr="00A33FD8" w:rsidRDefault="00D642C6" w:rsidP="00195285">
      <w:pPr>
        <w:pStyle w:val="FootnoteText"/>
        <w:ind w:left="567" w:hanging="567"/>
      </w:pPr>
      <w:r w:rsidRPr="00A33FD8">
        <w:rPr>
          <w:rStyle w:val="FootnoteReference"/>
        </w:rPr>
        <w:footnoteRef/>
      </w:r>
      <w:r w:rsidRPr="00A33FD8">
        <w:tab/>
        <w:t>Regulamentul (UE) 2017/2401 al Parlamentului European și al Consiliului din 12 decembrie 2017 de modificare a Regulamentului (UE) nr. 575/2013 privind cerințele prudențiale pentru instituțiile de credit și firmele de investiții (JO L 347, 28.12.2017, p. 1).</w:t>
      </w:r>
    </w:p>
  </w:footnote>
  <w:footnote w:id="11">
    <w:p w:rsidR="00D642C6" w:rsidRPr="00A33FD8" w:rsidRDefault="00D642C6" w:rsidP="00195285">
      <w:pPr>
        <w:pStyle w:val="FootnoteText"/>
        <w:ind w:left="567" w:hanging="567"/>
      </w:pPr>
      <w:r w:rsidRPr="00A33FD8">
        <w:rPr>
          <w:rStyle w:val="FootnoteReference"/>
        </w:rPr>
        <w:footnoteRef/>
      </w:r>
      <w:r w:rsidRPr="00A33FD8">
        <w:tab/>
        <w:t>Regulamentul (UE) 2017/2402 al Parlamentului European și al Consiliului din 12 decembrie 2017 de stabilire a unui cadru general privind securitizarea și de creare a unui cadru specific pentru o securitizare simplă, transparentă și standardizată, și de modificare a Directivelor 2009/65/CE, 2009/138/CE și 2011/61/UE, precum și a Regulamentelor (CE) nr. 1060/2009 și (UE) nr. 648/2012 (JO L 347, 28.12.2017, p. 35).</w:t>
      </w:r>
    </w:p>
  </w:footnote>
  <w:footnote w:id="12">
    <w:p w:rsidR="00D642C6" w:rsidRPr="00873443" w:rsidRDefault="00D642C6" w:rsidP="00195285">
      <w:pPr>
        <w:pStyle w:val="FootnoteText"/>
        <w:ind w:left="567" w:hanging="567"/>
        <w:rPr>
          <w:lang w:val="fr-FR"/>
        </w:rPr>
      </w:pPr>
      <w:r w:rsidRPr="00A33FD8">
        <w:rPr>
          <w:rStyle w:val="FootnoteReference"/>
        </w:rPr>
        <w:footnoteRef/>
      </w:r>
      <w:r w:rsidRPr="00A33FD8">
        <w:tab/>
        <w:t>Regulamentul (UE) nr. 1093/2010 al Parlamentului European și al Consiliului din 24 noiembrie 2010 de instituire a Autorității europene de supraveghere (Autoritatea bancară europeană), de modificare a Deciziei nr. 716/2009/CE și de abrogare a Deciziei 20</w:t>
      </w:r>
      <w:r w:rsidRPr="00A33FD8">
        <w:rPr>
          <w:lang w:val="fr-FR"/>
        </w:rPr>
        <w:t>09</w:t>
      </w:r>
      <w:r w:rsidRPr="00873443">
        <w:rPr>
          <w:lang w:val="fr-FR"/>
        </w:rPr>
        <w:t>/</w:t>
      </w:r>
      <w:r w:rsidRPr="00A33FD8">
        <w:rPr>
          <w:lang w:val="fr-FR"/>
        </w:rPr>
        <w:t>78</w:t>
      </w:r>
      <w:r w:rsidRPr="00873443">
        <w:rPr>
          <w:lang w:val="fr-FR"/>
        </w:rPr>
        <w:t>/CE a Comisiei (JO L </w:t>
      </w:r>
      <w:r w:rsidRPr="00A33FD8">
        <w:rPr>
          <w:lang w:val="fr-FR"/>
        </w:rPr>
        <w:t>331</w:t>
      </w:r>
      <w:r w:rsidRPr="00873443">
        <w:rPr>
          <w:lang w:val="fr-FR"/>
        </w:rPr>
        <w:t xml:space="preserve">, </w:t>
      </w:r>
      <w:r w:rsidRPr="00A33FD8">
        <w:rPr>
          <w:lang w:val="fr-FR"/>
        </w:rPr>
        <w:t>15</w:t>
      </w:r>
      <w:r w:rsidRPr="00873443">
        <w:rPr>
          <w:lang w:val="fr-FR"/>
        </w:rPr>
        <w:t>.</w:t>
      </w:r>
      <w:r w:rsidRPr="00A33FD8">
        <w:rPr>
          <w:lang w:val="fr-FR"/>
        </w:rPr>
        <w:t>12</w:t>
      </w:r>
      <w:r w:rsidRPr="00873443">
        <w:rPr>
          <w:lang w:val="fr-FR"/>
        </w:rPr>
        <w:t>.</w:t>
      </w:r>
      <w:r w:rsidRPr="00A33FD8">
        <w:rPr>
          <w:lang w:val="fr-FR"/>
        </w:rPr>
        <w:t>2010</w:t>
      </w:r>
      <w:r w:rsidRPr="00873443">
        <w:rPr>
          <w:lang w:val="fr-FR"/>
        </w:rPr>
        <w:t>, p. </w:t>
      </w:r>
      <w:r w:rsidRPr="00A33FD8">
        <w:rPr>
          <w:lang w:val="fr-FR"/>
        </w:rPr>
        <w:t>12</w:t>
      </w:r>
      <w:r w:rsidRPr="00873443">
        <w:rPr>
          <w:lang w:val="fr-FR"/>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B98189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81A8DC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878EBD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61AF8D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B5823E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118AF1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06CD66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3FAD0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2026DC68"/>
    <w:lvl w:ilvl="0" w:tplc="1890AE56">
      <w:start w:val="1"/>
      <w:numFmt w:val="decimal"/>
      <w:pStyle w:val="numberedparagraph"/>
      <w:lvlText w:val="%1."/>
      <w:lvlJc w:val="left"/>
      <w:pPr>
        <w:tabs>
          <w:tab w:val="num" w:pos="284"/>
        </w:tabs>
        <w:ind w:left="284" w:hanging="284"/>
      </w:pPr>
      <w:rPr>
        <w:rFonts w:hint="default"/>
        <w:lang w:val="en-US"/>
      </w:rPr>
    </w:lvl>
    <w:lvl w:ilvl="1" w:tplc="04090019">
      <w:start w:val="1"/>
      <w:numFmt w:val="lowerLetter"/>
      <w:lvlText w:val="%2."/>
      <w:lvlJc w:val="left"/>
      <w:pPr>
        <w:ind w:left="359" w:hanging="360"/>
      </w:pPr>
    </w:lvl>
    <w:lvl w:ilvl="2" w:tplc="0409001B" w:tentative="1">
      <w:start w:val="1"/>
      <w:numFmt w:val="lowerRoman"/>
      <w:lvlText w:val="%3."/>
      <w:lvlJc w:val="right"/>
      <w:pPr>
        <w:ind w:left="1167" w:hanging="180"/>
      </w:pPr>
    </w:lvl>
    <w:lvl w:ilvl="3" w:tplc="0409000F" w:tentative="1">
      <w:start w:val="1"/>
      <w:numFmt w:val="decimal"/>
      <w:lvlText w:val="%4."/>
      <w:lvlJc w:val="left"/>
      <w:pPr>
        <w:ind w:left="1887" w:hanging="360"/>
      </w:pPr>
    </w:lvl>
    <w:lvl w:ilvl="4" w:tplc="04090019" w:tentative="1">
      <w:start w:val="1"/>
      <w:numFmt w:val="lowerLetter"/>
      <w:lvlText w:val="%5."/>
      <w:lvlJc w:val="left"/>
      <w:pPr>
        <w:ind w:left="2607" w:hanging="360"/>
      </w:pPr>
    </w:lvl>
    <w:lvl w:ilvl="5" w:tplc="0409001B" w:tentative="1">
      <w:start w:val="1"/>
      <w:numFmt w:val="lowerRoman"/>
      <w:lvlText w:val="%6."/>
      <w:lvlJc w:val="right"/>
      <w:pPr>
        <w:ind w:left="3327" w:hanging="180"/>
      </w:pPr>
    </w:lvl>
    <w:lvl w:ilvl="6" w:tplc="0409000F" w:tentative="1">
      <w:start w:val="1"/>
      <w:numFmt w:val="decimal"/>
      <w:lvlText w:val="%7."/>
      <w:lvlJc w:val="left"/>
      <w:pPr>
        <w:ind w:left="4047" w:hanging="360"/>
      </w:pPr>
    </w:lvl>
    <w:lvl w:ilvl="7" w:tplc="04090019" w:tentative="1">
      <w:start w:val="1"/>
      <w:numFmt w:val="lowerLetter"/>
      <w:lvlText w:val="%8."/>
      <w:lvlJc w:val="left"/>
      <w:pPr>
        <w:ind w:left="4767" w:hanging="360"/>
      </w:pPr>
    </w:lvl>
    <w:lvl w:ilvl="8" w:tplc="0409001B" w:tentative="1">
      <w:start w:val="1"/>
      <w:numFmt w:val="lowerRoman"/>
      <w:lvlText w:val="%9."/>
      <w:lvlJc w:val="right"/>
      <w:pPr>
        <w:ind w:left="5487"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5"/>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2"/>
  </w:num>
  <w:num w:numId="32">
    <w:abstractNumId w:val="21"/>
  </w:num>
  <w:num w:numId="33">
    <w:abstractNumId w:val="11"/>
  </w:num>
  <w:num w:numId="34">
    <w:abstractNumId w:val="13"/>
  </w:num>
  <w:num w:numId="35">
    <w:abstractNumId w:val="9"/>
  </w:num>
  <w:num w:numId="36">
    <w:abstractNumId w:val="20"/>
  </w:num>
  <w:num w:numId="37">
    <w:abstractNumId w:val="8"/>
  </w:num>
  <w:num w:numId="38">
    <w:abstractNumId w:val="14"/>
  </w:num>
  <w:num w:numId="39">
    <w:abstractNumId w:val="17"/>
  </w:num>
  <w:num w:numId="40">
    <w:abstractNumId w:val="18"/>
  </w:num>
  <w:num w:numId="41">
    <w:abstractNumId w:val="10"/>
  </w:num>
  <w:num w:numId="42">
    <w:abstractNumId w:val="16"/>
  </w:num>
  <w:num w:numId="43">
    <w:abstractNumId w:val="2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ttachedTemplate r:id="rId1"/>
  <w:defaultTabStop w:val="720"/>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1-03-08 09:34:43"/>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87"/>
    <w:docVar w:name="DQCResult_ModifiedMarkers" w:val="0;0"/>
    <w:docVar w:name="DQCResult_ModifiedNumbering" w:val="0;0"/>
    <w:docVar w:name="DQCResult_Objects" w:val="0;0"/>
    <w:docVar w:name="DQCResult_Sections" w:val="0;0"/>
    <w:docVar w:name="DQCResult_StructureCheck" w:val="0;0"/>
    <w:docVar w:name="DQCResult_SuperfluousWhitespace" w:val="0;5"/>
    <w:docVar w:name="DQCResult_UnknownFonts" w:val="0;0"/>
    <w:docVar w:name="DQCResult_UnknownStyles" w:val="0;0"/>
    <w:docVar w:name="DQCStatus" w:val="Green"/>
    <w:docVar w:name="DQCVersion" w:val="3"/>
    <w:docVar w:name="DQCWithWarnings" w:val="0"/>
    <w:docVar w:name="LW_COVERPAGE_EXISTS" w:val="True"/>
    <w:docVar w:name="LW_COVERPAGE_GUID" w:val="1C806065-12C5-4160-AA73-3E838022B2BC"/>
    <w:docVar w:name="LW_COVERPAGE_TYPE" w:val="1"/>
    <w:docVar w:name="LW_CROSSREFERENCE" w:val="&lt;UNUSED&gt;"/>
    <w:docVar w:name="LW_DATE.ADOPT.CP" w:val="din XXX"/>
    <w:docVar w:name="LW_DATE.ADOPT.CP_DATEFORMAT" w:val="din %DATE%"/>
    <w:docVar w:name="LW_DATE.ADOPT.CP_ISODATE" w:val="&lt;EMPTY&gt;"/>
    <w:docVar w:name="LW_DocType" w:val="COM"/>
    <w:docVar w:name="LW_EMISSION" w:val="&lt;EMPTY&gt;"/>
    <w:docVar w:name="LW_EMISSION_ISODATE" w:val="&lt;EMPTY&gt;"/>
    <w:docVar w:name="LW_EMISSION_LOCATION" w:val="BRX"/>
    <w:docVar w:name="LW_EMISSION_PREFIX" w:val="Bruxelles, "/>
    <w:docVar w:name="LW_EMISSION_SUFFIX" w:val="&lt;EMPTY&gt;"/>
    <w:docVar w:name="LW_ID_DOCMODEL" w:val="SJ-004"/>
    <w:docVar w:name="LW_ID_DOCSIGNATURE" w:val="SJ-004"/>
    <w:docVar w:name="LW_ID_DOCSTRUCTURE" w:val="COM/AA"/>
    <w:docVar w:name="LW_ID_DOCTYPE" w:val="SJ-004"/>
    <w:docVar w:name="LW_INTERETEEE.CP" w:val="(Text cu relevan\u539?\u259? pentru SEE)"/>
    <w:docVar w:name="LW_LANGUE" w:val="RO"/>
    <w:docVar w:name="LW_LANGUESFAISANTFOI.CP" w:val="&lt;UNUSED&gt;"/>
    <w:docVar w:name="LW_LEVEL_OF_SENSITIVITY" w:val="Standard treatment"/>
    <w:docVar w:name="LW_NOM.INST" w:val="COMISIA EUROPEAN\u258?"/>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de stabilire a unor standarde tehnice de punere în aplicare cu privire la publicarea de c\u259?tre institu\u539?ii a informa\u539?iilor men\u539?ionate în partea a opta titlurile II \u537?i III din Regulamentul (UE) nr. 575/2013 al Parlamentului European \u537?i al Consiliului \u537?i de abrogare a Regulamentului de punere în aplicare (UE) nr. 1423/2013 al Comisiei, a Regulamentului delegat (UE) 2015/1555 al Comisiei, a Regulamentului de punere în aplicare (UE) 2016/200 al Comisiei \u537?i a Regulamentului delegat (UE) 2017/2295 al Comisiei _x000b_ _x000b_"/>
    <w:docVar w:name="LW_TYPE.DOC.CP" w:val="REGULAMENTUL DE PUNERE ÎN APLICARE (UE) \u8230?/\u8230? AL COMISIEI"/>
  </w:docVars>
  <w:rsids>
    <w:rsidRoot w:val="0004170D"/>
    <w:rsid w:val="0000233F"/>
    <w:rsid w:val="00010CC7"/>
    <w:rsid w:val="000152B0"/>
    <w:rsid w:val="0002231C"/>
    <w:rsid w:val="00023622"/>
    <w:rsid w:val="000302BA"/>
    <w:rsid w:val="00036497"/>
    <w:rsid w:val="0004170D"/>
    <w:rsid w:val="000530A8"/>
    <w:rsid w:val="00066D60"/>
    <w:rsid w:val="000715FC"/>
    <w:rsid w:val="000747E8"/>
    <w:rsid w:val="00075194"/>
    <w:rsid w:val="0008268D"/>
    <w:rsid w:val="00094C8D"/>
    <w:rsid w:val="000965A4"/>
    <w:rsid w:val="000A7C56"/>
    <w:rsid w:val="000B18AB"/>
    <w:rsid w:val="000B31D0"/>
    <w:rsid w:val="000B4D68"/>
    <w:rsid w:val="000B5ADE"/>
    <w:rsid w:val="000B75F5"/>
    <w:rsid w:val="000C0000"/>
    <w:rsid w:val="000C2A47"/>
    <w:rsid w:val="000C4EBE"/>
    <w:rsid w:val="000C60D7"/>
    <w:rsid w:val="000D57AD"/>
    <w:rsid w:val="000F1AE0"/>
    <w:rsid w:val="00105D7C"/>
    <w:rsid w:val="0011081A"/>
    <w:rsid w:val="00124000"/>
    <w:rsid w:val="00124B31"/>
    <w:rsid w:val="0012658B"/>
    <w:rsid w:val="00130336"/>
    <w:rsid w:val="00133A68"/>
    <w:rsid w:val="00142DC9"/>
    <w:rsid w:val="0014569E"/>
    <w:rsid w:val="00151336"/>
    <w:rsid w:val="0015237E"/>
    <w:rsid w:val="001612FE"/>
    <w:rsid w:val="00164D08"/>
    <w:rsid w:val="00167DBD"/>
    <w:rsid w:val="00173862"/>
    <w:rsid w:val="00175820"/>
    <w:rsid w:val="00183568"/>
    <w:rsid w:val="00184CD1"/>
    <w:rsid w:val="00190EC6"/>
    <w:rsid w:val="00194CD4"/>
    <w:rsid w:val="00195285"/>
    <w:rsid w:val="001C49B7"/>
    <w:rsid w:val="001D579B"/>
    <w:rsid w:val="001D5E4E"/>
    <w:rsid w:val="0020373E"/>
    <w:rsid w:val="00204CA9"/>
    <w:rsid w:val="00223E6D"/>
    <w:rsid w:val="00254B69"/>
    <w:rsid w:val="002554D0"/>
    <w:rsid w:val="00257DE9"/>
    <w:rsid w:val="00262584"/>
    <w:rsid w:val="002907D3"/>
    <w:rsid w:val="00292A0A"/>
    <w:rsid w:val="002933BD"/>
    <w:rsid w:val="00296DB6"/>
    <w:rsid w:val="002A48C4"/>
    <w:rsid w:val="002A6E84"/>
    <w:rsid w:val="002B29EF"/>
    <w:rsid w:val="002C0C3E"/>
    <w:rsid w:val="002C1097"/>
    <w:rsid w:val="002C433D"/>
    <w:rsid w:val="002D22E3"/>
    <w:rsid w:val="002E2681"/>
    <w:rsid w:val="002E3B6F"/>
    <w:rsid w:val="002E476B"/>
    <w:rsid w:val="00305114"/>
    <w:rsid w:val="00312E0D"/>
    <w:rsid w:val="00316F57"/>
    <w:rsid w:val="00324024"/>
    <w:rsid w:val="00334AD0"/>
    <w:rsid w:val="00334D45"/>
    <w:rsid w:val="00336F4D"/>
    <w:rsid w:val="00342795"/>
    <w:rsid w:val="003460F1"/>
    <w:rsid w:val="00352527"/>
    <w:rsid w:val="00356414"/>
    <w:rsid w:val="00362906"/>
    <w:rsid w:val="00362E56"/>
    <w:rsid w:val="0036351A"/>
    <w:rsid w:val="00387DA9"/>
    <w:rsid w:val="003A1165"/>
    <w:rsid w:val="003A35E9"/>
    <w:rsid w:val="003B2A70"/>
    <w:rsid w:val="003B73C9"/>
    <w:rsid w:val="003C1E7F"/>
    <w:rsid w:val="003C4F11"/>
    <w:rsid w:val="003D2479"/>
    <w:rsid w:val="003D44B9"/>
    <w:rsid w:val="003D6311"/>
    <w:rsid w:val="003E3102"/>
    <w:rsid w:val="003E38FD"/>
    <w:rsid w:val="00401969"/>
    <w:rsid w:val="00403378"/>
    <w:rsid w:val="00414EB3"/>
    <w:rsid w:val="004166C6"/>
    <w:rsid w:val="00424D6E"/>
    <w:rsid w:val="004328FB"/>
    <w:rsid w:val="00433CFD"/>
    <w:rsid w:val="0044155A"/>
    <w:rsid w:val="004427A5"/>
    <w:rsid w:val="00442C93"/>
    <w:rsid w:val="00444CBF"/>
    <w:rsid w:val="00445AB9"/>
    <w:rsid w:val="004515BE"/>
    <w:rsid w:val="00453D69"/>
    <w:rsid w:val="00461468"/>
    <w:rsid w:val="0047525C"/>
    <w:rsid w:val="00476884"/>
    <w:rsid w:val="00480310"/>
    <w:rsid w:val="00486017"/>
    <w:rsid w:val="004939A4"/>
    <w:rsid w:val="00496B08"/>
    <w:rsid w:val="00497414"/>
    <w:rsid w:val="004A1CDB"/>
    <w:rsid w:val="004A255E"/>
    <w:rsid w:val="004B0164"/>
    <w:rsid w:val="004B6788"/>
    <w:rsid w:val="004B7AEA"/>
    <w:rsid w:val="004C4F9A"/>
    <w:rsid w:val="004E05C8"/>
    <w:rsid w:val="00501B9B"/>
    <w:rsid w:val="0053062E"/>
    <w:rsid w:val="00535526"/>
    <w:rsid w:val="00550567"/>
    <w:rsid w:val="00552202"/>
    <w:rsid w:val="00553957"/>
    <w:rsid w:val="00563765"/>
    <w:rsid w:val="005715DB"/>
    <w:rsid w:val="00580B2A"/>
    <w:rsid w:val="00581093"/>
    <w:rsid w:val="005823FE"/>
    <w:rsid w:val="00587191"/>
    <w:rsid w:val="005A7F5C"/>
    <w:rsid w:val="005B07FD"/>
    <w:rsid w:val="005C3834"/>
    <w:rsid w:val="005C4422"/>
    <w:rsid w:val="005D694C"/>
    <w:rsid w:val="005E2A3F"/>
    <w:rsid w:val="005E4E75"/>
    <w:rsid w:val="005F2549"/>
    <w:rsid w:val="005F490A"/>
    <w:rsid w:val="005F7F66"/>
    <w:rsid w:val="00617F91"/>
    <w:rsid w:val="00625AFA"/>
    <w:rsid w:val="0063239A"/>
    <w:rsid w:val="00632AF6"/>
    <w:rsid w:val="006430F5"/>
    <w:rsid w:val="00646429"/>
    <w:rsid w:val="00646DA2"/>
    <w:rsid w:val="006518A1"/>
    <w:rsid w:val="00656F3B"/>
    <w:rsid w:val="00670714"/>
    <w:rsid w:val="00693D08"/>
    <w:rsid w:val="00693F0A"/>
    <w:rsid w:val="006947FE"/>
    <w:rsid w:val="006A32A4"/>
    <w:rsid w:val="006A7F00"/>
    <w:rsid w:val="006D20F7"/>
    <w:rsid w:val="006E0911"/>
    <w:rsid w:val="006E3B08"/>
    <w:rsid w:val="006F2F67"/>
    <w:rsid w:val="006F4232"/>
    <w:rsid w:val="006F792A"/>
    <w:rsid w:val="00701631"/>
    <w:rsid w:val="00704A57"/>
    <w:rsid w:val="00717B5E"/>
    <w:rsid w:val="007241CC"/>
    <w:rsid w:val="00725875"/>
    <w:rsid w:val="0073287A"/>
    <w:rsid w:val="007328EB"/>
    <w:rsid w:val="00732B32"/>
    <w:rsid w:val="00735C0F"/>
    <w:rsid w:val="007475DB"/>
    <w:rsid w:val="00755F0F"/>
    <w:rsid w:val="00755F6F"/>
    <w:rsid w:val="00756C6D"/>
    <w:rsid w:val="00786078"/>
    <w:rsid w:val="00792BDA"/>
    <w:rsid w:val="0079582A"/>
    <w:rsid w:val="007A1D1D"/>
    <w:rsid w:val="007A231C"/>
    <w:rsid w:val="007A76EC"/>
    <w:rsid w:val="007B1860"/>
    <w:rsid w:val="007C003F"/>
    <w:rsid w:val="007D178B"/>
    <w:rsid w:val="007E5F66"/>
    <w:rsid w:val="007E66A7"/>
    <w:rsid w:val="007F579D"/>
    <w:rsid w:val="007F676F"/>
    <w:rsid w:val="0080055A"/>
    <w:rsid w:val="00800894"/>
    <w:rsid w:val="00802909"/>
    <w:rsid w:val="0081245C"/>
    <w:rsid w:val="008326B8"/>
    <w:rsid w:val="008568F5"/>
    <w:rsid w:val="00856A5A"/>
    <w:rsid w:val="00861266"/>
    <w:rsid w:val="00873443"/>
    <w:rsid w:val="00877878"/>
    <w:rsid w:val="00886F23"/>
    <w:rsid w:val="00892FEE"/>
    <w:rsid w:val="008A33A3"/>
    <w:rsid w:val="008A5096"/>
    <w:rsid w:val="008A5945"/>
    <w:rsid w:val="008A6A1E"/>
    <w:rsid w:val="008B6784"/>
    <w:rsid w:val="008B78EA"/>
    <w:rsid w:val="008C19A5"/>
    <w:rsid w:val="008C51D0"/>
    <w:rsid w:val="008D42B0"/>
    <w:rsid w:val="008D6EA6"/>
    <w:rsid w:val="00905357"/>
    <w:rsid w:val="00921F21"/>
    <w:rsid w:val="00922950"/>
    <w:rsid w:val="00923CC6"/>
    <w:rsid w:val="00926007"/>
    <w:rsid w:val="009310C9"/>
    <w:rsid w:val="00931C56"/>
    <w:rsid w:val="00941988"/>
    <w:rsid w:val="0094247F"/>
    <w:rsid w:val="009458BD"/>
    <w:rsid w:val="00951C31"/>
    <w:rsid w:val="00956448"/>
    <w:rsid w:val="00963178"/>
    <w:rsid w:val="00965673"/>
    <w:rsid w:val="00965716"/>
    <w:rsid w:val="00966B3C"/>
    <w:rsid w:val="009675DD"/>
    <w:rsid w:val="00967C75"/>
    <w:rsid w:val="0097765D"/>
    <w:rsid w:val="009777B7"/>
    <w:rsid w:val="00993FAE"/>
    <w:rsid w:val="00995CF9"/>
    <w:rsid w:val="00997228"/>
    <w:rsid w:val="009A0FCB"/>
    <w:rsid w:val="009A56F4"/>
    <w:rsid w:val="009B4728"/>
    <w:rsid w:val="009C5CB4"/>
    <w:rsid w:val="009F40BE"/>
    <w:rsid w:val="00A01C66"/>
    <w:rsid w:val="00A10245"/>
    <w:rsid w:val="00A228D5"/>
    <w:rsid w:val="00A260ED"/>
    <w:rsid w:val="00A26E4D"/>
    <w:rsid w:val="00A27898"/>
    <w:rsid w:val="00A3263C"/>
    <w:rsid w:val="00A33FD8"/>
    <w:rsid w:val="00A518E0"/>
    <w:rsid w:val="00A5494A"/>
    <w:rsid w:val="00A7048F"/>
    <w:rsid w:val="00A70AF9"/>
    <w:rsid w:val="00A72EF0"/>
    <w:rsid w:val="00A762FD"/>
    <w:rsid w:val="00A84A3E"/>
    <w:rsid w:val="00A858BC"/>
    <w:rsid w:val="00A91F18"/>
    <w:rsid w:val="00AB786E"/>
    <w:rsid w:val="00AD027A"/>
    <w:rsid w:val="00AD4A67"/>
    <w:rsid w:val="00AD58EF"/>
    <w:rsid w:val="00AE2C32"/>
    <w:rsid w:val="00AE3F40"/>
    <w:rsid w:val="00AE6C16"/>
    <w:rsid w:val="00B30A70"/>
    <w:rsid w:val="00B41102"/>
    <w:rsid w:val="00B609A7"/>
    <w:rsid w:val="00B61C46"/>
    <w:rsid w:val="00B711DB"/>
    <w:rsid w:val="00B8013E"/>
    <w:rsid w:val="00B80AC9"/>
    <w:rsid w:val="00B861EE"/>
    <w:rsid w:val="00B90336"/>
    <w:rsid w:val="00BA0CA9"/>
    <w:rsid w:val="00BA6C63"/>
    <w:rsid w:val="00BA7AD9"/>
    <w:rsid w:val="00BB093D"/>
    <w:rsid w:val="00BB60B6"/>
    <w:rsid w:val="00BC75BD"/>
    <w:rsid w:val="00BD158D"/>
    <w:rsid w:val="00BE1C5E"/>
    <w:rsid w:val="00BF182F"/>
    <w:rsid w:val="00C02ED9"/>
    <w:rsid w:val="00C05465"/>
    <w:rsid w:val="00C14839"/>
    <w:rsid w:val="00C16675"/>
    <w:rsid w:val="00C24911"/>
    <w:rsid w:val="00C25E54"/>
    <w:rsid w:val="00C278CC"/>
    <w:rsid w:val="00C36E0D"/>
    <w:rsid w:val="00C40BF9"/>
    <w:rsid w:val="00C41BFF"/>
    <w:rsid w:val="00C47BED"/>
    <w:rsid w:val="00C5099A"/>
    <w:rsid w:val="00C61949"/>
    <w:rsid w:val="00C81C3A"/>
    <w:rsid w:val="00C84B15"/>
    <w:rsid w:val="00C91C95"/>
    <w:rsid w:val="00C94DC0"/>
    <w:rsid w:val="00CA348C"/>
    <w:rsid w:val="00CA57C3"/>
    <w:rsid w:val="00CA5835"/>
    <w:rsid w:val="00CA659A"/>
    <w:rsid w:val="00CB377F"/>
    <w:rsid w:val="00CC3294"/>
    <w:rsid w:val="00CC620B"/>
    <w:rsid w:val="00CC62AE"/>
    <w:rsid w:val="00CD689A"/>
    <w:rsid w:val="00CE5120"/>
    <w:rsid w:val="00CE62E1"/>
    <w:rsid w:val="00CF0948"/>
    <w:rsid w:val="00CF6BC4"/>
    <w:rsid w:val="00D001B4"/>
    <w:rsid w:val="00D2760A"/>
    <w:rsid w:val="00D34C25"/>
    <w:rsid w:val="00D602DE"/>
    <w:rsid w:val="00D642C6"/>
    <w:rsid w:val="00D76B54"/>
    <w:rsid w:val="00D9176D"/>
    <w:rsid w:val="00DC2475"/>
    <w:rsid w:val="00DD2BA0"/>
    <w:rsid w:val="00DF14E1"/>
    <w:rsid w:val="00E0170F"/>
    <w:rsid w:val="00E10715"/>
    <w:rsid w:val="00E14194"/>
    <w:rsid w:val="00E174B5"/>
    <w:rsid w:val="00E206C9"/>
    <w:rsid w:val="00E23611"/>
    <w:rsid w:val="00E42EC8"/>
    <w:rsid w:val="00E5338C"/>
    <w:rsid w:val="00E5388C"/>
    <w:rsid w:val="00E62304"/>
    <w:rsid w:val="00E6427C"/>
    <w:rsid w:val="00E76705"/>
    <w:rsid w:val="00E76D3F"/>
    <w:rsid w:val="00E8665C"/>
    <w:rsid w:val="00EA0958"/>
    <w:rsid w:val="00EA3E25"/>
    <w:rsid w:val="00EA6449"/>
    <w:rsid w:val="00EB4A85"/>
    <w:rsid w:val="00EC422C"/>
    <w:rsid w:val="00ED3421"/>
    <w:rsid w:val="00EF3146"/>
    <w:rsid w:val="00EF6392"/>
    <w:rsid w:val="00F04CDC"/>
    <w:rsid w:val="00F15C9D"/>
    <w:rsid w:val="00F31307"/>
    <w:rsid w:val="00F335A5"/>
    <w:rsid w:val="00F37426"/>
    <w:rsid w:val="00F5043B"/>
    <w:rsid w:val="00F53E64"/>
    <w:rsid w:val="00F6330E"/>
    <w:rsid w:val="00F676B3"/>
    <w:rsid w:val="00F83A04"/>
    <w:rsid w:val="00F855B3"/>
    <w:rsid w:val="00F91209"/>
    <w:rsid w:val="00F93ED1"/>
    <w:rsid w:val="00F978FE"/>
    <w:rsid w:val="00F97AAB"/>
    <w:rsid w:val="00FA2322"/>
    <w:rsid w:val="00FA4569"/>
    <w:rsid w:val="00FA53E3"/>
    <w:rsid w:val="00FB4483"/>
    <w:rsid w:val="00FD6645"/>
    <w:rsid w:val="00FF2606"/>
    <w:rsid w:val="00FF364B"/>
    <w:rsid w:val="00FF58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ro-RO"/>
    </w:rPr>
  </w:style>
  <w:style w:type="paragraph" w:styleId="Heading1">
    <w:name w:val="heading 1"/>
    <w:basedOn w:val="Normal"/>
    <w:next w:val="Text1"/>
    <w:link w:val="Heading1Char"/>
    <w:uiPriority w:val="9"/>
    <w:qFormat/>
    <w:rsid w:val="009B7138"/>
    <w:pPr>
      <w:keepNext/>
      <w:numPr>
        <w:numId w:val="3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6"/>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6"/>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4170D"/>
    <w:rPr>
      <w:color w:val="0000FF" w:themeColor="hyperlink"/>
      <w:u w:val="single"/>
    </w:rPr>
  </w:style>
  <w:style w:type="paragraph" w:styleId="ListParagraph">
    <w:name w:val="List Paragraph"/>
    <w:basedOn w:val="Normal"/>
    <w:link w:val="ListParagraphChar"/>
    <w:uiPriority w:val="34"/>
    <w:qFormat/>
    <w:rsid w:val="0004170D"/>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rsid w:val="0004170D"/>
    <w:rPr>
      <w:rFonts w:ascii="Calibri" w:eastAsia="Calibri" w:hAnsi="Calibri" w:cs="Times New Roman"/>
      <w:lang w:val="ro-RO"/>
    </w:rPr>
  </w:style>
  <w:style w:type="paragraph" w:customStyle="1" w:styleId="numberedparagraph">
    <w:name w:val="numbered paragraph"/>
    <w:basedOn w:val="Normal"/>
    <w:qFormat/>
    <w:rsid w:val="0004170D"/>
    <w:pPr>
      <w:numPr>
        <w:numId w:val="1"/>
      </w:numPr>
      <w:spacing w:before="240" w:line="276" w:lineRule="auto"/>
    </w:pPr>
    <w:rPr>
      <w:rFonts w:asciiTheme="minorHAnsi" w:eastAsiaTheme="minorEastAsia" w:hAnsiTheme="minorHAnsi" w:cstheme="minorBidi"/>
      <w:sz w:val="22"/>
      <w:szCs w:val="24"/>
    </w:rPr>
  </w:style>
  <w:style w:type="paragraph" w:styleId="ListBullet">
    <w:name w:val="List Bullet"/>
    <w:basedOn w:val="Normal"/>
    <w:uiPriority w:val="99"/>
    <w:semiHidden/>
    <w:unhideWhenUsed/>
    <w:rsid w:val="00F335A5"/>
    <w:pPr>
      <w:numPr>
        <w:numId w:val="2"/>
      </w:numPr>
      <w:contextualSpacing/>
    </w:pPr>
  </w:style>
  <w:style w:type="paragraph" w:styleId="ListBullet2">
    <w:name w:val="List Bullet 2"/>
    <w:basedOn w:val="Normal"/>
    <w:uiPriority w:val="99"/>
    <w:semiHidden/>
    <w:unhideWhenUsed/>
    <w:rsid w:val="00F335A5"/>
    <w:pPr>
      <w:numPr>
        <w:numId w:val="3"/>
      </w:numPr>
      <w:contextualSpacing/>
    </w:pPr>
  </w:style>
  <w:style w:type="paragraph" w:styleId="ListBullet3">
    <w:name w:val="List Bullet 3"/>
    <w:basedOn w:val="Normal"/>
    <w:uiPriority w:val="99"/>
    <w:semiHidden/>
    <w:unhideWhenUsed/>
    <w:rsid w:val="00F335A5"/>
    <w:pPr>
      <w:numPr>
        <w:numId w:val="4"/>
      </w:numPr>
      <w:contextualSpacing/>
    </w:pPr>
  </w:style>
  <w:style w:type="paragraph" w:styleId="ListBullet4">
    <w:name w:val="List Bullet 4"/>
    <w:basedOn w:val="Normal"/>
    <w:uiPriority w:val="99"/>
    <w:semiHidden/>
    <w:unhideWhenUsed/>
    <w:rsid w:val="00F335A5"/>
    <w:pPr>
      <w:numPr>
        <w:numId w:val="5"/>
      </w:numPr>
      <w:contextualSpacing/>
    </w:pPr>
  </w:style>
  <w:style w:type="paragraph" w:styleId="Caption">
    <w:name w:val="caption"/>
    <w:basedOn w:val="Normal"/>
    <w:next w:val="Normal"/>
    <w:uiPriority w:val="35"/>
    <w:semiHidden/>
    <w:unhideWhenUsed/>
    <w:qFormat/>
    <w:rsid w:val="00BA0CA9"/>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BA0CA9"/>
    <w:pPr>
      <w:spacing w:after="0"/>
    </w:pPr>
  </w:style>
  <w:style w:type="paragraph" w:styleId="ListNumber">
    <w:name w:val="List Number"/>
    <w:basedOn w:val="Normal"/>
    <w:uiPriority w:val="99"/>
    <w:semiHidden/>
    <w:unhideWhenUsed/>
    <w:rsid w:val="00BA0CA9"/>
    <w:pPr>
      <w:numPr>
        <w:numId w:val="6"/>
      </w:numPr>
      <w:contextualSpacing/>
    </w:pPr>
  </w:style>
  <w:style w:type="paragraph" w:styleId="ListNumber2">
    <w:name w:val="List Number 2"/>
    <w:basedOn w:val="Normal"/>
    <w:uiPriority w:val="99"/>
    <w:semiHidden/>
    <w:unhideWhenUsed/>
    <w:rsid w:val="00BA0CA9"/>
    <w:pPr>
      <w:numPr>
        <w:numId w:val="7"/>
      </w:numPr>
      <w:contextualSpacing/>
    </w:pPr>
  </w:style>
  <w:style w:type="paragraph" w:styleId="ListNumber3">
    <w:name w:val="List Number 3"/>
    <w:basedOn w:val="Normal"/>
    <w:uiPriority w:val="99"/>
    <w:semiHidden/>
    <w:unhideWhenUsed/>
    <w:rsid w:val="00BA0CA9"/>
    <w:pPr>
      <w:numPr>
        <w:numId w:val="8"/>
      </w:numPr>
      <w:contextualSpacing/>
    </w:pPr>
  </w:style>
  <w:style w:type="paragraph" w:styleId="ListNumber4">
    <w:name w:val="List Number 4"/>
    <w:basedOn w:val="Normal"/>
    <w:uiPriority w:val="99"/>
    <w:semiHidden/>
    <w:unhideWhenUsed/>
    <w:rsid w:val="00BA0CA9"/>
    <w:pPr>
      <w:numPr>
        <w:numId w:val="9"/>
      </w:numPr>
      <w:contextualSpacing/>
    </w:pPr>
  </w:style>
  <w:style w:type="character" w:styleId="CommentReference">
    <w:name w:val="annotation reference"/>
    <w:basedOn w:val="DefaultParagraphFont"/>
    <w:uiPriority w:val="99"/>
    <w:semiHidden/>
    <w:unhideWhenUsed/>
    <w:rsid w:val="000B31D0"/>
    <w:rPr>
      <w:sz w:val="16"/>
      <w:szCs w:val="16"/>
    </w:rPr>
  </w:style>
  <w:style w:type="paragraph" w:styleId="CommentText">
    <w:name w:val="annotation text"/>
    <w:basedOn w:val="Normal"/>
    <w:link w:val="CommentTextChar"/>
    <w:uiPriority w:val="99"/>
    <w:semiHidden/>
    <w:unhideWhenUsed/>
    <w:rsid w:val="000B31D0"/>
    <w:rPr>
      <w:sz w:val="20"/>
      <w:szCs w:val="20"/>
    </w:rPr>
  </w:style>
  <w:style w:type="character" w:customStyle="1" w:styleId="CommentTextChar">
    <w:name w:val="Comment Text Char"/>
    <w:basedOn w:val="DefaultParagraphFont"/>
    <w:link w:val="CommentText"/>
    <w:uiPriority w:val="99"/>
    <w:semiHidden/>
    <w:rsid w:val="000B31D0"/>
    <w:rPr>
      <w:rFonts w:ascii="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0B31D0"/>
    <w:rPr>
      <w:b/>
      <w:bCs/>
    </w:rPr>
  </w:style>
  <w:style w:type="character" w:customStyle="1" w:styleId="CommentSubjectChar">
    <w:name w:val="Comment Subject Char"/>
    <w:basedOn w:val="CommentTextChar"/>
    <w:link w:val="CommentSubject"/>
    <w:uiPriority w:val="99"/>
    <w:semiHidden/>
    <w:rsid w:val="000B31D0"/>
    <w:rPr>
      <w:rFonts w:ascii="Times New Roman" w:hAnsi="Times New Roman" w:cs="Times New Roman"/>
      <w:b/>
      <w:bCs/>
      <w:sz w:val="20"/>
      <w:szCs w:val="20"/>
      <w:lang w:val="ro-RO"/>
    </w:rPr>
  </w:style>
  <w:style w:type="paragraph" w:styleId="BalloonText">
    <w:name w:val="Balloon Text"/>
    <w:basedOn w:val="Normal"/>
    <w:link w:val="BalloonTextChar"/>
    <w:uiPriority w:val="99"/>
    <w:semiHidden/>
    <w:unhideWhenUsed/>
    <w:rsid w:val="000B31D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1D0"/>
    <w:rPr>
      <w:rFonts w:ascii="Segoe UI" w:hAnsi="Segoe UI" w:cs="Segoe UI"/>
      <w:sz w:val="18"/>
      <w:szCs w:val="18"/>
      <w:lang w:val="ro-RO"/>
    </w:rPr>
  </w:style>
  <w:style w:type="paragraph" w:customStyle="1" w:styleId="Titlelevel4">
    <w:name w:val="Title level 4"/>
    <w:next w:val="Normal"/>
    <w:qFormat/>
    <w:rsid w:val="00496B08"/>
    <w:pPr>
      <w:spacing w:before="240" w:after="240" w:line="240" w:lineRule="auto"/>
    </w:pPr>
    <w:rPr>
      <w:rFonts w:eastAsiaTheme="minorEastAsia"/>
      <w:color w:val="EEECE1" w:themeColor="background2"/>
      <w:sz w:val="24"/>
      <w:szCs w:val="24"/>
    </w:rPr>
  </w:style>
  <w:style w:type="paragraph" w:styleId="BodyText">
    <w:name w:val="Body Text"/>
    <w:basedOn w:val="Normal"/>
    <w:link w:val="BodyTextChar"/>
    <w:uiPriority w:val="1"/>
    <w:qFormat/>
    <w:rsid w:val="00F91209"/>
    <w:pPr>
      <w:widowControl w:val="0"/>
      <w:autoSpaceDE w:val="0"/>
      <w:autoSpaceDN w:val="0"/>
      <w:spacing w:before="0" w:after="0"/>
      <w:jc w:val="left"/>
    </w:pPr>
    <w:rPr>
      <w:rFonts w:ascii="Calibri" w:eastAsia="Calibri" w:hAnsi="Calibri" w:cs="Calibri"/>
      <w:sz w:val="22"/>
      <w:lang w:eastAsia="en-GB" w:bidi="en-GB"/>
    </w:rPr>
  </w:style>
  <w:style w:type="character" w:customStyle="1" w:styleId="BodyTextChar">
    <w:name w:val="Body Text Char"/>
    <w:basedOn w:val="DefaultParagraphFont"/>
    <w:link w:val="BodyText"/>
    <w:uiPriority w:val="1"/>
    <w:rsid w:val="00F91209"/>
    <w:rPr>
      <w:rFonts w:ascii="Calibri" w:eastAsia="Calibri" w:hAnsi="Calibri" w:cs="Calibri"/>
      <w:lang w:val="ro-RO" w:eastAsia="en-GB" w:bidi="en-GB"/>
    </w:rPr>
  </w:style>
  <w:style w:type="paragraph" w:customStyle="1" w:styleId="CM4">
    <w:name w:val="CM4"/>
    <w:basedOn w:val="Normal"/>
    <w:next w:val="Normal"/>
    <w:uiPriority w:val="99"/>
    <w:rsid w:val="000C60D7"/>
    <w:pPr>
      <w:autoSpaceDE w:val="0"/>
      <w:autoSpaceDN w:val="0"/>
      <w:adjustRightInd w:val="0"/>
      <w:spacing w:before="0" w:after="0"/>
      <w:jc w:val="left"/>
    </w:pPr>
    <w:rPr>
      <w:rFonts w:eastAsiaTheme="minorEastAsia"/>
      <w:szCs w:val="24"/>
    </w:rPr>
  </w:style>
  <w:style w:type="paragraph" w:styleId="Subtitle">
    <w:name w:val="Subtitle"/>
    <w:next w:val="Normal"/>
    <w:link w:val="SubtitleChar"/>
    <w:autoRedefine/>
    <w:uiPriority w:val="11"/>
    <w:qFormat/>
    <w:rsid w:val="00A858BC"/>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A858BC"/>
    <w:rPr>
      <w:rFonts w:asciiTheme="majorHAnsi" w:eastAsiaTheme="majorEastAsia" w:hAnsiTheme="majorHAnsi" w:cstheme="majorBidi"/>
      <w:color w:val="4F81BD" w:themeColor="accent1"/>
      <w:sz w:val="32"/>
      <w:szCs w:val="32"/>
      <w:lang w:val="ro-RO"/>
    </w:rPr>
  </w:style>
  <w:style w:type="character" w:customStyle="1" w:styleId="super">
    <w:name w:val="super"/>
    <w:basedOn w:val="DefaultParagraphFont"/>
    <w:rsid w:val="00B90336"/>
  </w:style>
  <w:style w:type="character" w:styleId="FollowedHyperlink">
    <w:name w:val="FollowedHyperlink"/>
    <w:basedOn w:val="DefaultParagraphFont"/>
    <w:uiPriority w:val="99"/>
    <w:semiHidden/>
    <w:unhideWhenUsed/>
    <w:rsid w:val="00342795"/>
    <w:rPr>
      <w:color w:val="800080" w:themeColor="followedHyperlink"/>
      <w:u w:val="single"/>
    </w:rPr>
  </w:style>
  <w:style w:type="paragraph" w:styleId="Revision">
    <w:name w:val="Revision"/>
    <w:hidden/>
    <w:uiPriority w:val="99"/>
    <w:semiHidden/>
    <w:rsid w:val="00C94DC0"/>
    <w:pPr>
      <w:spacing w:after="0" w:line="240" w:lineRule="auto"/>
    </w:pPr>
    <w:rPr>
      <w:rFonts w:ascii="Times New Roman" w:hAnsi="Times New Roman" w:cs="Times New Roman"/>
      <w:sz w:val="24"/>
    </w:rPr>
  </w:style>
  <w:style w:type="paragraph" w:styleId="NormalWeb">
    <w:name w:val="Normal (Web)"/>
    <w:basedOn w:val="Normal"/>
    <w:uiPriority w:val="99"/>
    <w:unhideWhenUsed/>
    <w:rsid w:val="00195285"/>
    <w:pPr>
      <w:spacing w:before="100" w:beforeAutospacing="1" w:after="100" w:afterAutospacing="1"/>
      <w:jc w:val="left"/>
    </w:pPr>
    <w:rPr>
      <w:rFonts w:eastAsia="Times New Roman"/>
      <w:szCs w:val="24"/>
      <w:lang w:eastAsia="en-GB"/>
    </w:rPr>
  </w:style>
  <w:style w:type="character" w:styleId="Emphasis">
    <w:name w:val="Emphasis"/>
    <w:basedOn w:val="DefaultParagraphFont"/>
    <w:uiPriority w:val="20"/>
    <w:qFormat/>
    <w:rsid w:val="00195285"/>
    <w:rPr>
      <w:i/>
      <w:iCs/>
    </w:rPr>
  </w:style>
  <w:style w:type="table" w:styleId="TableGrid">
    <w:name w:val="Table Grid"/>
    <w:basedOn w:val="TableNormal"/>
    <w:uiPriority w:val="59"/>
    <w:rsid w:val="005F2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5823FE"/>
    <w:pPr>
      <w:spacing w:before="0" w:after="0"/>
    </w:pPr>
    <w:rPr>
      <w:sz w:val="20"/>
      <w:szCs w:val="20"/>
    </w:rPr>
  </w:style>
  <w:style w:type="character" w:customStyle="1" w:styleId="EndnoteTextChar">
    <w:name w:val="Endnote Text Char"/>
    <w:basedOn w:val="DefaultParagraphFont"/>
    <w:link w:val="EndnoteText"/>
    <w:uiPriority w:val="99"/>
    <w:semiHidden/>
    <w:rsid w:val="005823FE"/>
    <w:rPr>
      <w:rFonts w:ascii="Times New Roman" w:hAnsi="Times New Roman" w:cs="Times New Roman"/>
      <w:sz w:val="20"/>
      <w:szCs w:val="20"/>
      <w:lang w:val="ro-RO"/>
    </w:rPr>
  </w:style>
  <w:style w:type="character" w:styleId="EndnoteReference">
    <w:name w:val="endnote reference"/>
    <w:basedOn w:val="DefaultParagraphFont"/>
    <w:uiPriority w:val="99"/>
    <w:semiHidden/>
    <w:unhideWhenUsed/>
    <w:rsid w:val="005823FE"/>
    <w:rPr>
      <w:vertAlign w:val="superscript"/>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30"/>
      </w:numPr>
    </w:pPr>
  </w:style>
  <w:style w:type="paragraph" w:customStyle="1" w:styleId="Tiret1">
    <w:name w:val="Tiret 1"/>
    <w:basedOn w:val="Point1"/>
    <w:rsid w:val="009B7138"/>
    <w:pPr>
      <w:numPr>
        <w:numId w:val="31"/>
      </w:numPr>
    </w:pPr>
  </w:style>
  <w:style w:type="paragraph" w:customStyle="1" w:styleId="Tiret2">
    <w:name w:val="Tiret 2"/>
    <w:basedOn w:val="Point2"/>
    <w:rsid w:val="009B7138"/>
    <w:pPr>
      <w:numPr>
        <w:numId w:val="32"/>
      </w:numPr>
    </w:pPr>
  </w:style>
  <w:style w:type="paragraph" w:customStyle="1" w:styleId="Tiret3">
    <w:name w:val="Tiret 3"/>
    <w:basedOn w:val="Point3"/>
    <w:rsid w:val="009B7138"/>
    <w:pPr>
      <w:numPr>
        <w:numId w:val="33"/>
      </w:numPr>
    </w:pPr>
  </w:style>
  <w:style w:type="paragraph" w:customStyle="1" w:styleId="Tiret4">
    <w:name w:val="Tiret 4"/>
    <w:basedOn w:val="Point4"/>
    <w:rsid w:val="009B7138"/>
    <w:pPr>
      <w:numPr>
        <w:numId w:val="34"/>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5"/>
      </w:numPr>
    </w:pPr>
  </w:style>
  <w:style w:type="paragraph" w:customStyle="1" w:styleId="NumPar2">
    <w:name w:val="NumPar 2"/>
    <w:basedOn w:val="Normal"/>
    <w:next w:val="Text1"/>
    <w:rsid w:val="009B7138"/>
    <w:pPr>
      <w:numPr>
        <w:ilvl w:val="1"/>
        <w:numId w:val="35"/>
      </w:numPr>
    </w:pPr>
  </w:style>
  <w:style w:type="paragraph" w:customStyle="1" w:styleId="NumPar3">
    <w:name w:val="NumPar 3"/>
    <w:basedOn w:val="Normal"/>
    <w:next w:val="Text1"/>
    <w:rsid w:val="009B7138"/>
    <w:pPr>
      <w:numPr>
        <w:ilvl w:val="2"/>
        <w:numId w:val="35"/>
      </w:numPr>
    </w:pPr>
  </w:style>
  <w:style w:type="paragraph" w:customStyle="1" w:styleId="NumPar4">
    <w:name w:val="NumPar 4"/>
    <w:basedOn w:val="Normal"/>
    <w:next w:val="Text1"/>
    <w:rsid w:val="009B7138"/>
    <w:pPr>
      <w:numPr>
        <w:ilvl w:val="3"/>
        <w:numId w:val="35"/>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7"/>
      </w:numPr>
    </w:pPr>
  </w:style>
  <w:style w:type="paragraph" w:customStyle="1" w:styleId="Point1number">
    <w:name w:val="Point 1 (number)"/>
    <w:basedOn w:val="Normal"/>
    <w:rsid w:val="009B7138"/>
    <w:pPr>
      <w:numPr>
        <w:ilvl w:val="2"/>
        <w:numId w:val="37"/>
      </w:numPr>
    </w:pPr>
  </w:style>
  <w:style w:type="paragraph" w:customStyle="1" w:styleId="Point2number">
    <w:name w:val="Point 2 (number)"/>
    <w:basedOn w:val="Normal"/>
    <w:rsid w:val="009B7138"/>
    <w:pPr>
      <w:numPr>
        <w:ilvl w:val="4"/>
        <w:numId w:val="37"/>
      </w:numPr>
    </w:pPr>
  </w:style>
  <w:style w:type="paragraph" w:customStyle="1" w:styleId="Point3number">
    <w:name w:val="Point 3 (number)"/>
    <w:basedOn w:val="Normal"/>
    <w:rsid w:val="009B7138"/>
    <w:pPr>
      <w:numPr>
        <w:ilvl w:val="6"/>
        <w:numId w:val="37"/>
      </w:numPr>
    </w:pPr>
  </w:style>
  <w:style w:type="paragraph" w:customStyle="1" w:styleId="Point0letter">
    <w:name w:val="Point 0 (letter)"/>
    <w:basedOn w:val="Normal"/>
    <w:rsid w:val="009B7138"/>
    <w:pPr>
      <w:numPr>
        <w:ilvl w:val="1"/>
        <w:numId w:val="37"/>
      </w:numPr>
    </w:pPr>
  </w:style>
  <w:style w:type="paragraph" w:customStyle="1" w:styleId="Point1letter">
    <w:name w:val="Point 1 (letter)"/>
    <w:basedOn w:val="Normal"/>
    <w:rsid w:val="009B7138"/>
    <w:pPr>
      <w:numPr>
        <w:ilvl w:val="3"/>
        <w:numId w:val="37"/>
      </w:numPr>
    </w:pPr>
  </w:style>
  <w:style w:type="paragraph" w:customStyle="1" w:styleId="Point2letter">
    <w:name w:val="Point 2 (letter)"/>
    <w:basedOn w:val="Normal"/>
    <w:rsid w:val="009B7138"/>
    <w:pPr>
      <w:numPr>
        <w:ilvl w:val="5"/>
        <w:numId w:val="37"/>
      </w:numPr>
    </w:pPr>
  </w:style>
  <w:style w:type="paragraph" w:customStyle="1" w:styleId="Point3letter">
    <w:name w:val="Point 3 (letter)"/>
    <w:basedOn w:val="Normal"/>
    <w:rsid w:val="009B7138"/>
    <w:pPr>
      <w:numPr>
        <w:ilvl w:val="7"/>
        <w:numId w:val="37"/>
      </w:numPr>
    </w:pPr>
  </w:style>
  <w:style w:type="paragraph" w:customStyle="1" w:styleId="Point4letter">
    <w:name w:val="Point 4 (letter)"/>
    <w:basedOn w:val="Normal"/>
    <w:rsid w:val="009B7138"/>
    <w:pPr>
      <w:numPr>
        <w:ilvl w:val="8"/>
        <w:numId w:val="37"/>
      </w:numPr>
    </w:pPr>
  </w:style>
  <w:style w:type="paragraph" w:customStyle="1" w:styleId="Bullet0">
    <w:name w:val="Bullet 0"/>
    <w:basedOn w:val="Normal"/>
    <w:rsid w:val="009B7138"/>
    <w:pPr>
      <w:numPr>
        <w:numId w:val="38"/>
      </w:numPr>
    </w:pPr>
  </w:style>
  <w:style w:type="paragraph" w:customStyle="1" w:styleId="Bullet1">
    <w:name w:val="Bullet 1"/>
    <w:basedOn w:val="Normal"/>
    <w:rsid w:val="009B7138"/>
    <w:pPr>
      <w:numPr>
        <w:numId w:val="39"/>
      </w:numPr>
    </w:pPr>
  </w:style>
  <w:style w:type="paragraph" w:customStyle="1" w:styleId="Bullet2">
    <w:name w:val="Bullet 2"/>
    <w:basedOn w:val="Normal"/>
    <w:rsid w:val="009B7138"/>
    <w:pPr>
      <w:numPr>
        <w:numId w:val="40"/>
      </w:numPr>
    </w:pPr>
  </w:style>
  <w:style w:type="paragraph" w:customStyle="1" w:styleId="Bullet3">
    <w:name w:val="Bullet 3"/>
    <w:basedOn w:val="Normal"/>
    <w:rsid w:val="009B7138"/>
    <w:pPr>
      <w:numPr>
        <w:numId w:val="41"/>
      </w:numPr>
    </w:pPr>
  </w:style>
  <w:style w:type="paragraph" w:customStyle="1" w:styleId="Bullet4">
    <w:name w:val="Bullet 4"/>
    <w:basedOn w:val="Normal"/>
    <w:rsid w:val="009B7138"/>
    <w:pPr>
      <w:numPr>
        <w:numId w:val="42"/>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3"/>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36432">
      <w:bodyDiv w:val="1"/>
      <w:marLeft w:val="0"/>
      <w:marRight w:val="0"/>
      <w:marTop w:val="0"/>
      <w:marBottom w:val="0"/>
      <w:divBdr>
        <w:top w:val="none" w:sz="0" w:space="0" w:color="auto"/>
        <w:left w:val="none" w:sz="0" w:space="0" w:color="auto"/>
        <w:bottom w:val="none" w:sz="0" w:space="0" w:color="auto"/>
        <w:right w:val="none" w:sz="0" w:space="0" w:color="auto"/>
      </w:divBdr>
    </w:div>
    <w:div w:id="302201858">
      <w:bodyDiv w:val="1"/>
      <w:marLeft w:val="0"/>
      <w:marRight w:val="0"/>
      <w:marTop w:val="0"/>
      <w:marBottom w:val="0"/>
      <w:divBdr>
        <w:top w:val="none" w:sz="0" w:space="0" w:color="auto"/>
        <w:left w:val="none" w:sz="0" w:space="0" w:color="auto"/>
        <w:bottom w:val="none" w:sz="0" w:space="0" w:color="auto"/>
        <w:right w:val="none" w:sz="0" w:space="0" w:color="auto"/>
      </w:divBdr>
    </w:div>
    <w:div w:id="314528207">
      <w:bodyDiv w:val="1"/>
      <w:marLeft w:val="0"/>
      <w:marRight w:val="0"/>
      <w:marTop w:val="0"/>
      <w:marBottom w:val="0"/>
      <w:divBdr>
        <w:top w:val="none" w:sz="0" w:space="0" w:color="auto"/>
        <w:left w:val="none" w:sz="0" w:space="0" w:color="auto"/>
        <w:bottom w:val="none" w:sz="0" w:space="0" w:color="auto"/>
        <w:right w:val="none" w:sz="0" w:space="0" w:color="auto"/>
      </w:divBdr>
    </w:div>
    <w:div w:id="361520172">
      <w:bodyDiv w:val="1"/>
      <w:marLeft w:val="0"/>
      <w:marRight w:val="0"/>
      <w:marTop w:val="0"/>
      <w:marBottom w:val="0"/>
      <w:divBdr>
        <w:top w:val="none" w:sz="0" w:space="0" w:color="auto"/>
        <w:left w:val="none" w:sz="0" w:space="0" w:color="auto"/>
        <w:bottom w:val="none" w:sz="0" w:space="0" w:color="auto"/>
        <w:right w:val="none" w:sz="0" w:space="0" w:color="auto"/>
      </w:divBdr>
    </w:div>
    <w:div w:id="1176383404">
      <w:bodyDiv w:val="1"/>
      <w:marLeft w:val="0"/>
      <w:marRight w:val="0"/>
      <w:marTop w:val="0"/>
      <w:marBottom w:val="0"/>
      <w:divBdr>
        <w:top w:val="none" w:sz="0" w:space="0" w:color="auto"/>
        <w:left w:val="none" w:sz="0" w:space="0" w:color="auto"/>
        <w:bottom w:val="none" w:sz="0" w:space="0" w:color="auto"/>
        <w:right w:val="none" w:sz="0" w:space="0" w:color="auto"/>
      </w:divBdr>
    </w:div>
    <w:div w:id="1451976894">
      <w:bodyDiv w:val="1"/>
      <w:marLeft w:val="0"/>
      <w:marRight w:val="0"/>
      <w:marTop w:val="0"/>
      <w:marBottom w:val="0"/>
      <w:divBdr>
        <w:top w:val="none" w:sz="0" w:space="0" w:color="auto"/>
        <w:left w:val="none" w:sz="0" w:space="0" w:color="auto"/>
        <w:bottom w:val="none" w:sz="0" w:space="0" w:color="auto"/>
        <w:right w:val="none" w:sz="0" w:space="0" w:color="auto"/>
      </w:divBdr>
    </w:div>
    <w:div w:id="1964074617">
      <w:bodyDiv w:val="1"/>
      <w:marLeft w:val="0"/>
      <w:marRight w:val="0"/>
      <w:marTop w:val="0"/>
      <w:marBottom w:val="0"/>
      <w:divBdr>
        <w:top w:val="none" w:sz="0" w:space="0" w:color="auto"/>
        <w:left w:val="none" w:sz="0" w:space="0" w:color="auto"/>
        <w:bottom w:val="none" w:sz="0" w:space="0" w:color="auto"/>
        <w:right w:val="none" w:sz="0" w:space="0" w:color="auto"/>
      </w:divBdr>
    </w:div>
    <w:div w:id="209867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RO/TXT/?uri=OJ%3AL%3A2013%3A176%3ATO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683A01-7BE4-4561-BF35-017B91885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2</Pages>
  <Words>4367</Words>
  <Characters>25727</Characters>
  <Application>Microsoft Office Word</Application>
  <DocSecurity>0</DocSecurity>
  <Lines>437</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2021-03-08T08:34:00Z</dcterms:created>
  <dcterms:modified xsi:type="dcterms:W3CDTF">2021-03-08T08:34:00Z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 Build 20190717</vt:lpwstr>
  </property>
  <property fmtid="{D5CDD505-2E9C-101B-9397-08002B2CF9AE}" pid="4" name="Category">
    <vt:lpwstr>COM/AA</vt:lpwstr>
  </property>
  <property fmtid="{D5CDD505-2E9C-101B-9397-08002B2CF9AE}" pid="5" name="Version">
    <vt:lpwstr>6.0.1.0</vt:lpwstr>
  </property>
  <property fmtid="{D5CDD505-2E9C-101B-9397-08002B2CF9AE}" pid="6" name="Created using">
    <vt:lpwstr>LW 6.0, Build 20171009</vt:lpwstr>
  </property>
  <property fmtid="{D5CDD505-2E9C-101B-9397-08002B2CF9AE}" pid="7" name="Part">
    <vt:lpwstr>1</vt:lpwstr>
  </property>
  <property fmtid="{D5CDD505-2E9C-101B-9397-08002B2CF9AE}" pid="8" name="Total parts">
    <vt:lpwstr>1</vt:lpwstr>
  </property>
  <property fmtid="{D5CDD505-2E9C-101B-9397-08002B2CF9AE}" pid="9" name="LWTemplateID">
    <vt:lpwstr>SJ-004</vt:lpwstr>
  </property>
  <property fmtid="{D5CDD505-2E9C-101B-9397-08002B2CF9AE}" pid="10" name="DQCStatus">
    <vt:lpwstr>Green (DQC version 03)</vt:lpwstr>
  </property>
</Properties>
</file>