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BA676E" w:rsidRDefault="002371AE" w:rsidP="00BA676E">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2BDBBB2-8015-463F-8238-7284EE6152FF" style="width:450.75pt;height:464.25pt">
            <v:imagedata r:id="rId8" o:title=""/>
          </v:shape>
        </w:pict>
      </w:r>
    </w:p>
    <w:p w:rsidR="0004170D" w:rsidRPr="00BA676E" w:rsidRDefault="0004170D">
      <w:pPr>
        <w:sectPr w:rsidR="0004170D" w:rsidRPr="00BA676E" w:rsidSect="00BA676E">
          <w:footerReference w:type="default" r:id="rId9"/>
          <w:pgSz w:w="11907" w:h="16839"/>
          <w:pgMar w:top="1134" w:right="1417" w:bottom="1134" w:left="1417" w:header="709" w:footer="709" w:gutter="0"/>
          <w:pgNumType w:start="0"/>
          <w:cols w:space="720"/>
          <w:docGrid w:linePitch="360"/>
        </w:sectPr>
      </w:pPr>
    </w:p>
    <w:p w:rsidR="0004170D" w:rsidRPr="00BA676E" w:rsidRDefault="00BA676E" w:rsidP="00BA676E">
      <w:pPr>
        <w:pStyle w:val="Typedudocument"/>
      </w:pPr>
      <w:r w:rsidRPr="00BA676E">
        <w:lastRenderedPageBreak/>
        <w:t>ROZPORZĄDZENIE WYKONAWCZE KOMISJI (UE) …/…</w:t>
      </w:r>
    </w:p>
    <w:p w:rsidR="0004170D" w:rsidRPr="00BA676E" w:rsidRDefault="00BA676E" w:rsidP="00BA676E">
      <w:pPr>
        <w:pStyle w:val="Datedadoption"/>
      </w:pPr>
      <w:r w:rsidRPr="00BA676E">
        <w:t xml:space="preserve">z dnia </w:t>
      </w:r>
      <w:r w:rsidRPr="00BA676E">
        <w:rPr>
          <w:rStyle w:val="Marker2"/>
        </w:rPr>
        <w:t>XXX</w:t>
      </w:r>
      <w:r w:rsidRPr="00BA676E">
        <w:t xml:space="preserve"> r.</w:t>
      </w:r>
    </w:p>
    <w:p w:rsidR="0004170D" w:rsidRPr="00BA676E" w:rsidRDefault="00BA676E" w:rsidP="00BA676E">
      <w:pPr>
        <w:pStyle w:val="Titreobjet"/>
      </w:pPr>
      <w:r w:rsidRPr="00BA676E">
        <w:t xml:space="preserve">ustanawiające wykonawcze standardy techniczne w odniesieniu do publicznego ujawniania przez instytucje informacji, o których mowa w części ósmej tytuły II i III rozporządzenia Parlamentu Europejskiego i Rady (UE) nr 575/2013, oraz uchylające rozporządzenie wykonawcze Komisji (UE) nr 1423/2013, rozporządzenie delegowane Komisji (UE) 2015/1555, rozporządzenie wykonawcze Komisji (UE) 2016/200 i rozporządzenie delegowane Komisji (UE) 2017/2295 </w:t>
      </w:r>
      <w:r w:rsidRPr="00BA676E">
        <w:br/>
        <w:t xml:space="preserve"> </w:t>
      </w:r>
      <w:r w:rsidRPr="00BA676E">
        <w:br/>
      </w:r>
    </w:p>
    <w:p w:rsidR="0004170D" w:rsidRPr="00BA676E" w:rsidRDefault="00BA676E" w:rsidP="00BA676E">
      <w:pPr>
        <w:pStyle w:val="IntrtEEE"/>
      </w:pPr>
      <w:r w:rsidRPr="00BA676E">
        <w:t>(Tekst mający znaczenie dla EOG)</w:t>
      </w:r>
    </w:p>
    <w:p w:rsidR="0004170D" w:rsidRPr="00BA676E" w:rsidRDefault="0004170D" w:rsidP="009675DD">
      <w:pPr>
        <w:pStyle w:val="Institutionquiagit"/>
      </w:pPr>
      <w:r w:rsidRPr="00BA676E">
        <w:t>KOMISJA EUROPEJSKA,</w:t>
      </w:r>
    </w:p>
    <w:p w:rsidR="0004170D" w:rsidRPr="00BA676E" w:rsidRDefault="0004170D" w:rsidP="009675DD">
      <w:r w:rsidRPr="00BA676E">
        <w:t>uwzględniając Traktat</w:t>
      </w:r>
      <w:r w:rsidR="00BA676E" w:rsidRPr="00BA676E">
        <w:t xml:space="preserve"> o fun</w:t>
      </w:r>
      <w:r w:rsidRPr="00BA676E">
        <w:t>kcjonowaniu Unii Europejskiej,</w:t>
      </w:r>
    </w:p>
    <w:p w:rsidR="0004170D" w:rsidRPr="00BA676E" w:rsidRDefault="007E66A7" w:rsidP="009675DD">
      <w:r w:rsidRPr="00BA676E">
        <w:t>uwzględniając rozporządzenie Parlamentu Europejskiego</w:t>
      </w:r>
      <w:r w:rsidR="00BA676E" w:rsidRPr="00BA676E">
        <w:t xml:space="preserve"> i Rad</w:t>
      </w:r>
      <w:r w:rsidRPr="00BA676E">
        <w:t>y (UE) nr</w:t>
      </w:r>
      <w:r w:rsidR="00BA676E" w:rsidRPr="00BA676E">
        <w:t> </w:t>
      </w:r>
      <w:r w:rsidRPr="00BA676E">
        <w:t>575/2013</w:t>
      </w:r>
      <w:r w:rsidR="00BA676E" w:rsidRPr="00BA676E">
        <w:t xml:space="preserve"> z dni</w:t>
      </w:r>
      <w:r w:rsidRPr="00BA676E">
        <w:t>a 26 czerwca 2013</w:t>
      </w:r>
      <w:r w:rsidR="00BA676E" w:rsidRPr="00BA676E">
        <w:t> </w:t>
      </w:r>
      <w:r w:rsidRPr="00BA676E">
        <w:t>r.</w:t>
      </w:r>
      <w:r w:rsidR="00BA676E" w:rsidRPr="00BA676E">
        <w:t xml:space="preserve"> w spr</w:t>
      </w:r>
      <w:r w:rsidRPr="00BA676E">
        <w:t>awie wymogów ostrożnościowych dla instytucji kredytowych</w:t>
      </w:r>
      <w:r w:rsidR="00BA676E" w:rsidRPr="00BA676E">
        <w:t xml:space="preserve"> i fir</w:t>
      </w:r>
      <w:r w:rsidRPr="00BA676E">
        <w:t>m inwestycyjnych, zmieniające rozporządzenie (UE) nr</w:t>
      </w:r>
      <w:r w:rsidR="00BA676E" w:rsidRPr="00BA676E">
        <w:t> </w:t>
      </w:r>
      <w:r w:rsidRPr="00BA676E">
        <w:t>648/2012</w:t>
      </w:r>
      <w:r w:rsidRPr="00BA676E">
        <w:rPr>
          <w:rStyle w:val="FootnoteReference"/>
        </w:rPr>
        <w:footnoteReference w:id="2"/>
      </w:r>
      <w:r w:rsidRPr="00BA676E">
        <w:t>,</w:t>
      </w:r>
      <w:r w:rsidR="00BA676E" w:rsidRPr="00BA676E">
        <w:t xml:space="preserve"> w szc</w:t>
      </w:r>
      <w:r w:rsidRPr="00BA676E">
        <w:t>zególności jego art.</w:t>
      </w:r>
      <w:r w:rsidR="00BA676E" w:rsidRPr="00BA676E">
        <w:t> </w:t>
      </w:r>
      <w:r w:rsidRPr="00BA676E">
        <w:t>434a,</w:t>
      </w:r>
    </w:p>
    <w:p w:rsidR="0004170D" w:rsidRPr="00BA676E" w:rsidRDefault="0004170D" w:rsidP="009675DD">
      <w:r w:rsidRPr="00BA676E">
        <w:t>a także mając na uwadze, co następuje:</w:t>
      </w:r>
    </w:p>
    <w:p w:rsidR="0094247F" w:rsidRPr="00BA676E" w:rsidRDefault="0094247F" w:rsidP="00125E6A">
      <w:pPr>
        <w:pStyle w:val="Considrant"/>
        <w:numPr>
          <w:ilvl w:val="0"/>
          <w:numId w:val="11"/>
        </w:numPr>
      </w:pPr>
      <w:r w:rsidRPr="00BA676E">
        <w:t>W grudniu 2019</w:t>
      </w:r>
      <w:r w:rsidR="00BA676E" w:rsidRPr="00BA676E">
        <w:t> </w:t>
      </w:r>
      <w:r w:rsidRPr="00BA676E">
        <w:t>r. Bazylejski Komitet Nadzoru Bankowego opublikował skonsolidowane regulacje bazylejskie,</w:t>
      </w:r>
      <w:r w:rsidR="00BA676E" w:rsidRPr="00BA676E">
        <w:t xml:space="preserve"> w tym</w:t>
      </w:r>
      <w:r w:rsidRPr="00BA676E">
        <w:t xml:space="preserve"> zaktualizowane wymogi dotyczące ujawniania informacji</w:t>
      </w:r>
      <w:r w:rsidR="00BA676E" w:rsidRPr="00BA676E">
        <w:t xml:space="preserve"> w ram</w:t>
      </w:r>
      <w:r w:rsidRPr="00BA676E">
        <w:t>ach filaru III</w:t>
      </w:r>
      <w:r w:rsidRPr="00BA676E">
        <w:rPr>
          <w:rStyle w:val="FootnoteReference"/>
          <w:szCs w:val="24"/>
        </w:rPr>
        <w:footnoteReference w:id="3"/>
      </w:r>
      <w:r w:rsidRPr="00BA676E">
        <w:t>, które</w:t>
      </w:r>
      <w:r w:rsidR="00BA676E" w:rsidRPr="00BA676E">
        <w:t xml:space="preserve"> w wię</w:t>
      </w:r>
      <w:r w:rsidRPr="00BA676E">
        <w:t>kszości wprowadzono do rozporządzenia (UE) nr</w:t>
      </w:r>
      <w:r w:rsidR="00BA676E" w:rsidRPr="00BA676E">
        <w:t> </w:t>
      </w:r>
      <w:r w:rsidRPr="00BA676E">
        <w:t>575/2013 rozporządzeniem Parlamentu Europejskiego</w:t>
      </w:r>
      <w:r w:rsidR="00BA676E" w:rsidRPr="00BA676E">
        <w:t xml:space="preserve"> i Rad</w:t>
      </w:r>
      <w:r w:rsidRPr="00BA676E">
        <w:t>y (UE) 2019/876</w:t>
      </w:r>
      <w:r w:rsidRPr="00BA676E">
        <w:rPr>
          <w:rStyle w:val="FootnoteReference"/>
          <w:szCs w:val="24"/>
        </w:rPr>
        <w:footnoteReference w:id="4"/>
      </w:r>
      <w:r w:rsidR="00BA676E" w:rsidRPr="00BA676E">
        <w:t>. W cel</w:t>
      </w:r>
      <w:r w:rsidRPr="00BA676E">
        <w:t>u wdrożenia tych zmian należy ustanowić spójne</w:t>
      </w:r>
      <w:r w:rsidR="00BA676E" w:rsidRPr="00BA676E">
        <w:t xml:space="preserve"> i kom</w:t>
      </w:r>
      <w:r w:rsidRPr="00BA676E">
        <w:t>pletne ramy filaru III</w:t>
      </w:r>
      <w:r w:rsidR="00BA676E" w:rsidRPr="00BA676E">
        <w:t xml:space="preserve"> w zak</w:t>
      </w:r>
      <w:r w:rsidRPr="00BA676E">
        <w:t>resie ujawniania informacji.</w:t>
      </w:r>
    </w:p>
    <w:p w:rsidR="007E66A7" w:rsidRPr="00BA676E" w:rsidRDefault="00442C93" w:rsidP="00F5043B">
      <w:pPr>
        <w:pStyle w:val="Considrant"/>
        <w:rPr>
          <w:sz w:val="22"/>
        </w:rPr>
      </w:pPr>
      <w:r w:rsidRPr="00BA676E">
        <w:t>W rozporządzeniu wykonawczym Komisji (UE) nr</w:t>
      </w:r>
      <w:r w:rsidR="00BA676E" w:rsidRPr="00BA676E">
        <w:t> </w:t>
      </w:r>
      <w:r w:rsidRPr="00BA676E">
        <w:t>1423/2013</w:t>
      </w:r>
      <w:r w:rsidRPr="00BA676E">
        <w:rPr>
          <w:rStyle w:val="FootnoteReference"/>
        </w:rPr>
        <w:footnoteReference w:id="5"/>
      </w:r>
      <w:r w:rsidRPr="00BA676E">
        <w:t>, rozporządzeniu delegowanym Komisji (UE) 2015/1555</w:t>
      </w:r>
      <w:r w:rsidRPr="00BA676E">
        <w:rPr>
          <w:rStyle w:val="FootnoteReference"/>
        </w:rPr>
        <w:footnoteReference w:id="6"/>
      </w:r>
      <w:r w:rsidRPr="00BA676E">
        <w:t xml:space="preserve">, rozporządzeniu wykonawczym Komisji </w:t>
      </w:r>
      <w:r w:rsidRPr="00BA676E">
        <w:lastRenderedPageBreak/>
        <w:t>(UE) 2016/200</w:t>
      </w:r>
      <w:r w:rsidRPr="00BA676E">
        <w:rPr>
          <w:rStyle w:val="FootnoteReference"/>
        </w:rPr>
        <w:footnoteReference w:id="7"/>
      </w:r>
      <w:r w:rsidR="00BA676E" w:rsidRPr="00BA676E">
        <w:t xml:space="preserve"> i roz</w:t>
      </w:r>
      <w:r w:rsidRPr="00BA676E">
        <w:t>porządzeniu delegowanym Komisji (UE) 2017/2295</w:t>
      </w:r>
      <w:r w:rsidRPr="00BA676E">
        <w:rPr>
          <w:rStyle w:val="FootnoteReference"/>
        </w:rPr>
        <w:footnoteReference w:id="8"/>
      </w:r>
      <w:r w:rsidRPr="00BA676E">
        <w:t xml:space="preserve"> ustanowiono jednolite formularze, wzory</w:t>
      </w:r>
      <w:r w:rsidR="00BA676E" w:rsidRPr="00BA676E">
        <w:t xml:space="preserve"> i tab</w:t>
      </w:r>
      <w:r w:rsidRPr="00BA676E">
        <w:t>ele dotyczące, odpowiednio, funduszy własnych, buforów antycyklicznych, wskaźnika dźwigni</w:t>
      </w:r>
      <w:r w:rsidR="00BA676E" w:rsidRPr="00BA676E">
        <w:t xml:space="preserve"> i obc</w:t>
      </w:r>
      <w:r w:rsidRPr="00BA676E">
        <w:t>iążenia aktywów. Należy zatem rozszerzyć te jednolite formularze, wzory</w:t>
      </w:r>
      <w:r w:rsidR="00BA676E" w:rsidRPr="00BA676E">
        <w:t xml:space="preserve"> i tab</w:t>
      </w:r>
      <w:r w:rsidRPr="00BA676E">
        <w:t>ele</w:t>
      </w:r>
      <w:r w:rsidR="00BA676E" w:rsidRPr="00BA676E">
        <w:t xml:space="preserve"> o inf</w:t>
      </w:r>
      <w:r w:rsidRPr="00BA676E">
        <w:t>ormacje na temat innych aspektów ostrożnościowych, które muszą być ujawniane zgodnie</w:t>
      </w:r>
      <w:r w:rsidR="00BA676E" w:rsidRPr="00BA676E">
        <w:t xml:space="preserve"> z roz</w:t>
      </w:r>
      <w:r w:rsidRPr="00BA676E">
        <w:t>porządzeniem (UE) 2019/876. Dokładniej rzecz ujmując, należy wprowadzić wzór do celów ujawniania najważniejszych wskaźników, który ułatwi uczestnikom rynku dostęp do kluczowych informacji na temat funduszy własnych</w:t>
      </w:r>
      <w:r w:rsidR="00BA676E" w:rsidRPr="00BA676E">
        <w:t xml:space="preserve"> i pły</w:t>
      </w:r>
      <w:r w:rsidRPr="00BA676E">
        <w:t>nności instytucji.</w:t>
      </w:r>
    </w:p>
    <w:p w:rsidR="007E66A7" w:rsidRPr="00BA676E" w:rsidRDefault="00F5043B" w:rsidP="007E66A7">
      <w:pPr>
        <w:pStyle w:val="Considrant"/>
      </w:pPr>
      <w:r w:rsidRPr="00BA676E">
        <w:t>Wzory</w:t>
      </w:r>
      <w:r w:rsidR="00BA676E" w:rsidRPr="00BA676E">
        <w:t xml:space="preserve"> i tab</w:t>
      </w:r>
      <w:r w:rsidRPr="00BA676E">
        <w:t>ele wykorzystywane do celów ujawniania informacji powinny zawierać wystarczająco obszerne</w:t>
      </w:r>
      <w:r w:rsidR="00BA676E" w:rsidRPr="00BA676E">
        <w:t xml:space="preserve"> i por</w:t>
      </w:r>
      <w:r w:rsidRPr="00BA676E">
        <w:t>ównywalne informacje, aby umożliwić użytkownikom tych informacji ocenę profili ryzyka instytucji</w:t>
      </w:r>
      <w:r w:rsidR="00BA676E" w:rsidRPr="00BA676E">
        <w:t xml:space="preserve"> i sto</w:t>
      </w:r>
      <w:r w:rsidRPr="00BA676E">
        <w:t>pnia ich zgodności</w:t>
      </w:r>
      <w:r w:rsidR="00BA676E" w:rsidRPr="00BA676E">
        <w:t xml:space="preserve"> z roz</w:t>
      </w:r>
      <w:r w:rsidRPr="00BA676E">
        <w:t>porządzeniem (UE) nr</w:t>
      </w:r>
      <w:r w:rsidR="00BA676E" w:rsidRPr="00BA676E">
        <w:t> </w:t>
      </w:r>
      <w:r w:rsidRPr="00BA676E">
        <w:t>575/2013. Jednakże ze względu na zasadę proporcjonalności</w:t>
      </w:r>
      <w:r w:rsidR="00BA676E" w:rsidRPr="00BA676E">
        <w:t xml:space="preserve"> w for</w:t>
      </w:r>
      <w:r w:rsidRPr="00BA676E">
        <w:t>mularzach, wzorach</w:t>
      </w:r>
      <w:r w:rsidR="00BA676E" w:rsidRPr="00BA676E">
        <w:t xml:space="preserve"> i tab</w:t>
      </w:r>
      <w:r w:rsidRPr="00BA676E">
        <w:t>elach służących do ujawniania informacji należy uwzględnić różnice między instytucjami pod względem wielkości</w:t>
      </w:r>
      <w:r w:rsidR="00BA676E" w:rsidRPr="00BA676E">
        <w:t xml:space="preserve"> i sto</w:t>
      </w:r>
      <w:r w:rsidRPr="00BA676E">
        <w:t>pnia złożoności –</w:t>
      </w:r>
      <w:r w:rsidR="00BA676E" w:rsidRPr="00BA676E">
        <w:t xml:space="preserve"> z któ</w:t>
      </w:r>
      <w:r w:rsidRPr="00BA676E">
        <w:t>rych to różnic wynikają różne poziomy</w:t>
      </w:r>
      <w:r w:rsidR="00BA676E" w:rsidRPr="00BA676E">
        <w:t xml:space="preserve"> i rod</w:t>
      </w:r>
      <w:r w:rsidRPr="00BA676E">
        <w:t xml:space="preserve">zaje ryzyka – poprzez włączenie dodatkowych progów na potrzeby rozszerzonych informacji. </w:t>
      </w:r>
    </w:p>
    <w:p w:rsidR="007E66A7" w:rsidRPr="00BA676E" w:rsidRDefault="00C91C95" w:rsidP="007E66A7">
      <w:pPr>
        <w:pStyle w:val="Considrant"/>
      </w:pPr>
      <w:r w:rsidRPr="00BA676E">
        <w:t>Rozporządzeniem (UE) 2019/876 wprowadzono do rozporządzenia (UE) nr</w:t>
      </w:r>
      <w:r w:rsidR="00BA676E" w:rsidRPr="00BA676E">
        <w:t> </w:t>
      </w:r>
      <w:r w:rsidRPr="00BA676E">
        <w:t>575/2013 nowy skalibrowany wskaźnik dźwigni</w:t>
      </w:r>
      <w:r w:rsidR="00BA676E" w:rsidRPr="00BA676E">
        <w:t xml:space="preserve"> i buf</w:t>
      </w:r>
      <w:r w:rsidRPr="00BA676E">
        <w:t>or wskaźnika dźwigni dla globalnych instytucji</w:t>
      </w:r>
      <w:r w:rsidR="00BA676E" w:rsidRPr="00BA676E">
        <w:t xml:space="preserve"> o zna</w:t>
      </w:r>
      <w:r w:rsidRPr="00BA676E">
        <w:t>czeniu systemowym</w:t>
      </w:r>
      <w:r w:rsidR="00BA676E" w:rsidRPr="00BA676E">
        <w:t>. W cel</w:t>
      </w:r>
      <w:r w:rsidRPr="00BA676E">
        <w:t>u wdrożenia tej zmiany</w:t>
      </w:r>
      <w:r w:rsidR="00BA676E" w:rsidRPr="00BA676E">
        <w:t xml:space="preserve"> i nie</w:t>
      </w:r>
      <w:r w:rsidRPr="00BA676E">
        <w:t>zbędnych dostosowań dotyczących obliczania ekspozycji konieczne jest ustanowienie nowych wzorów</w:t>
      </w:r>
      <w:r w:rsidR="00BA676E" w:rsidRPr="00BA676E">
        <w:t xml:space="preserve"> i tab</w:t>
      </w:r>
      <w:r w:rsidRPr="00BA676E">
        <w:t>el.</w:t>
      </w:r>
    </w:p>
    <w:p w:rsidR="007E66A7" w:rsidRPr="00BA676E" w:rsidRDefault="00C91C95" w:rsidP="007E66A7">
      <w:pPr>
        <w:pStyle w:val="Considrant"/>
      </w:pPr>
      <w:r w:rsidRPr="00BA676E">
        <w:t>Rozporządzeniem (UE) 2019/876 wprowadzono do rozporządzenia (UE) nr</w:t>
      </w:r>
      <w:r w:rsidR="00BA676E" w:rsidRPr="00BA676E">
        <w:t> </w:t>
      </w:r>
      <w:r w:rsidRPr="00BA676E">
        <w:t>575/2013 nowe wymogi dotyczące ujawniania informacji na temat wskaźnika stabilnego finansowania netto</w:t>
      </w:r>
      <w:r w:rsidR="00BA676E" w:rsidRPr="00BA676E">
        <w:t>. W cel</w:t>
      </w:r>
      <w:r w:rsidRPr="00BA676E">
        <w:t>u wdrożenia tej zmiany konieczne jest ustanowienie wzoru na potrzeby nowych wymogów dotyczących ujawniania informacji.</w:t>
      </w:r>
    </w:p>
    <w:p w:rsidR="007E66A7" w:rsidRPr="00BA676E" w:rsidRDefault="00387DA9" w:rsidP="007E66A7">
      <w:pPr>
        <w:pStyle w:val="Considrant"/>
        <w:rPr>
          <w:sz w:val="22"/>
        </w:rPr>
      </w:pPr>
      <w:r w:rsidRPr="00BA676E">
        <w:t>Rozporządzeniem (UE) 2019/876 zastąpiono</w:t>
      </w:r>
      <w:r w:rsidR="00BA676E" w:rsidRPr="00BA676E">
        <w:t xml:space="preserve"> w roz</w:t>
      </w:r>
      <w:r w:rsidRPr="00BA676E">
        <w:t>porządzeniu (UE) nr</w:t>
      </w:r>
      <w:r w:rsidR="00BA676E" w:rsidRPr="00BA676E">
        <w:t> </w:t>
      </w:r>
      <w:r w:rsidRPr="00BA676E">
        <w:t>575/2013 metody standardowe dotyczące ryzyka kredytowego kontrahenta metodą standardową dotyczącą ryzyka kredytowego kontrahenta (metoda standardowa dotycząca CCR), która jest bardziej wrażliwa na ryzyko, oraz jej uproszczoną wersją (uproszczona metoda standardowa dotycząca CCR) dla instytucji, które spełniają</w:t>
      </w:r>
      <w:r w:rsidR="00BA676E" w:rsidRPr="00BA676E">
        <w:t xml:space="preserve"> z gór</w:t>
      </w:r>
      <w:r w:rsidRPr="00BA676E">
        <w:t>y określone kryteria kwalifikowalności. Ponadto rozporządzeniem (UE) 2019/876 zmieniono metodę wyceny pierwotnej ekspozycji</w:t>
      </w:r>
      <w:r w:rsidR="00BA676E" w:rsidRPr="00BA676E">
        <w:t>. W cel</w:t>
      </w:r>
      <w:r w:rsidRPr="00BA676E">
        <w:t>u wdrożenia tych zmian konieczne jest wprowadzenie kompleksowego zestawu tabel</w:t>
      </w:r>
      <w:r w:rsidR="00BA676E" w:rsidRPr="00BA676E">
        <w:t xml:space="preserve"> i wzo</w:t>
      </w:r>
      <w:r w:rsidRPr="00BA676E">
        <w:t>rów do celów ujawniania informacji.</w:t>
      </w:r>
    </w:p>
    <w:p w:rsidR="007E66A7" w:rsidRPr="00BA676E" w:rsidRDefault="00B90336" w:rsidP="007E66A7">
      <w:pPr>
        <w:pStyle w:val="Considrant"/>
        <w:rPr>
          <w:sz w:val="22"/>
        </w:rPr>
      </w:pPr>
      <w:r w:rsidRPr="00BA676E">
        <w:t>Rozporządzeniem (UE) 2019/876 wprowadzono do rozporządzenia (UE) nr</w:t>
      </w:r>
      <w:r w:rsidR="00BA676E" w:rsidRPr="00BA676E">
        <w:t> </w:t>
      </w:r>
      <w:r w:rsidRPr="00BA676E">
        <w:t>575/2013 nowy wymóg ujawniania informacji na temat ekspozycji obsługiwanych, nieobsługiwanych</w:t>
      </w:r>
      <w:r w:rsidR="00BA676E" w:rsidRPr="00BA676E">
        <w:t xml:space="preserve"> i res</w:t>
      </w:r>
      <w:r w:rsidRPr="00BA676E">
        <w:t>trukturyzowanych,</w:t>
      </w:r>
      <w:r w:rsidR="00BA676E" w:rsidRPr="00BA676E">
        <w:t xml:space="preserve"> w tym</w:t>
      </w:r>
      <w:r w:rsidRPr="00BA676E">
        <w:t xml:space="preserve"> ujawniania informacji na temat otrzymanych zabezpieczeń</w:t>
      </w:r>
      <w:r w:rsidR="00BA676E" w:rsidRPr="00BA676E">
        <w:t xml:space="preserve"> i gwa</w:t>
      </w:r>
      <w:r w:rsidRPr="00BA676E">
        <w:t>rancji finansowych</w:t>
      </w:r>
      <w:r w:rsidR="00BA676E" w:rsidRPr="00BA676E">
        <w:t>. W cel</w:t>
      </w:r>
      <w:r w:rsidRPr="00BA676E">
        <w:t>u wdrożenia tych zmian</w:t>
      </w:r>
      <w:r w:rsidR="00BA676E" w:rsidRPr="00BA676E">
        <w:t xml:space="preserve"> i now</w:t>
      </w:r>
      <w:r w:rsidRPr="00BA676E">
        <w:t xml:space="preserve">ych wymogów dotyczących ujawniania informacji konieczne jest wprowadzenie </w:t>
      </w:r>
      <w:r w:rsidRPr="00BA676E">
        <w:lastRenderedPageBreak/>
        <w:t>kompleksowego zestawu wzorów</w:t>
      </w:r>
      <w:r w:rsidR="00BA676E" w:rsidRPr="00BA676E">
        <w:t xml:space="preserve"> i tab</w:t>
      </w:r>
      <w:r w:rsidRPr="00BA676E">
        <w:t>el</w:t>
      </w:r>
      <w:r w:rsidR="00BA676E" w:rsidRPr="00BA676E">
        <w:t>. Z myś</w:t>
      </w:r>
      <w:r w:rsidRPr="00BA676E">
        <w:t>lą</w:t>
      </w:r>
      <w:r w:rsidR="00BA676E" w:rsidRPr="00BA676E">
        <w:t xml:space="preserve"> o upr</w:t>
      </w:r>
      <w:r w:rsidRPr="00BA676E">
        <w:t>oszczeniu</w:t>
      </w:r>
      <w:r w:rsidR="00BA676E" w:rsidRPr="00BA676E">
        <w:t xml:space="preserve"> i spó</w:t>
      </w:r>
      <w:r w:rsidRPr="00BA676E">
        <w:t>jności wspomniane wzory</w:t>
      </w:r>
      <w:r w:rsidR="00BA676E" w:rsidRPr="00BA676E">
        <w:t xml:space="preserve"> i tab</w:t>
      </w:r>
      <w:r w:rsidRPr="00BA676E">
        <w:t>ele powinny opierać się na wzorach</w:t>
      </w:r>
      <w:r w:rsidR="00BA676E" w:rsidRPr="00BA676E">
        <w:t xml:space="preserve"> i tab</w:t>
      </w:r>
      <w:r w:rsidRPr="00BA676E">
        <w:t>elach do celów ujawniania informacji, które zostały już opracowane przez EUNB</w:t>
      </w:r>
      <w:r w:rsidR="00BA676E" w:rsidRPr="00BA676E">
        <w:t xml:space="preserve"> w ram</w:t>
      </w:r>
      <w:r w:rsidRPr="00BA676E">
        <w:t>ach wytycznych dotyczących ujawniania ekspozycji nieobsługiwanych</w:t>
      </w:r>
      <w:r w:rsidR="00BA676E" w:rsidRPr="00BA676E">
        <w:t xml:space="preserve"> i res</w:t>
      </w:r>
      <w:r w:rsidRPr="00BA676E">
        <w:t>trukturyzowanych</w:t>
      </w:r>
      <w:r w:rsidRPr="00BA676E">
        <w:rPr>
          <w:rStyle w:val="FootnoteReference"/>
        </w:rPr>
        <w:footnoteReference w:id="9"/>
      </w:r>
      <w:r w:rsidRPr="00BA676E">
        <w:t>.</w:t>
      </w:r>
    </w:p>
    <w:p w:rsidR="007E66A7" w:rsidRPr="00BA676E" w:rsidRDefault="003E3102" w:rsidP="00B90336">
      <w:pPr>
        <w:pStyle w:val="Considrant"/>
      </w:pPr>
      <w:r w:rsidRPr="00BA676E">
        <w:t>Rozporządzeniem Parlamentu Europejskiego</w:t>
      </w:r>
      <w:r w:rsidR="00BA676E" w:rsidRPr="00BA676E">
        <w:t xml:space="preserve"> i Rad</w:t>
      </w:r>
      <w:r w:rsidRPr="00BA676E">
        <w:t>y (UE) 2017/2401</w:t>
      </w:r>
      <w:r w:rsidRPr="00BA676E">
        <w:rPr>
          <w:rStyle w:val="FootnoteReference"/>
        </w:rPr>
        <w:footnoteReference w:id="10"/>
      </w:r>
      <w:r w:rsidRPr="00BA676E">
        <w:t xml:space="preserve"> zmieniono rozporządzenie (UE) nr</w:t>
      </w:r>
      <w:r w:rsidR="00BA676E" w:rsidRPr="00BA676E">
        <w:t> </w:t>
      </w:r>
      <w:r w:rsidRPr="00BA676E">
        <w:t>575/2013, aby wymogi kapitałowe ustanowione</w:t>
      </w:r>
      <w:r w:rsidR="00BA676E" w:rsidRPr="00BA676E">
        <w:t xml:space="preserve"> w tym</w:t>
      </w:r>
      <w:r w:rsidRPr="00BA676E">
        <w:t xml:space="preserve"> rozporządzeniu odzwierciedlały </w:t>
      </w:r>
      <w:r w:rsidRPr="00BA676E">
        <w:rPr>
          <w:shd w:val="clear" w:color="auto" w:fill="FFFFFF"/>
        </w:rPr>
        <w:t>szczególne cechy sekurytyzacji STS określone</w:t>
      </w:r>
      <w:r w:rsidR="00BA676E" w:rsidRPr="00BA676E">
        <w:rPr>
          <w:shd w:val="clear" w:color="auto" w:fill="FFFFFF"/>
        </w:rPr>
        <w:t xml:space="preserve"> w roz</w:t>
      </w:r>
      <w:r w:rsidRPr="00BA676E">
        <w:rPr>
          <w:shd w:val="clear" w:color="auto" w:fill="FFFFFF"/>
        </w:rPr>
        <w:t>porządzeniu Parlamentu Europejskiego</w:t>
      </w:r>
      <w:r w:rsidR="00BA676E" w:rsidRPr="00BA676E">
        <w:rPr>
          <w:shd w:val="clear" w:color="auto" w:fill="FFFFFF"/>
        </w:rPr>
        <w:t xml:space="preserve"> i Rad</w:t>
      </w:r>
      <w:r w:rsidRPr="00BA676E">
        <w:rPr>
          <w:shd w:val="clear" w:color="auto" w:fill="FFFFFF"/>
        </w:rPr>
        <w:t>y (UE) 2017/2402</w:t>
      </w:r>
      <w:r w:rsidRPr="00BA676E">
        <w:rPr>
          <w:rStyle w:val="FootnoteReference"/>
        </w:rPr>
        <w:footnoteReference w:id="11"/>
      </w:r>
      <w:r w:rsidRPr="00BA676E">
        <w:rPr>
          <w:shd w:val="clear" w:color="auto" w:fill="FFFFFF"/>
        </w:rPr>
        <w:t>. Aby odzwierciedlić tę zmianę,</w:t>
      </w:r>
      <w:r w:rsidRPr="00BA676E">
        <w:t xml:space="preserve"> konieczne jest wprowadzenie nowych wzorów</w:t>
      </w:r>
      <w:r w:rsidR="00BA676E" w:rsidRPr="00BA676E">
        <w:t xml:space="preserve"> i tab</w:t>
      </w:r>
      <w:r w:rsidRPr="00BA676E">
        <w:t>el do celów ujawniania informacji, zawierających informacje ilościowe</w:t>
      </w:r>
      <w:r w:rsidR="00BA676E" w:rsidRPr="00BA676E">
        <w:t xml:space="preserve"> i jak</w:t>
      </w:r>
      <w:r w:rsidRPr="00BA676E">
        <w:t>ościowe na temat sekurytyzacji.</w:t>
      </w:r>
    </w:p>
    <w:p w:rsidR="007E66A7" w:rsidRPr="00BA676E" w:rsidRDefault="00387DA9" w:rsidP="007E66A7">
      <w:pPr>
        <w:pStyle w:val="Considrant"/>
        <w:rPr>
          <w:sz w:val="22"/>
        </w:rPr>
      </w:pPr>
      <w:r w:rsidRPr="00BA676E">
        <w:t>Rozporządzeniem (UE) 2019/876 zmieniono niektóre wymogi dotyczące ujawniania informacji na temat wynagrodzeń określone</w:t>
      </w:r>
      <w:r w:rsidR="00BA676E" w:rsidRPr="00BA676E">
        <w:t xml:space="preserve"> w roz</w:t>
      </w:r>
      <w:r w:rsidRPr="00BA676E">
        <w:t>porządzeniu (UE) nr</w:t>
      </w:r>
      <w:r w:rsidR="00BA676E" w:rsidRPr="00BA676E">
        <w:t> </w:t>
      </w:r>
      <w:r w:rsidRPr="00BA676E">
        <w:t>575/2013</w:t>
      </w:r>
      <w:r w:rsidR="00BA676E" w:rsidRPr="00BA676E">
        <w:t xml:space="preserve"> w cel</w:t>
      </w:r>
      <w:r w:rsidRPr="00BA676E">
        <w:t xml:space="preserve">u zapewnienia, </w:t>
      </w:r>
      <w:r w:rsidRPr="00BA676E">
        <w:rPr>
          <w:shd w:val="clear" w:color="auto" w:fill="FFFFFF"/>
        </w:rPr>
        <w:t>aby polityka</w:t>
      </w:r>
      <w:r w:rsidR="00BA676E" w:rsidRPr="00BA676E">
        <w:rPr>
          <w:shd w:val="clear" w:color="auto" w:fill="FFFFFF"/>
        </w:rPr>
        <w:t xml:space="preserve"> i pra</w:t>
      </w:r>
      <w:r w:rsidRPr="00BA676E">
        <w:rPr>
          <w:shd w:val="clear" w:color="auto" w:fill="FFFFFF"/>
        </w:rPr>
        <w:t>ktyki</w:t>
      </w:r>
      <w:r w:rsidR="00BA676E" w:rsidRPr="00BA676E">
        <w:rPr>
          <w:shd w:val="clear" w:color="auto" w:fill="FFFFFF"/>
        </w:rPr>
        <w:t xml:space="preserve"> w zak</w:t>
      </w:r>
      <w:r w:rsidRPr="00BA676E">
        <w:rPr>
          <w:shd w:val="clear" w:color="auto" w:fill="FFFFFF"/>
        </w:rPr>
        <w:t>resie wynagrodzeń</w:t>
      </w:r>
      <w:r w:rsidR="00BA676E" w:rsidRPr="00BA676E">
        <w:rPr>
          <w:shd w:val="clear" w:color="auto" w:fill="FFFFFF"/>
        </w:rPr>
        <w:t xml:space="preserve"> w odn</w:t>
      </w:r>
      <w:r w:rsidRPr="00BA676E">
        <w:rPr>
          <w:shd w:val="clear" w:color="auto" w:fill="FFFFFF"/>
        </w:rPr>
        <w:t>iesieniu do kategorii pracowników, których działalność zawodowa ma istotny wpływ na profil ryzyka instytucji, były spójne ze skutecznym zarządzaniem ryzykiem.</w:t>
      </w:r>
      <w:r w:rsidRPr="00BA676E">
        <w:t xml:space="preserve"> Należy ustanowić zestaw wzorów</w:t>
      </w:r>
      <w:r w:rsidR="00BA676E" w:rsidRPr="00BA676E">
        <w:t xml:space="preserve"> i tab</w:t>
      </w:r>
      <w:r w:rsidRPr="00BA676E">
        <w:t>el wdrażających te wymogi dotyczące ujawniania informacji.</w:t>
      </w:r>
    </w:p>
    <w:p w:rsidR="004427A5" w:rsidRPr="00BA676E" w:rsidRDefault="004A1CDB" w:rsidP="007E66A7">
      <w:pPr>
        <w:pStyle w:val="Considrant"/>
        <w:rPr>
          <w:sz w:val="22"/>
        </w:rPr>
      </w:pPr>
      <w:r w:rsidRPr="00BA676E">
        <w:t>W celu zapewnienia instytucjom kompleksowego zintegrowanego zestawu jednolitych formularzy, wzorów</w:t>
      </w:r>
      <w:r w:rsidR="00BA676E" w:rsidRPr="00BA676E">
        <w:t xml:space="preserve"> i tab</w:t>
      </w:r>
      <w:r w:rsidRPr="00BA676E">
        <w:t>el do celów ujawniania informacji oraz</w:t>
      </w:r>
      <w:r w:rsidR="00BA676E" w:rsidRPr="00BA676E">
        <w:t xml:space="preserve"> w cel</w:t>
      </w:r>
      <w:r w:rsidRPr="00BA676E">
        <w:t>u zapewnienia wysokiej jakości ujawnianych informacji, konieczne jest wprowadzenie jednego zestawu standardów technicznych dotyczących ujawniania informacji. Należy zatem uchylić rozporządzenie wykonawcze (UE) nr</w:t>
      </w:r>
      <w:r w:rsidR="00BA676E" w:rsidRPr="00BA676E">
        <w:t> </w:t>
      </w:r>
      <w:r w:rsidRPr="00BA676E">
        <w:t>1423/2013, rozporządzenie delegowane (UE) 2015/1555, rozporządzenie wykonawcze (UE) 2016/200</w:t>
      </w:r>
      <w:r w:rsidR="00BA676E" w:rsidRPr="00BA676E">
        <w:t xml:space="preserve"> i roz</w:t>
      </w:r>
      <w:r w:rsidRPr="00BA676E">
        <w:t>porządzenie delegowane (UE) 2017/2295.</w:t>
      </w:r>
    </w:p>
    <w:p w:rsidR="004427A5" w:rsidRPr="00BA676E" w:rsidRDefault="0094247F" w:rsidP="007E66A7">
      <w:pPr>
        <w:pStyle w:val="Considrant"/>
        <w:rPr>
          <w:sz w:val="22"/>
        </w:rPr>
      </w:pPr>
      <w:r w:rsidRPr="00BA676E">
        <w:t>W celu zapewnienia, aby informacje były ujawniane przez instytucje terminowo</w:t>
      </w:r>
      <w:r w:rsidR="00BA676E" w:rsidRPr="00BA676E">
        <w:t xml:space="preserve"> i z zac</w:t>
      </w:r>
      <w:r w:rsidRPr="00BA676E">
        <w:t>howaniem wysokiej jakości, instytucje powinny mieć wystarczająco dużo czasu na dostosowanie swoich wewnętrznych systemów ujawniania informacji.</w:t>
      </w:r>
    </w:p>
    <w:p w:rsidR="007E66A7" w:rsidRPr="00BA676E" w:rsidRDefault="007E66A7" w:rsidP="007E66A7">
      <w:pPr>
        <w:pStyle w:val="Considrant"/>
      </w:pPr>
      <w:r w:rsidRPr="00BA676E">
        <w:t>Podstawę niniejszego rozporządzenia stanowi projekt wykonawczych standardów technicznych przedstawiony Komisji przez Europejski Urząd Nadzoru Bankowego (EUNB).</w:t>
      </w:r>
    </w:p>
    <w:p w:rsidR="0004170D" w:rsidRPr="00BA676E" w:rsidRDefault="00587191" w:rsidP="00453D69">
      <w:pPr>
        <w:pStyle w:val="Considrant"/>
      </w:pPr>
      <w:r w:rsidRPr="00BA676E">
        <w:t>EUNB przeprowadził otwarte konsultacje publiczne na temat projektu wykonawczych standardów technicznych, który stanowi podstawę niniejszego rozporządzenia, dokonał analizy potencjalnych kosztów</w:t>
      </w:r>
      <w:r w:rsidR="00BA676E" w:rsidRPr="00BA676E">
        <w:t xml:space="preserve"> i kor</w:t>
      </w:r>
      <w:r w:rsidRPr="00BA676E">
        <w:t>zyści</w:t>
      </w:r>
      <w:r w:rsidR="00BA676E" w:rsidRPr="00BA676E">
        <w:t xml:space="preserve"> z nim</w:t>
      </w:r>
      <w:r w:rsidRPr="00BA676E">
        <w:t>i związanych oraz zwrócił się</w:t>
      </w:r>
      <w:r w:rsidR="00BA676E" w:rsidRPr="00BA676E">
        <w:t xml:space="preserve"> o opi</w:t>
      </w:r>
      <w:r w:rsidRPr="00BA676E">
        <w:t>nię do Bankowej Grupy Interesariuszy powołanej na podstawie art. 37 rozporządzenia Parlamentu Europejskiego</w:t>
      </w:r>
      <w:r w:rsidR="00BA676E" w:rsidRPr="00BA676E">
        <w:t xml:space="preserve"> i Rad</w:t>
      </w:r>
      <w:r w:rsidRPr="00BA676E">
        <w:t>y (UE) nr</w:t>
      </w:r>
      <w:r w:rsidR="00BA676E" w:rsidRPr="00BA676E">
        <w:t> </w:t>
      </w:r>
      <w:r w:rsidRPr="00BA676E">
        <w:t>1093/2010</w:t>
      </w:r>
      <w:r w:rsidRPr="00BA676E">
        <w:rPr>
          <w:rStyle w:val="FootnoteReference"/>
        </w:rPr>
        <w:footnoteReference w:id="12"/>
      </w:r>
      <w:r w:rsidRPr="00BA676E">
        <w:t xml:space="preserve">, </w:t>
      </w:r>
    </w:p>
    <w:p w:rsidR="0004170D" w:rsidRPr="00BA676E" w:rsidRDefault="0004170D" w:rsidP="009675DD">
      <w:pPr>
        <w:pStyle w:val="Formuledadoption"/>
      </w:pPr>
      <w:r w:rsidRPr="00BA676E">
        <w:t>PRZYJMUJE NINIEJSZE ROZPORZĄDZENIE:</w:t>
      </w:r>
    </w:p>
    <w:p w:rsidR="00FF364B" w:rsidRPr="00BA676E" w:rsidRDefault="00FF364B" w:rsidP="00FF364B">
      <w:pPr>
        <w:pStyle w:val="Titrearticle"/>
      </w:pPr>
      <w:r w:rsidRPr="00BA676E">
        <w:t>Artykuł 1</w:t>
      </w:r>
    </w:p>
    <w:p w:rsidR="007E66A7" w:rsidRPr="00BA676E" w:rsidRDefault="007E66A7" w:rsidP="007E66A7">
      <w:pPr>
        <w:pStyle w:val="Titrearticle"/>
        <w:spacing w:before="120"/>
        <w:rPr>
          <w:b/>
          <w:i w:val="0"/>
        </w:rPr>
      </w:pPr>
      <w:r w:rsidRPr="00BA676E">
        <w:rPr>
          <w:b/>
          <w:i w:val="0"/>
        </w:rPr>
        <w:t>Ujawnianie najważniejszych wskaźników</w:t>
      </w:r>
      <w:r w:rsidR="00BA676E" w:rsidRPr="00BA676E">
        <w:rPr>
          <w:b/>
          <w:i w:val="0"/>
        </w:rPr>
        <w:t xml:space="preserve"> i prz</w:t>
      </w:r>
      <w:r w:rsidRPr="00BA676E">
        <w:rPr>
          <w:b/>
          <w:i w:val="0"/>
        </w:rPr>
        <w:t>egląd kwot ekspozycji ważonych ryzykiem</w:t>
      </w:r>
    </w:p>
    <w:p w:rsidR="007E66A7" w:rsidRPr="00BA676E" w:rsidRDefault="007E66A7" w:rsidP="00125E6A">
      <w:pPr>
        <w:pStyle w:val="NumPar1"/>
        <w:numPr>
          <w:ilvl w:val="0"/>
          <w:numId w:val="12"/>
        </w:numPr>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447 lit.</w:t>
      </w:r>
      <w:r w:rsidR="00BA676E" w:rsidRPr="00BA676E">
        <w:t> </w:t>
      </w:r>
      <w:r w:rsidRPr="00BA676E">
        <w:t>a)–g)</w:t>
      </w:r>
      <w:r w:rsidR="00BA676E" w:rsidRPr="00BA676E">
        <w:t xml:space="preserve"> i art</w:t>
      </w:r>
      <w:r w:rsidRPr="00BA676E">
        <w:t>.</w:t>
      </w:r>
      <w:r w:rsidR="00BA676E" w:rsidRPr="00BA676E">
        <w:t> </w:t>
      </w:r>
      <w:r w:rsidRPr="00BA676E">
        <w:t>438 lit.</w:t>
      </w:r>
      <w:r w:rsidR="00BA676E" w:rsidRPr="00BA676E">
        <w:t> </w:t>
      </w:r>
      <w:r w:rsidRPr="00BA676E">
        <w:t>b) rozporządzenia (UE) nr</w:t>
      </w:r>
      <w:r w:rsidR="00BA676E" w:rsidRPr="00BA676E">
        <w:t> </w:t>
      </w:r>
      <w:r w:rsidRPr="00BA676E">
        <w:t>575/2013, korzystając ze wzoru EU KM1 określonego</w:t>
      </w:r>
      <w:r w:rsidR="00BA676E" w:rsidRPr="00BA676E">
        <w:t xml:space="preserve"> w zał</w:t>
      </w:r>
      <w:r w:rsidRPr="00BA676E">
        <w:t>ączniku I do niniejszego rozporządzenia oraz postępując zgodnie</w:t>
      </w:r>
      <w:r w:rsidR="00BA676E" w:rsidRPr="00BA676E">
        <w:t xml:space="preserve"> z ins</w:t>
      </w:r>
      <w:r w:rsidRPr="00BA676E">
        <w:t>trukcjami zawartymi</w:t>
      </w:r>
      <w:r w:rsidR="00BA676E" w:rsidRPr="00BA676E">
        <w:t xml:space="preserve"> w zał</w:t>
      </w:r>
      <w:r w:rsidRPr="00BA676E">
        <w:t>ączniku II do niniejszego rozporządzenia.</w:t>
      </w:r>
    </w:p>
    <w:p w:rsidR="007E66A7" w:rsidRPr="00BA676E" w:rsidRDefault="007E66A7" w:rsidP="00F5043B">
      <w:pPr>
        <w:pStyle w:val="NumPar1"/>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438 lit.</w:t>
      </w:r>
      <w:r w:rsidR="00BA676E" w:rsidRPr="00BA676E">
        <w:t> </w:t>
      </w:r>
      <w:r w:rsidRPr="00BA676E">
        <w:t>d) rozporządzenia (UE) nr</w:t>
      </w:r>
      <w:r w:rsidR="00BA676E" w:rsidRPr="00BA676E">
        <w:t> </w:t>
      </w:r>
      <w:r w:rsidRPr="00BA676E">
        <w:t>575/2013, korzystając ze wzoru EU OV1 określonego</w:t>
      </w:r>
      <w:r w:rsidR="00BA676E" w:rsidRPr="00BA676E">
        <w:t xml:space="preserve"> w zał</w:t>
      </w:r>
      <w:r w:rsidRPr="00BA676E">
        <w:t>ączniku I do niniejszego rozporządzenia oraz postępując zgodnie</w:t>
      </w:r>
      <w:r w:rsidR="00BA676E" w:rsidRPr="00BA676E">
        <w:t xml:space="preserve"> z ins</w:t>
      </w:r>
      <w:r w:rsidRPr="00BA676E">
        <w:t>trukcjami zawartymi</w:t>
      </w:r>
      <w:r w:rsidR="00BA676E" w:rsidRPr="00BA676E">
        <w:t xml:space="preserve"> w zał</w:t>
      </w:r>
      <w:r w:rsidRPr="00BA676E">
        <w:t>ączniku II do niniejszego rozporządzenia.</w:t>
      </w:r>
    </w:p>
    <w:p w:rsidR="007E66A7" w:rsidRPr="00BA676E" w:rsidRDefault="007E66A7" w:rsidP="00F5043B">
      <w:pPr>
        <w:pStyle w:val="NumPar1"/>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438 lit.</w:t>
      </w:r>
      <w:r w:rsidR="00BA676E" w:rsidRPr="00BA676E">
        <w:t> </w:t>
      </w:r>
      <w:r w:rsidRPr="00BA676E">
        <w:t>a) i c) rozporządzenia (UE) nr</w:t>
      </w:r>
      <w:r w:rsidR="00BA676E" w:rsidRPr="00BA676E">
        <w:t> </w:t>
      </w:r>
      <w:r w:rsidRPr="00BA676E">
        <w:t>575/2013, korzystając</w:t>
      </w:r>
      <w:r w:rsidR="00BA676E" w:rsidRPr="00BA676E">
        <w:t xml:space="preserve"> z tab</w:t>
      </w:r>
      <w:r w:rsidRPr="00BA676E">
        <w:t>eli EU OVC określonej</w:t>
      </w:r>
      <w:r w:rsidR="00BA676E" w:rsidRPr="00BA676E">
        <w:t xml:space="preserve"> w zał</w:t>
      </w:r>
      <w:r w:rsidRPr="00BA676E">
        <w:t>ączniku I do niniejszego rozporządzenia oraz postępując zgodnie</w:t>
      </w:r>
      <w:r w:rsidR="00BA676E" w:rsidRPr="00BA676E">
        <w:t xml:space="preserve"> z ins</w:t>
      </w:r>
      <w:r w:rsidRPr="00BA676E">
        <w:t>trukcjami zawartymi</w:t>
      </w:r>
      <w:r w:rsidR="00BA676E" w:rsidRPr="00BA676E">
        <w:t xml:space="preserve"> w zał</w:t>
      </w:r>
      <w:r w:rsidRPr="00BA676E">
        <w:t>ączniku II do niniejszego rozporządzenia.</w:t>
      </w:r>
    </w:p>
    <w:p w:rsidR="007E66A7" w:rsidRPr="00BA676E" w:rsidRDefault="007E66A7" w:rsidP="00F5043B">
      <w:pPr>
        <w:pStyle w:val="NumPar1"/>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438 lit.</w:t>
      </w:r>
      <w:r w:rsidR="00BA676E" w:rsidRPr="00BA676E">
        <w:t> </w:t>
      </w:r>
      <w:r w:rsidRPr="00BA676E">
        <w:t>f) i g) rozporządzenia (UE) nr</w:t>
      </w:r>
      <w:r w:rsidR="00BA676E" w:rsidRPr="00BA676E">
        <w:t> </w:t>
      </w:r>
      <w:r w:rsidRPr="00BA676E">
        <w:t>575/2013, korzystając ze wzorów EU INS1 i EU INS2 określonych</w:t>
      </w:r>
      <w:r w:rsidR="00BA676E" w:rsidRPr="00BA676E">
        <w:t xml:space="preserve"> w zał</w:t>
      </w:r>
      <w:r w:rsidRPr="00BA676E">
        <w:t>ączniku I do niniejszego rozporządzenia oraz postępując zgodnie</w:t>
      </w:r>
      <w:r w:rsidR="00BA676E" w:rsidRPr="00BA676E">
        <w:t xml:space="preserve"> z ins</w:t>
      </w:r>
      <w:r w:rsidRPr="00BA676E">
        <w:t>trukcjami zawartymi</w:t>
      </w:r>
      <w:r w:rsidR="00BA676E" w:rsidRPr="00BA676E">
        <w:t xml:space="preserve"> w zał</w:t>
      </w:r>
      <w:r w:rsidRPr="00BA676E">
        <w:t>ączniku II do niniejszego rozporządzenia.</w:t>
      </w:r>
    </w:p>
    <w:p w:rsidR="00725875" w:rsidRPr="00BA676E" w:rsidRDefault="00725875" w:rsidP="00725875">
      <w:pPr>
        <w:pStyle w:val="Titrearticle"/>
      </w:pPr>
      <w:r w:rsidRPr="00BA676E">
        <w:t>Artykuł 2</w:t>
      </w:r>
    </w:p>
    <w:p w:rsidR="007E66A7" w:rsidRPr="00BA676E" w:rsidRDefault="007E66A7" w:rsidP="007E66A7">
      <w:pPr>
        <w:pStyle w:val="Titrearticle"/>
        <w:spacing w:before="120"/>
        <w:rPr>
          <w:b/>
          <w:i w:val="0"/>
        </w:rPr>
      </w:pPr>
      <w:r w:rsidRPr="00BA676E">
        <w:rPr>
          <w:b/>
          <w:i w:val="0"/>
        </w:rPr>
        <w:t>Ujawnianie informacji dotyczących celów</w:t>
      </w:r>
      <w:r w:rsidR="00BA676E" w:rsidRPr="00BA676E">
        <w:rPr>
          <w:b/>
          <w:i w:val="0"/>
        </w:rPr>
        <w:t xml:space="preserve"> i pol</w:t>
      </w:r>
      <w:r w:rsidRPr="00BA676E">
        <w:rPr>
          <w:b/>
          <w:i w:val="0"/>
        </w:rPr>
        <w:t>ityk</w:t>
      </w:r>
      <w:r w:rsidR="00BA676E" w:rsidRPr="00BA676E">
        <w:rPr>
          <w:b/>
          <w:i w:val="0"/>
        </w:rPr>
        <w:t xml:space="preserve"> w zak</w:t>
      </w:r>
      <w:r w:rsidRPr="00BA676E">
        <w:rPr>
          <w:b/>
          <w:i w:val="0"/>
        </w:rPr>
        <w:t>resie zarządzania ryzykiem</w:t>
      </w:r>
    </w:p>
    <w:p w:rsidR="007E66A7" w:rsidRPr="00BA676E" w:rsidRDefault="007E66A7" w:rsidP="007E66A7">
      <w:pPr>
        <w:rPr>
          <w:i/>
        </w:rPr>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435 rozporządzenia (UE) nr</w:t>
      </w:r>
      <w:r w:rsidR="00BA676E" w:rsidRPr="00BA676E">
        <w:t> </w:t>
      </w:r>
      <w:r w:rsidRPr="00BA676E">
        <w:t>575/2013, korzystając</w:t>
      </w:r>
      <w:r w:rsidR="00BA676E" w:rsidRPr="00BA676E">
        <w:t xml:space="preserve"> z tab</w:t>
      </w:r>
      <w:r w:rsidRPr="00BA676E">
        <w:t>el EU OVA i EU OVB określonych</w:t>
      </w:r>
      <w:r w:rsidR="00BA676E" w:rsidRPr="00BA676E">
        <w:t xml:space="preserve"> w zał</w:t>
      </w:r>
      <w:r w:rsidRPr="00BA676E">
        <w:t>ączniku III do niniejszego rozporządzenia oraz postępując zgodnie</w:t>
      </w:r>
      <w:r w:rsidR="00BA676E" w:rsidRPr="00BA676E">
        <w:t xml:space="preserve"> z ins</w:t>
      </w:r>
      <w:r w:rsidRPr="00BA676E">
        <w:t>trukcjami zawartymi</w:t>
      </w:r>
      <w:r w:rsidR="00BA676E" w:rsidRPr="00BA676E">
        <w:t xml:space="preserve"> w zał</w:t>
      </w:r>
      <w:r w:rsidRPr="00BA676E">
        <w:t>ączniku IV do niniejszego rozporządzenia.</w:t>
      </w:r>
    </w:p>
    <w:p w:rsidR="00725875" w:rsidRPr="00BA676E" w:rsidRDefault="00725875" w:rsidP="00725875">
      <w:pPr>
        <w:pStyle w:val="Titrearticle"/>
      </w:pPr>
      <w:r w:rsidRPr="00BA676E">
        <w:t>Artykuł 3</w:t>
      </w:r>
    </w:p>
    <w:p w:rsidR="009F40BE" w:rsidRPr="00BA676E" w:rsidRDefault="009F40BE" w:rsidP="00F5043B">
      <w:pPr>
        <w:pStyle w:val="Titrearticle"/>
        <w:tabs>
          <w:tab w:val="left" w:pos="567"/>
        </w:tabs>
        <w:spacing w:before="120"/>
        <w:rPr>
          <w:b/>
          <w:i w:val="0"/>
        </w:rPr>
      </w:pPr>
      <w:r w:rsidRPr="00BA676E">
        <w:rPr>
          <w:b/>
          <w:i w:val="0"/>
        </w:rPr>
        <w:t xml:space="preserve">Ujawnianie informacji na temat zakresu stosowania </w:t>
      </w:r>
    </w:p>
    <w:p w:rsidR="009F40BE" w:rsidRPr="00BA676E" w:rsidRDefault="009F40BE" w:rsidP="00F5043B">
      <w:pPr>
        <w:pStyle w:val="NumPar1"/>
        <w:numPr>
          <w:ilvl w:val="0"/>
          <w:numId w:val="10"/>
        </w:numPr>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436 lit.</w:t>
      </w:r>
      <w:r w:rsidR="00BA676E" w:rsidRPr="00BA676E">
        <w:t> </w:t>
      </w:r>
      <w:r w:rsidRPr="00BA676E">
        <w:t>b) i c) rozporządzenia (UE) nr</w:t>
      </w:r>
      <w:r w:rsidR="00BA676E" w:rsidRPr="00BA676E">
        <w:t> </w:t>
      </w:r>
      <w:r w:rsidRPr="00BA676E">
        <w:t>575/2013, korzystając ze wzorów EU LI1 i EU LI3 określonych</w:t>
      </w:r>
      <w:r w:rsidR="00BA676E" w:rsidRPr="00BA676E">
        <w:t xml:space="preserve"> w zał</w:t>
      </w:r>
      <w:r w:rsidRPr="00BA676E">
        <w:t>ączniku V do niniejszego rozporządzenia oraz postępując zgodnie</w:t>
      </w:r>
      <w:r w:rsidR="00BA676E" w:rsidRPr="00BA676E">
        <w:t xml:space="preserve"> z ins</w:t>
      </w:r>
      <w:r w:rsidRPr="00BA676E">
        <w:t>trukcjami zawartymi</w:t>
      </w:r>
      <w:r w:rsidR="00BA676E" w:rsidRPr="00BA676E">
        <w:t xml:space="preserve"> w zał</w:t>
      </w:r>
      <w:r w:rsidRPr="00BA676E">
        <w:t>ączniku VI do niniejszego rozporządzenia.</w:t>
      </w:r>
    </w:p>
    <w:p w:rsidR="009F40BE" w:rsidRPr="00BA676E" w:rsidRDefault="009F40BE" w:rsidP="00F5043B">
      <w:pPr>
        <w:pStyle w:val="NumPar1"/>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436 lit.</w:t>
      </w:r>
      <w:r w:rsidR="00BA676E" w:rsidRPr="00BA676E">
        <w:t> </w:t>
      </w:r>
      <w:r w:rsidRPr="00BA676E">
        <w:t>b) i d) rozporządzenia (UE) nr</w:t>
      </w:r>
      <w:r w:rsidR="00BA676E" w:rsidRPr="00BA676E">
        <w:t> </w:t>
      </w:r>
      <w:r w:rsidRPr="00BA676E">
        <w:t>575/2013, korzystając ze wzoru EU LI2</w:t>
      </w:r>
      <w:r w:rsidR="00BA676E" w:rsidRPr="00BA676E">
        <w:t xml:space="preserve"> i tab</w:t>
      </w:r>
      <w:r w:rsidRPr="00BA676E">
        <w:t>eli LIA EU określonych</w:t>
      </w:r>
      <w:r w:rsidR="00BA676E" w:rsidRPr="00BA676E">
        <w:t xml:space="preserve"> w zał</w:t>
      </w:r>
      <w:r w:rsidRPr="00BA676E">
        <w:t>ączniku V do niniejszego rozporządzenia oraz postępując zgodnie</w:t>
      </w:r>
      <w:r w:rsidR="00BA676E" w:rsidRPr="00BA676E">
        <w:t xml:space="preserve"> z ins</w:t>
      </w:r>
      <w:r w:rsidRPr="00BA676E">
        <w:t>trukcjami zawartymi</w:t>
      </w:r>
      <w:r w:rsidR="00BA676E" w:rsidRPr="00BA676E">
        <w:t xml:space="preserve"> w zał</w:t>
      </w:r>
      <w:r w:rsidRPr="00BA676E">
        <w:t>ączniku VI do niniejszego rozporządzenia.</w:t>
      </w:r>
    </w:p>
    <w:p w:rsidR="009F40BE" w:rsidRPr="00BA676E" w:rsidRDefault="009F40BE" w:rsidP="00F5043B">
      <w:pPr>
        <w:pStyle w:val="NumPar1"/>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436 lit.</w:t>
      </w:r>
      <w:r w:rsidR="00BA676E" w:rsidRPr="00BA676E">
        <w:t> </w:t>
      </w:r>
      <w:r w:rsidRPr="00BA676E">
        <w:t>e) rozporządzenia (UE) nr</w:t>
      </w:r>
      <w:r w:rsidR="00BA676E" w:rsidRPr="00BA676E">
        <w:t> </w:t>
      </w:r>
      <w:r w:rsidRPr="00BA676E">
        <w:t>575/2013, korzystając ze wzoru EU PV1 określonego</w:t>
      </w:r>
      <w:r w:rsidR="00BA676E" w:rsidRPr="00BA676E">
        <w:t xml:space="preserve"> w zał</w:t>
      </w:r>
      <w:r w:rsidRPr="00BA676E">
        <w:t>ączniku V do niniejszego rozporządzenia oraz postępując zgodnie</w:t>
      </w:r>
      <w:r w:rsidR="00BA676E" w:rsidRPr="00BA676E">
        <w:t xml:space="preserve"> z ins</w:t>
      </w:r>
      <w:r w:rsidRPr="00BA676E">
        <w:t>trukcjami zawartymi</w:t>
      </w:r>
      <w:r w:rsidR="00BA676E" w:rsidRPr="00BA676E">
        <w:t xml:space="preserve"> w zał</w:t>
      </w:r>
      <w:r w:rsidRPr="00BA676E">
        <w:t>ączniku VI do niniejszego rozporządzenia.</w:t>
      </w:r>
    </w:p>
    <w:p w:rsidR="009F40BE" w:rsidRPr="00BA676E" w:rsidRDefault="009F40BE" w:rsidP="00F5043B">
      <w:pPr>
        <w:pStyle w:val="NumPar1"/>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436 lit.</w:t>
      </w:r>
      <w:r w:rsidR="00BA676E" w:rsidRPr="00BA676E">
        <w:t> </w:t>
      </w:r>
      <w:r w:rsidRPr="00BA676E">
        <w:t>f), g) i h) rozporządzenia (UE) nr</w:t>
      </w:r>
      <w:r w:rsidR="00BA676E" w:rsidRPr="00BA676E">
        <w:t> </w:t>
      </w:r>
      <w:r w:rsidRPr="00BA676E">
        <w:t>575/2013, korzystając</w:t>
      </w:r>
      <w:r w:rsidR="00BA676E" w:rsidRPr="00BA676E">
        <w:t xml:space="preserve"> z tab</w:t>
      </w:r>
      <w:r w:rsidRPr="00BA676E">
        <w:t>eli EU LIB określonej</w:t>
      </w:r>
      <w:r w:rsidR="00BA676E" w:rsidRPr="00BA676E">
        <w:t xml:space="preserve"> w zał</w:t>
      </w:r>
      <w:r w:rsidRPr="00BA676E">
        <w:t>ączniku V do niniejszego rozporządzenia oraz postępując zgodnie</w:t>
      </w:r>
      <w:r w:rsidR="00BA676E" w:rsidRPr="00BA676E">
        <w:t xml:space="preserve"> z ins</w:t>
      </w:r>
      <w:r w:rsidRPr="00BA676E">
        <w:t>trukcjami zawartymi</w:t>
      </w:r>
      <w:r w:rsidR="00BA676E" w:rsidRPr="00BA676E">
        <w:t xml:space="preserve"> w zał</w:t>
      </w:r>
      <w:r w:rsidRPr="00BA676E">
        <w:t>ączniku VI do niniejszego rozporządzenia.</w:t>
      </w:r>
    </w:p>
    <w:p w:rsidR="00725875" w:rsidRPr="00BA676E" w:rsidRDefault="00725875" w:rsidP="00725875">
      <w:pPr>
        <w:pStyle w:val="Titrearticle"/>
      </w:pPr>
      <w:r w:rsidRPr="00BA676E">
        <w:t>Artykuł 4</w:t>
      </w:r>
    </w:p>
    <w:p w:rsidR="009F40BE" w:rsidRPr="00BA676E" w:rsidRDefault="009F40BE" w:rsidP="009F40BE">
      <w:pPr>
        <w:pStyle w:val="Titrearticle"/>
        <w:spacing w:before="120"/>
        <w:rPr>
          <w:b/>
          <w:i w:val="0"/>
        </w:rPr>
      </w:pPr>
      <w:r w:rsidRPr="00BA676E">
        <w:rPr>
          <w:b/>
          <w:i w:val="0"/>
        </w:rPr>
        <w:t>Ujawnianie informacji na temat funduszy własnych</w:t>
      </w:r>
    </w:p>
    <w:p w:rsidR="009F40BE" w:rsidRPr="00BA676E" w:rsidRDefault="009F40BE" w:rsidP="009F40BE">
      <w:pPr>
        <w:rPr>
          <w:i/>
        </w:rPr>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437 rozporządzenia (UE) nr</w:t>
      </w:r>
      <w:r w:rsidR="00BA676E" w:rsidRPr="00BA676E">
        <w:t> </w:t>
      </w:r>
      <w:r w:rsidRPr="00BA676E">
        <w:t>575/2013,</w:t>
      </w:r>
      <w:r w:rsidR="00BA676E" w:rsidRPr="00BA676E">
        <w:t xml:space="preserve"> w nas</w:t>
      </w:r>
      <w:r w:rsidRPr="00BA676E">
        <w:t>tępujący sposób:</w:t>
      </w:r>
    </w:p>
    <w:p w:rsidR="009F40BE" w:rsidRPr="00BA676E" w:rsidRDefault="00BA676E" w:rsidP="00BA676E">
      <w:pPr>
        <w:pStyle w:val="Point1"/>
      </w:pPr>
      <w:r w:rsidRPr="00BA676E">
        <w:t>a)</w:t>
      </w:r>
      <w:r w:rsidRPr="00BA676E">
        <w:tab/>
      </w:r>
      <w:r w:rsidR="005F490A" w:rsidRPr="00BA676E">
        <w:t>informacje,</w:t>
      </w:r>
      <w:r w:rsidRPr="00BA676E">
        <w:t xml:space="preserve"> o któ</w:t>
      </w:r>
      <w:r w:rsidR="005F490A" w:rsidRPr="00BA676E">
        <w:t>rych mowa</w:t>
      </w:r>
      <w:r w:rsidRPr="00BA676E">
        <w:t xml:space="preserve"> w art</w:t>
      </w:r>
      <w:r w:rsidR="005F490A" w:rsidRPr="00BA676E">
        <w:t>.</w:t>
      </w:r>
      <w:r w:rsidRPr="00BA676E">
        <w:t> </w:t>
      </w:r>
      <w:r w:rsidR="005F490A" w:rsidRPr="00BA676E">
        <w:t>437 lit.</w:t>
      </w:r>
      <w:r w:rsidRPr="00BA676E">
        <w:t> </w:t>
      </w:r>
      <w:r w:rsidR="005F490A" w:rsidRPr="00BA676E">
        <w:t>a), d), e) i f) rozporządzenia (UE) nr</w:t>
      </w:r>
      <w:r w:rsidRPr="00BA676E">
        <w:t> </w:t>
      </w:r>
      <w:r w:rsidR="005F490A" w:rsidRPr="00BA676E">
        <w:t>575/2013 – korzystając ze wzorów EU CC1 i EU CC2 określonych</w:t>
      </w:r>
      <w:r w:rsidRPr="00BA676E">
        <w:t xml:space="preserve"> w zał</w:t>
      </w:r>
      <w:r w:rsidR="005F490A" w:rsidRPr="00BA676E">
        <w:t>ączniku VII do niniejszego rozporządzenia oraz postępując zgodnie</w:t>
      </w:r>
      <w:r w:rsidRPr="00BA676E">
        <w:t xml:space="preserve"> z ins</w:t>
      </w:r>
      <w:r w:rsidR="005F490A" w:rsidRPr="00BA676E">
        <w:t>trukcjami zawartymi</w:t>
      </w:r>
      <w:r w:rsidRPr="00BA676E">
        <w:t xml:space="preserve"> w zał</w:t>
      </w:r>
      <w:r w:rsidR="005F490A" w:rsidRPr="00BA676E">
        <w:t>ączniku VIII do niniejszego rozporządzenia;</w:t>
      </w:r>
    </w:p>
    <w:p w:rsidR="009F40BE" w:rsidRPr="00BA676E" w:rsidRDefault="00BA676E" w:rsidP="00BA676E">
      <w:pPr>
        <w:pStyle w:val="Point1"/>
      </w:pPr>
      <w:r w:rsidRPr="00BA676E">
        <w:t>b)</w:t>
      </w:r>
      <w:r w:rsidRPr="00BA676E">
        <w:tab/>
      </w:r>
      <w:r w:rsidR="005F490A" w:rsidRPr="00BA676E">
        <w:t>informacje,</w:t>
      </w:r>
      <w:r w:rsidRPr="00BA676E">
        <w:t xml:space="preserve"> o któ</w:t>
      </w:r>
      <w:r w:rsidR="005F490A" w:rsidRPr="00BA676E">
        <w:t>rych mowa</w:t>
      </w:r>
      <w:r w:rsidRPr="00BA676E">
        <w:t xml:space="preserve"> w art</w:t>
      </w:r>
      <w:r w:rsidR="005F490A" w:rsidRPr="00BA676E">
        <w:t>.</w:t>
      </w:r>
      <w:r w:rsidRPr="00BA676E">
        <w:t> </w:t>
      </w:r>
      <w:r w:rsidR="005F490A" w:rsidRPr="00BA676E">
        <w:t>437 lit.</w:t>
      </w:r>
      <w:r w:rsidRPr="00BA676E">
        <w:t> </w:t>
      </w:r>
      <w:r w:rsidR="005F490A" w:rsidRPr="00BA676E">
        <w:t>b) i c) rozporządzenia (UE) nr</w:t>
      </w:r>
      <w:r w:rsidRPr="00BA676E">
        <w:t> </w:t>
      </w:r>
      <w:r w:rsidR="005F490A" w:rsidRPr="00BA676E">
        <w:t>575/2013 – korzystając</w:t>
      </w:r>
      <w:r w:rsidRPr="00BA676E">
        <w:t xml:space="preserve"> z tab</w:t>
      </w:r>
      <w:r w:rsidR="005F490A" w:rsidRPr="00BA676E">
        <w:t>eli EU CCA określonej</w:t>
      </w:r>
      <w:r w:rsidRPr="00BA676E">
        <w:t xml:space="preserve"> w zał</w:t>
      </w:r>
      <w:r w:rsidR="005F490A" w:rsidRPr="00BA676E">
        <w:t>ączniku VII do niniejszego rozporządzenia oraz postępując zgodnie</w:t>
      </w:r>
      <w:r w:rsidRPr="00BA676E">
        <w:t xml:space="preserve"> z ins</w:t>
      </w:r>
      <w:r w:rsidR="005F490A" w:rsidRPr="00BA676E">
        <w:t>trukcjami zawartymi</w:t>
      </w:r>
      <w:r w:rsidRPr="00BA676E">
        <w:t xml:space="preserve"> w zał</w:t>
      </w:r>
      <w:r w:rsidR="005F490A" w:rsidRPr="00BA676E">
        <w:t>ączniku VIII do niniejszego rozporządzenia.</w:t>
      </w:r>
    </w:p>
    <w:p w:rsidR="00A10245" w:rsidRPr="00BA676E" w:rsidRDefault="00A10245" w:rsidP="00A10245">
      <w:pPr>
        <w:pStyle w:val="Titrearticle"/>
      </w:pPr>
      <w:r w:rsidRPr="00BA676E">
        <w:t xml:space="preserve">Artykuł 5 </w:t>
      </w:r>
    </w:p>
    <w:p w:rsidR="009F40BE" w:rsidRPr="00BA676E" w:rsidRDefault="009F40BE" w:rsidP="009F40BE">
      <w:pPr>
        <w:pStyle w:val="Titrearticle"/>
        <w:spacing w:before="120"/>
        <w:rPr>
          <w:b/>
          <w:i w:val="0"/>
        </w:rPr>
      </w:pPr>
      <w:r w:rsidRPr="00BA676E">
        <w:rPr>
          <w:b/>
          <w:i w:val="0"/>
        </w:rPr>
        <w:t>Ujawnianie informacji na temat buforów antycyklicznych</w:t>
      </w:r>
    </w:p>
    <w:p w:rsidR="009F40BE" w:rsidRPr="00BA676E" w:rsidRDefault="009F40BE" w:rsidP="009F40BE">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440 rozporządzenia (UE) nr</w:t>
      </w:r>
      <w:r w:rsidR="00BA676E" w:rsidRPr="00BA676E">
        <w:t> </w:t>
      </w:r>
      <w:r w:rsidRPr="00BA676E">
        <w:t>575/2013,</w:t>
      </w:r>
      <w:r w:rsidR="00BA676E" w:rsidRPr="00BA676E">
        <w:t xml:space="preserve"> w nas</w:t>
      </w:r>
      <w:r w:rsidRPr="00BA676E">
        <w:t>tępujący sposób:</w:t>
      </w:r>
    </w:p>
    <w:p w:rsidR="009F40BE" w:rsidRPr="00BA676E" w:rsidRDefault="00BA676E" w:rsidP="00BA676E">
      <w:pPr>
        <w:pStyle w:val="Point1"/>
      </w:pPr>
      <w:r w:rsidRPr="00BA676E">
        <w:t>a)</w:t>
      </w:r>
      <w:r w:rsidRPr="00BA676E">
        <w:tab/>
      </w:r>
      <w:r w:rsidR="005F490A" w:rsidRPr="00BA676E">
        <w:t>informacje,</w:t>
      </w:r>
      <w:r w:rsidRPr="00BA676E">
        <w:t xml:space="preserve"> o któ</w:t>
      </w:r>
      <w:r w:rsidR="005F490A" w:rsidRPr="00BA676E">
        <w:t>rych mowa</w:t>
      </w:r>
      <w:r w:rsidRPr="00BA676E">
        <w:t xml:space="preserve"> w art</w:t>
      </w:r>
      <w:r w:rsidR="005F490A" w:rsidRPr="00BA676E">
        <w:t>.</w:t>
      </w:r>
      <w:r w:rsidRPr="00BA676E">
        <w:t> </w:t>
      </w:r>
      <w:r w:rsidR="005F490A" w:rsidRPr="00BA676E">
        <w:t>440 lit.</w:t>
      </w:r>
      <w:r w:rsidRPr="00BA676E">
        <w:t> </w:t>
      </w:r>
      <w:r w:rsidR="005F490A" w:rsidRPr="00BA676E">
        <w:t>a) rozporządzenia (UE) nr</w:t>
      </w:r>
      <w:r w:rsidRPr="00BA676E">
        <w:t> </w:t>
      </w:r>
      <w:r w:rsidR="005F490A" w:rsidRPr="00BA676E">
        <w:t>575/2013 – korzystając ze wzoru EU CCYB1 określonego</w:t>
      </w:r>
      <w:r w:rsidRPr="00BA676E">
        <w:t xml:space="preserve"> w zał</w:t>
      </w:r>
      <w:r w:rsidR="005F490A" w:rsidRPr="00BA676E">
        <w:t>ączniku IX do niniejszego rozporządzenia oraz postępując zgodnie</w:t>
      </w:r>
      <w:r w:rsidRPr="00BA676E">
        <w:t xml:space="preserve"> z ins</w:t>
      </w:r>
      <w:r w:rsidR="005F490A" w:rsidRPr="00BA676E">
        <w:t>trukcjami zawartymi</w:t>
      </w:r>
      <w:r w:rsidRPr="00BA676E">
        <w:t xml:space="preserve"> w zał</w:t>
      </w:r>
      <w:r w:rsidR="005F490A" w:rsidRPr="00BA676E">
        <w:t>ączniku X do niniejszego rozporządzenia;</w:t>
      </w:r>
    </w:p>
    <w:p w:rsidR="009F40BE" w:rsidRPr="00BA676E" w:rsidRDefault="00BA676E" w:rsidP="00BA676E">
      <w:pPr>
        <w:pStyle w:val="Point1"/>
      </w:pPr>
      <w:r w:rsidRPr="00BA676E">
        <w:t>b)</w:t>
      </w:r>
      <w:r w:rsidRPr="00BA676E">
        <w:tab/>
      </w:r>
      <w:r w:rsidR="00E42EC8" w:rsidRPr="00BA676E">
        <w:t>informacje,</w:t>
      </w:r>
      <w:r w:rsidRPr="00BA676E">
        <w:t xml:space="preserve"> o któ</w:t>
      </w:r>
      <w:r w:rsidR="00E42EC8" w:rsidRPr="00BA676E">
        <w:t>rych mowa</w:t>
      </w:r>
      <w:r w:rsidRPr="00BA676E">
        <w:t xml:space="preserve"> w art</w:t>
      </w:r>
      <w:r w:rsidR="00E42EC8" w:rsidRPr="00BA676E">
        <w:t>.</w:t>
      </w:r>
      <w:r w:rsidRPr="00BA676E">
        <w:t> </w:t>
      </w:r>
      <w:r w:rsidR="00E42EC8" w:rsidRPr="00BA676E">
        <w:t>440 lit.</w:t>
      </w:r>
      <w:r w:rsidRPr="00BA676E">
        <w:t> </w:t>
      </w:r>
      <w:r w:rsidR="00E42EC8" w:rsidRPr="00BA676E">
        <w:t>b) rozporządzenia (UE) nr</w:t>
      </w:r>
      <w:r w:rsidRPr="00BA676E">
        <w:t> </w:t>
      </w:r>
      <w:r w:rsidR="00E42EC8" w:rsidRPr="00BA676E">
        <w:t>575/2013 – korzystając ze wzoru EU CCYB2 określonego</w:t>
      </w:r>
      <w:r w:rsidRPr="00BA676E">
        <w:t xml:space="preserve"> w zał</w:t>
      </w:r>
      <w:r w:rsidR="00E42EC8" w:rsidRPr="00BA676E">
        <w:t>ączniku IX do niniejszego rozporządzenia oraz postępując zgodnie</w:t>
      </w:r>
      <w:r w:rsidRPr="00BA676E">
        <w:t xml:space="preserve"> z ins</w:t>
      </w:r>
      <w:r w:rsidR="00E42EC8" w:rsidRPr="00BA676E">
        <w:t>trukcjami zawartymi</w:t>
      </w:r>
      <w:r w:rsidRPr="00BA676E">
        <w:t xml:space="preserve"> w zał</w:t>
      </w:r>
      <w:r w:rsidR="00E42EC8" w:rsidRPr="00BA676E">
        <w:t>ączniku X do niniejszego rozporządzenia.</w:t>
      </w:r>
    </w:p>
    <w:p w:rsidR="00496B08" w:rsidRPr="00BA676E" w:rsidRDefault="00496B08" w:rsidP="00496B08">
      <w:pPr>
        <w:pStyle w:val="Titrearticle"/>
      </w:pPr>
      <w:r w:rsidRPr="00BA676E">
        <w:t>Artykuł 6</w:t>
      </w:r>
    </w:p>
    <w:p w:rsidR="009F40BE" w:rsidRPr="00BA676E" w:rsidRDefault="009F40BE" w:rsidP="009F40BE">
      <w:pPr>
        <w:pStyle w:val="Titrearticle"/>
        <w:spacing w:before="120"/>
        <w:rPr>
          <w:b/>
          <w:i w:val="0"/>
        </w:rPr>
      </w:pPr>
      <w:r w:rsidRPr="00BA676E">
        <w:rPr>
          <w:b/>
          <w:i w:val="0"/>
        </w:rPr>
        <w:t>Ujawnianie informacji na temat wskaźnika dźwigni</w:t>
      </w:r>
    </w:p>
    <w:p w:rsidR="009F40BE" w:rsidRPr="00BA676E" w:rsidRDefault="009F40BE" w:rsidP="009F40BE">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451 rozporządzenia (UE) nr</w:t>
      </w:r>
      <w:r w:rsidR="00BA676E" w:rsidRPr="00BA676E">
        <w:t> </w:t>
      </w:r>
      <w:r w:rsidRPr="00BA676E">
        <w:t>575/2013,</w:t>
      </w:r>
      <w:r w:rsidR="00BA676E" w:rsidRPr="00BA676E">
        <w:t xml:space="preserve"> w nas</w:t>
      </w:r>
      <w:r w:rsidRPr="00BA676E">
        <w:t>tępujący sposób:</w:t>
      </w:r>
    </w:p>
    <w:p w:rsidR="009F40BE" w:rsidRPr="00BA676E" w:rsidRDefault="00BA676E" w:rsidP="00BA676E">
      <w:pPr>
        <w:pStyle w:val="Point1"/>
      </w:pPr>
      <w:r w:rsidRPr="00BA676E">
        <w:t>a)</w:t>
      </w:r>
      <w:r w:rsidRPr="00BA676E">
        <w:tab/>
      </w:r>
      <w:r w:rsidR="00786078" w:rsidRPr="00BA676E">
        <w:t>informacje,</w:t>
      </w:r>
      <w:r w:rsidRPr="00BA676E">
        <w:t xml:space="preserve"> o któ</w:t>
      </w:r>
      <w:r w:rsidR="00786078" w:rsidRPr="00BA676E">
        <w:t>rych mowa</w:t>
      </w:r>
      <w:r w:rsidRPr="00BA676E">
        <w:t xml:space="preserve"> w art</w:t>
      </w:r>
      <w:r w:rsidR="00786078" w:rsidRPr="00BA676E">
        <w:t>.</w:t>
      </w:r>
      <w:r w:rsidRPr="00BA676E">
        <w:t> </w:t>
      </w:r>
      <w:r w:rsidR="00786078" w:rsidRPr="00BA676E">
        <w:t>451 ust.</w:t>
      </w:r>
      <w:r w:rsidRPr="00BA676E">
        <w:t> </w:t>
      </w:r>
      <w:r w:rsidR="00786078" w:rsidRPr="00BA676E">
        <w:t>1 lit.</w:t>
      </w:r>
      <w:r w:rsidRPr="00BA676E">
        <w:t> </w:t>
      </w:r>
      <w:r w:rsidR="00786078" w:rsidRPr="00BA676E">
        <w:t>a), b) i c) oraz art.</w:t>
      </w:r>
      <w:r w:rsidRPr="00BA676E">
        <w:t> </w:t>
      </w:r>
      <w:r w:rsidR="00786078" w:rsidRPr="00BA676E">
        <w:t>451 ust.</w:t>
      </w:r>
      <w:r w:rsidRPr="00BA676E">
        <w:t> </w:t>
      </w:r>
      <w:r w:rsidR="00786078" w:rsidRPr="00BA676E">
        <w:t>2</w:t>
      </w:r>
      <w:r w:rsidRPr="00BA676E">
        <w:t xml:space="preserve"> i 3</w:t>
      </w:r>
      <w:r w:rsidR="00786078" w:rsidRPr="00BA676E">
        <w:t xml:space="preserve"> rozporządzenia (UE) nr</w:t>
      </w:r>
      <w:r w:rsidRPr="00BA676E">
        <w:t> </w:t>
      </w:r>
      <w:r w:rsidR="00786078" w:rsidRPr="00BA676E">
        <w:t>575/2013 – korzystając ze wzorów EU LR1, EU LR2 i EU LR3 określonych</w:t>
      </w:r>
      <w:r w:rsidRPr="00BA676E">
        <w:t xml:space="preserve"> w zał</w:t>
      </w:r>
      <w:r w:rsidR="00786078" w:rsidRPr="00BA676E">
        <w:t>ączniku XI do niniejszego rozporządzenia oraz postępując zgodnie</w:t>
      </w:r>
      <w:r w:rsidRPr="00BA676E">
        <w:t xml:space="preserve"> z ins</w:t>
      </w:r>
      <w:r w:rsidR="00786078" w:rsidRPr="00BA676E">
        <w:t>trukcjami zawartymi</w:t>
      </w:r>
      <w:r w:rsidRPr="00BA676E">
        <w:t xml:space="preserve"> w zał</w:t>
      </w:r>
      <w:r w:rsidR="00786078" w:rsidRPr="00BA676E">
        <w:t>ączniku XII do niniejszego rozporządzenia;</w:t>
      </w:r>
    </w:p>
    <w:p w:rsidR="009F40BE" w:rsidRPr="00BA676E" w:rsidRDefault="00BA676E" w:rsidP="00BA676E">
      <w:pPr>
        <w:pStyle w:val="Point1"/>
      </w:pPr>
      <w:r w:rsidRPr="00BA676E">
        <w:t>b)</w:t>
      </w:r>
      <w:r w:rsidRPr="00BA676E">
        <w:tab/>
      </w:r>
      <w:r w:rsidR="00786078" w:rsidRPr="00BA676E">
        <w:t>informacje,</w:t>
      </w:r>
      <w:r w:rsidRPr="00BA676E">
        <w:t xml:space="preserve"> o któ</w:t>
      </w:r>
      <w:r w:rsidR="00786078" w:rsidRPr="00BA676E">
        <w:t>rych mowa</w:t>
      </w:r>
      <w:r w:rsidRPr="00BA676E">
        <w:t xml:space="preserve"> w art</w:t>
      </w:r>
      <w:r w:rsidR="00786078" w:rsidRPr="00BA676E">
        <w:t>.</w:t>
      </w:r>
      <w:r w:rsidRPr="00BA676E">
        <w:t> </w:t>
      </w:r>
      <w:r w:rsidR="00786078" w:rsidRPr="00BA676E">
        <w:t>451 ust.</w:t>
      </w:r>
      <w:r w:rsidRPr="00BA676E">
        <w:t> </w:t>
      </w:r>
      <w:r w:rsidR="00786078" w:rsidRPr="00BA676E">
        <w:t>1 lit.</w:t>
      </w:r>
      <w:r w:rsidRPr="00BA676E">
        <w:t> </w:t>
      </w:r>
      <w:r w:rsidR="00786078" w:rsidRPr="00BA676E">
        <w:t>d) i e) rozporządzenia (UE) nr</w:t>
      </w:r>
      <w:r w:rsidRPr="00BA676E">
        <w:t> </w:t>
      </w:r>
      <w:r w:rsidR="00786078" w:rsidRPr="00BA676E">
        <w:t>575/2013 – korzystając</w:t>
      </w:r>
      <w:r w:rsidRPr="00BA676E">
        <w:t xml:space="preserve"> z tab</w:t>
      </w:r>
      <w:r w:rsidR="00786078" w:rsidRPr="00BA676E">
        <w:t>eli EU LRA określonej</w:t>
      </w:r>
      <w:r w:rsidRPr="00BA676E">
        <w:t xml:space="preserve"> w zał</w:t>
      </w:r>
      <w:r w:rsidR="00786078" w:rsidRPr="00BA676E">
        <w:t>ączniku XI do niniejszego rozporządzenia oraz postępując zgodnie</w:t>
      </w:r>
      <w:r w:rsidRPr="00BA676E">
        <w:t xml:space="preserve"> z ins</w:t>
      </w:r>
      <w:r w:rsidR="00786078" w:rsidRPr="00BA676E">
        <w:t>trukcjami zawartymi</w:t>
      </w:r>
      <w:r w:rsidRPr="00BA676E">
        <w:t xml:space="preserve"> w zał</w:t>
      </w:r>
      <w:r w:rsidR="00786078" w:rsidRPr="00BA676E">
        <w:t>ączniku XII do niniejszego rozporządzenia.</w:t>
      </w:r>
    </w:p>
    <w:p w:rsidR="00496B08" w:rsidRPr="00BA676E" w:rsidRDefault="00496B08" w:rsidP="00496B08">
      <w:pPr>
        <w:pStyle w:val="Titrearticle"/>
      </w:pPr>
      <w:r w:rsidRPr="00BA676E">
        <w:t>Artykuł 7</w:t>
      </w:r>
    </w:p>
    <w:p w:rsidR="00A858BC" w:rsidRPr="00BA676E" w:rsidRDefault="00A858BC" w:rsidP="00A858BC">
      <w:pPr>
        <w:pStyle w:val="Titrearticle"/>
        <w:spacing w:before="120"/>
        <w:rPr>
          <w:b/>
          <w:i w:val="0"/>
        </w:rPr>
      </w:pPr>
      <w:r w:rsidRPr="00BA676E">
        <w:rPr>
          <w:b/>
          <w:i w:val="0"/>
        </w:rPr>
        <w:t>Ujawnianie informacji na temat wymogów dotyczących płynności</w:t>
      </w:r>
    </w:p>
    <w:p w:rsidR="000715FC" w:rsidRPr="00BA676E" w:rsidRDefault="000715FC" w:rsidP="003D44B9">
      <w:pPr>
        <w:rPr>
          <w:i/>
        </w:rPr>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435 ust.</w:t>
      </w:r>
      <w:r w:rsidR="00BA676E" w:rsidRPr="00BA676E">
        <w:t> </w:t>
      </w:r>
      <w:r w:rsidRPr="00BA676E">
        <w:t>1</w:t>
      </w:r>
      <w:r w:rsidR="00BA676E" w:rsidRPr="00BA676E">
        <w:t xml:space="preserve"> i art</w:t>
      </w:r>
      <w:r w:rsidRPr="00BA676E">
        <w:t>.</w:t>
      </w:r>
      <w:r w:rsidR="00BA676E" w:rsidRPr="00BA676E">
        <w:t> </w:t>
      </w:r>
      <w:r w:rsidRPr="00BA676E">
        <w:t>451a rozporządzenia (UE) nr</w:t>
      </w:r>
      <w:r w:rsidR="00BA676E" w:rsidRPr="00BA676E">
        <w:t> </w:t>
      </w:r>
      <w:r w:rsidRPr="00BA676E">
        <w:t>575/2013,</w:t>
      </w:r>
      <w:r w:rsidR="00BA676E" w:rsidRPr="00BA676E">
        <w:t xml:space="preserve"> w nas</w:t>
      </w:r>
      <w:r w:rsidRPr="00BA676E">
        <w:t>tępujący sposób:</w:t>
      </w:r>
    </w:p>
    <w:p w:rsidR="00A858BC" w:rsidRPr="00BA676E" w:rsidRDefault="00BA676E" w:rsidP="00BA676E">
      <w:pPr>
        <w:pStyle w:val="Point1"/>
      </w:pPr>
      <w:r w:rsidRPr="00BA676E">
        <w:t>a)</w:t>
      </w:r>
      <w:r w:rsidRPr="00BA676E">
        <w:tab/>
      </w:r>
      <w:r w:rsidR="00D001B4" w:rsidRPr="00BA676E">
        <w:t>informacje,</w:t>
      </w:r>
      <w:r w:rsidRPr="00BA676E">
        <w:t xml:space="preserve"> o któ</w:t>
      </w:r>
      <w:r w:rsidR="00D001B4" w:rsidRPr="00BA676E">
        <w:t>rych mowa</w:t>
      </w:r>
      <w:r w:rsidRPr="00BA676E">
        <w:t xml:space="preserve"> w art</w:t>
      </w:r>
      <w:r w:rsidR="00D001B4" w:rsidRPr="00BA676E">
        <w:t>.</w:t>
      </w:r>
      <w:r w:rsidRPr="00BA676E">
        <w:t> </w:t>
      </w:r>
      <w:r w:rsidR="00D001B4" w:rsidRPr="00BA676E">
        <w:t>435 ust.</w:t>
      </w:r>
      <w:r w:rsidRPr="00BA676E">
        <w:t> </w:t>
      </w:r>
      <w:r w:rsidR="00D001B4" w:rsidRPr="00BA676E">
        <w:t>1</w:t>
      </w:r>
      <w:r w:rsidRPr="00BA676E">
        <w:t xml:space="preserve"> i art</w:t>
      </w:r>
      <w:r w:rsidR="00D001B4" w:rsidRPr="00BA676E">
        <w:t>.</w:t>
      </w:r>
      <w:r w:rsidRPr="00BA676E">
        <w:t> </w:t>
      </w:r>
      <w:r w:rsidR="00D001B4" w:rsidRPr="00BA676E">
        <w:t>451a ust.</w:t>
      </w:r>
      <w:r w:rsidRPr="00BA676E">
        <w:t> </w:t>
      </w:r>
      <w:r w:rsidR="00D001B4" w:rsidRPr="00BA676E">
        <w:t>4 rozporządzenia (UE) nr</w:t>
      </w:r>
      <w:r w:rsidRPr="00BA676E">
        <w:t> </w:t>
      </w:r>
      <w:r w:rsidR="00D001B4" w:rsidRPr="00BA676E">
        <w:t>575/2013 – korzystając</w:t>
      </w:r>
      <w:r w:rsidRPr="00BA676E">
        <w:t xml:space="preserve"> z tab</w:t>
      </w:r>
      <w:r w:rsidR="00D001B4" w:rsidRPr="00BA676E">
        <w:t>eli EU LIQA określonej</w:t>
      </w:r>
      <w:r w:rsidRPr="00BA676E">
        <w:t xml:space="preserve"> w zał</w:t>
      </w:r>
      <w:r w:rsidR="00D001B4" w:rsidRPr="00BA676E">
        <w:t>ączniku XIII do niniejszego rozporządzenia oraz postępując zgodnie</w:t>
      </w:r>
      <w:r w:rsidRPr="00BA676E">
        <w:t xml:space="preserve"> z ins</w:t>
      </w:r>
      <w:r w:rsidR="00D001B4" w:rsidRPr="00BA676E">
        <w:t>trukcjami zawartymi</w:t>
      </w:r>
      <w:r w:rsidRPr="00BA676E">
        <w:t xml:space="preserve"> w zał</w:t>
      </w:r>
      <w:r w:rsidR="00D001B4" w:rsidRPr="00BA676E">
        <w:t>ączniku XIV do niniejszego rozporządzenia;</w:t>
      </w:r>
    </w:p>
    <w:p w:rsidR="00A858BC" w:rsidRPr="00BA676E" w:rsidRDefault="00BA676E" w:rsidP="00BA676E">
      <w:pPr>
        <w:pStyle w:val="Point1"/>
      </w:pPr>
      <w:r w:rsidRPr="00BA676E">
        <w:t>b)</w:t>
      </w:r>
      <w:r w:rsidRPr="00BA676E">
        <w:tab/>
      </w:r>
      <w:r w:rsidR="00D001B4" w:rsidRPr="00BA676E">
        <w:t>informacje,</w:t>
      </w:r>
      <w:r w:rsidRPr="00BA676E">
        <w:t xml:space="preserve"> o któ</w:t>
      </w:r>
      <w:r w:rsidR="00D001B4" w:rsidRPr="00BA676E">
        <w:t>rych mowa</w:t>
      </w:r>
      <w:r w:rsidRPr="00BA676E">
        <w:t xml:space="preserve"> w art</w:t>
      </w:r>
      <w:r w:rsidR="00D001B4" w:rsidRPr="00BA676E">
        <w:t>.</w:t>
      </w:r>
      <w:r w:rsidRPr="00BA676E">
        <w:t> </w:t>
      </w:r>
      <w:r w:rsidR="00D001B4" w:rsidRPr="00BA676E">
        <w:t>451a ust.</w:t>
      </w:r>
      <w:r w:rsidRPr="00BA676E">
        <w:t> </w:t>
      </w:r>
      <w:r w:rsidR="00D001B4" w:rsidRPr="00BA676E">
        <w:t>2 rozporządzenia (UE) nr</w:t>
      </w:r>
      <w:r w:rsidRPr="00BA676E">
        <w:t> </w:t>
      </w:r>
      <w:r w:rsidR="00D001B4" w:rsidRPr="00BA676E">
        <w:t>575/2013 – korzystając ze wzoru EU LIQ1</w:t>
      </w:r>
      <w:r w:rsidRPr="00BA676E">
        <w:t xml:space="preserve"> i tab</w:t>
      </w:r>
      <w:r w:rsidR="00D001B4" w:rsidRPr="00BA676E">
        <w:t>eli EU LIQB określonych</w:t>
      </w:r>
      <w:r w:rsidRPr="00BA676E">
        <w:t xml:space="preserve"> w zał</w:t>
      </w:r>
      <w:r w:rsidR="00D001B4" w:rsidRPr="00BA676E">
        <w:t>ączniku XIII do niniejszego rozporządzenia oraz postępując zgodnie</w:t>
      </w:r>
      <w:r w:rsidRPr="00BA676E">
        <w:t xml:space="preserve"> z ins</w:t>
      </w:r>
      <w:r w:rsidR="00D001B4" w:rsidRPr="00BA676E">
        <w:t>trukcjami zawartymi</w:t>
      </w:r>
      <w:r w:rsidRPr="00BA676E">
        <w:t xml:space="preserve"> w zał</w:t>
      </w:r>
      <w:r w:rsidR="00D001B4" w:rsidRPr="00BA676E">
        <w:t>ączniku XIV do niniejszego rozporządzenia;</w:t>
      </w:r>
    </w:p>
    <w:p w:rsidR="00A858BC" w:rsidRPr="00BA676E" w:rsidRDefault="00BA676E" w:rsidP="00BA676E">
      <w:pPr>
        <w:pStyle w:val="Point1"/>
      </w:pPr>
      <w:r w:rsidRPr="00BA676E">
        <w:t>c)</w:t>
      </w:r>
      <w:r w:rsidRPr="00BA676E">
        <w:tab/>
      </w:r>
      <w:r w:rsidR="00D001B4" w:rsidRPr="00BA676E">
        <w:t>informacje,</w:t>
      </w:r>
      <w:r w:rsidRPr="00BA676E">
        <w:t xml:space="preserve"> o któ</w:t>
      </w:r>
      <w:r w:rsidR="00D001B4" w:rsidRPr="00BA676E">
        <w:t>rych mowa</w:t>
      </w:r>
      <w:r w:rsidRPr="00BA676E">
        <w:t xml:space="preserve"> w art</w:t>
      </w:r>
      <w:r w:rsidR="00D001B4" w:rsidRPr="00BA676E">
        <w:t>.</w:t>
      </w:r>
      <w:r w:rsidRPr="00BA676E">
        <w:t> </w:t>
      </w:r>
      <w:r w:rsidR="00D001B4" w:rsidRPr="00BA676E">
        <w:t>451a ust.</w:t>
      </w:r>
      <w:r w:rsidRPr="00BA676E">
        <w:t> </w:t>
      </w:r>
      <w:r w:rsidR="00D001B4" w:rsidRPr="00BA676E">
        <w:t>3 rozporządzenia (UE) nr</w:t>
      </w:r>
      <w:r w:rsidRPr="00BA676E">
        <w:t> </w:t>
      </w:r>
      <w:r w:rsidR="00D001B4" w:rsidRPr="00BA676E">
        <w:t>575/2013 – korzystając ze wzoru EU LIQ2 określonego</w:t>
      </w:r>
      <w:r w:rsidRPr="00BA676E">
        <w:t xml:space="preserve"> w zał</w:t>
      </w:r>
      <w:r w:rsidR="00D001B4" w:rsidRPr="00BA676E">
        <w:t>ączniku XIII do niniejszego rozporządzenia oraz postępując zgodnie</w:t>
      </w:r>
      <w:r w:rsidRPr="00BA676E">
        <w:t xml:space="preserve"> z ins</w:t>
      </w:r>
      <w:r w:rsidR="00D001B4" w:rsidRPr="00BA676E">
        <w:t>trukcjami zawartymi</w:t>
      </w:r>
      <w:r w:rsidRPr="00BA676E">
        <w:t xml:space="preserve"> w zał</w:t>
      </w:r>
      <w:r w:rsidR="00D001B4" w:rsidRPr="00BA676E">
        <w:t>ączniku XIV do niniejszego rozporządzenia.</w:t>
      </w:r>
    </w:p>
    <w:p w:rsidR="00496B08" w:rsidRPr="00BA676E" w:rsidRDefault="00496B08" w:rsidP="00496B08">
      <w:pPr>
        <w:pStyle w:val="Titrearticle"/>
      </w:pPr>
      <w:r w:rsidRPr="00BA676E">
        <w:t>Artykuł 8</w:t>
      </w:r>
    </w:p>
    <w:p w:rsidR="00A858BC" w:rsidRPr="00BA676E" w:rsidRDefault="00A858BC" w:rsidP="00A858BC">
      <w:pPr>
        <w:pStyle w:val="Titrearticle"/>
        <w:spacing w:before="120"/>
        <w:rPr>
          <w:b/>
          <w:i w:val="0"/>
        </w:rPr>
      </w:pPr>
      <w:r w:rsidRPr="00BA676E">
        <w:rPr>
          <w:b/>
          <w:i w:val="0"/>
        </w:rPr>
        <w:t>Ujawnianie informacji na temat ekspozycji na ryzyko kredytowe, ryzyko rozmycia oraz na temat jakości kredytowej</w:t>
      </w:r>
    </w:p>
    <w:p w:rsidR="00A858BC" w:rsidRPr="00BA676E" w:rsidRDefault="00A858BC" w:rsidP="00125E6A">
      <w:pPr>
        <w:pStyle w:val="NumPar1"/>
        <w:numPr>
          <w:ilvl w:val="0"/>
          <w:numId w:val="15"/>
        </w:numPr>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435</w:t>
      </w:r>
      <w:r w:rsidR="00BA676E" w:rsidRPr="00BA676E">
        <w:t xml:space="preserve"> i 4</w:t>
      </w:r>
      <w:r w:rsidRPr="00BA676E">
        <w:t>42 rozporządzenia (UE) nr</w:t>
      </w:r>
      <w:r w:rsidR="00BA676E" w:rsidRPr="00BA676E">
        <w:t> </w:t>
      </w:r>
      <w:r w:rsidRPr="00BA676E">
        <w:t>575/2013,</w:t>
      </w:r>
      <w:r w:rsidR="00BA676E" w:rsidRPr="00BA676E">
        <w:t xml:space="preserve"> w nas</w:t>
      </w:r>
      <w:r w:rsidRPr="00BA676E">
        <w:t>tępujący sposób:</w:t>
      </w:r>
    </w:p>
    <w:p w:rsidR="00A858BC" w:rsidRPr="00BA676E" w:rsidRDefault="00BA676E" w:rsidP="00BA676E">
      <w:pPr>
        <w:pStyle w:val="Point1"/>
      </w:pPr>
      <w:r w:rsidRPr="00BA676E">
        <w:t>a)</w:t>
      </w:r>
      <w:r w:rsidRPr="00BA676E">
        <w:tab/>
      </w:r>
      <w:r w:rsidR="00D001B4" w:rsidRPr="00BA676E">
        <w:t>informacje,</w:t>
      </w:r>
      <w:r w:rsidRPr="00BA676E">
        <w:t xml:space="preserve"> o któ</w:t>
      </w:r>
      <w:r w:rsidR="00D001B4" w:rsidRPr="00BA676E">
        <w:t>rych mowa</w:t>
      </w:r>
      <w:r w:rsidRPr="00BA676E">
        <w:t xml:space="preserve"> w art</w:t>
      </w:r>
      <w:r w:rsidR="00D001B4" w:rsidRPr="00BA676E">
        <w:t>.</w:t>
      </w:r>
      <w:r w:rsidRPr="00BA676E">
        <w:t> </w:t>
      </w:r>
      <w:r w:rsidR="00D001B4" w:rsidRPr="00BA676E">
        <w:t>435 ust.</w:t>
      </w:r>
      <w:r w:rsidRPr="00BA676E">
        <w:t> </w:t>
      </w:r>
      <w:r w:rsidR="00D001B4" w:rsidRPr="00BA676E">
        <w:t>1 lit.</w:t>
      </w:r>
      <w:r w:rsidRPr="00BA676E">
        <w:t> </w:t>
      </w:r>
      <w:r w:rsidR="00D001B4" w:rsidRPr="00BA676E">
        <w:t>a), b), d) i f) rozporządzenia (UE) nr</w:t>
      </w:r>
      <w:r w:rsidRPr="00BA676E">
        <w:t> </w:t>
      </w:r>
      <w:r w:rsidR="00D001B4" w:rsidRPr="00BA676E">
        <w:t>575/2013 – korzystając</w:t>
      </w:r>
      <w:r w:rsidRPr="00BA676E">
        <w:t xml:space="preserve"> z tab</w:t>
      </w:r>
      <w:r w:rsidR="00D001B4" w:rsidRPr="00BA676E">
        <w:t>eli EU CRA określonej</w:t>
      </w:r>
      <w:r w:rsidRPr="00BA676E">
        <w:t xml:space="preserve"> w zał</w:t>
      </w:r>
      <w:r w:rsidR="00D001B4" w:rsidRPr="00BA676E">
        <w:t>ączniku XV do niniejszego rozporządzenia oraz postępując zgodnie</w:t>
      </w:r>
      <w:r w:rsidRPr="00BA676E">
        <w:t xml:space="preserve"> z ins</w:t>
      </w:r>
      <w:r w:rsidR="00D001B4" w:rsidRPr="00BA676E">
        <w:t>trukcjami zawartymi</w:t>
      </w:r>
      <w:r w:rsidRPr="00BA676E">
        <w:t xml:space="preserve"> w zał</w:t>
      </w:r>
      <w:r w:rsidR="00D001B4" w:rsidRPr="00BA676E">
        <w:t>ączniku XVI do niniejszego rozporządzenia;</w:t>
      </w:r>
    </w:p>
    <w:p w:rsidR="00A858BC" w:rsidRPr="00BA676E" w:rsidRDefault="00BA676E" w:rsidP="00BA676E">
      <w:pPr>
        <w:pStyle w:val="Point1"/>
      </w:pPr>
      <w:r w:rsidRPr="00BA676E">
        <w:t>b)</w:t>
      </w:r>
      <w:r w:rsidRPr="00BA676E">
        <w:tab/>
      </w:r>
      <w:r w:rsidR="00D001B4" w:rsidRPr="00BA676E">
        <w:t>informacje,</w:t>
      </w:r>
      <w:r w:rsidRPr="00BA676E">
        <w:t xml:space="preserve"> o któ</w:t>
      </w:r>
      <w:r w:rsidR="00D001B4" w:rsidRPr="00BA676E">
        <w:t>rych mowa</w:t>
      </w:r>
      <w:r w:rsidRPr="00BA676E">
        <w:t xml:space="preserve"> w art</w:t>
      </w:r>
      <w:r w:rsidR="00D001B4" w:rsidRPr="00BA676E">
        <w:t>.</w:t>
      </w:r>
      <w:r w:rsidRPr="00BA676E">
        <w:t> </w:t>
      </w:r>
      <w:r w:rsidR="00D001B4" w:rsidRPr="00BA676E">
        <w:t>442 lit.</w:t>
      </w:r>
      <w:r w:rsidRPr="00BA676E">
        <w:t> </w:t>
      </w:r>
      <w:r w:rsidR="00D001B4" w:rsidRPr="00BA676E">
        <w:t>a) i b) rozporządzenia (UE) nr</w:t>
      </w:r>
      <w:r w:rsidRPr="00BA676E">
        <w:t> </w:t>
      </w:r>
      <w:r w:rsidR="00D001B4" w:rsidRPr="00BA676E">
        <w:t>575/2013 – korzystając</w:t>
      </w:r>
      <w:r w:rsidRPr="00BA676E">
        <w:t xml:space="preserve"> z tab</w:t>
      </w:r>
      <w:r w:rsidR="00D001B4" w:rsidRPr="00BA676E">
        <w:t>eli EU CRB określonej</w:t>
      </w:r>
      <w:r w:rsidRPr="00BA676E">
        <w:t xml:space="preserve"> w zał</w:t>
      </w:r>
      <w:r w:rsidR="00D001B4" w:rsidRPr="00BA676E">
        <w:t>ączniku XV do niniejszego rozporządzenia oraz postępując zgodnie</w:t>
      </w:r>
      <w:r w:rsidRPr="00BA676E">
        <w:t xml:space="preserve"> z ins</w:t>
      </w:r>
      <w:r w:rsidR="00D001B4" w:rsidRPr="00BA676E">
        <w:t>trukcjami zawartymi</w:t>
      </w:r>
      <w:r w:rsidRPr="00BA676E">
        <w:t xml:space="preserve"> w zał</w:t>
      </w:r>
      <w:r w:rsidR="00D001B4" w:rsidRPr="00BA676E">
        <w:t>ączniku XVI do niniejszego rozporządzenia;</w:t>
      </w:r>
    </w:p>
    <w:p w:rsidR="00A858BC" w:rsidRPr="00BA676E" w:rsidRDefault="00BA676E" w:rsidP="00BA676E">
      <w:pPr>
        <w:pStyle w:val="Point1"/>
      </w:pPr>
      <w:r w:rsidRPr="00BA676E">
        <w:t>c)</w:t>
      </w:r>
      <w:r w:rsidRPr="00BA676E">
        <w:tab/>
      </w:r>
      <w:r w:rsidR="00D001B4" w:rsidRPr="00BA676E">
        <w:t>informacje,</w:t>
      </w:r>
      <w:r w:rsidRPr="00BA676E">
        <w:t xml:space="preserve"> o któ</w:t>
      </w:r>
      <w:r w:rsidR="00D001B4" w:rsidRPr="00BA676E">
        <w:t>rych mowa</w:t>
      </w:r>
      <w:r w:rsidRPr="00BA676E">
        <w:t xml:space="preserve"> w art</w:t>
      </w:r>
      <w:r w:rsidR="00D001B4" w:rsidRPr="00BA676E">
        <w:t>.</w:t>
      </w:r>
      <w:r w:rsidRPr="00BA676E">
        <w:t> </w:t>
      </w:r>
      <w:r w:rsidR="00D001B4" w:rsidRPr="00BA676E">
        <w:t>442 lit.</w:t>
      </w:r>
      <w:r w:rsidRPr="00BA676E">
        <w:t> </w:t>
      </w:r>
      <w:r w:rsidR="00D001B4" w:rsidRPr="00BA676E">
        <w:t>d) rozporządzenia (UE) nr</w:t>
      </w:r>
      <w:r w:rsidRPr="00BA676E">
        <w:t> </w:t>
      </w:r>
      <w:r w:rsidR="00D001B4" w:rsidRPr="00BA676E">
        <w:t>575/2013 – korzystając ze wzoru EU CQ3 określonego</w:t>
      </w:r>
      <w:r w:rsidRPr="00BA676E">
        <w:t xml:space="preserve"> w zał</w:t>
      </w:r>
      <w:r w:rsidR="00D001B4" w:rsidRPr="00BA676E">
        <w:t>ączniku XV do niniejszego rozporządzenia oraz postępując zgodnie</w:t>
      </w:r>
      <w:r w:rsidRPr="00BA676E">
        <w:t xml:space="preserve"> z ins</w:t>
      </w:r>
      <w:r w:rsidR="00D001B4" w:rsidRPr="00BA676E">
        <w:t>trukcjami zawartymi</w:t>
      </w:r>
      <w:r w:rsidRPr="00BA676E">
        <w:t xml:space="preserve"> w zał</w:t>
      </w:r>
      <w:r w:rsidR="00D001B4" w:rsidRPr="00BA676E">
        <w:t>ączniku XVI do niniejszego rozporządzenia;</w:t>
      </w:r>
    </w:p>
    <w:p w:rsidR="00A858BC" w:rsidRPr="00BA676E" w:rsidRDefault="00BA676E" w:rsidP="00BA676E">
      <w:pPr>
        <w:pStyle w:val="Point1"/>
      </w:pPr>
      <w:r w:rsidRPr="00BA676E">
        <w:t>d)</w:t>
      </w:r>
      <w:r w:rsidRPr="00BA676E">
        <w:tab/>
      </w:r>
      <w:r w:rsidR="00D001B4" w:rsidRPr="00BA676E">
        <w:t>informacje,</w:t>
      </w:r>
      <w:r w:rsidRPr="00BA676E">
        <w:t xml:space="preserve"> o któ</w:t>
      </w:r>
      <w:r w:rsidR="00D001B4" w:rsidRPr="00BA676E">
        <w:t>rych mowa</w:t>
      </w:r>
      <w:r w:rsidRPr="00BA676E">
        <w:t xml:space="preserve"> w art</w:t>
      </w:r>
      <w:r w:rsidR="00D001B4" w:rsidRPr="00BA676E">
        <w:t>.</w:t>
      </w:r>
      <w:r w:rsidRPr="00BA676E">
        <w:t> </w:t>
      </w:r>
      <w:r w:rsidR="00D001B4" w:rsidRPr="00BA676E">
        <w:t>442 lit.</w:t>
      </w:r>
      <w:r w:rsidRPr="00BA676E">
        <w:t> </w:t>
      </w:r>
      <w:r w:rsidR="00D001B4" w:rsidRPr="00BA676E">
        <w:t>g) rozporządzenia (UE) nr</w:t>
      </w:r>
      <w:r w:rsidRPr="00BA676E">
        <w:t> </w:t>
      </w:r>
      <w:r w:rsidR="00D001B4" w:rsidRPr="00BA676E">
        <w:t>575/2013 – korzystając ze wzoru EU CR1-A określonego</w:t>
      </w:r>
      <w:r w:rsidRPr="00BA676E">
        <w:t xml:space="preserve"> w zał</w:t>
      </w:r>
      <w:r w:rsidR="00D001B4" w:rsidRPr="00BA676E">
        <w:t>ączniku XV do niniejszego rozporządzenia oraz postępując zgodnie</w:t>
      </w:r>
      <w:r w:rsidRPr="00BA676E">
        <w:t xml:space="preserve"> z ins</w:t>
      </w:r>
      <w:r w:rsidR="00D001B4" w:rsidRPr="00BA676E">
        <w:t>trukcjami zawartymi</w:t>
      </w:r>
      <w:r w:rsidRPr="00BA676E">
        <w:t xml:space="preserve"> w zał</w:t>
      </w:r>
      <w:r w:rsidR="00D001B4" w:rsidRPr="00BA676E">
        <w:t>ączniku XVI do niniejszego rozporządzenia;</w:t>
      </w:r>
    </w:p>
    <w:p w:rsidR="00A858BC" w:rsidRPr="00BA676E" w:rsidRDefault="00BA676E" w:rsidP="00BA676E">
      <w:pPr>
        <w:pStyle w:val="Point1"/>
      </w:pPr>
      <w:r w:rsidRPr="00BA676E">
        <w:t>e)</w:t>
      </w:r>
      <w:r w:rsidRPr="00BA676E">
        <w:tab/>
      </w:r>
      <w:r w:rsidR="00D001B4" w:rsidRPr="00BA676E">
        <w:t>informacje,</w:t>
      </w:r>
      <w:r w:rsidRPr="00BA676E">
        <w:t xml:space="preserve"> o któ</w:t>
      </w:r>
      <w:r w:rsidR="00D001B4" w:rsidRPr="00BA676E">
        <w:t>rych mowa</w:t>
      </w:r>
      <w:r w:rsidRPr="00BA676E">
        <w:t xml:space="preserve"> w art</w:t>
      </w:r>
      <w:r w:rsidR="00D001B4" w:rsidRPr="00BA676E">
        <w:t>.</w:t>
      </w:r>
      <w:r w:rsidRPr="00BA676E">
        <w:t> </w:t>
      </w:r>
      <w:r w:rsidR="00D001B4" w:rsidRPr="00BA676E">
        <w:t>442 lit.</w:t>
      </w:r>
      <w:r w:rsidRPr="00BA676E">
        <w:t> </w:t>
      </w:r>
      <w:r w:rsidR="00D001B4" w:rsidRPr="00BA676E">
        <w:t>f) rozporządzenia (UE) nr</w:t>
      </w:r>
      <w:r w:rsidRPr="00BA676E">
        <w:t> </w:t>
      </w:r>
      <w:r w:rsidR="00D001B4" w:rsidRPr="00BA676E">
        <w:t>575/2013 – korzystając ze wzoru EU CR2 określonego</w:t>
      </w:r>
      <w:r w:rsidRPr="00BA676E">
        <w:t xml:space="preserve"> w zał</w:t>
      </w:r>
      <w:r w:rsidR="00D001B4" w:rsidRPr="00BA676E">
        <w:t>ączniku XV do niniejszego rozporządzenia oraz postępując zgodnie</w:t>
      </w:r>
      <w:r w:rsidRPr="00BA676E">
        <w:t xml:space="preserve"> z ins</w:t>
      </w:r>
      <w:r w:rsidR="00D001B4" w:rsidRPr="00BA676E">
        <w:t>trukcjami zawartymi</w:t>
      </w:r>
      <w:r w:rsidRPr="00BA676E">
        <w:t xml:space="preserve"> w zał</w:t>
      </w:r>
      <w:r w:rsidR="00D001B4" w:rsidRPr="00BA676E">
        <w:t>ączniku XVI do niniejszego rozporządzenia.</w:t>
      </w:r>
    </w:p>
    <w:p w:rsidR="00DF14E1" w:rsidRPr="00BA676E" w:rsidRDefault="00A858BC" w:rsidP="00DF14E1">
      <w:pPr>
        <w:pStyle w:val="NumPar1"/>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442 lit.</w:t>
      </w:r>
      <w:r w:rsidR="00BA676E" w:rsidRPr="00BA676E">
        <w:t> </w:t>
      </w:r>
      <w:r w:rsidRPr="00BA676E">
        <w:t>c), e) i f) rozporządzenia (UE) nr</w:t>
      </w:r>
      <w:r w:rsidR="00BA676E" w:rsidRPr="00BA676E">
        <w:t> </w:t>
      </w:r>
      <w:r w:rsidRPr="00BA676E">
        <w:t>575/2013, korzystając ze wzorów EU CR1, EU CQ1 i EU CQ7, wzoru EU CQ4 kolumny a, c, e, f, g oraz wzoru EU CQ5 kolumny a, c, e, f określonych</w:t>
      </w:r>
      <w:r w:rsidR="00BA676E" w:rsidRPr="00BA676E">
        <w:t xml:space="preserve"> w zał</w:t>
      </w:r>
      <w:r w:rsidRPr="00BA676E">
        <w:t>ączniku XV do niniejszego rozporządzenia oraz postępując zgodnie</w:t>
      </w:r>
      <w:r w:rsidR="00BA676E" w:rsidRPr="00BA676E">
        <w:t xml:space="preserve"> z ins</w:t>
      </w:r>
      <w:r w:rsidRPr="00BA676E">
        <w:t>trukcjami zawartymi</w:t>
      </w:r>
      <w:r w:rsidR="00BA676E" w:rsidRPr="00BA676E">
        <w:t xml:space="preserve"> w zał</w:t>
      </w:r>
      <w:r w:rsidRPr="00BA676E">
        <w:t>ączniku XVI do niniejszego rozporządzenia.</w:t>
      </w:r>
    </w:p>
    <w:p w:rsidR="00A858BC" w:rsidRPr="00BA676E" w:rsidRDefault="00956448" w:rsidP="00DF14E1">
      <w:pPr>
        <w:pStyle w:val="NumPar1"/>
        <w:tabs>
          <w:tab w:val="clear" w:pos="850"/>
          <w:tab w:val="left" w:pos="567"/>
        </w:tabs>
        <w:ind w:left="0" w:firstLine="0"/>
      </w:pPr>
      <w:r w:rsidRPr="00BA676E">
        <w:t>Duże instytucje, których wskaźnik określający stosunek między wartością bilansową brutto kredytów</w:t>
      </w:r>
      <w:r w:rsidR="00BA676E" w:rsidRPr="00BA676E">
        <w:t xml:space="preserve"> i zal</w:t>
      </w:r>
      <w:r w:rsidRPr="00BA676E">
        <w:t>iczek objętych przepisami art.</w:t>
      </w:r>
      <w:r w:rsidR="00BA676E" w:rsidRPr="00BA676E">
        <w:t> </w:t>
      </w:r>
      <w:r w:rsidRPr="00BA676E">
        <w:t>47a ust.</w:t>
      </w:r>
      <w:r w:rsidR="00BA676E" w:rsidRPr="00BA676E">
        <w:t> </w:t>
      </w:r>
      <w:r w:rsidRPr="00BA676E">
        <w:t>3 rozporządzenia (UE) nr</w:t>
      </w:r>
      <w:r w:rsidR="00BA676E" w:rsidRPr="00BA676E">
        <w:t> </w:t>
      </w:r>
      <w:r w:rsidRPr="00BA676E">
        <w:t>575/2013</w:t>
      </w:r>
      <w:r w:rsidR="00BA676E" w:rsidRPr="00BA676E">
        <w:t xml:space="preserve"> a łąc</w:t>
      </w:r>
      <w:r w:rsidRPr="00BA676E">
        <w:t>zną wartością bilansową brutto kredytów</w:t>
      </w:r>
      <w:r w:rsidR="00BA676E" w:rsidRPr="00BA676E">
        <w:t xml:space="preserve"> i zal</w:t>
      </w:r>
      <w:r w:rsidRPr="00BA676E">
        <w:t>iczek objętych przepisami art.</w:t>
      </w:r>
      <w:r w:rsidR="00BA676E" w:rsidRPr="00BA676E">
        <w:t> </w:t>
      </w:r>
      <w:r w:rsidRPr="00BA676E">
        <w:t>47a ust.</w:t>
      </w:r>
      <w:r w:rsidR="00BA676E" w:rsidRPr="00BA676E">
        <w:t> </w:t>
      </w:r>
      <w:r w:rsidRPr="00BA676E">
        <w:t>1 rozporządzenia (UE) nr</w:t>
      </w:r>
      <w:r w:rsidR="00BA676E" w:rsidRPr="00BA676E">
        <w:t> </w:t>
      </w:r>
      <w:r w:rsidRPr="00BA676E">
        <w:t>575/2013 wynosi co najmniej 5</w:t>
      </w:r>
      <w:r w:rsidR="00BA676E" w:rsidRPr="00BA676E">
        <w:t> </w:t>
      </w:r>
      <w:r w:rsidRPr="00BA676E">
        <w:t>%, oprócz wzorów</w:t>
      </w:r>
      <w:r w:rsidR="00BA676E" w:rsidRPr="00BA676E">
        <w:t xml:space="preserve"> i kol</w:t>
      </w:r>
      <w:r w:rsidRPr="00BA676E">
        <w:t>umn,</w:t>
      </w:r>
      <w:r w:rsidR="00BA676E" w:rsidRPr="00BA676E">
        <w:t xml:space="preserve"> o któ</w:t>
      </w:r>
      <w:r w:rsidRPr="00BA676E">
        <w:t>rych mowa</w:t>
      </w:r>
      <w:r w:rsidR="00BA676E" w:rsidRPr="00BA676E">
        <w:t xml:space="preserve"> w ust</w:t>
      </w:r>
      <w:r w:rsidRPr="00BA676E">
        <w:t>.</w:t>
      </w:r>
      <w:r w:rsidR="00BA676E" w:rsidRPr="00BA676E">
        <w:t> </w:t>
      </w:r>
      <w:r w:rsidRPr="00BA676E">
        <w:t>2,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442 lit.</w:t>
      </w:r>
      <w:r w:rsidR="00BA676E" w:rsidRPr="00BA676E">
        <w:t> </w:t>
      </w:r>
      <w:r w:rsidRPr="00BA676E">
        <w:t>c) i f) rozporządzenia (UE) nr</w:t>
      </w:r>
      <w:r w:rsidR="00BA676E" w:rsidRPr="00BA676E">
        <w:t> </w:t>
      </w:r>
      <w:r w:rsidRPr="00BA676E">
        <w:t>575/2013, korzystając ze wzorów EU CR2a, EU CQ2, EU CQ6 i EU CQ8, wzoru EU CQ4 kolumny b, d oraz wzoru EU CQ5 określonych</w:t>
      </w:r>
      <w:r w:rsidR="00BA676E" w:rsidRPr="00BA676E">
        <w:t xml:space="preserve"> w zał</w:t>
      </w:r>
      <w:r w:rsidRPr="00BA676E">
        <w:t>ączniku XV do niniejszego rozporządzenia oraz postępując zgodnie</w:t>
      </w:r>
      <w:r w:rsidR="00BA676E" w:rsidRPr="00BA676E">
        <w:t xml:space="preserve"> z ins</w:t>
      </w:r>
      <w:r w:rsidRPr="00BA676E">
        <w:t>trukcjami zawartymi</w:t>
      </w:r>
      <w:r w:rsidR="00BA676E" w:rsidRPr="00BA676E">
        <w:t xml:space="preserve"> w zał</w:t>
      </w:r>
      <w:r w:rsidRPr="00BA676E">
        <w:t xml:space="preserve">ączniku XVI do niniejszego rozporządzenia. Instytucje te ujawniają przedmiotowe informacje co roku. </w:t>
      </w:r>
    </w:p>
    <w:p w:rsidR="00A858BC" w:rsidRPr="00BA676E" w:rsidRDefault="00A858BC" w:rsidP="00F5043B">
      <w:pPr>
        <w:pStyle w:val="NumPar1"/>
        <w:tabs>
          <w:tab w:val="clear" w:pos="850"/>
          <w:tab w:val="left" w:pos="567"/>
        </w:tabs>
        <w:ind w:left="0" w:firstLine="0"/>
      </w:pPr>
      <w:r w:rsidRPr="00BA676E">
        <w:t>Do celów ust.</w:t>
      </w:r>
      <w:r w:rsidR="00BA676E" w:rsidRPr="00BA676E">
        <w:t> </w:t>
      </w:r>
      <w:r w:rsidRPr="00BA676E">
        <w:t>3 kredyty</w:t>
      </w:r>
      <w:r w:rsidR="00BA676E" w:rsidRPr="00BA676E">
        <w:t xml:space="preserve"> i zal</w:t>
      </w:r>
      <w:r w:rsidRPr="00BA676E">
        <w:t>iczki zaklasyfikowane jako przeznaczone do sprzedaży, salda pieniężne</w:t>
      </w:r>
      <w:r w:rsidR="00BA676E" w:rsidRPr="00BA676E">
        <w:t xml:space="preserve"> w ban</w:t>
      </w:r>
      <w:r w:rsidRPr="00BA676E">
        <w:t>kach centralnych</w:t>
      </w:r>
      <w:r w:rsidR="00BA676E" w:rsidRPr="00BA676E">
        <w:t xml:space="preserve"> i inn</w:t>
      </w:r>
      <w:r w:rsidRPr="00BA676E">
        <w:t>e depozyty płatne na żądanie są wyłączone zarówno</w:t>
      </w:r>
      <w:r w:rsidR="00BA676E" w:rsidRPr="00BA676E">
        <w:t xml:space="preserve"> z mia</w:t>
      </w:r>
      <w:r w:rsidRPr="00BA676E">
        <w:t>nownika, jak</w:t>
      </w:r>
      <w:r w:rsidR="00BA676E" w:rsidRPr="00BA676E">
        <w:t xml:space="preserve"> i z lic</w:t>
      </w:r>
      <w:r w:rsidRPr="00BA676E">
        <w:t>znika wspomnianego wskaźnika.</w:t>
      </w:r>
    </w:p>
    <w:p w:rsidR="00A858BC" w:rsidRPr="00BA676E" w:rsidRDefault="00A858BC" w:rsidP="00F5043B">
      <w:pPr>
        <w:pStyle w:val="NumPar1"/>
        <w:tabs>
          <w:tab w:val="clear" w:pos="850"/>
          <w:tab w:val="left" w:pos="567"/>
        </w:tabs>
        <w:ind w:left="0" w:firstLine="0"/>
      </w:pPr>
      <w:r w:rsidRPr="00BA676E">
        <w:t>Instytucje rozpoczynają ujawnianie informacji zgodnie</w:t>
      </w:r>
      <w:r w:rsidR="00BA676E" w:rsidRPr="00BA676E">
        <w:t xml:space="preserve"> z ust</w:t>
      </w:r>
      <w:r w:rsidRPr="00BA676E">
        <w:t>.</w:t>
      </w:r>
      <w:r w:rsidR="00BA676E" w:rsidRPr="00BA676E">
        <w:t> </w:t>
      </w:r>
      <w:r w:rsidRPr="00BA676E">
        <w:t>3, jeżeli osiągnęły lub przekroczyły próg 5</w:t>
      </w:r>
      <w:r w:rsidR="00BA676E" w:rsidRPr="00BA676E">
        <w:t> </w:t>
      </w:r>
      <w:r w:rsidRPr="00BA676E">
        <w:t>%,</w:t>
      </w:r>
      <w:r w:rsidR="00BA676E" w:rsidRPr="00BA676E">
        <w:t xml:space="preserve"> o któ</w:t>
      </w:r>
      <w:r w:rsidRPr="00BA676E">
        <w:t>rym mowa</w:t>
      </w:r>
      <w:r w:rsidR="00BA676E" w:rsidRPr="00BA676E">
        <w:t xml:space="preserve"> w tym</w:t>
      </w:r>
      <w:r w:rsidRPr="00BA676E">
        <w:t xml:space="preserve"> ustępie,</w:t>
      </w:r>
      <w:r w:rsidR="00BA676E" w:rsidRPr="00BA676E">
        <w:t xml:space="preserve"> w dwó</w:t>
      </w:r>
      <w:r w:rsidRPr="00BA676E">
        <w:t>ch kolejnych kwartałach</w:t>
      </w:r>
      <w:r w:rsidR="00BA676E" w:rsidRPr="00BA676E">
        <w:t xml:space="preserve"> w cią</w:t>
      </w:r>
      <w:r w:rsidRPr="00BA676E">
        <w:t>gu czterech kwartałów poprzedzających dzień odniesienia do celów ujawniania informacji. Jeżeli chodzi</w:t>
      </w:r>
      <w:r w:rsidR="00BA676E" w:rsidRPr="00BA676E">
        <w:t xml:space="preserve"> o dzi</w:t>
      </w:r>
      <w:r w:rsidRPr="00BA676E">
        <w:t>eń odniesienia do celów pierwszego ujawnienia informacji, instytucje ujawniają odnośne informacje, korzystając ze wzorów,</w:t>
      </w:r>
      <w:r w:rsidR="00BA676E" w:rsidRPr="00BA676E">
        <w:t xml:space="preserve"> o któ</w:t>
      </w:r>
      <w:r w:rsidRPr="00BA676E">
        <w:t>rych mowa</w:t>
      </w:r>
      <w:r w:rsidR="00BA676E" w:rsidRPr="00BA676E">
        <w:t xml:space="preserve"> w tym</w:t>
      </w:r>
      <w:r w:rsidRPr="00BA676E">
        <w:t xml:space="preserve"> ustępie, jeżeli</w:t>
      </w:r>
      <w:r w:rsidR="00BA676E" w:rsidRPr="00BA676E">
        <w:t xml:space="preserve"> w tym</w:t>
      </w:r>
      <w:r w:rsidRPr="00BA676E">
        <w:t xml:space="preserve"> dniu odniesienia do celów ujawniania informacji przekroczą próg 5</w:t>
      </w:r>
      <w:r w:rsidR="00BA676E" w:rsidRPr="00BA676E">
        <w:t> </w:t>
      </w:r>
      <w:r w:rsidRPr="00BA676E">
        <w:t>%.</w:t>
      </w:r>
    </w:p>
    <w:p w:rsidR="00A858BC" w:rsidRPr="00BA676E" w:rsidRDefault="00A858BC" w:rsidP="00F5043B">
      <w:pPr>
        <w:pStyle w:val="NumPar1"/>
        <w:tabs>
          <w:tab w:val="clear" w:pos="850"/>
          <w:tab w:val="left" w:pos="567"/>
        </w:tabs>
        <w:ind w:left="0" w:firstLine="0"/>
      </w:pPr>
      <w:r w:rsidRPr="00BA676E">
        <w:t>Instytucje nie są dłużej zobowiązane do ujawniania informacji zgodnie</w:t>
      </w:r>
      <w:r w:rsidR="00BA676E" w:rsidRPr="00BA676E">
        <w:t xml:space="preserve"> z ust</w:t>
      </w:r>
      <w:r w:rsidRPr="00BA676E">
        <w:t>.</w:t>
      </w:r>
      <w:r w:rsidR="00BA676E" w:rsidRPr="00BA676E">
        <w:t> </w:t>
      </w:r>
      <w:r w:rsidRPr="00BA676E">
        <w:t>3, jeżeli wspomniany wskaźnik spadł poniżej progu 5</w:t>
      </w:r>
      <w:r w:rsidR="00BA676E" w:rsidRPr="00BA676E">
        <w:t> </w:t>
      </w:r>
      <w:r w:rsidRPr="00BA676E">
        <w:t>% przez trzy kolejne kwartały</w:t>
      </w:r>
      <w:r w:rsidR="00BA676E" w:rsidRPr="00BA676E">
        <w:t xml:space="preserve"> w cią</w:t>
      </w:r>
      <w:r w:rsidRPr="00BA676E">
        <w:t>gu czterech kwartałów poprzedzających dzień odniesienia do celów ujawniania informacji.</w:t>
      </w:r>
    </w:p>
    <w:p w:rsidR="00496B08" w:rsidRPr="00BA676E" w:rsidRDefault="00496B08" w:rsidP="00496B08">
      <w:pPr>
        <w:pStyle w:val="Titrearticle"/>
      </w:pPr>
      <w:r w:rsidRPr="00BA676E">
        <w:t>Artykuł 9</w:t>
      </w:r>
    </w:p>
    <w:p w:rsidR="00A858BC" w:rsidRPr="00BA676E" w:rsidRDefault="00A858BC" w:rsidP="00A858BC">
      <w:pPr>
        <w:pStyle w:val="Titrearticle"/>
        <w:spacing w:before="120"/>
        <w:rPr>
          <w:b/>
          <w:i w:val="0"/>
        </w:rPr>
      </w:pPr>
      <w:r w:rsidRPr="00BA676E">
        <w:rPr>
          <w:b/>
          <w:i w:val="0"/>
        </w:rPr>
        <w:t xml:space="preserve">Ujawnianie informacji na temat stosowania technik ograniczania ryzyka kredytowego </w:t>
      </w:r>
    </w:p>
    <w:p w:rsidR="00A858BC" w:rsidRPr="00BA676E" w:rsidRDefault="00A858BC" w:rsidP="00A858BC">
      <w:pPr>
        <w:rPr>
          <w:i/>
        </w:rPr>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453 lit.</w:t>
      </w:r>
      <w:r w:rsidR="00BA676E" w:rsidRPr="00BA676E">
        <w:t> </w:t>
      </w:r>
      <w:r w:rsidRPr="00BA676E">
        <w:t>a)–f) rozporządzenia (UE) nr</w:t>
      </w:r>
      <w:r w:rsidR="00BA676E" w:rsidRPr="00BA676E">
        <w:t> </w:t>
      </w:r>
      <w:r w:rsidRPr="00BA676E">
        <w:t>575/2013,</w:t>
      </w:r>
      <w:r w:rsidR="00BA676E" w:rsidRPr="00BA676E">
        <w:t xml:space="preserve"> w nas</w:t>
      </w:r>
      <w:r w:rsidRPr="00BA676E">
        <w:t>tępujący sposób:</w:t>
      </w:r>
    </w:p>
    <w:p w:rsidR="00A858BC" w:rsidRPr="00BA676E" w:rsidRDefault="00BA676E" w:rsidP="00BA676E">
      <w:pPr>
        <w:pStyle w:val="Point1"/>
      </w:pPr>
      <w:r w:rsidRPr="00BA676E">
        <w:t>a)</w:t>
      </w:r>
      <w:r w:rsidRPr="00BA676E">
        <w:tab/>
      </w:r>
      <w:r w:rsidR="00F53E64" w:rsidRPr="00BA676E">
        <w:t>informacje,</w:t>
      </w:r>
      <w:r w:rsidRPr="00BA676E">
        <w:t xml:space="preserve"> o któ</w:t>
      </w:r>
      <w:r w:rsidR="00F53E64" w:rsidRPr="00BA676E">
        <w:t>rych mowa</w:t>
      </w:r>
      <w:r w:rsidRPr="00BA676E">
        <w:t xml:space="preserve"> w art</w:t>
      </w:r>
      <w:r w:rsidR="00F53E64" w:rsidRPr="00BA676E">
        <w:t>.</w:t>
      </w:r>
      <w:r w:rsidRPr="00BA676E">
        <w:t> </w:t>
      </w:r>
      <w:r w:rsidR="00F53E64" w:rsidRPr="00BA676E">
        <w:t>453 lit.</w:t>
      </w:r>
      <w:r w:rsidRPr="00BA676E">
        <w:t> </w:t>
      </w:r>
      <w:r w:rsidR="00F53E64" w:rsidRPr="00BA676E">
        <w:t>a)–e) rozporządzenia (UE) nr</w:t>
      </w:r>
      <w:r w:rsidRPr="00BA676E">
        <w:t> </w:t>
      </w:r>
      <w:r w:rsidR="00F53E64" w:rsidRPr="00BA676E">
        <w:t>575/2013 – korzystając</w:t>
      </w:r>
      <w:r w:rsidRPr="00BA676E">
        <w:t xml:space="preserve"> z tab</w:t>
      </w:r>
      <w:r w:rsidR="00F53E64" w:rsidRPr="00BA676E">
        <w:t>eli EU CRC określonej</w:t>
      </w:r>
      <w:r w:rsidRPr="00BA676E">
        <w:t xml:space="preserve"> w zał</w:t>
      </w:r>
      <w:r w:rsidR="00F53E64" w:rsidRPr="00BA676E">
        <w:t>ączniku XVII do niniejszego rozporządzenia oraz postępując zgodnie</w:t>
      </w:r>
      <w:r w:rsidRPr="00BA676E">
        <w:t xml:space="preserve"> z ins</w:t>
      </w:r>
      <w:r w:rsidR="00F53E64" w:rsidRPr="00BA676E">
        <w:t>trukcjami zawartymi</w:t>
      </w:r>
      <w:r w:rsidRPr="00BA676E">
        <w:t xml:space="preserve"> w zał</w:t>
      </w:r>
      <w:r w:rsidR="00F53E64" w:rsidRPr="00BA676E">
        <w:t>ączniku XVIII do niniejszego rozporządzenia;</w:t>
      </w:r>
    </w:p>
    <w:p w:rsidR="00A858BC" w:rsidRPr="00BA676E" w:rsidRDefault="00BA676E" w:rsidP="00BA676E">
      <w:pPr>
        <w:pStyle w:val="Point1"/>
      </w:pPr>
      <w:r w:rsidRPr="00BA676E">
        <w:t>b)</w:t>
      </w:r>
      <w:r w:rsidRPr="00BA676E">
        <w:tab/>
      </w:r>
      <w:r w:rsidR="00F53E64" w:rsidRPr="00BA676E">
        <w:t>informacje,</w:t>
      </w:r>
      <w:r w:rsidRPr="00BA676E">
        <w:t xml:space="preserve"> o któ</w:t>
      </w:r>
      <w:r w:rsidR="00F53E64" w:rsidRPr="00BA676E">
        <w:t>rych mowa</w:t>
      </w:r>
      <w:r w:rsidRPr="00BA676E">
        <w:t xml:space="preserve"> w art</w:t>
      </w:r>
      <w:r w:rsidR="00F53E64" w:rsidRPr="00BA676E">
        <w:t>.</w:t>
      </w:r>
      <w:r w:rsidRPr="00BA676E">
        <w:t> </w:t>
      </w:r>
      <w:r w:rsidR="00F53E64" w:rsidRPr="00BA676E">
        <w:t>453 lit.</w:t>
      </w:r>
      <w:r w:rsidRPr="00BA676E">
        <w:t> </w:t>
      </w:r>
      <w:r w:rsidR="00F53E64" w:rsidRPr="00BA676E">
        <w:t>f) rozporządzenia (UE) nr</w:t>
      </w:r>
      <w:r w:rsidRPr="00BA676E">
        <w:t> </w:t>
      </w:r>
      <w:r w:rsidR="00F53E64" w:rsidRPr="00BA676E">
        <w:t>575/2013 – korzystając ze wzoru EU CR3 określonego</w:t>
      </w:r>
      <w:r w:rsidRPr="00BA676E">
        <w:t xml:space="preserve"> w zał</w:t>
      </w:r>
      <w:r w:rsidR="00F53E64" w:rsidRPr="00BA676E">
        <w:t>ączniku XVII do niniejszego rozporządzenia oraz postępując zgodnie</w:t>
      </w:r>
      <w:r w:rsidRPr="00BA676E">
        <w:t xml:space="preserve"> z ins</w:t>
      </w:r>
      <w:r w:rsidR="00F53E64" w:rsidRPr="00BA676E">
        <w:t>trukcjami zawartymi</w:t>
      </w:r>
      <w:r w:rsidRPr="00BA676E">
        <w:t xml:space="preserve"> w zał</w:t>
      </w:r>
      <w:r w:rsidR="00F53E64" w:rsidRPr="00BA676E">
        <w:t>ączniku XVIII do niniejszego rozporządzenia.</w:t>
      </w:r>
    </w:p>
    <w:p w:rsidR="000B18AB" w:rsidRPr="00BA676E" w:rsidRDefault="000B18AB" w:rsidP="000B18AB">
      <w:pPr>
        <w:pStyle w:val="Titrearticle"/>
      </w:pPr>
      <w:r w:rsidRPr="00BA676E">
        <w:t xml:space="preserve">Artykuł 10 </w:t>
      </w:r>
    </w:p>
    <w:p w:rsidR="00A858BC" w:rsidRPr="00BA676E" w:rsidRDefault="00A858BC" w:rsidP="00A858BC">
      <w:pPr>
        <w:pStyle w:val="Titrearticle"/>
        <w:spacing w:before="120"/>
        <w:rPr>
          <w:b/>
          <w:i w:val="0"/>
        </w:rPr>
      </w:pPr>
      <w:r w:rsidRPr="00BA676E">
        <w:rPr>
          <w:b/>
          <w:i w:val="0"/>
        </w:rPr>
        <w:t>Ujawnianie informacji na temat stosowania metody standardowej</w:t>
      </w:r>
    </w:p>
    <w:p w:rsidR="00A858BC" w:rsidRPr="00BA676E" w:rsidRDefault="00A858BC" w:rsidP="00A858BC">
      <w:r w:rsidRPr="00BA676E">
        <w:t>Instytucje obliczające kwoty ekspozycji ważonych ryzykiem według metody standardowej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444</w:t>
      </w:r>
      <w:r w:rsidR="00BA676E" w:rsidRPr="00BA676E">
        <w:t xml:space="preserve"> i art</w:t>
      </w:r>
      <w:r w:rsidRPr="00BA676E">
        <w:t>.</w:t>
      </w:r>
      <w:r w:rsidR="00BA676E" w:rsidRPr="00BA676E">
        <w:t> </w:t>
      </w:r>
      <w:r w:rsidRPr="00BA676E">
        <w:t>453 lit.</w:t>
      </w:r>
      <w:r w:rsidR="00BA676E" w:rsidRPr="00BA676E">
        <w:t> </w:t>
      </w:r>
      <w:r w:rsidRPr="00BA676E">
        <w:t>g), h) oraz i) rozporządzenia (UE) nr</w:t>
      </w:r>
      <w:r w:rsidR="00BA676E" w:rsidRPr="00BA676E">
        <w:t> </w:t>
      </w:r>
      <w:r w:rsidRPr="00BA676E">
        <w:t>575/2013,</w:t>
      </w:r>
      <w:r w:rsidR="00BA676E" w:rsidRPr="00BA676E">
        <w:t xml:space="preserve"> w nas</w:t>
      </w:r>
      <w:r w:rsidRPr="00BA676E">
        <w:t>tępujący sposób:</w:t>
      </w:r>
    </w:p>
    <w:p w:rsidR="00A858BC" w:rsidRPr="00BA676E" w:rsidRDefault="00BA676E" w:rsidP="00BA676E">
      <w:pPr>
        <w:pStyle w:val="Point1"/>
      </w:pPr>
      <w:r w:rsidRPr="00BA676E">
        <w:t>a)</w:t>
      </w:r>
      <w:r w:rsidRPr="00BA676E">
        <w:tab/>
      </w:r>
      <w:r w:rsidR="00F53E64" w:rsidRPr="00BA676E">
        <w:t>informacje,</w:t>
      </w:r>
      <w:r w:rsidRPr="00BA676E">
        <w:t xml:space="preserve"> o któ</w:t>
      </w:r>
      <w:r w:rsidR="00F53E64" w:rsidRPr="00BA676E">
        <w:t>rych mowa</w:t>
      </w:r>
      <w:r w:rsidRPr="00BA676E">
        <w:t xml:space="preserve"> w art</w:t>
      </w:r>
      <w:r w:rsidR="00F53E64" w:rsidRPr="00BA676E">
        <w:t>.</w:t>
      </w:r>
      <w:r w:rsidRPr="00BA676E">
        <w:t> </w:t>
      </w:r>
      <w:r w:rsidR="00F53E64" w:rsidRPr="00BA676E">
        <w:t>444 lit.</w:t>
      </w:r>
      <w:r w:rsidRPr="00BA676E">
        <w:t> </w:t>
      </w:r>
      <w:r w:rsidR="00F53E64" w:rsidRPr="00BA676E">
        <w:t>a)–d) rozporządzenia (UE) nr</w:t>
      </w:r>
      <w:r w:rsidRPr="00BA676E">
        <w:t> </w:t>
      </w:r>
      <w:r w:rsidR="00F53E64" w:rsidRPr="00BA676E">
        <w:t>575/2013 – korzystając</w:t>
      </w:r>
      <w:r w:rsidRPr="00BA676E">
        <w:t xml:space="preserve"> z tab</w:t>
      </w:r>
      <w:r w:rsidR="00F53E64" w:rsidRPr="00BA676E">
        <w:t>eli EU CRD określonej</w:t>
      </w:r>
      <w:r w:rsidRPr="00BA676E">
        <w:t xml:space="preserve"> w zał</w:t>
      </w:r>
      <w:r w:rsidR="00F53E64" w:rsidRPr="00BA676E">
        <w:t>ączniku XIX do niniejszego rozporządzenia oraz postępując zgodnie</w:t>
      </w:r>
      <w:r w:rsidRPr="00BA676E">
        <w:t xml:space="preserve"> z ins</w:t>
      </w:r>
      <w:r w:rsidR="00F53E64" w:rsidRPr="00BA676E">
        <w:t>trukcjami zawartymi</w:t>
      </w:r>
      <w:r w:rsidRPr="00BA676E">
        <w:t xml:space="preserve"> w zał</w:t>
      </w:r>
      <w:r w:rsidR="00F53E64" w:rsidRPr="00BA676E">
        <w:t>ączniku XX do niniejszego rozporządzenia;</w:t>
      </w:r>
    </w:p>
    <w:p w:rsidR="00A858BC" w:rsidRPr="00BA676E" w:rsidRDefault="00BA676E" w:rsidP="00BA676E">
      <w:pPr>
        <w:pStyle w:val="Point1"/>
      </w:pPr>
      <w:r w:rsidRPr="00BA676E">
        <w:t>b)</w:t>
      </w:r>
      <w:r w:rsidRPr="00BA676E">
        <w:tab/>
      </w:r>
      <w:r w:rsidR="00F53E64" w:rsidRPr="00BA676E">
        <w:t>informacje,</w:t>
      </w:r>
      <w:r w:rsidRPr="00BA676E">
        <w:t xml:space="preserve"> o któ</w:t>
      </w:r>
      <w:r w:rsidR="00F53E64" w:rsidRPr="00BA676E">
        <w:t>rych mowa</w:t>
      </w:r>
      <w:r w:rsidRPr="00BA676E">
        <w:t xml:space="preserve"> w art</w:t>
      </w:r>
      <w:r w:rsidR="00F53E64" w:rsidRPr="00BA676E">
        <w:t>.</w:t>
      </w:r>
      <w:r w:rsidRPr="00BA676E">
        <w:t> </w:t>
      </w:r>
      <w:r w:rsidR="00F53E64" w:rsidRPr="00BA676E">
        <w:t>453 lit.</w:t>
      </w:r>
      <w:r w:rsidRPr="00BA676E">
        <w:t> </w:t>
      </w:r>
      <w:r w:rsidR="00F53E64" w:rsidRPr="00BA676E">
        <w:t>g), h) oraz i) oraz art.</w:t>
      </w:r>
      <w:r w:rsidRPr="00BA676E">
        <w:t> </w:t>
      </w:r>
      <w:r w:rsidR="00F53E64" w:rsidRPr="00BA676E">
        <w:t>444 lit.</w:t>
      </w:r>
      <w:r w:rsidRPr="00BA676E">
        <w:t> </w:t>
      </w:r>
      <w:r w:rsidR="00F53E64" w:rsidRPr="00BA676E">
        <w:t>e) rozporządzenia (UE) nr</w:t>
      </w:r>
      <w:r w:rsidRPr="00BA676E">
        <w:t> </w:t>
      </w:r>
      <w:r w:rsidR="00F53E64" w:rsidRPr="00BA676E">
        <w:t>575/2013 – korzystając ze wzoru EU CR4 określonego</w:t>
      </w:r>
      <w:r w:rsidRPr="00BA676E">
        <w:t xml:space="preserve"> w zał</w:t>
      </w:r>
      <w:r w:rsidR="00F53E64" w:rsidRPr="00BA676E">
        <w:t>ączniku XIX do niniejszego rozporządzenia oraz postępując zgodnie</w:t>
      </w:r>
      <w:r w:rsidRPr="00BA676E">
        <w:t xml:space="preserve"> z ins</w:t>
      </w:r>
      <w:r w:rsidR="00F53E64" w:rsidRPr="00BA676E">
        <w:t>trukcjami zawartymi</w:t>
      </w:r>
      <w:r w:rsidRPr="00BA676E">
        <w:t xml:space="preserve"> w zał</w:t>
      </w:r>
      <w:r w:rsidR="00F53E64" w:rsidRPr="00BA676E">
        <w:t>ączniku XX do niniejszego rozporządzenia;</w:t>
      </w:r>
    </w:p>
    <w:p w:rsidR="00A858BC" w:rsidRPr="00BA676E" w:rsidRDefault="00BA676E" w:rsidP="00BA676E">
      <w:pPr>
        <w:pStyle w:val="Point1"/>
      </w:pPr>
      <w:r w:rsidRPr="00BA676E">
        <w:t>c)</w:t>
      </w:r>
      <w:r w:rsidRPr="00BA676E">
        <w:tab/>
      </w:r>
      <w:r w:rsidR="00F53E64" w:rsidRPr="00BA676E">
        <w:t>informacje,</w:t>
      </w:r>
      <w:r w:rsidRPr="00BA676E">
        <w:t xml:space="preserve"> o któ</w:t>
      </w:r>
      <w:r w:rsidR="00F53E64" w:rsidRPr="00BA676E">
        <w:t>rych mowa</w:t>
      </w:r>
      <w:r w:rsidRPr="00BA676E">
        <w:t xml:space="preserve"> w art</w:t>
      </w:r>
      <w:r w:rsidR="00F53E64" w:rsidRPr="00BA676E">
        <w:t>.</w:t>
      </w:r>
      <w:r w:rsidRPr="00BA676E">
        <w:t> </w:t>
      </w:r>
      <w:r w:rsidR="00F53E64" w:rsidRPr="00BA676E">
        <w:t>444 lit.</w:t>
      </w:r>
      <w:r w:rsidRPr="00BA676E">
        <w:t> </w:t>
      </w:r>
      <w:r w:rsidR="00F53E64" w:rsidRPr="00BA676E">
        <w:t>e) rozporządzenia (UE) nr</w:t>
      </w:r>
      <w:r w:rsidRPr="00BA676E">
        <w:t> </w:t>
      </w:r>
      <w:r w:rsidR="00F53E64" w:rsidRPr="00BA676E">
        <w:t>575/2013 – korzystając ze wzoru EU CR5 określonego</w:t>
      </w:r>
      <w:r w:rsidRPr="00BA676E">
        <w:t xml:space="preserve"> w zał</w:t>
      </w:r>
      <w:r w:rsidR="00F53E64" w:rsidRPr="00BA676E">
        <w:t>ączniku XIX do niniejszego rozporządzenia oraz postępując zgodnie</w:t>
      </w:r>
      <w:r w:rsidRPr="00BA676E">
        <w:t xml:space="preserve"> z ins</w:t>
      </w:r>
      <w:r w:rsidR="00F53E64" w:rsidRPr="00BA676E">
        <w:t>trukcjami zawartymi</w:t>
      </w:r>
      <w:r w:rsidRPr="00BA676E">
        <w:t xml:space="preserve"> w zał</w:t>
      </w:r>
      <w:r w:rsidR="00F53E64" w:rsidRPr="00BA676E">
        <w:t>ączniku XX do niniejszego rozporządzenia,</w:t>
      </w:r>
      <w:r w:rsidRPr="00BA676E">
        <w:t xml:space="preserve"> a w prz</w:t>
      </w:r>
      <w:r w:rsidR="00F53E64" w:rsidRPr="00BA676E">
        <w:t>ypadku informacji na temat wartości ekspozycji odliczonych od funduszy własnych,</w:t>
      </w:r>
      <w:r w:rsidRPr="00BA676E">
        <w:t xml:space="preserve"> o któ</w:t>
      </w:r>
      <w:r w:rsidR="00F53E64" w:rsidRPr="00BA676E">
        <w:t>rych mowa</w:t>
      </w:r>
      <w:r w:rsidRPr="00BA676E">
        <w:t xml:space="preserve"> w tym</w:t>
      </w:r>
      <w:r w:rsidR="00F53E64" w:rsidRPr="00BA676E">
        <w:t xml:space="preserve"> samym artykule</w:t>
      </w:r>
      <w:r w:rsidRPr="00BA676E">
        <w:t xml:space="preserve"> </w:t>
      </w:r>
      <w:r w:rsidR="00F53E64" w:rsidRPr="00BA676E">
        <w:t>– korzystając ze wzoru EU CC1 określonego</w:t>
      </w:r>
      <w:r w:rsidRPr="00BA676E">
        <w:t xml:space="preserve"> w zał</w:t>
      </w:r>
      <w:r w:rsidR="00F53E64" w:rsidRPr="00BA676E">
        <w:t>ączniku VII do niniejszego rozporządzenia oraz postępując zgodnie</w:t>
      </w:r>
      <w:r w:rsidRPr="00BA676E">
        <w:t xml:space="preserve"> z ins</w:t>
      </w:r>
      <w:r w:rsidR="00F53E64" w:rsidRPr="00BA676E">
        <w:t>trukcjami zawartymi</w:t>
      </w:r>
      <w:r w:rsidRPr="00BA676E">
        <w:t xml:space="preserve"> w zał</w:t>
      </w:r>
      <w:r w:rsidR="00F53E64" w:rsidRPr="00BA676E">
        <w:t>ączniku VIII do niniejszego rozporządzenia.</w:t>
      </w:r>
    </w:p>
    <w:p w:rsidR="00173862" w:rsidRPr="00BA676E" w:rsidRDefault="00173862" w:rsidP="00173862">
      <w:pPr>
        <w:pStyle w:val="Titrearticle"/>
      </w:pPr>
      <w:r w:rsidRPr="00BA676E">
        <w:t>Artykuł 11</w:t>
      </w:r>
    </w:p>
    <w:p w:rsidR="00A858BC" w:rsidRPr="00BA676E" w:rsidRDefault="00A858BC" w:rsidP="00A858BC">
      <w:pPr>
        <w:pStyle w:val="Titrearticle"/>
        <w:spacing w:before="120"/>
        <w:rPr>
          <w:b/>
          <w:i w:val="0"/>
        </w:rPr>
      </w:pPr>
      <w:r w:rsidRPr="00BA676E">
        <w:rPr>
          <w:b/>
          <w:i w:val="0"/>
        </w:rPr>
        <w:t>Ujawnianie informacji na temat stosowania metody IRB</w:t>
      </w:r>
      <w:r w:rsidR="00BA676E" w:rsidRPr="00BA676E">
        <w:rPr>
          <w:b/>
          <w:i w:val="0"/>
        </w:rPr>
        <w:t xml:space="preserve"> w odn</w:t>
      </w:r>
      <w:r w:rsidRPr="00BA676E">
        <w:rPr>
          <w:b/>
          <w:i w:val="0"/>
        </w:rPr>
        <w:t>iesieniu do ryzyka kredytowego</w:t>
      </w:r>
    </w:p>
    <w:p w:rsidR="00A858BC" w:rsidRPr="00BA676E" w:rsidRDefault="00A858BC" w:rsidP="00A858BC">
      <w:r w:rsidRPr="00BA676E">
        <w:t>Instytucje obliczające kwoty ekspozycji ważonych ryzykiem według metody IRB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438, 452</w:t>
      </w:r>
      <w:r w:rsidR="00BA676E" w:rsidRPr="00BA676E">
        <w:t xml:space="preserve"> i 4</w:t>
      </w:r>
      <w:r w:rsidRPr="00BA676E">
        <w:t>53 lit.</w:t>
      </w:r>
      <w:r w:rsidR="00BA676E" w:rsidRPr="00BA676E">
        <w:t> </w:t>
      </w:r>
      <w:r w:rsidRPr="00BA676E">
        <w:t>g) i j) rozporządzenia (UE) nr</w:t>
      </w:r>
      <w:r w:rsidR="00BA676E" w:rsidRPr="00BA676E">
        <w:t> </w:t>
      </w:r>
      <w:r w:rsidRPr="00BA676E">
        <w:t>575/2013,</w:t>
      </w:r>
      <w:r w:rsidR="00BA676E" w:rsidRPr="00BA676E">
        <w:t xml:space="preserve"> w nas</w:t>
      </w:r>
      <w:r w:rsidRPr="00BA676E">
        <w:t>tępujący sposób:</w:t>
      </w:r>
    </w:p>
    <w:p w:rsidR="00A858BC" w:rsidRPr="00BA676E" w:rsidRDefault="00BA676E" w:rsidP="00BA676E">
      <w:pPr>
        <w:pStyle w:val="Point1"/>
      </w:pPr>
      <w:r w:rsidRPr="00BA676E">
        <w:t>a)</w:t>
      </w:r>
      <w:r w:rsidRPr="00BA676E">
        <w:tab/>
      </w:r>
      <w:r w:rsidR="00926007" w:rsidRPr="00BA676E">
        <w:t>informacje,</w:t>
      </w:r>
      <w:r w:rsidRPr="00BA676E">
        <w:t xml:space="preserve"> o któ</w:t>
      </w:r>
      <w:r w:rsidR="00926007" w:rsidRPr="00BA676E">
        <w:t>rych mowa</w:t>
      </w:r>
      <w:r w:rsidRPr="00BA676E">
        <w:t xml:space="preserve"> w art</w:t>
      </w:r>
      <w:r w:rsidR="00926007" w:rsidRPr="00BA676E">
        <w:t>.</w:t>
      </w:r>
      <w:r w:rsidRPr="00BA676E">
        <w:t> </w:t>
      </w:r>
      <w:r w:rsidR="00926007" w:rsidRPr="00BA676E">
        <w:t>452 lit.</w:t>
      </w:r>
      <w:r w:rsidRPr="00BA676E">
        <w:t> </w:t>
      </w:r>
      <w:r w:rsidR="00926007" w:rsidRPr="00BA676E">
        <w:t>a)–f) rozporządzenia (UE) nr</w:t>
      </w:r>
      <w:r w:rsidRPr="00BA676E">
        <w:t> </w:t>
      </w:r>
      <w:r w:rsidR="00926007" w:rsidRPr="00BA676E">
        <w:t>575/2013 – korzystając</w:t>
      </w:r>
      <w:r w:rsidRPr="00BA676E">
        <w:t xml:space="preserve"> z tab</w:t>
      </w:r>
      <w:r w:rsidR="00926007" w:rsidRPr="00BA676E">
        <w:t>eli EU CRE</w:t>
      </w:r>
      <w:r w:rsidRPr="00BA676E">
        <w:t xml:space="preserve"> i wzo</w:t>
      </w:r>
      <w:r w:rsidR="00926007" w:rsidRPr="00BA676E">
        <w:t>ru EU CR6-A określonych</w:t>
      </w:r>
      <w:r w:rsidRPr="00BA676E">
        <w:t xml:space="preserve"> w zał</w:t>
      </w:r>
      <w:r w:rsidR="00926007" w:rsidRPr="00BA676E">
        <w:t>ączniku XXI do niniejszego rozporządzenia oraz postępując zgodnie</w:t>
      </w:r>
      <w:r w:rsidRPr="00BA676E">
        <w:t xml:space="preserve"> z ins</w:t>
      </w:r>
      <w:r w:rsidR="00926007" w:rsidRPr="00BA676E">
        <w:t>trukcjami zawartymi</w:t>
      </w:r>
      <w:r w:rsidRPr="00BA676E">
        <w:t xml:space="preserve"> w zał</w:t>
      </w:r>
      <w:r w:rsidR="00926007" w:rsidRPr="00BA676E">
        <w:t>ączniku XXII do niniejszego rozporządzenia;</w:t>
      </w:r>
    </w:p>
    <w:p w:rsidR="00A858BC" w:rsidRPr="00BA676E" w:rsidRDefault="00BA676E" w:rsidP="00BA676E">
      <w:pPr>
        <w:pStyle w:val="Point1"/>
      </w:pPr>
      <w:r w:rsidRPr="00BA676E">
        <w:t>b)</w:t>
      </w:r>
      <w:r w:rsidRPr="00BA676E">
        <w:tab/>
      </w:r>
      <w:r w:rsidR="00926007" w:rsidRPr="00BA676E">
        <w:t>informacje,</w:t>
      </w:r>
      <w:r w:rsidRPr="00BA676E">
        <w:t xml:space="preserve"> o któ</w:t>
      </w:r>
      <w:r w:rsidR="00926007" w:rsidRPr="00BA676E">
        <w:t>rych mowa</w:t>
      </w:r>
      <w:r w:rsidRPr="00BA676E">
        <w:t xml:space="preserve"> w art</w:t>
      </w:r>
      <w:r w:rsidR="00926007" w:rsidRPr="00BA676E">
        <w:t>.</w:t>
      </w:r>
      <w:r w:rsidRPr="00BA676E">
        <w:t> </w:t>
      </w:r>
      <w:r w:rsidR="00926007" w:rsidRPr="00BA676E">
        <w:t>452 lit.</w:t>
      </w:r>
      <w:r w:rsidRPr="00BA676E">
        <w:t> </w:t>
      </w:r>
      <w:r w:rsidR="00926007" w:rsidRPr="00BA676E">
        <w:t>g) rozporządzenia (UE) nr</w:t>
      </w:r>
      <w:r w:rsidRPr="00BA676E">
        <w:t> </w:t>
      </w:r>
      <w:r w:rsidR="00926007" w:rsidRPr="00BA676E">
        <w:t>575/2013 – korzystając ze wzoru EU CR6 określonego</w:t>
      </w:r>
      <w:r w:rsidRPr="00BA676E">
        <w:t xml:space="preserve"> w zał</w:t>
      </w:r>
      <w:r w:rsidR="00926007" w:rsidRPr="00BA676E">
        <w:t>ączniku XXI do niniejszego rozporządzenia oraz postępując zgodnie</w:t>
      </w:r>
      <w:r w:rsidRPr="00BA676E">
        <w:t xml:space="preserve"> z ins</w:t>
      </w:r>
      <w:r w:rsidR="00926007" w:rsidRPr="00BA676E">
        <w:t>trukcjami zawartymi</w:t>
      </w:r>
      <w:r w:rsidRPr="00BA676E">
        <w:t xml:space="preserve"> w zał</w:t>
      </w:r>
      <w:r w:rsidR="00926007" w:rsidRPr="00BA676E">
        <w:t>ączniku XXII do niniejszego rozporządzenia;</w:t>
      </w:r>
    </w:p>
    <w:p w:rsidR="00A858BC" w:rsidRPr="00BA676E" w:rsidRDefault="00BA676E" w:rsidP="00BA676E">
      <w:pPr>
        <w:pStyle w:val="Point1"/>
      </w:pPr>
      <w:r w:rsidRPr="00BA676E">
        <w:t>c)</w:t>
      </w:r>
      <w:r w:rsidRPr="00BA676E">
        <w:tab/>
      </w:r>
      <w:r w:rsidR="00926007" w:rsidRPr="00BA676E">
        <w:t>informacje,</w:t>
      </w:r>
      <w:r w:rsidRPr="00BA676E">
        <w:t xml:space="preserve"> o któ</w:t>
      </w:r>
      <w:r w:rsidR="00926007" w:rsidRPr="00BA676E">
        <w:t>rych mowa</w:t>
      </w:r>
      <w:r w:rsidRPr="00BA676E">
        <w:t xml:space="preserve"> w art</w:t>
      </w:r>
      <w:r w:rsidR="00926007" w:rsidRPr="00BA676E">
        <w:t>.</w:t>
      </w:r>
      <w:r w:rsidRPr="00BA676E">
        <w:t> </w:t>
      </w:r>
      <w:r w:rsidR="00926007" w:rsidRPr="00BA676E">
        <w:t>453 lit.</w:t>
      </w:r>
      <w:r w:rsidRPr="00BA676E">
        <w:t> </w:t>
      </w:r>
      <w:r w:rsidR="00926007" w:rsidRPr="00BA676E">
        <w:t>g) i j) rozporządzenia (UE) nr</w:t>
      </w:r>
      <w:r w:rsidRPr="00BA676E">
        <w:t> </w:t>
      </w:r>
      <w:r w:rsidR="00926007" w:rsidRPr="00BA676E">
        <w:t>575/2013 – korzystając ze wzorów EU CR7-A i EU CR7 określonych</w:t>
      </w:r>
      <w:r w:rsidRPr="00BA676E">
        <w:t xml:space="preserve"> w zał</w:t>
      </w:r>
      <w:r w:rsidR="00926007" w:rsidRPr="00BA676E">
        <w:t>ączniku XXI do niniejszego rozporządzenia oraz postępując zgodnie</w:t>
      </w:r>
      <w:r w:rsidRPr="00BA676E">
        <w:t xml:space="preserve"> z ins</w:t>
      </w:r>
      <w:r w:rsidR="00926007" w:rsidRPr="00BA676E">
        <w:t>trukcjami zawartymi</w:t>
      </w:r>
      <w:r w:rsidRPr="00BA676E">
        <w:t xml:space="preserve"> w zał</w:t>
      </w:r>
      <w:r w:rsidR="00926007" w:rsidRPr="00BA676E">
        <w:t>ączniku XXII do niniejszego rozporządzenia;</w:t>
      </w:r>
    </w:p>
    <w:p w:rsidR="00A858BC" w:rsidRPr="00BA676E" w:rsidRDefault="00BA676E" w:rsidP="00BA676E">
      <w:pPr>
        <w:pStyle w:val="Point1"/>
      </w:pPr>
      <w:r w:rsidRPr="00BA676E">
        <w:t>d)</w:t>
      </w:r>
      <w:r w:rsidRPr="00BA676E">
        <w:tab/>
      </w:r>
      <w:r w:rsidR="00926007" w:rsidRPr="00BA676E">
        <w:t>informacje,</w:t>
      </w:r>
      <w:r w:rsidRPr="00BA676E">
        <w:t xml:space="preserve"> o któ</w:t>
      </w:r>
      <w:r w:rsidR="00926007" w:rsidRPr="00BA676E">
        <w:t>rych mowa</w:t>
      </w:r>
      <w:r w:rsidRPr="00BA676E">
        <w:t xml:space="preserve"> w art</w:t>
      </w:r>
      <w:r w:rsidR="00926007" w:rsidRPr="00BA676E">
        <w:t>.</w:t>
      </w:r>
      <w:r w:rsidRPr="00BA676E">
        <w:t> </w:t>
      </w:r>
      <w:r w:rsidR="00926007" w:rsidRPr="00BA676E">
        <w:t>438 lit.</w:t>
      </w:r>
      <w:r w:rsidRPr="00BA676E">
        <w:t> </w:t>
      </w:r>
      <w:r w:rsidR="00926007" w:rsidRPr="00BA676E">
        <w:t>h) rozporządzenia (UE) nr</w:t>
      </w:r>
      <w:r w:rsidRPr="00BA676E">
        <w:t> </w:t>
      </w:r>
      <w:r w:rsidR="00926007" w:rsidRPr="00BA676E">
        <w:t>575/2013 – korzystając ze wzoru EU CR8 określonego</w:t>
      </w:r>
      <w:r w:rsidRPr="00BA676E">
        <w:t xml:space="preserve"> w zał</w:t>
      </w:r>
      <w:r w:rsidR="00926007" w:rsidRPr="00BA676E">
        <w:t>ączniku XXI do niniejszego rozporządzenia oraz postępując zgodnie</w:t>
      </w:r>
      <w:r w:rsidRPr="00BA676E">
        <w:t xml:space="preserve"> z ins</w:t>
      </w:r>
      <w:r w:rsidR="00926007" w:rsidRPr="00BA676E">
        <w:t>trukcjami zawartymi</w:t>
      </w:r>
      <w:r w:rsidRPr="00BA676E">
        <w:t xml:space="preserve"> w zał</w:t>
      </w:r>
      <w:r w:rsidR="00926007" w:rsidRPr="00BA676E">
        <w:t>ączniku XXII do niniejszego rozporządzenia;</w:t>
      </w:r>
    </w:p>
    <w:p w:rsidR="00A858BC" w:rsidRPr="00BA676E" w:rsidRDefault="00BA676E" w:rsidP="00BA676E">
      <w:pPr>
        <w:pStyle w:val="Point1"/>
      </w:pPr>
      <w:r w:rsidRPr="00BA676E">
        <w:t>e)</w:t>
      </w:r>
      <w:r w:rsidRPr="00BA676E">
        <w:tab/>
      </w:r>
      <w:r w:rsidR="00926007" w:rsidRPr="00BA676E">
        <w:t>informacje,</w:t>
      </w:r>
      <w:r w:rsidRPr="00BA676E">
        <w:t xml:space="preserve"> o któ</w:t>
      </w:r>
      <w:r w:rsidR="00926007" w:rsidRPr="00BA676E">
        <w:t>rych mowa</w:t>
      </w:r>
      <w:r w:rsidRPr="00BA676E">
        <w:t xml:space="preserve"> w art</w:t>
      </w:r>
      <w:r w:rsidR="00926007" w:rsidRPr="00BA676E">
        <w:t>.</w:t>
      </w:r>
      <w:r w:rsidRPr="00BA676E">
        <w:t> </w:t>
      </w:r>
      <w:r w:rsidR="00926007" w:rsidRPr="00BA676E">
        <w:t>452 lit.</w:t>
      </w:r>
      <w:r w:rsidRPr="00BA676E">
        <w:t> </w:t>
      </w:r>
      <w:r w:rsidR="00926007" w:rsidRPr="00BA676E">
        <w:t>h) rozporządzenia (UE) nr</w:t>
      </w:r>
      <w:r w:rsidRPr="00BA676E">
        <w:t> </w:t>
      </w:r>
      <w:r w:rsidR="00926007" w:rsidRPr="00BA676E">
        <w:t>575/2013 – korzystając ze wzorów EU CR9 i EU CR9.1 określonych</w:t>
      </w:r>
      <w:r w:rsidRPr="00BA676E">
        <w:t xml:space="preserve"> w zał</w:t>
      </w:r>
      <w:r w:rsidR="00926007" w:rsidRPr="00BA676E">
        <w:t>ączniku XXI do niniejszego rozporządzenia oraz postępując zgodnie</w:t>
      </w:r>
      <w:r w:rsidRPr="00BA676E">
        <w:t xml:space="preserve"> z ins</w:t>
      </w:r>
      <w:r w:rsidR="00926007" w:rsidRPr="00BA676E">
        <w:t>trukcjami zawartymi</w:t>
      </w:r>
      <w:r w:rsidRPr="00BA676E">
        <w:t xml:space="preserve"> w zał</w:t>
      </w:r>
      <w:r w:rsidR="00926007" w:rsidRPr="00BA676E">
        <w:t>ączniku XXII do niniejszego rozporządzenia.</w:t>
      </w:r>
    </w:p>
    <w:p w:rsidR="009675DD" w:rsidRPr="00BA676E" w:rsidRDefault="009675DD" w:rsidP="009675DD">
      <w:pPr>
        <w:pStyle w:val="Titrearticle"/>
      </w:pPr>
      <w:r w:rsidRPr="00BA676E">
        <w:t>Artykuł 12</w:t>
      </w:r>
    </w:p>
    <w:p w:rsidR="00A858BC" w:rsidRPr="00BA676E" w:rsidRDefault="00A858BC" w:rsidP="00A858BC">
      <w:pPr>
        <w:pStyle w:val="Titrearticle"/>
        <w:spacing w:before="120"/>
        <w:rPr>
          <w:b/>
          <w:i w:val="0"/>
        </w:rPr>
      </w:pPr>
      <w:r w:rsidRPr="00BA676E">
        <w:rPr>
          <w:b/>
          <w:i w:val="0"/>
        </w:rPr>
        <w:t>Ujawnianie informacji na temat ekspozycji związanych</w:t>
      </w:r>
      <w:r w:rsidR="00BA676E" w:rsidRPr="00BA676E">
        <w:rPr>
          <w:b/>
          <w:i w:val="0"/>
        </w:rPr>
        <w:t xml:space="preserve"> z kre</w:t>
      </w:r>
      <w:r w:rsidRPr="00BA676E">
        <w:rPr>
          <w:b/>
          <w:i w:val="0"/>
        </w:rPr>
        <w:t>dytowaniem specjalistycznym</w:t>
      </w:r>
      <w:r w:rsidR="00BA676E" w:rsidRPr="00BA676E">
        <w:rPr>
          <w:b/>
          <w:i w:val="0"/>
        </w:rPr>
        <w:t xml:space="preserve"> i eks</w:t>
      </w:r>
      <w:r w:rsidRPr="00BA676E">
        <w:rPr>
          <w:b/>
          <w:i w:val="0"/>
        </w:rPr>
        <w:t>pozycji kapitałowych przy zastosowaniu prostej metody ważenia ryzykiem</w:t>
      </w:r>
    </w:p>
    <w:p w:rsidR="00A858BC" w:rsidRPr="00BA676E" w:rsidRDefault="00A858BC" w:rsidP="00A858BC">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438 lit.</w:t>
      </w:r>
      <w:r w:rsidR="00BA676E" w:rsidRPr="00BA676E">
        <w:t> </w:t>
      </w:r>
      <w:r w:rsidRPr="00BA676E">
        <w:t>e) rozporządzenia (UE) nr</w:t>
      </w:r>
      <w:r w:rsidR="00BA676E" w:rsidRPr="00BA676E">
        <w:t> </w:t>
      </w:r>
      <w:r w:rsidRPr="00BA676E">
        <w:t>575/2013, korzystając ze wzoru EU CR10 określonego</w:t>
      </w:r>
      <w:r w:rsidR="00BA676E" w:rsidRPr="00BA676E">
        <w:t xml:space="preserve"> w zał</w:t>
      </w:r>
      <w:r w:rsidRPr="00BA676E">
        <w:t>ączniku XXIII do niniejszego rozporządzenia oraz postępując zgodnie</w:t>
      </w:r>
      <w:r w:rsidR="00BA676E" w:rsidRPr="00BA676E">
        <w:t xml:space="preserve"> z ins</w:t>
      </w:r>
      <w:r w:rsidRPr="00BA676E">
        <w:t>trukcjami zawartymi</w:t>
      </w:r>
      <w:r w:rsidR="00BA676E" w:rsidRPr="00BA676E">
        <w:t xml:space="preserve"> w zał</w:t>
      </w:r>
      <w:r w:rsidRPr="00BA676E">
        <w:t>ączniku XXIV do niniejszego rozporządzenia.</w:t>
      </w:r>
    </w:p>
    <w:p w:rsidR="00BF182F" w:rsidRPr="00BA676E" w:rsidRDefault="00BF182F" w:rsidP="00BF182F">
      <w:pPr>
        <w:pStyle w:val="Titrearticle"/>
      </w:pPr>
      <w:r w:rsidRPr="00BA676E">
        <w:t>Artykuł 13</w:t>
      </w:r>
    </w:p>
    <w:p w:rsidR="00A858BC" w:rsidRPr="00BA676E" w:rsidRDefault="00A858BC" w:rsidP="00A858BC">
      <w:pPr>
        <w:pStyle w:val="Titrearticle"/>
        <w:spacing w:before="120"/>
        <w:rPr>
          <w:b/>
          <w:i w:val="0"/>
        </w:rPr>
      </w:pPr>
      <w:r w:rsidRPr="00BA676E">
        <w:rPr>
          <w:b/>
          <w:i w:val="0"/>
        </w:rPr>
        <w:t>Ujawnianie informacji na temat ekspozycji na ryzyko kredytowe kontrahenta</w:t>
      </w:r>
    </w:p>
    <w:p w:rsidR="00A858BC" w:rsidRPr="00BA676E" w:rsidRDefault="00A858BC" w:rsidP="00A858BC">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438 lit.</w:t>
      </w:r>
      <w:r w:rsidR="00BA676E" w:rsidRPr="00BA676E">
        <w:t> </w:t>
      </w:r>
      <w:r w:rsidRPr="00BA676E">
        <w:t>h)</w:t>
      </w:r>
      <w:r w:rsidR="00BA676E" w:rsidRPr="00BA676E">
        <w:t xml:space="preserve"> i art</w:t>
      </w:r>
      <w:r w:rsidRPr="00BA676E">
        <w:t>.</w:t>
      </w:r>
      <w:r w:rsidR="00BA676E" w:rsidRPr="00BA676E">
        <w:t> </w:t>
      </w:r>
      <w:r w:rsidRPr="00BA676E">
        <w:t>439 rozporządzenia (UE) nr</w:t>
      </w:r>
      <w:r w:rsidR="00BA676E" w:rsidRPr="00BA676E">
        <w:t> </w:t>
      </w:r>
      <w:r w:rsidRPr="00BA676E">
        <w:t>575/2013,</w:t>
      </w:r>
      <w:r w:rsidR="00BA676E" w:rsidRPr="00BA676E">
        <w:t xml:space="preserve"> w nas</w:t>
      </w:r>
      <w:r w:rsidRPr="00BA676E">
        <w:t>tępujący sposób:</w:t>
      </w:r>
    </w:p>
    <w:p w:rsidR="00A858BC" w:rsidRPr="00BA676E" w:rsidRDefault="00BA676E" w:rsidP="00BA676E">
      <w:pPr>
        <w:pStyle w:val="Point1"/>
      </w:pPr>
      <w:r w:rsidRPr="00BA676E">
        <w:t>a)</w:t>
      </w:r>
      <w:r w:rsidRPr="00BA676E">
        <w:tab/>
      </w:r>
      <w:r w:rsidR="00336F4D" w:rsidRPr="00BA676E">
        <w:t>informacje,</w:t>
      </w:r>
      <w:r w:rsidRPr="00BA676E">
        <w:t xml:space="preserve"> o któ</w:t>
      </w:r>
      <w:r w:rsidR="00336F4D" w:rsidRPr="00BA676E">
        <w:t>rych mowa</w:t>
      </w:r>
      <w:r w:rsidRPr="00BA676E">
        <w:t xml:space="preserve"> w art</w:t>
      </w:r>
      <w:r w:rsidR="00336F4D" w:rsidRPr="00BA676E">
        <w:t>.</w:t>
      </w:r>
      <w:r w:rsidRPr="00BA676E">
        <w:t> </w:t>
      </w:r>
      <w:r w:rsidR="00336F4D" w:rsidRPr="00BA676E">
        <w:t>439 lit.</w:t>
      </w:r>
      <w:r w:rsidRPr="00BA676E">
        <w:t> </w:t>
      </w:r>
      <w:r w:rsidR="00336F4D" w:rsidRPr="00BA676E">
        <w:t>a), b), c) i d) rozporządzenia (UE) nr</w:t>
      </w:r>
      <w:r w:rsidRPr="00BA676E">
        <w:t> </w:t>
      </w:r>
      <w:r w:rsidR="00336F4D" w:rsidRPr="00BA676E">
        <w:t>575/2013 – korzystając</w:t>
      </w:r>
      <w:r w:rsidRPr="00BA676E">
        <w:t xml:space="preserve"> z tab</w:t>
      </w:r>
      <w:r w:rsidR="00336F4D" w:rsidRPr="00BA676E">
        <w:t>eli EU CCRA określonej</w:t>
      </w:r>
      <w:r w:rsidRPr="00BA676E">
        <w:t xml:space="preserve"> w zał</w:t>
      </w:r>
      <w:r w:rsidR="00336F4D" w:rsidRPr="00BA676E">
        <w:t>ączniku XXV do niniejszego rozporządzenia oraz postępując zgodnie</w:t>
      </w:r>
      <w:r w:rsidRPr="00BA676E">
        <w:t xml:space="preserve"> z ins</w:t>
      </w:r>
      <w:r w:rsidR="00336F4D" w:rsidRPr="00BA676E">
        <w:t>trukcjami zawartymi</w:t>
      </w:r>
      <w:r w:rsidRPr="00BA676E">
        <w:t xml:space="preserve"> w zał</w:t>
      </w:r>
      <w:r w:rsidR="00336F4D" w:rsidRPr="00BA676E">
        <w:t>ączniku XXVI do niniejszego rozporządzenia;</w:t>
      </w:r>
    </w:p>
    <w:p w:rsidR="00A858BC" w:rsidRPr="00BA676E" w:rsidRDefault="00BA676E" w:rsidP="00BA676E">
      <w:pPr>
        <w:pStyle w:val="Point1"/>
      </w:pPr>
      <w:r w:rsidRPr="00BA676E">
        <w:t>b)</w:t>
      </w:r>
      <w:r w:rsidRPr="00BA676E">
        <w:tab/>
      </w:r>
      <w:r w:rsidR="00336F4D" w:rsidRPr="00BA676E">
        <w:t>informacje,</w:t>
      </w:r>
      <w:r w:rsidRPr="00BA676E">
        <w:t xml:space="preserve"> o któ</w:t>
      </w:r>
      <w:r w:rsidR="00336F4D" w:rsidRPr="00BA676E">
        <w:t>rych mowa</w:t>
      </w:r>
      <w:r w:rsidRPr="00BA676E">
        <w:t xml:space="preserve"> w art</w:t>
      </w:r>
      <w:r w:rsidR="00336F4D" w:rsidRPr="00BA676E">
        <w:t>.</w:t>
      </w:r>
      <w:r w:rsidRPr="00BA676E">
        <w:t> </w:t>
      </w:r>
      <w:r w:rsidR="00336F4D" w:rsidRPr="00BA676E">
        <w:t>439 lit.</w:t>
      </w:r>
      <w:r w:rsidRPr="00BA676E">
        <w:t> </w:t>
      </w:r>
      <w:r w:rsidR="00336F4D" w:rsidRPr="00BA676E">
        <w:t>f), g), k) i m) rozporządzenia (UE) nr</w:t>
      </w:r>
      <w:r w:rsidRPr="00BA676E">
        <w:t> </w:t>
      </w:r>
      <w:r w:rsidR="00336F4D" w:rsidRPr="00BA676E">
        <w:t>575/2013 – korzystając ze wzoru EU CCR1 określonego</w:t>
      </w:r>
      <w:r w:rsidRPr="00BA676E">
        <w:t xml:space="preserve"> w zał</w:t>
      </w:r>
      <w:r w:rsidR="00336F4D" w:rsidRPr="00BA676E">
        <w:t>ączniku XXV do niniejszego rozporządzenia oraz postępując zgodnie</w:t>
      </w:r>
      <w:r w:rsidRPr="00BA676E">
        <w:t xml:space="preserve"> z ins</w:t>
      </w:r>
      <w:r w:rsidR="00336F4D" w:rsidRPr="00BA676E">
        <w:t>trukcjami zawartymi</w:t>
      </w:r>
      <w:r w:rsidRPr="00BA676E">
        <w:t xml:space="preserve"> w zał</w:t>
      </w:r>
      <w:r w:rsidR="00336F4D" w:rsidRPr="00BA676E">
        <w:t>ączniku XXVI do niniejszego rozporządzenia;</w:t>
      </w:r>
    </w:p>
    <w:p w:rsidR="00A858BC" w:rsidRPr="00BA676E" w:rsidRDefault="00BA676E" w:rsidP="00BA676E">
      <w:pPr>
        <w:pStyle w:val="Point1"/>
      </w:pPr>
      <w:r w:rsidRPr="00BA676E">
        <w:t>c)</w:t>
      </w:r>
      <w:r w:rsidRPr="00BA676E">
        <w:tab/>
      </w:r>
      <w:r w:rsidR="00336F4D" w:rsidRPr="00BA676E">
        <w:t>informacje,</w:t>
      </w:r>
      <w:r w:rsidRPr="00BA676E">
        <w:t xml:space="preserve"> o któ</w:t>
      </w:r>
      <w:r w:rsidR="00336F4D" w:rsidRPr="00BA676E">
        <w:t>rych mowa</w:t>
      </w:r>
      <w:r w:rsidRPr="00BA676E">
        <w:t xml:space="preserve"> w art</w:t>
      </w:r>
      <w:r w:rsidR="00336F4D" w:rsidRPr="00BA676E">
        <w:t>.</w:t>
      </w:r>
      <w:r w:rsidRPr="00BA676E">
        <w:t> </w:t>
      </w:r>
      <w:r w:rsidR="00336F4D" w:rsidRPr="00BA676E">
        <w:t>439 lit.</w:t>
      </w:r>
      <w:r w:rsidRPr="00BA676E">
        <w:t> </w:t>
      </w:r>
      <w:r w:rsidR="00336F4D" w:rsidRPr="00BA676E">
        <w:t>h) rozporządzenia (UE) nr</w:t>
      </w:r>
      <w:r w:rsidRPr="00BA676E">
        <w:t> </w:t>
      </w:r>
      <w:r w:rsidR="00336F4D" w:rsidRPr="00BA676E">
        <w:t>575/2013 – korzystając ze wzoru EU CCR2 określonego</w:t>
      </w:r>
      <w:r w:rsidRPr="00BA676E">
        <w:t xml:space="preserve"> w zał</w:t>
      </w:r>
      <w:r w:rsidR="00336F4D" w:rsidRPr="00BA676E">
        <w:t>ączniku XXV do niniejszego rozporządzenia oraz postępując zgodnie</w:t>
      </w:r>
      <w:r w:rsidRPr="00BA676E">
        <w:t xml:space="preserve"> z ins</w:t>
      </w:r>
      <w:r w:rsidR="00336F4D" w:rsidRPr="00BA676E">
        <w:t>trukcjami zawartymi</w:t>
      </w:r>
      <w:r w:rsidRPr="00BA676E">
        <w:t xml:space="preserve"> w zał</w:t>
      </w:r>
      <w:r w:rsidR="00336F4D" w:rsidRPr="00BA676E">
        <w:t>ączniku XXVI do niniejszego rozporządzenia;</w:t>
      </w:r>
    </w:p>
    <w:p w:rsidR="00F31307" w:rsidRPr="00BA676E" w:rsidRDefault="00BA676E" w:rsidP="00BA676E">
      <w:pPr>
        <w:pStyle w:val="Point1"/>
      </w:pPr>
      <w:r w:rsidRPr="00BA676E">
        <w:t>d)</w:t>
      </w:r>
      <w:r w:rsidRPr="00BA676E">
        <w:tab/>
      </w:r>
      <w:r w:rsidR="00F31307" w:rsidRPr="00BA676E">
        <w:t>informacje,</w:t>
      </w:r>
      <w:r w:rsidRPr="00BA676E">
        <w:t xml:space="preserve"> o któ</w:t>
      </w:r>
      <w:r w:rsidR="00F31307" w:rsidRPr="00BA676E">
        <w:t>rych mowa</w:t>
      </w:r>
      <w:r w:rsidRPr="00BA676E">
        <w:t xml:space="preserve"> w art</w:t>
      </w:r>
      <w:r w:rsidR="00F31307" w:rsidRPr="00BA676E">
        <w:t>.</w:t>
      </w:r>
      <w:r w:rsidRPr="00BA676E">
        <w:t> </w:t>
      </w:r>
      <w:r w:rsidR="00F31307" w:rsidRPr="00BA676E">
        <w:t>439 lit.</w:t>
      </w:r>
      <w:r w:rsidRPr="00BA676E">
        <w:t> </w:t>
      </w:r>
      <w:r w:rsidR="00F31307" w:rsidRPr="00BA676E">
        <w:t>l) rozporządzenia (UE) nr</w:t>
      </w:r>
      <w:r w:rsidRPr="00BA676E">
        <w:t> </w:t>
      </w:r>
      <w:r w:rsidR="00F31307" w:rsidRPr="00BA676E">
        <w:t>575/2013 – korzystając ze wzorów EU CCR3 i EU CCR4 określonych</w:t>
      </w:r>
      <w:r w:rsidRPr="00BA676E">
        <w:t xml:space="preserve"> w zał</w:t>
      </w:r>
      <w:r w:rsidR="00F31307" w:rsidRPr="00BA676E">
        <w:t>ączniku XXV do niniejszego rozporządzenia oraz postępując zgodnie</w:t>
      </w:r>
      <w:r w:rsidRPr="00BA676E">
        <w:t xml:space="preserve"> z ins</w:t>
      </w:r>
      <w:r w:rsidR="00F31307" w:rsidRPr="00BA676E">
        <w:t>trukcjami zawartymi</w:t>
      </w:r>
      <w:r w:rsidRPr="00BA676E">
        <w:t xml:space="preserve"> w zał</w:t>
      </w:r>
      <w:r w:rsidR="00F31307" w:rsidRPr="00BA676E">
        <w:t>ączniku XXVI do niniejszego rozporządzenia;</w:t>
      </w:r>
    </w:p>
    <w:p w:rsidR="00F31307" w:rsidRPr="00BA676E" w:rsidRDefault="00BA676E" w:rsidP="00BA676E">
      <w:pPr>
        <w:pStyle w:val="Point1"/>
      </w:pPr>
      <w:r w:rsidRPr="00BA676E">
        <w:t>e)</w:t>
      </w:r>
      <w:r w:rsidRPr="00BA676E">
        <w:tab/>
      </w:r>
      <w:r w:rsidR="00F31307" w:rsidRPr="00BA676E">
        <w:t>informacje,</w:t>
      </w:r>
      <w:r w:rsidRPr="00BA676E">
        <w:t xml:space="preserve"> o któ</w:t>
      </w:r>
      <w:r w:rsidR="00F31307" w:rsidRPr="00BA676E">
        <w:t>rych mowa</w:t>
      </w:r>
      <w:r w:rsidRPr="00BA676E">
        <w:t xml:space="preserve"> w art</w:t>
      </w:r>
      <w:r w:rsidR="00F31307" w:rsidRPr="00BA676E">
        <w:t>.</w:t>
      </w:r>
      <w:r w:rsidRPr="00BA676E">
        <w:t> </w:t>
      </w:r>
      <w:r w:rsidR="00F31307" w:rsidRPr="00BA676E">
        <w:t>439 lit.</w:t>
      </w:r>
      <w:r w:rsidRPr="00BA676E">
        <w:t> </w:t>
      </w:r>
      <w:r w:rsidR="00F31307" w:rsidRPr="00BA676E">
        <w:t>e) rozporządzenia (UE) nr</w:t>
      </w:r>
      <w:r w:rsidRPr="00BA676E">
        <w:t> </w:t>
      </w:r>
      <w:r w:rsidR="00F31307" w:rsidRPr="00BA676E">
        <w:t>575/2013 – korzystając ze wzoru EU CCR5 określonego</w:t>
      </w:r>
      <w:r w:rsidRPr="00BA676E">
        <w:t xml:space="preserve"> w zał</w:t>
      </w:r>
      <w:r w:rsidR="00F31307" w:rsidRPr="00BA676E">
        <w:t>ączniku XXV do niniejszego rozporządzenia oraz postępując zgodnie</w:t>
      </w:r>
      <w:r w:rsidRPr="00BA676E">
        <w:t xml:space="preserve"> z ins</w:t>
      </w:r>
      <w:r w:rsidR="00F31307" w:rsidRPr="00BA676E">
        <w:t>trukcjami zawartymi</w:t>
      </w:r>
      <w:r w:rsidRPr="00BA676E">
        <w:t xml:space="preserve"> w zał</w:t>
      </w:r>
      <w:r w:rsidR="00F31307" w:rsidRPr="00BA676E">
        <w:t>ączniku XXVI do niniejszego rozporządzenia;</w:t>
      </w:r>
    </w:p>
    <w:p w:rsidR="00F31307" w:rsidRPr="00BA676E" w:rsidRDefault="00BA676E" w:rsidP="00BA676E">
      <w:pPr>
        <w:pStyle w:val="Point1"/>
      </w:pPr>
      <w:r w:rsidRPr="00BA676E">
        <w:t>f)</w:t>
      </w:r>
      <w:r w:rsidRPr="00BA676E">
        <w:tab/>
      </w:r>
      <w:r w:rsidR="00F31307" w:rsidRPr="00BA676E">
        <w:t>informacje,</w:t>
      </w:r>
      <w:r w:rsidRPr="00BA676E">
        <w:t xml:space="preserve"> o któ</w:t>
      </w:r>
      <w:r w:rsidR="00F31307" w:rsidRPr="00BA676E">
        <w:t>rych mowa</w:t>
      </w:r>
      <w:r w:rsidRPr="00BA676E">
        <w:t xml:space="preserve"> w art</w:t>
      </w:r>
      <w:r w:rsidR="00F31307" w:rsidRPr="00BA676E">
        <w:t>.</w:t>
      </w:r>
      <w:r w:rsidRPr="00BA676E">
        <w:t> </w:t>
      </w:r>
      <w:r w:rsidR="00F31307" w:rsidRPr="00BA676E">
        <w:t>439 lit.</w:t>
      </w:r>
      <w:r w:rsidRPr="00BA676E">
        <w:t> </w:t>
      </w:r>
      <w:r w:rsidR="00F31307" w:rsidRPr="00BA676E">
        <w:t>j) rozporządzenia (UE) nr</w:t>
      </w:r>
      <w:r w:rsidRPr="00BA676E">
        <w:t> </w:t>
      </w:r>
      <w:r w:rsidR="00F31307" w:rsidRPr="00BA676E">
        <w:t>575/2013 – korzystając ze wzoru EU CCR6 określonego</w:t>
      </w:r>
      <w:r w:rsidRPr="00BA676E">
        <w:t xml:space="preserve"> w zał</w:t>
      </w:r>
      <w:r w:rsidR="00F31307" w:rsidRPr="00BA676E">
        <w:t>ączniku XXV do niniejszego rozporządzenia oraz postępując zgodnie</w:t>
      </w:r>
      <w:r w:rsidRPr="00BA676E">
        <w:t xml:space="preserve"> z ins</w:t>
      </w:r>
      <w:r w:rsidR="00F31307" w:rsidRPr="00BA676E">
        <w:t>trukcjami zawartymi</w:t>
      </w:r>
      <w:r w:rsidRPr="00BA676E">
        <w:t xml:space="preserve"> w zał</w:t>
      </w:r>
      <w:r w:rsidR="00F31307" w:rsidRPr="00BA676E">
        <w:t>ączniku XXVI do niniejszego rozporządzenia;</w:t>
      </w:r>
    </w:p>
    <w:p w:rsidR="00262584" w:rsidRPr="00BA676E" w:rsidRDefault="00BA676E" w:rsidP="00BA676E">
      <w:pPr>
        <w:pStyle w:val="Point1"/>
      </w:pPr>
      <w:r w:rsidRPr="00BA676E">
        <w:t>g)</w:t>
      </w:r>
      <w:r w:rsidRPr="00BA676E">
        <w:tab/>
      </w:r>
      <w:r w:rsidR="00262584" w:rsidRPr="00BA676E">
        <w:t>informacje,</w:t>
      </w:r>
      <w:r w:rsidRPr="00BA676E">
        <w:t xml:space="preserve"> o któ</w:t>
      </w:r>
      <w:r w:rsidR="00262584" w:rsidRPr="00BA676E">
        <w:t>rych mowa</w:t>
      </w:r>
      <w:r w:rsidRPr="00BA676E">
        <w:t xml:space="preserve"> w art</w:t>
      </w:r>
      <w:r w:rsidR="00262584" w:rsidRPr="00BA676E">
        <w:t>.</w:t>
      </w:r>
      <w:r w:rsidRPr="00BA676E">
        <w:t> </w:t>
      </w:r>
      <w:r w:rsidR="00262584" w:rsidRPr="00BA676E">
        <w:t>438 lit.</w:t>
      </w:r>
      <w:r w:rsidRPr="00BA676E">
        <w:t> </w:t>
      </w:r>
      <w:r w:rsidR="00262584" w:rsidRPr="00BA676E">
        <w:t>h) rozporządzenia (UE) nr</w:t>
      </w:r>
      <w:r w:rsidRPr="00BA676E">
        <w:t> </w:t>
      </w:r>
      <w:r w:rsidR="00262584" w:rsidRPr="00BA676E">
        <w:t>575/2013 – korzystając ze wzoru EU CCR7 określonego</w:t>
      </w:r>
      <w:r w:rsidRPr="00BA676E">
        <w:t xml:space="preserve"> w zał</w:t>
      </w:r>
      <w:r w:rsidR="00262584" w:rsidRPr="00BA676E">
        <w:t>ączniku XXV do niniejszego rozporządzenia oraz postępując zgodnie</w:t>
      </w:r>
      <w:r w:rsidRPr="00BA676E">
        <w:t xml:space="preserve"> z ins</w:t>
      </w:r>
      <w:r w:rsidR="00262584" w:rsidRPr="00BA676E">
        <w:t>trukcjami zawartymi</w:t>
      </w:r>
      <w:r w:rsidRPr="00BA676E">
        <w:t xml:space="preserve"> w zał</w:t>
      </w:r>
      <w:r w:rsidR="00262584" w:rsidRPr="00BA676E">
        <w:t>ączniku XXVI do niniejszego rozporządzenia;</w:t>
      </w:r>
    </w:p>
    <w:p w:rsidR="00262584" w:rsidRPr="00BA676E" w:rsidRDefault="00BA676E" w:rsidP="00BA676E">
      <w:pPr>
        <w:pStyle w:val="Point1"/>
      </w:pPr>
      <w:r w:rsidRPr="00BA676E">
        <w:t>h)</w:t>
      </w:r>
      <w:r w:rsidRPr="00BA676E">
        <w:tab/>
      </w:r>
      <w:r w:rsidR="00262584" w:rsidRPr="00BA676E">
        <w:t>informacje,</w:t>
      </w:r>
      <w:r w:rsidRPr="00BA676E">
        <w:t xml:space="preserve"> o któ</w:t>
      </w:r>
      <w:r w:rsidR="00262584" w:rsidRPr="00BA676E">
        <w:t>rych mowa</w:t>
      </w:r>
      <w:r w:rsidRPr="00BA676E">
        <w:t xml:space="preserve"> w art</w:t>
      </w:r>
      <w:r w:rsidR="00262584" w:rsidRPr="00BA676E">
        <w:t>.</w:t>
      </w:r>
      <w:r w:rsidRPr="00BA676E">
        <w:t> </w:t>
      </w:r>
      <w:r w:rsidR="00262584" w:rsidRPr="00BA676E">
        <w:t>439 lit.</w:t>
      </w:r>
      <w:r w:rsidRPr="00BA676E">
        <w:t> </w:t>
      </w:r>
      <w:r w:rsidR="00262584" w:rsidRPr="00BA676E">
        <w:t>i) rozporządzenia (UE) nr</w:t>
      </w:r>
      <w:r w:rsidRPr="00BA676E">
        <w:t> </w:t>
      </w:r>
      <w:r w:rsidR="00262584" w:rsidRPr="00BA676E">
        <w:t>575/2013 – korzystając ze wzoru EU CCR8 określonego</w:t>
      </w:r>
      <w:r w:rsidRPr="00BA676E">
        <w:t xml:space="preserve"> w zał</w:t>
      </w:r>
      <w:r w:rsidR="00262584" w:rsidRPr="00BA676E">
        <w:t>ączniku XXV do niniejszego rozporządzenia oraz postępując zgodnie</w:t>
      </w:r>
      <w:r w:rsidRPr="00BA676E">
        <w:t xml:space="preserve"> z ins</w:t>
      </w:r>
      <w:r w:rsidR="00262584" w:rsidRPr="00BA676E">
        <w:t>trukcjami zawartymi</w:t>
      </w:r>
      <w:r w:rsidRPr="00BA676E">
        <w:t xml:space="preserve"> w zał</w:t>
      </w:r>
      <w:r w:rsidR="00262584" w:rsidRPr="00BA676E">
        <w:t xml:space="preserve">ączniku XXVI do niniejszego rozporządzenia. </w:t>
      </w:r>
    </w:p>
    <w:p w:rsidR="00F91209" w:rsidRPr="00BA676E" w:rsidRDefault="00F91209" w:rsidP="00F91209">
      <w:pPr>
        <w:pStyle w:val="Titrearticle"/>
      </w:pPr>
      <w:r w:rsidRPr="00BA676E">
        <w:t>Artykuł 14</w:t>
      </w:r>
    </w:p>
    <w:p w:rsidR="00A858BC" w:rsidRPr="00BA676E" w:rsidRDefault="00A858BC" w:rsidP="00A858BC">
      <w:pPr>
        <w:pStyle w:val="Titrearticle"/>
        <w:spacing w:before="120"/>
        <w:rPr>
          <w:b/>
          <w:i w:val="0"/>
        </w:rPr>
      </w:pPr>
      <w:r w:rsidRPr="00BA676E">
        <w:rPr>
          <w:b/>
          <w:i w:val="0"/>
        </w:rPr>
        <w:t xml:space="preserve">Ujawnianie informacji na temat ekspozycji na pozycje sekurytyzacyjne </w:t>
      </w:r>
    </w:p>
    <w:p w:rsidR="00A858BC" w:rsidRPr="00BA676E" w:rsidRDefault="00A858BC" w:rsidP="009777B7">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449 rozporządzenia (UE) nr</w:t>
      </w:r>
      <w:r w:rsidR="00BA676E" w:rsidRPr="00BA676E">
        <w:t> </w:t>
      </w:r>
      <w:r w:rsidRPr="00BA676E">
        <w:t>575/2013,</w:t>
      </w:r>
      <w:r w:rsidR="00BA676E" w:rsidRPr="00BA676E">
        <w:t xml:space="preserve"> w nas</w:t>
      </w:r>
      <w:r w:rsidRPr="00BA676E">
        <w:t>tępujący sposób:</w:t>
      </w:r>
    </w:p>
    <w:p w:rsidR="009777B7" w:rsidRPr="00BA676E" w:rsidRDefault="00BA676E" w:rsidP="00BA676E">
      <w:pPr>
        <w:pStyle w:val="Point1"/>
      </w:pPr>
      <w:r w:rsidRPr="00BA676E">
        <w:t>a)</w:t>
      </w:r>
      <w:r w:rsidRPr="00BA676E">
        <w:tab/>
      </w:r>
      <w:r w:rsidR="00CE62E1" w:rsidRPr="00BA676E">
        <w:t>informacje,</w:t>
      </w:r>
      <w:r w:rsidRPr="00BA676E">
        <w:t xml:space="preserve"> o któ</w:t>
      </w:r>
      <w:r w:rsidR="00CE62E1" w:rsidRPr="00BA676E">
        <w:t>rych mowa</w:t>
      </w:r>
      <w:r w:rsidRPr="00BA676E">
        <w:t xml:space="preserve"> w art</w:t>
      </w:r>
      <w:r w:rsidR="00CE62E1" w:rsidRPr="00BA676E">
        <w:t>.</w:t>
      </w:r>
      <w:r w:rsidRPr="00BA676E">
        <w:t> </w:t>
      </w:r>
      <w:r w:rsidR="00CE62E1" w:rsidRPr="00BA676E">
        <w:t>449 lit.</w:t>
      </w:r>
      <w:r w:rsidRPr="00BA676E">
        <w:t> </w:t>
      </w:r>
      <w:r w:rsidR="00CE62E1" w:rsidRPr="00BA676E">
        <w:t>a)–i) rozporządzenia (UE) nr</w:t>
      </w:r>
      <w:r w:rsidRPr="00BA676E">
        <w:t> </w:t>
      </w:r>
      <w:r w:rsidR="00CE62E1" w:rsidRPr="00BA676E">
        <w:t>575/2013 – korzystając</w:t>
      </w:r>
      <w:r w:rsidRPr="00BA676E">
        <w:t xml:space="preserve"> z tab</w:t>
      </w:r>
      <w:r w:rsidR="00CE62E1" w:rsidRPr="00BA676E">
        <w:t>eli EU SECA określonej</w:t>
      </w:r>
      <w:r w:rsidRPr="00BA676E">
        <w:t xml:space="preserve"> w zał</w:t>
      </w:r>
      <w:r w:rsidR="00CE62E1" w:rsidRPr="00BA676E">
        <w:t>ączniku XXVII do niniejszego rozporządzenia oraz postępując zgodnie</w:t>
      </w:r>
      <w:r w:rsidRPr="00BA676E">
        <w:t xml:space="preserve"> z ins</w:t>
      </w:r>
      <w:r w:rsidR="00CE62E1" w:rsidRPr="00BA676E">
        <w:t>trukcjami zawartymi</w:t>
      </w:r>
      <w:r w:rsidRPr="00BA676E">
        <w:t xml:space="preserve"> w zał</w:t>
      </w:r>
      <w:r w:rsidR="00CE62E1" w:rsidRPr="00BA676E">
        <w:t>ączniku XXVIII do niniejszego rozporządzenia;</w:t>
      </w:r>
    </w:p>
    <w:p w:rsidR="009777B7" w:rsidRPr="00BA676E" w:rsidRDefault="00BA676E" w:rsidP="00BA676E">
      <w:pPr>
        <w:pStyle w:val="Point1"/>
      </w:pPr>
      <w:r w:rsidRPr="00BA676E">
        <w:t>b)</w:t>
      </w:r>
      <w:r w:rsidRPr="00BA676E">
        <w:tab/>
      </w:r>
      <w:r w:rsidR="00CE62E1" w:rsidRPr="00BA676E">
        <w:t>informacje,</w:t>
      </w:r>
      <w:r w:rsidRPr="00BA676E">
        <w:t xml:space="preserve"> o któ</w:t>
      </w:r>
      <w:r w:rsidR="00CE62E1" w:rsidRPr="00BA676E">
        <w:t>rych mowa</w:t>
      </w:r>
      <w:r w:rsidRPr="00BA676E">
        <w:t xml:space="preserve"> w art</w:t>
      </w:r>
      <w:r w:rsidR="00CE62E1" w:rsidRPr="00BA676E">
        <w:t>.</w:t>
      </w:r>
      <w:r w:rsidRPr="00BA676E">
        <w:t> </w:t>
      </w:r>
      <w:r w:rsidR="00CE62E1" w:rsidRPr="00BA676E">
        <w:t>449 lit.</w:t>
      </w:r>
      <w:r w:rsidRPr="00BA676E">
        <w:t> </w:t>
      </w:r>
      <w:r w:rsidR="00CE62E1" w:rsidRPr="00BA676E">
        <w:t>j) rozporządzenia (UE) nr</w:t>
      </w:r>
      <w:r w:rsidRPr="00BA676E">
        <w:t> </w:t>
      </w:r>
      <w:r w:rsidR="00CE62E1" w:rsidRPr="00BA676E">
        <w:t>575/2013 – korzystając ze wzorów EU SEC1 i SEC2 określonych</w:t>
      </w:r>
      <w:r w:rsidRPr="00BA676E">
        <w:t xml:space="preserve"> w zał</w:t>
      </w:r>
      <w:r w:rsidR="00CE62E1" w:rsidRPr="00BA676E">
        <w:t>ączniku XXVII do niniejszego rozporządzenia oraz postępując zgodnie</w:t>
      </w:r>
      <w:r w:rsidRPr="00BA676E">
        <w:t xml:space="preserve"> z ins</w:t>
      </w:r>
      <w:r w:rsidR="00CE62E1" w:rsidRPr="00BA676E">
        <w:t>trukcjami zawartymi</w:t>
      </w:r>
      <w:r w:rsidRPr="00BA676E">
        <w:t xml:space="preserve"> w zał</w:t>
      </w:r>
      <w:r w:rsidR="00CE62E1" w:rsidRPr="00BA676E">
        <w:t>ączniku XXVIII do niniejszego rozporządzenia;</w:t>
      </w:r>
    </w:p>
    <w:p w:rsidR="009777B7" w:rsidRPr="00BA676E" w:rsidRDefault="00BA676E" w:rsidP="00BA676E">
      <w:pPr>
        <w:pStyle w:val="Point1"/>
      </w:pPr>
      <w:r w:rsidRPr="00BA676E">
        <w:t>c)</w:t>
      </w:r>
      <w:r w:rsidRPr="00BA676E">
        <w:tab/>
      </w:r>
      <w:r w:rsidR="00336F4D" w:rsidRPr="00BA676E">
        <w:t>informacje,</w:t>
      </w:r>
      <w:r w:rsidRPr="00BA676E">
        <w:t xml:space="preserve"> o któ</w:t>
      </w:r>
      <w:r w:rsidR="00336F4D" w:rsidRPr="00BA676E">
        <w:t>rych mowa</w:t>
      </w:r>
      <w:r w:rsidRPr="00BA676E">
        <w:t xml:space="preserve"> w art</w:t>
      </w:r>
      <w:r w:rsidR="00336F4D" w:rsidRPr="00BA676E">
        <w:t>.</w:t>
      </w:r>
      <w:r w:rsidRPr="00BA676E">
        <w:t> </w:t>
      </w:r>
      <w:r w:rsidR="00336F4D" w:rsidRPr="00BA676E">
        <w:t>449 lit.</w:t>
      </w:r>
      <w:r w:rsidRPr="00BA676E">
        <w:t> </w:t>
      </w:r>
      <w:r w:rsidR="00336F4D" w:rsidRPr="00BA676E">
        <w:t>k) rozporządzenia (UE) nr</w:t>
      </w:r>
      <w:r w:rsidRPr="00BA676E">
        <w:t> </w:t>
      </w:r>
      <w:r w:rsidR="00336F4D" w:rsidRPr="00BA676E">
        <w:t>575/2013 – korzystając ze wzorów EU SEC3 i EU SEC4 określonych</w:t>
      </w:r>
      <w:r w:rsidRPr="00BA676E">
        <w:t xml:space="preserve"> w zał</w:t>
      </w:r>
      <w:r w:rsidR="00336F4D" w:rsidRPr="00BA676E">
        <w:t>ączniku XXVII do niniejszego rozporządzenia oraz postępując zgodnie</w:t>
      </w:r>
      <w:r w:rsidRPr="00BA676E">
        <w:t xml:space="preserve"> z ins</w:t>
      </w:r>
      <w:r w:rsidR="00336F4D" w:rsidRPr="00BA676E">
        <w:t>trukcjami zawartymi</w:t>
      </w:r>
      <w:r w:rsidRPr="00BA676E">
        <w:t xml:space="preserve"> w zał</w:t>
      </w:r>
      <w:r w:rsidR="00336F4D" w:rsidRPr="00BA676E">
        <w:t>ączniku XXVIII do niniejszego rozporządzenia;</w:t>
      </w:r>
    </w:p>
    <w:p w:rsidR="009777B7" w:rsidRPr="00BA676E" w:rsidRDefault="00BA676E" w:rsidP="00BA676E">
      <w:pPr>
        <w:pStyle w:val="Point1"/>
      </w:pPr>
      <w:r w:rsidRPr="00BA676E">
        <w:t>d)</w:t>
      </w:r>
      <w:r w:rsidRPr="00BA676E">
        <w:tab/>
      </w:r>
      <w:r w:rsidR="00336F4D" w:rsidRPr="00BA676E">
        <w:t>informacje,</w:t>
      </w:r>
      <w:r w:rsidRPr="00BA676E">
        <w:t xml:space="preserve"> o któ</w:t>
      </w:r>
      <w:r w:rsidR="00336F4D" w:rsidRPr="00BA676E">
        <w:t>rych mowa</w:t>
      </w:r>
      <w:r w:rsidRPr="00BA676E">
        <w:t xml:space="preserve"> w art</w:t>
      </w:r>
      <w:r w:rsidR="00336F4D" w:rsidRPr="00BA676E">
        <w:t>.</w:t>
      </w:r>
      <w:r w:rsidRPr="00BA676E">
        <w:t> </w:t>
      </w:r>
      <w:r w:rsidR="00336F4D" w:rsidRPr="00BA676E">
        <w:t>449 lit.</w:t>
      </w:r>
      <w:r w:rsidRPr="00BA676E">
        <w:t> </w:t>
      </w:r>
      <w:r w:rsidR="00336F4D" w:rsidRPr="00BA676E">
        <w:t>l) rozporządzenia (UE) nr</w:t>
      </w:r>
      <w:r w:rsidRPr="00BA676E">
        <w:t> </w:t>
      </w:r>
      <w:r w:rsidR="00336F4D" w:rsidRPr="00BA676E">
        <w:t>575/2013 – korzystając ze wzoru EU SEC5 określonego</w:t>
      </w:r>
      <w:r w:rsidRPr="00BA676E">
        <w:t xml:space="preserve"> w zał</w:t>
      </w:r>
      <w:r w:rsidR="00336F4D" w:rsidRPr="00BA676E">
        <w:t>ączniku XXVII do niniejszego rozporządzenia oraz postępując zgodnie</w:t>
      </w:r>
      <w:r w:rsidRPr="00BA676E">
        <w:t xml:space="preserve"> z ins</w:t>
      </w:r>
      <w:r w:rsidR="00336F4D" w:rsidRPr="00BA676E">
        <w:t>trukcjami zawartymi</w:t>
      </w:r>
      <w:r w:rsidRPr="00BA676E">
        <w:t xml:space="preserve"> w zał</w:t>
      </w:r>
      <w:r w:rsidR="00336F4D" w:rsidRPr="00BA676E">
        <w:t>ączniku XXVIII do niniejszego rozporządzenia.</w:t>
      </w:r>
    </w:p>
    <w:p w:rsidR="00F91209" w:rsidRPr="00BA676E" w:rsidRDefault="00F91209" w:rsidP="00F91209">
      <w:pPr>
        <w:pStyle w:val="Titrearticle"/>
      </w:pPr>
      <w:r w:rsidRPr="00BA676E">
        <w:t>Artykuł 15</w:t>
      </w:r>
    </w:p>
    <w:p w:rsidR="009777B7" w:rsidRPr="00BA676E" w:rsidRDefault="009777B7" w:rsidP="009777B7">
      <w:pPr>
        <w:pStyle w:val="Titrearticle"/>
        <w:spacing w:before="120"/>
        <w:rPr>
          <w:b/>
          <w:i w:val="0"/>
        </w:rPr>
      </w:pPr>
      <w:r w:rsidRPr="00BA676E">
        <w:rPr>
          <w:b/>
          <w:i w:val="0"/>
        </w:rPr>
        <w:t>Ujawnianie informacji na temat stosowania metody standardowej</w:t>
      </w:r>
      <w:r w:rsidR="00BA676E" w:rsidRPr="00BA676E">
        <w:rPr>
          <w:b/>
          <w:i w:val="0"/>
        </w:rPr>
        <w:t xml:space="preserve"> i mod</w:t>
      </w:r>
      <w:r w:rsidRPr="00BA676E">
        <w:rPr>
          <w:b/>
          <w:i w:val="0"/>
        </w:rPr>
        <w:t>eli wewnętrznych</w:t>
      </w:r>
      <w:r w:rsidR="00BA676E" w:rsidRPr="00BA676E">
        <w:rPr>
          <w:b/>
          <w:i w:val="0"/>
        </w:rPr>
        <w:t xml:space="preserve"> w odn</w:t>
      </w:r>
      <w:r w:rsidRPr="00BA676E">
        <w:rPr>
          <w:b/>
          <w:i w:val="0"/>
        </w:rPr>
        <w:t>iesieniu do ryzyka rynkowego</w:t>
      </w:r>
    </w:p>
    <w:p w:rsidR="009777B7" w:rsidRPr="00BA676E" w:rsidRDefault="009777B7" w:rsidP="00125E6A">
      <w:pPr>
        <w:pStyle w:val="NumPar1"/>
        <w:numPr>
          <w:ilvl w:val="0"/>
          <w:numId w:val="13"/>
        </w:numPr>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445 rozporządzenia (UE) nr</w:t>
      </w:r>
      <w:r w:rsidR="00BA676E" w:rsidRPr="00BA676E">
        <w:t> </w:t>
      </w:r>
      <w:r w:rsidRPr="00BA676E">
        <w:t>575/2013, korzystając ze wzoru EU MR1 określonego</w:t>
      </w:r>
      <w:r w:rsidR="00BA676E" w:rsidRPr="00BA676E">
        <w:t xml:space="preserve"> w zał</w:t>
      </w:r>
      <w:r w:rsidRPr="00BA676E">
        <w:t>ączniku XXIX do niniejszego rozporządzenia oraz postępując zgodnie</w:t>
      </w:r>
      <w:r w:rsidR="00BA676E" w:rsidRPr="00BA676E">
        <w:t xml:space="preserve"> z ins</w:t>
      </w:r>
      <w:r w:rsidRPr="00BA676E">
        <w:t>trukcjami zawartymi</w:t>
      </w:r>
      <w:r w:rsidR="00BA676E" w:rsidRPr="00BA676E">
        <w:t xml:space="preserve"> w zał</w:t>
      </w:r>
      <w:r w:rsidRPr="00BA676E">
        <w:t>ączniku XXX do niniejszego rozporządzenia.</w:t>
      </w:r>
    </w:p>
    <w:p w:rsidR="009777B7" w:rsidRPr="00BA676E" w:rsidRDefault="009777B7" w:rsidP="00125E6A">
      <w:pPr>
        <w:pStyle w:val="NumPar1"/>
        <w:numPr>
          <w:ilvl w:val="0"/>
          <w:numId w:val="13"/>
        </w:numPr>
        <w:tabs>
          <w:tab w:val="clear" w:pos="850"/>
          <w:tab w:val="left" w:pos="567"/>
        </w:tabs>
        <w:ind w:left="0" w:firstLine="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435, 438</w:t>
      </w:r>
      <w:r w:rsidR="00BA676E" w:rsidRPr="00BA676E">
        <w:t xml:space="preserve"> i 4</w:t>
      </w:r>
      <w:r w:rsidRPr="00BA676E">
        <w:t>55 rozporządzenia (UE) nr</w:t>
      </w:r>
      <w:r w:rsidR="00BA676E" w:rsidRPr="00BA676E">
        <w:t> </w:t>
      </w:r>
      <w:r w:rsidRPr="00BA676E">
        <w:t>575/2013,</w:t>
      </w:r>
      <w:r w:rsidR="00BA676E" w:rsidRPr="00BA676E">
        <w:t xml:space="preserve"> w nas</w:t>
      </w:r>
      <w:r w:rsidRPr="00BA676E">
        <w:t>tępujący sposób:</w:t>
      </w:r>
    </w:p>
    <w:p w:rsidR="009777B7" w:rsidRPr="00BA676E" w:rsidRDefault="00BA676E" w:rsidP="00BA676E">
      <w:pPr>
        <w:pStyle w:val="Point1"/>
      </w:pPr>
      <w:r w:rsidRPr="00BA676E">
        <w:t>a)</w:t>
      </w:r>
      <w:r w:rsidRPr="00BA676E">
        <w:tab/>
      </w:r>
      <w:r w:rsidR="00CE62E1" w:rsidRPr="00BA676E">
        <w:t>informacje,</w:t>
      </w:r>
      <w:r w:rsidRPr="00BA676E">
        <w:t xml:space="preserve"> o któ</w:t>
      </w:r>
      <w:r w:rsidR="00CE62E1" w:rsidRPr="00BA676E">
        <w:t>rych mowa</w:t>
      </w:r>
      <w:r w:rsidRPr="00BA676E">
        <w:t xml:space="preserve"> w art</w:t>
      </w:r>
      <w:r w:rsidR="00CE62E1" w:rsidRPr="00BA676E">
        <w:t>.</w:t>
      </w:r>
      <w:r w:rsidRPr="00BA676E">
        <w:t> </w:t>
      </w:r>
      <w:r w:rsidR="00CE62E1" w:rsidRPr="00BA676E">
        <w:t>435 ust.</w:t>
      </w:r>
      <w:r w:rsidRPr="00BA676E">
        <w:t> </w:t>
      </w:r>
      <w:r w:rsidR="00CE62E1" w:rsidRPr="00BA676E">
        <w:t>1 lit.</w:t>
      </w:r>
      <w:r w:rsidRPr="00BA676E">
        <w:t> </w:t>
      </w:r>
      <w:r w:rsidR="00CE62E1" w:rsidRPr="00BA676E">
        <w:t>a)–d) rozporządzenia (UE) nr</w:t>
      </w:r>
      <w:r w:rsidRPr="00BA676E">
        <w:t> </w:t>
      </w:r>
      <w:r w:rsidR="00CE62E1" w:rsidRPr="00BA676E">
        <w:t>575/2013 – korzystając</w:t>
      </w:r>
      <w:r w:rsidRPr="00BA676E">
        <w:t xml:space="preserve"> z tab</w:t>
      </w:r>
      <w:r w:rsidR="00CE62E1" w:rsidRPr="00BA676E">
        <w:t>eli EU MRA określonej</w:t>
      </w:r>
      <w:r w:rsidRPr="00BA676E">
        <w:t xml:space="preserve"> w zał</w:t>
      </w:r>
      <w:r w:rsidR="00CE62E1" w:rsidRPr="00BA676E">
        <w:t>ączniku XXIX do niniejszego rozporządzenia oraz postępując zgodnie</w:t>
      </w:r>
      <w:r w:rsidRPr="00BA676E">
        <w:t xml:space="preserve"> z ins</w:t>
      </w:r>
      <w:r w:rsidR="00CE62E1" w:rsidRPr="00BA676E">
        <w:t>trukcjami zawartymi</w:t>
      </w:r>
      <w:r w:rsidRPr="00BA676E">
        <w:t xml:space="preserve"> w zał</w:t>
      </w:r>
      <w:r w:rsidR="00CE62E1" w:rsidRPr="00BA676E">
        <w:t>ączniku XXX do niniejszego rozporządzenia;</w:t>
      </w:r>
    </w:p>
    <w:p w:rsidR="009777B7" w:rsidRPr="00BA676E" w:rsidRDefault="00BA676E" w:rsidP="00BA676E">
      <w:pPr>
        <w:pStyle w:val="Point1"/>
      </w:pPr>
      <w:r w:rsidRPr="00BA676E">
        <w:t>b)</w:t>
      </w:r>
      <w:r w:rsidRPr="00BA676E">
        <w:tab/>
      </w:r>
      <w:r w:rsidR="00CE62E1" w:rsidRPr="00BA676E">
        <w:t>informacje,</w:t>
      </w:r>
      <w:r w:rsidRPr="00BA676E">
        <w:t xml:space="preserve"> o któ</w:t>
      </w:r>
      <w:r w:rsidR="00CE62E1" w:rsidRPr="00BA676E">
        <w:t>rych mowa</w:t>
      </w:r>
      <w:r w:rsidRPr="00BA676E">
        <w:t xml:space="preserve"> w art</w:t>
      </w:r>
      <w:r w:rsidR="00CE62E1" w:rsidRPr="00BA676E">
        <w:t>.</w:t>
      </w:r>
      <w:r w:rsidRPr="00BA676E">
        <w:t> </w:t>
      </w:r>
      <w:r w:rsidR="00CE62E1" w:rsidRPr="00BA676E">
        <w:t>455 lit.</w:t>
      </w:r>
      <w:r w:rsidRPr="00BA676E">
        <w:t> </w:t>
      </w:r>
      <w:r w:rsidR="00CE62E1" w:rsidRPr="00BA676E">
        <w:t>a), b), c) i f) rozporządzenia (UE) nr</w:t>
      </w:r>
      <w:r w:rsidRPr="00BA676E">
        <w:t> </w:t>
      </w:r>
      <w:r w:rsidR="00CE62E1" w:rsidRPr="00BA676E">
        <w:t>575/2013 – korzystając</w:t>
      </w:r>
      <w:r w:rsidRPr="00BA676E">
        <w:t xml:space="preserve"> z tab</w:t>
      </w:r>
      <w:r w:rsidR="00CE62E1" w:rsidRPr="00BA676E">
        <w:t>eli EU MRB określonej</w:t>
      </w:r>
      <w:r w:rsidRPr="00BA676E">
        <w:t xml:space="preserve"> w zał</w:t>
      </w:r>
      <w:r w:rsidR="00CE62E1" w:rsidRPr="00BA676E">
        <w:t>ączniku XXIX do niniejszego rozporządzenia oraz postępując zgodnie</w:t>
      </w:r>
      <w:r w:rsidRPr="00BA676E">
        <w:t xml:space="preserve"> z ins</w:t>
      </w:r>
      <w:r w:rsidR="00CE62E1" w:rsidRPr="00BA676E">
        <w:t>trukcjami zawartymi</w:t>
      </w:r>
      <w:r w:rsidRPr="00BA676E">
        <w:t xml:space="preserve"> w zał</w:t>
      </w:r>
      <w:r w:rsidR="00CE62E1" w:rsidRPr="00BA676E">
        <w:t>ączniku XXX do niniejszego rozporządzenia;</w:t>
      </w:r>
    </w:p>
    <w:p w:rsidR="009777B7" w:rsidRPr="00BA676E" w:rsidRDefault="00BA676E" w:rsidP="00BA676E">
      <w:pPr>
        <w:pStyle w:val="Point1"/>
      </w:pPr>
      <w:r w:rsidRPr="00BA676E">
        <w:t>c)</w:t>
      </w:r>
      <w:r w:rsidRPr="00BA676E">
        <w:tab/>
      </w:r>
      <w:r w:rsidR="00CE62E1" w:rsidRPr="00BA676E">
        <w:t>informacje,</w:t>
      </w:r>
      <w:r w:rsidRPr="00BA676E">
        <w:t xml:space="preserve"> o któ</w:t>
      </w:r>
      <w:r w:rsidR="00CE62E1" w:rsidRPr="00BA676E">
        <w:t>rych mowa</w:t>
      </w:r>
      <w:r w:rsidRPr="00BA676E">
        <w:t xml:space="preserve"> w art</w:t>
      </w:r>
      <w:r w:rsidR="00CE62E1" w:rsidRPr="00BA676E">
        <w:t>.</w:t>
      </w:r>
      <w:r w:rsidRPr="00BA676E">
        <w:t> </w:t>
      </w:r>
      <w:r w:rsidR="00CE62E1" w:rsidRPr="00BA676E">
        <w:t>455 lit.</w:t>
      </w:r>
      <w:r w:rsidRPr="00BA676E">
        <w:t> </w:t>
      </w:r>
      <w:r w:rsidR="00CE62E1" w:rsidRPr="00BA676E">
        <w:t>e) rozporządzenia (UE) nr</w:t>
      </w:r>
      <w:r w:rsidRPr="00BA676E">
        <w:t> </w:t>
      </w:r>
      <w:r w:rsidR="00CE62E1" w:rsidRPr="00BA676E">
        <w:t>575/2013 – korzystając ze wzoru EU MR2-A określonego</w:t>
      </w:r>
      <w:r w:rsidRPr="00BA676E">
        <w:t xml:space="preserve"> w zał</w:t>
      </w:r>
      <w:r w:rsidR="00CE62E1" w:rsidRPr="00BA676E">
        <w:t>ączniku XXIX do niniejszego rozporządzenia oraz postępując zgodnie</w:t>
      </w:r>
      <w:r w:rsidRPr="00BA676E">
        <w:t xml:space="preserve"> z ins</w:t>
      </w:r>
      <w:r w:rsidR="00CE62E1" w:rsidRPr="00BA676E">
        <w:t>trukcjami zawartymi</w:t>
      </w:r>
      <w:r w:rsidRPr="00BA676E">
        <w:t xml:space="preserve"> w zał</w:t>
      </w:r>
      <w:r w:rsidR="00CE62E1" w:rsidRPr="00BA676E">
        <w:t>ączniku XXX do niniejszego rozporządzenia;</w:t>
      </w:r>
    </w:p>
    <w:p w:rsidR="009777B7" w:rsidRPr="00BA676E" w:rsidRDefault="00BA676E" w:rsidP="00BA676E">
      <w:pPr>
        <w:pStyle w:val="Point1"/>
      </w:pPr>
      <w:r w:rsidRPr="00BA676E">
        <w:t>d)</w:t>
      </w:r>
      <w:r w:rsidRPr="00BA676E">
        <w:tab/>
      </w:r>
      <w:r w:rsidR="00CE62E1" w:rsidRPr="00BA676E">
        <w:t>informacje,</w:t>
      </w:r>
      <w:r w:rsidRPr="00BA676E">
        <w:t xml:space="preserve"> o któ</w:t>
      </w:r>
      <w:r w:rsidR="00CE62E1" w:rsidRPr="00BA676E">
        <w:t>rych mowa</w:t>
      </w:r>
      <w:r w:rsidRPr="00BA676E">
        <w:t xml:space="preserve"> w art</w:t>
      </w:r>
      <w:r w:rsidR="00CE62E1" w:rsidRPr="00BA676E">
        <w:t>.</w:t>
      </w:r>
      <w:r w:rsidRPr="00BA676E">
        <w:t> </w:t>
      </w:r>
      <w:r w:rsidR="00CE62E1" w:rsidRPr="00BA676E">
        <w:t>438 lit.</w:t>
      </w:r>
      <w:r w:rsidRPr="00BA676E">
        <w:t> </w:t>
      </w:r>
      <w:r w:rsidR="00CE62E1" w:rsidRPr="00BA676E">
        <w:t>h) rozporządzenia (UE) nr</w:t>
      </w:r>
      <w:r w:rsidRPr="00BA676E">
        <w:t> </w:t>
      </w:r>
      <w:r w:rsidR="00CE62E1" w:rsidRPr="00BA676E">
        <w:t>575/2013 – korzystając ze wzoru EU MR2-B określonego</w:t>
      </w:r>
      <w:r w:rsidRPr="00BA676E">
        <w:t xml:space="preserve"> w zał</w:t>
      </w:r>
      <w:r w:rsidR="00CE62E1" w:rsidRPr="00BA676E">
        <w:t>ączniku XXIX do niniejszego rozporządzenia oraz postępując zgodnie</w:t>
      </w:r>
      <w:r w:rsidRPr="00BA676E">
        <w:t xml:space="preserve"> z ins</w:t>
      </w:r>
      <w:r w:rsidR="00CE62E1" w:rsidRPr="00BA676E">
        <w:t>trukcjami zawartymi</w:t>
      </w:r>
      <w:r w:rsidRPr="00BA676E">
        <w:t xml:space="preserve"> w zał</w:t>
      </w:r>
      <w:r w:rsidR="00CE62E1" w:rsidRPr="00BA676E">
        <w:t>ączniku XXX do niniejszego rozporządzenia;</w:t>
      </w:r>
    </w:p>
    <w:p w:rsidR="009777B7" w:rsidRPr="00BA676E" w:rsidRDefault="00BA676E" w:rsidP="00BA676E">
      <w:pPr>
        <w:pStyle w:val="Point1"/>
      </w:pPr>
      <w:r w:rsidRPr="00BA676E">
        <w:t>e)</w:t>
      </w:r>
      <w:r w:rsidRPr="00BA676E">
        <w:tab/>
      </w:r>
      <w:r w:rsidR="00CE62E1" w:rsidRPr="00BA676E">
        <w:t>informacje,</w:t>
      </w:r>
      <w:r w:rsidRPr="00BA676E">
        <w:t xml:space="preserve"> o któ</w:t>
      </w:r>
      <w:r w:rsidR="00CE62E1" w:rsidRPr="00BA676E">
        <w:t>rych mowa</w:t>
      </w:r>
      <w:r w:rsidRPr="00BA676E">
        <w:t xml:space="preserve"> w art</w:t>
      </w:r>
      <w:r w:rsidR="00CE62E1" w:rsidRPr="00BA676E">
        <w:t>.</w:t>
      </w:r>
      <w:r w:rsidRPr="00BA676E">
        <w:t> </w:t>
      </w:r>
      <w:r w:rsidR="00CE62E1" w:rsidRPr="00BA676E">
        <w:t>455 lit.</w:t>
      </w:r>
      <w:r w:rsidRPr="00BA676E">
        <w:t> </w:t>
      </w:r>
      <w:r w:rsidR="00CE62E1" w:rsidRPr="00BA676E">
        <w:t>d) rozporządzenia (UE) nr</w:t>
      </w:r>
      <w:r w:rsidRPr="00BA676E">
        <w:t> </w:t>
      </w:r>
      <w:r w:rsidR="00CE62E1" w:rsidRPr="00BA676E">
        <w:t>575/2013 – korzystając ze wzoru EU MR3 określonego</w:t>
      </w:r>
      <w:r w:rsidRPr="00BA676E">
        <w:t xml:space="preserve"> w zał</w:t>
      </w:r>
      <w:r w:rsidR="00CE62E1" w:rsidRPr="00BA676E">
        <w:t>ączniku XXIX do niniejszego rozporządzenia oraz postępując zgodnie</w:t>
      </w:r>
      <w:r w:rsidRPr="00BA676E">
        <w:t xml:space="preserve"> z ins</w:t>
      </w:r>
      <w:r w:rsidR="00CE62E1" w:rsidRPr="00BA676E">
        <w:t>trukcjami zawartymi</w:t>
      </w:r>
      <w:r w:rsidRPr="00BA676E">
        <w:t xml:space="preserve"> w zał</w:t>
      </w:r>
      <w:r w:rsidR="00CE62E1" w:rsidRPr="00BA676E">
        <w:t>ączniku XXX do niniejszego rozporządzenia;</w:t>
      </w:r>
    </w:p>
    <w:p w:rsidR="009777B7" w:rsidRPr="00BA676E" w:rsidRDefault="00BA676E" w:rsidP="00BA676E">
      <w:pPr>
        <w:pStyle w:val="Point1"/>
      </w:pPr>
      <w:r w:rsidRPr="00BA676E">
        <w:t>f)</w:t>
      </w:r>
      <w:r w:rsidRPr="00BA676E">
        <w:tab/>
      </w:r>
      <w:r w:rsidR="00CE62E1" w:rsidRPr="00BA676E">
        <w:t>informacje,</w:t>
      </w:r>
      <w:r w:rsidRPr="00BA676E">
        <w:t xml:space="preserve"> o któ</w:t>
      </w:r>
      <w:r w:rsidR="00CE62E1" w:rsidRPr="00BA676E">
        <w:t>rych mowa</w:t>
      </w:r>
      <w:r w:rsidRPr="00BA676E">
        <w:t xml:space="preserve"> w art</w:t>
      </w:r>
      <w:r w:rsidR="00CE62E1" w:rsidRPr="00BA676E">
        <w:t>.</w:t>
      </w:r>
      <w:r w:rsidRPr="00BA676E">
        <w:t> </w:t>
      </w:r>
      <w:r w:rsidR="00CE62E1" w:rsidRPr="00BA676E">
        <w:t>455 lit.</w:t>
      </w:r>
      <w:r w:rsidRPr="00BA676E">
        <w:t> </w:t>
      </w:r>
      <w:r w:rsidR="00CE62E1" w:rsidRPr="00BA676E">
        <w:t>g) rozporządzenia (UE) nr</w:t>
      </w:r>
      <w:r w:rsidRPr="00BA676E">
        <w:t> </w:t>
      </w:r>
      <w:r w:rsidR="00CE62E1" w:rsidRPr="00BA676E">
        <w:t>575/2013 – korzystając ze wzoru EU MR4 określonego</w:t>
      </w:r>
      <w:r w:rsidRPr="00BA676E">
        <w:t xml:space="preserve"> w zał</w:t>
      </w:r>
      <w:r w:rsidR="00CE62E1" w:rsidRPr="00BA676E">
        <w:t>ączniku XXIX do niniejszego rozporządzenia oraz postępując zgodnie</w:t>
      </w:r>
      <w:r w:rsidRPr="00BA676E">
        <w:t xml:space="preserve"> z ins</w:t>
      </w:r>
      <w:r w:rsidR="00CE62E1" w:rsidRPr="00BA676E">
        <w:t>trukcjami zawartymi</w:t>
      </w:r>
      <w:r w:rsidRPr="00BA676E">
        <w:t xml:space="preserve"> w zał</w:t>
      </w:r>
      <w:r w:rsidR="00CE62E1" w:rsidRPr="00BA676E">
        <w:t>ączniku XXX do niniejszego rozporządzenia.</w:t>
      </w:r>
    </w:p>
    <w:p w:rsidR="00F91209" w:rsidRPr="00BA676E" w:rsidRDefault="00F91209" w:rsidP="00F91209">
      <w:pPr>
        <w:pStyle w:val="Titrearticle"/>
      </w:pPr>
      <w:r w:rsidRPr="00BA676E">
        <w:t>Artykuł 16</w:t>
      </w:r>
      <w:r w:rsidRPr="00BA676E">
        <w:fldChar w:fldCharType="begin"/>
      </w:r>
      <w:r w:rsidRPr="00BA676E">
        <w:instrText xml:space="preserve"> seq article </w:instrText>
      </w:r>
      <w:r w:rsidRPr="00BA676E">
        <w:fldChar w:fldCharType="end"/>
      </w:r>
    </w:p>
    <w:p w:rsidR="009777B7" w:rsidRPr="00BA676E" w:rsidRDefault="009777B7" w:rsidP="009777B7">
      <w:pPr>
        <w:pStyle w:val="Titrearticle"/>
        <w:spacing w:before="120"/>
        <w:rPr>
          <w:b/>
          <w:i w:val="0"/>
        </w:rPr>
      </w:pPr>
      <w:r w:rsidRPr="00BA676E">
        <w:rPr>
          <w:b/>
          <w:i w:val="0"/>
        </w:rPr>
        <w:t xml:space="preserve">Ujawnianie informacji na temat ryzyka operacyjnego </w:t>
      </w:r>
    </w:p>
    <w:p w:rsidR="009777B7" w:rsidRPr="00BA676E" w:rsidRDefault="009777B7" w:rsidP="009777B7">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435, art.</w:t>
      </w:r>
      <w:r w:rsidR="00BA676E" w:rsidRPr="00BA676E">
        <w:t> </w:t>
      </w:r>
      <w:r w:rsidRPr="00BA676E">
        <w:t>438 lit.</w:t>
      </w:r>
      <w:r w:rsidR="00BA676E" w:rsidRPr="00BA676E">
        <w:t> </w:t>
      </w:r>
      <w:r w:rsidRPr="00BA676E">
        <w:t>d) oraz art.</w:t>
      </w:r>
      <w:r w:rsidR="00BA676E" w:rsidRPr="00BA676E">
        <w:t> </w:t>
      </w:r>
      <w:r w:rsidRPr="00BA676E">
        <w:t>446</w:t>
      </w:r>
      <w:r w:rsidR="00BA676E" w:rsidRPr="00BA676E">
        <w:t xml:space="preserve"> i 4</w:t>
      </w:r>
      <w:r w:rsidRPr="00BA676E">
        <w:t>54 rozporządzenia (UE) nr</w:t>
      </w:r>
      <w:r w:rsidR="00BA676E" w:rsidRPr="00BA676E">
        <w:t> </w:t>
      </w:r>
      <w:r w:rsidRPr="00BA676E">
        <w:t>575/2013, korzystając</w:t>
      </w:r>
      <w:r w:rsidR="00BA676E" w:rsidRPr="00BA676E">
        <w:t xml:space="preserve"> z tab</w:t>
      </w:r>
      <w:r w:rsidRPr="00BA676E">
        <w:t>eli EU ORA i ze wzoru EU OR1 określonych</w:t>
      </w:r>
      <w:r w:rsidR="00BA676E" w:rsidRPr="00BA676E">
        <w:t xml:space="preserve"> w zał</w:t>
      </w:r>
      <w:r w:rsidRPr="00BA676E">
        <w:t>ączniku XXXI do niniejszego rozporządzenia oraz postępując zgodnie</w:t>
      </w:r>
      <w:r w:rsidR="00BA676E" w:rsidRPr="00BA676E">
        <w:t xml:space="preserve"> z ins</w:t>
      </w:r>
      <w:r w:rsidRPr="00BA676E">
        <w:t>trukcjami zawartymi</w:t>
      </w:r>
      <w:r w:rsidR="00BA676E" w:rsidRPr="00BA676E">
        <w:t xml:space="preserve"> w zał</w:t>
      </w:r>
      <w:r w:rsidRPr="00BA676E">
        <w:t>ączniku XXXII do niniejszego rozporządzenia.</w:t>
      </w:r>
    </w:p>
    <w:p w:rsidR="000C60D7" w:rsidRPr="00BA676E" w:rsidRDefault="000C60D7" w:rsidP="000C60D7">
      <w:pPr>
        <w:pStyle w:val="Titrearticle"/>
      </w:pPr>
      <w:r w:rsidRPr="00BA676E">
        <w:t>Artykuł 17</w:t>
      </w:r>
    </w:p>
    <w:p w:rsidR="009777B7" w:rsidRPr="00BA676E" w:rsidRDefault="009777B7" w:rsidP="009777B7">
      <w:pPr>
        <w:pStyle w:val="Titrearticle"/>
        <w:spacing w:before="120"/>
        <w:rPr>
          <w:b/>
          <w:i w:val="0"/>
        </w:rPr>
      </w:pPr>
      <w:r w:rsidRPr="00BA676E">
        <w:rPr>
          <w:b/>
          <w:i w:val="0"/>
        </w:rPr>
        <w:t>Ujawnianie informacji na temat polityki wynagrodzeń</w:t>
      </w:r>
    </w:p>
    <w:p w:rsidR="009777B7" w:rsidRPr="00BA676E" w:rsidRDefault="009777B7" w:rsidP="009777B7">
      <w:pPr>
        <w:pStyle w:val="Titrearticle"/>
        <w:keepNext w:val="0"/>
        <w:tabs>
          <w:tab w:val="center" w:pos="4390"/>
        </w:tabs>
        <w:jc w:val="both"/>
        <w:rPr>
          <w:i w:val="0"/>
        </w:rPr>
      </w:pPr>
      <w:r w:rsidRPr="00BA676E">
        <w:rPr>
          <w:i w:val="0"/>
        </w:rPr>
        <w:t>Instytucje ujawniają informacje,</w:t>
      </w:r>
      <w:r w:rsidR="00BA676E" w:rsidRPr="00BA676E">
        <w:rPr>
          <w:i w:val="0"/>
        </w:rPr>
        <w:t xml:space="preserve"> o któ</w:t>
      </w:r>
      <w:r w:rsidRPr="00BA676E">
        <w:rPr>
          <w:i w:val="0"/>
        </w:rPr>
        <w:t>rych mowa</w:t>
      </w:r>
      <w:r w:rsidR="00BA676E" w:rsidRPr="00BA676E">
        <w:rPr>
          <w:i w:val="0"/>
        </w:rPr>
        <w:t xml:space="preserve"> w art</w:t>
      </w:r>
      <w:r w:rsidRPr="00BA676E">
        <w:rPr>
          <w:i w:val="0"/>
        </w:rPr>
        <w:t>.</w:t>
      </w:r>
      <w:r w:rsidR="00BA676E" w:rsidRPr="00BA676E">
        <w:rPr>
          <w:i w:val="0"/>
        </w:rPr>
        <w:t> </w:t>
      </w:r>
      <w:r w:rsidRPr="00BA676E">
        <w:rPr>
          <w:i w:val="0"/>
        </w:rPr>
        <w:t>450 rozporządzenia (UE) nr</w:t>
      </w:r>
      <w:r w:rsidR="00BA676E" w:rsidRPr="00BA676E">
        <w:rPr>
          <w:i w:val="0"/>
        </w:rPr>
        <w:t> </w:t>
      </w:r>
      <w:r w:rsidRPr="00BA676E">
        <w:rPr>
          <w:i w:val="0"/>
        </w:rPr>
        <w:t>575/2013,</w:t>
      </w:r>
      <w:r w:rsidR="00BA676E" w:rsidRPr="00BA676E">
        <w:rPr>
          <w:i w:val="0"/>
        </w:rPr>
        <w:t xml:space="preserve"> w nas</w:t>
      </w:r>
      <w:r w:rsidRPr="00BA676E">
        <w:rPr>
          <w:i w:val="0"/>
        </w:rPr>
        <w:t>tępujący sposób:</w:t>
      </w:r>
    </w:p>
    <w:p w:rsidR="009777B7" w:rsidRPr="00BA676E" w:rsidRDefault="00BA676E" w:rsidP="00BA676E">
      <w:pPr>
        <w:pStyle w:val="Point1"/>
      </w:pPr>
      <w:r w:rsidRPr="00BA676E">
        <w:t>a)</w:t>
      </w:r>
      <w:r w:rsidRPr="00BA676E">
        <w:tab/>
      </w:r>
      <w:r w:rsidR="00922950" w:rsidRPr="00BA676E">
        <w:t>informacje,</w:t>
      </w:r>
      <w:r w:rsidRPr="00BA676E">
        <w:t xml:space="preserve"> o któ</w:t>
      </w:r>
      <w:r w:rsidR="00922950" w:rsidRPr="00BA676E">
        <w:t>rych mowa</w:t>
      </w:r>
      <w:r w:rsidRPr="00BA676E">
        <w:t xml:space="preserve"> w art</w:t>
      </w:r>
      <w:r w:rsidR="00922950" w:rsidRPr="00BA676E">
        <w:t>.</w:t>
      </w:r>
      <w:r w:rsidRPr="00BA676E">
        <w:t> </w:t>
      </w:r>
      <w:r w:rsidR="00922950" w:rsidRPr="00BA676E">
        <w:t>450 ust.</w:t>
      </w:r>
      <w:r w:rsidRPr="00BA676E">
        <w:t> </w:t>
      </w:r>
      <w:r w:rsidR="00922950" w:rsidRPr="00BA676E">
        <w:t>1 lit.</w:t>
      </w:r>
      <w:r w:rsidRPr="00BA676E">
        <w:t> </w:t>
      </w:r>
      <w:r w:rsidR="00922950" w:rsidRPr="00BA676E">
        <w:t>a)–f) oraz j) i k),</w:t>
      </w:r>
      <w:r w:rsidRPr="00BA676E">
        <w:t xml:space="preserve"> a tak</w:t>
      </w:r>
      <w:r w:rsidR="00922950" w:rsidRPr="00BA676E">
        <w:t>że informacje,</w:t>
      </w:r>
      <w:r w:rsidRPr="00BA676E">
        <w:t xml:space="preserve"> o któ</w:t>
      </w:r>
      <w:r w:rsidR="00922950" w:rsidRPr="00BA676E">
        <w:t>rych mowa</w:t>
      </w:r>
      <w:r w:rsidRPr="00BA676E">
        <w:t xml:space="preserve"> w art</w:t>
      </w:r>
      <w:r w:rsidR="00922950" w:rsidRPr="00BA676E">
        <w:t>.</w:t>
      </w:r>
      <w:r w:rsidRPr="00BA676E">
        <w:t> </w:t>
      </w:r>
      <w:r w:rsidR="00922950" w:rsidRPr="00BA676E">
        <w:t>450 ust.</w:t>
      </w:r>
      <w:r w:rsidRPr="00BA676E">
        <w:t> </w:t>
      </w:r>
      <w:r w:rsidR="00922950" w:rsidRPr="00BA676E">
        <w:t>2 tego rozporządzenia – korzystając</w:t>
      </w:r>
      <w:r w:rsidRPr="00BA676E">
        <w:t xml:space="preserve"> z tab</w:t>
      </w:r>
      <w:r w:rsidR="00922950" w:rsidRPr="00BA676E">
        <w:t>eli EU REMA określonej</w:t>
      </w:r>
      <w:r w:rsidRPr="00BA676E">
        <w:t xml:space="preserve"> w zał</w:t>
      </w:r>
      <w:r w:rsidR="00922950" w:rsidRPr="00BA676E">
        <w:t>ączniku XXXIII do niniejszego rozporządzenia oraz postępując zgodnie</w:t>
      </w:r>
      <w:r w:rsidRPr="00BA676E">
        <w:t xml:space="preserve"> z ins</w:t>
      </w:r>
      <w:r w:rsidR="00922950" w:rsidRPr="00BA676E">
        <w:t>trukcjami zawartymi</w:t>
      </w:r>
      <w:r w:rsidRPr="00BA676E">
        <w:t xml:space="preserve"> w zał</w:t>
      </w:r>
      <w:r w:rsidR="00922950" w:rsidRPr="00BA676E">
        <w:t>ączniku XXXIV do niniejszego rozporządzenia;</w:t>
      </w:r>
    </w:p>
    <w:p w:rsidR="009777B7" w:rsidRPr="00BA676E" w:rsidRDefault="00BA676E" w:rsidP="00BA676E">
      <w:pPr>
        <w:pStyle w:val="Point1"/>
      </w:pPr>
      <w:r w:rsidRPr="00BA676E">
        <w:t>b)</w:t>
      </w:r>
      <w:r w:rsidRPr="00BA676E">
        <w:tab/>
      </w:r>
      <w:r w:rsidR="00922950" w:rsidRPr="00BA676E">
        <w:t>informacje,</w:t>
      </w:r>
      <w:r w:rsidRPr="00BA676E">
        <w:t xml:space="preserve"> o któ</w:t>
      </w:r>
      <w:r w:rsidR="00922950" w:rsidRPr="00BA676E">
        <w:t>rych mowa</w:t>
      </w:r>
      <w:r w:rsidRPr="00BA676E">
        <w:t xml:space="preserve"> w art</w:t>
      </w:r>
      <w:r w:rsidR="00922950" w:rsidRPr="00BA676E">
        <w:t>.</w:t>
      </w:r>
      <w:r w:rsidRPr="00BA676E">
        <w:t> </w:t>
      </w:r>
      <w:r w:rsidR="00922950" w:rsidRPr="00BA676E">
        <w:t>450 ust.</w:t>
      </w:r>
      <w:r w:rsidRPr="00BA676E">
        <w:t> </w:t>
      </w:r>
      <w:r w:rsidR="00922950" w:rsidRPr="00BA676E">
        <w:t>1 lit.</w:t>
      </w:r>
      <w:r w:rsidRPr="00BA676E">
        <w:t> </w:t>
      </w:r>
      <w:r w:rsidR="00922950" w:rsidRPr="00BA676E">
        <w:t>h) ppkt (i)–(ii) rozporządzenia (UE) nr</w:t>
      </w:r>
      <w:r w:rsidRPr="00BA676E">
        <w:t> </w:t>
      </w:r>
      <w:r w:rsidR="00922950" w:rsidRPr="00BA676E">
        <w:t>575/2013 – korzystając ze wzoru EU REM1 określonego</w:t>
      </w:r>
      <w:r w:rsidRPr="00BA676E">
        <w:t xml:space="preserve"> w zał</w:t>
      </w:r>
      <w:r w:rsidR="00922950" w:rsidRPr="00BA676E">
        <w:t>ączniku XXXIII do niniejszego rozporządzenia oraz postępując zgodnie</w:t>
      </w:r>
      <w:r w:rsidRPr="00BA676E">
        <w:t xml:space="preserve"> z ins</w:t>
      </w:r>
      <w:r w:rsidR="00922950" w:rsidRPr="00BA676E">
        <w:t>trukcjami zawartymi</w:t>
      </w:r>
      <w:r w:rsidRPr="00BA676E">
        <w:t xml:space="preserve"> w zał</w:t>
      </w:r>
      <w:r w:rsidR="00922950" w:rsidRPr="00BA676E">
        <w:t>ączniku XXXIV do niniejszego rozporządzenia;</w:t>
      </w:r>
    </w:p>
    <w:p w:rsidR="009777B7" w:rsidRPr="00BA676E" w:rsidRDefault="00BA676E" w:rsidP="00BA676E">
      <w:pPr>
        <w:pStyle w:val="Point1"/>
      </w:pPr>
      <w:r w:rsidRPr="00BA676E">
        <w:t>c)</w:t>
      </w:r>
      <w:r w:rsidRPr="00BA676E">
        <w:tab/>
      </w:r>
      <w:r w:rsidR="00922950" w:rsidRPr="00BA676E">
        <w:t>informacje,</w:t>
      </w:r>
      <w:r w:rsidRPr="00BA676E">
        <w:t xml:space="preserve"> o któ</w:t>
      </w:r>
      <w:r w:rsidR="00922950" w:rsidRPr="00BA676E">
        <w:t>rych mowa</w:t>
      </w:r>
      <w:r w:rsidRPr="00BA676E">
        <w:t xml:space="preserve"> w art</w:t>
      </w:r>
      <w:r w:rsidR="00922950" w:rsidRPr="00BA676E">
        <w:t>.</w:t>
      </w:r>
      <w:r w:rsidRPr="00BA676E">
        <w:t> </w:t>
      </w:r>
      <w:r w:rsidR="00922950" w:rsidRPr="00BA676E">
        <w:t>450 ust.</w:t>
      </w:r>
      <w:r w:rsidRPr="00BA676E">
        <w:t> </w:t>
      </w:r>
      <w:r w:rsidR="00922950" w:rsidRPr="00BA676E">
        <w:t>1 lit.</w:t>
      </w:r>
      <w:r w:rsidRPr="00BA676E">
        <w:t> </w:t>
      </w:r>
      <w:r w:rsidR="00922950" w:rsidRPr="00BA676E">
        <w:t>h) ppkt (v)–(vii) rozporządzenia (UE) nr</w:t>
      </w:r>
      <w:r w:rsidRPr="00BA676E">
        <w:t> </w:t>
      </w:r>
      <w:r w:rsidR="00922950" w:rsidRPr="00BA676E">
        <w:t>575/2013 – korzystając ze wzoru EU REM2 określonego</w:t>
      </w:r>
      <w:r w:rsidRPr="00BA676E">
        <w:t xml:space="preserve"> w zał</w:t>
      </w:r>
      <w:r w:rsidR="00922950" w:rsidRPr="00BA676E">
        <w:t>ączniku XXXIII do niniejszego rozporządzenia oraz postępując zgodnie</w:t>
      </w:r>
      <w:r w:rsidRPr="00BA676E">
        <w:t xml:space="preserve"> z ins</w:t>
      </w:r>
      <w:r w:rsidR="00922950" w:rsidRPr="00BA676E">
        <w:t>trukcjami zawartymi</w:t>
      </w:r>
      <w:r w:rsidRPr="00BA676E">
        <w:t xml:space="preserve"> w zał</w:t>
      </w:r>
      <w:r w:rsidR="00922950" w:rsidRPr="00BA676E">
        <w:t>ączniku XXXIV do niniejszego rozporządzenia;</w:t>
      </w:r>
    </w:p>
    <w:p w:rsidR="009777B7" w:rsidRPr="00BA676E" w:rsidRDefault="00BA676E" w:rsidP="00BA676E">
      <w:pPr>
        <w:pStyle w:val="Point1"/>
      </w:pPr>
      <w:r w:rsidRPr="00BA676E">
        <w:t>d)</w:t>
      </w:r>
      <w:r w:rsidRPr="00BA676E">
        <w:tab/>
      </w:r>
      <w:r w:rsidR="00922950" w:rsidRPr="00BA676E">
        <w:t>informacje,</w:t>
      </w:r>
      <w:r w:rsidRPr="00BA676E">
        <w:t xml:space="preserve"> o któ</w:t>
      </w:r>
      <w:r w:rsidR="00922950" w:rsidRPr="00BA676E">
        <w:t>rych mowa</w:t>
      </w:r>
      <w:r w:rsidRPr="00BA676E">
        <w:t xml:space="preserve"> w art</w:t>
      </w:r>
      <w:r w:rsidR="00922950" w:rsidRPr="00BA676E">
        <w:t>.</w:t>
      </w:r>
      <w:r w:rsidRPr="00BA676E">
        <w:t> </w:t>
      </w:r>
      <w:r w:rsidR="00922950" w:rsidRPr="00BA676E">
        <w:t>450 ust.</w:t>
      </w:r>
      <w:r w:rsidRPr="00BA676E">
        <w:t> </w:t>
      </w:r>
      <w:r w:rsidR="00922950" w:rsidRPr="00BA676E">
        <w:t>1 lit.</w:t>
      </w:r>
      <w:r w:rsidRPr="00BA676E">
        <w:t> </w:t>
      </w:r>
      <w:r w:rsidR="00922950" w:rsidRPr="00BA676E">
        <w:t>h) ppkt (iii)–(iv) rozporządzenia (UE) nr</w:t>
      </w:r>
      <w:r w:rsidRPr="00BA676E">
        <w:t> </w:t>
      </w:r>
      <w:r w:rsidR="00922950" w:rsidRPr="00BA676E">
        <w:t>575/2013 – korzystając ze wzoru EU REM3 określonego</w:t>
      </w:r>
      <w:r w:rsidRPr="00BA676E">
        <w:t xml:space="preserve"> w zał</w:t>
      </w:r>
      <w:r w:rsidR="00922950" w:rsidRPr="00BA676E">
        <w:t>ączniku XXXIII do niniejszego rozporządzenia oraz postępując zgodnie</w:t>
      </w:r>
      <w:r w:rsidRPr="00BA676E">
        <w:t xml:space="preserve"> z ins</w:t>
      </w:r>
      <w:r w:rsidR="00922950" w:rsidRPr="00BA676E">
        <w:t>trukcjami zawartymi</w:t>
      </w:r>
      <w:r w:rsidRPr="00BA676E">
        <w:t xml:space="preserve"> w zał</w:t>
      </w:r>
      <w:r w:rsidR="00922950" w:rsidRPr="00BA676E">
        <w:t>ączniku XXXIV do niniejszego rozporządzenia;</w:t>
      </w:r>
    </w:p>
    <w:p w:rsidR="009777B7" w:rsidRPr="00BA676E" w:rsidRDefault="00BA676E" w:rsidP="00BA676E">
      <w:pPr>
        <w:pStyle w:val="Point1"/>
      </w:pPr>
      <w:r w:rsidRPr="00BA676E">
        <w:t>e)</w:t>
      </w:r>
      <w:r w:rsidRPr="00BA676E">
        <w:tab/>
      </w:r>
      <w:r w:rsidR="009B4728" w:rsidRPr="00BA676E">
        <w:t>informacje,</w:t>
      </w:r>
      <w:r w:rsidRPr="00BA676E">
        <w:t xml:space="preserve"> o któ</w:t>
      </w:r>
      <w:r w:rsidR="009B4728" w:rsidRPr="00BA676E">
        <w:t>rych mowa</w:t>
      </w:r>
      <w:r w:rsidRPr="00BA676E">
        <w:t xml:space="preserve"> w art</w:t>
      </w:r>
      <w:r w:rsidR="009B4728" w:rsidRPr="00BA676E">
        <w:t>.</w:t>
      </w:r>
      <w:r w:rsidRPr="00BA676E">
        <w:t> </w:t>
      </w:r>
      <w:r w:rsidR="009B4728" w:rsidRPr="00BA676E">
        <w:t>450 ust.</w:t>
      </w:r>
      <w:r w:rsidRPr="00BA676E">
        <w:t> </w:t>
      </w:r>
      <w:r w:rsidR="009B4728" w:rsidRPr="00BA676E">
        <w:t>1 lit.</w:t>
      </w:r>
      <w:r w:rsidRPr="00BA676E">
        <w:t> </w:t>
      </w:r>
      <w:r w:rsidR="009B4728" w:rsidRPr="00BA676E">
        <w:t>g) oraz i) rozporządzenia (UE) nr</w:t>
      </w:r>
      <w:r w:rsidRPr="00BA676E">
        <w:t> </w:t>
      </w:r>
      <w:r w:rsidR="009B4728" w:rsidRPr="00BA676E">
        <w:t>575/2013 – korzystając ze wzorów EU REM4 i EU REM5 określonych</w:t>
      </w:r>
      <w:r w:rsidRPr="00BA676E">
        <w:t xml:space="preserve"> w zał</w:t>
      </w:r>
      <w:r w:rsidR="009B4728" w:rsidRPr="00BA676E">
        <w:t>ączniku XXXIII do niniejszego rozporządzenia oraz postępując zgodnie</w:t>
      </w:r>
      <w:r w:rsidRPr="00BA676E">
        <w:t xml:space="preserve"> z ins</w:t>
      </w:r>
      <w:r w:rsidR="009B4728" w:rsidRPr="00BA676E">
        <w:t>trukcjami zawartymi</w:t>
      </w:r>
      <w:r w:rsidRPr="00BA676E">
        <w:t xml:space="preserve"> w zał</w:t>
      </w:r>
      <w:r w:rsidR="009B4728" w:rsidRPr="00BA676E">
        <w:t>ączniku XXXIV do niniejszego rozporządzenia.</w:t>
      </w:r>
    </w:p>
    <w:p w:rsidR="000C60D7" w:rsidRPr="00BA676E" w:rsidRDefault="000C60D7" w:rsidP="006A7F00">
      <w:pPr>
        <w:pStyle w:val="Titrearticle"/>
        <w:ind w:left="567" w:hanging="567"/>
      </w:pPr>
      <w:r w:rsidRPr="00BA676E">
        <w:t>Artykuł 18</w:t>
      </w:r>
    </w:p>
    <w:p w:rsidR="00701631" w:rsidRPr="00BA676E" w:rsidRDefault="00701631" w:rsidP="00701631">
      <w:pPr>
        <w:pStyle w:val="Titrearticle"/>
        <w:spacing w:before="120"/>
        <w:rPr>
          <w:b/>
          <w:i w:val="0"/>
        </w:rPr>
      </w:pPr>
      <w:r w:rsidRPr="00BA676E">
        <w:rPr>
          <w:b/>
          <w:i w:val="0"/>
        </w:rPr>
        <w:t>Ujawnianie informacji na temat aktywów obciążonych</w:t>
      </w:r>
      <w:r w:rsidR="00BA676E" w:rsidRPr="00BA676E">
        <w:rPr>
          <w:b/>
          <w:i w:val="0"/>
        </w:rPr>
        <w:t xml:space="preserve"> i nie</w:t>
      </w:r>
      <w:r w:rsidRPr="00BA676E">
        <w:rPr>
          <w:b/>
          <w:i w:val="0"/>
        </w:rPr>
        <w:t xml:space="preserve">obciążonych </w:t>
      </w:r>
    </w:p>
    <w:p w:rsidR="00701631" w:rsidRPr="00BA676E" w:rsidRDefault="00701631" w:rsidP="006A7F00">
      <w:pPr>
        <w:spacing w:after="360"/>
      </w:pPr>
      <w:r w:rsidRPr="00BA676E">
        <w:t>Instytucje ujawniają informacje,</w:t>
      </w:r>
      <w:r w:rsidR="00BA676E" w:rsidRPr="00BA676E">
        <w:t xml:space="preserve"> o któ</w:t>
      </w:r>
      <w:r w:rsidRPr="00BA676E">
        <w:t>rych mowa</w:t>
      </w:r>
      <w:r w:rsidR="00BA676E" w:rsidRPr="00BA676E">
        <w:t xml:space="preserve"> w art</w:t>
      </w:r>
      <w:r w:rsidRPr="00BA676E">
        <w:t>.</w:t>
      </w:r>
      <w:r w:rsidR="00BA676E" w:rsidRPr="00BA676E">
        <w:t> </w:t>
      </w:r>
      <w:r w:rsidRPr="00BA676E">
        <w:t>443 rozporządzenia (UE) nr</w:t>
      </w:r>
      <w:r w:rsidR="00BA676E" w:rsidRPr="00BA676E">
        <w:t> </w:t>
      </w:r>
      <w:r w:rsidRPr="00BA676E">
        <w:t>575/2013, korzystając ze wzorów EU AE1, EU AE2 i EU AE3 oraz tabeli EU AE4 określonych</w:t>
      </w:r>
      <w:r w:rsidR="00BA676E" w:rsidRPr="00BA676E">
        <w:t xml:space="preserve"> w zał</w:t>
      </w:r>
      <w:r w:rsidRPr="00BA676E">
        <w:t>ączniku XXXV do niniejszego rozporządzenia oraz postępując zgodnie</w:t>
      </w:r>
      <w:r w:rsidR="00BA676E" w:rsidRPr="00BA676E">
        <w:t xml:space="preserve"> z ins</w:t>
      </w:r>
      <w:r w:rsidRPr="00BA676E">
        <w:t>trukcjami zawartymi</w:t>
      </w:r>
      <w:r w:rsidR="00BA676E" w:rsidRPr="00BA676E">
        <w:t xml:space="preserve"> w zał</w:t>
      </w:r>
      <w:r w:rsidRPr="00BA676E">
        <w:t>ączniku XXXVI do niniejszego rozporządzenia.</w:t>
      </w:r>
    </w:p>
    <w:p w:rsidR="00701631" w:rsidRPr="00BA676E" w:rsidRDefault="00701631" w:rsidP="00701631">
      <w:pPr>
        <w:pStyle w:val="ChapterTitle"/>
      </w:pPr>
    </w:p>
    <w:p w:rsidR="000C60D7" w:rsidRPr="00BA676E" w:rsidRDefault="000C60D7" w:rsidP="000C60D7">
      <w:pPr>
        <w:pStyle w:val="Titrearticle"/>
      </w:pPr>
      <w:r w:rsidRPr="00BA676E">
        <w:t>Artykuł 19</w:t>
      </w:r>
    </w:p>
    <w:p w:rsidR="00701631" w:rsidRPr="00BA676E" w:rsidRDefault="00701631" w:rsidP="00701631">
      <w:pPr>
        <w:pStyle w:val="Titrearticle"/>
        <w:spacing w:before="120"/>
        <w:rPr>
          <w:b/>
          <w:i w:val="0"/>
        </w:rPr>
      </w:pPr>
      <w:r w:rsidRPr="00BA676E">
        <w:rPr>
          <w:b/>
          <w:i w:val="0"/>
        </w:rPr>
        <w:t>Przepisy ogólne</w:t>
      </w:r>
    </w:p>
    <w:p w:rsidR="00701631" w:rsidRPr="00BA676E" w:rsidRDefault="008A6A1E" w:rsidP="00125E6A">
      <w:pPr>
        <w:pStyle w:val="NumPar1"/>
        <w:numPr>
          <w:ilvl w:val="0"/>
          <w:numId w:val="14"/>
        </w:numPr>
        <w:tabs>
          <w:tab w:val="clear" w:pos="850"/>
          <w:tab w:val="left" w:pos="567"/>
        </w:tabs>
        <w:ind w:left="0" w:firstLine="0"/>
      </w:pPr>
      <w:r w:rsidRPr="00BA676E">
        <w:t>W przypadku gdy instytucja pomija przynajmniej jedną informację ujawnianą zgodnie</w:t>
      </w:r>
      <w:r w:rsidR="00BA676E" w:rsidRPr="00BA676E">
        <w:t xml:space="preserve"> z art</w:t>
      </w:r>
      <w:r w:rsidRPr="00BA676E">
        <w:t>.</w:t>
      </w:r>
      <w:r w:rsidR="00BA676E" w:rsidRPr="00BA676E">
        <w:t> </w:t>
      </w:r>
      <w:r w:rsidRPr="00BA676E">
        <w:t>432 rozporządzenia (UE) nr</w:t>
      </w:r>
      <w:r w:rsidR="00BA676E" w:rsidRPr="00BA676E">
        <w:t> </w:t>
      </w:r>
      <w:r w:rsidRPr="00BA676E">
        <w:t>575/2013, nie może ona zmieniać numeracji wierszy lub kolumn.</w:t>
      </w:r>
    </w:p>
    <w:p w:rsidR="00701631" w:rsidRPr="00BA676E" w:rsidRDefault="00701631" w:rsidP="00125E6A">
      <w:pPr>
        <w:pStyle w:val="NumPar1"/>
        <w:numPr>
          <w:ilvl w:val="0"/>
          <w:numId w:val="14"/>
        </w:numPr>
        <w:tabs>
          <w:tab w:val="clear" w:pos="850"/>
          <w:tab w:val="left" w:pos="567"/>
        </w:tabs>
        <w:ind w:left="0" w:firstLine="0"/>
      </w:pPr>
      <w:r w:rsidRPr="00BA676E">
        <w:t>Instytucje zamieszczają</w:t>
      </w:r>
      <w:r w:rsidR="00BA676E" w:rsidRPr="00BA676E">
        <w:t xml:space="preserve"> w opi</w:t>
      </w:r>
      <w:r w:rsidRPr="00BA676E">
        <w:t>sie towarzyszącym danemu wzorowi lub danej tabeli wyraźną uwagę wskazującą, które wiersze lub kolumny nie zostały wypełnione, podając powód pominięcia informacji.</w:t>
      </w:r>
    </w:p>
    <w:p w:rsidR="00701631" w:rsidRPr="00BA676E" w:rsidRDefault="00701631" w:rsidP="00125E6A">
      <w:pPr>
        <w:pStyle w:val="NumPar1"/>
        <w:numPr>
          <w:ilvl w:val="0"/>
          <w:numId w:val="14"/>
        </w:numPr>
        <w:tabs>
          <w:tab w:val="clear" w:pos="850"/>
          <w:tab w:val="left" w:pos="567"/>
        </w:tabs>
        <w:ind w:left="0" w:firstLine="0"/>
      </w:pPr>
      <w:r w:rsidRPr="00BA676E">
        <w:t>Informacje wymagane na mocy art.</w:t>
      </w:r>
      <w:r w:rsidR="00BA676E" w:rsidRPr="00BA676E">
        <w:t> </w:t>
      </w:r>
      <w:r w:rsidRPr="00BA676E">
        <w:t>431 rozporządzenia (UE) nr</w:t>
      </w:r>
      <w:r w:rsidR="00BA676E" w:rsidRPr="00BA676E">
        <w:t> </w:t>
      </w:r>
      <w:r w:rsidRPr="00BA676E">
        <w:t>575/2013 muszą być jasne</w:t>
      </w:r>
      <w:r w:rsidR="00BA676E" w:rsidRPr="00BA676E">
        <w:t xml:space="preserve"> i obs</w:t>
      </w:r>
      <w:r w:rsidRPr="00BA676E">
        <w:t>zerne, tak aby użytkownicy tych informacji mogli zrozumieć ujawnione informacje ilościowe,</w:t>
      </w:r>
      <w:r w:rsidR="00BA676E" w:rsidRPr="00BA676E">
        <w:t xml:space="preserve"> i mus</w:t>
      </w:r>
      <w:r w:rsidRPr="00BA676E">
        <w:t>zą znajdować się obok wzorów, do których się odnoszą.</w:t>
      </w:r>
    </w:p>
    <w:p w:rsidR="00701631" w:rsidRPr="00BA676E" w:rsidRDefault="008A6A1E" w:rsidP="00125E6A">
      <w:pPr>
        <w:pStyle w:val="NumPar1"/>
        <w:numPr>
          <w:ilvl w:val="0"/>
          <w:numId w:val="14"/>
        </w:numPr>
        <w:tabs>
          <w:tab w:val="clear" w:pos="850"/>
          <w:tab w:val="left" w:pos="567"/>
        </w:tabs>
        <w:ind w:left="0" w:firstLine="0"/>
      </w:pPr>
      <w:r w:rsidRPr="00BA676E">
        <w:t>Wartości liczbowe podaje się</w:t>
      </w:r>
      <w:r w:rsidR="00BA676E" w:rsidRPr="00BA676E">
        <w:t xml:space="preserve"> w nas</w:t>
      </w:r>
      <w:r w:rsidRPr="00BA676E">
        <w:t>tępujący sposób:</w:t>
      </w:r>
    </w:p>
    <w:p w:rsidR="00701631" w:rsidRPr="00BA676E" w:rsidRDefault="00BA676E" w:rsidP="00BA676E">
      <w:pPr>
        <w:pStyle w:val="Point1"/>
      </w:pPr>
      <w:r w:rsidRPr="00BA676E">
        <w:t>a)</w:t>
      </w:r>
      <w:r w:rsidRPr="00BA676E">
        <w:tab/>
      </w:r>
      <w:r w:rsidR="006A7F00" w:rsidRPr="00BA676E">
        <w:t>ilościowe dane pieniężne ujawnia się</w:t>
      </w:r>
      <w:r w:rsidRPr="00BA676E">
        <w:t xml:space="preserve"> z zas</w:t>
      </w:r>
      <w:r w:rsidR="006A7F00" w:rsidRPr="00BA676E">
        <w:t>tosowaniem minimalnej dokładności odpowiadającej milionom jednostek;</w:t>
      </w:r>
    </w:p>
    <w:p w:rsidR="00701631" w:rsidRPr="00BA676E" w:rsidRDefault="00BA676E" w:rsidP="00BA676E">
      <w:pPr>
        <w:pStyle w:val="Point1"/>
      </w:pPr>
      <w:r w:rsidRPr="00BA676E">
        <w:t>b)</w:t>
      </w:r>
      <w:r w:rsidRPr="00BA676E">
        <w:tab/>
      </w:r>
      <w:r w:rsidR="006A7F00" w:rsidRPr="00BA676E">
        <w:t>dane ilościowe ujawniane</w:t>
      </w:r>
      <w:r w:rsidRPr="00BA676E">
        <w:t xml:space="preserve"> w for</w:t>
      </w:r>
      <w:r w:rsidR="006A7F00" w:rsidRPr="00BA676E">
        <w:t>mie odsetka wyraża się zgodnie</w:t>
      </w:r>
      <w:r w:rsidRPr="00BA676E">
        <w:t xml:space="preserve"> z jed</w:t>
      </w:r>
      <w:r w:rsidR="006A7F00" w:rsidRPr="00BA676E">
        <w:t>nostką,</w:t>
      </w:r>
      <w:r w:rsidRPr="00BA676E">
        <w:t xml:space="preserve"> z zas</w:t>
      </w:r>
      <w:r w:rsidR="006A7F00" w:rsidRPr="00BA676E">
        <w:t>tosowaniem minimalnej dokładności odpowiadającej czwartemu miejscu po przecinku.</w:t>
      </w:r>
    </w:p>
    <w:p w:rsidR="00701631" w:rsidRPr="00BA676E" w:rsidRDefault="007C003F" w:rsidP="00125E6A">
      <w:pPr>
        <w:pStyle w:val="NumPar1"/>
        <w:numPr>
          <w:ilvl w:val="0"/>
          <w:numId w:val="14"/>
        </w:numPr>
        <w:tabs>
          <w:tab w:val="clear" w:pos="850"/>
          <w:tab w:val="left" w:pos="567"/>
        </w:tabs>
        <w:ind w:left="0" w:firstLine="0"/>
      </w:pPr>
      <w:r w:rsidRPr="00BA676E">
        <w:t>Oprócz informacji ujawnianych zgodnie</w:t>
      </w:r>
      <w:r w:rsidR="00BA676E" w:rsidRPr="00BA676E">
        <w:t xml:space="preserve"> z nin</w:t>
      </w:r>
      <w:r w:rsidRPr="00BA676E">
        <w:t>iejszym rozporządzeniem instytucje przekazują również następujące informacje:</w:t>
      </w:r>
    </w:p>
    <w:p w:rsidR="00701631" w:rsidRPr="00BA676E" w:rsidRDefault="00BA676E" w:rsidP="00BA676E">
      <w:pPr>
        <w:pStyle w:val="Point1"/>
      </w:pPr>
      <w:r w:rsidRPr="00BA676E">
        <w:t>a)</w:t>
      </w:r>
      <w:r w:rsidRPr="00BA676E">
        <w:tab/>
      </w:r>
      <w:r w:rsidR="00701631" w:rsidRPr="00BA676E">
        <w:t xml:space="preserve">dzień odniesienia do celów ujawniania informacji oraz okres sprawozdawczy; </w:t>
      </w:r>
    </w:p>
    <w:p w:rsidR="00701631" w:rsidRPr="00BA676E" w:rsidRDefault="00BA676E" w:rsidP="00BA676E">
      <w:pPr>
        <w:pStyle w:val="Point1"/>
      </w:pPr>
      <w:r w:rsidRPr="00BA676E">
        <w:t>b)</w:t>
      </w:r>
      <w:r w:rsidRPr="00BA676E">
        <w:tab/>
      </w:r>
      <w:r w:rsidR="00701631" w:rsidRPr="00BA676E">
        <w:t xml:space="preserve">walutę sprawozdawczą; </w:t>
      </w:r>
    </w:p>
    <w:p w:rsidR="00701631" w:rsidRPr="00BA676E" w:rsidRDefault="00BA676E" w:rsidP="00BA676E">
      <w:pPr>
        <w:pStyle w:val="Point1"/>
      </w:pPr>
      <w:r w:rsidRPr="00BA676E">
        <w:t>c)</w:t>
      </w:r>
      <w:r w:rsidRPr="00BA676E">
        <w:tab/>
      </w:r>
      <w:r w:rsidR="00701631" w:rsidRPr="00BA676E">
        <w:t>nazwę i,</w:t>
      </w:r>
      <w:r w:rsidRPr="00BA676E">
        <w:t xml:space="preserve"> w sto</w:t>
      </w:r>
      <w:r w:rsidR="00701631" w:rsidRPr="00BA676E">
        <w:t>sownych przypadkach, identyfikator podmiotu prawnego (LEI) instytucji ujawniającej informacje;</w:t>
      </w:r>
    </w:p>
    <w:p w:rsidR="00701631" w:rsidRPr="00BA676E" w:rsidRDefault="00BA676E" w:rsidP="00BA676E">
      <w:pPr>
        <w:pStyle w:val="Point1"/>
      </w:pPr>
      <w:r w:rsidRPr="00BA676E">
        <w:t>d)</w:t>
      </w:r>
      <w:r w:rsidRPr="00BA676E">
        <w:tab/>
      </w:r>
      <w:r w:rsidR="00701631" w:rsidRPr="00BA676E">
        <w:t>w stosownych przypadkach – zastosowany standard rachunkowości;</w:t>
      </w:r>
    </w:p>
    <w:p w:rsidR="00701631" w:rsidRPr="00BA676E" w:rsidRDefault="00BA676E" w:rsidP="00BA676E">
      <w:pPr>
        <w:pStyle w:val="Point1"/>
      </w:pPr>
      <w:r w:rsidRPr="00BA676E">
        <w:t>e)</w:t>
      </w:r>
      <w:r w:rsidRPr="00BA676E">
        <w:tab/>
      </w:r>
      <w:r w:rsidR="00701631" w:rsidRPr="00BA676E">
        <w:t>w stosownych przypadkach – zakres konsolidacji.</w:t>
      </w:r>
    </w:p>
    <w:p w:rsidR="00701631" w:rsidRPr="00BA676E" w:rsidRDefault="00701631" w:rsidP="00701631">
      <w:pPr>
        <w:pStyle w:val="ChapterTitle"/>
      </w:pPr>
    </w:p>
    <w:p w:rsidR="00480310" w:rsidRPr="00BA676E" w:rsidRDefault="00480310" w:rsidP="00480310">
      <w:pPr>
        <w:pStyle w:val="Titrearticle"/>
      </w:pPr>
      <w:r w:rsidRPr="00BA676E">
        <w:t>Artykuł 20</w:t>
      </w:r>
    </w:p>
    <w:p w:rsidR="00701631" w:rsidRPr="00BA676E" w:rsidRDefault="00701631" w:rsidP="00701631">
      <w:pPr>
        <w:pStyle w:val="Titrearticle"/>
        <w:spacing w:before="120"/>
        <w:rPr>
          <w:b/>
          <w:i w:val="0"/>
        </w:rPr>
      </w:pPr>
      <w:r w:rsidRPr="00BA676E">
        <w:rPr>
          <w:b/>
          <w:i w:val="0"/>
        </w:rPr>
        <w:t>Uchylenie</w:t>
      </w:r>
    </w:p>
    <w:p w:rsidR="00701631" w:rsidRPr="00BA676E" w:rsidRDefault="00701631" w:rsidP="00CE5120">
      <w:r w:rsidRPr="00BA676E">
        <w:t>Rozporządzenie wykonawcze (UE) nr</w:t>
      </w:r>
      <w:r w:rsidR="00BA676E" w:rsidRPr="00BA676E">
        <w:t> </w:t>
      </w:r>
      <w:r w:rsidRPr="00BA676E">
        <w:t>1423/2013, rozporządzenie delegowane (UE) 2015/1555, rozporządzenie wykonawcze (UE) 2016/200</w:t>
      </w:r>
      <w:r w:rsidR="00BA676E" w:rsidRPr="00BA676E">
        <w:t xml:space="preserve"> i roz</w:t>
      </w:r>
      <w:r w:rsidRPr="00BA676E">
        <w:t>porządzenie delegowane (UE) 2017/2295 tracą moc.</w:t>
      </w:r>
    </w:p>
    <w:p w:rsidR="00701631" w:rsidRPr="00BA676E" w:rsidRDefault="00701631" w:rsidP="00CE5120"/>
    <w:p w:rsidR="00480310" w:rsidRPr="00BA676E" w:rsidRDefault="00480310" w:rsidP="00480310">
      <w:pPr>
        <w:pStyle w:val="Titrearticle"/>
        <w:spacing w:before="120"/>
      </w:pPr>
      <w:r w:rsidRPr="00BA676E">
        <w:t>Artykuł 21</w:t>
      </w:r>
    </w:p>
    <w:p w:rsidR="003A35E9" w:rsidRPr="00BA676E" w:rsidRDefault="003A35E9" w:rsidP="003A35E9">
      <w:pPr>
        <w:pStyle w:val="Titrearticle"/>
        <w:spacing w:before="120"/>
        <w:rPr>
          <w:b/>
          <w:i w:val="0"/>
        </w:rPr>
      </w:pPr>
      <w:r w:rsidRPr="00BA676E">
        <w:rPr>
          <w:b/>
          <w:i w:val="0"/>
        </w:rPr>
        <w:t>Wejście</w:t>
      </w:r>
      <w:r w:rsidR="00BA676E" w:rsidRPr="00BA676E">
        <w:rPr>
          <w:b/>
          <w:i w:val="0"/>
        </w:rPr>
        <w:t xml:space="preserve"> w życ</w:t>
      </w:r>
      <w:r w:rsidRPr="00BA676E">
        <w:rPr>
          <w:b/>
          <w:i w:val="0"/>
        </w:rPr>
        <w:t>ie</w:t>
      </w:r>
    </w:p>
    <w:p w:rsidR="0004170D" w:rsidRPr="00BA676E" w:rsidRDefault="0004170D" w:rsidP="009675DD">
      <w:r w:rsidRPr="00BA676E">
        <w:t>Niniejsze rozporządzenie wchodzi</w:t>
      </w:r>
      <w:r w:rsidR="00BA676E" w:rsidRPr="00BA676E">
        <w:t xml:space="preserve"> w życ</w:t>
      </w:r>
      <w:r w:rsidRPr="00BA676E">
        <w:t>ie dwudziestego dnia po jego opublikowaniu</w:t>
      </w:r>
      <w:r w:rsidR="00BA676E" w:rsidRPr="00BA676E">
        <w:t xml:space="preserve"> w </w:t>
      </w:r>
      <w:r w:rsidR="00BA676E" w:rsidRPr="00BA676E">
        <w:rPr>
          <w:i/>
        </w:rPr>
        <w:t>Dzi</w:t>
      </w:r>
      <w:r w:rsidRPr="00BA676E">
        <w:rPr>
          <w:i/>
        </w:rPr>
        <w:t>enniku Urzędowym Unii Europejskiej</w:t>
      </w:r>
      <w:r w:rsidRPr="00BA676E">
        <w:t>.</w:t>
      </w:r>
    </w:p>
    <w:p w:rsidR="00FF364B" w:rsidRPr="00BA676E" w:rsidRDefault="00FF364B" w:rsidP="00FF364B">
      <w:r w:rsidRPr="00BA676E">
        <w:t>Niniejsze rozporządzenie stosuje się od dnia 28 czerwca 2021</w:t>
      </w:r>
      <w:r w:rsidR="00BA676E" w:rsidRPr="00BA676E">
        <w:t> </w:t>
      </w:r>
      <w:r w:rsidRPr="00BA676E">
        <w:t>r.</w:t>
      </w:r>
    </w:p>
    <w:p w:rsidR="0004170D" w:rsidRPr="00BA676E" w:rsidRDefault="0004170D" w:rsidP="009675DD">
      <w:pPr>
        <w:pStyle w:val="Applicationdirecte"/>
      </w:pPr>
      <w:r w:rsidRPr="00BA676E">
        <w:t>Niniejsze rozporządzenie wiąże</w:t>
      </w:r>
      <w:r w:rsidR="00BA676E" w:rsidRPr="00BA676E">
        <w:t xml:space="preserve"> w cał</w:t>
      </w:r>
      <w:r w:rsidRPr="00BA676E">
        <w:t>ości</w:t>
      </w:r>
      <w:r w:rsidR="00BA676E" w:rsidRPr="00BA676E">
        <w:t xml:space="preserve"> i jes</w:t>
      </w:r>
      <w:r w:rsidRPr="00BA676E">
        <w:t>t bezpośrednio stosowane we wszystkich państwach członkowskich.</w:t>
      </w:r>
    </w:p>
    <w:p w:rsidR="0004170D" w:rsidRPr="00BA676E" w:rsidRDefault="00BA676E" w:rsidP="00BA676E">
      <w:pPr>
        <w:pStyle w:val="Fait"/>
      </w:pPr>
      <w:r w:rsidRPr="00BA676E">
        <w:t xml:space="preserve">Sporządzono w Brukseli dnia </w:t>
      </w:r>
      <w:r w:rsidRPr="00BA676E">
        <w:rPr>
          <w:rStyle w:val="Marker"/>
        </w:rPr>
        <w:t>[…]</w:t>
      </w:r>
      <w:r w:rsidRPr="00BA676E">
        <w:t xml:space="preserve"> r.</w:t>
      </w:r>
    </w:p>
    <w:p w:rsidR="0004170D" w:rsidRPr="00BA676E" w:rsidRDefault="0004170D" w:rsidP="0004170D">
      <w:pPr>
        <w:pStyle w:val="Institutionquisigne"/>
      </w:pPr>
      <w:r w:rsidRPr="00BA676E">
        <w:tab/>
        <w:t>W imieniu Komisji</w:t>
      </w:r>
    </w:p>
    <w:p w:rsidR="00553957" w:rsidRPr="00BA676E" w:rsidRDefault="0004170D" w:rsidP="0004170D">
      <w:pPr>
        <w:pStyle w:val="Personnequisigne"/>
      </w:pPr>
      <w:r w:rsidRPr="00BA676E">
        <w:tab/>
        <w:t>Przewodnicząca</w:t>
      </w:r>
    </w:p>
    <w:p w:rsidR="0004170D" w:rsidRPr="00BA676E" w:rsidRDefault="00553957" w:rsidP="0004170D">
      <w:pPr>
        <w:pStyle w:val="Personnequisigne"/>
      </w:pPr>
      <w:r w:rsidRPr="00BA676E">
        <w:tab/>
        <w:t xml:space="preserve">Ursula von der Leyen </w:t>
      </w:r>
      <w:r w:rsidRPr="00BA676E">
        <w:br/>
      </w:r>
      <w:r w:rsidRPr="00BA676E">
        <w:tab/>
        <w:t xml:space="preserve"> </w:t>
      </w:r>
      <w:r w:rsidRPr="00BA676E">
        <w:br/>
      </w:r>
      <w:r w:rsidRPr="00BA676E">
        <w:tab/>
        <w:t xml:space="preserve"> </w:t>
      </w:r>
      <w:r w:rsidRPr="00BA676E">
        <w:br/>
        <w:t xml:space="preserve"> </w:t>
      </w:r>
      <w:r w:rsidRPr="00BA676E">
        <w:br/>
      </w:r>
      <w:r w:rsidRPr="00BA676E">
        <w:tab/>
      </w:r>
    </w:p>
    <w:sectPr w:rsidR="0004170D" w:rsidRPr="00BA676E" w:rsidSect="00BA676E">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Pr="00BA676E" w:rsidRDefault="00066D60" w:rsidP="0004170D">
      <w:pPr>
        <w:spacing w:before="0" w:after="0"/>
      </w:pPr>
      <w:r w:rsidRPr="00BA676E">
        <w:separator/>
      </w:r>
    </w:p>
  </w:endnote>
  <w:endnote w:type="continuationSeparator" w:id="0">
    <w:p w:rsidR="00066D60" w:rsidRPr="00BA676E" w:rsidRDefault="00066D60" w:rsidP="0004170D">
      <w:pPr>
        <w:spacing w:before="0" w:after="0"/>
      </w:pPr>
      <w:r w:rsidRPr="00BA676E">
        <w:continuationSeparator/>
      </w:r>
    </w:p>
  </w:endnote>
  <w:endnote w:type="continuationNotice" w:id="1">
    <w:p w:rsidR="00066D60" w:rsidRPr="00BA676E"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76E" w:rsidRPr="00BA676E" w:rsidRDefault="00BA676E" w:rsidP="00BA676E">
    <w:pPr>
      <w:pStyle w:val="Footer"/>
      <w:rPr>
        <w:rFonts w:ascii="Arial" w:hAnsi="Arial" w:cs="Arial"/>
        <w:b/>
        <w:sz w:val="48"/>
      </w:rPr>
    </w:pPr>
    <w:r w:rsidRPr="00BA676E">
      <w:rPr>
        <w:rFonts w:ascii="Arial" w:hAnsi="Arial" w:cs="Arial"/>
        <w:b/>
        <w:sz w:val="48"/>
      </w:rPr>
      <w:t>PL</w:t>
    </w:r>
    <w:r w:rsidRPr="00BA676E">
      <w:rPr>
        <w:rFonts w:ascii="Arial" w:hAnsi="Arial" w:cs="Arial"/>
        <w:b/>
        <w:sz w:val="48"/>
      </w:rPr>
      <w:tab/>
    </w:r>
    <w:r w:rsidRPr="00BA676E">
      <w:rPr>
        <w:rFonts w:ascii="Arial" w:hAnsi="Arial" w:cs="Arial"/>
        <w:b/>
        <w:sz w:val="48"/>
      </w:rPr>
      <w:tab/>
    </w:r>
    <w:r w:rsidRPr="00BA676E">
      <w:tab/>
    </w:r>
    <w:r w:rsidRPr="00BA676E">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76E" w:rsidRPr="00BA676E" w:rsidRDefault="00BA676E" w:rsidP="00BA676E">
    <w:pPr>
      <w:pStyle w:val="Footer"/>
      <w:rPr>
        <w:rFonts w:ascii="Arial" w:hAnsi="Arial" w:cs="Arial"/>
        <w:b/>
        <w:sz w:val="48"/>
      </w:rPr>
    </w:pPr>
    <w:r w:rsidRPr="00BA676E">
      <w:rPr>
        <w:rFonts w:ascii="Arial" w:hAnsi="Arial" w:cs="Arial"/>
        <w:b/>
        <w:sz w:val="48"/>
      </w:rPr>
      <w:t>PL</w:t>
    </w:r>
    <w:r w:rsidRPr="00BA676E">
      <w:rPr>
        <w:rFonts w:ascii="Arial" w:hAnsi="Arial" w:cs="Arial"/>
        <w:b/>
        <w:sz w:val="48"/>
      </w:rPr>
      <w:tab/>
    </w:r>
    <w:r>
      <w:fldChar w:fldCharType="begin"/>
    </w:r>
    <w:r>
      <w:instrText xml:space="preserve"> PAGE  \* MERGEFORMAT </w:instrText>
    </w:r>
    <w:r>
      <w:fldChar w:fldCharType="separate"/>
    </w:r>
    <w:r w:rsidR="002371AE">
      <w:rPr>
        <w:noProof/>
      </w:rPr>
      <w:t>1</w:t>
    </w:r>
    <w:r>
      <w:fldChar w:fldCharType="end"/>
    </w:r>
    <w:r>
      <w:tab/>
    </w:r>
    <w:r w:rsidRPr="00BA676E">
      <w:tab/>
    </w:r>
    <w:r w:rsidRPr="00BA676E">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76E" w:rsidRPr="00BA676E" w:rsidRDefault="00BA676E" w:rsidP="00BA6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Pr="00BA676E" w:rsidRDefault="00066D60" w:rsidP="0004170D">
      <w:pPr>
        <w:spacing w:before="0" w:after="0"/>
      </w:pPr>
      <w:r w:rsidRPr="00BA676E">
        <w:separator/>
      </w:r>
    </w:p>
  </w:footnote>
  <w:footnote w:type="continuationSeparator" w:id="0">
    <w:p w:rsidR="00066D60" w:rsidRPr="00BA676E" w:rsidRDefault="00066D60" w:rsidP="0004170D">
      <w:pPr>
        <w:spacing w:before="0" w:after="0"/>
      </w:pPr>
      <w:r w:rsidRPr="00BA676E">
        <w:continuationSeparator/>
      </w:r>
    </w:p>
  </w:footnote>
  <w:footnote w:type="continuationNotice" w:id="1">
    <w:p w:rsidR="00066D60" w:rsidRPr="00BA676E" w:rsidRDefault="00066D60">
      <w:pPr>
        <w:spacing w:before="0" w:after="0"/>
      </w:pPr>
    </w:p>
  </w:footnote>
  <w:footnote w:id="2">
    <w:p w:rsidR="00D642C6" w:rsidRPr="00BA676E" w:rsidRDefault="00D642C6" w:rsidP="00195285">
      <w:pPr>
        <w:pStyle w:val="FootnoteText"/>
        <w:ind w:left="567" w:hanging="567"/>
      </w:pPr>
      <w:r w:rsidRPr="00BA676E">
        <w:rPr>
          <w:rStyle w:val="FootnoteReference"/>
        </w:rPr>
        <w:footnoteRef/>
      </w:r>
      <w:r w:rsidRPr="00BA676E">
        <w:tab/>
        <w:t>Dz.U. L 176</w:t>
      </w:r>
      <w:r w:rsidR="00BA676E" w:rsidRPr="00BA676E">
        <w:t xml:space="preserve"> z 2</w:t>
      </w:r>
      <w:r w:rsidRPr="00BA676E">
        <w:t>7.6.2013, s. 1.</w:t>
      </w:r>
    </w:p>
  </w:footnote>
  <w:footnote w:id="3">
    <w:p w:rsidR="00D642C6" w:rsidRPr="00BA676E" w:rsidRDefault="00D642C6" w:rsidP="00A72EF0">
      <w:pPr>
        <w:pStyle w:val="FootnoteText"/>
        <w:ind w:left="567" w:hanging="567"/>
      </w:pPr>
      <w:r w:rsidRPr="00BA676E">
        <w:rPr>
          <w:rStyle w:val="FootnoteReference"/>
        </w:rPr>
        <w:footnoteRef/>
      </w:r>
      <w:r w:rsidRPr="00BA676E">
        <w:tab/>
        <w:t>Bazylejski Komitet Nadzoru Bankowego Banku Rozrachunków Międzynarodowych, „DIS Disclosure requirements”, grudzień 2019</w:t>
      </w:r>
      <w:r w:rsidR="00BA676E" w:rsidRPr="00BA676E">
        <w:t> </w:t>
      </w:r>
      <w:r w:rsidRPr="00BA676E">
        <w:t xml:space="preserve">r. </w:t>
      </w:r>
    </w:p>
  </w:footnote>
  <w:footnote w:id="4">
    <w:p w:rsidR="00D642C6" w:rsidRPr="00BA676E" w:rsidRDefault="004328FB" w:rsidP="00A72EF0">
      <w:pPr>
        <w:pStyle w:val="FootnoteText"/>
        <w:ind w:left="567" w:hanging="567"/>
        <w:rPr>
          <w:rStyle w:val="FootnoteReference"/>
          <w:vertAlign w:val="baseline"/>
        </w:rPr>
      </w:pPr>
      <w:r w:rsidRPr="00BA676E">
        <w:rPr>
          <w:rStyle w:val="FootnoteReference"/>
        </w:rPr>
        <w:footnoteRef/>
      </w:r>
      <w:r w:rsidRPr="00BA676E">
        <w:tab/>
        <w:t>Rozporządzenie Parlamentu Europejskiego</w:t>
      </w:r>
      <w:r w:rsidR="00BA676E" w:rsidRPr="00BA676E">
        <w:t xml:space="preserve"> i Rad</w:t>
      </w:r>
      <w:r w:rsidRPr="00BA676E">
        <w:t>y (UE) nr</w:t>
      </w:r>
      <w:r w:rsidR="00BA676E" w:rsidRPr="00BA676E">
        <w:t> </w:t>
      </w:r>
      <w:r w:rsidRPr="00BA676E">
        <w:t>575/2013</w:t>
      </w:r>
      <w:r w:rsidR="00BA676E" w:rsidRPr="00BA676E">
        <w:t xml:space="preserve"> z dni</w:t>
      </w:r>
      <w:r w:rsidRPr="00BA676E">
        <w:t>a 26 czerwca 2013</w:t>
      </w:r>
      <w:r w:rsidR="00BA676E" w:rsidRPr="00BA676E">
        <w:t> </w:t>
      </w:r>
      <w:r w:rsidRPr="00BA676E">
        <w:t>r.</w:t>
      </w:r>
      <w:r w:rsidR="00BA676E" w:rsidRPr="00BA676E">
        <w:t xml:space="preserve"> w spr</w:t>
      </w:r>
      <w:r w:rsidRPr="00BA676E">
        <w:t>awie wymogów ostrożnościowych dla instytucji kredytowych</w:t>
      </w:r>
      <w:r w:rsidR="00BA676E" w:rsidRPr="00BA676E">
        <w:t xml:space="preserve"> i fir</w:t>
      </w:r>
      <w:r w:rsidRPr="00BA676E">
        <w:t>m inwestycyjnych, zmieniające rozporządzenie (UE) nr</w:t>
      </w:r>
      <w:r w:rsidR="00BA676E" w:rsidRPr="00BA676E">
        <w:t> </w:t>
      </w:r>
      <w:r w:rsidRPr="00BA676E">
        <w:t>648/2012 (</w:t>
      </w:r>
      <w:hyperlink r:id="rId1" w:history="1">
        <w:r w:rsidRPr="00BA676E">
          <w:rPr>
            <w:rStyle w:val="Hyperlink"/>
          </w:rPr>
          <w:t>Dz.U. L 176</w:t>
        </w:r>
        <w:r w:rsidR="00BA676E" w:rsidRPr="00BA676E">
          <w:rPr>
            <w:rStyle w:val="Hyperlink"/>
          </w:rPr>
          <w:t xml:space="preserve"> z 2</w:t>
        </w:r>
        <w:r w:rsidRPr="00BA676E">
          <w:rPr>
            <w:rStyle w:val="Hyperlink"/>
          </w:rPr>
          <w:t>7.6.2013, s. 1</w:t>
        </w:r>
      </w:hyperlink>
      <w:r w:rsidRPr="00BA676E">
        <w:t>)</w:t>
      </w:r>
    </w:p>
  </w:footnote>
  <w:footnote w:id="5">
    <w:p w:rsidR="00D642C6" w:rsidRPr="00BA676E" w:rsidRDefault="00D642C6" w:rsidP="00A72EF0">
      <w:pPr>
        <w:pStyle w:val="FootnoteText"/>
        <w:ind w:left="567" w:hanging="567"/>
      </w:pPr>
      <w:r w:rsidRPr="00BA676E">
        <w:rPr>
          <w:rStyle w:val="FootnoteReference"/>
        </w:rPr>
        <w:footnoteRef/>
      </w:r>
      <w:r w:rsidRPr="00BA676E">
        <w:tab/>
        <w:t>Rozporządzenie wykonawcze Komisji (UE) nr</w:t>
      </w:r>
      <w:r w:rsidR="00BA676E" w:rsidRPr="00BA676E">
        <w:t> </w:t>
      </w:r>
      <w:r w:rsidRPr="00BA676E">
        <w:t>1423/2013</w:t>
      </w:r>
      <w:r w:rsidR="00BA676E" w:rsidRPr="00BA676E">
        <w:t xml:space="preserve"> z dni</w:t>
      </w:r>
      <w:r w:rsidRPr="00BA676E">
        <w:t>a 20 grudnia 2013</w:t>
      </w:r>
      <w:r w:rsidR="00BA676E" w:rsidRPr="00BA676E">
        <w:t> </w:t>
      </w:r>
      <w:r w:rsidRPr="00BA676E">
        <w:t>r. ustanawiające wykonawcze standardy techniczne</w:t>
      </w:r>
      <w:r w:rsidR="00BA676E" w:rsidRPr="00BA676E">
        <w:t xml:space="preserve"> w zak</w:t>
      </w:r>
      <w:r w:rsidRPr="00BA676E">
        <w:t>resie wymogów dotyczących ujawniania informacji na temat funduszy własnych instytucji zgodnie</w:t>
      </w:r>
      <w:r w:rsidR="00BA676E" w:rsidRPr="00BA676E">
        <w:t xml:space="preserve"> z roz</w:t>
      </w:r>
      <w:r w:rsidRPr="00BA676E">
        <w:t>porządzeniem Parlamentu Europejskiego</w:t>
      </w:r>
      <w:r w:rsidR="00BA676E" w:rsidRPr="00BA676E">
        <w:t xml:space="preserve"> i Rad</w:t>
      </w:r>
      <w:r w:rsidRPr="00BA676E">
        <w:t>y (UE) nr</w:t>
      </w:r>
      <w:r w:rsidR="00BA676E" w:rsidRPr="00BA676E">
        <w:t> </w:t>
      </w:r>
      <w:r w:rsidRPr="00BA676E">
        <w:t>575/2013 (Dz.U. L 355</w:t>
      </w:r>
      <w:r w:rsidR="00BA676E" w:rsidRPr="00BA676E">
        <w:t xml:space="preserve"> z 3</w:t>
      </w:r>
      <w:r w:rsidRPr="00BA676E">
        <w:t>1.12.2013, s. 60).</w:t>
      </w:r>
    </w:p>
  </w:footnote>
  <w:footnote w:id="6">
    <w:p w:rsidR="00D642C6" w:rsidRPr="00BA676E" w:rsidRDefault="00D642C6" w:rsidP="00A72EF0">
      <w:pPr>
        <w:pStyle w:val="FootnoteText"/>
        <w:ind w:left="567" w:hanging="567"/>
      </w:pPr>
      <w:r w:rsidRPr="00BA676E">
        <w:rPr>
          <w:rStyle w:val="FootnoteReference"/>
        </w:rPr>
        <w:footnoteRef/>
      </w:r>
      <w:r w:rsidRPr="00BA676E">
        <w:tab/>
        <w:t>Rozporządzenie delegowane Komisji (UE) 2015/1555</w:t>
      </w:r>
      <w:r w:rsidR="00BA676E" w:rsidRPr="00BA676E">
        <w:t xml:space="preserve"> z dni</w:t>
      </w:r>
      <w:r w:rsidRPr="00BA676E">
        <w:t>a 28 maja 2015</w:t>
      </w:r>
      <w:r w:rsidR="00BA676E" w:rsidRPr="00BA676E">
        <w:t> </w:t>
      </w:r>
      <w:r w:rsidRPr="00BA676E">
        <w:t>r. uzupełniające rozporządzenie Parlamentu Europejskiego</w:t>
      </w:r>
      <w:r w:rsidR="00BA676E" w:rsidRPr="00BA676E">
        <w:t xml:space="preserve"> i Rad</w:t>
      </w:r>
      <w:r w:rsidRPr="00BA676E">
        <w:t>y (UE) nr</w:t>
      </w:r>
      <w:r w:rsidR="00BA676E" w:rsidRPr="00BA676E">
        <w:t> </w:t>
      </w:r>
      <w:r w:rsidRPr="00BA676E">
        <w:t>575/2013</w:t>
      </w:r>
      <w:r w:rsidR="00BA676E" w:rsidRPr="00BA676E">
        <w:t xml:space="preserve"> w odn</w:t>
      </w:r>
      <w:r w:rsidRPr="00BA676E">
        <w:t>iesieniu do regulacyjnych standardów technicznych dotyczących ujawniania informacji na temat przestrzegania przez instytucje wymogu</w:t>
      </w:r>
      <w:r w:rsidR="00BA676E" w:rsidRPr="00BA676E">
        <w:t xml:space="preserve"> w zak</w:t>
      </w:r>
      <w:r w:rsidRPr="00BA676E">
        <w:t>resie bufora antycyklicznego zgodnie</w:t>
      </w:r>
      <w:r w:rsidR="00BA676E" w:rsidRPr="00BA676E">
        <w:t xml:space="preserve"> z art</w:t>
      </w:r>
      <w:r w:rsidRPr="00BA676E">
        <w:t>.</w:t>
      </w:r>
      <w:r w:rsidR="00BA676E" w:rsidRPr="00BA676E">
        <w:t> </w:t>
      </w:r>
      <w:r w:rsidRPr="00BA676E">
        <w:t>440 (Dz.U. L 244</w:t>
      </w:r>
      <w:r w:rsidR="00BA676E" w:rsidRPr="00BA676E">
        <w:t xml:space="preserve"> z 1</w:t>
      </w:r>
      <w:r w:rsidRPr="00BA676E">
        <w:t>9.9.2015, s. 1).</w:t>
      </w:r>
    </w:p>
  </w:footnote>
  <w:footnote w:id="7">
    <w:p w:rsidR="00D642C6" w:rsidRPr="00BA676E" w:rsidRDefault="00D642C6" w:rsidP="00A72EF0">
      <w:pPr>
        <w:pStyle w:val="FootnoteText"/>
        <w:ind w:left="567" w:hanging="567"/>
      </w:pPr>
      <w:r w:rsidRPr="00BA676E">
        <w:rPr>
          <w:rStyle w:val="FootnoteReference"/>
        </w:rPr>
        <w:footnoteRef/>
      </w:r>
      <w:r w:rsidRPr="00BA676E">
        <w:tab/>
        <w:t>Rozporządzenie wykonawcze Komisji (UE) 2016/200</w:t>
      </w:r>
      <w:r w:rsidR="00BA676E" w:rsidRPr="00BA676E">
        <w:t xml:space="preserve"> z dni</w:t>
      </w:r>
      <w:r w:rsidRPr="00BA676E">
        <w:t>a 15 lutego 2016</w:t>
      </w:r>
      <w:r w:rsidR="00BA676E" w:rsidRPr="00BA676E">
        <w:t> </w:t>
      </w:r>
      <w:r w:rsidRPr="00BA676E">
        <w:t>r. ustanawiające wykonawcze standardy techniczne</w:t>
      </w:r>
      <w:r w:rsidR="00BA676E" w:rsidRPr="00BA676E">
        <w:t xml:space="preserve"> w odn</w:t>
      </w:r>
      <w:r w:rsidRPr="00BA676E">
        <w:t>iesieniu do ujawniania informacji na temat wskaźnika dźwigni instytucji zgodnie</w:t>
      </w:r>
      <w:r w:rsidR="00BA676E" w:rsidRPr="00BA676E">
        <w:t xml:space="preserve"> z roz</w:t>
      </w:r>
      <w:r w:rsidRPr="00BA676E">
        <w:t>porządzeniem Parlamentu Europejskiego</w:t>
      </w:r>
      <w:r w:rsidR="00BA676E" w:rsidRPr="00BA676E">
        <w:t xml:space="preserve"> i Rad</w:t>
      </w:r>
      <w:r w:rsidRPr="00BA676E">
        <w:t>y (UE) nr</w:t>
      </w:r>
      <w:r w:rsidR="00BA676E" w:rsidRPr="00BA676E">
        <w:t> </w:t>
      </w:r>
      <w:r w:rsidRPr="00BA676E">
        <w:t>575/2013 (Dz.U. L 39</w:t>
      </w:r>
      <w:r w:rsidR="00BA676E" w:rsidRPr="00BA676E">
        <w:t xml:space="preserve"> z 1</w:t>
      </w:r>
      <w:r w:rsidRPr="00BA676E">
        <w:t>6.2.2016, s. 5).</w:t>
      </w:r>
    </w:p>
  </w:footnote>
  <w:footnote w:id="8">
    <w:p w:rsidR="00D642C6" w:rsidRPr="00BA676E" w:rsidRDefault="00D642C6" w:rsidP="00A72EF0">
      <w:pPr>
        <w:pStyle w:val="FootnoteText"/>
        <w:ind w:left="567" w:hanging="567"/>
      </w:pPr>
      <w:r w:rsidRPr="00BA676E">
        <w:rPr>
          <w:rStyle w:val="FootnoteReference"/>
        </w:rPr>
        <w:footnoteRef/>
      </w:r>
      <w:r w:rsidRPr="00BA676E">
        <w:tab/>
        <w:t>Rozporządzenie delegowane Komisji (UE) 2017/2295</w:t>
      </w:r>
      <w:r w:rsidR="00BA676E" w:rsidRPr="00BA676E">
        <w:t xml:space="preserve"> z dni</w:t>
      </w:r>
      <w:r w:rsidRPr="00BA676E">
        <w:t>a 4 września 2017</w:t>
      </w:r>
      <w:r w:rsidR="00BA676E" w:rsidRPr="00BA676E">
        <w:t> </w:t>
      </w:r>
      <w:r w:rsidRPr="00BA676E">
        <w:t>r. uzupełniające rozporządzenie Parlamentu Europejskiego</w:t>
      </w:r>
      <w:r w:rsidR="00BA676E" w:rsidRPr="00BA676E">
        <w:t xml:space="preserve"> i Rad</w:t>
      </w:r>
      <w:r w:rsidRPr="00BA676E">
        <w:t>y (UE) nr</w:t>
      </w:r>
      <w:r w:rsidR="00BA676E" w:rsidRPr="00BA676E">
        <w:t> </w:t>
      </w:r>
      <w:r w:rsidRPr="00BA676E">
        <w:t>575/2013</w:t>
      </w:r>
      <w:r w:rsidR="00BA676E" w:rsidRPr="00BA676E">
        <w:t xml:space="preserve"> w odn</w:t>
      </w:r>
      <w:r w:rsidRPr="00BA676E">
        <w:t>iesieniu do regulacyjnych standardów technicznych dotyczących ujawniania informacji na temat aktywów obciążonych</w:t>
      </w:r>
      <w:r w:rsidR="00BA676E" w:rsidRPr="00BA676E">
        <w:t xml:space="preserve"> i nie</w:t>
      </w:r>
      <w:r w:rsidRPr="00BA676E">
        <w:t>obciążonych (Dz.U. L 329</w:t>
      </w:r>
      <w:r w:rsidR="00BA676E" w:rsidRPr="00BA676E">
        <w:t xml:space="preserve"> z 1</w:t>
      </w:r>
      <w:r w:rsidRPr="00BA676E">
        <w:t>3.12.2017, s. 6).</w:t>
      </w:r>
    </w:p>
  </w:footnote>
  <w:footnote w:id="9">
    <w:p w:rsidR="00D642C6" w:rsidRPr="00BA676E" w:rsidRDefault="00D642C6" w:rsidP="00967C75">
      <w:pPr>
        <w:pStyle w:val="FootnoteText"/>
        <w:ind w:left="567" w:hanging="567"/>
      </w:pPr>
      <w:r w:rsidRPr="00BA676E">
        <w:rPr>
          <w:rStyle w:val="FootnoteReference"/>
        </w:rPr>
        <w:footnoteRef/>
      </w:r>
      <w:r w:rsidRPr="00BA676E">
        <w:tab/>
        <w:t>Wytyczne EBA/GL/2018/10 Europejskiego Urzędu Nadzoru Bankowego</w:t>
      </w:r>
      <w:r w:rsidR="00BA676E" w:rsidRPr="00BA676E">
        <w:t xml:space="preserve"> z dni</w:t>
      </w:r>
      <w:r w:rsidRPr="00BA676E">
        <w:t>a 17 grudnia 2018</w:t>
      </w:r>
      <w:r w:rsidR="00BA676E" w:rsidRPr="00BA676E">
        <w:t> </w:t>
      </w:r>
      <w:r w:rsidRPr="00BA676E">
        <w:t>r. dotyczące ujawnienia</w:t>
      </w:r>
      <w:r w:rsidR="00BA676E" w:rsidRPr="00BA676E">
        <w:t xml:space="preserve"> w zak</w:t>
      </w:r>
      <w:r w:rsidRPr="00BA676E">
        <w:t>resie ekspozycji nieobsługiwanych</w:t>
      </w:r>
      <w:r w:rsidR="00BA676E" w:rsidRPr="00BA676E">
        <w:t xml:space="preserve"> i res</w:t>
      </w:r>
      <w:r w:rsidRPr="00BA676E">
        <w:t>trukturyzowanych.</w:t>
      </w:r>
    </w:p>
  </w:footnote>
  <w:footnote w:id="10">
    <w:p w:rsidR="00D642C6" w:rsidRPr="00BA676E" w:rsidRDefault="00D642C6" w:rsidP="00195285">
      <w:pPr>
        <w:pStyle w:val="FootnoteText"/>
        <w:ind w:left="567" w:hanging="567"/>
      </w:pPr>
      <w:r w:rsidRPr="00BA676E">
        <w:rPr>
          <w:rStyle w:val="FootnoteReference"/>
        </w:rPr>
        <w:footnoteRef/>
      </w:r>
      <w:r w:rsidRPr="00BA676E">
        <w:tab/>
        <w:t>Rozporządzenie Parlamentu Europejskiego</w:t>
      </w:r>
      <w:r w:rsidR="00BA676E" w:rsidRPr="00BA676E">
        <w:t xml:space="preserve"> i Rad</w:t>
      </w:r>
      <w:r w:rsidRPr="00BA676E">
        <w:t>y (UE) 2017/2401</w:t>
      </w:r>
      <w:r w:rsidR="00BA676E" w:rsidRPr="00BA676E">
        <w:t xml:space="preserve"> z dni</w:t>
      </w:r>
      <w:r w:rsidRPr="00BA676E">
        <w:t>a 12 grudnia 2017</w:t>
      </w:r>
      <w:r w:rsidR="00BA676E" w:rsidRPr="00BA676E">
        <w:t> </w:t>
      </w:r>
      <w:r w:rsidRPr="00BA676E">
        <w:t>r. zmieniające rozporządzenie (UE) nr</w:t>
      </w:r>
      <w:r w:rsidR="00BA676E" w:rsidRPr="00BA676E">
        <w:t> </w:t>
      </w:r>
      <w:r w:rsidRPr="00BA676E">
        <w:t>575/2013</w:t>
      </w:r>
      <w:r w:rsidR="00BA676E" w:rsidRPr="00BA676E">
        <w:t xml:space="preserve"> w spr</w:t>
      </w:r>
      <w:r w:rsidRPr="00BA676E">
        <w:t>awie wymogów ostrożnościowych dla instytucji kredytowych</w:t>
      </w:r>
      <w:r w:rsidR="00BA676E" w:rsidRPr="00BA676E">
        <w:t xml:space="preserve"> i fir</w:t>
      </w:r>
      <w:r w:rsidRPr="00BA676E">
        <w:t>m inwestycyjnych (Dz.U. L 347</w:t>
      </w:r>
      <w:r w:rsidR="00BA676E" w:rsidRPr="00BA676E">
        <w:t xml:space="preserve"> z 2</w:t>
      </w:r>
      <w:r w:rsidRPr="00BA676E">
        <w:t>8.12.2017, s. 1).</w:t>
      </w:r>
    </w:p>
  </w:footnote>
  <w:footnote w:id="11">
    <w:p w:rsidR="00D642C6" w:rsidRPr="00BA676E" w:rsidRDefault="00D642C6" w:rsidP="00195285">
      <w:pPr>
        <w:pStyle w:val="FootnoteText"/>
        <w:ind w:left="567" w:hanging="567"/>
      </w:pPr>
      <w:r w:rsidRPr="00BA676E">
        <w:rPr>
          <w:rStyle w:val="FootnoteReference"/>
        </w:rPr>
        <w:footnoteRef/>
      </w:r>
      <w:r w:rsidRPr="00BA676E">
        <w:tab/>
      </w:r>
      <w:r w:rsidRPr="00BA676E">
        <w:rPr>
          <w:shd w:val="clear" w:color="auto" w:fill="FFFFFF"/>
        </w:rPr>
        <w:t>Rozporządzenie Parlamentu Europejskiego</w:t>
      </w:r>
      <w:r w:rsidR="00BA676E" w:rsidRPr="00BA676E">
        <w:rPr>
          <w:shd w:val="clear" w:color="auto" w:fill="FFFFFF"/>
        </w:rPr>
        <w:t xml:space="preserve"> i Rad</w:t>
      </w:r>
      <w:r w:rsidRPr="00BA676E">
        <w:rPr>
          <w:shd w:val="clear" w:color="auto" w:fill="FFFFFF"/>
        </w:rPr>
        <w:t>y (UE) 2017/2402</w:t>
      </w:r>
      <w:r w:rsidR="00BA676E" w:rsidRPr="00BA676E">
        <w:rPr>
          <w:shd w:val="clear" w:color="auto" w:fill="FFFFFF"/>
        </w:rPr>
        <w:t xml:space="preserve"> z dni</w:t>
      </w:r>
      <w:r w:rsidRPr="00BA676E">
        <w:rPr>
          <w:shd w:val="clear" w:color="auto" w:fill="FFFFFF"/>
        </w:rPr>
        <w:t>a 12 grudnia 2017</w:t>
      </w:r>
      <w:r w:rsidR="00BA676E" w:rsidRPr="00BA676E">
        <w:rPr>
          <w:shd w:val="clear" w:color="auto" w:fill="FFFFFF"/>
        </w:rPr>
        <w:t> </w:t>
      </w:r>
      <w:r w:rsidRPr="00BA676E">
        <w:rPr>
          <w:shd w:val="clear" w:color="auto" w:fill="FFFFFF"/>
        </w:rPr>
        <w:t>r.</w:t>
      </w:r>
      <w:r w:rsidR="00BA676E" w:rsidRPr="00BA676E">
        <w:rPr>
          <w:shd w:val="clear" w:color="auto" w:fill="FFFFFF"/>
        </w:rPr>
        <w:t xml:space="preserve"> w spr</w:t>
      </w:r>
      <w:r w:rsidRPr="00BA676E">
        <w:rPr>
          <w:shd w:val="clear" w:color="auto" w:fill="FFFFFF"/>
        </w:rPr>
        <w:t>awie ustanowienia ogólnych ram dla sekurytyzacji oraz utworzenia szczególnych ram dla prostych, przejrzystych</w:t>
      </w:r>
      <w:r w:rsidR="00BA676E" w:rsidRPr="00BA676E">
        <w:rPr>
          <w:shd w:val="clear" w:color="auto" w:fill="FFFFFF"/>
        </w:rPr>
        <w:t xml:space="preserve"> i sta</w:t>
      </w:r>
      <w:r w:rsidRPr="00BA676E">
        <w:rPr>
          <w:shd w:val="clear" w:color="auto" w:fill="FFFFFF"/>
        </w:rPr>
        <w:t>ndardowych sekurytyzacji,</w:t>
      </w:r>
      <w:r w:rsidR="00BA676E" w:rsidRPr="00BA676E">
        <w:rPr>
          <w:shd w:val="clear" w:color="auto" w:fill="FFFFFF"/>
        </w:rPr>
        <w:t xml:space="preserve"> a tak</w:t>
      </w:r>
      <w:r w:rsidRPr="00BA676E">
        <w:rPr>
          <w:shd w:val="clear" w:color="auto" w:fill="FFFFFF"/>
        </w:rPr>
        <w:t>że zmieniające dyrektywy 2009/65/WE, 2009/138/WE</w:t>
      </w:r>
      <w:r w:rsidR="00BA676E" w:rsidRPr="00BA676E">
        <w:rPr>
          <w:shd w:val="clear" w:color="auto" w:fill="FFFFFF"/>
        </w:rPr>
        <w:t xml:space="preserve"> i 2</w:t>
      </w:r>
      <w:r w:rsidRPr="00BA676E">
        <w:rPr>
          <w:shd w:val="clear" w:color="auto" w:fill="FFFFFF"/>
        </w:rPr>
        <w:t>011/61/UE oraz rozporządzenia (WE) nr</w:t>
      </w:r>
      <w:r w:rsidR="00BA676E" w:rsidRPr="00BA676E">
        <w:rPr>
          <w:shd w:val="clear" w:color="auto" w:fill="FFFFFF"/>
        </w:rPr>
        <w:t> </w:t>
      </w:r>
      <w:r w:rsidRPr="00BA676E">
        <w:rPr>
          <w:shd w:val="clear" w:color="auto" w:fill="FFFFFF"/>
        </w:rPr>
        <w:t>1060/2009 i (UE) nr</w:t>
      </w:r>
      <w:r w:rsidR="00BA676E" w:rsidRPr="00BA676E">
        <w:rPr>
          <w:shd w:val="clear" w:color="auto" w:fill="FFFFFF"/>
        </w:rPr>
        <w:t> </w:t>
      </w:r>
      <w:r w:rsidRPr="00BA676E">
        <w:rPr>
          <w:shd w:val="clear" w:color="auto" w:fill="FFFFFF"/>
        </w:rPr>
        <w:t>648/2012 (</w:t>
      </w:r>
      <w:r w:rsidRPr="00BA676E">
        <w:t>Dz.U. L 347</w:t>
      </w:r>
      <w:r w:rsidR="00BA676E" w:rsidRPr="00BA676E">
        <w:t xml:space="preserve"> z 2</w:t>
      </w:r>
      <w:r w:rsidRPr="00BA676E">
        <w:t>8.12.2017, s. 35</w:t>
      </w:r>
      <w:r w:rsidRPr="00BA676E">
        <w:rPr>
          <w:shd w:val="clear" w:color="auto" w:fill="FFFFFF"/>
        </w:rPr>
        <w:t>).</w:t>
      </w:r>
    </w:p>
  </w:footnote>
  <w:footnote w:id="12">
    <w:p w:rsidR="00D642C6" w:rsidRPr="00BA676E" w:rsidRDefault="00D642C6" w:rsidP="00195285">
      <w:pPr>
        <w:pStyle w:val="FootnoteText"/>
        <w:ind w:left="567" w:hanging="567"/>
      </w:pPr>
      <w:r w:rsidRPr="00BA676E">
        <w:rPr>
          <w:rStyle w:val="FootnoteReference"/>
        </w:rPr>
        <w:footnoteRef/>
      </w:r>
      <w:r w:rsidRPr="00BA676E">
        <w:tab/>
        <w:t>Rozporządzenie Parlamentu Europejskiego</w:t>
      </w:r>
      <w:r w:rsidR="00BA676E" w:rsidRPr="00BA676E">
        <w:t xml:space="preserve"> i Rad</w:t>
      </w:r>
      <w:r w:rsidRPr="00BA676E">
        <w:t>y (UE) nr</w:t>
      </w:r>
      <w:r w:rsidR="00BA676E" w:rsidRPr="00BA676E">
        <w:t> </w:t>
      </w:r>
      <w:r w:rsidRPr="00BA676E">
        <w:t>1093/2010</w:t>
      </w:r>
      <w:r w:rsidR="00BA676E" w:rsidRPr="00BA676E">
        <w:t xml:space="preserve"> z dni</w:t>
      </w:r>
      <w:r w:rsidRPr="00BA676E">
        <w:t>a 24 listopada 2010</w:t>
      </w:r>
      <w:r w:rsidR="00BA676E" w:rsidRPr="00BA676E">
        <w:t> </w:t>
      </w:r>
      <w:r w:rsidRPr="00BA676E">
        <w:t>r.</w:t>
      </w:r>
      <w:r w:rsidR="00BA676E" w:rsidRPr="00BA676E">
        <w:t xml:space="preserve"> w spr</w:t>
      </w:r>
      <w:r w:rsidRPr="00BA676E">
        <w:t>awie ustanowienia Europejskiego Urzędu Nadzoru (Europejskiego Urzędu Nadzoru Bankowego), zmiany decyzji nr</w:t>
      </w:r>
      <w:r w:rsidR="00BA676E" w:rsidRPr="00BA676E">
        <w:t> </w:t>
      </w:r>
      <w:r w:rsidRPr="00BA676E">
        <w:t>716/2009/WE oraz uchylenia decyzji Komisji 2009/78/WE (Dz.U. L 331</w:t>
      </w:r>
      <w:r w:rsidR="00BA676E" w:rsidRPr="00BA676E">
        <w:t xml:space="preserve"> z 1</w:t>
      </w:r>
      <w:r w:rsidRPr="00BA676E">
        <w:t>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2"/>
  </w:num>
  <w:num w:numId="18">
    <w:abstractNumId w:val="21"/>
  </w:num>
  <w:num w:numId="19">
    <w:abstractNumId w:val="11"/>
  </w:num>
  <w:num w:numId="20">
    <w:abstractNumId w:val="13"/>
  </w:num>
  <w:num w:numId="21">
    <w:abstractNumId w:val="9"/>
  </w:num>
  <w:num w:numId="22">
    <w:abstractNumId w:val="20"/>
  </w:num>
  <w:num w:numId="23">
    <w:abstractNumId w:val="8"/>
  </w:num>
  <w:num w:numId="24">
    <w:abstractNumId w:val="14"/>
  </w:num>
  <w:num w:numId="25">
    <w:abstractNumId w:val="17"/>
  </w:num>
  <w:num w:numId="26">
    <w:abstractNumId w:val="18"/>
  </w:num>
  <w:num w:numId="27">
    <w:abstractNumId w:val="10"/>
  </w:num>
  <w:num w:numId="28">
    <w:abstractNumId w:val="16"/>
  </w:num>
  <w:num w:numId="2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09:15:20"/>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33"/>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42BDBBB2-8015-463F-8238-7284EE6152FF"/>
    <w:docVar w:name="LW_COVERPAGE_TYPE" w:val="1"/>
    <w:docVar w:name="LW_CROSSREFERENCE" w:val="&lt;UNUSED&gt;"/>
    <w:docVar w:name="LW_DATE.ADOPT.CP" w:val="z dnia XXX r."/>
    <w:docVar w:name="LW_DATE.ADOPT.CP_DATEFORMAT" w:val="z dnia %DATE% r."/>
    <w:docVar w:name="LW_DATE.ADOPT.CP_ISODATE" w:val="&lt;EMPTY&gt;"/>
    <w:docVar w:name="LW_DocType" w:val="COM"/>
    <w:docVar w:name="LW_EMISSION" w:val="&lt;EMPTY&gt;"/>
    <w:docVar w:name="LW_EMISSION_ISODATE" w:val="&lt;EMPTY&gt;"/>
    <w:docVar w:name="LW_EMISSION_LOCATION" w:val="BRX"/>
    <w:docVar w:name="LW_EMISSION_PREFIX" w:val="Bruksela, dnia "/>
    <w:docVar w:name="LW_EMISSION_SUFFIX" w:val="&lt;EMPTY&gt;"/>
    <w:docVar w:name="LW_ID_DOCMODEL" w:val="SJ-004"/>
    <w:docVar w:name="LW_ID_DOCSIGNATURE" w:val="SJ-004"/>
    <w:docVar w:name="LW_ID_DOCSTRUCTURE" w:val="COM/AA"/>
    <w:docVar w:name="LW_ID_DOCTYPE" w:val="SJ-004"/>
    <w:docVar w:name="LW_INTERETEEE.CP" w:val="(Tekst maj\u261?cy znaczenie dla EOG)"/>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stanawiaj\u261?ce wykonawcze standardy techniczne w odniesieniu do publicznego ujawniania przez instytucje informacji, o których mowa w cz\u281?\u347?ci ósmej tytu\u322?y II i III rozporz\u261?dzenia Parlamentu Europejskiego i Rady (UE) nr 575/2013, oraz uchylaj\u261?ce rozporz\u261?dzenie wykonawcze Komisji (UE) nr 1423/2013, rozporz\u261?dzenie delegowane Komisji (UE) 2015/1555, rozporz\u261?dzenie wykonawcze Komisji (UE) 2016/200 i rozporz\u261?dzenie delegowane Komisji (UE) 2017/2295 _x000b_ _x000b_"/>
    <w:docVar w:name="LW_TYPE.DOC.CP" w:val="ROZPORZ\u260?DZENIE WYKONAWCZE KOMISJI (UE) \u8230?/\u8230?"/>
  </w:docVars>
  <w:rsids>
    <w:rsidRoot w:val="0004170D"/>
    <w:rsid w:val="0000233F"/>
    <w:rsid w:val="00010CC7"/>
    <w:rsid w:val="0002231C"/>
    <w:rsid w:val="00023622"/>
    <w:rsid w:val="000302BA"/>
    <w:rsid w:val="00036497"/>
    <w:rsid w:val="0004170D"/>
    <w:rsid w:val="000530A8"/>
    <w:rsid w:val="00066D60"/>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5E6A"/>
    <w:rsid w:val="0012658B"/>
    <w:rsid w:val="00130336"/>
    <w:rsid w:val="00133A68"/>
    <w:rsid w:val="00142DC9"/>
    <w:rsid w:val="0014569E"/>
    <w:rsid w:val="00151336"/>
    <w:rsid w:val="0015237E"/>
    <w:rsid w:val="001612FE"/>
    <w:rsid w:val="00164D08"/>
    <w:rsid w:val="0016513A"/>
    <w:rsid w:val="00167DBD"/>
    <w:rsid w:val="00173862"/>
    <w:rsid w:val="00175820"/>
    <w:rsid w:val="00183568"/>
    <w:rsid w:val="00184CD1"/>
    <w:rsid w:val="00190EC6"/>
    <w:rsid w:val="00194CD4"/>
    <w:rsid w:val="00195285"/>
    <w:rsid w:val="001C49B7"/>
    <w:rsid w:val="001D579B"/>
    <w:rsid w:val="001D5E4E"/>
    <w:rsid w:val="0020373E"/>
    <w:rsid w:val="00204CA9"/>
    <w:rsid w:val="00223E6D"/>
    <w:rsid w:val="002371AE"/>
    <w:rsid w:val="00254B69"/>
    <w:rsid w:val="002554D0"/>
    <w:rsid w:val="00257DE9"/>
    <w:rsid w:val="00262584"/>
    <w:rsid w:val="002907D3"/>
    <w:rsid w:val="00292A0A"/>
    <w:rsid w:val="002933BD"/>
    <w:rsid w:val="00296DB6"/>
    <w:rsid w:val="002A48C4"/>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F9A"/>
    <w:rsid w:val="004E05C8"/>
    <w:rsid w:val="004F1D21"/>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E4E75"/>
    <w:rsid w:val="005F2549"/>
    <w:rsid w:val="005F490A"/>
    <w:rsid w:val="005F7F66"/>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22702"/>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9E6"/>
    <w:rsid w:val="00A26E4D"/>
    <w:rsid w:val="00A27898"/>
    <w:rsid w:val="00A3263C"/>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17E0E"/>
    <w:rsid w:val="00B30A70"/>
    <w:rsid w:val="00B41102"/>
    <w:rsid w:val="00B609A7"/>
    <w:rsid w:val="00B61C46"/>
    <w:rsid w:val="00B711DB"/>
    <w:rsid w:val="00B8013E"/>
    <w:rsid w:val="00B80AC9"/>
    <w:rsid w:val="00B861EE"/>
    <w:rsid w:val="00B90336"/>
    <w:rsid w:val="00B973DE"/>
    <w:rsid w:val="00BA0CA9"/>
    <w:rsid w:val="00BA676E"/>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6AA6"/>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6427C"/>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676B3"/>
    <w:rsid w:val="00F70BB5"/>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rsid w:val="009B7138"/>
    <w:pPr>
      <w:keepNext/>
      <w:numPr>
        <w:numId w:val="2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2"/>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pl-PL"/>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pl-PL"/>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pl-PL"/>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pl-PL"/>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pl-PL"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pl-PL"/>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pl-PL"/>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6"/>
      </w:numPr>
    </w:pPr>
  </w:style>
  <w:style w:type="paragraph" w:customStyle="1" w:styleId="Tiret1">
    <w:name w:val="Tiret 1"/>
    <w:basedOn w:val="Point1"/>
    <w:rsid w:val="009B7138"/>
    <w:pPr>
      <w:numPr>
        <w:numId w:val="17"/>
      </w:numPr>
    </w:pPr>
  </w:style>
  <w:style w:type="paragraph" w:customStyle="1" w:styleId="Tiret2">
    <w:name w:val="Tiret 2"/>
    <w:basedOn w:val="Point2"/>
    <w:rsid w:val="009B7138"/>
    <w:pPr>
      <w:numPr>
        <w:numId w:val="18"/>
      </w:numPr>
    </w:pPr>
  </w:style>
  <w:style w:type="paragraph" w:customStyle="1" w:styleId="Tiret3">
    <w:name w:val="Tiret 3"/>
    <w:basedOn w:val="Point3"/>
    <w:rsid w:val="009B7138"/>
    <w:pPr>
      <w:numPr>
        <w:numId w:val="19"/>
      </w:numPr>
    </w:pPr>
  </w:style>
  <w:style w:type="paragraph" w:customStyle="1" w:styleId="Tiret4">
    <w:name w:val="Tiret 4"/>
    <w:basedOn w:val="Point4"/>
    <w:rsid w:val="009B7138"/>
    <w:pPr>
      <w:numPr>
        <w:numId w:val="20"/>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1"/>
      </w:numPr>
    </w:pPr>
  </w:style>
  <w:style w:type="paragraph" w:customStyle="1" w:styleId="NumPar2">
    <w:name w:val="NumPar 2"/>
    <w:basedOn w:val="Normal"/>
    <w:next w:val="Text1"/>
    <w:rsid w:val="009B7138"/>
    <w:pPr>
      <w:numPr>
        <w:ilvl w:val="1"/>
        <w:numId w:val="21"/>
      </w:numPr>
    </w:pPr>
  </w:style>
  <w:style w:type="paragraph" w:customStyle="1" w:styleId="NumPar3">
    <w:name w:val="NumPar 3"/>
    <w:basedOn w:val="Normal"/>
    <w:next w:val="Text1"/>
    <w:rsid w:val="009B7138"/>
    <w:pPr>
      <w:numPr>
        <w:ilvl w:val="2"/>
        <w:numId w:val="21"/>
      </w:numPr>
    </w:pPr>
  </w:style>
  <w:style w:type="paragraph" w:customStyle="1" w:styleId="NumPar4">
    <w:name w:val="NumPar 4"/>
    <w:basedOn w:val="Normal"/>
    <w:next w:val="Text1"/>
    <w:rsid w:val="009B7138"/>
    <w:pPr>
      <w:numPr>
        <w:ilvl w:val="3"/>
        <w:numId w:val="2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3"/>
      </w:numPr>
    </w:pPr>
  </w:style>
  <w:style w:type="paragraph" w:customStyle="1" w:styleId="Point1number">
    <w:name w:val="Point 1 (number)"/>
    <w:basedOn w:val="Normal"/>
    <w:rsid w:val="009B7138"/>
    <w:pPr>
      <w:numPr>
        <w:ilvl w:val="2"/>
        <w:numId w:val="23"/>
      </w:numPr>
    </w:pPr>
  </w:style>
  <w:style w:type="paragraph" w:customStyle="1" w:styleId="Point2number">
    <w:name w:val="Point 2 (number)"/>
    <w:basedOn w:val="Normal"/>
    <w:rsid w:val="009B7138"/>
    <w:pPr>
      <w:numPr>
        <w:ilvl w:val="4"/>
        <w:numId w:val="23"/>
      </w:numPr>
    </w:pPr>
  </w:style>
  <w:style w:type="paragraph" w:customStyle="1" w:styleId="Point3number">
    <w:name w:val="Point 3 (number)"/>
    <w:basedOn w:val="Normal"/>
    <w:rsid w:val="009B7138"/>
    <w:pPr>
      <w:numPr>
        <w:ilvl w:val="6"/>
        <w:numId w:val="23"/>
      </w:numPr>
    </w:pPr>
  </w:style>
  <w:style w:type="paragraph" w:customStyle="1" w:styleId="Point0letter">
    <w:name w:val="Point 0 (letter)"/>
    <w:basedOn w:val="Normal"/>
    <w:rsid w:val="009B7138"/>
    <w:pPr>
      <w:numPr>
        <w:ilvl w:val="1"/>
        <w:numId w:val="23"/>
      </w:numPr>
    </w:pPr>
  </w:style>
  <w:style w:type="paragraph" w:customStyle="1" w:styleId="Point1letter">
    <w:name w:val="Point 1 (letter)"/>
    <w:basedOn w:val="Normal"/>
    <w:rsid w:val="009B7138"/>
    <w:pPr>
      <w:numPr>
        <w:ilvl w:val="3"/>
        <w:numId w:val="23"/>
      </w:numPr>
    </w:pPr>
  </w:style>
  <w:style w:type="paragraph" w:customStyle="1" w:styleId="Point2letter">
    <w:name w:val="Point 2 (letter)"/>
    <w:basedOn w:val="Normal"/>
    <w:rsid w:val="009B7138"/>
    <w:pPr>
      <w:numPr>
        <w:ilvl w:val="5"/>
        <w:numId w:val="23"/>
      </w:numPr>
    </w:pPr>
  </w:style>
  <w:style w:type="paragraph" w:customStyle="1" w:styleId="Point3letter">
    <w:name w:val="Point 3 (letter)"/>
    <w:basedOn w:val="Normal"/>
    <w:rsid w:val="009B7138"/>
    <w:pPr>
      <w:numPr>
        <w:ilvl w:val="7"/>
        <w:numId w:val="23"/>
      </w:numPr>
    </w:pPr>
  </w:style>
  <w:style w:type="paragraph" w:customStyle="1" w:styleId="Point4letter">
    <w:name w:val="Point 4 (letter)"/>
    <w:basedOn w:val="Normal"/>
    <w:rsid w:val="009B7138"/>
    <w:pPr>
      <w:numPr>
        <w:ilvl w:val="8"/>
        <w:numId w:val="23"/>
      </w:numPr>
    </w:pPr>
  </w:style>
  <w:style w:type="paragraph" w:customStyle="1" w:styleId="Bullet0">
    <w:name w:val="Bullet 0"/>
    <w:basedOn w:val="Normal"/>
    <w:rsid w:val="009B7138"/>
    <w:pPr>
      <w:numPr>
        <w:numId w:val="24"/>
      </w:numPr>
    </w:pPr>
  </w:style>
  <w:style w:type="paragraph" w:customStyle="1" w:styleId="Bullet1">
    <w:name w:val="Bullet 1"/>
    <w:basedOn w:val="Normal"/>
    <w:rsid w:val="009B7138"/>
    <w:pPr>
      <w:numPr>
        <w:numId w:val="25"/>
      </w:numPr>
    </w:pPr>
  </w:style>
  <w:style w:type="paragraph" w:customStyle="1" w:styleId="Bullet2">
    <w:name w:val="Bullet 2"/>
    <w:basedOn w:val="Normal"/>
    <w:rsid w:val="009B7138"/>
    <w:pPr>
      <w:numPr>
        <w:numId w:val="26"/>
      </w:numPr>
    </w:pPr>
  </w:style>
  <w:style w:type="paragraph" w:customStyle="1" w:styleId="Bullet3">
    <w:name w:val="Bullet 3"/>
    <w:basedOn w:val="Normal"/>
    <w:rsid w:val="009B7138"/>
    <w:pPr>
      <w:numPr>
        <w:numId w:val="27"/>
      </w:numPr>
    </w:pPr>
  </w:style>
  <w:style w:type="paragraph" w:customStyle="1" w:styleId="Bullet4">
    <w:name w:val="Bullet 4"/>
    <w:basedOn w:val="Normal"/>
    <w:rsid w:val="009B7138"/>
    <w:pPr>
      <w:numPr>
        <w:numId w:val="28"/>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9"/>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OJ%3AL%3A2013%3A176%3A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DD94B-2B4A-421F-BE2C-90F091E56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4</Pages>
  <Words>4427</Words>
  <Characters>27213</Characters>
  <Application>Microsoft Office Word</Application>
  <DocSecurity>0</DocSecurity>
  <Lines>497</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2021-03-08T08:15:00Z</dcterms:created>
  <dcterms:modified xsi:type="dcterms:W3CDTF">2021-03-08T08:15:00Z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