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C7FB24" w14:textId="77777777" w:rsidR="0074740A" w:rsidRPr="007F4CC8" w:rsidRDefault="00C31378" w:rsidP="004077B1">
      <w:pPr>
        <w:pStyle w:val="Annexetitre"/>
        <w:ind w:firstLine="720"/>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bookmarkStart w:id="10" w:name="_GoBack"/>
      <w:bookmarkEnd w:id="10"/>
      <w:r>
        <w:t>II LISA</w:t>
      </w:r>
    </w:p>
    <w:p w14:paraId="03FA508D" w14:textId="43AA388F" w:rsidR="00C31378" w:rsidRPr="007F4CC8" w:rsidRDefault="00C31378" w:rsidP="004077B1">
      <w:pPr>
        <w:pStyle w:val="Annexetitre"/>
        <w:ind w:firstLine="720"/>
      </w:pPr>
      <w:r>
        <w:t>Juhised ülevaatlike avalikustamisvormide kohta</w:t>
      </w:r>
    </w:p>
    <w:p w14:paraId="161E3440" w14:textId="3541FCF6" w:rsidR="00662487" w:rsidRPr="007F4CC8" w:rsidRDefault="007F5865" w:rsidP="00662487">
      <w:pPr>
        <w:pStyle w:val="Titlelevel2"/>
        <w:spacing w:before="120" w:after="120"/>
        <w:rPr>
          <w:rFonts w:ascii="Times New Roman" w:hAnsi="Times New Roman"/>
          <w:color w:val="auto"/>
          <w:sz w:val="24"/>
        </w:rPr>
      </w:pPr>
      <w:r>
        <w:rPr>
          <w:rFonts w:ascii="Times New Roman" w:hAnsi="Times New Roman"/>
          <w:b/>
          <w:color w:val="auto"/>
          <w:sz w:val="24"/>
        </w:rPr>
        <w:t>Vorm EU OV1. Ül</w:t>
      </w:r>
      <w:r w:rsidR="00624194">
        <w:rPr>
          <w:rFonts w:ascii="Times New Roman" w:hAnsi="Times New Roman"/>
          <w:b/>
          <w:color w:val="auto"/>
          <w:sz w:val="24"/>
        </w:rPr>
        <w:t xml:space="preserve">evaade koguriskipositsioonist. </w:t>
      </w:r>
      <w:r>
        <w:rPr>
          <w:rFonts w:ascii="Times New Roman" w:hAnsi="Times New Roman"/>
          <w:color w:val="auto"/>
          <w:sz w:val="24"/>
        </w:rPr>
        <w:t>Muutumatu vorming</w:t>
      </w:r>
    </w:p>
    <w:p w14:paraId="1FC729B5" w14:textId="33385D6C" w:rsidR="007E14C6" w:rsidRPr="007F4CC8" w:rsidRDefault="00501BEB" w:rsidP="003414D7">
      <w:pPr>
        <w:pStyle w:val="Titlelevel2"/>
        <w:numPr>
          <w:ilvl w:val="0"/>
          <w:numId w:val="13"/>
        </w:numPr>
        <w:spacing w:before="120" w:after="120"/>
        <w:ind w:left="426"/>
        <w:jc w:val="both"/>
        <w:rPr>
          <w:rFonts w:ascii="Times New Roman" w:eastAsiaTheme="minorEastAsia" w:hAnsi="Times New Roman" w:cs="Times New Roman"/>
          <w:bCs w:val="0"/>
          <w:color w:val="000000"/>
          <w:sz w:val="24"/>
        </w:rPr>
      </w:pPr>
      <w:r>
        <w:rPr>
          <w:rFonts w:ascii="Times New Roman" w:hAnsi="Times New Roman"/>
          <w:bCs w:val="0"/>
          <w:color w:val="000000"/>
          <w:sz w:val="24"/>
        </w:rPr>
        <w:t>Määruse (EL) nr 575/2013</w:t>
      </w:r>
      <w:r>
        <w:rPr>
          <w:rStyle w:val="FootnoteReference"/>
          <w:rFonts w:eastAsiaTheme="minorEastAsia" w:cs="Times New Roman"/>
          <w:bCs w:val="0"/>
          <w:color w:val="000000"/>
          <w:lang w:val="en-GB"/>
        </w:rPr>
        <w:footnoteReference w:id="2"/>
      </w:r>
      <w:r>
        <w:rPr>
          <w:rFonts w:ascii="Times New Roman" w:hAnsi="Times New Roman"/>
          <w:bCs w:val="0"/>
          <w:color w:val="000000"/>
          <w:sz w:val="24"/>
        </w:rPr>
        <w:t xml:space="preserve"> (edaspidi „kapitalinõuete määrus“) artikli 438 punkti d kohaldamisel järgivad krediidiasutused ja investeerimisühingud allpool esitatud juhiseid, et täita vorm EU OV1, mis on esitatud käesoleva rakendusmääruse I lisas. </w:t>
      </w:r>
    </w:p>
    <w:p w14:paraId="790FD83C" w14:textId="45C15C09" w:rsidR="00C31378" w:rsidRPr="00082163" w:rsidRDefault="00720050" w:rsidP="00076626">
      <w:pPr>
        <w:pStyle w:val="Titlelevel2"/>
        <w:numPr>
          <w:ilvl w:val="0"/>
          <w:numId w:val="13"/>
        </w:numPr>
        <w:spacing w:before="120" w:after="120"/>
        <w:ind w:left="426"/>
        <w:rPr>
          <w:rFonts w:ascii="Times New Roman" w:hAnsi="Times New Roman"/>
          <w:sz w:val="24"/>
        </w:rPr>
      </w:pPr>
      <w:r>
        <w:rPr>
          <w:rFonts w:ascii="Times New Roman" w:hAnsi="Times New Roman"/>
          <w:bCs w:val="0"/>
          <w:color w:val="000000"/>
          <w:sz w:val="24"/>
        </w:rPr>
        <w:t>Kui see on asjakohane, lisavad krediidiasutused ja investeerimisühingud vormile selgituse mõju kohta, mida kapitali alammäärade kohaldamine ja kirjete omavahenditest maha arvamata jätmine avaldab omavahendite ja riskipositsioonide summade arvutamisele.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F5865" w:rsidRPr="007F4CC8" w14:paraId="1DE5ECE7" w14:textId="77777777" w:rsidTr="00F3523C">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E777A5" w14:textId="77777777" w:rsidR="007F5865" w:rsidRPr="007F4CC8" w:rsidRDefault="007F5865" w:rsidP="00F3523C">
            <w:pPr>
              <w:rPr>
                <w:rFonts w:ascii="Times New Roman" w:hAnsi="Times New Roman" w:cs="Times New Roman"/>
                <w:b/>
                <w:sz w:val="24"/>
              </w:rPr>
            </w:pPr>
            <w:r>
              <w:rPr>
                <w:rFonts w:ascii="Times New Roman" w:hAnsi="Times New Roman"/>
                <w:b/>
                <w:sz w:val="24"/>
              </w:rPr>
              <w:t>Viited õigussätetele ja juhised</w:t>
            </w:r>
          </w:p>
        </w:tc>
      </w:tr>
      <w:tr w:rsidR="007F5865" w:rsidRPr="007F4CC8" w14:paraId="602AE0E8" w14:textId="77777777" w:rsidTr="00F3523C">
        <w:trPr>
          <w:trHeight w:val="238"/>
        </w:trPr>
        <w:tc>
          <w:tcPr>
            <w:tcW w:w="1384" w:type="dxa"/>
            <w:shd w:val="clear" w:color="auto" w:fill="D9D9D9" w:themeFill="background1" w:themeFillShade="D9"/>
          </w:tcPr>
          <w:p w14:paraId="18BE2C6B" w14:textId="77777777" w:rsidR="007F5865" w:rsidRPr="007F4CC8" w:rsidRDefault="007F5865" w:rsidP="00F3523C">
            <w:pPr>
              <w:autoSpaceDE w:val="0"/>
              <w:autoSpaceDN w:val="0"/>
              <w:adjustRightInd w:val="0"/>
              <w:rPr>
                <w:rFonts w:ascii="Times New Roman" w:hAnsi="Times New Roman" w:cs="Times New Roman"/>
                <w:b/>
                <w:sz w:val="24"/>
              </w:rPr>
            </w:pPr>
            <w:r>
              <w:rPr>
                <w:rFonts w:ascii="Times New Roman" w:hAnsi="Times New Roman"/>
                <w:b/>
                <w:sz w:val="24"/>
              </w:rPr>
              <w:t>Veeru number</w:t>
            </w:r>
          </w:p>
        </w:tc>
        <w:tc>
          <w:tcPr>
            <w:tcW w:w="7655" w:type="dxa"/>
            <w:shd w:val="clear" w:color="auto" w:fill="D9D9D9" w:themeFill="background1" w:themeFillShade="D9"/>
          </w:tcPr>
          <w:p w14:paraId="52BAB7D2" w14:textId="77777777" w:rsidR="007F5865" w:rsidRPr="007F4CC8" w:rsidRDefault="007F5865" w:rsidP="00F3523C">
            <w:pPr>
              <w:autoSpaceDE w:val="0"/>
              <w:autoSpaceDN w:val="0"/>
              <w:adjustRightInd w:val="0"/>
              <w:rPr>
                <w:rFonts w:ascii="Times New Roman" w:hAnsi="Times New Roman" w:cs="Times New Roman"/>
                <w:color w:val="000000"/>
                <w:sz w:val="24"/>
              </w:rPr>
            </w:pPr>
            <w:r>
              <w:rPr>
                <w:rFonts w:ascii="Times New Roman" w:hAnsi="Times New Roman"/>
                <w:b/>
                <w:sz w:val="24"/>
              </w:rPr>
              <w:t>Selgitus</w:t>
            </w:r>
          </w:p>
        </w:tc>
      </w:tr>
      <w:tr w:rsidR="007F5865" w:rsidRPr="007F4CC8" w14:paraId="7E4C270D" w14:textId="77777777" w:rsidTr="00F3523C">
        <w:trPr>
          <w:trHeight w:val="680"/>
        </w:trPr>
        <w:tc>
          <w:tcPr>
            <w:tcW w:w="1384" w:type="dxa"/>
          </w:tcPr>
          <w:p w14:paraId="68031A84" w14:textId="77777777" w:rsidR="007F5865" w:rsidRPr="007F4CC8" w:rsidRDefault="007F5865" w:rsidP="007F5865">
            <w:pPr>
              <w:pStyle w:val="Applicationdirecte"/>
              <w:spacing w:before="60"/>
              <w:jc w:val="center"/>
            </w:pPr>
            <w:r>
              <w:t>a</w:t>
            </w:r>
          </w:p>
        </w:tc>
        <w:tc>
          <w:tcPr>
            <w:tcW w:w="7655" w:type="dxa"/>
            <w:vAlign w:val="center"/>
          </w:tcPr>
          <w:p w14:paraId="5A1D2BEB" w14:textId="501B155B" w:rsidR="00677CC7" w:rsidRPr="00DB2478" w:rsidRDefault="00476E72" w:rsidP="00785478">
            <w:pPr>
              <w:spacing w:before="60" w:after="120"/>
              <w:jc w:val="both"/>
              <w:rPr>
                <w:rFonts w:ascii="Times New Roman" w:hAnsi="Times New Roman" w:cs="Times New Roman"/>
                <w:b/>
                <w:sz w:val="24"/>
              </w:rPr>
            </w:pPr>
            <w:r>
              <w:rPr>
                <w:rFonts w:ascii="Times New Roman" w:hAnsi="Times New Roman"/>
                <w:b/>
                <w:sz w:val="24"/>
              </w:rPr>
              <w:t xml:space="preserve">Koguriskipositsioon </w:t>
            </w:r>
          </w:p>
          <w:p w14:paraId="2C2ABAC7" w14:textId="310DBD96" w:rsidR="007F5865" w:rsidRPr="007F4CC8" w:rsidRDefault="00476E72" w:rsidP="00476E72">
            <w:pPr>
              <w:spacing w:before="60" w:after="120"/>
              <w:jc w:val="both"/>
              <w:rPr>
                <w:rFonts w:ascii="Times New Roman" w:hAnsi="Times New Roman" w:cs="Times New Roman"/>
                <w:sz w:val="24"/>
              </w:rPr>
            </w:pPr>
            <w:r>
              <w:rPr>
                <w:rFonts w:ascii="Times New Roman" w:hAnsi="Times New Roman"/>
                <w:sz w:val="24"/>
              </w:rPr>
              <w:t>Koguriskipositsioon, mis on arvutatud vastavalt kapitalinõuete määruse artikli 92 lõikele 3 ning artiklitele 95, 96 ja 98.</w:t>
            </w:r>
          </w:p>
        </w:tc>
      </w:tr>
      <w:tr w:rsidR="00720050" w:rsidRPr="007F4CC8" w14:paraId="51DC6C96" w14:textId="77777777" w:rsidTr="00B2180A">
        <w:trPr>
          <w:trHeight w:val="323"/>
        </w:trPr>
        <w:tc>
          <w:tcPr>
            <w:tcW w:w="1384" w:type="dxa"/>
          </w:tcPr>
          <w:p w14:paraId="4A8317DB" w14:textId="77777777" w:rsidR="00720050" w:rsidRPr="007F4CC8" w:rsidRDefault="00720050" w:rsidP="00B2180A">
            <w:pPr>
              <w:pStyle w:val="Applicationdirecte"/>
              <w:spacing w:before="60"/>
              <w:jc w:val="center"/>
            </w:pPr>
            <w:r>
              <w:t>b</w:t>
            </w:r>
          </w:p>
        </w:tc>
        <w:tc>
          <w:tcPr>
            <w:tcW w:w="7655" w:type="dxa"/>
          </w:tcPr>
          <w:p w14:paraId="22370966" w14:textId="4C946B1E" w:rsidR="00677CC7" w:rsidRPr="00DB2478" w:rsidRDefault="00476E72" w:rsidP="00B2180A">
            <w:pPr>
              <w:spacing w:before="60" w:after="120"/>
              <w:jc w:val="both"/>
              <w:rPr>
                <w:rFonts w:ascii="Times New Roman" w:hAnsi="Times New Roman" w:cs="Times New Roman"/>
                <w:b/>
                <w:sz w:val="24"/>
              </w:rPr>
            </w:pPr>
            <w:r>
              <w:rPr>
                <w:rFonts w:ascii="Times New Roman" w:hAnsi="Times New Roman"/>
                <w:b/>
                <w:sz w:val="24"/>
              </w:rPr>
              <w:t xml:space="preserve">Koguriskipositsioon (T–1) </w:t>
            </w:r>
          </w:p>
          <w:p w14:paraId="3470438E" w14:textId="07805765" w:rsidR="00720050" w:rsidRPr="007F4CC8" w:rsidRDefault="00476E72" w:rsidP="00B74E92">
            <w:pPr>
              <w:spacing w:before="60" w:after="120"/>
              <w:jc w:val="both"/>
              <w:rPr>
                <w:rFonts w:ascii="Times New Roman" w:eastAsia="Times New Roman" w:hAnsi="Times New Roman" w:cs="Times New Roman"/>
                <w:sz w:val="24"/>
              </w:rPr>
            </w:pPr>
            <w:r>
              <w:rPr>
                <w:rFonts w:ascii="Times New Roman" w:hAnsi="Times New Roman"/>
                <w:sz w:val="24"/>
              </w:rPr>
              <w:t>Eelmisel avalikustamisperioodil avalikustatud koguriskipositsioon.</w:t>
            </w:r>
          </w:p>
        </w:tc>
      </w:tr>
      <w:tr w:rsidR="007F5865" w:rsidRPr="007F4CC8" w14:paraId="0EA18E63" w14:textId="77777777" w:rsidTr="004606A7">
        <w:trPr>
          <w:trHeight w:val="323"/>
        </w:trPr>
        <w:tc>
          <w:tcPr>
            <w:tcW w:w="1384" w:type="dxa"/>
          </w:tcPr>
          <w:p w14:paraId="103E93B5" w14:textId="77777777" w:rsidR="007F5865" w:rsidRPr="007F4CC8" w:rsidRDefault="00720050" w:rsidP="00720050">
            <w:pPr>
              <w:pStyle w:val="Applicationdirecte"/>
              <w:spacing w:before="60"/>
              <w:jc w:val="center"/>
            </w:pPr>
            <w:r>
              <w:t>c</w:t>
            </w:r>
          </w:p>
        </w:tc>
        <w:tc>
          <w:tcPr>
            <w:tcW w:w="7655" w:type="dxa"/>
          </w:tcPr>
          <w:p w14:paraId="4BB538BB" w14:textId="77777777" w:rsidR="007F5865" w:rsidRPr="00DB2478" w:rsidRDefault="00720050" w:rsidP="004606A7">
            <w:pPr>
              <w:spacing w:before="60" w:after="120"/>
              <w:jc w:val="both"/>
              <w:rPr>
                <w:rFonts w:ascii="Times New Roman" w:hAnsi="Times New Roman" w:cs="Times New Roman"/>
                <w:b/>
                <w:sz w:val="24"/>
              </w:rPr>
            </w:pPr>
            <w:r>
              <w:rPr>
                <w:rFonts w:ascii="Times New Roman" w:hAnsi="Times New Roman"/>
                <w:b/>
                <w:sz w:val="24"/>
              </w:rPr>
              <w:t>Omavahendite nõuded kokku</w:t>
            </w:r>
          </w:p>
          <w:p w14:paraId="024E3DB2" w14:textId="08DD3FBD" w:rsidR="00720050" w:rsidRPr="007F4CC8" w:rsidRDefault="00720050" w:rsidP="004606A7">
            <w:pPr>
              <w:spacing w:before="60" w:after="120"/>
              <w:jc w:val="both"/>
              <w:rPr>
                <w:rFonts w:ascii="Times New Roman" w:eastAsia="Times New Roman" w:hAnsi="Times New Roman" w:cs="Times New Roman"/>
                <w:sz w:val="24"/>
              </w:rPr>
            </w:pPr>
            <w:r>
              <w:rPr>
                <w:rFonts w:ascii="Times New Roman" w:hAnsi="Times New Roman"/>
                <w:sz w:val="24"/>
              </w:rPr>
              <w:t>Riskiga kaalutud varale vastavad omavahendite nõuded eri riskikategooriate kaupa.</w:t>
            </w:r>
          </w:p>
        </w:tc>
      </w:tr>
      <w:tr w:rsidR="001A0C8D" w:rsidRPr="007F4CC8" w14:paraId="4205D97D" w14:textId="77777777" w:rsidTr="00810F8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E032B3" w14:textId="77777777" w:rsidR="001A0C8D" w:rsidRPr="007F4CC8" w:rsidRDefault="001A0C8D" w:rsidP="00810F8E">
            <w:pPr>
              <w:rPr>
                <w:rFonts w:ascii="Times New Roman" w:hAnsi="Times New Roman" w:cs="Times New Roman"/>
                <w:b/>
                <w:sz w:val="24"/>
              </w:rPr>
            </w:pPr>
            <w:r>
              <w:rPr>
                <w:rFonts w:ascii="Times New Roman" w:hAnsi="Times New Roman"/>
                <w:b/>
                <w:sz w:val="24"/>
              </w:rPr>
              <w:t>Viited õigussätetele ja juhised</w:t>
            </w:r>
          </w:p>
        </w:tc>
      </w:tr>
      <w:tr w:rsidR="001A0C8D" w:rsidRPr="007F4CC8" w14:paraId="2490D509" w14:textId="77777777" w:rsidTr="00810F8E">
        <w:trPr>
          <w:trHeight w:val="238"/>
        </w:trPr>
        <w:tc>
          <w:tcPr>
            <w:tcW w:w="1384" w:type="dxa"/>
            <w:shd w:val="clear" w:color="auto" w:fill="D9D9D9" w:themeFill="background1" w:themeFillShade="D9"/>
          </w:tcPr>
          <w:p w14:paraId="75756FCA" w14:textId="77777777" w:rsidR="001A0C8D" w:rsidRPr="007F4CC8" w:rsidRDefault="001A0C8D" w:rsidP="00810F8E">
            <w:pPr>
              <w:autoSpaceDE w:val="0"/>
              <w:autoSpaceDN w:val="0"/>
              <w:adjustRightInd w:val="0"/>
              <w:rPr>
                <w:rFonts w:ascii="Times New Roman" w:hAnsi="Times New Roman" w:cs="Times New Roman"/>
                <w:b/>
                <w:sz w:val="24"/>
              </w:rPr>
            </w:pPr>
            <w:r>
              <w:rPr>
                <w:rFonts w:ascii="Times New Roman" w:hAnsi="Times New Roman"/>
                <w:b/>
                <w:sz w:val="24"/>
              </w:rPr>
              <w:t>Rea number</w:t>
            </w:r>
          </w:p>
        </w:tc>
        <w:tc>
          <w:tcPr>
            <w:tcW w:w="7655" w:type="dxa"/>
            <w:shd w:val="clear" w:color="auto" w:fill="D9D9D9" w:themeFill="background1" w:themeFillShade="D9"/>
          </w:tcPr>
          <w:p w14:paraId="354EA15A" w14:textId="77777777" w:rsidR="001A0C8D" w:rsidRPr="007F4CC8" w:rsidRDefault="001A0C8D" w:rsidP="00810F8E">
            <w:pPr>
              <w:autoSpaceDE w:val="0"/>
              <w:autoSpaceDN w:val="0"/>
              <w:adjustRightInd w:val="0"/>
              <w:rPr>
                <w:rFonts w:ascii="Times New Roman" w:hAnsi="Times New Roman" w:cs="Times New Roman"/>
                <w:color w:val="000000"/>
                <w:sz w:val="24"/>
              </w:rPr>
            </w:pPr>
            <w:r>
              <w:rPr>
                <w:rFonts w:ascii="Times New Roman" w:hAnsi="Times New Roman"/>
                <w:b/>
                <w:sz w:val="24"/>
              </w:rPr>
              <w:t>Selgitus</w:t>
            </w:r>
          </w:p>
        </w:tc>
      </w:tr>
      <w:tr w:rsidR="001A0C8D" w:rsidRPr="007F4CC8" w14:paraId="51DDF3ED" w14:textId="77777777" w:rsidTr="001A0C8D">
        <w:trPr>
          <w:trHeight w:val="680"/>
        </w:trPr>
        <w:tc>
          <w:tcPr>
            <w:tcW w:w="1384" w:type="dxa"/>
          </w:tcPr>
          <w:p w14:paraId="63497DDA" w14:textId="77777777" w:rsidR="001A0C8D" w:rsidRPr="007F4CC8" w:rsidRDefault="001A0C8D" w:rsidP="00260404">
            <w:pPr>
              <w:pStyle w:val="Applicationdirecte"/>
              <w:spacing w:before="60"/>
              <w:jc w:val="center"/>
            </w:pPr>
            <w:r>
              <w:t>1</w:t>
            </w:r>
          </w:p>
        </w:tc>
        <w:tc>
          <w:tcPr>
            <w:tcW w:w="7655" w:type="dxa"/>
            <w:vAlign w:val="center"/>
          </w:tcPr>
          <w:p w14:paraId="156E0E42" w14:textId="77777777" w:rsidR="004606A7" w:rsidRPr="00DB2478" w:rsidRDefault="004606A7" w:rsidP="00260404">
            <w:pPr>
              <w:spacing w:before="60" w:after="120"/>
              <w:jc w:val="both"/>
              <w:rPr>
                <w:rFonts w:ascii="Times New Roman" w:hAnsi="Times New Roman" w:cs="Times New Roman"/>
                <w:b/>
                <w:sz w:val="24"/>
              </w:rPr>
            </w:pPr>
            <w:r>
              <w:rPr>
                <w:rFonts w:ascii="Times New Roman" w:hAnsi="Times New Roman"/>
                <w:b/>
                <w:sz w:val="24"/>
              </w:rPr>
              <w:t>Krediidirisk (v.a vastaspoole krediidirisk)</w:t>
            </w:r>
          </w:p>
          <w:p w14:paraId="3A25A955" w14:textId="4AC0E74D" w:rsidR="001A0C8D" w:rsidRPr="007F4CC8" w:rsidRDefault="009A4635" w:rsidP="00A25707">
            <w:pPr>
              <w:spacing w:before="60" w:after="120"/>
              <w:jc w:val="both"/>
              <w:rPr>
                <w:rFonts w:ascii="Times New Roman" w:hAnsi="Times New Roman" w:cs="Times New Roman"/>
                <w:sz w:val="24"/>
              </w:rPr>
            </w:pPr>
            <w:r>
              <w:rPr>
                <w:rFonts w:ascii="Times New Roman" w:hAnsi="Times New Roman"/>
                <w:sz w:val="24"/>
              </w:rPr>
              <w:t>Riskiga kaalutud varad ja omavahendite nõuded, mis on arvutatud vastavalt kapitalinõuete määruse III osa II jaotise 1.–4. peatükile ja artiklile 379. Kauplemisportfelliväliste väärtpaberistamise positsioonide ja vastaspoole krediidiriski puhul jäetakse riskiga kaalutud varad välja ning avalikustatakse vormi ridadel 6 ja 16. Krediidiasutused ja investeerimisühingud võtavad sellel real avalikustatavas summas arvesse riskiga kaalutud varasid ja omavahendite nõudeid reguleerimata väärtpaberiülekannetest tuleneva riski puhul, mis on arvutatud vastavalt kapitalinõuete määruse artiklile 379.</w:t>
            </w:r>
          </w:p>
        </w:tc>
      </w:tr>
      <w:tr w:rsidR="004A5BCD" w:rsidRPr="007F4CC8" w14:paraId="287E598B" w14:textId="77777777" w:rsidTr="004A5BCD">
        <w:trPr>
          <w:trHeight w:val="680"/>
        </w:trPr>
        <w:tc>
          <w:tcPr>
            <w:tcW w:w="1384" w:type="dxa"/>
          </w:tcPr>
          <w:p w14:paraId="4AE3A0F7" w14:textId="77777777" w:rsidR="004A5BCD" w:rsidRPr="007F4CC8" w:rsidRDefault="004A5BCD" w:rsidP="00260404">
            <w:pPr>
              <w:pStyle w:val="Applicationdirecte"/>
              <w:spacing w:before="60"/>
              <w:jc w:val="center"/>
            </w:pPr>
            <w:r>
              <w:t>2</w:t>
            </w:r>
          </w:p>
        </w:tc>
        <w:tc>
          <w:tcPr>
            <w:tcW w:w="7655" w:type="dxa"/>
          </w:tcPr>
          <w:p w14:paraId="19A303B7" w14:textId="77777777" w:rsidR="008B269B" w:rsidRPr="00DB2478" w:rsidRDefault="008B269B" w:rsidP="008B269B">
            <w:pPr>
              <w:spacing w:before="60" w:after="120"/>
              <w:jc w:val="both"/>
              <w:rPr>
                <w:rFonts w:ascii="Times New Roman" w:hAnsi="Times New Roman" w:cs="Times New Roman"/>
                <w:b/>
                <w:sz w:val="24"/>
              </w:rPr>
            </w:pPr>
            <w:r>
              <w:rPr>
                <w:rFonts w:ascii="Times New Roman" w:hAnsi="Times New Roman"/>
                <w:b/>
                <w:sz w:val="24"/>
              </w:rPr>
              <w:t>Krediidirisk (v.a vastaspoole krediidirisk) – millest: standardmeetod</w:t>
            </w:r>
          </w:p>
          <w:p w14:paraId="1DD2511C" w14:textId="65BEE1B1" w:rsidR="004A5BCD" w:rsidRPr="007F4CC8" w:rsidRDefault="009A4635" w:rsidP="0097538A">
            <w:pPr>
              <w:spacing w:before="60" w:after="120"/>
              <w:jc w:val="both"/>
              <w:rPr>
                <w:rFonts w:ascii="Times New Roman" w:eastAsia="Times New Roman" w:hAnsi="Times New Roman" w:cs="Times New Roman"/>
                <w:sz w:val="24"/>
              </w:rPr>
            </w:pPr>
            <w:r>
              <w:rPr>
                <w:rFonts w:ascii="Times New Roman" w:hAnsi="Times New Roman"/>
                <w:sz w:val="24"/>
              </w:rPr>
              <w:t>Riskiga kaalutud varad ja omavahendite nõuded, mis on arvutatud vastavalt krediidiriski standardmeetodile (kapitalinõuete määruse III osa II jaotise 2. peatükk ja artikkel 379).</w:t>
            </w:r>
          </w:p>
        </w:tc>
      </w:tr>
      <w:tr w:rsidR="008B269B" w:rsidRPr="007F4CC8" w14:paraId="1C43F82C" w14:textId="77777777" w:rsidTr="004A5BCD">
        <w:trPr>
          <w:trHeight w:val="436"/>
        </w:trPr>
        <w:tc>
          <w:tcPr>
            <w:tcW w:w="1384" w:type="dxa"/>
          </w:tcPr>
          <w:p w14:paraId="123DF015" w14:textId="77777777" w:rsidR="008B269B" w:rsidRPr="007F4CC8" w:rsidRDefault="008B269B" w:rsidP="008B269B">
            <w:pPr>
              <w:pStyle w:val="Applicationdirecte"/>
              <w:spacing w:before="60"/>
              <w:jc w:val="center"/>
            </w:pPr>
            <w:r>
              <w:lastRenderedPageBreak/>
              <w:t>3</w:t>
            </w:r>
          </w:p>
        </w:tc>
        <w:tc>
          <w:tcPr>
            <w:tcW w:w="7655" w:type="dxa"/>
          </w:tcPr>
          <w:p w14:paraId="6D300D26" w14:textId="2612B8E7" w:rsidR="008B269B" w:rsidRPr="00DB2478" w:rsidRDefault="008B269B" w:rsidP="008B269B">
            <w:pPr>
              <w:spacing w:before="60" w:after="120"/>
              <w:jc w:val="both"/>
              <w:rPr>
                <w:rFonts w:ascii="Times New Roman" w:hAnsi="Times New Roman" w:cs="Times New Roman"/>
                <w:b/>
                <w:sz w:val="24"/>
              </w:rPr>
            </w:pPr>
            <w:r>
              <w:rPr>
                <w:rFonts w:ascii="Times New Roman" w:hAnsi="Times New Roman"/>
                <w:b/>
                <w:sz w:val="24"/>
              </w:rPr>
              <w:t xml:space="preserve">Krediidirisk (v.a vastaspoole krediidirisk) – millest: sisereitingute põhimeetod </w:t>
            </w:r>
          </w:p>
          <w:p w14:paraId="67755B7F" w14:textId="04E2E873" w:rsidR="008B269B" w:rsidRPr="007F4CC8" w:rsidRDefault="009A4635" w:rsidP="0097538A">
            <w:pPr>
              <w:spacing w:before="60" w:after="120"/>
              <w:jc w:val="both"/>
              <w:rPr>
                <w:rFonts w:ascii="Times New Roman" w:eastAsia="Times New Roman" w:hAnsi="Times New Roman" w:cs="Times New Roman"/>
                <w:sz w:val="24"/>
              </w:rPr>
            </w:pPr>
            <w:r>
              <w:rPr>
                <w:rFonts w:ascii="Times New Roman" w:hAnsi="Times New Roman"/>
                <w:sz w:val="24"/>
              </w:rPr>
              <w:t>Riskiga kaalutud varad ja omavahendite nõuded, mis on arvutatud vastavalt krediidiriski sisereitingute põhimeetodile (kapitalinõuete määruse III osa II jaotise 3. peatükk), välja arvatud riskiga kaalutud varad, mis avalikustatakse real 4 eriotstarbeliste nõuete puhul, mille suhtes kohaldatakse riskikaalu määramise meetodit, ja real EU 4a omakapitali investeeringute puhul, mille suhtes kohaldatakse lihtsustatud riskikaalu meetodit, ning kaasa arvatud riskiga kaalutud varad ja omavahendite nõuded, mis on arvutatud vastavalt kapitalinõuete määruse artiklile 379.</w:t>
            </w:r>
          </w:p>
        </w:tc>
      </w:tr>
      <w:tr w:rsidR="00FA1376" w:rsidRPr="007F4CC8" w14:paraId="12544419" w14:textId="77777777" w:rsidTr="00B2180A">
        <w:trPr>
          <w:trHeight w:val="557"/>
        </w:trPr>
        <w:tc>
          <w:tcPr>
            <w:tcW w:w="1384" w:type="dxa"/>
            <w:vAlign w:val="center"/>
          </w:tcPr>
          <w:p w14:paraId="76946C13" w14:textId="77777777" w:rsidR="00FA1376" w:rsidRPr="007F4CC8" w:rsidRDefault="00460FF6" w:rsidP="00FA1376">
            <w:pPr>
              <w:pStyle w:val="Applicationdirecte"/>
              <w:spacing w:before="60"/>
              <w:jc w:val="center"/>
            </w:pPr>
            <w:r>
              <w:rPr>
                <w:color w:val="000000"/>
              </w:rPr>
              <w:t>4</w:t>
            </w:r>
          </w:p>
        </w:tc>
        <w:tc>
          <w:tcPr>
            <w:tcW w:w="7655" w:type="dxa"/>
          </w:tcPr>
          <w:p w14:paraId="370308AB" w14:textId="0FFC281F" w:rsidR="00FA1376" w:rsidRPr="008B248A" w:rsidRDefault="00FA1376" w:rsidP="00FA1376">
            <w:pPr>
              <w:spacing w:before="60" w:after="120"/>
              <w:jc w:val="both"/>
              <w:rPr>
                <w:rFonts w:ascii="Times New Roman" w:hAnsi="Times New Roman" w:cs="Times New Roman"/>
                <w:b/>
                <w:sz w:val="24"/>
              </w:rPr>
            </w:pPr>
            <w:r>
              <w:rPr>
                <w:rFonts w:ascii="Times New Roman" w:hAnsi="Times New Roman"/>
                <w:b/>
                <w:sz w:val="24"/>
              </w:rPr>
              <w:t>Krediidirisk (v.a vastaspoole krediidirisk) – millest: riskikaalu määramise meetod</w:t>
            </w:r>
          </w:p>
          <w:p w14:paraId="0A705407" w14:textId="05671E50" w:rsidR="00FA1376" w:rsidRPr="007F4CC8" w:rsidRDefault="009A4635" w:rsidP="0077689B">
            <w:pPr>
              <w:spacing w:before="60" w:after="120"/>
              <w:jc w:val="both"/>
              <w:rPr>
                <w:rFonts w:ascii="Times New Roman" w:hAnsi="Times New Roman" w:cs="Times New Roman"/>
                <w:color w:val="000000"/>
                <w:sz w:val="24"/>
              </w:rPr>
            </w:pPr>
            <w:r>
              <w:rPr>
                <w:rFonts w:ascii="Times New Roman" w:hAnsi="Times New Roman"/>
                <w:sz w:val="24"/>
              </w:rPr>
              <w:t>Riskiga kaalutud varad ja omavahendite nõuded eriotstarbeliste nõuete puhul, mille suhtes kohaldatakse riskikaalu määramise meetodit ja mille riskikaal arvutatakse vastavalt kapitalinõuete määruse artikli 153 lõikele 5.</w:t>
            </w:r>
          </w:p>
        </w:tc>
      </w:tr>
      <w:tr w:rsidR="00FA1376" w:rsidRPr="007F4CC8" w14:paraId="003EB127" w14:textId="77777777" w:rsidTr="00B2180A">
        <w:trPr>
          <w:trHeight w:val="557"/>
        </w:trPr>
        <w:tc>
          <w:tcPr>
            <w:tcW w:w="1384" w:type="dxa"/>
            <w:vAlign w:val="center"/>
          </w:tcPr>
          <w:p w14:paraId="45C5255C" w14:textId="77777777" w:rsidR="00FA1376" w:rsidRPr="007F4CC8" w:rsidRDefault="00FA1376" w:rsidP="00FA1376">
            <w:pPr>
              <w:pStyle w:val="Applicationdirecte"/>
              <w:spacing w:before="60"/>
              <w:jc w:val="center"/>
            </w:pPr>
            <w:r>
              <w:rPr>
                <w:color w:val="000000"/>
              </w:rPr>
              <w:t>EU 4a</w:t>
            </w:r>
          </w:p>
        </w:tc>
        <w:tc>
          <w:tcPr>
            <w:tcW w:w="7655" w:type="dxa"/>
          </w:tcPr>
          <w:p w14:paraId="37370FB1" w14:textId="77777777" w:rsidR="00FA1376" w:rsidRPr="008B248A" w:rsidRDefault="00FA1376" w:rsidP="00FA1376">
            <w:pPr>
              <w:spacing w:before="60" w:after="120"/>
              <w:jc w:val="both"/>
              <w:rPr>
                <w:rFonts w:ascii="Times New Roman" w:hAnsi="Times New Roman" w:cs="Times New Roman"/>
                <w:b/>
                <w:sz w:val="24"/>
              </w:rPr>
            </w:pPr>
            <w:r>
              <w:rPr>
                <w:rFonts w:ascii="Times New Roman" w:hAnsi="Times New Roman"/>
                <w:b/>
                <w:sz w:val="24"/>
              </w:rPr>
              <w:t>Krediidirisk (v.a vastaspoole krediidirisk) – millest: omakapitali investeeringud, mille suhtes kohaldatakse lihtsustatud riskikaalu meetodit</w:t>
            </w:r>
          </w:p>
          <w:p w14:paraId="5661C7E6" w14:textId="47D83240" w:rsidR="00FA1376" w:rsidRPr="007F4CC8" w:rsidRDefault="009A4635" w:rsidP="0077689B">
            <w:pPr>
              <w:spacing w:before="60" w:after="120"/>
              <w:jc w:val="both"/>
              <w:rPr>
                <w:rFonts w:ascii="Times New Roman" w:eastAsia="Times New Roman" w:hAnsi="Times New Roman" w:cs="Times New Roman"/>
                <w:sz w:val="24"/>
              </w:rPr>
            </w:pPr>
            <w:r>
              <w:rPr>
                <w:rFonts w:ascii="Times New Roman" w:hAnsi="Times New Roman"/>
                <w:sz w:val="24"/>
              </w:rPr>
              <w:t>Riskiga kaalutud varad ja omavahendite nõuded omakapitali investeeringute puhul, mille suhtes kohaldatakse lihtsustatud riskikaalu meetodit, arvutatuna vastavalt kapitalinõuete määruse artikli 155 lõikele 2.</w:t>
            </w:r>
          </w:p>
        </w:tc>
      </w:tr>
      <w:tr w:rsidR="00460FF6" w:rsidRPr="007F4CC8" w14:paraId="69AF17D3" w14:textId="77777777" w:rsidTr="00B2180A">
        <w:trPr>
          <w:trHeight w:val="557"/>
        </w:trPr>
        <w:tc>
          <w:tcPr>
            <w:tcW w:w="1384" w:type="dxa"/>
            <w:vAlign w:val="center"/>
          </w:tcPr>
          <w:p w14:paraId="001EDC8B" w14:textId="77777777" w:rsidR="00460FF6" w:rsidRPr="007F4CC8" w:rsidRDefault="00460FF6" w:rsidP="00B2180A">
            <w:pPr>
              <w:pStyle w:val="Applicationdirecte"/>
              <w:spacing w:before="60"/>
              <w:jc w:val="center"/>
            </w:pPr>
            <w:r>
              <w:rPr>
                <w:color w:val="000000"/>
              </w:rPr>
              <w:t>5</w:t>
            </w:r>
          </w:p>
        </w:tc>
        <w:tc>
          <w:tcPr>
            <w:tcW w:w="7655" w:type="dxa"/>
          </w:tcPr>
          <w:p w14:paraId="3AFF7CE4" w14:textId="380D7E2D" w:rsidR="00460FF6" w:rsidRPr="008B248A" w:rsidRDefault="00460FF6" w:rsidP="00B2180A">
            <w:pPr>
              <w:spacing w:before="60" w:after="120"/>
              <w:jc w:val="both"/>
              <w:rPr>
                <w:rFonts w:ascii="Times New Roman" w:hAnsi="Times New Roman" w:cs="Times New Roman"/>
                <w:b/>
                <w:sz w:val="24"/>
              </w:rPr>
            </w:pPr>
            <w:r>
              <w:rPr>
                <w:rFonts w:ascii="Times New Roman" w:hAnsi="Times New Roman"/>
                <w:b/>
                <w:sz w:val="24"/>
              </w:rPr>
              <w:t xml:space="preserve">Krediidirisk (v.a vastaspoole krediidirisk) – millest: täiustatud sisereitingute meetod </w:t>
            </w:r>
          </w:p>
          <w:p w14:paraId="7667081C" w14:textId="12965E00" w:rsidR="00460FF6" w:rsidRPr="007F4CC8" w:rsidRDefault="00460FF6" w:rsidP="0097538A">
            <w:pPr>
              <w:spacing w:before="60" w:after="120"/>
              <w:jc w:val="both"/>
              <w:rPr>
                <w:rFonts w:ascii="Times New Roman" w:eastAsia="Times New Roman" w:hAnsi="Times New Roman" w:cs="Times New Roman"/>
                <w:sz w:val="24"/>
              </w:rPr>
            </w:pPr>
            <w:r>
              <w:rPr>
                <w:rFonts w:ascii="Times New Roman" w:hAnsi="Times New Roman"/>
                <w:sz w:val="24"/>
              </w:rPr>
              <w:t>Riskiga kaalutud varad ja omavahendite nõuded, mis on arvutatud vastavalt krediidiriski täiustatud sisereitingute meetodile (kapitalinõuete määruse III osa II jaotise 3. peatükk), välja arvatud riskiga kaalutud varad, mis avalikustatakse real 4 eriotstarbeliste nõuete puhul, mille suhtes kohaldatakse riskikaalu määramise meetodit, ja real EU 4a omakapitali investeeringute puhul, mille suhtes kohaldatakse lihtsustatud riskikaalu meetodit, ning kaasa arvatud riskiga kaalutud varad ja omavahendite nõuded, mis on arvutatud vastavalt kapitalinõuete määruse artiklile 379.</w:t>
            </w:r>
          </w:p>
        </w:tc>
      </w:tr>
      <w:tr w:rsidR="00FA1376" w:rsidRPr="007F4CC8" w14:paraId="79D52CCD" w14:textId="77777777" w:rsidTr="00B2180A">
        <w:trPr>
          <w:trHeight w:val="557"/>
        </w:trPr>
        <w:tc>
          <w:tcPr>
            <w:tcW w:w="1384" w:type="dxa"/>
            <w:vAlign w:val="center"/>
          </w:tcPr>
          <w:p w14:paraId="7D31EB04" w14:textId="77777777" w:rsidR="00FA1376" w:rsidRPr="007F4CC8" w:rsidRDefault="004D588F" w:rsidP="004D588F">
            <w:pPr>
              <w:pStyle w:val="Applicationdirecte"/>
              <w:spacing w:before="60"/>
              <w:jc w:val="center"/>
            </w:pPr>
            <w:r>
              <w:rPr>
                <w:color w:val="000000"/>
              </w:rPr>
              <w:t>6</w:t>
            </w:r>
          </w:p>
        </w:tc>
        <w:tc>
          <w:tcPr>
            <w:tcW w:w="7655" w:type="dxa"/>
          </w:tcPr>
          <w:p w14:paraId="7F11F1D5" w14:textId="77777777" w:rsidR="00FA1376" w:rsidRPr="008B248A"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Vastaspoole krediidirisk </w:t>
            </w:r>
          </w:p>
          <w:p w14:paraId="6E778278" w14:textId="4A4F8DEC" w:rsidR="00FA1376" w:rsidRPr="007F4CC8" w:rsidRDefault="009A4635" w:rsidP="0097538A">
            <w:pPr>
              <w:spacing w:before="60" w:after="120"/>
              <w:jc w:val="both"/>
              <w:rPr>
                <w:rFonts w:ascii="Times New Roman" w:eastAsia="Times New Roman" w:hAnsi="Times New Roman" w:cs="Times New Roman"/>
                <w:sz w:val="24"/>
              </w:rPr>
            </w:pPr>
            <w:r>
              <w:rPr>
                <w:rFonts w:ascii="Times New Roman" w:hAnsi="Times New Roman"/>
                <w:sz w:val="24"/>
              </w:rPr>
              <w:t>Riskiga kaalutud varad ja omavahendite nõuded, mis on vastaspoole krediidiriski puhul arvutatud vastavalt kapitalinõuete määruse III osa II jaotise 6. peatükile.</w:t>
            </w:r>
          </w:p>
        </w:tc>
      </w:tr>
      <w:tr w:rsidR="00FA1376" w:rsidRPr="007F4CC8" w14:paraId="75B82B0F" w14:textId="77777777" w:rsidTr="00B2180A">
        <w:trPr>
          <w:trHeight w:val="557"/>
        </w:trPr>
        <w:tc>
          <w:tcPr>
            <w:tcW w:w="1384" w:type="dxa"/>
            <w:vAlign w:val="center"/>
          </w:tcPr>
          <w:p w14:paraId="0224B461" w14:textId="77777777" w:rsidR="00FA1376" w:rsidRPr="007F4CC8" w:rsidRDefault="004D588F" w:rsidP="00FA1376">
            <w:pPr>
              <w:pStyle w:val="Applicationdirecte"/>
              <w:spacing w:before="60"/>
              <w:jc w:val="center"/>
            </w:pPr>
            <w:r>
              <w:rPr>
                <w:color w:val="000000"/>
              </w:rPr>
              <w:t>7</w:t>
            </w:r>
          </w:p>
        </w:tc>
        <w:tc>
          <w:tcPr>
            <w:tcW w:w="7655" w:type="dxa"/>
          </w:tcPr>
          <w:p w14:paraId="5528A31C" w14:textId="62213072" w:rsidR="00FA1376" w:rsidRPr="008B248A"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Vastaspoole krediidirisk – millest: standardmeetod </w:t>
            </w:r>
          </w:p>
          <w:p w14:paraId="13065A05" w14:textId="186518FD" w:rsidR="00FA1376" w:rsidRPr="007F4CC8" w:rsidRDefault="009A4635" w:rsidP="00334EB8">
            <w:pPr>
              <w:spacing w:before="60" w:after="120"/>
              <w:jc w:val="both"/>
              <w:rPr>
                <w:rFonts w:ascii="Times New Roman" w:hAnsi="Times New Roman" w:cs="Times New Roman"/>
                <w:sz w:val="24"/>
              </w:rPr>
            </w:pPr>
            <w:r>
              <w:rPr>
                <w:rFonts w:ascii="Times New Roman" w:hAnsi="Times New Roman"/>
                <w:sz w:val="24"/>
              </w:rPr>
              <w:t>Riskiga kaalutud varad ja omavahendite nõuded, mis on arvutatud vastavalt kapitalinõuete määruse III osa II jaotise 6. peatüki 3. jaole.</w:t>
            </w:r>
          </w:p>
        </w:tc>
      </w:tr>
      <w:tr w:rsidR="00FA1376" w:rsidRPr="007F4CC8" w14:paraId="16331F3C" w14:textId="77777777" w:rsidTr="00B2180A">
        <w:trPr>
          <w:trHeight w:val="557"/>
        </w:trPr>
        <w:tc>
          <w:tcPr>
            <w:tcW w:w="1384" w:type="dxa"/>
            <w:vAlign w:val="center"/>
          </w:tcPr>
          <w:p w14:paraId="3558D5F6" w14:textId="77777777" w:rsidR="00FA1376" w:rsidRPr="007F4CC8" w:rsidRDefault="004D588F" w:rsidP="00FA1376">
            <w:pPr>
              <w:pStyle w:val="Applicationdirecte"/>
              <w:spacing w:before="60"/>
              <w:jc w:val="center"/>
            </w:pPr>
            <w:r>
              <w:rPr>
                <w:color w:val="000000"/>
              </w:rPr>
              <w:t>8</w:t>
            </w:r>
          </w:p>
        </w:tc>
        <w:tc>
          <w:tcPr>
            <w:tcW w:w="7655" w:type="dxa"/>
          </w:tcPr>
          <w:p w14:paraId="2C150D6B" w14:textId="77777777" w:rsidR="00FA1376" w:rsidRPr="008B248A"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Vastaspoole krediidirisk – millest: sisemudeli meetod </w:t>
            </w:r>
          </w:p>
          <w:p w14:paraId="3EB08D8D" w14:textId="4DF1E8A8" w:rsidR="00FA1376" w:rsidRPr="007F4CC8" w:rsidRDefault="009A4635" w:rsidP="002635C4">
            <w:pPr>
              <w:spacing w:before="60" w:after="120"/>
              <w:jc w:val="both"/>
              <w:rPr>
                <w:rFonts w:ascii="Times New Roman" w:hAnsi="Times New Roman" w:cs="Times New Roman"/>
                <w:sz w:val="24"/>
              </w:rPr>
            </w:pPr>
            <w:r>
              <w:rPr>
                <w:rFonts w:ascii="Times New Roman" w:hAnsi="Times New Roman"/>
                <w:sz w:val="24"/>
              </w:rPr>
              <w:lastRenderedPageBreak/>
              <w:t>Riskiga kaalutud varad ja omavahendite nõuded, mis on arvutatud vastavalt kapitalinõuete määruse artiklile 283.</w:t>
            </w:r>
          </w:p>
        </w:tc>
      </w:tr>
      <w:tr w:rsidR="004D588F" w:rsidRPr="007F4CC8" w14:paraId="58D7FF91" w14:textId="77777777" w:rsidTr="00254E82">
        <w:trPr>
          <w:trHeight w:val="557"/>
        </w:trPr>
        <w:tc>
          <w:tcPr>
            <w:tcW w:w="1384" w:type="dxa"/>
          </w:tcPr>
          <w:p w14:paraId="4241FF70" w14:textId="77777777" w:rsidR="004D588F" w:rsidRPr="007F4CC8" w:rsidRDefault="004D588F" w:rsidP="004D588F">
            <w:pPr>
              <w:pStyle w:val="Applicationdirecte"/>
              <w:spacing w:before="60"/>
              <w:jc w:val="center"/>
            </w:pPr>
            <w:r>
              <w:lastRenderedPageBreak/>
              <w:t>EU 8a</w:t>
            </w:r>
          </w:p>
        </w:tc>
        <w:tc>
          <w:tcPr>
            <w:tcW w:w="7655" w:type="dxa"/>
          </w:tcPr>
          <w:p w14:paraId="78F13FD4" w14:textId="77777777" w:rsidR="004D588F" w:rsidRPr="008B248A" w:rsidRDefault="004D588F" w:rsidP="004D588F">
            <w:pPr>
              <w:spacing w:before="60" w:after="120"/>
              <w:jc w:val="both"/>
              <w:rPr>
                <w:rFonts w:ascii="Times New Roman" w:hAnsi="Times New Roman" w:cs="Times New Roman"/>
                <w:b/>
                <w:sz w:val="24"/>
              </w:rPr>
            </w:pPr>
            <w:r>
              <w:rPr>
                <w:rFonts w:ascii="Times New Roman" w:hAnsi="Times New Roman"/>
                <w:b/>
                <w:sz w:val="24"/>
              </w:rPr>
              <w:t>Vastaspoole krediidirisk – millest: nõuded keskse vastaspoole vastu</w:t>
            </w:r>
          </w:p>
          <w:p w14:paraId="316A5F55" w14:textId="6DAD69DA" w:rsidR="00194611" w:rsidRPr="007F4CC8" w:rsidRDefault="004D588F" w:rsidP="002635C4">
            <w:pPr>
              <w:spacing w:before="60" w:after="120"/>
              <w:jc w:val="both"/>
              <w:rPr>
                <w:rFonts w:ascii="Times New Roman" w:hAnsi="Times New Roman" w:cs="Times New Roman"/>
                <w:sz w:val="24"/>
              </w:rPr>
            </w:pPr>
            <w:r>
              <w:rPr>
                <w:rFonts w:ascii="Times New Roman" w:hAnsi="Times New Roman"/>
                <w:sz w:val="24"/>
              </w:rPr>
              <w:t>Riskiga kaalutud varad ja omavahendite nõuded, mis on arvutatud vastavalt kapitalinõuete määruse III osa II jaotise 6. peatüki 9. jaole.</w:t>
            </w:r>
          </w:p>
        </w:tc>
      </w:tr>
      <w:tr w:rsidR="004D588F" w:rsidRPr="007F4CC8" w14:paraId="64D4BA23" w14:textId="77777777" w:rsidTr="00254E82">
        <w:trPr>
          <w:trHeight w:val="557"/>
        </w:trPr>
        <w:tc>
          <w:tcPr>
            <w:tcW w:w="1384" w:type="dxa"/>
          </w:tcPr>
          <w:p w14:paraId="717446A6" w14:textId="77777777" w:rsidR="004D588F" w:rsidRPr="007F4CC8" w:rsidRDefault="004D588F" w:rsidP="004D588F">
            <w:pPr>
              <w:pStyle w:val="Applicationdirecte"/>
              <w:spacing w:before="60"/>
              <w:jc w:val="center"/>
            </w:pPr>
            <w:r>
              <w:t>EU 8b</w:t>
            </w:r>
          </w:p>
        </w:tc>
        <w:tc>
          <w:tcPr>
            <w:tcW w:w="7655" w:type="dxa"/>
          </w:tcPr>
          <w:p w14:paraId="14C73A81" w14:textId="77777777" w:rsidR="004D588F" w:rsidRPr="005F1675" w:rsidRDefault="004D588F" w:rsidP="004D588F">
            <w:pPr>
              <w:spacing w:before="60" w:after="120"/>
              <w:jc w:val="both"/>
              <w:rPr>
                <w:rFonts w:ascii="Times New Roman" w:hAnsi="Times New Roman" w:cs="Times New Roman"/>
                <w:b/>
                <w:sz w:val="24"/>
              </w:rPr>
            </w:pPr>
            <w:r>
              <w:rPr>
                <w:rFonts w:ascii="Times New Roman" w:hAnsi="Times New Roman"/>
                <w:b/>
                <w:sz w:val="24"/>
              </w:rPr>
              <w:t>Vastaspoole krediidirisk – millest: krediidiväärtuse korrigeerimine</w:t>
            </w:r>
          </w:p>
          <w:p w14:paraId="3A1C256E" w14:textId="0E87D9BA" w:rsidR="004D588F" w:rsidRPr="007F4CC8" w:rsidRDefault="004D588F" w:rsidP="0097538A">
            <w:pPr>
              <w:spacing w:before="60" w:after="120"/>
              <w:jc w:val="both"/>
              <w:rPr>
                <w:rFonts w:ascii="Times New Roman" w:hAnsi="Times New Roman" w:cs="Times New Roman"/>
                <w:sz w:val="24"/>
              </w:rPr>
            </w:pPr>
            <w:r>
              <w:rPr>
                <w:rFonts w:ascii="Times New Roman" w:hAnsi="Times New Roman"/>
                <w:sz w:val="24"/>
              </w:rPr>
              <w:t>Riskiga kaalutud varad ja omavahendite nõuded, mis on arvutatud vastavalt kapitalinõuete määruse III osa VI jaotisele.</w:t>
            </w:r>
          </w:p>
        </w:tc>
      </w:tr>
      <w:tr w:rsidR="004D588F" w:rsidRPr="007F4CC8" w14:paraId="25F8E9B4" w14:textId="77777777" w:rsidTr="00254E82">
        <w:trPr>
          <w:trHeight w:val="557"/>
        </w:trPr>
        <w:tc>
          <w:tcPr>
            <w:tcW w:w="1384" w:type="dxa"/>
          </w:tcPr>
          <w:p w14:paraId="4FF5AE00" w14:textId="77777777" w:rsidR="004D588F" w:rsidRPr="007F4CC8" w:rsidRDefault="004D588F" w:rsidP="004D588F">
            <w:pPr>
              <w:pStyle w:val="Applicationdirecte"/>
              <w:spacing w:before="60"/>
              <w:jc w:val="center"/>
            </w:pPr>
            <w:r>
              <w:t>9</w:t>
            </w:r>
          </w:p>
        </w:tc>
        <w:tc>
          <w:tcPr>
            <w:tcW w:w="7655" w:type="dxa"/>
          </w:tcPr>
          <w:p w14:paraId="1F211550" w14:textId="77777777" w:rsidR="004D588F" w:rsidRPr="005F1675" w:rsidRDefault="004D588F" w:rsidP="004D588F">
            <w:pPr>
              <w:spacing w:before="60" w:after="120"/>
              <w:jc w:val="both"/>
              <w:rPr>
                <w:rFonts w:ascii="Times New Roman" w:hAnsi="Times New Roman" w:cs="Times New Roman"/>
                <w:b/>
                <w:sz w:val="24"/>
              </w:rPr>
            </w:pPr>
            <w:r>
              <w:rPr>
                <w:rFonts w:ascii="Times New Roman" w:hAnsi="Times New Roman"/>
                <w:b/>
                <w:sz w:val="24"/>
              </w:rPr>
              <w:t>Vastaspoole krediidirisk – millest: muu vastaspoole krediidirisk</w:t>
            </w:r>
          </w:p>
          <w:p w14:paraId="533B5356" w14:textId="77777777" w:rsidR="004D588F" w:rsidRPr="007F4CC8" w:rsidRDefault="004D588F" w:rsidP="00576BDE">
            <w:pPr>
              <w:spacing w:before="60" w:after="120"/>
              <w:jc w:val="both"/>
              <w:rPr>
                <w:rFonts w:ascii="Times New Roman" w:hAnsi="Times New Roman" w:cs="Times New Roman"/>
                <w:sz w:val="24"/>
              </w:rPr>
            </w:pPr>
            <w:r>
              <w:rPr>
                <w:rFonts w:ascii="Times New Roman" w:hAnsi="Times New Roman"/>
                <w:sz w:val="24"/>
              </w:rPr>
              <w:t>Vastaspoole krediidiriskiga seotud riskiga kaalutud varad ja omavahendite nõuded, mida ei avalikustata ridadel 7, 8, EU 8a ja EU 8b.</w:t>
            </w:r>
          </w:p>
        </w:tc>
      </w:tr>
      <w:tr w:rsidR="004D588F" w:rsidRPr="007F4CC8" w14:paraId="76E49737" w14:textId="77777777" w:rsidTr="009251B5">
        <w:trPr>
          <w:trHeight w:val="557"/>
        </w:trPr>
        <w:tc>
          <w:tcPr>
            <w:tcW w:w="1384" w:type="dxa"/>
          </w:tcPr>
          <w:p w14:paraId="592A619A" w14:textId="77777777" w:rsidR="004D588F" w:rsidRPr="007F4CC8" w:rsidRDefault="004D588F" w:rsidP="004D588F">
            <w:pPr>
              <w:pStyle w:val="Applicationdirecte"/>
              <w:spacing w:before="60"/>
              <w:jc w:val="center"/>
              <w:rPr>
                <w:color w:val="000000"/>
              </w:rPr>
            </w:pPr>
            <w:r>
              <w:t>10</w:t>
            </w:r>
          </w:p>
        </w:tc>
        <w:tc>
          <w:tcPr>
            <w:tcW w:w="7655" w:type="dxa"/>
          </w:tcPr>
          <w:p w14:paraId="49EF2829" w14:textId="4479F372" w:rsidR="004D588F" w:rsidRPr="007F4CC8" w:rsidRDefault="00476E72" w:rsidP="004D588F">
            <w:pPr>
              <w:spacing w:before="60" w:after="120"/>
              <w:jc w:val="both"/>
              <w:rPr>
                <w:rFonts w:ascii="Times New Roman" w:hAnsi="Times New Roman" w:cs="Times New Roman"/>
                <w:sz w:val="24"/>
              </w:rPr>
            </w:pPr>
            <w:r>
              <w:rPr>
                <w:rFonts w:ascii="Times New Roman" w:hAnsi="Times New Roman"/>
              </w:rPr>
              <w:t>Ei kohaldata</w:t>
            </w:r>
          </w:p>
        </w:tc>
      </w:tr>
      <w:tr w:rsidR="004D588F" w:rsidRPr="007F4CC8" w14:paraId="6475699F" w14:textId="77777777" w:rsidTr="009251B5">
        <w:trPr>
          <w:trHeight w:val="557"/>
        </w:trPr>
        <w:tc>
          <w:tcPr>
            <w:tcW w:w="1384" w:type="dxa"/>
          </w:tcPr>
          <w:p w14:paraId="3A8A0F85" w14:textId="77777777" w:rsidR="004D588F" w:rsidRPr="007F4CC8" w:rsidRDefault="004D588F" w:rsidP="004D588F">
            <w:pPr>
              <w:pStyle w:val="Applicationdirecte"/>
              <w:spacing w:before="60"/>
              <w:jc w:val="center"/>
              <w:rPr>
                <w:color w:val="000000"/>
              </w:rPr>
            </w:pPr>
            <w:r>
              <w:t>11</w:t>
            </w:r>
          </w:p>
        </w:tc>
        <w:tc>
          <w:tcPr>
            <w:tcW w:w="7655" w:type="dxa"/>
          </w:tcPr>
          <w:p w14:paraId="5D822294" w14:textId="1188E96F" w:rsidR="004D588F" w:rsidRPr="007F4CC8" w:rsidRDefault="00476E72" w:rsidP="00CE6D3F">
            <w:pPr>
              <w:spacing w:before="60" w:after="120"/>
              <w:jc w:val="both"/>
              <w:rPr>
                <w:rFonts w:ascii="Times New Roman" w:hAnsi="Times New Roman" w:cs="Times New Roman"/>
                <w:sz w:val="24"/>
              </w:rPr>
            </w:pPr>
            <w:r>
              <w:rPr>
                <w:rFonts w:ascii="Times New Roman" w:hAnsi="Times New Roman"/>
              </w:rPr>
              <w:t>Ei kohaldata</w:t>
            </w:r>
          </w:p>
        </w:tc>
      </w:tr>
      <w:tr w:rsidR="004D588F" w:rsidRPr="007F4CC8" w14:paraId="185FC154" w14:textId="77777777" w:rsidTr="009251B5">
        <w:trPr>
          <w:trHeight w:val="557"/>
        </w:trPr>
        <w:tc>
          <w:tcPr>
            <w:tcW w:w="1384" w:type="dxa"/>
          </w:tcPr>
          <w:p w14:paraId="0761DB25" w14:textId="77777777" w:rsidR="004D588F" w:rsidRPr="007F4CC8" w:rsidRDefault="004D588F" w:rsidP="004D588F">
            <w:pPr>
              <w:pStyle w:val="Applicationdirecte"/>
              <w:spacing w:before="60"/>
              <w:jc w:val="center"/>
              <w:rPr>
                <w:color w:val="000000"/>
              </w:rPr>
            </w:pPr>
            <w:r>
              <w:t>12</w:t>
            </w:r>
          </w:p>
        </w:tc>
        <w:tc>
          <w:tcPr>
            <w:tcW w:w="7655" w:type="dxa"/>
          </w:tcPr>
          <w:p w14:paraId="5020E0E0" w14:textId="0575BF04" w:rsidR="004D588F" w:rsidRPr="007F4CC8" w:rsidRDefault="00476E72" w:rsidP="004D588F">
            <w:pPr>
              <w:spacing w:before="60" w:after="120"/>
              <w:jc w:val="both"/>
              <w:rPr>
                <w:rFonts w:ascii="Times New Roman" w:hAnsi="Times New Roman" w:cs="Times New Roman"/>
                <w:sz w:val="24"/>
              </w:rPr>
            </w:pPr>
            <w:r>
              <w:rPr>
                <w:rFonts w:ascii="Times New Roman" w:hAnsi="Times New Roman"/>
              </w:rPr>
              <w:t>Ei kohaldata</w:t>
            </w:r>
          </w:p>
        </w:tc>
      </w:tr>
      <w:tr w:rsidR="00476E72" w:rsidRPr="007F4CC8" w14:paraId="05CAD0EA" w14:textId="77777777" w:rsidTr="009251B5">
        <w:trPr>
          <w:trHeight w:val="557"/>
        </w:trPr>
        <w:tc>
          <w:tcPr>
            <w:tcW w:w="1384" w:type="dxa"/>
          </w:tcPr>
          <w:p w14:paraId="2C885FBA" w14:textId="77777777" w:rsidR="00476E72" w:rsidRPr="007F4CC8" w:rsidRDefault="00476E72" w:rsidP="00476E72">
            <w:pPr>
              <w:pStyle w:val="Applicationdirecte"/>
              <w:spacing w:before="60"/>
              <w:jc w:val="center"/>
              <w:rPr>
                <w:color w:val="000000"/>
              </w:rPr>
            </w:pPr>
            <w:r>
              <w:t>13</w:t>
            </w:r>
          </w:p>
        </w:tc>
        <w:tc>
          <w:tcPr>
            <w:tcW w:w="7655" w:type="dxa"/>
          </w:tcPr>
          <w:p w14:paraId="06CD1C7E" w14:textId="6F75CEAB" w:rsidR="00476E72" w:rsidRPr="007F4CC8" w:rsidRDefault="00476E72" w:rsidP="00476E72">
            <w:pPr>
              <w:spacing w:before="60" w:after="120"/>
              <w:jc w:val="both"/>
              <w:rPr>
                <w:rFonts w:ascii="Times New Roman" w:hAnsi="Times New Roman" w:cs="Times New Roman"/>
                <w:sz w:val="24"/>
              </w:rPr>
            </w:pPr>
            <w:r>
              <w:rPr>
                <w:rFonts w:ascii="Times New Roman" w:hAnsi="Times New Roman"/>
              </w:rPr>
              <w:t>Ei kohaldata</w:t>
            </w:r>
          </w:p>
        </w:tc>
      </w:tr>
      <w:tr w:rsidR="00476E72" w:rsidRPr="007F4CC8" w14:paraId="532A7C3A" w14:textId="77777777" w:rsidTr="009251B5">
        <w:trPr>
          <w:trHeight w:val="557"/>
        </w:trPr>
        <w:tc>
          <w:tcPr>
            <w:tcW w:w="1384" w:type="dxa"/>
          </w:tcPr>
          <w:p w14:paraId="50BD4AE4" w14:textId="77777777" w:rsidR="00476E72" w:rsidRPr="007F4CC8" w:rsidRDefault="00476E72" w:rsidP="00476E72">
            <w:pPr>
              <w:pStyle w:val="Applicationdirecte"/>
              <w:spacing w:before="60"/>
              <w:jc w:val="center"/>
              <w:rPr>
                <w:color w:val="000000"/>
              </w:rPr>
            </w:pPr>
            <w:r>
              <w:t>14</w:t>
            </w:r>
          </w:p>
        </w:tc>
        <w:tc>
          <w:tcPr>
            <w:tcW w:w="7655" w:type="dxa"/>
          </w:tcPr>
          <w:p w14:paraId="08EEFB47" w14:textId="4D34AB73" w:rsidR="00476E72" w:rsidRPr="007F4CC8" w:rsidRDefault="00476E72" w:rsidP="00476E72">
            <w:pPr>
              <w:spacing w:before="60" w:after="120"/>
              <w:jc w:val="both"/>
              <w:rPr>
                <w:rFonts w:ascii="Times New Roman" w:hAnsi="Times New Roman" w:cs="Times New Roman"/>
                <w:sz w:val="24"/>
              </w:rPr>
            </w:pPr>
            <w:r>
              <w:rPr>
                <w:rFonts w:ascii="Times New Roman" w:hAnsi="Times New Roman"/>
              </w:rPr>
              <w:t>Ei kohaldata</w:t>
            </w:r>
          </w:p>
        </w:tc>
      </w:tr>
      <w:tr w:rsidR="00FA1376" w:rsidRPr="007F4CC8" w14:paraId="0D00F496" w14:textId="77777777" w:rsidTr="00B2180A">
        <w:trPr>
          <w:trHeight w:val="557"/>
        </w:trPr>
        <w:tc>
          <w:tcPr>
            <w:tcW w:w="1384" w:type="dxa"/>
            <w:vAlign w:val="center"/>
          </w:tcPr>
          <w:p w14:paraId="1FECA812" w14:textId="77777777" w:rsidR="00FA1376" w:rsidRPr="007F4CC8" w:rsidRDefault="00FA1376" w:rsidP="004D588F">
            <w:pPr>
              <w:pStyle w:val="Applicationdirecte"/>
              <w:spacing w:before="60"/>
              <w:jc w:val="center"/>
            </w:pPr>
            <w:r>
              <w:rPr>
                <w:color w:val="000000"/>
              </w:rPr>
              <w:t>15</w:t>
            </w:r>
          </w:p>
        </w:tc>
        <w:tc>
          <w:tcPr>
            <w:tcW w:w="7655" w:type="dxa"/>
          </w:tcPr>
          <w:p w14:paraId="54F87CB3" w14:textId="77777777" w:rsidR="00FA1376" w:rsidRPr="005F1675"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Arveldusrisk </w:t>
            </w:r>
          </w:p>
          <w:p w14:paraId="5BD4C7C7" w14:textId="6997840E" w:rsidR="00FA1376" w:rsidRPr="007F4CC8" w:rsidRDefault="00476E72" w:rsidP="0077689B">
            <w:pPr>
              <w:spacing w:before="60" w:after="120"/>
              <w:jc w:val="both"/>
              <w:rPr>
                <w:rFonts w:ascii="Times New Roman" w:hAnsi="Times New Roman" w:cs="Times New Roman"/>
                <w:sz w:val="24"/>
              </w:rPr>
            </w:pPr>
            <w:r>
              <w:rPr>
                <w:rFonts w:ascii="Times New Roman" w:hAnsi="Times New Roman"/>
                <w:sz w:val="24"/>
              </w:rPr>
              <w:t>Riskipositsioon ja omavahendite nõuded, mis on seoses arveldus-/ülekanderiskiga arvutatud vastavalt kapitalinõuete määruse artiklile 378.</w:t>
            </w:r>
          </w:p>
        </w:tc>
      </w:tr>
      <w:tr w:rsidR="00FA1376" w:rsidRPr="007F4CC8" w14:paraId="657304C7" w14:textId="77777777" w:rsidTr="00B2180A">
        <w:trPr>
          <w:trHeight w:val="557"/>
        </w:trPr>
        <w:tc>
          <w:tcPr>
            <w:tcW w:w="1384" w:type="dxa"/>
            <w:vAlign w:val="center"/>
          </w:tcPr>
          <w:p w14:paraId="78B3E96B" w14:textId="77777777" w:rsidR="00FA1376" w:rsidRPr="007F4CC8" w:rsidRDefault="00FA1376" w:rsidP="00FA1376">
            <w:pPr>
              <w:pStyle w:val="Applicationdirecte"/>
              <w:spacing w:before="60"/>
              <w:jc w:val="center"/>
            </w:pPr>
            <w:r>
              <w:rPr>
                <w:color w:val="000000"/>
              </w:rPr>
              <w:t>16</w:t>
            </w:r>
          </w:p>
        </w:tc>
        <w:tc>
          <w:tcPr>
            <w:tcW w:w="7655" w:type="dxa"/>
          </w:tcPr>
          <w:p w14:paraId="290EA04A" w14:textId="77777777" w:rsidR="00FA1376" w:rsidRPr="005F1675" w:rsidRDefault="00FA1376" w:rsidP="00FA1376">
            <w:pPr>
              <w:spacing w:before="60" w:after="120"/>
              <w:jc w:val="both"/>
              <w:rPr>
                <w:rFonts w:ascii="Times New Roman" w:hAnsi="Times New Roman" w:cs="Times New Roman"/>
                <w:b/>
                <w:sz w:val="24"/>
              </w:rPr>
            </w:pPr>
            <w:r>
              <w:rPr>
                <w:rFonts w:ascii="Times New Roman" w:hAnsi="Times New Roman"/>
                <w:b/>
                <w:sz w:val="24"/>
              </w:rPr>
              <w:t>Kauplemisportfellivälised väärtpaberistamise positsioonid (pärast ülempiiri kohaldamist)</w:t>
            </w:r>
          </w:p>
          <w:p w14:paraId="3127F872" w14:textId="6E850BFE" w:rsidR="00FA1376" w:rsidRPr="007F4CC8" w:rsidRDefault="009A4635" w:rsidP="0097538A">
            <w:pPr>
              <w:spacing w:before="60" w:after="120"/>
              <w:jc w:val="both"/>
              <w:rPr>
                <w:rFonts w:ascii="Times New Roman" w:hAnsi="Times New Roman" w:cs="Times New Roman"/>
                <w:sz w:val="24"/>
              </w:rPr>
            </w:pPr>
            <w:r>
              <w:rPr>
                <w:rFonts w:ascii="Times New Roman" w:hAnsi="Times New Roman"/>
                <w:sz w:val="24"/>
              </w:rPr>
              <w:t>Riskiga kaalutud varad ja omavahendite nõuded, mis on arvutatud vastavalt kapitalinõuete määruse III osa II jaotise 5. peatükile.</w:t>
            </w:r>
          </w:p>
        </w:tc>
      </w:tr>
      <w:tr w:rsidR="00FA1376" w:rsidRPr="007F4CC8" w14:paraId="010C9E97" w14:textId="77777777" w:rsidTr="00B2180A">
        <w:trPr>
          <w:trHeight w:val="557"/>
        </w:trPr>
        <w:tc>
          <w:tcPr>
            <w:tcW w:w="1384" w:type="dxa"/>
            <w:vAlign w:val="center"/>
          </w:tcPr>
          <w:p w14:paraId="088B3E8E" w14:textId="77777777" w:rsidR="00FA1376" w:rsidRPr="007F4CC8" w:rsidRDefault="00FA1376" w:rsidP="00FA1376">
            <w:pPr>
              <w:pStyle w:val="Applicationdirecte"/>
              <w:spacing w:before="60"/>
              <w:jc w:val="center"/>
            </w:pPr>
            <w:r>
              <w:rPr>
                <w:color w:val="000000"/>
              </w:rPr>
              <w:t>17</w:t>
            </w:r>
          </w:p>
        </w:tc>
        <w:tc>
          <w:tcPr>
            <w:tcW w:w="7655" w:type="dxa"/>
          </w:tcPr>
          <w:p w14:paraId="60EB9584" w14:textId="77777777" w:rsidR="00FA1376" w:rsidRPr="0045539B"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Väärtpaberistamine – millest: väärtpaberistamise sisereitingute meetod </w:t>
            </w:r>
          </w:p>
          <w:p w14:paraId="48D3D12E" w14:textId="012A019E" w:rsidR="00FA1376" w:rsidRPr="007F4CC8" w:rsidRDefault="009A4635" w:rsidP="0097538A">
            <w:pPr>
              <w:spacing w:before="60" w:after="120"/>
              <w:jc w:val="both"/>
              <w:rPr>
                <w:rFonts w:ascii="Times New Roman" w:hAnsi="Times New Roman" w:cs="Times New Roman"/>
                <w:sz w:val="24"/>
              </w:rPr>
            </w:pPr>
            <w:r>
              <w:rPr>
                <w:rFonts w:ascii="Times New Roman" w:hAnsi="Times New Roman"/>
                <w:sz w:val="24"/>
              </w:rPr>
              <w:t>Riskiga kaalutud varad ja omavahendite nõuded, mis on arvutatud vastavalt regulatiivsele väärtpaberistamise sisereitingute meetodile, mida kasutatakse vastavalt kapitalinõuete määruse artiklis 254 sätestatud meetodite tähtsusjärjekorrale.</w:t>
            </w:r>
          </w:p>
        </w:tc>
      </w:tr>
      <w:tr w:rsidR="004D588F" w:rsidRPr="007F4CC8" w14:paraId="0BD85931" w14:textId="77777777" w:rsidTr="00B2180A">
        <w:trPr>
          <w:trHeight w:val="557"/>
        </w:trPr>
        <w:tc>
          <w:tcPr>
            <w:tcW w:w="1384" w:type="dxa"/>
            <w:vAlign w:val="center"/>
          </w:tcPr>
          <w:p w14:paraId="5C2CC844" w14:textId="77777777" w:rsidR="004D588F" w:rsidRPr="007F4CC8" w:rsidRDefault="004D588F" w:rsidP="00B2180A">
            <w:pPr>
              <w:pStyle w:val="Applicationdirecte"/>
              <w:spacing w:before="60"/>
              <w:jc w:val="center"/>
            </w:pPr>
            <w:r>
              <w:rPr>
                <w:color w:val="000000"/>
              </w:rPr>
              <w:t>18</w:t>
            </w:r>
          </w:p>
        </w:tc>
        <w:tc>
          <w:tcPr>
            <w:tcW w:w="7655" w:type="dxa"/>
          </w:tcPr>
          <w:p w14:paraId="3D0BC87F" w14:textId="77777777" w:rsidR="004D588F" w:rsidRPr="0045539B" w:rsidRDefault="004D588F" w:rsidP="00B2180A">
            <w:pPr>
              <w:spacing w:before="60" w:after="120"/>
              <w:jc w:val="both"/>
              <w:rPr>
                <w:rFonts w:ascii="Times New Roman" w:hAnsi="Times New Roman" w:cs="Times New Roman"/>
                <w:b/>
                <w:sz w:val="24"/>
              </w:rPr>
            </w:pPr>
            <w:r>
              <w:rPr>
                <w:rFonts w:ascii="Times New Roman" w:hAnsi="Times New Roman"/>
                <w:b/>
                <w:sz w:val="24"/>
              </w:rPr>
              <w:t>Väärtpaberistamine – millest: väärtpaberistamise välisreitingute meetod (sh sisemisel hinnangul põhinev meetod)</w:t>
            </w:r>
          </w:p>
          <w:p w14:paraId="081795BE" w14:textId="0A70FFA3" w:rsidR="004D588F" w:rsidRPr="007F4CC8" w:rsidRDefault="004D588F" w:rsidP="0077689B">
            <w:pPr>
              <w:spacing w:before="60" w:after="120"/>
              <w:jc w:val="both"/>
              <w:rPr>
                <w:rFonts w:ascii="Times New Roman" w:hAnsi="Times New Roman" w:cs="Times New Roman"/>
                <w:sz w:val="24"/>
              </w:rPr>
            </w:pPr>
            <w:r>
              <w:rPr>
                <w:rFonts w:ascii="Times New Roman" w:hAnsi="Times New Roman"/>
                <w:sz w:val="24"/>
              </w:rPr>
              <w:t>Riskiga kaalutud varad ja omavahendite nõuded, mis on arvutatud vastavalt regulatiivsele väärtpaberistamise välisreitingute meetodile (sh sisemisel hinnangul põhinev meetod), mida kasutatakse vastavalt kapitalinõuete määruse artiklis 254 sätestatud meetodite tähtsusjärjekorrale.</w:t>
            </w:r>
          </w:p>
        </w:tc>
      </w:tr>
      <w:tr w:rsidR="00FA1376" w:rsidRPr="007F4CC8" w14:paraId="4D1D51C3" w14:textId="77777777" w:rsidTr="00B2180A">
        <w:trPr>
          <w:trHeight w:val="557"/>
        </w:trPr>
        <w:tc>
          <w:tcPr>
            <w:tcW w:w="1384" w:type="dxa"/>
            <w:vAlign w:val="center"/>
          </w:tcPr>
          <w:p w14:paraId="05E26500" w14:textId="77777777" w:rsidR="00FA1376" w:rsidRPr="007F4CC8" w:rsidRDefault="00FA1376" w:rsidP="00FA1376">
            <w:pPr>
              <w:pStyle w:val="Applicationdirecte"/>
              <w:spacing w:before="60"/>
              <w:jc w:val="center"/>
            </w:pPr>
            <w:r>
              <w:rPr>
                <w:color w:val="000000"/>
              </w:rPr>
              <w:lastRenderedPageBreak/>
              <w:t>19</w:t>
            </w:r>
          </w:p>
        </w:tc>
        <w:tc>
          <w:tcPr>
            <w:tcW w:w="7655" w:type="dxa"/>
          </w:tcPr>
          <w:p w14:paraId="59496D51" w14:textId="77777777" w:rsidR="00FA1376" w:rsidRPr="0045539B"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Väärtpaberistamine – millest: väärtpaberistamise standardmeetod </w:t>
            </w:r>
          </w:p>
          <w:p w14:paraId="70F39EBB" w14:textId="4F4D436C" w:rsidR="00FA1376" w:rsidRPr="007F4CC8" w:rsidRDefault="009A4635" w:rsidP="0077689B">
            <w:pPr>
              <w:spacing w:before="60" w:after="120"/>
              <w:jc w:val="both"/>
              <w:rPr>
                <w:rFonts w:ascii="Times New Roman" w:hAnsi="Times New Roman" w:cs="Times New Roman"/>
                <w:sz w:val="24"/>
              </w:rPr>
            </w:pPr>
            <w:r>
              <w:rPr>
                <w:rFonts w:ascii="Times New Roman" w:hAnsi="Times New Roman"/>
                <w:sz w:val="24"/>
              </w:rPr>
              <w:t>Riskiga kaalutud varad ja omavahendite nõuded, mis on arvutatud vastavalt regulatiivsele väärtpaberistamise standardmeetodile, mida kasutatakse vastavalt kapitalinõuete määruse artiklis 254 sätestatud meetodite tähtsusjärjekorrale.</w:t>
            </w:r>
          </w:p>
        </w:tc>
      </w:tr>
      <w:tr w:rsidR="00FA1376" w:rsidRPr="007F4CC8" w14:paraId="2FE59A55" w14:textId="77777777" w:rsidTr="00B2180A">
        <w:trPr>
          <w:trHeight w:val="557"/>
        </w:trPr>
        <w:tc>
          <w:tcPr>
            <w:tcW w:w="1384" w:type="dxa"/>
            <w:vAlign w:val="center"/>
          </w:tcPr>
          <w:p w14:paraId="78D679FB" w14:textId="77777777" w:rsidR="00FA1376" w:rsidRPr="007F4CC8" w:rsidRDefault="004D588F" w:rsidP="00FA1376">
            <w:pPr>
              <w:pStyle w:val="Applicationdirecte"/>
              <w:spacing w:before="60"/>
              <w:jc w:val="center"/>
            </w:pPr>
            <w:r>
              <w:rPr>
                <w:color w:val="000000"/>
              </w:rPr>
              <w:t>EU 19a</w:t>
            </w:r>
          </w:p>
        </w:tc>
        <w:tc>
          <w:tcPr>
            <w:tcW w:w="7655" w:type="dxa"/>
          </w:tcPr>
          <w:p w14:paraId="571291B6" w14:textId="4C543ECF" w:rsidR="00FA1376" w:rsidRPr="0045539B" w:rsidRDefault="00FA1376" w:rsidP="00FA1376">
            <w:pPr>
              <w:spacing w:before="60" w:after="120"/>
              <w:jc w:val="both"/>
              <w:rPr>
                <w:rFonts w:ascii="Times New Roman" w:hAnsi="Times New Roman" w:cs="Times New Roman"/>
                <w:b/>
                <w:sz w:val="24"/>
              </w:rPr>
            </w:pPr>
            <w:r>
              <w:rPr>
                <w:rFonts w:ascii="Times New Roman" w:hAnsi="Times New Roman"/>
                <w:b/>
                <w:sz w:val="24"/>
              </w:rPr>
              <w:t>Väärtpaberistamine – millest: 1250 % / mahaarvamine</w:t>
            </w:r>
          </w:p>
          <w:p w14:paraId="7E6CD2F2" w14:textId="6220597A" w:rsidR="00FA1376" w:rsidRPr="007F4CC8" w:rsidRDefault="009A4635" w:rsidP="0077689B">
            <w:pPr>
              <w:spacing w:before="60" w:after="120"/>
              <w:jc w:val="both"/>
              <w:rPr>
                <w:rFonts w:ascii="Times New Roman" w:hAnsi="Times New Roman" w:cs="Times New Roman"/>
                <w:sz w:val="24"/>
              </w:rPr>
            </w:pPr>
            <w:r>
              <w:rPr>
                <w:rFonts w:ascii="Times New Roman" w:hAnsi="Times New Roman"/>
                <w:sz w:val="24"/>
              </w:rPr>
              <w:t>Riskiga kaalutud varad ja omavahendite nõuded kauplemisportfelliväliste väärtpaberistamise positsioonide puhul, mille suhtes kohaldatakse riskikaalu 1 250 % või mis arvatakse omavahenditest maha vastavalt kapitalinõuete määruse III osa II jaotise 5. peatükile.</w:t>
            </w:r>
          </w:p>
        </w:tc>
      </w:tr>
      <w:tr w:rsidR="004D588F" w:rsidRPr="007F4CC8" w14:paraId="78AD28BD" w14:textId="77777777" w:rsidTr="00254E82">
        <w:trPr>
          <w:trHeight w:val="557"/>
        </w:trPr>
        <w:tc>
          <w:tcPr>
            <w:tcW w:w="1384" w:type="dxa"/>
          </w:tcPr>
          <w:p w14:paraId="165E71A5" w14:textId="77777777" w:rsidR="004D588F" w:rsidRPr="007F4CC8" w:rsidRDefault="004D588F" w:rsidP="004D588F">
            <w:pPr>
              <w:pStyle w:val="Applicationdirecte"/>
              <w:spacing w:before="60"/>
              <w:jc w:val="center"/>
            </w:pPr>
            <w:r>
              <w:t>20</w:t>
            </w:r>
          </w:p>
        </w:tc>
        <w:tc>
          <w:tcPr>
            <w:tcW w:w="7655" w:type="dxa"/>
          </w:tcPr>
          <w:p w14:paraId="403A7459" w14:textId="77777777" w:rsidR="004D588F" w:rsidRPr="0045539B" w:rsidRDefault="004D588F" w:rsidP="004D588F">
            <w:pPr>
              <w:spacing w:before="60" w:after="120"/>
              <w:jc w:val="both"/>
              <w:rPr>
                <w:rFonts w:ascii="Times New Roman" w:hAnsi="Times New Roman" w:cs="Times New Roman"/>
                <w:b/>
                <w:sz w:val="24"/>
              </w:rPr>
            </w:pPr>
            <w:r>
              <w:rPr>
                <w:rFonts w:ascii="Times New Roman" w:hAnsi="Times New Roman"/>
                <w:b/>
                <w:sz w:val="24"/>
              </w:rPr>
              <w:t>Positsioonirisk, valuutarisk ja kaubarisk (tururisk)</w:t>
            </w:r>
          </w:p>
          <w:p w14:paraId="1D8E5705" w14:textId="08750D51" w:rsidR="004D588F" w:rsidRPr="007F4CC8" w:rsidRDefault="004D588F" w:rsidP="0097538A">
            <w:pPr>
              <w:spacing w:before="60" w:after="120"/>
              <w:jc w:val="both"/>
              <w:rPr>
                <w:rFonts w:ascii="Times New Roman" w:hAnsi="Times New Roman" w:cs="Times New Roman"/>
                <w:sz w:val="24"/>
              </w:rPr>
            </w:pPr>
            <w:r>
              <w:rPr>
                <w:rFonts w:ascii="Times New Roman" w:hAnsi="Times New Roman"/>
                <w:sz w:val="24"/>
              </w:rPr>
              <w:t xml:space="preserve">Riskiga kaalutud varad ja omavahendite nõuded, mis on arvutatud vastavalt kapitalinõuete määruse III osa VI jaotisele. </w:t>
            </w:r>
          </w:p>
        </w:tc>
      </w:tr>
      <w:tr w:rsidR="004D588F" w:rsidRPr="007F4CC8" w14:paraId="4F4C8A13" w14:textId="77777777" w:rsidTr="00254E82">
        <w:trPr>
          <w:trHeight w:val="557"/>
        </w:trPr>
        <w:tc>
          <w:tcPr>
            <w:tcW w:w="1384" w:type="dxa"/>
          </w:tcPr>
          <w:p w14:paraId="2600D745" w14:textId="77777777" w:rsidR="004D588F" w:rsidRPr="007F4CC8" w:rsidRDefault="004D588F" w:rsidP="004D588F">
            <w:pPr>
              <w:pStyle w:val="Applicationdirecte"/>
              <w:spacing w:before="60"/>
              <w:jc w:val="center"/>
            </w:pPr>
            <w:r>
              <w:t>21</w:t>
            </w:r>
          </w:p>
        </w:tc>
        <w:tc>
          <w:tcPr>
            <w:tcW w:w="7655" w:type="dxa"/>
          </w:tcPr>
          <w:p w14:paraId="094F283E" w14:textId="77777777" w:rsidR="004D588F" w:rsidRPr="0045539B" w:rsidRDefault="004D588F" w:rsidP="004D588F">
            <w:pPr>
              <w:spacing w:before="60" w:after="120"/>
              <w:jc w:val="both"/>
              <w:rPr>
                <w:rFonts w:ascii="Times New Roman" w:hAnsi="Times New Roman" w:cs="Times New Roman"/>
                <w:b/>
                <w:sz w:val="24"/>
              </w:rPr>
            </w:pPr>
            <w:r>
              <w:rPr>
                <w:rFonts w:ascii="Times New Roman" w:hAnsi="Times New Roman"/>
                <w:b/>
                <w:sz w:val="24"/>
              </w:rPr>
              <w:t xml:space="preserve">Tururisk – millest: standardmeetod </w:t>
            </w:r>
          </w:p>
          <w:p w14:paraId="3CC79283" w14:textId="6D269C69" w:rsidR="004D588F" w:rsidRPr="007F4CC8" w:rsidRDefault="004D588F" w:rsidP="0077689B">
            <w:pPr>
              <w:spacing w:before="60" w:after="120"/>
              <w:jc w:val="both"/>
              <w:rPr>
                <w:rFonts w:ascii="Times New Roman" w:hAnsi="Times New Roman" w:cs="Times New Roman"/>
                <w:sz w:val="24"/>
              </w:rPr>
            </w:pPr>
            <w:r>
              <w:rPr>
                <w:rFonts w:ascii="Times New Roman" w:hAnsi="Times New Roman"/>
                <w:sz w:val="24"/>
              </w:rPr>
              <w:t>Riskiga kaalutud varad ja omavahendite nõuded, mis on arvutatud vastavalt kapitalinõuete määruse III osa IV jaotise 2.–4. peatükile.</w:t>
            </w:r>
          </w:p>
        </w:tc>
      </w:tr>
      <w:tr w:rsidR="004D588F" w:rsidRPr="007F4CC8" w14:paraId="7730A887" w14:textId="77777777" w:rsidTr="00254E82">
        <w:trPr>
          <w:trHeight w:val="557"/>
        </w:trPr>
        <w:tc>
          <w:tcPr>
            <w:tcW w:w="1384" w:type="dxa"/>
          </w:tcPr>
          <w:p w14:paraId="4659D69D" w14:textId="77777777" w:rsidR="004D588F" w:rsidRPr="007F4CC8" w:rsidRDefault="004D588F" w:rsidP="004D588F">
            <w:pPr>
              <w:pStyle w:val="Applicationdirecte"/>
              <w:spacing w:before="60"/>
              <w:jc w:val="center"/>
            </w:pPr>
            <w:r>
              <w:t>22</w:t>
            </w:r>
          </w:p>
        </w:tc>
        <w:tc>
          <w:tcPr>
            <w:tcW w:w="7655" w:type="dxa"/>
          </w:tcPr>
          <w:p w14:paraId="7F8B2B75" w14:textId="77777777" w:rsidR="004D588F" w:rsidRPr="0045539B" w:rsidRDefault="004D588F" w:rsidP="004D588F">
            <w:pPr>
              <w:spacing w:before="60" w:after="120"/>
              <w:jc w:val="both"/>
              <w:rPr>
                <w:rFonts w:ascii="Times New Roman" w:hAnsi="Times New Roman" w:cs="Times New Roman"/>
                <w:b/>
                <w:sz w:val="24"/>
              </w:rPr>
            </w:pPr>
            <w:r>
              <w:rPr>
                <w:rFonts w:ascii="Times New Roman" w:hAnsi="Times New Roman"/>
                <w:b/>
                <w:sz w:val="24"/>
              </w:rPr>
              <w:t xml:space="preserve">Tururisk – millest: sisemudeli meetod </w:t>
            </w:r>
          </w:p>
          <w:p w14:paraId="190F3353" w14:textId="51FF81BD" w:rsidR="004D588F" w:rsidRPr="007F4CC8" w:rsidRDefault="004D588F" w:rsidP="00476E72">
            <w:pPr>
              <w:spacing w:before="60" w:after="120"/>
              <w:jc w:val="both"/>
              <w:rPr>
                <w:rFonts w:ascii="Times New Roman" w:hAnsi="Times New Roman" w:cs="Times New Roman"/>
                <w:sz w:val="24"/>
              </w:rPr>
            </w:pPr>
            <w:r>
              <w:rPr>
                <w:rFonts w:ascii="Times New Roman" w:hAnsi="Times New Roman"/>
                <w:sz w:val="24"/>
              </w:rPr>
              <w:t>Riskipositsioon ja omavahendite nõuded, mis on arvutatud vastavalt kapitalinõuete määruse III osa IV jaotise 5. peatükile.</w:t>
            </w:r>
          </w:p>
        </w:tc>
      </w:tr>
      <w:tr w:rsidR="00FA1376" w:rsidRPr="007F4CC8" w14:paraId="634BA896" w14:textId="77777777" w:rsidTr="00B2180A">
        <w:trPr>
          <w:trHeight w:val="557"/>
        </w:trPr>
        <w:tc>
          <w:tcPr>
            <w:tcW w:w="1384" w:type="dxa"/>
            <w:vAlign w:val="center"/>
          </w:tcPr>
          <w:p w14:paraId="20BE37C9" w14:textId="77777777" w:rsidR="00FA1376" w:rsidRPr="007F4CC8" w:rsidRDefault="004D588F" w:rsidP="00FA1376">
            <w:pPr>
              <w:pStyle w:val="Applicationdirecte"/>
              <w:spacing w:before="60"/>
              <w:jc w:val="center"/>
            </w:pPr>
            <w:r>
              <w:rPr>
                <w:color w:val="000000"/>
              </w:rPr>
              <w:t>EU 22a</w:t>
            </w:r>
          </w:p>
        </w:tc>
        <w:tc>
          <w:tcPr>
            <w:tcW w:w="7655" w:type="dxa"/>
          </w:tcPr>
          <w:p w14:paraId="3C6ECD7F" w14:textId="77777777" w:rsidR="00FA1376" w:rsidRPr="0045539B" w:rsidRDefault="00FA1376" w:rsidP="00FA1376">
            <w:pPr>
              <w:spacing w:before="60" w:after="120"/>
              <w:jc w:val="both"/>
              <w:rPr>
                <w:rFonts w:ascii="Times New Roman" w:hAnsi="Times New Roman" w:cs="Times New Roman"/>
                <w:b/>
                <w:sz w:val="24"/>
              </w:rPr>
            </w:pPr>
            <w:r>
              <w:rPr>
                <w:rFonts w:ascii="Times New Roman" w:hAnsi="Times New Roman"/>
                <w:b/>
                <w:sz w:val="24"/>
              </w:rPr>
              <w:t>Riskide kontsentreerumine</w:t>
            </w:r>
          </w:p>
          <w:p w14:paraId="01CE52D0" w14:textId="004EAD26" w:rsidR="00FA1376" w:rsidRPr="007F4CC8" w:rsidRDefault="009A4635" w:rsidP="00476E72">
            <w:pPr>
              <w:spacing w:before="60" w:after="120"/>
              <w:jc w:val="both"/>
              <w:rPr>
                <w:rFonts w:ascii="Times New Roman" w:hAnsi="Times New Roman" w:cs="Times New Roman"/>
                <w:sz w:val="24"/>
              </w:rPr>
            </w:pPr>
            <w:r>
              <w:rPr>
                <w:rFonts w:ascii="Times New Roman" w:hAnsi="Times New Roman"/>
                <w:sz w:val="24"/>
              </w:rPr>
              <w:t>Riskipositsioon ja omavahendite nõuded, mis on arvutatud vastavalt kapitalinõuete määruse artikli 92 lõike 3 punkti b alapunktile ii.</w:t>
            </w:r>
          </w:p>
        </w:tc>
      </w:tr>
      <w:tr w:rsidR="004D588F" w:rsidRPr="007F4CC8" w14:paraId="4F084615" w14:textId="77777777" w:rsidTr="009251B5">
        <w:trPr>
          <w:trHeight w:val="557"/>
        </w:trPr>
        <w:tc>
          <w:tcPr>
            <w:tcW w:w="1384" w:type="dxa"/>
          </w:tcPr>
          <w:p w14:paraId="688F7715" w14:textId="77777777" w:rsidR="004D588F" w:rsidRPr="00D85025" w:rsidRDefault="004D588F" w:rsidP="004D588F">
            <w:pPr>
              <w:pStyle w:val="Applicationdirecte"/>
              <w:spacing w:before="60"/>
              <w:jc w:val="center"/>
              <w:rPr>
                <w:color w:val="000000"/>
              </w:rPr>
            </w:pPr>
            <w:r>
              <w:t>23</w:t>
            </w:r>
          </w:p>
        </w:tc>
        <w:tc>
          <w:tcPr>
            <w:tcW w:w="7655" w:type="dxa"/>
          </w:tcPr>
          <w:p w14:paraId="62D84362" w14:textId="77777777" w:rsidR="00064A87" w:rsidRPr="0045539B" w:rsidRDefault="00064A87" w:rsidP="00064A87">
            <w:pPr>
              <w:spacing w:before="60" w:after="120"/>
              <w:jc w:val="both"/>
              <w:rPr>
                <w:rFonts w:ascii="Times New Roman" w:hAnsi="Times New Roman" w:cs="Times New Roman"/>
                <w:b/>
                <w:sz w:val="24"/>
              </w:rPr>
            </w:pPr>
            <w:r>
              <w:rPr>
                <w:rFonts w:ascii="Times New Roman" w:hAnsi="Times New Roman"/>
                <w:b/>
                <w:sz w:val="24"/>
              </w:rPr>
              <w:t xml:space="preserve">Operatsioonirisk </w:t>
            </w:r>
          </w:p>
          <w:p w14:paraId="1D9DEFE1" w14:textId="095BC896" w:rsidR="004D588F" w:rsidRPr="007F4CC8" w:rsidRDefault="00064A87" w:rsidP="00601608">
            <w:pPr>
              <w:spacing w:before="60" w:after="120"/>
              <w:jc w:val="both"/>
              <w:rPr>
                <w:rFonts w:ascii="Times New Roman" w:hAnsi="Times New Roman" w:cs="Times New Roman"/>
                <w:i/>
                <w:sz w:val="24"/>
              </w:rPr>
            </w:pPr>
            <w:r>
              <w:rPr>
                <w:rFonts w:ascii="Times New Roman" w:hAnsi="Times New Roman"/>
                <w:sz w:val="24"/>
              </w:rPr>
              <w:t>Riskipositsioon ja omavahendite nõuded, mis on arvutatud vastavalt kapitalinõuete määruse III osa III jaotisele.</w:t>
            </w:r>
          </w:p>
        </w:tc>
      </w:tr>
      <w:tr w:rsidR="004D588F" w:rsidRPr="007F4CC8" w14:paraId="396F9058" w14:textId="77777777" w:rsidTr="00254E82">
        <w:trPr>
          <w:trHeight w:val="557"/>
        </w:trPr>
        <w:tc>
          <w:tcPr>
            <w:tcW w:w="1384" w:type="dxa"/>
          </w:tcPr>
          <w:p w14:paraId="0B756814" w14:textId="77777777" w:rsidR="004D588F" w:rsidRPr="007F4CC8" w:rsidRDefault="004D588F" w:rsidP="00355D90">
            <w:pPr>
              <w:pStyle w:val="Applicationdirecte"/>
              <w:spacing w:before="60"/>
              <w:jc w:val="center"/>
            </w:pPr>
            <w:r>
              <w:t>EU 23a</w:t>
            </w:r>
          </w:p>
        </w:tc>
        <w:tc>
          <w:tcPr>
            <w:tcW w:w="7655" w:type="dxa"/>
          </w:tcPr>
          <w:p w14:paraId="32266F94" w14:textId="77777777" w:rsidR="004D588F" w:rsidRPr="0045539B" w:rsidRDefault="004D588F" w:rsidP="004D588F">
            <w:pPr>
              <w:spacing w:before="60" w:after="120"/>
              <w:jc w:val="both"/>
              <w:rPr>
                <w:rFonts w:ascii="Times New Roman" w:hAnsi="Times New Roman" w:cs="Times New Roman"/>
                <w:b/>
                <w:sz w:val="24"/>
              </w:rPr>
            </w:pPr>
            <w:r>
              <w:rPr>
                <w:rFonts w:ascii="Times New Roman" w:hAnsi="Times New Roman"/>
                <w:b/>
                <w:sz w:val="24"/>
              </w:rPr>
              <w:t xml:space="preserve">Operatsioonirisk – millest: baasmeetod </w:t>
            </w:r>
          </w:p>
          <w:p w14:paraId="07934FF8" w14:textId="386E23E0" w:rsidR="004D588F" w:rsidRPr="007F4CC8" w:rsidRDefault="004D588F" w:rsidP="00601608">
            <w:pPr>
              <w:spacing w:before="60" w:after="120"/>
              <w:jc w:val="both"/>
              <w:rPr>
                <w:rFonts w:ascii="Times New Roman" w:hAnsi="Times New Roman" w:cs="Times New Roman"/>
                <w:sz w:val="24"/>
              </w:rPr>
            </w:pPr>
            <w:r>
              <w:rPr>
                <w:rFonts w:ascii="Times New Roman" w:hAnsi="Times New Roman"/>
                <w:sz w:val="24"/>
              </w:rPr>
              <w:t>Riskipositsioon ja omavahendite nõuded, mis on arvutatud vastavalt kapitalinõuete määruse III osa III jaotise 2. peatükile.</w:t>
            </w:r>
          </w:p>
        </w:tc>
      </w:tr>
      <w:tr w:rsidR="004D588F" w:rsidRPr="007F4CC8" w14:paraId="5EF18DC9" w14:textId="77777777" w:rsidTr="00254E82">
        <w:trPr>
          <w:trHeight w:val="557"/>
        </w:trPr>
        <w:tc>
          <w:tcPr>
            <w:tcW w:w="1384" w:type="dxa"/>
          </w:tcPr>
          <w:p w14:paraId="0801631A" w14:textId="77777777" w:rsidR="004D588F" w:rsidRPr="007F4CC8" w:rsidRDefault="004D588F" w:rsidP="004D588F">
            <w:pPr>
              <w:pStyle w:val="Applicationdirecte"/>
              <w:spacing w:before="60"/>
              <w:jc w:val="center"/>
            </w:pPr>
            <w:r>
              <w:t>EU 23b</w:t>
            </w:r>
          </w:p>
        </w:tc>
        <w:tc>
          <w:tcPr>
            <w:tcW w:w="7655" w:type="dxa"/>
          </w:tcPr>
          <w:p w14:paraId="38439BD6" w14:textId="77777777" w:rsidR="004D588F" w:rsidRPr="0045539B" w:rsidRDefault="004D588F" w:rsidP="004D588F">
            <w:pPr>
              <w:spacing w:before="60" w:after="120"/>
              <w:jc w:val="both"/>
              <w:rPr>
                <w:rFonts w:ascii="Times New Roman" w:hAnsi="Times New Roman" w:cs="Times New Roman"/>
                <w:b/>
                <w:sz w:val="24"/>
              </w:rPr>
            </w:pPr>
            <w:r>
              <w:rPr>
                <w:rFonts w:ascii="Times New Roman" w:hAnsi="Times New Roman"/>
                <w:b/>
                <w:sz w:val="24"/>
              </w:rPr>
              <w:t xml:space="preserve">Operatsioonirisk – millest: standardmeetod </w:t>
            </w:r>
          </w:p>
          <w:p w14:paraId="14BE2DD9" w14:textId="01865DB3" w:rsidR="004D588F" w:rsidRPr="007F4CC8" w:rsidRDefault="004D588F" w:rsidP="00601608">
            <w:pPr>
              <w:spacing w:before="60" w:after="120"/>
              <w:jc w:val="both"/>
              <w:rPr>
                <w:rFonts w:ascii="Times New Roman" w:hAnsi="Times New Roman" w:cs="Times New Roman"/>
                <w:sz w:val="24"/>
              </w:rPr>
            </w:pPr>
            <w:r>
              <w:rPr>
                <w:rFonts w:ascii="Times New Roman" w:hAnsi="Times New Roman"/>
                <w:sz w:val="24"/>
              </w:rPr>
              <w:t>Riskipositsioon ja omavahendite nõuded, mis on arvutatud vastavalt kapitalinõuete määruse III osa III jaotise 3. peatükile.</w:t>
            </w:r>
          </w:p>
        </w:tc>
      </w:tr>
      <w:tr w:rsidR="004D588F" w:rsidRPr="007F4CC8" w14:paraId="56E0EEAB" w14:textId="77777777" w:rsidTr="00254E82">
        <w:trPr>
          <w:trHeight w:val="557"/>
        </w:trPr>
        <w:tc>
          <w:tcPr>
            <w:tcW w:w="1384" w:type="dxa"/>
          </w:tcPr>
          <w:p w14:paraId="73D93B72" w14:textId="77777777" w:rsidR="004D588F" w:rsidRPr="007F4CC8" w:rsidRDefault="004D588F" w:rsidP="004D588F">
            <w:pPr>
              <w:pStyle w:val="Applicationdirecte"/>
              <w:spacing w:before="60"/>
              <w:jc w:val="center"/>
            </w:pPr>
            <w:r>
              <w:t>EU 23c</w:t>
            </w:r>
          </w:p>
        </w:tc>
        <w:tc>
          <w:tcPr>
            <w:tcW w:w="7655" w:type="dxa"/>
          </w:tcPr>
          <w:p w14:paraId="6FCA860A" w14:textId="77777777" w:rsidR="004D588F" w:rsidRPr="0045539B" w:rsidRDefault="004D588F" w:rsidP="004D588F">
            <w:pPr>
              <w:spacing w:before="60" w:after="120"/>
              <w:jc w:val="both"/>
              <w:rPr>
                <w:rFonts w:ascii="Times New Roman" w:hAnsi="Times New Roman" w:cs="Times New Roman"/>
                <w:b/>
                <w:sz w:val="24"/>
              </w:rPr>
            </w:pPr>
            <w:r>
              <w:rPr>
                <w:rFonts w:ascii="Times New Roman" w:hAnsi="Times New Roman"/>
                <w:b/>
                <w:sz w:val="24"/>
              </w:rPr>
              <w:t xml:space="preserve">Operatsioonirisk – millest: täiustatud mõõtmismudelil põhinev meetod </w:t>
            </w:r>
          </w:p>
          <w:p w14:paraId="478510C3" w14:textId="0793B109" w:rsidR="004D588F" w:rsidRPr="007F4CC8" w:rsidRDefault="004D588F" w:rsidP="00601608">
            <w:pPr>
              <w:spacing w:before="60" w:after="120"/>
              <w:jc w:val="both"/>
              <w:rPr>
                <w:rFonts w:ascii="Times New Roman" w:hAnsi="Times New Roman" w:cs="Times New Roman"/>
                <w:sz w:val="24"/>
              </w:rPr>
            </w:pPr>
            <w:r>
              <w:rPr>
                <w:rFonts w:ascii="Times New Roman" w:hAnsi="Times New Roman"/>
                <w:sz w:val="24"/>
              </w:rPr>
              <w:t>Riskipositsioon ja omavahendite nõuded, mis on arvutatud vastavalt kapitalinõuete määruse III osa III jaotise 4. peatükile.</w:t>
            </w:r>
          </w:p>
        </w:tc>
      </w:tr>
      <w:tr w:rsidR="00355D90" w:rsidRPr="007F4CC8" w14:paraId="76248997" w14:textId="77777777" w:rsidTr="001C2D18">
        <w:trPr>
          <w:trHeight w:val="557"/>
        </w:trPr>
        <w:tc>
          <w:tcPr>
            <w:tcW w:w="1384" w:type="dxa"/>
          </w:tcPr>
          <w:p w14:paraId="0E30EA32" w14:textId="77777777" w:rsidR="00355D90" w:rsidRPr="007F4CC8" w:rsidRDefault="00355D90" w:rsidP="001C2D18">
            <w:pPr>
              <w:pStyle w:val="Applicationdirecte"/>
              <w:spacing w:before="60"/>
              <w:jc w:val="center"/>
            </w:pPr>
            <w:r>
              <w:t xml:space="preserve"> 24</w:t>
            </w:r>
          </w:p>
        </w:tc>
        <w:tc>
          <w:tcPr>
            <w:tcW w:w="7655" w:type="dxa"/>
          </w:tcPr>
          <w:p w14:paraId="46C5B971" w14:textId="03E962D8" w:rsidR="00355D90" w:rsidRPr="007F4CC8" w:rsidRDefault="00355D90" w:rsidP="001C2D18">
            <w:pPr>
              <w:spacing w:before="60" w:after="120"/>
              <w:jc w:val="both"/>
              <w:rPr>
                <w:rFonts w:ascii="Times New Roman" w:hAnsi="Times New Roman" w:cs="Times New Roman"/>
                <w:b/>
                <w:sz w:val="24"/>
              </w:rPr>
            </w:pPr>
            <w:r>
              <w:rPr>
                <w:rFonts w:ascii="Times New Roman" w:hAnsi="Times New Roman"/>
                <w:b/>
                <w:sz w:val="24"/>
              </w:rPr>
              <w:t xml:space="preserve">Summa, mis jääb alla mahaarvamise künnise (kohaldatakse riskikaalu 250 %) </w:t>
            </w:r>
          </w:p>
          <w:p w14:paraId="2A67FBCB" w14:textId="5A392DEA" w:rsidR="00355D90" w:rsidRPr="007F4CC8" w:rsidRDefault="00355D90" w:rsidP="001C2D18">
            <w:pPr>
              <w:spacing w:before="60" w:after="120"/>
              <w:jc w:val="both"/>
              <w:rPr>
                <w:rFonts w:ascii="Times New Roman" w:hAnsi="Times New Roman" w:cs="Times New Roman"/>
                <w:sz w:val="24"/>
              </w:rPr>
            </w:pPr>
            <w:r>
              <w:rPr>
                <w:rFonts w:ascii="Times New Roman" w:hAnsi="Times New Roman"/>
                <w:sz w:val="24"/>
              </w:rPr>
              <w:lastRenderedPageBreak/>
              <w:t>Summa vastab kapitalinõuete määruse artikli 48 lõikes 4 osutatud selliste kirjete summade kogusummale, millele antakse riskikaal 250 %, pärast selle riskikaalu kohaldamist. Need summad hõlmavad järgmist:</w:t>
            </w:r>
          </w:p>
          <w:p w14:paraId="7233691E" w14:textId="320BC28F" w:rsidR="00355D90" w:rsidRPr="007F4CC8" w:rsidRDefault="00355D90" w:rsidP="00E70D84">
            <w:pPr>
              <w:pStyle w:val="ListParagraph"/>
              <w:numPr>
                <w:ilvl w:val="0"/>
                <w:numId w:val="15"/>
              </w:numPr>
              <w:spacing w:before="60" w:after="120"/>
              <w:jc w:val="both"/>
              <w:rPr>
                <w:rFonts w:ascii="Times New Roman" w:hAnsi="Times New Roman"/>
                <w:sz w:val="24"/>
              </w:rPr>
            </w:pPr>
            <w:r>
              <w:rPr>
                <w:rFonts w:ascii="Times New Roman" w:hAnsi="Times New Roman"/>
                <w:sz w:val="24"/>
              </w:rPr>
              <w:t>tulevasel kasumlikkusel põhinev edasilükkunud tulumaksu vara, mis tuleneb ajutistest erinevustest ja mille kogusumma ei ületa 10 % krediidiasutuse või investeerimisühingu esimese taseme põhiomavahendite kirjetest, arvutatuna vastavalt kapitalinõuete määruse artikli 48 lõike 1 punktile a;</w:t>
            </w:r>
          </w:p>
          <w:p w14:paraId="3954A3F4" w14:textId="40FADDF5" w:rsidR="00355D90" w:rsidRPr="007F4CC8" w:rsidRDefault="00355D90" w:rsidP="00E70D84">
            <w:pPr>
              <w:pStyle w:val="ListParagraph"/>
              <w:numPr>
                <w:ilvl w:val="0"/>
                <w:numId w:val="15"/>
              </w:numPr>
              <w:spacing w:before="60" w:after="120"/>
              <w:jc w:val="both"/>
              <w:rPr>
                <w:rFonts w:ascii="Times New Roman" w:hAnsi="Times New Roman"/>
                <w:sz w:val="24"/>
              </w:rPr>
            </w:pPr>
            <w:r>
              <w:rPr>
                <w:rFonts w:ascii="Times New Roman" w:hAnsi="Times New Roman"/>
                <w:sz w:val="24"/>
              </w:rPr>
              <w:t>olulised investeeringud finantssektori ettevõtjas, krediidiasutuse või investeerimisühingu selline otsene, kaudne ja sünteetiline osalus asjaomaste ettevõtjate esimese taseme põhiomavahenditesse kuuluvates instrumentides, mille kogusumma ei ületa 10 % krediidiasutuse või investeerimisühingu esimese taseme põhiomavahendite kirjetest, arvutatuna vastavalt kapitalinõuete määruse artikli 48 lõike 1 punktile b.</w:t>
            </w:r>
          </w:p>
          <w:p w14:paraId="6B4CA360" w14:textId="138451FC" w:rsidR="00355D90" w:rsidRPr="007F4CC8" w:rsidRDefault="00355D90" w:rsidP="00544FF5">
            <w:pPr>
              <w:spacing w:before="60" w:after="120"/>
              <w:jc w:val="both"/>
              <w:rPr>
                <w:rFonts w:ascii="Times New Roman" w:hAnsi="Times New Roman" w:cs="Times New Roman"/>
                <w:sz w:val="24"/>
              </w:rPr>
            </w:pPr>
            <w:r>
              <w:rPr>
                <w:rFonts w:ascii="Times New Roman" w:hAnsi="Times New Roman"/>
                <w:sz w:val="24"/>
              </w:rPr>
              <w:t>Sellel real avalikustatakse teave üksnes teavitamise eesmärgil, kuna siin kajastatud summa esitatakse ka real 1, kus krediidiasutustel ja investeerimisühingutel palutakse avalikustada krediidiriski käsitlev teave.</w:t>
            </w:r>
          </w:p>
        </w:tc>
      </w:tr>
      <w:tr w:rsidR="00601608" w:rsidRPr="007F4CC8" w14:paraId="44743B38" w14:textId="77777777" w:rsidTr="009251B5">
        <w:trPr>
          <w:trHeight w:val="557"/>
        </w:trPr>
        <w:tc>
          <w:tcPr>
            <w:tcW w:w="1384" w:type="dxa"/>
          </w:tcPr>
          <w:p w14:paraId="72BF5F76" w14:textId="77777777" w:rsidR="00601608" w:rsidRPr="007F4CC8" w:rsidRDefault="00601608" w:rsidP="00601608">
            <w:pPr>
              <w:pStyle w:val="Applicationdirecte"/>
              <w:spacing w:before="60"/>
              <w:jc w:val="center"/>
              <w:rPr>
                <w:color w:val="000000"/>
              </w:rPr>
            </w:pPr>
            <w:r>
              <w:lastRenderedPageBreak/>
              <w:t>25</w:t>
            </w:r>
          </w:p>
        </w:tc>
        <w:tc>
          <w:tcPr>
            <w:tcW w:w="7655" w:type="dxa"/>
          </w:tcPr>
          <w:p w14:paraId="32BE2A94" w14:textId="4E39366D" w:rsidR="00601608" w:rsidRPr="0045539B" w:rsidRDefault="00601608" w:rsidP="00601608">
            <w:pPr>
              <w:spacing w:before="60" w:after="120"/>
              <w:jc w:val="both"/>
              <w:rPr>
                <w:rFonts w:ascii="Times New Roman" w:hAnsi="Times New Roman" w:cs="Times New Roman"/>
                <w:sz w:val="24"/>
              </w:rPr>
            </w:pPr>
            <w:r>
              <w:rPr>
                <w:rFonts w:ascii="Times New Roman" w:hAnsi="Times New Roman"/>
                <w:sz w:val="24"/>
              </w:rPr>
              <w:t>Ei kohaldata</w:t>
            </w:r>
          </w:p>
        </w:tc>
      </w:tr>
      <w:tr w:rsidR="00601608" w:rsidRPr="007F4CC8" w14:paraId="7B789CB1" w14:textId="77777777" w:rsidTr="009251B5">
        <w:trPr>
          <w:trHeight w:val="557"/>
        </w:trPr>
        <w:tc>
          <w:tcPr>
            <w:tcW w:w="1384" w:type="dxa"/>
          </w:tcPr>
          <w:p w14:paraId="3A10A9D0" w14:textId="77777777" w:rsidR="00601608" w:rsidRPr="007F4CC8" w:rsidRDefault="00601608" w:rsidP="00601608">
            <w:pPr>
              <w:pStyle w:val="Applicationdirecte"/>
              <w:spacing w:before="60"/>
              <w:jc w:val="center"/>
              <w:rPr>
                <w:color w:val="000000"/>
              </w:rPr>
            </w:pPr>
            <w:r>
              <w:t>26</w:t>
            </w:r>
          </w:p>
        </w:tc>
        <w:tc>
          <w:tcPr>
            <w:tcW w:w="7655" w:type="dxa"/>
          </w:tcPr>
          <w:p w14:paraId="2C4F5B91" w14:textId="39505F9F" w:rsidR="00601608" w:rsidRPr="0045539B" w:rsidRDefault="00601608" w:rsidP="00601608">
            <w:pPr>
              <w:spacing w:before="60" w:after="120"/>
              <w:jc w:val="both"/>
              <w:rPr>
                <w:rFonts w:ascii="Times New Roman" w:hAnsi="Times New Roman" w:cs="Times New Roman"/>
                <w:sz w:val="24"/>
              </w:rPr>
            </w:pPr>
            <w:r>
              <w:rPr>
                <w:rFonts w:ascii="Times New Roman" w:hAnsi="Times New Roman"/>
                <w:sz w:val="24"/>
              </w:rPr>
              <w:t>Ei kohaldata</w:t>
            </w:r>
          </w:p>
        </w:tc>
      </w:tr>
      <w:tr w:rsidR="00601608" w:rsidRPr="007F4CC8" w14:paraId="48F5EA99" w14:textId="77777777" w:rsidTr="00B2180A">
        <w:trPr>
          <w:trHeight w:val="557"/>
        </w:trPr>
        <w:tc>
          <w:tcPr>
            <w:tcW w:w="1384" w:type="dxa"/>
          </w:tcPr>
          <w:p w14:paraId="5D203C64" w14:textId="77777777" w:rsidR="00601608" w:rsidRPr="007F4CC8" w:rsidRDefault="00601608" w:rsidP="00601608">
            <w:pPr>
              <w:pStyle w:val="Applicationdirecte"/>
              <w:spacing w:before="60"/>
              <w:jc w:val="center"/>
            </w:pPr>
            <w:r>
              <w:t>27</w:t>
            </w:r>
          </w:p>
        </w:tc>
        <w:tc>
          <w:tcPr>
            <w:tcW w:w="7655" w:type="dxa"/>
          </w:tcPr>
          <w:p w14:paraId="38B9BF8A" w14:textId="68B53587" w:rsidR="00601608" w:rsidRPr="0045539B" w:rsidRDefault="00601608" w:rsidP="00601608">
            <w:pPr>
              <w:spacing w:before="60" w:after="120"/>
              <w:jc w:val="both"/>
              <w:rPr>
                <w:rFonts w:ascii="Times New Roman" w:hAnsi="Times New Roman" w:cs="Times New Roman"/>
                <w:sz w:val="24"/>
              </w:rPr>
            </w:pPr>
            <w:r>
              <w:rPr>
                <w:rFonts w:ascii="Times New Roman" w:hAnsi="Times New Roman"/>
                <w:sz w:val="24"/>
              </w:rPr>
              <w:t>Ei kohaldata</w:t>
            </w:r>
          </w:p>
        </w:tc>
      </w:tr>
      <w:tr w:rsidR="00601608" w:rsidRPr="007F4CC8" w14:paraId="294AC974" w14:textId="77777777" w:rsidTr="00B2180A">
        <w:trPr>
          <w:trHeight w:val="557"/>
        </w:trPr>
        <w:tc>
          <w:tcPr>
            <w:tcW w:w="1384" w:type="dxa"/>
          </w:tcPr>
          <w:p w14:paraId="1D35C4C7" w14:textId="77777777" w:rsidR="00601608" w:rsidRPr="007F4CC8" w:rsidRDefault="00601608" w:rsidP="00601608">
            <w:pPr>
              <w:pStyle w:val="Applicationdirecte"/>
              <w:spacing w:before="60"/>
              <w:jc w:val="center"/>
            </w:pPr>
            <w:r>
              <w:t>28</w:t>
            </w:r>
          </w:p>
        </w:tc>
        <w:tc>
          <w:tcPr>
            <w:tcW w:w="7655" w:type="dxa"/>
          </w:tcPr>
          <w:p w14:paraId="32CACDED" w14:textId="7AA9EE6F" w:rsidR="00601608" w:rsidRPr="0045539B" w:rsidRDefault="00601608" w:rsidP="00601608">
            <w:pPr>
              <w:spacing w:before="60" w:after="120"/>
              <w:jc w:val="both"/>
              <w:rPr>
                <w:rFonts w:ascii="Times New Roman" w:hAnsi="Times New Roman" w:cs="Times New Roman"/>
                <w:sz w:val="24"/>
              </w:rPr>
            </w:pPr>
            <w:r>
              <w:rPr>
                <w:rFonts w:ascii="Times New Roman" w:hAnsi="Times New Roman"/>
                <w:sz w:val="24"/>
              </w:rPr>
              <w:t>Ei kohaldata</w:t>
            </w:r>
          </w:p>
        </w:tc>
      </w:tr>
      <w:tr w:rsidR="00FA1376" w:rsidRPr="007F4CC8" w14:paraId="1FD0EA38" w14:textId="77777777" w:rsidTr="00B2180A">
        <w:trPr>
          <w:trHeight w:val="557"/>
        </w:trPr>
        <w:tc>
          <w:tcPr>
            <w:tcW w:w="1384" w:type="dxa"/>
            <w:vAlign w:val="center"/>
          </w:tcPr>
          <w:p w14:paraId="351F1E24" w14:textId="77777777" w:rsidR="00FA1376" w:rsidRPr="007F4CC8" w:rsidRDefault="00FA1376" w:rsidP="00FA1376">
            <w:pPr>
              <w:pStyle w:val="Applicationdirecte"/>
              <w:spacing w:before="60"/>
              <w:jc w:val="center"/>
            </w:pPr>
            <w:r>
              <w:rPr>
                <w:color w:val="000000"/>
              </w:rPr>
              <w:t>29</w:t>
            </w:r>
          </w:p>
        </w:tc>
        <w:tc>
          <w:tcPr>
            <w:tcW w:w="7655" w:type="dxa"/>
          </w:tcPr>
          <w:p w14:paraId="05D40AFF" w14:textId="77777777" w:rsidR="00FA1376" w:rsidRPr="0045539B" w:rsidRDefault="00FA1376" w:rsidP="00FA1376">
            <w:pPr>
              <w:spacing w:before="60" w:after="120"/>
              <w:jc w:val="both"/>
              <w:rPr>
                <w:rFonts w:ascii="Times New Roman" w:hAnsi="Times New Roman" w:cs="Times New Roman"/>
                <w:b/>
                <w:sz w:val="24"/>
              </w:rPr>
            </w:pPr>
            <w:r>
              <w:rPr>
                <w:rFonts w:ascii="Times New Roman" w:hAnsi="Times New Roman"/>
                <w:b/>
                <w:sz w:val="24"/>
              </w:rPr>
              <w:t>Kokku</w:t>
            </w:r>
          </w:p>
          <w:p w14:paraId="32B689CA" w14:textId="3CB7C92E" w:rsidR="00FA1376" w:rsidRPr="007F4CC8" w:rsidRDefault="00FA1376" w:rsidP="00601608">
            <w:pPr>
              <w:spacing w:before="60" w:after="120"/>
              <w:jc w:val="both"/>
              <w:rPr>
                <w:rFonts w:ascii="Times New Roman" w:hAnsi="Times New Roman" w:cs="Times New Roman"/>
                <w:sz w:val="24"/>
              </w:rPr>
            </w:pPr>
            <w:r>
              <w:rPr>
                <w:rFonts w:ascii="Times New Roman" w:hAnsi="Times New Roman"/>
                <w:sz w:val="24"/>
              </w:rPr>
              <w:t>Koguriskipositsioon, mis on arvutatud vastavalt kapitalinõuete määruse artikli 92 lõikele 3 ning artiklitele 95, 96 ja 98.</w:t>
            </w:r>
          </w:p>
        </w:tc>
      </w:tr>
    </w:tbl>
    <w:p w14:paraId="2CB62609" w14:textId="77777777" w:rsidR="00C41C25" w:rsidRPr="00624194" w:rsidRDefault="00C41C25" w:rsidP="00501CEC">
      <w:pPr>
        <w:pStyle w:val="Titlelevel2"/>
        <w:spacing w:before="120" w:after="120"/>
        <w:rPr>
          <w:rFonts w:ascii="Times New Roman" w:hAnsi="Times New Roman"/>
          <w:b/>
          <w:color w:val="auto"/>
          <w:sz w:val="24"/>
        </w:rPr>
      </w:pPr>
    </w:p>
    <w:p w14:paraId="62DDE9E1" w14:textId="563293DA" w:rsidR="00501CEC" w:rsidRPr="007F4CC8" w:rsidRDefault="00BD36EC" w:rsidP="00501CEC">
      <w:pPr>
        <w:pStyle w:val="Titlelevel2"/>
        <w:spacing w:before="120" w:after="120"/>
        <w:rPr>
          <w:rFonts w:ascii="Times New Roman" w:hAnsi="Times New Roman"/>
          <w:color w:val="auto"/>
          <w:sz w:val="24"/>
        </w:rPr>
      </w:pPr>
      <w:r>
        <w:rPr>
          <w:rFonts w:ascii="Times New Roman" w:hAnsi="Times New Roman"/>
          <w:b/>
          <w:color w:val="auto"/>
          <w:sz w:val="24"/>
        </w:rPr>
        <w:t>Vo</w:t>
      </w:r>
      <w:r w:rsidR="00624194">
        <w:rPr>
          <w:rFonts w:ascii="Times New Roman" w:hAnsi="Times New Roman"/>
          <w:b/>
          <w:color w:val="auto"/>
          <w:sz w:val="24"/>
        </w:rPr>
        <w:t xml:space="preserve">rm EU KM1. Põhinäitajate vorm. </w:t>
      </w:r>
      <w:r>
        <w:rPr>
          <w:rFonts w:ascii="Times New Roman" w:hAnsi="Times New Roman"/>
          <w:color w:val="auto"/>
          <w:sz w:val="24"/>
        </w:rPr>
        <w:t>Muutumatu vorming</w:t>
      </w:r>
    </w:p>
    <w:p w14:paraId="3394DDC1" w14:textId="327C5A27" w:rsidR="00A919FB" w:rsidRPr="007F4CC8" w:rsidRDefault="00C41C25" w:rsidP="00CC3CE0">
      <w:pPr>
        <w:pStyle w:val="Titlelevel2"/>
        <w:numPr>
          <w:ilvl w:val="0"/>
          <w:numId w:val="13"/>
        </w:numPr>
        <w:spacing w:before="120" w:after="120"/>
        <w:rPr>
          <w:rFonts w:ascii="Times New Roman" w:hAnsi="Times New Roman"/>
          <w:b/>
          <w:color w:val="auto"/>
          <w:sz w:val="24"/>
        </w:rPr>
      </w:pPr>
      <w:r>
        <w:rPr>
          <w:rFonts w:ascii="Times New Roman" w:hAnsi="Times New Roman"/>
          <w:bCs w:val="0"/>
          <w:color w:val="000000"/>
          <w:sz w:val="24"/>
        </w:rPr>
        <w:t>Kapitalinõuete määruse artikli 447 punktide a–g ja artikli 438 punkti b kohaldamisel järgivad krediidiasutused ja investeerimisühingud käesolevas lisas allpool esitatud juhiseid, et täita vorm EU KM1, mis on esitatud käesoleva rakendusmääruse</w:t>
      </w:r>
      <w:r>
        <w:rPr>
          <w:rFonts w:ascii="Times New Roman" w:hAnsi="Times New Roman"/>
          <w:sz w:val="24"/>
        </w:rPr>
        <w:t xml:space="preserve"> </w:t>
      </w:r>
      <w:r>
        <w:rPr>
          <w:rFonts w:ascii="Times New Roman" w:hAnsi="Times New Roman"/>
          <w:bCs w:val="0"/>
          <w:color w:val="000000"/>
          <w:sz w:val="24"/>
        </w:rPr>
        <w:t>I lisas.</w:t>
      </w:r>
      <w:r>
        <w:rPr>
          <w:rFonts w:ascii="Times New Roman" w:hAnsi="Times New Roman"/>
          <w:b/>
          <w:color w:val="auto"/>
          <w:sz w:val="24"/>
        </w:rPr>
        <w:t xml:space="preserve">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A919FB" w:rsidRPr="007F4CC8" w14:paraId="74C38E09"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0C025D" w14:textId="77777777" w:rsidR="00A919FB" w:rsidRPr="007F4CC8" w:rsidRDefault="00A919FB" w:rsidP="00B2180A">
            <w:pPr>
              <w:rPr>
                <w:rFonts w:ascii="Times New Roman" w:hAnsi="Times New Roman" w:cs="Times New Roman"/>
                <w:b/>
                <w:sz w:val="24"/>
              </w:rPr>
            </w:pPr>
            <w:r>
              <w:rPr>
                <w:rFonts w:ascii="Times New Roman" w:hAnsi="Times New Roman"/>
                <w:b/>
                <w:sz w:val="24"/>
              </w:rPr>
              <w:t>Viited õigussätetele ja juhised</w:t>
            </w:r>
          </w:p>
        </w:tc>
      </w:tr>
      <w:tr w:rsidR="00A919FB" w:rsidRPr="007F4CC8" w14:paraId="00B30D91" w14:textId="77777777" w:rsidTr="00B2180A">
        <w:trPr>
          <w:trHeight w:val="238"/>
        </w:trPr>
        <w:tc>
          <w:tcPr>
            <w:tcW w:w="1384" w:type="dxa"/>
            <w:shd w:val="clear" w:color="auto" w:fill="D9D9D9" w:themeFill="background1" w:themeFillShade="D9"/>
          </w:tcPr>
          <w:p w14:paraId="0D2CF0F9" w14:textId="77777777" w:rsidR="00A919FB" w:rsidRPr="007F4CC8" w:rsidRDefault="00A919FB" w:rsidP="00003BF5">
            <w:pPr>
              <w:autoSpaceDE w:val="0"/>
              <w:autoSpaceDN w:val="0"/>
              <w:adjustRightInd w:val="0"/>
              <w:rPr>
                <w:rFonts w:ascii="Times New Roman" w:hAnsi="Times New Roman" w:cs="Times New Roman"/>
                <w:b/>
                <w:sz w:val="24"/>
              </w:rPr>
            </w:pPr>
            <w:r>
              <w:rPr>
                <w:rFonts w:ascii="Times New Roman" w:hAnsi="Times New Roman"/>
                <w:b/>
                <w:sz w:val="24"/>
              </w:rPr>
              <w:t>Veeru number</w:t>
            </w:r>
          </w:p>
        </w:tc>
        <w:tc>
          <w:tcPr>
            <w:tcW w:w="7655" w:type="dxa"/>
            <w:shd w:val="clear" w:color="auto" w:fill="D9D9D9" w:themeFill="background1" w:themeFillShade="D9"/>
          </w:tcPr>
          <w:p w14:paraId="1025441F" w14:textId="77777777" w:rsidR="00A919FB" w:rsidRPr="007F4CC8" w:rsidRDefault="00A919FB" w:rsidP="00B2180A">
            <w:pPr>
              <w:autoSpaceDE w:val="0"/>
              <w:autoSpaceDN w:val="0"/>
              <w:adjustRightInd w:val="0"/>
              <w:rPr>
                <w:rFonts w:ascii="Times New Roman" w:hAnsi="Times New Roman" w:cs="Times New Roman"/>
                <w:color w:val="000000"/>
                <w:sz w:val="24"/>
              </w:rPr>
            </w:pPr>
            <w:r>
              <w:rPr>
                <w:rFonts w:ascii="Times New Roman" w:hAnsi="Times New Roman"/>
                <w:b/>
                <w:sz w:val="24"/>
              </w:rPr>
              <w:t>Selgitus</w:t>
            </w:r>
          </w:p>
        </w:tc>
      </w:tr>
      <w:tr w:rsidR="00A919FB" w:rsidRPr="007F4CC8" w14:paraId="3B18CFED" w14:textId="77777777" w:rsidTr="00B2180A">
        <w:trPr>
          <w:trHeight w:val="680"/>
        </w:trPr>
        <w:tc>
          <w:tcPr>
            <w:tcW w:w="1384" w:type="dxa"/>
          </w:tcPr>
          <w:p w14:paraId="701C1EE8" w14:textId="77777777" w:rsidR="00A919FB" w:rsidRPr="007F4CC8" w:rsidRDefault="00003BF5" w:rsidP="00B2180A">
            <w:pPr>
              <w:pStyle w:val="Applicationdirecte"/>
              <w:spacing w:before="60"/>
              <w:jc w:val="center"/>
            </w:pPr>
            <w:r>
              <w:t>a–e</w:t>
            </w:r>
          </w:p>
        </w:tc>
        <w:tc>
          <w:tcPr>
            <w:tcW w:w="7655" w:type="dxa"/>
            <w:vAlign w:val="center"/>
          </w:tcPr>
          <w:p w14:paraId="01DAA312" w14:textId="649F2267" w:rsidR="00A919FB" w:rsidRPr="007F4CC8" w:rsidRDefault="00187C4B" w:rsidP="00A919FB">
            <w:pPr>
              <w:spacing w:before="60" w:after="120"/>
              <w:jc w:val="both"/>
              <w:rPr>
                <w:rFonts w:ascii="Times New Roman" w:hAnsi="Times New Roman" w:cs="Times New Roman"/>
                <w:sz w:val="24"/>
              </w:rPr>
            </w:pPr>
            <w:r>
              <w:rPr>
                <w:rFonts w:ascii="Times New Roman" w:hAnsi="Times New Roman"/>
                <w:sz w:val="24"/>
              </w:rPr>
              <w:t>Avalikustamisperioodid T, T–1, T–2, T-3 ja T–4 on määratletud kvartaalsete perioodidena ja nende kohta esitatakse teave vastavalt kapitalinõuete määruse artiklites 433a, 433b ja 433c sätestatud sagedusele.</w:t>
            </w:r>
          </w:p>
          <w:p w14:paraId="3BAEA110" w14:textId="7DE115C7" w:rsidR="00A919FB" w:rsidRPr="007F4CC8" w:rsidRDefault="00A919FB" w:rsidP="00A919FB">
            <w:pPr>
              <w:spacing w:before="60" w:after="120"/>
              <w:jc w:val="both"/>
              <w:rPr>
                <w:rFonts w:ascii="Times New Roman" w:hAnsi="Times New Roman" w:cs="Times New Roman"/>
                <w:sz w:val="24"/>
              </w:rPr>
            </w:pPr>
            <w:r>
              <w:rPr>
                <w:rFonts w:ascii="Times New Roman" w:hAnsi="Times New Roman"/>
                <w:sz w:val="24"/>
              </w:rPr>
              <w:t xml:space="preserve">Krediidiasutused ja investeerimisühingud, kes avalikustavad selles vormis sisalduva teabe kord kvartalis, esitavad andmed perioodide T, T–1, T–2, T-3 </w:t>
            </w:r>
            <w:r>
              <w:rPr>
                <w:rFonts w:ascii="Times New Roman" w:hAnsi="Times New Roman"/>
                <w:sz w:val="24"/>
              </w:rPr>
              <w:lastRenderedPageBreak/>
              <w:t>ja T–4 kohta; krediidiasutused ja investeerimisühingud, kes avalikustavad selles vormis sisalduva teabe kord poolaastas, esitavad andmed perioodide T, T–2 ja T–4 kohta ning krediidiasutused ja investeerimisühingud, kes avalikustavad selles vormis sisalduva teabe kord aastas, esitavad andmed perioodide T ja T–4 kohta.</w:t>
            </w:r>
          </w:p>
          <w:p w14:paraId="3565AD25" w14:textId="00DB4F0F" w:rsidR="00A919FB" w:rsidRPr="007F4CC8" w:rsidRDefault="00A919FB" w:rsidP="00A919FB">
            <w:pPr>
              <w:spacing w:before="60" w:after="120"/>
              <w:jc w:val="both"/>
              <w:rPr>
                <w:rFonts w:ascii="Times New Roman" w:hAnsi="Times New Roman" w:cs="Times New Roman"/>
                <w:sz w:val="24"/>
              </w:rPr>
            </w:pPr>
            <w:r>
              <w:rPr>
                <w:rFonts w:ascii="Times New Roman" w:hAnsi="Times New Roman"/>
                <w:sz w:val="24"/>
              </w:rPr>
              <w:t>Krediidiasutused ja investeerimisühingud esitavad avalikustamisperioodide kuupäevad.</w:t>
            </w:r>
          </w:p>
          <w:p w14:paraId="18B0361E" w14:textId="77777777" w:rsidR="00A919FB" w:rsidRPr="007F4CC8" w:rsidRDefault="00A919FB" w:rsidP="00C0296F">
            <w:pPr>
              <w:spacing w:before="60" w:after="120"/>
              <w:jc w:val="both"/>
              <w:rPr>
                <w:rFonts w:ascii="Times New Roman" w:hAnsi="Times New Roman" w:cs="Times New Roman"/>
                <w:sz w:val="24"/>
              </w:rPr>
            </w:pPr>
            <w:r>
              <w:rPr>
                <w:rFonts w:ascii="Times New Roman" w:hAnsi="Times New Roman"/>
                <w:sz w:val="24"/>
              </w:rPr>
              <w:t xml:space="preserve">Eelmiste perioodide andmete avalikustamist ei nõuta, kui andmed avalikustatakse esimest korda. </w:t>
            </w:r>
          </w:p>
        </w:tc>
      </w:tr>
      <w:tr w:rsidR="00A919FB" w:rsidRPr="007F4CC8" w14:paraId="50208CE7"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ED8553" w14:textId="77777777" w:rsidR="00A919FB" w:rsidRPr="007F4CC8" w:rsidRDefault="00A919FB" w:rsidP="00B2180A">
            <w:pPr>
              <w:rPr>
                <w:rFonts w:ascii="Times New Roman" w:hAnsi="Times New Roman" w:cs="Times New Roman"/>
                <w:b/>
                <w:sz w:val="24"/>
              </w:rPr>
            </w:pPr>
            <w:r>
              <w:rPr>
                <w:rFonts w:ascii="Times New Roman" w:hAnsi="Times New Roman"/>
                <w:b/>
                <w:sz w:val="24"/>
              </w:rPr>
              <w:lastRenderedPageBreak/>
              <w:t>Viited õigussätetele ja juhised</w:t>
            </w:r>
          </w:p>
        </w:tc>
      </w:tr>
      <w:tr w:rsidR="00A919FB" w:rsidRPr="007F4CC8" w14:paraId="1B35CC72" w14:textId="77777777" w:rsidTr="00B2180A">
        <w:trPr>
          <w:trHeight w:val="238"/>
        </w:trPr>
        <w:tc>
          <w:tcPr>
            <w:tcW w:w="1384" w:type="dxa"/>
            <w:shd w:val="clear" w:color="auto" w:fill="D9D9D9" w:themeFill="background1" w:themeFillShade="D9"/>
          </w:tcPr>
          <w:p w14:paraId="0BCA6C43" w14:textId="77777777" w:rsidR="00A919FB" w:rsidRPr="007F4CC8" w:rsidRDefault="00A919FB" w:rsidP="00B2180A">
            <w:pPr>
              <w:autoSpaceDE w:val="0"/>
              <w:autoSpaceDN w:val="0"/>
              <w:adjustRightInd w:val="0"/>
              <w:rPr>
                <w:rFonts w:ascii="Times New Roman" w:hAnsi="Times New Roman" w:cs="Times New Roman"/>
                <w:b/>
                <w:sz w:val="24"/>
              </w:rPr>
            </w:pPr>
            <w:r>
              <w:rPr>
                <w:rFonts w:ascii="Times New Roman" w:hAnsi="Times New Roman"/>
                <w:b/>
                <w:sz w:val="24"/>
              </w:rPr>
              <w:t>Rea number</w:t>
            </w:r>
          </w:p>
        </w:tc>
        <w:tc>
          <w:tcPr>
            <w:tcW w:w="7655" w:type="dxa"/>
            <w:shd w:val="clear" w:color="auto" w:fill="D9D9D9" w:themeFill="background1" w:themeFillShade="D9"/>
          </w:tcPr>
          <w:p w14:paraId="6FA800DB" w14:textId="77777777" w:rsidR="00A919FB" w:rsidRPr="007F4CC8" w:rsidRDefault="00A919FB" w:rsidP="00B2180A">
            <w:pPr>
              <w:autoSpaceDE w:val="0"/>
              <w:autoSpaceDN w:val="0"/>
              <w:adjustRightInd w:val="0"/>
              <w:rPr>
                <w:rFonts w:ascii="Times New Roman" w:hAnsi="Times New Roman" w:cs="Times New Roman"/>
                <w:color w:val="000000"/>
                <w:sz w:val="24"/>
              </w:rPr>
            </w:pPr>
            <w:r>
              <w:rPr>
                <w:rFonts w:ascii="Times New Roman" w:hAnsi="Times New Roman"/>
                <w:b/>
                <w:sz w:val="24"/>
              </w:rPr>
              <w:t>Selgitus</w:t>
            </w:r>
          </w:p>
        </w:tc>
      </w:tr>
      <w:tr w:rsidR="00EC3DC7" w:rsidRPr="007F4CC8" w14:paraId="09F40871" w14:textId="77777777" w:rsidTr="00B2180A">
        <w:trPr>
          <w:trHeight w:val="680"/>
        </w:trPr>
        <w:tc>
          <w:tcPr>
            <w:tcW w:w="1384" w:type="dxa"/>
          </w:tcPr>
          <w:p w14:paraId="79F0E0B1" w14:textId="77777777" w:rsidR="00EC3DC7" w:rsidRPr="007F4CC8" w:rsidRDefault="00EC3DC7" w:rsidP="00EC3DC7">
            <w:pPr>
              <w:pStyle w:val="Applicationdirecte"/>
              <w:spacing w:before="60"/>
              <w:jc w:val="center"/>
            </w:pPr>
            <w:r>
              <w:t>1</w:t>
            </w:r>
          </w:p>
        </w:tc>
        <w:tc>
          <w:tcPr>
            <w:tcW w:w="7655" w:type="dxa"/>
          </w:tcPr>
          <w:p w14:paraId="28E8D7BE" w14:textId="77777777" w:rsidR="00EC3DC7" w:rsidRPr="0045539B" w:rsidRDefault="00EC3DC7" w:rsidP="00EC3DC7">
            <w:pPr>
              <w:spacing w:before="60" w:after="120"/>
              <w:jc w:val="both"/>
              <w:rPr>
                <w:rFonts w:ascii="Times New Roman" w:hAnsi="Times New Roman" w:cs="Times New Roman"/>
                <w:b/>
                <w:sz w:val="24"/>
              </w:rPr>
            </w:pPr>
            <w:r>
              <w:rPr>
                <w:rFonts w:ascii="Times New Roman" w:hAnsi="Times New Roman"/>
                <w:b/>
                <w:sz w:val="24"/>
              </w:rPr>
              <w:t>Esimese taseme põhiomavahendid</w:t>
            </w:r>
          </w:p>
          <w:p w14:paraId="07A96E2A" w14:textId="5FACA753" w:rsidR="00EC3DC7" w:rsidRPr="007F4CC8" w:rsidRDefault="00EC3DC7" w:rsidP="002635C4">
            <w:pPr>
              <w:spacing w:before="60" w:after="120"/>
              <w:jc w:val="both"/>
              <w:rPr>
                <w:rFonts w:ascii="Times New Roman" w:hAnsi="Times New Roman" w:cs="Times New Roman"/>
                <w:sz w:val="24"/>
              </w:rPr>
            </w:pPr>
            <w:r>
              <w:rPr>
                <w:rFonts w:ascii="Times New Roman" w:hAnsi="Times New Roman"/>
                <w:sz w:val="24"/>
              </w:rPr>
              <w:t>Esimese taseme põhiomavahendite summa on summa, mille krediidiasutused ja investeerimisühingud avalikustavad vastavalt käesoleva rakendusmääruse VII lisale (vormi EU CC1 „Regulatiivsete omavahendite koosseis“ rida 29).</w:t>
            </w:r>
          </w:p>
        </w:tc>
      </w:tr>
      <w:tr w:rsidR="00EC3DC7" w:rsidRPr="007F4CC8" w14:paraId="4CB4023A" w14:textId="77777777" w:rsidTr="00B2180A">
        <w:trPr>
          <w:trHeight w:val="436"/>
        </w:trPr>
        <w:tc>
          <w:tcPr>
            <w:tcW w:w="1384" w:type="dxa"/>
          </w:tcPr>
          <w:p w14:paraId="71F49FF4" w14:textId="77777777" w:rsidR="00EC3DC7" w:rsidRPr="007F4CC8" w:rsidRDefault="00EC3DC7" w:rsidP="00EC3DC7">
            <w:pPr>
              <w:pStyle w:val="Applicationdirecte"/>
              <w:spacing w:before="60"/>
              <w:jc w:val="center"/>
            </w:pPr>
            <w:r>
              <w:t>2</w:t>
            </w:r>
          </w:p>
        </w:tc>
        <w:tc>
          <w:tcPr>
            <w:tcW w:w="7655" w:type="dxa"/>
          </w:tcPr>
          <w:p w14:paraId="50A949BA" w14:textId="77777777" w:rsidR="00EC3DC7" w:rsidRPr="0045539B" w:rsidRDefault="00EC3DC7" w:rsidP="00EC3DC7">
            <w:pPr>
              <w:spacing w:before="60" w:after="120"/>
              <w:jc w:val="both"/>
              <w:rPr>
                <w:rFonts w:ascii="Times New Roman" w:hAnsi="Times New Roman" w:cs="Times New Roman"/>
                <w:b/>
                <w:sz w:val="24"/>
              </w:rPr>
            </w:pPr>
            <w:r>
              <w:rPr>
                <w:rFonts w:ascii="Times New Roman" w:hAnsi="Times New Roman"/>
                <w:b/>
                <w:sz w:val="24"/>
              </w:rPr>
              <w:t>Esimese taseme omavahendid</w:t>
            </w:r>
          </w:p>
          <w:p w14:paraId="097E489A" w14:textId="4E72A6FE" w:rsidR="00EC3DC7" w:rsidRPr="007F4CC8" w:rsidRDefault="00EC3DC7" w:rsidP="00605635">
            <w:pPr>
              <w:spacing w:before="60" w:after="120"/>
              <w:jc w:val="both"/>
              <w:rPr>
                <w:rFonts w:ascii="Times New Roman" w:eastAsia="Times New Roman" w:hAnsi="Times New Roman" w:cs="Times New Roman"/>
                <w:sz w:val="24"/>
              </w:rPr>
            </w:pPr>
            <w:r>
              <w:rPr>
                <w:rFonts w:ascii="Times New Roman" w:hAnsi="Times New Roman"/>
                <w:sz w:val="24"/>
              </w:rPr>
              <w:t>Esimese taseme omavahendite summa on summa, mille krediidiasutused ja investeerimisühingud avalikustavad vastavalt käesoleva rakendusmääruse VII lisale (vormi EU CC1 „Regulatiivsete omavahendite koosseis“ rida 45).</w:t>
            </w:r>
          </w:p>
        </w:tc>
      </w:tr>
      <w:tr w:rsidR="00EC3DC7" w:rsidRPr="007F4CC8" w14:paraId="67C2637C" w14:textId="77777777" w:rsidTr="00B2180A">
        <w:trPr>
          <w:trHeight w:val="557"/>
        </w:trPr>
        <w:tc>
          <w:tcPr>
            <w:tcW w:w="1384" w:type="dxa"/>
          </w:tcPr>
          <w:p w14:paraId="30C65372" w14:textId="77777777" w:rsidR="00EC3DC7" w:rsidRPr="007F4CC8" w:rsidRDefault="009D2A94" w:rsidP="00EC3DC7">
            <w:pPr>
              <w:pStyle w:val="Applicationdirecte"/>
              <w:spacing w:before="60"/>
              <w:jc w:val="center"/>
            </w:pPr>
            <w:r>
              <w:t>3</w:t>
            </w:r>
          </w:p>
        </w:tc>
        <w:tc>
          <w:tcPr>
            <w:tcW w:w="7655" w:type="dxa"/>
          </w:tcPr>
          <w:p w14:paraId="437C173A" w14:textId="77777777" w:rsidR="009D2A94" w:rsidRPr="00716CBE" w:rsidRDefault="009D2A94" w:rsidP="00EC3DC7">
            <w:pPr>
              <w:spacing w:before="60" w:after="120"/>
              <w:jc w:val="both"/>
              <w:rPr>
                <w:rFonts w:ascii="Times New Roman" w:hAnsi="Times New Roman" w:cs="Times New Roman"/>
                <w:b/>
                <w:sz w:val="24"/>
              </w:rPr>
            </w:pPr>
            <w:r>
              <w:rPr>
                <w:rFonts w:ascii="Times New Roman" w:hAnsi="Times New Roman"/>
                <w:b/>
                <w:sz w:val="24"/>
              </w:rPr>
              <w:t>Koguomavahendid</w:t>
            </w:r>
          </w:p>
          <w:p w14:paraId="0A93EB9C" w14:textId="62DE5559" w:rsidR="00EC3DC7" w:rsidRPr="007F4CC8" w:rsidRDefault="00EC3DC7" w:rsidP="00605635">
            <w:pPr>
              <w:spacing w:before="60" w:after="120"/>
              <w:jc w:val="both"/>
              <w:rPr>
                <w:rFonts w:ascii="Times New Roman" w:hAnsi="Times New Roman" w:cs="Times New Roman"/>
                <w:color w:val="000000"/>
                <w:sz w:val="24"/>
              </w:rPr>
            </w:pPr>
            <w:r>
              <w:rPr>
                <w:rFonts w:ascii="Times New Roman" w:hAnsi="Times New Roman"/>
                <w:sz w:val="24"/>
              </w:rPr>
              <w:t>Koguomavahendite summa on summa, mille krediidiasutused ja investeerimisühingud avalikustavad vastavalt käesoleva rakendusmääruse VII lisale (vormi EU CC1 „Regulatiivsete omavahendite koosseis“ rida 59).</w:t>
            </w:r>
          </w:p>
        </w:tc>
      </w:tr>
      <w:tr w:rsidR="00EC3DC7" w:rsidRPr="007F4CC8" w14:paraId="30D8C6AD" w14:textId="77777777" w:rsidTr="00B2180A">
        <w:trPr>
          <w:trHeight w:val="557"/>
        </w:trPr>
        <w:tc>
          <w:tcPr>
            <w:tcW w:w="1384" w:type="dxa"/>
          </w:tcPr>
          <w:p w14:paraId="276F8582" w14:textId="77777777" w:rsidR="00EC3DC7" w:rsidRPr="007F4CC8" w:rsidRDefault="009D2A94" w:rsidP="00EC3DC7">
            <w:pPr>
              <w:pStyle w:val="Applicationdirecte"/>
              <w:spacing w:before="60"/>
              <w:jc w:val="center"/>
            </w:pPr>
            <w:r>
              <w:t>4</w:t>
            </w:r>
          </w:p>
        </w:tc>
        <w:tc>
          <w:tcPr>
            <w:tcW w:w="7655" w:type="dxa"/>
          </w:tcPr>
          <w:p w14:paraId="7C61908F" w14:textId="1295D816" w:rsidR="009D2A94" w:rsidRPr="00716CBE" w:rsidRDefault="009D2A94" w:rsidP="009D2A94">
            <w:pPr>
              <w:spacing w:before="60" w:after="120"/>
              <w:jc w:val="both"/>
              <w:rPr>
                <w:rFonts w:ascii="Times New Roman" w:hAnsi="Times New Roman" w:cs="Times New Roman"/>
                <w:b/>
                <w:sz w:val="24"/>
              </w:rPr>
            </w:pPr>
            <w:r>
              <w:rPr>
                <w:rFonts w:ascii="Times New Roman" w:hAnsi="Times New Roman"/>
                <w:b/>
                <w:sz w:val="24"/>
              </w:rPr>
              <w:t>Koguriskipositsioon</w:t>
            </w:r>
          </w:p>
          <w:p w14:paraId="45F3B0F7" w14:textId="22E66998" w:rsidR="00EC3DC7" w:rsidRPr="007F4CC8" w:rsidRDefault="00EC3DC7" w:rsidP="00402F34">
            <w:pPr>
              <w:spacing w:before="60" w:after="120"/>
              <w:jc w:val="both"/>
              <w:rPr>
                <w:rFonts w:ascii="Times New Roman" w:hAnsi="Times New Roman" w:cs="Times New Roman"/>
                <w:sz w:val="24"/>
              </w:rPr>
            </w:pPr>
            <w:r>
              <w:rPr>
                <w:rFonts w:ascii="Times New Roman" w:hAnsi="Times New Roman"/>
                <w:sz w:val="24"/>
              </w:rPr>
              <w:t xml:space="preserve">Koguriskipositsiooni summa on summa, mille krediidiasutused ja investeerimisühingud avalikustavad vastavalt käesoleva rakendusmääruse VII lisale (vormi EU CC1 „Regulatiivsete omavahendite koosseis“ rida 60). </w:t>
            </w:r>
          </w:p>
        </w:tc>
      </w:tr>
      <w:tr w:rsidR="00EC3DC7" w:rsidRPr="007F4CC8" w14:paraId="057C7AF3" w14:textId="77777777" w:rsidTr="00B2180A">
        <w:trPr>
          <w:trHeight w:val="557"/>
        </w:trPr>
        <w:tc>
          <w:tcPr>
            <w:tcW w:w="1384" w:type="dxa"/>
          </w:tcPr>
          <w:p w14:paraId="074AB79D" w14:textId="77777777" w:rsidR="00EC3DC7" w:rsidRPr="007F4CC8" w:rsidRDefault="00475381" w:rsidP="00EC3DC7">
            <w:pPr>
              <w:pStyle w:val="Applicationdirecte"/>
              <w:spacing w:before="60"/>
              <w:jc w:val="center"/>
            </w:pPr>
            <w:r>
              <w:t>5</w:t>
            </w:r>
          </w:p>
        </w:tc>
        <w:tc>
          <w:tcPr>
            <w:tcW w:w="7655" w:type="dxa"/>
          </w:tcPr>
          <w:p w14:paraId="5872B091" w14:textId="77777777" w:rsidR="00475381" w:rsidRPr="00716CBE" w:rsidRDefault="00475381" w:rsidP="00475381">
            <w:pPr>
              <w:spacing w:before="60" w:after="120"/>
              <w:jc w:val="both"/>
              <w:rPr>
                <w:rFonts w:ascii="Times New Roman" w:hAnsi="Times New Roman" w:cs="Times New Roman"/>
                <w:b/>
                <w:sz w:val="24"/>
              </w:rPr>
            </w:pPr>
            <w:r>
              <w:rPr>
                <w:rFonts w:ascii="Times New Roman" w:hAnsi="Times New Roman"/>
                <w:b/>
                <w:sz w:val="24"/>
              </w:rPr>
              <w:t>Esimese taseme põhiomavahendite suhtarv (%)</w:t>
            </w:r>
          </w:p>
          <w:p w14:paraId="42EC7CCC" w14:textId="45E38444" w:rsidR="00EC3DC7" w:rsidRPr="007F4CC8" w:rsidRDefault="00EC3DC7" w:rsidP="00605635">
            <w:pPr>
              <w:spacing w:before="60" w:after="120"/>
              <w:jc w:val="both"/>
              <w:rPr>
                <w:rFonts w:ascii="Times New Roman" w:hAnsi="Times New Roman" w:cs="Times New Roman"/>
                <w:sz w:val="24"/>
              </w:rPr>
            </w:pPr>
            <w:r>
              <w:rPr>
                <w:rFonts w:ascii="Times New Roman" w:hAnsi="Times New Roman"/>
                <w:sz w:val="24"/>
              </w:rPr>
              <w:t>Esimese taseme põhiomavahendite suhtarv on väärtus, mille krediidiasutused ja investeerimisühingud avalikustavad vastavalt käesoleva rakendusmääruse VII lisale (vormi EU CC1 „Regulatiivsete omavahendite koosseis“ rida 61).</w:t>
            </w:r>
          </w:p>
        </w:tc>
      </w:tr>
      <w:tr w:rsidR="00EC3DC7" w:rsidRPr="007F4CC8" w14:paraId="7836A7D8" w14:textId="77777777" w:rsidTr="00B2180A">
        <w:trPr>
          <w:trHeight w:val="557"/>
        </w:trPr>
        <w:tc>
          <w:tcPr>
            <w:tcW w:w="1384" w:type="dxa"/>
          </w:tcPr>
          <w:p w14:paraId="138571C7" w14:textId="77777777" w:rsidR="00EC3DC7" w:rsidRPr="007F4CC8" w:rsidRDefault="00475381" w:rsidP="00EC3DC7">
            <w:pPr>
              <w:pStyle w:val="Applicationdirecte"/>
              <w:spacing w:before="60"/>
              <w:jc w:val="center"/>
            </w:pPr>
            <w:r>
              <w:t>6</w:t>
            </w:r>
          </w:p>
        </w:tc>
        <w:tc>
          <w:tcPr>
            <w:tcW w:w="7655" w:type="dxa"/>
          </w:tcPr>
          <w:p w14:paraId="016AAD4C" w14:textId="77777777" w:rsidR="00475381" w:rsidRPr="00716CBE" w:rsidRDefault="00475381" w:rsidP="00EC3DC7">
            <w:pPr>
              <w:spacing w:before="60" w:after="120"/>
              <w:jc w:val="both"/>
              <w:rPr>
                <w:rFonts w:ascii="Times New Roman" w:hAnsi="Times New Roman" w:cs="Times New Roman"/>
                <w:b/>
                <w:sz w:val="24"/>
              </w:rPr>
            </w:pPr>
            <w:r>
              <w:rPr>
                <w:rFonts w:ascii="Times New Roman" w:hAnsi="Times New Roman"/>
                <w:b/>
                <w:sz w:val="24"/>
              </w:rPr>
              <w:t>Esimese taseme omavahendite suhtarv (%)</w:t>
            </w:r>
          </w:p>
          <w:p w14:paraId="7486F374" w14:textId="7F354782" w:rsidR="00EC3DC7" w:rsidRPr="007F4CC8" w:rsidRDefault="00EC3DC7" w:rsidP="00605635">
            <w:pPr>
              <w:spacing w:before="60" w:after="120"/>
              <w:jc w:val="both"/>
              <w:rPr>
                <w:rFonts w:ascii="Times New Roman" w:hAnsi="Times New Roman" w:cs="Times New Roman"/>
                <w:sz w:val="24"/>
              </w:rPr>
            </w:pPr>
            <w:r>
              <w:rPr>
                <w:rFonts w:ascii="Times New Roman" w:hAnsi="Times New Roman"/>
                <w:sz w:val="24"/>
              </w:rPr>
              <w:t>Esimese taseme omavahendite suhtarv on väärtus, mille krediidiasutused ja investeerimisühingud avalikustavad vastavalt käesoleva rakendusmääruse VII lisale (vormi EU CC1 „Regulatiivsete omavahendite koosseis“ rida 62).</w:t>
            </w:r>
          </w:p>
        </w:tc>
      </w:tr>
      <w:tr w:rsidR="00EC3DC7" w:rsidRPr="007F4CC8" w14:paraId="43011D7B" w14:textId="77777777" w:rsidTr="00B2180A">
        <w:trPr>
          <w:trHeight w:val="557"/>
        </w:trPr>
        <w:tc>
          <w:tcPr>
            <w:tcW w:w="1384" w:type="dxa"/>
          </w:tcPr>
          <w:p w14:paraId="63D1F4D7" w14:textId="77777777" w:rsidR="00EC3DC7" w:rsidRPr="007F4CC8" w:rsidRDefault="00475381" w:rsidP="00475381">
            <w:pPr>
              <w:pStyle w:val="Applicationdirecte"/>
              <w:spacing w:before="60"/>
              <w:jc w:val="center"/>
            </w:pPr>
            <w:r>
              <w:t>7</w:t>
            </w:r>
          </w:p>
        </w:tc>
        <w:tc>
          <w:tcPr>
            <w:tcW w:w="7655" w:type="dxa"/>
          </w:tcPr>
          <w:p w14:paraId="08AAC130" w14:textId="77777777" w:rsidR="00475381" w:rsidRPr="00716CBE" w:rsidRDefault="00475381" w:rsidP="00475381">
            <w:pPr>
              <w:spacing w:before="60" w:after="120"/>
              <w:jc w:val="both"/>
              <w:rPr>
                <w:rFonts w:ascii="Times New Roman" w:hAnsi="Times New Roman" w:cs="Times New Roman"/>
                <w:b/>
                <w:sz w:val="24"/>
              </w:rPr>
            </w:pPr>
            <w:r>
              <w:rPr>
                <w:rFonts w:ascii="Times New Roman" w:hAnsi="Times New Roman"/>
                <w:b/>
                <w:sz w:val="24"/>
              </w:rPr>
              <w:t>Koguomavahendite suhtarv (%)</w:t>
            </w:r>
          </w:p>
          <w:p w14:paraId="19C20331" w14:textId="19489A92" w:rsidR="00EC3DC7" w:rsidRPr="007F4CC8" w:rsidRDefault="00EC3DC7" w:rsidP="00605635">
            <w:pPr>
              <w:spacing w:before="60" w:after="120"/>
              <w:jc w:val="both"/>
              <w:rPr>
                <w:rFonts w:ascii="Times New Roman" w:hAnsi="Times New Roman" w:cs="Times New Roman"/>
                <w:sz w:val="24"/>
              </w:rPr>
            </w:pPr>
            <w:r>
              <w:rPr>
                <w:rFonts w:ascii="Times New Roman" w:hAnsi="Times New Roman"/>
                <w:sz w:val="24"/>
              </w:rPr>
              <w:lastRenderedPageBreak/>
              <w:t>Koguomavahendite suhtarv on väärtus, mille krediidiasutused ja investeerimisühingud avalikustavad vastavalt käesoleva rakendusmääruse VII lisale (vormi EU CC1 „Regulatiivsete omavahendite koosseis“ rida 63).</w:t>
            </w:r>
          </w:p>
        </w:tc>
      </w:tr>
      <w:tr w:rsidR="002D5755" w:rsidRPr="007F4CC8" w14:paraId="3536040C" w14:textId="77777777" w:rsidTr="00B2180A">
        <w:trPr>
          <w:trHeight w:val="557"/>
        </w:trPr>
        <w:tc>
          <w:tcPr>
            <w:tcW w:w="1384" w:type="dxa"/>
          </w:tcPr>
          <w:p w14:paraId="1CD4D7BE" w14:textId="77777777" w:rsidR="002D5755" w:rsidRPr="007F4CC8" w:rsidRDefault="002F1302" w:rsidP="002D5755">
            <w:pPr>
              <w:pStyle w:val="Applicationdirecte"/>
              <w:spacing w:before="60"/>
              <w:jc w:val="center"/>
            </w:pPr>
            <w:r>
              <w:lastRenderedPageBreak/>
              <w:t>EU 7a</w:t>
            </w:r>
          </w:p>
        </w:tc>
        <w:tc>
          <w:tcPr>
            <w:tcW w:w="7655" w:type="dxa"/>
          </w:tcPr>
          <w:p w14:paraId="2C65689E" w14:textId="168A8882" w:rsidR="002D5755" w:rsidRPr="00716CBE" w:rsidRDefault="00974607" w:rsidP="002D5755">
            <w:pPr>
              <w:spacing w:before="60" w:after="120"/>
              <w:jc w:val="both"/>
              <w:rPr>
                <w:rFonts w:ascii="Times New Roman" w:hAnsi="Times New Roman" w:cs="Times New Roman"/>
                <w:b/>
                <w:sz w:val="24"/>
              </w:rPr>
            </w:pPr>
            <w:r>
              <w:rPr>
                <w:rFonts w:ascii="Times New Roman" w:hAnsi="Times New Roman"/>
                <w:b/>
                <w:sz w:val="24"/>
              </w:rPr>
              <w:t>Täiendavate omavahendite nõuded muude riskide kui ülemäärase finantsvõimenduse riski käsitlemiseks (%)</w:t>
            </w:r>
          </w:p>
          <w:p w14:paraId="496B5202" w14:textId="0B6F7C73" w:rsidR="002D5755" w:rsidRPr="007F4CC8" w:rsidRDefault="005D6F4D" w:rsidP="00A96F56">
            <w:pPr>
              <w:spacing w:before="60" w:after="120"/>
              <w:jc w:val="both"/>
              <w:rPr>
                <w:rFonts w:ascii="Times New Roman" w:hAnsi="Times New Roman" w:cs="Times New Roman"/>
                <w:sz w:val="24"/>
              </w:rPr>
            </w:pPr>
            <w:r>
              <w:rPr>
                <w:rFonts w:ascii="Times New Roman" w:hAnsi="Times New Roman"/>
                <w:sz w:val="24"/>
              </w:rPr>
              <w:t>Kapitalinõuete direktiivi artikli 104 lõike 1 punkti a kohaselt pädeva asutuse poolt muude riskide kui ülemäärase finantsvõimenduse riski käsitlemiseks kehtestatud täiendavate omavahendite nõuded, väljendatuna protsendina koguriskipositsioonist.</w:t>
            </w:r>
          </w:p>
        </w:tc>
      </w:tr>
      <w:tr w:rsidR="002D5755" w:rsidRPr="007F4CC8" w14:paraId="7325A7E2" w14:textId="77777777" w:rsidTr="00B2180A">
        <w:trPr>
          <w:trHeight w:val="557"/>
        </w:trPr>
        <w:tc>
          <w:tcPr>
            <w:tcW w:w="1384" w:type="dxa"/>
          </w:tcPr>
          <w:p w14:paraId="74461AB8" w14:textId="77777777" w:rsidR="002D5755" w:rsidRPr="007F4CC8" w:rsidRDefault="002F1302" w:rsidP="002D5755">
            <w:pPr>
              <w:pStyle w:val="Applicationdirecte"/>
              <w:spacing w:before="60"/>
              <w:jc w:val="center"/>
            </w:pPr>
            <w:r>
              <w:t>EU 7b</w:t>
            </w:r>
          </w:p>
        </w:tc>
        <w:tc>
          <w:tcPr>
            <w:tcW w:w="7655" w:type="dxa"/>
          </w:tcPr>
          <w:p w14:paraId="407C074B" w14:textId="3D25657B" w:rsidR="002D5755" w:rsidRPr="00716CBE" w:rsidRDefault="002B7ED3" w:rsidP="002D5755">
            <w:pPr>
              <w:spacing w:before="60" w:after="120"/>
              <w:jc w:val="both"/>
              <w:rPr>
                <w:rFonts w:ascii="Times New Roman" w:hAnsi="Times New Roman" w:cs="Times New Roman"/>
                <w:b/>
                <w:sz w:val="24"/>
              </w:rPr>
            </w:pPr>
            <w:r>
              <w:rPr>
                <w:rFonts w:ascii="Times New Roman" w:hAnsi="Times New Roman"/>
                <w:b/>
                <w:sz w:val="24"/>
              </w:rPr>
              <w:t>millest: esimese taseme põhiomavahendite vormis (protsendipunktides)</w:t>
            </w:r>
          </w:p>
          <w:p w14:paraId="7130AB39" w14:textId="6C95311F" w:rsidR="003F72E2" w:rsidRPr="007F4CC8" w:rsidRDefault="00791891" w:rsidP="005D6F4D">
            <w:pPr>
              <w:spacing w:before="60" w:after="120"/>
              <w:jc w:val="both"/>
              <w:rPr>
                <w:rFonts w:ascii="Times New Roman" w:hAnsi="Times New Roman" w:cs="Times New Roman"/>
                <w:sz w:val="24"/>
              </w:rPr>
            </w:pPr>
            <w:r>
              <w:rPr>
                <w:rFonts w:ascii="Times New Roman" w:hAnsi="Times New Roman"/>
                <w:sz w:val="24"/>
              </w:rPr>
              <w:t>Kapitalinõuete direktiivi artikli 104 lõike 1 punkti a kohaselt pädeva asutuse poolt muude riskide kui ülemäärase finantsvõimenduse riski käsitlemiseks kehtestatud täiendavate omavahendite nõuete see osa, mis tuleb artikli 104a lõike 4 esimese ja kolmanda lõigu kohaselt täita esimese taseme põhiomavahenditega.</w:t>
            </w:r>
          </w:p>
        </w:tc>
      </w:tr>
      <w:tr w:rsidR="002D5755" w:rsidRPr="007F4CC8" w14:paraId="0E6077DA" w14:textId="77777777" w:rsidTr="00B2180A">
        <w:trPr>
          <w:trHeight w:val="557"/>
        </w:trPr>
        <w:tc>
          <w:tcPr>
            <w:tcW w:w="1384" w:type="dxa"/>
          </w:tcPr>
          <w:p w14:paraId="06A684D0" w14:textId="77777777" w:rsidR="002D5755" w:rsidRPr="007F4CC8" w:rsidRDefault="002F1302" w:rsidP="002D5755">
            <w:pPr>
              <w:pStyle w:val="Applicationdirecte"/>
              <w:spacing w:before="60"/>
              <w:jc w:val="center"/>
            </w:pPr>
            <w:r>
              <w:t>EU 7c</w:t>
            </w:r>
          </w:p>
        </w:tc>
        <w:tc>
          <w:tcPr>
            <w:tcW w:w="7655" w:type="dxa"/>
          </w:tcPr>
          <w:p w14:paraId="3D41CED8" w14:textId="124F3A72" w:rsidR="002D5755" w:rsidRPr="00716CBE" w:rsidRDefault="002B7ED3" w:rsidP="002D5755">
            <w:pPr>
              <w:spacing w:before="60" w:after="120"/>
              <w:jc w:val="both"/>
              <w:rPr>
                <w:rFonts w:ascii="Times New Roman" w:hAnsi="Times New Roman" w:cs="Times New Roman"/>
                <w:b/>
                <w:sz w:val="24"/>
              </w:rPr>
            </w:pPr>
            <w:r>
              <w:rPr>
                <w:rFonts w:ascii="Times New Roman" w:hAnsi="Times New Roman"/>
                <w:b/>
                <w:sz w:val="24"/>
              </w:rPr>
              <w:t>millest: esimese taseme omavahendite vormis (protsendipunktides)</w:t>
            </w:r>
          </w:p>
          <w:p w14:paraId="20A8FF8D" w14:textId="5B5BA5D6" w:rsidR="003F72E2" w:rsidRPr="007F4CC8" w:rsidRDefault="005D6F4D" w:rsidP="005D6F4D">
            <w:pPr>
              <w:spacing w:before="60" w:after="120"/>
              <w:jc w:val="both"/>
              <w:rPr>
                <w:rFonts w:ascii="Times New Roman" w:hAnsi="Times New Roman" w:cs="Times New Roman"/>
                <w:sz w:val="24"/>
              </w:rPr>
            </w:pPr>
            <w:r>
              <w:rPr>
                <w:rFonts w:ascii="Times New Roman" w:hAnsi="Times New Roman"/>
                <w:sz w:val="24"/>
              </w:rPr>
              <w:t>Kapitalinõuete direktiivi artikli 104 lõike 1 punkti a kohaselt pädeva asutuse poolt muude riskide kui ülemäärase finantsvõimenduse riski käsitlemiseks kehtestatud täiendavate omavahendite nõuete see osa, mis tuleb artikli 104a lõike 4 esimese ja kolmanda lõigu kohaselt täita esimese taseme omavahenditega.</w:t>
            </w:r>
          </w:p>
        </w:tc>
      </w:tr>
      <w:tr w:rsidR="002D5755" w:rsidRPr="007F4CC8" w14:paraId="4D2E0DD8" w14:textId="77777777" w:rsidTr="00B2180A">
        <w:trPr>
          <w:trHeight w:val="557"/>
        </w:trPr>
        <w:tc>
          <w:tcPr>
            <w:tcW w:w="1384" w:type="dxa"/>
          </w:tcPr>
          <w:p w14:paraId="25E29F71" w14:textId="77777777" w:rsidR="002D5755" w:rsidRPr="007F4CC8" w:rsidRDefault="002F1302" w:rsidP="002D5755">
            <w:pPr>
              <w:pStyle w:val="Applicationdirecte"/>
              <w:spacing w:before="60"/>
              <w:jc w:val="center"/>
            </w:pPr>
            <w:r>
              <w:t>EU 7d</w:t>
            </w:r>
          </w:p>
        </w:tc>
        <w:tc>
          <w:tcPr>
            <w:tcW w:w="7655" w:type="dxa"/>
          </w:tcPr>
          <w:p w14:paraId="020B8334" w14:textId="77777777" w:rsidR="002D5755" w:rsidRPr="00716CBE" w:rsidRDefault="002D5755" w:rsidP="002D5755">
            <w:pPr>
              <w:spacing w:before="60" w:after="120"/>
              <w:jc w:val="both"/>
              <w:rPr>
                <w:rFonts w:ascii="Times New Roman" w:hAnsi="Times New Roman" w:cs="Times New Roman"/>
                <w:b/>
                <w:sz w:val="24"/>
              </w:rPr>
            </w:pPr>
            <w:r>
              <w:rPr>
                <w:rFonts w:ascii="Times New Roman" w:hAnsi="Times New Roman"/>
                <w:b/>
                <w:sz w:val="24"/>
              </w:rPr>
              <w:t>Järelevalvealase läbivaatamise ja hindamise protsessi (SREP) omavahendite kogunõuded (järelevalvealase läbivaatamise ja hindamise protsessi kogu kapitalinõude suhtarv (TSCR)) (%)</w:t>
            </w:r>
          </w:p>
          <w:p w14:paraId="0EB50A81" w14:textId="77CE0E9A" w:rsidR="003F72E2" w:rsidRPr="007F4CC8" w:rsidRDefault="003F72E2" w:rsidP="00702A38">
            <w:pPr>
              <w:pStyle w:val="InstructionsText"/>
            </w:pPr>
            <w:r>
              <w:t>Järgmistes punktides i ja ii kindlaks määratud väärtuste summa:</w:t>
            </w:r>
          </w:p>
          <w:p w14:paraId="5260BB93" w14:textId="4398EAAF" w:rsidR="003F72E2" w:rsidRPr="007F4CC8" w:rsidRDefault="003F72E2" w:rsidP="00702A38">
            <w:pPr>
              <w:pStyle w:val="InstructionsText"/>
              <w:numPr>
                <w:ilvl w:val="0"/>
                <w:numId w:val="11"/>
              </w:numPr>
            </w:pPr>
            <w:r>
              <w:t xml:space="preserve">kapitalinõuete määruse artikli 92 lõike 1 punktis c sätestatud koguomavahendite suhtarv (8 %); </w:t>
            </w:r>
          </w:p>
          <w:p w14:paraId="6408D689" w14:textId="0479FF8E" w:rsidR="003F72E2" w:rsidRPr="007F4CC8" w:rsidRDefault="003F72E2" w:rsidP="00702A38">
            <w:pPr>
              <w:pStyle w:val="InstructionsText"/>
              <w:numPr>
                <w:ilvl w:val="0"/>
                <w:numId w:val="11"/>
              </w:numPr>
            </w:pPr>
            <w:r>
              <w:t>kapitalinõuete direktiivi artikli 104 lõike 1 punkti a kohaselt pädeva asutuse poolt muude riskide kui ülemäärase finantsvõimenduse riski käsitlemiseks kehtestatud täiendavate omavahendite nõuded (teise samba nõuded), mis on kindlaks määratud kriteeriumide alusel, mis on kehtestatud EBA suunistes järelevalvealase läbivaatamise ja hindamise protsessi ning järelevalvelise stressitestimise ühiste menetluste ja metoodikate kohta</w:t>
            </w:r>
            <w:r>
              <w:rPr>
                <w:rStyle w:val="FootnoteReference"/>
                <w:i/>
              </w:rPr>
              <w:footnoteReference w:id="3"/>
            </w:r>
            <w:r>
              <w:t xml:space="preserve"> (edaspidi „EBA SREP GL“), väljendatuna protsendina riskiga kaalutud varade kogusummast.</w:t>
            </w:r>
          </w:p>
          <w:p w14:paraId="421B2155" w14:textId="77777777" w:rsidR="003F72E2" w:rsidRPr="007F4CC8" w:rsidRDefault="003F72E2" w:rsidP="00702A38">
            <w:pPr>
              <w:pStyle w:val="InstructionsText"/>
            </w:pPr>
            <w:r>
              <w:t>See kirje kajastab järelevalvealase läbivaatamise ja hindamise protsessi kogu kapitalinõude (TSCR) suhtarvu, mille teeb krediidiasutusele või investeerimisühingule teatavaks pädev asutus. TSCR on määratletud dokumendi EBA SREP GL punktis 1.2.</w:t>
            </w:r>
          </w:p>
          <w:p w14:paraId="25DA925F" w14:textId="0EFC8094" w:rsidR="003F72E2" w:rsidRPr="007F4CC8" w:rsidRDefault="00704085" w:rsidP="00A239F6">
            <w:pPr>
              <w:spacing w:before="60" w:after="120"/>
              <w:jc w:val="both"/>
              <w:rPr>
                <w:rFonts w:ascii="Times New Roman" w:hAnsi="Times New Roman" w:cs="Times New Roman"/>
                <w:sz w:val="24"/>
              </w:rPr>
            </w:pPr>
            <w:r>
              <w:rPr>
                <w:rFonts w:ascii="Times New Roman" w:hAnsi="Times New Roman"/>
                <w:sz w:val="24"/>
              </w:rPr>
              <w:lastRenderedPageBreak/>
              <w:t>Kui pädev asutus ei ole muude riskide kui ülemäärase finantsvõimenduse riski käsitlemiseks ette nähtud täiendavate omavahendite nõudeid teatavaks teinud, esitatakse üksnes punkti i kohane teave.</w:t>
            </w:r>
          </w:p>
        </w:tc>
      </w:tr>
      <w:tr w:rsidR="00475381" w:rsidRPr="007F4CC8" w14:paraId="7516E1D9" w14:textId="77777777" w:rsidTr="00B2180A">
        <w:trPr>
          <w:trHeight w:val="557"/>
        </w:trPr>
        <w:tc>
          <w:tcPr>
            <w:tcW w:w="1384" w:type="dxa"/>
          </w:tcPr>
          <w:p w14:paraId="7AD5EE4F" w14:textId="77777777" w:rsidR="00475381" w:rsidRPr="007F4CC8" w:rsidRDefault="00475381" w:rsidP="00475381">
            <w:pPr>
              <w:pStyle w:val="Applicationdirecte"/>
              <w:spacing w:before="60"/>
              <w:jc w:val="center"/>
            </w:pPr>
            <w:r>
              <w:lastRenderedPageBreak/>
              <w:t>8</w:t>
            </w:r>
          </w:p>
        </w:tc>
        <w:tc>
          <w:tcPr>
            <w:tcW w:w="7655" w:type="dxa"/>
          </w:tcPr>
          <w:p w14:paraId="7C243A8A" w14:textId="77777777" w:rsidR="009D0637" w:rsidRPr="00716CBE" w:rsidRDefault="00475381" w:rsidP="00475381">
            <w:pPr>
              <w:spacing w:before="60" w:after="120"/>
              <w:jc w:val="both"/>
              <w:rPr>
                <w:rFonts w:ascii="Times New Roman" w:hAnsi="Times New Roman" w:cs="Times New Roman"/>
                <w:b/>
                <w:sz w:val="24"/>
              </w:rPr>
            </w:pPr>
            <w:r>
              <w:rPr>
                <w:rFonts w:ascii="Times New Roman" w:hAnsi="Times New Roman"/>
                <w:b/>
                <w:sz w:val="24"/>
              </w:rPr>
              <w:t>Kapitali säilitamise puhver (%)</w:t>
            </w:r>
          </w:p>
          <w:p w14:paraId="14E6CB6D" w14:textId="36938F73" w:rsidR="009D0637" w:rsidRPr="007F4CC8" w:rsidRDefault="009D0637" w:rsidP="00702A38">
            <w:pPr>
              <w:spacing w:before="60" w:after="120"/>
              <w:jc w:val="both"/>
              <w:rPr>
                <w:rFonts w:ascii="Times New Roman" w:hAnsi="Times New Roman" w:cs="Times New Roman"/>
                <w:sz w:val="24"/>
              </w:rPr>
            </w:pPr>
            <w:r>
              <w:rPr>
                <w:rFonts w:ascii="Times New Roman" w:hAnsi="Times New Roman"/>
                <w:sz w:val="24"/>
              </w:rPr>
              <w:t>Omavahendite summa, mida krediidiasutused ja investeerimisühingud peavad hoidma vastavalt kapitalinõuete direktiivi artikli 128 lõikele 1 ja artiklile 129, väljendatuna protsendina riskiga kaalutud varade kogusummast.</w:t>
            </w:r>
          </w:p>
        </w:tc>
      </w:tr>
      <w:tr w:rsidR="00475381" w:rsidRPr="007F4CC8" w14:paraId="7AFB85EC" w14:textId="77777777" w:rsidTr="00B2180A">
        <w:trPr>
          <w:trHeight w:val="557"/>
        </w:trPr>
        <w:tc>
          <w:tcPr>
            <w:tcW w:w="1384" w:type="dxa"/>
          </w:tcPr>
          <w:p w14:paraId="09E32617" w14:textId="77777777" w:rsidR="00475381" w:rsidRPr="007F4CC8" w:rsidRDefault="002F1302" w:rsidP="00475381">
            <w:pPr>
              <w:pStyle w:val="Applicationdirecte"/>
              <w:spacing w:before="60"/>
              <w:jc w:val="center"/>
            </w:pPr>
            <w:r>
              <w:t>EU 8a</w:t>
            </w:r>
          </w:p>
        </w:tc>
        <w:tc>
          <w:tcPr>
            <w:tcW w:w="7655" w:type="dxa"/>
          </w:tcPr>
          <w:p w14:paraId="6A38F554" w14:textId="77777777" w:rsidR="00475381" w:rsidRPr="00716CBE" w:rsidRDefault="00475381" w:rsidP="00475381">
            <w:pPr>
              <w:spacing w:before="60" w:after="120"/>
              <w:jc w:val="both"/>
              <w:rPr>
                <w:rFonts w:ascii="Times New Roman" w:hAnsi="Times New Roman" w:cs="Times New Roman"/>
                <w:b/>
                <w:sz w:val="24"/>
              </w:rPr>
            </w:pPr>
            <w:r>
              <w:rPr>
                <w:rFonts w:ascii="Times New Roman" w:hAnsi="Times New Roman"/>
                <w:b/>
                <w:sz w:val="24"/>
              </w:rPr>
              <w:t>Liikmesriigi tasandil kindlaks tehtud makrotasandi usaldatavusriski või süsteemse riskiga seotud säilitamise puhver (%)</w:t>
            </w:r>
          </w:p>
          <w:p w14:paraId="26288177" w14:textId="55F2EEFD" w:rsidR="009D0637" w:rsidRPr="007F4CC8" w:rsidRDefault="009D0637" w:rsidP="0097538A">
            <w:pPr>
              <w:spacing w:before="60" w:after="120"/>
              <w:jc w:val="both"/>
              <w:rPr>
                <w:rFonts w:ascii="Times New Roman" w:hAnsi="Times New Roman" w:cs="Times New Roman"/>
                <w:sz w:val="24"/>
              </w:rPr>
            </w:pPr>
            <w:r>
              <w:rPr>
                <w:rFonts w:ascii="Times New Roman" w:hAnsi="Times New Roman"/>
                <w:sz w:val="24"/>
              </w:rPr>
              <w:t>Liikmesriigi tasandil kindlaks tehtud makrotasandi usaldatavusriski või süsteemse riskiga seotud säilitamise puhvri summa, mida võib vastavalt kapitalinõuete määruse artiklile 458 nõuda lisaks kapitali säilitamise puhvrile, väljendatuna protsendina riskiga kaalutud varade kogusummast.</w:t>
            </w:r>
          </w:p>
        </w:tc>
      </w:tr>
      <w:tr w:rsidR="00475381" w:rsidRPr="007F4CC8" w14:paraId="08946B6B" w14:textId="77777777" w:rsidTr="00B2180A">
        <w:trPr>
          <w:trHeight w:val="557"/>
        </w:trPr>
        <w:tc>
          <w:tcPr>
            <w:tcW w:w="1384" w:type="dxa"/>
          </w:tcPr>
          <w:p w14:paraId="1E4DAAD1" w14:textId="77777777" w:rsidR="00475381" w:rsidRPr="007F4CC8" w:rsidRDefault="00475381" w:rsidP="00475381">
            <w:pPr>
              <w:pStyle w:val="Applicationdirecte"/>
              <w:spacing w:before="60"/>
              <w:jc w:val="center"/>
            </w:pPr>
            <w:r>
              <w:t>9</w:t>
            </w:r>
          </w:p>
        </w:tc>
        <w:tc>
          <w:tcPr>
            <w:tcW w:w="7655" w:type="dxa"/>
          </w:tcPr>
          <w:p w14:paraId="249EE5F9" w14:textId="77777777" w:rsidR="00475381" w:rsidRPr="00716CBE" w:rsidRDefault="00475381" w:rsidP="00475381">
            <w:pPr>
              <w:spacing w:before="60" w:after="120"/>
              <w:jc w:val="both"/>
              <w:rPr>
                <w:rFonts w:ascii="Times New Roman" w:hAnsi="Times New Roman" w:cs="Times New Roman"/>
                <w:b/>
                <w:sz w:val="24"/>
              </w:rPr>
            </w:pPr>
            <w:r>
              <w:rPr>
                <w:rFonts w:ascii="Times New Roman" w:hAnsi="Times New Roman"/>
                <w:b/>
                <w:sz w:val="24"/>
              </w:rPr>
              <w:t>Krediidiasutuse- või investeerimisühingupõhine vastutsükliline kapitalipuhver (%)</w:t>
            </w:r>
          </w:p>
          <w:p w14:paraId="7EE95752" w14:textId="6C1631A4" w:rsidR="008C672C" w:rsidRPr="007F4CC8" w:rsidRDefault="008C672C" w:rsidP="00702A38">
            <w:pPr>
              <w:pStyle w:val="InstructionsText"/>
            </w:pPr>
            <w:r>
              <w:t>Omavahendite summa, mida krediidiasutused ja investeerimisühingud peavad hoidma vastavalt kapitalinõuete direktiivi artikli 128 lõikele 2, artiklile 130 ja artiklitele 135–140, väljendatuna protsendina riskiga kaalutud varade kogusummast.</w:t>
            </w:r>
          </w:p>
          <w:p w14:paraId="58C7EB22" w14:textId="2947DC9F" w:rsidR="008C672C" w:rsidRPr="007F4CC8" w:rsidRDefault="008C672C" w:rsidP="002635C4">
            <w:pPr>
              <w:spacing w:before="60" w:after="120"/>
              <w:jc w:val="both"/>
              <w:rPr>
                <w:rFonts w:ascii="Times New Roman" w:hAnsi="Times New Roman" w:cs="Times New Roman"/>
                <w:sz w:val="24"/>
              </w:rPr>
            </w:pPr>
            <w:r>
              <w:rPr>
                <w:rFonts w:ascii="Times New Roman" w:hAnsi="Times New Roman"/>
                <w:sz w:val="24"/>
              </w:rPr>
              <w:t>See protsent kajastab omavahendite summat, mida on vaja vastavate kapitalipuhvri nõuete täitmiseks avalikustamiskuupäeva seisuga.</w:t>
            </w:r>
          </w:p>
        </w:tc>
      </w:tr>
      <w:tr w:rsidR="00475381" w:rsidRPr="007F4CC8" w14:paraId="5668949F" w14:textId="77777777" w:rsidTr="00B2180A">
        <w:trPr>
          <w:trHeight w:val="557"/>
        </w:trPr>
        <w:tc>
          <w:tcPr>
            <w:tcW w:w="1384" w:type="dxa"/>
          </w:tcPr>
          <w:p w14:paraId="40E9A935" w14:textId="77777777" w:rsidR="00475381" w:rsidRPr="007F4CC8" w:rsidRDefault="002F1302" w:rsidP="00475381">
            <w:pPr>
              <w:pStyle w:val="Applicationdirecte"/>
              <w:spacing w:before="60"/>
              <w:jc w:val="center"/>
            </w:pPr>
            <w:r>
              <w:t>EU 9a</w:t>
            </w:r>
          </w:p>
        </w:tc>
        <w:tc>
          <w:tcPr>
            <w:tcW w:w="7655" w:type="dxa"/>
          </w:tcPr>
          <w:p w14:paraId="5F0D3F14" w14:textId="77777777" w:rsidR="00475381" w:rsidRPr="00716CBE" w:rsidRDefault="00475381" w:rsidP="00475381">
            <w:pPr>
              <w:spacing w:before="60" w:after="120"/>
              <w:jc w:val="both"/>
              <w:rPr>
                <w:rFonts w:ascii="Times New Roman" w:hAnsi="Times New Roman" w:cs="Times New Roman"/>
                <w:b/>
                <w:sz w:val="24"/>
              </w:rPr>
            </w:pPr>
            <w:r>
              <w:rPr>
                <w:rFonts w:ascii="Times New Roman" w:hAnsi="Times New Roman"/>
                <w:b/>
                <w:sz w:val="24"/>
              </w:rPr>
              <w:t>Süsteemse riski puhver (%)</w:t>
            </w:r>
          </w:p>
          <w:p w14:paraId="1A39C087" w14:textId="127435F7" w:rsidR="008C672C" w:rsidRPr="007F4CC8" w:rsidRDefault="008C672C" w:rsidP="00702A38">
            <w:pPr>
              <w:pStyle w:val="InstructionsText"/>
            </w:pPr>
            <w:r>
              <w:t>Omavahendite summa, mida krediidiasutused ja investeerimisühingud peavad hoidma vastavalt kapitalinõuete direktiivi artikli 128 lõikele 5, artiklitele 133 ja 134, väljendatuna protsendina riskiga kaalutud varade kogusummast.</w:t>
            </w:r>
          </w:p>
          <w:p w14:paraId="349BC1DA" w14:textId="39EEC453" w:rsidR="008C672C" w:rsidRPr="007F4CC8" w:rsidRDefault="008C672C" w:rsidP="002635C4">
            <w:pPr>
              <w:spacing w:before="60" w:after="120"/>
              <w:jc w:val="both"/>
              <w:rPr>
                <w:rFonts w:ascii="Times New Roman" w:hAnsi="Times New Roman" w:cs="Times New Roman"/>
                <w:sz w:val="24"/>
              </w:rPr>
            </w:pPr>
            <w:r>
              <w:rPr>
                <w:rFonts w:ascii="Times New Roman" w:hAnsi="Times New Roman"/>
                <w:sz w:val="24"/>
              </w:rPr>
              <w:t>See protsent kajastab omavahendite summat, mida on vaja vastavate kapitalipuhvri nõuete täitmiseks avalikustamiskuupäeva seisuga.</w:t>
            </w:r>
          </w:p>
        </w:tc>
      </w:tr>
      <w:tr w:rsidR="00475381" w:rsidRPr="007F4CC8" w14:paraId="7ED5CB15" w14:textId="77777777" w:rsidTr="00B2180A">
        <w:trPr>
          <w:trHeight w:val="557"/>
        </w:trPr>
        <w:tc>
          <w:tcPr>
            <w:tcW w:w="1384" w:type="dxa"/>
          </w:tcPr>
          <w:p w14:paraId="051A7C18" w14:textId="77777777" w:rsidR="00475381" w:rsidRPr="007F4CC8" w:rsidRDefault="00475381" w:rsidP="00475381">
            <w:pPr>
              <w:pStyle w:val="Applicationdirecte"/>
              <w:spacing w:before="60"/>
              <w:jc w:val="center"/>
            </w:pPr>
            <w:r>
              <w:t>10</w:t>
            </w:r>
          </w:p>
        </w:tc>
        <w:tc>
          <w:tcPr>
            <w:tcW w:w="7655" w:type="dxa"/>
          </w:tcPr>
          <w:p w14:paraId="64176082" w14:textId="77777777" w:rsidR="00475381" w:rsidRPr="00716CBE" w:rsidRDefault="00475381" w:rsidP="00475381">
            <w:pPr>
              <w:spacing w:before="60" w:after="120"/>
              <w:jc w:val="both"/>
              <w:rPr>
                <w:rFonts w:ascii="Times New Roman" w:hAnsi="Times New Roman" w:cs="Times New Roman"/>
                <w:b/>
                <w:sz w:val="24"/>
              </w:rPr>
            </w:pPr>
            <w:r>
              <w:rPr>
                <w:rFonts w:ascii="Times New Roman" w:hAnsi="Times New Roman"/>
                <w:b/>
                <w:sz w:val="24"/>
              </w:rPr>
              <w:t>Globaalse süsteemselt olulise ettevõtja puhver (%)</w:t>
            </w:r>
          </w:p>
          <w:p w14:paraId="6FDE597A" w14:textId="3100067E" w:rsidR="00F16314" w:rsidRPr="007F4CC8" w:rsidRDefault="00F16314" w:rsidP="00702A38">
            <w:pPr>
              <w:pStyle w:val="InstructionsText"/>
            </w:pPr>
            <w:r>
              <w:t>Omavahendite summa, mida krediidiasutused ja investeerimisühingud peavad hoidma vastavalt kapitalinõuete direktiivi artikli 128 lõikele 3 ja artiklile 131, väljendatuna protsendina riskiga kaalutud varade kogusummast.</w:t>
            </w:r>
          </w:p>
          <w:p w14:paraId="401B9FFF" w14:textId="0D3B7616" w:rsidR="00F16314" w:rsidRPr="007F4CC8" w:rsidRDefault="00F16314" w:rsidP="002635C4">
            <w:pPr>
              <w:spacing w:before="60" w:after="120"/>
              <w:jc w:val="both"/>
              <w:rPr>
                <w:rFonts w:ascii="Times New Roman" w:hAnsi="Times New Roman" w:cs="Times New Roman"/>
                <w:sz w:val="24"/>
              </w:rPr>
            </w:pPr>
            <w:r>
              <w:rPr>
                <w:rFonts w:ascii="Times New Roman" w:hAnsi="Times New Roman"/>
                <w:sz w:val="24"/>
              </w:rPr>
              <w:t>See protsent kajastab omavahendite summat, mida on vaja vastavate kapitalipuhvri nõuete täitmiseks avalikustamiskuupäeva seisuga.</w:t>
            </w:r>
          </w:p>
        </w:tc>
      </w:tr>
      <w:tr w:rsidR="00BB2F0A" w:rsidRPr="007F4CC8" w14:paraId="4FAC19E0" w14:textId="77777777" w:rsidTr="00B2180A">
        <w:trPr>
          <w:trHeight w:val="557"/>
        </w:trPr>
        <w:tc>
          <w:tcPr>
            <w:tcW w:w="1384" w:type="dxa"/>
          </w:tcPr>
          <w:p w14:paraId="6ADCCF79" w14:textId="77777777" w:rsidR="00BB2F0A" w:rsidRPr="007F4CC8" w:rsidRDefault="002F1302" w:rsidP="00BB2F0A">
            <w:pPr>
              <w:pStyle w:val="Applicationdirecte"/>
              <w:spacing w:before="60"/>
              <w:jc w:val="center"/>
            </w:pPr>
            <w:r>
              <w:t>EU 10a</w:t>
            </w:r>
          </w:p>
        </w:tc>
        <w:tc>
          <w:tcPr>
            <w:tcW w:w="7655" w:type="dxa"/>
          </w:tcPr>
          <w:p w14:paraId="3410560F" w14:textId="77777777" w:rsidR="00BB2F0A" w:rsidRPr="00716CBE" w:rsidRDefault="00BB2F0A" w:rsidP="00BB2F0A">
            <w:pPr>
              <w:spacing w:before="60" w:after="120"/>
              <w:jc w:val="both"/>
              <w:rPr>
                <w:rFonts w:ascii="Times New Roman" w:hAnsi="Times New Roman" w:cs="Times New Roman"/>
                <w:b/>
                <w:sz w:val="24"/>
              </w:rPr>
            </w:pPr>
            <w:r>
              <w:rPr>
                <w:rFonts w:ascii="Times New Roman" w:hAnsi="Times New Roman"/>
                <w:b/>
                <w:sz w:val="24"/>
              </w:rPr>
              <w:t>Muu süsteemselt olulise ettevõtja puhver (%)</w:t>
            </w:r>
          </w:p>
          <w:p w14:paraId="71C25616" w14:textId="18E98871" w:rsidR="00F16314" w:rsidRPr="007F4CC8" w:rsidRDefault="00F16314" w:rsidP="00F16314">
            <w:pPr>
              <w:spacing w:before="60" w:after="120"/>
              <w:jc w:val="both"/>
              <w:rPr>
                <w:rFonts w:ascii="Times New Roman" w:hAnsi="Times New Roman" w:cs="Times New Roman"/>
                <w:sz w:val="24"/>
              </w:rPr>
            </w:pPr>
            <w:r>
              <w:rPr>
                <w:rFonts w:ascii="Times New Roman" w:hAnsi="Times New Roman"/>
                <w:sz w:val="24"/>
              </w:rPr>
              <w:t>Omavahendite summa, mida krediidiasutused ja investeerimisühingud peavad hoidma vastavalt kapitalinõuete direktiivi artikli 128 lõikele 4 ja artiklile 131, väljendatuna protsendina riskiga kaalutud varade kogusummast.</w:t>
            </w:r>
          </w:p>
          <w:p w14:paraId="476D85A0" w14:textId="40C01166" w:rsidR="00F16314" w:rsidRPr="007F4CC8" w:rsidRDefault="00F16314" w:rsidP="002635C4">
            <w:pPr>
              <w:spacing w:before="60" w:after="120"/>
              <w:jc w:val="both"/>
              <w:rPr>
                <w:rFonts w:ascii="Times New Roman" w:hAnsi="Times New Roman" w:cs="Times New Roman"/>
                <w:sz w:val="24"/>
              </w:rPr>
            </w:pPr>
            <w:r>
              <w:rPr>
                <w:rFonts w:ascii="Times New Roman" w:hAnsi="Times New Roman"/>
                <w:sz w:val="24"/>
              </w:rPr>
              <w:t>See protsent kajastab omavahendite summat, mida on vaja vastavate kapitalipuhvri nõuete täitmiseks avalikustamiskuupäeva seisuga.</w:t>
            </w:r>
          </w:p>
        </w:tc>
      </w:tr>
      <w:tr w:rsidR="00BB2F0A" w:rsidRPr="007F4CC8" w14:paraId="5C215ABD" w14:textId="77777777" w:rsidTr="00B2180A">
        <w:trPr>
          <w:trHeight w:val="557"/>
        </w:trPr>
        <w:tc>
          <w:tcPr>
            <w:tcW w:w="1384" w:type="dxa"/>
          </w:tcPr>
          <w:p w14:paraId="18697C8C" w14:textId="77777777" w:rsidR="00BB2F0A" w:rsidRPr="007F4CC8" w:rsidRDefault="00BB2F0A" w:rsidP="00BB2F0A">
            <w:pPr>
              <w:pStyle w:val="Applicationdirecte"/>
              <w:spacing w:before="60"/>
              <w:jc w:val="center"/>
            </w:pPr>
            <w:r>
              <w:lastRenderedPageBreak/>
              <w:t>11</w:t>
            </w:r>
          </w:p>
        </w:tc>
        <w:tc>
          <w:tcPr>
            <w:tcW w:w="7655" w:type="dxa"/>
          </w:tcPr>
          <w:p w14:paraId="21DBB5FE" w14:textId="77777777" w:rsidR="00BB2F0A" w:rsidRPr="00716CBE" w:rsidRDefault="00BB2F0A" w:rsidP="00BB2F0A">
            <w:pPr>
              <w:spacing w:before="60" w:after="120"/>
              <w:jc w:val="both"/>
              <w:rPr>
                <w:rFonts w:ascii="Times New Roman" w:hAnsi="Times New Roman" w:cs="Times New Roman"/>
                <w:b/>
                <w:sz w:val="24"/>
              </w:rPr>
            </w:pPr>
            <w:r>
              <w:rPr>
                <w:rFonts w:ascii="Times New Roman" w:hAnsi="Times New Roman"/>
                <w:b/>
                <w:sz w:val="24"/>
              </w:rPr>
              <w:t>Kombineeritud puhvri nõue (%)</w:t>
            </w:r>
          </w:p>
          <w:p w14:paraId="04E18E6B" w14:textId="0BAE37E2" w:rsidR="00F16314" w:rsidRPr="007F4CC8" w:rsidRDefault="009D10AD" w:rsidP="00A239F6">
            <w:pPr>
              <w:spacing w:before="60" w:after="120"/>
              <w:jc w:val="both"/>
              <w:rPr>
                <w:rFonts w:ascii="Times New Roman" w:hAnsi="Times New Roman" w:cs="Times New Roman"/>
                <w:sz w:val="24"/>
              </w:rPr>
            </w:pPr>
            <w:r>
              <w:rPr>
                <w:rFonts w:ascii="Times New Roman" w:hAnsi="Times New Roman"/>
                <w:sz w:val="24"/>
              </w:rPr>
              <w:t>Vastavalt kapitalinõuete direktiivi artikli 128 punktile 6, väljendatuna protsendina riskiga kaalutud varade kogusummast.</w:t>
            </w:r>
          </w:p>
        </w:tc>
      </w:tr>
      <w:tr w:rsidR="00BB2F0A" w:rsidRPr="007F4CC8" w14:paraId="699D0388" w14:textId="77777777" w:rsidTr="00B2180A">
        <w:trPr>
          <w:trHeight w:val="557"/>
        </w:trPr>
        <w:tc>
          <w:tcPr>
            <w:tcW w:w="1384" w:type="dxa"/>
          </w:tcPr>
          <w:p w14:paraId="06A2E386" w14:textId="77777777" w:rsidR="00BB2F0A" w:rsidRPr="007F4CC8" w:rsidRDefault="002F1302" w:rsidP="00BB2F0A">
            <w:pPr>
              <w:pStyle w:val="Applicationdirecte"/>
              <w:spacing w:before="60"/>
              <w:jc w:val="center"/>
            </w:pPr>
            <w:r>
              <w:t>EU 11a</w:t>
            </w:r>
          </w:p>
        </w:tc>
        <w:tc>
          <w:tcPr>
            <w:tcW w:w="7655" w:type="dxa"/>
          </w:tcPr>
          <w:p w14:paraId="31FF3D82" w14:textId="77777777" w:rsidR="00BB2F0A" w:rsidRPr="00716CBE" w:rsidRDefault="00BB2F0A" w:rsidP="00BB2F0A">
            <w:pPr>
              <w:spacing w:before="60" w:after="120"/>
              <w:jc w:val="both"/>
              <w:rPr>
                <w:rFonts w:ascii="Times New Roman" w:hAnsi="Times New Roman" w:cs="Times New Roman"/>
                <w:b/>
                <w:sz w:val="24"/>
              </w:rPr>
            </w:pPr>
            <w:r>
              <w:rPr>
                <w:rFonts w:ascii="Times New Roman" w:hAnsi="Times New Roman"/>
                <w:b/>
                <w:sz w:val="24"/>
              </w:rPr>
              <w:t>Üldised kapitalinõuded (%)</w:t>
            </w:r>
          </w:p>
          <w:p w14:paraId="27E7760D" w14:textId="77777777" w:rsidR="003F72E2" w:rsidRPr="007F4CC8" w:rsidRDefault="003F72E2" w:rsidP="00702A38">
            <w:pPr>
              <w:pStyle w:val="InstructionsText"/>
            </w:pPr>
            <w:r>
              <w:t>Järgmiste punktide i ja ii summa:</w:t>
            </w:r>
          </w:p>
          <w:p w14:paraId="75A891AF" w14:textId="77777777" w:rsidR="003F72E2" w:rsidRPr="007F4CC8" w:rsidRDefault="003F72E2" w:rsidP="00702A38">
            <w:pPr>
              <w:pStyle w:val="InstructionsText"/>
              <w:numPr>
                <w:ilvl w:val="0"/>
                <w:numId w:val="12"/>
              </w:numPr>
            </w:pPr>
            <w:r>
              <w:t>real EU 7d osutatud järelevalvealase läbivaatamise ja hindamise protsessi kogu kapitalinõude suhtarv;</w:t>
            </w:r>
          </w:p>
          <w:p w14:paraId="5EE9D2EB" w14:textId="3AB53BE2" w:rsidR="003F72E2" w:rsidRPr="007F4CC8" w:rsidRDefault="003F72E2" w:rsidP="00702A38">
            <w:pPr>
              <w:pStyle w:val="InstructionsText"/>
              <w:numPr>
                <w:ilvl w:val="0"/>
                <w:numId w:val="12"/>
              </w:numPr>
            </w:pPr>
            <w:r>
              <w:t>kui see on õiguspäraselt kohaldatav, siis kapitalinõuete direktiivi artikli 128 punktis 6 osutatud kombineeritud puhvri nõude suhtarv.</w:t>
            </w:r>
          </w:p>
          <w:p w14:paraId="4B4D7463" w14:textId="52E60BF7" w:rsidR="003F72E2" w:rsidRPr="007F4CC8" w:rsidRDefault="003F72E2" w:rsidP="00702A38">
            <w:pPr>
              <w:pStyle w:val="InstructionsText"/>
            </w:pPr>
            <w:r>
              <w:t>See kirje kajastab üldise kapitalinõude suhtarvu, mis on määratletud dokumendi EBA SREP GL punktis 1.2.</w:t>
            </w:r>
          </w:p>
          <w:p w14:paraId="7576CCD5" w14:textId="5E65E58F" w:rsidR="003F72E2" w:rsidRPr="007F4CC8" w:rsidRDefault="00704085" w:rsidP="003F72E2">
            <w:pPr>
              <w:spacing w:before="60" w:after="120"/>
              <w:jc w:val="both"/>
              <w:rPr>
                <w:rFonts w:ascii="Times New Roman" w:hAnsi="Times New Roman" w:cs="Times New Roman"/>
                <w:sz w:val="24"/>
              </w:rPr>
            </w:pPr>
            <w:r>
              <w:rPr>
                <w:rFonts w:ascii="Times New Roman" w:hAnsi="Times New Roman"/>
                <w:sz w:val="24"/>
              </w:rPr>
              <w:t>Kui puhvri nõuet ei kohaldata, esitatakse üksnes punkti i kohane teave.</w:t>
            </w:r>
          </w:p>
        </w:tc>
      </w:tr>
      <w:tr w:rsidR="00BB2F0A" w:rsidRPr="007F4CC8" w14:paraId="0C274874" w14:textId="77777777" w:rsidTr="00B2180A">
        <w:trPr>
          <w:trHeight w:val="557"/>
        </w:trPr>
        <w:tc>
          <w:tcPr>
            <w:tcW w:w="1384" w:type="dxa"/>
          </w:tcPr>
          <w:p w14:paraId="479D77DC" w14:textId="77777777" w:rsidR="00BB2F0A" w:rsidRPr="007F4CC8" w:rsidRDefault="00BB2F0A" w:rsidP="00BB2F0A">
            <w:pPr>
              <w:pStyle w:val="Applicationdirecte"/>
              <w:spacing w:before="60"/>
              <w:jc w:val="center"/>
            </w:pPr>
            <w:r>
              <w:t>12</w:t>
            </w:r>
          </w:p>
        </w:tc>
        <w:tc>
          <w:tcPr>
            <w:tcW w:w="7655" w:type="dxa"/>
          </w:tcPr>
          <w:p w14:paraId="7F0C0BA2" w14:textId="77777777" w:rsidR="009947D6" w:rsidRPr="00906A17" w:rsidRDefault="00BB2F0A" w:rsidP="00BB2F0A">
            <w:pPr>
              <w:spacing w:before="60" w:after="120"/>
              <w:jc w:val="both"/>
              <w:rPr>
                <w:rFonts w:ascii="Times New Roman" w:hAnsi="Times New Roman" w:cs="Times New Roman"/>
                <w:b/>
                <w:sz w:val="24"/>
              </w:rPr>
            </w:pPr>
            <w:r>
              <w:rPr>
                <w:rFonts w:ascii="Times New Roman" w:hAnsi="Times New Roman"/>
                <w:b/>
                <w:sz w:val="24"/>
              </w:rPr>
              <w:t>Esimese taseme põhiomavahendid, mis on kättesaadavad pärast järelevalvealase läbivaatamise ja hindamise protsessi omavahendite kogunõuete täitmist (%)</w:t>
            </w:r>
          </w:p>
        </w:tc>
      </w:tr>
      <w:tr w:rsidR="00BB2F0A" w:rsidRPr="007F4CC8" w14:paraId="49BB5E23" w14:textId="77777777" w:rsidTr="00B2180A">
        <w:trPr>
          <w:trHeight w:val="557"/>
        </w:trPr>
        <w:tc>
          <w:tcPr>
            <w:tcW w:w="1384" w:type="dxa"/>
          </w:tcPr>
          <w:p w14:paraId="5A1354B1" w14:textId="77777777" w:rsidR="00BB2F0A" w:rsidRPr="007F4CC8" w:rsidRDefault="00BB2F0A" w:rsidP="00BB2F0A">
            <w:pPr>
              <w:pStyle w:val="Applicationdirecte"/>
              <w:spacing w:before="60"/>
              <w:jc w:val="center"/>
            </w:pPr>
            <w:r>
              <w:t>13</w:t>
            </w:r>
          </w:p>
        </w:tc>
        <w:tc>
          <w:tcPr>
            <w:tcW w:w="7655" w:type="dxa"/>
          </w:tcPr>
          <w:p w14:paraId="32A5003D" w14:textId="06248F32" w:rsidR="00BB2F0A" w:rsidRPr="00906A17" w:rsidRDefault="002E24A1" w:rsidP="00BB2F0A">
            <w:pPr>
              <w:spacing w:before="60" w:after="120"/>
              <w:jc w:val="both"/>
              <w:rPr>
                <w:rFonts w:ascii="Times New Roman" w:hAnsi="Times New Roman" w:cs="Times New Roman"/>
                <w:b/>
                <w:sz w:val="24"/>
              </w:rPr>
            </w:pPr>
            <w:r>
              <w:rPr>
                <w:rFonts w:ascii="Times New Roman" w:hAnsi="Times New Roman"/>
                <w:b/>
                <w:sz w:val="24"/>
              </w:rPr>
              <w:t>Koguriskipositsiooni näitaja</w:t>
            </w:r>
          </w:p>
          <w:p w14:paraId="7F06FA40" w14:textId="489324E9" w:rsidR="00BB2F0A" w:rsidRPr="007F4CC8" w:rsidRDefault="00A239F6" w:rsidP="00A239F6">
            <w:pPr>
              <w:spacing w:before="60" w:after="120"/>
              <w:jc w:val="both"/>
              <w:rPr>
                <w:rFonts w:ascii="Times New Roman" w:hAnsi="Times New Roman" w:cs="Times New Roman"/>
                <w:sz w:val="24"/>
              </w:rPr>
            </w:pPr>
            <w:r>
              <w:rPr>
                <w:rFonts w:ascii="Times New Roman" w:hAnsi="Times New Roman"/>
                <w:sz w:val="24"/>
              </w:rPr>
              <w:t>Koguriskipositsiooni näitaja kooskõlas summaga, mille krediidiasutused ja investeerimisühingud avalikustavad vastavalt käesoleva rakendusmääruse XI lisale (vormi EU LR2 – LRCom „Finantsvõimenduse määra üldine avalikustamine“ rida 24).</w:t>
            </w:r>
          </w:p>
        </w:tc>
      </w:tr>
      <w:tr w:rsidR="00BB2F0A" w:rsidRPr="007F4CC8" w14:paraId="196409C3" w14:textId="77777777" w:rsidTr="00B2180A">
        <w:trPr>
          <w:trHeight w:val="557"/>
        </w:trPr>
        <w:tc>
          <w:tcPr>
            <w:tcW w:w="1384" w:type="dxa"/>
          </w:tcPr>
          <w:p w14:paraId="34174C57" w14:textId="77777777" w:rsidR="00BB2F0A" w:rsidRPr="007F4CC8" w:rsidRDefault="00BB2F0A" w:rsidP="00BB2F0A">
            <w:pPr>
              <w:pStyle w:val="Applicationdirecte"/>
              <w:spacing w:before="60"/>
              <w:jc w:val="center"/>
            </w:pPr>
            <w:r>
              <w:t>14</w:t>
            </w:r>
          </w:p>
        </w:tc>
        <w:tc>
          <w:tcPr>
            <w:tcW w:w="7655" w:type="dxa"/>
          </w:tcPr>
          <w:p w14:paraId="7CD88775" w14:textId="77777777" w:rsidR="00BB2F0A" w:rsidRPr="00906A17" w:rsidRDefault="00BB2F0A" w:rsidP="00BB2F0A">
            <w:pPr>
              <w:spacing w:before="60" w:after="120"/>
              <w:jc w:val="both"/>
              <w:rPr>
                <w:rFonts w:ascii="Times New Roman" w:hAnsi="Times New Roman" w:cs="Times New Roman"/>
                <w:b/>
                <w:sz w:val="24"/>
              </w:rPr>
            </w:pPr>
            <w:r>
              <w:rPr>
                <w:rFonts w:ascii="Times New Roman" w:hAnsi="Times New Roman"/>
                <w:b/>
                <w:sz w:val="24"/>
              </w:rPr>
              <w:t>Finantsvõimenduse määr (%)</w:t>
            </w:r>
          </w:p>
          <w:p w14:paraId="19D19C40" w14:textId="09D573EF" w:rsidR="00BB2F0A" w:rsidRPr="007F4CC8" w:rsidRDefault="00BB2F0A" w:rsidP="00416DAD">
            <w:pPr>
              <w:spacing w:before="60" w:after="120"/>
              <w:jc w:val="both"/>
              <w:rPr>
                <w:rFonts w:ascii="Times New Roman" w:hAnsi="Times New Roman" w:cs="Times New Roman"/>
                <w:color w:val="FF0000"/>
                <w:sz w:val="24"/>
              </w:rPr>
            </w:pPr>
            <w:r>
              <w:rPr>
                <w:rFonts w:ascii="Times New Roman" w:hAnsi="Times New Roman"/>
                <w:sz w:val="24"/>
              </w:rPr>
              <w:t>Finantsvõimenduse määr kooskõlas väärtusega, mille krediidiasutused ja investeerimisühingud avalikustavad vastavalt käesoleva rakendusmääruse XI lisale (vormi EU LR2 – LRCom „Finantsvõimenduse määra üldine avalikustamine“ rida 25).</w:t>
            </w:r>
          </w:p>
        </w:tc>
      </w:tr>
      <w:tr w:rsidR="00505188" w:rsidRPr="007F4CC8" w14:paraId="4B0B4246" w14:textId="77777777" w:rsidTr="001C2D18">
        <w:trPr>
          <w:trHeight w:val="557"/>
        </w:trPr>
        <w:tc>
          <w:tcPr>
            <w:tcW w:w="1384" w:type="dxa"/>
          </w:tcPr>
          <w:p w14:paraId="2DD72E65" w14:textId="373D5569" w:rsidR="00505188" w:rsidRPr="007F4CC8" w:rsidRDefault="00505188" w:rsidP="00275B5E">
            <w:pPr>
              <w:pStyle w:val="Applicationdirecte"/>
              <w:spacing w:before="60"/>
              <w:jc w:val="center"/>
            </w:pPr>
            <w:r>
              <w:t>EU 14a</w:t>
            </w:r>
          </w:p>
        </w:tc>
        <w:tc>
          <w:tcPr>
            <w:tcW w:w="7655" w:type="dxa"/>
          </w:tcPr>
          <w:p w14:paraId="331BA724" w14:textId="344E5468" w:rsidR="00505188" w:rsidRPr="00906A17" w:rsidRDefault="00505188" w:rsidP="001C2D18">
            <w:pPr>
              <w:spacing w:before="60" w:after="120"/>
              <w:jc w:val="both"/>
              <w:rPr>
                <w:rFonts w:ascii="Times New Roman" w:hAnsi="Times New Roman" w:cs="Times New Roman"/>
                <w:b/>
                <w:sz w:val="24"/>
              </w:rPr>
            </w:pPr>
            <w:r>
              <w:rPr>
                <w:rFonts w:ascii="Times New Roman" w:hAnsi="Times New Roman"/>
                <w:b/>
                <w:sz w:val="24"/>
              </w:rPr>
              <w:t xml:space="preserve">Täiendavate omavahendite nõuded ülemäärase finantsvõimenduse riski käsitlemiseks (%) </w:t>
            </w:r>
          </w:p>
          <w:p w14:paraId="4884A9B8" w14:textId="77777777" w:rsidR="00597D20" w:rsidRPr="007F4CC8" w:rsidRDefault="00597D20" w:rsidP="00597D20">
            <w:pPr>
              <w:spacing w:before="60" w:after="120"/>
              <w:jc w:val="both"/>
              <w:rPr>
                <w:rFonts w:ascii="Times New Roman" w:eastAsia="Book Antiqua" w:hAnsi="Times New Roman" w:cs="Times New Roman"/>
                <w:bCs/>
                <w:color w:val="000000"/>
                <w:sz w:val="24"/>
                <w:shd w:val="clear" w:color="auto" w:fill="FFFFFF"/>
              </w:rPr>
            </w:pPr>
            <w:r>
              <w:rPr>
                <w:rFonts w:ascii="Times New Roman" w:hAnsi="Times New Roman"/>
                <w:bCs/>
                <w:color w:val="000000"/>
                <w:sz w:val="24"/>
                <w:shd w:val="clear" w:color="auto" w:fill="FFFFFF"/>
              </w:rPr>
              <w:t>Kapitalinõuete</w:t>
            </w:r>
            <w:r>
              <w:rPr>
                <w:rFonts w:ascii="Times New Roman" w:hAnsi="Times New Roman"/>
                <w:sz w:val="24"/>
              </w:rPr>
              <w:t xml:space="preserve"> direktiivi </w:t>
            </w:r>
            <w:r>
              <w:rPr>
                <w:rFonts w:ascii="Times New Roman" w:hAnsi="Times New Roman"/>
                <w:bCs/>
                <w:color w:val="000000"/>
                <w:sz w:val="24"/>
                <w:shd w:val="clear" w:color="auto" w:fill="FFFFFF"/>
              </w:rPr>
              <w:t>artikli 104</w:t>
            </w:r>
            <w:r>
              <w:rPr>
                <w:rFonts w:ascii="Times New Roman" w:hAnsi="Times New Roman"/>
                <w:sz w:val="24"/>
              </w:rPr>
              <w:t xml:space="preserve"> lõike 1 punkti a </w:t>
            </w:r>
            <w:r>
              <w:rPr>
                <w:rFonts w:ascii="Times New Roman" w:hAnsi="Times New Roman"/>
                <w:bCs/>
                <w:color w:val="000000"/>
                <w:sz w:val="24"/>
                <w:shd w:val="clear" w:color="auto" w:fill="FFFFFF"/>
              </w:rPr>
              <w:t xml:space="preserve">kohaselt </w:t>
            </w:r>
            <w:r>
              <w:rPr>
                <w:rFonts w:ascii="Times New Roman" w:hAnsi="Times New Roman"/>
                <w:sz w:val="24"/>
              </w:rPr>
              <w:t>pädeva asutuse poolt ülemäärase finantsvõimenduse riski käsitlemiseks kehtestatud täiendavate omavahendite nõuded</w:t>
            </w:r>
            <w:r>
              <w:rPr>
                <w:rFonts w:ascii="Times New Roman" w:hAnsi="Times New Roman"/>
                <w:bCs/>
                <w:color w:val="000000"/>
                <w:sz w:val="24"/>
                <w:shd w:val="clear" w:color="auto" w:fill="FFFFFF"/>
              </w:rPr>
              <w:t xml:space="preserve">, väljendatuna protsendina koguriskipositsiooni näitajast. </w:t>
            </w:r>
          </w:p>
          <w:p w14:paraId="46E7F0BC" w14:textId="5C42CBEC" w:rsidR="000C1BEC" w:rsidRPr="007F4CC8" w:rsidRDefault="00597D20" w:rsidP="00597D20">
            <w:pPr>
              <w:spacing w:before="60" w:after="120"/>
              <w:jc w:val="both"/>
              <w:rPr>
                <w:rFonts w:ascii="Times New Roman" w:hAnsi="Times New Roman" w:cs="Times New Roman"/>
                <w:sz w:val="24"/>
              </w:rPr>
            </w:pPr>
            <w:r>
              <w:rPr>
                <w:rFonts w:ascii="Times New Roman" w:hAnsi="Times New Roman"/>
                <w:sz w:val="24"/>
              </w:rPr>
              <w:t>Täiendavate omavahendite nõuded kooskõlas väärtusega, mille krediidiasutused ja investeerimisühingud avalikustavad vastavalt käesoleva rakendusmääruse XI lisale (vormi EU LR2 – LRCom „Finantsvõimenduse määra üldine avalikustamine“ rida EU-26a).</w:t>
            </w:r>
          </w:p>
        </w:tc>
      </w:tr>
      <w:tr w:rsidR="00505188" w:rsidRPr="007F4CC8" w14:paraId="36EBE00D" w14:textId="77777777" w:rsidTr="001C2D18">
        <w:trPr>
          <w:trHeight w:val="557"/>
        </w:trPr>
        <w:tc>
          <w:tcPr>
            <w:tcW w:w="1384" w:type="dxa"/>
          </w:tcPr>
          <w:p w14:paraId="09FA5971" w14:textId="32273074" w:rsidR="00505188" w:rsidRPr="007F4CC8" w:rsidRDefault="00505188" w:rsidP="00597D20">
            <w:pPr>
              <w:pStyle w:val="Applicationdirecte"/>
              <w:spacing w:before="60"/>
              <w:jc w:val="center"/>
            </w:pPr>
            <w:r>
              <w:t>EU 14b</w:t>
            </w:r>
          </w:p>
        </w:tc>
        <w:tc>
          <w:tcPr>
            <w:tcW w:w="7655" w:type="dxa"/>
          </w:tcPr>
          <w:p w14:paraId="2B7D35CB" w14:textId="07C677B9" w:rsidR="00381E59" w:rsidRPr="00906A17" w:rsidRDefault="002B7ED3" w:rsidP="00597D20">
            <w:pPr>
              <w:spacing w:before="60" w:after="120"/>
              <w:jc w:val="both"/>
              <w:rPr>
                <w:rFonts w:ascii="Times New Roman" w:hAnsi="Times New Roman" w:cs="Times New Roman"/>
                <w:b/>
                <w:sz w:val="24"/>
              </w:rPr>
            </w:pPr>
            <w:r>
              <w:rPr>
                <w:rFonts w:ascii="Times New Roman" w:hAnsi="Times New Roman"/>
                <w:b/>
                <w:sz w:val="24"/>
              </w:rPr>
              <w:t>millest: esimese taseme põhiomavahendite vormis (protsendipunktides)</w:t>
            </w:r>
          </w:p>
          <w:p w14:paraId="4E1932EC" w14:textId="56D45993" w:rsidR="00597D20" w:rsidRPr="007F4CC8" w:rsidRDefault="00597D20" w:rsidP="00597D20">
            <w:pPr>
              <w:spacing w:before="60" w:after="120"/>
              <w:jc w:val="both"/>
              <w:rPr>
                <w:rFonts w:ascii="Times New Roman" w:eastAsia="Book Antiqua" w:hAnsi="Times New Roman" w:cs="Times New Roman"/>
                <w:bCs/>
                <w:color w:val="000000"/>
                <w:sz w:val="24"/>
                <w:shd w:val="clear" w:color="auto" w:fill="FFFFFF"/>
              </w:rPr>
            </w:pPr>
            <w:r>
              <w:rPr>
                <w:rFonts w:ascii="Times New Roman" w:hAnsi="Times New Roman"/>
                <w:bCs/>
                <w:color w:val="000000"/>
                <w:sz w:val="24"/>
                <w:shd w:val="clear" w:color="auto" w:fill="FFFFFF"/>
              </w:rPr>
              <w:t>Kapitalinõuete</w:t>
            </w:r>
            <w:r>
              <w:rPr>
                <w:rFonts w:ascii="Times New Roman" w:hAnsi="Times New Roman"/>
                <w:sz w:val="24"/>
              </w:rPr>
              <w:t xml:space="preserve"> direktiivi artikli 104 lõike 1 punkti a kohaselt pädeva asutuse </w:t>
            </w:r>
            <w:r>
              <w:rPr>
                <w:rFonts w:ascii="Times New Roman" w:hAnsi="Times New Roman"/>
                <w:bCs/>
                <w:color w:val="000000"/>
                <w:sz w:val="24"/>
                <w:shd w:val="clear" w:color="auto" w:fill="FFFFFF"/>
              </w:rPr>
              <w:t xml:space="preserve">poolt ülemäärase finantsvõimenduse riski käsitlemiseks </w:t>
            </w:r>
            <w:r>
              <w:rPr>
                <w:rFonts w:ascii="Times New Roman" w:hAnsi="Times New Roman"/>
                <w:sz w:val="24"/>
              </w:rPr>
              <w:t xml:space="preserve">kehtestatud </w:t>
            </w:r>
            <w:r>
              <w:rPr>
                <w:rFonts w:ascii="Times New Roman" w:hAnsi="Times New Roman"/>
                <w:sz w:val="24"/>
              </w:rPr>
              <w:lastRenderedPageBreak/>
              <w:t xml:space="preserve">täiendavate omavahendite nõuete see osa, </w:t>
            </w:r>
            <w:r>
              <w:rPr>
                <w:rFonts w:ascii="Times New Roman" w:hAnsi="Times New Roman"/>
                <w:bCs/>
                <w:color w:val="000000"/>
                <w:sz w:val="24"/>
                <w:shd w:val="clear" w:color="auto" w:fill="FFFFFF"/>
              </w:rPr>
              <w:t xml:space="preserve">mis tuleb artikli 104a lõike 4 kolmanda lõigu kohaselt täita esimese taseme põhiomavahenditega. </w:t>
            </w:r>
          </w:p>
          <w:p w14:paraId="68D46321" w14:textId="21D2D56E" w:rsidR="000C1BEC" w:rsidRPr="007F4CC8" w:rsidRDefault="00597D20" w:rsidP="000C1BEC">
            <w:pPr>
              <w:spacing w:before="60" w:after="120"/>
              <w:jc w:val="both"/>
              <w:rPr>
                <w:rFonts w:ascii="Times New Roman" w:hAnsi="Times New Roman" w:cs="Times New Roman"/>
                <w:sz w:val="24"/>
              </w:rPr>
            </w:pPr>
            <w:r>
              <w:rPr>
                <w:rFonts w:ascii="Times New Roman" w:hAnsi="Times New Roman"/>
                <w:sz w:val="24"/>
              </w:rPr>
              <w:t>Täiendavate omavahendite nõuded kooskõlas väärtusega, mille krediidiasutused ja investeerimisühingud avalikustavad vastavalt käesoleva rakendusmääruse XI lisale (vormi EU LR2 – LRCom „Finantsvõimenduse määra üldine avalikustamine“ rida EU-26b).</w:t>
            </w:r>
          </w:p>
        </w:tc>
      </w:tr>
      <w:tr w:rsidR="00505188" w:rsidRPr="007F4CC8" w14:paraId="2D7EE809" w14:textId="77777777" w:rsidTr="001C2D18">
        <w:trPr>
          <w:trHeight w:val="557"/>
        </w:trPr>
        <w:tc>
          <w:tcPr>
            <w:tcW w:w="1384" w:type="dxa"/>
          </w:tcPr>
          <w:p w14:paraId="649507C9" w14:textId="0BF1E1F1" w:rsidR="00505188" w:rsidRPr="007F4CC8" w:rsidRDefault="00505188" w:rsidP="00597D20">
            <w:pPr>
              <w:pStyle w:val="Applicationdirecte"/>
              <w:spacing w:before="60"/>
              <w:jc w:val="center"/>
            </w:pPr>
            <w:r>
              <w:lastRenderedPageBreak/>
              <w:t>EU 14c</w:t>
            </w:r>
          </w:p>
        </w:tc>
        <w:tc>
          <w:tcPr>
            <w:tcW w:w="7655" w:type="dxa"/>
          </w:tcPr>
          <w:p w14:paraId="4458837C" w14:textId="180D2C07" w:rsidR="00505188" w:rsidRPr="00906A17" w:rsidRDefault="00505188" w:rsidP="001C2D18">
            <w:pPr>
              <w:spacing w:before="60" w:after="120"/>
              <w:jc w:val="both"/>
              <w:rPr>
                <w:rFonts w:ascii="Times New Roman" w:hAnsi="Times New Roman" w:cs="Times New Roman"/>
                <w:b/>
                <w:sz w:val="24"/>
              </w:rPr>
            </w:pPr>
            <w:r>
              <w:rPr>
                <w:rFonts w:ascii="Times New Roman" w:hAnsi="Times New Roman"/>
                <w:b/>
                <w:sz w:val="24"/>
              </w:rPr>
              <w:t>Järelevalvealase läbivaatamise ja hindamise protsessi finantsvõimenduse määra nõuded kokku (%)</w:t>
            </w:r>
          </w:p>
          <w:p w14:paraId="12B9013E" w14:textId="77777777" w:rsidR="00505188" w:rsidRPr="007F4CC8" w:rsidRDefault="00505188" w:rsidP="00702A38">
            <w:pPr>
              <w:pStyle w:val="InstructionsText"/>
            </w:pPr>
            <w:r>
              <w:t>Järgmiste punktide i ja ii summa:</w:t>
            </w:r>
          </w:p>
          <w:p w14:paraId="5E716F27" w14:textId="071E258A" w:rsidR="00505188" w:rsidRPr="007F4CC8" w:rsidRDefault="00505188" w:rsidP="00E70D84">
            <w:pPr>
              <w:pStyle w:val="InstructionsText"/>
              <w:numPr>
                <w:ilvl w:val="0"/>
                <w:numId w:val="14"/>
              </w:numPr>
            </w:pPr>
            <w:r>
              <w:t xml:space="preserve">minimaalne finantsvõimenduse määra nõue vastavalt kapitalinõuete määruse artikli 92 lõike 1 punktile d või korrigeeritud finantsvõimenduse määra nõue, mis on arvutatud vastavalt kapitalinõuete määruse artikli 429a lõikele 7; </w:t>
            </w:r>
          </w:p>
          <w:p w14:paraId="40C21DE2" w14:textId="3B257965" w:rsidR="00505188" w:rsidRPr="007F4CC8" w:rsidRDefault="00505188" w:rsidP="00E70D84">
            <w:pPr>
              <w:pStyle w:val="InstructionsText"/>
              <w:numPr>
                <w:ilvl w:val="0"/>
                <w:numId w:val="14"/>
              </w:numPr>
            </w:pPr>
            <w:r>
              <w:t>kapitalinõuete direktiivi artikli 104 lõike 1 punkti a kohaselt pädeva asutuse poolt ülemäärase finantsvõimenduse riski käsitlemiseks kehtestatud täiendavate omavahendite nõuded (teise samba nõuded), väljendatuna protsendina koguriskipositsiooni näitajast.</w:t>
            </w:r>
          </w:p>
          <w:p w14:paraId="72014476" w14:textId="72428B13" w:rsidR="00505188" w:rsidRPr="007F4CC8" w:rsidRDefault="00505188" w:rsidP="00702A38">
            <w:pPr>
              <w:pStyle w:val="InstructionsText"/>
            </w:pPr>
            <w:r>
              <w:t>See kirje kajastab järelevalvealase läbivaatamise ja hindamise protsessi kogu finantsvõimenduse määra nõuet, mille teeb krediidiasutusele või investeerimisühingule teatavaks pädev asutus.</w:t>
            </w:r>
          </w:p>
          <w:p w14:paraId="35AC4925" w14:textId="264DA7C5" w:rsidR="00505188" w:rsidRPr="007F4CC8" w:rsidRDefault="00505188" w:rsidP="00A44A20">
            <w:pPr>
              <w:spacing w:before="60" w:after="120"/>
              <w:jc w:val="both"/>
              <w:rPr>
                <w:rFonts w:ascii="Times New Roman" w:hAnsi="Times New Roman" w:cs="Times New Roman"/>
                <w:sz w:val="24"/>
              </w:rPr>
            </w:pPr>
            <w:r>
              <w:rPr>
                <w:rFonts w:ascii="Times New Roman" w:hAnsi="Times New Roman"/>
                <w:sz w:val="24"/>
              </w:rPr>
              <w:t>Kui pädev asutus ei ole ülemäärase finantsvõimenduse riski käsitlemiseks täiendavate omavahendite nõudeid kehtestanud, esitatakse üksnes punkti i kohane teave.</w:t>
            </w:r>
          </w:p>
        </w:tc>
      </w:tr>
      <w:tr w:rsidR="00505188" w:rsidRPr="007F4CC8" w14:paraId="3B5E2E48" w14:textId="77777777" w:rsidTr="001C2D18">
        <w:trPr>
          <w:trHeight w:val="557"/>
        </w:trPr>
        <w:tc>
          <w:tcPr>
            <w:tcW w:w="1384" w:type="dxa"/>
          </w:tcPr>
          <w:p w14:paraId="789861B4" w14:textId="0838E1F8" w:rsidR="00505188" w:rsidRPr="007F4CC8" w:rsidRDefault="00505188" w:rsidP="00597D20">
            <w:pPr>
              <w:pStyle w:val="Applicationdirecte"/>
              <w:spacing w:before="60"/>
              <w:jc w:val="center"/>
            </w:pPr>
            <w:r>
              <w:t>EU 14d</w:t>
            </w:r>
          </w:p>
        </w:tc>
        <w:tc>
          <w:tcPr>
            <w:tcW w:w="7655" w:type="dxa"/>
          </w:tcPr>
          <w:p w14:paraId="08E93EB0" w14:textId="1CAE83B8" w:rsidR="00505188" w:rsidRPr="00906A17" w:rsidRDefault="00BB3630" w:rsidP="00702A38">
            <w:pPr>
              <w:pStyle w:val="InstructionsText"/>
              <w:rPr>
                <w:rFonts w:eastAsiaTheme="minorEastAsia"/>
                <w:b/>
              </w:rPr>
            </w:pPr>
            <w:r>
              <w:rPr>
                <w:b/>
              </w:rPr>
              <w:t>Finantsvõimenduse määra puhvri nõue (%)</w:t>
            </w:r>
          </w:p>
          <w:p w14:paraId="0A30AE70" w14:textId="3A8C6267" w:rsidR="00641F64" w:rsidRPr="007F4CC8" w:rsidRDefault="00641F64" w:rsidP="004A2B2B">
            <w:pPr>
              <w:spacing w:before="60" w:after="120"/>
              <w:jc w:val="both"/>
              <w:rPr>
                <w:rFonts w:ascii="Times New Roman" w:hAnsi="Times New Roman" w:cs="Times New Roman"/>
                <w:sz w:val="24"/>
              </w:rPr>
            </w:pPr>
            <w:r>
              <w:rPr>
                <w:rFonts w:ascii="Times New Roman" w:hAnsi="Times New Roman"/>
                <w:sz w:val="24"/>
              </w:rPr>
              <w:t>Kapitalinõuete määruse artikli 92 lõige 1a</w:t>
            </w:r>
          </w:p>
          <w:p w14:paraId="7716A8FF" w14:textId="0FE25609" w:rsidR="00505188" w:rsidRPr="007F4CC8" w:rsidRDefault="00505188" w:rsidP="004A2B2B">
            <w:pPr>
              <w:spacing w:before="60" w:after="120"/>
              <w:jc w:val="both"/>
              <w:rPr>
                <w:rFonts w:ascii="Times New Roman" w:hAnsi="Times New Roman" w:cs="Times New Roman"/>
                <w:sz w:val="24"/>
              </w:rPr>
            </w:pPr>
            <w:r>
              <w:rPr>
                <w:rFonts w:ascii="Times New Roman" w:hAnsi="Times New Roman"/>
                <w:sz w:val="24"/>
              </w:rPr>
              <w:t>Kohaldatav finantsvõimenduse määra puhver kooskõlas väärtusega, mille krediidiasutused ja investeerimisühingud avalikustavad vastavalt käesoleva rakendusmääruse XI lisale (vormi EU LR2 – LRCom „Finantsvõimenduse määra üldine avalikustamine“ rida 27).</w:t>
            </w:r>
          </w:p>
        </w:tc>
      </w:tr>
      <w:tr w:rsidR="00505188" w:rsidRPr="007F4CC8" w14:paraId="3FACD115" w14:textId="77777777" w:rsidTr="001C2D18">
        <w:trPr>
          <w:trHeight w:val="557"/>
        </w:trPr>
        <w:tc>
          <w:tcPr>
            <w:tcW w:w="1384" w:type="dxa"/>
          </w:tcPr>
          <w:p w14:paraId="27224C83" w14:textId="4B369FBD" w:rsidR="00505188" w:rsidRPr="007F4CC8" w:rsidRDefault="00505188" w:rsidP="00597D20">
            <w:pPr>
              <w:pStyle w:val="Applicationdirecte"/>
              <w:spacing w:before="60"/>
              <w:jc w:val="center"/>
            </w:pPr>
            <w:r>
              <w:t>EU 14e</w:t>
            </w:r>
          </w:p>
        </w:tc>
        <w:tc>
          <w:tcPr>
            <w:tcW w:w="7655" w:type="dxa"/>
          </w:tcPr>
          <w:p w14:paraId="69DDF496" w14:textId="1D586C01" w:rsidR="00505188" w:rsidRPr="00906A17" w:rsidRDefault="00505188" w:rsidP="001C2D18">
            <w:pPr>
              <w:spacing w:before="60" w:after="120"/>
              <w:jc w:val="both"/>
              <w:rPr>
                <w:rFonts w:ascii="Times New Roman" w:hAnsi="Times New Roman" w:cs="Times New Roman"/>
                <w:b/>
                <w:sz w:val="24"/>
              </w:rPr>
            </w:pPr>
            <w:r>
              <w:rPr>
                <w:rFonts w:ascii="Times New Roman" w:hAnsi="Times New Roman"/>
                <w:b/>
                <w:sz w:val="24"/>
              </w:rPr>
              <w:t>Üldine finantsvõimenduse määra nõue (%)</w:t>
            </w:r>
          </w:p>
          <w:p w14:paraId="02FD04C6" w14:textId="4701C281" w:rsidR="00505188" w:rsidRPr="007F4CC8" w:rsidRDefault="00505188" w:rsidP="00597D20">
            <w:pPr>
              <w:spacing w:before="60" w:after="120"/>
              <w:jc w:val="both"/>
              <w:rPr>
                <w:rFonts w:ascii="Times New Roman" w:hAnsi="Times New Roman"/>
                <w:sz w:val="24"/>
              </w:rPr>
            </w:pPr>
            <w:r>
              <w:rPr>
                <w:rFonts w:ascii="Times New Roman" w:hAnsi="Times New Roman"/>
                <w:sz w:val="24"/>
              </w:rPr>
              <w:t>Ridade EU 14c ja EU 14d summa.</w:t>
            </w:r>
          </w:p>
        </w:tc>
      </w:tr>
      <w:tr w:rsidR="00BB2F0A" w:rsidRPr="007F4CC8" w14:paraId="7772A699" w14:textId="77777777" w:rsidTr="00B2180A">
        <w:trPr>
          <w:trHeight w:val="557"/>
        </w:trPr>
        <w:tc>
          <w:tcPr>
            <w:tcW w:w="1384" w:type="dxa"/>
          </w:tcPr>
          <w:p w14:paraId="63DDF276" w14:textId="77777777" w:rsidR="00BB2F0A" w:rsidRPr="007F4CC8" w:rsidRDefault="00BB2F0A" w:rsidP="00BB2F0A">
            <w:pPr>
              <w:pStyle w:val="Applicationdirecte"/>
              <w:spacing w:before="60"/>
              <w:jc w:val="center"/>
            </w:pPr>
            <w:r>
              <w:t>15</w:t>
            </w:r>
          </w:p>
        </w:tc>
        <w:tc>
          <w:tcPr>
            <w:tcW w:w="7655" w:type="dxa"/>
          </w:tcPr>
          <w:p w14:paraId="54AB95EC" w14:textId="77777777" w:rsidR="00BB2F0A" w:rsidRPr="00906A17" w:rsidRDefault="00BB2F0A" w:rsidP="00BB2F0A">
            <w:pPr>
              <w:spacing w:before="60" w:after="120"/>
              <w:jc w:val="both"/>
              <w:rPr>
                <w:rFonts w:ascii="Times New Roman" w:hAnsi="Times New Roman" w:cs="Times New Roman"/>
                <w:b/>
                <w:sz w:val="24"/>
              </w:rPr>
            </w:pPr>
            <w:bookmarkStart w:id="11" w:name="OLE_LINK1"/>
            <w:r>
              <w:rPr>
                <w:rFonts w:ascii="Times New Roman" w:hAnsi="Times New Roman"/>
                <w:b/>
                <w:sz w:val="24"/>
              </w:rPr>
              <w:t>Kõrge krediidikvaliteediga likviidsed varad kokku (kaalutud väärtus – keskmine)</w:t>
            </w:r>
          </w:p>
          <w:bookmarkEnd w:id="11"/>
          <w:p w14:paraId="55A35EA4" w14:textId="793083C0" w:rsidR="00910181" w:rsidRPr="007F4CC8" w:rsidRDefault="00910181" w:rsidP="002635C4">
            <w:pPr>
              <w:spacing w:before="60" w:after="120"/>
              <w:jc w:val="both"/>
              <w:rPr>
                <w:rFonts w:ascii="Times New Roman" w:hAnsi="Times New Roman" w:cs="Times New Roman"/>
                <w:sz w:val="24"/>
              </w:rPr>
            </w:pPr>
            <w:r>
              <w:rPr>
                <w:rFonts w:ascii="Times New Roman" w:hAnsi="Times New Roman"/>
                <w:sz w:val="24"/>
              </w:rPr>
              <w:t>Krediidiasutused ja investeerimisühingud avalikustavad kaalutud väärtusena komisjoni delegeeritud määruse (EL) 2015/61</w:t>
            </w:r>
            <w:r>
              <w:rPr>
                <w:rStyle w:val="FootnoteReference"/>
                <w:rFonts w:cs="Times New Roman"/>
              </w:rPr>
              <w:footnoteReference w:id="4"/>
            </w:r>
            <w:r>
              <w:rPr>
                <w:rFonts w:ascii="Times New Roman" w:hAnsi="Times New Roman"/>
                <w:sz w:val="24"/>
              </w:rPr>
              <w:t xml:space="preserve"> artikli kohase 9 likviidsete varade väärtuse enne delegeeritud määruse (EL) 2015/61 artikli 17 lõikes 2 sätestatud korrigeerimismehhanismi kohaldamist.</w:t>
            </w:r>
          </w:p>
        </w:tc>
      </w:tr>
      <w:tr w:rsidR="009008FD" w:rsidRPr="007F4CC8" w14:paraId="6672E84C" w14:textId="77777777" w:rsidTr="00634158">
        <w:trPr>
          <w:trHeight w:val="557"/>
        </w:trPr>
        <w:tc>
          <w:tcPr>
            <w:tcW w:w="1384" w:type="dxa"/>
          </w:tcPr>
          <w:p w14:paraId="046E2071" w14:textId="77777777" w:rsidR="009008FD" w:rsidRPr="007F4CC8" w:rsidRDefault="009008FD" w:rsidP="009008FD">
            <w:pPr>
              <w:pStyle w:val="Applicationdirecte"/>
              <w:spacing w:before="60"/>
              <w:jc w:val="center"/>
            </w:pPr>
            <w:r>
              <w:lastRenderedPageBreak/>
              <w:t>EU 16a</w:t>
            </w:r>
          </w:p>
        </w:tc>
        <w:tc>
          <w:tcPr>
            <w:tcW w:w="7655" w:type="dxa"/>
          </w:tcPr>
          <w:p w14:paraId="0FDF2F0C" w14:textId="77777777" w:rsidR="00F829DE" w:rsidRPr="00906A17" w:rsidRDefault="00F829DE" w:rsidP="009008FD">
            <w:pPr>
              <w:spacing w:before="60" w:after="120"/>
              <w:jc w:val="both"/>
              <w:rPr>
                <w:rFonts w:ascii="Times New Roman" w:hAnsi="Times New Roman" w:cs="Times New Roman"/>
                <w:b/>
                <w:sz w:val="24"/>
              </w:rPr>
            </w:pPr>
            <w:r>
              <w:rPr>
                <w:rFonts w:ascii="Times New Roman" w:hAnsi="Times New Roman"/>
                <w:b/>
                <w:sz w:val="24"/>
              </w:rPr>
              <w:t xml:space="preserve">Raha väljavoolud – kaalutud koguväärtus </w:t>
            </w:r>
          </w:p>
          <w:p w14:paraId="001CA858" w14:textId="412A239E" w:rsidR="009008FD" w:rsidRPr="007F4CC8" w:rsidRDefault="009008FD" w:rsidP="009008FD">
            <w:pPr>
              <w:spacing w:before="60" w:after="120"/>
              <w:jc w:val="both"/>
              <w:rPr>
                <w:rFonts w:ascii="Times New Roman" w:hAnsi="Times New Roman"/>
                <w:sz w:val="24"/>
              </w:rPr>
            </w:pPr>
            <w:r>
              <w:rPr>
                <w:rFonts w:ascii="Times New Roman" w:hAnsi="Times New Roman"/>
                <w:sz w:val="24"/>
              </w:rPr>
              <w:t>Krediidiasutused ja investeerimisühingud avalikustavad oma raha väljavoolude kaalutud väärtuse summa, nagu esitatud XIII lisas (vormi EU LIQ1 „Kvantitatiivne teave likviidsuskattekordaja kohta“ rida 16).</w:t>
            </w:r>
          </w:p>
        </w:tc>
      </w:tr>
      <w:tr w:rsidR="009008FD" w:rsidRPr="007F4CC8" w14:paraId="768D7A46" w14:textId="77777777" w:rsidTr="00634158">
        <w:trPr>
          <w:trHeight w:val="557"/>
        </w:trPr>
        <w:tc>
          <w:tcPr>
            <w:tcW w:w="1384" w:type="dxa"/>
          </w:tcPr>
          <w:p w14:paraId="61468B84" w14:textId="77777777" w:rsidR="009008FD" w:rsidRPr="007F4CC8" w:rsidRDefault="009008FD" w:rsidP="009008FD">
            <w:pPr>
              <w:pStyle w:val="Applicationdirecte"/>
              <w:spacing w:before="60"/>
              <w:jc w:val="center"/>
            </w:pPr>
            <w:r>
              <w:t>EU 16b</w:t>
            </w:r>
          </w:p>
        </w:tc>
        <w:tc>
          <w:tcPr>
            <w:tcW w:w="7655" w:type="dxa"/>
          </w:tcPr>
          <w:p w14:paraId="6A63425C" w14:textId="77777777" w:rsidR="00F829DE" w:rsidRPr="00906A17" w:rsidRDefault="00F829DE" w:rsidP="009008FD">
            <w:pPr>
              <w:spacing w:before="60" w:after="120"/>
              <w:jc w:val="both"/>
              <w:rPr>
                <w:rFonts w:ascii="Times New Roman" w:hAnsi="Times New Roman" w:cs="Times New Roman"/>
                <w:b/>
                <w:sz w:val="24"/>
              </w:rPr>
            </w:pPr>
            <w:r>
              <w:rPr>
                <w:rFonts w:ascii="Times New Roman" w:hAnsi="Times New Roman"/>
                <w:b/>
                <w:sz w:val="24"/>
              </w:rPr>
              <w:t xml:space="preserve">Raha sissevoolud – kaalutud koguväärtus </w:t>
            </w:r>
          </w:p>
          <w:p w14:paraId="7CF5A37A" w14:textId="29FD5A91" w:rsidR="009008FD" w:rsidRPr="007F4CC8" w:rsidRDefault="009008FD" w:rsidP="009008FD">
            <w:pPr>
              <w:spacing w:before="60" w:after="120"/>
              <w:jc w:val="both"/>
              <w:rPr>
                <w:rFonts w:ascii="Times New Roman" w:hAnsi="Times New Roman" w:cs="Times New Roman"/>
                <w:sz w:val="24"/>
              </w:rPr>
            </w:pPr>
            <w:r>
              <w:rPr>
                <w:rFonts w:ascii="Times New Roman" w:hAnsi="Times New Roman"/>
                <w:sz w:val="24"/>
              </w:rPr>
              <w:t>Krediidiasutused ja investeerimisühingud avalikustavad oma raha sissevoolude kaalutud väärtuse summa, nagu esitatud XIII lisas (vormi EU LIQ1 „Kvantitatiivne teave likviidsuskattekordaja kohta“ rida 20).</w:t>
            </w:r>
          </w:p>
        </w:tc>
      </w:tr>
      <w:tr w:rsidR="00BB2F0A" w:rsidRPr="007F4CC8" w14:paraId="3D802B5C" w14:textId="77777777" w:rsidTr="00B2180A">
        <w:trPr>
          <w:trHeight w:val="557"/>
        </w:trPr>
        <w:tc>
          <w:tcPr>
            <w:tcW w:w="1384" w:type="dxa"/>
          </w:tcPr>
          <w:p w14:paraId="2C98D27B" w14:textId="77777777" w:rsidR="00BB2F0A" w:rsidRPr="007F4CC8" w:rsidRDefault="00BB2F0A" w:rsidP="00BB2F0A">
            <w:pPr>
              <w:pStyle w:val="Applicationdirecte"/>
              <w:spacing w:before="60"/>
              <w:jc w:val="center"/>
            </w:pPr>
            <w:r>
              <w:t>16</w:t>
            </w:r>
          </w:p>
        </w:tc>
        <w:tc>
          <w:tcPr>
            <w:tcW w:w="7655" w:type="dxa"/>
          </w:tcPr>
          <w:p w14:paraId="7DCF86AE" w14:textId="77777777" w:rsidR="00BB2F0A" w:rsidRPr="00906A17" w:rsidRDefault="00BB2F0A" w:rsidP="00BB2F0A">
            <w:pPr>
              <w:spacing w:before="60" w:after="120"/>
              <w:jc w:val="both"/>
              <w:rPr>
                <w:rFonts w:ascii="Times New Roman" w:hAnsi="Times New Roman" w:cs="Times New Roman"/>
                <w:b/>
                <w:sz w:val="24"/>
              </w:rPr>
            </w:pPr>
            <w:r>
              <w:rPr>
                <w:rFonts w:ascii="Times New Roman" w:hAnsi="Times New Roman"/>
                <w:b/>
                <w:sz w:val="24"/>
              </w:rPr>
              <w:t>Raha netoväljavoolude kogusumma (korrigeeritud väärtus)</w:t>
            </w:r>
          </w:p>
          <w:p w14:paraId="1D6EC4CA" w14:textId="77777777" w:rsidR="00910181" w:rsidRPr="007F4CC8" w:rsidRDefault="00910181" w:rsidP="00DA590B">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Krediidiasutused ja investeerimisühingud avalikustavad likviidsete vahendite netoväljavoolu korrigeeritud väärtuse, mis võrdub vahendite väljavoolude kogusumma miinus vähendused selliste sissevoolude arvessevõtmiseks, mille suhtes kohaldatakse täielikku vabastust, miinus vähendused selliste sissevoolude arvessevõtmiseks, mille suhtes kohaldatakse 90 % ülempiiri, miinus vähendused selliste sissevoolude arvessevõtmiseks, mille suhtes kohaldatakse 75 % ülempiiri. </w:t>
            </w:r>
          </w:p>
        </w:tc>
      </w:tr>
      <w:tr w:rsidR="00BB2F0A" w:rsidRPr="007F4CC8" w14:paraId="55C376D8" w14:textId="77777777" w:rsidTr="00B2180A">
        <w:trPr>
          <w:trHeight w:val="557"/>
        </w:trPr>
        <w:tc>
          <w:tcPr>
            <w:tcW w:w="1384" w:type="dxa"/>
          </w:tcPr>
          <w:p w14:paraId="790C482D" w14:textId="77777777" w:rsidR="00BB2F0A" w:rsidRPr="007F4CC8" w:rsidRDefault="00BB2F0A" w:rsidP="00BB2F0A">
            <w:pPr>
              <w:pStyle w:val="Applicationdirecte"/>
              <w:spacing w:before="60"/>
              <w:jc w:val="center"/>
            </w:pPr>
            <w:r>
              <w:t>17</w:t>
            </w:r>
          </w:p>
        </w:tc>
        <w:tc>
          <w:tcPr>
            <w:tcW w:w="7655" w:type="dxa"/>
          </w:tcPr>
          <w:p w14:paraId="6739EBCB" w14:textId="77777777" w:rsidR="00BB2F0A" w:rsidRPr="00906A17" w:rsidRDefault="00BB2F0A" w:rsidP="00BB2F0A">
            <w:pPr>
              <w:spacing w:before="60" w:after="120"/>
              <w:jc w:val="both"/>
              <w:rPr>
                <w:rFonts w:ascii="Times New Roman" w:hAnsi="Times New Roman" w:cs="Times New Roman"/>
                <w:b/>
                <w:sz w:val="24"/>
              </w:rPr>
            </w:pPr>
            <w:r>
              <w:rPr>
                <w:rFonts w:ascii="Times New Roman" w:hAnsi="Times New Roman"/>
                <w:b/>
                <w:sz w:val="24"/>
              </w:rPr>
              <w:t>Likviidsuskattekordaja (%)</w:t>
            </w:r>
          </w:p>
          <w:p w14:paraId="3417B7EB" w14:textId="553B669E" w:rsidR="00910181" w:rsidRPr="007F4CC8" w:rsidRDefault="00910181" w:rsidP="00910181">
            <w:pPr>
              <w:autoSpaceDE w:val="0"/>
              <w:autoSpaceDN w:val="0"/>
              <w:adjustRightInd w:val="0"/>
              <w:jc w:val="both"/>
              <w:rPr>
                <w:rFonts w:ascii="Times New Roman" w:hAnsi="Times New Roman" w:cs="Times New Roman"/>
                <w:sz w:val="24"/>
              </w:rPr>
            </w:pPr>
            <w:r>
              <w:rPr>
                <w:rFonts w:ascii="Times New Roman" w:hAnsi="Times New Roman"/>
                <w:sz w:val="24"/>
              </w:rPr>
              <w:t>Krediidiasutused ja investeerimisühingud avalikustavad korrigeeritud väärtusena kirje „likviidsuskattekordaja (%)“, mis on määratletud delegeeritud määruse (EL) 2015/61 artikli 4 lõikes 1.</w:t>
            </w:r>
          </w:p>
          <w:p w14:paraId="0CF77ECD" w14:textId="77777777" w:rsidR="00910181" w:rsidRPr="007F4CC8" w:rsidRDefault="00910181" w:rsidP="00910181">
            <w:pPr>
              <w:autoSpaceDE w:val="0"/>
              <w:autoSpaceDN w:val="0"/>
              <w:adjustRightInd w:val="0"/>
              <w:jc w:val="both"/>
              <w:rPr>
                <w:rFonts w:ascii="Times New Roman" w:hAnsi="Times New Roman" w:cs="Times New Roman"/>
                <w:sz w:val="24"/>
              </w:rPr>
            </w:pPr>
          </w:p>
          <w:p w14:paraId="0DC83C71" w14:textId="77777777" w:rsidR="00910181" w:rsidRPr="007F4CC8" w:rsidRDefault="00910181" w:rsidP="00DA590B">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Likviidsuskattekordaja võrdub krediidiasutuse likviidsuspuhvri suhtega tema likviidsete vahendite netoväljavoolu 30 kalendripäeva pikkuse stressiperioodi jooksul ning seda väljendatakse protsendina. </w:t>
            </w:r>
          </w:p>
        </w:tc>
      </w:tr>
      <w:tr w:rsidR="00BB2F0A" w:rsidRPr="007F4CC8" w14:paraId="62773DDF" w14:textId="77777777" w:rsidTr="00B2180A">
        <w:trPr>
          <w:trHeight w:val="557"/>
        </w:trPr>
        <w:tc>
          <w:tcPr>
            <w:tcW w:w="1384" w:type="dxa"/>
          </w:tcPr>
          <w:p w14:paraId="46B3145C" w14:textId="77777777" w:rsidR="00BB2F0A" w:rsidRPr="007F4CC8" w:rsidRDefault="00BB2F0A" w:rsidP="00BB2F0A">
            <w:pPr>
              <w:pStyle w:val="Applicationdirecte"/>
              <w:spacing w:before="60"/>
              <w:jc w:val="center"/>
            </w:pPr>
            <w:r>
              <w:t>18</w:t>
            </w:r>
          </w:p>
        </w:tc>
        <w:tc>
          <w:tcPr>
            <w:tcW w:w="7655" w:type="dxa"/>
          </w:tcPr>
          <w:p w14:paraId="5F20E9BB" w14:textId="77777777" w:rsidR="00BB2F0A" w:rsidRPr="00906A17" w:rsidRDefault="009501D6" w:rsidP="00BB2F0A">
            <w:pPr>
              <w:spacing w:before="60" w:after="120"/>
              <w:jc w:val="both"/>
              <w:rPr>
                <w:rFonts w:ascii="Times New Roman" w:hAnsi="Times New Roman" w:cs="Times New Roman"/>
                <w:b/>
                <w:sz w:val="24"/>
              </w:rPr>
            </w:pPr>
            <w:r>
              <w:rPr>
                <w:rFonts w:ascii="Times New Roman" w:hAnsi="Times New Roman"/>
                <w:b/>
                <w:sz w:val="24"/>
              </w:rPr>
              <w:t>Kättesaadav stabiilne rahastus kokku</w:t>
            </w:r>
          </w:p>
          <w:p w14:paraId="0CB3A2BF" w14:textId="62DC9DA1" w:rsidR="009501D6" w:rsidRPr="007F4CC8" w:rsidRDefault="009501D6" w:rsidP="00416DAD">
            <w:pPr>
              <w:autoSpaceDE w:val="0"/>
              <w:autoSpaceDN w:val="0"/>
              <w:adjustRightInd w:val="0"/>
              <w:spacing w:after="120"/>
              <w:jc w:val="both"/>
              <w:rPr>
                <w:rFonts w:ascii="Times New Roman" w:hAnsi="Times New Roman" w:cs="Times New Roman"/>
                <w:sz w:val="24"/>
              </w:rPr>
            </w:pPr>
            <w:r>
              <w:rPr>
                <w:rFonts w:ascii="Times New Roman" w:hAnsi="Times New Roman"/>
                <w:sz w:val="24"/>
              </w:rPr>
              <w:t>Krediidiasutused ja investeerimisühingud avalikustavad kättesaadava stabiilse rahastuse summa, mis on arvutatud vastavalt kapitalinõuete määruse VI osa IV jaotise 3. peatükile, nagu esitatud XIII lisas (vormi EU LIQ2 „Stabiilse netorahastuse kordaja“ rida 14).</w:t>
            </w:r>
          </w:p>
        </w:tc>
      </w:tr>
      <w:tr w:rsidR="00BB2F0A" w:rsidRPr="007F4CC8" w14:paraId="196BD2E3" w14:textId="77777777" w:rsidTr="00B2180A">
        <w:trPr>
          <w:trHeight w:val="557"/>
        </w:trPr>
        <w:tc>
          <w:tcPr>
            <w:tcW w:w="1384" w:type="dxa"/>
          </w:tcPr>
          <w:p w14:paraId="138D6E9A" w14:textId="77777777" w:rsidR="00BB2F0A" w:rsidRPr="007F4CC8" w:rsidRDefault="00BB2F0A" w:rsidP="00BB2F0A">
            <w:pPr>
              <w:pStyle w:val="Applicationdirecte"/>
              <w:spacing w:before="60"/>
              <w:jc w:val="center"/>
            </w:pPr>
            <w:r>
              <w:t>19</w:t>
            </w:r>
          </w:p>
        </w:tc>
        <w:tc>
          <w:tcPr>
            <w:tcW w:w="7655" w:type="dxa"/>
          </w:tcPr>
          <w:p w14:paraId="33D8D493" w14:textId="77777777" w:rsidR="00EA38FE" w:rsidRPr="00906A17" w:rsidRDefault="009501D6" w:rsidP="00EA38FE">
            <w:pPr>
              <w:spacing w:before="60" w:after="120"/>
              <w:jc w:val="both"/>
              <w:rPr>
                <w:rFonts w:ascii="Times New Roman" w:hAnsi="Times New Roman" w:cs="Times New Roman"/>
                <w:b/>
                <w:sz w:val="24"/>
              </w:rPr>
            </w:pPr>
            <w:r>
              <w:rPr>
                <w:rFonts w:ascii="Times New Roman" w:hAnsi="Times New Roman"/>
                <w:b/>
                <w:sz w:val="24"/>
              </w:rPr>
              <w:t>Nõutav stabiilne rahastus kokku</w:t>
            </w:r>
          </w:p>
          <w:p w14:paraId="205FE1F2" w14:textId="17851687" w:rsidR="009501D6" w:rsidRPr="007F4CC8" w:rsidRDefault="009501D6" w:rsidP="00605635">
            <w:pPr>
              <w:spacing w:before="60" w:after="120"/>
              <w:jc w:val="both"/>
              <w:rPr>
                <w:rFonts w:ascii="Times New Roman" w:hAnsi="Times New Roman" w:cs="Times New Roman"/>
                <w:sz w:val="24"/>
              </w:rPr>
            </w:pPr>
            <w:r>
              <w:rPr>
                <w:rFonts w:ascii="Times New Roman" w:hAnsi="Times New Roman"/>
                <w:sz w:val="24"/>
              </w:rPr>
              <w:t>Krediidiasutused ja investeerimisühingud avalikustavad nõutava stabiilse rahastuse summa, mis on arvutatud vastavalt kapitalinõuete määruse VI osa IV jaotise 4. peatükile, nagu esitatud XIII lisas (vormi EU LIQ2 „Stabiilse netorahastuse kordaja“ rida 33).</w:t>
            </w:r>
          </w:p>
        </w:tc>
      </w:tr>
      <w:tr w:rsidR="00BB2F0A" w:rsidRPr="007F4CC8" w14:paraId="5F0D3785" w14:textId="77777777" w:rsidTr="00B2180A">
        <w:trPr>
          <w:trHeight w:val="557"/>
        </w:trPr>
        <w:tc>
          <w:tcPr>
            <w:tcW w:w="1384" w:type="dxa"/>
          </w:tcPr>
          <w:p w14:paraId="58861D5D" w14:textId="77777777" w:rsidR="00BB2F0A" w:rsidRPr="007F4CC8" w:rsidRDefault="00BB2F0A" w:rsidP="00BB2F0A">
            <w:pPr>
              <w:pStyle w:val="Applicationdirecte"/>
              <w:spacing w:before="60"/>
              <w:jc w:val="center"/>
            </w:pPr>
            <w:r>
              <w:t>20</w:t>
            </w:r>
          </w:p>
        </w:tc>
        <w:tc>
          <w:tcPr>
            <w:tcW w:w="7655" w:type="dxa"/>
          </w:tcPr>
          <w:p w14:paraId="2C215CE4" w14:textId="77777777" w:rsidR="00BB2F0A" w:rsidRPr="00906A17" w:rsidRDefault="00EA38FE" w:rsidP="00BB2F0A">
            <w:pPr>
              <w:spacing w:before="60" w:after="120"/>
              <w:jc w:val="both"/>
              <w:rPr>
                <w:rFonts w:ascii="Times New Roman" w:hAnsi="Times New Roman" w:cs="Times New Roman"/>
                <w:b/>
                <w:sz w:val="24"/>
              </w:rPr>
            </w:pPr>
            <w:r>
              <w:rPr>
                <w:rFonts w:ascii="Times New Roman" w:hAnsi="Times New Roman"/>
                <w:b/>
                <w:sz w:val="24"/>
              </w:rPr>
              <w:t>Stabiilse netorahastuse kordaja (%)</w:t>
            </w:r>
          </w:p>
          <w:p w14:paraId="16F56415" w14:textId="1EA34628" w:rsidR="00EA38FE" w:rsidRPr="007F4CC8" w:rsidRDefault="00EA38FE" w:rsidP="0097538A">
            <w:pPr>
              <w:spacing w:before="60" w:after="120"/>
              <w:jc w:val="both"/>
              <w:rPr>
                <w:rFonts w:ascii="Times New Roman" w:hAnsi="Times New Roman" w:cs="Times New Roman"/>
                <w:sz w:val="24"/>
              </w:rPr>
            </w:pPr>
            <w:r>
              <w:rPr>
                <w:rFonts w:ascii="Times New Roman" w:hAnsi="Times New Roman"/>
                <w:sz w:val="24"/>
              </w:rPr>
              <w:t>Stabiilse netorahastuse kordaja, mis on arvutatud vastavalt kapitalinõuete määruse artiklile 428b.</w:t>
            </w:r>
          </w:p>
        </w:tc>
      </w:tr>
    </w:tbl>
    <w:p w14:paraId="1917C482" w14:textId="77777777" w:rsidR="00251512" w:rsidRPr="00624194" w:rsidRDefault="00251512" w:rsidP="00501CEC">
      <w:pPr>
        <w:pStyle w:val="Titlelevel2"/>
        <w:spacing w:before="120" w:after="120"/>
        <w:rPr>
          <w:rFonts w:ascii="Times New Roman" w:hAnsi="Times New Roman"/>
          <w:b/>
          <w:color w:val="auto"/>
          <w:sz w:val="24"/>
        </w:rPr>
      </w:pPr>
    </w:p>
    <w:p w14:paraId="3FDA64E0" w14:textId="50404A91" w:rsidR="00BD36EC" w:rsidRPr="00DD0C4D" w:rsidRDefault="00BD36EC" w:rsidP="00D845D4">
      <w:pPr>
        <w:spacing w:after="120"/>
        <w:jc w:val="both"/>
        <w:rPr>
          <w:rFonts w:ascii="Times New Roman" w:hAnsi="Times New Roman"/>
          <w:sz w:val="24"/>
        </w:rPr>
      </w:pPr>
      <w:r>
        <w:rPr>
          <w:rFonts w:ascii="Times New Roman" w:hAnsi="Times New Roman"/>
          <w:b/>
          <w:sz w:val="24"/>
        </w:rPr>
        <w:t>Vorm EU INS1</w:t>
      </w:r>
      <w:r w:rsidR="00624194">
        <w:rPr>
          <w:rFonts w:ascii="Times New Roman" w:hAnsi="Times New Roman"/>
          <w:b/>
          <w:sz w:val="24"/>
        </w:rPr>
        <w:t xml:space="preserve">. Osalused kindlustusandjates. </w:t>
      </w:r>
      <w:r>
        <w:rPr>
          <w:rFonts w:ascii="Times New Roman" w:hAnsi="Times New Roman"/>
          <w:sz w:val="24"/>
        </w:rPr>
        <w:t>Muutumatu vorming</w:t>
      </w:r>
    </w:p>
    <w:p w14:paraId="385CC150" w14:textId="52DCEE5F" w:rsidR="00B10EE4" w:rsidRPr="007F4CC8" w:rsidRDefault="00BA25D7" w:rsidP="00E70D84">
      <w:pPr>
        <w:pStyle w:val="Titlelevel2"/>
        <w:numPr>
          <w:ilvl w:val="0"/>
          <w:numId w:val="13"/>
        </w:numPr>
        <w:spacing w:before="120" w:after="120"/>
        <w:ind w:left="426"/>
        <w:rPr>
          <w:rFonts w:ascii="Times New Roman" w:hAnsi="Times New Roman"/>
          <w:color w:val="auto"/>
          <w:sz w:val="24"/>
        </w:rPr>
      </w:pPr>
      <w:r>
        <w:rPr>
          <w:rFonts w:ascii="Times New Roman" w:hAnsi="Times New Roman"/>
          <w:bCs w:val="0"/>
          <w:color w:val="000000"/>
          <w:sz w:val="24"/>
        </w:rPr>
        <w:lastRenderedPageBreak/>
        <w:t>Kapitalinõuete</w:t>
      </w:r>
      <w:r>
        <w:rPr>
          <w:rFonts w:ascii="Times New Roman" w:hAnsi="Times New Roman"/>
          <w:color w:val="auto"/>
          <w:sz w:val="24"/>
        </w:rPr>
        <w:t xml:space="preserve"> määruse </w:t>
      </w:r>
      <w:r>
        <w:rPr>
          <w:rFonts w:ascii="Times New Roman" w:hAnsi="Times New Roman"/>
          <w:bCs w:val="0"/>
          <w:color w:val="000000"/>
          <w:sz w:val="24"/>
        </w:rPr>
        <w:t xml:space="preserve">artikli 438 punkti f kohaldamisel järgivad krediidiasutused ja investeerimisühingud käesolevas lisas allpool esitatud juhiseid, </w:t>
      </w:r>
      <w:r>
        <w:rPr>
          <w:rFonts w:ascii="Times New Roman" w:hAnsi="Times New Roman"/>
          <w:color w:val="auto"/>
          <w:sz w:val="24"/>
        </w:rPr>
        <w:t xml:space="preserve">et täita vorm EU INS1, mis on esitatud </w:t>
      </w:r>
      <w:r>
        <w:rPr>
          <w:rFonts w:ascii="Times New Roman" w:hAnsi="Times New Roman"/>
          <w:bCs w:val="0"/>
          <w:color w:val="auto"/>
          <w:sz w:val="24"/>
        </w:rPr>
        <w:t>I lisas</w:t>
      </w:r>
      <w:r>
        <w:rPr>
          <w:rFonts w:ascii="Times New Roman" w:hAnsi="Times New Roman"/>
          <w:color w:val="auto"/>
          <w:sz w:val="24"/>
        </w:rPr>
        <w:t>.</w:t>
      </w:r>
    </w:p>
    <w:p w14:paraId="5970EF08" w14:textId="77777777" w:rsidR="00295952" w:rsidRPr="00624194" w:rsidRDefault="00295952" w:rsidP="00D845D4">
      <w:pPr>
        <w:pStyle w:val="Titlelevel2"/>
        <w:spacing w:before="120" w:after="120"/>
        <w:jc w:val="both"/>
        <w:rPr>
          <w:rFonts w:ascii="Times New Roman" w:hAnsi="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95952" w:rsidRPr="007F4CC8" w14:paraId="700DB559"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bookmarkEnd w:id="0"/>
          <w:bookmarkEnd w:id="1"/>
          <w:bookmarkEnd w:id="2"/>
          <w:bookmarkEnd w:id="3"/>
          <w:bookmarkEnd w:id="4"/>
          <w:bookmarkEnd w:id="5"/>
          <w:bookmarkEnd w:id="6"/>
          <w:bookmarkEnd w:id="7"/>
          <w:bookmarkEnd w:id="8"/>
          <w:bookmarkEnd w:id="9"/>
          <w:p w14:paraId="5C8EDEFF" w14:textId="77777777" w:rsidR="00295952" w:rsidRPr="007F4CC8" w:rsidRDefault="00295952" w:rsidP="00B2180A">
            <w:pPr>
              <w:rPr>
                <w:rFonts w:ascii="Times New Roman" w:hAnsi="Times New Roman" w:cs="Times New Roman"/>
                <w:b/>
                <w:sz w:val="24"/>
              </w:rPr>
            </w:pPr>
            <w:r>
              <w:rPr>
                <w:rFonts w:ascii="Times New Roman" w:hAnsi="Times New Roman"/>
                <w:b/>
                <w:sz w:val="24"/>
              </w:rPr>
              <w:t>Viited õigussätetele ja juhised</w:t>
            </w:r>
          </w:p>
        </w:tc>
      </w:tr>
      <w:tr w:rsidR="00295952" w:rsidRPr="007F4CC8" w14:paraId="2A1948D0" w14:textId="77777777" w:rsidTr="00B2180A">
        <w:trPr>
          <w:trHeight w:val="238"/>
        </w:trPr>
        <w:tc>
          <w:tcPr>
            <w:tcW w:w="1384" w:type="dxa"/>
            <w:shd w:val="clear" w:color="auto" w:fill="D9D9D9" w:themeFill="background1" w:themeFillShade="D9"/>
          </w:tcPr>
          <w:p w14:paraId="58F319EE" w14:textId="77777777" w:rsidR="00295952" w:rsidRPr="007F4CC8" w:rsidRDefault="00295952" w:rsidP="00B2180A">
            <w:pPr>
              <w:autoSpaceDE w:val="0"/>
              <w:autoSpaceDN w:val="0"/>
              <w:adjustRightInd w:val="0"/>
              <w:rPr>
                <w:rFonts w:ascii="Times New Roman" w:hAnsi="Times New Roman" w:cs="Times New Roman"/>
                <w:b/>
                <w:sz w:val="24"/>
              </w:rPr>
            </w:pPr>
            <w:r>
              <w:rPr>
                <w:rFonts w:ascii="Times New Roman" w:hAnsi="Times New Roman"/>
                <w:b/>
                <w:sz w:val="24"/>
              </w:rPr>
              <w:t>Veeru number</w:t>
            </w:r>
          </w:p>
        </w:tc>
        <w:tc>
          <w:tcPr>
            <w:tcW w:w="7655" w:type="dxa"/>
            <w:shd w:val="clear" w:color="auto" w:fill="D9D9D9" w:themeFill="background1" w:themeFillShade="D9"/>
          </w:tcPr>
          <w:p w14:paraId="0136B062" w14:textId="77777777" w:rsidR="00295952" w:rsidRPr="007F4CC8" w:rsidRDefault="00295952" w:rsidP="00B2180A">
            <w:pPr>
              <w:autoSpaceDE w:val="0"/>
              <w:autoSpaceDN w:val="0"/>
              <w:adjustRightInd w:val="0"/>
              <w:rPr>
                <w:rFonts w:ascii="Times New Roman" w:hAnsi="Times New Roman" w:cs="Times New Roman"/>
                <w:color w:val="000000"/>
                <w:sz w:val="24"/>
              </w:rPr>
            </w:pPr>
            <w:r>
              <w:rPr>
                <w:rFonts w:ascii="Times New Roman" w:hAnsi="Times New Roman"/>
                <w:b/>
                <w:sz w:val="24"/>
              </w:rPr>
              <w:t>Selgitus</w:t>
            </w:r>
          </w:p>
        </w:tc>
      </w:tr>
      <w:tr w:rsidR="00295952" w:rsidRPr="007F4CC8" w14:paraId="0F136ACE" w14:textId="77777777" w:rsidTr="00B2180A">
        <w:trPr>
          <w:trHeight w:val="680"/>
        </w:trPr>
        <w:tc>
          <w:tcPr>
            <w:tcW w:w="1384" w:type="dxa"/>
          </w:tcPr>
          <w:p w14:paraId="270B29A8" w14:textId="77777777" w:rsidR="00295952" w:rsidRPr="007F4CC8" w:rsidRDefault="00295952" w:rsidP="00B2180A">
            <w:pPr>
              <w:pStyle w:val="Applicationdirecte"/>
              <w:spacing w:before="60"/>
              <w:jc w:val="center"/>
            </w:pPr>
            <w:r>
              <w:t>a</w:t>
            </w:r>
          </w:p>
        </w:tc>
        <w:tc>
          <w:tcPr>
            <w:tcW w:w="7655" w:type="dxa"/>
            <w:vAlign w:val="center"/>
          </w:tcPr>
          <w:p w14:paraId="7249EC0E" w14:textId="77777777" w:rsidR="00295952" w:rsidRPr="007F4CC8" w:rsidRDefault="00295952" w:rsidP="00B2180A">
            <w:pPr>
              <w:spacing w:before="60" w:after="120"/>
              <w:jc w:val="both"/>
              <w:rPr>
                <w:rFonts w:ascii="Times New Roman" w:hAnsi="Times New Roman" w:cs="Times New Roman"/>
                <w:sz w:val="24"/>
              </w:rPr>
            </w:pPr>
            <w:r>
              <w:rPr>
                <w:rFonts w:ascii="Times New Roman" w:hAnsi="Times New Roman"/>
                <w:sz w:val="24"/>
              </w:rPr>
              <w:t>Riskipositsiooni väärtus</w:t>
            </w:r>
          </w:p>
          <w:p w14:paraId="18F1CB5D" w14:textId="5153FD8C" w:rsidR="00295952" w:rsidRPr="007F4CC8" w:rsidRDefault="00295952" w:rsidP="0097538A">
            <w:pPr>
              <w:spacing w:before="60" w:after="120"/>
              <w:jc w:val="both"/>
              <w:rPr>
                <w:rFonts w:ascii="Times New Roman" w:hAnsi="Times New Roman" w:cs="Times New Roman"/>
                <w:sz w:val="24"/>
              </w:rPr>
            </w:pPr>
            <w:r>
              <w:rPr>
                <w:rFonts w:ascii="Times New Roman" w:hAnsi="Times New Roman"/>
                <w:sz w:val="24"/>
              </w:rPr>
              <w:t>Kindlustusandjas, edasikindlustusandjas või kindlustusvaldusettevõtjas olevate omavahenditesse kuuluvate instrumentide riskipositsiooni väärtus, mida krediidiasutused ja investeerimisühingud kapitalinõuete individuaalsel, allkonsolideeritud ja konsolideeritud arvutamisel kapitalinõuete määruse artikli 49 kohaselt omavahenditest maha ei arva.</w:t>
            </w:r>
          </w:p>
        </w:tc>
      </w:tr>
      <w:tr w:rsidR="00295952" w:rsidRPr="007F4CC8" w14:paraId="61334455" w14:textId="77777777" w:rsidTr="00B2180A">
        <w:trPr>
          <w:trHeight w:val="680"/>
        </w:trPr>
        <w:tc>
          <w:tcPr>
            <w:tcW w:w="1384" w:type="dxa"/>
          </w:tcPr>
          <w:p w14:paraId="76F52744" w14:textId="77777777" w:rsidR="00295952" w:rsidRPr="007F4CC8" w:rsidRDefault="00295952" w:rsidP="00B2180A">
            <w:pPr>
              <w:pStyle w:val="Applicationdirecte"/>
              <w:spacing w:before="60"/>
              <w:jc w:val="center"/>
            </w:pPr>
            <w:r>
              <w:t>b</w:t>
            </w:r>
          </w:p>
        </w:tc>
        <w:tc>
          <w:tcPr>
            <w:tcW w:w="7655" w:type="dxa"/>
            <w:vAlign w:val="center"/>
          </w:tcPr>
          <w:p w14:paraId="35F05204" w14:textId="21F04E81" w:rsidR="00295952" w:rsidRPr="007F4CC8" w:rsidRDefault="00295952" w:rsidP="00B2180A">
            <w:pPr>
              <w:spacing w:before="60" w:after="120"/>
              <w:jc w:val="both"/>
              <w:rPr>
                <w:rFonts w:ascii="Times New Roman" w:hAnsi="Times New Roman" w:cs="Times New Roman"/>
                <w:sz w:val="24"/>
              </w:rPr>
            </w:pPr>
            <w:r>
              <w:rPr>
                <w:rFonts w:ascii="Times New Roman" w:hAnsi="Times New Roman"/>
                <w:sz w:val="24"/>
              </w:rPr>
              <w:t>Riskipositsiooni summa</w:t>
            </w:r>
          </w:p>
          <w:p w14:paraId="5F873619" w14:textId="514D0F83" w:rsidR="00295952" w:rsidRPr="007F4CC8" w:rsidRDefault="00295952" w:rsidP="00282104">
            <w:pPr>
              <w:spacing w:before="60" w:after="120"/>
              <w:jc w:val="both"/>
              <w:rPr>
                <w:rFonts w:ascii="Times New Roman" w:hAnsi="Times New Roman" w:cs="Times New Roman"/>
                <w:sz w:val="24"/>
              </w:rPr>
            </w:pPr>
            <w:r>
              <w:rPr>
                <w:rFonts w:ascii="Times New Roman" w:hAnsi="Times New Roman"/>
                <w:sz w:val="24"/>
              </w:rPr>
              <w:t>Kindlustusandjas, edasikindlustusandjas või kindlustusvaldusettevõtjas olevate omavahenditesse kuuluvate instrumentide riskipositsiooni summa, mida krediidiasutused ja investeerimisühingud kapitalinõuete individuaalsel, allkonsolideeritud ja konsolideeritud arvutamisel kapitalinõuete määruse artikli 49 kohaselt omavahenditest maha ei arva.</w:t>
            </w:r>
          </w:p>
        </w:tc>
      </w:tr>
    </w:tbl>
    <w:p w14:paraId="06D15643" w14:textId="77777777" w:rsidR="00FE0C92" w:rsidRPr="007F4CC8" w:rsidRDefault="00FE0C92" w:rsidP="00E258D8">
      <w:pPr>
        <w:tabs>
          <w:tab w:val="left" w:pos="1430"/>
        </w:tabs>
        <w:rPr>
          <w:rFonts w:ascii="Times New Roman" w:hAnsi="Times New Roman" w:cs="Times New Roman"/>
          <w:sz w:val="24"/>
        </w:rPr>
      </w:pPr>
    </w:p>
    <w:p w14:paraId="27E6F29A" w14:textId="6E233FCC" w:rsidR="00295952" w:rsidRPr="007F4CC8" w:rsidRDefault="00295952" w:rsidP="00295952">
      <w:pPr>
        <w:spacing w:after="120"/>
        <w:jc w:val="both"/>
        <w:rPr>
          <w:rFonts w:ascii="Times New Roman" w:hAnsi="Times New Roman" w:cs="Times New Roman"/>
          <w:sz w:val="24"/>
        </w:rPr>
      </w:pPr>
      <w:r>
        <w:rPr>
          <w:rFonts w:ascii="Times New Roman" w:hAnsi="Times New Roman"/>
          <w:b/>
          <w:sz w:val="24"/>
        </w:rPr>
        <w:t>Vorm EU INS2. Finantskonglomeraadid – teave omavahendite ja kapi</w:t>
      </w:r>
      <w:r w:rsidR="00624194">
        <w:rPr>
          <w:rFonts w:ascii="Times New Roman" w:hAnsi="Times New Roman"/>
          <w:b/>
          <w:sz w:val="24"/>
        </w:rPr>
        <w:t xml:space="preserve">tali adekvaatsuse määra kohta. </w:t>
      </w:r>
      <w:r>
        <w:rPr>
          <w:rFonts w:ascii="Times New Roman" w:hAnsi="Times New Roman"/>
          <w:sz w:val="24"/>
        </w:rPr>
        <w:t>Muutumatu vorming</w:t>
      </w:r>
    </w:p>
    <w:p w14:paraId="61F5C281" w14:textId="036EA471" w:rsidR="00295952" w:rsidRPr="007F4CC8" w:rsidRDefault="00295952" w:rsidP="00E70D84">
      <w:pPr>
        <w:pStyle w:val="Titlelevel2"/>
        <w:numPr>
          <w:ilvl w:val="0"/>
          <w:numId w:val="13"/>
        </w:numPr>
        <w:spacing w:before="120" w:after="120"/>
        <w:ind w:left="426"/>
        <w:rPr>
          <w:rFonts w:ascii="Times New Roman" w:hAnsi="Times New Roman"/>
          <w:color w:val="auto"/>
          <w:sz w:val="24"/>
        </w:rPr>
      </w:pPr>
      <w:r>
        <w:rPr>
          <w:rFonts w:ascii="Times New Roman" w:hAnsi="Times New Roman"/>
          <w:bCs w:val="0"/>
          <w:color w:val="000000"/>
          <w:sz w:val="24"/>
        </w:rPr>
        <w:t>Kapitalinõuete</w:t>
      </w:r>
      <w:r>
        <w:rPr>
          <w:rFonts w:ascii="Times New Roman" w:hAnsi="Times New Roman"/>
          <w:color w:val="auto"/>
          <w:sz w:val="24"/>
        </w:rPr>
        <w:t xml:space="preserve"> määruse </w:t>
      </w:r>
      <w:r>
        <w:rPr>
          <w:rFonts w:ascii="Times New Roman" w:hAnsi="Times New Roman"/>
          <w:bCs w:val="0"/>
          <w:color w:val="000000"/>
          <w:sz w:val="24"/>
        </w:rPr>
        <w:t xml:space="preserve">artikli 438 punkti g kohaldamisel järgivad krediidiasutused ja investeerimisühingud käesolevas lisas allpool esitatud juhiseid, </w:t>
      </w:r>
      <w:r>
        <w:rPr>
          <w:rFonts w:ascii="Times New Roman" w:hAnsi="Times New Roman"/>
          <w:color w:val="auto"/>
          <w:sz w:val="24"/>
        </w:rPr>
        <w:t xml:space="preserve">et täita vorm EU INS2, mis on esitatud käesoleva rakendusmääruse </w:t>
      </w:r>
      <w:r>
        <w:rPr>
          <w:rFonts w:ascii="Times New Roman" w:hAnsi="Times New Roman"/>
          <w:bCs w:val="0"/>
          <w:color w:val="auto"/>
          <w:sz w:val="24"/>
        </w:rPr>
        <w:t>I lisas</w:t>
      </w:r>
      <w:r>
        <w:rPr>
          <w:rFonts w:ascii="Times New Roman" w:hAnsi="Times New Roman"/>
          <w:color w:val="auto"/>
          <w:sz w:val="24"/>
        </w:rPr>
        <w:t>.</w:t>
      </w:r>
    </w:p>
    <w:p w14:paraId="2C33B06C" w14:textId="77777777" w:rsidR="00295952" w:rsidRPr="00624194" w:rsidRDefault="00295952" w:rsidP="00295952">
      <w:pPr>
        <w:pStyle w:val="Titlelevel2"/>
        <w:spacing w:before="120" w:after="120"/>
        <w:jc w:val="both"/>
        <w:rPr>
          <w:rFonts w:ascii="Times New Roman" w:hAnsi="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95952" w:rsidRPr="007F4CC8" w14:paraId="6E9180F0"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03E5BE" w14:textId="77777777" w:rsidR="00295952" w:rsidRPr="007F4CC8" w:rsidRDefault="00295952" w:rsidP="00B2180A">
            <w:pPr>
              <w:rPr>
                <w:rFonts w:ascii="Times New Roman" w:hAnsi="Times New Roman" w:cs="Times New Roman"/>
                <w:b/>
                <w:sz w:val="24"/>
              </w:rPr>
            </w:pPr>
            <w:r>
              <w:rPr>
                <w:rFonts w:ascii="Times New Roman" w:hAnsi="Times New Roman"/>
                <w:b/>
                <w:sz w:val="24"/>
              </w:rPr>
              <w:t>Viited õigussätetele ja juhised</w:t>
            </w:r>
          </w:p>
        </w:tc>
      </w:tr>
      <w:tr w:rsidR="00295952" w:rsidRPr="007F4CC8" w14:paraId="38931EE1" w14:textId="77777777" w:rsidTr="00B2180A">
        <w:trPr>
          <w:trHeight w:val="238"/>
        </w:trPr>
        <w:tc>
          <w:tcPr>
            <w:tcW w:w="1384" w:type="dxa"/>
            <w:shd w:val="clear" w:color="auto" w:fill="D9D9D9" w:themeFill="background1" w:themeFillShade="D9"/>
          </w:tcPr>
          <w:p w14:paraId="5F0C6C00" w14:textId="77777777" w:rsidR="00295952" w:rsidRPr="007F4CC8" w:rsidRDefault="00295952" w:rsidP="00B2180A">
            <w:pPr>
              <w:autoSpaceDE w:val="0"/>
              <w:autoSpaceDN w:val="0"/>
              <w:adjustRightInd w:val="0"/>
              <w:rPr>
                <w:rFonts w:ascii="Times New Roman" w:hAnsi="Times New Roman" w:cs="Times New Roman"/>
                <w:b/>
                <w:sz w:val="24"/>
              </w:rPr>
            </w:pPr>
            <w:r>
              <w:rPr>
                <w:rFonts w:ascii="Times New Roman" w:hAnsi="Times New Roman"/>
                <w:b/>
                <w:sz w:val="24"/>
              </w:rPr>
              <w:t>Rea number</w:t>
            </w:r>
          </w:p>
        </w:tc>
        <w:tc>
          <w:tcPr>
            <w:tcW w:w="7655" w:type="dxa"/>
            <w:shd w:val="clear" w:color="auto" w:fill="D9D9D9" w:themeFill="background1" w:themeFillShade="D9"/>
          </w:tcPr>
          <w:p w14:paraId="7A981CBB" w14:textId="77777777" w:rsidR="00295952" w:rsidRPr="007F4CC8" w:rsidRDefault="00295952" w:rsidP="00B2180A">
            <w:pPr>
              <w:autoSpaceDE w:val="0"/>
              <w:autoSpaceDN w:val="0"/>
              <w:adjustRightInd w:val="0"/>
              <w:rPr>
                <w:rFonts w:ascii="Times New Roman" w:hAnsi="Times New Roman" w:cs="Times New Roman"/>
                <w:color w:val="000000"/>
                <w:sz w:val="24"/>
              </w:rPr>
            </w:pPr>
            <w:r>
              <w:rPr>
                <w:rFonts w:ascii="Times New Roman" w:hAnsi="Times New Roman"/>
                <w:b/>
                <w:sz w:val="24"/>
              </w:rPr>
              <w:t>Selgitus</w:t>
            </w:r>
          </w:p>
        </w:tc>
      </w:tr>
      <w:tr w:rsidR="00295952" w:rsidRPr="007F4CC8" w14:paraId="06B27C97" w14:textId="77777777" w:rsidTr="00B2180A">
        <w:trPr>
          <w:trHeight w:val="680"/>
        </w:trPr>
        <w:tc>
          <w:tcPr>
            <w:tcW w:w="1384" w:type="dxa"/>
          </w:tcPr>
          <w:p w14:paraId="7F147BC5" w14:textId="77777777" w:rsidR="00295952" w:rsidRPr="007F4CC8" w:rsidRDefault="00295952" w:rsidP="00B2180A">
            <w:pPr>
              <w:pStyle w:val="Applicationdirecte"/>
              <w:spacing w:before="60"/>
              <w:jc w:val="center"/>
            </w:pPr>
            <w:r>
              <w:t>1</w:t>
            </w:r>
          </w:p>
        </w:tc>
        <w:tc>
          <w:tcPr>
            <w:tcW w:w="7655" w:type="dxa"/>
            <w:vAlign w:val="center"/>
          </w:tcPr>
          <w:p w14:paraId="4FDD3332" w14:textId="34430A5B" w:rsidR="00295952" w:rsidRPr="007F4CC8" w:rsidRDefault="00295952" w:rsidP="00B2180A">
            <w:pPr>
              <w:spacing w:before="60" w:after="120"/>
              <w:jc w:val="both"/>
              <w:rPr>
                <w:rFonts w:ascii="Times New Roman" w:hAnsi="Times New Roman" w:cs="Times New Roman"/>
                <w:sz w:val="24"/>
              </w:rPr>
            </w:pPr>
            <w:r>
              <w:rPr>
                <w:rFonts w:ascii="Times New Roman" w:hAnsi="Times New Roman"/>
                <w:sz w:val="24"/>
              </w:rPr>
              <w:t xml:space="preserve">Finantskonglomeraadi täiendavad omavahendite nõuded (summa) </w:t>
            </w:r>
          </w:p>
          <w:p w14:paraId="7401DE1A" w14:textId="40167C3D" w:rsidR="00295952" w:rsidRPr="007F4CC8" w:rsidRDefault="000A3A4A" w:rsidP="00704085">
            <w:pPr>
              <w:spacing w:before="60" w:after="120"/>
              <w:jc w:val="both"/>
              <w:rPr>
                <w:rFonts w:ascii="Times New Roman" w:hAnsi="Times New Roman" w:cs="Times New Roman"/>
                <w:sz w:val="24"/>
              </w:rPr>
            </w:pPr>
            <w:r>
              <w:rPr>
                <w:rFonts w:ascii="Times New Roman" w:hAnsi="Times New Roman"/>
                <w:sz w:val="24"/>
              </w:rPr>
              <w:t>Kui kohaldatakse direktiivi 2002/87/EÜ</w:t>
            </w:r>
            <w:r>
              <w:rPr>
                <w:rStyle w:val="FootnoteReference"/>
                <w:rFonts w:cs="Times New Roman"/>
              </w:rPr>
              <w:footnoteReference w:id="5"/>
            </w:r>
            <w:r>
              <w:rPr>
                <w:rFonts w:ascii="Times New Roman" w:hAnsi="Times New Roman"/>
                <w:sz w:val="24"/>
              </w:rPr>
              <w:t xml:space="preserve"> I lisas sätestatud 1. või 2. meetodit, siis nimetatud direktiivi artikli 6 ja I lisa kohaselt arvutatud finantskonglomeraadi täiendavate omavahendite nõuded.</w:t>
            </w:r>
          </w:p>
        </w:tc>
      </w:tr>
      <w:tr w:rsidR="00295952" w:rsidRPr="007F4CC8" w14:paraId="1857A276" w14:textId="77777777" w:rsidTr="00B2180A">
        <w:trPr>
          <w:trHeight w:val="680"/>
        </w:trPr>
        <w:tc>
          <w:tcPr>
            <w:tcW w:w="1384" w:type="dxa"/>
          </w:tcPr>
          <w:p w14:paraId="08626B20" w14:textId="77777777" w:rsidR="00295952" w:rsidRPr="007F4CC8" w:rsidRDefault="00295952" w:rsidP="00B2180A">
            <w:pPr>
              <w:pStyle w:val="Applicationdirecte"/>
              <w:spacing w:before="60"/>
              <w:jc w:val="center"/>
            </w:pPr>
            <w:r>
              <w:t>2</w:t>
            </w:r>
          </w:p>
        </w:tc>
        <w:tc>
          <w:tcPr>
            <w:tcW w:w="7655" w:type="dxa"/>
            <w:vAlign w:val="center"/>
          </w:tcPr>
          <w:p w14:paraId="42B45BEE" w14:textId="77777777" w:rsidR="00295952" w:rsidRPr="007F4CC8" w:rsidRDefault="00295952" w:rsidP="00B2180A">
            <w:pPr>
              <w:spacing w:before="60" w:after="120"/>
              <w:jc w:val="both"/>
              <w:rPr>
                <w:rFonts w:ascii="Times New Roman" w:hAnsi="Times New Roman" w:cs="Times New Roman"/>
                <w:sz w:val="24"/>
              </w:rPr>
            </w:pPr>
            <w:r>
              <w:rPr>
                <w:rFonts w:ascii="Times New Roman" w:hAnsi="Times New Roman"/>
                <w:sz w:val="24"/>
              </w:rPr>
              <w:t>Finantskonglomeraadi kapitali adekvaatsuse määr (%)</w:t>
            </w:r>
          </w:p>
          <w:p w14:paraId="1C3780DF" w14:textId="2B1ECEB3" w:rsidR="00295952" w:rsidRPr="007F4CC8" w:rsidRDefault="00295952" w:rsidP="00704085">
            <w:pPr>
              <w:spacing w:before="60" w:after="120"/>
              <w:jc w:val="both"/>
              <w:rPr>
                <w:rFonts w:ascii="Times New Roman" w:hAnsi="Times New Roman" w:cs="Times New Roman"/>
                <w:sz w:val="24"/>
              </w:rPr>
            </w:pPr>
            <w:r>
              <w:rPr>
                <w:rFonts w:ascii="Times New Roman" w:hAnsi="Times New Roman"/>
                <w:sz w:val="24"/>
              </w:rPr>
              <w:t>Kui kohaldatakse direktiivi 2002/87/EÜ I lisas sätestatud 1. või 2. meetodit, siis nimetatud direktiivi artikli 6 ja I lisa kohaselt arvutatud finantskonglomeraadi kapitali adekvaatsuse määr.</w:t>
            </w:r>
          </w:p>
        </w:tc>
      </w:tr>
    </w:tbl>
    <w:p w14:paraId="75004C3A" w14:textId="77777777" w:rsidR="00295952" w:rsidRPr="007F4CC8" w:rsidRDefault="00295952" w:rsidP="00E258D8">
      <w:pPr>
        <w:tabs>
          <w:tab w:val="left" w:pos="1430"/>
        </w:tabs>
        <w:rPr>
          <w:rFonts w:ascii="Times New Roman" w:hAnsi="Times New Roman" w:cs="Times New Roman"/>
          <w:b/>
          <w:sz w:val="24"/>
        </w:rPr>
      </w:pPr>
    </w:p>
    <w:p w14:paraId="2779323A" w14:textId="465FB78E" w:rsidR="00D15B1C" w:rsidRPr="007F4CC8" w:rsidRDefault="00D15B1C" w:rsidP="00E258D8">
      <w:pPr>
        <w:tabs>
          <w:tab w:val="left" w:pos="1430"/>
        </w:tabs>
        <w:rPr>
          <w:rFonts w:ascii="Times New Roman" w:hAnsi="Times New Roman" w:cs="Times New Roman"/>
          <w:b/>
          <w:sz w:val="24"/>
        </w:rPr>
      </w:pPr>
      <w:r>
        <w:rPr>
          <w:rFonts w:ascii="Times New Roman" w:hAnsi="Times New Roman"/>
          <w:b/>
          <w:sz w:val="24"/>
        </w:rPr>
        <w:t>Tabel EU OVC. Teave sisemise kapitali adekvaatsuse hindamise p</w:t>
      </w:r>
      <w:r w:rsidR="00624194">
        <w:rPr>
          <w:rFonts w:ascii="Times New Roman" w:hAnsi="Times New Roman"/>
          <w:b/>
          <w:sz w:val="24"/>
        </w:rPr>
        <w:t xml:space="preserve">rotsessi kohta. </w:t>
      </w:r>
      <w:r>
        <w:rPr>
          <w:rFonts w:ascii="Times New Roman" w:hAnsi="Times New Roman"/>
          <w:sz w:val="24"/>
        </w:rPr>
        <w:t>Paindlik vorming</w:t>
      </w:r>
    </w:p>
    <w:p w14:paraId="6F8896EF" w14:textId="77777777" w:rsidR="00D15B1C" w:rsidRPr="007F4CC8" w:rsidRDefault="00D15B1C" w:rsidP="00E258D8">
      <w:pPr>
        <w:tabs>
          <w:tab w:val="left" w:pos="1430"/>
        </w:tabs>
        <w:rPr>
          <w:rFonts w:ascii="Times New Roman" w:hAnsi="Times New Roman" w:cs="Times New Roman"/>
          <w:b/>
          <w:sz w:val="24"/>
        </w:rPr>
      </w:pPr>
    </w:p>
    <w:p w14:paraId="6613540B" w14:textId="775772DB" w:rsidR="00D15B1C" w:rsidRPr="007F4CC8" w:rsidRDefault="00D15B1C" w:rsidP="00E70D84">
      <w:pPr>
        <w:pStyle w:val="Titlelevel2"/>
        <w:numPr>
          <w:ilvl w:val="0"/>
          <w:numId w:val="13"/>
        </w:numPr>
        <w:spacing w:before="120" w:after="120"/>
        <w:ind w:left="426"/>
        <w:rPr>
          <w:rFonts w:ascii="Times New Roman" w:hAnsi="Times New Roman"/>
          <w:color w:val="auto"/>
          <w:sz w:val="24"/>
        </w:rPr>
      </w:pPr>
      <w:r>
        <w:rPr>
          <w:rFonts w:ascii="Times New Roman" w:hAnsi="Times New Roman"/>
          <w:color w:val="auto"/>
          <w:sz w:val="24"/>
        </w:rPr>
        <w:t xml:space="preserve">Kapitalinõuete määruse </w:t>
      </w:r>
      <w:r>
        <w:rPr>
          <w:rFonts w:ascii="Times New Roman" w:hAnsi="Times New Roman"/>
          <w:bCs w:val="0"/>
          <w:color w:val="000000"/>
          <w:sz w:val="24"/>
        </w:rPr>
        <w:t xml:space="preserve">artikli 438 punktide a ja c kohaldamisel järgivad krediidiasutused ja investeerimisühingud käesolevas lisas allpool esitatud juhiseid, </w:t>
      </w:r>
      <w:r>
        <w:rPr>
          <w:rFonts w:ascii="Times New Roman" w:hAnsi="Times New Roman"/>
          <w:color w:val="auto"/>
          <w:sz w:val="24"/>
        </w:rPr>
        <w:t xml:space="preserve">et täita tabel EU OVC, mis on esitatud </w:t>
      </w:r>
      <w:r>
        <w:rPr>
          <w:rFonts w:ascii="Times New Roman" w:hAnsi="Times New Roman"/>
          <w:bCs w:val="0"/>
          <w:color w:val="auto"/>
          <w:sz w:val="24"/>
        </w:rPr>
        <w:t>I lisas</w:t>
      </w:r>
      <w:r>
        <w:rPr>
          <w:rFonts w:ascii="Times New Roman" w:hAnsi="Times New Roman"/>
          <w:color w:val="auto"/>
          <w:sz w:val="24"/>
        </w:rPr>
        <w:t>.</w:t>
      </w:r>
    </w:p>
    <w:p w14:paraId="0E8C28B4" w14:textId="77777777" w:rsidR="00D15B1C" w:rsidRPr="007F4CC8" w:rsidRDefault="00D15B1C" w:rsidP="00E258D8">
      <w:pPr>
        <w:tabs>
          <w:tab w:val="left" w:pos="1430"/>
        </w:tabs>
        <w:rPr>
          <w:rFonts w:ascii="Times New Roman" w:hAnsi="Times New Roman" w:cs="Times New Roman"/>
          <w:b/>
          <w:sz w:val="24"/>
        </w:rPr>
      </w:pPr>
    </w:p>
    <w:p w14:paraId="32023AC9" w14:textId="77777777" w:rsidR="00D15B1C" w:rsidRPr="007F4CC8" w:rsidRDefault="00D15B1C" w:rsidP="00E258D8">
      <w:pPr>
        <w:tabs>
          <w:tab w:val="left" w:pos="1430"/>
        </w:tabs>
        <w:rPr>
          <w:rFonts w:ascii="Times New Roman" w:hAnsi="Times New Roman" w:cs="Times New Roman"/>
          <w:b/>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15B1C" w:rsidRPr="007F4CC8" w14:paraId="09F4A28B"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96101B" w14:textId="77777777" w:rsidR="00D15B1C" w:rsidRPr="007F4CC8" w:rsidRDefault="00D15B1C" w:rsidP="00B2180A">
            <w:pPr>
              <w:rPr>
                <w:rFonts w:ascii="Times New Roman" w:hAnsi="Times New Roman" w:cs="Times New Roman"/>
                <w:b/>
                <w:sz w:val="24"/>
              </w:rPr>
            </w:pPr>
            <w:r>
              <w:rPr>
                <w:rFonts w:ascii="Times New Roman" w:hAnsi="Times New Roman"/>
                <w:b/>
                <w:sz w:val="24"/>
              </w:rPr>
              <w:t>Viited õigussätetele ja juhised</w:t>
            </w:r>
          </w:p>
        </w:tc>
      </w:tr>
      <w:tr w:rsidR="00D15B1C" w:rsidRPr="007F4CC8" w14:paraId="6CAC9422" w14:textId="77777777" w:rsidTr="00B2180A">
        <w:trPr>
          <w:trHeight w:val="238"/>
        </w:trPr>
        <w:tc>
          <w:tcPr>
            <w:tcW w:w="1384" w:type="dxa"/>
            <w:shd w:val="clear" w:color="auto" w:fill="D9D9D9" w:themeFill="background1" w:themeFillShade="D9"/>
          </w:tcPr>
          <w:p w14:paraId="090C73F5" w14:textId="77777777" w:rsidR="00D15B1C" w:rsidRPr="007F4CC8" w:rsidRDefault="00D15B1C" w:rsidP="00B2180A">
            <w:pPr>
              <w:autoSpaceDE w:val="0"/>
              <w:autoSpaceDN w:val="0"/>
              <w:adjustRightInd w:val="0"/>
              <w:rPr>
                <w:rFonts w:ascii="Times New Roman" w:hAnsi="Times New Roman" w:cs="Times New Roman"/>
                <w:b/>
                <w:sz w:val="24"/>
              </w:rPr>
            </w:pPr>
            <w:r>
              <w:rPr>
                <w:rFonts w:ascii="Times New Roman" w:hAnsi="Times New Roman"/>
                <w:b/>
                <w:sz w:val="24"/>
              </w:rPr>
              <w:t>Rea number</w:t>
            </w:r>
          </w:p>
        </w:tc>
        <w:tc>
          <w:tcPr>
            <w:tcW w:w="7655" w:type="dxa"/>
            <w:shd w:val="clear" w:color="auto" w:fill="D9D9D9" w:themeFill="background1" w:themeFillShade="D9"/>
          </w:tcPr>
          <w:p w14:paraId="3DC94017" w14:textId="77777777" w:rsidR="00D15B1C" w:rsidRPr="007F4CC8" w:rsidRDefault="00D15B1C" w:rsidP="00B2180A">
            <w:pPr>
              <w:autoSpaceDE w:val="0"/>
              <w:autoSpaceDN w:val="0"/>
              <w:adjustRightInd w:val="0"/>
              <w:rPr>
                <w:rFonts w:ascii="Times New Roman" w:hAnsi="Times New Roman" w:cs="Times New Roman"/>
                <w:color w:val="000000"/>
                <w:sz w:val="24"/>
              </w:rPr>
            </w:pPr>
            <w:r>
              <w:rPr>
                <w:rFonts w:ascii="Times New Roman" w:hAnsi="Times New Roman"/>
                <w:b/>
                <w:sz w:val="24"/>
              </w:rPr>
              <w:t>Selgitus</w:t>
            </w:r>
          </w:p>
        </w:tc>
      </w:tr>
      <w:tr w:rsidR="00D15B1C" w:rsidRPr="007F4CC8" w14:paraId="53740EA1" w14:textId="77777777" w:rsidTr="00B2180A">
        <w:trPr>
          <w:trHeight w:val="680"/>
        </w:trPr>
        <w:tc>
          <w:tcPr>
            <w:tcW w:w="1384" w:type="dxa"/>
          </w:tcPr>
          <w:p w14:paraId="33BBDE21" w14:textId="2466B35E" w:rsidR="00D15B1C" w:rsidRPr="007F4CC8" w:rsidRDefault="00D85025" w:rsidP="00B2180A">
            <w:pPr>
              <w:pStyle w:val="Applicationdirecte"/>
              <w:spacing w:before="60"/>
              <w:jc w:val="center"/>
            </w:pPr>
            <w:r>
              <w:t>a</w:t>
            </w:r>
          </w:p>
        </w:tc>
        <w:tc>
          <w:tcPr>
            <w:tcW w:w="7655" w:type="dxa"/>
            <w:vAlign w:val="center"/>
          </w:tcPr>
          <w:p w14:paraId="4945628B" w14:textId="77777777" w:rsidR="00B05624" w:rsidRPr="007F4CC8" w:rsidRDefault="00B05624" w:rsidP="00B2180A">
            <w:pPr>
              <w:spacing w:before="60" w:after="120"/>
              <w:jc w:val="both"/>
              <w:rPr>
                <w:rFonts w:ascii="Times New Roman" w:hAnsi="Times New Roman" w:cs="Times New Roman"/>
                <w:sz w:val="24"/>
              </w:rPr>
            </w:pPr>
            <w:r>
              <w:rPr>
                <w:rFonts w:ascii="Times New Roman" w:hAnsi="Times New Roman"/>
                <w:sz w:val="24"/>
              </w:rPr>
              <w:t>Sisemise kapitali adekvaatsuse hindamise meetod</w:t>
            </w:r>
          </w:p>
          <w:p w14:paraId="05E23E13" w14:textId="77777777" w:rsidR="00D15B1C" w:rsidRPr="007F4CC8" w:rsidRDefault="00B05624" w:rsidP="00B05624">
            <w:pPr>
              <w:spacing w:before="60" w:after="120"/>
              <w:jc w:val="both"/>
              <w:rPr>
                <w:rFonts w:ascii="Times New Roman" w:hAnsi="Times New Roman" w:cs="Times New Roman"/>
                <w:sz w:val="24"/>
              </w:rPr>
            </w:pPr>
            <w:r>
              <w:rPr>
                <w:rFonts w:ascii="Times New Roman" w:hAnsi="Times New Roman"/>
                <w:sz w:val="24"/>
              </w:rPr>
              <w:t>Krediidiasutused ja investeerimisühingud avalikustavad praeguste ja edaspidiste tegevuste toetamiseks kasutatava sisemise kapitali adekvaatsuse hindamise meetodi kokkuvõtte.</w:t>
            </w:r>
          </w:p>
        </w:tc>
      </w:tr>
      <w:tr w:rsidR="00D15B1C" w:rsidRPr="007F4CC8" w14:paraId="3EB24671" w14:textId="77777777" w:rsidTr="00B2180A">
        <w:trPr>
          <w:trHeight w:val="680"/>
        </w:trPr>
        <w:tc>
          <w:tcPr>
            <w:tcW w:w="1384" w:type="dxa"/>
          </w:tcPr>
          <w:p w14:paraId="26622B61" w14:textId="577E7939" w:rsidR="00D15B1C" w:rsidRPr="007F4CC8" w:rsidRDefault="00D85025" w:rsidP="00B2180A">
            <w:pPr>
              <w:pStyle w:val="Applicationdirecte"/>
              <w:spacing w:before="60"/>
              <w:jc w:val="center"/>
            </w:pPr>
            <w:r>
              <w:t>b</w:t>
            </w:r>
          </w:p>
        </w:tc>
        <w:tc>
          <w:tcPr>
            <w:tcW w:w="7655" w:type="dxa"/>
            <w:vAlign w:val="center"/>
          </w:tcPr>
          <w:p w14:paraId="1F26E981" w14:textId="77777777" w:rsidR="00B05624" w:rsidRPr="007F4CC8" w:rsidRDefault="00B05624" w:rsidP="00B2180A">
            <w:pPr>
              <w:spacing w:before="60" w:after="120"/>
              <w:jc w:val="both"/>
              <w:rPr>
                <w:rFonts w:ascii="Times New Roman" w:hAnsi="Times New Roman" w:cs="Times New Roman"/>
                <w:sz w:val="24"/>
              </w:rPr>
            </w:pPr>
            <w:r>
              <w:rPr>
                <w:rFonts w:ascii="Times New Roman" w:hAnsi="Times New Roman"/>
                <w:sz w:val="24"/>
              </w:rPr>
              <w:t>Asjaomase pädeva asutuse nõudmise korral krediidiasutuse või investeerimisühingu sisemise kapitali adekvaatsuse hindamise tulemus.</w:t>
            </w:r>
          </w:p>
          <w:p w14:paraId="32D8B55C" w14:textId="77777777" w:rsidR="00D15B1C" w:rsidRPr="007F4CC8" w:rsidRDefault="00B05624" w:rsidP="00B2180A">
            <w:pPr>
              <w:spacing w:before="60" w:after="120"/>
              <w:jc w:val="both"/>
              <w:rPr>
                <w:rFonts w:ascii="Times New Roman" w:hAnsi="Times New Roman" w:cs="Times New Roman"/>
                <w:sz w:val="24"/>
              </w:rPr>
            </w:pPr>
            <w:r>
              <w:rPr>
                <w:rFonts w:ascii="Times New Roman" w:hAnsi="Times New Roman"/>
                <w:sz w:val="24"/>
              </w:rPr>
              <w:t>Krediidiasutused ja investeerimisühingud avalikustavad selle teabe üksnes juhul, kui asjaomane pädev asutus seda nõuab.</w:t>
            </w:r>
          </w:p>
        </w:tc>
      </w:tr>
    </w:tbl>
    <w:p w14:paraId="5845237B" w14:textId="256996C7" w:rsidR="00600593" w:rsidRPr="007F4CC8" w:rsidRDefault="00600593" w:rsidP="00E258D8">
      <w:pPr>
        <w:tabs>
          <w:tab w:val="left" w:pos="1430"/>
        </w:tabs>
        <w:rPr>
          <w:rFonts w:ascii="Times New Roman" w:hAnsi="Times New Roman" w:cs="Times New Roman"/>
          <w:b/>
          <w:sz w:val="24"/>
        </w:rPr>
      </w:pPr>
    </w:p>
    <w:p w14:paraId="0828005B" w14:textId="77777777" w:rsidR="007A7DC0" w:rsidRPr="007F4CC8" w:rsidRDefault="007A7DC0">
      <w:pPr>
        <w:rPr>
          <w:rFonts w:ascii="Times New Roman" w:hAnsi="Times New Roman" w:cs="Times New Roman"/>
          <w:b/>
          <w:sz w:val="24"/>
        </w:rPr>
        <w:sectPr w:rsidR="007A7DC0" w:rsidRPr="007F4CC8" w:rsidSect="00155C96">
          <w:headerReference w:type="even" r:id="rId8"/>
          <w:headerReference w:type="default" r:id="rId9"/>
          <w:footerReference w:type="even" r:id="rId10"/>
          <w:footerReference w:type="default" r:id="rId11"/>
          <w:headerReference w:type="first" r:id="rId12"/>
          <w:footerReference w:type="first" r:id="rId13"/>
          <w:pgSz w:w="11900" w:h="16840"/>
          <w:pgMar w:top="2268" w:right="1418" w:bottom="1134" w:left="1701" w:header="709" w:footer="709" w:gutter="0"/>
          <w:pgNumType w:start="1" w:chapStyle="1"/>
          <w:cols w:space="708"/>
          <w:docGrid w:linePitch="299"/>
        </w:sectPr>
      </w:pPr>
    </w:p>
    <w:p w14:paraId="3A51FABE" w14:textId="77777777" w:rsidR="00600593" w:rsidRPr="007F4CC8" w:rsidRDefault="00600593" w:rsidP="00600593">
      <w:pPr>
        <w:pStyle w:val="Annexetitre"/>
        <w:rPr>
          <w:b w:val="0"/>
        </w:rPr>
      </w:pPr>
      <w:r>
        <w:lastRenderedPageBreak/>
        <w:t>IV LISA. Riskijuhtimise eesmärkide ja põhimõtete avalikustamise juhised</w:t>
      </w:r>
    </w:p>
    <w:p w14:paraId="760D0F94" w14:textId="77777777" w:rsidR="00600593" w:rsidRPr="007F4CC8" w:rsidRDefault="00600593" w:rsidP="00600593">
      <w:pPr>
        <w:rPr>
          <w:rFonts w:ascii="Times New Roman" w:hAnsi="Times New Roman" w:cs="Times New Roman"/>
          <w:sz w:val="24"/>
        </w:rPr>
      </w:pPr>
    </w:p>
    <w:p w14:paraId="6E1BA8AF" w14:textId="5AF7203A" w:rsidR="00600593" w:rsidRPr="007F4CC8" w:rsidRDefault="00D95507" w:rsidP="00600593">
      <w:pPr>
        <w:rPr>
          <w:rFonts w:ascii="Times New Roman" w:hAnsi="Times New Roman" w:cs="Times New Roman"/>
          <w:sz w:val="24"/>
        </w:rPr>
      </w:pPr>
      <w:r>
        <w:rPr>
          <w:rFonts w:ascii="Times New Roman" w:hAnsi="Times New Roman"/>
          <w:b/>
          <w:sz w:val="24"/>
        </w:rPr>
        <w:t>Tabel EU OVA. Krediidiasutuse või investeerimisühingu riskijuhtimise põhimõtted.</w:t>
      </w:r>
      <w:r>
        <w:rPr>
          <w:rFonts w:ascii="Times New Roman" w:hAnsi="Times New Roman"/>
          <w:sz w:val="24"/>
        </w:rPr>
        <w:t xml:space="preserve"> Vabas vormis tekstikastid kvalitatiivse teabe esitamiseks</w:t>
      </w:r>
    </w:p>
    <w:p w14:paraId="36232E99" w14:textId="25375531" w:rsidR="00600593" w:rsidRPr="007F4CC8" w:rsidRDefault="00600593" w:rsidP="00E70D84">
      <w:pPr>
        <w:pStyle w:val="ListParagraph"/>
        <w:numPr>
          <w:ilvl w:val="0"/>
          <w:numId w:val="17"/>
        </w:numPr>
        <w:spacing w:before="120" w:after="120"/>
        <w:ind w:left="426"/>
        <w:jc w:val="both"/>
        <w:rPr>
          <w:rFonts w:ascii="Times New Roman" w:hAnsi="Times New Roman"/>
          <w:sz w:val="24"/>
        </w:rPr>
      </w:pPr>
      <w:r>
        <w:rPr>
          <w:rFonts w:ascii="Times New Roman" w:hAnsi="Times New Roman"/>
          <w:sz w:val="24"/>
        </w:rPr>
        <w:t>Krediidiasutused ja investeerimisühingud avalikustavad määruse (EL) nr 575/2013</w:t>
      </w:r>
      <w:r>
        <w:rPr>
          <w:rStyle w:val="FootnoteReference"/>
        </w:rPr>
        <w:footnoteReference w:id="6"/>
      </w:r>
      <w:r>
        <w:rPr>
          <w:rFonts w:ascii="Times New Roman" w:hAnsi="Times New Roman"/>
          <w:sz w:val="24"/>
        </w:rPr>
        <w:t xml:space="preserve"> (edaspidi „kapitalinõuete määrus“) artikli 435 lõikes 1 osutatud teabe, järgides käesolevas lisas allpool esitatud juhiseid, et täita käesoleva rakendusmääruse III lisas esitatud tabel EU OVA.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600593" w:rsidRPr="007F4CC8" w14:paraId="0F2518FC"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BF6225" w14:textId="77777777" w:rsidR="00600593" w:rsidRPr="007F4CC8" w:rsidRDefault="00600593" w:rsidP="00803BB4">
            <w:pPr>
              <w:rPr>
                <w:rFonts w:ascii="Times New Roman" w:hAnsi="Times New Roman" w:cs="Times New Roman"/>
                <w:b/>
                <w:sz w:val="24"/>
              </w:rPr>
            </w:pPr>
            <w:r>
              <w:rPr>
                <w:rFonts w:ascii="Times New Roman" w:hAnsi="Times New Roman"/>
                <w:b/>
                <w:sz w:val="24"/>
              </w:rPr>
              <w:t>Viited õigussätetele ja juhised</w:t>
            </w:r>
          </w:p>
        </w:tc>
      </w:tr>
      <w:tr w:rsidR="00600593" w:rsidRPr="007F4CC8" w14:paraId="197AC157" w14:textId="77777777" w:rsidTr="00803BB4">
        <w:trPr>
          <w:trHeight w:val="238"/>
        </w:trPr>
        <w:tc>
          <w:tcPr>
            <w:tcW w:w="1384" w:type="dxa"/>
            <w:shd w:val="clear" w:color="auto" w:fill="D9D9D9" w:themeFill="background1" w:themeFillShade="D9"/>
          </w:tcPr>
          <w:p w14:paraId="1D3C329F" w14:textId="77777777" w:rsidR="00600593" w:rsidRPr="007F4CC8" w:rsidRDefault="00600593" w:rsidP="00803BB4">
            <w:pPr>
              <w:autoSpaceDE w:val="0"/>
              <w:autoSpaceDN w:val="0"/>
              <w:adjustRightInd w:val="0"/>
              <w:rPr>
                <w:rFonts w:ascii="Times New Roman" w:hAnsi="Times New Roman" w:cs="Times New Roman"/>
                <w:b/>
                <w:sz w:val="24"/>
              </w:rPr>
            </w:pPr>
            <w:r>
              <w:rPr>
                <w:rFonts w:ascii="Times New Roman" w:hAnsi="Times New Roman"/>
                <w:b/>
                <w:sz w:val="24"/>
              </w:rPr>
              <w:t>Rea number</w:t>
            </w:r>
          </w:p>
        </w:tc>
        <w:tc>
          <w:tcPr>
            <w:tcW w:w="7655" w:type="dxa"/>
            <w:shd w:val="clear" w:color="auto" w:fill="D9D9D9" w:themeFill="background1" w:themeFillShade="D9"/>
          </w:tcPr>
          <w:p w14:paraId="296EC4A5" w14:textId="77777777" w:rsidR="00600593" w:rsidRPr="007F4CC8" w:rsidRDefault="00600593" w:rsidP="00803BB4">
            <w:pPr>
              <w:autoSpaceDE w:val="0"/>
              <w:autoSpaceDN w:val="0"/>
              <w:adjustRightInd w:val="0"/>
              <w:rPr>
                <w:rFonts w:ascii="Times New Roman" w:hAnsi="Times New Roman" w:cs="Times New Roman"/>
                <w:color w:val="000000"/>
                <w:sz w:val="24"/>
              </w:rPr>
            </w:pPr>
            <w:r>
              <w:rPr>
                <w:rFonts w:ascii="Times New Roman" w:hAnsi="Times New Roman"/>
                <w:b/>
                <w:sz w:val="24"/>
              </w:rPr>
              <w:t>Selgitus</w:t>
            </w:r>
          </w:p>
        </w:tc>
      </w:tr>
      <w:tr w:rsidR="00600593" w:rsidRPr="007F4CC8" w14:paraId="36EA873F" w14:textId="77777777" w:rsidTr="00803BB4">
        <w:trPr>
          <w:trHeight w:val="1803"/>
        </w:trPr>
        <w:tc>
          <w:tcPr>
            <w:tcW w:w="1384" w:type="dxa"/>
          </w:tcPr>
          <w:p w14:paraId="1557E074" w14:textId="77777777" w:rsidR="00600593" w:rsidRPr="007F4CC8" w:rsidRDefault="00600593" w:rsidP="00803BB4">
            <w:pPr>
              <w:pStyle w:val="Applicationdirecte"/>
              <w:spacing w:before="120"/>
            </w:pPr>
            <w:r>
              <w:t>a</w:t>
            </w:r>
          </w:p>
        </w:tc>
        <w:tc>
          <w:tcPr>
            <w:tcW w:w="7655" w:type="dxa"/>
          </w:tcPr>
          <w:p w14:paraId="674A7E4E" w14:textId="119182B9" w:rsidR="00600593" w:rsidRPr="007F4CC8" w:rsidRDefault="00600593" w:rsidP="00803BB4">
            <w:pPr>
              <w:spacing w:before="120" w:after="120"/>
              <w:jc w:val="both"/>
              <w:rPr>
                <w:rFonts w:ascii="Times New Roman" w:hAnsi="Times New Roman" w:cs="Times New Roman"/>
                <w:sz w:val="24"/>
              </w:rPr>
            </w:pPr>
            <w:r>
              <w:rPr>
                <w:rFonts w:ascii="Times New Roman" w:hAnsi="Times New Roman"/>
                <w:sz w:val="24"/>
              </w:rPr>
              <w:t>Kapitalinõuete määruse artikli 435 lõike 1 punkti f kohaldamisel esitatakse juhtorgani kinnitatud lühike riskiaruanne, milles kirjeldatakse, kuidas ärimudel määrab kindlaks üldise riskiprofiili ning milline on ärimudeli ja üldise riskiprofiili suhe: näiteks ärimudeliga seotud peamised riskid ja see, kuidas iga sellist riski kajastatakse ja kirjeldatakse riski kohta avalikustatavas teabes, või milline on krediidiasutuse või investeerimisühingu riskiprofiili ja juhtorgani määratud riskitaluvuse suhe.</w:t>
            </w:r>
          </w:p>
          <w:p w14:paraId="2FDC7112" w14:textId="77777777" w:rsidR="00600593" w:rsidRPr="007F4CC8" w:rsidRDefault="00600593" w:rsidP="00803BB4">
            <w:pPr>
              <w:spacing w:before="120" w:after="120"/>
              <w:jc w:val="both"/>
              <w:rPr>
                <w:rFonts w:ascii="Times New Roman" w:hAnsi="Times New Roman" w:cs="Times New Roman"/>
                <w:sz w:val="24"/>
              </w:rPr>
            </w:pPr>
            <w:r>
              <w:rPr>
                <w:rFonts w:ascii="Times New Roman" w:hAnsi="Times New Roman"/>
                <w:sz w:val="24"/>
              </w:rPr>
              <w:t>Kapitalinõuete määruse artikli 435 lõike 1 punkti f kohaldamisel avalikustavad krediidiasutused ja investeerimisühingud riskiaruandes ka konsolideerimisgrupi ja sidusettevõtjate piires ning seotud pooltega tehtud oluliste tehingute laadi, ulatuse, eesmärgi ja majandusliku sisu. Avalikustamine piirdub tehingutega, millel on oluline mõju krediidiasutuse või investeerimisühingu riskiprofiilile (sealhulgas mainerisk) või riskide jaotusele konsolideerimisgrupis. Krediidiasutused ja investeerimisühingud esitavad ka peamised suhtarvud ja näitajad selle kohta, milline on krediidiasutuse või investeerimisühingu riskiprofiili ja juhtorgani määratud riskitaluvuse suhe.</w:t>
            </w:r>
          </w:p>
        </w:tc>
      </w:tr>
      <w:tr w:rsidR="00600593" w:rsidRPr="007F4CC8" w14:paraId="72E9B739" w14:textId="77777777" w:rsidTr="00803BB4">
        <w:trPr>
          <w:trHeight w:val="316"/>
        </w:trPr>
        <w:tc>
          <w:tcPr>
            <w:tcW w:w="1384" w:type="dxa"/>
          </w:tcPr>
          <w:p w14:paraId="5E534F35"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b</w:t>
            </w:r>
          </w:p>
        </w:tc>
        <w:tc>
          <w:tcPr>
            <w:tcW w:w="7655" w:type="dxa"/>
          </w:tcPr>
          <w:p w14:paraId="3D127D7E"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Kapitalinõuete määruse artikli 435 lõike 1 punkti b kohaldamisel avalikustatav teave hõlmab riskijuhtimisstruktuuri iga riskiliigi puhul: krediidiasutuses või investeerimisühingus määratud ülesanded (sealhulgas vajaduse korral järelevalve ja volituste delegeerimine ning ülesannete jaotus juhtorgani, äriliinide ja riskijuhtimisfunktsiooni vahel riskiliigi, äriüksuse ja muu asjakohase teabe kaupa); riskijuhtimisprotsessides osalevate organite ja funktsioonide (sealhulgas vajaduse korral juhtorgan, riskikomitee, riskijuhtimisfunktsioon, vastavuskontrolli funktsioon, siseauditi funktsioon) vahelised seosed ning organisatsioonilised ja sisekontrollimenetlused. </w:t>
            </w:r>
          </w:p>
          <w:p w14:paraId="0965316E"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Asjaomase riskijuhtimisfunktsiooni ülesehituse ja korralduse avalikustamisel lisavad krediidiasutused ja investeerimisühingud järgmise teabe: </w:t>
            </w:r>
          </w:p>
          <w:p w14:paraId="0A25F699"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 xml:space="preserve">teave sisekontrolli üldraamistiku ja selle kohta, kuidas selle kontrollifunktsioonid on korraldatud (volitused, ressursid, põhikiri, </w:t>
            </w:r>
            <w:r>
              <w:rPr>
                <w:rFonts w:ascii="Times New Roman" w:hAnsi="Times New Roman"/>
                <w:sz w:val="24"/>
                <w:szCs w:val="24"/>
              </w:rPr>
              <w:lastRenderedPageBreak/>
              <w:t xml:space="preserve">sõltumatus), täidetavad põhiülesanded ning nende funktsioonide tegelikud ja kavandatud olulised muudatused; </w:t>
            </w:r>
          </w:p>
          <w:p w14:paraId="6D71F072"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 xml:space="preserve">krediidiasutuse või investeerimisühingu riskide heakskiidetud piirid; </w:t>
            </w:r>
          </w:p>
          <w:p w14:paraId="47222D57"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sisekontrolli, riskijuhtimise, vastavuskontrolli ja siseauditi juhtivtöötajate muudatused.</w:t>
            </w:r>
          </w:p>
          <w:p w14:paraId="05323A0D"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Krediidiasutuse või investeerimisühingu riskikäitumisest teatamise, riskide vähendamise ja riskikäitumise kultuuri kehtestamise kanalid (nt kas on olemas käitumisjuhendid ja käsiraamatud, milles käsitletakse tegevuspiiranguid või riskikünniste rikkumise või eiramise käsitlemise menetlusi või riskiküsimuste tõstatamist ja jagamist äriliinide ja riskifunktsioonide vahel).</w:t>
            </w:r>
          </w:p>
        </w:tc>
      </w:tr>
      <w:tr w:rsidR="00600593" w:rsidRPr="007F4CC8" w14:paraId="37D179D5" w14:textId="77777777" w:rsidTr="00803BB4">
        <w:trPr>
          <w:trHeight w:val="316"/>
        </w:trPr>
        <w:tc>
          <w:tcPr>
            <w:tcW w:w="1384" w:type="dxa"/>
          </w:tcPr>
          <w:p w14:paraId="0B26EFE2"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lastRenderedPageBreak/>
              <w:t>c</w:t>
            </w:r>
          </w:p>
        </w:tc>
        <w:tc>
          <w:tcPr>
            <w:tcW w:w="7655" w:type="dxa"/>
          </w:tcPr>
          <w:p w14:paraId="6FCD7369" w14:textId="7FC73E53"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Juhtorgan peab kinnitama krediidiasutuse või investeerimisühingu riskijuhtimiskorralduse piisavust kapitalinõuete määruse artikli 435 lõike 1 punkti e kohase avaldusega, millega tuleb kinnitada, et kehtestatud riskijuhtimissüsteemid on krediidiasutuse või investeerimisühingu riskiprofiili ja strateegiat arvestades piisavad.</w:t>
            </w:r>
          </w:p>
        </w:tc>
      </w:tr>
      <w:tr w:rsidR="00600593" w:rsidRPr="007F4CC8" w14:paraId="67618ABC" w14:textId="77777777" w:rsidTr="00803BB4">
        <w:trPr>
          <w:trHeight w:val="316"/>
        </w:trPr>
        <w:tc>
          <w:tcPr>
            <w:tcW w:w="1384" w:type="dxa"/>
          </w:tcPr>
          <w:p w14:paraId="7A3BAF6D"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d</w:t>
            </w:r>
          </w:p>
        </w:tc>
        <w:tc>
          <w:tcPr>
            <w:tcW w:w="7655" w:type="dxa"/>
          </w:tcPr>
          <w:p w14:paraId="5EC5DAA3"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Kapitalinõuete määruse artikli 435 lõike 1 punktis c nõutud avalikustamise osana avalikustavad krediidiasutused ja investeerimisühingud riskiaruandluse ja/või mõõtmissüsteemide ulatuse ja laadi ning kirjeldavad, kuidas teave riski kohta jõuab juhtorgani ja kõrgema juhtkonnani. </w:t>
            </w:r>
          </w:p>
        </w:tc>
      </w:tr>
      <w:tr w:rsidR="00600593" w:rsidRPr="007F4CC8" w14:paraId="7A8B78B9" w14:textId="77777777" w:rsidTr="00803BB4">
        <w:trPr>
          <w:trHeight w:val="316"/>
        </w:trPr>
        <w:tc>
          <w:tcPr>
            <w:tcW w:w="1384" w:type="dxa"/>
          </w:tcPr>
          <w:p w14:paraId="2414413D"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e</w:t>
            </w:r>
          </w:p>
        </w:tc>
        <w:tc>
          <w:tcPr>
            <w:tcW w:w="7655" w:type="dxa"/>
          </w:tcPr>
          <w:p w14:paraId="38178D10"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Kapitalinõuete määruse artikli 435 lõike 1 punkti c kohaldamisel riskiaruandluse ja mõõtmissüsteemide põhitunnuseid käsitleva teabe esitamisel avalikustavad krediidiasutused ja investeerimisühingud oma riskijuhtimisstrateegiate süsteemse ja korrapärase läbivaatamise põhimõtted ning nende tulemuslikkuse perioodilise hindamise põhimõtted. </w:t>
            </w:r>
          </w:p>
        </w:tc>
      </w:tr>
      <w:tr w:rsidR="00600593" w:rsidRPr="007F4CC8" w14:paraId="7A1D3EEF" w14:textId="77777777" w:rsidTr="00803BB4">
        <w:trPr>
          <w:trHeight w:val="316"/>
        </w:trPr>
        <w:tc>
          <w:tcPr>
            <w:tcW w:w="1384" w:type="dxa"/>
          </w:tcPr>
          <w:p w14:paraId="53A35036"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f</w:t>
            </w:r>
          </w:p>
        </w:tc>
        <w:tc>
          <w:tcPr>
            <w:tcW w:w="7655" w:type="dxa"/>
          </w:tcPr>
          <w:p w14:paraId="3B48FCF6"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Kapitalinõuete määruse artikli 435 lõike 1 punkti a kohaldamisel riskide juhtimiseks kasutatavate strateegiate ja protsesside avalikustamisel tuleb esitada kvalitatiivne teave stressitestimise kohta, näiteks portfellide kohta, mille suhtes kohaldatakse stressitestimist, kasutatud stsenaariumide ja meetodite kohta ning stressitestide kasutamise kohta riskijuhtimises. </w:t>
            </w:r>
          </w:p>
        </w:tc>
      </w:tr>
      <w:tr w:rsidR="00600593" w:rsidRPr="007F4CC8" w14:paraId="39F4F7F3" w14:textId="77777777" w:rsidTr="00803BB4">
        <w:trPr>
          <w:trHeight w:val="316"/>
        </w:trPr>
        <w:tc>
          <w:tcPr>
            <w:tcW w:w="1384" w:type="dxa"/>
          </w:tcPr>
          <w:p w14:paraId="4F04414C"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g</w:t>
            </w:r>
          </w:p>
        </w:tc>
        <w:tc>
          <w:tcPr>
            <w:tcW w:w="7655" w:type="dxa"/>
          </w:tcPr>
          <w:p w14:paraId="7149DECB"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Krediidiasutused ja investeerimisühingud esitavad kapitalinõuete määruse artikli 435 lõike 1 punktide a ja d kohaselt teabe riskide juhtimise ja maandamise strateegiate ja protsesside kohta, samuti maanduste ja maandavate tegurite tulemuslikkuse jälgimise kohta riskide puhul, mis tulenevad krediidiasutuse või investeerimisühingu ärimudelist. </w:t>
            </w:r>
          </w:p>
        </w:tc>
      </w:tr>
    </w:tbl>
    <w:p w14:paraId="05D8F5D4" w14:textId="77777777" w:rsidR="00600593" w:rsidRPr="007F4CC8" w:rsidRDefault="00600593" w:rsidP="00600593">
      <w:pPr>
        <w:rPr>
          <w:rFonts w:ascii="Times New Roman" w:hAnsi="Times New Roman" w:cs="Times New Roman"/>
          <w:b/>
          <w:sz w:val="24"/>
        </w:rPr>
      </w:pPr>
    </w:p>
    <w:p w14:paraId="6F5B839B" w14:textId="56762732" w:rsidR="00600593" w:rsidRPr="007F4CC8" w:rsidRDefault="00D95507" w:rsidP="00600593">
      <w:pPr>
        <w:rPr>
          <w:rFonts w:ascii="Times New Roman" w:hAnsi="Times New Roman" w:cs="Times New Roman"/>
          <w:sz w:val="24"/>
        </w:rPr>
      </w:pPr>
      <w:r>
        <w:rPr>
          <w:rFonts w:ascii="Times New Roman" w:hAnsi="Times New Roman"/>
          <w:b/>
          <w:sz w:val="24"/>
        </w:rPr>
        <w:t xml:space="preserve">Tabel EU OVB. Juhtimiskorra avalikustamine. </w:t>
      </w:r>
      <w:r>
        <w:rPr>
          <w:rFonts w:ascii="Times New Roman" w:hAnsi="Times New Roman"/>
          <w:sz w:val="24"/>
        </w:rPr>
        <w:t>Vabas vormis tekstikastid kvalitatiivse teabe esitamiseks.</w:t>
      </w:r>
    </w:p>
    <w:p w14:paraId="24D4B6FD" w14:textId="1BC06BBE" w:rsidR="00600593" w:rsidRPr="007F4CC8" w:rsidRDefault="00600593" w:rsidP="00E70D84">
      <w:pPr>
        <w:pStyle w:val="ListParagraph"/>
        <w:numPr>
          <w:ilvl w:val="0"/>
          <w:numId w:val="17"/>
        </w:numPr>
        <w:spacing w:before="120" w:after="120"/>
        <w:ind w:left="426"/>
        <w:jc w:val="both"/>
        <w:rPr>
          <w:rFonts w:ascii="Times New Roman" w:hAnsi="Times New Roman"/>
          <w:sz w:val="24"/>
        </w:rPr>
      </w:pPr>
      <w:r>
        <w:rPr>
          <w:rFonts w:ascii="Times New Roman" w:hAnsi="Times New Roman"/>
          <w:sz w:val="24"/>
        </w:rPr>
        <w:t>Krediidiasutused ja investeerimisühingud avalikustavad kapitalinõuete määruse artikli 435 lõikes 2 osutatud teabe, järgides käesolevas lisas allpool esitatud juhiseid, et täita käesoleva rakendusmääruse III lisas esitatud tabel EU OVB.</w:t>
      </w:r>
    </w:p>
    <w:p w14:paraId="0F7CCE1F" w14:textId="77777777" w:rsidR="00600593" w:rsidRPr="007F4CC8" w:rsidRDefault="00600593" w:rsidP="00600593">
      <w:pPr>
        <w:rPr>
          <w:rFonts w:ascii="Times New Roman" w:hAnsi="Times New Roman" w:cs="Times New Roman"/>
          <w:sz w:val="24"/>
        </w:rPr>
      </w:pPr>
    </w:p>
    <w:p w14:paraId="41FC364E" w14:textId="77777777" w:rsidR="00600593" w:rsidRPr="007F4CC8" w:rsidRDefault="00600593" w:rsidP="00600593">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600593" w:rsidRPr="007F4CC8" w14:paraId="65218F39"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BC2D46" w14:textId="77777777" w:rsidR="00600593" w:rsidRPr="007F4CC8" w:rsidRDefault="00600593" w:rsidP="00803BB4">
            <w:pPr>
              <w:rPr>
                <w:rFonts w:ascii="Times New Roman" w:hAnsi="Times New Roman" w:cs="Times New Roman"/>
                <w:b/>
                <w:sz w:val="24"/>
              </w:rPr>
            </w:pPr>
            <w:r>
              <w:rPr>
                <w:rFonts w:ascii="Times New Roman" w:hAnsi="Times New Roman"/>
                <w:b/>
                <w:sz w:val="24"/>
              </w:rPr>
              <w:t>Viited õigussätetele ja juhised</w:t>
            </w:r>
          </w:p>
        </w:tc>
      </w:tr>
      <w:tr w:rsidR="00600593" w:rsidRPr="007F4CC8" w14:paraId="77F46B86" w14:textId="77777777" w:rsidTr="00803BB4">
        <w:trPr>
          <w:trHeight w:val="238"/>
        </w:trPr>
        <w:tc>
          <w:tcPr>
            <w:tcW w:w="1384" w:type="dxa"/>
            <w:shd w:val="clear" w:color="auto" w:fill="D9D9D9" w:themeFill="background1" w:themeFillShade="D9"/>
          </w:tcPr>
          <w:p w14:paraId="538071C5" w14:textId="77777777" w:rsidR="00600593" w:rsidRPr="007F4CC8" w:rsidRDefault="00600593" w:rsidP="00803BB4">
            <w:pPr>
              <w:autoSpaceDE w:val="0"/>
              <w:autoSpaceDN w:val="0"/>
              <w:adjustRightInd w:val="0"/>
              <w:rPr>
                <w:rFonts w:ascii="Times New Roman" w:hAnsi="Times New Roman" w:cs="Times New Roman"/>
                <w:b/>
                <w:sz w:val="24"/>
              </w:rPr>
            </w:pPr>
            <w:r>
              <w:rPr>
                <w:rFonts w:ascii="Times New Roman" w:hAnsi="Times New Roman"/>
                <w:b/>
                <w:sz w:val="24"/>
              </w:rPr>
              <w:t>Rea number</w:t>
            </w:r>
          </w:p>
        </w:tc>
        <w:tc>
          <w:tcPr>
            <w:tcW w:w="7655" w:type="dxa"/>
            <w:shd w:val="clear" w:color="auto" w:fill="D9D9D9" w:themeFill="background1" w:themeFillShade="D9"/>
          </w:tcPr>
          <w:p w14:paraId="01997A45" w14:textId="77777777" w:rsidR="00600593" w:rsidRPr="007F4CC8" w:rsidRDefault="00600593" w:rsidP="00803BB4">
            <w:pPr>
              <w:autoSpaceDE w:val="0"/>
              <w:autoSpaceDN w:val="0"/>
              <w:adjustRightInd w:val="0"/>
              <w:rPr>
                <w:rFonts w:ascii="Times New Roman" w:hAnsi="Times New Roman" w:cs="Times New Roman"/>
                <w:color w:val="000000"/>
                <w:sz w:val="24"/>
              </w:rPr>
            </w:pPr>
            <w:r>
              <w:rPr>
                <w:rFonts w:ascii="Times New Roman" w:hAnsi="Times New Roman"/>
                <w:b/>
                <w:sz w:val="24"/>
              </w:rPr>
              <w:t>Selgitus</w:t>
            </w:r>
          </w:p>
        </w:tc>
      </w:tr>
      <w:tr w:rsidR="00600593" w:rsidRPr="007F4CC8" w14:paraId="6E61BF7A" w14:textId="77777777" w:rsidTr="00803BB4">
        <w:trPr>
          <w:trHeight w:val="316"/>
        </w:trPr>
        <w:tc>
          <w:tcPr>
            <w:tcW w:w="1384" w:type="dxa"/>
          </w:tcPr>
          <w:p w14:paraId="76CDF84D" w14:textId="77777777" w:rsidR="00600593" w:rsidRPr="007F4CC8" w:rsidRDefault="00600593" w:rsidP="00803BB4">
            <w:pPr>
              <w:autoSpaceDE w:val="0"/>
              <w:autoSpaceDN w:val="0"/>
              <w:adjustRightInd w:val="0"/>
              <w:rPr>
                <w:rFonts w:ascii="Times New Roman" w:hAnsi="Times New Roman" w:cs="Times New Roman"/>
                <w:color w:val="000000"/>
                <w:sz w:val="24"/>
              </w:rPr>
            </w:pPr>
            <w:r>
              <w:rPr>
                <w:rFonts w:ascii="Times New Roman" w:hAnsi="Times New Roman"/>
                <w:sz w:val="24"/>
              </w:rPr>
              <w:t>a</w:t>
            </w:r>
          </w:p>
        </w:tc>
        <w:tc>
          <w:tcPr>
            <w:tcW w:w="7655" w:type="dxa"/>
          </w:tcPr>
          <w:p w14:paraId="56BB9AAE"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Krediidiasutused ja investeerimisühingud avalikustavad juhtorgani liikmete poolt juhatuses hõivatud kohtade arvu vastavalt kapitalinõuete määruse artikli 435 lõike 2 punktile a. Selle teabe avalikustamisel kehtivad järgmised tingimused:</w:t>
            </w:r>
          </w:p>
          <w:p w14:paraId="7629F706"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krediidiasutused ja investeerimisühingud, kes kuuluvad direktiivi (EL) 2013/36</w:t>
            </w:r>
            <w:r>
              <w:rPr>
                <w:rStyle w:val="FootnoteReference"/>
                <w:rFonts w:eastAsia="Times New Roman"/>
              </w:rPr>
              <w:footnoteReference w:id="7"/>
            </w:r>
            <w:r>
              <w:rPr>
                <w:rFonts w:ascii="Times New Roman" w:hAnsi="Times New Roman"/>
                <w:sz w:val="24"/>
                <w:szCs w:val="24"/>
              </w:rPr>
              <w:t>(edaspidi „kapitalinõuete direktiiv“) artikli 91 lõigete 3 ja 4 kohaldamisalasse, avalikustavad juhatuses hõivatud kohtade arvu, mida loendatakse nimetatud artikli kohaselt;</w:t>
            </w:r>
          </w:p>
          <w:p w14:paraId="42F69E03"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krediidiasutused ja investeerimisühingud avalikustavad juhtorgani iga liikme poolt tegelikult juhatuses hõivatud kohtade arvu (sõltumata sellest, kas tegemist on konsolideerimisgruppi kuuluva asutusega või mitte, olulise osalusega või samasse krediidiasutuste ja investeerimisühingute kaitseskeemi kuuluva krediidiasutuse või investeerimisühinguga või kohaga tegev- või mitte-tegevjuhtkonnas), olenemata sellest, kas koht juhatuses on hõivatud üksuses, mis taotleb või ei taotle ärilist eesmärki;</w:t>
            </w:r>
          </w:p>
          <w:p w14:paraId="0A18A43F"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kui pädev asutus on heaks kiitnud lisakoha juhatuses, avalikustavad kõik krediidiasutused ja investeerimisühingud, mille juhatuses on sellel liikmel koht, selle asjaolu koos selle pädeva asutuse nimega, kes lisakoha juhatuses heaks kiitis.</w:t>
            </w:r>
          </w:p>
        </w:tc>
      </w:tr>
      <w:tr w:rsidR="00600593" w:rsidRPr="007F4CC8" w14:paraId="601A208C" w14:textId="77777777" w:rsidTr="00803BB4">
        <w:trPr>
          <w:trHeight w:val="316"/>
        </w:trPr>
        <w:tc>
          <w:tcPr>
            <w:tcW w:w="1384" w:type="dxa"/>
          </w:tcPr>
          <w:p w14:paraId="36FBAD2C"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b</w:t>
            </w:r>
          </w:p>
        </w:tc>
        <w:tc>
          <w:tcPr>
            <w:tcW w:w="7655" w:type="dxa"/>
          </w:tcPr>
          <w:p w14:paraId="702F4294"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Kui krediidiasutused ja investeerimisühingud avalikustavad vastavalt kapitalinõuete määruse artikli 435 lõike 2 punktile b teabe juhtorgani liikmete valimisel rakendatavate värbamispõhimõtete kohta, esitavad nad teabe juhtorgani liikmete tegelike teadmiste, oskuste ja asjatundlikkuse kohta. Krediidiasutused ja investeerimisühingud esitavad teabe põhimõtete kohta, mis võivad tuleneda ametijärgluse kavandamisest, ja teabe juhtorgani üldise koosseisu mis tahes prognoositavate muutuste kohta.</w:t>
            </w:r>
          </w:p>
        </w:tc>
      </w:tr>
      <w:tr w:rsidR="00600593" w:rsidRPr="007F4CC8" w14:paraId="19AC202D" w14:textId="77777777" w:rsidTr="00803BB4">
        <w:trPr>
          <w:trHeight w:val="316"/>
        </w:trPr>
        <w:tc>
          <w:tcPr>
            <w:tcW w:w="1384" w:type="dxa"/>
          </w:tcPr>
          <w:p w14:paraId="655F9391"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c</w:t>
            </w:r>
          </w:p>
        </w:tc>
        <w:tc>
          <w:tcPr>
            <w:tcW w:w="7655" w:type="dxa"/>
          </w:tcPr>
          <w:p w14:paraId="1EAD136B"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Kui krediidiasutused ja investeerimisühingud avalikustavad vastavalt kapitalinõuete määruse artikli 435 lõike 2 punktile c oma mitmekesisuspoliitika, esitavad nad teabe selles poliitikas sätestatud eesmärkide ja mis tahes asjakohaste sihtide ning nende saavutamise määra kohta. </w:t>
            </w:r>
          </w:p>
          <w:p w14:paraId="70CEBF5E"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Eelkõige avalikustavad krediidiasutused ja investeerimisühingud soolise mitmekesisuse poliitika, sealhulgas: </w:t>
            </w:r>
          </w:p>
          <w:p w14:paraId="46906EA3"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lastRenderedPageBreak/>
              <w:t xml:space="preserve">kui seatud on eesmärgid seoses alaesindatud sooga ning mitmekesisusega vanuse, haridusliku ja ametialase tausta ning geograafilise päritolu poolest, siis seatud eesmärgid ja eesmärkide saavutamise määr; </w:t>
            </w:r>
          </w:p>
          <w:p w14:paraId="2DF135DD"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kui eesmärki pole saavutatud, avalikustavad krediidiasutused ja investeerimisühingud selle põhjused ja vajaduse korral meetmed, mida võetakse eesmärgi saavutamiseks teatava ajavahemiku jooksul.</w:t>
            </w:r>
          </w:p>
        </w:tc>
      </w:tr>
      <w:tr w:rsidR="00600593" w:rsidRPr="007F4CC8" w14:paraId="2E4705B5" w14:textId="77777777" w:rsidTr="00803BB4">
        <w:trPr>
          <w:trHeight w:val="316"/>
        </w:trPr>
        <w:tc>
          <w:tcPr>
            <w:tcW w:w="1384" w:type="dxa"/>
          </w:tcPr>
          <w:p w14:paraId="7B5B1D5C"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lastRenderedPageBreak/>
              <w:t>d</w:t>
            </w:r>
          </w:p>
        </w:tc>
        <w:tc>
          <w:tcPr>
            <w:tcW w:w="7655" w:type="dxa"/>
          </w:tcPr>
          <w:p w14:paraId="71824968"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Krediidiasutus või investeerimisühing avalikustab vastavalt kapitalinõuete määruse artikli 435 lõike 2 punktile d, kas ta on loonud eraldi riskikomitee ja mitu korda see riskikomitee on kohtunud.</w:t>
            </w:r>
          </w:p>
        </w:tc>
      </w:tr>
      <w:tr w:rsidR="00600593" w:rsidRPr="007F4CC8" w14:paraId="1DF712FB" w14:textId="77777777" w:rsidTr="00803BB4">
        <w:trPr>
          <w:trHeight w:val="316"/>
        </w:trPr>
        <w:tc>
          <w:tcPr>
            <w:tcW w:w="1384" w:type="dxa"/>
          </w:tcPr>
          <w:p w14:paraId="75B2AC05"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e</w:t>
            </w:r>
          </w:p>
        </w:tc>
        <w:tc>
          <w:tcPr>
            <w:tcW w:w="7655" w:type="dxa"/>
          </w:tcPr>
          <w:p w14:paraId="627E2FA7"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Esitades kapitalinõuete määruse artikli 435 lõike 2 punkti e kohaldamisel teavet selle kohta, kuidas teave riski kohta jõuab juhtorganini, kirjeldavad krediidiasutused ja investeerimisühingud juhtorganile riskiteabe edastamise protsessi, eelkõige riskipositsiooni käsitleva teabe esitamise sagedust, ulatust ja peamist sisu ning seda, kuidas juhtorgan osales avalikustatava teabe sisu kindlaksmääramises. </w:t>
            </w:r>
          </w:p>
        </w:tc>
      </w:tr>
    </w:tbl>
    <w:p w14:paraId="2A9FDD95" w14:textId="77777777" w:rsidR="00600593" w:rsidRPr="007F4CC8" w:rsidRDefault="00600593" w:rsidP="00600593">
      <w:pPr>
        <w:rPr>
          <w:rFonts w:ascii="Times New Roman" w:hAnsi="Times New Roman" w:cs="Times New Roman"/>
          <w:sz w:val="24"/>
        </w:rPr>
      </w:pPr>
    </w:p>
    <w:p w14:paraId="52047206" w14:textId="77777777" w:rsidR="00600593" w:rsidRPr="007F4CC8" w:rsidRDefault="00600593" w:rsidP="00600593">
      <w:pPr>
        <w:rPr>
          <w:rFonts w:ascii="Times New Roman" w:hAnsi="Times New Roman" w:cs="Times New Roman"/>
          <w:sz w:val="24"/>
        </w:rPr>
      </w:pPr>
    </w:p>
    <w:p w14:paraId="3FC28B5F" w14:textId="061C5D55" w:rsidR="00D15B1C" w:rsidRPr="007F4CC8" w:rsidRDefault="00D15B1C" w:rsidP="00E258D8">
      <w:pPr>
        <w:tabs>
          <w:tab w:val="left" w:pos="1430"/>
        </w:tabs>
        <w:rPr>
          <w:rFonts w:ascii="Times New Roman" w:hAnsi="Times New Roman" w:cs="Times New Roman"/>
          <w:b/>
          <w:sz w:val="24"/>
        </w:rPr>
      </w:pPr>
    </w:p>
    <w:p w14:paraId="0D652D3B" w14:textId="77777777" w:rsidR="007A7DC0" w:rsidRPr="007F4CC8" w:rsidRDefault="007A7DC0">
      <w:pPr>
        <w:rPr>
          <w:rFonts w:ascii="Times New Roman" w:hAnsi="Times New Roman" w:cs="Times New Roman"/>
          <w:b/>
          <w:sz w:val="24"/>
        </w:rPr>
        <w:sectPr w:rsidR="007A7DC0" w:rsidRPr="007F4CC8" w:rsidSect="00155C96">
          <w:pgSz w:w="11900" w:h="16840"/>
          <w:pgMar w:top="2268" w:right="1418" w:bottom="1134" w:left="1701" w:header="709" w:footer="709" w:gutter="0"/>
          <w:pgNumType w:start="1" w:chapStyle="1"/>
          <w:cols w:space="708"/>
          <w:docGrid w:linePitch="299"/>
        </w:sectPr>
      </w:pPr>
    </w:p>
    <w:p w14:paraId="08DA08DB" w14:textId="77777777" w:rsidR="007B082B" w:rsidRPr="007F4CC8" w:rsidRDefault="007B082B" w:rsidP="00E258D8">
      <w:pPr>
        <w:tabs>
          <w:tab w:val="left" w:pos="1430"/>
        </w:tabs>
        <w:rPr>
          <w:rFonts w:ascii="Times New Roman" w:hAnsi="Times New Roman" w:cs="Times New Roman"/>
          <w:b/>
          <w:sz w:val="24"/>
        </w:rPr>
      </w:pPr>
    </w:p>
    <w:p w14:paraId="0957C929" w14:textId="77777777" w:rsidR="007B082B" w:rsidRPr="007F4CC8" w:rsidRDefault="007B082B" w:rsidP="007B082B">
      <w:pPr>
        <w:pStyle w:val="Annexetitre"/>
      </w:pPr>
      <w:r>
        <w:t>VI LISA. Juhised reguleeriva raamistiku kohaldamisala käsitleva teabe avalikustamiseks</w:t>
      </w:r>
    </w:p>
    <w:p w14:paraId="07CCE7F0" w14:textId="77777777" w:rsidR="007B082B" w:rsidRPr="007F4CC8" w:rsidRDefault="007B082B" w:rsidP="007B082B">
      <w:pPr>
        <w:rPr>
          <w:rFonts w:ascii="Times New Roman" w:hAnsi="Times New Roman" w:cs="Times New Roman"/>
          <w:b/>
          <w:sz w:val="24"/>
        </w:rPr>
      </w:pPr>
    </w:p>
    <w:p w14:paraId="5AEAA4F3" w14:textId="395796E6" w:rsidR="007B082B" w:rsidRPr="007F4CC8" w:rsidRDefault="007B082B" w:rsidP="007B082B">
      <w:pPr>
        <w:rPr>
          <w:rFonts w:ascii="Times New Roman" w:hAnsi="Times New Roman" w:cs="Times New Roman"/>
          <w:b/>
          <w:sz w:val="24"/>
        </w:rPr>
      </w:pPr>
      <w:r>
        <w:rPr>
          <w:rFonts w:ascii="Times New Roman" w:hAnsi="Times New Roman"/>
          <w:b/>
          <w:sz w:val="24"/>
        </w:rPr>
        <w:t>Vorm EU LI1. Raamatupidamisliku ja usaldatavusnõuete kohase konsolideerimise erinevused ning finantsaruande elementide sidumine regulatiivsete riskikategooriatega.</w:t>
      </w:r>
      <w:r>
        <w:rPr>
          <w:rFonts w:ascii="Times New Roman" w:hAnsi="Times New Roman"/>
          <w:sz w:val="24"/>
        </w:rPr>
        <w:t xml:space="preserve"> Paindlik vorming.</w:t>
      </w:r>
    </w:p>
    <w:p w14:paraId="76C6D20B" w14:textId="77777777" w:rsidR="007B082B" w:rsidRPr="007F4CC8" w:rsidRDefault="007B082B" w:rsidP="007B082B">
      <w:pPr>
        <w:rPr>
          <w:rFonts w:ascii="Times New Roman" w:hAnsi="Times New Roman" w:cs="Times New Roman"/>
          <w:b/>
          <w:sz w:val="24"/>
        </w:rPr>
      </w:pPr>
    </w:p>
    <w:p w14:paraId="4474F30C" w14:textId="26628C46" w:rsidR="007B082B" w:rsidRPr="007F4CC8" w:rsidRDefault="007B082B" w:rsidP="00E70D84">
      <w:pPr>
        <w:pStyle w:val="ListParagraph"/>
        <w:numPr>
          <w:ilvl w:val="0"/>
          <w:numId w:val="18"/>
        </w:numPr>
        <w:spacing w:before="120" w:after="120"/>
        <w:ind w:left="425" w:hanging="357"/>
        <w:jc w:val="both"/>
        <w:rPr>
          <w:rFonts w:ascii="Times New Roman" w:hAnsi="Times New Roman"/>
          <w:sz w:val="24"/>
        </w:rPr>
      </w:pPr>
      <w:r>
        <w:rPr>
          <w:rFonts w:ascii="Times New Roman" w:hAnsi="Times New Roman"/>
          <w:sz w:val="24"/>
        </w:rPr>
        <w:t>Krediidiasutused ja investeerimisühingud avalikustavad määruse (EL) nr 575/2013</w:t>
      </w:r>
      <w:r>
        <w:rPr>
          <w:rStyle w:val="FootnoteReference"/>
        </w:rPr>
        <w:footnoteReference w:id="8"/>
      </w:r>
      <w:r>
        <w:rPr>
          <w:rFonts w:ascii="Times New Roman" w:hAnsi="Times New Roman"/>
          <w:sz w:val="24"/>
        </w:rPr>
        <w:t xml:space="preserve"> (edaspidi „kapitalinõuete määrus“) artikli 436 punktis c osutatud teabe, järgides käesolevas lisas allpool esitatud juhiseid, et täita käesoleva rakendusmääruse V lisas esitatud vorm EU LI1.</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7E7E63A1" w14:textId="77777777" w:rsidTr="00803BB4">
        <w:trPr>
          <w:trHeight w:val="7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9CE15C" w14:textId="77777777" w:rsidR="007B082B" w:rsidRPr="007F4CC8" w:rsidRDefault="007B082B" w:rsidP="00803BB4">
            <w:pPr>
              <w:pStyle w:val="TableTitle"/>
              <w:spacing w:before="0" w:after="0"/>
              <w:jc w:val="left"/>
              <w:rPr>
                <w:rFonts w:ascii="Times New Roman" w:hAnsi="Times New Roman"/>
                <w:noProof w:val="0"/>
                <w:sz w:val="24"/>
                <w:szCs w:val="24"/>
              </w:rPr>
            </w:pPr>
            <w:r>
              <w:rPr>
                <w:rFonts w:ascii="Times New Roman" w:hAnsi="Times New Roman"/>
                <w:sz w:val="24"/>
                <w:szCs w:val="24"/>
              </w:rPr>
              <w:t>Viited õigussätetele ja juhised</w:t>
            </w:r>
          </w:p>
        </w:tc>
      </w:tr>
      <w:tr w:rsidR="007B082B" w:rsidRPr="007F4CC8" w14:paraId="197F6DE8" w14:textId="77777777" w:rsidTr="00803BB4">
        <w:trPr>
          <w:trHeight w:val="238"/>
        </w:trPr>
        <w:tc>
          <w:tcPr>
            <w:tcW w:w="1384" w:type="dxa"/>
            <w:tcBorders>
              <w:bottom w:val="single" w:sz="4" w:space="0" w:color="auto"/>
            </w:tcBorders>
            <w:shd w:val="clear" w:color="auto" w:fill="D9D9D9" w:themeFill="background1" w:themeFillShade="D9"/>
          </w:tcPr>
          <w:p w14:paraId="51C11631" w14:textId="77777777" w:rsidR="007B082B" w:rsidRPr="007F4CC8" w:rsidRDefault="007B082B" w:rsidP="00803BB4">
            <w:pPr>
              <w:autoSpaceDE w:val="0"/>
              <w:autoSpaceDN w:val="0"/>
              <w:adjustRightInd w:val="0"/>
              <w:rPr>
                <w:rFonts w:ascii="Times New Roman" w:hAnsi="Times New Roman" w:cs="Times New Roman"/>
                <w:b/>
                <w:sz w:val="24"/>
              </w:rPr>
            </w:pPr>
            <w:r>
              <w:rPr>
                <w:rFonts w:ascii="Times New Roman" w:hAnsi="Times New Roman"/>
                <w:b/>
                <w:sz w:val="24"/>
              </w:rPr>
              <w:t>Rea number</w:t>
            </w:r>
          </w:p>
        </w:tc>
        <w:tc>
          <w:tcPr>
            <w:tcW w:w="7655" w:type="dxa"/>
            <w:tcBorders>
              <w:bottom w:val="single" w:sz="4" w:space="0" w:color="auto"/>
            </w:tcBorders>
            <w:shd w:val="clear" w:color="auto" w:fill="D9D9D9" w:themeFill="background1" w:themeFillShade="D9"/>
          </w:tcPr>
          <w:p w14:paraId="777D35A2"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Selgitus</w:t>
            </w:r>
          </w:p>
        </w:tc>
      </w:tr>
      <w:tr w:rsidR="007B082B" w:rsidRPr="007F4CC8" w14:paraId="01B68A3B" w14:textId="77777777" w:rsidTr="00803BB4">
        <w:trPr>
          <w:trHeight w:val="238"/>
        </w:trPr>
        <w:tc>
          <w:tcPr>
            <w:tcW w:w="1384" w:type="dxa"/>
            <w:tcBorders>
              <w:top w:val="single" w:sz="4" w:space="0" w:color="auto"/>
              <w:bottom w:val="single" w:sz="4" w:space="0" w:color="auto"/>
            </w:tcBorders>
            <w:shd w:val="clear" w:color="auto" w:fill="FFFFFF" w:themeFill="background1"/>
            <w:vAlign w:val="center"/>
          </w:tcPr>
          <w:p w14:paraId="48A8200B" w14:textId="77777777" w:rsidR="007B082B" w:rsidRPr="007F4CC8" w:rsidRDefault="007B082B" w:rsidP="00803BB4">
            <w:pPr>
              <w:spacing w:before="60" w:after="120"/>
              <w:rPr>
                <w:rFonts w:ascii="Times New Roman" w:hAnsi="Times New Roman" w:cs="Times New Roman"/>
                <w:sz w:val="24"/>
              </w:rPr>
            </w:pPr>
            <w:r>
              <w:rPr>
                <w:rFonts w:ascii="Times New Roman" w:hAnsi="Times New Roman"/>
                <w:sz w:val="24"/>
              </w:rPr>
              <w:t>1 kuni XXX</w:t>
            </w:r>
          </w:p>
        </w:tc>
        <w:tc>
          <w:tcPr>
            <w:tcW w:w="7655" w:type="dxa"/>
            <w:tcBorders>
              <w:top w:val="single" w:sz="4" w:space="0" w:color="auto"/>
              <w:bottom w:val="single" w:sz="4" w:space="0" w:color="auto"/>
            </w:tcBorders>
            <w:shd w:val="clear" w:color="auto" w:fill="FFFFFF" w:themeFill="background1"/>
            <w:vAlign w:val="center"/>
          </w:tcPr>
          <w:p w14:paraId="74E219C3"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 xml:space="preserve">Koguvarad </w:t>
            </w:r>
          </w:p>
          <w:p w14:paraId="210350E4"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 xml:space="preserve">Rea struktuur on sama nagu bilansi puhul krediidiasutuse või investeerimisühingu viimastes kättesaadavates finantsaruannetes. </w:t>
            </w:r>
          </w:p>
          <w:p w14:paraId="174308D5" w14:textId="77777777" w:rsidR="007B082B" w:rsidRPr="007F4CC8" w:rsidRDefault="007B082B" w:rsidP="00803BB4">
            <w:pPr>
              <w:spacing w:after="120"/>
              <w:jc w:val="both"/>
              <w:rPr>
                <w:rFonts w:ascii="Times New Roman" w:eastAsia="Times New Roman" w:hAnsi="Times New Roman" w:cs="Times New Roman"/>
                <w:sz w:val="24"/>
              </w:rPr>
            </w:pPr>
            <w:r>
              <w:rPr>
                <w:rFonts w:ascii="Times New Roman" w:hAnsi="Times New Roman"/>
                <w:sz w:val="24"/>
              </w:rPr>
              <w:t>„Finantsaruanded“ tähendavad direktiivi (EL) 2013/34</w:t>
            </w:r>
            <w:r>
              <w:rPr>
                <w:rStyle w:val="FootnoteReference"/>
                <w:rFonts w:eastAsia="Times New Roman" w:cs="Times New Roman"/>
              </w:rPr>
              <w:footnoteReference w:id="9"/>
            </w:r>
            <w:r>
              <w:rPr>
                <w:rFonts w:ascii="Times New Roman" w:hAnsi="Times New Roman"/>
                <w:sz w:val="24"/>
              </w:rPr>
              <w:t xml:space="preserve"> artiklites 4 ja 24 määratletud eraldiseisvaid aruandeaasta finantsaruandeid või konsolideeritud finantsaruanded ning (vajaduse korral) raamatupidamisaruandeid rahvusvaheliste raamatupidamisstandardite tähenduses, mis on ELis heaks kiidetud määruse (EÜ) 1606/2002</w:t>
            </w:r>
            <w:r>
              <w:rPr>
                <w:rStyle w:val="FootnoteReference"/>
                <w:rFonts w:eastAsia="Times New Roman" w:cs="Times New Roman"/>
              </w:rPr>
              <w:footnoteReference w:id="10"/>
            </w:r>
            <w:r>
              <w:rPr>
                <w:rFonts w:ascii="Times New Roman" w:hAnsi="Times New Roman"/>
                <w:sz w:val="24"/>
              </w:rPr>
              <w:t xml:space="preserve"> kohaldamisel.</w:t>
            </w:r>
          </w:p>
        </w:tc>
      </w:tr>
      <w:tr w:rsidR="007B082B" w:rsidRPr="007F4CC8" w14:paraId="3AA4610D" w14:textId="77777777" w:rsidTr="00803BB4">
        <w:trPr>
          <w:trHeight w:val="818"/>
        </w:trPr>
        <w:tc>
          <w:tcPr>
            <w:tcW w:w="1384" w:type="dxa"/>
            <w:tcBorders>
              <w:top w:val="single" w:sz="4" w:space="0" w:color="auto"/>
              <w:bottom w:val="single" w:sz="4" w:space="0" w:color="auto"/>
            </w:tcBorders>
            <w:shd w:val="clear" w:color="auto" w:fill="FFFFFF" w:themeFill="background1"/>
            <w:vAlign w:val="center"/>
          </w:tcPr>
          <w:p w14:paraId="52E1AB69" w14:textId="77777777" w:rsidR="007B082B" w:rsidRPr="007F4CC8" w:rsidRDefault="007B082B" w:rsidP="00803BB4">
            <w:pPr>
              <w:spacing w:before="60" w:after="120"/>
              <w:rPr>
                <w:rFonts w:ascii="Times New Roman" w:hAnsi="Times New Roman" w:cs="Times New Roman"/>
                <w:sz w:val="24"/>
              </w:rPr>
            </w:pPr>
            <w:r>
              <w:rPr>
                <w:rFonts w:ascii="Times New Roman" w:hAnsi="Times New Roman"/>
                <w:sz w:val="24"/>
              </w:rPr>
              <w:t>1 kuni XXX</w:t>
            </w:r>
          </w:p>
        </w:tc>
        <w:tc>
          <w:tcPr>
            <w:tcW w:w="7655" w:type="dxa"/>
            <w:tcBorders>
              <w:top w:val="single" w:sz="4" w:space="0" w:color="auto"/>
              <w:bottom w:val="single" w:sz="4" w:space="0" w:color="auto"/>
            </w:tcBorders>
            <w:shd w:val="clear" w:color="auto" w:fill="FFFFFF" w:themeFill="background1"/>
            <w:vAlign w:val="center"/>
          </w:tcPr>
          <w:p w14:paraId="3679BAE8"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Kohustused kokku</w:t>
            </w:r>
          </w:p>
          <w:p w14:paraId="77042600"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 xml:space="preserve">Rea struktuur on sama nagu bilansi puhul krediidiasutuse või investeerimisühingu viimastes kättesaadavates finantsaruannetes. </w:t>
            </w:r>
          </w:p>
          <w:p w14:paraId="7532D864" w14:textId="77777777" w:rsidR="007B082B" w:rsidRPr="007F4CC8" w:rsidRDefault="007B082B" w:rsidP="00803BB4">
            <w:pPr>
              <w:spacing w:after="120"/>
              <w:jc w:val="both"/>
              <w:rPr>
                <w:rFonts w:ascii="Times New Roman" w:eastAsia="Times New Roman" w:hAnsi="Times New Roman" w:cs="Times New Roman"/>
                <w:sz w:val="24"/>
              </w:rPr>
            </w:pPr>
            <w:r>
              <w:rPr>
                <w:rFonts w:ascii="Times New Roman" w:hAnsi="Times New Roman"/>
                <w:sz w:val="24"/>
              </w:rPr>
              <w:t>„Finantsaruanded“ tähendavad direktiivi (EL) 2013/34 artiklites 4 ja 24 määratletud eraldiseisvaid aruandeaasta finantsaruandeid või konsolideeritud finantsaruanded ning (vajaduse korral) raamatupidamisaruandeid selliste rahvusvaheliste raamatupidamisstandardite tähenduses, mis on ELis heaks kiidetud määruse (EÜ) 1606/2002 kohaldamisel.</w:t>
            </w:r>
          </w:p>
        </w:tc>
      </w:tr>
    </w:tbl>
    <w:p w14:paraId="4F2BF8C7" w14:textId="77777777" w:rsidR="007B082B" w:rsidRPr="007F4CC8" w:rsidRDefault="007B082B" w:rsidP="007B082B">
      <w:pPr>
        <w:rPr>
          <w:rFonts w:ascii="Times New Roman" w:hAnsi="Times New Roman" w:cs="Times New Roman"/>
          <w:sz w:val="24"/>
        </w:rPr>
      </w:pPr>
    </w:p>
    <w:p w14:paraId="64F3C7F4" w14:textId="77777777" w:rsidR="007B082B" w:rsidRPr="007F4CC8" w:rsidRDefault="007B082B" w:rsidP="007B082B">
      <w:pPr>
        <w:spacing w:after="120"/>
        <w:jc w:val="both"/>
        <w:rPr>
          <w:rFonts w:ascii="Times New Roman" w:hAnsi="Times New Roman" w:cs="Times New Roman"/>
          <w:b/>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086BBDFF" w14:textId="77777777" w:rsidTr="00803BB4">
        <w:trPr>
          <w:trHeight w:val="7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4AB76D" w14:textId="77777777" w:rsidR="007B082B" w:rsidRPr="007F4CC8" w:rsidRDefault="007B082B" w:rsidP="00803BB4">
            <w:pPr>
              <w:pStyle w:val="TableTitle"/>
              <w:spacing w:before="0" w:after="0"/>
              <w:jc w:val="left"/>
              <w:rPr>
                <w:rFonts w:ascii="Times New Roman" w:hAnsi="Times New Roman"/>
                <w:noProof w:val="0"/>
                <w:sz w:val="24"/>
                <w:szCs w:val="24"/>
              </w:rPr>
            </w:pPr>
            <w:r>
              <w:rPr>
                <w:rFonts w:ascii="Times New Roman" w:hAnsi="Times New Roman"/>
                <w:sz w:val="24"/>
                <w:szCs w:val="24"/>
              </w:rPr>
              <w:lastRenderedPageBreak/>
              <w:t>Viited õigussätetele ja juhised</w:t>
            </w:r>
          </w:p>
        </w:tc>
      </w:tr>
      <w:tr w:rsidR="007B082B" w:rsidRPr="007F4CC8" w14:paraId="348CD4B6" w14:textId="77777777" w:rsidTr="00803BB4">
        <w:trPr>
          <w:trHeight w:val="238"/>
        </w:trPr>
        <w:tc>
          <w:tcPr>
            <w:tcW w:w="1384" w:type="dxa"/>
            <w:tcBorders>
              <w:bottom w:val="nil"/>
            </w:tcBorders>
            <w:shd w:val="clear" w:color="auto" w:fill="D9D9D9" w:themeFill="background1" w:themeFillShade="D9"/>
          </w:tcPr>
          <w:p w14:paraId="28649A9B" w14:textId="77777777" w:rsidR="007B082B" w:rsidRPr="007F4CC8" w:rsidRDefault="007B082B" w:rsidP="00803BB4">
            <w:pPr>
              <w:autoSpaceDE w:val="0"/>
              <w:autoSpaceDN w:val="0"/>
              <w:adjustRightInd w:val="0"/>
              <w:rPr>
                <w:rFonts w:ascii="Times New Roman" w:hAnsi="Times New Roman" w:cs="Times New Roman"/>
                <w:b/>
                <w:sz w:val="24"/>
              </w:rPr>
            </w:pPr>
            <w:r>
              <w:rPr>
                <w:rFonts w:ascii="Times New Roman" w:hAnsi="Times New Roman"/>
                <w:b/>
                <w:sz w:val="24"/>
              </w:rPr>
              <w:t>Veeru viide</w:t>
            </w:r>
          </w:p>
        </w:tc>
        <w:tc>
          <w:tcPr>
            <w:tcW w:w="7655" w:type="dxa"/>
            <w:tcBorders>
              <w:bottom w:val="nil"/>
            </w:tcBorders>
            <w:shd w:val="clear" w:color="auto" w:fill="D9D9D9" w:themeFill="background1" w:themeFillShade="D9"/>
          </w:tcPr>
          <w:p w14:paraId="368C0446"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Selgitus</w:t>
            </w:r>
          </w:p>
        </w:tc>
      </w:tr>
      <w:tr w:rsidR="007B082B" w:rsidRPr="007F4CC8" w14:paraId="73590585" w14:textId="77777777" w:rsidTr="00803BB4">
        <w:trPr>
          <w:trHeight w:val="238"/>
        </w:trPr>
        <w:tc>
          <w:tcPr>
            <w:tcW w:w="1384" w:type="dxa"/>
            <w:shd w:val="clear" w:color="auto" w:fill="FFFFFF" w:themeFill="background1"/>
          </w:tcPr>
          <w:p w14:paraId="19C91772" w14:textId="77777777" w:rsidR="007B082B" w:rsidRPr="007F4CC8" w:rsidRDefault="007B082B" w:rsidP="00803BB4">
            <w:pPr>
              <w:autoSpaceDE w:val="0"/>
              <w:autoSpaceDN w:val="0"/>
              <w:adjustRightInd w:val="0"/>
              <w:spacing w:before="60"/>
              <w:jc w:val="center"/>
              <w:rPr>
                <w:rFonts w:ascii="Times New Roman" w:hAnsi="Times New Roman" w:cs="Times New Roman"/>
                <w:b/>
                <w:sz w:val="24"/>
              </w:rPr>
            </w:pPr>
            <w:r>
              <w:rPr>
                <w:rFonts w:ascii="Times New Roman" w:hAnsi="Times New Roman"/>
                <w:b/>
                <w:sz w:val="24"/>
              </w:rPr>
              <w:t>a</w:t>
            </w:r>
          </w:p>
        </w:tc>
        <w:tc>
          <w:tcPr>
            <w:tcW w:w="7655" w:type="dxa"/>
            <w:shd w:val="clear" w:color="auto" w:fill="FFFFFF" w:themeFill="background1"/>
          </w:tcPr>
          <w:p w14:paraId="52953546"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Avaldatud finantsaruannetes esitatud bilansilised väärtused</w:t>
            </w:r>
          </w:p>
          <w:p w14:paraId="4129957F" w14:textId="77777777" w:rsidR="007B082B" w:rsidRPr="007F4CC8" w:rsidRDefault="007B082B" w:rsidP="00803BB4">
            <w:pPr>
              <w:spacing w:before="60" w:after="120"/>
              <w:jc w:val="both"/>
              <w:rPr>
                <w:rFonts w:ascii="Times New Roman" w:hAnsi="Times New Roman" w:cs="Times New Roman"/>
                <w:sz w:val="24"/>
              </w:rPr>
            </w:pPr>
            <w:r>
              <w:rPr>
                <w:rFonts w:ascii="Times New Roman" w:hAnsi="Times New Roman"/>
                <w:sz w:val="24"/>
              </w:rPr>
              <w:t>Summa, mis on esitatud aktiva ja passiva poolel bilansis, mis on koostatud vastavalt kohaldatavas raamatupidamistavas, sealhulgas direktiivil (EL) 2013/34/EL ja direktiivil (EMÜ) 86/635</w:t>
            </w:r>
            <w:r>
              <w:rPr>
                <w:rStyle w:val="FootnoteReference"/>
                <w:rFonts w:eastAsia="Times New Roman" w:cs="Times New Roman"/>
              </w:rPr>
              <w:footnoteReference w:id="11"/>
            </w:r>
            <w:r>
              <w:rPr>
                <w:rFonts w:ascii="Times New Roman" w:hAnsi="Times New Roman"/>
                <w:sz w:val="24"/>
              </w:rPr>
              <w:t xml:space="preserve"> põhinevates raamistikes või ELis heaks kiidetud rahvusvahelistes raamatupidamisstandardites sätestatud konsolideerimisnõuetele. </w:t>
            </w:r>
          </w:p>
        </w:tc>
      </w:tr>
      <w:tr w:rsidR="007B082B" w:rsidRPr="007F4CC8" w14:paraId="22743145" w14:textId="77777777" w:rsidTr="00803BB4">
        <w:trPr>
          <w:trHeight w:val="238"/>
        </w:trPr>
        <w:tc>
          <w:tcPr>
            <w:tcW w:w="1384" w:type="dxa"/>
            <w:shd w:val="clear" w:color="auto" w:fill="FFFFFF" w:themeFill="background1"/>
          </w:tcPr>
          <w:p w14:paraId="3935BE19"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b</w:t>
            </w:r>
          </w:p>
        </w:tc>
        <w:tc>
          <w:tcPr>
            <w:tcW w:w="7655" w:type="dxa"/>
            <w:shd w:val="clear" w:color="auto" w:fill="FFFFFF" w:themeFill="background1"/>
          </w:tcPr>
          <w:p w14:paraId="5DCA8572" w14:textId="2ABA98DF"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 xml:space="preserve">Bilansilised väärtused usaldatavusnõuete kohase konsolideerimise korral </w:t>
            </w:r>
          </w:p>
          <w:p w14:paraId="3D6E4161" w14:textId="77777777" w:rsidR="007B082B" w:rsidRPr="007F4CC8" w:rsidRDefault="007B082B" w:rsidP="00803BB4">
            <w:pPr>
              <w:jc w:val="both"/>
              <w:rPr>
                <w:rFonts w:ascii="Times New Roman" w:hAnsi="Times New Roman" w:cs="Times New Roman"/>
                <w:sz w:val="24"/>
              </w:rPr>
            </w:pPr>
            <w:r>
              <w:rPr>
                <w:rFonts w:ascii="Times New Roman" w:hAnsi="Times New Roman"/>
                <w:sz w:val="24"/>
              </w:rPr>
              <w:t>Summa, mis on esitatud kapitalinõuete määruse I osa II jaotise 2. ja 3. jaos sätestatud regulatiivse konsolideerimise nõuete kohaselt koostatud bilansi aktiva ja passiva poolel.</w:t>
            </w:r>
          </w:p>
          <w:p w14:paraId="49CEED58" w14:textId="538763E6" w:rsidR="007B082B" w:rsidRPr="007F4CC8" w:rsidRDefault="007B082B" w:rsidP="00803BB4">
            <w:pPr>
              <w:spacing w:before="60" w:after="120"/>
              <w:jc w:val="both"/>
              <w:rPr>
                <w:rFonts w:ascii="Times New Roman" w:hAnsi="Times New Roman" w:cs="Times New Roman"/>
                <w:b/>
                <w:sz w:val="24"/>
              </w:rPr>
            </w:pPr>
            <w:r>
              <w:rPr>
                <w:rFonts w:ascii="Times New Roman" w:hAnsi="Times New Roman"/>
                <w:sz w:val="24"/>
              </w:rPr>
              <w:t>Kui raamatupidamislik konsolideerimine ja usaldatavusnõuete kohane konsolideerimine kattuvad, ühendatakse vormi veerud a ja b.</w:t>
            </w:r>
          </w:p>
        </w:tc>
      </w:tr>
      <w:tr w:rsidR="007B082B" w:rsidRPr="007F4CC8" w14:paraId="23C860EA" w14:textId="77777777" w:rsidTr="00803BB4">
        <w:trPr>
          <w:trHeight w:val="238"/>
        </w:trPr>
        <w:tc>
          <w:tcPr>
            <w:tcW w:w="1384" w:type="dxa"/>
            <w:shd w:val="clear" w:color="auto" w:fill="FFFFFF" w:themeFill="background1"/>
          </w:tcPr>
          <w:p w14:paraId="5E92F7E9"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c</w:t>
            </w:r>
          </w:p>
        </w:tc>
        <w:tc>
          <w:tcPr>
            <w:tcW w:w="7655" w:type="dxa"/>
            <w:shd w:val="clear" w:color="auto" w:fill="FFFFFF" w:themeFill="background1"/>
          </w:tcPr>
          <w:p w14:paraId="473D894D"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Selliste kirjete bilansilised väärtused, mille suhtes kohaldatakse krediidiriski raamistikku</w:t>
            </w:r>
          </w:p>
          <w:p w14:paraId="1EC918C8" w14:textId="0C1053F0" w:rsidR="007B082B" w:rsidRPr="007F4CC8" w:rsidRDefault="007B082B" w:rsidP="00803BB4">
            <w:pPr>
              <w:spacing w:before="60" w:after="120"/>
              <w:jc w:val="both"/>
              <w:rPr>
                <w:rFonts w:ascii="Times New Roman" w:hAnsi="Times New Roman" w:cs="Times New Roman"/>
                <w:b/>
                <w:sz w:val="24"/>
              </w:rPr>
            </w:pPr>
            <w:r>
              <w:rPr>
                <w:rFonts w:ascii="Times New Roman" w:hAnsi="Times New Roman"/>
                <w:sz w:val="24"/>
              </w:rPr>
              <w:t>Selliste kirjete (v.a bilansivälised kirjed) usaldatavusnõuete kohase konsolideerimise bilansilised väärtused, mille suhtes kohaldatakse kapitalinõuete määruse III osa II jaotise 2. ja 3. peatükki.</w:t>
            </w:r>
          </w:p>
        </w:tc>
      </w:tr>
      <w:tr w:rsidR="007B082B" w:rsidRPr="007F4CC8" w14:paraId="1F738F97" w14:textId="77777777" w:rsidTr="00803BB4">
        <w:trPr>
          <w:trHeight w:val="238"/>
        </w:trPr>
        <w:tc>
          <w:tcPr>
            <w:tcW w:w="1384" w:type="dxa"/>
            <w:shd w:val="clear" w:color="auto" w:fill="FFFFFF" w:themeFill="background1"/>
          </w:tcPr>
          <w:p w14:paraId="593AA395" w14:textId="77777777" w:rsidR="007B082B" w:rsidRPr="007F4CC8" w:rsidRDefault="007B082B" w:rsidP="00803BB4">
            <w:pPr>
              <w:autoSpaceDE w:val="0"/>
              <w:autoSpaceDN w:val="0"/>
              <w:adjustRightInd w:val="0"/>
              <w:spacing w:before="60"/>
              <w:jc w:val="center"/>
              <w:rPr>
                <w:rFonts w:ascii="Times New Roman" w:hAnsi="Times New Roman" w:cs="Times New Roman"/>
                <w:b/>
                <w:sz w:val="24"/>
              </w:rPr>
            </w:pPr>
            <w:r>
              <w:rPr>
                <w:rFonts w:ascii="Times New Roman" w:hAnsi="Times New Roman"/>
                <w:b/>
                <w:sz w:val="24"/>
              </w:rPr>
              <w:t>d</w:t>
            </w:r>
          </w:p>
        </w:tc>
        <w:tc>
          <w:tcPr>
            <w:tcW w:w="7655" w:type="dxa"/>
            <w:shd w:val="clear" w:color="auto" w:fill="FFFFFF" w:themeFill="background1"/>
          </w:tcPr>
          <w:p w14:paraId="39A27C45" w14:textId="77777777" w:rsidR="007B082B" w:rsidRPr="007F4CC8" w:rsidRDefault="007B082B" w:rsidP="00803BB4">
            <w:pPr>
              <w:spacing w:before="60" w:after="120"/>
              <w:ind w:left="34"/>
              <w:jc w:val="both"/>
              <w:rPr>
                <w:rFonts w:ascii="Times New Roman" w:eastAsia="Times New Roman" w:hAnsi="Times New Roman" w:cs="Times New Roman"/>
                <w:b/>
                <w:sz w:val="24"/>
              </w:rPr>
            </w:pPr>
            <w:r>
              <w:rPr>
                <w:rFonts w:ascii="Times New Roman" w:hAnsi="Times New Roman"/>
                <w:b/>
                <w:sz w:val="24"/>
              </w:rPr>
              <w:t>Selliste kirjete bilansilised väärtused, mille suhtes kohaldatakse vastaspoole krediidiriski raamistikku</w:t>
            </w:r>
          </w:p>
          <w:p w14:paraId="2986478C" w14:textId="6970C872" w:rsidR="007B082B" w:rsidRPr="007F4CC8" w:rsidRDefault="007B082B" w:rsidP="00803BB4">
            <w:pPr>
              <w:spacing w:before="60" w:after="120"/>
              <w:ind w:left="34"/>
              <w:jc w:val="both"/>
              <w:rPr>
                <w:rFonts w:ascii="Times New Roman" w:hAnsi="Times New Roman" w:cs="Times New Roman"/>
                <w:b/>
                <w:sz w:val="24"/>
              </w:rPr>
            </w:pPr>
            <w:r>
              <w:rPr>
                <w:rFonts w:ascii="Times New Roman" w:hAnsi="Times New Roman"/>
                <w:sz w:val="24"/>
              </w:rPr>
              <w:t>Selliste kirjete (v.a bilansivälised kirjed) usaldatavusnõuete kohase konsolideerimise bilansilised väärtused, mille suhtes kohaldatakse kapitalinõuete määruse III osa II jaotise 6. peatükki.</w:t>
            </w:r>
          </w:p>
        </w:tc>
      </w:tr>
      <w:tr w:rsidR="007B082B" w:rsidRPr="007F4CC8" w14:paraId="59C5D493" w14:textId="77777777" w:rsidTr="00803BB4">
        <w:trPr>
          <w:trHeight w:val="238"/>
        </w:trPr>
        <w:tc>
          <w:tcPr>
            <w:tcW w:w="1384" w:type="dxa"/>
            <w:shd w:val="clear" w:color="auto" w:fill="FFFFFF" w:themeFill="background1"/>
          </w:tcPr>
          <w:p w14:paraId="2F586381"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e</w:t>
            </w:r>
          </w:p>
        </w:tc>
        <w:tc>
          <w:tcPr>
            <w:tcW w:w="7655" w:type="dxa"/>
            <w:shd w:val="clear" w:color="auto" w:fill="FFFFFF" w:themeFill="background1"/>
          </w:tcPr>
          <w:p w14:paraId="6CEE28EC" w14:textId="77777777" w:rsidR="007B082B" w:rsidRPr="007F4CC8" w:rsidRDefault="007B082B" w:rsidP="00803BB4">
            <w:pPr>
              <w:spacing w:before="60" w:after="120"/>
              <w:ind w:left="34"/>
              <w:jc w:val="both"/>
              <w:rPr>
                <w:rFonts w:ascii="Times New Roman" w:eastAsia="Times New Roman" w:hAnsi="Times New Roman" w:cs="Times New Roman"/>
                <w:sz w:val="24"/>
              </w:rPr>
            </w:pPr>
            <w:r>
              <w:rPr>
                <w:rFonts w:ascii="Times New Roman" w:hAnsi="Times New Roman"/>
                <w:b/>
                <w:sz w:val="24"/>
              </w:rPr>
              <w:t xml:space="preserve">Selliste kirjete bilansilised väärtused, mille suhtes kohaldatakse väärtpaberistamise raamistikku </w:t>
            </w:r>
          </w:p>
          <w:p w14:paraId="07A4D681" w14:textId="26C6A857" w:rsidR="007B082B" w:rsidRPr="007F4CC8" w:rsidRDefault="007B082B" w:rsidP="00803BB4">
            <w:pPr>
              <w:spacing w:before="60" w:after="120"/>
              <w:ind w:left="34"/>
              <w:jc w:val="both"/>
              <w:rPr>
                <w:rFonts w:ascii="Times New Roman" w:eastAsia="Times New Roman" w:hAnsi="Times New Roman" w:cs="Times New Roman"/>
                <w:sz w:val="24"/>
              </w:rPr>
            </w:pPr>
            <w:r>
              <w:rPr>
                <w:rFonts w:ascii="Times New Roman" w:hAnsi="Times New Roman"/>
                <w:sz w:val="24"/>
              </w:rPr>
              <w:t>Selliste kauplemisportfelliväliste kirjete (v.a bilansivälised kirjed) usaldatavusnõuete kohase konsolideerimise bilansilised väärtused, mille suhtes kohaldatakse kapitalinõuete määruse III osa II jaotise ja 5. peatükki.</w:t>
            </w:r>
          </w:p>
        </w:tc>
      </w:tr>
      <w:tr w:rsidR="007B082B" w:rsidRPr="007F4CC8" w14:paraId="075814D7" w14:textId="77777777" w:rsidTr="00803BB4">
        <w:trPr>
          <w:trHeight w:val="238"/>
        </w:trPr>
        <w:tc>
          <w:tcPr>
            <w:tcW w:w="1384" w:type="dxa"/>
            <w:shd w:val="clear" w:color="auto" w:fill="FFFFFF" w:themeFill="background1"/>
          </w:tcPr>
          <w:p w14:paraId="1578F0B5"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f</w:t>
            </w:r>
          </w:p>
        </w:tc>
        <w:tc>
          <w:tcPr>
            <w:tcW w:w="7655" w:type="dxa"/>
            <w:shd w:val="clear" w:color="auto" w:fill="FFFFFF" w:themeFill="background1"/>
          </w:tcPr>
          <w:p w14:paraId="5BB71968" w14:textId="77777777" w:rsidR="007B082B" w:rsidRPr="007F4CC8" w:rsidRDefault="007B082B" w:rsidP="00803BB4">
            <w:pPr>
              <w:spacing w:before="60" w:after="120"/>
              <w:ind w:left="34"/>
              <w:jc w:val="both"/>
              <w:rPr>
                <w:rFonts w:ascii="Times New Roman" w:eastAsia="Times New Roman" w:hAnsi="Times New Roman" w:cs="Times New Roman"/>
                <w:sz w:val="24"/>
              </w:rPr>
            </w:pPr>
            <w:r>
              <w:rPr>
                <w:rFonts w:ascii="Times New Roman" w:hAnsi="Times New Roman"/>
                <w:b/>
                <w:sz w:val="24"/>
              </w:rPr>
              <w:t>Selliste kirjete bilansilised väärtused, mille suhtes kohaldatakse tururiski raamistikku</w:t>
            </w:r>
          </w:p>
          <w:p w14:paraId="1A5699D4" w14:textId="2E34CCCD" w:rsidR="007B082B" w:rsidRPr="007F4CC8" w:rsidRDefault="007B082B" w:rsidP="00803BB4">
            <w:pPr>
              <w:spacing w:before="60" w:after="120"/>
              <w:ind w:left="34"/>
              <w:jc w:val="both"/>
              <w:rPr>
                <w:rFonts w:ascii="Times New Roman" w:hAnsi="Times New Roman" w:cs="Times New Roman"/>
                <w:b/>
                <w:sz w:val="24"/>
              </w:rPr>
            </w:pPr>
            <w:r>
              <w:rPr>
                <w:rFonts w:ascii="Times New Roman" w:hAnsi="Times New Roman"/>
                <w:sz w:val="24"/>
              </w:rPr>
              <w:t>Sellised kirjete (v.a bilansivälised kirjed) usaldatavusnõuete kohase konsolideerimise bilansilised väärtused, mille suhtes kohaldatakse kapitalinõuete määruse III osa IV jaotist. Kirjed, mis vastavad kauplemisportfelli kuuluvatele väärtpaberistamise positsioonidele – nende suhtes kohaldatakse käesolevas veerus kapitalinõuete määruse III osa IV jaotise nõudeid.</w:t>
            </w:r>
          </w:p>
        </w:tc>
      </w:tr>
      <w:tr w:rsidR="007B082B" w:rsidRPr="007F4CC8" w14:paraId="1E2B8902" w14:textId="77777777" w:rsidTr="00803BB4">
        <w:trPr>
          <w:trHeight w:val="238"/>
        </w:trPr>
        <w:tc>
          <w:tcPr>
            <w:tcW w:w="1384" w:type="dxa"/>
            <w:shd w:val="clear" w:color="auto" w:fill="FFFFFF" w:themeFill="background1"/>
          </w:tcPr>
          <w:p w14:paraId="59241FC5"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lastRenderedPageBreak/>
              <w:t>g</w:t>
            </w:r>
          </w:p>
        </w:tc>
        <w:tc>
          <w:tcPr>
            <w:tcW w:w="7655" w:type="dxa"/>
            <w:shd w:val="clear" w:color="auto" w:fill="FFFFFF" w:themeFill="background1"/>
          </w:tcPr>
          <w:p w14:paraId="59E3B416" w14:textId="77777777" w:rsidR="007B082B" w:rsidRPr="007F4CC8" w:rsidRDefault="007B082B" w:rsidP="00803BB4">
            <w:pPr>
              <w:spacing w:before="60" w:after="120"/>
              <w:ind w:left="34"/>
              <w:jc w:val="both"/>
              <w:rPr>
                <w:rFonts w:ascii="Times New Roman" w:eastAsia="Times New Roman" w:hAnsi="Times New Roman" w:cs="Times New Roman"/>
                <w:sz w:val="24"/>
              </w:rPr>
            </w:pPr>
            <w:r>
              <w:rPr>
                <w:rFonts w:ascii="Times New Roman" w:hAnsi="Times New Roman"/>
                <w:b/>
                <w:sz w:val="24"/>
              </w:rPr>
              <w:t>Selliste kirjete bilansiline väärtus, mille suhtes ei kohaldata omavahendite nõudeid või mis arvatakse omavahenditest maha</w:t>
            </w:r>
          </w:p>
          <w:p w14:paraId="0F80A2EF" w14:textId="64C36619" w:rsidR="007B082B" w:rsidRPr="007F4CC8" w:rsidRDefault="007B082B" w:rsidP="00803BB4">
            <w:pPr>
              <w:spacing w:before="60" w:after="120"/>
              <w:ind w:left="34"/>
              <w:jc w:val="both"/>
              <w:rPr>
                <w:rFonts w:ascii="Times New Roman" w:eastAsia="Times New Roman" w:hAnsi="Times New Roman" w:cs="Times New Roman"/>
                <w:sz w:val="24"/>
              </w:rPr>
            </w:pPr>
            <w:r>
              <w:rPr>
                <w:rFonts w:ascii="Times New Roman" w:hAnsi="Times New Roman"/>
                <w:sz w:val="24"/>
              </w:rPr>
              <w:t>Selliste kirjete (v.a bilansivälised kirjed) usaldatavusnõuete kohase konsolideerimise bilansilised väärtused, mille suhtes ei kohaldata kapitalinõuete määruse kohaseid omavahendite nõudeid; selliste kirjete (v.a bilansivälised kirjed) usaldatavusnõuete kohase konsolideerimise bilansilised väärtused, mille suhtes kohaldatakse kapitalinõuete määruse II osa kohast omavahenditest mahaarvamist.</w:t>
            </w:r>
          </w:p>
          <w:p w14:paraId="54F776BA" w14:textId="77777777" w:rsidR="007B082B" w:rsidRPr="007F4CC8" w:rsidRDefault="007B082B" w:rsidP="00803BB4">
            <w:pPr>
              <w:spacing w:before="60" w:after="120"/>
              <w:ind w:left="34"/>
              <w:jc w:val="both"/>
              <w:rPr>
                <w:rFonts w:ascii="Times New Roman" w:eastAsia="Times New Roman" w:hAnsi="Times New Roman" w:cs="Times New Roman"/>
                <w:sz w:val="24"/>
              </w:rPr>
            </w:pPr>
            <w:r>
              <w:rPr>
                <w:rFonts w:ascii="Times New Roman" w:hAnsi="Times New Roman"/>
                <w:sz w:val="24"/>
              </w:rPr>
              <w:t xml:space="preserve">Mahaarvatud kirjed võivad hõlmata näiteks kapitalinõuete määruse artiklites 37, 38, 39 ja 41 loetletud kirjeid. </w:t>
            </w:r>
          </w:p>
          <w:p w14:paraId="3492977C" w14:textId="77777777" w:rsidR="007B082B" w:rsidRPr="007F4CC8" w:rsidRDefault="007B082B" w:rsidP="00803BB4">
            <w:pPr>
              <w:spacing w:before="60" w:after="120"/>
              <w:ind w:left="34"/>
              <w:jc w:val="both"/>
              <w:rPr>
                <w:rFonts w:ascii="Times New Roman" w:eastAsia="Times New Roman" w:hAnsi="Times New Roman" w:cs="Times New Roman"/>
                <w:sz w:val="24"/>
              </w:rPr>
            </w:pPr>
            <w:r>
              <w:rPr>
                <w:rFonts w:ascii="Times New Roman" w:hAnsi="Times New Roman"/>
                <w:sz w:val="24"/>
              </w:rPr>
              <w:t>Varade kohta avalikustatavad summad on omavahenditest tegelikult maha arvatud summad, võttes arvesse kohustustega tasaarvestamist, mida võimaldab kapitalinõuete määruse II osa asjaomaste artiklite kohane mahaarvamine (ja mis tahes mahaarvamise künnist).</w:t>
            </w:r>
          </w:p>
          <w:p w14:paraId="76CA48AF" w14:textId="2E593F89"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Kui kapitalinõuete määruse artikli 36 lõike 1 punktis k ja artiklis 48 loetletud kirjete suhtes kohaldatakse mahaarvamise asemel riskikaalu 1 250 %, ei avalikustata neid selle vormi veerus g, vaid vormi EU LI1 muudes asjakohastes veergudes. See kehtib ka kõigi muude kirjete kohta, mille suhtes kohaldatakse vastavalt kapitalinõuete määruse nõuetele riskikaalu 1 250 %.</w:t>
            </w:r>
          </w:p>
          <w:p w14:paraId="49535D35" w14:textId="3730C1E5" w:rsidR="007B082B" w:rsidRPr="007F4CC8" w:rsidRDefault="007B082B" w:rsidP="005752E4">
            <w:pPr>
              <w:spacing w:before="60" w:after="120"/>
              <w:jc w:val="both"/>
              <w:rPr>
                <w:rFonts w:ascii="Times New Roman" w:hAnsi="Times New Roman" w:cs="Times New Roman"/>
                <w:b/>
                <w:sz w:val="24"/>
              </w:rPr>
            </w:pPr>
            <w:r>
              <w:rPr>
                <w:rFonts w:ascii="Times New Roman" w:hAnsi="Times New Roman"/>
                <w:sz w:val="24"/>
              </w:rPr>
              <w:t>Kohustuste kohta avalikustatav summa on selliste kohustuste summa, mida tuleb võtta arvesse omavahenditest mahaarvatavate varade summa kindlaksmääramisel vastavalt kapitalinõuete määruse II osa asjaomastele artiklitele. Lisaks avaldatakse selles veerus kõik kohustused, välja arvatud need, mis i) on seotud kapitalinõuete määruse III osa II jaotise 4. peatüki nõuete kohaldamisega või ii) kapitalinõuete määruse III osa II jaotise 6. peatüki ja III osa IV jaotise nõuete kohaldamisega.</w:t>
            </w:r>
          </w:p>
        </w:tc>
      </w:tr>
      <w:tr w:rsidR="007B082B" w:rsidRPr="007F4CC8" w14:paraId="4063820F" w14:textId="77777777" w:rsidTr="00803BB4">
        <w:trPr>
          <w:trHeight w:val="238"/>
        </w:trPr>
        <w:tc>
          <w:tcPr>
            <w:tcW w:w="1384" w:type="dxa"/>
            <w:shd w:val="clear" w:color="auto" w:fill="FFFFFF" w:themeFill="background1"/>
          </w:tcPr>
          <w:p w14:paraId="0733C189"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kõik</w:t>
            </w:r>
          </w:p>
        </w:tc>
        <w:tc>
          <w:tcPr>
            <w:tcW w:w="7655" w:type="dxa"/>
            <w:shd w:val="clear" w:color="auto" w:fill="FFFFFF" w:themeFill="background1"/>
          </w:tcPr>
          <w:p w14:paraId="679453E6" w14:textId="77777777" w:rsidR="007B082B" w:rsidRPr="007F4CC8" w:rsidRDefault="007B082B" w:rsidP="00803BB4">
            <w:pPr>
              <w:spacing w:before="60" w:after="120"/>
              <w:ind w:left="34"/>
              <w:jc w:val="both"/>
              <w:rPr>
                <w:rFonts w:ascii="Times New Roman" w:eastAsia="Times New Roman" w:hAnsi="Times New Roman" w:cs="Times New Roman"/>
                <w:b/>
                <w:color w:val="000000" w:themeColor="text1"/>
                <w:sz w:val="24"/>
              </w:rPr>
            </w:pPr>
            <w:r>
              <w:rPr>
                <w:rFonts w:ascii="Times New Roman" w:hAnsi="Times New Roman"/>
                <w:sz w:val="24"/>
              </w:rPr>
              <w:t>Kui ühe kirje suhtes kohaldatakse rohkem kui ühe riskiraamistiku kapitalinõudeid, avalikustatakse väärtused kõigis veergudes, mis vastavad nendega seotud kapitalinõuetele. Sellest tulenevalt võib vormi veergudes c–g esitatud summade kogusumma olla suurem kui vormi veerus b esitatud summa. Krediidiasutused ja investeerimisühingud esitavad kvalitatiivsed selgitused varade ja kohustuste kohta, mille suhtes kohaldatakse rohkem kui ühe sellise riskiraamistiku kapitalinõudeid, mis on loetletud kapitalinõuete määruse III osas.</w:t>
            </w:r>
          </w:p>
        </w:tc>
      </w:tr>
    </w:tbl>
    <w:p w14:paraId="44815BAE" w14:textId="77777777" w:rsidR="007B082B" w:rsidRPr="007F4CC8" w:rsidRDefault="007B082B" w:rsidP="007B082B">
      <w:pPr>
        <w:spacing w:after="120"/>
        <w:jc w:val="both"/>
        <w:rPr>
          <w:rFonts w:ascii="Times New Roman" w:hAnsi="Times New Roman" w:cs="Times New Roman"/>
          <w:b/>
          <w:sz w:val="24"/>
        </w:rPr>
      </w:pPr>
    </w:p>
    <w:p w14:paraId="31A70112" w14:textId="5B467BAE" w:rsidR="007B082B" w:rsidRPr="007F4CC8" w:rsidRDefault="00D96A21" w:rsidP="007B082B">
      <w:pPr>
        <w:spacing w:after="120"/>
        <w:jc w:val="both"/>
        <w:rPr>
          <w:rFonts w:ascii="Times New Roman" w:hAnsi="Times New Roman" w:cs="Times New Roman"/>
          <w:b/>
          <w:sz w:val="24"/>
        </w:rPr>
      </w:pPr>
      <w:r>
        <w:rPr>
          <w:rFonts w:ascii="Times New Roman" w:hAnsi="Times New Roman"/>
          <w:b/>
          <w:sz w:val="24"/>
        </w:rPr>
        <w:t xml:space="preserve">Vorm EU LI2. Regulatiivsete riskipositsioonide ja finantsaruannete bilansiliste väärtuste erinevuste peamised põhjused. </w:t>
      </w:r>
      <w:r>
        <w:rPr>
          <w:rFonts w:ascii="Times New Roman" w:hAnsi="Times New Roman"/>
          <w:sz w:val="24"/>
        </w:rPr>
        <w:t>Muutumatu vorming.</w:t>
      </w:r>
      <w:r>
        <w:rPr>
          <w:rFonts w:ascii="Times New Roman" w:hAnsi="Times New Roman"/>
          <w:b/>
          <w:sz w:val="24"/>
        </w:rPr>
        <w:t xml:space="preserve"> </w:t>
      </w:r>
    </w:p>
    <w:p w14:paraId="6EE0E7BA" w14:textId="53CC4D02" w:rsidR="007B082B" w:rsidRPr="007F4CC8" w:rsidRDefault="007B082B" w:rsidP="00E70D84">
      <w:pPr>
        <w:pStyle w:val="ListParagraph"/>
        <w:numPr>
          <w:ilvl w:val="0"/>
          <w:numId w:val="18"/>
        </w:numPr>
        <w:spacing w:before="120" w:after="120"/>
        <w:ind w:left="425" w:hanging="357"/>
        <w:jc w:val="both"/>
        <w:rPr>
          <w:rFonts w:ascii="Times New Roman" w:hAnsi="Times New Roman"/>
          <w:color w:val="000000" w:themeColor="text1"/>
          <w:sz w:val="24"/>
        </w:rPr>
      </w:pPr>
      <w:r>
        <w:rPr>
          <w:rFonts w:ascii="Times New Roman" w:hAnsi="Times New Roman"/>
          <w:sz w:val="24"/>
        </w:rPr>
        <w:t>Krediidiasutused</w:t>
      </w:r>
      <w:r>
        <w:rPr>
          <w:rFonts w:ascii="Times New Roman" w:hAnsi="Times New Roman"/>
          <w:color w:val="000000" w:themeColor="text1"/>
          <w:sz w:val="24"/>
        </w:rPr>
        <w:t xml:space="preserve"> ja investeerimisühingud avalikustavad kapitalinõuete määruse</w:t>
      </w:r>
      <w:r>
        <w:rPr>
          <w:rFonts w:ascii="Times New Roman" w:hAnsi="Times New Roman"/>
          <w:sz w:val="24"/>
        </w:rPr>
        <w:t xml:space="preserve"> artikli 436 punktis d osutatud teabe, järgides käesolevas lisas allpool esitatud juhiseid, et täita käesoleva rakendusmääruse V lisas esitatud vorm EU LI2</w:t>
      </w:r>
      <w:r>
        <w:rPr>
          <w:rFonts w:ascii="Times New Roman" w:hAnsi="Times New Roman"/>
          <w:color w:val="000000" w:themeColor="text1"/>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7B0A4D70"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26C2C1" w14:textId="77777777" w:rsidR="007B082B" w:rsidRPr="007F4CC8" w:rsidRDefault="007B082B" w:rsidP="00803BB4">
            <w:pPr>
              <w:rPr>
                <w:rFonts w:ascii="Times New Roman" w:hAnsi="Times New Roman" w:cs="Times New Roman"/>
                <w:b/>
                <w:sz w:val="24"/>
                <w:highlight w:val="yellow"/>
              </w:rPr>
            </w:pPr>
            <w:r>
              <w:rPr>
                <w:rFonts w:ascii="Times New Roman" w:hAnsi="Times New Roman"/>
                <w:b/>
                <w:sz w:val="24"/>
              </w:rPr>
              <w:t>Viited õigussätetele ja juhised</w:t>
            </w:r>
          </w:p>
        </w:tc>
      </w:tr>
      <w:tr w:rsidR="007B082B" w:rsidRPr="007F4CC8" w14:paraId="37213F9B" w14:textId="77777777" w:rsidTr="00803BB4">
        <w:trPr>
          <w:trHeight w:val="238"/>
        </w:trPr>
        <w:tc>
          <w:tcPr>
            <w:tcW w:w="1384" w:type="dxa"/>
            <w:shd w:val="clear" w:color="auto" w:fill="D9D9D9" w:themeFill="background1" w:themeFillShade="D9"/>
          </w:tcPr>
          <w:p w14:paraId="5549AE08" w14:textId="77777777" w:rsidR="007B082B" w:rsidRPr="007F4CC8" w:rsidRDefault="007B082B" w:rsidP="00803BB4">
            <w:pPr>
              <w:autoSpaceDE w:val="0"/>
              <w:autoSpaceDN w:val="0"/>
              <w:adjustRightInd w:val="0"/>
              <w:rPr>
                <w:rFonts w:ascii="Times New Roman" w:hAnsi="Times New Roman" w:cs="Times New Roman"/>
                <w:b/>
                <w:sz w:val="24"/>
              </w:rPr>
            </w:pPr>
            <w:r>
              <w:rPr>
                <w:rFonts w:ascii="Times New Roman" w:hAnsi="Times New Roman"/>
                <w:b/>
                <w:sz w:val="24"/>
              </w:rPr>
              <w:t>Rea number</w:t>
            </w:r>
          </w:p>
        </w:tc>
        <w:tc>
          <w:tcPr>
            <w:tcW w:w="7655" w:type="dxa"/>
            <w:shd w:val="clear" w:color="auto" w:fill="D9D9D9" w:themeFill="background1" w:themeFillShade="D9"/>
          </w:tcPr>
          <w:p w14:paraId="06A65BED"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Selgitus</w:t>
            </w:r>
          </w:p>
        </w:tc>
      </w:tr>
      <w:tr w:rsidR="007B082B" w:rsidRPr="007F4CC8" w14:paraId="0155D466" w14:textId="77777777" w:rsidTr="00803BB4">
        <w:trPr>
          <w:trHeight w:val="238"/>
        </w:trPr>
        <w:tc>
          <w:tcPr>
            <w:tcW w:w="1384" w:type="dxa"/>
            <w:shd w:val="clear" w:color="auto" w:fill="FFFFFF" w:themeFill="background1"/>
          </w:tcPr>
          <w:p w14:paraId="1191F31B"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lastRenderedPageBreak/>
              <w:t>1</w:t>
            </w:r>
          </w:p>
        </w:tc>
        <w:tc>
          <w:tcPr>
            <w:tcW w:w="7655" w:type="dxa"/>
            <w:shd w:val="clear" w:color="auto" w:fill="FFFFFF" w:themeFill="background1"/>
          </w:tcPr>
          <w:p w14:paraId="27280576" w14:textId="648B4ED9"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Varade bilansilise väärtuse summa usaldatavusnõuete kohase konsolideerimise korral</w:t>
            </w:r>
          </w:p>
          <w:p w14:paraId="4566519D" w14:textId="15314EBF" w:rsidR="007B082B" w:rsidRPr="007F4CC8" w:rsidRDefault="007B082B" w:rsidP="00803BB4">
            <w:pPr>
              <w:spacing w:before="60" w:after="120"/>
              <w:jc w:val="both"/>
              <w:rPr>
                <w:rFonts w:ascii="Times New Roman" w:hAnsi="Times New Roman" w:cs="Times New Roman"/>
                <w:b/>
                <w:sz w:val="24"/>
              </w:rPr>
            </w:pPr>
            <w:r>
              <w:rPr>
                <w:rFonts w:ascii="Times New Roman" w:hAnsi="Times New Roman"/>
                <w:sz w:val="24"/>
              </w:rPr>
              <w:t xml:space="preserve">Selle vormi veergudes b–e esitatud summad on samad, mis vormi EU LI1 veergudes c–f esitatud summad. </w:t>
            </w:r>
          </w:p>
        </w:tc>
      </w:tr>
      <w:tr w:rsidR="007B082B" w:rsidRPr="007F4CC8" w14:paraId="2B977FE4" w14:textId="77777777" w:rsidTr="00803BB4">
        <w:trPr>
          <w:trHeight w:val="238"/>
        </w:trPr>
        <w:tc>
          <w:tcPr>
            <w:tcW w:w="1384" w:type="dxa"/>
            <w:shd w:val="clear" w:color="auto" w:fill="FFFFFF" w:themeFill="background1"/>
          </w:tcPr>
          <w:p w14:paraId="54C1F0CB"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2</w:t>
            </w:r>
          </w:p>
        </w:tc>
        <w:tc>
          <w:tcPr>
            <w:tcW w:w="7655" w:type="dxa"/>
            <w:shd w:val="clear" w:color="auto" w:fill="FFFFFF" w:themeFill="background1"/>
          </w:tcPr>
          <w:p w14:paraId="2F3F8E3D" w14:textId="4F5CC0CF" w:rsidR="007B082B" w:rsidRPr="007F4CC8" w:rsidRDefault="007B082B" w:rsidP="00803BB4">
            <w:pPr>
              <w:autoSpaceDE w:val="0"/>
              <w:autoSpaceDN w:val="0"/>
              <w:adjustRightInd w:val="0"/>
              <w:spacing w:before="60" w:after="120"/>
              <w:rPr>
                <w:rFonts w:ascii="Times New Roman" w:hAnsi="Times New Roman" w:cs="Times New Roman"/>
                <w:b/>
                <w:sz w:val="24"/>
              </w:rPr>
            </w:pPr>
            <w:r>
              <w:rPr>
                <w:rFonts w:ascii="Times New Roman" w:hAnsi="Times New Roman"/>
                <w:b/>
                <w:sz w:val="24"/>
              </w:rPr>
              <w:t>Kohustuste bilansilise väärtuse summa usaldatavusnõuete kohase konsolideerimise korral</w:t>
            </w:r>
          </w:p>
          <w:p w14:paraId="34408E15" w14:textId="798DF0FD" w:rsidR="007B082B" w:rsidRPr="007F4CC8" w:rsidRDefault="007B082B" w:rsidP="00803BB4">
            <w:pPr>
              <w:autoSpaceDE w:val="0"/>
              <w:autoSpaceDN w:val="0"/>
              <w:adjustRightInd w:val="0"/>
              <w:spacing w:before="60" w:after="120"/>
              <w:jc w:val="both"/>
              <w:rPr>
                <w:rFonts w:ascii="Times New Roman" w:hAnsi="Times New Roman" w:cs="Times New Roman"/>
                <w:b/>
                <w:sz w:val="24"/>
              </w:rPr>
            </w:pPr>
            <w:r>
              <w:rPr>
                <w:rFonts w:ascii="Times New Roman" w:hAnsi="Times New Roman"/>
                <w:sz w:val="24"/>
              </w:rPr>
              <w:t>Selle vormi veergudes b–e esitatud summad on samad, mis vormi EU LI1 veergudes c–f esitatud summad.</w:t>
            </w:r>
          </w:p>
        </w:tc>
      </w:tr>
      <w:tr w:rsidR="007B082B" w:rsidRPr="007F4CC8" w14:paraId="154099F0" w14:textId="77777777" w:rsidTr="00803BB4">
        <w:trPr>
          <w:trHeight w:val="238"/>
        </w:trPr>
        <w:tc>
          <w:tcPr>
            <w:tcW w:w="1384" w:type="dxa"/>
            <w:shd w:val="clear" w:color="auto" w:fill="FFFFFF" w:themeFill="background1"/>
          </w:tcPr>
          <w:p w14:paraId="6E121382"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3</w:t>
            </w:r>
          </w:p>
        </w:tc>
        <w:tc>
          <w:tcPr>
            <w:tcW w:w="7655" w:type="dxa"/>
            <w:shd w:val="clear" w:color="auto" w:fill="FFFFFF" w:themeFill="background1"/>
          </w:tcPr>
          <w:p w14:paraId="46835F95" w14:textId="345DA735"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 xml:space="preserve">Netosumma usaldatavusnõuete kohase konsolideerimise korral </w:t>
            </w:r>
          </w:p>
          <w:p w14:paraId="38F6AC9F" w14:textId="07E46636"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Summa pärast bilansilist tasaarvestust varade ja kohustuste vahel usaldatavusnõuete kohase konsolideerimise korral, sõltumata sellest, kas nende varade ja kohustuste puhul saab kohaldada kapitalinõuete määruse III osa II jaotise 4. ja 5. peatüki ning IV jaotise kohaldamisel konkreetseid tasaarvestamiseeskirju.</w:t>
            </w:r>
          </w:p>
          <w:p w14:paraId="6A493344" w14:textId="77777777" w:rsidR="007B082B" w:rsidRPr="007F4CC8" w:rsidRDefault="007B082B" w:rsidP="00803BB4">
            <w:pPr>
              <w:spacing w:before="60" w:after="120"/>
              <w:jc w:val="both"/>
              <w:rPr>
                <w:rFonts w:ascii="Times New Roman" w:eastAsia="Times New Roman" w:hAnsi="Times New Roman" w:cs="Times New Roman"/>
                <w:color w:val="3F8BD0" w:themeColor="accent6" w:themeTint="99"/>
                <w:sz w:val="24"/>
              </w:rPr>
            </w:pPr>
            <w:r>
              <w:rPr>
                <w:rFonts w:ascii="Times New Roman" w:hAnsi="Times New Roman"/>
                <w:sz w:val="24"/>
              </w:rPr>
              <w:t>Selle rea summa on võrdne rea 1 väärtusega, millest on lahutatud vormi rea 2 väärtus.</w:t>
            </w:r>
          </w:p>
        </w:tc>
      </w:tr>
      <w:tr w:rsidR="007B082B" w:rsidRPr="007F4CC8" w14:paraId="59D84781" w14:textId="77777777" w:rsidTr="00803BB4">
        <w:trPr>
          <w:trHeight w:val="238"/>
        </w:trPr>
        <w:tc>
          <w:tcPr>
            <w:tcW w:w="1384" w:type="dxa"/>
            <w:shd w:val="clear" w:color="auto" w:fill="FFFFFF" w:themeFill="background1"/>
          </w:tcPr>
          <w:p w14:paraId="6A5E44AE"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4</w:t>
            </w:r>
          </w:p>
        </w:tc>
        <w:tc>
          <w:tcPr>
            <w:tcW w:w="7655" w:type="dxa"/>
            <w:shd w:val="clear" w:color="auto" w:fill="FFFFFF" w:themeFill="background1"/>
          </w:tcPr>
          <w:p w14:paraId="3D7DC5C4"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Bilansivälised summad</w:t>
            </w:r>
          </w:p>
          <w:p w14:paraId="1D18C207" w14:textId="6031E3CE"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 xml:space="preserve">Sisaldavad bilansiväliseid esmaseid riskipositsioone enne ümberhindlusteguri kasutamist (kui see on asjakohane), mis on võetud koostatud bilansivälisest aruandest, järgides usaldatavusnõuete kohast konsolideerimist vormi veergudes a–d. </w:t>
            </w:r>
          </w:p>
        </w:tc>
      </w:tr>
      <w:tr w:rsidR="007B082B" w:rsidRPr="007F4CC8" w14:paraId="717262CA" w14:textId="77777777" w:rsidTr="00803BB4">
        <w:trPr>
          <w:trHeight w:val="238"/>
        </w:trPr>
        <w:tc>
          <w:tcPr>
            <w:tcW w:w="1384" w:type="dxa"/>
            <w:shd w:val="clear" w:color="auto" w:fill="FFFFFF" w:themeFill="background1"/>
          </w:tcPr>
          <w:p w14:paraId="593C0C35"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5</w:t>
            </w:r>
          </w:p>
        </w:tc>
        <w:tc>
          <w:tcPr>
            <w:tcW w:w="7655" w:type="dxa"/>
            <w:shd w:val="clear" w:color="auto" w:fill="FFFFFF" w:themeFill="background1"/>
          </w:tcPr>
          <w:p w14:paraId="6FAD401E" w14:textId="77777777" w:rsidR="007B082B" w:rsidRPr="007F4CC8" w:rsidRDefault="007B082B" w:rsidP="00803BB4">
            <w:pPr>
              <w:spacing w:before="60" w:after="120"/>
              <w:jc w:val="both"/>
              <w:rPr>
                <w:rFonts w:ascii="Times New Roman" w:eastAsia="Times New Roman" w:hAnsi="Times New Roman" w:cs="Times New Roman"/>
                <w:b/>
                <w:i/>
                <w:sz w:val="24"/>
              </w:rPr>
            </w:pPr>
            <w:r>
              <w:rPr>
                <w:rFonts w:ascii="Times New Roman" w:hAnsi="Times New Roman"/>
                <w:b/>
                <w:i/>
                <w:sz w:val="24"/>
              </w:rPr>
              <w:t>Hindamiste erinevused</w:t>
            </w:r>
          </w:p>
          <w:p w14:paraId="6481AA32" w14:textId="0EE5CA54"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Kapitalinõuete määruse II osa I jaotise 2. peatüki artikli 34 ja III osa I jaotise 3. peatüki artikli 105 kohaste väärtuse korrigeerimiste bilansilise väärtuse mõju kauplemisportfelli kuuluvatele ja kauplemisportfellivälistele riskipositsioonidele, mida mõõdetakse õiglases väärtuses kooskõlas kohaldatava raamatupidamistavaga.</w:t>
            </w:r>
          </w:p>
          <w:p w14:paraId="5D6B1E33" w14:textId="66354D5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sz w:val="24"/>
              </w:rPr>
              <w:t>See summa peab olema kooskõlas vormi EU CC1 real 7 esitatud summaga ning vormi EU PV1 real 12 veerus f esitatud summaga.</w:t>
            </w:r>
          </w:p>
        </w:tc>
      </w:tr>
      <w:tr w:rsidR="007B082B" w:rsidRPr="007F4CC8" w14:paraId="32EED095" w14:textId="77777777" w:rsidTr="00803BB4">
        <w:trPr>
          <w:trHeight w:val="238"/>
        </w:trPr>
        <w:tc>
          <w:tcPr>
            <w:tcW w:w="1384" w:type="dxa"/>
            <w:shd w:val="clear" w:color="auto" w:fill="FFFFFF" w:themeFill="background1"/>
          </w:tcPr>
          <w:p w14:paraId="4C44DE89"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6</w:t>
            </w:r>
          </w:p>
        </w:tc>
        <w:tc>
          <w:tcPr>
            <w:tcW w:w="7655" w:type="dxa"/>
            <w:shd w:val="clear" w:color="auto" w:fill="FFFFFF" w:themeFill="background1"/>
          </w:tcPr>
          <w:p w14:paraId="091A110E" w14:textId="77777777" w:rsidR="007B082B" w:rsidRPr="007F4CC8" w:rsidRDefault="007B082B" w:rsidP="00803BB4">
            <w:pPr>
              <w:spacing w:before="60" w:after="120"/>
              <w:jc w:val="both"/>
              <w:rPr>
                <w:rFonts w:ascii="Times New Roman" w:eastAsia="Times New Roman" w:hAnsi="Times New Roman" w:cs="Times New Roman"/>
                <w:b/>
                <w:i/>
                <w:sz w:val="24"/>
              </w:rPr>
            </w:pPr>
            <w:r>
              <w:rPr>
                <w:rFonts w:ascii="Times New Roman" w:hAnsi="Times New Roman"/>
                <w:b/>
                <w:i/>
                <w:sz w:val="24"/>
              </w:rPr>
              <w:t>Eri tasaarvestamiseeskirjadest tulenevad erinevused, mida ei ole juba esitatud vormi real 2</w:t>
            </w:r>
          </w:p>
          <w:p w14:paraId="480CED0C" w14:textId="77777777" w:rsidR="007B082B" w:rsidRPr="007F4CC8" w:rsidRDefault="007B082B" w:rsidP="00803BB4">
            <w:pPr>
              <w:spacing w:before="60" w:after="120"/>
              <w:jc w:val="both"/>
              <w:rPr>
                <w:rFonts w:ascii="Times New Roman" w:eastAsia="Times New Roman" w:hAnsi="Times New Roman" w:cs="Times New Roman"/>
                <w:i/>
                <w:sz w:val="24"/>
              </w:rPr>
            </w:pPr>
            <w:r>
              <w:rPr>
                <w:rFonts w:ascii="Times New Roman" w:hAnsi="Times New Roman"/>
                <w:sz w:val="24"/>
              </w:rPr>
              <w:t>See kirje osutab bilansiliste ja bilansiväliste riskipositsioonide netosummadele pärast kapitalinõuete määruse III osa II jaotise 4. ja 5. peatükis ning III osa IV jaotises sätestatud konkreetsete tasaarvestamiseeskirjade kohaldamist. Tasaarvestamiseeskirjade kohaldamise mõju võib olla negatiivne (kui tasaarvestada tuleb rohkem riskipositsioone kui bilansilise tasaarvestuse kasutamise korral selle vormi real 2) või positiivne (kui kapitalinõuete määruse tasaarvestamiseeskirjade kohaldamine annab tulemuseks väiksema tasaarvestatava summa kui bilansiline tasaarvestus vormi real 2).</w:t>
            </w:r>
          </w:p>
        </w:tc>
      </w:tr>
      <w:tr w:rsidR="007B082B" w:rsidRPr="007F4CC8" w14:paraId="0DCF19F2" w14:textId="77777777" w:rsidTr="00803BB4">
        <w:trPr>
          <w:trHeight w:val="238"/>
        </w:trPr>
        <w:tc>
          <w:tcPr>
            <w:tcW w:w="1384" w:type="dxa"/>
            <w:shd w:val="clear" w:color="auto" w:fill="FFFFFF" w:themeFill="background1"/>
          </w:tcPr>
          <w:p w14:paraId="0EC4BB33"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7</w:t>
            </w:r>
          </w:p>
        </w:tc>
        <w:tc>
          <w:tcPr>
            <w:tcW w:w="7655" w:type="dxa"/>
            <w:shd w:val="clear" w:color="auto" w:fill="FFFFFF" w:themeFill="background1"/>
          </w:tcPr>
          <w:p w14:paraId="2C4E498D" w14:textId="77777777" w:rsidR="007B082B" w:rsidRPr="007F4CC8" w:rsidRDefault="007B082B" w:rsidP="00803BB4">
            <w:pPr>
              <w:spacing w:before="60" w:after="120"/>
              <w:jc w:val="both"/>
              <w:rPr>
                <w:rFonts w:ascii="Times New Roman" w:eastAsia="Times New Roman" w:hAnsi="Times New Roman" w:cs="Times New Roman"/>
                <w:b/>
                <w:i/>
                <w:sz w:val="24"/>
              </w:rPr>
            </w:pPr>
            <w:r>
              <w:rPr>
                <w:rFonts w:ascii="Times New Roman" w:hAnsi="Times New Roman"/>
                <w:b/>
                <w:i/>
                <w:sz w:val="24"/>
              </w:rPr>
              <w:t>Sätete erinevast arvestamisest tulenevad erinevused</w:t>
            </w:r>
          </w:p>
          <w:p w14:paraId="52687EA3" w14:textId="51AB6418" w:rsidR="007B082B" w:rsidRPr="007F4CC8" w:rsidRDefault="007B082B" w:rsidP="00624194">
            <w:pPr>
              <w:spacing w:before="60" w:after="120"/>
              <w:jc w:val="both"/>
              <w:rPr>
                <w:rFonts w:ascii="Times New Roman" w:eastAsia="Times New Roman" w:hAnsi="Times New Roman" w:cs="Times New Roman"/>
                <w:b/>
                <w:sz w:val="24"/>
              </w:rPr>
            </w:pPr>
            <w:r>
              <w:rPr>
                <w:rFonts w:ascii="Times New Roman" w:hAnsi="Times New Roman"/>
                <w:sz w:val="24"/>
              </w:rPr>
              <w:lastRenderedPageBreak/>
              <w:t>Kapitalinõuete määruse III osa II jaotise 3. peatüki kohaselt kooskõlas kohaldatava raamatupidamistavaga riskipositsioonide bilansilisest väärtusest riskiga kaalumise eesmärgil maha arvatud spetsiifiliste ja üldiste krediidiriskiga korrigeerimiste (nagu on määratletud komisjoni delegeeritud määruses (EL) nr 183/2014</w:t>
            </w:r>
            <w:r>
              <w:rPr>
                <w:rStyle w:val="FootnoteReference"/>
                <w:rFonts w:eastAsia="Times New Roman" w:cs="Times New Roman"/>
              </w:rPr>
              <w:footnoteReference w:id="12"/>
            </w:r>
            <w:r>
              <w:rPr>
                <w:rFonts w:ascii="Times New Roman" w:hAnsi="Times New Roman"/>
                <w:sz w:val="24"/>
              </w:rPr>
              <w:t>) taasintegreerimine riskipositsiooni väärtusesse. Kapitalinõuete määruse III osa II jaotise 2. peatüki kohaselt riskiga kaalutud riskipositsioonide puhul tuleb juhul, kui usaldatavusnõuete kohase konsolideerimise nõuete kohaselt koostatud finantsaruannetes on bilansilist väärtust vähendatud elementide võrra, mis kvalifitseeruvad eespool nimetatud delegeeritud määruse kohaselt üldisteks krediidiriskiga korrigeerimisteks, need elemendid uuesti riskipositsi</w:t>
            </w:r>
            <w:r w:rsidR="00624194">
              <w:rPr>
                <w:rFonts w:ascii="Times New Roman" w:hAnsi="Times New Roman"/>
                <w:sz w:val="24"/>
              </w:rPr>
              <w:t xml:space="preserve">ooni väärtusesse integreerida. </w:t>
            </w:r>
          </w:p>
        </w:tc>
      </w:tr>
      <w:tr w:rsidR="007B082B" w:rsidRPr="007F4CC8" w14:paraId="45DA46F3" w14:textId="77777777" w:rsidTr="00803BB4">
        <w:trPr>
          <w:trHeight w:val="238"/>
        </w:trPr>
        <w:tc>
          <w:tcPr>
            <w:tcW w:w="1384" w:type="dxa"/>
            <w:shd w:val="clear" w:color="auto" w:fill="FFFFFF" w:themeFill="background1"/>
          </w:tcPr>
          <w:p w14:paraId="5D230D83"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lastRenderedPageBreak/>
              <w:t>8</w:t>
            </w:r>
          </w:p>
        </w:tc>
        <w:tc>
          <w:tcPr>
            <w:tcW w:w="7655" w:type="dxa"/>
            <w:shd w:val="clear" w:color="auto" w:fill="FFFFFF" w:themeFill="background1"/>
          </w:tcPr>
          <w:p w14:paraId="24CA4810" w14:textId="77777777" w:rsidR="007B082B" w:rsidRPr="007F4CC8" w:rsidRDefault="007B082B" w:rsidP="00803BB4">
            <w:pPr>
              <w:jc w:val="both"/>
              <w:rPr>
                <w:rFonts w:ascii="Times New Roman" w:eastAsia="Times New Roman" w:hAnsi="Times New Roman" w:cs="Times New Roman"/>
                <w:b/>
                <w:i/>
                <w:sz w:val="24"/>
              </w:rPr>
            </w:pPr>
            <w:r>
              <w:rPr>
                <w:rFonts w:ascii="Times New Roman" w:hAnsi="Times New Roman"/>
                <w:b/>
                <w:i/>
                <w:sz w:val="24"/>
              </w:rPr>
              <w:t xml:space="preserve">Krediidiriski maandamise tehnikate kasutamisest tulenevad erinevused </w:t>
            </w:r>
          </w:p>
          <w:p w14:paraId="7F3B4FBF" w14:textId="77777777" w:rsidR="007B082B" w:rsidRPr="007F4CC8" w:rsidRDefault="007B082B" w:rsidP="00803BB4">
            <w:pPr>
              <w:jc w:val="both"/>
              <w:rPr>
                <w:rFonts w:ascii="Times New Roman" w:eastAsia="Times New Roman" w:hAnsi="Times New Roman" w:cs="Times New Roman"/>
                <w:b/>
                <w:i/>
                <w:sz w:val="24"/>
              </w:rPr>
            </w:pPr>
          </w:p>
          <w:p w14:paraId="216F4C99" w14:textId="0F2A0611" w:rsidR="007B082B" w:rsidRPr="007F4CC8" w:rsidRDefault="007B082B" w:rsidP="00803BB4">
            <w:pPr>
              <w:spacing w:after="120"/>
              <w:jc w:val="both"/>
              <w:rPr>
                <w:rFonts w:ascii="Times New Roman" w:eastAsia="Times New Roman" w:hAnsi="Times New Roman" w:cs="Times New Roman"/>
                <w:sz w:val="24"/>
              </w:rPr>
            </w:pPr>
            <w:r>
              <w:rPr>
                <w:rFonts w:ascii="Times New Roman" w:hAnsi="Times New Roman"/>
                <w:sz w:val="24"/>
              </w:rPr>
              <w:t xml:space="preserve">Kapitalinõuete määruses määratletud krediidiriski maandamise tehnikate kohaldamise mõju riskipositsiooni väärtusele usaldatavusnõuete kohase konsolideerimise korral. </w:t>
            </w:r>
          </w:p>
        </w:tc>
      </w:tr>
      <w:tr w:rsidR="007B082B" w:rsidRPr="007F4CC8" w14:paraId="76AFBB78" w14:textId="77777777" w:rsidTr="00803BB4">
        <w:trPr>
          <w:trHeight w:val="238"/>
        </w:trPr>
        <w:tc>
          <w:tcPr>
            <w:tcW w:w="1384" w:type="dxa"/>
            <w:shd w:val="clear" w:color="auto" w:fill="FFFFFF" w:themeFill="background1"/>
          </w:tcPr>
          <w:p w14:paraId="61E0A90C"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9</w:t>
            </w:r>
          </w:p>
        </w:tc>
        <w:tc>
          <w:tcPr>
            <w:tcW w:w="7655" w:type="dxa"/>
            <w:shd w:val="clear" w:color="auto" w:fill="FFFFFF" w:themeFill="background1"/>
          </w:tcPr>
          <w:p w14:paraId="02C22A39" w14:textId="77777777" w:rsidR="007B082B" w:rsidRPr="007F4CC8" w:rsidRDefault="007B082B" w:rsidP="00803BB4">
            <w:pPr>
              <w:jc w:val="both"/>
              <w:rPr>
                <w:rFonts w:ascii="Times New Roman" w:eastAsia="Times New Roman" w:hAnsi="Times New Roman" w:cs="Times New Roman"/>
                <w:b/>
                <w:i/>
                <w:sz w:val="24"/>
              </w:rPr>
            </w:pPr>
            <w:r>
              <w:rPr>
                <w:rFonts w:ascii="Times New Roman" w:hAnsi="Times New Roman"/>
                <w:b/>
                <w:i/>
                <w:sz w:val="24"/>
              </w:rPr>
              <w:t>Ümberhindlusteguritest tulenevad erinevused</w:t>
            </w:r>
          </w:p>
          <w:p w14:paraId="6DDA7FA8" w14:textId="77777777" w:rsidR="007B082B" w:rsidRPr="007F4CC8" w:rsidRDefault="007B082B" w:rsidP="00803BB4">
            <w:pPr>
              <w:jc w:val="both"/>
              <w:rPr>
                <w:rFonts w:ascii="Times New Roman" w:eastAsia="Times New Roman" w:hAnsi="Times New Roman" w:cs="Times New Roman"/>
                <w:b/>
                <w:i/>
                <w:sz w:val="24"/>
              </w:rPr>
            </w:pPr>
          </w:p>
          <w:p w14:paraId="72603DA7" w14:textId="1E5EEFD9" w:rsidR="007B082B" w:rsidRPr="007F4CC8" w:rsidRDefault="007B082B" w:rsidP="00803BB4">
            <w:pPr>
              <w:spacing w:after="120"/>
              <w:jc w:val="both"/>
              <w:rPr>
                <w:rFonts w:ascii="Times New Roman" w:eastAsia="Times New Roman" w:hAnsi="Times New Roman" w:cs="Times New Roman"/>
                <w:sz w:val="24"/>
              </w:rPr>
            </w:pPr>
            <w:r>
              <w:rPr>
                <w:rFonts w:ascii="Times New Roman" w:hAnsi="Times New Roman"/>
                <w:sz w:val="24"/>
              </w:rPr>
              <w:t>Kapitalinõuete määruse kohaste asjaomaste ümberhindlustegurite kohaldamise mõju bilansiväliste riskipositsioonide väärtusele usaldatavusnõuete kohase konsolideerimise korral.</w:t>
            </w:r>
          </w:p>
          <w:p w14:paraId="712A168B" w14:textId="77777777" w:rsidR="007B082B" w:rsidRPr="007F4CC8" w:rsidRDefault="007B082B" w:rsidP="00803BB4">
            <w:pPr>
              <w:spacing w:after="120"/>
              <w:jc w:val="both"/>
              <w:rPr>
                <w:rFonts w:ascii="Times New Roman" w:eastAsia="Times New Roman" w:hAnsi="Times New Roman" w:cs="Times New Roman"/>
                <w:b/>
                <w:sz w:val="24"/>
              </w:rPr>
            </w:pPr>
            <w:r>
              <w:rPr>
                <w:rFonts w:ascii="Times New Roman" w:hAnsi="Times New Roman"/>
                <w:sz w:val="24"/>
              </w:rPr>
              <w:t>Selliste bilansiväliste kirjete ümberhindlustegur, millele tuleb kapitalinõuete määruse III osa II jaotise kohaldamisel määrata riskikaal, määratakse kindlaks vastavalt kapitalinõuete määruse artiklitele 111, 166, 167 ja 182 (kohaldatakse krediidiriski suhtes) ning artiklile 246 (kohaldatakse väärtpaberistamise riski suhtes).</w:t>
            </w:r>
          </w:p>
        </w:tc>
      </w:tr>
      <w:tr w:rsidR="007B082B" w:rsidRPr="007F4CC8" w14:paraId="2653458B" w14:textId="77777777" w:rsidTr="00803BB4">
        <w:trPr>
          <w:trHeight w:val="238"/>
        </w:trPr>
        <w:tc>
          <w:tcPr>
            <w:tcW w:w="1384" w:type="dxa"/>
            <w:shd w:val="clear" w:color="auto" w:fill="FFFFFF" w:themeFill="background1"/>
          </w:tcPr>
          <w:p w14:paraId="4EB7D6DD"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10</w:t>
            </w:r>
          </w:p>
        </w:tc>
        <w:tc>
          <w:tcPr>
            <w:tcW w:w="7655" w:type="dxa"/>
            <w:shd w:val="clear" w:color="auto" w:fill="FFFFFF" w:themeFill="background1"/>
          </w:tcPr>
          <w:p w14:paraId="7DBAC841" w14:textId="77777777" w:rsidR="007B082B" w:rsidRPr="007F4CC8" w:rsidRDefault="007B082B" w:rsidP="00803BB4">
            <w:pPr>
              <w:spacing w:after="240"/>
              <w:jc w:val="both"/>
              <w:rPr>
                <w:rFonts w:ascii="Times New Roman" w:eastAsia="Times New Roman" w:hAnsi="Times New Roman" w:cs="Times New Roman"/>
                <w:b/>
                <w:i/>
                <w:sz w:val="24"/>
              </w:rPr>
            </w:pPr>
            <w:r>
              <w:rPr>
                <w:rFonts w:ascii="Times New Roman" w:hAnsi="Times New Roman"/>
                <w:b/>
                <w:i/>
                <w:sz w:val="24"/>
              </w:rPr>
              <w:t>Riski ülekandmisega väärtpaberistamisest tulenevad erinevused</w:t>
            </w:r>
          </w:p>
          <w:p w14:paraId="01A15C01" w14:textId="77777777" w:rsidR="007B082B" w:rsidRPr="007F4CC8" w:rsidRDefault="007B082B" w:rsidP="00803BB4">
            <w:pPr>
              <w:spacing w:after="120"/>
              <w:jc w:val="both"/>
              <w:rPr>
                <w:rFonts w:ascii="Times New Roman" w:eastAsia="Times New Roman" w:hAnsi="Times New Roman" w:cs="Times New Roman"/>
                <w:sz w:val="24"/>
              </w:rPr>
            </w:pPr>
            <w:r>
              <w:rPr>
                <w:rFonts w:ascii="Times New Roman" w:hAnsi="Times New Roman"/>
                <w:sz w:val="24"/>
              </w:rPr>
              <w:t>Mõju, mida avaldab väärtpaberistatud riskipositsioonide väärtusele väärtpaberistatud tehingute kasutamine krediidiriski ülekandmiseks kolmandatele isikutele vastavalt kapitalinõuete määrusele.</w:t>
            </w:r>
          </w:p>
        </w:tc>
      </w:tr>
      <w:tr w:rsidR="007B082B" w:rsidRPr="007F4CC8" w14:paraId="5EABC17E" w14:textId="77777777" w:rsidTr="00803BB4">
        <w:trPr>
          <w:trHeight w:val="238"/>
        </w:trPr>
        <w:tc>
          <w:tcPr>
            <w:tcW w:w="1384" w:type="dxa"/>
            <w:shd w:val="clear" w:color="auto" w:fill="FFFFFF" w:themeFill="background1"/>
          </w:tcPr>
          <w:p w14:paraId="639F9B4B"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11</w:t>
            </w:r>
          </w:p>
        </w:tc>
        <w:tc>
          <w:tcPr>
            <w:tcW w:w="7655" w:type="dxa"/>
            <w:shd w:val="clear" w:color="auto" w:fill="FFFFFF" w:themeFill="background1"/>
          </w:tcPr>
          <w:p w14:paraId="7D15819E" w14:textId="77777777" w:rsidR="007B082B" w:rsidRPr="007F4CC8" w:rsidRDefault="007B082B" w:rsidP="00803BB4">
            <w:pPr>
              <w:spacing w:before="60" w:after="120"/>
              <w:jc w:val="both"/>
              <w:rPr>
                <w:rFonts w:ascii="Times New Roman" w:eastAsia="Times New Roman" w:hAnsi="Times New Roman" w:cs="Times New Roman"/>
                <w:b/>
                <w:i/>
                <w:sz w:val="24"/>
              </w:rPr>
            </w:pPr>
            <w:r>
              <w:rPr>
                <w:rFonts w:ascii="Times New Roman" w:hAnsi="Times New Roman"/>
                <w:b/>
                <w:i/>
                <w:sz w:val="24"/>
              </w:rPr>
              <w:t xml:space="preserve">Muud erinevused </w:t>
            </w:r>
            <w:r>
              <w:rPr>
                <w:rFonts w:ascii="Times New Roman" w:hAnsi="Times New Roman"/>
                <w:i/>
                <w:sz w:val="24"/>
              </w:rPr>
              <w:t>(vajaduse korral)</w:t>
            </w:r>
          </w:p>
          <w:p w14:paraId="3D1A8C2D"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Regulatiivse konsolideerimise nõuete kohaselt koostatud finantsaruannetes kajastatud bilansiliste väärtuste ja regulatiivsetel eesmärkidel arvessevõetavate riskipositsioonide summade erinevuste muud olulised põhjused.</w:t>
            </w:r>
          </w:p>
          <w:p w14:paraId="3E8064E7" w14:textId="55F1E761" w:rsidR="007B082B" w:rsidRPr="007F4CC8" w:rsidRDefault="007B082B" w:rsidP="00803BB4">
            <w:pPr>
              <w:spacing w:before="60" w:after="120"/>
              <w:jc w:val="both"/>
              <w:rPr>
                <w:rFonts w:ascii="Times New Roman" w:eastAsia="Times New Roman" w:hAnsi="Times New Roman" w:cs="Times New Roman"/>
                <w:b/>
                <w:i/>
                <w:sz w:val="24"/>
              </w:rPr>
            </w:pPr>
            <w:r>
              <w:rPr>
                <w:rFonts w:ascii="Times New Roman" w:hAnsi="Times New Roman"/>
                <w:sz w:val="24"/>
              </w:rPr>
              <w:t>Krediidiasutused ja investeerimisühingud täiendavad sellel real avalikustatud kvantitatiivset teavet erinevuste peamisi põhjuseid käsitlevate kvalitatiivsete selgitustega tabelis EU LIA.</w:t>
            </w:r>
          </w:p>
        </w:tc>
      </w:tr>
      <w:tr w:rsidR="007B082B" w:rsidRPr="007F4CC8" w14:paraId="698537DA" w14:textId="77777777" w:rsidTr="00803BB4">
        <w:trPr>
          <w:trHeight w:val="238"/>
        </w:trPr>
        <w:tc>
          <w:tcPr>
            <w:tcW w:w="1384" w:type="dxa"/>
            <w:shd w:val="clear" w:color="auto" w:fill="FFFFFF" w:themeFill="background1"/>
          </w:tcPr>
          <w:p w14:paraId="7E2AD4DD"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12</w:t>
            </w:r>
          </w:p>
        </w:tc>
        <w:tc>
          <w:tcPr>
            <w:tcW w:w="7655" w:type="dxa"/>
            <w:shd w:val="clear" w:color="auto" w:fill="FFFFFF" w:themeFill="background1"/>
          </w:tcPr>
          <w:p w14:paraId="4C35172C"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Riskipositsiooni summad, mida arvestatakse regulatiivsetel eesmärkidel</w:t>
            </w:r>
          </w:p>
          <w:p w14:paraId="2BC6DA9D" w14:textId="3DD9548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lastRenderedPageBreak/>
              <w:t>Kogusumma, mida käsitatakse riskiga kaalutud vara arvutamise lähtekohana, pärast kapitalinõuete määruse III osa II jaotise 4. peatüki kohaste krediidiriski maandamise meetodite (v.a tasaarvestamine) kohaldamist ning pärast kapitalinõuete määruse III osa II jaotise 4. ja 5. peatüki ning sama määruse III osa IV jaotise kohaste tasaarvestamisnõuete kohaldamist iga riskikategooria suhtes.</w:t>
            </w:r>
          </w:p>
          <w:p w14:paraId="06BD7488" w14:textId="24EABD10"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Kui kohaldatakse standardmeetodit, on see väärtus pärast spetsiifilisi krediidiriskiga korrigeerimisi, täiendavaid väärtuse korrigeerimisi vastavalt kapitalinõuete määruse artiklitele 34 ja 110 ning muid varakirjega seotud omavahendite vähendamisi. Käesoleva rakendusmääruse I lisas loetletud bilansiväliste kirjete puhul on riskipositsiooni väärtus spetsiifiliste krediidiriskiga korrigeerimiste mahaarvamise tulemusel saadud nimiväärtus, mis on korrutatud kapitalinõuete määruse artikli 111 lõike 1 punktides a ja d osutatud kohaldatava protsendiga.</w:t>
            </w:r>
          </w:p>
          <w:p w14:paraId="2D2C416D"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Sisereitingute meetodi puhul on avalikustatav väärtus riskipositsiooni väärtus kapitalinõuete määruse artiklite 166, 167 ja 168 tähenduses.</w:t>
            </w:r>
          </w:p>
          <w:p w14:paraId="15D6B908" w14:textId="79CCE99B" w:rsidR="007B082B" w:rsidRPr="007F4CC8" w:rsidRDefault="007B082B" w:rsidP="0038336D">
            <w:pPr>
              <w:spacing w:before="60" w:after="120"/>
              <w:jc w:val="both"/>
              <w:rPr>
                <w:rFonts w:ascii="Times New Roman" w:eastAsia="Times New Roman" w:hAnsi="Times New Roman" w:cs="Times New Roman"/>
                <w:sz w:val="24"/>
              </w:rPr>
            </w:pPr>
            <w:r>
              <w:rPr>
                <w:rFonts w:ascii="Times New Roman" w:hAnsi="Times New Roman"/>
                <w:sz w:val="24"/>
              </w:rPr>
              <w:t>Seega avalikustatakse usaldatavusnõuete kohase konsolideerimise nõuete kohaselt koostatud finantsaruannetes kajastatud bilansilised väärtused vormi vastavatel ridadel 1–3, bilansivälised esmased riskipositsioonid aga vormi real 4. Kõik nende summadega seotud regulatiivsed täiendused või mahaarvamised tuleb esitada vormi ridadel 5–11, et selgitada iga vormi veergudes b–e nimetatud raamistiku puhul, kuidas teha nende summade ja selliste riskipositsiooni summade kooskõlastavat võrdlust regulatiivsetel eesmärkidel riskiga kaalutud vara arvutamise lähtekohana. See tähendab, et eelkõige krediidiriski puhul erinevad regulatiivsetel eesmärkidel kasutatavad vormi real 12 avalikustatavad riskipositsiooni summad usaldatavusnõuete kohase konsolideerimise nõuete kohaselt koostatud finantsaruannetes kajastatud bilansilistest väärtustest, pidades silmas raamatupidamislike eraldiste konkreetset regulatiivset käsitlemist riskiga kaalutud varade arvutamisel.</w:t>
            </w:r>
          </w:p>
        </w:tc>
      </w:tr>
    </w:tbl>
    <w:p w14:paraId="36BC9F21" w14:textId="77777777" w:rsidR="007B082B" w:rsidRPr="007F4CC8" w:rsidRDefault="007B082B" w:rsidP="007B082B">
      <w:pPr>
        <w:jc w:val="both"/>
        <w:rPr>
          <w:rFonts w:ascii="Times New Roman" w:hAnsi="Times New Roman" w:cs="Times New Roman"/>
          <w:sz w:val="24"/>
        </w:rPr>
      </w:pPr>
    </w:p>
    <w:p w14:paraId="7D319545" w14:textId="77777777" w:rsidR="007B082B" w:rsidRPr="007F4CC8" w:rsidRDefault="007B082B" w:rsidP="007B082B">
      <w:pPr>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7803C7EC" w14:textId="77777777" w:rsidTr="00803BB4">
        <w:trPr>
          <w:trHeight w:val="238"/>
        </w:trPr>
        <w:tc>
          <w:tcPr>
            <w:tcW w:w="9039" w:type="dxa"/>
            <w:gridSpan w:val="2"/>
            <w:shd w:val="clear" w:color="auto" w:fill="D9D9D9" w:themeFill="background1" w:themeFillShade="D9"/>
          </w:tcPr>
          <w:p w14:paraId="72386190" w14:textId="77777777" w:rsidR="007B082B" w:rsidRPr="007F4CC8" w:rsidRDefault="007B082B" w:rsidP="00803BB4">
            <w:pPr>
              <w:autoSpaceDE w:val="0"/>
              <w:autoSpaceDN w:val="0"/>
              <w:adjustRightInd w:val="0"/>
              <w:rPr>
                <w:rFonts w:ascii="Times New Roman" w:hAnsi="Times New Roman" w:cs="Times New Roman"/>
                <w:b/>
                <w:sz w:val="24"/>
              </w:rPr>
            </w:pPr>
            <w:r>
              <w:rPr>
                <w:rFonts w:ascii="Times New Roman" w:hAnsi="Times New Roman"/>
                <w:b/>
                <w:sz w:val="24"/>
              </w:rPr>
              <w:t>Viited õigussätetele ja juhised</w:t>
            </w:r>
          </w:p>
        </w:tc>
      </w:tr>
      <w:tr w:rsidR="007B082B" w:rsidRPr="007F4CC8" w14:paraId="51DCA2FC" w14:textId="77777777" w:rsidTr="00803BB4">
        <w:trPr>
          <w:trHeight w:val="238"/>
        </w:trPr>
        <w:tc>
          <w:tcPr>
            <w:tcW w:w="1384" w:type="dxa"/>
            <w:tcBorders>
              <w:bottom w:val="single" w:sz="4" w:space="0" w:color="auto"/>
            </w:tcBorders>
            <w:shd w:val="clear" w:color="auto" w:fill="D9D9D9" w:themeFill="background1" w:themeFillShade="D9"/>
          </w:tcPr>
          <w:p w14:paraId="44199741" w14:textId="77777777" w:rsidR="007B082B" w:rsidRPr="007F4CC8" w:rsidRDefault="007B082B" w:rsidP="00803BB4">
            <w:pPr>
              <w:autoSpaceDE w:val="0"/>
              <w:autoSpaceDN w:val="0"/>
              <w:adjustRightInd w:val="0"/>
              <w:spacing w:before="60" w:after="120"/>
              <w:rPr>
                <w:rFonts w:ascii="Times New Roman" w:hAnsi="Times New Roman" w:cs="Times New Roman"/>
                <w:b/>
                <w:sz w:val="24"/>
              </w:rPr>
            </w:pPr>
            <w:r>
              <w:rPr>
                <w:rFonts w:ascii="Times New Roman" w:hAnsi="Times New Roman"/>
                <w:b/>
                <w:sz w:val="24"/>
              </w:rPr>
              <w:t>Veeru viide</w:t>
            </w:r>
          </w:p>
        </w:tc>
        <w:tc>
          <w:tcPr>
            <w:tcW w:w="7655" w:type="dxa"/>
            <w:tcBorders>
              <w:bottom w:val="single" w:sz="4" w:space="0" w:color="auto"/>
            </w:tcBorders>
            <w:shd w:val="clear" w:color="auto" w:fill="D9D9D9" w:themeFill="background1" w:themeFillShade="D9"/>
          </w:tcPr>
          <w:p w14:paraId="24CC6F75" w14:textId="77777777" w:rsidR="007B082B" w:rsidRPr="007F4CC8" w:rsidRDefault="007B082B" w:rsidP="00803BB4">
            <w:pPr>
              <w:autoSpaceDE w:val="0"/>
              <w:autoSpaceDN w:val="0"/>
              <w:adjustRightInd w:val="0"/>
              <w:spacing w:before="60" w:after="120"/>
              <w:rPr>
                <w:rFonts w:ascii="Times New Roman" w:hAnsi="Times New Roman" w:cs="Times New Roman"/>
                <w:color w:val="000000"/>
                <w:sz w:val="24"/>
              </w:rPr>
            </w:pPr>
            <w:r>
              <w:rPr>
                <w:rFonts w:ascii="Times New Roman" w:hAnsi="Times New Roman"/>
                <w:b/>
                <w:sz w:val="24"/>
              </w:rPr>
              <w:t>Selgitus</w:t>
            </w:r>
          </w:p>
        </w:tc>
      </w:tr>
      <w:tr w:rsidR="007B082B" w:rsidRPr="007F4CC8" w14:paraId="018CA624" w14:textId="77777777" w:rsidTr="00803BB4">
        <w:trPr>
          <w:trHeight w:val="238"/>
        </w:trPr>
        <w:tc>
          <w:tcPr>
            <w:tcW w:w="1384" w:type="dxa"/>
            <w:tcBorders>
              <w:bottom w:val="single" w:sz="4" w:space="0" w:color="auto"/>
            </w:tcBorders>
            <w:shd w:val="clear" w:color="auto" w:fill="FFFFFF" w:themeFill="background1"/>
          </w:tcPr>
          <w:p w14:paraId="18658254"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a</w:t>
            </w:r>
          </w:p>
        </w:tc>
        <w:tc>
          <w:tcPr>
            <w:tcW w:w="7655" w:type="dxa"/>
            <w:tcBorders>
              <w:bottom w:val="single" w:sz="4" w:space="0" w:color="auto"/>
            </w:tcBorders>
            <w:shd w:val="clear" w:color="auto" w:fill="FFFFFF" w:themeFill="background1"/>
          </w:tcPr>
          <w:p w14:paraId="09458FC2" w14:textId="77777777" w:rsidR="007B082B" w:rsidRPr="007F4CC8" w:rsidRDefault="007B082B" w:rsidP="00803BB4">
            <w:pPr>
              <w:spacing w:before="60" w:after="120"/>
              <w:jc w:val="both"/>
              <w:rPr>
                <w:rFonts w:ascii="Times New Roman" w:hAnsi="Times New Roman"/>
                <w:b/>
                <w:sz w:val="24"/>
              </w:rPr>
            </w:pPr>
            <w:r>
              <w:rPr>
                <w:rFonts w:ascii="Times New Roman" w:hAnsi="Times New Roman"/>
                <w:b/>
                <w:sz w:val="24"/>
              </w:rPr>
              <w:t>Kokku</w:t>
            </w:r>
          </w:p>
          <w:p w14:paraId="4CA8C4A4" w14:textId="64339E12" w:rsidR="007B082B" w:rsidRPr="007F4CC8" w:rsidRDefault="007B082B" w:rsidP="00D96A21">
            <w:pPr>
              <w:spacing w:before="60" w:after="120"/>
              <w:jc w:val="both"/>
              <w:rPr>
                <w:rFonts w:ascii="Times New Roman" w:eastAsia="Times New Roman" w:hAnsi="Times New Roman" w:cs="Times New Roman"/>
                <w:sz w:val="24"/>
              </w:rPr>
            </w:pPr>
            <w:r>
              <w:rPr>
                <w:rFonts w:ascii="Times New Roman" w:hAnsi="Times New Roman"/>
                <w:sz w:val="24"/>
              </w:rPr>
              <w:t>Vormi EU LI2 veerg a kokku = summad vormi EU LI1 veerus b – summad vormi EU LI1 veerus g.</w:t>
            </w:r>
          </w:p>
        </w:tc>
      </w:tr>
      <w:tr w:rsidR="007B082B" w:rsidRPr="007F4CC8" w14:paraId="1B00C2F8" w14:textId="77777777" w:rsidTr="00803BB4">
        <w:trPr>
          <w:trHeight w:val="238"/>
        </w:trPr>
        <w:tc>
          <w:tcPr>
            <w:tcW w:w="1384" w:type="dxa"/>
            <w:tcBorders>
              <w:bottom w:val="single" w:sz="4" w:space="0" w:color="auto"/>
            </w:tcBorders>
            <w:shd w:val="clear" w:color="auto" w:fill="FFFFFF" w:themeFill="background1"/>
          </w:tcPr>
          <w:p w14:paraId="0BCE6F66"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p>
        </w:tc>
        <w:tc>
          <w:tcPr>
            <w:tcW w:w="7655" w:type="dxa"/>
            <w:tcBorders>
              <w:bottom w:val="single" w:sz="4" w:space="0" w:color="auto"/>
            </w:tcBorders>
            <w:shd w:val="clear" w:color="auto" w:fill="FFFFFF" w:themeFill="background1"/>
          </w:tcPr>
          <w:p w14:paraId="09945801"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 xml:space="preserve">Regulatiivsete riskikategooriate b–e veergude jaotus vastab kapitalinõuete määruse III osas esitatud jaotusele. </w:t>
            </w:r>
          </w:p>
        </w:tc>
      </w:tr>
      <w:tr w:rsidR="007B082B" w:rsidRPr="007F4CC8" w14:paraId="0B0DCC30" w14:textId="77777777" w:rsidTr="00803BB4">
        <w:trPr>
          <w:trHeight w:val="238"/>
        </w:trPr>
        <w:tc>
          <w:tcPr>
            <w:tcW w:w="1384" w:type="dxa"/>
            <w:tcBorders>
              <w:top w:val="single" w:sz="4" w:space="0" w:color="auto"/>
              <w:bottom w:val="single" w:sz="4" w:space="0" w:color="auto"/>
            </w:tcBorders>
            <w:shd w:val="clear" w:color="auto" w:fill="FFFFFF" w:themeFill="background1"/>
          </w:tcPr>
          <w:p w14:paraId="07446074"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b</w:t>
            </w:r>
          </w:p>
        </w:tc>
        <w:tc>
          <w:tcPr>
            <w:tcW w:w="7655" w:type="dxa"/>
            <w:tcBorders>
              <w:top w:val="single" w:sz="4" w:space="0" w:color="auto"/>
              <w:bottom w:val="single" w:sz="4" w:space="0" w:color="auto"/>
            </w:tcBorders>
            <w:shd w:val="clear" w:color="auto" w:fill="FFFFFF" w:themeFill="background1"/>
          </w:tcPr>
          <w:p w14:paraId="6534EE62"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Krediidiriski raamistik</w:t>
            </w:r>
          </w:p>
          <w:p w14:paraId="3AAA1C8D" w14:textId="77777777" w:rsidR="007B082B" w:rsidRPr="007F4CC8" w:rsidRDefault="007B082B" w:rsidP="00803BB4">
            <w:pPr>
              <w:spacing w:before="60" w:after="120"/>
              <w:jc w:val="both"/>
              <w:rPr>
                <w:rFonts w:ascii="Times New Roman" w:hAnsi="Times New Roman" w:cs="Times New Roman"/>
                <w:sz w:val="24"/>
              </w:rPr>
            </w:pPr>
            <w:r>
              <w:rPr>
                <w:rFonts w:ascii="Times New Roman" w:hAnsi="Times New Roman"/>
                <w:sz w:val="24"/>
              </w:rPr>
              <w:t>Kapitalinõuete määruse III osa II jaotise kohased riskipositsioonid</w:t>
            </w:r>
          </w:p>
          <w:p w14:paraId="2B162172"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lastRenderedPageBreak/>
              <w:t xml:space="preserve">Krediidiriski raamistiku kohased riskipositsioonid vastavad kas krediidiriski standardmeetodi korral kohaldatud riskipositsiooni summale (vt kapitalinõuete määruse III osa II jaotise 2. peatüki artikkel 111) või sisereitingute meetodi korral kohaldatud makseviivituses olevatele riskipositsioonidele (vt kapitalinõuete määruse III osa II jaotise 3. peatüki artiklid 166, 167 ja 168). </w:t>
            </w:r>
          </w:p>
        </w:tc>
      </w:tr>
      <w:tr w:rsidR="007B082B" w:rsidRPr="007F4CC8" w14:paraId="5CF58D39" w14:textId="77777777" w:rsidTr="00803BB4">
        <w:trPr>
          <w:trHeight w:val="238"/>
        </w:trPr>
        <w:tc>
          <w:tcPr>
            <w:tcW w:w="1384" w:type="dxa"/>
            <w:tcBorders>
              <w:top w:val="single" w:sz="4" w:space="0" w:color="auto"/>
              <w:bottom w:val="single" w:sz="4" w:space="0" w:color="auto"/>
            </w:tcBorders>
            <w:shd w:val="clear" w:color="auto" w:fill="FFFFFF" w:themeFill="background1"/>
          </w:tcPr>
          <w:p w14:paraId="2B5F02A3"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lastRenderedPageBreak/>
              <w:t>c</w:t>
            </w:r>
          </w:p>
        </w:tc>
        <w:tc>
          <w:tcPr>
            <w:tcW w:w="7655" w:type="dxa"/>
            <w:tcBorders>
              <w:top w:val="single" w:sz="4" w:space="0" w:color="auto"/>
              <w:bottom w:val="single" w:sz="4" w:space="0" w:color="auto"/>
            </w:tcBorders>
            <w:shd w:val="clear" w:color="auto" w:fill="FFFFFF" w:themeFill="background1"/>
          </w:tcPr>
          <w:p w14:paraId="76F4FFB4"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 xml:space="preserve">Väärtpaberistamise raamistik </w:t>
            </w:r>
          </w:p>
          <w:p w14:paraId="30028A16" w14:textId="77777777" w:rsidR="007B082B" w:rsidRPr="007F4CC8" w:rsidRDefault="007B082B" w:rsidP="00803BB4">
            <w:pPr>
              <w:spacing w:before="60" w:after="120"/>
              <w:jc w:val="both"/>
              <w:rPr>
                <w:rFonts w:ascii="Times New Roman" w:eastAsia="Times New Roman" w:hAnsi="Times New Roman" w:cs="Times New Roman"/>
                <w:color w:val="3F8BD0" w:themeColor="accent6" w:themeTint="99"/>
                <w:sz w:val="24"/>
              </w:rPr>
            </w:pPr>
            <w:r>
              <w:rPr>
                <w:rFonts w:ascii="Times New Roman" w:hAnsi="Times New Roman"/>
                <w:sz w:val="24"/>
              </w:rPr>
              <w:t>Kauplemisportfellivälised riskipositsioonid, mis on sätestatud kapitalinõuete määruse III osa II jaotise 5. peatükis.</w:t>
            </w:r>
          </w:p>
          <w:p w14:paraId="6C7844D5"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sz w:val="24"/>
              </w:rPr>
              <w:t>Väärtpaberistamise positsioonid määratakse kindlaks vastavalt kapitalinõuete määruse III osa II jaotise 5. peatüki artiklile 246.</w:t>
            </w:r>
          </w:p>
        </w:tc>
      </w:tr>
      <w:tr w:rsidR="007B082B" w:rsidRPr="007F4CC8" w14:paraId="3BDB0D58" w14:textId="77777777" w:rsidTr="00803BB4">
        <w:trPr>
          <w:trHeight w:val="238"/>
        </w:trPr>
        <w:tc>
          <w:tcPr>
            <w:tcW w:w="1384" w:type="dxa"/>
            <w:tcBorders>
              <w:top w:val="single" w:sz="4" w:space="0" w:color="auto"/>
              <w:bottom w:val="single" w:sz="4" w:space="0" w:color="auto"/>
            </w:tcBorders>
            <w:shd w:val="clear" w:color="auto" w:fill="FFFFFF" w:themeFill="background1"/>
          </w:tcPr>
          <w:p w14:paraId="5337A8A2"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d</w:t>
            </w:r>
          </w:p>
        </w:tc>
        <w:tc>
          <w:tcPr>
            <w:tcW w:w="7655" w:type="dxa"/>
            <w:tcBorders>
              <w:top w:val="single" w:sz="4" w:space="0" w:color="auto"/>
              <w:bottom w:val="single" w:sz="4" w:space="0" w:color="auto"/>
            </w:tcBorders>
            <w:shd w:val="clear" w:color="auto" w:fill="FFFFFF" w:themeFill="background1"/>
          </w:tcPr>
          <w:p w14:paraId="194D4265"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Vastaspoole krediidiriski raamistik</w:t>
            </w:r>
          </w:p>
          <w:p w14:paraId="43F8D39D" w14:textId="77777777" w:rsidR="007B082B" w:rsidRPr="007F4CC8" w:rsidRDefault="007B082B" w:rsidP="00803BB4">
            <w:pPr>
              <w:spacing w:before="60" w:after="120"/>
              <w:jc w:val="both"/>
              <w:rPr>
                <w:rFonts w:ascii="Times New Roman" w:hAnsi="Times New Roman"/>
                <w:b/>
                <w:sz w:val="24"/>
              </w:rPr>
            </w:pPr>
            <w:r>
              <w:rPr>
                <w:rFonts w:ascii="Times New Roman" w:hAnsi="Times New Roman"/>
                <w:sz w:val="24"/>
              </w:rPr>
              <w:t>Kapitalinõuete määruse III osa II jaotise 6. peatükis käsitletud riskipositsioonid.</w:t>
            </w:r>
          </w:p>
        </w:tc>
      </w:tr>
      <w:tr w:rsidR="007B082B" w:rsidRPr="007F4CC8" w14:paraId="0053D38E" w14:textId="77777777" w:rsidTr="00803BB4">
        <w:trPr>
          <w:trHeight w:val="238"/>
        </w:trPr>
        <w:tc>
          <w:tcPr>
            <w:tcW w:w="1384" w:type="dxa"/>
            <w:tcBorders>
              <w:top w:val="single" w:sz="4" w:space="0" w:color="auto"/>
              <w:bottom w:val="single" w:sz="4" w:space="0" w:color="auto"/>
            </w:tcBorders>
            <w:shd w:val="clear" w:color="auto" w:fill="FFFFFF" w:themeFill="background1"/>
          </w:tcPr>
          <w:p w14:paraId="5D9BC49B"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e</w:t>
            </w:r>
          </w:p>
        </w:tc>
        <w:tc>
          <w:tcPr>
            <w:tcW w:w="7655" w:type="dxa"/>
            <w:tcBorders>
              <w:top w:val="single" w:sz="4" w:space="0" w:color="auto"/>
              <w:bottom w:val="single" w:sz="4" w:space="0" w:color="auto"/>
            </w:tcBorders>
            <w:shd w:val="clear" w:color="auto" w:fill="FFFFFF" w:themeFill="background1"/>
          </w:tcPr>
          <w:p w14:paraId="3BD24DC5"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Tururiski raamistik</w:t>
            </w:r>
          </w:p>
          <w:p w14:paraId="0DFE41C8" w14:textId="77777777" w:rsidR="007B082B" w:rsidRPr="007F4CC8" w:rsidRDefault="007B082B" w:rsidP="00803BB4">
            <w:pPr>
              <w:spacing w:before="60" w:after="120"/>
              <w:jc w:val="both"/>
              <w:rPr>
                <w:rFonts w:ascii="Times New Roman" w:hAnsi="Times New Roman"/>
                <w:sz w:val="24"/>
              </w:rPr>
            </w:pPr>
            <w:r>
              <w:rPr>
                <w:rFonts w:ascii="Times New Roman" w:hAnsi="Times New Roman"/>
                <w:sz w:val="24"/>
              </w:rPr>
              <w:t>Tururiski positsioonid, mis vastavad kapitalinõuete määruse III osa IV jaotise kohase tururiski raamistikuga hõlmatud positsioonidele.</w:t>
            </w:r>
          </w:p>
          <w:p w14:paraId="6E2E4682"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Selle veeru puhul avalikustatakse ainult vormi read 1–3 ja 12.</w:t>
            </w:r>
          </w:p>
        </w:tc>
      </w:tr>
      <w:tr w:rsidR="007B082B" w:rsidRPr="007F4CC8" w14:paraId="1F13B7D2" w14:textId="77777777" w:rsidTr="00803BB4">
        <w:trPr>
          <w:trHeight w:val="238"/>
        </w:trPr>
        <w:tc>
          <w:tcPr>
            <w:tcW w:w="1384" w:type="dxa"/>
            <w:tcBorders>
              <w:top w:val="single" w:sz="4" w:space="0" w:color="auto"/>
              <w:left w:val="single" w:sz="4" w:space="0" w:color="auto"/>
              <w:bottom w:val="single" w:sz="4" w:space="0" w:color="auto"/>
              <w:right w:val="single" w:sz="4" w:space="0" w:color="auto"/>
            </w:tcBorders>
            <w:shd w:val="clear" w:color="auto" w:fill="FFFFFF" w:themeFill="background1"/>
          </w:tcPr>
          <w:p w14:paraId="2AE79879"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kõik</w:t>
            </w:r>
          </w:p>
        </w:tc>
        <w:tc>
          <w:tcPr>
            <w:tcW w:w="7655" w:type="dxa"/>
            <w:tcBorders>
              <w:top w:val="single" w:sz="4" w:space="0" w:color="auto"/>
              <w:left w:val="single" w:sz="4" w:space="0" w:color="auto"/>
              <w:bottom w:val="single" w:sz="4" w:space="0" w:color="auto"/>
              <w:right w:val="single" w:sz="4" w:space="0" w:color="auto"/>
            </w:tcBorders>
            <w:shd w:val="clear" w:color="auto" w:fill="FFFFFF" w:themeFill="background1"/>
          </w:tcPr>
          <w:p w14:paraId="11D1220B"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Kui ühe kirje suhtes kohaldatakse rohkem kui ühe riskiraamistiku kapitalinõudeid, avalikustatakse see kõigis asjakohastes veergudes, mis vastavad kapitalinõuetele. Sellest tulenevalt võib selle vormi veergudes b–e esitatud summade kogusumma olla suurem kui vormi veerus a esitatud summa. Krediidiasutused ja investeerimisühingud esitavad kvalitatiivsed selgitused varade ja kohustuste kohta, mille suhtes kohaldatakse rohkem kui ühe sellise riskiraamistiku kapitalinõudeid, mis on loetletud kapitalinõuete määruse III osas.</w:t>
            </w:r>
          </w:p>
        </w:tc>
      </w:tr>
    </w:tbl>
    <w:p w14:paraId="527FB321" w14:textId="77777777" w:rsidR="007B082B" w:rsidRPr="007F4CC8" w:rsidRDefault="007B082B" w:rsidP="007B082B">
      <w:pPr>
        <w:jc w:val="both"/>
        <w:rPr>
          <w:rFonts w:ascii="Times New Roman" w:hAnsi="Times New Roman" w:cs="Times New Roman"/>
          <w:sz w:val="24"/>
        </w:rPr>
      </w:pPr>
    </w:p>
    <w:p w14:paraId="0807C98A" w14:textId="2699B9FC" w:rsidR="007B082B" w:rsidRPr="007F4CC8" w:rsidRDefault="007B082B" w:rsidP="007B082B">
      <w:pPr>
        <w:jc w:val="both"/>
        <w:rPr>
          <w:rFonts w:ascii="Times New Roman" w:hAnsi="Times New Roman" w:cs="Times New Roman"/>
          <w:b/>
          <w:sz w:val="24"/>
        </w:rPr>
      </w:pPr>
      <w:r>
        <w:rPr>
          <w:rFonts w:ascii="Times New Roman" w:hAnsi="Times New Roman"/>
          <w:b/>
          <w:sz w:val="24"/>
        </w:rPr>
        <w:t>Vorm EU LI3. Konsolideerimiste erinevuste ülevaade (üksuste kaupa)</w:t>
      </w:r>
    </w:p>
    <w:p w14:paraId="2DCB70BA" w14:textId="6D2E12B8" w:rsidR="007B082B" w:rsidRPr="007F4CC8" w:rsidRDefault="007B082B" w:rsidP="00E70D84">
      <w:pPr>
        <w:pStyle w:val="ListParagraph"/>
        <w:numPr>
          <w:ilvl w:val="0"/>
          <w:numId w:val="18"/>
        </w:numPr>
        <w:spacing w:before="120" w:after="120"/>
        <w:ind w:left="432"/>
        <w:jc w:val="both"/>
        <w:rPr>
          <w:rFonts w:ascii="Times New Roman" w:hAnsi="Times New Roman"/>
          <w:color w:val="000000" w:themeColor="text1"/>
          <w:sz w:val="24"/>
        </w:rPr>
      </w:pPr>
      <w:r>
        <w:rPr>
          <w:rFonts w:ascii="Times New Roman" w:hAnsi="Times New Roman"/>
          <w:color w:val="000000" w:themeColor="text1"/>
          <w:sz w:val="24"/>
        </w:rPr>
        <w:t xml:space="preserve">Krediidiasutused </w:t>
      </w:r>
      <w:r>
        <w:rPr>
          <w:rFonts w:ascii="Times New Roman" w:hAnsi="Times New Roman"/>
          <w:sz w:val="24"/>
        </w:rPr>
        <w:t xml:space="preserve">ja investeerimisühingud avalikustavad </w:t>
      </w:r>
      <w:r>
        <w:rPr>
          <w:rFonts w:ascii="Times New Roman" w:hAnsi="Times New Roman"/>
          <w:color w:val="000000" w:themeColor="text1"/>
          <w:sz w:val="24"/>
        </w:rPr>
        <w:t>kapitalinõuete määruse</w:t>
      </w:r>
      <w:r>
        <w:rPr>
          <w:rFonts w:ascii="Times New Roman" w:hAnsi="Times New Roman"/>
          <w:sz w:val="24"/>
        </w:rPr>
        <w:t xml:space="preserve"> artikli 436 punktis d osutatud teabe, järgides käesolevas lisas allpool esitatud juhiseid, et täita käesoleva rakendusmääruse V lisas esitatud vorm EU LI3</w:t>
      </w:r>
      <w:r>
        <w:rPr>
          <w:rFonts w:ascii="Times New Roman" w:hAnsi="Times New Roman"/>
          <w:color w:val="000000" w:themeColor="text1"/>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36CF2099"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B04EE2" w14:textId="77777777" w:rsidR="007B082B" w:rsidRPr="007F4CC8" w:rsidRDefault="007B082B" w:rsidP="00803BB4">
            <w:pPr>
              <w:rPr>
                <w:rFonts w:ascii="Times New Roman" w:hAnsi="Times New Roman" w:cs="Times New Roman"/>
                <w:b/>
                <w:sz w:val="24"/>
                <w:highlight w:val="yellow"/>
              </w:rPr>
            </w:pPr>
            <w:r>
              <w:rPr>
                <w:rFonts w:ascii="Times New Roman" w:hAnsi="Times New Roman"/>
                <w:b/>
                <w:sz w:val="24"/>
              </w:rPr>
              <w:t>Viited õigussätetele ja juhised</w:t>
            </w:r>
          </w:p>
        </w:tc>
      </w:tr>
      <w:tr w:rsidR="007B082B" w:rsidRPr="007F4CC8" w14:paraId="29F9CBCC" w14:textId="77777777" w:rsidTr="00803BB4">
        <w:trPr>
          <w:trHeight w:val="238"/>
        </w:trPr>
        <w:tc>
          <w:tcPr>
            <w:tcW w:w="1384" w:type="dxa"/>
            <w:shd w:val="clear" w:color="auto" w:fill="D9D9D9" w:themeFill="background1" w:themeFillShade="D9"/>
          </w:tcPr>
          <w:p w14:paraId="43226805" w14:textId="77777777" w:rsidR="007B082B" w:rsidRPr="007F4CC8" w:rsidRDefault="007B082B" w:rsidP="00803BB4">
            <w:pPr>
              <w:autoSpaceDE w:val="0"/>
              <w:autoSpaceDN w:val="0"/>
              <w:adjustRightInd w:val="0"/>
              <w:jc w:val="center"/>
              <w:rPr>
                <w:rFonts w:ascii="Times New Roman" w:hAnsi="Times New Roman" w:cs="Times New Roman"/>
                <w:b/>
                <w:sz w:val="24"/>
              </w:rPr>
            </w:pPr>
            <w:r>
              <w:rPr>
                <w:rFonts w:ascii="Times New Roman" w:hAnsi="Times New Roman"/>
                <w:b/>
                <w:sz w:val="24"/>
              </w:rPr>
              <w:t>Rea number</w:t>
            </w:r>
          </w:p>
        </w:tc>
        <w:tc>
          <w:tcPr>
            <w:tcW w:w="7655" w:type="dxa"/>
            <w:shd w:val="clear" w:color="auto" w:fill="D9D9D9" w:themeFill="background1" w:themeFillShade="D9"/>
          </w:tcPr>
          <w:p w14:paraId="19FD6AE0"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Selgitus</w:t>
            </w:r>
          </w:p>
        </w:tc>
      </w:tr>
      <w:tr w:rsidR="007B082B" w:rsidRPr="007F4CC8" w14:paraId="42C31B51" w14:textId="77777777" w:rsidTr="00803BB4">
        <w:trPr>
          <w:trHeight w:val="238"/>
        </w:trPr>
        <w:tc>
          <w:tcPr>
            <w:tcW w:w="1384" w:type="dxa"/>
            <w:shd w:val="clear" w:color="auto" w:fill="FFFFFF" w:themeFill="background1"/>
          </w:tcPr>
          <w:p w14:paraId="6F0C2254"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rPr>
            </w:pPr>
          </w:p>
        </w:tc>
        <w:tc>
          <w:tcPr>
            <w:tcW w:w="7655" w:type="dxa"/>
            <w:shd w:val="clear" w:color="auto" w:fill="FFFFFF" w:themeFill="background1"/>
          </w:tcPr>
          <w:p w14:paraId="3F8DECD2"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rPr>
            </w:pPr>
            <w:r>
              <w:rPr>
                <w:rFonts w:ascii="Times New Roman" w:hAnsi="Times New Roman"/>
                <w:sz w:val="24"/>
              </w:rPr>
              <w:t>Read on paindlikud. Avalikustatav teave esitatakse üksuste kohta, kes kuuluvad kohaldatava raamatupidamistava ning kapitalinõuete määruse I osa II jaotise 2. ja 3. jao kohaselt määratletud konsolideerimise raamatupidamislikku ja regulatiivsesse kohaldamisalasse ning kelle puhul raamatupidamisliku konsolideerimise meetod erineb regulatiivse konsolideerimise meetodist. Üks rida üksuse kohta.</w:t>
            </w:r>
          </w:p>
        </w:tc>
      </w:tr>
    </w:tbl>
    <w:p w14:paraId="51FBC2E6" w14:textId="77777777" w:rsidR="007B082B" w:rsidRPr="007F4CC8" w:rsidRDefault="007B082B" w:rsidP="007B082B">
      <w:pPr>
        <w:rPr>
          <w:rFonts w:ascii="Times New Roman" w:hAnsi="Times New Roman" w:cs="Times New Roman"/>
          <w:sz w:val="24"/>
        </w:rPr>
      </w:pPr>
    </w:p>
    <w:p w14:paraId="4270CE8A" w14:textId="77777777" w:rsidR="007B082B" w:rsidRPr="007F4CC8" w:rsidRDefault="007B082B" w:rsidP="007B082B">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17762F96"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B06DEE" w14:textId="77777777" w:rsidR="007B082B" w:rsidRPr="007F4CC8" w:rsidRDefault="007B082B" w:rsidP="00803BB4">
            <w:pPr>
              <w:rPr>
                <w:rFonts w:ascii="Times New Roman" w:hAnsi="Times New Roman" w:cs="Times New Roman"/>
                <w:b/>
                <w:sz w:val="24"/>
                <w:highlight w:val="yellow"/>
              </w:rPr>
            </w:pPr>
            <w:r>
              <w:rPr>
                <w:rFonts w:ascii="Times New Roman" w:hAnsi="Times New Roman"/>
                <w:b/>
                <w:sz w:val="24"/>
              </w:rPr>
              <w:t>Viited õigussätetele ja juhised</w:t>
            </w:r>
          </w:p>
        </w:tc>
      </w:tr>
      <w:tr w:rsidR="007B082B" w:rsidRPr="007F4CC8" w14:paraId="67D9D178" w14:textId="77777777" w:rsidTr="00803BB4">
        <w:trPr>
          <w:trHeight w:val="238"/>
        </w:trPr>
        <w:tc>
          <w:tcPr>
            <w:tcW w:w="1384" w:type="dxa"/>
            <w:shd w:val="clear" w:color="auto" w:fill="D9D9D9" w:themeFill="background1" w:themeFillShade="D9"/>
          </w:tcPr>
          <w:p w14:paraId="2C0C452A" w14:textId="77777777" w:rsidR="007B082B" w:rsidRPr="007F4CC8" w:rsidRDefault="007B082B" w:rsidP="00803BB4">
            <w:pPr>
              <w:autoSpaceDE w:val="0"/>
              <w:autoSpaceDN w:val="0"/>
              <w:adjustRightInd w:val="0"/>
              <w:jc w:val="center"/>
              <w:rPr>
                <w:rFonts w:ascii="Times New Roman" w:hAnsi="Times New Roman" w:cs="Times New Roman"/>
                <w:b/>
                <w:sz w:val="24"/>
              </w:rPr>
            </w:pPr>
            <w:r>
              <w:rPr>
                <w:rFonts w:ascii="Times New Roman" w:hAnsi="Times New Roman"/>
                <w:b/>
                <w:sz w:val="24"/>
              </w:rPr>
              <w:t>Veeru viide</w:t>
            </w:r>
          </w:p>
        </w:tc>
        <w:tc>
          <w:tcPr>
            <w:tcW w:w="7655" w:type="dxa"/>
            <w:shd w:val="clear" w:color="auto" w:fill="D9D9D9" w:themeFill="background1" w:themeFillShade="D9"/>
          </w:tcPr>
          <w:p w14:paraId="6DC63485"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Selgitus</w:t>
            </w:r>
          </w:p>
        </w:tc>
      </w:tr>
      <w:tr w:rsidR="007B082B" w:rsidRPr="007F4CC8" w14:paraId="3E7D3951" w14:textId="77777777" w:rsidTr="00803BB4">
        <w:trPr>
          <w:trHeight w:val="238"/>
        </w:trPr>
        <w:tc>
          <w:tcPr>
            <w:tcW w:w="1384" w:type="dxa"/>
            <w:shd w:val="clear" w:color="auto" w:fill="auto"/>
          </w:tcPr>
          <w:p w14:paraId="2A45CBE0"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a</w:t>
            </w:r>
          </w:p>
        </w:tc>
        <w:tc>
          <w:tcPr>
            <w:tcW w:w="7655" w:type="dxa"/>
            <w:shd w:val="clear" w:color="auto" w:fill="auto"/>
          </w:tcPr>
          <w:p w14:paraId="52AB1DB3" w14:textId="77777777" w:rsidR="007B082B" w:rsidRPr="007F4CC8" w:rsidRDefault="007B082B" w:rsidP="00803BB4">
            <w:pPr>
              <w:keepNext/>
              <w:spacing w:before="60" w:after="120"/>
              <w:jc w:val="both"/>
              <w:rPr>
                <w:rFonts w:ascii="Times New Roman" w:eastAsia="Times New Roman" w:hAnsi="Times New Roman" w:cs="Times New Roman"/>
                <w:b/>
                <w:sz w:val="24"/>
              </w:rPr>
            </w:pPr>
            <w:r>
              <w:rPr>
                <w:rFonts w:ascii="Times New Roman" w:hAnsi="Times New Roman"/>
                <w:b/>
                <w:sz w:val="24"/>
              </w:rPr>
              <w:t>Üksuse nimi</w:t>
            </w:r>
          </w:p>
          <w:p w14:paraId="099F4741" w14:textId="77777777" w:rsidR="007B082B" w:rsidRPr="007F4CC8" w:rsidRDefault="007B082B" w:rsidP="00803BB4">
            <w:pPr>
              <w:keepNext/>
              <w:spacing w:before="60" w:after="120"/>
              <w:jc w:val="both"/>
              <w:rPr>
                <w:rFonts w:ascii="Times New Roman" w:hAnsi="Times New Roman" w:cs="Times New Roman"/>
                <w:b/>
                <w:sz w:val="24"/>
              </w:rPr>
            </w:pPr>
            <w:r>
              <w:rPr>
                <w:rFonts w:ascii="Times New Roman" w:hAnsi="Times New Roman"/>
                <w:sz w:val="24"/>
              </w:rPr>
              <w:t>Iga sellise üksuse ärinimi, kes on krediidiasutuse või investeerimisühingu konsolideerimise regulatiivses ja raamatupidamislikus kohaldamisalas või sellest välja arvatud.</w:t>
            </w:r>
          </w:p>
        </w:tc>
      </w:tr>
      <w:tr w:rsidR="007B082B" w:rsidRPr="007F4CC8" w14:paraId="48E07DD2" w14:textId="77777777" w:rsidTr="00803BB4">
        <w:trPr>
          <w:trHeight w:val="238"/>
        </w:trPr>
        <w:tc>
          <w:tcPr>
            <w:tcW w:w="1384" w:type="dxa"/>
            <w:shd w:val="clear" w:color="auto" w:fill="auto"/>
          </w:tcPr>
          <w:p w14:paraId="650CB4CF"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b</w:t>
            </w:r>
          </w:p>
        </w:tc>
        <w:tc>
          <w:tcPr>
            <w:tcW w:w="7655" w:type="dxa"/>
            <w:shd w:val="clear" w:color="auto" w:fill="auto"/>
          </w:tcPr>
          <w:p w14:paraId="338167FB" w14:textId="77777777" w:rsidR="007B082B" w:rsidRPr="007F4CC8" w:rsidRDefault="007B082B" w:rsidP="00803BB4">
            <w:pPr>
              <w:keepNext/>
              <w:spacing w:before="60" w:after="120"/>
              <w:jc w:val="both"/>
              <w:rPr>
                <w:rFonts w:ascii="Times New Roman" w:eastAsia="Times New Roman" w:hAnsi="Times New Roman" w:cs="Times New Roman"/>
                <w:b/>
                <w:sz w:val="24"/>
              </w:rPr>
            </w:pPr>
            <w:r>
              <w:rPr>
                <w:rFonts w:ascii="Times New Roman" w:hAnsi="Times New Roman"/>
                <w:b/>
                <w:sz w:val="24"/>
              </w:rPr>
              <w:t>Raamatupidamisliku konsolideerimise meetod</w:t>
            </w:r>
          </w:p>
          <w:p w14:paraId="067EC88D" w14:textId="77777777" w:rsidR="007B082B" w:rsidRPr="007F4CC8" w:rsidRDefault="007B082B" w:rsidP="00803BB4">
            <w:pPr>
              <w:keepNext/>
              <w:spacing w:before="60" w:after="120"/>
              <w:jc w:val="both"/>
              <w:rPr>
                <w:rFonts w:ascii="Times New Roman" w:hAnsi="Times New Roman" w:cs="Times New Roman"/>
                <w:b/>
                <w:sz w:val="24"/>
              </w:rPr>
            </w:pPr>
            <w:r>
              <w:rPr>
                <w:rFonts w:ascii="Times New Roman" w:hAnsi="Times New Roman"/>
                <w:sz w:val="24"/>
              </w:rPr>
              <w:t>Kohaldatava raamatupidamistava kohaselt kasutatav konsolideerimismeetod.</w:t>
            </w:r>
          </w:p>
        </w:tc>
      </w:tr>
      <w:tr w:rsidR="007B082B" w:rsidRPr="007F4CC8" w14:paraId="5246F38B" w14:textId="77777777" w:rsidTr="00803BB4">
        <w:trPr>
          <w:trHeight w:val="238"/>
        </w:trPr>
        <w:tc>
          <w:tcPr>
            <w:tcW w:w="1384" w:type="dxa"/>
            <w:shd w:val="clear" w:color="auto" w:fill="auto"/>
          </w:tcPr>
          <w:p w14:paraId="6747CEC2"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c–g</w:t>
            </w:r>
          </w:p>
        </w:tc>
        <w:tc>
          <w:tcPr>
            <w:tcW w:w="7655" w:type="dxa"/>
            <w:shd w:val="clear" w:color="auto" w:fill="auto"/>
          </w:tcPr>
          <w:p w14:paraId="48D3D0C7" w14:textId="77777777" w:rsidR="007B082B" w:rsidRPr="007F4CC8" w:rsidRDefault="007B082B" w:rsidP="00803BB4">
            <w:pPr>
              <w:keepNext/>
              <w:spacing w:before="60" w:after="120"/>
              <w:jc w:val="both"/>
              <w:rPr>
                <w:rFonts w:ascii="Times New Roman" w:eastAsia="Times New Roman" w:hAnsi="Times New Roman" w:cs="Times New Roman"/>
                <w:b/>
                <w:sz w:val="24"/>
              </w:rPr>
            </w:pPr>
            <w:r>
              <w:rPr>
                <w:rFonts w:ascii="Times New Roman" w:hAnsi="Times New Roman"/>
                <w:b/>
                <w:sz w:val="24"/>
              </w:rPr>
              <w:t>Regulatiivse konsolideerimise meetod</w:t>
            </w:r>
          </w:p>
          <w:p w14:paraId="00FD3624" w14:textId="77777777" w:rsidR="007B082B" w:rsidRPr="007F4CC8" w:rsidRDefault="007B082B" w:rsidP="00803BB4">
            <w:pPr>
              <w:keepNext/>
              <w:spacing w:before="60" w:after="120"/>
              <w:jc w:val="both"/>
              <w:rPr>
                <w:rFonts w:ascii="Times New Roman" w:eastAsia="Times New Roman" w:hAnsi="Times New Roman" w:cs="Times New Roman"/>
                <w:sz w:val="24"/>
              </w:rPr>
            </w:pPr>
            <w:r>
              <w:rPr>
                <w:rFonts w:ascii="Times New Roman" w:hAnsi="Times New Roman"/>
                <w:sz w:val="24"/>
              </w:rPr>
              <w:t>Kapitalinõuete määruse I osa II jaotise 2. peatüki kohaldamisel rakendatav konsolideerimismeetod.</w:t>
            </w:r>
          </w:p>
          <w:p w14:paraId="0D12C05F" w14:textId="77777777" w:rsidR="007B082B" w:rsidRPr="007F4CC8" w:rsidRDefault="007B082B" w:rsidP="00803BB4">
            <w:pPr>
              <w:keepNext/>
              <w:spacing w:before="60" w:after="120"/>
              <w:jc w:val="both"/>
              <w:rPr>
                <w:rFonts w:ascii="Times New Roman" w:eastAsia="Times New Roman" w:hAnsi="Times New Roman" w:cs="Times New Roman"/>
                <w:sz w:val="24"/>
              </w:rPr>
            </w:pPr>
            <w:r>
              <w:rPr>
                <w:rFonts w:ascii="Times New Roman" w:hAnsi="Times New Roman"/>
                <w:sz w:val="24"/>
              </w:rPr>
              <w:t>Avalikustatakse vähemalt kapitalinõuete määruse artikli 436 punktis b loetletud meetodid.</w:t>
            </w:r>
          </w:p>
          <w:p w14:paraId="236AC652" w14:textId="452ACD87" w:rsidR="007B082B" w:rsidRPr="007F4CC8" w:rsidRDefault="007B082B" w:rsidP="00803BB4">
            <w:pPr>
              <w:keepNext/>
              <w:spacing w:before="60" w:after="120"/>
              <w:jc w:val="both"/>
              <w:rPr>
                <w:rFonts w:ascii="Times New Roman" w:hAnsi="Times New Roman" w:cs="Times New Roman"/>
                <w:b/>
                <w:sz w:val="24"/>
              </w:rPr>
            </w:pPr>
            <w:r>
              <w:rPr>
                <w:rFonts w:ascii="Times New Roman" w:hAnsi="Times New Roman"/>
                <w:sz w:val="24"/>
              </w:rPr>
              <w:t>Krediidiasutused ja investeerimisühingud märgistavad asjakohased veerud, et märkida kõigi raamatupidamistava kohaldamisalasse kuuluvate üksuste konsolideerimismeetod ja usaldatavusnõuete kohase konsolideerimise kohaldamisala korral see, kas üksus i) on täielikult konsolideeritud; ii) on proportsionaalselt konsolideeritud; iii) on kajastatud kapitaliosaluse meetodil; iv) ei ole konsolideeritud ega maha arvatud või iv) on maha arvatud.</w:t>
            </w:r>
          </w:p>
        </w:tc>
      </w:tr>
      <w:tr w:rsidR="007B082B" w:rsidRPr="007F4CC8" w14:paraId="52F2E86F" w14:textId="77777777" w:rsidTr="00803BB4">
        <w:trPr>
          <w:trHeight w:val="238"/>
        </w:trPr>
        <w:tc>
          <w:tcPr>
            <w:tcW w:w="1384" w:type="dxa"/>
            <w:shd w:val="clear" w:color="auto" w:fill="auto"/>
          </w:tcPr>
          <w:p w14:paraId="06FA0317"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h</w:t>
            </w:r>
          </w:p>
        </w:tc>
        <w:tc>
          <w:tcPr>
            <w:tcW w:w="7655" w:type="dxa"/>
            <w:shd w:val="clear" w:color="auto" w:fill="auto"/>
          </w:tcPr>
          <w:p w14:paraId="40552E38"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Üksuse kirjeldus</w:t>
            </w:r>
          </w:p>
          <w:p w14:paraId="1EDB0246"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Üksuse lühikirjeldus, avalikustades (vähemalt) tema tegevusvaldkonna.</w:t>
            </w:r>
          </w:p>
        </w:tc>
      </w:tr>
    </w:tbl>
    <w:p w14:paraId="4BCBBC38" w14:textId="77777777" w:rsidR="007B082B" w:rsidRPr="007F4CC8" w:rsidRDefault="007B082B" w:rsidP="007B082B">
      <w:pPr>
        <w:rPr>
          <w:rFonts w:ascii="Times New Roman" w:hAnsi="Times New Roman" w:cs="Times New Roman"/>
          <w:sz w:val="24"/>
        </w:rPr>
      </w:pPr>
    </w:p>
    <w:p w14:paraId="62009EA3" w14:textId="6CF4FDB2" w:rsidR="007B082B" w:rsidRPr="007F4CC8" w:rsidRDefault="00D96A21" w:rsidP="007B082B">
      <w:pPr>
        <w:jc w:val="both"/>
        <w:rPr>
          <w:rFonts w:ascii="Times New Roman" w:hAnsi="Times New Roman" w:cs="Times New Roman"/>
          <w:sz w:val="24"/>
        </w:rPr>
      </w:pPr>
      <w:r>
        <w:rPr>
          <w:rFonts w:ascii="Times New Roman" w:hAnsi="Times New Roman"/>
          <w:b/>
          <w:sz w:val="24"/>
        </w:rPr>
        <w:t xml:space="preserve">Tabel EU LIA. Raamatupidamislike ja regulatiivsete riskipositsioonide erinevuste selgitused. </w:t>
      </w:r>
      <w:r>
        <w:rPr>
          <w:rFonts w:ascii="Times New Roman" w:hAnsi="Times New Roman"/>
          <w:sz w:val="24"/>
        </w:rPr>
        <w:t>Vabas vormis tekstikastid kvalitatiivse teabe esitamiseks</w:t>
      </w:r>
    </w:p>
    <w:p w14:paraId="4CD2BB71" w14:textId="77777777" w:rsidR="007B082B" w:rsidRPr="007F4CC8" w:rsidRDefault="007B082B" w:rsidP="007B082B">
      <w:pPr>
        <w:jc w:val="both"/>
        <w:rPr>
          <w:rFonts w:ascii="Times New Roman" w:hAnsi="Times New Roman" w:cs="Times New Roman"/>
          <w:sz w:val="24"/>
        </w:rPr>
      </w:pPr>
    </w:p>
    <w:p w14:paraId="4B6DAAED" w14:textId="73119B13" w:rsidR="007B082B" w:rsidRPr="007F4CC8" w:rsidRDefault="007B082B" w:rsidP="00E70D84">
      <w:pPr>
        <w:pStyle w:val="ListParagraph"/>
        <w:numPr>
          <w:ilvl w:val="0"/>
          <w:numId w:val="18"/>
        </w:numPr>
        <w:spacing w:before="120" w:after="120"/>
        <w:ind w:left="425" w:hanging="357"/>
        <w:jc w:val="both"/>
        <w:rPr>
          <w:rFonts w:ascii="Times New Roman" w:hAnsi="Times New Roman"/>
          <w:color w:val="000000" w:themeColor="text1"/>
          <w:sz w:val="24"/>
        </w:rPr>
      </w:pPr>
      <w:r>
        <w:rPr>
          <w:rFonts w:ascii="Times New Roman" w:hAnsi="Times New Roman"/>
          <w:sz w:val="24"/>
        </w:rPr>
        <w:t>Krediidiasutused</w:t>
      </w:r>
      <w:r>
        <w:rPr>
          <w:rFonts w:ascii="Times New Roman" w:hAnsi="Times New Roman"/>
          <w:color w:val="000000" w:themeColor="text1"/>
          <w:sz w:val="24"/>
        </w:rPr>
        <w:t xml:space="preserve"> ja </w:t>
      </w:r>
      <w:r>
        <w:rPr>
          <w:rFonts w:ascii="Times New Roman" w:hAnsi="Times New Roman"/>
          <w:sz w:val="24"/>
        </w:rPr>
        <w:t xml:space="preserve">investeerimisühingud avalikustavad </w:t>
      </w:r>
      <w:r>
        <w:rPr>
          <w:rFonts w:ascii="Times New Roman" w:hAnsi="Times New Roman"/>
          <w:color w:val="000000" w:themeColor="text1"/>
          <w:sz w:val="24"/>
        </w:rPr>
        <w:t>kapitalinõuete määruse</w:t>
      </w:r>
      <w:r>
        <w:rPr>
          <w:rFonts w:ascii="Times New Roman" w:hAnsi="Times New Roman"/>
          <w:sz w:val="24"/>
        </w:rPr>
        <w:t xml:space="preserve"> artikli 436 punktides b ja d osutatud teabe, järgides käesolevas lisas allpool esitatud juhiseid, et täita käesoleva rakendusmääruse V lisas esitatud tabel EU LIA</w:t>
      </w:r>
      <w:r>
        <w:rPr>
          <w:rFonts w:ascii="Times New Roman" w:hAnsi="Times New Roman"/>
          <w:color w:val="000000" w:themeColor="text1"/>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3143B3CE"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432DE0" w14:textId="77777777" w:rsidR="007B082B" w:rsidRPr="007F4CC8" w:rsidRDefault="007B082B" w:rsidP="00803BB4">
            <w:pPr>
              <w:rPr>
                <w:rFonts w:ascii="Times New Roman" w:hAnsi="Times New Roman" w:cs="Times New Roman"/>
                <w:b/>
                <w:sz w:val="24"/>
                <w:highlight w:val="yellow"/>
              </w:rPr>
            </w:pPr>
            <w:r>
              <w:rPr>
                <w:rFonts w:ascii="Times New Roman" w:hAnsi="Times New Roman"/>
                <w:b/>
                <w:sz w:val="24"/>
              </w:rPr>
              <w:t>Viited õigussätetele ja juhised</w:t>
            </w:r>
          </w:p>
        </w:tc>
      </w:tr>
      <w:tr w:rsidR="007B082B" w:rsidRPr="007F4CC8" w14:paraId="38D76C45" w14:textId="77777777" w:rsidTr="00803BB4">
        <w:trPr>
          <w:trHeight w:val="238"/>
        </w:trPr>
        <w:tc>
          <w:tcPr>
            <w:tcW w:w="1384" w:type="dxa"/>
            <w:tcBorders>
              <w:bottom w:val="single" w:sz="4" w:space="0" w:color="auto"/>
            </w:tcBorders>
            <w:shd w:val="clear" w:color="auto" w:fill="D9D9D9" w:themeFill="background1" w:themeFillShade="D9"/>
          </w:tcPr>
          <w:p w14:paraId="0D55BFFA" w14:textId="77777777" w:rsidR="007B082B" w:rsidRPr="007F4CC8" w:rsidRDefault="007B082B" w:rsidP="00803BB4">
            <w:pPr>
              <w:autoSpaceDE w:val="0"/>
              <w:autoSpaceDN w:val="0"/>
              <w:adjustRightInd w:val="0"/>
              <w:rPr>
                <w:rFonts w:ascii="Times New Roman" w:hAnsi="Times New Roman" w:cs="Times New Roman"/>
                <w:b/>
                <w:sz w:val="24"/>
              </w:rPr>
            </w:pPr>
            <w:r>
              <w:rPr>
                <w:rFonts w:ascii="Times New Roman" w:hAnsi="Times New Roman"/>
                <w:b/>
                <w:sz w:val="24"/>
              </w:rPr>
              <w:t>Rea number</w:t>
            </w:r>
          </w:p>
        </w:tc>
        <w:tc>
          <w:tcPr>
            <w:tcW w:w="7655" w:type="dxa"/>
            <w:tcBorders>
              <w:bottom w:val="single" w:sz="4" w:space="0" w:color="auto"/>
            </w:tcBorders>
            <w:shd w:val="clear" w:color="auto" w:fill="D9D9D9" w:themeFill="background1" w:themeFillShade="D9"/>
          </w:tcPr>
          <w:p w14:paraId="2DB2A101"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Selgitus</w:t>
            </w:r>
          </w:p>
        </w:tc>
      </w:tr>
      <w:tr w:rsidR="007B082B" w:rsidRPr="007F4CC8" w14:paraId="04B07FCB" w14:textId="77777777" w:rsidTr="00803BB4">
        <w:trPr>
          <w:trHeight w:val="238"/>
        </w:trPr>
        <w:tc>
          <w:tcPr>
            <w:tcW w:w="1384" w:type="dxa"/>
            <w:tcBorders>
              <w:top w:val="nil"/>
              <w:bottom w:val="single" w:sz="4" w:space="0" w:color="auto"/>
            </w:tcBorders>
            <w:shd w:val="clear" w:color="auto" w:fill="FFFFFF" w:themeFill="background1"/>
            <w:vAlign w:val="center"/>
          </w:tcPr>
          <w:p w14:paraId="3B6162CA" w14:textId="77777777" w:rsidR="007B082B" w:rsidRPr="007F4CC8" w:rsidRDefault="007B082B" w:rsidP="00803BB4">
            <w:pPr>
              <w:spacing w:before="60" w:after="120"/>
              <w:jc w:val="center"/>
              <w:rPr>
                <w:rFonts w:ascii="Times New Roman" w:hAnsi="Times New Roman" w:cs="Times New Roman"/>
                <w:sz w:val="24"/>
              </w:rPr>
            </w:pPr>
            <w:r>
              <w:rPr>
                <w:rFonts w:ascii="Times New Roman" w:hAnsi="Times New Roman"/>
                <w:sz w:val="24"/>
              </w:rPr>
              <w:t>a</w:t>
            </w:r>
          </w:p>
        </w:tc>
        <w:tc>
          <w:tcPr>
            <w:tcW w:w="7655" w:type="dxa"/>
            <w:tcBorders>
              <w:top w:val="nil"/>
              <w:bottom w:val="single" w:sz="4" w:space="0" w:color="auto"/>
            </w:tcBorders>
            <w:shd w:val="clear" w:color="auto" w:fill="FFFFFF" w:themeFill="background1"/>
            <w:vAlign w:val="center"/>
          </w:tcPr>
          <w:p w14:paraId="2217C36A" w14:textId="61A4F137" w:rsidR="007B082B" w:rsidRPr="007F4CC8" w:rsidRDefault="007B082B" w:rsidP="00D96A21">
            <w:pPr>
              <w:spacing w:after="120"/>
              <w:jc w:val="both"/>
              <w:rPr>
                <w:rFonts w:ascii="Times New Roman" w:eastAsia="Times New Roman" w:hAnsi="Times New Roman" w:cs="Times New Roman"/>
                <w:sz w:val="24"/>
              </w:rPr>
            </w:pPr>
            <w:r>
              <w:rPr>
                <w:rFonts w:ascii="Times New Roman" w:hAnsi="Times New Roman"/>
                <w:sz w:val="24"/>
              </w:rPr>
              <w:t>Krediidiasutused ja investeerimisühingud selgitavad ja kvantifitseerivad vormi EU LI1 veergudes a ja b esitatud summade mis tahes oluliste erinevuste põhjusi, olenemata sellest, kas erinevused tulenevad erinevatest konsolideerimiseeskirjadest või erinevate raamatupidamisstandardite kasutamisest raamatupidamislikus ja regulatiivses konsolideerimises.</w:t>
            </w:r>
          </w:p>
        </w:tc>
      </w:tr>
      <w:tr w:rsidR="007B082B" w:rsidRPr="007F4CC8" w14:paraId="224ADF6C" w14:textId="77777777" w:rsidTr="00803BB4">
        <w:trPr>
          <w:trHeight w:val="238"/>
        </w:trPr>
        <w:tc>
          <w:tcPr>
            <w:tcW w:w="1384" w:type="dxa"/>
            <w:tcBorders>
              <w:top w:val="single" w:sz="4" w:space="0" w:color="auto"/>
              <w:bottom w:val="single" w:sz="4" w:space="0" w:color="auto"/>
            </w:tcBorders>
            <w:shd w:val="clear" w:color="auto" w:fill="FFFFFF" w:themeFill="background1"/>
            <w:vAlign w:val="center"/>
          </w:tcPr>
          <w:p w14:paraId="022350C3" w14:textId="77777777" w:rsidR="007B082B" w:rsidRPr="007F4CC8" w:rsidRDefault="007B082B" w:rsidP="00803BB4">
            <w:pPr>
              <w:spacing w:before="60" w:after="120"/>
              <w:jc w:val="center"/>
              <w:rPr>
                <w:rFonts w:ascii="Times New Roman" w:hAnsi="Times New Roman" w:cs="Times New Roman"/>
                <w:sz w:val="24"/>
              </w:rPr>
            </w:pPr>
            <w:r>
              <w:rPr>
                <w:rFonts w:ascii="Times New Roman" w:hAnsi="Times New Roman"/>
                <w:sz w:val="24"/>
              </w:rPr>
              <w:t>b</w:t>
            </w:r>
          </w:p>
        </w:tc>
        <w:tc>
          <w:tcPr>
            <w:tcW w:w="7655" w:type="dxa"/>
            <w:tcBorders>
              <w:top w:val="single" w:sz="4" w:space="0" w:color="auto"/>
              <w:bottom w:val="single" w:sz="4" w:space="0" w:color="auto"/>
            </w:tcBorders>
            <w:shd w:val="clear" w:color="auto" w:fill="FFFFFF" w:themeFill="background1"/>
            <w:vAlign w:val="center"/>
          </w:tcPr>
          <w:p w14:paraId="1FDDFD4B" w14:textId="482734EC" w:rsidR="007B082B" w:rsidRPr="007F4CC8" w:rsidRDefault="007B082B" w:rsidP="00D96A21">
            <w:pPr>
              <w:spacing w:after="120"/>
              <w:jc w:val="both"/>
              <w:rPr>
                <w:rFonts w:ascii="Times New Roman" w:eastAsia="Times New Roman" w:hAnsi="Times New Roman" w:cs="Times New Roman"/>
                <w:sz w:val="24"/>
              </w:rPr>
            </w:pPr>
            <w:r>
              <w:rPr>
                <w:rFonts w:ascii="Times New Roman" w:hAnsi="Times New Roman"/>
                <w:sz w:val="24"/>
              </w:rPr>
              <w:t>Krediidiasutused ja investeerimisühingud selgitavad usaldatavusnõuete kohase konsolideerimise bilansiliste väärtuste ja vormil EU LI2 esitatud regulatiivsetel eesmärkidel arvestatud summade erinevusi.</w:t>
            </w:r>
          </w:p>
        </w:tc>
      </w:tr>
    </w:tbl>
    <w:p w14:paraId="2D69ED0E" w14:textId="77777777" w:rsidR="007B082B" w:rsidRPr="007F4CC8" w:rsidRDefault="007B082B" w:rsidP="007B082B">
      <w:pPr>
        <w:ind w:left="360"/>
        <w:jc w:val="both"/>
        <w:rPr>
          <w:rFonts w:ascii="Times New Roman" w:hAnsi="Times New Roman" w:cs="Times New Roman"/>
          <w:sz w:val="24"/>
        </w:rPr>
      </w:pPr>
      <w:r>
        <w:rPr>
          <w:rFonts w:ascii="Times New Roman" w:hAnsi="Times New Roman"/>
          <w:sz w:val="24"/>
        </w:rPr>
        <w:lastRenderedPageBreak/>
        <w:t xml:space="preserve"> </w:t>
      </w:r>
    </w:p>
    <w:p w14:paraId="53B7FC1D" w14:textId="58812FC8" w:rsidR="007B082B" w:rsidRPr="007F4CC8" w:rsidRDefault="007B082B" w:rsidP="007B082B">
      <w:pPr>
        <w:spacing w:after="120"/>
        <w:rPr>
          <w:rFonts w:ascii="Times New Roman" w:hAnsi="Times New Roman" w:cs="Times New Roman"/>
          <w:sz w:val="24"/>
        </w:rPr>
      </w:pPr>
      <w:r>
        <w:rPr>
          <w:rFonts w:ascii="Times New Roman" w:hAnsi="Times New Roman"/>
          <w:b/>
          <w:sz w:val="24"/>
        </w:rPr>
        <w:t>Tabel EU LIB. Muu kvalitatiivne teave kohaldamisala kohta.</w:t>
      </w:r>
      <w:r>
        <w:rPr>
          <w:rFonts w:ascii="Times New Roman" w:hAnsi="Times New Roman"/>
          <w:sz w:val="24"/>
        </w:rPr>
        <w:t xml:space="preserve"> Vabas vormis tekstikastid kvalitatiivse teabe esitamiseks</w:t>
      </w:r>
    </w:p>
    <w:p w14:paraId="544FD00E" w14:textId="750741A2" w:rsidR="007B082B" w:rsidRPr="007F4CC8" w:rsidRDefault="007B082B" w:rsidP="00E70D84">
      <w:pPr>
        <w:pStyle w:val="ListParagraph"/>
        <w:numPr>
          <w:ilvl w:val="0"/>
          <w:numId w:val="18"/>
        </w:numPr>
        <w:spacing w:before="120" w:after="120"/>
        <w:ind w:left="425" w:hanging="357"/>
        <w:jc w:val="both"/>
        <w:rPr>
          <w:rFonts w:ascii="Times New Roman" w:hAnsi="Times New Roman"/>
          <w:sz w:val="24"/>
        </w:rPr>
      </w:pPr>
      <w:r>
        <w:rPr>
          <w:rFonts w:ascii="Times New Roman" w:hAnsi="Times New Roman"/>
          <w:sz w:val="24"/>
        </w:rPr>
        <w:t>Krediidiasutused ja investeerimisühingud avalikustavad kapitalinõuete määruse artikli 436 punktides f, g ja h osutatud teabe, järgides käesolevas lisas allpool esitatud juhiseid, et täita käesoleva rakendusmääruse V lisas esitatud tabel EU LIB.</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7A878471"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ED9C07" w14:textId="77777777" w:rsidR="007B082B" w:rsidRPr="007F4CC8" w:rsidRDefault="007B082B" w:rsidP="00803BB4">
            <w:pPr>
              <w:rPr>
                <w:rFonts w:ascii="Times New Roman" w:hAnsi="Times New Roman" w:cs="Times New Roman"/>
                <w:b/>
                <w:sz w:val="24"/>
              </w:rPr>
            </w:pPr>
            <w:r>
              <w:rPr>
                <w:rFonts w:ascii="Times New Roman" w:hAnsi="Times New Roman"/>
                <w:b/>
                <w:sz w:val="24"/>
              </w:rPr>
              <w:t>Viited õigussätetele ja juhised</w:t>
            </w:r>
          </w:p>
        </w:tc>
      </w:tr>
      <w:tr w:rsidR="007B082B" w:rsidRPr="007F4CC8" w14:paraId="7E8361CC" w14:textId="77777777" w:rsidTr="00803BB4">
        <w:trPr>
          <w:trHeight w:val="238"/>
        </w:trPr>
        <w:tc>
          <w:tcPr>
            <w:tcW w:w="1384" w:type="dxa"/>
            <w:shd w:val="clear" w:color="auto" w:fill="D9D9D9" w:themeFill="background1" w:themeFillShade="D9"/>
          </w:tcPr>
          <w:p w14:paraId="3BF0E354" w14:textId="77777777" w:rsidR="007B082B" w:rsidRPr="007F4CC8" w:rsidRDefault="007B082B" w:rsidP="00803BB4">
            <w:pPr>
              <w:autoSpaceDE w:val="0"/>
              <w:autoSpaceDN w:val="0"/>
              <w:adjustRightInd w:val="0"/>
              <w:rPr>
                <w:rFonts w:ascii="Times New Roman" w:hAnsi="Times New Roman" w:cs="Times New Roman"/>
                <w:b/>
                <w:sz w:val="24"/>
              </w:rPr>
            </w:pPr>
            <w:r>
              <w:rPr>
                <w:rFonts w:ascii="Times New Roman" w:hAnsi="Times New Roman"/>
                <w:b/>
                <w:sz w:val="24"/>
              </w:rPr>
              <w:t>Rea number</w:t>
            </w:r>
          </w:p>
        </w:tc>
        <w:tc>
          <w:tcPr>
            <w:tcW w:w="7655" w:type="dxa"/>
            <w:shd w:val="clear" w:color="auto" w:fill="D9D9D9" w:themeFill="background1" w:themeFillShade="D9"/>
          </w:tcPr>
          <w:p w14:paraId="234DE628"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Selgitus</w:t>
            </w:r>
          </w:p>
        </w:tc>
      </w:tr>
      <w:tr w:rsidR="007B082B" w:rsidRPr="007F4CC8" w14:paraId="01D936F6" w14:textId="77777777" w:rsidTr="00803BB4">
        <w:trPr>
          <w:trHeight w:val="238"/>
        </w:trPr>
        <w:tc>
          <w:tcPr>
            <w:tcW w:w="1384" w:type="dxa"/>
            <w:shd w:val="clear" w:color="auto" w:fill="auto"/>
          </w:tcPr>
          <w:p w14:paraId="114BC413" w14:textId="77777777" w:rsidR="007B082B" w:rsidRPr="007F4CC8" w:rsidRDefault="007B082B" w:rsidP="00803BB4">
            <w:pPr>
              <w:autoSpaceDE w:val="0"/>
              <w:autoSpaceDN w:val="0"/>
              <w:adjustRightInd w:val="0"/>
              <w:jc w:val="center"/>
              <w:rPr>
                <w:rFonts w:ascii="Times New Roman" w:hAnsi="Times New Roman" w:cs="Times New Roman"/>
                <w:b/>
                <w:sz w:val="24"/>
              </w:rPr>
            </w:pPr>
            <w:r>
              <w:rPr>
                <w:rFonts w:ascii="Times New Roman" w:hAnsi="Times New Roman"/>
                <w:sz w:val="24"/>
              </w:rPr>
              <w:t>a</w:t>
            </w:r>
          </w:p>
        </w:tc>
        <w:tc>
          <w:tcPr>
            <w:tcW w:w="7655" w:type="dxa"/>
            <w:shd w:val="clear" w:color="auto" w:fill="auto"/>
          </w:tcPr>
          <w:p w14:paraId="22ADD536" w14:textId="77777777" w:rsidR="007B082B" w:rsidRPr="007F4CC8" w:rsidRDefault="007B082B" w:rsidP="00803BB4">
            <w:pPr>
              <w:autoSpaceDE w:val="0"/>
              <w:autoSpaceDN w:val="0"/>
              <w:adjustRightInd w:val="0"/>
              <w:spacing w:before="60" w:after="60"/>
              <w:jc w:val="both"/>
              <w:rPr>
                <w:rFonts w:ascii="Times New Roman" w:hAnsi="Times New Roman" w:cs="Times New Roman"/>
                <w:b/>
                <w:sz w:val="24"/>
              </w:rPr>
            </w:pPr>
            <w:r>
              <w:rPr>
                <w:rFonts w:ascii="Times New Roman" w:hAnsi="Times New Roman"/>
                <w:sz w:val="24"/>
              </w:rPr>
              <w:t>Krediidiasutused ja investeerimisühingud avalikustavad praegused või oodatavad olulised praktilised või õiguslikud takistused omavahendite kiireks ülekandmiseks või kohustuste tagasimaksmiseks emaettevõtja ja selle tütarettevõtjate vahel.</w:t>
            </w:r>
          </w:p>
        </w:tc>
      </w:tr>
      <w:tr w:rsidR="007B082B" w:rsidRPr="007F4CC8" w14:paraId="5FDF5C76" w14:textId="77777777" w:rsidTr="00803BB4">
        <w:trPr>
          <w:trHeight w:val="238"/>
        </w:trPr>
        <w:tc>
          <w:tcPr>
            <w:tcW w:w="1384" w:type="dxa"/>
            <w:shd w:val="clear" w:color="auto" w:fill="auto"/>
          </w:tcPr>
          <w:p w14:paraId="051E33A4" w14:textId="77777777" w:rsidR="007B082B" w:rsidRPr="007F4CC8" w:rsidRDefault="007B082B" w:rsidP="00803BB4">
            <w:pPr>
              <w:autoSpaceDE w:val="0"/>
              <w:autoSpaceDN w:val="0"/>
              <w:adjustRightInd w:val="0"/>
              <w:jc w:val="center"/>
              <w:rPr>
                <w:rFonts w:ascii="Times New Roman" w:hAnsi="Times New Roman" w:cs="Times New Roman"/>
                <w:b/>
                <w:sz w:val="24"/>
              </w:rPr>
            </w:pPr>
            <w:r>
              <w:rPr>
                <w:rFonts w:ascii="Times New Roman" w:hAnsi="Times New Roman"/>
                <w:sz w:val="24"/>
              </w:rPr>
              <w:t>b</w:t>
            </w:r>
          </w:p>
        </w:tc>
        <w:tc>
          <w:tcPr>
            <w:tcW w:w="7655" w:type="dxa"/>
            <w:shd w:val="clear" w:color="auto" w:fill="auto"/>
          </w:tcPr>
          <w:p w14:paraId="72AFDDDD" w14:textId="77777777" w:rsidR="007B082B" w:rsidRPr="007F4CC8" w:rsidRDefault="007B082B" w:rsidP="00803BB4">
            <w:pPr>
              <w:autoSpaceDE w:val="0"/>
              <w:autoSpaceDN w:val="0"/>
              <w:adjustRightInd w:val="0"/>
              <w:spacing w:before="60" w:after="60"/>
              <w:jc w:val="both"/>
              <w:rPr>
                <w:rFonts w:ascii="Times New Roman" w:hAnsi="Times New Roman" w:cs="Times New Roman"/>
                <w:b/>
                <w:sz w:val="24"/>
              </w:rPr>
            </w:pPr>
            <w:r>
              <w:rPr>
                <w:rFonts w:ascii="Times New Roman" w:hAnsi="Times New Roman"/>
                <w:sz w:val="24"/>
              </w:rPr>
              <w:t>Kui see on asjakohane, avalikustavad krediidiasutused ja investeerimisühingud selliste tütarettevõtjate nimed, kes konsolideerimise alla ei kuulu.</w:t>
            </w:r>
          </w:p>
        </w:tc>
      </w:tr>
      <w:tr w:rsidR="007B082B" w:rsidRPr="007F4CC8" w14:paraId="6461BD48" w14:textId="77777777" w:rsidTr="00803BB4">
        <w:trPr>
          <w:trHeight w:val="238"/>
        </w:trPr>
        <w:tc>
          <w:tcPr>
            <w:tcW w:w="1384" w:type="dxa"/>
            <w:shd w:val="clear" w:color="auto" w:fill="auto"/>
          </w:tcPr>
          <w:p w14:paraId="16EB0F3C" w14:textId="77777777" w:rsidR="007B082B" w:rsidRPr="007F4CC8" w:rsidRDefault="007B082B" w:rsidP="00803BB4">
            <w:pPr>
              <w:autoSpaceDE w:val="0"/>
              <w:autoSpaceDN w:val="0"/>
              <w:adjustRightInd w:val="0"/>
              <w:jc w:val="center"/>
              <w:rPr>
                <w:rFonts w:ascii="Times New Roman" w:hAnsi="Times New Roman" w:cs="Times New Roman"/>
                <w:b/>
                <w:sz w:val="24"/>
              </w:rPr>
            </w:pPr>
            <w:r>
              <w:rPr>
                <w:rFonts w:ascii="Times New Roman" w:hAnsi="Times New Roman"/>
                <w:sz w:val="24"/>
              </w:rPr>
              <w:t>c</w:t>
            </w:r>
          </w:p>
        </w:tc>
        <w:tc>
          <w:tcPr>
            <w:tcW w:w="7655" w:type="dxa"/>
            <w:shd w:val="clear" w:color="auto" w:fill="auto"/>
          </w:tcPr>
          <w:p w14:paraId="52B427A5" w14:textId="77777777" w:rsidR="007B082B" w:rsidRPr="007F4CC8" w:rsidRDefault="007B082B" w:rsidP="00803BB4">
            <w:pPr>
              <w:autoSpaceDE w:val="0"/>
              <w:autoSpaceDN w:val="0"/>
              <w:adjustRightInd w:val="0"/>
              <w:spacing w:before="60" w:after="60"/>
              <w:jc w:val="both"/>
              <w:rPr>
                <w:rFonts w:ascii="Times New Roman" w:hAnsi="Times New Roman" w:cs="Times New Roman"/>
                <w:b/>
                <w:sz w:val="24"/>
              </w:rPr>
            </w:pPr>
            <w:r>
              <w:rPr>
                <w:rFonts w:ascii="Times New Roman" w:hAnsi="Times New Roman"/>
                <w:sz w:val="24"/>
              </w:rPr>
              <w:t>Kui see on asjakohane, avalikustavad krediidiasutused ja investeerimisühingud asjaolud, mille korral kasutatakse kapitalinõuete määruse artiklis 7 nimetatud erandit või artiklis 9 sätestatud individuaalset konsolideerimist.</w:t>
            </w:r>
          </w:p>
        </w:tc>
      </w:tr>
      <w:tr w:rsidR="007B082B" w:rsidRPr="007F4CC8" w14:paraId="0603F174" w14:textId="77777777" w:rsidTr="00803BB4">
        <w:trPr>
          <w:trHeight w:val="238"/>
        </w:trPr>
        <w:tc>
          <w:tcPr>
            <w:tcW w:w="1384" w:type="dxa"/>
            <w:tcBorders>
              <w:bottom w:val="single" w:sz="4" w:space="0" w:color="auto"/>
            </w:tcBorders>
            <w:shd w:val="clear" w:color="auto" w:fill="auto"/>
          </w:tcPr>
          <w:p w14:paraId="14A752EB" w14:textId="77777777" w:rsidR="007B082B" w:rsidRPr="007F4CC8" w:rsidRDefault="007B082B" w:rsidP="00803BB4">
            <w:pPr>
              <w:autoSpaceDE w:val="0"/>
              <w:autoSpaceDN w:val="0"/>
              <w:adjustRightInd w:val="0"/>
              <w:jc w:val="center"/>
              <w:rPr>
                <w:rFonts w:ascii="Times New Roman" w:hAnsi="Times New Roman" w:cs="Times New Roman"/>
                <w:b/>
                <w:sz w:val="24"/>
              </w:rPr>
            </w:pPr>
            <w:r>
              <w:rPr>
                <w:rFonts w:ascii="Times New Roman" w:hAnsi="Times New Roman"/>
                <w:sz w:val="24"/>
              </w:rPr>
              <w:t>d</w:t>
            </w:r>
          </w:p>
        </w:tc>
        <w:tc>
          <w:tcPr>
            <w:tcW w:w="7655" w:type="dxa"/>
            <w:tcBorders>
              <w:bottom w:val="single" w:sz="4" w:space="0" w:color="auto"/>
            </w:tcBorders>
            <w:shd w:val="clear" w:color="auto" w:fill="auto"/>
          </w:tcPr>
          <w:p w14:paraId="7224BA17" w14:textId="77777777" w:rsidR="007B082B" w:rsidRPr="007F4CC8" w:rsidRDefault="007B082B" w:rsidP="00803BB4">
            <w:pPr>
              <w:autoSpaceDE w:val="0"/>
              <w:autoSpaceDN w:val="0"/>
              <w:adjustRightInd w:val="0"/>
              <w:spacing w:before="60" w:after="60"/>
              <w:jc w:val="both"/>
              <w:rPr>
                <w:rFonts w:ascii="Times New Roman" w:hAnsi="Times New Roman" w:cs="Times New Roman"/>
                <w:b/>
                <w:sz w:val="24"/>
              </w:rPr>
            </w:pPr>
            <w:r>
              <w:rPr>
                <w:rFonts w:ascii="Times New Roman" w:hAnsi="Times New Roman"/>
                <w:sz w:val="24"/>
              </w:rPr>
              <w:t>Kui see on asjakohane, avalikustavad krediidiasutused ja investeerimisühingud koondsumma, mille võrra on kõikide konsolideerimisega hõlmamata tütarettevõtjate tegelikud omavahendid väiksemad nõutud omavahenditest, ja selliste tütarettevõtjate nimed.</w:t>
            </w:r>
          </w:p>
        </w:tc>
      </w:tr>
    </w:tbl>
    <w:p w14:paraId="6052B499" w14:textId="77777777" w:rsidR="007B082B" w:rsidRPr="007F4CC8" w:rsidRDefault="007B082B" w:rsidP="007B082B">
      <w:pPr>
        <w:rPr>
          <w:rFonts w:ascii="Times New Roman" w:hAnsi="Times New Roman" w:cs="Times New Roman"/>
          <w:sz w:val="24"/>
        </w:rPr>
      </w:pPr>
    </w:p>
    <w:p w14:paraId="5FE73A08" w14:textId="3A1DE32E" w:rsidR="007B082B" w:rsidRPr="00DD0C4D" w:rsidRDefault="00CD362D" w:rsidP="007B082B">
      <w:pPr>
        <w:spacing w:after="120"/>
        <w:jc w:val="both"/>
        <w:rPr>
          <w:rFonts w:ascii="Times New Roman" w:hAnsi="Times New Roman" w:cs="Times New Roman"/>
          <w:sz w:val="24"/>
        </w:rPr>
      </w:pPr>
      <w:r>
        <w:rPr>
          <w:rFonts w:ascii="Times New Roman" w:hAnsi="Times New Roman"/>
          <w:b/>
          <w:sz w:val="24"/>
        </w:rPr>
        <w:t xml:space="preserve">Vorm EU PV1. Usaldusväärse hindamise nõuetest tulenev väärtuse korrigeerimine. </w:t>
      </w:r>
      <w:r>
        <w:rPr>
          <w:rFonts w:ascii="Times New Roman" w:hAnsi="Times New Roman"/>
          <w:sz w:val="24"/>
        </w:rPr>
        <w:t>Muutumatu vorming</w:t>
      </w:r>
    </w:p>
    <w:p w14:paraId="44AA26B0" w14:textId="382751B4" w:rsidR="007B082B" w:rsidRPr="007F4CC8" w:rsidRDefault="007B082B" w:rsidP="00E70D84">
      <w:pPr>
        <w:pStyle w:val="ListParagraph"/>
        <w:numPr>
          <w:ilvl w:val="0"/>
          <w:numId w:val="18"/>
        </w:numPr>
        <w:spacing w:before="60" w:after="120"/>
        <w:jc w:val="both"/>
        <w:rPr>
          <w:rFonts w:ascii="Times New Roman" w:hAnsi="Times New Roman"/>
          <w:sz w:val="24"/>
        </w:rPr>
      </w:pPr>
      <w:r>
        <w:rPr>
          <w:rFonts w:ascii="Times New Roman" w:hAnsi="Times New Roman"/>
          <w:sz w:val="24"/>
        </w:rPr>
        <w:t xml:space="preserve">Krediidiasutused ja investeerimisühingud, kes kohaldavad kooskõlas </w:t>
      </w:r>
      <w:r>
        <w:rPr>
          <w:rFonts w:ascii="Times New Roman" w:hAnsi="Times New Roman"/>
          <w:bCs/>
          <w:sz w:val="24"/>
        </w:rPr>
        <w:t>komisjoni delegeeritud määruse (EL) 2016/101</w:t>
      </w:r>
      <w:r>
        <w:rPr>
          <w:rStyle w:val="FootnoteReference"/>
          <w:rFonts w:ascii="Times New Roman" w:hAnsi="Times New Roman"/>
          <w:bCs/>
          <w:sz w:val="24"/>
          <w:szCs w:val="24"/>
        </w:rPr>
        <w:footnoteReference w:id="13"/>
      </w:r>
      <w:r>
        <w:rPr>
          <w:rFonts w:ascii="Times New Roman" w:hAnsi="Times New Roman"/>
          <w:bCs/>
          <w:sz w:val="24"/>
        </w:rPr>
        <w:t xml:space="preserve"> III peatükiga </w:t>
      </w:r>
      <w:r>
        <w:rPr>
          <w:rFonts w:ascii="Times New Roman" w:hAnsi="Times New Roman"/>
          <w:sz w:val="24"/>
        </w:rPr>
        <w:t xml:space="preserve">usaldusväärse hindamise nõuetest tulenevate väärtuse täiendavate korrigeerimiste kindlaksmääramiseks põhimeetodit, </w:t>
      </w:r>
      <w:r>
        <w:rPr>
          <w:rFonts w:ascii="Times New Roman" w:hAnsi="Times New Roman"/>
          <w:bCs/>
          <w:sz w:val="24"/>
        </w:rPr>
        <w:t xml:space="preserve">avalikustavad </w:t>
      </w:r>
      <w:r>
        <w:rPr>
          <w:rFonts w:ascii="Times New Roman" w:hAnsi="Times New Roman"/>
          <w:sz w:val="24"/>
        </w:rPr>
        <w:t>kapitalinõuete määruse</w:t>
      </w:r>
      <w:r>
        <w:rPr>
          <w:rFonts w:ascii="Times New Roman" w:hAnsi="Times New Roman"/>
          <w:bCs/>
          <w:sz w:val="24"/>
        </w:rPr>
        <w:t xml:space="preserve"> artikli 436 punktis e osutatud teabe, järgides käesolevas lisas allpool esitatud juhiseid, et täita käesoleva rakendusmääruse V lisas esitatud vorm EU PV1</w:t>
      </w:r>
      <w:r>
        <w:rPr>
          <w:rFonts w:ascii="Times New Roman" w:hAnsi="Times New Roman"/>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2CC28C40"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9B0959" w14:textId="77777777" w:rsidR="007B082B" w:rsidRPr="007F4CC8" w:rsidRDefault="007B082B" w:rsidP="00803BB4">
            <w:pPr>
              <w:rPr>
                <w:rFonts w:ascii="Times New Roman" w:hAnsi="Times New Roman" w:cs="Times New Roman"/>
                <w:b/>
                <w:sz w:val="24"/>
              </w:rPr>
            </w:pPr>
            <w:r>
              <w:rPr>
                <w:rFonts w:ascii="Times New Roman" w:hAnsi="Times New Roman"/>
                <w:b/>
                <w:sz w:val="24"/>
              </w:rPr>
              <w:t>Viited õigussätetele ja juhised</w:t>
            </w:r>
          </w:p>
        </w:tc>
      </w:tr>
      <w:tr w:rsidR="007B082B" w:rsidRPr="007F4CC8" w14:paraId="3C9863E9" w14:textId="77777777" w:rsidTr="00803BB4">
        <w:trPr>
          <w:trHeight w:val="238"/>
        </w:trPr>
        <w:tc>
          <w:tcPr>
            <w:tcW w:w="1384" w:type="dxa"/>
            <w:shd w:val="clear" w:color="auto" w:fill="D9D9D9" w:themeFill="background1" w:themeFillShade="D9"/>
          </w:tcPr>
          <w:p w14:paraId="3E8B42D3" w14:textId="77777777" w:rsidR="007B082B" w:rsidRPr="007F4CC8" w:rsidRDefault="007B082B" w:rsidP="00803BB4">
            <w:pPr>
              <w:autoSpaceDE w:val="0"/>
              <w:autoSpaceDN w:val="0"/>
              <w:adjustRightInd w:val="0"/>
              <w:rPr>
                <w:rFonts w:ascii="Times New Roman" w:hAnsi="Times New Roman" w:cs="Times New Roman"/>
                <w:b/>
                <w:sz w:val="24"/>
              </w:rPr>
            </w:pPr>
            <w:r>
              <w:rPr>
                <w:rFonts w:ascii="Times New Roman" w:hAnsi="Times New Roman"/>
                <w:b/>
                <w:sz w:val="24"/>
              </w:rPr>
              <w:t>Rea number</w:t>
            </w:r>
          </w:p>
        </w:tc>
        <w:tc>
          <w:tcPr>
            <w:tcW w:w="7655" w:type="dxa"/>
            <w:shd w:val="clear" w:color="auto" w:fill="D9D9D9" w:themeFill="background1" w:themeFillShade="D9"/>
          </w:tcPr>
          <w:p w14:paraId="7F8F6EBE"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Selgitus</w:t>
            </w:r>
          </w:p>
        </w:tc>
      </w:tr>
      <w:tr w:rsidR="007B082B" w:rsidRPr="007F4CC8" w14:paraId="07440ED5"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D3DC945" w14:textId="77777777" w:rsidR="007B082B" w:rsidRPr="007F4CC8" w:rsidRDefault="007B082B" w:rsidP="00803BB4">
            <w:pPr>
              <w:autoSpaceDE w:val="0"/>
              <w:autoSpaceDN w:val="0"/>
              <w:adjustRightInd w:val="0"/>
              <w:jc w:val="center"/>
              <w:rPr>
                <w:rFonts w:ascii="Times New Roman" w:hAnsi="Times New Roman" w:cs="Times New Roman"/>
                <w:sz w:val="24"/>
              </w:rPr>
            </w:pPr>
            <w:r>
              <w:rPr>
                <w:rFonts w:ascii="Times New Roman" w:hAnsi="Times New Roman"/>
                <w:sz w:val="24"/>
              </w:rPr>
              <w:t>Read 1–10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65F3DED" w14:textId="77777777" w:rsidR="007B082B" w:rsidRPr="007F4CC8" w:rsidRDefault="007B082B" w:rsidP="00803BB4">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Kategooria tasandi täiendavad väärtuse korrigeerimised</w:t>
            </w:r>
          </w:p>
          <w:p w14:paraId="0ED7691E"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 xml:space="preserve">Turuhindade ebakindluse, positsioonide sulgemiskulude, mudeliriski, kontsentreeritud positsioonide, tulevaste halduskulude, ennetähtaegse lõpetamise ja operatsiooniriskiga seotud kategooria tasandi täiendavad </w:t>
            </w:r>
            <w:r>
              <w:rPr>
                <w:rFonts w:ascii="Times New Roman" w:hAnsi="Times New Roman"/>
                <w:sz w:val="24"/>
              </w:rPr>
              <w:lastRenderedPageBreak/>
              <w:t>väärtuse korrigeerimised tehakse kindlaks vastavalt delegeeritud määruse (EL) 2016/101 artiklitele 9–11 ja 14–17.</w:t>
            </w:r>
          </w:p>
          <w:p w14:paraId="78E86A54"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Turuhindade ebakindluse, positsioonide sulgemiskulude ja mudeliriski kategooriate puhul, mille suhtes kohaldatakse diversifitseerimisest saadavat kasu, nagu on sätestatud vastavalt delegeeritud määruse (EL) 2016/101 artikli 9 lõikes 6, artikli 10 lõikes 7 ja artikli 11 lõikes 7, avalikustatakse kategooria tasandi täiendavad väärtuse korrigeerimised vormi veergudes a kuni EU-e2 individuaalsete täiendavate väärtuse korrigeerimiste otsese summana enne diversifitseerimisest saadavat kasu. Komisjoni delegeeritud määruse (EL) 2016/101 artikli 9 lõike 6, artikli 10 lõike 7 ja artikli 11 lõike 7 kohane diversifitseerimisest saadav kasu kajastatakse selle vormi veerus f.</w:t>
            </w:r>
          </w:p>
        </w:tc>
      </w:tr>
      <w:tr w:rsidR="007B082B" w:rsidRPr="007F4CC8" w14:paraId="50872EF0"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8F9ADA9" w14:textId="6AAE287C"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lastRenderedPageBreak/>
              <w:t>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D8813A4"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Turuhindade ebakindlus</w:t>
            </w:r>
          </w:p>
          <w:p w14:paraId="68668651"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Kapitalinõuete määruse artikli 105 lõige 10</w:t>
            </w:r>
          </w:p>
          <w:p w14:paraId="403BC87D" w14:textId="77777777" w:rsidR="007B082B" w:rsidRPr="007F4CC8" w:rsidRDefault="007B082B" w:rsidP="00803BB4">
            <w:pPr>
              <w:autoSpaceDE w:val="0"/>
              <w:autoSpaceDN w:val="0"/>
              <w:adjustRightInd w:val="0"/>
              <w:spacing w:after="120"/>
              <w:jc w:val="both"/>
              <w:rPr>
                <w:rFonts w:ascii="Times New Roman" w:hAnsi="Times New Roman" w:cs="Times New Roman"/>
                <w:sz w:val="24"/>
              </w:rPr>
            </w:pPr>
            <w:r>
              <w:rPr>
                <w:rFonts w:ascii="Times New Roman" w:hAnsi="Times New Roman"/>
                <w:sz w:val="24"/>
              </w:rPr>
              <w:t>Turuhindade ebakindlusega seotud täiendavad väärtuse korrigeerimised arvutatakse komisjoni delegeeritud määruse (EL) 2016/101 artikli 9 kohaselt.</w:t>
            </w:r>
          </w:p>
        </w:tc>
      </w:tr>
      <w:tr w:rsidR="007B082B" w:rsidRPr="007F4CC8" w14:paraId="167B9746"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D208A9F" w14:textId="4ED99194"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472E303"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rPr>
            </w:pPr>
            <w:r>
              <w:rPr>
                <w:rStyle w:val="InstructionsTabelleberschrift"/>
                <w:rFonts w:ascii="Times New Roman" w:hAnsi="Times New Roman"/>
                <w:sz w:val="24"/>
              </w:rPr>
              <w:t>Ei kohaldata</w:t>
            </w:r>
          </w:p>
        </w:tc>
      </w:tr>
      <w:tr w:rsidR="007B082B" w:rsidRPr="007F4CC8" w14:paraId="1D835C2E"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E672037" w14:textId="3AA1FF60"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54B91E7"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Sulgemiskulud</w:t>
            </w:r>
          </w:p>
          <w:p w14:paraId="6F294666"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Kapitalinõuete määruse artikli 105 lõige 10</w:t>
            </w:r>
          </w:p>
          <w:p w14:paraId="1D7E9E15" w14:textId="77777777" w:rsidR="007B082B" w:rsidRPr="007F4CC8" w:rsidRDefault="007B082B" w:rsidP="00803BB4">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Positsioonide sulgemiskuludega seotud täiendavad väärtuse korrigeerimised arvutatakse komisjoni delegeeritud määruse (EL) 2016/101 artikli 10 kohaselt.</w:t>
            </w:r>
          </w:p>
        </w:tc>
      </w:tr>
      <w:tr w:rsidR="007B082B" w:rsidRPr="007F4CC8" w14:paraId="0C8C9CB4"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3740E4D" w14:textId="170FBBA2"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4</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65585A7"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Kontsentreeritud positsioonid</w:t>
            </w:r>
          </w:p>
          <w:p w14:paraId="39F51DCD"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Kapitalinõuete määruse artikli 105 lõige 11</w:t>
            </w:r>
          </w:p>
          <w:p w14:paraId="0B851BEA" w14:textId="77777777" w:rsidR="007B082B" w:rsidRPr="007F4CC8" w:rsidRDefault="007B082B" w:rsidP="00803BB4">
            <w:pPr>
              <w:pStyle w:val="Default"/>
              <w:spacing w:after="120"/>
              <w:jc w:val="both"/>
              <w:rPr>
                <w:rFonts w:ascii="Times New Roman" w:hAnsi="Times New Roman" w:cs="Times New Roman"/>
              </w:rPr>
            </w:pPr>
            <w:r>
              <w:rPr>
                <w:rFonts w:ascii="Times New Roman" w:hAnsi="Times New Roman"/>
              </w:rPr>
              <w:t>Kontsentreeritud positsioonidega seotud täiendavad väärtuse korrigeerimised arvutatakse komisjoni delegeeritud määruse (EL) 2016/101 artikli 14 kohaselt.</w:t>
            </w:r>
          </w:p>
        </w:tc>
      </w:tr>
      <w:tr w:rsidR="007B082B" w:rsidRPr="007F4CC8" w14:paraId="3B39B44B"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645DD1" w14:textId="5A8A124B"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A6FC5C8"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Ennetähtaegne lõpetamine</w:t>
            </w:r>
          </w:p>
          <w:p w14:paraId="5D0385F6"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Kapitalinõuete määruse artikli 105 lõige 10</w:t>
            </w:r>
          </w:p>
          <w:p w14:paraId="6B371551" w14:textId="77777777" w:rsidR="007B082B" w:rsidRPr="007F4CC8" w:rsidRDefault="007B082B" w:rsidP="00803BB4">
            <w:pPr>
              <w:pStyle w:val="Default"/>
              <w:spacing w:before="60" w:after="120"/>
              <w:jc w:val="both"/>
              <w:rPr>
                <w:rFonts w:ascii="Times New Roman" w:hAnsi="Times New Roman" w:cs="Times New Roman"/>
              </w:rPr>
            </w:pPr>
            <w:r>
              <w:rPr>
                <w:rFonts w:ascii="Times New Roman" w:hAnsi="Times New Roman"/>
              </w:rPr>
              <w:t>Ennetähtaegse lõpetamisega seotud täiendavad väärtuse korrigeerimised arvutatakse komisjoni delegeeritud määruse (EL) 2016/101 artikli 16 kohaselt.</w:t>
            </w:r>
          </w:p>
        </w:tc>
      </w:tr>
      <w:tr w:rsidR="007B082B" w:rsidRPr="007F4CC8" w14:paraId="0439F7B2"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FC6826E" w14:textId="4613D433"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D867FFD"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Mudelirisk</w:t>
            </w:r>
          </w:p>
          <w:p w14:paraId="5BE8F86E"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Kapitalinõuete määruse artikli 105 lõige 10</w:t>
            </w:r>
          </w:p>
          <w:p w14:paraId="138F86FB" w14:textId="77777777" w:rsidR="007B082B" w:rsidRPr="007F4CC8" w:rsidRDefault="007B082B" w:rsidP="00803BB4">
            <w:pPr>
              <w:pStyle w:val="Default"/>
              <w:spacing w:before="60" w:after="120"/>
              <w:jc w:val="both"/>
              <w:rPr>
                <w:rFonts w:ascii="Times New Roman" w:hAnsi="Times New Roman" w:cs="Times New Roman"/>
              </w:rPr>
            </w:pPr>
            <w:r>
              <w:rPr>
                <w:rFonts w:ascii="Times New Roman" w:hAnsi="Times New Roman"/>
              </w:rPr>
              <w:t xml:space="preserve">Mudeliriskiga seotud täiendavad väärtuse korrigeerimised arvutatakse komisjoni delegeeritud määruse (EL) 2016/101 artikli 11 kohaselt. </w:t>
            </w:r>
          </w:p>
        </w:tc>
      </w:tr>
      <w:tr w:rsidR="007B082B" w:rsidRPr="007F4CC8" w14:paraId="10C8852A"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EE01718" w14:textId="3A545D00"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lastRenderedPageBreak/>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5E2CCBC"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Operatsioonirisk</w:t>
            </w:r>
          </w:p>
          <w:p w14:paraId="58D51A0B"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Kapitalinõuete määruse artikli 105 lõige 10</w:t>
            </w:r>
          </w:p>
          <w:p w14:paraId="0254F85C" w14:textId="77777777" w:rsidR="007B082B" w:rsidRPr="007F4CC8" w:rsidRDefault="007B082B" w:rsidP="00803BB4">
            <w:pPr>
              <w:pStyle w:val="Default"/>
              <w:spacing w:before="60" w:after="120"/>
              <w:jc w:val="both"/>
              <w:rPr>
                <w:rFonts w:ascii="Times New Roman" w:hAnsi="Times New Roman" w:cs="Times New Roman"/>
                <w:i/>
              </w:rPr>
            </w:pPr>
            <w:r>
              <w:rPr>
                <w:rFonts w:ascii="Times New Roman" w:hAnsi="Times New Roman"/>
              </w:rPr>
              <w:t>Operatsiooniriskiga seotud täiendavad väärtuse korrigeerimised arvutatakse komisjoni delegeeritud määruse (EL) 2016/101 artikli 17 kohaselt.</w:t>
            </w:r>
          </w:p>
        </w:tc>
      </w:tr>
      <w:tr w:rsidR="007B082B" w:rsidRPr="007F4CC8" w14:paraId="2ED681F6"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7A96862" w14:textId="7D22084D"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9167D6D" w14:textId="77777777" w:rsidR="007B082B" w:rsidRPr="007F4CC8" w:rsidRDefault="007B082B" w:rsidP="00803BB4">
            <w:pPr>
              <w:pStyle w:val="Default"/>
              <w:spacing w:after="120"/>
              <w:jc w:val="both"/>
              <w:rPr>
                <w:rFonts w:ascii="Times New Roman" w:hAnsi="Times New Roman" w:cs="Times New Roman"/>
              </w:rPr>
            </w:pPr>
            <w:r>
              <w:rPr>
                <w:rStyle w:val="InstructionsTabelleberschrift"/>
                <w:rFonts w:ascii="Times New Roman" w:hAnsi="Times New Roman"/>
              </w:rPr>
              <w:t>Ei kohaldata</w:t>
            </w:r>
          </w:p>
        </w:tc>
      </w:tr>
      <w:tr w:rsidR="007B082B" w:rsidRPr="007F4CC8" w14:paraId="6E57B908"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6447927" w14:textId="4A64426E"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9</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BE8D59D" w14:textId="77777777" w:rsidR="007B082B" w:rsidRPr="007F4CC8" w:rsidRDefault="007B082B" w:rsidP="00803BB4">
            <w:pPr>
              <w:pStyle w:val="Default"/>
              <w:spacing w:after="120"/>
              <w:jc w:val="both"/>
              <w:rPr>
                <w:rFonts w:ascii="Times New Roman" w:hAnsi="Times New Roman" w:cs="Times New Roman"/>
              </w:rPr>
            </w:pPr>
            <w:r>
              <w:rPr>
                <w:rStyle w:val="InstructionsTabelleberschrift"/>
                <w:rFonts w:ascii="Times New Roman" w:hAnsi="Times New Roman"/>
              </w:rPr>
              <w:t>Ei kohaldata</w:t>
            </w:r>
          </w:p>
        </w:tc>
      </w:tr>
      <w:tr w:rsidR="007B082B" w:rsidRPr="007F4CC8" w14:paraId="3E1DDA29"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6624F4F" w14:textId="2F425ED3"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48956A6"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Tulevased halduskulud</w:t>
            </w:r>
          </w:p>
          <w:p w14:paraId="53CE0D0C"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Kapitalinõuete määruse artikli 105 lõige 10</w:t>
            </w:r>
          </w:p>
          <w:p w14:paraId="22D7712F" w14:textId="77777777" w:rsidR="007B082B" w:rsidRPr="007F4CC8" w:rsidRDefault="007B082B" w:rsidP="00803BB4">
            <w:pPr>
              <w:pStyle w:val="Default"/>
              <w:spacing w:after="120"/>
              <w:jc w:val="both"/>
              <w:rPr>
                <w:rFonts w:ascii="Times New Roman" w:hAnsi="Times New Roman" w:cs="Times New Roman"/>
              </w:rPr>
            </w:pPr>
            <w:r>
              <w:rPr>
                <w:rFonts w:ascii="Times New Roman" w:hAnsi="Times New Roman"/>
              </w:rPr>
              <w:t>Tulevaste halduskuludega seotud täiendavad väärtuse korrigeerimised arvutatakse komisjoni delegeeritud määruse (EL) 2016/101 artikli 15 kohaselt.</w:t>
            </w:r>
          </w:p>
        </w:tc>
      </w:tr>
      <w:tr w:rsidR="007B082B" w:rsidRPr="007F4CC8" w14:paraId="382074E5"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A4738AE" w14:textId="69D38745"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11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9562043" w14:textId="77777777" w:rsidR="007B082B" w:rsidRPr="007F4CC8" w:rsidRDefault="007B082B" w:rsidP="00803BB4">
            <w:pPr>
              <w:pStyle w:val="Default"/>
              <w:spacing w:after="120"/>
              <w:jc w:val="both"/>
              <w:rPr>
                <w:rFonts w:ascii="Times New Roman" w:hAnsi="Times New Roman" w:cs="Times New Roman"/>
              </w:rPr>
            </w:pPr>
            <w:r>
              <w:rPr>
                <w:rFonts w:ascii="Times New Roman" w:hAnsi="Times New Roman"/>
              </w:rPr>
              <w:t>Ei kohaldata</w:t>
            </w:r>
          </w:p>
        </w:tc>
      </w:tr>
      <w:tr w:rsidR="007B082B" w:rsidRPr="007F4CC8" w14:paraId="51C2313A"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03144C4" w14:textId="4BD3B705"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12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D27E94D"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Täiendavad väärtuse korrigeerimised kokku</w:t>
            </w:r>
          </w:p>
          <w:p w14:paraId="4F2DD722" w14:textId="0FD5147C" w:rsidR="007B082B" w:rsidRPr="007F4CC8" w:rsidRDefault="007B082B" w:rsidP="00803BB4">
            <w:pPr>
              <w:pStyle w:val="Default"/>
              <w:spacing w:after="120"/>
              <w:jc w:val="both"/>
              <w:rPr>
                <w:rFonts w:ascii="Times New Roman" w:hAnsi="Times New Roman" w:cs="Times New Roman"/>
                <w:color w:val="auto"/>
              </w:rPr>
            </w:pPr>
            <w:r>
              <w:rPr>
                <w:rFonts w:ascii="Times New Roman" w:hAnsi="Times New Roman"/>
                <w:color w:val="auto"/>
              </w:rPr>
              <w:t xml:space="preserve">Kapitalinõuete määruse artiklite 34 ja 105 kohaselt omavahenditest maha arvatav täiendavate väärtuse korrigeerimiste kogusumma esitatakse selle vormi rea 12 </w:t>
            </w:r>
            <w:r>
              <w:rPr>
                <w:rFonts w:ascii="Times New Roman" w:hAnsi="Times New Roman"/>
              </w:rPr>
              <w:t>veerus f</w:t>
            </w:r>
            <w:r>
              <w:rPr>
                <w:rFonts w:ascii="Times New Roman" w:hAnsi="Times New Roman"/>
                <w:color w:val="auto"/>
              </w:rPr>
              <w:t xml:space="preserve">. See summa peab olema kooskõlas vormi EU CC1 real 7 esitatud summaga ning vormi EU LI2 real 5 veerus a esitatud summaga. </w:t>
            </w:r>
          </w:p>
          <w:p w14:paraId="2CA31AFB" w14:textId="77777777" w:rsidR="007B082B" w:rsidRPr="007F4CC8" w:rsidRDefault="007B082B" w:rsidP="00803BB4">
            <w:pPr>
              <w:pStyle w:val="Default"/>
              <w:spacing w:after="120"/>
              <w:jc w:val="both"/>
              <w:rPr>
                <w:rFonts w:ascii="Times New Roman" w:hAnsi="Times New Roman" w:cs="Times New Roman"/>
                <w:color w:val="auto"/>
              </w:rPr>
            </w:pPr>
            <w:r>
              <w:rPr>
                <w:rFonts w:ascii="Times New Roman" w:hAnsi="Times New Roman"/>
                <w:color w:val="auto"/>
              </w:rPr>
              <w:t xml:space="preserve">Portfellide puhul, mille suhtes kohaldatakse usaldusväärset hindamist käsitleva delegeeritud määruse (EL) 2016/101 III peatükis sätestatud põhimeetodit, on täiendavate väärtuse korrigeerimiste kogusumma vormi ridadel 1–10 esitatud summade kogusumma, ning kui portfelli suhtes kohaldatakse varumeetodit, on täiendavate väärtuse korrigeerimiste kogusumma delegeeritud määruse (EL) 2016/101 artikli 7 lõike 2 punkti b alapunktide i–iii kohaselt arvutatud summade kogusumma. </w:t>
            </w:r>
          </w:p>
          <w:p w14:paraId="084ECAAE" w14:textId="77777777" w:rsidR="007B082B" w:rsidRPr="007F4CC8" w:rsidRDefault="007B082B" w:rsidP="00803BB4">
            <w:pPr>
              <w:pStyle w:val="Default"/>
              <w:spacing w:after="120"/>
              <w:jc w:val="both"/>
              <w:rPr>
                <w:rFonts w:ascii="Times New Roman" w:hAnsi="Times New Roman" w:cs="Times New Roman"/>
              </w:rPr>
            </w:pPr>
            <w:r>
              <w:rPr>
                <w:rFonts w:ascii="Times New Roman" w:hAnsi="Times New Roman"/>
                <w:color w:val="auto"/>
              </w:rPr>
              <w:t>Portfellide puhul, mille suhtes kohaldatakse usaldusväärset hindamist käsitleva delegeeritud määruse (EL) 2016/101 II peatükis sätestatud lihtsustatud meetodit, on selle vormi veerus f esitatud täiendavate väärtuse korrigeerimiste kogusumma nimetatud peatüki artikli 5 kohaselt arvutatud summa.</w:t>
            </w:r>
          </w:p>
        </w:tc>
      </w:tr>
      <w:tr w:rsidR="007B082B" w:rsidRPr="007F4CC8" w14:paraId="5FCD3E27" w14:textId="77777777" w:rsidTr="00803BB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E76ADE" w14:textId="77777777" w:rsidR="007B082B" w:rsidRPr="007F4CC8" w:rsidRDefault="007B082B" w:rsidP="00803BB4">
            <w:pPr>
              <w:pStyle w:val="Applicationdirecte"/>
              <w:spacing w:before="0"/>
              <w:rPr>
                <w:b/>
              </w:rPr>
            </w:pPr>
            <w:r>
              <w:rPr>
                <w:b/>
              </w:rPr>
              <w:t>Veeru täht</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FB9699" w14:textId="77777777" w:rsidR="007B082B" w:rsidRPr="007F4CC8" w:rsidRDefault="007B082B" w:rsidP="00803BB4">
            <w:pPr>
              <w:pStyle w:val="TableMainHeading"/>
              <w:spacing w:before="60"/>
              <w:jc w:val="both"/>
              <w:rPr>
                <w:rFonts w:ascii="Times New Roman" w:hAnsi="Times New Roman"/>
                <w:b/>
                <w:sz w:val="24"/>
                <w:szCs w:val="24"/>
              </w:rPr>
            </w:pPr>
            <w:r>
              <w:rPr>
                <w:rFonts w:ascii="Times New Roman" w:hAnsi="Times New Roman"/>
                <w:b/>
                <w:sz w:val="24"/>
                <w:szCs w:val="24"/>
              </w:rPr>
              <w:t>Selgitus</w:t>
            </w:r>
          </w:p>
        </w:tc>
      </w:tr>
      <w:tr w:rsidR="007B082B" w:rsidRPr="007F4CC8" w14:paraId="7A093010"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FD63E73" w14:textId="1838935B"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a–e</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926AB47"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Jaotus RISKIKATEGOORIATE kaupa</w:t>
            </w:r>
          </w:p>
          <w:p w14:paraId="1B85930B" w14:textId="338C6A5A"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 xml:space="preserve">Krediidiasutused ja investeerimisühingud määravad õiglases väärtuses hinnatavad varad ja kohustused (kauplemisportfelli kuuluvad ja kauplemisportfellivälised), mida on arvesse võetud künnise arvutamisel vastavalt komisjoni delegeeritud määruse (EL) 2016/101 artikli 4 lõikele 1, järgmiste riskikategooriate järgi: intressimäärad, valuuta, krediit, aktsiad, kaubad. </w:t>
            </w:r>
          </w:p>
          <w:p w14:paraId="6E66D513" w14:textId="32739460" w:rsidR="007B082B" w:rsidRPr="007F4CC8" w:rsidRDefault="007B082B" w:rsidP="00803BB4">
            <w:pPr>
              <w:spacing w:beforeLines="60" w:before="144" w:afterLines="60" w:after="144"/>
              <w:jc w:val="both"/>
              <w:rPr>
                <w:rFonts w:ascii="Times New Roman" w:hAnsi="Times New Roman" w:cs="Times New Roman"/>
                <w:b/>
                <w:sz w:val="24"/>
                <w:u w:val="single"/>
              </w:rPr>
            </w:pPr>
            <w:r>
              <w:rPr>
                <w:rFonts w:ascii="Times New Roman" w:hAnsi="Times New Roman"/>
                <w:sz w:val="24"/>
              </w:rPr>
              <w:lastRenderedPageBreak/>
              <w:t>Neist veergudest on välja jäetud komisjoni delegeeritud määruse (EL) 2016/101 artiklite 12 ja 13 kohaselt arvutatud täiendavad väärtuse korrigeerimised, mis avalikustatakse selle vormi veergudes EU-e1 ja EU-e2.</w:t>
            </w:r>
          </w:p>
        </w:tc>
      </w:tr>
      <w:tr w:rsidR="007B082B" w:rsidRPr="007F4CC8" w14:paraId="74C63B92"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D85C0E2" w14:textId="77777777" w:rsidR="007B082B" w:rsidRPr="007F4CC8" w:rsidRDefault="007B082B" w:rsidP="00803BB4">
            <w:pPr>
              <w:autoSpaceDE w:val="0"/>
              <w:autoSpaceDN w:val="0"/>
              <w:adjustRightInd w:val="0"/>
              <w:jc w:val="both"/>
              <w:rPr>
                <w:rFonts w:ascii="Times New Roman" w:hAnsi="Times New Roman" w:cs="Times New Roman"/>
                <w:sz w:val="24"/>
              </w:rPr>
            </w:pPr>
          </w:p>
          <w:p w14:paraId="1F458DAC" w14:textId="4D2469A1" w:rsidR="007B082B" w:rsidRPr="007F4CC8" w:rsidRDefault="007B082B" w:rsidP="00803BB4">
            <w:pPr>
              <w:jc w:val="both"/>
              <w:rPr>
                <w:rFonts w:ascii="Times New Roman" w:hAnsi="Times New Roman" w:cs="Times New Roman"/>
                <w:color w:val="000000"/>
                <w:sz w:val="24"/>
              </w:rPr>
            </w:pPr>
            <w:r>
              <w:rPr>
                <w:rFonts w:ascii="Times New Roman" w:hAnsi="Times New Roman"/>
                <w:color w:val="000000"/>
                <w:sz w:val="24"/>
              </w:rPr>
              <w:t>EU e1</w:t>
            </w:r>
          </w:p>
          <w:p w14:paraId="4A58C4B8" w14:textId="77777777" w:rsidR="007B082B" w:rsidRPr="007F4CC8" w:rsidRDefault="007B082B" w:rsidP="00803BB4">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A7F9A63"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Kategooria tasandi täiendavad väärtuse korrigeerimised – hindamise ebakindlus: realiseerimata krediidiriski marginaaliga seotud täiendav väärtuse korrigeerimine</w:t>
            </w:r>
          </w:p>
          <w:p w14:paraId="1C52B61D" w14:textId="77777777" w:rsidR="007B082B" w:rsidRPr="007F4CC8" w:rsidRDefault="007B082B" w:rsidP="00803BB4">
            <w:pPr>
              <w:spacing w:beforeLines="60" w:before="144" w:afterLines="60" w:after="144"/>
              <w:rPr>
                <w:rFonts w:ascii="Times New Roman" w:hAnsi="Times New Roman" w:cs="Times New Roman"/>
                <w:sz w:val="24"/>
              </w:rPr>
            </w:pPr>
            <w:r>
              <w:rPr>
                <w:rFonts w:ascii="Times New Roman" w:hAnsi="Times New Roman"/>
                <w:sz w:val="24"/>
              </w:rPr>
              <w:t xml:space="preserve">Kapitalinõuete määruse artikli 105 lõige 10 ja komisjoni delegeeritud määruse (EL) 2016/101 artikkel 12 </w:t>
            </w:r>
          </w:p>
          <w:p w14:paraId="0F66C5FD" w14:textId="66CC6E95" w:rsidR="007B082B" w:rsidRPr="007F4CC8" w:rsidRDefault="007B082B" w:rsidP="00CA31E6">
            <w:pPr>
              <w:spacing w:beforeLines="60" w:before="144" w:afterLines="60" w:after="144"/>
              <w:jc w:val="both"/>
              <w:rPr>
                <w:rFonts w:ascii="Times New Roman" w:hAnsi="Times New Roman" w:cs="Times New Roman"/>
                <w:b/>
                <w:sz w:val="24"/>
                <w:u w:val="single"/>
              </w:rPr>
            </w:pPr>
            <w:r>
              <w:rPr>
                <w:rFonts w:ascii="Times New Roman" w:hAnsi="Times New Roman"/>
                <w:sz w:val="24"/>
              </w:rPr>
              <w:t>Realiseerimata krediidiriski marginaaliga seotud täiendavate väärtuse korrigeerimiste kogusumma ja selle jaotus turuhindade ebakindlusega, positsioonide sulgemiskuludega ja mudeliriskiga seotud täiendavate väärtuse korrigeerimiste vahel vastavalt komisjoni delegeeritud määruse (EL) 2016/101 artiklile 12.</w:t>
            </w:r>
          </w:p>
        </w:tc>
      </w:tr>
      <w:tr w:rsidR="007B082B" w:rsidRPr="007F4CC8" w14:paraId="5536C82D"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3E846DF" w14:textId="77777777" w:rsidR="007B082B" w:rsidRPr="007F4CC8" w:rsidRDefault="007B082B" w:rsidP="00803BB4">
            <w:pPr>
              <w:autoSpaceDE w:val="0"/>
              <w:autoSpaceDN w:val="0"/>
              <w:adjustRightInd w:val="0"/>
              <w:jc w:val="both"/>
              <w:rPr>
                <w:rFonts w:ascii="Times New Roman" w:hAnsi="Times New Roman" w:cs="Times New Roman"/>
                <w:sz w:val="24"/>
              </w:rPr>
            </w:pPr>
          </w:p>
          <w:p w14:paraId="30F3DC83" w14:textId="29C43EC8" w:rsidR="007B082B" w:rsidRPr="007F4CC8" w:rsidRDefault="007B082B" w:rsidP="00803BB4">
            <w:pPr>
              <w:jc w:val="both"/>
              <w:rPr>
                <w:rFonts w:ascii="Times New Roman" w:hAnsi="Times New Roman" w:cs="Times New Roman"/>
                <w:color w:val="000000"/>
                <w:sz w:val="24"/>
              </w:rPr>
            </w:pPr>
            <w:r>
              <w:rPr>
                <w:rFonts w:ascii="Times New Roman" w:hAnsi="Times New Roman"/>
                <w:color w:val="000000"/>
                <w:sz w:val="24"/>
              </w:rPr>
              <w:t>EU e2</w:t>
            </w:r>
          </w:p>
          <w:p w14:paraId="165F5F0A" w14:textId="77777777" w:rsidR="007B082B" w:rsidRPr="007F4CC8" w:rsidRDefault="007B082B" w:rsidP="00803BB4">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CDC71E"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Kategooria tasandi täiendavad väärtuse korrigeerimised – investeerimis- ja rahastamiskuludega seotud täiendav väärtuse korrigeerimine</w:t>
            </w:r>
          </w:p>
          <w:p w14:paraId="685CA47C" w14:textId="77777777" w:rsidR="007B082B" w:rsidRPr="007F4CC8" w:rsidRDefault="007B082B" w:rsidP="00803BB4">
            <w:pPr>
              <w:spacing w:beforeLines="60" w:before="144" w:afterLines="60" w:after="144"/>
              <w:rPr>
                <w:rFonts w:ascii="Times New Roman" w:hAnsi="Times New Roman" w:cs="Times New Roman"/>
                <w:caps/>
                <w:sz w:val="24"/>
                <w:u w:val="single"/>
              </w:rPr>
            </w:pPr>
            <w:r>
              <w:rPr>
                <w:rFonts w:ascii="Times New Roman" w:hAnsi="Times New Roman"/>
                <w:sz w:val="24"/>
              </w:rPr>
              <w:t>Kapitalinõuete määruse artikli 105 lõige 10 ja komisjoni delegeeritud määruse (EL) 2016/101 artikkel 13</w:t>
            </w:r>
          </w:p>
          <w:p w14:paraId="451F1A0A" w14:textId="77777777" w:rsidR="007B082B" w:rsidRPr="007F4CC8" w:rsidRDefault="007B082B" w:rsidP="00803BB4">
            <w:pPr>
              <w:spacing w:beforeLines="60" w:before="144" w:afterLines="60" w:after="144"/>
              <w:jc w:val="both"/>
              <w:rPr>
                <w:rFonts w:ascii="Times New Roman" w:hAnsi="Times New Roman" w:cs="Times New Roman"/>
                <w:b/>
                <w:sz w:val="24"/>
                <w:u w:val="single"/>
              </w:rPr>
            </w:pPr>
            <w:r>
              <w:rPr>
                <w:rFonts w:ascii="Times New Roman" w:hAnsi="Times New Roman"/>
                <w:sz w:val="24"/>
              </w:rPr>
              <w:t>Investeerimis- ja rahastamiskuludega seotud täiendavate väärtuse korrigeerimiste kogusumma ja selle jaotus turuhindade ebakindlusega, positsioonide sulgemiskuludega ja mudeliriskiga seotud täiendavate väärtuse korrigeerimiste vahel vastavalt komisjoni delegeeritud määruse (EL) 2016/101 artiklile 13.</w:t>
            </w:r>
          </w:p>
        </w:tc>
      </w:tr>
      <w:tr w:rsidR="007B082B" w:rsidRPr="007F4CC8" w14:paraId="77077CB6"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1AA3852" w14:textId="3A88788F" w:rsidR="007B082B" w:rsidRPr="007F4CC8" w:rsidRDefault="007B082B" w:rsidP="00803BB4">
            <w:pPr>
              <w:jc w:val="both"/>
              <w:rPr>
                <w:rFonts w:ascii="Times New Roman" w:hAnsi="Times New Roman" w:cs="Times New Roman"/>
                <w:color w:val="000000"/>
                <w:sz w:val="24"/>
              </w:rPr>
            </w:pPr>
            <w:r>
              <w:rPr>
                <w:rFonts w:ascii="Times New Roman" w:hAnsi="Times New Roman"/>
                <w:color w:val="000000"/>
                <w:sz w:val="24"/>
              </w:rPr>
              <w:t>f</w:t>
            </w:r>
          </w:p>
          <w:p w14:paraId="6A3F70B0" w14:textId="77777777" w:rsidR="007B082B" w:rsidRPr="007F4CC8" w:rsidRDefault="007B082B" w:rsidP="00803BB4">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ED2F40B"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Kategooria tasandi kogusumma pärast diversifitseerimist</w:t>
            </w:r>
          </w:p>
          <w:p w14:paraId="1DE91740" w14:textId="77777777" w:rsidR="007B082B" w:rsidRPr="007F4CC8" w:rsidRDefault="007B082B" w:rsidP="00803BB4">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Portfellide puhul, mille suhtes kohaldatakse komisjoni delegeeritud määruse (EL) 2016/101 III peatükis sätestatud põhimeetodit, hõlmab kategooria tasandi kogusumma pärast diversifitseerimist põhimeetodi kohaselt arvutatud täiendavate väärtuse korrigeerimiste kogusummat õiglases väärtuses hinnatavate varade ja kohustuste puhul, mida on arvesse võetud künnise arvutamisel vastavalt komisjoni delegeeritud määruse (EL) 2016/101 artikli 4 lõikele 1. See hõlmab diversifitseerimisest saadavat kasu, mis on kindlaks määratud vastavalt komisjoni delegeeritud määruse (EL) 2016/101 artikli 9 lõikele 6, artikli 10 lõikele 7 ja artikli 11 lõikele 7.</w:t>
            </w:r>
          </w:p>
          <w:p w14:paraId="122DB025" w14:textId="77777777" w:rsidR="007B082B" w:rsidRPr="007F4CC8" w:rsidRDefault="007B082B" w:rsidP="00803BB4">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Selle vormi veeru f 12. reas esitatud täiendavate väärtuse korrigeerimiste kogusumma sisaldab delegeeritud määruse (EL) 2016/101 artikli 7 lõike 2 punkti b alapunktide i–iii kohaselt arvutatud summasid võimalike portfellide puhul, mille suhtes kohaldatakse varumeetodit.</w:t>
            </w:r>
          </w:p>
          <w:p w14:paraId="7DCB3043" w14:textId="77777777" w:rsidR="007B082B" w:rsidRPr="00CA31E6" w:rsidRDefault="007B082B" w:rsidP="00803BB4">
            <w:pPr>
              <w:autoSpaceDE w:val="0"/>
              <w:autoSpaceDN w:val="0"/>
              <w:adjustRightInd w:val="0"/>
              <w:spacing w:before="60" w:after="120"/>
              <w:jc w:val="both"/>
              <w:rPr>
                <w:rFonts w:ascii="Times New Roman" w:hAnsi="Times New Roman" w:cs="Times New Roman"/>
                <w:i/>
                <w:sz w:val="24"/>
              </w:rPr>
            </w:pPr>
            <w:r>
              <w:rPr>
                <w:rFonts w:ascii="Times New Roman" w:hAnsi="Times New Roman"/>
                <w:sz w:val="24"/>
              </w:rPr>
              <w:t>Portfellide puhul, mille suhtes kohaldatakse usaldusväärset hindamist käsitleva delegeeritud määruse (EL) 2016/101 II peatükis sätestatud lihtsustatud meetodit, on vormi real 12 esitatud täiendavate väärtuse korrigeerimiste kogusumma nimetatud peatüki artikli 5 kohaselt arvutatud summa.</w:t>
            </w:r>
          </w:p>
        </w:tc>
      </w:tr>
      <w:tr w:rsidR="007B082B" w:rsidRPr="007F4CC8" w14:paraId="47EBA9F0"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548546A" w14:textId="392C704E"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lastRenderedPageBreak/>
              <w:t>g</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2DB61E9"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Millest: kauplemisportfelli põhimeetodikohane kogusumma</w:t>
            </w:r>
          </w:p>
          <w:p w14:paraId="65482E24" w14:textId="77777777" w:rsidR="007B082B" w:rsidRPr="007F4CC8" w:rsidRDefault="007B082B" w:rsidP="00803BB4">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Iga asjaomase täiendavate väärtuse korrigeerimiste kategooria kohta portfellide puhul, mille suhtes kohaldatakse komisjoni delegeeritud määruse (EL) 2016/101 III peatükis sätestatud põhimeetodit, selliste täiendavate väärtuse korrigeerimiste osakaal, mis tulenevad kauplemisportfellis hoitavatest positsioonidest: kõik sellised positsioonid finantsinstrumentides ja kaupades, mida krediidiasutus või investeerimisühing hoiab kauplemise eesmärgil või selleks, et maandada kauplemise eesmärgil hoitavaid positsioone, kooskõlas kapitalinõuete määruse artikliga 104. </w:t>
            </w:r>
          </w:p>
          <w:p w14:paraId="1D1EF6B8"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sz w:val="24"/>
              </w:rPr>
              <w:t>Avalikustatav väärtus hõlmab diversifitseerimisest saadavat kasu, mis on kindlaks määratud vastavalt komisjoni delegeeritud määruse (EL) 2016/101 artikli 9 lõikele 6, artikli 10 lõikele 7 ja artikli 11 lõikele 7.</w:t>
            </w:r>
          </w:p>
        </w:tc>
      </w:tr>
      <w:tr w:rsidR="007B082B" w:rsidRPr="007F4CC8" w14:paraId="36E0E6E7"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6E345C3" w14:textId="4C6968A4"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7F8210E"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Millest: kauplemisportfelliväline põhimeetodikohane kogusumma</w:t>
            </w:r>
          </w:p>
          <w:p w14:paraId="1519006A" w14:textId="6D830D75" w:rsidR="007B082B" w:rsidRPr="007F4CC8" w:rsidRDefault="007B082B" w:rsidP="00803BB4">
            <w:pPr>
              <w:autoSpaceDE w:val="0"/>
              <w:autoSpaceDN w:val="0"/>
              <w:adjustRightInd w:val="0"/>
              <w:spacing w:before="60" w:after="120"/>
              <w:jc w:val="both"/>
              <w:rPr>
                <w:rFonts w:ascii="Times New Roman" w:hAnsi="Times New Roman" w:cs="Times New Roman"/>
                <w:color w:val="000000"/>
                <w:sz w:val="24"/>
              </w:rPr>
            </w:pPr>
            <w:r>
              <w:rPr>
                <w:rFonts w:ascii="Times New Roman" w:hAnsi="Times New Roman"/>
                <w:sz w:val="24"/>
              </w:rPr>
              <w:t xml:space="preserve">Iga asjaomase täiendavate väärtuse korrigeerimiste kategooria kohta portfellide puhul, mille suhtes kohaldatakse komisjoni delegeeritud määruse (EL) 2016/101 III peatükis sätestatud põhimeetodit, selliste täiendavate väärtuse korrigeerimiste osakaal, mis tulenevad </w:t>
            </w:r>
            <w:r>
              <w:rPr>
                <w:rFonts w:ascii="Times New Roman" w:hAnsi="Times New Roman"/>
                <w:color w:val="000000"/>
                <w:sz w:val="24"/>
              </w:rPr>
              <w:t xml:space="preserve">õiglases väärtuses hinnatud positsioonidest </w:t>
            </w:r>
            <w:r>
              <w:rPr>
                <w:rFonts w:ascii="Times New Roman" w:hAnsi="Times New Roman"/>
                <w:sz w:val="24"/>
              </w:rPr>
              <w:t>finantsinstrumentides ja kaupades,</w:t>
            </w:r>
            <w:r>
              <w:rPr>
                <w:rFonts w:ascii="Times New Roman" w:hAnsi="Times New Roman"/>
                <w:color w:val="000000"/>
                <w:sz w:val="24"/>
              </w:rPr>
              <w:t xml:space="preserve"> mis ei kuulu kauplemisportfelli.</w:t>
            </w:r>
          </w:p>
          <w:p w14:paraId="7B318C51" w14:textId="77777777" w:rsidR="007B082B" w:rsidRPr="007F4CC8" w:rsidRDefault="007B082B" w:rsidP="00803BB4">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Avalikustatav väärtus hõlmab diversifitseerimisest saadavat kasu, mis on kindlaks tehtud vastavalt komisjoni delegeeritud määruse (EL) 2016/101 artikli 9 lõikele 6, artikli 10 lõikele 7 ja artikli 11 lõikele 7.</w:t>
            </w:r>
          </w:p>
        </w:tc>
      </w:tr>
    </w:tbl>
    <w:p w14:paraId="6D06FFE9" w14:textId="77777777" w:rsidR="007B082B" w:rsidRPr="007F4CC8" w:rsidRDefault="007B082B" w:rsidP="007B082B">
      <w:pPr>
        <w:rPr>
          <w:rFonts w:ascii="Times New Roman" w:hAnsi="Times New Roman" w:cs="Times New Roman"/>
          <w:sz w:val="24"/>
        </w:rPr>
      </w:pPr>
    </w:p>
    <w:p w14:paraId="23FA3133" w14:textId="77777777" w:rsidR="007A7DC0" w:rsidRPr="007F4CC8" w:rsidRDefault="00CE019E" w:rsidP="007B082B">
      <w:pPr>
        <w:rPr>
          <w:rFonts w:ascii="Times New Roman" w:hAnsi="Times New Roman" w:cs="Times New Roman"/>
          <w:sz w:val="24"/>
        </w:rPr>
        <w:sectPr w:rsidR="007A7DC0" w:rsidRPr="007F4CC8" w:rsidSect="00155C96">
          <w:pgSz w:w="11900" w:h="16840"/>
          <w:pgMar w:top="2268" w:right="1418" w:bottom="1134" w:left="1701" w:header="709" w:footer="709" w:gutter="0"/>
          <w:pgNumType w:start="1" w:chapStyle="1"/>
          <w:cols w:space="708"/>
          <w:docGrid w:linePitch="299"/>
        </w:sectPr>
      </w:pPr>
      <w:r>
        <w:br w:type="page"/>
      </w:r>
    </w:p>
    <w:p w14:paraId="78ED1D07" w14:textId="3B6B71D1" w:rsidR="007B082B" w:rsidRPr="007F4CC8" w:rsidRDefault="007B082B" w:rsidP="007B082B">
      <w:pPr>
        <w:rPr>
          <w:rFonts w:ascii="Times New Roman" w:hAnsi="Times New Roman" w:cs="Times New Roman"/>
          <w:sz w:val="24"/>
        </w:rPr>
      </w:pPr>
    </w:p>
    <w:p w14:paraId="6289374B" w14:textId="77777777" w:rsidR="00CE019E" w:rsidRPr="007F4CC8" w:rsidRDefault="00CE019E" w:rsidP="00CE019E">
      <w:pPr>
        <w:pStyle w:val="Annexetitre"/>
      </w:pPr>
      <w:r>
        <w:t>VIII LISA. Juhised omavahendite avalikustamise vormide kohta</w:t>
      </w:r>
    </w:p>
    <w:p w14:paraId="451B2A96" w14:textId="77777777" w:rsidR="00CE019E" w:rsidRPr="007F4CC8" w:rsidRDefault="00CE019E" w:rsidP="00CE019E">
      <w:pPr>
        <w:rPr>
          <w:rFonts w:ascii="Times New Roman" w:hAnsi="Times New Roman" w:cs="Times New Roman"/>
          <w:sz w:val="24"/>
        </w:rPr>
      </w:pPr>
    </w:p>
    <w:p w14:paraId="3E3D9D60" w14:textId="05E0F9FF" w:rsidR="00CE019E" w:rsidRPr="007F4CC8" w:rsidRDefault="00CE019E" w:rsidP="00CE019E">
      <w:pPr>
        <w:rPr>
          <w:rFonts w:ascii="Times New Roman" w:hAnsi="Times New Roman" w:cs="Times New Roman"/>
          <w:b/>
          <w:bCs/>
          <w:sz w:val="24"/>
        </w:rPr>
      </w:pPr>
      <w:r>
        <w:rPr>
          <w:rFonts w:ascii="Times New Roman" w:hAnsi="Times New Roman"/>
          <w:b/>
          <w:bCs/>
          <w:sz w:val="24"/>
        </w:rPr>
        <w:t>Vorm EU CC1. Regulatiivsete omavahendite koosseis</w:t>
      </w:r>
    </w:p>
    <w:p w14:paraId="5CCB4065" w14:textId="77777777" w:rsidR="00CE019E" w:rsidRPr="007F4CC8" w:rsidRDefault="00CE019E" w:rsidP="00CE019E">
      <w:pPr>
        <w:rPr>
          <w:rFonts w:ascii="Times New Roman" w:hAnsi="Times New Roman" w:cs="Times New Roman"/>
          <w:sz w:val="24"/>
        </w:rPr>
      </w:pPr>
    </w:p>
    <w:p w14:paraId="7C723855" w14:textId="3882FFF8"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 xml:space="preserve">Krediidiasutused </w:t>
      </w:r>
      <w:r>
        <w:rPr>
          <w:rFonts w:ascii="Times New Roman" w:hAnsi="Times New Roman"/>
          <w:sz w:val="24"/>
        </w:rPr>
        <w:t xml:space="preserve">ja investeerimisühingud </w:t>
      </w:r>
      <w:r>
        <w:rPr>
          <w:rFonts w:ascii="Times New Roman" w:hAnsi="Times New Roman"/>
          <w:bCs/>
          <w:sz w:val="24"/>
        </w:rPr>
        <w:t xml:space="preserve">avalikustavad </w:t>
      </w:r>
      <w:r>
        <w:rPr>
          <w:rFonts w:ascii="Times New Roman" w:hAnsi="Times New Roman"/>
          <w:color w:val="000000"/>
          <w:sz w:val="24"/>
        </w:rPr>
        <w:t>määruse (EL) nr 575/2013</w:t>
      </w:r>
      <w:r>
        <w:rPr>
          <w:rStyle w:val="FootnoteReference"/>
          <w:rFonts w:cs="Times New Roman"/>
          <w:color w:val="000000"/>
        </w:rPr>
        <w:footnoteReference w:id="14"/>
      </w:r>
      <w:r>
        <w:rPr>
          <w:rFonts w:ascii="Times New Roman" w:hAnsi="Times New Roman"/>
          <w:color w:val="000000"/>
          <w:sz w:val="24"/>
        </w:rPr>
        <w:t xml:space="preserve"> (edaspidi „kapitalinõuete määrus“)</w:t>
      </w:r>
      <w:r>
        <w:rPr>
          <w:rFonts w:ascii="Times New Roman" w:hAnsi="Times New Roman"/>
          <w:sz w:val="24"/>
        </w:rPr>
        <w:t xml:space="preserve"> artikli 437 </w:t>
      </w:r>
      <w:r>
        <w:rPr>
          <w:rFonts w:ascii="Times New Roman" w:hAnsi="Times New Roman"/>
          <w:bCs/>
          <w:sz w:val="24"/>
        </w:rPr>
        <w:t>punktides a, d, e ja f osutatud teabe, järgides käesolevas lisas allpool esitatud juhiseid, et täita käesoleva rakendusmääruse VII lisas esitatud vorm EU CC1.</w:t>
      </w:r>
    </w:p>
    <w:p w14:paraId="44E80652" w14:textId="11DA9D5B"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Vormis EU CC1 hõlmavad regulatiivsed korrigeerimised mahaarvamisi omavahenditest ja usaldatavusfiltreid.</w:t>
      </w:r>
    </w:p>
    <w:p w14:paraId="144751EE" w14:textId="1BCB708A"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 xml:space="preserve">Krediidiasutused ja investeerimisühingud peavad täitma vormi veeru b, </w:t>
      </w:r>
      <w:r>
        <w:rPr>
          <w:rFonts w:ascii="Times New Roman" w:hAnsi="Times New Roman"/>
          <w:sz w:val="24"/>
        </w:rPr>
        <w:t>et</w:t>
      </w:r>
      <w:r>
        <w:rPr>
          <w:rFonts w:ascii="Times New Roman" w:hAnsi="Times New Roman"/>
          <w:bCs/>
          <w:sz w:val="24"/>
        </w:rPr>
        <w:t xml:space="preserve"> näidata iga olulise sisendi allikat, lisades ristviited vormi EU CC2 vastavatele ridadele.</w:t>
      </w:r>
    </w:p>
    <w:p w14:paraId="0F1EDEA5" w14:textId="77777777" w:rsidR="00CE019E" w:rsidRPr="007F4CC8" w:rsidRDefault="00CE019E" w:rsidP="00E70D84">
      <w:pPr>
        <w:numPr>
          <w:ilvl w:val="0"/>
          <w:numId w:val="19"/>
        </w:numPr>
        <w:spacing w:before="120" w:after="120"/>
        <w:jc w:val="both"/>
        <w:rPr>
          <w:rFonts w:ascii="Times New Roman" w:hAnsi="Times New Roman" w:cs="Times New Roman"/>
          <w:bCs/>
          <w:sz w:val="24"/>
        </w:rPr>
      </w:pPr>
      <w:r>
        <w:rPr>
          <w:rFonts w:ascii="Times New Roman" w:hAnsi="Times New Roman"/>
          <w:bCs/>
          <w:sz w:val="24"/>
        </w:rPr>
        <w:t>Krediidiasutused ja investeerimisühingud peavad esitama vormile lisatavas selgituses kirjelduse kõigi piirangute kohta, mida on järgitud omavahendite arvutamisel kooskõlas kapitalinõuete määrusega, ning instrumentide, usaldatavusfiltrite ja mahaarvamiste kohta, mille puhul kõnealuseid piiranguid kasutati. Kui omavahendite suhtarvude arvutamisel on kasutatud omavahendite elemente, mis on kindlaks määratud muul kui kapitalinõuete määruses sätestatud alusel, siis peavad nad lisama ka põhjaliku selgituse selle kohta, mille alusel kõnealused omavahendite suhtarvud on arvutatud.</w:t>
      </w:r>
    </w:p>
    <w:p w14:paraId="2E5028D9" w14:textId="77777777" w:rsidR="00CE019E" w:rsidRPr="007F4CC8" w:rsidRDefault="00CE019E" w:rsidP="00CE019E">
      <w:pPr>
        <w:jc w:val="both"/>
        <w:rPr>
          <w:rFonts w:ascii="Times New Roman" w:hAnsi="Times New Roman" w:cs="Times New Roman"/>
          <w:bCs/>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CE019E" w:rsidRPr="007F4CC8" w14:paraId="1789179E" w14:textId="77777777" w:rsidTr="001E06A3">
        <w:trPr>
          <w:trHeight w:val="395"/>
        </w:trPr>
        <w:tc>
          <w:tcPr>
            <w:tcW w:w="8414" w:type="dxa"/>
            <w:gridSpan w:val="2"/>
            <w:shd w:val="clear" w:color="auto" w:fill="D9D9D9" w:themeFill="background1" w:themeFillShade="D9"/>
          </w:tcPr>
          <w:p w14:paraId="543BDC8E" w14:textId="77777777" w:rsidR="00CE019E" w:rsidRPr="007F4CC8" w:rsidRDefault="00CE019E" w:rsidP="001E06A3">
            <w:pPr>
              <w:pStyle w:val="TableTitle"/>
              <w:spacing w:before="0" w:after="0"/>
              <w:jc w:val="left"/>
              <w:rPr>
                <w:rFonts w:ascii="Times New Roman" w:hAnsi="Times New Roman"/>
                <w:noProof w:val="0"/>
                <w:sz w:val="24"/>
                <w:szCs w:val="24"/>
              </w:rPr>
            </w:pPr>
            <w:r>
              <w:rPr>
                <w:rFonts w:ascii="Times New Roman" w:hAnsi="Times New Roman"/>
                <w:sz w:val="24"/>
                <w:szCs w:val="24"/>
              </w:rPr>
              <w:t>Viited õigussätetele ja juhised</w:t>
            </w:r>
          </w:p>
        </w:tc>
      </w:tr>
      <w:tr w:rsidR="00CE019E" w:rsidRPr="007F4CC8" w14:paraId="4BB9424E" w14:textId="77777777" w:rsidTr="001E06A3">
        <w:tc>
          <w:tcPr>
            <w:tcW w:w="1172" w:type="dxa"/>
            <w:shd w:val="clear" w:color="auto" w:fill="D9D9D9" w:themeFill="background1" w:themeFillShade="D9"/>
          </w:tcPr>
          <w:p w14:paraId="015BCEAF" w14:textId="77777777" w:rsidR="00CE019E" w:rsidRPr="007F4CC8" w:rsidRDefault="00CE019E" w:rsidP="001E06A3">
            <w:pPr>
              <w:rPr>
                <w:rFonts w:ascii="Times New Roman" w:hAnsi="Times New Roman" w:cs="Times New Roman"/>
                <w:b/>
                <w:sz w:val="24"/>
              </w:rPr>
            </w:pPr>
            <w:r>
              <w:rPr>
                <w:rFonts w:ascii="Times New Roman" w:hAnsi="Times New Roman"/>
                <w:b/>
                <w:sz w:val="24"/>
              </w:rPr>
              <w:t>Rea number</w:t>
            </w:r>
          </w:p>
        </w:tc>
        <w:tc>
          <w:tcPr>
            <w:tcW w:w="7242" w:type="dxa"/>
            <w:shd w:val="clear" w:color="auto" w:fill="D9D9D9" w:themeFill="background1" w:themeFillShade="D9"/>
          </w:tcPr>
          <w:p w14:paraId="3A14D196" w14:textId="77777777" w:rsidR="00CE019E" w:rsidRPr="007F4CC8" w:rsidRDefault="00CE019E" w:rsidP="001E06A3">
            <w:pPr>
              <w:rPr>
                <w:rFonts w:ascii="Times New Roman" w:hAnsi="Times New Roman" w:cs="Times New Roman"/>
                <w:b/>
                <w:sz w:val="24"/>
              </w:rPr>
            </w:pPr>
            <w:r>
              <w:rPr>
                <w:rFonts w:ascii="Times New Roman" w:hAnsi="Times New Roman"/>
                <w:b/>
                <w:sz w:val="24"/>
              </w:rPr>
              <w:t>Selgitus</w:t>
            </w:r>
          </w:p>
        </w:tc>
      </w:tr>
      <w:tr w:rsidR="00CE019E" w:rsidRPr="007F4CC8" w14:paraId="17C2B6EA" w14:textId="77777777" w:rsidTr="001E06A3">
        <w:tc>
          <w:tcPr>
            <w:tcW w:w="1172" w:type="dxa"/>
            <w:vAlign w:val="center"/>
          </w:tcPr>
          <w:p w14:paraId="1D319556"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w:t>
            </w:r>
          </w:p>
        </w:tc>
        <w:tc>
          <w:tcPr>
            <w:tcW w:w="7242" w:type="dxa"/>
          </w:tcPr>
          <w:p w14:paraId="123AC668"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Kapitaliinstrumendid ja nendega seotud ülekurss</w:t>
            </w:r>
          </w:p>
          <w:p w14:paraId="73DA462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Kapitaliinstrumendid ja nendega seotud ülekurss vastavalt kapitalinõuete määruse artikli 26 lõike 1 punktidele a ja b ning artiklitele 27, 28 ja 29 ning kapitalinõuete määruse artikli 26 lõikes 3 osutatud EBA loetelule ning nende jaotus instrumentide liikide kaupa.</w:t>
            </w:r>
          </w:p>
        </w:tc>
      </w:tr>
      <w:tr w:rsidR="00CE019E" w:rsidRPr="007F4CC8" w14:paraId="7A9BE7B0" w14:textId="77777777" w:rsidTr="001E06A3">
        <w:tc>
          <w:tcPr>
            <w:tcW w:w="1172" w:type="dxa"/>
            <w:vAlign w:val="center"/>
          </w:tcPr>
          <w:p w14:paraId="23EFFA0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w:t>
            </w:r>
          </w:p>
        </w:tc>
        <w:tc>
          <w:tcPr>
            <w:tcW w:w="7242" w:type="dxa"/>
            <w:vAlign w:val="center"/>
          </w:tcPr>
          <w:p w14:paraId="4857181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Jaotamata kasum</w:t>
            </w:r>
          </w:p>
          <w:p w14:paraId="5044CDE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Jaotamata kasum enne kõiki regulatiivseid korrigeerimisi vastavalt kapitalinõuete määruse artikli 26 lõike 1 punktile c (enne mis tahes vahepuhaskasumi või vahepuhaskahjumi arvessevõtmist).</w:t>
            </w:r>
          </w:p>
        </w:tc>
      </w:tr>
      <w:tr w:rsidR="00CE019E" w:rsidRPr="007F4CC8" w14:paraId="6D028952" w14:textId="77777777" w:rsidTr="001E06A3">
        <w:trPr>
          <w:trHeight w:val="980"/>
        </w:trPr>
        <w:tc>
          <w:tcPr>
            <w:tcW w:w="1172" w:type="dxa"/>
            <w:vAlign w:val="center"/>
          </w:tcPr>
          <w:p w14:paraId="4A1443CC"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w:t>
            </w:r>
          </w:p>
        </w:tc>
        <w:tc>
          <w:tcPr>
            <w:tcW w:w="7242" w:type="dxa"/>
            <w:vAlign w:val="center"/>
          </w:tcPr>
          <w:p w14:paraId="0679C28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Muu akumuleeritud koondkasum (ja muud reservid)</w:t>
            </w:r>
          </w:p>
          <w:p w14:paraId="082776B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Muu akumuleeritud koondkasum ja muud reservid vastavalt kapitalinõuete määruse artikli 26 lõike 1 punktidele d ja e.</w:t>
            </w:r>
          </w:p>
        </w:tc>
      </w:tr>
      <w:tr w:rsidR="00CE019E" w:rsidRPr="007F4CC8" w14:paraId="226BD4D5" w14:textId="77777777" w:rsidTr="001E06A3">
        <w:tc>
          <w:tcPr>
            <w:tcW w:w="1172" w:type="dxa"/>
            <w:vAlign w:val="center"/>
          </w:tcPr>
          <w:p w14:paraId="155B0122"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EU-3a</w:t>
            </w:r>
          </w:p>
        </w:tc>
        <w:tc>
          <w:tcPr>
            <w:tcW w:w="7242" w:type="dxa"/>
            <w:vAlign w:val="center"/>
          </w:tcPr>
          <w:p w14:paraId="5F47300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Üldine pangandusreserv</w:t>
            </w:r>
          </w:p>
          <w:p w14:paraId="490A124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Üldine pangandusreserv vastavalt kapitalinõuete määruse artikli 26 lõike 1 punktile f.</w:t>
            </w:r>
          </w:p>
        </w:tc>
      </w:tr>
      <w:tr w:rsidR="00CE019E" w:rsidRPr="007F4CC8" w14:paraId="18DE53EE" w14:textId="77777777" w:rsidTr="001E06A3">
        <w:tc>
          <w:tcPr>
            <w:tcW w:w="1172" w:type="dxa"/>
            <w:vAlign w:val="center"/>
          </w:tcPr>
          <w:p w14:paraId="1DD0BB35"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w:t>
            </w:r>
          </w:p>
        </w:tc>
        <w:tc>
          <w:tcPr>
            <w:tcW w:w="7242" w:type="dxa"/>
            <w:vAlign w:val="center"/>
          </w:tcPr>
          <w:p w14:paraId="6BAAB332"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Kapitalinõuete määruse artikli 484 lõikes 3 osutatud kvalifitseeruvate kirjete summa ja seotud ülekurss, mis arvatakse välja esimese taseme põhiomavahenditest.</w:t>
            </w:r>
          </w:p>
          <w:p w14:paraId="0EA9884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Kapitalinõuete määruse artikli 484 lõikes 3 osutatud kvalifitseeruvate kirjete summa ja seotud ülekurss, mis arvatakse välja esimese taseme põhiomavahenditest, nagu kirjeldatud kapitalinõuete määrus artikli 486 lõikes 2.</w:t>
            </w:r>
          </w:p>
        </w:tc>
      </w:tr>
      <w:tr w:rsidR="00CE019E" w:rsidRPr="007F4CC8" w14:paraId="06F7551F" w14:textId="77777777" w:rsidTr="001E06A3">
        <w:tc>
          <w:tcPr>
            <w:tcW w:w="1172" w:type="dxa"/>
            <w:vAlign w:val="center"/>
          </w:tcPr>
          <w:p w14:paraId="24468B28"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w:t>
            </w:r>
          </w:p>
        </w:tc>
        <w:tc>
          <w:tcPr>
            <w:tcW w:w="7242" w:type="dxa"/>
            <w:vAlign w:val="center"/>
          </w:tcPr>
          <w:p w14:paraId="4155522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Vähemusosalused (konsolideeritud esimese taseme põhiomavahendites lubatud summa)</w:t>
            </w:r>
          </w:p>
          <w:p w14:paraId="013C723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Vähemusosalused (konsolideeritud esimese taseme põhiomavahendites lubatud summa) vastavalt kapitalinõuete määruse artiklile 84.</w:t>
            </w:r>
          </w:p>
        </w:tc>
      </w:tr>
      <w:tr w:rsidR="00CE019E" w:rsidRPr="007F4CC8" w14:paraId="740E23DD" w14:textId="77777777" w:rsidTr="001E06A3">
        <w:tc>
          <w:tcPr>
            <w:tcW w:w="1172" w:type="dxa"/>
            <w:vAlign w:val="center"/>
          </w:tcPr>
          <w:p w14:paraId="59893A4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EU-5a</w:t>
            </w:r>
          </w:p>
        </w:tc>
        <w:tc>
          <w:tcPr>
            <w:tcW w:w="7242" w:type="dxa"/>
            <w:vAlign w:val="center"/>
          </w:tcPr>
          <w:p w14:paraId="008D03EF"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Sõltumatu isiku läbivaadatud vahekasum, millest on maha arvatud mis tahes prognoositavad väljamaksed või dividendid</w:t>
            </w:r>
          </w:p>
          <w:p w14:paraId="3CDC8CB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Sõltumatu isiku läbivaadatud vahekasum, millest on maha arvatud mis tahes prognoositavad väljamaksed või dividendid vastavalt kapitalinõuete määruse artikli 26 lõikele 2.</w:t>
            </w:r>
          </w:p>
        </w:tc>
      </w:tr>
      <w:tr w:rsidR="00CE019E" w:rsidRPr="007F4CC8" w14:paraId="13F7A99A" w14:textId="77777777" w:rsidTr="001E06A3">
        <w:tc>
          <w:tcPr>
            <w:tcW w:w="1172" w:type="dxa"/>
            <w:vAlign w:val="center"/>
          </w:tcPr>
          <w:p w14:paraId="5D82B81D"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w:t>
            </w:r>
          </w:p>
        </w:tc>
        <w:tc>
          <w:tcPr>
            <w:tcW w:w="7242" w:type="dxa"/>
            <w:vAlign w:val="center"/>
          </w:tcPr>
          <w:p w14:paraId="7ADE20D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Esimese taseme põhiomavahendid enne regulatiivseid korrigeerimisi</w:t>
            </w:r>
          </w:p>
          <w:p w14:paraId="369F2FC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Vormi ridadel 1 kuni EU-5a esitatud summade kogusumma.</w:t>
            </w:r>
          </w:p>
        </w:tc>
      </w:tr>
      <w:tr w:rsidR="00CE019E" w:rsidRPr="007F4CC8" w14:paraId="4162E8B2" w14:textId="77777777" w:rsidTr="001E06A3">
        <w:tc>
          <w:tcPr>
            <w:tcW w:w="1172" w:type="dxa"/>
            <w:vAlign w:val="center"/>
          </w:tcPr>
          <w:p w14:paraId="1F322C0C"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7</w:t>
            </w:r>
          </w:p>
        </w:tc>
        <w:tc>
          <w:tcPr>
            <w:tcW w:w="7242" w:type="dxa"/>
            <w:vAlign w:val="center"/>
          </w:tcPr>
          <w:p w14:paraId="62D09D8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Täiendavad väärtuse korrigeerimised (negatiivne summa)</w:t>
            </w:r>
          </w:p>
          <w:p w14:paraId="7839183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Täiendavad väärtuse korrigeerimised vastavalt kapitalinõuete määruse artiklitele 34 ja 105 (negatiivne summa).</w:t>
            </w:r>
          </w:p>
        </w:tc>
      </w:tr>
      <w:tr w:rsidR="00CE019E" w:rsidRPr="007F4CC8" w14:paraId="72C115DA" w14:textId="77777777" w:rsidTr="001E06A3">
        <w:tc>
          <w:tcPr>
            <w:tcW w:w="1172" w:type="dxa"/>
            <w:vAlign w:val="center"/>
          </w:tcPr>
          <w:p w14:paraId="0A85D21A"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8</w:t>
            </w:r>
          </w:p>
        </w:tc>
        <w:tc>
          <w:tcPr>
            <w:tcW w:w="7242" w:type="dxa"/>
            <w:vAlign w:val="center"/>
          </w:tcPr>
          <w:p w14:paraId="4AD9F65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Immateriaalsed varad (seotud maksukohustused maha arvatud) (negatiivne summa)</w:t>
            </w:r>
          </w:p>
          <w:p w14:paraId="26CBC7E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Immateriaalsed varad (seotud maksukohustused maha arvatud) vastavalt kapitalinõuete määruse artikli 36 lõike 1 punktile b ja artiklile 37 (negatiivne summa).</w:t>
            </w:r>
          </w:p>
        </w:tc>
      </w:tr>
      <w:tr w:rsidR="00CE019E" w:rsidRPr="007F4CC8" w14:paraId="1398EA35" w14:textId="77777777" w:rsidTr="001E06A3">
        <w:tc>
          <w:tcPr>
            <w:tcW w:w="1172" w:type="dxa"/>
            <w:vAlign w:val="center"/>
          </w:tcPr>
          <w:p w14:paraId="74702EB9"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 xml:space="preserve">9 </w:t>
            </w:r>
          </w:p>
        </w:tc>
        <w:tc>
          <w:tcPr>
            <w:tcW w:w="7242" w:type="dxa"/>
            <w:vAlign w:val="center"/>
          </w:tcPr>
          <w:p w14:paraId="0EBD6A0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Ei kohaldata</w:t>
            </w:r>
          </w:p>
        </w:tc>
      </w:tr>
      <w:tr w:rsidR="00CE019E" w:rsidRPr="007F4CC8" w14:paraId="2CCC1B30" w14:textId="77777777" w:rsidTr="001E06A3">
        <w:tc>
          <w:tcPr>
            <w:tcW w:w="1172" w:type="dxa"/>
            <w:vAlign w:val="center"/>
          </w:tcPr>
          <w:p w14:paraId="6C5DA30E"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10</w:t>
            </w:r>
          </w:p>
        </w:tc>
        <w:tc>
          <w:tcPr>
            <w:tcW w:w="7242" w:type="dxa"/>
            <w:vAlign w:val="center"/>
          </w:tcPr>
          <w:p w14:paraId="5F454BF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Tulevasel kasumlikkusel põhinev edasilükkunud tulumaksu vara, välja arvatud see, mis tuleneb ajutistest erinevustest (ilma seotud maksukohustusteta, kui kapitalinõuete määruse artikli 38 lõike 3 tingimused on täidetud) (negatiivne summa)</w:t>
            </w:r>
          </w:p>
          <w:p w14:paraId="007F4022" w14:textId="08B28D94"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Tulevasel kasumlikkusel põhinev edasilükkunud tulumaksu vara, välja arvatud see, mis tuleneb ajutistest erinevustest (ilma seotud </w:t>
            </w:r>
            <w:r>
              <w:rPr>
                <w:rFonts w:ascii="Times New Roman" w:hAnsi="Times New Roman"/>
                <w:sz w:val="24"/>
              </w:rPr>
              <w:lastRenderedPageBreak/>
              <w:t>maksukohustusteta, kui kapitalinõuete määruse artikli 38 lõike 3 tingimused on täidetud) vastavat kapitalinõuete määruse artikli 36 lõike 1 punktile c ja artiklile 38 (negatiivne summa).</w:t>
            </w:r>
          </w:p>
        </w:tc>
      </w:tr>
      <w:tr w:rsidR="00CE019E" w:rsidRPr="007F4CC8" w14:paraId="7E3137BF" w14:textId="77777777" w:rsidTr="001E06A3">
        <w:tc>
          <w:tcPr>
            <w:tcW w:w="1172" w:type="dxa"/>
            <w:vAlign w:val="center"/>
          </w:tcPr>
          <w:p w14:paraId="2D3BDB2E"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11</w:t>
            </w:r>
          </w:p>
        </w:tc>
        <w:tc>
          <w:tcPr>
            <w:tcW w:w="7242" w:type="dxa"/>
            <w:vAlign w:val="center"/>
          </w:tcPr>
          <w:p w14:paraId="6C54316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Õiglase väärtuse reservid, mis on seotud selliste finantsinstrumentide, mida ei hinnata õiglases väärtuses, rahavoogude riskimaandamisest saadava kasu või kahjuga</w:t>
            </w:r>
          </w:p>
          <w:p w14:paraId="74F88C7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Õiglase väärtuse reservid, mis on seotud selliste finantsinstrumentide, mida ei hinnata õiglases väärtuses, rahavoogude riskimaandamisest saadava kasu või kahjuga vastavalt kapitalinõuete määruse artikli 33 lõike 1 punktile a.</w:t>
            </w:r>
          </w:p>
        </w:tc>
      </w:tr>
      <w:tr w:rsidR="00CE019E" w:rsidRPr="007F4CC8" w14:paraId="57E64E2A" w14:textId="77777777" w:rsidTr="001E06A3">
        <w:tc>
          <w:tcPr>
            <w:tcW w:w="1172" w:type="dxa"/>
            <w:vAlign w:val="center"/>
          </w:tcPr>
          <w:p w14:paraId="41349319"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12</w:t>
            </w:r>
          </w:p>
        </w:tc>
        <w:tc>
          <w:tcPr>
            <w:tcW w:w="7242" w:type="dxa"/>
            <w:vAlign w:val="center"/>
          </w:tcPr>
          <w:p w14:paraId="18FBF18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Oodatava kahju arvutamisest tulenevad negatiivsed summad</w:t>
            </w:r>
          </w:p>
          <w:p w14:paraId="146DEB3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Negatiivsed summad, mis tulenevad oodatava kahju arvutamisest vastavalt kapitalinõuete määruse artikli 36 lõike 1 punktile d ja artiklile 40.</w:t>
            </w:r>
          </w:p>
        </w:tc>
      </w:tr>
      <w:tr w:rsidR="00CE019E" w:rsidRPr="007F4CC8" w14:paraId="126AA8A4" w14:textId="77777777" w:rsidTr="001E06A3">
        <w:tc>
          <w:tcPr>
            <w:tcW w:w="1172" w:type="dxa"/>
            <w:vAlign w:val="center"/>
          </w:tcPr>
          <w:p w14:paraId="39517447"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13</w:t>
            </w:r>
          </w:p>
        </w:tc>
        <w:tc>
          <w:tcPr>
            <w:tcW w:w="7242" w:type="dxa"/>
            <w:vAlign w:val="center"/>
          </w:tcPr>
          <w:p w14:paraId="04E6AB8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Omakapitali mis tahes suurendamine, mis tuleneb väärtpaberistatud varadest (negatiivne summa)</w:t>
            </w:r>
          </w:p>
          <w:p w14:paraId="204F047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Omakapitali mis tahes suurendamine, mis tuleneb väärtpaberistatud varadest, vastavalt kapitalinõuete määruse artikli 32 lõikele 1 (negatiivne summa).</w:t>
            </w:r>
          </w:p>
        </w:tc>
      </w:tr>
      <w:tr w:rsidR="00CE019E" w:rsidRPr="007F4CC8" w14:paraId="11898575" w14:textId="77777777" w:rsidTr="001E06A3">
        <w:tc>
          <w:tcPr>
            <w:tcW w:w="1172" w:type="dxa"/>
            <w:vAlign w:val="center"/>
          </w:tcPr>
          <w:p w14:paraId="20D44E88"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14</w:t>
            </w:r>
          </w:p>
        </w:tc>
        <w:tc>
          <w:tcPr>
            <w:tcW w:w="7242" w:type="dxa"/>
            <w:vAlign w:val="center"/>
          </w:tcPr>
          <w:p w14:paraId="0BD57EA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Õiglases väärtuses hinnatavate kohustustega seotud kasu või kahju, mis tuleneb krediidiasutuse või investeerimisühingu enda krediidikvaliteedi muutusest</w:t>
            </w:r>
          </w:p>
          <w:p w14:paraId="18690FA2"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Õiglases väärtuses hinnatavate kohustustega seotud kasu või kahju, mis tuleneb krediidiasutuse või investeerimisühingu enda krediidikvaliteedi muutusest vastavalt kapitalinõuete määruse artikli 33 lõike 1 punktile b.</w:t>
            </w:r>
          </w:p>
        </w:tc>
      </w:tr>
      <w:tr w:rsidR="00CE019E" w:rsidRPr="007F4CC8" w14:paraId="4752413E" w14:textId="77777777" w:rsidTr="001E06A3">
        <w:tc>
          <w:tcPr>
            <w:tcW w:w="1172" w:type="dxa"/>
            <w:vAlign w:val="center"/>
          </w:tcPr>
          <w:p w14:paraId="63D1978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15</w:t>
            </w:r>
          </w:p>
        </w:tc>
        <w:tc>
          <w:tcPr>
            <w:tcW w:w="7242" w:type="dxa"/>
            <w:vAlign w:val="center"/>
          </w:tcPr>
          <w:p w14:paraId="7AAF989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Kindlaksmääratud hüvitisega pensionifondi vara (negatiivne summa)</w:t>
            </w:r>
          </w:p>
          <w:p w14:paraId="3D7EDF88"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Kindlaksmääratud hüvitisega pensionifondi vara vastavalt kapitalinõuete määruse artikli 36 lõike 1 punktile e ja artiklile 41 (negatiivne summa).</w:t>
            </w:r>
          </w:p>
        </w:tc>
      </w:tr>
      <w:tr w:rsidR="00CE019E" w:rsidRPr="007F4CC8" w14:paraId="4A061FE4" w14:textId="77777777" w:rsidTr="001E06A3">
        <w:tc>
          <w:tcPr>
            <w:tcW w:w="1172" w:type="dxa"/>
            <w:vAlign w:val="center"/>
          </w:tcPr>
          <w:p w14:paraId="399DC36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16</w:t>
            </w:r>
          </w:p>
        </w:tc>
        <w:tc>
          <w:tcPr>
            <w:tcW w:w="7242" w:type="dxa"/>
            <w:vAlign w:val="center"/>
          </w:tcPr>
          <w:p w14:paraId="745D7AF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Krediidiasutuse või investeerimisühingu otsene, kaudne ja sünteetiline osalus enda esimese taseme põhiomavahenditesse kuuluvates instrumentides (negatiivne summa)</w:t>
            </w:r>
          </w:p>
          <w:p w14:paraId="414332F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Krediidiasutuse või investeerimisühingu otsene, kaudne ja sünteetiline osalus enda esimese taseme põhiomavahenditesse kuuluvates instrumentides, nagu kirjeldatud kapitalinõuete määruse artikli 36 lõike 1 punktis f ja artiklis 42 (negatiivne summa).</w:t>
            </w:r>
          </w:p>
        </w:tc>
      </w:tr>
      <w:tr w:rsidR="00CE019E" w:rsidRPr="007F4CC8" w14:paraId="40B3F9F5" w14:textId="77777777" w:rsidTr="001E06A3">
        <w:tc>
          <w:tcPr>
            <w:tcW w:w="1172" w:type="dxa"/>
            <w:vAlign w:val="center"/>
          </w:tcPr>
          <w:p w14:paraId="68024D96"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17</w:t>
            </w:r>
          </w:p>
        </w:tc>
        <w:tc>
          <w:tcPr>
            <w:tcW w:w="7242" w:type="dxa"/>
            <w:vAlign w:val="center"/>
          </w:tcPr>
          <w:p w14:paraId="3B67529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Otsesed, kaudsed ja sünteetilised osalused finantssektori ettevõtjate esimese taseme põhiomavahenditesse kuuluvates instrumentides, kui kõnealustel ettevõtjatel on krediidiasutusega või investeerimisühinguga </w:t>
            </w:r>
            <w:r>
              <w:rPr>
                <w:rFonts w:ascii="Times New Roman" w:hAnsi="Times New Roman"/>
                <w:sz w:val="24"/>
              </w:rPr>
              <w:lastRenderedPageBreak/>
              <w:t>vastastikune ristosalus, mis on loodud selleks, et kunstlikult suurendada krediidiasutuse või investeerimisühingu omavahendeid (negatiivne summa)</w:t>
            </w:r>
          </w:p>
          <w:p w14:paraId="05D7BE80" w14:textId="0A51D53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Otsesed, kaudsed ja sünteetilised osalused finantssektori ettevõtjate täiendavatesse esimese taseme omavahenditesse kuuluvates instrumentides, kui kõnealustel ettevõtjatel on krediidiasutusega või investeerimisühinguga vastastikune ristosalus, mis on loodud selleks, et kunstlikult suurendada krediidiasutuse või investeerimisühingu omavahendeid, nagu kirjeldatud kapitalinõuete määruse artikli 36 lõikes 1 ja artiklis 44 (negatiivne summa).</w:t>
            </w:r>
          </w:p>
        </w:tc>
      </w:tr>
      <w:tr w:rsidR="00CE019E" w:rsidRPr="007F4CC8" w14:paraId="7894305B" w14:textId="77777777" w:rsidTr="001E06A3">
        <w:tc>
          <w:tcPr>
            <w:tcW w:w="1172" w:type="dxa"/>
            <w:vAlign w:val="center"/>
          </w:tcPr>
          <w:p w14:paraId="53891474"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18</w:t>
            </w:r>
          </w:p>
        </w:tc>
        <w:tc>
          <w:tcPr>
            <w:tcW w:w="7242" w:type="dxa"/>
            <w:vAlign w:val="center"/>
          </w:tcPr>
          <w:p w14:paraId="4CE287E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Otsesed, kaudsed ja sünteetilised osalused, mis krediidiasutusel või investeerimisühingul on finantssektori ettevõtjate esimese taseme põhiomavahenditesse kuuluvates instrumentides, kui krediidiasutusel või investeerimisühingul ei ole olulisi investeeringuid kõnealustes ettevõtjates (summa ületab 10 % künnist ja arvates maha kvalifitseeruvad lühikesed positsioonid) (negatiivne summa)</w:t>
            </w:r>
          </w:p>
          <w:p w14:paraId="2985442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Otsesed, kaudsed ja sünteetilised osalused finantssektori ettevõtjate esimese taseme põhiomavahenditesse kuuluvates instrumentides, kui krediidiasutusel või investeerimisühingul ei ole olulisi investeeringuid kõnealustes ettevõtjates (summa ületab 10 % künnist ja arvates maha kvalifitseeruvad lühikesed positsioonid), nagu kirjeldatud kapitalinõuete määruse artikli 36 lõike 1 punktis h ning artiklites 43, 45 ja 46 ning artikli 49 lõigetes 2 ja 3 ning artiklis 79 (negatiivne summa).</w:t>
            </w:r>
          </w:p>
        </w:tc>
      </w:tr>
      <w:tr w:rsidR="00CE019E" w:rsidRPr="007F4CC8" w14:paraId="0A78DBEA" w14:textId="77777777" w:rsidTr="001E06A3">
        <w:tc>
          <w:tcPr>
            <w:tcW w:w="1172" w:type="dxa"/>
            <w:vAlign w:val="center"/>
          </w:tcPr>
          <w:p w14:paraId="681008FE"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19</w:t>
            </w:r>
          </w:p>
        </w:tc>
        <w:tc>
          <w:tcPr>
            <w:tcW w:w="7242" w:type="dxa"/>
            <w:vAlign w:val="center"/>
          </w:tcPr>
          <w:p w14:paraId="4A35F4E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Otsesed, kaudsed ja sünteetilised osalused, mis krediidiasutusel või investeerimisühingul on finantssektori ettevõtjate esimese taseme põhiomavahenditesse kuuluvates instrumentides, kui krediidiasutusel või investeerimisühingul on olulisi investeeringuid kõnealustes ettevõtjates (summa ületab 10 % künnist ja arvates maha kvalifitseeruvad lühikesed positsioonid) (negatiivne summa)</w:t>
            </w:r>
          </w:p>
          <w:p w14:paraId="1300383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Otsesed, kaudsed ja sünteetilised osalused, mis krediidiasutusel või investeerimisühingul on finantssektori ettevõtjate esimese taseme põhiomavahenditesse kuuluvates instrumentides, kui krediidiasutusel või investeerimisühingul on olulisi investeeringuid kõnealustes ettevõtjates (summa ületab 10 % künnist ja arvates maha kvalifitseeruvad lühikesed positsioonid), nagu kirjeldatud kapitalinõuete määruse artikli 36 lõike 1 punktis i, artiklites 43, 45, 47, artikli 48 lõike 1 punktis b ja artikli 49 lõigetes 1–3 (negatiivne summa).</w:t>
            </w:r>
          </w:p>
        </w:tc>
      </w:tr>
      <w:tr w:rsidR="00CE019E" w:rsidRPr="007F4CC8" w14:paraId="7D8C0A70" w14:textId="77777777" w:rsidTr="001E06A3">
        <w:tc>
          <w:tcPr>
            <w:tcW w:w="1172" w:type="dxa"/>
            <w:vAlign w:val="center"/>
          </w:tcPr>
          <w:p w14:paraId="59995C40"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20</w:t>
            </w:r>
          </w:p>
        </w:tc>
        <w:tc>
          <w:tcPr>
            <w:tcW w:w="7242" w:type="dxa"/>
            <w:vAlign w:val="center"/>
          </w:tcPr>
          <w:p w14:paraId="6B74DE9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Ei kohaldata</w:t>
            </w:r>
          </w:p>
        </w:tc>
      </w:tr>
      <w:tr w:rsidR="00CE019E" w:rsidRPr="007F4CC8" w14:paraId="6467D72F" w14:textId="77777777" w:rsidTr="001E06A3">
        <w:tc>
          <w:tcPr>
            <w:tcW w:w="1172" w:type="dxa"/>
            <w:vAlign w:val="center"/>
          </w:tcPr>
          <w:p w14:paraId="007964E6"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EU-20a</w:t>
            </w:r>
          </w:p>
        </w:tc>
        <w:tc>
          <w:tcPr>
            <w:tcW w:w="7242" w:type="dxa"/>
            <w:vAlign w:val="center"/>
          </w:tcPr>
          <w:p w14:paraId="4C2088E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Järgmiste selliste kirjete positsiooni väärtus, mis kvalifitseeruvad riskikaalu 1250 % kohaldamiseks, kui krediidiasutus või investeerimisühing alternatiivina arvab kõnealuse summa maha</w:t>
            </w:r>
          </w:p>
          <w:p w14:paraId="1731968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lastRenderedPageBreak/>
              <w:t>Positsiooni väärtus, mis kvalifitseerub riskikaalu 1250 % kohaldamiseks, kui krediidiasutus või investeerimisühing alternatiivina arvab kõnealuse summa maha, nagu kirjeldatud kapitalinõuete määruse artikli 36 lõike 1 punktis k.</w:t>
            </w:r>
          </w:p>
        </w:tc>
      </w:tr>
      <w:tr w:rsidR="00CE019E" w:rsidRPr="007F4CC8" w14:paraId="4E31BBDF" w14:textId="77777777" w:rsidTr="001E06A3">
        <w:tc>
          <w:tcPr>
            <w:tcW w:w="1172" w:type="dxa"/>
            <w:vAlign w:val="center"/>
          </w:tcPr>
          <w:p w14:paraId="7EB71DB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EU-20b</w:t>
            </w:r>
          </w:p>
        </w:tc>
        <w:tc>
          <w:tcPr>
            <w:tcW w:w="7242" w:type="dxa"/>
            <w:vAlign w:val="center"/>
          </w:tcPr>
          <w:p w14:paraId="51FC923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millest: oluline osalus väljaspool finantssektorit (negatiivne summa)</w:t>
            </w:r>
          </w:p>
          <w:p w14:paraId="6181DE1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Real EU-20a esitatud summast summa, mis on seotud olulise osalusega väljaspool finantssektorit vastavalt kapitalinõuete määruse artikli 36 lõike 1 punkti k alapunktile i ja artiklitele 89–91 (negatiivne summa).</w:t>
            </w:r>
          </w:p>
        </w:tc>
      </w:tr>
      <w:tr w:rsidR="00CE019E" w:rsidRPr="007F4CC8" w14:paraId="594B3912" w14:textId="77777777" w:rsidTr="001E06A3">
        <w:tc>
          <w:tcPr>
            <w:tcW w:w="1172" w:type="dxa"/>
            <w:vAlign w:val="center"/>
          </w:tcPr>
          <w:p w14:paraId="65013798"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EU-20c</w:t>
            </w:r>
          </w:p>
        </w:tc>
        <w:tc>
          <w:tcPr>
            <w:tcW w:w="7242" w:type="dxa"/>
            <w:vAlign w:val="center"/>
          </w:tcPr>
          <w:p w14:paraId="7ABEBD6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millest: väärtpaberistamise positsioonid (negatiivne summa)</w:t>
            </w:r>
          </w:p>
          <w:p w14:paraId="0274E39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Vormi real EU-20a esitatud summast summa, mis on seotud väärtpaberistamise positsioonidega vastavalt kapitalinõuete määruse artikli 36 lõike 1 punkti k alapunktile ii, artikli 243 lõike 1 punktile b, artikli 244 lõike 1 punktile b ja artiklile 258 (negatiivne summa).</w:t>
            </w:r>
          </w:p>
        </w:tc>
      </w:tr>
      <w:tr w:rsidR="00CE019E" w:rsidRPr="007F4CC8" w14:paraId="472B4E52" w14:textId="77777777" w:rsidTr="001E06A3">
        <w:tc>
          <w:tcPr>
            <w:tcW w:w="1172" w:type="dxa"/>
            <w:vAlign w:val="center"/>
          </w:tcPr>
          <w:p w14:paraId="35D94A00"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EU-20d</w:t>
            </w:r>
          </w:p>
        </w:tc>
        <w:tc>
          <w:tcPr>
            <w:tcW w:w="7242" w:type="dxa"/>
            <w:vAlign w:val="center"/>
          </w:tcPr>
          <w:p w14:paraId="6BF8A00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millest: reguleerimata väärtpaberiülekanded (negatiivne summa)</w:t>
            </w:r>
          </w:p>
          <w:p w14:paraId="3C2088C2"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Vormi real EU-20a esitatud summast summa, mis on seotud reguleerimata väärtpaberiülekannetega vastavalt kapitalinõuete määruse artikli 36 lõike 1 punkti k alapunktile iii ja artikli 379 lõikele 3 (negatiivne summa).</w:t>
            </w:r>
          </w:p>
        </w:tc>
      </w:tr>
      <w:tr w:rsidR="00CE019E" w:rsidRPr="007F4CC8" w14:paraId="61FD6E4E" w14:textId="77777777" w:rsidTr="001E06A3">
        <w:tc>
          <w:tcPr>
            <w:tcW w:w="1172" w:type="dxa"/>
            <w:vAlign w:val="center"/>
          </w:tcPr>
          <w:p w14:paraId="63688371"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21</w:t>
            </w:r>
          </w:p>
        </w:tc>
        <w:tc>
          <w:tcPr>
            <w:tcW w:w="7242" w:type="dxa"/>
            <w:vAlign w:val="center"/>
          </w:tcPr>
          <w:p w14:paraId="3B877638"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Edasilükkunud tulumaksu vara, mis tuleneb ajutistest erinevustest (summa ületab 10 % künnist, seotud maksukohustused maha arvatud, kui kapitalinõuete määruse artikli 38 lõike 3 tingimused on täidetud) (negatiivne summa)</w:t>
            </w:r>
          </w:p>
          <w:p w14:paraId="56CF18F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Edasilükkunud tulumaksu vara, mis tuleneb ajutistest erinevustest (summa ületab 10 % künnist, seotud maksukohustused maha arvatud, kui kapitalinõuete määruse artikli 38 lõike 3 tingimused on täidetud), nagu kirjeldatud kapitalinõuete määruse artikli 36 lõike 1 punktis c, artiklis 38 ja artikli 48 lõike 1 punktis a (negatiivne summa).</w:t>
            </w:r>
          </w:p>
        </w:tc>
      </w:tr>
      <w:tr w:rsidR="00CE019E" w:rsidRPr="007F4CC8" w14:paraId="4190538A" w14:textId="77777777" w:rsidTr="001E06A3">
        <w:tc>
          <w:tcPr>
            <w:tcW w:w="1172" w:type="dxa"/>
            <w:vAlign w:val="center"/>
          </w:tcPr>
          <w:p w14:paraId="527D977A"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22</w:t>
            </w:r>
          </w:p>
        </w:tc>
        <w:tc>
          <w:tcPr>
            <w:tcW w:w="7242" w:type="dxa"/>
            <w:vAlign w:val="center"/>
          </w:tcPr>
          <w:p w14:paraId="372907C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Summa, mis ületab 17,65 % künnise (negatiivne summa)</w:t>
            </w:r>
          </w:p>
          <w:p w14:paraId="3C1D0D3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Summa, mis ületab 17,65 % künnise vastavalt kapitalinõuete määruse artikli 48 lõikele 1 (negatiivne summa).</w:t>
            </w:r>
          </w:p>
        </w:tc>
      </w:tr>
      <w:tr w:rsidR="00CE019E" w:rsidRPr="007F4CC8" w14:paraId="5454A72E" w14:textId="77777777" w:rsidTr="001E06A3">
        <w:tc>
          <w:tcPr>
            <w:tcW w:w="1172" w:type="dxa"/>
            <w:vAlign w:val="center"/>
          </w:tcPr>
          <w:p w14:paraId="58E1B231"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23</w:t>
            </w:r>
          </w:p>
        </w:tc>
        <w:tc>
          <w:tcPr>
            <w:tcW w:w="7242" w:type="dxa"/>
            <w:vAlign w:val="center"/>
          </w:tcPr>
          <w:p w14:paraId="657DF29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millest: otsesed, kaudsed ja sünteetilised osalused, mis krediidiasutusel või investeerimisühingul on finantssektori ettevõtjate esimese taseme põhiomavahenditesse kuuluvates instrumentides, kui krediidiasutusel või investeerimisühingul on olulisi investeeringuid kõnealustes ettevõtjates</w:t>
            </w:r>
          </w:p>
          <w:p w14:paraId="2BCF8CA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Vormi real 22 esitatud summast nende otseste, kaudsete ja sünteetiliste osaluste summa, mis krediidiasutusel või investeerimisühingul on finantssektori ettevõtjate esimese taseme põhiomavahenditesse kuuluvates instrumentides, kui krediidiasutusel või investeerimisühingul on olulisi investeeringuid kõnealustes ettevõtjates, nagu kirjeldatud </w:t>
            </w:r>
            <w:r>
              <w:rPr>
                <w:rFonts w:ascii="Times New Roman" w:hAnsi="Times New Roman"/>
                <w:sz w:val="24"/>
              </w:rPr>
              <w:lastRenderedPageBreak/>
              <w:t>kapitalinõuete määruse artikli 36 lõike 1 punktis i ja artikli 48 lõike 1 punktis b.</w:t>
            </w:r>
          </w:p>
        </w:tc>
      </w:tr>
      <w:tr w:rsidR="00CE019E" w:rsidRPr="007F4CC8" w14:paraId="37E0B534" w14:textId="77777777" w:rsidTr="001E06A3">
        <w:tc>
          <w:tcPr>
            <w:tcW w:w="1172" w:type="dxa"/>
            <w:vAlign w:val="center"/>
          </w:tcPr>
          <w:p w14:paraId="4E9E83D9"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24</w:t>
            </w:r>
          </w:p>
        </w:tc>
        <w:tc>
          <w:tcPr>
            <w:tcW w:w="7242" w:type="dxa"/>
            <w:vAlign w:val="center"/>
          </w:tcPr>
          <w:p w14:paraId="32350A8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Ei kohaldata</w:t>
            </w:r>
          </w:p>
        </w:tc>
      </w:tr>
      <w:tr w:rsidR="00CE019E" w:rsidRPr="007F4CC8" w14:paraId="02C25D3C" w14:textId="77777777" w:rsidTr="001E06A3">
        <w:tc>
          <w:tcPr>
            <w:tcW w:w="1172" w:type="dxa"/>
            <w:vAlign w:val="center"/>
          </w:tcPr>
          <w:p w14:paraId="42946A86"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25</w:t>
            </w:r>
          </w:p>
        </w:tc>
        <w:tc>
          <w:tcPr>
            <w:tcW w:w="7242" w:type="dxa"/>
            <w:vAlign w:val="center"/>
          </w:tcPr>
          <w:p w14:paraId="52C7805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millest: edasilükkunud tulumaksu vara, mis tuleneb ajutistest erinevustest</w:t>
            </w:r>
          </w:p>
          <w:p w14:paraId="4A92F4B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Vormi real 22 esitatud summast edasilükkunud tulumaksu vara summa, mis tuleneb ajutistest erinevustest, nagu kirjeldatud kapitalinõuete määruse artikli 38 artikli 36 lõike 1 punktis c ja artikli 48 lõike 1 punktis a.</w:t>
            </w:r>
          </w:p>
        </w:tc>
      </w:tr>
      <w:tr w:rsidR="00CE019E" w:rsidRPr="007F4CC8" w14:paraId="3361CDFE" w14:textId="77777777" w:rsidTr="001E06A3">
        <w:tc>
          <w:tcPr>
            <w:tcW w:w="1172" w:type="dxa"/>
            <w:vAlign w:val="center"/>
          </w:tcPr>
          <w:p w14:paraId="757F70F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EU-25a</w:t>
            </w:r>
          </w:p>
        </w:tc>
        <w:tc>
          <w:tcPr>
            <w:tcW w:w="7242" w:type="dxa"/>
            <w:vAlign w:val="center"/>
          </w:tcPr>
          <w:p w14:paraId="351E312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Jooksva majandusaasta kahjum (negatiivne summa)</w:t>
            </w:r>
          </w:p>
          <w:p w14:paraId="62500878"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Majandusaasta kahjum vastavalt kapitalinõuete määruse artikli 36 lõike 1 punktile a (negatiivne summa).</w:t>
            </w:r>
          </w:p>
        </w:tc>
      </w:tr>
      <w:tr w:rsidR="00CE019E" w:rsidRPr="007F4CC8" w14:paraId="6C918BDD" w14:textId="77777777" w:rsidTr="001E06A3">
        <w:tc>
          <w:tcPr>
            <w:tcW w:w="1172" w:type="dxa"/>
            <w:vAlign w:val="center"/>
          </w:tcPr>
          <w:p w14:paraId="4A28606A"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EU-25b</w:t>
            </w:r>
          </w:p>
        </w:tc>
        <w:tc>
          <w:tcPr>
            <w:tcW w:w="7242" w:type="dxa"/>
            <w:vAlign w:val="center"/>
          </w:tcPr>
          <w:p w14:paraId="0A07A5D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Kõik prognoositavad esimese taseme põhiomavahendite kirjetega seotud maksud, välja arvatud juhul, kui krediidiasutus või investeerimisühing esimese taseme põhiomavahendite kirjete summat vastavalt korrigeerib, niivõrd kuivõrd sellised maksud vähendavad summat, mille ulatuses võib kõnealuseid kirjeid kasutada riskide või kahju katmiseks (negatiivne summa)</w:t>
            </w:r>
          </w:p>
          <w:p w14:paraId="6272E39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Kõik arvutamise ajal prognoositavad esimese taseme põhiomavahendite kirjetega seotud maksud, välja arvatud juhul, kui krediidiasutus või investeerimisühing esimese taseme põhiomavahendite kirjete summat vastavalt korrigeerib, niivõrd kuivõrd sellised maksud vähendavad summat, mille ulatuses võib kõnealuseid kirjeid kasutada riskide või kahju katmiseks, vastavalt kapitalinõuete määruse artikli 36 lõike 1 punktile l (negatiivne summa).</w:t>
            </w:r>
          </w:p>
        </w:tc>
      </w:tr>
      <w:tr w:rsidR="00CE019E" w:rsidRPr="007F4CC8" w14:paraId="05752064" w14:textId="77777777" w:rsidTr="001E06A3">
        <w:tc>
          <w:tcPr>
            <w:tcW w:w="1172" w:type="dxa"/>
            <w:vAlign w:val="center"/>
          </w:tcPr>
          <w:p w14:paraId="26AF9B17"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26</w:t>
            </w:r>
          </w:p>
        </w:tc>
        <w:tc>
          <w:tcPr>
            <w:tcW w:w="7242" w:type="dxa"/>
            <w:vAlign w:val="center"/>
          </w:tcPr>
          <w:p w14:paraId="39DD9A4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Ei kohaldata</w:t>
            </w:r>
          </w:p>
        </w:tc>
      </w:tr>
      <w:tr w:rsidR="00CE019E" w:rsidRPr="007F4CC8" w14:paraId="76AE376A" w14:textId="77777777" w:rsidTr="001E06A3">
        <w:tc>
          <w:tcPr>
            <w:tcW w:w="1172" w:type="dxa"/>
            <w:vAlign w:val="center"/>
          </w:tcPr>
          <w:p w14:paraId="79685A71"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27</w:t>
            </w:r>
          </w:p>
        </w:tc>
        <w:tc>
          <w:tcPr>
            <w:tcW w:w="7242" w:type="dxa"/>
            <w:vAlign w:val="center"/>
          </w:tcPr>
          <w:p w14:paraId="3362912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Täiendavate esimese taseme omavahendite kirjetest mahaarvamisele kvalifitseeruv summa, mis ületab krediidiasutuse või investeerimisühingu täiendavaid esimese taseme omavahendeid (negatiivne summa)</w:t>
            </w:r>
          </w:p>
          <w:p w14:paraId="6767081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Täiendavate esimese taseme omavahendite kirjetest mahaarvamisele kvalifitseeruv summa, mis ületab krediidiasutuse või investeerimisühingu täiendavaid esimese taseme omavahendeid, nagu kirjeldatud kapitalinõuete määruse artikli 36 lõike 1 punktis j (negatiivne summa).</w:t>
            </w:r>
          </w:p>
        </w:tc>
      </w:tr>
      <w:tr w:rsidR="00CE019E" w:rsidRPr="007F4CC8" w14:paraId="7617A046" w14:textId="77777777" w:rsidTr="001E06A3">
        <w:tc>
          <w:tcPr>
            <w:tcW w:w="1172" w:type="dxa"/>
            <w:vAlign w:val="center"/>
          </w:tcPr>
          <w:p w14:paraId="1490CE47"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EU-27a</w:t>
            </w:r>
          </w:p>
        </w:tc>
        <w:tc>
          <w:tcPr>
            <w:tcW w:w="7242" w:type="dxa"/>
            <w:vAlign w:val="center"/>
          </w:tcPr>
          <w:p w14:paraId="12463B82"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Muud regulatiivsed korrigeerimised</w:t>
            </w:r>
          </w:p>
          <w:p w14:paraId="2B65A92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Krediidiasutused ja investeerimisühingud avalikustavad sellel real kõik kohaldatavad regulatiivsed korrigeerimised, mida kajastatakse järelevalvelise aruandluse osana ja mida ei esitata selle vormi ühelgi muul real, sealhulgas IFRS 9 üleminekukorrast tuleneva summa, kui see on asjakohane ja kui üleminekuperiood pole lõppenud.</w:t>
            </w:r>
          </w:p>
        </w:tc>
      </w:tr>
      <w:tr w:rsidR="00CE019E" w:rsidRPr="007F4CC8" w14:paraId="3041F543" w14:textId="77777777" w:rsidTr="001E06A3">
        <w:tc>
          <w:tcPr>
            <w:tcW w:w="1172" w:type="dxa"/>
            <w:vAlign w:val="center"/>
          </w:tcPr>
          <w:p w14:paraId="036C8C7A"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28</w:t>
            </w:r>
          </w:p>
        </w:tc>
        <w:tc>
          <w:tcPr>
            <w:tcW w:w="7242" w:type="dxa"/>
            <w:vAlign w:val="center"/>
          </w:tcPr>
          <w:p w14:paraId="7655DF4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Esimese taseme põhiomavahendite regulatiivsed korrigeerimised kokku</w:t>
            </w:r>
          </w:p>
          <w:p w14:paraId="5763F1D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Arvutatakse vormi ridadel 7 kuni EU-20a, 21, 22 ja 25a kuni EU-27a esitatud summade kogusummana.</w:t>
            </w:r>
          </w:p>
        </w:tc>
      </w:tr>
      <w:tr w:rsidR="00CE019E" w:rsidRPr="007F4CC8" w14:paraId="47E67939" w14:textId="77777777" w:rsidTr="001E06A3">
        <w:tc>
          <w:tcPr>
            <w:tcW w:w="1172" w:type="dxa"/>
            <w:vAlign w:val="center"/>
          </w:tcPr>
          <w:p w14:paraId="6D6AE69A"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29</w:t>
            </w:r>
          </w:p>
        </w:tc>
        <w:tc>
          <w:tcPr>
            <w:tcW w:w="7242" w:type="dxa"/>
            <w:vAlign w:val="center"/>
          </w:tcPr>
          <w:p w14:paraId="391D84E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Esimese taseme põhiomavahendid</w:t>
            </w:r>
          </w:p>
          <w:p w14:paraId="3C814FFD" w14:textId="77777777" w:rsidR="00CE019E" w:rsidRPr="007F4CC8" w:rsidRDefault="00CE019E" w:rsidP="001E06A3">
            <w:pPr>
              <w:spacing w:after="200"/>
              <w:jc w:val="both"/>
              <w:rPr>
                <w:rFonts w:ascii="Times New Roman" w:hAnsi="Times New Roman"/>
                <w:sz w:val="24"/>
              </w:rPr>
            </w:pPr>
            <w:r>
              <w:rPr>
                <w:rFonts w:ascii="Times New Roman" w:hAnsi="Times New Roman"/>
                <w:sz w:val="24"/>
              </w:rPr>
              <w:t>Arvutamiseks lahutatakse selle vormi reast 6 rida 28.</w:t>
            </w:r>
          </w:p>
        </w:tc>
      </w:tr>
      <w:tr w:rsidR="00CE019E" w:rsidRPr="007F4CC8" w14:paraId="20040471" w14:textId="77777777" w:rsidTr="001E06A3">
        <w:tc>
          <w:tcPr>
            <w:tcW w:w="1172" w:type="dxa"/>
            <w:vAlign w:val="center"/>
          </w:tcPr>
          <w:p w14:paraId="6FC55127"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30</w:t>
            </w:r>
          </w:p>
        </w:tc>
        <w:tc>
          <w:tcPr>
            <w:tcW w:w="7242" w:type="dxa"/>
            <w:vAlign w:val="center"/>
          </w:tcPr>
          <w:p w14:paraId="7FC7300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Kapitaliinstrumendid ja nendega seotud ülekurss</w:t>
            </w:r>
          </w:p>
          <w:p w14:paraId="1789E432"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Kapitaliinstrumendid ja nendega seotud ülekurss vastavalt kapitalinõuete määruse artiklitele 51 ja 52.</w:t>
            </w:r>
          </w:p>
        </w:tc>
      </w:tr>
      <w:tr w:rsidR="00CE019E" w:rsidRPr="007F4CC8" w14:paraId="5E546FAF" w14:textId="77777777" w:rsidTr="001E06A3">
        <w:tc>
          <w:tcPr>
            <w:tcW w:w="1172" w:type="dxa"/>
            <w:vAlign w:val="center"/>
          </w:tcPr>
          <w:p w14:paraId="552B3851"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31</w:t>
            </w:r>
          </w:p>
        </w:tc>
        <w:tc>
          <w:tcPr>
            <w:tcW w:w="7242" w:type="dxa"/>
            <w:vAlign w:val="center"/>
          </w:tcPr>
          <w:p w14:paraId="761C706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millest: liigitatud omakapitaliks kohaldatavate raamatupidamisstandardite alusel</w:t>
            </w:r>
          </w:p>
          <w:p w14:paraId="3C10748F"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Vormi rea 30 summa, liigitatud omakapitaliks kohaldatavate raamatupidamisstandardite alusel.</w:t>
            </w:r>
          </w:p>
        </w:tc>
      </w:tr>
      <w:tr w:rsidR="00CE019E" w:rsidRPr="007F4CC8" w14:paraId="418A53CD" w14:textId="77777777" w:rsidTr="001E06A3">
        <w:tc>
          <w:tcPr>
            <w:tcW w:w="1172" w:type="dxa"/>
            <w:vAlign w:val="center"/>
          </w:tcPr>
          <w:p w14:paraId="684D6F54"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32</w:t>
            </w:r>
          </w:p>
        </w:tc>
        <w:tc>
          <w:tcPr>
            <w:tcW w:w="7242" w:type="dxa"/>
            <w:vAlign w:val="center"/>
          </w:tcPr>
          <w:p w14:paraId="7DB4D2C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millest: liigitatud kohustusteks kohaldatavate raamatupidamisstandardite alusel</w:t>
            </w:r>
          </w:p>
          <w:p w14:paraId="1D07711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Vormi rea 30 summa, liigitatud kohustusteks kohaldatavate raamatupidamisstandardite alusel.</w:t>
            </w:r>
          </w:p>
        </w:tc>
      </w:tr>
      <w:tr w:rsidR="00CE019E" w:rsidRPr="007F4CC8" w14:paraId="5E308BE5" w14:textId="77777777" w:rsidTr="001E06A3">
        <w:tc>
          <w:tcPr>
            <w:tcW w:w="1172" w:type="dxa"/>
            <w:vAlign w:val="center"/>
          </w:tcPr>
          <w:p w14:paraId="72BDAE25"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33</w:t>
            </w:r>
          </w:p>
        </w:tc>
        <w:tc>
          <w:tcPr>
            <w:tcW w:w="7242" w:type="dxa"/>
            <w:vAlign w:val="center"/>
          </w:tcPr>
          <w:p w14:paraId="71CEB70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Kapitalinõuete määruse artikli 484 lõikes 4 osutatud kvalifitseeruvate kirjete summa ja seotud ülekurss, mis arvatakse välja täiendavatest esimese taseme omavahenditest</w:t>
            </w:r>
          </w:p>
          <w:p w14:paraId="224F7B0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Kapitalinõuete määruse artikli 484 lõikes 4 osutatud kvalifitseeruvate kirjete summa ja seotud ülekurss, mis arvatakse välja täiendavatest esimese taseme omavahenditest vastavalt kapitalinõuete määruse artikli 486 lõikele 3.</w:t>
            </w:r>
          </w:p>
        </w:tc>
      </w:tr>
      <w:tr w:rsidR="00CE019E" w:rsidRPr="007F4CC8" w14:paraId="7454719D" w14:textId="77777777" w:rsidTr="001E06A3">
        <w:tc>
          <w:tcPr>
            <w:tcW w:w="1172" w:type="dxa"/>
            <w:vAlign w:val="center"/>
          </w:tcPr>
          <w:p w14:paraId="0773B8CC"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EU-33a</w:t>
            </w:r>
          </w:p>
        </w:tc>
        <w:tc>
          <w:tcPr>
            <w:tcW w:w="7242" w:type="dxa"/>
            <w:vAlign w:val="center"/>
          </w:tcPr>
          <w:p w14:paraId="7D850D1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Kapitalinõuete määruse artikli 494a lõikes 1 osutatud kvalifitseeruvate kirjete summa, mis arvatakse välja täiendavatest esimese taseme omavahenditest</w:t>
            </w:r>
          </w:p>
        </w:tc>
      </w:tr>
      <w:tr w:rsidR="00CE019E" w:rsidRPr="007F4CC8" w14:paraId="60FF6EA1" w14:textId="77777777" w:rsidTr="001E06A3">
        <w:tc>
          <w:tcPr>
            <w:tcW w:w="1172" w:type="dxa"/>
            <w:vAlign w:val="center"/>
          </w:tcPr>
          <w:p w14:paraId="669785D9"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EU-33b</w:t>
            </w:r>
          </w:p>
        </w:tc>
        <w:tc>
          <w:tcPr>
            <w:tcW w:w="7242" w:type="dxa"/>
            <w:vAlign w:val="center"/>
          </w:tcPr>
          <w:p w14:paraId="5DF6D2B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Kapitalinõuete määruse artikli 494b lõikes 1 osutatud kvalifitseeruvate kirjete summa, mis arvatakse välja täiendavatest esimese taseme omavahenditest</w:t>
            </w:r>
          </w:p>
        </w:tc>
      </w:tr>
      <w:tr w:rsidR="00CE019E" w:rsidRPr="007F4CC8" w14:paraId="71993773" w14:textId="77777777" w:rsidTr="001E06A3">
        <w:tc>
          <w:tcPr>
            <w:tcW w:w="1172" w:type="dxa"/>
            <w:vAlign w:val="center"/>
          </w:tcPr>
          <w:p w14:paraId="42440BC0"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34</w:t>
            </w:r>
          </w:p>
        </w:tc>
        <w:tc>
          <w:tcPr>
            <w:tcW w:w="7242" w:type="dxa"/>
            <w:vAlign w:val="center"/>
          </w:tcPr>
          <w:p w14:paraId="4783A8D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Kvalifitseeruvad esimese taseme omavahendid, mis arvatakse konsolideeritud täiendavate esimese taseme omavahendite hulka (sealhulgas vähemusosalused, mida ei hõlma rida 5) ning mille on emiteerinud tütarettevõtjad ja mida hoiavad kolmandad isikud</w:t>
            </w:r>
          </w:p>
          <w:p w14:paraId="20F1A6D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Kvalifitseeruvad esimese taseme omavahendid, mis arvatakse konsolideeritud täiendavate esimese taseme omavahendite hulka (sealhulgas vähemusosalused, mida ei hõlma rida 5) ning mille on </w:t>
            </w:r>
            <w:r>
              <w:rPr>
                <w:rFonts w:ascii="Times New Roman" w:hAnsi="Times New Roman"/>
                <w:sz w:val="24"/>
              </w:rPr>
              <w:lastRenderedPageBreak/>
              <w:t>emiteerinud tütarettevõtjad ja mida hoiavad kolmandad isikud, nagu kirjeldatud kapitalinõuete määruse artiklites 85 ja 86.</w:t>
            </w:r>
          </w:p>
        </w:tc>
      </w:tr>
      <w:tr w:rsidR="00CE019E" w:rsidRPr="007F4CC8" w14:paraId="1D5C740C" w14:textId="77777777" w:rsidTr="001E06A3">
        <w:tc>
          <w:tcPr>
            <w:tcW w:w="1172" w:type="dxa"/>
            <w:vAlign w:val="center"/>
          </w:tcPr>
          <w:p w14:paraId="1DF13855"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35</w:t>
            </w:r>
          </w:p>
        </w:tc>
        <w:tc>
          <w:tcPr>
            <w:tcW w:w="7242" w:type="dxa"/>
            <w:vAlign w:val="center"/>
          </w:tcPr>
          <w:p w14:paraId="4A0ACA9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millest: tütarettevõtjate emiteeritud instrumendid, mis arvatakse välja</w:t>
            </w:r>
          </w:p>
          <w:p w14:paraId="1B0B58D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Vormi real 34 esitatud summa, mis on seotud tütarettevõtjate emiteeritud instrumentidega, mis arvatakse välja, nagu kirjeldatud kapitalinõuete määruse artikli 486 lõikes 3.</w:t>
            </w:r>
          </w:p>
        </w:tc>
      </w:tr>
      <w:tr w:rsidR="00CE019E" w:rsidRPr="007F4CC8" w14:paraId="3162EDB6" w14:textId="77777777" w:rsidTr="001E06A3">
        <w:tc>
          <w:tcPr>
            <w:tcW w:w="1172" w:type="dxa"/>
            <w:vAlign w:val="center"/>
          </w:tcPr>
          <w:p w14:paraId="7EDCA375"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36</w:t>
            </w:r>
          </w:p>
        </w:tc>
        <w:tc>
          <w:tcPr>
            <w:tcW w:w="7242" w:type="dxa"/>
            <w:vAlign w:val="center"/>
          </w:tcPr>
          <w:p w14:paraId="7177BB0F"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Täiendavad esimese taseme omavahendid enne regulatiivseid korrigeerimisi</w:t>
            </w:r>
          </w:p>
          <w:p w14:paraId="19501C8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Vormi ridadel 30, 33, EU-33a, EU-33b ja 34 esitatud summade kogusumma.</w:t>
            </w:r>
          </w:p>
        </w:tc>
      </w:tr>
      <w:tr w:rsidR="00CE019E" w:rsidRPr="007F4CC8" w14:paraId="6151619E" w14:textId="77777777" w:rsidTr="001E06A3">
        <w:tc>
          <w:tcPr>
            <w:tcW w:w="1172" w:type="dxa"/>
            <w:vAlign w:val="center"/>
          </w:tcPr>
          <w:p w14:paraId="3B463F5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37</w:t>
            </w:r>
          </w:p>
        </w:tc>
        <w:tc>
          <w:tcPr>
            <w:tcW w:w="7242" w:type="dxa"/>
            <w:vAlign w:val="center"/>
          </w:tcPr>
          <w:p w14:paraId="10F835B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Krediidiasutuse või investeerimisühingu otsene, kaudne ja sünteetiline osalus enda täiendavatesse esimese taseme omavahenditesse kuuluvates instrumentides (negatiivne summa)</w:t>
            </w:r>
          </w:p>
          <w:p w14:paraId="1D304EF2"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Krediidiasutuse või investeerimisühingu otsene, kaudne ja sünteetiline osalus enda täiendavatesse esimese taseme omavahenditesse kuuluvates instrumentides, nagu kirjeldatud kapitalinõuete määruse artikli 52 lõike 1 punktis b, artikli 56 punktis a ja artiklis 57 (negatiivne summa).</w:t>
            </w:r>
          </w:p>
        </w:tc>
      </w:tr>
      <w:tr w:rsidR="00CE019E" w:rsidRPr="007F4CC8" w14:paraId="05FADEF9" w14:textId="77777777" w:rsidTr="001E06A3">
        <w:tc>
          <w:tcPr>
            <w:tcW w:w="1172" w:type="dxa"/>
            <w:vAlign w:val="center"/>
          </w:tcPr>
          <w:p w14:paraId="0A1AE416"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38</w:t>
            </w:r>
          </w:p>
        </w:tc>
        <w:tc>
          <w:tcPr>
            <w:tcW w:w="7242" w:type="dxa"/>
            <w:vAlign w:val="center"/>
          </w:tcPr>
          <w:p w14:paraId="44ACD2D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Otsesed, kaudsed ja sünteetilised osalused finantssektori ettevõtjate täiendavatesse esimese taseme omavahenditesse kuuluvates instrumentides, kui kõnealustel ettevõtjatel on krediidiasutusega või investeerimisühinguga vastastikune ristosalus, mis on loodud selleks, et kunstlikult suurendada krediidiasutuse või investeerimisühingu omavahendeid (negatiivne summa)</w:t>
            </w:r>
          </w:p>
          <w:p w14:paraId="3522754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Otsesed, kaudsed ja sünteetilised osalused finantssektori ettevõtjate täiendavatesse esimese taseme omavahenditesse kuuluvates instrumentides, kui kõnealustel ettevõtjatel on krediidiasutusega või investeerimisühinguga vastastikune ristosalus, mis on loodud selleks, et kunstlikult suurendada krediidiasutuse või investeerimisühingu omavahendeid, nagu kirjeldatud kapitalinõuete määruse artikli 56 punktis b ja artiklis 58 (negatiivne summa).</w:t>
            </w:r>
          </w:p>
        </w:tc>
      </w:tr>
      <w:tr w:rsidR="00CE019E" w:rsidRPr="007F4CC8" w14:paraId="71372DE0" w14:textId="77777777" w:rsidTr="001E06A3">
        <w:tc>
          <w:tcPr>
            <w:tcW w:w="1172" w:type="dxa"/>
            <w:vAlign w:val="center"/>
          </w:tcPr>
          <w:p w14:paraId="04489B5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39</w:t>
            </w:r>
          </w:p>
        </w:tc>
        <w:tc>
          <w:tcPr>
            <w:tcW w:w="7242" w:type="dxa"/>
            <w:vAlign w:val="center"/>
          </w:tcPr>
          <w:p w14:paraId="707B80B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Otsesed, kaudsed ja sünteetilised osalused, mis krediidiasutusel või investeerimisühingul on finantssektori ettevõtjate täiendavatesse esimese taseme omavahenditesse kuuluvates instrumentides, kui krediidiasutusel või investeerimisühingul ei ole olulisi investeeringuid kõnealustes ettevõtjates (summa ületab 10 % künnist ja arvates maha kvalifitseeruvad lühikesed positsioonid) (negatiivne summa)</w:t>
            </w:r>
          </w:p>
          <w:p w14:paraId="4D05C3D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Otsesed, kaudsed ja sünteetilised osalused, mis krediidiasutusel või investeerimisühingul on finantssektori ettevõtjate täiendavatesse esimese taseme omavahenditesse kuuluvates instrumentides, kui krediidiasutusel või investeerimisühingul ei ole olulisi investeeringuid kõnealustes ettevõtjates (summa ületab 10 % künnist ja arvates maha kvalifitseeruvad </w:t>
            </w:r>
            <w:r>
              <w:rPr>
                <w:rFonts w:ascii="Times New Roman" w:hAnsi="Times New Roman"/>
                <w:sz w:val="24"/>
              </w:rPr>
              <w:lastRenderedPageBreak/>
              <w:t>lühikesed positsioonid), nagu kirjeldatud kapitalinõuete määruse artikli 56 punktis c ning artiklites 59, 60 ja 79 (negatiivne summa).</w:t>
            </w:r>
          </w:p>
        </w:tc>
      </w:tr>
      <w:tr w:rsidR="00CE019E" w:rsidRPr="007F4CC8" w14:paraId="1BB78966" w14:textId="77777777" w:rsidTr="001E06A3">
        <w:tc>
          <w:tcPr>
            <w:tcW w:w="1172" w:type="dxa"/>
            <w:vAlign w:val="center"/>
          </w:tcPr>
          <w:p w14:paraId="6CE7E69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40</w:t>
            </w:r>
          </w:p>
        </w:tc>
        <w:tc>
          <w:tcPr>
            <w:tcW w:w="7242" w:type="dxa"/>
            <w:vAlign w:val="center"/>
          </w:tcPr>
          <w:p w14:paraId="1786A872"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Krediidiasutuse või investeerimisühingu otsesed, kaudsed ja sünteetilised osalused finantssektori ettevõtjate täiendavatesse esimese taseme omavahenditesse kuuluvates instrumentides, kui krediidiasutusel või investeerimisühingul on kõnealustes ettevõtjates oluline investeering (arvates maha kvalifitseeruvad lühikesed positsioonid) (negatiivne summa)</w:t>
            </w:r>
          </w:p>
          <w:p w14:paraId="23F8D2B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Krediidiasutuse või investeerimisühingu otsesed, kaudsed ja sünteetilised osalused finantssektori ettevõtjate täiendavatesse esimese taseme omavahenditesse kuuluvates instrumentides, kui krediidiasutusel või investeerimisühingul on kõnealustes ettevõtjates oluline investeering (arvates maha kvalifitseeruvad lühikesed positsioonid), nagu kirjeldatud kapitalinõuete määruse artikli 56 punktis b ning artiklites 59 ja 79 (negatiivne summa).</w:t>
            </w:r>
          </w:p>
        </w:tc>
      </w:tr>
      <w:tr w:rsidR="00CE019E" w:rsidRPr="007F4CC8" w14:paraId="2816C5B2" w14:textId="77777777" w:rsidTr="001E06A3">
        <w:tc>
          <w:tcPr>
            <w:tcW w:w="1172" w:type="dxa"/>
            <w:vAlign w:val="center"/>
          </w:tcPr>
          <w:p w14:paraId="6B1ED14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41</w:t>
            </w:r>
          </w:p>
        </w:tc>
        <w:tc>
          <w:tcPr>
            <w:tcW w:w="7242" w:type="dxa"/>
            <w:vAlign w:val="center"/>
          </w:tcPr>
          <w:p w14:paraId="184EF4E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Ei kohaldata</w:t>
            </w:r>
          </w:p>
        </w:tc>
      </w:tr>
      <w:tr w:rsidR="00CE019E" w:rsidRPr="007F4CC8" w14:paraId="01C00EF8" w14:textId="77777777" w:rsidTr="001E06A3">
        <w:tc>
          <w:tcPr>
            <w:tcW w:w="1172" w:type="dxa"/>
            <w:vAlign w:val="center"/>
          </w:tcPr>
          <w:p w14:paraId="0CAB0DD7"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42</w:t>
            </w:r>
          </w:p>
        </w:tc>
        <w:tc>
          <w:tcPr>
            <w:tcW w:w="7242" w:type="dxa"/>
            <w:vAlign w:val="center"/>
          </w:tcPr>
          <w:p w14:paraId="193EB23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Teise taseme omavahenditest mahaarvamisele kvalifitseeruv summa, mis ületab krediidiasutuse või investeerimisühingu teise taseme omavahendeid (negatiivne summa)</w:t>
            </w:r>
          </w:p>
          <w:p w14:paraId="1547E24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Teise taseme omavahenditest mahaarvamisele kvalifitseeruv summa, mis ületab krediidiasutuse või investeerimisühingu teise taseme omavahendeid, nagu kirjeldatud kapitalinõuete määruse artikli 56 punktis e (negatiivne summa).</w:t>
            </w:r>
          </w:p>
        </w:tc>
      </w:tr>
      <w:tr w:rsidR="00CE019E" w:rsidRPr="007F4CC8" w14:paraId="4A463F47" w14:textId="77777777" w:rsidTr="001E06A3">
        <w:tc>
          <w:tcPr>
            <w:tcW w:w="1172" w:type="dxa"/>
            <w:vAlign w:val="center"/>
          </w:tcPr>
          <w:p w14:paraId="400ADF6A"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EU-42a</w:t>
            </w:r>
          </w:p>
        </w:tc>
        <w:tc>
          <w:tcPr>
            <w:tcW w:w="7242" w:type="dxa"/>
            <w:vAlign w:val="center"/>
          </w:tcPr>
          <w:p w14:paraId="7C29BC8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Täiendavate esimese taseme omavahendite muud regulatiivsed korrigeerimised</w:t>
            </w:r>
          </w:p>
          <w:p w14:paraId="683166E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Krediidiasutused ja investeerimisühingud avalikustavad sellel real kõik kohaldatavad regulatiivsed korrigeerimised, mida kajastatakse järelevalvelise aruandluse osana ja mida ei esitata selle vormi ühelgi muul real.</w:t>
            </w:r>
          </w:p>
        </w:tc>
      </w:tr>
      <w:tr w:rsidR="00CE019E" w:rsidRPr="007F4CC8" w14:paraId="20CA95B7" w14:textId="77777777" w:rsidTr="001E06A3">
        <w:tc>
          <w:tcPr>
            <w:tcW w:w="1172" w:type="dxa"/>
            <w:vAlign w:val="center"/>
          </w:tcPr>
          <w:p w14:paraId="03F674F1"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43</w:t>
            </w:r>
          </w:p>
        </w:tc>
        <w:tc>
          <w:tcPr>
            <w:tcW w:w="7242" w:type="dxa"/>
            <w:vAlign w:val="center"/>
          </w:tcPr>
          <w:p w14:paraId="20F0F57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Täiendavate esimese taseme omavahendite regulatiivsed korrigeerimised kokku</w:t>
            </w:r>
          </w:p>
          <w:p w14:paraId="57061E7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Vormi ridadel 37–EU-42a esitatud summade kogusumma.</w:t>
            </w:r>
          </w:p>
        </w:tc>
      </w:tr>
      <w:tr w:rsidR="00CE019E" w:rsidRPr="007F4CC8" w14:paraId="6D9026DA" w14:textId="77777777" w:rsidTr="001E06A3">
        <w:tc>
          <w:tcPr>
            <w:tcW w:w="1172" w:type="dxa"/>
            <w:vAlign w:val="center"/>
          </w:tcPr>
          <w:p w14:paraId="16DE5DF5"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44</w:t>
            </w:r>
          </w:p>
        </w:tc>
        <w:tc>
          <w:tcPr>
            <w:tcW w:w="7242" w:type="dxa"/>
            <w:vAlign w:val="center"/>
          </w:tcPr>
          <w:p w14:paraId="6BC736A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Täiendavad esimese taseme omavahendid</w:t>
            </w:r>
          </w:p>
          <w:p w14:paraId="548781EC" w14:textId="77777777" w:rsidR="00CE019E" w:rsidRPr="007F4CC8" w:rsidRDefault="00CE019E" w:rsidP="001E06A3">
            <w:pPr>
              <w:spacing w:after="200"/>
              <w:jc w:val="both"/>
              <w:rPr>
                <w:rFonts w:ascii="Times New Roman" w:hAnsi="Times New Roman"/>
                <w:sz w:val="24"/>
              </w:rPr>
            </w:pPr>
            <w:r>
              <w:rPr>
                <w:rFonts w:ascii="Times New Roman" w:hAnsi="Times New Roman"/>
                <w:sz w:val="24"/>
              </w:rPr>
              <w:t>Täiendavad esimese taseme omavahendid, mille arvutamiseks lahutatakse vormi reast 36 rida 43.</w:t>
            </w:r>
          </w:p>
        </w:tc>
      </w:tr>
      <w:tr w:rsidR="00CE019E" w:rsidRPr="007F4CC8" w14:paraId="5CF65986" w14:textId="77777777" w:rsidTr="001E06A3">
        <w:tc>
          <w:tcPr>
            <w:tcW w:w="1172" w:type="dxa"/>
            <w:vAlign w:val="center"/>
          </w:tcPr>
          <w:p w14:paraId="4E2F7D85"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45</w:t>
            </w:r>
          </w:p>
        </w:tc>
        <w:tc>
          <w:tcPr>
            <w:tcW w:w="7242" w:type="dxa"/>
            <w:vAlign w:val="center"/>
          </w:tcPr>
          <w:p w14:paraId="0EEF28C4" w14:textId="77777777" w:rsidR="00CE019E" w:rsidRPr="00DD0C4D" w:rsidRDefault="00CE019E" w:rsidP="001E06A3">
            <w:pPr>
              <w:spacing w:after="200"/>
              <w:jc w:val="both"/>
              <w:rPr>
                <w:rFonts w:ascii="Times New Roman" w:hAnsi="Times New Roman" w:cs="Times New Roman"/>
                <w:sz w:val="24"/>
              </w:rPr>
            </w:pPr>
            <w:r>
              <w:rPr>
                <w:rFonts w:ascii="Times New Roman" w:hAnsi="Times New Roman"/>
                <w:sz w:val="24"/>
              </w:rPr>
              <w:t>Esimese taseme omavahendid (esimese taseme omavahendid = esimese taseme põhiomavahendid + täiendavad esimese taseme omavahendid)</w:t>
            </w:r>
          </w:p>
          <w:p w14:paraId="07FBABB1" w14:textId="77777777" w:rsidR="00CE019E" w:rsidRPr="007F4CC8" w:rsidRDefault="00CE019E" w:rsidP="001E06A3">
            <w:pPr>
              <w:spacing w:after="200"/>
              <w:jc w:val="both"/>
              <w:rPr>
                <w:rFonts w:ascii="Times New Roman" w:hAnsi="Times New Roman"/>
                <w:sz w:val="24"/>
              </w:rPr>
            </w:pPr>
            <w:r>
              <w:rPr>
                <w:rFonts w:ascii="Times New Roman" w:hAnsi="Times New Roman"/>
                <w:sz w:val="24"/>
              </w:rPr>
              <w:lastRenderedPageBreak/>
              <w:t>Esimese taseme omavahendid, mille arvutamiseks liidetakse vormi read 29 ja 44.</w:t>
            </w:r>
          </w:p>
        </w:tc>
      </w:tr>
      <w:tr w:rsidR="00CE019E" w:rsidRPr="007F4CC8" w14:paraId="09D623BA" w14:textId="77777777" w:rsidTr="001E06A3">
        <w:tc>
          <w:tcPr>
            <w:tcW w:w="1172" w:type="dxa"/>
            <w:vAlign w:val="center"/>
          </w:tcPr>
          <w:p w14:paraId="71D55AA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46</w:t>
            </w:r>
          </w:p>
        </w:tc>
        <w:tc>
          <w:tcPr>
            <w:tcW w:w="7242" w:type="dxa"/>
            <w:vAlign w:val="center"/>
          </w:tcPr>
          <w:p w14:paraId="21044F0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Kapitaliinstrumendid ja nendega seotud ülekurss</w:t>
            </w:r>
          </w:p>
          <w:p w14:paraId="3D58919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Kapitaliinstrumendid ja nendega seotud ülekurss, nagu kirjeldatud kapitalinõuete määruse artiklites 62 ja 63.</w:t>
            </w:r>
          </w:p>
        </w:tc>
      </w:tr>
      <w:tr w:rsidR="00CE019E" w:rsidRPr="007F4CC8" w14:paraId="37487755" w14:textId="77777777" w:rsidTr="001E06A3">
        <w:tc>
          <w:tcPr>
            <w:tcW w:w="1172" w:type="dxa"/>
            <w:vAlign w:val="center"/>
          </w:tcPr>
          <w:p w14:paraId="77255030"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47</w:t>
            </w:r>
          </w:p>
        </w:tc>
        <w:tc>
          <w:tcPr>
            <w:tcW w:w="7242" w:type="dxa"/>
            <w:vAlign w:val="center"/>
          </w:tcPr>
          <w:p w14:paraId="6D82356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Kapitalinõuete määruse artikli 484 lõikes 5 osutatud kvalifitseeruvate kirjete summa ja seotud ülekurss, mis arvatakse välja teise taseme omavahenditest, nagu kirjeldatud kapitalinõuete määruse artikli 486 lõikes 4.</w:t>
            </w:r>
          </w:p>
        </w:tc>
      </w:tr>
      <w:tr w:rsidR="00CE019E" w:rsidRPr="007F4CC8" w14:paraId="0C722A7C" w14:textId="77777777" w:rsidTr="001E06A3">
        <w:tc>
          <w:tcPr>
            <w:tcW w:w="1172" w:type="dxa"/>
            <w:vAlign w:val="center"/>
          </w:tcPr>
          <w:p w14:paraId="7216BE89"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EU-47a</w:t>
            </w:r>
          </w:p>
        </w:tc>
        <w:tc>
          <w:tcPr>
            <w:tcW w:w="7242" w:type="dxa"/>
            <w:vAlign w:val="center"/>
          </w:tcPr>
          <w:p w14:paraId="6D98729F"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Kapitalinõuete määruse artikli 494a lõikes 2 osutatud kvalifitseeruvate kirjete summa, mis arvatakse välja teise taseme omavahenditest</w:t>
            </w:r>
          </w:p>
        </w:tc>
      </w:tr>
      <w:tr w:rsidR="00CE019E" w:rsidRPr="007F4CC8" w14:paraId="102B5E99" w14:textId="77777777" w:rsidTr="001E06A3">
        <w:tc>
          <w:tcPr>
            <w:tcW w:w="1172" w:type="dxa"/>
            <w:vAlign w:val="center"/>
          </w:tcPr>
          <w:p w14:paraId="12D4A01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EU-47b</w:t>
            </w:r>
          </w:p>
        </w:tc>
        <w:tc>
          <w:tcPr>
            <w:tcW w:w="7242" w:type="dxa"/>
            <w:vAlign w:val="center"/>
          </w:tcPr>
          <w:p w14:paraId="020EE31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Kapitalinõuete määruse artikli 494b lõikes 2 osutatud kvalifitseeruvate kirjete summa, mis arvatakse välja teise taseme omavahenditest</w:t>
            </w:r>
          </w:p>
        </w:tc>
      </w:tr>
      <w:tr w:rsidR="00CE019E" w:rsidRPr="007F4CC8" w14:paraId="288E57FE" w14:textId="77777777" w:rsidTr="001E06A3">
        <w:tc>
          <w:tcPr>
            <w:tcW w:w="1172" w:type="dxa"/>
            <w:vAlign w:val="center"/>
          </w:tcPr>
          <w:p w14:paraId="6AD8DA9D"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48</w:t>
            </w:r>
          </w:p>
        </w:tc>
        <w:tc>
          <w:tcPr>
            <w:tcW w:w="7242" w:type="dxa"/>
            <w:vAlign w:val="center"/>
          </w:tcPr>
          <w:p w14:paraId="1C47B15F"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Kvalifitseeruvad omavahenditesse kuuluvad instrumendid, mis arvatakse konsolideeritud teise taseme omavahendite hulka (sealhulgas vähemusosalused ja täiendavatesse esimese taseme omavahenditesse kuuluvad instrumendid, mida ei hõlma vormi read 5 või 34) ning mille on emiteerinud tütarettevõtjad ja mida hoiavad kolmandad isikud</w:t>
            </w:r>
          </w:p>
          <w:p w14:paraId="056C589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Kvalifitseeruvad omavahenditesse kuuluvad instrumendid, mis arvatakse konsolideeritud teise taseme omavahendite hulka (sealhulgas vähemusosalused ja täiendavatesse esimese taseme omavahenditesse kuuluvad instrumendid, mida ei hõlma read 5 või 34) ning mille on emiteerinud tütarettevõtjad ja mida hoiavad kolmandad isikud, nagu kirjeldatud kapitalinõuete määruse artiklites 87 ja 88.</w:t>
            </w:r>
          </w:p>
        </w:tc>
      </w:tr>
      <w:tr w:rsidR="00CE019E" w:rsidRPr="007F4CC8" w14:paraId="235064CD" w14:textId="77777777" w:rsidTr="001E06A3">
        <w:tc>
          <w:tcPr>
            <w:tcW w:w="1172" w:type="dxa"/>
            <w:vAlign w:val="center"/>
          </w:tcPr>
          <w:p w14:paraId="77D27048"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49</w:t>
            </w:r>
          </w:p>
        </w:tc>
        <w:tc>
          <w:tcPr>
            <w:tcW w:w="7242" w:type="dxa"/>
            <w:vAlign w:val="center"/>
          </w:tcPr>
          <w:p w14:paraId="5F2A5F28"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millest: tütarettevõtjate emiteeritud instrumendid, mis arvatakse välja</w:t>
            </w:r>
          </w:p>
          <w:p w14:paraId="77917C0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Real 48 esitatud summast summa, mis on seotud tütarettevõtjate emiteeritud instrumentidega, mis arvatakse välja, nagu kirjeldatud kapitalinõuete määruse artikli 486 lõikes 4.</w:t>
            </w:r>
          </w:p>
        </w:tc>
      </w:tr>
      <w:tr w:rsidR="00CE019E" w:rsidRPr="007F4CC8" w14:paraId="5C5BE391" w14:textId="77777777" w:rsidTr="001E06A3">
        <w:tc>
          <w:tcPr>
            <w:tcW w:w="1172" w:type="dxa"/>
            <w:vAlign w:val="center"/>
          </w:tcPr>
          <w:p w14:paraId="5E37C5F1"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50</w:t>
            </w:r>
          </w:p>
        </w:tc>
        <w:tc>
          <w:tcPr>
            <w:tcW w:w="7242" w:type="dxa"/>
            <w:vAlign w:val="center"/>
          </w:tcPr>
          <w:p w14:paraId="1CB1949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Krediidiriskiga korrigeerimised</w:t>
            </w:r>
          </w:p>
          <w:p w14:paraId="639EC0E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Krediidiriskiga korrigeerimised vastavalt kapitalinõuete määruse artikli 62 punktidele c ja d.</w:t>
            </w:r>
          </w:p>
        </w:tc>
      </w:tr>
      <w:tr w:rsidR="00CE019E" w:rsidRPr="007F4CC8" w14:paraId="2224F331" w14:textId="77777777" w:rsidTr="001E06A3">
        <w:tc>
          <w:tcPr>
            <w:tcW w:w="1172" w:type="dxa"/>
            <w:vAlign w:val="center"/>
          </w:tcPr>
          <w:p w14:paraId="4C36169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51</w:t>
            </w:r>
          </w:p>
        </w:tc>
        <w:tc>
          <w:tcPr>
            <w:tcW w:w="7242" w:type="dxa"/>
            <w:vAlign w:val="center"/>
          </w:tcPr>
          <w:p w14:paraId="520E057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Teise taseme omavahendid enne regulatiivseid korrigeerimisi</w:t>
            </w:r>
          </w:p>
          <w:p w14:paraId="7EF54354" w14:textId="77777777" w:rsidR="00CE019E" w:rsidRPr="007F4CC8" w:rsidRDefault="00CE019E" w:rsidP="001E06A3">
            <w:pPr>
              <w:spacing w:after="200"/>
              <w:jc w:val="both"/>
              <w:rPr>
                <w:rFonts w:ascii="Times New Roman" w:hAnsi="Times New Roman"/>
                <w:sz w:val="24"/>
              </w:rPr>
            </w:pPr>
            <w:r>
              <w:rPr>
                <w:rFonts w:ascii="Times New Roman" w:hAnsi="Times New Roman"/>
                <w:sz w:val="24"/>
              </w:rPr>
              <w:t>Vormi ridadel 46–48 ja 50 esitatud summade kogusumma.</w:t>
            </w:r>
          </w:p>
        </w:tc>
      </w:tr>
      <w:tr w:rsidR="00CE019E" w:rsidRPr="007F4CC8" w14:paraId="13029399" w14:textId="77777777" w:rsidTr="001E06A3">
        <w:tc>
          <w:tcPr>
            <w:tcW w:w="1172" w:type="dxa"/>
            <w:vAlign w:val="center"/>
          </w:tcPr>
          <w:p w14:paraId="7E925412"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52</w:t>
            </w:r>
          </w:p>
        </w:tc>
        <w:tc>
          <w:tcPr>
            <w:tcW w:w="7242" w:type="dxa"/>
            <w:vAlign w:val="center"/>
          </w:tcPr>
          <w:p w14:paraId="4EB03C5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Krediidiasutuse või investeerimisühingu otsene, kaudne ja sünteetiline osalus enda teise taseme omavahenditesse kuuluvates instrumentides ja allutatud laenudes (negatiivne summa)</w:t>
            </w:r>
          </w:p>
          <w:p w14:paraId="5A087F2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lastRenderedPageBreak/>
              <w:t>Krediidiasutuse või investeerimisühingu otsene, kaudne ja sünteetiline osalus enda teise taseme omavahenditesse kuuluvates instrumentides ja allutatud laenudes, nagu kirjeldatud kapitalinõuete määruse artikli 63 punkti b alapunktis i, artikli 66 punktis a ja artiklis 67 (negatiivne summa).</w:t>
            </w:r>
          </w:p>
        </w:tc>
      </w:tr>
      <w:tr w:rsidR="00CE019E" w:rsidRPr="007F4CC8" w14:paraId="00199234" w14:textId="77777777" w:rsidTr="001E06A3">
        <w:tc>
          <w:tcPr>
            <w:tcW w:w="1172" w:type="dxa"/>
            <w:vAlign w:val="center"/>
          </w:tcPr>
          <w:p w14:paraId="64E5104C"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53</w:t>
            </w:r>
          </w:p>
        </w:tc>
        <w:tc>
          <w:tcPr>
            <w:tcW w:w="7242" w:type="dxa"/>
            <w:vAlign w:val="center"/>
          </w:tcPr>
          <w:p w14:paraId="42AF2AE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Otsesed, kaudsed ja sünteetilised osalused finantssektori ettevõtjate teise taseme omavahenditesse kuuluvates instrumentides ja allutatud laenudes, kui kõnealustel ettevõtjatel on krediidiasutusega või investeerimisühinguga vastastikune ristosalus, mis on loodud selleks, et kunstlikult suurendada krediidiasutuse või investeerimisühingu omavahendeid (negatiivne summa)</w:t>
            </w:r>
          </w:p>
          <w:p w14:paraId="550D73A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Otsesed, kaudsed ja sünteetilised osalused finantssektori ettevõtjate teise taseme omavahenditesse kuuluvates instrumentides ja allutatud laenudes, kui kõnealustel ettevõtjatel on krediidiasutusega või investeerimisühinguga vastastikune ristosalus, mis on loodud selleks, et kunstlikult suurendada krediidiasutuse või investeerimisühingu omavahendeid, nagu kirjeldatud kapitalinõuete määruse artikli 66 punktis b ja artiklis 68 (negatiivne summa).</w:t>
            </w:r>
          </w:p>
        </w:tc>
      </w:tr>
      <w:tr w:rsidR="00CE019E" w:rsidRPr="007F4CC8" w14:paraId="7F83AD61" w14:textId="77777777" w:rsidTr="001E06A3">
        <w:tc>
          <w:tcPr>
            <w:tcW w:w="1172" w:type="dxa"/>
            <w:vAlign w:val="center"/>
          </w:tcPr>
          <w:p w14:paraId="700A7688"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54</w:t>
            </w:r>
          </w:p>
        </w:tc>
        <w:tc>
          <w:tcPr>
            <w:tcW w:w="7242" w:type="dxa"/>
            <w:vAlign w:val="center"/>
          </w:tcPr>
          <w:p w14:paraId="5C722E9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Krediidiasutuse või investeerimisühingu otsesed, kaudsed ja sünteetilised osalused finantssektori ettevõtjate teise taseme omavahenditesse kuuluvates instrumentides ja allutatud laenudes, kui krediidiasutusel või investeerimisühingul ei ole olulisi investeeringuid kõnealustes ettevõtjates (summa ületab 10 % künnist ja arvates maha kvalifitseeruvad lühikesed positsioonid) (negatiivne summa)</w:t>
            </w:r>
          </w:p>
          <w:p w14:paraId="2372A07D" w14:textId="7BD2769B"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Krediidiasutuse või investeerimisühingu otsesed, kaudsed ja sünteetilised osalused finantssektori ettevõtjate teise taseme omavahenditesse kuuluvates instrumentides ja allutatud laenudes, kui krediidiasutusel või investeerimisühingul ei ole olulisi investeeringuid kõnealustes ettevõtjates (summa ületab 10 % künnist ja arvates maha kvalifitseeruvad lühikesed positsioonid), nagu kirjeldatud kapitalinõuete määruse artikli 66 punktis c ning artiklites 69, 70 ja 79 (negatiivne summa).</w:t>
            </w:r>
          </w:p>
        </w:tc>
      </w:tr>
      <w:tr w:rsidR="00CE019E" w:rsidRPr="007F4CC8" w14:paraId="42CFC081" w14:textId="77777777" w:rsidTr="001E06A3">
        <w:tc>
          <w:tcPr>
            <w:tcW w:w="1172" w:type="dxa"/>
            <w:vAlign w:val="center"/>
          </w:tcPr>
          <w:p w14:paraId="799F577F"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54a</w:t>
            </w:r>
          </w:p>
        </w:tc>
        <w:tc>
          <w:tcPr>
            <w:tcW w:w="7242" w:type="dxa"/>
            <w:vAlign w:val="center"/>
          </w:tcPr>
          <w:p w14:paraId="70ECADA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Ei kohaldata</w:t>
            </w:r>
          </w:p>
        </w:tc>
      </w:tr>
      <w:tr w:rsidR="00CE019E" w:rsidRPr="007F4CC8" w14:paraId="5D924935" w14:textId="77777777" w:rsidTr="001E06A3">
        <w:tc>
          <w:tcPr>
            <w:tcW w:w="1172" w:type="dxa"/>
            <w:vAlign w:val="center"/>
          </w:tcPr>
          <w:p w14:paraId="3718FC0A"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55</w:t>
            </w:r>
          </w:p>
        </w:tc>
        <w:tc>
          <w:tcPr>
            <w:tcW w:w="7242" w:type="dxa"/>
            <w:vAlign w:val="center"/>
          </w:tcPr>
          <w:p w14:paraId="5489EA0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Krediidiasutuse või investeerimisühingu otsesed, kaudsed ja sünteetilised osalused finantssektori ettevõtjate teise taseme omavahenditesse kuuluvates instrumentides ja allutatud laenudes, kui krediidiasutusel või investeerimisühingul on kõnealustes ettevõtjates oluline investeering (arvates maha kvalifitseeruvad lühikesed positsioonid) (negatiivne summa)</w:t>
            </w:r>
          </w:p>
          <w:p w14:paraId="49E47CBD" w14:textId="2151A0D5"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Krediidiasutuse või investeerimisühingu otsesed, kaudsed ja sünteetilised osalused finantssektori ettevõtjate teise taseme omavahenditesse kuuluvates instrumentides ja allutatud laenudes, kui krediidiasutusel või investeerimisühingul on kõnealustes ettevõtjates oluline investeering (arvates maha kvalifitseeruvad lühikesed positsioonid), nagu kirjeldatud </w:t>
            </w:r>
            <w:r>
              <w:rPr>
                <w:rFonts w:ascii="Times New Roman" w:hAnsi="Times New Roman"/>
                <w:sz w:val="24"/>
              </w:rPr>
              <w:lastRenderedPageBreak/>
              <w:t>kapitalinõuete määruse artikli 66 punktis d ning artiklites 69 ja 79 (negatiivne summa).</w:t>
            </w:r>
          </w:p>
        </w:tc>
      </w:tr>
      <w:tr w:rsidR="00CE019E" w:rsidRPr="007F4CC8" w14:paraId="57263351" w14:textId="77777777" w:rsidTr="001E06A3">
        <w:tc>
          <w:tcPr>
            <w:tcW w:w="1172" w:type="dxa"/>
            <w:vAlign w:val="center"/>
          </w:tcPr>
          <w:p w14:paraId="500F5B55"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56</w:t>
            </w:r>
          </w:p>
        </w:tc>
        <w:tc>
          <w:tcPr>
            <w:tcW w:w="7242" w:type="dxa"/>
            <w:vAlign w:val="center"/>
          </w:tcPr>
          <w:p w14:paraId="782FA6F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Ei kohaldata</w:t>
            </w:r>
          </w:p>
        </w:tc>
      </w:tr>
      <w:tr w:rsidR="00CE019E" w:rsidRPr="007F4CC8" w14:paraId="4C5801B4" w14:textId="77777777" w:rsidTr="001E06A3">
        <w:tc>
          <w:tcPr>
            <w:tcW w:w="1172" w:type="dxa"/>
            <w:vAlign w:val="center"/>
          </w:tcPr>
          <w:p w14:paraId="6F8B8A8E" w14:textId="77777777" w:rsidR="00CE019E" w:rsidRPr="007F4CC8" w:rsidRDefault="00CE019E" w:rsidP="001E06A3">
            <w:pPr>
              <w:spacing w:after="200"/>
              <w:rPr>
                <w:rFonts w:ascii="Times New Roman" w:hAnsi="Times New Roman" w:cs="Times New Roman"/>
                <w:color w:val="000000" w:themeColor="text1"/>
                <w:sz w:val="24"/>
              </w:rPr>
            </w:pPr>
            <w:r>
              <w:rPr>
                <w:rFonts w:ascii="Times New Roman" w:hAnsi="Times New Roman"/>
                <w:color w:val="000000" w:themeColor="text1"/>
                <w:sz w:val="24"/>
              </w:rPr>
              <w:t>EU-56a</w:t>
            </w:r>
          </w:p>
        </w:tc>
        <w:tc>
          <w:tcPr>
            <w:tcW w:w="7242" w:type="dxa"/>
            <w:vAlign w:val="center"/>
          </w:tcPr>
          <w:p w14:paraId="574F6B83" w14:textId="77777777" w:rsidR="00CE019E" w:rsidRPr="007F4CC8" w:rsidRDefault="00CE019E" w:rsidP="001E06A3">
            <w:pPr>
              <w:spacing w:after="200"/>
              <w:jc w:val="both"/>
              <w:rPr>
                <w:rFonts w:ascii="Times New Roman" w:hAnsi="Times New Roman" w:cs="Times New Roman"/>
                <w:color w:val="000000" w:themeColor="text1"/>
                <w:sz w:val="24"/>
              </w:rPr>
            </w:pPr>
            <w:r>
              <w:rPr>
                <w:rFonts w:ascii="Times New Roman" w:hAnsi="Times New Roman"/>
                <w:color w:val="000000" w:themeColor="text1"/>
                <w:sz w:val="24"/>
              </w:rPr>
              <w:t>Kõlblike kohustuste kirjetest mahaarvamisele kvalifitseeruvate kirjete summa, mis ületab krediidiasutuse või investeerimisühingu kõlblike kohustuste kirjeid (negatiivne summa)</w:t>
            </w:r>
          </w:p>
          <w:p w14:paraId="1CDC593C" w14:textId="77777777" w:rsidR="00CE019E" w:rsidRPr="007F4CC8" w:rsidRDefault="00CE019E" w:rsidP="001E06A3">
            <w:pPr>
              <w:spacing w:after="200"/>
              <w:jc w:val="both"/>
              <w:rPr>
                <w:rFonts w:ascii="Times New Roman" w:hAnsi="Times New Roman" w:cs="Times New Roman"/>
                <w:color w:val="000000" w:themeColor="text1"/>
                <w:sz w:val="24"/>
              </w:rPr>
            </w:pPr>
            <w:r>
              <w:rPr>
                <w:rFonts w:ascii="Times New Roman" w:hAnsi="Times New Roman"/>
                <w:color w:val="000000" w:themeColor="text1"/>
                <w:sz w:val="24"/>
              </w:rPr>
              <w:t xml:space="preserve">Kõlblike kohustuste kirjetest mahaarvamisele kvalifitseeruvate kirjete summa, mis ületab krediidiasutuse või investeerimisühingu kõlblike kohustuste kirjeid, nagu kirjeldatud </w:t>
            </w:r>
            <w:r>
              <w:rPr>
                <w:rFonts w:ascii="Times New Roman" w:hAnsi="Times New Roman"/>
                <w:sz w:val="24"/>
              </w:rPr>
              <w:t xml:space="preserve">kapitalinõuete määruse artikli 66 punktis e </w:t>
            </w:r>
            <w:r>
              <w:rPr>
                <w:rFonts w:ascii="Times New Roman" w:hAnsi="Times New Roman"/>
                <w:color w:val="000000" w:themeColor="text1"/>
                <w:sz w:val="24"/>
              </w:rPr>
              <w:t xml:space="preserve">(negatiivne summa). </w:t>
            </w:r>
          </w:p>
        </w:tc>
      </w:tr>
      <w:tr w:rsidR="00CE019E" w:rsidRPr="007F4CC8" w14:paraId="46244656" w14:textId="77777777" w:rsidTr="001E06A3">
        <w:tc>
          <w:tcPr>
            <w:tcW w:w="1172" w:type="dxa"/>
            <w:vAlign w:val="center"/>
          </w:tcPr>
          <w:p w14:paraId="674624FD"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EU-56b</w:t>
            </w:r>
          </w:p>
        </w:tc>
        <w:tc>
          <w:tcPr>
            <w:tcW w:w="7242" w:type="dxa"/>
            <w:vAlign w:val="center"/>
          </w:tcPr>
          <w:p w14:paraId="0905EC82"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Teise taseme omavahendite muud regulatiivsed korrigeerimised</w:t>
            </w:r>
          </w:p>
          <w:p w14:paraId="434EEE9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Krediidiasutused ja investeerimisühingud avalikustavad sellel real kõik kohaldatavad regulatiivsed korrigeerimised, mida kajastatakse järelevalvelise aruandluse osana ja mida ei esitata selle vormi ühelgi muul real.</w:t>
            </w:r>
          </w:p>
        </w:tc>
      </w:tr>
      <w:tr w:rsidR="00CE019E" w:rsidRPr="007F4CC8" w14:paraId="10E504C9" w14:textId="77777777" w:rsidTr="001E06A3">
        <w:tc>
          <w:tcPr>
            <w:tcW w:w="1172" w:type="dxa"/>
            <w:vAlign w:val="center"/>
          </w:tcPr>
          <w:p w14:paraId="78AB3A8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57</w:t>
            </w:r>
          </w:p>
        </w:tc>
        <w:tc>
          <w:tcPr>
            <w:tcW w:w="7242" w:type="dxa"/>
            <w:vAlign w:val="center"/>
          </w:tcPr>
          <w:p w14:paraId="5BF0BBA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Teise taseme omavahendite regulatiivsed korrigeerimised kokku</w:t>
            </w:r>
          </w:p>
          <w:p w14:paraId="3D5C16D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Vormi ridadel 52 kuni EU-56b esitatud summade kogusumma.</w:t>
            </w:r>
          </w:p>
        </w:tc>
      </w:tr>
      <w:tr w:rsidR="00CE019E" w:rsidRPr="007F4CC8" w14:paraId="60635749" w14:textId="77777777" w:rsidTr="001E06A3">
        <w:tc>
          <w:tcPr>
            <w:tcW w:w="1172" w:type="dxa"/>
            <w:vAlign w:val="center"/>
          </w:tcPr>
          <w:p w14:paraId="3CF53BD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58</w:t>
            </w:r>
          </w:p>
        </w:tc>
        <w:tc>
          <w:tcPr>
            <w:tcW w:w="7242" w:type="dxa"/>
            <w:vAlign w:val="center"/>
          </w:tcPr>
          <w:p w14:paraId="27061A2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Teise taseme omavahendid</w:t>
            </w:r>
          </w:p>
          <w:p w14:paraId="3026ED1E" w14:textId="77777777" w:rsidR="00CE019E" w:rsidRPr="007F4CC8" w:rsidRDefault="00CE019E" w:rsidP="001E06A3">
            <w:pPr>
              <w:spacing w:after="200"/>
              <w:jc w:val="both"/>
              <w:rPr>
                <w:rFonts w:ascii="Times New Roman" w:hAnsi="Times New Roman"/>
                <w:sz w:val="24"/>
              </w:rPr>
            </w:pPr>
            <w:r>
              <w:rPr>
                <w:rFonts w:ascii="Times New Roman" w:hAnsi="Times New Roman"/>
                <w:sz w:val="24"/>
              </w:rPr>
              <w:t>Teise taseme omavahendid, mille arvutamiseks lahutatakse vormi reast 51 rida 57.</w:t>
            </w:r>
          </w:p>
        </w:tc>
      </w:tr>
      <w:tr w:rsidR="00CE019E" w:rsidRPr="007F4CC8" w14:paraId="7E9E3BD1" w14:textId="77777777" w:rsidTr="001E06A3">
        <w:tc>
          <w:tcPr>
            <w:tcW w:w="1172" w:type="dxa"/>
            <w:vAlign w:val="center"/>
          </w:tcPr>
          <w:p w14:paraId="5E187EFC"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59</w:t>
            </w:r>
          </w:p>
        </w:tc>
        <w:tc>
          <w:tcPr>
            <w:tcW w:w="7242" w:type="dxa"/>
            <w:vAlign w:val="center"/>
          </w:tcPr>
          <w:p w14:paraId="6CCC5FDD" w14:textId="77777777" w:rsidR="00CE019E" w:rsidRPr="00DD0C4D" w:rsidRDefault="00CE019E" w:rsidP="001E06A3">
            <w:pPr>
              <w:spacing w:after="200"/>
              <w:jc w:val="both"/>
              <w:rPr>
                <w:rFonts w:ascii="Times New Roman" w:hAnsi="Times New Roman" w:cs="Times New Roman"/>
                <w:sz w:val="24"/>
              </w:rPr>
            </w:pPr>
            <w:r>
              <w:rPr>
                <w:rFonts w:ascii="Times New Roman" w:hAnsi="Times New Roman"/>
                <w:sz w:val="24"/>
              </w:rPr>
              <w:t>Koguomavahendid (koguomavahendid = esimese taseme omavahendid + teise taseme omavahendid)</w:t>
            </w:r>
          </w:p>
          <w:p w14:paraId="778684B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Koguomavahendid, mille arvutamiseks liidetakse vormi read 45 ja 58.</w:t>
            </w:r>
          </w:p>
        </w:tc>
      </w:tr>
      <w:tr w:rsidR="00CE019E" w:rsidRPr="007F4CC8" w14:paraId="425C771E" w14:textId="77777777" w:rsidTr="001E06A3">
        <w:tc>
          <w:tcPr>
            <w:tcW w:w="1172" w:type="dxa"/>
            <w:vAlign w:val="center"/>
          </w:tcPr>
          <w:p w14:paraId="1769AAF4"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60</w:t>
            </w:r>
          </w:p>
        </w:tc>
        <w:tc>
          <w:tcPr>
            <w:tcW w:w="7242" w:type="dxa"/>
            <w:vAlign w:val="center"/>
          </w:tcPr>
          <w:p w14:paraId="4BD0070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Koguriskipositsioon</w:t>
            </w:r>
          </w:p>
          <w:p w14:paraId="06A9FD0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Konsolideerimisgrupi koguriskipositsioon.</w:t>
            </w:r>
          </w:p>
        </w:tc>
      </w:tr>
      <w:tr w:rsidR="00CE019E" w:rsidRPr="007F4CC8" w14:paraId="72ADE2E6" w14:textId="77777777" w:rsidTr="001E06A3">
        <w:tc>
          <w:tcPr>
            <w:tcW w:w="1172" w:type="dxa"/>
            <w:vAlign w:val="center"/>
          </w:tcPr>
          <w:p w14:paraId="70528C9E"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61</w:t>
            </w:r>
          </w:p>
        </w:tc>
        <w:tc>
          <w:tcPr>
            <w:tcW w:w="7242" w:type="dxa"/>
            <w:vAlign w:val="center"/>
          </w:tcPr>
          <w:p w14:paraId="29E9779F"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Esimese taseme põhiomavahendid</w:t>
            </w:r>
          </w:p>
          <w:p w14:paraId="7C9EC9B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Esimese taseme põhiomavahendid (protsent koguriskipositsioonist), mille arvutamiseks jagatakse vormi rida 29 reaga 60 (väljendatuna protsendina) vastavalt kapitalinõuete määruse artikli 92 lõike 2 punktile a.</w:t>
            </w:r>
          </w:p>
        </w:tc>
      </w:tr>
      <w:tr w:rsidR="00CE019E" w:rsidRPr="007F4CC8" w14:paraId="1241C06C" w14:textId="77777777" w:rsidTr="001E06A3">
        <w:tc>
          <w:tcPr>
            <w:tcW w:w="1172" w:type="dxa"/>
            <w:vAlign w:val="center"/>
          </w:tcPr>
          <w:p w14:paraId="13E674FD"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62</w:t>
            </w:r>
          </w:p>
        </w:tc>
        <w:tc>
          <w:tcPr>
            <w:tcW w:w="7242" w:type="dxa"/>
            <w:vAlign w:val="center"/>
          </w:tcPr>
          <w:p w14:paraId="0B22C2E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Esimese taseme omavahendid</w:t>
            </w:r>
          </w:p>
          <w:p w14:paraId="4F9B420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Esimese taseme omavahendid (protsent koguriskipositsioonist), mille arvutamiseks jagatakse vormi rida 45 reaga 60 (väljendatuna protsendina) vastavalt kapitalinõuete määruse artikli 92 lõike 2 punktile b.</w:t>
            </w:r>
          </w:p>
        </w:tc>
      </w:tr>
      <w:tr w:rsidR="00CE019E" w:rsidRPr="007F4CC8" w14:paraId="79693DDF" w14:textId="77777777" w:rsidTr="001E06A3">
        <w:tc>
          <w:tcPr>
            <w:tcW w:w="1172" w:type="dxa"/>
            <w:vAlign w:val="center"/>
          </w:tcPr>
          <w:p w14:paraId="7F7F9E96"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63</w:t>
            </w:r>
          </w:p>
        </w:tc>
        <w:tc>
          <w:tcPr>
            <w:tcW w:w="7242" w:type="dxa"/>
            <w:vAlign w:val="center"/>
          </w:tcPr>
          <w:p w14:paraId="5DF3D8E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Koguomavahendid</w:t>
            </w:r>
          </w:p>
          <w:p w14:paraId="6ED4EBD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lastRenderedPageBreak/>
              <w:t>Koguomavahendid (protsent koguriskipositsioonist), mille arvutamiseks jagatakse vormi rida 59 reaga 60 (väljendatuna protsendina) vastavalt kapitalinõuete määruse artikli 92 lõike 2 punktile c.</w:t>
            </w:r>
          </w:p>
        </w:tc>
      </w:tr>
      <w:tr w:rsidR="00CE019E" w:rsidRPr="007F4CC8" w14:paraId="72A2F37F" w14:textId="77777777" w:rsidTr="001E06A3">
        <w:tc>
          <w:tcPr>
            <w:tcW w:w="1172" w:type="dxa"/>
            <w:vAlign w:val="center"/>
          </w:tcPr>
          <w:p w14:paraId="55778407"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64</w:t>
            </w:r>
          </w:p>
        </w:tc>
        <w:tc>
          <w:tcPr>
            <w:tcW w:w="7242" w:type="dxa"/>
            <w:vAlign w:val="center"/>
          </w:tcPr>
          <w:p w14:paraId="6510EFA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Krediidiasutuse või investeerimisühingu esimese taseme põhiomavahendite üldised kapitalinõuded </w:t>
            </w:r>
          </w:p>
          <w:p w14:paraId="55C70E8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Krediidiasutuse või investeerimisühingu esimese taseme põhiomavahendite üldised kapitalinõuded arvutatakse kapitalinõuete määruse artikli 92 lõike 1 punkti a kohaste esimese taseme põhiomavahendite nõudena, millele liidetakse täiendavate esimese taseme põhiomavahendite nõue, mis on krediidiasutustele ja investeerimisühingutele sätestatud direktiivi (EL) 2013/36</w:t>
            </w:r>
            <w:r>
              <w:rPr>
                <w:rStyle w:val="FootnoteReference"/>
                <w:rFonts w:cs="Times New Roman"/>
                <w:lang w:eastAsia="ja-JP"/>
              </w:rPr>
              <w:footnoteReference w:id="15"/>
            </w:r>
            <w:r>
              <w:rPr>
                <w:rFonts w:ascii="Times New Roman" w:hAnsi="Times New Roman"/>
                <w:sz w:val="24"/>
              </w:rPr>
              <w:t>(edaspidi "kapitalinõuete direktiiv „) artikli 104 lõike 1 punktis a, ning millele liidetakse kapitalinõuete direktiivi artikli 128 lõike 6 kohane kombineeritud puhvri nõue, väljendatuna protsendina riskipositsioonist.</w:t>
            </w:r>
          </w:p>
          <w:p w14:paraId="5085D6C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Arvutatakse järgmiselt: 4,5 % pluss täiendavad teise samba nõuded, mis on krediidiasutustele ja investeerimisühingutele kehtestatud kapitalinõuete direktiivi artikli 104 lõike 1 punktiga a, pluss kombineeritud puhvri nõue, mis on arvutatud vastavalt kapitalinõuete direktiivi artiklitele 128, 129, 130, 131 ja 133. </w:t>
            </w:r>
          </w:p>
          <w:p w14:paraId="398D091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See rida näitab esimese taseme põhiomavahendite suhtarvu, mis on asjakohane väljamaksete piirangute hindamiseks. </w:t>
            </w:r>
          </w:p>
        </w:tc>
      </w:tr>
      <w:tr w:rsidR="00CE019E" w:rsidRPr="007F4CC8" w14:paraId="63976E4A" w14:textId="77777777" w:rsidTr="001E06A3">
        <w:tc>
          <w:tcPr>
            <w:tcW w:w="1172" w:type="dxa"/>
            <w:vAlign w:val="center"/>
          </w:tcPr>
          <w:p w14:paraId="70645328"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65</w:t>
            </w:r>
          </w:p>
        </w:tc>
        <w:tc>
          <w:tcPr>
            <w:tcW w:w="7242" w:type="dxa"/>
            <w:vAlign w:val="center"/>
          </w:tcPr>
          <w:p w14:paraId="53D727D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millest: kapitali säilitamise puhvri nõue</w:t>
            </w:r>
          </w:p>
          <w:p w14:paraId="001FEB6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Vormi real 64 esitatud summa (väljendatuna protsendina koguriskipositsioonist), mis on seotud kapitalinõuete direktiivi artikli 129 kohase kapitali säilitamise puhvri nõudega.</w:t>
            </w:r>
          </w:p>
        </w:tc>
      </w:tr>
      <w:tr w:rsidR="00CE019E" w:rsidRPr="007F4CC8" w14:paraId="08A529D9" w14:textId="77777777" w:rsidTr="001E06A3">
        <w:tc>
          <w:tcPr>
            <w:tcW w:w="1172" w:type="dxa"/>
            <w:vAlign w:val="center"/>
          </w:tcPr>
          <w:p w14:paraId="436F07D7"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66</w:t>
            </w:r>
          </w:p>
        </w:tc>
        <w:tc>
          <w:tcPr>
            <w:tcW w:w="7242" w:type="dxa"/>
            <w:vAlign w:val="center"/>
          </w:tcPr>
          <w:p w14:paraId="158CAE1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millest: vastutsüklilise kapitalipuhvri nõue</w:t>
            </w:r>
          </w:p>
          <w:p w14:paraId="510003F8"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Vormi real 64 esitatud summa (väljendatuna protsendina koguriskipositsioonist), mis on seotud kapitalinõuete direktiivi artikli 130 kohase vastutsüklilise puhvri nõudega. </w:t>
            </w:r>
          </w:p>
        </w:tc>
      </w:tr>
      <w:tr w:rsidR="00CE019E" w:rsidRPr="007F4CC8" w14:paraId="015CDF41" w14:textId="77777777" w:rsidTr="001E06A3">
        <w:tc>
          <w:tcPr>
            <w:tcW w:w="1172" w:type="dxa"/>
            <w:vAlign w:val="center"/>
          </w:tcPr>
          <w:p w14:paraId="43431AC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67</w:t>
            </w:r>
          </w:p>
        </w:tc>
        <w:tc>
          <w:tcPr>
            <w:tcW w:w="7242" w:type="dxa"/>
            <w:vAlign w:val="center"/>
          </w:tcPr>
          <w:p w14:paraId="006675C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millest: süsteemse riski puhvri nõue</w:t>
            </w:r>
          </w:p>
          <w:p w14:paraId="75C0D29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Vormi real 64 esitatud summa (väljendatuna protsendina koguriskipositsioonist), mis on seotud kapitalinõuete direktiivi artikli 133 kohase süsteemse riski puhvri nõudega.</w:t>
            </w:r>
          </w:p>
        </w:tc>
      </w:tr>
      <w:tr w:rsidR="00CE019E" w:rsidRPr="007F4CC8" w14:paraId="65DBF1A5" w14:textId="77777777" w:rsidTr="001E06A3">
        <w:tc>
          <w:tcPr>
            <w:tcW w:w="1172" w:type="dxa"/>
            <w:vAlign w:val="center"/>
          </w:tcPr>
          <w:p w14:paraId="62ED7908"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EU-67a</w:t>
            </w:r>
          </w:p>
        </w:tc>
        <w:tc>
          <w:tcPr>
            <w:tcW w:w="7242" w:type="dxa"/>
            <w:vAlign w:val="center"/>
          </w:tcPr>
          <w:p w14:paraId="4B491F7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millest: globaalse süsteemselt olulise ettevõtja puhvri või muu süsteemselt olulise ettevõtja puhvri nõue</w:t>
            </w:r>
          </w:p>
          <w:p w14:paraId="4F4A062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Vormi real 64 esitatud summa (väljendatuna protsendina koguriskipositsioonist), mis on seotud kapitalinõuete direktiivi artikli 131 </w:t>
            </w:r>
            <w:r>
              <w:rPr>
                <w:rFonts w:ascii="Times New Roman" w:hAnsi="Times New Roman"/>
                <w:sz w:val="24"/>
              </w:rPr>
              <w:lastRenderedPageBreak/>
              <w:t>kohase globaalse süsteemselt olulise ettevõtja puhvri või muu süsteemselt olulise ettevõtja puhvri nõudega.</w:t>
            </w:r>
          </w:p>
        </w:tc>
      </w:tr>
      <w:tr w:rsidR="00CE019E" w:rsidRPr="007F4CC8" w14:paraId="17E65DE8" w14:textId="77777777" w:rsidTr="001E06A3">
        <w:tc>
          <w:tcPr>
            <w:tcW w:w="1172" w:type="dxa"/>
            <w:vAlign w:val="center"/>
          </w:tcPr>
          <w:p w14:paraId="41D2261A"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EU-67b</w:t>
            </w:r>
          </w:p>
        </w:tc>
        <w:tc>
          <w:tcPr>
            <w:tcW w:w="7242" w:type="dxa"/>
            <w:vAlign w:val="center"/>
          </w:tcPr>
          <w:p w14:paraId="360C812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millest: täiendavate omavahendite nõuded muude riskide kui ülemäärase finantsvõimenduse riski käsitlemiseks </w:t>
            </w:r>
          </w:p>
          <w:p w14:paraId="18C3502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Vormi real 64 esitatud summa (väljendatuna protsendina koguriskipositsioonist), mis on seotud järelevalvemenetlusest tulenevate täiendavate omavahendite nõuetega, mis tuleb täita esimese taseme põhiomavahenditega, nagu on osutatud direktiivi 2013/36/EL artikli 104 lõike 1 punktis a.</w:t>
            </w:r>
          </w:p>
        </w:tc>
      </w:tr>
      <w:tr w:rsidR="00CE019E" w:rsidRPr="007F4CC8" w14:paraId="55A66B39" w14:textId="77777777" w:rsidTr="001E06A3">
        <w:tc>
          <w:tcPr>
            <w:tcW w:w="1172" w:type="dxa"/>
            <w:vAlign w:val="center"/>
          </w:tcPr>
          <w:p w14:paraId="7BAD452D"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68</w:t>
            </w:r>
          </w:p>
        </w:tc>
        <w:tc>
          <w:tcPr>
            <w:tcW w:w="7242" w:type="dxa"/>
            <w:vAlign w:val="center"/>
          </w:tcPr>
          <w:p w14:paraId="4143BC8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Esimese taseme põhiomavahendid (protsent riskipositsioonist), mis on kättesaadavad pärast miinimumkapitalinõuete täitmist</w:t>
            </w:r>
          </w:p>
          <w:p w14:paraId="5EA406D1" w14:textId="798FBF82"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Arvutatakse järgmiselt: rida 61 miinus 4,5 (protsendipunktid) miinus EU-67b miinus esimese taseme põhiomavahendid, mida krediidiasutus või investeerimisühing kasutab oma täiendavate esimese ja teise taseme omavahendite nõuete täitmiseks.</w:t>
            </w:r>
          </w:p>
        </w:tc>
      </w:tr>
      <w:tr w:rsidR="00CE019E" w:rsidRPr="007F4CC8" w14:paraId="258F1BD3" w14:textId="77777777" w:rsidTr="001E06A3">
        <w:tc>
          <w:tcPr>
            <w:tcW w:w="1172" w:type="dxa"/>
            <w:vAlign w:val="center"/>
          </w:tcPr>
          <w:p w14:paraId="6C6C47BD" w14:textId="77777777" w:rsidR="00CE019E" w:rsidRPr="007F4CC8" w:rsidDel="007266C2" w:rsidRDefault="00CE019E" w:rsidP="001E06A3">
            <w:pPr>
              <w:spacing w:after="200"/>
              <w:rPr>
                <w:rFonts w:ascii="Times New Roman" w:hAnsi="Times New Roman" w:cs="Times New Roman"/>
                <w:sz w:val="24"/>
              </w:rPr>
            </w:pPr>
            <w:r>
              <w:rPr>
                <w:rFonts w:ascii="Times New Roman" w:hAnsi="Times New Roman"/>
                <w:sz w:val="24"/>
              </w:rPr>
              <w:t>69</w:t>
            </w:r>
          </w:p>
        </w:tc>
        <w:tc>
          <w:tcPr>
            <w:tcW w:w="7242" w:type="dxa"/>
            <w:vAlign w:val="center"/>
          </w:tcPr>
          <w:p w14:paraId="11091C4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Ei kohaldata</w:t>
            </w:r>
          </w:p>
        </w:tc>
      </w:tr>
      <w:tr w:rsidR="00CE019E" w:rsidRPr="007F4CC8" w14:paraId="115090DC" w14:textId="77777777" w:rsidTr="001E06A3">
        <w:tc>
          <w:tcPr>
            <w:tcW w:w="1172" w:type="dxa"/>
            <w:vAlign w:val="center"/>
          </w:tcPr>
          <w:p w14:paraId="7E2B386D" w14:textId="77777777" w:rsidR="00CE019E" w:rsidRPr="007F4CC8" w:rsidDel="007266C2" w:rsidRDefault="00CE019E" w:rsidP="001E06A3">
            <w:pPr>
              <w:spacing w:after="200"/>
              <w:rPr>
                <w:rFonts w:ascii="Times New Roman" w:hAnsi="Times New Roman" w:cs="Times New Roman"/>
                <w:sz w:val="24"/>
              </w:rPr>
            </w:pPr>
            <w:r>
              <w:rPr>
                <w:rFonts w:ascii="Times New Roman" w:hAnsi="Times New Roman"/>
                <w:sz w:val="24"/>
              </w:rPr>
              <w:t>70</w:t>
            </w:r>
          </w:p>
        </w:tc>
        <w:tc>
          <w:tcPr>
            <w:tcW w:w="7242" w:type="dxa"/>
            <w:vAlign w:val="center"/>
          </w:tcPr>
          <w:p w14:paraId="5B20B87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Ei kohaldata</w:t>
            </w:r>
          </w:p>
        </w:tc>
      </w:tr>
      <w:tr w:rsidR="00CE019E" w:rsidRPr="007F4CC8" w14:paraId="349374AA" w14:textId="77777777" w:rsidTr="001E06A3">
        <w:tc>
          <w:tcPr>
            <w:tcW w:w="1172" w:type="dxa"/>
            <w:vAlign w:val="center"/>
          </w:tcPr>
          <w:p w14:paraId="5AD1F82D" w14:textId="77777777" w:rsidR="00CE019E" w:rsidRPr="007F4CC8" w:rsidDel="007266C2" w:rsidRDefault="00CE019E" w:rsidP="001E06A3">
            <w:pPr>
              <w:spacing w:after="200"/>
              <w:rPr>
                <w:rFonts w:ascii="Times New Roman" w:hAnsi="Times New Roman" w:cs="Times New Roman"/>
                <w:sz w:val="24"/>
              </w:rPr>
            </w:pPr>
            <w:r>
              <w:rPr>
                <w:rFonts w:ascii="Times New Roman" w:hAnsi="Times New Roman"/>
                <w:sz w:val="24"/>
              </w:rPr>
              <w:t>71</w:t>
            </w:r>
          </w:p>
        </w:tc>
        <w:tc>
          <w:tcPr>
            <w:tcW w:w="7242" w:type="dxa"/>
            <w:vAlign w:val="center"/>
          </w:tcPr>
          <w:p w14:paraId="442AAF4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Ei kohaldata</w:t>
            </w:r>
          </w:p>
        </w:tc>
      </w:tr>
      <w:tr w:rsidR="00CE019E" w:rsidRPr="007F4CC8" w14:paraId="5E192E90" w14:textId="77777777" w:rsidTr="001E06A3">
        <w:tc>
          <w:tcPr>
            <w:tcW w:w="1172" w:type="dxa"/>
            <w:vAlign w:val="center"/>
          </w:tcPr>
          <w:p w14:paraId="17EF5BE0"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72</w:t>
            </w:r>
          </w:p>
        </w:tc>
        <w:tc>
          <w:tcPr>
            <w:tcW w:w="7242" w:type="dxa"/>
            <w:vAlign w:val="center"/>
          </w:tcPr>
          <w:p w14:paraId="54A46A1A" w14:textId="076FA8F4"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Otsesed ja kaudsed osalused finantssektori ettevõtjate omavahendites ja kõlblikes kohustustes, kui krediidiasutusel või investeerimisühingul ei ole olulisi investeeringuid kõnealustes ettevõtjates (summa jääb alla 10 % künnise ja arvates maha kvalifitseeruvad lühikesed positsioonid)</w:t>
            </w:r>
          </w:p>
          <w:p w14:paraId="42875D7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Otsesed ja kaudsed osalused finantssektori ettevõtjate omavahendites ja kõlblikes kohustustes, kui krediidiasutusel või investeerimisühingul ei ole olulisi investeeringuid kõnealustes ettevõtjates (summa jääb alla 10 % künnise ja arvates maha kvalifitseeruvad lühikesed positsioonid), nagu kirjeldatud kapitalinõuete määruse artikli 36 lõike 1 punktis h, artiklites 45, 46, artikli 56 punktis c, artiklites 59 ja 60, artikli 66 punktis c ning artiklites 69, 70 ja 72i. </w:t>
            </w:r>
          </w:p>
        </w:tc>
      </w:tr>
      <w:tr w:rsidR="00CE019E" w:rsidRPr="007F4CC8" w14:paraId="0755466A" w14:textId="77777777" w:rsidTr="001E06A3">
        <w:tc>
          <w:tcPr>
            <w:tcW w:w="1172" w:type="dxa"/>
            <w:vAlign w:val="center"/>
          </w:tcPr>
          <w:p w14:paraId="071C3B15"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73</w:t>
            </w:r>
          </w:p>
        </w:tc>
        <w:tc>
          <w:tcPr>
            <w:tcW w:w="7242" w:type="dxa"/>
            <w:vAlign w:val="center"/>
          </w:tcPr>
          <w:p w14:paraId="6113564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Otsesed ja kaudsed osalused, mis krediidiasutusel või investeerimisühingul on finantssektori ettevõtjate esimese taseme põhiomavahenditesse kuuluvates instrumentides, kui krediidiasutusel või investeerimisühingul on oluline investeering kõnealustes ettevõtjates (summa jääb alla 17,65 % künnise ja arvates maha kvalifitseeruvad lühikesed positsioonid)</w:t>
            </w:r>
          </w:p>
          <w:p w14:paraId="3DE14D0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Otsesed ja kaudsed osalused, mis krediidiasutusel või investeerimisühingul on finantssektori ettevõtjate esimese taseme põhiomavahenditesse kuuluvates instrumentides, kui krediidiasutusel või investeerimisühingul on oluline investeering kõnealustes ettevõtjates (summa jääb alla 17,65 % künnise ja arvates maha kvalifitseeruvad </w:t>
            </w:r>
            <w:r>
              <w:rPr>
                <w:rFonts w:ascii="Times New Roman" w:hAnsi="Times New Roman"/>
                <w:sz w:val="24"/>
              </w:rPr>
              <w:lastRenderedPageBreak/>
              <w:t>lühikesed positsioonid) vastavalt kapitalinõuete määruse artikli 36 lõike 1 punktile i, artiklitele 43, 45 ja 47, artikli 48 lõike 1 punktile b ning artikli 49 lõigetele 1 ja 3 (selliste investeeringute kogusumma, mida pole selle vormi ridadel 19 ja 23 esitatud).</w:t>
            </w:r>
          </w:p>
        </w:tc>
      </w:tr>
      <w:tr w:rsidR="00CE019E" w:rsidRPr="007F4CC8" w14:paraId="3602EF52" w14:textId="77777777" w:rsidTr="001E06A3">
        <w:tc>
          <w:tcPr>
            <w:tcW w:w="1172" w:type="dxa"/>
            <w:vAlign w:val="center"/>
          </w:tcPr>
          <w:p w14:paraId="6D7AF27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74</w:t>
            </w:r>
          </w:p>
        </w:tc>
        <w:tc>
          <w:tcPr>
            <w:tcW w:w="7242" w:type="dxa"/>
            <w:vAlign w:val="center"/>
          </w:tcPr>
          <w:p w14:paraId="20B40A7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Ei kohaldata</w:t>
            </w:r>
          </w:p>
        </w:tc>
      </w:tr>
      <w:tr w:rsidR="00CE019E" w:rsidRPr="007F4CC8" w14:paraId="310787B7" w14:textId="77777777" w:rsidTr="001E06A3">
        <w:tc>
          <w:tcPr>
            <w:tcW w:w="1172" w:type="dxa"/>
            <w:vAlign w:val="center"/>
          </w:tcPr>
          <w:p w14:paraId="29A3E014"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75</w:t>
            </w:r>
          </w:p>
        </w:tc>
        <w:tc>
          <w:tcPr>
            <w:tcW w:w="7242" w:type="dxa"/>
            <w:vAlign w:val="center"/>
          </w:tcPr>
          <w:p w14:paraId="0ED8171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Edasilükkunud tulumaksu vara, mis tuleneb ajutistest erinevustest (summa jääb alla 17,65 % künnise, seotud maksukohustused maha arvatud, kui kapitalinõuete määruse artikli 38 lõike 3 tingimused on täidetud)</w:t>
            </w:r>
          </w:p>
          <w:p w14:paraId="12FA8D3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Edasilükkunud tulumaksu vara, mis tuleneb ajutistest erinevustest (summa jääb kapitalinõuete määruse artikli 48 lõike 2 punkti b kohaselt alla 17,65 % künnise, seotud maksukohustused maha arvatud, kui kapitalinõuete määruse artikli 38 lõike 3 tingimused on täidetud) vastavalt kapitalinõuete määruse artikli 36 lõike 1 punktile c ning artiklitele 38 ja 48 (sellise edasilükkunud tulumaksu vara kogusumma, mida ei avalikustata selle vormi ridadel 21 ja 25).</w:t>
            </w:r>
          </w:p>
        </w:tc>
      </w:tr>
      <w:tr w:rsidR="00CE019E" w:rsidRPr="007F4CC8" w14:paraId="3590C5C2" w14:textId="77777777" w:rsidTr="001E06A3">
        <w:tc>
          <w:tcPr>
            <w:tcW w:w="1172" w:type="dxa"/>
            <w:vAlign w:val="center"/>
          </w:tcPr>
          <w:p w14:paraId="08EE351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76</w:t>
            </w:r>
          </w:p>
        </w:tc>
        <w:tc>
          <w:tcPr>
            <w:tcW w:w="7242" w:type="dxa"/>
            <w:vAlign w:val="center"/>
          </w:tcPr>
          <w:p w14:paraId="3576D938"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Teise taseme omavahenditesse kuuluvad krediidiriskiga korrigeerimised seoses riskipositsioonidega, mille suhtes kohaldatakse standardmeetodit (enne ülempiiri kohaldamist)</w:t>
            </w:r>
          </w:p>
          <w:p w14:paraId="2B77FF7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Teise taseme omavahenditesse kuuluvad krediidiriskiga korrigeerimised seoses riskipositsioonidega, mille suhtes kohaldatakse standardmeetodit vastavalt kapitalinõuete määruse artiklile 62.</w:t>
            </w:r>
          </w:p>
        </w:tc>
      </w:tr>
      <w:tr w:rsidR="00CE019E" w:rsidRPr="007F4CC8" w14:paraId="617F7F1F" w14:textId="77777777" w:rsidTr="001E06A3">
        <w:tc>
          <w:tcPr>
            <w:tcW w:w="1172" w:type="dxa"/>
            <w:vAlign w:val="center"/>
          </w:tcPr>
          <w:p w14:paraId="0DFF8689"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77</w:t>
            </w:r>
          </w:p>
        </w:tc>
        <w:tc>
          <w:tcPr>
            <w:tcW w:w="7242" w:type="dxa"/>
            <w:vAlign w:val="center"/>
          </w:tcPr>
          <w:p w14:paraId="1ED8EE3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Ülempiir krediidiriskiga korrigeerimiste arvamiseks teise taseme omavahenditesse standardmeetodi alusel</w:t>
            </w:r>
          </w:p>
          <w:p w14:paraId="03369F0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Ülempiir krediidiriskiga korrigeerimiste arvamiseks teise taseme omavahenditesse standardmeetodi alusel vastavalt kapitalinõuete määruse artikli 62 punktile c.</w:t>
            </w:r>
          </w:p>
        </w:tc>
      </w:tr>
      <w:tr w:rsidR="00CE019E" w:rsidRPr="007F4CC8" w14:paraId="480A861A" w14:textId="77777777" w:rsidTr="001E06A3">
        <w:tc>
          <w:tcPr>
            <w:tcW w:w="1172" w:type="dxa"/>
            <w:vAlign w:val="center"/>
          </w:tcPr>
          <w:p w14:paraId="733CAF36"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78</w:t>
            </w:r>
          </w:p>
        </w:tc>
        <w:tc>
          <w:tcPr>
            <w:tcW w:w="7242" w:type="dxa"/>
            <w:vAlign w:val="center"/>
          </w:tcPr>
          <w:p w14:paraId="7A1AB17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Teise taseme omavahenditesse kuuluvad krediidiriskiga korrigeerimised seoses riskipositsioonidega, mille suhtes kohaldatakse sisereitingute meetodit (enne ülempiiri kohaldamist)</w:t>
            </w:r>
          </w:p>
          <w:p w14:paraId="6D17E07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Teise taseme omavahenditesse kuuluvad krediidiriskiga korrigeerimised seoses riskipositsioonidega, mille suhtes kohaldatakse sisereitingute meetodit vastavalt kapitalinõuete määruse artikli 62 punktile d.</w:t>
            </w:r>
          </w:p>
        </w:tc>
      </w:tr>
      <w:tr w:rsidR="00CE019E" w:rsidRPr="007F4CC8" w14:paraId="2E764C13" w14:textId="77777777" w:rsidTr="001E06A3">
        <w:tc>
          <w:tcPr>
            <w:tcW w:w="1172" w:type="dxa"/>
            <w:vAlign w:val="center"/>
          </w:tcPr>
          <w:p w14:paraId="56C763B1"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79</w:t>
            </w:r>
          </w:p>
        </w:tc>
        <w:tc>
          <w:tcPr>
            <w:tcW w:w="7242" w:type="dxa"/>
            <w:vAlign w:val="center"/>
          </w:tcPr>
          <w:p w14:paraId="3A486BBF"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Ülempiir krediidiriskiga korrigeerimiste arvamiseks teise taseme omavahenditesse sisereitingute meetodi alusel</w:t>
            </w:r>
          </w:p>
          <w:p w14:paraId="075A4E3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Ülempiir krediidiriskiga korrigeerimiste arvamiseks teise taseme omavahenditesse sisereitingute meetodi alusel vastavalt kapitalinõuete määruse artikli 62 punktile d.</w:t>
            </w:r>
          </w:p>
        </w:tc>
      </w:tr>
      <w:tr w:rsidR="00CE019E" w:rsidRPr="007F4CC8" w14:paraId="50AF353C" w14:textId="77777777" w:rsidTr="001E06A3">
        <w:tc>
          <w:tcPr>
            <w:tcW w:w="1172" w:type="dxa"/>
            <w:vAlign w:val="center"/>
          </w:tcPr>
          <w:p w14:paraId="0B513711"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80</w:t>
            </w:r>
          </w:p>
        </w:tc>
        <w:tc>
          <w:tcPr>
            <w:tcW w:w="7242" w:type="dxa"/>
            <w:vAlign w:val="center"/>
          </w:tcPr>
          <w:p w14:paraId="45BA499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Praegune ülempiir esimese taseme põhiomavahendite puhul, mille suhtes kohaldatakse üleminekukorda</w:t>
            </w:r>
          </w:p>
          <w:p w14:paraId="16A4F09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Praegune ülempiir esimese taseme põhiomavahendite puhul, mille suhtes kohaldatakse üleminekukorda vastavalt kapitalinõuete määruse artikli 484 lõikele 3 ning artikli 486 lõigetele 2 ja 5.</w:t>
            </w:r>
          </w:p>
        </w:tc>
      </w:tr>
      <w:tr w:rsidR="00CE019E" w:rsidRPr="007F4CC8" w14:paraId="0494911D" w14:textId="77777777" w:rsidTr="001E06A3">
        <w:tc>
          <w:tcPr>
            <w:tcW w:w="1172" w:type="dxa"/>
            <w:vAlign w:val="center"/>
          </w:tcPr>
          <w:p w14:paraId="6C9A3136"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81</w:t>
            </w:r>
          </w:p>
        </w:tc>
        <w:tc>
          <w:tcPr>
            <w:tcW w:w="7242" w:type="dxa"/>
            <w:vAlign w:val="center"/>
          </w:tcPr>
          <w:p w14:paraId="725ECC7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Ülempiiri tõttu esimese taseme põhiomavahenditest väljajääv summa (ülempiiri ületav summa pärast tagasivõtmisi ja lõpptähtaegu)</w:t>
            </w:r>
          </w:p>
          <w:p w14:paraId="39D6E82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Ülempiiri tõttu esimese taseme põhiomavahenditest väljajääv summa (ülempiiri ületav summa pärast tagasivõtmisi ja lõpptähtaegu) vastavalt kapitalinõuete määruse artikli 484 lõikele 3 ning artikli 486 lõigetele 2 ja 5.</w:t>
            </w:r>
          </w:p>
        </w:tc>
      </w:tr>
      <w:tr w:rsidR="00CE019E" w:rsidRPr="007F4CC8" w14:paraId="00316BBE" w14:textId="77777777" w:rsidTr="001E06A3">
        <w:tc>
          <w:tcPr>
            <w:tcW w:w="1172" w:type="dxa"/>
            <w:vAlign w:val="center"/>
          </w:tcPr>
          <w:p w14:paraId="528FA574"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82</w:t>
            </w:r>
          </w:p>
        </w:tc>
        <w:tc>
          <w:tcPr>
            <w:tcW w:w="7242" w:type="dxa"/>
            <w:vAlign w:val="center"/>
          </w:tcPr>
          <w:p w14:paraId="6BCB3B8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Praegune ülempiir täiendavatesse esimese taseme omavahenditesse kuuluvate instrumentide puhul, mille suhtes kohaldatakse üleminekukorda</w:t>
            </w:r>
          </w:p>
          <w:p w14:paraId="6EB711C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Praegune ülempiir täiendavatesse esimese taseme omavahenditesse kuuluvate instrumentide puhul, mille suhtes kohaldatakse üleminekukorda vastavalt kapitalinõuete määruse artikli 484 lõikele 4 ning artikli 486 lõigetele 3 ja 5.</w:t>
            </w:r>
          </w:p>
        </w:tc>
      </w:tr>
      <w:tr w:rsidR="00CE019E" w:rsidRPr="007F4CC8" w14:paraId="74CABF1D" w14:textId="77777777" w:rsidTr="001E06A3">
        <w:tc>
          <w:tcPr>
            <w:tcW w:w="1172" w:type="dxa"/>
            <w:vAlign w:val="center"/>
          </w:tcPr>
          <w:p w14:paraId="02FEFBE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83</w:t>
            </w:r>
          </w:p>
        </w:tc>
        <w:tc>
          <w:tcPr>
            <w:tcW w:w="7242" w:type="dxa"/>
            <w:vAlign w:val="center"/>
          </w:tcPr>
          <w:p w14:paraId="0B131A1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Ülempiiri tõttu täiendavatest esimese taseme omavahenditest väljajääv summa (ülempiiri ületav summa pärast tagasivõtmisi ja lõpptähtaegu)</w:t>
            </w:r>
          </w:p>
          <w:p w14:paraId="76DC197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Ülempiiri tõttu täiendavatest esimese taseme omavahenditest väljajääv summa (ülempiiri ületav summa pärast tagasivõtmisi ja lõpptähtaegu) vastavalt kapitalinõuete määruse artikli 484 lõikele 4 ning artikli 486 lõigetele 3 ja 5.</w:t>
            </w:r>
          </w:p>
        </w:tc>
      </w:tr>
      <w:tr w:rsidR="00CE019E" w:rsidRPr="007F4CC8" w14:paraId="522FEB34" w14:textId="77777777" w:rsidTr="001E06A3">
        <w:tc>
          <w:tcPr>
            <w:tcW w:w="1172" w:type="dxa"/>
            <w:vAlign w:val="center"/>
          </w:tcPr>
          <w:p w14:paraId="2112B6F2"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84</w:t>
            </w:r>
          </w:p>
        </w:tc>
        <w:tc>
          <w:tcPr>
            <w:tcW w:w="7242" w:type="dxa"/>
            <w:vAlign w:val="center"/>
          </w:tcPr>
          <w:p w14:paraId="66011BAF"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Praegune ülempiir teise taseme omavahenditesse kuuluvate instrumentide puhul, mille suhtes kohaldatakse üleminekukorda</w:t>
            </w:r>
          </w:p>
          <w:p w14:paraId="538FE42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Praegune ülempiir teise taseme omavahenditesse kuuluvate instrumentide puhul, mille suhtes kohaldatakse üleminekukorda vastavalt kapitalinõuete määruse artikli 484 lõikele 5 ning artikli 486 lõigetele 4 ja 5.</w:t>
            </w:r>
          </w:p>
        </w:tc>
      </w:tr>
      <w:tr w:rsidR="00CE019E" w:rsidRPr="007F4CC8" w14:paraId="33126BFD" w14:textId="77777777" w:rsidTr="001E06A3">
        <w:tc>
          <w:tcPr>
            <w:tcW w:w="1172" w:type="dxa"/>
            <w:vAlign w:val="center"/>
          </w:tcPr>
          <w:p w14:paraId="135F1797"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85</w:t>
            </w:r>
          </w:p>
        </w:tc>
        <w:tc>
          <w:tcPr>
            <w:tcW w:w="7242" w:type="dxa"/>
            <w:vAlign w:val="center"/>
          </w:tcPr>
          <w:p w14:paraId="4218AC5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Ülempiiri tõttu teise taseme omavahenditest väljajääv summa (ülempiiri ületav summa pärast tagasivõtmisi ja lõpptähtaegu)</w:t>
            </w:r>
          </w:p>
          <w:p w14:paraId="479826B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Ülempiiri tõttu teise taseme omavahenditest väljajääv summa (ülempiiri ületav summa pärast tagasivõtmisi ja lõpptähtaegu) vastavalt kapitalinõuete määruse artikli 484 lõikele 5 ning artikli 486 lõigetele 4 ja 5.</w:t>
            </w:r>
          </w:p>
        </w:tc>
      </w:tr>
    </w:tbl>
    <w:p w14:paraId="64C58826" w14:textId="77777777" w:rsidR="00CE019E" w:rsidRPr="007F4CC8" w:rsidRDefault="00CE019E" w:rsidP="00CE019E">
      <w:pPr>
        <w:jc w:val="both"/>
        <w:rPr>
          <w:rFonts w:ascii="Times New Roman" w:hAnsi="Times New Roman" w:cs="Times New Roman"/>
          <w:bCs/>
          <w:sz w:val="24"/>
        </w:rPr>
      </w:pPr>
    </w:p>
    <w:p w14:paraId="0904FF56" w14:textId="77777777" w:rsidR="00CE019E" w:rsidRPr="007F4CC8" w:rsidRDefault="00CE019E" w:rsidP="00CE019E">
      <w:pPr>
        <w:rPr>
          <w:rFonts w:ascii="Times New Roman" w:hAnsi="Times New Roman" w:cs="Times New Roman"/>
          <w:sz w:val="24"/>
        </w:rPr>
      </w:pPr>
    </w:p>
    <w:p w14:paraId="1FC43E71" w14:textId="77777777" w:rsidR="00CE019E" w:rsidRPr="007F4CC8" w:rsidRDefault="00CE019E" w:rsidP="00CE019E">
      <w:pPr>
        <w:rPr>
          <w:rFonts w:ascii="Times New Roman" w:hAnsi="Times New Roman" w:cs="Times New Roman"/>
          <w:sz w:val="24"/>
        </w:rPr>
      </w:pPr>
      <w:r>
        <w:br w:type="page"/>
      </w:r>
    </w:p>
    <w:p w14:paraId="469C315E" w14:textId="6488DC57" w:rsidR="00CE019E" w:rsidRPr="007F4CC8" w:rsidRDefault="00CD362D" w:rsidP="00CE019E">
      <w:pPr>
        <w:rPr>
          <w:rFonts w:ascii="Times New Roman" w:hAnsi="Times New Roman" w:cs="Times New Roman"/>
          <w:b/>
          <w:bCs/>
          <w:sz w:val="24"/>
        </w:rPr>
      </w:pPr>
      <w:r>
        <w:rPr>
          <w:rFonts w:ascii="Times New Roman" w:hAnsi="Times New Roman"/>
          <w:b/>
          <w:bCs/>
          <w:sz w:val="24"/>
        </w:rPr>
        <w:lastRenderedPageBreak/>
        <w:t>Vorm EU CC2. Regulatiivsete omavahendite ja auditeeritud finantsaruannetes esitatud bilansi kooskõlastav võrdlemine</w:t>
      </w:r>
    </w:p>
    <w:p w14:paraId="711EC574" w14:textId="77777777" w:rsidR="00CE019E" w:rsidRPr="007F4CC8" w:rsidRDefault="00CE019E" w:rsidP="00CE019E">
      <w:pPr>
        <w:rPr>
          <w:rFonts w:ascii="Times New Roman" w:hAnsi="Times New Roman" w:cs="Times New Roman"/>
          <w:b/>
          <w:sz w:val="24"/>
        </w:rPr>
      </w:pPr>
    </w:p>
    <w:p w14:paraId="4489D8F8" w14:textId="736639C4"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 xml:space="preserve">Krediidiasutused </w:t>
      </w:r>
      <w:r>
        <w:rPr>
          <w:rFonts w:ascii="Times New Roman" w:hAnsi="Times New Roman"/>
          <w:sz w:val="24"/>
        </w:rPr>
        <w:t xml:space="preserve">ja investeerimisühingud </w:t>
      </w:r>
      <w:r>
        <w:rPr>
          <w:rFonts w:ascii="Times New Roman" w:hAnsi="Times New Roman"/>
          <w:bCs/>
          <w:sz w:val="24"/>
        </w:rPr>
        <w:t xml:space="preserve">avalikustavad </w:t>
      </w:r>
      <w:r>
        <w:rPr>
          <w:rFonts w:ascii="Times New Roman" w:hAnsi="Times New Roman"/>
          <w:color w:val="000000"/>
          <w:sz w:val="24"/>
        </w:rPr>
        <w:t>kapitalinõuete määruse</w:t>
      </w:r>
      <w:r>
        <w:rPr>
          <w:rFonts w:ascii="Times New Roman" w:hAnsi="Times New Roman"/>
          <w:bCs/>
          <w:sz w:val="24"/>
        </w:rPr>
        <w:t xml:space="preserve"> artikli 437 punktis a osutatud teabe, järgides käesolevas lisas allpool esitatud juhiseid, et täita käesoleva rakendusmääruse VII lisas esitatud vorm EU CC2.</w:t>
      </w:r>
    </w:p>
    <w:p w14:paraId="7755763C" w14:textId="77777777"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Krediidiasutused ja investeerimisühingud avalikustavad avaldatud finantsaruannetes sisalduva bilansi. Finantsaruanded on auditeeritud finantsaruanded, mis sisaldavad teavet aasta lõpu seisuga.</w:t>
      </w:r>
    </w:p>
    <w:p w14:paraId="24A5DB54" w14:textId="383A6011"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Vormi read on paindlikud ning krediidiasutused ja investeerimisühingud täidavad need kooskõlas oma finantsaruannetega. Omavahendite kirjed auditeeritud finantsaruannetes hõlmavad kõiki kirjeid, mis on regulatiivsete omavahendite (sealhulgas omakapital, kohustused, nt võlg) osad või on nendest maha arvatud, või muid bilansiridu, mis mõjutavad regulatiivseid omavahendeid (nt immateriaalne vara, firmaväärtus, edasilükkunud tulumaksu vara). Krediidiasutused ja investeerimisühingud laiendavad vajaduse korral bilansi omavahendite kirjeid tagamaks, et kõik omavahendite avalikustamise vormi (vorm EU CC1) komponendid on eraldi kindlaks tehtavad. Krediidiasutused ja investeerimisühingud laiendavad bilansi elemente ainult nii üksikasjalikult, kui on vaja vormiga EU CC1 nõutud komponentide kindlakstegemiseks. Avalikustamine peab olema proportsionaalne krediidiasutuse või investeerimisühingu bilansi keerukusega.</w:t>
      </w:r>
    </w:p>
    <w:p w14:paraId="09DBDEFD" w14:textId="77777777"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Veerud on muutumatud ja need täidetakse järgmiselt:</w:t>
      </w:r>
    </w:p>
    <w:p w14:paraId="53064F99" w14:textId="77777777" w:rsidR="00CE019E" w:rsidRPr="007F4CC8" w:rsidRDefault="00CE019E" w:rsidP="00E70D84">
      <w:pPr>
        <w:pStyle w:val="numberedparagraph"/>
        <w:numPr>
          <w:ilvl w:val="1"/>
          <w:numId w:val="20"/>
        </w:numPr>
        <w:tabs>
          <w:tab w:val="clear" w:pos="-180"/>
        </w:tabs>
        <w:spacing w:line="240" w:lineRule="auto"/>
        <w:ind w:left="709"/>
        <w:rPr>
          <w:rFonts w:ascii="Times New Roman" w:hAnsi="Times New Roman" w:cs="Times New Roman"/>
          <w:sz w:val="24"/>
        </w:rPr>
      </w:pPr>
      <w:r>
        <w:rPr>
          <w:rFonts w:ascii="Times New Roman" w:hAnsi="Times New Roman"/>
          <w:sz w:val="24"/>
        </w:rPr>
        <w:t>Veerg a: krediidiasutused ja investeerimisühingud kajastavad avaldatud finantsaruannetes sisalduvas bilansis esitatud arvnäitajaid vastavalt konsolideerimise raamatupidamislikule kohaldamisalale.</w:t>
      </w:r>
    </w:p>
    <w:p w14:paraId="3428898F" w14:textId="3B3E5BD7" w:rsidR="00CE019E" w:rsidRPr="007F4CC8" w:rsidRDefault="00CE019E" w:rsidP="00E70D84">
      <w:pPr>
        <w:pStyle w:val="numberedparagraph"/>
        <w:numPr>
          <w:ilvl w:val="1"/>
          <w:numId w:val="20"/>
        </w:numPr>
        <w:tabs>
          <w:tab w:val="clear" w:pos="-180"/>
        </w:tabs>
        <w:spacing w:line="240" w:lineRule="auto"/>
        <w:ind w:left="709"/>
        <w:rPr>
          <w:rFonts w:ascii="Times New Roman" w:hAnsi="Times New Roman" w:cs="Times New Roman"/>
          <w:sz w:val="24"/>
        </w:rPr>
      </w:pPr>
      <w:r>
        <w:rPr>
          <w:rFonts w:ascii="Times New Roman" w:hAnsi="Times New Roman"/>
          <w:sz w:val="24"/>
        </w:rPr>
        <w:t>Veerg b: krediidiasutused ja investeerimisühingud avalikustavad arvnäitajad, mis vastavad usaldatavusnõuete kohase konsolideerimise kohaldamisalale.</w:t>
      </w:r>
    </w:p>
    <w:p w14:paraId="1231F8C9" w14:textId="3DBDE6EC" w:rsidR="00CE019E" w:rsidRPr="007F4CC8" w:rsidRDefault="00CE019E" w:rsidP="00E70D84">
      <w:pPr>
        <w:pStyle w:val="numberedparagraph"/>
        <w:numPr>
          <w:ilvl w:val="1"/>
          <w:numId w:val="20"/>
        </w:numPr>
        <w:tabs>
          <w:tab w:val="clear" w:pos="-180"/>
        </w:tabs>
        <w:spacing w:line="240" w:lineRule="auto"/>
        <w:ind w:left="709"/>
        <w:rPr>
          <w:rFonts w:ascii="Times New Roman" w:hAnsi="Times New Roman" w:cs="Times New Roman"/>
          <w:sz w:val="24"/>
        </w:rPr>
      </w:pPr>
      <w:r>
        <w:rPr>
          <w:rFonts w:ascii="Times New Roman" w:hAnsi="Times New Roman"/>
          <w:sz w:val="24"/>
        </w:rPr>
        <w:t>Veerg c: krediidiasutused ja investeerimisühingud lisavad vormi EU CC2 omavahendite kirjete ja omavahendite avalikustamise vormi EU CC1 asjaomaste kirjete vahele ristviited. Vormi EU CC2 veerus c esitatud viide seotakse vormi EU CC1 veerus b esitatud viitega.</w:t>
      </w:r>
    </w:p>
    <w:p w14:paraId="2221F596" w14:textId="62562A62"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 xml:space="preserve"> Järgmistel juhtudel, kui krediidiasutuse või investeerimisühingu raamatupidamislik konsolideerimise ja usaldatavusnõuete kohane konsolideerimine kattuvad, </w:t>
      </w:r>
      <w:r>
        <w:rPr>
          <w:rFonts w:ascii="Times New Roman" w:hAnsi="Times New Roman"/>
          <w:sz w:val="24"/>
        </w:rPr>
        <w:t>ühendatakse vormi veerud a ja b</w:t>
      </w:r>
      <w:r>
        <w:rPr>
          <w:rFonts w:ascii="Times New Roman" w:hAnsi="Times New Roman"/>
          <w:bCs/>
          <w:sz w:val="24"/>
        </w:rPr>
        <w:t xml:space="preserve"> ning see asjaolu avalikustatakse selgelt:</w:t>
      </w:r>
    </w:p>
    <w:p w14:paraId="0BD748AC" w14:textId="77777777" w:rsidR="00CE019E" w:rsidRPr="007F4CC8" w:rsidRDefault="00CE019E" w:rsidP="00E70D84">
      <w:pPr>
        <w:pStyle w:val="numberedparagraph"/>
        <w:numPr>
          <w:ilvl w:val="1"/>
          <w:numId w:val="20"/>
        </w:numPr>
        <w:spacing w:line="240" w:lineRule="auto"/>
        <w:ind w:left="709"/>
        <w:rPr>
          <w:rFonts w:ascii="Times New Roman" w:hAnsi="Times New Roman" w:cs="Times New Roman"/>
          <w:bCs/>
          <w:sz w:val="24"/>
        </w:rPr>
      </w:pPr>
      <w:r>
        <w:rPr>
          <w:rFonts w:ascii="Times New Roman" w:hAnsi="Times New Roman"/>
          <w:sz w:val="24"/>
        </w:rPr>
        <w:t>kui krediidiasutused ja investeerimisühingud täidavad kapitalinõuete määruse VIII osas sätestatud kohustusi konsolideeritud või allkonsolideeritud alusel, kuid finantsaruannetes bilansi puhul kasutatud konsolideerimise kohaldamisala ja meetod on identsed kapitalinõuete määruse I osa II jaotise 2. peatükis määratletud konsolideerimise kohaldamisala ja meetodiga, ning kui krediidiasutused ja investeerimisühingud selgelt märgivad, et puuduvad erinevused konsolideerimise vastavates kohaldamisalades ja meetodites;</w:t>
      </w:r>
    </w:p>
    <w:p w14:paraId="5D0BA568" w14:textId="77777777" w:rsidR="00CE019E" w:rsidRPr="007F4CC8" w:rsidRDefault="00CE019E" w:rsidP="00CE019E">
      <w:pPr>
        <w:ind w:left="426"/>
        <w:jc w:val="both"/>
        <w:rPr>
          <w:rFonts w:ascii="Times New Roman" w:hAnsi="Times New Roman" w:cs="Times New Roman"/>
          <w:bCs/>
          <w:sz w:val="24"/>
        </w:rPr>
      </w:pPr>
    </w:p>
    <w:p w14:paraId="22D56618" w14:textId="77777777" w:rsidR="00CE019E" w:rsidRPr="007F4CC8" w:rsidRDefault="00CE019E" w:rsidP="00E70D84">
      <w:pPr>
        <w:pStyle w:val="numberedparagraph"/>
        <w:numPr>
          <w:ilvl w:val="1"/>
          <w:numId w:val="20"/>
        </w:numPr>
        <w:spacing w:line="240" w:lineRule="auto"/>
        <w:ind w:left="709"/>
        <w:rPr>
          <w:rFonts w:ascii="Times New Roman" w:hAnsi="Times New Roman" w:cs="Times New Roman"/>
          <w:bCs/>
          <w:sz w:val="24"/>
        </w:rPr>
      </w:pPr>
      <w:r>
        <w:rPr>
          <w:rFonts w:ascii="Times New Roman" w:hAnsi="Times New Roman"/>
          <w:sz w:val="24"/>
        </w:rPr>
        <w:lastRenderedPageBreak/>
        <w:t>kui krediidiasutused ja investeerimisühingud täidavad kapitalinõuete määruse VIII osas sätestatud kohustusi individuaalselt.</w:t>
      </w:r>
    </w:p>
    <w:p w14:paraId="6FBA5BFD" w14:textId="77777777" w:rsidR="00CE019E" w:rsidRPr="007F4CC8" w:rsidRDefault="00CE019E" w:rsidP="00CE019E">
      <w:pPr>
        <w:pStyle w:val="ListParagraph"/>
        <w:rPr>
          <w:rFonts w:ascii="Times New Roman" w:hAnsi="Times New Roman"/>
          <w:bCs/>
          <w:sz w:val="24"/>
          <w:szCs w:val="24"/>
        </w:rPr>
      </w:pPr>
    </w:p>
    <w:p w14:paraId="5B67FEBB" w14:textId="40EFC2E3" w:rsidR="00CE019E" w:rsidRPr="007F4CC8" w:rsidRDefault="00D95507" w:rsidP="00CE019E">
      <w:pPr>
        <w:rPr>
          <w:rFonts w:ascii="Times New Roman" w:hAnsi="Times New Roman" w:cs="Times New Roman"/>
          <w:b/>
          <w:bCs/>
          <w:sz w:val="24"/>
        </w:rPr>
      </w:pPr>
      <w:r>
        <w:rPr>
          <w:rFonts w:ascii="Times New Roman" w:hAnsi="Times New Roman"/>
          <w:b/>
          <w:bCs/>
          <w:sz w:val="24"/>
        </w:rPr>
        <w:t>Tabel EU CCA. Regulatiivsete omavahenditesse kuuluvate instrumentide ja kõlblike kohustuste instrumentide põhitunnused.</w:t>
      </w:r>
    </w:p>
    <w:p w14:paraId="3FA435A8" w14:textId="77777777" w:rsidR="00CE019E" w:rsidRPr="007F4CC8" w:rsidRDefault="00CE019E" w:rsidP="00CE019E">
      <w:pPr>
        <w:rPr>
          <w:rFonts w:ascii="Times New Roman" w:hAnsi="Times New Roman" w:cs="Times New Roman"/>
          <w:b/>
          <w:bCs/>
          <w:sz w:val="24"/>
        </w:rPr>
      </w:pPr>
    </w:p>
    <w:p w14:paraId="19AB5330" w14:textId="2801B156"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 xml:space="preserve">Krediidiasutused </w:t>
      </w:r>
      <w:r>
        <w:rPr>
          <w:rFonts w:ascii="Times New Roman" w:hAnsi="Times New Roman"/>
          <w:sz w:val="24"/>
        </w:rPr>
        <w:t xml:space="preserve">ja investeerimisühingud </w:t>
      </w:r>
      <w:r>
        <w:rPr>
          <w:rFonts w:ascii="Times New Roman" w:hAnsi="Times New Roman"/>
          <w:bCs/>
          <w:sz w:val="24"/>
        </w:rPr>
        <w:t xml:space="preserve">avalikustavad </w:t>
      </w:r>
      <w:r>
        <w:rPr>
          <w:rFonts w:ascii="Times New Roman" w:hAnsi="Times New Roman"/>
          <w:color w:val="000000"/>
          <w:sz w:val="24"/>
        </w:rPr>
        <w:t>kapitalinõuete määruse</w:t>
      </w:r>
      <w:r>
        <w:rPr>
          <w:rFonts w:ascii="Times New Roman" w:hAnsi="Times New Roman"/>
          <w:bCs/>
          <w:sz w:val="24"/>
        </w:rPr>
        <w:t xml:space="preserve"> artikli 437 punktides b ja c osutatud teabe, järgides käesolevas lisas allpool esitatud juhiseid, et täita käesoleva rakendusmääruse VII lisas esitatud tabel EU CCA.</w:t>
      </w:r>
    </w:p>
    <w:p w14:paraId="5CA31427" w14:textId="48EC6264"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Krediidiasutused ja investeerimisühingud täidavad tabeli EU CCA järgmiste kategooriate kohta: esimese taseme põhiomavahenditesse kuuluvad instrumendid, täiendavatesse esimese taseme omavahenditesse kuuluvad instrumendid, teise taseme omavahenditesse kuuluvad instrumendid ning kapitalinõuete määruse artikli 72b tähenduses kõlblike kohustuste instrumendid.</w:t>
      </w:r>
    </w:p>
    <w:p w14:paraId="77491373" w14:textId="77777777"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Tabelid koosnevad eraldi veergudest, milles esitatakse iga regulatiivsetesse omavahenditesse kuuluva ja kõlblike kohustuste instrumendi põhitunnused. Kui sama kategooria eri instrumentidel on samad tunnused, võivad krediidiasutused või investeerimisühingud täita ainult ühe veeru ja esitada seal samad tunnused ning märkida emissioonid, millele samad tunnused osutavad. Veergude täitmisel nende instrumentide kohta rühmitavad krediidiasutused ja investeerimisühingud need kolme osasse (tabelis horisontaalselt), et näidata, kas need on mõeldud i) ainult omavahendite (kuid mitte kõlblike kohustuste) nõuete täitmiseks; ii) nii omavahendite kui ka kõlblike kohustuste nõuete täitmiseks või iii) ainult kõlblike kohustuste (kuid mitte omavahendite) nõuete täitmiseks.</w:t>
      </w:r>
      <w:r>
        <w:tab/>
      </w:r>
    </w:p>
    <w:p w14:paraId="497C2993" w14:textId="77777777"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Seoses kõlblike kohustuste instrumentidega, mis ei ole allutatud väljajäetud kohustustele, avalikustavad krediidiasutused ja investeerimisühingud ainult need väärtpaberid, mis on vahetatavad ja vabalt kaubeldavad finantsinstrumendid, jättes välja laenud ja hoiused.</w:t>
      </w:r>
    </w:p>
    <w:p w14:paraId="3B53BD8D" w14:textId="77777777" w:rsidR="00CE019E" w:rsidRPr="007F4CC8" w:rsidRDefault="00CE019E" w:rsidP="00CE019E">
      <w:pPr>
        <w:rPr>
          <w:rFonts w:ascii="Times New Roman" w:hAnsi="Times New Roman" w:cs="Times New Roman"/>
          <w:sz w:val="24"/>
        </w:rPr>
      </w:pPr>
    </w:p>
    <w:tbl>
      <w:tblPr>
        <w:tblW w:w="869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0"/>
        <w:gridCol w:w="7661"/>
      </w:tblGrid>
      <w:tr w:rsidR="00CE019E" w:rsidRPr="007F4CC8" w14:paraId="6A50FE3C" w14:textId="77777777" w:rsidTr="001E06A3">
        <w:trPr>
          <w:trHeight w:val="259"/>
        </w:trPr>
        <w:tc>
          <w:tcPr>
            <w:tcW w:w="8691" w:type="dxa"/>
            <w:gridSpan w:val="2"/>
            <w:shd w:val="clear" w:color="auto" w:fill="D9D9D9" w:themeFill="background1" w:themeFillShade="D9"/>
          </w:tcPr>
          <w:p w14:paraId="169B9933" w14:textId="77777777" w:rsidR="00CE019E" w:rsidRPr="007F4CC8" w:rsidRDefault="00CE019E" w:rsidP="001E06A3">
            <w:pPr>
              <w:rPr>
                <w:rFonts w:ascii="Times New Roman" w:eastAsia="Times New Roman" w:hAnsi="Times New Roman" w:cs="Times New Roman"/>
                <w:b/>
                <w:bCs/>
                <w:color w:val="000000"/>
                <w:sz w:val="24"/>
              </w:rPr>
            </w:pPr>
            <w:r>
              <w:rPr>
                <w:rFonts w:ascii="Times New Roman" w:hAnsi="Times New Roman"/>
                <w:b/>
                <w:bCs/>
                <w:color w:val="000000"/>
                <w:sz w:val="24"/>
              </w:rPr>
              <w:t>Juhised regulatiivsete omavahendite ja kõlblike kohustuste instrumentide põhitunnuste tabeli täitmiseks</w:t>
            </w:r>
          </w:p>
        </w:tc>
      </w:tr>
      <w:tr w:rsidR="00CE019E" w:rsidRPr="007F4CC8" w14:paraId="7D4DB341" w14:textId="77777777" w:rsidTr="001E06A3">
        <w:trPr>
          <w:trHeight w:val="259"/>
        </w:trPr>
        <w:tc>
          <w:tcPr>
            <w:tcW w:w="1030" w:type="dxa"/>
            <w:shd w:val="clear" w:color="auto" w:fill="D9D9D9" w:themeFill="background1" w:themeFillShade="D9"/>
            <w:vAlign w:val="center"/>
          </w:tcPr>
          <w:p w14:paraId="4036334A" w14:textId="77777777" w:rsidR="00CE019E" w:rsidRPr="007F4CC8" w:rsidRDefault="00CE019E" w:rsidP="001E06A3">
            <w:pPr>
              <w:rPr>
                <w:rFonts w:ascii="Times New Roman" w:eastAsia="Times New Roman" w:hAnsi="Times New Roman" w:cs="Times New Roman"/>
                <w:b/>
                <w:bCs/>
                <w:color w:val="000000"/>
                <w:sz w:val="24"/>
              </w:rPr>
            </w:pPr>
            <w:r>
              <w:rPr>
                <w:rFonts w:ascii="Times New Roman" w:hAnsi="Times New Roman"/>
                <w:b/>
                <w:bCs/>
                <w:color w:val="000000"/>
                <w:sz w:val="24"/>
              </w:rPr>
              <w:t>Rea number</w:t>
            </w:r>
          </w:p>
        </w:tc>
        <w:tc>
          <w:tcPr>
            <w:tcW w:w="7661" w:type="dxa"/>
            <w:shd w:val="clear" w:color="auto" w:fill="D9D9D9" w:themeFill="background1" w:themeFillShade="D9"/>
            <w:noWrap/>
            <w:vAlign w:val="bottom"/>
          </w:tcPr>
          <w:p w14:paraId="7A5A8282" w14:textId="77777777" w:rsidR="00CE019E" w:rsidRPr="007F4CC8" w:rsidRDefault="00CE019E" w:rsidP="001E06A3">
            <w:pPr>
              <w:rPr>
                <w:rFonts w:ascii="Times New Roman" w:eastAsia="Times New Roman" w:hAnsi="Times New Roman" w:cs="Times New Roman"/>
                <w:b/>
                <w:bCs/>
                <w:color w:val="000000"/>
                <w:sz w:val="24"/>
              </w:rPr>
            </w:pPr>
            <w:r>
              <w:rPr>
                <w:rFonts w:ascii="Times New Roman" w:hAnsi="Times New Roman"/>
                <w:b/>
                <w:bCs/>
                <w:color w:val="000000"/>
                <w:sz w:val="24"/>
              </w:rPr>
              <w:t>Selgitus</w:t>
            </w:r>
          </w:p>
        </w:tc>
      </w:tr>
      <w:tr w:rsidR="00CE019E" w:rsidRPr="007F4CC8" w14:paraId="0B461E80" w14:textId="77777777" w:rsidTr="001E06A3">
        <w:trPr>
          <w:trHeight w:val="259"/>
        </w:trPr>
        <w:tc>
          <w:tcPr>
            <w:tcW w:w="1030" w:type="dxa"/>
            <w:vAlign w:val="center"/>
          </w:tcPr>
          <w:p w14:paraId="28E2B289"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w:t>
            </w:r>
          </w:p>
        </w:tc>
        <w:tc>
          <w:tcPr>
            <w:tcW w:w="7661" w:type="dxa"/>
            <w:shd w:val="clear" w:color="auto" w:fill="auto"/>
            <w:noWrap/>
            <w:vAlign w:val="bottom"/>
          </w:tcPr>
          <w:p w14:paraId="1BE7F73B"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Emitent</w:t>
            </w:r>
          </w:p>
          <w:p w14:paraId="2D045486" w14:textId="36FD331B"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Krediidiasutused ja investeerimisühingud märgivad emitendi ametliku nime.</w:t>
            </w:r>
          </w:p>
          <w:p w14:paraId="1A2B541A"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Vabas vormis tekst</w:t>
            </w:r>
          </w:p>
        </w:tc>
      </w:tr>
      <w:tr w:rsidR="00CE019E" w:rsidRPr="007F4CC8" w14:paraId="48E68A1E" w14:textId="77777777" w:rsidTr="001E06A3">
        <w:trPr>
          <w:trHeight w:val="259"/>
        </w:trPr>
        <w:tc>
          <w:tcPr>
            <w:tcW w:w="1030" w:type="dxa"/>
            <w:vAlign w:val="center"/>
          </w:tcPr>
          <w:p w14:paraId="1C0CB8B1"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w:t>
            </w:r>
          </w:p>
        </w:tc>
        <w:tc>
          <w:tcPr>
            <w:tcW w:w="7661" w:type="dxa"/>
            <w:shd w:val="clear" w:color="auto" w:fill="auto"/>
            <w:noWrap/>
            <w:vAlign w:val="bottom"/>
          </w:tcPr>
          <w:p w14:paraId="2F162DE0"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Kordumatu tunnus (nt CUSIP, ISIN või Bloombergi tunnuskood suunatud pakkumiste puhul)</w:t>
            </w:r>
          </w:p>
          <w:p w14:paraId="00EAC079"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Vabas vormis tekst</w:t>
            </w:r>
          </w:p>
        </w:tc>
      </w:tr>
      <w:tr w:rsidR="00CE019E" w:rsidRPr="007F4CC8" w14:paraId="355408A9" w14:textId="77777777" w:rsidTr="001E06A3">
        <w:trPr>
          <w:trHeight w:val="259"/>
        </w:trPr>
        <w:tc>
          <w:tcPr>
            <w:tcW w:w="1030" w:type="dxa"/>
            <w:vAlign w:val="center"/>
          </w:tcPr>
          <w:p w14:paraId="4F4D8886"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EU-2a</w:t>
            </w:r>
          </w:p>
        </w:tc>
        <w:tc>
          <w:tcPr>
            <w:tcW w:w="7661" w:type="dxa"/>
            <w:shd w:val="clear" w:color="auto" w:fill="auto"/>
            <w:noWrap/>
            <w:vAlign w:val="bottom"/>
          </w:tcPr>
          <w:p w14:paraId="6C7B69FF" w14:textId="2A9E69E0" w:rsidR="00CE019E" w:rsidRPr="007F4CC8" w:rsidRDefault="001613AA"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Avalik või suunatud pakkumine</w:t>
            </w:r>
          </w:p>
          <w:p w14:paraId="559E5C5D"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lastRenderedPageBreak/>
              <w:t>Krediidiasutused ja investeerimisühingud täpsustavad, kas instrument on emiteeritud avaliku või suunatud pakkumise teel.</w:t>
            </w:r>
          </w:p>
          <w:p w14:paraId="374A3806"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Valida menüüst: [avalik] [suunatud]</w:t>
            </w:r>
          </w:p>
        </w:tc>
      </w:tr>
      <w:tr w:rsidR="00CE019E" w:rsidRPr="007F4CC8" w14:paraId="1C5C555B" w14:textId="77777777" w:rsidTr="001E06A3">
        <w:trPr>
          <w:trHeight w:val="259"/>
        </w:trPr>
        <w:tc>
          <w:tcPr>
            <w:tcW w:w="1030" w:type="dxa"/>
            <w:vAlign w:val="center"/>
          </w:tcPr>
          <w:p w14:paraId="73DD03FF"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lastRenderedPageBreak/>
              <w:t>3</w:t>
            </w:r>
          </w:p>
        </w:tc>
        <w:tc>
          <w:tcPr>
            <w:tcW w:w="7661" w:type="dxa"/>
            <w:shd w:val="clear" w:color="auto" w:fill="auto"/>
            <w:noWrap/>
            <w:vAlign w:val="bottom"/>
          </w:tcPr>
          <w:p w14:paraId="00EF4E38"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Instrumendi suhtes kehtiv õigus</w:t>
            </w:r>
          </w:p>
          <w:p w14:paraId="77986221"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Krediidiasutused ja investeerimisühingud täpsustavad instrumendi suhtes kehtiva õiguse. </w:t>
            </w:r>
          </w:p>
          <w:p w14:paraId="2BF97723"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 xml:space="preserve">Vabas vormis tekst </w:t>
            </w:r>
          </w:p>
        </w:tc>
      </w:tr>
      <w:tr w:rsidR="00CE019E" w:rsidRPr="007F4CC8" w14:paraId="6CF1B239" w14:textId="77777777" w:rsidTr="001E06A3">
        <w:trPr>
          <w:trHeight w:val="259"/>
        </w:trPr>
        <w:tc>
          <w:tcPr>
            <w:tcW w:w="1030" w:type="dxa"/>
            <w:vAlign w:val="center"/>
          </w:tcPr>
          <w:p w14:paraId="1D433D28"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3a</w:t>
            </w:r>
          </w:p>
        </w:tc>
        <w:tc>
          <w:tcPr>
            <w:tcW w:w="7661" w:type="dxa"/>
            <w:shd w:val="clear" w:color="auto" w:fill="auto"/>
            <w:noWrap/>
            <w:vAlign w:val="bottom"/>
          </w:tcPr>
          <w:p w14:paraId="378DEABE"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Kriisilahendusasutuste allahindamise ja konverteerimise õiguse lepinguline tunnustamine</w:t>
            </w:r>
          </w:p>
          <w:p w14:paraId="5A73523D" w14:textId="2BE2AB92"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Krediidiasutused ja investeerimisühingud täpsustavad, kas instrument sisaldab klauslit, mille kohaselt kriisilahendusasutuse või asjaomase kolmanda riigi asutuse otsuse korral hinnatakse instrumende põhisumma jäädavalt alla või konverteeritakse instrument esimese taseme põhiomavahenditesse kuuluvaks instrumendiks järgmiste sätete tähenduses, kui see on asjakohane:</w:t>
            </w:r>
          </w:p>
          <w:p w14:paraId="1526D87D" w14:textId="1D865822"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täiendavatesse esimese taseme omavahenditesse kuuluvate instrumentide puhul kapitalinõuete määruse artikli 52 lõike 1 punkt p;</w:t>
            </w:r>
          </w:p>
          <w:p w14:paraId="0E4BDD39" w14:textId="611C660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teise taseme omavahenditesse kuuluvate instrumentide puhul kapitalinõuete määruse artikli 63 punkt n või o;</w:t>
            </w:r>
          </w:p>
          <w:p w14:paraId="0F7294D3" w14:textId="53ACA96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kõlblike kohustuste puhul kapitalinõuete määruse artikli 72b lõike 2 punkt n;</w:t>
            </w:r>
          </w:p>
          <w:p w14:paraId="39C41036"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kõige eespool nimetatu puhul ja kolmanda riigi õiguse kohaldamise korral direktiivi (EL) 2019/879</w:t>
            </w:r>
            <w:r>
              <w:rPr>
                <w:rStyle w:val="FootnoteReference"/>
                <w:rFonts w:ascii="Times New Roman" w:eastAsia="Times New Roman" w:hAnsi="Times New Roman" w:cs="Times New Roman"/>
                <w:sz w:val="24"/>
                <w:szCs w:val="24"/>
                <w:lang w:eastAsia="en-GB"/>
              </w:rPr>
              <w:footnoteReference w:id="16"/>
            </w:r>
            <w:r>
              <w:rPr>
                <w:rFonts w:ascii="Times New Roman" w:hAnsi="Times New Roman"/>
                <w:sz w:val="24"/>
              </w:rPr>
              <w:t xml:space="preserve"> (edaspidi „pankade finantsseisundi taastamise ja kriisilahenduse direktiiv“) artikkel 55.</w:t>
            </w:r>
          </w:p>
          <w:p w14:paraId="31AEABE1"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Allahindamine ja konverteerimine võivad olla kooskõlas nii pankade finantsseisundi taastamise ja kriisilahenduse direktiivi artikliga 55 kui ka ühega kolmest esimesest taandest.</w:t>
            </w:r>
          </w:p>
          <w:p w14:paraId="15049C6D"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Valida menüüst: [JAH] [EI]</w:t>
            </w:r>
          </w:p>
        </w:tc>
      </w:tr>
      <w:tr w:rsidR="00CE019E" w:rsidRPr="007F4CC8" w14:paraId="00E754E3" w14:textId="77777777" w:rsidTr="001E06A3">
        <w:trPr>
          <w:trHeight w:val="259"/>
        </w:trPr>
        <w:tc>
          <w:tcPr>
            <w:tcW w:w="1030" w:type="dxa"/>
            <w:vAlign w:val="center"/>
          </w:tcPr>
          <w:p w14:paraId="0F4F307E"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4</w:t>
            </w:r>
          </w:p>
        </w:tc>
        <w:tc>
          <w:tcPr>
            <w:tcW w:w="7661" w:type="dxa"/>
            <w:shd w:val="clear" w:color="auto" w:fill="auto"/>
            <w:noWrap/>
            <w:vAlign w:val="bottom"/>
          </w:tcPr>
          <w:p w14:paraId="6C0407F2"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Praegune käsitlus, võttes vajaduse korral arvesse kapitalinõuete määruses sätestatud üleminekueeskirju</w:t>
            </w:r>
          </w:p>
          <w:p w14:paraId="71B1B543"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Krediidiasutused ja investeerimisühingud märgivad, kuidas regulatiivseid omavahendeid üleminekuperioodil kapitalinõuete määruse alusel käsitletakse. Instrumendi algne liigitus on viitepunkt sõltumata selle võimalikust ümberliigitamisest madalama taseme omavahenditesse.</w:t>
            </w:r>
          </w:p>
          <w:p w14:paraId="4983D056"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lastRenderedPageBreak/>
              <w:t>Valida menüüst: [esimese taseme põhiomavahendid] [täiendavad esimese taseme omavahendid] [teise taseme omavahendid] [ei arvestata] [ei kohaldata]</w:t>
            </w:r>
          </w:p>
          <w:p w14:paraId="60DC5CF7"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Vabas vormis tekst – märkida, kui osa emissioonist on ümber liigitatud madalama taseme omavahenditesse.</w:t>
            </w:r>
          </w:p>
        </w:tc>
      </w:tr>
      <w:tr w:rsidR="00CE019E" w:rsidRPr="007F4CC8" w14:paraId="3D250963" w14:textId="77777777" w:rsidTr="001E06A3">
        <w:trPr>
          <w:trHeight w:val="259"/>
        </w:trPr>
        <w:tc>
          <w:tcPr>
            <w:tcW w:w="1030" w:type="dxa"/>
            <w:vAlign w:val="center"/>
          </w:tcPr>
          <w:p w14:paraId="45B0442F"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lastRenderedPageBreak/>
              <w:t>5</w:t>
            </w:r>
          </w:p>
        </w:tc>
        <w:tc>
          <w:tcPr>
            <w:tcW w:w="7661" w:type="dxa"/>
            <w:shd w:val="clear" w:color="auto" w:fill="auto"/>
            <w:noWrap/>
            <w:vAlign w:val="bottom"/>
          </w:tcPr>
          <w:p w14:paraId="16349000"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Kapitalinõuete määruse eeskirjad pärast üleminekuperioodi</w:t>
            </w:r>
          </w:p>
          <w:p w14:paraId="79851588"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Krediidiasutused ja investeerimisühingud märgivad, kuidas regulatiivseid omavahendeid kapitalinõuete määruse alusel käsitletakse, võtmata arvesse käsitlust üleminekuperioodil. </w:t>
            </w:r>
          </w:p>
          <w:p w14:paraId="0197F1D4" w14:textId="4A020CB6"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Valida menüüst: [esimese taseme põhiomavahendid] [täiendavad esimese taseme omavahendid] [teise taseme omavahendid]</w:t>
            </w:r>
            <w:r>
              <w:t xml:space="preserve"> </w:t>
            </w:r>
            <w:r>
              <w:rPr>
                <w:rFonts w:ascii="Times New Roman" w:hAnsi="Times New Roman"/>
                <w:i/>
                <w:sz w:val="24"/>
              </w:rPr>
              <w:t>[kõlblikud kohustused] [ei arvestata]</w:t>
            </w:r>
          </w:p>
        </w:tc>
      </w:tr>
      <w:tr w:rsidR="00CE019E" w:rsidRPr="007F4CC8" w14:paraId="0FB018D1" w14:textId="77777777" w:rsidTr="001E06A3">
        <w:trPr>
          <w:trHeight w:val="259"/>
        </w:trPr>
        <w:tc>
          <w:tcPr>
            <w:tcW w:w="1030" w:type="dxa"/>
            <w:vAlign w:val="center"/>
          </w:tcPr>
          <w:p w14:paraId="50E5FDB9"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6</w:t>
            </w:r>
          </w:p>
        </w:tc>
        <w:tc>
          <w:tcPr>
            <w:tcW w:w="7661" w:type="dxa"/>
            <w:shd w:val="clear" w:color="auto" w:fill="auto"/>
            <w:noWrap/>
            <w:vAlign w:val="bottom"/>
          </w:tcPr>
          <w:p w14:paraId="22437096"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Kvalifitseerub individuaalsel / (all)konsolideeritud / individuaalsel ja (all)konsolideeritud tasemel</w:t>
            </w:r>
          </w:p>
          <w:p w14:paraId="1042DDD2"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Krediidiasutused ja investeerimisühingud täpsustavad grupis taseme(d), millel instrument arvatakse omavahendite / kõlblike kohustuste hulka.</w:t>
            </w:r>
          </w:p>
          <w:p w14:paraId="70448506"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Valida menüüst: [individuaalsel] [(all)konsolideeritud] [individuaalsel ja (all)konsolideeritud]</w:t>
            </w:r>
          </w:p>
        </w:tc>
      </w:tr>
      <w:tr w:rsidR="00CE019E" w:rsidRPr="007F4CC8" w14:paraId="64DEB51C" w14:textId="77777777" w:rsidTr="001E06A3">
        <w:trPr>
          <w:trHeight w:val="259"/>
        </w:trPr>
        <w:tc>
          <w:tcPr>
            <w:tcW w:w="1030" w:type="dxa"/>
            <w:vAlign w:val="center"/>
          </w:tcPr>
          <w:p w14:paraId="71B4B11C"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7</w:t>
            </w:r>
          </w:p>
        </w:tc>
        <w:tc>
          <w:tcPr>
            <w:tcW w:w="7661" w:type="dxa"/>
            <w:shd w:val="clear" w:color="auto" w:fill="auto"/>
            <w:noWrap/>
            <w:vAlign w:val="bottom"/>
          </w:tcPr>
          <w:p w14:paraId="3BFB7F4D"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Instrumendi liik (liigid määrab kindlaks iga jurisdiktsioon)</w:t>
            </w:r>
          </w:p>
          <w:p w14:paraId="3A4F77D4" w14:textId="27F9A128"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Krediidiasutused ja investeerimisühingud täpsustavad instrumendi liigi, mis erineb jurisdiktsioonide lõikes. </w:t>
            </w:r>
          </w:p>
          <w:p w14:paraId="15B4C51A"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Esimese taseme põhiomavahenditesse kuuluvate instrumentide puhul valida instrumendi nimetus esimese taseme põhiomavahenditesse kuuluvate instrumentide loetelus, mille EBA on avaldanud vastavalt kapitalinõuete määruse artikli 26 lõikele 3.</w:t>
            </w:r>
          </w:p>
          <w:p w14:paraId="52FA3C0E"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Muude instrumentide puhul valida menüüst, mille valikuvõimalused näeb krediidiasutustele ja investeerimisühingutele ette iga jurisdiktsioon – lisada juriidilised viited kapitalinõuete määruse artiklitele kõigi instrumentide kohta.</w:t>
            </w:r>
          </w:p>
        </w:tc>
      </w:tr>
      <w:tr w:rsidR="00CE019E" w:rsidRPr="007F4CC8" w14:paraId="398A85AC" w14:textId="77777777" w:rsidTr="001E06A3">
        <w:trPr>
          <w:trHeight w:val="259"/>
        </w:trPr>
        <w:tc>
          <w:tcPr>
            <w:tcW w:w="1030" w:type="dxa"/>
            <w:vAlign w:val="center"/>
          </w:tcPr>
          <w:p w14:paraId="4ED6CCB6"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8</w:t>
            </w:r>
          </w:p>
        </w:tc>
        <w:tc>
          <w:tcPr>
            <w:tcW w:w="7661" w:type="dxa"/>
            <w:shd w:val="clear" w:color="auto" w:fill="auto"/>
            <w:noWrap/>
            <w:vAlign w:val="bottom"/>
          </w:tcPr>
          <w:p w14:paraId="21783E48" w14:textId="6520CEAB"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Regulatiivses kapitalis või kõlblikes kohustustes kajastatud summa (valuuta miljonites, viimase aruandekuupäeva seisuga)</w:t>
            </w:r>
          </w:p>
          <w:p w14:paraId="1CFA13AB"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Krediidiasutused ja investeerimisühingud täpsustavad regulatiivsetes omavahendites või kõlblikes kohustustes kajastatud summa.</w:t>
            </w:r>
          </w:p>
          <w:p w14:paraId="40D153D9"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Vabas vormis tekst – eriti täpsustada, kui instrumentide teatavad osad kuuluvad regulatiivsete omavahendite eri tasemete alla ning kui regulatiivsete omavahenditena kajastatud summa erineb emiteeritud summast.</w:t>
            </w:r>
          </w:p>
        </w:tc>
      </w:tr>
      <w:tr w:rsidR="00CE019E" w:rsidRPr="007F4CC8" w14:paraId="63AC0550" w14:textId="77777777" w:rsidTr="001E06A3">
        <w:trPr>
          <w:trHeight w:val="259"/>
        </w:trPr>
        <w:tc>
          <w:tcPr>
            <w:tcW w:w="1030" w:type="dxa"/>
            <w:vAlign w:val="center"/>
          </w:tcPr>
          <w:p w14:paraId="1236E929"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9</w:t>
            </w:r>
          </w:p>
        </w:tc>
        <w:tc>
          <w:tcPr>
            <w:tcW w:w="7661" w:type="dxa"/>
            <w:shd w:val="clear" w:color="auto" w:fill="auto"/>
            <w:noWrap/>
            <w:vAlign w:val="bottom"/>
          </w:tcPr>
          <w:p w14:paraId="5F9B7CEB"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Instrumendi nimiväärtus </w:t>
            </w:r>
          </w:p>
          <w:p w14:paraId="6B1437F5"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lastRenderedPageBreak/>
              <w:t>Instrumendi nimiväärtus emiteerimise valuutas ja aruandluskohustuse täitmise valuutas.</w:t>
            </w:r>
          </w:p>
          <w:p w14:paraId="01B3A420"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Vabas vormis tekst</w:t>
            </w:r>
          </w:p>
        </w:tc>
      </w:tr>
      <w:tr w:rsidR="00CE019E" w:rsidRPr="007F4CC8" w14:paraId="0260D38B" w14:textId="77777777" w:rsidTr="001E06A3">
        <w:trPr>
          <w:trHeight w:val="259"/>
        </w:trPr>
        <w:tc>
          <w:tcPr>
            <w:tcW w:w="1030" w:type="dxa"/>
            <w:vAlign w:val="center"/>
          </w:tcPr>
          <w:p w14:paraId="5954B5EA"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lastRenderedPageBreak/>
              <w:t>EU-9a</w:t>
            </w:r>
          </w:p>
        </w:tc>
        <w:tc>
          <w:tcPr>
            <w:tcW w:w="7661" w:type="dxa"/>
            <w:shd w:val="clear" w:color="auto" w:fill="auto"/>
            <w:noWrap/>
            <w:vAlign w:val="bottom"/>
          </w:tcPr>
          <w:p w14:paraId="21D3B969"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Emissioonihind</w:t>
            </w:r>
          </w:p>
          <w:p w14:paraId="527CBE18"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Instrumendi emiteerimise hind.</w:t>
            </w:r>
          </w:p>
          <w:p w14:paraId="16958D77"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Vabas vormis tekst</w:t>
            </w:r>
          </w:p>
        </w:tc>
      </w:tr>
      <w:tr w:rsidR="00CE019E" w:rsidRPr="007F4CC8" w14:paraId="4AB965BD" w14:textId="77777777" w:rsidTr="001E06A3">
        <w:trPr>
          <w:trHeight w:val="259"/>
        </w:trPr>
        <w:tc>
          <w:tcPr>
            <w:tcW w:w="1030" w:type="dxa"/>
            <w:vAlign w:val="center"/>
          </w:tcPr>
          <w:p w14:paraId="57A02FA5"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EU-9b</w:t>
            </w:r>
          </w:p>
        </w:tc>
        <w:tc>
          <w:tcPr>
            <w:tcW w:w="7661" w:type="dxa"/>
            <w:shd w:val="clear" w:color="auto" w:fill="auto"/>
            <w:noWrap/>
            <w:vAlign w:val="bottom"/>
          </w:tcPr>
          <w:p w14:paraId="3750B6F8"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Tagasivõtmise hind</w:t>
            </w:r>
          </w:p>
          <w:p w14:paraId="2E881366"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Instrumendi tagasivõtmise hind.</w:t>
            </w:r>
          </w:p>
          <w:p w14:paraId="355CF896"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Vabas vormis tekst</w:t>
            </w:r>
          </w:p>
        </w:tc>
      </w:tr>
      <w:tr w:rsidR="00CE019E" w:rsidRPr="007F4CC8" w14:paraId="0A32ABEF" w14:textId="77777777" w:rsidTr="001E06A3">
        <w:trPr>
          <w:trHeight w:val="259"/>
        </w:trPr>
        <w:tc>
          <w:tcPr>
            <w:tcW w:w="1030" w:type="dxa"/>
            <w:vAlign w:val="center"/>
          </w:tcPr>
          <w:p w14:paraId="4580D5EE"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10</w:t>
            </w:r>
          </w:p>
        </w:tc>
        <w:tc>
          <w:tcPr>
            <w:tcW w:w="7661" w:type="dxa"/>
            <w:shd w:val="clear" w:color="auto" w:fill="auto"/>
            <w:noWrap/>
            <w:vAlign w:val="bottom"/>
          </w:tcPr>
          <w:p w14:paraId="7A9BF63B"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Raamatupidamislik liigitus</w:t>
            </w:r>
          </w:p>
          <w:p w14:paraId="4C422F6B" w14:textId="50A90769"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Krediidiasutused ja investeerimisühingud täpsustavad raamatupidamisliku liigituse.</w:t>
            </w:r>
          </w:p>
          <w:p w14:paraId="2221EA9F"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Valida menüüst: [aktsiakapital] [kohustused – amortiseeritud soetusmaksumus] [kohustused – õiglase väärtuse võimaluse kasutamine] [mittekontrolliv osalus konsolideeritud tütarettevõtjas]</w:t>
            </w:r>
          </w:p>
        </w:tc>
      </w:tr>
      <w:tr w:rsidR="00CE019E" w:rsidRPr="007F4CC8" w14:paraId="2056D050" w14:textId="77777777" w:rsidTr="001E06A3">
        <w:trPr>
          <w:trHeight w:val="259"/>
        </w:trPr>
        <w:tc>
          <w:tcPr>
            <w:tcW w:w="1030" w:type="dxa"/>
            <w:vAlign w:val="center"/>
          </w:tcPr>
          <w:p w14:paraId="54FA9EF4"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11</w:t>
            </w:r>
          </w:p>
        </w:tc>
        <w:tc>
          <w:tcPr>
            <w:tcW w:w="7661" w:type="dxa"/>
            <w:shd w:val="clear" w:color="auto" w:fill="auto"/>
            <w:noWrap/>
            <w:vAlign w:val="bottom"/>
          </w:tcPr>
          <w:p w14:paraId="2DB0DA26"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Esmase emissiooni kuupäev</w:t>
            </w:r>
          </w:p>
          <w:p w14:paraId="74AD9FAB"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Krediidiasutused ja investeerimisühingud täpsustavad emiteerimise kuupäeva.</w:t>
            </w:r>
          </w:p>
          <w:p w14:paraId="43D36858"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Vabas vormis tekst</w:t>
            </w:r>
          </w:p>
        </w:tc>
      </w:tr>
      <w:tr w:rsidR="00CE019E" w:rsidRPr="007F4CC8" w14:paraId="1184FB84" w14:textId="77777777" w:rsidTr="001E06A3">
        <w:trPr>
          <w:trHeight w:val="259"/>
        </w:trPr>
        <w:tc>
          <w:tcPr>
            <w:tcW w:w="1030" w:type="dxa"/>
            <w:vAlign w:val="center"/>
          </w:tcPr>
          <w:p w14:paraId="3D824675"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12</w:t>
            </w:r>
          </w:p>
        </w:tc>
        <w:tc>
          <w:tcPr>
            <w:tcW w:w="7661" w:type="dxa"/>
            <w:shd w:val="clear" w:color="auto" w:fill="auto"/>
            <w:noWrap/>
            <w:vAlign w:val="bottom"/>
          </w:tcPr>
          <w:p w14:paraId="49D5D596"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Tähtajatu või tähtajaline </w:t>
            </w:r>
          </w:p>
          <w:p w14:paraId="2B6FC897"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Krediidiasutused ja investeerimisühingud täpsustavad, kas instrument on tähtajaline või tähtajatu.</w:t>
            </w:r>
          </w:p>
          <w:p w14:paraId="7A6F0E50"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Valida menüüst: [tähtajatu] [tähtajaline]</w:t>
            </w:r>
          </w:p>
        </w:tc>
      </w:tr>
      <w:tr w:rsidR="00CE019E" w:rsidRPr="007F4CC8" w14:paraId="1290704E" w14:textId="77777777" w:rsidTr="001E06A3">
        <w:trPr>
          <w:trHeight w:val="259"/>
        </w:trPr>
        <w:tc>
          <w:tcPr>
            <w:tcW w:w="1030" w:type="dxa"/>
            <w:vAlign w:val="center"/>
          </w:tcPr>
          <w:p w14:paraId="35B1B286"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13</w:t>
            </w:r>
          </w:p>
        </w:tc>
        <w:tc>
          <w:tcPr>
            <w:tcW w:w="7661" w:type="dxa"/>
            <w:shd w:val="clear" w:color="auto" w:fill="auto"/>
            <w:noWrap/>
            <w:vAlign w:val="bottom"/>
          </w:tcPr>
          <w:p w14:paraId="7D1A81AA"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Esialgne lõpptähtaeg</w:t>
            </w:r>
          </w:p>
          <w:p w14:paraId="7CED3F6E"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Tähtajalise instrumendi puhul täpsustavad krediidiasutused ja investeerimisühingud esialgse lõpptähtaja (päev, kuu ja aasta). Tähtajatu instrumendi puhul märkida „lõpptähtajata“. </w:t>
            </w:r>
          </w:p>
          <w:p w14:paraId="34A755B9"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Vabas vormis tekst</w:t>
            </w:r>
          </w:p>
        </w:tc>
      </w:tr>
      <w:tr w:rsidR="00CE019E" w:rsidRPr="007F4CC8" w14:paraId="6A7F22CA" w14:textId="77777777" w:rsidTr="001E06A3">
        <w:trPr>
          <w:trHeight w:val="259"/>
        </w:trPr>
        <w:tc>
          <w:tcPr>
            <w:tcW w:w="1030" w:type="dxa"/>
            <w:vAlign w:val="center"/>
          </w:tcPr>
          <w:p w14:paraId="4A31087F"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14</w:t>
            </w:r>
          </w:p>
        </w:tc>
        <w:tc>
          <w:tcPr>
            <w:tcW w:w="7661" w:type="dxa"/>
            <w:shd w:val="clear" w:color="auto" w:fill="auto"/>
            <w:noWrap/>
            <w:vAlign w:val="bottom"/>
          </w:tcPr>
          <w:p w14:paraId="561FD7C3"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Emitendi tagasiostu võimalus järelevalveasutuse eelneva heakskiidu korral </w:t>
            </w:r>
          </w:p>
          <w:p w14:paraId="1EA535B3"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Krediidiasutused ja investeerimisühingud täpsustavad, kas emitendil on tagasiostu võimalus (kõik tagasiostu võimaluse liigid).</w:t>
            </w:r>
          </w:p>
          <w:p w14:paraId="4309D00C"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Valida menüüst: [jah] [ei]</w:t>
            </w:r>
          </w:p>
        </w:tc>
      </w:tr>
      <w:tr w:rsidR="00CE019E" w:rsidRPr="007F4CC8" w14:paraId="6B22E573" w14:textId="77777777" w:rsidTr="001E06A3">
        <w:trPr>
          <w:trHeight w:val="259"/>
        </w:trPr>
        <w:tc>
          <w:tcPr>
            <w:tcW w:w="1030" w:type="dxa"/>
            <w:vAlign w:val="center"/>
          </w:tcPr>
          <w:p w14:paraId="2A6695B2"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lastRenderedPageBreak/>
              <w:t>15</w:t>
            </w:r>
          </w:p>
        </w:tc>
        <w:tc>
          <w:tcPr>
            <w:tcW w:w="7661" w:type="dxa"/>
            <w:shd w:val="clear" w:color="auto" w:fill="auto"/>
            <w:noWrap/>
            <w:vAlign w:val="bottom"/>
          </w:tcPr>
          <w:p w14:paraId="3C89A03C"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Valitav tagasiostuõiguse tekkimise kuupäev, tingimuslikud tagasiostuõiguse tekkimise kuupäevad ja tagasiostmisel makstav summa</w:t>
            </w:r>
          </w:p>
          <w:p w14:paraId="06D4FE15"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Emitendi tagasiostu võimalusega instrumendi puhul täpsustavad krediidiasutused ja investeerimisühingud esimese tagasiostuõiguse tekkimise kuupäeva, kui instrumendi puhul tekib tagasiostu võimalus konkreetsel kuupäeval (päev, kuu ja aasta) ning lisaks, kas instrumendi puhul kehtib tagasiostu võimalus maksu- ja/või regulatiivse sündmuse korral. Krediidiasutused ja investeerimisühingud täpsustavad ka tagasiostuhinna, mis aitab hinnata püsivust.</w:t>
            </w:r>
          </w:p>
          <w:p w14:paraId="34242EC4"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Vabas vormis tekst</w:t>
            </w:r>
          </w:p>
        </w:tc>
      </w:tr>
      <w:tr w:rsidR="00CE019E" w:rsidRPr="007F4CC8" w14:paraId="4C308292" w14:textId="77777777" w:rsidTr="001E06A3">
        <w:trPr>
          <w:trHeight w:val="259"/>
        </w:trPr>
        <w:tc>
          <w:tcPr>
            <w:tcW w:w="1030" w:type="dxa"/>
            <w:vAlign w:val="center"/>
          </w:tcPr>
          <w:p w14:paraId="34C95B39"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16</w:t>
            </w:r>
          </w:p>
        </w:tc>
        <w:tc>
          <w:tcPr>
            <w:tcW w:w="7661" w:type="dxa"/>
            <w:shd w:val="clear" w:color="auto" w:fill="auto"/>
            <w:noWrap/>
            <w:vAlign w:val="bottom"/>
          </w:tcPr>
          <w:p w14:paraId="2BBD69A8"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Hilisemad tagasiostuõiguse tekkimise kuupäevad (olemasolu korral)</w:t>
            </w:r>
          </w:p>
          <w:p w14:paraId="1C8B249B"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Krediidiasutused ja investeerimisühingud täpsustavad nende olemasolu korral hilisemate tagasiostuõiguse tekkimise kuupäevade olemasolu ja sageduse, mis aitab hinnata püsivust.</w:t>
            </w:r>
          </w:p>
          <w:p w14:paraId="2108083B"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Vabas vormis tekst</w:t>
            </w:r>
          </w:p>
        </w:tc>
      </w:tr>
      <w:tr w:rsidR="00CE019E" w:rsidRPr="007F4CC8" w14:paraId="3600E5F1" w14:textId="77777777" w:rsidTr="001E06A3">
        <w:trPr>
          <w:trHeight w:val="259"/>
        </w:trPr>
        <w:tc>
          <w:tcPr>
            <w:tcW w:w="1030" w:type="dxa"/>
            <w:vAlign w:val="center"/>
          </w:tcPr>
          <w:p w14:paraId="7C0DEB49"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17</w:t>
            </w:r>
          </w:p>
        </w:tc>
        <w:tc>
          <w:tcPr>
            <w:tcW w:w="7661" w:type="dxa"/>
            <w:shd w:val="clear" w:color="auto" w:fill="auto"/>
            <w:noWrap/>
            <w:vAlign w:val="bottom"/>
          </w:tcPr>
          <w:p w14:paraId="3D083DF7"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Fikseeritud või ujuv dividend/kupong</w:t>
            </w:r>
          </w:p>
          <w:p w14:paraId="003DFCAF"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Krediidiasutused ja investeerimisühingud täpsustavad, kas kupong/dividend on instrumendi tähtaja jooksul fikseeritud või ujuv või praegu fikseeritud, kuid muutub tulevikus ujuvaks ,või praegu ujuv, kuid muutub tulevikus fikseerituks. </w:t>
            </w:r>
          </w:p>
          <w:p w14:paraId="651371C8"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 xml:space="preserve">Valida menüüst: [fikseeritud] [ujuv] [fikseeritud, muutub ujuvaks] [ujuv, muutub fikseerituks] </w:t>
            </w:r>
          </w:p>
        </w:tc>
      </w:tr>
      <w:tr w:rsidR="00CE019E" w:rsidRPr="007F4CC8" w14:paraId="729A2261" w14:textId="77777777" w:rsidTr="001E06A3">
        <w:trPr>
          <w:trHeight w:val="259"/>
        </w:trPr>
        <w:tc>
          <w:tcPr>
            <w:tcW w:w="1030" w:type="dxa"/>
            <w:vAlign w:val="center"/>
          </w:tcPr>
          <w:p w14:paraId="5B822012"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18</w:t>
            </w:r>
          </w:p>
        </w:tc>
        <w:tc>
          <w:tcPr>
            <w:tcW w:w="7661" w:type="dxa"/>
            <w:shd w:val="clear" w:color="auto" w:fill="auto"/>
            <w:noWrap/>
            <w:vAlign w:val="bottom"/>
          </w:tcPr>
          <w:p w14:paraId="2A15445B"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Kupongimäär ja mis tahes seotud indeksid </w:t>
            </w:r>
          </w:p>
          <w:p w14:paraId="0CEC2D87"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Krediidiasutused ja investeerimisühingud täpsustavad instrumendi kupongimäära ja mis tahes seotud indeksi, millega kupongi-/dividendimäär on seotud. </w:t>
            </w:r>
          </w:p>
          <w:p w14:paraId="5B9B5F0B"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 xml:space="preserve">Vabas vormis tekst </w:t>
            </w:r>
          </w:p>
        </w:tc>
      </w:tr>
      <w:tr w:rsidR="00CE019E" w:rsidRPr="007F4CC8" w14:paraId="66F214EF" w14:textId="77777777" w:rsidTr="001E06A3">
        <w:trPr>
          <w:trHeight w:val="259"/>
        </w:trPr>
        <w:tc>
          <w:tcPr>
            <w:tcW w:w="1030" w:type="dxa"/>
            <w:vAlign w:val="center"/>
          </w:tcPr>
          <w:p w14:paraId="1E25C6F8"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19</w:t>
            </w:r>
          </w:p>
        </w:tc>
        <w:tc>
          <w:tcPr>
            <w:tcW w:w="7661" w:type="dxa"/>
            <w:shd w:val="clear" w:color="auto" w:fill="auto"/>
            <w:noWrap/>
            <w:vAlign w:val="bottom"/>
          </w:tcPr>
          <w:p w14:paraId="2A4EE8F1"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Dividendide maksmise piirangu olemasolu </w:t>
            </w:r>
          </w:p>
          <w:p w14:paraId="304B3F04"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Krediidiasutused ja investeerimisühingud täpsustavad, kas instrumendilt kupongi või dividendi maksmata jätmine takistab dividendide maksmist lihtaktsiatelt (st, kas dividendide maksmisel on piirang). </w:t>
            </w:r>
          </w:p>
          <w:p w14:paraId="51BD51A5"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 xml:space="preserve">Valida menüüst: [jah], [ei] </w:t>
            </w:r>
          </w:p>
        </w:tc>
      </w:tr>
      <w:tr w:rsidR="00CE019E" w:rsidRPr="007F4CC8" w14:paraId="7D6625BA" w14:textId="77777777" w:rsidTr="001E06A3">
        <w:trPr>
          <w:trHeight w:val="259"/>
        </w:trPr>
        <w:tc>
          <w:tcPr>
            <w:tcW w:w="1030" w:type="dxa"/>
            <w:vAlign w:val="center"/>
          </w:tcPr>
          <w:p w14:paraId="701A0789"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EU-20a</w:t>
            </w:r>
          </w:p>
        </w:tc>
        <w:tc>
          <w:tcPr>
            <w:tcW w:w="7661" w:type="dxa"/>
            <w:shd w:val="clear" w:color="auto" w:fill="auto"/>
            <w:noWrap/>
            <w:vAlign w:val="bottom"/>
          </w:tcPr>
          <w:p w14:paraId="31A0167F"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Täielik kaalutlusõigus, osaline kaalutlusõigus või kohustuslik (ajaliselt) </w:t>
            </w:r>
          </w:p>
          <w:p w14:paraId="658BC633"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Krediidiasutused ja investeerimisühingud täpsustavad, kas emitendil on kupongi/dividendi maksmise osas täielik või osaline kaalutlusõigus või see puudub. Kui krediidiasutusel või investeerimisühingul on täielik </w:t>
            </w:r>
            <w:r>
              <w:rPr>
                <w:rFonts w:ascii="Times New Roman" w:hAnsi="Times New Roman"/>
                <w:sz w:val="24"/>
              </w:rPr>
              <w:lastRenderedPageBreak/>
              <w:t>kaalutlusõigus tühistada kupongi/dividendi maksmised kõigis olukordades, peab ta valima „täielik kaalutlusõigus“ (muu hulgas, kui dividendide maksmisel on piirang, mis ei takista krediidiasutust või investeerimisühingut tühistamast makseid instrumendilt). Kui esineb tingimus, mis peab olema enne makse tühistamist täidetud (nt omavahendid alla teatava künnise), peab krediidiasutus või investeerimisühing valima „osaline kaalutlusõigus“. Kui krediidiasutus või investeerimisühing saab tühistada maksed ainult maksejõuetuse korral, peab krediidiasutus või investeerimisühing valima „kohustuslik“.</w:t>
            </w:r>
          </w:p>
          <w:p w14:paraId="3E3F77FB"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Valida menüüst: [täielik kaalutlusõigus] [osaline kaalutlusõigus] [kohustuslik]</w:t>
            </w:r>
          </w:p>
          <w:p w14:paraId="23EAAFC7"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Vabas vormis tekst (täpsustada kaalutluse põhjused, dividendide maksmise käivitite olemasolu, dividendide maksmise piirangud, alternatiivne kupongimaksmise mehhanism ACSM)</w:t>
            </w:r>
          </w:p>
        </w:tc>
      </w:tr>
      <w:tr w:rsidR="00CE019E" w:rsidRPr="007F4CC8" w14:paraId="3A5F167A" w14:textId="77777777" w:rsidTr="001E06A3">
        <w:trPr>
          <w:trHeight w:val="259"/>
        </w:trPr>
        <w:tc>
          <w:tcPr>
            <w:tcW w:w="1030" w:type="dxa"/>
            <w:vAlign w:val="center"/>
          </w:tcPr>
          <w:p w14:paraId="52C258DD"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lastRenderedPageBreak/>
              <w:t>EU-20b</w:t>
            </w:r>
          </w:p>
        </w:tc>
        <w:tc>
          <w:tcPr>
            <w:tcW w:w="7661" w:type="dxa"/>
            <w:shd w:val="clear" w:color="auto" w:fill="auto"/>
            <w:noWrap/>
            <w:vAlign w:val="bottom"/>
          </w:tcPr>
          <w:p w14:paraId="04D7FFB7"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Täielik kaalutlusõigus, osaline kaalutlusõigus või kohustuslik (summa seisukohast) </w:t>
            </w:r>
          </w:p>
          <w:p w14:paraId="6D79B265"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Krediidiasutused ja investeerimisühingud täpsustavad, kas emitendil on kupongi/dividendi summa osas täielik või osaline kaalutlusõigus või see puudub.</w:t>
            </w:r>
          </w:p>
          <w:p w14:paraId="70BDBF41"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Valida menüüst: [täielik kaalutlusõigus] [osaline kaalutlusõigus] [kohustuslik]</w:t>
            </w:r>
          </w:p>
        </w:tc>
      </w:tr>
      <w:tr w:rsidR="00CE019E" w:rsidRPr="007F4CC8" w14:paraId="221598C6" w14:textId="77777777" w:rsidTr="001E06A3">
        <w:trPr>
          <w:trHeight w:val="259"/>
        </w:trPr>
        <w:tc>
          <w:tcPr>
            <w:tcW w:w="1030" w:type="dxa"/>
            <w:vAlign w:val="center"/>
          </w:tcPr>
          <w:p w14:paraId="6CEE1584"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21</w:t>
            </w:r>
          </w:p>
        </w:tc>
        <w:tc>
          <w:tcPr>
            <w:tcW w:w="7661" w:type="dxa"/>
            <w:shd w:val="clear" w:color="auto" w:fill="auto"/>
            <w:noWrap/>
            <w:vAlign w:val="bottom"/>
          </w:tcPr>
          <w:p w14:paraId="04BC68EF"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Väljamakse suurendamise või muu tagasiostu ajendava tingimuse olemasolu</w:t>
            </w:r>
          </w:p>
          <w:p w14:paraId="4B125597"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Krediidiasutused ja investeerimisühingud täpsustavad, kas esineb väljamaksete suurendamist või muid tagasiostu ajendavaid tingimusi.</w:t>
            </w:r>
          </w:p>
          <w:p w14:paraId="196A679C"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Valida menüüst: [jah] [ei]</w:t>
            </w:r>
          </w:p>
        </w:tc>
      </w:tr>
      <w:tr w:rsidR="00CE019E" w:rsidRPr="007F4CC8" w14:paraId="7F13F52F" w14:textId="77777777" w:rsidTr="001E06A3">
        <w:trPr>
          <w:trHeight w:val="259"/>
        </w:trPr>
        <w:tc>
          <w:tcPr>
            <w:tcW w:w="1030" w:type="dxa"/>
            <w:vAlign w:val="center"/>
          </w:tcPr>
          <w:p w14:paraId="3192BA40"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22</w:t>
            </w:r>
          </w:p>
        </w:tc>
        <w:tc>
          <w:tcPr>
            <w:tcW w:w="7661" w:type="dxa"/>
            <w:shd w:val="clear" w:color="auto" w:fill="auto"/>
            <w:noWrap/>
            <w:vAlign w:val="bottom"/>
          </w:tcPr>
          <w:p w14:paraId="64FFE651"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Kumulatiivne või mitte</w:t>
            </w:r>
          </w:p>
          <w:p w14:paraId="48338CB0"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Krediidiasutused ja investeerimisühingud täpsustavad, kas dividendid/kupongid on kumulatiivsed või mittekumulatiivsed.</w:t>
            </w:r>
          </w:p>
          <w:p w14:paraId="7CA91EEA"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Valida menüüst: [mittekumulatiivne] [kumulatiivne] [ACSM]</w:t>
            </w:r>
          </w:p>
        </w:tc>
      </w:tr>
      <w:tr w:rsidR="00CE019E" w:rsidRPr="007F4CC8" w14:paraId="499ABBBA" w14:textId="77777777" w:rsidTr="001E06A3">
        <w:trPr>
          <w:trHeight w:val="259"/>
        </w:trPr>
        <w:tc>
          <w:tcPr>
            <w:tcW w:w="1030" w:type="dxa"/>
            <w:vAlign w:val="center"/>
          </w:tcPr>
          <w:p w14:paraId="3BB207C8"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23</w:t>
            </w:r>
          </w:p>
        </w:tc>
        <w:tc>
          <w:tcPr>
            <w:tcW w:w="7661" w:type="dxa"/>
            <w:shd w:val="clear" w:color="auto" w:fill="auto"/>
            <w:noWrap/>
            <w:vAlign w:val="bottom"/>
          </w:tcPr>
          <w:p w14:paraId="37E1594D"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Vahetatav või mitte</w:t>
            </w:r>
          </w:p>
          <w:p w14:paraId="5B2BAA0D" w14:textId="72286366"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Krediidiasutused ja investeerimisühingud täpsustavad, kas instrument on vahetatav või mitte.</w:t>
            </w:r>
          </w:p>
          <w:p w14:paraId="35278EB6"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Valida menüüst: [vahetatav] [mittevahetatav]</w:t>
            </w:r>
          </w:p>
        </w:tc>
      </w:tr>
      <w:tr w:rsidR="00CE019E" w:rsidRPr="007F4CC8" w14:paraId="477E749E" w14:textId="77777777" w:rsidTr="001E06A3">
        <w:trPr>
          <w:trHeight w:val="259"/>
        </w:trPr>
        <w:tc>
          <w:tcPr>
            <w:tcW w:w="1030" w:type="dxa"/>
            <w:vAlign w:val="center"/>
          </w:tcPr>
          <w:p w14:paraId="50209FB8"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24</w:t>
            </w:r>
          </w:p>
        </w:tc>
        <w:tc>
          <w:tcPr>
            <w:tcW w:w="7661" w:type="dxa"/>
            <w:shd w:val="clear" w:color="auto" w:fill="auto"/>
            <w:noWrap/>
            <w:vAlign w:val="bottom"/>
          </w:tcPr>
          <w:p w14:paraId="0E9C24D2"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Kui vahetatav, vahetamise käiviti(d)</w:t>
            </w:r>
          </w:p>
          <w:p w14:paraId="173D5100"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Krediidiasutused ja investeerimisühingud täpsustavad tingimused, mille alusel instrument vahetatakse, sealhulgas hetke, mil krediidiasutus või </w:t>
            </w:r>
            <w:r>
              <w:rPr>
                <w:rFonts w:ascii="Times New Roman" w:hAnsi="Times New Roman"/>
                <w:sz w:val="24"/>
              </w:rPr>
              <w:lastRenderedPageBreak/>
              <w:t>investeerimisühing ei ole enam elujõuline. Kui vahetamise saavad käivitada üks või rohkem ametiasutust, tuleb need loetleda. Iga ametiasutuse puhul tuleb märkida, kas talle annavad õigusliku aluse vahetamise käivitamiseks instrumendi lepingu tingimused (lepinguline lähenemisviis) või annavad selle õigusvahendid (õiguspõhine lähenemisviis).</w:t>
            </w:r>
          </w:p>
          <w:p w14:paraId="26593622"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Vabas vormis tekst</w:t>
            </w:r>
          </w:p>
        </w:tc>
      </w:tr>
      <w:tr w:rsidR="00CE019E" w:rsidRPr="007F4CC8" w14:paraId="5EB940CC" w14:textId="77777777" w:rsidTr="001E06A3">
        <w:trPr>
          <w:trHeight w:val="259"/>
        </w:trPr>
        <w:tc>
          <w:tcPr>
            <w:tcW w:w="1030" w:type="dxa"/>
            <w:vAlign w:val="center"/>
          </w:tcPr>
          <w:p w14:paraId="594CA910"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lastRenderedPageBreak/>
              <w:t>25</w:t>
            </w:r>
          </w:p>
        </w:tc>
        <w:tc>
          <w:tcPr>
            <w:tcW w:w="7661" w:type="dxa"/>
            <w:shd w:val="clear" w:color="auto" w:fill="auto"/>
            <w:noWrap/>
            <w:vAlign w:val="bottom"/>
          </w:tcPr>
          <w:p w14:paraId="6CFEB894"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Kui vahetatav, kas täielikult või osaliselt</w:t>
            </w:r>
          </w:p>
          <w:p w14:paraId="02FC09F1"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Krediidiasutused ja investeerimisühingud täpsustavad, kas instrument vahetatakse alati täielikult, seda saab vahetada täielikult või osaliselt või vahetatakse see alati osaliselt.</w:t>
            </w:r>
          </w:p>
          <w:p w14:paraId="1A1625EA"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Valida menüüst: [alati täielikult] [osaliselt või täielikult] [alati osaliselt]</w:t>
            </w:r>
          </w:p>
        </w:tc>
      </w:tr>
      <w:tr w:rsidR="00CE019E" w:rsidRPr="007F4CC8" w14:paraId="0F954609" w14:textId="77777777" w:rsidTr="001E06A3">
        <w:trPr>
          <w:trHeight w:val="259"/>
        </w:trPr>
        <w:tc>
          <w:tcPr>
            <w:tcW w:w="1030" w:type="dxa"/>
            <w:vAlign w:val="center"/>
          </w:tcPr>
          <w:p w14:paraId="03F7CB33"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26</w:t>
            </w:r>
          </w:p>
        </w:tc>
        <w:tc>
          <w:tcPr>
            <w:tcW w:w="7661" w:type="dxa"/>
            <w:shd w:val="clear" w:color="auto" w:fill="auto"/>
            <w:noWrap/>
            <w:vAlign w:val="bottom"/>
          </w:tcPr>
          <w:p w14:paraId="543B0505"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Kui vahetatav, vahetamise määr</w:t>
            </w:r>
          </w:p>
          <w:p w14:paraId="773C7212"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Krediidiasutused ja investeerimisühingud täpsustavad enam kahju katva instrumendi vastu vahetamise määra. </w:t>
            </w:r>
          </w:p>
          <w:p w14:paraId="64F113E6"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Vabas vormis tekst</w:t>
            </w:r>
          </w:p>
        </w:tc>
      </w:tr>
      <w:tr w:rsidR="00CE019E" w:rsidRPr="007F4CC8" w14:paraId="408B515F" w14:textId="77777777" w:rsidTr="001E06A3">
        <w:trPr>
          <w:trHeight w:val="259"/>
        </w:trPr>
        <w:tc>
          <w:tcPr>
            <w:tcW w:w="1030" w:type="dxa"/>
            <w:vAlign w:val="center"/>
          </w:tcPr>
          <w:p w14:paraId="6CAC74D3"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27</w:t>
            </w:r>
          </w:p>
        </w:tc>
        <w:tc>
          <w:tcPr>
            <w:tcW w:w="7661" w:type="dxa"/>
            <w:shd w:val="clear" w:color="auto" w:fill="auto"/>
            <w:noWrap/>
            <w:vAlign w:val="bottom"/>
          </w:tcPr>
          <w:p w14:paraId="2F0AAD47"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Kui vahetatav, kas kohustuslik või vabatahtlik vahetamine</w:t>
            </w:r>
          </w:p>
          <w:p w14:paraId="47A6428D"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Vahetusinstrumentide puhul täpsustavad krediidiasutused ja investeerimisühingud, kas vahetamine on kohustuslik või vabatahtlik. </w:t>
            </w:r>
          </w:p>
          <w:p w14:paraId="5053F92F"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Valida menüüst: [kohustuslik] [vabatahtlik] [ei kohaldata] ja [omanike valikul] [emitendi valikul] [nii omanike kui ka emitendi valikul]</w:t>
            </w:r>
          </w:p>
        </w:tc>
      </w:tr>
      <w:tr w:rsidR="00CE019E" w:rsidRPr="007F4CC8" w14:paraId="3DEDFF0C" w14:textId="77777777" w:rsidTr="001E06A3">
        <w:trPr>
          <w:trHeight w:val="259"/>
        </w:trPr>
        <w:tc>
          <w:tcPr>
            <w:tcW w:w="1030" w:type="dxa"/>
            <w:vAlign w:val="center"/>
          </w:tcPr>
          <w:p w14:paraId="3BBD866C"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28</w:t>
            </w:r>
          </w:p>
        </w:tc>
        <w:tc>
          <w:tcPr>
            <w:tcW w:w="7661" w:type="dxa"/>
            <w:shd w:val="clear" w:color="auto" w:fill="auto"/>
            <w:noWrap/>
            <w:vAlign w:val="bottom"/>
          </w:tcPr>
          <w:p w14:paraId="70DAC010"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Kui vahetatav, täpsustada instrumendi liik, mille vastu vahetatakse</w:t>
            </w:r>
          </w:p>
          <w:p w14:paraId="1307160F"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Vahetatavate instrumentide puhul täpsustavad krediidiasutused ja investeerimisühingud selle instrumendi liigi, mille vastu vahetatakse. Aitab hinnata kahjumi katmise võimet.</w:t>
            </w:r>
          </w:p>
          <w:p w14:paraId="11E5F4D3"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Valida menüüst: [esimese taseme põhiomavahendid] [täiendavad esimese taseme omavahendid] [teise taseme omavahendid] [muu]</w:t>
            </w:r>
          </w:p>
        </w:tc>
      </w:tr>
      <w:tr w:rsidR="00CE019E" w:rsidRPr="007F4CC8" w14:paraId="6F05A38C" w14:textId="77777777" w:rsidTr="001E06A3">
        <w:trPr>
          <w:trHeight w:val="259"/>
        </w:trPr>
        <w:tc>
          <w:tcPr>
            <w:tcW w:w="1030" w:type="dxa"/>
            <w:vAlign w:val="center"/>
          </w:tcPr>
          <w:p w14:paraId="6E5E3245"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29</w:t>
            </w:r>
          </w:p>
        </w:tc>
        <w:tc>
          <w:tcPr>
            <w:tcW w:w="7661" w:type="dxa"/>
            <w:shd w:val="clear" w:color="auto" w:fill="auto"/>
            <w:noWrap/>
            <w:vAlign w:val="bottom"/>
          </w:tcPr>
          <w:p w14:paraId="2EBB62C6"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Kui vahetatav, täpsustada selle instrumendi emitent, mille vastu vahetatakse</w:t>
            </w:r>
          </w:p>
          <w:p w14:paraId="65C91A5F"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Vabas vormis tekst</w:t>
            </w:r>
          </w:p>
        </w:tc>
      </w:tr>
      <w:tr w:rsidR="00CE019E" w:rsidRPr="007F4CC8" w14:paraId="69167790" w14:textId="77777777" w:rsidTr="001E06A3">
        <w:trPr>
          <w:trHeight w:val="259"/>
        </w:trPr>
        <w:tc>
          <w:tcPr>
            <w:tcW w:w="1030" w:type="dxa"/>
            <w:vAlign w:val="center"/>
          </w:tcPr>
          <w:p w14:paraId="4660276C"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30</w:t>
            </w:r>
          </w:p>
        </w:tc>
        <w:tc>
          <w:tcPr>
            <w:tcW w:w="7661" w:type="dxa"/>
            <w:shd w:val="clear" w:color="auto" w:fill="auto"/>
            <w:noWrap/>
            <w:vAlign w:val="bottom"/>
          </w:tcPr>
          <w:p w14:paraId="71D533EC"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Allahindamise tunnused</w:t>
            </w:r>
          </w:p>
          <w:p w14:paraId="1B35CED6"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Krediidiasutused ja investeerimisühingud täpsustavad, kas esineb allahindamise tunnus. </w:t>
            </w:r>
          </w:p>
          <w:p w14:paraId="7A4CA302"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Valida menüüst: [jah] [ei]</w:t>
            </w:r>
          </w:p>
        </w:tc>
      </w:tr>
      <w:tr w:rsidR="00CE019E" w:rsidRPr="007F4CC8" w14:paraId="2D364F63" w14:textId="77777777" w:rsidTr="001E06A3">
        <w:trPr>
          <w:trHeight w:val="259"/>
        </w:trPr>
        <w:tc>
          <w:tcPr>
            <w:tcW w:w="1030" w:type="dxa"/>
            <w:vAlign w:val="center"/>
          </w:tcPr>
          <w:p w14:paraId="1DF5C8A0"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31</w:t>
            </w:r>
          </w:p>
        </w:tc>
        <w:tc>
          <w:tcPr>
            <w:tcW w:w="7661" w:type="dxa"/>
            <w:shd w:val="clear" w:color="auto" w:fill="auto"/>
            <w:noWrap/>
            <w:vAlign w:val="bottom"/>
          </w:tcPr>
          <w:p w14:paraId="791E5885"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Allahindamise korral selle käiviti(d)</w:t>
            </w:r>
          </w:p>
          <w:p w14:paraId="1C36E193"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lastRenderedPageBreak/>
              <w:t xml:space="preserve">Krediidiasutused ja investeerimisühingud täpsustavad käivitid, mille korral allahindamine toimub, sealhulgas hetke, mil krediidiasutus või investeerimisühing ei ole enam elujõuline. Kui allahindamise saavad käivitada üks või rohkem ametiasutust, tuleb need loetleda. Iga ametiasutuse puhul tuleb märkida, kas talle annavad õigusliku aluse allahindamise käivitamiseks instrumendi lepingu tingimused (lepinguline lähenemisviis) või annavad selle õigusvahendid (õiguspõhine lähenemisviis). </w:t>
            </w:r>
          </w:p>
          <w:p w14:paraId="0078969A"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Vabas vormis tekst</w:t>
            </w:r>
          </w:p>
        </w:tc>
      </w:tr>
      <w:tr w:rsidR="00CE019E" w:rsidRPr="007F4CC8" w14:paraId="066063AD" w14:textId="77777777" w:rsidTr="001E06A3">
        <w:trPr>
          <w:trHeight w:val="259"/>
        </w:trPr>
        <w:tc>
          <w:tcPr>
            <w:tcW w:w="1030" w:type="dxa"/>
            <w:vAlign w:val="center"/>
          </w:tcPr>
          <w:p w14:paraId="179060B6"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lastRenderedPageBreak/>
              <w:t>32</w:t>
            </w:r>
          </w:p>
        </w:tc>
        <w:tc>
          <w:tcPr>
            <w:tcW w:w="7661" w:type="dxa"/>
            <w:shd w:val="clear" w:color="auto" w:fill="auto"/>
            <w:noWrap/>
            <w:vAlign w:val="bottom"/>
          </w:tcPr>
          <w:p w14:paraId="18DAD9A2"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Allahindamise korral, kas osaline või täielik allahindamine</w:t>
            </w:r>
          </w:p>
          <w:p w14:paraId="1EDBDDD4"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Krediidiasutused ja investeerimisühingud täpsustavad, kas instrument hinnatakse alati alla täielikult, seda võib teha osaliselt või see hinnatakse alati alla osaliselt. Aitab allahindamisel hinnata kahjumi katmise võimet.</w:t>
            </w:r>
          </w:p>
          <w:p w14:paraId="73D9D229"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Valida menüüst: [alati täielikult] [osaliselt või täielikult] [alati osaliselt]</w:t>
            </w:r>
          </w:p>
        </w:tc>
      </w:tr>
      <w:tr w:rsidR="00CE019E" w:rsidRPr="007F4CC8" w14:paraId="5B3D931E" w14:textId="77777777" w:rsidTr="001E06A3">
        <w:trPr>
          <w:trHeight w:val="259"/>
        </w:trPr>
        <w:tc>
          <w:tcPr>
            <w:tcW w:w="1030" w:type="dxa"/>
            <w:vAlign w:val="center"/>
          </w:tcPr>
          <w:p w14:paraId="3ADC8797"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33</w:t>
            </w:r>
          </w:p>
        </w:tc>
        <w:tc>
          <w:tcPr>
            <w:tcW w:w="7661" w:type="dxa"/>
            <w:shd w:val="clear" w:color="auto" w:fill="auto"/>
            <w:noWrap/>
            <w:vAlign w:val="bottom"/>
          </w:tcPr>
          <w:p w14:paraId="394A77FC"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Allahindamise korral, kas alaline või ajutine allahindamine</w:t>
            </w:r>
          </w:p>
          <w:p w14:paraId="78E9C700"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Allahinnatava instrumendi kohta täpsustavad krediidiasutused ja investeerimisühingud, kas allahindamine on alaline või ajutine. </w:t>
            </w:r>
          </w:p>
          <w:p w14:paraId="3B843DA4"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Valida menüüst: [alaline] [ajutine] [ei kohaldata]</w:t>
            </w:r>
          </w:p>
        </w:tc>
      </w:tr>
      <w:tr w:rsidR="00CE019E" w:rsidRPr="007F4CC8" w14:paraId="05FD4A2F" w14:textId="77777777" w:rsidTr="001E06A3">
        <w:trPr>
          <w:trHeight w:val="259"/>
        </w:trPr>
        <w:tc>
          <w:tcPr>
            <w:tcW w:w="1030" w:type="dxa"/>
            <w:vAlign w:val="center"/>
          </w:tcPr>
          <w:p w14:paraId="6441DE3B"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34</w:t>
            </w:r>
          </w:p>
        </w:tc>
        <w:tc>
          <w:tcPr>
            <w:tcW w:w="7661" w:type="dxa"/>
            <w:shd w:val="clear" w:color="auto" w:fill="auto"/>
            <w:noWrap/>
            <w:vAlign w:val="bottom"/>
          </w:tcPr>
          <w:p w14:paraId="4DF772B2"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Ajutise allahindamise korral üleshindamise mehhanismi kirjeldus </w:t>
            </w:r>
          </w:p>
          <w:p w14:paraId="28F7FAC5"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Krediidiasutused ja investeerimisühingud kirjeldavad üleshindamise mehhanismi.</w:t>
            </w:r>
          </w:p>
          <w:p w14:paraId="4C5C24D1"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Vabas vormis tekst</w:t>
            </w:r>
          </w:p>
        </w:tc>
      </w:tr>
      <w:tr w:rsidR="00CE019E" w:rsidRPr="007F4CC8" w14:paraId="2566DD77" w14:textId="77777777" w:rsidTr="001E06A3">
        <w:trPr>
          <w:trHeight w:val="259"/>
        </w:trPr>
        <w:tc>
          <w:tcPr>
            <w:tcW w:w="1030" w:type="dxa"/>
            <w:vAlign w:val="center"/>
          </w:tcPr>
          <w:p w14:paraId="6113A1E6"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34a</w:t>
            </w:r>
          </w:p>
        </w:tc>
        <w:tc>
          <w:tcPr>
            <w:tcW w:w="7661" w:type="dxa"/>
            <w:shd w:val="clear" w:color="auto" w:fill="auto"/>
            <w:noWrap/>
            <w:vAlign w:val="bottom"/>
          </w:tcPr>
          <w:p w14:paraId="4936D091"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Allutatuse liik (ainult kõlblike kohustuste puhul)</w:t>
            </w:r>
          </w:p>
          <w:p w14:paraId="56EC269D" w14:textId="6518B3FF"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Krediidiasutused ja investeerimisühingud täpsustavad, kas instrument vastab kapitalinõuete määruse artikli 72b lõike 2 punkti d alapunktides i, ii ja iii kirjeldatud mis tahes allutatuse liikidele. </w:t>
            </w:r>
          </w:p>
          <w:p w14:paraId="3C922A01"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Valida menüüst:</w:t>
            </w:r>
          </w:p>
          <w:p w14:paraId="4E624174"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 xml:space="preserve"> [lepinguline], kui instrument vastab kapitalinõuete määruse artikli 72b lõike 2 punkti d alapunktis i sätestatud nõuetele;</w:t>
            </w:r>
          </w:p>
          <w:p w14:paraId="2A75D7DB"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 xml:space="preserve"> [õiguslik], kui instrument vastab kapitalinõuete määruse artikli 72b lõike 2 punkti d alapunktis ii sätestatud nõuetele;</w:t>
            </w:r>
          </w:p>
          <w:p w14:paraId="05E6C8CD" w14:textId="26AD7F29"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 xml:space="preserve">[struktuurne], kui instrument vastab kapitalinõuete määruse artikli 72b lõike 2 punkti d alapunktis iii sätestatud nõuetele; </w:t>
            </w:r>
          </w:p>
          <w:p w14:paraId="01B20498"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 xml:space="preserve">[allutatusest vabastatud], kui instrument ei vasta ühelegi eespool nimetatud allutatuse vormile ja tingimusel, et krediidiasutusel või investeerimisühingul </w:t>
            </w:r>
            <w:r>
              <w:rPr>
                <w:rFonts w:ascii="Times New Roman" w:hAnsi="Times New Roman"/>
                <w:i/>
                <w:sz w:val="24"/>
              </w:rPr>
              <w:lastRenderedPageBreak/>
              <w:t>on vastavalt kapitalinõuete määruse artikli 72b lõikele 4 lubatud kajastada allutamata kohustusi kõlblike kohustuste kirjetena.</w:t>
            </w:r>
          </w:p>
        </w:tc>
      </w:tr>
      <w:tr w:rsidR="00CE019E" w:rsidRPr="007F4CC8" w14:paraId="491E8D58" w14:textId="77777777" w:rsidTr="001E06A3">
        <w:trPr>
          <w:trHeight w:val="259"/>
        </w:trPr>
        <w:tc>
          <w:tcPr>
            <w:tcW w:w="1030" w:type="dxa"/>
            <w:vAlign w:val="center"/>
          </w:tcPr>
          <w:p w14:paraId="764AD215"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lastRenderedPageBreak/>
              <w:t>EU-34b</w:t>
            </w:r>
          </w:p>
        </w:tc>
        <w:tc>
          <w:tcPr>
            <w:tcW w:w="7661" w:type="dxa"/>
            <w:shd w:val="clear" w:color="auto" w:fill="auto"/>
            <w:noWrap/>
            <w:vAlign w:val="bottom"/>
          </w:tcPr>
          <w:p w14:paraId="2F6A54C9"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Instrumendi järk tavalises maksejõuetusmenetluses</w:t>
            </w:r>
          </w:p>
          <w:p w14:paraId="1D435EE4"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Krediidiasutused ja investeerimisühingud täpsustavad instrumendi järgu tavalises maksejõuetusmenetluses.</w:t>
            </w:r>
          </w:p>
          <w:p w14:paraId="3C9C0953"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Nagu määratletud [rakenduslikes tehnilistes standardites omavahendite ja kõlblike kohustuste miinimumnõudega seotud aruandluse kohta].</w:t>
            </w:r>
          </w:p>
        </w:tc>
      </w:tr>
      <w:tr w:rsidR="00CE019E" w:rsidRPr="007F4CC8" w14:paraId="7588DDF3" w14:textId="77777777" w:rsidTr="001E06A3">
        <w:trPr>
          <w:trHeight w:val="259"/>
        </w:trPr>
        <w:tc>
          <w:tcPr>
            <w:tcW w:w="1030" w:type="dxa"/>
            <w:vAlign w:val="center"/>
          </w:tcPr>
          <w:p w14:paraId="34213ACB"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35</w:t>
            </w:r>
          </w:p>
        </w:tc>
        <w:tc>
          <w:tcPr>
            <w:tcW w:w="7661" w:type="dxa"/>
            <w:shd w:val="clear" w:color="auto" w:fill="auto"/>
            <w:noWrap/>
            <w:vAlign w:val="bottom"/>
          </w:tcPr>
          <w:p w14:paraId="79D93EB5"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Allutatuse positsioon likvideerimisel (täpsustada instrumendi liik, millel on vahetult kõrgem nõudeõiguse järk)</w:t>
            </w:r>
          </w:p>
          <w:p w14:paraId="1E47921A"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Krediidiasutused ja investeerimisühingud täpsustavad instrumendi, millel on vahetult kõrgem nõudeõiguse järk. Vajaduse korral täpsustavad pangad täidetud põhitunnuste tabelis esitatud selliste instrumentide veeru numbrid, millel on vahetult kõrgem nõudeõiguse järk.</w:t>
            </w:r>
          </w:p>
          <w:p w14:paraId="3ABCBC19"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Vabas vormis tekst</w:t>
            </w:r>
          </w:p>
        </w:tc>
      </w:tr>
      <w:tr w:rsidR="00CE019E" w:rsidRPr="007F4CC8" w14:paraId="6FC33564" w14:textId="77777777" w:rsidTr="001E06A3">
        <w:trPr>
          <w:trHeight w:val="259"/>
        </w:trPr>
        <w:tc>
          <w:tcPr>
            <w:tcW w:w="1030" w:type="dxa"/>
            <w:vAlign w:val="center"/>
          </w:tcPr>
          <w:p w14:paraId="1EB7AF70"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36</w:t>
            </w:r>
          </w:p>
        </w:tc>
        <w:tc>
          <w:tcPr>
            <w:tcW w:w="7661" w:type="dxa"/>
            <w:shd w:val="clear" w:color="auto" w:fill="auto"/>
            <w:noWrap/>
            <w:vAlign w:val="bottom"/>
          </w:tcPr>
          <w:p w14:paraId="07D20E6B"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Nõuetele mittevastavad üleminekutunnused</w:t>
            </w:r>
          </w:p>
          <w:p w14:paraId="207FD13A"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Krediidiasutused ja investeerimisühingud täpsustavad, kas esineb tunnuseid, mis ei vasta nõuetele.</w:t>
            </w:r>
          </w:p>
          <w:p w14:paraId="628A53F1"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Valida menüüst: [jah] [ei]</w:t>
            </w:r>
          </w:p>
        </w:tc>
      </w:tr>
      <w:tr w:rsidR="00CE019E" w:rsidRPr="007F4CC8" w14:paraId="01372B12" w14:textId="77777777" w:rsidTr="001E06A3">
        <w:trPr>
          <w:trHeight w:val="259"/>
        </w:trPr>
        <w:tc>
          <w:tcPr>
            <w:tcW w:w="1030" w:type="dxa"/>
            <w:vAlign w:val="center"/>
          </w:tcPr>
          <w:p w14:paraId="2EE42C4C"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37</w:t>
            </w:r>
          </w:p>
        </w:tc>
        <w:tc>
          <w:tcPr>
            <w:tcW w:w="7661" w:type="dxa"/>
            <w:shd w:val="clear" w:color="auto" w:fill="auto"/>
            <w:noWrap/>
            <w:vAlign w:val="bottom"/>
          </w:tcPr>
          <w:p w14:paraId="028439E7"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Kui jah, nimetada tunnused, mis ei vasta nõuetele</w:t>
            </w:r>
          </w:p>
          <w:p w14:paraId="25AE01AD"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Kui esineb tunnuseid, mis ei vasta nõuetele, täpsustab krediidiasutus või investeerimisühing, millised. </w:t>
            </w:r>
          </w:p>
          <w:p w14:paraId="1F830A84"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Vabas vormis tekst</w:t>
            </w:r>
          </w:p>
        </w:tc>
      </w:tr>
      <w:tr w:rsidR="00CE019E" w:rsidRPr="007F4CC8" w14:paraId="37FB80F3" w14:textId="77777777" w:rsidTr="001E06A3">
        <w:trPr>
          <w:trHeight w:val="259"/>
        </w:trPr>
        <w:tc>
          <w:tcPr>
            <w:tcW w:w="1030" w:type="dxa"/>
            <w:vAlign w:val="center"/>
          </w:tcPr>
          <w:p w14:paraId="3C7BFF19"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EU-37a</w:t>
            </w:r>
          </w:p>
        </w:tc>
        <w:tc>
          <w:tcPr>
            <w:tcW w:w="7661" w:type="dxa"/>
            <w:shd w:val="clear" w:color="auto" w:fill="auto"/>
            <w:noWrap/>
            <w:vAlign w:val="bottom"/>
          </w:tcPr>
          <w:p w14:paraId="7BF62657"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Link instrumendi täielikele tingimustele (viited)</w:t>
            </w:r>
          </w:p>
          <w:p w14:paraId="2D29CF1E"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Krediidiasutused ja investeerimisühingud lisavad hüperlingi, mis võimaldab juurdepääsu emissiooniprospektile, sealhulgas kõigile instrumendi tingimustele.</w:t>
            </w:r>
          </w:p>
        </w:tc>
      </w:tr>
    </w:tbl>
    <w:p w14:paraId="0B169D47" w14:textId="77777777" w:rsidR="007A7DC0" w:rsidRPr="007F4CC8" w:rsidRDefault="007A7DC0" w:rsidP="00CE019E">
      <w:pPr>
        <w:rPr>
          <w:rFonts w:ascii="Times New Roman" w:hAnsi="Times New Roman" w:cs="Times New Roman"/>
          <w:bCs/>
          <w:sz w:val="24"/>
        </w:rPr>
        <w:sectPr w:rsidR="007A7DC0" w:rsidRPr="007F4CC8" w:rsidSect="00155C96">
          <w:pgSz w:w="11900" w:h="16840"/>
          <w:pgMar w:top="2268" w:right="1418" w:bottom="1134" w:left="1701" w:header="709" w:footer="709" w:gutter="0"/>
          <w:pgNumType w:start="1" w:chapStyle="1"/>
          <w:cols w:space="708"/>
          <w:docGrid w:linePitch="299"/>
        </w:sectPr>
      </w:pPr>
    </w:p>
    <w:p w14:paraId="3D41CD64" w14:textId="4E3B3D90" w:rsidR="00CE019E" w:rsidRPr="007F4CC8" w:rsidRDefault="00CE019E" w:rsidP="00E258D8">
      <w:pPr>
        <w:tabs>
          <w:tab w:val="left" w:pos="1430"/>
        </w:tabs>
        <w:rPr>
          <w:rFonts w:ascii="Times New Roman" w:hAnsi="Times New Roman" w:cs="Times New Roman"/>
          <w:b/>
          <w:sz w:val="24"/>
        </w:rPr>
      </w:pPr>
    </w:p>
    <w:p w14:paraId="69D9CF70" w14:textId="77777777" w:rsidR="00CE019E" w:rsidRPr="007F4CC8" w:rsidRDefault="00CE019E" w:rsidP="00CE019E">
      <w:pPr>
        <w:pStyle w:val="Annexetitre"/>
        <w:rPr>
          <w:b w:val="0"/>
        </w:rPr>
      </w:pPr>
      <w:r>
        <w:t>X LISA. Juhised teabe avalikustamiseks vastutsükliliste kapitalipuhvrite kohta</w:t>
      </w:r>
    </w:p>
    <w:p w14:paraId="63F7E81B" w14:textId="77777777" w:rsidR="00CE019E" w:rsidRPr="007F4CC8" w:rsidRDefault="00CE019E" w:rsidP="00CE019E">
      <w:pPr>
        <w:autoSpaceDE w:val="0"/>
        <w:autoSpaceDN w:val="0"/>
        <w:adjustRightInd w:val="0"/>
        <w:jc w:val="both"/>
        <w:rPr>
          <w:rFonts w:ascii="Times New Roman" w:hAnsi="Times New Roman" w:cs="Times New Roman"/>
          <w:b/>
          <w:sz w:val="24"/>
        </w:rPr>
      </w:pPr>
    </w:p>
    <w:p w14:paraId="38904DA5" w14:textId="6E0F1148" w:rsidR="00CE019E" w:rsidRPr="007F4CC8" w:rsidRDefault="00CD362D" w:rsidP="00CE019E">
      <w:pPr>
        <w:autoSpaceDE w:val="0"/>
        <w:autoSpaceDN w:val="0"/>
        <w:adjustRightInd w:val="0"/>
        <w:jc w:val="both"/>
        <w:rPr>
          <w:rFonts w:ascii="Times New Roman" w:hAnsi="Times New Roman" w:cs="Times New Roman"/>
          <w:sz w:val="24"/>
        </w:rPr>
      </w:pPr>
      <w:r>
        <w:rPr>
          <w:rFonts w:ascii="Times New Roman" w:hAnsi="Times New Roman"/>
          <w:b/>
          <w:sz w:val="24"/>
        </w:rPr>
        <w:t xml:space="preserve">Vorm EU CCyB1. Selliste krediidiriski positsioonide geograafiline jaotus, mis on asjakohased vastutsüklilise kapitalipuhvri arvutamise seisukohast. </w:t>
      </w:r>
      <w:r>
        <w:rPr>
          <w:rFonts w:ascii="Times New Roman" w:hAnsi="Times New Roman"/>
          <w:sz w:val="24"/>
        </w:rPr>
        <w:t xml:space="preserve">Muutumatu vorming veergude puhul, paindlik vorming ridade puhul. </w:t>
      </w:r>
    </w:p>
    <w:p w14:paraId="12FF73C2" w14:textId="77777777" w:rsidR="00CE019E" w:rsidRPr="007F4CC8" w:rsidRDefault="00CE019E" w:rsidP="00CE019E">
      <w:pPr>
        <w:autoSpaceDE w:val="0"/>
        <w:autoSpaceDN w:val="0"/>
        <w:adjustRightInd w:val="0"/>
        <w:jc w:val="both"/>
        <w:rPr>
          <w:rFonts w:ascii="Times New Roman" w:hAnsi="Times New Roman" w:cs="Times New Roman"/>
          <w:b/>
          <w:sz w:val="24"/>
        </w:rPr>
      </w:pPr>
    </w:p>
    <w:p w14:paraId="6D089185" w14:textId="7741642C" w:rsidR="00CE019E" w:rsidRPr="007F4CC8" w:rsidRDefault="00CE019E" w:rsidP="00E70D84">
      <w:pPr>
        <w:pStyle w:val="ListParagraph"/>
        <w:numPr>
          <w:ilvl w:val="0"/>
          <w:numId w:val="22"/>
        </w:numPr>
        <w:spacing w:before="120" w:after="120"/>
        <w:ind w:left="425" w:hanging="357"/>
        <w:jc w:val="both"/>
        <w:rPr>
          <w:rFonts w:ascii="Times New Roman" w:hAnsi="Times New Roman"/>
          <w:sz w:val="24"/>
        </w:rPr>
      </w:pPr>
      <w:r>
        <w:rPr>
          <w:rFonts w:ascii="Times New Roman" w:hAnsi="Times New Roman"/>
          <w:sz w:val="24"/>
        </w:rPr>
        <w:t>Krediidiasutused ja investeerimisühingud avalikustavad määruse (EL) nr 575/2013</w:t>
      </w:r>
      <w:r>
        <w:rPr>
          <w:rStyle w:val="FootnoteReference"/>
        </w:rPr>
        <w:footnoteReference w:id="17"/>
      </w:r>
      <w:r>
        <w:rPr>
          <w:rFonts w:ascii="Times New Roman" w:hAnsi="Times New Roman"/>
          <w:sz w:val="24"/>
        </w:rPr>
        <w:t xml:space="preserve"> (edaspidi „kapitalinõuete määrus“) artikli 440 punktis a osutatud teabe, järgides käesolevas lisas allpool esitatud juhiseid, et täita käesoleva rakendusmääruse IX lisas esitatud vorm EU CCyB1. </w:t>
      </w:r>
    </w:p>
    <w:p w14:paraId="766E97DB" w14:textId="6A58F7A8" w:rsidR="00CE019E" w:rsidRPr="00266A53" w:rsidRDefault="00CE019E" w:rsidP="00076626">
      <w:pPr>
        <w:pStyle w:val="ListParagraph"/>
        <w:numPr>
          <w:ilvl w:val="0"/>
          <w:numId w:val="22"/>
        </w:numPr>
        <w:spacing w:before="120" w:after="120"/>
        <w:ind w:left="360" w:hanging="357"/>
        <w:contextualSpacing/>
        <w:jc w:val="both"/>
        <w:rPr>
          <w:rFonts w:ascii="Times New Roman" w:hAnsi="Times New Roman"/>
          <w:sz w:val="24"/>
          <w:szCs w:val="24"/>
        </w:rPr>
      </w:pPr>
      <w:r>
        <w:rPr>
          <w:rFonts w:ascii="Times New Roman" w:hAnsi="Times New Roman"/>
          <w:sz w:val="24"/>
        </w:rPr>
        <w:t>Vormi EU CCyB1 ulatus on piiratud krediidiriski positsioonidega, mis on asjakohased vastutsüklilise kapitalipuhvri arvutamise seisukohast vastavalt direktiivi 2013/36/EL</w:t>
      </w:r>
      <w:r>
        <w:rPr>
          <w:rStyle w:val="FootnoteReference"/>
          <w:rFonts w:eastAsia="Times New Roman"/>
        </w:rPr>
        <w:footnoteReference w:id="18"/>
      </w:r>
      <w:r>
        <w:rPr>
          <w:rFonts w:ascii="Times New Roman" w:hAnsi="Times New Roman"/>
          <w:sz w:val="24"/>
        </w:rPr>
        <w:t xml:space="preserve"> (edaspidi „kapitalinõuete direktiiv“) artikli 140 lõikele 4.</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E019E" w:rsidRPr="007F4CC8" w14:paraId="10222940"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C498AF" w14:textId="77777777" w:rsidR="00CE019E" w:rsidRPr="007F4CC8" w:rsidRDefault="00CE019E" w:rsidP="001E06A3">
            <w:pPr>
              <w:rPr>
                <w:rFonts w:ascii="Times New Roman" w:hAnsi="Times New Roman" w:cs="Times New Roman"/>
                <w:b/>
                <w:sz w:val="24"/>
              </w:rPr>
            </w:pPr>
            <w:r>
              <w:rPr>
                <w:rFonts w:ascii="Times New Roman" w:hAnsi="Times New Roman"/>
                <w:b/>
                <w:sz w:val="24"/>
              </w:rPr>
              <w:t>Viited õigussätetele ja juhised</w:t>
            </w:r>
          </w:p>
        </w:tc>
      </w:tr>
      <w:tr w:rsidR="00CE019E" w:rsidRPr="007F4CC8" w14:paraId="3232A836" w14:textId="77777777" w:rsidTr="001E06A3">
        <w:trPr>
          <w:trHeight w:val="238"/>
        </w:trPr>
        <w:tc>
          <w:tcPr>
            <w:tcW w:w="1384" w:type="dxa"/>
            <w:shd w:val="clear" w:color="auto" w:fill="D9D9D9" w:themeFill="background1" w:themeFillShade="D9"/>
          </w:tcPr>
          <w:p w14:paraId="09952E28" w14:textId="77777777" w:rsidR="00CE019E" w:rsidRPr="007F4CC8" w:rsidRDefault="00CE019E" w:rsidP="001E06A3">
            <w:pPr>
              <w:autoSpaceDE w:val="0"/>
              <w:autoSpaceDN w:val="0"/>
              <w:adjustRightInd w:val="0"/>
              <w:rPr>
                <w:rFonts w:ascii="Times New Roman" w:hAnsi="Times New Roman" w:cs="Times New Roman"/>
                <w:b/>
                <w:sz w:val="24"/>
              </w:rPr>
            </w:pPr>
            <w:r>
              <w:rPr>
                <w:rFonts w:ascii="Times New Roman" w:hAnsi="Times New Roman"/>
                <w:b/>
                <w:sz w:val="24"/>
              </w:rPr>
              <w:t>Rea number</w:t>
            </w:r>
          </w:p>
        </w:tc>
        <w:tc>
          <w:tcPr>
            <w:tcW w:w="7655" w:type="dxa"/>
            <w:shd w:val="clear" w:color="auto" w:fill="D9D9D9" w:themeFill="background1" w:themeFillShade="D9"/>
          </w:tcPr>
          <w:p w14:paraId="3B1866F5" w14:textId="77777777" w:rsidR="00CE019E" w:rsidRPr="007F4CC8" w:rsidRDefault="00CE019E" w:rsidP="001E06A3">
            <w:pPr>
              <w:autoSpaceDE w:val="0"/>
              <w:autoSpaceDN w:val="0"/>
              <w:adjustRightInd w:val="0"/>
              <w:rPr>
                <w:rFonts w:ascii="Times New Roman" w:hAnsi="Times New Roman" w:cs="Times New Roman"/>
                <w:color w:val="000000"/>
                <w:sz w:val="24"/>
              </w:rPr>
            </w:pPr>
            <w:r>
              <w:rPr>
                <w:rFonts w:ascii="Times New Roman" w:hAnsi="Times New Roman"/>
                <w:b/>
                <w:sz w:val="24"/>
              </w:rPr>
              <w:t>Selgitus</w:t>
            </w:r>
          </w:p>
        </w:tc>
      </w:tr>
      <w:tr w:rsidR="00CE019E" w:rsidRPr="007F4CC8" w14:paraId="732DDEA5" w14:textId="77777777" w:rsidTr="001E06A3">
        <w:trPr>
          <w:trHeight w:val="4381"/>
        </w:trPr>
        <w:tc>
          <w:tcPr>
            <w:tcW w:w="1384" w:type="dxa"/>
          </w:tcPr>
          <w:p w14:paraId="5C6BE5F9" w14:textId="77777777" w:rsidR="00CE019E" w:rsidRPr="007F4CC8" w:rsidRDefault="00CE019E" w:rsidP="001E06A3">
            <w:pPr>
              <w:pStyle w:val="Applicationdirecte"/>
              <w:spacing w:before="120"/>
            </w:pPr>
            <w:r>
              <w:t>010-01X</w:t>
            </w:r>
          </w:p>
        </w:tc>
        <w:tc>
          <w:tcPr>
            <w:tcW w:w="7655" w:type="dxa"/>
          </w:tcPr>
          <w:p w14:paraId="326270CD" w14:textId="77777777" w:rsidR="00CE019E" w:rsidRPr="007F4CC8" w:rsidRDefault="00CE019E" w:rsidP="001E06A3">
            <w:pPr>
              <w:pStyle w:val="Applicationdirecte"/>
              <w:spacing w:before="120"/>
              <w:rPr>
                <w:b/>
              </w:rPr>
            </w:pPr>
            <w:r>
              <w:rPr>
                <w:b/>
              </w:rPr>
              <w:t>Jaotus riikide lõikes</w:t>
            </w:r>
          </w:p>
          <w:p w14:paraId="058E3F2B" w14:textId="77777777" w:rsidR="00CE019E" w:rsidRPr="007F4CC8" w:rsidRDefault="00CE019E" w:rsidP="001E06A3">
            <w:pPr>
              <w:pStyle w:val="Applicationdirecte"/>
              <w:spacing w:before="120"/>
            </w:pPr>
            <w:r>
              <w:t>Selliste riikide loetelu, kus krediidiasutusel või investeerimisühingul on krediidiriski positsioonid, mis on asjakohased krediidiasutuse- või investeerimisühingupõhise vastutsüklilise kapitalipuhvri arvutamise seisukohast vastavalt komisjoni delegeeritud määrusele (EL) nr 1152/2014</w:t>
            </w:r>
            <w:r>
              <w:rPr>
                <w:rStyle w:val="FootnoteReference"/>
              </w:rPr>
              <w:footnoteReference w:id="19"/>
            </w:r>
            <w:r>
              <w:t>.</w:t>
            </w:r>
          </w:p>
          <w:p w14:paraId="3D1A0E2B" w14:textId="77777777" w:rsidR="00CE019E" w:rsidRPr="007F4CC8" w:rsidRDefault="00CE019E" w:rsidP="001E06A3">
            <w:pPr>
              <w:pStyle w:val="Fait"/>
              <w:spacing w:after="120"/>
            </w:pPr>
            <w:r>
              <w:t>Ridade arv võib erineda sõltuvalt selliste riikide arvust, kus krediidiasutusel või investeerimisühingul on krediidiriski positsioonid, mis on asjakohased vastutsüklilise kapitalipuhvri arvutamise seisukohast. Krediidiasutused ja investeerimisühingud nummerdavad read järjest iga riigi kohta, alustades 010st.</w:t>
            </w:r>
          </w:p>
          <w:p w14:paraId="2B9E4E48" w14:textId="77777777" w:rsidR="00CE019E" w:rsidRPr="007F4CC8" w:rsidRDefault="00CE019E" w:rsidP="001E06A3">
            <w:pPr>
              <w:spacing w:after="120"/>
              <w:jc w:val="both"/>
              <w:rPr>
                <w:rFonts w:ascii="Times New Roman" w:hAnsi="Times New Roman" w:cs="Times New Roman"/>
                <w:sz w:val="24"/>
              </w:rPr>
            </w:pPr>
            <w:r>
              <w:rPr>
                <w:rFonts w:ascii="Times New Roman" w:hAnsi="Times New Roman"/>
                <w:sz w:val="24"/>
              </w:rPr>
              <w:t xml:space="preserve">Vastavalt komisjoni delegeeritud määrusele (EL) nr 1152/2014 võib krediidiasutus või investeerimisühing juhul, kui krediidiasutuse või investeerimisühingu kauplemisportfelli kuuluvad riskipositsioonid või välismaised riskipositsioonid moodustavad vähem kui 2 % tema riskiga kaalutud vara kogusummast, määrata kõnealuste riskipositsioonide asukohaks krediidiasutuse või investeerimisühingu asukoha (st krediidiasutuse või investeerimisühingu päritoluliikmesriigi). Kui krediidiasutuse või investeerimisühingu asukoha puhul avalikustatud riskipositsioonid hõlmavad </w:t>
            </w:r>
            <w:r>
              <w:rPr>
                <w:rFonts w:ascii="Times New Roman" w:hAnsi="Times New Roman"/>
                <w:sz w:val="24"/>
              </w:rPr>
              <w:lastRenderedPageBreak/>
              <w:t>muudes riikides asuvaid riskipositsioone, tuleb need selgelt kajastada teabe avalikustamise vormi joonealuses märkuses.</w:t>
            </w:r>
          </w:p>
        </w:tc>
      </w:tr>
      <w:tr w:rsidR="00CE019E" w:rsidRPr="007F4CC8" w14:paraId="4AC65917" w14:textId="77777777" w:rsidTr="001E06A3">
        <w:trPr>
          <w:trHeight w:val="316"/>
        </w:trPr>
        <w:tc>
          <w:tcPr>
            <w:tcW w:w="1384" w:type="dxa"/>
          </w:tcPr>
          <w:p w14:paraId="41C34C83" w14:textId="77777777" w:rsidR="00CE019E" w:rsidRPr="007F4CC8" w:rsidRDefault="00CE019E" w:rsidP="001E06A3">
            <w:pPr>
              <w:autoSpaceDE w:val="0"/>
              <w:autoSpaceDN w:val="0"/>
              <w:adjustRightInd w:val="0"/>
              <w:rPr>
                <w:rFonts w:ascii="Times New Roman" w:hAnsi="Times New Roman" w:cs="Times New Roman"/>
                <w:color w:val="000000"/>
                <w:sz w:val="24"/>
              </w:rPr>
            </w:pPr>
            <w:r>
              <w:rPr>
                <w:rFonts w:ascii="Times New Roman" w:hAnsi="Times New Roman"/>
                <w:sz w:val="24"/>
              </w:rPr>
              <w:lastRenderedPageBreak/>
              <w:t>020</w:t>
            </w:r>
          </w:p>
        </w:tc>
        <w:tc>
          <w:tcPr>
            <w:tcW w:w="7655" w:type="dxa"/>
          </w:tcPr>
          <w:p w14:paraId="7C5B1F11" w14:textId="77777777" w:rsidR="00CE019E" w:rsidRPr="007F4CC8" w:rsidRDefault="00CE019E" w:rsidP="001E06A3">
            <w:pPr>
              <w:autoSpaceDE w:val="0"/>
              <w:autoSpaceDN w:val="0"/>
              <w:adjustRightInd w:val="0"/>
              <w:rPr>
                <w:rFonts w:ascii="Times New Roman" w:hAnsi="Times New Roman" w:cs="Times New Roman"/>
                <w:b/>
                <w:sz w:val="24"/>
              </w:rPr>
            </w:pPr>
            <w:r>
              <w:rPr>
                <w:rFonts w:ascii="Times New Roman" w:hAnsi="Times New Roman"/>
                <w:b/>
                <w:sz w:val="24"/>
              </w:rPr>
              <w:t xml:space="preserve">Kokku </w:t>
            </w:r>
          </w:p>
          <w:p w14:paraId="4EC3DB71" w14:textId="77777777" w:rsidR="00CE019E" w:rsidRPr="007F4CC8" w:rsidRDefault="00CE019E" w:rsidP="001E06A3">
            <w:pPr>
              <w:autoSpaceDE w:val="0"/>
              <w:autoSpaceDN w:val="0"/>
              <w:adjustRightInd w:val="0"/>
              <w:spacing w:before="120" w:after="120"/>
              <w:rPr>
                <w:rFonts w:ascii="Times New Roman" w:eastAsia="Times New Roman" w:hAnsi="Times New Roman" w:cs="Times New Roman"/>
                <w:sz w:val="24"/>
              </w:rPr>
            </w:pPr>
            <w:r>
              <w:rPr>
                <w:rFonts w:ascii="Times New Roman" w:hAnsi="Times New Roman"/>
                <w:sz w:val="24"/>
              </w:rPr>
              <w:t>Väärtus, nagu kirjeldatud vormi veergude a–m selgitustes.</w:t>
            </w:r>
          </w:p>
        </w:tc>
      </w:tr>
    </w:tbl>
    <w:p w14:paraId="3654956F" w14:textId="77777777" w:rsidR="00CE019E" w:rsidRPr="007F4CC8" w:rsidRDefault="00CE019E" w:rsidP="00CE019E">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E019E" w:rsidRPr="007F4CC8" w14:paraId="1668164D" w14:textId="77777777" w:rsidTr="001E06A3">
        <w:trPr>
          <w:trHeight w:val="238"/>
        </w:trPr>
        <w:tc>
          <w:tcPr>
            <w:tcW w:w="9039" w:type="dxa"/>
            <w:gridSpan w:val="2"/>
            <w:shd w:val="clear" w:color="auto" w:fill="D9D9D9" w:themeFill="background1" w:themeFillShade="D9"/>
          </w:tcPr>
          <w:p w14:paraId="65F58123" w14:textId="77777777" w:rsidR="00CE019E" w:rsidRPr="007F4CC8" w:rsidRDefault="00CE019E" w:rsidP="001E06A3">
            <w:pPr>
              <w:autoSpaceDE w:val="0"/>
              <w:autoSpaceDN w:val="0"/>
              <w:adjustRightInd w:val="0"/>
              <w:rPr>
                <w:rFonts w:ascii="Times New Roman" w:hAnsi="Times New Roman" w:cs="Times New Roman"/>
                <w:b/>
                <w:sz w:val="24"/>
              </w:rPr>
            </w:pPr>
            <w:r>
              <w:rPr>
                <w:rFonts w:ascii="Times New Roman" w:hAnsi="Times New Roman"/>
                <w:b/>
                <w:sz w:val="24"/>
              </w:rPr>
              <w:t>Viited õigussätetele ja juhised</w:t>
            </w:r>
          </w:p>
        </w:tc>
      </w:tr>
      <w:tr w:rsidR="00CE019E" w:rsidRPr="007F4CC8" w14:paraId="2B5ADFFC" w14:textId="77777777" w:rsidTr="001E06A3">
        <w:trPr>
          <w:trHeight w:val="238"/>
        </w:trPr>
        <w:tc>
          <w:tcPr>
            <w:tcW w:w="1384" w:type="dxa"/>
            <w:shd w:val="clear" w:color="auto" w:fill="D9D9D9" w:themeFill="background1" w:themeFillShade="D9"/>
          </w:tcPr>
          <w:p w14:paraId="322C41BE" w14:textId="77777777" w:rsidR="00CE019E" w:rsidRPr="007F4CC8" w:rsidRDefault="00CE019E" w:rsidP="001E06A3">
            <w:pPr>
              <w:autoSpaceDE w:val="0"/>
              <w:autoSpaceDN w:val="0"/>
              <w:adjustRightInd w:val="0"/>
              <w:rPr>
                <w:rFonts w:ascii="Times New Roman" w:hAnsi="Times New Roman" w:cs="Times New Roman"/>
                <w:b/>
                <w:sz w:val="24"/>
              </w:rPr>
            </w:pPr>
            <w:r>
              <w:rPr>
                <w:rFonts w:ascii="Times New Roman" w:hAnsi="Times New Roman"/>
                <w:b/>
                <w:sz w:val="24"/>
              </w:rPr>
              <w:t>Veeru number</w:t>
            </w:r>
          </w:p>
        </w:tc>
        <w:tc>
          <w:tcPr>
            <w:tcW w:w="7655" w:type="dxa"/>
            <w:shd w:val="clear" w:color="auto" w:fill="D9D9D9" w:themeFill="background1" w:themeFillShade="D9"/>
          </w:tcPr>
          <w:p w14:paraId="66E2F195" w14:textId="77777777" w:rsidR="00CE019E" w:rsidRPr="007F4CC8" w:rsidRDefault="00CE019E" w:rsidP="001E06A3">
            <w:pPr>
              <w:autoSpaceDE w:val="0"/>
              <w:autoSpaceDN w:val="0"/>
              <w:adjustRightInd w:val="0"/>
              <w:rPr>
                <w:rFonts w:ascii="Times New Roman" w:hAnsi="Times New Roman" w:cs="Times New Roman"/>
                <w:b/>
                <w:sz w:val="24"/>
              </w:rPr>
            </w:pPr>
            <w:r>
              <w:rPr>
                <w:rFonts w:ascii="Times New Roman" w:hAnsi="Times New Roman"/>
                <w:b/>
                <w:sz w:val="24"/>
              </w:rPr>
              <w:t>Selgitus</w:t>
            </w:r>
          </w:p>
        </w:tc>
      </w:tr>
      <w:tr w:rsidR="00CE019E" w:rsidRPr="007F4CC8" w14:paraId="7AF21BE8" w14:textId="77777777" w:rsidTr="001E06A3">
        <w:trPr>
          <w:trHeight w:val="841"/>
        </w:trPr>
        <w:tc>
          <w:tcPr>
            <w:tcW w:w="1384" w:type="dxa"/>
          </w:tcPr>
          <w:p w14:paraId="584F8DE1" w14:textId="77777777" w:rsidR="00CE019E" w:rsidRPr="007F4CC8" w:rsidRDefault="00CE019E" w:rsidP="001E06A3">
            <w:pPr>
              <w:pStyle w:val="Applicationdirecte"/>
              <w:spacing w:before="120"/>
            </w:pPr>
            <w:r>
              <w:t>a</w:t>
            </w:r>
          </w:p>
        </w:tc>
        <w:tc>
          <w:tcPr>
            <w:tcW w:w="7655" w:type="dxa"/>
          </w:tcPr>
          <w:p w14:paraId="7F02C794" w14:textId="77777777" w:rsidR="00CE019E" w:rsidRPr="007F4CC8" w:rsidRDefault="00CE019E" w:rsidP="001E06A3">
            <w:pPr>
              <w:autoSpaceDE w:val="0"/>
              <w:autoSpaceDN w:val="0"/>
              <w:adjustRightInd w:val="0"/>
              <w:spacing w:before="120" w:after="120"/>
              <w:rPr>
                <w:rFonts w:ascii="Times New Roman" w:hAnsi="Times New Roman" w:cs="Times New Roman"/>
                <w:sz w:val="24"/>
              </w:rPr>
            </w:pPr>
            <w:r>
              <w:rPr>
                <w:rFonts w:ascii="Times New Roman" w:hAnsi="Times New Roman"/>
                <w:b/>
                <w:sz w:val="24"/>
              </w:rPr>
              <w:t>Üldiste krediidiriski positsioonide väärtus standardmeetodi puhul</w:t>
            </w:r>
          </w:p>
          <w:p w14:paraId="28AF669D" w14:textId="77777777" w:rsidR="00CE019E" w:rsidRPr="007F4CC8" w:rsidRDefault="00CE019E" w:rsidP="001E06A3">
            <w:pPr>
              <w:pStyle w:val="Fait"/>
              <w:spacing w:after="120"/>
            </w:pPr>
            <w:r>
              <w:t>Kapitalinõuete direktiivi artikli 140 lõike 4 punkti a ja kapitalinõuete määruse artikli 111 kohaselt kindlaks määratud asjakohaste krediidiriski positsioonide väärtus.</w:t>
            </w:r>
          </w:p>
          <w:p w14:paraId="6C005399" w14:textId="77777777" w:rsidR="00CE019E" w:rsidRPr="007F4CC8" w:rsidRDefault="00CE019E" w:rsidP="001E06A3">
            <w:pPr>
              <w:pStyle w:val="Fait"/>
              <w:spacing w:after="120"/>
            </w:pPr>
            <w:r>
              <w:t>Kapitalinõuete direktiivi artikli 140 lõike 4 punkti c kohaselt ja kapitalinõuete määruse artikli 248 punktide a ja c kohaselt kindlaks määratud asjaomaste krediidiriski positsioonide väärtust ei kajastata siin, vaid selle vormi punktis e.</w:t>
            </w:r>
          </w:p>
          <w:p w14:paraId="6394081F" w14:textId="77777777" w:rsidR="00CE019E" w:rsidRPr="007F4CC8" w:rsidRDefault="00CE019E" w:rsidP="001E06A3">
            <w:pPr>
              <w:pStyle w:val="Fait"/>
              <w:spacing w:after="120"/>
            </w:pPr>
            <w:r>
              <w:t xml:space="preserve">Geograafiline jaotus tehakse kooskõlas komisjoni delegeeritud määrusega (EL) nr 1152/2014. </w:t>
            </w:r>
          </w:p>
          <w:p w14:paraId="41086AB3" w14:textId="77777777" w:rsidR="00CE019E" w:rsidRPr="007F4CC8" w:rsidRDefault="00CE019E" w:rsidP="001E06A3">
            <w:pPr>
              <w:pStyle w:val="Fait"/>
              <w:spacing w:after="120"/>
            </w:pPr>
            <w:r>
              <w:t>Rida 020 (kokku): kõigi asjakohaste krediidiriski positsioonide summa määratakse kindlaks kapitalinõuete direktiivi artikli 140 lõike 4 punkti a ja kapitalinõuete määruse artikli 111 kohaselt.</w:t>
            </w:r>
          </w:p>
        </w:tc>
      </w:tr>
      <w:tr w:rsidR="00CE019E" w:rsidRPr="007F4CC8" w14:paraId="4332A4B8" w14:textId="77777777" w:rsidTr="001E06A3">
        <w:trPr>
          <w:trHeight w:val="841"/>
        </w:trPr>
        <w:tc>
          <w:tcPr>
            <w:tcW w:w="1384" w:type="dxa"/>
          </w:tcPr>
          <w:p w14:paraId="35258D0A" w14:textId="77777777" w:rsidR="00CE019E" w:rsidRPr="007F4CC8" w:rsidRDefault="00CE019E" w:rsidP="001E06A3">
            <w:pPr>
              <w:pStyle w:val="Applicationdirecte"/>
              <w:spacing w:before="120"/>
            </w:pPr>
            <w:r>
              <w:t>b</w:t>
            </w:r>
          </w:p>
        </w:tc>
        <w:tc>
          <w:tcPr>
            <w:tcW w:w="7655" w:type="dxa"/>
          </w:tcPr>
          <w:p w14:paraId="7CA098EA"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b/>
                <w:sz w:val="24"/>
              </w:rPr>
              <w:t>Üldiste krediidiriski positsioonide väärtus sisereitingute meetodi puhul</w:t>
            </w:r>
          </w:p>
          <w:p w14:paraId="38173282" w14:textId="77777777"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Kapitalinõuete direktiivi artikli 140 lõike 4 punkti a ja kapitalinõuete määruse artiklite 166, 167 ja 168 kohaselt kindlaks määratud asjakohaste krediidiriski positsioonide väärtus.</w:t>
            </w:r>
          </w:p>
          <w:p w14:paraId="6CF97579" w14:textId="77777777" w:rsidR="00CE019E" w:rsidRPr="007F4CC8" w:rsidRDefault="00CE019E" w:rsidP="001E06A3">
            <w:pPr>
              <w:pStyle w:val="Fait"/>
              <w:spacing w:after="120"/>
            </w:pPr>
            <w:r>
              <w:lastRenderedPageBreak/>
              <w:t>Kapitalinõuete direktiivi artikli 140 lõike 4 punkti c kohaselt ja kapitalinõuete määruse artikli 248 punktide a ja c kohaselt kindlaks määratud asjaomaste krediidiriski positsioonide väärtust ei kajastata siin, vaid vormi veerus e.</w:t>
            </w:r>
          </w:p>
          <w:p w14:paraId="391C9167"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Geograafiline jaotus tehakse kooskõlas komisjoni delegeeritud määrusega (EL) nr 1152/2014.</w:t>
            </w:r>
          </w:p>
          <w:p w14:paraId="1802EC5F"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Rida 020 (kokku): kõigi asjakohaste krediidiriski positsioonide summa määratakse kindlaks kapitalinõuete direktiivi artikli 140 lõike 4 punkti a ning kapitalinõuete määruse artiklite 166, 167 ja 168 kohaselt.</w:t>
            </w:r>
          </w:p>
        </w:tc>
      </w:tr>
      <w:tr w:rsidR="00CE019E" w:rsidRPr="007F4CC8" w14:paraId="295DFEDD" w14:textId="77777777" w:rsidTr="001E06A3">
        <w:trPr>
          <w:trHeight w:val="316"/>
        </w:trPr>
        <w:tc>
          <w:tcPr>
            <w:tcW w:w="1384" w:type="dxa"/>
          </w:tcPr>
          <w:p w14:paraId="08E60721" w14:textId="77777777" w:rsidR="00CE019E" w:rsidRPr="007F4CC8" w:rsidRDefault="00CE019E" w:rsidP="001E06A3">
            <w:pPr>
              <w:autoSpaceDE w:val="0"/>
              <w:autoSpaceDN w:val="0"/>
              <w:adjustRightInd w:val="0"/>
              <w:jc w:val="both"/>
              <w:rPr>
                <w:rFonts w:ascii="Times New Roman" w:hAnsi="Times New Roman" w:cs="Times New Roman"/>
                <w:color w:val="000000"/>
                <w:sz w:val="24"/>
              </w:rPr>
            </w:pPr>
            <w:r>
              <w:rPr>
                <w:rFonts w:ascii="Times New Roman" w:hAnsi="Times New Roman"/>
                <w:sz w:val="24"/>
              </w:rPr>
              <w:lastRenderedPageBreak/>
              <w:t xml:space="preserve">c </w:t>
            </w:r>
          </w:p>
        </w:tc>
        <w:tc>
          <w:tcPr>
            <w:tcW w:w="7655" w:type="dxa"/>
          </w:tcPr>
          <w:p w14:paraId="7BAC401F" w14:textId="794DECF2"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Kauplemisportfelli kuuluvate pikkade ja lühikeste riskipositsioonide summa standardmeetodi puhul</w:t>
            </w:r>
          </w:p>
          <w:p w14:paraId="1A24DBE0"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Vastavalt kapitalinõuete direktiivi artikli 140 lõike 4 punktile b kindlaks määratud asjakohaste krediidiriski positsioonide pikkade ja lühikeste positsioonide summa, mis on arvutatud kapitalinõuete määruse artikli 327 kohaselt kindlaks määratud pikkade ja lühikeste positsioonide summana.</w:t>
            </w:r>
          </w:p>
          <w:p w14:paraId="1313E889"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Geograafiline jaotus tehakse kooskõlas komisjoni delegeeritud määrusega (EL) nr 1152/2014.</w:t>
            </w:r>
          </w:p>
          <w:p w14:paraId="7DCC802B"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Rida 020 (kokku): vastavalt kapitalinõuete direktiivi artikli 140 lõike 4 punktile b kindlaks määratud asjakohaste krediidiriski positsioonide kõikide pikkade ja lühikeste positsioonide summa, mis on arvutatud kapitalinõuete määruse artikli 327 kohaselt kindlaks määratud pikkade ja lühikeste positsioonide summana.</w:t>
            </w:r>
          </w:p>
        </w:tc>
      </w:tr>
      <w:tr w:rsidR="00CE019E" w:rsidRPr="007F4CC8" w14:paraId="36516046" w14:textId="77777777" w:rsidTr="001E06A3">
        <w:trPr>
          <w:trHeight w:val="316"/>
        </w:trPr>
        <w:tc>
          <w:tcPr>
            <w:tcW w:w="1384" w:type="dxa"/>
          </w:tcPr>
          <w:p w14:paraId="160726E6"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d</w:t>
            </w:r>
          </w:p>
        </w:tc>
        <w:tc>
          <w:tcPr>
            <w:tcW w:w="7655" w:type="dxa"/>
          </w:tcPr>
          <w:p w14:paraId="2B6C0B64"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Kauplemisportfelli kuuluvate riskipositsioonide väärtus sisemudelite puhul</w:t>
            </w:r>
          </w:p>
          <w:p w14:paraId="6AFDB9E4"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Järgmise summa:</w:t>
            </w:r>
          </w:p>
          <w:p w14:paraId="22D1535F" w14:textId="77777777" w:rsidR="00CE019E" w:rsidRPr="007F4CC8" w:rsidRDefault="00CE019E" w:rsidP="00E70D84">
            <w:pPr>
              <w:pStyle w:val="ListParagraph"/>
              <w:numPr>
                <w:ilvl w:val="1"/>
                <w:numId w:val="21"/>
              </w:numPr>
              <w:autoSpaceDE w:val="0"/>
              <w:autoSpaceDN w:val="0"/>
              <w:adjustRightInd w:val="0"/>
              <w:spacing w:before="120" w:after="120"/>
              <w:contextualSpacing/>
              <w:jc w:val="both"/>
              <w:rPr>
                <w:rFonts w:ascii="Times New Roman" w:eastAsia="Times New Roman" w:hAnsi="Times New Roman"/>
                <w:sz w:val="24"/>
                <w:szCs w:val="24"/>
              </w:rPr>
            </w:pPr>
            <w:r>
              <w:rPr>
                <w:rFonts w:ascii="Times New Roman" w:hAnsi="Times New Roman"/>
                <w:sz w:val="24"/>
                <w:szCs w:val="24"/>
              </w:rPr>
              <w:t>selliste sularahapositsioonide õiglane väärtus, mis kujutavad endast kapitalinõuete direktiivi artikli 140 lõike 4 punkti b ja kapitalinõuete määruse artikli 104 kohaselt kindlaks määratud asjakohaseid krediidiriski positsioone;</w:t>
            </w:r>
          </w:p>
          <w:p w14:paraId="53781A95" w14:textId="77777777" w:rsidR="00CE019E" w:rsidRPr="007F4CC8" w:rsidRDefault="00CE019E" w:rsidP="00E70D84">
            <w:pPr>
              <w:pStyle w:val="ListParagraph"/>
              <w:numPr>
                <w:ilvl w:val="1"/>
                <w:numId w:val="21"/>
              </w:numPr>
              <w:autoSpaceDE w:val="0"/>
              <w:autoSpaceDN w:val="0"/>
              <w:adjustRightInd w:val="0"/>
              <w:spacing w:before="120" w:after="120"/>
              <w:contextualSpacing/>
              <w:jc w:val="both"/>
              <w:rPr>
                <w:rFonts w:ascii="Times New Roman" w:eastAsia="Times New Roman" w:hAnsi="Times New Roman"/>
                <w:sz w:val="24"/>
                <w:szCs w:val="24"/>
              </w:rPr>
            </w:pPr>
            <w:r>
              <w:rPr>
                <w:rFonts w:ascii="Times New Roman" w:hAnsi="Times New Roman"/>
                <w:sz w:val="24"/>
                <w:szCs w:val="24"/>
              </w:rPr>
              <w:t>selliste tuletisinstrumentide tinglik väärtus, mis kujutavad endast kapitalinõuete direktiivi artikli 140 lõike 4 punkti b kohaselt kindlaks määratud asjakohaseid krediidiriski positsioone.</w:t>
            </w:r>
          </w:p>
          <w:p w14:paraId="41A0B360"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Geograafiline jaotus tehakse kooskõlas komisjoni delegeeritud määrusega (EL) nr 1152/2014.</w:t>
            </w:r>
          </w:p>
          <w:p w14:paraId="4D0E3D45" w14:textId="6EE63F2A"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Rida 020 (kokku): kõigi selliste sularahapositsioonide õiglaste väärtuste summa, mis kujutavad endast asjakohaseid krediidiriski positsioone, määratakse kindlaks kapitalinõuete direktiivi artikli 140 lõike 4 punkti b ja kapitalinõuete määruse artikli 104 kohaselt ning kõigi selliste tuletisinstrumentide tingliku väärtuse summa, mis kujutavad endast asjakohaseid krediidiriski positsioone, määratakse kindlaks kapitalinõuete direktiivi artikli 140 lõike 4 punkti a kohaselt.</w:t>
            </w:r>
          </w:p>
        </w:tc>
      </w:tr>
      <w:tr w:rsidR="00CE019E" w:rsidRPr="007F4CC8" w14:paraId="0CD5BD71" w14:textId="77777777" w:rsidTr="001E06A3">
        <w:trPr>
          <w:trHeight w:val="316"/>
        </w:trPr>
        <w:tc>
          <w:tcPr>
            <w:tcW w:w="1384" w:type="dxa"/>
          </w:tcPr>
          <w:p w14:paraId="6AE73FF5"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lastRenderedPageBreak/>
              <w:t>e</w:t>
            </w:r>
          </w:p>
        </w:tc>
        <w:tc>
          <w:tcPr>
            <w:tcW w:w="7655" w:type="dxa"/>
          </w:tcPr>
          <w:p w14:paraId="448D94BD" w14:textId="4310114F"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Kauplemisportfelliväliste väärtpaberistamise positsioonide riskipositsiooni väärtus</w:t>
            </w:r>
          </w:p>
          <w:p w14:paraId="068FDE85"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Kapitalinõuete direktiivi artikli 140 lõike 4 punkti c kohaselt ja kapitalinõuete määruse artikli 248 punktide a ja c kohaselt kindlaks määratud asjaomaste krediidiriski positsioonide riskipositsiooni väärtus.</w:t>
            </w:r>
          </w:p>
          <w:p w14:paraId="58584F35"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Geograafiline jaotus tehakse kooskõlas komisjoni delegeeritud määrusega (EL) nr 1152/2014.</w:t>
            </w:r>
          </w:p>
          <w:p w14:paraId="4EE39B9D"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Rida 020 (kokku): kõigi asjakohaste krediidiriski positsioonide summa määratakse kindlaks kapitalinõuete direktiivi artikli 140 lõike 4 punkti c ning kapitalinõuete määruse artikli 248 punktide a ja c kohaselt.</w:t>
            </w:r>
          </w:p>
        </w:tc>
      </w:tr>
      <w:tr w:rsidR="00CE019E" w:rsidRPr="007F4CC8" w14:paraId="2372693B" w14:textId="77777777" w:rsidTr="001E06A3">
        <w:trPr>
          <w:trHeight w:val="695"/>
        </w:trPr>
        <w:tc>
          <w:tcPr>
            <w:tcW w:w="1384" w:type="dxa"/>
          </w:tcPr>
          <w:p w14:paraId="7ED13EA3"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f</w:t>
            </w:r>
          </w:p>
        </w:tc>
        <w:tc>
          <w:tcPr>
            <w:tcW w:w="7655" w:type="dxa"/>
          </w:tcPr>
          <w:p w14:paraId="3C5CE1F6"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Riskipositsioonide koguväärtus</w:t>
            </w:r>
          </w:p>
          <w:p w14:paraId="52555FD3" w14:textId="77777777" w:rsidR="00CE019E" w:rsidRPr="007F4CC8" w:rsidRDefault="00CE019E" w:rsidP="001E06A3">
            <w:pPr>
              <w:autoSpaceDE w:val="0"/>
              <w:autoSpaceDN w:val="0"/>
              <w:adjustRightInd w:val="0"/>
              <w:spacing w:before="120" w:after="120"/>
              <w:jc w:val="both"/>
              <w:rPr>
                <w:rFonts w:ascii="Times New Roman" w:hAnsi="Times New Roman"/>
                <w:sz w:val="24"/>
              </w:rPr>
            </w:pPr>
            <w:r>
              <w:rPr>
                <w:rFonts w:ascii="Times New Roman" w:hAnsi="Times New Roman"/>
                <w:sz w:val="24"/>
              </w:rPr>
              <w:t>Vormi veergudes a, b, c, d ja e esitatud summade kogusumma.</w:t>
            </w:r>
          </w:p>
          <w:p w14:paraId="304A0A1B"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Rida 020 (kokku): kõigi asjakohaste krediidiriski positsioonide summa määratakse kindlaks kapitalinõuete direktiivi artikli 140 lõike 4 kohaselt.</w:t>
            </w:r>
          </w:p>
        </w:tc>
      </w:tr>
      <w:tr w:rsidR="00CE019E" w:rsidRPr="007F4CC8" w14:paraId="3EEDBF8F" w14:textId="77777777" w:rsidTr="001E06A3">
        <w:trPr>
          <w:trHeight w:val="695"/>
        </w:trPr>
        <w:tc>
          <w:tcPr>
            <w:tcW w:w="1384" w:type="dxa"/>
          </w:tcPr>
          <w:p w14:paraId="773BB17B"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g</w:t>
            </w:r>
          </w:p>
        </w:tc>
        <w:tc>
          <w:tcPr>
            <w:tcW w:w="7655" w:type="dxa"/>
          </w:tcPr>
          <w:p w14:paraId="4814AC9A"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b/>
                <w:sz w:val="24"/>
              </w:rPr>
              <w:t>Omavahendite nõuded – asjakohased krediidiriski positsioonid – krediidirisk</w:t>
            </w:r>
          </w:p>
          <w:p w14:paraId="5C2E5F98"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Asjaomase riigi asjakohaste krediidiriski positsioonide omavahendite nõuded, mis on kindlaks määratud kapitalinõuete direktiivi artikli 140 lõike 4 punkti a ja kapitalinõuete määruse III osa II jaotise kohaselt ning võttes arvesse omavahendite nõudeid, mis on seotud kapitalinõuete määruse artikli 458 kohaselt kehtestatud riskikaalude mis tahes riigipõhiste korrigeerimistega.</w:t>
            </w:r>
          </w:p>
          <w:p w14:paraId="7A162747" w14:textId="40EEE021"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Rida 020 (kokku): kõigi asjakohaste krediidiriski positsioonide omavahendite nõuete summa määratakse kindlaks kapitalinõuete direktiivi artikli 140 lõike 4 punkti a ja kapitalinõuete määruse III osa II jaotise kohaselt.</w:t>
            </w:r>
          </w:p>
        </w:tc>
      </w:tr>
      <w:tr w:rsidR="00CE019E" w:rsidRPr="007F4CC8" w14:paraId="7833BB97" w14:textId="77777777" w:rsidTr="001E06A3">
        <w:trPr>
          <w:trHeight w:val="695"/>
        </w:trPr>
        <w:tc>
          <w:tcPr>
            <w:tcW w:w="1384" w:type="dxa"/>
          </w:tcPr>
          <w:p w14:paraId="41DAB906"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h</w:t>
            </w:r>
          </w:p>
        </w:tc>
        <w:tc>
          <w:tcPr>
            <w:tcW w:w="7655" w:type="dxa"/>
          </w:tcPr>
          <w:p w14:paraId="7EF9007B"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b/>
                <w:sz w:val="24"/>
              </w:rPr>
              <w:t xml:space="preserve">Omavahendite nõuded – asjakohased krediidiriski positsioonid – tururisk </w:t>
            </w:r>
          </w:p>
          <w:p w14:paraId="31945EB4" w14:textId="77777777" w:rsidR="00CE019E" w:rsidRPr="007F4CC8" w:rsidRDefault="00CE019E" w:rsidP="001E06A3">
            <w:pPr>
              <w:pStyle w:val="Fait"/>
              <w:spacing w:after="120"/>
            </w:pPr>
            <w:r>
              <w:t>Asjaomase riigi asjakohaste krediidiriski positsioonide omavahendite nõuded, mis on spetsiifilise riski puhul kindlaks määratud vastavalt kapitalinõuete direktiivi artikli 140 lõike 4 punktile b ning kapitalinõuete määruse III osa IV jaotise 2. peatükile ning täiendava makseviivituse ja reitingute muutumise riski puhul vastavalt kapitalinõuete määruse III osa IV jaotise 5. peatükile.</w:t>
            </w:r>
          </w:p>
          <w:p w14:paraId="2401E826" w14:textId="77777777" w:rsidR="00CE019E" w:rsidRPr="007F4CC8" w:rsidRDefault="00CE019E" w:rsidP="001E06A3">
            <w:pPr>
              <w:pStyle w:val="Fait"/>
              <w:spacing w:after="120"/>
            </w:pPr>
            <w:r>
              <w:t>Rida 020 (kokku): kõigi asjakohaste krediidiriski positsioonide omavahendite nõuete summa määratakse spetsiifilise riski puhul kindlaks vastavalt kapitalinõuete direktiivi artikli 140 lõike 4 punktile b ning kapitalinõuete määruse III osa IV jaotise 2. peatükile ning täiendava makseviivituse ja reitingute muutumise riski puhul vastavalt kapitalinõuete määruse III osa IV jaotise 5. peatükile.</w:t>
            </w:r>
          </w:p>
        </w:tc>
      </w:tr>
      <w:tr w:rsidR="00CE019E" w:rsidRPr="007F4CC8" w14:paraId="1D42E5E3" w14:textId="77777777" w:rsidTr="001E06A3">
        <w:trPr>
          <w:trHeight w:val="695"/>
        </w:trPr>
        <w:tc>
          <w:tcPr>
            <w:tcW w:w="1384" w:type="dxa"/>
          </w:tcPr>
          <w:p w14:paraId="73B07C20"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i</w:t>
            </w:r>
          </w:p>
        </w:tc>
        <w:tc>
          <w:tcPr>
            <w:tcW w:w="7655" w:type="dxa"/>
          </w:tcPr>
          <w:p w14:paraId="5496C399"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b/>
                <w:sz w:val="24"/>
              </w:rPr>
              <w:t xml:space="preserve">Omavahendite nõuded – asjaomased krediidiriski positsioonid – kauplemisportfellivälised väärtpaberistamise positsioonid </w:t>
            </w:r>
          </w:p>
          <w:p w14:paraId="36DA94AE" w14:textId="5F6B1925"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lastRenderedPageBreak/>
              <w:t>Asjaomase riigi asjakohaste krediidiriski positsioonide omavahendite nõuded, mis on kindlaks määratud vastavalt kapitalinõuete direktiivi artikli 140 lõike 4 punktile c ja kapitalinõuete määruse III osa II jaotise 5. peatükile.</w:t>
            </w:r>
          </w:p>
          <w:p w14:paraId="7A86B7B7" w14:textId="10D441AD"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Rida 020 (kokku): kõigi asjakohaste krediidiriski positsioonide omavahendite nõuete summa määratakse kindlaks kapitalinõuete direktiivi artikli 140 lõike 4 punkti a ja kapitalinõuete määruse III osa II jaotise 5. peatüki kohaselt.</w:t>
            </w:r>
          </w:p>
        </w:tc>
      </w:tr>
      <w:tr w:rsidR="00CE019E" w:rsidRPr="007F4CC8" w14:paraId="3B6D87A2" w14:textId="77777777" w:rsidTr="001E06A3">
        <w:trPr>
          <w:trHeight w:val="695"/>
        </w:trPr>
        <w:tc>
          <w:tcPr>
            <w:tcW w:w="1384" w:type="dxa"/>
          </w:tcPr>
          <w:p w14:paraId="2A79F96D"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lastRenderedPageBreak/>
              <w:t>j</w:t>
            </w:r>
          </w:p>
        </w:tc>
        <w:tc>
          <w:tcPr>
            <w:tcW w:w="7655" w:type="dxa"/>
          </w:tcPr>
          <w:p w14:paraId="24629AC6"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Omavahendite nõuded – kokku</w:t>
            </w:r>
          </w:p>
          <w:p w14:paraId="75D85F0A"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Vormi veergudes g, h ja i esitatud summade kogusumma.</w:t>
            </w:r>
          </w:p>
          <w:p w14:paraId="08C2FCEB"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Rida 020 (kokku): kõigi asjakohaste krediidiriski positsioonide omavahendite nõuete summa määratakse kindlaks kapitalinõuete direktiivi artikli 140 lõike 4 kohaselt.</w:t>
            </w:r>
          </w:p>
        </w:tc>
      </w:tr>
      <w:tr w:rsidR="00CE019E" w:rsidRPr="007F4CC8" w14:paraId="6D394CD5" w14:textId="77777777" w:rsidTr="001E06A3">
        <w:trPr>
          <w:trHeight w:val="695"/>
        </w:trPr>
        <w:tc>
          <w:tcPr>
            <w:tcW w:w="1384" w:type="dxa"/>
          </w:tcPr>
          <w:p w14:paraId="73F91788"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k</w:t>
            </w:r>
          </w:p>
        </w:tc>
        <w:tc>
          <w:tcPr>
            <w:tcW w:w="7655" w:type="dxa"/>
          </w:tcPr>
          <w:p w14:paraId="3608B9C3"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Riskiga kaalutud vara</w:t>
            </w:r>
          </w:p>
          <w:p w14:paraId="07CB4356"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Asjakohaste krediidiriski positsioonide riskiga kaalutud vara, mis on kindlaks määratud kapitalinõuete direktiivi artikli 140 lõike 4 kohaselt, esitatuna riikide kaupa ja võttes arvesse kapitalinõuete määruse artikli 458 kohaselt kehtestatud riskikaalude mis tahes riigipõhiseid korrigeerimisi.</w:t>
            </w:r>
          </w:p>
          <w:p w14:paraId="1BE2F763"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Rida 020 (kokku): kõigi asjakohaste krediidiriski positsioonide riskiga kaalutud varade summa määratakse kindlaks kapitalinõuete direktiivi artikli 140 lõike 4 kohaselt.</w:t>
            </w:r>
          </w:p>
        </w:tc>
      </w:tr>
      <w:tr w:rsidR="00CE019E" w:rsidRPr="007F4CC8" w14:paraId="72C7338B" w14:textId="77777777" w:rsidTr="001E06A3">
        <w:trPr>
          <w:trHeight w:val="695"/>
        </w:trPr>
        <w:tc>
          <w:tcPr>
            <w:tcW w:w="1384" w:type="dxa"/>
          </w:tcPr>
          <w:p w14:paraId="4A45663D"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l</w:t>
            </w:r>
          </w:p>
        </w:tc>
        <w:tc>
          <w:tcPr>
            <w:tcW w:w="7655" w:type="dxa"/>
          </w:tcPr>
          <w:p w14:paraId="63700A80"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Omavahendite nõuete kaalud (%)</w:t>
            </w:r>
          </w:p>
          <w:p w14:paraId="5C4FB042" w14:textId="77777777"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Iga riigi vastutsüklilise kapitalipuhvri määra suhtes kohaldatava kaalu arvutamiseks jagatakse omavahendite kogunõuded, mis on seotud asjaomases riigis asuvate asjakohaste krediidiriski positsioonidega (vormi rida 01X, veerg j), omavahendite kogunõuetega, mis on seotud kõigi krediidiriski positsioonidega, mis on asjakohased vastutsüklilise kapitalipuhvri arvutamise seisukohast vastavalt kapitalinõuete direktiivi artikli 140 lõikele 4 (vormi rida 020, veerg j).</w:t>
            </w:r>
          </w:p>
          <w:p w14:paraId="7829B30F"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See väärtus kajastatakse protsendina kahe kümnendkoha täpsusega.</w:t>
            </w:r>
          </w:p>
        </w:tc>
      </w:tr>
      <w:tr w:rsidR="00CE019E" w:rsidRPr="007F4CC8" w14:paraId="00690E8A" w14:textId="77777777" w:rsidTr="001E06A3">
        <w:trPr>
          <w:trHeight w:val="695"/>
        </w:trPr>
        <w:tc>
          <w:tcPr>
            <w:tcW w:w="1384" w:type="dxa"/>
          </w:tcPr>
          <w:p w14:paraId="5F114751"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m</w:t>
            </w:r>
          </w:p>
        </w:tc>
        <w:tc>
          <w:tcPr>
            <w:tcW w:w="7655" w:type="dxa"/>
          </w:tcPr>
          <w:p w14:paraId="34E9D6F4" w14:textId="77777777" w:rsidR="00CE019E" w:rsidRPr="007F4CC8" w:rsidRDefault="00CE019E" w:rsidP="001E06A3">
            <w:pPr>
              <w:autoSpaceDE w:val="0"/>
              <w:autoSpaceDN w:val="0"/>
              <w:adjustRightInd w:val="0"/>
              <w:jc w:val="both"/>
              <w:rPr>
                <w:rFonts w:ascii="Times New Roman" w:hAnsi="Times New Roman" w:cs="Times New Roman"/>
                <w:b/>
                <w:sz w:val="24"/>
              </w:rPr>
            </w:pPr>
            <w:r>
              <w:rPr>
                <w:rFonts w:ascii="Times New Roman" w:hAnsi="Times New Roman"/>
                <w:b/>
                <w:sz w:val="24"/>
              </w:rPr>
              <w:t>Vastutsüklilise kapitalipuhvri määr (%)</w:t>
            </w:r>
          </w:p>
          <w:p w14:paraId="09E81108" w14:textId="77777777"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Vastutsüklilise kapitalipuhvri määr, mida kohaldatakse asjaomases riigis ja mis on kehtestatud vastavalt kapitalinõuete direktiivi artiklitele 136, 137, 138 ja 139.</w:t>
            </w:r>
          </w:p>
          <w:p w14:paraId="26E210D6" w14:textId="77777777"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Selles veerus ei kajastata vastutsüklilise kapitalipuhvri määrasid, mis on kehtestatud, kuid mida veel ei kohaldata sellise krediidiasutuse- või investeerimisühingupõhise vastutsüklilise kapitalipuhvri arvutamise suhtes, millega avalikustamine on seotud.</w:t>
            </w:r>
          </w:p>
          <w:p w14:paraId="49ACACAC"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See väärtus kajastatakse protsendina sama kümnendkoha täpsusega, nagu on kehtestatud vastavalt kapitalinõuete direktiivi artiklitele 136, 137, 138 ja 139.</w:t>
            </w:r>
          </w:p>
        </w:tc>
      </w:tr>
    </w:tbl>
    <w:p w14:paraId="595F859E" w14:textId="77777777" w:rsidR="00CE019E" w:rsidRPr="007F4CC8" w:rsidRDefault="00CE019E" w:rsidP="00CE019E">
      <w:pPr>
        <w:jc w:val="both"/>
        <w:rPr>
          <w:rFonts w:ascii="Times New Roman" w:hAnsi="Times New Roman" w:cs="Times New Roman"/>
          <w:sz w:val="24"/>
        </w:rPr>
      </w:pPr>
    </w:p>
    <w:p w14:paraId="4095F529" w14:textId="038B7A61" w:rsidR="00CE019E" w:rsidRPr="007F4CC8" w:rsidRDefault="00CD362D" w:rsidP="00CE019E">
      <w:pPr>
        <w:autoSpaceDE w:val="0"/>
        <w:autoSpaceDN w:val="0"/>
        <w:adjustRightInd w:val="0"/>
        <w:jc w:val="both"/>
        <w:rPr>
          <w:rFonts w:ascii="Times New Roman" w:hAnsi="Times New Roman" w:cs="Times New Roman"/>
          <w:b/>
          <w:sz w:val="24"/>
        </w:rPr>
      </w:pPr>
      <w:r>
        <w:rPr>
          <w:rFonts w:ascii="Times New Roman" w:hAnsi="Times New Roman"/>
          <w:b/>
          <w:sz w:val="24"/>
        </w:rPr>
        <w:lastRenderedPageBreak/>
        <w:t>Vorm EU CCyB2. Krediidiasutuse- või investeerimisühingupõhise vastutsüklilise kapitalipuhvri summa</w:t>
      </w:r>
    </w:p>
    <w:p w14:paraId="53EB0A4C" w14:textId="0CD52072" w:rsidR="00CE019E" w:rsidRPr="007F4CC8" w:rsidRDefault="00CE019E" w:rsidP="00E70D84">
      <w:pPr>
        <w:pStyle w:val="ListParagraph"/>
        <w:numPr>
          <w:ilvl w:val="0"/>
          <w:numId w:val="22"/>
        </w:numPr>
        <w:spacing w:before="120" w:after="120"/>
        <w:ind w:left="425" w:hanging="357"/>
        <w:jc w:val="both"/>
        <w:rPr>
          <w:rFonts w:ascii="Times New Roman" w:hAnsi="Times New Roman"/>
          <w:sz w:val="24"/>
        </w:rPr>
      </w:pPr>
      <w:r>
        <w:rPr>
          <w:rFonts w:ascii="Times New Roman" w:hAnsi="Times New Roman"/>
          <w:sz w:val="24"/>
        </w:rPr>
        <w:t>Krediidiasutused ja investeerimisühingud avalikustavad kapitalinõuete määruse artikli 440 punktis b osutatud teabe, järgides käesolevas lisas allpool esitatud juhiseid, et täita käesoleva rakendusmääruse IX lisas esitatud vorm EU CCyB2.</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E019E" w:rsidRPr="007F4CC8" w14:paraId="6E317610"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F6EEBB" w14:textId="77777777" w:rsidR="00CE019E" w:rsidRPr="007F4CC8" w:rsidRDefault="00CE019E" w:rsidP="001E06A3">
            <w:pPr>
              <w:jc w:val="both"/>
              <w:rPr>
                <w:rFonts w:ascii="Times New Roman" w:hAnsi="Times New Roman" w:cs="Times New Roman"/>
                <w:b/>
                <w:sz w:val="24"/>
              </w:rPr>
            </w:pPr>
            <w:r>
              <w:rPr>
                <w:rFonts w:ascii="Times New Roman" w:hAnsi="Times New Roman"/>
                <w:b/>
                <w:sz w:val="24"/>
              </w:rPr>
              <w:t>Viited õigussätetele ja juhised</w:t>
            </w:r>
          </w:p>
        </w:tc>
      </w:tr>
      <w:tr w:rsidR="00CE019E" w:rsidRPr="007F4CC8" w14:paraId="6C635396" w14:textId="77777777" w:rsidTr="001E06A3">
        <w:trPr>
          <w:trHeight w:val="238"/>
        </w:trPr>
        <w:tc>
          <w:tcPr>
            <w:tcW w:w="1384" w:type="dxa"/>
            <w:shd w:val="clear" w:color="auto" w:fill="D9D9D9" w:themeFill="background1" w:themeFillShade="D9"/>
          </w:tcPr>
          <w:p w14:paraId="7A8B4702" w14:textId="77777777" w:rsidR="00CE019E" w:rsidRPr="007F4CC8" w:rsidRDefault="00CE019E" w:rsidP="001E06A3">
            <w:pPr>
              <w:autoSpaceDE w:val="0"/>
              <w:autoSpaceDN w:val="0"/>
              <w:adjustRightInd w:val="0"/>
              <w:jc w:val="both"/>
              <w:rPr>
                <w:rFonts w:ascii="Times New Roman" w:hAnsi="Times New Roman" w:cs="Times New Roman"/>
                <w:b/>
                <w:sz w:val="24"/>
              </w:rPr>
            </w:pPr>
            <w:r>
              <w:rPr>
                <w:rFonts w:ascii="Times New Roman" w:hAnsi="Times New Roman"/>
                <w:b/>
                <w:sz w:val="24"/>
              </w:rPr>
              <w:t>Rea number</w:t>
            </w:r>
          </w:p>
        </w:tc>
        <w:tc>
          <w:tcPr>
            <w:tcW w:w="7655" w:type="dxa"/>
            <w:shd w:val="clear" w:color="auto" w:fill="D9D9D9" w:themeFill="background1" w:themeFillShade="D9"/>
          </w:tcPr>
          <w:p w14:paraId="4C301A07" w14:textId="77777777" w:rsidR="00CE019E" w:rsidRPr="007F4CC8" w:rsidRDefault="00CE019E" w:rsidP="001E06A3">
            <w:pPr>
              <w:autoSpaceDE w:val="0"/>
              <w:autoSpaceDN w:val="0"/>
              <w:adjustRightInd w:val="0"/>
              <w:jc w:val="both"/>
              <w:rPr>
                <w:rFonts w:ascii="Times New Roman" w:hAnsi="Times New Roman" w:cs="Times New Roman"/>
                <w:color w:val="000000"/>
                <w:sz w:val="24"/>
              </w:rPr>
            </w:pPr>
            <w:r>
              <w:rPr>
                <w:rFonts w:ascii="Times New Roman" w:hAnsi="Times New Roman"/>
                <w:b/>
                <w:sz w:val="24"/>
              </w:rPr>
              <w:t>Selgitus</w:t>
            </w:r>
          </w:p>
        </w:tc>
      </w:tr>
      <w:tr w:rsidR="00CE019E" w:rsidRPr="007F4CC8" w14:paraId="3795E0DF" w14:textId="77777777" w:rsidTr="001E06A3">
        <w:trPr>
          <w:trHeight w:val="1055"/>
        </w:trPr>
        <w:tc>
          <w:tcPr>
            <w:tcW w:w="1384" w:type="dxa"/>
          </w:tcPr>
          <w:p w14:paraId="398A818D" w14:textId="77777777" w:rsidR="00CE019E" w:rsidRPr="007F4CC8" w:rsidRDefault="00CE019E" w:rsidP="001E06A3">
            <w:pPr>
              <w:pStyle w:val="Applicationdirecte"/>
              <w:spacing w:before="120"/>
            </w:pPr>
            <w:r>
              <w:t>1</w:t>
            </w:r>
          </w:p>
        </w:tc>
        <w:tc>
          <w:tcPr>
            <w:tcW w:w="7655" w:type="dxa"/>
          </w:tcPr>
          <w:p w14:paraId="1198D2F8" w14:textId="77777777" w:rsidR="00CE019E" w:rsidRPr="007F4CC8" w:rsidRDefault="00CE019E" w:rsidP="001E06A3">
            <w:pPr>
              <w:pStyle w:val="Applicationdirecte"/>
              <w:spacing w:before="120"/>
              <w:rPr>
                <w:b/>
              </w:rPr>
            </w:pPr>
            <w:r>
              <w:rPr>
                <w:b/>
              </w:rPr>
              <w:t>Koguriskipositsioon</w:t>
            </w:r>
          </w:p>
          <w:p w14:paraId="2EE23848" w14:textId="77777777" w:rsidR="00CE019E" w:rsidRPr="007F4CC8" w:rsidRDefault="00CE019E" w:rsidP="001E06A3">
            <w:pPr>
              <w:autoSpaceDE w:val="0"/>
              <w:autoSpaceDN w:val="0"/>
              <w:adjustRightInd w:val="0"/>
              <w:spacing w:before="120" w:after="120"/>
              <w:jc w:val="both"/>
              <w:rPr>
                <w:rFonts w:ascii="Times New Roman" w:hAnsi="Times New Roman" w:cs="Times New Roman"/>
                <w:color w:val="000000"/>
                <w:sz w:val="24"/>
              </w:rPr>
            </w:pPr>
            <w:r>
              <w:rPr>
                <w:rFonts w:ascii="Times New Roman" w:hAnsi="Times New Roman"/>
                <w:sz w:val="24"/>
              </w:rPr>
              <w:t>Koguriskipositsioon arvutatuna kapitalinõuete määruse artikli 92 lõike 3 kohaselt.</w:t>
            </w:r>
          </w:p>
        </w:tc>
      </w:tr>
      <w:tr w:rsidR="00CE019E" w:rsidRPr="007F4CC8" w14:paraId="64570429" w14:textId="77777777" w:rsidTr="001E06A3">
        <w:trPr>
          <w:trHeight w:val="316"/>
        </w:trPr>
        <w:tc>
          <w:tcPr>
            <w:tcW w:w="1384" w:type="dxa"/>
          </w:tcPr>
          <w:p w14:paraId="0BE0A621"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2</w:t>
            </w:r>
          </w:p>
        </w:tc>
        <w:tc>
          <w:tcPr>
            <w:tcW w:w="7655" w:type="dxa"/>
          </w:tcPr>
          <w:p w14:paraId="4451EEAB"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 xml:space="preserve">Krediidiasutuse- või investeerimisühingupõhise vastutsüklilise kapitalipuhvri määr </w:t>
            </w:r>
          </w:p>
          <w:p w14:paraId="163DF62F" w14:textId="77777777"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Krediidiasutuse- või investeerimisühingupõhise vastutsüklilise kapitalipuhvri määr, mis on kindlaks määratud vastavalt kapitalinõuete direktiivi artikli 140 lõikele 1. </w:t>
            </w:r>
          </w:p>
          <w:p w14:paraId="621A174E" w14:textId="776501FF"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Krediidiasutuse- või investeerimisühingupõhise vastutsüklilise kapitalipuhvri määr arvutatakse selliste vastutsükliliste kapitalipuhvrite määrade kaalutud keskmisena, mida kohaldatakse riikides, kus krediidiasutuse või investeerimisühingu asjakohased krediidiriski positsioonid asuvad, ja seda kajastatakse tabeli EU CCyB1 veeru m ridades 010.1 kuni 010.X.</w:t>
            </w:r>
          </w:p>
          <w:p w14:paraId="1DFCE7F3" w14:textId="7C667E63"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Igas riigis vastutsüklilise kapitalipuhvri määra suhtes kohaldatav kaal on omavahendite nõuete osakaal omavahendite nõuetes kokku ja see esitatakse vormi EU CCyB1 veerus l. </w:t>
            </w:r>
          </w:p>
          <w:p w14:paraId="0A5B1C3D" w14:textId="77777777"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See väärtus kajastatakse protsendina kahe kümnendkoha täpsusega.</w:t>
            </w:r>
          </w:p>
        </w:tc>
      </w:tr>
      <w:tr w:rsidR="00CE019E" w:rsidRPr="007F4CC8" w14:paraId="4A1ABF5B" w14:textId="77777777" w:rsidTr="001E06A3">
        <w:trPr>
          <w:trHeight w:val="316"/>
        </w:trPr>
        <w:tc>
          <w:tcPr>
            <w:tcW w:w="1384" w:type="dxa"/>
          </w:tcPr>
          <w:p w14:paraId="794774FA"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3</w:t>
            </w:r>
          </w:p>
        </w:tc>
        <w:tc>
          <w:tcPr>
            <w:tcW w:w="7655" w:type="dxa"/>
          </w:tcPr>
          <w:p w14:paraId="455FA417"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Krediidiasutuse- või investeerimisühingupõhise vastutsüklilise kapitalipuhvri nõue</w:t>
            </w:r>
          </w:p>
          <w:p w14:paraId="0126D735"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Krediidiasutuse- või investeerimisühingupõhise vastutsüklilise kapitalipuhvri nõude arvutamiseks kohaldatakse vormi real 2 kajastatud krediidiasutuse- või investeerimisühingupõhise vastutsüklilise kapitalipuhvri määra real 1 kajastatud koguriskipositsiooni suhtes.</w:t>
            </w:r>
          </w:p>
        </w:tc>
      </w:tr>
    </w:tbl>
    <w:p w14:paraId="7F2BDB40" w14:textId="77777777" w:rsidR="00CE019E" w:rsidRPr="007F4CC8" w:rsidRDefault="00CE019E" w:rsidP="00CE019E">
      <w:pPr>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E019E" w:rsidRPr="007F4CC8" w14:paraId="6AD84D86"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871FB5" w14:textId="77777777" w:rsidR="00CE019E" w:rsidRPr="007F4CC8" w:rsidRDefault="00CE019E" w:rsidP="001E06A3">
            <w:pPr>
              <w:jc w:val="both"/>
              <w:rPr>
                <w:rFonts w:ascii="Times New Roman" w:hAnsi="Times New Roman" w:cs="Times New Roman"/>
                <w:b/>
                <w:sz w:val="24"/>
              </w:rPr>
            </w:pPr>
            <w:r>
              <w:rPr>
                <w:rFonts w:ascii="Times New Roman" w:hAnsi="Times New Roman"/>
                <w:b/>
                <w:sz w:val="24"/>
              </w:rPr>
              <w:t>Viited õigussätetele ja juhised</w:t>
            </w:r>
          </w:p>
        </w:tc>
      </w:tr>
      <w:tr w:rsidR="00CE019E" w:rsidRPr="007F4CC8" w14:paraId="5663F865" w14:textId="77777777" w:rsidTr="001E06A3">
        <w:trPr>
          <w:trHeight w:val="238"/>
        </w:trPr>
        <w:tc>
          <w:tcPr>
            <w:tcW w:w="1384" w:type="dxa"/>
            <w:shd w:val="clear" w:color="auto" w:fill="D9D9D9" w:themeFill="background1" w:themeFillShade="D9"/>
          </w:tcPr>
          <w:p w14:paraId="072307AB" w14:textId="77777777" w:rsidR="00CE019E" w:rsidRPr="007F4CC8" w:rsidRDefault="00CE019E" w:rsidP="001E06A3">
            <w:pPr>
              <w:autoSpaceDE w:val="0"/>
              <w:autoSpaceDN w:val="0"/>
              <w:adjustRightInd w:val="0"/>
              <w:jc w:val="both"/>
              <w:rPr>
                <w:rFonts w:ascii="Times New Roman" w:hAnsi="Times New Roman" w:cs="Times New Roman"/>
                <w:b/>
                <w:sz w:val="24"/>
              </w:rPr>
            </w:pPr>
            <w:r>
              <w:rPr>
                <w:rFonts w:ascii="Times New Roman" w:hAnsi="Times New Roman"/>
                <w:b/>
                <w:sz w:val="24"/>
              </w:rPr>
              <w:t>Veeru number</w:t>
            </w:r>
          </w:p>
        </w:tc>
        <w:tc>
          <w:tcPr>
            <w:tcW w:w="7655" w:type="dxa"/>
            <w:shd w:val="clear" w:color="auto" w:fill="D9D9D9" w:themeFill="background1" w:themeFillShade="D9"/>
          </w:tcPr>
          <w:p w14:paraId="65E9D381" w14:textId="77777777" w:rsidR="00CE019E" w:rsidRPr="007F4CC8" w:rsidRDefault="00CE019E" w:rsidP="001E06A3">
            <w:pPr>
              <w:autoSpaceDE w:val="0"/>
              <w:autoSpaceDN w:val="0"/>
              <w:adjustRightInd w:val="0"/>
              <w:jc w:val="both"/>
              <w:rPr>
                <w:rFonts w:ascii="Times New Roman" w:hAnsi="Times New Roman" w:cs="Times New Roman"/>
                <w:color w:val="000000"/>
                <w:sz w:val="24"/>
              </w:rPr>
            </w:pPr>
            <w:r>
              <w:rPr>
                <w:rFonts w:ascii="Times New Roman" w:hAnsi="Times New Roman"/>
                <w:b/>
                <w:sz w:val="24"/>
              </w:rPr>
              <w:t>Selgitus</w:t>
            </w:r>
          </w:p>
        </w:tc>
      </w:tr>
      <w:tr w:rsidR="00CE019E" w:rsidRPr="007F4CC8" w14:paraId="0F761600" w14:textId="77777777" w:rsidTr="001E06A3">
        <w:trPr>
          <w:trHeight w:val="703"/>
        </w:trPr>
        <w:tc>
          <w:tcPr>
            <w:tcW w:w="1384" w:type="dxa"/>
          </w:tcPr>
          <w:p w14:paraId="543D102F" w14:textId="77777777" w:rsidR="00CE019E" w:rsidRPr="007F4CC8" w:rsidRDefault="00CE019E" w:rsidP="001E06A3">
            <w:pPr>
              <w:pStyle w:val="Applicationdirecte"/>
              <w:spacing w:before="120"/>
            </w:pPr>
            <w:r>
              <w:t>a</w:t>
            </w:r>
          </w:p>
        </w:tc>
        <w:tc>
          <w:tcPr>
            <w:tcW w:w="7655" w:type="dxa"/>
          </w:tcPr>
          <w:p w14:paraId="45A2BE94" w14:textId="77777777" w:rsidR="00CE019E" w:rsidRPr="007F4CC8" w:rsidRDefault="00CE019E" w:rsidP="001E06A3">
            <w:pPr>
              <w:autoSpaceDE w:val="0"/>
              <w:autoSpaceDN w:val="0"/>
              <w:adjustRightInd w:val="0"/>
              <w:spacing w:before="120" w:after="120"/>
              <w:jc w:val="both"/>
              <w:rPr>
                <w:rFonts w:ascii="Times New Roman" w:hAnsi="Times New Roman" w:cs="Times New Roman"/>
                <w:color w:val="000000"/>
                <w:sz w:val="24"/>
              </w:rPr>
            </w:pPr>
            <w:r>
              <w:rPr>
                <w:rFonts w:ascii="Times New Roman" w:hAnsi="Times New Roman"/>
                <w:sz w:val="24"/>
              </w:rPr>
              <w:t>Väärtus, nagu kirjeldatud vormi ridade 1–3 selgitustes.</w:t>
            </w:r>
          </w:p>
        </w:tc>
      </w:tr>
    </w:tbl>
    <w:p w14:paraId="35E71BA5" w14:textId="77777777" w:rsidR="007A7DC0" w:rsidRPr="007F4CC8" w:rsidRDefault="007A7DC0" w:rsidP="00CE019E">
      <w:pPr>
        <w:jc w:val="both"/>
        <w:rPr>
          <w:rFonts w:ascii="Times New Roman" w:hAnsi="Times New Roman" w:cs="Times New Roman"/>
          <w:sz w:val="24"/>
        </w:rPr>
        <w:sectPr w:rsidR="007A7DC0" w:rsidRPr="007F4CC8" w:rsidSect="00155C96">
          <w:pgSz w:w="11900" w:h="16840"/>
          <w:pgMar w:top="2268" w:right="1418" w:bottom="1134" w:left="1701" w:header="709" w:footer="709" w:gutter="0"/>
          <w:pgNumType w:start="1" w:chapStyle="1"/>
          <w:cols w:space="708"/>
          <w:docGrid w:linePitch="299"/>
        </w:sectPr>
      </w:pPr>
    </w:p>
    <w:p w14:paraId="4036B67F" w14:textId="5172A314" w:rsidR="00CE019E" w:rsidRPr="007F4CC8" w:rsidRDefault="00CE019E" w:rsidP="00CE019E">
      <w:pPr>
        <w:jc w:val="both"/>
        <w:rPr>
          <w:rFonts w:ascii="Times New Roman" w:hAnsi="Times New Roman" w:cs="Times New Roman"/>
          <w:sz w:val="24"/>
        </w:rPr>
      </w:pPr>
    </w:p>
    <w:p w14:paraId="764CFA27" w14:textId="7A649F67" w:rsidR="00CE019E" w:rsidRPr="007F4CC8" w:rsidRDefault="00CE019E" w:rsidP="00E258D8">
      <w:pPr>
        <w:tabs>
          <w:tab w:val="left" w:pos="1430"/>
        </w:tabs>
        <w:rPr>
          <w:rFonts w:ascii="Times New Roman" w:hAnsi="Times New Roman" w:cs="Times New Roman"/>
          <w:b/>
          <w:sz w:val="24"/>
        </w:rPr>
      </w:pPr>
    </w:p>
    <w:p w14:paraId="71FDF3C1" w14:textId="77777777" w:rsidR="000A7015" w:rsidRPr="007F4CC8" w:rsidRDefault="000A7015" w:rsidP="000A7015">
      <w:pPr>
        <w:pStyle w:val="Annexetitre"/>
        <w:spacing w:before="0"/>
        <w:ind w:firstLine="708"/>
        <w:rPr>
          <w:b w:val="0"/>
        </w:rPr>
      </w:pPr>
      <w:r>
        <w:t xml:space="preserve">XII LISA. Suunised finantsvõimenduse määra avalikustamiseks </w:t>
      </w:r>
    </w:p>
    <w:p w14:paraId="367D37E3" w14:textId="77777777" w:rsidR="000A7015" w:rsidRPr="007F4CC8" w:rsidRDefault="000A7015" w:rsidP="000A7015">
      <w:pPr>
        <w:pStyle w:val="Teksttreci20"/>
        <w:shd w:val="clear" w:color="auto" w:fill="auto"/>
        <w:spacing w:after="120" w:line="240" w:lineRule="auto"/>
        <w:jc w:val="both"/>
        <w:rPr>
          <w:rFonts w:ascii="Times New Roman" w:hAnsi="Times New Roman" w:cs="Times New Roman"/>
          <w:sz w:val="24"/>
          <w:szCs w:val="24"/>
        </w:rPr>
      </w:pPr>
      <w:bookmarkStart w:id="12" w:name="_DV_M1009"/>
      <w:bookmarkStart w:id="13" w:name="_DV_M1010"/>
      <w:bookmarkEnd w:id="12"/>
      <w:bookmarkEnd w:id="13"/>
    </w:p>
    <w:p w14:paraId="7CD5D435" w14:textId="77777777" w:rsidR="000A7015" w:rsidRPr="007F4CC8" w:rsidRDefault="000A7015" w:rsidP="000A7015">
      <w:pPr>
        <w:pStyle w:val="Teksttreci20"/>
        <w:shd w:val="clear" w:color="auto" w:fill="auto"/>
        <w:tabs>
          <w:tab w:val="left" w:pos="230"/>
        </w:tabs>
        <w:spacing w:after="120" w:line="240" w:lineRule="auto"/>
        <w:jc w:val="both"/>
        <w:rPr>
          <w:rFonts w:ascii="Times New Roman" w:hAnsi="Times New Roman" w:cs="Times New Roman"/>
          <w:b w:val="0"/>
          <w:sz w:val="24"/>
          <w:szCs w:val="24"/>
        </w:rPr>
      </w:pPr>
      <w:r>
        <w:rPr>
          <w:rFonts w:ascii="Times New Roman" w:hAnsi="Times New Roman"/>
          <w:color w:val="000000"/>
          <w:sz w:val="24"/>
          <w:szCs w:val="24"/>
        </w:rPr>
        <w:t xml:space="preserve">Vorm EU LR1 – LRSum. Raamatupidamislike varade ja finantsvõimenduse määra riskipositsioonide kooskõlastava võrdlemise kokkuvõte. </w:t>
      </w:r>
      <w:r>
        <w:rPr>
          <w:rFonts w:ascii="Times New Roman" w:hAnsi="Times New Roman"/>
          <w:b w:val="0"/>
          <w:color w:val="000000"/>
          <w:sz w:val="24"/>
          <w:szCs w:val="24"/>
        </w:rPr>
        <w:t>Muutumatu vorminguga vorm.</w:t>
      </w:r>
    </w:p>
    <w:p w14:paraId="323ADFCE" w14:textId="18945C91" w:rsidR="000A7015" w:rsidRPr="007F4CC8" w:rsidRDefault="000A7015" w:rsidP="00E70D84">
      <w:pPr>
        <w:pStyle w:val="ListParagraph"/>
        <w:numPr>
          <w:ilvl w:val="0"/>
          <w:numId w:val="28"/>
        </w:numPr>
        <w:spacing w:after="120"/>
        <w:ind w:left="426"/>
        <w:rPr>
          <w:rFonts w:ascii="Times New Roman" w:hAnsi="Times New Roman"/>
          <w:sz w:val="24"/>
          <w:szCs w:val="24"/>
        </w:rPr>
      </w:pPr>
      <w:r>
        <w:rPr>
          <w:rFonts w:ascii="Times New Roman" w:hAnsi="Times New Roman"/>
          <w:sz w:val="24"/>
          <w:szCs w:val="24"/>
        </w:rPr>
        <w:t xml:space="preserve">Määruse (EL) nr </w:t>
      </w:r>
      <w:r>
        <w:rPr>
          <w:rFonts w:ascii="Times New Roman" w:hAnsi="Times New Roman"/>
          <w:sz w:val="24"/>
        </w:rPr>
        <w:t>575/2013</w:t>
      </w:r>
      <w:r>
        <w:rPr>
          <w:rStyle w:val="FootnoteReference"/>
        </w:rPr>
        <w:footnoteReference w:id="20"/>
      </w:r>
      <w:r>
        <w:rPr>
          <w:rFonts w:ascii="Times New Roman" w:hAnsi="Times New Roman"/>
          <w:sz w:val="24"/>
        </w:rPr>
        <w:t xml:space="preserve"> (edaspidi „kapitalinõuete määrus“) artikli 451 lõike 1 punkti b kohaldamisel järgivad krediidiasutused ja investeerimisühingud käesolevas jaotises esitatud juhiseid, et täita vorm EU LR1 – LRSum.</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A7015" w:rsidRPr="007F4CC8" w14:paraId="3B29DC14"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A8A0B4" w14:textId="77777777" w:rsidR="000A7015" w:rsidRPr="007F4CC8" w:rsidRDefault="000A7015" w:rsidP="001E06A3">
            <w:pPr>
              <w:spacing w:after="120"/>
              <w:rPr>
                <w:rFonts w:ascii="Times New Roman" w:hAnsi="Times New Roman" w:cs="Times New Roman"/>
                <w:b/>
                <w:sz w:val="24"/>
              </w:rPr>
            </w:pPr>
            <w:r>
              <w:rPr>
                <w:rFonts w:ascii="Times New Roman" w:hAnsi="Times New Roman"/>
                <w:b/>
                <w:sz w:val="24"/>
              </w:rPr>
              <w:t>Viited õigussätetele ja juhised</w:t>
            </w:r>
          </w:p>
        </w:tc>
      </w:tr>
      <w:tr w:rsidR="000A7015" w:rsidRPr="007F4CC8" w14:paraId="0689451A" w14:textId="77777777" w:rsidTr="001E06A3">
        <w:trPr>
          <w:trHeight w:val="238"/>
        </w:trPr>
        <w:tc>
          <w:tcPr>
            <w:tcW w:w="1384" w:type="dxa"/>
            <w:shd w:val="clear" w:color="auto" w:fill="D9D9D9" w:themeFill="background1" w:themeFillShade="D9"/>
          </w:tcPr>
          <w:p w14:paraId="4FECB811" w14:textId="77777777" w:rsidR="000A7015" w:rsidRPr="007F4CC8" w:rsidRDefault="000A7015" w:rsidP="001E06A3">
            <w:pPr>
              <w:autoSpaceDE w:val="0"/>
              <w:autoSpaceDN w:val="0"/>
              <w:adjustRightInd w:val="0"/>
              <w:spacing w:after="120"/>
              <w:rPr>
                <w:rFonts w:ascii="Times New Roman" w:hAnsi="Times New Roman" w:cs="Times New Roman"/>
                <w:b/>
                <w:sz w:val="24"/>
              </w:rPr>
            </w:pPr>
            <w:r>
              <w:rPr>
                <w:rFonts w:ascii="Times New Roman" w:hAnsi="Times New Roman"/>
                <w:b/>
                <w:sz w:val="24"/>
              </w:rPr>
              <w:t>Rea number</w:t>
            </w:r>
          </w:p>
        </w:tc>
        <w:tc>
          <w:tcPr>
            <w:tcW w:w="7655" w:type="dxa"/>
            <w:shd w:val="clear" w:color="auto" w:fill="D9D9D9" w:themeFill="background1" w:themeFillShade="D9"/>
          </w:tcPr>
          <w:p w14:paraId="475E44FC" w14:textId="77777777" w:rsidR="000A7015" w:rsidRPr="007F4CC8" w:rsidRDefault="000A7015" w:rsidP="001E06A3">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Selgitus</w:t>
            </w:r>
          </w:p>
        </w:tc>
      </w:tr>
      <w:tr w:rsidR="000A7015" w:rsidRPr="007F4CC8" w14:paraId="1D049D02" w14:textId="77777777" w:rsidTr="001E06A3">
        <w:trPr>
          <w:trHeight w:val="1419"/>
        </w:trPr>
        <w:tc>
          <w:tcPr>
            <w:tcW w:w="1384" w:type="dxa"/>
            <w:vAlign w:val="center"/>
          </w:tcPr>
          <w:p w14:paraId="5B2CA9D8"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w:t>
            </w:r>
          </w:p>
        </w:tc>
        <w:tc>
          <w:tcPr>
            <w:tcW w:w="7655" w:type="dxa"/>
          </w:tcPr>
          <w:p w14:paraId="5B7CB48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Avaldatud finantsaruannetes kajastatud koguvarad</w:t>
            </w:r>
          </w:p>
          <w:p w14:paraId="5A26C94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Krediidiasutused ja investeerimisühingud esitavad koguvarad, mis on kajastatud nende finantsaruannetes kapitalinõuete määruse artikli 4 lõike 1 punktis 77 määratletud kohaldatava raamatupidamistava alusel.</w:t>
            </w:r>
          </w:p>
        </w:tc>
      </w:tr>
      <w:tr w:rsidR="000A7015" w:rsidRPr="007F4CC8" w14:paraId="032FDC0D" w14:textId="77777777" w:rsidTr="001E06A3">
        <w:trPr>
          <w:trHeight w:val="2265"/>
        </w:trPr>
        <w:tc>
          <w:tcPr>
            <w:tcW w:w="1384" w:type="dxa"/>
            <w:vAlign w:val="center"/>
          </w:tcPr>
          <w:p w14:paraId="55082500"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w:t>
            </w:r>
          </w:p>
        </w:tc>
        <w:tc>
          <w:tcPr>
            <w:tcW w:w="7655" w:type="dxa"/>
          </w:tcPr>
          <w:p w14:paraId="34805195" w14:textId="31DCC726"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Korrigeerimine raamatupidamisarvestuse eesmärgil konsolideeritud, kuid usaldatavusnõuete kohasest konsolideerimisest välja jäävate üksuste puhul</w:t>
            </w:r>
          </w:p>
          <w:p w14:paraId="39C6A024" w14:textId="4C3252DE"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Krediidiasutused ja investeerimisühingud esitavad koguriskipositsiooni näitaja väärtuse (esitatakse vormi EL LR1 – LRSum real 13) ja koguvarade raamatupidamisliku väärtuse (esitatakse vormi EU LR1 – LRSum real 1) vahe, mis tuleneb raamatupidamisliku konsolideerimise ja usaldatavusnõuete kohase konsolideerimise erinevusest.</w:t>
            </w:r>
          </w:p>
          <w:p w14:paraId="13FA44D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Kui korrigeerimise tulemusel riskipositsioon suureneb, esitavad krediidiasutused ja investeerimisühingud selle positiivse summana. Kui korrigeerimise tulemusel riskipositsioon väheneb, esitavad krediidiasutused ja investeerimisühingud väärtuse sellel real sulgudes (negatiivne summa).</w:t>
            </w:r>
          </w:p>
        </w:tc>
      </w:tr>
      <w:tr w:rsidR="000A7015" w:rsidRPr="007F4CC8" w14:paraId="447998B2" w14:textId="77777777" w:rsidTr="001E06A3">
        <w:trPr>
          <w:trHeight w:val="567"/>
        </w:trPr>
        <w:tc>
          <w:tcPr>
            <w:tcW w:w="1384" w:type="dxa"/>
            <w:vAlign w:val="center"/>
          </w:tcPr>
          <w:p w14:paraId="5E19A06F"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3</w:t>
            </w:r>
          </w:p>
        </w:tc>
        <w:tc>
          <w:tcPr>
            <w:tcW w:w="7655" w:type="dxa"/>
          </w:tcPr>
          <w:p w14:paraId="182CA7A2"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(Korrigeerimine väärtpaberistatud riskipositsioonide puhul, mis vastavad tegevusnõuetele riski ülekandmise arvessevõtmise kohta)</w:t>
            </w:r>
          </w:p>
          <w:p w14:paraId="0427AC26"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sz w:val="24"/>
                <w:szCs w:val="24"/>
              </w:rPr>
              <w:t>Kapitalinõuete määruse artikli 429a lõike 1 punkt m</w:t>
            </w:r>
          </w:p>
          <w:p w14:paraId="0103ED6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Krediidiasutused ja investeerimisühingud avalikustavad traditsioonilise väärtpaberistamisega seotud väärtpaberistatud riskipositsioonid, mis vastavad kapitalinõuete määruse artikli 244 lõikes 2 sätestatud olulise riski ülekandmise tingimustele.</w:t>
            </w:r>
          </w:p>
          <w:p w14:paraId="0EB803E1"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Fonts w:ascii="Times New Roman" w:hAnsi="Times New Roman"/>
                <w:sz w:val="24"/>
                <w:szCs w:val="24"/>
              </w:rPr>
              <w:t>Kuna selline korrigeerimine vähendab koguriskipositsiooni näitajat, esitavad krediidiasutused ja investeerimisühingud sellel real väärtuse sulgudes (negatiivne summa).</w:t>
            </w:r>
          </w:p>
        </w:tc>
      </w:tr>
      <w:tr w:rsidR="000A7015" w:rsidRPr="007F4CC8" w14:paraId="32681027" w14:textId="77777777" w:rsidTr="001E06A3">
        <w:trPr>
          <w:trHeight w:val="850"/>
        </w:trPr>
        <w:tc>
          <w:tcPr>
            <w:tcW w:w="1384" w:type="dxa"/>
            <w:vAlign w:val="center"/>
          </w:tcPr>
          <w:p w14:paraId="07E3AE5C"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4</w:t>
            </w:r>
          </w:p>
        </w:tc>
        <w:tc>
          <w:tcPr>
            <w:tcW w:w="7655" w:type="dxa"/>
          </w:tcPr>
          <w:p w14:paraId="44A4B85E"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(Korrigeerimine seoses keskpankade vastu olevate nõuete ajutise väljaarvamisega (vajaduse korral))</w:t>
            </w:r>
          </w:p>
          <w:p w14:paraId="7E41C9C8"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Kapitalinõuete määruse artikli 429a lõike 1 punkt n</w:t>
            </w:r>
          </w:p>
          <w:p w14:paraId="3CE7037B"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sz w:val="24"/>
                <w:szCs w:val="24"/>
              </w:rPr>
              <w:t>Vajaduse korral avalikustavad krediidiasutused ja investeerimisühingud mündid ja pangatähed keskpanga jurisdiktsiooni ametlikus valuutas ning varad, mis kujutavad endast nõudeid keskpanga vastu, sealhulgas keskpangas hoitavad reservid. Need riskipositsioonid võib ajutiselt välja jätta, kui täidetud on kapitalinõuete määruse artikli 429a lõigetes 5 ja 6 sätestatud tingimused.</w:t>
            </w:r>
          </w:p>
          <w:p w14:paraId="057D490C"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Fonts w:ascii="Times New Roman" w:hAnsi="Times New Roman"/>
                <w:sz w:val="24"/>
                <w:szCs w:val="24"/>
              </w:rPr>
              <w:t>Kuna selline korrigeerimine vähendab koguriskipositsiooni näitajat, esitavad krediidiasutused ja investeerimisühingud sellel real väärtuse sulgudes (negatiivne summa).</w:t>
            </w:r>
            <w:r>
              <w:rPr>
                <w:rStyle w:val="TeksttreciPogrubienie"/>
                <w:rFonts w:ascii="Times New Roman" w:hAnsi="Times New Roman"/>
                <w:sz w:val="24"/>
                <w:szCs w:val="24"/>
              </w:rPr>
              <w:t xml:space="preserve"> </w:t>
            </w:r>
          </w:p>
        </w:tc>
      </w:tr>
      <w:tr w:rsidR="000A7015" w:rsidRPr="007F4CC8" w14:paraId="3EFB0DFF" w14:textId="77777777" w:rsidTr="001E06A3">
        <w:trPr>
          <w:trHeight w:val="2265"/>
        </w:trPr>
        <w:tc>
          <w:tcPr>
            <w:tcW w:w="1384" w:type="dxa"/>
            <w:vAlign w:val="center"/>
          </w:tcPr>
          <w:p w14:paraId="5D4063E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5</w:t>
            </w:r>
          </w:p>
        </w:tc>
        <w:tc>
          <w:tcPr>
            <w:tcW w:w="7655" w:type="dxa"/>
          </w:tcPr>
          <w:p w14:paraId="0A44CC6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(Korrigeerimine usaldusvara puhul, mis vastavalt kohaldatavale raamatupidamistavale kajastatakse bilansis, kuid jäetakse kapitalinõuete määruse artikli 429a lõike 1 punkti i kohaselt välja koguriskipositsiooni näitajast)</w:t>
            </w:r>
          </w:p>
          <w:p w14:paraId="0C61D26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Krediidiasutused ja investeerimisühingud esitavad kapitalinõuete määruse artikli 429 lõike 1 punkti i kohaselt välja jäetud usaldusvarade summa.</w:t>
            </w:r>
          </w:p>
          <w:p w14:paraId="1FD1642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Kuna selline korrigeerimine vähendab koguriskipositsiooni näitajat, esitavad krediidiasutused ja investeerimisühingud sellel real väärtuse sulgudes (negatiivne summa).</w:t>
            </w:r>
          </w:p>
        </w:tc>
      </w:tr>
      <w:tr w:rsidR="000A7015" w:rsidRPr="007F4CC8" w14:paraId="2466A60C" w14:textId="77777777" w:rsidTr="001E06A3">
        <w:trPr>
          <w:trHeight w:val="1559"/>
        </w:trPr>
        <w:tc>
          <w:tcPr>
            <w:tcW w:w="1384" w:type="dxa"/>
            <w:vAlign w:val="center"/>
          </w:tcPr>
          <w:p w14:paraId="4054B878"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6</w:t>
            </w:r>
          </w:p>
        </w:tc>
        <w:tc>
          <w:tcPr>
            <w:tcW w:w="7655" w:type="dxa"/>
          </w:tcPr>
          <w:p w14:paraId="0D359C5A"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Korrigeerimine tavapärastel tingimustel toimuvate finantsvarade ostu- ja müügitehingute puhul, mille suhtes kohaldatakse tehingupäevapõhist arvestust</w:t>
            </w:r>
          </w:p>
          <w:p w14:paraId="5CBBEA7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Kapitalinõuete määruse artikli 429g lõiked 1 ja 2</w:t>
            </w:r>
          </w:p>
          <w:p w14:paraId="301F5CF5" w14:textId="3C4274C4" w:rsidR="000A7015" w:rsidRPr="007F4CC8" w:rsidRDefault="000A7015" w:rsidP="001E06A3">
            <w:pPr>
              <w:tabs>
                <w:tab w:val="left" w:pos="400"/>
              </w:tabs>
              <w:spacing w:after="120"/>
              <w:jc w:val="both"/>
              <w:rPr>
                <w:rFonts w:ascii="Times New Roman" w:hAnsi="Times New Roman" w:cs="Times New Roman"/>
                <w:sz w:val="24"/>
              </w:rPr>
            </w:pPr>
            <w:r>
              <w:rPr>
                <w:rFonts w:ascii="Times New Roman" w:hAnsi="Times New Roman"/>
                <w:sz w:val="24"/>
              </w:rPr>
              <w:t>Krediidiasutused ja investeerimisühingud avalikustavad bilansilise väärtuse korrigeerimise seoses tavapärastel tingimustel toimuvate arveldusootel ostu- või müügitehinguga, mille suhtes kohaldatakse tehingupäevapõhist arvestust vastavalt kapitalinõuete määruse artikli 429g lõigetele 1 ja 2. Korrigeerimine on järgmise summa:</w:t>
            </w:r>
          </w:p>
          <w:p w14:paraId="3E3DE88A" w14:textId="77777777" w:rsidR="000A7015" w:rsidRPr="007F4CC8" w:rsidRDefault="000A7015" w:rsidP="00266A53">
            <w:pPr>
              <w:pStyle w:val="ListParagraph"/>
              <w:numPr>
                <w:ilvl w:val="0"/>
                <w:numId w:val="29"/>
              </w:numPr>
              <w:spacing w:after="120"/>
              <w:contextualSpacing/>
              <w:jc w:val="both"/>
              <w:rPr>
                <w:rFonts w:ascii="Times New Roman" w:hAnsi="Times New Roman"/>
                <w:sz w:val="24"/>
                <w:szCs w:val="24"/>
              </w:rPr>
            </w:pPr>
            <w:r>
              <w:rPr>
                <w:rFonts w:ascii="Times New Roman" w:hAnsi="Times New Roman"/>
                <w:sz w:val="24"/>
                <w:szCs w:val="24"/>
              </w:rPr>
              <w:t xml:space="preserve">summa, mille saamiseks tuleb tasaarvestada tavapärastel tingimustel toimuvate arveldusootel müügitehingutega seotud saadaolevad rahalised nõuded ja tavapärastel tingimustel toimuvate arveldusootel ostutehingutega seotud makstaolevad rahalised nõuded, mis on raamatupidamistava kohaselt lubatud. See on positiivne summa; </w:t>
            </w:r>
          </w:p>
          <w:p w14:paraId="680EBF30" w14:textId="15E6CEE8" w:rsidR="000A7015" w:rsidRPr="007F4CC8" w:rsidRDefault="000A7015" w:rsidP="00266A53">
            <w:pPr>
              <w:pStyle w:val="ListParagraph"/>
              <w:numPr>
                <w:ilvl w:val="0"/>
                <w:numId w:val="29"/>
              </w:numPr>
              <w:spacing w:after="120"/>
              <w:contextualSpacing/>
              <w:jc w:val="both"/>
              <w:rPr>
                <w:rFonts w:ascii="Times New Roman" w:hAnsi="Times New Roman"/>
                <w:sz w:val="24"/>
                <w:szCs w:val="24"/>
              </w:rPr>
            </w:pPr>
            <w:r>
              <w:rPr>
                <w:rFonts w:ascii="Times New Roman" w:hAnsi="Times New Roman"/>
                <w:sz w:val="24"/>
                <w:szCs w:val="24"/>
              </w:rPr>
              <w:t xml:space="preserve">nende saadaolevate rahaliste nõuete ja makstaolevate rahaliste nõuete tasaarvestatud summa, mille puhul arveldatakse tavapärastel tingimustel toimuvad seotud ostu- ja müügitehingud meetodil „väärtpaberiülekanne makse vastu“, nagu sätestatud kapitalinõuete määruse artikli 429g lõikes 2. See on negatiivne väärtus. </w:t>
            </w:r>
          </w:p>
          <w:p w14:paraId="18C9721A" w14:textId="77777777" w:rsidR="000A7015" w:rsidRPr="007F4CC8" w:rsidRDefault="000A7015" w:rsidP="00266A53">
            <w:pPr>
              <w:spacing w:after="120"/>
              <w:jc w:val="both"/>
              <w:rPr>
                <w:rFonts w:ascii="Times New Roman" w:hAnsi="Times New Roman" w:cs="Times New Roman"/>
                <w:sz w:val="24"/>
              </w:rPr>
            </w:pPr>
            <w:r>
              <w:rPr>
                <w:rFonts w:ascii="Times New Roman" w:hAnsi="Times New Roman"/>
                <w:sz w:val="24"/>
              </w:rPr>
              <w:t>Tavapärastel tingimustel toimuvad ostu- või müügitehingud, mille suhtes kohaldatakse arvelduspäevapõhist arvestust vastavalt kapitalinõuete määruse artikli 429g lõikele 3, kajastatakse vormi EU LR1 – LRSum real 10.</w:t>
            </w:r>
          </w:p>
          <w:p w14:paraId="032B04E0" w14:textId="77777777" w:rsidR="000A7015" w:rsidRPr="007F4CC8" w:rsidRDefault="000A7015" w:rsidP="001E06A3">
            <w:pPr>
              <w:tabs>
                <w:tab w:val="left" w:pos="400"/>
              </w:tabs>
              <w:spacing w:after="120"/>
              <w:jc w:val="both"/>
              <w:rPr>
                <w:rStyle w:val="TeksttreciPogrubienie"/>
                <w:rFonts w:ascii="Times New Roman" w:hAnsi="Times New Roman" w:cs="Times New Roman"/>
                <w:sz w:val="24"/>
              </w:rPr>
            </w:pPr>
            <w:r>
              <w:rPr>
                <w:rFonts w:ascii="Times New Roman" w:hAnsi="Times New Roman"/>
                <w:sz w:val="24"/>
              </w:rPr>
              <w:lastRenderedPageBreak/>
              <w:t>Kui korrigeerimise tulemusel riskipositsioon suureneb, esitavad krediidiasutused ja investeerimisühingud selle positiivse summana. Kui korrigeerimise tulemusel riskipositsioon väheneb, esitavad krediidiasutused ja investeerimisühingud väärtuse sellel real sulgudes (negatiivne summa).</w:t>
            </w:r>
          </w:p>
        </w:tc>
      </w:tr>
      <w:tr w:rsidR="000A7015" w:rsidRPr="007F4CC8" w14:paraId="36D8150C" w14:textId="77777777" w:rsidTr="001E06A3">
        <w:trPr>
          <w:trHeight w:val="708"/>
        </w:trPr>
        <w:tc>
          <w:tcPr>
            <w:tcW w:w="1384" w:type="dxa"/>
            <w:vAlign w:val="center"/>
          </w:tcPr>
          <w:p w14:paraId="10FCD555"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7</w:t>
            </w:r>
          </w:p>
        </w:tc>
        <w:tc>
          <w:tcPr>
            <w:tcW w:w="7655" w:type="dxa"/>
          </w:tcPr>
          <w:p w14:paraId="4E90E67C"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Korrigeerimine kõlblike rahaliste kogumite puhul</w:t>
            </w:r>
          </w:p>
          <w:p w14:paraId="27E6FD4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Kapitalinõuete määruse artikli 429b lõiked 2 ja 3</w:t>
            </w:r>
          </w:p>
          <w:p w14:paraId="638EC17D" w14:textId="55CD295F"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Krediidiasutused ja investeerimisühingud avalikustavad rahaliste kogumite bilansilise väärtuse ja finantsvõimenduse määra riskipositsiooni väärtuse vahe vastavalt kapitalinõuete määruse artikli 429b lõigetes 2 ja 3 sätestatud tingimustele.</w:t>
            </w:r>
          </w:p>
          <w:p w14:paraId="76A1C38E" w14:textId="6FE3FD9C"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Fonts w:ascii="Times New Roman" w:hAnsi="Times New Roman"/>
                <w:sz w:val="24"/>
                <w:szCs w:val="24"/>
              </w:rPr>
              <w:t>Kui see korrigeerimine toob kaasa riskipositsiooni suurenemise tulenevalt tehingutest, mida kajastatakse kohaldatava raamatupidamistava kohaselt netosummana, kuid mis ei vasta kapitalinõuete määruse artikli 429b lõigetes 2 ja 3 sätestatud netoesituse tingimustele, avalikustavad krediidiasutused ja investeerimisühingud selle positiivse summana. Kui see korrigeerimine toob kaasa riskipositsiooni vähenemise tulenevalt tehingutest, mida ei kajastata kohaldatava raamatupidamistava kohaselt netosummana, kuid mis vastavad kapitalinõuete määruse artikli 429b lõigete 2 ja 3 kohastele netoesituse tingimustele, esitavad krediidiasutused ja investeerimisühingud väärtuse sellel real sulgudes (negatiivne summa).</w:t>
            </w:r>
          </w:p>
        </w:tc>
      </w:tr>
      <w:tr w:rsidR="000A7015" w:rsidRPr="007F4CC8" w14:paraId="540BAB8B" w14:textId="77777777" w:rsidTr="001E06A3">
        <w:trPr>
          <w:trHeight w:val="2265"/>
        </w:trPr>
        <w:tc>
          <w:tcPr>
            <w:tcW w:w="1384" w:type="dxa"/>
            <w:vAlign w:val="center"/>
          </w:tcPr>
          <w:p w14:paraId="1AAC4DF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8</w:t>
            </w:r>
          </w:p>
        </w:tc>
        <w:tc>
          <w:tcPr>
            <w:tcW w:w="7655" w:type="dxa"/>
          </w:tcPr>
          <w:p w14:paraId="5F36F58F"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Korrigeerimine tuletisinstrumentide puhul</w:t>
            </w:r>
          </w:p>
          <w:p w14:paraId="5A77551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Kapitalinõuete määruse II lisas loetletud lepingute ja krediidituletisinstrumentide puhul esitavad krediidiasutused ja investeerimisühingud varana kajastatud tuletisinstrumentide bilansilise väärtuse ja sellise finantsvõimenduse määra riskipositsiooni väärtuse vahe, mis on kindlaks määratud vastavalt kapitalinõuete määruse artikli 429 lõike 4 punktile b ja artiklitele 429c ja 429d, artikli 429a lõike 1 punktidele g ja h ning artikli 429 lõikele 5.</w:t>
            </w:r>
          </w:p>
          <w:p w14:paraId="2F07A9D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Kui korrigeerimise tulemusel riskipositsioon suureneb, esitavad krediidiasutused ja investeerimisühingud selle positiivse summana. Kui korrigeerimise tulemusel riskipositsioon väheneb, esitavad krediidiasutused ja investeerimisühingud väärtuse sellel real sulgudes (negatiivne summa).</w:t>
            </w:r>
          </w:p>
        </w:tc>
      </w:tr>
      <w:tr w:rsidR="000A7015" w:rsidRPr="007F4CC8" w14:paraId="6A3A435D" w14:textId="77777777" w:rsidTr="001E06A3">
        <w:trPr>
          <w:trHeight w:val="2265"/>
        </w:trPr>
        <w:tc>
          <w:tcPr>
            <w:tcW w:w="1384" w:type="dxa"/>
            <w:vAlign w:val="center"/>
          </w:tcPr>
          <w:p w14:paraId="5EC0D8CC"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9</w:t>
            </w:r>
          </w:p>
        </w:tc>
        <w:tc>
          <w:tcPr>
            <w:tcW w:w="7655" w:type="dxa"/>
          </w:tcPr>
          <w:p w14:paraId="2749FA21"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Korrigeerimine väärtpaberite kaudu finantseerimise tehingute puhul</w:t>
            </w:r>
          </w:p>
          <w:p w14:paraId="5C0D8CA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Väärtpaberite kaudu finantseerimise tehingute puhul esitavad krediidiasutused ja investeerimisühingud varana kajastatud väärtpaberite kaudu finantseerimise tehingute bilansilise väärtuse ja sellise finantsvõimenduse määra riskipositsiooni väärtuse vahe, mis on kindlaks määratud vastavalt kapitalinõuete määruse artikli 429 lõike 4 punktidele a ja c koostoimes artikliga 429e, artikli 429 lõike 7 punktiga b ning artikli 429b lõike 1 punktiga b, artikli 429b lõikega 4 ning artikli 429a lõike 1 punktidega g ja h.</w:t>
            </w:r>
          </w:p>
          <w:p w14:paraId="0EDA5D4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Kui korrigeerimise tulemusel riskipositsioon suureneb, esitavad krediidiasutused ja investeerimisühingud selle positiivse summana. Kui </w:t>
            </w:r>
            <w:r>
              <w:rPr>
                <w:rFonts w:ascii="Times New Roman" w:hAnsi="Times New Roman"/>
                <w:sz w:val="24"/>
                <w:szCs w:val="24"/>
              </w:rPr>
              <w:lastRenderedPageBreak/>
              <w:t>korrigeerimise tulemusel riskipositsioon väheneb, esitavad krediidiasutused ja investeerimisühingud väärtuse sellel real sulgudes (negatiivne summa).</w:t>
            </w:r>
          </w:p>
        </w:tc>
      </w:tr>
      <w:tr w:rsidR="000A7015" w:rsidRPr="007F4CC8" w14:paraId="0F60570E" w14:textId="77777777" w:rsidTr="00084D8B">
        <w:trPr>
          <w:trHeight w:val="132"/>
        </w:trPr>
        <w:tc>
          <w:tcPr>
            <w:tcW w:w="1384" w:type="dxa"/>
            <w:vAlign w:val="center"/>
          </w:tcPr>
          <w:p w14:paraId="5837324E"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10</w:t>
            </w:r>
          </w:p>
        </w:tc>
        <w:tc>
          <w:tcPr>
            <w:tcW w:w="7655" w:type="dxa"/>
          </w:tcPr>
          <w:p w14:paraId="5891CD46"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Korrigeerimine bilansiväliste kirjete puhul (st bilansiväliste riskipositsioonide ümberarvestamine krediidipõhisteks summadeks)</w:t>
            </w:r>
          </w:p>
          <w:p w14:paraId="6C7CE8B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Krediidiasutused ja investeerimisühingud esitavad finantsvõimenduse määra riskipositsiooni väärtuse (esitatakse vormi EU LR1 – LRSum real 13) ja koguvarade raamatupidamisliku väärtuse (esitatakse vormi EU LR1 – LRSum real 1) vahe, mis tuleneb bilansiväliste kirjete arvamisest finantsvõimenduse määra riskipositsiooni näitaja hulka.</w:t>
            </w:r>
          </w:p>
          <w:p w14:paraId="0EF7CE9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See hõlmab arvelduspäevapõhise arvestuse alusel tavapärastel tingimustel toimuvate ostutehingutega seotud kulukohustusi, mis on arvutatud vastavalt kapitalinõuete määruse artikli 429g lõikele 3.</w:t>
            </w:r>
          </w:p>
          <w:p w14:paraId="53BCDC6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Kuna selline korrigeerimine suurendab koguriskipositsiooni näitajat, esitatakse see positiivse summana.</w:t>
            </w:r>
          </w:p>
        </w:tc>
      </w:tr>
      <w:tr w:rsidR="000A7015" w:rsidRPr="007F4CC8" w14:paraId="418D99E9" w14:textId="77777777" w:rsidTr="001E06A3">
        <w:trPr>
          <w:trHeight w:val="983"/>
        </w:trPr>
        <w:tc>
          <w:tcPr>
            <w:tcW w:w="1384" w:type="dxa"/>
            <w:vAlign w:val="center"/>
          </w:tcPr>
          <w:p w14:paraId="7DF85C5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11</w:t>
            </w:r>
          </w:p>
        </w:tc>
        <w:tc>
          <w:tcPr>
            <w:tcW w:w="7655" w:type="dxa"/>
          </w:tcPr>
          <w:p w14:paraId="3BFAA462"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(Korrigeerimine seoses usaldusväärse hindamise nõuetest tuleneva väärtuse korrigeerimisega ning esimese taseme omavahendeid vähendanud spetsiifiliste ja üldiste eraldistega)</w:t>
            </w:r>
          </w:p>
          <w:p w14:paraId="19812157" w14:textId="77777777" w:rsidR="000A7015" w:rsidRPr="00266A53" w:rsidRDefault="000A7015" w:rsidP="001E06A3">
            <w:pPr>
              <w:pStyle w:val="Teksttreci0"/>
              <w:shd w:val="clear" w:color="auto" w:fill="auto"/>
              <w:spacing w:after="120" w:line="240" w:lineRule="auto"/>
              <w:ind w:firstLine="0"/>
              <w:rPr>
                <w:rFonts w:ascii="Times New Roman" w:hAnsi="Times New Roman" w:cs="Times New Roman"/>
                <w:bCs/>
                <w:color w:val="000000"/>
                <w:sz w:val="24"/>
                <w:szCs w:val="24"/>
                <w:shd w:val="clear" w:color="auto" w:fill="FFFFFF"/>
              </w:rPr>
            </w:pPr>
            <w:r>
              <w:rPr>
                <w:rStyle w:val="TeksttreciPogrubienie"/>
                <w:rFonts w:ascii="Times New Roman" w:hAnsi="Times New Roman"/>
                <w:b w:val="0"/>
                <w:sz w:val="24"/>
                <w:szCs w:val="24"/>
              </w:rPr>
              <w:t xml:space="preserve">Krediidiasutused ja investeerimisühingud avalikustavad vastavalt kapitalinõuete määruse artikli 429a lõike 1 punktidele a ja b usaldusväärse hindamise nõuetest tulenevate väärtuse korrigeerimiste summa ning </w:t>
            </w:r>
            <w:r>
              <w:rPr>
                <w:rFonts w:ascii="Times New Roman" w:hAnsi="Times New Roman"/>
                <w:sz w:val="24"/>
                <w:szCs w:val="24"/>
              </w:rPr>
              <w:t>vastavalt kapitalinõuete määruse artikli 429 lõike 4 viimasele lausele ja artikli 429f lõikele 2 bilansiliste ja bilansiväliste kirjete selliste spetsiifiliste (kui see on asjakohane) ja üldiste krediidiriskiga korrigeerimiste summa</w:t>
            </w:r>
            <w:r>
              <w:rPr>
                <w:rStyle w:val="TeksttreciPogrubienie"/>
                <w:rFonts w:ascii="Times New Roman" w:hAnsi="Times New Roman"/>
                <w:b w:val="0"/>
                <w:sz w:val="24"/>
                <w:szCs w:val="24"/>
              </w:rPr>
              <w:t>, mis on vähendanud esimese taseme omavahendeid</w:t>
            </w:r>
            <w:r>
              <w:rPr>
                <w:rFonts w:ascii="Times New Roman" w:hAnsi="Times New Roman"/>
                <w:sz w:val="24"/>
                <w:szCs w:val="24"/>
              </w:rPr>
              <w:t xml:space="preserve">. Spetsiifilisi eraldisi võetakse arvesse üksnes juhul, kui neid ei ole kooskõlas kohaldatava raamatupidamistavaga bilansilisest brutoväärtusest juba maha arvatud. </w:t>
            </w:r>
            <w:bookmarkStart w:id="14" w:name="_DV_M411"/>
            <w:bookmarkEnd w:id="14"/>
          </w:p>
          <w:p w14:paraId="09E8C300"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Fonts w:ascii="Times New Roman" w:hAnsi="Times New Roman"/>
                <w:sz w:val="24"/>
                <w:szCs w:val="24"/>
              </w:rPr>
              <w:t>Kuna selline korrigeerimine vähendab koguriskipositsiooni näitajat, esitavad krediidiasutused ja investeerimisühingud sellel real väärtuse sulgudes (negatiivne summa).</w:t>
            </w:r>
          </w:p>
        </w:tc>
      </w:tr>
      <w:tr w:rsidR="000A7015" w:rsidRPr="007F4CC8" w14:paraId="4A899E2E" w14:textId="77777777" w:rsidTr="001E06A3">
        <w:trPr>
          <w:trHeight w:val="2265"/>
        </w:trPr>
        <w:tc>
          <w:tcPr>
            <w:tcW w:w="1384" w:type="dxa"/>
            <w:vAlign w:val="center"/>
          </w:tcPr>
          <w:p w14:paraId="70566159"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EU-11a</w:t>
            </w:r>
          </w:p>
        </w:tc>
        <w:tc>
          <w:tcPr>
            <w:tcW w:w="7655" w:type="dxa"/>
          </w:tcPr>
          <w:p w14:paraId="3CE18E2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(Korrigeerimine seoses riskipositsioonidega, mis on kapitalinõuete määruse artikli 429a lõike 1 punkti c kohaselt koguriskipositsiooni näitajast välja jäetud)</w:t>
            </w:r>
          </w:p>
          <w:p w14:paraId="3416C9D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Kapitalinõuete määruse artikli 429a lõike 1 punkt c ning artikli 113 lõiked 6 ja 7</w:t>
            </w:r>
          </w:p>
          <w:p w14:paraId="6949A02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Krediidiasutused ja investeerimisühingud avalikustavad bilansilised riskipositsioonid, mis on kapitalinõuete määruse artikli 429a lõike 1 punkti c kohaselt koguriskipositsiooni näitajast välja jäetud.</w:t>
            </w:r>
          </w:p>
          <w:p w14:paraId="4893009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lastRenderedPageBreak/>
              <w:t>Kuna selline korrigeerimine vähendab koguriskipositsiooni näitajat, esitavad krediidiasutused ja investeerimisühingud sellel real väärtuse sulgudes (negatiivne summa).</w:t>
            </w:r>
          </w:p>
        </w:tc>
      </w:tr>
      <w:tr w:rsidR="000A7015" w:rsidRPr="007F4CC8" w14:paraId="19F69D10" w14:textId="77777777" w:rsidTr="001E06A3">
        <w:trPr>
          <w:trHeight w:val="2265"/>
        </w:trPr>
        <w:tc>
          <w:tcPr>
            <w:tcW w:w="1384" w:type="dxa"/>
            <w:vAlign w:val="center"/>
          </w:tcPr>
          <w:p w14:paraId="1C862CF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EU-11b</w:t>
            </w:r>
          </w:p>
        </w:tc>
        <w:tc>
          <w:tcPr>
            <w:tcW w:w="7655" w:type="dxa"/>
          </w:tcPr>
          <w:p w14:paraId="6276F86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(Korrigeerimine seoses riskipositsioonidega, mis on kapitalinõuete määruse artikli 429a lõike 1 punkti j kohaselt koguriskipositsiooni näitajast välja jäetud)</w:t>
            </w:r>
          </w:p>
          <w:p w14:paraId="0924AC5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Kapitalinõuete määruse artikli 429a lõike 1 punkt j ja artikli 116 lõige 4</w:t>
            </w:r>
          </w:p>
          <w:p w14:paraId="5EF4311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Krediidiasutused ja investeerimisühingud avalikustavad bilansilised riskipositsioonid, mis on kapitalinõuete määruse artikli 429a lõike 1 punkti j kohaselt koguriskipositsiooni näitajast välja jäetud.</w:t>
            </w:r>
          </w:p>
          <w:p w14:paraId="590B1A2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Kuna selline korrigeerimine vähendab koguriskipositsiooni näitajat, esitavad krediidiasutused ja investeerimisühingud sellel real väärtused sulgudes (negatiivne summa).</w:t>
            </w:r>
          </w:p>
        </w:tc>
      </w:tr>
      <w:tr w:rsidR="000A7015" w:rsidRPr="007F4CC8" w14:paraId="09891083" w14:textId="77777777" w:rsidTr="001E06A3">
        <w:trPr>
          <w:trHeight w:val="2265"/>
        </w:trPr>
        <w:tc>
          <w:tcPr>
            <w:tcW w:w="1384" w:type="dxa"/>
            <w:vAlign w:val="center"/>
          </w:tcPr>
          <w:p w14:paraId="24F43B51"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12</w:t>
            </w:r>
          </w:p>
        </w:tc>
        <w:tc>
          <w:tcPr>
            <w:tcW w:w="7655" w:type="dxa"/>
          </w:tcPr>
          <w:p w14:paraId="4894575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b/>
                <w:bCs/>
                <w:color w:val="000000"/>
                <w:sz w:val="24"/>
                <w:szCs w:val="24"/>
                <w:shd w:val="clear" w:color="auto" w:fill="FFFFFF"/>
              </w:rPr>
            </w:pPr>
            <w:r>
              <w:rPr>
                <w:rStyle w:val="TeksttreciPogrubienie"/>
                <w:rFonts w:ascii="Times New Roman" w:hAnsi="Times New Roman"/>
                <w:sz w:val="24"/>
                <w:szCs w:val="24"/>
              </w:rPr>
              <w:t>Muud korrigeerimised</w:t>
            </w:r>
          </w:p>
          <w:p w14:paraId="7DE84274" w14:textId="2D31568F"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Krediidiasutused ja investeerimisühingud kajastavad koguriskipositsiooni näitaja ja koguvarade raamatupidamisliku väärtuse allesjäänud erinevuse. Krediidiasutused ja investeerimisühingud võtavad arvesse</w:t>
            </w:r>
            <w:r>
              <w:rPr>
                <w:rStyle w:val="DeltaViewInsertion"/>
                <w:rFonts w:ascii="Times New Roman" w:hAnsi="Times New Roman"/>
                <w:b w:val="0"/>
                <w:i w:val="0"/>
                <w:color w:val="auto"/>
                <w:sz w:val="24"/>
                <w:szCs w:val="24"/>
              </w:rPr>
              <w:t xml:space="preserve"> kapitalinõuete määruse artikli 429 lõike 8 kohaseid riskipositsioonide korrigeerimisi ja kapitalinõuete määruse artikli 429a lõike 1 punktides d, e, f, h, k, l, o ja p nimetatud muid riskipositsioonide korrigeerimisi, mida ei ole vormis mujal avalikustatud.</w:t>
            </w:r>
          </w:p>
          <w:p w14:paraId="524A5AC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Kui korrigeerimise tulemusel riskipositsioon suureneb, esitavad krediidiasutused ja investeerimisühingud selle positiivse summana. Kui korrigeerimise tulemusel riskipositsioon väheneb, esitavad krediidiasutused ja investeerimisühingud väärtuse sellel real sulgudes (negatiivne summa).</w:t>
            </w:r>
          </w:p>
        </w:tc>
      </w:tr>
      <w:tr w:rsidR="000A7015" w:rsidRPr="007F4CC8" w14:paraId="60B2442D" w14:textId="77777777" w:rsidTr="001E06A3">
        <w:trPr>
          <w:trHeight w:val="1015"/>
        </w:trPr>
        <w:tc>
          <w:tcPr>
            <w:tcW w:w="1384" w:type="dxa"/>
            <w:vAlign w:val="center"/>
          </w:tcPr>
          <w:p w14:paraId="6A4B1601" w14:textId="77777777" w:rsidR="000A7015" w:rsidRPr="007F4CC8" w:rsidRDefault="000A7015" w:rsidP="001E06A3">
            <w:pPr>
              <w:pStyle w:val="Applicationdirecte"/>
              <w:spacing w:before="0"/>
              <w:jc w:val="center"/>
            </w:pPr>
            <w:r>
              <w:t>13</w:t>
            </w:r>
          </w:p>
        </w:tc>
        <w:tc>
          <w:tcPr>
            <w:tcW w:w="7655" w:type="dxa"/>
          </w:tcPr>
          <w:p w14:paraId="5D9808D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Koguriskipositsiooni näitaja</w:t>
            </w:r>
          </w:p>
          <w:p w14:paraId="2C981033" w14:textId="24BD1D9E"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Koguriskipositsiooni näitaja (avaldatud ka vormi </w:t>
            </w:r>
            <w:r>
              <w:rPr>
                <w:rFonts w:ascii="Times New Roman" w:hAnsi="Times New Roman"/>
                <w:color w:val="000000"/>
                <w:sz w:val="24"/>
                <w:szCs w:val="24"/>
              </w:rPr>
              <w:t xml:space="preserve">EU LR2 – </w:t>
            </w:r>
            <w:r>
              <w:rPr>
                <w:rFonts w:ascii="Times New Roman" w:hAnsi="Times New Roman"/>
                <w:sz w:val="24"/>
                <w:szCs w:val="24"/>
              </w:rPr>
              <w:t>LRCom real 24), mis on eelmiste kirjete summa.</w:t>
            </w:r>
          </w:p>
        </w:tc>
      </w:tr>
    </w:tbl>
    <w:p w14:paraId="31EE4F69" w14:textId="77777777" w:rsidR="000A7015" w:rsidRPr="007F4CC8" w:rsidRDefault="000A7015" w:rsidP="000A7015">
      <w:pPr>
        <w:spacing w:after="120"/>
        <w:rPr>
          <w:rFonts w:ascii="Times New Roman" w:hAnsi="Times New Roman" w:cs="Times New Roman"/>
          <w:sz w:val="24"/>
        </w:rPr>
      </w:pPr>
    </w:p>
    <w:p w14:paraId="1E69398D" w14:textId="77777777" w:rsidR="000A7015" w:rsidRPr="007F4CC8" w:rsidRDefault="000A7015" w:rsidP="000A7015">
      <w:pPr>
        <w:pStyle w:val="Nagwek10"/>
        <w:keepNext/>
        <w:keepLines/>
        <w:shd w:val="clear" w:color="auto" w:fill="auto"/>
        <w:tabs>
          <w:tab w:val="left" w:pos="408"/>
        </w:tabs>
        <w:spacing w:after="120" w:line="240" w:lineRule="auto"/>
        <w:jc w:val="left"/>
        <w:rPr>
          <w:rFonts w:ascii="Times New Roman" w:hAnsi="Times New Roman" w:cs="Times New Roman"/>
          <w:b w:val="0"/>
          <w:sz w:val="24"/>
          <w:szCs w:val="24"/>
        </w:rPr>
      </w:pPr>
      <w:r>
        <w:rPr>
          <w:rFonts w:ascii="Times New Roman" w:hAnsi="Times New Roman"/>
          <w:color w:val="000000"/>
          <w:sz w:val="24"/>
          <w:szCs w:val="24"/>
        </w:rPr>
        <w:t xml:space="preserve">Vorm EULR2 – LRCom. </w:t>
      </w:r>
      <w:bookmarkStart w:id="15" w:name="bookmark12"/>
      <w:r>
        <w:rPr>
          <w:rFonts w:ascii="Times New Roman" w:hAnsi="Times New Roman"/>
          <w:color w:val="000000"/>
          <w:sz w:val="24"/>
          <w:szCs w:val="24"/>
        </w:rPr>
        <w:t>Finantsvõimenduse määra üldine avalikustamine</w:t>
      </w:r>
      <w:bookmarkEnd w:id="15"/>
      <w:r>
        <w:rPr>
          <w:rFonts w:ascii="Times New Roman" w:hAnsi="Times New Roman"/>
          <w:color w:val="000000"/>
          <w:sz w:val="24"/>
          <w:szCs w:val="24"/>
        </w:rPr>
        <w:t xml:space="preserve">. </w:t>
      </w:r>
      <w:r>
        <w:rPr>
          <w:rFonts w:ascii="Times New Roman" w:hAnsi="Times New Roman"/>
          <w:b w:val="0"/>
          <w:color w:val="000000"/>
          <w:sz w:val="24"/>
          <w:szCs w:val="24"/>
        </w:rPr>
        <w:t>Muutumatu vorminguga vorm.</w:t>
      </w:r>
    </w:p>
    <w:p w14:paraId="45D197DC" w14:textId="0C67B567" w:rsidR="000A7015" w:rsidRPr="007F4CC8" w:rsidRDefault="000A7015" w:rsidP="00E70D84">
      <w:pPr>
        <w:pStyle w:val="ListParagraph"/>
        <w:numPr>
          <w:ilvl w:val="0"/>
          <w:numId w:val="28"/>
        </w:numPr>
        <w:spacing w:after="120"/>
        <w:ind w:left="426"/>
        <w:jc w:val="both"/>
        <w:rPr>
          <w:rFonts w:ascii="Times New Roman" w:hAnsi="Times New Roman"/>
          <w:color w:val="000000"/>
          <w:sz w:val="24"/>
          <w:szCs w:val="24"/>
        </w:rPr>
      </w:pPr>
      <w:r>
        <w:rPr>
          <w:rFonts w:ascii="Times New Roman" w:hAnsi="Times New Roman"/>
          <w:color w:val="000000"/>
          <w:sz w:val="24"/>
          <w:szCs w:val="24"/>
        </w:rPr>
        <w:t>Kapitalinõuete määruse artikli 451 lõike 1 punktide a ja b ning artikli 451 lõike 3 kohaldamisel järgivad krediidiasutused ja investeerimisühingud käesolevas jaotises esitatud juhiseid, et täita vorm EU LR2 – LRCom, võttes vajaduse korral arvesse kapitalinõuete määruse artikli 451 lõike 1 punkti c ja artikli 451 lõiget 2.</w:t>
      </w:r>
    </w:p>
    <w:p w14:paraId="14BBB142" w14:textId="77777777" w:rsidR="000A7015" w:rsidRPr="007F4CC8" w:rsidRDefault="000A7015" w:rsidP="00E70D84">
      <w:pPr>
        <w:pStyle w:val="ListParagraph"/>
        <w:numPr>
          <w:ilvl w:val="0"/>
          <w:numId w:val="28"/>
        </w:numPr>
        <w:spacing w:after="120"/>
        <w:ind w:left="426"/>
        <w:jc w:val="both"/>
        <w:rPr>
          <w:rFonts w:ascii="Times New Roman" w:hAnsi="Times New Roman"/>
          <w:color w:val="000000"/>
          <w:sz w:val="24"/>
          <w:szCs w:val="24"/>
        </w:rPr>
      </w:pPr>
      <w:r>
        <w:rPr>
          <w:rFonts w:ascii="Times New Roman" w:hAnsi="Times New Roman"/>
          <w:color w:val="000000"/>
          <w:sz w:val="24"/>
          <w:szCs w:val="24"/>
        </w:rPr>
        <w:t>Krediidiasutused ja investeerimisühingud avalikustavad veerus a eri ridade väärtused avalikustamisperioodi kohta ja veerus b ridade väärtused eelmise avalikustamisperioodi kohta.</w:t>
      </w:r>
    </w:p>
    <w:p w14:paraId="38B8FA6B" w14:textId="1A96B05D" w:rsidR="000A7015" w:rsidRPr="00AD50A9" w:rsidRDefault="000A7015" w:rsidP="00076626">
      <w:pPr>
        <w:pStyle w:val="ListParagraph"/>
        <w:numPr>
          <w:ilvl w:val="0"/>
          <w:numId w:val="28"/>
        </w:numPr>
        <w:spacing w:after="120"/>
        <w:ind w:left="426"/>
        <w:jc w:val="both"/>
        <w:rPr>
          <w:rFonts w:ascii="Times New Roman" w:hAnsi="Times New Roman"/>
          <w:color w:val="000000"/>
          <w:sz w:val="24"/>
        </w:rPr>
      </w:pPr>
      <w:r>
        <w:rPr>
          <w:rFonts w:ascii="Times New Roman" w:hAnsi="Times New Roman"/>
          <w:color w:val="000000"/>
          <w:sz w:val="24"/>
          <w:szCs w:val="24"/>
        </w:rPr>
        <w:lastRenderedPageBreak/>
        <w:t>Krediidiasutused ja investeerimisühingud selgitavad vormile lisatavas selgituses vormi ridadel EU-22d ja EU-22e avalikustatud tugilaenude koosseisu, lisades teabe vastaspoole liikide kaupa.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A7015" w:rsidRPr="007F4CC8" w14:paraId="5FA428E8"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6BBFA7" w14:textId="77777777" w:rsidR="000A7015" w:rsidRPr="007F4CC8" w:rsidRDefault="000A7015" w:rsidP="001E06A3">
            <w:pPr>
              <w:spacing w:after="120"/>
              <w:rPr>
                <w:rFonts w:ascii="Times New Roman" w:hAnsi="Times New Roman" w:cs="Times New Roman"/>
                <w:b/>
                <w:sz w:val="24"/>
              </w:rPr>
            </w:pPr>
            <w:r>
              <w:rPr>
                <w:rFonts w:ascii="Times New Roman" w:hAnsi="Times New Roman"/>
                <w:b/>
                <w:sz w:val="24"/>
              </w:rPr>
              <w:t>Viited õigussätetele ja juhised</w:t>
            </w:r>
          </w:p>
        </w:tc>
      </w:tr>
      <w:tr w:rsidR="000A7015" w:rsidRPr="007F4CC8" w14:paraId="3272E529" w14:textId="77777777" w:rsidTr="001E06A3">
        <w:trPr>
          <w:trHeight w:val="238"/>
        </w:trPr>
        <w:tc>
          <w:tcPr>
            <w:tcW w:w="1384" w:type="dxa"/>
            <w:shd w:val="clear" w:color="auto" w:fill="D9D9D9" w:themeFill="background1" w:themeFillShade="D9"/>
          </w:tcPr>
          <w:p w14:paraId="37C231CF" w14:textId="77777777" w:rsidR="000A7015" w:rsidRPr="007F4CC8" w:rsidRDefault="000A7015" w:rsidP="001E06A3">
            <w:pPr>
              <w:autoSpaceDE w:val="0"/>
              <w:autoSpaceDN w:val="0"/>
              <w:adjustRightInd w:val="0"/>
              <w:spacing w:after="120"/>
              <w:rPr>
                <w:rFonts w:ascii="Times New Roman" w:hAnsi="Times New Roman" w:cs="Times New Roman"/>
                <w:b/>
                <w:sz w:val="24"/>
              </w:rPr>
            </w:pPr>
            <w:r>
              <w:rPr>
                <w:rFonts w:ascii="Times New Roman" w:hAnsi="Times New Roman"/>
                <w:b/>
                <w:sz w:val="24"/>
              </w:rPr>
              <w:t>Rea number</w:t>
            </w:r>
          </w:p>
        </w:tc>
        <w:tc>
          <w:tcPr>
            <w:tcW w:w="7655" w:type="dxa"/>
            <w:shd w:val="clear" w:color="auto" w:fill="D9D9D9" w:themeFill="background1" w:themeFillShade="D9"/>
          </w:tcPr>
          <w:p w14:paraId="2FFDB0C3" w14:textId="77777777" w:rsidR="000A7015" w:rsidRPr="007F4CC8" w:rsidRDefault="000A7015" w:rsidP="001E06A3">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Selgitus</w:t>
            </w:r>
          </w:p>
        </w:tc>
      </w:tr>
      <w:tr w:rsidR="000A7015" w:rsidRPr="007F4CC8" w14:paraId="03257AD3" w14:textId="77777777" w:rsidTr="001E06A3">
        <w:trPr>
          <w:trHeight w:val="708"/>
        </w:trPr>
        <w:tc>
          <w:tcPr>
            <w:tcW w:w="1384" w:type="dxa"/>
            <w:vAlign w:val="center"/>
          </w:tcPr>
          <w:p w14:paraId="7CCE11D5"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w:t>
            </w:r>
          </w:p>
        </w:tc>
        <w:tc>
          <w:tcPr>
            <w:tcW w:w="7655" w:type="dxa"/>
          </w:tcPr>
          <w:p w14:paraId="088F249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Bilansilised kirjed (v.a tuletisinstrumendid ja väärtpaberite kaudu finantseerimise tehingud, kuid k.a tagatis)</w:t>
            </w:r>
          </w:p>
          <w:p w14:paraId="767AC92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Kapitalinõuete määruse artiklid 429 ja 429b</w:t>
            </w:r>
          </w:p>
          <w:p w14:paraId="5F84E93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Krediidiasutused ja investeerimisühingud avalikustavad kõik varad peale kapitalinõuete määruse II lisas loetletud lepingute, krediidituletisinstrumentide ja väärtpaberite kaudu finantseerimise tehingute. Krediidiasutused ja investeerimisühingud lähtuvad selliste varade hindamisel kapitalinõuete määruse artikli 429 lõikes 7 ja artikli 429b lõikes 1 sätestatud põhimõtetest. </w:t>
            </w:r>
          </w:p>
          <w:p w14:paraId="08F4A8F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Krediidiasutused ja investeerimisühingud võtavad arvutamisel vajaduse korral arvesse kapitalinõuete määruse artikli 429a lõike 1 punkte i, m ja n, artiklit 429g ning artikli 429 lõike 4 viimast lõiku. </w:t>
            </w:r>
          </w:p>
          <w:p w14:paraId="2D03FE5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Krediidiasutused ja investeerimisühingud kajastavad sellel andmeväljal raha, mis saadakse, ja mis tahes väärtpabereid, mis antakse vastaspoolele väärtpaberite kaudu finantseerimise tehingute kaudu ja mille bilansis kajastamist jätkatakse (st mille puhul kohaldatava raamatupidamistava kohased raamatupidamisarvestuses kajastamise lõpetamise kriteeriumid ei ole täidetud).</w:t>
            </w:r>
          </w:p>
          <w:p w14:paraId="0D409F2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Krediidiasutused ja investeerimisühingud ei võta selles arvutuses arvesse kapitalinõuete määruse artikli 429 lõiget 8 ega artikli 429a lõike 1 punkte a–h, j ja k, st nad ei vähenda sellel real avaldatavat summat nende erandite võrra. </w:t>
            </w:r>
          </w:p>
        </w:tc>
      </w:tr>
      <w:tr w:rsidR="000A7015" w:rsidRPr="007F4CC8" w14:paraId="3890DFD4" w14:textId="77777777" w:rsidTr="001E06A3">
        <w:trPr>
          <w:trHeight w:val="708"/>
        </w:trPr>
        <w:tc>
          <w:tcPr>
            <w:tcW w:w="1384" w:type="dxa"/>
            <w:vAlign w:val="center"/>
          </w:tcPr>
          <w:p w14:paraId="4FE5AF38"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w:t>
            </w:r>
          </w:p>
        </w:tc>
        <w:tc>
          <w:tcPr>
            <w:tcW w:w="7655" w:type="dxa"/>
          </w:tcPr>
          <w:p w14:paraId="397FC48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Seoses tuletistehingutega antud mis tahes tagatiste kogunäitaja, kui kõnealused tagatised on kohaldatava raamatupidamistava kohaselt bilansilistest varadest maha arvatud</w:t>
            </w:r>
          </w:p>
          <w:p w14:paraId="75A3169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Kapitalinõuete määruse artikli 429c lõige 2</w:t>
            </w:r>
          </w:p>
          <w:p w14:paraId="0CA70E8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Krediidiasutused ja investeerimisühingud avalikustavad seoses tuletistehingutega antud mis tahes tagatise summa, kui sellise tagatise andmine vähendab kohaldatava raamatupidamistava kohaselt varade summat, nagu on sätestatud kapitalinõuete määruse artikli 429c lõikes 2.</w:t>
            </w:r>
          </w:p>
          <w:p w14:paraId="7FE613C1"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Fonts w:ascii="Times New Roman" w:hAnsi="Times New Roman"/>
                <w:sz w:val="24"/>
                <w:szCs w:val="24"/>
              </w:rPr>
              <w:t>Krediidiasutused ja investeerimisühingud ei kajasta sellel andmeväljal nõuetele vastava keskse vastaspoole kaudu kliendipõhiste kliiritavate tuletistehingute alustamise tagatist ega aktsepteeritud rahalist muutuvtagatist, nagu on kindlaks määratud kapitalinõuete määruse artikli 429c lõikes 3.</w:t>
            </w:r>
          </w:p>
        </w:tc>
      </w:tr>
      <w:tr w:rsidR="000A7015" w:rsidRPr="007F4CC8" w14:paraId="0E145AC4" w14:textId="77777777" w:rsidTr="001E06A3">
        <w:trPr>
          <w:trHeight w:val="708"/>
        </w:trPr>
        <w:tc>
          <w:tcPr>
            <w:tcW w:w="1384" w:type="dxa"/>
            <w:vAlign w:val="center"/>
          </w:tcPr>
          <w:p w14:paraId="28E7A6A7"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3</w:t>
            </w:r>
          </w:p>
        </w:tc>
        <w:tc>
          <w:tcPr>
            <w:tcW w:w="7655" w:type="dxa"/>
          </w:tcPr>
          <w:p w14:paraId="59F117F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(Tuletistehingutega antud rahalise muutuvtagatisega seotud saadaolevate nõuete mahaarvamine)</w:t>
            </w:r>
          </w:p>
          <w:p w14:paraId="1130C9D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lastRenderedPageBreak/>
              <w:t>Kapitalinõuete määruse artikli 429c lõige 3</w:t>
            </w:r>
          </w:p>
          <w:p w14:paraId="17BB89D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Krediidiasutused ja investeerimisühingud avalikustavad tuletistehingu vastaspoolele antud rahalise muutuvtagatisega seotud saadaolevad nõuded, kui krediidiasutused ja investeerimisühingud peavad kohaldatava raamatupidamistava kohaselt kajastama neid saadaolevaid nõudeid varana, tingimusel et täidetud on kapitalinõuete määruse artikli 429c lõike 3 punktides a–e sätestatud tingimused.</w:t>
            </w:r>
          </w:p>
          <w:p w14:paraId="10A4671C"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Fonts w:ascii="Times New Roman" w:hAnsi="Times New Roman"/>
                <w:sz w:val="24"/>
                <w:szCs w:val="24"/>
              </w:rPr>
              <w:t>Kuna selline korrigeerimine vähendab koguriskipositsiooni näitajat, esitavad krediidiasutused ja investeerimisühingud sellel real väärtuse sulgudes (negatiivne summa).</w:t>
            </w:r>
          </w:p>
        </w:tc>
      </w:tr>
      <w:tr w:rsidR="000A7015" w:rsidRPr="007F4CC8" w14:paraId="7628AEFF" w14:textId="77777777" w:rsidTr="001E06A3">
        <w:trPr>
          <w:trHeight w:val="1417"/>
        </w:trPr>
        <w:tc>
          <w:tcPr>
            <w:tcW w:w="1384" w:type="dxa"/>
            <w:vAlign w:val="center"/>
          </w:tcPr>
          <w:p w14:paraId="3DEAD085"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4</w:t>
            </w:r>
          </w:p>
        </w:tc>
        <w:tc>
          <w:tcPr>
            <w:tcW w:w="7655" w:type="dxa"/>
          </w:tcPr>
          <w:p w14:paraId="744E4472"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(Korrigeerimine seoses väärtpaberite kaudu finantseerimise tehingu raames saadud väärtpaberitega, mida kajastatakse varana)</w:t>
            </w:r>
          </w:p>
          <w:p w14:paraId="79A4CA36" w14:textId="77777777" w:rsidR="000A7015" w:rsidRPr="000C3FD6"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Korrigeerimine seoses väärtpaberite kaudu finantseerimise tehingu raames saadud väärtpaberitega, kui pank on kajastanud neid väärtpabereid oma bilansis varana. Need summad tuleb koguriskipositsiooni näitajast välja jätta vastavalt kapitalinõuete määruse artikli 429e lõikele 6.</w:t>
            </w:r>
          </w:p>
          <w:p w14:paraId="41EE831C"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b w:val="0"/>
                <w:sz w:val="24"/>
                <w:szCs w:val="24"/>
              </w:rPr>
              <w:t>Kuna sellel real käsitletav korrigeerimine vähendab koguriskipositsiooni näitajat, esitavad krediidiasutused ja investeerimisühingud sellel real väärtuse sulgudes (negatiivne summa).</w:t>
            </w:r>
          </w:p>
        </w:tc>
      </w:tr>
      <w:tr w:rsidR="000A7015" w:rsidRPr="007F4CC8" w14:paraId="6E3D844A" w14:textId="77777777" w:rsidTr="001E06A3">
        <w:trPr>
          <w:trHeight w:val="1417"/>
        </w:trPr>
        <w:tc>
          <w:tcPr>
            <w:tcW w:w="1384" w:type="dxa"/>
            <w:vAlign w:val="center"/>
          </w:tcPr>
          <w:p w14:paraId="11CE6713"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5</w:t>
            </w:r>
          </w:p>
        </w:tc>
        <w:tc>
          <w:tcPr>
            <w:tcW w:w="7655" w:type="dxa"/>
          </w:tcPr>
          <w:p w14:paraId="3654EFE3"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(Bilansiliste kirjete üldised krediidiriskiga korrigeerimised)</w:t>
            </w:r>
          </w:p>
          <w:p w14:paraId="7383A2D7" w14:textId="2949207E" w:rsidR="000A7015" w:rsidRPr="000C3FD6"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Kapitalinõuete määruse artikli 429 lõike 4 punktis a nimetatud bilansilistele kirjetele vastavate üldiste krediidiriskiga korrigeerimiste summa, mille krediidiasutused ja investeerimisühingud kapitalinõuete määruse artikli 429 lõike 4 viimase lõigu kohaselt maha arvavad.</w:t>
            </w:r>
          </w:p>
          <w:p w14:paraId="1C0B07F8"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b w:val="0"/>
                <w:sz w:val="24"/>
                <w:szCs w:val="24"/>
              </w:rPr>
              <w:t>Kuna sellel real käsitletav korrigeerimine vähendab koguriskipositsiooni näitajat, esitavad krediidiasutused ja investeerimisühingud sellel real väärtuse sulgudes (negatiivne summa).</w:t>
            </w:r>
          </w:p>
        </w:tc>
      </w:tr>
      <w:tr w:rsidR="000A7015" w:rsidRPr="007F4CC8" w14:paraId="24A5ED6A" w14:textId="77777777" w:rsidTr="001E06A3">
        <w:trPr>
          <w:trHeight w:val="1417"/>
        </w:trPr>
        <w:tc>
          <w:tcPr>
            <w:tcW w:w="1384" w:type="dxa"/>
            <w:vAlign w:val="center"/>
          </w:tcPr>
          <w:p w14:paraId="49090ADC"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6</w:t>
            </w:r>
          </w:p>
        </w:tc>
        <w:tc>
          <w:tcPr>
            <w:tcW w:w="7655" w:type="dxa"/>
          </w:tcPr>
          <w:p w14:paraId="7AF27D0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(Esimese taseme omavahendite kindlaksmääramisel maha arvatud varasummad)</w:t>
            </w:r>
          </w:p>
          <w:p w14:paraId="43B4417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Kapitalinõuete määruse artikli 429a lõike 1 punktid a ja b ning artikli 499 lõige 2</w:t>
            </w:r>
          </w:p>
          <w:p w14:paraId="7540B29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Krediidiasutused ja investeerimisühingud esitavad esimese taseme omavahendite väärtuse regulatiivse korrigeerimise summa, mis on arvutatud vastavalt kapitalinõuete määruse artikli 499 lõike 2 kohaselt tehtud valikule.</w:t>
            </w:r>
          </w:p>
          <w:p w14:paraId="4E0F6F4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Täpsemalt esitavad krediidiasutused ja investeerimisühingud kõigi selliste korrigeerimiste summa, mis mõjutavad varade väärtust ja on ette nähtud järgmisega:</w:t>
            </w:r>
          </w:p>
          <w:p w14:paraId="412D6B95" w14:textId="77777777" w:rsidR="000A7015" w:rsidRPr="007F4CC8" w:rsidRDefault="000A7015" w:rsidP="00E70D84">
            <w:pPr>
              <w:pStyle w:val="Teksttreci0"/>
              <w:numPr>
                <w:ilvl w:val="0"/>
                <w:numId w:val="23"/>
              </w:numPr>
              <w:shd w:val="clear" w:color="auto" w:fill="auto"/>
              <w:tabs>
                <w:tab w:val="left" w:pos="278"/>
              </w:tabs>
              <w:spacing w:after="120" w:line="240" w:lineRule="auto"/>
              <w:ind w:firstLine="0"/>
              <w:rPr>
                <w:rFonts w:ascii="Times New Roman" w:hAnsi="Times New Roman" w:cs="Times New Roman"/>
                <w:sz w:val="24"/>
                <w:szCs w:val="24"/>
              </w:rPr>
            </w:pPr>
            <w:r>
              <w:rPr>
                <w:rFonts w:ascii="Times New Roman" w:hAnsi="Times New Roman"/>
                <w:sz w:val="24"/>
                <w:szCs w:val="24"/>
              </w:rPr>
              <w:t>kapitalinõuete määruse artiklid 32–35 või</w:t>
            </w:r>
          </w:p>
          <w:p w14:paraId="06851D15" w14:textId="77777777" w:rsidR="000A7015" w:rsidRPr="007F4CC8" w:rsidRDefault="000A7015" w:rsidP="00E70D84">
            <w:pPr>
              <w:pStyle w:val="Teksttreci0"/>
              <w:numPr>
                <w:ilvl w:val="0"/>
                <w:numId w:val="23"/>
              </w:numPr>
              <w:shd w:val="clear" w:color="auto" w:fill="auto"/>
              <w:tabs>
                <w:tab w:val="left" w:pos="278"/>
              </w:tabs>
              <w:spacing w:after="120" w:line="240" w:lineRule="auto"/>
              <w:ind w:firstLine="0"/>
              <w:rPr>
                <w:rFonts w:ascii="Times New Roman" w:hAnsi="Times New Roman" w:cs="Times New Roman"/>
                <w:sz w:val="24"/>
                <w:szCs w:val="24"/>
              </w:rPr>
            </w:pPr>
            <w:r>
              <w:rPr>
                <w:rFonts w:ascii="Times New Roman" w:hAnsi="Times New Roman"/>
                <w:sz w:val="24"/>
                <w:szCs w:val="24"/>
              </w:rPr>
              <w:t>kapitalinõuete määruse artiklid 36–47 või</w:t>
            </w:r>
          </w:p>
          <w:p w14:paraId="3BB95BF6" w14:textId="77777777" w:rsidR="000A7015" w:rsidRPr="007F4CC8" w:rsidRDefault="000A7015" w:rsidP="00E70D84">
            <w:pPr>
              <w:pStyle w:val="Teksttreci0"/>
              <w:numPr>
                <w:ilvl w:val="0"/>
                <w:numId w:val="23"/>
              </w:numPr>
              <w:shd w:val="clear" w:color="auto" w:fill="auto"/>
              <w:tabs>
                <w:tab w:val="left" w:pos="278"/>
              </w:tabs>
              <w:spacing w:after="120" w:line="240" w:lineRule="auto"/>
              <w:ind w:firstLine="0"/>
              <w:rPr>
                <w:rFonts w:ascii="Times New Roman" w:hAnsi="Times New Roman" w:cs="Times New Roman"/>
                <w:sz w:val="24"/>
                <w:szCs w:val="24"/>
              </w:rPr>
            </w:pPr>
            <w:r>
              <w:rPr>
                <w:rFonts w:ascii="Times New Roman" w:hAnsi="Times New Roman"/>
                <w:sz w:val="24"/>
                <w:szCs w:val="24"/>
              </w:rPr>
              <w:t>kapitalinõuete määruse artiklid 56–60 (vastavalt vajadusele).</w:t>
            </w:r>
          </w:p>
          <w:p w14:paraId="5109C21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Krediidiasutused ja investeerimisühingud esitavad sellel andmeväljal </w:t>
            </w:r>
            <w:r>
              <w:rPr>
                <w:rFonts w:ascii="Times New Roman" w:hAnsi="Times New Roman"/>
                <w:sz w:val="24"/>
                <w:szCs w:val="24"/>
              </w:rPr>
              <w:lastRenderedPageBreak/>
              <w:t>kapitalinõuete määruse artikli 429a lõike 1 punktis a osutatud summa.</w:t>
            </w:r>
          </w:p>
          <w:p w14:paraId="7E67980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Kui esimese taseme omavahendite esitamise valik on tehtud vastavalt kapitalinõuete määruse artikli 499 lõike 1 punktile a, võtavad krediidiasutused ja investeerimisühingud arvesse mahaarvamiste suhtes tehtud erandeid, selliste mahaarvamiste alternatiive ja selliste mahaarvamiste tegemisest loobumist, mis on sätestatud kapitalinõuete määruse artiklites 48, 49 ja 79, võtmata arvesse kapitalinõuete määruse X osa I jaotise 1. ja 2. peatükis sätestatud erandit. Seevastu juhul, kui esimese taseme omavahendite esitamise valik on tehtud vastavalt kapitalinõuete määruse artikli 499 lõike 1 punktile b, võtavad krediidiasutused ja investeerimisühingud lisaks kapitalinõuete määruse X osa I jaotise 1. ja 2. peatükis sätestatud eranditele arvesse ka selliste mahaarvamiste suhtes tehtud erandeid, selliste mahaarvamiste alternatiive ja selliste mahaarvamiste tegemisest loobumist, mis on sätestatud kapitalinõuete määruse artiklites 48, 49 ja 79.</w:t>
            </w:r>
          </w:p>
          <w:p w14:paraId="67408D80" w14:textId="77777777" w:rsidR="000A7015" w:rsidRPr="00C60DC3"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Topeltarvestuse vältimiseks ei esita krediidiasutused ja investeerimisühingud korrigeerimisi, mida on kapitalinõuete määruse artikli 111 kohaselt juba kohaldatud riskipositsiooni väärtuse arvutamisel, ega korrigeerimisi, mille puhul ei arvata maha konkreetse vara väärtust.</w:t>
            </w:r>
          </w:p>
          <w:p w14:paraId="328147A2" w14:textId="77777777" w:rsidR="000A7015" w:rsidRPr="00C60DC3"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b w:val="0"/>
                <w:sz w:val="24"/>
                <w:szCs w:val="24"/>
              </w:rPr>
              <w:t>Kuna summa sellel real vähendab koguriskipositsiooni näitajat,</w:t>
            </w:r>
            <w:r>
              <w:rPr>
                <w:rFonts w:ascii="Times New Roman" w:hAnsi="Times New Roman"/>
                <w:sz w:val="24"/>
                <w:szCs w:val="24"/>
              </w:rPr>
              <w:t xml:space="preserve"> esitavad krediidiasutused ja investeerimisühingud sellel andmeväljal väärtuse sulgudes (negatiivne summa).</w:t>
            </w:r>
          </w:p>
        </w:tc>
      </w:tr>
      <w:tr w:rsidR="000A7015" w:rsidRPr="007F4CC8" w14:paraId="4CB14AB0" w14:textId="77777777" w:rsidTr="001E06A3">
        <w:trPr>
          <w:trHeight w:val="694"/>
        </w:trPr>
        <w:tc>
          <w:tcPr>
            <w:tcW w:w="1384" w:type="dxa"/>
            <w:vAlign w:val="center"/>
          </w:tcPr>
          <w:p w14:paraId="0C91D400"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7</w:t>
            </w:r>
          </w:p>
        </w:tc>
        <w:tc>
          <w:tcPr>
            <w:tcW w:w="7655" w:type="dxa"/>
          </w:tcPr>
          <w:p w14:paraId="517ECB55"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 xml:space="preserve">Bilansilised koguriskipositsioonid (v.a tuletisinstrumendid ja väärtpaberite kaudu finantseerimise tehingud) </w:t>
            </w:r>
          </w:p>
          <w:p w14:paraId="084B52B9" w14:textId="77777777" w:rsidR="000A7015" w:rsidRPr="00C60DC3" w:rsidRDefault="000A7015" w:rsidP="001E06A3">
            <w:pPr>
              <w:pStyle w:val="Teksttreci0"/>
              <w:shd w:val="clear" w:color="auto" w:fill="auto"/>
              <w:spacing w:after="120" w:line="240" w:lineRule="auto"/>
              <w:ind w:firstLine="0"/>
              <w:rPr>
                <w:rFonts w:ascii="Times New Roman" w:hAnsi="Times New Roman" w:cs="Times New Roman"/>
                <w:b/>
                <w:sz w:val="24"/>
                <w:szCs w:val="24"/>
              </w:rPr>
            </w:pPr>
            <w:r>
              <w:rPr>
                <w:rStyle w:val="TeksttreciPogrubienie"/>
                <w:rFonts w:ascii="Times New Roman" w:hAnsi="Times New Roman"/>
                <w:b w:val="0"/>
                <w:sz w:val="24"/>
                <w:szCs w:val="24"/>
              </w:rPr>
              <w:t>Ridade 1–6 summa.</w:t>
            </w:r>
          </w:p>
        </w:tc>
      </w:tr>
      <w:tr w:rsidR="000A7015" w:rsidRPr="007F4CC8" w14:paraId="2062E1CD" w14:textId="77777777" w:rsidTr="001E06A3">
        <w:trPr>
          <w:trHeight w:val="1559"/>
        </w:trPr>
        <w:tc>
          <w:tcPr>
            <w:tcW w:w="1384" w:type="dxa"/>
            <w:vAlign w:val="center"/>
          </w:tcPr>
          <w:p w14:paraId="488B26B7"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8</w:t>
            </w:r>
          </w:p>
        </w:tc>
        <w:tc>
          <w:tcPr>
            <w:tcW w:w="7655" w:type="dxa"/>
          </w:tcPr>
          <w:p w14:paraId="1D59201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Vastaspoole krediidiriski standardmeetodi kohaste tehingutega seotud asenduskulu (st ilma aktsepteeritud rahalise muutuvtagatiseta)</w:t>
            </w:r>
          </w:p>
          <w:p w14:paraId="7F30AB2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Kapitalinõuete määruse artiklid 274, 275, 295, 296, 297, 298, 429c ja artikli 429c lõige 3</w:t>
            </w:r>
          </w:p>
          <w:p w14:paraId="0922FC1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Krediidiasutused ja investeerimisühingud esitavad kapitalinõuete määruse II lisas loetletud lepingute ning krediidituletisinstrumentide (sealhulgas bilansivälised) artikli 275 lõike 1 kohase praeguse asenduskulu. Asenduskulu ei sisalda aktsepteeritud rahalist muutuvtagatist vastavalt kapitalinõuete määruse artikli 429c lõikele 3; rahalisi muutuvtagatisi, mis on saadud välja jäetud keskse vastaspoole poolelt vastavalt kapitalinõuete määruse artikli 429a lõike 1 punktile g või h, ei võeta arvesse.</w:t>
            </w:r>
          </w:p>
          <w:p w14:paraId="1E2DE13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Kapitalinõuete määruse artikli 429c lõike 1 kohaselt võivad krediidiasutused ja investeerimisühingud võtta vastavalt nimetatud määruse artiklile 295 arvesse uuenduslepingute ja muude tasaarvestuskokkulepete mõju. Toodetevahelist tasaarvestust ei kohaldata. Krediidiasutused ja investeerimisühingud võivad siiski teha tasaarvestust kapitalinõuete määruse artikli 272 lõike 25 alapunktis c osutatud tootekategooria siseselt ja krediidituletisinstrumentide puhul, kui nende suhtes kohaldatakse nimetatud määruse artikli 295 punktis c osutatud lepingujärgset toodetevahelist tasaarvestuskokkulepet.</w:t>
            </w:r>
          </w:p>
          <w:p w14:paraId="6124B85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lastRenderedPageBreak/>
              <w:t>Krediidiasutused ja investeerimisühingud ei kajasta sellel andmeväljal lepinguid, mida mõõdetakse kapitalinõuete määruse artikli 429c lõike 6 kohaste meetoditega, st III osa II jaotise 6. peatüki 4. või 5. jaos sätestatud meetoditega (vastaspoole krediidiriski lihtsustatud standardmeetod või esmase riskipositsiooni meetod).</w:t>
            </w:r>
          </w:p>
          <w:p w14:paraId="58BFD90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Asenduskulude arvutamisel võtavad krediidiasutused ja investeerimisühingud vastavalt kapitalinõuete määruse artikli 429c lõikele 4 arvesse tagatise kajastamise mõju sõltumatu tagatise netoväärtusele (NICA) klientidega sõlmitud tuletislepingute puhul, mida kliirib nõuetele vastav keskne vastaspool. </w:t>
            </w:r>
          </w:p>
          <w:p w14:paraId="52F51CE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Summa esitatakse pärast 1,4 suuruse alfateguri kohaldamist, nagu sätestatud kapitalinõuete määruse artikli 274 lõikes 2.</w:t>
            </w:r>
          </w:p>
        </w:tc>
      </w:tr>
      <w:tr w:rsidR="000A7015" w:rsidRPr="007F4CC8" w14:paraId="2C43C6A7" w14:textId="77777777" w:rsidTr="001E06A3">
        <w:trPr>
          <w:trHeight w:val="2265"/>
        </w:trPr>
        <w:tc>
          <w:tcPr>
            <w:tcW w:w="1384" w:type="dxa"/>
            <w:vAlign w:val="center"/>
          </w:tcPr>
          <w:p w14:paraId="0C7D301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EU-8a</w:t>
            </w:r>
          </w:p>
        </w:tc>
        <w:tc>
          <w:tcPr>
            <w:tcW w:w="7655" w:type="dxa"/>
          </w:tcPr>
          <w:p w14:paraId="39A9D7AA"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Tuletisinstrumentide suhtes kohaldatav erand: asenduskulude makse lihtsustatud standardmeetodi kohaselt</w:t>
            </w:r>
          </w:p>
          <w:p w14:paraId="43C36648"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Kapitalinõuete määruse artikli 429c lõige 6 ja artikkel 281</w:t>
            </w:r>
          </w:p>
          <w:p w14:paraId="3A37A39C" w14:textId="62E81118"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Sellel andmeväljal kajastatakse kapitalinõuete määruse II lisa punktides 1 ja 2 loetletud lepingute riskipositsiooni näitaja, mis on arvutatud sama määruse artiklis 281 sätestatud lihtsustatud standardmeetodi kohaselt, võtmata arvesse tagatise mõju sõltumatu tagatise netoväärtusele. Summa esitatakse pärast 1,4 suuruse alfateguri kohaldamist, nagu sätestatud kapitalinõuete määruse artikli 274 lõikes 2.</w:t>
            </w:r>
          </w:p>
          <w:p w14:paraId="038C6E25"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Lihtsustatud standardmeetodit kasutavad krediidiasutused ja investeerimisühingud ei vähenda koguriskipositsiooni näitajat saadud võimendustagatise summa võrra (kapitalinõuete määruse artikli 429c lõige 6).</w:t>
            </w:r>
            <w:r>
              <w:rPr>
                <w:rFonts w:ascii="Times New Roman" w:hAnsi="Times New Roman"/>
                <w:sz w:val="24"/>
                <w:szCs w:val="24"/>
              </w:rPr>
              <w:t xml:space="preserve"> </w:t>
            </w:r>
            <w:r>
              <w:rPr>
                <w:rFonts w:ascii="Times New Roman" w:hAnsi="Times New Roman"/>
                <w:bCs/>
                <w:sz w:val="24"/>
                <w:szCs w:val="24"/>
              </w:rPr>
              <w:t>Seega ei kohaldata kapitalinõuete määruse artikli 429c lõikes 4 sätestatud erandit, mis on mõeldud klientidega sõlmitud tuletislepingutele, mida kliirib nõuetele vastav keskne vastaspool.</w:t>
            </w:r>
          </w:p>
          <w:p w14:paraId="3D6A2615"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Fonts w:ascii="Times New Roman" w:hAnsi="Times New Roman"/>
                <w:bCs/>
                <w:sz w:val="24"/>
                <w:szCs w:val="24"/>
              </w:rPr>
              <w:t>Krediidiasutused ja investeerimisühingud ei kajasta sellel andmeväljal lepinguid, mida mõõdetakse vastaspoole krediidiriski standardmeetodil või esmase riskipositsiooni meetodil.</w:t>
            </w:r>
            <w:r>
              <w:rPr>
                <w:rFonts w:ascii="Times New Roman" w:hAnsi="Times New Roman"/>
                <w:sz w:val="24"/>
                <w:szCs w:val="24"/>
              </w:rPr>
              <w:t xml:space="preserve"> </w:t>
            </w:r>
          </w:p>
        </w:tc>
      </w:tr>
      <w:tr w:rsidR="000A7015" w:rsidRPr="007F4CC8" w14:paraId="2D559840" w14:textId="77777777" w:rsidTr="001E06A3">
        <w:trPr>
          <w:trHeight w:val="2265"/>
        </w:trPr>
        <w:tc>
          <w:tcPr>
            <w:tcW w:w="1384" w:type="dxa"/>
            <w:vAlign w:val="center"/>
          </w:tcPr>
          <w:p w14:paraId="3F28B209"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9</w:t>
            </w:r>
          </w:p>
        </w:tc>
        <w:tc>
          <w:tcPr>
            <w:tcW w:w="7655" w:type="dxa"/>
          </w:tcPr>
          <w:p w14:paraId="1742D40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 xml:space="preserve">Vastaspoole krediidiriski standardmeetodi kohaste tuletistehingutega seotud võimaliku tulevase riskipositsiooni lisandite summad </w:t>
            </w:r>
          </w:p>
          <w:p w14:paraId="79CD7C7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Kapitalinõuete määruse artiklid 274, 275, 295, 296, 297, 298, artikli 299 lõige 2 ja artikkel 429c</w:t>
            </w:r>
          </w:p>
          <w:p w14:paraId="5B2DC716" w14:textId="7CDC4402"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Krediidiasutused ja investeerimisühingud esitavad lisandi kapitalinõuete määruse II lisas loetletud lepingute ja krediidituletisinstrumentide (sealhulgas bilansivälised) võimaliku tulevase riskipositsiooni jaoks, mis arvutatakse kapitalinõuete määruse artikli 278 kohaselt määruse II lisas loetletud lepingute puhul ja artikli 299 lõike 2 kohaselt krediidituletisinstrumentide puhul, kohaldades sealjuures kapitalinõuete määruse artikli 429a lõike 1 kohaseid tasaarvestamise eeskirju. Kõnealuste lepingute riskipositsiooni väärtuse kindlaksmääramisel võivad krediidiasutused ja investeerimisühingud võtta vastavalt kapitalinõuete määruse artiklile 295 arvesse uuenduslepingute ja muude tasaarvestuskokkulepete mõju. Toodetevahelist tasaarvestust ei </w:t>
            </w:r>
            <w:r>
              <w:rPr>
                <w:rFonts w:ascii="Times New Roman" w:hAnsi="Times New Roman"/>
                <w:sz w:val="24"/>
                <w:szCs w:val="24"/>
              </w:rPr>
              <w:lastRenderedPageBreak/>
              <w:t>kohaldata. Krediidiasutused ja investeerimisühingud võivad siiski teha tasaarvestust kapitalinõuete määruse artikli 272 lõike 25 alapunktis c osutatud tootekategooria siseselt ja krediidituletisinstrumentide puhul, kui nende suhtes kohaldatakse nimetatud määruse artikli 295 punktis c osutatud lepingujärgset toodetevahelist tasaarvestuskokkulepet.</w:t>
            </w:r>
          </w:p>
          <w:p w14:paraId="063B849E" w14:textId="77777777" w:rsidR="000A7015" w:rsidRPr="007F4CC8" w:rsidRDefault="000A7015" w:rsidP="001E06A3">
            <w:pPr>
              <w:tabs>
                <w:tab w:val="left" w:pos="400"/>
              </w:tabs>
              <w:spacing w:after="120"/>
              <w:jc w:val="both"/>
              <w:rPr>
                <w:rFonts w:ascii="Times New Roman" w:hAnsi="Times New Roman" w:cs="Times New Roman"/>
                <w:sz w:val="24"/>
              </w:rPr>
            </w:pPr>
            <w:r>
              <w:rPr>
                <w:rFonts w:ascii="Times New Roman" w:hAnsi="Times New Roman"/>
                <w:sz w:val="24"/>
              </w:rPr>
              <w:t>Vastavalt kapitalinõuete määruse artikli 429c lõikele 5 kasutavad krediidiasutused ja investeerimisühingud sama määruse artikli 278 lõike 1 kohaselt potentsiaalse tulevase riskipositsiooni arvutamisel kordajana ühte, välja arvatud klientidega sõlmitud tuletislepingute puhul, mida kliirib nõuetele vastav keskne vastaspool.</w:t>
            </w:r>
          </w:p>
          <w:p w14:paraId="345B4AE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Krediidiasutused ja investeerimisühingud ei kajasta sellel andmeväljal lepinguid, mida mõõdetakse kapitalinõuete määruse artikli 429c lõike 6 kohaste meetoditega, st III osa II jaotise 6. peatüki 4. või 5. jaos sätestatud meetoditega (vastaspoole krediidiriski lihtsustatud standardmeetod või esmase riskipositsiooni meetod).</w:t>
            </w:r>
          </w:p>
        </w:tc>
      </w:tr>
      <w:tr w:rsidR="000A7015" w:rsidRPr="007F4CC8" w14:paraId="6B4D6297" w14:textId="77777777" w:rsidTr="001E06A3">
        <w:trPr>
          <w:trHeight w:val="2265"/>
        </w:trPr>
        <w:tc>
          <w:tcPr>
            <w:tcW w:w="1384" w:type="dxa"/>
            <w:vAlign w:val="center"/>
          </w:tcPr>
          <w:p w14:paraId="47BE8D4A"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EU-9a</w:t>
            </w:r>
          </w:p>
        </w:tc>
        <w:tc>
          <w:tcPr>
            <w:tcW w:w="7655" w:type="dxa"/>
          </w:tcPr>
          <w:p w14:paraId="743F3901"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 xml:space="preserve">Tuletisinstrumentide suhtes kohaldatav erand: võimaliku tulevase riskipositsiooni makse lihtsustatud standardmeetodi kohaselt </w:t>
            </w:r>
          </w:p>
          <w:p w14:paraId="387AD57F"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Kapitalinõuete määruse artikli 429c lõige 5</w:t>
            </w:r>
          </w:p>
          <w:p w14:paraId="5B5D45F9"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Võimalik tulevane riskipositsioon vastavalt kapitalinõuete määruse artiklis 281 sätestatud lihtsustatud standardmeetodile, kasutades kordajana 1. Summa esitatakse pärast 1,4 suuruse alfateguri kohaldamist, nagu sätestatud kapitalinõuete määruse artikli 274 lõikes 2.</w:t>
            </w:r>
          </w:p>
          <w:p w14:paraId="24523D52"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Lihtsustatud standardmeetodit kasutavad krediidiasutused ja investeerimisühingud ei vähenda koguriskipositsiooni näitajat saadud võimendustagatise summa võrra (kapitalinõuete määruse artikli 429c lõige 6). Seega ei kohaldata kapitalinõuete määruse artikli 429c lõikes 5 sätestatud erandit, mis on mõeldud klientidega sõlmitud tuletislepingutele, mida kliirib nõuetele vastav keskne vastaspool.</w:t>
            </w:r>
          </w:p>
          <w:p w14:paraId="020740C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bCs/>
                <w:sz w:val="24"/>
                <w:szCs w:val="24"/>
              </w:rPr>
              <w:t>Krediidiasutused ja investeerimisühingud ei kajasta sellel andmeväljal lepinguid, mida mõõdetakse vastaspoole krediidiriski standardmeetodil või esmase riskipositsiooni meetodil.</w:t>
            </w:r>
          </w:p>
        </w:tc>
      </w:tr>
      <w:tr w:rsidR="000A7015" w:rsidRPr="007F4CC8" w14:paraId="498F35E6" w14:textId="77777777" w:rsidTr="001E06A3">
        <w:trPr>
          <w:trHeight w:val="558"/>
        </w:trPr>
        <w:tc>
          <w:tcPr>
            <w:tcW w:w="1384" w:type="dxa"/>
            <w:vAlign w:val="center"/>
          </w:tcPr>
          <w:p w14:paraId="12CC3991"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EU-9b</w:t>
            </w:r>
          </w:p>
        </w:tc>
        <w:tc>
          <w:tcPr>
            <w:tcW w:w="7655" w:type="dxa"/>
          </w:tcPr>
          <w:p w14:paraId="3FC919B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Esmase riskipositsiooni meetodi kohaselt kindlaks määratud riskipositsioon</w:t>
            </w:r>
          </w:p>
          <w:p w14:paraId="20EC312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Kapitalinõuete määruse artikli 429c lõige 6 ning III osa II jaotise 6. peatüki 4. või 5. jagu</w:t>
            </w:r>
          </w:p>
          <w:p w14:paraId="2025D34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Krediidiasutused ja investeerimisühingud avalikustavad kapitalinõuete määruse II lisa punktides 1 ja 2 loetletud lepingute riskipositsiooni näitaja, mis on arvutatud sama määruse III osa II jaotise 6. peatüki 4. või 5. jaotises sätestatud esmase riskipositsiooni meetodi kohaselt.</w:t>
            </w:r>
          </w:p>
          <w:p w14:paraId="6626E9D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Esmase riskipositsiooni meetodit kasutavad krediidiasutused ja investeerimisühingud ei vähenda riskipositsiooni näitajat saadud võimendustagatise summa võrra (kapitalinõuete määruse artikli 429c lõige 6).</w:t>
            </w:r>
          </w:p>
          <w:p w14:paraId="7DE4B20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Krediidiasutused ja investeerimisühingud, kes ei kasuta esmase </w:t>
            </w:r>
            <w:r>
              <w:rPr>
                <w:rFonts w:ascii="Times New Roman" w:hAnsi="Times New Roman"/>
                <w:sz w:val="24"/>
                <w:szCs w:val="24"/>
              </w:rPr>
              <w:lastRenderedPageBreak/>
              <w:t>riskipositsiooni meetodit, ei täida seda andmevälja.</w:t>
            </w:r>
          </w:p>
        </w:tc>
      </w:tr>
      <w:tr w:rsidR="000A7015" w:rsidRPr="007F4CC8" w14:paraId="76736694" w14:textId="77777777" w:rsidTr="001E06A3">
        <w:trPr>
          <w:trHeight w:val="1408"/>
        </w:trPr>
        <w:tc>
          <w:tcPr>
            <w:tcW w:w="1384" w:type="dxa"/>
            <w:vAlign w:val="center"/>
          </w:tcPr>
          <w:p w14:paraId="16139398"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10</w:t>
            </w:r>
          </w:p>
        </w:tc>
        <w:tc>
          <w:tcPr>
            <w:tcW w:w="7655" w:type="dxa"/>
          </w:tcPr>
          <w:p w14:paraId="0811FC4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(Välja jäetud keskse vastaspoole pool kliendipõhiste kliiritavate kauplemisriski positsioonide puhul (vastaspoole krediidiriski standardmeetod)</w:t>
            </w:r>
          </w:p>
          <w:p w14:paraId="3508AD6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Kapitalinõuete määruse artikli 429a lõike 1 punktid g ja h</w:t>
            </w:r>
          </w:p>
          <w:p w14:paraId="28F202D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Krediidiasutused ja investeerimisühingud avalikustavad nõuetele vastava keskse vastaspoole kaudu kliendipõhistest kliiritavatest tuletistehingutest tulenevad välja jäetud kauplemisriskipositsioonid, tingimusel et need kirjed vastavad kapitalinõuete määruse artikli 306 lõike 1 punktis c sätestatud tingimustele.</w:t>
            </w:r>
          </w:p>
          <w:p w14:paraId="6762EC0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Kuna see vähendab koguriskipositsiooni näitajat, esitavad krediidiasutused ja investeerimisühingud sellel andmeväljal väärtuse sulgudes (negatiivne summa).</w:t>
            </w:r>
          </w:p>
          <w:p w14:paraId="5906D70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Avalikustatav summa tuleb esitada ka eespool vastavatel andmeväljadel nii, nagu ei kohaldataks mingit väljajätmist.</w:t>
            </w:r>
          </w:p>
        </w:tc>
      </w:tr>
      <w:tr w:rsidR="000A7015" w:rsidRPr="007F4CC8" w14:paraId="5D46DF7D" w14:textId="77777777" w:rsidTr="00CE0D13">
        <w:trPr>
          <w:trHeight w:val="1266"/>
        </w:trPr>
        <w:tc>
          <w:tcPr>
            <w:tcW w:w="1384" w:type="dxa"/>
            <w:vAlign w:val="center"/>
          </w:tcPr>
          <w:p w14:paraId="44332976"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EU-10a</w:t>
            </w:r>
          </w:p>
        </w:tc>
        <w:tc>
          <w:tcPr>
            <w:tcW w:w="7655" w:type="dxa"/>
          </w:tcPr>
          <w:p w14:paraId="79CA6AB5"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(Välja jäetud keskse vastaspoole pool kliendipõhiste kliiritavate kauplemisriski positsioonide puhul) (lihtsustatud standardmeetod)</w:t>
            </w:r>
          </w:p>
          <w:p w14:paraId="656C8F99"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Kapitalinõuete määruse artikli 429a lõike 1 punktid g ja h</w:t>
            </w:r>
          </w:p>
          <w:p w14:paraId="10CDC583" w14:textId="2BE80C4E"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sz w:val="24"/>
                <w:szCs w:val="24"/>
              </w:rPr>
              <w:t>Krediidiasutused ja investeerimisühingud a</w:t>
            </w:r>
            <w:r>
              <w:rPr>
                <w:rFonts w:ascii="Times New Roman" w:hAnsi="Times New Roman"/>
                <w:bCs/>
                <w:sz w:val="24"/>
                <w:szCs w:val="24"/>
              </w:rPr>
              <w:t xml:space="preserve">valikustavad nõuetele vastava keskse vastaspoole kaudu kliendipõhistest kliiritavatest tuletistehingutest tulenevad välja jäetud kauplemisriskipositsioonid (lihtsustatud standardmeetod), tingimusel et need kirjed vastavad kapitalinõuete määruse artikli 306 lõike 1 punktis c sätestatud tingimustele. Summa esitatakse pärast 1,4 suuruse alfateguri kohaldamist, nagu sätestatud kapitalinõuete määruse artikli 274 lõikes 2 </w:t>
            </w:r>
            <w:r>
              <w:rPr>
                <w:rFonts w:ascii="Times New Roman" w:hAnsi="Times New Roman"/>
                <w:sz w:val="24"/>
                <w:szCs w:val="24"/>
              </w:rPr>
              <w:t>(negatiivne summa)</w:t>
            </w:r>
            <w:r>
              <w:rPr>
                <w:rFonts w:ascii="Times New Roman" w:hAnsi="Times New Roman"/>
                <w:bCs/>
                <w:sz w:val="24"/>
                <w:szCs w:val="24"/>
              </w:rPr>
              <w:t>.</w:t>
            </w:r>
          </w:p>
          <w:p w14:paraId="411EFFC4" w14:textId="77777777" w:rsidR="000A7015" w:rsidRPr="007F4CC8" w:rsidRDefault="000A7015" w:rsidP="00CE0D13">
            <w:pPr>
              <w:pStyle w:val="BodyText1"/>
              <w:spacing w:line="240" w:lineRule="auto"/>
              <w:rPr>
                <w:rStyle w:val="TeksttreciPogrubienie"/>
                <w:rFonts w:ascii="Times New Roman" w:hAnsi="Times New Roman" w:cs="Times New Roman"/>
                <w:sz w:val="24"/>
                <w:szCs w:val="24"/>
              </w:rPr>
            </w:pPr>
            <w:r>
              <w:rPr>
                <w:rFonts w:ascii="Times New Roman" w:hAnsi="Times New Roman"/>
                <w:bCs/>
                <w:sz w:val="24"/>
                <w:szCs w:val="24"/>
              </w:rPr>
              <w:t>Esitatav summa tuleb esitada ka eespool vastavatel andmeväljadel nii, nagu ei kohaldataks mingit väljajätmist.</w:t>
            </w:r>
          </w:p>
        </w:tc>
      </w:tr>
      <w:tr w:rsidR="000A7015" w:rsidRPr="007F4CC8" w14:paraId="187CE006" w14:textId="77777777" w:rsidTr="001E06A3">
        <w:trPr>
          <w:trHeight w:val="558"/>
        </w:trPr>
        <w:tc>
          <w:tcPr>
            <w:tcW w:w="1384" w:type="dxa"/>
            <w:vAlign w:val="center"/>
          </w:tcPr>
          <w:p w14:paraId="02F89DB9"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EU-10b</w:t>
            </w:r>
          </w:p>
        </w:tc>
        <w:tc>
          <w:tcPr>
            <w:tcW w:w="7655" w:type="dxa"/>
          </w:tcPr>
          <w:p w14:paraId="16C7777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(Välja jäetud keskse vastaspoole pool kliendipõhiste kliiritavate kauplemisriski positsioonide puhul)</w:t>
            </w:r>
            <w:r>
              <w:rPr>
                <w:rFonts w:ascii="Times New Roman" w:hAnsi="Times New Roman"/>
                <w:sz w:val="24"/>
                <w:szCs w:val="24"/>
              </w:rPr>
              <w:t xml:space="preserve"> </w:t>
            </w:r>
            <w:r>
              <w:rPr>
                <w:rStyle w:val="TeksttreciPogrubienie"/>
                <w:rFonts w:ascii="Times New Roman" w:hAnsi="Times New Roman"/>
                <w:sz w:val="24"/>
                <w:szCs w:val="24"/>
              </w:rPr>
              <w:t>(esmase riskipositsiooni meetod)</w:t>
            </w:r>
          </w:p>
          <w:p w14:paraId="7D3F892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Kapitalinõuete määruse artikli 429a lõike 1 punktid g ja h</w:t>
            </w:r>
          </w:p>
          <w:p w14:paraId="097D2AA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Krediidiasutused ja investeerimisühingud avalikustavad nõuetele vastava keskse vastaspoole kaudu kliendipõhistest kliiritavatest tuletistehingutest tulenevad välja jäetud kauplemisriskipositsioonid (esmase riskipositsiooni meetod), tingimusel et need kirjed vastavad kapitalinõuete määruse artikli 306 lõike 1 punktis c sätestatud tingimustele.</w:t>
            </w:r>
          </w:p>
          <w:p w14:paraId="21DA3D2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Kuna see vähendab koguriskipositsiooni näitajat, esitavad krediidiasutused ja investeerimisühingud sellel andmeväljal väärtuse sulgudes (negatiivne summa).</w:t>
            </w:r>
          </w:p>
          <w:p w14:paraId="4C69F8D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Esitatav summa tuleb esitada ka eespool vastavatel andmeväljadel nii, nagu ei kohaldataks mingit väljajätmist.</w:t>
            </w:r>
          </w:p>
        </w:tc>
      </w:tr>
      <w:tr w:rsidR="000A7015" w:rsidRPr="007F4CC8" w14:paraId="6647A712" w14:textId="77777777" w:rsidTr="00CE0D13">
        <w:trPr>
          <w:trHeight w:val="1587"/>
        </w:trPr>
        <w:tc>
          <w:tcPr>
            <w:tcW w:w="1384" w:type="dxa"/>
            <w:vAlign w:val="center"/>
          </w:tcPr>
          <w:p w14:paraId="09AB0054"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11</w:t>
            </w:r>
          </w:p>
        </w:tc>
        <w:tc>
          <w:tcPr>
            <w:tcW w:w="7655" w:type="dxa"/>
          </w:tcPr>
          <w:p w14:paraId="0038483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Väljakirjutatud krediidituletisinstrumentide korrigeeritud tegelik tinglik väärtus</w:t>
            </w:r>
          </w:p>
          <w:p w14:paraId="0A366A0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Kapitalinõuete määruse artikkel 429d</w:t>
            </w:r>
          </w:p>
          <w:p w14:paraId="648F3DE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Krediidiasutused ja investeerimisühingud esitavad väljakirjutatud krediidituletisinstrumentide (st kui krediidiasutus või investeerimisühing pakub vastaspoolele krediidiriski kaitset) tingliku ülemväärtuse, nagu on sätestatud kapitalinõuete määruse artiklis 429d.</w:t>
            </w:r>
          </w:p>
        </w:tc>
      </w:tr>
      <w:tr w:rsidR="000A7015" w:rsidRPr="007F4CC8" w14:paraId="1A2D596F" w14:textId="77777777" w:rsidTr="001E06A3">
        <w:trPr>
          <w:trHeight w:val="850"/>
        </w:trPr>
        <w:tc>
          <w:tcPr>
            <w:tcW w:w="1384" w:type="dxa"/>
            <w:vAlign w:val="center"/>
          </w:tcPr>
          <w:p w14:paraId="65E1435D"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12</w:t>
            </w:r>
          </w:p>
        </w:tc>
        <w:tc>
          <w:tcPr>
            <w:tcW w:w="7655" w:type="dxa"/>
          </w:tcPr>
          <w:p w14:paraId="0DE2413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(Korrigeeritud tegeliku tingliku väärtuse tasaarvestamine ja lisandi mahaarvamine väljakirjutatud krediidituletisinstrumentide puhul)</w:t>
            </w:r>
          </w:p>
          <w:p w14:paraId="3BECD38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Kapitalinõuete määruse artikkel 429d</w:t>
            </w:r>
          </w:p>
          <w:p w14:paraId="077C38F1" w14:textId="7D037429"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Krediidiasutused ja investeerimisühingud esitavad selliste ostetud krediidituletisinstrumentide (st kui krediidiasutus või investeerimisühing ostab vastaspoolelt krediidiriski kaitset) tingliku ülemväärtuse, mille aluseks olev üksus on sama nagu krediidiasutuse või investeerimisühingu väljakirjutatud krediidituletisinstrumentidel, kui ostetud krediidiriski kaitse järelejäänud tähtaeg on müüdud krediidiriski kaitse järelejäänud tähtajaga võrdne või sellest pikem. Seega ei tohi väärtus olla iga aluseks oleva üksuse puhul suurem kui vormi </w:t>
            </w:r>
            <w:r>
              <w:rPr>
                <w:rFonts w:ascii="Times New Roman" w:hAnsi="Times New Roman"/>
                <w:color w:val="000000"/>
                <w:sz w:val="24"/>
                <w:szCs w:val="24"/>
              </w:rPr>
              <w:t xml:space="preserve">EU LR2 – </w:t>
            </w:r>
            <w:r>
              <w:rPr>
                <w:rFonts w:ascii="Times New Roman" w:hAnsi="Times New Roman"/>
                <w:sz w:val="24"/>
                <w:szCs w:val="24"/>
              </w:rPr>
              <w:t>LRCom real 11 esitatud väärtus.</w:t>
            </w:r>
          </w:p>
          <w:p w14:paraId="43A126E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Kuna esitatud summa vähendab koguriskipositsiooni näitajat, esitavad krediidiasutused ja investeerimisühingud sellel andmeväljal väärtuse sulgudes (negatiivne summa).</w:t>
            </w:r>
          </w:p>
          <w:p w14:paraId="185F46D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Esitatav summa tuleb esitada ka eelmise andmeväljal nii, nagu ei kohaldataks mingit korrigeerimist.</w:t>
            </w:r>
          </w:p>
        </w:tc>
      </w:tr>
      <w:tr w:rsidR="000A7015" w:rsidRPr="007F4CC8" w14:paraId="2643B59B" w14:textId="77777777" w:rsidTr="001E06A3">
        <w:trPr>
          <w:trHeight w:val="949"/>
        </w:trPr>
        <w:tc>
          <w:tcPr>
            <w:tcW w:w="1384" w:type="dxa"/>
            <w:vAlign w:val="center"/>
          </w:tcPr>
          <w:p w14:paraId="58CCBB0F"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13</w:t>
            </w:r>
          </w:p>
        </w:tc>
        <w:tc>
          <w:tcPr>
            <w:tcW w:w="7655" w:type="dxa"/>
          </w:tcPr>
          <w:p w14:paraId="41311015"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 xml:space="preserve">Tuletistehingutest tulenevad riskipositsioonid kokku </w:t>
            </w:r>
          </w:p>
          <w:p w14:paraId="1242C31C" w14:textId="77777777" w:rsidR="000A7015" w:rsidRPr="00CE0D13" w:rsidRDefault="000A7015" w:rsidP="001E06A3">
            <w:pPr>
              <w:pStyle w:val="Teksttreci0"/>
              <w:shd w:val="clear" w:color="auto" w:fill="auto"/>
              <w:spacing w:after="120" w:line="240" w:lineRule="auto"/>
              <w:ind w:firstLine="0"/>
              <w:rPr>
                <w:rFonts w:ascii="Times New Roman" w:hAnsi="Times New Roman" w:cs="Times New Roman"/>
                <w:b/>
                <w:sz w:val="24"/>
                <w:szCs w:val="24"/>
              </w:rPr>
            </w:pPr>
            <w:r>
              <w:rPr>
                <w:rStyle w:val="TeksttreciPogrubienie"/>
                <w:rFonts w:ascii="Times New Roman" w:hAnsi="Times New Roman"/>
                <w:b w:val="0"/>
                <w:sz w:val="24"/>
                <w:szCs w:val="24"/>
              </w:rPr>
              <w:t>Ridade 8–12 summa.</w:t>
            </w:r>
          </w:p>
        </w:tc>
      </w:tr>
      <w:tr w:rsidR="000A7015" w:rsidRPr="007F4CC8" w14:paraId="3DF46240" w14:textId="77777777" w:rsidTr="001E06A3">
        <w:trPr>
          <w:trHeight w:val="708"/>
        </w:trPr>
        <w:tc>
          <w:tcPr>
            <w:tcW w:w="1384" w:type="dxa"/>
            <w:vAlign w:val="center"/>
          </w:tcPr>
          <w:p w14:paraId="0E9ACA23"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14</w:t>
            </w:r>
          </w:p>
        </w:tc>
        <w:tc>
          <w:tcPr>
            <w:tcW w:w="7655" w:type="dxa"/>
          </w:tcPr>
          <w:p w14:paraId="6349577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Väärtpaberite kaudu finantseerimise tehingute brutovarad (ilma tasaarvestuse kajastamiseta) pärast raamatupidamislike müügitehingutega korrigeerimist</w:t>
            </w:r>
          </w:p>
          <w:p w14:paraId="0FAE27C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Kapitalinõuete määruse artikli 4 lõike 1 punkt 77, artikkel 206 ja artikli 429e lõige 6</w:t>
            </w:r>
          </w:p>
          <w:p w14:paraId="2739078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Krediidiasutused ja investeerimisühingud esitavad kapitalinõuete määruse artikli 206 kohase aktsepteeritud tasaarvestuse raamlepinguga hõlmatud ja hõlmamata väärtpaberite kaudu finantseerimise tehingute raamatupidamistavakohase raamatupidamisliku bilansilise väärtuse, kui lepinguid kajastatakse bilansis varana, eeldades usaldatavusnõuete kohase või raamatupidamisliku tasaarvestuse või riskimaanduse mõju puudumist (st raamatupidamislik bilansiline väärtus, mida on korrigeeritud raamatupidamisliku tasaarvestuse või riskimaanduse mõju arvessevõtmiseks).</w:t>
            </w:r>
          </w:p>
          <w:p w14:paraId="51E2F17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Kui väärtpaberite kaudu finantseerimise tehingu puhul toimub müügi raamatupidamisarvestus kohaldatava raamatupidamistava kohaselt, tühistavad krediidiasutused ja investeerimisühingud kõik müügiga seotud raamatupidamiskanded vastavalt kapitalinõuete määruse artikli 429e </w:t>
            </w:r>
            <w:r>
              <w:rPr>
                <w:rFonts w:ascii="Times New Roman" w:hAnsi="Times New Roman"/>
                <w:sz w:val="24"/>
                <w:szCs w:val="24"/>
              </w:rPr>
              <w:lastRenderedPageBreak/>
              <w:t>lõikele 6.</w:t>
            </w:r>
          </w:p>
          <w:p w14:paraId="0A56C5F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Krediidiasutused ja investeerimisühingud ei kajasta sellel andmeväljal saadavat raha ega väärtpabereid, mis antakse vastaspoolele eespool nimetatud tehingute kaudu ning mille bilansis kajastamist jätkatakse (st mille puhul raamatupidamisarvestuses kajastamise lõpetamise kriteeriumid ei ole täidetud).</w:t>
            </w:r>
          </w:p>
        </w:tc>
      </w:tr>
      <w:tr w:rsidR="000A7015" w:rsidRPr="007F4CC8" w14:paraId="297DF549" w14:textId="77777777" w:rsidTr="001E06A3">
        <w:trPr>
          <w:trHeight w:val="557"/>
        </w:trPr>
        <w:tc>
          <w:tcPr>
            <w:tcW w:w="1384" w:type="dxa"/>
            <w:vAlign w:val="center"/>
          </w:tcPr>
          <w:p w14:paraId="636A17D3" w14:textId="77777777" w:rsidR="000A7015" w:rsidRPr="007F4CC8" w:rsidRDefault="000A7015" w:rsidP="001E06A3">
            <w:pPr>
              <w:pStyle w:val="Applicationdirecte"/>
              <w:spacing w:before="0"/>
              <w:jc w:val="center"/>
            </w:pPr>
            <w:r>
              <w:lastRenderedPageBreak/>
              <w:t>15</w:t>
            </w:r>
          </w:p>
        </w:tc>
        <w:tc>
          <w:tcPr>
            <w:tcW w:w="7655" w:type="dxa"/>
          </w:tcPr>
          <w:p w14:paraId="7820ED0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(Väärtpaberite kaudu finantseerimise tehingute brutovaradega seotud tasaarvestatud makstaolevate rahaliste nõuete ja saadaolevate rahaliste nõuete summa)</w:t>
            </w:r>
          </w:p>
          <w:p w14:paraId="22328E5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Kapitalinõuete määruse artikli 4 lõike 1 punkt 77, artikkel 206, artikli 429b lõike 1 punkt b, artikli 429b lõige 4 ja artikli 429e lõige 6.</w:t>
            </w:r>
          </w:p>
          <w:p w14:paraId="088BAD9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Krediidiasutused ja investeerimisühingud esitavad väärtpaberite kaudu finantseerimise tehingute brutovaradega seotud selliste makstaolevate rahaliste nõuete summa, mis on tasaarvestatud vastavalt kapitalinõuete määruse artikli 429b lõikele 4.</w:t>
            </w:r>
          </w:p>
          <w:p w14:paraId="718F821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Kuna selline korrigeerimine vähendab koguriskipositsiooni näitajat, esitavad krediidiasutused ja investeerimisühingud sellel real väärtuse sulgudes (negatiivne summa).</w:t>
            </w:r>
          </w:p>
        </w:tc>
      </w:tr>
      <w:tr w:rsidR="000A7015" w:rsidRPr="007F4CC8" w14:paraId="2EEFD02A" w14:textId="77777777" w:rsidTr="001E06A3">
        <w:trPr>
          <w:trHeight w:val="2265"/>
        </w:trPr>
        <w:tc>
          <w:tcPr>
            <w:tcW w:w="1384" w:type="dxa"/>
            <w:vAlign w:val="center"/>
          </w:tcPr>
          <w:p w14:paraId="6037B807"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16</w:t>
            </w:r>
          </w:p>
        </w:tc>
        <w:tc>
          <w:tcPr>
            <w:tcW w:w="7655" w:type="dxa"/>
          </w:tcPr>
          <w:p w14:paraId="549BBB7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Vastaspoole krediidiriski positsioon väärtpaberite kaudu finantseerimise tehingute puhul</w:t>
            </w:r>
          </w:p>
          <w:p w14:paraId="75736C5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Kapitalinõuete määruse artikli 429e lõige 1</w:t>
            </w:r>
          </w:p>
          <w:p w14:paraId="680F401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Krediidiasutused ja investeerimisühingud esitavad väärtpaberite kaudu finantseerimise tehingute (sealhulgas bilansivälised tehingud) vastaspoole krediidiriski lisandi, mis määratakse kindlaks vastavalt vajadusele kas kapitalinõuete määruse artikli 429e lõike 2 või 3 kohaselt.</w:t>
            </w:r>
          </w:p>
          <w:p w14:paraId="2C1A4BC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Krediidiasutused ja investeerimisühingud võtavad sellel andmeväljal tehinguid arvesse kapitalinõuete määruse artikli 429e lõike 7 punkti c kohaselt.</w:t>
            </w:r>
          </w:p>
          <w:p w14:paraId="07D91B0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Krediidiasutused ja investeerimisühingud ei kajasta sellel andmeväljal vahendatud väärtpaberite kaudu finantseerimise tehinguid, mille puhul krediidiasutus või investeerimisühing pakub kliendile või vastaspoolele kahjuhüvitist või garantiid, mis piirdub kliendi poolt laenuks antud väärtpaberi või raha väärtuse ja laenuvõtja antud tagatise väärtuse vahelise erinevusega, nagu on sätestatud kapitalinõuete määruse artikli 429e lõike 7 punktis a. </w:t>
            </w:r>
          </w:p>
        </w:tc>
      </w:tr>
      <w:tr w:rsidR="000A7015" w:rsidRPr="007F4CC8" w14:paraId="3FDBFA21" w14:textId="77777777" w:rsidTr="00CE0D13">
        <w:trPr>
          <w:trHeight w:val="555"/>
        </w:trPr>
        <w:tc>
          <w:tcPr>
            <w:tcW w:w="1384" w:type="dxa"/>
            <w:vAlign w:val="center"/>
          </w:tcPr>
          <w:p w14:paraId="41119A33"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EU-16a</w:t>
            </w:r>
          </w:p>
        </w:tc>
        <w:tc>
          <w:tcPr>
            <w:tcW w:w="7655" w:type="dxa"/>
          </w:tcPr>
          <w:p w14:paraId="5B55602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Väärtpaberite kaudu finantseerimise tehingute suhtes kohaldatav erand: vastaspoole krediidiriski positsioon vastavalt kapitalinõuete määruse artikli 429e lõikele 5 ja artiklile 222</w:t>
            </w:r>
          </w:p>
          <w:p w14:paraId="7557B3C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Kapitalinõuete määruse artikli 429e lõige 5 ja artikkel 222</w:t>
            </w:r>
          </w:p>
          <w:p w14:paraId="4097D44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Krediidiasutused ja investeerimisühingud esitavad väärtpaberite kaudu finantseerimise tehingute (sealhulgas bilansivälised tehingud) lisandi, mis arvutatakse määruse kapitalinõuete määruse artikli 222 kohaselt, tingimusel et kohaldatava riskikaalu alammäär on 20 %.</w:t>
            </w:r>
          </w:p>
          <w:p w14:paraId="1BB831B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lastRenderedPageBreak/>
              <w:t>Krediidiasutused ja investeerimisühingud võtavad sellel andmeväljal tehinguid arvesse kapitalinõuete määruse artikli 429e lõike 7 punkti c kohaselt.</w:t>
            </w:r>
          </w:p>
          <w:p w14:paraId="0458059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Krediidiasutused ja investeerimisühingud ei võta sellel andmeväljal arvesse tehinguid, mille puhul finantsvõimenduse määra riskipositsiooni väärtuse lisand määratakse kindlaks kapitalinõuete määruse artikli 429b lõikes 1 sätestatud meetodil.</w:t>
            </w:r>
          </w:p>
        </w:tc>
      </w:tr>
      <w:tr w:rsidR="000A7015" w:rsidRPr="007F4CC8" w14:paraId="0937C469" w14:textId="77777777" w:rsidTr="001E06A3">
        <w:trPr>
          <w:trHeight w:val="1134"/>
        </w:trPr>
        <w:tc>
          <w:tcPr>
            <w:tcW w:w="1384" w:type="dxa"/>
            <w:vAlign w:val="center"/>
          </w:tcPr>
          <w:p w14:paraId="75179043"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17</w:t>
            </w:r>
          </w:p>
        </w:tc>
        <w:tc>
          <w:tcPr>
            <w:tcW w:w="7655" w:type="dxa"/>
          </w:tcPr>
          <w:p w14:paraId="2406571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Vahendatud tehingutest tulenevad riskipositsioonid</w:t>
            </w:r>
          </w:p>
          <w:p w14:paraId="22481E3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Kapitalinõuete määruse artikli 429e lõiked 2 ja 3 ning artikli 429e lõike 7 punkt a</w:t>
            </w:r>
          </w:p>
          <w:p w14:paraId="43BB1BE9" w14:textId="4A58C8E2"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Krediidiasutused ja investeerimisühingud avalikustavad selliste vahendatud väärtpaberite kaudu finantseerimise tehingute riskipositsiooni väärtuse, mille puhul krediidiasutus või investeerimisühing pakub kliendile või vastaspoolele kahjuhüvitist või garantiid, mis piirdub kliendi poolt laenuks antud väärtpaberi või raha väärtuse ja laenuvõtja antud tagatise väärtuse vahelise erinevusega, nagu on sätestatud kapitalinõuete määruse artikli 429e lõike 7 punktis a. Riskipositsiooni väärtus koosneb üksnes lisandist, mis on kindlaks määratud kapitalinõuete määruse artikli 429e lõike 2 või 3 kohaselt, nagu on asjakohane.</w:t>
            </w:r>
          </w:p>
          <w:p w14:paraId="7C2A98E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Krediidiasutused ja investeerimisühingud ei kajasta sellel andmeväljal tehinguid kapitalinõuete määruse artikli 429e lõike 7 punkti c kohaselt.</w:t>
            </w:r>
          </w:p>
        </w:tc>
      </w:tr>
      <w:tr w:rsidR="000A7015" w:rsidRPr="007F4CC8" w14:paraId="51C4941D" w14:textId="77777777" w:rsidTr="001E06A3">
        <w:trPr>
          <w:trHeight w:val="978"/>
        </w:trPr>
        <w:tc>
          <w:tcPr>
            <w:tcW w:w="1384" w:type="dxa"/>
            <w:vAlign w:val="center"/>
          </w:tcPr>
          <w:p w14:paraId="3B76AD83"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EU-17a</w:t>
            </w:r>
          </w:p>
        </w:tc>
        <w:tc>
          <w:tcPr>
            <w:tcW w:w="7655" w:type="dxa"/>
          </w:tcPr>
          <w:p w14:paraId="52EB4B5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(Välja jäetud keskse vastaspoole pool kliendipõhistest kliiritavatest väärtpaberite kaudu finantseerimise tehingutest tulenevate riskipositsioonide puhul)</w:t>
            </w:r>
          </w:p>
          <w:p w14:paraId="27B7014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Kapitalinõuete määruse artikli 429a lõike 1 punktid g ja h ning artikli 306 lõike 1 punkt c. </w:t>
            </w:r>
          </w:p>
          <w:p w14:paraId="32B9007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Krediidiasutused ja investeerimisühingud esitavad välja jäetud keskse vastaspoole poole kliendipõhistest kliiritavatest väärtpaberite kaudu finantseerimise tehingutest tulenevate kauplemisriski positsioonide puhul, tingimusel et asjaomased kirjed vastavad kapitalinõuete määruse artikli 306 lõike 1 punktis c sätestatud tingimustele.</w:t>
            </w:r>
          </w:p>
          <w:p w14:paraId="7E53E93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Kui välja jäetud keskse vastaspoole pool on väärtpaber, ei võeta seda sellel andmeväljal arvesse, välja arvatud juhul, kui see on edasipanditud väärtpaber, mida kohaldatava raamatupidamistava kohaselt (st vastavalt kapitalinõuete määruse artikli 111 lõike 1 esimesele lausele) võetakse arvesse täies väärtuses.</w:t>
            </w:r>
          </w:p>
          <w:p w14:paraId="7426B2D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Kuna selline korrigeerimine vähendab koguriskipositsiooni näitajat, esitavad krediidiasutused ja investeerimisühingud sellel real väärtuse sulgudes (negatiivne summa).</w:t>
            </w:r>
          </w:p>
          <w:p w14:paraId="0BA8475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Esitatav summa tuleb esitada ka eespool vastavatel andmeväljadel nii, nagu ei kohaldataks mingit väljajätmist.</w:t>
            </w:r>
          </w:p>
        </w:tc>
      </w:tr>
      <w:tr w:rsidR="000A7015" w:rsidRPr="007F4CC8" w14:paraId="13C88144" w14:textId="77777777" w:rsidTr="001E06A3">
        <w:trPr>
          <w:trHeight w:val="862"/>
        </w:trPr>
        <w:tc>
          <w:tcPr>
            <w:tcW w:w="1384" w:type="dxa"/>
            <w:vAlign w:val="center"/>
          </w:tcPr>
          <w:p w14:paraId="7D73046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18</w:t>
            </w:r>
          </w:p>
        </w:tc>
        <w:tc>
          <w:tcPr>
            <w:tcW w:w="7655" w:type="dxa"/>
          </w:tcPr>
          <w:p w14:paraId="407C1A5D"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Väärtpaberite kaudu finantseerimise tehingutest tulenevad riskipositsioonid kokku</w:t>
            </w:r>
          </w:p>
          <w:p w14:paraId="740C37E0" w14:textId="77777777" w:rsidR="000A7015" w:rsidRPr="00CE0D13" w:rsidRDefault="000A7015" w:rsidP="001E06A3">
            <w:pPr>
              <w:pStyle w:val="Teksttreci0"/>
              <w:shd w:val="clear" w:color="auto" w:fill="auto"/>
              <w:spacing w:after="120" w:line="240" w:lineRule="auto"/>
              <w:ind w:firstLine="0"/>
              <w:rPr>
                <w:rFonts w:ascii="Times New Roman" w:hAnsi="Times New Roman" w:cs="Times New Roman"/>
                <w:b/>
                <w:sz w:val="24"/>
                <w:szCs w:val="24"/>
              </w:rPr>
            </w:pPr>
            <w:r>
              <w:rPr>
                <w:rStyle w:val="TeksttreciPogrubienie"/>
                <w:rFonts w:ascii="Times New Roman" w:hAnsi="Times New Roman"/>
                <w:b w:val="0"/>
                <w:sz w:val="24"/>
                <w:szCs w:val="24"/>
              </w:rPr>
              <w:lastRenderedPageBreak/>
              <w:t>Ridade 14 kuni EU-17a summa.</w:t>
            </w:r>
          </w:p>
        </w:tc>
      </w:tr>
      <w:tr w:rsidR="000A7015" w:rsidRPr="007F4CC8" w14:paraId="61895325" w14:textId="77777777" w:rsidTr="001E06A3">
        <w:trPr>
          <w:trHeight w:val="1590"/>
        </w:trPr>
        <w:tc>
          <w:tcPr>
            <w:tcW w:w="1384" w:type="dxa"/>
            <w:vAlign w:val="center"/>
          </w:tcPr>
          <w:p w14:paraId="0E13CEF8"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19</w:t>
            </w:r>
          </w:p>
        </w:tc>
        <w:tc>
          <w:tcPr>
            <w:tcW w:w="7655" w:type="dxa"/>
          </w:tcPr>
          <w:p w14:paraId="28F7BB9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Bilansiväliste riskipositsioonide tinglik brutosumma</w:t>
            </w:r>
          </w:p>
          <w:p w14:paraId="42E44BE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Kapitalinõuete määruse artikkel 429f</w:t>
            </w:r>
          </w:p>
          <w:p w14:paraId="4B3F96C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Krediidiasutused ja investeerimisühingud esitavad bilansiväliste kirjete nimiväärtuse vastavalt kapitalinõuete määruse artiklile 429f enne ümberhindlusteguritega seotud mis tahes korrigeerimist ja spetsiifilist krediidiriskiga korrigeerimist.</w:t>
            </w:r>
          </w:p>
        </w:tc>
      </w:tr>
      <w:tr w:rsidR="000A7015" w:rsidRPr="007F4CC8" w14:paraId="6A325981" w14:textId="77777777" w:rsidTr="001E06A3">
        <w:trPr>
          <w:trHeight w:val="1530"/>
        </w:trPr>
        <w:tc>
          <w:tcPr>
            <w:tcW w:w="1384" w:type="dxa"/>
            <w:vAlign w:val="center"/>
          </w:tcPr>
          <w:p w14:paraId="6C47AB60"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20</w:t>
            </w:r>
          </w:p>
        </w:tc>
        <w:tc>
          <w:tcPr>
            <w:tcW w:w="7655" w:type="dxa"/>
          </w:tcPr>
          <w:p w14:paraId="1486622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(Korrigeerimine seoses krediidipõhisteks summadeks ümberarvestamisega)</w:t>
            </w:r>
          </w:p>
          <w:p w14:paraId="0270821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Kapitalinõuete määruse artikkel 429f</w:t>
            </w:r>
          </w:p>
          <w:p w14:paraId="313C1D0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Bilansiväliste riskipositsioonide brutosumma vähenemine ümberhindlustegurite kohaldamise tõttu. Kuna see vähendab koguriskipositsiooni näitajat, mõjutab sellel real esitatav väärtus negatiivselt vormi </w:t>
            </w:r>
            <w:r>
              <w:rPr>
                <w:rFonts w:ascii="Times New Roman" w:hAnsi="Times New Roman"/>
                <w:color w:val="000000"/>
                <w:sz w:val="24"/>
                <w:szCs w:val="24"/>
              </w:rPr>
              <w:t xml:space="preserve">EU LR2 – </w:t>
            </w:r>
            <w:r>
              <w:rPr>
                <w:rFonts w:ascii="Times New Roman" w:hAnsi="Times New Roman"/>
                <w:sz w:val="24"/>
                <w:szCs w:val="24"/>
              </w:rPr>
              <w:t>LRCom real 22 esitatava summa arvutamist.</w:t>
            </w:r>
          </w:p>
        </w:tc>
      </w:tr>
      <w:tr w:rsidR="000A7015" w:rsidRPr="007F4CC8" w14:paraId="704940CA" w14:textId="77777777" w:rsidTr="001E06A3">
        <w:trPr>
          <w:trHeight w:val="2265"/>
        </w:trPr>
        <w:tc>
          <w:tcPr>
            <w:tcW w:w="1384" w:type="dxa"/>
            <w:vAlign w:val="center"/>
          </w:tcPr>
          <w:p w14:paraId="28A0910B"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21</w:t>
            </w:r>
          </w:p>
        </w:tc>
        <w:tc>
          <w:tcPr>
            <w:tcW w:w="7655" w:type="dxa"/>
          </w:tcPr>
          <w:p w14:paraId="32E90B0B"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(Esimese taseme omavahendite kindlaksmääramisel maha arvatud üldised eraldised ja bilansiväliste riskipositsioonidega seotud spetsiifilised eraldised)</w:t>
            </w:r>
          </w:p>
          <w:p w14:paraId="315979B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Kapitalinõuete määruse artikli 429 </w:t>
            </w:r>
            <w:r>
              <w:rPr>
                <w:rFonts w:ascii="Times New Roman" w:hAnsi="Times New Roman"/>
                <w:bCs/>
                <w:sz w:val="24"/>
                <w:szCs w:val="24"/>
              </w:rPr>
              <w:t xml:space="preserve">lõige 4 ning </w:t>
            </w:r>
            <w:r>
              <w:rPr>
                <w:rFonts w:ascii="Times New Roman" w:hAnsi="Times New Roman"/>
                <w:sz w:val="24"/>
                <w:szCs w:val="24"/>
              </w:rPr>
              <w:t>artikli 429f lõiked 1</w:t>
            </w:r>
            <w:r>
              <w:rPr>
                <w:rStyle w:val="TeksttreciPogrubienie"/>
                <w:rFonts w:ascii="Times New Roman" w:hAnsi="Times New Roman"/>
                <w:sz w:val="24"/>
                <w:szCs w:val="24"/>
              </w:rPr>
              <w:t xml:space="preserve"> </w:t>
            </w:r>
            <w:r>
              <w:rPr>
                <w:rFonts w:ascii="Times New Roman" w:hAnsi="Times New Roman"/>
                <w:sz w:val="24"/>
                <w:szCs w:val="24"/>
              </w:rPr>
              <w:t>ja 2</w:t>
            </w:r>
          </w:p>
          <w:p w14:paraId="50A0323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Krediidiasutused ja investeerimisühingud võivad vähendada bilansivälise kirje krediidiriski positsiooniga samaväärset summat üldise krediidiriskiga korrigeerimise vastava summa võrra, mis arvatakse maha esimese taseme omavahenditest. Arvutamisel kasutatakse alammäärana nulli. </w:t>
            </w:r>
          </w:p>
          <w:p w14:paraId="2CB3005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Krediidiasutused ja investeerimisühingud võivad vähendada bilansivälise kirje krediidiriski positsiooniga samaväärset summat spetsiifiliste krediidiriskiga korrigeerimiste vastava summa võrra. Arvutamisel kasutatakse alammäärana nulli. </w:t>
            </w:r>
          </w:p>
          <w:p w14:paraId="6A2097F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Nende krediidiriskiga korrigeerimiste absoluutväärtus ei tohi ületada ridade 19 ja 20 summat. </w:t>
            </w:r>
          </w:p>
          <w:p w14:paraId="7F73C05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Kuna sellised korrigeerimised vähendavad koguriskipositsiooni näitajat, esitavad krediidiasutused ja investeerimisühingud sellel real väärtuse sulgudes (negatiivne summa).</w:t>
            </w:r>
          </w:p>
          <w:p w14:paraId="16A5C37D" w14:textId="77777777" w:rsidR="000A7015" w:rsidRPr="00CE0D13"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Esitatav summa tuleb esitada ka eespool vastavatel andmeväljadel nii, nagu seda vähendamist ei kohaldataks.</w:t>
            </w:r>
          </w:p>
        </w:tc>
      </w:tr>
      <w:tr w:rsidR="000A7015" w:rsidRPr="007F4CC8" w14:paraId="3A70EFA6" w14:textId="77777777" w:rsidTr="001E06A3">
        <w:trPr>
          <w:trHeight w:val="805"/>
        </w:trPr>
        <w:tc>
          <w:tcPr>
            <w:tcW w:w="1384" w:type="dxa"/>
            <w:vAlign w:val="center"/>
          </w:tcPr>
          <w:p w14:paraId="45476FEE"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22</w:t>
            </w:r>
          </w:p>
        </w:tc>
        <w:tc>
          <w:tcPr>
            <w:tcW w:w="7655" w:type="dxa"/>
          </w:tcPr>
          <w:p w14:paraId="609DE2B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 xml:space="preserve">Bilansivälised riskipositsioonid </w:t>
            </w:r>
          </w:p>
          <w:p w14:paraId="240E62F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Kapitalinõuete määruse artikkel 429f, artikli 111 lõige 1 ja artikli 166 lõige 9; ridade 19–21 summa.</w:t>
            </w:r>
          </w:p>
          <w:p w14:paraId="56F850B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Krediidiasutused ja investeerimisühingud esitavad kapitalinõuete määruse artikli 429f kohaselt kindlaks määratud bilansiväliste kirjete finantsvõimenduse määra riskipositsiooni väärtused, võttes arvesse </w:t>
            </w:r>
            <w:r>
              <w:rPr>
                <w:rFonts w:ascii="Times New Roman" w:hAnsi="Times New Roman"/>
                <w:sz w:val="24"/>
                <w:szCs w:val="24"/>
              </w:rPr>
              <w:lastRenderedPageBreak/>
              <w:t>asjakohaseid ümberhindlustegureid.</w:t>
            </w:r>
          </w:p>
          <w:p w14:paraId="0F3D36E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Krediidiasutused ja investeerimisühingud võtavad selle summa arvutamisel arvesse, et vormi </w:t>
            </w:r>
            <w:r>
              <w:rPr>
                <w:rFonts w:ascii="Times New Roman" w:hAnsi="Times New Roman"/>
                <w:color w:val="000000"/>
                <w:sz w:val="24"/>
                <w:szCs w:val="24"/>
              </w:rPr>
              <w:t>EU LR2 –</w:t>
            </w:r>
            <w:r>
              <w:rPr>
                <w:rFonts w:ascii="Times New Roman" w:hAnsi="Times New Roman"/>
                <w:sz w:val="24"/>
                <w:szCs w:val="24"/>
              </w:rPr>
              <w:t xml:space="preserve"> LRCom read 20–21 mõjutavad seda negatiivselt.</w:t>
            </w:r>
          </w:p>
        </w:tc>
      </w:tr>
      <w:tr w:rsidR="000A7015" w:rsidRPr="007F4CC8" w14:paraId="54E937B5" w14:textId="77777777" w:rsidTr="001E06A3">
        <w:trPr>
          <w:trHeight w:val="274"/>
        </w:trPr>
        <w:tc>
          <w:tcPr>
            <w:tcW w:w="1384" w:type="dxa"/>
            <w:vAlign w:val="center"/>
          </w:tcPr>
          <w:p w14:paraId="19A68D1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EU-22a</w:t>
            </w:r>
          </w:p>
        </w:tc>
        <w:tc>
          <w:tcPr>
            <w:tcW w:w="7655" w:type="dxa"/>
          </w:tcPr>
          <w:p w14:paraId="257EB63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(Riskipositsioonid, mis on kapitalinõuete määruse artikli 429a lõike 1 punkti c kohaselt koguriskipositsiooni näitajast välja jäetud)</w:t>
            </w:r>
          </w:p>
          <w:p w14:paraId="0922460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Kapitalinõuete määruse artikli 429a lõike 1 punkt c ning artikli 113 lõiked 6 ja 7</w:t>
            </w:r>
          </w:p>
          <w:p w14:paraId="02E5952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Krediidiasutused ja investeerimisühingud esitavad riskipositsioonid, mis on kapitalinõuete määruse artikli 429a lõike 1 punkti c kohaselt välja jäetud. </w:t>
            </w:r>
          </w:p>
          <w:p w14:paraId="3C96958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Esitatav summa tuleb esitada ka eespool vastavatel andmeväljadel nii, nagu ei kohaldataks mingit väljajätmist.</w:t>
            </w:r>
          </w:p>
          <w:p w14:paraId="77F3895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Kuna see summa vähendab koguriskipositsiooni näitajat, esitavad krediidiasutused ja investeerimisühingud sellel real väärtuse sulgudes (negatiivne summa).</w:t>
            </w:r>
          </w:p>
        </w:tc>
      </w:tr>
      <w:tr w:rsidR="000A7015" w:rsidRPr="007F4CC8" w14:paraId="31E2AE09" w14:textId="77777777" w:rsidTr="00CE0D13">
        <w:trPr>
          <w:trHeight w:val="129"/>
        </w:trPr>
        <w:tc>
          <w:tcPr>
            <w:tcW w:w="1384" w:type="dxa"/>
            <w:vAlign w:val="center"/>
          </w:tcPr>
          <w:p w14:paraId="120AF7E5"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EU-22b</w:t>
            </w:r>
          </w:p>
        </w:tc>
        <w:tc>
          <w:tcPr>
            <w:tcW w:w="7655" w:type="dxa"/>
          </w:tcPr>
          <w:p w14:paraId="49D4B73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 xml:space="preserve">(Kapitalinõuete määruse </w:t>
            </w:r>
            <w:r>
              <w:rPr>
                <w:rFonts w:ascii="Times New Roman" w:hAnsi="Times New Roman"/>
                <w:b/>
                <w:sz w:val="24"/>
                <w:szCs w:val="24"/>
              </w:rPr>
              <w:t xml:space="preserve">artikli 429a lõike 1 </w:t>
            </w:r>
            <w:r>
              <w:rPr>
                <w:rStyle w:val="TeksttreciPogrubienie"/>
                <w:rFonts w:ascii="Times New Roman" w:hAnsi="Times New Roman"/>
                <w:sz w:val="24"/>
                <w:szCs w:val="24"/>
              </w:rPr>
              <w:t>punkti j kohaselt välja jäetud riskipositsioonid (bilansilised ja bilansivälised)</w:t>
            </w:r>
          </w:p>
          <w:p w14:paraId="0085036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Kapitalinõuete määruse artikli 429a lõike 1 punkt j</w:t>
            </w:r>
          </w:p>
          <w:p w14:paraId="09E08B7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Krediidiasutused ja investeerimisühingud esitavad kapitalinõuete määruse artikli 429a lõike 1 punkti j kohaselt välja jäetud riskipositsioonid, kui samas punktis loetletud tingimused on täidetud. </w:t>
            </w:r>
          </w:p>
          <w:p w14:paraId="06542B0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Esitatav summa tuleb esitada ka eespool vastavatel andmeväljadel nii, nagu ei kohaldataks mingit väljajätmist.</w:t>
            </w:r>
          </w:p>
          <w:p w14:paraId="6603911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Kuna see summa vähendab koguriskipositsiooni näitajat, esitavad krediidiasutused ja investeerimisühingud sellel real väärtuse sulgudes (negatiivne summa).</w:t>
            </w:r>
          </w:p>
        </w:tc>
      </w:tr>
      <w:tr w:rsidR="000A7015" w:rsidRPr="007F4CC8" w14:paraId="78ABB483" w14:textId="77777777" w:rsidTr="001E06A3">
        <w:trPr>
          <w:trHeight w:val="1535"/>
        </w:trPr>
        <w:tc>
          <w:tcPr>
            <w:tcW w:w="1384" w:type="dxa"/>
            <w:vAlign w:val="center"/>
          </w:tcPr>
          <w:p w14:paraId="603B5CBE"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EU-22c</w:t>
            </w:r>
          </w:p>
        </w:tc>
        <w:tc>
          <w:tcPr>
            <w:tcW w:w="7655" w:type="dxa"/>
          </w:tcPr>
          <w:p w14:paraId="6061DE2E"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(Avaliku sektori arengupankade (või üksuste) riskipositsioonid, mis on välja jäetud – avaliku sektori investeeringud)</w:t>
            </w:r>
          </w:p>
          <w:p w14:paraId="25957FE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Kapitalinõuete määruse artikli 429a lõike 1 punkt d ja artikli 429a lõige 2</w:t>
            </w:r>
          </w:p>
          <w:p w14:paraId="735877B0" w14:textId="77777777" w:rsidR="000A7015" w:rsidRPr="007F4CC8" w:rsidRDefault="000A7015" w:rsidP="00CE0D1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Riskipositsioonid, mis tulenevad varadest, mis on nõuded keskvalitsuste, piirkondlike valitsuste, kohalike omavalitsuste või avaliku sektori asutuste vastu seoses avaliku sektori investeeringutega ja mille võib kapitalinõuete määruse artikli 429a lõike 1 punkti d kohaselt välja jätta. See hõlmab ainult juhtumeid, kui krediidiasutus või investeerimisühing on avaliku sektori arengukrediidiasutus või kui riskipositsioone hoitakse üksuses, mida käsitatakse avaliku sektori arenguüksusena vastavalt kapitalinõuete määruse artikli 429a lõike 2 viimasele lõigule.</w:t>
            </w:r>
          </w:p>
          <w:p w14:paraId="23F492AD"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Kuna see summa vähendab koguriskipositsiooni näitajat, esitavad krediidiasutused ja investeerimisühingud sellel andmeväljal väärtuse sulgudes (negatiivne summa).</w:t>
            </w:r>
          </w:p>
        </w:tc>
      </w:tr>
      <w:tr w:rsidR="000A7015" w:rsidRPr="007F4CC8" w14:paraId="03AD2E4D" w14:textId="77777777" w:rsidTr="001E06A3">
        <w:trPr>
          <w:trHeight w:val="1535"/>
        </w:trPr>
        <w:tc>
          <w:tcPr>
            <w:tcW w:w="1384" w:type="dxa"/>
            <w:vAlign w:val="center"/>
          </w:tcPr>
          <w:p w14:paraId="6E38F23C"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EU-22d</w:t>
            </w:r>
          </w:p>
        </w:tc>
        <w:tc>
          <w:tcPr>
            <w:tcW w:w="7655" w:type="dxa"/>
          </w:tcPr>
          <w:p w14:paraId="19B1D053"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 xml:space="preserve">(Avaliku sektori arengupankade (või üksuste) riskipositsioonid, mis on välja jäetud – tugilaenud) </w:t>
            </w:r>
          </w:p>
          <w:p w14:paraId="5591C29D"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Kapitalinõuete määruse artikli 429a lõike 1 punkt d ja artikli 429a lõige 2</w:t>
            </w:r>
          </w:p>
          <w:p w14:paraId="53E3DF4B" w14:textId="77777777" w:rsidR="000A7015" w:rsidRPr="007F4CC8" w:rsidRDefault="000A7015" w:rsidP="00CE0D1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Krediidiasutused ja investeerimisühingud esitavad tugilaenud, mis on kapitalinõuete määruse artikli 429a lõike 1 punkti c kohaselt välja jäetud. See hõlmab ainult juhtumeid, kui krediidiasutus või investeerimisühing on avaliku sektori arengukrediidiasutus või kui tugilaene annab üksus, mida käsitatakse avaliku sektori arenguüksusena vastavalt kapitalinõuete määruse artikli 429a lõike 2 viimasele lõigule.</w:t>
            </w:r>
          </w:p>
          <w:p w14:paraId="67FA2D6A"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Kuna see summa vähendab koguriskipositsiooni näitajat, esitavad krediidiasutused ja investeerimisühingud sellel real väärtuse sulgudes (negatiivne summa).</w:t>
            </w:r>
          </w:p>
        </w:tc>
      </w:tr>
      <w:tr w:rsidR="000A7015" w:rsidRPr="007F4CC8" w14:paraId="464D615F" w14:textId="77777777" w:rsidTr="001E06A3">
        <w:trPr>
          <w:trHeight w:val="1535"/>
        </w:trPr>
        <w:tc>
          <w:tcPr>
            <w:tcW w:w="1384" w:type="dxa"/>
            <w:vAlign w:val="center"/>
          </w:tcPr>
          <w:p w14:paraId="25D5FDF1"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EU-22e</w:t>
            </w:r>
          </w:p>
        </w:tc>
        <w:tc>
          <w:tcPr>
            <w:tcW w:w="7655" w:type="dxa"/>
          </w:tcPr>
          <w:p w14:paraId="1D7BC259"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(Muude kui avaliku sektori arengupankade (või üksuste) vahendatud tugilaenude riskipositsioonid, mis on välja jäetud)</w:t>
            </w:r>
          </w:p>
          <w:p w14:paraId="2FDB81DC" w14:textId="77777777" w:rsidR="000A7015" w:rsidRPr="007F4CC8" w:rsidRDefault="000A7015" w:rsidP="001E06A3">
            <w:pPr>
              <w:pStyle w:val="BodyText1"/>
              <w:spacing w:after="120" w:line="240" w:lineRule="auto"/>
              <w:rPr>
                <w:rFonts w:ascii="Times New Roman" w:hAnsi="Times New Roman"/>
                <w:sz w:val="24"/>
                <w:szCs w:val="24"/>
              </w:rPr>
            </w:pPr>
            <w:r>
              <w:rPr>
                <w:rFonts w:ascii="Times New Roman" w:hAnsi="Times New Roman"/>
                <w:bCs/>
                <w:sz w:val="24"/>
                <w:szCs w:val="24"/>
              </w:rPr>
              <w:t>Kapitalinõuete määruse artikli 429a lõike 1 punkt e</w:t>
            </w:r>
          </w:p>
          <w:p w14:paraId="1311B13D" w14:textId="77777777" w:rsidR="000A7015" w:rsidRPr="007F4CC8" w:rsidRDefault="000A7015" w:rsidP="001E06A3">
            <w:pPr>
              <w:pStyle w:val="BodyText1"/>
              <w:spacing w:after="120" w:line="240" w:lineRule="auto"/>
              <w:rPr>
                <w:rFonts w:ascii="Times New Roman" w:hAnsi="Times New Roman"/>
                <w:sz w:val="24"/>
                <w:szCs w:val="24"/>
              </w:rPr>
            </w:pPr>
            <w:r>
              <w:rPr>
                <w:rFonts w:ascii="Times New Roman" w:hAnsi="Times New Roman"/>
                <w:sz w:val="24"/>
                <w:szCs w:val="24"/>
              </w:rPr>
              <w:t xml:space="preserve">Krediidiasutused ja investeerimisühingud esitavad kapitalinõuete määruse artikli 429a lõike 1 punkti e kohaselt </w:t>
            </w:r>
            <w:r>
              <w:rPr>
                <w:rFonts w:ascii="Times New Roman" w:hAnsi="Times New Roman"/>
                <w:color w:val="auto"/>
                <w:sz w:val="24"/>
                <w:szCs w:val="24"/>
              </w:rPr>
              <w:t>välja jäetud riskipositsioonid seoses riskipositsioonide osadega, mis tulenevad tugilaenude vahendamisest teistele krediidiasutustele</w:t>
            </w:r>
            <w:r>
              <w:rPr>
                <w:rFonts w:ascii="Times New Roman" w:hAnsi="Times New Roman"/>
                <w:bCs/>
                <w:sz w:val="24"/>
                <w:szCs w:val="24"/>
              </w:rPr>
              <w:t>. See hõlmab ainult juhtumeid, kui krediidiasutus või investeerimisühing ei ole avaliku sektori arengukrediidiasutus või kui tegevus ei ole seotud ühegi üksusega, mida käsitatakse avaliku sektori arenguüksusena vastavalt kapitalinõuete määruse artikli 429a lõike 2 viimasele lõigule.</w:t>
            </w:r>
          </w:p>
          <w:p w14:paraId="28C91C3F"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Kuna see summa vähendab koguriskipositsiooni näitajat, esitavad krediidiasutused ja investeerimisühingud sellel real väärtuse sulgudes (negatiivne summa).</w:t>
            </w:r>
          </w:p>
        </w:tc>
      </w:tr>
      <w:tr w:rsidR="000A7015" w:rsidRPr="007F4CC8" w14:paraId="5A62D477" w14:textId="77777777" w:rsidTr="001E06A3">
        <w:trPr>
          <w:trHeight w:val="1535"/>
        </w:trPr>
        <w:tc>
          <w:tcPr>
            <w:tcW w:w="1384" w:type="dxa"/>
            <w:vAlign w:val="center"/>
          </w:tcPr>
          <w:p w14:paraId="219D541A"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EU-22f</w:t>
            </w:r>
          </w:p>
        </w:tc>
        <w:tc>
          <w:tcPr>
            <w:tcW w:w="7655" w:type="dxa"/>
          </w:tcPr>
          <w:p w14:paraId="2BB03413"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(Ekspordikrediidist tulenevate riskipositsioonide tagatud osad, mis on välja jäetud)</w:t>
            </w:r>
          </w:p>
          <w:p w14:paraId="21CA9372" w14:textId="77777777" w:rsidR="000A7015" w:rsidRPr="007F4CC8" w:rsidRDefault="000A7015" w:rsidP="001E06A3">
            <w:pPr>
              <w:pStyle w:val="BodyText1"/>
              <w:spacing w:after="120" w:line="240" w:lineRule="auto"/>
              <w:rPr>
                <w:rFonts w:ascii="Times New Roman" w:hAnsi="Times New Roman"/>
                <w:color w:val="auto"/>
                <w:sz w:val="24"/>
                <w:szCs w:val="24"/>
              </w:rPr>
            </w:pPr>
            <w:r>
              <w:rPr>
                <w:rFonts w:ascii="Times New Roman" w:hAnsi="Times New Roman"/>
                <w:bCs/>
                <w:sz w:val="24"/>
                <w:szCs w:val="24"/>
              </w:rPr>
              <w:t>Kapitalinõuete määruse artikli 429a lõike 1 punkt f</w:t>
            </w:r>
          </w:p>
          <w:p w14:paraId="73874E62" w14:textId="77777777" w:rsidR="000A7015" w:rsidRPr="007F4CC8" w:rsidRDefault="000A7015" w:rsidP="001E06A3">
            <w:pPr>
              <w:pStyle w:val="BodyText1"/>
              <w:spacing w:after="120" w:line="240" w:lineRule="auto"/>
              <w:rPr>
                <w:rFonts w:ascii="Times New Roman" w:hAnsi="Times New Roman"/>
                <w:sz w:val="24"/>
                <w:szCs w:val="24"/>
              </w:rPr>
            </w:pPr>
            <w:r>
              <w:rPr>
                <w:rFonts w:ascii="Times New Roman" w:hAnsi="Times New Roman"/>
                <w:color w:val="auto"/>
                <w:sz w:val="24"/>
                <w:szCs w:val="24"/>
              </w:rPr>
              <w:t>Ekspordikrediidist tulenevate riskipositsioonide tagatud osad, mille võib välja jätta, kui täidetud on kapitalinõuete määruse artikli 429a lõike 1 punktis f sätestatud tingimused.</w:t>
            </w:r>
          </w:p>
          <w:p w14:paraId="28D6FADE"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Kuna see summa vähendab koguriskipositsiooni näitajat, esitavad krediidiasutused ja investeerimisühingud sellel real väärtuse sulgudes (negatiivne summa).</w:t>
            </w:r>
          </w:p>
        </w:tc>
      </w:tr>
      <w:tr w:rsidR="000A7015" w:rsidRPr="007F4CC8" w14:paraId="1F825AB0" w14:textId="77777777" w:rsidTr="001E06A3">
        <w:trPr>
          <w:trHeight w:val="1535"/>
        </w:trPr>
        <w:tc>
          <w:tcPr>
            <w:tcW w:w="1384" w:type="dxa"/>
            <w:vAlign w:val="center"/>
          </w:tcPr>
          <w:p w14:paraId="1C7DAD74"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EU-22g</w:t>
            </w:r>
          </w:p>
        </w:tc>
        <w:tc>
          <w:tcPr>
            <w:tcW w:w="7655" w:type="dxa"/>
          </w:tcPr>
          <w:p w14:paraId="1C73F4EA"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 xml:space="preserve">(Välja jäetud ülemäärane tagatis kolmepoolse agendi juures) </w:t>
            </w:r>
          </w:p>
          <w:p w14:paraId="27876A35"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Kapitalinõuete määruse artikli 429a lõike 1 punkt k</w:t>
            </w:r>
          </w:p>
          <w:p w14:paraId="11024BBF"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Kolmepoolse agendi juures hoiustatud väljalaenamata ülemäärane tagatis, mille võib artikli 429a lõike 1 punkti k kohaselt välja jätta.</w:t>
            </w:r>
          </w:p>
          <w:p w14:paraId="2020A5B9"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Kuna see summa vähendab koguriskipositsiooni näitajat, esitavad krediidiasutused ja investeerimisühingud sellel real väärtuse sulgudes (negatiivne summa).</w:t>
            </w:r>
          </w:p>
        </w:tc>
      </w:tr>
      <w:tr w:rsidR="000A7015" w:rsidRPr="007F4CC8" w14:paraId="10595829" w14:textId="77777777" w:rsidTr="001E06A3">
        <w:trPr>
          <w:trHeight w:val="1535"/>
        </w:trPr>
        <w:tc>
          <w:tcPr>
            <w:tcW w:w="1384" w:type="dxa"/>
            <w:vAlign w:val="center"/>
          </w:tcPr>
          <w:p w14:paraId="66DDD96B"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EU-22h</w:t>
            </w:r>
          </w:p>
        </w:tc>
        <w:tc>
          <w:tcPr>
            <w:tcW w:w="7655" w:type="dxa"/>
          </w:tcPr>
          <w:p w14:paraId="67EAC2A6"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(Väärtpaberite keskdepositooriumi / krediidiasutuse või investeerimisühingu väärtpaberite keskdepositooriumiga seotud teenused, mis on kapitalinõuete määruse artikli 429a lõike 1 punkti o kohaselt välja jäetud)</w:t>
            </w:r>
          </w:p>
          <w:p w14:paraId="343A3FE9"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Kapitalinõuete määruse artikli 429a lõike 1 punkt o</w:t>
            </w:r>
          </w:p>
          <w:p w14:paraId="39B28CC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bCs/>
                <w:sz w:val="24"/>
                <w:szCs w:val="24"/>
              </w:rPr>
              <w:t>Väärtpaberite keskdepositooriumi / krediidiasutuse või investeerimisühingu väärtpaberite keskdepositooriumiga seotud teenused, mille võib kapitalinõuete määruse artikli 429a lõike 1 punkti o kohaselt välja jätta.</w:t>
            </w:r>
          </w:p>
          <w:p w14:paraId="11D0BFC3" w14:textId="77777777" w:rsidR="000A7015" w:rsidRPr="007F4CC8" w:rsidRDefault="000A7015" w:rsidP="001E06A3">
            <w:pPr>
              <w:pStyle w:val="BodyText1"/>
              <w:spacing w:after="120" w:line="240" w:lineRule="auto"/>
              <w:rPr>
                <w:rFonts w:ascii="Times New Roman" w:eastAsia="Book Antiqua" w:hAnsi="Times New Roman"/>
                <w:sz w:val="24"/>
                <w:szCs w:val="24"/>
              </w:rPr>
            </w:pPr>
            <w:r>
              <w:rPr>
                <w:rFonts w:ascii="Times New Roman" w:hAnsi="Times New Roman"/>
                <w:sz w:val="24"/>
                <w:szCs w:val="24"/>
              </w:rPr>
              <w:t>Kuna see summa vähendab koguriskipositsiooni näitajat, esitavad krediidiasutused ja investeerimisühingud sellel real väärtuse sulgudes (negatiivne summa).</w:t>
            </w:r>
          </w:p>
        </w:tc>
      </w:tr>
      <w:tr w:rsidR="000A7015" w:rsidRPr="007F4CC8" w14:paraId="51A32962" w14:textId="77777777" w:rsidTr="001E06A3">
        <w:trPr>
          <w:trHeight w:val="895"/>
        </w:trPr>
        <w:tc>
          <w:tcPr>
            <w:tcW w:w="1384" w:type="dxa"/>
            <w:vAlign w:val="center"/>
          </w:tcPr>
          <w:p w14:paraId="4E97D8D6"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EU-22i</w:t>
            </w:r>
          </w:p>
        </w:tc>
        <w:tc>
          <w:tcPr>
            <w:tcW w:w="7655" w:type="dxa"/>
          </w:tcPr>
          <w:p w14:paraId="32666F92"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(Määratud krediidiasutuse või investeerimisühingu väärtpaberite keskdepositooriumiga seotud teenused, mis on kapitalinõuete määruse artikli 429a lõike 1 punkti p kohaselt välja jäetud)</w:t>
            </w:r>
          </w:p>
          <w:p w14:paraId="1ED3081C" w14:textId="77777777" w:rsidR="000A7015" w:rsidRPr="007F4CC8" w:rsidRDefault="000A7015" w:rsidP="001E06A3">
            <w:pPr>
              <w:pStyle w:val="BodyText1"/>
              <w:spacing w:after="120" w:line="240" w:lineRule="auto"/>
              <w:rPr>
                <w:rFonts w:ascii="Times New Roman" w:hAnsi="Times New Roman"/>
                <w:sz w:val="24"/>
                <w:szCs w:val="24"/>
              </w:rPr>
            </w:pPr>
            <w:r>
              <w:rPr>
                <w:rFonts w:ascii="Times New Roman" w:hAnsi="Times New Roman"/>
                <w:bCs/>
                <w:sz w:val="24"/>
                <w:szCs w:val="24"/>
              </w:rPr>
              <w:t>Kapitalinõuete määruse artikli 429a lõike 1 punkt p</w:t>
            </w:r>
          </w:p>
          <w:p w14:paraId="20EAEC5F"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Määratud krediidiasutuse või investeerimisühingu väärtpaberite keskdepositooriumiga seotud teenused, mille võib kapitalinõuete määruse artikli 429a lõike 1 punkti p kohaselt välja jätta.</w:t>
            </w:r>
          </w:p>
          <w:p w14:paraId="6F7AB5F3"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Kuna see summa vähendab koguriskipositsiooni näitajat, esitavad krediidiasutused ja investeerimisühingud sellel real väärtuse sulgudes (negatiivne summa).</w:t>
            </w:r>
          </w:p>
        </w:tc>
      </w:tr>
      <w:tr w:rsidR="000A7015" w:rsidRPr="007F4CC8" w14:paraId="2BB71652" w14:textId="77777777" w:rsidTr="001E06A3">
        <w:trPr>
          <w:trHeight w:val="1535"/>
        </w:trPr>
        <w:tc>
          <w:tcPr>
            <w:tcW w:w="1384" w:type="dxa"/>
            <w:vAlign w:val="center"/>
          </w:tcPr>
          <w:p w14:paraId="7B77630C"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EU-22j</w:t>
            </w:r>
          </w:p>
        </w:tc>
        <w:tc>
          <w:tcPr>
            <w:tcW w:w="7655" w:type="dxa"/>
          </w:tcPr>
          <w:p w14:paraId="2E1FCA62" w14:textId="77777777" w:rsidR="000A7015" w:rsidRPr="007F4CC8" w:rsidRDefault="000A7015" w:rsidP="001E06A3">
            <w:pPr>
              <w:pStyle w:val="BodyText1"/>
              <w:spacing w:after="120" w:line="240" w:lineRule="auto"/>
              <w:rPr>
                <w:rFonts w:ascii="Times New Roman" w:hAnsi="Times New Roman"/>
                <w:b/>
                <w:bCs/>
                <w:sz w:val="24"/>
                <w:szCs w:val="24"/>
              </w:rPr>
            </w:pPr>
            <w:r>
              <w:rPr>
                <w:rFonts w:ascii="Times New Roman" w:hAnsi="Times New Roman"/>
                <w:b/>
                <w:bCs/>
                <w:sz w:val="24"/>
                <w:szCs w:val="24"/>
              </w:rPr>
              <w:t xml:space="preserve">(Eelrahastamise laenude või vahepealsete laenude riskipositsiooni väärtuse vähendamine) </w:t>
            </w:r>
          </w:p>
          <w:p w14:paraId="14A3D15E"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Kapitalinõuete määruse artikli 429 lõige 8</w:t>
            </w:r>
          </w:p>
          <w:p w14:paraId="6BA3CCBA"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Kapitalinõuete määruse artikli 429 lõike 8 kohaselt eelrahastamise laenude või vahepealsete laenude riskipositsiooni väärtusest mahaarvatud summa.</w:t>
            </w:r>
          </w:p>
          <w:p w14:paraId="05F1E3A6"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Kuna see summa vähendab koguriskipositsiooni näitajat, esitavad krediidiasutused ja investeerimisühingud sellel real väärtuse sulgudes (negatiivne summa).</w:t>
            </w:r>
          </w:p>
        </w:tc>
      </w:tr>
      <w:tr w:rsidR="000A7015" w:rsidRPr="007F4CC8" w14:paraId="6B300FD3" w14:textId="77777777" w:rsidTr="001E06A3">
        <w:trPr>
          <w:trHeight w:val="1448"/>
        </w:trPr>
        <w:tc>
          <w:tcPr>
            <w:tcW w:w="1384" w:type="dxa"/>
            <w:vAlign w:val="center"/>
          </w:tcPr>
          <w:p w14:paraId="29E0186A"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EU-22k</w:t>
            </w:r>
          </w:p>
        </w:tc>
        <w:tc>
          <w:tcPr>
            <w:tcW w:w="7655" w:type="dxa"/>
          </w:tcPr>
          <w:p w14:paraId="15155F12"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(Välja jäetud riskipositsioonid kokku)</w:t>
            </w:r>
          </w:p>
          <w:p w14:paraId="6FECF0BB"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sz w:val="24"/>
                <w:szCs w:val="24"/>
              </w:rPr>
              <w:t>Ridade EU-22a kuni EU-22j summa.</w:t>
            </w:r>
          </w:p>
          <w:p w14:paraId="6FDC22CD"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Kuna see summa vähendab koguriskipositsiooni näitajat, esitavad krediidiasutused ja investeerimisühingud sellel real väärtuse sulgudes (negatiivne summa).</w:t>
            </w:r>
          </w:p>
        </w:tc>
      </w:tr>
      <w:tr w:rsidR="000A7015" w:rsidRPr="007F4CC8" w14:paraId="1392DA79" w14:textId="77777777" w:rsidTr="001E06A3">
        <w:trPr>
          <w:trHeight w:val="2265"/>
        </w:trPr>
        <w:tc>
          <w:tcPr>
            <w:tcW w:w="1384" w:type="dxa"/>
            <w:vAlign w:val="center"/>
          </w:tcPr>
          <w:p w14:paraId="2DDC0D83"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23</w:t>
            </w:r>
          </w:p>
        </w:tc>
        <w:tc>
          <w:tcPr>
            <w:tcW w:w="7655" w:type="dxa"/>
          </w:tcPr>
          <w:p w14:paraId="6DFF17C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Esimese taseme omavahendid</w:t>
            </w:r>
          </w:p>
          <w:p w14:paraId="6E41230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Kapitalinõuete määruse artikli 429 lõige 3 ning artikli 499 lõiked 1 ja 2</w:t>
            </w:r>
          </w:p>
          <w:p w14:paraId="53E9EB0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Krediidiasutused ja investeerimisühingud esitavad esimese taseme omavahendite summa, mis on arvutatud vastavalt kapitalinõuete määruse artikli 499 lõike 2 kohaselt tehtud valikule, mis on esitatud vormi EU </w:t>
            </w:r>
            <w:r>
              <w:rPr>
                <w:rFonts w:ascii="Times New Roman" w:hAnsi="Times New Roman"/>
                <w:color w:val="000000"/>
                <w:sz w:val="24"/>
                <w:szCs w:val="24"/>
              </w:rPr>
              <w:t xml:space="preserve">LR2 – </w:t>
            </w:r>
            <w:r>
              <w:rPr>
                <w:rFonts w:ascii="Times New Roman" w:hAnsi="Times New Roman"/>
                <w:sz w:val="24"/>
                <w:szCs w:val="24"/>
              </w:rPr>
              <w:t>LRCom real EU-27.</w:t>
            </w:r>
          </w:p>
          <w:p w14:paraId="4FE9845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Kui krediidiasutus või investeerimisühing on otsustanud esitada esimese taseme omavahendid vastavalt kapitalinõuete määruse artikli 499 lõike 1 punktile a, esitab ta esimese taseme omavahendite summa, mis on arvutatud vastavalt kapitalinõuete määruse artiklile 25, võtmata arvesse kapitalinõuete määruse X osa I jaotise 1. ja 2. peatükis sätestatud erandeid.</w:t>
            </w:r>
          </w:p>
          <w:p w14:paraId="4C87DF6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Seevastu juhul, kui krediidiasutus või investeerimisühing on otsustanud esitada esimese taseme omavahendid vastavalt kapitalinõuete määruse artikli 499 lõike 1 punktile b, esitab ta esimese taseme omavahendite summa, mis on arvutatud vastavalt kapitalinõuete määruse artiklile 25, olles võtnud arvesse kapitalinõuete määruse X osa I jaotise 1. ja 2. peatükis sätestatud erandeid.</w:t>
            </w:r>
          </w:p>
        </w:tc>
      </w:tr>
      <w:tr w:rsidR="000A7015" w:rsidRPr="007F4CC8" w14:paraId="752FE115" w14:textId="77777777" w:rsidTr="001E06A3">
        <w:trPr>
          <w:trHeight w:val="685"/>
        </w:trPr>
        <w:tc>
          <w:tcPr>
            <w:tcW w:w="1384" w:type="dxa"/>
            <w:vAlign w:val="center"/>
          </w:tcPr>
          <w:p w14:paraId="03D41C31"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24</w:t>
            </w:r>
          </w:p>
        </w:tc>
        <w:tc>
          <w:tcPr>
            <w:tcW w:w="7655" w:type="dxa"/>
          </w:tcPr>
          <w:p w14:paraId="7B4A3B2B" w14:textId="77777777" w:rsidR="000A7015" w:rsidRPr="00CE0D13"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 xml:space="preserve">Koguriskipositsiooni näitaja </w:t>
            </w:r>
          </w:p>
          <w:p w14:paraId="69CCE9BD" w14:textId="77777777" w:rsidR="000A7015" w:rsidRPr="00CE0D13" w:rsidRDefault="000A7015" w:rsidP="001E06A3">
            <w:pPr>
              <w:pStyle w:val="Teksttreci0"/>
              <w:shd w:val="clear" w:color="auto" w:fill="auto"/>
              <w:spacing w:after="120" w:line="240" w:lineRule="auto"/>
              <w:ind w:firstLine="0"/>
              <w:rPr>
                <w:rFonts w:ascii="Times New Roman" w:hAnsi="Times New Roman" w:cs="Times New Roman"/>
                <w:b/>
                <w:sz w:val="24"/>
                <w:szCs w:val="24"/>
              </w:rPr>
            </w:pPr>
            <w:r>
              <w:rPr>
                <w:rStyle w:val="TeksttreciPogrubienie"/>
                <w:rFonts w:ascii="Times New Roman" w:hAnsi="Times New Roman"/>
                <w:b w:val="0"/>
                <w:sz w:val="24"/>
                <w:szCs w:val="24"/>
              </w:rPr>
              <w:t>Vormi EU LR2 – LRCom</w:t>
            </w:r>
            <w:r>
              <w:rPr>
                <w:rStyle w:val="TeksttreciPogrubienie"/>
                <w:rFonts w:ascii="Times New Roman" w:hAnsi="Times New Roman"/>
                <w:sz w:val="24"/>
                <w:szCs w:val="24"/>
              </w:rPr>
              <w:t xml:space="preserve"> </w:t>
            </w:r>
            <w:r>
              <w:rPr>
                <w:rFonts w:ascii="Times New Roman" w:hAnsi="Times New Roman"/>
                <w:sz w:val="24"/>
                <w:szCs w:val="24"/>
              </w:rPr>
              <w:t xml:space="preserve">ridadel 7, 13, 18, 22 ja EU-22k </w:t>
            </w:r>
            <w:r>
              <w:rPr>
                <w:rFonts w:ascii="Times New Roman" w:hAnsi="Times New Roman"/>
                <w:color w:val="000000"/>
                <w:sz w:val="24"/>
                <w:szCs w:val="24"/>
              </w:rPr>
              <w:t xml:space="preserve">esitatud summade </w:t>
            </w:r>
            <w:r>
              <w:rPr>
                <w:rFonts w:ascii="Times New Roman" w:hAnsi="Times New Roman"/>
                <w:sz w:val="24"/>
                <w:szCs w:val="24"/>
              </w:rPr>
              <w:t>kogusumma</w:t>
            </w:r>
          </w:p>
        </w:tc>
      </w:tr>
      <w:tr w:rsidR="000A7015" w:rsidRPr="007F4CC8" w14:paraId="38E4A8BB" w14:textId="77777777" w:rsidTr="001E06A3">
        <w:trPr>
          <w:trHeight w:val="1164"/>
        </w:trPr>
        <w:tc>
          <w:tcPr>
            <w:tcW w:w="1384" w:type="dxa"/>
            <w:vAlign w:val="center"/>
          </w:tcPr>
          <w:p w14:paraId="48DAD246"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25</w:t>
            </w:r>
          </w:p>
        </w:tc>
        <w:tc>
          <w:tcPr>
            <w:tcW w:w="7655" w:type="dxa"/>
          </w:tcPr>
          <w:p w14:paraId="0DC193C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Finantsvõimenduse määr (%)</w:t>
            </w:r>
          </w:p>
          <w:p w14:paraId="564F3D04"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Fonts w:ascii="Times New Roman" w:hAnsi="Times New Roman"/>
                <w:sz w:val="24"/>
                <w:szCs w:val="24"/>
              </w:rPr>
              <w:t xml:space="preserve">Krediidiasutused ja investeerimisühingud esitavad vormi EU </w:t>
            </w:r>
            <w:r>
              <w:rPr>
                <w:rFonts w:ascii="Times New Roman" w:hAnsi="Times New Roman"/>
                <w:color w:val="000000"/>
                <w:sz w:val="24"/>
                <w:szCs w:val="24"/>
              </w:rPr>
              <w:t xml:space="preserve">LR2 – </w:t>
            </w:r>
            <w:r>
              <w:rPr>
                <w:rFonts w:ascii="Times New Roman" w:hAnsi="Times New Roman"/>
                <w:sz w:val="24"/>
                <w:szCs w:val="24"/>
              </w:rPr>
              <w:t xml:space="preserve">LRCom real 23 esitatud summa protsendina vormi EU </w:t>
            </w:r>
            <w:r>
              <w:rPr>
                <w:rFonts w:ascii="Times New Roman" w:hAnsi="Times New Roman"/>
                <w:color w:val="000000"/>
                <w:sz w:val="24"/>
                <w:szCs w:val="24"/>
              </w:rPr>
              <w:t xml:space="preserve">LR2 – </w:t>
            </w:r>
            <w:r>
              <w:rPr>
                <w:rFonts w:ascii="Times New Roman" w:hAnsi="Times New Roman"/>
                <w:sz w:val="24"/>
                <w:szCs w:val="24"/>
              </w:rPr>
              <w:t>LRCom real 24 esitatud summast.</w:t>
            </w:r>
          </w:p>
        </w:tc>
      </w:tr>
      <w:tr w:rsidR="000A7015" w:rsidRPr="007F4CC8" w14:paraId="1105BC2F" w14:textId="77777777" w:rsidTr="001E06A3">
        <w:trPr>
          <w:trHeight w:val="1890"/>
        </w:trPr>
        <w:tc>
          <w:tcPr>
            <w:tcW w:w="1384" w:type="dxa"/>
            <w:vAlign w:val="center"/>
          </w:tcPr>
          <w:p w14:paraId="3729E573"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EU-25</w:t>
            </w:r>
          </w:p>
        </w:tc>
        <w:tc>
          <w:tcPr>
            <w:tcW w:w="7655" w:type="dxa"/>
          </w:tcPr>
          <w:p w14:paraId="5D544C9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Finantsvõimenduse määr (v.a avaliku sektori investeeringute ja tugilaenude väljajätmise mõju) (%)</w:t>
            </w:r>
          </w:p>
          <w:p w14:paraId="060BE2BA"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Fonts w:ascii="Times New Roman" w:hAnsi="Times New Roman"/>
                <w:sz w:val="24"/>
                <w:szCs w:val="24"/>
              </w:rPr>
              <w:t>Kapitalinõuete määruse artikli 451 lõike 2 kohaselt avalikustavad kapitalinõuete määruse artikli 429a lõikes 2 määratletud avaliku sektori arengukrediidiasutused finantsvõimenduse määra ilma artikli 429a lõike 1 esimese lõigu punkti d kohaselt kindlaksmääratud koguriskipositsiooni näitaja kohanduseta, st ilma vormi ridadel EU-22c ja EU-22d esitatud kohanduseta.</w:t>
            </w:r>
          </w:p>
        </w:tc>
      </w:tr>
      <w:tr w:rsidR="000A7015" w:rsidRPr="007F4CC8" w14:paraId="158AC438" w14:textId="77777777" w:rsidTr="001E06A3">
        <w:trPr>
          <w:trHeight w:val="2265"/>
        </w:trPr>
        <w:tc>
          <w:tcPr>
            <w:tcW w:w="1384" w:type="dxa"/>
            <w:vAlign w:val="center"/>
          </w:tcPr>
          <w:p w14:paraId="24111CE9"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25a</w:t>
            </w:r>
          </w:p>
        </w:tc>
        <w:tc>
          <w:tcPr>
            <w:tcW w:w="7655" w:type="dxa"/>
            <w:vAlign w:val="center"/>
          </w:tcPr>
          <w:p w14:paraId="3F8ED536"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Finantsvõimenduse määr (v.a keskpangas hoitavate reservide suhtes kohaldatava ajutise väljajätmise mõju) (%)</w:t>
            </w:r>
          </w:p>
          <w:p w14:paraId="659645C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Kui krediidiasutuse või investeerimisühingu koguriskipositsiooni näitajast arvatakse kapitalinõuete määruse artikli 429a lõike 1 punkti n kohaselt ajutiselt välja keskpangas hoitavad reservid, määratletakse see määr esimese taseme omavahendite näitajana, mis on jagatud koguriskipositsiooni näitaja ja keskpangas hoitavate väljaarvatud reservide summaga, kusjuures seda määra väljendatakse protsentides.</w:t>
            </w:r>
          </w:p>
          <w:p w14:paraId="51005A0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Kui krediidiasutuse või investeerimisühingu koguriskipositsiooni näitajast ei jäeta ajutiselt välja keskpangas hoitavaid reserve, on see määr identne real 25 esitatud määraga.</w:t>
            </w:r>
          </w:p>
        </w:tc>
      </w:tr>
      <w:tr w:rsidR="000A7015" w:rsidRPr="007F4CC8" w14:paraId="7CDDE3FF" w14:textId="77777777" w:rsidTr="001E06A3">
        <w:trPr>
          <w:trHeight w:val="1152"/>
        </w:trPr>
        <w:tc>
          <w:tcPr>
            <w:tcW w:w="1384" w:type="dxa"/>
            <w:vAlign w:val="center"/>
          </w:tcPr>
          <w:p w14:paraId="07964D9F"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26</w:t>
            </w:r>
          </w:p>
        </w:tc>
        <w:tc>
          <w:tcPr>
            <w:tcW w:w="7655" w:type="dxa"/>
            <w:vAlign w:val="center"/>
          </w:tcPr>
          <w:p w14:paraId="2C2C85DC"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Regulatiivne minimaalse finantsvõimenduse määra nõue (%)</w:t>
            </w:r>
          </w:p>
          <w:p w14:paraId="43180C22" w14:textId="77777777" w:rsidR="000A7015" w:rsidRPr="007F4CC8" w:rsidRDefault="000A7015" w:rsidP="001E06A3">
            <w:pPr>
              <w:widowControl w:val="0"/>
              <w:spacing w:after="120"/>
              <w:jc w:val="both"/>
              <w:rPr>
                <w:rFonts w:ascii="Times New Roman" w:eastAsia="Book Antiqua" w:hAnsi="Times New Roman" w:cs="Times New Roman"/>
                <w:bCs/>
                <w:color w:val="000000"/>
                <w:sz w:val="24"/>
                <w:shd w:val="clear" w:color="auto" w:fill="FFFFFF"/>
              </w:rPr>
            </w:pPr>
            <w:r>
              <w:rPr>
                <w:rFonts w:ascii="Times New Roman" w:hAnsi="Times New Roman"/>
                <w:sz w:val="24"/>
              </w:rPr>
              <w:t xml:space="preserve">Kapitalinõuete määruse artikli 92 lõike 1 punkt d, </w:t>
            </w:r>
            <w:r>
              <w:rPr>
                <w:rFonts w:ascii="Times New Roman" w:hAnsi="Times New Roman"/>
                <w:bCs/>
                <w:color w:val="000000"/>
                <w:sz w:val="24"/>
                <w:shd w:val="clear" w:color="auto" w:fill="FFFFFF"/>
              </w:rPr>
              <w:t>artikli 429a lõike 1 punkt n ja artikli 429a lõige 7</w:t>
            </w:r>
          </w:p>
          <w:p w14:paraId="0C964B92" w14:textId="501F5383" w:rsidR="000A7015" w:rsidRPr="007F4CC8" w:rsidRDefault="000A7015" w:rsidP="001E06A3">
            <w:pPr>
              <w:tabs>
                <w:tab w:val="left" w:pos="400"/>
              </w:tabs>
              <w:spacing w:after="120"/>
              <w:jc w:val="both"/>
              <w:rPr>
                <w:rFonts w:ascii="Times New Roman" w:hAnsi="Times New Roman" w:cs="Times New Roman"/>
                <w:sz w:val="24"/>
                <w:u w:val="single"/>
              </w:rPr>
            </w:pPr>
            <w:r>
              <w:rPr>
                <w:rFonts w:ascii="Times New Roman" w:hAnsi="Times New Roman"/>
                <w:bCs/>
                <w:color w:val="000000"/>
                <w:sz w:val="24"/>
                <w:shd w:val="clear" w:color="auto" w:fill="FFFFFF"/>
              </w:rPr>
              <w:t>Krediidiasutused ja investeerimisühingud avalikustavad finantsvõimenduse määra nõude, nagu sätestatud kapitalinõuete määruse artikli 92 lõike 1 punktis d. Kui krediidiasutus või investeerimisühing jätab välja kapitalinõuete määruse artikli 429a lõike 1 punktis n osutatud riskipositsioonid, avalikustab ta korrigeeritud finantsvõimenduse määra nõude, mis on arvutatud vastavalt kapitalinõuete määruse artikli 429a lõikele 7.</w:t>
            </w:r>
          </w:p>
        </w:tc>
      </w:tr>
      <w:tr w:rsidR="000A7015" w:rsidRPr="007F4CC8" w14:paraId="72CE026C" w14:textId="77777777" w:rsidTr="001E06A3">
        <w:trPr>
          <w:trHeight w:val="1792"/>
        </w:trPr>
        <w:tc>
          <w:tcPr>
            <w:tcW w:w="1384" w:type="dxa"/>
            <w:vAlign w:val="center"/>
          </w:tcPr>
          <w:p w14:paraId="6780A42C"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EU-26a</w:t>
            </w:r>
          </w:p>
        </w:tc>
        <w:tc>
          <w:tcPr>
            <w:tcW w:w="7655" w:type="dxa"/>
          </w:tcPr>
          <w:p w14:paraId="4D27139C" w14:textId="7BD36F6C" w:rsidR="000A7015" w:rsidRPr="007F4CC8" w:rsidRDefault="000A7015" w:rsidP="001E06A3">
            <w:pPr>
              <w:pStyle w:val="Teksttreci0"/>
              <w:shd w:val="clear" w:color="auto" w:fill="auto"/>
              <w:spacing w:after="120" w:line="240" w:lineRule="auto"/>
              <w:ind w:firstLine="0"/>
              <w:rPr>
                <w:rFonts w:ascii="Times New Roman" w:hAnsi="Times New Roman" w:cs="Times New Roman"/>
                <w:b/>
                <w:sz w:val="24"/>
                <w:szCs w:val="24"/>
              </w:rPr>
            </w:pPr>
            <w:r>
              <w:rPr>
                <w:rFonts w:ascii="Times New Roman" w:hAnsi="Times New Roman"/>
                <w:b/>
                <w:sz w:val="24"/>
                <w:szCs w:val="24"/>
              </w:rPr>
              <w:t xml:space="preserve">Täiendavate omavahendite nõuded ülemäärase finantsvõimenduse riski käsitlemiseks (%) </w:t>
            </w:r>
          </w:p>
          <w:p w14:paraId="6F282987" w14:textId="2DE9F86C"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Direktiivi 2013/36/EL (edaspidi „kapitalinõuete direktiiv“) artikli 104 lõike 1 punkti a kohaselt pädeva asutuse poolt ülemäärase finantsvõimenduse riski käsitlemiseks kehtestatud täiendavate omavahendite nõuded, väljendatuna protsendina koguriskipositsiooni näitajast.</w:t>
            </w:r>
          </w:p>
        </w:tc>
      </w:tr>
      <w:tr w:rsidR="000A7015" w:rsidRPr="007F4CC8" w14:paraId="7C79E05D" w14:textId="77777777" w:rsidTr="001E06A3">
        <w:trPr>
          <w:trHeight w:val="1691"/>
        </w:trPr>
        <w:tc>
          <w:tcPr>
            <w:tcW w:w="1384" w:type="dxa"/>
            <w:vAlign w:val="center"/>
          </w:tcPr>
          <w:p w14:paraId="643FD61A"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EU-26b</w:t>
            </w:r>
          </w:p>
        </w:tc>
        <w:tc>
          <w:tcPr>
            <w:tcW w:w="7655" w:type="dxa"/>
          </w:tcPr>
          <w:p w14:paraId="0005A0CE" w14:textId="5100DC40" w:rsidR="000A7015" w:rsidRPr="007F4CC8" w:rsidRDefault="00084D8B"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millest: esimese taseme põhiomavahendite vormis (protsendipunktides)</w:t>
            </w:r>
          </w:p>
          <w:p w14:paraId="72F6ADE3" w14:textId="77777777" w:rsidR="000A7015" w:rsidRPr="007F4CC8" w:rsidRDefault="000A7015" w:rsidP="001E06A3">
            <w:pPr>
              <w:spacing w:after="120"/>
              <w:jc w:val="both"/>
              <w:rPr>
                <w:rFonts w:ascii="Times New Roman" w:hAnsi="Times New Roman" w:cs="Times New Roman"/>
                <w:b/>
                <w:sz w:val="24"/>
              </w:rPr>
            </w:pPr>
            <w:r>
              <w:rPr>
                <w:rFonts w:ascii="Times New Roman" w:hAnsi="Times New Roman"/>
                <w:sz w:val="24"/>
              </w:rPr>
              <w:t>Kapitalinõuete direktiivi artikli 104 lõike 1 punkti a kohaselt pädeva asutuse poolt ülemäärase finantsvõimenduse riski käsitlemiseks kehtestatud täiendavate omavahendite nõuete see osa, mis tuleb artikli 104a lõike 4 kolmanda lõigu kohaselt täita esimese taseme põhiomavahenditega.</w:t>
            </w:r>
          </w:p>
        </w:tc>
      </w:tr>
      <w:tr w:rsidR="000A7015" w:rsidRPr="007F4CC8" w14:paraId="2A1B1C6A" w14:textId="77777777" w:rsidTr="001E06A3">
        <w:trPr>
          <w:trHeight w:val="1290"/>
        </w:trPr>
        <w:tc>
          <w:tcPr>
            <w:tcW w:w="1384" w:type="dxa"/>
            <w:vAlign w:val="center"/>
          </w:tcPr>
          <w:p w14:paraId="6AA143FF"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27</w:t>
            </w:r>
          </w:p>
        </w:tc>
        <w:tc>
          <w:tcPr>
            <w:tcW w:w="7655" w:type="dxa"/>
          </w:tcPr>
          <w:p w14:paraId="47BA8359"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Finantsvõimenduse määra puhvri nõue (%)</w:t>
            </w:r>
          </w:p>
          <w:p w14:paraId="594DD4E2"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Kapitalinõuete määruse artikli 92 lõige 1a</w:t>
            </w:r>
          </w:p>
          <w:p w14:paraId="19ECBCF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u w:val="single"/>
              </w:rPr>
            </w:pPr>
            <w:r>
              <w:rPr>
                <w:rFonts w:ascii="Times New Roman" w:hAnsi="Times New Roman"/>
                <w:sz w:val="24"/>
                <w:szCs w:val="24"/>
              </w:rPr>
              <w:t>Krediidiasutused ja investeerimisühingud, kelle suhtes kohaldatakse kapitalinõuete määruse artikli 92 lõiget 1a, avalikustavad oma kohaldatava finantsvõimenduse määra puhvri nõude.</w:t>
            </w:r>
          </w:p>
        </w:tc>
      </w:tr>
      <w:tr w:rsidR="000A7015" w:rsidRPr="007F4CC8" w14:paraId="1BF6578D" w14:textId="77777777" w:rsidTr="001E06A3">
        <w:trPr>
          <w:trHeight w:val="816"/>
        </w:trPr>
        <w:tc>
          <w:tcPr>
            <w:tcW w:w="1384" w:type="dxa"/>
            <w:vAlign w:val="center"/>
          </w:tcPr>
          <w:p w14:paraId="6D1DD490"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EU-27a</w:t>
            </w:r>
          </w:p>
        </w:tc>
        <w:tc>
          <w:tcPr>
            <w:tcW w:w="7655" w:type="dxa"/>
          </w:tcPr>
          <w:p w14:paraId="2C709226"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Üldine finantsvõimenduse määra nõue (%)</w:t>
            </w:r>
          </w:p>
          <w:p w14:paraId="75A37CC4" w14:textId="77777777" w:rsidR="000A7015" w:rsidRPr="007F4CC8" w:rsidDel="00C013A0"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Vormi ridade 26, EU-26a ja 27 summa.</w:t>
            </w:r>
          </w:p>
        </w:tc>
      </w:tr>
      <w:tr w:rsidR="000A7015" w:rsidRPr="007F4CC8" w14:paraId="4F3B949F" w14:textId="77777777" w:rsidTr="001E06A3">
        <w:trPr>
          <w:trHeight w:val="416"/>
        </w:trPr>
        <w:tc>
          <w:tcPr>
            <w:tcW w:w="1384" w:type="dxa"/>
            <w:vAlign w:val="center"/>
          </w:tcPr>
          <w:p w14:paraId="548988E0"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EU-27b</w:t>
            </w:r>
          </w:p>
        </w:tc>
        <w:tc>
          <w:tcPr>
            <w:tcW w:w="7655" w:type="dxa"/>
          </w:tcPr>
          <w:p w14:paraId="3B54CC3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Kapitalinäitaja määratluse üleminekukorra valik</w:t>
            </w:r>
          </w:p>
          <w:p w14:paraId="3F2C62A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Kapitalinõuete määruse artikli 499 lõige 2</w:t>
            </w:r>
          </w:p>
          <w:p w14:paraId="24D2863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Krediidiasutused ja investeerimisühingud määravad kindlaks avalikustamisnõuete puhul kapitalinäitaja suhtes kohaldatava üleminekukorra, märkides ühe järgmistest:</w:t>
            </w:r>
          </w:p>
          <w:p w14:paraId="3B7430D1" w14:textId="77777777" w:rsidR="000A7015" w:rsidRPr="007F4CC8" w:rsidRDefault="000A7015" w:rsidP="00E70D84">
            <w:pPr>
              <w:pStyle w:val="Teksttreci0"/>
              <w:numPr>
                <w:ilvl w:val="0"/>
                <w:numId w:val="24"/>
              </w:numPr>
              <w:shd w:val="clear" w:color="auto" w:fill="auto"/>
              <w:tabs>
                <w:tab w:val="left" w:pos="363"/>
              </w:tabs>
              <w:spacing w:after="120" w:line="240" w:lineRule="auto"/>
              <w:ind w:left="360" w:hanging="360"/>
              <w:rPr>
                <w:rFonts w:ascii="Times New Roman" w:hAnsi="Times New Roman" w:cs="Times New Roman"/>
                <w:sz w:val="24"/>
                <w:szCs w:val="24"/>
              </w:rPr>
            </w:pPr>
            <w:r>
              <w:rPr>
                <w:rFonts w:ascii="Times New Roman" w:hAnsi="Times New Roman"/>
                <w:sz w:val="24"/>
                <w:szCs w:val="24"/>
              </w:rPr>
              <w:t>„täielikult rakendatud“, kui krediidiasutus või investeerimisühing otsustab avalikustada finantsvõimenduse määra vastavalt kapitalinõuete määruse artikli 499 lõike 1 punktile a;</w:t>
            </w:r>
          </w:p>
          <w:p w14:paraId="7381A248" w14:textId="77777777" w:rsidR="000A7015" w:rsidRPr="007F4CC8" w:rsidRDefault="000A7015" w:rsidP="00E70D84">
            <w:pPr>
              <w:pStyle w:val="Teksttreci0"/>
              <w:numPr>
                <w:ilvl w:val="0"/>
                <w:numId w:val="24"/>
              </w:numPr>
              <w:shd w:val="clear" w:color="auto" w:fill="auto"/>
              <w:tabs>
                <w:tab w:val="left" w:pos="363"/>
              </w:tabs>
              <w:spacing w:after="120" w:line="240" w:lineRule="auto"/>
              <w:ind w:left="360" w:hanging="360"/>
              <w:rPr>
                <w:rFonts w:ascii="Times New Roman" w:hAnsi="Times New Roman" w:cs="Times New Roman"/>
                <w:sz w:val="24"/>
                <w:szCs w:val="24"/>
              </w:rPr>
            </w:pPr>
            <w:r>
              <w:rPr>
                <w:rFonts w:ascii="Times New Roman" w:hAnsi="Times New Roman"/>
                <w:sz w:val="24"/>
                <w:szCs w:val="24"/>
              </w:rPr>
              <w:t>„üleminekuline“, kui krediidiasutus või investeerimisühing otsustab avalikustada finantsvõimenduse määra vastavalt kapitalinõuete määruse artikli 499 lõike 1 punktile b.</w:t>
            </w:r>
          </w:p>
        </w:tc>
      </w:tr>
      <w:tr w:rsidR="000A7015" w:rsidRPr="007F4CC8" w14:paraId="3C022685" w14:textId="77777777" w:rsidTr="001E06A3">
        <w:trPr>
          <w:trHeight w:val="1461"/>
        </w:trPr>
        <w:tc>
          <w:tcPr>
            <w:tcW w:w="1384" w:type="dxa"/>
            <w:vAlign w:val="center"/>
          </w:tcPr>
          <w:p w14:paraId="3BC18A54"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 xml:space="preserve"> 28</w:t>
            </w:r>
          </w:p>
        </w:tc>
        <w:tc>
          <w:tcPr>
            <w:tcW w:w="7655" w:type="dxa"/>
            <w:vAlign w:val="center"/>
          </w:tcPr>
          <w:p w14:paraId="0AE487F1"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sz w:val="24"/>
                <w:szCs w:val="24"/>
              </w:rPr>
              <w:t>Väärtpaberite kaudu finantseerimise tehingute brutovarade päevaväärtuste keskmine pärast raamatupidamislike müügitehingutega korrigeerimist ning seotud makstaolevate rahaliste nõuete ja saadaolevate rahaliste nõuete summade tasaarvestamist</w:t>
            </w:r>
          </w:p>
          <w:p w14:paraId="7C3FF0B4" w14:textId="77777777" w:rsidR="000A7015" w:rsidRPr="00CE0D13"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Kapitalinõuete määruse artikli 451 lõige 3; ridade 14 ja 15 summade keskmine, mis põhineb avalikustamiskvartali iga päeva kohta arvutatud summadel.</w:t>
            </w:r>
          </w:p>
        </w:tc>
      </w:tr>
      <w:tr w:rsidR="000A7015" w:rsidRPr="007F4CC8" w14:paraId="54190E4C" w14:textId="77777777" w:rsidTr="001E06A3">
        <w:trPr>
          <w:trHeight w:val="2265"/>
        </w:trPr>
        <w:tc>
          <w:tcPr>
            <w:tcW w:w="1384" w:type="dxa"/>
            <w:vAlign w:val="center"/>
          </w:tcPr>
          <w:p w14:paraId="398CA358"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29</w:t>
            </w:r>
          </w:p>
        </w:tc>
        <w:tc>
          <w:tcPr>
            <w:tcW w:w="7655" w:type="dxa"/>
            <w:vAlign w:val="center"/>
          </w:tcPr>
          <w:p w14:paraId="63633771"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Väärtpaberite kaudu finantseerimise tehingute brutovarade kvartali lõpu väärtus pärast raamatupidamislike müügitehingutega korrigeerimist ning seotud makstaolevate rahaliste nõuete ja saadaolevate rahaliste nõuete summade tasaarvestamist</w:t>
            </w:r>
          </w:p>
          <w:p w14:paraId="7052C709" w14:textId="77777777" w:rsidR="000A7015" w:rsidRPr="00CE0D13"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Kui read 14 ja 15 põhinevad kvartali lõpu väärtustel, on see summa ridade 14 ja 15 summa.</w:t>
            </w:r>
          </w:p>
          <w:p w14:paraId="32AA8E12"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b w:val="0"/>
                <w:sz w:val="24"/>
                <w:szCs w:val="24"/>
              </w:rPr>
              <w:t>Kui read 14 ja 15 põhinevad keskmistel väärtustel, on see summa ridadele 14 ja 15 vastavate kvartali lõpu väärtuste summa.</w:t>
            </w:r>
          </w:p>
        </w:tc>
      </w:tr>
      <w:tr w:rsidR="000A7015" w:rsidRPr="007F4CC8" w14:paraId="61BFF9E1" w14:textId="77777777" w:rsidTr="001E06A3">
        <w:trPr>
          <w:trHeight w:val="2265"/>
        </w:trPr>
        <w:tc>
          <w:tcPr>
            <w:tcW w:w="1384" w:type="dxa"/>
            <w:vAlign w:val="center"/>
          </w:tcPr>
          <w:p w14:paraId="60465791"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30</w:t>
            </w:r>
          </w:p>
        </w:tc>
        <w:tc>
          <w:tcPr>
            <w:tcW w:w="7655" w:type="dxa"/>
            <w:vAlign w:val="center"/>
          </w:tcPr>
          <w:p w14:paraId="059A4D57"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Koguriskipositsiooni näitaja (sh keskpangas hoitavate reservide suhtes kohaldatava ajutise väljajätmise mõju), mis hõlmab real 28 esitatud väärtpaberite kaudu finantseerimise tehingute brutovarade keskmisi väärtusi (pärast raamatupidamislike müügitehingutega korrigeerimist ning seotud makstaolevate rahaliste nõuete ja saadaolevate rahaliste nõuete summade tasaarvestamist).</w:t>
            </w:r>
          </w:p>
          <w:p w14:paraId="0B95B928" w14:textId="77777777" w:rsidR="000A7015" w:rsidRPr="007E3CA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Kapitalinõuete määruse artikli 451 lõige 3</w:t>
            </w:r>
          </w:p>
          <w:p w14:paraId="09ECF001"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Koguriskipositsiooni näitaja (sh keskpangas hoitavate reservide suhtes kohaldatava ajutise väljajätmise mõju), mille saamiseks on kasutatud avalikustamiskvartali iga päeva kohta arvutatud väärtpaberite kaudu finantseerimise tehingute brutovaradega seotud riskipositsiooni näitaja keskmisi väärtusi (pärast raamatupidamislike müügitehingutega korrigeerimist ning seotud makstaolevate rahaliste nõuete ja saadaolevate rahaliste nõuete summade tasaarvestamist).</w:t>
            </w:r>
          </w:p>
        </w:tc>
      </w:tr>
      <w:tr w:rsidR="000A7015" w:rsidRPr="007F4CC8" w14:paraId="4801CD6B" w14:textId="77777777" w:rsidTr="001E06A3">
        <w:trPr>
          <w:trHeight w:val="2265"/>
        </w:trPr>
        <w:tc>
          <w:tcPr>
            <w:tcW w:w="1384" w:type="dxa"/>
            <w:vAlign w:val="center"/>
          </w:tcPr>
          <w:p w14:paraId="1CE20A54"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30a</w:t>
            </w:r>
          </w:p>
        </w:tc>
        <w:tc>
          <w:tcPr>
            <w:tcW w:w="7655" w:type="dxa"/>
            <w:vAlign w:val="center"/>
          </w:tcPr>
          <w:p w14:paraId="26B2E6F9"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Koguriskipositsiooni näitaja (v.a keskpangas hoitavate reservide suhtes kohaldatava ajutise väljajätmise mõju), mis hõlmab real 28 esitatud väärtpaberite kaudu finantseerimise tehingute brutovarade keskmisi väärtusi (pärast raamatupidamislike müügitehingutega korrigeerimist ning seotud makstaolevate rahaliste nõuete ja saadaolevate rahaliste nõuete summade tasaarvestamist).</w:t>
            </w:r>
          </w:p>
          <w:p w14:paraId="3853A99C" w14:textId="77777777" w:rsidR="000A7015" w:rsidRPr="007E3CA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Kapitalinõuete määruse artikli 451 lõige 3</w:t>
            </w:r>
          </w:p>
          <w:p w14:paraId="7C9EA6A0" w14:textId="77777777" w:rsidR="000A7015" w:rsidRPr="007E3CA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Koguriskipositsiooni näitaja (v.a keskpangas hoitavate reservide suhtes kohaldatava ajutise väljajätmise mõju), mille saamiseks on kasutatud avalikustamiskvartali iga päeva kohta arvutatud väärtpaberite kaudu finantseerimise tehingute brutovaradega seotud riskipositsiooni näitaja keskmisi väärtusi (pärast raamatupidamislike müügitehingutega korrigeerimist ning seotud makstaolevate rahaliste nõuete ja saadaolevate rahaliste nõuete summade tasaarvestamist).</w:t>
            </w:r>
          </w:p>
          <w:p w14:paraId="6D6B49F9"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b w:val="0"/>
                <w:sz w:val="24"/>
                <w:szCs w:val="24"/>
              </w:rPr>
              <w:lastRenderedPageBreak/>
              <w:t>Kui krediidiasutuse või investeerimisühingu koguriskipositsiooni näitajast ei jäeta ajutiselt välja keskpangas hoitavaid reserve, on see väärtus identne vormi real 30 esitatud väärtusega.</w:t>
            </w:r>
          </w:p>
        </w:tc>
      </w:tr>
      <w:tr w:rsidR="000A7015" w:rsidRPr="007F4CC8" w14:paraId="329A8249" w14:textId="77777777" w:rsidTr="001E06A3">
        <w:trPr>
          <w:trHeight w:val="836"/>
        </w:trPr>
        <w:tc>
          <w:tcPr>
            <w:tcW w:w="1384" w:type="dxa"/>
            <w:vAlign w:val="center"/>
          </w:tcPr>
          <w:p w14:paraId="0832545F"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31</w:t>
            </w:r>
          </w:p>
        </w:tc>
        <w:tc>
          <w:tcPr>
            <w:tcW w:w="7655" w:type="dxa"/>
            <w:vAlign w:val="center"/>
          </w:tcPr>
          <w:p w14:paraId="0DDB7377"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Finantsvõimenduse määr (sh keskpangas hoitavate reservide suhtes kohaldatava ajutise väljajätmise mõju), mis hõlmab real 28 esitatud väärtpaberite kaudu finantseerimise tehingute brutovarade keskmisi väärtusi (pärast raamatupidamislike müügitehingutega korrigeerimist ning seotud makstaolevate rahaliste nõuete ja saadaolevate rahaliste nõuete summade tasaarvestamist).</w:t>
            </w:r>
          </w:p>
          <w:p w14:paraId="36E9637D" w14:textId="77777777" w:rsidR="000A7015" w:rsidRPr="007E3CA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Kapitalinõuete määruse artikli 451 lõige 3</w:t>
            </w:r>
          </w:p>
        </w:tc>
      </w:tr>
      <w:tr w:rsidR="000A7015" w:rsidRPr="007F4CC8" w14:paraId="555EAADF" w14:textId="77777777" w:rsidTr="001E06A3">
        <w:trPr>
          <w:trHeight w:val="915"/>
        </w:trPr>
        <w:tc>
          <w:tcPr>
            <w:tcW w:w="1384" w:type="dxa"/>
            <w:vAlign w:val="center"/>
          </w:tcPr>
          <w:p w14:paraId="6C84F61F"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31a</w:t>
            </w:r>
          </w:p>
        </w:tc>
        <w:tc>
          <w:tcPr>
            <w:tcW w:w="7655" w:type="dxa"/>
            <w:vAlign w:val="center"/>
          </w:tcPr>
          <w:p w14:paraId="43E2E7AA"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Finantsvõimenduse määr (v.a keskpangas hoitavate reservide suhtes kohaldatava ajutise väljajätmise mõju), mis hõlmab real 28 esitatud väärtpaberite kaudu finantseerimise tehingute brutovarade keskmisi väärtusi (pärast raamatupidamislike müügitehingutega korrigeerimist ning seotud makstaolevate rahaliste nõuete ja saadaolevate rahaliste nõuete summade tasaarvestamist).</w:t>
            </w:r>
          </w:p>
          <w:p w14:paraId="72DE4DE1" w14:textId="77777777" w:rsidR="000A7015" w:rsidRPr="007E3CA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Kapitalinõuete määruse artikli 451 lõige 3</w:t>
            </w:r>
          </w:p>
        </w:tc>
      </w:tr>
    </w:tbl>
    <w:p w14:paraId="2BCE09D9" w14:textId="77777777" w:rsidR="000A7015" w:rsidRPr="007F4CC8" w:rsidRDefault="000A7015" w:rsidP="000A7015">
      <w:pPr>
        <w:pStyle w:val="Teksttreci20"/>
        <w:shd w:val="clear" w:color="auto" w:fill="auto"/>
        <w:tabs>
          <w:tab w:val="left" w:pos="235"/>
        </w:tabs>
        <w:spacing w:after="120" w:line="240" w:lineRule="auto"/>
        <w:jc w:val="left"/>
        <w:rPr>
          <w:rFonts w:ascii="Times New Roman" w:eastAsiaTheme="minorHAnsi" w:hAnsi="Times New Roman" w:cs="Times New Roman"/>
          <w:b w:val="0"/>
          <w:bCs w:val="0"/>
          <w:sz w:val="24"/>
          <w:szCs w:val="24"/>
          <w:lang w:val="en-GB"/>
        </w:rPr>
      </w:pPr>
    </w:p>
    <w:p w14:paraId="1A5CA5B2" w14:textId="54AB057E" w:rsidR="000A7015" w:rsidRPr="007F4CC8" w:rsidRDefault="000A7015" w:rsidP="000A7015">
      <w:pPr>
        <w:pStyle w:val="Teksttreci20"/>
        <w:shd w:val="clear" w:color="auto" w:fill="auto"/>
        <w:tabs>
          <w:tab w:val="left" w:pos="235"/>
        </w:tabs>
        <w:spacing w:after="120" w:line="240" w:lineRule="auto"/>
        <w:jc w:val="left"/>
        <w:rPr>
          <w:rFonts w:ascii="Times New Roman" w:hAnsi="Times New Roman" w:cs="Times New Roman"/>
          <w:sz w:val="24"/>
          <w:szCs w:val="24"/>
        </w:rPr>
      </w:pPr>
      <w:r>
        <w:rPr>
          <w:rFonts w:ascii="Times New Roman" w:hAnsi="Times New Roman"/>
          <w:color w:val="000000"/>
          <w:sz w:val="24"/>
          <w:szCs w:val="24"/>
        </w:rPr>
        <w:t xml:space="preserve">Vorm EU LR3 – LRSpl. Bilansiliste riskipositsioonide (v.a tuletisinstrumendid, väärtpaberite kaudu finantseerimise tehingud ja välja jäetud riskipositsioonid) jaotus </w:t>
      </w:r>
      <w:r>
        <w:rPr>
          <w:rFonts w:ascii="Times New Roman" w:hAnsi="Times New Roman"/>
          <w:b w:val="0"/>
          <w:color w:val="000000"/>
          <w:sz w:val="24"/>
          <w:szCs w:val="24"/>
        </w:rPr>
        <w:t>Muutumatu vorming</w:t>
      </w:r>
    </w:p>
    <w:p w14:paraId="6F4D6BA9" w14:textId="64BA4D32" w:rsidR="000A7015" w:rsidRPr="007F4CC8" w:rsidRDefault="000A7015" w:rsidP="00E70D84">
      <w:pPr>
        <w:pStyle w:val="ListParagraph"/>
        <w:numPr>
          <w:ilvl w:val="0"/>
          <w:numId w:val="28"/>
        </w:numPr>
        <w:spacing w:after="120"/>
        <w:ind w:left="426"/>
        <w:rPr>
          <w:rFonts w:ascii="Times New Roman" w:hAnsi="Times New Roman"/>
          <w:sz w:val="24"/>
          <w:szCs w:val="24"/>
        </w:rPr>
      </w:pPr>
      <w:r>
        <w:rPr>
          <w:rFonts w:ascii="Times New Roman" w:hAnsi="Times New Roman"/>
          <w:color w:val="000000"/>
          <w:sz w:val="24"/>
          <w:szCs w:val="24"/>
        </w:rPr>
        <w:t>Kapitalinõuete määruse artikli 451 lõike 1 punkti b kohaldamisel järgivad krediidiasutused ja investeerimisühingud käesolevas jaotises esitatud juhiseid, et täita vorm LRSpl.</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A7015" w:rsidRPr="007F4CC8" w14:paraId="09AB4370"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2835F9" w14:textId="77777777" w:rsidR="000A7015" w:rsidRPr="007F4CC8" w:rsidRDefault="000A7015" w:rsidP="001E06A3">
            <w:pPr>
              <w:spacing w:after="120"/>
              <w:rPr>
                <w:rFonts w:ascii="Times New Roman" w:hAnsi="Times New Roman" w:cs="Times New Roman"/>
                <w:b/>
                <w:sz w:val="24"/>
              </w:rPr>
            </w:pPr>
            <w:r>
              <w:rPr>
                <w:rFonts w:ascii="Times New Roman" w:hAnsi="Times New Roman"/>
                <w:b/>
                <w:sz w:val="24"/>
              </w:rPr>
              <w:t>Viited õigussätetele ja juhised</w:t>
            </w:r>
          </w:p>
        </w:tc>
      </w:tr>
      <w:tr w:rsidR="000A7015" w:rsidRPr="007F4CC8" w14:paraId="17670837" w14:textId="77777777" w:rsidTr="001E06A3">
        <w:trPr>
          <w:trHeight w:val="238"/>
        </w:trPr>
        <w:tc>
          <w:tcPr>
            <w:tcW w:w="1384" w:type="dxa"/>
            <w:shd w:val="clear" w:color="auto" w:fill="D9D9D9" w:themeFill="background1" w:themeFillShade="D9"/>
          </w:tcPr>
          <w:p w14:paraId="0A46D916" w14:textId="77777777" w:rsidR="000A7015" w:rsidRPr="007F4CC8" w:rsidRDefault="000A7015" w:rsidP="001E06A3">
            <w:pPr>
              <w:autoSpaceDE w:val="0"/>
              <w:autoSpaceDN w:val="0"/>
              <w:adjustRightInd w:val="0"/>
              <w:spacing w:after="120"/>
              <w:rPr>
                <w:rFonts w:ascii="Times New Roman" w:hAnsi="Times New Roman" w:cs="Times New Roman"/>
                <w:b/>
                <w:sz w:val="24"/>
              </w:rPr>
            </w:pPr>
            <w:r>
              <w:rPr>
                <w:rFonts w:ascii="Times New Roman" w:hAnsi="Times New Roman"/>
                <w:b/>
                <w:sz w:val="24"/>
              </w:rPr>
              <w:t>Rea number</w:t>
            </w:r>
          </w:p>
        </w:tc>
        <w:tc>
          <w:tcPr>
            <w:tcW w:w="7655" w:type="dxa"/>
            <w:shd w:val="clear" w:color="auto" w:fill="D9D9D9" w:themeFill="background1" w:themeFillShade="D9"/>
          </w:tcPr>
          <w:p w14:paraId="5B02D9B6" w14:textId="77777777" w:rsidR="000A7015" w:rsidRPr="007F4CC8" w:rsidRDefault="000A7015" w:rsidP="001E06A3">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Selgitus</w:t>
            </w:r>
          </w:p>
        </w:tc>
      </w:tr>
      <w:tr w:rsidR="000A7015" w:rsidRPr="007F4CC8" w14:paraId="6089139F" w14:textId="77777777" w:rsidTr="001E06A3">
        <w:trPr>
          <w:trHeight w:val="1161"/>
        </w:trPr>
        <w:tc>
          <w:tcPr>
            <w:tcW w:w="1384" w:type="dxa"/>
            <w:vAlign w:val="center"/>
          </w:tcPr>
          <w:p w14:paraId="66B2EB70"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EU-1</w:t>
            </w:r>
          </w:p>
        </w:tc>
        <w:tc>
          <w:tcPr>
            <w:tcW w:w="7655" w:type="dxa"/>
          </w:tcPr>
          <w:p w14:paraId="78FF102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Bilansilised koguriskipositsioonid (v.a tuletisinstrumendid, väärtpaberite kaudu finantseerimise tehingud ja välja jäetud riskipositsioonid), millest:</w:t>
            </w:r>
          </w:p>
          <w:p w14:paraId="6C1AF07E" w14:textId="6AD5FE85"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Krediidiasutused ja investeerimisühingud avalikustavad </w:t>
            </w:r>
            <w:r>
              <w:rPr>
                <w:rFonts w:ascii="Times New Roman" w:hAnsi="Times New Roman"/>
                <w:color w:val="000000"/>
                <w:sz w:val="24"/>
                <w:szCs w:val="24"/>
              </w:rPr>
              <w:t xml:space="preserve">vormi EU LR3 – </w:t>
            </w:r>
            <w:r>
              <w:rPr>
                <w:rFonts w:ascii="Times New Roman" w:hAnsi="Times New Roman"/>
                <w:sz w:val="24"/>
                <w:szCs w:val="24"/>
              </w:rPr>
              <w:t>LRSpl ridadel EU-2 ja EU-3 esitatud summade kogusumma.</w:t>
            </w:r>
          </w:p>
        </w:tc>
      </w:tr>
      <w:tr w:rsidR="000A7015" w:rsidRPr="007F4CC8" w14:paraId="57D6641E" w14:textId="77777777" w:rsidTr="001E06A3">
        <w:trPr>
          <w:trHeight w:val="1438"/>
        </w:trPr>
        <w:tc>
          <w:tcPr>
            <w:tcW w:w="1384" w:type="dxa"/>
            <w:vAlign w:val="center"/>
          </w:tcPr>
          <w:p w14:paraId="05C2B2BA"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w:t>
            </w:r>
          </w:p>
        </w:tc>
        <w:tc>
          <w:tcPr>
            <w:tcW w:w="7655" w:type="dxa"/>
          </w:tcPr>
          <w:p w14:paraId="194F35A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Kauplemisportfelli kuuluvad riskipositsioonid</w:t>
            </w:r>
          </w:p>
          <w:p w14:paraId="0EC933D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Krediidiasutused ja investeerimisühingud esitavad riskipositsioonid, mis on kauplemisportfelli kuuluvate varade (v.a tuletisinstrumendid, väärtpaberite kaudu finantseerimise tehingud ja välja jäetud riskipositsioonid) koguriskipositsiooni väärtuse osa.</w:t>
            </w:r>
          </w:p>
        </w:tc>
      </w:tr>
      <w:tr w:rsidR="000A7015" w:rsidRPr="007F4CC8" w14:paraId="345F6F21" w14:textId="77777777" w:rsidTr="001E06A3">
        <w:trPr>
          <w:trHeight w:val="438"/>
        </w:trPr>
        <w:tc>
          <w:tcPr>
            <w:tcW w:w="1384" w:type="dxa"/>
            <w:vAlign w:val="center"/>
          </w:tcPr>
          <w:p w14:paraId="56CBC8C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EU-3</w:t>
            </w:r>
          </w:p>
        </w:tc>
        <w:tc>
          <w:tcPr>
            <w:tcW w:w="7655" w:type="dxa"/>
          </w:tcPr>
          <w:p w14:paraId="62E1AFF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Kauplemisportfellivälised riskipositsioonid, millest:</w:t>
            </w:r>
          </w:p>
          <w:p w14:paraId="07286961" w14:textId="3BFE6F52"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Krediidiasutused ja investeerimisühingud avalikustavad </w:t>
            </w:r>
            <w:r>
              <w:rPr>
                <w:rFonts w:ascii="Times New Roman" w:hAnsi="Times New Roman"/>
                <w:color w:val="000000"/>
                <w:sz w:val="24"/>
                <w:szCs w:val="24"/>
              </w:rPr>
              <w:t xml:space="preserve">vormi EU LR3 – </w:t>
            </w:r>
            <w:r>
              <w:rPr>
                <w:rFonts w:ascii="Times New Roman" w:hAnsi="Times New Roman"/>
                <w:sz w:val="24"/>
                <w:szCs w:val="24"/>
              </w:rPr>
              <w:t>LRSpl ridadel EU-4 kuni EU-12 esitatud väärtuste summa.</w:t>
            </w:r>
          </w:p>
        </w:tc>
      </w:tr>
      <w:tr w:rsidR="000A7015" w:rsidRPr="007F4CC8" w14:paraId="6651778B" w14:textId="77777777" w:rsidTr="007E3CA8">
        <w:trPr>
          <w:trHeight w:val="1956"/>
        </w:trPr>
        <w:tc>
          <w:tcPr>
            <w:tcW w:w="1384" w:type="dxa"/>
            <w:vAlign w:val="center"/>
          </w:tcPr>
          <w:p w14:paraId="4C370401"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EU-4</w:t>
            </w:r>
          </w:p>
        </w:tc>
        <w:tc>
          <w:tcPr>
            <w:tcW w:w="7655" w:type="dxa"/>
          </w:tcPr>
          <w:p w14:paraId="75A16AF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Pandikirjad</w:t>
            </w:r>
          </w:p>
          <w:p w14:paraId="4C92307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Krediidiasutused ja investeerimisühingud esitavad kapitalinõuete määruse </w:t>
            </w:r>
            <w:r>
              <w:rPr>
                <w:rFonts w:ascii="Times New Roman" w:hAnsi="Times New Roman"/>
                <w:bCs/>
                <w:sz w:val="24"/>
                <w:szCs w:val="24"/>
              </w:rPr>
              <w:t>artiklis 129 ja artikli 161 lõike 1 punktis d kindlaks määratud riskipositsioonide summa, st pandikirjade vormis olevate varade koguriskipositsiooni väärtuse.</w:t>
            </w:r>
          </w:p>
          <w:p w14:paraId="1F5A4D3A"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Krediidiasutused ja investeerimisühingud avalikustavad pandikirjade koguriskipositsiooni, millest on maha arvatud makseviivituses olevad riskipositsioonid.</w:t>
            </w:r>
          </w:p>
        </w:tc>
      </w:tr>
      <w:tr w:rsidR="000A7015" w:rsidRPr="007F4CC8" w14:paraId="1B271027" w14:textId="77777777" w:rsidTr="001E06A3">
        <w:trPr>
          <w:trHeight w:val="2265"/>
        </w:trPr>
        <w:tc>
          <w:tcPr>
            <w:tcW w:w="1384" w:type="dxa"/>
            <w:vAlign w:val="center"/>
          </w:tcPr>
          <w:p w14:paraId="5E6408A7"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EU-5</w:t>
            </w:r>
          </w:p>
        </w:tc>
        <w:tc>
          <w:tcPr>
            <w:tcW w:w="7655" w:type="dxa"/>
          </w:tcPr>
          <w:p w14:paraId="3EACE3D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Nõuded, mida käsitatakse nõuetena keskvalitsuse vastu</w:t>
            </w:r>
          </w:p>
          <w:p w14:paraId="09AE25B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bCs/>
                <w:sz w:val="24"/>
                <w:szCs w:val="24"/>
              </w:rPr>
            </w:pPr>
            <w:r>
              <w:rPr>
                <w:rFonts w:ascii="Times New Roman" w:hAnsi="Times New Roman"/>
                <w:sz w:val="24"/>
                <w:szCs w:val="24"/>
              </w:rPr>
              <w:t>Krediidiasutused ja investeerimisühingud esitavad riskipositsioonide summa, mis kajastab selliste nõuete koguriskipositsiooni väärtust, mida käsitatakse kapitalinõuete määruse kohaselt nõuetena keskvalitsuse vastu. (</w:t>
            </w:r>
            <w:r>
              <w:rPr>
                <w:rFonts w:ascii="Times New Roman" w:hAnsi="Times New Roman"/>
                <w:bCs/>
                <w:sz w:val="24"/>
                <w:szCs w:val="24"/>
              </w:rPr>
              <w:t>Keskvalitsused ja keskpangad (kapitalinõuete määruse artikkel 114 ja artikli 147 lõike 2 punkt a); piirkondlikud valitsused ja kohalikud omavalitsused, kelle vastu olevaid nõudeid käsitletakse nõuetena keskvalitsuste vastu (kapitalinõuete määruse artikli 115 lõiked 2 ja 4 ning artikli 147 lõike 3 punkt a), mitmepoolsed arengupangad ja rahvusvahelised organisatsioonid, kelle vastu olevaid nõudeid käsitletakse nõuetena keskvalitsuste vastu (kapitalinõuete määruse artikli 117 lõige 2 ja artikkel 118 ning artikli 147 lõike 3 punktid b ja c), avaliku sektori asutused (kapitalinõuete määruse artikli 116 lõige 4 ja artikli 147 lõike 3 punkt a).</w:t>
            </w:r>
          </w:p>
          <w:p w14:paraId="78E8EF08" w14:textId="77777777" w:rsidR="000A7015" w:rsidRPr="007F4CC8" w:rsidRDefault="000A7015" w:rsidP="001E06A3">
            <w:pPr>
              <w:pStyle w:val="BodyText1"/>
              <w:spacing w:after="120" w:line="240" w:lineRule="auto"/>
              <w:rPr>
                <w:rFonts w:ascii="Times New Roman" w:hAnsi="Times New Roman"/>
                <w:sz w:val="24"/>
                <w:szCs w:val="24"/>
              </w:rPr>
            </w:pPr>
            <w:r>
              <w:rPr>
                <w:rFonts w:ascii="Times New Roman" w:hAnsi="Times New Roman"/>
                <w:bCs/>
                <w:sz w:val="24"/>
                <w:szCs w:val="24"/>
              </w:rPr>
              <w:t>Krediidiasutused ja investeerimisühingud avalikustavad kogunõuded keskvalitsuse vastu, millest on maha arvatud makseviivituses olevad riskipositsioonid.</w:t>
            </w:r>
          </w:p>
        </w:tc>
      </w:tr>
      <w:tr w:rsidR="000A7015" w:rsidRPr="007F4CC8" w14:paraId="582909C2" w14:textId="77777777" w:rsidTr="007E3CA8">
        <w:trPr>
          <w:trHeight w:val="1121"/>
        </w:trPr>
        <w:tc>
          <w:tcPr>
            <w:tcW w:w="1384" w:type="dxa"/>
            <w:vAlign w:val="center"/>
          </w:tcPr>
          <w:p w14:paraId="44A36097"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EU-6</w:t>
            </w:r>
          </w:p>
        </w:tc>
        <w:tc>
          <w:tcPr>
            <w:tcW w:w="7655" w:type="dxa"/>
          </w:tcPr>
          <w:p w14:paraId="4ABD521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Piirkondlike valitsuste, mitmepoolsete arengupankade, rahvusvaheliste organisatsioonide ja avaliku sektori asutuste vastu olevad nõuded, mida ei käsitata nõuetena keskvalitsuse vastu</w:t>
            </w:r>
          </w:p>
          <w:p w14:paraId="5C029F35" w14:textId="77777777" w:rsidR="000A7015" w:rsidRPr="007F4CC8" w:rsidRDefault="000A7015" w:rsidP="001E06A3">
            <w:pPr>
              <w:pStyle w:val="BodyText1"/>
              <w:spacing w:after="120" w:line="240" w:lineRule="auto"/>
              <w:rPr>
                <w:rFonts w:ascii="Times New Roman" w:eastAsia="Book Antiqua" w:hAnsi="Times New Roman"/>
                <w:bCs/>
                <w:color w:val="auto"/>
                <w:sz w:val="24"/>
                <w:szCs w:val="24"/>
              </w:rPr>
            </w:pPr>
            <w:r>
              <w:rPr>
                <w:rFonts w:ascii="Times New Roman" w:hAnsi="Times New Roman"/>
                <w:bCs/>
                <w:color w:val="auto"/>
                <w:sz w:val="24"/>
                <w:szCs w:val="24"/>
              </w:rPr>
              <w:t>Krediidiasutused ja investeerimisühingud avalikustavad riskipositsioonide summa, st järgmiste üksuste vastu olevate selliste nõuete koguriskipositsiooni väärtuse, mida kapitalinõuete määruse kohaselt ei käsitata nõuetena keskvalitsuse vastu: piirkondlikud valitsused ja kohalikud omavalitsused (nagu määratletud kapitalinõuete määruse artikli 115 lõigetes 1, 3 ja 5 standardmeetodi kohaste riskipositsioonide puhul ning artikli 147 lõike 4 punktis a sisereitingute meetodi kohaste riskipositsioonide puhul); mitmepoolsed arengupangad (nagu määratletud kapitalinõuete määruse artikli 117 lõigetes 1 ja 3 standardmeetodi kohaste riskipositsioonide puhul ning artikli 147 lõike 4 punktis c sisereitingute meetodi kohaste riskipositsioonide puhul); rahvusvahelised organisatsioonid ja avaliku sektori asutused (nagu määratletud kapitalinõuete määruse artikli 116 lõigetes 1, 2, 3 ja 5 standardmeetodi kohaste riskipositsioonide puhul ning artikli 147 lõike 4 punktis b sisereitingute meetodi kohaste riskipositsioonide puhul).</w:t>
            </w:r>
          </w:p>
          <w:p w14:paraId="6BA29B34"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color w:val="auto"/>
                <w:sz w:val="24"/>
                <w:szCs w:val="24"/>
              </w:rPr>
              <w:lastRenderedPageBreak/>
              <w:t>Krediidiasutused ja investeerimisühingud esitavad eelmainitud koguriskipositsiooni, millest on maha arvatud makseviivituses olevad riskipositsioonid.</w:t>
            </w:r>
          </w:p>
        </w:tc>
      </w:tr>
      <w:tr w:rsidR="000A7015" w:rsidRPr="007F4CC8" w14:paraId="5E717AEF" w14:textId="77777777" w:rsidTr="001E06A3">
        <w:trPr>
          <w:trHeight w:val="416"/>
        </w:trPr>
        <w:tc>
          <w:tcPr>
            <w:tcW w:w="1384" w:type="dxa"/>
            <w:vAlign w:val="center"/>
          </w:tcPr>
          <w:p w14:paraId="396838A9"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EU-7</w:t>
            </w:r>
          </w:p>
        </w:tc>
        <w:tc>
          <w:tcPr>
            <w:tcW w:w="7655" w:type="dxa"/>
          </w:tcPr>
          <w:p w14:paraId="6E52756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Krediidiasutused ja investeerimisühingud</w:t>
            </w:r>
          </w:p>
          <w:p w14:paraId="6C6F9BC1" w14:textId="77777777" w:rsidR="000A7015" w:rsidRPr="007F4CC8" w:rsidRDefault="000A7015" w:rsidP="001E06A3">
            <w:pPr>
              <w:pStyle w:val="Teksttreci0"/>
              <w:shd w:val="clear" w:color="auto" w:fill="auto"/>
              <w:spacing w:after="120" w:line="240" w:lineRule="auto"/>
              <w:ind w:firstLine="0"/>
              <w:rPr>
                <w:rFonts w:ascii="Times New Roman" w:eastAsia="Times New Roman" w:hAnsi="Times New Roman" w:cs="Times New Roman"/>
                <w:bCs/>
                <w:color w:val="000000"/>
                <w:sz w:val="24"/>
                <w:szCs w:val="24"/>
              </w:rPr>
            </w:pPr>
            <w:r>
              <w:rPr>
                <w:rFonts w:ascii="Times New Roman" w:hAnsi="Times New Roman"/>
                <w:sz w:val="24"/>
                <w:szCs w:val="24"/>
              </w:rPr>
              <w:t>Krediidiasutused ja investeerimisühingud avalikustavad riskipositsioonide summa, mis on krediidiasutuste ja investeerimisühingute vastu olevate selliste nõuete riskipositsioonide väärtus, mis on standardmeetodi kohaste riskipositsioonide puhul hõlmatud kapitalinõuete määruse artiklitega 119–121</w:t>
            </w:r>
            <w:r>
              <w:rPr>
                <w:rFonts w:ascii="Times New Roman" w:hAnsi="Times New Roman"/>
                <w:bCs/>
                <w:sz w:val="24"/>
                <w:szCs w:val="24"/>
              </w:rPr>
              <w:t xml:space="preserve"> </w:t>
            </w:r>
            <w:r>
              <w:rPr>
                <w:rFonts w:ascii="Times New Roman" w:hAnsi="Times New Roman"/>
                <w:bCs/>
                <w:color w:val="000000"/>
                <w:sz w:val="24"/>
                <w:szCs w:val="24"/>
              </w:rPr>
              <w:t>ning mis kuuluvad sisereitingute meetodi kohaste riskipositsioonide puhul sama määruse artikli 147 artikli 2 punkti b kohaldamisalasse, ei ole artikli 161 lõike 1 punkti d kohased pandikirjadest tulenevad riskipositsioonid ega ole hõlmatud nimetatud määruse artikli 147 lõike 4 punktidega a–c.</w:t>
            </w:r>
          </w:p>
          <w:p w14:paraId="10B72E22" w14:textId="77777777" w:rsidR="000A7015" w:rsidRPr="007F4CC8" w:rsidRDefault="000A7015" w:rsidP="001E06A3">
            <w:pPr>
              <w:pStyle w:val="BodyText1"/>
              <w:spacing w:after="120" w:line="240" w:lineRule="auto"/>
              <w:rPr>
                <w:rFonts w:ascii="Times New Roman" w:hAnsi="Times New Roman"/>
                <w:sz w:val="24"/>
                <w:szCs w:val="24"/>
              </w:rPr>
            </w:pPr>
            <w:r>
              <w:rPr>
                <w:rFonts w:ascii="Times New Roman" w:hAnsi="Times New Roman"/>
                <w:bCs/>
                <w:sz w:val="24"/>
                <w:szCs w:val="24"/>
              </w:rPr>
              <w:t>Krediidiasutused ja investeerimisühingud avalikustavad koguriskipositsiooni, millest on maha arvatud makseviivituses olevad riskipositsioonid.</w:t>
            </w:r>
          </w:p>
        </w:tc>
      </w:tr>
      <w:tr w:rsidR="000A7015" w:rsidRPr="007F4CC8" w14:paraId="3520CAE1" w14:textId="77777777" w:rsidTr="001E06A3">
        <w:trPr>
          <w:trHeight w:val="2265"/>
        </w:trPr>
        <w:tc>
          <w:tcPr>
            <w:tcW w:w="1384" w:type="dxa"/>
            <w:vAlign w:val="center"/>
          </w:tcPr>
          <w:p w14:paraId="4285FF96"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EU-8</w:t>
            </w:r>
          </w:p>
        </w:tc>
        <w:tc>
          <w:tcPr>
            <w:tcW w:w="7655" w:type="dxa"/>
          </w:tcPr>
          <w:p w14:paraId="29AAF26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Kinnisvarale seatud hüpoteegiga tagatud riskipositsioonid</w:t>
            </w:r>
          </w:p>
          <w:p w14:paraId="1E219217"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sz w:val="24"/>
                <w:szCs w:val="24"/>
              </w:rPr>
              <w:t xml:space="preserve">Krediidiasutused ja investeerimisühingud avalikustavad riskipositsioonide summa, mis on selliste varade riskipositsiooni väärtus, </w:t>
            </w:r>
            <w:r>
              <w:rPr>
                <w:rFonts w:ascii="Times New Roman" w:hAnsi="Times New Roman"/>
                <w:bCs/>
                <w:sz w:val="24"/>
                <w:szCs w:val="24"/>
              </w:rPr>
              <w:t xml:space="preserve">mille korral on standardmeetodi kohaste riskipositsioonide puhul tegemist kapitalinõuete määruse artikli 124 kohaste kinnisvarale seatud hüpoteegiga tagatud riskipositsioonidega ning sisereitingute meetodi kohaste riskipositsioonide puhul kapitalinõuete määruse artikli 147 lõike 2 punkti c kohaste äriühingute vastu olevate nõuetega või kapitalinõuete määruse artikli 147 lõike 2 punkti d kohaste jaenõuetega, kui need riskipositsioonid on tagatud kinnisvarale seatud hüpoteegiga vastavalt kapitalinõuete määruse artikli 199 lõike 1 punktile a. </w:t>
            </w:r>
          </w:p>
          <w:p w14:paraId="08EE32D5"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Krediidiasutused ja investeerimisühingud avalikustavad koguriskipositsiooni, millest on maha arvatud makseviivituses olevad riskipositsioonid.</w:t>
            </w:r>
          </w:p>
        </w:tc>
      </w:tr>
      <w:tr w:rsidR="000A7015" w:rsidRPr="007F4CC8" w14:paraId="62D9CA39" w14:textId="77777777" w:rsidTr="001E06A3">
        <w:trPr>
          <w:trHeight w:val="2265"/>
        </w:trPr>
        <w:tc>
          <w:tcPr>
            <w:tcW w:w="1384" w:type="dxa"/>
            <w:vAlign w:val="center"/>
          </w:tcPr>
          <w:p w14:paraId="4613E7BD"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EU-9</w:t>
            </w:r>
          </w:p>
        </w:tc>
        <w:tc>
          <w:tcPr>
            <w:tcW w:w="7655" w:type="dxa"/>
          </w:tcPr>
          <w:p w14:paraId="04AE1AE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Jaenõuded</w:t>
            </w:r>
          </w:p>
          <w:p w14:paraId="2649B55B"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sz w:val="24"/>
                <w:szCs w:val="24"/>
              </w:rPr>
              <w:t xml:space="preserve">Krediidiasutused ja investeerimisühingud avalikustavad riskipositsioonide summa, mis on selliste varade koguriskipositsiooni väärtus, </w:t>
            </w:r>
            <w:r>
              <w:rPr>
                <w:rFonts w:ascii="Times New Roman" w:hAnsi="Times New Roman"/>
                <w:bCs/>
                <w:sz w:val="24"/>
                <w:szCs w:val="24"/>
              </w:rPr>
              <w:t xml:space="preserve">mille korral on standardmeetodi kohaste riskipositsioonide puhul tegemist kapitalinõuete määruse artikli 123 kohaste jaenõuetega ja sisereitingute meetodi kohaste riskipositsioonide puhul kapitalinõuete määruse artikli 147 lõike 2 punkti c kohaste nõuetega, kui need riskipositsioonid </w:t>
            </w:r>
            <w:r>
              <w:rPr>
                <w:rFonts w:ascii="Times New Roman" w:hAnsi="Times New Roman"/>
                <w:b/>
                <w:bCs/>
                <w:sz w:val="24"/>
                <w:szCs w:val="24"/>
                <w:u w:val="single"/>
              </w:rPr>
              <w:t>ei ole</w:t>
            </w:r>
            <w:r>
              <w:rPr>
                <w:rFonts w:ascii="Times New Roman" w:hAnsi="Times New Roman"/>
                <w:bCs/>
                <w:sz w:val="24"/>
                <w:szCs w:val="24"/>
              </w:rPr>
              <w:t xml:space="preserve"> tagatud kinnisvarale seatud hüpoteegiga vastavalt kapitalinõuete määruse artikli 199 lõike 1 punktile a. </w:t>
            </w:r>
          </w:p>
          <w:p w14:paraId="74BF1D7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bCs/>
                <w:sz w:val="24"/>
                <w:szCs w:val="24"/>
              </w:rPr>
              <w:t>Krediidiasutused ja investeerimisühingud avalikustavad koguriskipositsiooni, millest on maha arvatud makseviivituses olevad riskipositsioonid.</w:t>
            </w:r>
          </w:p>
        </w:tc>
      </w:tr>
      <w:tr w:rsidR="000A7015" w:rsidRPr="007F4CC8" w14:paraId="5B74D3C4" w14:textId="77777777" w:rsidTr="001E06A3">
        <w:trPr>
          <w:trHeight w:val="625"/>
        </w:trPr>
        <w:tc>
          <w:tcPr>
            <w:tcW w:w="1384" w:type="dxa"/>
            <w:vAlign w:val="center"/>
          </w:tcPr>
          <w:p w14:paraId="582FD9E0"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EU-10</w:t>
            </w:r>
          </w:p>
        </w:tc>
        <w:tc>
          <w:tcPr>
            <w:tcW w:w="7655" w:type="dxa"/>
          </w:tcPr>
          <w:p w14:paraId="3EC6592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Äriühingud</w:t>
            </w:r>
          </w:p>
          <w:p w14:paraId="5A57849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bCs/>
                <w:sz w:val="24"/>
                <w:szCs w:val="24"/>
              </w:rPr>
            </w:pPr>
            <w:r>
              <w:rPr>
                <w:rFonts w:ascii="Times New Roman" w:hAnsi="Times New Roman"/>
                <w:sz w:val="24"/>
                <w:szCs w:val="24"/>
              </w:rPr>
              <w:t xml:space="preserve">Krediidiasutused ja investeerimisühingud esitavad riskipositsioonide summa, mis on äriühingute (st nii finantssektori äriühingud kui ka finantssektorivälised äriühingud) vastu olevate nõuete vormis olevate varade koguriskipositsiooni väärtus. Standardmeetodi kohaste riskipositsioonide puhul </w:t>
            </w:r>
            <w:r>
              <w:rPr>
                <w:rFonts w:ascii="Times New Roman" w:hAnsi="Times New Roman"/>
                <w:bCs/>
                <w:sz w:val="24"/>
                <w:szCs w:val="24"/>
              </w:rPr>
              <w:t xml:space="preserve">on tegemist kapitalinõuete määruse artikli 122 kohaldamisalasse kuuluvate nõuetega äriühingute vastu ning sisereitingute meetodi kohaste </w:t>
            </w:r>
            <w:r>
              <w:rPr>
                <w:rFonts w:ascii="Times New Roman" w:hAnsi="Times New Roman"/>
                <w:bCs/>
                <w:sz w:val="24"/>
                <w:szCs w:val="24"/>
              </w:rPr>
              <w:lastRenderedPageBreak/>
              <w:t xml:space="preserve">riskipositsioonide puhul kapitalinõuete määruse artikli 147 lõike 2 punkti c kohaldamisalasse kuuluvate nõuetega äriühingute vastu, kui need riskipositsioonid </w:t>
            </w:r>
            <w:r>
              <w:rPr>
                <w:rFonts w:ascii="Times New Roman" w:hAnsi="Times New Roman"/>
                <w:b/>
                <w:bCs/>
                <w:sz w:val="24"/>
                <w:szCs w:val="24"/>
                <w:u w:val="single"/>
              </w:rPr>
              <w:t>ei ole</w:t>
            </w:r>
            <w:r>
              <w:rPr>
                <w:rFonts w:ascii="Times New Roman" w:hAnsi="Times New Roman"/>
                <w:bCs/>
                <w:sz w:val="24"/>
                <w:szCs w:val="24"/>
              </w:rPr>
              <w:t xml:space="preserve"> tagatud nimetatud määruse artikli 199 lõike 1 punkti a kohase kinnisvarale seatud hüpoteegiga.</w:t>
            </w:r>
          </w:p>
          <w:p w14:paraId="6A8650A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bCs/>
                <w:sz w:val="24"/>
                <w:szCs w:val="24"/>
              </w:rPr>
            </w:pPr>
            <w:r>
              <w:rPr>
                <w:rFonts w:ascii="Times New Roman" w:hAnsi="Times New Roman"/>
                <w:bCs/>
                <w:sz w:val="24"/>
                <w:szCs w:val="24"/>
              </w:rPr>
              <w:t>„Finantssektori äriühing“ tähendab reguleeritud ja reguleerimata ettevõtjaid (v.a vormi real EU-7 osutatud krediidiasutused ja investeerimisühingud), kelle põhitegevuseks on osaluste omandamine või tegelemine ühe või mitme kapitalinõuete direktiivi I lisas loetletud tegevusega, ning kapitalinõuete määruse artikli 4 lõike 1 punktis 27 määratletud ettevõtjaid (v.a vormi real EU-7 osutatud krediidiasutused ja investeerimisühingud).</w:t>
            </w:r>
          </w:p>
          <w:p w14:paraId="3DD0C832"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Selle andmevälja täitmisel lähtutakse kapitalinõuete määruse artikli 501 lõike 2 punktis b osutatud väikese või keskmise suurusega ettevõtja määratlusest.</w:t>
            </w:r>
          </w:p>
          <w:p w14:paraId="0D9D027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bCs/>
                <w:sz w:val="24"/>
                <w:szCs w:val="24"/>
              </w:rPr>
              <w:t>Krediidiasutused ja investeerimisühingud avalikustavad koguriskipositsiooni, millest on maha arvatud makseviivituses olevad riskipositsioonid.</w:t>
            </w:r>
          </w:p>
        </w:tc>
      </w:tr>
      <w:tr w:rsidR="000A7015" w:rsidRPr="007F4CC8" w14:paraId="5A9251D7" w14:textId="77777777" w:rsidTr="001E06A3">
        <w:trPr>
          <w:trHeight w:val="1729"/>
        </w:trPr>
        <w:tc>
          <w:tcPr>
            <w:tcW w:w="1384" w:type="dxa"/>
            <w:vAlign w:val="center"/>
          </w:tcPr>
          <w:p w14:paraId="2BECF10D"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EU-11</w:t>
            </w:r>
          </w:p>
        </w:tc>
        <w:tc>
          <w:tcPr>
            <w:tcW w:w="7655" w:type="dxa"/>
          </w:tcPr>
          <w:p w14:paraId="3BE85A5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Makseviivituses olevad riskipositsioonid</w:t>
            </w:r>
          </w:p>
          <w:p w14:paraId="5BDD79B1" w14:textId="26D4BBB3" w:rsidR="000A7015" w:rsidRPr="007F4CC8" w:rsidRDefault="000A7015" w:rsidP="001E06A3">
            <w:pPr>
              <w:pStyle w:val="BodyText1"/>
              <w:spacing w:after="120" w:line="240" w:lineRule="auto"/>
              <w:rPr>
                <w:rFonts w:ascii="Times New Roman" w:hAnsi="Times New Roman"/>
                <w:sz w:val="24"/>
                <w:szCs w:val="24"/>
              </w:rPr>
            </w:pPr>
            <w:r>
              <w:rPr>
                <w:rFonts w:ascii="Times New Roman" w:hAnsi="Times New Roman"/>
                <w:sz w:val="24"/>
                <w:szCs w:val="24"/>
              </w:rPr>
              <w:t>Krediidiasutused ja investeerimisühingud esitavad riskipositsioonide summa, mis on selliste varade koguriskipositsiooni väärtus, mis on makseviivituses ning mis kuuluvad standardmeetodi kohaste riskipositsioonide puhul kapitalinõuete määruse artikli 127 kohaldamisalasse või mis on sisereitingute meetodi kohaste riskipositsioonide puhul liigitatud kapitalinõuete määruse artikli 147 lõikes 2 loetletud riskipositsiooni klassidesse, kui on tekkinud kapitalinõuete määruse artikli 178 kohane makseviivitus.</w:t>
            </w:r>
          </w:p>
        </w:tc>
      </w:tr>
      <w:tr w:rsidR="000A7015" w:rsidRPr="007F4CC8" w14:paraId="64E848DA" w14:textId="77777777" w:rsidTr="001E06A3">
        <w:trPr>
          <w:trHeight w:val="992"/>
        </w:trPr>
        <w:tc>
          <w:tcPr>
            <w:tcW w:w="1384" w:type="dxa"/>
            <w:vAlign w:val="center"/>
          </w:tcPr>
          <w:p w14:paraId="3A5A9D71"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EU-12</w:t>
            </w:r>
          </w:p>
        </w:tc>
        <w:tc>
          <w:tcPr>
            <w:tcW w:w="7655" w:type="dxa"/>
          </w:tcPr>
          <w:p w14:paraId="4156C6F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Muud riskipositsioonid (nt omakapitali investeeringud, väärtpaberistamised ja muud varad, mis ei ole krediidi iseloomuga nõuded)</w:t>
            </w:r>
          </w:p>
          <w:p w14:paraId="391B3C6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Krediidiasutused ja investeerimisühingud esitavad riskipositsioonide summa, mis on kapitalinõuete määruse kohaste muude kauplemisportfelli mittekuuluvate riskipositsioonide (nt omakapitali investeeringud, väärtpaberistamised ja muud varad, mis ei ole krediidi iseloomuga nõuded) koguväärtus; standardmeetodi kohaste riskipositsioonide puhul on need </w:t>
            </w:r>
            <w:r>
              <w:rPr>
                <w:rFonts w:ascii="Times New Roman" w:hAnsi="Times New Roman"/>
                <w:bCs/>
                <w:sz w:val="24"/>
                <w:szCs w:val="24"/>
              </w:rPr>
              <w:t>varad, mis on liigitatud kapitalinõuete määruse artikli 112 punktides k, m, n, o, p ja q loetletud riskipositsiooni klassidesse ning sisereitingute meetodi kohaste riskipositsioonide puhul kapitalinõuete määruse artikli 147 lõike 2 punktides e, f ja g loetletud riskipositsiooni klassidesse</w:t>
            </w:r>
            <w:r>
              <w:rPr>
                <w:rFonts w:ascii="Times New Roman" w:hAnsi="Times New Roman"/>
                <w:sz w:val="24"/>
                <w:szCs w:val="24"/>
              </w:rPr>
              <w:t xml:space="preserve">. Krediidiasutused ja investeerimisühingud esitavad varad, mis arvatakse maha esimese taseme omavahendite kindlaksmääramisel ja on seega esitatud vormi </w:t>
            </w:r>
            <w:r>
              <w:rPr>
                <w:rFonts w:ascii="Times New Roman" w:hAnsi="Times New Roman"/>
                <w:color w:val="000000"/>
                <w:sz w:val="24"/>
                <w:szCs w:val="24"/>
              </w:rPr>
              <w:t xml:space="preserve">LR2 – </w:t>
            </w:r>
            <w:r>
              <w:rPr>
                <w:rFonts w:ascii="Times New Roman" w:hAnsi="Times New Roman"/>
                <w:sz w:val="24"/>
                <w:szCs w:val="24"/>
              </w:rPr>
              <w:t xml:space="preserve">LRCom real 2, välja arvatud juhul, kui need varad on esitatud vormi EU </w:t>
            </w:r>
            <w:r>
              <w:rPr>
                <w:rFonts w:ascii="Times New Roman" w:hAnsi="Times New Roman"/>
                <w:color w:val="000000"/>
                <w:sz w:val="24"/>
                <w:szCs w:val="24"/>
              </w:rPr>
              <w:t xml:space="preserve">LR3 – </w:t>
            </w:r>
            <w:r>
              <w:rPr>
                <w:rFonts w:ascii="Times New Roman" w:hAnsi="Times New Roman"/>
                <w:sz w:val="24"/>
                <w:szCs w:val="24"/>
              </w:rPr>
              <w:t>LRSpl ridadel EU-2, EU-4 kuni EU-11.</w:t>
            </w:r>
          </w:p>
        </w:tc>
      </w:tr>
    </w:tbl>
    <w:p w14:paraId="3E3FB773" w14:textId="77777777" w:rsidR="000A7015" w:rsidRPr="007F4CC8" w:rsidRDefault="000A7015" w:rsidP="000A7015">
      <w:pPr>
        <w:spacing w:after="120"/>
        <w:rPr>
          <w:rFonts w:ascii="Times New Roman" w:hAnsi="Times New Roman" w:cs="Times New Roman"/>
          <w:sz w:val="24"/>
        </w:rPr>
      </w:pPr>
    </w:p>
    <w:p w14:paraId="2D6D91F7" w14:textId="77777777" w:rsidR="000A7015" w:rsidRPr="007F4CC8" w:rsidRDefault="000A7015" w:rsidP="000A7015">
      <w:pPr>
        <w:pStyle w:val="Teksttreci20"/>
        <w:shd w:val="clear" w:color="auto" w:fill="auto"/>
        <w:tabs>
          <w:tab w:val="left" w:pos="221"/>
        </w:tabs>
        <w:spacing w:after="120" w:line="240" w:lineRule="auto"/>
        <w:jc w:val="left"/>
        <w:rPr>
          <w:rFonts w:ascii="Times New Roman" w:hAnsi="Times New Roman" w:cs="Times New Roman"/>
          <w:color w:val="000000"/>
          <w:sz w:val="24"/>
          <w:szCs w:val="24"/>
        </w:rPr>
      </w:pPr>
      <w:r>
        <w:rPr>
          <w:rFonts w:ascii="Times New Roman" w:hAnsi="Times New Roman"/>
          <w:color w:val="000000"/>
          <w:sz w:val="24"/>
          <w:szCs w:val="24"/>
        </w:rPr>
        <w:t xml:space="preserve">Tabel EU LRA. Finantsvõimenduse määra käsitleva kvalitatiivse teabe avalikustamine. </w:t>
      </w:r>
      <w:r>
        <w:rPr>
          <w:rFonts w:ascii="Times New Roman" w:hAnsi="Times New Roman"/>
          <w:b w:val="0"/>
          <w:color w:val="000000"/>
          <w:sz w:val="24"/>
          <w:szCs w:val="24"/>
        </w:rPr>
        <w:t>Vabas vormis tekstikastid kvalitatiivse teabe esitamiseks</w:t>
      </w:r>
    </w:p>
    <w:p w14:paraId="5F858CBE" w14:textId="77777777" w:rsidR="000A7015" w:rsidRPr="007F4CC8" w:rsidRDefault="000A7015" w:rsidP="00E70D84">
      <w:pPr>
        <w:pStyle w:val="ListParagraph"/>
        <w:numPr>
          <w:ilvl w:val="0"/>
          <w:numId w:val="28"/>
        </w:numPr>
        <w:spacing w:after="120"/>
        <w:ind w:left="426"/>
        <w:rPr>
          <w:rFonts w:ascii="Times New Roman" w:hAnsi="Times New Roman"/>
          <w:sz w:val="24"/>
          <w:szCs w:val="24"/>
        </w:rPr>
      </w:pPr>
      <w:r>
        <w:rPr>
          <w:rFonts w:ascii="Times New Roman" w:hAnsi="Times New Roman"/>
          <w:color w:val="000000"/>
          <w:sz w:val="24"/>
          <w:szCs w:val="24"/>
        </w:rPr>
        <w:t>Kapitalinõuete määruse artikli 451 lõike 1 punktide d ja e kohaldamisel järgivad krediidiasutused ja investeerimisühingud järgimisi juhiseid, et täita tabel EU LRA.</w:t>
      </w:r>
    </w:p>
    <w:p w14:paraId="217530F6" w14:textId="77777777" w:rsidR="000A7015" w:rsidRPr="007F4CC8" w:rsidRDefault="000A7015" w:rsidP="000A7015">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A7015" w:rsidRPr="007F4CC8" w14:paraId="76061654"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E42256" w14:textId="77777777" w:rsidR="000A7015" w:rsidRPr="007F4CC8" w:rsidRDefault="000A7015" w:rsidP="001E06A3">
            <w:pPr>
              <w:spacing w:after="120"/>
              <w:rPr>
                <w:rFonts w:ascii="Times New Roman" w:hAnsi="Times New Roman" w:cs="Times New Roman"/>
                <w:b/>
                <w:sz w:val="24"/>
              </w:rPr>
            </w:pPr>
            <w:r>
              <w:rPr>
                <w:rFonts w:ascii="Times New Roman" w:hAnsi="Times New Roman"/>
                <w:b/>
                <w:sz w:val="24"/>
              </w:rPr>
              <w:t>Viited õigussätetele ja juhised</w:t>
            </w:r>
          </w:p>
        </w:tc>
      </w:tr>
      <w:tr w:rsidR="000A7015" w:rsidRPr="007F4CC8" w14:paraId="47A7F4FC" w14:textId="77777777" w:rsidTr="001E06A3">
        <w:trPr>
          <w:trHeight w:val="238"/>
        </w:trPr>
        <w:tc>
          <w:tcPr>
            <w:tcW w:w="1384" w:type="dxa"/>
            <w:shd w:val="clear" w:color="auto" w:fill="D9D9D9" w:themeFill="background1" w:themeFillShade="D9"/>
          </w:tcPr>
          <w:p w14:paraId="62939398" w14:textId="77777777" w:rsidR="000A7015" w:rsidRPr="007F4CC8" w:rsidRDefault="000A7015" w:rsidP="001E06A3">
            <w:pPr>
              <w:autoSpaceDE w:val="0"/>
              <w:autoSpaceDN w:val="0"/>
              <w:adjustRightInd w:val="0"/>
              <w:spacing w:after="120"/>
              <w:rPr>
                <w:rFonts w:ascii="Times New Roman" w:hAnsi="Times New Roman" w:cs="Times New Roman"/>
                <w:b/>
                <w:sz w:val="24"/>
              </w:rPr>
            </w:pPr>
            <w:r>
              <w:rPr>
                <w:rFonts w:ascii="Times New Roman" w:hAnsi="Times New Roman"/>
                <w:b/>
                <w:sz w:val="24"/>
              </w:rPr>
              <w:t>Rea number</w:t>
            </w:r>
          </w:p>
        </w:tc>
        <w:tc>
          <w:tcPr>
            <w:tcW w:w="7655" w:type="dxa"/>
            <w:shd w:val="clear" w:color="auto" w:fill="D9D9D9" w:themeFill="background1" w:themeFillShade="D9"/>
          </w:tcPr>
          <w:p w14:paraId="52920A74" w14:textId="77777777" w:rsidR="000A7015" w:rsidRPr="007F4CC8" w:rsidRDefault="000A7015" w:rsidP="001E06A3">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Selgitus</w:t>
            </w:r>
          </w:p>
        </w:tc>
      </w:tr>
      <w:tr w:rsidR="000A7015" w:rsidRPr="007F4CC8" w14:paraId="408201A6" w14:textId="77777777" w:rsidTr="001E06A3">
        <w:trPr>
          <w:trHeight w:val="805"/>
        </w:trPr>
        <w:tc>
          <w:tcPr>
            <w:tcW w:w="1384" w:type="dxa"/>
          </w:tcPr>
          <w:p w14:paraId="116E3028"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a</w:t>
            </w:r>
          </w:p>
        </w:tc>
        <w:tc>
          <w:tcPr>
            <w:tcW w:w="7655" w:type="dxa"/>
          </w:tcPr>
          <w:p w14:paraId="4B3A226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Ülemäärase finantsvõimenduse riski juhtimiseks kasutatavate protsesside kirjeldus</w:t>
            </w:r>
          </w:p>
          <w:p w14:paraId="1045D7C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Kapitalinõuete määruse artikli 451 lõike 1 punkt d</w:t>
            </w:r>
          </w:p>
          <w:p w14:paraId="6272CBE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Lahtris „Ülemäärase finantsvõimenduse riski juhtimiseks kasutatavate protsesside kirjeldus“ esitatakse asjakohane teave järgmise kohta:</w:t>
            </w:r>
          </w:p>
          <w:p w14:paraId="690506A7" w14:textId="77777777" w:rsidR="000A7015" w:rsidRPr="007F4CC8" w:rsidRDefault="000A7015" w:rsidP="00E70D84">
            <w:pPr>
              <w:pStyle w:val="Teksttreci0"/>
              <w:numPr>
                <w:ilvl w:val="0"/>
                <w:numId w:val="25"/>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szCs w:val="24"/>
              </w:rPr>
              <w:t xml:space="preserve"> ülemäärase finantsvõimenduse riski hindamiseks kasutatavad protseduurid ja vahendid;</w:t>
            </w:r>
          </w:p>
          <w:p w14:paraId="00DD152E" w14:textId="77777777" w:rsidR="000A7015" w:rsidRPr="007F4CC8" w:rsidRDefault="000A7015" w:rsidP="00E70D84">
            <w:pPr>
              <w:pStyle w:val="Teksttreci0"/>
              <w:numPr>
                <w:ilvl w:val="0"/>
                <w:numId w:val="25"/>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szCs w:val="24"/>
              </w:rPr>
              <w:t xml:space="preserve"> ülemäärase finantsvõimenduse riski hindamiseks kasutatavad kvantitatiivsed vahendid, sealhulgas võimalike sisemiste sihttasemete üksikasjad ja teave selle kohta, kas kasutatakse muid näitajaid kui kapitalinõuete määruse kohane finantsvõimenduse määr;</w:t>
            </w:r>
          </w:p>
          <w:p w14:paraId="3C823764" w14:textId="77777777" w:rsidR="000A7015" w:rsidRPr="007F4CC8" w:rsidRDefault="000A7015" w:rsidP="00E70D84">
            <w:pPr>
              <w:pStyle w:val="Teksttreci0"/>
              <w:numPr>
                <w:ilvl w:val="0"/>
                <w:numId w:val="25"/>
              </w:numPr>
              <w:shd w:val="clear" w:color="auto" w:fill="auto"/>
              <w:tabs>
                <w:tab w:val="left" w:pos="-17"/>
              </w:tabs>
              <w:spacing w:after="120" w:line="240" w:lineRule="auto"/>
              <w:ind w:hanging="360"/>
              <w:rPr>
                <w:rFonts w:ascii="Times New Roman" w:hAnsi="Times New Roman" w:cs="Times New Roman"/>
                <w:sz w:val="24"/>
                <w:szCs w:val="24"/>
              </w:rPr>
            </w:pPr>
            <w:r>
              <w:rPr>
                <w:rFonts w:ascii="Times New Roman" w:hAnsi="Times New Roman"/>
                <w:sz w:val="24"/>
                <w:szCs w:val="24"/>
              </w:rPr>
              <w:t>(c) kuidas on ülemäärase finantsvõimenduse riski juhtimisel võetud arvesse lõpptähtaegade mittevastavust ja varade koormatisi;</w:t>
            </w:r>
          </w:p>
          <w:p w14:paraId="6A93BB36" w14:textId="77777777" w:rsidR="000A7015" w:rsidRPr="007F4CC8" w:rsidRDefault="000A7015" w:rsidP="001E06A3">
            <w:pPr>
              <w:pStyle w:val="Teksttreci0"/>
              <w:shd w:val="clear" w:color="auto" w:fill="auto"/>
              <w:tabs>
                <w:tab w:val="left" w:pos="-17"/>
              </w:tabs>
              <w:spacing w:after="120" w:line="240" w:lineRule="auto"/>
              <w:ind w:firstLine="0"/>
              <w:rPr>
                <w:rFonts w:ascii="Times New Roman" w:hAnsi="Times New Roman" w:cs="Times New Roman"/>
                <w:sz w:val="24"/>
                <w:szCs w:val="24"/>
              </w:rPr>
            </w:pPr>
            <w:r>
              <w:rPr>
                <w:rFonts w:ascii="Times New Roman" w:hAnsi="Times New Roman"/>
                <w:sz w:val="24"/>
                <w:szCs w:val="24"/>
              </w:rPr>
              <w:t>(d) finantsvõimenduse määra muutustele reageerimise protsessid, sealhulgas protsessid ja tähtajad esimese taseme omavahendite võimalikuks suurendamiseks ülemäärase finantsvõimenduse riski juhtimise eesmärgil või protsessid ja tähtajad finantsvõimenduse määra nimetaja (koguriskipositsiooni näitaja) korrigeerimiseks ülemäärase finantsvõimenduse riski juhtimise eesmärgil.</w:t>
            </w:r>
          </w:p>
        </w:tc>
      </w:tr>
      <w:tr w:rsidR="000A7015" w:rsidRPr="007F4CC8" w14:paraId="535F2FD9" w14:textId="77777777" w:rsidTr="001E06A3">
        <w:trPr>
          <w:trHeight w:val="2265"/>
        </w:trPr>
        <w:tc>
          <w:tcPr>
            <w:tcW w:w="1384" w:type="dxa"/>
          </w:tcPr>
          <w:p w14:paraId="568620E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b</w:t>
            </w:r>
          </w:p>
        </w:tc>
        <w:tc>
          <w:tcPr>
            <w:tcW w:w="7655" w:type="dxa"/>
          </w:tcPr>
          <w:p w14:paraId="72A8674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Nende tegurite kirjeldus, millel oli mõju finantsvõimenduse määrale perioodil, millele avalikustatud finantsvõimenduse määr osutab</w:t>
            </w:r>
          </w:p>
          <w:p w14:paraId="418FCFB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Kapitalinõuete määruse artikli 451 lõike 1 punkt e</w:t>
            </w:r>
          </w:p>
          <w:p w14:paraId="452051C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Lahtris „Nende tegurite kirjeldus, millel oli mõju finantsvõimenduse määrale perioodil, millele avalikustatud finantsvõimenduse määr osutab“ esitatakse asjakohane teave järgmise kohta:</w:t>
            </w:r>
          </w:p>
          <w:p w14:paraId="03ED54C0" w14:textId="77777777" w:rsidR="000A7015" w:rsidRPr="007F4CC8" w:rsidRDefault="000A7015" w:rsidP="00E70D84">
            <w:pPr>
              <w:pStyle w:val="Teksttreci0"/>
              <w:numPr>
                <w:ilvl w:val="0"/>
                <w:numId w:val="26"/>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szCs w:val="24"/>
              </w:rPr>
              <w:t xml:space="preserve"> finantsvõimenduse määra kvantitatiivne muutus alates eelmisest avalikustamiskuupäevast;</w:t>
            </w:r>
          </w:p>
          <w:p w14:paraId="42D8F1FD" w14:textId="77777777" w:rsidR="000A7015" w:rsidRPr="007F4CC8" w:rsidRDefault="000A7015" w:rsidP="00E70D84">
            <w:pPr>
              <w:pStyle w:val="Teksttreci0"/>
              <w:numPr>
                <w:ilvl w:val="0"/>
                <w:numId w:val="26"/>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szCs w:val="24"/>
              </w:rPr>
              <w:t xml:space="preserve"> finantsvõimenduse määra peamised tegurid alates eelmisest avalikustamiskuupäevast koos selgitustega järgmise kohta:</w:t>
            </w:r>
          </w:p>
          <w:p w14:paraId="17C83F25" w14:textId="77777777" w:rsidR="000A7015" w:rsidRPr="007F4CC8" w:rsidRDefault="000A7015" w:rsidP="00E70D84">
            <w:pPr>
              <w:pStyle w:val="Teksttreci0"/>
              <w:numPr>
                <w:ilvl w:val="0"/>
                <w:numId w:val="27"/>
              </w:numPr>
              <w:shd w:val="clear" w:color="auto" w:fill="auto"/>
              <w:tabs>
                <w:tab w:val="left" w:pos="-12"/>
              </w:tabs>
              <w:spacing w:after="120" w:line="240" w:lineRule="auto"/>
              <w:ind w:hanging="360"/>
              <w:rPr>
                <w:rFonts w:ascii="Times New Roman" w:hAnsi="Times New Roman" w:cs="Times New Roman"/>
                <w:sz w:val="24"/>
                <w:szCs w:val="24"/>
              </w:rPr>
            </w:pPr>
            <w:r>
              <w:rPr>
                <w:rFonts w:ascii="Times New Roman" w:hAnsi="Times New Roman"/>
                <w:sz w:val="24"/>
                <w:szCs w:val="24"/>
              </w:rPr>
              <w:t>1) muutuse laad ja see, kas muutus määra lugeja, nimetaja või mõlemad;</w:t>
            </w:r>
          </w:p>
          <w:p w14:paraId="782B25CF" w14:textId="77777777" w:rsidR="000A7015" w:rsidRPr="007F4CC8" w:rsidRDefault="000A7015" w:rsidP="00E70D84">
            <w:pPr>
              <w:pStyle w:val="Teksttreci0"/>
              <w:numPr>
                <w:ilvl w:val="0"/>
                <w:numId w:val="27"/>
              </w:numPr>
              <w:shd w:val="clear" w:color="auto" w:fill="auto"/>
              <w:tabs>
                <w:tab w:val="left" w:pos="-17"/>
              </w:tabs>
              <w:spacing w:after="120" w:line="240" w:lineRule="auto"/>
              <w:ind w:hanging="360"/>
              <w:rPr>
                <w:rFonts w:ascii="Times New Roman" w:hAnsi="Times New Roman" w:cs="Times New Roman"/>
                <w:sz w:val="24"/>
                <w:szCs w:val="24"/>
              </w:rPr>
            </w:pPr>
            <w:r>
              <w:rPr>
                <w:rFonts w:ascii="Times New Roman" w:hAnsi="Times New Roman"/>
                <w:sz w:val="24"/>
                <w:szCs w:val="24"/>
              </w:rPr>
              <w:t>2) kas muutus tulenes sisemisest strateegilisest otsusest ja kui nii, siis kas strateegiline otsus oli suunatud finantsvõimenduse määrale otseselt või mõjutas seda üksnes kaudselt;</w:t>
            </w:r>
          </w:p>
          <w:p w14:paraId="2A567F52" w14:textId="77777777" w:rsidR="000A7015" w:rsidRPr="007F4CC8" w:rsidRDefault="000A7015" w:rsidP="00E70D84">
            <w:pPr>
              <w:pStyle w:val="Teksttreci0"/>
              <w:numPr>
                <w:ilvl w:val="0"/>
                <w:numId w:val="27"/>
              </w:numPr>
              <w:shd w:val="clear" w:color="auto" w:fill="auto"/>
              <w:tabs>
                <w:tab w:val="left" w:pos="-12"/>
              </w:tabs>
              <w:spacing w:after="120" w:line="240" w:lineRule="auto"/>
              <w:ind w:hanging="360"/>
              <w:rPr>
                <w:rFonts w:ascii="Times New Roman" w:hAnsi="Times New Roman" w:cs="Times New Roman"/>
                <w:sz w:val="24"/>
                <w:szCs w:val="24"/>
              </w:rPr>
            </w:pPr>
            <w:r>
              <w:rPr>
                <w:rFonts w:ascii="Times New Roman" w:hAnsi="Times New Roman"/>
                <w:sz w:val="24"/>
                <w:szCs w:val="24"/>
              </w:rPr>
              <w:t>3) kõige olulisemad majandus- ja finantskeskkonnaga seotud välistegurid, mis mõjutasid finantsvõimenduse määra.</w:t>
            </w:r>
          </w:p>
        </w:tc>
      </w:tr>
    </w:tbl>
    <w:p w14:paraId="6D781076" w14:textId="77777777" w:rsidR="007A7DC0" w:rsidRPr="007F4CC8" w:rsidRDefault="007A7DC0" w:rsidP="000A7015">
      <w:pPr>
        <w:spacing w:after="120"/>
        <w:rPr>
          <w:rFonts w:ascii="Times New Roman" w:hAnsi="Times New Roman" w:cs="Times New Roman"/>
          <w:sz w:val="24"/>
        </w:rPr>
        <w:sectPr w:rsidR="007A7DC0" w:rsidRPr="007F4CC8" w:rsidSect="00155C96">
          <w:pgSz w:w="11900" w:h="16840"/>
          <w:pgMar w:top="2268" w:right="1418" w:bottom="1134" w:left="1701" w:header="709" w:footer="709" w:gutter="0"/>
          <w:pgNumType w:start="1" w:chapStyle="1"/>
          <w:cols w:space="708"/>
          <w:docGrid w:linePitch="299"/>
        </w:sectPr>
      </w:pPr>
    </w:p>
    <w:bookmarkStart w:id="16" w:name="bookmark43"/>
    <w:p w14:paraId="0146CDDE" w14:textId="099E3C1A" w:rsidR="001E06A3" w:rsidRPr="007F4CC8" w:rsidRDefault="001E06A3" w:rsidP="001E06A3">
      <w:pPr>
        <w:pStyle w:val="Annexetitre"/>
      </w:pPr>
      <w:r>
        <w:lastRenderedPageBreak/>
        <w:fldChar w:fldCharType="begin"/>
      </w:r>
      <w:r>
        <w:fldChar w:fldCharType="separate"/>
      </w:r>
      <w:r>
        <w:rPr>
          <w:noProof/>
          <w:lang w:val="en-US"/>
        </w:rPr>
        <w:drawing>
          <wp:inline distT="0" distB="0" distL="0" distR="0" wp14:anchorId="1FA11246" wp14:editId="7E1869C2">
            <wp:extent cx="5569585" cy="8464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569585" cy="8464550"/>
                    </a:xfrm>
                    <a:prstGeom prst="rect">
                      <a:avLst/>
                    </a:prstGeom>
                    <a:noFill/>
                    <a:ln>
                      <a:noFill/>
                    </a:ln>
                  </pic:spPr>
                </pic:pic>
              </a:graphicData>
            </a:graphic>
          </wp:inline>
        </w:drawing>
      </w:r>
      <w:r>
        <w:fldChar w:fldCharType="end"/>
      </w:r>
      <w:r>
        <w:t>XIV LISA. Juhised likviidsusnõuete vormide kohta</w:t>
      </w:r>
    </w:p>
    <w:p w14:paraId="1454673D" w14:textId="2200263B" w:rsidR="001E06A3" w:rsidRPr="007F4CC8" w:rsidRDefault="001E06A3" w:rsidP="001E06A3">
      <w:pPr>
        <w:spacing w:before="120" w:after="120"/>
        <w:jc w:val="both"/>
        <w:rPr>
          <w:rFonts w:ascii="Times New Roman" w:hAnsi="Times New Roman" w:cs="Times New Roman"/>
          <w:b/>
          <w:sz w:val="24"/>
        </w:rPr>
      </w:pPr>
      <w:r>
        <w:rPr>
          <w:rFonts w:ascii="Times New Roman" w:hAnsi="Times New Roman"/>
          <w:b/>
          <w:sz w:val="24"/>
        </w:rPr>
        <w:t xml:space="preserve">Juhised likviidsusriski juhtimist käsitleva tabeli EU LIQA ning likviidsuskattekordajat käsitleva vormi EU LIQ1 kohta </w:t>
      </w:r>
    </w:p>
    <w:p w14:paraId="05093B5F" w14:textId="37612E12" w:rsidR="001E06A3" w:rsidRPr="007F4CC8" w:rsidRDefault="001E06A3" w:rsidP="004E71F4">
      <w:pPr>
        <w:widowControl w:val="0"/>
        <w:numPr>
          <w:ilvl w:val="0"/>
          <w:numId w:val="31"/>
        </w:numPr>
        <w:tabs>
          <w:tab w:val="left" w:pos="983"/>
        </w:tabs>
        <w:spacing w:before="120" w:after="120"/>
        <w:ind w:left="720" w:hanging="360"/>
        <w:jc w:val="both"/>
        <w:rPr>
          <w:rFonts w:ascii="Times New Roman" w:hAnsi="Times New Roman" w:cs="Times New Roman"/>
          <w:b/>
          <w:sz w:val="24"/>
        </w:rPr>
      </w:pPr>
      <w:r>
        <w:rPr>
          <w:rFonts w:ascii="Times New Roman" w:hAnsi="Times New Roman"/>
          <w:sz w:val="24"/>
        </w:rPr>
        <w:t>Krediidiasutused ja investeerimisühingud, kelle suhtes kohaldatakse määruse (EL) nr 575/2013</w:t>
      </w:r>
      <w:r>
        <w:rPr>
          <w:rStyle w:val="FootnoteReference"/>
          <w:rFonts w:ascii="Times New Roman" w:hAnsi="Times New Roman" w:cs="Times New Roman"/>
          <w:sz w:val="24"/>
        </w:rPr>
        <w:footnoteReference w:id="21"/>
      </w:r>
      <w:r>
        <w:rPr>
          <w:rFonts w:ascii="Times New Roman" w:hAnsi="Times New Roman"/>
          <w:sz w:val="24"/>
        </w:rPr>
        <w:t xml:space="preserve"> (edaspidi „kapitalinõuete määrus“) VI osa, avalikustavad kapitalinõuete määruse artiklis 451a osutatud teabe, täites tabeli EU LIQA, vormi EU LIQ1 ja tabeli EU LIQB.</w:t>
      </w:r>
      <w:bookmarkEnd w:id="16"/>
      <w:r>
        <w:rPr>
          <w:rFonts w:ascii="Times New Roman" w:hAnsi="Times New Roman"/>
          <w:b/>
          <w:sz w:val="24"/>
        </w:rPr>
        <w:t xml:space="preserve"> </w:t>
      </w:r>
    </w:p>
    <w:p w14:paraId="4E3770EF" w14:textId="085A87B6" w:rsidR="001E06A3" w:rsidRPr="00DD0C4D" w:rsidRDefault="001E06A3" w:rsidP="001E06A3">
      <w:pPr>
        <w:pStyle w:val="Titlelevel2"/>
        <w:spacing w:before="120" w:after="120"/>
        <w:rPr>
          <w:rFonts w:ascii="Times New Roman" w:hAnsi="Times New Roman"/>
          <w:b/>
          <w:color w:val="auto"/>
          <w:sz w:val="24"/>
        </w:rPr>
      </w:pPr>
      <w:bookmarkStart w:id="17" w:name="bookmark44"/>
      <w:r>
        <w:rPr>
          <w:rFonts w:ascii="Times New Roman" w:hAnsi="Times New Roman"/>
          <w:b/>
          <w:color w:val="auto"/>
          <w:sz w:val="24"/>
        </w:rPr>
        <w:t xml:space="preserve">Tabel EU LIQA. Likviidsusriski juhtimine </w:t>
      </w:r>
    </w:p>
    <w:p w14:paraId="3FF4529C" w14:textId="184E3E74" w:rsidR="001E06A3" w:rsidRPr="007F4CC8" w:rsidRDefault="001E06A3" w:rsidP="004E71F4">
      <w:pPr>
        <w:widowControl w:val="0"/>
        <w:numPr>
          <w:ilvl w:val="0"/>
          <w:numId w:val="31"/>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Krediidiasutused ja investeerimisühingud, kelle suhtes kohaldatakse kapitalinõuete määruse VI osa, avalikustavad kapitalinõuete määruse artikli 451a lõikes 4 osutatud teabe, järgides käesolevas lisas allpool esitatud juhiseid, et täita käesoleva rakendusmääruse XIII lisas esitatud tabel EU LIQA.</w:t>
      </w:r>
    </w:p>
    <w:p w14:paraId="1B11FB4C" w14:textId="10A1F7D6"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Tabeli EU LIQA täitmisel käsitavad krediidiasutused ja investeerimisühingud, kelle suhtes kohaldatakse kapitalinõuete määruse VI osa, tabelis esitatud tekstilahtreid vaba teksti lahtritena. Nad esitavad vastavalt kapitalinõuete määruse artikli 435 lõikele 1 ja komisjoni delegeeritud määrusele (EL) 2015/61</w:t>
      </w:r>
      <w:r>
        <w:rPr>
          <w:rStyle w:val="FootnoteReference"/>
          <w:rFonts w:ascii="Times New Roman" w:hAnsi="Times New Roman" w:cs="Times New Roman"/>
          <w:sz w:val="24"/>
        </w:rPr>
        <w:footnoteReference w:id="22"/>
      </w:r>
      <w:r>
        <w:rPr>
          <w:rFonts w:ascii="Times New Roman" w:hAnsi="Times New Roman"/>
          <w:sz w:val="24"/>
        </w:rPr>
        <w:t xml:space="preserve"> (seoses krediidiasutuste suhtes kohaldatava likviidsuskatte nõudega) asjakohase kvalitatiivse ja kvantitatiivse teabe riskijuhtimiseesmärkide ja likviidsusriski põhimõtete kohta, lähtudes oma ärimudelitest ja likviidsusriski profiilidest ning likviidsusriski juhtimisega seotud korraldusest ja funktsioonidest. </w:t>
      </w:r>
    </w:p>
    <w:p w14:paraId="1BE2572C" w14:textId="6EBE3A8A" w:rsidR="001E06A3" w:rsidRPr="00DD0C4D" w:rsidRDefault="001E06A3" w:rsidP="001E06A3">
      <w:pPr>
        <w:pStyle w:val="Titlelevel2"/>
        <w:spacing w:before="120" w:after="120"/>
        <w:rPr>
          <w:rFonts w:ascii="Times New Roman" w:hAnsi="Times New Roman"/>
          <w:b/>
          <w:color w:val="auto"/>
          <w:sz w:val="24"/>
        </w:rPr>
      </w:pPr>
      <w:r>
        <w:rPr>
          <w:rFonts w:ascii="Times New Roman" w:hAnsi="Times New Roman"/>
          <w:b/>
          <w:color w:val="auto"/>
          <w:sz w:val="24"/>
        </w:rPr>
        <w:t>Vorm EU LIQ1. Kvantitatiivne teave likviidsuskattekordaja kohta</w:t>
      </w:r>
    </w:p>
    <w:bookmarkEnd w:id="17"/>
    <w:p w14:paraId="5536EE2D" w14:textId="487B589F"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Krediidiasutused ja investeerimisühingud, kelle suhtes kohaldatakse kapitalinõuete määruse VI osa, avalikustavad kapitalinõuete määruse artikli 451a lõikes 2 osutatud teabe, järgides käesolevas lisas allpool esitatud juhiseid, et täita käesoleva rakendusmääruse XIII lisas esitatud tabel EU LIQ1.</w:t>
      </w:r>
    </w:p>
    <w:p w14:paraId="375C2138" w14:textId="77777777" w:rsidR="001E06A3" w:rsidRPr="007F4CC8" w:rsidRDefault="001E06A3" w:rsidP="004E71F4">
      <w:pPr>
        <w:widowControl w:val="0"/>
        <w:numPr>
          <w:ilvl w:val="0"/>
          <w:numId w:val="31"/>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Selles vormis nõutava teabe avalikustamisel esitavad kapitalinõuete määruse VI osa kohaldamisalasse kuuluvad krediidiasutused ja investeerimisühingud avalikustamise kuupäevale eelneva nelja kalendrikvartali (jaanuar–märts, aprill–juuni, juuli–september, oktoober–detsember) puhul nõutavad väärtused ja arvnäitajad. Krediidiasutused ja investeerimisühingud arvutavad need väärtused ja arvnäitajad kuu lõpu vaatluste aritmeetiliste keskmistena iga kvartali lõpule eelneva kaheteistkümne kuu jooksul.</w:t>
      </w:r>
    </w:p>
    <w:p w14:paraId="64733842" w14:textId="41E35131" w:rsidR="001E06A3" w:rsidRPr="007F4CC8" w:rsidRDefault="001E06A3" w:rsidP="004E71F4">
      <w:pPr>
        <w:widowControl w:val="0"/>
        <w:numPr>
          <w:ilvl w:val="0"/>
          <w:numId w:val="31"/>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Vormis EU LIQ1 nõutav teave hõlmab kõiki kirjeid, olenemata valuutast, milles need on nomineeritud, ja see avalikustatakse aruandlusvaluutas, mis on määratletud komisjoni delegeeritud määruse (EL) 2015/61 artiklis 3.</w:t>
      </w:r>
    </w:p>
    <w:p w14:paraId="334230CA" w14:textId="521E680F" w:rsidR="001E06A3" w:rsidRPr="007F4CC8" w:rsidRDefault="003414D7" w:rsidP="004E71F4">
      <w:pPr>
        <w:widowControl w:val="0"/>
        <w:numPr>
          <w:ilvl w:val="0"/>
          <w:numId w:val="31"/>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Vormi EU LIQ1 täitmiseks kaalumata ja kaalutud sissevoolude ja väljavoolude ning kaalutud kõrge krediidikvaliteediga likviidsete varade arvutamisel järgivad krediidiasutused ja investeerimisühingud järgmisi juhiseid:</w:t>
      </w:r>
    </w:p>
    <w:p w14:paraId="0D56960B" w14:textId="77777777" w:rsidR="001E06A3" w:rsidRPr="007F4CC8" w:rsidRDefault="001E06A3" w:rsidP="004E71F4">
      <w:pPr>
        <w:widowControl w:val="0"/>
        <w:numPr>
          <w:ilvl w:val="0"/>
          <w:numId w:val="32"/>
        </w:numPr>
        <w:tabs>
          <w:tab w:val="left" w:pos="1445"/>
        </w:tabs>
        <w:spacing w:before="120" w:after="120"/>
        <w:ind w:left="720" w:hanging="360"/>
        <w:jc w:val="both"/>
        <w:rPr>
          <w:rFonts w:ascii="Times New Roman" w:hAnsi="Times New Roman" w:cs="Times New Roman"/>
          <w:sz w:val="24"/>
        </w:rPr>
      </w:pPr>
      <w:r>
        <w:rPr>
          <w:rFonts w:ascii="Times New Roman" w:hAnsi="Times New Roman"/>
          <w:sz w:val="24"/>
        </w:rPr>
        <w:lastRenderedPageBreak/>
        <w:t>sisse-/väljavoolud: sisse- ja väljavoolude kaalumata väärtus arvutatakse eri kategooriatesse või liikidesse kuuluvate kohustuste, bilansiväliste kirjete või lepinguliste saadaolevate nõuete jääkidena. Sisse-ja väljavoolude kaalutud väärtus arvutatakse väärtusena pärast sisse- ja väljavoolu määrade kohaldamist;</w:t>
      </w:r>
    </w:p>
    <w:p w14:paraId="4DC6E39C" w14:textId="77777777" w:rsidR="001E06A3" w:rsidRPr="007F4CC8" w:rsidRDefault="001E06A3" w:rsidP="004E71F4">
      <w:pPr>
        <w:widowControl w:val="0"/>
        <w:numPr>
          <w:ilvl w:val="0"/>
          <w:numId w:val="32"/>
        </w:numPr>
        <w:tabs>
          <w:tab w:val="left" w:pos="1445"/>
        </w:tabs>
        <w:spacing w:before="120" w:after="120"/>
        <w:ind w:left="720" w:hanging="360"/>
        <w:jc w:val="both"/>
        <w:rPr>
          <w:rFonts w:ascii="Times New Roman" w:hAnsi="Times New Roman" w:cs="Times New Roman"/>
          <w:sz w:val="24"/>
        </w:rPr>
      </w:pPr>
      <w:r>
        <w:rPr>
          <w:rFonts w:ascii="Times New Roman" w:hAnsi="Times New Roman"/>
          <w:sz w:val="24"/>
        </w:rPr>
        <w:t>kõrge krediidikvaliteediga likviidsed varad: kõrge krediidikvaliteediga likviidsete varade (HQLA) kaalutud väärtus arvutatakse väärtusena pärast väärtuskärbete kohaldamist.</w:t>
      </w:r>
    </w:p>
    <w:p w14:paraId="6216B9AD" w14:textId="22CB6220" w:rsidR="001E06A3" w:rsidRPr="007F4CC8" w:rsidRDefault="001E06A3" w:rsidP="004E71F4">
      <w:pPr>
        <w:widowControl w:val="0"/>
        <w:numPr>
          <w:ilvl w:val="0"/>
          <w:numId w:val="31"/>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Et arvutada vormi EU LIQ1 kirjes 21 esitatud likviidsuspuhvri korrigeeritud väärtus ja kirjes 22 esitatud raha netoväljavoolude kogusumma korrigeeritud väärtus, järgivad krediidiasutused ja investeerimisühingud kõiki järgmisi juhiseid:</w:t>
      </w:r>
    </w:p>
    <w:p w14:paraId="1CDE122B" w14:textId="77777777" w:rsidR="001E06A3" w:rsidRPr="007F4CC8" w:rsidRDefault="001E06A3" w:rsidP="004E71F4">
      <w:pPr>
        <w:widowControl w:val="0"/>
        <w:numPr>
          <w:ilvl w:val="0"/>
          <w:numId w:val="33"/>
        </w:numPr>
        <w:tabs>
          <w:tab w:val="left" w:pos="1446"/>
        </w:tabs>
        <w:spacing w:before="120" w:after="120"/>
        <w:ind w:left="720" w:hanging="360"/>
        <w:jc w:val="both"/>
        <w:rPr>
          <w:rFonts w:ascii="Times New Roman" w:hAnsi="Times New Roman" w:cs="Times New Roman"/>
          <w:sz w:val="24"/>
        </w:rPr>
      </w:pPr>
      <w:r>
        <w:rPr>
          <w:rFonts w:ascii="Times New Roman" w:hAnsi="Times New Roman"/>
          <w:sz w:val="24"/>
        </w:rPr>
        <w:t>likviidsuspuhvri korrigeeritud väärtus on kõrge krediidikvaliteediga likviidsete varade koguväärtus pärast nii väärtuskärbete kui ka mis tahes ülempiiri kohaldamist;</w:t>
      </w:r>
    </w:p>
    <w:p w14:paraId="0E6BB9D1" w14:textId="77777777" w:rsidR="001E06A3" w:rsidRPr="007F4CC8" w:rsidRDefault="001E06A3" w:rsidP="004E71F4">
      <w:pPr>
        <w:widowControl w:val="0"/>
        <w:numPr>
          <w:ilvl w:val="0"/>
          <w:numId w:val="33"/>
        </w:numPr>
        <w:tabs>
          <w:tab w:val="left" w:pos="1446"/>
        </w:tabs>
        <w:spacing w:before="120" w:after="120"/>
        <w:ind w:left="720" w:hanging="360"/>
        <w:jc w:val="both"/>
        <w:rPr>
          <w:rFonts w:ascii="Times New Roman" w:hAnsi="Times New Roman" w:cs="Times New Roman"/>
          <w:sz w:val="24"/>
        </w:rPr>
      </w:pPr>
      <w:r>
        <w:rPr>
          <w:rFonts w:ascii="Times New Roman" w:hAnsi="Times New Roman"/>
          <w:sz w:val="24"/>
        </w:rPr>
        <w:t>raha netoväljavoolude korrigeeritud väärtus arvutatakse vajaduse korral pärast vahendite sissevoolu ülempiiri kohaldamist.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E06A3" w:rsidRPr="007F4CC8" w14:paraId="62A2A2DE"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C43142" w14:textId="77777777" w:rsidR="001E06A3" w:rsidRPr="007F4CC8" w:rsidRDefault="001E06A3" w:rsidP="001E06A3">
            <w:pPr>
              <w:spacing w:after="120"/>
              <w:rPr>
                <w:rFonts w:ascii="Times New Roman" w:hAnsi="Times New Roman" w:cs="Times New Roman"/>
                <w:b/>
                <w:sz w:val="24"/>
              </w:rPr>
            </w:pPr>
            <w:r>
              <w:rPr>
                <w:rFonts w:ascii="Times New Roman" w:hAnsi="Times New Roman"/>
                <w:b/>
                <w:sz w:val="24"/>
              </w:rPr>
              <w:t>Viited õigussätetele ja juhised</w:t>
            </w:r>
          </w:p>
        </w:tc>
      </w:tr>
      <w:tr w:rsidR="001E06A3" w:rsidRPr="007F4CC8" w14:paraId="18C0CAC6" w14:textId="77777777" w:rsidTr="001E06A3">
        <w:trPr>
          <w:trHeight w:val="238"/>
        </w:trPr>
        <w:tc>
          <w:tcPr>
            <w:tcW w:w="1384" w:type="dxa"/>
            <w:shd w:val="clear" w:color="auto" w:fill="D9D9D9" w:themeFill="background1" w:themeFillShade="D9"/>
          </w:tcPr>
          <w:p w14:paraId="144EFC16" w14:textId="77777777" w:rsidR="001E06A3" w:rsidRPr="007F4CC8" w:rsidRDefault="001E06A3" w:rsidP="001E06A3">
            <w:pPr>
              <w:autoSpaceDE w:val="0"/>
              <w:autoSpaceDN w:val="0"/>
              <w:adjustRightInd w:val="0"/>
              <w:spacing w:after="120"/>
              <w:rPr>
                <w:rFonts w:ascii="Times New Roman" w:hAnsi="Times New Roman" w:cs="Times New Roman"/>
                <w:b/>
                <w:sz w:val="24"/>
              </w:rPr>
            </w:pPr>
            <w:r>
              <w:rPr>
                <w:rFonts w:ascii="Times New Roman" w:hAnsi="Times New Roman"/>
                <w:b/>
                <w:sz w:val="24"/>
              </w:rPr>
              <w:t>Rea number</w:t>
            </w:r>
          </w:p>
        </w:tc>
        <w:tc>
          <w:tcPr>
            <w:tcW w:w="7655" w:type="dxa"/>
            <w:shd w:val="clear" w:color="auto" w:fill="D9D9D9" w:themeFill="background1" w:themeFillShade="D9"/>
          </w:tcPr>
          <w:p w14:paraId="35299EE0" w14:textId="77777777" w:rsidR="001E06A3" w:rsidRPr="007F4CC8" w:rsidRDefault="001E06A3" w:rsidP="001E06A3">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Selgitus</w:t>
            </w:r>
          </w:p>
        </w:tc>
      </w:tr>
      <w:tr w:rsidR="001E06A3" w:rsidRPr="007F4CC8" w14:paraId="1A43E3DF" w14:textId="77777777" w:rsidTr="001E06A3">
        <w:trPr>
          <w:trHeight w:val="1858"/>
        </w:trPr>
        <w:tc>
          <w:tcPr>
            <w:tcW w:w="1384" w:type="dxa"/>
          </w:tcPr>
          <w:p w14:paraId="372FC7C6" w14:textId="77777777" w:rsidR="001E06A3" w:rsidRPr="007F4CC8" w:rsidRDefault="001E06A3" w:rsidP="001E06A3">
            <w:pPr>
              <w:pStyle w:val="Applicationdirecte"/>
              <w:spacing w:before="120"/>
              <w:jc w:val="center"/>
            </w:pPr>
            <w:r>
              <w:t>1</w:t>
            </w:r>
          </w:p>
        </w:tc>
        <w:tc>
          <w:tcPr>
            <w:tcW w:w="7655" w:type="dxa"/>
          </w:tcPr>
          <w:p w14:paraId="3F0FD976" w14:textId="77777777" w:rsidR="001E06A3" w:rsidRPr="007F4CC8" w:rsidRDefault="001E06A3" w:rsidP="001E06A3">
            <w:pPr>
              <w:pStyle w:val="Applicationdirecte"/>
              <w:spacing w:before="120"/>
              <w:rPr>
                <w:b/>
              </w:rPr>
            </w:pPr>
            <w:r>
              <w:rPr>
                <w:b/>
              </w:rPr>
              <w:t>Kõrge krediidikvaliteediga likviidsed varad kokku</w:t>
            </w:r>
          </w:p>
          <w:p w14:paraId="5E16583C" w14:textId="77777777" w:rsidR="001E06A3" w:rsidRPr="007F4CC8" w:rsidRDefault="001E06A3" w:rsidP="001E06A3">
            <w:pPr>
              <w:pStyle w:val="InstructionsText"/>
              <w:rPr>
                <w:rFonts w:eastAsiaTheme="minorEastAsia"/>
              </w:rPr>
            </w:pPr>
            <w:r>
              <w:t xml:space="preserve">Krediidiasutused ja investeerimisühingud avalikustavad kaalutud väärtusena likviidsete varade väärtuse kooskõlas komisjoni delegeeritud määruse (EL) 2015/61 artikliga 9 enne komisjoni delegeeritud määruse (EL) 2015/61 artikli 17 lõikes 2 sätestatud korrigeerimismehhanismi kohaldamist. </w:t>
            </w:r>
          </w:p>
        </w:tc>
      </w:tr>
      <w:tr w:rsidR="001E06A3" w:rsidRPr="007F4CC8" w14:paraId="0C34846D" w14:textId="77777777" w:rsidTr="001E06A3">
        <w:trPr>
          <w:trHeight w:val="316"/>
        </w:trPr>
        <w:tc>
          <w:tcPr>
            <w:tcW w:w="1384" w:type="dxa"/>
          </w:tcPr>
          <w:p w14:paraId="39898EF8" w14:textId="77777777" w:rsidR="001E06A3" w:rsidRPr="007F4CC8" w:rsidRDefault="001E06A3" w:rsidP="001E06A3">
            <w:pPr>
              <w:autoSpaceDE w:val="0"/>
              <w:autoSpaceDN w:val="0"/>
              <w:adjustRightInd w:val="0"/>
              <w:spacing w:after="120"/>
              <w:jc w:val="center"/>
              <w:rPr>
                <w:rFonts w:ascii="Times New Roman" w:hAnsi="Times New Roman" w:cs="Times New Roman"/>
                <w:color w:val="000000"/>
                <w:sz w:val="24"/>
              </w:rPr>
            </w:pPr>
            <w:r>
              <w:rPr>
                <w:rFonts w:ascii="Times New Roman" w:hAnsi="Times New Roman"/>
                <w:sz w:val="24"/>
              </w:rPr>
              <w:t>2</w:t>
            </w:r>
          </w:p>
        </w:tc>
        <w:tc>
          <w:tcPr>
            <w:tcW w:w="7655" w:type="dxa"/>
          </w:tcPr>
          <w:p w14:paraId="6D3E9955" w14:textId="77777777" w:rsidR="001E06A3" w:rsidRPr="007F4CC8" w:rsidRDefault="001E06A3" w:rsidP="001E06A3">
            <w:pPr>
              <w:autoSpaceDE w:val="0"/>
              <w:autoSpaceDN w:val="0"/>
              <w:adjustRightInd w:val="0"/>
              <w:spacing w:before="120" w:after="120"/>
              <w:rPr>
                <w:rFonts w:ascii="Times New Roman" w:hAnsi="Times New Roman" w:cs="Times New Roman"/>
                <w:b/>
                <w:sz w:val="24"/>
              </w:rPr>
            </w:pPr>
            <w:r>
              <w:rPr>
                <w:rFonts w:ascii="Times New Roman" w:hAnsi="Times New Roman"/>
                <w:b/>
                <w:sz w:val="24"/>
              </w:rPr>
              <w:t>Jaehoiused ja väikeste äriklientide hoiused, millest:</w:t>
            </w:r>
          </w:p>
          <w:p w14:paraId="158D3889" w14:textId="77777777" w:rsidR="001E06A3" w:rsidRPr="007F4CC8" w:rsidRDefault="001E06A3" w:rsidP="001E06A3">
            <w:pPr>
              <w:spacing w:after="120" w:line="278" w:lineRule="exact"/>
              <w:jc w:val="both"/>
              <w:rPr>
                <w:rFonts w:ascii="Times New Roman" w:hAnsi="Times New Roman" w:cs="Times New Roman"/>
                <w:bCs/>
                <w:sz w:val="24"/>
              </w:rPr>
            </w:pPr>
            <w:r>
              <w:rPr>
                <w:rFonts w:ascii="Times New Roman" w:hAnsi="Times New Roman"/>
                <w:bCs/>
                <w:sz w:val="24"/>
              </w:rPr>
              <w:t xml:space="preserve">Krediidiasutused ja investeerimisühingud avalikustavad kaalumata väärtusena jaehoiuste summa </w:t>
            </w:r>
            <w:r>
              <w:rPr>
                <w:rFonts w:ascii="Times New Roman" w:hAnsi="Times New Roman"/>
                <w:sz w:val="24"/>
              </w:rPr>
              <w:t xml:space="preserve">kooskõlas komisjoni delegeeritud määruse (EL) 2015/61 </w:t>
            </w:r>
            <w:r>
              <w:rPr>
                <w:rFonts w:ascii="Times New Roman" w:hAnsi="Times New Roman"/>
                <w:bCs/>
                <w:sz w:val="24"/>
              </w:rPr>
              <w:t xml:space="preserve">artiklitega 24 ja 25. </w:t>
            </w:r>
          </w:p>
          <w:p w14:paraId="65BE8D8C" w14:textId="77777777" w:rsidR="001E06A3" w:rsidRPr="007F4CC8" w:rsidRDefault="001E06A3" w:rsidP="001E06A3">
            <w:pPr>
              <w:spacing w:after="120" w:line="278" w:lineRule="exact"/>
              <w:jc w:val="both"/>
              <w:rPr>
                <w:rFonts w:ascii="Times New Roman" w:hAnsi="Times New Roman" w:cs="Times New Roman"/>
                <w:bCs/>
                <w:sz w:val="24"/>
              </w:rPr>
            </w:pPr>
            <w:r>
              <w:rPr>
                <w:rFonts w:ascii="Times New Roman" w:hAnsi="Times New Roman"/>
                <w:sz w:val="24"/>
              </w:rPr>
              <w:t>Krediidiasutused ja investeerimisühingud avalikustavad kaalutud väärtusena jaehoiustest tuleneva vahendite väljavoolu kooskõlas komisjoni delegeeritud määruse (EL) 2015/61</w:t>
            </w:r>
            <w:r>
              <w:rPr>
                <w:rFonts w:ascii="Times New Roman" w:hAnsi="Times New Roman"/>
                <w:bCs/>
                <w:sz w:val="24"/>
              </w:rPr>
              <w:t xml:space="preserve"> artiklitega 24 ja 25.</w:t>
            </w:r>
          </w:p>
          <w:p w14:paraId="5A493363" w14:textId="77777777" w:rsidR="001E06A3" w:rsidRPr="007F4CC8" w:rsidRDefault="001E06A3" w:rsidP="001E06A3">
            <w:pPr>
              <w:spacing w:after="120" w:line="278" w:lineRule="exact"/>
              <w:jc w:val="both"/>
              <w:rPr>
                <w:rFonts w:ascii="Times New Roman" w:hAnsi="Times New Roman" w:cs="Times New Roman"/>
                <w:bCs/>
                <w:sz w:val="24"/>
              </w:rPr>
            </w:pPr>
            <w:r>
              <w:rPr>
                <w:rFonts w:ascii="Times New Roman" w:hAnsi="Times New Roman"/>
                <w:bCs/>
                <w:sz w:val="24"/>
              </w:rPr>
              <w:t>Krediidiasutused ja investeerimisühingud avalikustavad siin jaehoiused vastavalt kapitalinõuete määruse artikli 411 lõikele 2.</w:t>
            </w:r>
          </w:p>
          <w:p w14:paraId="45453CA6" w14:textId="77777777" w:rsidR="001E06A3" w:rsidRPr="007F4CC8" w:rsidRDefault="001E06A3" w:rsidP="001E06A3">
            <w:pPr>
              <w:tabs>
                <w:tab w:val="left" w:pos="3317"/>
              </w:tabs>
              <w:spacing w:after="120" w:line="278" w:lineRule="exact"/>
              <w:jc w:val="both"/>
              <w:rPr>
                <w:rFonts w:ascii="Times New Roman" w:hAnsi="Times New Roman" w:cs="Times New Roman"/>
                <w:sz w:val="24"/>
              </w:rPr>
            </w:pPr>
            <w:r>
              <w:rPr>
                <w:rFonts w:ascii="Times New Roman" w:hAnsi="Times New Roman"/>
                <w:bCs/>
                <w:sz w:val="24"/>
              </w:rPr>
              <w:t xml:space="preserve">Komisjoni delegeeritud määruse (EL) 2015/61 artikli 28 lõike 6 kohaselt esitavad krediidiasutused ja investeerimisühingud asjakohases jaehoiuse kategoorias ka selliste emiteeritud võlakirjade ja muude väärtpaberite summa, mida müüakse ainult jaeturul ja mida hoitakse jaekontol. Krediidiasutused ja investeerimisühingud kaaluvad selle kohustuste kategooria puhul komisjoni delegeeritud määrusega (EL) 2015/61 jaehoiuste eri kategooriatele ette nähtud kohaldatavaid vahendite väljavoolu määrasid. </w:t>
            </w:r>
          </w:p>
        </w:tc>
      </w:tr>
      <w:tr w:rsidR="001E06A3" w:rsidRPr="007F4CC8" w14:paraId="480D1E3C" w14:textId="77777777" w:rsidTr="001E06A3">
        <w:trPr>
          <w:trHeight w:val="316"/>
        </w:trPr>
        <w:tc>
          <w:tcPr>
            <w:tcW w:w="1384" w:type="dxa"/>
          </w:tcPr>
          <w:p w14:paraId="55C8EE16"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3</w:t>
            </w:r>
          </w:p>
        </w:tc>
        <w:tc>
          <w:tcPr>
            <w:tcW w:w="7655" w:type="dxa"/>
          </w:tcPr>
          <w:p w14:paraId="1862AD71" w14:textId="77777777" w:rsidR="001E06A3" w:rsidRPr="007F4CC8" w:rsidRDefault="001E06A3" w:rsidP="001E06A3">
            <w:pPr>
              <w:autoSpaceDE w:val="0"/>
              <w:autoSpaceDN w:val="0"/>
              <w:adjustRightInd w:val="0"/>
              <w:spacing w:before="120" w:after="120"/>
              <w:rPr>
                <w:rFonts w:ascii="Times New Roman" w:hAnsi="Times New Roman"/>
                <w:b/>
                <w:sz w:val="24"/>
              </w:rPr>
            </w:pPr>
            <w:r>
              <w:rPr>
                <w:rFonts w:ascii="Times New Roman" w:hAnsi="Times New Roman"/>
                <w:b/>
                <w:sz w:val="24"/>
              </w:rPr>
              <w:t>Stabiilsed hoiused</w:t>
            </w:r>
          </w:p>
          <w:p w14:paraId="1CA48DA9"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Krediidiasutused ja investeerimisühingud avalikustavad kaalumata väärtusena stabiilsete hoiuste summa kooskõlas komisjoni delegeeritud määruse (EL) 2015/61 artikliga 24.</w:t>
            </w:r>
          </w:p>
          <w:p w14:paraId="6FDB5C6A"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Krediidiasutused ja investeerimisühingud avalikustavad kaalutud väärtusena stabiilsetest hoiustest tuleneva vahendite väljavoolu summa kooskõlas komisjoni delegeeritud määruse (EL) 2015/61 artikliga 24.</w:t>
            </w:r>
          </w:p>
          <w:p w14:paraId="4D754E69"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Krediidiasutused ja investeerimisühingud esitavad siin jaehoiuste summade selle osa, mis on hõlmatud hoiuste tagamise skeemiga kooskõlas direktiiviga 94/19/EÜ</w:t>
            </w:r>
            <w:r>
              <w:rPr>
                <w:rStyle w:val="FootnoteReference"/>
                <w:rFonts w:ascii="Times New Roman" w:hAnsi="Times New Roman" w:cs="Times New Roman"/>
                <w:sz w:val="24"/>
              </w:rPr>
              <w:footnoteReference w:id="23"/>
            </w:r>
            <w:r>
              <w:rPr>
                <w:rFonts w:ascii="Times New Roman" w:hAnsi="Times New Roman"/>
                <w:sz w:val="24"/>
              </w:rPr>
              <w:t xml:space="preserve"> või direktiiviga 2014/49/EL</w:t>
            </w:r>
            <w:r>
              <w:rPr>
                <w:rStyle w:val="FootnoteReference"/>
                <w:rFonts w:ascii="Times New Roman" w:hAnsi="Times New Roman" w:cs="Times New Roman"/>
                <w:sz w:val="24"/>
              </w:rPr>
              <w:footnoteReference w:id="24"/>
            </w:r>
            <w:r>
              <w:rPr>
                <w:rFonts w:ascii="Times New Roman" w:hAnsi="Times New Roman"/>
                <w:sz w:val="24"/>
              </w:rPr>
              <w:t xml:space="preserve"> või kolmanda riigi samaväärse hoiuste tagamise skeemiga ja mis on kas väljakujunenud suhte osa, mistõttu on selle väljavõtmine väga ebatõenäoline, või mida hoitakse arvelduskontol komisjoni delegeeritud määruse (EL) 2015/61 artikli 24 lõigete 2 ja 3 kohaselt, ja juhul kui:</w:t>
            </w:r>
          </w:p>
          <w:p w14:paraId="284DEE62" w14:textId="712EF8D8"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need hoiused ei vasta komisjoni delegeeritud määruse (EL) 2015/61 artikli 25 lõigete 2, 3 ja 5 kohaselt kõrgema väljavoolu määra kriteeriumidele ning</w:t>
            </w:r>
          </w:p>
          <w:p w14:paraId="50BEF014" w14:textId="0394E096"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b/>
                <w:sz w:val="24"/>
              </w:rPr>
            </w:pPr>
            <w:r>
              <w:rPr>
                <w:rFonts w:ascii="Times New Roman" w:hAnsi="Times New Roman"/>
                <w:sz w:val="24"/>
              </w:rPr>
              <w:t xml:space="preserve">neid hoiuseid ei hoita kolmandates riikides, kus kohaldatakse komisjoni delegeeritud määruse (EL) 2015/61 artikli 25 lõike 5 kohaselt kõrgemat väljavoolu määra. </w:t>
            </w:r>
          </w:p>
        </w:tc>
      </w:tr>
      <w:tr w:rsidR="001E06A3" w:rsidRPr="007F4CC8" w14:paraId="701CEA9D" w14:textId="77777777" w:rsidTr="001E06A3">
        <w:trPr>
          <w:trHeight w:val="316"/>
        </w:trPr>
        <w:tc>
          <w:tcPr>
            <w:tcW w:w="1384" w:type="dxa"/>
          </w:tcPr>
          <w:p w14:paraId="3A4DBE03" w14:textId="77777777" w:rsidR="001E06A3" w:rsidRPr="007F4CC8" w:rsidRDefault="001E06A3" w:rsidP="001E06A3">
            <w:pPr>
              <w:autoSpaceDE w:val="0"/>
              <w:autoSpaceDN w:val="0"/>
              <w:adjustRightInd w:val="0"/>
              <w:spacing w:after="120"/>
              <w:jc w:val="center"/>
              <w:rPr>
                <w:rFonts w:ascii="Times New Roman" w:hAnsi="Times New Roman" w:cs="Times New Roman"/>
                <w:sz w:val="24"/>
              </w:rPr>
            </w:pPr>
            <w:r>
              <w:rPr>
                <w:rFonts w:ascii="Times New Roman" w:hAnsi="Times New Roman"/>
                <w:sz w:val="24"/>
              </w:rPr>
              <w:lastRenderedPageBreak/>
              <w:t>4</w:t>
            </w:r>
          </w:p>
        </w:tc>
        <w:tc>
          <w:tcPr>
            <w:tcW w:w="7655" w:type="dxa"/>
          </w:tcPr>
          <w:p w14:paraId="537F473D" w14:textId="77777777" w:rsidR="001E06A3" w:rsidRPr="007F4CC8" w:rsidRDefault="001E06A3" w:rsidP="001E06A3">
            <w:pPr>
              <w:spacing w:before="120" w:after="120" w:line="190" w:lineRule="exact"/>
              <w:rPr>
                <w:rFonts w:ascii="Times New Roman" w:hAnsi="Times New Roman" w:cs="Times New Roman"/>
                <w:b/>
                <w:sz w:val="24"/>
              </w:rPr>
            </w:pPr>
            <w:r>
              <w:rPr>
                <w:rFonts w:ascii="Times New Roman" w:hAnsi="Times New Roman"/>
                <w:b/>
                <w:sz w:val="24"/>
              </w:rPr>
              <w:t>Vähem stabiilsed hoiused</w:t>
            </w:r>
          </w:p>
          <w:p w14:paraId="54DCDA4F" w14:textId="77777777" w:rsidR="001E06A3" w:rsidRPr="007F4CC8" w:rsidRDefault="001E06A3" w:rsidP="001E06A3">
            <w:pPr>
              <w:spacing w:after="120" w:line="278" w:lineRule="exact"/>
              <w:jc w:val="both"/>
              <w:rPr>
                <w:rFonts w:ascii="Times New Roman" w:hAnsi="Times New Roman" w:cs="Times New Roman"/>
                <w:sz w:val="24"/>
              </w:rPr>
            </w:pPr>
            <w:r>
              <w:rPr>
                <w:rFonts w:ascii="Times New Roman" w:hAnsi="Times New Roman"/>
                <w:sz w:val="24"/>
              </w:rPr>
              <w:t>Krediidiasutused ja investeerimisühingud avalikustavad kaalumata väärtusena jaehoiuste summa kooskõlas komisjoni delegeeritud määruse (EL) 2015/61 artikli 25 lõigetega 1, 2 ja 3.</w:t>
            </w:r>
          </w:p>
          <w:p w14:paraId="37AFD8CC" w14:textId="77777777" w:rsidR="001E06A3" w:rsidRPr="007F4CC8" w:rsidRDefault="001E06A3" w:rsidP="001E06A3">
            <w:pPr>
              <w:autoSpaceDE w:val="0"/>
              <w:autoSpaceDN w:val="0"/>
              <w:adjustRightInd w:val="0"/>
              <w:spacing w:after="120"/>
              <w:jc w:val="both"/>
              <w:rPr>
                <w:rFonts w:ascii="Times New Roman" w:hAnsi="Times New Roman" w:cs="Times New Roman"/>
                <w:b/>
                <w:sz w:val="24"/>
              </w:rPr>
            </w:pPr>
            <w:r>
              <w:rPr>
                <w:rFonts w:ascii="Times New Roman" w:hAnsi="Times New Roman"/>
                <w:sz w:val="24"/>
              </w:rPr>
              <w:t>Krediidiasutused ja investeerimisühingud avalikustavad kaalutud väärtusena jaehoiustest tuleneva vahendite väljavoolu summa kooskõlas komisjoni delegeeritud määruse (EL) 2015/61 artikli 25 lõigetega 1, 2 ja 3.</w:t>
            </w:r>
          </w:p>
        </w:tc>
      </w:tr>
      <w:tr w:rsidR="001E06A3" w:rsidRPr="007F4CC8" w14:paraId="43B276D1" w14:textId="77777777" w:rsidTr="001E06A3">
        <w:trPr>
          <w:trHeight w:val="316"/>
        </w:trPr>
        <w:tc>
          <w:tcPr>
            <w:tcW w:w="1384" w:type="dxa"/>
          </w:tcPr>
          <w:p w14:paraId="20618771"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5</w:t>
            </w:r>
          </w:p>
        </w:tc>
        <w:tc>
          <w:tcPr>
            <w:tcW w:w="7655" w:type="dxa"/>
          </w:tcPr>
          <w:p w14:paraId="5895BE02"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Tagamata hulgirahastamine</w:t>
            </w:r>
          </w:p>
          <w:p w14:paraId="03A74944" w14:textId="4A2645F3" w:rsidR="001E06A3" w:rsidRPr="007F4CC8" w:rsidRDefault="001E06A3" w:rsidP="00811C0D">
            <w:pPr>
              <w:autoSpaceDE w:val="0"/>
              <w:autoSpaceDN w:val="0"/>
              <w:adjustRightInd w:val="0"/>
              <w:spacing w:after="120"/>
              <w:jc w:val="both"/>
              <w:rPr>
                <w:rFonts w:ascii="Times New Roman" w:hAnsi="Times New Roman" w:cs="Times New Roman"/>
                <w:b/>
                <w:sz w:val="24"/>
              </w:rPr>
            </w:pPr>
            <w:r>
              <w:rPr>
                <w:rFonts w:ascii="Times New Roman" w:hAnsi="Times New Roman"/>
                <w:sz w:val="24"/>
              </w:rPr>
              <w:t>Krediidiasutused ja investeerimisühingud avalikustavad kaalumata ja kaalutud summad, mis tuleb avalikustada vormi real 6 „Tegevushoiused (kõik vastaspooled) ja hoiused ühistupankade võrgustikes“, real 7 „Mittetegevushoiused (kõik vastaspooled)“ ja real 8 „Tagamata võlainstrumendid“.</w:t>
            </w:r>
          </w:p>
        </w:tc>
      </w:tr>
      <w:tr w:rsidR="001E06A3" w:rsidRPr="007F4CC8" w14:paraId="4ECB5055" w14:textId="77777777" w:rsidTr="001E06A3">
        <w:trPr>
          <w:trHeight w:val="316"/>
        </w:trPr>
        <w:tc>
          <w:tcPr>
            <w:tcW w:w="1384" w:type="dxa"/>
          </w:tcPr>
          <w:p w14:paraId="308503D9"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6</w:t>
            </w:r>
          </w:p>
        </w:tc>
        <w:tc>
          <w:tcPr>
            <w:tcW w:w="7655" w:type="dxa"/>
          </w:tcPr>
          <w:p w14:paraId="79F16017" w14:textId="77777777" w:rsidR="001E06A3" w:rsidRPr="007F4CC8" w:rsidRDefault="001E06A3" w:rsidP="001E06A3">
            <w:pPr>
              <w:autoSpaceDE w:val="0"/>
              <w:autoSpaceDN w:val="0"/>
              <w:adjustRightInd w:val="0"/>
              <w:spacing w:before="120" w:after="120"/>
              <w:jc w:val="both"/>
              <w:rPr>
                <w:rFonts w:ascii="Times New Roman" w:hAnsi="Times New Roman"/>
                <w:sz w:val="24"/>
              </w:rPr>
            </w:pPr>
            <w:r>
              <w:rPr>
                <w:rFonts w:ascii="Times New Roman" w:hAnsi="Times New Roman"/>
                <w:b/>
                <w:sz w:val="24"/>
              </w:rPr>
              <w:t>Tegevushoiused (kõik vastaspooled) ja hoiused ühistupankade võrgustikes</w:t>
            </w:r>
          </w:p>
          <w:p w14:paraId="3C003E67" w14:textId="77777777" w:rsidR="001E06A3" w:rsidRPr="007F4CC8" w:rsidRDefault="001E06A3" w:rsidP="001E06A3">
            <w:pPr>
              <w:autoSpaceDE w:val="0"/>
              <w:autoSpaceDN w:val="0"/>
              <w:adjustRightInd w:val="0"/>
              <w:spacing w:after="120"/>
              <w:jc w:val="both"/>
              <w:rPr>
                <w:rFonts w:ascii="Times New Roman" w:hAnsi="Times New Roman"/>
                <w:sz w:val="24"/>
              </w:rPr>
            </w:pPr>
            <w:r>
              <w:rPr>
                <w:rFonts w:ascii="Times New Roman" w:hAnsi="Times New Roman"/>
                <w:sz w:val="24"/>
              </w:rPr>
              <w:t>Krediidiasutused ja investeerimisühingud avalikustavad kaalumata väärtusena tegevushoiuste summa kooskõlas komisjoni delegeeritud määruse (EL) 2015/61 artikliga 27.</w:t>
            </w:r>
          </w:p>
          <w:p w14:paraId="7066CC8F" w14:textId="77777777" w:rsidR="001E06A3" w:rsidRPr="007F4CC8" w:rsidRDefault="001E06A3" w:rsidP="001E06A3">
            <w:pPr>
              <w:autoSpaceDE w:val="0"/>
              <w:autoSpaceDN w:val="0"/>
              <w:adjustRightInd w:val="0"/>
              <w:spacing w:after="120"/>
              <w:jc w:val="both"/>
              <w:rPr>
                <w:rFonts w:ascii="Times New Roman" w:hAnsi="Times New Roman"/>
                <w:sz w:val="24"/>
              </w:rPr>
            </w:pPr>
            <w:r>
              <w:rPr>
                <w:rFonts w:ascii="Times New Roman" w:hAnsi="Times New Roman"/>
                <w:sz w:val="24"/>
              </w:rPr>
              <w:lastRenderedPageBreak/>
              <w:t>Krediidiasutused ja investeerimisühingud avalikustavad kaalutud väärtusena tegevushoiustest tulenevad vahendite väljavoolud kooskõlas komisjoni delegeeritud määruse (EL) 2015/61 artikliga 27.</w:t>
            </w:r>
          </w:p>
          <w:p w14:paraId="32C26D4E"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Krediidiasutused ja investeerimisühingud esitavad siin komisjoni delegeeritud määruse (EL) 2015/61 artikli 27 kohaselt kindlaks määratud tegevushoiuste osa, mis on vajalik tegevussuhte raames osutatavate teenuste jaoks. Korrespondentpangandussuhtest või peamaakleri teenuste osutamisest tulenevaid hoiuseid käsitatakse komisjoni delegeeritud määruse (EL) 2015/61 artikli 27 lõike 5 kohaselt mittetegevushoiustena.</w:t>
            </w:r>
          </w:p>
          <w:p w14:paraId="67E81DC7"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Tegevushoiuste osa, mis ületab tegevussuhte raames osutatavate teenuste jaoks vajalikke vahendeid, siin ei esitata.</w:t>
            </w:r>
          </w:p>
        </w:tc>
      </w:tr>
      <w:tr w:rsidR="001E06A3" w:rsidRPr="007F4CC8" w14:paraId="783B515B" w14:textId="77777777" w:rsidTr="001E06A3">
        <w:trPr>
          <w:trHeight w:val="316"/>
        </w:trPr>
        <w:tc>
          <w:tcPr>
            <w:tcW w:w="1384" w:type="dxa"/>
          </w:tcPr>
          <w:p w14:paraId="68D59C13"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7</w:t>
            </w:r>
          </w:p>
        </w:tc>
        <w:tc>
          <w:tcPr>
            <w:tcW w:w="7655" w:type="dxa"/>
          </w:tcPr>
          <w:p w14:paraId="65D184E1" w14:textId="77777777" w:rsidR="001E06A3" w:rsidRPr="007F4CC8" w:rsidRDefault="001E06A3" w:rsidP="001E06A3">
            <w:pPr>
              <w:spacing w:before="120" w:after="120" w:line="190" w:lineRule="exact"/>
              <w:rPr>
                <w:rFonts w:ascii="Times New Roman" w:hAnsi="Times New Roman"/>
                <w:b/>
                <w:sz w:val="24"/>
              </w:rPr>
            </w:pPr>
            <w:r>
              <w:rPr>
                <w:rFonts w:ascii="Times New Roman" w:hAnsi="Times New Roman"/>
                <w:b/>
                <w:sz w:val="24"/>
              </w:rPr>
              <w:t>Mittetegevushoiused (kõik vastaspooled)</w:t>
            </w:r>
          </w:p>
          <w:p w14:paraId="31E38EDF" w14:textId="77777777" w:rsidR="001E06A3" w:rsidRPr="007F4CC8" w:rsidRDefault="001E06A3" w:rsidP="001E06A3">
            <w:pPr>
              <w:autoSpaceDE w:val="0"/>
              <w:autoSpaceDN w:val="0"/>
              <w:adjustRightInd w:val="0"/>
              <w:spacing w:after="120"/>
              <w:jc w:val="both"/>
              <w:rPr>
                <w:rFonts w:ascii="Times New Roman" w:hAnsi="Times New Roman"/>
                <w:sz w:val="24"/>
              </w:rPr>
            </w:pPr>
            <w:r>
              <w:rPr>
                <w:rFonts w:ascii="Times New Roman" w:hAnsi="Times New Roman"/>
                <w:sz w:val="24"/>
              </w:rPr>
              <w:t>Krediidiasutused ja investeerimisühingud avalikustavad kaalumata väärtusena mittetegevushoiuste summa kooskõlas komisjoni delegeeritud määruse (EL) 2015/61 artikli 27 lõikega 5, artikli 28 lõikega 1 ja artikli 31A lõikega 1.</w:t>
            </w:r>
          </w:p>
          <w:p w14:paraId="01ECC068"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Krediidiasutused ja investeerimisühingud avalikustavad kaalutud väärtusena mittetegevushoiustest tulenevad vahendite väljavoolud kooskõlas komisjoni delegeeritud määruse (EL) 2015/61 artikli 27 lõikega 5, artikli 28 lõikega 1 ja artikli 31A lõikega 1.</w:t>
            </w:r>
          </w:p>
          <w:p w14:paraId="729DFC84"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Krediidiasutused ja investeerimisühingud avalikustavad siin korrespondentpangandussuhtest või peamaakleri teenuste osutamisest tulenevad hoiused kooskõlas komisjoni delegeeritud määruse (EL) 2015/61 artikli 27 lõikega 5.</w:t>
            </w:r>
          </w:p>
          <w:p w14:paraId="31ED50A3" w14:textId="77777777" w:rsidR="001E06A3" w:rsidRPr="007F4CC8" w:rsidRDefault="001E06A3" w:rsidP="001E06A3">
            <w:pPr>
              <w:autoSpaceDE w:val="0"/>
              <w:autoSpaceDN w:val="0"/>
              <w:adjustRightInd w:val="0"/>
              <w:spacing w:after="120"/>
              <w:jc w:val="both"/>
              <w:rPr>
                <w:rFonts w:ascii="Times New Roman" w:hAnsi="Times New Roman" w:cs="Times New Roman"/>
                <w:b/>
                <w:sz w:val="24"/>
              </w:rPr>
            </w:pPr>
            <w:r>
              <w:rPr>
                <w:rFonts w:ascii="Times New Roman" w:hAnsi="Times New Roman"/>
                <w:sz w:val="24"/>
              </w:rPr>
              <w:t>Siin esitatakse komisjoni delegeeritud määruse (EL) 2015/61 artikli 27 lõike 5 kohane tegevushoiuste osa, mis ületab tegevussuhte raames osutatavate teenuste jaoks vajalikke vahendeid.</w:t>
            </w:r>
          </w:p>
        </w:tc>
      </w:tr>
      <w:tr w:rsidR="001E06A3" w:rsidRPr="007F4CC8" w14:paraId="01FA9890" w14:textId="77777777" w:rsidTr="001E06A3">
        <w:trPr>
          <w:trHeight w:val="316"/>
        </w:trPr>
        <w:tc>
          <w:tcPr>
            <w:tcW w:w="1384" w:type="dxa"/>
          </w:tcPr>
          <w:p w14:paraId="16AD0F97"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8</w:t>
            </w:r>
          </w:p>
        </w:tc>
        <w:tc>
          <w:tcPr>
            <w:tcW w:w="7655" w:type="dxa"/>
          </w:tcPr>
          <w:p w14:paraId="083BCD54"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Tagatiseta laenud</w:t>
            </w:r>
          </w:p>
          <w:p w14:paraId="7940CF34" w14:textId="77777777" w:rsidR="001E06A3" w:rsidRPr="007F4CC8" w:rsidRDefault="001E06A3" w:rsidP="001E06A3">
            <w:pPr>
              <w:autoSpaceDE w:val="0"/>
              <w:autoSpaceDN w:val="0"/>
              <w:adjustRightInd w:val="0"/>
              <w:spacing w:after="120"/>
              <w:jc w:val="both"/>
              <w:rPr>
                <w:rFonts w:ascii="Times New Roman" w:hAnsi="Times New Roman"/>
                <w:sz w:val="24"/>
              </w:rPr>
            </w:pPr>
            <w:r>
              <w:rPr>
                <w:rFonts w:ascii="Times New Roman" w:hAnsi="Times New Roman"/>
                <w:sz w:val="24"/>
              </w:rPr>
              <w:t>Krediidiasutused ja investeerimisühingud esitavad kaalumata väärtusena selliste enda emiteeritud võlakirjade ja muude võlaväärtpaberite saldo summa, mis ei ole esitatud jaehoiustena, nagu osutatud komisjoni delegeeritud määruse (EL) 2015/61 artikli 28 lõikes 6. See summa sisaldab ka kuponge, mis kuuluvad tasumisele järgmise 30 kalendripäeva jooksul, mis käib kõigi kõnealuste väärtpaberite kohta.</w:t>
            </w:r>
          </w:p>
          <w:p w14:paraId="4659E6DD" w14:textId="77777777" w:rsidR="001E06A3" w:rsidRPr="007F4CC8" w:rsidRDefault="001E06A3" w:rsidP="001E06A3">
            <w:pPr>
              <w:autoSpaceDE w:val="0"/>
              <w:autoSpaceDN w:val="0"/>
              <w:adjustRightInd w:val="0"/>
              <w:spacing w:after="120"/>
              <w:jc w:val="both"/>
              <w:rPr>
                <w:rFonts w:ascii="Times New Roman" w:hAnsi="Times New Roman" w:cs="Times New Roman"/>
                <w:b/>
                <w:sz w:val="24"/>
              </w:rPr>
            </w:pPr>
            <w:r>
              <w:rPr>
                <w:rFonts w:ascii="Times New Roman" w:hAnsi="Times New Roman"/>
                <w:sz w:val="24"/>
              </w:rPr>
              <w:t>Krediidiasutused ja investeerimisühingud avalikustavad kaalutud väärtusena nende võlakirjade ja muude eelmises lõigus osutatud võlaväärtpaberite väljavoolu.</w:t>
            </w:r>
          </w:p>
        </w:tc>
      </w:tr>
      <w:tr w:rsidR="001E06A3" w:rsidRPr="007F4CC8" w14:paraId="3FD3BFE9" w14:textId="77777777" w:rsidTr="001E06A3">
        <w:trPr>
          <w:trHeight w:val="316"/>
        </w:trPr>
        <w:tc>
          <w:tcPr>
            <w:tcW w:w="1384" w:type="dxa"/>
          </w:tcPr>
          <w:p w14:paraId="05BB6B7D"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9</w:t>
            </w:r>
          </w:p>
        </w:tc>
        <w:tc>
          <w:tcPr>
            <w:tcW w:w="7655" w:type="dxa"/>
          </w:tcPr>
          <w:p w14:paraId="02173D1C" w14:textId="77777777" w:rsidR="001E06A3" w:rsidRPr="007F4CC8" w:rsidRDefault="001E06A3" w:rsidP="001E06A3">
            <w:pPr>
              <w:spacing w:before="120" w:after="120" w:line="190" w:lineRule="exact"/>
              <w:rPr>
                <w:rFonts w:ascii="Times New Roman" w:hAnsi="Times New Roman" w:cs="Times New Roman"/>
                <w:b/>
                <w:sz w:val="24"/>
              </w:rPr>
            </w:pPr>
            <w:r>
              <w:rPr>
                <w:rFonts w:ascii="Times New Roman" w:hAnsi="Times New Roman"/>
                <w:b/>
                <w:sz w:val="24"/>
              </w:rPr>
              <w:t>Tagatud hulgirahastamine</w:t>
            </w:r>
          </w:p>
          <w:p w14:paraId="50900319" w14:textId="77777777" w:rsidR="001E06A3" w:rsidRPr="007F4CC8" w:rsidRDefault="001E06A3" w:rsidP="001E06A3">
            <w:pPr>
              <w:autoSpaceDE w:val="0"/>
              <w:autoSpaceDN w:val="0"/>
              <w:adjustRightInd w:val="0"/>
              <w:spacing w:after="120"/>
              <w:jc w:val="both"/>
              <w:rPr>
                <w:rFonts w:ascii="Times New Roman" w:hAnsi="Times New Roman" w:cs="Times New Roman"/>
                <w:b/>
                <w:sz w:val="24"/>
              </w:rPr>
            </w:pPr>
            <w:r>
              <w:rPr>
                <w:rFonts w:ascii="Times New Roman" w:hAnsi="Times New Roman"/>
                <w:sz w:val="24"/>
              </w:rPr>
              <w:t xml:space="preserve">Krediidiasutused ja investeerimisühingud avalikustavad kaalutud väärtusena tagatud laenuandmistehingutest või kapitaliturupõhistest tehingutest (millele on osutatud komisjoni delegeeritud määruse (EL) 2015/61 artikli 28 lõikes 3) ning tagatise vahetustehingutest ja muudest samalaadsetest tehingutest </w:t>
            </w:r>
            <w:r>
              <w:rPr>
                <w:rFonts w:ascii="Times New Roman" w:hAnsi="Times New Roman"/>
                <w:sz w:val="24"/>
              </w:rPr>
              <w:lastRenderedPageBreak/>
              <w:t>tuleneva vahendite väljavoolu summa kooskõlas komisjoni delegeeritud määruse (EL) 2015/61 artikli 28 lõikega 4.</w:t>
            </w:r>
          </w:p>
        </w:tc>
      </w:tr>
      <w:tr w:rsidR="001E06A3" w:rsidRPr="007F4CC8" w14:paraId="66AC1D00" w14:textId="77777777" w:rsidTr="001E06A3">
        <w:trPr>
          <w:trHeight w:val="316"/>
        </w:trPr>
        <w:tc>
          <w:tcPr>
            <w:tcW w:w="1384" w:type="dxa"/>
          </w:tcPr>
          <w:p w14:paraId="397631D3"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10</w:t>
            </w:r>
          </w:p>
        </w:tc>
        <w:tc>
          <w:tcPr>
            <w:tcW w:w="7655" w:type="dxa"/>
          </w:tcPr>
          <w:p w14:paraId="06623FE0" w14:textId="77777777" w:rsidR="001E06A3" w:rsidRPr="007F4CC8" w:rsidRDefault="001E06A3" w:rsidP="001E06A3">
            <w:pPr>
              <w:autoSpaceDE w:val="0"/>
              <w:autoSpaceDN w:val="0"/>
              <w:adjustRightInd w:val="0"/>
              <w:spacing w:before="120" w:after="120"/>
              <w:jc w:val="both"/>
              <w:rPr>
                <w:rFonts w:ascii="Times New Roman" w:hAnsi="Times New Roman"/>
                <w:b/>
                <w:sz w:val="24"/>
              </w:rPr>
            </w:pPr>
            <w:r>
              <w:rPr>
                <w:rFonts w:ascii="Times New Roman" w:hAnsi="Times New Roman"/>
                <w:b/>
                <w:sz w:val="24"/>
              </w:rPr>
              <w:t>Lisanõuded</w:t>
            </w:r>
          </w:p>
          <w:p w14:paraId="02392E26" w14:textId="572E481A" w:rsidR="001E06A3" w:rsidRPr="007F4CC8" w:rsidRDefault="001E06A3" w:rsidP="001E06A3">
            <w:pPr>
              <w:autoSpaceDE w:val="0"/>
              <w:autoSpaceDN w:val="0"/>
              <w:adjustRightInd w:val="0"/>
              <w:spacing w:after="120"/>
              <w:jc w:val="both"/>
              <w:rPr>
                <w:rFonts w:ascii="Times New Roman" w:hAnsi="Times New Roman" w:cs="Times New Roman"/>
                <w:b/>
                <w:sz w:val="24"/>
              </w:rPr>
            </w:pPr>
            <w:r>
              <w:rPr>
                <w:rFonts w:ascii="Times New Roman" w:hAnsi="Times New Roman"/>
                <w:sz w:val="24"/>
              </w:rPr>
              <w:t>Krediidiasutused ja investeerimisühingud avalikustavad sellised kaalumata ja kaalutud summad, mis tuleb avalikustada vormi real 11 „Tuletisinstrumentide riskipositsioonide ja muude tagatisnõuetega seotud väljavoolud“, real 12 „Võlatoodete kaudu rahastamise kadumisega seotud väljavoolud“ ning real 13 „Krediidi- ja likviidsuslimiidid“.</w:t>
            </w:r>
          </w:p>
        </w:tc>
      </w:tr>
      <w:tr w:rsidR="001E06A3" w:rsidRPr="007F4CC8" w14:paraId="677BEA7A" w14:textId="77777777" w:rsidTr="001E06A3">
        <w:trPr>
          <w:trHeight w:val="316"/>
        </w:trPr>
        <w:tc>
          <w:tcPr>
            <w:tcW w:w="1384" w:type="dxa"/>
          </w:tcPr>
          <w:p w14:paraId="73E187DA"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11</w:t>
            </w:r>
          </w:p>
        </w:tc>
        <w:tc>
          <w:tcPr>
            <w:tcW w:w="7655" w:type="dxa"/>
          </w:tcPr>
          <w:p w14:paraId="2E25BAE5" w14:textId="77777777" w:rsidR="001E06A3" w:rsidRPr="007F4CC8" w:rsidRDefault="001E06A3" w:rsidP="001E06A3">
            <w:pPr>
              <w:autoSpaceDE w:val="0"/>
              <w:autoSpaceDN w:val="0"/>
              <w:adjustRightInd w:val="0"/>
              <w:spacing w:before="120" w:after="120"/>
              <w:jc w:val="both"/>
              <w:rPr>
                <w:rFonts w:ascii="Times New Roman" w:hAnsi="Times New Roman"/>
                <w:sz w:val="24"/>
              </w:rPr>
            </w:pPr>
            <w:r>
              <w:rPr>
                <w:rFonts w:ascii="Times New Roman" w:hAnsi="Times New Roman"/>
                <w:b/>
                <w:sz w:val="24"/>
              </w:rPr>
              <w:t>Tuletusinstrumentide riskipositsioonide ja muude tagatisnõuetega seotud väljavoolud</w:t>
            </w:r>
          </w:p>
          <w:p w14:paraId="787FB10A" w14:textId="3F7DC415"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Krediidiasutused ja investeerimisühingud avalikustavad vastavalt kaalumata ja kaalutud väärtusena alltoodud summade ja väljavoolude summa.</w:t>
            </w:r>
          </w:p>
          <w:p w14:paraId="55B7C245"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Sellise tagatise (v.a 1. tasandi tagatis) turuväärtus ja asjakohased väljavoolud, mis on antud tagatiseks krediidituletisinstrumentidele ja määruse II lisas loetletud lepingutele vastavalt komisjoni delegeeritud määruse (EL) 2015/61 artikli 30 lõikele 1.</w:t>
            </w:r>
          </w:p>
          <w:p w14:paraId="05A4B1CD"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Selliste 1. tasandi väga kõrge krediidikvaliteediga pandikirjade turuväärtus ja asjakohased väljavoolud, mis on antud tagatiseks krediidituletisinstrumentidele ja kapitalinõuete määruse II lisas loetletud lepingutele vastavalt komisjoni delegeeritud määruse (EL) 2015/61 artikli 30 lõikele 1.</w:t>
            </w:r>
          </w:p>
          <w:p w14:paraId="1A45CC0F"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Täiendavate vahendite väljavoolude kogusumma, mis on arvutatud ja teatatud pädevatele asutustele kooskõlas komisjoni delegeeritud määruse (EL) 2015/61 artikli 30 lõikega 2 oluliste vahendite väljavooludena, mis tulenevad krediidikvaliteedi halvenemisest. </w:t>
            </w:r>
          </w:p>
          <w:p w14:paraId="02B212FA"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Selliste väljavoolude summa, mis tulenevad negatiivse turustsenaariumi mõjust tuletistehingutele, nagu ette nähtud komisjoni delegeeritud määruse (EL) 2015/61 artikli 30 lõikega 3 ja arvutatud kooskõlas komisjoni delegeeritud määrusega (EL) 2017/208</w:t>
            </w:r>
            <w:r>
              <w:rPr>
                <w:rStyle w:val="FootnoteReference"/>
                <w:rFonts w:ascii="Times New Roman" w:hAnsi="Times New Roman"/>
                <w:sz w:val="24"/>
              </w:rPr>
              <w:footnoteReference w:id="25"/>
            </w:r>
            <w:r>
              <w:rPr>
                <w:rFonts w:ascii="Times New Roman" w:hAnsi="Times New Roman"/>
                <w:sz w:val="24"/>
              </w:rPr>
              <w:t>.</w:t>
            </w:r>
          </w:p>
          <w:p w14:paraId="048EA4CA"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30 kalendripäeva jooksul oodatavad vahendite väljavoolud krediidituletisinstrumentidest ja kapitalinõuete määruse II lisas loetletud lepingutest, nagu ette nähtud komisjoni delegeeritud määruse (EL) 2015/61 artikli 30 lõikega 4 ja arvutatud kooskõlas komisjoni delegeeritud määruse (EL) 2015/61 artikliga 21. </w:t>
            </w:r>
          </w:p>
          <w:p w14:paraId="6F54940D"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Sellise ülemäärase tagatise turuväärtus ja asjaomased väljavoolud, mida krediidiasutus või investeerimisühing hoiab ja mille vastaspool saab igal ajal lepingu kohaselt tagasi nõuda, nagu ette nähtud komisjoni delegeeritud määruse (EL) 2015/61 artikli 30 lõike 6 punktiga a. </w:t>
            </w:r>
          </w:p>
          <w:p w14:paraId="1AC0B02D"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Sellise tagatise turuväärtus ja asjaomased väljavoolud, mis tuleb vastaspoolele anda 30 kalendripäeva jooksul, nagu ette nähtud </w:t>
            </w:r>
            <w:r>
              <w:rPr>
                <w:rFonts w:ascii="Times New Roman" w:hAnsi="Times New Roman"/>
                <w:sz w:val="24"/>
              </w:rPr>
              <w:lastRenderedPageBreak/>
              <w:t xml:space="preserve">komisjoni delegeeritud määruse (EL) 2015/61 artikli 30 lõike 6 punktis b. </w:t>
            </w:r>
          </w:p>
          <w:p w14:paraId="6D336378"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Sellise tagatise turuväärtus ja asjaomased väljavoolud, mis kvalifitseeruvad komisjoni delegeeritud määruse (EL) 2015/61 II jaotise kohaldamisel likviidse varana ning millega saab ilma krediidiasutuse või investeerimisühingu nõusolekuta asendada vara, mis vastab varale, mis ei kvalifitseeruks sama määruse II jaotise kohaldamisel likviidse varana, nagu on ette nähtud komisjoni delegeeritud määruse (EL) 2015/61 artikli 30 lõike 6 punktis c.</w:t>
            </w:r>
          </w:p>
        </w:tc>
      </w:tr>
      <w:tr w:rsidR="001E06A3" w:rsidRPr="007F4CC8" w14:paraId="52302D19" w14:textId="77777777" w:rsidTr="001E06A3">
        <w:trPr>
          <w:trHeight w:val="316"/>
        </w:trPr>
        <w:tc>
          <w:tcPr>
            <w:tcW w:w="1384" w:type="dxa"/>
          </w:tcPr>
          <w:p w14:paraId="17DF3C24"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12</w:t>
            </w:r>
          </w:p>
        </w:tc>
        <w:tc>
          <w:tcPr>
            <w:tcW w:w="7655" w:type="dxa"/>
          </w:tcPr>
          <w:p w14:paraId="6A12E12E" w14:textId="77777777" w:rsidR="001E06A3" w:rsidRPr="007F4CC8" w:rsidRDefault="001E06A3" w:rsidP="001E06A3">
            <w:pPr>
              <w:spacing w:before="120" w:after="120" w:line="190" w:lineRule="exact"/>
              <w:rPr>
                <w:rFonts w:ascii="Times New Roman" w:hAnsi="Times New Roman" w:cs="Times New Roman"/>
                <w:b/>
                <w:sz w:val="24"/>
              </w:rPr>
            </w:pPr>
            <w:r>
              <w:rPr>
                <w:rFonts w:ascii="Times New Roman" w:hAnsi="Times New Roman"/>
                <w:b/>
                <w:sz w:val="24"/>
              </w:rPr>
              <w:t>Võlatoodete kaudu rahastamise kadumisega seotud väljavoolud</w:t>
            </w:r>
          </w:p>
          <w:p w14:paraId="71559313"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Krediidiasutused ja investeerimisühingud avalikustavad vastavalt kaalumata väärtusena ja kaalutud väärtusena struktureeritud rahastamise instrumentide kaudu rahastamise kadumise summa ja sellega seotud väljavoolud, nagu ette nähtud komisjoni delegeeritud määruse (EL) 2015/61 artikli 30 lõigetes 8–10.</w:t>
            </w:r>
          </w:p>
          <w:p w14:paraId="7AF83948"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Krediidiasutused ja investeerimisühingud eeldavad, et selliste varaga tagatud väärtpaberite, pandikirjade või muude struktureeritud rahastamise instrumentide kaudu rahastamise kadumise korral, mis tähtaeguvad 30 kalendripäeva jooksul ja mille on emiteerinud kas krediidiasutus ise või tema sponsoreeritud vahefinantseerimisüksused või eriotstarbelised rahastamisvahendid, on vahendite väljavool 100 %.</w:t>
            </w:r>
          </w:p>
          <w:p w14:paraId="1FBA8940" w14:textId="77777777" w:rsidR="001E06A3" w:rsidRPr="007F4CC8" w:rsidRDefault="001E06A3" w:rsidP="001E06A3">
            <w:pPr>
              <w:autoSpaceDE w:val="0"/>
              <w:autoSpaceDN w:val="0"/>
              <w:adjustRightInd w:val="0"/>
              <w:spacing w:after="120"/>
              <w:jc w:val="both"/>
              <w:rPr>
                <w:rFonts w:ascii="Times New Roman" w:hAnsi="Times New Roman" w:cs="Times New Roman"/>
                <w:b/>
                <w:sz w:val="24"/>
              </w:rPr>
            </w:pPr>
            <w:r>
              <w:rPr>
                <w:rFonts w:ascii="Times New Roman" w:hAnsi="Times New Roman"/>
                <w:sz w:val="24"/>
              </w:rPr>
              <w:t>Siin esitatud rahastamisprogrammidega seotud likviidsuslimiite pakkuvatel krediidiasutustel ja investeerimisühingutel ei ole vaja tähtaeguvat finantsinstrumenti ja likviidsuslimiiti konsolideeritud programmide puhul topelt arvesse võtta.</w:t>
            </w:r>
          </w:p>
        </w:tc>
      </w:tr>
      <w:tr w:rsidR="001E06A3" w:rsidRPr="007F4CC8" w14:paraId="06698F87" w14:textId="77777777" w:rsidTr="001E06A3">
        <w:trPr>
          <w:trHeight w:val="316"/>
        </w:trPr>
        <w:tc>
          <w:tcPr>
            <w:tcW w:w="1384" w:type="dxa"/>
          </w:tcPr>
          <w:p w14:paraId="1D3EF18D"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13</w:t>
            </w:r>
          </w:p>
        </w:tc>
        <w:tc>
          <w:tcPr>
            <w:tcW w:w="7655" w:type="dxa"/>
          </w:tcPr>
          <w:p w14:paraId="12C55D0E"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Krediidi- ja likviidsuslimiidid</w:t>
            </w:r>
          </w:p>
          <w:p w14:paraId="388FA9B8"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Krediidiasutused ja investeerimisühingud avalikustavad vastavalt kaalumata väärtusena ja kaalutud väärtusena krediidi- ja likviidsuslimiitide summa ja neist tuleneva väljavoolu kooskõlas komisjoni delegeeritud määruse (EL) 2015/61 artikliga 31.</w:t>
            </w:r>
          </w:p>
          <w:p w14:paraId="7A6EC431" w14:textId="77777777" w:rsidR="001E06A3" w:rsidRPr="007F4CC8" w:rsidRDefault="001E06A3" w:rsidP="001E06A3">
            <w:pPr>
              <w:autoSpaceDE w:val="0"/>
              <w:autoSpaceDN w:val="0"/>
              <w:adjustRightInd w:val="0"/>
              <w:spacing w:after="120"/>
              <w:jc w:val="both"/>
              <w:rPr>
                <w:rFonts w:ascii="Times New Roman" w:hAnsi="Times New Roman" w:cs="Times New Roman"/>
                <w:b/>
                <w:sz w:val="24"/>
              </w:rPr>
            </w:pPr>
            <w:r>
              <w:rPr>
                <w:rFonts w:ascii="Times New Roman" w:hAnsi="Times New Roman"/>
                <w:sz w:val="24"/>
              </w:rPr>
              <w:t>Krediidiasutused ja investeerimisühingud esitavad siin ka ettenähtud limiidid vastavalt komisjoni delegeeritud määruse (EL) 2015/61 artiklile 29.</w:t>
            </w:r>
          </w:p>
        </w:tc>
      </w:tr>
      <w:tr w:rsidR="001E06A3" w:rsidRPr="007F4CC8" w14:paraId="5F133365" w14:textId="77777777" w:rsidTr="001E06A3">
        <w:trPr>
          <w:trHeight w:val="316"/>
        </w:trPr>
        <w:tc>
          <w:tcPr>
            <w:tcW w:w="1384" w:type="dxa"/>
          </w:tcPr>
          <w:p w14:paraId="1AB3EE1C"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14</w:t>
            </w:r>
          </w:p>
        </w:tc>
        <w:tc>
          <w:tcPr>
            <w:tcW w:w="7655" w:type="dxa"/>
          </w:tcPr>
          <w:p w14:paraId="03C26744"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Muud lepingulised rahastamiskohustused</w:t>
            </w:r>
          </w:p>
          <w:p w14:paraId="54004CEE" w14:textId="2FE1EEC5"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Krediidiasutused ja investeerimisühingud avalikustavad vastavalt kaalumata väärtusena ja kaalutud väärtusena järgmiste summade ja väljavoolude summa:</w:t>
            </w:r>
          </w:p>
          <w:p w14:paraId="2A942D44"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ilma tagatiseta laenuks võetud varad, mis tähtaeguvad 30 päeva jooksul, nagu ette nähtud komisjoni delegeeritud määruse (EL) 2015/61 artikli 28 lõikega 7. Eeldatakse nende varade täies ulatuses väljavoolu, mis toob kaasa 100 % väljavoolu. Krediidiasutused ja investeerimisühingud esitavad selliste varade turuväärtuse, mis on võetud laenuks ilma tagatiseta ja mis tähtaeguvad 30 kalendripäeva jooksul, kui väärtpaberid ei kuulu krediidiasutusele ja need ei ole osa tema likviidsuspuhvrist;</w:t>
            </w:r>
          </w:p>
          <w:p w14:paraId="11994546"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lastRenderedPageBreak/>
              <w:t xml:space="preserve">lühikesed positsioonid, mis on kaetud laenuks võetud tagatiseta väärtpaberitega. Nagu sätestatud komisjoni delegeeritud määruse (EL) 2015/61 artikli 30 lõikes 5, lisab krediidiasutus või investeerimisühing täiendava vahendite väljavoolu, mis võrdub 100 %ga lühikeseks müüdud väärtpaberite või muude varade turuväärtusest, välja arvatud juhul, kui tingimused, mille alusel krediidiasutus need laenuks võttis, näevad ette nende tagastamist alles pärast 30 kalendripäeva möödumist. Kui lühike positsioon on kaetud tagatud väärtpaberite kaudu finantseerimise tehinguga, eeldab krediidiasutus, et lühikest positsiooni hoitakse kogu 30 kalendripäeva pikkuse perioodi kestel, ja selle suhtes kohaldatakse 0 % suurust vahendite väljavoolu määra; </w:t>
            </w:r>
          </w:p>
          <w:p w14:paraId="4003516A"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tegevuskuludest tulenevad kohustused. Nagu sätestatud komisjoni delegeeritud määruse (EL) 2015/61 artikli 28 lõikes 2, esitavad krediidiasutused ja investeerimisühingud oma tegevuskuludest tulenevate kohustuste saldo summa. Need kohustused ei põhjusta vahendite väljavoolu; </w:t>
            </w:r>
          </w:p>
          <w:p w14:paraId="5A57382E" w14:textId="2CDB82F4"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b/>
                <w:sz w:val="24"/>
              </w:rPr>
            </w:pPr>
            <w:r>
              <w:rPr>
                <w:rFonts w:ascii="Times New Roman" w:hAnsi="Times New Roman"/>
                <w:sz w:val="24"/>
              </w:rPr>
              <w:t>komisjoni delegeeritud määruse (EL) 2015/61 artikli 31a lõike 1 kohaste muude tagamata tehingute puhul, mille tähtaeg saabub järgmise 30 kalendripäeva jooksul ja mis ei ole hõlmatud komisjoni delegeeritud määruse (EL) 2015/61 artiklitega 24–31, on vahendite väljavool 100 %.</w:t>
            </w:r>
          </w:p>
        </w:tc>
      </w:tr>
      <w:tr w:rsidR="001E06A3" w:rsidRPr="007F4CC8" w14:paraId="5917984E" w14:textId="77777777" w:rsidTr="001E06A3">
        <w:trPr>
          <w:trHeight w:val="316"/>
        </w:trPr>
        <w:tc>
          <w:tcPr>
            <w:tcW w:w="1384" w:type="dxa"/>
          </w:tcPr>
          <w:p w14:paraId="7EA79F1A"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15</w:t>
            </w:r>
          </w:p>
        </w:tc>
        <w:tc>
          <w:tcPr>
            <w:tcW w:w="7655" w:type="dxa"/>
          </w:tcPr>
          <w:p w14:paraId="7F8F9A7C" w14:textId="77777777" w:rsidR="001E06A3" w:rsidRPr="007F4CC8" w:rsidRDefault="001E06A3" w:rsidP="001E06A3">
            <w:pPr>
              <w:spacing w:before="120" w:after="120" w:line="190" w:lineRule="exact"/>
              <w:jc w:val="both"/>
              <w:rPr>
                <w:rFonts w:ascii="Times New Roman" w:hAnsi="Times New Roman" w:cs="Times New Roman"/>
                <w:b/>
                <w:sz w:val="24"/>
              </w:rPr>
            </w:pPr>
            <w:r>
              <w:rPr>
                <w:rFonts w:ascii="Times New Roman" w:hAnsi="Times New Roman"/>
                <w:b/>
                <w:sz w:val="24"/>
              </w:rPr>
              <w:t>Muud tingimuslikud rahastamiskohustused</w:t>
            </w:r>
          </w:p>
          <w:p w14:paraId="43267292" w14:textId="53DE6473" w:rsidR="001E06A3" w:rsidRPr="007F4CC8" w:rsidRDefault="001E06A3" w:rsidP="001E06A3">
            <w:pPr>
              <w:spacing w:after="120" w:line="278" w:lineRule="exact"/>
              <w:jc w:val="both"/>
              <w:rPr>
                <w:rFonts w:ascii="Times New Roman" w:hAnsi="Times New Roman" w:cs="Times New Roman"/>
                <w:sz w:val="24"/>
              </w:rPr>
            </w:pPr>
            <w:r>
              <w:rPr>
                <w:rFonts w:ascii="Times New Roman" w:hAnsi="Times New Roman"/>
                <w:sz w:val="24"/>
              </w:rPr>
              <w:t>Krediidiasutused ja investeerimisühingud avalikustavad vastavalt kaalumata väärtusena ja kaalutud väärtusena järgmiste summade ja väljavoolude summa:</w:t>
            </w:r>
          </w:p>
          <w:p w14:paraId="350617B1"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komisjoni delegeeritud määruse (EL) 2015/61 artiklis 23 osutatud muud tooted ja teenused. Krediidiasutused ja investeerimisühingud esitavad siin komisjoni delegeeritud määruse (EL) 2015/61 artikli 23 lõikes 1 osutatud tooted ja teenused. Esitatav summa peab olema maksimaalne summa, mille saaks välja võtta komisjoni delegeeritud määruse (EL) 2015/61 artikli 23 lõikes 1 sätestatud toodete või teenuste arvelt; </w:t>
            </w:r>
          </w:p>
          <w:p w14:paraId="45C7B42C"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finantssektorisse mittekuuluvate klientide rahastamisega seotud lepinguliste kohustuste summa ülejääk 30 kalendripäeva jooksul, nagu on ette nähtud komisjoni delegeeritud määruse (EL) 2015/61 artikli 31a lõikega 2; </w:t>
            </w:r>
          </w:p>
          <w:p w14:paraId="1957D1C8"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szCs w:val="24"/>
              </w:rPr>
            </w:pPr>
            <w:r>
              <w:rPr>
                <w:rFonts w:ascii="Times New Roman" w:hAnsi="Times New Roman"/>
                <w:sz w:val="24"/>
              </w:rPr>
              <w:t>kliendi positsioonide sisemine tasaarvestamine vastavalt komisjoni delegeeritud määruse (EL) 2015/61 artikli 30 lõikele 11. Krediidiasutused ja investeerimisühingud esitavad siin kliendi mittelikviidsete varade turuväärtuse, mida krediidiasutus on seoses peamaakleri teenuste osutamisega kasutanud teise kliendi lühikeseks müükide katmiseks nende sisemise sobitamise teel.</w:t>
            </w:r>
          </w:p>
        </w:tc>
      </w:tr>
      <w:tr w:rsidR="001E06A3" w:rsidRPr="007F4CC8" w14:paraId="7567BDED" w14:textId="77777777" w:rsidTr="001E06A3">
        <w:trPr>
          <w:trHeight w:val="316"/>
        </w:trPr>
        <w:tc>
          <w:tcPr>
            <w:tcW w:w="1384" w:type="dxa"/>
          </w:tcPr>
          <w:p w14:paraId="793AE071"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16</w:t>
            </w:r>
          </w:p>
        </w:tc>
        <w:tc>
          <w:tcPr>
            <w:tcW w:w="7655" w:type="dxa"/>
          </w:tcPr>
          <w:p w14:paraId="62C155C5"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RAHA VÄLJAVOOLUDE KOGUSUMMA</w:t>
            </w:r>
          </w:p>
          <w:p w14:paraId="2E04572F" w14:textId="77777777" w:rsidR="001E06A3" w:rsidRPr="007F4CC8" w:rsidRDefault="001E06A3" w:rsidP="001E06A3">
            <w:pPr>
              <w:spacing w:after="120" w:line="288" w:lineRule="exact"/>
              <w:rPr>
                <w:rFonts w:ascii="Times New Roman" w:hAnsi="Times New Roman" w:cs="Times New Roman"/>
                <w:sz w:val="24"/>
              </w:rPr>
            </w:pPr>
            <w:r>
              <w:rPr>
                <w:rFonts w:ascii="Times New Roman" w:hAnsi="Times New Roman"/>
                <w:sz w:val="24"/>
              </w:rPr>
              <w:t>Krediidiasutused ja investeerimisühingud avalikustavad siin esitatud juhiste kohaselt järgmiste kirjete kaalutud väärtuse summa:</w:t>
            </w:r>
          </w:p>
          <w:p w14:paraId="77918023" w14:textId="453A00E2"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rida 2: vormi kirje „Jaehoiused ja väikeste äriklientide hoiused“;</w:t>
            </w:r>
          </w:p>
          <w:p w14:paraId="23EDA54B" w14:textId="75BE73EA"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lastRenderedPageBreak/>
              <w:t>rida 5: vormi kirje „Tagamata hulgirahastamine“;</w:t>
            </w:r>
          </w:p>
          <w:p w14:paraId="6EEAFB58" w14:textId="5298F5D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rida 9: vormi kirje „Tagatud hulgirahastamine“;</w:t>
            </w:r>
          </w:p>
          <w:p w14:paraId="47B95BA6" w14:textId="6D6B7904"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rida 10: vormi kirje „Lisanõuded“;</w:t>
            </w:r>
          </w:p>
          <w:p w14:paraId="2CFDD2BC" w14:textId="5642DECF"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rida 14: vormi kirje „Muud lepingulised rahastamiskohustused“;</w:t>
            </w:r>
          </w:p>
          <w:p w14:paraId="208A5190" w14:textId="744C2B45"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rida 15: vormi kirje „Muud tingimuslikud rahastamiskohustused“.</w:t>
            </w:r>
          </w:p>
        </w:tc>
      </w:tr>
      <w:tr w:rsidR="001E06A3" w:rsidRPr="007F4CC8" w14:paraId="12D38320" w14:textId="77777777" w:rsidTr="001E06A3">
        <w:trPr>
          <w:trHeight w:val="316"/>
        </w:trPr>
        <w:tc>
          <w:tcPr>
            <w:tcW w:w="1384" w:type="dxa"/>
          </w:tcPr>
          <w:p w14:paraId="27EE2B47"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17</w:t>
            </w:r>
          </w:p>
        </w:tc>
        <w:tc>
          <w:tcPr>
            <w:tcW w:w="7655" w:type="dxa"/>
          </w:tcPr>
          <w:p w14:paraId="76FF1822"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Tagatud laenuandmistehingud (nt pöördrepotehingud)</w:t>
            </w:r>
          </w:p>
          <w:p w14:paraId="334DCC49" w14:textId="77777777" w:rsidR="001E06A3" w:rsidRPr="007F4CC8" w:rsidRDefault="001E06A3" w:rsidP="001E06A3">
            <w:pPr>
              <w:spacing w:after="120" w:line="288" w:lineRule="exact"/>
              <w:jc w:val="both"/>
              <w:rPr>
                <w:rFonts w:ascii="Times New Roman" w:hAnsi="Times New Roman" w:cs="Times New Roman"/>
                <w:sz w:val="24"/>
              </w:rPr>
            </w:pPr>
            <w:r>
              <w:rPr>
                <w:rFonts w:ascii="Times New Roman" w:hAnsi="Times New Roman"/>
                <w:sz w:val="24"/>
              </w:rPr>
              <w:t>Krediidiasutused ja investeerimisühingud avalikustavad kaalumata väärtusena järgmiste elementide summa:</w:t>
            </w:r>
          </w:p>
          <w:p w14:paraId="4AA2D0C7"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selliste tagatud laenuandmistehingute ja kapitaliturupõhiste tehingute summad, mille järelejäänud tähtaeg on kuni 30 päeva, nagu ette nähtud komisjoni delegeeritud määruse (EL) 2015/61 artikli 32 lõike 3 punktides b, c ja f;</w:t>
            </w:r>
          </w:p>
          <w:p w14:paraId="63304E56" w14:textId="77777777" w:rsidR="001E06A3" w:rsidRPr="007F4CC8" w:rsidRDefault="001E06A3" w:rsidP="00E70D84">
            <w:pPr>
              <w:pStyle w:val="ListParagraph"/>
              <w:numPr>
                <w:ilvl w:val="0"/>
                <w:numId w:val="34"/>
              </w:numPr>
              <w:autoSpaceDE w:val="0"/>
              <w:autoSpaceDN w:val="0"/>
              <w:adjustRightInd w:val="0"/>
              <w:spacing w:after="120" w:line="288" w:lineRule="exact"/>
              <w:contextualSpacing/>
              <w:jc w:val="both"/>
              <w:rPr>
                <w:rFonts w:ascii="Times New Roman" w:hAnsi="Times New Roman"/>
                <w:sz w:val="24"/>
              </w:rPr>
            </w:pPr>
            <w:r>
              <w:rPr>
                <w:rFonts w:ascii="Times New Roman" w:hAnsi="Times New Roman"/>
                <w:sz w:val="24"/>
              </w:rPr>
              <w:t>tagatise vahetustehingutes laenuks antud tagatise turuväärtus, nagu ette nähtud komisjoni delegeeritud määruse (EL) 2015/61 artikli 32 lõikega 3.</w:t>
            </w:r>
          </w:p>
          <w:p w14:paraId="4F3A3699" w14:textId="77777777" w:rsidR="001E06A3" w:rsidRPr="007F4CC8" w:rsidRDefault="001E06A3" w:rsidP="001E06A3">
            <w:pPr>
              <w:spacing w:after="120" w:line="288" w:lineRule="exact"/>
              <w:jc w:val="both"/>
              <w:rPr>
                <w:rFonts w:ascii="Times New Roman" w:hAnsi="Times New Roman" w:cs="Times New Roman"/>
                <w:sz w:val="24"/>
              </w:rPr>
            </w:pPr>
            <w:r>
              <w:rPr>
                <w:rFonts w:ascii="Times New Roman" w:hAnsi="Times New Roman"/>
                <w:sz w:val="24"/>
              </w:rPr>
              <w:t>Krediidiasutused ja investeerimisühingud avalikustavad kaalutud väärtusena järgmiste elementide summa:</w:t>
            </w:r>
          </w:p>
          <w:p w14:paraId="074D6101"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sellistest tagatud laenuandmistehingutest ja kapitaliturupõhistest tehingutest tulenevad vahendite sissevoolud, mille järelejäänud tähtaeg on kuni 30 päeva, nagu ette nähtud komisjoni delegeeritud määruse (EL) 2015/61 artikli 32 lõike 3 punktides b, c ja f;</w:t>
            </w:r>
          </w:p>
          <w:p w14:paraId="3E8F1989"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b/>
                <w:sz w:val="24"/>
              </w:rPr>
            </w:pPr>
            <w:r>
              <w:rPr>
                <w:rFonts w:ascii="Times New Roman" w:hAnsi="Times New Roman"/>
                <w:sz w:val="24"/>
              </w:rPr>
              <w:t>tagatise vahetustehingutest tulenevad sissevoolud, nagu ette nähtud komisjoni delegeeritud määruse (EL) 2015/61 artikli 32 lõikega 3.</w:t>
            </w:r>
          </w:p>
        </w:tc>
      </w:tr>
      <w:tr w:rsidR="001E06A3" w:rsidRPr="007F4CC8" w14:paraId="35F1E4C6" w14:textId="77777777" w:rsidTr="001E06A3">
        <w:trPr>
          <w:trHeight w:val="316"/>
        </w:trPr>
        <w:tc>
          <w:tcPr>
            <w:tcW w:w="1384" w:type="dxa"/>
          </w:tcPr>
          <w:p w14:paraId="575A1ABF"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18</w:t>
            </w:r>
          </w:p>
        </w:tc>
        <w:tc>
          <w:tcPr>
            <w:tcW w:w="7655" w:type="dxa"/>
          </w:tcPr>
          <w:p w14:paraId="36C0ED1A" w14:textId="77777777" w:rsidR="001E06A3" w:rsidRPr="007F4CC8" w:rsidRDefault="001E06A3" w:rsidP="001E06A3">
            <w:pPr>
              <w:spacing w:before="120" w:after="120" w:line="190" w:lineRule="exact"/>
              <w:rPr>
                <w:rFonts w:ascii="Times New Roman" w:hAnsi="Times New Roman"/>
                <w:b/>
                <w:sz w:val="24"/>
              </w:rPr>
            </w:pPr>
            <w:r>
              <w:rPr>
                <w:rFonts w:ascii="Times New Roman" w:hAnsi="Times New Roman"/>
                <w:b/>
                <w:sz w:val="24"/>
              </w:rPr>
              <w:t>Sissevoolud, mis tulenevad täielikult nõuetekohaselt teenindatavatest nõuetest</w:t>
            </w:r>
          </w:p>
          <w:p w14:paraId="2254BE83" w14:textId="466B9006" w:rsidR="001E06A3" w:rsidRPr="007F4CC8" w:rsidRDefault="001E06A3" w:rsidP="001E06A3">
            <w:pPr>
              <w:spacing w:after="120" w:line="278" w:lineRule="exact"/>
              <w:jc w:val="both"/>
              <w:rPr>
                <w:rFonts w:ascii="Times New Roman" w:hAnsi="Times New Roman" w:cs="Times New Roman"/>
                <w:sz w:val="24"/>
              </w:rPr>
            </w:pPr>
            <w:r>
              <w:rPr>
                <w:rFonts w:ascii="Times New Roman" w:hAnsi="Times New Roman"/>
                <w:sz w:val="24"/>
              </w:rPr>
              <w:t>Krediidiasutused ja investeerimisühingud avalikustavad vastavalt kaalumata väärtusena ja kaalutud väärtusena järgmiste kogusummade ja sissevoolude summa:</w:t>
            </w:r>
          </w:p>
          <w:p w14:paraId="281D66AE"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rahalised nõuded finantssektorisse mittekuuluvate klientide vastu (välja arvatud keskpangad), nagu ette nähtud komisjoni delegeeritud määruse (EL) 2015/61 artikli 32 lõike 3 punktis a; </w:t>
            </w:r>
          </w:p>
          <w:p w14:paraId="0AF8F8CE"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rahalised nõuded keskpankade ja finantssektorisse kuuluvate klientide vastu, nagu ette nähtud komisjoni delegeeritud määruse (EL) 2015/61 artikli 32 lõike 2 punktis a; </w:t>
            </w:r>
          </w:p>
          <w:p w14:paraId="0C6DB747" w14:textId="0BF2E646"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kaubanduse rahastamise tehingutest tulenevad rahalised nõuded, nagu ette nähtud komisjoni delegeeritud määruse (EL) 2015/61 artikli 32 lõike 2 punktis b ja mille järelejäänud tähtaeg ei ole pikem kui 30 päeva;</w:t>
            </w:r>
          </w:p>
          <w:p w14:paraId="681CDA5C"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b/>
                <w:sz w:val="24"/>
              </w:rPr>
            </w:pPr>
            <w:r>
              <w:rPr>
                <w:rFonts w:ascii="Times New Roman" w:hAnsi="Times New Roman"/>
                <w:sz w:val="24"/>
              </w:rPr>
              <w:t>vahendite väljavooludele vastavad vahendite sissevoolud vastavalt komisjoni delegeeritud määruse (EL) 2015/61 artikli 31 lõikes 9 osutatud tugilaenu andmise kohustustele.</w:t>
            </w:r>
          </w:p>
        </w:tc>
      </w:tr>
      <w:tr w:rsidR="001E06A3" w:rsidRPr="007F4CC8" w14:paraId="0F39C37E" w14:textId="77777777" w:rsidTr="001E06A3">
        <w:trPr>
          <w:trHeight w:val="316"/>
        </w:trPr>
        <w:tc>
          <w:tcPr>
            <w:tcW w:w="1384" w:type="dxa"/>
          </w:tcPr>
          <w:p w14:paraId="1BE2423E"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19</w:t>
            </w:r>
          </w:p>
        </w:tc>
        <w:tc>
          <w:tcPr>
            <w:tcW w:w="7655" w:type="dxa"/>
          </w:tcPr>
          <w:p w14:paraId="521414D9"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Muud raha sissevoolud</w:t>
            </w:r>
          </w:p>
          <w:p w14:paraId="677097E1" w14:textId="3FC02B2B" w:rsidR="001E06A3" w:rsidRPr="007F4CC8" w:rsidRDefault="001E06A3" w:rsidP="001E06A3">
            <w:pPr>
              <w:spacing w:after="120" w:line="278" w:lineRule="exact"/>
              <w:jc w:val="both"/>
              <w:rPr>
                <w:rFonts w:ascii="Times New Roman" w:hAnsi="Times New Roman" w:cs="Times New Roman"/>
                <w:sz w:val="24"/>
              </w:rPr>
            </w:pPr>
            <w:r>
              <w:rPr>
                <w:rFonts w:ascii="Times New Roman" w:hAnsi="Times New Roman"/>
                <w:sz w:val="24"/>
              </w:rPr>
              <w:lastRenderedPageBreak/>
              <w:t>Krediidiasutused ja investeerimisühingud avalikustavad vastavalt kaalumata väärtusena ja kaalutud väärtusena järgmiste kogusummade ja sissevoolude summa:</w:t>
            </w:r>
          </w:p>
          <w:p w14:paraId="657F84C7"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rahalised nõuded, mis tulenevad 30 päeva jooksul tähtaeguvatest väärtpaberitest, nagu ette nähtud komisjoni delegeeritud määruse (EL) 2015/61 artikli 32 lõike 2 punktis c; </w:t>
            </w:r>
          </w:p>
          <w:p w14:paraId="6815B1AA" w14:textId="497411B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laenud, mille lepinguline lõpptähtaeg on kindlaks määramata, nagu ette nähtud komisjoni delegeeritud määruse (EL) 2015/61 artikli 32 lõike 3 punktis i;</w:t>
            </w:r>
          </w:p>
          <w:p w14:paraId="234DABC3"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rahalised nõuded, mis tulenevad omakapitaliinstrumentide oluliste indeksite positsioonidest, tingimusel et neid ei arvestata topelt likviidsete varadega, nagu ette nähtud komisjoni delegeeritud määruse (EL) 2015/61 artikli 32 lõike 2 punktis d. Positsioon hõlmab lepingujärgselt 30 kalendripäeva jooksul tasumisele kuuluvaid rahalisi nõudeid, nagu nendest olulistest indeksitest saadavad rahalised dividendid ja raha, mis kuulub tasumisele asjaomaste omakapitaliinstrumentide veel arveldamata müügist, kui neid ei võeta komisjoni delegeeritud määruse (EL) 2015/61 II jaotise kohaselt arvesse likviidsete varadena;</w:t>
            </w:r>
          </w:p>
          <w:p w14:paraId="75C32BFB"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sissevoolud, mis tulenevad selliste saldode vabastamisest, mida hoitakse regulatiivsete nõuete kohaselt eraldatud kontodel kliendi kaubeldavate varade kaitseks, nagu ette nähtud komisjoni delegeeritud määruse (EL) 2015/61 artikli 32 lõikes 4. Vahendite sissevoole võetakse arvesse ainult juhul, kui kõnealuseid saldosid hoitakse likviidsete varadena, nagu sätestatud komisjoni delegeeritud määruse (EL) 2015/61 II jaotises; </w:t>
            </w:r>
          </w:p>
          <w:p w14:paraId="5B7B3BB6"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tuletisinstrumentidest tulenevad vahendite sissevoolud, nagu ette nähtud komisjoni delegeeritud määruse (EL) 2015/61 artikli 32 lõikes 5 koostoimes artikliga 21;</w:t>
            </w:r>
          </w:p>
          <w:p w14:paraId="21AE94F4"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grupi liikme või krediidiasutuste ja investeerimisühingute kaitseskeemi liikme võimaldatud kasutamata krediidi- või likviidsuslimiitidest tulenevad sissevoolud, kui pädev asutus on andnud loa kohaldada kõrgemat sissevoolu määra, kooskõlas komisjoni delegeeritud määruse (EL) 2015/61 artikliga 34; </w:t>
            </w:r>
          </w:p>
          <w:p w14:paraId="41951454"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b/>
                <w:sz w:val="24"/>
              </w:rPr>
            </w:pPr>
            <w:r>
              <w:rPr>
                <w:rFonts w:ascii="Times New Roman" w:hAnsi="Times New Roman"/>
                <w:sz w:val="24"/>
              </w:rPr>
              <w:t xml:space="preserve">muud vahendite sissevoolud vastavalt komisjoni delegeeritud määruse (EL) 2015/61 artikli 32 lõikele 2. </w:t>
            </w:r>
          </w:p>
        </w:tc>
      </w:tr>
      <w:tr w:rsidR="001E06A3" w:rsidRPr="007F4CC8" w14:paraId="41CB1A87" w14:textId="77777777" w:rsidTr="001E06A3">
        <w:trPr>
          <w:trHeight w:val="316"/>
        </w:trPr>
        <w:tc>
          <w:tcPr>
            <w:tcW w:w="1384" w:type="dxa"/>
          </w:tcPr>
          <w:p w14:paraId="360D7E9C"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EU-19a</w:t>
            </w:r>
          </w:p>
        </w:tc>
        <w:tc>
          <w:tcPr>
            <w:tcW w:w="7655" w:type="dxa"/>
          </w:tcPr>
          <w:p w14:paraId="3EBEE53D" w14:textId="77777777" w:rsidR="001E06A3" w:rsidRPr="007F4CC8" w:rsidRDefault="001E06A3" w:rsidP="001E06A3">
            <w:pPr>
              <w:spacing w:before="120" w:after="120" w:line="278" w:lineRule="exact"/>
              <w:rPr>
                <w:rFonts w:ascii="Times New Roman" w:hAnsi="Times New Roman" w:cs="Times New Roman"/>
                <w:b/>
                <w:sz w:val="24"/>
              </w:rPr>
            </w:pPr>
            <w:r>
              <w:rPr>
                <w:rFonts w:ascii="Times New Roman" w:hAnsi="Times New Roman"/>
                <w:b/>
                <w:sz w:val="24"/>
              </w:rPr>
              <w:t>(Selliste vahendite sissevoolude kaalutud kogusumma ja selliste vahendite väljavoolude kaalutud kogusumma vahe, mis tulenevad tehingutest kolmandates riikides, kus kehtivad ülekandepiirangud, või mis on nomineeritud mittekonverteeritavates valuutades)</w:t>
            </w:r>
          </w:p>
          <w:p w14:paraId="3C6D2256" w14:textId="77777777" w:rsidR="001E06A3" w:rsidRPr="007F4CC8" w:rsidRDefault="001E06A3" w:rsidP="001E06A3">
            <w:pPr>
              <w:spacing w:after="120" w:line="278" w:lineRule="exact"/>
              <w:jc w:val="both"/>
              <w:rPr>
                <w:rFonts w:ascii="Times New Roman" w:hAnsi="Times New Roman" w:cs="Times New Roman"/>
                <w:sz w:val="24"/>
              </w:rPr>
            </w:pPr>
            <w:r>
              <w:rPr>
                <w:rFonts w:ascii="Times New Roman" w:hAnsi="Times New Roman"/>
                <w:sz w:val="24"/>
              </w:rPr>
              <w:t>Nagu ette nähtud komisjoni delegeeritud määruse (EL) 2015/61 artikli 32 lõikes 8, avalikustavad krediidiasutused ja investeerimisühingud kaalutud väärtusena summa, mille võrra nimetatud kaalutud sissevoolud ületavad nimetatud väljavoole.</w:t>
            </w:r>
          </w:p>
        </w:tc>
      </w:tr>
      <w:tr w:rsidR="001E06A3" w:rsidRPr="007F4CC8" w14:paraId="23724CD1" w14:textId="77777777" w:rsidTr="001E06A3">
        <w:trPr>
          <w:trHeight w:val="316"/>
        </w:trPr>
        <w:tc>
          <w:tcPr>
            <w:tcW w:w="1384" w:type="dxa"/>
          </w:tcPr>
          <w:p w14:paraId="27C58C5B"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EU-19b</w:t>
            </w:r>
          </w:p>
        </w:tc>
        <w:tc>
          <w:tcPr>
            <w:tcW w:w="7655" w:type="dxa"/>
          </w:tcPr>
          <w:p w14:paraId="60A63455" w14:textId="77777777" w:rsidR="001E06A3" w:rsidRPr="007F4CC8" w:rsidRDefault="001E06A3" w:rsidP="001E06A3">
            <w:pPr>
              <w:spacing w:before="120" w:after="120" w:line="190" w:lineRule="exact"/>
              <w:jc w:val="both"/>
              <w:rPr>
                <w:rFonts w:ascii="Times New Roman" w:hAnsi="Times New Roman" w:cs="Times New Roman"/>
                <w:b/>
                <w:sz w:val="24"/>
              </w:rPr>
            </w:pPr>
            <w:r>
              <w:rPr>
                <w:rFonts w:ascii="Times New Roman" w:hAnsi="Times New Roman"/>
                <w:b/>
                <w:sz w:val="24"/>
              </w:rPr>
              <w:t>(Seotud spetsialiseerunud krediidiasutusest tuleneva vahendite sissevoolu ülejääk)</w:t>
            </w:r>
          </w:p>
          <w:p w14:paraId="63328056"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Nagu ette nähtud komisjoni delegeeritud määruse (EL) 2015/61 artikli 2 lõike 3 punktis e ja artikli 33 lõikes 6, esitavad krediidiasutused konsolideeritud alusel avalikustamise eesmärgil kaalutud väärtusena komisjoni delegeeritud määruse (EL) 2015/61 artikli 33 lõigetes 3 ja 4 osutatud seotud spetsialiseerunud krediidiasutusest tulenevate vahendite sissevoolude summa ulatuses, mis ületab samast äriühingust tulenevate vahendite väljavoolude summat.</w:t>
            </w:r>
          </w:p>
        </w:tc>
      </w:tr>
      <w:tr w:rsidR="001E06A3" w:rsidRPr="007F4CC8" w14:paraId="0C34B7D2" w14:textId="77777777" w:rsidTr="001E06A3">
        <w:trPr>
          <w:trHeight w:val="316"/>
        </w:trPr>
        <w:tc>
          <w:tcPr>
            <w:tcW w:w="1384" w:type="dxa"/>
          </w:tcPr>
          <w:p w14:paraId="72F9C524"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20</w:t>
            </w:r>
          </w:p>
        </w:tc>
        <w:tc>
          <w:tcPr>
            <w:tcW w:w="7655" w:type="dxa"/>
          </w:tcPr>
          <w:p w14:paraId="730CE066" w14:textId="77777777" w:rsidR="001E06A3" w:rsidRPr="007F4CC8" w:rsidRDefault="001E06A3" w:rsidP="001E06A3">
            <w:pPr>
              <w:spacing w:before="120" w:after="120" w:line="190" w:lineRule="exact"/>
              <w:rPr>
                <w:rFonts w:ascii="Times New Roman" w:hAnsi="Times New Roman" w:cs="Times New Roman"/>
                <w:b/>
                <w:sz w:val="24"/>
              </w:rPr>
            </w:pPr>
            <w:r>
              <w:rPr>
                <w:rFonts w:ascii="Times New Roman" w:hAnsi="Times New Roman"/>
                <w:b/>
                <w:sz w:val="24"/>
              </w:rPr>
              <w:t>RAHA SISSEVOOLUDE KOGUSUMMA</w:t>
            </w:r>
          </w:p>
          <w:p w14:paraId="50099FAA" w14:textId="77777777" w:rsidR="001E06A3" w:rsidRPr="007F4CC8" w:rsidRDefault="001E06A3" w:rsidP="001E06A3">
            <w:pPr>
              <w:spacing w:after="120" w:line="288" w:lineRule="exact"/>
              <w:rPr>
                <w:rFonts w:ascii="Times New Roman" w:hAnsi="Times New Roman" w:cs="Times New Roman"/>
                <w:sz w:val="24"/>
              </w:rPr>
            </w:pPr>
            <w:r>
              <w:rPr>
                <w:rFonts w:ascii="Times New Roman" w:hAnsi="Times New Roman"/>
                <w:sz w:val="24"/>
              </w:rPr>
              <w:t>Krediidiasutused ja investeerimisühingud avalikustavad siin esitatud juhiste kohaselt järgmiste kirjete kaalumata ja kaalutud väärtuse summa:</w:t>
            </w:r>
          </w:p>
          <w:p w14:paraId="1C3F2B48" w14:textId="34F903B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rida 17: vormi kirje „Tagatud laenuandmistehingud (nt pöördrepotehingud)“;</w:t>
            </w:r>
          </w:p>
          <w:p w14:paraId="3E6C198F" w14:textId="06F2D4B4"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rida 18: vormi kirje „Sissevoolud, mis tulenevad täielikult nõuetekohaselt teenindatavatest nõuetest“;</w:t>
            </w:r>
          </w:p>
          <w:p w14:paraId="541D69D3" w14:textId="6E34E00C"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rida 19: vormi kirje „Muud raha sissevoolud“,</w:t>
            </w:r>
          </w:p>
          <w:p w14:paraId="0771AC8E"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arvates maha järgmise:</w:t>
            </w:r>
          </w:p>
          <w:p w14:paraId="2EF58274" w14:textId="1AE53A03"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rida EU-19a: vormi kirje „Selliste vahendite sissevoolude kaalutud kogusumma ja selliste vahendite väljavoolude kaalutud kogusumma vahe, mis tulenevad tehingutest kolmandates riikides, kus kehtivad ülekandepiirangud, või mis on nomineeritud mittekonverteeritavates valuutades“;</w:t>
            </w:r>
          </w:p>
          <w:p w14:paraId="1B9A5ED4" w14:textId="23F32B88"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rida EU-19b: vormi kirje „Seotud spetsialiseerunud krediidiasutusest tuleneva vahendite sissevoolu ülejääk“.</w:t>
            </w:r>
          </w:p>
        </w:tc>
      </w:tr>
      <w:tr w:rsidR="001E06A3" w:rsidRPr="007F4CC8" w14:paraId="622AC049" w14:textId="77777777" w:rsidTr="001E06A3">
        <w:trPr>
          <w:trHeight w:val="316"/>
        </w:trPr>
        <w:tc>
          <w:tcPr>
            <w:tcW w:w="1384" w:type="dxa"/>
          </w:tcPr>
          <w:p w14:paraId="5D7CADBB"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EU-20a</w:t>
            </w:r>
          </w:p>
        </w:tc>
        <w:tc>
          <w:tcPr>
            <w:tcW w:w="7655" w:type="dxa"/>
          </w:tcPr>
          <w:p w14:paraId="1321D2DA" w14:textId="77777777" w:rsidR="001E06A3" w:rsidRPr="007F4CC8" w:rsidRDefault="001E06A3" w:rsidP="001E06A3">
            <w:pPr>
              <w:spacing w:before="120" w:after="120" w:line="190" w:lineRule="exact"/>
              <w:rPr>
                <w:rFonts w:ascii="Times New Roman" w:hAnsi="Times New Roman" w:cs="Times New Roman"/>
                <w:b/>
                <w:sz w:val="24"/>
              </w:rPr>
            </w:pPr>
            <w:r>
              <w:rPr>
                <w:rFonts w:ascii="Times New Roman" w:hAnsi="Times New Roman"/>
                <w:b/>
                <w:sz w:val="24"/>
              </w:rPr>
              <w:t>Vahendite sissevoolud, mille suhtes kohaldatakse täielikku vabastust</w:t>
            </w:r>
          </w:p>
          <w:p w14:paraId="13A2A899" w14:textId="77777777" w:rsidR="001E06A3" w:rsidRPr="007F4CC8" w:rsidRDefault="001E06A3" w:rsidP="001E06A3">
            <w:pPr>
              <w:spacing w:after="120"/>
              <w:jc w:val="both"/>
              <w:rPr>
                <w:rFonts w:ascii="Times New Roman" w:hAnsi="Times New Roman" w:cs="Times New Roman"/>
                <w:b/>
                <w:sz w:val="24"/>
              </w:rPr>
            </w:pPr>
            <w:r>
              <w:rPr>
                <w:rFonts w:ascii="Times New Roman" w:hAnsi="Times New Roman"/>
                <w:sz w:val="24"/>
              </w:rPr>
              <w:t>Krediidiasutused ja investeerimisühingud avalikustavad vastavalt kaalumata väärtusena ja kaalutud väärtusena varade / rahaliste nõuete / maksimaalse kasutussevõetava summa kogusumma ja oma asjakohaste vahendite sissevoolude kogusumma, mis on komisjoni delegeeritud määruse (EL) 2015/61 artiklite 32, 33 ja 34 kohaselt vahendite sissevoolu ülempiiri kohaldamisest vabastatud.</w:t>
            </w:r>
          </w:p>
        </w:tc>
      </w:tr>
      <w:tr w:rsidR="001E06A3" w:rsidRPr="007F4CC8" w14:paraId="07522956" w14:textId="77777777" w:rsidTr="001E06A3">
        <w:trPr>
          <w:trHeight w:val="316"/>
        </w:trPr>
        <w:tc>
          <w:tcPr>
            <w:tcW w:w="1384" w:type="dxa"/>
          </w:tcPr>
          <w:p w14:paraId="1D1F8E08"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EU-20b</w:t>
            </w:r>
          </w:p>
        </w:tc>
        <w:tc>
          <w:tcPr>
            <w:tcW w:w="7655" w:type="dxa"/>
          </w:tcPr>
          <w:p w14:paraId="5E9896C1" w14:textId="77777777" w:rsidR="001E06A3" w:rsidRPr="007F4CC8" w:rsidRDefault="001E06A3" w:rsidP="001E06A3">
            <w:pPr>
              <w:spacing w:before="120" w:after="120" w:line="190" w:lineRule="exact"/>
              <w:rPr>
                <w:rFonts w:ascii="Times New Roman" w:hAnsi="Times New Roman" w:cs="Times New Roman"/>
                <w:b/>
                <w:sz w:val="24"/>
              </w:rPr>
            </w:pPr>
            <w:r>
              <w:rPr>
                <w:rFonts w:ascii="Times New Roman" w:hAnsi="Times New Roman"/>
                <w:b/>
                <w:sz w:val="24"/>
              </w:rPr>
              <w:t>Sissevoolud, mille suhtes kohaldatakse 90 % ülempiiri</w:t>
            </w:r>
          </w:p>
          <w:p w14:paraId="1EDC5FC1" w14:textId="77777777" w:rsidR="001E06A3" w:rsidRPr="007F4CC8" w:rsidRDefault="001E06A3" w:rsidP="001E06A3">
            <w:pPr>
              <w:spacing w:after="120"/>
              <w:jc w:val="both"/>
              <w:rPr>
                <w:rFonts w:ascii="Times New Roman" w:hAnsi="Times New Roman" w:cs="Times New Roman"/>
                <w:b/>
                <w:sz w:val="24"/>
              </w:rPr>
            </w:pPr>
            <w:r>
              <w:rPr>
                <w:rFonts w:ascii="Times New Roman" w:hAnsi="Times New Roman"/>
                <w:sz w:val="24"/>
              </w:rPr>
              <w:t>Krediidiasutused ja investeerimisühingud avalikustavad vastavalt kaalumata väärtusena ja kaalutud väärtusena varade / rahaliste nõuete / maksimaalse kasutussevõetava summa kogusumma ja oma asjakohaste vahendite sissevoolude kogusumma, mille suhtes kohaldatakse komisjoni delegeeritud määruse (EL) 2015/61 artiklite 32, 33 ja 34 kohaselt vahendite sissevoolu ülempiiri 90 %.</w:t>
            </w:r>
          </w:p>
        </w:tc>
      </w:tr>
      <w:tr w:rsidR="001E06A3" w:rsidRPr="007F4CC8" w14:paraId="413BE40E" w14:textId="77777777" w:rsidTr="001E06A3">
        <w:trPr>
          <w:trHeight w:val="316"/>
        </w:trPr>
        <w:tc>
          <w:tcPr>
            <w:tcW w:w="1384" w:type="dxa"/>
          </w:tcPr>
          <w:p w14:paraId="760880E3"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EU-20c</w:t>
            </w:r>
          </w:p>
        </w:tc>
        <w:tc>
          <w:tcPr>
            <w:tcW w:w="7655" w:type="dxa"/>
          </w:tcPr>
          <w:p w14:paraId="3F456A98" w14:textId="77777777" w:rsidR="001E06A3" w:rsidRPr="007F4CC8" w:rsidRDefault="001E06A3" w:rsidP="001E06A3">
            <w:pPr>
              <w:spacing w:before="120" w:after="120" w:line="190" w:lineRule="exact"/>
              <w:rPr>
                <w:rFonts w:ascii="Times New Roman" w:hAnsi="Times New Roman" w:cs="Times New Roman"/>
                <w:b/>
                <w:sz w:val="24"/>
              </w:rPr>
            </w:pPr>
            <w:r>
              <w:rPr>
                <w:rFonts w:ascii="Times New Roman" w:hAnsi="Times New Roman"/>
                <w:b/>
                <w:sz w:val="24"/>
              </w:rPr>
              <w:t>Sissevoolud, mille suhtes kohaldatakse 75 % ülempiiri</w:t>
            </w:r>
          </w:p>
          <w:p w14:paraId="651712DF" w14:textId="77777777" w:rsidR="001E06A3" w:rsidRPr="007F4CC8" w:rsidRDefault="001E06A3" w:rsidP="001E06A3">
            <w:pPr>
              <w:spacing w:after="120" w:line="288" w:lineRule="exact"/>
              <w:jc w:val="both"/>
              <w:rPr>
                <w:rFonts w:ascii="Times New Roman" w:hAnsi="Times New Roman" w:cs="Times New Roman"/>
                <w:b/>
                <w:sz w:val="24"/>
              </w:rPr>
            </w:pPr>
            <w:r>
              <w:rPr>
                <w:rFonts w:ascii="Times New Roman" w:hAnsi="Times New Roman"/>
                <w:sz w:val="24"/>
              </w:rPr>
              <w:t xml:space="preserve">Krediidiasutused ja investeerimisühingud avalikustavad vastavalt kaalumata väärtusena ja kaalutud väärtusena varade / rahaliste nõuete / maksimaalse kasutussevõetava summa kogusumma ja oma asjakohaste vahendite </w:t>
            </w:r>
            <w:r>
              <w:rPr>
                <w:rFonts w:ascii="Times New Roman" w:hAnsi="Times New Roman"/>
                <w:sz w:val="24"/>
              </w:rPr>
              <w:lastRenderedPageBreak/>
              <w:t>sissevoolude kogusumma, mille suhtes kohaldatakse komisjoni delegeeritud määruse (EL) 2015/61 artiklite 32, 33 ja 34 kohaselt vahendite sissevoolu ülempiiri 75 %.</w:t>
            </w:r>
          </w:p>
        </w:tc>
      </w:tr>
      <w:tr w:rsidR="001E06A3" w:rsidRPr="007F4CC8" w14:paraId="7E6FFA19" w14:textId="77777777" w:rsidTr="001E06A3">
        <w:trPr>
          <w:trHeight w:val="316"/>
        </w:trPr>
        <w:tc>
          <w:tcPr>
            <w:tcW w:w="1384" w:type="dxa"/>
          </w:tcPr>
          <w:p w14:paraId="31A8CE45"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EU-21</w:t>
            </w:r>
          </w:p>
        </w:tc>
        <w:tc>
          <w:tcPr>
            <w:tcW w:w="7655" w:type="dxa"/>
          </w:tcPr>
          <w:p w14:paraId="33FDF719"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LIKVIIDSUSPUHVER</w:t>
            </w:r>
          </w:p>
          <w:p w14:paraId="30FD3F3E" w14:textId="77777777" w:rsidR="001E06A3" w:rsidRPr="007F4CC8" w:rsidRDefault="001E06A3" w:rsidP="001E06A3">
            <w:pPr>
              <w:autoSpaceDE w:val="0"/>
              <w:autoSpaceDN w:val="0"/>
              <w:adjustRightInd w:val="0"/>
              <w:spacing w:after="120"/>
              <w:jc w:val="both"/>
              <w:rPr>
                <w:rFonts w:ascii="Times New Roman" w:hAnsi="Times New Roman" w:cs="Times New Roman"/>
                <w:b/>
                <w:sz w:val="24"/>
              </w:rPr>
            </w:pPr>
            <w:r>
              <w:rPr>
                <w:rFonts w:ascii="Times New Roman" w:hAnsi="Times New Roman"/>
                <w:sz w:val="24"/>
              </w:rPr>
              <w:t>Krediidiasutused ja investeerimisühingud avalikustavad korrigeeritud väärtusena krediidiasutuse likviidsuspuhvri väärtuse, mis on arvutatud kooskõlas komisjoni delegeeritud määruse (EL) 2015/61 I lisaga „Likviidsete vahendite netoväljavoolu arvutamise valem“.</w:t>
            </w:r>
          </w:p>
        </w:tc>
      </w:tr>
      <w:tr w:rsidR="001E06A3" w:rsidRPr="007F4CC8" w14:paraId="17F23E34" w14:textId="77777777" w:rsidTr="001E06A3">
        <w:trPr>
          <w:trHeight w:val="316"/>
        </w:trPr>
        <w:tc>
          <w:tcPr>
            <w:tcW w:w="1384" w:type="dxa"/>
          </w:tcPr>
          <w:p w14:paraId="28DA8359"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22</w:t>
            </w:r>
          </w:p>
        </w:tc>
        <w:tc>
          <w:tcPr>
            <w:tcW w:w="7655" w:type="dxa"/>
          </w:tcPr>
          <w:p w14:paraId="61EDC752"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RAHA NETOVÄLJAVOOLUDE KOGUSUMMA</w:t>
            </w:r>
          </w:p>
          <w:p w14:paraId="7A047465"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Krediidiasutused ja investeerimisühingud avalikustavad likviidsete vahendite netoväljavoolu korrigeeritud väärtuse, mis võrdub vahendite väljavoolude kogusumma miinus vähendused selliste sissevoolude arvessevõtmiseks, mille suhtes kohaldatakse täielikku vabastust, miinus vähendused selliste sissevoolude arvessevõtmiseks, mille suhtes kohaldatakse 90 % ülempiiri, miinus vähendused selliste sissevoolude arvessevõtmiseks, mille suhtes kohaldatakse 75 % ülempiiri.</w:t>
            </w:r>
          </w:p>
        </w:tc>
      </w:tr>
      <w:tr w:rsidR="001E06A3" w:rsidRPr="007F4CC8" w14:paraId="01A8493C" w14:textId="77777777" w:rsidTr="001E06A3">
        <w:trPr>
          <w:trHeight w:val="316"/>
        </w:trPr>
        <w:tc>
          <w:tcPr>
            <w:tcW w:w="1384" w:type="dxa"/>
          </w:tcPr>
          <w:p w14:paraId="43491FF1"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23</w:t>
            </w:r>
          </w:p>
        </w:tc>
        <w:tc>
          <w:tcPr>
            <w:tcW w:w="7655" w:type="dxa"/>
          </w:tcPr>
          <w:p w14:paraId="675B2C3A" w14:textId="77777777" w:rsidR="001E06A3" w:rsidRPr="007F4CC8" w:rsidRDefault="001E06A3" w:rsidP="001E06A3">
            <w:pPr>
              <w:autoSpaceDE w:val="0"/>
              <w:autoSpaceDN w:val="0"/>
              <w:adjustRightInd w:val="0"/>
              <w:spacing w:before="120" w:after="120"/>
              <w:jc w:val="both"/>
              <w:rPr>
                <w:rFonts w:ascii="Times New Roman" w:hAnsi="Times New Roman"/>
                <w:sz w:val="24"/>
              </w:rPr>
            </w:pPr>
            <w:r>
              <w:rPr>
                <w:rFonts w:ascii="Times New Roman" w:hAnsi="Times New Roman"/>
                <w:b/>
                <w:sz w:val="24"/>
              </w:rPr>
              <w:t>LIKVIIDSUSKATTEKORDAJA (%)</w:t>
            </w:r>
          </w:p>
          <w:p w14:paraId="2FBC9872"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Krediidiasutused ja investeerimisühingud avalikustavad korrigeeritud väärtusena kirje „Likviidsuskattekordaja (%)“, mis on määratletud komisjoni delegeeritud määruse (EL) 2015/61 artikli 4 lõikes 1.</w:t>
            </w:r>
          </w:p>
          <w:p w14:paraId="71310C0D"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Likviidsuskattekordaja võrdub krediidiasutuse likviidsuspuhvri suhtega tema likviidsete vahendite netoväljavoolu 30 kalendripäeva pikkuse stressiperioodi jooksul ning seda väljendatakse protsendina.</w:t>
            </w:r>
          </w:p>
        </w:tc>
      </w:tr>
    </w:tbl>
    <w:p w14:paraId="300E35AD" w14:textId="77777777" w:rsidR="001E06A3" w:rsidRPr="007F4CC8" w:rsidRDefault="001E06A3" w:rsidP="001E06A3">
      <w:pPr>
        <w:rPr>
          <w:rFonts w:ascii="Times New Roman" w:hAnsi="Times New Roman" w:cs="Times New Roman"/>
          <w:sz w:val="24"/>
        </w:rPr>
      </w:pPr>
    </w:p>
    <w:p w14:paraId="2C2DEE24" w14:textId="26B1DEB1" w:rsidR="001E06A3" w:rsidRPr="00DD0C4D" w:rsidRDefault="001E06A3" w:rsidP="001E06A3">
      <w:pPr>
        <w:pStyle w:val="Titlelevel2"/>
        <w:spacing w:before="120" w:after="120"/>
        <w:rPr>
          <w:rFonts w:ascii="Times New Roman" w:hAnsi="Times New Roman"/>
          <w:b/>
          <w:color w:val="auto"/>
          <w:sz w:val="24"/>
        </w:rPr>
      </w:pPr>
      <w:r>
        <w:rPr>
          <w:rFonts w:ascii="Times New Roman" w:hAnsi="Times New Roman"/>
          <w:b/>
          <w:color w:val="auto"/>
          <w:sz w:val="24"/>
        </w:rPr>
        <w:t xml:space="preserve">Tabel EU LIQB, mis käsitleb kvalitatiivset teavet likviidsuskattekordaja kohta ja täiendab vormi EU LIQ1. </w:t>
      </w:r>
    </w:p>
    <w:p w14:paraId="79159435" w14:textId="51F0C83E"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Krediidiasutused ja investeerimisühingud, kelle suhtes kohaldatakse kapitalinõuete määruse VI osa, avalikustavad kapitalinõuete määruse artikli 451a lõikes 2 osutatud teabe, järgides käesolevas lisas allpool esitatud juhiseid, et täita käesoleva rakendusmääruse XIII lisas esitatud tabel EU LIQB.</w:t>
      </w:r>
    </w:p>
    <w:p w14:paraId="4BE3B57E" w14:textId="6F908E62"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Tabelis EU LIQB esitatakse kvalitatiivne teave kirjete kohta, mis on esitatud vormis EU LIQ1, mis käsitleb kvantitatiivset teavet likviidsuskattekordaja kohta.</w:t>
      </w:r>
    </w:p>
    <w:p w14:paraId="79B68B25"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Krediidiasutused ja investeerimisühingud, kelle suhtes kohaldatakse kapitalinõuete määruse VI osa, käsitavad selles tabelis esitatud tekstilahtreid vaba teksti lahtritena ja avalikustavad neis sisalduvad kirjed võimaluse korral vastavalt nende arvessevõtmisele seoses likviidsuskattekordaja määratlusega komisjoni delegeeritud määruses (EL) 2015/61 ja likviidsuse täiendavate seireparameetritega, mis on sätestatud komisjoni rakendusmääruse (EL) nr 680/2014</w:t>
      </w:r>
      <w:r>
        <w:rPr>
          <w:rStyle w:val="FootnoteReference"/>
          <w:rFonts w:ascii="Times New Roman" w:hAnsi="Times New Roman" w:cs="Times New Roman"/>
          <w:sz w:val="24"/>
        </w:rPr>
        <w:footnoteReference w:id="26"/>
      </w:r>
      <w:r>
        <w:rPr>
          <w:rFonts w:ascii="Times New Roman" w:hAnsi="Times New Roman"/>
          <w:sz w:val="24"/>
        </w:rPr>
        <w:t xml:space="preserve"> peatükis 7b.</w:t>
      </w:r>
    </w:p>
    <w:p w14:paraId="6B050B9E" w14:textId="60807A3B" w:rsidR="001E06A3" w:rsidRPr="007F4CC8" w:rsidRDefault="001E06A3" w:rsidP="001E06A3">
      <w:pPr>
        <w:pStyle w:val="ListNumber"/>
        <w:numPr>
          <w:ilvl w:val="0"/>
          <w:numId w:val="0"/>
        </w:numPr>
        <w:ind w:left="357" w:hanging="357"/>
        <w:jc w:val="both"/>
        <w:rPr>
          <w:rFonts w:ascii="Times New Roman" w:hAnsi="Times New Roman"/>
          <w:b/>
          <w:sz w:val="24"/>
        </w:rPr>
      </w:pPr>
      <w:r>
        <w:rPr>
          <w:rFonts w:ascii="Times New Roman" w:hAnsi="Times New Roman"/>
          <w:b/>
          <w:sz w:val="24"/>
        </w:rPr>
        <w:lastRenderedPageBreak/>
        <w:t>Juhised vormi EU LIQ2 kohta, mis käsitleb stabiilse netorahastuse kordaja avalikustamist</w:t>
      </w:r>
    </w:p>
    <w:p w14:paraId="3B9B8BEF" w14:textId="224E43E2"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 xml:space="preserve">Krediidiasutused ja investeerimisühingud, kelle suhtes kohaldatakse kapitalinõuete määruse VI osa, avalikustavad kapitalinõuete määruse artikli 451a lõike 3 kohaldamisel vormi EU LIQ2 kohase teabe kooskõlas käesolevas lisas esitatud juhistega. Avalikustatakse asjaomase avalikustamisperioodi iga kvartali lõpu näitajad. Näiteks iga-aastase avalikustamise puhul hõlmab see nelja andmekogumit, mis puudutavad viimast ja kolme eelnevat kvartalit. </w:t>
      </w:r>
    </w:p>
    <w:p w14:paraId="59541A14" w14:textId="0C35D4D4"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Vormis EU LIQ2 nõutav teave hõlmab kõiki varasid, kohustusi ja bilansiväliseid kirjeid, olenemata valuutast, milles need on nomineeritud, ja see avalikustatakse aruandlusvaluutas, mis on määratletud kapitalinõuete määruse artikli 411 lõikes 15.</w:t>
      </w:r>
    </w:p>
    <w:p w14:paraId="0A794B55" w14:textId="5DB89BBB" w:rsidR="001E06A3" w:rsidRPr="007F4CC8" w:rsidRDefault="003414D7"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Topeltarvestuse ärahoidmiseks jätavad krediidiasutused ja investeerimisühingud välja varad ja kohustused, mis on seotud tagatisega, mis on antud või saadud muutuvtagatisena kooskõlas kapitalinõuete määruse artikli 428k lõikega 4 või artikli 428ah lõikega 2 või alustamise tagatisena ja osamaksena keskse vastaspoole tagatisfondi kooskõlas kapitalinõuete määruse artikli 428ag punktidega a ja b.</w:t>
      </w:r>
    </w:p>
    <w:p w14:paraId="6A4BBC17"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Krediidiasutuste ja investeerimisühingute kaitseskeemi või koostöövõrgustiku raames hoitavad hoiused, mida käsitatakse likviidse varana, avalikustatakse sellisena. Teisi krediidiasutuste ja investeerimisühingute kaitseskeemi või grupi kirjeid kajastatakse nõutava või kättesaadava stabiilse rahastuse vormi asjaomastes üldistes kategooriates.</w:t>
      </w:r>
    </w:p>
    <w:p w14:paraId="767BB1BE"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Krediidiasutused ja investeerimisühingud esitavad vormi veergudes a, b, c ja d „kaalumata väärtusena järelejäänud tähtaja alusel“ alati bilansilised väärtused, välja arvatud juhul, kui tegemist on tuletislepingutega, mille puhul krediidiasutused ja investeerimisühingud viitavad õiglasele väärtusele vastavalt kapitalinõuete määruse artikli 428d lõikele 2.</w:t>
      </w:r>
    </w:p>
    <w:p w14:paraId="025EBBBD"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Krediidiasutused ja investeerimisühingud esitavad „kaalutud väärtuse“ vormi veerus e. See väärtus kajastab kapitalinõuete määruse artikli 428c lõike 2 kohast väärtust, mis saadakse, kui kaalumata väärtus korrutatakse stabiilse rahastuse teguritega.</w:t>
      </w:r>
    </w:p>
    <w:p w14:paraId="075502ED"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Ühe vastaspoolega tehtud väärtpaberite kaudu finantseerimise tehingutest tulenevate varade ja kohustuste summat võetakse arvesse netosummana, kui kohaldatakse kapitalinõuete määruse artiklit 428e. Kui eraldi arvestatud tasaarvestatud üksikute tehingute suhtes kohaldati erinevaid nõutava stabiilse rahastuse tegureid, kohaldatakse avalikustatava tasaarvestatud summa suhtes juhul, kui tegemist on varaga, suuremat nõutava stabiilse rahastuse tegurit.</w:t>
      </w:r>
    </w:p>
    <w:p w14:paraId="635DF997"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Krediidiasutused ja investeerimisühingud esitavad käesolevale vormile lisatavas selgituses kõik täpsustused, mis on vajalikud tulemuste ja lisatud andmete mõistmise hõlbustamiseks. Krediidiasutused ja investeerimisühingud selgitavad vähemalt järgmist:</w:t>
      </w:r>
    </w:p>
    <w:p w14:paraId="273D0F3B" w14:textId="77777777" w:rsidR="001E06A3" w:rsidRPr="007F4CC8" w:rsidRDefault="001E06A3" w:rsidP="00E70D84">
      <w:pPr>
        <w:pStyle w:val="ListNumber"/>
        <w:numPr>
          <w:ilvl w:val="1"/>
          <w:numId w:val="36"/>
        </w:numPr>
        <w:spacing w:after="150"/>
        <w:jc w:val="both"/>
        <w:rPr>
          <w:rFonts w:ascii="Times New Roman" w:hAnsi="Times New Roman"/>
          <w:sz w:val="24"/>
        </w:rPr>
      </w:pPr>
      <w:r>
        <w:rPr>
          <w:rFonts w:ascii="Times New Roman" w:hAnsi="Times New Roman"/>
          <w:sz w:val="24"/>
        </w:rPr>
        <w:t>stabiilse netorahastuse kordaja tulemuste põhjused ning perioodisiseste ja aja jooksul toimunud muutuste põhjused (nt muutused strateegiates, rahastamisstruktuuris, asjaoludes) ning</w:t>
      </w:r>
    </w:p>
    <w:p w14:paraId="6C7E1EE0" w14:textId="77777777" w:rsidR="001E06A3" w:rsidRPr="007F4CC8" w:rsidRDefault="001E06A3" w:rsidP="001E06A3">
      <w:pPr>
        <w:pStyle w:val="ListNumber"/>
        <w:numPr>
          <w:ilvl w:val="0"/>
          <w:numId w:val="0"/>
        </w:numPr>
        <w:ind w:left="1071"/>
        <w:jc w:val="both"/>
        <w:rPr>
          <w:rFonts w:ascii="Times New Roman" w:hAnsi="Times New Roman"/>
          <w:sz w:val="24"/>
        </w:rPr>
      </w:pPr>
    </w:p>
    <w:p w14:paraId="3D736C6A" w14:textId="77777777" w:rsidR="001E06A3" w:rsidRPr="007F4CC8" w:rsidRDefault="001E06A3" w:rsidP="00E70D84">
      <w:pPr>
        <w:pStyle w:val="ListNumber"/>
        <w:numPr>
          <w:ilvl w:val="1"/>
          <w:numId w:val="36"/>
        </w:numPr>
        <w:spacing w:after="150"/>
        <w:jc w:val="both"/>
        <w:rPr>
          <w:rFonts w:ascii="Times New Roman" w:hAnsi="Times New Roman"/>
          <w:sz w:val="24"/>
        </w:rPr>
      </w:pPr>
      <w:r>
        <w:rPr>
          <w:rFonts w:ascii="Times New Roman" w:hAnsi="Times New Roman"/>
          <w:sz w:val="24"/>
        </w:rPr>
        <w:lastRenderedPageBreak/>
        <w:t>krediidiasutuse või investeerimisühingu vastastikuses sõltuvuses varade ja kohustuste koosseis ning mil määral need tehingud on omavahel seotud.</w:t>
      </w:r>
    </w:p>
    <w:p w14:paraId="1012EDDC" w14:textId="77777777" w:rsidR="001E06A3" w:rsidRPr="007F4CC8" w:rsidRDefault="001E06A3" w:rsidP="001E06A3">
      <w:pPr>
        <w:rPr>
          <w:rFonts w:ascii="Times New Roman" w:hAnsi="Times New Roman"/>
          <w:b/>
          <w:sz w:val="24"/>
        </w:rPr>
      </w:pPr>
      <w:r>
        <w:rPr>
          <w:rFonts w:ascii="Times New Roman" w:hAnsi="Times New Roman"/>
          <w:b/>
          <w:sz w:val="24"/>
        </w:rPr>
        <w:t>Kättesaadava stabiilse rahastuse kirjed</w:t>
      </w:r>
    </w:p>
    <w:p w14:paraId="413BD21C"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Kapitalinõuete määruse artikli 428i kohaselt tuleb kättesaadava stabiilse rahastuse summa arvutamiseks korrutada kohustuste ja omavahendite summa kaalumata väärtus kättesaadava stabiilse rahastuse teguritega (v.a juhul kui määruse VI osa IV jaotise 3. peatükis on sätestatud teisiti). vormi veerus e esitatud kaalutud väärtus kajastab kättesaadava stabiilse rahastuse summat.</w:t>
      </w:r>
    </w:p>
    <w:p w14:paraId="2EF85710"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Kõiki kohustusi ja omavahendeid kajastatakse nende järelejäänud tähtaja alusel vormi veergudes a, b, c ja d, arvutatuna vastavalt kapitalinõuete määruse artiklitele 428j, 428o ja 428k ning eristades järgmisi tähtajaklasse:</w:t>
      </w:r>
    </w:p>
    <w:p w14:paraId="0830C0F4" w14:textId="77777777" w:rsidR="001E06A3" w:rsidRPr="007F4CC8" w:rsidRDefault="001E06A3" w:rsidP="001E06A3">
      <w:pPr>
        <w:pStyle w:val="ListNumber"/>
        <w:numPr>
          <w:ilvl w:val="0"/>
          <w:numId w:val="0"/>
        </w:numPr>
        <w:ind w:left="714"/>
        <w:jc w:val="both"/>
        <w:rPr>
          <w:rFonts w:ascii="Times New Roman" w:hAnsi="Times New Roman"/>
          <w:sz w:val="24"/>
        </w:rPr>
      </w:pPr>
    </w:p>
    <w:p w14:paraId="516716B3" w14:textId="77777777" w:rsidR="001E06A3" w:rsidRPr="007F4CC8" w:rsidRDefault="001E06A3" w:rsidP="00E70D84">
      <w:pPr>
        <w:pStyle w:val="ListNumber"/>
        <w:numPr>
          <w:ilvl w:val="1"/>
          <w:numId w:val="42"/>
        </w:numPr>
        <w:spacing w:after="150"/>
        <w:jc w:val="both"/>
        <w:rPr>
          <w:rFonts w:ascii="Times New Roman" w:hAnsi="Times New Roman"/>
          <w:sz w:val="24"/>
        </w:rPr>
      </w:pPr>
      <w:r>
        <w:rPr>
          <w:rFonts w:ascii="Times New Roman" w:hAnsi="Times New Roman"/>
          <w:sz w:val="24"/>
        </w:rPr>
        <w:t>lõpptähtajata: tähtajaklassis „lõpptähtajata“ avalikustatavatel kirjetel ei ole märgitud lõpptähtaega või need on tähtajatud;</w:t>
      </w:r>
    </w:p>
    <w:p w14:paraId="7ADEA47F" w14:textId="77777777" w:rsidR="001E06A3" w:rsidRPr="007F4CC8" w:rsidRDefault="001E06A3" w:rsidP="001E06A3">
      <w:pPr>
        <w:pStyle w:val="ListNumber"/>
        <w:numPr>
          <w:ilvl w:val="0"/>
          <w:numId w:val="0"/>
        </w:numPr>
        <w:ind w:left="1071"/>
        <w:jc w:val="both"/>
        <w:rPr>
          <w:rFonts w:ascii="Times New Roman" w:hAnsi="Times New Roman"/>
          <w:sz w:val="24"/>
        </w:rPr>
      </w:pPr>
    </w:p>
    <w:p w14:paraId="4A598350" w14:textId="77777777" w:rsidR="001E06A3" w:rsidRPr="007F4CC8" w:rsidRDefault="001E06A3" w:rsidP="00E70D84">
      <w:pPr>
        <w:pStyle w:val="ListNumber"/>
        <w:numPr>
          <w:ilvl w:val="1"/>
          <w:numId w:val="36"/>
        </w:numPr>
        <w:spacing w:after="150"/>
        <w:jc w:val="both"/>
        <w:rPr>
          <w:rFonts w:ascii="Times New Roman" w:hAnsi="Times New Roman"/>
          <w:sz w:val="24"/>
        </w:rPr>
      </w:pPr>
      <w:r>
        <w:rPr>
          <w:rFonts w:ascii="Times New Roman" w:hAnsi="Times New Roman"/>
          <w:sz w:val="24"/>
        </w:rPr>
        <w:t>järelejäänud tähtaeg alla kuue kuu;</w:t>
      </w:r>
    </w:p>
    <w:p w14:paraId="670F728C" w14:textId="77777777" w:rsidR="001E06A3" w:rsidRPr="007F4CC8" w:rsidRDefault="001E06A3" w:rsidP="001E06A3">
      <w:pPr>
        <w:pStyle w:val="ListNumber"/>
        <w:numPr>
          <w:ilvl w:val="0"/>
          <w:numId w:val="0"/>
        </w:numPr>
        <w:ind w:left="1071"/>
        <w:jc w:val="both"/>
        <w:rPr>
          <w:rFonts w:ascii="Times New Roman" w:hAnsi="Times New Roman"/>
          <w:sz w:val="24"/>
        </w:rPr>
      </w:pPr>
    </w:p>
    <w:p w14:paraId="56AA4092" w14:textId="77777777" w:rsidR="001E06A3" w:rsidRPr="007F4CC8" w:rsidRDefault="001E06A3" w:rsidP="00E70D84">
      <w:pPr>
        <w:pStyle w:val="ListNumber"/>
        <w:numPr>
          <w:ilvl w:val="1"/>
          <w:numId w:val="36"/>
        </w:numPr>
        <w:spacing w:after="150"/>
        <w:jc w:val="both"/>
        <w:rPr>
          <w:rFonts w:ascii="Times New Roman" w:hAnsi="Times New Roman"/>
          <w:sz w:val="24"/>
        </w:rPr>
      </w:pPr>
      <w:r>
        <w:rPr>
          <w:rFonts w:ascii="Times New Roman" w:hAnsi="Times New Roman"/>
          <w:sz w:val="24"/>
        </w:rPr>
        <w:t>järelejäänud tähtaeg vähemalt kuus kuud, aga alla aasta, ning</w:t>
      </w:r>
    </w:p>
    <w:p w14:paraId="5C7C0777" w14:textId="77777777" w:rsidR="001E06A3" w:rsidRPr="007F4CC8" w:rsidRDefault="001E06A3" w:rsidP="001E06A3">
      <w:pPr>
        <w:pStyle w:val="ListNumber"/>
        <w:numPr>
          <w:ilvl w:val="0"/>
          <w:numId w:val="0"/>
        </w:numPr>
        <w:ind w:left="1071"/>
        <w:jc w:val="both"/>
        <w:rPr>
          <w:rFonts w:ascii="Times New Roman" w:hAnsi="Times New Roman"/>
          <w:sz w:val="24"/>
        </w:rPr>
      </w:pPr>
    </w:p>
    <w:p w14:paraId="1D3745B0" w14:textId="77777777" w:rsidR="001E06A3" w:rsidRPr="007F4CC8" w:rsidRDefault="001E06A3" w:rsidP="00E70D84">
      <w:pPr>
        <w:pStyle w:val="ListNumber"/>
        <w:numPr>
          <w:ilvl w:val="1"/>
          <w:numId w:val="36"/>
        </w:numPr>
        <w:spacing w:after="150"/>
        <w:jc w:val="both"/>
        <w:rPr>
          <w:rFonts w:ascii="Times New Roman" w:hAnsi="Times New Roman"/>
          <w:sz w:val="24"/>
        </w:rPr>
      </w:pPr>
      <w:r>
        <w:tab/>
      </w:r>
      <w:r>
        <w:rPr>
          <w:rFonts w:ascii="Times New Roman" w:hAnsi="Times New Roman"/>
          <w:sz w:val="24"/>
        </w:rPr>
        <w:t>järelejäänud tähtaeg üks aasta või enam.</w:t>
      </w:r>
    </w:p>
    <w:p w14:paraId="6C79222A" w14:textId="77777777" w:rsidR="001E06A3" w:rsidRPr="007F4CC8" w:rsidRDefault="001E06A3" w:rsidP="001E06A3">
      <w:pPr>
        <w:pStyle w:val="ListNumber"/>
        <w:numPr>
          <w:ilvl w:val="0"/>
          <w:numId w:val="0"/>
        </w:numPr>
        <w:rPr>
          <w:rFonts w:ascii="Times New Roman" w:hAnsi="Times New Roman"/>
          <w:sz w:val="24"/>
        </w:rPr>
      </w:pPr>
    </w:p>
    <w:p w14:paraId="7E208C0E" w14:textId="77777777" w:rsidR="001E06A3" w:rsidRPr="007F4CC8" w:rsidRDefault="001E06A3" w:rsidP="001E06A3">
      <w:pPr>
        <w:pStyle w:val="ListNumber"/>
        <w:numPr>
          <w:ilvl w:val="0"/>
          <w:numId w:val="0"/>
        </w:numPr>
        <w:ind w:left="357" w:hanging="357"/>
        <w:jc w:val="both"/>
        <w:rPr>
          <w:rFonts w:ascii="Times New Roman" w:hAnsi="Times New Roman"/>
          <w:b/>
          <w:sz w:val="24"/>
        </w:rPr>
      </w:pPr>
      <w:r>
        <w:rPr>
          <w:rFonts w:ascii="Times New Roman" w:hAnsi="Times New Roman"/>
          <w:b/>
          <w:sz w:val="24"/>
        </w:rPr>
        <w:t>Nõutava stabiilse rahastuse kirjed</w:t>
      </w:r>
    </w:p>
    <w:p w14:paraId="41A9FD61"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Krediidiasutused ja investeerimisühingud esitavad asjaomase kategooria all teabe kogu vara kohta, mis on nende majanduslik omand, isegi kui see ei ole kantud nende bilanssi. Varasid, mis ei ole krediidiasutuse või investeerimisühingu majanduslik omand, ei esitata, isegi kui need on kantud nende bilanssi.</w:t>
      </w:r>
    </w:p>
    <w:p w14:paraId="316A5BAA"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Kapitalinõuete määruse artikli 428p kohaselt tuleb nõutava stabiilse rahastuse summa arvutamiseks korrutada varade ja bilansiväliste kirjete kaalumata väärtus nõutava stabiilse rahastuse teguritega (v.a juhul kui määruse VI osa IV jaotise 4. peatükis on sätestatud teisiti).</w:t>
      </w:r>
    </w:p>
    <w:p w14:paraId="584B5209"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Komisjoni delegeeritud määruse (EL) 2015/61 kohaselt kõrge krediidikvaliteediga likviidsete varadena aktsepteeritavad varad avalikustatakse sellisena kindlaksmääratud real, olenemata nende järelejäänud tähtajast.</w:t>
      </w:r>
    </w:p>
    <w:p w14:paraId="5C9715D5"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Kõik bilansivälised kirjed ja varad, mis ei ole kõrge krediidikvaliteediga likviidsed varad, esitatakse nende järelejäänud tähtaja alusel, nagu on nõutud kapitalinõuete määruse artiklis 428q. Summade tähtajaklassid, standard- ja kohaldatavad tegurid on järgmised:</w:t>
      </w:r>
    </w:p>
    <w:p w14:paraId="2B2D822B" w14:textId="77777777" w:rsidR="001E06A3" w:rsidRPr="007F4CC8" w:rsidRDefault="001E06A3" w:rsidP="001E06A3">
      <w:pPr>
        <w:pStyle w:val="ListNumber"/>
        <w:numPr>
          <w:ilvl w:val="0"/>
          <w:numId w:val="0"/>
        </w:numPr>
        <w:ind w:left="1071"/>
        <w:jc w:val="both"/>
        <w:rPr>
          <w:rFonts w:ascii="Times New Roman" w:hAnsi="Times New Roman"/>
          <w:sz w:val="24"/>
        </w:rPr>
      </w:pPr>
    </w:p>
    <w:p w14:paraId="0BE773C8" w14:textId="77777777" w:rsidR="001E06A3" w:rsidRPr="007F4CC8" w:rsidRDefault="001E06A3" w:rsidP="00E70D84">
      <w:pPr>
        <w:pStyle w:val="ListNumber"/>
        <w:numPr>
          <w:ilvl w:val="1"/>
          <w:numId w:val="43"/>
        </w:numPr>
        <w:spacing w:after="150"/>
        <w:jc w:val="both"/>
        <w:rPr>
          <w:rFonts w:ascii="Times New Roman" w:hAnsi="Times New Roman"/>
          <w:sz w:val="24"/>
        </w:rPr>
      </w:pPr>
      <w:r>
        <w:rPr>
          <w:rFonts w:ascii="Times New Roman" w:hAnsi="Times New Roman"/>
          <w:sz w:val="24"/>
        </w:rPr>
        <w:t>järelejäänud tähtaeg alla kuue kuu või märgitud tähtajata;</w:t>
      </w:r>
    </w:p>
    <w:p w14:paraId="4951700F" w14:textId="77777777" w:rsidR="001E06A3" w:rsidRPr="007F4CC8" w:rsidRDefault="001E06A3" w:rsidP="001E06A3">
      <w:pPr>
        <w:pStyle w:val="ListNumber"/>
        <w:numPr>
          <w:ilvl w:val="0"/>
          <w:numId w:val="0"/>
        </w:numPr>
        <w:ind w:left="1071"/>
        <w:jc w:val="both"/>
        <w:rPr>
          <w:rFonts w:ascii="Times New Roman" w:hAnsi="Times New Roman"/>
          <w:sz w:val="24"/>
        </w:rPr>
      </w:pPr>
    </w:p>
    <w:p w14:paraId="5444D653" w14:textId="77777777" w:rsidR="001E06A3" w:rsidRPr="007F4CC8" w:rsidRDefault="001E06A3" w:rsidP="00E70D84">
      <w:pPr>
        <w:pStyle w:val="ListNumber"/>
        <w:numPr>
          <w:ilvl w:val="1"/>
          <w:numId w:val="36"/>
        </w:numPr>
        <w:spacing w:after="150"/>
        <w:jc w:val="both"/>
        <w:rPr>
          <w:rFonts w:ascii="Times New Roman" w:hAnsi="Times New Roman"/>
          <w:sz w:val="24"/>
        </w:rPr>
      </w:pPr>
      <w:r>
        <w:rPr>
          <w:rFonts w:ascii="Times New Roman" w:hAnsi="Times New Roman"/>
          <w:sz w:val="24"/>
        </w:rPr>
        <w:t>järelejäänud tähtaeg vähemalt kuus kuud, aga alla aasta, ning</w:t>
      </w:r>
    </w:p>
    <w:p w14:paraId="6FDF170D" w14:textId="77777777" w:rsidR="001E06A3" w:rsidRPr="007F4CC8" w:rsidRDefault="001E06A3" w:rsidP="001E06A3">
      <w:pPr>
        <w:pStyle w:val="ListNumber"/>
        <w:numPr>
          <w:ilvl w:val="0"/>
          <w:numId w:val="0"/>
        </w:numPr>
        <w:ind w:left="1071"/>
        <w:jc w:val="both"/>
        <w:rPr>
          <w:rFonts w:ascii="Times New Roman" w:hAnsi="Times New Roman"/>
          <w:sz w:val="24"/>
        </w:rPr>
      </w:pPr>
    </w:p>
    <w:p w14:paraId="5C8432F3" w14:textId="77777777" w:rsidR="001E06A3" w:rsidRPr="007F4CC8" w:rsidRDefault="001E06A3" w:rsidP="00E70D84">
      <w:pPr>
        <w:pStyle w:val="ListNumber"/>
        <w:numPr>
          <w:ilvl w:val="1"/>
          <w:numId w:val="36"/>
        </w:numPr>
        <w:spacing w:after="150"/>
        <w:jc w:val="both"/>
        <w:rPr>
          <w:rFonts w:ascii="Times New Roman" w:hAnsi="Times New Roman"/>
          <w:sz w:val="24"/>
        </w:rPr>
      </w:pPr>
      <w:r>
        <w:rPr>
          <w:rFonts w:ascii="Times New Roman" w:hAnsi="Times New Roman"/>
          <w:sz w:val="24"/>
        </w:rPr>
        <w:t>järelejäänud tähtaeg üks aasta või enam.</w:t>
      </w:r>
    </w:p>
    <w:p w14:paraId="56A37D67" w14:textId="77777777" w:rsidR="001E06A3" w:rsidRPr="007F4CC8" w:rsidRDefault="001E06A3" w:rsidP="001E06A3">
      <w:pPr>
        <w:rPr>
          <w:rFonts w:ascii="Times New Roman" w:hAnsi="Times New Roman"/>
          <w:sz w:val="24"/>
        </w:rPr>
      </w:pPr>
    </w:p>
    <w:tbl>
      <w:tblPr>
        <w:tblStyle w:val="TableGrid"/>
        <w:tblW w:w="0" w:type="auto"/>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18"/>
        <w:gridCol w:w="7453"/>
      </w:tblGrid>
      <w:tr w:rsidR="001E06A3" w:rsidRPr="007F4CC8" w14:paraId="22F08A20" w14:textId="77777777" w:rsidTr="0066076D">
        <w:trPr>
          <w:cnfStyle w:val="100000000000" w:firstRow="1" w:lastRow="0" w:firstColumn="0" w:lastColumn="0" w:oddVBand="0" w:evenVBand="0" w:oddHBand="0" w:evenHBand="0" w:firstRowFirstColumn="0" w:firstRowLastColumn="0" w:lastRowFirstColumn="0" w:lastRowLastColumn="0"/>
          <w:trHeight w:val="567"/>
        </w:trPr>
        <w:tc>
          <w:tcPr>
            <w:tcW w:w="9060" w:type="dxa"/>
            <w:gridSpan w:val="2"/>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D9D9D9" w:themeFill="background1" w:themeFillShade="D9"/>
          </w:tcPr>
          <w:p w14:paraId="590EAC30" w14:textId="77777777" w:rsidR="001E06A3" w:rsidRPr="00CB5E7D" w:rsidRDefault="001E06A3" w:rsidP="001E06A3">
            <w:pPr>
              <w:rPr>
                <w:rFonts w:ascii="Times New Roman" w:hAnsi="Times New Roman"/>
                <w:sz w:val="24"/>
              </w:rPr>
            </w:pPr>
            <w:r>
              <w:rPr>
                <w:rFonts w:ascii="Times New Roman" w:hAnsi="Times New Roman"/>
                <w:b/>
                <w:sz w:val="24"/>
              </w:rPr>
              <w:lastRenderedPageBreak/>
              <w:t>Viited õigussätetele ja juhised</w:t>
            </w:r>
          </w:p>
        </w:tc>
      </w:tr>
      <w:tr w:rsidR="001E06A3" w:rsidRPr="007F4CC8" w14:paraId="3F683FB2" w14:textId="77777777" w:rsidTr="0066076D">
        <w:trPr>
          <w:trHeight w:val="567"/>
        </w:trPr>
        <w:tc>
          <w:tcPr>
            <w:tcW w:w="1355" w:type="dxa"/>
            <w:shd w:val="clear" w:color="auto" w:fill="D9D9D9" w:themeFill="background1" w:themeFillShade="D9"/>
          </w:tcPr>
          <w:p w14:paraId="00EFBB8E" w14:textId="77777777" w:rsidR="001E06A3" w:rsidRPr="00CB5E7D" w:rsidRDefault="001E06A3" w:rsidP="001E06A3">
            <w:pPr>
              <w:rPr>
                <w:rFonts w:ascii="Times New Roman" w:hAnsi="Times New Roman"/>
                <w:b/>
                <w:sz w:val="24"/>
              </w:rPr>
            </w:pPr>
            <w:r>
              <w:rPr>
                <w:rFonts w:ascii="Times New Roman" w:hAnsi="Times New Roman"/>
                <w:b/>
                <w:sz w:val="24"/>
              </w:rPr>
              <w:t>Rida</w:t>
            </w:r>
          </w:p>
        </w:tc>
        <w:tc>
          <w:tcPr>
            <w:tcW w:w="7705" w:type="dxa"/>
            <w:shd w:val="clear" w:color="auto" w:fill="D0CECE"/>
          </w:tcPr>
          <w:p w14:paraId="07FAE678" w14:textId="77777777" w:rsidR="001E06A3" w:rsidRPr="007F4CC8" w:rsidRDefault="001E06A3" w:rsidP="001E06A3">
            <w:pPr>
              <w:rPr>
                <w:rFonts w:ascii="Times New Roman" w:hAnsi="Times New Roman"/>
                <w:sz w:val="24"/>
              </w:rPr>
            </w:pPr>
            <w:r>
              <w:rPr>
                <w:rFonts w:ascii="Times New Roman" w:hAnsi="Times New Roman"/>
                <w:b/>
                <w:sz w:val="24"/>
              </w:rPr>
              <w:t>Selgitus</w:t>
            </w:r>
          </w:p>
        </w:tc>
      </w:tr>
      <w:tr w:rsidR="001E06A3" w:rsidRPr="007F4CC8" w14:paraId="436B6233" w14:textId="77777777" w:rsidTr="00CB5E7D">
        <w:trPr>
          <w:trHeight w:val="567"/>
        </w:trPr>
        <w:tc>
          <w:tcPr>
            <w:tcW w:w="1355" w:type="dxa"/>
            <w:shd w:val="clear" w:color="auto" w:fill="D0CECE"/>
          </w:tcPr>
          <w:p w14:paraId="1D605430" w14:textId="77777777" w:rsidR="001E06A3" w:rsidRPr="007F4CC8" w:rsidRDefault="001E06A3" w:rsidP="001E06A3">
            <w:pPr>
              <w:rPr>
                <w:rFonts w:ascii="Times New Roman" w:hAnsi="Times New Roman"/>
                <w:sz w:val="24"/>
              </w:rPr>
            </w:pPr>
          </w:p>
        </w:tc>
        <w:tc>
          <w:tcPr>
            <w:tcW w:w="7705" w:type="dxa"/>
            <w:shd w:val="clear" w:color="auto" w:fill="D0CECE"/>
          </w:tcPr>
          <w:p w14:paraId="138A805E" w14:textId="77777777" w:rsidR="001E06A3" w:rsidRPr="007F4CC8" w:rsidRDefault="001E06A3" w:rsidP="001E06A3">
            <w:pPr>
              <w:rPr>
                <w:rFonts w:ascii="Times New Roman" w:hAnsi="Times New Roman"/>
                <w:b/>
                <w:sz w:val="24"/>
              </w:rPr>
            </w:pPr>
            <w:r>
              <w:rPr>
                <w:rFonts w:ascii="Times New Roman" w:hAnsi="Times New Roman"/>
                <w:b/>
                <w:sz w:val="24"/>
              </w:rPr>
              <w:t>Kättesaadava stabiilse rahastuse kirjed</w:t>
            </w:r>
          </w:p>
        </w:tc>
      </w:tr>
      <w:tr w:rsidR="001E06A3" w:rsidRPr="007F4CC8" w14:paraId="579EBB5A" w14:textId="77777777" w:rsidTr="00CB5E7D">
        <w:tc>
          <w:tcPr>
            <w:tcW w:w="1355" w:type="dxa"/>
          </w:tcPr>
          <w:p w14:paraId="09A32662"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w:t>
            </w:r>
          </w:p>
        </w:tc>
        <w:tc>
          <w:tcPr>
            <w:tcW w:w="7705" w:type="dxa"/>
          </w:tcPr>
          <w:p w14:paraId="530427A3" w14:textId="77777777" w:rsidR="001E06A3" w:rsidRPr="007F4CC8" w:rsidRDefault="001E06A3" w:rsidP="001E06A3">
            <w:pPr>
              <w:spacing w:after="240"/>
              <w:jc w:val="both"/>
              <w:rPr>
                <w:rFonts w:ascii="Times New Roman" w:hAnsi="Times New Roman"/>
                <w:sz w:val="24"/>
              </w:rPr>
            </w:pPr>
            <w:r>
              <w:rPr>
                <w:rFonts w:ascii="Times New Roman" w:hAnsi="Times New Roman"/>
                <w:b/>
                <w:sz w:val="24"/>
              </w:rPr>
              <w:t>Kapitalikirjed ja instrumendid</w:t>
            </w:r>
          </w:p>
          <w:p w14:paraId="61716E3B"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Krediidiasutused ja investeerimisühingud esitavad siin vormi ridadel 2 ja 3 esitatud summade kogusumma.</w:t>
            </w:r>
          </w:p>
        </w:tc>
      </w:tr>
      <w:tr w:rsidR="001E06A3" w:rsidRPr="007F4CC8" w14:paraId="15DE331F" w14:textId="77777777" w:rsidTr="00CB5E7D">
        <w:tc>
          <w:tcPr>
            <w:tcW w:w="1355" w:type="dxa"/>
          </w:tcPr>
          <w:p w14:paraId="7F865770"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w:t>
            </w:r>
          </w:p>
        </w:tc>
        <w:tc>
          <w:tcPr>
            <w:tcW w:w="7705" w:type="dxa"/>
          </w:tcPr>
          <w:p w14:paraId="5FD56B88"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Omavahendid</w:t>
            </w:r>
          </w:p>
          <w:p w14:paraId="198B2663"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Kapitalinõuete määruse artikli 428o punktid a, b ja c</w:t>
            </w:r>
          </w:p>
          <w:p w14:paraId="0A4C5F9D"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Krediidiasutused ja investeerimisühingud esitavad siin järgmiste kirjete summa:</w:t>
            </w:r>
          </w:p>
          <w:p w14:paraId="2EFCADA1" w14:textId="77777777" w:rsidR="001E06A3" w:rsidRPr="007F4CC8" w:rsidRDefault="001E06A3" w:rsidP="00E70D84">
            <w:pPr>
              <w:pStyle w:val="ListParagraph"/>
              <w:numPr>
                <w:ilvl w:val="0"/>
                <w:numId w:val="40"/>
              </w:numPr>
              <w:spacing w:after="240"/>
              <w:contextualSpacing/>
              <w:jc w:val="both"/>
              <w:rPr>
                <w:rFonts w:ascii="Times New Roman" w:hAnsi="Times New Roman"/>
                <w:sz w:val="24"/>
              </w:rPr>
            </w:pPr>
            <w:r>
              <w:rPr>
                <w:rFonts w:ascii="Times New Roman" w:hAnsi="Times New Roman"/>
                <w:sz w:val="24"/>
              </w:rPr>
              <w:t>esimese taseme põhiomavahendid enne usaldatavusfiltrite, mahaarvamiste ja erandi või alternatiivide (kapitalinõuete määruse artiklid 32–36, 48, 49 ja 79) kohaldamist;</w:t>
            </w:r>
          </w:p>
          <w:p w14:paraId="2E9DB7AE" w14:textId="77777777" w:rsidR="001E06A3" w:rsidRPr="007F4CC8" w:rsidRDefault="001E06A3" w:rsidP="00E70D84">
            <w:pPr>
              <w:pStyle w:val="ListParagraph"/>
              <w:numPr>
                <w:ilvl w:val="0"/>
                <w:numId w:val="40"/>
              </w:numPr>
              <w:spacing w:after="240"/>
              <w:contextualSpacing/>
              <w:jc w:val="both"/>
              <w:rPr>
                <w:rFonts w:ascii="Times New Roman" w:hAnsi="Times New Roman"/>
                <w:sz w:val="24"/>
              </w:rPr>
            </w:pPr>
            <w:r>
              <w:rPr>
                <w:rFonts w:ascii="Times New Roman" w:hAnsi="Times New Roman"/>
                <w:sz w:val="24"/>
              </w:rPr>
              <w:t>täiendavad esimese taseme omavahendid enne mahaarvamiste ja erandite (kapitalinõuete määruse artiklid 56 ja 79) kohaldamist ning</w:t>
            </w:r>
          </w:p>
          <w:p w14:paraId="739C5EE8" w14:textId="77777777" w:rsidR="001E06A3" w:rsidRPr="007F4CC8" w:rsidRDefault="001E06A3" w:rsidP="00E70D84">
            <w:pPr>
              <w:pStyle w:val="ListParagraph"/>
              <w:numPr>
                <w:ilvl w:val="0"/>
                <w:numId w:val="40"/>
              </w:numPr>
              <w:spacing w:after="240"/>
              <w:contextualSpacing/>
              <w:jc w:val="both"/>
              <w:rPr>
                <w:rFonts w:ascii="Times New Roman" w:hAnsi="Times New Roman"/>
                <w:sz w:val="24"/>
              </w:rPr>
            </w:pPr>
            <w:r>
              <w:rPr>
                <w:rFonts w:ascii="Times New Roman" w:hAnsi="Times New Roman"/>
                <w:sz w:val="24"/>
              </w:rPr>
              <w:t>teise taseme omavahendid, mille järelejäänud tähtaeg on avalikustamiskuupäeval aasta või enam, enne mahaarvamiste ja erandite (kapitalinõuete määruse artiklid 66 ja 79) kohaldamist.</w:t>
            </w:r>
          </w:p>
          <w:p w14:paraId="50F1DC2C"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Esimese taseme põhiomavahendite ja täiendavate esimese taseme omavahendite kirjed on tähtajatud instrumendid, mis avalikustatakse tähtajaklassis „lõpptähtajata“. Selliseid täiendavaid esimese taseme omavahendite kirjeid, mille krediidiasutus või investeerimisühing võib tagasi osta, ei avalikustata juhul, kui tagasiostuõiguse tekkimise kuupäevani on aega alla ühe aasta, mitte tähtajaklassis „lõpptähtajata“, vaid kohaldatavas ajarühmas (st järelejäänud tähtaeg alla kuue kuu või järelejäänud tähtaeg vähemalt kuus kuud, aga alla aasta). See ei sõltu sellest, kas tagasiostu võimalust on kasutatud või mitte.</w:t>
            </w:r>
          </w:p>
          <w:p w14:paraId="6998616B"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Teise taseme omavahendite kirjete puhul hõlmab tähtajaklass „üks aasta või enam“ samaväärse järelejäänud tähtajaga instrumente ning erandjuhtudel, kui teise taseme omavahenditesse kuuluvatel instrumentidel pole lõpptähtaega, ka neid instrumente. Kui teise taseme omavahendite kirjed olid krediidiasutuse või investeerimisühingu poolt tagasiostetavad, siis olenemata sellest, kas krediidiasutus või investeerimisühing on tagasiostu võimalust kasutanud, määratakse instrumendi järelejäänud tähtaeg tagasiostuõiguse tekkimise kuupäeva järgi. Sellisel juhul avalikustab krediidiasutus või investeerimisühing need kirjed asjakohases tähtajaklassis ja ei kohalda kättesaadava stabiilse rahastuse tegurit 100 %, kui tagasiostu võimalust võib kasutada ühe aasta jooksul.</w:t>
            </w:r>
          </w:p>
        </w:tc>
      </w:tr>
      <w:tr w:rsidR="001E06A3" w:rsidRPr="007F4CC8" w14:paraId="4FD46919" w14:textId="77777777" w:rsidTr="00CB5E7D">
        <w:tc>
          <w:tcPr>
            <w:tcW w:w="1355" w:type="dxa"/>
          </w:tcPr>
          <w:p w14:paraId="085BD94C"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lastRenderedPageBreak/>
              <w:t>3</w:t>
            </w:r>
          </w:p>
        </w:tc>
        <w:tc>
          <w:tcPr>
            <w:tcW w:w="7705" w:type="dxa"/>
          </w:tcPr>
          <w:p w14:paraId="46ABF274"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Muud kapitaliinstrumendid</w:t>
            </w:r>
          </w:p>
          <w:p w14:paraId="4D812EAC"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szCs w:val="24"/>
              </w:rPr>
              <w:t>Kapitalinõuete määruse artikli 428o punkt d ja artikli 428k lõike 3 punkt d</w:t>
            </w:r>
          </w:p>
          <w:p w14:paraId="6FE850DA"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szCs w:val="24"/>
              </w:rPr>
              <w:t>Muud kapitaliinstrumendid, mille järelejäänud tähtaeg on avalikustamiskuupäeval aasta või enam.</w:t>
            </w:r>
          </w:p>
          <w:p w14:paraId="3E72A944"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szCs w:val="24"/>
              </w:rPr>
              <w:t>Kui muud kapitaliinstrumendid olid krediidiasutuse või investeerimisühingu poolt tagasiostetavad, siis olenemata sellest, kas krediidiasutus või investeerimisühing on tagasiostu võimalust kasutanud, määratakse instrumendi järelejäänud tähtaeg tagasiostuõiguse tekkimise kuupäeva järgi. Sellisel juhul avalikustab krediidiasutus või investeerimisühing need kirjed asjakohases tähtajaklassis ja ei kohalda kättesaadava stabiilse rahastuse tegurit 100 %, kui tagasiostu võimalust võib kasutada ühe aasta jooksul.</w:t>
            </w:r>
          </w:p>
        </w:tc>
      </w:tr>
      <w:tr w:rsidR="001E06A3" w:rsidRPr="007F4CC8" w14:paraId="4A7BF272" w14:textId="77777777" w:rsidTr="00CB5E7D">
        <w:tc>
          <w:tcPr>
            <w:tcW w:w="1355" w:type="dxa"/>
          </w:tcPr>
          <w:p w14:paraId="22D0C44B"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4</w:t>
            </w:r>
          </w:p>
        </w:tc>
        <w:tc>
          <w:tcPr>
            <w:tcW w:w="7705" w:type="dxa"/>
          </w:tcPr>
          <w:p w14:paraId="3E072D6A"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Jaehoiused</w:t>
            </w:r>
          </w:p>
          <w:p w14:paraId="34660FE1" w14:textId="77777777" w:rsidR="001E06A3" w:rsidRPr="007F4CC8" w:rsidRDefault="001E06A3" w:rsidP="001E06A3">
            <w:pPr>
              <w:spacing w:after="240"/>
              <w:jc w:val="both"/>
            </w:pPr>
            <w:r>
              <w:rPr>
                <w:rFonts w:ascii="Times New Roman" w:hAnsi="Times New Roman"/>
                <w:sz w:val="24"/>
              </w:rPr>
              <w:t>Krediidiasutused ja investeerimisühingud esitavad siin vormi ridadel 5 ja 6 esitatud summade kogusumma.</w:t>
            </w:r>
          </w:p>
        </w:tc>
      </w:tr>
      <w:tr w:rsidR="001E06A3" w:rsidRPr="007F4CC8" w14:paraId="4B4D6290" w14:textId="77777777" w:rsidTr="00CB5E7D">
        <w:tc>
          <w:tcPr>
            <w:tcW w:w="1355" w:type="dxa"/>
          </w:tcPr>
          <w:p w14:paraId="1010D2BD"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5</w:t>
            </w:r>
          </w:p>
        </w:tc>
        <w:tc>
          <w:tcPr>
            <w:tcW w:w="7705" w:type="dxa"/>
          </w:tcPr>
          <w:p w14:paraId="70714F89" w14:textId="77777777" w:rsidR="001E06A3" w:rsidRPr="00DD0C4D" w:rsidRDefault="001E06A3" w:rsidP="001E06A3">
            <w:pPr>
              <w:spacing w:after="240"/>
              <w:jc w:val="both"/>
              <w:rPr>
                <w:rFonts w:ascii="Times New Roman" w:hAnsi="Times New Roman"/>
                <w:b/>
                <w:sz w:val="24"/>
              </w:rPr>
            </w:pPr>
            <w:r>
              <w:rPr>
                <w:rFonts w:ascii="Times New Roman" w:hAnsi="Times New Roman"/>
                <w:b/>
                <w:sz w:val="24"/>
              </w:rPr>
              <w:t>Stabiilsed jaehoiused</w:t>
            </w:r>
          </w:p>
          <w:p w14:paraId="4605216C" w14:textId="77777777" w:rsidR="001E06A3" w:rsidRPr="00DD0C4D" w:rsidRDefault="001E06A3" w:rsidP="001E06A3">
            <w:pPr>
              <w:pStyle w:val="TableParagraph"/>
              <w:spacing w:after="240"/>
              <w:jc w:val="both"/>
              <w:rPr>
                <w:rFonts w:ascii="Times New Roman" w:hAnsi="Times New Roman"/>
                <w:sz w:val="24"/>
              </w:rPr>
            </w:pPr>
            <w:r>
              <w:rPr>
                <w:rFonts w:ascii="Times New Roman" w:hAnsi="Times New Roman"/>
                <w:sz w:val="24"/>
              </w:rPr>
              <w:t>Kapitalinõuete määruse artikkel 428n</w:t>
            </w:r>
          </w:p>
          <w:p w14:paraId="4DE00061"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szCs w:val="24"/>
              </w:rPr>
              <w:t>Krediidiasutused ja investeerimisühingud esitavad jaehoiuste summade selle osa, mis on hõlmatud hoiuste tagamise skeemiga kooskõlas direktiiviga 94/19/EÜ või direktiiviga 2014/49/EL või kolmanda riigi samaväärse hoiuste tagamise skeemiga ja mis on kas väljakujunenud suhte osa, mistõttu on selle väljavõtmine väga ebatõenäoline, või mida hoitakse arvelduskontol komisjoni delegeeritud määruse (EL) 2015/61 artikli 24 lõigete 2 ja 3 kohaselt, ja juhul kui:</w:t>
            </w:r>
          </w:p>
          <w:p w14:paraId="257B6268" w14:textId="77777777" w:rsidR="001E06A3" w:rsidRPr="007F4CC8" w:rsidRDefault="001E06A3" w:rsidP="00E70D84">
            <w:pPr>
              <w:pStyle w:val="TableParagraph"/>
              <w:numPr>
                <w:ilvl w:val="0"/>
                <w:numId w:val="37"/>
              </w:numPr>
              <w:spacing w:after="240"/>
              <w:ind w:left="714" w:hanging="357"/>
              <w:jc w:val="both"/>
              <w:rPr>
                <w:rFonts w:ascii="Times New Roman" w:hAnsi="Times New Roman"/>
                <w:sz w:val="24"/>
                <w:szCs w:val="24"/>
              </w:rPr>
            </w:pPr>
            <w:r>
              <w:rPr>
                <w:rFonts w:ascii="Times New Roman" w:hAnsi="Times New Roman"/>
                <w:sz w:val="24"/>
                <w:szCs w:val="24"/>
              </w:rPr>
              <w:t>need hoiused ei vasta komisjoni delegeeritud määruse (EL) 2015/61 artikli 25 lõigete 2, 3 ja 5 kohaselt kõrgema väljavoolu määra kriteeriumidele, mistõttu need esitatakse vähem stabiilsete hoiustena, või</w:t>
            </w:r>
          </w:p>
          <w:p w14:paraId="097AE91B" w14:textId="3229B93D" w:rsidR="001E06A3" w:rsidRPr="007F4CC8" w:rsidRDefault="001E06A3" w:rsidP="00E70D84">
            <w:pPr>
              <w:pStyle w:val="TableParagraph"/>
              <w:numPr>
                <w:ilvl w:val="0"/>
                <w:numId w:val="37"/>
              </w:numPr>
              <w:spacing w:after="240"/>
              <w:ind w:left="714" w:hanging="357"/>
              <w:jc w:val="both"/>
              <w:rPr>
                <w:rFonts w:ascii="Times New Roman" w:hAnsi="Times New Roman"/>
                <w:sz w:val="24"/>
                <w:szCs w:val="24"/>
              </w:rPr>
            </w:pPr>
            <w:r>
              <w:rPr>
                <w:rFonts w:ascii="Times New Roman" w:hAnsi="Times New Roman"/>
                <w:sz w:val="24"/>
                <w:szCs w:val="24"/>
              </w:rPr>
              <w:t>neid hoiuseid ei hoita kolmandates riikides, kus kohaldatakse komisjoni delegeeritud määruse (EL) 2015/61 artikli 25 lõike 5 kohaselt kõrgemat väljavoolu määra, mistõttu need esitatakse vähem stabiilsete hoiustena.</w:t>
            </w:r>
          </w:p>
        </w:tc>
      </w:tr>
      <w:tr w:rsidR="001E06A3" w:rsidRPr="007F4CC8" w14:paraId="77A51963" w14:textId="77777777" w:rsidTr="00CB5E7D">
        <w:tc>
          <w:tcPr>
            <w:tcW w:w="1355" w:type="dxa"/>
          </w:tcPr>
          <w:p w14:paraId="72CAF92A"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6</w:t>
            </w:r>
          </w:p>
        </w:tc>
        <w:tc>
          <w:tcPr>
            <w:tcW w:w="7705" w:type="dxa"/>
          </w:tcPr>
          <w:p w14:paraId="6FC5ABB4"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Vähem stabiilsed jaehoiused</w:t>
            </w:r>
          </w:p>
          <w:p w14:paraId="0D590484"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szCs w:val="24"/>
              </w:rPr>
              <w:t>Kapitalinõuete määruse artikkel 428m</w:t>
            </w:r>
          </w:p>
          <w:p w14:paraId="2B0EF3A0"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Krediidiasutused ja investeerimisühingud esitavad muude kui vormi real 5 „Stabiilsed jaehoiused“ esitatud jaehoiuste summa.</w:t>
            </w:r>
          </w:p>
        </w:tc>
      </w:tr>
      <w:tr w:rsidR="001E06A3" w:rsidRPr="007F4CC8" w14:paraId="216D727E" w14:textId="77777777" w:rsidTr="00CB5E7D">
        <w:tc>
          <w:tcPr>
            <w:tcW w:w="1355" w:type="dxa"/>
          </w:tcPr>
          <w:p w14:paraId="13CBEA1F"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lastRenderedPageBreak/>
              <w:t>7</w:t>
            </w:r>
          </w:p>
        </w:tc>
        <w:tc>
          <w:tcPr>
            <w:tcW w:w="7705" w:type="dxa"/>
          </w:tcPr>
          <w:p w14:paraId="10E1642E"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Hulgirahastamine</w:t>
            </w:r>
          </w:p>
          <w:p w14:paraId="31CD060A"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Krediidiasutused ja investeerimisühingud esitavad siin vormi ridadel 8 ja 9 esitatud summade kogusumma.</w:t>
            </w:r>
          </w:p>
        </w:tc>
      </w:tr>
      <w:tr w:rsidR="001E06A3" w:rsidRPr="007F4CC8" w14:paraId="200EB805" w14:textId="77777777" w:rsidTr="00CB5E7D">
        <w:tc>
          <w:tcPr>
            <w:tcW w:w="1355" w:type="dxa"/>
          </w:tcPr>
          <w:p w14:paraId="7ECE22D6"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8</w:t>
            </w:r>
          </w:p>
        </w:tc>
        <w:tc>
          <w:tcPr>
            <w:tcW w:w="7705" w:type="dxa"/>
          </w:tcPr>
          <w:p w14:paraId="451B6E7E" w14:textId="77777777" w:rsidR="001E06A3" w:rsidRPr="007F4CC8" w:rsidRDefault="001E06A3" w:rsidP="001E06A3">
            <w:pPr>
              <w:spacing w:after="240"/>
              <w:jc w:val="both"/>
              <w:rPr>
                <w:rFonts w:ascii="Times New Roman" w:hAnsi="Times New Roman"/>
                <w:b/>
                <w:sz w:val="24"/>
                <w:u w:val="single"/>
              </w:rPr>
            </w:pPr>
            <w:r>
              <w:rPr>
                <w:rFonts w:ascii="Times New Roman" w:hAnsi="Times New Roman"/>
                <w:b/>
                <w:sz w:val="24"/>
              </w:rPr>
              <w:t>Tegevushoiused</w:t>
            </w:r>
          </w:p>
          <w:p w14:paraId="486AB043"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szCs w:val="24"/>
              </w:rPr>
              <w:t>Kapitalinõuete määruse artikli 428l punkt a</w:t>
            </w:r>
          </w:p>
          <w:p w14:paraId="3FF8E809"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szCs w:val="24"/>
              </w:rPr>
              <w:t xml:space="preserve">Krediidiasutused ja investeerimisühingud avalikustavad siin (nii finantssektorisse kuuluvatelt klientidelt kui ka muudelt finantssektorisse mittekuuluvatelt klientidelt) saadud hoiuste selle osa, mis vastab komisjoni delegeeritud määruse (EL) 2015/61 artiklis 27 sätestatud tegevushoiuste kriteeriumidele ja mis on vajalik teenuste osutamiseks tegevussuhte raames. Tegevushoiuseid, mis ületavad tegevussuhte raames osutatavate teenuste jaoks vajalikku summat, ei kajastata siin, vaid vormi real 9 </w:t>
            </w:r>
            <w:r>
              <w:rPr>
                <w:rFonts w:ascii="Times New Roman" w:hAnsi="Times New Roman"/>
                <w:sz w:val="24"/>
              </w:rPr>
              <w:t>„Muu hulgirahastamine“</w:t>
            </w:r>
            <w:r>
              <w:rPr>
                <w:rFonts w:ascii="Times New Roman" w:hAnsi="Times New Roman"/>
                <w:sz w:val="24"/>
                <w:szCs w:val="24"/>
              </w:rPr>
              <w:t>.</w:t>
            </w:r>
          </w:p>
          <w:p w14:paraId="4AEA781C"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szCs w:val="24"/>
              </w:rPr>
              <w:t xml:space="preserve">Korrespondentpangandussuhtest või peamaakleri teenuste osutamisest tulenevaid hoiuseid käsitatakse komisjoni delegeeritud määruse (EL) 2015/61 artikli 27 lõike 5 kohaselt mittetegevushoiustena ja need esitatakse vormi real 9 </w:t>
            </w:r>
            <w:r>
              <w:rPr>
                <w:rFonts w:ascii="Times New Roman" w:hAnsi="Times New Roman"/>
                <w:sz w:val="24"/>
              </w:rPr>
              <w:t>„Muu hulgirahastamine“.</w:t>
            </w:r>
          </w:p>
        </w:tc>
      </w:tr>
      <w:tr w:rsidR="001E06A3" w:rsidRPr="007F4CC8" w14:paraId="0B0DC7CE" w14:textId="77777777" w:rsidTr="00CB5E7D">
        <w:tc>
          <w:tcPr>
            <w:tcW w:w="1355" w:type="dxa"/>
          </w:tcPr>
          <w:p w14:paraId="6FB6563B"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9</w:t>
            </w:r>
          </w:p>
        </w:tc>
        <w:tc>
          <w:tcPr>
            <w:tcW w:w="7705" w:type="dxa"/>
          </w:tcPr>
          <w:p w14:paraId="4116FB09"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Muu hulgirahastamine</w:t>
            </w:r>
          </w:p>
          <w:p w14:paraId="29A96DCD"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Kapitalinõuete määruse artikli 428l punktid b–d, artikkel 428g ning artikli 428k lõike 3 punktid c ja d</w:t>
            </w:r>
          </w:p>
          <w:p w14:paraId="63E609AB"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Krediidiasutused ja investeerimisühingud avalikustavad siin hulgirahastamise, mis pole osa sellisest tegevushoiuste summast, mis on vajalik tegevussuhte raames osutatavate teenuste jaoks. See hõlmab keskvalitsuste, piirkondlike valitsuste, kohalike omavalitsuste, avaliku sektori asutuste, mitmepoolsete arengupankade, rahvusvaheliste organisatsioonide, keskpankade ja mis tahes muude finantssektorisse kuuluvate või mittekuuluvate klientide välja antud kohustusi, samuti kohustusi, kui vastaspoolt ei ole võimalik kindlaks teha, sealhulgas emiteeritud väärtpabereid, kui omanikku ei ole võimalik kindlaks teha.</w:t>
            </w:r>
          </w:p>
        </w:tc>
      </w:tr>
      <w:tr w:rsidR="001E06A3" w:rsidRPr="007F4CC8" w14:paraId="51A93DB5" w14:textId="77777777" w:rsidTr="00CB5E7D">
        <w:tc>
          <w:tcPr>
            <w:tcW w:w="1355" w:type="dxa"/>
          </w:tcPr>
          <w:p w14:paraId="2AB6E5C8"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10</w:t>
            </w:r>
          </w:p>
        </w:tc>
        <w:tc>
          <w:tcPr>
            <w:tcW w:w="7705" w:type="dxa"/>
          </w:tcPr>
          <w:p w14:paraId="4599E91F" w14:textId="77777777" w:rsidR="001E06A3" w:rsidRPr="007F4CC8" w:rsidRDefault="001E06A3" w:rsidP="001E06A3">
            <w:pPr>
              <w:spacing w:after="240"/>
              <w:jc w:val="both"/>
              <w:rPr>
                <w:rFonts w:ascii="Times New Roman" w:hAnsi="Times New Roman"/>
                <w:sz w:val="24"/>
              </w:rPr>
            </w:pPr>
            <w:r>
              <w:rPr>
                <w:rFonts w:ascii="Times New Roman" w:hAnsi="Times New Roman"/>
                <w:b/>
                <w:sz w:val="24"/>
              </w:rPr>
              <w:t>Vastastikuses sõltuvuses kohustused</w:t>
            </w:r>
            <w:r>
              <w:rPr>
                <w:rFonts w:ascii="Times New Roman" w:hAnsi="Times New Roman"/>
                <w:sz w:val="24"/>
              </w:rPr>
              <w:t xml:space="preserve"> </w:t>
            </w:r>
          </w:p>
          <w:p w14:paraId="3C911E55"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szCs w:val="24"/>
              </w:rPr>
              <w:t>Kapitalinõuete määruse artikli 428k lõike 3 punkt b</w:t>
            </w:r>
          </w:p>
          <w:p w14:paraId="26457514" w14:textId="77777777" w:rsidR="001E06A3" w:rsidRPr="007F4CC8" w:rsidRDefault="001E06A3" w:rsidP="001E06A3">
            <w:pPr>
              <w:pStyle w:val="TableParagraph"/>
              <w:spacing w:after="240"/>
              <w:jc w:val="both"/>
              <w:rPr>
                <w:rFonts w:ascii="Times New Roman" w:hAnsi="Times New Roman"/>
                <w:sz w:val="24"/>
              </w:rPr>
            </w:pPr>
            <w:r>
              <w:rPr>
                <w:rFonts w:ascii="Times New Roman" w:hAnsi="Times New Roman"/>
                <w:sz w:val="24"/>
                <w:szCs w:val="24"/>
              </w:rPr>
              <w:t>Krediidiasutused ja investeerimisühingud avalikustavad kohustused, mille asjaomane pädev asutus on heaks kiitnud ja mida käsitatakse varadega omavahel sõltuvana kooskõlas kapitalinõuete määruse artikliga 428f.</w:t>
            </w:r>
          </w:p>
        </w:tc>
      </w:tr>
      <w:tr w:rsidR="001E06A3" w:rsidRPr="007F4CC8" w14:paraId="7798E2F7" w14:textId="77777777" w:rsidTr="00CB5E7D">
        <w:tc>
          <w:tcPr>
            <w:tcW w:w="1355" w:type="dxa"/>
          </w:tcPr>
          <w:p w14:paraId="64B1207E"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11</w:t>
            </w:r>
          </w:p>
        </w:tc>
        <w:tc>
          <w:tcPr>
            <w:tcW w:w="7705" w:type="dxa"/>
          </w:tcPr>
          <w:p w14:paraId="7A387682"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 xml:space="preserve">Muud kohustused </w:t>
            </w:r>
          </w:p>
          <w:p w14:paraId="63275947"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lastRenderedPageBreak/>
              <w:t>Krediidiasutused ja investeerimisühingud avalikustavad siin vormi ridadel 12 ja 13 esitatud summade kogusumma.</w:t>
            </w:r>
          </w:p>
        </w:tc>
      </w:tr>
      <w:tr w:rsidR="001E06A3" w:rsidRPr="007F4CC8" w14:paraId="43B6E696" w14:textId="77777777" w:rsidTr="00CB5E7D">
        <w:tc>
          <w:tcPr>
            <w:tcW w:w="1355" w:type="dxa"/>
          </w:tcPr>
          <w:p w14:paraId="3F480655"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lastRenderedPageBreak/>
              <w:t>12</w:t>
            </w:r>
          </w:p>
        </w:tc>
        <w:tc>
          <w:tcPr>
            <w:tcW w:w="7705" w:type="dxa"/>
          </w:tcPr>
          <w:p w14:paraId="4927B43C" w14:textId="77777777" w:rsidR="001E06A3" w:rsidRPr="007F4CC8" w:rsidRDefault="001E06A3" w:rsidP="001E06A3">
            <w:pPr>
              <w:spacing w:after="240"/>
              <w:jc w:val="both"/>
              <w:rPr>
                <w:rFonts w:ascii="Times New Roman" w:hAnsi="Times New Roman"/>
                <w:b/>
                <w:sz w:val="24"/>
                <w:u w:val="single"/>
              </w:rPr>
            </w:pPr>
            <w:r>
              <w:rPr>
                <w:rFonts w:ascii="Times New Roman" w:hAnsi="Times New Roman"/>
                <w:b/>
                <w:sz w:val="24"/>
              </w:rPr>
              <w:t>Stabiilse netorahastuse kordaja tuletisinstrumentide kohustused</w:t>
            </w:r>
          </w:p>
          <w:p w14:paraId="133A34F8"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szCs w:val="24"/>
              </w:rPr>
              <w:t>Kapitalinõuete määruse artikli 428k lõige 4</w:t>
            </w:r>
          </w:p>
          <w:p w14:paraId="3B0ED966"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Krediidiasutused ja investeerimisühingud avalikustavad tasaarvestatavate tehingute kogumite negatiivse vahe absoluutväärtuse, mis on arvutatud kapitalinõuete määruse artikli 428k lõike 4 kohaselt.</w:t>
            </w:r>
          </w:p>
        </w:tc>
      </w:tr>
      <w:tr w:rsidR="001E06A3" w:rsidRPr="007F4CC8" w14:paraId="544A711E" w14:textId="77777777" w:rsidTr="00CB5E7D">
        <w:tc>
          <w:tcPr>
            <w:tcW w:w="1355" w:type="dxa"/>
          </w:tcPr>
          <w:p w14:paraId="5AB8DBBC"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13</w:t>
            </w:r>
          </w:p>
        </w:tc>
        <w:tc>
          <w:tcPr>
            <w:tcW w:w="7705" w:type="dxa"/>
          </w:tcPr>
          <w:p w14:paraId="00D2B3F0"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Kõik muud kohustused ja kapitaliinstrumendid, mis ei kuulu eelnimetatud kategooriatesse</w:t>
            </w:r>
          </w:p>
          <w:p w14:paraId="2E4D9C3C"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Kapitalinõuete määruse artikli 428k lõiked 1 ja 3</w:t>
            </w:r>
          </w:p>
          <w:p w14:paraId="726F7D6A"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Krediidiasutused ja investeerimisühingud esitavad siin järgmiste kirjete summa:</w:t>
            </w:r>
          </w:p>
          <w:p w14:paraId="3A2B4C1F" w14:textId="77777777" w:rsidR="001E06A3" w:rsidRPr="007F4CC8" w:rsidRDefault="001E06A3" w:rsidP="00E70D84">
            <w:pPr>
              <w:pStyle w:val="ListParagraph"/>
              <w:numPr>
                <w:ilvl w:val="0"/>
                <w:numId w:val="39"/>
              </w:numPr>
              <w:spacing w:after="240"/>
              <w:contextualSpacing/>
              <w:jc w:val="both"/>
              <w:rPr>
                <w:rFonts w:ascii="Times New Roman" w:hAnsi="Times New Roman"/>
                <w:sz w:val="24"/>
              </w:rPr>
            </w:pPr>
            <w:r>
              <w:rPr>
                <w:rFonts w:ascii="Times New Roman" w:hAnsi="Times New Roman"/>
                <w:sz w:val="24"/>
              </w:rPr>
              <w:t>finantsinstrumentide, välisvaluuta ja kaupade ostmisest tulenevad makstaolevad nõuded (tehingupäeva seisuga), mis eeldatavasti arveldatakse tavapärase arveldustsükli või -perioodi jooksul, mis on asjaomase vahetuse või tehinguliigi puhul tavapärane, või mida ei ole suudetud arveldada, aga mille arveldamist siiski eeldatakse, nagu sätestatud kapitalinõuete määruse artikli 428 lõike 3 punktis a;</w:t>
            </w:r>
          </w:p>
          <w:p w14:paraId="2A142631" w14:textId="77777777" w:rsidR="001E06A3" w:rsidRPr="007F4CC8" w:rsidRDefault="001E06A3" w:rsidP="00E70D84">
            <w:pPr>
              <w:pStyle w:val="ListParagraph"/>
              <w:numPr>
                <w:ilvl w:val="0"/>
                <w:numId w:val="39"/>
              </w:numPr>
              <w:spacing w:after="240"/>
              <w:contextualSpacing/>
              <w:jc w:val="both"/>
              <w:rPr>
                <w:rFonts w:ascii="Times New Roman" w:hAnsi="Times New Roman"/>
                <w:sz w:val="24"/>
              </w:rPr>
            </w:pPr>
            <w:r>
              <w:rPr>
                <w:rFonts w:ascii="Times New Roman" w:hAnsi="Times New Roman"/>
                <w:sz w:val="24"/>
              </w:rPr>
              <w:t>kapitalinõuete määruse artikli 428k lõike 2 punkti a kohased edasilükkunud tulumaksu kohustused, võttes järelejäänud tähtaja arvestamisel arvesse lähimat võimalikku kuupäeva, mil nende summat saab realiseerida;</w:t>
            </w:r>
          </w:p>
          <w:p w14:paraId="6209F2FA" w14:textId="77777777" w:rsidR="001E06A3" w:rsidRPr="007F4CC8" w:rsidRDefault="001E06A3" w:rsidP="00E70D84">
            <w:pPr>
              <w:pStyle w:val="ListParagraph"/>
              <w:numPr>
                <w:ilvl w:val="0"/>
                <w:numId w:val="39"/>
              </w:numPr>
              <w:spacing w:after="240"/>
              <w:contextualSpacing/>
              <w:jc w:val="both"/>
              <w:rPr>
                <w:rFonts w:ascii="Times New Roman" w:hAnsi="Times New Roman"/>
                <w:sz w:val="24"/>
              </w:rPr>
            </w:pPr>
            <w:r>
              <w:rPr>
                <w:rFonts w:ascii="Times New Roman" w:hAnsi="Times New Roman"/>
                <w:sz w:val="24"/>
              </w:rPr>
              <w:t>kapitalinõuete määruse artikli 428k lõike 1 punkti b kohased vähemusosalused, võttes järelejäänud tähtaja arvestamisel arvesse instrumendi tähtaega, ning</w:t>
            </w:r>
          </w:p>
          <w:p w14:paraId="32BB3E1B" w14:textId="77777777" w:rsidR="001E06A3" w:rsidRPr="007F4CC8" w:rsidRDefault="001E06A3" w:rsidP="00E70D84">
            <w:pPr>
              <w:pStyle w:val="ListParagraph"/>
              <w:numPr>
                <w:ilvl w:val="0"/>
                <w:numId w:val="39"/>
              </w:numPr>
              <w:spacing w:after="240"/>
              <w:contextualSpacing/>
              <w:jc w:val="both"/>
              <w:rPr>
                <w:rFonts w:ascii="Times New Roman" w:hAnsi="Times New Roman"/>
                <w:sz w:val="24"/>
              </w:rPr>
            </w:pPr>
            <w:r>
              <w:rPr>
                <w:rFonts w:ascii="Times New Roman" w:hAnsi="Times New Roman"/>
                <w:sz w:val="24"/>
              </w:rPr>
              <w:t>kapitalinõuete määruse artikli 428k lõigete 1 ja 3 kohased muud kohustused, näiteks lühikesed positsioonid ja lahtise tähtajaga positsioonid.</w:t>
            </w:r>
          </w:p>
        </w:tc>
      </w:tr>
      <w:tr w:rsidR="001E06A3" w:rsidRPr="007F4CC8" w14:paraId="034F79BB" w14:textId="77777777" w:rsidTr="00CB5E7D">
        <w:tc>
          <w:tcPr>
            <w:tcW w:w="1355" w:type="dxa"/>
          </w:tcPr>
          <w:p w14:paraId="46E26789"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14</w:t>
            </w:r>
          </w:p>
        </w:tc>
        <w:tc>
          <w:tcPr>
            <w:tcW w:w="7705" w:type="dxa"/>
          </w:tcPr>
          <w:p w14:paraId="76AAD23A" w14:textId="77777777" w:rsidR="001E06A3" w:rsidRPr="007F4CC8" w:rsidRDefault="001E06A3" w:rsidP="001E06A3">
            <w:pPr>
              <w:spacing w:after="240"/>
              <w:jc w:val="both"/>
              <w:rPr>
                <w:rFonts w:ascii="Times New Roman" w:hAnsi="Times New Roman"/>
                <w:sz w:val="24"/>
              </w:rPr>
            </w:pPr>
            <w:r>
              <w:rPr>
                <w:rFonts w:ascii="Times New Roman" w:hAnsi="Times New Roman"/>
                <w:b/>
                <w:sz w:val="24"/>
              </w:rPr>
              <w:t>Kättesaadav stabiilne rahastus kokku</w:t>
            </w:r>
          </w:p>
          <w:p w14:paraId="124FE4A6" w14:textId="77777777" w:rsidR="001E06A3" w:rsidRPr="007F4CC8" w:rsidRDefault="001E06A3" w:rsidP="001E06A3">
            <w:pPr>
              <w:pStyle w:val="TableParagraph"/>
              <w:spacing w:after="240"/>
              <w:jc w:val="both"/>
              <w:rPr>
                <w:rFonts w:ascii="Times New Roman" w:eastAsia="Times New Roman" w:hAnsi="Times New Roman"/>
                <w:sz w:val="24"/>
                <w:szCs w:val="24"/>
              </w:rPr>
            </w:pPr>
            <w:r>
              <w:rPr>
                <w:rFonts w:ascii="Times New Roman" w:hAnsi="Times New Roman"/>
                <w:sz w:val="24"/>
                <w:szCs w:val="24"/>
              </w:rPr>
              <w:t>Kapitalinõuete määruse VI osa IV jaotise 3. peatükk</w:t>
            </w:r>
          </w:p>
          <w:p w14:paraId="1E03653C" w14:textId="77777777" w:rsidR="001E06A3" w:rsidRPr="007F4CC8" w:rsidRDefault="001E06A3" w:rsidP="001E06A3">
            <w:pPr>
              <w:pStyle w:val="TableParagraph"/>
              <w:spacing w:after="240"/>
              <w:jc w:val="both"/>
              <w:rPr>
                <w:rFonts w:ascii="Times New Roman" w:hAnsi="Times New Roman"/>
                <w:sz w:val="24"/>
              </w:rPr>
            </w:pPr>
            <w:r>
              <w:rPr>
                <w:rFonts w:ascii="Times New Roman" w:hAnsi="Times New Roman"/>
                <w:sz w:val="24"/>
                <w:szCs w:val="24"/>
              </w:rPr>
              <w:t>Krediidiasutused ja investeerimisühingud esitavad siin kättesaadavat stabiilset rahastust võimaldavate kirjete kogusumma vastavalt kapitalinõuete määruse VI osa IV jaotise 3. peatükile (</w:t>
            </w:r>
            <w:r>
              <w:rPr>
                <w:rFonts w:ascii="Times New Roman" w:hAnsi="Times New Roman"/>
                <w:sz w:val="24"/>
              </w:rPr>
              <w:t>vormi</w:t>
            </w:r>
            <w:r>
              <w:rPr>
                <w:rFonts w:ascii="Times New Roman" w:hAnsi="Times New Roman"/>
                <w:sz w:val="24"/>
                <w:szCs w:val="24"/>
              </w:rPr>
              <w:t xml:space="preserve"> ridadel 1, 4, 7, 10 ja 11 </w:t>
            </w:r>
            <w:r>
              <w:rPr>
                <w:rFonts w:ascii="Times New Roman" w:hAnsi="Times New Roman"/>
                <w:sz w:val="24"/>
              </w:rPr>
              <w:t>esitatud summade kogusumma</w:t>
            </w:r>
            <w:r>
              <w:rPr>
                <w:rFonts w:ascii="Times New Roman" w:hAnsi="Times New Roman"/>
                <w:sz w:val="24"/>
                <w:szCs w:val="24"/>
              </w:rPr>
              <w:t>).</w:t>
            </w:r>
          </w:p>
        </w:tc>
      </w:tr>
      <w:tr w:rsidR="001E06A3" w:rsidRPr="007F4CC8" w14:paraId="3B80FD70" w14:textId="77777777" w:rsidTr="00CB5E7D">
        <w:trPr>
          <w:trHeight w:val="567"/>
        </w:trPr>
        <w:tc>
          <w:tcPr>
            <w:tcW w:w="1355" w:type="dxa"/>
            <w:shd w:val="clear" w:color="auto" w:fill="D0CECE"/>
          </w:tcPr>
          <w:p w14:paraId="1AFDA0A0" w14:textId="77777777" w:rsidR="001E06A3" w:rsidRPr="007F4CC8" w:rsidRDefault="001E06A3" w:rsidP="001E06A3">
            <w:pPr>
              <w:spacing w:after="240"/>
              <w:rPr>
                <w:rFonts w:ascii="Times New Roman" w:hAnsi="Times New Roman"/>
                <w:color w:val="000000" w:themeColor="text1"/>
                <w:sz w:val="24"/>
              </w:rPr>
            </w:pPr>
          </w:p>
        </w:tc>
        <w:tc>
          <w:tcPr>
            <w:tcW w:w="7705" w:type="dxa"/>
            <w:shd w:val="clear" w:color="auto" w:fill="D0CECE"/>
          </w:tcPr>
          <w:p w14:paraId="0F07DB9E" w14:textId="77777777" w:rsidR="001E06A3" w:rsidRPr="007F4CC8" w:rsidRDefault="001E06A3" w:rsidP="001E06A3">
            <w:pPr>
              <w:spacing w:after="240"/>
              <w:rPr>
                <w:rFonts w:ascii="Times New Roman" w:hAnsi="Times New Roman"/>
                <w:b/>
                <w:color w:val="000000" w:themeColor="text1"/>
                <w:sz w:val="24"/>
              </w:rPr>
            </w:pPr>
            <w:r>
              <w:rPr>
                <w:rFonts w:ascii="Times New Roman" w:hAnsi="Times New Roman"/>
                <w:b/>
                <w:color w:val="000000" w:themeColor="text1"/>
                <w:sz w:val="24"/>
              </w:rPr>
              <w:t>Nõutava stabiilse rahastuse kirjed</w:t>
            </w:r>
          </w:p>
        </w:tc>
      </w:tr>
      <w:tr w:rsidR="001E06A3" w:rsidRPr="007F4CC8" w14:paraId="30D38A5D" w14:textId="77777777" w:rsidTr="00CB5E7D">
        <w:tc>
          <w:tcPr>
            <w:tcW w:w="1355" w:type="dxa"/>
          </w:tcPr>
          <w:p w14:paraId="5E877EA3"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15</w:t>
            </w:r>
          </w:p>
        </w:tc>
        <w:tc>
          <w:tcPr>
            <w:tcW w:w="7705" w:type="dxa"/>
          </w:tcPr>
          <w:p w14:paraId="0F1221F6"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Kõrge krediidikvaliteediga likviidsed varad kokku</w:t>
            </w:r>
          </w:p>
          <w:p w14:paraId="45AD9FAD"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lastRenderedPageBreak/>
              <w:t>Krediidiasutused ja investeerimisühingud esitavad siin komisjoni delegeeritud määruse (EL) 2015/61 kohased koormatud ja koormamata kõrge krediidikvaliteediga likviidsed varad (olenemata sellest, kas need vastavad selle delegeeritud määruse artiklis 8 sätestatud tegevusnõuetele või mitte) vastavalt kapitalinõuete määruse artiklitele 428r–428ae.</w:t>
            </w:r>
          </w:p>
        </w:tc>
      </w:tr>
      <w:tr w:rsidR="001E06A3" w:rsidRPr="007F4CC8" w14:paraId="3B88071A" w14:textId="77777777" w:rsidTr="00CB5E7D">
        <w:tc>
          <w:tcPr>
            <w:tcW w:w="1355" w:type="dxa"/>
          </w:tcPr>
          <w:p w14:paraId="3E6FD572"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lastRenderedPageBreak/>
              <w:t>EU-15a</w:t>
            </w:r>
          </w:p>
        </w:tc>
        <w:tc>
          <w:tcPr>
            <w:tcW w:w="7705" w:type="dxa"/>
          </w:tcPr>
          <w:p w14:paraId="635C5113" w14:textId="0078B10C" w:rsidR="001E06A3" w:rsidRPr="007F4CC8" w:rsidRDefault="001E06A3" w:rsidP="001E06A3">
            <w:pPr>
              <w:spacing w:after="240"/>
              <w:jc w:val="both"/>
              <w:rPr>
                <w:rFonts w:ascii="Times New Roman" w:hAnsi="Times New Roman"/>
                <w:sz w:val="24"/>
              </w:rPr>
            </w:pPr>
            <w:r>
              <w:rPr>
                <w:rFonts w:ascii="Times New Roman" w:hAnsi="Times New Roman"/>
                <w:b/>
                <w:sz w:val="24"/>
              </w:rPr>
              <w:t>Tagatiste kogumisse kuuluvad varad, mille koormatise järelejäänud tähtaeg on aasta või enam</w:t>
            </w:r>
          </w:p>
          <w:p w14:paraId="679F3DDC"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szCs w:val="24"/>
              </w:rPr>
              <w:t>Kapitalinõuete määruse artikli 428ag punkt h</w:t>
            </w:r>
          </w:p>
          <w:p w14:paraId="631519B4" w14:textId="715E4E57" w:rsidR="001E06A3" w:rsidRPr="007F4CC8" w:rsidRDefault="001E06A3" w:rsidP="001E06A3">
            <w:pPr>
              <w:pStyle w:val="TableParagraph"/>
              <w:spacing w:after="240"/>
              <w:jc w:val="both"/>
              <w:rPr>
                <w:rFonts w:ascii="Times New Roman" w:hAnsi="Times New Roman"/>
                <w:sz w:val="24"/>
              </w:rPr>
            </w:pPr>
            <w:r>
              <w:rPr>
                <w:rFonts w:ascii="Times New Roman" w:hAnsi="Times New Roman"/>
                <w:sz w:val="24"/>
                <w:szCs w:val="24"/>
              </w:rPr>
              <w:t>Krediidiasutused ja investeerimisühingud avalikustavad siin selliste laenudest tulenevate rahaliste nõuete summa, mis ei ole kapitalinõuete määruse artikli 178 kohaselt makseviivituses, ja likviidsed varad, mille koormatise järelejäänud tähtaeg on üks aasta või rohkem, ja mis kuuluvad tagatiste kogumisse, mida rahastatakse direktiivi 2009/65/EÜ</w:t>
            </w:r>
            <w:r>
              <w:rPr>
                <w:rStyle w:val="FootnoteReference"/>
                <w:rFonts w:ascii="Times New Roman" w:eastAsia="Times New Roman" w:hAnsi="Times New Roman"/>
                <w:sz w:val="24"/>
                <w:szCs w:val="24"/>
                <w:lang w:eastAsia="sv-SE"/>
              </w:rPr>
              <w:footnoteReference w:id="27"/>
            </w:r>
            <w:r>
              <w:rPr>
                <w:rFonts w:ascii="Times New Roman" w:hAnsi="Times New Roman"/>
                <w:sz w:val="24"/>
                <w:szCs w:val="24"/>
              </w:rPr>
              <w:t xml:space="preserve"> artikli 52 lõikes 4 osutatud pandikirjadega või pandikirjadega, mis vastavad kapitalinõuete määruse artikli 129 lõikes 4 või 5 sätestatud käsitluse aktsepteeritavuse nõuetele.</w:t>
            </w:r>
          </w:p>
        </w:tc>
      </w:tr>
      <w:tr w:rsidR="001E06A3" w:rsidRPr="007F4CC8" w14:paraId="0EAD5EF9" w14:textId="77777777" w:rsidTr="00CB5E7D">
        <w:tc>
          <w:tcPr>
            <w:tcW w:w="1355" w:type="dxa"/>
          </w:tcPr>
          <w:p w14:paraId="6C853BD2"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16</w:t>
            </w:r>
          </w:p>
        </w:tc>
        <w:tc>
          <w:tcPr>
            <w:tcW w:w="7705" w:type="dxa"/>
          </w:tcPr>
          <w:p w14:paraId="4E54DD27"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Hoiused, mida hoitakse tegevuseesmärkidel teistes finantseerimisasutustes</w:t>
            </w:r>
          </w:p>
          <w:p w14:paraId="28B4F05E"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Kapitalinõuete määruse artikli 428ad punkt b</w:t>
            </w:r>
          </w:p>
          <w:p w14:paraId="40761FC3"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Krediidiasutused ja investeerimisühingud esitavad selliste laenudest tulenevate rahaliste nõuete summad, mis ei ole kapitalinõuete määruse artikli 178 kohaselt makseviivituses, mis on tegevushoiused vastavalt komisjoni delegeeritud määrusele (EL) 2015/61 ja mis on vajalikud teenuste osutamiseks tegevussuhte raames.</w:t>
            </w:r>
          </w:p>
        </w:tc>
      </w:tr>
      <w:tr w:rsidR="001E06A3" w:rsidRPr="007F4CC8" w14:paraId="6BF89581" w14:textId="77777777" w:rsidTr="00CB5E7D">
        <w:tc>
          <w:tcPr>
            <w:tcW w:w="1355" w:type="dxa"/>
          </w:tcPr>
          <w:p w14:paraId="2C2135D9"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17</w:t>
            </w:r>
          </w:p>
        </w:tc>
        <w:tc>
          <w:tcPr>
            <w:tcW w:w="7705" w:type="dxa"/>
          </w:tcPr>
          <w:p w14:paraId="111B92F0"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Nõuetekohaselt teenindatavad laenud ja väärtpaberid</w:t>
            </w:r>
          </w:p>
          <w:p w14:paraId="69E0B124"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Krediidiasutused ja investeerimisühingud avalikustavad siin vormi ridadel 18, 19, 20, 22 ja 24 esitatud summade kogusumma.</w:t>
            </w:r>
          </w:p>
        </w:tc>
      </w:tr>
      <w:tr w:rsidR="001E06A3" w:rsidRPr="007F4CC8" w14:paraId="57AA25FE" w14:textId="77777777" w:rsidTr="00CB5E7D">
        <w:tc>
          <w:tcPr>
            <w:tcW w:w="1355" w:type="dxa"/>
          </w:tcPr>
          <w:p w14:paraId="3A8C777D"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18</w:t>
            </w:r>
          </w:p>
        </w:tc>
        <w:tc>
          <w:tcPr>
            <w:tcW w:w="7705" w:type="dxa"/>
          </w:tcPr>
          <w:p w14:paraId="39D0D98A" w14:textId="77777777" w:rsidR="001E06A3" w:rsidRPr="007F4CC8" w:rsidRDefault="001E06A3" w:rsidP="001E06A3">
            <w:pPr>
              <w:spacing w:after="240"/>
              <w:jc w:val="both"/>
              <w:rPr>
                <w:rFonts w:ascii="Times New Roman" w:hAnsi="Times New Roman"/>
                <w:sz w:val="24"/>
              </w:rPr>
            </w:pPr>
            <w:r>
              <w:rPr>
                <w:rFonts w:ascii="Times New Roman" w:hAnsi="Times New Roman"/>
                <w:b/>
                <w:sz w:val="24"/>
              </w:rPr>
              <w:t>Nõuetekohaselt teenindatavad väärtpaberite kaudu finantseerimise tehingud finantssektorisse kuuluvate klientidega, kui need on tagatud esimese taseme kõrge krediidikvaliteediga likviidsete varadega, mille suhtes kohaldatakse väärtuskärbet 0 %</w:t>
            </w:r>
          </w:p>
          <w:p w14:paraId="1C3668E3" w14:textId="77777777" w:rsidR="001E06A3" w:rsidRPr="007F4CC8" w:rsidRDefault="001E06A3" w:rsidP="001E06A3">
            <w:pPr>
              <w:spacing w:after="240"/>
              <w:jc w:val="both"/>
            </w:pPr>
            <w:r>
              <w:rPr>
                <w:rFonts w:ascii="Times New Roman" w:hAnsi="Times New Roman"/>
                <w:sz w:val="24"/>
              </w:rPr>
              <w:t>Kapitalinõuete määruse artikkel 428e, artikli 428r lõike 1 punkt g ja artikli 428s punkt b</w:t>
            </w:r>
          </w:p>
          <w:p w14:paraId="6E629990"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 xml:space="preserve">Krediidiasutused ja investeerimisühingud esitavad siin selliste rahaliste nõuete summa, mis tulenevad väärtpaberite kaudu finantseerimise </w:t>
            </w:r>
            <w:r>
              <w:rPr>
                <w:rFonts w:ascii="Times New Roman" w:hAnsi="Times New Roman"/>
                <w:sz w:val="24"/>
              </w:rPr>
              <w:lastRenderedPageBreak/>
              <w:t>tehingutest finantssektorisse kuuluvate klientidega ja mis ei ole kapitalinõuete määruse artikli 178 kohaselt makseviivituses ning mis on tagatud esimese taseme varadega, mille suhtes võib kohaldada väärtuskärbet 0 % vastavalt komisjoni delegeeritud määrusele (EL) 2015/61.</w:t>
            </w:r>
          </w:p>
        </w:tc>
      </w:tr>
      <w:tr w:rsidR="001E06A3" w:rsidRPr="007F4CC8" w14:paraId="2BD49200" w14:textId="77777777" w:rsidTr="00CB5E7D">
        <w:tc>
          <w:tcPr>
            <w:tcW w:w="1355" w:type="dxa"/>
          </w:tcPr>
          <w:p w14:paraId="358064B4"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lastRenderedPageBreak/>
              <w:t>19</w:t>
            </w:r>
          </w:p>
        </w:tc>
        <w:tc>
          <w:tcPr>
            <w:tcW w:w="7705" w:type="dxa"/>
          </w:tcPr>
          <w:p w14:paraId="19A428A8" w14:textId="77777777" w:rsidR="001E06A3" w:rsidRPr="007F4CC8" w:rsidRDefault="001E06A3" w:rsidP="001E06A3">
            <w:pPr>
              <w:pStyle w:val="TableParagraph"/>
              <w:spacing w:after="240"/>
              <w:ind w:right="96"/>
              <w:jc w:val="both"/>
              <w:rPr>
                <w:rFonts w:ascii="Times New Roman" w:hAnsi="Times New Roman"/>
                <w:sz w:val="24"/>
                <w:szCs w:val="24"/>
              </w:rPr>
            </w:pPr>
            <w:r>
              <w:rPr>
                <w:rFonts w:ascii="Times New Roman" w:hAnsi="Times New Roman"/>
                <w:b/>
                <w:sz w:val="24"/>
                <w:szCs w:val="24"/>
              </w:rPr>
              <w:t>Nõuetekohaselt teenindatavad väärtpaberite kaudu finantseerimise tehingud finantssektorisse kuuluvate klientidega, kui need on tagatud muude varadega, ning muud laenud ja ettemaksed finantseerimisasutustele</w:t>
            </w:r>
          </w:p>
          <w:p w14:paraId="49B871A6" w14:textId="5DFC7DC8" w:rsidR="001E06A3" w:rsidRPr="007F4CC8" w:rsidRDefault="001E06A3" w:rsidP="001E06A3">
            <w:pPr>
              <w:pStyle w:val="TableParagraph"/>
              <w:spacing w:after="240"/>
              <w:ind w:right="96"/>
              <w:jc w:val="both"/>
              <w:rPr>
                <w:rFonts w:ascii="Times New Roman" w:hAnsi="Times New Roman"/>
                <w:sz w:val="24"/>
              </w:rPr>
            </w:pPr>
            <w:r>
              <w:rPr>
                <w:rFonts w:ascii="Times New Roman" w:hAnsi="Times New Roman"/>
                <w:sz w:val="24"/>
                <w:szCs w:val="24"/>
              </w:rPr>
              <w:t>Kapitalinõuete määruse artikli 428s punkt b, artikli 428ad punkt d, artikli 428ah lõike 1 punkt b ja artikli 428v punkt a</w:t>
            </w:r>
          </w:p>
          <w:p w14:paraId="43ECC51F"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Krediidiasutused ja investeerimisühingud esitavad siin järgmiste kirjete summa:</w:t>
            </w:r>
          </w:p>
          <w:p w14:paraId="6D530B9A" w14:textId="77777777" w:rsidR="001E06A3" w:rsidRPr="007F4CC8" w:rsidRDefault="001E06A3" w:rsidP="00E70D84">
            <w:pPr>
              <w:pStyle w:val="ListParagraph"/>
              <w:numPr>
                <w:ilvl w:val="0"/>
                <w:numId w:val="38"/>
              </w:numPr>
              <w:spacing w:after="240"/>
              <w:contextualSpacing/>
              <w:jc w:val="both"/>
              <w:rPr>
                <w:rFonts w:ascii="Times New Roman" w:hAnsi="Times New Roman"/>
                <w:sz w:val="24"/>
              </w:rPr>
            </w:pPr>
            <w:r>
              <w:rPr>
                <w:rFonts w:ascii="Times New Roman" w:hAnsi="Times New Roman"/>
                <w:sz w:val="24"/>
              </w:rPr>
              <w:t>sellised rahalised nõuded, mis tulenevad väärtpaberite kaudu finantseerimise tehingutest finantssektorisse kuuluvate klientidega ja mis ei ole kapitalinõuete määruse artikli 178 kohaselt makseviivituses ning mis on tagatud muude varadega kui 1. tasandi varad, mille suhtes võib kohaldada väärtuskärbet 0 % vastavalt komisjoni delegeeritud määrusele (EL) 2015/61, ning</w:t>
            </w:r>
          </w:p>
          <w:p w14:paraId="25F10EE1" w14:textId="77777777" w:rsidR="001E06A3" w:rsidRPr="007F4CC8" w:rsidRDefault="001E06A3" w:rsidP="00E70D84">
            <w:pPr>
              <w:pStyle w:val="ListParagraph"/>
              <w:numPr>
                <w:ilvl w:val="0"/>
                <w:numId w:val="38"/>
              </w:numPr>
              <w:spacing w:after="240"/>
              <w:contextualSpacing/>
              <w:jc w:val="both"/>
              <w:rPr>
                <w:rFonts w:ascii="Times New Roman" w:hAnsi="Times New Roman"/>
                <w:sz w:val="24"/>
              </w:rPr>
            </w:pPr>
            <w:r>
              <w:rPr>
                <w:rFonts w:ascii="Times New Roman" w:hAnsi="Times New Roman"/>
                <w:sz w:val="24"/>
              </w:rPr>
              <w:t>sellised rahalised nõuded, mis tulenevad muudest laenudest ja ettemaksetest finantssektorisse kuuluvatele klientidele ja mis ei ole kapitalinõuete määruse artikli 178 kohaselt makseviivituses, nagu sätestatud kapitalinõuete määruse artikli 428v punktis a ja artikli 428ad punkti d alapunktis iii.</w:t>
            </w:r>
          </w:p>
        </w:tc>
      </w:tr>
      <w:tr w:rsidR="001E06A3" w:rsidRPr="007F4CC8" w14:paraId="23D883F8" w14:textId="77777777" w:rsidTr="00CB5E7D">
        <w:tc>
          <w:tcPr>
            <w:tcW w:w="1355" w:type="dxa"/>
          </w:tcPr>
          <w:p w14:paraId="14F1CFB0"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20</w:t>
            </w:r>
          </w:p>
        </w:tc>
        <w:tc>
          <w:tcPr>
            <w:tcW w:w="7705" w:type="dxa"/>
          </w:tcPr>
          <w:p w14:paraId="1BB94392"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Nõuetekohaselt teenindatavad laenud finantssektorvälistest äriühingutest klientidele, laenud jaeklientidele ja väikeettevõtjatest klientidele ning laenud riikidele ja avaliku sektori asutustele, millest:</w:t>
            </w:r>
          </w:p>
          <w:p w14:paraId="2D61E718"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Kapitalinõuete määruse artikli 428ad punkt c, artikkel 428af ja artikli 428ag punkt c</w:t>
            </w:r>
          </w:p>
          <w:p w14:paraId="1FEB6042"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Krediidiasutused ja investeerimisühingud avalikustavad siin laenudest tulenevad rahalised nõuded, mis ei ole kapitalinõuete määruse artikli 178 kohaselt makseviivituses ja mis on eluasemelaenud, mille on täielikult taganud aktsepteeritav krediidiriski kaitse andja, nagu osutatud kapitalinõuete määruse artikli 129 lõike 1 punktis e, või laenud, mis ei ole laenud finantssektorisse kuuluvatele klientidele ega kapitalinõuete määruse artiklites 428r–428ad osutatud laenud (välja arvatud artikli 428ad punkt c), olenemata nendele laenudele määratud riskikaaludest. See summa ei hõlma elamukinnisvarale seatud hüpoteegiga tagatud riskipositsioone.</w:t>
            </w:r>
          </w:p>
        </w:tc>
      </w:tr>
      <w:tr w:rsidR="001E06A3" w:rsidRPr="007F4CC8" w14:paraId="640960C5" w14:textId="77777777" w:rsidTr="00CB5E7D">
        <w:tc>
          <w:tcPr>
            <w:tcW w:w="1355" w:type="dxa"/>
          </w:tcPr>
          <w:p w14:paraId="444B7937"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21</w:t>
            </w:r>
          </w:p>
        </w:tc>
        <w:tc>
          <w:tcPr>
            <w:tcW w:w="7705" w:type="dxa"/>
          </w:tcPr>
          <w:p w14:paraId="1E760EB2" w14:textId="77777777" w:rsidR="001E06A3" w:rsidRPr="007F4CC8" w:rsidRDefault="001E06A3" w:rsidP="001E06A3">
            <w:pPr>
              <w:spacing w:after="240"/>
              <w:jc w:val="both"/>
              <w:rPr>
                <w:rFonts w:ascii="Times New Roman" w:hAnsi="Times New Roman"/>
                <w:sz w:val="24"/>
              </w:rPr>
            </w:pPr>
            <w:r>
              <w:rPr>
                <w:rFonts w:ascii="Times New Roman" w:hAnsi="Times New Roman"/>
                <w:b/>
                <w:sz w:val="24"/>
              </w:rPr>
              <w:t>Basel II krediidiriski standardmeetodi kohase riskikaaluga 35 % või alla selle</w:t>
            </w:r>
          </w:p>
          <w:p w14:paraId="321E82BB" w14:textId="77777777" w:rsidR="001E06A3" w:rsidRPr="007F4CC8" w:rsidRDefault="001E06A3" w:rsidP="001E06A3">
            <w:pPr>
              <w:pStyle w:val="TableParagraph"/>
              <w:spacing w:after="240"/>
              <w:ind w:right="99"/>
              <w:jc w:val="both"/>
              <w:rPr>
                <w:rFonts w:ascii="Times New Roman" w:hAnsi="Times New Roman"/>
                <w:sz w:val="24"/>
                <w:szCs w:val="24"/>
              </w:rPr>
            </w:pPr>
            <w:r>
              <w:rPr>
                <w:rFonts w:ascii="Times New Roman" w:hAnsi="Times New Roman"/>
                <w:sz w:val="24"/>
                <w:szCs w:val="24"/>
              </w:rPr>
              <w:lastRenderedPageBreak/>
              <w:t>Kapitalinõuete määruse artikli 428ad punkt c ja artikkel 428af</w:t>
            </w:r>
          </w:p>
          <w:p w14:paraId="5789FF06"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Krediidiasutused ja investeerimisühingud avalikustavad siin vormi real 21 kajastatud selliste laenude summad, millele on vastavalt kapitalinõuete määruse III osa II jaotise 2. peatükile määratud riskikaal 35 % või alla selle.</w:t>
            </w:r>
          </w:p>
        </w:tc>
      </w:tr>
      <w:tr w:rsidR="001E06A3" w:rsidRPr="007F4CC8" w14:paraId="752E7570" w14:textId="77777777" w:rsidTr="00CB5E7D">
        <w:tc>
          <w:tcPr>
            <w:tcW w:w="1355" w:type="dxa"/>
          </w:tcPr>
          <w:p w14:paraId="56D24C5E"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lastRenderedPageBreak/>
              <w:t>22</w:t>
            </w:r>
          </w:p>
        </w:tc>
        <w:tc>
          <w:tcPr>
            <w:tcW w:w="7705" w:type="dxa"/>
          </w:tcPr>
          <w:p w14:paraId="5CC89414" w14:textId="77777777" w:rsidR="001E06A3" w:rsidRPr="007F4CC8" w:rsidRDefault="001E06A3" w:rsidP="001E06A3">
            <w:pPr>
              <w:spacing w:after="240"/>
              <w:jc w:val="both"/>
              <w:rPr>
                <w:rFonts w:ascii="Times New Roman" w:hAnsi="Times New Roman" w:cs="Times New Roman"/>
                <w:b/>
                <w:sz w:val="24"/>
              </w:rPr>
            </w:pPr>
            <w:r>
              <w:rPr>
                <w:rFonts w:ascii="Times New Roman" w:hAnsi="Times New Roman"/>
                <w:b/>
                <w:sz w:val="24"/>
              </w:rPr>
              <w:t>Nõuetekohaselt teenindatavad eluaseme hüpoteeklaenud, millest:</w:t>
            </w:r>
          </w:p>
          <w:p w14:paraId="15E5AC9E" w14:textId="77777777" w:rsidR="001E06A3" w:rsidRPr="007F4CC8" w:rsidRDefault="001E06A3" w:rsidP="001E06A3">
            <w:pPr>
              <w:spacing w:after="240"/>
              <w:jc w:val="both"/>
              <w:rPr>
                <w:rFonts w:ascii="Times New Roman" w:hAnsi="Times New Roman"/>
                <w:b/>
                <w:sz w:val="24"/>
              </w:rPr>
            </w:pPr>
            <w:r>
              <w:rPr>
                <w:rFonts w:ascii="Times New Roman" w:hAnsi="Times New Roman"/>
                <w:sz w:val="24"/>
              </w:rPr>
              <w:t>Kapitalinõuete määruse artikli 428ad punkt c, artikli 428ad punkt a ja artikli 428ag punkt c</w:t>
            </w:r>
          </w:p>
          <w:p w14:paraId="271BEBB6" w14:textId="77777777" w:rsidR="001E06A3" w:rsidRPr="007F4CC8" w:rsidRDefault="001E06A3" w:rsidP="001E06A3">
            <w:pPr>
              <w:pStyle w:val="TableParagraph"/>
              <w:spacing w:after="240"/>
              <w:ind w:right="99"/>
              <w:jc w:val="both"/>
              <w:rPr>
                <w:rFonts w:ascii="Times New Roman" w:hAnsi="Times New Roman"/>
                <w:sz w:val="24"/>
                <w:szCs w:val="24"/>
              </w:rPr>
            </w:pPr>
            <w:r>
              <w:rPr>
                <w:rFonts w:ascii="Times New Roman" w:hAnsi="Times New Roman"/>
                <w:sz w:val="24"/>
                <w:szCs w:val="24"/>
              </w:rPr>
              <w:t>Krediidiasutused ja investeerimisühingud avalikustavad siin laenudest tulenevad rahalised nõuded, mis ei ole kapitalinõuete määruse artikli 178 kohaselt makseviivituses ja mis on laenud, mis on tagatud elamukinnisvarale seatud hüpoteekidega, välja arvatud laenud finantssektorisse kuuluvatele klientidele ja kapitalinõuete määruse artiklites 428r–428ad osutatud laenud (välja arvatud artikli 428ad punkt c), olenemata nendele laenudele määratud riskikaaludest.</w:t>
            </w:r>
          </w:p>
        </w:tc>
      </w:tr>
      <w:tr w:rsidR="001E06A3" w:rsidRPr="007F4CC8" w14:paraId="16C048BA" w14:textId="77777777" w:rsidTr="00CB5E7D">
        <w:tc>
          <w:tcPr>
            <w:tcW w:w="1355" w:type="dxa"/>
          </w:tcPr>
          <w:p w14:paraId="125C3F1A"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23</w:t>
            </w:r>
          </w:p>
        </w:tc>
        <w:tc>
          <w:tcPr>
            <w:tcW w:w="7705" w:type="dxa"/>
          </w:tcPr>
          <w:p w14:paraId="77ED9432" w14:textId="77777777" w:rsidR="001E06A3" w:rsidRPr="007F4CC8" w:rsidRDefault="001E06A3" w:rsidP="001E06A3">
            <w:pPr>
              <w:spacing w:after="240"/>
              <w:jc w:val="both"/>
              <w:rPr>
                <w:rFonts w:ascii="Times New Roman" w:hAnsi="Times New Roman"/>
                <w:sz w:val="24"/>
              </w:rPr>
            </w:pPr>
            <w:r>
              <w:rPr>
                <w:rFonts w:ascii="Times New Roman" w:hAnsi="Times New Roman"/>
                <w:b/>
                <w:sz w:val="24"/>
              </w:rPr>
              <w:t>Basel II krediidiriski standardmeetodi kohase riskikaaluga 35 % või alla selle</w:t>
            </w:r>
          </w:p>
          <w:p w14:paraId="705B3481"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Kapitalinõuete määruse artikli 428ad punkt c ja artikli 428af punkt a</w:t>
            </w:r>
          </w:p>
          <w:p w14:paraId="75FA19E4"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Krediidiasutused ja investeerimisühingud esitavad siin vormi real 22 kajastatud selliste laenude summad, millele on vastavalt kapitalinõuete määruse III osa II jaotise 2. peatükile määratud riskikaal 35 % või alla selle.</w:t>
            </w:r>
          </w:p>
        </w:tc>
      </w:tr>
      <w:tr w:rsidR="001E06A3" w:rsidRPr="007F4CC8" w14:paraId="4A951DDA" w14:textId="77777777" w:rsidTr="00CB5E7D">
        <w:tc>
          <w:tcPr>
            <w:tcW w:w="1355" w:type="dxa"/>
          </w:tcPr>
          <w:p w14:paraId="69B2B5A6"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24</w:t>
            </w:r>
          </w:p>
        </w:tc>
        <w:tc>
          <w:tcPr>
            <w:tcW w:w="7705" w:type="dxa"/>
          </w:tcPr>
          <w:p w14:paraId="07EF9659"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Muud laenud ja väärtpaberid, mis ei ole makseviivituses ja mis ei kvalifitseeru kõrge krediidikvaliteediga likviidseteks varadeks, sealhulgas börsil kaubeldavad aktsiad ja kaubanduse rahastamise bilansiliste kirjetega seotud tooted</w:t>
            </w:r>
          </w:p>
          <w:p w14:paraId="0D677D2C"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Krediidiasutused ja investeerimisühingud esitavad siin järgmiste elementide summa:</w:t>
            </w:r>
          </w:p>
          <w:p w14:paraId="5639B43C" w14:textId="0DD33F64" w:rsidR="001E06A3" w:rsidRPr="007F4CC8" w:rsidRDefault="001E06A3" w:rsidP="00E70D84">
            <w:pPr>
              <w:pStyle w:val="ListParagraph"/>
              <w:numPr>
                <w:ilvl w:val="0"/>
                <w:numId w:val="38"/>
              </w:numPr>
              <w:spacing w:after="240"/>
              <w:contextualSpacing/>
              <w:jc w:val="both"/>
              <w:rPr>
                <w:rFonts w:ascii="Times New Roman" w:hAnsi="Times New Roman"/>
                <w:sz w:val="24"/>
              </w:rPr>
            </w:pPr>
            <w:r>
              <w:rPr>
                <w:rFonts w:ascii="Times New Roman" w:hAnsi="Times New Roman"/>
                <w:sz w:val="24"/>
              </w:rPr>
              <w:t>kapitalinõuete määruse artikli 428g punktide e ja f kohased väärtpaberid, mis ei ole kapitalinõuete määruse artikli 178 kohaselt makseviivituses ja mis ei ole komisjoni delegeeritud määruse (EL) 2015/61 kohaselt likviidsed varad (olenemata sellest, kas need vastavad nimetatud määruses sätestatud tegevusnõuetele või mitte), ning</w:t>
            </w:r>
          </w:p>
          <w:p w14:paraId="7EC444EC" w14:textId="77777777" w:rsidR="001E06A3" w:rsidRPr="007F4CC8" w:rsidRDefault="001E06A3" w:rsidP="00E70D84">
            <w:pPr>
              <w:pStyle w:val="ListParagraph"/>
              <w:numPr>
                <w:ilvl w:val="0"/>
                <w:numId w:val="38"/>
              </w:numPr>
              <w:spacing w:after="240"/>
              <w:contextualSpacing/>
              <w:jc w:val="both"/>
              <w:rPr>
                <w:rFonts w:ascii="Times New Roman" w:hAnsi="Times New Roman"/>
                <w:sz w:val="24"/>
              </w:rPr>
            </w:pPr>
            <w:r>
              <w:rPr>
                <w:rFonts w:ascii="Times New Roman" w:hAnsi="Times New Roman"/>
                <w:sz w:val="24"/>
              </w:rPr>
              <w:t>kaubanduse rahastamise bilansiliste kirjetega seotud tooted vastavalt kapitalinõuete määruse artikli 428v punktile b, artikli 428ad punktile e ja artikli 428ag punktile d.</w:t>
            </w:r>
          </w:p>
        </w:tc>
      </w:tr>
      <w:tr w:rsidR="001E06A3" w:rsidRPr="007F4CC8" w14:paraId="086F2410" w14:textId="77777777" w:rsidTr="00CB5E7D">
        <w:tc>
          <w:tcPr>
            <w:tcW w:w="1355" w:type="dxa"/>
          </w:tcPr>
          <w:p w14:paraId="55A70172"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25</w:t>
            </w:r>
          </w:p>
        </w:tc>
        <w:tc>
          <w:tcPr>
            <w:tcW w:w="7705" w:type="dxa"/>
          </w:tcPr>
          <w:p w14:paraId="02EF56AC"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Vastastikuses sõltuvuses varad</w:t>
            </w:r>
          </w:p>
          <w:p w14:paraId="32DCB94F" w14:textId="77777777" w:rsidR="001E06A3" w:rsidRPr="007F4CC8" w:rsidRDefault="001E06A3" w:rsidP="001E06A3">
            <w:pPr>
              <w:pStyle w:val="TableParagraph"/>
              <w:spacing w:after="240"/>
              <w:ind w:right="99"/>
              <w:jc w:val="both"/>
              <w:rPr>
                <w:rFonts w:ascii="Times New Roman" w:hAnsi="Times New Roman"/>
                <w:sz w:val="24"/>
                <w:szCs w:val="24"/>
              </w:rPr>
            </w:pPr>
            <w:r>
              <w:rPr>
                <w:rFonts w:ascii="Times New Roman" w:hAnsi="Times New Roman"/>
                <w:sz w:val="24"/>
                <w:szCs w:val="24"/>
              </w:rPr>
              <w:t>Kapitalinõuete määruse artikkel 428f ja artikli 428r lõike 1 punkt f</w:t>
            </w:r>
          </w:p>
          <w:p w14:paraId="58BDE7B6"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lastRenderedPageBreak/>
              <w:t>Krediidiasutused ja investeerimisühingud avalikustavad siin varad, mida käsitletakse pädevate asutuste heakskiidul kohustustega vastastikuses sõltuvuses olevana vastavalt kapitalinõuete määruse artiklile 428f.</w:t>
            </w:r>
          </w:p>
        </w:tc>
      </w:tr>
      <w:tr w:rsidR="001E06A3" w:rsidRPr="007F4CC8" w14:paraId="2DFEA855" w14:textId="77777777" w:rsidTr="00CB5E7D">
        <w:tc>
          <w:tcPr>
            <w:tcW w:w="1355" w:type="dxa"/>
          </w:tcPr>
          <w:p w14:paraId="2AC71F5A"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lastRenderedPageBreak/>
              <w:t>26</w:t>
            </w:r>
          </w:p>
        </w:tc>
        <w:tc>
          <w:tcPr>
            <w:tcW w:w="7705" w:type="dxa"/>
          </w:tcPr>
          <w:p w14:paraId="340A999C" w14:textId="77777777" w:rsidR="001E06A3" w:rsidRPr="007F4CC8" w:rsidRDefault="001E06A3" w:rsidP="001E06A3">
            <w:pPr>
              <w:spacing w:after="240"/>
              <w:jc w:val="both"/>
              <w:rPr>
                <w:rFonts w:ascii="Times New Roman" w:hAnsi="Times New Roman"/>
                <w:sz w:val="24"/>
              </w:rPr>
            </w:pPr>
            <w:r>
              <w:rPr>
                <w:rFonts w:ascii="Times New Roman" w:hAnsi="Times New Roman"/>
                <w:b/>
                <w:sz w:val="24"/>
              </w:rPr>
              <w:t>Muud varad</w:t>
            </w:r>
          </w:p>
          <w:p w14:paraId="15B3CE51"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Krediidiasutused ja investeerimisühingud avalikustavad siin vormi ridadel 27, 28, 29, 30 ja 31 esitatud summade kogusumma.</w:t>
            </w:r>
          </w:p>
        </w:tc>
      </w:tr>
      <w:tr w:rsidR="001E06A3" w:rsidRPr="007F4CC8" w14:paraId="64BFB991" w14:textId="77777777" w:rsidTr="00CB5E7D">
        <w:tc>
          <w:tcPr>
            <w:tcW w:w="1355" w:type="dxa"/>
          </w:tcPr>
          <w:p w14:paraId="1D8C937B"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27</w:t>
            </w:r>
          </w:p>
        </w:tc>
        <w:tc>
          <w:tcPr>
            <w:tcW w:w="7705" w:type="dxa"/>
          </w:tcPr>
          <w:p w14:paraId="35029DEA" w14:textId="77777777" w:rsidR="001E06A3" w:rsidRPr="007F4CC8" w:rsidRDefault="001E06A3" w:rsidP="001E06A3">
            <w:pPr>
              <w:spacing w:after="240"/>
              <w:jc w:val="both"/>
              <w:rPr>
                <w:rFonts w:ascii="Times New Roman" w:hAnsi="Times New Roman"/>
                <w:sz w:val="24"/>
              </w:rPr>
            </w:pPr>
            <w:r>
              <w:rPr>
                <w:rFonts w:ascii="Times New Roman" w:hAnsi="Times New Roman"/>
                <w:b/>
                <w:sz w:val="24"/>
              </w:rPr>
              <w:t>Füüsilised kaubeldavad kaubad</w:t>
            </w:r>
          </w:p>
          <w:p w14:paraId="4070F7BE" w14:textId="77777777" w:rsidR="001E06A3" w:rsidRPr="007F4CC8" w:rsidRDefault="001E06A3" w:rsidP="001E06A3">
            <w:pPr>
              <w:pStyle w:val="TableParagraph"/>
              <w:spacing w:after="240"/>
              <w:ind w:right="99"/>
              <w:jc w:val="both"/>
              <w:rPr>
                <w:rFonts w:ascii="Times New Roman" w:hAnsi="Times New Roman"/>
                <w:sz w:val="24"/>
              </w:rPr>
            </w:pPr>
            <w:r>
              <w:rPr>
                <w:rFonts w:ascii="Times New Roman" w:hAnsi="Times New Roman"/>
                <w:sz w:val="24"/>
                <w:szCs w:val="24"/>
              </w:rPr>
              <w:t>Kapitalinõuete määruse artikli 428ag punkt g</w:t>
            </w:r>
          </w:p>
          <w:p w14:paraId="48DD16C7"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Krediidiasutused ja investeerimisühingud avalikustavad siin füüsiliste kaubeldavate kaupade summa. See summa ei hõlma kauba tuletisinstrumente.</w:t>
            </w:r>
          </w:p>
        </w:tc>
      </w:tr>
      <w:tr w:rsidR="001E06A3" w:rsidRPr="007F4CC8" w14:paraId="4322E562" w14:textId="77777777" w:rsidTr="00CB5E7D">
        <w:tc>
          <w:tcPr>
            <w:tcW w:w="1355" w:type="dxa"/>
          </w:tcPr>
          <w:p w14:paraId="2A3ED162"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28</w:t>
            </w:r>
          </w:p>
        </w:tc>
        <w:tc>
          <w:tcPr>
            <w:tcW w:w="7705" w:type="dxa"/>
          </w:tcPr>
          <w:p w14:paraId="46F3710C" w14:textId="77777777" w:rsidR="001E06A3" w:rsidRPr="007F4CC8" w:rsidRDefault="001E06A3" w:rsidP="001E06A3">
            <w:pPr>
              <w:spacing w:after="240"/>
              <w:jc w:val="both"/>
              <w:rPr>
                <w:rFonts w:ascii="Times New Roman" w:hAnsi="Times New Roman"/>
                <w:sz w:val="24"/>
              </w:rPr>
            </w:pPr>
            <w:r>
              <w:rPr>
                <w:rFonts w:ascii="Times New Roman" w:hAnsi="Times New Roman"/>
                <w:b/>
                <w:sz w:val="24"/>
              </w:rPr>
              <w:t>Varad, mis on esitatud tuletislepingute alustamise tagatisena ja osamaksena keskse vastaspoole tagatisfondi</w:t>
            </w:r>
          </w:p>
          <w:p w14:paraId="0444A80A" w14:textId="77777777" w:rsidR="001E06A3" w:rsidRPr="007F4CC8" w:rsidRDefault="001E06A3" w:rsidP="001E06A3">
            <w:pPr>
              <w:pStyle w:val="TableParagraph"/>
              <w:spacing w:after="240"/>
              <w:ind w:right="99"/>
              <w:jc w:val="both"/>
              <w:rPr>
                <w:rFonts w:ascii="Times New Roman" w:hAnsi="Times New Roman"/>
                <w:sz w:val="24"/>
                <w:szCs w:val="24"/>
              </w:rPr>
            </w:pPr>
            <w:r>
              <w:rPr>
                <w:rFonts w:ascii="Times New Roman" w:hAnsi="Times New Roman"/>
                <w:sz w:val="24"/>
                <w:szCs w:val="24"/>
              </w:rPr>
              <w:t>Krediidiasutused ja investeerimisühingud esitavad siin järgmiste summade kogusumma:</w:t>
            </w:r>
          </w:p>
          <w:p w14:paraId="58EF3078" w14:textId="77777777" w:rsidR="001E06A3" w:rsidRPr="007F4CC8" w:rsidRDefault="001E06A3" w:rsidP="00E70D84">
            <w:pPr>
              <w:pStyle w:val="ListParagraph"/>
              <w:numPr>
                <w:ilvl w:val="0"/>
                <w:numId w:val="38"/>
              </w:numPr>
              <w:jc w:val="both"/>
              <w:rPr>
                <w:rFonts w:ascii="Times New Roman" w:hAnsi="Times New Roman"/>
                <w:sz w:val="24"/>
              </w:rPr>
            </w:pPr>
            <w:r>
              <w:rPr>
                <w:rFonts w:ascii="Times New Roman" w:hAnsi="Times New Roman"/>
                <w:sz w:val="24"/>
              </w:rPr>
              <w:t>kapitalinõuete määruse artikli 428d, artikli 428s lõike 2, artikli 428ag punkti a ja artikli 428ah lõike 2 kohane tuletisinstrumentidest tuleneva nõutava stabiilse rahastuse summa, mis on seotud tuletislepingute alustamise tagatisega, ning</w:t>
            </w:r>
          </w:p>
          <w:p w14:paraId="6B234535" w14:textId="77777777" w:rsidR="001E06A3" w:rsidRPr="007F4CC8" w:rsidRDefault="001E06A3" w:rsidP="00E70D84">
            <w:pPr>
              <w:pStyle w:val="ListParagraph"/>
              <w:numPr>
                <w:ilvl w:val="0"/>
                <w:numId w:val="38"/>
              </w:numPr>
              <w:spacing w:after="240"/>
              <w:jc w:val="both"/>
              <w:rPr>
                <w:rFonts w:ascii="Times New Roman" w:hAnsi="Times New Roman"/>
                <w:sz w:val="24"/>
              </w:rPr>
            </w:pPr>
            <w:r>
              <w:rPr>
                <w:rFonts w:ascii="Times New Roman" w:hAnsi="Times New Roman"/>
                <w:sz w:val="24"/>
              </w:rPr>
              <w:t>summa seoses kirjetega, mis on esitatud osamaksena keskse vastaspoole tagatisfondi vastavalt kapitalinõuete määruse artikli 428ag punktile b.</w:t>
            </w:r>
          </w:p>
        </w:tc>
      </w:tr>
      <w:tr w:rsidR="001E06A3" w:rsidRPr="007F4CC8" w14:paraId="66BC96FD" w14:textId="77777777" w:rsidTr="00CB5E7D">
        <w:tc>
          <w:tcPr>
            <w:tcW w:w="1355" w:type="dxa"/>
          </w:tcPr>
          <w:p w14:paraId="2CC6C66E"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29</w:t>
            </w:r>
          </w:p>
        </w:tc>
        <w:tc>
          <w:tcPr>
            <w:tcW w:w="7705" w:type="dxa"/>
          </w:tcPr>
          <w:p w14:paraId="60B73E07"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Stabiilse netorahastuse kordaja tuletisinstrumentide varad</w:t>
            </w:r>
          </w:p>
          <w:p w14:paraId="70D38B1A" w14:textId="77777777" w:rsidR="001E06A3" w:rsidRPr="007F4CC8" w:rsidRDefault="001E06A3" w:rsidP="001E06A3">
            <w:pPr>
              <w:pStyle w:val="TableParagraph"/>
              <w:spacing w:after="240"/>
              <w:ind w:right="99"/>
              <w:jc w:val="both"/>
              <w:rPr>
                <w:rFonts w:ascii="Times New Roman" w:hAnsi="Times New Roman"/>
                <w:sz w:val="24"/>
                <w:szCs w:val="24"/>
              </w:rPr>
            </w:pPr>
            <w:r>
              <w:rPr>
                <w:rFonts w:ascii="Times New Roman" w:hAnsi="Times New Roman"/>
                <w:sz w:val="24"/>
                <w:szCs w:val="24"/>
              </w:rPr>
              <w:t>Kapitalinõuete määruse artikkel 428d ja artikli 428ah lõige 2</w:t>
            </w:r>
          </w:p>
          <w:p w14:paraId="7E8C483F" w14:textId="41DB2EE4" w:rsidR="001E06A3" w:rsidRPr="007F4CC8" w:rsidRDefault="001E06A3" w:rsidP="001E06A3">
            <w:pPr>
              <w:pStyle w:val="TableParagraph"/>
              <w:spacing w:after="240"/>
              <w:ind w:right="99"/>
              <w:jc w:val="both"/>
              <w:rPr>
                <w:rFonts w:ascii="Times New Roman" w:hAnsi="Times New Roman"/>
                <w:sz w:val="24"/>
              </w:rPr>
            </w:pPr>
            <w:r>
              <w:rPr>
                <w:rFonts w:ascii="Times New Roman" w:hAnsi="Times New Roman"/>
                <w:sz w:val="24"/>
                <w:szCs w:val="24"/>
              </w:rPr>
              <w:t>Krediidiasutused ja investeerimisühingud esitavad siin vastavalt kapitalinõuete määruse artiklile 428d, artikli 428s lõikele 2, artikli 428ag punktile a ja artikli 428ah lõikele 2 tuletisinstrumentidest tuleneva nõutava stabiilse rahastuse summa, mis on tasaarvestatavate tehingute kogumite positiivse vahe absoluutväärtus, arvutatuna kapitalinõuete määruse artikli 428ah lõike 2 kohaselt.</w:t>
            </w:r>
          </w:p>
        </w:tc>
      </w:tr>
      <w:tr w:rsidR="001E06A3" w:rsidRPr="007F4CC8" w14:paraId="5702ED11" w14:textId="77777777" w:rsidTr="00CB5E7D">
        <w:tc>
          <w:tcPr>
            <w:tcW w:w="1355" w:type="dxa"/>
          </w:tcPr>
          <w:p w14:paraId="6BF95CB9"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30</w:t>
            </w:r>
          </w:p>
        </w:tc>
        <w:tc>
          <w:tcPr>
            <w:tcW w:w="7705" w:type="dxa"/>
          </w:tcPr>
          <w:p w14:paraId="586705DD"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Stabiilse netorahastuse kordaja tuletisinstrumentide kohustused enne antud muutuvtagatise mahaarvamist</w:t>
            </w:r>
          </w:p>
          <w:p w14:paraId="0358D56B" w14:textId="77777777" w:rsidR="001E06A3" w:rsidRPr="007F4CC8" w:rsidRDefault="001E06A3" w:rsidP="001E06A3">
            <w:pPr>
              <w:pStyle w:val="TableParagraph"/>
              <w:spacing w:after="240"/>
              <w:ind w:right="99"/>
              <w:jc w:val="both"/>
              <w:rPr>
                <w:rFonts w:ascii="Times New Roman" w:hAnsi="Times New Roman"/>
                <w:sz w:val="24"/>
                <w:szCs w:val="24"/>
              </w:rPr>
            </w:pPr>
            <w:r>
              <w:rPr>
                <w:rFonts w:ascii="Times New Roman" w:hAnsi="Times New Roman"/>
                <w:sz w:val="24"/>
                <w:szCs w:val="24"/>
              </w:rPr>
              <w:t>Kapitalinõuete määruse artikli 428s lõige 2</w:t>
            </w:r>
          </w:p>
          <w:p w14:paraId="02000D17" w14:textId="2753DB5D" w:rsidR="001E06A3" w:rsidRPr="007F4CC8" w:rsidRDefault="001E06A3" w:rsidP="001E06A3">
            <w:pPr>
              <w:spacing w:after="240"/>
              <w:jc w:val="both"/>
              <w:rPr>
                <w:rFonts w:ascii="Times New Roman" w:hAnsi="Times New Roman"/>
                <w:sz w:val="24"/>
              </w:rPr>
            </w:pPr>
            <w:r>
              <w:rPr>
                <w:rFonts w:ascii="Times New Roman" w:hAnsi="Times New Roman"/>
                <w:sz w:val="24"/>
              </w:rPr>
              <w:t xml:space="preserve">Krediidiasutused ja investeerimisühingud esitavad siin vastavalt kapitalinõuete määruse artiklile 428d, artikli 428s lõikele 2, artikli 428ag punktile a ja artikli 428ah lõikele 2 tuletisinstrumentidest tulenevate </w:t>
            </w:r>
            <w:r>
              <w:rPr>
                <w:rFonts w:ascii="Times New Roman" w:hAnsi="Times New Roman"/>
                <w:sz w:val="24"/>
              </w:rPr>
              <w:lastRenderedPageBreak/>
              <w:t>kohustustega seotud nõutava stabiilse rahastuse summa, mis on negatiivse õiglase väärtusega tasaarvestatavate tehingute kogumite absoluutne õiglane väärtus, arvutatuna kapitalinõuete määruse artikli 428ah lõike 2 kohaselt.</w:t>
            </w:r>
          </w:p>
        </w:tc>
      </w:tr>
      <w:tr w:rsidR="001E06A3" w:rsidRPr="007F4CC8" w14:paraId="04BE9D64" w14:textId="77777777" w:rsidTr="00CB5E7D">
        <w:tc>
          <w:tcPr>
            <w:tcW w:w="1355" w:type="dxa"/>
          </w:tcPr>
          <w:p w14:paraId="264D8A7C"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lastRenderedPageBreak/>
              <w:t>31</w:t>
            </w:r>
          </w:p>
        </w:tc>
        <w:tc>
          <w:tcPr>
            <w:tcW w:w="7705" w:type="dxa"/>
          </w:tcPr>
          <w:p w14:paraId="07C67158"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Kõik muud varad, mis ei kuulu eelnimetatud kategooriatesse</w:t>
            </w:r>
          </w:p>
          <w:p w14:paraId="62F6FC95" w14:textId="77777777" w:rsidR="001E06A3" w:rsidRPr="007F4CC8" w:rsidRDefault="001E06A3" w:rsidP="001E06A3">
            <w:pPr>
              <w:jc w:val="both"/>
              <w:rPr>
                <w:rFonts w:ascii="Times New Roman" w:hAnsi="Times New Roman"/>
                <w:sz w:val="24"/>
              </w:rPr>
            </w:pPr>
            <w:r>
              <w:rPr>
                <w:rFonts w:ascii="Times New Roman" w:hAnsi="Times New Roman"/>
                <w:sz w:val="24"/>
              </w:rPr>
              <w:t>Krediidiasutused ja investeerimisühingud esitavad siin järgmiste kirjete summa:</w:t>
            </w:r>
          </w:p>
          <w:p w14:paraId="3844C223" w14:textId="03D068C5" w:rsidR="001E06A3" w:rsidRPr="007F4CC8" w:rsidRDefault="001E06A3" w:rsidP="00E70D84">
            <w:pPr>
              <w:pStyle w:val="ListParagraph"/>
              <w:numPr>
                <w:ilvl w:val="0"/>
                <w:numId w:val="41"/>
              </w:numPr>
              <w:jc w:val="both"/>
              <w:rPr>
                <w:rFonts w:ascii="Times New Roman" w:hAnsi="Times New Roman"/>
                <w:sz w:val="24"/>
              </w:rPr>
            </w:pPr>
            <w:r>
              <w:rPr>
                <w:rFonts w:ascii="Times New Roman" w:hAnsi="Times New Roman"/>
                <w:sz w:val="24"/>
              </w:rPr>
              <w:t>tehingupäeva seisuga saadaolevad nõuded vastavalt kapitalinõuete määruse artikli 428r lõike 1 punktile e;</w:t>
            </w:r>
          </w:p>
          <w:p w14:paraId="40D882AB" w14:textId="0F85F8F9" w:rsidR="001E06A3" w:rsidRPr="007F4CC8" w:rsidRDefault="001E06A3" w:rsidP="00E70D84">
            <w:pPr>
              <w:pStyle w:val="ListParagraph"/>
              <w:numPr>
                <w:ilvl w:val="0"/>
                <w:numId w:val="41"/>
              </w:numPr>
              <w:jc w:val="both"/>
              <w:rPr>
                <w:rFonts w:ascii="Times New Roman" w:hAnsi="Times New Roman"/>
                <w:sz w:val="24"/>
              </w:rPr>
            </w:pPr>
            <w:r>
              <w:rPr>
                <w:rFonts w:ascii="Times New Roman" w:hAnsi="Times New Roman"/>
                <w:sz w:val="24"/>
              </w:rPr>
              <w:t>viivisvarad vastavalt kapitalinõuete määruse artikli 428ah lõike 1 punktile b;</w:t>
            </w:r>
          </w:p>
          <w:p w14:paraId="4D19BEAD" w14:textId="77777777" w:rsidR="001E06A3" w:rsidRPr="007F4CC8" w:rsidRDefault="001E06A3" w:rsidP="00E70D84">
            <w:pPr>
              <w:pStyle w:val="ListParagraph"/>
              <w:numPr>
                <w:ilvl w:val="0"/>
                <w:numId w:val="41"/>
              </w:numPr>
              <w:jc w:val="both"/>
              <w:rPr>
                <w:rFonts w:ascii="Times New Roman" w:hAnsi="Times New Roman"/>
                <w:sz w:val="24"/>
              </w:rPr>
            </w:pPr>
            <w:r>
              <w:rPr>
                <w:rFonts w:ascii="Times New Roman" w:hAnsi="Times New Roman"/>
                <w:sz w:val="24"/>
              </w:rPr>
              <w:t>keskpankades hoitavad reservid, mida ei käsitata kõrge krediidikvaliteediga likviidsete varadena, ning</w:t>
            </w:r>
          </w:p>
          <w:p w14:paraId="6FB4C38B" w14:textId="77777777" w:rsidR="001E06A3" w:rsidRPr="007F4CC8" w:rsidRDefault="001E06A3" w:rsidP="00E70D84">
            <w:pPr>
              <w:pStyle w:val="ListParagraph"/>
              <w:numPr>
                <w:ilvl w:val="0"/>
                <w:numId w:val="41"/>
              </w:numPr>
              <w:spacing w:after="240"/>
              <w:jc w:val="both"/>
              <w:rPr>
                <w:rFonts w:ascii="Times New Roman" w:hAnsi="Times New Roman"/>
                <w:sz w:val="24"/>
              </w:rPr>
            </w:pPr>
            <w:r>
              <w:rPr>
                <w:rFonts w:ascii="Times New Roman" w:hAnsi="Times New Roman"/>
                <w:sz w:val="24"/>
              </w:rPr>
              <w:t>muud varad, mida ei ole eespool loetletud.</w:t>
            </w:r>
          </w:p>
        </w:tc>
      </w:tr>
      <w:tr w:rsidR="001E06A3" w:rsidRPr="007F4CC8" w14:paraId="5CF2D15B" w14:textId="77777777" w:rsidTr="00CB5E7D">
        <w:tc>
          <w:tcPr>
            <w:tcW w:w="1355" w:type="dxa"/>
          </w:tcPr>
          <w:p w14:paraId="1FA8BC67"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32</w:t>
            </w:r>
          </w:p>
        </w:tc>
        <w:tc>
          <w:tcPr>
            <w:tcW w:w="7705" w:type="dxa"/>
          </w:tcPr>
          <w:p w14:paraId="2750824D"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Bilansivälised kirjed</w:t>
            </w:r>
          </w:p>
          <w:p w14:paraId="56A3975E"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Krediidiasutused ja investeerimisühingud esitavad siin selliste bilansiväliste kirjete summa, mille suhtes kohaldatakse nõutava stabiilse rahastuse nõudeid.</w:t>
            </w:r>
          </w:p>
        </w:tc>
      </w:tr>
      <w:tr w:rsidR="001E06A3" w:rsidRPr="007F4CC8" w14:paraId="761DE446" w14:textId="77777777" w:rsidTr="00CB5E7D">
        <w:tc>
          <w:tcPr>
            <w:tcW w:w="1355" w:type="dxa"/>
          </w:tcPr>
          <w:p w14:paraId="6A567296"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33</w:t>
            </w:r>
          </w:p>
        </w:tc>
        <w:tc>
          <w:tcPr>
            <w:tcW w:w="7705" w:type="dxa"/>
          </w:tcPr>
          <w:p w14:paraId="1176DF3A" w14:textId="77777777" w:rsidR="001E06A3" w:rsidRPr="007F4CC8" w:rsidRDefault="001E06A3" w:rsidP="001E06A3">
            <w:pPr>
              <w:spacing w:after="240"/>
              <w:jc w:val="both"/>
              <w:rPr>
                <w:rFonts w:ascii="Times New Roman" w:hAnsi="Times New Roman"/>
                <w:sz w:val="24"/>
              </w:rPr>
            </w:pPr>
            <w:r>
              <w:rPr>
                <w:rFonts w:ascii="Times New Roman" w:hAnsi="Times New Roman"/>
                <w:b/>
                <w:sz w:val="24"/>
              </w:rPr>
              <w:t>Nõutav stabiilne rahastus kokku</w:t>
            </w:r>
          </w:p>
          <w:p w14:paraId="185E7BC8" w14:textId="77777777" w:rsidR="001E06A3" w:rsidRPr="007F4CC8" w:rsidRDefault="001E06A3" w:rsidP="001E06A3">
            <w:pPr>
              <w:pStyle w:val="TableParagraph"/>
              <w:spacing w:after="240"/>
              <w:jc w:val="both"/>
              <w:rPr>
                <w:rFonts w:ascii="Times New Roman" w:eastAsia="Times New Roman" w:hAnsi="Times New Roman"/>
                <w:sz w:val="24"/>
                <w:szCs w:val="24"/>
              </w:rPr>
            </w:pPr>
            <w:r>
              <w:rPr>
                <w:rFonts w:ascii="Times New Roman" w:hAnsi="Times New Roman"/>
                <w:sz w:val="24"/>
                <w:szCs w:val="24"/>
              </w:rPr>
              <w:t>Kapitalinõuete määruse VI osa IV jaotise 4. peatükk</w:t>
            </w:r>
          </w:p>
          <w:p w14:paraId="7BBF549C"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szCs w:val="24"/>
              </w:rPr>
              <w:t>Krediidiasutused ja investeerimisühingud esitavad siin</w:t>
            </w:r>
            <w:r>
              <w:t xml:space="preserve"> </w:t>
            </w:r>
            <w:r>
              <w:rPr>
                <w:rFonts w:ascii="Times New Roman" w:hAnsi="Times New Roman"/>
                <w:sz w:val="24"/>
                <w:szCs w:val="24"/>
              </w:rPr>
              <w:t>selliste kirjete kogusumma, mille suhtes kohaldatakse nõutavat stabiilset rahastust vastavalt kapitalinõuete määruse VI osa IV jaotise 4. peatükile (vormi ridadel 15, EU-15a, 16, 17, 25, 26 ja 32 esitatud summade kogusumma).</w:t>
            </w:r>
          </w:p>
        </w:tc>
      </w:tr>
      <w:tr w:rsidR="001E06A3" w:rsidRPr="007F4CC8" w14:paraId="5E612895" w14:textId="77777777" w:rsidTr="00CB5E7D">
        <w:trPr>
          <w:trHeight w:val="274"/>
        </w:trPr>
        <w:tc>
          <w:tcPr>
            <w:tcW w:w="1355" w:type="dxa"/>
          </w:tcPr>
          <w:p w14:paraId="73CB3827"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34</w:t>
            </w:r>
          </w:p>
        </w:tc>
        <w:tc>
          <w:tcPr>
            <w:tcW w:w="7705" w:type="dxa"/>
          </w:tcPr>
          <w:p w14:paraId="56363191" w14:textId="77777777" w:rsidR="001E06A3" w:rsidRPr="007F4CC8" w:rsidRDefault="001E06A3" w:rsidP="001E06A3">
            <w:pPr>
              <w:spacing w:after="240"/>
              <w:jc w:val="both"/>
              <w:rPr>
                <w:rFonts w:ascii="Times New Roman" w:hAnsi="Times New Roman"/>
                <w:sz w:val="24"/>
              </w:rPr>
            </w:pPr>
            <w:r>
              <w:rPr>
                <w:rFonts w:ascii="Times New Roman" w:hAnsi="Times New Roman"/>
                <w:b/>
                <w:sz w:val="24"/>
              </w:rPr>
              <w:t>Stabiilse netorahastuse kordaja (%)</w:t>
            </w:r>
          </w:p>
          <w:p w14:paraId="78187C30"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szCs w:val="24"/>
              </w:rPr>
              <w:t>Kapitalinõuete määruse artikli 428b lõike 1 kohaselt arvutatud stabiilse netorahastuse kordaja</w:t>
            </w:r>
          </w:p>
        </w:tc>
      </w:tr>
    </w:tbl>
    <w:p w14:paraId="7C272ABF" w14:textId="77777777" w:rsidR="0081579E" w:rsidRPr="007F4CC8" w:rsidRDefault="0081579E" w:rsidP="001E06A3">
      <w:pPr>
        <w:widowControl w:val="0"/>
        <w:tabs>
          <w:tab w:val="left" w:pos="983"/>
        </w:tabs>
        <w:spacing w:before="120" w:after="240" w:line="307" w:lineRule="exact"/>
        <w:jc w:val="both"/>
        <w:rPr>
          <w:rFonts w:ascii="Times New Roman" w:hAnsi="Times New Roman" w:cs="Times New Roman"/>
          <w:sz w:val="24"/>
        </w:rPr>
        <w:sectPr w:rsidR="0081579E" w:rsidRPr="007F4CC8" w:rsidSect="00155C96">
          <w:pgSz w:w="11900" w:h="16840"/>
          <w:pgMar w:top="2268" w:right="1418" w:bottom="1134" w:left="1701" w:header="709" w:footer="709" w:gutter="0"/>
          <w:pgNumType w:start="1" w:chapStyle="1"/>
          <w:cols w:space="708"/>
          <w:docGrid w:linePitch="299"/>
        </w:sectPr>
      </w:pPr>
    </w:p>
    <w:p w14:paraId="01443745" w14:textId="2A88225A" w:rsidR="000A7015" w:rsidRPr="007F4CC8" w:rsidRDefault="000A7015" w:rsidP="00E258D8">
      <w:pPr>
        <w:tabs>
          <w:tab w:val="left" w:pos="1430"/>
        </w:tabs>
        <w:rPr>
          <w:rFonts w:ascii="Times New Roman" w:hAnsi="Times New Roman" w:cs="Times New Roman"/>
          <w:b/>
          <w:sz w:val="24"/>
        </w:rPr>
      </w:pPr>
    </w:p>
    <w:p w14:paraId="2021E2BE" w14:textId="77777777" w:rsidR="004E71F4" w:rsidRPr="007F4CC8" w:rsidRDefault="004E71F4" w:rsidP="004E71F4">
      <w:pPr>
        <w:pStyle w:val="Annexetitre"/>
        <w:spacing w:before="0"/>
      </w:pPr>
      <w:r>
        <w:t>XVI LISA. Juhised riskijuhtimise eesmärkide ja põhimõtete, krediidi- ja lahjendusriski positsioonide ning krediidikvaliteedi avalikustamiseks</w:t>
      </w:r>
    </w:p>
    <w:p w14:paraId="4F04453A" w14:textId="1FC93343" w:rsidR="004E71F4" w:rsidRPr="007F4CC8" w:rsidRDefault="004E71F4" w:rsidP="00051895">
      <w:pPr>
        <w:pStyle w:val="ListParagraph"/>
        <w:numPr>
          <w:ilvl w:val="0"/>
          <w:numId w:val="46"/>
        </w:numPr>
        <w:spacing w:after="120"/>
        <w:jc w:val="both"/>
        <w:rPr>
          <w:rFonts w:ascii="Times New Roman" w:hAnsi="Times New Roman"/>
          <w:bCs/>
          <w:sz w:val="24"/>
        </w:rPr>
      </w:pPr>
      <w:r>
        <w:rPr>
          <w:rFonts w:ascii="Times New Roman" w:hAnsi="Times New Roman"/>
          <w:sz w:val="24"/>
        </w:rPr>
        <w:t>Käesoleva rakendusmääruse XV lisas on esitatud vormid, mida kohaldatakse kõigi krediidiasutuste ja investeerimisühingute suhtes, kes kuuluvad kapitalinõuete määruse artikli 442 kohaldamisalasse. Need hõlmavad ka mõnda lisavormi, mida nõutakse suurtelt krediidiasutustelt ja investeerimisühingutelt, mille määruse (EL) nr 575/2013 artikli 47a lõike 3 alla kuuluvate laenude ja ettemaksete bilansilise brutoväärtuse ja määruse (EL) nr 575/2013 artikli 47a lõike 1 alla kuuluvate laenude ja ettemaksete bilansilise brutoväärtuse suhtarv on võrdne 5 %ga või sellest suurem. Selle suhtarvu ja XV lisas esitatud vormide puhul jäetakse müügiks hoitavateks liigitatud laenud ja ettemaksed, nõuded keskpankadele ja muud nõudmiseni hoiused välja nii suhtarvude nimetajast ja lugejast kui ka vormide laenude ja ettemaksete ridadelt. Teave keskpankade vastu olevate nõuete ja muude nõudmiseni hoiuste kohta esitatakse mõnes vormis eraldi.</w:t>
      </w:r>
    </w:p>
    <w:p w14:paraId="71E0905E" w14:textId="3A5E9F1D" w:rsidR="004E71F4" w:rsidRPr="007F4CC8" w:rsidRDefault="004E71F4" w:rsidP="004E71F4">
      <w:pPr>
        <w:pStyle w:val="ListParagraph"/>
        <w:numPr>
          <w:ilvl w:val="0"/>
          <w:numId w:val="46"/>
        </w:numPr>
        <w:spacing w:after="120"/>
        <w:jc w:val="both"/>
        <w:rPr>
          <w:rFonts w:ascii="Times New Roman" w:hAnsi="Times New Roman"/>
          <w:bCs/>
          <w:sz w:val="24"/>
        </w:rPr>
      </w:pPr>
      <w:r>
        <w:rPr>
          <w:rFonts w:ascii="Times New Roman" w:hAnsi="Times New Roman"/>
          <w:sz w:val="24"/>
        </w:rPr>
        <w:t>Lisavormid on vajalikud, et anda kõnealuse teabe kasutajatele piisavalt põhjalikku ja võrreldavat teavet, mille abil saab hinnata krediidiasutuste ja investeerimisühingute riskiprofiile. Seepärast võtavad krediidiasutused ja investeerimisühingud nende juhiste lugemisel arvesse käesoleva rakendusmääruse artiklis 9 sätestatud proportsionaalsuse kriteeriume.</w:t>
      </w:r>
    </w:p>
    <w:p w14:paraId="4F0F5F3B" w14:textId="4FF1B43B" w:rsidR="004E71F4" w:rsidRPr="007F4CC8" w:rsidRDefault="00D95507" w:rsidP="004E71F4">
      <w:pPr>
        <w:autoSpaceDE w:val="0"/>
        <w:autoSpaceDN w:val="0"/>
        <w:adjustRightInd w:val="0"/>
        <w:spacing w:after="120"/>
        <w:rPr>
          <w:rFonts w:ascii="Times New Roman" w:hAnsi="Times New Roman" w:cs="Times New Roman"/>
          <w:b/>
          <w:sz w:val="24"/>
        </w:rPr>
      </w:pPr>
      <w:r>
        <w:rPr>
          <w:rFonts w:ascii="Times New Roman" w:hAnsi="Times New Roman"/>
          <w:b/>
          <w:sz w:val="24"/>
        </w:rPr>
        <w:t>Tabel EU CRA. Kvalitatiivne üldteave krediidiriski kohta</w:t>
      </w:r>
    </w:p>
    <w:p w14:paraId="1BC548A8" w14:textId="79B1C4EB" w:rsidR="004E71F4" w:rsidRPr="007F4CC8" w:rsidRDefault="004E71F4" w:rsidP="004E71F4">
      <w:pPr>
        <w:pStyle w:val="ListParagraph"/>
        <w:numPr>
          <w:ilvl w:val="0"/>
          <w:numId w:val="46"/>
        </w:numPr>
        <w:spacing w:after="120"/>
        <w:jc w:val="both"/>
        <w:rPr>
          <w:rFonts w:ascii="Times New Roman" w:hAnsi="Times New Roman"/>
          <w:bCs/>
          <w:sz w:val="24"/>
        </w:rPr>
      </w:pPr>
      <w:r>
        <w:rPr>
          <w:rFonts w:ascii="Times New Roman" w:hAnsi="Times New Roman"/>
          <w:bCs/>
          <w:sz w:val="24"/>
        </w:rPr>
        <w:t xml:space="preserve">Krediidiasutused </w:t>
      </w:r>
      <w:r>
        <w:rPr>
          <w:rFonts w:ascii="Times New Roman" w:hAnsi="Times New Roman"/>
          <w:sz w:val="24"/>
        </w:rPr>
        <w:t xml:space="preserve">ja investeerimisühingud </w:t>
      </w:r>
      <w:r>
        <w:rPr>
          <w:rFonts w:ascii="Times New Roman" w:hAnsi="Times New Roman"/>
          <w:bCs/>
          <w:sz w:val="24"/>
        </w:rPr>
        <w:t xml:space="preserve">avalikustavad </w:t>
      </w:r>
      <w:r>
        <w:rPr>
          <w:rFonts w:ascii="Times New Roman" w:hAnsi="Times New Roman"/>
          <w:color w:val="000000"/>
          <w:sz w:val="24"/>
        </w:rPr>
        <w:t>määruse (EL) nr 575/2013</w:t>
      </w:r>
      <w:r>
        <w:rPr>
          <w:rStyle w:val="FootnoteReference"/>
          <w:color w:val="000000"/>
        </w:rPr>
        <w:footnoteReference w:id="28"/>
      </w:r>
      <w:r>
        <w:rPr>
          <w:rFonts w:ascii="Times New Roman" w:hAnsi="Times New Roman"/>
          <w:color w:val="000000"/>
          <w:sz w:val="24"/>
        </w:rPr>
        <w:t xml:space="preserve"> (edaspidi „kapitalinõuete määrus“)</w:t>
      </w:r>
      <w:r>
        <w:rPr>
          <w:rFonts w:ascii="Times New Roman" w:hAnsi="Times New Roman"/>
          <w:bCs/>
          <w:sz w:val="24"/>
        </w:rPr>
        <w:t xml:space="preserve"> artikli 435 lõike 1 punktides a, b, d ja f osutatud teabe oma riskijuhtimise eesmärkide ja põhimõtete kohta seoses krediidiriskiga, järgides käesolevas lisas esitatud juhiseid, et täita käesoleva rakendusmääruse XV lisas esitatud tabel EU CRA.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444CC818"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810FEC"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Viited õigussätetele ja juhised</w:t>
            </w:r>
          </w:p>
        </w:tc>
      </w:tr>
      <w:tr w:rsidR="004E71F4" w:rsidRPr="007F4CC8" w14:paraId="0DD24241" w14:textId="77777777" w:rsidTr="00155C96">
        <w:trPr>
          <w:trHeight w:val="238"/>
        </w:trPr>
        <w:tc>
          <w:tcPr>
            <w:tcW w:w="1384" w:type="dxa"/>
            <w:shd w:val="clear" w:color="auto" w:fill="D9D9D9" w:themeFill="background1" w:themeFillShade="D9"/>
          </w:tcPr>
          <w:p w14:paraId="50A5283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Rea number</w:t>
            </w:r>
          </w:p>
        </w:tc>
        <w:tc>
          <w:tcPr>
            <w:tcW w:w="7655" w:type="dxa"/>
            <w:shd w:val="clear" w:color="auto" w:fill="D9D9D9" w:themeFill="background1" w:themeFillShade="D9"/>
          </w:tcPr>
          <w:p w14:paraId="6B03DA15"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Selgitus</w:t>
            </w:r>
          </w:p>
        </w:tc>
      </w:tr>
      <w:tr w:rsidR="004E71F4" w:rsidRPr="007F4CC8" w14:paraId="08E28A42" w14:textId="77777777" w:rsidTr="00155C96">
        <w:trPr>
          <w:trHeight w:val="935"/>
        </w:trPr>
        <w:tc>
          <w:tcPr>
            <w:tcW w:w="1384" w:type="dxa"/>
          </w:tcPr>
          <w:p w14:paraId="56447D5F" w14:textId="303A538F" w:rsidR="004E71F4" w:rsidRPr="007F4CC8" w:rsidRDefault="00555DE1" w:rsidP="00555DE1">
            <w:pPr>
              <w:pStyle w:val="Applicationdirecte"/>
              <w:spacing w:before="0"/>
              <w:jc w:val="center"/>
            </w:pPr>
            <w:r>
              <w:t>a</w:t>
            </w:r>
          </w:p>
        </w:tc>
        <w:tc>
          <w:tcPr>
            <w:tcW w:w="7655" w:type="dxa"/>
          </w:tcPr>
          <w:p w14:paraId="1C8A8379" w14:textId="77777777" w:rsidR="004E71F4" w:rsidRPr="007F4CC8" w:rsidRDefault="004E71F4" w:rsidP="00155C96">
            <w:pPr>
              <w:pStyle w:val="Applicationdirecte"/>
              <w:spacing w:before="0"/>
            </w:pPr>
            <w:r>
              <w:t>Kapitalinõuete määruse artikli 435 lõike 1 punkti f kohases lühikeses riskiaruandes kirjeldatakse, kuidas krediidiasutuse või investeerimisühingu krediidiriski profiili komponendid kajastavad ärimudelit.</w:t>
            </w:r>
          </w:p>
        </w:tc>
      </w:tr>
      <w:tr w:rsidR="004E71F4" w:rsidRPr="007F4CC8" w14:paraId="1B71C28C" w14:textId="77777777" w:rsidTr="00155C96">
        <w:trPr>
          <w:trHeight w:val="1403"/>
        </w:trPr>
        <w:tc>
          <w:tcPr>
            <w:tcW w:w="1384" w:type="dxa"/>
          </w:tcPr>
          <w:p w14:paraId="75DEBC85" w14:textId="498C5810" w:rsidR="004E71F4" w:rsidRPr="007F4CC8" w:rsidRDefault="00555DE1" w:rsidP="00555DE1">
            <w:pPr>
              <w:pStyle w:val="Applicationdirecte"/>
              <w:spacing w:before="0"/>
              <w:jc w:val="center"/>
            </w:pPr>
            <w:r>
              <w:t>b</w:t>
            </w:r>
          </w:p>
        </w:tc>
        <w:tc>
          <w:tcPr>
            <w:tcW w:w="7655" w:type="dxa"/>
          </w:tcPr>
          <w:p w14:paraId="7CF34382" w14:textId="77777777" w:rsidR="004E71F4" w:rsidRPr="007F4CC8" w:rsidRDefault="004E71F4" w:rsidP="00155C96">
            <w:pPr>
              <w:pStyle w:val="Fait"/>
              <w:spacing w:before="0" w:after="120"/>
            </w:pPr>
            <w:r>
              <w:t>Krediidiriski juhtimise strateegiate ja protsesside ning selle riski maandamise põhimõtete arutamisel vastavalt kapitalinõuete määruse artikli 435 lõike 1 punktidele a ja d tuleb esitada krediidiriski juhtimise põhimõtete ja krediidiriski piirmäärade kehtestamisel kasutatud kriteeriumid ja meetodid.</w:t>
            </w:r>
          </w:p>
        </w:tc>
      </w:tr>
      <w:tr w:rsidR="004E71F4" w:rsidRPr="007F4CC8" w14:paraId="178A46CE" w14:textId="77777777" w:rsidTr="00155C96">
        <w:trPr>
          <w:trHeight w:val="755"/>
        </w:trPr>
        <w:tc>
          <w:tcPr>
            <w:tcW w:w="1384" w:type="dxa"/>
          </w:tcPr>
          <w:p w14:paraId="7641331F" w14:textId="40CA5622" w:rsidR="004E71F4" w:rsidRPr="007F4CC8" w:rsidRDefault="00555DE1" w:rsidP="00555DE1">
            <w:pPr>
              <w:pStyle w:val="Applicationdirecte"/>
              <w:spacing w:before="0"/>
              <w:jc w:val="center"/>
            </w:pPr>
            <w:r>
              <w:t>c</w:t>
            </w:r>
          </w:p>
        </w:tc>
        <w:tc>
          <w:tcPr>
            <w:tcW w:w="7655" w:type="dxa"/>
          </w:tcPr>
          <w:p w14:paraId="3E532A4B" w14:textId="77777777" w:rsidR="004E71F4" w:rsidRPr="007F4CC8" w:rsidRDefault="004E71F4" w:rsidP="00155C96">
            <w:pPr>
              <w:pStyle w:val="Applicationdirecte"/>
              <w:spacing w:before="0"/>
            </w:pPr>
            <w:r>
              <w:t>Kapitalinõuete määruse artikli 435 lõike 1 punkti b kohasel riskijuhtimisfunktsiooni ülesehitusest ja korraldusest teavitamisel tuleb esitada krediidiriski juhtimise ja kontrolli funktsiooni struktuur ja korraldus.</w:t>
            </w:r>
          </w:p>
        </w:tc>
      </w:tr>
      <w:tr w:rsidR="004E71F4" w:rsidRPr="007F4CC8" w14:paraId="31DFB78E" w14:textId="77777777" w:rsidTr="00155C96">
        <w:trPr>
          <w:trHeight w:val="755"/>
        </w:trPr>
        <w:tc>
          <w:tcPr>
            <w:tcW w:w="1384" w:type="dxa"/>
          </w:tcPr>
          <w:p w14:paraId="2ECB1239" w14:textId="73A34545" w:rsidR="004E71F4" w:rsidRPr="007F4CC8" w:rsidRDefault="00555DE1" w:rsidP="00555DE1">
            <w:pPr>
              <w:pStyle w:val="Applicationdirecte"/>
              <w:spacing w:before="0"/>
              <w:jc w:val="center"/>
            </w:pPr>
            <w:r>
              <w:lastRenderedPageBreak/>
              <w:t>d</w:t>
            </w:r>
          </w:p>
        </w:tc>
        <w:tc>
          <w:tcPr>
            <w:tcW w:w="7655" w:type="dxa"/>
          </w:tcPr>
          <w:p w14:paraId="3F86CFD3" w14:textId="77777777" w:rsidR="004E71F4" w:rsidRPr="007F4CC8" w:rsidRDefault="004E71F4" w:rsidP="00155C96">
            <w:pPr>
              <w:pStyle w:val="Applicationdirecte"/>
              <w:spacing w:before="0"/>
            </w:pPr>
            <w:r>
              <w:t>Kapitalinõuete määruse artikli 435 lõike 1 punkti b kohasel riskijuhtimisfunktsiooni volitustest, staatusest ja muust korraldusest teavitamisel tuleb esitada seosed krediidiriski juhtimise, riskikontrolli, vastavuskontrolli ja siseauditi funktsioonide vahel.</w:t>
            </w:r>
          </w:p>
        </w:tc>
      </w:tr>
    </w:tbl>
    <w:p w14:paraId="6E919D9F" w14:textId="715B2898" w:rsidR="004E71F4" w:rsidRPr="007F4CC8" w:rsidRDefault="00D95507" w:rsidP="004E71F4">
      <w:pPr>
        <w:autoSpaceDE w:val="0"/>
        <w:autoSpaceDN w:val="0"/>
        <w:adjustRightInd w:val="0"/>
        <w:spacing w:before="240" w:after="120"/>
        <w:rPr>
          <w:rFonts w:ascii="Times New Roman" w:hAnsi="Times New Roman" w:cs="Times New Roman"/>
          <w:b/>
          <w:sz w:val="24"/>
        </w:rPr>
      </w:pPr>
      <w:r>
        <w:rPr>
          <w:rFonts w:ascii="Times New Roman" w:hAnsi="Times New Roman"/>
          <w:b/>
          <w:sz w:val="24"/>
        </w:rPr>
        <w:t>Tabel EU CRB. Avalikustatav lisateave varade krediidikvaliteedi kohta</w:t>
      </w:r>
    </w:p>
    <w:p w14:paraId="6358D133" w14:textId="0C640C25" w:rsidR="004E71F4" w:rsidRPr="007F4CC8" w:rsidRDefault="004E71F4" w:rsidP="004E71F4">
      <w:pPr>
        <w:pStyle w:val="ListParagraph"/>
        <w:numPr>
          <w:ilvl w:val="0"/>
          <w:numId w:val="46"/>
        </w:numPr>
        <w:autoSpaceDE w:val="0"/>
        <w:autoSpaceDN w:val="0"/>
        <w:adjustRightInd w:val="0"/>
        <w:spacing w:after="120"/>
        <w:jc w:val="both"/>
        <w:rPr>
          <w:rFonts w:ascii="Times New Roman" w:hAnsi="Times New Roman"/>
          <w:sz w:val="24"/>
        </w:rPr>
      </w:pPr>
      <w:r>
        <w:rPr>
          <w:rFonts w:ascii="Times New Roman" w:hAnsi="Times New Roman"/>
          <w:bCs/>
          <w:sz w:val="24"/>
        </w:rPr>
        <w:t xml:space="preserve">Krediidiasutused ja investeerimisühingud </w:t>
      </w:r>
      <w:r>
        <w:rPr>
          <w:rFonts w:ascii="Times New Roman" w:hAnsi="Times New Roman"/>
          <w:sz w:val="24"/>
        </w:rPr>
        <w:t xml:space="preserve">avalikustavad </w:t>
      </w:r>
      <w:r>
        <w:rPr>
          <w:rFonts w:ascii="Times New Roman" w:hAnsi="Times New Roman"/>
          <w:bCs/>
          <w:sz w:val="24"/>
        </w:rPr>
        <w:t xml:space="preserve">kapitalinõuete määruse </w:t>
      </w:r>
      <w:r>
        <w:rPr>
          <w:rFonts w:ascii="Times New Roman" w:hAnsi="Times New Roman"/>
          <w:color w:val="000000"/>
          <w:sz w:val="24"/>
        </w:rPr>
        <w:t>artikli 442</w:t>
      </w:r>
      <w:r>
        <w:rPr>
          <w:rFonts w:ascii="Times New Roman" w:hAnsi="Times New Roman"/>
          <w:bCs/>
          <w:sz w:val="24"/>
        </w:rPr>
        <w:t xml:space="preserve"> punktides a ja b osutatud teabe, järgides käesolevas lisas allpool esitatud juhiseid, et täita käesoleva rakendusmääruse XV lisas esitatud tabel EU CRB</w:t>
      </w:r>
      <w:r>
        <w:rPr>
          <w:rFonts w:ascii="Times New Roman" w:hAnsi="Times New Roman"/>
          <w:color w:val="000000"/>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7FDC34B6"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5E75DB"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Viited õigussätetele ja juhised</w:t>
            </w:r>
          </w:p>
        </w:tc>
      </w:tr>
      <w:tr w:rsidR="004E71F4" w:rsidRPr="007F4CC8" w14:paraId="26556FF9" w14:textId="77777777" w:rsidTr="00155C96">
        <w:trPr>
          <w:trHeight w:val="238"/>
        </w:trPr>
        <w:tc>
          <w:tcPr>
            <w:tcW w:w="1384" w:type="dxa"/>
            <w:shd w:val="clear" w:color="auto" w:fill="D9D9D9" w:themeFill="background1" w:themeFillShade="D9"/>
          </w:tcPr>
          <w:p w14:paraId="3DDF285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Rea number</w:t>
            </w:r>
          </w:p>
        </w:tc>
        <w:tc>
          <w:tcPr>
            <w:tcW w:w="7655" w:type="dxa"/>
            <w:shd w:val="clear" w:color="auto" w:fill="D9D9D9" w:themeFill="background1" w:themeFillShade="D9"/>
          </w:tcPr>
          <w:p w14:paraId="351CA0E6"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Selgitus</w:t>
            </w:r>
          </w:p>
        </w:tc>
      </w:tr>
      <w:tr w:rsidR="006C4B59" w:rsidRPr="007F4CC8" w14:paraId="4A0466B8" w14:textId="77777777" w:rsidTr="00155C96">
        <w:trPr>
          <w:trHeight w:val="710"/>
        </w:trPr>
        <w:tc>
          <w:tcPr>
            <w:tcW w:w="1384" w:type="dxa"/>
          </w:tcPr>
          <w:p w14:paraId="36B563D2" w14:textId="64D5D3DD" w:rsidR="006C4B59" w:rsidRPr="007F4CC8" w:rsidRDefault="006C4B59" w:rsidP="006C4B59">
            <w:pPr>
              <w:pStyle w:val="Applicationdirecte"/>
              <w:spacing w:before="0"/>
              <w:jc w:val="center"/>
            </w:pPr>
            <w:r>
              <w:t>a</w:t>
            </w:r>
          </w:p>
        </w:tc>
        <w:tc>
          <w:tcPr>
            <w:tcW w:w="7655" w:type="dxa"/>
          </w:tcPr>
          <w:p w14:paraId="67C34A40" w14:textId="77777777" w:rsidR="006C4B59" w:rsidRPr="007F4CC8" w:rsidRDefault="006C4B59" w:rsidP="006C4B59">
            <w:pPr>
              <w:pStyle w:val="Applicationdirecte"/>
              <w:spacing w:before="0"/>
            </w:pPr>
            <w:r>
              <w:t>Raamatupidamises kasutatavate mõistete „tähtajaks tasumata“ ja „väärtuse langusega riskipositsioon“ ulatus ja määratlused ning võimalikud erinevused raamatupidamises ja regulatiivsetel eesmärkidel kasutatavate määratluste „tähtajaks tasumata“ ja „makseviivituses“ vahel vastavalt kapitalinõuete määruse artiklile 178.</w:t>
            </w:r>
          </w:p>
        </w:tc>
      </w:tr>
      <w:tr w:rsidR="006C4B59" w:rsidRPr="007F4CC8" w14:paraId="193BE82D" w14:textId="77777777" w:rsidTr="00155C96">
        <w:trPr>
          <w:trHeight w:val="800"/>
        </w:trPr>
        <w:tc>
          <w:tcPr>
            <w:tcW w:w="1384" w:type="dxa"/>
          </w:tcPr>
          <w:p w14:paraId="25E58925" w14:textId="458E85A8" w:rsidR="006C4B59" w:rsidRPr="007F4CC8" w:rsidRDefault="006C4B59" w:rsidP="006C4B59">
            <w:pPr>
              <w:pStyle w:val="Applicationdirecte"/>
              <w:spacing w:before="0"/>
              <w:jc w:val="center"/>
            </w:pPr>
            <w:r>
              <w:t>b</w:t>
            </w:r>
          </w:p>
        </w:tc>
        <w:tc>
          <w:tcPr>
            <w:tcW w:w="7655" w:type="dxa"/>
          </w:tcPr>
          <w:p w14:paraId="71CB2449" w14:textId="77777777" w:rsidR="006C4B59" w:rsidRPr="007F4CC8" w:rsidRDefault="006C4B59" w:rsidP="006C4B59">
            <w:pPr>
              <w:pStyle w:val="Fait"/>
              <w:spacing w:before="0" w:after="120"/>
            </w:pPr>
            <w:r>
              <w:t>Selliste tähtajaks tasumata riskipositsioonide (rohkem kui 90 päeva) summa, mida ei peeta väärtuse langusega riskipositsioonideks, ja selle põhjused.</w:t>
            </w:r>
          </w:p>
        </w:tc>
      </w:tr>
      <w:tr w:rsidR="006C4B59" w:rsidRPr="007F4CC8" w14:paraId="3C7E51BE" w14:textId="77777777" w:rsidTr="00155C96">
        <w:trPr>
          <w:trHeight w:val="755"/>
        </w:trPr>
        <w:tc>
          <w:tcPr>
            <w:tcW w:w="1384" w:type="dxa"/>
          </w:tcPr>
          <w:p w14:paraId="2A46D04E" w14:textId="2C2AE0FF" w:rsidR="006C4B59" w:rsidRPr="007F4CC8" w:rsidRDefault="006C4B59" w:rsidP="006C4B59">
            <w:pPr>
              <w:pStyle w:val="Applicationdirecte"/>
              <w:spacing w:before="0"/>
              <w:jc w:val="center"/>
            </w:pPr>
            <w:r>
              <w:t>c</w:t>
            </w:r>
          </w:p>
        </w:tc>
        <w:tc>
          <w:tcPr>
            <w:tcW w:w="7655" w:type="dxa"/>
          </w:tcPr>
          <w:p w14:paraId="79B1FE86" w14:textId="77777777" w:rsidR="006C4B59" w:rsidRPr="007F4CC8" w:rsidRDefault="006C4B59" w:rsidP="006C4B59">
            <w:pPr>
              <w:pStyle w:val="Applicationdirecte"/>
              <w:spacing w:before="0"/>
            </w:pPr>
            <w:r>
              <w:t>Spetsiifiliste ja üldiste krediidiriskiga korrigeerimiste kindlaksmääramise meetodite kirjeldus.</w:t>
            </w:r>
          </w:p>
        </w:tc>
      </w:tr>
      <w:tr w:rsidR="006C4B59" w:rsidRPr="007F4CC8" w14:paraId="17D3C32C" w14:textId="77777777" w:rsidTr="00155C96">
        <w:trPr>
          <w:trHeight w:val="755"/>
        </w:trPr>
        <w:tc>
          <w:tcPr>
            <w:tcW w:w="1384" w:type="dxa"/>
          </w:tcPr>
          <w:p w14:paraId="5512B1A0" w14:textId="047D9C5C" w:rsidR="006C4B59" w:rsidRPr="007F4CC8" w:rsidRDefault="006C4B59" w:rsidP="006C4B59">
            <w:pPr>
              <w:pStyle w:val="Applicationdirecte"/>
              <w:spacing w:before="0"/>
              <w:jc w:val="center"/>
            </w:pPr>
            <w:r>
              <w:t>d</w:t>
            </w:r>
          </w:p>
        </w:tc>
        <w:tc>
          <w:tcPr>
            <w:tcW w:w="7655" w:type="dxa"/>
          </w:tcPr>
          <w:p w14:paraId="49352B87" w14:textId="77777777" w:rsidR="006C4B59" w:rsidRPr="007F4CC8" w:rsidRDefault="006C4B59" w:rsidP="006C4B59">
            <w:pPr>
              <w:pStyle w:val="Applicationdirecte"/>
              <w:spacing w:before="0"/>
            </w:pPr>
            <w:r>
              <w:t>Krediidiasutuse või investeerimisühingu enda restruktureeritud nõude määratlus, mida kasutatakse kapitalinõuete määruse artikli 178 lõike 3 punkti d rakendamisel vastavalt kapitalinõuete määruse artiklile 178, kui see erineb sellistest nõuetest, mille suhtes kohaldatakse võla restruktureerimise meetmeid, nagu määratletud kapitalinõuete määruse artiklis 47b.</w:t>
            </w:r>
          </w:p>
        </w:tc>
      </w:tr>
    </w:tbl>
    <w:p w14:paraId="31F31C64" w14:textId="77777777" w:rsidR="004E71F4" w:rsidRPr="007F4CC8" w:rsidRDefault="004E71F4" w:rsidP="004E71F4">
      <w:pPr>
        <w:autoSpaceDE w:val="0"/>
        <w:autoSpaceDN w:val="0"/>
        <w:adjustRightInd w:val="0"/>
        <w:spacing w:after="120"/>
        <w:jc w:val="both"/>
        <w:rPr>
          <w:rFonts w:ascii="Times New Roman" w:hAnsi="Times New Roman"/>
          <w:b/>
          <w:sz w:val="24"/>
        </w:rPr>
      </w:pPr>
    </w:p>
    <w:p w14:paraId="56950503" w14:textId="6EAD88FE" w:rsidR="004E71F4" w:rsidRPr="007F4CC8" w:rsidRDefault="00CD362D" w:rsidP="004E71F4">
      <w:pPr>
        <w:autoSpaceDE w:val="0"/>
        <w:autoSpaceDN w:val="0"/>
        <w:adjustRightInd w:val="0"/>
        <w:spacing w:after="120"/>
        <w:rPr>
          <w:rFonts w:ascii="Times New Roman" w:hAnsi="Times New Roman" w:cs="Times New Roman"/>
          <w:b/>
          <w:sz w:val="24"/>
        </w:rPr>
      </w:pPr>
      <w:r>
        <w:rPr>
          <w:rFonts w:ascii="Times New Roman" w:hAnsi="Times New Roman"/>
          <w:b/>
          <w:sz w:val="24"/>
        </w:rPr>
        <w:t>Vorm EU CR1. Nõuetekohaselt teenindatavad ja viivisnõuded ning nendega seotud eraldised</w:t>
      </w:r>
    </w:p>
    <w:p w14:paraId="2DEE3861" w14:textId="1FEADDAE" w:rsidR="004E71F4" w:rsidRPr="007F4CC8" w:rsidRDefault="004E71F4" w:rsidP="004E71F4">
      <w:pPr>
        <w:pStyle w:val="ListParagraph"/>
        <w:numPr>
          <w:ilvl w:val="0"/>
          <w:numId w:val="46"/>
        </w:numPr>
        <w:autoSpaceDE w:val="0"/>
        <w:autoSpaceDN w:val="0"/>
        <w:adjustRightInd w:val="0"/>
        <w:spacing w:after="120"/>
        <w:contextualSpacing/>
        <w:jc w:val="both"/>
        <w:rPr>
          <w:rFonts w:ascii="Times New Roman" w:hAnsi="Times New Roman"/>
          <w:sz w:val="24"/>
        </w:rPr>
      </w:pPr>
      <w:r>
        <w:rPr>
          <w:rFonts w:ascii="Times New Roman" w:hAnsi="Times New Roman"/>
          <w:bCs/>
          <w:sz w:val="24"/>
        </w:rPr>
        <w:t xml:space="preserve">Krediidiasutused ja investeerimisühingud avalikustavad </w:t>
      </w:r>
      <w:r>
        <w:rPr>
          <w:rFonts w:ascii="Times New Roman" w:hAnsi="Times New Roman"/>
          <w:color w:val="000000"/>
          <w:sz w:val="24"/>
        </w:rPr>
        <w:t>kapitalinõuete määruse</w:t>
      </w:r>
      <w:r>
        <w:rPr>
          <w:rFonts w:ascii="Times New Roman" w:hAnsi="Times New Roman"/>
          <w:bCs/>
          <w:sz w:val="24"/>
        </w:rPr>
        <w:t xml:space="preserve"> artikli 442 punktides c ja e osutatud teabe, järgides käesolevas lisas allpool esitatud juhiseid, et täita käesoleva rakendusmääruse XV lisas esitatud vorm EU CR1.</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3B8CC625"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F5B77C"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Viited õigussätetele ja juhised</w:t>
            </w:r>
          </w:p>
        </w:tc>
      </w:tr>
      <w:tr w:rsidR="004E71F4" w:rsidRPr="007F4CC8" w14:paraId="5B8EB450" w14:textId="77777777" w:rsidTr="00155C96">
        <w:trPr>
          <w:trHeight w:val="238"/>
        </w:trPr>
        <w:tc>
          <w:tcPr>
            <w:tcW w:w="1384" w:type="dxa"/>
            <w:shd w:val="clear" w:color="auto" w:fill="D9D9D9" w:themeFill="background1" w:themeFillShade="D9"/>
          </w:tcPr>
          <w:p w14:paraId="229A58D4"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Rea number</w:t>
            </w:r>
          </w:p>
        </w:tc>
        <w:tc>
          <w:tcPr>
            <w:tcW w:w="7655" w:type="dxa"/>
            <w:shd w:val="clear" w:color="auto" w:fill="D9D9D9" w:themeFill="background1" w:themeFillShade="D9"/>
          </w:tcPr>
          <w:p w14:paraId="164E7943"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Selgitus</w:t>
            </w:r>
          </w:p>
        </w:tc>
      </w:tr>
      <w:tr w:rsidR="004E71F4" w:rsidRPr="007F4CC8" w14:paraId="28F735B5" w14:textId="77777777" w:rsidTr="00155C96">
        <w:trPr>
          <w:trHeight w:val="845"/>
        </w:trPr>
        <w:tc>
          <w:tcPr>
            <w:tcW w:w="1384" w:type="dxa"/>
          </w:tcPr>
          <w:p w14:paraId="0CA84B04" w14:textId="77777777" w:rsidR="004E71F4" w:rsidRPr="007F4CC8" w:rsidRDefault="004E71F4" w:rsidP="00155C96">
            <w:pPr>
              <w:pStyle w:val="Applicationdirecte"/>
              <w:spacing w:before="0"/>
            </w:pPr>
            <w:r>
              <w:t>005</w:t>
            </w:r>
          </w:p>
        </w:tc>
        <w:tc>
          <w:tcPr>
            <w:tcW w:w="7655" w:type="dxa"/>
          </w:tcPr>
          <w:p w14:paraId="2F5285C9" w14:textId="77777777" w:rsidR="004E71F4" w:rsidRPr="007F4CC8" w:rsidRDefault="004E71F4" w:rsidP="00155C96">
            <w:pPr>
              <w:pStyle w:val="Applicationdirecte"/>
              <w:spacing w:before="0"/>
              <w:rPr>
                <w:b/>
              </w:rPr>
            </w:pPr>
            <w:r>
              <w:rPr>
                <w:b/>
              </w:rPr>
              <w:t>Nõuded keskpankadele ja muud nõudmiseni hoiused</w:t>
            </w:r>
          </w:p>
          <w:p w14:paraId="0BE345BE" w14:textId="56945842" w:rsidR="004E71F4" w:rsidRPr="007F4CC8" w:rsidRDefault="004E71F4" w:rsidP="00155C96">
            <w:pPr>
              <w:pStyle w:val="Applicationdirecte"/>
              <w:spacing w:before="0"/>
            </w:pPr>
            <w:r>
              <w:lastRenderedPageBreak/>
              <w:t>Krediidiasutused ja investeerimisühingud avalikustavad selle teabe kooskõlas komisjoni rakendusmääruse (EL) nr 680/2014</w:t>
            </w:r>
            <w:r>
              <w:rPr>
                <w:rStyle w:val="FootnoteReference"/>
              </w:rPr>
              <w:footnoteReference w:id="29"/>
            </w:r>
            <w:r>
              <w:t xml:space="preserve"> III ja IV lisas esitatud teabega.</w:t>
            </w:r>
          </w:p>
        </w:tc>
      </w:tr>
      <w:tr w:rsidR="004E71F4" w:rsidRPr="007F4CC8" w14:paraId="4A9485D2" w14:textId="77777777" w:rsidTr="00155C96">
        <w:trPr>
          <w:trHeight w:val="845"/>
        </w:trPr>
        <w:tc>
          <w:tcPr>
            <w:tcW w:w="1384" w:type="dxa"/>
          </w:tcPr>
          <w:p w14:paraId="2ED436A0" w14:textId="77777777" w:rsidR="004E71F4" w:rsidRPr="007F4CC8" w:rsidRDefault="004E71F4" w:rsidP="00155C96">
            <w:pPr>
              <w:pStyle w:val="Applicationdirecte"/>
              <w:spacing w:before="0"/>
            </w:pPr>
            <w:r>
              <w:lastRenderedPageBreak/>
              <w:t>010</w:t>
            </w:r>
          </w:p>
        </w:tc>
        <w:tc>
          <w:tcPr>
            <w:tcW w:w="7655" w:type="dxa"/>
          </w:tcPr>
          <w:p w14:paraId="1E4051BF" w14:textId="77777777" w:rsidR="004E71F4" w:rsidRPr="007F4CC8" w:rsidRDefault="004E71F4" w:rsidP="00155C96">
            <w:pPr>
              <w:pStyle w:val="Applicationdirecte"/>
              <w:spacing w:before="0"/>
              <w:rPr>
                <w:b/>
              </w:rPr>
            </w:pPr>
            <w:r>
              <w:rPr>
                <w:b/>
              </w:rPr>
              <w:t>Laenud ja ettemaksed</w:t>
            </w:r>
          </w:p>
          <w:p w14:paraId="248CDA04" w14:textId="67C83D7F" w:rsidR="004E71F4" w:rsidRPr="007F4CC8" w:rsidRDefault="004E71F4" w:rsidP="00155C96">
            <w:pPr>
              <w:pStyle w:val="Applicationdirecte"/>
              <w:spacing w:before="0"/>
            </w:pPr>
            <w:r>
              <w:t>Laenud ja ettemaksed on krediidiasutuste ja investeerimisühingute hoitavad võlainstrumendid, mis ei ole väärtpaberid; see kirje hõlmab laene vastavalt määrusele (EL) 1071/2013</w:t>
            </w:r>
            <w:r>
              <w:rPr>
                <w:rStyle w:val="FootnoteReference"/>
              </w:rPr>
              <w:footnoteReference w:id="30"/>
            </w:r>
            <w:r>
              <w:t xml:space="preserve"> (edaspidi „EKP bilansikirjete määrus“), samuti ettemakseid, mida ei saa liigitada EKP bilansikirjete määruse kohaselt laenudeks, nagu määratletud komisjoni rakendusmääruse (EL) nr 680/2014 V lisa 1. osa punktis 32, aga see ei hõlma laene ja ettemakseid, mis on liigitatud müügiks hoitavateks, nõudeid keskpankadele ega muid nõudmiseni hoiuseid.</w:t>
            </w:r>
          </w:p>
        </w:tc>
      </w:tr>
      <w:tr w:rsidR="004E71F4" w:rsidRPr="007F4CC8" w14:paraId="2E905633" w14:textId="77777777" w:rsidTr="00155C96">
        <w:trPr>
          <w:trHeight w:val="3366"/>
        </w:trPr>
        <w:tc>
          <w:tcPr>
            <w:tcW w:w="1384" w:type="dxa"/>
          </w:tcPr>
          <w:p w14:paraId="3EDEB63C" w14:textId="77777777" w:rsidR="004E71F4" w:rsidRPr="007F4CC8" w:rsidRDefault="004E71F4" w:rsidP="00155C96">
            <w:pPr>
              <w:pStyle w:val="Applicationdirecte"/>
              <w:spacing w:before="0"/>
            </w:pPr>
            <w:r>
              <w:t>020–060, 080, 100–140, 160–210</w:t>
            </w:r>
          </w:p>
        </w:tc>
        <w:tc>
          <w:tcPr>
            <w:tcW w:w="7655" w:type="dxa"/>
          </w:tcPr>
          <w:p w14:paraId="0101F9B0" w14:textId="77777777" w:rsidR="004E71F4" w:rsidRPr="007F4CC8" w:rsidRDefault="004E71F4" w:rsidP="00155C96">
            <w:pPr>
              <w:pStyle w:val="Applicationdirecte"/>
              <w:spacing w:before="0"/>
              <w:rPr>
                <w:b/>
              </w:rPr>
            </w:pPr>
            <w:r>
              <w:rPr>
                <w:b/>
              </w:rPr>
              <w:t>Vastaspoolte liigitus</w:t>
            </w:r>
          </w:p>
          <w:p w14:paraId="43D478E7" w14:textId="306962B2" w:rsidR="004E71F4" w:rsidRPr="007F4CC8" w:rsidRDefault="004E71F4" w:rsidP="00155C96">
            <w:pPr>
              <w:pStyle w:val="Applicationdirecte"/>
              <w:spacing w:before="0"/>
            </w:pPr>
            <w:r>
              <w:t>Krediidiasutused ja investeerimisühingud peavad kohaldama komisjoni rakendusmääruse (EL) nr 680/2014 V lisa 1. osa punktis 42 kindlaks määratud vastaspoolte liigitust.</w:t>
            </w:r>
          </w:p>
          <w:p w14:paraId="492F16F3" w14:textId="77777777" w:rsidR="004E71F4" w:rsidRPr="007F4CC8" w:rsidRDefault="004E71F4" w:rsidP="00155C96">
            <w:pPr>
              <w:pStyle w:val="Fait"/>
              <w:spacing w:before="0" w:after="120"/>
            </w:pPr>
            <w:r>
              <w:t>Vastaspoole sektori jaotuse aluseks on üksnes vahetu vastaspoole olemus. Selliste riskipositsioonide liigitus, mille on tekitanud ühiselt mitu võlgnikku, tuleb teha selle võlgniku tunnuste alusel, kes oli olulisem või krediidiasutuse jaoks riskipositsiooni andmisel otsustav. Ka muude liigituste puhul peab ühiselt tekkinud nõuete jaotus vastaspoole sektori, asukohariigi ja NACE koodide alusel toimuma olulisema või määravama vastaspoole tunnuste põhjal.</w:t>
            </w:r>
          </w:p>
        </w:tc>
      </w:tr>
      <w:tr w:rsidR="004E71F4" w:rsidRPr="007F4CC8" w14:paraId="41D8B1F4" w14:textId="77777777" w:rsidTr="00155C96">
        <w:trPr>
          <w:trHeight w:val="316"/>
        </w:trPr>
        <w:tc>
          <w:tcPr>
            <w:tcW w:w="1384" w:type="dxa"/>
          </w:tcPr>
          <w:p w14:paraId="7247A7E8"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sz w:val="24"/>
              </w:rPr>
              <w:t>070</w:t>
            </w:r>
          </w:p>
        </w:tc>
        <w:tc>
          <w:tcPr>
            <w:tcW w:w="7655" w:type="dxa"/>
          </w:tcPr>
          <w:p w14:paraId="4201772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VKEd</w:t>
            </w:r>
          </w:p>
          <w:p w14:paraId="4D43EC9A" w14:textId="3CD2EC1E"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Nagu määratletud komisjoni rakendusmääruse (EL) nr 680/2014 V lisa 1. osa punkti 5 alapunktis i.</w:t>
            </w:r>
          </w:p>
        </w:tc>
      </w:tr>
      <w:tr w:rsidR="004E71F4" w:rsidRPr="007F4CC8" w14:paraId="56A27E04" w14:textId="77777777" w:rsidTr="00155C96">
        <w:trPr>
          <w:trHeight w:val="530"/>
        </w:trPr>
        <w:tc>
          <w:tcPr>
            <w:tcW w:w="1384" w:type="dxa"/>
          </w:tcPr>
          <w:p w14:paraId="312FA799"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090</w:t>
            </w:r>
          </w:p>
        </w:tc>
        <w:tc>
          <w:tcPr>
            <w:tcW w:w="7655" w:type="dxa"/>
          </w:tcPr>
          <w:p w14:paraId="0C3D56C7"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Võlaväärtpaberid</w:t>
            </w:r>
          </w:p>
          <w:p w14:paraId="2836BAA1" w14:textId="07A773F6" w:rsidR="004E71F4" w:rsidRPr="007F4CC8" w:rsidRDefault="004E71F4" w:rsidP="00155C96">
            <w:pPr>
              <w:pStyle w:val="Applicationdirecte"/>
              <w:spacing w:before="0"/>
            </w:pPr>
            <w:r>
              <w:t>Vastavalt komisjoni rakendusmääruse (EL) nr 680/2014 V lisa 1. osa punkti 31 kohasele määratlusele on võlaväärtpaberid krediidiasutuse või investeerimisühingu hoitavad võlainstrumendid, mis on emiteeritud väärtpaberitena ning ei ole EKP bilansikirjete määruse kohaselt laenud.</w:t>
            </w:r>
          </w:p>
        </w:tc>
      </w:tr>
      <w:tr w:rsidR="004E71F4" w:rsidRPr="007F4CC8" w14:paraId="63FDFBDF" w14:textId="77777777" w:rsidTr="00155C96">
        <w:trPr>
          <w:trHeight w:val="620"/>
        </w:trPr>
        <w:tc>
          <w:tcPr>
            <w:tcW w:w="1384" w:type="dxa"/>
          </w:tcPr>
          <w:p w14:paraId="32C93CE4"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150</w:t>
            </w:r>
          </w:p>
        </w:tc>
        <w:tc>
          <w:tcPr>
            <w:tcW w:w="7655" w:type="dxa"/>
          </w:tcPr>
          <w:p w14:paraId="6D31BDB5"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Bilansivälised riskipositsioonid</w:t>
            </w:r>
          </w:p>
          <w:p w14:paraId="2847C284" w14:textId="77777777" w:rsidR="004E71F4" w:rsidRPr="007F4CC8" w:rsidRDefault="004E71F4" w:rsidP="00155C96">
            <w:pPr>
              <w:pStyle w:val="Applicationdirecte"/>
              <w:spacing w:before="0"/>
            </w:pPr>
            <w:r>
              <w:t>Bilansivälised riskipositsioonid hõlmavad kapitalinõuete määruse I lisas loetletud bilansiväliseid kirjeid.</w:t>
            </w:r>
          </w:p>
        </w:tc>
      </w:tr>
      <w:tr w:rsidR="004E71F4" w:rsidRPr="007F4CC8" w14:paraId="3F2DE830" w14:textId="77777777" w:rsidTr="00155C96">
        <w:trPr>
          <w:trHeight w:val="144"/>
        </w:trPr>
        <w:tc>
          <w:tcPr>
            <w:tcW w:w="1384" w:type="dxa"/>
          </w:tcPr>
          <w:p w14:paraId="21B48383"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220</w:t>
            </w:r>
          </w:p>
        </w:tc>
        <w:tc>
          <w:tcPr>
            <w:tcW w:w="7655" w:type="dxa"/>
          </w:tcPr>
          <w:p w14:paraId="252608D7"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Kokku</w:t>
            </w:r>
          </w:p>
        </w:tc>
      </w:tr>
    </w:tbl>
    <w:p w14:paraId="5F31493C"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4A27ED45" w14:textId="77777777" w:rsidTr="00155C96">
        <w:trPr>
          <w:trHeight w:val="238"/>
        </w:trPr>
        <w:tc>
          <w:tcPr>
            <w:tcW w:w="9039" w:type="dxa"/>
            <w:gridSpan w:val="2"/>
            <w:shd w:val="clear" w:color="auto" w:fill="D9D9D9" w:themeFill="background1" w:themeFillShade="D9"/>
          </w:tcPr>
          <w:p w14:paraId="00D36DCC"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Viited õigussätetele ja juhised</w:t>
            </w:r>
          </w:p>
        </w:tc>
      </w:tr>
      <w:tr w:rsidR="004E71F4" w:rsidRPr="007F4CC8" w14:paraId="74A0F8A2" w14:textId="77777777" w:rsidTr="00155C96">
        <w:trPr>
          <w:trHeight w:val="238"/>
        </w:trPr>
        <w:tc>
          <w:tcPr>
            <w:tcW w:w="1384" w:type="dxa"/>
            <w:shd w:val="clear" w:color="auto" w:fill="D9D9D9" w:themeFill="background1" w:themeFillShade="D9"/>
          </w:tcPr>
          <w:p w14:paraId="78C658D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lastRenderedPageBreak/>
              <w:t>Veeru number</w:t>
            </w:r>
          </w:p>
        </w:tc>
        <w:tc>
          <w:tcPr>
            <w:tcW w:w="7655" w:type="dxa"/>
            <w:shd w:val="clear" w:color="auto" w:fill="D9D9D9" w:themeFill="background1" w:themeFillShade="D9"/>
          </w:tcPr>
          <w:p w14:paraId="6C4A2CA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Selgitus</w:t>
            </w:r>
          </w:p>
        </w:tc>
      </w:tr>
      <w:tr w:rsidR="004E71F4" w:rsidRPr="007F4CC8" w14:paraId="49D8844E" w14:textId="77777777" w:rsidTr="00155C96">
        <w:trPr>
          <w:trHeight w:val="841"/>
        </w:trPr>
        <w:tc>
          <w:tcPr>
            <w:tcW w:w="1384" w:type="dxa"/>
          </w:tcPr>
          <w:p w14:paraId="5E6F4E91" w14:textId="77777777" w:rsidR="004E71F4" w:rsidRPr="007F4CC8" w:rsidRDefault="004E71F4" w:rsidP="00155C96">
            <w:pPr>
              <w:pStyle w:val="Applicationdirecte"/>
              <w:spacing w:before="0"/>
            </w:pPr>
            <w:r>
              <w:t>a</w:t>
            </w:r>
          </w:p>
        </w:tc>
        <w:tc>
          <w:tcPr>
            <w:tcW w:w="7655" w:type="dxa"/>
          </w:tcPr>
          <w:p w14:paraId="6F260A48" w14:textId="77777777" w:rsidR="004E71F4" w:rsidRPr="007F4CC8" w:rsidRDefault="004E71F4" w:rsidP="00155C96">
            <w:pPr>
              <w:pStyle w:val="Fait"/>
              <w:spacing w:before="0" w:after="120"/>
              <w:rPr>
                <w:rFonts w:eastAsiaTheme="minorEastAsia"/>
                <w:b/>
              </w:rPr>
            </w:pPr>
            <w:r>
              <w:rPr>
                <w:b/>
              </w:rPr>
              <w:t>Nõuetekohaselt teenindatavate nõuete bilansiline brutoväärtus / nimiväärtus</w:t>
            </w:r>
          </w:p>
          <w:p w14:paraId="216564CB" w14:textId="77777777" w:rsidR="004E71F4" w:rsidRPr="007F4CC8" w:rsidRDefault="004E71F4" w:rsidP="00155C96">
            <w:pPr>
              <w:pStyle w:val="Fait"/>
              <w:spacing w:before="0" w:after="120"/>
            </w:pPr>
            <w:r>
              <w:t xml:space="preserve">Bilansiline brutoväärtus, mis on määratletud komisjoni rakendusmääruse (EL) nr 680/2014 V lisa 1. osa punktis 34; nimiväärtus, </w:t>
            </w:r>
            <w:r>
              <w:rPr>
                <w:i/>
              </w:rPr>
              <w:t>mis on määratletud komisjoni rakendusmääruse (EL) nr 680/2014 V lisa 2. osa punktis 118.</w:t>
            </w:r>
          </w:p>
        </w:tc>
      </w:tr>
      <w:tr w:rsidR="004E71F4" w:rsidRPr="007F4CC8" w14:paraId="742E1384" w14:textId="77777777" w:rsidTr="00155C96">
        <w:trPr>
          <w:trHeight w:val="841"/>
        </w:trPr>
        <w:tc>
          <w:tcPr>
            <w:tcW w:w="1384" w:type="dxa"/>
          </w:tcPr>
          <w:p w14:paraId="125885E5" w14:textId="77777777" w:rsidR="004E71F4" w:rsidRPr="007F4CC8" w:rsidRDefault="004E71F4" w:rsidP="00155C96">
            <w:pPr>
              <w:pStyle w:val="Applicationdirecte"/>
              <w:spacing w:before="0"/>
            </w:pPr>
            <w:r>
              <w:rPr>
                <w:color w:val="000000"/>
              </w:rPr>
              <w:t>b, c, e, f, h, i, k ja l</w:t>
            </w:r>
          </w:p>
        </w:tc>
        <w:tc>
          <w:tcPr>
            <w:tcW w:w="7655" w:type="dxa"/>
          </w:tcPr>
          <w:p w14:paraId="691568B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Millest 1. etapp / 2. etapp / 3. etapp</w:t>
            </w:r>
          </w:p>
          <w:p w14:paraId="755E71F1" w14:textId="77777777" w:rsidR="004E71F4" w:rsidRPr="007F4CC8" w:rsidRDefault="004E71F4" w:rsidP="00155C96">
            <w:pPr>
              <w:pStyle w:val="Fait"/>
              <w:spacing w:before="0" w:after="120"/>
            </w:pPr>
            <w:r>
              <w:t>IFRSi kohaldavate krediidiasutuste ja investeerimisühingute puhul IFRS 9 paragrahvis 5.5 määratletud väärtuse languse kategooriad. „1. etapp“ osutab IFRS 9 paragrahvi 5.5.5 kohaselt mõõdetud väärtuse langusele. „2. etapp“ osutab IFRS 9 paragrahvi 5.5.3 kohaselt mõõdetud väärtuse langusele. „3. etapp“ osutab IFRS 9 lisas A määratletud krediidiriski tõttu langenud vara väärtuse langusele.</w:t>
            </w:r>
          </w:p>
          <w:p w14:paraId="43461F5D" w14:textId="4614E890" w:rsidR="004E71F4" w:rsidRPr="007F4CC8" w:rsidRDefault="004E71F4" w:rsidP="006127E4">
            <w:pPr>
              <w:pStyle w:val="Fait"/>
              <w:spacing w:before="0" w:after="120"/>
              <w:rPr>
                <w:rFonts w:eastAsiaTheme="minorEastAsia"/>
              </w:rPr>
            </w:pPr>
            <w:r>
              <w:t>Veerge „Millest 1. etapp”, „Millest 2. etapp“ ja „Millest 3. etapp“ ei pea täitma krediidiasutused, kes kohaldavad riigi üldtunnustatud raamatupidamispõhimõtteid vastavalt nõukogu direktiivile 86/635/EMÜ</w:t>
            </w:r>
            <w:r>
              <w:rPr>
                <w:rStyle w:val="FootnoteReference"/>
              </w:rPr>
              <w:footnoteReference w:id="31"/>
            </w:r>
            <w:r>
              <w:t xml:space="preserve"> pankade ja muude rahaasutuste raamatupidamise aastaaruannete ja konsolideeritud aruannete kohta.</w:t>
            </w:r>
          </w:p>
        </w:tc>
      </w:tr>
      <w:tr w:rsidR="004E71F4" w:rsidRPr="007F4CC8" w14:paraId="235B370E" w14:textId="77777777" w:rsidTr="00155C96">
        <w:trPr>
          <w:trHeight w:val="841"/>
        </w:trPr>
        <w:tc>
          <w:tcPr>
            <w:tcW w:w="1384" w:type="dxa"/>
          </w:tcPr>
          <w:p w14:paraId="26AF9BE7" w14:textId="77777777" w:rsidR="004E71F4" w:rsidRPr="007F4CC8" w:rsidRDefault="004E71F4" w:rsidP="00155C96">
            <w:pPr>
              <w:pStyle w:val="Applicationdirecte"/>
              <w:spacing w:before="0"/>
            </w:pPr>
            <w:r>
              <w:t>d</w:t>
            </w:r>
          </w:p>
        </w:tc>
        <w:tc>
          <w:tcPr>
            <w:tcW w:w="7655" w:type="dxa"/>
          </w:tcPr>
          <w:p w14:paraId="39FCA497" w14:textId="77777777" w:rsidR="004E71F4" w:rsidRPr="007F4CC8" w:rsidRDefault="004E71F4" w:rsidP="00155C96">
            <w:pPr>
              <w:pStyle w:val="Fait"/>
              <w:spacing w:before="0" w:after="120"/>
              <w:rPr>
                <w:rFonts w:eastAsiaTheme="minorEastAsia"/>
                <w:b/>
              </w:rPr>
            </w:pPr>
            <w:r>
              <w:rPr>
                <w:b/>
              </w:rPr>
              <w:t>Viivisnõuete bilansiline brutoväärtus/nimiväärtus</w:t>
            </w:r>
          </w:p>
          <w:p w14:paraId="2C430D1F" w14:textId="77777777" w:rsidR="004E71F4" w:rsidRPr="007F4CC8" w:rsidRDefault="004E71F4" w:rsidP="00155C96">
            <w:pPr>
              <w:pStyle w:val="Fait"/>
              <w:spacing w:before="0" w:after="120"/>
              <w:rPr>
                <w:b/>
              </w:rPr>
            </w:pPr>
            <w:r>
              <w:t xml:space="preserve">Bilansiline brutoväärtus, mis on määratletud komisjoni rakendusmääruse (EL) nr 680/2014 V lisa 1. osa punktis 34; nimiväärtus, </w:t>
            </w:r>
            <w:r>
              <w:rPr>
                <w:i/>
              </w:rPr>
              <w:t>mis on määratletud komisjoni rakendusmääruse (EL) nr 680/2014 V lisa 2. osa punktis 118</w:t>
            </w:r>
            <w:r>
              <w:t>; viivisnõuded, mis on määratletud kapitalinõuete määruse artiklis 47a.</w:t>
            </w:r>
          </w:p>
        </w:tc>
      </w:tr>
      <w:tr w:rsidR="004E71F4" w:rsidRPr="007F4CC8" w14:paraId="54D6AAA1" w14:textId="77777777" w:rsidTr="00155C96">
        <w:trPr>
          <w:trHeight w:val="316"/>
        </w:trPr>
        <w:tc>
          <w:tcPr>
            <w:tcW w:w="1384" w:type="dxa"/>
          </w:tcPr>
          <w:p w14:paraId="7D5BD0ED"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g</w:t>
            </w:r>
          </w:p>
        </w:tc>
        <w:tc>
          <w:tcPr>
            <w:tcW w:w="7655" w:type="dxa"/>
          </w:tcPr>
          <w:p w14:paraId="466B00D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Nõuetekohaselt teenindatavad nõuded – varade väärtuse akumuleeritud langus ja eraldised</w:t>
            </w:r>
          </w:p>
          <w:p w14:paraId="120B4159" w14:textId="77777777" w:rsidR="004E71F4" w:rsidRPr="007F4CC8" w:rsidRDefault="004E71F4" w:rsidP="00155C96">
            <w:pPr>
              <w:pStyle w:val="Fait"/>
              <w:spacing w:before="0" w:after="120"/>
            </w:pPr>
            <w:r>
              <w:t>See hõlmab komisjoni rakendusmääruse (EL) nr 680/2014 V lisa 2. osa punktide 11, 69–71, 106 ja 110 kohaselt kindlaks määratud summasid.</w:t>
            </w:r>
          </w:p>
        </w:tc>
      </w:tr>
      <w:tr w:rsidR="004E71F4" w:rsidRPr="007F4CC8" w14:paraId="66A5BADE" w14:textId="77777777" w:rsidTr="00155C96">
        <w:trPr>
          <w:trHeight w:val="316"/>
        </w:trPr>
        <w:tc>
          <w:tcPr>
            <w:tcW w:w="1384" w:type="dxa"/>
          </w:tcPr>
          <w:p w14:paraId="4A5CBE46"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j</w:t>
            </w:r>
          </w:p>
        </w:tc>
        <w:tc>
          <w:tcPr>
            <w:tcW w:w="7655" w:type="dxa"/>
          </w:tcPr>
          <w:p w14:paraId="62FC70D3"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Viivisnõuded – varade väärtuse akumuleeritud langus, krediidiriskist tulenevad õiglase väärtuse akumuleeritud negatiivsed muutused ja eraldised</w:t>
            </w:r>
          </w:p>
          <w:p w14:paraId="09812FFD" w14:textId="77777777" w:rsidR="004E71F4" w:rsidRPr="007F4CC8" w:rsidRDefault="004E71F4" w:rsidP="00155C96">
            <w:pPr>
              <w:pStyle w:val="Fait"/>
              <w:spacing w:before="0" w:after="120"/>
            </w:pPr>
            <w:r>
              <w:t>Viivisnõuded, mis on määratletud kapitalinõuete määruse artiklis 47a.</w:t>
            </w:r>
          </w:p>
          <w:p w14:paraId="3C1AAE83" w14:textId="77777777" w:rsidR="004E71F4" w:rsidRPr="007F4CC8" w:rsidRDefault="004E71F4" w:rsidP="00155C96">
            <w:pPr>
              <w:pStyle w:val="Fait"/>
              <w:spacing w:before="0" w:after="120"/>
              <w:rPr>
                <w:b/>
              </w:rPr>
            </w:pPr>
            <w:r>
              <w:t>See hõlmab komisjoni rakendusmääruse (EL) nr 680/2014 V lisa 2. osa punktide 11, 69–71, 106 ja 110 kohaselt kindlaks määratud summasid.</w:t>
            </w:r>
          </w:p>
        </w:tc>
      </w:tr>
      <w:tr w:rsidR="004E71F4" w:rsidRPr="007F4CC8" w14:paraId="2A6D57F2" w14:textId="77777777" w:rsidTr="00155C96">
        <w:trPr>
          <w:trHeight w:val="316"/>
        </w:trPr>
        <w:tc>
          <w:tcPr>
            <w:tcW w:w="1384" w:type="dxa"/>
          </w:tcPr>
          <w:p w14:paraId="7EFECA56"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m</w:t>
            </w:r>
          </w:p>
        </w:tc>
        <w:tc>
          <w:tcPr>
            <w:tcW w:w="7655" w:type="dxa"/>
          </w:tcPr>
          <w:p w14:paraId="0FA5307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Akumuleeritud osalised mahakandmised</w:t>
            </w:r>
          </w:p>
          <w:p w14:paraId="4F411C5F" w14:textId="77777777" w:rsidR="004E71F4" w:rsidRPr="007F4CC8" w:rsidRDefault="004E71F4"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See hõlmab iga sellise võlainstrumendi põhiosa ja tasumata intressi ja tasude akumuleeritud osalist summat aruandekuupäeva seisuga, mille kajastamise on krediidiasutus või investeerimisühing asjaomaseks kuupäevaks lõpetanud, kasutades ühte komisjoni rakendusmääruse (EL) nr 680/2014 V lisa 2. osa punktis 74 kirjeldatud meetoditest, sest krediidiasutusel või </w:t>
            </w:r>
            <w:r>
              <w:rPr>
                <w:rFonts w:ascii="Times New Roman" w:hAnsi="Times New Roman"/>
                <w:sz w:val="24"/>
              </w:rPr>
              <w:lastRenderedPageBreak/>
              <w:t>investeerimisühingul ei ole mõistlikku ootust lepingulisi rahavoogusid tagasi saada. Kõnealuseid summasid kajastatakse kuni krediidiasutuse või investeerimisühingu kõigi õiguste täieliku lõppemiseni seoses hagiõiguse aegumisega, kustutamisega või muul põhjusel või kuni summade tagasisaamiseni. Maha kantud summasid, mida ei ole tagasi saadud, kajastatakse seega siis, kui nende suhtes kohaldatakse täitemenetlust.</w:t>
            </w:r>
          </w:p>
          <w:p w14:paraId="0FEA4BDF" w14:textId="77777777" w:rsidR="004E71F4" w:rsidRPr="007F4CC8" w:rsidRDefault="004E71F4" w:rsidP="00155C96">
            <w:pPr>
              <w:autoSpaceDE w:val="0"/>
              <w:autoSpaceDN w:val="0"/>
              <w:adjustRightInd w:val="0"/>
              <w:spacing w:after="120"/>
              <w:rPr>
                <w:rFonts w:ascii="Times New Roman" w:hAnsi="Times New Roman" w:cs="Times New Roman"/>
                <w:sz w:val="24"/>
              </w:rPr>
            </w:pPr>
            <w:r>
              <w:rPr>
                <w:rFonts w:ascii="Times New Roman" w:hAnsi="Times New Roman"/>
                <w:sz w:val="24"/>
              </w:rPr>
              <w:t>Mahakandmine on kajastamise lõpetamine ja on seotud kogu finantsvara või (osalise mahakandmise puhul) selle osaga, sealhulgas juhul, kui vara muutmise tulemusel kaotab krediidiasutus või investeerimisühing õiguse saada kogu varalt või selle osalt rahavoogusid.</w:t>
            </w:r>
          </w:p>
        </w:tc>
      </w:tr>
      <w:tr w:rsidR="004E71F4" w:rsidRPr="007F4CC8" w14:paraId="7FDCAB70" w14:textId="77777777" w:rsidTr="00155C96">
        <w:trPr>
          <w:trHeight w:val="695"/>
        </w:trPr>
        <w:tc>
          <w:tcPr>
            <w:tcW w:w="1384" w:type="dxa"/>
          </w:tcPr>
          <w:p w14:paraId="3FD39FA7"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n</w:t>
            </w:r>
          </w:p>
        </w:tc>
        <w:tc>
          <w:tcPr>
            <w:tcW w:w="7655" w:type="dxa"/>
          </w:tcPr>
          <w:p w14:paraId="34A0A11C"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Seoses nõuetekohaselt teenindavate nõuetega saadud tagatised ja finantsgarantiid</w:t>
            </w:r>
          </w:p>
          <w:p w14:paraId="1151880A" w14:textId="77777777" w:rsidR="004E71F4" w:rsidRPr="007F4CC8" w:rsidRDefault="004E71F4" w:rsidP="00155C96">
            <w:pPr>
              <w:pStyle w:val="Fait"/>
              <w:spacing w:before="0" w:after="120"/>
            </w:pPr>
            <w:r>
              <w:t>Saadud tagatiste ja garantiide summad arvutatakse vastavalt komisjoni rakendusmääruse (EL) nr 680/2014 V lisa 2. osa punktile 239. Nii tagatise kui ka garantiide summade kogusumma ülempiiriks on seotud nõude bilansiline väärtus.</w:t>
            </w:r>
          </w:p>
        </w:tc>
      </w:tr>
      <w:tr w:rsidR="004E71F4" w:rsidRPr="007F4CC8" w14:paraId="6E9D1787" w14:textId="77777777" w:rsidTr="00155C96">
        <w:trPr>
          <w:trHeight w:val="695"/>
        </w:trPr>
        <w:tc>
          <w:tcPr>
            <w:tcW w:w="1384" w:type="dxa"/>
          </w:tcPr>
          <w:p w14:paraId="4FA9F6A6"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o</w:t>
            </w:r>
          </w:p>
        </w:tc>
        <w:tc>
          <w:tcPr>
            <w:tcW w:w="7655" w:type="dxa"/>
          </w:tcPr>
          <w:p w14:paraId="46682E06"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Seoses viivisnõuetega saadud tagatised ja finantsgarantiid </w:t>
            </w:r>
          </w:p>
          <w:p w14:paraId="25BA6F5A" w14:textId="77777777" w:rsidR="004E71F4" w:rsidRPr="007F4CC8" w:rsidRDefault="004E71F4" w:rsidP="00155C96">
            <w:pPr>
              <w:pStyle w:val="Fait"/>
              <w:spacing w:before="0" w:after="120"/>
            </w:pPr>
            <w:r>
              <w:t>Viivisnõuded, mis on määratletud kapitalinõuete määruse artiklis 47a.</w:t>
            </w:r>
          </w:p>
          <w:p w14:paraId="7C4E9AFF" w14:textId="77777777" w:rsidR="004E71F4" w:rsidRPr="007F4CC8" w:rsidRDefault="004E71F4" w:rsidP="00155C96">
            <w:pPr>
              <w:pStyle w:val="Fait"/>
              <w:spacing w:before="0" w:after="120"/>
              <w:rPr>
                <w:b/>
              </w:rPr>
            </w:pPr>
            <w:r>
              <w:t>Saadud tagatiste ja garantiide summad arvutatakse vastavalt komisjoni rakendusmääruse (EL) nr 680/2014 V lisa 2. osa punktile 239. Nii tagatise kui ka garantiide summade kogusumma ülempiiriks on seotud nõude bilansiline väärtus.</w:t>
            </w:r>
          </w:p>
        </w:tc>
      </w:tr>
    </w:tbl>
    <w:p w14:paraId="1B9C8FA7" w14:textId="77777777" w:rsidR="004E71F4" w:rsidRPr="007F4CC8" w:rsidRDefault="004E71F4" w:rsidP="004E71F4">
      <w:pPr>
        <w:spacing w:after="120"/>
        <w:jc w:val="both"/>
        <w:rPr>
          <w:rFonts w:ascii="Times New Roman" w:hAnsi="Times New Roman" w:cs="Times New Roman"/>
          <w:bCs/>
          <w:sz w:val="24"/>
        </w:rPr>
      </w:pPr>
    </w:p>
    <w:p w14:paraId="603FCC03" w14:textId="27D08FEB" w:rsidR="004E71F4" w:rsidRPr="007F4CC8" w:rsidRDefault="00CD362D" w:rsidP="004E71F4">
      <w:pPr>
        <w:autoSpaceDE w:val="0"/>
        <w:autoSpaceDN w:val="0"/>
        <w:adjustRightInd w:val="0"/>
        <w:spacing w:after="120"/>
        <w:rPr>
          <w:rFonts w:ascii="Times New Roman" w:hAnsi="Times New Roman" w:cs="Times New Roman"/>
          <w:b/>
          <w:sz w:val="24"/>
        </w:rPr>
      </w:pPr>
      <w:r>
        <w:rPr>
          <w:rFonts w:ascii="Times New Roman" w:hAnsi="Times New Roman"/>
          <w:b/>
          <w:sz w:val="24"/>
        </w:rPr>
        <w:t>Vorm EU CR1-A. Riskipositsioonide tähtajad</w:t>
      </w:r>
    </w:p>
    <w:p w14:paraId="0A8280D6" w14:textId="743B5026" w:rsidR="004E71F4" w:rsidRPr="007F4CC8" w:rsidRDefault="004E71F4" w:rsidP="004E71F4">
      <w:pPr>
        <w:pStyle w:val="ListParagraph"/>
        <w:numPr>
          <w:ilvl w:val="0"/>
          <w:numId w:val="46"/>
        </w:numPr>
        <w:autoSpaceDE w:val="0"/>
        <w:autoSpaceDN w:val="0"/>
        <w:adjustRightInd w:val="0"/>
        <w:spacing w:after="120"/>
        <w:jc w:val="both"/>
        <w:rPr>
          <w:rFonts w:ascii="Times New Roman" w:hAnsi="Times New Roman"/>
          <w:b/>
          <w:sz w:val="24"/>
        </w:rPr>
      </w:pPr>
      <w:r>
        <w:rPr>
          <w:rFonts w:ascii="Times New Roman" w:hAnsi="Times New Roman"/>
          <w:bCs/>
          <w:sz w:val="24"/>
        </w:rPr>
        <w:t xml:space="preserve">Krediidiasutused ja investeerimisühingud </w:t>
      </w:r>
      <w:r>
        <w:rPr>
          <w:rFonts w:ascii="Times New Roman" w:hAnsi="Times New Roman"/>
          <w:sz w:val="24"/>
        </w:rPr>
        <w:t xml:space="preserve">avalikustavad </w:t>
      </w:r>
      <w:r>
        <w:rPr>
          <w:rFonts w:ascii="Times New Roman" w:hAnsi="Times New Roman"/>
          <w:bCs/>
          <w:sz w:val="24"/>
        </w:rPr>
        <w:t xml:space="preserve">kapitalinõuete määruse </w:t>
      </w:r>
      <w:r>
        <w:rPr>
          <w:rFonts w:ascii="Times New Roman" w:hAnsi="Times New Roman"/>
          <w:color w:val="000000"/>
          <w:sz w:val="24"/>
        </w:rPr>
        <w:t>artikli 442 punktis g</w:t>
      </w:r>
      <w:r>
        <w:rPr>
          <w:rFonts w:ascii="Times New Roman" w:hAnsi="Times New Roman"/>
          <w:bCs/>
          <w:sz w:val="24"/>
        </w:rPr>
        <w:t xml:space="preserve"> osutatud teabe, järgides allpool esitatud juhiseid, et täita käesoleva rakendusmääruse XV lisas esitatud vorm EU CR1-A</w:t>
      </w:r>
      <w:r>
        <w:rPr>
          <w:rFonts w:ascii="Times New Roman" w:hAnsi="Times New Roman"/>
          <w:color w:val="000000"/>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370098DD"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953AE1"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Viited õigussätetele ja juhised</w:t>
            </w:r>
          </w:p>
        </w:tc>
      </w:tr>
      <w:tr w:rsidR="004E71F4" w:rsidRPr="007F4CC8" w14:paraId="5457407F" w14:textId="77777777" w:rsidTr="00155C96">
        <w:trPr>
          <w:trHeight w:val="238"/>
        </w:trPr>
        <w:tc>
          <w:tcPr>
            <w:tcW w:w="1384" w:type="dxa"/>
            <w:shd w:val="clear" w:color="auto" w:fill="D9D9D9" w:themeFill="background1" w:themeFillShade="D9"/>
          </w:tcPr>
          <w:p w14:paraId="2CF528E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Rea number</w:t>
            </w:r>
          </w:p>
        </w:tc>
        <w:tc>
          <w:tcPr>
            <w:tcW w:w="7655" w:type="dxa"/>
            <w:shd w:val="clear" w:color="auto" w:fill="D9D9D9" w:themeFill="background1" w:themeFillShade="D9"/>
          </w:tcPr>
          <w:p w14:paraId="543019B6"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Selgitus</w:t>
            </w:r>
          </w:p>
        </w:tc>
      </w:tr>
      <w:tr w:rsidR="004E71F4" w:rsidRPr="007F4CC8" w14:paraId="1FB6AC8C" w14:textId="77777777" w:rsidTr="00155C96">
        <w:trPr>
          <w:trHeight w:val="316"/>
        </w:trPr>
        <w:tc>
          <w:tcPr>
            <w:tcW w:w="1384" w:type="dxa"/>
          </w:tcPr>
          <w:p w14:paraId="325218C3"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010</w:t>
            </w:r>
          </w:p>
        </w:tc>
        <w:tc>
          <w:tcPr>
            <w:tcW w:w="7655" w:type="dxa"/>
          </w:tcPr>
          <w:p w14:paraId="128CB567"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Laenud ja ettemaksed</w:t>
            </w:r>
          </w:p>
          <w:p w14:paraId="3B17EB9D" w14:textId="77777777" w:rsidR="004E71F4" w:rsidRPr="007F4CC8" w:rsidRDefault="004E71F4" w:rsidP="00155C96">
            <w:pPr>
              <w:pStyle w:val="Fait"/>
              <w:spacing w:before="0" w:after="120"/>
              <w:rPr>
                <w:b/>
              </w:rPr>
            </w:pPr>
            <w:r>
              <w:t>Laenud ja ettemaksed on krediidiasutuste ja investeerimisühingute hoitavad võlainstrumendid, mis ei ole väärtpaberid; see kirje hõlmab laene vastavalt EKP bilansikirjete määrusele, samuti ettemakseid, mida ei saa liigitada EKP bilansikirjete määruse kohaselt laenudeks, nagu määratletud komisjoni rakendusmääruse (EL) nr 680/2014 V lisa 1. osa punktis 32, aga see ei hõlma laene ja ettemakseid, mis on liigitatud müügiks hoitavateks, nõudeid keskpankadele ega muid nõudmiseni hoiuseid.</w:t>
            </w:r>
          </w:p>
        </w:tc>
      </w:tr>
      <w:tr w:rsidR="004E71F4" w:rsidRPr="007F4CC8" w14:paraId="49A1075F" w14:textId="77777777" w:rsidTr="00155C96">
        <w:trPr>
          <w:trHeight w:val="316"/>
        </w:trPr>
        <w:tc>
          <w:tcPr>
            <w:tcW w:w="1384" w:type="dxa"/>
          </w:tcPr>
          <w:p w14:paraId="3E06276A"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020</w:t>
            </w:r>
          </w:p>
        </w:tc>
        <w:tc>
          <w:tcPr>
            <w:tcW w:w="7655" w:type="dxa"/>
          </w:tcPr>
          <w:p w14:paraId="0D22DBF6"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Võlaväärtpaberid</w:t>
            </w:r>
          </w:p>
          <w:p w14:paraId="0D5D26AA" w14:textId="77777777" w:rsidR="004E71F4" w:rsidRPr="007F4CC8" w:rsidRDefault="004E71F4" w:rsidP="00155C96">
            <w:pPr>
              <w:pStyle w:val="Fait"/>
              <w:spacing w:before="0" w:after="120"/>
              <w:rPr>
                <w:b/>
              </w:rPr>
            </w:pPr>
            <w:r>
              <w:t xml:space="preserve">Vastavalt komisjoni rakendusmääruse (EL) nr 680/2014 V lisa 1. osa punkti 31 kohasele määratlusele on võlaväärtpaberid krediidiasutuse või </w:t>
            </w:r>
            <w:r>
              <w:lastRenderedPageBreak/>
              <w:t>investeerimisühingu hoitavad võlainstrumendid, mis on emiteeritud väärtpaberitena ning ei ole EKP bilansikirjete määruse kohaselt laenud.</w:t>
            </w:r>
          </w:p>
        </w:tc>
      </w:tr>
      <w:tr w:rsidR="004E71F4" w:rsidRPr="007F4CC8" w14:paraId="0357C4A0" w14:textId="77777777" w:rsidTr="00155C96">
        <w:trPr>
          <w:trHeight w:val="316"/>
        </w:trPr>
        <w:tc>
          <w:tcPr>
            <w:tcW w:w="1384" w:type="dxa"/>
          </w:tcPr>
          <w:p w14:paraId="41A4A985"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lastRenderedPageBreak/>
              <w:t>030</w:t>
            </w:r>
          </w:p>
        </w:tc>
        <w:tc>
          <w:tcPr>
            <w:tcW w:w="7655" w:type="dxa"/>
          </w:tcPr>
          <w:p w14:paraId="65081D45"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Kokku </w:t>
            </w:r>
          </w:p>
        </w:tc>
      </w:tr>
    </w:tbl>
    <w:p w14:paraId="591ED875"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61F9EA20" w14:textId="77777777" w:rsidTr="00155C96">
        <w:trPr>
          <w:trHeight w:val="238"/>
        </w:trPr>
        <w:tc>
          <w:tcPr>
            <w:tcW w:w="9039" w:type="dxa"/>
            <w:gridSpan w:val="2"/>
            <w:shd w:val="clear" w:color="auto" w:fill="D9D9D9" w:themeFill="background1" w:themeFillShade="D9"/>
          </w:tcPr>
          <w:p w14:paraId="0F62F266"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Viited õigussätetele ja juhised</w:t>
            </w:r>
          </w:p>
        </w:tc>
      </w:tr>
      <w:tr w:rsidR="004E71F4" w:rsidRPr="007F4CC8" w14:paraId="7C9005FC" w14:textId="77777777" w:rsidTr="00155C96">
        <w:trPr>
          <w:trHeight w:val="238"/>
        </w:trPr>
        <w:tc>
          <w:tcPr>
            <w:tcW w:w="1384" w:type="dxa"/>
            <w:shd w:val="clear" w:color="auto" w:fill="D9D9D9" w:themeFill="background1" w:themeFillShade="D9"/>
          </w:tcPr>
          <w:p w14:paraId="4B97BAD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Veeru number</w:t>
            </w:r>
          </w:p>
        </w:tc>
        <w:tc>
          <w:tcPr>
            <w:tcW w:w="7655" w:type="dxa"/>
            <w:shd w:val="clear" w:color="auto" w:fill="D9D9D9" w:themeFill="background1" w:themeFillShade="D9"/>
          </w:tcPr>
          <w:p w14:paraId="16E8D069"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Selgitus</w:t>
            </w:r>
          </w:p>
        </w:tc>
      </w:tr>
      <w:tr w:rsidR="004E71F4" w:rsidRPr="007F4CC8" w14:paraId="447C7898" w14:textId="77777777" w:rsidTr="00155C96">
        <w:trPr>
          <w:trHeight w:val="841"/>
        </w:trPr>
        <w:tc>
          <w:tcPr>
            <w:tcW w:w="1384" w:type="dxa"/>
          </w:tcPr>
          <w:p w14:paraId="3C429D71" w14:textId="77777777" w:rsidR="004E71F4" w:rsidRPr="007F4CC8" w:rsidRDefault="004E71F4" w:rsidP="00155C96">
            <w:pPr>
              <w:pStyle w:val="Applicationdirecte"/>
              <w:spacing w:before="0"/>
            </w:pPr>
            <w:r>
              <w:t>a–e</w:t>
            </w:r>
          </w:p>
        </w:tc>
        <w:tc>
          <w:tcPr>
            <w:tcW w:w="7655" w:type="dxa"/>
          </w:tcPr>
          <w:p w14:paraId="629ECC7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Riskipositsioonide netoväärtused </w:t>
            </w:r>
          </w:p>
          <w:p w14:paraId="0117F2D1" w14:textId="77777777" w:rsidR="004E71F4" w:rsidRPr="007F4CC8" w:rsidRDefault="004E71F4" w:rsidP="00155C96">
            <w:pPr>
              <w:pStyle w:val="Fait"/>
              <w:spacing w:before="0" w:after="120"/>
            </w:pPr>
            <w:r>
              <w:t>Netoväärtused avalikustatakse järelejäänud lepinguliste tähtaegade kaupa.</w:t>
            </w:r>
          </w:p>
          <w:p w14:paraId="0ECAE4C4" w14:textId="77777777" w:rsidR="004E71F4" w:rsidRPr="007F4CC8" w:rsidRDefault="004E71F4" w:rsidP="00155C96">
            <w:pPr>
              <w:pStyle w:val="Fait"/>
              <w:spacing w:before="0" w:after="120"/>
            </w:pPr>
            <w:r>
              <w:t xml:space="preserve">Riskipositsiooni netoväärtus: bilansiliste kirjete puhul on netoväärtus riskipositsiooni bilansiline brutoväärtus, millest on maha arvatud allahindlused/väärtuse langused. Bilansiväliste kirjete puhul on netoväärtus riskipositsiooni bilansiline brutoväärtus, millest on maha arvatud eraldised. </w:t>
            </w:r>
          </w:p>
          <w:p w14:paraId="18B6E675" w14:textId="77777777" w:rsidR="004E71F4" w:rsidRPr="007F4CC8" w:rsidRDefault="004E71F4" w:rsidP="00155C96">
            <w:pPr>
              <w:pStyle w:val="Fait"/>
              <w:spacing w:before="0" w:after="120"/>
            </w:pPr>
            <w:r>
              <w:t>Riskipositsioon: kapitalinõuete määruse artikli 5 kohaselt on riskipositsioon vara või bilansiväline kirje, millega kaasneb kapitalinõuete määruse kohaselt krediidiriski positsioon.</w:t>
            </w:r>
          </w:p>
          <w:p w14:paraId="3BB3DEC6" w14:textId="77777777" w:rsidR="004E71F4" w:rsidRPr="007F4CC8" w:rsidRDefault="004E71F4" w:rsidP="00155C96">
            <w:pPr>
              <w:pStyle w:val="Fait"/>
              <w:spacing w:before="0" w:after="120"/>
            </w:pPr>
            <w:r>
              <w:t>Bilansilised brutoväärtused: bilansiline väärtus enne allahindlusi/väärtuse langusi, kuid pärast mahakandmiste arvestamist. Krediidiasutused ja investeerimisühingud ei võta kapitalinõuete määruse III osa II jaotise 4. peatüki kohaldamisel arvesse ühtegi krediidiriski maandamise tehnikat. Bilansivälised kirjed avalikustatakse nende nimiväärtuses enne mis tahes ümberhindlusteguri kohaldamist vastavalt kapitalinõuete määruse artiklitele 111 ja 166 või enne krediidiriski maandamise tehnikate kohaldamist ning enne mis tahes eraldiste mahaarvamist; eelkõige võetakse arvesse a) antud garantiisid (maksimaalne summa, mida krediidiasutus või investeerimisühing peaks maksma garantii realiseerimise korral) ning b) siduvaid laenuandmiskohustusi ja muid kohustusi (kogusumma, mille krediidiasutus või investeerimisühing on lubanud laenuks anda).</w:t>
            </w:r>
          </w:p>
          <w:p w14:paraId="7E761FF7" w14:textId="77777777" w:rsidR="004E71F4" w:rsidRPr="007F4CC8" w:rsidRDefault="004E71F4" w:rsidP="00155C96">
            <w:pPr>
              <w:pStyle w:val="Fait"/>
              <w:spacing w:before="0" w:after="120"/>
            </w:pPr>
            <w:r>
              <w:t>Siinkohal kehtib järgmine:</w:t>
            </w:r>
          </w:p>
          <w:p w14:paraId="14B53A93" w14:textId="77777777" w:rsidR="004E71F4" w:rsidRPr="007F4CC8" w:rsidRDefault="004E71F4" w:rsidP="00155C96">
            <w:pPr>
              <w:pStyle w:val="Fait"/>
              <w:spacing w:before="0" w:after="120"/>
            </w:pPr>
            <w:r>
              <w:t xml:space="preserve"> - kui vastaspoolel on võimalik valida, millal summa tagasi makstakse, esitatakse summa veerus „nõudmisel“. Veerg sisaldab nõudmisel tasutavaid (nõudmiseni) ja lühikese etteteatamisega tasutavaid saadaolevaid nõudeid, arvelduskontosid ja muid sarnaseid nõudeid (mis võivad hõlmata laene, mis on laenuvõtja jaoks üleööhoiused, sõltumata nende õiguslikust vormist). See hõlmab ka arvelduskrediiti, mis on arvelduskonto deebetjääk;</w:t>
            </w:r>
          </w:p>
          <w:p w14:paraId="0794C5FD" w14:textId="77777777" w:rsidR="004E71F4" w:rsidRPr="007F4CC8" w:rsidRDefault="004E71F4" w:rsidP="00155C96">
            <w:pPr>
              <w:pStyle w:val="Fait"/>
              <w:spacing w:before="0" w:after="120"/>
            </w:pPr>
            <w:r>
              <w:t xml:space="preserve"> - kui riskipositsioonil ei ole märgitud lõpptähtaega muudel põhjustel kui see, et vastaspool saab valida tagasimaksekuupäeva, avaldatakse selle riskipositsiooni summa veerus „tähtaeg märkimata“;</w:t>
            </w:r>
          </w:p>
          <w:p w14:paraId="717C314E" w14:textId="77777777" w:rsidR="004E71F4" w:rsidRPr="007F4CC8" w:rsidRDefault="004E71F4" w:rsidP="00155C96">
            <w:pPr>
              <w:pStyle w:val="Fait"/>
              <w:spacing w:before="0" w:after="120"/>
              <w:rPr>
                <w:rFonts w:eastAsiaTheme="minorEastAsia"/>
                <w:i/>
              </w:rPr>
            </w:pPr>
            <w:r>
              <w:t xml:space="preserve"> - kui summa makstakse tagasi osamaksetena, esitatakse riskipositsioon viimasele osamaksele vastavas tähtajaklassis.</w:t>
            </w:r>
          </w:p>
        </w:tc>
      </w:tr>
      <w:tr w:rsidR="004E71F4" w:rsidRPr="007F4CC8" w14:paraId="74073BCD" w14:textId="77777777" w:rsidTr="00155C96">
        <w:trPr>
          <w:trHeight w:val="274"/>
        </w:trPr>
        <w:tc>
          <w:tcPr>
            <w:tcW w:w="1384" w:type="dxa"/>
          </w:tcPr>
          <w:p w14:paraId="762B3169" w14:textId="77777777" w:rsidR="004E71F4" w:rsidRPr="007F4CC8" w:rsidRDefault="004E71F4" w:rsidP="00155C96">
            <w:pPr>
              <w:pStyle w:val="Applicationdirecte"/>
              <w:spacing w:before="0"/>
            </w:pPr>
            <w:r>
              <w:t>f</w:t>
            </w:r>
          </w:p>
        </w:tc>
        <w:tc>
          <w:tcPr>
            <w:tcW w:w="7655" w:type="dxa"/>
          </w:tcPr>
          <w:p w14:paraId="7213934F" w14:textId="77777777" w:rsidR="004E71F4" w:rsidRPr="007F4CC8" w:rsidRDefault="004E71F4" w:rsidP="00155C96">
            <w:pPr>
              <w:autoSpaceDE w:val="0"/>
              <w:autoSpaceDN w:val="0"/>
              <w:adjustRightInd w:val="0"/>
              <w:spacing w:after="120"/>
            </w:pPr>
            <w:r>
              <w:rPr>
                <w:rFonts w:ascii="Times New Roman" w:hAnsi="Times New Roman"/>
                <w:b/>
                <w:sz w:val="24"/>
              </w:rPr>
              <w:t>Kokku</w:t>
            </w:r>
          </w:p>
        </w:tc>
      </w:tr>
    </w:tbl>
    <w:p w14:paraId="548E1C49" w14:textId="77777777" w:rsidR="004E71F4" w:rsidRPr="007F4CC8" w:rsidRDefault="004E71F4" w:rsidP="004E71F4">
      <w:pPr>
        <w:spacing w:after="120"/>
        <w:jc w:val="both"/>
        <w:rPr>
          <w:rFonts w:ascii="Times New Roman" w:hAnsi="Times New Roman" w:cs="Times New Roman"/>
          <w:bCs/>
          <w:sz w:val="24"/>
        </w:rPr>
      </w:pPr>
    </w:p>
    <w:p w14:paraId="6ADFFD40" w14:textId="5505A68D" w:rsidR="004E71F4" w:rsidRPr="007F4CC8" w:rsidRDefault="00CD362D" w:rsidP="004E71F4">
      <w:pPr>
        <w:autoSpaceDE w:val="0"/>
        <w:autoSpaceDN w:val="0"/>
        <w:adjustRightInd w:val="0"/>
        <w:spacing w:after="120"/>
        <w:rPr>
          <w:rFonts w:ascii="Times New Roman" w:hAnsi="Times New Roman" w:cs="Times New Roman"/>
          <w:b/>
          <w:sz w:val="24"/>
        </w:rPr>
      </w:pPr>
      <w:r>
        <w:rPr>
          <w:rFonts w:ascii="Times New Roman" w:hAnsi="Times New Roman"/>
          <w:b/>
          <w:sz w:val="24"/>
        </w:rPr>
        <w:t>Vorm EU CR2. Muutused viivises olevate laenude ja ettemaksete seisus</w:t>
      </w:r>
    </w:p>
    <w:p w14:paraId="2E036D32" w14:textId="6B9E3FD1" w:rsidR="004E71F4" w:rsidRPr="007F4CC8" w:rsidRDefault="004E71F4" w:rsidP="004E71F4">
      <w:pPr>
        <w:pStyle w:val="ListParagraph"/>
        <w:numPr>
          <w:ilvl w:val="0"/>
          <w:numId w:val="48"/>
        </w:numPr>
        <w:spacing w:after="120"/>
        <w:jc w:val="both"/>
        <w:rPr>
          <w:rFonts w:ascii="Times New Roman" w:hAnsi="Times New Roman"/>
          <w:sz w:val="24"/>
        </w:rPr>
      </w:pPr>
      <w:r>
        <w:rPr>
          <w:rFonts w:ascii="Times New Roman" w:hAnsi="Times New Roman"/>
          <w:bCs/>
          <w:sz w:val="24"/>
        </w:rPr>
        <w:t xml:space="preserve">Krediidiasutused ja investeerimisühingud </w:t>
      </w:r>
      <w:r>
        <w:rPr>
          <w:rFonts w:ascii="Times New Roman" w:hAnsi="Times New Roman"/>
          <w:sz w:val="24"/>
        </w:rPr>
        <w:t xml:space="preserve">avalikustavad </w:t>
      </w:r>
      <w:r>
        <w:rPr>
          <w:rFonts w:ascii="Times New Roman" w:hAnsi="Times New Roman"/>
          <w:bCs/>
          <w:sz w:val="24"/>
        </w:rPr>
        <w:t xml:space="preserve">kapitalinõuete määruse </w:t>
      </w:r>
      <w:r>
        <w:rPr>
          <w:rFonts w:ascii="Times New Roman" w:hAnsi="Times New Roman"/>
          <w:color w:val="000000"/>
          <w:sz w:val="24"/>
        </w:rPr>
        <w:t>artikli 442 punktis f</w:t>
      </w:r>
      <w:r>
        <w:rPr>
          <w:rFonts w:ascii="Times New Roman" w:hAnsi="Times New Roman"/>
          <w:bCs/>
          <w:sz w:val="24"/>
        </w:rPr>
        <w:t xml:space="preserve"> osutatud teabe, järgides allpool esitatud juhiseid, et täita käesoleva rakendusmääruse XV lisas esitatud vorm EU CR2. Krediidiasutused ja investeerimisühingud selgitavad nendele vormidele lisatavas selgituses iga olulist erinevust igal real esitatud viivisväärtuste ja selliste väärtuste vahel, nagu oleks kohaldatud kapitalinõuete määruse artikli 178 kohast makseviivituse määratlust.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724B7DCA"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80F533"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Viited õigussätetele ja juhised</w:t>
            </w:r>
          </w:p>
        </w:tc>
      </w:tr>
      <w:tr w:rsidR="004E71F4" w:rsidRPr="007F4CC8" w14:paraId="2A62740D" w14:textId="77777777" w:rsidTr="00155C96">
        <w:trPr>
          <w:trHeight w:val="238"/>
        </w:trPr>
        <w:tc>
          <w:tcPr>
            <w:tcW w:w="1384" w:type="dxa"/>
            <w:shd w:val="clear" w:color="auto" w:fill="D9D9D9" w:themeFill="background1" w:themeFillShade="D9"/>
          </w:tcPr>
          <w:p w14:paraId="5525AD89"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Rea number</w:t>
            </w:r>
          </w:p>
        </w:tc>
        <w:tc>
          <w:tcPr>
            <w:tcW w:w="7655" w:type="dxa"/>
            <w:shd w:val="clear" w:color="auto" w:fill="D9D9D9" w:themeFill="background1" w:themeFillShade="D9"/>
          </w:tcPr>
          <w:p w14:paraId="217F440D"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Selgitus</w:t>
            </w:r>
          </w:p>
        </w:tc>
      </w:tr>
      <w:tr w:rsidR="004E71F4" w:rsidRPr="007F4CC8" w14:paraId="638CB5A3" w14:textId="77777777" w:rsidTr="00155C96">
        <w:trPr>
          <w:trHeight w:val="971"/>
        </w:trPr>
        <w:tc>
          <w:tcPr>
            <w:tcW w:w="1384" w:type="dxa"/>
          </w:tcPr>
          <w:p w14:paraId="1E0ADB96" w14:textId="77777777" w:rsidR="004E71F4" w:rsidRPr="007F4CC8" w:rsidRDefault="004E71F4" w:rsidP="00155C96">
            <w:pPr>
              <w:pStyle w:val="Applicationdirecte"/>
              <w:spacing w:before="0"/>
            </w:pPr>
            <w:r>
              <w:t>010</w:t>
            </w:r>
          </w:p>
        </w:tc>
        <w:tc>
          <w:tcPr>
            <w:tcW w:w="7655" w:type="dxa"/>
          </w:tcPr>
          <w:p w14:paraId="2196BA33"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Viivises olevate laenude ja ettemaksete algne seis</w:t>
            </w:r>
          </w:p>
          <w:p w14:paraId="2E71EC8D"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Viivises olevate laenude ja ettemaksete bilansiline brutoväärtus eelmise majandusaasta lõpus.</w:t>
            </w:r>
          </w:p>
        </w:tc>
      </w:tr>
      <w:tr w:rsidR="004E71F4" w:rsidRPr="007F4CC8" w14:paraId="6FED36BF" w14:textId="77777777" w:rsidTr="00155C96">
        <w:trPr>
          <w:trHeight w:val="316"/>
        </w:trPr>
        <w:tc>
          <w:tcPr>
            <w:tcW w:w="1384" w:type="dxa"/>
          </w:tcPr>
          <w:p w14:paraId="282114F1" w14:textId="77777777" w:rsidR="004E71F4" w:rsidRPr="007F4CC8" w:rsidRDefault="004E71F4" w:rsidP="00155C96">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020</w:t>
            </w:r>
          </w:p>
        </w:tc>
        <w:tc>
          <w:tcPr>
            <w:tcW w:w="7655" w:type="dxa"/>
          </w:tcPr>
          <w:p w14:paraId="182D3C84"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Sissevool viivisportfellidesse</w:t>
            </w:r>
          </w:p>
          <w:p w14:paraId="1A775B10"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Perioodi jooksul (alates eelmise majandusaasta lõpust) viivisnõude staatuse saanud laenude ja ettemaksete bilansiline brutoväärtus.</w:t>
            </w:r>
          </w:p>
        </w:tc>
      </w:tr>
      <w:tr w:rsidR="004E71F4" w:rsidRPr="007F4CC8" w14:paraId="77F3A129" w14:textId="77777777" w:rsidTr="00155C96">
        <w:trPr>
          <w:trHeight w:val="316"/>
        </w:trPr>
        <w:tc>
          <w:tcPr>
            <w:tcW w:w="1384" w:type="dxa"/>
          </w:tcPr>
          <w:p w14:paraId="7A5A3797" w14:textId="77777777" w:rsidR="004E71F4" w:rsidRPr="007F4CC8" w:rsidRDefault="004E71F4" w:rsidP="00155C96">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030</w:t>
            </w:r>
          </w:p>
        </w:tc>
        <w:tc>
          <w:tcPr>
            <w:tcW w:w="7655" w:type="dxa"/>
          </w:tcPr>
          <w:p w14:paraId="7213A5F2"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Väljavool viivisportfellidest</w:t>
            </w:r>
          </w:p>
          <w:p w14:paraId="76D22C1F"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Selliste laenude ja ettemaksete bilansiline brutoväärtus, mille käsitamine viivisnõuetena lõpetati.</w:t>
            </w:r>
          </w:p>
        </w:tc>
      </w:tr>
      <w:tr w:rsidR="004E71F4" w:rsidRPr="007F4CC8" w14:paraId="32B7AFDC" w14:textId="77777777" w:rsidTr="00155C96">
        <w:trPr>
          <w:trHeight w:val="316"/>
        </w:trPr>
        <w:tc>
          <w:tcPr>
            <w:tcW w:w="1384" w:type="dxa"/>
          </w:tcPr>
          <w:p w14:paraId="587AA47E" w14:textId="77777777" w:rsidR="004E71F4" w:rsidRPr="007F4CC8" w:rsidRDefault="004E71F4" w:rsidP="00155C96">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040</w:t>
            </w:r>
          </w:p>
        </w:tc>
        <w:tc>
          <w:tcPr>
            <w:tcW w:w="7655" w:type="dxa"/>
          </w:tcPr>
          <w:p w14:paraId="740566B0"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Mahakandmistest tulenev väljavool </w:t>
            </w:r>
          </w:p>
          <w:p w14:paraId="0E4163E1"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Aruandeperioodil kajastatud laenude ja ettemaksete kogusumma täielik või osaline mahakandmine.</w:t>
            </w:r>
          </w:p>
          <w:p w14:paraId="7DA15E9D"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Mahakandmine (täielik või osaline) kujutab endast kajastamise lõpetamist. Seetõttu vähendatakse laenude ja ettemaksete bilansilist brutoväärtust mahakantud summade võrra. Lisaks tuleb sellesse kategooriasse lisada võla kustutamine võla restruktureerimise meetmete kontekstis, st mahakandmine, mille puhul laenuvõtja tagastamata võlg tühistati (krediidiasutus või investeerimisühing kaotab õiguse seda seaduslikult tagasi nõuda).</w:t>
            </w:r>
          </w:p>
        </w:tc>
      </w:tr>
      <w:tr w:rsidR="004E71F4" w:rsidRPr="007F4CC8" w14:paraId="6452F6F0" w14:textId="77777777" w:rsidTr="00155C96">
        <w:trPr>
          <w:trHeight w:val="316"/>
        </w:trPr>
        <w:tc>
          <w:tcPr>
            <w:tcW w:w="1384" w:type="dxa"/>
          </w:tcPr>
          <w:p w14:paraId="4BE26A74" w14:textId="77777777" w:rsidR="004E71F4" w:rsidRPr="007F4CC8" w:rsidRDefault="004E71F4" w:rsidP="00155C96">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050</w:t>
            </w:r>
          </w:p>
        </w:tc>
        <w:tc>
          <w:tcPr>
            <w:tcW w:w="7655" w:type="dxa"/>
          </w:tcPr>
          <w:p w14:paraId="481AD4AF"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Muudest olukordadest tulenev väljavool </w:t>
            </w:r>
          </w:p>
          <w:p w14:paraId="485E10AB"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Sellel real kajastatakse laenude ja ettemaksete bilansilise väärtuse mis tahes muu vähenemine, mis ei tulene mahakandmisest. Need korrigeerimised võivad hõlmata näiteks väljavoolu, mis tuleneb järgmisest: i) laenu osaline või täielik tagasimaksmine; ii) tagatise realiseerimine; iii) tagatise enda valdusse võtmine, iv) instrumentide müük; v) riski ülekandmine; vi) valuutakursi muutused; vii) muud kõrvaldamismeetmed; viii) ümberliigitamine varaklasside vahel jne. Samuti hõlmavad korrigeerimised väljavoolu, mis tuleneb ümberliigitamisest müügiks hoitavaks. </w:t>
            </w:r>
          </w:p>
          <w:p w14:paraId="5BB25AD1"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Kui selle kategooria summa on märkimisväärne, palutakse krediidiasutustel ja investeerimisühingutel esitada lisateavet käesolevale vormile lisatavas selgituses.</w:t>
            </w:r>
          </w:p>
        </w:tc>
      </w:tr>
      <w:tr w:rsidR="004E71F4" w:rsidRPr="007F4CC8" w14:paraId="0CCFE3B3" w14:textId="77777777" w:rsidTr="00155C96">
        <w:trPr>
          <w:trHeight w:val="316"/>
        </w:trPr>
        <w:tc>
          <w:tcPr>
            <w:tcW w:w="1384" w:type="dxa"/>
          </w:tcPr>
          <w:p w14:paraId="5DD84E6C" w14:textId="77777777" w:rsidR="004E71F4" w:rsidRPr="007F4CC8" w:rsidRDefault="004E71F4" w:rsidP="00155C96">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lastRenderedPageBreak/>
              <w:t>060</w:t>
            </w:r>
          </w:p>
        </w:tc>
        <w:tc>
          <w:tcPr>
            <w:tcW w:w="7655" w:type="dxa"/>
          </w:tcPr>
          <w:p w14:paraId="4E455B07"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Viivises olevate laenude ja ettemaksete lõppseis</w:t>
            </w:r>
          </w:p>
          <w:p w14:paraId="55C1F48F"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Viivises olevate laenude ja ettemaksete bilansiline brutoväärtus avalikustamiskuupäeval.</w:t>
            </w:r>
          </w:p>
        </w:tc>
      </w:tr>
    </w:tbl>
    <w:p w14:paraId="1E5F0406" w14:textId="77777777" w:rsidR="004E71F4" w:rsidRPr="007F4CC8" w:rsidRDefault="004E71F4" w:rsidP="004E71F4">
      <w:pPr>
        <w:spacing w:after="120"/>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71BED0A5" w14:textId="77777777" w:rsidTr="00155C96">
        <w:trPr>
          <w:trHeight w:val="238"/>
        </w:trPr>
        <w:tc>
          <w:tcPr>
            <w:tcW w:w="9039" w:type="dxa"/>
            <w:gridSpan w:val="2"/>
            <w:shd w:val="clear" w:color="auto" w:fill="D9D9D9" w:themeFill="background1" w:themeFillShade="D9"/>
          </w:tcPr>
          <w:p w14:paraId="3E2A2449"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Viited õigussätetele ja juhised</w:t>
            </w:r>
          </w:p>
        </w:tc>
      </w:tr>
      <w:tr w:rsidR="004E71F4" w:rsidRPr="007F4CC8" w14:paraId="66E8FE29" w14:textId="77777777" w:rsidTr="00155C96">
        <w:trPr>
          <w:trHeight w:val="238"/>
        </w:trPr>
        <w:tc>
          <w:tcPr>
            <w:tcW w:w="1384" w:type="dxa"/>
            <w:shd w:val="clear" w:color="auto" w:fill="D9D9D9" w:themeFill="background1" w:themeFillShade="D9"/>
          </w:tcPr>
          <w:p w14:paraId="405738C3"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Veeru number</w:t>
            </w:r>
          </w:p>
        </w:tc>
        <w:tc>
          <w:tcPr>
            <w:tcW w:w="7655" w:type="dxa"/>
            <w:shd w:val="clear" w:color="auto" w:fill="D9D9D9" w:themeFill="background1" w:themeFillShade="D9"/>
          </w:tcPr>
          <w:p w14:paraId="6D295D30"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Selgitus</w:t>
            </w:r>
          </w:p>
        </w:tc>
      </w:tr>
      <w:tr w:rsidR="004E71F4" w:rsidRPr="007F4CC8" w14:paraId="26011557" w14:textId="77777777" w:rsidTr="00155C96">
        <w:trPr>
          <w:trHeight w:val="841"/>
        </w:trPr>
        <w:tc>
          <w:tcPr>
            <w:tcW w:w="1384" w:type="dxa"/>
          </w:tcPr>
          <w:p w14:paraId="136B5153" w14:textId="77777777" w:rsidR="004E71F4" w:rsidRPr="007F4CC8" w:rsidRDefault="004E71F4" w:rsidP="00155C96">
            <w:pPr>
              <w:pStyle w:val="Applicationdirecte"/>
              <w:spacing w:before="0"/>
            </w:pPr>
            <w:r>
              <w:t>a</w:t>
            </w:r>
          </w:p>
        </w:tc>
        <w:tc>
          <w:tcPr>
            <w:tcW w:w="7655" w:type="dxa"/>
          </w:tcPr>
          <w:p w14:paraId="171B9C3F" w14:textId="77777777" w:rsidR="004E71F4" w:rsidRPr="007F4CC8" w:rsidRDefault="004E71F4" w:rsidP="00155C96">
            <w:pPr>
              <w:pStyle w:val="Fait"/>
              <w:spacing w:before="0" w:after="120"/>
              <w:rPr>
                <w:rFonts w:eastAsiaTheme="minorEastAsia"/>
                <w:b/>
              </w:rPr>
            </w:pPr>
            <w:r>
              <w:rPr>
                <w:b/>
              </w:rPr>
              <w:t xml:space="preserve">Bilansiline brutoväärtus </w:t>
            </w:r>
          </w:p>
          <w:p w14:paraId="1945CE1E" w14:textId="77777777" w:rsidR="004E71F4" w:rsidRPr="007F4CC8" w:rsidRDefault="004E71F4" w:rsidP="00155C96">
            <w:pPr>
              <w:autoSpaceDE w:val="0"/>
              <w:autoSpaceDN w:val="0"/>
              <w:adjustRightInd w:val="0"/>
              <w:spacing w:after="120"/>
              <w:jc w:val="both"/>
            </w:pPr>
            <w:r>
              <w:rPr>
                <w:rFonts w:ascii="Times New Roman" w:hAnsi="Times New Roman"/>
                <w:sz w:val="24"/>
              </w:rPr>
              <w:t>Bilansiline brutoväärtus, mis on määratletud komisjoni rakendusmääruse (EL) nr 680/2014 V lisa 1. osa punktis 34.</w:t>
            </w:r>
          </w:p>
        </w:tc>
      </w:tr>
    </w:tbl>
    <w:p w14:paraId="129C662D" w14:textId="77777777" w:rsidR="004E71F4" w:rsidRPr="007F4CC8" w:rsidRDefault="004E71F4" w:rsidP="004E71F4">
      <w:pPr>
        <w:spacing w:after="120"/>
        <w:jc w:val="both"/>
        <w:rPr>
          <w:rFonts w:ascii="Times New Roman" w:hAnsi="Times New Roman" w:cs="Times New Roman"/>
          <w:bCs/>
          <w:sz w:val="24"/>
        </w:rPr>
      </w:pPr>
    </w:p>
    <w:p w14:paraId="15088F56" w14:textId="1196F079" w:rsidR="004E71F4" w:rsidRPr="007F4CC8" w:rsidRDefault="00CD362D" w:rsidP="004E71F4">
      <w:pPr>
        <w:autoSpaceDE w:val="0"/>
        <w:autoSpaceDN w:val="0"/>
        <w:adjustRightInd w:val="0"/>
        <w:spacing w:after="120"/>
        <w:rPr>
          <w:rFonts w:ascii="Times New Roman" w:hAnsi="Times New Roman" w:cs="Times New Roman"/>
          <w:b/>
          <w:sz w:val="24"/>
        </w:rPr>
      </w:pPr>
      <w:r>
        <w:rPr>
          <w:rFonts w:ascii="Times New Roman" w:hAnsi="Times New Roman"/>
          <w:b/>
          <w:sz w:val="24"/>
        </w:rPr>
        <w:t>Vorm EU CR2a. Muutused viivises olevate laenude ja ettemaksete seisus ning seotud akumuleeritud tagasinõuete netoväärtus</w:t>
      </w:r>
    </w:p>
    <w:p w14:paraId="046F988F" w14:textId="3174170A" w:rsidR="004E71F4" w:rsidRPr="007F4CC8" w:rsidRDefault="004E71F4" w:rsidP="004E71F4">
      <w:pPr>
        <w:pStyle w:val="ListParagraph"/>
        <w:numPr>
          <w:ilvl w:val="0"/>
          <w:numId w:val="48"/>
        </w:numPr>
        <w:autoSpaceDE w:val="0"/>
        <w:autoSpaceDN w:val="0"/>
        <w:adjustRightInd w:val="0"/>
        <w:spacing w:after="120"/>
        <w:jc w:val="both"/>
        <w:rPr>
          <w:rFonts w:ascii="Times New Roman" w:hAnsi="Times New Roman"/>
          <w:b/>
          <w:sz w:val="24"/>
        </w:rPr>
      </w:pPr>
      <w:r>
        <w:rPr>
          <w:rFonts w:ascii="Times New Roman" w:hAnsi="Times New Roman"/>
          <w:bCs/>
          <w:sz w:val="24"/>
        </w:rPr>
        <w:t xml:space="preserve">Krediidiasutused ja investeerimisühingud </w:t>
      </w:r>
      <w:r>
        <w:rPr>
          <w:rFonts w:ascii="Times New Roman" w:hAnsi="Times New Roman"/>
          <w:sz w:val="24"/>
        </w:rPr>
        <w:t xml:space="preserve">avalikustavad </w:t>
      </w:r>
      <w:r>
        <w:rPr>
          <w:rFonts w:ascii="Times New Roman" w:hAnsi="Times New Roman"/>
          <w:bCs/>
          <w:sz w:val="24"/>
        </w:rPr>
        <w:t xml:space="preserve">kapitalinõuete määruse </w:t>
      </w:r>
      <w:r>
        <w:rPr>
          <w:rFonts w:ascii="Times New Roman" w:hAnsi="Times New Roman"/>
          <w:color w:val="000000"/>
          <w:sz w:val="24"/>
        </w:rPr>
        <w:t>artikli 442 punktides c ja f</w:t>
      </w:r>
      <w:r>
        <w:rPr>
          <w:rFonts w:ascii="Times New Roman" w:hAnsi="Times New Roman"/>
          <w:bCs/>
          <w:sz w:val="24"/>
        </w:rPr>
        <w:t xml:space="preserve"> osutatud teabe, järgides allpool esitatud juhiseid, et täita käesoleva rakendusmääruse XV lisas esitatud vorm EU CR2a. Krediidiasutused ja investeerimisühingud selgitavad nendele vormidele lisatavas selgituses iga olulist erinevust igal real esitatud viivisväärtuste ja selliste väärtuste vahel, nagu oleks kohaldatud kapitalinõuete määruse artikli 178 kohast makseviivituse määratlust, eelkõige ridade 010, 030, 100 ja 130 puhul.</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4CD26CB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3C4FE9"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Viited õigussätetele ja juhised</w:t>
            </w:r>
          </w:p>
        </w:tc>
      </w:tr>
      <w:tr w:rsidR="004E71F4" w:rsidRPr="007F4CC8" w14:paraId="33E953D3" w14:textId="77777777" w:rsidTr="00155C96">
        <w:trPr>
          <w:trHeight w:val="238"/>
        </w:trPr>
        <w:tc>
          <w:tcPr>
            <w:tcW w:w="1384" w:type="dxa"/>
            <w:shd w:val="clear" w:color="auto" w:fill="D9D9D9" w:themeFill="background1" w:themeFillShade="D9"/>
          </w:tcPr>
          <w:p w14:paraId="3FA0B45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Rea number</w:t>
            </w:r>
          </w:p>
        </w:tc>
        <w:tc>
          <w:tcPr>
            <w:tcW w:w="7655" w:type="dxa"/>
            <w:shd w:val="clear" w:color="auto" w:fill="D9D9D9" w:themeFill="background1" w:themeFillShade="D9"/>
          </w:tcPr>
          <w:p w14:paraId="133358FB"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Selgitus</w:t>
            </w:r>
          </w:p>
        </w:tc>
      </w:tr>
      <w:tr w:rsidR="004E71F4" w:rsidRPr="007F4CC8" w14:paraId="7B41F9A6" w14:textId="77777777" w:rsidTr="00155C96">
        <w:trPr>
          <w:trHeight w:val="971"/>
        </w:trPr>
        <w:tc>
          <w:tcPr>
            <w:tcW w:w="1384" w:type="dxa"/>
          </w:tcPr>
          <w:p w14:paraId="194199CD" w14:textId="77777777" w:rsidR="004E71F4" w:rsidRPr="007F4CC8" w:rsidRDefault="004E71F4" w:rsidP="00155C96">
            <w:pPr>
              <w:pStyle w:val="Applicationdirecte"/>
              <w:spacing w:before="0"/>
            </w:pPr>
            <w:r>
              <w:t>010</w:t>
            </w:r>
          </w:p>
        </w:tc>
        <w:tc>
          <w:tcPr>
            <w:tcW w:w="7655" w:type="dxa"/>
          </w:tcPr>
          <w:p w14:paraId="04B60047"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Viivises olevate laenude ja ettemaksete algne seis</w:t>
            </w:r>
          </w:p>
          <w:p w14:paraId="55355D1D"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Viivises olevate laenude ja ettemaksete bilansiline brutoväärtus eelmise majandusaasta lõpus.</w:t>
            </w:r>
          </w:p>
        </w:tc>
      </w:tr>
      <w:tr w:rsidR="004E71F4" w:rsidRPr="007F4CC8" w14:paraId="3F29387A" w14:textId="77777777" w:rsidTr="00155C96">
        <w:trPr>
          <w:trHeight w:val="316"/>
        </w:trPr>
        <w:tc>
          <w:tcPr>
            <w:tcW w:w="1384" w:type="dxa"/>
          </w:tcPr>
          <w:p w14:paraId="2D134686"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020</w:t>
            </w:r>
          </w:p>
        </w:tc>
        <w:tc>
          <w:tcPr>
            <w:tcW w:w="7655" w:type="dxa"/>
          </w:tcPr>
          <w:p w14:paraId="578547D6"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Sissevool viivisportfellidesse</w:t>
            </w:r>
          </w:p>
          <w:p w14:paraId="2F21CFAF"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Perioodi jooksul (alates eelmise majandusaasta lõpust) viivisnõude staatuse saanud laenude ja ettemaksete bilansiline brutoväärtus.</w:t>
            </w:r>
          </w:p>
        </w:tc>
      </w:tr>
      <w:tr w:rsidR="004E71F4" w:rsidRPr="007F4CC8" w14:paraId="6DBEF69A" w14:textId="77777777" w:rsidTr="00155C96">
        <w:trPr>
          <w:trHeight w:val="316"/>
        </w:trPr>
        <w:tc>
          <w:tcPr>
            <w:tcW w:w="1384" w:type="dxa"/>
          </w:tcPr>
          <w:p w14:paraId="2B687A3C"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030</w:t>
            </w:r>
          </w:p>
        </w:tc>
        <w:tc>
          <w:tcPr>
            <w:tcW w:w="7655" w:type="dxa"/>
          </w:tcPr>
          <w:p w14:paraId="6226286F"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Väljavool viivisportfellidest</w:t>
            </w:r>
          </w:p>
          <w:p w14:paraId="6CEA25F4"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Selliste laenude ja ettemaksete bilansiline brutoväärtus, mille käsitamine viivisnõuetena lõpetati.</w:t>
            </w:r>
          </w:p>
        </w:tc>
      </w:tr>
      <w:tr w:rsidR="004E71F4" w:rsidRPr="007F4CC8" w14:paraId="095740CA" w14:textId="77777777" w:rsidTr="00155C96">
        <w:trPr>
          <w:trHeight w:val="316"/>
        </w:trPr>
        <w:tc>
          <w:tcPr>
            <w:tcW w:w="1384" w:type="dxa"/>
          </w:tcPr>
          <w:p w14:paraId="5207609D"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040</w:t>
            </w:r>
          </w:p>
        </w:tc>
        <w:tc>
          <w:tcPr>
            <w:tcW w:w="7655" w:type="dxa"/>
          </w:tcPr>
          <w:p w14:paraId="00124BD1"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Väljavool nõuetekohaselt teenindatavasse portfelli</w:t>
            </w:r>
          </w:p>
          <w:p w14:paraId="58F3502A"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Selliste laenude ja ettemaksete bilansiline brutoväärtus, mille käsitamine viivisnõuetena perioodi jooksul (alates eelmise majandusaasta lõpust) lõpetati ja mis muutusid nõuetekohaselt teenindatavateks.</w:t>
            </w:r>
          </w:p>
        </w:tc>
      </w:tr>
      <w:tr w:rsidR="004E71F4" w:rsidRPr="007F4CC8" w14:paraId="40CAD972" w14:textId="77777777" w:rsidTr="00155C96">
        <w:trPr>
          <w:trHeight w:val="316"/>
        </w:trPr>
        <w:tc>
          <w:tcPr>
            <w:tcW w:w="1384" w:type="dxa"/>
          </w:tcPr>
          <w:p w14:paraId="735D4B37"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050</w:t>
            </w:r>
          </w:p>
        </w:tc>
        <w:tc>
          <w:tcPr>
            <w:tcW w:w="7655" w:type="dxa"/>
          </w:tcPr>
          <w:p w14:paraId="5D1B61E8"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Väljavool, mis tuleneb laenu osalisest või täielikust tagasimaksmisest</w:t>
            </w:r>
          </w:p>
          <w:p w14:paraId="7E87F4E4"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 xml:space="preserve">Viivises olevate laenude ja ettemaksete bilansilise brutoväärtuse vähenemine sularahamaksete, nimelt regulaarsete kapitalimaksete ja mis tahes </w:t>
            </w:r>
            <w:r>
              <w:rPr>
                <w:rFonts w:ascii="Times New Roman" w:hAnsi="Times New Roman"/>
                <w:sz w:val="24"/>
              </w:rPr>
              <w:lastRenderedPageBreak/>
              <w:t>sihtotstarbeliste tagasimaksete tõttu perioodi jooksul (alates eelmise majandusaasta lõpust).</w:t>
            </w:r>
          </w:p>
        </w:tc>
      </w:tr>
      <w:tr w:rsidR="004E71F4" w:rsidRPr="007F4CC8" w14:paraId="64211CFF" w14:textId="77777777" w:rsidTr="00155C96">
        <w:trPr>
          <w:trHeight w:val="316"/>
        </w:trPr>
        <w:tc>
          <w:tcPr>
            <w:tcW w:w="1384" w:type="dxa"/>
          </w:tcPr>
          <w:p w14:paraId="4104C5C0"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lastRenderedPageBreak/>
              <w:t>060</w:t>
            </w:r>
          </w:p>
        </w:tc>
        <w:tc>
          <w:tcPr>
            <w:tcW w:w="7655" w:type="dxa"/>
          </w:tcPr>
          <w:p w14:paraId="6F2340B2"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Väljavool, mis tuleneb tagatise realiseerimisest </w:t>
            </w:r>
          </w:p>
          <w:p w14:paraId="3675E6B9"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Sellel real esitatakse mis tahes tagatise realiseerimise mõju instrumendi bilansilisele brutoväärtusele. Sellel real kajastatakse ka vahendite väljavoolud, mis tulenevad muudest realiseerimis- või õigusmenetlustest ja vara vabatahtlikust müügist. Kahtluste vältimiseks pange tähele, et avalikustatakse instrumendi bilansiline brutoväärtus, sealhulgas võimalik kaasnev osaline mahakandmine. Pange tähele ka seda, et väljavool ei pruugi olla võrdne sisse nõutud netokogusummade ja osaliste mahakandmiste summaga.</w:t>
            </w:r>
          </w:p>
        </w:tc>
      </w:tr>
      <w:tr w:rsidR="004E71F4" w:rsidRPr="007F4CC8" w14:paraId="153EAF92" w14:textId="77777777" w:rsidTr="00155C96">
        <w:trPr>
          <w:trHeight w:val="316"/>
        </w:trPr>
        <w:tc>
          <w:tcPr>
            <w:tcW w:w="1384" w:type="dxa"/>
          </w:tcPr>
          <w:p w14:paraId="65626203"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060 veerg b</w:t>
            </w:r>
          </w:p>
        </w:tc>
        <w:tc>
          <w:tcPr>
            <w:tcW w:w="7655" w:type="dxa"/>
          </w:tcPr>
          <w:p w14:paraId="0A570534"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Seotud akumuleeritud tagasinõuete netoväärtus </w:t>
            </w:r>
          </w:p>
          <w:p w14:paraId="476F55E3"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Sellel real tuleb esitada tagatise realiseerimise raames saadud raha või raha ekvivalentide summa (millest on maha arvatud tagatise realiseerimiskulud).</w:t>
            </w:r>
          </w:p>
        </w:tc>
      </w:tr>
      <w:tr w:rsidR="004E71F4" w:rsidRPr="007F4CC8" w14:paraId="285633E4" w14:textId="77777777" w:rsidTr="00155C96">
        <w:trPr>
          <w:trHeight w:val="316"/>
        </w:trPr>
        <w:tc>
          <w:tcPr>
            <w:tcW w:w="1384" w:type="dxa"/>
          </w:tcPr>
          <w:p w14:paraId="20E2402B"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070</w:t>
            </w:r>
          </w:p>
        </w:tc>
        <w:tc>
          <w:tcPr>
            <w:tcW w:w="7655" w:type="dxa"/>
          </w:tcPr>
          <w:p w14:paraId="22C47A14"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Väljavool, mis tuleneb tagatise enda valdusse võtmisest </w:t>
            </w:r>
          </w:p>
          <w:p w14:paraId="668C1D8A"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Sellel real esitatakse mis tahes tagatise ülemineku mõju instrumendi bilansilisele brutoväärtusele. Enda valdusse võtmine tähendab sellise mitterahalise tagatise omandamist, mille üle krediidiasutus või investeerimisühing või konsolideerimisgrupi tütarettevõtja on omandanud omandiõiguse ning mida ta ei ole veel müünud kolmandale isikule. Sellesse kategooriasse kuuluvad ka võlakohustuste ja vara vahetustehingud, vabatahtlikud loovutamised ja võla vahetamine omakapitali vastu. Kahtluste vältimiseks pange tähele, et avalikustatakse instrumendi bilansiline brutoväärtus, sealhulgas võimalik kaasnev osaline mahakandmine. Pange tähele ka seda, et väljavool ei pruugi olla võrdne sissenõutud netokogusummade ja osaliste mahakandmiste summaga.</w:t>
            </w:r>
          </w:p>
        </w:tc>
      </w:tr>
      <w:tr w:rsidR="004E71F4" w:rsidRPr="007F4CC8" w14:paraId="33D462F0" w14:textId="77777777" w:rsidTr="00155C96">
        <w:trPr>
          <w:trHeight w:val="316"/>
        </w:trPr>
        <w:tc>
          <w:tcPr>
            <w:tcW w:w="1384" w:type="dxa"/>
          </w:tcPr>
          <w:p w14:paraId="0E1175DE"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 xml:space="preserve">070 veerg b </w:t>
            </w:r>
          </w:p>
        </w:tc>
        <w:tc>
          <w:tcPr>
            <w:tcW w:w="7655" w:type="dxa"/>
          </w:tcPr>
          <w:p w14:paraId="4EE3766D"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Seotud akumuleeritud tagasinõuete netoväärtus </w:t>
            </w:r>
          </w:p>
          <w:p w14:paraId="074316F5"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Sellel real tuleb avalikustada tagatise õiglase väärtuse esmane kajastamine krediidiasutuse või investeerimisühingu bilansis enda valdusse võtmise hetkel. Tagatise enda valdusse võtmisega seoses saadud raha või raha ekvivalente ei kajastata sellel real, vaid need avalikustatakse kategoorias „Väljavool, mis tuleneb laenu osalisest või täielikust tagasimaksmisest“.</w:t>
            </w:r>
          </w:p>
        </w:tc>
      </w:tr>
      <w:tr w:rsidR="004E71F4" w:rsidRPr="007F4CC8" w14:paraId="150C15B1" w14:textId="77777777" w:rsidTr="00155C96">
        <w:trPr>
          <w:trHeight w:val="316"/>
        </w:trPr>
        <w:tc>
          <w:tcPr>
            <w:tcW w:w="1384" w:type="dxa"/>
          </w:tcPr>
          <w:p w14:paraId="75E451EC"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080</w:t>
            </w:r>
          </w:p>
        </w:tc>
        <w:tc>
          <w:tcPr>
            <w:tcW w:w="7655" w:type="dxa"/>
          </w:tcPr>
          <w:p w14:paraId="5327C88A"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Väljavool, mis tuleneb instrumentide müügist </w:t>
            </w:r>
          </w:p>
          <w:p w14:paraId="38452F13"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Teistele krediidiasutustele ja investeerimisühingutele müüdud laenudest ja ettemaksetest tulenevad kogubilansi muutused, v.a grupisisesed tehingud.</w:t>
            </w:r>
          </w:p>
          <w:p w14:paraId="512BB6AE"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Kahtluste vältimiseks peavad krediidiasutused ja investeerimisühingud panema tähele, et avalikustada tuleb müüdud laenude ja ettemaksete bilansiline brutoväärtus (sealhulgas võimalikud osalised mahakandmised), mitte nende väärtus või hind tehingu ajal. Krediidiasutused ja investeerimisühingud peavad panema tähele ka seda, et väljavool ei pruugi olla võrdne sissenõutud netokogusummade ja osaliste mahakandmiste summaga.</w:t>
            </w:r>
          </w:p>
        </w:tc>
      </w:tr>
      <w:tr w:rsidR="004E71F4" w:rsidRPr="007F4CC8" w14:paraId="74F305DB" w14:textId="77777777" w:rsidTr="00155C96">
        <w:trPr>
          <w:trHeight w:val="316"/>
        </w:trPr>
        <w:tc>
          <w:tcPr>
            <w:tcW w:w="1384" w:type="dxa"/>
          </w:tcPr>
          <w:p w14:paraId="0BA8F109"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 xml:space="preserve">080 veerg b </w:t>
            </w:r>
          </w:p>
        </w:tc>
        <w:tc>
          <w:tcPr>
            <w:tcW w:w="7655" w:type="dxa"/>
          </w:tcPr>
          <w:p w14:paraId="6B338F8D"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Seotud akumuleeritud tagasinõuete netoväärtus </w:t>
            </w:r>
          </w:p>
          <w:p w14:paraId="341717A6"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lastRenderedPageBreak/>
              <w:t>Sellel real kajastatakse laenude ja ettemaksete müügiga seoses saadud raha või raha ekvivalente, millest on maha arvatud müügikulud.</w:t>
            </w:r>
          </w:p>
        </w:tc>
      </w:tr>
      <w:tr w:rsidR="004E71F4" w:rsidRPr="007F4CC8" w14:paraId="3F2F03C0" w14:textId="77777777" w:rsidTr="00155C96">
        <w:trPr>
          <w:trHeight w:val="316"/>
        </w:trPr>
        <w:tc>
          <w:tcPr>
            <w:tcW w:w="1384" w:type="dxa"/>
          </w:tcPr>
          <w:p w14:paraId="2A34987F"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lastRenderedPageBreak/>
              <w:t>090</w:t>
            </w:r>
          </w:p>
        </w:tc>
        <w:tc>
          <w:tcPr>
            <w:tcW w:w="7655" w:type="dxa"/>
          </w:tcPr>
          <w:p w14:paraId="3ECB1661"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Väljavool, mis tuleneb riski ülekandmistest </w:t>
            </w:r>
          </w:p>
          <w:p w14:paraId="102663B4"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Viivises olevate laenude ja ettemaksete brutovähenemine väärtpaberistamise või muu riski ülekandmise tõttu, mis vastab bilansis kajastamise lõpetamise kriteeriumitele.</w:t>
            </w:r>
          </w:p>
          <w:p w14:paraId="2BCBA96A"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Krediidiasutused ja investeerimisühingud peavad panema tähele seda, et väljavool ei pruugi olla võrdne sissenõutud netokogusummade ja osaliste mahakandmiste summaga.</w:t>
            </w:r>
          </w:p>
        </w:tc>
      </w:tr>
      <w:tr w:rsidR="004E71F4" w:rsidRPr="007F4CC8" w14:paraId="21AD089B" w14:textId="77777777" w:rsidTr="00155C96">
        <w:trPr>
          <w:trHeight w:val="316"/>
        </w:trPr>
        <w:tc>
          <w:tcPr>
            <w:tcW w:w="1384" w:type="dxa"/>
          </w:tcPr>
          <w:p w14:paraId="09AFB817"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 xml:space="preserve">090 veerg b </w:t>
            </w:r>
          </w:p>
        </w:tc>
        <w:tc>
          <w:tcPr>
            <w:tcW w:w="7655" w:type="dxa"/>
          </w:tcPr>
          <w:p w14:paraId="35360DF1"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Seotud akumuleeritud tagasinõuete netoväärtus </w:t>
            </w:r>
          </w:p>
          <w:p w14:paraId="75C1AA3E"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Sellel real tuleb esitada riski olulistest ülekandmisest tulenevate väljavoolude raames saadud raha või raha ekvivalendid.</w:t>
            </w:r>
          </w:p>
        </w:tc>
      </w:tr>
      <w:tr w:rsidR="004E71F4" w:rsidRPr="007F4CC8" w14:paraId="725FD537" w14:textId="77777777" w:rsidTr="00155C96">
        <w:trPr>
          <w:trHeight w:val="316"/>
        </w:trPr>
        <w:tc>
          <w:tcPr>
            <w:tcW w:w="1384" w:type="dxa"/>
          </w:tcPr>
          <w:p w14:paraId="062FF45C"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100</w:t>
            </w:r>
          </w:p>
        </w:tc>
        <w:tc>
          <w:tcPr>
            <w:tcW w:w="7655" w:type="dxa"/>
          </w:tcPr>
          <w:p w14:paraId="78BE1CEC"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Mahakandmistest tulenev väljavool </w:t>
            </w:r>
          </w:p>
          <w:p w14:paraId="30689015"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Aruandeperioodil kajastatud laenude ja ettemaksete kogusumma täielik või osaline mahakandmine.</w:t>
            </w:r>
          </w:p>
          <w:p w14:paraId="366C4355"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Mahakandmine (täielik või osaline) kujutab endast kajastamise lõpetamist. Seetõttu vähendatakse laenude ja ettemaksete bilansilist brutoväärtust mahakantud summade võrra. Kahtluste vältimiseks pange tähele, et sellel real kajastatakse muutusi laenude ja ettemaksete bilansilises brutoväärtuses ning et võimalikke osalisi mahakandmisi, mis on juba kajastatud eelmistel ridadel (nt kaasnev laenude ja ettemaksete müük, tagatise realiseerimine, tagatise enda valdusse võtmine või märkimisväärne riski ülekandmine), sellel real ei kajastata. Lisaks tuleb sellesse kategooriasse lisada võla kustutamine võla restruktureerimise meetmete kontekstis, st mahakandmine, mille puhul laenuvõtja tagastamata võlg tühistati (krediidiasutus või investeerimisühing kaotab õiguse seda seaduslikult tagasi nõuda).</w:t>
            </w:r>
          </w:p>
        </w:tc>
      </w:tr>
      <w:tr w:rsidR="004E71F4" w:rsidRPr="007F4CC8" w14:paraId="631DBA25" w14:textId="77777777" w:rsidTr="00155C96">
        <w:trPr>
          <w:trHeight w:val="316"/>
        </w:trPr>
        <w:tc>
          <w:tcPr>
            <w:tcW w:w="1384" w:type="dxa"/>
          </w:tcPr>
          <w:p w14:paraId="618387CE"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110</w:t>
            </w:r>
          </w:p>
        </w:tc>
        <w:tc>
          <w:tcPr>
            <w:tcW w:w="7655" w:type="dxa"/>
          </w:tcPr>
          <w:p w14:paraId="0DFDC82D"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Muudest olukordadest tulenev väljavool </w:t>
            </w:r>
          </w:p>
          <w:p w14:paraId="5BF50DC2"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Sellel real kajastatakse laenude ja ettemaksete bilansilise väärtuse mis tahes muu vähenemine, mida eespool kirjeldatu ei hõlma. Need korrigeerimised võivad hõlmata näiteks valuutakursi muutusi, muid kõrvaldamismeetmeid, varaklasside vahelist ümberliigitamist jne. Kui selle kategooria summa on märkimisväärne, palutakse krediidiasutustel ja investeerimisühingutel esitada lisateavet käesolevale vormile lisatavas selgituses.</w:t>
            </w:r>
          </w:p>
        </w:tc>
      </w:tr>
      <w:tr w:rsidR="004E71F4" w:rsidRPr="007F4CC8" w14:paraId="1655BD69" w14:textId="77777777" w:rsidTr="00155C96">
        <w:trPr>
          <w:trHeight w:val="316"/>
        </w:trPr>
        <w:tc>
          <w:tcPr>
            <w:tcW w:w="1384" w:type="dxa"/>
          </w:tcPr>
          <w:p w14:paraId="067B0226"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120</w:t>
            </w:r>
          </w:p>
        </w:tc>
        <w:tc>
          <w:tcPr>
            <w:tcW w:w="7655" w:type="dxa"/>
          </w:tcPr>
          <w:p w14:paraId="380E2414"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Väljavool, mis tuleneb ümberliigitamisest müügiks hoitavaks </w:t>
            </w:r>
          </w:p>
          <w:p w14:paraId="118AD68E"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Viivises olevate laenude ja ettemaksete bilansilise väärtuse vähenemine nende ümberliigitamise tõttu müügiks hoitavateks instrumentideks.</w:t>
            </w:r>
          </w:p>
        </w:tc>
      </w:tr>
      <w:tr w:rsidR="004E71F4" w:rsidRPr="007F4CC8" w14:paraId="04398009" w14:textId="77777777" w:rsidTr="00155C96">
        <w:trPr>
          <w:trHeight w:val="316"/>
        </w:trPr>
        <w:tc>
          <w:tcPr>
            <w:tcW w:w="1384" w:type="dxa"/>
          </w:tcPr>
          <w:p w14:paraId="725024FB"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130</w:t>
            </w:r>
          </w:p>
        </w:tc>
        <w:tc>
          <w:tcPr>
            <w:tcW w:w="7655" w:type="dxa"/>
          </w:tcPr>
          <w:p w14:paraId="07A7A819"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Viivises olevate laenude ja ettemaksete lõppseis</w:t>
            </w:r>
          </w:p>
          <w:p w14:paraId="45E884BF"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Viivises olevate laenude ja ettemaksete bilansiline brutoväärtus avalikustamiskuupäeval.</w:t>
            </w:r>
          </w:p>
        </w:tc>
      </w:tr>
    </w:tbl>
    <w:p w14:paraId="2CF19B48"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434250A1" w14:textId="77777777" w:rsidTr="00155C96">
        <w:trPr>
          <w:trHeight w:val="238"/>
        </w:trPr>
        <w:tc>
          <w:tcPr>
            <w:tcW w:w="9039" w:type="dxa"/>
            <w:gridSpan w:val="2"/>
            <w:shd w:val="clear" w:color="auto" w:fill="D9D9D9" w:themeFill="background1" w:themeFillShade="D9"/>
          </w:tcPr>
          <w:p w14:paraId="4BDEF3F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lastRenderedPageBreak/>
              <w:t>Viited õigussätetele ja juhised</w:t>
            </w:r>
          </w:p>
        </w:tc>
      </w:tr>
      <w:tr w:rsidR="004E71F4" w:rsidRPr="007F4CC8" w14:paraId="62A839AD" w14:textId="77777777" w:rsidTr="00155C96">
        <w:trPr>
          <w:trHeight w:val="238"/>
        </w:trPr>
        <w:tc>
          <w:tcPr>
            <w:tcW w:w="1384" w:type="dxa"/>
            <w:shd w:val="clear" w:color="auto" w:fill="D9D9D9" w:themeFill="background1" w:themeFillShade="D9"/>
          </w:tcPr>
          <w:p w14:paraId="621BFAAA"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Veeru number</w:t>
            </w:r>
          </w:p>
        </w:tc>
        <w:tc>
          <w:tcPr>
            <w:tcW w:w="7655" w:type="dxa"/>
            <w:shd w:val="clear" w:color="auto" w:fill="D9D9D9" w:themeFill="background1" w:themeFillShade="D9"/>
          </w:tcPr>
          <w:p w14:paraId="666C4537"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Selgitus</w:t>
            </w:r>
          </w:p>
        </w:tc>
      </w:tr>
      <w:tr w:rsidR="004E71F4" w:rsidRPr="007F4CC8" w14:paraId="5AA76A3E" w14:textId="77777777" w:rsidTr="00155C96">
        <w:trPr>
          <w:trHeight w:val="841"/>
        </w:trPr>
        <w:tc>
          <w:tcPr>
            <w:tcW w:w="1384" w:type="dxa"/>
          </w:tcPr>
          <w:p w14:paraId="6AB994DC" w14:textId="77777777" w:rsidR="004E71F4" w:rsidRPr="007F4CC8" w:rsidRDefault="004E71F4" w:rsidP="00155C96">
            <w:pPr>
              <w:pStyle w:val="Applicationdirecte"/>
              <w:spacing w:before="0"/>
            </w:pPr>
            <w:r>
              <w:t>a</w:t>
            </w:r>
          </w:p>
        </w:tc>
        <w:tc>
          <w:tcPr>
            <w:tcW w:w="7655" w:type="dxa"/>
          </w:tcPr>
          <w:p w14:paraId="6C90B527" w14:textId="77777777" w:rsidR="004E71F4" w:rsidRPr="007F4CC8" w:rsidRDefault="004E71F4" w:rsidP="00155C96">
            <w:pPr>
              <w:pStyle w:val="Fait"/>
              <w:spacing w:before="0" w:after="120"/>
              <w:rPr>
                <w:rFonts w:eastAsiaTheme="minorEastAsia"/>
                <w:b/>
              </w:rPr>
            </w:pPr>
            <w:r>
              <w:rPr>
                <w:b/>
              </w:rPr>
              <w:t xml:space="preserve">Bilansiline brutoväärtus </w:t>
            </w:r>
          </w:p>
          <w:p w14:paraId="06829554" w14:textId="77777777" w:rsidR="004E71F4" w:rsidRPr="007F4CC8" w:rsidRDefault="004E71F4" w:rsidP="00155C96">
            <w:pPr>
              <w:autoSpaceDE w:val="0"/>
              <w:autoSpaceDN w:val="0"/>
              <w:adjustRightInd w:val="0"/>
              <w:spacing w:after="120"/>
            </w:pPr>
            <w:r>
              <w:rPr>
                <w:rFonts w:ascii="Times New Roman" w:hAnsi="Times New Roman"/>
                <w:sz w:val="24"/>
              </w:rPr>
              <w:t>Bilansiline brutoväärtus, mis on määratletud komisjoni rakendusmääruse (EL) nr 680/2014 V lisa 1. osa punktis 34.</w:t>
            </w:r>
          </w:p>
        </w:tc>
      </w:tr>
      <w:tr w:rsidR="004E71F4" w:rsidRPr="007F4CC8" w14:paraId="6B86705F" w14:textId="77777777" w:rsidTr="00155C96">
        <w:trPr>
          <w:trHeight w:val="841"/>
        </w:trPr>
        <w:tc>
          <w:tcPr>
            <w:tcW w:w="1384" w:type="dxa"/>
          </w:tcPr>
          <w:p w14:paraId="63A3A53D" w14:textId="77777777" w:rsidR="004E71F4" w:rsidRPr="007F4CC8" w:rsidRDefault="004E71F4" w:rsidP="00155C96">
            <w:pPr>
              <w:pStyle w:val="Applicationdirecte"/>
              <w:spacing w:before="0"/>
            </w:pPr>
            <w:r>
              <w:t>b</w:t>
            </w:r>
          </w:p>
        </w:tc>
        <w:tc>
          <w:tcPr>
            <w:tcW w:w="7655" w:type="dxa"/>
          </w:tcPr>
          <w:p w14:paraId="1806F166" w14:textId="77777777" w:rsidR="004E71F4" w:rsidRPr="007F4CC8" w:rsidRDefault="004E71F4" w:rsidP="00155C96">
            <w:pPr>
              <w:pStyle w:val="Fait"/>
              <w:spacing w:before="0" w:after="120"/>
              <w:rPr>
                <w:rFonts w:eastAsiaTheme="minorEastAsia"/>
                <w:b/>
              </w:rPr>
            </w:pPr>
            <w:r>
              <w:rPr>
                <w:b/>
              </w:rPr>
              <w:t>Seotud akumuleeritud tagasinõuete netoväärtus</w:t>
            </w:r>
          </w:p>
          <w:p w14:paraId="5D67A088" w14:textId="77777777" w:rsidR="004E71F4" w:rsidRPr="007F4CC8" w:rsidRDefault="004E71F4" w:rsidP="00155C96">
            <w:pPr>
              <w:autoSpaceDE w:val="0"/>
              <w:autoSpaceDN w:val="0"/>
              <w:adjustRightInd w:val="0"/>
              <w:spacing w:after="120"/>
            </w:pPr>
            <w:r>
              <w:rPr>
                <w:rFonts w:ascii="Times New Roman" w:hAnsi="Times New Roman"/>
                <w:sz w:val="24"/>
              </w:rPr>
              <w:t>Palun vaadake vormi ridade määratlusi.</w:t>
            </w:r>
          </w:p>
        </w:tc>
      </w:tr>
    </w:tbl>
    <w:p w14:paraId="1F91ED17" w14:textId="77777777" w:rsidR="004E71F4" w:rsidRPr="007F4CC8" w:rsidRDefault="004E71F4" w:rsidP="004E71F4">
      <w:pPr>
        <w:autoSpaceDE w:val="0"/>
        <w:autoSpaceDN w:val="0"/>
        <w:adjustRightInd w:val="0"/>
        <w:spacing w:after="120"/>
        <w:rPr>
          <w:rFonts w:ascii="Times New Roman" w:hAnsi="Times New Roman" w:cs="Times New Roman"/>
          <w:b/>
          <w:sz w:val="24"/>
        </w:rPr>
      </w:pPr>
    </w:p>
    <w:p w14:paraId="3C415982" w14:textId="75D3A3CD" w:rsidR="004E71F4" w:rsidRPr="007F4CC8" w:rsidRDefault="00CD362D" w:rsidP="004E71F4">
      <w:pPr>
        <w:autoSpaceDE w:val="0"/>
        <w:autoSpaceDN w:val="0"/>
        <w:adjustRightInd w:val="0"/>
        <w:spacing w:after="120"/>
        <w:rPr>
          <w:rFonts w:ascii="Times New Roman" w:hAnsi="Times New Roman" w:cs="Times New Roman"/>
          <w:b/>
          <w:sz w:val="24"/>
        </w:rPr>
      </w:pPr>
      <w:r>
        <w:rPr>
          <w:rFonts w:ascii="Times New Roman" w:hAnsi="Times New Roman"/>
          <w:b/>
          <w:sz w:val="24"/>
        </w:rPr>
        <w:t>Vorm EU CQ1. Makseraskuste tõttu restruktureeritud nõuete krediidikvaliteet</w:t>
      </w:r>
    </w:p>
    <w:p w14:paraId="32139503" w14:textId="1CF8059F" w:rsidR="004E71F4" w:rsidRPr="007F4CC8" w:rsidRDefault="004E71F4" w:rsidP="004E71F4">
      <w:pPr>
        <w:pStyle w:val="ListParagraph"/>
        <w:numPr>
          <w:ilvl w:val="0"/>
          <w:numId w:val="48"/>
        </w:numPr>
        <w:spacing w:after="120"/>
        <w:contextualSpacing/>
        <w:jc w:val="both"/>
        <w:rPr>
          <w:rFonts w:ascii="Times New Roman" w:hAnsi="Times New Roman"/>
          <w:sz w:val="24"/>
        </w:rPr>
      </w:pPr>
      <w:r>
        <w:rPr>
          <w:rFonts w:ascii="Times New Roman" w:hAnsi="Times New Roman"/>
          <w:bCs/>
          <w:sz w:val="24"/>
        </w:rPr>
        <w:t xml:space="preserve">Krediidiasutused ja investeerimisühingud </w:t>
      </w:r>
      <w:r>
        <w:rPr>
          <w:rFonts w:ascii="Times New Roman" w:hAnsi="Times New Roman"/>
          <w:sz w:val="24"/>
        </w:rPr>
        <w:t xml:space="preserve">avalikustavad </w:t>
      </w:r>
      <w:r>
        <w:rPr>
          <w:rFonts w:ascii="Times New Roman" w:hAnsi="Times New Roman"/>
          <w:bCs/>
          <w:sz w:val="24"/>
        </w:rPr>
        <w:t>kapitalinõuete määruse artikli 442 punktis c osutatud teabe, järgides allpool esitatud juhiseid, et täita käesoleva rakendusmääruse XV lisas esitatud vorm EU CQ1.</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583865F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486430"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Viited õigussätetele ja juhised</w:t>
            </w:r>
          </w:p>
        </w:tc>
      </w:tr>
      <w:tr w:rsidR="004E71F4" w:rsidRPr="007F4CC8" w14:paraId="1AC37209" w14:textId="77777777" w:rsidTr="00155C96">
        <w:trPr>
          <w:trHeight w:val="238"/>
        </w:trPr>
        <w:tc>
          <w:tcPr>
            <w:tcW w:w="1384" w:type="dxa"/>
            <w:shd w:val="clear" w:color="auto" w:fill="D9D9D9" w:themeFill="background1" w:themeFillShade="D9"/>
          </w:tcPr>
          <w:p w14:paraId="06ABCCF5"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Rea number</w:t>
            </w:r>
          </w:p>
        </w:tc>
        <w:tc>
          <w:tcPr>
            <w:tcW w:w="7655" w:type="dxa"/>
            <w:shd w:val="clear" w:color="auto" w:fill="D9D9D9" w:themeFill="background1" w:themeFillShade="D9"/>
          </w:tcPr>
          <w:p w14:paraId="07E296E5"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Selgitus</w:t>
            </w:r>
          </w:p>
        </w:tc>
      </w:tr>
      <w:tr w:rsidR="004E71F4" w:rsidRPr="007F4CC8" w14:paraId="16EA0564" w14:textId="77777777" w:rsidTr="00155C96">
        <w:trPr>
          <w:trHeight w:val="935"/>
        </w:trPr>
        <w:tc>
          <w:tcPr>
            <w:tcW w:w="1384" w:type="dxa"/>
          </w:tcPr>
          <w:p w14:paraId="56FA8881" w14:textId="77777777" w:rsidR="004E71F4" w:rsidRPr="007F4CC8" w:rsidRDefault="004E71F4" w:rsidP="00155C96">
            <w:pPr>
              <w:pStyle w:val="Applicationdirecte"/>
              <w:spacing w:before="0"/>
            </w:pPr>
            <w:r>
              <w:t>005</w:t>
            </w:r>
          </w:p>
        </w:tc>
        <w:tc>
          <w:tcPr>
            <w:tcW w:w="7655" w:type="dxa"/>
          </w:tcPr>
          <w:p w14:paraId="64539068" w14:textId="77777777" w:rsidR="004E71F4" w:rsidRPr="007F4CC8" w:rsidRDefault="004E71F4" w:rsidP="00155C96">
            <w:pPr>
              <w:pStyle w:val="Applicationdirecte"/>
              <w:spacing w:before="0"/>
              <w:rPr>
                <w:b/>
              </w:rPr>
            </w:pPr>
            <w:r>
              <w:rPr>
                <w:b/>
              </w:rPr>
              <w:t>Nõuded keskpankadele ja muud nõudmiseni hoiused</w:t>
            </w:r>
          </w:p>
          <w:p w14:paraId="74D7D3EC" w14:textId="77777777" w:rsidR="004E71F4" w:rsidRPr="007F4CC8" w:rsidRDefault="004E71F4" w:rsidP="00155C96">
            <w:pPr>
              <w:pStyle w:val="Applicationdirecte"/>
              <w:spacing w:before="0"/>
            </w:pPr>
            <w:r>
              <w:t>Krediidiasutused ja investeerimisühingud avalikustavad selle teabe kooskõlas komisjoni rakendusmääruse (EL) nr 680/2014 III ja IV lisas esitatud teabega.</w:t>
            </w:r>
          </w:p>
        </w:tc>
      </w:tr>
      <w:tr w:rsidR="004E71F4" w:rsidRPr="007F4CC8" w14:paraId="3E70430D" w14:textId="77777777" w:rsidTr="00155C96">
        <w:trPr>
          <w:trHeight w:val="935"/>
        </w:trPr>
        <w:tc>
          <w:tcPr>
            <w:tcW w:w="1384" w:type="dxa"/>
          </w:tcPr>
          <w:p w14:paraId="2ADD7C29" w14:textId="77777777" w:rsidR="004E71F4" w:rsidRPr="007F4CC8" w:rsidRDefault="004E71F4" w:rsidP="00155C96">
            <w:pPr>
              <w:pStyle w:val="Applicationdirecte"/>
              <w:spacing w:before="0"/>
            </w:pPr>
            <w:r>
              <w:t>010</w:t>
            </w:r>
          </w:p>
        </w:tc>
        <w:tc>
          <w:tcPr>
            <w:tcW w:w="7655" w:type="dxa"/>
          </w:tcPr>
          <w:p w14:paraId="0DF0F888" w14:textId="77777777" w:rsidR="004E71F4" w:rsidRPr="007F4CC8" w:rsidRDefault="004E71F4" w:rsidP="00155C96">
            <w:pPr>
              <w:pStyle w:val="Applicationdirecte"/>
              <w:spacing w:before="0"/>
              <w:rPr>
                <w:b/>
              </w:rPr>
            </w:pPr>
            <w:r>
              <w:rPr>
                <w:b/>
              </w:rPr>
              <w:t>Laenud ja ettemaksed</w:t>
            </w:r>
          </w:p>
          <w:p w14:paraId="707B1F64" w14:textId="77777777" w:rsidR="004E71F4" w:rsidRPr="007F4CC8" w:rsidRDefault="004E71F4" w:rsidP="00155C96">
            <w:pPr>
              <w:pStyle w:val="Applicationdirecte"/>
              <w:spacing w:before="0"/>
            </w:pPr>
            <w:r>
              <w:t>Vt määratlus vormis EU-CR1 „Nõuetekohaselt teenindatavad ja viivisnõuded ning nendega seotud eraldised“.</w:t>
            </w:r>
          </w:p>
        </w:tc>
      </w:tr>
      <w:tr w:rsidR="004E71F4" w:rsidRPr="007F4CC8" w14:paraId="04F37130" w14:textId="77777777" w:rsidTr="00155C96">
        <w:trPr>
          <w:trHeight w:val="3815"/>
        </w:trPr>
        <w:tc>
          <w:tcPr>
            <w:tcW w:w="1384" w:type="dxa"/>
          </w:tcPr>
          <w:p w14:paraId="73C93026" w14:textId="77777777" w:rsidR="004E71F4" w:rsidRPr="007F4CC8" w:rsidRDefault="004E71F4" w:rsidP="00155C96">
            <w:pPr>
              <w:pStyle w:val="Applicationdirecte"/>
              <w:spacing w:before="0"/>
            </w:pPr>
            <w:r>
              <w:t>020–070</w:t>
            </w:r>
          </w:p>
        </w:tc>
        <w:tc>
          <w:tcPr>
            <w:tcW w:w="7655" w:type="dxa"/>
          </w:tcPr>
          <w:p w14:paraId="08490743" w14:textId="77777777" w:rsidR="004E71F4" w:rsidRPr="007F4CC8" w:rsidRDefault="004E71F4" w:rsidP="00155C96">
            <w:pPr>
              <w:pStyle w:val="Applicationdirecte"/>
              <w:spacing w:before="0"/>
              <w:rPr>
                <w:b/>
              </w:rPr>
            </w:pPr>
            <w:r>
              <w:rPr>
                <w:b/>
              </w:rPr>
              <w:t>Vastaspoolte liigitus</w:t>
            </w:r>
          </w:p>
          <w:p w14:paraId="74A846B7" w14:textId="77777777" w:rsidR="004E71F4" w:rsidRPr="007F4CC8" w:rsidRDefault="004E71F4" w:rsidP="00155C96">
            <w:pPr>
              <w:pStyle w:val="Applicationdirecte"/>
              <w:spacing w:before="0"/>
            </w:pPr>
            <w:r>
              <w:t>Krediidiasutused ja investeerimisühingud peavad kohaldama komisjoni rakendusmääruse (EL) nr 680/2014 V lisa 1. osa punktis 42 kindlaks määratud vastaspoolte liigitust.</w:t>
            </w:r>
          </w:p>
          <w:p w14:paraId="76ADCF37" w14:textId="77777777" w:rsidR="004E71F4" w:rsidRPr="007F4CC8" w:rsidRDefault="004E71F4" w:rsidP="00155C96">
            <w:pPr>
              <w:pStyle w:val="Fait"/>
              <w:spacing w:before="0" w:after="120"/>
            </w:pPr>
            <w:r>
              <w:t>Vastaspoole sektori jaotuse aluseks on üksnes vahetu vastaspoole olemus. Selliste riskipositsioonide liigitus, mille on tekitanud ühiselt mitu võlgnikku, tuleb teha selle võlgniku tunnuste alusel, kes oli olulisem või krediidiasutuse jaoks riskipositsiooni andmisel otsustav. Ka muude liigituste puhul peab ühiselt tekkinud nõuete jaotus vastaspoole sektori, asukohariigi ja NACE koodide alusel toimuma olulisema või määravama vastaspoole tunnuste põhjal.</w:t>
            </w:r>
          </w:p>
        </w:tc>
      </w:tr>
      <w:tr w:rsidR="004E71F4" w:rsidRPr="007F4CC8" w14:paraId="4649EF46" w14:textId="77777777" w:rsidTr="00155C96">
        <w:trPr>
          <w:trHeight w:val="755"/>
        </w:trPr>
        <w:tc>
          <w:tcPr>
            <w:tcW w:w="1384" w:type="dxa"/>
          </w:tcPr>
          <w:p w14:paraId="0A49E9D3" w14:textId="77777777" w:rsidR="004E71F4" w:rsidRPr="007F4CC8" w:rsidRDefault="004E71F4" w:rsidP="00155C96">
            <w:pPr>
              <w:pStyle w:val="Applicationdirecte"/>
              <w:spacing w:before="0"/>
            </w:pPr>
            <w:r>
              <w:t>080</w:t>
            </w:r>
          </w:p>
        </w:tc>
        <w:tc>
          <w:tcPr>
            <w:tcW w:w="7655" w:type="dxa"/>
          </w:tcPr>
          <w:p w14:paraId="509BFDA5" w14:textId="77777777" w:rsidR="004E71F4" w:rsidRPr="007F4CC8" w:rsidRDefault="004E71F4" w:rsidP="00155C96">
            <w:pPr>
              <w:pStyle w:val="Applicationdirecte"/>
              <w:spacing w:before="0"/>
              <w:rPr>
                <w:b/>
              </w:rPr>
            </w:pPr>
            <w:r>
              <w:rPr>
                <w:b/>
              </w:rPr>
              <w:t>Võlaväärtpaberid</w:t>
            </w:r>
          </w:p>
          <w:p w14:paraId="0B5E936A" w14:textId="77777777" w:rsidR="004E71F4" w:rsidRPr="007F4CC8" w:rsidRDefault="004E71F4" w:rsidP="00155C96">
            <w:pPr>
              <w:pStyle w:val="Applicationdirecte"/>
              <w:spacing w:before="0"/>
            </w:pPr>
            <w:r>
              <w:t>Vt määratlus vormis EU-CR1 „Nõuetekohaselt teenindatavad ja viivisnõuded ning nendega seotud eraldised“.</w:t>
            </w:r>
          </w:p>
        </w:tc>
      </w:tr>
      <w:tr w:rsidR="004E71F4" w:rsidRPr="007F4CC8" w14:paraId="480B47FB" w14:textId="77777777" w:rsidTr="00155C96">
        <w:trPr>
          <w:trHeight w:val="890"/>
        </w:trPr>
        <w:tc>
          <w:tcPr>
            <w:tcW w:w="1384" w:type="dxa"/>
          </w:tcPr>
          <w:p w14:paraId="1D6D18E3" w14:textId="77777777" w:rsidR="004E71F4" w:rsidRPr="007F4CC8" w:rsidRDefault="004E71F4" w:rsidP="00155C96">
            <w:pPr>
              <w:pStyle w:val="Applicationdirecte"/>
              <w:spacing w:before="0"/>
            </w:pPr>
            <w:r>
              <w:lastRenderedPageBreak/>
              <w:t>090</w:t>
            </w:r>
          </w:p>
        </w:tc>
        <w:tc>
          <w:tcPr>
            <w:tcW w:w="7655" w:type="dxa"/>
          </w:tcPr>
          <w:p w14:paraId="7D6088BD" w14:textId="77777777" w:rsidR="004E71F4" w:rsidRPr="007F4CC8" w:rsidRDefault="004E71F4" w:rsidP="00155C96">
            <w:pPr>
              <w:pStyle w:val="Applicationdirecte"/>
              <w:spacing w:before="0"/>
              <w:rPr>
                <w:b/>
              </w:rPr>
            </w:pPr>
            <w:r>
              <w:rPr>
                <w:b/>
              </w:rPr>
              <w:t>Võetud siduvad laenuandmiskohustused</w:t>
            </w:r>
          </w:p>
          <w:p w14:paraId="7B6AB76A" w14:textId="77777777" w:rsidR="004E71F4" w:rsidRPr="007F4CC8" w:rsidRDefault="004E71F4" w:rsidP="00155C96">
            <w:pPr>
              <w:pStyle w:val="Fait"/>
              <w:spacing w:before="0" w:after="120"/>
            </w:pPr>
            <w:r>
              <w:t>Võetud siduvate laenuandmiskohustuste kohta esitatakse nimiväärtus, mis on määratletud komisjoni rakendusmääruse (EL) nr 680/2014 V lisa 2. osa punktis 118.</w:t>
            </w:r>
          </w:p>
        </w:tc>
      </w:tr>
      <w:tr w:rsidR="004E71F4" w:rsidRPr="007F4CC8" w14:paraId="1671CF3F" w14:textId="77777777" w:rsidTr="00155C96">
        <w:trPr>
          <w:trHeight w:val="274"/>
        </w:trPr>
        <w:tc>
          <w:tcPr>
            <w:tcW w:w="1384" w:type="dxa"/>
          </w:tcPr>
          <w:p w14:paraId="73D5465E"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sz w:val="24"/>
              </w:rPr>
              <w:t>100</w:t>
            </w:r>
          </w:p>
        </w:tc>
        <w:tc>
          <w:tcPr>
            <w:tcW w:w="7655" w:type="dxa"/>
          </w:tcPr>
          <w:p w14:paraId="57F96A59"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Kokku</w:t>
            </w:r>
          </w:p>
        </w:tc>
      </w:tr>
    </w:tbl>
    <w:p w14:paraId="2728617B"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0385A523" w14:textId="77777777" w:rsidTr="00155C96">
        <w:trPr>
          <w:trHeight w:val="238"/>
        </w:trPr>
        <w:tc>
          <w:tcPr>
            <w:tcW w:w="9039" w:type="dxa"/>
            <w:gridSpan w:val="2"/>
            <w:shd w:val="clear" w:color="auto" w:fill="D9D9D9" w:themeFill="background1" w:themeFillShade="D9"/>
          </w:tcPr>
          <w:p w14:paraId="53306AF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Viited õigussätetele ja juhised</w:t>
            </w:r>
          </w:p>
        </w:tc>
      </w:tr>
      <w:tr w:rsidR="004E71F4" w:rsidRPr="007F4CC8" w14:paraId="6A006A78" w14:textId="77777777" w:rsidTr="00155C96">
        <w:trPr>
          <w:trHeight w:val="238"/>
        </w:trPr>
        <w:tc>
          <w:tcPr>
            <w:tcW w:w="1384" w:type="dxa"/>
            <w:shd w:val="clear" w:color="auto" w:fill="D9D9D9" w:themeFill="background1" w:themeFillShade="D9"/>
          </w:tcPr>
          <w:p w14:paraId="391CE3CA"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Veeru number</w:t>
            </w:r>
          </w:p>
        </w:tc>
        <w:tc>
          <w:tcPr>
            <w:tcW w:w="7655" w:type="dxa"/>
            <w:shd w:val="clear" w:color="auto" w:fill="D9D9D9" w:themeFill="background1" w:themeFillShade="D9"/>
          </w:tcPr>
          <w:p w14:paraId="245B9F71"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Selgitus</w:t>
            </w:r>
          </w:p>
        </w:tc>
      </w:tr>
      <w:tr w:rsidR="004E71F4" w:rsidRPr="007F4CC8" w14:paraId="66D72C9F" w14:textId="77777777" w:rsidTr="00155C96">
        <w:trPr>
          <w:trHeight w:val="841"/>
        </w:trPr>
        <w:tc>
          <w:tcPr>
            <w:tcW w:w="1384" w:type="dxa"/>
          </w:tcPr>
          <w:p w14:paraId="2D01752E" w14:textId="77777777" w:rsidR="004E71F4" w:rsidRPr="007F4CC8" w:rsidRDefault="004E71F4" w:rsidP="00155C96">
            <w:pPr>
              <w:pStyle w:val="Applicationdirecte"/>
              <w:spacing w:before="0"/>
            </w:pPr>
            <w:r>
              <w:t>a</w:t>
            </w:r>
          </w:p>
        </w:tc>
        <w:tc>
          <w:tcPr>
            <w:tcW w:w="7655" w:type="dxa"/>
          </w:tcPr>
          <w:p w14:paraId="2BF93BA8" w14:textId="77777777" w:rsidR="004E71F4" w:rsidRPr="007F4CC8" w:rsidRDefault="004E71F4" w:rsidP="00155C96">
            <w:pPr>
              <w:pStyle w:val="Fait"/>
              <w:spacing w:before="0" w:after="120"/>
              <w:rPr>
                <w:rFonts w:eastAsiaTheme="minorEastAsia"/>
                <w:b/>
              </w:rPr>
            </w:pPr>
            <w:r>
              <w:rPr>
                <w:b/>
              </w:rPr>
              <w:t>Nende nõuete bilansiline brutoväärtus / nimiväärtus, mille suhtes rakendatakse võla restruktureerimise meetmeid – millest nõuetekohaselt teenindatavad makseraskuste tõttu restruktureeritud nõuded</w:t>
            </w:r>
          </w:p>
          <w:p w14:paraId="13725C9F" w14:textId="77777777" w:rsidR="004E71F4" w:rsidRPr="007F4CC8" w:rsidRDefault="004E71F4" w:rsidP="00155C96">
            <w:pPr>
              <w:pStyle w:val="Institutionquisigne"/>
              <w:spacing w:before="0" w:after="120"/>
            </w:pPr>
            <w:r>
              <w:rPr>
                <w:i w:val="0"/>
              </w:rPr>
              <w:t>Bilansiline brutoväärtus, mis on määratletud komisjoni rakendusmääruse (EL) nr 680/2014 V lisa 1. osa punktis 34; nimiväärtus, mis on määratletud komisjoni rakendusmääruse (EL) nr 680/2014 V lisa 2. osa punktis 118; nõuded, mille suhtes rakendatakse võla restruktureerimise meetmeid, nagu määratletud kapitalinõuete määruse artiklis 47b.</w:t>
            </w:r>
          </w:p>
          <w:p w14:paraId="25580945" w14:textId="77777777" w:rsidR="004E71F4" w:rsidRPr="007F4CC8" w:rsidRDefault="004E71F4" w:rsidP="00155C96">
            <w:pPr>
              <w:pStyle w:val="Fait"/>
              <w:spacing w:before="0" w:after="120"/>
            </w:pPr>
            <w:r>
              <w:t>Bilansiline brutoväärtus, mis on seotud nõudega, mille suhtes kohaldatakse väärtuse langust, on akumuleeritud osalise ja täieliku mahakandmise netoväärtus.</w:t>
            </w:r>
          </w:p>
          <w:p w14:paraId="3D6856D0" w14:textId="77777777" w:rsidR="004E71F4" w:rsidRPr="007F4CC8" w:rsidRDefault="004E71F4" w:rsidP="00155C96">
            <w:pPr>
              <w:pStyle w:val="Institutionquisigne"/>
              <w:spacing w:before="0" w:after="120"/>
              <w:rPr>
                <w:rFonts w:eastAsiaTheme="minorEastAsia"/>
                <w:i w:val="0"/>
              </w:rPr>
            </w:pPr>
            <w:r>
              <w:rPr>
                <w:i w:val="0"/>
              </w:rPr>
              <w:t>Sõltuvalt sellest, kas makseraskuste tõttu restruktureeritud nõuded vastavad kapitalinõuete määruse artiklis 47a sätestatud tingimustele, võib need liigitada nõuetekohaselt teenindatavateks või viivisnõueteks.</w:t>
            </w:r>
          </w:p>
        </w:tc>
      </w:tr>
      <w:tr w:rsidR="004E71F4" w:rsidRPr="007F4CC8" w14:paraId="0D7DFE39" w14:textId="77777777" w:rsidTr="00155C96">
        <w:trPr>
          <w:trHeight w:val="841"/>
        </w:trPr>
        <w:tc>
          <w:tcPr>
            <w:tcW w:w="1384" w:type="dxa"/>
          </w:tcPr>
          <w:p w14:paraId="67D7BF67" w14:textId="77777777" w:rsidR="004E71F4" w:rsidRPr="007F4CC8" w:rsidRDefault="004E71F4" w:rsidP="00155C96">
            <w:pPr>
              <w:pStyle w:val="Applicationdirecte"/>
              <w:spacing w:before="0"/>
            </w:pPr>
            <w:r>
              <w:t>b</w:t>
            </w:r>
          </w:p>
        </w:tc>
        <w:tc>
          <w:tcPr>
            <w:tcW w:w="7655" w:type="dxa"/>
          </w:tcPr>
          <w:p w14:paraId="5AD6C4FB" w14:textId="77777777" w:rsidR="004E71F4" w:rsidRPr="007F4CC8" w:rsidRDefault="004E71F4" w:rsidP="00155C96">
            <w:pPr>
              <w:pStyle w:val="Fait"/>
              <w:spacing w:before="0" w:after="120"/>
              <w:rPr>
                <w:rFonts w:eastAsiaTheme="minorEastAsia"/>
                <w:b/>
              </w:rPr>
            </w:pPr>
            <w:r>
              <w:rPr>
                <w:b/>
              </w:rPr>
              <w:t>Nende nõuete bilansiline brutoväärtus / nimiväärtus, mille suhtes rakendatakse võla restruktureerimise meetmeid – millest makseraskuste tõttu restruktureeritud viivisnõuded</w:t>
            </w:r>
          </w:p>
          <w:p w14:paraId="7C4FC6F8" w14:textId="77777777" w:rsidR="004E71F4" w:rsidRPr="007F4CC8" w:rsidRDefault="004E71F4" w:rsidP="00155C96">
            <w:pPr>
              <w:pStyle w:val="Institutionquisigne"/>
              <w:spacing w:before="0" w:after="120"/>
              <w:rPr>
                <w:i w:val="0"/>
              </w:rPr>
            </w:pPr>
            <w:r>
              <w:rPr>
                <w:i w:val="0"/>
              </w:rPr>
              <w:t>Bilansiline brutoväärtus, mis on määratletud komisjoni rakendusmääruse (EL) nr 680/2014 V lisa 1. osa punktis 34; nimiväärtus, mis on määratletud komisjoni rakendusmääruse (EL) nr 680/2014 V lisa 2. osa punktis 118.</w:t>
            </w:r>
          </w:p>
          <w:p w14:paraId="1B91069E" w14:textId="77777777" w:rsidR="004E71F4" w:rsidRPr="007F4CC8" w:rsidRDefault="004E71F4" w:rsidP="00155C96">
            <w:pPr>
              <w:pStyle w:val="Fait"/>
              <w:spacing w:before="0" w:after="120"/>
            </w:pPr>
            <w:r>
              <w:t>Bilansiline brutoväärtus, mis on seotud nõudega, mille suhtes kohaldatakse väärtuse langust, on akumuleeritud osalise ja täieliku mahakandmise netoväärtus.</w:t>
            </w:r>
          </w:p>
          <w:p w14:paraId="25B78BE1" w14:textId="77777777" w:rsidR="004E71F4" w:rsidRPr="007F4CC8" w:rsidRDefault="004E71F4" w:rsidP="00155C96">
            <w:pPr>
              <w:pStyle w:val="Fait"/>
              <w:spacing w:before="0" w:after="120"/>
            </w:pPr>
            <w:r>
              <w:t xml:space="preserve">Viivisnõuded, mille suhtes rakendatakse võla restruktureerimise meetmeid (makseraskuste tõttu restruktureeritud viivisnõuded) hõlmavad makseraskuste tõttu restruktureeritud nõudeid, mis vastavad viivisnõudena käsitamise kriteeriumidele, ja need arvatakse viivisnõuete kategooriasse. Selliste makseraskuste tõttu restruktureeritud viivisnõuete hulka kuuluvad järgmised nõuded: a) nõuded, mis on muutunud võla restruktureerimise meetmete rakendamise tulemusena viivisnõueteks; b) nõuded, mis olid enne võla restruktureerimise meetmete rakendamist viivisnõuded; c) makseraskuste tõttu restruktureeritud nõuded, mis on nõuetekohaselt teenindatavate nõuete </w:t>
            </w:r>
            <w:r>
              <w:lastRenderedPageBreak/>
              <w:t>kategooriast eemaldatud, sealhulgas kapitalinõuete määruse artikli 47a kohaselt ümberliigitatud nõuded.</w:t>
            </w:r>
          </w:p>
        </w:tc>
      </w:tr>
      <w:tr w:rsidR="004E71F4" w:rsidRPr="007F4CC8" w14:paraId="417D461F" w14:textId="77777777" w:rsidTr="00155C96">
        <w:trPr>
          <w:trHeight w:val="841"/>
        </w:trPr>
        <w:tc>
          <w:tcPr>
            <w:tcW w:w="1384" w:type="dxa"/>
          </w:tcPr>
          <w:p w14:paraId="358E8F20" w14:textId="77777777" w:rsidR="004E71F4" w:rsidRPr="007F4CC8" w:rsidRDefault="004E71F4" w:rsidP="00155C96">
            <w:pPr>
              <w:pStyle w:val="Applicationdirecte"/>
              <w:spacing w:before="0"/>
            </w:pPr>
            <w:r>
              <w:lastRenderedPageBreak/>
              <w:t>c</w:t>
            </w:r>
          </w:p>
        </w:tc>
        <w:tc>
          <w:tcPr>
            <w:tcW w:w="7655" w:type="dxa"/>
          </w:tcPr>
          <w:p w14:paraId="39157DDD" w14:textId="77777777" w:rsidR="004E71F4" w:rsidRPr="007F4CC8" w:rsidRDefault="004E71F4" w:rsidP="00155C96">
            <w:pPr>
              <w:pStyle w:val="Fait"/>
              <w:spacing w:before="0" w:after="120"/>
              <w:ind w:left="720"/>
              <w:rPr>
                <w:rFonts w:eastAsiaTheme="minorEastAsia"/>
                <w:b/>
              </w:rPr>
            </w:pPr>
            <w:r>
              <w:rPr>
                <w:b/>
              </w:rPr>
              <w:t>Millest: makseviivituses</w:t>
            </w:r>
          </w:p>
          <w:p w14:paraId="088A6CD1" w14:textId="77777777" w:rsidR="004E71F4" w:rsidRPr="007F4CC8" w:rsidRDefault="004E71F4" w:rsidP="00155C96">
            <w:pPr>
              <w:pStyle w:val="Fait"/>
              <w:spacing w:before="0" w:after="120"/>
              <w:rPr>
                <w:rFonts w:eastAsiaTheme="minorEastAsia"/>
              </w:rPr>
            </w:pPr>
            <w:r>
              <w:t>Makseraskuste tõttu restruktureeritud nõuded, mis on liigitatud ka makseviivituses olevateks vastavalt kapitalinõuete määruse artiklile 178.</w:t>
            </w:r>
          </w:p>
        </w:tc>
      </w:tr>
      <w:tr w:rsidR="004E71F4" w:rsidRPr="007F4CC8" w14:paraId="26DC2509" w14:textId="77777777" w:rsidTr="00155C96">
        <w:trPr>
          <w:trHeight w:val="841"/>
        </w:trPr>
        <w:tc>
          <w:tcPr>
            <w:tcW w:w="1384" w:type="dxa"/>
          </w:tcPr>
          <w:p w14:paraId="7DF7F5F0" w14:textId="77777777" w:rsidR="004E71F4" w:rsidRPr="007F4CC8" w:rsidRDefault="004E71F4" w:rsidP="00155C96">
            <w:pPr>
              <w:pStyle w:val="Applicationdirecte"/>
              <w:spacing w:before="0"/>
            </w:pPr>
            <w:r>
              <w:t>d</w:t>
            </w:r>
          </w:p>
        </w:tc>
        <w:tc>
          <w:tcPr>
            <w:tcW w:w="7655" w:type="dxa"/>
          </w:tcPr>
          <w:p w14:paraId="2CA300DC" w14:textId="77777777" w:rsidR="004E71F4" w:rsidRPr="007F4CC8" w:rsidRDefault="004E71F4" w:rsidP="00155C96">
            <w:pPr>
              <w:pStyle w:val="Fait"/>
              <w:spacing w:before="0" w:after="120"/>
              <w:ind w:left="720"/>
              <w:rPr>
                <w:rFonts w:eastAsiaTheme="minorEastAsia"/>
                <w:b/>
              </w:rPr>
            </w:pPr>
            <w:r>
              <w:rPr>
                <w:b/>
              </w:rPr>
              <w:t>Millest: langenud väärtusega</w:t>
            </w:r>
          </w:p>
          <w:p w14:paraId="0464B764" w14:textId="77777777" w:rsidR="004E71F4" w:rsidRPr="007F4CC8" w:rsidRDefault="004E71F4" w:rsidP="00155C96">
            <w:pPr>
              <w:pStyle w:val="Fait"/>
              <w:spacing w:before="0" w:after="120"/>
              <w:rPr>
                <w:rFonts w:eastAsiaTheme="minorEastAsia"/>
              </w:rPr>
            </w:pPr>
            <w:r>
              <w:t>Makseraskuste tõttu restruktureeritud nõuded, mis on ühtlasi kohaldatava raamatupidamistava kohaselt langenud väärtusega vastavalt komisjoni rakendusmääruse (EL) nr 680/2014 V lisa 2. osa punktile 215.</w:t>
            </w:r>
          </w:p>
        </w:tc>
      </w:tr>
      <w:tr w:rsidR="004E71F4" w:rsidRPr="007F4CC8" w14:paraId="39E2CA79" w14:textId="77777777" w:rsidTr="00155C96">
        <w:trPr>
          <w:trHeight w:val="841"/>
        </w:trPr>
        <w:tc>
          <w:tcPr>
            <w:tcW w:w="1384" w:type="dxa"/>
          </w:tcPr>
          <w:p w14:paraId="66859C77" w14:textId="77777777" w:rsidR="004E71F4" w:rsidRPr="007F4CC8" w:rsidRDefault="004E71F4" w:rsidP="00155C96">
            <w:pPr>
              <w:pStyle w:val="Applicationdirecte"/>
              <w:spacing w:before="0"/>
            </w:pPr>
            <w:r>
              <w:t>e</w:t>
            </w:r>
          </w:p>
        </w:tc>
        <w:tc>
          <w:tcPr>
            <w:tcW w:w="7655" w:type="dxa"/>
          </w:tcPr>
          <w:p w14:paraId="2ED06509"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Varade väärtuse akumuleeritud langus, krediidiriskist tulenevad õiglase väärtuse akumuleeritud negatiivsed muutused ja eraldised seoses nõuetekohaselt teenindatavate makseraskuste tõttu restruktureeritud nõuetega</w:t>
            </w:r>
          </w:p>
          <w:p w14:paraId="0BC0E204" w14:textId="77777777" w:rsidR="004E71F4" w:rsidRPr="007F4CC8" w:rsidRDefault="004E71F4" w:rsidP="00155C96">
            <w:pPr>
              <w:pStyle w:val="Fait"/>
              <w:spacing w:before="0" w:after="120"/>
            </w:pPr>
            <w:r>
              <w:t xml:space="preserve">Nõuded, mille suhtes rakendatakse võla restruktureerimise meetmeid, nagu määratletud kapitalinõuete määruse artiklis 47b. </w:t>
            </w:r>
          </w:p>
          <w:p w14:paraId="01AB5B78" w14:textId="77777777" w:rsidR="004E71F4" w:rsidRPr="007F4CC8" w:rsidRDefault="004E71F4" w:rsidP="00155C96">
            <w:pPr>
              <w:pStyle w:val="Fait"/>
              <w:spacing w:before="0" w:after="120"/>
            </w:pPr>
            <w:r>
              <w:t>Krediidiasutused ja investeerimisühingud esitavad komisjoni rakendusmääruse (EL) nr 680/2014 V lisa 2. osa punktide 11, 69–71, 106 ja 110 kohaselt kindlaks määratud summad.</w:t>
            </w:r>
          </w:p>
          <w:p w14:paraId="25E0BDEC" w14:textId="77777777" w:rsidR="004E71F4" w:rsidRPr="007F4CC8" w:rsidRDefault="004E71F4" w:rsidP="00155C96">
            <w:pPr>
              <w:pStyle w:val="Fait"/>
              <w:spacing w:before="0" w:after="120"/>
              <w:rPr>
                <w:rFonts w:eastAsiaTheme="minorEastAsia"/>
              </w:rPr>
            </w:pPr>
            <w:r>
              <w:t>Sõltuvalt sellest, kas makseraskuste tõttu restruktureeritud nõuded vastavad kapitalinõuete määruse artiklites 47a ja 47b sätestatud tingimustele, võib need liigitada nõuetekohaselt teenindatavateks või viivisnõueteks.</w:t>
            </w:r>
          </w:p>
        </w:tc>
      </w:tr>
      <w:tr w:rsidR="004E71F4" w:rsidRPr="007F4CC8" w14:paraId="0D46FDFB" w14:textId="77777777" w:rsidTr="00155C96">
        <w:trPr>
          <w:trHeight w:val="841"/>
        </w:trPr>
        <w:tc>
          <w:tcPr>
            <w:tcW w:w="1384" w:type="dxa"/>
          </w:tcPr>
          <w:p w14:paraId="4C7E563A" w14:textId="77777777" w:rsidR="004E71F4" w:rsidRPr="007F4CC8" w:rsidRDefault="004E71F4" w:rsidP="00155C96">
            <w:pPr>
              <w:pStyle w:val="Applicationdirecte"/>
              <w:spacing w:before="0"/>
            </w:pPr>
            <w:r>
              <w:t>f</w:t>
            </w:r>
          </w:p>
        </w:tc>
        <w:tc>
          <w:tcPr>
            <w:tcW w:w="7655" w:type="dxa"/>
          </w:tcPr>
          <w:p w14:paraId="25BED9D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Varade väärtuse akumuleeritud langus, krediidiriskist tulenevad õiglase väärtuse akumuleeritud negatiivsed muutused ja eraldised seoses makseraskuste tõttu restruktureeritud viivisnõuetega</w:t>
            </w:r>
          </w:p>
          <w:p w14:paraId="25B80717" w14:textId="77777777" w:rsidR="004E71F4" w:rsidRPr="007F4CC8" w:rsidRDefault="004E71F4" w:rsidP="00155C96">
            <w:pPr>
              <w:pStyle w:val="Fait"/>
              <w:spacing w:before="0" w:after="120"/>
            </w:pPr>
            <w:r>
              <w:t>See hõlmab komisjoni rakendusmääruse (EL) nr 680/2014 V lisa 2. osa punktide 11, 69–71, 106 ja 110 kohaselt kindlaks määratud summasid.</w:t>
            </w:r>
          </w:p>
          <w:p w14:paraId="1FF4CC1B" w14:textId="77777777" w:rsidR="004E71F4" w:rsidRPr="007F4CC8" w:rsidRDefault="004E71F4" w:rsidP="00155C96">
            <w:pPr>
              <w:pStyle w:val="Fait"/>
              <w:spacing w:before="0" w:after="120"/>
              <w:rPr>
                <w:rFonts w:eastAsiaTheme="minorEastAsia"/>
              </w:rPr>
            </w:pPr>
            <w:r>
              <w:t>Viivisnõuded, mille suhtes rakendatakse võla restruktureerimise meetmeid (makseraskuste tõttu restruktureeritud viivisnõuded) hõlmavad makseraskuste tõttu restruktureeritud nõudeid, mis vastavad viivisnõudena käsitamise kriteeriumidele, ja need arvatakse viivisnõuete kategooriasse. Selliste makseraskuste tõttu restruktureeritud viivisnõuete hulka kuuluvad järgmised nõuded: a) nõuded, mis on muutunud võla restruktureerimise meetmete rakendamise tulemusena viivisnõueteks; b) nõuded, mis olid enne võla restruktureerimise meetmete rakendamist viivisnõuded; c) makseraskuste tõttu restruktureeritud nõuded, mis on nõuetekohaselt teenindatavate nõuete kategooriast eemaldatud, sealhulgas kapitalinõuete määruse artikli 47a kohaselt ümberliigitatud nõuded.</w:t>
            </w:r>
          </w:p>
        </w:tc>
      </w:tr>
      <w:tr w:rsidR="004E71F4" w:rsidRPr="007F4CC8" w14:paraId="5BED3824" w14:textId="77777777" w:rsidTr="00155C96">
        <w:trPr>
          <w:trHeight w:val="841"/>
        </w:trPr>
        <w:tc>
          <w:tcPr>
            <w:tcW w:w="1384" w:type="dxa"/>
          </w:tcPr>
          <w:p w14:paraId="778A354F" w14:textId="77777777" w:rsidR="004E71F4" w:rsidRPr="007F4CC8" w:rsidRDefault="004E71F4" w:rsidP="00155C96">
            <w:pPr>
              <w:pStyle w:val="Applicationdirecte"/>
              <w:spacing w:before="0"/>
            </w:pPr>
            <w:r>
              <w:t>g</w:t>
            </w:r>
          </w:p>
        </w:tc>
        <w:tc>
          <w:tcPr>
            <w:tcW w:w="7655" w:type="dxa"/>
          </w:tcPr>
          <w:p w14:paraId="0C2C2192" w14:textId="77777777" w:rsidR="004E71F4" w:rsidRPr="007F4CC8" w:rsidRDefault="004E71F4" w:rsidP="00155C96">
            <w:pPr>
              <w:pStyle w:val="Fait"/>
              <w:spacing w:before="0" w:after="120"/>
              <w:rPr>
                <w:rFonts w:eastAsiaTheme="minorEastAsia"/>
                <w:b/>
              </w:rPr>
            </w:pPr>
            <w:r>
              <w:rPr>
                <w:b/>
              </w:rPr>
              <w:t>Seoses makseraskuste tõttu restruktureeritud nõuetega saadud tagatised ja finantsgarantiid</w:t>
            </w:r>
          </w:p>
          <w:p w14:paraId="141099E9" w14:textId="77777777" w:rsidR="004E71F4" w:rsidRPr="007F4CC8" w:rsidRDefault="004E71F4" w:rsidP="00155C96">
            <w:pPr>
              <w:pStyle w:val="Fait"/>
              <w:spacing w:before="0" w:after="120"/>
              <w:rPr>
                <w:rFonts w:eastAsiaTheme="minorEastAsia"/>
              </w:rPr>
            </w:pPr>
            <w:r>
              <w:t xml:space="preserve">See teave avalikustatakse kõigi nõuete kohta, mille suhtes rakendatakse võla restruktureerimise meetmeid, olenemata sellest, kas need on nõuetekohaselt teenindatavad nõuded või viivisnõuded. Saadud tagatiste ja garantiide </w:t>
            </w:r>
            <w:r>
              <w:lastRenderedPageBreak/>
              <w:t>summad arvutatakse vastavalt komisjoni rakendusmääruse (EL) nr 680/2014 V lisa 2. osa punktile 239. Nii tagatise kui ka garantiide summade kogusumma ülempiiriks on seotud nõude bilansiline väärtus.</w:t>
            </w:r>
          </w:p>
        </w:tc>
      </w:tr>
      <w:tr w:rsidR="004E71F4" w:rsidRPr="007F4CC8" w14:paraId="3A548F70" w14:textId="77777777" w:rsidTr="00155C96">
        <w:trPr>
          <w:trHeight w:val="841"/>
        </w:trPr>
        <w:tc>
          <w:tcPr>
            <w:tcW w:w="1384" w:type="dxa"/>
          </w:tcPr>
          <w:p w14:paraId="368F9545" w14:textId="77777777" w:rsidR="004E71F4" w:rsidRPr="007F4CC8" w:rsidRDefault="004E71F4" w:rsidP="00155C96">
            <w:pPr>
              <w:pStyle w:val="Applicationdirecte"/>
              <w:spacing w:before="0"/>
            </w:pPr>
            <w:r>
              <w:lastRenderedPageBreak/>
              <w:t>h</w:t>
            </w:r>
          </w:p>
        </w:tc>
        <w:tc>
          <w:tcPr>
            <w:tcW w:w="7655" w:type="dxa"/>
          </w:tcPr>
          <w:p w14:paraId="3D5E49E3" w14:textId="77777777" w:rsidR="004E71F4" w:rsidRPr="007F4CC8" w:rsidRDefault="004E71F4" w:rsidP="00155C96">
            <w:pPr>
              <w:pStyle w:val="Fait"/>
              <w:spacing w:before="0" w:after="120"/>
              <w:ind w:left="720"/>
              <w:rPr>
                <w:rFonts w:eastAsiaTheme="minorEastAsia"/>
                <w:b/>
              </w:rPr>
            </w:pPr>
            <w:r>
              <w:rPr>
                <w:b/>
              </w:rPr>
              <w:t>Millest: tagatised ja finantsgarantiid, mis on saadud seoses viivisnõuetega, mille suhtes rakendatakse võla restruktureerimise meetmeid</w:t>
            </w:r>
          </w:p>
          <w:p w14:paraId="654570CA" w14:textId="77777777" w:rsidR="004E71F4" w:rsidRPr="007F4CC8" w:rsidRDefault="004E71F4" w:rsidP="00155C96">
            <w:pPr>
              <w:pStyle w:val="Fait"/>
              <w:spacing w:before="0" w:after="120"/>
            </w:pPr>
            <w:r>
              <w:t>Saadud tagatiste ja garantiide summad arvutatakse vastavalt komisjoni rakendusmääruse (EL) nr 680/2014 V lisa 2. osa punktile 239. Nii tagatise kui ka garantiide summade kogusumma ülempiiriks on seotud nõude bilansiline väärtus.</w:t>
            </w:r>
          </w:p>
          <w:p w14:paraId="3404E1BB" w14:textId="77777777" w:rsidR="004E71F4" w:rsidRPr="007F4CC8" w:rsidRDefault="004E71F4" w:rsidP="00155C96">
            <w:pPr>
              <w:pStyle w:val="Fait"/>
              <w:spacing w:before="0" w:after="120"/>
              <w:rPr>
                <w:rFonts w:eastAsiaTheme="minorEastAsia"/>
              </w:rPr>
            </w:pPr>
            <w:r>
              <w:t>Viivisnõuded, mille suhtes rakendatakse võla restruktureerimise meetmeid (makseraskuste tõttu restruktureeritud viivisnõuded) hõlmavad makseraskuste tõttu restruktureeritud nõudeid, mis vastavad viivisnõudena käsitamise kriteeriumidele, ja need arvatakse viivisnõuete kategooriasse. Selliste makseraskuste tõttu restruktureeritud viivisnõuete hulka kuuluvad järgmised nõuded: a) nõuded, mis on muutunud võla restruktureerimise meetmete rakendamise tulemusena viivisnõueteks; b) nõuded, mis olid enne võla restruktureerimise meetmete rakendamist viivisnõuded; c) makseraskuste tõttu restruktureeritud nõuded, mis on nõuetekohaselt teenindatavate nõuete kategooriast eemaldatud, sealhulgas kapitalinõuete määruse artikli 47a kohaselt ümberliigitatud nõuded.</w:t>
            </w:r>
          </w:p>
        </w:tc>
      </w:tr>
    </w:tbl>
    <w:p w14:paraId="590F809F" w14:textId="77777777" w:rsidR="004E71F4" w:rsidRPr="007F4CC8" w:rsidRDefault="004E71F4" w:rsidP="004E71F4">
      <w:pPr>
        <w:autoSpaceDE w:val="0"/>
        <w:autoSpaceDN w:val="0"/>
        <w:adjustRightInd w:val="0"/>
        <w:spacing w:after="120"/>
        <w:jc w:val="both"/>
        <w:rPr>
          <w:rFonts w:ascii="Times New Roman" w:hAnsi="Times New Roman" w:cs="Times New Roman"/>
          <w:b/>
          <w:sz w:val="24"/>
        </w:rPr>
      </w:pPr>
    </w:p>
    <w:p w14:paraId="42C631CC" w14:textId="3A6E63C3" w:rsidR="004E71F4" w:rsidRPr="007F4CC8" w:rsidRDefault="00CD362D" w:rsidP="004E71F4">
      <w:pPr>
        <w:autoSpaceDE w:val="0"/>
        <w:autoSpaceDN w:val="0"/>
        <w:adjustRightInd w:val="0"/>
        <w:spacing w:after="120"/>
        <w:rPr>
          <w:rFonts w:ascii="Times New Roman" w:hAnsi="Times New Roman" w:cs="Times New Roman"/>
          <w:b/>
          <w:sz w:val="24"/>
        </w:rPr>
      </w:pPr>
      <w:r>
        <w:rPr>
          <w:rFonts w:ascii="Times New Roman" w:hAnsi="Times New Roman"/>
          <w:b/>
          <w:sz w:val="24"/>
        </w:rPr>
        <w:t>Vorm EU CQ2. Makseraskuste tõttu restruktureerimise kvaliteet</w:t>
      </w:r>
    </w:p>
    <w:p w14:paraId="48713760" w14:textId="4741F4AC" w:rsidR="004E71F4" w:rsidRPr="007F4CC8" w:rsidRDefault="004E71F4" w:rsidP="004E71F4">
      <w:pPr>
        <w:pStyle w:val="ListParagraph"/>
        <w:numPr>
          <w:ilvl w:val="0"/>
          <w:numId w:val="47"/>
        </w:numPr>
        <w:spacing w:after="120"/>
        <w:jc w:val="both"/>
        <w:rPr>
          <w:rFonts w:ascii="Times New Roman" w:hAnsi="Times New Roman"/>
          <w:bCs/>
          <w:sz w:val="24"/>
        </w:rPr>
      </w:pPr>
      <w:r>
        <w:rPr>
          <w:rFonts w:ascii="Times New Roman" w:hAnsi="Times New Roman"/>
          <w:bCs/>
          <w:sz w:val="24"/>
        </w:rPr>
        <w:t xml:space="preserve">Krediidiasutused ja investeerimisühingud </w:t>
      </w:r>
      <w:r>
        <w:rPr>
          <w:rFonts w:ascii="Times New Roman" w:hAnsi="Times New Roman"/>
          <w:sz w:val="24"/>
        </w:rPr>
        <w:t xml:space="preserve">avalikustavad </w:t>
      </w:r>
      <w:r>
        <w:rPr>
          <w:rFonts w:ascii="Times New Roman" w:hAnsi="Times New Roman"/>
          <w:bCs/>
          <w:sz w:val="24"/>
        </w:rPr>
        <w:t xml:space="preserve">kapitalinõuete määruse </w:t>
      </w:r>
      <w:r>
        <w:rPr>
          <w:rFonts w:ascii="Times New Roman" w:hAnsi="Times New Roman"/>
          <w:color w:val="000000"/>
          <w:sz w:val="24"/>
        </w:rPr>
        <w:t>artikli 442 punktis c</w:t>
      </w:r>
      <w:r>
        <w:rPr>
          <w:rFonts w:ascii="Times New Roman" w:hAnsi="Times New Roman"/>
          <w:bCs/>
          <w:sz w:val="24"/>
        </w:rPr>
        <w:t xml:space="preserve"> osutatud teabe, järgides käesolevas lisas allpool esitatud juhiseid, et täita käesoleva rakendusmääruse XV lisas esitatud vorm EU CQ2.</w:t>
      </w:r>
    </w:p>
    <w:p w14:paraId="3A6636AA" w14:textId="77777777" w:rsidR="004E71F4" w:rsidRPr="007F4CC8" w:rsidRDefault="004E71F4" w:rsidP="004E71F4">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43E79C17"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4BFAF6"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Viited õigussätetele ja juhised</w:t>
            </w:r>
          </w:p>
        </w:tc>
      </w:tr>
      <w:tr w:rsidR="004E71F4" w:rsidRPr="007F4CC8" w14:paraId="4CF8AE9F" w14:textId="77777777" w:rsidTr="00155C96">
        <w:trPr>
          <w:trHeight w:val="238"/>
        </w:trPr>
        <w:tc>
          <w:tcPr>
            <w:tcW w:w="1384" w:type="dxa"/>
            <w:shd w:val="clear" w:color="auto" w:fill="D9D9D9" w:themeFill="background1" w:themeFillShade="D9"/>
          </w:tcPr>
          <w:p w14:paraId="275BE76A"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Rea number</w:t>
            </w:r>
          </w:p>
        </w:tc>
        <w:tc>
          <w:tcPr>
            <w:tcW w:w="7655" w:type="dxa"/>
            <w:shd w:val="clear" w:color="auto" w:fill="D9D9D9" w:themeFill="background1" w:themeFillShade="D9"/>
          </w:tcPr>
          <w:p w14:paraId="0BC984CF"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Selgitus</w:t>
            </w:r>
          </w:p>
        </w:tc>
      </w:tr>
      <w:tr w:rsidR="004E71F4" w:rsidRPr="007F4CC8" w14:paraId="51A2129F" w14:textId="77777777" w:rsidTr="00155C96">
        <w:trPr>
          <w:trHeight w:val="2033"/>
        </w:trPr>
        <w:tc>
          <w:tcPr>
            <w:tcW w:w="1384" w:type="dxa"/>
          </w:tcPr>
          <w:p w14:paraId="7B4FF727" w14:textId="77777777" w:rsidR="004E71F4" w:rsidRPr="007F4CC8" w:rsidRDefault="004E71F4" w:rsidP="00155C96">
            <w:pPr>
              <w:pStyle w:val="Applicationdirecte"/>
              <w:spacing w:before="0"/>
            </w:pPr>
            <w:r>
              <w:t>010</w:t>
            </w:r>
          </w:p>
        </w:tc>
        <w:tc>
          <w:tcPr>
            <w:tcW w:w="7655" w:type="dxa"/>
          </w:tcPr>
          <w:p w14:paraId="45C99ADD" w14:textId="77777777" w:rsidR="004E71F4" w:rsidRPr="007F4CC8" w:rsidRDefault="004E71F4" w:rsidP="00155C96">
            <w:pPr>
              <w:pStyle w:val="Applicationdirecte"/>
              <w:spacing w:before="0"/>
              <w:rPr>
                <w:b/>
              </w:rPr>
            </w:pPr>
            <w:r>
              <w:rPr>
                <w:b/>
              </w:rPr>
              <w:t>Laenud ja ettemaksed, mida on makseraskuste tõttu restruktureeritud rohkem kui kaks korda</w:t>
            </w:r>
          </w:p>
          <w:p w14:paraId="6246E853" w14:textId="77777777" w:rsidR="004E71F4" w:rsidRPr="007F4CC8" w:rsidRDefault="004E71F4" w:rsidP="00155C96">
            <w:pPr>
              <w:pStyle w:val="Fait"/>
              <w:spacing w:before="0" w:after="120"/>
            </w:pPr>
            <w:r>
              <w:t>Selliste laenude ja ettemaksete bilansiline brutoväärtus, mille suhtes on rakendatud võla restruktureerimise meetmeid rohkem kui kaks korda.</w:t>
            </w:r>
          </w:p>
          <w:p w14:paraId="554BA266" w14:textId="77777777" w:rsidR="004E71F4" w:rsidRPr="007F4CC8" w:rsidRDefault="004E71F4" w:rsidP="00155C96">
            <w:pPr>
              <w:pStyle w:val="Fait"/>
              <w:spacing w:before="0" w:after="120"/>
            </w:pPr>
            <w:r>
              <w:t>Siin esitatakse ka makseraskuste tõttu restruktureeritud laenud ja ettemaksed, mille käsitamine makseraskuste tõttu restruktureeritavatena lõpetati (st makseraskuste tõttu restruktureeritud tagasimakstavad laenud ja ettemaksed), kui rakendatud on uut võla restruktureerimise meedet.</w:t>
            </w:r>
          </w:p>
        </w:tc>
      </w:tr>
      <w:tr w:rsidR="004E71F4" w:rsidRPr="007F4CC8" w14:paraId="7BA7E1A9" w14:textId="77777777" w:rsidTr="00155C96">
        <w:trPr>
          <w:trHeight w:val="316"/>
        </w:trPr>
        <w:tc>
          <w:tcPr>
            <w:tcW w:w="1384" w:type="dxa"/>
          </w:tcPr>
          <w:p w14:paraId="51B1495C"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sz w:val="24"/>
              </w:rPr>
              <w:t>020</w:t>
            </w:r>
          </w:p>
        </w:tc>
        <w:tc>
          <w:tcPr>
            <w:tcW w:w="7655" w:type="dxa"/>
          </w:tcPr>
          <w:p w14:paraId="195821F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Viivises olevad makseraskuste tõttu restruktureeritud laenud ja ettemaksed, mis ei vastanud viivisnõudena kajastamise lõpetamise kriteeriumidele</w:t>
            </w:r>
          </w:p>
          <w:p w14:paraId="651BEEE0" w14:textId="77777777" w:rsidR="004E71F4" w:rsidRPr="007F4CC8" w:rsidRDefault="004E71F4" w:rsidP="00155C96">
            <w:pPr>
              <w:pStyle w:val="Fait"/>
              <w:spacing w:before="0" w:after="120"/>
              <w:rPr>
                <w:b/>
              </w:rPr>
            </w:pPr>
            <w:r>
              <w:lastRenderedPageBreak/>
              <w:t>Selliste viivises olevate makseraskuste tõttu restruktureeritud laenude ja ettemaksete bilansiline brutoväärtus, mis kuuluvad viivises olevate makseraskuste tõttu restruktureeritud laenude ja ettemaksete kategooriasse üheaastase taastumisajaga ning mille makseraskuste tõttu restruktureerimise meetmed ei olnud andnud pärast 12 kuu pikkust taastumisaega tulemust ning mida ei ole seetõttu hakatud käsitama makseraskuste tõttu restruktureeritud nõuetekohaselt teenindatavate nõuetena, vaid mis säilitasid taastumisaja jooksul viivises olevate makseraskuste tõttu restruktureeritud nõuete staatuse.</w:t>
            </w:r>
          </w:p>
        </w:tc>
      </w:tr>
    </w:tbl>
    <w:p w14:paraId="72890BE0"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30867AF8" w14:textId="77777777" w:rsidTr="00155C96">
        <w:trPr>
          <w:trHeight w:val="238"/>
        </w:trPr>
        <w:tc>
          <w:tcPr>
            <w:tcW w:w="9039" w:type="dxa"/>
            <w:gridSpan w:val="2"/>
            <w:shd w:val="clear" w:color="auto" w:fill="D9D9D9" w:themeFill="background1" w:themeFillShade="D9"/>
          </w:tcPr>
          <w:p w14:paraId="0E99776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Viited õigussätetele ja juhised</w:t>
            </w:r>
          </w:p>
        </w:tc>
      </w:tr>
      <w:tr w:rsidR="004E71F4" w:rsidRPr="007F4CC8" w14:paraId="619087BF" w14:textId="77777777" w:rsidTr="00155C96">
        <w:trPr>
          <w:trHeight w:val="238"/>
        </w:trPr>
        <w:tc>
          <w:tcPr>
            <w:tcW w:w="1384" w:type="dxa"/>
            <w:shd w:val="clear" w:color="auto" w:fill="D9D9D9" w:themeFill="background1" w:themeFillShade="D9"/>
          </w:tcPr>
          <w:p w14:paraId="322839B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Veeru number</w:t>
            </w:r>
          </w:p>
        </w:tc>
        <w:tc>
          <w:tcPr>
            <w:tcW w:w="7655" w:type="dxa"/>
            <w:shd w:val="clear" w:color="auto" w:fill="D9D9D9" w:themeFill="background1" w:themeFillShade="D9"/>
          </w:tcPr>
          <w:p w14:paraId="4C39D44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Selgitus</w:t>
            </w:r>
          </w:p>
        </w:tc>
      </w:tr>
      <w:tr w:rsidR="004E71F4" w:rsidRPr="007F4CC8" w14:paraId="1FE78F1D" w14:textId="77777777" w:rsidTr="00155C96">
        <w:trPr>
          <w:trHeight w:val="841"/>
        </w:trPr>
        <w:tc>
          <w:tcPr>
            <w:tcW w:w="1384" w:type="dxa"/>
          </w:tcPr>
          <w:p w14:paraId="00B484D4" w14:textId="77777777" w:rsidR="004E71F4" w:rsidRPr="007F4CC8" w:rsidRDefault="004E71F4" w:rsidP="00155C96">
            <w:pPr>
              <w:pStyle w:val="Applicationdirecte"/>
              <w:spacing w:before="0"/>
            </w:pPr>
            <w:r>
              <w:t>a</w:t>
            </w:r>
          </w:p>
        </w:tc>
        <w:tc>
          <w:tcPr>
            <w:tcW w:w="7655" w:type="dxa"/>
          </w:tcPr>
          <w:p w14:paraId="285875B6" w14:textId="77777777" w:rsidR="004E71F4" w:rsidRPr="007F4CC8" w:rsidRDefault="004E71F4" w:rsidP="00155C96">
            <w:pPr>
              <w:pStyle w:val="Fait"/>
              <w:spacing w:before="0" w:after="120"/>
              <w:rPr>
                <w:rFonts w:eastAsiaTheme="minorEastAsia"/>
                <w:b/>
              </w:rPr>
            </w:pPr>
            <w:r>
              <w:rPr>
                <w:b/>
              </w:rPr>
              <w:t>Makseraskuste tõttu restruktureeritud nõuete bilansiline brutoväärtus</w:t>
            </w:r>
          </w:p>
          <w:p w14:paraId="64A87F8A" w14:textId="77777777" w:rsidR="004E71F4" w:rsidRPr="007F4CC8" w:rsidRDefault="004E71F4" w:rsidP="00155C96">
            <w:pPr>
              <w:pStyle w:val="Institutionquisigne"/>
              <w:spacing w:before="0" w:after="120"/>
              <w:rPr>
                <w:i w:val="0"/>
              </w:rPr>
            </w:pPr>
            <w:r>
              <w:rPr>
                <w:i w:val="0"/>
              </w:rPr>
              <w:t>Bilansiline brutoväärtus, mis on määratletud komisjoni rakendusmääruse (EL) nr 680/2014 V lisa 1. osa punktis 34; nõuded, mille suhtes rakendatakse võla restruktureerimise meetmeid, nagu määratletud kapitalinõuete määruse artiklis 47b.</w:t>
            </w:r>
          </w:p>
          <w:p w14:paraId="2F31ADDC" w14:textId="77777777" w:rsidR="004E71F4" w:rsidRPr="007F4CC8" w:rsidRDefault="004E71F4" w:rsidP="00155C96">
            <w:pPr>
              <w:pStyle w:val="Institutionquisigne"/>
              <w:spacing w:before="0" w:after="120"/>
            </w:pPr>
            <w:r>
              <w:rPr>
                <w:i w:val="0"/>
              </w:rPr>
              <w:t>Sõltuvalt sellest, kas makseraskuste tõttu restruktureeritud nõuded vastavad kapitalinõuete määruse artiklites 47a või 47b sätestatud tingimustele, võib need liigitada nõuetekohaselt teenindatavateks või viivisnõueteks.</w:t>
            </w:r>
          </w:p>
        </w:tc>
      </w:tr>
    </w:tbl>
    <w:p w14:paraId="116A1C3C" w14:textId="77777777" w:rsidR="004E71F4" w:rsidRPr="007F4CC8" w:rsidRDefault="004E71F4" w:rsidP="004E71F4">
      <w:pPr>
        <w:autoSpaceDE w:val="0"/>
        <w:autoSpaceDN w:val="0"/>
        <w:adjustRightInd w:val="0"/>
        <w:spacing w:after="120"/>
        <w:jc w:val="both"/>
        <w:rPr>
          <w:rFonts w:ascii="Times New Roman" w:hAnsi="Times New Roman" w:cs="Times New Roman"/>
          <w:b/>
          <w:sz w:val="24"/>
        </w:rPr>
      </w:pPr>
    </w:p>
    <w:p w14:paraId="2EC9F553" w14:textId="77777777" w:rsidR="004E71F4" w:rsidRPr="007F4CC8" w:rsidRDefault="004E71F4" w:rsidP="004E71F4">
      <w:pPr>
        <w:autoSpaceDE w:val="0"/>
        <w:autoSpaceDN w:val="0"/>
        <w:adjustRightInd w:val="0"/>
        <w:spacing w:after="120"/>
        <w:jc w:val="both"/>
        <w:rPr>
          <w:rFonts w:ascii="Times New Roman" w:hAnsi="Times New Roman" w:cs="Times New Roman"/>
          <w:b/>
          <w:sz w:val="24"/>
        </w:rPr>
      </w:pPr>
    </w:p>
    <w:p w14:paraId="14D54E97" w14:textId="0DDF2DC8" w:rsidR="004E71F4" w:rsidRPr="007F4CC8" w:rsidRDefault="00CD362D" w:rsidP="004E71F4">
      <w:pPr>
        <w:autoSpaceDE w:val="0"/>
        <w:autoSpaceDN w:val="0"/>
        <w:adjustRightInd w:val="0"/>
        <w:spacing w:after="120"/>
        <w:jc w:val="both"/>
        <w:rPr>
          <w:rFonts w:ascii="Times New Roman" w:hAnsi="Times New Roman" w:cs="Times New Roman"/>
          <w:b/>
          <w:sz w:val="24"/>
        </w:rPr>
      </w:pPr>
      <w:r>
        <w:rPr>
          <w:rFonts w:ascii="Times New Roman" w:hAnsi="Times New Roman"/>
          <w:b/>
          <w:sz w:val="24"/>
        </w:rPr>
        <w:t>Vorm EU CQ3. Nõuetekohaselt teenindatavate ja viivisnõuete krediidikvaliteet vastavalt päevade arvule, mille võrra on ületatud tasumise tähtaega</w:t>
      </w:r>
    </w:p>
    <w:p w14:paraId="5634BDBD" w14:textId="4C330CC5" w:rsidR="004E71F4" w:rsidRPr="007F4CC8" w:rsidRDefault="004E71F4" w:rsidP="004E71F4">
      <w:pPr>
        <w:pStyle w:val="ListParagraph"/>
        <w:numPr>
          <w:ilvl w:val="0"/>
          <w:numId w:val="48"/>
        </w:numPr>
        <w:spacing w:after="120"/>
        <w:jc w:val="both"/>
        <w:rPr>
          <w:rFonts w:ascii="Times New Roman" w:hAnsi="Times New Roman"/>
          <w:bCs/>
          <w:sz w:val="24"/>
        </w:rPr>
      </w:pPr>
      <w:r>
        <w:rPr>
          <w:rFonts w:ascii="Times New Roman" w:hAnsi="Times New Roman"/>
          <w:bCs/>
          <w:sz w:val="24"/>
        </w:rPr>
        <w:t xml:space="preserve">Krediidiasutused ja investeerimisühingud </w:t>
      </w:r>
      <w:r>
        <w:rPr>
          <w:rFonts w:ascii="Times New Roman" w:hAnsi="Times New Roman"/>
          <w:sz w:val="24"/>
        </w:rPr>
        <w:t xml:space="preserve">avalikustavad </w:t>
      </w:r>
      <w:r>
        <w:rPr>
          <w:rFonts w:ascii="Times New Roman" w:hAnsi="Times New Roman"/>
          <w:bCs/>
          <w:sz w:val="24"/>
        </w:rPr>
        <w:t xml:space="preserve">kapitalinõuete määruse </w:t>
      </w:r>
      <w:r>
        <w:rPr>
          <w:rFonts w:ascii="Times New Roman" w:hAnsi="Times New Roman"/>
          <w:color w:val="000000"/>
          <w:sz w:val="24"/>
        </w:rPr>
        <w:t>artikli 442 punktis d</w:t>
      </w:r>
      <w:r>
        <w:rPr>
          <w:rFonts w:ascii="Times New Roman" w:hAnsi="Times New Roman"/>
          <w:bCs/>
          <w:sz w:val="24"/>
        </w:rPr>
        <w:t xml:space="preserve"> osutatud teabe, järgides käesolevas lisas allpool esitatud juhiseid, et täita käesoleva rakendusmääruse XV lisas esitatud vorm EU CQ3.</w:t>
      </w:r>
    </w:p>
    <w:p w14:paraId="405FCF0E" w14:textId="77777777" w:rsidR="004E71F4" w:rsidRPr="007F4CC8" w:rsidRDefault="004E71F4" w:rsidP="004E71F4">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608B1BC6"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972C4B"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Viited õigussätetele ja juhised</w:t>
            </w:r>
          </w:p>
        </w:tc>
      </w:tr>
      <w:tr w:rsidR="004E71F4" w:rsidRPr="007F4CC8" w14:paraId="2184228E" w14:textId="77777777" w:rsidTr="00155C96">
        <w:trPr>
          <w:trHeight w:val="238"/>
        </w:trPr>
        <w:tc>
          <w:tcPr>
            <w:tcW w:w="1384" w:type="dxa"/>
            <w:shd w:val="clear" w:color="auto" w:fill="D9D9D9" w:themeFill="background1" w:themeFillShade="D9"/>
          </w:tcPr>
          <w:p w14:paraId="53B575A9"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Rea number</w:t>
            </w:r>
          </w:p>
        </w:tc>
        <w:tc>
          <w:tcPr>
            <w:tcW w:w="7655" w:type="dxa"/>
            <w:shd w:val="clear" w:color="auto" w:fill="D9D9D9" w:themeFill="background1" w:themeFillShade="D9"/>
          </w:tcPr>
          <w:p w14:paraId="736FC276"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Selgitus</w:t>
            </w:r>
          </w:p>
        </w:tc>
      </w:tr>
      <w:tr w:rsidR="004E71F4" w:rsidRPr="007F4CC8" w14:paraId="4456E34A" w14:textId="77777777" w:rsidTr="00155C96">
        <w:trPr>
          <w:trHeight w:val="845"/>
        </w:trPr>
        <w:tc>
          <w:tcPr>
            <w:tcW w:w="1384" w:type="dxa"/>
          </w:tcPr>
          <w:p w14:paraId="652E5476" w14:textId="77777777" w:rsidR="004E71F4" w:rsidRPr="007F4CC8" w:rsidRDefault="004E71F4" w:rsidP="00155C96">
            <w:pPr>
              <w:pStyle w:val="Applicationdirecte"/>
              <w:spacing w:before="0"/>
            </w:pPr>
            <w:r>
              <w:t>005</w:t>
            </w:r>
          </w:p>
        </w:tc>
        <w:tc>
          <w:tcPr>
            <w:tcW w:w="7655" w:type="dxa"/>
          </w:tcPr>
          <w:p w14:paraId="3D6B1985" w14:textId="77777777" w:rsidR="004E71F4" w:rsidRPr="007F4CC8" w:rsidRDefault="004E71F4" w:rsidP="00155C96">
            <w:pPr>
              <w:pStyle w:val="Applicationdirecte"/>
              <w:spacing w:before="0"/>
              <w:rPr>
                <w:b/>
              </w:rPr>
            </w:pPr>
            <w:r>
              <w:rPr>
                <w:b/>
              </w:rPr>
              <w:t>Nõuded keskpankadele ja muud nõudmiseni hoiused</w:t>
            </w:r>
          </w:p>
          <w:p w14:paraId="50BED74F" w14:textId="77777777" w:rsidR="004E71F4" w:rsidRPr="007F4CC8" w:rsidRDefault="004E71F4" w:rsidP="00155C96">
            <w:pPr>
              <w:pStyle w:val="Applicationdirecte"/>
              <w:spacing w:before="0"/>
            </w:pPr>
            <w:r>
              <w:t>Krediidiasutused ja investeerimisühingud avalikustavad selle teabe kooskõlas komisjoni rakendusmääruse (EL) nr 680/2014 III ja IV lisas esitatud teabega.</w:t>
            </w:r>
          </w:p>
        </w:tc>
      </w:tr>
      <w:tr w:rsidR="004E71F4" w:rsidRPr="007F4CC8" w14:paraId="327FB056" w14:textId="77777777" w:rsidTr="00155C96">
        <w:trPr>
          <w:trHeight w:val="845"/>
        </w:trPr>
        <w:tc>
          <w:tcPr>
            <w:tcW w:w="1384" w:type="dxa"/>
          </w:tcPr>
          <w:p w14:paraId="545A75CF" w14:textId="77777777" w:rsidR="004E71F4" w:rsidRPr="007F4CC8" w:rsidRDefault="004E71F4" w:rsidP="00155C96">
            <w:pPr>
              <w:pStyle w:val="Applicationdirecte"/>
              <w:spacing w:before="0"/>
            </w:pPr>
            <w:r>
              <w:t>010</w:t>
            </w:r>
          </w:p>
        </w:tc>
        <w:tc>
          <w:tcPr>
            <w:tcW w:w="7655" w:type="dxa"/>
          </w:tcPr>
          <w:p w14:paraId="2D665D91" w14:textId="77777777" w:rsidR="004E71F4" w:rsidRPr="007F4CC8" w:rsidRDefault="004E71F4" w:rsidP="00155C96">
            <w:pPr>
              <w:pStyle w:val="Applicationdirecte"/>
              <w:spacing w:before="0"/>
              <w:rPr>
                <w:b/>
              </w:rPr>
            </w:pPr>
            <w:r>
              <w:rPr>
                <w:b/>
              </w:rPr>
              <w:t>Laenud ja ettemaksed</w:t>
            </w:r>
          </w:p>
          <w:p w14:paraId="4B205592" w14:textId="77777777" w:rsidR="004E71F4" w:rsidRPr="007F4CC8" w:rsidRDefault="004E71F4" w:rsidP="00155C96">
            <w:pPr>
              <w:pStyle w:val="Applicationdirecte"/>
              <w:spacing w:before="0"/>
            </w:pPr>
            <w:r>
              <w:t>Vt määratlus vormis EU-CR1 „Nõuetekohaselt teenindatavad ja viivisnõuded ning nendega seotud eraldised“.</w:t>
            </w:r>
          </w:p>
        </w:tc>
      </w:tr>
      <w:tr w:rsidR="004E71F4" w:rsidRPr="007F4CC8" w14:paraId="1CF6B9A3" w14:textId="77777777" w:rsidTr="00155C96">
        <w:trPr>
          <w:trHeight w:val="3815"/>
        </w:trPr>
        <w:tc>
          <w:tcPr>
            <w:tcW w:w="1384" w:type="dxa"/>
          </w:tcPr>
          <w:p w14:paraId="679C951A" w14:textId="77777777" w:rsidR="004E71F4" w:rsidRPr="007F4CC8" w:rsidRDefault="004E71F4" w:rsidP="00155C96">
            <w:pPr>
              <w:pStyle w:val="Applicationdirecte"/>
              <w:spacing w:before="0"/>
            </w:pPr>
            <w:r>
              <w:lastRenderedPageBreak/>
              <w:t>020–060, 080, 100–140, 160–210</w:t>
            </w:r>
          </w:p>
        </w:tc>
        <w:tc>
          <w:tcPr>
            <w:tcW w:w="7655" w:type="dxa"/>
          </w:tcPr>
          <w:p w14:paraId="7D10F9AE" w14:textId="77777777" w:rsidR="004E71F4" w:rsidRPr="007F4CC8" w:rsidRDefault="004E71F4" w:rsidP="00155C96">
            <w:pPr>
              <w:pStyle w:val="Applicationdirecte"/>
              <w:spacing w:before="0"/>
              <w:rPr>
                <w:b/>
              </w:rPr>
            </w:pPr>
            <w:r>
              <w:rPr>
                <w:b/>
              </w:rPr>
              <w:t>Vastaspoolte liigitus</w:t>
            </w:r>
          </w:p>
          <w:p w14:paraId="0F47965A" w14:textId="77777777" w:rsidR="004E71F4" w:rsidRPr="007F4CC8" w:rsidRDefault="004E71F4" w:rsidP="00155C96">
            <w:pPr>
              <w:pStyle w:val="Applicationdirecte"/>
              <w:spacing w:before="0"/>
            </w:pPr>
            <w:r>
              <w:t>Krediidiasutused ja investeerimisühingud peavad kohaldama komisjoni rakendusmääruse (EL) nr 680/2014 V lisa 1. osa punktis 42 kindlaks määratud vastaspoolte liigitust.</w:t>
            </w:r>
          </w:p>
          <w:p w14:paraId="485FC433" w14:textId="77777777" w:rsidR="004E71F4" w:rsidRPr="007F4CC8" w:rsidRDefault="004E71F4" w:rsidP="00155C96">
            <w:pPr>
              <w:pStyle w:val="Fait"/>
              <w:spacing w:before="0" w:after="120"/>
            </w:pPr>
            <w:r>
              <w:t>Vastaspoole sektori jaotuse aluseks on üksnes vahetu vastaspoole olemus. Selliste riskipositsioonide liigitus, mille on tekitanud ühiselt mitu võlgnikku, tuleb teha selle võlgniku tunnuste alusel, kes oli olulisem või krediidiasutuse jaoks riskipositsiooni andmisel otsustav. Ka muude liigituste puhul peab ühiselt tekkinud nõuete jaotus vastaspoole sektori, asukohariigi ja NACE koodide alusel toimuma olulisema või määravama vastaspoole tunnuste põhjal.</w:t>
            </w:r>
          </w:p>
        </w:tc>
      </w:tr>
      <w:tr w:rsidR="004E71F4" w:rsidRPr="007F4CC8" w14:paraId="55315A3B" w14:textId="77777777" w:rsidTr="00155C96">
        <w:trPr>
          <w:trHeight w:val="316"/>
        </w:trPr>
        <w:tc>
          <w:tcPr>
            <w:tcW w:w="1384" w:type="dxa"/>
          </w:tcPr>
          <w:p w14:paraId="403C6547"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sz w:val="24"/>
              </w:rPr>
              <w:t>070</w:t>
            </w:r>
          </w:p>
        </w:tc>
        <w:tc>
          <w:tcPr>
            <w:tcW w:w="7655" w:type="dxa"/>
          </w:tcPr>
          <w:p w14:paraId="68061E1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VKEd</w:t>
            </w:r>
          </w:p>
          <w:p w14:paraId="4DBC8B1B"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Nagu määratletud komisjoni rakendusmääruse (EL) nr 680/2014 V lisa 1. osa punkti 5 alapunktis i.</w:t>
            </w:r>
          </w:p>
        </w:tc>
      </w:tr>
      <w:tr w:rsidR="004E71F4" w:rsidRPr="007F4CC8" w14:paraId="6B9153EE" w14:textId="77777777" w:rsidTr="00155C96">
        <w:trPr>
          <w:trHeight w:val="530"/>
        </w:trPr>
        <w:tc>
          <w:tcPr>
            <w:tcW w:w="1384" w:type="dxa"/>
          </w:tcPr>
          <w:p w14:paraId="615F77F3"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090</w:t>
            </w:r>
          </w:p>
        </w:tc>
        <w:tc>
          <w:tcPr>
            <w:tcW w:w="7655" w:type="dxa"/>
          </w:tcPr>
          <w:p w14:paraId="2689A269"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Võlaväärtpaberid</w:t>
            </w:r>
          </w:p>
          <w:p w14:paraId="092856A9" w14:textId="77777777" w:rsidR="004E71F4" w:rsidRPr="007F4CC8" w:rsidRDefault="004E71F4" w:rsidP="00155C96">
            <w:pPr>
              <w:pStyle w:val="Applicationdirecte"/>
              <w:spacing w:before="0"/>
            </w:pPr>
            <w:r>
              <w:t>Vt määratlus vormis EU-CR1 „Nõuetekohaselt teenindatavad ja viivisnõuded ning nendega seotud eraldised“.</w:t>
            </w:r>
          </w:p>
        </w:tc>
      </w:tr>
      <w:tr w:rsidR="004E71F4" w:rsidRPr="007F4CC8" w14:paraId="7A92C4D0" w14:textId="77777777" w:rsidTr="00155C96">
        <w:trPr>
          <w:trHeight w:val="620"/>
        </w:trPr>
        <w:tc>
          <w:tcPr>
            <w:tcW w:w="1384" w:type="dxa"/>
          </w:tcPr>
          <w:p w14:paraId="414DB6B0"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150</w:t>
            </w:r>
          </w:p>
        </w:tc>
        <w:tc>
          <w:tcPr>
            <w:tcW w:w="7655" w:type="dxa"/>
          </w:tcPr>
          <w:p w14:paraId="5D66670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Bilansivälised riskipositsioonid</w:t>
            </w:r>
          </w:p>
          <w:p w14:paraId="3C8CA495" w14:textId="77777777" w:rsidR="004E71F4" w:rsidRPr="007F4CC8" w:rsidRDefault="004E71F4" w:rsidP="00155C96">
            <w:pPr>
              <w:pStyle w:val="Applicationdirecte"/>
              <w:spacing w:before="0"/>
            </w:pPr>
            <w:r>
              <w:t>Vt määratlus vormis EU-CR1 „Nõuetekohaselt teenindatavad ja viivisnõuded ning nendega seotud eraldised“.</w:t>
            </w:r>
          </w:p>
        </w:tc>
      </w:tr>
      <w:tr w:rsidR="004E71F4" w:rsidRPr="007F4CC8" w14:paraId="5F50AD39" w14:textId="77777777" w:rsidTr="00155C96">
        <w:trPr>
          <w:trHeight w:val="273"/>
        </w:trPr>
        <w:tc>
          <w:tcPr>
            <w:tcW w:w="1384" w:type="dxa"/>
          </w:tcPr>
          <w:p w14:paraId="6B9553D9"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210</w:t>
            </w:r>
          </w:p>
        </w:tc>
        <w:tc>
          <w:tcPr>
            <w:tcW w:w="7655" w:type="dxa"/>
          </w:tcPr>
          <w:p w14:paraId="5ABEA87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Kokku</w:t>
            </w:r>
          </w:p>
        </w:tc>
      </w:tr>
    </w:tbl>
    <w:p w14:paraId="35124A0F"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0FFA4F8A" w14:textId="77777777" w:rsidTr="00155C96">
        <w:trPr>
          <w:trHeight w:val="238"/>
        </w:trPr>
        <w:tc>
          <w:tcPr>
            <w:tcW w:w="9039" w:type="dxa"/>
            <w:gridSpan w:val="2"/>
            <w:shd w:val="clear" w:color="auto" w:fill="D9D9D9" w:themeFill="background1" w:themeFillShade="D9"/>
          </w:tcPr>
          <w:p w14:paraId="19AFFFF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Viited õigussätetele ja juhised</w:t>
            </w:r>
          </w:p>
        </w:tc>
      </w:tr>
      <w:tr w:rsidR="004E71F4" w:rsidRPr="007F4CC8" w14:paraId="004F64FE" w14:textId="77777777" w:rsidTr="00155C96">
        <w:trPr>
          <w:trHeight w:val="238"/>
        </w:trPr>
        <w:tc>
          <w:tcPr>
            <w:tcW w:w="1384" w:type="dxa"/>
            <w:shd w:val="clear" w:color="auto" w:fill="D9D9D9" w:themeFill="background1" w:themeFillShade="D9"/>
          </w:tcPr>
          <w:p w14:paraId="10CA2133"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Veeru number</w:t>
            </w:r>
          </w:p>
        </w:tc>
        <w:tc>
          <w:tcPr>
            <w:tcW w:w="7655" w:type="dxa"/>
            <w:shd w:val="clear" w:color="auto" w:fill="D9D9D9" w:themeFill="background1" w:themeFillShade="D9"/>
          </w:tcPr>
          <w:p w14:paraId="3568609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Selgitus</w:t>
            </w:r>
          </w:p>
        </w:tc>
      </w:tr>
      <w:tr w:rsidR="004E71F4" w:rsidRPr="007F4CC8" w14:paraId="4D1F4E45" w14:textId="77777777" w:rsidTr="00155C96">
        <w:trPr>
          <w:trHeight w:val="841"/>
        </w:trPr>
        <w:tc>
          <w:tcPr>
            <w:tcW w:w="1384" w:type="dxa"/>
          </w:tcPr>
          <w:p w14:paraId="00E224B7" w14:textId="77777777" w:rsidR="004E71F4" w:rsidRPr="007F4CC8" w:rsidRDefault="004E71F4" w:rsidP="00155C96">
            <w:pPr>
              <w:pStyle w:val="Applicationdirecte"/>
              <w:spacing w:before="0"/>
            </w:pPr>
            <w:r>
              <w:t>a</w:t>
            </w:r>
          </w:p>
        </w:tc>
        <w:tc>
          <w:tcPr>
            <w:tcW w:w="7655" w:type="dxa"/>
          </w:tcPr>
          <w:p w14:paraId="7EA73C0C" w14:textId="77777777" w:rsidR="004E71F4" w:rsidRPr="007F4CC8" w:rsidRDefault="004E71F4" w:rsidP="00155C96">
            <w:pPr>
              <w:pStyle w:val="Fait"/>
              <w:spacing w:before="0" w:after="120"/>
              <w:rPr>
                <w:rFonts w:eastAsiaTheme="minorEastAsia"/>
                <w:b/>
              </w:rPr>
            </w:pPr>
            <w:r>
              <w:rPr>
                <w:b/>
              </w:rPr>
              <w:t xml:space="preserve">Nõuetekohaselt teenindatavate nõuete bilansiline brutoväärtus / nimiväärtus </w:t>
            </w:r>
          </w:p>
          <w:p w14:paraId="70B79014" w14:textId="77777777" w:rsidR="004E71F4" w:rsidRPr="007F4CC8" w:rsidRDefault="004E71F4" w:rsidP="00155C96">
            <w:pPr>
              <w:pStyle w:val="Fait"/>
              <w:spacing w:before="0" w:after="120"/>
            </w:pPr>
            <w:r>
              <w:t>Bilansiline brutoväärtus, mis on määratletud komisjoni rakendusmääruse (EL) nr 680/2014 V lisa 1. osa punktis 34; nimiväärtus, mis on määratletud komisjoni rakendusmääruse (EL) nr 680/2014 V lisa 2. osa punktis 118.</w:t>
            </w:r>
          </w:p>
        </w:tc>
      </w:tr>
      <w:tr w:rsidR="004E71F4" w:rsidRPr="007F4CC8" w14:paraId="341C51F7" w14:textId="77777777" w:rsidTr="00155C96">
        <w:trPr>
          <w:trHeight w:val="841"/>
        </w:trPr>
        <w:tc>
          <w:tcPr>
            <w:tcW w:w="1384" w:type="dxa"/>
          </w:tcPr>
          <w:p w14:paraId="450A8269" w14:textId="77777777" w:rsidR="004E71F4" w:rsidRPr="007F4CC8" w:rsidRDefault="004E71F4" w:rsidP="00155C96">
            <w:pPr>
              <w:pStyle w:val="Applicationdirecte"/>
              <w:spacing w:before="0"/>
            </w:pPr>
            <w:r>
              <w:t>b</w:t>
            </w:r>
          </w:p>
        </w:tc>
        <w:tc>
          <w:tcPr>
            <w:tcW w:w="7655" w:type="dxa"/>
          </w:tcPr>
          <w:p w14:paraId="3F39CBB7" w14:textId="77777777" w:rsidR="004E71F4" w:rsidRPr="007F4CC8" w:rsidRDefault="004E71F4" w:rsidP="00155C96">
            <w:pPr>
              <w:pStyle w:val="Fait"/>
              <w:spacing w:before="0" w:after="120"/>
              <w:ind w:left="720"/>
              <w:rPr>
                <w:rFonts w:eastAsiaTheme="minorEastAsia"/>
                <w:b/>
              </w:rPr>
            </w:pPr>
            <w:r>
              <w:rPr>
                <w:b/>
              </w:rPr>
              <w:t>Millest: tasumise tähtaega ei ole ületatud või seda on ületatud ≤ 30 päeva</w:t>
            </w:r>
          </w:p>
          <w:p w14:paraId="2748EF98" w14:textId="77777777" w:rsidR="004E71F4" w:rsidRPr="007F4CC8" w:rsidRDefault="004E71F4" w:rsidP="00155C96">
            <w:pPr>
              <w:pStyle w:val="Fait"/>
              <w:spacing w:before="0" w:after="120"/>
              <w:rPr>
                <w:rFonts w:eastAsiaTheme="minorEastAsia"/>
              </w:rPr>
            </w:pPr>
            <w:r>
              <w:t>Selliste nõuetekohaselt teenindatavate nõuete alamkategooria, mille tasumise tähtaega ei ole ületatud või mille tasumise tähtaega on ületatud 1–30 päeva.</w:t>
            </w:r>
          </w:p>
        </w:tc>
      </w:tr>
      <w:tr w:rsidR="004E71F4" w:rsidRPr="007F4CC8" w14:paraId="045F8077" w14:textId="77777777" w:rsidTr="00155C96">
        <w:trPr>
          <w:trHeight w:val="841"/>
        </w:trPr>
        <w:tc>
          <w:tcPr>
            <w:tcW w:w="1384" w:type="dxa"/>
          </w:tcPr>
          <w:p w14:paraId="3D814FF7" w14:textId="77777777" w:rsidR="004E71F4" w:rsidRPr="007F4CC8" w:rsidRDefault="004E71F4" w:rsidP="00155C96">
            <w:pPr>
              <w:pStyle w:val="Applicationdirecte"/>
              <w:spacing w:before="0"/>
            </w:pPr>
            <w:r>
              <w:lastRenderedPageBreak/>
              <w:t>c</w:t>
            </w:r>
          </w:p>
        </w:tc>
        <w:tc>
          <w:tcPr>
            <w:tcW w:w="7655" w:type="dxa"/>
          </w:tcPr>
          <w:p w14:paraId="24E58B67" w14:textId="77777777" w:rsidR="004E71F4" w:rsidRPr="007F4CC8" w:rsidRDefault="004E71F4" w:rsidP="00155C96">
            <w:pPr>
              <w:pStyle w:val="Fait"/>
              <w:spacing w:before="0" w:after="120"/>
              <w:ind w:left="720"/>
              <w:rPr>
                <w:rFonts w:eastAsiaTheme="minorEastAsia"/>
                <w:b/>
              </w:rPr>
            </w:pPr>
            <w:r>
              <w:rPr>
                <w:b/>
              </w:rPr>
              <w:t>Millest: tasumise tähtaega ületatud &gt; 30 päeva ≤ 90 päeva</w:t>
            </w:r>
          </w:p>
          <w:p w14:paraId="1521ABA3" w14:textId="77777777" w:rsidR="004E71F4" w:rsidRPr="007F4CC8" w:rsidRDefault="004E71F4" w:rsidP="00155C96">
            <w:pPr>
              <w:pStyle w:val="Fait"/>
              <w:spacing w:before="0" w:after="120"/>
            </w:pPr>
            <w:r>
              <w:t>Selliste nõuetekohaselt teenindatavate nõuete alamkategooria, mille tasumise tähtaega on ületatud 31–90 päeva.</w:t>
            </w:r>
          </w:p>
          <w:p w14:paraId="47C24F0D" w14:textId="77777777" w:rsidR="004E71F4" w:rsidRPr="007F4CC8" w:rsidRDefault="004E71F4" w:rsidP="00155C96">
            <w:pPr>
              <w:pStyle w:val="Fait"/>
              <w:spacing w:before="0" w:after="120"/>
              <w:rPr>
                <w:rFonts w:eastAsiaTheme="minorEastAsia"/>
              </w:rPr>
            </w:pPr>
            <w:r>
              <w:t>Lisaks kuuluvad sellesse alamkategooriasse nõuded, mille tasumise tähtaega on ületatud rohkem kui 90 päeva ja mis ei ole olulised.</w:t>
            </w:r>
          </w:p>
        </w:tc>
      </w:tr>
      <w:tr w:rsidR="004E71F4" w:rsidRPr="007F4CC8" w14:paraId="28287BB1" w14:textId="77777777" w:rsidTr="00155C96">
        <w:trPr>
          <w:trHeight w:val="841"/>
        </w:trPr>
        <w:tc>
          <w:tcPr>
            <w:tcW w:w="1384" w:type="dxa"/>
          </w:tcPr>
          <w:p w14:paraId="5ED0076E" w14:textId="77777777" w:rsidR="004E71F4" w:rsidRPr="007F4CC8" w:rsidRDefault="004E71F4" w:rsidP="00155C96">
            <w:pPr>
              <w:pStyle w:val="Applicationdirecte"/>
              <w:spacing w:before="0"/>
            </w:pPr>
            <w:r>
              <w:t>d</w:t>
            </w:r>
          </w:p>
        </w:tc>
        <w:tc>
          <w:tcPr>
            <w:tcW w:w="7655" w:type="dxa"/>
          </w:tcPr>
          <w:p w14:paraId="6DB9FB9F" w14:textId="77777777" w:rsidR="004E71F4" w:rsidRPr="007F4CC8" w:rsidRDefault="004E71F4" w:rsidP="00155C96">
            <w:pPr>
              <w:pStyle w:val="Fait"/>
              <w:spacing w:before="0" w:after="120"/>
              <w:rPr>
                <w:rFonts w:eastAsiaTheme="minorEastAsia"/>
                <w:b/>
              </w:rPr>
            </w:pPr>
            <w:r>
              <w:rPr>
                <w:b/>
              </w:rPr>
              <w:t>Viivisnõuete bilansiline brutoväärtus/nimiväärtus</w:t>
            </w:r>
          </w:p>
          <w:p w14:paraId="12F6FBD9" w14:textId="77777777" w:rsidR="004E71F4" w:rsidRPr="007F4CC8" w:rsidRDefault="004E71F4" w:rsidP="00155C96">
            <w:pPr>
              <w:pStyle w:val="Fait"/>
              <w:spacing w:before="0" w:after="120"/>
              <w:rPr>
                <w:b/>
              </w:rPr>
            </w:pPr>
            <w:r>
              <w:t xml:space="preserve">Bilansiline brutoväärtus, mis on määratletud komisjoni rakendusmääruse (EL) nr 680/2014 V lisa 1. osa punktis 34; nimiväärtus, </w:t>
            </w:r>
            <w:r>
              <w:rPr>
                <w:i/>
              </w:rPr>
              <w:t>mis on määratletud komisjoni rakendusmääruse (EL) nr 680/2014 V lisa 2. osa punktis 118</w:t>
            </w:r>
            <w:r>
              <w:t>; viivisnõuded, mis on määratletud kapitalinõuete määruse artiklis 47a.</w:t>
            </w:r>
          </w:p>
        </w:tc>
      </w:tr>
      <w:tr w:rsidR="004E71F4" w:rsidRPr="007F4CC8" w14:paraId="2F264390" w14:textId="77777777" w:rsidTr="00155C96">
        <w:trPr>
          <w:trHeight w:val="316"/>
        </w:trPr>
        <w:tc>
          <w:tcPr>
            <w:tcW w:w="1384" w:type="dxa"/>
          </w:tcPr>
          <w:p w14:paraId="341DF032" w14:textId="77777777" w:rsidR="004E71F4" w:rsidRPr="007F4CC8" w:rsidRDefault="004E71F4" w:rsidP="00155C96">
            <w:pPr>
              <w:pStyle w:val="Applicationdirecte"/>
              <w:spacing w:before="0"/>
            </w:pPr>
            <w:r>
              <w:t>e</w:t>
            </w:r>
          </w:p>
        </w:tc>
        <w:tc>
          <w:tcPr>
            <w:tcW w:w="7655" w:type="dxa"/>
          </w:tcPr>
          <w:p w14:paraId="7B947F29" w14:textId="77777777" w:rsidR="004E71F4" w:rsidRPr="007F4CC8" w:rsidRDefault="004E71F4" w:rsidP="00155C96">
            <w:pPr>
              <w:autoSpaceDE w:val="0"/>
              <w:autoSpaceDN w:val="0"/>
              <w:adjustRightInd w:val="0"/>
              <w:spacing w:after="120"/>
              <w:ind w:left="720"/>
              <w:jc w:val="both"/>
              <w:rPr>
                <w:rFonts w:ascii="Times New Roman" w:hAnsi="Times New Roman" w:cs="Times New Roman"/>
                <w:b/>
                <w:sz w:val="24"/>
              </w:rPr>
            </w:pPr>
            <w:r>
              <w:rPr>
                <w:rFonts w:ascii="Times New Roman" w:hAnsi="Times New Roman"/>
                <w:b/>
                <w:sz w:val="24"/>
              </w:rPr>
              <w:t>Millest: ebatõenäoliselt tasutavad, mille puhul ei ole tasumise tähtaega ületatud või seda on ületatud ≤ 90 päeva</w:t>
            </w:r>
          </w:p>
          <w:p w14:paraId="0ADF2F4D"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Selliste nõuete alamkategooria, mille tasumise tähtaega ei ole ületatud või mille tähtaega on ületatud kuni 90 päeva, kuid mida siiski käsitatakse viivisnõuetena vastavalt kapitalinõuete määruse artiklile 47a.</w:t>
            </w:r>
          </w:p>
        </w:tc>
      </w:tr>
      <w:tr w:rsidR="004E71F4" w:rsidRPr="007F4CC8" w14:paraId="24C98E1F" w14:textId="77777777" w:rsidTr="00155C96">
        <w:trPr>
          <w:trHeight w:val="316"/>
        </w:trPr>
        <w:tc>
          <w:tcPr>
            <w:tcW w:w="1384" w:type="dxa"/>
          </w:tcPr>
          <w:p w14:paraId="69FAB3B1"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5" w:type="dxa"/>
          </w:tcPr>
          <w:p w14:paraId="51CC78F9" w14:textId="77777777" w:rsidR="004E71F4" w:rsidRPr="007F4CC8" w:rsidRDefault="004E71F4" w:rsidP="00155C96">
            <w:pPr>
              <w:autoSpaceDE w:val="0"/>
              <w:autoSpaceDN w:val="0"/>
              <w:adjustRightInd w:val="0"/>
              <w:spacing w:after="120"/>
              <w:ind w:left="720"/>
              <w:jc w:val="both"/>
              <w:rPr>
                <w:rFonts w:ascii="Times New Roman" w:hAnsi="Times New Roman" w:cs="Times New Roman"/>
                <w:b/>
                <w:sz w:val="24"/>
              </w:rPr>
            </w:pPr>
            <w:r>
              <w:rPr>
                <w:rFonts w:ascii="Times New Roman" w:hAnsi="Times New Roman"/>
                <w:b/>
                <w:sz w:val="24"/>
              </w:rPr>
              <w:t>Millest: tasumise tähtaega ületatud &gt; 90 päeva ≤ 180 päeva</w:t>
            </w:r>
          </w:p>
          <w:p w14:paraId="2C49C2F9"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Selliste viivisnõuete alamkategooria, mille tasumise tähtaega on ületatud rohkem kui 90 päeva, kuid mitte rohkem kui 180 päeva.</w:t>
            </w:r>
          </w:p>
        </w:tc>
      </w:tr>
      <w:tr w:rsidR="004E71F4" w:rsidRPr="007F4CC8" w14:paraId="6F94FF85" w14:textId="77777777" w:rsidTr="00155C96">
        <w:trPr>
          <w:trHeight w:val="316"/>
        </w:trPr>
        <w:tc>
          <w:tcPr>
            <w:tcW w:w="1384" w:type="dxa"/>
          </w:tcPr>
          <w:p w14:paraId="635DEF8F"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g</w:t>
            </w:r>
          </w:p>
        </w:tc>
        <w:tc>
          <w:tcPr>
            <w:tcW w:w="7655" w:type="dxa"/>
          </w:tcPr>
          <w:p w14:paraId="25BC38E9" w14:textId="77777777" w:rsidR="004E71F4" w:rsidRPr="007F4CC8" w:rsidRDefault="004E71F4" w:rsidP="00155C96">
            <w:pPr>
              <w:autoSpaceDE w:val="0"/>
              <w:autoSpaceDN w:val="0"/>
              <w:adjustRightInd w:val="0"/>
              <w:spacing w:after="120"/>
              <w:ind w:left="720"/>
              <w:jc w:val="both"/>
              <w:rPr>
                <w:rFonts w:ascii="Times New Roman" w:hAnsi="Times New Roman" w:cs="Times New Roman"/>
                <w:b/>
                <w:sz w:val="24"/>
              </w:rPr>
            </w:pPr>
            <w:r>
              <w:rPr>
                <w:rFonts w:ascii="Times New Roman" w:hAnsi="Times New Roman"/>
                <w:b/>
                <w:sz w:val="24"/>
              </w:rPr>
              <w:t>Millest: tasumise tähtaega ületatud &gt; 180 päeva ≤ 1 aasta</w:t>
            </w:r>
          </w:p>
          <w:p w14:paraId="40E01511"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Selliste viivisnõuete alamkategooria, mille tasumise tähtaega on ületatud rohkem kui 180 päeva, kuid mitte rohkem kui 1 aasta.</w:t>
            </w:r>
          </w:p>
        </w:tc>
      </w:tr>
      <w:tr w:rsidR="004E71F4" w:rsidRPr="007F4CC8" w14:paraId="370A57D9" w14:textId="77777777" w:rsidTr="00155C96">
        <w:trPr>
          <w:trHeight w:val="695"/>
        </w:trPr>
        <w:tc>
          <w:tcPr>
            <w:tcW w:w="1384" w:type="dxa"/>
          </w:tcPr>
          <w:p w14:paraId="421B830F"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h</w:t>
            </w:r>
          </w:p>
        </w:tc>
        <w:tc>
          <w:tcPr>
            <w:tcW w:w="7655" w:type="dxa"/>
          </w:tcPr>
          <w:p w14:paraId="347FA619" w14:textId="77777777" w:rsidR="004E71F4" w:rsidRPr="007F4CC8" w:rsidRDefault="004E71F4" w:rsidP="00155C96">
            <w:pPr>
              <w:autoSpaceDE w:val="0"/>
              <w:autoSpaceDN w:val="0"/>
              <w:adjustRightInd w:val="0"/>
              <w:spacing w:after="120"/>
              <w:ind w:left="720"/>
              <w:rPr>
                <w:rFonts w:ascii="Times New Roman" w:hAnsi="Times New Roman" w:cs="Times New Roman"/>
                <w:sz w:val="24"/>
              </w:rPr>
            </w:pPr>
            <w:r>
              <w:rPr>
                <w:rFonts w:ascii="Times New Roman" w:hAnsi="Times New Roman"/>
                <w:b/>
                <w:sz w:val="24"/>
              </w:rPr>
              <w:t>Millest: tasumise tähtaega ületatud &gt; 1 aasta ≤ 2 aastat</w:t>
            </w:r>
            <w:r>
              <w:rPr>
                <w:rFonts w:ascii="Times New Roman" w:hAnsi="Times New Roman"/>
                <w:sz w:val="24"/>
              </w:rPr>
              <w:t xml:space="preserve"> </w:t>
            </w:r>
          </w:p>
          <w:p w14:paraId="2013EA25"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sz w:val="24"/>
              </w:rPr>
              <w:t>Selliste viivisnõuete alamkategooria, mille tasumise tähtaega on ületatud rohkem kui 1 aasta, kuid mitte rohkem kui 2 aastat.</w:t>
            </w:r>
          </w:p>
        </w:tc>
      </w:tr>
      <w:tr w:rsidR="004E71F4" w:rsidRPr="007F4CC8" w14:paraId="36F34A9E" w14:textId="77777777" w:rsidTr="00155C96">
        <w:trPr>
          <w:trHeight w:val="695"/>
        </w:trPr>
        <w:tc>
          <w:tcPr>
            <w:tcW w:w="1384" w:type="dxa"/>
          </w:tcPr>
          <w:p w14:paraId="22D8E179"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i</w:t>
            </w:r>
          </w:p>
        </w:tc>
        <w:tc>
          <w:tcPr>
            <w:tcW w:w="7655" w:type="dxa"/>
          </w:tcPr>
          <w:p w14:paraId="754E96ED"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Millest: tasumise tähtaega ületatud &gt; 2 aastat ≤ 5 aastat</w:t>
            </w:r>
          </w:p>
          <w:p w14:paraId="6300F63C"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sz w:val="24"/>
              </w:rPr>
              <w:t>Selliste viivisnõuete alamkategooria, mille tasumise tähtaega on ületatud rohkem kui 2 aastat, kuid mitte rohkem kui 5 aastat.</w:t>
            </w:r>
          </w:p>
        </w:tc>
      </w:tr>
      <w:tr w:rsidR="004E71F4" w:rsidRPr="007F4CC8" w14:paraId="65433D17" w14:textId="77777777" w:rsidTr="00155C96">
        <w:trPr>
          <w:trHeight w:val="695"/>
        </w:trPr>
        <w:tc>
          <w:tcPr>
            <w:tcW w:w="1384" w:type="dxa"/>
          </w:tcPr>
          <w:p w14:paraId="2E825BAD"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j</w:t>
            </w:r>
          </w:p>
        </w:tc>
        <w:tc>
          <w:tcPr>
            <w:tcW w:w="7655" w:type="dxa"/>
          </w:tcPr>
          <w:p w14:paraId="5A03D23D"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Millest: tasumise tähtaega ületatud &gt; 5 aastat ≤ 7 aastat</w:t>
            </w:r>
          </w:p>
          <w:p w14:paraId="5FA5588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sz w:val="24"/>
              </w:rPr>
              <w:t>Selliste viivisnõuete alamkategooria, mille tasumise tähtaega on ületatud rohkem kui 5 aastat, kuid mitte rohkem kui 7 aastat.</w:t>
            </w:r>
          </w:p>
        </w:tc>
      </w:tr>
      <w:tr w:rsidR="004E71F4" w:rsidRPr="007F4CC8" w14:paraId="3A875F54" w14:textId="77777777" w:rsidTr="00155C96">
        <w:trPr>
          <w:trHeight w:val="695"/>
        </w:trPr>
        <w:tc>
          <w:tcPr>
            <w:tcW w:w="1384" w:type="dxa"/>
          </w:tcPr>
          <w:p w14:paraId="5F8B7EB5"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k</w:t>
            </w:r>
          </w:p>
        </w:tc>
        <w:tc>
          <w:tcPr>
            <w:tcW w:w="7655" w:type="dxa"/>
          </w:tcPr>
          <w:p w14:paraId="0588E06A"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Millest: Tasumise tähtaega ületatud &gt; 7 aastat</w:t>
            </w:r>
          </w:p>
          <w:p w14:paraId="6F16033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sz w:val="24"/>
              </w:rPr>
              <w:t>Selliste viivisnõuete alamkategooria, mille tasumise tähtaega on ületatud rohkem kui 7 aastat.</w:t>
            </w:r>
          </w:p>
        </w:tc>
      </w:tr>
      <w:tr w:rsidR="004E71F4" w:rsidRPr="007F4CC8" w14:paraId="14A411B1" w14:textId="77777777" w:rsidTr="00155C96">
        <w:trPr>
          <w:trHeight w:val="695"/>
        </w:trPr>
        <w:tc>
          <w:tcPr>
            <w:tcW w:w="1384" w:type="dxa"/>
          </w:tcPr>
          <w:p w14:paraId="7660F274"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l</w:t>
            </w:r>
          </w:p>
        </w:tc>
        <w:tc>
          <w:tcPr>
            <w:tcW w:w="7655" w:type="dxa"/>
          </w:tcPr>
          <w:p w14:paraId="00423D49"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Millest: makseviivituses</w:t>
            </w:r>
          </w:p>
          <w:p w14:paraId="0835D7CA" w14:textId="77777777" w:rsidR="004E71F4" w:rsidRPr="007F4CC8" w:rsidRDefault="004E71F4" w:rsidP="00155C96">
            <w:pPr>
              <w:autoSpaceDE w:val="0"/>
              <w:autoSpaceDN w:val="0"/>
              <w:adjustRightInd w:val="0"/>
              <w:spacing w:after="120"/>
              <w:rPr>
                <w:rFonts w:ascii="Times New Roman" w:hAnsi="Times New Roman" w:cs="Times New Roman"/>
                <w:sz w:val="24"/>
              </w:rPr>
            </w:pPr>
            <w:r>
              <w:rPr>
                <w:rFonts w:ascii="Times New Roman" w:hAnsi="Times New Roman"/>
                <w:sz w:val="24"/>
              </w:rPr>
              <w:t>Makseviivituses olevad riskipositsioonid vastavalt kapitalinõuete määruse artiklile 178.</w:t>
            </w:r>
          </w:p>
        </w:tc>
      </w:tr>
    </w:tbl>
    <w:p w14:paraId="754762B8" w14:textId="77777777" w:rsidR="004E71F4" w:rsidRPr="007F4CC8" w:rsidRDefault="004E71F4" w:rsidP="004E71F4">
      <w:pPr>
        <w:autoSpaceDE w:val="0"/>
        <w:autoSpaceDN w:val="0"/>
        <w:adjustRightInd w:val="0"/>
        <w:spacing w:after="120"/>
        <w:rPr>
          <w:rFonts w:ascii="Times New Roman" w:hAnsi="Times New Roman" w:cs="Times New Roman"/>
          <w:sz w:val="24"/>
        </w:rPr>
      </w:pPr>
    </w:p>
    <w:p w14:paraId="4EA31CF9" w14:textId="0DB04394" w:rsidR="004E71F4" w:rsidRPr="007F4CC8" w:rsidRDefault="00CD362D" w:rsidP="004E71F4">
      <w:pPr>
        <w:autoSpaceDE w:val="0"/>
        <w:autoSpaceDN w:val="0"/>
        <w:adjustRightInd w:val="0"/>
        <w:spacing w:after="120"/>
        <w:jc w:val="both"/>
        <w:rPr>
          <w:rFonts w:ascii="Times New Roman" w:hAnsi="Times New Roman" w:cs="Times New Roman"/>
          <w:b/>
          <w:sz w:val="24"/>
        </w:rPr>
      </w:pPr>
      <w:r>
        <w:rPr>
          <w:rFonts w:ascii="Times New Roman" w:hAnsi="Times New Roman"/>
          <w:b/>
          <w:sz w:val="24"/>
        </w:rPr>
        <w:t>Vorm EU CQ4. Viivisnõuete kvaliteet geograafiliste piirkondade kaupa </w:t>
      </w:r>
    </w:p>
    <w:p w14:paraId="629B62E2" w14:textId="5BB1E8FF" w:rsidR="004E71F4" w:rsidRPr="007F4CC8" w:rsidRDefault="004E71F4" w:rsidP="004E71F4">
      <w:pPr>
        <w:pStyle w:val="ListParagraph"/>
        <w:numPr>
          <w:ilvl w:val="0"/>
          <w:numId w:val="48"/>
        </w:numPr>
        <w:spacing w:after="120"/>
        <w:jc w:val="both"/>
        <w:rPr>
          <w:rFonts w:ascii="Times New Roman" w:hAnsi="Times New Roman"/>
          <w:bCs/>
          <w:sz w:val="24"/>
        </w:rPr>
      </w:pPr>
      <w:r>
        <w:rPr>
          <w:rFonts w:ascii="Times New Roman" w:hAnsi="Times New Roman"/>
          <w:bCs/>
          <w:sz w:val="24"/>
        </w:rPr>
        <w:lastRenderedPageBreak/>
        <w:t xml:space="preserve">Kui kõigis välisriikides olevate riigiväliste esmaste riskipositsioonide summad kõigis riskipositsioonide klassides on sama suured või suuremad kui 10 % (riigisiseste ja riigiväliste) esmaste riskipositsioonide kogusummast, </w:t>
      </w:r>
      <w:r>
        <w:rPr>
          <w:rFonts w:ascii="Times New Roman" w:hAnsi="Times New Roman"/>
          <w:sz w:val="24"/>
        </w:rPr>
        <w:t>avalikustavad krediidiasutused ja investeerimisühingud</w:t>
      </w:r>
      <w:r>
        <w:rPr>
          <w:rFonts w:ascii="Times New Roman" w:hAnsi="Times New Roman"/>
          <w:bCs/>
          <w:sz w:val="24"/>
        </w:rPr>
        <w:t xml:space="preserve"> kapitalinõuete määruse </w:t>
      </w:r>
      <w:r>
        <w:rPr>
          <w:rFonts w:ascii="Times New Roman" w:hAnsi="Times New Roman"/>
          <w:color w:val="000000"/>
          <w:sz w:val="24"/>
        </w:rPr>
        <w:t>artikli 442 punktides c ja e</w:t>
      </w:r>
      <w:r>
        <w:rPr>
          <w:rFonts w:ascii="Times New Roman" w:hAnsi="Times New Roman"/>
          <w:bCs/>
          <w:sz w:val="24"/>
        </w:rPr>
        <w:t xml:space="preserve"> osutatud teabe, järgides käesolevas lisas allpool esitatud juhiseid, et täita käesoleva rakendusmääruse XV lisas esitatud vorm EU CQ4.</w:t>
      </w:r>
    </w:p>
    <w:p w14:paraId="7E2D5D8D" w14:textId="77777777" w:rsidR="004E71F4" w:rsidRPr="007F4CC8" w:rsidRDefault="004E71F4" w:rsidP="004E71F4">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7959ED39"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6AE82E"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Viited õigussätetele ja juhised</w:t>
            </w:r>
          </w:p>
        </w:tc>
      </w:tr>
      <w:tr w:rsidR="004E71F4" w:rsidRPr="007F4CC8" w14:paraId="31829FD2" w14:textId="77777777" w:rsidTr="00155C96">
        <w:trPr>
          <w:trHeight w:val="238"/>
        </w:trPr>
        <w:tc>
          <w:tcPr>
            <w:tcW w:w="1384" w:type="dxa"/>
            <w:shd w:val="clear" w:color="auto" w:fill="D9D9D9" w:themeFill="background1" w:themeFillShade="D9"/>
          </w:tcPr>
          <w:p w14:paraId="09EE8C9C"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Rea number</w:t>
            </w:r>
          </w:p>
        </w:tc>
        <w:tc>
          <w:tcPr>
            <w:tcW w:w="7655" w:type="dxa"/>
            <w:shd w:val="clear" w:color="auto" w:fill="D9D9D9" w:themeFill="background1" w:themeFillShade="D9"/>
          </w:tcPr>
          <w:p w14:paraId="1F94FB8A"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Selgitus</w:t>
            </w:r>
          </w:p>
        </w:tc>
      </w:tr>
      <w:tr w:rsidR="004E71F4" w:rsidRPr="007F4CC8" w14:paraId="5725EA0A" w14:textId="77777777" w:rsidTr="00155C96">
        <w:trPr>
          <w:trHeight w:val="971"/>
        </w:trPr>
        <w:tc>
          <w:tcPr>
            <w:tcW w:w="1384" w:type="dxa"/>
          </w:tcPr>
          <w:p w14:paraId="7B3A0816" w14:textId="77777777" w:rsidR="004E71F4" w:rsidRPr="007F4CC8" w:rsidRDefault="004E71F4" w:rsidP="00155C96">
            <w:pPr>
              <w:pStyle w:val="Applicationdirecte"/>
              <w:spacing w:before="0"/>
            </w:pPr>
            <w:r>
              <w:t>010</w:t>
            </w:r>
          </w:p>
        </w:tc>
        <w:tc>
          <w:tcPr>
            <w:tcW w:w="7655" w:type="dxa"/>
          </w:tcPr>
          <w:p w14:paraId="7C553B29" w14:textId="77777777" w:rsidR="004E71F4" w:rsidRPr="007F4CC8" w:rsidRDefault="004E71F4" w:rsidP="00155C96">
            <w:pPr>
              <w:pStyle w:val="Applicationdirecte"/>
              <w:spacing w:before="0"/>
              <w:rPr>
                <w:b/>
              </w:rPr>
            </w:pPr>
            <w:r>
              <w:rPr>
                <w:b/>
              </w:rPr>
              <w:t>Bilansilised riskipositsioonid</w:t>
            </w:r>
          </w:p>
          <w:p w14:paraId="6CCB87CE" w14:textId="77777777" w:rsidR="004E71F4" w:rsidRPr="007F4CC8" w:rsidRDefault="004E71F4" w:rsidP="00155C96">
            <w:pPr>
              <w:pStyle w:val="Fait"/>
              <w:spacing w:before="0" w:after="120"/>
            </w:pPr>
            <w:r>
              <w:t>Kõik bilansilised riskipositsioonid.</w:t>
            </w:r>
          </w:p>
        </w:tc>
      </w:tr>
      <w:tr w:rsidR="004E71F4" w:rsidRPr="007F4CC8" w14:paraId="54474621" w14:textId="77777777" w:rsidTr="00155C96">
        <w:trPr>
          <w:trHeight w:val="3491"/>
        </w:trPr>
        <w:tc>
          <w:tcPr>
            <w:tcW w:w="1384" w:type="dxa"/>
          </w:tcPr>
          <w:p w14:paraId="64905361" w14:textId="77777777" w:rsidR="004E71F4" w:rsidRPr="007F4CC8" w:rsidRDefault="004E71F4" w:rsidP="00155C96">
            <w:pPr>
              <w:pStyle w:val="Applicationdirecte"/>
              <w:spacing w:before="0"/>
            </w:pPr>
            <w:r>
              <w:t>020–070 ja 090–140</w:t>
            </w:r>
          </w:p>
        </w:tc>
        <w:tc>
          <w:tcPr>
            <w:tcW w:w="7655" w:type="dxa"/>
          </w:tcPr>
          <w:p w14:paraId="0FDB9099" w14:textId="77777777" w:rsidR="004E71F4" w:rsidRPr="007F4CC8" w:rsidRDefault="004E71F4" w:rsidP="00155C96">
            <w:pPr>
              <w:pStyle w:val="Applicationdirecte"/>
              <w:spacing w:before="0"/>
              <w:rPr>
                <w:b/>
              </w:rPr>
            </w:pPr>
            <w:r>
              <w:rPr>
                <w:b/>
              </w:rPr>
              <w:t>Riik</w:t>
            </w:r>
          </w:p>
          <w:p w14:paraId="754707AF" w14:textId="77777777" w:rsidR="004E71F4" w:rsidRPr="007F4CC8" w:rsidRDefault="004E71F4" w:rsidP="00155C96">
            <w:pPr>
              <w:pStyle w:val="Fait"/>
              <w:spacing w:before="0" w:after="120"/>
            </w:pPr>
            <w:r>
              <w:t>Riik, kus krediidiasutuse või investeerimisühingu riskipositsioonid on olulised vastavalt kapitalinõuete määruse artiklile 432.</w:t>
            </w:r>
          </w:p>
          <w:p w14:paraId="40FEB711"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Kui riikide olulisuse kindlaksmääramisel kasutatakse olulisuse piirmäära, avalikustatakse see piirmäär ja „muude riikide“ ridadel esitatud ebaoluliste riikide loetelu.</w:t>
            </w:r>
          </w:p>
          <w:p w14:paraId="06C1CFA3" w14:textId="77777777" w:rsidR="004E71F4" w:rsidRPr="007F4CC8" w:rsidRDefault="004E71F4" w:rsidP="00155C96">
            <w:pPr>
              <w:autoSpaceDE w:val="0"/>
              <w:autoSpaceDN w:val="0"/>
              <w:adjustRightInd w:val="0"/>
              <w:spacing w:after="120"/>
              <w:jc w:val="both"/>
            </w:pPr>
            <w:r>
              <w:rPr>
                <w:rFonts w:ascii="Times New Roman" w:hAnsi="Times New Roman"/>
                <w:sz w:val="24"/>
              </w:rPr>
              <w:t>Krediidiasutused ja investeerimisühingud määravad riskipositsioonid olulise riigi alla, tuginedes vahetu vastaspoole asukohale. Rahvusüleste organisatsioonide vastu olevaid nõudeid ei määrata krediidiasutuse või investeerimisühingu asukohariigi alla, vaid geograafilise piirkonna „muud riigid” alla.</w:t>
            </w:r>
          </w:p>
        </w:tc>
      </w:tr>
      <w:tr w:rsidR="004E71F4" w:rsidRPr="007F4CC8" w14:paraId="5823936A" w14:textId="77777777" w:rsidTr="00155C96">
        <w:trPr>
          <w:trHeight w:val="728"/>
        </w:trPr>
        <w:tc>
          <w:tcPr>
            <w:tcW w:w="1384" w:type="dxa"/>
          </w:tcPr>
          <w:p w14:paraId="4D5A3661" w14:textId="77777777" w:rsidR="004E71F4" w:rsidRPr="007F4CC8" w:rsidRDefault="004E71F4" w:rsidP="00155C96">
            <w:pPr>
              <w:pStyle w:val="Applicationdirecte"/>
              <w:spacing w:before="0"/>
            </w:pPr>
            <w:r>
              <w:t>080</w:t>
            </w:r>
          </w:p>
        </w:tc>
        <w:tc>
          <w:tcPr>
            <w:tcW w:w="7655" w:type="dxa"/>
          </w:tcPr>
          <w:p w14:paraId="18E511A4" w14:textId="77777777" w:rsidR="004E71F4" w:rsidRPr="007F4CC8" w:rsidRDefault="004E71F4" w:rsidP="00155C96">
            <w:pPr>
              <w:pStyle w:val="Applicationdirecte"/>
              <w:spacing w:before="0"/>
              <w:rPr>
                <w:b/>
              </w:rPr>
            </w:pPr>
            <w:r>
              <w:rPr>
                <w:b/>
              </w:rPr>
              <w:t>Bilansivälised riskipositsioonid</w:t>
            </w:r>
          </w:p>
          <w:p w14:paraId="26E2715C" w14:textId="77777777" w:rsidR="004E71F4" w:rsidRPr="007F4CC8" w:rsidRDefault="004E71F4" w:rsidP="00155C96">
            <w:pPr>
              <w:autoSpaceDE w:val="0"/>
              <w:autoSpaceDN w:val="0"/>
              <w:adjustRightInd w:val="0"/>
              <w:spacing w:after="120"/>
              <w:jc w:val="both"/>
            </w:pPr>
            <w:r>
              <w:rPr>
                <w:rFonts w:ascii="Times New Roman" w:hAnsi="Times New Roman"/>
                <w:sz w:val="24"/>
              </w:rPr>
              <w:t>Vt määratlus vormis EU-CR1 „Nõuetekohaselt teenindatavad ja viivisnõuded ning nendega seotud eraldised“.</w:t>
            </w:r>
          </w:p>
        </w:tc>
      </w:tr>
      <w:tr w:rsidR="004E71F4" w:rsidRPr="007F4CC8" w14:paraId="660866D7" w14:textId="77777777" w:rsidTr="00155C96">
        <w:trPr>
          <w:trHeight w:val="367"/>
        </w:trPr>
        <w:tc>
          <w:tcPr>
            <w:tcW w:w="1384" w:type="dxa"/>
          </w:tcPr>
          <w:p w14:paraId="67DB1DCD"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sz w:val="24"/>
              </w:rPr>
              <w:t>150</w:t>
            </w:r>
          </w:p>
        </w:tc>
        <w:tc>
          <w:tcPr>
            <w:tcW w:w="7655" w:type="dxa"/>
          </w:tcPr>
          <w:p w14:paraId="5C132893"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Kokku</w:t>
            </w:r>
          </w:p>
        </w:tc>
      </w:tr>
    </w:tbl>
    <w:p w14:paraId="6B5E4555"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231FB366" w14:textId="77777777" w:rsidTr="00155C96">
        <w:trPr>
          <w:trHeight w:val="238"/>
        </w:trPr>
        <w:tc>
          <w:tcPr>
            <w:tcW w:w="9039" w:type="dxa"/>
            <w:gridSpan w:val="2"/>
            <w:shd w:val="clear" w:color="auto" w:fill="D9D9D9" w:themeFill="background1" w:themeFillShade="D9"/>
          </w:tcPr>
          <w:p w14:paraId="1A96B80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Viited õigussätetele ja juhised</w:t>
            </w:r>
          </w:p>
        </w:tc>
      </w:tr>
      <w:tr w:rsidR="004E71F4" w:rsidRPr="007F4CC8" w14:paraId="2E11FA90" w14:textId="77777777" w:rsidTr="00155C96">
        <w:trPr>
          <w:trHeight w:val="238"/>
        </w:trPr>
        <w:tc>
          <w:tcPr>
            <w:tcW w:w="1384" w:type="dxa"/>
            <w:shd w:val="clear" w:color="auto" w:fill="D9D9D9" w:themeFill="background1" w:themeFillShade="D9"/>
          </w:tcPr>
          <w:p w14:paraId="1232206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Veeru number</w:t>
            </w:r>
          </w:p>
        </w:tc>
        <w:tc>
          <w:tcPr>
            <w:tcW w:w="7655" w:type="dxa"/>
            <w:shd w:val="clear" w:color="auto" w:fill="D9D9D9" w:themeFill="background1" w:themeFillShade="D9"/>
          </w:tcPr>
          <w:p w14:paraId="2810F84A"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Selgitus</w:t>
            </w:r>
          </w:p>
        </w:tc>
      </w:tr>
      <w:tr w:rsidR="004E71F4" w:rsidRPr="007F4CC8" w14:paraId="39269B3E" w14:textId="77777777" w:rsidTr="00155C96">
        <w:trPr>
          <w:trHeight w:val="841"/>
        </w:trPr>
        <w:tc>
          <w:tcPr>
            <w:tcW w:w="1384" w:type="dxa"/>
          </w:tcPr>
          <w:p w14:paraId="02C62B53" w14:textId="77777777" w:rsidR="004E71F4" w:rsidRPr="007F4CC8" w:rsidRDefault="004E71F4" w:rsidP="00155C96">
            <w:pPr>
              <w:pStyle w:val="Applicationdirecte"/>
              <w:spacing w:before="0"/>
            </w:pPr>
            <w:r>
              <w:t>a</w:t>
            </w:r>
          </w:p>
        </w:tc>
        <w:tc>
          <w:tcPr>
            <w:tcW w:w="7655" w:type="dxa"/>
          </w:tcPr>
          <w:p w14:paraId="0778CDCC" w14:textId="77777777" w:rsidR="004E71F4" w:rsidRPr="007F4CC8" w:rsidRDefault="004E71F4" w:rsidP="00155C96">
            <w:pPr>
              <w:pStyle w:val="Fait"/>
              <w:spacing w:before="0" w:after="120"/>
              <w:rPr>
                <w:rFonts w:eastAsiaTheme="minorEastAsia"/>
                <w:b/>
              </w:rPr>
            </w:pPr>
            <w:r>
              <w:rPr>
                <w:b/>
              </w:rPr>
              <w:t xml:space="preserve">Bilansiline brutoväärtus / nimiväärtus </w:t>
            </w:r>
          </w:p>
          <w:p w14:paraId="407BB8E5" w14:textId="77777777" w:rsidR="004E71F4" w:rsidRPr="007F4CC8" w:rsidRDefault="004E71F4" w:rsidP="00155C96">
            <w:pPr>
              <w:pStyle w:val="Fait"/>
              <w:spacing w:before="0" w:after="120"/>
            </w:pPr>
            <w:r>
              <w:t>Bilansiline brutoväärtus, mis on määratletud komisjoni rakendusmääruse (EL) nr 680/2014 V lisa 1. osa punktis 34; nimiväärtus, mis on määratletud komisjoni rakendusmääruse (EL) nr 680/2014 V lisa 2. osa punktis 118.</w:t>
            </w:r>
          </w:p>
          <w:p w14:paraId="6570F2FC" w14:textId="77777777" w:rsidR="004E71F4" w:rsidRPr="007F4CC8" w:rsidRDefault="004E71F4" w:rsidP="00155C96">
            <w:pPr>
              <w:pStyle w:val="Fait"/>
              <w:spacing w:before="0" w:after="120"/>
            </w:pPr>
            <w:r>
              <w:t>Bilansiline brutoväärtus, mis on seotud nõudega, mille suhtes kohaldatakse väärtuse langust, on akumuleeritud osalise ja täieliku mahakandmise netoväärtus.</w:t>
            </w:r>
          </w:p>
        </w:tc>
      </w:tr>
      <w:tr w:rsidR="004E71F4" w:rsidRPr="007F4CC8" w14:paraId="0BA09C4F" w14:textId="77777777" w:rsidTr="00155C96">
        <w:trPr>
          <w:trHeight w:val="841"/>
        </w:trPr>
        <w:tc>
          <w:tcPr>
            <w:tcW w:w="1384" w:type="dxa"/>
          </w:tcPr>
          <w:p w14:paraId="191E705E" w14:textId="77777777" w:rsidR="004E71F4" w:rsidRPr="007F4CC8" w:rsidRDefault="004E71F4" w:rsidP="00155C96">
            <w:pPr>
              <w:pStyle w:val="Applicationdirecte"/>
              <w:spacing w:before="0"/>
            </w:pPr>
            <w:r>
              <w:lastRenderedPageBreak/>
              <w:t>b</w:t>
            </w:r>
          </w:p>
        </w:tc>
        <w:tc>
          <w:tcPr>
            <w:tcW w:w="7655" w:type="dxa"/>
          </w:tcPr>
          <w:p w14:paraId="3FC98DA1" w14:textId="77777777" w:rsidR="004E71F4" w:rsidRPr="007F4CC8" w:rsidRDefault="004E71F4" w:rsidP="00155C96">
            <w:pPr>
              <w:pStyle w:val="Fait"/>
              <w:spacing w:before="0" w:after="120"/>
              <w:rPr>
                <w:rFonts w:eastAsiaTheme="minorEastAsia"/>
                <w:b/>
              </w:rPr>
            </w:pPr>
            <w:r>
              <w:rPr>
                <w:b/>
              </w:rPr>
              <w:t>Bilansiline brutoväärtus / nimiväärtus – millest viivisnõuded</w:t>
            </w:r>
          </w:p>
          <w:p w14:paraId="324B3E45" w14:textId="77777777" w:rsidR="004E71F4" w:rsidRPr="007F4CC8" w:rsidRDefault="004E71F4" w:rsidP="00155C96">
            <w:pPr>
              <w:pStyle w:val="Fait"/>
              <w:spacing w:before="0" w:after="120"/>
              <w:rPr>
                <w:b/>
              </w:rPr>
            </w:pPr>
            <w:r>
              <w:t>Bilansiline brutoväärtus, mis on määratletud komisjoni rakendusmääruse (EL) nr 680/2014 V lisa 1. osa punktis 34; nimiväärtus, mis on määratletud komisjoni rakendusmääruse (EL) nr 680/2014 V lisa 2. osa punktis 118; viivisnõuded, mis on määratletud kapitalinõuete määruse artiklis 47a.</w:t>
            </w:r>
          </w:p>
        </w:tc>
      </w:tr>
      <w:tr w:rsidR="004E71F4" w:rsidRPr="007F4CC8" w14:paraId="2816521D" w14:textId="77777777" w:rsidTr="00155C96">
        <w:trPr>
          <w:trHeight w:val="316"/>
        </w:trPr>
        <w:tc>
          <w:tcPr>
            <w:tcW w:w="1384" w:type="dxa"/>
          </w:tcPr>
          <w:p w14:paraId="2B9941DE"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c</w:t>
            </w:r>
          </w:p>
        </w:tc>
        <w:tc>
          <w:tcPr>
            <w:tcW w:w="7655" w:type="dxa"/>
          </w:tcPr>
          <w:p w14:paraId="318099D9"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Millest: makseviivituses</w:t>
            </w:r>
          </w:p>
          <w:p w14:paraId="2D9AD627" w14:textId="77777777" w:rsidR="004E71F4" w:rsidRPr="007F4CC8" w:rsidRDefault="004E71F4" w:rsidP="00155C96">
            <w:pPr>
              <w:pStyle w:val="Fait"/>
              <w:spacing w:before="0" w:after="120"/>
            </w:pPr>
            <w:r>
              <w:t>Makseviivituses olevad riskipositsioonid vastavalt kapitalinõuete määruse artiklile 178.</w:t>
            </w:r>
          </w:p>
        </w:tc>
      </w:tr>
      <w:tr w:rsidR="004E71F4" w:rsidRPr="007F4CC8" w14:paraId="3E4CA1D8" w14:textId="77777777" w:rsidTr="00155C96">
        <w:trPr>
          <w:trHeight w:val="316"/>
        </w:trPr>
        <w:tc>
          <w:tcPr>
            <w:tcW w:w="1384" w:type="dxa"/>
          </w:tcPr>
          <w:p w14:paraId="7B58E1FF"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d</w:t>
            </w:r>
          </w:p>
        </w:tc>
        <w:tc>
          <w:tcPr>
            <w:tcW w:w="7655" w:type="dxa"/>
          </w:tcPr>
          <w:p w14:paraId="1BE2EE1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Bilansiline brutoväärtus / nimiväärtus</w:t>
            </w:r>
            <w:r>
              <w:rPr>
                <w:b/>
              </w:rPr>
              <w:t xml:space="preserve"> – </w:t>
            </w:r>
            <w:r>
              <w:rPr>
                <w:rFonts w:ascii="Times New Roman" w:hAnsi="Times New Roman"/>
                <w:b/>
                <w:sz w:val="24"/>
              </w:rPr>
              <w:t>millest: kohaldatakse väärtuse langust</w:t>
            </w:r>
          </w:p>
          <w:p w14:paraId="6BD3FAE2" w14:textId="77777777" w:rsidR="004E71F4" w:rsidRPr="007F4CC8" w:rsidRDefault="004E71F4" w:rsidP="00155C96">
            <w:pPr>
              <w:pStyle w:val="Fait"/>
              <w:spacing w:before="0" w:after="120"/>
            </w:pPr>
            <w:r>
              <w:t>Bilansiline brutoväärtus või nimiväärtus seoses nõuetega, mille suhtes kohaldatakse kohaldatava raamatupidamistava kohaseid väärtuse languse nõudeid.</w:t>
            </w:r>
          </w:p>
        </w:tc>
      </w:tr>
      <w:tr w:rsidR="004E71F4" w:rsidRPr="007F4CC8" w14:paraId="5FF5E291" w14:textId="77777777" w:rsidTr="00155C96">
        <w:trPr>
          <w:trHeight w:val="316"/>
        </w:trPr>
        <w:tc>
          <w:tcPr>
            <w:tcW w:w="1384" w:type="dxa"/>
          </w:tcPr>
          <w:p w14:paraId="1CE9AB1F"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e</w:t>
            </w:r>
          </w:p>
        </w:tc>
        <w:tc>
          <w:tcPr>
            <w:tcW w:w="7655" w:type="dxa"/>
          </w:tcPr>
          <w:p w14:paraId="4B567AF6"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Varade väärtuse akumuleeritud langus</w:t>
            </w:r>
          </w:p>
          <w:p w14:paraId="4FB7F9C5" w14:textId="77777777" w:rsidR="004E71F4" w:rsidRPr="007F4CC8" w:rsidRDefault="004E71F4" w:rsidP="00155C96">
            <w:pPr>
              <w:pStyle w:val="Fait"/>
              <w:spacing w:before="0" w:after="120"/>
            </w:pPr>
            <w:r>
              <w:t>See hõlmab komisjoni rakendusmääruse (EL) nr 680/2014 V lisa 2. osa punktide 11, 69–71, 106 ja 110 kohaselt kindlaks määratud summasid.</w:t>
            </w:r>
          </w:p>
        </w:tc>
      </w:tr>
      <w:tr w:rsidR="004E71F4" w:rsidRPr="007F4CC8" w14:paraId="46415016" w14:textId="77777777" w:rsidTr="00155C96">
        <w:trPr>
          <w:trHeight w:val="695"/>
        </w:trPr>
        <w:tc>
          <w:tcPr>
            <w:tcW w:w="1384" w:type="dxa"/>
          </w:tcPr>
          <w:p w14:paraId="7701B302"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5" w:type="dxa"/>
          </w:tcPr>
          <w:p w14:paraId="173D47D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Bilansiväliste siduvate kohustuste ja finantsgarantiide eraldised</w:t>
            </w:r>
          </w:p>
          <w:p w14:paraId="24FAD81B" w14:textId="77777777" w:rsidR="004E71F4" w:rsidRPr="007F4CC8" w:rsidRDefault="004E71F4" w:rsidP="00155C96">
            <w:pPr>
              <w:autoSpaceDE w:val="0"/>
              <w:autoSpaceDN w:val="0"/>
              <w:adjustRightInd w:val="0"/>
              <w:spacing w:after="120"/>
              <w:rPr>
                <w:rFonts w:ascii="Times New Roman" w:hAnsi="Times New Roman" w:cs="Times New Roman"/>
                <w:sz w:val="24"/>
              </w:rPr>
            </w:pPr>
            <w:r>
              <w:rPr>
                <w:rFonts w:ascii="Times New Roman" w:hAnsi="Times New Roman"/>
                <w:sz w:val="24"/>
              </w:rPr>
              <w:t>Sellel real esitatakse bilansiväliste siduvate kohustuste ja antud finantsgarantiide eraldised.</w:t>
            </w:r>
          </w:p>
        </w:tc>
      </w:tr>
      <w:tr w:rsidR="004E71F4" w:rsidRPr="007F4CC8" w14:paraId="3067476F" w14:textId="77777777" w:rsidTr="00155C96">
        <w:trPr>
          <w:trHeight w:val="695"/>
        </w:trPr>
        <w:tc>
          <w:tcPr>
            <w:tcW w:w="1384" w:type="dxa"/>
          </w:tcPr>
          <w:p w14:paraId="52AA3262"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g</w:t>
            </w:r>
          </w:p>
        </w:tc>
        <w:tc>
          <w:tcPr>
            <w:tcW w:w="7655" w:type="dxa"/>
          </w:tcPr>
          <w:p w14:paraId="665BC3F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Viivisnõuete krediidiriskist tulenevad õiglase väärtuse akumuleeritud negatiivsed muutused</w:t>
            </w:r>
          </w:p>
          <w:p w14:paraId="697B0B24" w14:textId="77777777" w:rsidR="004E71F4" w:rsidRPr="007F4CC8" w:rsidRDefault="004E71F4" w:rsidP="00155C96">
            <w:pPr>
              <w:pStyle w:val="Fait"/>
              <w:spacing w:before="0" w:after="120"/>
            </w:pPr>
            <w:r>
              <w:t>See hõlmab komisjoni rakendusmääruse (EL) nr 680/2014 V lisa 2. osa punktide 11, 69–71, 106 ja 110 kohaselt kindlaks määratud summasid.</w:t>
            </w:r>
          </w:p>
        </w:tc>
      </w:tr>
    </w:tbl>
    <w:p w14:paraId="052C419F" w14:textId="77777777" w:rsidR="004E71F4" w:rsidRPr="007F4CC8" w:rsidRDefault="004E71F4" w:rsidP="004E71F4">
      <w:pPr>
        <w:autoSpaceDE w:val="0"/>
        <w:autoSpaceDN w:val="0"/>
        <w:adjustRightInd w:val="0"/>
        <w:spacing w:after="120"/>
        <w:rPr>
          <w:rFonts w:ascii="Times New Roman" w:hAnsi="Times New Roman" w:cs="Times New Roman"/>
          <w:sz w:val="24"/>
        </w:rPr>
      </w:pPr>
    </w:p>
    <w:p w14:paraId="0DDE3181" w14:textId="23AC22F4" w:rsidR="004E71F4" w:rsidRPr="007F4CC8" w:rsidRDefault="00CD362D" w:rsidP="004E71F4">
      <w:pPr>
        <w:autoSpaceDE w:val="0"/>
        <w:autoSpaceDN w:val="0"/>
        <w:adjustRightInd w:val="0"/>
        <w:spacing w:after="120"/>
        <w:jc w:val="both"/>
        <w:rPr>
          <w:rFonts w:ascii="Times New Roman" w:hAnsi="Times New Roman" w:cs="Times New Roman"/>
          <w:b/>
          <w:sz w:val="24"/>
        </w:rPr>
      </w:pPr>
      <w:r>
        <w:rPr>
          <w:rFonts w:ascii="Times New Roman" w:hAnsi="Times New Roman"/>
          <w:b/>
          <w:sz w:val="24"/>
        </w:rPr>
        <w:t>Vorm EU CQ5. Finantssektorivälistele äriühingutele antud laenude ja ettemaksete krediidikvaliteet majandusharude kaupa</w:t>
      </w:r>
    </w:p>
    <w:p w14:paraId="201DD2F2" w14:textId="57D8ED8C" w:rsidR="004E71F4" w:rsidRPr="007F4CC8" w:rsidRDefault="004E71F4" w:rsidP="004E71F4">
      <w:pPr>
        <w:pStyle w:val="ListParagraph"/>
        <w:numPr>
          <w:ilvl w:val="0"/>
          <w:numId w:val="48"/>
        </w:numPr>
        <w:autoSpaceDE w:val="0"/>
        <w:autoSpaceDN w:val="0"/>
        <w:adjustRightInd w:val="0"/>
        <w:spacing w:after="120"/>
        <w:jc w:val="both"/>
        <w:rPr>
          <w:rFonts w:ascii="Times New Roman" w:hAnsi="Times New Roman"/>
          <w:b/>
          <w:sz w:val="24"/>
        </w:rPr>
      </w:pPr>
      <w:r>
        <w:rPr>
          <w:rFonts w:ascii="Times New Roman" w:hAnsi="Times New Roman"/>
          <w:bCs/>
          <w:sz w:val="24"/>
        </w:rPr>
        <w:t xml:space="preserve">Krediidiasutused ja investeerimisühingud avalikustavad </w:t>
      </w:r>
      <w:r>
        <w:rPr>
          <w:rFonts w:ascii="Times New Roman" w:hAnsi="Times New Roman"/>
          <w:color w:val="000000"/>
          <w:sz w:val="24"/>
        </w:rPr>
        <w:t>kapitalinõuete määruse</w:t>
      </w:r>
      <w:r>
        <w:rPr>
          <w:rFonts w:ascii="Times New Roman" w:hAnsi="Times New Roman"/>
          <w:bCs/>
          <w:sz w:val="24"/>
        </w:rPr>
        <w:t xml:space="preserve"> artikli 442 punktides c ja e osutatud teabe, järgides käesolevas lisas allpool esitatud juhiseid, et täita käesoleva rakendusmääruse XV lisas esitatud vorm EU CQ5.</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29DE0CAF"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32406B"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Viited õigussätetele ja juhised</w:t>
            </w:r>
          </w:p>
        </w:tc>
      </w:tr>
      <w:tr w:rsidR="004E71F4" w:rsidRPr="007F4CC8" w14:paraId="0CFFFD8C" w14:textId="77777777" w:rsidTr="00155C96">
        <w:trPr>
          <w:trHeight w:val="238"/>
        </w:trPr>
        <w:tc>
          <w:tcPr>
            <w:tcW w:w="1384" w:type="dxa"/>
            <w:shd w:val="clear" w:color="auto" w:fill="D9D9D9" w:themeFill="background1" w:themeFillShade="D9"/>
          </w:tcPr>
          <w:p w14:paraId="469957D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Rea number</w:t>
            </w:r>
          </w:p>
        </w:tc>
        <w:tc>
          <w:tcPr>
            <w:tcW w:w="7655" w:type="dxa"/>
            <w:shd w:val="clear" w:color="auto" w:fill="D9D9D9" w:themeFill="background1" w:themeFillShade="D9"/>
          </w:tcPr>
          <w:p w14:paraId="03CA8FEC"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Selgitus</w:t>
            </w:r>
          </w:p>
        </w:tc>
      </w:tr>
      <w:tr w:rsidR="004E71F4" w:rsidRPr="007F4CC8" w14:paraId="621C4383" w14:textId="77777777" w:rsidTr="00155C96">
        <w:trPr>
          <w:trHeight w:val="971"/>
        </w:trPr>
        <w:tc>
          <w:tcPr>
            <w:tcW w:w="1384" w:type="dxa"/>
          </w:tcPr>
          <w:p w14:paraId="53AE88CC" w14:textId="77777777" w:rsidR="004E71F4" w:rsidRPr="007F4CC8" w:rsidRDefault="004E71F4" w:rsidP="00155C96">
            <w:pPr>
              <w:pStyle w:val="Applicationdirecte"/>
              <w:spacing w:before="0"/>
            </w:pPr>
            <w:r>
              <w:t>010–190</w:t>
            </w:r>
          </w:p>
        </w:tc>
        <w:tc>
          <w:tcPr>
            <w:tcW w:w="7655" w:type="dxa"/>
          </w:tcPr>
          <w:p w14:paraId="69C2E900" w14:textId="77777777" w:rsidR="004E71F4" w:rsidRPr="007F4CC8" w:rsidRDefault="004E71F4" w:rsidP="00155C96">
            <w:pPr>
              <w:pStyle w:val="Fait"/>
              <w:spacing w:before="0" w:after="120"/>
              <w:rPr>
                <w:b/>
              </w:rPr>
            </w:pPr>
            <w:r>
              <w:rPr>
                <w:b/>
              </w:rPr>
              <w:t>Vastaspoolte jaotus majandusharude kaupa</w:t>
            </w:r>
          </w:p>
          <w:p w14:paraId="75719E9B" w14:textId="77777777" w:rsidR="004E71F4" w:rsidRPr="007F4CC8" w:rsidRDefault="004E71F4" w:rsidP="00155C96">
            <w:pPr>
              <w:pStyle w:val="Fait"/>
              <w:spacing w:before="0" w:after="120"/>
            </w:pPr>
            <w:r>
              <w:t>Vastaspoolte sektoripõhine jaotus hõlmab ainult finantssektorivälisest äriühingust vastaspoolega seotud sektoreid.</w:t>
            </w:r>
          </w:p>
          <w:p w14:paraId="22DE98F2" w14:textId="77777777" w:rsidR="004E71F4" w:rsidRPr="007F4CC8" w:rsidRDefault="004E71F4" w:rsidP="00155C96">
            <w:pPr>
              <w:pStyle w:val="Fait"/>
              <w:spacing w:before="0" w:after="120"/>
            </w:pPr>
            <w:r>
              <w:t xml:space="preserve">Vastaspoole sektori jaotuse aluseks on üksnes vahetu vastaspoole olemus. Selliste riskipositsioonide liigitus, mille on tekitanud ühiselt mitu võlgnikku, </w:t>
            </w:r>
            <w:r>
              <w:lastRenderedPageBreak/>
              <w:t>tuleb teha selle võlgniku tunnuste alusel, kes oli olulisem või krediidiasutuse jaoks riskipositsiooni andmisel otsustav.</w:t>
            </w:r>
          </w:p>
          <w:p w14:paraId="509E4079" w14:textId="77777777" w:rsidR="004E71F4" w:rsidRPr="007F4CC8" w:rsidRDefault="004E71F4" w:rsidP="00155C96">
            <w:pPr>
              <w:pStyle w:val="Fait"/>
              <w:spacing w:before="0" w:after="120"/>
            </w:pPr>
            <w:r>
              <w:t>Ridu kasutatakse selliste oluliste majandusharude või vastaspoole liikide avalikustamiseks, mille suhtes krediidiasutustel ja investeerimisühingutel on riskipositsioone. Olulisust hinnatakse vastavalt kapitalinõuete määruse artiklile 432 ning ebaolulised majandussektorid või vastaspoolte liigid koondatakse reale „Muud teenused“.</w:t>
            </w:r>
          </w:p>
        </w:tc>
      </w:tr>
      <w:tr w:rsidR="004E71F4" w:rsidRPr="007F4CC8" w14:paraId="7C4A0B77" w14:textId="77777777" w:rsidTr="00155C96">
        <w:trPr>
          <w:trHeight w:val="316"/>
        </w:trPr>
        <w:tc>
          <w:tcPr>
            <w:tcW w:w="1384" w:type="dxa"/>
          </w:tcPr>
          <w:p w14:paraId="7156E575"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lastRenderedPageBreak/>
              <w:t>200</w:t>
            </w:r>
          </w:p>
        </w:tc>
        <w:tc>
          <w:tcPr>
            <w:tcW w:w="7655" w:type="dxa"/>
          </w:tcPr>
          <w:p w14:paraId="2DADB6C9"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Kokku</w:t>
            </w:r>
          </w:p>
        </w:tc>
      </w:tr>
    </w:tbl>
    <w:p w14:paraId="3FA6DB40"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5785AED1" w14:textId="77777777" w:rsidTr="00155C96">
        <w:trPr>
          <w:trHeight w:val="238"/>
        </w:trPr>
        <w:tc>
          <w:tcPr>
            <w:tcW w:w="9039" w:type="dxa"/>
            <w:gridSpan w:val="2"/>
            <w:shd w:val="clear" w:color="auto" w:fill="D9D9D9" w:themeFill="background1" w:themeFillShade="D9"/>
          </w:tcPr>
          <w:p w14:paraId="7F360C6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Viited õigussätetele ja juhised</w:t>
            </w:r>
          </w:p>
        </w:tc>
      </w:tr>
      <w:tr w:rsidR="004E71F4" w:rsidRPr="007F4CC8" w14:paraId="076A6EC7" w14:textId="77777777" w:rsidTr="00155C96">
        <w:trPr>
          <w:trHeight w:val="238"/>
        </w:trPr>
        <w:tc>
          <w:tcPr>
            <w:tcW w:w="1384" w:type="dxa"/>
            <w:shd w:val="clear" w:color="auto" w:fill="D9D9D9" w:themeFill="background1" w:themeFillShade="D9"/>
          </w:tcPr>
          <w:p w14:paraId="3E907027"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Veeru number</w:t>
            </w:r>
          </w:p>
        </w:tc>
        <w:tc>
          <w:tcPr>
            <w:tcW w:w="7655" w:type="dxa"/>
            <w:shd w:val="clear" w:color="auto" w:fill="D9D9D9" w:themeFill="background1" w:themeFillShade="D9"/>
          </w:tcPr>
          <w:p w14:paraId="462B550B"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Selgitus</w:t>
            </w:r>
          </w:p>
        </w:tc>
      </w:tr>
      <w:tr w:rsidR="004E71F4" w:rsidRPr="007F4CC8" w14:paraId="1BB55FB9" w14:textId="77777777" w:rsidTr="00155C96">
        <w:trPr>
          <w:trHeight w:val="841"/>
        </w:trPr>
        <w:tc>
          <w:tcPr>
            <w:tcW w:w="1384" w:type="dxa"/>
          </w:tcPr>
          <w:p w14:paraId="19286B5D" w14:textId="77777777" w:rsidR="004E71F4" w:rsidRPr="007F4CC8" w:rsidRDefault="004E71F4" w:rsidP="00155C96">
            <w:pPr>
              <w:pStyle w:val="Applicationdirecte"/>
              <w:spacing w:before="0"/>
            </w:pPr>
            <w:r>
              <w:t>a</w:t>
            </w:r>
          </w:p>
        </w:tc>
        <w:tc>
          <w:tcPr>
            <w:tcW w:w="7655" w:type="dxa"/>
          </w:tcPr>
          <w:p w14:paraId="3EAB8290" w14:textId="77777777" w:rsidR="004E71F4" w:rsidRPr="007F4CC8" w:rsidRDefault="004E71F4" w:rsidP="00155C96">
            <w:pPr>
              <w:pStyle w:val="Fait"/>
              <w:spacing w:before="0" w:after="120"/>
              <w:rPr>
                <w:rFonts w:eastAsiaTheme="minorEastAsia"/>
                <w:b/>
              </w:rPr>
            </w:pPr>
            <w:r>
              <w:rPr>
                <w:b/>
              </w:rPr>
              <w:t xml:space="preserve">Bilansiline brutoväärtus </w:t>
            </w:r>
          </w:p>
          <w:p w14:paraId="54BC957E" w14:textId="77777777" w:rsidR="004E71F4" w:rsidRPr="007F4CC8" w:rsidRDefault="004E71F4" w:rsidP="00155C96">
            <w:pPr>
              <w:pStyle w:val="Fait"/>
              <w:spacing w:before="0" w:after="120"/>
            </w:pPr>
            <w:r>
              <w:t>Bilansiline brutoväärtus, mis on määratletud komisjoni rakendusmääruse (EL) nr 680/2014 V lisa 1. osa punktis 34.</w:t>
            </w:r>
          </w:p>
          <w:p w14:paraId="61BFF20A" w14:textId="77777777" w:rsidR="004E71F4" w:rsidRPr="007F4CC8" w:rsidRDefault="004E71F4" w:rsidP="00155C96">
            <w:pPr>
              <w:pStyle w:val="Fait"/>
              <w:spacing w:before="0" w:after="120"/>
            </w:pPr>
            <w:r>
              <w:t>Bilansiline brutoväärtus, mis on seotud nõudega, mille suhtes kohaldatakse väärtuse langust, on akumuleeritud osalise ja täieliku mahakandmise netoväärtus.</w:t>
            </w:r>
          </w:p>
        </w:tc>
      </w:tr>
      <w:tr w:rsidR="004E71F4" w:rsidRPr="007F4CC8" w14:paraId="73F33D97" w14:textId="77777777" w:rsidTr="00155C96">
        <w:trPr>
          <w:trHeight w:val="841"/>
        </w:trPr>
        <w:tc>
          <w:tcPr>
            <w:tcW w:w="1384" w:type="dxa"/>
          </w:tcPr>
          <w:p w14:paraId="1825F9E0" w14:textId="77777777" w:rsidR="004E71F4" w:rsidRPr="007F4CC8" w:rsidRDefault="004E71F4" w:rsidP="00155C96">
            <w:pPr>
              <w:pStyle w:val="Applicationdirecte"/>
              <w:spacing w:before="0"/>
            </w:pPr>
            <w:r>
              <w:t>b</w:t>
            </w:r>
          </w:p>
        </w:tc>
        <w:tc>
          <w:tcPr>
            <w:tcW w:w="7655" w:type="dxa"/>
          </w:tcPr>
          <w:p w14:paraId="03EFCCA9" w14:textId="77777777" w:rsidR="004E71F4" w:rsidRPr="007F4CC8" w:rsidRDefault="004E71F4" w:rsidP="00155C96">
            <w:pPr>
              <w:pStyle w:val="Fait"/>
              <w:spacing w:before="0" w:after="120"/>
              <w:rPr>
                <w:b/>
              </w:rPr>
            </w:pPr>
            <w:r>
              <w:rPr>
                <w:b/>
              </w:rPr>
              <w:t xml:space="preserve">Bilansiline brutoväärtus – millest viivisnõuded </w:t>
            </w:r>
          </w:p>
          <w:p w14:paraId="218B3169" w14:textId="77777777" w:rsidR="004E71F4" w:rsidRPr="007F4CC8" w:rsidRDefault="004E71F4" w:rsidP="00155C96">
            <w:pPr>
              <w:pStyle w:val="Fait"/>
              <w:spacing w:before="0" w:after="120"/>
              <w:rPr>
                <w:rFonts w:eastAsiaTheme="minorEastAsia"/>
              </w:rPr>
            </w:pPr>
            <w:r>
              <w:t>Bilansiline brutoväärtus, mis on määratletud komisjoni rakendusmääruse (EL) nr 680/2014 V lisa 1. osa punktis 34; viivisnõuded, mis on määratletud kapitalinõuete määruse artiklis 47a.</w:t>
            </w:r>
          </w:p>
        </w:tc>
      </w:tr>
      <w:tr w:rsidR="004E71F4" w:rsidRPr="007F4CC8" w14:paraId="371E1F32" w14:textId="77777777" w:rsidTr="00155C96">
        <w:trPr>
          <w:trHeight w:val="841"/>
        </w:trPr>
        <w:tc>
          <w:tcPr>
            <w:tcW w:w="1384" w:type="dxa"/>
          </w:tcPr>
          <w:p w14:paraId="558ECFC0" w14:textId="77777777" w:rsidR="004E71F4" w:rsidRPr="007F4CC8" w:rsidRDefault="004E71F4" w:rsidP="00155C96">
            <w:pPr>
              <w:pStyle w:val="Applicationdirecte"/>
              <w:spacing w:before="0"/>
            </w:pPr>
            <w:r>
              <w:t>c</w:t>
            </w:r>
          </w:p>
        </w:tc>
        <w:tc>
          <w:tcPr>
            <w:tcW w:w="7655" w:type="dxa"/>
          </w:tcPr>
          <w:p w14:paraId="62C4E95E" w14:textId="77777777" w:rsidR="004E71F4" w:rsidRPr="007F4CC8" w:rsidRDefault="004E71F4" w:rsidP="00155C96">
            <w:pPr>
              <w:pStyle w:val="Fait"/>
              <w:spacing w:before="0" w:after="120"/>
              <w:ind w:left="720"/>
              <w:rPr>
                <w:rFonts w:eastAsiaTheme="minorEastAsia"/>
                <w:b/>
              </w:rPr>
            </w:pPr>
            <w:r>
              <w:rPr>
                <w:b/>
              </w:rPr>
              <w:t>Millest: makseviivituses</w:t>
            </w:r>
          </w:p>
          <w:p w14:paraId="37399537" w14:textId="77777777" w:rsidR="004E71F4" w:rsidRPr="007F4CC8" w:rsidRDefault="004E71F4" w:rsidP="00155C96">
            <w:pPr>
              <w:pStyle w:val="Fait"/>
              <w:spacing w:before="0" w:after="120"/>
              <w:rPr>
                <w:rFonts w:eastAsiaTheme="minorEastAsia"/>
              </w:rPr>
            </w:pPr>
            <w:r>
              <w:t>Makseviivituses olevad riskipositsioonid vastavalt kapitalinõuete määruse artiklile 178.</w:t>
            </w:r>
          </w:p>
        </w:tc>
      </w:tr>
      <w:tr w:rsidR="004E71F4" w:rsidRPr="007F4CC8" w14:paraId="213D77F3" w14:textId="77777777" w:rsidTr="00155C96">
        <w:trPr>
          <w:trHeight w:val="841"/>
        </w:trPr>
        <w:tc>
          <w:tcPr>
            <w:tcW w:w="1384" w:type="dxa"/>
          </w:tcPr>
          <w:p w14:paraId="199F8E31" w14:textId="77777777" w:rsidR="004E71F4" w:rsidRPr="007F4CC8" w:rsidRDefault="004E71F4" w:rsidP="00155C96">
            <w:pPr>
              <w:pStyle w:val="Applicationdirecte"/>
              <w:spacing w:before="0"/>
            </w:pPr>
            <w:r>
              <w:t>d</w:t>
            </w:r>
          </w:p>
        </w:tc>
        <w:tc>
          <w:tcPr>
            <w:tcW w:w="7655" w:type="dxa"/>
          </w:tcPr>
          <w:p w14:paraId="191EBD27" w14:textId="77777777" w:rsidR="004E71F4" w:rsidRPr="007F4CC8" w:rsidRDefault="004E71F4" w:rsidP="00155C96">
            <w:pPr>
              <w:pStyle w:val="Fait"/>
              <w:spacing w:before="0" w:after="120"/>
              <w:rPr>
                <w:b/>
              </w:rPr>
            </w:pPr>
            <w:r>
              <w:rPr>
                <w:b/>
              </w:rPr>
              <w:t>Bilansiline brutoväärtus – millest laenud ja ettemaksed, mille suhtes kohaldatakse väärtuse langust</w:t>
            </w:r>
          </w:p>
          <w:p w14:paraId="4B4B425B" w14:textId="77777777" w:rsidR="004E71F4" w:rsidRPr="007F4CC8" w:rsidRDefault="004E71F4" w:rsidP="00155C96">
            <w:pPr>
              <w:pStyle w:val="Fait"/>
              <w:spacing w:before="0" w:after="120"/>
            </w:pPr>
            <w:r>
              <w:t>Bilansiline brutoväärtus seoses laenude ja ettemaksetega, mille suhtes kohaldatakse kohaldatava raamatupidamistava kohaseid väärtuse languse nõudeid.</w:t>
            </w:r>
          </w:p>
        </w:tc>
      </w:tr>
      <w:tr w:rsidR="004E71F4" w:rsidRPr="007F4CC8" w14:paraId="3AE4B1A3" w14:textId="77777777" w:rsidTr="00155C96">
        <w:trPr>
          <w:trHeight w:val="316"/>
        </w:trPr>
        <w:tc>
          <w:tcPr>
            <w:tcW w:w="1384" w:type="dxa"/>
          </w:tcPr>
          <w:p w14:paraId="4E2F656A"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e</w:t>
            </w:r>
          </w:p>
        </w:tc>
        <w:tc>
          <w:tcPr>
            <w:tcW w:w="7655" w:type="dxa"/>
          </w:tcPr>
          <w:p w14:paraId="0B527FEF" w14:textId="77777777" w:rsidR="004E71F4" w:rsidRPr="007F4CC8" w:rsidRDefault="004E71F4" w:rsidP="00155C96">
            <w:pPr>
              <w:pStyle w:val="Fait"/>
              <w:spacing w:before="0" w:after="120"/>
              <w:rPr>
                <w:b/>
              </w:rPr>
            </w:pPr>
            <w:r>
              <w:rPr>
                <w:b/>
              </w:rPr>
              <w:t>Varade väärtuse akumuleeritud langus</w:t>
            </w:r>
          </w:p>
          <w:p w14:paraId="7702A0EE" w14:textId="77777777" w:rsidR="004E71F4" w:rsidRPr="007F4CC8" w:rsidRDefault="004E71F4" w:rsidP="00155C96">
            <w:pPr>
              <w:pStyle w:val="Fait"/>
              <w:spacing w:before="0" w:after="120"/>
            </w:pPr>
            <w:r>
              <w:t>See hõlmab komisjoni rakendusmääruse (EL) nr 680/2014 V lisa 2. osa punktide 11, 69–71, 106 ja 110 kohaselt kindlaks määratud summasid.</w:t>
            </w:r>
          </w:p>
        </w:tc>
      </w:tr>
      <w:tr w:rsidR="004E71F4" w:rsidRPr="007F4CC8" w14:paraId="62C1F901" w14:textId="77777777" w:rsidTr="00155C96">
        <w:trPr>
          <w:trHeight w:val="316"/>
        </w:trPr>
        <w:tc>
          <w:tcPr>
            <w:tcW w:w="1384" w:type="dxa"/>
          </w:tcPr>
          <w:p w14:paraId="727F98B2"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5" w:type="dxa"/>
          </w:tcPr>
          <w:p w14:paraId="2411E6BE" w14:textId="77777777" w:rsidR="004E71F4" w:rsidRPr="007F4CC8" w:rsidRDefault="004E71F4" w:rsidP="00155C96">
            <w:pPr>
              <w:pStyle w:val="Fait"/>
              <w:spacing w:before="0" w:after="120"/>
              <w:rPr>
                <w:b/>
              </w:rPr>
            </w:pPr>
            <w:r>
              <w:rPr>
                <w:b/>
              </w:rPr>
              <w:t>Viivisnõuete krediidiriskist tulenevad õiglase väärtuse akumuleeritud negatiivsed muutused</w:t>
            </w:r>
          </w:p>
          <w:p w14:paraId="5DCDC716" w14:textId="77777777" w:rsidR="004E71F4" w:rsidRPr="007F4CC8" w:rsidRDefault="004E71F4" w:rsidP="00155C96">
            <w:pPr>
              <w:pStyle w:val="Fait"/>
              <w:spacing w:before="0" w:after="120"/>
            </w:pPr>
            <w:r>
              <w:t>Viivisnõuded, mis on määratletud kapitalinõuete määruse artiklis 47a.</w:t>
            </w:r>
          </w:p>
          <w:p w14:paraId="3A5B7C72" w14:textId="77777777" w:rsidR="004E71F4" w:rsidRPr="007F4CC8" w:rsidRDefault="004E71F4" w:rsidP="00155C96">
            <w:pPr>
              <w:pStyle w:val="Fait"/>
              <w:spacing w:before="0" w:after="120"/>
            </w:pPr>
            <w:r>
              <w:t>Krediidiasutused ja investeerimisühingud esitavad komisjoni rakendusmääruse (EL) nr 680/2014 V lisa 2. osa punktide 11, 69–71, 106 ja 110 kohaselt kindlaks määratud summad.</w:t>
            </w:r>
          </w:p>
        </w:tc>
      </w:tr>
    </w:tbl>
    <w:p w14:paraId="467A822A" w14:textId="77777777" w:rsidR="004E71F4" w:rsidRPr="007F4CC8" w:rsidRDefault="004E71F4" w:rsidP="004E71F4">
      <w:pPr>
        <w:autoSpaceDE w:val="0"/>
        <w:autoSpaceDN w:val="0"/>
        <w:adjustRightInd w:val="0"/>
        <w:spacing w:after="120"/>
        <w:jc w:val="both"/>
        <w:rPr>
          <w:rFonts w:ascii="Times New Roman" w:hAnsi="Times New Roman" w:cs="Times New Roman"/>
          <w:b/>
          <w:sz w:val="24"/>
        </w:rPr>
      </w:pPr>
    </w:p>
    <w:p w14:paraId="64E06730" w14:textId="70CB613A" w:rsidR="004E71F4" w:rsidRPr="007F4CC8" w:rsidRDefault="00CD362D" w:rsidP="004E71F4">
      <w:pPr>
        <w:autoSpaceDE w:val="0"/>
        <w:autoSpaceDN w:val="0"/>
        <w:adjustRightInd w:val="0"/>
        <w:spacing w:after="120"/>
        <w:jc w:val="both"/>
        <w:rPr>
          <w:rFonts w:ascii="Times New Roman" w:hAnsi="Times New Roman" w:cs="Times New Roman"/>
          <w:b/>
          <w:sz w:val="24"/>
        </w:rPr>
      </w:pPr>
      <w:r>
        <w:rPr>
          <w:rFonts w:ascii="Times New Roman" w:hAnsi="Times New Roman"/>
          <w:b/>
          <w:sz w:val="24"/>
        </w:rPr>
        <w:t>Vorm EU CQ6. Tagatise hindamine – laenud ja ettemaksed</w:t>
      </w:r>
    </w:p>
    <w:p w14:paraId="0FE385CA" w14:textId="27674B83" w:rsidR="004E71F4" w:rsidRPr="007F4CC8" w:rsidRDefault="004E71F4" w:rsidP="004E71F4">
      <w:pPr>
        <w:pStyle w:val="ListParagraph"/>
        <w:numPr>
          <w:ilvl w:val="0"/>
          <w:numId w:val="48"/>
        </w:numPr>
        <w:spacing w:after="120"/>
        <w:jc w:val="both"/>
        <w:rPr>
          <w:rFonts w:ascii="Times New Roman" w:hAnsi="Times New Roman"/>
          <w:bCs/>
          <w:sz w:val="24"/>
        </w:rPr>
      </w:pPr>
      <w:r>
        <w:rPr>
          <w:rFonts w:ascii="Times New Roman" w:hAnsi="Times New Roman"/>
          <w:bCs/>
          <w:sz w:val="24"/>
        </w:rPr>
        <w:t xml:space="preserve">Krediidiasutused ja investeerimisühingud </w:t>
      </w:r>
      <w:r>
        <w:rPr>
          <w:rFonts w:ascii="Times New Roman" w:hAnsi="Times New Roman"/>
          <w:sz w:val="24"/>
        </w:rPr>
        <w:t xml:space="preserve">avalikustavad </w:t>
      </w:r>
      <w:r>
        <w:rPr>
          <w:rFonts w:ascii="Times New Roman" w:hAnsi="Times New Roman"/>
          <w:bCs/>
          <w:sz w:val="24"/>
        </w:rPr>
        <w:t xml:space="preserve">kapitalinõuete määruse </w:t>
      </w:r>
      <w:r>
        <w:rPr>
          <w:rFonts w:ascii="Times New Roman" w:hAnsi="Times New Roman"/>
          <w:color w:val="000000"/>
          <w:sz w:val="24"/>
        </w:rPr>
        <w:t>artikli 442 punktis c</w:t>
      </w:r>
      <w:r>
        <w:rPr>
          <w:rFonts w:ascii="Times New Roman" w:hAnsi="Times New Roman"/>
          <w:bCs/>
          <w:sz w:val="24"/>
        </w:rPr>
        <w:t xml:space="preserve"> osutatud teabe, järgides käesolevas lisas allpool esitatud juhiseid, et täita käesoleva rakendusmääruse XV lisas esitatud vorm EU CQ6</w:t>
      </w:r>
      <w:r>
        <w:rPr>
          <w:rFonts w:ascii="Times New Roman" w:hAnsi="Times New Roman"/>
          <w:color w:val="000000"/>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0AA774FE"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9058B2"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Viited õigussätetele ja juhised</w:t>
            </w:r>
          </w:p>
        </w:tc>
      </w:tr>
      <w:tr w:rsidR="004E71F4" w:rsidRPr="007F4CC8" w14:paraId="13BEB25F" w14:textId="77777777" w:rsidTr="00155C96">
        <w:trPr>
          <w:trHeight w:val="238"/>
        </w:trPr>
        <w:tc>
          <w:tcPr>
            <w:tcW w:w="1384" w:type="dxa"/>
            <w:shd w:val="clear" w:color="auto" w:fill="D9D9D9" w:themeFill="background1" w:themeFillShade="D9"/>
          </w:tcPr>
          <w:p w14:paraId="553FDCF5"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Rea number</w:t>
            </w:r>
          </w:p>
        </w:tc>
        <w:tc>
          <w:tcPr>
            <w:tcW w:w="7655" w:type="dxa"/>
            <w:shd w:val="clear" w:color="auto" w:fill="D9D9D9" w:themeFill="background1" w:themeFillShade="D9"/>
          </w:tcPr>
          <w:p w14:paraId="0E0C950C"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Selgitus</w:t>
            </w:r>
          </w:p>
        </w:tc>
      </w:tr>
      <w:tr w:rsidR="004E71F4" w:rsidRPr="007F4CC8" w14:paraId="167093C2" w14:textId="77777777" w:rsidTr="00155C96">
        <w:trPr>
          <w:trHeight w:val="971"/>
        </w:trPr>
        <w:tc>
          <w:tcPr>
            <w:tcW w:w="1384" w:type="dxa"/>
          </w:tcPr>
          <w:p w14:paraId="15CDA528" w14:textId="77777777" w:rsidR="004E71F4" w:rsidRPr="007F4CC8" w:rsidRDefault="004E71F4" w:rsidP="00155C96">
            <w:pPr>
              <w:pStyle w:val="Applicationdirecte"/>
              <w:spacing w:before="0"/>
            </w:pPr>
            <w:r>
              <w:t>010</w:t>
            </w:r>
          </w:p>
        </w:tc>
        <w:tc>
          <w:tcPr>
            <w:tcW w:w="7655" w:type="dxa"/>
          </w:tcPr>
          <w:p w14:paraId="0D459D51" w14:textId="77777777" w:rsidR="004E71F4" w:rsidRPr="007F4CC8" w:rsidRDefault="004E71F4" w:rsidP="00155C96">
            <w:pPr>
              <w:pStyle w:val="Fait"/>
              <w:spacing w:before="0" w:after="120"/>
              <w:rPr>
                <w:rFonts w:eastAsiaTheme="minorEastAsia"/>
                <w:b/>
              </w:rPr>
            </w:pPr>
            <w:r>
              <w:rPr>
                <w:b/>
              </w:rPr>
              <w:t xml:space="preserve">Bilansiline brutoväärtus </w:t>
            </w:r>
          </w:p>
          <w:p w14:paraId="42B0DF3A" w14:textId="77777777" w:rsidR="004E71F4" w:rsidRPr="007F4CC8" w:rsidRDefault="004E71F4" w:rsidP="00155C96">
            <w:pPr>
              <w:pStyle w:val="Fait"/>
              <w:spacing w:before="0" w:after="120"/>
            </w:pPr>
            <w:r>
              <w:t>Bilansiline brutoväärtus, mis on määratletud komisjoni rakendusmääruse (EL) nr 680/2014 V lisa 1. osa punktis 34.</w:t>
            </w:r>
          </w:p>
        </w:tc>
      </w:tr>
      <w:tr w:rsidR="004E71F4" w:rsidRPr="007F4CC8" w14:paraId="17DE3FE5" w14:textId="77777777" w:rsidTr="00155C96">
        <w:trPr>
          <w:trHeight w:val="971"/>
        </w:trPr>
        <w:tc>
          <w:tcPr>
            <w:tcW w:w="1384" w:type="dxa"/>
          </w:tcPr>
          <w:p w14:paraId="77E12B3A" w14:textId="77777777" w:rsidR="004E71F4" w:rsidRPr="007F4CC8" w:rsidRDefault="004E71F4" w:rsidP="00155C96">
            <w:pPr>
              <w:pStyle w:val="Applicationdirecte"/>
              <w:spacing w:before="0"/>
            </w:pPr>
            <w:r>
              <w:t>020</w:t>
            </w:r>
          </w:p>
        </w:tc>
        <w:tc>
          <w:tcPr>
            <w:tcW w:w="7655" w:type="dxa"/>
          </w:tcPr>
          <w:p w14:paraId="1444414A" w14:textId="77777777" w:rsidR="004E71F4" w:rsidRPr="007F4CC8" w:rsidRDefault="004E71F4" w:rsidP="00155C96">
            <w:pPr>
              <w:pStyle w:val="Fait"/>
              <w:spacing w:before="0" w:after="120"/>
              <w:ind w:left="720"/>
              <w:rPr>
                <w:rFonts w:eastAsiaTheme="minorEastAsia"/>
                <w:b/>
              </w:rPr>
            </w:pPr>
            <w:r>
              <w:rPr>
                <w:b/>
              </w:rPr>
              <w:t xml:space="preserve">Millest: tagatud </w:t>
            </w:r>
          </w:p>
          <w:p w14:paraId="1989790B" w14:textId="77777777" w:rsidR="004E71F4" w:rsidRPr="007F4CC8" w:rsidRDefault="004E71F4" w:rsidP="00155C96">
            <w:pPr>
              <w:pStyle w:val="Fait"/>
              <w:spacing w:before="0" w:after="120"/>
            </w:pPr>
            <w:r>
              <w:t>Sellel real esitatakse tagatud ja osaliselt tagatud laenude bilansiline brutoväärtus, nagu määratletud komisjoni rakendusmääruse (EL) nr 680/2014 V lisa 1. osa punktis 34.</w:t>
            </w:r>
          </w:p>
          <w:p w14:paraId="49F56793" w14:textId="77777777" w:rsidR="004E71F4" w:rsidRPr="007F4CC8" w:rsidRDefault="004E71F4" w:rsidP="00155C96">
            <w:pPr>
              <w:pStyle w:val="Fait"/>
              <w:spacing w:before="0" w:after="120"/>
            </w:pPr>
            <w:r>
              <w:t>Tagamata laenud ja ettemaksed hõlmavad nõudeid, mille puhul ei panditud tagatist ega saadud finantsgarantiisid; sellel real kajastatakse osaliselt tagatud või osaliselt garanteeritud nõude tagamata osa vastavalt komisjoni rakendusmääruse (EL) nr 680/2014 V lisa 2. osa punktile 323.</w:t>
            </w:r>
          </w:p>
          <w:p w14:paraId="66933E4D" w14:textId="77777777" w:rsidR="004E71F4" w:rsidRPr="007F4CC8" w:rsidRDefault="004E71F4" w:rsidP="00155C96">
            <w:pPr>
              <w:pStyle w:val="Fait"/>
              <w:spacing w:before="0" w:after="120"/>
            </w:pPr>
            <w:r>
              <w:t>Seepärast tuleb tagatud laenud ja ettemaksed arvutada kõigi laenude ja ettemaksete bilansilise brutoväärtuse ning tagamata laenude ja ettemaksete bilansilise brutoväärtuse vahena ning need hõlmavad nii tagatud kui ka tagamata osa laenust.</w:t>
            </w:r>
          </w:p>
          <w:p w14:paraId="39CA1040" w14:textId="77777777" w:rsidR="004E71F4" w:rsidRPr="007F4CC8" w:rsidRDefault="004E71F4" w:rsidP="00155C96">
            <w:pPr>
              <w:pStyle w:val="Institutionquisigne"/>
              <w:spacing w:before="0" w:after="120"/>
            </w:pPr>
            <w:r>
              <w:rPr>
                <w:i w:val="0"/>
              </w:rPr>
              <w:t>Ületagatuse korral esitatakse laenu bilansiline brutoväärtus.</w:t>
            </w:r>
          </w:p>
        </w:tc>
      </w:tr>
      <w:tr w:rsidR="004E71F4" w:rsidRPr="007F4CC8" w14:paraId="754A3D91" w14:textId="77777777" w:rsidTr="00155C96">
        <w:trPr>
          <w:trHeight w:val="971"/>
        </w:trPr>
        <w:tc>
          <w:tcPr>
            <w:tcW w:w="1384" w:type="dxa"/>
          </w:tcPr>
          <w:p w14:paraId="4445E319" w14:textId="77777777" w:rsidR="004E71F4" w:rsidRPr="007F4CC8" w:rsidRDefault="004E71F4" w:rsidP="00155C96">
            <w:pPr>
              <w:pStyle w:val="Applicationdirecte"/>
              <w:spacing w:before="0"/>
            </w:pPr>
            <w:r>
              <w:t>030</w:t>
            </w:r>
          </w:p>
        </w:tc>
        <w:tc>
          <w:tcPr>
            <w:tcW w:w="7655" w:type="dxa"/>
          </w:tcPr>
          <w:p w14:paraId="482604AE" w14:textId="77777777" w:rsidR="004E71F4" w:rsidRPr="007F4CC8" w:rsidRDefault="004E71F4" w:rsidP="00155C96">
            <w:pPr>
              <w:pStyle w:val="Fait"/>
              <w:spacing w:before="0" w:after="120"/>
              <w:ind w:left="1440"/>
              <w:rPr>
                <w:rFonts w:eastAsiaTheme="minorEastAsia"/>
                <w:b/>
              </w:rPr>
            </w:pPr>
            <w:r>
              <w:rPr>
                <w:b/>
              </w:rPr>
              <w:t>Millest: kinnisvaraga tagatud</w:t>
            </w:r>
          </w:p>
          <w:p w14:paraId="758E75CD" w14:textId="0705DBC9" w:rsidR="004E71F4" w:rsidRPr="007F4CC8" w:rsidRDefault="004E71F4" w:rsidP="00155C96">
            <w:pPr>
              <w:pStyle w:val="Fait"/>
              <w:spacing w:before="0" w:after="120"/>
            </w:pPr>
            <w:r>
              <w:t>Kinnisvaraga tagatud laenud hõlmavad laene ja ettemakseid, mis on ametlikult tagatud elamu- või ärikinnisvaraga, olenemata nende laenu/tagatise suhtest (millele tavapäraselt osutatakse kui laenusumma ja tagatisvara väärtuse suhtarvule) ja tagatise õiguslikust vormist, nagu määratletud komisjoni rakendusmääruse (EL) nr 680/2014 V lisa 2. osa punkti 86 alapunktis a.</w:t>
            </w:r>
          </w:p>
        </w:tc>
      </w:tr>
      <w:tr w:rsidR="004E71F4" w:rsidRPr="007F4CC8" w14:paraId="4D807938" w14:textId="77777777" w:rsidTr="00155C96">
        <w:trPr>
          <w:trHeight w:val="971"/>
        </w:trPr>
        <w:tc>
          <w:tcPr>
            <w:tcW w:w="1384" w:type="dxa"/>
          </w:tcPr>
          <w:p w14:paraId="3C28ECDF" w14:textId="77777777" w:rsidR="004E71F4" w:rsidRPr="007F4CC8" w:rsidRDefault="004E71F4" w:rsidP="00155C96">
            <w:pPr>
              <w:pStyle w:val="Applicationdirecte"/>
              <w:spacing w:before="0"/>
            </w:pPr>
            <w:r>
              <w:t>040</w:t>
            </w:r>
          </w:p>
        </w:tc>
        <w:tc>
          <w:tcPr>
            <w:tcW w:w="7655" w:type="dxa"/>
          </w:tcPr>
          <w:p w14:paraId="0913F0F8" w14:textId="77777777" w:rsidR="004E71F4" w:rsidRPr="007F4CC8" w:rsidRDefault="004E71F4" w:rsidP="00155C96">
            <w:pPr>
              <w:pStyle w:val="Fait"/>
              <w:spacing w:before="0" w:after="120"/>
              <w:ind w:left="2160"/>
              <w:rPr>
                <w:rFonts w:eastAsiaTheme="minorEastAsia"/>
                <w:b/>
              </w:rPr>
            </w:pPr>
            <w:r>
              <w:rPr>
                <w:b/>
              </w:rPr>
              <w:t>Millest: instrumendid, mille laenusumma ja tagatisvara väärtuse suhtarv on suurem kui 60 % ja väiksem kui 80 % või sellega võrdne</w:t>
            </w:r>
          </w:p>
          <w:p w14:paraId="5D101848" w14:textId="77777777" w:rsidR="004E71F4" w:rsidRPr="007F4CC8" w:rsidRDefault="004E71F4" w:rsidP="00155C96">
            <w:pPr>
              <w:pStyle w:val="Institutionquisigne"/>
              <w:spacing w:before="0" w:after="120"/>
              <w:rPr>
                <w:rFonts w:eastAsiaTheme="minorEastAsia"/>
              </w:rPr>
            </w:pPr>
            <w:r>
              <w:rPr>
                <w:i w:val="0"/>
              </w:rPr>
              <w:t>Laenusumma ja tagatisvara väärtuse suhtarv arvutatakse arvutusmeetodiga, mis on sätestatud Euroopa Süsteemsete Riskide Nõukogu soovituses kinnisvaraandmete lünkade täitmise kohta (ESRN/2016/14)</w:t>
            </w:r>
            <w:r>
              <w:rPr>
                <w:rStyle w:val="FootnoteReference"/>
                <w:i w:val="0"/>
              </w:rPr>
              <w:footnoteReference w:id="32"/>
            </w:r>
            <w:r>
              <w:rPr>
                <w:i w:val="0"/>
              </w:rPr>
              <w:t xml:space="preserve"> seoses „laenusumma ja tagatisvara väärtuse suhtarvuga hetkel“. Krediidiasutused ja investeerimisühingud avalikustavad selliste laenude ja ettemaksete bilansilise </w:t>
            </w:r>
            <w:r>
              <w:rPr>
                <w:i w:val="0"/>
              </w:rPr>
              <w:lastRenderedPageBreak/>
              <w:t>brutoväärtuse, mille laenusumma ja tagatisvara väärtuse suhtarv on suurem kui 60 % ja väiksem kui 80 % või sellega võrdne.</w:t>
            </w:r>
          </w:p>
        </w:tc>
      </w:tr>
      <w:tr w:rsidR="004E71F4" w:rsidRPr="007F4CC8" w14:paraId="0B8B1CCB" w14:textId="77777777" w:rsidTr="00155C96">
        <w:trPr>
          <w:trHeight w:val="971"/>
        </w:trPr>
        <w:tc>
          <w:tcPr>
            <w:tcW w:w="1384" w:type="dxa"/>
          </w:tcPr>
          <w:p w14:paraId="54B724DF" w14:textId="77777777" w:rsidR="004E71F4" w:rsidRPr="007F4CC8" w:rsidRDefault="004E71F4" w:rsidP="00155C96">
            <w:pPr>
              <w:pStyle w:val="Applicationdirecte"/>
              <w:spacing w:before="0"/>
            </w:pPr>
            <w:r>
              <w:lastRenderedPageBreak/>
              <w:t>050</w:t>
            </w:r>
          </w:p>
        </w:tc>
        <w:tc>
          <w:tcPr>
            <w:tcW w:w="7655" w:type="dxa"/>
          </w:tcPr>
          <w:p w14:paraId="110E5C73" w14:textId="77777777" w:rsidR="004E71F4" w:rsidRPr="007F4CC8" w:rsidRDefault="004E71F4" w:rsidP="00155C96">
            <w:pPr>
              <w:pStyle w:val="Fait"/>
              <w:spacing w:before="0" w:after="120"/>
              <w:ind w:left="2160"/>
              <w:rPr>
                <w:rFonts w:eastAsiaTheme="minorEastAsia"/>
                <w:b/>
              </w:rPr>
            </w:pPr>
            <w:r>
              <w:rPr>
                <w:b/>
              </w:rPr>
              <w:t>Millest: instrumendid, mille laenusumma ja tagatisvara väärtuse suhtarv on suurem kui 80 % ja väiksem kui 100 % või sellega võrdne</w:t>
            </w:r>
          </w:p>
          <w:p w14:paraId="6EFD6EA8" w14:textId="77777777" w:rsidR="004E71F4" w:rsidRPr="007F4CC8" w:rsidRDefault="004E71F4" w:rsidP="00155C96">
            <w:pPr>
              <w:pStyle w:val="Institutionquisigne"/>
              <w:spacing w:before="0" w:after="120"/>
              <w:rPr>
                <w:rFonts w:eastAsiaTheme="minorEastAsia"/>
              </w:rPr>
            </w:pPr>
            <w:r>
              <w:rPr>
                <w:i w:val="0"/>
              </w:rPr>
              <w:t>Krediidiasutused ja investeerimisühingud avalikustavad selliste laenude ja ettemaksete bilansilise brutoväärtuse, mille laenusumma ja tagatisvara väärtuse suhtarv on suurem kui 80 % ja väiksem kui 100 % või sellega võrdne.</w:t>
            </w:r>
          </w:p>
        </w:tc>
      </w:tr>
      <w:tr w:rsidR="004E71F4" w:rsidRPr="007F4CC8" w14:paraId="76DD2D26" w14:textId="77777777" w:rsidTr="00155C96">
        <w:trPr>
          <w:trHeight w:val="971"/>
        </w:trPr>
        <w:tc>
          <w:tcPr>
            <w:tcW w:w="1384" w:type="dxa"/>
          </w:tcPr>
          <w:p w14:paraId="72DC51AA" w14:textId="77777777" w:rsidR="004E71F4" w:rsidRPr="007F4CC8" w:rsidRDefault="004E71F4" w:rsidP="00155C96">
            <w:pPr>
              <w:pStyle w:val="Applicationdirecte"/>
              <w:spacing w:before="0"/>
            </w:pPr>
            <w:r>
              <w:t>060</w:t>
            </w:r>
          </w:p>
        </w:tc>
        <w:tc>
          <w:tcPr>
            <w:tcW w:w="7655" w:type="dxa"/>
          </w:tcPr>
          <w:p w14:paraId="0935D043" w14:textId="6EC94933" w:rsidR="004E71F4" w:rsidRPr="007F4CC8" w:rsidRDefault="004E71F4" w:rsidP="00155C96">
            <w:pPr>
              <w:pStyle w:val="Fait"/>
              <w:spacing w:before="0" w:after="120"/>
              <w:ind w:left="2160"/>
              <w:rPr>
                <w:rFonts w:eastAsiaTheme="minorEastAsia"/>
                <w:b/>
              </w:rPr>
            </w:pPr>
            <w:r>
              <w:rPr>
                <w:b/>
              </w:rPr>
              <w:t>Millest: instrumendid, mille laenusumma ja tagatisvara väärtuse suhtarv on suurem kui 100 %</w:t>
            </w:r>
          </w:p>
          <w:p w14:paraId="70834439" w14:textId="77777777" w:rsidR="004E71F4" w:rsidRPr="007F4CC8" w:rsidRDefault="004E71F4" w:rsidP="00155C96">
            <w:pPr>
              <w:pStyle w:val="Institutionquisigne"/>
              <w:spacing w:before="0" w:after="120"/>
              <w:rPr>
                <w:rFonts w:eastAsiaTheme="minorEastAsia"/>
              </w:rPr>
            </w:pPr>
            <w:r>
              <w:rPr>
                <w:i w:val="0"/>
              </w:rPr>
              <w:t>Selliste laenude ja ettemaksete bilansiline brutoväärtus, mille laenusumma ja tagatisvara väärtuse suhtarv on suurem kui 100 %.</w:t>
            </w:r>
          </w:p>
        </w:tc>
      </w:tr>
      <w:tr w:rsidR="004E71F4" w:rsidRPr="007F4CC8" w14:paraId="57A25CD3" w14:textId="77777777" w:rsidTr="00155C96">
        <w:trPr>
          <w:trHeight w:val="316"/>
        </w:trPr>
        <w:tc>
          <w:tcPr>
            <w:tcW w:w="1384" w:type="dxa"/>
          </w:tcPr>
          <w:p w14:paraId="1E1A011E"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070</w:t>
            </w:r>
          </w:p>
        </w:tc>
        <w:tc>
          <w:tcPr>
            <w:tcW w:w="7655" w:type="dxa"/>
          </w:tcPr>
          <w:p w14:paraId="66A9AE8B"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Tagatud varade väärtuse akumuleeritud langus</w:t>
            </w:r>
          </w:p>
          <w:p w14:paraId="1699F1C0" w14:textId="77777777" w:rsidR="004E71F4" w:rsidRPr="007F4CC8" w:rsidRDefault="004E71F4" w:rsidP="00155C96">
            <w:pPr>
              <w:pStyle w:val="Fait"/>
              <w:spacing w:before="0" w:after="120"/>
            </w:pPr>
            <w:r>
              <w:t>Tagatud võlainstrumentide puhul arvutatakse väärtuse akumuleeritud langus väärtuse langusest tuleneva kahjumi kogusummana ilma kajastatud kasutamiseta ja väärtuse languse tühistamiseta, kui see on asjakohane, iga väärtuse languse etapi puhul (komisjoni rakendusmääruse (EL) nr 680/2014 V lisa 2. osa punkt 70).</w:t>
            </w:r>
          </w:p>
          <w:p w14:paraId="2ADC11C4" w14:textId="77777777" w:rsidR="004E71F4" w:rsidRPr="007F4CC8" w:rsidRDefault="004E71F4" w:rsidP="00155C96">
            <w:pPr>
              <w:pStyle w:val="Fait"/>
              <w:spacing w:before="0" w:after="120"/>
              <w:rPr>
                <w:b/>
              </w:rPr>
            </w:pPr>
            <w:r>
              <w:t>Sellel real kajastatakse osaliselt tagatud või osaliselt garanteeritud nõude tagamata osaga seotud väärtuse akumuleeritud langust.</w:t>
            </w:r>
          </w:p>
        </w:tc>
      </w:tr>
      <w:tr w:rsidR="004E71F4" w:rsidRPr="007F4CC8" w14:paraId="2290904B" w14:textId="77777777" w:rsidTr="00155C96">
        <w:trPr>
          <w:trHeight w:val="316"/>
        </w:trPr>
        <w:tc>
          <w:tcPr>
            <w:tcW w:w="1384" w:type="dxa"/>
          </w:tcPr>
          <w:p w14:paraId="0ACFF594"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090</w:t>
            </w:r>
          </w:p>
        </w:tc>
        <w:tc>
          <w:tcPr>
            <w:tcW w:w="7655" w:type="dxa"/>
          </w:tcPr>
          <w:p w14:paraId="670CE9F5"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Tagatis – millest: väärtus piiratud riskipositsiooni väärtusega</w:t>
            </w:r>
          </w:p>
          <w:p w14:paraId="757848DF" w14:textId="77777777" w:rsidR="004E71F4" w:rsidRPr="007F4CC8" w:rsidRDefault="004E71F4" w:rsidP="00155C96">
            <w:pPr>
              <w:pStyle w:val="Fait"/>
              <w:spacing w:before="0" w:after="120"/>
              <w:rPr>
                <w:b/>
              </w:rPr>
            </w:pPr>
            <w:r>
              <w:t>Saadud tagatiste summad arvutatakse vastavalt komisjoni rakendusmääruse (EL) nr 680/2014 V lisa 2. osa punktile 239. Sellel real esitatud tagatiste summade kogusumma ülempiiriks on seotud nõude bilansiline väärtus.</w:t>
            </w:r>
          </w:p>
        </w:tc>
      </w:tr>
      <w:tr w:rsidR="004E71F4" w:rsidRPr="007F4CC8" w14:paraId="081E7193" w14:textId="77777777" w:rsidTr="00155C96">
        <w:trPr>
          <w:trHeight w:val="316"/>
        </w:trPr>
        <w:tc>
          <w:tcPr>
            <w:tcW w:w="1384" w:type="dxa"/>
          </w:tcPr>
          <w:p w14:paraId="1EFC5BB3"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100</w:t>
            </w:r>
          </w:p>
        </w:tc>
        <w:tc>
          <w:tcPr>
            <w:tcW w:w="7655" w:type="dxa"/>
          </w:tcPr>
          <w:p w14:paraId="52569C52"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Millest: kinnisvara</w:t>
            </w:r>
          </w:p>
          <w:p w14:paraId="5FB7DBC4" w14:textId="77777777" w:rsidR="004E71F4" w:rsidRPr="007F4CC8" w:rsidRDefault="004E71F4" w:rsidP="00155C96">
            <w:pPr>
              <w:pStyle w:val="Fait"/>
              <w:spacing w:before="0" w:after="120"/>
            </w:pPr>
            <w:r>
              <w:t>Tagatise osa, mis koosneb elamu- või ärikinnisvarast (komisjoni rakendusmääruse (EL) nr 680/2014 V lisa 2. osa punkti 173 alapunkt a).</w:t>
            </w:r>
          </w:p>
          <w:p w14:paraId="2B76D036" w14:textId="77777777" w:rsidR="004E71F4" w:rsidRPr="007F4CC8" w:rsidRDefault="004E71F4" w:rsidP="00155C96">
            <w:pPr>
              <w:pStyle w:val="Fait"/>
              <w:spacing w:before="0" w:after="120"/>
              <w:rPr>
                <w:b/>
              </w:rPr>
            </w:pPr>
            <w:r>
              <w:t>Sellel real esitatud tagatiste summade kogusumma ülempiiriks on seotud nõude bilansiline väärtus.</w:t>
            </w:r>
          </w:p>
        </w:tc>
      </w:tr>
      <w:tr w:rsidR="004E71F4" w:rsidRPr="007F4CC8" w14:paraId="6B3FB7FD" w14:textId="77777777" w:rsidTr="00155C96">
        <w:trPr>
          <w:trHeight w:val="316"/>
        </w:trPr>
        <w:tc>
          <w:tcPr>
            <w:tcW w:w="1384" w:type="dxa"/>
          </w:tcPr>
          <w:p w14:paraId="12F7D299"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110</w:t>
            </w:r>
          </w:p>
        </w:tc>
        <w:tc>
          <w:tcPr>
            <w:tcW w:w="7655" w:type="dxa"/>
          </w:tcPr>
          <w:p w14:paraId="4856E1EB"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Tagatis – millest: väärtus ületab ülempiiri</w:t>
            </w:r>
          </w:p>
          <w:p w14:paraId="4825BFE6" w14:textId="3F318490" w:rsidR="004E71F4" w:rsidRPr="007F4CC8" w:rsidRDefault="004E71F4" w:rsidP="00155C96">
            <w:pPr>
              <w:pStyle w:val="Fait"/>
              <w:spacing w:before="0" w:after="120"/>
              <w:rPr>
                <w:b/>
              </w:rPr>
            </w:pPr>
            <w:r>
              <w:t>Sellel real avalikustatakse tagatise tegeliku väärtuse ja tagatise ülempiiri (seotud nõude bilansiline väärtus) vahe (krediidiasutused ja investeerimisühingud ei kohalda tagatise tegeliku väärtuse arvutamisel komisjoni rakendusmääruse (EL) nr 680/2014 V lisa 2. osa punkti 239).</w:t>
            </w:r>
          </w:p>
        </w:tc>
      </w:tr>
      <w:tr w:rsidR="004E71F4" w:rsidRPr="007F4CC8" w14:paraId="22C06DA6" w14:textId="77777777" w:rsidTr="00155C96">
        <w:trPr>
          <w:trHeight w:val="316"/>
        </w:trPr>
        <w:tc>
          <w:tcPr>
            <w:tcW w:w="1384" w:type="dxa"/>
          </w:tcPr>
          <w:p w14:paraId="06825229"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120</w:t>
            </w:r>
          </w:p>
        </w:tc>
        <w:tc>
          <w:tcPr>
            <w:tcW w:w="7655" w:type="dxa"/>
          </w:tcPr>
          <w:p w14:paraId="50969C13"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Millest: kinnisvara</w:t>
            </w:r>
          </w:p>
          <w:p w14:paraId="3CEE730C" w14:textId="77777777" w:rsidR="004E71F4" w:rsidRPr="007F4CC8" w:rsidRDefault="004E71F4" w:rsidP="00155C96">
            <w:pPr>
              <w:pStyle w:val="Fait"/>
              <w:spacing w:before="0" w:after="120"/>
              <w:rPr>
                <w:b/>
              </w:rPr>
            </w:pPr>
            <w:r>
              <w:t>Elamu- või ärikinnisvarast koosneva tagatise osa tegeliku väärtuse ja ülempiiri vahe (komisjoni rakendusmääruse (EL) nr 680/2014 V lisa 2. osa punkti 173 alapunkt a).</w:t>
            </w:r>
          </w:p>
        </w:tc>
      </w:tr>
      <w:tr w:rsidR="004E71F4" w:rsidRPr="007F4CC8" w14:paraId="1B02068D" w14:textId="77777777" w:rsidTr="00155C96">
        <w:trPr>
          <w:trHeight w:val="316"/>
        </w:trPr>
        <w:tc>
          <w:tcPr>
            <w:tcW w:w="1384" w:type="dxa"/>
          </w:tcPr>
          <w:p w14:paraId="4B3B4E6C"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130</w:t>
            </w:r>
          </w:p>
        </w:tc>
        <w:tc>
          <w:tcPr>
            <w:tcW w:w="7655" w:type="dxa"/>
          </w:tcPr>
          <w:p w14:paraId="3D3C6C43"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Saadud finantsgarantiid</w:t>
            </w:r>
          </w:p>
          <w:p w14:paraId="521216D0" w14:textId="77777777" w:rsidR="004E71F4" w:rsidRPr="007F4CC8" w:rsidRDefault="004E71F4" w:rsidP="00155C96">
            <w:pPr>
              <w:pStyle w:val="Fait"/>
              <w:spacing w:before="0" w:after="120"/>
              <w:rPr>
                <w:b/>
              </w:rPr>
            </w:pPr>
            <w:r>
              <w:lastRenderedPageBreak/>
              <w:t>Nagu määratletud komisjoni rakendusmääruse (EL) nr 680/2014 V lisa 2. osa punktis 114.</w:t>
            </w:r>
          </w:p>
        </w:tc>
      </w:tr>
      <w:tr w:rsidR="004E71F4" w:rsidRPr="007F4CC8" w14:paraId="3081B96F" w14:textId="77777777" w:rsidTr="00155C96">
        <w:trPr>
          <w:trHeight w:val="316"/>
        </w:trPr>
        <w:tc>
          <w:tcPr>
            <w:tcW w:w="1384" w:type="dxa"/>
          </w:tcPr>
          <w:p w14:paraId="37C212A9"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lastRenderedPageBreak/>
              <w:t>140</w:t>
            </w:r>
          </w:p>
        </w:tc>
        <w:tc>
          <w:tcPr>
            <w:tcW w:w="7655" w:type="dxa"/>
          </w:tcPr>
          <w:p w14:paraId="2B52A32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Akumuleeritud osalised mahakandmised</w:t>
            </w:r>
          </w:p>
          <w:p w14:paraId="1C49ED21" w14:textId="77777777" w:rsidR="004E71F4" w:rsidRPr="007F4CC8" w:rsidRDefault="004E71F4" w:rsidP="00155C96">
            <w:pPr>
              <w:pStyle w:val="Fait"/>
              <w:spacing w:before="0" w:after="120"/>
            </w:pPr>
            <w:r>
              <w:t>See hõlmab iga sellise võlainstrumendi põhiosa ja tasumata intressi ja tasude akumuleeritud osalist summat aruandekuupäeva seisuga, mille kajastamise on krediidiasutus või investeerimisühing asjaomaseks kuupäevaks lõpetanud, kasutades ühte komisjoni rakendusmääruse (EL) nr 680/2014 V lisa 2. osa punktis 74 kirjeldatud meetoditest, sest krediidiasutusel või investeerimisühingul ei ole mõistlikku ootust lepingulisi rahavoogusid tagasi saada. Kõnealuseid summasid kajastatakse kuni krediidiasutuse või investeerimisühingu kõigi õiguste täieliku lõppemiseni seoses hagiõiguse aegumisega, kustutamisega või muul põhjusel või kuni summade tagasisaamiseni. Maha kantud summasid, mida ei ole tagasi saadud, kajastatakse seega siis, kui nende suhtes kohaldatakse täitemenetlust.</w:t>
            </w:r>
          </w:p>
          <w:p w14:paraId="5B1ADC49" w14:textId="77777777" w:rsidR="004E71F4" w:rsidRPr="007F4CC8" w:rsidRDefault="004E71F4" w:rsidP="00155C96">
            <w:pPr>
              <w:pStyle w:val="Fait"/>
              <w:spacing w:before="0" w:after="120"/>
            </w:pPr>
            <w:r>
              <w:t>Mahakandmine on kajastamise lõpetamine ja on seotud kogu finantsvara või (osalise mahakandmise puhul) selle osaga, sealhulgas juhul, kui vara muutmise tulemusel kaotab krediidiasutus või investeerimisühing õiguse saada kogu varalt või selle osalt rahavoogusid.</w:t>
            </w:r>
          </w:p>
        </w:tc>
      </w:tr>
    </w:tbl>
    <w:p w14:paraId="7BB393CA"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443A83DC" w14:textId="77777777" w:rsidTr="00155C96">
        <w:trPr>
          <w:trHeight w:val="238"/>
        </w:trPr>
        <w:tc>
          <w:tcPr>
            <w:tcW w:w="9039" w:type="dxa"/>
            <w:gridSpan w:val="2"/>
            <w:shd w:val="clear" w:color="auto" w:fill="D9D9D9" w:themeFill="background1" w:themeFillShade="D9"/>
          </w:tcPr>
          <w:p w14:paraId="33399CA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Viited õigussätetele ja juhised</w:t>
            </w:r>
          </w:p>
        </w:tc>
      </w:tr>
      <w:tr w:rsidR="004E71F4" w:rsidRPr="007F4CC8" w14:paraId="175FFDF9" w14:textId="77777777" w:rsidTr="00155C96">
        <w:trPr>
          <w:trHeight w:val="238"/>
        </w:trPr>
        <w:tc>
          <w:tcPr>
            <w:tcW w:w="1384" w:type="dxa"/>
            <w:shd w:val="clear" w:color="auto" w:fill="D9D9D9" w:themeFill="background1" w:themeFillShade="D9"/>
          </w:tcPr>
          <w:p w14:paraId="13E171A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Veeru number</w:t>
            </w:r>
          </w:p>
        </w:tc>
        <w:tc>
          <w:tcPr>
            <w:tcW w:w="7655" w:type="dxa"/>
            <w:shd w:val="clear" w:color="auto" w:fill="D9D9D9" w:themeFill="background1" w:themeFillShade="D9"/>
          </w:tcPr>
          <w:p w14:paraId="4AD2E31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Selgitus</w:t>
            </w:r>
          </w:p>
        </w:tc>
      </w:tr>
      <w:tr w:rsidR="004E71F4" w:rsidRPr="007F4CC8" w14:paraId="49E905AB" w14:textId="77777777" w:rsidTr="00155C96">
        <w:trPr>
          <w:trHeight w:val="841"/>
        </w:trPr>
        <w:tc>
          <w:tcPr>
            <w:tcW w:w="1384" w:type="dxa"/>
          </w:tcPr>
          <w:p w14:paraId="589EE789" w14:textId="77777777" w:rsidR="004E71F4" w:rsidRPr="007F4CC8" w:rsidRDefault="004E71F4" w:rsidP="00155C96">
            <w:pPr>
              <w:pStyle w:val="Applicationdirecte"/>
              <w:spacing w:before="0"/>
            </w:pPr>
            <w:r>
              <w:t>a</w:t>
            </w:r>
          </w:p>
        </w:tc>
        <w:tc>
          <w:tcPr>
            <w:tcW w:w="7655" w:type="dxa"/>
          </w:tcPr>
          <w:p w14:paraId="632567CE" w14:textId="77777777" w:rsidR="004E71F4" w:rsidRPr="007F4CC8" w:rsidRDefault="004E71F4" w:rsidP="00155C96">
            <w:pPr>
              <w:pStyle w:val="Institutionquisigne"/>
              <w:spacing w:before="0" w:after="120"/>
              <w:rPr>
                <w:rFonts w:eastAsiaTheme="minorEastAsia"/>
                <w:b/>
                <w:i w:val="0"/>
              </w:rPr>
            </w:pPr>
            <w:r>
              <w:rPr>
                <w:b/>
                <w:i w:val="0"/>
              </w:rPr>
              <w:t>Laenud ja ettemaksed</w:t>
            </w:r>
          </w:p>
          <w:p w14:paraId="2D0C3F66" w14:textId="69F1DD63" w:rsidR="004E71F4" w:rsidRPr="007F4CC8" w:rsidRDefault="004E71F4" w:rsidP="00155C96">
            <w:pPr>
              <w:pStyle w:val="Fait"/>
              <w:spacing w:before="0" w:after="120"/>
              <w:rPr>
                <w:rFonts w:eastAsiaTheme="minorEastAsia"/>
              </w:rPr>
            </w:pPr>
            <w:r>
              <w:t>Vt määratlus vormis EU CR1 „Nõuetekohaselt teenindatavad ja viivisnõuded ning nendega seotud eraldised“.</w:t>
            </w:r>
          </w:p>
        </w:tc>
      </w:tr>
      <w:tr w:rsidR="004E71F4" w:rsidRPr="007F4CC8" w14:paraId="4C2EBB9F" w14:textId="77777777" w:rsidTr="00155C96">
        <w:trPr>
          <w:trHeight w:val="841"/>
        </w:trPr>
        <w:tc>
          <w:tcPr>
            <w:tcW w:w="1384" w:type="dxa"/>
          </w:tcPr>
          <w:p w14:paraId="0B8B5441" w14:textId="77777777" w:rsidR="004E71F4" w:rsidRPr="007F4CC8" w:rsidRDefault="004E71F4" w:rsidP="00155C96">
            <w:pPr>
              <w:pStyle w:val="Applicationdirecte"/>
              <w:spacing w:before="0"/>
            </w:pPr>
            <w:r>
              <w:t>b</w:t>
            </w:r>
          </w:p>
        </w:tc>
        <w:tc>
          <w:tcPr>
            <w:tcW w:w="7655" w:type="dxa"/>
          </w:tcPr>
          <w:p w14:paraId="7B2C0100" w14:textId="77777777" w:rsidR="004E71F4" w:rsidRPr="007F4CC8" w:rsidRDefault="004E71F4" w:rsidP="00155C96">
            <w:pPr>
              <w:pStyle w:val="Institutionquisigne"/>
              <w:spacing w:before="0" w:after="120"/>
              <w:rPr>
                <w:rFonts w:eastAsiaTheme="minorEastAsia"/>
                <w:b/>
                <w:i w:val="0"/>
              </w:rPr>
            </w:pPr>
            <w:r>
              <w:rPr>
                <w:b/>
                <w:i w:val="0"/>
              </w:rPr>
              <w:t xml:space="preserve">Laenud ja ettemaksed – millest nõuetekohaselt teenindatavad </w:t>
            </w:r>
          </w:p>
          <w:p w14:paraId="622F5076" w14:textId="42609F89" w:rsidR="004E71F4" w:rsidRPr="007F4CC8" w:rsidRDefault="004E71F4" w:rsidP="00155C96">
            <w:pPr>
              <w:pStyle w:val="Fait"/>
              <w:spacing w:before="0" w:after="120"/>
              <w:rPr>
                <w:rFonts w:eastAsiaTheme="minorEastAsia"/>
              </w:rPr>
            </w:pPr>
            <w:r>
              <w:t>Vt määratlus vormis EU CR1 „Nõuetekohaselt teenindatavad ja viivisnõuded ning nendega seotud eraldised“.</w:t>
            </w:r>
          </w:p>
        </w:tc>
      </w:tr>
      <w:tr w:rsidR="004E71F4" w:rsidRPr="007F4CC8" w14:paraId="0BB7D76C" w14:textId="77777777" w:rsidTr="00155C96">
        <w:trPr>
          <w:trHeight w:val="841"/>
        </w:trPr>
        <w:tc>
          <w:tcPr>
            <w:tcW w:w="1384" w:type="dxa"/>
          </w:tcPr>
          <w:p w14:paraId="37E0AD29" w14:textId="77777777" w:rsidR="004E71F4" w:rsidRPr="007F4CC8" w:rsidRDefault="004E71F4" w:rsidP="00155C96">
            <w:pPr>
              <w:pStyle w:val="Applicationdirecte"/>
              <w:spacing w:before="0"/>
            </w:pPr>
            <w:r>
              <w:t>c</w:t>
            </w:r>
          </w:p>
        </w:tc>
        <w:tc>
          <w:tcPr>
            <w:tcW w:w="7655" w:type="dxa"/>
          </w:tcPr>
          <w:p w14:paraId="415FD509" w14:textId="77777777" w:rsidR="004E71F4" w:rsidRPr="007F4CC8" w:rsidRDefault="004E71F4" w:rsidP="00155C96">
            <w:pPr>
              <w:pStyle w:val="Institutionquisigne"/>
              <w:spacing w:before="0" w:after="120"/>
              <w:ind w:left="720"/>
              <w:rPr>
                <w:rFonts w:eastAsiaTheme="minorEastAsia"/>
                <w:b/>
                <w:i w:val="0"/>
              </w:rPr>
            </w:pPr>
            <w:r>
              <w:rPr>
                <w:b/>
                <w:i w:val="0"/>
              </w:rPr>
              <w:t>Millest: tasumise tähtaega ületatud &gt; 30 päeva ≤ 90 päeva</w:t>
            </w:r>
          </w:p>
          <w:p w14:paraId="147C9DA1" w14:textId="77777777" w:rsidR="004E71F4" w:rsidRPr="007F4CC8" w:rsidRDefault="004E71F4" w:rsidP="00155C96">
            <w:pPr>
              <w:pStyle w:val="Fait"/>
              <w:spacing w:before="0" w:after="120"/>
              <w:rPr>
                <w:rFonts w:eastAsiaTheme="minorEastAsia"/>
              </w:rPr>
            </w:pPr>
            <w:r>
              <w:t>Selliste nõuetekohaselt teenindatavate laenude ja ettemaksete alamkategooria, mille tasumise tähtaega on ületatud 31–90 päeva.</w:t>
            </w:r>
          </w:p>
        </w:tc>
      </w:tr>
      <w:tr w:rsidR="004E71F4" w:rsidRPr="007F4CC8" w14:paraId="362B92AC" w14:textId="77777777" w:rsidTr="00155C96">
        <w:trPr>
          <w:trHeight w:val="841"/>
        </w:trPr>
        <w:tc>
          <w:tcPr>
            <w:tcW w:w="1384" w:type="dxa"/>
          </w:tcPr>
          <w:p w14:paraId="26D00AF9" w14:textId="77777777" w:rsidR="004E71F4" w:rsidRPr="007F4CC8" w:rsidRDefault="004E71F4" w:rsidP="00155C96">
            <w:pPr>
              <w:pStyle w:val="Applicationdirecte"/>
              <w:spacing w:before="0"/>
            </w:pPr>
            <w:r>
              <w:t>d</w:t>
            </w:r>
          </w:p>
        </w:tc>
        <w:tc>
          <w:tcPr>
            <w:tcW w:w="7655" w:type="dxa"/>
          </w:tcPr>
          <w:p w14:paraId="1641C9E7" w14:textId="77777777" w:rsidR="004E71F4" w:rsidRPr="007F4CC8" w:rsidRDefault="004E71F4" w:rsidP="00155C96">
            <w:pPr>
              <w:pStyle w:val="Fait"/>
              <w:spacing w:before="0" w:after="120"/>
              <w:rPr>
                <w:b/>
              </w:rPr>
            </w:pPr>
            <w:r>
              <w:rPr>
                <w:b/>
              </w:rPr>
              <w:t>Laenud ja ettemaksed – millest viivisnõuded</w:t>
            </w:r>
          </w:p>
          <w:p w14:paraId="74EB556B" w14:textId="77777777" w:rsidR="004E71F4" w:rsidRPr="007F4CC8" w:rsidRDefault="004E71F4" w:rsidP="00155C96">
            <w:pPr>
              <w:pStyle w:val="Fait"/>
              <w:spacing w:before="0" w:after="120"/>
            </w:pPr>
            <w:r>
              <w:t>Viivisnõuded, mis on määratletud kapitalinõuete määruse artiklis 47a.</w:t>
            </w:r>
          </w:p>
          <w:p w14:paraId="0338D40C" w14:textId="46BE2DDF" w:rsidR="004E71F4" w:rsidRPr="007F4CC8" w:rsidRDefault="004E71F4" w:rsidP="00155C96">
            <w:pPr>
              <w:pStyle w:val="Fait"/>
              <w:spacing w:before="0" w:after="120"/>
            </w:pPr>
            <w:r>
              <w:t>Vt määratlus vormis EU CR1 „Nõuetekohaselt teenindatavad ja viivisnõuded ning nendega seotud eraldised“.</w:t>
            </w:r>
          </w:p>
        </w:tc>
      </w:tr>
      <w:tr w:rsidR="004E71F4" w:rsidRPr="007F4CC8" w14:paraId="307D99E8" w14:textId="77777777" w:rsidTr="00155C96">
        <w:trPr>
          <w:trHeight w:val="316"/>
        </w:trPr>
        <w:tc>
          <w:tcPr>
            <w:tcW w:w="1384" w:type="dxa"/>
          </w:tcPr>
          <w:p w14:paraId="40A6A0CF"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e</w:t>
            </w:r>
          </w:p>
        </w:tc>
        <w:tc>
          <w:tcPr>
            <w:tcW w:w="7655" w:type="dxa"/>
          </w:tcPr>
          <w:p w14:paraId="53740B40" w14:textId="77777777" w:rsidR="004E71F4" w:rsidRPr="007F4CC8" w:rsidRDefault="004E71F4" w:rsidP="00155C96">
            <w:pPr>
              <w:pStyle w:val="Fait"/>
              <w:spacing w:before="0" w:after="120"/>
              <w:ind w:left="720"/>
              <w:rPr>
                <w:b/>
              </w:rPr>
            </w:pPr>
            <w:r>
              <w:rPr>
                <w:b/>
              </w:rPr>
              <w:t>Millest: ebatõenäoliselt tasutavad, mille puhul ei ole tasumise tähtaega ületatud või seda on ületatud ≤ 90 päeva</w:t>
            </w:r>
          </w:p>
          <w:p w14:paraId="25E07F3A" w14:textId="77777777" w:rsidR="004E71F4" w:rsidRPr="007F4CC8" w:rsidRDefault="004E71F4" w:rsidP="00155C96">
            <w:pPr>
              <w:pStyle w:val="Fait"/>
              <w:spacing w:before="0" w:after="120"/>
            </w:pPr>
            <w:r>
              <w:t xml:space="preserve">Selliste laenude ja ettemaksete alamkategooria, mille tasumise tähtaega ei ole ületatud või mille tähtaega on ületatud kuni 90 päeva, kuid mida käsitatakse </w:t>
            </w:r>
            <w:r>
              <w:lastRenderedPageBreak/>
              <w:t>kapitalinõuete määruse artikli 47a kohaselt siiski viivisnõuetena tulenevalt tõenäosusest, et tagasimakset ei tehta täies ulatuses.</w:t>
            </w:r>
          </w:p>
        </w:tc>
      </w:tr>
      <w:tr w:rsidR="004E71F4" w:rsidRPr="007F4CC8" w14:paraId="67C76979" w14:textId="77777777" w:rsidTr="00155C96">
        <w:trPr>
          <w:trHeight w:val="316"/>
        </w:trPr>
        <w:tc>
          <w:tcPr>
            <w:tcW w:w="1384" w:type="dxa"/>
          </w:tcPr>
          <w:p w14:paraId="5D8617D8"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f</w:t>
            </w:r>
          </w:p>
        </w:tc>
        <w:tc>
          <w:tcPr>
            <w:tcW w:w="7655" w:type="dxa"/>
          </w:tcPr>
          <w:p w14:paraId="7C4DAD01"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Tasumise tähtaega ületatud &gt; 90 päeva</w:t>
            </w:r>
          </w:p>
          <w:p w14:paraId="4AF30303" w14:textId="77777777" w:rsidR="004E71F4" w:rsidRPr="007F4CC8" w:rsidRDefault="004E71F4" w:rsidP="00155C96">
            <w:pPr>
              <w:pStyle w:val="Fait"/>
              <w:spacing w:before="0" w:after="120"/>
            </w:pPr>
            <w:r>
              <w:t>Selliste laenude ja ettemaksete alamkategooria, mille tasumise tähtaega on ületatud rohkem kui 90 päeva.</w:t>
            </w:r>
          </w:p>
        </w:tc>
      </w:tr>
      <w:tr w:rsidR="004E71F4" w:rsidRPr="007F4CC8" w14:paraId="428FE74F" w14:textId="77777777" w:rsidTr="00155C96">
        <w:trPr>
          <w:trHeight w:val="316"/>
        </w:trPr>
        <w:tc>
          <w:tcPr>
            <w:tcW w:w="1384" w:type="dxa"/>
          </w:tcPr>
          <w:p w14:paraId="6826298F"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g</w:t>
            </w:r>
          </w:p>
        </w:tc>
        <w:tc>
          <w:tcPr>
            <w:tcW w:w="7655" w:type="dxa"/>
          </w:tcPr>
          <w:p w14:paraId="1B1554A7"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Millest: tasumise tähtaega ületatud &gt; 90 päeva ≤ 180 päeva</w:t>
            </w:r>
          </w:p>
          <w:p w14:paraId="1C5D4E41" w14:textId="77777777" w:rsidR="004E71F4" w:rsidRPr="007F4CC8" w:rsidRDefault="004E71F4" w:rsidP="00155C96">
            <w:pPr>
              <w:autoSpaceDE w:val="0"/>
              <w:autoSpaceDN w:val="0"/>
              <w:adjustRightInd w:val="0"/>
              <w:spacing w:after="120"/>
              <w:rPr>
                <w:rFonts w:ascii="Times New Roman" w:hAnsi="Times New Roman" w:cs="Times New Roman"/>
                <w:sz w:val="24"/>
              </w:rPr>
            </w:pPr>
            <w:r>
              <w:rPr>
                <w:rFonts w:ascii="Times New Roman" w:hAnsi="Times New Roman"/>
                <w:sz w:val="24"/>
              </w:rPr>
              <w:t>Selliste laenude ja ettemaksete alamkategooria, mille tasumise tähtaega on ületatud 91–180 päeva.</w:t>
            </w:r>
          </w:p>
        </w:tc>
      </w:tr>
      <w:tr w:rsidR="004E71F4" w:rsidRPr="007F4CC8" w14:paraId="0959DA4C" w14:textId="77777777" w:rsidTr="00155C96">
        <w:trPr>
          <w:trHeight w:val="316"/>
        </w:trPr>
        <w:tc>
          <w:tcPr>
            <w:tcW w:w="1384" w:type="dxa"/>
          </w:tcPr>
          <w:p w14:paraId="25A9976B"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h</w:t>
            </w:r>
          </w:p>
        </w:tc>
        <w:tc>
          <w:tcPr>
            <w:tcW w:w="7655" w:type="dxa"/>
          </w:tcPr>
          <w:p w14:paraId="7622B5EA"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Millest: tasumise tähtaega ületatud &gt; 180 päeva ≤ 1 aasta</w:t>
            </w:r>
          </w:p>
          <w:p w14:paraId="2CA9CE3E" w14:textId="77777777" w:rsidR="004E71F4" w:rsidRPr="007F4CC8" w:rsidRDefault="004E71F4" w:rsidP="00155C96">
            <w:pPr>
              <w:autoSpaceDE w:val="0"/>
              <w:autoSpaceDN w:val="0"/>
              <w:adjustRightInd w:val="0"/>
              <w:spacing w:after="120"/>
              <w:rPr>
                <w:rFonts w:ascii="Times New Roman" w:hAnsi="Times New Roman" w:cs="Times New Roman"/>
                <w:sz w:val="24"/>
              </w:rPr>
            </w:pPr>
            <w:r>
              <w:rPr>
                <w:rFonts w:ascii="Times New Roman" w:hAnsi="Times New Roman"/>
                <w:sz w:val="24"/>
              </w:rPr>
              <w:t>Selliste laenude ja ettemaksete alamkategooria, mille tasumise tähtaega on ületatud 181 päeva kuni 1 aasta.</w:t>
            </w:r>
          </w:p>
        </w:tc>
      </w:tr>
      <w:tr w:rsidR="004E71F4" w:rsidRPr="007F4CC8" w14:paraId="13BD0DB2" w14:textId="77777777" w:rsidTr="00155C96">
        <w:trPr>
          <w:trHeight w:val="316"/>
        </w:trPr>
        <w:tc>
          <w:tcPr>
            <w:tcW w:w="1384" w:type="dxa"/>
          </w:tcPr>
          <w:p w14:paraId="57184ACF"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i</w:t>
            </w:r>
          </w:p>
        </w:tc>
        <w:tc>
          <w:tcPr>
            <w:tcW w:w="7655" w:type="dxa"/>
          </w:tcPr>
          <w:p w14:paraId="59FABFB0"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Tasumise tähtaega ületatud &gt; 1 aasta ≤ 2 aastat</w:t>
            </w:r>
          </w:p>
          <w:p w14:paraId="0398B0A3"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sz w:val="24"/>
              </w:rPr>
              <w:t>Selliste laenude ja ettemaksete alamkategooria, mille tasumise tähtaega on ületatud 1–2 aastat.</w:t>
            </w:r>
          </w:p>
        </w:tc>
      </w:tr>
      <w:tr w:rsidR="004E71F4" w:rsidRPr="007F4CC8" w14:paraId="4CE47F71" w14:textId="77777777" w:rsidTr="00155C96">
        <w:trPr>
          <w:trHeight w:val="316"/>
        </w:trPr>
        <w:tc>
          <w:tcPr>
            <w:tcW w:w="1384" w:type="dxa"/>
          </w:tcPr>
          <w:p w14:paraId="56C32D25"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j</w:t>
            </w:r>
          </w:p>
        </w:tc>
        <w:tc>
          <w:tcPr>
            <w:tcW w:w="7655" w:type="dxa"/>
          </w:tcPr>
          <w:p w14:paraId="18A7C939"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Millest: tasumise tähtaega ületatud &gt; 2 aastat ≤ 5 aastat</w:t>
            </w:r>
          </w:p>
          <w:p w14:paraId="77DF4EF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sz w:val="24"/>
              </w:rPr>
              <w:t>Selliste laenude ja ettemaksete alamkategooria, mille tasumise tähtaega on ületatud 2–5 aastat.</w:t>
            </w:r>
          </w:p>
        </w:tc>
      </w:tr>
      <w:tr w:rsidR="004E71F4" w:rsidRPr="007F4CC8" w14:paraId="4F5EC3C5" w14:textId="77777777" w:rsidTr="00155C96">
        <w:trPr>
          <w:trHeight w:val="316"/>
        </w:trPr>
        <w:tc>
          <w:tcPr>
            <w:tcW w:w="1384" w:type="dxa"/>
          </w:tcPr>
          <w:p w14:paraId="74F9F0AF"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k</w:t>
            </w:r>
          </w:p>
        </w:tc>
        <w:tc>
          <w:tcPr>
            <w:tcW w:w="7655" w:type="dxa"/>
          </w:tcPr>
          <w:p w14:paraId="33935339"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Millest: tasumise tähtaega ületatud &gt; 5 aastat ≤ 7 aastat</w:t>
            </w:r>
          </w:p>
          <w:p w14:paraId="35EC900B"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sz w:val="24"/>
              </w:rPr>
              <w:t>Selliste laenude ja ettemaksete alamkategooria, mille tasumise tähtaega on ületatud 5–7 aastat.</w:t>
            </w:r>
          </w:p>
        </w:tc>
      </w:tr>
      <w:tr w:rsidR="004E71F4" w:rsidRPr="007F4CC8" w14:paraId="5CF3AF80" w14:textId="77777777" w:rsidTr="00155C96">
        <w:trPr>
          <w:trHeight w:val="316"/>
        </w:trPr>
        <w:tc>
          <w:tcPr>
            <w:tcW w:w="1384" w:type="dxa"/>
          </w:tcPr>
          <w:p w14:paraId="01894B3D"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l</w:t>
            </w:r>
          </w:p>
        </w:tc>
        <w:tc>
          <w:tcPr>
            <w:tcW w:w="7655" w:type="dxa"/>
          </w:tcPr>
          <w:p w14:paraId="0B182181"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Millest: tasumise tähtaega ületatud &gt; 7 aastat</w:t>
            </w:r>
          </w:p>
          <w:p w14:paraId="37CA0A23"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sz w:val="24"/>
              </w:rPr>
              <w:t>Selliste laenude ja ettemaksete alamkategooria, mille tasumise tähtaega on ületatud rohkem kui 7 aastat.</w:t>
            </w:r>
          </w:p>
        </w:tc>
      </w:tr>
    </w:tbl>
    <w:p w14:paraId="0BA0AE4D" w14:textId="77777777" w:rsidR="004E71F4" w:rsidRPr="007F4CC8" w:rsidRDefault="004E71F4" w:rsidP="004E71F4">
      <w:pPr>
        <w:autoSpaceDE w:val="0"/>
        <w:autoSpaceDN w:val="0"/>
        <w:adjustRightInd w:val="0"/>
        <w:spacing w:after="120"/>
        <w:jc w:val="both"/>
        <w:rPr>
          <w:rFonts w:ascii="Times New Roman" w:hAnsi="Times New Roman" w:cs="Times New Roman"/>
          <w:b/>
          <w:sz w:val="24"/>
        </w:rPr>
      </w:pPr>
    </w:p>
    <w:p w14:paraId="2E4B698F" w14:textId="0BECE5B2" w:rsidR="004E71F4" w:rsidRPr="007F4CC8" w:rsidRDefault="00CD362D" w:rsidP="004E71F4">
      <w:pPr>
        <w:autoSpaceDE w:val="0"/>
        <w:autoSpaceDN w:val="0"/>
        <w:adjustRightInd w:val="0"/>
        <w:spacing w:after="120"/>
        <w:jc w:val="both"/>
        <w:rPr>
          <w:rFonts w:ascii="Times New Roman" w:hAnsi="Times New Roman" w:cs="Times New Roman"/>
          <w:b/>
          <w:sz w:val="24"/>
        </w:rPr>
      </w:pPr>
      <w:r>
        <w:rPr>
          <w:rFonts w:ascii="Times New Roman" w:hAnsi="Times New Roman"/>
          <w:b/>
          <w:sz w:val="24"/>
        </w:rPr>
        <w:t>Vorm EU CQ7. Enda valdusse võtmise teel saadud tagatised ning täitemenetlused</w:t>
      </w:r>
    </w:p>
    <w:p w14:paraId="1E1D6586" w14:textId="787537FA" w:rsidR="004E71F4" w:rsidRPr="007F4CC8" w:rsidRDefault="004E71F4" w:rsidP="004E71F4">
      <w:pPr>
        <w:pStyle w:val="ListParagraph"/>
        <w:numPr>
          <w:ilvl w:val="0"/>
          <w:numId w:val="48"/>
        </w:numPr>
        <w:autoSpaceDE w:val="0"/>
        <w:autoSpaceDN w:val="0"/>
        <w:adjustRightInd w:val="0"/>
        <w:spacing w:after="120"/>
        <w:jc w:val="both"/>
        <w:rPr>
          <w:rFonts w:ascii="Times New Roman" w:hAnsi="Times New Roman"/>
          <w:b/>
          <w:sz w:val="24"/>
        </w:rPr>
      </w:pPr>
      <w:r>
        <w:rPr>
          <w:rFonts w:ascii="Times New Roman" w:hAnsi="Times New Roman"/>
          <w:bCs/>
          <w:sz w:val="24"/>
        </w:rPr>
        <w:t>Krediidiasutused ja investeerimisühingud avalikustavad kapitalinõuete määruse artikli 442 punktis c osutatud teabe, järgides käesolevas lisas allpool esitatud juhiseid, et täita käesoleva rakendusmääruse XV lisas esitatud vorm EU CQ7.</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0847FA16"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CC7F99"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Viited õigussätetele ja juhised</w:t>
            </w:r>
          </w:p>
        </w:tc>
      </w:tr>
      <w:tr w:rsidR="004E71F4" w:rsidRPr="007F4CC8" w14:paraId="270AAA17" w14:textId="77777777" w:rsidTr="00155C96">
        <w:trPr>
          <w:trHeight w:val="238"/>
        </w:trPr>
        <w:tc>
          <w:tcPr>
            <w:tcW w:w="1384" w:type="dxa"/>
            <w:shd w:val="clear" w:color="auto" w:fill="D9D9D9" w:themeFill="background1" w:themeFillShade="D9"/>
          </w:tcPr>
          <w:p w14:paraId="4C51C7E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Rea number</w:t>
            </w:r>
          </w:p>
        </w:tc>
        <w:tc>
          <w:tcPr>
            <w:tcW w:w="7655" w:type="dxa"/>
            <w:shd w:val="clear" w:color="auto" w:fill="D9D9D9" w:themeFill="background1" w:themeFillShade="D9"/>
          </w:tcPr>
          <w:p w14:paraId="786DCAD1"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Selgitus</w:t>
            </w:r>
          </w:p>
        </w:tc>
      </w:tr>
      <w:tr w:rsidR="004E71F4" w:rsidRPr="007F4CC8" w14:paraId="06463967" w14:textId="77777777" w:rsidTr="00155C96">
        <w:trPr>
          <w:trHeight w:val="1286"/>
        </w:trPr>
        <w:tc>
          <w:tcPr>
            <w:tcW w:w="1384" w:type="dxa"/>
          </w:tcPr>
          <w:p w14:paraId="5F2BF910" w14:textId="77777777" w:rsidR="004E71F4" w:rsidRPr="007F4CC8" w:rsidRDefault="004E71F4" w:rsidP="00155C96">
            <w:pPr>
              <w:spacing w:after="120"/>
            </w:pPr>
            <w:r>
              <w:t>010</w:t>
            </w:r>
          </w:p>
        </w:tc>
        <w:tc>
          <w:tcPr>
            <w:tcW w:w="7655" w:type="dxa"/>
          </w:tcPr>
          <w:p w14:paraId="34FECA4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Materiaalsed põhivarad</w:t>
            </w:r>
          </w:p>
          <w:p w14:paraId="2DA3F6F7" w14:textId="77777777" w:rsidR="004E71F4" w:rsidRPr="007F4CC8" w:rsidRDefault="004E71F4" w:rsidP="00155C96">
            <w:pPr>
              <w:pStyle w:val="Institutionquisigne"/>
              <w:spacing w:before="0" w:after="120"/>
              <w:rPr>
                <w:i w:val="0"/>
              </w:rPr>
            </w:pPr>
            <w:r>
              <w:rPr>
                <w:i w:val="0"/>
              </w:rPr>
              <w:t>Krediidiasutused ja investeerimisühingud avalikustavad enda valdusse võtmise teel saadud sellise tagatise, mida jätkuvalt kajastatakse bilansis aruandekuupäeva seisuga ja mis on liigitatud materiaalseks põhivaraks.</w:t>
            </w:r>
          </w:p>
        </w:tc>
      </w:tr>
      <w:tr w:rsidR="004E71F4" w:rsidRPr="007F4CC8" w14:paraId="2CAA4945" w14:textId="77777777" w:rsidTr="00155C96">
        <w:trPr>
          <w:trHeight w:val="620"/>
        </w:trPr>
        <w:tc>
          <w:tcPr>
            <w:tcW w:w="1384" w:type="dxa"/>
          </w:tcPr>
          <w:p w14:paraId="4F14C576" w14:textId="77777777" w:rsidR="004E71F4" w:rsidRPr="007F4CC8" w:rsidRDefault="004E71F4" w:rsidP="00155C96">
            <w:pPr>
              <w:spacing w:after="120"/>
            </w:pPr>
            <w:r>
              <w:t>020</w:t>
            </w:r>
          </w:p>
        </w:tc>
        <w:tc>
          <w:tcPr>
            <w:tcW w:w="7655" w:type="dxa"/>
          </w:tcPr>
          <w:p w14:paraId="6AE81DAD"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Muud kui materiaalsed põhivarad</w:t>
            </w:r>
          </w:p>
          <w:p w14:paraId="65C75F92" w14:textId="77777777" w:rsidR="004E71F4" w:rsidRPr="007F4CC8" w:rsidRDefault="004E71F4" w:rsidP="00155C96">
            <w:pPr>
              <w:pStyle w:val="Institutionquisigne"/>
              <w:spacing w:before="0" w:after="120"/>
              <w:rPr>
                <w:b/>
              </w:rPr>
            </w:pPr>
            <w:r>
              <w:rPr>
                <w:i w:val="0"/>
              </w:rPr>
              <w:t xml:space="preserve">Sellel real avalikustatakse automaatselt enda valdusse võtmise teel saadud selline tagatis, mida jätkuvalt kajastatakse bilansis aruandekuupäeva seisuga </w:t>
            </w:r>
            <w:r>
              <w:rPr>
                <w:i w:val="0"/>
              </w:rPr>
              <w:lastRenderedPageBreak/>
              <w:t>ja mis pole liigitatud materiaalseks põhivaraks. Kogusumma arvutamisel võetakse arvesse algset seisu (alates eelmise majandusaasta lõpust) ning avalikustamisperioodi jooksul (alates eelmise majandusaasta lõpust) toimunud sisse- ja väljavoole. Enda valdusse võtmise teel saadud tagatis (muud kui materiaalsed põhivarad) esitatakse ridades tagatise liikide kaupa.</w:t>
            </w:r>
          </w:p>
        </w:tc>
      </w:tr>
      <w:tr w:rsidR="004E71F4" w:rsidRPr="007F4CC8" w14:paraId="4A563A7A" w14:textId="77777777" w:rsidTr="00155C96">
        <w:trPr>
          <w:trHeight w:val="1286"/>
        </w:trPr>
        <w:tc>
          <w:tcPr>
            <w:tcW w:w="1384" w:type="dxa"/>
          </w:tcPr>
          <w:p w14:paraId="1BC99EC1" w14:textId="77777777" w:rsidR="004E71F4" w:rsidRPr="007F4CC8" w:rsidRDefault="004E71F4" w:rsidP="00155C96">
            <w:pPr>
              <w:spacing w:after="120"/>
            </w:pPr>
            <w:r>
              <w:lastRenderedPageBreak/>
              <w:t>030</w:t>
            </w:r>
          </w:p>
        </w:tc>
        <w:tc>
          <w:tcPr>
            <w:tcW w:w="7655" w:type="dxa"/>
          </w:tcPr>
          <w:p w14:paraId="20DC1EEB"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Elamukinnisvara</w:t>
            </w:r>
          </w:p>
          <w:p w14:paraId="379AD7D1" w14:textId="77777777" w:rsidR="004E71F4" w:rsidRPr="007F4CC8" w:rsidRDefault="004E71F4" w:rsidP="00155C96">
            <w:pPr>
              <w:pStyle w:val="Institutionquisigne"/>
              <w:spacing w:before="0" w:after="120"/>
              <w:rPr>
                <w:b/>
              </w:rPr>
            </w:pPr>
            <w:r>
              <w:rPr>
                <w:i w:val="0"/>
              </w:rPr>
              <w:t>Tagatis, mis on saadud elamukinnisvara (nt majad, korterid jne) või sellise vara enda valdusse võtmisega, mida võib tulevikus sellisel kujul kasutada (nt lõpetamata elamukinnisvara jne).</w:t>
            </w:r>
          </w:p>
        </w:tc>
      </w:tr>
      <w:tr w:rsidR="004E71F4" w:rsidRPr="007F4CC8" w14:paraId="06E88BCE" w14:textId="77777777" w:rsidTr="00155C96">
        <w:trPr>
          <w:trHeight w:val="1286"/>
        </w:trPr>
        <w:tc>
          <w:tcPr>
            <w:tcW w:w="1384" w:type="dxa"/>
          </w:tcPr>
          <w:p w14:paraId="690E3415" w14:textId="77777777" w:rsidR="004E71F4" w:rsidRPr="007F4CC8" w:rsidRDefault="004E71F4" w:rsidP="00155C96">
            <w:pPr>
              <w:spacing w:after="120"/>
            </w:pPr>
            <w:r>
              <w:t>040</w:t>
            </w:r>
          </w:p>
        </w:tc>
        <w:tc>
          <w:tcPr>
            <w:tcW w:w="7655" w:type="dxa"/>
            <w:shd w:val="clear" w:color="auto" w:fill="auto"/>
          </w:tcPr>
          <w:p w14:paraId="60F0FAB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Ärikinnisvara</w:t>
            </w:r>
          </w:p>
          <w:p w14:paraId="17CE5C2D" w14:textId="77777777" w:rsidR="004E71F4" w:rsidRPr="007F4CC8" w:rsidRDefault="004E71F4" w:rsidP="00155C96">
            <w:pPr>
              <w:pStyle w:val="Institutionquisigne"/>
              <w:spacing w:before="0" w:after="120"/>
              <w:rPr>
                <w:i w:val="0"/>
              </w:rPr>
            </w:pPr>
            <w:r>
              <w:rPr>
                <w:i w:val="0"/>
              </w:rPr>
              <w:t>Tagatis, mis on saadud sellise äri- või tööstuskinnisvara enda valdusse võtmisega, mida saab kasutada äri- ja/või investeerimiseesmärkidel, või mistahes muu kui elamukinnisvara (nagu kirjeldatud eespool) enda valdusse võtmisega.</w:t>
            </w:r>
          </w:p>
          <w:p w14:paraId="62B2F832" w14:textId="77777777" w:rsidR="004E71F4" w:rsidRPr="007F4CC8" w:rsidRDefault="004E71F4" w:rsidP="00155C96">
            <w:pPr>
              <w:pStyle w:val="Institutionquisigne"/>
              <w:spacing w:before="0" w:after="120"/>
              <w:rPr>
                <w:b/>
              </w:rPr>
            </w:pPr>
            <w:r>
              <w:rPr>
                <w:i w:val="0"/>
              </w:rPr>
              <w:t>Sellesse kategooriasse kuulub ka maa (nii mittepõllumajanduslik kui ka põllumajanduslik).</w:t>
            </w:r>
          </w:p>
        </w:tc>
      </w:tr>
      <w:tr w:rsidR="004E71F4" w:rsidRPr="007F4CC8" w14:paraId="7CE04469" w14:textId="77777777" w:rsidTr="00155C96">
        <w:trPr>
          <w:trHeight w:val="1286"/>
        </w:trPr>
        <w:tc>
          <w:tcPr>
            <w:tcW w:w="1384" w:type="dxa"/>
          </w:tcPr>
          <w:p w14:paraId="2248180F" w14:textId="77777777" w:rsidR="004E71F4" w:rsidRPr="007F4CC8" w:rsidRDefault="004E71F4" w:rsidP="00155C96">
            <w:pPr>
              <w:spacing w:after="120"/>
            </w:pPr>
            <w:r>
              <w:t>050</w:t>
            </w:r>
          </w:p>
        </w:tc>
        <w:tc>
          <w:tcPr>
            <w:tcW w:w="7655" w:type="dxa"/>
            <w:shd w:val="clear" w:color="auto" w:fill="auto"/>
          </w:tcPr>
          <w:p w14:paraId="42CFB01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Vallasvara (autod, laevad jne)</w:t>
            </w:r>
          </w:p>
          <w:p w14:paraId="34A36ED9" w14:textId="77777777" w:rsidR="004E71F4" w:rsidRPr="007F4CC8" w:rsidRDefault="004E71F4" w:rsidP="00155C96">
            <w:pPr>
              <w:pStyle w:val="Institutionquisigne"/>
              <w:spacing w:before="0" w:after="120"/>
              <w:rPr>
                <w:b/>
              </w:rPr>
            </w:pPr>
            <w:r>
              <w:rPr>
                <w:i w:val="0"/>
              </w:rPr>
              <w:t>Sellel real avalikustatakse tagatis, mis on saadud muu vara kui kinnisvara enda valdusse võtmise teel.</w:t>
            </w:r>
          </w:p>
        </w:tc>
      </w:tr>
      <w:tr w:rsidR="004E71F4" w:rsidRPr="007F4CC8" w14:paraId="30FA7DF1" w14:textId="77777777" w:rsidTr="00155C96">
        <w:trPr>
          <w:trHeight w:val="1286"/>
        </w:trPr>
        <w:tc>
          <w:tcPr>
            <w:tcW w:w="1384" w:type="dxa"/>
          </w:tcPr>
          <w:p w14:paraId="42AD5838" w14:textId="77777777" w:rsidR="004E71F4" w:rsidRPr="007F4CC8" w:rsidRDefault="004E71F4" w:rsidP="00155C96">
            <w:pPr>
              <w:spacing w:after="120"/>
            </w:pPr>
            <w:r>
              <w:t>060</w:t>
            </w:r>
          </w:p>
        </w:tc>
        <w:tc>
          <w:tcPr>
            <w:tcW w:w="7655" w:type="dxa"/>
            <w:shd w:val="clear" w:color="auto" w:fill="auto"/>
          </w:tcPr>
          <w:p w14:paraId="0F1E41BA"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Omakapitali- ja võlainstrumendid</w:t>
            </w:r>
          </w:p>
          <w:p w14:paraId="16CC26D5" w14:textId="77777777" w:rsidR="004E71F4" w:rsidRPr="007F4CC8" w:rsidRDefault="004E71F4" w:rsidP="00155C96">
            <w:pPr>
              <w:pStyle w:val="Institutionquisigne"/>
              <w:spacing w:before="0" w:after="120"/>
              <w:rPr>
                <w:b/>
              </w:rPr>
            </w:pPr>
            <w:r>
              <w:rPr>
                <w:i w:val="0"/>
              </w:rPr>
              <w:t>Sellel real avalikustatakse tagatis, mis on saadud omakapitali- või võlainstrumentide enda valdusse võtmise teel.</w:t>
            </w:r>
          </w:p>
        </w:tc>
      </w:tr>
      <w:tr w:rsidR="004E71F4" w:rsidRPr="007F4CC8" w14:paraId="3011266C" w14:textId="77777777" w:rsidTr="00155C96">
        <w:trPr>
          <w:trHeight w:val="1286"/>
        </w:trPr>
        <w:tc>
          <w:tcPr>
            <w:tcW w:w="1384" w:type="dxa"/>
          </w:tcPr>
          <w:p w14:paraId="14BE41BF" w14:textId="77777777" w:rsidR="004E71F4" w:rsidRPr="007F4CC8" w:rsidRDefault="004E71F4" w:rsidP="00155C96">
            <w:pPr>
              <w:spacing w:after="120"/>
            </w:pPr>
            <w:r>
              <w:t>070</w:t>
            </w:r>
          </w:p>
        </w:tc>
        <w:tc>
          <w:tcPr>
            <w:tcW w:w="7655" w:type="dxa"/>
          </w:tcPr>
          <w:p w14:paraId="61ED02E4"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Muu tagatis</w:t>
            </w:r>
          </w:p>
          <w:p w14:paraId="5C94E21B" w14:textId="77777777" w:rsidR="004E71F4" w:rsidRPr="007F4CC8" w:rsidRDefault="004E71F4" w:rsidP="00155C96">
            <w:pPr>
              <w:pStyle w:val="Institutionquisigne"/>
              <w:spacing w:before="0" w:after="120"/>
              <w:rPr>
                <w:i w:val="0"/>
              </w:rPr>
            </w:pPr>
            <w:r>
              <w:rPr>
                <w:i w:val="0"/>
              </w:rPr>
              <w:t>Enda valdusse võtmise teel saadud tagatis, mis ei kuulu teistel ridadel kajastatud kategooriatesse.</w:t>
            </w:r>
          </w:p>
          <w:p w14:paraId="56B31A9F" w14:textId="77777777" w:rsidR="004E71F4" w:rsidRPr="007F4CC8" w:rsidRDefault="004E71F4" w:rsidP="00155C96">
            <w:pPr>
              <w:pStyle w:val="Institutionquisigne"/>
              <w:spacing w:before="0" w:after="120"/>
              <w:rPr>
                <w:b/>
              </w:rPr>
            </w:pPr>
            <w:r>
              <w:rPr>
                <w:i w:val="0"/>
              </w:rPr>
              <w:t>Kui summa sellel real on suhteliselt oluline, esitavad krediidiasutused ja investeerimisühingud käesolevale vormile lisatavas selgituses lisateavet.</w:t>
            </w:r>
          </w:p>
        </w:tc>
      </w:tr>
      <w:tr w:rsidR="004E71F4" w:rsidRPr="007F4CC8" w14:paraId="1741AC10" w14:textId="77777777" w:rsidTr="00155C96">
        <w:trPr>
          <w:trHeight w:val="316"/>
        </w:trPr>
        <w:tc>
          <w:tcPr>
            <w:tcW w:w="1384" w:type="dxa"/>
          </w:tcPr>
          <w:p w14:paraId="1CFBBCDA"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080</w:t>
            </w:r>
          </w:p>
        </w:tc>
        <w:tc>
          <w:tcPr>
            <w:tcW w:w="7655" w:type="dxa"/>
          </w:tcPr>
          <w:p w14:paraId="0088B2D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Kokku </w:t>
            </w:r>
          </w:p>
        </w:tc>
      </w:tr>
    </w:tbl>
    <w:p w14:paraId="4D72A001"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2C47C887" w14:textId="77777777" w:rsidTr="00155C96">
        <w:trPr>
          <w:trHeight w:val="238"/>
        </w:trPr>
        <w:tc>
          <w:tcPr>
            <w:tcW w:w="9039" w:type="dxa"/>
            <w:gridSpan w:val="2"/>
            <w:shd w:val="clear" w:color="auto" w:fill="D9D9D9" w:themeFill="background1" w:themeFillShade="D9"/>
          </w:tcPr>
          <w:p w14:paraId="4171229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Viited õigussätetele ja juhised</w:t>
            </w:r>
          </w:p>
        </w:tc>
      </w:tr>
      <w:tr w:rsidR="004E71F4" w:rsidRPr="007F4CC8" w14:paraId="24952D61" w14:textId="77777777" w:rsidTr="00155C96">
        <w:trPr>
          <w:trHeight w:val="238"/>
        </w:trPr>
        <w:tc>
          <w:tcPr>
            <w:tcW w:w="1384" w:type="dxa"/>
            <w:shd w:val="clear" w:color="auto" w:fill="D9D9D9" w:themeFill="background1" w:themeFillShade="D9"/>
          </w:tcPr>
          <w:p w14:paraId="58E4B131"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Veeru number</w:t>
            </w:r>
          </w:p>
        </w:tc>
        <w:tc>
          <w:tcPr>
            <w:tcW w:w="7655" w:type="dxa"/>
            <w:shd w:val="clear" w:color="auto" w:fill="D9D9D9" w:themeFill="background1" w:themeFillShade="D9"/>
          </w:tcPr>
          <w:p w14:paraId="586E8FF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Selgitus</w:t>
            </w:r>
          </w:p>
        </w:tc>
      </w:tr>
      <w:tr w:rsidR="004E71F4" w:rsidRPr="007F4CC8" w14:paraId="6C66025E" w14:textId="77777777" w:rsidTr="00155C96">
        <w:trPr>
          <w:trHeight w:val="841"/>
        </w:trPr>
        <w:tc>
          <w:tcPr>
            <w:tcW w:w="1384" w:type="dxa"/>
          </w:tcPr>
          <w:p w14:paraId="09FA9C63" w14:textId="77777777" w:rsidR="004E71F4" w:rsidRPr="007F4CC8" w:rsidRDefault="004E71F4" w:rsidP="00155C96">
            <w:pPr>
              <w:pStyle w:val="Applicationdirecte"/>
              <w:spacing w:before="0"/>
            </w:pPr>
            <w:r>
              <w:t>a</w:t>
            </w:r>
          </w:p>
        </w:tc>
        <w:tc>
          <w:tcPr>
            <w:tcW w:w="7655" w:type="dxa"/>
          </w:tcPr>
          <w:p w14:paraId="6E4E33A4" w14:textId="77777777" w:rsidR="004E71F4" w:rsidRPr="007F4CC8" w:rsidRDefault="004E71F4" w:rsidP="00155C96">
            <w:pPr>
              <w:pStyle w:val="Institutionquisigne"/>
              <w:spacing w:before="0" w:after="120"/>
              <w:rPr>
                <w:rFonts w:eastAsiaTheme="minorEastAsia"/>
                <w:b/>
                <w:i w:val="0"/>
              </w:rPr>
            </w:pPr>
            <w:r>
              <w:rPr>
                <w:b/>
                <w:i w:val="0"/>
              </w:rPr>
              <w:t>Enda valdusse võtmise teel saadud tagatis – väärtus esmasel kajastamisel</w:t>
            </w:r>
          </w:p>
          <w:p w14:paraId="492004D4" w14:textId="77777777" w:rsidR="004E71F4" w:rsidRPr="007F4CC8" w:rsidRDefault="004E71F4" w:rsidP="00155C96">
            <w:pPr>
              <w:pStyle w:val="Institutionquisigne"/>
              <w:spacing w:before="0" w:after="120"/>
            </w:pPr>
            <w:r>
              <w:rPr>
                <w:i w:val="0"/>
              </w:rPr>
              <w:t>Krediidiasutused ja investeerimisühingud avalikustavad selles veerus enda valdusse võtmise teel saadud tagatise bilansilise brutoväärtuse esmasel kajastamisel krediidiasutuse või investeerimisühingu bilansis.</w:t>
            </w:r>
          </w:p>
        </w:tc>
      </w:tr>
      <w:tr w:rsidR="004E71F4" w:rsidRPr="007F4CC8" w14:paraId="68455EBD" w14:textId="77777777" w:rsidTr="00155C96">
        <w:trPr>
          <w:trHeight w:val="841"/>
        </w:trPr>
        <w:tc>
          <w:tcPr>
            <w:tcW w:w="1384" w:type="dxa"/>
          </w:tcPr>
          <w:p w14:paraId="2075C9AF" w14:textId="77777777" w:rsidR="004E71F4" w:rsidRPr="007F4CC8" w:rsidRDefault="004E71F4" w:rsidP="00155C96">
            <w:pPr>
              <w:pStyle w:val="Applicationdirecte"/>
              <w:spacing w:before="0"/>
            </w:pPr>
            <w:r>
              <w:lastRenderedPageBreak/>
              <w:t>b</w:t>
            </w:r>
          </w:p>
        </w:tc>
        <w:tc>
          <w:tcPr>
            <w:tcW w:w="7655" w:type="dxa"/>
          </w:tcPr>
          <w:p w14:paraId="61C70A06" w14:textId="77777777" w:rsidR="004E71F4" w:rsidRPr="007F4CC8" w:rsidRDefault="004E71F4" w:rsidP="00155C96">
            <w:pPr>
              <w:pStyle w:val="Fait"/>
              <w:spacing w:before="0" w:after="120"/>
              <w:rPr>
                <w:b/>
              </w:rPr>
            </w:pPr>
            <w:r>
              <w:rPr>
                <w:b/>
              </w:rPr>
              <w:t>Enda valdusse võtmise teel saadud tagatised – akumuleeritud negatiivsed muutused</w:t>
            </w:r>
          </w:p>
          <w:p w14:paraId="2BD88503" w14:textId="77777777" w:rsidR="004E71F4" w:rsidRPr="007F4CC8" w:rsidRDefault="004E71F4" w:rsidP="00155C96">
            <w:pPr>
              <w:pStyle w:val="Institutionquisigne"/>
              <w:spacing w:before="0" w:after="120"/>
              <w:rPr>
                <w:i w:val="0"/>
              </w:rPr>
            </w:pPr>
            <w:r>
              <w:rPr>
                <w:i w:val="0"/>
              </w:rPr>
              <w:t>Enda valdusse võtmise teel saadud tagatise (nagu kirjeldatud eespool) esmase kajastamise väärtuse akumuleeritud langus või akumuleeritud negatiivsed muutused.</w:t>
            </w:r>
          </w:p>
          <w:p w14:paraId="2C738F18" w14:textId="77777777" w:rsidR="004E71F4" w:rsidRPr="007F4CC8" w:rsidRDefault="004E71F4" w:rsidP="00155C96">
            <w:pPr>
              <w:pStyle w:val="Institutionquisigne"/>
              <w:spacing w:before="0" w:after="120"/>
            </w:pPr>
            <w:r>
              <w:rPr>
                <w:i w:val="0"/>
              </w:rPr>
              <w:t>Krediidiasutused ja investeerimisühingud võtavad vajaduse korral arvesse ka akumuleeritud negatiivseid muutusi, mis tulenevad amortisatsioonist materiaalse põhivara ja kinnisvarainvesteeringute puhul.</w:t>
            </w:r>
          </w:p>
        </w:tc>
      </w:tr>
    </w:tbl>
    <w:p w14:paraId="48505C64" w14:textId="77777777" w:rsidR="004E71F4" w:rsidRPr="007F4CC8" w:rsidRDefault="004E71F4" w:rsidP="004E71F4">
      <w:pPr>
        <w:autoSpaceDE w:val="0"/>
        <w:autoSpaceDN w:val="0"/>
        <w:adjustRightInd w:val="0"/>
        <w:spacing w:after="120"/>
        <w:jc w:val="both"/>
        <w:rPr>
          <w:rFonts w:ascii="Times New Roman" w:hAnsi="Times New Roman" w:cs="Times New Roman"/>
          <w:b/>
          <w:sz w:val="24"/>
        </w:rPr>
      </w:pPr>
    </w:p>
    <w:p w14:paraId="4DF5391A" w14:textId="64AD8F1F" w:rsidR="004E71F4" w:rsidRPr="007F4CC8" w:rsidRDefault="00CD362D" w:rsidP="004E71F4">
      <w:pPr>
        <w:autoSpaceDE w:val="0"/>
        <w:autoSpaceDN w:val="0"/>
        <w:adjustRightInd w:val="0"/>
        <w:spacing w:after="120"/>
        <w:jc w:val="both"/>
        <w:rPr>
          <w:rFonts w:ascii="Times New Roman" w:hAnsi="Times New Roman" w:cs="Times New Roman"/>
          <w:b/>
          <w:sz w:val="24"/>
        </w:rPr>
      </w:pPr>
      <w:r>
        <w:rPr>
          <w:rFonts w:ascii="Times New Roman" w:hAnsi="Times New Roman"/>
          <w:b/>
          <w:sz w:val="24"/>
        </w:rPr>
        <w:t>Vorm EU CQ8. Enda valdusse võtmise teel saadud tagatised ning täitemenetlused – jaotus vanuse kaupa</w:t>
      </w:r>
    </w:p>
    <w:p w14:paraId="539C6CF1" w14:textId="57323918" w:rsidR="004E71F4" w:rsidRPr="007F4CC8" w:rsidRDefault="004E71F4" w:rsidP="004E71F4">
      <w:pPr>
        <w:pStyle w:val="ListParagraph"/>
        <w:numPr>
          <w:ilvl w:val="0"/>
          <w:numId w:val="48"/>
        </w:numPr>
        <w:spacing w:after="120"/>
        <w:jc w:val="both"/>
        <w:rPr>
          <w:rFonts w:ascii="Times New Roman" w:hAnsi="Times New Roman"/>
          <w:bCs/>
          <w:sz w:val="24"/>
        </w:rPr>
      </w:pPr>
      <w:r>
        <w:rPr>
          <w:rFonts w:ascii="Times New Roman" w:hAnsi="Times New Roman"/>
          <w:bCs/>
          <w:sz w:val="24"/>
        </w:rPr>
        <w:t xml:space="preserve">Krediidiasutused ja investeerimisühingud </w:t>
      </w:r>
      <w:r>
        <w:rPr>
          <w:rFonts w:ascii="Times New Roman" w:hAnsi="Times New Roman"/>
          <w:sz w:val="24"/>
        </w:rPr>
        <w:t xml:space="preserve">avalikustavad </w:t>
      </w:r>
      <w:r>
        <w:rPr>
          <w:rFonts w:ascii="Times New Roman" w:hAnsi="Times New Roman"/>
          <w:bCs/>
          <w:sz w:val="24"/>
        </w:rPr>
        <w:t xml:space="preserve">kapitalinõuete määruse </w:t>
      </w:r>
      <w:r>
        <w:rPr>
          <w:rFonts w:ascii="Times New Roman" w:hAnsi="Times New Roman"/>
          <w:color w:val="000000"/>
          <w:sz w:val="24"/>
        </w:rPr>
        <w:t>artikli 442 punktis c</w:t>
      </w:r>
      <w:r>
        <w:rPr>
          <w:rFonts w:ascii="Times New Roman" w:hAnsi="Times New Roman"/>
          <w:bCs/>
          <w:sz w:val="24"/>
        </w:rPr>
        <w:t xml:space="preserve"> osutatud teabe, järgides käesolevas lisas allpool esitatud juhiseid, et täita käesoleva rakendusmääruse XV lisas esitatud vorm EU CQ8.</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760835E7" w14:textId="77777777" w:rsidTr="00155C96">
        <w:trPr>
          <w:trHeight w:val="238"/>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0C32D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Viited õigussätetele ja juhised</w:t>
            </w:r>
          </w:p>
        </w:tc>
      </w:tr>
      <w:tr w:rsidR="004E71F4" w:rsidRPr="007F4CC8" w14:paraId="06175B80" w14:textId="77777777" w:rsidTr="00155C96">
        <w:trPr>
          <w:trHeight w:val="238"/>
        </w:trPr>
        <w:tc>
          <w:tcPr>
            <w:tcW w:w="1384" w:type="dxa"/>
            <w:shd w:val="clear" w:color="auto" w:fill="D9D9D9" w:themeFill="background1" w:themeFillShade="D9"/>
          </w:tcPr>
          <w:p w14:paraId="3408D52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Rea number</w:t>
            </w:r>
          </w:p>
        </w:tc>
        <w:tc>
          <w:tcPr>
            <w:tcW w:w="7655" w:type="dxa"/>
            <w:shd w:val="clear" w:color="auto" w:fill="D9D9D9" w:themeFill="background1" w:themeFillShade="D9"/>
          </w:tcPr>
          <w:p w14:paraId="51E62B48"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Selgitus</w:t>
            </w:r>
          </w:p>
        </w:tc>
      </w:tr>
      <w:tr w:rsidR="004E71F4" w:rsidRPr="007F4CC8" w14:paraId="3419B38B" w14:textId="77777777" w:rsidTr="00155C96">
        <w:trPr>
          <w:trHeight w:val="1286"/>
        </w:trPr>
        <w:tc>
          <w:tcPr>
            <w:tcW w:w="1384" w:type="dxa"/>
          </w:tcPr>
          <w:p w14:paraId="491DF805" w14:textId="77777777" w:rsidR="004E71F4" w:rsidRPr="007F4CC8" w:rsidRDefault="004E71F4" w:rsidP="00155C96">
            <w:pPr>
              <w:spacing w:after="120"/>
            </w:pPr>
            <w:r>
              <w:t>010</w:t>
            </w:r>
          </w:p>
        </w:tc>
        <w:tc>
          <w:tcPr>
            <w:tcW w:w="7655" w:type="dxa"/>
          </w:tcPr>
          <w:p w14:paraId="1DC0AC57"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Materiaalsed põhivarad</w:t>
            </w:r>
          </w:p>
          <w:p w14:paraId="03A034E4" w14:textId="77777777" w:rsidR="004E71F4" w:rsidRPr="007F4CC8" w:rsidRDefault="004E71F4" w:rsidP="00155C96">
            <w:pPr>
              <w:pStyle w:val="Institutionquisigne"/>
              <w:spacing w:before="0" w:after="120"/>
              <w:rPr>
                <w:i w:val="0"/>
              </w:rPr>
            </w:pPr>
            <w:r>
              <w:rPr>
                <w:i w:val="0"/>
              </w:rPr>
              <w:t>Krediidiasutused ja investeerimisühingud avalikustavad enda valdusse võtmise teel saadud sellise tagatise, mida jätkuvalt kajastatakse bilansis aruandekuupäeva seisuga ja mis on liigitatud materiaalseks põhivaraks.</w:t>
            </w:r>
          </w:p>
        </w:tc>
      </w:tr>
      <w:tr w:rsidR="004E71F4" w:rsidRPr="007F4CC8" w14:paraId="2D8396B0" w14:textId="77777777" w:rsidTr="00155C96">
        <w:trPr>
          <w:trHeight w:val="620"/>
        </w:trPr>
        <w:tc>
          <w:tcPr>
            <w:tcW w:w="1384" w:type="dxa"/>
          </w:tcPr>
          <w:p w14:paraId="5909B57C" w14:textId="77777777" w:rsidR="004E71F4" w:rsidRPr="007F4CC8" w:rsidRDefault="004E71F4" w:rsidP="00155C96">
            <w:pPr>
              <w:spacing w:after="120"/>
            </w:pPr>
            <w:r>
              <w:t>020</w:t>
            </w:r>
          </w:p>
        </w:tc>
        <w:tc>
          <w:tcPr>
            <w:tcW w:w="7655" w:type="dxa"/>
          </w:tcPr>
          <w:p w14:paraId="648435A7"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Muud kui materiaalsed põhivarad</w:t>
            </w:r>
          </w:p>
          <w:p w14:paraId="3F0B3F2E" w14:textId="77777777" w:rsidR="004E71F4" w:rsidRPr="007F4CC8" w:rsidRDefault="004E71F4" w:rsidP="00155C96">
            <w:pPr>
              <w:pStyle w:val="Institutionquisigne"/>
              <w:spacing w:before="0" w:after="120"/>
              <w:rPr>
                <w:i w:val="0"/>
              </w:rPr>
            </w:pPr>
            <w:r>
              <w:rPr>
                <w:i w:val="0"/>
              </w:rPr>
              <w:t>Sellel real avalikustatakse automaatselt enda valdusse võtmise teel saadud selline tagatis, mida jätkuvalt kajastatakse bilansis aruandekuupäeva seisuga ja mis pole liigitatud materiaalseks põhivaraks. Kogusumma arvutamisel võetakse arvesse algset seisu (alates eelmise majandusaasta lõpust) ning avalikustamisperioodi jooksul (alates eelmise majandusaasta lõpust) toimunud sisse- ja väljavoole. Enda valdusse võtmise teel saadud tagatis (muud kui materiaalsed põhivarad) esitatakse ridades tagatise liikide kaupa.</w:t>
            </w:r>
          </w:p>
        </w:tc>
      </w:tr>
      <w:tr w:rsidR="004E71F4" w:rsidRPr="007F4CC8" w14:paraId="2DD0F14F" w14:textId="77777777" w:rsidTr="00155C96">
        <w:trPr>
          <w:trHeight w:val="1286"/>
        </w:trPr>
        <w:tc>
          <w:tcPr>
            <w:tcW w:w="1384" w:type="dxa"/>
          </w:tcPr>
          <w:p w14:paraId="2C38A2A6" w14:textId="77777777" w:rsidR="004E71F4" w:rsidRPr="007F4CC8" w:rsidRDefault="004E71F4" w:rsidP="00155C96">
            <w:pPr>
              <w:spacing w:after="120"/>
            </w:pPr>
            <w:r>
              <w:t>030</w:t>
            </w:r>
          </w:p>
        </w:tc>
        <w:tc>
          <w:tcPr>
            <w:tcW w:w="7655" w:type="dxa"/>
          </w:tcPr>
          <w:p w14:paraId="13C4837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Elamukinnisvara</w:t>
            </w:r>
          </w:p>
          <w:p w14:paraId="74F31DF3" w14:textId="77777777" w:rsidR="004E71F4" w:rsidRPr="007F4CC8" w:rsidRDefault="004E71F4" w:rsidP="00155C96">
            <w:pPr>
              <w:pStyle w:val="Institutionquisigne"/>
              <w:spacing w:before="0" w:after="120"/>
              <w:rPr>
                <w:b/>
              </w:rPr>
            </w:pPr>
            <w:r>
              <w:rPr>
                <w:i w:val="0"/>
              </w:rPr>
              <w:t>Tagatis, mis on saadud elamukinnisvara (nt majad, korterid jne) või sellise vara enda valdusse võtmisega, mida võib tulevikus sellisel kujul kasutada (nt lõpetamata elamukinnisvara jne).</w:t>
            </w:r>
          </w:p>
        </w:tc>
      </w:tr>
      <w:tr w:rsidR="004E71F4" w:rsidRPr="007F4CC8" w14:paraId="4CE1CC54" w14:textId="77777777" w:rsidTr="007C38AF">
        <w:trPr>
          <w:trHeight w:val="554"/>
        </w:trPr>
        <w:tc>
          <w:tcPr>
            <w:tcW w:w="1384" w:type="dxa"/>
          </w:tcPr>
          <w:p w14:paraId="43C62B41" w14:textId="77777777" w:rsidR="004E71F4" w:rsidRPr="007F4CC8" w:rsidRDefault="004E71F4" w:rsidP="00155C96">
            <w:pPr>
              <w:spacing w:after="120"/>
            </w:pPr>
            <w:r>
              <w:t>040</w:t>
            </w:r>
          </w:p>
        </w:tc>
        <w:tc>
          <w:tcPr>
            <w:tcW w:w="7655" w:type="dxa"/>
          </w:tcPr>
          <w:p w14:paraId="4D828500" w14:textId="77777777" w:rsidR="00BE57B5" w:rsidRDefault="004E71F4" w:rsidP="00BE57B5">
            <w:pPr>
              <w:autoSpaceDE w:val="0"/>
              <w:autoSpaceDN w:val="0"/>
              <w:adjustRightInd w:val="0"/>
              <w:spacing w:after="120"/>
              <w:rPr>
                <w:rFonts w:ascii="Times New Roman" w:hAnsi="Times New Roman" w:cs="Times New Roman"/>
                <w:b/>
                <w:sz w:val="24"/>
              </w:rPr>
            </w:pPr>
            <w:r>
              <w:rPr>
                <w:rFonts w:ascii="Times New Roman" w:hAnsi="Times New Roman"/>
                <w:b/>
                <w:sz w:val="24"/>
              </w:rPr>
              <w:t>Ärikinnisvara</w:t>
            </w:r>
          </w:p>
          <w:p w14:paraId="68C2D2E7" w14:textId="78F44185" w:rsidR="004E71F4" w:rsidRPr="00BE57B5" w:rsidRDefault="004E71F4" w:rsidP="00BE57B5">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Tagatis, mis on saadud sellise äri- või tööstuskinnisvara enda valdusse võtmisega, mida saab kasutada äri- ja/või investeerimiseesmärkidel, või mistahes muu kui elamukinnisvara (nagu kirjeldatud eespool) enda valdusse võtmisega.</w:t>
            </w:r>
          </w:p>
          <w:p w14:paraId="1521CDD3" w14:textId="77777777" w:rsidR="004E71F4" w:rsidRPr="007F4CC8" w:rsidRDefault="004E71F4" w:rsidP="00155C96">
            <w:pPr>
              <w:pStyle w:val="Institutionquisigne"/>
              <w:spacing w:before="0" w:after="120"/>
              <w:rPr>
                <w:b/>
              </w:rPr>
            </w:pPr>
            <w:r>
              <w:rPr>
                <w:i w:val="0"/>
              </w:rPr>
              <w:t>Sellesse kategooriasse kuulub ka maa (nii mittepõllumajanduslik kui ka põllumajanduslik).</w:t>
            </w:r>
          </w:p>
        </w:tc>
      </w:tr>
      <w:tr w:rsidR="004E71F4" w:rsidRPr="007F4CC8" w14:paraId="3412E18B" w14:textId="77777777" w:rsidTr="007C38AF">
        <w:trPr>
          <w:trHeight w:val="1003"/>
        </w:trPr>
        <w:tc>
          <w:tcPr>
            <w:tcW w:w="1384" w:type="dxa"/>
          </w:tcPr>
          <w:p w14:paraId="0D688098" w14:textId="77777777" w:rsidR="004E71F4" w:rsidRPr="007F4CC8" w:rsidRDefault="004E71F4" w:rsidP="00155C96">
            <w:pPr>
              <w:spacing w:after="120"/>
            </w:pPr>
            <w:r>
              <w:lastRenderedPageBreak/>
              <w:t>050</w:t>
            </w:r>
          </w:p>
        </w:tc>
        <w:tc>
          <w:tcPr>
            <w:tcW w:w="7655" w:type="dxa"/>
          </w:tcPr>
          <w:p w14:paraId="7D1A050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Vallasvara (autod, laevad jne)</w:t>
            </w:r>
          </w:p>
          <w:p w14:paraId="6A3FFE7D" w14:textId="77777777" w:rsidR="004E71F4" w:rsidRPr="007F4CC8" w:rsidRDefault="004E71F4" w:rsidP="00155C96">
            <w:pPr>
              <w:pStyle w:val="Institutionquisigne"/>
              <w:spacing w:before="0" w:after="120"/>
              <w:rPr>
                <w:b/>
              </w:rPr>
            </w:pPr>
            <w:r>
              <w:rPr>
                <w:i w:val="0"/>
              </w:rPr>
              <w:t>Sellel real avalikustatakse tagatis, mis on saadud muu vara kui kinnisvara enda valdusse võtmise teel.</w:t>
            </w:r>
          </w:p>
        </w:tc>
      </w:tr>
      <w:tr w:rsidR="004E71F4" w:rsidRPr="007F4CC8" w14:paraId="6EB6B8F1" w14:textId="77777777" w:rsidTr="007C38AF">
        <w:trPr>
          <w:trHeight w:val="636"/>
        </w:trPr>
        <w:tc>
          <w:tcPr>
            <w:tcW w:w="1384" w:type="dxa"/>
          </w:tcPr>
          <w:p w14:paraId="53636D0F" w14:textId="77777777" w:rsidR="004E71F4" w:rsidRPr="007F4CC8" w:rsidRDefault="004E71F4" w:rsidP="00155C96">
            <w:pPr>
              <w:spacing w:after="120"/>
            </w:pPr>
            <w:r>
              <w:t>060</w:t>
            </w:r>
          </w:p>
        </w:tc>
        <w:tc>
          <w:tcPr>
            <w:tcW w:w="7655" w:type="dxa"/>
          </w:tcPr>
          <w:p w14:paraId="285BB0F1"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Omakapitali- ja võlainstrumendid</w:t>
            </w:r>
          </w:p>
          <w:p w14:paraId="609FD4E1" w14:textId="77777777" w:rsidR="004E71F4" w:rsidRPr="007F4CC8" w:rsidRDefault="004E71F4" w:rsidP="00155C96">
            <w:pPr>
              <w:pStyle w:val="Institutionquisigne"/>
              <w:spacing w:before="0" w:after="120"/>
              <w:rPr>
                <w:b/>
              </w:rPr>
            </w:pPr>
            <w:r>
              <w:rPr>
                <w:i w:val="0"/>
              </w:rPr>
              <w:t>Sellel real avalikustatakse tagatis, mis on saadud omakapitali- või võlainstrumentide enda valdusse võtmise teel.</w:t>
            </w:r>
          </w:p>
        </w:tc>
      </w:tr>
      <w:tr w:rsidR="004E71F4" w:rsidRPr="007F4CC8" w14:paraId="223F854F" w14:textId="77777777" w:rsidTr="00155C96">
        <w:trPr>
          <w:trHeight w:val="1286"/>
        </w:trPr>
        <w:tc>
          <w:tcPr>
            <w:tcW w:w="1384" w:type="dxa"/>
          </w:tcPr>
          <w:p w14:paraId="72E1E365" w14:textId="77777777" w:rsidR="004E71F4" w:rsidRPr="007F4CC8" w:rsidRDefault="004E71F4" w:rsidP="00155C96">
            <w:pPr>
              <w:spacing w:after="120"/>
            </w:pPr>
            <w:r>
              <w:t>070</w:t>
            </w:r>
          </w:p>
        </w:tc>
        <w:tc>
          <w:tcPr>
            <w:tcW w:w="7655" w:type="dxa"/>
          </w:tcPr>
          <w:p w14:paraId="5EDD7E9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Muu tagatis</w:t>
            </w:r>
          </w:p>
          <w:p w14:paraId="724F6703" w14:textId="77777777" w:rsidR="004E71F4" w:rsidRPr="007F4CC8" w:rsidRDefault="004E71F4" w:rsidP="00155C96">
            <w:pPr>
              <w:pStyle w:val="Institutionquisigne"/>
              <w:spacing w:before="0" w:after="120"/>
              <w:rPr>
                <w:i w:val="0"/>
              </w:rPr>
            </w:pPr>
            <w:r>
              <w:rPr>
                <w:i w:val="0"/>
              </w:rPr>
              <w:t xml:space="preserve">Enda valdusse võtmise teel saadud tagatis, mis ei kuulu teistel ridadel kajastatud kategooriatesse. </w:t>
            </w:r>
          </w:p>
          <w:p w14:paraId="6B2FC257" w14:textId="77777777" w:rsidR="004E71F4" w:rsidRPr="007F4CC8" w:rsidRDefault="004E71F4" w:rsidP="00155C96">
            <w:pPr>
              <w:pStyle w:val="Institutionquisigne"/>
              <w:spacing w:before="0" w:after="120"/>
              <w:rPr>
                <w:b/>
              </w:rPr>
            </w:pPr>
            <w:r>
              <w:rPr>
                <w:i w:val="0"/>
              </w:rPr>
              <w:t>Kui summa sellel real on suhteliselt oluline, esitavad krediidiasutused ja investeerimisühingud käesolevale vormile lisatavas selgituses lisateavet.</w:t>
            </w:r>
          </w:p>
        </w:tc>
      </w:tr>
      <w:tr w:rsidR="004E71F4" w:rsidRPr="007F4CC8" w14:paraId="283E34BE" w14:textId="77777777" w:rsidTr="00155C96">
        <w:trPr>
          <w:trHeight w:val="316"/>
        </w:trPr>
        <w:tc>
          <w:tcPr>
            <w:tcW w:w="1384" w:type="dxa"/>
          </w:tcPr>
          <w:p w14:paraId="79E9EB5B"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080</w:t>
            </w:r>
          </w:p>
        </w:tc>
        <w:tc>
          <w:tcPr>
            <w:tcW w:w="7655" w:type="dxa"/>
          </w:tcPr>
          <w:p w14:paraId="1DF70316"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Kokku</w:t>
            </w:r>
          </w:p>
        </w:tc>
      </w:tr>
      <w:tr w:rsidR="004E71F4" w:rsidRPr="007F4CC8" w14:paraId="67D1E4EB" w14:textId="77777777" w:rsidTr="00155C96">
        <w:trPr>
          <w:trHeight w:val="238"/>
        </w:trPr>
        <w:tc>
          <w:tcPr>
            <w:tcW w:w="9039" w:type="dxa"/>
            <w:gridSpan w:val="2"/>
            <w:shd w:val="clear" w:color="auto" w:fill="D9D9D9" w:themeFill="background1" w:themeFillShade="D9"/>
          </w:tcPr>
          <w:p w14:paraId="757A1704"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Viited õigussätetele ja juhised</w:t>
            </w:r>
          </w:p>
        </w:tc>
      </w:tr>
      <w:tr w:rsidR="004E71F4" w:rsidRPr="007F4CC8" w14:paraId="248EE231" w14:textId="77777777" w:rsidTr="00155C96">
        <w:trPr>
          <w:trHeight w:val="238"/>
        </w:trPr>
        <w:tc>
          <w:tcPr>
            <w:tcW w:w="1384" w:type="dxa"/>
            <w:shd w:val="clear" w:color="auto" w:fill="D9D9D9" w:themeFill="background1" w:themeFillShade="D9"/>
          </w:tcPr>
          <w:p w14:paraId="7A47FDE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Veeru number</w:t>
            </w:r>
          </w:p>
        </w:tc>
        <w:tc>
          <w:tcPr>
            <w:tcW w:w="7655" w:type="dxa"/>
            <w:shd w:val="clear" w:color="auto" w:fill="D9D9D9" w:themeFill="background1" w:themeFillShade="D9"/>
          </w:tcPr>
          <w:p w14:paraId="36E5AF9D"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Selgitus</w:t>
            </w:r>
          </w:p>
        </w:tc>
      </w:tr>
      <w:tr w:rsidR="004E71F4" w:rsidRPr="007F4CC8" w14:paraId="14C68D76" w14:textId="77777777" w:rsidTr="00155C96">
        <w:trPr>
          <w:trHeight w:val="841"/>
        </w:trPr>
        <w:tc>
          <w:tcPr>
            <w:tcW w:w="1384" w:type="dxa"/>
          </w:tcPr>
          <w:p w14:paraId="18884892" w14:textId="77777777" w:rsidR="004E71F4" w:rsidRPr="007F4CC8" w:rsidRDefault="004E71F4" w:rsidP="00155C96">
            <w:pPr>
              <w:pStyle w:val="Applicationdirecte"/>
              <w:spacing w:before="0"/>
            </w:pPr>
            <w:r>
              <w:t>a</w:t>
            </w:r>
          </w:p>
        </w:tc>
        <w:tc>
          <w:tcPr>
            <w:tcW w:w="7655" w:type="dxa"/>
          </w:tcPr>
          <w:p w14:paraId="3F54C98D" w14:textId="77777777" w:rsidR="004E71F4" w:rsidRPr="007F4CC8" w:rsidRDefault="004E71F4" w:rsidP="00155C96">
            <w:pPr>
              <w:pStyle w:val="Institutionquisigne"/>
              <w:spacing w:before="0" w:after="120"/>
              <w:rPr>
                <w:rFonts w:eastAsiaTheme="minorEastAsia"/>
                <w:b/>
                <w:i w:val="0"/>
              </w:rPr>
            </w:pPr>
            <w:r>
              <w:rPr>
                <w:b/>
                <w:i w:val="0"/>
              </w:rPr>
              <w:t>Võlasaldo vähendamine – bilansiline brutoväärtus</w:t>
            </w:r>
          </w:p>
          <w:p w14:paraId="32C50F20" w14:textId="77777777" w:rsidR="004E71F4" w:rsidRPr="007F4CC8" w:rsidRDefault="004E71F4" w:rsidP="00155C96">
            <w:pPr>
              <w:pStyle w:val="Institutionquisigne"/>
              <w:spacing w:before="0" w:after="120"/>
              <w:rPr>
                <w:i w:val="0"/>
              </w:rPr>
            </w:pPr>
            <w:r>
              <w:rPr>
                <w:i w:val="0"/>
              </w:rPr>
              <w:t>Selliste võlgade brutosumma, mis tühistati enda valdusse võetud tagatise eest vahetuse täpsel hetkel kohtumenetluse või kahepoolse kokkuleppe kaudu.</w:t>
            </w:r>
          </w:p>
          <w:p w14:paraId="4CE1FD7D" w14:textId="77777777" w:rsidR="004E71F4" w:rsidRPr="007F4CC8" w:rsidRDefault="004E71F4" w:rsidP="00155C96">
            <w:pPr>
              <w:pStyle w:val="Institutionquisigne"/>
              <w:spacing w:before="0" w:after="120"/>
            </w:pPr>
            <w:r>
              <w:rPr>
                <w:i w:val="0"/>
              </w:rPr>
              <w:t>Brutosumma arvutatakse instrumendi bilansi brutovähendusena, võtmata arvesse ühtegi eraldist. Kahtluste vältimiseks märgitakse, et selles veerus ei kajastata muudel põhjustel tehtud bilansivähendusi (nt sularaha kogumine).</w:t>
            </w:r>
          </w:p>
        </w:tc>
      </w:tr>
      <w:tr w:rsidR="004E71F4" w:rsidRPr="007F4CC8" w14:paraId="2A837B98" w14:textId="77777777" w:rsidTr="00155C96">
        <w:trPr>
          <w:trHeight w:val="841"/>
        </w:trPr>
        <w:tc>
          <w:tcPr>
            <w:tcW w:w="1384" w:type="dxa"/>
          </w:tcPr>
          <w:p w14:paraId="202DB4AC" w14:textId="77777777" w:rsidR="004E71F4" w:rsidRPr="007F4CC8" w:rsidRDefault="004E71F4" w:rsidP="00155C96">
            <w:pPr>
              <w:pStyle w:val="Applicationdirecte"/>
              <w:spacing w:before="0"/>
            </w:pPr>
            <w:r>
              <w:t>b</w:t>
            </w:r>
          </w:p>
        </w:tc>
        <w:tc>
          <w:tcPr>
            <w:tcW w:w="7655" w:type="dxa"/>
          </w:tcPr>
          <w:p w14:paraId="1478E4EE" w14:textId="77777777" w:rsidR="004E71F4" w:rsidRPr="007F4CC8" w:rsidRDefault="004E71F4" w:rsidP="00155C96">
            <w:pPr>
              <w:pStyle w:val="Institutionquisigne"/>
              <w:spacing w:before="0" w:after="120"/>
              <w:rPr>
                <w:b/>
                <w:i w:val="0"/>
              </w:rPr>
            </w:pPr>
            <w:r>
              <w:rPr>
                <w:b/>
                <w:i w:val="0"/>
              </w:rPr>
              <w:t>Võlasaldo vähendamine – kumulatiivsed negatiivsed muutused</w:t>
            </w:r>
          </w:p>
          <w:p w14:paraId="7CF34C02" w14:textId="77777777" w:rsidR="004E71F4" w:rsidRPr="007F4CC8" w:rsidRDefault="004E71F4" w:rsidP="00155C96">
            <w:pPr>
              <w:pStyle w:val="Institutionquisigne"/>
              <w:spacing w:before="0" w:after="120"/>
              <w:rPr>
                <w:i w:val="0"/>
              </w:rPr>
            </w:pPr>
            <w:r>
              <w:rPr>
                <w:i w:val="0"/>
              </w:rPr>
              <w:t>Enda valdusse võtmise teel saadud tagatise (nagu kirjeldatud eespool) esmase kajastamise väärtuse akumuleeritud langus või akumuleeritud negatiivsed muutused.</w:t>
            </w:r>
          </w:p>
          <w:p w14:paraId="1CB7E8DB" w14:textId="77777777" w:rsidR="004E71F4" w:rsidRPr="007F4CC8" w:rsidRDefault="004E71F4" w:rsidP="00155C96">
            <w:pPr>
              <w:pStyle w:val="Institutionquisigne"/>
              <w:spacing w:before="0" w:after="120"/>
              <w:rPr>
                <w:i w:val="0"/>
              </w:rPr>
            </w:pPr>
            <w:r>
              <w:rPr>
                <w:i w:val="0"/>
              </w:rPr>
              <w:t>Vt määratlus vormis CQ7 „Enda valdusse võtmise teel saadud tagatised ning täitemenetlused“.</w:t>
            </w:r>
          </w:p>
          <w:p w14:paraId="566CE469" w14:textId="77777777" w:rsidR="004E71F4" w:rsidRPr="007F4CC8" w:rsidRDefault="004E71F4" w:rsidP="00155C96">
            <w:pPr>
              <w:pStyle w:val="Institutionquisigne"/>
              <w:spacing w:before="0" w:after="120"/>
            </w:pPr>
            <w:r>
              <w:rPr>
                <w:i w:val="0"/>
              </w:rPr>
              <w:t>Krediidiasutused ja investeerimisühingud võtavad vajaduse korral arvesse akumuleeritud negatiivseid muutusi, mis tulenevad amortisatsioonist materiaalse põhivara ja kinnisvarainvesteeringute puhul.</w:t>
            </w:r>
          </w:p>
        </w:tc>
      </w:tr>
      <w:tr w:rsidR="004E71F4" w:rsidRPr="007F4CC8" w14:paraId="2867ED39" w14:textId="77777777" w:rsidTr="00155C96">
        <w:trPr>
          <w:trHeight w:val="841"/>
        </w:trPr>
        <w:tc>
          <w:tcPr>
            <w:tcW w:w="1384" w:type="dxa"/>
          </w:tcPr>
          <w:p w14:paraId="11293BD5" w14:textId="77777777" w:rsidR="004E71F4" w:rsidRPr="007F4CC8" w:rsidRDefault="004E71F4" w:rsidP="00155C96">
            <w:pPr>
              <w:pStyle w:val="Applicationdirecte"/>
              <w:spacing w:before="0"/>
            </w:pPr>
            <w:r>
              <w:t>c</w:t>
            </w:r>
          </w:p>
        </w:tc>
        <w:tc>
          <w:tcPr>
            <w:tcW w:w="7655" w:type="dxa"/>
          </w:tcPr>
          <w:p w14:paraId="75E90409" w14:textId="77777777" w:rsidR="004E71F4" w:rsidRPr="007F4CC8" w:rsidRDefault="004E71F4" w:rsidP="00155C96">
            <w:pPr>
              <w:pStyle w:val="Institutionquisigne"/>
              <w:spacing w:before="0" w:after="120"/>
              <w:rPr>
                <w:b/>
                <w:i w:val="0"/>
              </w:rPr>
            </w:pPr>
            <w:r>
              <w:rPr>
                <w:b/>
                <w:i w:val="0"/>
              </w:rPr>
              <w:t>Enda valdusse võtmise teel saadud tagatis kokku – väärtus esmasel kajastamisel</w:t>
            </w:r>
          </w:p>
          <w:p w14:paraId="074CCD2D" w14:textId="77777777" w:rsidR="004E71F4" w:rsidRPr="007F4CC8" w:rsidRDefault="004E71F4" w:rsidP="00155C96">
            <w:pPr>
              <w:pStyle w:val="Institutionquisigne"/>
              <w:spacing w:before="0" w:after="120"/>
              <w:rPr>
                <w:b/>
                <w:i w:val="0"/>
              </w:rPr>
            </w:pPr>
            <w:r>
              <w:rPr>
                <w:i w:val="0"/>
              </w:rPr>
              <w:t>Selles veerus avalikustatakse enda valdusse võtmise teel saadud tagatise bilansiline brutoväärtus esmasel kajastamisel krediidiasutuse või investeerimisühingu bilansis.</w:t>
            </w:r>
          </w:p>
        </w:tc>
      </w:tr>
      <w:tr w:rsidR="004E71F4" w:rsidRPr="007F4CC8" w14:paraId="5135AB5A" w14:textId="77777777" w:rsidTr="00155C96">
        <w:trPr>
          <w:trHeight w:val="841"/>
        </w:trPr>
        <w:tc>
          <w:tcPr>
            <w:tcW w:w="1384" w:type="dxa"/>
          </w:tcPr>
          <w:p w14:paraId="36046E30" w14:textId="77777777" w:rsidR="004E71F4" w:rsidRPr="007F4CC8" w:rsidRDefault="004E71F4" w:rsidP="00155C96">
            <w:pPr>
              <w:pStyle w:val="Applicationdirecte"/>
              <w:spacing w:before="0"/>
            </w:pPr>
            <w:r>
              <w:lastRenderedPageBreak/>
              <w:t>d</w:t>
            </w:r>
          </w:p>
        </w:tc>
        <w:tc>
          <w:tcPr>
            <w:tcW w:w="7655" w:type="dxa"/>
          </w:tcPr>
          <w:p w14:paraId="6303F00B" w14:textId="77777777" w:rsidR="004E71F4" w:rsidRPr="007F4CC8" w:rsidRDefault="004E71F4" w:rsidP="00155C96">
            <w:pPr>
              <w:pStyle w:val="Institutionquisigne"/>
              <w:spacing w:before="0" w:after="120"/>
              <w:rPr>
                <w:b/>
                <w:i w:val="0"/>
              </w:rPr>
            </w:pPr>
            <w:r>
              <w:rPr>
                <w:b/>
                <w:i w:val="0"/>
              </w:rPr>
              <w:t>Enda valdusse võtmise teel saadud tagatis kokku– akumuleeritud negatiivsed muutused</w:t>
            </w:r>
          </w:p>
          <w:p w14:paraId="291CB036" w14:textId="77777777" w:rsidR="004E71F4" w:rsidRPr="007F4CC8" w:rsidRDefault="004E71F4" w:rsidP="00155C96">
            <w:pPr>
              <w:pStyle w:val="Institutionquisigne"/>
              <w:spacing w:before="0" w:after="120"/>
              <w:rPr>
                <w:i w:val="0"/>
              </w:rPr>
            </w:pPr>
            <w:r>
              <w:rPr>
                <w:i w:val="0"/>
              </w:rPr>
              <w:t xml:space="preserve">Enda valdusse võtmise teel saadud tagatise (nagu kirjeldatud eespool) esmase kajastamise väärtuse akumuleeritud langus või akumuleeritud negatiivsed muutused. </w:t>
            </w:r>
          </w:p>
          <w:p w14:paraId="4CA0D5C4" w14:textId="77777777" w:rsidR="004E71F4" w:rsidRPr="007F4CC8" w:rsidRDefault="004E71F4" w:rsidP="00155C96">
            <w:pPr>
              <w:pStyle w:val="Institutionquisigne"/>
              <w:spacing w:before="0" w:after="120"/>
            </w:pPr>
            <w:r>
              <w:rPr>
                <w:i w:val="0"/>
              </w:rPr>
              <w:t>Krediidiasutused ja investeerimisühingud võtavad vajaduse korral arvesse akumuleeritud negatiivseid muutusi, mis tulenevad amortisatsioonist materiaalse põhivara ja kinnisvarainvesteeringute puhul.</w:t>
            </w:r>
          </w:p>
        </w:tc>
      </w:tr>
      <w:tr w:rsidR="004E71F4" w:rsidRPr="007F4CC8" w14:paraId="4813D4EB" w14:textId="77777777" w:rsidTr="00155C96">
        <w:trPr>
          <w:trHeight w:val="841"/>
        </w:trPr>
        <w:tc>
          <w:tcPr>
            <w:tcW w:w="1384" w:type="dxa"/>
          </w:tcPr>
          <w:p w14:paraId="12FB6BCC" w14:textId="77777777" w:rsidR="004E71F4" w:rsidRPr="007F4CC8" w:rsidRDefault="004E71F4" w:rsidP="00155C96">
            <w:pPr>
              <w:pStyle w:val="Applicationdirecte"/>
              <w:spacing w:before="0"/>
            </w:pPr>
            <w:r>
              <w:t>e</w:t>
            </w:r>
          </w:p>
        </w:tc>
        <w:tc>
          <w:tcPr>
            <w:tcW w:w="7655" w:type="dxa"/>
          </w:tcPr>
          <w:p w14:paraId="52632B41" w14:textId="77777777" w:rsidR="004E71F4" w:rsidRPr="007F4CC8" w:rsidRDefault="004E71F4" w:rsidP="00155C96">
            <w:pPr>
              <w:pStyle w:val="Institutionquisigne"/>
              <w:spacing w:before="0" w:after="120"/>
              <w:rPr>
                <w:b/>
                <w:i w:val="0"/>
              </w:rPr>
            </w:pPr>
            <w:r>
              <w:rPr>
                <w:b/>
                <w:i w:val="0"/>
              </w:rPr>
              <w:t xml:space="preserve">Enda valdusse võtmise teel saadud tagatis kokku – sundtäitmisel ≤ 2 aastat – millest: väärtus esmasel kajastamisel </w:t>
            </w:r>
          </w:p>
          <w:p w14:paraId="417F34A7" w14:textId="77777777" w:rsidR="004E71F4" w:rsidRPr="007F4CC8" w:rsidRDefault="004E71F4" w:rsidP="00155C96">
            <w:pPr>
              <w:pStyle w:val="Institutionquisigne"/>
              <w:spacing w:before="0" w:after="120"/>
              <w:rPr>
                <w:i w:val="0"/>
              </w:rPr>
            </w:pPr>
            <w:r>
              <w:rPr>
                <w:i w:val="0"/>
              </w:rPr>
              <w:t>Enda valdusse võtmise teel saadud ja aruandekuupäeva seisuga bilansis 2 aastat või vähem kajastatud tagatise väärtus esmasel kajastamisel.</w:t>
            </w:r>
          </w:p>
        </w:tc>
      </w:tr>
      <w:tr w:rsidR="004E71F4" w:rsidRPr="007F4CC8" w14:paraId="196048A5" w14:textId="77777777" w:rsidTr="00155C96">
        <w:trPr>
          <w:trHeight w:val="841"/>
        </w:trPr>
        <w:tc>
          <w:tcPr>
            <w:tcW w:w="1384" w:type="dxa"/>
          </w:tcPr>
          <w:p w14:paraId="3BDC0494" w14:textId="77777777" w:rsidR="004E71F4" w:rsidRPr="007F4CC8" w:rsidRDefault="004E71F4" w:rsidP="00155C96">
            <w:pPr>
              <w:pStyle w:val="Applicationdirecte"/>
              <w:spacing w:before="0"/>
            </w:pPr>
            <w:r>
              <w:t>f</w:t>
            </w:r>
          </w:p>
        </w:tc>
        <w:tc>
          <w:tcPr>
            <w:tcW w:w="7655" w:type="dxa"/>
          </w:tcPr>
          <w:p w14:paraId="02A86701" w14:textId="77777777" w:rsidR="004E71F4" w:rsidRPr="007F4CC8" w:rsidRDefault="004E71F4" w:rsidP="00155C96">
            <w:pPr>
              <w:pStyle w:val="Institutionquisigne"/>
              <w:spacing w:before="0" w:after="120"/>
              <w:rPr>
                <w:b/>
                <w:i w:val="0"/>
              </w:rPr>
            </w:pPr>
            <w:r>
              <w:rPr>
                <w:b/>
                <w:i w:val="0"/>
              </w:rPr>
              <w:t>Enda valdusse võtmise teel saadud tagatis kokku – sundtäitmisel ≤ 2 aastat – millest: akumuleeritud negatiivsed muutused</w:t>
            </w:r>
          </w:p>
          <w:p w14:paraId="11843E8C" w14:textId="77777777" w:rsidR="004E71F4" w:rsidRPr="007F4CC8" w:rsidRDefault="004E71F4" w:rsidP="00155C96">
            <w:pPr>
              <w:pStyle w:val="Institutionquisigne"/>
              <w:spacing w:before="0" w:after="120"/>
            </w:pPr>
            <w:r>
              <w:rPr>
                <w:i w:val="0"/>
              </w:rPr>
              <w:t>Enda valdusse võtmise teel saadud ja aruandekuupäeva seisuga bilansis 2 aastat või vähem kajastatud tagatise akumuleeritud negatiivsed muutused.</w:t>
            </w:r>
          </w:p>
        </w:tc>
      </w:tr>
      <w:tr w:rsidR="004E71F4" w:rsidRPr="007F4CC8" w14:paraId="4B75CE28" w14:textId="77777777" w:rsidTr="00155C96">
        <w:trPr>
          <w:trHeight w:val="841"/>
        </w:trPr>
        <w:tc>
          <w:tcPr>
            <w:tcW w:w="1384" w:type="dxa"/>
          </w:tcPr>
          <w:p w14:paraId="1DCFACDF" w14:textId="77777777" w:rsidR="004E71F4" w:rsidRPr="007F4CC8" w:rsidRDefault="004E71F4" w:rsidP="00155C96">
            <w:pPr>
              <w:pStyle w:val="Applicationdirecte"/>
              <w:spacing w:before="0"/>
            </w:pPr>
            <w:r>
              <w:t>g</w:t>
            </w:r>
          </w:p>
        </w:tc>
        <w:tc>
          <w:tcPr>
            <w:tcW w:w="7655" w:type="dxa"/>
          </w:tcPr>
          <w:p w14:paraId="4327B310" w14:textId="77777777" w:rsidR="004E71F4" w:rsidRPr="007F4CC8" w:rsidRDefault="004E71F4" w:rsidP="00155C96">
            <w:pPr>
              <w:pStyle w:val="Institutionquisigne"/>
              <w:spacing w:before="0" w:after="120"/>
              <w:rPr>
                <w:b/>
                <w:i w:val="0"/>
              </w:rPr>
            </w:pPr>
            <w:r>
              <w:rPr>
                <w:b/>
                <w:i w:val="0"/>
              </w:rPr>
              <w:t xml:space="preserve">Enda valdusse võtmise teel saadud tagatis kokku – sundtäitmisel &gt; 2 aastat ≤ 5 aastat – millest: väärtus esmasel kajastamisel </w:t>
            </w:r>
          </w:p>
          <w:p w14:paraId="650D54A9" w14:textId="77777777" w:rsidR="004E71F4" w:rsidRPr="007F4CC8" w:rsidRDefault="004E71F4" w:rsidP="00155C96">
            <w:pPr>
              <w:pStyle w:val="Institutionquisigne"/>
              <w:spacing w:before="0" w:after="120"/>
              <w:rPr>
                <w:b/>
                <w:i w:val="0"/>
              </w:rPr>
            </w:pPr>
            <w:r>
              <w:rPr>
                <w:i w:val="0"/>
              </w:rPr>
              <w:t>Enda valdusse võtmise teel saadud ja aruandekuupäeva seisuga bilansis rohkem kui 2 aastat ja kuni 5 aastat kajastatud tagatise väärtus esmasel kajastamisel.</w:t>
            </w:r>
          </w:p>
        </w:tc>
      </w:tr>
      <w:tr w:rsidR="004E71F4" w:rsidRPr="007F4CC8" w14:paraId="79BDEC9D" w14:textId="77777777" w:rsidTr="00155C96">
        <w:trPr>
          <w:trHeight w:val="841"/>
        </w:trPr>
        <w:tc>
          <w:tcPr>
            <w:tcW w:w="1384" w:type="dxa"/>
          </w:tcPr>
          <w:p w14:paraId="0172AA8E" w14:textId="77777777" w:rsidR="004E71F4" w:rsidRPr="007F4CC8" w:rsidRDefault="004E71F4" w:rsidP="00155C96">
            <w:pPr>
              <w:pStyle w:val="Applicationdirecte"/>
              <w:spacing w:before="0"/>
            </w:pPr>
            <w:r>
              <w:t>h</w:t>
            </w:r>
          </w:p>
        </w:tc>
        <w:tc>
          <w:tcPr>
            <w:tcW w:w="7655" w:type="dxa"/>
          </w:tcPr>
          <w:p w14:paraId="2705AAC8" w14:textId="77777777" w:rsidR="004E71F4" w:rsidRPr="007F4CC8" w:rsidRDefault="004E71F4" w:rsidP="00155C96">
            <w:pPr>
              <w:pStyle w:val="Institutionquisigne"/>
              <w:spacing w:before="0" w:after="120"/>
              <w:rPr>
                <w:b/>
                <w:i w:val="0"/>
              </w:rPr>
            </w:pPr>
            <w:r>
              <w:rPr>
                <w:b/>
                <w:i w:val="0"/>
              </w:rPr>
              <w:t>Enda valdusse võtmise teel saadud tagatis kokku – sundtäitmisel &gt; 2 aastat ≤ 5 aastat – millest: akumuleeritud negatiivsed muutused</w:t>
            </w:r>
          </w:p>
          <w:p w14:paraId="1F75800B" w14:textId="77777777" w:rsidR="004E71F4" w:rsidRPr="007F4CC8" w:rsidRDefault="004E71F4" w:rsidP="00155C96">
            <w:pPr>
              <w:pStyle w:val="Institutionquisigne"/>
              <w:spacing w:before="0" w:after="120"/>
            </w:pPr>
            <w:r>
              <w:rPr>
                <w:i w:val="0"/>
              </w:rPr>
              <w:t>Enda valdusse võtmise teel saadud ja aruandekuupäeva seisuga bilansis rohkem kui 2 aastat ja kuni 5 aastat kajastatud tagatise akumuleeritud negatiivsed muutused.</w:t>
            </w:r>
          </w:p>
        </w:tc>
      </w:tr>
      <w:tr w:rsidR="004E71F4" w:rsidRPr="007F4CC8" w14:paraId="7F1CB134" w14:textId="77777777" w:rsidTr="00155C96">
        <w:trPr>
          <w:trHeight w:val="841"/>
        </w:trPr>
        <w:tc>
          <w:tcPr>
            <w:tcW w:w="1384" w:type="dxa"/>
          </w:tcPr>
          <w:p w14:paraId="062B3797" w14:textId="77777777" w:rsidR="004E71F4" w:rsidRPr="007F4CC8" w:rsidRDefault="004E71F4" w:rsidP="00155C96">
            <w:pPr>
              <w:pStyle w:val="Applicationdirecte"/>
              <w:spacing w:before="0"/>
            </w:pPr>
            <w:r>
              <w:t>i</w:t>
            </w:r>
          </w:p>
        </w:tc>
        <w:tc>
          <w:tcPr>
            <w:tcW w:w="7655" w:type="dxa"/>
          </w:tcPr>
          <w:p w14:paraId="430050FB" w14:textId="77777777" w:rsidR="004E71F4" w:rsidRPr="007F4CC8" w:rsidRDefault="004E71F4" w:rsidP="00155C96">
            <w:pPr>
              <w:pStyle w:val="Institutionquisigne"/>
              <w:spacing w:before="0" w:after="120"/>
              <w:rPr>
                <w:b/>
                <w:i w:val="0"/>
              </w:rPr>
            </w:pPr>
            <w:r>
              <w:rPr>
                <w:b/>
                <w:i w:val="0"/>
              </w:rPr>
              <w:t>Enda valdusse võtmise teel saadud tagatis kokku – sundtäitmisel &gt; 5 aastat – millest: väärtus esmasel kajastamisel</w:t>
            </w:r>
          </w:p>
          <w:p w14:paraId="7E2F7EB4" w14:textId="77777777" w:rsidR="004E71F4" w:rsidRPr="007F4CC8" w:rsidRDefault="004E71F4" w:rsidP="00155C96">
            <w:pPr>
              <w:pStyle w:val="Institutionquisigne"/>
              <w:spacing w:before="0" w:after="120"/>
              <w:rPr>
                <w:b/>
                <w:i w:val="0"/>
              </w:rPr>
            </w:pPr>
            <w:r>
              <w:rPr>
                <w:i w:val="0"/>
              </w:rPr>
              <w:t>Enda valdusse võtmise teel saadud ja aruandekuupäeva seisuga bilansis rohkem kui 5 aastat kajastatud tagatise väärtus esmasel kajastamisel.</w:t>
            </w:r>
          </w:p>
        </w:tc>
      </w:tr>
      <w:tr w:rsidR="004E71F4" w:rsidRPr="007F4CC8" w14:paraId="6FD41509" w14:textId="77777777" w:rsidTr="00155C96">
        <w:trPr>
          <w:trHeight w:val="841"/>
        </w:trPr>
        <w:tc>
          <w:tcPr>
            <w:tcW w:w="1384" w:type="dxa"/>
          </w:tcPr>
          <w:p w14:paraId="0AC714CD" w14:textId="77777777" w:rsidR="004E71F4" w:rsidRPr="007F4CC8" w:rsidRDefault="004E71F4" w:rsidP="00155C96">
            <w:pPr>
              <w:pStyle w:val="Applicationdirecte"/>
              <w:spacing w:before="0"/>
            </w:pPr>
            <w:r>
              <w:t>j</w:t>
            </w:r>
          </w:p>
        </w:tc>
        <w:tc>
          <w:tcPr>
            <w:tcW w:w="7655" w:type="dxa"/>
          </w:tcPr>
          <w:p w14:paraId="1275A829" w14:textId="77777777" w:rsidR="004E71F4" w:rsidRPr="007F4CC8" w:rsidRDefault="004E71F4" w:rsidP="00155C96">
            <w:pPr>
              <w:pStyle w:val="Institutionquisigne"/>
              <w:spacing w:before="0" w:after="120"/>
              <w:rPr>
                <w:b/>
                <w:i w:val="0"/>
              </w:rPr>
            </w:pPr>
            <w:r>
              <w:rPr>
                <w:b/>
                <w:i w:val="0"/>
              </w:rPr>
              <w:t>Enda valdusse võtmise teel saadud tagatis kokku – sundtäitmisel &gt; 5 aastat – millest: akumuleeritud negatiivsed muutused</w:t>
            </w:r>
          </w:p>
          <w:p w14:paraId="46C0DC66" w14:textId="77777777" w:rsidR="004E71F4" w:rsidRPr="007F4CC8" w:rsidRDefault="004E71F4" w:rsidP="00155C96">
            <w:pPr>
              <w:pStyle w:val="Institutionquisigne"/>
              <w:spacing w:before="0" w:after="120"/>
            </w:pPr>
            <w:r>
              <w:rPr>
                <w:i w:val="0"/>
              </w:rPr>
              <w:t>Enda valdusse võtmise teel saadud ja aruandekuupäeva seisuga bilansis rohkem kui 5 aastat kajastatud tagatise akumuleeritud negatiivsed muutused.</w:t>
            </w:r>
          </w:p>
        </w:tc>
      </w:tr>
      <w:tr w:rsidR="004E71F4" w:rsidRPr="007F4CC8" w14:paraId="251796EA" w14:textId="77777777" w:rsidTr="00155C96">
        <w:trPr>
          <w:trHeight w:val="841"/>
        </w:trPr>
        <w:tc>
          <w:tcPr>
            <w:tcW w:w="1384" w:type="dxa"/>
          </w:tcPr>
          <w:p w14:paraId="3637EE42" w14:textId="77777777" w:rsidR="004E71F4" w:rsidRPr="007F4CC8" w:rsidRDefault="004E71F4" w:rsidP="00155C96">
            <w:pPr>
              <w:pStyle w:val="Applicationdirecte"/>
              <w:spacing w:before="0"/>
            </w:pPr>
            <w:r>
              <w:t>k</w:t>
            </w:r>
          </w:p>
        </w:tc>
        <w:tc>
          <w:tcPr>
            <w:tcW w:w="7655" w:type="dxa"/>
          </w:tcPr>
          <w:p w14:paraId="1ABC3AB6" w14:textId="77777777" w:rsidR="004E71F4" w:rsidRPr="007F4CC8" w:rsidRDefault="004E71F4" w:rsidP="00155C96">
            <w:pPr>
              <w:pStyle w:val="Institutionquisigne"/>
              <w:spacing w:before="0" w:after="120"/>
              <w:rPr>
                <w:b/>
                <w:i w:val="0"/>
              </w:rPr>
            </w:pPr>
            <w:r>
              <w:rPr>
                <w:b/>
                <w:i w:val="0"/>
              </w:rPr>
              <w:t>Enda valdusse võtmise teel saadud tagatis kokku – müügiks hoitav põhivara – millest: väärtus esmasel kajastamisel</w:t>
            </w:r>
          </w:p>
          <w:p w14:paraId="42251EB3" w14:textId="77777777" w:rsidR="004E71F4" w:rsidRPr="007F4CC8" w:rsidRDefault="004E71F4" w:rsidP="00155C96">
            <w:pPr>
              <w:pStyle w:val="Institutionquisigne"/>
              <w:spacing w:before="0" w:after="120"/>
              <w:rPr>
                <w:b/>
                <w:i w:val="0"/>
              </w:rPr>
            </w:pPr>
            <w:r>
              <w:rPr>
                <w:i w:val="0"/>
              </w:rPr>
              <w:t>Avalikustatakse enda valdusse võtmise teel saadud sellise tagatise algne väärtus, mis on liigitatud müügiks hoitavaks põhivaraks. Kui see liigitus ei ole krediidiasutuse või investeerimisühingu suhtes kohaldatava raamatupidamistava kohaselt asjakohane, siis seda teavet ei esitata.</w:t>
            </w:r>
          </w:p>
        </w:tc>
      </w:tr>
      <w:tr w:rsidR="004E71F4" w:rsidRPr="007F4CC8" w14:paraId="6557F5DD" w14:textId="77777777" w:rsidTr="00155C96">
        <w:trPr>
          <w:trHeight w:val="841"/>
        </w:trPr>
        <w:tc>
          <w:tcPr>
            <w:tcW w:w="1384" w:type="dxa"/>
          </w:tcPr>
          <w:p w14:paraId="15055957" w14:textId="77777777" w:rsidR="004E71F4" w:rsidRPr="007F4CC8" w:rsidRDefault="004E71F4" w:rsidP="00155C96">
            <w:pPr>
              <w:pStyle w:val="Applicationdirecte"/>
              <w:spacing w:before="0"/>
            </w:pPr>
            <w:r>
              <w:lastRenderedPageBreak/>
              <w:t>l</w:t>
            </w:r>
          </w:p>
        </w:tc>
        <w:tc>
          <w:tcPr>
            <w:tcW w:w="7655" w:type="dxa"/>
          </w:tcPr>
          <w:p w14:paraId="09411947" w14:textId="77777777" w:rsidR="004E71F4" w:rsidRPr="007F4CC8" w:rsidRDefault="004E71F4" w:rsidP="00155C96">
            <w:pPr>
              <w:pStyle w:val="Institutionquisigne"/>
              <w:spacing w:before="0" w:after="120"/>
              <w:rPr>
                <w:b/>
                <w:i w:val="0"/>
              </w:rPr>
            </w:pPr>
            <w:r>
              <w:rPr>
                <w:b/>
                <w:i w:val="0"/>
              </w:rPr>
              <w:t>Enda valdusse võtmise teel saadud tagatis kokku – müügiks hoitav põhivara – millest: akumuleeritud negatiivsed muutused</w:t>
            </w:r>
          </w:p>
          <w:p w14:paraId="217374E3" w14:textId="77777777" w:rsidR="004E71F4" w:rsidRPr="007F4CC8" w:rsidRDefault="004E71F4" w:rsidP="00155C96">
            <w:pPr>
              <w:pStyle w:val="Personnequisigne"/>
              <w:spacing w:after="120"/>
              <w:jc w:val="both"/>
            </w:pPr>
            <w:r>
              <w:rPr>
                <w:i w:val="0"/>
              </w:rPr>
              <w:t>Avalikustatakse enda valdusse võtmise teel saadud sellise tagatise akumuleeritud negatiivsed muutused, mis on liigitatud müügiks hoitavaks põhivaraks. Kui see liigitus ei ole krediidiasutuse või investeerimisühingu suhtes kohaldatava raamatupidamistava kohaselt asjakohane, siis seda teavet ei esitata.</w:t>
            </w:r>
          </w:p>
        </w:tc>
      </w:tr>
    </w:tbl>
    <w:p w14:paraId="7A801179" w14:textId="77777777" w:rsidR="004E71F4" w:rsidRPr="007F4CC8" w:rsidRDefault="004E71F4" w:rsidP="004E71F4">
      <w:pPr>
        <w:autoSpaceDE w:val="0"/>
        <w:autoSpaceDN w:val="0"/>
        <w:adjustRightInd w:val="0"/>
        <w:spacing w:after="120"/>
        <w:jc w:val="both"/>
        <w:rPr>
          <w:rFonts w:ascii="Times New Roman" w:hAnsi="Times New Roman" w:cs="Times New Roman"/>
          <w:b/>
          <w:sz w:val="24"/>
        </w:rPr>
      </w:pPr>
    </w:p>
    <w:p w14:paraId="615780F6" w14:textId="77777777" w:rsidR="0081579E" w:rsidRPr="007F4CC8" w:rsidRDefault="001C2E4C">
      <w:pPr>
        <w:rPr>
          <w:rFonts w:ascii="Times New Roman" w:hAnsi="Times New Roman" w:cs="Times New Roman"/>
          <w:b/>
          <w:sz w:val="24"/>
        </w:rPr>
        <w:sectPr w:rsidR="0081579E" w:rsidRPr="007F4CC8" w:rsidSect="00155C96">
          <w:pgSz w:w="11900" w:h="16840"/>
          <w:pgMar w:top="2268" w:right="1418" w:bottom="1134" w:left="1701" w:header="709" w:footer="709" w:gutter="0"/>
          <w:pgNumType w:start="1" w:chapStyle="1"/>
          <w:cols w:space="708"/>
          <w:docGrid w:linePitch="299"/>
        </w:sectPr>
      </w:pPr>
      <w:r>
        <w:br w:type="page"/>
      </w:r>
    </w:p>
    <w:p w14:paraId="5DD256D6" w14:textId="77777777" w:rsidR="001C2E4C" w:rsidRPr="007F4CC8" w:rsidRDefault="001C2E4C" w:rsidP="001C2E4C">
      <w:pPr>
        <w:pStyle w:val="Annexetitre"/>
        <w:spacing w:before="0"/>
      </w:pPr>
      <w:r>
        <w:lastRenderedPageBreak/>
        <w:t>XVII LISA. Krediidiriski maandamise tehnikate kasutamise avalikustamine</w:t>
      </w:r>
    </w:p>
    <w:p w14:paraId="695A387D" w14:textId="77777777" w:rsidR="001C2E4C" w:rsidRPr="007F4CC8" w:rsidRDefault="001C2E4C" w:rsidP="001C2E4C">
      <w:pPr>
        <w:spacing w:after="120"/>
        <w:rPr>
          <w:rFonts w:ascii="Times New Roman" w:hAnsi="Times New Roman" w:cs="Times New Roman"/>
          <w:sz w:val="24"/>
        </w:rPr>
      </w:pPr>
    </w:p>
    <w:p w14:paraId="45361111" w14:textId="741E2554" w:rsidR="001C2E4C" w:rsidRPr="007F4CC8" w:rsidRDefault="00D95507" w:rsidP="001C2E4C">
      <w:pPr>
        <w:spacing w:after="120"/>
        <w:rPr>
          <w:rFonts w:ascii="Times New Roman" w:hAnsi="Times New Roman"/>
          <w:sz w:val="24"/>
        </w:rPr>
      </w:pPr>
      <w:r>
        <w:rPr>
          <w:rFonts w:ascii="Times New Roman" w:hAnsi="Times New Roman"/>
          <w:b/>
          <w:sz w:val="24"/>
        </w:rPr>
        <w:t>Tabel EU CRC. Krediidiriski maandamise tehnikatega seotud kvalitatiivse teabe avalikustamise nõuded. Paindlik tabel</w:t>
      </w:r>
    </w:p>
    <w:p w14:paraId="4639841B" w14:textId="214F6391" w:rsidR="001C2E4C" w:rsidRPr="007F4CC8" w:rsidRDefault="001C2E4C" w:rsidP="001C2E4C">
      <w:pPr>
        <w:spacing w:after="120"/>
        <w:jc w:val="both"/>
        <w:rPr>
          <w:rFonts w:ascii="Times New Roman" w:hAnsi="Times New Roman" w:cs="Times New Roman"/>
          <w:sz w:val="24"/>
        </w:rPr>
      </w:pPr>
      <w:r>
        <w:rPr>
          <w:rFonts w:ascii="Times New Roman" w:hAnsi="Times New Roman"/>
          <w:sz w:val="24"/>
        </w:rPr>
        <w:t xml:space="preserve">Krediidiasutused ja investeerimisühingud avalikustavad </w:t>
      </w:r>
      <w:r>
        <w:rPr>
          <w:rFonts w:ascii="Times New Roman" w:hAnsi="Times New Roman"/>
          <w:iCs/>
          <w:sz w:val="24"/>
        </w:rPr>
        <w:t xml:space="preserve">määruse (EL) nr </w:t>
      </w:r>
      <w:r>
        <w:rPr>
          <w:rFonts w:ascii="Times New Roman" w:hAnsi="Times New Roman"/>
          <w:sz w:val="24"/>
        </w:rPr>
        <w:t>575/2013</w:t>
      </w:r>
      <w:r>
        <w:rPr>
          <w:rStyle w:val="FootnoteReference"/>
          <w:rFonts w:ascii="Times New Roman" w:hAnsi="Times New Roman" w:cs="Times New Roman"/>
          <w:sz w:val="24"/>
          <w:szCs w:val="24"/>
        </w:rPr>
        <w:footnoteReference w:id="33"/>
      </w:r>
      <w:r>
        <w:rPr>
          <w:rFonts w:ascii="Times New Roman" w:hAnsi="Times New Roman"/>
          <w:sz w:val="24"/>
        </w:rPr>
        <w:t xml:space="preserve"> (edaspidi „kapitalinõuete määrus“) artikli 453 punktides a–e osutatud teabe, järgides käesolevas lisas allpool esitatud juhiseid, et täita XVII lisas esitatud tabel EU CRC.</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1C2E4C" w:rsidRPr="007F4CC8" w14:paraId="3AF48689" w14:textId="77777777" w:rsidTr="00155C96">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278DCBDD" w14:textId="77777777" w:rsidR="001C2E4C" w:rsidRPr="007F4CC8" w:rsidRDefault="001C2E4C"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Rea</w:t>
            </w:r>
          </w:p>
          <w:p w14:paraId="05D29EC7" w14:textId="77777777" w:rsidR="001C2E4C" w:rsidRPr="007F4CC8" w:rsidRDefault="001C2E4C"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viide</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7C21E253" w14:textId="7BD038CE" w:rsidR="001C2E4C" w:rsidRPr="007F4CC8" w:rsidRDefault="001C2E4C" w:rsidP="00155C96">
            <w:pPr>
              <w:spacing w:after="120"/>
              <w:rPr>
                <w:rFonts w:ascii="Times New Roman" w:hAnsi="Times New Roman" w:cs="Times New Roman"/>
                <w:b/>
                <w:sz w:val="24"/>
              </w:rPr>
            </w:pPr>
            <w:r>
              <w:rPr>
                <w:rFonts w:ascii="Times New Roman" w:hAnsi="Times New Roman"/>
                <w:b/>
                <w:sz w:val="24"/>
              </w:rPr>
              <w:t>Viited õigussätetele ja juhised</w:t>
            </w:r>
          </w:p>
        </w:tc>
      </w:tr>
      <w:tr w:rsidR="001C2E4C" w:rsidRPr="007F4CC8" w14:paraId="2DD80D0A" w14:textId="77777777" w:rsidTr="00155C96">
        <w:trPr>
          <w:trHeight w:val="277"/>
        </w:trPr>
        <w:tc>
          <w:tcPr>
            <w:tcW w:w="1413" w:type="dxa"/>
            <w:vMerge/>
            <w:tcBorders>
              <w:left w:val="single" w:sz="4" w:space="0" w:color="auto"/>
              <w:right w:val="single" w:sz="4" w:space="0" w:color="auto"/>
            </w:tcBorders>
            <w:shd w:val="clear" w:color="auto" w:fill="D9D9D9" w:themeFill="background1" w:themeFillShade="D9"/>
          </w:tcPr>
          <w:p w14:paraId="51D9FD53" w14:textId="77777777" w:rsidR="001C2E4C" w:rsidRPr="007F4CC8" w:rsidRDefault="001C2E4C" w:rsidP="00155C96">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32D844E6" w14:textId="77777777" w:rsidR="001C2E4C" w:rsidRPr="007F4CC8" w:rsidRDefault="001C2E4C" w:rsidP="00155C96">
            <w:pPr>
              <w:spacing w:after="120"/>
              <w:rPr>
                <w:rFonts w:ascii="Times New Roman" w:hAnsi="Times New Roman" w:cs="Times New Roman"/>
                <w:b/>
                <w:sz w:val="24"/>
              </w:rPr>
            </w:pPr>
            <w:r>
              <w:rPr>
                <w:rFonts w:ascii="Times New Roman" w:hAnsi="Times New Roman"/>
                <w:b/>
                <w:sz w:val="24"/>
              </w:rPr>
              <w:t>Selgitus</w:t>
            </w:r>
          </w:p>
        </w:tc>
      </w:tr>
    </w:tbl>
    <w:tbl>
      <w:tblPr>
        <w:tblStyle w:val="TableGrid"/>
        <w:tblW w:w="9072"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247"/>
        <w:gridCol w:w="1629"/>
        <w:gridCol w:w="6196"/>
      </w:tblGrid>
      <w:tr w:rsidR="001C2E4C" w:rsidRPr="007F4CC8" w14:paraId="731228CA" w14:textId="77777777" w:rsidTr="00155C96">
        <w:trPr>
          <w:cnfStyle w:val="100000000000" w:firstRow="1" w:lastRow="0" w:firstColumn="0" w:lastColumn="0" w:oddVBand="0" w:evenVBand="0" w:oddHBand="0" w:evenHBand="0" w:firstRowFirstColumn="0" w:firstRowLastColumn="0" w:lastRowFirstColumn="0" w:lastRowLastColumn="0"/>
          <w:trHeight w:val="843"/>
        </w:trPr>
        <w:tc>
          <w:tcPr>
            <w:tcW w:w="1407"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5478F82C"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color w:val="000000"/>
                <w:sz w:val="24"/>
              </w:rPr>
              <w:t>a</w:t>
            </w:r>
          </w:p>
        </w:tc>
        <w:tc>
          <w:tcPr>
            <w:tcW w:w="88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3FD58B06" w14:textId="7977153C" w:rsidR="001C2E4C" w:rsidRPr="007F4CC8" w:rsidRDefault="001C2E4C" w:rsidP="00155C96">
            <w:pPr>
              <w:spacing w:after="120"/>
              <w:jc w:val="both"/>
              <w:rPr>
                <w:rFonts w:ascii="Times New Roman" w:hAnsi="Times New Roman" w:cs="Times New Roman"/>
                <w:sz w:val="24"/>
              </w:rPr>
            </w:pPr>
            <w:r>
              <w:rPr>
                <w:rFonts w:ascii="Times New Roman" w:hAnsi="Times New Roman"/>
                <w:iCs/>
                <w:sz w:val="24"/>
              </w:rPr>
              <w:t>Kapitalinõuete määruse artikli 453</w:t>
            </w:r>
            <w:r>
              <w:rPr>
                <w:rFonts w:ascii="Times New Roman" w:hAnsi="Times New Roman"/>
                <w:sz w:val="24"/>
              </w:rPr>
              <w:t xml:space="preserve"> punkt a</w:t>
            </w:r>
          </w:p>
        </w:tc>
        <w:tc>
          <w:tcPr>
            <w:tcW w:w="6782"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E433340"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Kui krediidiasutused ja investeerimisühingud avalikustavad teavet oma tasaarvestuspõhimõtete ja tasaarvestuse kasutamise kohta vastavalt kapitalinõuete määruse artikli 453 punktile a, esitavad nad selge kirjelduse selliste krediidiriski maandamise põhimõtete ja protsesside kohta, mis on seotud bilansilise ja bilansivälise tasaarvestuse ning tasaarvestuse raamlepingutega. Samuti märgivad nad, millises ulatuses on kasutatud bilansilist ja bilansivälist tasaarvestust ning tasaarvestuse raamlepinguid ning milline on nende tähtsus krediidiriski juhtimise seisukohast. Krediidiasutused ja investeerimisühingud võiksid eelkõige esitada üksikasjad kasutatavate tehnikate ja bilansiliste tasaarvestuslepingutega hõlmatud positsioonide ning tasaarvestuse raamlepingutes käsitletud finantsinstrumentide kohta. Peale selle võiksid nad kirjeldada nimetatud tehnikate tõhususe tagamiseks vajalikke tingimusi ja õigusliku riski kontrollimehhanisme.</w:t>
            </w:r>
          </w:p>
        </w:tc>
      </w:tr>
      <w:tr w:rsidR="001C2E4C" w:rsidRPr="007F4CC8" w14:paraId="6FBF74D8" w14:textId="77777777" w:rsidTr="00155C96">
        <w:trPr>
          <w:trHeight w:val="841"/>
        </w:trPr>
        <w:tc>
          <w:tcPr>
            <w:tcW w:w="1407" w:type="dxa"/>
          </w:tcPr>
          <w:p w14:paraId="1AB3C80B"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color w:val="000000"/>
                <w:sz w:val="24"/>
              </w:rPr>
              <w:t>b</w:t>
            </w:r>
          </w:p>
        </w:tc>
        <w:tc>
          <w:tcPr>
            <w:tcW w:w="883" w:type="dxa"/>
          </w:tcPr>
          <w:p w14:paraId="7E0E0ECE" w14:textId="77777777" w:rsidR="001C2E4C" w:rsidRPr="007F4CC8" w:rsidRDefault="001C2E4C" w:rsidP="00155C96">
            <w:pPr>
              <w:spacing w:after="120"/>
              <w:jc w:val="both"/>
              <w:rPr>
                <w:rFonts w:ascii="Times New Roman" w:eastAsia="Times New Roman" w:hAnsi="Times New Roman" w:cs="Times New Roman"/>
                <w:iCs/>
                <w:sz w:val="24"/>
              </w:rPr>
            </w:pPr>
            <w:r>
              <w:rPr>
                <w:rFonts w:ascii="Times New Roman" w:hAnsi="Times New Roman"/>
                <w:iCs/>
                <w:sz w:val="24"/>
              </w:rPr>
              <w:t>Kapitalinõuete määruse artikli 453</w:t>
            </w:r>
          </w:p>
          <w:p w14:paraId="7C5AF99B"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punkt b</w:t>
            </w:r>
          </w:p>
        </w:tc>
        <w:tc>
          <w:tcPr>
            <w:tcW w:w="6782" w:type="dxa"/>
          </w:tcPr>
          <w:p w14:paraId="4926AA6A"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Krediidiasutused ja investeerimisühingud avalikustavad osana kapitalinõuete määruse artikli 453 punkti b kohasest aktsepteeritava tagatise hindamise ja juhtimise põhimõtete ja protsesside peamiste tunnuste avalikustamisest järgmise teabe:</w:t>
            </w:r>
          </w:p>
          <w:p w14:paraId="6B648F21"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 panditud tagatise hindamise alus, sealhulgas krediidiriski maandamise tehnikate õiguskindluse hindamine;</w:t>
            </w:r>
          </w:p>
          <w:p w14:paraId="0BD3D10A"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 väärtuse liik (turuväärtus, hüpoteekimisväärtus, muud liiki väärtused);</w:t>
            </w:r>
          </w:p>
          <w:p w14:paraId="58071D69"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 mil määral vähendatakse tagatise arvestuslikku väärtust väärtuskärpega;</w:t>
            </w:r>
          </w:p>
          <w:p w14:paraId="24002880"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 hüpoteektagatise ja muu füüsilise tagatise väärtuse jälgimise kord, sagedus ja meetodid.</w:t>
            </w:r>
          </w:p>
          <w:p w14:paraId="351E8ACC"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 xml:space="preserve">Lisaks võivad krediidiasutused ja investeerimisühingud märkida, kas kehtestatud on krediidiriski positsioonide </w:t>
            </w:r>
            <w:r>
              <w:rPr>
                <w:rFonts w:ascii="Times New Roman" w:hAnsi="Times New Roman"/>
                <w:sz w:val="24"/>
              </w:rPr>
              <w:lastRenderedPageBreak/>
              <w:t>ülempiiride süsteem ja milline on aktsepteeritud tagatise mõju nende ülempiiride kvantifitseerimisele.</w:t>
            </w:r>
          </w:p>
        </w:tc>
      </w:tr>
      <w:tr w:rsidR="001C2E4C" w:rsidRPr="007F4CC8" w:rsidDel="00915DC9" w14:paraId="2F808C5D" w14:textId="77777777" w:rsidTr="00155C96">
        <w:trPr>
          <w:trHeight w:val="973"/>
        </w:trPr>
        <w:tc>
          <w:tcPr>
            <w:tcW w:w="1407" w:type="dxa"/>
          </w:tcPr>
          <w:p w14:paraId="1EF28047"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color w:val="000000"/>
                <w:sz w:val="24"/>
              </w:rPr>
              <w:lastRenderedPageBreak/>
              <w:t>c</w:t>
            </w:r>
          </w:p>
        </w:tc>
        <w:tc>
          <w:tcPr>
            <w:tcW w:w="883" w:type="dxa"/>
          </w:tcPr>
          <w:p w14:paraId="582FD65E"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iCs/>
                <w:sz w:val="24"/>
              </w:rPr>
              <w:t>Kapitalinõuete määruse artikli 453</w:t>
            </w:r>
            <w:r>
              <w:rPr>
                <w:rFonts w:ascii="Times New Roman" w:hAnsi="Times New Roman"/>
                <w:sz w:val="24"/>
              </w:rPr>
              <w:t xml:space="preserve"> punkt c</w:t>
            </w:r>
          </w:p>
        </w:tc>
        <w:tc>
          <w:tcPr>
            <w:tcW w:w="6782" w:type="dxa"/>
          </w:tcPr>
          <w:p w14:paraId="3E3FC54A" w14:textId="77777777" w:rsidR="001C2E4C" w:rsidRPr="007F4CC8" w:rsidDel="00915DC9" w:rsidRDefault="001C2E4C" w:rsidP="00155C96">
            <w:pPr>
              <w:spacing w:after="120"/>
              <w:jc w:val="both"/>
              <w:rPr>
                <w:rFonts w:ascii="Times New Roman" w:hAnsi="Times New Roman" w:cs="Times New Roman"/>
                <w:sz w:val="24"/>
              </w:rPr>
            </w:pPr>
            <w:r>
              <w:rPr>
                <w:rFonts w:ascii="Times New Roman" w:hAnsi="Times New Roman"/>
                <w:sz w:val="24"/>
              </w:rPr>
              <w:t>Võetud tagatise kirjeldamisel vastavalt kapitalinõuete määruse artikli 453 punktile c esitavad krediidiasutused ja investeerimisühingud krediidiriski maandamiseks aktsepteeritava tagatise põhiliikide üksikasjaliku kirjelduse riskipositsioonide liikide kaupa.</w:t>
            </w:r>
          </w:p>
        </w:tc>
      </w:tr>
      <w:tr w:rsidR="001C2E4C" w:rsidRPr="007F4CC8" w14:paraId="3549FC01" w14:textId="77777777" w:rsidTr="00155C96">
        <w:trPr>
          <w:trHeight w:val="1265"/>
        </w:trPr>
        <w:tc>
          <w:tcPr>
            <w:tcW w:w="1407" w:type="dxa"/>
          </w:tcPr>
          <w:p w14:paraId="71959583"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color w:val="000000"/>
                <w:sz w:val="24"/>
              </w:rPr>
              <w:t>d</w:t>
            </w:r>
          </w:p>
        </w:tc>
        <w:tc>
          <w:tcPr>
            <w:tcW w:w="883" w:type="dxa"/>
          </w:tcPr>
          <w:p w14:paraId="1295B89B"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iCs/>
                <w:sz w:val="24"/>
              </w:rPr>
              <w:t>Kapitalinõuete määruse artikli 453 punkt d</w:t>
            </w:r>
          </w:p>
        </w:tc>
        <w:tc>
          <w:tcPr>
            <w:tcW w:w="6782" w:type="dxa"/>
          </w:tcPr>
          <w:p w14:paraId="14D7C916"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 xml:space="preserve">Kapitalinõuete määruse artikli 453 punkti d kohaselt avalikustatav garantii andjate ja krediidituletisinstrumendi vastaspoolte peamiste liikide ja nende krediidivõimelisuse kirjeldus hõlmab krediidituletisinstrumente, mida kasutatakse kapitalinõuete vähendamiseks, välja arvatud need, mida kasutatakse sünteetiliste väärtpaberistamiste osana. Krediidiasutused ja investeerimisühingud võiksid kirjeldada ka antud garantiide või krediidituletisinstrumentide mõju arvessevõtmiseks kasutatavaid meetodeid peamiste garantii andjate ja vastaspoolte liikide kaupa. </w:t>
            </w:r>
          </w:p>
        </w:tc>
      </w:tr>
      <w:tr w:rsidR="001C2E4C" w:rsidRPr="007F4CC8" w14:paraId="078F2BF9" w14:textId="77777777" w:rsidTr="00155C96">
        <w:trPr>
          <w:trHeight w:val="1405"/>
        </w:trPr>
        <w:tc>
          <w:tcPr>
            <w:tcW w:w="1407" w:type="dxa"/>
          </w:tcPr>
          <w:p w14:paraId="72556FE0"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color w:val="000000"/>
                <w:sz w:val="24"/>
              </w:rPr>
              <w:t>e</w:t>
            </w:r>
          </w:p>
        </w:tc>
        <w:tc>
          <w:tcPr>
            <w:tcW w:w="883" w:type="dxa"/>
          </w:tcPr>
          <w:p w14:paraId="52B1E972" w14:textId="0771456E" w:rsidR="001C2E4C" w:rsidRPr="007F4CC8" w:rsidRDefault="001C2E4C" w:rsidP="00155C96">
            <w:pPr>
              <w:spacing w:after="120"/>
              <w:jc w:val="both"/>
              <w:rPr>
                <w:rFonts w:ascii="Times New Roman" w:hAnsi="Times New Roman" w:cs="Times New Roman"/>
                <w:sz w:val="24"/>
              </w:rPr>
            </w:pPr>
            <w:r>
              <w:rPr>
                <w:rFonts w:ascii="Times New Roman" w:hAnsi="Times New Roman"/>
                <w:iCs/>
                <w:sz w:val="24"/>
              </w:rPr>
              <w:t>Kapitalinõuete määruse artikli 453 punkt e</w:t>
            </w:r>
          </w:p>
        </w:tc>
        <w:tc>
          <w:tcPr>
            <w:tcW w:w="6782" w:type="dxa"/>
          </w:tcPr>
          <w:p w14:paraId="0E55AB09"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Kapitalinõuete määruse artikli 453 punkti e kohasel teabe avalikustamisel krediidiriski maandamise raames turu- või krediidiriski kontsentreerumiste kohta esitavad krediidiasutused ja investeerimisühingud analüüsi mis tahes kontsentreerumise kohta, mis tuleneb krediidiriski maandamise meetmetest ja võib takistada krediidiriski maandamise vahendite tõhusat toimimist. Sedasi avalikustatavad kontsentreerumised võivad hõlmata kontsentreerumisi tagatisena kasutatud instrumentide liikide, üksuste (kontsentreerumine garantii andja liigi ja krediidituletisinstrumendi pakkujate kaupa), sektorite, geograafiliste piirkondade, valuutade, reitingute või muude selliste tegurite kaupa, mis võivad mõjutada kaitse väärtust ja seda kaitset seega vähendada.</w:t>
            </w:r>
          </w:p>
        </w:tc>
      </w:tr>
    </w:tbl>
    <w:p w14:paraId="1A96AFAC" w14:textId="77777777" w:rsidR="001C2E4C" w:rsidRPr="007F4CC8" w:rsidRDefault="001C2E4C" w:rsidP="001C2E4C">
      <w:pPr>
        <w:spacing w:after="120"/>
        <w:rPr>
          <w:rFonts w:ascii="Times New Roman" w:hAnsi="Times New Roman" w:cs="Times New Roman"/>
          <w:sz w:val="24"/>
        </w:rPr>
      </w:pPr>
    </w:p>
    <w:p w14:paraId="21DE2683" w14:textId="63C30C4D" w:rsidR="001C2E4C" w:rsidRPr="007F4CC8" w:rsidRDefault="00CD362D" w:rsidP="001C2E4C">
      <w:pPr>
        <w:spacing w:after="120"/>
        <w:rPr>
          <w:rFonts w:ascii="Times New Roman" w:hAnsi="Times New Roman" w:cs="Times New Roman"/>
          <w:b/>
          <w:sz w:val="24"/>
        </w:rPr>
      </w:pPr>
      <w:r>
        <w:rPr>
          <w:rFonts w:ascii="Times New Roman" w:hAnsi="Times New Roman"/>
          <w:b/>
          <w:sz w:val="24"/>
        </w:rPr>
        <w:t>Vorm EU CR3. Krediidiriski maandamise tehnikate ülevaade: krediidiriski maandamise tehnikate kasutamise avalikustamine. Muutumatu vorm.</w:t>
      </w:r>
    </w:p>
    <w:p w14:paraId="62783EF0" w14:textId="1871BEAE" w:rsidR="001C2E4C" w:rsidRPr="007F4CC8" w:rsidRDefault="001C2E4C" w:rsidP="001C2E4C">
      <w:pPr>
        <w:spacing w:after="120"/>
        <w:jc w:val="both"/>
        <w:rPr>
          <w:rFonts w:ascii="Times New Roman" w:hAnsi="Times New Roman" w:cs="Times New Roman"/>
          <w:sz w:val="24"/>
        </w:rPr>
      </w:pPr>
      <w:r>
        <w:rPr>
          <w:rFonts w:ascii="Times New Roman" w:hAnsi="Times New Roman"/>
          <w:sz w:val="24"/>
        </w:rPr>
        <w:t xml:space="preserve">Krediidiasutused ja investeerimisühingud avalikustavad kapitalinõuete määruse </w:t>
      </w:r>
      <w:r>
        <w:rPr>
          <w:rFonts w:ascii="Times New Roman" w:hAnsi="Times New Roman"/>
          <w:iCs/>
          <w:sz w:val="24"/>
        </w:rPr>
        <w:t xml:space="preserve">artikli 453 </w:t>
      </w:r>
      <w:r>
        <w:rPr>
          <w:rFonts w:ascii="Times New Roman" w:hAnsi="Times New Roman"/>
          <w:sz w:val="24"/>
        </w:rPr>
        <w:t>punktis f osutatud teabe, järgides käesolevas lisas allpool esitatud juhiseid, et täita käesoleva rakendusmääruse XVII lisas esitatud vorm EU CR3.</w:t>
      </w:r>
    </w:p>
    <w:p w14:paraId="3A1364BD" w14:textId="77777777" w:rsidR="001C2E4C" w:rsidRPr="007F4CC8" w:rsidRDefault="001C2E4C" w:rsidP="001C2E4C">
      <w:pPr>
        <w:spacing w:after="120"/>
        <w:jc w:val="both"/>
        <w:rPr>
          <w:rFonts w:ascii="Times New Roman" w:eastAsia="Times New Roman" w:hAnsi="Times New Roman" w:cs="Times New Roman"/>
          <w:b/>
          <w:iCs/>
          <w:sz w:val="24"/>
        </w:rPr>
      </w:pPr>
      <w:r>
        <w:rPr>
          <w:rFonts w:ascii="Times New Roman" w:hAnsi="Times New Roman"/>
          <w:sz w:val="24"/>
        </w:rPr>
        <w:t xml:space="preserve">See vorm hõlmab kõiki kohaldatava raamatupidamistava kohaselt tunnustatud krediidiriski maandamise tehnikaid, </w:t>
      </w:r>
      <w:r>
        <w:rPr>
          <w:rFonts w:ascii="Times New Roman" w:hAnsi="Times New Roman"/>
          <w:iCs/>
          <w:sz w:val="24"/>
        </w:rPr>
        <w:t>olenemata sellest, kas neid tehnikaid tunnustatakse kapitalinõuete määruse alusel</w:t>
      </w:r>
      <w:r>
        <w:rPr>
          <w:rFonts w:ascii="Times New Roman" w:hAnsi="Times New Roman"/>
          <w:sz w:val="24"/>
        </w:rPr>
        <w:t>,</w:t>
      </w:r>
      <w:r>
        <w:rPr>
          <w:rFonts w:ascii="Times New Roman" w:hAnsi="Times New Roman"/>
          <w:iCs/>
          <w:sz w:val="24"/>
        </w:rPr>
        <w:t xml:space="preserve"> sealhulgas igat liiki tagatisi, finantsgarantiisid ja krediidituletisinstrumente, mida kasutatakse kõigi tagatud riskipositsioonide puhul, olenemata sellest, kas riskiga kaalutud vara arvutamiseks kasutatakse standardmeetodit või sisereitingute meetodit. Krediidiasutused ja investeerimisühingud täiendavad vormi selgitusega avalikustamisperioodi jooksul toimunud oluliste muutuste ja nende peamiste põhjuste kohta.</w:t>
      </w:r>
    </w:p>
    <w:p w14:paraId="150C818D" w14:textId="77777777" w:rsidR="001C2E4C" w:rsidRPr="007F4CC8" w:rsidRDefault="001C2E4C" w:rsidP="001C2E4C">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1C2E4C" w:rsidRPr="007F4CC8" w14:paraId="1B7C20F1" w14:textId="77777777" w:rsidTr="00155C96">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BD2BE5D" w14:textId="77777777" w:rsidR="001C2E4C" w:rsidRPr="007F4CC8" w:rsidRDefault="001C2E4C"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Veeru viide</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7EDDBBD7" w14:textId="77777777" w:rsidR="001C2E4C" w:rsidRPr="007F4CC8" w:rsidRDefault="001C2E4C" w:rsidP="00155C96">
            <w:pPr>
              <w:spacing w:after="120"/>
              <w:rPr>
                <w:rFonts w:ascii="Times New Roman" w:hAnsi="Times New Roman" w:cs="Times New Roman"/>
                <w:b/>
                <w:sz w:val="24"/>
              </w:rPr>
            </w:pPr>
            <w:r>
              <w:rPr>
                <w:rFonts w:ascii="Times New Roman" w:hAnsi="Times New Roman"/>
                <w:b/>
                <w:sz w:val="24"/>
              </w:rPr>
              <w:t>Viited õigussätetele ja juhised</w:t>
            </w:r>
          </w:p>
        </w:tc>
      </w:tr>
      <w:tr w:rsidR="001C2E4C" w:rsidRPr="007F4CC8" w14:paraId="3CA2EAB1" w14:textId="77777777" w:rsidTr="00155C96">
        <w:trPr>
          <w:trHeight w:val="277"/>
        </w:trPr>
        <w:tc>
          <w:tcPr>
            <w:tcW w:w="1413" w:type="dxa"/>
            <w:vMerge/>
            <w:tcBorders>
              <w:left w:val="single" w:sz="4" w:space="0" w:color="auto"/>
              <w:right w:val="single" w:sz="4" w:space="0" w:color="auto"/>
            </w:tcBorders>
            <w:shd w:val="clear" w:color="auto" w:fill="D9D9D9" w:themeFill="background1" w:themeFillShade="D9"/>
          </w:tcPr>
          <w:p w14:paraId="04087E85" w14:textId="77777777" w:rsidR="001C2E4C" w:rsidRPr="007F4CC8" w:rsidRDefault="001C2E4C" w:rsidP="00155C96">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54EA53EF" w14:textId="77777777" w:rsidR="001C2E4C" w:rsidRPr="007F4CC8" w:rsidRDefault="001C2E4C" w:rsidP="00155C96">
            <w:pPr>
              <w:spacing w:after="120"/>
              <w:rPr>
                <w:rFonts w:ascii="Times New Roman" w:hAnsi="Times New Roman" w:cs="Times New Roman"/>
                <w:b/>
                <w:sz w:val="24"/>
              </w:rPr>
            </w:pPr>
            <w:r>
              <w:rPr>
                <w:rFonts w:ascii="Times New Roman" w:hAnsi="Times New Roman"/>
                <w:b/>
                <w:sz w:val="24"/>
              </w:rPr>
              <w:t>Selgitus</w:t>
            </w:r>
          </w:p>
        </w:tc>
      </w:tr>
      <w:tr w:rsidR="001C2E4C" w:rsidRPr="007F4CC8" w14:paraId="33083224" w14:textId="77777777" w:rsidTr="00155C96">
        <w:trPr>
          <w:trHeight w:val="316"/>
        </w:trPr>
        <w:tc>
          <w:tcPr>
            <w:tcW w:w="1413" w:type="dxa"/>
          </w:tcPr>
          <w:p w14:paraId="51124D3C"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w:t>
            </w:r>
          </w:p>
        </w:tc>
        <w:tc>
          <w:tcPr>
            <w:tcW w:w="7654" w:type="dxa"/>
          </w:tcPr>
          <w:p w14:paraId="4629D4D5" w14:textId="77777777" w:rsidR="001C2E4C" w:rsidRPr="007C38AF" w:rsidRDefault="001C2E4C"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Tagamata bilansiline väärtus </w:t>
            </w:r>
          </w:p>
          <w:p w14:paraId="4DD6C7A5"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xml:space="preserve">Selliste riskipositsioonide bilansiline väärtus (pärast allahindluste / väärtuse languste mahaarvamist), mille suhtes ei kohaldata ühtegi krediidiriski maandamise tehnikat, olenemata sellest, kas seda tehnikat kapitalinõuete määruse kohaselt tunnustatakse. </w:t>
            </w:r>
          </w:p>
          <w:p w14:paraId="43B5DDBB"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iCs/>
                <w:sz w:val="24"/>
              </w:rPr>
              <w:t>Eelkõige puudutab see nõudeid, mille puhul ei panditud tagatist ega saadud finantsgarantiid. Osaliselt tagatud või osaliselt garanteeritud nõude tagamata osa ei võeta arvesse.</w:t>
            </w:r>
          </w:p>
        </w:tc>
      </w:tr>
      <w:tr w:rsidR="001C2E4C" w:rsidRPr="007F4CC8" w14:paraId="58BFB6E3" w14:textId="77777777" w:rsidTr="00155C96">
        <w:trPr>
          <w:trHeight w:val="316"/>
        </w:trPr>
        <w:tc>
          <w:tcPr>
            <w:tcW w:w="1413" w:type="dxa"/>
          </w:tcPr>
          <w:p w14:paraId="5C78556F"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b</w:t>
            </w:r>
          </w:p>
        </w:tc>
        <w:tc>
          <w:tcPr>
            <w:tcW w:w="7654" w:type="dxa"/>
          </w:tcPr>
          <w:p w14:paraId="0F7272AC" w14:textId="77777777" w:rsidR="001C2E4C" w:rsidRPr="007C38AF" w:rsidRDefault="001C2E4C"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Tagatud bilansiline väärtus </w:t>
            </w:r>
          </w:p>
          <w:p w14:paraId="34A5E0D0"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Selliste riskipositsioonide bilansiline väärtus, millega on seotud vähemalt üks krediidiriski maandamise tehnika (tagatis, finantsgarantiid, krediidituletisinstrumendid).</w:t>
            </w:r>
          </w:p>
          <w:p w14:paraId="5AAE6B78"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Kui riskipositsioon on kaetud tagatisega, finantsgarantiidega ja krediidituletisinstrumentidega, mille väärtus ületab selle riskipositsiooni bilansilist väärtust, esitatakse väärtused üksnes selle riskipositsiooni bilansilise väärtuse ulatuses. Kui riskipositsiooni bilansiline väärtus ületab selle tagatise, finantsgarantiide ja krediidituletisinstrumentide väärtust, millega see riskipositsioon on kaetud, esitatakse selle riskipositsiooni täielik bilansiline väärtus.</w:t>
            </w:r>
          </w:p>
          <w:p w14:paraId="705DC79D"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iCs/>
                <w:sz w:val="24"/>
              </w:rPr>
              <w:t xml:space="preserve">Järgmistes veergudes c, d ja e jaotatakse mitme tagatisega riskipositsioonide bilansiline väärtus nende erinevate krediidiriski maandamise tehnikate kaupa tähtsuse järjekorras, alustades sellisest krediidiriski maandamise tehnikast, mida maksmata jätmise korral eeldatavasti kasutatakse esimesena, esitades väärtused tagatud riskipositsioonide bilansilise väärtuse ulatuses. Riskipositsiooni mis tahes osa kajastatakse ainult ühes vormi veerus c, d või e. </w:t>
            </w:r>
          </w:p>
        </w:tc>
      </w:tr>
      <w:tr w:rsidR="001C2E4C" w:rsidRPr="007F4CC8" w14:paraId="73EB0C4B" w14:textId="77777777" w:rsidTr="00155C96">
        <w:trPr>
          <w:trHeight w:val="316"/>
        </w:trPr>
        <w:tc>
          <w:tcPr>
            <w:tcW w:w="1413" w:type="dxa"/>
          </w:tcPr>
          <w:p w14:paraId="4DD80F2F"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c</w:t>
            </w:r>
          </w:p>
        </w:tc>
        <w:tc>
          <w:tcPr>
            <w:tcW w:w="7654" w:type="dxa"/>
          </w:tcPr>
          <w:p w14:paraId="74CB6D6A" w14:textId="77777777" w:rsidR="001C2E4C" w:rsidRPr="007C38AF" w:rsidRDefault="001C2E4C"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Millest: tagatisega kaetud </w:t>
            </w:r>
          </w:p>
          <w:p w14:paraId="3B317890"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See on vormi veeru b alajaotis ja kajastab tagatisega kaetud riskipositsioonide või riskipositsioonide osade bilansilist väärtust (pärast allahindluste / väärtuse languste mahaarvamist). Kui riskipositsioon on kaetud tagatise ja muu(de) krediidiriski maandamise tehnika(te)ga, mida maksmata jätmise korral eeldatavasti kõigepealt kasutatakse, on tagatisega kaetud riskipositsiooni bilansiline väärtus riskipositsiooni ülejäänud osa pärast juba muude maandamise tehnikatega kaetud riskipositsioonide osade arvessevõtmist ja väärtus esitatakse kõnealuse riskipositsiooni bilansilise väärtuse ulatuses.</w:t>
            </w:r>
          </w:p>
        </w:tc>
      </w:tr>
      <w:tr w:rsidR="001C2E4C" w:rsidRPr="007F4CC8" w14:paraId="729301CB" w14:textId="77777777" w:rsidTr="00155C96">
        <w:trPr>
          <w:trHeight w:val="316"/>
        </w:trPr>
        <w:tc>
          <w:tcPr>
            <w:tcW w:w="1413" w:type="dxa"/>
          </w:tcPr>
          <w:p w14:paraId="1B438D3D"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d</w:t>
            </w:r>
          </w:p>
        </w:tc>
        <w:tc>
          <w:tcPr>
            <w:tcW w:w="7654" w:type="dxa"/>
          </w:tcPr>
          <w:p w14:paraId="098E1788" w14:textId="77777777" w:rsidR="001C2E4C" w:rsidRPr="007C38AF" w:rsidRDefault="001C2E4C"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Millest: tagatud finantsgarantiidega </w:t>
            </w:r>
          </w:p>
          <w:p w14:paraId="2B2982FE"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xml:space="preserve">See on vormi veeru b alajaotis ja kajastab garantiidega tagatud riskipositsioonide või riskipositsioonide osade bilansilist väärtust (pärast allahindluste / väärtuse languste mahaarvamist). Kui riskipositsioon on </w:t>
            </w:r>
            <w:r>
              <w:rPr>
                <w:rFonts w:ascii="Times New Roman" w:hAnsi="Times New Roman"/>
                <w:iCs/>
                <w:sz w:val="24"/>
              </w:rPr>
              <w:lastRenderedPageBreak/>
              <w:t>tagatud garantiide ja muude krediidiriski maandamise tehnikatega, mida maksmata jätmise korral eeldatavasti kõigepealt kasutatakse, on garantiidega tagatud riskipositsiooni bilansiline väärtus riskipositsiooni ülejäänud osa pärast juba muude maandamise tehnikatega kaetud riskipositsioonide osade arvessevõtmist ja väärtus esitatakse kõnealuse riskipositsiooni bilansilise väärtuse ulatuses.</w:t>
            </w:r>
          </w:p>
        </w:tc>
      </w:tr>
      <w:tr w:rsidR="001C2E4C" w:rsidRPr="007F4CC8" w14:paraId="4C5B2660" w14:textId="77777777" w:rsidTr="00155C96">
        <w:trPr>
          <w:trHeight w:val="316"/>
        </w:trPr>
        <w:tc>
          <w:tcPr>
            <w:tcW w:w="1413" w:type="dxa"/>
          </w:tcPr>
          <w:p w14:paraId="0CB8B971"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e</w:t>
            </w:r>
          </w:p>
        </w:tc>
        <w:tc>
          <w:tcPr>
            <w:tcW w:w="7654" w:type="dxa"/>
          </w:tcPr>
          <w:p w14:paraId="25AEDEB9" w14:textId="77777777" w:rsidR="001C2E4C" w:rsidRPr="007C38AF" w:rsidRDefault="001C2E4C"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Millest: tagatud krediidituletisinstrumentidega </w:t>
            </w:r>
          </w:p>
          <w:p w14:paraId="40A31B4D"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xml:space="preserve">See on vormi veeru b (finantsgarantiid) alajaotis ja kajastab krediidituletisinstrumentidega tagatud riskipositsioonide või riskipositsioonide osade bilansilist väärtust (pärast allahindluste / väärtuse languste mahaarvamist). Kui riskipositsioon on tagatud krediidituletisinstrumentide ja muude krediidiriski maandamise tehnikatega, mida maksmata jätmise korral eeldatavasti kõigepealt kasutatakse, on krediidituletisinstrumentidega tagatud riskipositsiooni bilansiline väärtus riskipositsiooni ülejäänud osa pärast juba muude maandamise tehnikatega kaetud riskipositsioonide osade arvessevõtmist ja väärtus esitatakse kõnealuse riskipositsiooni bilansilise väärtuse ulatuses. </w:t>
            </w:r>
          </w:p>
        </w:tc>
      </w:tr>
    </w:tbl>
    <w:p w14:paraId="5FDBFCB3" w14:textId="77777777" w:rsidR="001C2E4C" w:rsidRPr="007F4CC8" w:rsidRDefault="001C2E4C" w:rsidP="001C2E4C">
      <w:pPr>
        <w:spacing w:after="120"/>
        <w:rPr>
          <w:rFonts w:ascii="Times New Roman" w:hAnsi="Times New Roman" w:cs="Times New Roman"/>
          <w:sz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1"/>
        <w:gridCol w:w="8253"/>
      </w:tblGrid>
      <w:tr w:rsidR="001C2E4C" w:rsidRPr="007F4CC8" w14:paraId="1DEED342" w14:textId="77777777" w:rsidTr="00155C96">
        <w:trPr>
          <w:trHeight w:val="420"/>
        </w:trPr>
        <w:tc>
          <w:tcPr>
            <w:tcW w:w="1381" w:type="dxa"/>
            <w:vMerge w:val="restart"/>
            <w:tcBorders>
              <w:top w:val="single" w:sz="4" w:space="0" w:color="auto"/>
              <w:left w:val="single" w:sz="4" w:space="0" w:color="auto"/>
              <w:right w:val="single" w:sz="4" w:space="0" w:color="auto"/>
            </w:tcBorders>
            <w:shd w:val="clear" w:color="auto" w:fill="D9D9D9" w:themeFill="background1" w:themeFillShade="D9"/>
          </w:tcPr>
          <w:p w14:paraId="157A5857" w14:textId="77777777" w:rsidR="001C2E4C" w:rsidRPr="007F4CC8" w:rsidRDefault="001C2E4C"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Rea viide</w:t>
            </w: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119BB802" w14:textId="5DF95F34" w:rsidR="001C2E4C" w:rsidRPr="007F4CC8" w:rsidRDefault="001C2E4C" w:rsidP="00155C96">
            <w:pPr>
              <w:spacing w:after="120"/>
              <w:rPr>
                <w:rFonts w:ascii="Times New Roman" w:hAnsi="Times New Roman" w:cs="Times New Roman"/>
                <w:b/>
                <w:sz w:val="24"/>
              </w:rPr>
            </w:pPr>
            <w:r>
              <w:rPr>
                <w:rFonts w:ascii="Times New Roman" w:hAnsi="Times New Roman"/>
                <w:b/>
                <w:sz w:val="24"/>
              </w:rPr>
              <w:t>Viited õigussätetele ja juhised</w:t>
            </w:r>
          </w:p>
        </w:tc>
      </w:tr>
      <w:tr w:rsidR="001C2E4C" w:rsidRPr="007F4CC8" w14:paraId="4DEF674F" w14:textId="77777777" w:rsidTr="00155C96">
        <w:trPr>
          <w:trHeight w:val="420"/>
        </w:trPr>
        <w:tc>
          <w:tcPr>
            <w:tcW w:w="1381" w:type="dxa"/>
            <w:vMerge/>
            <w:tcBorders>
              <w:left w:val="single" w:sz="4" w:space="0" w:color="auto"/>
              <w:right w:val="single" w:sz="4" w:space="0" w:color="auto"/>
            </w:tcBorders>
            <w:shd w:val="clear" w:color="auto" w:fill="D9D9D9" w:themeFill="background1" w:themeFillShade="D9"/>
          </w:tcPr>
          <w:p w14:paraId="6E2B5D18" w14:textId="77777777" w:rsidR="001C2E4C" w:rsidRPr="007F4CC8" w:rsidRDefault="001C2E4C" w:rsidP="00155C96">
            <w:pPr>
              <w:autoSpaceDE w:val="0"/>
              <w:autoSpaceDN w:val="0"/>
              <w:adjustRightInd w:val="0"/>
              <w:spacing w:after="120"/>
              <w:rPr>
                <w:rFonts w:ascii="Times New Roman" w:hAnsi="Times New Roman" w:cs="Times New Roman"/>
                <w:b/>
                <w:sz w:val="24"/>
              </w:rPr>
            </w:pP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109F64EC" w14:textId="77777777" w:rsidR="001C2E4C" w:rsidRPr="007F4CC8" w:rsidRDefault="001C2E4C" w:rsidP="00155C96">
            <w:pPr>
              <w:spacing w:after="120"/>
              <w:rPr>
                <w:rFonts w:ascii="Times New Roman" w:hAnsi="Times New Roman" w:cs="Times New Roman"/>
                <w:b/>
                <w:sz w:val="24"/>
              </w:rPr>
            </w:pPr>
            <w:r>
              <w:rPr>
                <w:rFonts w:ascii="Times New Roman" w:hAnsi="Times New Roman"/>
                <w:b/>
                <w:sz w:val="24"/>
              </w:rPr>
              <w:t>Selgitus</w:t>
            </w:r>
          </w:p>
        </w:tc>
      </w:tr>
    </w:tbl>
    <w:tbl>
      <w:tblPr>
        <w:tblStyle w:val="TableGrid"/>
        <w:tblW w:w="9629"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63"/>
        <w:gridCol w:w="8266"/>
      </w:tblGrid>
      <w:tr w:rsidR="001C2E4C" w:rsidRPr="007F4CC8" w14:paraId="1DD917FD" w14:textId="77777777" w:rsidTr="00155C96">
        <w:trPr>
          <w:cnfStyle w:val="100000000000" w:firstRow="1" w:lastRow="0" w:firstColumn="0" w:lastColumn="0" w:oddVBand="0" w:evenVBand="0" w:oddHBand="0" w:evenHBand="0" w:firstRowFirstColumn="0" w:firstRowLastColumn="0" w:lastRowFirstColumn="0" w:lastRowLastColumn="0"/>
          <w:trHeight w:val="843"/>
        </w:trPr>
        <w:tc>
          <w:tcPr>
            <w:tcW w:w="136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45B16AA"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 xml:space="preserve">1 </w:t>
            </w:r>
          </w:p>
        </w:tc>
        <w:tc>
          <w:tcPr>
            <w:tcW w:w="8266"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65817735" w14:textId="77777777" w:rsidR="001C2E4C" w:rsidRPr="007F4CC8" w:rsidRDefault="001C2E4C" w:rsidP="00155C96">
            <w:pPr>
              <w:spacing w:after="120"/>
              <w:jc w:val="both"/>
              <w:rPr>
                <w:rFonts w:ascii="Times New Roman" w:hAnsi="Times New Roman" w:cs="Times New Roman"/>
                <w:b/>
                <w:sz w:val="24"/>
                <w:u w:val="single"/>
              </w:rPr>
            </w:pPr>
            <w:r>
              <w:rPr>
                <w:rFonts w:ascii="Times New Roman" w:hAnsi="Times New Roman"/>
                <w:b/>
                <w:sz w:val="24"/>
                <w:u w:val="single"/>
              </w:rPr>
              <w:t>Laenud ja ettemaksed</w:t>
            </w:r>
          </w:p>
          <w:p w14:paraId="32C72B69" w14:textId="47C2B73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„Laenud ja ettemaksed“ on krediidiasutuste ja investeerimisühingute hoitavad võlainstrumendid, mis ei ole väärtpaberid; see kirje hõlmab laene vastavalt määrusele (EL) 1071/2013</w:t>
            </w:r>
            <w:r>
              <w:rPr>
                <w:rStyle w:val="FootnoteReference"/>
                <w:rFonts w:ascii="Times New Roman" w:hAnsi="Times New Roman" w:cs="Times New Roman"/>
                <w:sz w:val="24"/>
                <w:szCs w:val="24"/>
              </w:rPr>
              <w:footnoteReference w:id="34"/>
            </w:r>
            <w:r>
              <w:rPr>
                <w:rFonts w:ascii="Times New Roman" w:hAnsi="Times New Roman"/>
                <w:sz w:val="24"/>
              </w:rPr>
              <w:t xml:space="preserve"> (edaspidi „EKP bilansikirjete määrus“), samuti ettemakseid, mida ei saa liigitada EKP bilansikirjete määruse kohaselt laenudeks, nagu määratletud komisjoni rakendusmääruse (EL) nr 680/2014</w:t>
            </w:r>
            <w:r>
              <w:rPr>
                <w:rStyle w:val="FootnoteReference"/>
                <w:rFonts w:ascii="Times New Roman" w:hAnsi="Times New Roman" w:cs="Times New Roman"/>
                <w:sz w:val="24"/>
                <w:szCs w:val="24"/>
              </w:rPr>
              <w:footnoteReference w:id="35"/>
            </w:r>
            <w:r>
              <w:rPr>
                <w:rFonts w:ascii="Times New Roman" w:hAnsi="Times New Roman"/>
                <w:sz w:val="24"/>
              </w:rPr>
              <w:t xml:space="preserve"> V lisa 1. osa punktis 32.</w:t>
            </w:r>
          </w:p>
        </w:tc>
      </w:tr>
      <w:tr w:rsidR="001C2E4C" w:rsidRPr="007F4CC8" w14:paraId="1B5460A2" w14:textId="77777777" w:rsidTr="00155C96">
        <w:trPr>
          <w:trHeight w:val="843"/>
        </w:trPr>
        <w:tc>
          <w:tcPr>
            <w:tcW w:w="1363" w:type="dxa"/>
            <w:tcBorders>
              <w:top w:val="single" w:sz="4" w:space="0" w:color="auto"/>
              <w:left w:val="single" w:sz="4" w:space="0" w:color="auto"/>
              <w:right w:val="single" w:sz="4" w:space="0" w:color="auto"/>
            </w:tcBorders>
          </w:tcPr>
          <w:p w14:paraId="2C7A0B45"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2</w:t>
            </w:r>
          </w:p>
        </w:tc>
        <w:tc>
          <w:tcPr>
            <w:tcW w:w="8266" w:type="dxa"/>
            <w:tcBorders>
              <w:top w:val="single" w:sz="4" w:space="0" w:color="auto"/>
              <w:left w:val="single" w:sz="4" w:space="0" w:color="auto"/>
              <w:right w:val="single" w:sz="4" w:space="0" w:color="auto"/>
            </w:tcBorders>
          </w:tcPr>
          <w:p w14:paraId="610F1F0B" w14:textId="77777777" w:rsidR="001C2E4C" w:rsidRPr="007F4CC8" w:rsidRDefault="001C2E4C" w:rsidP="00155C96">
            <w:pPr>
              <w:spacing w:after="120"/>
              <w:jc w:val="both"/>
              <w:rPr>
                <w:rFonts w:ascii="Times New Roman" w:hAnsi="Times New Roman" w:cs="Times New Roman"/>
                <w:b/>
                <w:sz w:val="24"/>
                <w:u w:val="single"/>
              </w:rPr>
            </w:pPr>
            <w:r>
              <w:rPr>
                <w:rFonts w:ascii="Times New Roman" w:hAnsi="Times New Roman"/>
                <w:b/>
                <w:sz w:val="24"/>
                <w:u w:val="single"/>
              </w:rPr>
              <w:t>Võlaväärtpaberid</w:t>
            </w:r>
          </w:p>
          <w:p w14:paraId="1C26E60E"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Vastavalt komisjoni rakendusmääruse (EL) nr 680/2014 V lisa 1. osa punkti 31 kohasele määratlusele on võlaväärtpaberid krediidiasutuse või investeerimisühingu hoitavad võlainstrumendid, mis on emiteeritud väärtpaberitena ning ei ole EKP bilansikirjete määruse kohaselt laenud.</w:t>
            </w:r>
          </w:p>
        </w:tc>
      </w:tr>
      <w:tr w:rsidR="001C2E4C" w:rsidRPr="007F4CC8" w14:paraId="13865327" w14:textId="77777777" w:rsidTr="00155C96">
        <w:trPr>
          <w:trHeight w:val="843"/>
        </w:trPr>
        <w:tc>
          <w:tcPr>
            <w:tcW w:w="1363" w:type="dxa"/>
            <w:tcBorders>
              <w:top w:val="single" w:sz="4" w:space="0" w:color="auto"/>
              <w:left w:val="single" w:sz="4" w:space="0" w:color="auto"/>
              <w:right w:val="single" w:sz="4" w:space="0" w:color="auto"/>
            </w:tcBorders>
          </w:tcPr>
          <w:p w14:paraId="0F0BED83"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3</w:t>
            </w:r>
          </w:p>
        </w:tc>
        <w:tc>
          <w:tcPr>
            <w:tcW w:w="8266" w:type="dxa"/>
            <w:tcBorders>
              <w:top w:val="single" w:sz="4" w:space="0" w:color="auto"/>
              <w:left w:val="single" w:sz="4" w:space="0" w:color="auto"/>
              <w:right w:val="single" w:sz="4" w:space="0" w:color="auto"/>
            </w:tcBorders>
          </w:tcPr>
          <w:p w14:paraId="57A37914" w14:textId="77777777" w:rsidR="001C2E4C" w:rsidRPr="007F4CC8" w:rsidRDefault="001C2E4C" w:rsidP="00155C96">
            <w:pPr>
              <w:spacing w:after="120"/>
              <w:jc w:val="both"/>
              <w:rPr>
                <w:rFonts w:ascii="Times New Roman" w:hAnsi="Times New Roman" w:cs="Times New Roman"/>
                <w:b/>
                <w:sz w:val="24"/>
                <w:u w:val="single"/>
              </w:rPr>
            </w:pPr>
            <w:r>
              <w:rPr>
                <w:rFonts w:ascii="Times New Roman" w:hAnsi="Times New Roman"/>
                <w:b/>
                <w:sz w:val="24"/>
                <w:u w:val="single"/>
              </w:rPr>
              <w:t>Kokku</w:t>
            </w:r>
          </w:p>
          <w:p w14:paraId="3568E0D6"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Vormi ridadel 1 ja 2 esitatud summade kogusumma.</w:t>
            </w:r>
          </w:p>
        </w:tc>
      </w:tr>
      <w:tr w:rsidR="001C2E4C" w:rsidRPr="007F4CC8" w14:paraId="6BF5EE9C" w14:textId="77777777" w:rsidTr="00155C96">
        <w:trPr>
          <w:trHeight w:val="843"/>
        </w:trPr>
        <w:tc>
          <w:tcPr>
            <w:tcW w:w="1363" w:type="dxa"/>
            <w:tcBorders>
              <w:top w:val="single" w:sz="4" w:space="0" w:color="auto"/>
              <w:left w:val="single" w:sz="4" w:space="0" w:color="auto"/>
              <w:right w:val="single" w:sz="4" w:space="0" w:color="auto"/>
            </w:tcBorders>
          </w:tcPr>
          <w:p w14:paraId="2330B7BE"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4</w:t>
            </w:r>
          </w:p>
        </w:tc>
        <w:tc>
          <w:tcPr>
            <w:tcW w:w="8266" w:type="dxa"/>
            <w:tcBorders>
              <w:top w:val="single" w:sz="4" w:space="0" w:color="auto"/>
              <w:left w:val="single" w:sz="4" w:space="0" w:color="auto"/>
              <w:right w:val="single" w:sz="4" w:space="0" w:color="auto"/>
            </w:tcBorders>
          </w:tcPr>
          <w:p w14:paraId="1F05ACD2" w14:textId="77777777" w:rsidR="001C2E4C" w:rsidRPr="007F4CC8" w:rsidRDefault="001C2E4C" w:rsidP="00155C96">
            <w:pPr>
              <w:spacing w:after="120"/>
              <w:jc w:val="both"/>
              <w:rPr>
                <w:rFonts w:ascii="Times New Roman" w:hAnsi="Times New Roman" w:cs="Times New Roman"/>
                <w:b/>
                <w:sz w:val="24"/>
                <w:u w:val="single"/>
              </w:rPr>
            </w:pPr>
            <w:r>
              <w:rPr>
                <w:rFonts w:ascii="Times New Roman" w:hAnsi="Times New Roman"/>
                <w:b/>
                <w:sz w:val="24"/>
                <w:u w:val="single"/>
              </w:rPr>
              <w:t>Millest: viivisnõuded</w:t>
            </w:r>
          </w:p>
          <w:p w14:paraId="37C3C1FE"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Viivisnõuded vastavalt kapitalinõuete määruse artiklile 47a.</w:t>
            </w:r>
          </w:p>
        </w:tc>
      </w:tr>
      <w:tr w:rsidR="001C2E4C" w:rsidRPr="007F4CC8" w14:paraId="6200189A" w14:textId="77777777" w:rsidTr="00155C96">
        <w:trPr>
          <w:trHeight w:val="843"/>
        </w:trPr>
        <w:tc>
          <w:tcPr>
            <w:tcW w:w="1363" w:type="dxa"/>
            <w:tcBorders>
              <w:top w:val="single" w:sz="4" w:space="0" w:color="auto"/>
              <w:left w:val="single" w:sz="4" w:space="0" w:color="auto"/>
              <w:right w:val="single" w:sz="4" w:space="0" w:color="auto"/>
            </w:tcBorders>
          </w:tcPr>
          <w:p w14:paraId="54CFBF7F"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lastRenderedPageBreak/>
              <w:t>EU-5</w:t>
            </w:r>
          </w:p>
        </w:tc>
        <w:tc>
          <w:tcPr>
            <w:tcW w:w="8266" w:type="dxa"/>
            <w:tcBorders>
              <w:top w:val="single" w:sz="4" w:space="0" w:color="auto"/>
              <w:left w:val="single" w:sz="4" w:space="0" w:color="auto"/>
              <w:right w:val="single" w:sz="4" w:space="0" w:color="auto"/>
            </w:tcBorders>
          </w:tcPr>
          <w:p w14:paraId="40F24979" w14:textId="77777777" w:rsidR="001C2E4C" w:rsidRPr="007F4CC8" w:rsidRDefault="001C2E4C" w:rsidP="00155C96">
            <w:pPr>
              <w:spacing w:after="120"/>
              <w:jc w:val="both"/>
              <w:rPr>
                <w:rFonts w:ascii="Times New Roman" w:hAnsi="Times New Roman" w:cs="Times New Roman"/>
                <w:b/>
                <w:sz w:val="24"/>
                <w:u w:val="single"/>
              </w:rPr>
            </w:pPr>
            <w:r>
              <w:rPr>
                <w:rFonts w:ascii="Times New Roman" w:hAnsi="Times New Roman"/>
                <w:b/>
                <w:sz w:val="24"/>
                <w:u w:val="single"/>
              </w:rPr>
              <w:t>Millest: makseviivituses</w:t>
            </w:r>
          </w:p>
          <w:p w14:paraId="29F974BC"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Makseviivituses olevad riskipositsioonid vastavalt kapitalinõuete määruse artiklile 178.</w:t>
            </w:r>
          </w:p>
        </w:tc>
      </w:tr>
    </w:tbl>
    <w:p w14:paraId="38BCB0A6" w14:textId="77777777" w:rsidR="001C2E4C" w:rsidRPr="007F4CC8" w:rsidRDefault="001C2E4C" w:rsidP="001C2E4C">
      <w:pPr>
        <w:spacing w:after="120"/>
        <w:rPr>
          <w:rFonts w:ascii="Times New Roman" w:hAnsi="Times New Roman" w:cs="Times New Roman"/>
          <w:sz w:val="24"/>
          <w:highlight w:val="yellow"/>
        </w:rPr>
      </w:pPr>
    </w:p>
    <w:p w14:paraId="39D1AEF1" w14:textId="77777777" w:rsidR="001C2E4C" w:rsidRPr="007F4CC8" w:rsidRDefault="001C2E4C" w:rsidP="001C2E4C">
      <w:pPr>
        <w:spacing w:after="120"/>
        <w:rPr>
          <w:rFonts w:ascii="Times New Roman" w:hAnsi="Times New Roman" w:cs="Times New Roman"/>
          <w:sz w:val="24"/>
          <w:highlight w:val="yellow"/>
        </w:rPr>
      </w:pPr>
    </w:p>
    <w:p w14:paraId="075BB84F" w14:textId="77777777" w:rsidR="0081579E" w:rsidRPr="007F4CC8" w:rsidRDefault="001C2E4C">
      <w:pPr>
        <w:rPr>
          <w:rFonts w:ascii="Times New Roman" w:hAnsi="Times New Roman" w:cs="Times New Roman"/>
          <w:b/>
          <w:sz w:val="24"/>
        </w:rPr>
        <w:sectPr w:rsidR="0081579E" w:rsidRPr="007F4CC8" w:rsidSect="00155C96">
          <w:pgSz w:w="11900" w:h="16840"/>
          <w:pgMar w:top="2268" w:right="1418" w:bottom="1134" w:left="1701" w:header="709" w:footer="709" w:gutter="0"/>
          <w:pgNumType w:start="1" w:chapStyle="1"/>
          <w:cols w:space="708"/>
          <w:docGrid w:linePitch="299"/>
        </w:sectPr>
      </w:pPr>
      <w:r>
        <w:br w:type="page"/>
      </w:r>
    </w:p>
    <w:p w14:paraId="577DF1A2" w14:textId="77777777" w:rsidR="00563C4F" w:rsidRPr="007F4CC8" w:rsidRDefault="00563C4F" w:rsidP="00563C4F">
      <w:pPr>
        <w:pStyle w:val="Annexetitre"/>
        <w:spacing w:before="0"/>
      </w:pPr>
      <w:r>
        <w:lastRenderedPageBreak/>
        <w:t>XX LISA. Juhised krediidiriski standardmeetodi kasutamise avalikustamise kohta (v.a vastaspoole krediidirisk ja väärtpaberistamise positsioonid)</w:t>
      </w:r>
    </w:p>
    <w:p w14:paraId="15ABB962" w14:textId="77777777" w:rsidR="00563C4F" w:rsidRPr="007F4CC8" w:rsidRDefault="00563C4F" w:rsidP="00563C4F">
      <w:pPr>
        <w:spacing w:after="120"/>
        <w:rPr>
          <w:rFonts w:ascii="Times New Roman" w:hAnsi="Times New Roman" w:cs="Times New Roman"/>
          <w:sz w:val="24"/>
        </w:rPr>
      </w:pPr>
    </w:p>
    <w:p w14:paraId="77F39CCB" w14:textId="196853A0" w:rsidR="00563C4F" w:rsidRPr="007F4CC8" w:rsidRDefault="00563C4F" w:rsidP="00563C4F">
      <w:pPr>
        <w:pStyle w:val="ListParagraph"/>
        <w:numPr>
          <w:ilvl w:val="0"/>
          <w:numId w:val="49"/>
        </w:numPr>
        <w:spacing w:after="120"/>
        <w:ind w:left="425" w:hanging="357"/>
        <w:jc w:val="both"/>
        <w:rPr>
          <w:rFonts w:ascii="Times New Roman" w:hAnsi="Times New Roman"/>
          <w:sz w:val="24"/>
        </w:rPr>
      </w:pPr>
      <w:r>
        <w:rPr>
          <w:rFonts w:ascii="Times New Roman" w:hAnsi="Times New Roman"/>
          <w:sz w:val="24"/>
        </w:rPr>
        <w:t>Vormid, mille kohta on käesolevas lisas juhised esitatud, ei hõlma instrumente, mille suhtes kohaldatakse kapitalinõuete määruse III osa II jaotise 6. peatükki (vastaspoole krediidiriski positsioonid), ega instrumente, mille suhtes kohaldatakse kapitalinõuete määruse III osa II jaotise 5. peatüki nõudeid (väärtpaberistamise positsioonid).</w:t>
      </w:r>
    </w:p>
    <w:p w14:paraId="57D320CA" w14:textId="46AF2B49" w:rsidR="00563C4F" w:rsidRPr="007F4CC8" w:rsidRDefault="00D95507" w:rsidP="00563C4F">
      <w:pPr>
        <w:spacing w:after="120"/>
        <w:rPr>
          <w:rFonts w:ascii="Times New Roman" w:hAnsi="Times New Roman" w:cs="Times New Roman"/>
          <w:b/>
          <w:sz w:val="24"/>
        </w:rPr>
      </w:pPr>
      <w:r>
        <w:rPr>
          <w:rFonts w:ascii="Times New Roman" w:hAnsi="Times New Roman"/>
          <w:b/>
          <w:sz w:val="24"/>
        </w:rPr>
        <w:t xml:space="preserve">Tabel EU CRD. Standardmeetodiga seotud kvalitatiivse teabe avalikustamise nõuded. </w:t>
      </w:r>
      <w:r>
        <w:rPr>
          <w:rFonts w:ascii="Times New Roman" w:hAnsi="Times New Roman"/>
          <w:sz w:val="24"/>
        </w:rPr>
        <w:t>Paindlik vorming</w:t>
      </w:r>
    </w:p>
    <w:p w14:paraId="599DC7C3" w14:textId="06FE57D8" w:rsidR="00563C4F" w:rsidRPr="007F4CC8" w:rsidRDefault="00563C4F" w:rsidP="00563C4F">
      <w:pPr>
        <w:pStyle w:val="ListParagraph"/>
        <w:numPr>
          <w:ilvl w:val="0"/>
          <w:numId w:val="49"/>
        </w:numPr>
        <w:spacing w:after="120"/>
        <w:ind w:left="425" w:hanging="357"/>
        <w:jc w:val="both"/>
        <w:rPr>
          <w:rFonts w:ascii="Times New Roman" w:hAnsi="Times New Roman"/>
          <w:sz w:val="24"/>
        </w:rPr>
      </w:pPr>
      <w:r>
        <w:rPr>
          <w:rFonts w:ascii="Times New Roman" w:hAnsi="Times New Roman"/>
          <w:sz w:val="24"/>
        </w:rPr>
        <w:t>Krediidiasutused ja investeerimisühingud avalikustavad määruse (EL) nr 575/2013</w:t>
      </w:r>
      <w:r>
        <w:rPr>
          <w:rStyle w:val="FootnoteReference"/>
        </w:rPr>
        <w:footnoteReference w:id="36"/>
      </w:r>
      <w:r>
        <w:rPr>
          <w:rFonts w:ascii="Times New Roman" w:hAnsi="Times New Roman"/>
          <w:sz w:val="24"/>
        </w:rPr>
        <w:t xml:space="preserve"> (edaspidi „kapitalinõuete määrus“) artikli 444 punktides a–d osutatud teabe, järgides käesolevas lisas allpool esitatud juhiseid, et täita käesoleva rakendusmääruse XIX lisas esitatud tabel EU CRD.</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63C4F" w:rsidRPr="007F4CC8" w14:paraId="114D434D" w14:textId="77777777" w:rsidTr="00155C96">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50570A3" w14:textId="77777777" w:rsidR="00563C4F" w:rsidRPr="007F4CC8" w:rsidRDefault="00563C4F"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Rea</w:t>
            </w:r>
          </w:p>
          <w:p w14:paraId="0CBEED2B" w14:textId="77777777" w:rsidR="00563C4F" w:rsidRPr="007F4CC8" w:rsidRDefault="00563C4F"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viide</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9D36D5" w14:textId="04FD2446" w:rsidR="00563C4F" w:rsidRPr="007F4CC8" w:rsidRDefault="00563C4F" w:rsidP="00155C96">
            <w:pPr>
              <w:spacing w:after="120"/>
              <w:rPr>
                <w:rFonts w:ascii="Times New Roman" w:hAnsi="Times New Roman" w:cs="Times New Roman"/>
                <w:b/>
                <w:sz w:val="24"/>
              </w:rPr>
            </w:pPr>
            <w:r>
              <w:rPr>
                <w:rFonts w:ascii="Times New Roman" w:hAnsi="Times New Roman"/>
                <w:b/>
                <w:sz w:val="24"/>
              </w:rPr>
              <w:t>Viited õigussätetele ja juhised</w:t>
            </w:r>
          </w:p>
        </w:tc>
      </w:tr>
      <w:tr w:rsidR="00563C4F" w:rsidRPr="007F4CC8" w14:paraId="0C5E7552" w14:textId="77777777" w:rsidTr="00155C96">
        <w:trPr>
          <w:trHeight w:val="277"/>
        </w:trPr>
        <w:tc>
          <w:tcPr>
            <w:tcW w:w="1413" w:type="dxa"/>
            <w:vMerge/>
            <w:tcBorders>
              <w:left w:val="single" w:sz="4" w:space="0" w:color="auto"/>
              <w:right w:val="single" w:sz="4" w:space="0" w:color="auto"/>
            </w:tcBorders>
            <w:shd w:val="clear" w:color="auto" w:fill="D9D9D9" w:themeFill="background1" w:themeFillShade="D9"/>
          </w:tcPr>
          <w:p w14:paraId="5C1BA41B" w14:textId="77777777" w:rsidR="00563C4F" w:rsidRPr="007F4CC8" w:rsidRDefault="00563C4F" w:rsidP="00155C96">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2B73966C" w14:textId="77777777" w:rsidR="00563C4F" w:rsidRPr="007F4CC8" w:rsidRDefault="00563C4F" w:rsidP="00155C96">
            <w:pPr>
              <w:spacing w:after="120"/>
              <w:rPr>
                <w:rFonts w:ascii="Times New Roman" w:hAnsi="Times New Roman" w:cs="Times New Roman"/>
                <w:b/>
                <w:sz w:val="24"/>
              </w:rPr>
            </w:pPr>
            <w:r>
              <w:rPr>
                <w:rFonts w:ascii="Times New Roman" w:hAnsi="Times New Roman"/>
                <w:b/>
                <w:sz w:val="24"/>
              </w:rPr>
              <w:t>Selgitus</w:t>
            </w:r>
          </w:p>
        </w:tc>
      </w:tr>
    </w:tbl>
    <w:tbl>
      <w:tblPr>
        <w:tblStyle w:val="TableGrid"/>
        <w:tblW w:w="9072"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259"/>
        <w:gridCol w:w="1629"/>
        <w:gridCol w:w="6184"/>
      </w:tblGrid>
      <w:tr w:rsidR="00563C4F" w:rsidRPr="007F4CC8" w14:paraId="52D1D7C2" w14:textId="77777777" w:rsidTr="00155C96">
        <w:trPr>
          <w:cnfStyle w:val="100000000000" w:firstRow="1" w:lastRow="0" w:firstColumn="0" w:lastColumn="0" w:oddVBand="0" w:evenVBand="0" w:oddHBand="0" w:evenHBand="0" w:firstRowFirstColumn="0" w:firstRowLastColumn="0" w:lastRowFirstColumn="0" w:lastRowLastColumn="0"/>
          <w:trHeight w:val="1002"/>
        </w:trPr>
        <w:tc>
          <w:tcPr>
            <w:tcW w:w="1406"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vAlign w:val="top"/>
          </w:tcPr>
          <w:p w14:paraId="1EC7743A" w14:textId="77777777" w:rsidR="00563C4F" w:rsidRPr="007F4CC8" w:rsidRDefault="00563C4F" w:rsidP="00155C96">
            <w:pPr>
              <w:spacing w:after="120"/>
              <w:jc w:val="center"/>
              <w:rPr>
                <w:rFonts w:ascii="Times New Roman" w:hAnsi="Times New Roman" w:cs="Times New Roman"/>
                <w:sz w:val="24"/>
              </w:rPr>
            </w:pPr>
            <w:r>
              <w:t>a</w:t>
            </w:r>
          </w:p>
        </w:tc>
        <w:tc>
          <w:tcPr>
            <w:tcW w:w="88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64C299B4" w14:textId="77777777" w:rsidR="00563C4F" w:rsidRPr="007F4CC8" w:rsidRDefault="00563C4F" w:rsidP="00155C96">
            <w:pPr>
              <w:spacing w:after="120"/>
              <w:jc w:val="both"/>
              <w:rPr>
                <w:rFonts w:ascii="Times New Roman" w:hAnsi="Times New Roman" w:cs="Times New Roman"/>
                <w:sz w:val="24"/>
              </w:rPr>
            </w:pPr>
            <w:r>
              <w:rPr>
                <w:rFonts w:ascii="Times New Roman" w:hAnsi="Times New Roman"/>
                <w:iCs/>
                <w:sz w:val="24"/>
              </w:rPr>
              <w:t>Kapitalinõuete määruse artikli 444</w:t>
            </w:r>
            <w:r>
              <w:rPr>
                <w:rFonts w:ascii="Times New Roman" w:hAnsi="Times New Roman"/>
                <w:sz w:val="24"/>
              </w:rPr>
              <w:t xml:space="preserve"> punkt a</w:t>
            </w:r>
          </w:p>
        </w:tc>
        <w:tc>
          <w:tcPr>
            <w:tcW w:w="678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188F76EB" w14:textId="77777777" w:rsidR="00563C4F" w:rsidRPr="007F4CC8" w:rsidRDefault="00563C4F" w:rsidP="00155C96">
            <w:pPr>
              <w:spacing w:after="120"/>
              <w:jc w:val="both"/>
              <w:rPr>
                <w:rFonts w:ascii="Times New Roman" w:hAnsi="Times New Roman" w:cs="Times New Roman"/>
                <w:sz w:val="24"/>
              </w:rPr>
            </w:pPr>
            <w:r>
              <w:rPr>
                <w:rFonts w:ascii="Times New Roman" w:hAnsi="Times New Roman"/>
                <w:sz w:val="24"/>
              </w:rPr>
              <w:t xml:space="preserve">Krediidiasutused ja investeerimisühingud avalikustavad krediidikvaliteeti hindavate määratud asutuste ja määratud ekspordikrediidi agentuuride nimed ning avalikustamisperioodil nendes määramistes tehtud muudatuste põhjused. </w:t>
            </w:r>
          </w:p>
        </w:tc>
      </w:tr>
      <w:tr w:rsidR="00563C4F" w:rsidRPr="007F4CC8" w14:paraId="2C10014A" w14:textId="77777777" w:rsidTr="00155C96">
        <w:trPr>
          <w:trHeight w:val="1492"/>
        </w:trPr>
        <w:tc>
          <w:tcPr>
            <w:tcW w:w="1406" w:type="dxa"/>
            <w:vAlign w:val="top"/>
          </w:tcPr>
          <w:p w14:paraId="574F04C4" w14:textId="77777777" w:rsidR="00563C4F" w:rsidRPr="007F4CC8" w:rsidRDefault="00563C4F" w:rsidP="00155C96">
            <w:pPr>
              <w:spacing w:after="120"/>
              <w:jc w:val="center"/>
              <w:rPr>
                <w:rFonts w:ascii="Times New Roman" w:hAnsi="Times New Roman" w:cs="Times New Roman"/>
                <w:sz w:val="24"/>
              </w:rPr>
            </w:pPr>
            <w:r>
              <w:t>b</w:t>
            </w:r>
          </w:p>
        </w:tc>
        <w:tc>
          <w:tcPr>
            <w:tcW w:w="883" w:type="dxa"/>
          </w:tcPr>
          <w:p w14:paraId="0D76C480" w14:textId="3D36EAB8" w:rsidR="00563C4F" w:rsidRPr="007F4CC8" w:rsidRDefault="00563C4F" w:rsidP="00155C96">
            <w:pPr>
              <w:spacing w:after="120"/>
              <w:jc w:val="both"/>
              <w:rPr>
                <w:rFonts w:ascii="Times New Roman" w:hAnsi="Times New Roman" w:cs="Times New Roman"/>
                <w:sz w:val="24"/>
              </w:rPr>
            </w:pPr>
            <w:r>
              <w:rPr>
                <w:rFonts w:ascii="Times New Roman" w:hAnsi="Times New Roman"/>
                <w:iCs/>
                <w:sz w:val="24"/>
              </w:rPr>
              <w:t xml:space="preserve">Kapitalinõuete määruse artikli 444 </w:t>
            </w:r>
            <w:r>
              <w:rPr>
                <w:rFonts w:ascii="Times New Roman" w:hAnsi="Times New Roman"/>
                <w:sz w:val="24"/>
              </w:rPr>
              <w:t>punkt b</w:t>
            </w:r>
          </w:p>
        </w:tc>
        <w:tc>
          <w:tcPr>
            <w:tcW w:w="6783" w:type="dxa"/>
          </w:tcPr>
          <w:p w14:paraId="205D0831" w14:textId="77777777" w:rsidR="00563C4F" w:rsidRPr="007F4CC8" w:rsidRDefault="00563C4F" w:rsidP="00155C96">
            <w:pPr>
              <w:spacing w:after="120"/>
              <w:jc w:val="both"/>
              <w:rPr>
                <w:rFonts w:ascii="Times New Roman" w:hAnsi="Times New Roman" w:cs="Times New Roman"/>
                <w:sz w:val="24"/>
              </w:rPr>
            </w:pPr>
            <w:r>
              <w:rPr>
                <w:rFonts w:ascii="Times New Roman" w:hAnsi="Times New Roman"/>
                <w:sz w:val="24"/>
              </w:rPr>
              <w:t xml:space="preserve">Krediidiasutused ja investeerimisühingud märgivad kapitalinõuete määruse artiklis 112 sätestatud riskipositsiooni klassid, mille puhul krediidiasutused ja investeerimisühingud arvutavad riskiga kaalutud vara vastavalt kapitalinõuete määruse III osa II jaotise 2. peatükile, kasutades krediidikvaliteeti hindava määratud asutuse või määratud ekspordikrediidi agentuuri antud krediidikvaliteedi hinnangut. </w:t>
            </w:r>
          </w:p>
        </w:tc>
      </w:tr>
      <w:tr w:rsidR="00563C4F" w:rsidRPr="007F4CC8" w:rsidDel="00915DC9" w14:paraId="1018CEAB" w14:textId="77777777" w:rsidTr="00155C96">
        <w:trPr>
          <w:trHeight w:val="973"/>
        </w:trPr>
        <w:tc>
          <w:tcPr>
            <w:tcW w:w="1406" w:type="dxa"/>
            <w:vAlign w:val="top"/>
          </w:tcPr>
          <w:p w14:paraId="7D0E4447" w14:textId="77777777" w:rsidR="00563C4F" w:rsidRPr="007F4CC8" w:rsidRDefault="00563C4F" w:rsidP="00155C96">
            <w:pPr>
              <w:spacing w:after="120"/>
              <w:jc w:val="center"/>
              <w:rPr>
                <w:rFonts w:ascii="Times New Roman" w:hAnsi="Times New Roman" w:cs="Times New Roman"/>
                <w:sz w:val="24"/>
              </w:rPr>
            </w:pPr>
            <w:r>
              <w:t>c</w:t>
            </w:r>
          </w:p>
        </w:tc>
        <w:tc>
          <w:tcPr>
            <w:tcW w:w="883" w:type="dxa"/>
          </w:tcPr>
          <w:p w14:paraId="275E542D" w14:textId="2100047A" w:rsidR="00563C4F" w:rsidRPr="007F4CC8" w:rsidRDefault="00563C4F" w:rsidP="00155C96">
            <w:pPr>
              <w:spacing w:after="120"/>
              <w:jc w:val="both"/>
              <w:rPr>
                <w:rFonts w:ascii="Times New Roman" w:hAnsi="Times New Roman" w:cs="Times New Roman"/>
                <w:sz w:val="24"/>
              </w:rPr>
            </w:pPr>
            <w:r>
              <w:rPr>
                <w:rFonts w:ascii="Times New Roman" w:hAnsi="Times New Roman"/>
                <w:iCs/>
                <w:sz w:val="24"/>
              </w:rPr>
              <w:t xml:space="preserve">Kapitalinõuete määruse artikli 444 </w:t>
            </w:r>
            <w:r>
              <w:rPr>
                <w:rFonts w:ascii="Times New Roman" w:hAnsi="Times New Roman"/>
                <w:sz w:val="24"/>
              </w:rPr>
              <w:t>punkt c</w:t>
            </w:r>
          </w:p>
        </w:tc>
        <w:tc>
          <w:tcPr>
            <w:tcW w:w="6783" w:type="dxa"/>
          </w:tcPr>
          <w:p w14:paraId="68D009E7" w14:textId="77777777" w:rsidR="00563C4F" w:rsidRPr="007F4CC8" w:rsidDel="00915DC9" w:rsidRDefault="00563C4F" w:rsidP="00155C96">
            <w:pPr>
              <w:spacing w:after="120"/>
              <w:jc w:val="both"/>
              <w:rPr>
                <w:rFonts w:ascii="Times New Roman" w:hAnsi="Times New Roman" w:cs="Times New Roman"/>
                <w:sz w:val="24"/>
              </w:rPr>
            </w:pPr>
            <w:r>
              <w:rPr>
                <w:rFonts w:ascii="Times New Roman" w:hAnsi="Times New Roman"/>
                <w:sz w:val="24"/>
              </w:rPr>
              <w:t>Kui emitendi või emissiooni krediidikvaliteedi hinnangut kasutatakse riskikaalu määramiseks riskipositsioonile, mis ei kuulu kauplemisportfelli vastavalt kapitalinõuete määruse III osa II jaotise 2. peatüki artiklile 139, kirjeldavad krediidiasutused ja investeerimisühingud kasutatud protsessi.</w:t>
            </w:r>
          </w:p>
        </w:tc>
      </w:tr>
      <w:tr w:rsidR="00563C4F" w:rsidRPr="007F4CC8" w14:paraId="11E18846" w14:textId="77777777" w:rsidTr="00155C96">
        <w:trPr>
          <w:trHeight w:val="1265"/>
        </w:trPr>
        <w:tc>
          <w:tcPr>
            <w:tcW w:w="1406" w:type="dxa"/>
            <w:vAlign w:val="top"/>
          </w:tcPr>
          <w:p w14:paraId="22BD313E" w14:textId="77777777" w:rsidR="00563C4F" w:rsidRPr="007F4CC8" w:rsidRDefault="00563C4F" w:rsidP="00155C96">
            <w:pPr>
              <w:spacing w:after="120"/>
              <w:jc w:val="center"/>
              <w:rPr>
                <w:rFonts w:ascii="Times New Roman" w:hAnsi="Times New Roman" w:cs="Times New Roman"/>
                <w:sz w:val="24"/>
              </w:rPr>
            </w:pPr>
            <w:r>
              <w:t>d</w:t>
            </w:r>
          </w:p>
        </w:tc>
        <w:tc>
          <w:tcPr>
            <w:tcW w:w="883" w:type="dxa"/>
          </w:tcPr>
          <w:p w14:paraId="4F16D710" w14:textId="6583FF88" w:rsidR="00563C4F" w:rsidRPr="007F4CC8" w:rsidRDefault="00563C4F" w:rsidP="00155C96">
            <w:pPr>
              <w:spacing w:after="120"/>
              <w:jc w:val="both"/>
              <w:rPr>
                <w:rFonts w:ascii="Times New Roman" w:hAnsi="Times New Roman" w:cs="Times New Roman"/>
                <w:sz w:val="24"/>
              </w:rPr>
            </w:pPr>
            <w:r>
              <w:rPr>
                <w:rFonts w:ascii="Times New Roman" w:hAnsi="Times New Roman"/>
                <w:iCs/>
                <w:sz w:val="24"/>
              </w:rPr>
              <w:t>Kapitalinõuete määruse artikli 444 punkt d</w:t>
            </w:r>
          </w:p>
        </w:tc>
        <w:tc>
          <w:tcPr>
            <w:tcW w:w="6783" w:type="dxa"/>
          </w:tcPr>
          <w:p w14:paraId="3A455BDA" w14:textId="7A115CA8" w:rsidR="00563C4F" w:rsidRPr="007F4CC8" w:rsidRDefault="00563C4F" w:rsidP="00155C96">
            <w:pPr>
              <w:spacing w:after="120"/>
              <w:jc w:val="both"/>
              <w:rPr>
                <w:rFonts w:ascii="Times New Roman" w:hAnsi="Times New Roman" w:cs="Times New Roman"/>
                <w:sz w:val="24"/>
              </w:rPr>
            </w:pPr>
            <w:r>
              <w:rPr>
                <w:rFonts w:ascii="Times New Roman" w:hAnsi="Times New Roman"/>
                <w:sz w:val="24"/>
              </w:rPr>
              <w:t xml:space="preserve">Krediidiasutused ja investeerimisühingud märgivad iga kapitalinõuete määruse artiklis 112 sätestatud riskipositsiooni klassi kohta iga krediidikvaliteeti hindava määratud asutuse / määratud ekspordikrediidi agentuuri (nagu on osutatud vormi reas a) tähtnumbrilise skaala koos riskikaaludega, mis vastavad kapitalinõuete määruse III osa II jaotise 2. peatükis sätestatud krediidikvaliteedi astmetele, välja arvatud juhul, kui </w:t>
            </w:r>
            <w:r>
              <w:rPr>
                <w:rFonts w:ascii="Times New Roman" w:hAnsi="Times New Roman"/>
                <w:sz w:val="24"/>
              </w:rPr>
              <w:lastRenderedPageBreak/>
              <w:t xml:space="preserve">krediidiasutus või investeerimisühing vastab EBA avaldatud standardseose tingimustele. </w:t>
            </w:r>
          </w:p>
        </w:tc>
      </w:tr>
    </w:tbl>
    <w:p w14:paraId="1435A340" w14:textId="77777777" w:rsidR="00563C4F" w:rsidRPr="007F4CC8" w:rsidRDefault="00563C4F" w:rsidP="00563C4F">
      <w:pPr>
        <w:spacing w:after="120"/>
        <w:rPr>
          <w:rFonts w:ascii="Times New Roman" w:hAnsi="Times New Roman" w:cs="Times New Roman"/>
          <w:sz w:val="24"/>
        </w:rPr>
      </w:pPr>
    </w:p>
    <w:p w14:paraId="68C47C1B" w14:textId="77777777" w:rsidR="00563C4F" w:rsidRPr="007F4CC8" w:rsidRDefault="00563C4F" w:rsidP="00563C4F">
      <w:pPr>
        <w:spacing w:after="120"/>
        <w:rPr>
          <w:rFonts w:ascii="Times New Roman" w:hAnsi="Times New Roman" w:cs="Times New Roman"/>
          <w:sz w:val="24"/>
        </w:rPr>
      </w:pPr>
    </w:p>
    <w:p w14:paraId="54D9F7F1" w14:textId="2B210064" w:rsidR="00563C4F" w:rsidRPr="007F4CC8" w:rsidRDefault="00CD362D" w:rsidP="00563C4F">
      <w:pPr>
        <w:spacing w:after="120"/>
        <w:rPr>
          <w:rFonts w:ascii="Times New Roman" w:hAnsi="Times New Roman" w:cs="Times New Roman"/>
          <w:sz w:val="24"/>
        </w:rPr>
      </w:pPr>
      <w:r>
        <w:rPr>
          <w:rFonts w:ascii="Times New Roman" w:hAnsi="Times New Roman"/>
          <w:b/>
          <w:sz w:val="24"/>
        </w:rPr>
        <w:t>Vorm EU CR4. Krediidiriski positsioon ja krediidiriski maandamise mõju.</w:t>
      </w:r>
      <w:r>
        <w:rPr>
          <w:rFonts w:ascii="Times New Roman" w:hAnsi="Times New Roman"/>
          <w:sz w:val="24"/>
        </w:rPr>
        <w:t xml:space="preserve"> Muutumatu vorming</w:t>
      </w:r>
    </w:p>
    <w:p w14:paraId="4909B41D" w14:textId="414577E6" w:rsidR="00563C4F" w:rsidRPr="007F4CC8" w:rsidRDefault="00563C4F" w:rsidP="00563C4F">
      <w:pPr>
        <w:pStyle w:val="ListParagraph"/>
        <w:numPr>
          <w:ilvl w:val="0"/>
          <w:numId w:val="49"/>
        </w:numPr>
        <w:spacing w:after="120"/>
        <w:ind w:left="425" w:hanging="357"/>
        <w:jc w:val="both"/>
        <w:rPr>
          <w:rFonts w:ascii="Times New Roman" w:hAnsi="Times New Roman"/>
          <w:sz w:val="24"/>
        </w:rPr>
      </w:pPr>
      <w:r>
        <w:rPr>
          <w:rFonts w:ascii="Times New Roman" w:hAnsi="Times New Roman"/>
          <w:sz w:val="24"/>
        </w:rPr>
        <w:t>Krediidiasutused ja investeerimisühingud, kes arvutavad krediidiriski puhul riskiga kaalutud vara vastavalt kapitalinõuete määruse III osa II jaotise 2. peatükile, avalikustavad kapitalinõuete määruse artikli 453 punktides g, h ja i ning artikli 444 punktis e osutatud teabe, järgides käesolevas lisas allpool esitatud juhiseid, et täita käesoleva rakendusmääruse XIX lisas esitatud vorm EU CR4.</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63C4F" w:rsidRPr="007F4CC8" w14:paraId="5B030C37" w14:textId="77777777" w:rsidTr="00155C96">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44F9507" w14:textId="77777777" w:rsidR="00563C4F" w:rsidRPr="007F4CC8" w:rsidRDefault="00563C4F"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Veeru viide</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4C14F4E0" w14:textId="77777777" w:rsidR="00563C4F" w:rsidRPr="007F4CC8" w:rsidRDefault="00563C4F" w:rsidP="00155C96">
            <w:pPr>
              <w:spacing w:after="120"/>
              <w:rPr>
                <w:rFonts w:ascii="Times New Roman" w:hAnsi="Times New Roman" w:cs="Times New Roman"/>
                <w:b/>
                <w:sz w:val="24"/>
              </w:rPr>
            </w:pPr>
            <w:r>
              <w:rPr>
                <w:rFonts w:ascii="Times New Roman" w:hAnsi="Times New Roman"/>
                <w:b/>
                <w:sz w:val="24"/>
              </w:rPr>
              <w:t>Viited õigussätetele ja juhised</w:t>
            </w:r>
          </w:p>
        </w:tc>
      </w:tr>
      <w:tr w:rsidR="00563C4F" w:rsidRPr="007F4CC8" w14:paraId="1B87F791" w14:textId="77777777" w:rsidTr="00155C96">
        <w:trPr>
          <w:trHeight w:val="277"/>
        </w:trPr>
        <w:tc>
          <w:tcPr>
            <w:tcW w:w="1413" w:type="dxa"/>
            <w:vMerge/>
            <w:tcBorders>
              <w:left w:val="single" w:sz="4" w:space="0" w:color="auto"/>
              <w:right w:val="single" w:sz="4" w:space="0" w:color="auto"/>
            </w:tcBorders>
            <w:shd w:val="clear" w:color="auto" w:fill="D9D9D9" w:themeFill="background1" w:themeFillShade="D9"/>
          </w:tcPr>
          <w:p w14:paraId="1EF887D4" w14:textId="77777777" w:rsidR="00563C4F" w:rsidRPr="007F4CC8" w:rsidRDefault="00563C4F" w:rsidP="00155C96">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3F7F8E6E" w14:textId="77777777" w:rsidR="00563C4F" w:rsidRPr="007F4CC8" w:rsidRDefault="00563C4F" w:rsidP="00155C96">
            <w:pPr>
              <w:spacing w:after="120"/>
              <w:rPr>
                <w:rFonts w:ascii="Times New Roman" w:hAnsi="Times New Roman" w:cs="Times New Roman"/>
                <w:b/>
                <w:sz w:val="24"/>
              </w:rPr>
            </w:pPr>
            <w:r>
              <w:rPr>
                <w:rFonts w:ascii="Times New Roman" w:hAnsi="Times New Roman"/>
                <w:b/>
                <w:sz w:val="24"/>
              </w:rPr>
              <w:t>Selgitus</w:t>
            </w:r>
          </w:p>
        </w:tc>
      </w:tr>
      <w:tr w:rsidR="00563C4F" w:rsidRPr="007F4CC8" w14:paraId="72EF60FE" w14:textId="77777777" w:rsidTr="00155C96">
        <w:trPr>
          <w:trHeight w:val="316"/>
        </w:trPr>
        <w:tc>
          <w:tcPr>
            <w:tcW w:w="1413" w:type="dxa"/>
            <w:vAlign w:val="center"/>
          </w:tcPr>
          <w:p w14:paraId="4A3134D7"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a</w:t>
            </w:r>
          </w:p>
        </w:tc>
        <w:tc>
          <w:tcPr>
            <w:tcW w:w="7654" w:type="dxa"/>
          </w:tcPr>
          <w:p w14:paraId="5CC4FAAA" w14:textId="77777777" w:rsidR="00563C4F" w:rsidRPr="005A6F1E" w:rsidRDefault="00563C4F"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Riskipositsioonid enne ümberhindlusteguri kohaldamist ja krediidiriski maandamist – bilansilised riskipositsioonid </w:t>
            </w:r>
          </w:p>
          <w:p w14:paraId="0BD12E71" w14:textId="60351AFD"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xml:space="preserve">Krediidiasutused ja investeerimisühingud avalikustavad usaldatavusnõuete kohase konsolideerimise alla kuuluva bilansilise riskipositsiooni väärtuse vastavalt </w:t>
            </w:r>
            <w:r>
              <w:rPr>
                <w:rFonts w:ascii="Times New Roman" w:hAnsi="Times New Roman"/>
                <w:sz w:val="24"/>
              </w:rPr>
              <w:t>kapitalinõuete määruse</w:t>
            </w:r>
            <w:r>
              <w:rPr>
                <w:rFonts w:ascii="Times New Roman" w:hAnsi="Times New Roman"/>
                <w:iCs/>
                <w:sz w:val="24"/>
              </w:rPr>
              <w:t xml:space="preserve"> artiklile 111 pärast spetsiifilisi krediidiriskiga korrigeerimisi vastavalt kapitalinõuete määruse artiklile 110, täiendavaid väärtuse korrigeerimisi vastavalt kapitalinõuete määruse artiklitele 34 ja 105, summade mahaarvamist vastavalt kapitalinõuete määruse artikli 36 lõike 1 punktile m, muid omavahendite vähendamisi ja mahakandmisi (määratletud kohaldatavas raamatupidamistavas), kuid enne i) ümberhindlustegurite kohaldamist, nagu on sätestatud samas artiklis, ja ii) enne </w:t>
            </w:r>
            <w:r>
              <w:rPr>
                <w:rFonts w:ascii="Times New Roman" w:hAnsi="Times New Roman"/>
                <w:sz w:val="24"/>
              </w:rPr>
              <w:t>kapitalinõuete määruse</w:t>
            </w:r>
            <w:r>
              <w:rPr>
                <w:rFonts w:ascii="Times New Roman" w:hAnsi="Times New Roman"/>
                <w:iCs/>
                <w:sz w:val="24"/>
              </w:rPr>
              <w:t xml:space="preserve"> III osa II jaotise 4. peatüki kohaste krediidiriski maandamise tehnikate kohaldamist. Liisingu riskipositsiooni väärtuse suhtes kohaldatakse kapitalinõuete määruse artikli 134 lõiget 7.</w:t>
            </w:r>
            <w:r>
              <w:rPr>
                <w:rFonts w:ascii="Times New Roman" w:hAnsi="Times New Roman"/>
                <w:sz w:val="24"/>
                <w:highlight w:val="yellow"/>
              </w:rPr>
              <w:t xml:space="preserve"> </w:t>
            </w:r>
          </w:p>
        </w:tc>
      </w:tr>
      <w:tr w:rsidR="00563C4F" w:rsidRPr="007F4CC8" w14:paraId="19FF6081" w14:textId="77777777" w:rsidTr="00155C96">
        <w:trPr>
          <w:trHeight w:val="316"/>
        </w:trPr>
        <w:tc>
          <w:tcPr>
            <w:tcW w:w="1413" w:type="dxa"/>
            <w:vAlign w:val="center"/>
          </w:tcPr>
          <w:p w14:paraId="6468D619"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b</w:t>
            </w:r>
          </w:p>
        </w:tc>
        <w:tc>
          <w:tcPr>
            <w:tcW w:w="7654" w:type="dxa"/>
          </w:tcPr>
          <w:p w14:paraId="24EA7797" w14:textId="19924A74" w:rsidR="00563C4F" w:rsidRPr="005A6F1E" w:rsidRDefault="00563C4F"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Riskipositsioonid enne ümberhindlusteguri kohaldamist ja krediidiriski maandamist – bilansivälised riskipositsioonid</w:t>
            </w:r>
          </w:p>
          <w:p w14:paraId="51FAB505" w14:textId="7059364F" w:rsidR="00563C4F" w:rsidRPr="007F4CC8" w:rsidRDefault="00563C4F"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iCs/>
                <w:sz w:val="24"/>
              </w:rPr>
              <w:t xml:space="preserve">Krediidiasutused ja investeerimisühingud avalikustavad usaldatavusnõuete kohase konsolideerimise alla kuuluva bilansivälise riskipositsiooni väärtuse pärast spetsiifilisi krediidiriskiga korrigeerimisi ja kapitalinõuete määruse artikli 36 lõike 1 punkti m kohast summade mahaarvamist, kuid enne ümberhindlustegurite kohaldamist vastavalt </w:t>
            </w:r>
            <w:r>
              <w:rPr>
                <w:rFonts w:ascii="Times New Roman" w:hAnsi="Times New Roman"/>
                <w:sz w:val="24"/>
              </w:rPr>
              <w:t>kapitalinõuete määruse</w:t>
            </w:r>
            <w:r>
              <w:rPr>
                <w:rFonts w:ascii="Times New Roman" w:hAnsi="Times New Roman"/>
                <w:iCs/>
                <w:sz w:val="24"/>
              </w:rPr>
              <w:t xml:space="preserve"> artiklile 111 ja enne krediidiriski maandamise tehnikate mõju (kohaldades kapitalinõuete määruse III osa II jaotise 4. peatükki).</w:t>
            </w:r>
          </w:p>
        </w:tc>
      </w:tr>
      <w:tr w:rsidR="00563C4F" w:rsidRPr="007F4CC8" w14:paraId="054B6883" w14:textId="77777777" w:rsidTr="00155C96">
        <w:trPr>
          <w:trHeight w:val="316"/>
        </w:trPr>
        <w:tc>
          <w:tcPr>
            <w:tcW w:w="1413" w:type="dxa"/>
            <w:vAlign w:val="center"/>
          </w:tcPr>
          <w:p w14:paraId="7525E69D"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c</w:t>
            </w:r>
          </w:p>
        </w:tc>
        <w:tc>
          <w:tcPr>
            <w:tcW w:w="7654" w:type="dxa"/>
          </w:tcPr>
          <w:p w14:paraId="4A0D0640" w14:textId="2985677E" w:rsidR="00563C4F" w:rsidRPr="005A6F1E" w:rsidRDefault="00563C4F"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Riskipositsioonid pärast ümberhindlusteguri kohaldamist ja krediidiriski maandamist – bilansilised rsikipositsioonid </w:t>
            </w:r>
          </w:p>
          <w:p w14:paraId="70B5B0C5" w14:textId="3FA254E3" w:rsidR="00563C4F" w:rsidRPr="007F4CC8" w:rsidRDefault="00563C4F" w:rsidP="00624194">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xml:space="preserve">Krediidiasutused ja investeerimisühingud avalikustavad usaldatavusnõuete kohase konsolideerimise alla kuuluva bilansilise riskipositsiooni väärtuse (vastavalt </w:t>
            </w:r>
            <w:r>
              <w:rPr>
                <w:rFonts w:ascii="Times New Roman" w:hAnsi="Times New Roman"/>
                <w:sz w:val="24"/>
              </w:rPr>
              <w:t>kapitalinõuete määruse</w:t>
            </w:r>
            <w:r>
              <w:rPr>
                <w:rFonts w:ascii="Times New Roman" w:hAnsi="Times New Roman"/>
                <w:iCs/>
                <w:sz w:val="24"/>
              </w:rPr>
              <w:t xml:space="preserve"> artiklile 111) pärast spetsiifilisi </w:t>
            </w:r>
            <w:r>
              <w:rPr>
                <w:rFonts w:ascii="Times New Roman" w:hAnsi="Times New Roman"/>
                <w:iCs/>
                <w:sz w:val="24"/>
              </w:rPr>
              <w:lastRenderedPageBreak/>
              <w:t>krediidiriskiga korrigeerimisi vastavalt kapitalinõuete määruse artiklile 110, täiendavaid väärtuse korrigeerimisi vastavalt kapitalinõuete määruse artiklitele 34 ja 105, summade mahaarvamist vastavalt kapitalinõuete määruse artikli 36 lõike 1 punktile m, pärast muid omavahendite vähendamisi</w:t>
            </w:r>
            <w:r>
              <w:rPr>
                <w:rFonts w:ascii="Times New Roman" w:hAnsi="Times New Roman"/>
                <w:sz w:val="24"/>
              </w:rPr>
              <w:t xml:space="preserve"> </w:t>
            </w:r>
            <w:r>
              <w:rPr>
                <w:rFonts w:ascii="Times New Roman" w:hAnsi="Times New Roman"/>
                <w:iCs/>
                <w:sz w:val="24"/>
              </w:rPr>
              <w:t>ja mahakandmisi, nagu määratletud kohaldatavas raamatupidamistavas, olles kohaldanud kõiki krediidiriski maandavaid tegureid ja ümberhindlustegureid. See on summa, mille suhtes kohaldatakse riskikaalusid (vastavalt kapitalinõuete määruse artiklile 113 ja III osa II jaotise 2. peatüki 1. jaole). See on krediidiekvivalendi netosumma pärast krediidiriski maandamise tehnikate ja ümberhindlusteguri kohaldamist.</w:t>
            </w:r>
          </w:p>
        </w:tc>
      </w:tr>
      <w:tr w:rsidR="00563C4F" w:rsidRPr="007F4CC8" w14:paraId="53D56F9F" w14:textId="77777777" w:rsidTr="00155C96">
        <w:trPr>
          <w:trHeight w:val="316"/>
        </w:trPr>
        <w:tc>
          <w:tcPr>
            <w:tcW w:w="1413" w:type="dxa"/>
            <w:vAlign w:val="center"/>
          </w:tcPr>
          <w:p w14:paraId="38F50F48"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d</w:t>
            </w:r>
          </w:p>
        </w:tc>
        <w:tc>
          <w:tcPr>
            <w:tcW w:w="7654" w:type="dxa"/>
          </w:tcPr>
          <w:p w14:paraId="2C57FEA5" w14:textId="1708D6D2" w:rsidR="00563C4F" w:rsidRPr="005A6F1E" w:rsidRDefault="00563C4F"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Riskipositsioonid pärast ümberhindlusteguri kohaldamist ja krediidiriski maandamist – bilansivälised rsikipositsioonid </w:t>
            </w:r>
          </w:p>
          <w:p w14:paraId="46D0D057" w14:textId="7FA8516E"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Krediidiasutused ja investeerimisühingud avalikustavad bilansiväliste riskipositsioonide väärtuse pärast spetsiifilisi krediidiriskiga korrigeerimisi, nagu määratletud komisjoni delegeeritud määruses (EL) 183/2014,</w:t>
            </w:r>
            <w:r>
              <w:rPr>
                <w:rStyle w:val="FootnoteReference"/>
                <w:rFonts w:eastAsia="Times New Roman" w:cs="Times New Roman"/>
                <w:iCs/>
              </w:rPr>
              <w:footnoteReference w:id="37"/>
            </w:r>
            <w:r>
              <w:rPr>
                <w:rFonts w:ascii="Times New Roman" w:hAnsi="Times New Roman"/>
                <w:iCs/>
                <w:sz w:val="24"/>
              </w:rPr>
              <w:t xml:space="preserve"> pärast täiendavaid väärtuse korrigeerimisi ja muid omavahendite vähendamisi, olles kohaldanud kõiki krediidiriski maandavaid tegureid ja ümberhindlustegureid. See on summa, mille suhtes kohaldatakse riskikaalusid (vastavalt kapitalinõuete määruse artiklile 113 ja III osa II jaotise 2. peatüki 1. jaole). See on krediidiekvivalendi netosumma pärast krediidiriski maandamise tehnikate ja ümberhindlusteguri kohaldamist.</w:t>
            </w:r>
          </w:p>
        </w:tc>
      </w:tr>
      <w:tr w:rsidR="00563C4F" w:rsidRPr="007F4CC8" w14:paraId="783F84F2" w14:textId="77777777" w:rsidTr="00155C96">
        <w:trPr>
          <w:trHeight w:val="316"/>
        </w:trPr>
        <w:tc>
          <w:tcPr>
            <w:tcW w:w="1413" w:type="dxa"/>
            <w:vAlign w:val="center"/>
          </w:tcPr>
          <w:p w14:paraId="3E2814AF"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e</w:t>
            </w:r>
          </w:p>
        </w:tc>
        <w:tc>
          <w:tcPr>
            <w:tcW w:w="7654" w:type="dxa"/>
          </w:tcPr>
          <w:p w14:paraId="22AE42F6" w14:textId="77777777" w:rsidR="00563C4F" w:rsidRPr="00644661" w:rsidRDefault="00563C4F"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Riskiga kaalutud vara</w:t>
            </w:r>
          </w:p>
          <w:p w14:paraId="124B927D"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Riskiga kaalutud varad, mis on arvutatud vastavalt kapitalinõuete määruse III osa II jaotise 2. peatüki 1. jaole.</w:t>
            </w:r>
          </w:p>
        </w:tc>
      </w:tr>
      <w:tr w:rsidR="00563C4F" w:rsidRPr="007F4CC8" w14:paraId="25CBF74C" w14:textId="77777777" w:rsidTr="00155C96">
        <w:trPr>
          <w:trHeight w:val="316"/>
        </w:trPr>
        <w:tc>
          <w:tcPr>
            <w:tcW w:w="1413" w:type="dxa"/>
            <w:vAlign w:val="center"/>
          </w:tcPr>
          <w:p w14:paraId="37DC3951"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4" w:type="dxa"/>
          </w:tcPr>
          <w:p w14:paraId="168FA694" w14:textId="2CAE5917" w:rsidR="00563C4F" w:rsidRPr="00644661" w:rsidRDefault="00644661"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Riskiga kaalutud vara suhtarv</w:t>
            </w:r>
          </w:p>
          <w:p w14:paraId="1FF6408D"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(Vormi veerg e</w:t>
            </w:r>
            <w:r>
              <w:rPr>
                <w:rFonts w:ascii="Times New Roman" w:hAnsi="Times New Roman"/>
                <w:sz w:val="24"/>
              </w:rPr>
              <w:t xml:space="preserve"> / veerud (c + d)</w:t>
            </w:r>
            <w:r>
              <w:rPr>
                <w:rFonts w:ascii="Times New Roman" w:hAnsi="Times New Roman"/>
                <w:iCs/>
                <w:sz w:val="24"/>
              </w:rPr>
              <w:t>)</w:t>
            </w:r>
          </w:p>
          <w:p w14:paraId="45173152"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Suhtarvu arvutamiseks jagatakse vastava riskipositsiooni klassi riskiga kaalutud vara (vormi</w:t>
            </w:r>
            <w:r>
              <w:rPr>
                <w:rFonts w:ascii="Times New Roman" w:hAnsi="Times New Roman"/>
                <w:sz w:val="24"/>
              </w:rPr>
              <w:t xml:space="preserve"> veerg e</w:t>
            </w:r>
            <w:r>
              <w:rPr>
                <w:rFonts w:ascii="Times New Roman" w:hAnsi="Times New Roman"/>
                <w:iCs/>
                <w:sz w:val="24"/>
              </w:rPr>
              <w:t xml:space="preserve">) vastavate riskipositsioonide summaga, olles võtnud arvesse kõiki krediidiriski maandavaid tegureid ja ümberhindlustegureid (vormi veergudes c ja d </w:t>
            </w:r>
            <w:r>
              <w:rPr>
                <w:rFonts w:ascii="Times New Roman" w:hAnsi="Times New Roman"/>
                <w:sz w:val="24"/>
              </w:rPr>
              <w:t>esitatud summade kogusumma</w:t>
            </w:r>
            <w:r>
              <w:rPr>
                <w:rFonts w:ascii="Times New Roman" w:hAnsi="Times New Roman"/>
                <w:iCs/>
                <w:sz w:val="24"/>
              </w:rPr>
              <w:t>).</w:t>
            </w:r>
          </w:p>
        </w:tc>
      </w:tr>
    </w:tbl>
    <w:p w14:paraId="1CDAF6A7" w14:textId="77777777" w:rsidR="00563C4F" w:rsidRPr="007F4CC8" w:rsidRDefault="00563C4F" w:rsidP="00563C4F">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63C4F" w:rsidRPr="007F4CC8" w14:paraId="542F68FB"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735288E" w14:textId="77777777" w:rsidR="00563C4F" w:rsidRPr="007F4CC8" w:rsidRDefault="00563C4F"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Rea number</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6198CA" w14:textId="77777777" w:rsidR="00563C4F" w:rsidRPr="007F4CC8" w:rsidRDefault="00563C4F" w:rsidP="00155C96">
            <w:pPr>
              <w:spacing w:after="120"/>
              <w:rPr>
                <w:rFonts w:ascii="Times New Roman" w:hAnsi="Times New Roman" w:cs="Times New Roman"/>
                <w:b/>
                <w:sz w:val="24"/>
              </w:rPr>
            </w:pPr>
            <w:r>
              <w:rPr>
                <w:rFonts w:ascii="Times New Roman" w:hAnsi="Times New Roman"/>
                <w:b/>
                <w:sz w:val="24"/>
              </w:rPr>
              <w:t>Viited õigussätetele ja juhised</w:t>
            </w:r>
          </w:p>
        </w:tc>
      </w:tr>
      <w:tr w:rsidR="00563C4F" w:rsidRPr="007F4CC8" w14:paraId="14DFB7C6" w14:textId="77777777" w:rsidTr="00155C96">
        <w:trPr>
          <w:trHeight w:val="336"/>
        </w:trPr>
        <w:tc>
          <w:tcPr>
            <w:tcW w:w="1413" w:type="dxa"/>
            <w:vMerge/>
            <w:tcBorders>
              <w:left w:val="single" w:sz="4" w:space="0" w:color="auto"/>
              <w:right w:val="single" w:sz="4" w:space="0" w:color="auto"/>
            </w:tcBorders>
            <w:shd w:val="clear" w:color="auto" w:fill="D9D9D9" w:themeFill="background1" w:themeFillShade="D9"/>
          </w:tcPr>
          <w:p w14:paraId="39DB38BB" w14:textId="77777777" w:rsidR="00563C4F" w:rsidRPr="007F4CC8" w:rsidRDefault="00563C4F"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2A1C25B7" w14:textId="77777777" w:rsidR="00563C4F" w:rsidRPr="007F4CC8" w:rsidRDefault="00563C4F"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Selgitus</w:t>
            </w:r>
          </w:p>
        </w:tc>
      </w:tr>
      <w:tr w:rsidR="00563C4F" w:rsidRPr="007F4CC8" w14:paraId="18C002DC" w14:textId="77777777" w:rsidTr="00155C96">
        <w:trPr>
          <w:trHeight w:val="699"/>
        </w:trPr>
        <w:tc>
          <w:tcPr>
            <w:tcW w:w="1413" w:type="dxa"/>
            <w:shd w:val="clear" w:color="auto" w:fill="auto"/>
          </w:tcPr>
          <w:p w14:paraId="6599D5AF"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1–16</w:t>
            </w:r>
          </w:p>
        </w:tc>
        <w:tc>
          <w:tcPr>
            <w:tcW w:w="7654" w:type="dxa"/>
            <w:shd w:val="clear" w:color="auto" w:fill="auto"/>
          </w:tcPr>
          <w:p w14:paraId="59A78199" w14:textId="77777777" w:rsidR="00563C4F" w:rsidRPr="00413EF0" w:rsidRDefault="00563C4F" w:rsidP="00155C96">
            <w:pPr>
              <w:spacing w:after="120"/>
              <w:jc w:val="both"/>
              <w:rPr>
                <w:rFonts w:ascii="Times New Roman" w:hAnsi="Times New Roman" w:cs="Times New Roman"/>
                <w:sz w:val="24"/>
              </w:rPr>
            </w:pPr>
            <w:r>
              <w:rPr>
                <w:rFonts w:ascii="Times New Roman" w:hAnsi="Times New Roman"/>
                <w:sz w:val="24"/>
              </w:rPr>
              <w:t>Kapitalinõuete määruse artikli 112 kohaselt määratletud riskipositsiooni klassid</w:t>
            </w:r>
          </w:p>
          <w:p w14:paraId="0A23C16C" w14:textId="6D10287A" w:rsidR="00563C4F" w:rsidRPr="007F4CC8" w:rsidRDefault="00563C4F" w:rsidP="00631845">
            <w:pPr>
              <w:spacing w:after="120"/>
              <w:jc w:val="both"/>
              <w:rPr>
                <w:rFonts w:ascii="Times New Roman" w:eastAsia="Times New Roman" w:hAnsi="Times New Roman" w:cs="Times New Roman"/>
                <w:sz w:val="24"/>
              </w:rPr>
            </w:pPr>
            <w:r>
              <w:rPr>
                <w:rFonts w:ascii="Times New Roman" w:hAnsi="Times New Roman"/>
                <w:sz w:val="24"/>
              </w:rPr>
              <w:lastRenderedPageBreak/>
              <w:t>Riskipositsioone, mis on määratud kapitalinõuete määruse artikli 112 punktis m osutatud riskipositsiooni klassi „väärtpaberistamise positsioonide kirjed“, arvesse ei võeta.</w:t>
            </w:r>
          </w:p>
        </w:tc>
      </w:tr>
      <w:tr w:rsidR="00563C4F" w:rsidRPr="007F4CC8" w14:paraId="2B66124F" w14:textId="77777777" w:rsidTr="00155C96">
        <w:trPr>
          <w:trHeight w:val="558"/>
        </w:trPr>
        <w:tc>
          <w:tcPr>
            <w:tcW w:w="1413" w:type="dxa"/>
          </w:tcPr>
          <w:p w14:paraId="193A755C"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16</w:t>
            </w:r>
          </w:p>
        </w:tc>
        <w:tc>
          <w:tcPr>
            <w:tcW w:w="7654" w:type="dxa"/>
          </w:tcPr>
          <w:p w14:paraId="72B5102D" w14:textId="77777777" w:rsidR="00563C4F" w:rsidRPr="007F4CC8" w:rsidRDefault="00563C4F" w:rsidP="00155C96">
            <w:pPr>
              <w:spacing w:after="120"/>
              <w:jc w:val="both"/>
              <w:rPr>
                <w:rFonts w:ascii="Times New Roman" w:eastAsiaTheme="minorHAnsi" w:hAnsi="Times New Roman" w:cs="Times New Roman"/>
                <w:sz w:val="24"/>
              </w:rPr>
            </w:pPr>
            <w:r>
              <w:rPr>
                <w:rFonts w:ascii="Times New Roman" w:hAnsi="Times New Roman"/>
                <w:sz w:val="24"/>
              </w:rPr>
              <w:t>Riskipositsiooni klass „muud kirjed“ hõlmab järgmist:</w:t>
            </w:r>
          </w:p>
          <w:p w14:paraId="273A92AC" w14:textId="77777777" w:rsidR="00563C4F" w:rsidRPr="007F4CC8" w:rsidRDefault="00563C4F" w:rsidP="00155C96">
            <w:pPr>
              <w:spacing w:after="120"/>
              <w:jc w:val="both"/>
              <w:rPr>
                <w:rFonts w:ascii="Times New Roman" w:eastAsiaTheme="minorHAnsi" w:hAnsi="Times New Roman" w:cs="Times New Roman"/>
                <w:sz w:val="24"/>
              </w:rPr>
            </w:pPr>
            <w:r>
              <w:rPr>
                <w:rFonts w:ascii="Times New Roman" w:hAnsi="Times New Roman"/>
                <w:sz w:val="24"/>
              </w:rPr>
              <w:t>- varad, mille suhtes kohaldatakse kapitalinõuete määruse artiklis 134 sätestatud spetsiifilist riskikaalu;</w:t>
            </w:r>
          </w:p>
          <w:p w14:paraId="0D19A1EF" w14:textId="77777777" w:rsidR="00563C4F" w:rsidRPr="007F4CC8" w:rsidRDefault="00563C4F" w:rsidP="00155C96">
            <w:pPr>
              <w:spacing w:after="120"/>
              <w:jc w:val="both"/>
              <w:rPr>
                <w:rFonts w:ascii="Times New Roman" w:hAnsi="Times New Roman" w:cs="Times New Roman"/>
                <w:sz w:val="24"/>
              </w:rPr>
            </w:pPr>
            <w:r>
              <w:rPr>
                <w:rFonts w:ascii="Times New Roman" w:hAnsi="Times New Roman"/>
                <w:sz w:val="24"/>
              </w:rPr>
              <w:t>- varad, mis ei kuulu mahaarvamisele vastavalt kapitalinõuete määruse artiklile 39 (enammakstud maksusummad, tagasi kantud maksukahjum ja edasilükkunud tulumaksu vara, mis ei põhine tulevasel kasumlikkusel), artiklile 41 (kindlaksmääratud hüvitisega pensionifondi vara), artiklile 46 (väheolulised investeeringud finantssektori ettevõtjate esimese taseme põhiomavahenditesse), artiklile 48 (edasilükkunud tulumaksu vara ning otsesed, kaudsed ja sünteetilised investeeringud finantssektori ettevõtjate esimese taseme põhiomavahenditesse, ületamata kindlaksmääratud künnist), artiklitele 49 ja 471 (osalused kindlustusettevõtjates, olenemata sellest, kas kindlustusettevõtjate üle tehakse finantskonglomeraatide direktiivi kohast järelevalvet või mitte), artiklitele 60 ja 475 (väheolulised ja olulised otsesed, kaudsed ja sünteetilised investeeringud finantssektori ettevõtjate emiteeritud esimese taseme põhiomavahendisse, täiendavatesse esimese taseme omavahenditesse ja teise taseme omavahenditesse kuuluvatesse instrumentidesse), artiklile 70 (väheolulised ja olulised otsesed, kaudsed ja sünteetilised osalused finantssektori ettevõtjate emiteeritud teise taseme omavahenditesse kuuluvatesse instrumentidesse), kui need pole määratud muudesse riskipositsiooni klassidesse ega väljaspool finantssektorit olevate oluliste osaluste hulka, kui nende suhtes ei kohaldata riskikaalu 1 250 % (kapitalinõuete määruse II osa I jaotise 1. peatüki artikli 36 punkti k kohaldamisel).</w:t>
            </w:r>
          </w:p>
        </w:tc>
      </w:tr>
    </w:tbl>
    <w:p w14:paraId="05D93B4B" w14:textId="77777777" w:rsidR="00563C4F" w:rsidRPr="007F4CC8" w:rsidRDefault="00563C4F" w:rsidP="00563C4F">
      <w:pPr>
        <w:spacing w:after="120"/>
        <w:rPr>
          <w:rFonts w:ascii="Times New Roman" w:hAnsi="Times New Roman" w:cs="Times New Roman"/>
          <w:sz w:val="24"/>
        </w:rPr>
      </w:pPr>
    </w:p>
    <w:p w14:paraId="79C45082" w14:textId="33F986C4" w:rsidR="00563C4F" w:rsidRPr="007F4CC8" w:rsidRDefault="00CD362D" w:rsidP="00563C4F">
      <w:pPr>
        <w:spacing w:after="120"/>
        <w:rPr>
          <w:rFonts w:ascii="Times New Roman" w:hAnsi="Times New Roman" w:cs="Times New Roman"/>
          <w:sz w:val="24"/>
        </w:rPr>
      </w:pPr>
      <w:r>
        <w:rPr>
          <w:rFonts w:ascii="Times New Roman" w:hAnsi="Times New Roman"/>
          <w:b/>
          <w:sz w:val="24"/>
        </w:rPr>
        <w:t>Vorm EU CR5. Standardmeetod</w:t>
      </w:r>
      <w:r>
        <w:rPr>
          <w:rFonts w:ascii="Times New Roman" w:hAnsi="Times New Roman"/>
          <w:sz w:val="24"/>
        </w:rPr>
        <w:t>. Muutumatu vorming</w:t>
      </w:r>
    </w:p>
    <w:p w14:paraId="7B518821" w14:textId="2088E399" w:rsidR="00563C4F" w:rsidRPr="007F4CC8" w:rsidRDefault="00563C4F" w:rsidP="00563C4F">
      <w:pPr>
        <w:pStyle w:val="ListParagraph"/>
        <w:numPr>
          <w:ilvl w:val="0"/>
          <w:numId w:val="49"/>
        </w:numPr>
        <w:spacing w:after="120"/>
        <w:ind w:left="425" w:hanging="357"/>
        <w:jc w:val="both"/>
        <w:rPr>
          <w:rFonts w:ascii="Times New Roman" w:hAnsi="Times New Roman"/>
          <w:sz w:val="24"/>
        </w:rPr>
      </w:pPr>
      <w:r>
        <w:rPr>
          <w:rFonts w:ascii="Times New Roman" w:hAnsi="Times New Roman"/>
          <w:sz w:val="24"/>
        </w:rPr>
        <w:t>Krediidiasutused ja investeerimisühingud avalikustavad kapitalinõuete määruse artikli 444 punktis e osutatud teabe, järgides käesolevas lisas allpool esitatud juhiseid, et täita käesoleva rakendusmääruse XIX lisas esitatud vorm EU CR5.</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63C4F" w:rsidRPr="007F4CC8" w14:paraId="64886597" w14:textId="77777777" w:rsidTr="00155C96">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01E05267" w14:textId="77777777" w:rsidR="00563C4F" w:rsidRPr="007F4CC8" w:rsidRDefault="00563C4F"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Veeru viide</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5C5E900" w14:textId="77777777" w:rsidR="00563C4F" w:rsidRPr="007F4CC8" w:rsidRDefault="00563C4F" w:rsidP="00155C96">
            <w:pPr>
              <w:spacing w:after="120"/>
              <w:rPr>
                <w:rFonts w:ascii="Times New Roman" w:hAnsi="Times New Roman" w:cs="Times New Roman"/>
                <w:b/>
                <w:sz w:val="24"/>
              </w:rPr>
            </w:pPr>
            <w:r>
              <w:rPr>
                <w:rFonts w:ascii="Times New Roman" w:hAnsi="Times New Roman"/>
                <w:b/>
                <w:sz w:val="24"/>
              </w:rPr>
              <w:t>Viited õigussätetele ja juhised</w:t>
            </w:r>
          </w:p>
        </w:tc>
      </w:tr>
      <w:tr w:rsidR="00563C4F" w:rsidRPr="007F4CC8" w14:paraId="762015E6" w14:textId="77777777" w:rsidTr="00155C96">
        <w:trPr>
          <w:trHeight w:val="277"/>
        </w:trPr>
        <w:tc>
          <w:tcPr>
            <w:tcW w:w="1413" w:type="dxa"/>
            <w:vMerge/>
            <w:tcBorders>
              <w:left w:val="single" w:sz="4" w:space="0" w:color="auto"/>
              <w:right w:val="single" w:sz="4" w:space="0" w:color="auto"/>
            </w:tcBorders>
            <w:shd w:val="clear" w:color="auto" w:fill="D9D9D9" w:themeFill="background1" w:themeFillShade="D9"/>
          </w:tcPr>
          <w:p w14:paraId="5FAE325D" w14:textId="77777777" w:rsidR="00563C4F" w:rsidRPr="007F4CC8" w:rsidRDefault="00563C4F" w:rsidP="00155C96">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38CEF1D4" w14:textId="77777777" w:rsidR="00563C4F" w:rsidRPr="007F4CC8" w:rsidRDefault="00563C4F" w:rsidP="00155C96">
            <w:pPr>
              <w:spacing w:after="120"/>
              <w:rPr>
                <w:rFonts w:ascii="Times New Roman" w:hAnsi="Times New Roman" w:cs="Times New Roman"/>
                <w:b/>
                <w:sz w:val="24"/>
              </w:rPr>
            </w:pPr>
            <w:r>
              <w:rPr>
                <w:rFonts w:ascii="Times New Roman" w:hAnsi="Times New Roman"/>
                <w:b/>
                <w:sz w:val="24"/>
              </w:rPr>
              <w:t>Selgitus</w:t>
            </w:r>
          </w:p>
        </w:tc>
      </w:tr>
      <w:tr w:rsidR="00563C4F" w:rsidRPr="007F4CC8" w14:paraId="4B4D2444" w14:textId="77777777" w:rsidTr="00155C96">
        <w:trPr>
          <w:trHeight w:val="316"/>
        </w:trPr>
        <w:tc>
          <w:tcPr>
            <w:tcW w:w="1413" w:type="dxa"/>
            <w:vAlign w:val="center"/>
          </w:tcPr>
          <w:p w14:paraId="47F5081F"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a–o</w:t>
            </w:r>
          </w:p>
        </w:tc>
        <w:tc>
          <w:tcPr>
            <w:tcW w:w="7654" w:type="dxa"/>
          </w:tcPr>
          <w:p w14:paraId="1E4578F0" w14:textId="77777777" w:rsidR="00563C4F" w:rsidRPr="00413EF0" w:rsidRDefault="00563C4F"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Riskikaal </w:t>
            </w:r>
          </w:p>
          <w:p w14:paraId="6A3D4356"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iCs/>
                <w:sz w:val="24"/>
              </w:rPr>
              <w:t xml:space="preserve">Krediidiasutused ja investeerimisühingud avalikustavad teabe riskikaalude jaotuse kohta vastavas riskipositsiooni klassis vastavalt </w:t>
            </w:r>
            <w:r>
              <w:rPr>
                <w:rFonts w:ascii="Times New Roman" w:hAnsi="Times New Roman"/>
                <w:sz w:val="24"/>
              </w:rPr>
              <w:t>kapitalinõuete määruse</w:t>
            </w:r>
            <w:r>
              <w:rPr>
                <w:rFonts w:ascii="Times New Roman" w:hAnsi="Times New Roman"/>
                <w:iCs/>
                <w:sz w:val="24"/>
              </w:rPr>
              <w:t xml:space="preserve"> III osa II jaotise 2. peatüki 2. jaole.</w:t>
            </w:r>
          </w:p>
        </w:tc>
      </w:tr>
      <w:tr w:rsidR="00563C4F" w:rsidRPr="007F4CC8" w14:paraId="0D2F3586" w14:textId="77777777" w:rsidTr="00155C96">
        <w:trPr>
          <w:trHeight w:val="316"/>
        </w:trPr>
        <w:tc>
          <w:tcPr>
            <w:tcW w:w="1413" w:type="dxa"/>
            <w:vAlign w:val="center"/>
          </w:tcPr>
          <w:p w14:paraId="69751F5D"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p</w:t>
            </w:r>
          </w:p>
        </w:tc>
        <w:tc>
          <w:tcPr>
            <w:tcW w:w="7654" w:type="dxa"/>
          </w:tcPr>
          <w:p w14:paraId="4D412ABF" w14:textId="77777777" w:rsidR="00563C4F" w:rsidRPr="00413EF0" w:rsidRDefault="00563C4F"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Kokku </w:t>
            </w:r>
          </w:p>
          <w:p w14:paraId="5811B3CF" w14:textId="28D0DE64"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xml:space="preserve">Usaldatavusnõuete kohase konsolideerimise alla kuuluvate bilansiliste ja bilansiväliste riskipositsioonide kogusumma: </w:t>
            </w:r>
          </w:p>
          <w:p w14:paraId="3A2BDE8C" w14:textId="545FF1B1"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lastRenderedPageBreak/>
              <w:t>- pärast kapitalinõuete määruse artikli 110 kohaste spetsiifiliste krediidiriskiga korrigeerimiste, artiklite 34 ja 105 kohaste täiendavate väärtuse korrigeerimiste, artikli 36 lõike 1 punkti m kohaselt maha arvatud summade ning muude omavahendite vähendamiste ja mahakandmiste kohaldamist (nagu määratletud kohaldatavas raamatupidamistavas) bilansiliste riskipositsioonide puhul, nagu sätestatud kapitalinõuete määruse artiklis 111;</w:t>
            </w:r>
          </w:p>
          <w:p w14:paraId="40056C3D" w14:textId="4AC309C7"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pärast spetsiifiliste krediidiriskiga korrigeerimiste ja kapitalinõuete määruse artikli 36 lõike 1 punkti m kohaselt maha arvatud summade kohaldamist bilansiväliste riskipositsioonide puhul, nagu sätestatud kapitalinõuete määruse artiklis 111;</w:t>
            </w:r>
          </w:p>
          <w:p w14:paraId="2B162FA9"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xml:space="preserve">- pärast i) ümberhindlustegurite kohaldamist, nagu sätestatud samas artiklis, ja pärast ii) kapitalinõuete määruse III osa II jaotise </w:t>
            </w:r>
            <w:r>
              <w:rPr>
                <w:rFonts w:ascii="Times New Roman" w:hAnsi="Times New Roman"/>
                <w:sz w:val="24"/>
              </w:rPr>
              <w:t>4. peatükis sätestatud krediidiriski maandamise tehnikate kohaldamist nii bilansiliste kui ka bilansiväliste riskipositsioonide puhul.</w:t>
            </w:r>
          </w:p>
        </w:tc>
      </w:tr>
      <w:tr w:rsidR="00563C4F" w:rsidRPr="007F4CC8" w14:paraId="786795EA" w14:textId="77777777" w:rsidTr="00155C96">
        <w:trPr>
          <w:trHeight w:val="316"/>
        </w:trPr>
        <w:tc>
          <w:tcPr>
            <w:tcW w:w="1413" w:type="dxa"/>
            <w:vAlign w:val="center"/>
          </w:tcPr>
          <w:p w14:paraId="672501F6"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q</w:t>
            </w:r>
          </w:p>
        </w:tc>
        <w:tc>
          <w:tcPr>
            <w:tcW w:w="7654" w:type="dxa"/>
          </w:tcPr>
          <w:p w14:paraId="11C9219F" w14:textId="77777777" w:rsidR="00563C4F" w:rsidRPr="00413EF0" w:rsidRDefault="00563C4F"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Millest: reitinguta</w:t>
            </w:r>
          </w:p>
          <w:p w14:paraId="6C1B8FC6"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Riskipositsioonid, mille kohta ei ole kättesaadav krediidikvaliteeti hindava määratud asutuse antud krediidikvaliteedi hinnang ja mille suhtes kohaldatakse konkreetseid riskikaalusid sõltuvalt riskipositsiooni klassist, nagu sätestatud kapitalinõuete määruse artiklites 113–134.</w:t>
            </w:r>
          </w:p>
        </w:tc>
      </w:tr>
    </w:tbl>
    <w:p w14:paraId="38EF1CEE" w14:textId="77777777" w:rsidR="00563C4F" w:rsidRPr="007F4CC8" w:rsidRDefault="00563C4F" w:rsidP="00563C4F">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63C4F" w:rsidRPr="007F4CC8" w14:paraId="0232D6F7"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4835B818" w14:textId="77777777" w:rsidR="00563C4F" w:rsidRPr="007F4CC8" w:rsidRDefault="00563C4F"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Rea number</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E43E32" w14:textId="77777777" w:rsidR="00563C4F" w:rsidRPr="007F4CC8" w:rsidRDefault="00563C4F" w:rsidP="00155C96">
            <w:pPr>
              <w:spacing w:after="120"/>
              <w:rPr>
                <w:rFonts w:ascii="Times New Roman" w:hAnsi="Times New Roman" w:cs="Times New Roman"/>
                <w:b/>
                <w:sz w:val="24"/>
              </w:rPr>
            </w:pPr>
            <w:r>
              <w:rPr>
                <w:rFonts w:ascii="Times New Roman" w:hAnsi="Times New Roman"/>
                <w:b/>
                <w:sz w:val="24"/>
              </w:rPr>
              <w:t>Viited õigussätetele ja juhised</w:t>
            </w:r>
          </w:p>
        </w:tc>
      </w:tr>
      <w:tr w:rsidR="00563C4F" w:rsidRPr="007F4CC8" w14:paraId="6F69FD8F" w14:textId="77777777" w:rsidTr="00155C96">
        <w:trPr>
          <w:trHeight w:val="336"/>
        </w:trPr>
        <w:tc>
          <w:tcPr>
            <w:tcW w:w="1413" w:type="dxa"/>
            <w:vMerge/>
            <w:tcBorders>
              <w:left w:val="single" w:sz="4" w:space="0" w:color="auto"/>
              <w:right w:val="single" w:sz="4" w:space="0" w:color="auto"/>
            </w:tcBorders>
            <w:shd w:val="clear" w:color="auto" w:fill="D9D9D9" w:themeFill="background1" w:themeFillShade="D9"/>
          </w:tcPr>
          <w:p w14:paraId="736D6A30" w14:textId="77777777" w:rsidR="00563C4F" w:rsidRPr="007F4CC8" w:rsidRDefault="00563C4F"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478FB6F0" w14:textId="77777777" w:rsidR="00563C4F" w:rsidRPr="007F4CC8" w:rsidRDefault="00563C4F"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Selgitus</w:t>
            </w:r>
          </w:p>
        </w:tc>
      </w:tr>
      <w:tr w:rsidR="00563C4F" w:rsidRPr="007F4CC8" w14:paraId="473F79FF" w14:textId="77777777" w:rsidTr="00155C96">
        <w:trPr>
          <w:trHeight w:val="507"/>
        </w:trPr>
        <w:tc>
          <w:tcPr>
            <w:tcW w:w="1413" w:type="dxa"/>
            <w:shd w:val="clear" w:color="auto" w:fill="auto"/>
          </w:tcPr>
          <w:p w14:paraId="50315820"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1–16</w:t>
            </w:r>
          </w:p>
        </w:tc>
        <w:tc>
          <w:tcPr>
            <w:tcW w:w="7654" w:type="dxa"/>
            <w:shd w:val="clear" w:color="auto" w:fill="auto"/>
          </w:tcPr>
          <w:p w14:paraId="100EA329" w14:textId="77777777" w:rsidR="00563C4F" w:rsidRPr="007F4CC8" w:rsidRDefault="00563C4F" w:rsidP="00155C96">
            <w:pPr>
              <w:spacing w:after="120"/>
              <w:jc w:val="both"/>
              <w:rPr>
                <w:rFonts w:ascii="Times New Roman" w:hAnsi="Times New Roman" w:cs="Times New Roman"/>
                <w:sz w:val="24"/>
              </w:rPr>
            </w:pPr>
            <w:r>
              <w:rPr>
                <w:rFonts w:ascii="Times New Roman" w:hAnsi="Times New Roman"/>
                <w:sz w:val="24"/>
              </w:rPr>
              <w:t>Kapitalinõuete määruse artikli 112 kohased riskipositsiooni klassid</w:t>
            </w:r>
          </w:p>
          <w:p w14:paraId="1C962613" w14:textId="35BBDAA4" w:rsidR="00563C4F" w:rsidRPr="007F4CC8" w:rsidRDefault="00563C4F" w:rsidP="00631845">
            <w:pPr>
              <w:spacing w:after="120"/>
              <w:jc w:val="both"/>
              <w:rPr>
                <w:rFonts w:ascii="Times New Roman" w:hAnsi="Times New Roman" w:cs="Times New Roman"/>
                <w:sz w:val="24"/>
              </w:rPr>
            </w:pPr>
            <w:r>
              <w:rPr>
                <w:rFonts w:ascii="Times New Roman" w:hAnsi="Times New Roman"/>
                <w:sz w:val="24"/>
              </w:rPr>
              <w:t>Riskipositsioone, mis on määratud kapitalinõuete määruse artikli 112 punktis m osutatud riskipositsiooni klassi „väärtpaberistamise positsioonide kirjed“, arvesse ei võeta.</w:t>
            </w:r>
          </w:p>
        </w:tc>
      </w:tr>
      <w:tr w:rsidR="00563C4F" w:rsidRPr="007F4CC8" w14:paraId="40E22753" w14:textId="77777777" w:rsidTr="00155C96">
        <w:trPr>
          <w:trHeight w:val="4791"/>
        </w:trPr>
        <w:tc>
          <w:tcPr>
            <w:tcW w:w="1413" w:type="dxa"/>
          </w:tcPr>
          <w:p w14:paraId="69381655"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16</w:t>
            </w:r>
          </w:p>
        </w:tc>
        <w:tc>
          <w:tcPr>
            <w:tcW w:w="7654" w:type="dxa"/>
          </w:tcPr>
          <w:p w14:paraId="27BDADE5" w14:textId="77777777" w:rsidR="00563C4F" w:rsidRPr="007F4CC8" w:rsidRDefault="00563C4F" w:rsidP="00155C96">
            <w:pPr>
              <w:spacing w:after="120"/>
              <w:jc w:val="both"/>
              <w:rPr>
                <w:rFonts w:ascii="Times New Roman" w:eastAsiaTheme="minorHAnsi" w:hAnsi="Times New Roman" w:cs="Times New Roman"/>
                <w:sz w:val="24"/>
              </w:rPr>
            </w:pPr>
            <w:r>
              <w:rPr>
                <w:rFonts w:ascii="Times New Roman" w:hAnsi="Times New Roman"/>
                <w:sz w:val="24"/>
              </w:rPr>
              <w:t>Riskipositsiooni klass „muud kirjed“ hõlmab järgmist:</w:t>
            </w:r>
          </w:p>
          <w:p w14:paraId="32C4FD10" w14:textId="49123806" w:rsidR="00563C4F" w:rsidRPr="007F4CC8" w:rsidRDefault="00563C4F" w:rsidP="00155C96">
            <w:pPr>
              <w:spacing w:after="120"/>
              <w:jc w:val="both"/>
              <w:rPr>
                <w:rFonts w:ascii="Times New Roman" w:eastAsiaTheme="minorHAnsi" w:hAnsi="Times New Roman" w:cs="Times New Roman"/>
                <w:sz w:val="24"/>
              </w:rPr>
            </w:pPr>
            <w:r>
              <w:rPr>
                <w:rFonts w:ascii="Times New Roman" w:hAnsi="Times New Roman"/>
                <w:sz w:val="24"/>
              </w:rPr>
              <w:t>- varad, mille suhtes kohaldatakse kapitalinõuete määruse III osa II jaotise 4. peatüki artiklis 134 sätestatud konkreetset riskikaalu;</w:t>
            </w:r>
          </w:p>
          <w:p w14:paraId="4A2D249B" w14:textId="1B8BC45C" w:rsidR="00563C4F" w:rsidRPr="007F4CC8" w:rsidRDefault="00563C4F" w:rsidP="00155C96">
            <w:pPr>
              <w:spacing w:after="120"/>
              <w:jc w:val="both"/>
              <w:rPr>
                <w:rFonts w:ascii="Times New Roman" w:hAnsi="Times New Roman" w:cs="Times New Roman"/>
                <w:sz w:val="24"/>
              </w:rPr>
            </w:pPr>
            <w:r>
              <w:rPr>
                <w:rFonts w:ascii="Times New Roman" w:hAnsi="Times New Roman"/>
                <w:sz w:val="24"/>
              </w:rPr>
              <w:t xml:space="preserve">- varad, mis ei kuulu mahaarvamisele vastavalt kapitalinõuete määruse artiklile 39 (enammakstud maksusummad, tagasi kantud maksukahjum ja edasilükkunud tulumaksu vara, mis ei põhine tulevasel kasumlikkusel), artiklile 41 (kindlaksmääratud hüvitisega pensionifondi vara), artiklitele 46 ja 469 (väheolulised investeeringud finantssektori ettevõtjate esimese taseme põhiomavahenditesse), artiklitele 49 ja 471 (osalused kindlustusettevõtjates, olenemata sellest, kas kindlustusettevõtjate üle tehakse finantskonglomeraatide direktiivi kohast järelevalvet või mitte), artiklitele 60 ja 475 (väheolulised ja olulised otsesed, kaudsed ja sünteetilised investeeringud finantssektori ettevõtjate täiendavatesse esimese taseme omavahenditesse), artiklitele 70 ja 477 (väheolulised ja olulised otsesed, kaudsed ja sünteetilised osalused finantssektori ettevõtjate teise taseme omavahendites), kui need pole määratud muudesse riskipositsiooni klassidesse ega väljaspool finantssektorit olevate oluliste osaluste hulka, kui </w:t>
            </w:r>
            <w:r>
              <w:rPr>
                <w:rFonts w:ascii="Times New Roman" w:hAnsi="Times New Roman"/>
                <w:sz w:val="24"/>
              </w:rPr>
              <w:lastRenderedPageBreak/>
              <w:t>nende suhtes ei kohaldata riskikaalu 1 250 % (kapitalinõuete määruse II osa I jaotise 1. peatüki artikli 36 punkti k kohaldamisel).</w:t>
            </w:r>
          </w:p>
        </w:tc>
      </w:tr>
    </w:tbl>
    <w:p w14:paraId="3F0B6CE6" w14:textId="77777777" w:rsidR="00563C4F" w:rsidRPr="007F4CC8" w:rsidRDefault="00563C4F" w:rsidP="00563C4F">
      <w:pPr>
        <w:spacing w:after="120"/>
        <w:rPr>
          <w:rFonts w:ascii="Times New Roman" w:hAnsi="Times New Roman" w:cs="Times New Roman"/>
          <w:sz w:val="24"/>
        </w:rPr>
      </w:pPr>
    </w:p>
    <w:p w14:paraId="3A67C2F0" w14:textId="1A142E21" w:rsidR="0081579E" w:rsidRPr="007F4CC8" w:rsidRDefault="0081579E">
      <w:pPr>
        <w:rPr>
          <w:rFonts w:ascii="Times New Roman" w:hAnsi="Times New Roman" w:cs="Times New Roman"/>
          <w:b/>
          <w:sz w:val="24"/>
        </w:rPr>
        <w:sectPr w:rsidR="0081579E" w:rsidRPr="007F4CC8" w:rsidSect="00155C96">
          <w:pgSz w:w="11900" w:h="16840"/>
          <w:pgMar w:top="2268" w:right="1418" w:bottom="1134" w:left="1701" w:header="709" w:footer="709" w:gutter="0"/>
          <w:pgNumType w:start="1" w:chapStyle="1"/>
          <w:cols w:space="708"/>
          <w:docGrid w:linePitch="299"/>
        </w:sectPr>
      </w:pPr>
    </w:p>
    <w:p w14:paraId="7C07F769" w14:textId="77777777" w:rsidR="000646F8" w:rsidRPr="007F4CC8" w:rsidRDefault="000646F8" w:rsidP="000646F8">
      <w:pPr>
        <w:pStyle w:val="Annexetitre"/>
        <w:spacing w:before="0"/>
      </w:pPr>
      <w:r>
        <w:lastRenderedPageBreak/>
        <w:t>XXII LISA. Sisereitingute meetodi kasutamise avalikustamine krediidiriski puhul (v.a vastaspoole krediidirisk)</w:t>
      </w:r>
    </w:p>
    <w:p w14:paraId="58AB8056" w14:textId="77777777" w:rsidR="000646F8" w:rsidRPr="007F4CC8" w:rsidRDefault="000646F8" w:rsidP="000646F8">
      <w:pPr>
        <w:spacing w:after="120"/>
        <w:rPr>
          <w:rFonts w:ascii="Times New Roman" w:hAnsi="Times New Roman" w:cs="Times New Roman"/>
          <w:sz w:val="24"/>
        </w:rPr>
      </w:pPr>
    </w:p>
    <w:p w14:paraId="4667538F" w14:textId="74407A0B" w:rsidR="000646F8" w:rsidRPr="007F4CC8" w:rsidRDefault="00D95507" w:rsidP="000646F8">
      <w:pPr>
        <w:spacing w:after="120"/>
        <w:rPr>
          <w:rFonts w:ascii="Times New Roman" w:hAnsi="Times New Roman" w:cs="Times New Roman"/>
          <w:sz w:val="24"/>
        </w:rPr>
      </w:pPr>
      <w:r>
        <w:rPr>
          <w:rFonts w:ascii="Times New Roman" w:hAnsi="Times New Roman"/>
          <w:b/>
          <w:sz w:val="24"/>
        </w:rPr>
        <w:t>Tabel EU CRE. Sisereitingute meetodiga seotud kvalitatiivse teabe avalikustamise nõuded. Paindlik tabel</w:t>
      </w:r>
      <w:r>
        <w:rPr>
          <w:rFonts w:ascii="Times New Roman" w:hAnsi="Times New Roman"/>
          <w:sz w:val="24"/>
        </w:rPr>
        <w:t>.</w:t>
      </w:r>
    </w:p>
    <w:p w14:paraId="04FD7982" w14:textId="187F508C" w:rsidR="000646F8" w:rsidRPr="007F4CC8" w:rsidRDefault="000646F8" w:rsidP="000646F8">
      <w:pPr>
        <w:pStyle w:val="ListParagraph"/>
        <w:numPr>
          <w:ilvl w:val="0"/>
          <w:numId w:val="51"/>
        </w:numPr>
        <w:spacing w:after="120"/>
        <w:jc w:val="both"/>
        <w:rPr>
          <w:rFonts w:ascii="Times New Roman" w:hAnsi="Times New Roman"/>
          <w:sz w:val="24"/>
        </w:rPr>
      </w:pPr>
      <w:r>
        <w:rPr>
          <w:rFonts w:ascii="Times New Roman" w:hAnsi="Times New Roman"/>
          <w:sz w:val="24"/>
        </w:rPr>
        <w:t>Krediidiasutused ja investeerimisühingud avalikustavad määruse (EL) nr 575/2013</w:t>
      </w:r>
      <w:r>
        <w:rPr>
          <w:rStyle w:val="FootnoteReference"/>
        </w:rPr>
        <w:footnoteReference w:id="38"/>
      </w:r>
      <w:r>
        <w:rPr>
          <w:rFonts w:ascii="Times New Roman" w:hAnsi="Times New Roman"/>
          <w:sz w:val="24"/>
        </w:rPr>
        <w:t xml:space="preserve"> (edaspidi „kapitalinõuete määrus“) artikli 452 punktides a–f osutatud teabe, järgides käesolevas lisas allpool esitatud juhiseid, et täita käesoleva rakendusmääruse XXI lisas esitatud tabel EU CRE.</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1"/>
        <w:gridCol w:w="8253"/>
      </w:tblGrid>
      <w:tr w:rsidR="000646F8" w:rsidRPr="007F4CC8" w14:paraId="0DCD028B" w14:textId="77777777" w:rsidTr="00155C96">
        <w:trPr>
          <w:trHeight w:val="420"/>
        </w:trPr>
        <w:tc>
          <w:tcPr>
            <w:tcW w:w="1381" w:type="dxa"/>
            <w:vMerge w:val="restart"/>
            <w:tcBorders>
              <w:top w:val="single" w:sz="4" w:space="0" w:color="auto"/>
              <w:left w:val="single" w:sz="4" w:space="0" w:color="auto"/>
              <w:right w:val="single" w:sz="4" w:space="0" w:color="auto"/>
            </w:tcBorders>
            <w:shd w:val="clear" w:color="auto" w:fill="D9D9D9" w:themeFill="background1" w:themeFillShade="D9"/>
          </w:tcPr>
          <w:p w14:paraId="0B2B1A91"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Rea viide</w:t>
            </w: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0FA6D1D8" w14:textId="757CA43E" w:rsidR="000646F8" w:rsidRPr="007F4CC8" w:rsidRDefault="000646F8" w:rsidP="00155C96">
            <w:pPr>
              <w:spacing w:after="120"/>
              <w:rPr>
                <w:rFonts w:ascii="Times New Roman" w:hAnsi="Times New Roman" w:cs="Times New Roman"/>
                <w:b/>
                <w:sz w:val="24"/>
              </w:rPr>
            </w:pPr>
            <w:r>
              <w:rPr>
                <w:rFonts w:ascii="Times New Roman" w:hAnsi="Times New Roman"/>
                <w:b/>
                <w:sz w:val="24"/>
              </w:rPr>
              <w:t>Viited õigussätetele ja juhised</w:t>
            </w:r>
          </w:p>
        </w:tc>
      </w:tr>
      <w:tr w:rsidR="000646F8" w:rsidRPr="007F4CC8" w14:paraId="5A20500F" w14:textId="77777777" w:rsidTr="00155C96">
        <w:trPr>
          <w:trHeight w:val="420"/>
        </w:trPr>
        <w:tc>
          <w:tcPr>
            <w:tcW w:w="1381" w:type="dxa"/>
            <w:vMerge/>
            <w:tcBorders>
              <w:left w:val="single" w:sz="4" w:space="0" w:color="auto"/>
              <w:right w:val="single" w:sz="4" w:space="0" w:color="auto"/>
            </w:tcBorders>
            <w:shd w:val="clear" w:color="auto" w:fill="D9D9D9" w:themeFill="background1" w:themeFillShade="D9"/>
          </w:tcPr>
          <w:p w14:paraId="0CE75562"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21C33DA3"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Selgitus</w:t>
            </w:r>
          </w:p>
        </w:tc>
      </w:tr>
    </w:tbl>
    <w:tbl>
      <w:tblPr>
        <w:tblStyle w:val="TableGrid"/>
        <w:tblW w:w="9629"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259"/>
        <w:gridCol w:w="1629"/>
        <w:gridCol w:w="6741"/>
      </w:tblGrid>
      <w:tr w:rsidR="000646F8" w:rsidRPr="007F4CC8" w14:paraId="0C5E31A5" w14:textId="77777777" w:rsidTr="00155C96">
        <w:trPr>
          <w:cnfStyle w:val="100000000000" w:firstRow="1" w:lastRow="0" w:firstColumn="0" w:lastColumn="0" w:oddVBand="0" w:evenVBand="0" w:oddHBand="0" w:evenHBand="0" w:firstRowFirstColumn="0" w:firstRowLastColumn="0" w:lastRowFirstColumn="0" w:lastRowLastColumn="0"/>
          <w:trHeight w:val="843"/>
        </w:trPr>
        <w:tc>
          <w:tcPr>
            <w:tcW w:w="136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vAlign w:val="top"/>
          </w:tcPr>
          <w:p w14:paraId="24AC31FB"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a</w:t>
            </w:r>
          </w:p>
        </w:tc>
        <w:tc>
          <w:tcPr>
            <w:tcW w:w="1179"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D063E8D" w14:textId="37B3108E" w:rsidR="000646F8" w:rsidRPr="007F4CC8" w:rsidRDefault="000646F8" w:rsidP="00155C96">
            <w:pPr>
              <w:spacing w:after="120"/>
              <w:jc w:val="both"/>
              <w:rPr>
                <w:rFonts w:ascii="Times New Roman" w:hAnsi="Times New Roman" w:cs="Times New Roman"/>
                <w:sz w:val="24"/>
              </w:rPr>
            </w:pPr>
            <w:r>
              <w:rPr>
                <w:rFonts w:ascii="Times New Roman" w:hAnsi="Times New Roman"/>
                <w:iCs/>
                <w:sz w:val="24"/>
              </w:rPr>
              <w:t>Kapitalinõuete määruse artikli 452 punkt a</w:t>
            </w:r>
          </w:p>
        </w:tc>
        <w:tc>
          <w:tcPr>
            <w:tcW w:w="7087"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39A954A"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Kui krediidiasutused ja investeerimisühingud avalikustavad vastavalt kapitalinõuete määruse artikli 452 punktile a teabe selle kohta, milline on pädevalt asutuselt meetodi kasutamiseks saadud loa või heakskiidetud üleminekuaja ulatus, kirjeldavad nad selle sisereitingute meetodi (mille jaoks pädev asutus on loa andnud) kohaselt kasutatavate reitingusüsteemide põhiomadusi ning nende reitingusüsteemidega hõlmatud riskipositsioonide liike. Krediidiasutused ja investeerimisühingud kirjeldavad ka riskipositsioonide liike, mille puhul neil on vastavalt kapitalinõuete määruse artiklile 150 luba kasutada alaliselt osaliselt standardmeetodit ja mille suhtes kohaldatakse sisereitingute meetodit kava alusel järk-järgult vastavalt kapitalinõuete määruse artiklile 148. Kirjeldus esitatakse konsolideerimisgrupi tasandil.</w:t>
            </w:r>
          </w:p>
        </w:tc>
      </w:tr>
      <w:tr w:rsidR="000646F8" w:rsidRPr="007F4CC8" w14:paraId="1564FC55" w14:textId="77777777" w:rsidTr="00155C96">
        <w:trPr>
          <w:trHeight w:val="557"/>
        </w:trPr>
        <w:tc>
          <w:tcPr>
            <w:tcW w:w="1363" w:type="dxa"/>
            <w:vAlign w:val="top"/>
          </w:tcPr>
          <w:p w14:paraId="14A340DD"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b</w:t>
            </w:r>
          </w:p>
        </w:tc>
        <w:tc>
          <w:tcPr>
            <w:tcW w:w="1179" w:type="dxa"/>
          </w:tcPr>
          <w:p w14:paraId="55FC216B" w14:textId="70D5E8F5" w:rsidR="000646F8" w:rsidRPr="007F4CC8" w:rsidRDefault="000646F8" w:rsidP="00155C96">
            <w:pPr>
              <w:spacing w:after="120"/>
              <w:jc w:val="both"/>
              <w:rPr>
                <w:rFonts w:ascii="Times New Roman" w:hAnsi="Times New Roman" w:cs="Times New Roman"/>
                <w:sz w:val="24"/>
              </w:rPr>
            </w:pPr>
            <w:r>
              <w:rPr>
                <w:rFonts w:ascii="Times New Roman" w:hAnsi="Times New Roman"/>
                <w:iCs/>
                <w:sz w:val="24"/>
              </w:rPr>
              <w:t>Kapitalinõuete määruse artikli 452 punkti c alapunktid i–iv</w:t>
            </w:r>
          </w:p>
        </w:tc>
        <w:tc>
          <w:tcPr>
            <w:tcW w:w="7087" w:type="dxa"/>
          </w:tcPr>
          <w:p w14:paraId="449AFC7C"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Reitingusüsteemide kontrollimehhanismide kirjeldus hõlmab riskiparameetrite hindamist, sealhulgas sisemudeli väljatöötamist ja kalibreerimist, samuti mudelite kohaldamise kontrolli ja reitingusüsteemide muudatusi. </w:t>
            </w:r>
          </w:p>
          <w:p w14:paraId="08D4E922"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Vastavalt kapitalinõuete määruse artikli 452 punkti c alapunktidele i–iv hõlmab eespool osutatud funktsioonide rolli kirjeldus ka järgmist:</w:t>
            </w:r>
          </w:p>
          <w:p w14:paraId="6B0066C9" w14:textId="77777777" w:rsidR="000646F8" w:rsidRPr="007F4CC8" w:rsidRDefault="000646F8" w:rsidP="000646F8">
            <w:pPr>
              <w:pStyle w:val="ListParagraph"/>
              <w:numPr>
                <w:ilvl w:val="0"/>
                <w:numId w:val="50"/>
              </w:numPr>
              <w:spacing w:after="120"/>
              <w:jc w:val="both"/>
              <w:rPr>
                <w:rFonts w:ascii="Times New Roman" w:hAnsi="Times New Roman"/>
                <w:sz w:val="24"/>
                <w:szCs w:val="24"/>
              </w:rPr>
            </w:pPr>
            <w:r>
              <w:rPr>
                <w:rFonts w:ascii="Times New Roman" w:hAnsi="Times New Roman"/>
                <w:sz w:val="24"/>
                <w:szCs w:val="24"/>
              </w:rPr>
              <w:t xml:space="preserve">riskijuhtimisfunktsiooni ja siseauditi funktsiooni vaheline seos; </w:t>
            </w:r>
          </w:p>
          <w:p w14:paraId="09741805" w14:textId="77777777" w:rsidR="000646F8" w:rsidRPr="007F4CC8" w:rsidRDefault="000646F8" w:rsidP="000646F8">
            <w:pPr>
              <w:pStyle w:val="ListParagraph"/>
              <w:numPr>
                <w:ilvl w:val="0"/>
                <w:numId w:val="50"/>
              </w:numPr>
              <w:spacing w:after="120"/>
              <w:jc w:val="both"/>
              <w:rPr>
                <w:rFonts w:ascii="Times New Roman" w:hAnsi="Times New Roman"/>
                <w:sz w:val="24"/>
                <w:szCs w:val="24"/>
              </w:rPr>
            </w:pPr>
            <w:r>
              <w:rPr>
                <w:rFonts w:ascii="Times New Roman" w:hAnsi="Times New Roman"/>
                <w:sz w:val="24"/>
                <w:szCs w:val="24"/>
              </w:rPr>
              <w:t xml:space="preserve">reitingusüsteemide läbivaatamise protsessid ja meetodid, sealhulgas hinnangute korrapärane läbivaatamine vastavalt kapitalinõuete määruse artikli 179 lõike 1 punktile c ja valideerimine; </w:t>
            </w:r>
          </w:p>
          <w:p w14:paraId="45CA39FA" w14:textId="5981DCC7" w:rsidR="000646F8" w:rsidRPr="007F4CC8" w:rsidRDefault="000646F8" w:rsidP="000646F8">
            <w:pPr>
              <w:pStyle w:val="ListParagraph"/>
              <w:numPr>
                <w:ilvl w:val="0"/>
                <w:numId w:val="50"/>
              </w:numPr>
              <w:spacing w:after="120"/>
              <w:jc w:val="both"/>
              <w:rPr>
                <w:rFonts w:ascii="Times New Roman" w:hAnsi="Times New Roman"/>
                <w:sz w:val="24"/>
                <w:szCs w:val="24"/>
              </w:rPr>
            </w:pPr>
            <w:r>
              <w:rPr>
                <w:rFonts w:ascii="Times New Roman" w:hAnsi="Times New Roman"/>
                <w:sz w:val="24"/>
                <w:szCs w:val="24"/>
              </w:rPr>
              <w:t xml:space="preserve">menetlused ja organisatsiooniline kord, millega tagatakse mudeli läbivaatamise eest vastutava funktsiooni (valideerimisfunktsioon) sõltumatus mudeli </w:t>
            </w:r>
            <w:r>
              <w:rPr>
                <w:rFonts w:ascii="Times New Roman" w:hAnsi="Times New Roman"/>
                <w:sz w:val="24"/>
                <w:szCs w:val="24"/>
              </w:rPr>
              <w:lastRenderedPageBreak/>
              <w:t xml:space="preserve">väljatöötamise ja kalibreerimise eest vastutavatest funktsioonidest, </w:t>
            </w:r>
          </w:p>
          <w:p w14:paraId="7A1F1491" w14:textId="77777777" w:rsidR="000646F8" w:rsidRPr="007F4CC8" w:rsidRDefault="000646F8" w:rsidP="000646F8">
            <w:pPr>
              <w:pStyle w:val="ListParagraph"/>
              <w:numPr>
                <w:ilvl w:val="0"/>
                <w:numId w:val="50"/>
              </w:numPr>
              <w:spacing w:after="120"/>
              <w:jc w:val="both"/>
              <w:rPr>
                <w:rFonts w:ascii="Times New Roman" w:hAnsi="Times New Roman"/>
                <w:sz w:val="24"/>
                <w:szCs w:val="24"/>
              </w:rPr>
            </w:pPr>
            <w:r>
              <w:rPr>
                <w:rFonts w:ascii="Times New Roman" w:hAnsi="Times New Roman"/>
                <w:sz w:val="24"/>
                <w:szCs w:val="24"/>
              </w:rPr>
              <w:t>ning menetlus, millega tagatakse mudelite väljatöötamise ja läbivaatamise eest vastutavate funktsioonide aruandekohustus.</w:t>
            </w:r>
          </w:p>
        </w:tc>
      </w:tr>
      <w:tr w:rsidR="000646F8" w:rsidRPr="007F4CC8" w:rsidDel="00915DC9" w14:paraId="40E4A10C" w14:textId="77777777" w:rsidTr="00155C96">
        <w:trPr>
          <w:trHeight w:val="973"/>
        </w:trPr>
        <w:tc>
          <w:tcPr>
            <w:tcW w:w="1363" w:type="dxa"/>
            <w:vAlign w:val="top"/>
          </w:tcPr>
          <w:p w14:paraId="5E3113E1"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lastRenderedPageBreak/>
              <w:t>c</w:t>
            </w:r>
          </w:p>
        </w:tc>
        <w:tc>
          <w:tcPr>
            <w:tcW w:w="1179" w:type="dxa"/>
          </w:tcPr>
          <w:p w14:paraId="1BD49820" w14:textId="0333EDD4" w:rsidR="000646F8" w:rsidRPr="007F4CC8" w:rsidRDefault="000646F8" w:rsidP="00155C96">
            <w:pPr>
              <w:spacing w:after="120"/>
              <w:jc w:val="both"/>
              <w:rPr>
                <w:rFonts w:ascii="Times New Roman" w:hAnsi="Times New Roman" w:cs="Times New Roman"/>
                <w:sz w:val="24"/>
              </w:rPr>
            </w:pPr>
            <w:r>
              <w:rPr>
                <w:rFonts w:ascii="Times New Roman" w:hAnsi="Times New Roman"/>
                <w:iCs/>
                <w:sz w:val="24"/>
              </w:rPr>
              <w:t>Kapitalinõuete määruse artikli 452 punkt d</w:t>
            </w:r>
          </w:p>
        </w:tc>
        <w:tc>
          <w:tcPr>
            <w:tcW w:w="7087" w:type="dxa"/>
          </w:tcPr>
          <w:p w14:paraId="45DCC0FE" w14:textId="77777777" w:rsidR="000646F8" w:rsidRPr="007F4CC8" w:rsidDel="00915DC9" w:rsidRDefault="000646F8" w:rsidP="00155C96">
            <w:pPr>
              <w:spacing w:after="120"/>
              <w:jc w:val="both"/>
              <w:rPr>
                <w:rFonts w:ascii="Times New Roman" w:hAnsi="Times New Roman" w:cs="Times New Roman"/>
                <w:sz w:val="24"/>
              </w:rPr>
            </w:pPr>
            <w:r>
              <w:rPr>
                <w:rFonts w:ascii="Times New Roman" w:hAnsi="Times New Roman"/>
                <w:sz w:val="24"/>
              </w:rPr>
              <w:t>Krediidiasutused ja investeerimisühingud täpsustavad mudeli väljatöötamisse, kalibreerimisse, heakskiitmisse ja reitingusüsteemide hilisemasse muutmisse kaasatud funktsioonide rolli.</w:t>
            </w:r>
          </w:p>
        </w:tc>
      </w:tr>
      <w:tr w:rsidR="000646F8" w:rsidRPr="007F4CC8" w14:paraId="038F0FCE" w14:textId="77777777" w:rsidTr="00155C96">
        <w:trPr>
          <w:trHeight w:val="1265"/>
        </w:trPr>
        <w:tc>
          <w:tcPr>
            <w:tcW w:w="1363" w:type="dxa"/>
            <w:vAlign w:val="top"/>
          </w:tcPr>
          <w:p w14:paraId="1E031BDC"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d</w:t>
            </w:r>
          </w:p>
        </w:tc>
        <w:tc>
          <w:tcPr>
            <w:tcW w:w="1179" w:type="dxa"/>
          </w:tcPr>
          <w:p w14:paraId="785079DF" w14:textId="083E5989" w:rsidR="000646F8" w:rsidRPr="007F4CC8" w:rsidRDefault="000646F8" w:rsidP="00155C96">
            <w:pPr>
              <w:spacing w:after="120"/>
              <w:jc w:val="both"/>
              <w:rPr>
                <w:rFonts w:ascii="Times New Roman" w:hAnsi="Times New Roman" w:cs="Times New Roman"/>
                <w:sz w:val="24"/>
              </w:rPr>
            </w:pPr>
            <w:r>
              <w:rPr>
                <w:rFonts w:ascii="Times New Roman" w:hAnsi="Times New Roman"/>
                <w:iCs/>
                <w:sz w:val="24"/>
              </w:rPr>
              <w:t>Kapitalinõuete määruse artikli 452 punkt e</w:t>
            </w:r>
          </w:p>
        </w:tc>
        <w:tc>
          <w:tcPr>
            <w:tcW w:w="7087" w:type="dxa"/>
          </w:tcPr>
          <w:p w14:paraId="42604DA2"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Krediidiasutused ja investeerimisühingud avalikustavad kapitalinõuete määruse artiklis 189 osutatud sisereitingute mudelitega seotud juhtimisaruandluse ulatuse ja põhisisu ning sellise aruandluse adressaadid ja sageduse. </w:t>
            </w:r>
          </w:p>
        </w:tc>
      </w:tr>
      <w:tr w:rsidR="000646F8" w:rsidRPr="007F4CC8" w14:paraId="394C27F8" w14:textId="77777777" w:rsidTr="00155C96">
        <w:trPr>
          <w:trHeight w:val="1405"/>
        </w:trPr>
        <w:tc>
          <w:tcPr>
            <w:tcW w:w="1363" w:type="dxa"/>
            <w:vAlign w:val="top"/>
          </w:tcPr>
          <w:p w14:paraId="225DFE0C"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iCs/>
                <w:sz w:val="24"/>
              </w:rPr>
              <w:t>e</w:t>
            </w:r>
          </w:p>
        </w:tc>
        <w:tc>
          <w:tcPr>
            <w:tcW w:w="1179" w:type="dxa"/>
          </w:tcPr>
          <w:p w14:paraId="0AE7CC48" w14:textId="1B213852" w:rsidR="000646F8" w:rsidRPr="007F4CC8" w:rsidRDefault="000646F8" w:rsidP="00155C96">
            <w:pPr>
              <w:spacing w:after="120"/>
              <w:jc w:val="both"/>
              <w:rPr>
                <w:rFonts w:ascii="Times New Roman" w:hAnsi="Times New Roman" w:cs="Times New Roman"/>
                <w:sz w:val="24"/>
              </w:rPr>
            </w:pPr>
            <w:r>
              <w:rPr>
                <w:rFonts w:ascii="Times New Roman" w:hAnsi="Times New Roman"/>
                <w:iCs/>
                <w:sz w:val="24"/>
              </w:rPr>
              <w:t>Kapitalinõuete määruse artikli 452 punkt f</w:t>
            </w:r>
          </w:p>
        </w:tc>
        <w:tc>
          <w:tcPr>
            <w:tcW w:w="7087" w:type="dxa"/>
          </w:tcPr>
          <w:p w14:paraId="7994A94A" w14:textId="68EA823C"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Sisereitingusüsteemide avalikustamine riskipositsiooni klasside kaupa hõlmab igas riskipositsiooni klassis eri riskipositsiooni liikide puhul kasutatud peamiste mudelite arvu koos samas riskipositsiooni klassis kasutatud mudelite peamiste erinevuste lühikirjeldusega. See sisaldab ka peamiste heakskiidetud mudelite põhiomaduste kirjeldust, eelkõige järgmist: </w:t>
            </w:r>
          </w:p>
          <w:p w14:paraId="572F727E" w14:textId="18B77DB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i) makseviivituse tõenäosuse prognoosimise ja valideerimise määratlused, meetodid ja andmed, sealhulgas kuidas prognoositakse ja valideeritakse makseviivituse tõenäosust madala makseviivituse määraga portfellide puhul, kohaldatavad regulatiivsed alammäärad ning tegurid, mis on põhjustanud makseviivituse tõenäosuse hinnangute ja tegelike makseviivituse määrade erinevusi vähemalt viimasel kolmel aastal; </w:t>
            </w:r>
          </w:p>
          <w:p w14:paraId="52483A4B"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ii) asjakohasel juhul makseviivitusest tingitud kahjumäära prognoosimise ja valideerimise määratlused, meetodid ja andmed, sealhulgas makseviivitusest tingitud kahjumäära prognoosimine ja valideerimine majanduslanguse ajal, teave selle kohta, kuidas makseviivitusest tingitud kahjumäärasid prognoositakse madala makseviivituse määraga portfellide puhul ning maksejõuetuse sündmuse ja riskipositsiooni sulgemise vaheline keskmine ajavahemik; </w:t>
            </w:r>
          </w:p>
          <w:p w14:paraId="37F12604"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iii) ümberhindamistegurite prognoosimise ja valideerimise määratlused, meetodid ja andmed, sealhulgas nende hinnangute tuletamisel kasutatud eeldused.</w:t>
            </w:r>
          </w:p>
        </w:tc>
      </w:tr>
    </w:tbl>
    <w:p w14:paraId="39A617A1" w14:textId="77777777" w:rsidR="000646F8" w:rsidRPr="007F4CC8" w:rsidRDefault="000646F8" w:rsidP="000646F8">
      <w:pPr>
        <w:spacing w:after="120"/>
        <w:rPr>
          <w:rFonts w:ascii="Times New Roman" w:hAnsi="Times New Roman" w:cs="Times New Roman"/>
          <w:sz w:val="24"/>
        </w:rPr>
      </w:pPr>
    </w:p>
    <w:p w14:paraId="33E560B8" w14:textId="4EF6905B" w:rsidR="000646F8" w:rsidRPr="007F4CC8" w:rsidRDefault="00CD362D" w:rsidP="000646F8">
      <w:pPr>
        <w:spacing w:after="120"/>
        <w:rPr>
          <w:rFonts w:ascii="Times New Roman" w:hAnsi="Times New Roman"/>
          <w:sz w:val="24"/>
        </w:rPr>
      </w:pPr>
      <w:r>
        <w:rPr>
          <w:rFonts w:ascii="Times New Roman" w:hAnsi="Times New Roman"/>
          <w:b/>
          <w:sz w:val="24"/>
        </w:rPr>
        <w:t>Vorm EU CR6. Sisereitingute meetod – krediidiriski positsioonid riskipositsiooni klasside ja makseviivituse tõenäosuse vahemike kaupa. Muutumatu vorm.</w:t>
      </w:r>
    </w:p>
    <w:p w14:paraId="01BC3589" w14:textId="5D7BC9ED" w:rsidR="000646F8" w:rsidRPr="007F4CC8" w:rsidRDefault="000646F8" w:rsidP="000646F8">
      <w:pPr>
        <w:pStyle w:val="ListParagraph"/>
        <w:numPr>
          <w:ilvl w:val="0"/>
          <w:numId w:val="51"/>
        </w:numPr>
        <w:spacing w:after="120"/>
        <w:jc w:val="both"/>
        <w:rPr>
          <w:rFonts w:ascii="Times New Roman" w:hAnsi="Times New Roman"/>
          <w:sz w:val="24"/>
        </w:rPr>
      </w:pPr>
      <w:r>
        <w:rPr>
          <w:rFonts w:ascii="Times New Roman" w:hAnsi="Times New Roman"/>
          <w:sz w:val="24"/>
        </w:rPr>
        <w:t xml:space="preserve">Krediidiasutused ja investeerimisühingud avalikustavad kapitalinõuete määruse artikli 452 punkti g alapunktides i–v osutatud teabe sisereitingute meetodi kohaste kapitalinõuete arvutamisel kasutatud peamiste parameetrite kohta, järgides käesolevas lisas allpool esitatud juhiseid, et täita käesoleva rakendusmääruse </w:t>
      </w:r>
      <w:r>
        <w:rPr>
          <w:rFonts w:ascii="Times New Roman" w:hAnsi="Times New Roman"/>
          <w:sz w:val="24"/>
        </w:rPr>
        <w:lastRenderedPageBreak/>
        <w:t>XXI lisas esitatud vorm EU CR6. Selles vormis avalikustatav teave ei tohi sisaldada kapitalinõuete määruse artikli 153 lõikes 4 nimetatud teavet eriotstarbeliste laenude kohta. Sellelt vormilt tuleb välja jätta vastaspoole krediidiriski positsioonid (kapitalinõuete määruse III osa II jaotise 6. peatükk), väärtpaberistamise positsioonid ja omakapitali investeeringud.</w:t>
      </w:r>
    </w:p>
    <w:p w14:paraId="2C5E6F36" w14:textId="77777777" w:rsidR="000646F8" w:rsidRPr="007F4CC8" w:rsidRDefault="000646F8" w:rsidP="000646F8">
      <w:pPr>
        <w:spacing w:after="120"/>
        <w:rPr>
          <w:rFonts w:ascii="Times New Roman" w:hAnsi="Times New Roman" w:cs="Times New Roman"/>
          <w:sz w:val="24"/>
        </w:rPr>
      </w:pPr>
    </w:p>
    <w:p w14:paraId="3DDD2510" w14:textId="77777777" w:rsidR="000646F8" w:rsidRPr="007F4CC8" w:rsidRDefault="000646F8" w:rsidP="000646F8">
      <w:pPr>
        <w:spacing w:after="120"/>
        <w:rPr>
          <w:rFonts w:ascii="Times New Roman" w:hAnsi="Times New Roman" w:cs="Times New Roman"/>
          <w:sz w:val="24"/>
        </w:rPr>
      </w:pPr>
    </w:p>
    <w:p w14:paraId="67E3BB5D" w14:textId="77777777" w:rsidR="000646F8" w:rsidRPr="007F4CC8" w:rsidRDefault="000646F8" w:rsidP="000646F8">
      <w:pPr>
        <w:spacing w:after="120"/>
        <w:rPr>
          <w:rFonts w:ascii="Times New Roman" w:hAnsi="Times New Roman" w:cs="Times New Roman"/>
          <w:sz w:val="24"/>
        </w:rPr>
      </w:pPr>
    </w:p>
    <w:tbl>
      <w:tblPr>
        <w:tblW w:w="9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3"/>
      </w:tblGrid>
      <w:tr w:rsidR="000646F8" w:rsidRPr="007F4CC8" w14:paraId="04E7F3DD" w14:textId="77777777" w:rsidTr="00155C96">
        <w:trPr>
          <w:trHeight w:val="238"/>
        </w:trPr>
        <w:tc>
          <w:tcPr>
            <w:tcW w:w="1555" w:type="dxa"/>
            <w:vMerge w:val="restart"/>
            <w:shd w:val="clear" w:color="auto" w:fill="D9D9D9" w:themeFill="background1" w:themeFillShade="D9"/>
          </w:tcPr>
          <w:p w14:paraId="2697D5D9"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Veeru viide</w:t>
            </w:r>
          </w:p>
        </w:tc>
        <w:tc>
          <w:tcPr>
            <w:tcW w:w="7483" w:type="dxa"/>
            <w:shd w:val="clear" w:color="auto" w:fill="D9D9D9" w:themeFill="background1" w:themeFillShade="D9"/>
          </w:tcPr>
          <w:p w14:paraId="29F3B15D"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Viited õigussätetele ja juhised</w:t>
            </w:r>
          </w:p>
        </w:tc>
      </w:tr>
      <w:tr w:rsidR="000646F8" w:rsidRPr="007F4CC8" w14:paraId="6BF14EA4" w14:textId="77777777" w:rsidTr="00155C96">
        <w:trPr>
          <w:trHeight w:val="238"/>
        </w:trPr>
        <w:tc>
          <w:tcPr>
            <w:tcW w:w="1555" w:type="dxa"/>
            <w:vMerge/>
            <w:shd w:val="clear" w:color="auto" w:fill="D9D9D9" w:themeFill="background1" w:themeFillShade="D9"/>
          </w:tcPr>
          <w:p w14:paraId="518305CE"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483" w:type="dxa"/>
            <w:shd w:val="clear" w:color="auto" w:fill="D9D9D9" w:themeFill="background1" w:themeFillShade="D9"/>
          </w:tcPr>
          <w:p w14:paraId="2A82833C"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Selgitus</w:t>
            </w:r>
          </w:p>
        </w:tc>
      </w:tr>
      <w:tr w:rsidR="000646F8" w:rsidRPr="007F4CC8" w14:paraId="79FE9B93" w14:textId="77777777" w:rsidTr="00155C96">
        <w:trPr>
          <w:trHeight w:val="841"/>
        </w:trPr>
        <w:tc>
          <w:tcPr>
            <w:tcW w:w="1555" w:type="dxa"/>
          </w:tcPr>
          <w:p w14:paraId="2362CC1C" w14:textId="77777777" w:rsidR="000646F8" w:rsidRPr="007F4CC8" w:rsidRDefault="000646F8" w:rsidP="00155C96">
            <w:pPr>
              <w:pStyle w:val="Applicationdirecte"/>
              <w:spacing w:before="0"/>
              <w:rPr>
                <w:highlight w:val="yellow"/>
              </w:rPr>
            </w:pPr>
            <w:r>
              <w:t>a</w:t>
            </w:r>
          </w:p>
        </w:tc>
        <w:tc>
          <w:tcPr>
            <w:tcW w:w="7483" w:type="dxa"/>
          </w:tcPr>
          <w:p w14:paraId="203D229E" w14:textId="240581FA" w:rsidR="000646F8" w:rsidRPr="00DC58CE" w:rsidRDefault="000646F8" w:rsidP="00155C96">
            <w:pPr>
              <w:pStyle w:val="Applicationdirecte"/>
              <w:spacing w:before="0"/>
              <w:rPr>
                <w:b/>
              </w:rPr>
            </w:pPr>
            <w:r>
              <w:rPr>
                <w:b/>
              </w:rPr>
              <w:t>Makseviivituse tõenäosuse vahemik</w:t>
            </w:r>
          </w:p>
          <w:p w14:paraId="6465D612"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See on konkreetne makseviivituse tõenäosuse vahemik, mida ei tohi muuta.</w:t>
            </w:r>
          </w:p>
          <w:p w14:paraId="31D2661A" w14:textId="77777777" w:rsidR="000646F8" w:rsidRPr="007F4CC8" w:rsidRDefault="000646F8" w:rsidP="00155C96">
            <w:pPr>
              <w:pStyle w:val="Fait"/>
              <w:spacing w:before="0" w:after="120"/>
            </w:pPr>
            <w:r>
              <w:t>Kui kapitalinõuete määruse artiklile 178 kohased andmed makseviivituses olevate riskipositsioonide kohta jaotatakse täiendavalt vastavalt makseviivituses olevate riskipositsioonide kategooriate võimalikele määratlustele, selgitatakse makseviivituses olevate riskipositsioonide kategooriate määratlusi ja summasid lisatavas selgituses.</w:t>
            </w:r>
          </w:p>
          <w:p w14:paraId="6FA3CD0F" w14:textId="77777777" w:rsidR="000646F8" w:rsidRPr="007F4CC8" w:rsidRDefault="000646F8" w:rsidP="00155C96">
            <w:pPr>
              <w:pStyle w:val="Fait"/>
              <w:spacing w:before="0" w:after="120"/>
            </w:pPr>
            <w:r>
              <w:t>Riskipositsioonid jagatakse sobivasse konkreetse makseviivituse tõenäosuse vahemiku klassi, võttes aluseks iga sinna klassi määratud võlgniku hinnangulise makseviivituse tõenäosuse (krediidiriski maandamisest tulenevat asendusmõju ei arvestata). Kõik makseviivituses olevad riskipositsioonid pannakse klassi, mille makseviivituse tõenäosus on 100 %.</w:t>
            </w:r>
          </w:p>
        </w:tc>
      </w:tr>
      <w:tr w:rsidR="000646F8" w:rsidRPr="007F4CC8" w14:paraId="15394B7C" w14:textId="77777777" w:rsidTr="00155C96">
        <w:trPr>
          <w:trHeight w:val="1320"/>
        </w:trPr>
        <w:tc>
          <w:tcPr>
            <w:tcW w:w="1555" w:type="dxa"/>
          </w:tcPr>
          <w:p w14:paraId="37A36298" w14:textId="77777777" w:rsidR="000646F8" w:rsidRPr="007F4CC8" w:rsidRDefault="000646F8" w:rsidP="00155C96">
            <w:pPr>
              <w:pStyle w:val="Applicationdirecte"/>
              <w:spacing w:before="0"/>
            </w:pPr>
            <w:r>
              <w:t>b</w:t>
            </w:r>
          </w:p>
          <w:p w14:paraId="120A355E" w14:textId="77777777" w:rsidR="000646F8" w:rsidRPr="007F4CC8" w:rsidRDefault="000646F8" w:rsidP="00155C96">
            <w:pPr>
              <w:pStyle w:val="Applicationdirecte"/>
              <w:spacing w:before="0"/>
              <w:rPr>
                <w:highlight w:val="yellow"/>
              </w:rPr>
            </w:pPr>
          </w:p>
        </w:tc>
        <w:tc>
          <w:tcPr>
            <w:tcW w:w="7483" w:type="dxa"/>
          </w:tcPr>
          <w:p w14:paraId="2CAE09F4" w14:textId="0915112F" w:rsidR="000646F8" w:rsidRPr="00DC58CE" w:rsidRDefault="000646F8" w:rsidP="00155C96">
            <w:pPr>
              <w:pStyle w:val="Fait"/>
              <w:spacing w:before="0" w:after="120"/>
              <w:rPr>
                <w:b/>
              </w:rPr>
            </w:pPr>
            <w:r>
              <w:rPr>
                <w:b/>
              </w:rPr>
              <w:t>Bilansilised riskipositsioonid</w:t>
            </w:r>
          </w:p>
          <w:p w14:paraId="2BC08EF6" w14:textId="77777777" w:rsidR="000646F8" w:rsidRPr="007F4CC8" w:rsidRDefault="000646F8" w:rsidP="00155C96">
            <w:pPr>
              <w:pStyle w:val="Fait"/>
              <w:spacing w:before="0" w:after="120"/>
            </w:pPr>
            <w:r>
              <w:t>Kapitalinõuete määruse artikli 166 lõigete 1–7 kohaselt arvutatud riskipositsiooni väärtus, jättes arvesse võtmata krediidiriskiga korrigeerimised ja ümberhindlustegurid.</w:t>
            </w:r>
          </w:p>
        </w:tc>
      </w:tr>
      <w:tr w:rsidR="000646F8" w:rsidRPr="007F4CC8" w14:paraId="05F1583A" w14:textId="77777777" w:rsidTr="00155C96">
        <w:trPr>
          <w:trHeight w:val="316"/>
        </w:trPr>
        <w:tc>
          <w:tcPr>
            <w:tcW w:w="1555" w:type="dxa"/>
          </w:tcPr>
          <w:p w14:paraId="52119EE6" w14:textId="77777777" w:rsidR="000646F8" w:rsidRPr="007F4CC8" w:rsidRDefault="000646F8" w:rsidP="00155C96">
            <w:pPr>
              <w:autoSpaceDE w:val="0"/>
              <w:autoSpaceDN w:val="0"/>
              <w:adjustRightInd w:val="0"/>
              <w:spacing w:after="120"/>
              <w:rPr>
                <w:rFonts w:ascii="Times New Roman" w:hAnsi="Times New Roman" w:cs="Times New Roman"/>
                <w:color w:val="000000"/>
                <w:sz w:val="24"/>
                <w:highlight w:val="yellow"/>
              </w:rPr>
            </w:pPr>
            <w:r>
              <w:rPr>
                <w:rFonts w:ascii="Times New Roman" w:hAnsi="Times New Roman"/>
                <w:sz w:val="24"/>
              </w:rPr>
              <w:t>c</w:t>
            </w:r>
          </w:p>
        </w:tc>
        <w:tc>
          <w:tcPr>
            <w:tcW w:w="7483" w:type="dxa"/>
          </w:tcPr>
          <w:p w14:paraId="0909C901" w14:textId="13D3608F" w:rsidR="000646F8" w:rsidRPr="00DC58CE"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Bilansivälised riskipositsioonid enne ümberhindlustegurite kohaldamist</w:t>
            </w:r>
          </w:p>
          <w:p w14:paraId="5770F0F8"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Kapitalinõuete määruse artikli 166 lõigete 1–7 kohaselt arvutatud riskipositsiooni väärtus, jättes arvesse võtmata krediidiriskiga korrigeerimised ja ümberhindlustegurid, sama artikli lõikes 8 nimetatud sisehinnangud ja ümberhindlustegurid ning lõikes 10 nimetatud protsendid.</w:t>
            </w:r>
          </w:p>
          <w:p w14:paraId="22D9507C" w14:textId="77777777" w:rsidR="000646F8" w:rsidRPr="007F4CC8" w:rsidRDefault="000646F8" w:rsidP="00155C96">
            <w:pPr>
              <w:autoSpaceDE w:val="0"/>
              <w:autoSpaceDN w:val="0"/>
              <w:adjustRightInd w:val="0"/>
              <w:spacing w:after="120"/>
              <w:jc w:val="both"/>
              <w:rPr>
                <w:rFonts w:ascii="Times New Roman" w:hAnsi="Times New Roman" w:cs="Times New Roman"/>
                <w:sz w:val="24"/>
                <w:highlight w:val="yellow"/>
              </w:rPr>
            </w:pPr>
            <w:r>
              <w:rPr>
                <w:rFonts w:ascii="Times New Roman" w:hAnsi="Times New Roman"/>
                <w:sz w:val="24"/>
              </w:rPr>
              <w:t>Bilansivälised riskipositsioonid hõlmavad kõiki eraldatud, aga kasutamata limiite ning bilansiväliseid kirjeid, mis on loetletud kapitalinõuete määruse I lisas.</w:t>
            </w:r>
          </w:p>
        </w:tc>
      </w:tr>
      <w:tr w:rsidR="000646F8" w:rsidRPr="007F4CC8" w14:paraId="5E38209E" w14:textId="77777777" w:rsidTr="00155C96">
        <w:trPr>
          <w:trHeight w:val="316"/>
        </w:trPr>
        <w:tc>
          <w:tcPr>
            <w:tcW w:w="1555" w:type="dxa"/>
          </w:tcPr>
          <w:p w14:paraId="16D25EDF"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d</w:t>
            </w:r>
          </w:p>
        </w:tc>
        <w:tc>
          <w:tcPr>
            <w:tcW w:w="7483" w:type="dxa"/>
          </w:tcPr>
          <w:p w14:paraId="1F8E5486" w14:textId="42D232D4" w:rsidR="000646F8" w:rsidRPr="00DC58CE"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Riskipositsioonidega kaalutud keskmine ümberhindlustegur</w:t>
            </w:r>
          </w:p>
          <w:p w14:paraId="324D6568" w14:textId="77777777" w:rsidR="000646F8" w:rsidRPr="007F4CC8" w:rsidRDefault="000646F8" w:rsidP="00155C96">
            <w:pPr>
              <w:autoSpaceDE w:val="0"/>
              <w:autoSpaceDN w:val="0"/>
              <w:adjustRightInd w:val="0"/>
              <w:spacing w:after="120"/>
              <w:jc w:val="both"/>
              <w:rPr>
                <w:rFonts w:ascii="Times New Roman" w:hAnsi="Times New Roman" w:cs="Times New Roman"/>
                <w:sz w:val="24"/>
                <w:highlight w:val="yellow"/>
              </w:rPr>
            </w:pPr>
            <w:r>
              <w:rPr>
                <w:rFonts w:ascii="Times New Roman" w:hAnsi="Times New Roman"/>
                <w:sz w:val="24"/>
              </w:rPr>
              <w:t>Konkreetse makseviivituse tõenäosuse skaala iga klassi kõigi riskipositsioonide kohta esitatakse keskmine ümberhindlustegur, mida krediidiasutus või investeerimisühing kasutab riskiga kaalutud vara arvutamisel ja mis on kaalutud vormi veerus c esitatava bilansivälise riskipositsiooniga enne ümberhindlusteguri kohaldamist.</w:t>
            </w:r>
          </w:p>
        </w:tc>
      </w:tr>
      <w:tr w:rsidR="000646F8" w:rsidRPr="007F4CC8" w14:paraId="5A58EC34" w14:textId="77777777" w:rsidTr="00155C96">
        <w:trPr>
          <w:trHeight w:val="316"/>
        </w:trPr>
        <w:tc>
          <w:tcPr>
            <w:tcW w:w="1555" w:type="dxa"/>
          </w:tcPr>
          <w:p w14:paraId="2A48456F"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lastRenderedPageBreak/>
              <w:t>e</w:t>
            </w:r>
          </w:p>
        </w:tc>
        <w:tc>
          <w:tcPr>
            <w:tcW w:w="7483" w:type="dxa"/>
          </w:tcPr>
          <w:p w14:paraId="319C8CB7" w14:textId="25418F7C" w:rsidR="000646F8" w:rsidRPr="004B15A9" w:rsidRDefault="000646F8" w:rsidP="00155C96">
            <w:pPr>
              <w:autoSpaceDE w:val="0"/>
              <w:autoSpaceDN w:val="0"/>
              <w:adjustRightInd w:val="0"/>
              <w:spacing w:after="120"/>
              <w:rPr>
                <w:rFonts w:ascii="Times New Roman" w:eastAsia="Times New Roman" w:hAnsi="Times New Roman" w:cs="Times New Roman"/>
                <w:b/>
                <w:sz w:val="24"/>
              </w:rPr>
            </w:pPr>
            <w:r>
              <w:rPr>
                <w:rFonts w:ascii="Times New Roman" w:hAnsi="Times New Roman"/>
                <w:b/>
                <w:sz w:val="24"/>
              </w:rPr>
              <w:t>Riskipositsiooni väärtus pärast ümberhindlusteguri kohaldamist ja krediidiriski maandamist</w:t>
            </w:r>
          </w:p>
          <w:p w14:paraId="5DCF16B4" w14:textId="77777777" w:rsidR="000646F8" w:rsidRPr="007F4CC8" w:rsidRDefault="000646F8" w:rsidP="00155C96">
            <w:pPr>
              <w:autoSpaceDE w:val="0"/>
              <w:autoSpaceDN w:val="0"/>
              <w:adjustRightInd w:val="0"/>
              <w:spacing w:after="120"/>
              <w:rPr>
                <w:rFonts w:ascii="Times New Roman" w:hAnsi="Times New Roman" w:cs="Times New Roman"/>
                <w:sz w:val="24"/>
              </w:rPr>
            </w:pPr>
            <w:r>
              <w:rPr>
                <w:rFonts w:ascii="Times New Roman" w:hAnsi="Times New Roman"/>
                <w:sz w:val="24"/>
              </w:rPr>
              <w:t xml:space="preserve">Kapitalinõuete määruse artikli 166 kohane riskipositsiooni väärtus. </w:t>
            </w:r>
          </w:p>
          <w:p w14:paraId="6CA6E981" w14:textId="77777777" w:rsidR="000646F8" w:rsidRPr="007F4CC8" w:rsidRDefault="000646F8" w:rsidP="00155C96">
            <w:pPr>
              <w:autoSpaceDE w:val="0"/>
              <w:autoSpaceDN w:val="0"/>
              <w:adjustRightInd w:val="0"/>
              <w:spacing w:after="120"/>
              <w:rPr>
                <w:rFonts w:ascii="Times New Roman" w:hAnsi="Times New Roman" w:cs="Times New Roman"/>
                <w:sz w:val="24"/>
                <w:highlight w:val="yellow"/>
              </w:rPr>
            </w:pPr>
            <w:r>
              <w:rPr>
                <w:rFonts w:ascii="Times New Roman" w:hAnsi="Times New Roman"/>
                <w:sz w:val="24"/>
              </w:rPr>
              <w:t>Selles veerus esitatakse bilansiliste ja bilansiväliste riskipositsioonide väärtuste summa pärast ümberhindlustegurite ja protsentide kohaldamist vastavalt kapitalinõuete määruse artikli 166 lõigetele 8–10.</w:t>
            </w:r>
          </w:p>
        </w:tc>
      </w:tr>
      <w:tr w:rsidR="000646F8" w:rsidRPr="007F4CC8" w14:paraId="4E924AB8" w14:textId="77777777" w:rsidTr="00155C96">
        <w:trPr>
          <w:trHeight w:val="695"/>
        </w:trPr>
        <w:tc>
          <w:tcPr>
            <w:tcW w:w="1555" w:type="dxa"/>
          </w:tcPr>
          <w:p w14:paraId="206A67ED"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f</w:t>
            </w:r>
          </w:p>
        </w:tc>
        <w:tc>
          <w:tcPr>
            <w:tcW w:w="7483" w:type="dxa"/>
          </w:tcPr>
          <w:p w14:paraId="2D21AB31" w14:textId="370CC9A2" w:rsidR="000646F8" w:rsidRPr="004B15A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Riskipositsioonidega kaalutud keskmine makseviivituse tõenäosus (%)</w:t>
            </w:r>
          </w:p>
          <w:p w14:paraId="7FB14433" w14:textId="77777777" w:rsidR="000646F8" w:rsidRPr="007F4CC8" w:rsidRDefault="000646F8" w:rsidP="00155C96">
            <w:pPr>
              <w:autoSpaceDE w:val="0"/>
              <w:autoSpaceDN w:val="0"/>
              <w:adjustRightInd w:val="0"/>
              <w:spacing w:after="120"/>
              <w:jc w:val="both"/>
              <w:rPr>
                <w:rFonts w:ascii="Times New Roman" w:hAnsi="Times New Roman" w:cs="Times New Roman"/>
                <w:sz w:val="24"/>
                <w:highlight w:val="yellow"/>
              </w:rPr>
            </w:pPr>
            <w:r>
              <w:rPr>
                <w:rFonts w:ascii="Times New Roman" w:hAnsi="Times New Roman"/>
                <w:sz w:val="24"/>
              </w:rPr>
              <w:t>Konkreetse makseviivituse tõenäosuse vahemiku iga klassi kõigi riskipositsioonide kohta esitatakse iga võlgniku keskmine makseviivituse tõenäosuse hinnang, mis on kaalutud vormi veerus e esitatud riskipositsiooni väärtusega pärast ümberhindlusteguri ja krediidiriski maandamise kohaldamist.</w:t>
            </w:r>
          </w:p>
        </w:tc>
      </w:tr>
      <w:tr w:rsidR="000646F8" w:rsidRPr="007F4CC8" w14:paraId="7B688E9E" w14:textId="77777777" w:rsidTr="00155C96">
        <w:trPr>
          <w:trHeight w:val="316"/>
        </w:trPr>
        <w:tc>
          <w:tcPr>
            <w:tcW w:w="1555" w:type="dxa"/>
          </w:tcPr>
          <w:p w14:paraId="5D4947CA"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g</w:t>
            </w:r>
          </w:p>
        </w:tc>
        <w:tc>
          <w:tcPr>
            <w:tcW w:w="7483" w:type="dxa"/>
          </w:tcPr>
          <w:p w14:paraId="5F53ED24" w14:textId="2E8B0E64" w:rsidR="000646F8" w:rsidRPr="004B15A9" w:rsidRDefault="004B15A9" w:rsidP="00155C96">
            <w:pPr>
              <w:autoSpaceDE w:val="0"/>
              <w:autoSpaceDN w:val="0"/>
              <w:adjustRightInd w:val="0"/>
              <w:spacing w:after="120"/>
              <w:rPr>
                <w:rFonts w:ascii="Times New Roman" w:eastAsia="Times New Roman" w:hAnsi="Times New Roman" w:cs="Times New Roman"/>
                <w:b/>
                <w:sz w:val="24"/>
              </w:rPr>
            </w:pPr>
            <w:r>
              <w:rPr>
                <w:rFonts w:ascii="Times New Roman" w:hAnsi="Times New Roman"/>
                <w:b/>
                <w:sz w:val="24"/>
              </w:rPr>
              <w:t>Võlgnike arv</w:t>
            </w:r>
          </w:p>
          <w:p w14:paraId="31BD7956"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Konkreetse makseviivituse tõenäosuse vahemiku igasse klassi määratud eraldi hinnatud juriidiliste isikute ehk võlgnike arv, olenemata nendega seotud laenude või riskipositsioonide arvust.</w:t>
            </w:r>
          </w:p>
          <w:p w14:paraId="4CE4AA5D" w14:textId="77777777" w:rsidR="000646F8" w:rsidRPr="007F4CC8" w:rsidRDefault="000646F8" w:rsidP="00155C96">
            <w:pPr>
              <w:spacing w:after="120"/>
              <w:jc w:val="both"/>
              <w:rPr>
                <w:rFonts w:ascii="Times New Roman" w:hAnsi="Times New Roman" w:cs="Times New Roman"/>
                <w:b/>
                <w:sz w:val="24"/>
                <w:highlight w:val="yellow"/>
              </w:rPr>
            </w:pPr>
            <w:r>
              <w:rPr>
                <w:rFonts w:ascii="Times New Roman" w:hAnsi="Times New Roman"/>
                <w:sz w:val="24"/>
              </w:rPr>
              <w:t>Ühisvõlgnikke käsitletakse samamoodi nagu makseviivituse tõenäosuse kalibreerimisel. Kui ühe ja sama võlgnikuga seotud riskipositsioone on hinnatud eraldi, siis lähevad need arvesse eraldi. Selline olukord võib esineda jaenõuete klassis, kui makseviivituse määratlust kohaldatakse konkreetse krediidilimiidi tasandil vastavalt kapitalinõuete määruse artikli 178 lõike 1 viimasele lausele või kui sama võlgniku vastu olevad erinevad nõuded määratakse vastavalt kapitalinõuete määruse artikli 172 lõike 1 punkti e teisele lausele erinevatesse riskipositsiooni klassidesse.</w:t>
            </w:r>
          </w:p>
        </w:tc>
      </w:tr>
      <w:tr w:rsidR="000646F8" w:rsidRPr="007F4CC8" w14:paraId="01C6B3D8" w14:textId="77777777" w:rsidTr="00155C96">
        <w:trPr>
          <w:trHeight w:val="695"/>
        </w:trPr>
        <w:tc>
          <w:tcPr>
            <w:tcW w:w="1555" w:type="dxa"/>
          </w:tcPr>
          <w:p w14:paraId="7534459F"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h</w:t>
            </w:r>
          </w:p>
        </w:tc>
        <w:tc>
          <w:tcPr>
            <w:tcW w:w="7483" w:type="dxa"/>
          </w:tcPr>
          <w:p w14:paraId="715FD946" w14:textId="16C95439" w:rsidR="000646F8" w:rsidRPr="004B15A9" w:rsidRDefault="000646F8" w:rsidP="00155C96">
            <w:pPr>
              <w:pStyle w:val="Fait"/>
              <w:spacing w:before="0" w:after="120"/>
              <w:rPr>
                <w:b/>
              </w:rPr>
            </w:pPr>
            <w:r>
              <w:rPr>
                <w:b/>
              </w:rPr>
              <w:t>Riskipositsioonidega kaalutud keskmine makseviivitusest tingitud kahjumäär (%)</w:t>
            </w:r>
          </w:p>
          <w:p w14:paraId="051F3DA8"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Konkreetse makseviivituse tõenäosuse vahemiku iga klassi kõigi riskipositsioonide kohta esitatakse iga riskipositsiooni keskmine makseviivitusest tingitud kahjumäära hinnang, mis on kaalutud vormi veerus e esitatud riskipositsiooni väärtusega pärast ümberhindlusteguri ja krediidiriski maandamise kohaldamist.</w:t>
            </w:r>
          </w:p>
          <w:p w14:paraId="1A8D06D0"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Avalikustatud makseviivitusest tingitud kahjumäär peab vastama lõplikule makseviivitusest tingitud kahjumäära hinnangule, mida kasutati riskiga kaalutud summade arvutamisel pärast krediidiriski maandamise mõju ja majanduslanguse tingimustega arvestamist (kui asjakohane). Jaenõuete puhul, mis on tagatud kinnisvaraga, tuleb avalikustatavas makseviivitusest tingitud kahjumääras arvestada kapitalinõuete määruse artikli 164 lõikes 4 sätestatud alammäärasid.</w:t>
            </w:r>
          </w:p>
          <w:p w14:paraId="2F4B168E"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Riskipositsioonide puhul, mille suhtes kohaldatakse topeltmakseviivituse käsitlust, vastab avalikustatav makseviivitusest tingitud kahjumäär ühele kapitalinõuete määruse artikli 161 lõike 4 kohaselt valitud kahjumäärale.</w:t>
            </w:r>
          </w:p>
          <w:p w14:paraId="6EAD19E1" w14:textId="77777777" w:rsidR="000646F8" w:rsidRPr="007F4CC8" w:rsidRDefault="000646F8" w:rsidP="00155C96">
            <w:pPr>
              <w:spacing w:after="120"/>
              <w:jc w:val="both"/>
              <w:rPr>
                <w:rFonts w:ascii="Times New Roman" w:hAnsi="Times New Roman" w:cs="Times New Roman"/>
                <w:sz w:val="24"/>
                <w:highlight w:val="yellow"/>
              </w:rPr>
            </w:pPr>
            <w:r>
              <w:rPr>
                <w:rFonts w:ascii="Times New Roman" w:hAnsi="Times New Roman"/>
                <w:sz w:val="24"/>
              </w:rPr>
              <w:t xml:space="preserve">Makseviivituses olevate riskipositsioonide korral, mille suhtes kohaldatakse täiustatud sisereitingute meetodit, arvestatakse kapitalinõuete määruse </w:t>
            </w:r>
            <w:r>
              <w:rPr>
                <w:rFonts w:ascii="Times New Roman" w:hAnsi="Times New Roman"/>
                <w:sz w:val="24"/>
              </w:rPr>
              <w:lastRenderedPageBreak/>
              <w:t>artikli 181 lõike 1 punktiga h. Avalikustatav makseviivitusest tingitud kahjumäär peab vastama makseviivitusest tingitud kahjumäära hinnangule, mis on saadud kohaldatava hindamismetoodikaga.</w:t>
            </w:r>
          </w:p>
        </w:tc>
      </w:tr>
      <w:tr w:rsidR="000646F8" w:rsidRPr="007F4CC8" w14:paraId="28DA65DE" w14:textId="77777777" w:rsidTr="00155C96">
        <w:trPr>
          <w:trHeight w:val="695"/>
        </w:trPr>
        <w:tc>
          <w:tcPr>
            <w:tcW w:w="1555" w:type="dxa"/>
          </w:tcPr>
          <w:p w14:paraId="3EEE168C"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p>
          <w:p w14:paraId="4EE3D1BA"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i</w:t>
            </w:r>
          </w:p>
        </w:tc>
        <w:tc>
          <w:tcPr>
            <w:tcW w:w="7483" w:type="dxa"/>
          </w:tcPr>
          <w:p w14:paraId="14F1A763" w14:textId="2F788C74" w:rsidR="000646F8" w:rsidRPr="004B15A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Riskipositsioonidega kaalutud keskmine lõpptähtaeg (aastates)</w:t>
            </w:r>
          </w:p>
          <w:p w14:paraId="15AF3A23"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Konkreetse makseviivituse tõenäosuse vahemiku iga klassi kõigi riskipositsioonide kohta esitatakse iga riskipositsiooni keskmine lõpptähtaeg, mis on kaalutud vormi veerus e esitatud riskipositsiooni väärtusega pärast ümberhindlusteguri kohaldamist.</w:t>
            </w:r>
          </w:p>
          <w:p w14:paraId="7E561AE4" w14:textId="77777777" w:rsidR="000646F8" w:rsidRPr="007F4CC8" w:rsidRDefault="000646F8" w:rsidP="00155C96">
            <w:pPr>
              <w:spacing w:after="120"/>
              <w:rPr>
                <w:rFonts w:ascii="Times New Roman" w:hAnsi="Times New Roman" w:cs="Times New Roman"/>
                <w:sz w:val="24"/>
              </w:rPr>
            </w:pPr>
            <w:r>
              <w:rPr>
                <w:rFonts w:ascii="Times New Roman" w:hAnsi="Times New Roman"/>
                <w:sz w:val="24"/>
              </w:rPr>
              <w:t xml:space="preserve">Avalikustatud lõpptähtaja väärtus on kooskõlas kapitalinõuete määruse artikliga 162. </w:t>
            </w:r>
          </w:p>
          <w:p w14:paraId="48529649" w14:textId="77777777" w:rsidR="000646F8" w:rsidRPr="007F4CC8" w:rsidRDefault="000646F8" w:rsidP="00155C96">
            <w:pPr>
              <w:spacing w:after="120"/>
              <w:rPr>
                <w:rFonts w:ascii="Times New Roman" w:hAnsi="Times New Roman" w:cs="Times New Roman"/>
                <w:sz w:val="24"/>
              </w:rPr>
            </w:pPr>
            <w:r>
              <w:rPr>
                <w:rFonts w:ascii="Times New Roman" w:hAnsi="Times New Roman"/>
                <w:sz w:val="24"/>
              </w:rPr>
              <w:t>Keskmine lõpptähtaeg avalikustatakse aastates.</w:t>
            </w:r>
          </w:p>
          <w:p w14:paraId="235C594B" w14:textId="77777777" w:rsidR="000646F8" w:rsidRPr="007F4CC8" w:rsidRDefault="000646F8" w:rsidP="00155C96">
            <w:pPr>
              <w:autoSpaceDE w:val="0"/>
              <w:autoSpaceDN w:val="0"/>
              <w:adjustRightInd w:val="0"/>
              <w:spacing w:after="120"/>
              <w:jc w:val="both"/>
              <w:rPr>
                <w:rFonts w:ascii="Times New Roman" w:hAnsi="Times New Roman" w:cs="Times New Roman"/>
                <w:sz w:val="24"/>
                <w:highlight w:val="yellow"/>
              </w:rPr>
            </w:pPr>
            <w:r>
              <w:rPr>
                <w:rFonts w:ascii="Times New Roman" w:hAnsi="Times New Roman"/>
                <w:sz w:val="24"/>
              </w:rPr>
              <w:t xml:space="preserve">Neid andmeid ei avalikustata riskipositsiooni väärtuste kohta, mille puhul ei võeta lõpptähtaega </w:t>
            </w:r>
            <w:r>
              <w:rPr>
                <w:rStyle w:val="InstructionsTabelleText"/>
                <w:rFonts w:ascii="Times New Roman" w:hAnsi="Times New Roman"/>
                <w:sz w:val="24"/>
              </w:rPr>
              <w:t xml:space="preserve">riskiga kaalutud vara </w:t>
            </w:r>
            <w:r>
              <w:rPr>
                <w:rFonts w:ascii="Times New Roman" w:hAnsi="Times New Roman"/>
                <w:sz w:val="24"/>
              </w:rPr>
              <w:t>arvutamisel arvesse (kapitalinõuete määruse III osa II jaotise 3. peatükk). See tähendab, et seda veergu ei täideta riskipositsiooni klassi „jaenõuded“ puhul.</w:t>
            </w:r>
          </w:p>
        </w:tc>
      </w:tr>
      <w:tr w:rsidR="000646F8" w:rsidRPr="007F4CC8" w14:paraId="2AC15C02" w14:textId="77777777" w:rsidTr="00155C96">
        <w:trPr>
          <w:trHeight w:val="695"/>
        </w:trPr>
        <w:tc>
          <w:tcPr>
            <w:tcW w:w="1555" w:type="dxa"/>
          </w:tcPr>
          <w:p w14:paraId="5D82C466" w14:textId="77777777" w:rsidR="000646F8" w:rsidRPr="007F4CC8" w:rsidDel="00F079B2"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j</w:t>
            </w:r>
          </w:p>
        </w:tc>
        <w:tc>
          <w:tcPr>
            <w:tcW w:w="7483" w:type="dxa"/>
          </w:tcPr>
          <w:p w14:paraId="7CB55338" w14:textId="501B7367" w:rsidR="000646F8" w:rsidRPr="004B15A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Riskiga kaalutud vara pärast toetuskoefitsientide kohaldamist</w:t>
            </w:r>
          </w:p>
          <w:p w14:paraId="53468733"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Keskvalitsuse, keskpankade, krediidiasutuste ja investeerimisühingute ning äriühingute vastu olevate nõuete puhul esitatakse riskiga kaalutud vara, mis on arvutatud kapitalinõuete määruse artikli 153 lõigete 1–4 kohaselt; jaenõuete puhul esitatakse riskiga kaalutud vara, mis on arvutatud kapitalinõuete määruse artiklit 154 järgides.</w:t>
            </w:r>
          </w:p>
          <w:p w14:paraId="53BD931B"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Arvesse tuleb võtta ka VKE ja taristu toetuskoefitsiente vastavalt kapitalinõuete määruse artiklitele 501 ja 501a. </w:t>
            </w:r>
          </w:p>
        </w:tc>
      </w:tr>
      <w:tr w:rsidR="000646F8" w:rsidRPr="007F4CC8" w14:paraId="148722DE" w14:textId="77777777" w:rsidTr="00155C96">
        <w:trPr>
          <w:trHeight w:val="695"/>
        </w:trPr>
        <w:tc>
          <w:tcPr>
            <w:tcW w:w="1555" w:type="dxa"/>
          </w:tcPr>
          <w:p w14:paraId="56F39377"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k</w:t>
            </w:r>
          </w:p>
        </w:tc>
        <w:tc>
          <w:tcPr>
            <w:tcW w:w="7483" w:type="dxa"/>
          </w:tcPr>
          <w:p w14:paraId="596D14CB" w14:textId="38D0B3C8"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b/>
                <w:sz w:val="24"/>
              </w:rPr>
              <w:t>Riskiga kaalutud vara suhtarv</w:t>
            </w:r>
          </w:p>
          <w:p w14:paraId="48C3A469" w14:textId="77777777" w:rsidR="000646F8" w:rsidRPr="007F4CC8" w:rsidRDefault="000646F8" w:rsidP="00155C96">
            <w:pPr>
              <w:autoSpaceDE w:val="0"/>
              <w:autoSpaceDN w:val="0"/>
              <w:adjustRightInd w:val="0"/>
              <w:spacing w:after="120"/>
              <w:jc w:val="both"/>
              <w:rPr>
                <w:rFonts w:ascii="Times New Roman" w:hAnsi="Times New Roman" w:cs="Times New Roman"/>
                <w:b/>
                <w:sz w:val="24"/>
                <w:highlight w:val="yellow"/>
              </w:rPr>
            </w:pPr>
            <w:r>
              <w:rPr>
                <w:rFonts w:ascii="Times New Roman" w:hAnsi="Times New Roman"/>
                <w:sz w:val="24"/>
              </w:rPr>
              <w:t>Vormi veerus j esitatud toetuskoefitsientide kohaldamise järgse riskiga kaalutud vara summa ja vormi veerus e esitatud riskipositsiooni väärtuse suhe.</w:t>
            </w:r>
          </w:p>
        </w:tc>
      </w:tr>
      <w:tr w:rsidR="000646F8" w:rsidRPr="007F4CC8" w14:paraId="48A80F30" w14:textId="77777777" w:rsidTr="00155C96">
        <w:trPr>
          <w:trHeight w:val="695"/>
        </w:trPr>
        <w:tc>
          <w:tcPr>
            <w:tcW w:w="1555" w:type="dxa"/>
          </w:tcPr>
          <w:p w14:paraId="1F516682"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l</w:t>
            </w:r>
          </w:p>
        </w:tc>
        <w:tc>
          <w:tcPr>
            <w:tcW w:w="7483" w:type="dxa"/>
          </w:tcPr>
          <w:p w14:paraId="10D64420" w14:textId="77777777" w:rsidR="000646F8" w:rsidRPr="004B15A9"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Oodatav kahju</w:t>
            </w:r>
          </w:p>
          <w:p w14:paraId="07002A43" w14:textId="77777777" w:rsidR="000646F8" w:rsidRPr="007F4CC8" w:rsidRDefault="000646F8" w:rsidP="00155C96">
            <w:pPr>
              <w:autoSpaceDE w:val="0"/>
              <w:autoSpaceDN w:val="0"/>
              <w:adjustRightInd w:val="0"/>
              <w:spacing w:after="120"/>
              <w:rPr>
                <w:rFonts w:ascii="Times New Roman" w:hAnsi="Times New Roman" w:cs="Times New Roman"/>
                <w:sz w:val="24"/>
              </w:rPr>
            </w:pPr>
            <w:r>
              <w:rPr>
                <w:rFonts w:ascii="Times New Roman" w:hAnsi="Times New Roman"/>
                <w:sz w:val="24"/>
              </w:rPr>
              <w:t>Oodatav kahju arvutatakse kapitalinõuete määruse artikli 158 kohaselt.</w:t>
            </w:r>
          </w:p>
          <w:p w14:paraId="2C620D61" w14:textId="77777777" w:rsidR="000646F8" w:rsidRPr="007F4CC8" w:rsidRDefault="000646F8" w:rsidP="00155C96">
            <w:pPr>
              <w:autoSpaceDE w:val="0"/>
              <w:autoSpaceDN w:val="0"/>
              <w:adjustRightInd w:val="0"/>
              <w:spacing w:after="120"/>
              <w:rPr>
                <w:rFonts w:ascii="Times New Roman" w:hAnsi="Times New Roman" w:cs="Times New Roman"/>
                <w:b/>
                <w:sz w:val="24"/>
                <w:highlight w:val="yellow"/>
              </w:rPr>
            </w:pPr>
            <w:r>
              <w:rPr>
                <w:rFonts w:ascii="Times New Roman" w:hAnsi="Times New Roman"/>
                <w:sz w:val="24"/>
              </w:rPr>
              <w:t>Avalikustatav oodatav kahju põhineb tegelikel riskiparameetritel, mida kasutatakse vastava pädeva asutuse poolt heaks kiidetud sisereitingute süsteemis.</w:t>
            </w:r>
          </w:p>
        </w:tc>
      </w:tr>
      <w:tr w:rsidR="000646F8" w:rsidRPr="007F4CC8" w14:paraId="32CD3BD6" w14:textId="77777777" w:rsidTr="00155C96">
        <w:trPr>
          <w:trHeight w:val="695"/>
        </w:trPr>
        <w:tc>
          <w:tcPr>
            <w:tcW w:w="1555" w:type="dxa"/>
          </w:tcPr>
          <w:p w14:paraId="725B932E"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m</w:t>
            </w:r>
          </w:p>
        </w:tc>
        <w:tc>
          <w:tcPr>
            <w:tcW w:w="7483" w:type="dxa"/>
          </w:tcPr>
          <w:p w14:paraId="3E2A3762" w14:textId="4FD64447" w:rsidR="000646F8" w:rsidRPr="004B15A9" w:rsidRDefault="000646F8"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Väärtuse korrigeerimised ja eraldised</w:t>
            </w:r>
          </w:p>
          <w:p w14:paraId="749B8530" w14:textId="6C875AC9"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Komisjoni delegeeritud määruse (EL) nr 183/2014</w:t>
            </w:r>
            <w:r>
              <w:rPr>
                <w:rStyle w:val="FootnoteReference"/>
                <w:rFonts w:cs="Times New Roman"/>
              </w:rPr>
              <w:footnoteReference w:id="39"/>
            </w:r>
            <w:r>
              <w:rPr>
                <w:rFonts w:ascii="Times New Roman" w:hAnsi="Times New Roman"/>
                <w:sz w:val="24"/>
              </w:rPr>
              <w:t xml:space="preserve"> kohased spetsiifilised ja üldised krediidiriskiga korrigeerimised, kapitalinõuete määruse artiklite 34 ja 110 kohased täiendavad väärtuse korrigeerimised ning muud </w:t>
            </w:r>
            <w:r>
              <w:rPr>
                <w:rFonts w:ascii="Times New Roman" w:hAnsi="Times New Roman"/>
                <w:sz w:val="24"/>
              </w:rPr>
              <w:lastRenderedPageBreak/>
              <w:t>omavahendite vähendamised, mis on seotud konkreetse makseviivituse tõenäosuse vahemiku klassidesse määratud riskipositsioonidega.</w:t>
            </w:r>
          </w:p>
          <w:p w14:paraId="0D51736F"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Need väärtuse korrigeerimised ja eraldised on samad, millega arvestatakse kapitalinõuete määruse artikli 159 kohaldamisel. </w:t>
            </w:r>
          </w:p>
          <w:p w14:paraId="08C61982" w14:textId="77777777" w:rsidR="000646F8" w:rsidRPr="007F4CC8" w:rsidRDefault="000646F8"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Üldised eraldised avalikustatakse selliselt, et summa määratakse proportsionaalselt vastavalt erinevate võlgniku reitinguklasside oodatava kahju määrale.</w:t>
            </w:r>
          </w:p>
        </w:tc>
      </w:tr>
    </w:tbl>
    <w:p w14:paraId="067D4FA5" w14:textId="77777777" w:rsidR="000646F8" w:rsidRPr="007F4CC8" w:rsidRDefault="000646F8" w:rsidP="000646F8">
      <w:pPr>
        <w:spacing w:after="120"/>
        <w:rPr>
          <w:rFonts w:ascii="Times New Roman" w:hAnsi="Times New Roman" w:cs="Times New Roman"/>
          <w:sz w:val="24"/>
        </w:rPr>
      </w:pPr>
    </w:p>
    <w:p w14:paraId="10652AB0" w14:textId="77777777" w:rsidR="000646F8" w:rsidRPr="007F4CC8" w:rsidRDefault="000646F8" w:rsidP="000646F8">
      <w:pPr>
        <w:spacing w:after="120"/>
        <w:rPr>
          <w:rFonts w:ascii="Times New Roman" w:hAnsi="Times New Roman" w:cs="Times New Roman"/>
          <w:sz w:val="24"/>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4"/>
      </w:tblGrid>
      <w:tr w:rsidR="000646F8" w:rsidRPr="007F4CC8" w14:paraId="29826178" w14:textId="77777777" w:rsidTr="00155C96">
        <w:trPr>
          <w:trHeight w:val="90"/>
        </w:trPr>
        <w:tc>
          <w:tcPr>
            <w:tcW w:w="1555" w:type="dxa"/>
            <w:vMerge w:val="restart"/>
            <w:tcBorders>
              <w:top w:val="single" w:sz="4" w:space="0" w:color="auto"/>
              <w:left w:val="single" w:sz="4" w:space="0" w:color="auto"/>
              <w:right w:val="single" w:sz="4" w:space="0" w:color="auto"/>
            </w:tcBorders>
            <w:shd w:val="clear" w:color="auto" w:fill="D9D9D9" w:themeFill="background1" w:themeFillShade="D9"/>
          </w:tcPr>
          <w:p w14:paraId="142348D4"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Rea viide</w:t>
            </w:r>
          </w:p>
        </w:tc>
        <w:tc>
          <w:tcPr>
            <w:tcW w:w="74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ADAAE8"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Viited õigussätetele ja juhised</w:t>
            </w:r>
          </w:p>
        </w:tc>
      </w:tr>
      <w:tr w:rsidR="000646F8" w:rsidRPr="007F4CC8" w14:paraId="69BBF7DA" w14:textId="77777777" w:rsidTr="00155C96">
        <w:trPr>
          <w:trHeight w:val="238"/>
        </w:trPr>
        <w:tc>
          <w:tcPr>
            <w:tcW w:w="1555" w:type="dxa"/>
            <w:vMerge/>
            <w:tcBorders>
              <w:left w:val="single" w:sz="4" w:space="0" w:color="auto"/>
              <w:right w:val="single" w:sz="4" w:space="0" w:color="auto"/>
            </w:tcBorders>
            <w:shd w:val="clear" w:color="auto" w:fill="D9D9D9" w:themeFill="background1" w:themeFillShade="D9"/>
          </w:tcPr>
          <w:p w14:paraId="09E2149C"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484" w:type="dxa"/>
            <w:tcBorders>
              <w:left w:val="single" w:sz="4" w:space="0" w:color="auto"/>
            </w:tcBorders>
            <w:shd w:val="clear" w:color="auto" w:fill="D9D9D9" w:themeFill="background1" w:themeFillShade="D9"/>
          </w:tcPr>
          <w:p w14:paraId="413D5A3F"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Selgitus</w:t>
            </w:r>
          </w:p>
        </w:tc>
      </w:tr>
      <w:tr w:rsidR="000646F8" w:rsidRPr="007F4CC8" w14:paraId="4AE5C990" w14:textId="77777777" w:rsidTr="00155C96">
        <w:trPr>
          <w:trHeight w:val="1601"/>
        </w:trPr>
        <w:tc>
          <w:tcPr>
            <w:tcW w:w="1555" w:type="dxa"/>
          </w:tcPr>
          <w:p w14:paraId="6B2065A5" w14:textId="77777777" w:rsidR="000646F8" w:rsidRPr="007F4CC8" w:rsidRDefault="000646F8" w:rsidP="00155C96">
            <w:pPr>
              <w:spacing w:after="120"/>
              <w:jc w:val="both"/>
              <w:rPr>
                <w:rFonts w:ascii="Times New Roman" w:hAnsi="Times New Roman" w:cs="Times New Roman"/>
                <w:b/>
                <w:sz w:val="24"/>
              </w:rPr>
            </w:pPr>
            <w:r>
              <w:rPr>
                <w:rFonts w:ascii="Times New Roman" w:hAnsi="Times New Roman"/>
                <w:b/>
                <w:sz w:val="24"/>
              </w:rPr>
              <w:t>Riskipositsiooni klass X</w:t>
            </w:r>
          </w:p>
          <w:p w14:paraId="54E86A05"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p>
        </w:tc>
        <w:tc>
          <w:tcPr>
            <w:tcW w:w="7484" w:type="dxa"/>
          </w:tcPr>
          <w:p w14:paraId="73381E0D" w14:textId="3800EA1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Kui krediidiasutused ja investeerimisühingud on saanud loa kasutada riskiga kaalutud vara arvutamiseks omi makseviivitusest tingitud kahjumäärasid ja ümberhindlustegureid, avalikustavad nad selles vormis nõutava teabe eraldi iga riskipositsiooni klassi kohta, millele see luba kehtib (täiustatud sisereitingute meetod). Kui krediidiasutusel või investeerimisühingul ei ole riskipositsiooni klassi puhul luba kasutada makseviivitusest tingitud kahjumäära ja ümberhindlustegurite sisehinnanguid (sisereitingute põhimeetod), avalikustab krediidiasutus või investeerimisühing teabe asjaomaste riskipositsioonide kohta eraldi, kasutades sisereitingute põhimeetodi vormi. </w:t>
            </w:r>
          </w:p>
        </w:tc>
      </w:tr>
      <w:tr w:rsidR="000646F8" w:rsidRPr="007F4CC8" w14:paraId="136A8E66" w14:textId="77777777" w:rsidTr="00155C96">
        <w:trPr>
          <w:trHeight w:val="1124"/>
        </w:trPr>
        <w:tc>
          <w:tcPr>
            <w:tcW w:w="1555" w:type="dxa"/>
          </w:tcPr>
          <w:p w14:paraId="6C72886E" w14:textId="77777777" w:rsidR="000646F8" w:rsidRPr="007F4CC8" w:rsidRDefault="000646F8" w:rsidP="00155C96">
            <w:pPr>
              <w:autoSpaceDE w:val="0"/>
              <w:autoSpaceDN w:val="0"/>
              <w:adjustRightInd w:val="0"/>
              <w:spacing w:after="120"/>
              <w:jc w:val="both"/>
              <w:rPr>
                <w:rFonts w:ascii="Times New Roman" w:hAnsi="Times New Roman" w:cs="Times New Roman"/>
                <w:sz w:val="24"/>
                <w:highlight w:val="yellow"/>
              </w:rPr>
            </w:pPr>
            <w:r>
              <w:rPr>
                <w:rFonts w:ascii="Times New Roman" w:hAnsi="Times New Roman"/>
                <w:iCs/>
                <w:sz w:val="24"/>
              </w:rPr>
              <w:t>Täiustatud sisereitingute meetod</w:t>
            </w:r>
          </w:p>
        </w:tc>
        <w:tc>
          <w:tcPr>
            <w:tcW w:w="7484" w:type="dxa"/>
          </w:tcPr>
          <w:p w14:paraId="00E8CC1E" w14:textId="77777777" w:rsidR="000646F8" w:rsidRPr="007F4CC8" w:rsidRDefault="000646F8" w:rsidP="00155C96">
            <w:pPr>
              <w:spacing w:after="120"/>
              <w:jc w:val="both"/>
              <w:rPr>
                <w:rFonts w:ascii="Times New Roman" w:hAnsi="Times New Roman"/>
                <w:sz w:val="24"/>
              </w:rPr>
            </w:pPr>
            <w:r>
              <w:rPr>
                <w:rFonts w:ascii="Times New Roman" w:hAnsi="Times New Roman"/>
                <w:b/>
                <w:sz w:val="24"/>
              </w:rPr>
              <w:t>Riskipositsiooni klass X</w:t>
            </w:r>
          </w:p>
          <w:p w14:paraId="7DEB3A97" w14:textId="530D83D8" w:rsidR="000646F8" w:rsidRPr="007F4CC8" w:rsidRDefault="000646F8" w:rsidP="00155C96">
            <w:pPr>
              <w:spacing w:after="120"/>
              <w:jc w:val="both"/>
              <w:rPr>
                <w:rFonts w:ascii="Times New Roman" w:hAnsi="Times New Roman" w:cs="Times New Roman"/>
                <w:sz w:val="24"/>
              </w:rPr>
            </w:pPr>
            <w:r>
              <w:rPr>
                <w:rFonts w:ascii="Times New Roman" w:hAnsi="Times New Roman"/>
                <w:iCs/>
                <w:sz w:val="24"/>
              </w:rPr>
              <w:t xml:space="preserve">Iga kapitalinõuete määruse artikli 147 lõikes 2 loetletud riskipositsiooni klassi kohta, välja arvatud eespool nimetatud erandid, esitavad krediidiasutused ja investeerimisühingud eraldi vormi, jaotades riskipositsiooni klassid lisaks järgmiselt: </w:t>
            </w:r>
          </w:p>
          <w:p w14:paraId="4433ACB1" w14:textId="44FCB5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riskipositsiooni klass „nõuded äriühingute vastu“ (kapitalinõuete määruse artikli 147 lõike 2 punkt c) jaotatakse järgmiselt:</w:t>
            </w:r>
          </w:p>
          <w:p w14:paraId="0D74CEA8" w14:textId="77777777" w:rsidR="000646F8" w:rsidRPr="007F4CC8" w:rsidRDefault="000646F8" w:rsidP="00155C96">
            <w:pPr>
              <w:autoSpaceDE w:val="0"/>
              <w:autoSpaceDN w:val="0"/>
              <w:adjustRightInd w:val="0"/>
              <w:spacing w:after="120"/>
              <w:ind w:left="144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nõuded äriühingute vastu – VKEd, vastavalt äriühingute vastu olevate nõuete sisemisele liigitusele, mis põhineb riskijuhtimise põhimõtetel;</w:t>
            </w:r>
          </w:p>
          <w:p w14:paraId="5528BA07" w14:textId="77777777" w:rsidR="000646F8" w:rsidRPr="007F4CC8" w:rsidRDefault="000646F8" w:rsidP="00155C96">
            <w:pPr>
              <w:autoSpaceDE w:val="0"/>
              <w:autoSpaceDN w:val="0"/>
              <w:adjustRightInd w:val="0"/>
              <w:spacing w:after="120"/>
              <w:ind w:left="144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nõuded äriühingute vastu – eriotstarbelised nõuded, vastavalt kapitalinõuete määruse artikli 147 lõikele 8;</w:t>
            </w:r>
          </w:p>
          <w:p w14:paraId="167584D3" w14:textId="77777777" w:rsidR="000646F8" w:rsidRPr="007F4CC8" w:rsidRDefault="000646F8" w:rsidP="00155C96">
            <w:pPr>
              <w:autoSpaceDE w:val="0"/>
              <w:autoSpaceDN w:val="0"/>
              <w:adjustRightInd w:val="0"/>
              <w:spacing w:after="120"/>
              <w:ind w:left="1440"/>
              <w:jc w:val="both"/>
              <w:rPr>
                <w:rFonts w:ascii="Times New Roman" w:eastAsia="Times New Roman" w:hAnsi="Times New Roman" w:cs="Times New Roman"/>
                <w:iCs/>
                <w:sz w:val="24"/>
              </w:rPr>
            </w:pPr>
            <w:r>
              <w:rPr>
                <w:rFonts w:ascii="Times New Roman" w:hAnsi="Times New Roman"/>
                <w:iCs/>
                <w:sz w:val="24"/>
              </w:rPr>
              <w:t>c.</w:t>
            </w:r>
            <w:r>
              <w:tab/>
            </w:r>
            <w:r>
              <w:rPr>
                <w:rFonts w:ascii="Times New Roman" w:hAnsi="Times New Roman"/>
                <w:iCs/>
                <w:sz w:val="24"/>
              </w:rPr>
              <w:t>nõuded äriühingute vastu – muu.</w:t>
            </w:r>
          </w:p>
          <w:p w14:paraId="357543CE" w14:textId="28AF4918"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riskipositsiooni klass „jaenõuded“ (kapitalinõuete määruse artikli 147 lõike 2 punkt d ja artikli 147 lõige 5) jaotatakse järgmiselt:</w:t>
            </w:r>
          </w:p>
          <w:p w14:paraId="6EB715AB"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Jaenõuded – kinnisvaraga tagatud nõuded VKEde vastu (kapitalinõuete määruse artikli 147 lõike 2 punkt d koostoimes artikli 154 lõigetega 2 ja 3);</w:t>
            </w:r>
          </w:p>
          <w:p w14:paraId="00C7272D"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rPr>
                <w:rFonts w:ascii="Times New Roman" w:hAnsi="Times New Roman"/>
                <w:iCs/>
                <w:sz w:val="24"/>
              </w:rPr>
              <w:tab/>
              <w:t>Jaenõuded – muud nõuded VKEde vastu;</w:t>
            </w:r>
          </w:p>
          <w:p w14:paraId="7336AC1B" w14:textId="20BA0EE9"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lastRenderedPageBreak/>
              <w:t>c.</w:t>
            </w:r>
            <w:r>
              <w:tab/>
            </w:r>
            <w:r>
              <w:rPr>
                <w:rFonts w:ascii="Times New Roman" w:hAnsi="Times New Roman"/>
                <w:iCs/>
                <w:sz w:val="24"/>
              </w:rPr>
              <w:t>Jaenõuded – kinnisvaraga tagatud nõuded muude kui VKEde vastu (kapitalinõuete määruse artikli 147 lõike 2 punkt d koostoimes artikli 154 lõikega 3);</w:t>
            </w:r>
          </w:p>
          <w:p w14:paraId="137581F2" w14:textId="51F42881"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d.</w:t>
            </w:r>
            <w:r>
              <w:tab/>
            </w:r>
            <w:r>
              <w:rPr>
                <w:rFonts w:ascii="Times New Roman" w:hAnsi="Times New Roman"/>
                <w:iCs/>
                <w:sz w:val="24"/>
              </w:rPr>
              <w:t>Jaenõuded – kvalifitseeruvad uuenevad (kapitalinõuete määruse artikli 147 lõike 2 punkt d koostoimes artikli 154 lõikega 4);</w:t>
            </w:r>
          </w:p>
          <w:p w14:paraId="1E06E2C7" w14:textId="6F5BDF9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e.</w:t>
            </w:r>
            <w:r>
              <w:rPr>
                <w:rFonts w:ascii="Times New Roman" w:hAnsi="Times New Roman"/>
                <w:iCs/>
                <w:sz w:val="24"/>
              </w:rPr>
              <w:tab/>
              <w:t>Jaenõuded – muud nõuded muude kui VKEde vastu.</w:t>
            </w:r>
          </w:p>
          <w:p w14:paraId="0936B92C" w14:textId="77777777" w:rsidR="000646F8" w:rsidRPr="007F4CC8" w:rsidRDefault="000646F8" w:rsidP="00155C96">
            <w:pPr>
              <w:autoSpaceDE w:val="0"/>
              <w:autoSpaceDN w:val="0"/>
              <w:adjustRightInd w:val="0"/>
              <w:spacing w:after="120"/>
              <w:jc w:val="both"/>
              <w:rPr>
                <w:rFonts w:ascii="Times New Roman" w:hAnsi="Times New Roman" w:cs="Times New Roman"/>
                <w:sz w:val="24"/>
                <w:highlight w:val="yellow"/>
              </w:rPr>
            </w:pPr>
            <w:r>
              <w:rPr>
                <w:rFonts w:ascii="Times New Roman" w:hAnsi="Times New Roman"/>
                <w:iCs/>
                <w:sz w:val="24"/>
              </w:rPr>
              <w:t>Iga tabeli lõppu lisatakse riskipositsiooni klassi kohta koguriskipositsiooni rida.</w:t>
            </w:r>
          </w:p>
        </w:tc>
      </w:tr>
      <w:tr w:rsidR="000646F8" w:rsidRPr="007F4CC8" w14:paraId="52820316" w14:textId="77777777" w:rsidTr="00155C96">
        <w:trPr>
          <w:trHeight w:val="316"/>
        </w:trPr>
        <w:tc>
          <w:tcPr>
            <w:tcW w:w="1555" w:type="dxa"/>
          </w:tcPr>
          <w:p w14:paraId="79E5A87B" w14:textId="77777777" w:rsidR="000646F8" w:rsidRPr="007F4CC8" w:rsidRDefault="000646F8" w:rsidP="00155C96">
            <w:pPr>
              <w:autoSpaceDE w:val="0"/>
              <w:autoSpaceDN w:val="0"/>
              <w:adjustRightInd w:val="0"/>
              <w:spacing w:after="120"/>
              <w:rPr>
                <w:rFonts w:ascii="Times New Roman" w:hAnsi="Times New Roman" w:cs="Times New Roman"/>
                <w:color w:val="000000"/>
                <w:sz w:val="24"/>
                <w:highlight w:val="yellow"/>
              </w:rPr>
            </w:pPr>
            <w:r>
              <w:rPr>
                <w:rFonts w:ascii="Times New Roman" w:hAnsi="Times New Roman"/>
                <w:color w:val="000000"/>
                <w:sz w:val="24"/>
              </w:rPr>
              <w:lastRenderedPageBreak/>
              <w:t>Sisereitingute põhimeetod</w:t>
            </w:r>
          </w:p>
        </w:tc>
        <w:tc>
          <w:tcPr>
            <w:tcW w:w="7484" w:type="dxa"/>
          </w:tcPr>
          <w:p w14:paraId="7A7D772F" w14:textId="77777777" w:rsidR="000646F8" w:rsidRPr="007F4CC8" w:rsidRDefault="000646F8" w:rsidP="00155C96">
            <w:pPr>
              <w:spacing w:after="120"/>
              <w:jc w:val="both"/>
              <w:rPr>
                <w:rFonts w:ascii="Times New Roman" w:hAnsi="Times New Roman"/>
                <w:b/>
                <w:sz w:val="24"/>
              </w:rPr>
            </w:pPr>
            <w:r>
              <w:rPr>
                <w:rFonts w:ascii="Times New Roman" w:hAnsi="Times New Roman"/>
                <w:b/>
                <w:sz w:val="24"/>
              </w:rPr>
              <w:t xml:space="preserve">Riskipositsiooni klass X </w:t>
            </w:r>
          </w:p>
          <w:p w14:paraId="3A5233B2" w14:textId="375CB4EA" w:rsidR="000646F8" w:rsidRPr="007F4CC8" w:rsidRDefault="000646F8" w:rsidP="00155C96">
            <w:pPr>
              <w:spacing w:after="120"/>
              <w:jc w:val="both"/>
              <w:rPr>
                <w:rFonts w:ascii="Times New Roman" w:eastAsia="Times New Roman" w:hAnsi="Times New Roman" w:cs="Times New Roman"/>
                <w:iCs/>
                <w:sz w:val="24"/>
              </w:rPr>
            </w:pPr>
            <w:r>
              <w:rPr>
                <w:rFonts w:ascii="Times New Roman" w:hAnsi="Times New Roman"/>
                <w:iCs/>
                <w:sz w:val="24"/>
              </w:rPr>
              <w:t>Iga kapitalinõuete määruse artikli 147 lõikes 2 loetletud riskipositsiooni klassi kohta, välja arvatud eespool nimetatud erandid, esitavad krediidiasutused ja investeerimisühingud eraldi vormi, jaotades riskipositsiooni klassid lisaks järgmiselt:</w:t>
            </w:r>
          </w:p>
          <w:p w14:paraId="7E96039C"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riskipositsiooni klass „nõuded äriühingute vastu“ (kapitalinõuete määruse artikli 147 lõike 2 punkt c) jaotatakse järgmiselt:</w:t>
            </w:r>
          </w:p>
          <w:p w14:paraId="5C15709B"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nõuded äriühingute vastu – VKEd, vastavalt äriühingute vastu olevate nõuete sisemisele liigitusele, mis põhineb riskijuhtimise põhimõtetel;</w:t>
            </w:r>
          </w:p>
          <w:p w14:paraId="3D8DCABE"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nõuded äriühingute vastu – eriotstarbelised nõuded, vastavalt kapitalinõuete määruse artikli 147 lõikele 8;</w:t>
            </w:r>
          </w:p>
          <w:p w14:paraId="03A7AC1A"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sz w:val="24"/>
                <w:highlight w:val="yellow"/>
              </w:rPr>
            </w:pPr>
            <w:r>
              <w:rPr>
                <w:rFonts w:ascii="Times New Roman" w:hAnsi="Times New Roman"/>
                <w:iCs/>
                <w:sz w:val="24"/>
              </w:rPr>
              <w:t>c.</w:t>
            </w:r>
            <w:r>
              <w:tab/>
            </w:r>
            <w:r>
              <w:rPr>
                <w:rFonts w:ascii="Times New Roman" w:hAnsi="Times New Roman"/>
                <w:iCs/>
                <w:sz w:val="24"/>
              </w:rPr>
              <w:t>nõuded äriühingute vastu – muu.</w:t>
            </w:r>
          </w:p>
        </w:tc>
      </w:tr>
    </w:tbl>
    <w:p w14:paraId="60BD522F" w14:textId="77777777" w:rsidR="000646F8" w:rsidRPr="007F4CC8" w:rsidRDefault="000646F8" w:rsidP="000646F8">
      <w:pPr>
        <w:spacing w:after="120"/>
        <w:rPr>
          <w:rFonts w:ascii="Times New Roman" w:hAnsi="Times New Roman" w:cs="Times New Roman"/>
          <w:sz w:val="24"/>
          <w:highlight w:val="yellow"/>
        </w:rPr>
      </w:pPr>
    </w:p>
    <w:p w14:paraId="5A06C431" w14:textId="77777777" w:rsidR="000646F8" w:rsidRPr="007F4CC8" w:rsidRDefault="000646F8" w:rsidP="000646F8">
      <w:pPr>
        <w:spacing w:after="120"/>
        <w:rPr>
          <w:rFonts w:ascii="Times New Roman" w:hAnsi="Times New Roman" w:cs="Times New Roman"/>
          <w:sz w:val="24"/>
          <w:highlight w:val="yellow"/>
        </w:rPr>
      </w:pPr>
    </w:p>
    <w:p w14:paraId="50A173F3" w14:textId="1CFE9F8D" w:rsidR="000646F8" w:rsidRPr="007F4CC8" w:rsidRDefault="00CD362D" w:rsidP="000646F8">
      <w:pPr>
        <w:spacing w:after="120"/>
        <w:rPr>
          <w:rFonts w:ascii="Times New Roman" w:hAnsi="Times New Roman" w:cs="Times New Roman"/>
          <w:b/>
          <w:sz w:val="24"/>
        </w:rPr>
      </w:pPr>
      <w:r>
        <w:rPr>
          <w:rFonts w:ascii="Times New Roman" w:hAnsi="Times New Roman"/>
          <w:b/>
          <w:sz w:val="24"/>
        </w:rPr>
        <w:t>Vorm EU CR6-A. Sisereitingute meetod – sisereitingute meetodi ja standardmeetodi kasutamise ulatus. Muutumatu vorm</w:t>
      </w:r>
    </w:p>
    <w:p w14:paraId="5CEA1D8C" w14:textId="77777777" w:rsidR="000646F8" w:rsidRPr="007F4CC8" w:rsidRDefault="000646F8" w:rsidP="000646F8">
      <w:pPr>
        <w:spacing w:after="120"/>
        <w:rPr>
          <w:rFonts w:ascii="Times New Roman" w:hAnsi="Times New Roman" w:cs="Times New Roman"/>
          <w:sz w:val="24"/>
        </w:rPr>
      </w:pPr>
    </w:p>
    <w:p w14:paraId="1C7C6FC2" w14:textId="07790607" w:rsidR="000646F8" w:rsidRPr="007F4CC8" w:rsidRDefault="000646F8" w:rsidP="000646F8">
      <w:pPr>
        <w:pStyle w:val="ListParagraph"/>
        <w:numPr>
          <w:ilvl w:val="0"/>
          <w:numId w:val="51"/>
        </w:numPr>
        <w:spacing w:after="120"/>
        <w:jc w:val="both"/>
        <w:rPr>
          <w:rFonts w:ascii="Times New Roman" w:hAnsi="Times New Roman"/>
          <w:sz w:val="24"/>
        </w:rPr>
      </w:pPr>
      <w:r>
        <w:rPr>
          <w:rFonts w:ascii="Times New Roman" w:hAnsi="Times New Roman"/>
          <w:sz w:val="24"/>
        </w:rPr>
        <w:t>Krediidiasutused ja investeerimisühingud, kes arvutavad riskiga kaalutud varad krediidiriski sisereitingute meetodi alusel, avalikustavad kapitalinõuete määruse artikli 452 punktis b osutatud teabe, järgides allpool käesolevas lisas esitatud juhiseid, et täita käesoleva rakendusmääruse XXI lisas esitatud vorm EU CR6-A.</w:t>
      </w:r>
    </w:p>
    <w:p w14:paraId="6CD82E87" w14:textId="77777777" w:rsidR="000646F8" w:rsidRPr="007F4CC8" w:rsidRDefault="000646F8" w:rsidP="000646F8">
      <w:pPr>
        <w:pStyle w:val="ListParagraph"/>
        <w:numPr>
          <w:ilvl w:val="0"/>
          <w:numId w:val="51"/>
        </w:numPr>
        <w:spacing w:after="120"/>
        <w:jc w:val="both"/>
        <w:rPr>
          <w:rFonts w:ascii="Times New Roman" w:hAnsi="Times New Roman"/>
          <w:sz w:val="24"/>
        </w:rPr>
      </w:pPr>
      <w:r>
        <w:rPr>
          <w:rFonts w:ascii="Times New Roman" w:hAnsi="Times New Roman"/>
          <w:sz w:val="24"/>
        </w:rPr>
        <w:t>Selles vormis jaotavad krediidiasutused ja investeerimisühingud oma riskipositsioonid, mille suhtes kohaldatakse III osa II jaotise 2. peatükis sätestatud standardmeetodit või III osa II jaotise 3. peatükis sätestatud sisereitingute meetodit, riskipositsiooni klassidesse, mis on määratletud sisereitingute meetodi kohaselt. Sellelt vormilt tuleb välja jätta vastaspoole krediidiriski positsioonid (kapitalinõuete määruse III osa II jaotise 6. peatükk) ja väärtpaberistamise positsioonid.</w:t>
      </w:r>
    </w:p>
    <w:p w14:paraId="3C7DF511" w14:textId="1D73BBF9" w:rsidR="000646F8" w:rsidRPr="007F4CC8" w:rsidRDefault="000646F8" w:rsidP="000646F8">
      <w:pPr>
        <w:pStyle w:val="ListParagraph"/>
        <w:numPr>
          <w:ilvl w:val="0"/>
          <w:numId w:val="51"/>
        </w:numPr>
        <w:spacing w:after="120"/>
        <w:ind w:left="714" w:hanging="357"/>
        <w:jc w:val="both"/>
        <w:rPr>
          <w:rFonts w:ascii="Times New Roman" w:hAnsi="Times New Roman"/>
          <w:sz w:val="24"/>
        </w:rPr>
      </w:pPr>
      <w:r>
        <w:rPr>
          <w:rFonts w:ascii="Times New Roman" w:hAnsi="Times New Roman"/>
          <w:sz w:val="24"/>
        </w:rPr>
        <w:t xml:space="preserve">Krediidiasutused ja investeerimisühingud lisavad vormile selgituse mis tahes olulise erinevuse kohta sisereitingute meetodi kohaste riskipositsioonide väärtuse (nagu määratletud artiklis 166 ja esitatud vormi veerus a) ning kapitalinõuete määruse </w:t>
      </w:r>
      <w:r>
        <w:rPr>
          <w:rFonts w:ascii="Times New Roman" w:hAnsi="Times New Roman"/>
          <w:sz w:val="24"/>
        </w:rPr>
        <w:lastRenderedPageBreak/>
        <w:t>artikli 429 lõike 4 kohaste samade riskipositsioonide väärtuse vahel (nagu vormi veergudes b ja d).</w:t>
      </w:r>
    </w:p>
    <w:tbl>
      <w:tblPr>
        <w:tblW w:w="90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7632"/>
      </w:tblGrid>
      <w:tr w:rsidR="000646F8" w:rsidRPr="007F4CC8" w14:paraId="00E05282" w14:textId="77777777" w:rsidTr="00155C96">
        <w:trPr>
          <w:trHeight w:val="90"/>
        </w:trPr>
        <w:tc>
          <w:tcPr>
            <w:tcW w:w="904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72F691D" w14:textId="77777777" w:rsidR="000646F8" w:rsidRPr="007F4CC8" w:rsidRDefault="000646F8" w:rsidP="00155C96">
            <w:pPr>
              <w:spacing w:after="120"/>
              <w:rPr>
                <w:rFonts w:ascii="Times New Roman" w:hAnsi="Times New Roman" w:cs="Times New Roman"/>
                <w:b/>
                <w:sz w:val="24"/>
                <w:highlight w:val="yellow"/>
              </w:rPr>
            </w:pPr>
            <w:r>
              <w:rPr>
                <w:rFonts w:ascii="Times New Roman" w:hAnsi="Times New Roman"/>
                <w:b/>
                <w:sz w:val="24"/>
                <w:highlight w:val="lightGray"/>
              </w:rPr>
              <w:t>Viited õigussätetele ja juhised</w:t>
            </w:r>
          </w:p>
        </w:tc>
      </w:tr>
      <w:tr w:rsidR="000646F8" w:rsidRPr="007F4CC8" w14:paraId="4C919EC2" w14:textId="77777777" w:rsidTr="00155C96">
        <w:trPr>
          <w:trHeight w:val="238"/>
        </w:trPr>
        <w:tc>
          <w:tcPr>
            <w:tcW w:w="141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8C9F7F4" w14:textId="77777777" w:rsidR="000646F8" w:rsidRPr="007F4CC8" w:rsidRDefault="000646F8" w:rsidP="00155C96">
            <w:pPr>
              <w:autoSpaceDE w:val="0"/>
              <w:autoSpaceDN w:val="0"/>
              <w:adjustRightInd w:val="0"/>
              <w:spacing w:after="120"/>
              <w:rPr>
                <w:rFonts w:ascii="Times New Roman" w:hAnsi="Times New Roman" w:cs="Times New Roman"/>
                <w:b/>
                <w:sz w:val="24"/>
                <w:highlight w:val="lightGray"/>
              </w:rPr>
            </w:pPr>
            <w:r>
              <w:rPr>
                <w:rFonts w:ascii="Times New Roman" w:hAnsi="Times New Roman"/>
                <w:b/>
                <w:sz w:val="24"/>
                <w:highlight w:val="lightGray"/>
              </w:rPr>
              <w:t>Veeru viide</w:t>
            </w:r>
          </w:p>
        </w:tc>
        <w:tc>
          <w:tcPr>
            <w:tcW w:w="763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73A245C" w14:textId="77777777" w:rsidR="000646F8" w:rsidRPr="007F4CC8" w:rsidRDefault="000646F8" w:rsidP="00155C96">
            <w:pPr>
              <w:autoSpaceDE w:val="0"/>
              <w:autoSpaceDN w:val="0"/>
              <w:adjustRightInd w:val="0"/>
              <w:spacing w:after="120"/>
              <w:rPr>
                <w:rFonts w:ascii="Times New Roman" w:hAnsi="Times New Roman" w:cs="Times New Roman"/>
                <w:color w:val="000000"/>
                <w:sz w:val="24"/>
                <w:highlight w:val="lightGray"/>
              </w:rPr>
            </w:pPr>
            <w:r>
              <w:rPr>
                <w:rFonts w:ascii="Times New Roman" w:hAnsi="Times New Roman"/>
                <w:b/>
                <w:sz w:val="24"/>
                <w:highlight w:val="lightGray"/>
              </w:rPr>
              <w:t>Selgitus</w:t>
            </w:r>
          </w:p>
        </w:tc>
      </w:tr>
      <w:tr w:rsidR="000646F8" w:rsidRPr="007F4CC8" w14:paraId="1E73C7BD" w14:textId="77777777" w:rsidTr="00155C96">
        <w:trPr>
          <w:trHeight w:val="316"/>
        </w:trPr>
        <w:tc>
          <w:tcPr>
            <w:tcW w:w="1413" w:type="dxa"/>
            <w:tcBorders>
              <w:top w:val="single" w:sz="4" w:space="0" w:color="auto"/>
              <w:left w:val="single" w:sz="4" w:space="0" w:color="auto"/>
              <w:bottom w:val="single" w:sz="4" w:space="0" w:color="auto"/>
              <w:right w:val="single" w:sz="4" w:space="0" w:color="auto"/>
            </w:tcBorders>
          </w:tcPr>
          <w:p w14:paraId="0984614E"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a</w:t>
            </w:r>
          </w:p>
        </w:tc>
        <w:tc>
          <w:tcPr>
            <w:tcW w:w="7632" w:type="dxa"/>
            <w:tcBorders>
              <w:top w:val="single" w:sz="4" w:space="0" w:color="auto"/>
              <w:left w:val="single" w:sz="4" w:space="0" w:color="auto"/>
              <w:bottom w:val="single" w:sz="4" w:space="0" w:color="auto"/>
              <w:right w:val="single" w:sz="4" w:space="0" w:color="auto"/>
            </w:tcBorders>
          </w:tcPr>
          <w:p w14:paraId="3695A53C" w14:textId="77777777" w:rsidR="000646F8" w:rsidRPr="009674E9" w:rsidRDefault="000646F8" w:rsidP="00155C96">
            <w:pPr>
              <w:autoSpaceDE w:val="0"/>
              <w:autoSpaceDN w:val="0"/>
              <w:adjustRightInd w:val="0"/>
              <w:spacing w:after="120"/>
              <w:jc w:val="both"/>
              <w:rPr>
                <w:rFonts w:ascii="Times New Roman" w:hAnsi="Times New Roman" w:cs="Times New Roman"/>
                <w:b/>
                <w:spacing w:val="-2"/>
                <w:sz w:val="24"/>
              </w:rPr>
            </w:pPr>
            <w:r>
              <w:rPr>
                <w:rFonts w:ascii="Times New Roman" w:hAnsi="Times New Roman"/>
                <w:b/>
                <w:sz w:val="24"/>
              </w:rPr>
              <w:t>Kapitalinõuete määruse artiklis 166 määratletud riskipositsiooni väärtus riskipositsioonide puhul, mille suhtes kohaldatakse sisereitingute meetodit</w:t>
            </w:r>
          </w:p>
          <w:p w14:paraId="25F0B59B" w14:textId="77777777" w:rsidR="000646F8" w:rsidRPr="007F4CC8" w:rsidRDefault="000646F8" w:rsidP="00155C96">
            <w:pPr>
              <w:autoSpaceDE w:val="0"/>
              <w:autoSpaceDN w:val="0"/>
              <w:adjustRightInd w:val="0"/>
              <w:spacing w:after="120"/>
              <w:jc w:val="both"/>
              <w:rPr>
                <w:rFonts w:ascii="Times New Roman" w:hAnsi="Times New Roman" w:cs="Times New Roman"/>
                <w:spacing w:val="-2"/>
                <w:sz w:val="24"/>
              </w:rPr>
            </w:pPr>
            <w:r>
              <w:rPr>
                <w:rFonts w:ascii="Times New Roman" w:hAnsi="Times New Roman"/>
                <w:sz w:val="24"/>
              </w:rPr>
              <w:t>Krediidiasutused ja investeerimisühingud avalikustavad selles veerus kapitalinõuete määruse artiklis 166 määratletud riskipositsiooni väärtuse ainult nende riskipositsioonide puhul, mille suhtes kohaldatakse sisereitingute meetodit.</w:t>
            </w:r>
          </w:p>
        </w:tc>
      </w:tr>
      <w:tr w:rsidR="000646F8" w:rsidRPr="007F4CC8" w14:paraId="3CF105BF" w14:textId="77777777" w:rsidTr="00155C96">
        <w:trPr>
          <w:trHeight w:val="316"/>
        </w:trPr>
        <w:tc>
          <w:tcPr>
            <w:tcW w:w="1413" w:type="dxa"/>
            <w:tcBorders>
              <w:top w:val="single" w:sz="4" w:space="0" w:color="auto"/>
              <w:left w:val="single" w:sz="4" w:space="0" w:color="auto"/>
              <w:bottom w:val="single" w:sz="4" w:space="0" w:color="auto"/>
              <w:right w:val="single" w:sz="4" w:space="0" w:color="auto"/>
            </w:tcBorders>
          </w:tcPr>
          <w:p w14:paraId="5AC25BA0"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b</w:t>
            </w:r>
          </w:p>
        </w:tc>
        <w:tc>
          <w:tcPr>
            <w:tcW w:w="7632" w:type="dxa"/>
            <w:tcBorders>
              <w:top w:val="single" w:sz="4" w:space="0" w:color="auto"/>
              <w:left w:val="single" w:sz="4" w:space="0" w:color="auto"/>
              <w:bottom w:val="single" w:sz="4" w:space="0" w:color="auto"/>
              <w:right w:val="single" w:sz="4" w:space="0" w:color="auto"/>
            </w:tcBorders>
          </w:tcPr>
          <w:p w14:paraId="6D41EB47" w14:textId="7D37F495" w:rsidR="000646F8" w:rsidRPr="009674E9" w:rsidRDefault="000646F8" w:rsidP="00155C96">
            <w:pPr>
              <w:autoSpaceDE w:val="0"/>
              <w:autoSpaceDN w:val="0"/>
              <w:adjustRightInd w:val="0"/>
              <w:spacing w:after="120"/>
              <w:jc w:val="both"/>
              <w:rPr>
                <w:rFonts w:ascii="Times New Roman" w:hAnsi="Times New Roman"/>
                <w:b/>
                <w:spacing w:val="-2"/>
                <w:sz w:val="24"/>
              </w:rPr>
            </w:pPr>
            <w:r>
              <w:rPr>
                <w:rFonts w:ascii="Times New Roman" w:hAnsi="Times New Roman"/>
                <w:b/>
                <w:sz w:val="24"/>
              </w:rPr>
              <w:t>Selliste riskipositsioonide koguväärtus, mille suhtes kohaldatakse standardmeetodit ja sisereitingute meetodit</w:t>
            </w:r>
          </w:p>
          <w:p w14:paraId="14EC010D"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Riskipositsioonide koguväärtuse (sh nii standardmeetodi kohased riskipositsioonid kui ka sisereitingute meetodi kohased riskipositsioonid) avalikustamiseks kasutavad krediidiasutused ja investeerimisühingud kapitalinõuete määruse artikli 429 lõike 4 kohast riskipositsiooni väärtust. </w:t>
            </w:r>
          </w:p>
        </w:tc>
      </w:tr>
      <w:tr w:rsidR="000646F8" w:rsidRPr="007F4CC8" w14:paraId="029E0AE2" w14:textId="77777777" w:rsidTr="00155C96">
        <w:trPr>
          <w:trHeight w:val="316"/>
        </w:trPr>
        <w:tc>
          <w:tcPr>
            <w:tcW w:w="1413" w:type="dxa"/>
            <w:tcBorders>
              <w:top w:val="single" w:sz="4" w:space="0" w:color="auto"/>
              <w:left w:val="single" w:sz="4" w:space="0" w:color="auto"/>
              <w:bottom w:val="single" w:sz="4" w:space="0" w:color="auto"/>
              <w:right w:val="single" w:sz="4" w:space="0" w:color="auto"/>
            </w:tcBorders>
          </w:tcPr>
          <w:p w14:paraId="057648CE"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c</w:t>
            </w:r>
          </w:p>
        </w:tc>
        <w:tc>
          <w:tcPr>
            <w:tcW w:w="7632" w:type="dxa"/>
            <w:tcBorders>
              <w:top w:val="single" w:sz="4" w:space="0" w:color="auto"/>
              <w:left w:val="single" w:sz="4" w:space="0" w:color="auto"/>
              <w:bottom w:val="single" w:sz="4" w:space="0" w:color="auto"/>
              <w:right w:val="single" w:sz="4" w:space="0" w:color="auto"/>
            </w:tcBorders>
          </w:tcPr>
          <w:p w14:paraId="25D3C734" w14:textId="5863C7DB" w:rsidR="000646F8" w:rsidRPr="009674E9" w:rsidRDefault="000646F8" w:rsidP="00155C96">
            <w:pPr>
              <w:autoSpaceDE w:val="0"/>
              <w:autoSpaceDN w:val="0"/>
              <w:adjustRightInd w:val="0"/>
              <w:spacing w:after="120"/>
              <w:jc w:val="both"/>
              <w:rPr>
                <w:rFonts w:ascii="Times New Roman" w:hAnsi="Times New Roman" w:cs="Times New Roman"/>
                <w:b/>
                <w:spacing w:val="-2"/>
                <w:sz w:val="24"/>
              </w:rPr>
            </w:pPr>
            <w:r>
              <w:rPr>
                <w:rFonts w:ascii="Times New Roman" w:hAnsi="Times New Roman"/>
                <w:b/>
                <w:sz w:val="24"/>
              </w:rPr>
              <w:t>Standardmeetodi alalise osalise kasutamise kohaldamisalas olev riskipositsiooni koguväärtuse protsent (%)</w:t>
            </w:r>
          </w:p>
          <w:p w14:paraId="488DCA7D"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Iga riskipositsiooni klassi standardmeetodi kohaste riskipositsioonide osakaal (riskipositsioonid, mille suhtes kohaldatakse III osa II jaotise 2. peatükis sätestatud standardmeetodit, pidades kapitalinõuete määruse artikli 150 kohaselt kinni pädevalt asutuselt saadud standardmeetodi alalise osalise kasutamise loa kohaldamisala piiridest) asjaomase riskipositsiooni klassi koguriskipositsioonis, mis on esitatud vormi veerus b.</w:t>
            </w:r>
          </w:p>
        </w:tc>
      </w:tr>
      <w:tr w:rsidR="000646F8" w:rsidRPr="007F4CC8" w14:paraId="25D470F3" w14:textId="77777777" w:rsidTr="00155C96">
        <w:trPr>
          <w:trHeight w:val="316"/>
        </w:trPr>
        <w:tc>
          <w:tcPr>
            <w:tcW w:w="1413" w:type="dxa"/>
            <w:tcBorders>
              <w:top w:val="single" w:sz="4" w:space="0" w:color="auto"/>
              <w:left w:val="single" w:sz="4" w:space="0" w:color="auto"/>
              <w:bottom w:val="single" w:sz="4" w:space="0" w:color="auto"/>
              <w:right w:val="single" w:sz="4" w:space="0" w:color="auto"/>
            </w:tcBorders>
          </w:tcPr>
          <w:p w14:paraId="0414420B"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d</w:t>
            </w:r>
          </w:p>
        </w:tc>
        <w:tc>
          <w:tcPr>
            <w:tcW w:w="7632" w:type="dxa"/>
            <w:tcBorders>
              <w:top w:val="single" w:sz="4" w:space="0" w:color="auto"/>
              <w:left w:val="single" w:sz="4" w:space="0" w:color="auto"/>
              <w:bottom w:val="single" w:sz="4" w:space="0" w:color="auto"/>
              <w:right w:val="single" w:sz="4" w:space="0" w:color="auto"/>
            </w:tcBorders>
          </w:tcPr>
          <w:p w14:paraId="18364D7C" w14:textId="56BD9930" w:rsidR="000646F8" w:rsidRPr="009674E9" w:rsidRDefault="000646F8" w:rsidP="00155C96">
            <w:pPr>
              <w:autoSpaceDE w:val="0"/>
              <w:autoSpaceDN w:val="0"/>
              <w:adjustRightInd w:val="0"/>
              <w:spacing w:after="120"/>
              <w:rPr>
                <w:rFonts w:ascii="Times New Roman" w:hAnsi="Times New Roman" w:cs="Times New Roman"/>
                <w:b/>
                <w:spacing w:val="-2"/>
                <w:sz w:val="24"/>
              </w:rPr>
            </w:pPr>
            <w:r>
              <w:rPr>
                <w:rFonts w:ascii="Times New Roman" w:hAnsi="Times New Roman"/>
                <w:b/>
                <w:sz w:val="24"/>
              </w:rPr>
              <w:t>Riskipositsiooni koguväärtuse protsent, mille suhtes kohaldatakse sisereitingute meetodit (%)</w:t>
            </w:r>
          </w:p>
          <w:p w14:paraId="76473BF7" w14:textId="77777777" w:rsidR="000646F8" w:rsidRPr="007F4CC8" w:rsidRDefault="000646F8" w:rsidP="00155C96">
            <w:pPr>
              <w:autoSpaceDE w:val="0"/>
              <w:autoSpaceDN w:val="0"/>
              <w:adjustRightInd w:val="0"/>
              <w:spacing w:after="120"/>
              <w:jc w:val="both"/>
              <w:rPr>
                <w:rFonts w:ascii="Times New Roman" w:hAnsi="Times New Roman" w:cs="Times New Roman"/>
                <w:spacing w:val="-2"/>
                <w:sz w:val="24"/>
              </w:rPr>
            </w:pPr>
            <w:r>
              <w:rPr>
                <w:rFonts w:ascii="Times New Roman" w:hAnsi="Times New Roman"/>
                <w:sz w:val="24"/>
              </w:rPr>
              <w:t>Iga riskipositsiooni klassi sisereitingute meetodi kohaste riskipositsioonide osakaal (riskipositsioonid, mille suhtes kohaldatakse III osa II jaotise 3. peatükis sätestatud sisereitingute meetodit, võrreldes asjaomase riskipositsiooni klassi koguriskipositsiooniga, pidades kapitalinõuete määruse artikli 143 kohaselt kinni pädevalt asutuselt saadud sisereitingute meetodi kasutamise loa kohaldamisala piiridest) asjaomase riskipositsiooni klassi koguriskipositsioonis, mis on esitatud vormi veerus b. See hõlmab nii riskipositsioone, mille suhtes krediidiasutus või investeerimisühing on saanud loa kohaldada makseviivitusest tingitud kahjumäära omahinnangut ja ümberhindlustegureid, kui ka teisi (sisereitingute põhimeetod ja täiustatud sisereitingute meetod) (sh järelevalveline riskikaalu määramise meetod eriotstarbeliste nõuete puhul ja omakapitali investeeringud, mille suhtes kohaldatakse lihtsustatud riskikaalu meetodit).</w:t>
            </w:r>
          </w:p>
        </w:tc>
      </w:tr>
      <w:tr w:rsidR="000646F8" w:rsidRPr="007F4CC8" w14:paraId="0AB16E7B" w14:textId="77777777" w:rsidTr="00155C96">
        <w:trPr>
          <w:trHeight w:val="316"/>
        </w:trPr>
        <w:tc>
          <w:tcPr>
            <w:tcW w:w="1413" w:type="dxa"/>
            <w:tcBorders>
              <w:top w:val="single" w:sz="4" w:space="0" w:color="auto"/>
              <w:left w:val="single" w:sz="4" w:space="0" w:color="auto"/>
              <w:bottom w:val="single" w:sz="4" w:space="0" w:color="auto"/>
              <w:right w:val="single" w:sz="4" w:space="0" w:color="auto"/>
            </w:tcBorders>
          </w:tcPr>
          <w:p w14:paraId="61FDE009"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e</w:t>
            </w:r>
          </w:p>
        </w:tc>
        <w:tc>
          <w:tcPr>
            <w:tcW w:w="7632" w:type="dxa"/>
            <w:tcBorders>
              <w:top w:val="single" w:sz="4" w:space="0" w:color="auto"/>
              <w:left w:val="single" w:sz="4" w:space="0" w:color="auto"/>
              <w:bottom w:val="single" w:sz="4" w:space="0" w:color="auto"/>
              <w:right w:val="single" w:sz="4" w:space="0" w:color="auto"/>
            </w:tcBorders>
          </w:tcPr>
          <w:p w14:paraId="6388973A" w14:textId="41BC7FCE" w:rsidR="000646F8" w:rsidRPr="009674E9" w:rsidRDefault="000646F8" w:rsidP="00155C96">
            <w:pPr>
              <w:autoSpaceDE w:val="0"/>
              <w:autoSpaceDN w:val="0"/>
              <w:adjustRightInd w:val="0"/>
              <w:spacing w:after="120"/>
              <w:jc w:val="both"/>
              <w:rPr>
                <w:rFonts w:ascii="Times New Roman" w:hAnsi="Times New Roman" w:cs="Times New Roman"/>
                <w:b/>
                <w:spacing w:val="-2"/>
                <w:sz w:val="24"/>
              </w:rPr>
            </w:pPr>
            <w:r>
              <w:rPr>
                <w:rFonts w:ascii="Times New Roman" w:hAnsi="Times New Roman"/>
                <w:b/>
                <w:sz w:val="24"/>
              </w:rPr>
              <w:t>Riskipositsiooni koguväärtuse protsent, mille suhtes kohaldatakse järkjärgulise kohaldamise kava (%)</w:t>
            </w:r>
          </w:p>
          <w:p w14:paraId="0A1E83BC" w14:textId="77777777" w:rsidR="000646F8" w:rsidRPr="007F4CC8" w:rsidRDefault="000646F8" w:rsidP="00155C96">
            <w:pPr>
              <w:autoSpaceDE w:val="0"/>
              <w:autoSpaceDN w:val="0"/>
              <w:adjustRightInd w:val="0"/>
              <w:spacing w:after="120"/>
              <w:jc w:val="both"/>
              <w:rPr>
                <w:rFonts w:ascii="Times New Roman" w:hAnsi="Times New Roman" w:cs="Times New Roman"/>
                <w:spacing w:val="-2"/>
                <w:sz w:val="24"/>
              </w:rPr>
            </w:pPr>
            <w:r>
              <w:rPr>
                <w:rFonts w:ascii="Times New Roman" w:hAnsi="Times New Roman"/>
                <w:sz w:val="24"/>
              </w:rPr>
              <w:lastRenderedPageBreak/>
              <w:t>Iga varaklassi selliste riskipositsioonide osakaal, mille suhtes kohaldatakse kapitalinõuete määruse artikli 148 kohaselt järk-järgult sisereitingute meetodit, asjaomase riskipositsiooni klassi koguriskipositsioonis, mis on esitatud vormi veerus b. See hõlmab järgmist:</w:t>
            </w:r>
          </w:p>
          <w:p w14:paraId="4FB079D8" w14:textId="162157A3" w:rsidR="000646F8" w:rsidRPr="007F4CC8" w:rsidRDefault="000646F8" w:rsidP="000646F8">
            <w:pPr>
              <w:pStyle w:val="ListParagraph"/>
              <w:numPr>
                <w:ilvl w:val="0"/>
                <w:numId w:val="52"/>
              </w:numPr>
              <w:autoSpaceDE w:val="0"/>
              <w:autoSpaceDN w:val="0"/>
              <w:adjustRightInd w:val="0"/>
              <w:spacing w:after="120"/>
              <w:jc w:val="both"/>
              <w:rPr>
                <w:rFonts w:ascii="Times New Roman" w:hAnsi="Times New Roman"/>
                <w:spacing w:val="-2"/>
                <w:sz w:val="24"/>
              </w:rPr>
            </w:pPr>
            <w:r>
              <w:rPr>
                <w:rFonts w:ascii="Times New Roman" w:hAnsi="Times New Roman"/>
                <w:sz w:val="24"/>
              </w:rPr>
              <w:t>riskipositsioonid, mille suhtes krediidiasutus või investeerimisühing kavatseb kohaldada sisereitingute meetodit kas makseviivitusest tingitud kahjumäära omahinnangu ja ümberhindlusteguritega või ilma nendeta (sisereitingute põhimeetod ja täiustatud sisereitingute meetod);</w:t>
            </w:r>
          </w:p>
          <w:p w14:paraId="403F364D" w14:textId="77777777" w:rsidR="000646F8" w:rsidRPr="007F4CC8" w:rsidRDefault="000646F8" w:rsidP="000646F8">
            <w:pPr>
              <w:pStyle w:val="ListParagraph"/>
              <w:numPr>
                <w:ilvl w:val="0"/>
                <w:numId w:val="52"/>
              </w:numPr>
              <w:autoSpaceDE w:val="0"/>
              <w:autoSpaceDN w:val="0"/>
              <w:adjustRightInd w:val="0"/>
              <w:spacing w:after="120"/>
              <w:jc w:val="both"/>
              <w:rPr>
                <w:rFonts w:ascii="Times New Roman" w:hAnsi="Times New Roman"/>
                <w:spacing w:val="-2"/>
                <w:sz w:val="24"/>
              </w:rPr>
            </w:pPr>
            <w:r>
              <w:rPr>
                <w:rFonts w:ascii="Times New Roman" w:hAnsi="Times New Roman"/>
                <w:sz w:val="24"/>
              </w:rPr>
              <w:t>väheolulised omakapitali investeeringud, mis ei ole esitatud vormi veergudes c ja d;</w:t>
            </w:r>
          </w:p>
          <w:p w14:paraId="5412F1DA" w14:textId="77777777" w:rsidR="000646F8" w:rsidRPr="007F4CC8" w:rsidRDefault="000646F8" w:rsidP="000646F8">
            <w:pPr>
              <w:pStyle w:val="ListParagraph"/>
              <w:numPr>
                <w:ilvl w:val="0"/>
                <w:numId w:val="52"/>
              </w:numPr>
              <w:autoSpaceDE w:val="0"/>
              <w:autoSpaceDN w:val="0"/>
              <w:adjustRightInd w:val="0"/>
              <w:spacing w:after="120"/>
              <w:jc w:val="both"/>
              <w:rPr>
                <w:rFonts w:ascii="Times New Roman" w:hAnsi="Times New Roman"/>
                <w:spacing w:val="-2"/>
                <w:sz w:val="24"/>
              </w:rPr>
            </w:pPr>
            <w:r>
              <w:rPr>
                <w:rFonts w:ascii="Times New Roman" w:hAnsi="Times New Roman"/>
                <w:sz w:val="24"/>
              </w:rPr>
              <w:t>riskipositsioonid, mille suhtes juba kohaldatakse sisereitingute põhimeetodit, aga mille suhtes krediidiasutus või investeerimisühing kavatseb tulevikus kohaldada täiustatud sisereitingute meetodit;</w:t>
            </w:r>
          </w:p>
          <w:p w14:paraId="75D515C7" w14:textId="77777777" w:rsidR="000646F8" w:rsidRPr="007F4CC8" w:rsidRDefault="000646F8" w:rsidP="000646F8">
            <w:pPr>
              <w:pStyle w:val="ListParagraph"/>
              <w:numPr>
                <w:ilvl w:val="0"/>
                <w:numId w:val="52"/>
              </w:numPr>
              <w:spacing w:after="120"/>
              <w:jc w:val="both"/>
              <w:rPr>
                <w:rFonts w:ascii="Times New Roman" w:hAnsi="Times New Roman"/>
                <w:sz w:val="24"/>
              </w:rPr>
            </w:pPr>
            <w:r>
              <w:rPr>
                <w:rFonts w:ascii="Times New Roman" w:hAnsi="Times New Roman"/>
                <w:sz w:val="24"/>
              </w:rPr>
              <w:t>eriotstarbelised nõuded, mille suhtes kohaldatakse järelevalvelist riskikaalu määramise meetodit ja mis ei ole esitatud vormi veerus d.</w:t>
            </w:r>
          </w:p>
        </w:tc>
      </w:tr>
    </w:tbl>
    <w:p w14:paraId="53E80979" w14:textId="77777777" w:rsidR="000646F8" w:rsidRPr="007F4CC8" w:rsidRDefault="000646F8" w:rsidP="000646F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7F4CC8" w14:paraId="1BF354A9"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07C047EB"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Rea number</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693B77E"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Viited õigussätetele ja juhised</w:t>
            </w:r>
          </w:p>
        </w:tc>
      </w:tr>
      <w:tr w:rsidR="000646F8" w:rsidRPr="007F4CC8" w14:paraId="6E8895F9" w14:textId="77777777" w:rsidTr="00155C96">
        <w:trPr>
          <w:trHeight w:val="403"/>
        </w:trPr>
        <w:tc>
          <w:tcPr>
            <w:tcW w:w="1413" w:type="dxa"/>
            <w:vMerge/>
            <w:tcBorders>
              <w:left w:val="single" w:sz="4" w:space="0" w:color="auto"/>
              <w:right w:val="single" w:sz="4" w:space="0" w:color="auto"/>
            </w:tcBorders>
            <w:shd w:val="clear" w:color="auto" w:fill="D9D9D9" w:themeFill="background1" w:themeFillShade="D9"/>
          </w:tcPr>
          <w:p w14:paraId="6103A2D8"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638B354C"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Selgitus</w:t>
            </w:r>
          </w:p>
        </w:tc>
      </w:tr>
      <w:tr w:rsidR="000646F8" w:rsidRPr="007F4CC8" w14:paraId="4A04EB84" w14:textId="77777777" w:rsidTr="00155C96">
        <w:trPr>
          <w:trHeight w:val="316"/>
        </w:trPr>
        <w:tc>
          <w:tcPr>
            <w:tcW w:w="1413" w:type="dxa"/>
          </w:tcPr>
          <w:p w14:paraId="08EE6AD8"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Riskipositsiooni klassid</w:t>
            </w:r>
          </w:p>
        </w:tc>
        <w:tc>
          <w:tcPr>
            <w:tcW w:w="7654" w:type="dxa"/>
          </w:tcPr>
          <w:p w14:paraId="3D859DD6" w14:textId="77777777" w:rsidR="000646F8" w:rsidRPr="007F4CC8" w:rsidRDefault="000646F8" w:rsidP="00155C96">
            <w:pPr>
              <w:spacing w:after="120"/>
              <w:jc w:val="both"/>
              <w:rPr>
                <w:rFonts w:ascii="Times New Roman" w:eastAsiaTheme="minorHAnsi" w:hAnsi="Times New Roman" w:cs="Times New Roman"/>
                <w:sz w:val="24"/>
              </w:rPr>
            </w:pPr>
            <w:r>
              <w:rPr>
                <w:rFonts w:ascii="Times New Roman" w:hAnsi="Times New Roman"/>
                <w:sz w:val="24"/>
              </w:rPr>
              <w:t>Krediidiasutused ja investeerimisühingud esitavad teabe vormis CR 6-A riskipositsiooni klasside kaupa, järgides vormi ridadel esitatud riskipositsiooni klasside jaotust.</w:t>
            </w:r>
          </w:p>
        </w:tc>
      </w:tr>
    </w:tbl>
    <w:p w14:paraId="39CBF973" w14:textId="77777777" w:rsidR="000646F8" w:rsidRPr="007F4CC8" w:rsidRDefault="000646F8" w:rsidP="000646F8">
      <w:pPr>
        <w:spacing w:after="120"/>
        <w:rPr>
          <w:rFonts w:ascii="Times New Roman" w:hAnsi="Times New Roman" w:cs="Times New Roman"/>
          <w:sz w:val="24"/>
        </w:rPr>
      </w:pPr>
    </w:p>
    <w:p w14:paraId="612D8A17" w14:textId="6A49A647" w:rsidR="000646F8" w:rsidRPr="007F4CC8" w:rsidRDefault="00CD362D" w:rsidP="000646F8">
      <w:pPr>
        <w:spacing w:after="120"/>
        <w:rPr>
          <w:rFonts w:ascii="Times New Roman" w:hAnsi="Times New Roman" w:cs="Times New Roman"/>
          <w:b/>
          <w:sz w:val="24"/>
        </w:rPr>
      </w:pPr>
      <w:r>
        <w:rPr>
          <w:rFonts w:ascii="Times New Roman" w:hAnsi="Times New Roman"/>
          <w:b/>
          <w:sz w:val="24"/>
        </w:rPr>
        <w:t>Vorm EU CR7. Sisereitingute meetod – krediidiriski maandamise tehnikatena kasutatavate krediidituletisinstrumentide mõju riskiga kaalutud varale. Muutumatu vorm.</w:t>
      </w:r>
    </w:p>
    <w:p w14:paraId="2B1781FA" w14:textId="2C241CA2" w:rsidR="000646F8" w:rsidRPr="007F4CC8" w:rsidRDefault="000646F8" w:rsidP="000646F8">
      <w:pPr>
        <w:pStyle w:val="ListParagraph"/>
        <w:numPr>
          <w:ilvl w:val="0"/>
          <w:numId w:val="51"/>
        </w:numPr>
        <w:spacing w:after="120"/>
        <w:jc w:val="both"/>
        <w:rPr>
          <w:rFonts w:ascii="Times New Roman" w:hAnsi="Times New Roman"/>
          <w:sz w:val="24"/>
        </w:rPr>
      </w:pPr>
      <w:r>
        <w:rPr>
          <w:rFonts w:ascii="Times New Roman" w:hAnsi="Times New Roman"/>
          <w:sz w:val="24"/>
        </w:rPr>
        <w:t>Krediidiasutused ja investeerimisühingud avalikustavad kapitalinõuete määruse artikli 453 punktis j osutatud teabe, järgides käesolevas lisas allpool esitatud juhiseid, et täita käesoleva rakendusmääruse XXI lisas esitatud tabel EU CR7. Krediidiasutused ja investeerimisühingud täiendavad vormi selgitusega, mis käsitleb krediidituletisinstrumentide mõju riskiga kaalutud varale. Sellelt vormilt tuleb välja jätta vastaspoole krediidiriski positsioonid (kapitalinõuete määruse III osa II jaotise 6. peatükk), väärtpaberistamise positsioonid, muud varad, mis ei ole krediidi iseloomuga nõuded, ja omakapitali investeeringud.</w:t>
      </w:r>
    </w:p>
    <w:p w14:paraId="3FE223B2" w14:textId="77777777" w:rsidR="000646F8" w:rsidRPr="007F4CC8" w:rsidRDefault="000646F8" w:rsidP="000646F8">
      <w:pPr>
        <w:pStyle w:val="ListParagraph"/>
        <w:spacing w:after="120"/>
        <w:ind w:left="714"/>
        <w:rPr>
          <w:rFonts w:ascii="Times New Roman" w:hAnsi="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7F4CC8" w14:paraId="20E97CEF"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61802F44"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Veeru viide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A2281C"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Viited õigussätetele ja juhised</w:t>
            </w:r>
          </w:p>
        </w:tc>
      </w:tr>
      <w:tr w:rsidR="000646F8" w:rsidRPr="007F4CC8" w14:paraId="2107F935" w14:textId="77777777" w:rsidTr="00155C96">
        <w:trPr>
          <w:trHeight w:val="741"/>
        </w:trPr>
        <w:tc>
          <w:tcPr>
            <w:tcW w:w="1413" w:type="dxa"/>
            <w:vMerge/>
            <w:tcBorders>
              <w:left w:val="single" w:sz="4" w:space="0" w:color="auto"/>
              <w:right w:val="single" w:sz="4" w:space="0" w:color="auto"/>
            </w:tcBorders>
            <w:shd w:val="clear" w:color="auto" w:fill="D9D9D9" w:themeFill="background1" w:themeFillShade="D9"/>
          </w:tcPr>
          <w:p w14:paraId="386AB098"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700593E7"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Selgitus</w:t>
            </w:r>
          </w:p>
        </w:tc>
      </w:tr>
      <w:tr w:rsidR="000646F8" w:rsidRPr="007F4CC8" w14:paraId="4F6A3256" w14:textId="77777777" w:rsidTr="00155C96">
        <w:trPr>
          <w:trHeight w:val="316"/>
        </w:trPr>
        <w:tc>
          <w:tcPr>
            <w:tcW w:w="1413" w:type="dxa"/>
          </w:tcPr>
          <w:p w14:paraId="49F03C7F"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w:t>
            </w:r>
          </w:p>
        </w:tc>
        <w:tc>
          <w:tcPr>
            <w:tcW w:w="7654" w:type="dxa"/>
          </w:tcPr>
          <w:p w14:paraId="204DB09A" w14:textId="51A52C8E" w:rsidR="000646F8" w:rsidRPr="009674E9" w:rsidRDefault="000646F8" w:rsidP="00155C96">
            <w:pPr>
              <w:pStyle w:val="Default"/>
              <w:spacing w:after="120"/>
              <w:rPr>
                <w:rFonts w:ascii="Times New Roman" w:hAnsi="Times New Roman" w:cs="Times New Roman"/>
                <w:b/>
                <w:color w:val="auto"/>
              </w:rPr>
            </w:pPr>
            <w:r>
              <w:rPr>
                <w:rFonts w:ascii="Times New Roman" w:hAnsi="Times New Roman"/>
                <w:b/>
                <w:color w:val="auto"/>
              </w:rPr>
              <w:t>Riskiga kaalutud vara enne krediidituletisinstrumente</w:t>
            </w:r>
          </w:p>
          <w:p w14:paraId="5F7CBCF7" w14:textId="77777777" w:rsidR="000646F8" w:rsidRPr="007F4CC8" w:rsidRDefault="000646F8" w:rsidP="00155C96">
            <w:pPr>
              <w:pStyle w:val="Default"/>
              <w:spacing w:after="120"/>
              <w:rPr>
                <w:rFonts w:ascii="Times New Roman" w:hAnsi="Times New Roman" w:cs="Times New Roman"/>
              </w:rPr>
            </w:pPr>
            <w:r>
              <w:rPr>
                <w:rFonts w:ascii="Times New Roman" w:hAnsi="Times New Roman"/>
                <w:color w:val="auto"/>
              </w:rPr>
              <w:t xml:space="preserve">Hüpoteetiline riskiga kaalutud vara, mis on arvutatud tegeliku riskiga kaalutud vara alusel, aga eeldades krediidituletisinstrumendi kui </w:t>
            </w:r>
            <w:r>
              <w:rPr>
                <w:rFonts w:ascii="Times New Roman" w:hAnsi="Times New Roman"/>
                <w:color w:val="auto"/>
              </w:rPr>
              <w:lastRenderedPageBreak/>
              <w:t>kapitalinõuete määruse artiklis 204 sätestatud krediidiriski maandamise tehnika kajastamata jätmist. Summad esitatakse riskipositsiooni klassides, mis käivad esialgse võlgniku vastu olevate nõuete kohta.</w:t>
            </w:r>
          </w:p>
        </w:tc>
      </w:tr>
      <w:tr w:rsidR="000646F8" w:rsidRPr="007F4CC8" w14:paraId="5F7C6B10" w14:textId="77777777" w:rsidTr="00155C96">
        <w:trPr>
          <w:trHeight w:val="316"/>
        </w:trPr>
        <w:tc>
          <w:tcPr>
            <w:tcW w:w="1413" w:type="dxa"/>
          </w:tcPr>
          <w:p w14:paraId="3819E895"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b</w:t>
            </w:r>
          </w:p>
        </w:tc>
        <w:tc>
          <w:tcPr>
            <w:tcW w:w="7654" w:type="dxa"/>
          </w:tcPr>
          <w:p w14:paraId="54FC5FB7" w14:textId="257AA22A" w:rsidR="000646F8" w:rsidRPr="009674E9" w:rsidRDefault="000646F8" w:rsidP="00155C96">
            <w:pPr>
              <w:spacing w:after="120"/>
              <w:jc w:val="both"/>
              <w:rPr>
                <w:rFonts w:ascii="Times New Roman" w:hAnsi="Times New Roman" w:cs="Times New Roman"/>
                <w:b/>
                <w:sz w:val="24"/>
              </w:rPr>
            </w:pPr>
            <w:r>
              <w:rPr>
                <w:rFonts w:ascii="Times New Roman" w:hAnsi="Times New Roman"/>
                <w:b/>
                <w:sz w:val="24"/>
              </w:rPr>
              <w:t>Tegelik riskiga kaalutud vara</w:t>
            </w:r>
          </w:p>
          <w:p w14:paraId="70F0C32C"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Riskiga kaalutud vara, mille arvutamisel on võetud arvesse krediidituletisinstrumentide mõju. Kui krediidiasutused ja investeerimisühingud asendavad võlgniku riskikaalu või riskiparameetrid krediidiriski kaitse andja riskikaalu või riskiparameetriga, esitatakse riskiga kaalutud vara riskipositsiooni klassis, mis on asjakohane krediidiriski kaitse andja vastu olevate otseste nõuete seisukohast.</w:t>
            </w:r>
          </w:p>
        </w:tc>
      </w:tr>
    </w:tbl>
    <w:p w14:paraId="43243D39" w14:textId="77777777" w:rsidR="000646F8" w:rsidRPr="007F4CC8" w:rsidRDefault="000646F8" w:rsidP="000646F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7F4CC8" w14:paraId="37191F97"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604D8993"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Rea viide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A3AC63"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Viited õigussätetele ja juhised</w:t>
            </w:r>
          </w:p>
        </w:tc>
      </w:tr>
      <w:tr w:rsidR="000646F8" w:rsidRPr="007F4CC8" w14:paraId="3D16F593" w14:textId="77777777" w:rsidTr="00155C96">
        <w:trPr>
          <w:trHeight w:val="741"/>
        </w:trPr>
        <w:tc>
          <w:tcPr>
            <w:tcW w:w="1413" w:type="dxa"/>
            <w:vMerge/>
            <w:tcBorders>
              <w:left w:val="single" w:sz="4" w:space="0" w:color="auto"/>
              <w:right w:val="single" w:sz="4" w:space="0" w:color="auto"/>
            </w:tcBorders>
            <w:shd w:val="clear" w:color="auto" w:fill="D9D9D9" w:themeFill="background1" w:themeFillShade="D9"/>
          </w:tcPr>
          <w:p w14:paraId="59DDC496"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2BCB9B71"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Selgitus</w:t>
            </w:r>
          </w:p>
        </w:tc>
      </w:tr>
      <w:tr w:rsidR="000646F8" w:rsidRPr="007F4CC8" w14:paraId="7B016DBA" w14:textId="77777777" w:rsidTr="00155C96">
        <w:trPr>
          <w:trHeight w:val="316"/>
        </w:trPr>
        <w:tc>
          <w:tcPr>
            <w:tcW w:w="1413" w:type="dxa"/>
          </w:tcPr>
          <w:p w14:paraId="34D7D2BB"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1–9</w:t>
            </w:r>
          </w:p>
        </w:tc>
        <w:tc>
          <w:tcPr>
            <w:tcW w:w="7654" w:type="dxa"/>
          </w:tcPr>
          <w:p w14:paraId="56BC30F7" w14:textId="3E1CF10C" w:rsidR="000646F8" w:rsidRPr="007F4CC8" w:rsidRDefault="000646F8" w:rsidP="00155C96">
            <w:pPr>
              <w:pStyle w:val="Default"/>
              <w:spacing w:after="120"/>
              <w:jc w:val="both"/>
              <w:rPr>
                <w:rFonts w:ascii="Times New Roman" w:hAnsi="Times New Roman" w:cs="Times New Roman"/>
                <w:color w:val="auto"/>
              </w:rPr>
            </w:pPr>
            <w:r>
              <w:rPr>
                <w:rFonts w:ascii="Times New Roman" w:hAnsi="Times New Roman"/>
                <w:iCs/>
              </w:rPr>
              <w:t>Krediidiasutused ja investeerimisühingud esitavad krediidituletisinstrumentidele eelneva riskiga kaalutud vara ja tegeliku riskiga kaalutud vara jaotuse riskipositsiooni klasside kaupa vastavalt kapitalinõuete määruse artiklis 147 loetletud riskipositsiooni klassidele, järgides selle vormi kohast täiendavat jaotust ning esitades eraldi teabe sisereitingute põhimeetodi kohaste riskipositsioonide ja täiustatud sisereitingute meetodi kohaste riskipositsioonide kohta</w:t>
            </w:r>
            <w:r w:rsidR="00624194">
              <w:rPr>
                <w:rFonts w:ascii="Times New Roman" w:hAnsi="Times New Roman"/>
                <w:color w:val="auto"/>
              </w:rPr>
              <w:t xml:space="preserve">. </w:t>
            </w:r>
            <w:r>
              <w:rPr>
                <w:rFonts w:ascii="Times New Roman" w:hAnsi="Times New Roman"/>
                <w:color w:val="auto"/>
              </w:rPr>
              <w:t xml:space="preserve">Krediidiasutused ja investeerimisühingud avalikustavad </w:t>
            </w:r>
            <w:r>
              <w:rPr>
                <w:rFonts w:ascii="Times New Roman" w:hAnsi="Times New Roman"/>
              </w:rPr>
              <w:t>vormi</w:t>
            </w:r>
            <w:r>
              <w:rPr>
                <w:rFonts w:ascii="Times New Roman" w:hAnsi="Times New Roman"/>
                <w:color w:val="auto"/>
              </w:rPr>
              <w:t xml:space="preserve"> ridadel 1 ja 6 sisereitingute põhimeetodi kohaste riskipositsioonide ja täiustatud sisereitingute meetodi kohaste riskipositsioonide vahesummad.</w:t>
            </w:r>
          </w:p>
          <w:p w14:paraId="0CAF5631"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Krediidiasutused ja investeerimisühingud avalikustavad riskipositsiooni klassi „nõuded äriühingute vastu“ (kapitalinõuete määruse artikli 147 lõike 2 punkt c) täiendava jaotuse vastavalt järgmisele:</w:t>
            </w:r>
          </w:p>
          <w:p w14:paraId="3D8A3CD7"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nõuded äriühingute vastu – VKEd, vastavalt äriühingute vastu olevate nõuete sisemisele liigitusele, mis põhineb riskijuhtimise põhimõtetel;</w:t>
            </w:r>
          </w:p>
          <w:p w14:paraId="7B4CCFEE"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nõuded äriühingute vastu – eriotstarbelised nõuded, vastavalt kapitalinõuete määruse artikli 147 lõikele 8, välja arvatud eriotstarbelised nõuded, mille suhtes kohaldatakse riskikaalu määramise meetodit;</w:t>
            </w:r>
          </w:p>
          <w:p w14:paraId="4CD1D6C5"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c.</w:t>
            </w:r>
            <w:r>
              <w:tab/>
            </w:r>
            <w:r>
              <w:rPr>
                <w:rFonts w:ascii="Times New Roman" w:hAnsi="Times New Roman"/>
                <w:iCs/>
                <w:sz w:val="24"/>
              </w:rPr>
              <w:t>nõuded äriühingute vastu – muu.</w:t>
            </w:r>
          </w:p>
          <w:p w14:paraId="29292067"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Krediidiasutused ja investeerimisühingud avalikustavad riskipositsiooni klassi „jaenõuded“ (kapitalinõuete määruse artikli 147 lõike 2 punkt d ja artikli 147 lõige 5) täiendava jaotuse, mis on järgmine:</w:t>
            </w:r>
          </w:p>
          <w:p w14:paraId="29CCEB48"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Jaenõuded – kinnisvaraga tagatud nõuded VKEde vastu (koostoimes kapitalinõuete määruse artikli 154 lõigetega 2 ja 3);</w:t>
            </w:r>
          </w:p>
          <w:p w14:paraId="356AF728"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Jaenõuded – kinnisvaraga tagatud nõuded muude kui VKEde vastu (koostoimes kapitalinõuete määruse artikli 154 lõikega 3);</w:t>
            </w:r>
          </w:p>
          <w:p w14:paraId="639896BD"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lastRenderedPageBreak/>
              <w:t>c.</w:t>
            </w:r>
            <w:r>
              <w:tab/>
            </w:r>
            <w:r>
              <w:rPr>
                <w:rFonts w:ascii="Times New Roman" w:hAnsi="Times New Roman"/>
                <w:iCs/>
                <w:sz w:val="24"/>
              </w:rPr>
              <w:t>Jaenõuded – kvalifitseeruvad uuenevad (koostoimes kapitalinõuete määruse artikli 154 lõikega 4);</w:t>
            </w:r>
          </w:p>
          <w:p w14:paraId="6FDBCF5C"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d.</w:t>
            </w:r>
            <w:r>
              <w:rPr>
                <w:rFonts w:ascii="Times New Roman" w:hAnsi="Times New Roman"/>
                <w:iCs/>
                <w:sz w:val="24"/>
              </w:rPr>
              <w:tab/>
              <w:t>Jaenõuded – muud nõuded VKEde vastu;</w:t>
            </w:r>
          </w:p>
          <w:p w14:paraId="5EAF028B" w14:textId="77777777" w:rsidR="000646F8" w:rsidRPr="007F4CC8" w:rsidRDefault="000646F8" w:rsidP="00155C96">
            <w:pPr>
              <w:autoSpaceDE w:val="0"/>
              <w:autoSpaceDN w:val="0"/>
              <w:adjustRightInd w:val="0"/>
              <w:spacing w:after="120"/>
              <w:ind w:left="720"/>
              <w:jc w:val="both"/>
              <w:rPr>
                <w:rFonts w:ascii="Times New Roman" w:hAnsi="Times New Roman" w:cs="Times New Roman"/>
                <w:sz w:val="24"/>
              </w:rPr>
            </w:pPr>
            <w:r>
              <w:rPr>
                <w:rFonts w:ascii="Times New Roman" w:hAnsi="Times New Roman"/>
                <w:iCs/>
                <w:sz w:val="24"/>
              </w:rPr>
              <w:t>e.</w:t>
            </w:r>
            <w:r>
              <w:rPr>
                <w:rFonts w:ascii="Times New Roman" w:hAnsi="Times New Roman"/>
                <w:iCs/>
                <w:sz w:val="24"/>
              </w:rPr>
              <w:tab/>
              <w:t>Jaenõuded – muud nõuded muude kui VKEde vastu.</w:t>
            </w:r>
          </w:p>
        </w:tc>
      </w:tr>
      <w:tr w:rsidR="000646F8" w:rsidRPr="007F4CC8" w14:paraId="1CFE88CD" w14:textId="77777777" w:rsidTr="00155C96">
        <w:trPr>
          <w:trHeight w:val="316"/>
        </w:trPr>
        <w:tc>
          <w:tcPr>
            <w:tcW w:w="1413" w:type="dxa"/>
          </w:tcPr>
          <w:p w14:paraId="00DB739B"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10</w:t>
            </w:r>
          </w:p>
        </w:tc>
        <w:tc>
          <w:tcPr>
            <w:tcW w:w="7654" w:type="dxa"/>
          </w:tcPr>
          <w:p w14:paraId="7DEEBEAC" w14:textId="355DBEDB"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KOGURISKIPOSITSIOON (sh sisereitingute põhimeetodi ja täiustatud sisereitingute meetodi kohased riskipositsioonid)</w:t>
            </w:r>
          </w:p>
          <w:p w14:paraId="4B15C39F" w14:textId="20557A45"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Riskiga kaalutud vara kogusumma enne krediidituletisinstrumente ning tegelik riskiga kaalutud vara kogusumma kõigi sisereitingute põhimeetodi kohaste riskipositsioonide puhul (kaasa arvatud sisereitingute põhimeetodi kohased riskipositsioonid ja täiustatud sisereitingute meetodi kohased riskipositsioonid).</w:t>
            </w:r>
          </w:p>
        </w:tc>
      </w:tr>
    </w:tbl>
    <w:p w14:paraId="6BD2D25F" w14:textId="77777777" w:rsidR="000646F8" w:rsidRPr="007F4CC8" w:rsidRDefault="000646F8" w:rsidP="000646F8">
      <w:pPr>
        <w:spacing w:after="120"/>
        <w:rPr>
          <w:rFonts w:ascii="Times New Roman" w:hAnsi="Times New Roman" w:cs="Times New Roman"/>
          <w:sz w:val="24"/>
        </w:rPr>
      </w:pPr>
    </w:p>
    <w:p w14:paraId="11DD85AB" w14:textId="2CF6BC6B" w:rsidR="000646F8" w:rsidRPr="007F4CC8" w:rsidRDefault="00CD362D" w:rsidP="000646F8">
      <w:pPr>
        <w:spacing w:after="120"/>
        <w:rPr>
          <w:rFonts w:ascii="Times New Roman" w:hAnsi="Times New Roman" w:cs="Times New Roman"/>
          <w:b/>
          <w:sz w:val="24"/>
        </w:rPr>
      </w:pPr>
      <w:r>
        <w:rPr>
          <w:rFonts w:ascii="Times New Roman" w:hAnsi="Times New Roman"/>
          <w:b/>
          <w:sz w:val="24"/>
        </w:rPr>
        <w:t xml:space="preserve">Vorm EU CR7-A. Sisereitingute meetod – krediidiriski maandamise tehnikate kasutamise ulatuse avalikustamine </w:t>
      </w:r>
    </w:p>
    <w:p w14:paraId="7A5DAE09" w14:textId="5D46E8EB" w:rsidR="000646F8" w:rsidRPr="007F4CC8" w:rsidRDefault="000646F8" w:rsidP="000646F8">
      <w:pPr>
        <w:pStyle w:val="ListParagraph"/>
        <w:numPr>
          <w:ilvl w:val="0"/>
          <w:numId w:val="51"/>
        </w:numPr>
        <w:spacing w:after="120"/>
        <w:ind w:left="714" w:hanging="357"/>
        <w:jc w:val="both"/>
        <w:rPr>
          <w:rFonts w:ascii="Times New Roman" w:hAnsi="Times New Roman"/>
          <w:sz w:val="24"/>
        </w:rPr>
      </w:pPr>
      <w:r>
        <w:rPr>
          <w:rFonts w:ascii="Times New Roman" w:hAnsi="Times New Roman"/>
          <w:sz w:val="24"/>
        </w:rPr>
        <w:t>Krediidiasutused ja investeerimisühingud avalikustavad eraldi kapitalinõuete määruse artikli 453 punktis g osutatud teabe täiustatud sisereitingute meetodi ja sisereitingute põhimeetodi kohaste riskipositsioonide kohta, järgides käesolevas lisas allpool esitatud juhiseid, et täita käesoleva rakendusmääruse XXI lisas esitatud vorm EU CR7-A. Kui otsese krediidiriski kaitse kirje puudutab rohkem kui üht riskipositsiooni, ei tohi sellega kaetuna käsitatud riskipositsioonide summa ületada krediidiriski kaitse kirje väärtust.</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7F4CC8" w14:paraId="58437436"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76EA82F5"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Veeru viide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EDC3B"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Viited õigussätetele ja juhised</w:t>
            </w:r>
          </w:p>
        </w:tc>
      </w:tr>
      <w:tr w:rsidR="000646F8" w:rsidRPr="007F4CC8" w14:paraId="3BB44EDA" w14:textId="77777777" w:rsidTr="00155C96">
        <w:trPr>
          <w:trHeight w:val="238"/>
        </w:trPr>
        <w:tc>
          <w:tcPr>
            <w:tcW w:w="1413" w:type="dxa"/>
            <w:vMerge/>
            <w:tcBorders>
              <w:left w:val="single" w:sz="4" w:space="0" w:color="auto"/>
              <w:right w:val="single" w:sz="4" w:space="0" w:color="auto"/>
            </w:tcBorders>
            <w:shd w:val="clear" w:color="auto" w:fill="D9D9D9" w:themeFill="background1" w:themeFillShade="D9"/>
          </w:tcPr>
          <w:p w14:paraId="2ECE1EF9"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34870AC1"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Selgitus</w:t>
            </w:r>
          </w:p>
        </w:tc>
      </w:tr>
      <w:tr w:rsidR="000646F8" w:rsidRPr="007F4CC8" w14:paraId="64CA6538" w14:textId="77777777" w:rsidTr="00155C96">
        <w:trPr>
          <w:trHeight w:val="2388"/>
        </w:trPr>
        <w:tc>
          <w:tcPr>
            <w:tcW w:w="1413" w:type="dxa"/>
          </w:tcPr>
          <w:p w14:paraId="0F41D8A4"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a</w:t>
            </w:r>
          </w:p>
        </w:tc>
        <w:tc>
          <w:tcPr>
            <w:tcW w:w="7654" w:type="dxa"/>
          </w:tcPr>
          <w:p w14:paraId="6C20BE14" w14:textId="4AA60E28" w:rsidR="000646F8" w:rsidRPr="009674E9" w:rsidRDefault="009674E9" w:rsidP="00155C96">
            <w:pPr>
              <w:spacing w:after="120"/>
              <w:jc w:val="both"/>
              <w:rPr>
                <w:rFonts w:ascii="Times New Roman" w:hAnsi="Times New Roman" w:cs="Times New Roman"/>
                <w:b/>
                <w:sz w:val="24"/>
              </w:rPr>
            </w:pPr>
            <w:r>
              <w:rPr>
                <w:rFonts w:ascii="Times New Roman" w:hAnsi="Times New Roman"/>
                <w:b/>
                <w:sz w:val="24"/>
              </w:rPr>
              <w:t>Koguriskipositsioon</w:t>
            </w:r>
          </w:p>
          <w:p w14:paraId="3F28EF70"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Kapitalinõuete määruse artiklite 166–167 kohane riskipositsiooni väärtus (pärast ümberhindlustegurite kohaldamist).</w:t>
            </w:r>
          </w:p>
          <w:p w14:paraId="2076845D"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Riskipositsioonid avalikustatakse vastavalt võlgniku suhtes kohaldatavale riskipositsiooni klassile, võtmata arvesse garantii olemasolust tulenevat mis tahes asendusmõju.</w:t>
            </w:r>
          </w:p>
          <w:p w14:paraId="7DC0B41B"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Lihtsustatud riskikaalu meetodit kohaldavad krediidiasutused ja investeerimisühingud võtavad arvesse ka kapitalinõuete määruse artikli 155 lõikes 2 osutatud tasaarvestussätteid.</w:t>
            </w:r>
          </w:p>
        </w:tc>
      </w:tr>
      <w:tr w:rsidR="000646F8" w:rsidRPr="007F4CC8" w14:paraId="20E39548" w14:textId="77777777" w:rsidTr="00155C96">
        <w:trPr>
          <w:trHeight w:val="316"/>
        </w:trPr>
        <w:tc>
          <w:tcPr>
            <w:tcW w:w="1413" w:type="dxa"/>
          </w:tcPr>
          <w:p w14:paraId="439A0776"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b</w:t>
            </w:r>
          </w:p>
        </w:tc>
        <w:tc>
          <w:tcPr>
            <w:tcW w:w="7654" w:type="dxa"/>
          </w:tcPr>
          <w:p w14:paraId="071D05D9" w14:textId="3C8375D6" w:rsidR="000646F8" w:rsidRPr="009674E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Otsene krediidiriski kaitse – finantstagatisega kaetud riskipositsioonid (%)</w:t>
            </w:r>
          </w:p>
          <w:p w14:paraId="7F761059"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Finantstagatisega kaetud riskipositsioonide protsent koguriskipositsioonist, mis on esitatud vormi veerus a.</w:t>
            </w:r>
          </w:p>
          <w:p w14:paraId="6F5E2136"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Finantstagatist, sealhulgas rahalist tagatist, võlaväärtpabereid ja kulda, nagu loetletud kapitalinõuete määruse artiklites 197 ja 198, võetakse lugejas arvesse, kui kõik kapitalinõuete määruse artikli 207 lõigetes 2–4 sätestatud nõuded on täidetud. Avalikustatav tagatise väärtus peab piirduma konkreetse riskipositsiooni väärtusega.</w:t>
            </w:r>
          </w:p>
          <w:p w14:paraId="092D10A1"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lastRenderedPageBreak/>
              <w:t xml:space="preserve">Makseviivitusest tingitud kahjumäära sisehinnangute kasutamise korral: finantstagatis, mida võetakse arvesse makseviivitusest tingitud kahjumäära hinnangutes vastavalt kapitalinõuete määruse artikli 181 lõike 1 punktidele e ja f. Avalikustatav summa on tagatise hinnanguline turuväärtus. </w:t>
            </w:r>
          </w:p>
        </w:tc>
      </w:tr>
      <w:tr w:rsidR="000646F8" w:rsidRPr="007F4CC8" w14:paraId="5EB574BD" w14:textId="77777777" w:rsidTr="00155C96">
        <w:trPr>
          <w:trHeight w:val="316"/>
        </w:trPr>
        <w:tc>
          <w:tcPr>
            <w:tcW w:w="1413" w:type="dxa"/>
          </w:tcPr>
          <w:p w14:paraId="55E2A5C0"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c</w:t>
            </w:r>
          </w:p>
        </w:tc>
        <w:tc>
          <w:tcPr>
            <w:tcW w:w="7654" w:type="dxa"/>
          </w:tcPr>
          <w:p w14:paraId="72FD923C" w14:textId="77777777" w:rsidR="000646F8" w:rsidRPr="009674E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Otsene krediidiriski kaitse – muu aktsepteeritud tagatisega kaetud riskipositsioonid (%)</w:t>
            </w:r>
          </w:p>
          <w:p w14:paraId="04DFFFB0"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Muu aktsepteeritud tagatisega kaetud riskipositsioonide protsent koguriskipositsioonist, mis on esitatud vormi veerus a.</w:t>
            </w:r>
          </w:p>
          <w:p w14:paraId="2060A807"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Selles veerus avalikustatav väärtus on vormi veergudes d–f esitatud väärtuste summa.</w:t>
            </w:r>
          </w:p>
          <w:p w14:paraId="371AEB03" w14:textId="77777777" w:rsidR="000646F8" w:rsidRPr="007F4CC8" w:rsidRDefault="000646F8" w:rsidP="00155C96">
            <w:pPr>
              <w:spacing w:after="120"/>
              <w:rPr>
                <w:rFonts w:ascii="Times New Roman" w:hAnsi="Times New Roman"/>
                <w:sz w:val="24"/>
              </w:rPr>
            </w:pPr>
            <w:r>
              <w:rPr>
                <w:rFonts w:ascii="Times New Roman" w:hAnsi="Times New Roman"/>
                <w:sz w:val="24"/>
              </w:rPr>
              <w:t>Kui makseviivitusest tingitud kahjumäära sisehinnanguid ei kasutata: kapitalinõuete määruse artikli 199 lõiked 1–8 ja artikkel 229.</w:t>
            </w:r>
          </w:p>
          <w:p w14:paraId="1EB69D18"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Makseviivitusest tingitud kahjumäära sisehinnangute kasutamise korral: muu tagatis, mida võetakse arvesse makseviivitusest tingitud kahjumäära hinnangutes vastavalt kapitalinõuete määruse artikli 181 lõike 1 punktidele e ja f.</w:t>
            </w:r>
          </w:p>
        </w:tc>
      </w:tr>
      <w:tr w:rsidR="000646F8" w:rsidRPr="007F4CC8" w14:paraId="39BA0574" w14:textId="77777777" w:rsidTr="00155C96">
        <w:trPr>
          <w:trHeight w:val="316"/>
        </w:trPr>
        <w:tc>
          <w:tcPr>
            <w:tcW w:w="1413" w:type="dxa"/>
          </w:tcPr>
          <w:p w14:paraId="724C5A63"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d</w:t>
            </w:r>
          </w:p>
        </w:tc>
        <w:tc>
          <w:tcPr>
            <w:tcW w:w="7654" w:type="dxa"/>
          </w:tcPr>
          <w:p w14:paraId="76347F19" w14:textId="655FCE6B" w:rsidR="000646F8" w:rsidRPr="009674E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Otsene krediidiriski kaitse – kinnisvaratagatisega kaetud riskipositsioonid (%)</w:t>
            </w:r>
          </w:p>
          <w:p w14:paraId="56FCDB17"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Kinnisvaratagatisega (sealhulgas liisimine vastavalt kapitalinõuete määruse artikli 199 lõikele 7) kaetud riskipositsioonide protsent koguriskipositsioonist, mis on esitatud vormi veerus a.</w:t>
            </w:r>
          </w:p>
          <w:p w14:paraId="3D6DE8AF" w14:textId="77777777" w:rsidR="000646F8" w:rsidRPr="007F4CC8" w:rsidRDefault="000646F8" w:rsidP="00155C96">
            <w:pPr>
              <w:spacing w:after="120"/>
              <w:rPr>
                <w:rFonts w:ascii="Times New Roman" w:hAnsi="Times New Roman" w:cs="Times New Roman"/>
                <w:sz w:val="24"/>
              </w:rPr>
            </w:pPr>
            <w:r>
              <w:rPr>
                <w:rFonts w:ascii="Times New Roman" w:hAnsi="Times New Roman"/>
                <w:sz w:val="24"/>
              </w:rPr>
              <w:t xml:space="preserve">Kinnisvaratagatist võetakse lugejas arvesse, kui see vastab kõigile kapitalinõuete määruse artikli 208 lõigetes 2–5 sätestatud aktsepteeritavuse nõuetele. </w:t>
            </w:r>
          </w:p>
          <w:p w14:paraId="3C84478F" w14:textId="77777777" w:rsidR="000646F8" w:rsidRPr="007F4CC8" w:rsidRDefault="000646F8" w:rsidP="00155C96">
            <w:pPr>
              <w:autoSpaceDE w:val="0"/>
              <w:autoSpaceDN w:val="0"/>
              <w:adjustRightInd w:val="0"/>
              <w:spacing w:after="120"/>
              <w:jc w:val="both"/>
            </w:pPr>
            <w:r>
              <w:rPr>
                <w:rFonts w:ascii="Times New Roman" w:hAnsi="Times New Roman"/>
                <w:sz w:val="24"/>
              </w:rPr>
              <w:t>Liisitud kinnisvara võetakse lugejas arvesse, kui see vastab kõigile kapitalinõuete määruse artiklis 211 sätestatud aktsepteeritavuse nõuetele. Avalikustatav tagatise väärtus peab piirduma konkreetse riskipositsiooni väärtusega.</w:t>
            </w:r>
          </w:p>
        </w:tc>
      </w:tr>
      <w:tr w:rsidR="000646F8" w:rsidRPr="007F4CC8" w14:paraId="2C9D2CBE" w14:textId="77777777" w:rsidTr="00155C96">
        <w:trPr>
          <w:trHeight w:val="316"/>
        </w:trPr>
        <w:tc>
          <w:tcPr>
            <w:tcW w:w="1413" w:type="dxa"/>
          </w:tcPr>
          <w:p w14:paraId="306FF813"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w:t>
            </w:r>
          </w:p>
        </w:tc>
        <w:tc>
          <w:tcPr>
            <w:tcW w:w="7654" w:type="dxa"/>
          </w:tcPr>
          <w:p w14:paraId="528CCEF0" w14:textId="77777777" w:rsidR="000646F8" w:rsidRPr="009674E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Saadaolevate nõuetega tagatud riskipositsioonid (%)</w:t>
            </w:r>
          </w:p>
          <w:p w14:paraId="7EEBA573"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Kapitalinõuete määruse artikli 199 lõike 5 kohaselt saadaolevate nõuetega tagatud riskipositsioonide protsent koguriskipositsioonist, mis on esitatud vormi veerus a.</w:t>
            </w:r>
          </w:p>
          <w:p w14:paraId="31372BEF"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Saadaolevaid nõudeid võetakse lugejas arvesse, kui need vastavad kõigile kapitalinõuete määruse artiklis 209 sätestatud aktsepteeritavuse nõuetele. Avalikustatav tagatise väärtus peab piirduma konkreetse riskipositsiooni väärtusega.</w:t>
            </w:r>
          </w:p>
        </w:tc>
      </w:tr>
      <w:tr w:rsidR="000646F8" w:rsidRPr="007F4CC8" w14:paraId="3E72DD3E" w14:textId="77777777" w:rsidTr="00155C96">
        <w:trPr>
          <w:trHeight w:val="316"/>
        </w:trPr>
        <w:tc>
          <w:tcPr>
            <w:tcW w:w="1413" w:type="dxa"/>
          </w:tcPr>
          <w:p w14:paraId="24CA425A"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f</w:t>
            </w:r>
          </w:p>
        </w:tc>
        <w:tc>
          <w:tcPr>
            <w:tcW w:w="7654" w:type="dxa"/>
          </w:tcPr>
          <w:p w14:paraId="7E603B8D" w14:textId="77777777" w:rsidR="000646F8" w:rsidRPr="009674E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Muu füüsilise tagatisega kaetud riskipositsioonid (%)</w:t>
            </w:r>
          </w:p>
          <w:p w14:paraId="4CD98DA7"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Kapitalinõuete määruse artikli 199 lõigete 6–8 kohaselt muu füüsilise tagatisega kaetud riskipositsioonide protsent koguriskipositsioonist, mis on esitatud vormi veerus a.</w:t>
            </w:r>
          </w:p>
          <w:p w14:paraId="511C1C34" w14:textId="77777777" w:rsidR="000646F8" w:rsidRPr="007F4CC8" w:rsidRDefault="000646F8" w:rsidP="00155C96">
            <w:pPr>
              <w:spacing w:after="120"/>
              <w:rPr>
                <w:rFonts w:ascii="Times New Roman" w:eastAsia="Times New Roman" w:hAnsi="Times New Roman" w:cs="Times New Roman"/>
                <w:sz w:val="24"/>
              </w:rPr>
            </w:pPr>
            <w:r>
              <w:rPr>
                <w:rFonts w:ascii="Times New Roman" w:hAnsi="Times New Roman"/>
                <w:sz w:val="24"/>
              </w:rPr>
              <w:lastRenderedPageBreak/>
              <w:t>Muud füüsilist tagatist võetakse lugejas arvesse, kui see vastab kõigile kapitalinõuete määruse artiklis 210 sätestatud aktsepteeritavuse nõuetele. Avalikustatav tagatise väärtus peab piirduma konkreetse riskipositsiooni väärtusega.</w:t>
            </w:r>
          </w:p>
        </w:tc>
      </w:tr>
      <w:tr w:rsidR="000646F8" w:rsidRPr="007F4CC8" w14:paraId="13C30B60" w14:textId="77777777" w:rsidTr="00155C96">
        <w:trPr>
          <w:trHeight w:val="316"/>
        </w:trPr>
        <w:tc>
          <w:tcPr>
            <w:tcW w:w="1413" w:type="dxa"/>
          </w:tcPr>
          <w:p w14:paraId="579E7202"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g</w:t>
            </w:r>
          </w:p>
        </w:tc>
        <w:tc>
          <w:tcPr>
            <w:tcW w:w="7654" w:type="dxa"/>
          </w:tcPr>
          <w:p w14:paraId="74889270" w14:textId="77777777" w:rsidR="000646F8" w:rsidRPr="009674E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Otsene krediidiriski kaitse – muu otsese krediidiriski kaitsega tagatud riskipositsioonid (%)</w:t>
            </w:r>
          </w:p>
          <w:p w14:paraId="3666B91E"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Muu otsese krediidiriski kaitsega tagatud riskipositsioonide protsent koguriskipositsioonist, mis on esitatud vormi veerus a.</w:t>
            </w:r>
          </w:p>
          <w:p w14:paraId="1DD87311"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Selles veerus avalikustatav väärtus on vormi veergudes h, i ja j esitatud väärtuste summa.</w:t>
            </w:r>
          </w:p>
        </w:tc>
      </w:tr>
      <w:tr w:rsidR="000646F8" w:rsidRPr="007F4CC8" w14:paraId="6224A848" w14:textId="77777777" w:rsidTr="00155C96">
        <w:trPr>
          <w:trHeight w:val="316"/>
        </w:trPr>
        <w:tc>
          <w:tcPr>
            <w:tcW w:w="1413" w:type="dxa"/>
          </w:tcPr>
          <w:p w14:paraId="3C981E31"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h</w:t>
            </w:r>
          </w:p>
          <w:p w14:paraId="32CB201C"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p>
        </w:tc>
        <w:tc>
          <w:tcPr>
            <w:tcW w:w="7654" w:type="dxa"/>
          </w:tcPr>
          <w:p w14:paraId="359B91A3" w14:textId="5EBFF05C" w:rsidR="000646F8" w:rsidRPr="00E4274A"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Otsene krediidiriski kaitse – hoiustatava rahaga tagatud riskipositsioonid (%)</w:t>
            </w:r>
          </w:p>
          <w:p w14:paraId="2C2EEE49" w14:textId="12731F4D"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Kolmandast isikust krediidiasutuses või investeerimisühingus hoiustatud raha või seal hoitavate raha sarnaste instrumentidega tagatud riskipositsioonide protsent koguriskipositsioonist, mis on esitatud vormi veerus a. kapitalinõuete määruse artikli 200 punkti a kohaselt hõlmab muu otsene krediidiriski kaitse raha, mis on hoiustatud, või raha sarnaseid instrumente, mida hoitakse kolmandast isikust krediidiasutuses või investeerimisühingus väljaspool valitsemislepingut ning mis on panditud laenu andvale krediidiasutusele või investeerimisühingule. </w:t>
            </w:r>
          </w:p>
          <w:p w14:paraId="1F7838B8"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Avalikustatav tagatise väärtus peab piirduma konkreetse riskipositsiooni väärtusega.</w:t>
            </w:r>
          </w:p>
        </w:tc>
      </w:tr>
      <w:tr w:rsidR="000646F8" w:rsidRPr="007F4CC8" w14:paraId="28666159" w14:textId="77777777" w:rsidTr="00155C96">
        <w:trPr>
          <w:trHeight w:val="316"/>
        </w:trPr>
        <w:tc>
          <w:tcPr>
            <w:tcW w:w="1413" w:type="dxa"/>
          </w:tcPr>
          <w:p w14:paraId="3358D043"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i</w:t>
            </w:r>
          </w:p>
        </w:tc>
        <w:tc>
          <w:tcPr>
            <w:tcW w:w="7654" w:type="dxa"/>
          </w:tcPr>
          <w:p w14:paraId="713A68B6" w14:textId="10944047" w:rsidR="000646F8" w:rsidRPr="00E4274A"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Otsene krediidiriski kaitse – elukindlustuslepingutega tagatud riskipositsioonid (%)</w:t>
            </w:r>
          </w:p>
          <w:p w14:paraId="68D00E2B"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Elukindlustuslepingutega tagatud riskipositsioonide protsent koguriskipositsioonist, mis on esitatud vormi veerus a.</w:t>
            </w:r>
          </w:p>
          <w:p w14:paraId="10BC71CC"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Kapitalinõuete määruse artikli 200 punkti b kohaselt hõlmab muu otsene krediidiriski kaitse laenu andvale krediidiasutusele või investeerimisühingule panditud elukindlustuslepinguid. Avalikustatav tagatise väärtus peab piirduma konkreetse riskipositsiooni väärtusega.</w:t>
            </w:r>
          </w:p>
        </w:tc>
      </w:tr>
      <w:tr w:rsidR="000646F8" w:rsidRPr="007F4CC8" w14:paraId="33EEEDB9" w14:textId="77777777" w:rsidTr="00155C96">
        <w:trPr>
          <w:trHeight w:val="316"/>
        </w:trPr>
        <w:tc>
          <w:tcPr>
            <w:tcW w:w="1413" w:type="dxa"/>
          </w:tcPr>
          <w:p w14:paraId="7AB15CAF"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j</w:t>
            </w:r>
          </w:p>
        </w:tc>
        <w:tc>
          <w:tcPr>
            <w:tcW w:w="7654" w:type="dxa"/>
          </w:tcPr>
          <w:p w14:paraId="013D9F1D" w14:textId="0FCD22B1" w:rsidR="000646F8" w:rsidRPr="00E4274A"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Otsene krediidiriski kaitse – kolmanda isiku hoitava instrumendiga tagatud riskipositsioonid (%)</w:t>
            </w:r>
          </w:p>
          <w:p w14:paraId="340DC0A0"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Kolmanda isiku hoitavate instrumentide vormis tagatisega kaetud riskipositsioonide protsent koguriskipositsioonist, mis on esitatud vormi veerus a; kolmanda isiku emiteeritud instrumentidega kaetud riskipositsioonide osakaal koguriskipositsioonis.</w:t>
            </w:r>
          </w:p>
          <w:p w14:paraId="0EA39099"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Vastavalt kapitalinõuete määruse artikli 200 punktile c hõlmab avalikustatav väärtus kolmandast isikust krediidiasutuse või investeerimisühingu emiteeritud instrumente, mille kõnealune krediidiasutus või investeerimisühing on kohustatud nõudmisel tagasi ostma. Tagatise väärtus peab piirduma konkreetse riskipositsiooni väärtusega. See protsent ei hõlma kolmanda isiku hoitavate instrumentidega kaetud riskipositsioone, mille puhul krediidiasutused ja investeerimisühingud käsitlevad emitendist </w:t>
            </w:r>
            <w:r>
              <w:rPr>
                <w:rFonts w:ascii="Times New Roman" w:hAnsi="Times New Roman"/>
                <w:sz w:val="24"/>
              </w:rPr>
              <w:lastRenderedPageBreak/>
              <w:t xml:space="preserve">krediidiasutuse või investeerimisühingu antud garantiina neid nõudmise korral tagasiostetavaid instrumente, mis on aktsepteeritud kapitalinõuete määruse artikli 200 punkti c kohaselt, nagu sätestatud sama määruse artikli 232 lõikes 4. </w:t>
            </w:r>
          </w:p>
        </w:tc>
      </w:tr>
      <w:tr w:rsidR="000646F8" w:rsidRPr="007F4CC8" w14:paraId="21700143" w14:textId="77777777" w:rsidTr="00155C96">
        <w:trPr>
          <w:trHeight w:val="316"/>
        </w:trPr>
        <w:tc>
          <w:tcPr>
            <w:tcW w:w="1413" w:type="dxa"/>
          </w:tcPr>
          <w:p w14:paraId="7022B3E0"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k</w:t>
            </w:r>
          </w:p>
        </w:tc>
        <w:tc>
          <w:tcPr>
            <w:tcW w:w="7654" w:type="dxa"/>
          </w:tcPr>
          <w:p w14:paraId="7E5B7C83" w14:textId="704B6B34" w:rsidR="000646F8" w:rsidRPr="00E4274A" w:rsidRDefault="000646F8" w:rsidP="00155C96">
            <w:pPr>
              <w:spacing w:after="120"/>
              <w:rPr>
                <w:rFonts w:ascii="Times New Roman" w:hAnsi="Times New Roman" w:cs="Times New Roman"/>
                <w:b/>
                <w:sz w:val="24"/>
              </w:rPr>
            </w:pPr>
            <w:r>
              <w:rPr>
                <w:rFonts w:ascii="Times New Roman" w:hAnsi="Times New Roman"/>
                <w:b/>
                <w:sz w:val="24"/>
              </w:rPr>
              <w:t>Kaudne krediidiriski kaitse – garantiidega tagatud riskipositsioonid (%)</w:t>
            </w:r>
          </w:p>
          <w:p w14:paraId="16C4B7FC"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Garantiidega tagatud riskipositsioonide protsent koguriskipositsioonist, mis on esitatud vormi veerus a. </w:t>
            </w:r>
          </w:p>
          <w:p w14:paraId="13D304E8"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Garantiid peavad vastama kapitalinõuete määruse artiklites 213, 214 ja 215 ning vajaduse korral artiklis 217 ja artikli 232 lõikes 4 sätestatud nõudele. Garantiide väärtus peab piirduma konkreetse riskipositsiooni väärtusega.</w:t>
            </w:r>
          </w:p>
        </w:tc>
      </w:tr>
      <w:tr w:rsidR="000646F8" w:rsidRPr="007F4CC8" w14:paraId="514C2F0C" w14:textId="77777777" w:rsidTr="00155C96">
        <w:trPr>
          <w:trHeight w:val="316"/>
        </w:trPr>
        <w:tc>
          <w:tcPr>
            <w:tcW w:w="1413" w:type="dxa"/>
          </w:tcPr>
          <w:p w14:paraId="60ED3E08"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l</w:t>
            </w:r>
          </w:p>
        </w:tc>
        <w:tc>
          <w:tcPr>
            <w:tcW w:w="7654" w:type="dxa"/>
          </w:tcPr>
          <w:p w14:paraId="087198D1" w14:textId="266E86AC" w:rsidR="000646F8" w:rsidRPr="00E4274A" w:rsidRDefault="000646F8" w:rsidP="00155C96">
            <w:pPr>
              <w:spacing w:after="120"/>
              <w:rPr>
                <w:rFonts w:ascii="Times New Roman" w:hAnsi="Times New Roman" w:cs="Times New Roman"/>
                <w:b/>
                <w:sz w:val="24"/>
              </w:rPr>
            </w:pPr>
            <w:r>
              <w:rPr>
                <w:rFonts w:ascii="Times New Roman" w:hAnsi="Times New Roman"/>
                <w:b/>
                <w:sz w:val="24"/>
              </w:rPr>
              <w:t xml:space="preserve">Kaudne krediidiriski kaitse – krediidituletisinstrumentidega tagatud riskipositsioonid (%) </w:t>
            </w:r>
          </w:p>
          <w:p w14:paraId="09005096"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Krediidituletisinstrumentidega tagatud riskipositsioonide protsent koguriskipositsioonist, mis on esitatud vormi veerus a.</w:t>
            </w:r>
          </w:p>
          <w:p w14:paraId="6C2048FB" w14:textId="3CEB8B43"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Krediidituletisinstrumendid hõlmavad järgmist:</w:t>
            </w:r>
          </w:p>
          <w:p w14:paraId="2D9CB1C2"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 krediidiriski vahetustehingud; </w:t>
            </w:r>
          </w:p>
          <w:p w14:paraId="6F5C1A98"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kogutulu vahetustehingud;</w:t>
            </w:r>
          </w:p>
          <w:p w14:paraId="3B751F1F"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krediidiriski vahetustehingut sisaldavad võlakirjad rahaliselt kaetud ulatuses.</w:t>
            </w:r>
          </w:p>
          <w:p w14:paraId="1737C34D" w14:textId="46AFC4AC"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Need instrumendid peavad vastama kapitalinõuete määruse artikli 204 lõigetes 1 ja 2, artiklites 213 ja 216 ning vajaduse korral artiklis 217 sätestatud nõudele. Krediidituletisinstrumentide väärtus peab piirduma konkreetse riskipositsiooni väärtusega.</w:t>
            </w:r>
          </w:p>
        </w:tc>
      </w:tr>
      <w:tr w:rsidR="000646F8" w:rsidRPr="007F4CC8" w14:paraId="5C95ED94" w14:textId="77777777" w:rsidTr="00155C96">
        <w:trPr>
          <w:trHeight w:val="316"/>
        </w:trPr>
        <w:tc>
          <w:tcPr>
            <w:tcW w:w="1413" w:type="dxa"/>
          </w:tcPr>
          <w:p w14:paraId="72B5C389"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m</w:t>
            </w:r>
          </w:p>
        </w:tc>
        <w:tc>
          <w:tcPr>
            <w:tcW w:w="7654" w:type="dxa"/>
          </w:tcPr>
          <w:p w14:paraId="421B595A" w14:textId="525B35D8" w:rsidR="000646F8" w:rsidRPr="00E4274A" w:rsidRDefault="000646F8"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Riskiga kaalutud vara ilma asendusmõjuta (üksnes vähendamise mõju)</w:t>
            </w:r>
          </w:p>
          <w:p w14:paraId="2E3FB1D4" w14:textId="26CABDA5"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Riskiga kaalutud varad, mis on arvutatud vastavalt kapitalinõuete määruse artikli 92 lõike 3 punktidele a ja f, sealhulgas riskiga kaalutud vara mis tahes vähendamine otsese või kaudse krediidiriski kaitse olemasolu tõttu, ka juhul, kui makseviivituse tõenäosus ja makseviivitusest tingitud kahjumäär või riskikaal asendatakse kaudse krediidiriski kaitse olemasolu tõttu. Igal juhul, ka siis, kui kasutatakse asendusmeetodit, avalikustatakse riskipositsioonid võlgniku suhtes kohaldatavates esmastes riskipositsiooni klassides.</w:t>
            </w:r>
          </w:p>
        </w:tc>
      </w:tr>
      <w:tr w:rsidR="000646F8" w:rsidRPr="007F4CC8" w14:paraId="11F252FB" w14:textId="77777777" w:rsidTr="00155C96">
        <w:trPr>
          <w:trHeight w:val="316"/>
        </w:trPr>
        <w:tc>
          <w:tcPr>
            <w:tcW w:w="1413" w:type="dxa"/>
          </w:tcPr>
          <w:p w14:paraId="7EC81F41"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n</w:t>
            </w:r>
          </w:p>
        </w:tc>
        <w:tc>
          <w:tcPr>
            <w:tcW w:w="7654" w:type="dxa"/>
          </w:tcPr>
          <w:p w14:paraId="5E63EE4F" w14:textId="2091D7EB" w:rsidR="000646F8" w:rsidRPr="00E4274A"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Riskiga kaalutud vara koos asendusmõjuga (nii vähendamise kui ka asendusmõju)</w:t>
            </w:r>
          </w:p>
          <w:p w14:paraId="3ABA238B"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Riskiga kaalutud varad, mis on arvutatud vastavalt kapitalinõuete määruse artiklitele 153–157, sealhulgas riskiga kaalutud vara mis tahes vähendamine otsese või kaudse krediidiriski kaitse olemasolu tõttu. Kui makseviivituse tõenäosus ja makseviivitusest tingitud kahjumäär või riskikaal asendatakse kaudse krediidiriski kaitse olemasolu tõttu, avalikustatakse riskipositsioonid krediidiriski kaitse andja suhtes kohaldatavas riskipositsiooni klassis.</w:t>
            </w:r>
          </w:p>
        </w:tc>
      </w:tr>
    </w:tbl>
    <w:p w14:paraId="1866259A" w14:textId="77777777" w:rsidR="000646F8" w:rsidRPr="007F4CC8" w:rsidRDefault="000646F8" w:rsidP="000646F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7F4CC8" w14:paraId="5BD08681"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21BD4430"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Rea viide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EDA499"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Viited õigussätetele ja juhised</w:t>
            </w:r>
          </w:p>
        </w:tc>
      </w:tr>
      <w:tr w:rsidR="000646F8" w:rsidRPr="007F4CC8" w14:paraId="17A45D16" w14:textId="77777777" w:rsidTr="00155C96">
        <w:trPr>
          <w:trHeight w:val="237"/>
        </w:trPr>
        <w:tc>
          <w:tcPr>
            <w:tcW w:w="1413" w:type="dxa"/>
            <w:vMerge/>
            <w:tcBorders>
              <w:left w:val="single" w:sz="4" w:space="0" w:color="auto"/>
              <w:right w:val="single" w:sz="4" w:space="0" w:color="auto"/>
            </w:tcBorders>
            <w:shd w:val="clear" w:color="auto" w:fill="D9D9D9" w:themeFill="background1" w:themeFillShade="D9"/>
          </w:tcPr>
          <w:p w14:paraId="69C4E5B1"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41ACA78B"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Selgitus</w:t>
            </w:r>
          </w:p>
        </w:tc>
      </w:tr>
      <w:tr w:rsidR="000646F8" w:rsidRPr="007F4CC8" w14:paraId="00F7D46C" w14:textId="77777777" w:rsidTr="00155C96">
        <w:trPr>
          <w:trHeight w:val="316"/>
        </w:trPr>
        <w:tc>
          <w:tcPr>
            <w:tcW w:w="1413" w:type="dxa"/>
          </w:tcPr>
          <w:p w14:paraId="1793C373"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 </w:t>
            </w:r>
          </w:p>
        </w:tc>
        <w:tc>
          <w:tcPr>
            <w:tcW w:w="7654" w:type="dxa"/>
          </w:tcPr>
          <w:p w14:paraId="1ABDDDEF" w14:textId="77777777" w:rsidR="000646F8" w:rsidRPr="007F4CC8" w:rsidRDefault="000646F8" w:rsidP="00155C96">
            <w:pPr>
              <w:pStyle w:val="Default"/>
              <w:spacing w:after="120"/>
              <w:jc w:val="both"/>
              <w:rPr>
                <w:rFonts w:ascii="Times New Roman" w:hAnsi="Times New Roman" w:cs="Times New Roman"/>
              </w:rPr>
            </w:pPr>
            <w:r>
              <w:rPr>
                <w:rFonts w:ascii="Times New Roman" w:hAnsi="Times New Roman"/>
                <w:iCs/>
              </w:rPr>
              <w:t>See teave avalikustatakse eraldi täiustatud sisereitingute meetodi kohaste riskipositsioonide kohta, sisereitingute põhimeetodi kohaste riskipositsioonide kohta ning riskikaalu määramise meetodi kohaste eriotstarbeliste nõuete kohta ja omakapitali investeeringute kohta.</w:t>
            </w:r>
            <w:r>
              <w:tab/>
            </w:r>
          </w:p>
        </w:tc>
      </w:tr>
      <w:tr w:rsidR="000646F8" w:rsidRPr="007F4CC8" w14:paraId="70E1B28D" w14:textId="77777777" w:rsidTr="00155C96">
        <w:trPr>
          <w:trHeight w:val="316"/>
        </w:trPr>
        <w:tc>
          <w:tcPr>
            <w:tcW w:w="1413" w:type="dxa"/>
          </w:tcPr>
          <w:p w14:paraId="3E9CE85C"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p>
          <w:p w14:paraId="248AE2F2"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 Täiustatud sisereitingute meetod</w:t>
            </w:r>
          </w:p>
        </w:tc>
        <w:tc>
          <w:tcPr>
            <w:tcW w:w="7654" w:type="dxa"/>
          </w:tcPr>
          <w:p w14:paraId="7F3134D4" w14:textId="09DAF42E" w:rsidR="000646F8" w:rsidRPr="007F4CC8" w:rsidRDefault="000646F8" w:rsidP="00155C96">
            <w:pPr>
              <w:pStyle w:val="Default"/>
              <w:spacing w:after="120"/>
              <w:rPr>
                <w:rFonts w:ascii="Times New Roman" w:eastAsia="Times New Roman" w:hAnsi="Times New Roman" w:cs="Times New Roman"/>
                <w:iCs/>
              </w:rPr>
            </w:pPr>
            <w:r>
              <w:rPr>
                <w:rFonts w:ascii="Times New Roman" w:hAnsi="Times New Roman"/>
                <w:iCs/>
              </w:rPr>
              <w:t>Krediidiasutused ja investeerimisühingud esitavad selle vormiga hõlmatud teabe krediidiriski maandamise tehnikate kohta riskipositsiooni klasside lõikes vastavalt kapitalinõuete määruse artiklis 147 loetletud riskipositsiooni klassidele, jaotades riskipositsiooni klassi „nõuded äriühingute vastu“ (kapitalinõuete määruse artikli 147 lõike 2 punkt c) täiendavalt järgmiselt:</w:t>
            </w:r>
          </w:p>
          <w:p w14:paraId="1DC49DD5"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nõuded äriühingute vastu – VKEd, vastavalt äriühingute vastu olevate nõuete sisemisele liigitusele, mis põhineb riskijuhtimise põhimõtetel;</w:t>
            </w:r>
          </w:p>
          <w:p w14:paraId="1AE7AEC0"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nõuded äriühingute vastu – eriotstarbelised nõuded, vastavalt kapitalinõuete määruse artikli 147 lõikele 8, välja arvatud eriotstarbelised nõuded, mille suhtes kohaldatakse riskikaalu määramise meetodit;</w:t>
            </w:r>
          </w:p>
          <w:p w14:paraId="4527C255" w14:textId="31C23D9C"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c.</w:t>
            </w:r>
            <w:r>
              <w:tab/>
            </w:r>
            <w:r>
              <w:rPr>
                <w:rFonts w:ascii="Times New Roman" w:hAnsi="Times New Roman"/>
                <w:iCs/>
                <w:sz w:val="24"/>
              </w:rPr>
              <w:t>nõuded äriühingute vastu – muu.</w:t>
            </w:r>
          </w:p>
          <w:p w14:paraId="215714C4"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Krediidiasutused ja investeerimisühingud avalikustavad riskipositsiooni klassi „jaenõuded“ (kapitalinõuete määruse artikli 147 lõike 2 punkt d ja artikli 147 lõige 5) täiendava jaotuse, mis on järgmine:</w:t>
            </w:r>
          </w:p>
          <w:p w14:paraId="24C46D89"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Jaenõuded – kinnisvaraga tagatud nõuded VKEde vastu (koostoimes kapitalinõuete määruse artikli 154 lõigetega 2 ja 3);</w:t>
            </w:r>
          </w:p>
          <w:p w14:paraId="1EAADB71"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Jaenõuded – kinnisvaraga tagatud nõuded muude kui VKEde vastu (koostoimes kapitalinõuete määruse artikli 154 lõikega 3);</w:t>
            </w:r>
          </w:p>
          <w:p w14:paraId="1BB13A25" w14:textId="279063B8"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c.</w:t>
            </w:r>
            <w:r>
              <w:tab/>
            </w:r>
            <w:r>
              <w:rPr>
                <w:rFonts w:ascii="Times New Roman" w:hAnsi="Times New Roman"/>
                <w:iCs/>
                <w:sz w:val="24"/>
              </w:rPr>
              <w:t>Jaenõuded – kvalifitseeruvad uuenevad (koostoimes kapitalinõuete määruse artikli 154 lõikega 4);</w:t>
            </w:r>
          </w:p>
          <w:p w14:paraId="79106AD7"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d. Jaenõuded – muud nõuded VKEde vastu;</w:t>
            </w:r>
          </w:p>
          <w:p w14:paraId="05DFAC4D" w14:textId="77777777" w:rsidR="000646F8" w:rsidRPr="007F4CC8" w:rsidRDefault="000646F8" w:rsidP="00155C96">
            <w:pPr>
              <w:autoSpaceDE w:val="0"/>
              <w:autoSpaceDN w:val="0"/>
              <w:adjustRightInd w:val="0"/>
              <w:spacing w:after="120"/>
              <w:ind w:left="720"/>
              <w:jc w:val="both"/>
              <w:rPr>
                <w:rFonts w:ascii="Times New Roman" w:hAnsi="Times New Roman" w:cs="Times New Roman"/>
                <w:sz w:val="24"/>
              </w:rPr>
            </w:pPr>
            <w:r>
              <w:rPr>
                <w:rFonts w:ascii="Times New Roman" w:hAnsi="Times New Roman"/>
                <w:iCs/>
                <w:sz w:val="24"/>
              </w:rPr>
              <w:t>e. Jaenõuded – muud nõuded muude kui VKEde vastu.</w:t>
            </w:r>
          </w:p>
        </w:tc>
      </w:tr>
      <w:tr w:rsidR="000646F8" w:rsidRPr="007F4CC8" w14:paraId="7E87A8DB" w14:textId="77777777" w:rsidTr="00155C96">
        <w:trPr>
          <w:trHeight w:val="316"/>
        </w:trPr>
        <w:tc>
          <w:tcPr>
            <w:tcW w:w="1413" w:type="dxa"/>
          </w:tcPr>
          <w:p w14:paraId="1D8BCE59"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p>
          <w:p w14:paraId="17780161"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Sisereitingute põhimeetod</w:t>
            </w:r>
          </w:p>
        </w:tc>
        <w:tc>
          <w:tcPr>
            <w:tcW w:w="7654" w:type="dxa"/>
          </w:tcPr>
          <w:p w14:paraId="71D99FEE" w14:textId="315138BB" w:rsidR="000646F8" w:rsidRPr="007F4CC8" w:rsidRDefault="000646F8" w:rsidP="00155C96">
            <w:pPr>
              <w:pStyle w:val="Default"/>
              <w:spacing w:after="120"/>
              <w:rPr>
                <w:rFonts w:ascii="Times New Roman" w:eastAsia="Times New Roman" w:hAnsi="Times New Roman" w:cs="Times New Roman"/>
                <w:iCs/>
              </w:rPr>
            </w:pPr>
            <w:r>
              <w:rPr>
                <w:rFonts w:ascii="Times New Roman" w:hAnsi="Times New Roman"/>
                <w:iCs/>
              </w:rPr>
              <w:t xml:space="preserve">Krediidiasutused ja investeerimisühingud esitavad selle vormiga hõlmatud teabe krediidiriski maandamise tehnikate kohta riskipositsiooni klasside lõikes vastavalt kapitalinõuete määruse artiklis 147 loetletud riskipositsiooni klassidele, jaotades riskipositsiooni klassi </w:t>
            </w:r>
          </w:p>
          <w:p w14:paraId="44D9686B" w14:textId="77777777" w:rsidR="000646F8" w:rsidRPr="007F4CC8" w:rsidRDefault="000646F8" w:rsidP="00155C96">
            <w:pPr>
              <w:pStyle w:val="Default"/>
              <w:spacing w:after="120"/>
              <w:rPr>
                <w:rFonts w:ascii="Times New Roman" w:eastAsia="Times New Roman" w:hAnsi="Times New Roman" w:cs="Times New Roman"/>
                <w:iCs/>
              </w:rPr>
            </w:pPr>
            <w:r>
              <w:rPr>
                <w:rFonts w:ascii="Times New Roman" w:hAnsi="Times New Roman"/>
                <w:iCs/>
              </w:rPr>
              <w:t>„nõuded äriühingute vastu“ (kapitalinõuete määruse artikli 147 lõike 2 punkt c) täiendavalt järgmiselt:</w:t>
            </w:r>
          </w:p>
          <w:p w14:paraId="6387AD8E"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nõuded äriühingute vastu – VKEd, vastavalt äriühingute vastu olevate nõuete sisemisele liigitusele, mis põhineb riskijuhtimise põhimõtetel;</w:t>
            </w:r>
          </w:p>
          <w:p w14:paraId="671A14DF"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 xml:space="preserve">nõuded äriühingute vastu – eriotstarbelised nõuded, vastavalt kapitalinõuete määruse artikli 147 lõikele 8, välja arvatud </w:t>
            </w:r>
            <w:r>
              <w:rPr>
                <w:rFonts w:ascii="Times New Roman" w:hAnsi="Times New Roman"/>
                <w:iCs/>
                <w:sz w:val="24"/>
              </w:rPr>
              <w:lastRenderedPageBreak/>
              <w:t>eriotstarbelised nõuded, mille suhtes kohaldatakse riskikaalu määramise meetodit;</w:t>
            </w:r>
          </w:p>
          <w:p w14:paraId="6E9FAB9D" w14:textId="24F374B6"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c.</w:t>
            </w:r>
            <w:r>
              <w:tab/>
            </w:r>
            <w:r>
              <w:rPr>
                <w:rFonts w:ascii="Times New Roman" w:hAnsi="Times New Roman"/>
                <w:iCs/>
                <w:sz w:val="24"/>
              </w:rPr>
              <w:t>nõuded äriühingute vastu – muu.</w:t>
            </w:r>
          </w:p>
        </w:tc>
      </w:tr>
    </w:tbl>
    <w:p w14:paraId="3565DF75" w14:textId="3F0F13DD" w:rsidR="000646F8" w:rsidRPr="007F4CC8" w:rsidRDefault="00CD362D" w:rsidP="000646F8">
      <w:pPr>
        <w:spacing w:before="240" w:after="120"/>
        <w:rPr>
          <w:rFonts w:ascii="Times New Roman" w:hAnsi="Times New Roman" w:cs="Times New Roman"/>
          <w:b/>
          <w:sz w:val="24"/>
        </w:rPr>
      </w:pPr>
      <w:r>
        <w:rPr>
          <w:rFonts w:ascii="Times New Roman" w:hAnsi="Times New Roman"/>
          <w:b/>
          <w:sz w:val="24"/>
        </w:rPr>
        <w:lastRenderedPageBreak/>
        <w:t xml:space="preserve">Vorm EU CR8. Riskiga kaalutud vara vooaruanded krediidiriski positsioonide puhul, mille suhtes kohaldatakse sisereitingute meetodit. Muutumatu vorm. </w:t>
      </w:r>
    </w:p>
    <w:p w14:paraId="203A55C3" w14:textId="2020E757" w:rsidR="000646F8" w:rsidRPr="007F4CC8" w:rsidRDefault="000646F8" w:rsidP="000646F8">
      <w:pPr>
        <w:pStyle w:val="ListParagraph"/>
        <w:numPr>
          <w:ilvl w:val="0"/>
          <w:numId w:val="51"/>
        </w:numPr>
        <w:spacing w:after="120"/>
        <w:ind w:left="714" w:hanging="357"/>
        <w:jc w:val="both"/>
        <w:rPr>
          <w:rFonts w:ascii="Times New Roman" w:hAnsi="Times New Roman"/>
          <w:sz w:val="24"/>
        </w:rPr>
      </w:pPr>
      <w:r>
        <w:rPr>
          <w:rFonts w:ascii="Times New Roman" w:hAnsi="Times New Roman"/>
          <w:sz w:val="24"/>
        </w:rPr>
        <w:t>Krediidiasutused ja investeerimisühingud avalikustavad kapitalinõuete määruse artikli 438 punktis h osutatud teabe, järgides käesolevas lisas allpool esitatud juhiseid, et täita käesoleva rakendusmääruse XXI lisas esitatud vorm EU CR8. Sellelt vormilt tuleb välja jätta teave vastaspoole krediidiriski positsioonide kohta (kapitalinõuete määruse III osa II jaotise 6. peatükk).</w:t>
      </w:r>
    </w:p>
    <w:p w14:paraId="78F8CD8A" w14:textId="23E0167D" w:rsidR="000646F8" w:rsidRPr="007F4CC8" w:rsidRDefault="000646F8" w:rsidP="000646F8">
      <w:pPr>
        <w:pStyle w:val="ListParagraph"/>
        <w:numPr>
          <w:ilvl w:val="0"/>
          <w:numId w:val="51"/>
        </w:numPr>
        <w:spacing w:after="120"/>
        <w:jc w:val="both"/>
        <w:rPr>
          <w:rFonts w:ascii="Times New Roman" w:hAnsi="Times New Roman"/>
          <w:sz w:val="24"/>
          <w:szCs w:val="24"/>
        </w:rPr>
      </w:pPr>
      <w:r>
        <w:rPr>
          <w:rFonts w:ascii="Times New Roman" w:hAnsi="Times New Roman"/>
          <w:sz w:val="24"/>
        </w:rPr>
        <w:t>Krediidiasutused ja investeerimisühingud avalikustavad riskiga kaalutud vara vood kui muutused avalikustamisperioodi lõpu riskiga kaalutud varade (nagu on täpsustatud vormi reas 9) ja eelneva avalikustamisperioodi lõpu riskiga kaalutud varade vahel (nagu on täpsustatud vormi reas 1;</w:t>
      </w:r>
      <w:r>
        <w:rPr>
          <w:rFonts w:ascii="Times New Roman" w:hAnsi="Times New Roman"/>
          <w:bCs/>
          <w:color w:val="000000"/>
          <w:sz w:val="24"/>
          <w:szCs w:val="24"/>
        </w:rPr>
        <w:t xml:space="preserve"> kvartaalse aruandluse korral avalikustamisperioodi kvartalile eelneva kvartali lõpu seisuga).</w:t>
      </w:r>
      <w:r>
        <w:rPr>
          <w:rFonts w:ascii="Times New Roman" w:hAnsi="Times New Roman"/>
          <w:color w:val="000000"/>
          <w:sz w:val="24"/>
          <w:szCs w:val="24"/>
        </w:rPr>
        <w:t xml:space="preserve"> Krediidiasutused ja investeerimisühingud võivad täiendada oma 3. samba raames avalikustatavat teavet, </w:t>
      </w:r>
      <w:r>
        <w:rPr>
          <w:rFonts w:ascii="Times New Roman" w:hAnsi="Times New Roman"/>
          <w:bCs/>
          <w:color w:val="000000"/>
          <w:sz w:val="24"/>
          <w:szCs w:val="24"/>
        </w:rPr>
        <w:t>esitades</w:t>
      </w:r>
      <w:r>
        <w:rPr>
          <w:rFonts w:ascii="Times New Roman" w:hAnsi="Times New Roman"/>
          <w:color w:val="000000"/>
          <w:sz w:val="24"/>
          <w:szCs w:val="24"/>
        </w:rPr>
        <w:t xml:space="preserve"> sama</w:t>
      </w:r>
      <w:r>
        <w:rPr>
          <w:rFonts w:ascii="Times New Roman" w:hAnsi="Times New Roman"/>
          <w:bCs/>
          <w:color w:val="000000"/>
          <w:sz w:val="24"/>
          <w:szCs w:val="24"/>
        </w:rPr>
        <w:t xml:space="preserve"> teabe</w:t>
      </w:r>
      <w:r>
        <w:rPr>
          <w:rFonts w:ascii="Times New Roman" w:hAnsi="Times New Roman"/>
          <w:color w:val="000000"/>
          <w:sz w:val="24"/>
          <w:szCs w:val="24"/>
        </w:rPr>
        <w:t xml:space="preserve"> kolme eelneva kvartali kohta</w:t>
      </w:r>
      <w:r>
        <w:rPr>
          <w:rFonts w:ascii="Times New Roman" w:hAnsi="Times New Roman"/>
          <w:bCs/>
          <w:color w:val="000000"/>
          <w:sz w:val="24"/>
          <w:szCs w:val="24"/>
        </w:rPr>
        <w:t>.</w:t>
      </w:r>
    </w:p>
    <w:p w14:paraId="7BF20DB5" w14:textId="77777777" w:rsidR="000646F8" w:rsidRPr="007F4CC8" w:rsidRDefault="000646F8" w:rsidP="000646F8">
      <w:pPr>
        <w:pStyle w:val="ListParagraph"/>
        <w:numPr>
          <w:ilvl w:val="0"/>
          <w:numId w:val="51"/>
        </w:numPr>
        <w:spacing w:after="120"/>
        <w:ind w:left="714" w:hanging="357"/>
        <w:jc w:val="both"/>
        <w:rPr>
          <w:rFonts w:ascii="Times New Roman" w:hAnsi="Times New Roman"/>
          <w:sz w:val="24"/>
        </w:rPr>
      </w:pPr>
      <w:r>
        <w:rPr>
          <w:rFonts w:ascii="Times New Roman" w:hAnsi="Times New Roman"/>
          <w:sz w:val="24"/>
        </w:rPr>
        <w:t xml:space="preserve">Krediidiasutused ja investeerimisühingud täiendavad seda vormi selgitusega vormi real 8 esitatud arvnäitajate kohta, st mis tahes muude tegurite kohta, mis mõjutavad oluliselt riskiga kaalutud varade summade erinevusi.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7F4CC8" w14:paraId="6ADB54B1"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004CC39"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Veeru viide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1B56BD"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Viited õigussätetele ja juhised</w:t>
            </w:r>
          </w:p>
        </w:tc>
      </w:tr>
      <w:tr w:rsidR="000646F8" w:rsidRPr="007F4CC8" w14:paraId="5F6E050A" w14:textId="77777777" w:rsidTr="00155C96">
        <w:trPr>
          <w:trHeight w:val="420"/>
        </w:trPr>
        <w:tc>
          <w:tcPr>
            <w:tcW w:w="1413" w:type="dxa"/>
            <w:vMerge/>
            <w:tcBorders>
              <w:left w:val="single" w:sz="4" w:space="0" w:color="auto"/>
              <w:right w:val="single" w:sz="4" w:space="0" w:color="auto"/>
            </w:tcBorders>
            <w:shd w:val="clear" w:color="auto" w:fill="D9D9D9" w:themeFill="background1" w:themeFillShade="D9"/>
          </w:tcPr>
          <w:p w14:paraId="7B4D07CD"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55314D44"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Selgitus</w:t>
            </w:r>
          </w:p>
        </w:tc>
      </w:tr>
      <w:tr w:rsidR="000646F8" w:rsidRPr="007F4CC8" w14:paraId="579F295F" w14:textId="77777777" w:rsidTr="00155C96">
        <w:trPr>
          <w:trHeight w:val="741"/>
        </w:trPr>
        <w:tc>
          <w:tcPr>
            <w:tcW w:w="1413" w:type="dxa"/>
            <w:shd w:val="clear" w:color="auto" w:fill="auto"/>
          </w:tcPr>
          <w:p w14:paraId="1AC43A96"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w:t>
            </w:r>
          </w:p>
        </w:tc>
        <w:tc>
          <w:tcPr>
            <w:tcW w:w="7654" w:type="dxa"/>
            <w:shd w:val="clear" w:color="auto" w:fill="auto"/>
          </w:tcPr>
          <w:p w14:paraId="2E02EE38" w14:textId="7520E353" w:rsidR="00D74376" w:rsidRPr="00D74376" w:rsidRDefault="00D74376"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Riskiga kaalutud vara</w:t>
            </w:r>
          </w:p>
          <w:p w14:paraId="750839D2" w14:textId="3FFED374"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Krediidiriskiga seotud riskiga kaalutud vara kogusumma sisereitingute meetodi alusel, võttes arvesse ka kapitalinõuete määruse artiklites 501 ja 501a sätestatud toetuskoefitsiente.</w:t>
            </w:r>
          </w:p>
        </w:tc>
      </w:tr>
    </w:tbl>
    <w:p w14:paraId="1002F390" w14:textId="77777777" w:rsidR="000646F8" w:rsidRPr="007F4CC8" w:rsidRDefault="000646F8" w:rsidP="000646F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7F4CC8" w14:paraId="06C7DF46"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5C468AD1"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Rea number</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4853E9"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Viited õigussätetele ja juhised</w:t>
            </w:r>
          </w:p>
        </w:tc>
      </w:tr>
      <w:tr w:rsidR="000646F8" w:rsidRPr="007F4CC8" w14:paraId="75AAA3F8" w14:textId="77777777" w:rsidTr="00155C96">
        <w:trPr>
          <w:trHeight w:val="336"/>
        </w:trPr>
        <w:tc>
          <w:tcPr>
            <w:tcW w:w="1413" w:type="dxa"/>
            <w:vMerge/>
            <w:tcBorders>
              <w:left w:val="single" w:sz="4" w:space="0" w:color="auto"/>
              <w:right w:val="single" w:sz="4" w:space="0" w:color="auto"/>
            </w:tcBorders>
            <w:shd w:val="clear" w:color="auto" w:fill="D9D9D9" w:themeFill="background1" w:themeFillShade="D9"/>
          </w:tcPr>
          <w:p w14:paraId="3CCD3ACD"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2855910F"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Selgitus</w:t>
            </w:r>
          </w:p>
        </w:tc>
      </w:tr>
      <w:tr w:rsidR="000646F8" w:rsidRPr="007F4CC8" w14:paraId="0DE36E2F" w14:textId="77777777" w:rsidTr="00155C96">
        <w:trPr>
          <w:trHeight w:val="741"/>
        </w:trPr>
        <w:tc>
          <w:tcPr>
            <w:tcW w:w="1413" w:type="dxa"/>
            <w:shd w:val="clear" w:color="auto" w:fill="auto"/>
          </w:tcPr>
          <w:p w14:paraId="2E6151CA"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w:t>
            </w:r>
          </w:p>
        </w:tc>
        <w:tc>
          <w:tcPr>
            <w:tcW w:w="7654" w:type="dxa"/>
            <w:shd w:val="clear" w:color="auto" w:fill="auto"/>
          </w:tcPr>
          <w:p w14:paraId="668B6D0D" w14:textId="77777777" w:rsidR="000646F8" w:rsidRPr="00D74376"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Riskiga kaalutud vara eelmise avalikustamisperioodi lõpus</w:t>
            </w:r>
          </w:p>
        </w:tc>
      </w:tr>
      <w:tr w:rsidR="000646F8" w:rsidRPr="007F4CC8" w14:paraId="5546C98F" w14:textId="77777777" w:rsidTr="00155C96">
        <w:trPr>
          <w:trHeight w:val="316"/>
        </w:trPr>
        <w:tc>
          <w:tcPr>
            <w:tcW w:w="1413" w:type="dxa"/>
          </w:tcPr>
          <w:p w14:paraId="6906A81C"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2</w:t>
            </w:r>
          </w:p>
        </w:tc>
        <w:tc>
          <w:tcPr>
            <w:tcW w:w="7654" w:type="dxa"/>
          </w:tcPr>
          <w:p w14:paraId="3F6C2C5D" w14:textId="14FB8FB9" w:rsidR="000646F8" w:rsidRPr="00D74376" w:rsidRDefault="00D74376" w:rsidP="00155C96">
            <w:pPr>
              <w:spacing w:after="120"/>
              <w:jc w:val="both"/>
              <w:rPr>
                <w:rFonts w:ascii="Times New Roman" w:eastAsiaTheme="minorHAnsi" w:hAnsi="Times New Roman" w:cs="Times New Roman"/>
                <w:b/>
                <w:sz w:val="24"/>
              </w:rPr>
            </w:pPr>
            <w:r>
              <w:rPr>
                <w:rFonts w:ascii="Times New Roman" w:hAnsi="Times New Roman"/>
                <w:b/>
                <w:sz w:val="24"/>
              </w:rPr>
              <w:t>Vara suurus (+/−)</w:t>
            </w:r>
          </w:p>
          <w:p w14:paraId="33EEBEBB" w14:textId="77777777" w:rsidR="000646F8" w:rsidRPr="007F4CC8" w:rsidRDefault="000646F8" w:rsidP="00155C96">
            <w:pPr>
              <w:spacing w:after="120"/>
              <w:jc w:val="both"/>
              <w:rPr>
                <w:rFonts w:ascii="Times New Roman" w:eastAsiaTheme="minorHAnsi" w:hAnsi="Times New Roman" w:cs="Times New Roman"/>
                <w:sz w:val="24"/>
              </w:rPr>
            </w:pPr>
            <w:r>
              <w:rPr>
                <w:rFonts w:ascii="Times New Roman" w:hAnsi="Times New Roman"/>
                <w:sz w:val="24"/>
              </w:rPr>
              <w:t>Selline riskiga kaalutud vara erinevus eelmise avalikustamisperioodi lõpu ja vaadeldava avalikustamisperioodi lõpu seisuga, mis on tingitud vara suurusest (st pangaportfelli suuruse ja koostise muutumisest; uute äride algatamisest ja laenude tähtajani jõudmisest, v.a pangaportfelli suuruse muutus, mis on tingitud üksuste omandamisest ja võõrandamisest).</w:t>
            </w:r>
          </w:p>
          <w:p w14:paraId="6917E8B1"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Riskiga kaalutud vara kasv avalikustatakse positiivse arvuna ja vähenemine negatiivsena.</w:t>
            </w:r>
          </w:p>
        </w:tc>
      </w:tr>
      <w:tr w:rsidR="000646F8" w:rsidRPr="007F4CC8" w14:paraId="41E09E9B" w14:textId="77777777" w:rsidTr="00155C96">
        <w:trPr>
          <w:trHeight w:val="316"/>
        </w:trPr>
        <w:tc>
          <w:tcPr>
            <w:tcW w:w="1413" w:type="dxa"/>
          </w:tcPr>
          <w:p w14:paraId="17AF4513"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3</w:t>
            </w:r>
          </w:p>
        </w:tc>
        <w:tc>
          <w:tcPr>
            <w:tcW w:w="7654" w:type="dxa"/>
          </w:tcPr>
          <w:p w14:paraId="39F9A060" w14:textId="437E97BA" w:rsidR="000646F8" w:rsidRPr="00D74376" w:rsidRDefault="00D74376" w:rsidP="00155C96">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Vara kvaliteet (+/−)</w:t>
            </w:r>
          </w:p>
          <w:p w14:paraId="388A5EBD"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Selline riskiga kaalutud vara erinevus eelmise avalikustamisperioodi lõpu ja vaadeldava avalikustamisperioodi lõpu seisuga, mis on tingitud vara kvaliteedist (st vara hinnangulise kvaliteedi muutused, mis on tingitud laenuvõtja riski muutumisest, nt reitinguklassi vms muutumisest).</w:t>
            </w:r>
          </w:p>
          <w:p w14:paraId="2F6146A9"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Riskiga kaalutud vara kasv avalikustatakse positiivse arvuna ja vähenemine negatiivsena.</w:t>
            </w:r>
          </w:p>
        </w:tc>
      </w:tr>
      <w:tr w:rsidR="000646F8" w:rsidRPr="007F4CC8" w14:paraId="450D7E57" w14:textId="77777777" w:rsidTr="00155C96">
        <w:trPr>
          <w:trHeight w:val="316"/>
        </w:trPr>
        <w:tc>
          <w:tcPr>
            <w:tcW w:w="1413" w:type="dxa"/>
          </w:tcPr>
          <w:p w14:paraId="613178A6"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4</w:t>
            </w:r>
          </w:p>
        </w:tc>
        <w:tc>
          <w:tcPr>
            <w:tcW w:w="7654" w:type="dxa"/>
          </w:tcPr>
          <w:p w14:paraId="41EE5810" w14:textId="05783F36" w:rsidR="000646F8" w:rsidRPr="00D74376" w:rsidRDefault="00D74376" w:rsidP="00155C96">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Mudeli värskendused (+/−)</w:t>
            </w:r>
          </w:p>
          <w:p w14:paraId="6FB53CE5"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Selline riskiga kaalutud vara erinevus eelmise avalikustamisperioodi lõpu ja vaadeldava avalikustamisperioodi lõpu seisuga, mis on tingitud vara mudeli värskendustest (st muutused, mis on tingitud uute mudelite kasutussevõtust, mudelite muutmisest, mudeli kohaldamisala muutumisest või muudest muutustest, mille eesmärk on vähendada mudeli nõrku külgi).</w:t>
            </w:r>
          </w:p>
          <w:p w14:paraId="16EE0A4A"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Riskiga kaalutud vara kasv avalikustatakse positiivse arvuna ja vähenemine negatiivsena.</w:t>
            </w:r>
          </w:p>
        </w:tc>
      </w:tr>
      <w:tr w:rsidR="000646F8" w:rsidRPr="007F4CC8" w14:paraId="08C38FBA" w14:textId="77777777" w:rsidTr="00155C96">
        <w:trPr>
          <w:trHeight w:val="316"/>
        </w:trPr>
        <w:tc>
          <w:tcPr>
            <w:tcW w:w="1413" w:type="dxa"/>
          </w:tcPr>
          <w:p w14:paraId="31B4B80F"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5</w:t>
            </w:r>
          </w:p>
        </w:tc>
        <w:tc>
          <w:tcPr>
            <w:tcW w:w="7654" w:type="dxa"/>
          </w:tcPr>
          <w:p w14:paraId="7D05D2DD" w14:textId="2252CEAA" w:rsidR="000646F8" w:rsidRPr="00D74376" w:rsidRDefault="00D74376" w:rsidP="00155C96">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Metoodika ja põhimõtted (+/−)</w:t>
            </w:r>
          </w:p>
          <w:p w14:paraId="63776A0F"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Selline riskiga kaalutud vara erinevus eelmise avalikustamisperioodi lõpu ja vaadeldava avalikustamisperioodi lõpu seisuga, mis on tingitud vara metoodika ja põhimõtete muutumisest (st muutused, mis on tingitud arvutamismetoodika muutmisest õiguspoliitika muutumise tõttu, sh olemasolevate õigusnormide muutmise ja uute vastuvõtmise tõttu, v.a mudelite muutmise tõttu, mida kajastatakse vormi real 4). </w:t>
            </w:r>
          </w:p>
          <w:p w14:paraId="772CB25D"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Riskiga kaalutud vara kasv avalikustatakse positiivse arvuna ja vähenemine negatiivsena.</w:t>
            </w:r>
          </w:p>
        </w:tc>
      </w:tr>
      <w:tr w:rsidR="000646F8" w:rsidRPr="007F4CC8" w14:paraId="550810A7" w14:textId="77777777" w:rsidTr="00155C96">
        <w:trPr>
          <w:trHeight w:val="316"/>
        </w:trPr>
        <w:tc>
          <w:tcPr>
            <w:tcW w:w="1413" w:type="dxa"/>
          </w:tcPr>
          <w:p w14:paraId="516D8273"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6</w:t>
            </w:r>
          </w:p>
        </w:tc>
        <w:tc>
          <w:tcPr>
            <w:tcW w:w="7654" w:type="dxa"/>
          </w:tcPr>
          <w:p w14:paraId="7132523C" w14:textId="5DE819E2" w:rsidR="000646F8" w:rsidRPr="00D74376" w:rsidRDefault="000646F8" w:rsidP="00155C96">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Omandamised ja võõrandamised (+/−)</w:t>
            </w:r>
          </w:p>
          <w:p w14:paraId="3289CD8C"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Selline riskiga kaalutud vara erinevus eelmise avalikustamisperioodi lõpu ja vaadeldava avalikustamisperioodi lõpu seisuga, mis on tingitud omandamistest ja võõrandamistest (st pangaportfelli suuruse muutused, mis on tingitud omandamisest ja/või võõrandamisest).</w:t>
            </w:r>
          </w:p>
          <w:p w14:paraId="6B9F302D"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Riskiga kaalutud vara kasv avalikustatakse positiivse arvuna ja vähenemine negatiivsena.</w:t>
            </w:r>
          </w:p>
        </w:tc>
      </w:tr>
      <w:tr w:rsidR="000646F8" w:rsidRPr="007F4CC8" w14:paraId="319251DF" w14:textId="77777777" w:rsidTr="00155C96">
        <w:trPr>
          <w:trHeight w:val="316"/>
        </w:trPr>
        <w:tc>
          <w:tcPr>
            <w:tcW w:w="1413" w:type="dxa"/>
          </w:tcPr>
          <w:p w14:paraId="3173BC7F"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7</w:t>
            </w:r>
          </w:p>
        </w:tc>
        <w:tc>
          <w:tcPr>
            <w:tcW w:w="7654" w:type="dxa"/>
          </w:tcPr>
          <w:p w14:paraId="40132835" w14:textId="2D13FE88" w:rsidR="000646F8" w:rsidRPr="00D74376" w:rsidRDefault="000646F8" w:rsidP="00155C96">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Valuutakursside kõikumine (+/−)</w:t>
            </w:r>
          </w:p>
          <w:p w14:paraId="39FA4B73"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Selline riskiga kaalutud vara erinevus eelmise avalikustamisperioodi lõpu ja vaadeldava avalikustamisperioodi lõpu seisuga, mis on tingitud valuutakursside kõikumisest (st muutused, mis on tingitud välisvaluutast ümberarvestustest).</w:t>
            </w:r>
          </w:p>
          <w:p w14:paraId="522D5E95"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Riskiga kaalutud vara kasv avalikustatakse positiivse arvuna ja vähenemine negatiivsena.</w:t>
            </w:r>
          </w:p>
        </w:tc>
      </w:tr>
      <w:tr w:rsidR="000646F8" w:rsidRPr="007F4CC8" w14:paraId="30E9B74A" w14:textId="77777777" w:rsidTr="00155C96">
        <w:trPr>
          <w:trHeight w:val="316"/>
        </w:trPr>
        <w:tc>
          <w:tcPr>
            <w:tcW w:w="1413" w:type="dxa"/>
          </w:tcPr>
          <w:p w14:paraId="555BA663"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8</w:t>
            </w:r>
          </w:p>
        </w:tc>
        <w:tc>
          <w:tcPr>
            <w:tcW w:w="7654" w:type="dxa"/>
          </w:tcPr>
          <w:p w14:paraId="380AFDA8" w14:textId="04DDABC8" w:rsidR="000646F8" w:rsidRPr="00D74376" w:rsidRDefault="00D74376" w:rsidP="00155C96">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Muu (+/−)</w:t>
            </w:r>
          </w:p>
          <w:p w14:paraId="18B1D9C5"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Selline riskiga kaalutud vara erinevus eelmise avalikustamisperioodi lõpu ja vaadeldava avalikustamisperioodi lõpu seisuga, mis on tingitud muudest teguritest.</w:t>
            </w:r>
          </w:p>
          <w:p w14:paraId="79FC15D5"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Selle kategooria all kajastatakse muutusi, mida ei saa esitada üheski eeltoodud kategoorias. Krediidiasutused ja investeerimisühingud kirjeldavad sellele vormile lisatavas selgituses ka mis tahes muid olulisi tegureid, mis mõjutasid sellel real märgitud riskiga kaalutud vara muutusi avalikustamisperioodi jooksul.</w:t>
            </w:r>
          </w:p>
          <w:p w14:paraId="56DE8038"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Riskiga kaalutud vara kasv avalikustatakse positiivse arvuna ja vähenemine negatiivsena.</w:t>
            </w:r>
          </w:p>
        </w:tc>
      </w:tr>
      <w:tr w:rsidR="000646F8" w:rsidRPr="007F4CC8" w14:paraId="2CA2D7DD" w14:textId="77777777" w:rsidTr="00155C96">
        <w:trPr>
          <w:trHeight w:val="316"/>
        </w:trPr>
        <w:tc>
          <w:tcPr>
            <w:tcW w:w="1413" w:type="dxa"/>
          </w:tcPr>
          <w:p w14:paraId="11296EA6"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9</w:t>
            </w:r>
          </w:p>
        </w:tc>
        <w:tc>
          <w:tcPr>
            <w:tcW w:w="7654" w:type="dxa"/>
          </w:tcPr>
          <w:p w14:paraId="7D8684D5" w14:textId="77777777" w:rsidR="000646F8" w:rsidRPr="00D74376" w:rsidRDefault="000646F8"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Riskiga kaalutud vara avalikustamisperioodi lõpus</w:t>
            </w:r>
          </w:p>
        </w:tc>
      </w:tr>
    </w:tbl>
    <w:p w14:paraId="7E40161E" w14:textId="77777777" w:rsidR="000646F8" w:rsidRPr="007F4CC8" w:rsidRDefault="000646F8" w:rsidP="000646F8">
      <w:pPr>
        <w:spacing w:after="120"/>
        <w:rPr>
          <w:rFonts w:ascii="Times New Roman" w:hAnsi="Times New Roman" w:cs="Times New Roman"/>
          <w:sz w:val="24"/>
        </w:rPr>
      </w:pPr>
    </w:p>
    <w:p w14:paraId="7B9D7F1F" w14:textId="25FE4D27" w:rsidR="000646F8" w:rsidRPr="007F4CC8" w:rsidRDefault="00CD362D" w:rsidP="000646F8">
      <w:pPr>
        <w:spacing w:after="120"/>
        <w:rPr>
          <w:rFonts w:ascii="Times New Roman" w:hAnsi="Times New Roman"/>
          <w:sz w:val="24"/>
        </w:rPr>
      </w:pPr>
      <w:r>
        <w:rPr>
          <w:rFonts w:ascii="Times New Roman" w:hAnsi="Times New Roman"/>
          <w:b/>
          <w:sz w:val="24"/>
        </w:rPr>
        <w:t xml:space="preserve">Vorm EU CR9. </w:t>
      </w:r>
      <w:r>
        <w:tab/>
      </w:r>
      <w:r>
        <w:rPr>
          <w:rFonts w:ascii="Times New Roman" w:hAnsi="Times New Roman"/>
          <w:b/>
          <w:sz w:val="24"/>
        </w:rPr>
        <w:t xml:space="preserve"> Sisereitingute meetod – makseviivituse tõenäosuse järeltestimine riskipositsiooni klasside kaupa. Muutumatu vorm.</w:t>
      </w:r>
    </w:p>
    <w:p w14:paraId="6422BCC6" w14:textId="4F9E2C40" w:rsidR="000646F8" w:rsidRPr="007F4CC8" w:rsidRDefault="000646F8" w:rsidP="000646F8">
      <w:pPr>
        <w:pStyle w:val="ListParagraph"/>
        <w:numPr>
          <w:ilvl w:val="0"/>
          <w:numId w:val="51"/>
        </w:numPr>
        <w:spacing w:after="120"/>
        <w:ind w:left="714" w:hanging="357"/>
        <w:jc w:val="both"/>
        <w:rPr>
          <w:rFonts w:ascii="Times New Roman" w:hAnsi="Times New Roman"/>
          <w:sz w:val="24"/>
        </w:rPr>
      </w:pPr>
      <w:r>
        <w:rPr>
          <w:rFonts w:ascii="Times New Roman" w:hAnsi="Times New Roman"/>
          <w:sz w:val="24"/>
        </w:rPr>
        <w:t xml:space="preserve">Krediidiasutused ja investeerimisühingud avalikustavad kapitalinõuete määruse artikli 452 punktis h osutatud teabe, järgides käesolevas lisas allpool esitatud juhiseid, et täita käesoleva rakendusmääruse XXI lisas esitatud vorm EU CR9. Kui krediidiasutus või investeerimisühing kasutab nii sisereitingute põhimeetodit kui ka täiustatud sisereitingute meetodit, avalikustab ta kaks eraldi vormide kogumit, ühe sisereitingute põhimeetodi ja ühe täiustatud sisereitingute meetodi kohta, kusjuures kummaski vormide kogumis on üks vorm iga riskipositsiooni klassi kohta. </w:t>
      </w:r>
    </w:p>
    <w:p w14:paraId="23B0E327" w14:textId="77777777" w:rsidR="000646F8" w:rsidRPr="007F4CC8" w:rsidRDefault="000646F8" w:rsidP="000646F8">
      <w:pPr>
        <w:pStyle w:val="ListParagraph"/>
        <w:numPr>
          <w:ilvl w:val="0"/>
          <w:numId w:val="51"/>
        </w:numPr>
        <w:spacing w:after="120"/>
        <w:ind w:left="714" w:hanging="357"/>
        <w:jc w:val="both"/>
        <w:rPr>
          <w:rFonts w:ascii="Times New Roman" w:hAnsi="Times New Roman"/>
          <w:sz w:val="24"/>
        </w:rPr>
      </w:pPr>
      <w:r>
        <w:rPr>
          <w:rFonts w:ascii="Times New Roman" w:hAnsi="Times New Roman"/>
          <w:sz w:val="24"/>
        </w:rPr>
        <w:t>Krediidiasutused ja investeerimisühingud vaatlevad igas riskipositsiooni klassis kasutatud mudeleid, mille järeltestimise tulemusi siin esitatakse, ning selgitavad iga nendega hõlmatud klassi riskiga kaalutud vara protsenti.</w:t>
      </w:r>
    </w:p>
    <w:p w14:paraId="5407263C" w14:textId="77777777" w:rsidR="000646F8" w:rsidRPr="007F4CC8" w:rsidRDefault="000646F8" w:rsidP="000646F8">
      <w:pPr>
        <w:pStyle w:val="ListParagraph"/>
        <w:numPr>
          <w:ilvl w:val="0"/>
          <w:numId w:val="51"/>
        </w:numPr>
        <w:spacing w:after="120"/>
        <w:ind w:left="714" w:hanging="357"/>
        <w:jc w:val="both"/>
        <w:rPr>
          <w:rFonts w:ascii="Times New Roman" w:hAnsi="Times New Roman"/>
          <w:sz w:val="24"/>
        </w:rPr>
      </w:pPr>
      <w:r>
        <w:rPr>
          <w:rFonts w:ascii="Times New Roman" w:hAnsi="Times New Roman"/>
          <w:sz w:val="24"/>
        </w:rPr>
        <w:t>Krediidiasutused ja investeerimisühingud selgitavad lisatavas selgituses lühiajaliste lepingutega võlgnike koguarvu avalikustamiskuupäeval, märkides, millised riskipositsiooni klassid hõlmavad suuremat arvu lühiajaliste lepingutega võlgnikke. Lühiajalised lepingud on lepingud, mille järelejäänud tähtaeg on lühem kui 12 kuud. Krediidiasutused ja investeerimisühingud selgitavad ka seda, kas pikaajalise keskmise makseviivituse tõenäosuse määra arvutamisel esineb kattuvaid ajavahemikke.</w:t>
      </w:r>
    </w:p>
    <w:p w14:paraId="3152A82F" w14:textId="1A634E5C" w:rsidR="000646F8" w:rsidRPr="007F4CC8" w:rsidRDefault="000646F8" w:rsidP="000646F8">
      <w:pPr>
        <w:pStyle w:val="ListParagraph"/>
        <w:numPr>
          <w:ilvl w:val="0"/>
          <w:numId w:val="51"/>
        </w:numPr>
        <w:spacing w:after="120"/>
        <w:jc w:val="both"/>
        <w:rPr>
          <w:rFonts w:ascii="Times New Roman" w:hAnsi="Times New Roman"/>
          <w:sz w:val="24"/>
        </w:rPr>
      </w:pPr>
      <w:r>
        <w:rPr>
          <w:rFonts w:ascii="Times New Roman" w:hAnsi="Times New Roman"/>
          <w:sz w:val="24"/>
        </w:rPr>
        <w:t>Sellelt vormilt tuleb välja jätta vastaspoole krediidiriski positsioonid (kapitalinõuete määruse III osa II jaotise 6. peatükk), muud varad, mis ei ole krediidi iseloomuga nõuded, ja omakapitali investeeringud.</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26"/>
        <w:gridCol w:w="28"/>
      </w:tblGrid>
      <w:tr w:rsidR="000646F8" w:rsidRPr="007F4CC8" w14:paraId="77AD76AD"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4B0AEB7D"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Veeru viide</w:t>
            </w:r>
          </w:p>
        </w:tc>
        <w:tc>
          <w:tcPr>
            <w:tcW w:w="76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F90122"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Viited õigussätetele ja juhised</w:t>
            </w:r>
          </w:p>
        </w:tc>
      </w:tr>
      <w:tr w:rsidR="000646F8" w:rsidRPr="007F4CC8" w14:paraId="4A79DE11" w14:textId="77777777" w:rsidTr="00155C96">
        <w:trPr>
          <w:trHeight w:val="351"/>
        </w:trPr>
        <w:tc>
          <w:tcPr>
            <w:tcW w:w="1413" w:type="dxa"/>
            <w:vMerge/>
            <w:tcBorders>
              <w:left w:val="single" w:sz="4" w:space="0" w:color="auto"/>
              <w:right w:val="single" w:sz="4" w:space="0" w:color="auto"/>
            </w:tcBorders>
            <w:shd w:val="clear" w:color="auto" w:fill="D9D9D9" w:themeFill="background1" w:themeFillShade="D9"/>
          </w:tcPr>
          <w:p w14:paraId="54AEB878"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gridSpan w:val="2"/>
            <w:tcBorders>
              <w:left w:val="single" w:sz="4" w:space="0" w:color="auto"/>
            </w:tcBorders>
            <w:shd w:val="clear" w:color="auto" w:fill="D9D9D9" w:themeFill="background1" w:themeFillShade="D9"/>
          </w:tcPr>
          <w:p w14:paraId="4DE7A38B"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Selgitus</w:t>
            </w:r>
          </w:p>
        </w:tc>
      </w:tr>
      <w:tr w:rsidR="000646F8" w:rsidRPr="007F4CC8" w14:paraId="72280A41" w14:textId="77777777" w:rsidTr="00155C96">
        <w:trPr>
          <w:gridAfter w:val="1"/>
          <w:wAfter w:w="28" w:type="dxa"/>
          <w:trHeight w:val="841"/>
        </w:trPr>
        <w:tc>
          <w:tcPr>
            <w:tcW w:w="1413" w:type="dxa"/>
          </w:tcPr>
          <w:p w14:paraId="40491275" w14:textId="77777777" w:rsidR="000646F8" w:rsidRPr="007F4CC8" w:rsidRDefault="000646F8" w:rsidP="00155C96">
            <w:pPr>
              <w:pStyle w:val="Applicationdirecte"/>
              <w:spacing w:before="0"/>
              <w:rPr>
                <w:highlight w:val="yellow"/>
              </w:rPr>
            </w:pPr>
            <w:r>
              <w:t>a (täiustatud sisereitingute meetod)</w:t>
            </w:r>
          </w:p>
        </w:tc>
        <w:tc>
          <w:tcPr>
            <w:tcW w:w="7626" w:type="dxa"/>
          </w:tcPr>
          <w:p w14:paraId="4E55FC01" w14:textId="5901D489" w:rsidR="000646F8" w:rsidRPr="00D74376" w:rsidRDefault="00D74376" w:rsidP="00155C96">
            <w:pPr>
              <w:spacing w:after="120"/>
              <w:jc w:val="both"/>
              <w:rPr>
                <w:rFonts w:ascii="Times New Roman" w:hAnsi="Times New Roman" w:cs="Times New Roman"/>
                <w:b/>
                <w:sz w:val="24"/>
              </w:rPr>
            </w:pPr>
            <w:r>
              <w:rPr>
                <w:rFonts w:ascii="Times New Roman" w:hAnsi="Times New Roman"/>
                <w:b/>
                <w:sz w:val="24"/>
              </w:rPr>
              <w:t>Riskipositsiooni klassid</w:t>
            </w:r>
          </w:p>
          <w:p w14:paraId="53B1829C" w14:textId="77777777" w:rsidR="000646F8" w:rsidRPr="007F4CC8" w:rsidRDefault="000646F8" w:rsidP="00155C96">
            <w:pPr>
              <w:spacing w:after="120"/>
              <w:rPr>
                <w:rFonts w:ascii="Times New Roman" w:hAnsi="Times New Roman" w:cs="Times New Roman"/>
                <w:sz w:val="24"/>
              </w:rPr>
            </w:pPr>
            <w:r>
              <w:rPr>
                <w:rFonts w:ascii="Times New Roman" w:hAnsi="Times New Roman"/>
                <w:iCs/>
                <w:sz w:val="24"/>
              </w:rPr>
              <w:t xml:space="preserve">Iga kapitalinõuete määruse artikli 147 lõikes 2 loetletud riskipositsiooni klassi kohta esitavad krediidiasutused ja investeerimisühingud eraldi vormi, jaotades riskipositsiooni klassid lisaks järgmiselt: </w:t>
            </w:r>
          </w:p>
          <w:p w14:paraId="5BEC891D"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lastRenderedPageBreak/>
              <w:t>- riskipositsiooni klass „nõuded äriühingute vastu“ (kapitalinõuete määruse artikli 147 lõike 2 punkt c) jaotatakse järgmiselt:</w:t>
            </w:r>
          </w:p>
          <w:p w14:paraId="1C5513B3"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nõuded äriühingute vastu – VKEd, vastavalt äriühingute vastu olevate nõuete sisemisele liigitusele, mis põhineb riskijuhtimise põhimõtetel;</w:t>
            </w:r>
          </w:p>
          <w:p w14:paraId="06E17EAA"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nõuded äriühingute vastu – eriotstarbelised nõuded, vastavalt kapitalinõuete määruse artikli 147 lõikele 8;</w:t>
            </w:r>
          </w:p>
          <w:p w14:paraId="13C501EC"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c.</w:t>
            </w:r>
            <w:r>
              <w:tab/>
            </w:r>
            <w:r>
              <w:rPr>
                <w:rFonts w:ascii="Times New Roman" w:hAnsi="Times New Roman"/>
                <w:iCs/>
                <w:sz w:val="24"/>
              </w:rPr>
              <w:t>nõuded äriühingute vastu – muu.</w:t>
            </w:r>
          </w:p>
          <w:p w14:paraId="07E77D20"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riskipositsiooni klass „jaenõuded“ (kapitalinõuete määruse artikli 147 lõike 2 punkt d ja artikli 147 lõige 5) jaotatakse järgmiselt:</w:t>
            </w:r>
          </w:p>
          <w:p w14:paraId="56B7E58D" w14:textId="7D0BAB15"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Jaenõuded – kinnisvaraga tagatud nõuded VKEde vastu (kapitalinõuete määruse artikli 147 lõike 2 punkt d koostoimes artikli 154 lõigetega 2 ja 3);</w:t>
            </w:r>
          </w:p>
          <w:p w14:paraId="67EE4383"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Jaenõuded – kinnisvaraga tagatud nõuded muude kui VKEde vastu (kapitalinõuete määruse artikli 147 lõike 2 punkt d koostoimes artikli 154 lõikega 3);</w:t>
            </w:r>
          </w:p>
          <w:p w14:paraId="3AA0EB02" w14:textId="5EBD4878"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c.</w:t>
            </w:r>
            <w:r>
              <w:tab/>
            </w:r>
            <w:r>
              <w:rPr>
                <w:rFonts w:ascii="Times New Roman" w:hAnsi="Times New Roman"/>
                <w:iCs/>
                <w:sz w:val="24"/>
              </w:rPr>
              <w:t>Jaenõuded – kvalifitseeruvad uuenevad (kapitalinõuete määruse artikli 147 lõike 2 punkt d koostoimes artikli 154 lõikega 4);</w:t>
            </w:r>
          </w:p>
          <w:p w14:paraId="4A646D37"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d. Jaenõuded – muud nõuded VKEde vastu;</w:t>
            </w:r>
          </w:p>
          <w:p w14:paraId="09BEA762" w14:textId="77777777" w:rsidR="000646F8" w:rsidRPr="007F4CC8" w:rsidRDefault="000646F8" w:rsidP="00155C96">
            <w:pPr>
              <w:autoSpaceDE w:val="0"/>
              <w:autoSpaceDN w:val="0"/>
              <w:adjustRightInd w:val="0"/>
              <w:spacing w:after="120"/>
              <w:ind w:left="720"/>
              <w:jc w:val="both"/>
              <w:rPr>
                <w:rFonts w:ascii="Times New Roman" w:hAnsi="Times New Roman" w:cs="Times New Roman"/>
                <w:sz w:val="24"/>
                <w:highlight w:val="yellow"/>
              </w:rPr>
            </w:pPr>
            <w:r>
              <w:rPr>
                <w:rFonts w:ascii="Times New Roman" w:hAnsi="Times New Roman"/>
                <w:iCs/>
                <w:sz w:val="24"/>
              </w:rPr>
              <w:t>e. Jaenõuded – muud nõuded muude kui VKEde vastu.</w:t>
            </w:r>
          </w:p>
        </w:tc>
      </w:tr>
      <w:tr w:rsidR="000646F8" w:rsidRPr="007F4CC8" w14:paraId="03E52636" w14:textId="77777777" w:rsidTr="00155C96">
        <w:trPr>
          <w:gridAfter w:val="1"/>
          <w:wAfter w:w="28" w:type="dxa"/>
          <w:trHeight w:val="841"/>
        </w:trPr>
        <w:tc>
          <w:tcPr>
            <w:tcW w:w="1413" w:type="dxa"/>
          </w:tcPr>
          <w:p w14:paraId="051E4D89" w14:textId="77777777" w:rsidR="000646F8" w:rsidRPr="007F4CC8" w:rsidRDefault="000646F8" w:rsidP="00155C96">
            <w:pPr>
              <w:pStyle w:val="Applicationdirecte"/>
              <w:spacing w:before="0"/>
            </w:pPr>
            <w:r>
              <w:lastRenderedPageBreak/>
              <w:t>a (sisereitingute põhimeetod)</w:t>
            </w:r>
          </w:p>
        </w:tc>
        <w:tc>
          <w:tcPr>
            <w:tcW w:w="7626" w:type="dxa"/>
          </w:tcPr>
          <w:p w14:paraId="7691463A" w14:textId="77777777" w:rsidR="000646F8" w:rsidRPr="008E292A" w:rsidRDefault="000646F8" w:rsidP="008E292A">
            <w:pPr>
              <w:spacing w:after="120"/>
              <w:jc w:val="both"/>
              <w:rPr>
                <w:rFonts w:ascii="Times New Roman" w:hAnsi="Times New Roman" w:cs="Times New Roman"/>
                <w:b/>
                <w:sz w:val="24"/>
              </w:rPr>
            </w:pPr>
            <w:r>
              <w:rPr>
                <w:rFonts w:ascii="Times New Roman" w:hAnsi="Times New Roman"/>
                <w:b/>
                <w:sz w:val="24"/>
              </w:rPr>
              <w:t>Riskipositsiooni klassid</w:t>
            </w:r>
          </w:p>
          <w:p w14:paraId="3E400785"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Iga kapitalinõuete määruse artikli 147 lõikes 2 loetletud riskipositsiooni klassi kohta esitavad krediidiasutused ja investeerimisühingud eraldi vormi, jaotades riskipositsiooni klassid lisaks järgmiselt:</w:t>
            </w:r>
          </w:p>
          <w:p w14:paraId="396D5B40"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riskipositsiooni klass „nõuded äriühingute vastu“ (kapitalinõuete määruse artikli 147 lõike 2 punkt c) jaotatakse järgmiselt:</w:t>
            </w:r>
          </w:p>
          <w:p w14:paraId="3352693D"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nõuded äriühingute vastu – VKEd, vastavalt äriühingute vastu olevate nõuete sisemisele liigitusele, mis põhineb riskijuhtimise põhimõtetel;</w:t>
            </w:r>
          </w:p>
          <w:p w14:paraId="7B9C0B78"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nõuded äriühingute vastu – eriotstarbelised nõuded, vastavalt kapitalinõuete määruse artikli 147 lõikele 8;</w:t>
            </w:r>
          </w:p>
          <w:p w14:paraId="2C70F148" w14:textId="77777777" w:rsidR="000646F8" w:rsidRPr="007F4CC8" w:rsidRDefault="000646F8" w:rsidP="00155C96">
            <w:pPr>
              <w:autoSpaceDE w:val="0"/>
              <w:autoSpaceDN w:val="0"/>
              <w:adjustRightInd w:val="0"/>
              <w:spacing w:after="120"/>
              <w:ind w:left="720"/>
              <w:jc w:val="both"/>
              <w:rPr>
                <w:rFonts w:ascii="Times New Roman" w:hAnsi="Times New Roman" w:cs="Times New Roman"/>
                <w:sz w:val="24"/>
                <w:highlight w:val="yellow"/>
              </w:rPr>
            </w:pPr>
            <w:r>
              <w:rPr>
                <w:rFonts w:ascii="Times New Roman" w:hAnsi="Times New Roman"/>
                <w:iCs/>
                <w:sz w:val="24"/>
              </w:rPr>
              <w:t>c.</w:t>
            </w:r>
            <w:r>
              <w:tab/>
            </w:r>
            <w:r>
              <w:rPr>
                <w:rFonts w:ascii="Times New Roman" w:hAnsi="Times New Roman"/>
                <w:iCs/>
                <w:sz w:val="24"/>
              </w:rPr>
              <w:t>nõuded äriühingute vastu – muu.</w:t>
            </w:r>
          </w:p>
        </w:tc>
      </w:tr>
      <w:tr w:rsidR="000646F8" w:rsidRPr="007F4CC8" w14:paraId="1B51F2A1" w14:textId="77777777" w:rsidTr="00155C96">
        <w:trPr>
          <w:gridAfter w:val="1"/>
          <w:wAfter w:w="28" w:type="dxa"/>
          <w:trHeight w:val="841"/>
        </w:trPr>
        <w:tc>
          <w:tcPr>
            <w:tcW w:w="1413" w:type="dxa"/>
          </w:tcPr>
          <w:p w14:paraId="08F78AEF" w14:textId="77777777" w:rsidR="000646F8" w:rsidRPr="007F4CC8" w:rsidRDefault="000646F8" w:rsidP="00155C96">
            <w:pPr>
              <w:pStyle w:val="Applicationdirecte"/>
              <w:spacing w:before="0"/>
            </w:pPr>
            <w:r>
              <w:t xml:space="preserve"> b</w:t>
            </w:r>
          </w:p>
        </w:tc>
        <w:tc>
          <w:tcPr>
            <w:tcW w:w="7626" w:type="dxa"/>
          </w:tcPr>
          <w:p w14:paraId="1B99B7D6" w14:textId="3632C72B" w:rsidR="000646F8" w:rsidRPr="008E292A" w:rsidRDefault="000646F8" w:rsidP="00155C96">
            <w:pPr>
              <w:pStyle w:val="Applicationdirecte"/>
              <w:spacing w:before="0"/>
              <w:rPr>
                <w:b/>
              </w:rPr>
            </w:pPr>
            <w:r>
              <w:rPr>
                <w:b/>
              </w:rPr>
              <w:t>Makseviivituse tõenäosuse vahemik</w:t>
            </w:r>
          </w:p>
          <w:p w14:paraId="732E4B61"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See on konkreetne makseviivituse tõenäosuse vahemik, mida ei tohi muuta.</w:t>
            </w:r>
          </w:p>
          <w:p w14:paraId="520EC2BF" w14:textId="12E14C84" w:rsidR="000646F8" w:rsidRPr="007F4CC8" w:rsidRDefault="000646F8" w:rsidP="00624194">
            <w:pPr>
              <w:spacing w:after="120"/>
              <w:jc w:val="both"/>
              <w:rPr>
                <w:rFonts w:ascii="Times New Roman" w:hAnsi="Times New Roman" w:cs="Times New Roman"/>
                <w:sz w:val="24"/>
              </w:rPr>
            </w:pPr>
            <w:r>
              <w:rPr>
                <w:rFonts w:ascii="Times New Roman" w:hAnsi="Times New Roman"/>
                <w:sz w:val="24"/>
              </w:rPr>
              <w:t>Riskipositsioonid jagatakse sobivasse konkreetse makseviivituse tõenäosuse vahemiku klassi, võttes aluseks iga sinna klassi määratud võlgniku hinnangulise makseviivituse tõenäosuse avalikustamisperioodi alguses (krediidiriski maandamisest tulenevat asendusmõju ei arvestata). Kõik makseviivituses olevad riskipositsioonid pannakse klassi, mille makseviivituse tõenäosus on 100 %.</w:t>
            </w:r>
          </w:p>
        </w:tc>
      </w:tr>
      <w:tr w:rsidR="000646F8" w:rsidRPr="007F4CC8" w14:paraId="36A8DE5A" w14:textId="77777777" w:rsidTr="00155C96">
        <w:trPr>
          <w:gridAfter w:val="1"/>
          <w:wAfter w:w="28" w:type="dxa"/>
          <w:trHeight w:val="554"/>
        </w:trPr>
        <w:tc>
          <w:tcPr>
            <w:tcW w:w="1413" w:type="dxa"/>
          </w:tcPr>
          <w:p w14:paraId="31D5CAC7"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c, d</w:t>
            </w:r>
          </w:p>
        </w:tc>
        <w:tc>
          <w:tcPr>
            <w:tcW w:w="7626" w:type="dxa"/>
          </w:tcPr>
          <w:p w14:paraId="71D10849" w14:textId="7AC60C3F" w:rsidR="000646F8" w:rsidRPr="008E292A" w:rsidRDefault="000646F8"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Võlgnike arv eelmise aasta lõpus</w:t>
            </w:r>
          </w:p>
          <w:p w14:paraId="7B37CA1C"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Krediidiasutused ja investeerimisühingud avalikustavad järgmised kaks teabekogumit: </w:t>
            </w:r>
          </w:p>
          <w:p w14:paraId="26517C19" w14:textId="77777777" w:rsidR="000646F8" w:rsidRPr="007F4CC8" w:rsidRDefault="000646F8" w:rsidP="000646F8">
            <w:pPr>
              <w:pStyle w:val="ListParagraph"/>
              <w:numPr>
                <w:ilvl w:val="0"/>
                <w:numId w:val="53"/>
              </w:numPr>
              <w:autoSpaceDE w:val="0"/>
              <w:autoSpaceDN w:val="0"/>
              <w:adjustRightInd w:val="0"/>
              <w:spacing w:after="120"/>
              <w:jc w:val="both"/>
              <w:rPr>
                <w:rFonts w:ascii="Times New Roman" w:hAnsi="Times New Roman"/>
                <w:sz w:val="24"/>
              </w:rPr>
            </w:pPr>
            <w:r>
              <w:rPr>
                <w:rFonts w:ascii="Times New Roman" w:hAnsi="Times New Roman"/>
                <w:sz w:val="24"/>
                <w:szCs w:val="24"/>
              </w:rPr>
              <w:t xml:space="preserve">võlgnike arv eelmise aasta lõpus (vormi </w:t>
            </w:r>
            <w:r>
              <w:rPr>
                <w:rFonts w:ascii="Times New Roman" w:hAnsi="Times New Roman"/>
                <w:sz w:val="24"/>
              </w:rPr>
              <w:t>veerg c</w:t>
            </w:r>
            <w:r>
              <w:rPr>
                <w:rFonts w:ascii="Times New Roman" w:hAnsi="Times New Roman"/>
                <w:sz w:val="24"/>
                <w:szCs w:val="24"/>
              </w:rPr>
              <w:t>);</w:t>
            </w:r>
          </w:p>
          <w:p w14:paraId="1F12A287" w14:textId="77777777" w:rsidR="000646F8" w:rsidRPr="007F4CC8" w:rsidRDefault="000646F8" w:rsidP="00155C96">
            <w:pPr>
              <w:pStyle w:val="ListParagraph"/>
              <w:autoSpaceDE w:val="0"/>
              <w:autoSpaceDN w:val="0"/>
              <w:adjustRightInd w:val="0"/>
              <w:spacing w:after="120"/>
              <w:ind w:left="1080"/>
              <w:jc w:val="both"/>
              <w:rPr>
                <w:rFonts w:ascii="Times New Roman" w:eastAsiaTheme="minorEastAsia" w:hAnsi="Times New Roman"/>
                <w:sz w:val="24"/>
                <w:szCs w:val="24"/>
              </w:rPr>
            </w:pPr>
            <w:r>
              <w:rPr>
                <w:rFonts w:ascii="Times New Roman" w:hAnsi="Times New Roman"/>
                <w:sz w:val="24"/>
                <w:szCs w:val="24"/>
              </w:rPr>
              <w:t xml:space="preserve">võlgnike arv selle aasta lõpus, mille kohta teavet avalikustatakse. </w:t>
            </w:r>
          </w:p>
          <w:p w14:paraId="28F1C78C" w14:textId="77777777" w:rsidR="000646F8" w:rsidRPr="007F4CC8" w:rsidRDefault="000646F8" w:rsidP="00155C96">
            <w:pPr>
              <w:pStyle w:val="ListParagraph"/>
              <w:autoSpaceDE w:val="0"/>
              <w:autoSpaceDN w:val="0"/>
              <w:adjustRightInd w:val="0"/>
              <w:spacing w:after="120"/>
              <w:ind w:left="1080"/>
              <w:jc w:val="both"/>
              <w:rPr>
                <w:rFonts w:ascii="Times New Roman" w:eastAsiaTheme="minorEastAsia" w:hAnsi="Times New Roman"/>
                <w:sz w:val="24"/>
                <w:szCs w:val="24"/>
              </w:rPr>
            </w:pPr>
            <w:r>
              <w:rPr>
                <w:rFonts w:ascii="Times New Roman" w:hAnsi="Times New Roman"/>
                <w:sz w:val="24"/>
                <w:szCs w:val="24"/>
              </w:rPr>
              <w:t>Mõlemal juhul võetakse arvesse kõiki võlgnikke, kelle vastu on asjaomasel ajahetkel krediidi iseloomuga nõue.</w:t>
            </w:r>
          </w:p>
          <w:p w14:paraId="5E8109AB" w14:textId="77777777" w:rsidR="000646F8" w:rsidRPr="007F4CC8" w:rsidRDefault="000646F8" w:rsidP="00155C96">
            <w:pPr>
              <w:pStyle w:val="ListParagraph"/>
              <w:autoSpaceDE w:val="0"/>
              <w:autoSpaceDN w:val="0"/>
              <w:adjustRightInd w:val="0"/>
              <w:spacing w:after="120"/>
              <w:ind w:left="1080"/>
              <w:jc w:val="both"/>
              <w:rPr>
                <w:rFonts w:ascii="Times New Roman" w:hAnsi="Times New Roman"/>
                <w:sz w:val="24"/>
              </w:rPr>
            </w:pPr>
            <w:r>
              <w:rPr>
                <w:rFonts w:ascii="Times New Roman" w:hAnsi="Times New Roman"/>
                <w:sz w:val="24"/>
                <w:szCs w:val="24"/>
              </w:rPr>
              <w:t xml:space="preserve">Krediidiasutused ja investeerimisühingud avalikustavad konkreetse makseviivituse tõenäosuse vahemiku igasse klassi määratud eraldi hinnatud juriidiliste isikute ehk võlgnike arvu eelmise aasta lõpu seisuga, olenemata nendega seotud laenude või riskipositsioonide arvust. </w:t>
            </w:r>
          </w:p>
          <w:p w14:paraId="175CCDB9" w14:textId="77777777" w:rsidR="000646F8" w:rsidRPr="007F4CC8" w:rsidRDefault="000646F8" w:rsidP="00155C96">
            <w:pPr>
              <w:pStyle w:val="ListParagraph"/>
              <w:autoSpaceDE w:val="0"/>
              <w:autoSpaceDN w:val="0"/>
              <w:adjustRightInd w:val="0"/>
              <w:spacing w:after="120"/>
              <w:ind w:left="1080"/>
              <w:jc w:val="both"/>
              <w:rPr>
                <w:rFonts w:ascii="Times New Roman" w:hAnsi="Times New Roman"/>
                <w:sz w:val="24"/>
              </w:rPr>
            </w:pPr>
            <w:r>
              <w:rPr>
                <w:rFonts w:ascii="Times New Roman" w:hAnsi="Times New Roman"/>
                <w:sz w:val="24"/>
              </w:rPr>
              <w:t>Ühisvõlgnikke käsitletakse samamoodi nagu makseviivituse tõenäosuse kalibreerimisel.</w:t>
            </w:r>
            <w:r>
              <w:rPr>
                <w:rFonts w:ascii="Times New Roman" w:hAnsi="Times New Roman"/>
                <w:sz w:val="24"/>
                <w:szCs w:val="24"/>
              </w:rPr>
              <w:t xml:space="preserve"> Kui ühe ja sama võlgnikuga seotud riskipositsioone on hinnatud eraldi, siis lähevad need arvesse eraldi. Selline olukord võib esineda jaenõuete klassis, kui makseviivituse määratlust kohaldatakse konkreetse krediidilimiidi tasandil vastavalt kapitalinõuete määruse artikli 178 lõike 1 viimasele lausele. Selline olukord võib esineda ka siis, kui sama võlgniku vastu olevad erinevad nõuded määratakse vastavalt kapitalinõuete määruse artikli 172 lõike 1 punkti e teisele lausele erinevatesse riskipositsiooni klassidesse.</w:t>
            </w:r>
          </w:p>
          <w:p w14:paraId="5E4CFB8F" w14:textId="77777777" w:rsidR="000646F8" w:rsidRPr="007F4CC8" w:rsidRDefault="000646F8" w:rsidP="000646F8">
            <w:pPr>
              <w:pStyle w:val="ListParagraph"/>
              <w:numPr>
                <w:ilvl w:val="0"/>
                <w:numId w:val="53"/>
              </w:numPr>
              <w:spacing w:after="120"/>
              <w:jc w:val="both"/>
              <w:rPr>
                <w:rFonts w:ascii="Times New Roman" w:hAnsi="Times New Roman"/>
                <w:sz w:val="24"/>
              </w:rPr>
            </w:pPr>
            <w:r>
              <w:rPr>
                <w:rFonts w:ascii="Times New Roman" w:hAnsi="Times New Roman"/>
                <w:sz w:val="24"/>
              </w:rPr>
              <w:t xml:space="preserve">millest selliste võlgnike arv, kes olid avalikustamiskuupäevale eelnenud aastal makseviivituses (vormi veerg d) </w:t>
            </w:r>
          </w:p>
          <w:p w14:paraId="4A5B967C" w14:textId="77777777" w:rsidR="000646F8" w:rsidRPr="007F4CC8" w:rsidRDefault="000646F8" w:rsidP="00155C96">
            <w:pPr>
              <w:pStyle w:val="ListParagraph"/>
              <w:spacing w:after="120"/>
              <w:ind w:left="1080"/>
              <w:jc w:val="both"/>
              <w:rPr>
                <w:rFonts w:ascii="Times New Roman" w:hAnsi="Times New Roman"/>
                <w:sz w:val="24"/>
              </w:rPr>
            </w:pPr>
            <w:r>
              <w:rPr>
                <w:rFonts w:ascii="Times New Roman" w:hAnsi="Times New Roman"/>
                <w:sz w:val="24"/>
              </w:rPr>
              <w:t>See on vormi veeru C alajaotis, mis kajastab aasta jooksul makseviivituses olnud võlgnike arvu. Makseviivitus tehakse kindlaks kapitalinõuete määruse artikli 178 kohaselt. Üheaastase makseviivituse määra arvutamisel võetakse lugejas ja nimetajas iga makseviivituses olev võlgnik arvesse vaid korra ka siis, kui tal tekkis makseviivitus aasta jooksul mitmel korral.</w:t>
            </w:r>
          </w:p>
        </w:tc>
      </w:tr>
      <w:tr w:rsidR="000646F8" w:rsidRPr="007F4CC8" w14:paraId="37AC228F" w14:textId="77777777" w:rsidTr="00155C96">
        <w:trPr>
          <w:gridAfter w:val="1"/>
          <w:wAfter w:w="28" w:type="dxa"/>
          <w:trHeight w:val="316"/>
        </w:trPr>
        <w:tc>
          <w:tcPr>
            <w:tcW w:w="1413" w:type="dxa"/>
          </w:tcPr>
          <w:p w14:paraId="0766EB3B"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e</w:t>
            </w:r>
          </w:p>
        </w:tc>
        <w:tc>
          <w:tcPr>
            <w:tcW w:w="7626" w:type="dxa"/>
          </w:tcPr>
          <w:p w14:paraId="125AE352" w14:textId="5BE5FDFC" w:rsidR="000646F8" w:rsidRPr="00B42FCC" w:rsidRDefault="000646F8"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Tegelik keskmine makseviivituse määr (%)</w:t>
            </w:r>
          </w:p>
          <w:p w14:paraId="43CF6CB2"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Kapitalinõuete määruse artikli 4 lõike 1 punktis 78 määratletud üheaastaste makseviivituse määrade aritmeetiline keskmine kättesaadava andmekogumi põhjal.</w:t>
            </w:r>
          </w:p>
          <w:p w14:paraId="0789D371"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Üheaastase makseviivituse määra arvutamisel tagavad krediidiasutused ja investeerimisühingud mõlema järgmise tingimuse täitmise:</w:t>
            </w:r>
          </w:p>
          <w:p w14:paraId="4D81434F"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a) nimetajas on nende makseviivituses mitteolevate võlgnike arv, kellel on vaadeldava aastase perioodi alguses krediidi iseloomuga kohustusi (eelmise avalikustamisperioodi algus, st avalikustamiskuupäevale eelneva aasta algus); selles kontekstis tähendab „krediidi iseloomuga kohustus“ järgmist: i) bilansikirjed (sh põhisumma, intressid ja tasud); ii) bilansivälised kirjed (sh </w:t>
            </w:r>
            <w:r>
              <w:rPr>
                <w:rFonts w:ascii="Times New Roman" w:hAnsi="Times New Roman"/>
                <w:sz w:val="24"/>
              </w:rPr>
              <w:lastRenderedPageBreak/>
              <w:t>garantiid, mille on välja andnud garantii andjast krediidiasutus või investeerimisühing).</w:t>
            </w:r>
          </w:p>
          <w:p w14:paraId="72FFFC72"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b) lugejas on nende võlgnike arv, kellel on vaadeldava aastase perioodi jooksul tekkinud vähemalt üks makseviivitus (avalikustamiskuupäevale eelneval aastal).</w:t>
            </w:r>
          </w:p>
          <w:p w14:paraId="61849DF1" w14:textId="03697922"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Krediidiasutused ja investeerimisühingud valivad tegeliku keskmise makseviivituse määra arvutamiseks sobiva meetodi, mis on kas kattuvatel üheaastastel ajavahemikel põhinev meetod või üheaastastel mittekattuvatel ajavahemikel põhinev meetod.</w:t>
            </w:r>
          </w:p>
        </w:tc>
      </w:tr>
      <w:tr w:rsidR="000646F8" w:rsidRPr="007F4CC8" w14:paraId="34E87C9A" w14:textId="77777777" w:rsidTr="00155C96">
        <w:trPr>
          <w:gridAfter w:val="1"/>
          <w:wAfter w:w="28" w:type="dxa"/>
          <w:trHeight w:val="316"/>
        </w:trPr>
        <w:tc>
          <w:tcPr>
            <w:tcW w:w="1413" w:type="dxa"/>
          </w:tcPr>
          <w:p w14:paraId="61B69307"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f</w:t>
            </w:r>
          </w:p>
        </w:tc>
        <w:tc>
          <w:tcPr>
            <w:tcW w:w="7626" w:type="dxa"/>
          </w:tcPr>
          <w:p w14:paraId="34334D88" w14:textId="7C9B9B00" w:rsidR="000646F8" w:rsidRPr="00B42FCC"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Riskipositsioonidega kaalutud keskmine makseviivituse tõenäosus (%)</w:t>
            </w:r>
          </w:p>
          <w:p w14:paraId="2F323A04" w14:textId="7E84214C"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Riskipositsioonidega kaalutud keskmine makseviivituse tõenäosus (%), nagu esitatud vormi EU CR6 veerus f; konkreetse makseviivituse tõenäosuse vahemiku iga klassi kõigi riskipositsioonide kohta esitatakse iga võlgniku keskmine makseviivituse tõenäosuse hinnang, mis on kaalutud vormi EU CR6 veerus e esitatud riskipositsiooni väärtusega pärast ümberhindlusteguri ja krediidiriski maandamise kohaldamist.</w:t>
            </w:r>
          </w:p>
        </w:tc>
      </w:tr>
      <w:tr w:rsidR="000646F8" w:rsidRPr="007F4CC8" w14:paraId="35C8B720" w14:textId="77777777" w:rsidTr="00155C96">
        <w:trPr>
          <w:gridAfter w:val="1"/>
          <w:wAfter w:w="28" w:type="dxa"/>
          <w:trHeight w:val="316"/>
        </w:trPr>
        <w:tc>
          <w:tcPr>
            <w:tcW w:w="1413" w:type="dxa"/>
          </w:tcPr>
          <w:p w14:paraId="5600EEEB"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g</w:t>
            </w:r>
          </w:p>
        </w:tc>
        <w:tc>
          <w:tcPr>
            <w:tcW w:w="7626" w:type="dxa"/>
          </w:tcPr>
          <w:p w14:paraId="7CDA9871" w14:textId="55837706" w:rsidR="000646F8" w:rsidRPr="00B42FCC" w:rsidRDefault="000646F8" w:rsidP="00155C96">
            <w:pPr>
              <w:autoSpaceDE w:val="0"/>
              <w:autoSpaceDN w:val="0"/>
              <w:adjustRightInd w:val="0"/>
              <w:spacing w:after="120"/>
              <w:rPr>
                <w:rFonts w:ascii="Times New Roman" w:eastAsia="Times New Roman" w:hAnsi="Times New Roman" w:cs="Times New Roman"/>
                <w:b/>
                <w:sz w:val="24"/>
              </w:rPr>
            </w:pPr>
            <w:r>
              <w:rPr>
                <w:rFonts w:ascii="Times New Roman" w:hAnsi="Times New Roman"/>
                <w:b/>
                <w:sz w:val="24"/>
              </w:rPr>
              <w:t>Keskmine makseviivituse tõenäosus avalikustamiskuupäeval (%)</w:t>
            </w:r>
          </w:p>
          <w:p w14:paraId="6917168B"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Konkreetse makseviivituse tõenäosuse vahemiku klassi kuuluvate võlgnike (kelle arv esitatakse veerus d) makseviivituse tõenäosuse aritmeetiline keskmine avalikustamisperioodi alguses (võlgnike arvuga kaalutud keskmine).</w:t>
            </w:r>
          </w:p>
        </w:tc>
      </w:tr>
      <w:tr w:rsidR="000646F8" w:rsidRPr="007F4CC8" w14:paraId="26F2C08B" w14:textId="77777777" w:rsidTr="00155C96">
        <w:trPr>
          <w:gridAfter w:val="1"/>
          <w:wAfter w:w="28" w:type="dxa"/>
          <w:trHeight w:val="316"/>
        </w:trPr>
        <w:tc>
          <w:tcPr>
            <w:tcW w:w="1413" w:type="dxa"/>
          </w:tcPr>
          <w:p w14:paraId="70261E4A"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h</w:t>
            </w:r>
          </w:p>
        </w:tc>
        <w:tc>
          <w:tcPr>
            <w:tcW w:w="7626" w:type="dxa"/>
          </w:tcPr>
          <w:p w14:paraId="0164EAA8" w14:textId="19B3621F" w:rsidR="000646F8" w:rsidRPr="00B42FCC" w:rsidRDefault="000646F8" w:rsidP="00155C96">
            <w:pPr>
              <w:spacing w:after="120"/>
              <w:rPr>
                <w:rFonts w:ascii="Times New Roman" w:eastAsia="Times New Roman" w:hAnsi="Times New Roman" w:cs="Times New Roman"/>
                <w:b/>
                <w:sz w:val="24"/>
              </w:rPr>
            </w:pPr>
            <w:r>
              <w:rPr>
                <w:rFonts w:ascii="Times New Roman" w:hAnsi="Times New Roman"/>
                <w:b/>
                <w:sz w:val="24"/>
              </w:rPr>
              <w:t>Varasem keskmine aastane makseviivituse määr (%)</w:t>
            </w:r>
          </w:p>
          <w:p w14:paraId="178AE68E" w14:textId="77777777" w:rsidR="000646F8" w:rsidRPr="007F4CC8" w:rsidRDefault="000646F8" w:rsidP="00155C96">
            <w:pPr>
              <w:spacing w:after="120"/>
              <w:jc w:val="both"/>
              <w:rPr>
                <w:rFonts w:ascii="Times New Roman" w:eastAsia="Times New Roman" w:hAnsi="Times New Roman" w:cs="Times New Roman"/>
                <w:sz w:val="24"/>
              </w:rPr>
            </w:pPr>
            <w:r>
              <w:rPr>
                <w:rFonts w:ascii="Times New Roman" w:hAnsi="Times New Roman"/>
                <w:sz w:val="24"/>
              </w:rPr>
              <w:t>Vähemalt viie viimase aasta aastase makseviivituse määra aritmeetiline keskmine (aasta jooksul makseviivistusse sattunud võlgnike arv aasta alguse seisuga / kõik võlgnikud aasta alguse seisuga).</w:t>
            </w:r>
          </w:p>
          <w:p w14:paraId="46BB9FEA"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Krediidiasutus või investeerimisühing võib kasutada ka pikemat perioodi, kui see on kooskõlas tema tegelike riskijuhtimistavadega. Kui krediidiasutus või investeerimisühing kasutab pikemat perioodi, selgitab ja täpsustab ta seda vormile lisatavas selgituses.</w:t>
            </w:r>
          </w:p>
        </w:tc>
      </w:tr>
    </w:tbl>
    <w:p w14:paraId="49D15F46" w14:textId="77777777" w:rsidR="000646F8" w:rsidRPr="007F4CC8" w:rsidRDefault="000646F8" w:rsidP="000646F8">
      <w:pPr>
        <w:spacing w:after="120"/>
        <w:rPr>
          <w:rFonts w:ascii="Times New Roman" w:hAnsi="Times New Roman" w:cs="Times New Roman"/>
          <w:sz w:val="24"/>
        </w:rPr>
      </w:pPr>
    </w:p>
    <w:p w14:paraId="0040E4EA" w14:textId="77777777" w:rsidR="000646F8" w:rsidRPr="007F4CC8" w:rsidRDefault="000646F8" w:rsidP="000646F8">
      <w:pPr>
        <w:spacing w:after="120"/>
        <w:rPr>
          <w:rFonts w:ascii="Times New Roman" w:hAnsi="Times New Roman" w:cs="Times New Roman"/>
          <w:sz w:val="24"/>
        </w:rPr>
      </w:pPr>
    </w:p>
    <w:p w14:paraId="549A885F" w14:textId="2B925FE4" w:rsidR="000646F8" w:rsidRPr="007F4CC8" w:rsidRDefault="00CD362D" w:rsidP="000646F8">
      <w:pPr>
        <w:spacing w:after="120"/>
        <w:rPr>
          <w:rFonts w:ascii="Times New Roman" w:hAnsi="Times New Roman" w:cs="Times New Roman"/>
          <w:b/>
          <w:sz w:val="24"/>
        </w:rPr>
      </w:pPr>
      <w:r>
        <w:rPr>
          <w:rFonts w:ascii="Times New Roman" w:hAnsi="Times New Roman"/>
          <w:b/>
          <w:sz w:val="24"/>
        </w:rPr>
        <w:t>Vorm EU CR9.1. Sisereitingute meetod – makseviivituse tõenäosuse järeltestimine riskipositsiooni klasside kaupa (ainult kapitalinõuete määruse artikli 180 lõike 1 punkti f kohaste makseviivituse tõenäosuse hinnangute puhul)</w:t>
      </w:r>
    </w:p>
    <w:p w14:paraId="476E9A86" w14:textId="77777777" w:rsidR="000646F8" w:rsidRPr="007F4CC8" w:rsidRDefault="000646F8" w:rsidP="000646F8">
      <w:pPr>
        <w:spacing w:after="120"/>
        <w:rPr>
          <w:rFonts w:ascii="Times New Roman" w:hAnsi="Times New Roman" w:cs="Times New Roman"/>
          <w:sz w:val="24"/>
        </w:rPr>
      </w:pPr>
    </w:p>
    <w:p w14:paraId="792AF220" w14:textId="1355932B" w:rsidR="000646F8" w:rsidRPr="007F4CC8" w:rsidRDefault="000646F8" w:rsidP="000646F8">
      <w:pPr>
        <w:pStyle w:val="ListParagraph"/>
        <w:numPr>
          <w:ilvl w:val="0"/>
          <w:numId w:val="51"/>
        </w:numPr>
        <w:spacing w:after="120"/>
        <w:ind w:left="714" w:hanging="357"/>
        <w:jc w:val="both"/>
        <w:rPr>
          <w:rFonts w:ascii="Times New Roman" w:hAnsi="Times New Roman"/>
          <w:sz w:val="24"/>
        </w:rPr>
      </w:pPr>
      <w:r>
        <w:rPr>
          <w:rFonts w:ascii="Times New Roman" w:hAnsi="Times New Roman"/>
          <w:sz w:val="24"/>
        </w:rPr>
        <w:t>Peale vormil EU CR9 esitatava teabe avalikustavad krediidiasutused ja investeerimisühingud ka vormil EU CR9.1 nõutava teabe, kui nad kohaldavad makseviivituse tõenäosuse hindamiseks kapitalinõuete määruse artikli 180 lõike 1 punkti f, ja teevad seda vaid nimetatud artikli kohaste makseviivituse tõenäosuse hinnangute puhul. Juhised on samad mis vormi EU CR9 puhul, aga järgmiste eranditega:</w:t>
      </w:r>
    </w:p>
    <w:p w14:paraId="7F97A198" w14:textId="77777777" w:rsidR="000646F8" w:rsidRPr="007F4CC8" w:rsidRDefault="000646F8" w:rsidP="000646F8">
      <w:pPr>
        <w:pStyle w:val="ListParagraph"/>
        <w:numPr>
          <w:ilvl w:val="1"/>
          <w:numId w:val="51"/>
        </w:numPr>
        <w:spacing w:after="120"/>
        <w:rPr>
          <w:rFonts w:ascii="Times New Roman" w:hAnsi="Times New Roman"/>
          <w:sz w:val="24"/>
        </w:rPr>
      </w:pPr>
      <w:r>
        <w:rPr>
          <w:rFonts w:ascii="Times New Roman" w:hAnsi="Times New Roman"/>
          <w:sz w:val="24"/>
        </w:rPr>
        <w:lastRenderedPageBreak/>
        <w:t>vormi veerus b avalikustavad krediidiasutused ja investeerimisühingud makseviivituse tõenäosuse vahemikud oma sisemiste reitinguklasside alusel, mille nad seovad krediidikvaliteeti hindava asutuse kasutatava skaalaga, mitte ei kasuta konkreetset välist makseviivituse tõenäosuse vahemikku;</w:t>
      </w:r>
    </w:p>
    <w:p w14:paraId="771F3AAD" w14:textId="77777777" w:rsidR="000646F8" w:rsidRPr="007F4CC8" w:rsidRDefault="000646F8" w:rsidP="000646F8">
      <w:pPr>
        <w:pStyle w:val="ListParagraph"/>
        <w:numPr>
          <w:ilvl w:val="1"/>
          <w:numId w:val="51"/>
        </w:numPr>
        <w:spacing w:after="120"/>
        <w:rPr>
          <w:rFonts w:ascii="Times New Roman" w:hAnsi="Times New Roman"/>
          <w:sz w:val="24"/>
        </w:rPr>
      </w:pPr>
      <w:r>
        <w:rPr>
          <w:rFonts w:ascii="Times New Roman" w:hAnsi="Times New Roman"/>
          <w:sz w:val="24"/>
        </w:rPr>
        <w:t>krediidiasutused ja investeerimisühingud avalikustavad iga arvessevõetava krediidikvaliteeti hindava asutuse kohta ühe veeru, järgides kapitalinõuete määruse artikli 180 lõike 1 punkti f. Krediidiasutused ja investeerimisühingud esitavad neis veergudes selle välisreitingu, millele nende sisemised makseviivituse tõenäosuse vahemikud vastavad.</w:t>
      </w:r>
      <w:r>
        <w:tab/>
      </w:r>
    </w:p>
    <w:p w14:paraId="041B05CC" w14:textId="77777777" w:rsidR="000646F8" w:rsidRPr="007F4CC8" w:rsidRDefault="000646F8" w:rsidP="000646F8">
      <w:pPr>
        <w:spacing w:after="120"/>
        <w:rPr>
          <w:rFonts w:ascii="Times New Roman" w:hAnsi="Times New Roman" w:cs="Times New Roman"/>
          <w:sz w:val="24"/>
        </w:rPr>
      </w:pPr>
    </w:p>
    <w:p w14:paraId="4014185A" w14:textId="77777777" w:rsidR="0081579E" w:rsidRPr="007F4CC8" w:rsidRDefault="0081579E">
      <w:pPr>
        <w:rPr>
          <w:rFonts w:ascii="Times New Roman" w:hAnsi="Times New Roman" w:cs="Times New Roman"/>
          <w:b/>
          <w:sz w:val="24"/>
        </w:rPr>
        <w:sectPr w:rsidR="0081579E" w:rsidRPr="007F4CC8" w:rsidSect="00155C96">
          <w:pgSz w:w="11900" w:h="16840"/>
          <w:pgMar w:top="2268" w:right="1418" w:bottom="1134" w:left="1701" w:header="709" w:footer="709" w:gutter="0"/>
          <w:pgNumType w:start="1" w:chapStyle="1"/>
          <w:cols w:space="708"/>
          <w:docGrid w:linePitch="299"/>
        </w:sectPr>
      </w:pPr>
    </w:p>
    <w:p w14:paraId="61BA9C7E" w14:textId="77777777" w:rsidR="00F75FFC" w:rsidRPr="007F4CC8" w:rsidRDefault="00F75FFC" w:rsidP="00F75FFC">
      <w:pPr>
        <w:pStyle w:val="Annexetitre"/>
        <w:spacing w:before="0"/>
      </w:pPr>
      <w:r>
        <w:lastRenderedPageBreak/>
        <w:t>XXIV LISA. Teabe avalikustamine lihtsustatud riskikaalu meetodi kohaste eriotstarbeliste nõuete ja omakapitali investeeringute kohta</w:t>
      </w:r>
    </w:p>
    <w:p w14:paraId="4F127519" w14:textId="77777777" w:rsidR="00F75FFC" w:rsidRPr="007F4CC8" w:rsidRDefault="00F75FFC" w:rsidP="00F75FFC">
      <w:pPr>
        <w:spacing w:after="120"/>
        <w:rPr>
          <w:rFonts w:ascii="Times New Roman" w:hAnsi="Times New Roman" w:cs="Times New Roman"/>
          <w:sz w:val="24"/>
        </w:rPr>
      </w:pPr>
    </w:p>
    <w:p w14:paraId="12232C6E" w14:textId="552A356A" w:rsidR="00F75FFC" w:rsidRPr="007F4CC8" w:rsidRDefault="00CD362D" w:rsidP="00F75FFC">
      <w:pPr>
        <w:spacing w:after="120"/>
        <w:ind w:left="3"/>
        <w:rPr>
          <w:rFonts w:ascii="Times New Roman" w:hAnsi="Times New Roman"/>
          <w:sz w:val="24"/>
        </w:rPr>
      </w:pPr>
      <w:r>
        <w:rPr>
          <w:rFonts w:ascii="Times New Roman" w:hAnsi="Times New Roman"/>
          <w:b/>
          <w:sz w:val="24"/>
        </w:rPr>
        <w:t>Vorm EU CR10. Lihtsustatud riskikaalu meetodi kohased eriotstarbelised nõuded ja omakapitali investeeringud.</w:t>
      </w:r>
      <w:r>
        <w:rPr>
          <w:rFonts w:ascii="Times New Roman" w:hAnsi="Times New Roman"/>
          <w:sz w:val="24"/>
        </w:rPr>
        <w:t xml:space="preserve"> Muutumatu vorm.</w:t>
      </w:r>
    </w:p>
    <w:p w14:paraId="6A6C4476" w14:textId="722AE61A" w:rsidR="00F75FFC" w:rsidRPr="007F4CC8" w:rsidRDefault="00F75FFC" w:rsidP="00F75FFC">
      <w:pPr>
        <w:pStyle w:val="ListParagraph"/>
        <w:numPr>
          <w:ilvl w:val="0"/>
          <w:numId w:val="55"/>
        </w:numPr>
        <w:spacing w:after="120"/>
        <w:ind w:hanging="357"/>
        <w:jc w:val="both"/>
        <w:rPr>
          <w:rFonts w:ascii="Times New Roman" w:hAnsi="Times New Roman"/>
          <w:sz w:val="24"/>
        </w:rPr>
      </w:pPr>
      <w:r>
        <w:rPr>
          <w:rFonts w:ascii="Times New Roman" w:hAnsi="Times New Roman"/>
          <w:sz w:val="24"/>
        </w:rPr>
        <w:t>Krediidiasutused ja investeerimisühingud avalikustavad määruse (EL) nr 575/2013</w:t>
      </w:r>
      <w:r>
        <w:rPr>
          <w:rStyle w:val="FootnoteReference"/>
        </w:rPr>
        <w:footnoteReference w:id="40"/>
      </w:r>
      <w:r>
        <w:rPr>
          <w:rFonts w:ascii="Times New Roman" w:hAnsi="Times New Roman"/>
          <w:sz w:val="24"/>
        </w:rPr>
        <w:t xml:space="preserve"> (edaspidi „kapitalinõuete määrus“) artikli 438 punktis e osutatud teabe, järgides käesolevas lisas allpool esitatud juhiseid, et täita käesoleva rakendusmääruse XXIII lisas esitatud vorm EU CR10. Krediidiasutused ja investeerimisühingud avalikustavad:</w:t>
      </w:r>
    </w:p>
    <w:p w14:paraId="568B4E2A" w14:textId="77777777" w:rsidR="00F75FFC" w:rsidRPr="007F4CC8" w:rsidRDefault="00F75FFC" w:rsidP="00F75FFC">
      <w:pPr>
        <w:pStyle w:val="ListParagraph"/>
        <w:numPr>
          <w:ilvl w:val="1"/>
          <w:numId w:val="55"/>
        </w:numPr>
        <w:spacing w:after="120"/>
        <w:rPr>
          <w:rFonts w:ascii="Times New Roman" w:hAnsi="Times New Roman"/>
          <w:sz w:val="24"/>
          <w:szCs w:val="24"/>
        </w:rPr>
      </w:pPr>
      <w:r>
        <w:rPr>
          <w:rFonts w:ascii="Times New Roman" w:hAnsi="Times New Roman"/>
          <w:sz w:val="24"/>
          <w:szCs w:val="24"/>
        </w:rPr>
        <w:t xml:space="preserve">teabe järgmiste artikli 153 lõike 5 tabelis 1 </w:t>
      </w:r>
      <w:r>
        <w:rPr>
          <w:rFonts w:ascii="Times New Roman" w:hAnsi="Times New Roman"/>
          <w:sz w:val="24"/>
        </w:rPr>
        <w:t>osutatud</w:t>
      </w:r>
      <w:r>
        <w:rPr>
          <w:rFonts w:ascii="Times New Roman" w:hAnsi="Times New Roman"/>
          <w:sz w:val="24"/>
          <w:szCs w:val="24"/>
        </w:rPr>
        <w:t xml:space="preserve"> eriotstarbeliste nõuete liikide kohta:</w:t>
      </w:r>
    </w:p>
    <w:p w14:paraId="39427F4B" w14:textId="2A247EF6" w:rsidR="00F75FFC" w:rsidRPr="007F4CC8" w:rsidRDefault="00F75FFC" w:rsidP="00F75FFC">
      <w:pPr>
        <w:pStyle w:val="ListParagraph"/>
        <w:numPr>
          <w:ilvl w:val="0"/>
          <w:numId w:val="54"/>
        </w:numPr>
        <w:spacing w:after="120"/>
        <w:ind w:hanging="357"/>
        <w:rPr>
          <w:rFonts w:ascii="Times New Roman" w:hAnsi="Times New Roman"/>
          <w:sz w:val="24"/>
          <w:szCs w:val="24"/>
        </w:rPr>
      </w:pPr>
      <w:r>
        <w:rPr>
          <w:rFonts w:ascii="Times New Roman" w:hAnsi="Times New Roman"/>
          <w:sz w:val="24"/>
          <w:szCs w:val="24"/>
        </w:rPr>
        <w:t>„projektide rahastamine“ vormis EU CR10.1;</w:t>
      </w:r>
    </w:p>
    <w:p w14:paraId="471A3883" w14:textId="4F232836" w:rsidR="00F75FFC" w:rsidRPr="007F4CC8" w:rsidRDefault="00F75FFC" w:rsidP="00F75FFC">
      <w:pPr>
        <w:pStyle w:val="ListParagraph"/>
        <w:numPr>
          <w:ilvl w:val="0"/>
          <w:numId w:val="54"/>
        </w:numPr>
        <w:spacing w:after="120"/>
        <w:ind w:hanging="357"/>
        <w:rPr>
          <w:rFonts w:ascii="Times New Roman" w:hAnsi="Times New Roman"/>
          <w:sz w:val="24"/>
          <w:szCs w:val="24"/>
        </w:rPr>
      </w:pPr>
      <w:r>
        <w:rPr>
          <w:rFonts w:ascii="Times New Roman" w:hAnsi="Times New Roman"/>
          <w:sz w:val="24"/>
          <w:szCs w:val="24"/>
        </w:rPr>
        <w:t>„tulu tootev kinnisvara ja väga volatiilne ärikinnisvara“ vormis EU CR10.2;</w:t>
      </w:r>
    </w:p>
    <w:p w14:paraId="53F6D261" w14:textId="5CDA9991" w:rsidR="00F75FFC" w:rsidRPr="007F4CC8" w:rsidRDefault="00F75FFC" w:rsidP="00F75FFC">
      <w:pPr>
        <w:pStyle w:val="ListParagraph"/>
        <w:numPr>
          <w:ilvl w:val="0"/>
          <w:numId w:val="54"/>
        </w:numPr>
        <w:spacing w:after="120"/>
        <w:ind w:hanging="357"/>
        <w:rPr>
          <w:rFonts w:ascii="Times New Roman" w:hAnsi="Times New Roman"/>
          <w:sz w:val="24"/>
          <w:szCs w:val="24"/>
        </w:rPr>
      </w:pPr>
      <w:r>
        <w:rPr>
          <w:rFonts w:ascii="Times New Roman" w:hAnsi="Times New Roman"/>
          <w:sz w:val="24"/>
          <w:szCs w:val="24"/>
        </w:rPr>
        <w:t>„objektide rahastamine“ vormis EU CR10.3;</w:t>
      </w:r>
    </w:p>
    <w:p w14:paraId="3EF1B672" w14:textId="444E838E" w:rsidR="00F75FFC" w:rsidRPr="007F4CC8" w:rsidRDefault="00F75FFC" w:rsidP="00F75FFC">
      <w:pPr>
        <w:pStyle w:val="ListParagraph"/>
        <w:numPr>
          <w:ilvl w:val="0"/>
          <w:numId w:val="54"/>
        </w:numPr>
        <w:spacing w:after="120"/>
        <w:ind w:hanging="357"/>
        <w:rPr>
          <w:rFonts w:ascii="Times New Roman" w:hAnsi="Times New Roman"/>
          <w:sz w:val="24"/>
          <w:szCs w:val="24"/>
        </w:rPr>
      </w:pPr>
      <w:r>
        <w:rPr>
          <w:rFonts w:ascii="Times New Roman" w:hAnsi="Times New Roman"/>
          <w:sz w:val="24"/>
          <w:szCs w:val="24"/>
        </w:rPr>
        <w:t>„kaupade finantseerimine“ vormis EU CR 10.4;</w:t>
      </w:r>
    </w:p>
    <w:p w14:paraId="59F0F9C5" w14:textId="3B87F847" w:rsidR="00F75FFC" w:rsidRPr="007F4CC8" w:rsidRDefault="00F75FFC" w:rsidP="00F75FFC">
      <w:pPr>
        <w:pStyle w:val="ListParagraph"/>
        <w:numPr>
          <w:ilvl w:val="1"/>
          <w:numId w:val="55"/>
        </w:numPr>
        <w:spacing w:after="120"/>
        <w:ind w:hanging="357"/>
        <w:rPr>
          <w:rFonts w:ascii="Times New Roman" w:hAnsi="Times New Roman"/>
          <w:sz w:val="24"/>
          <w:szCs w:val="24"/>
        </w:rPr>
      </w:pPr>
      <w:r>
        <w:rPr>
          <w:rFonts w:ascii="Times New Roman" w:hAnsi="Times New Roman"/>
          <w:sz w:val="24"/>
          <w:szCs w:val="24"/>
        </w:rPr>
        <w:t>teave lihtsustatud riskikaalu meetodi kohaste omakapitali investeeringute kohta vormis EU CR10.5.</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75FFC" w:rsidRPr="007F4CC8" w14:paraId="094ED127"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0CAAE9EA" w14:textId="77777777" w:rsidR="00F75FFC" w:rsidRPr="007F4CC8" w:rsidRDefault="00F75FFC"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Veeru viide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DC6657" w14:textId="77777777" w:rsidR="00F75FFC" w:rsidRPr="007F4CC8" w:rsidRDefault="00F75FFC" w:rsidP="00155C96">
            <w:pPr>
              <w:spacing w:after="120"/>
              <w:rPr>
                <w:rFonts w:ascii="Times New Roman" w:hAnsi="Times New Roman" w:cs="Times New Roman"/>
                <w:b/>
                <w:sz w:val="24"/>
              </w:rPr>
            </w:pPr>
            <w:r>
              <w:rPr>
                <w:rFonts w:ascii="Times New Roman" w:hAnsi="Times New Roman"/>
                <w:b/>
                <w:sz w:val="24"/>
              </w:rPr>
              <w:t>Viited õigussätetele ja juhised</w:t>
            </w:r>
          </w:p>
        </w:tc>
      </w:tr>
      <w:tr w:rsidR="00F75FFC" w:rsidRPr="007F4CC8" w14:paraId="7CD3FB6E" w14:textId="77777777" w:rsidTr="00155C96">
        <w:trPr>
          <w:trHeight w:val="359"/>
        </w:trPr>
        <w:tc>
          <w:tcPr>
            <w:tcW w:w="1413" w:type="dxa"/>
            <w:vMerge/>
            <w:tcBorders>
              <w:left w:val="single" w:sz="4" w:space="0" w:color="auto"/>
              <w:right w:val="single" w:sz="4" w:space="0" w:color="auto"/>
            </w:tcBorders>
            <w:shd w:val="clear" w:color="auto" w:fill="D9D9D9" w:themeFill="background1" w:themeFillShade="D9"/>
          </w:tcPr>
          <w:p w14:paraId="2FBA8BD4" w14:textId="77777777" w:rsidR="00F75FFC" w:rsidRPr="007F4CC8" w:rsidRDefault="00F75FFC"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22930282" w14:textId="77777777" w:rsidR="00F75FFC" w:rsidRPr="007F4CC8" w:rsidRDefault="00F75FFC"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Selgitus</w:t>
            </w:r>
          </w:p>
        </w:tc>
      </w:tr>
      <w:tr w:rsidR="00F75FFC" w:rsidRPr="007F4CC8" w14:paraId="158AE7C6" w14:textId="77777777" w:rsidTr="00155C96">
        <w:trPr>
          <w:trHeight w:val="316"/>
        </w:trPr>
        <w:tc>
          <w:tcPr>
            <w:tcW w:w="1413" w:type="dxa"/>
          </w:tcPr>
          <w:p w14:paraId="6B61B2BB" w14:textId="77777777" w:rsidR="00F75FFC" w:rsidRPr="007F4CC8" w:rsidRDefault="00F75FF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w:t>
            </w:r>
          </w:p>
        </w:tc>
        <w:tc>
          <w:tcPr>
            <w:tcW w:w="7654" w:type="dxa"/>
          </w:tcPr>
          <w:p w14:paraId="1E128EDF" w14:textId="041BD017" w:rsidR="00F75FFC" w:rsidRPr="00B42FCC" w:rsidRDefault="00F75FFC" w:rsidP="00155C96">
            <w:pPr>
              <w:spacing w:after="120"/>
              <w:jc w:val="both"/>
              <w:rPr>
                <w:rFonts w:ascii="Times New Roman" w:eastAsiaTheme="minorHAnsi" w:hAnsi="Times New Roman" w:cs="Times New Roman"/>
                <w:b/>
                <w:sz w:val="24"/>
              </w:rPr>
            </w:pPr>
            <w:r>
              <w:rPr>
                <w:rFonts w:ascii="Times New Roman" w:hAnsi="Times New Roman"/>
                <w:b/>
                <w:sz w:val="24"/>
              </w:rPr>
              <w:t>Bilansilised riskipositsioonid</w:t>
            </w:r>
          </w:p>
          <w:p w14:paraId="48FFB9E2" w14:textId="77777777" w:rsidR="00F75FFC" w:rsidRPr="007F4CC8" w:rsidRDefault="00F75FFC" w:rsidP="00155C96">
            <w:pPr>
              <w:spacing w:after="120"/>
              <w:jc w:val="both"/>
              <w:rPr>
                <w:rFonts w:ascii="Times New Roman" w:hAnsi="Times New Roman" w:cs="Times New Roman"/>
                <w:sz w:val="24"/>
              </w:rPr>
            </w:pPr>
            <w:r>
              <w:rPr>
                <w:rFonts w:ascii="Times New Roman" w:hAnsi="Times New Roman"/>
                <w:sz w:val="24"/>
              </w:rPr>
              <w:t>Krediidiasutused ja investeerimisühingud avalikustavad bilansiliste riskipositsioonide väärtuse vastavalt kapitalinõuete määruse artikli 166 lõigetele 1–7 ja artikli 167 lõikele 1.</w:t>
            </w:r>
          </w:p>
        </w:tc>
      </w:tr>
      <w:tr w:rsidR="00F75FFC" w:rsidRPr="007F4CC8" w14:paraId="0E3843BA" w14:textId="77777777" w:rsidTr="00155C96">
        <w:trPr>
          <w:trHeight w:val="316"/>
        </w:trPr>
        <w:tc>
          <w:tcPr>
            <w:tcW w:w="1413" w:type="dxa"/>
          </w:tcPr>
          <w:p w14:paraId="0CEA5426" w14:textId="77777777" w:rsidR="00F75FFC" w:rsidRPr="007F4CC8" w:rsidRDefault="00F75FF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b</w:t>
            </w:r>
          </w:p>
        </w:tc>
        <w:tc>
          <w:tcPr>
            <w:tcW w:w="7654" w:type="dxa"/>
          </w:tcPr>
          <w:p w14:paraId="14AAF8A5" w14:textId="29C8E1C6" w:rsidR="00F75FFC" w:rsidRPr="00B42FCC" w:rsidRDefault="00F75FFC"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Bilansivälised riskipositsioonid</w:t>
            </w:r>
          </w:p>
          <w:p w14:paraId="7E118650" w14:textId="64F1160A" w:rsidR="00F75FFC" w:rsidRPr="007F4CC8" w:rsidRDefault="00F75FFC"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Krediidiasutused ja investeerimisühingud avalikustavad bilansiväliste riskipositsioonide väärtuse vastavalt kapitalinõuete määruse artiklile 166 ja artikli 167 lõikele 2, võtmata arvesse kapitalinõuete määruse artikli 166 lõigetes 8 või 9 sätestatud ümberhindlustegureid või kapitalinõuete määruse artikli 166 lõikes 10 sätestatud protsente.</w:t>
            </w:r>
          </w:p>
          <w:p w14:paraId="015AA9FF" w14:textId="77777777" w:rsidR="00F75FFC" w:rsidRPr="007F4CC8" w:rsidRDefault="00F75FFC"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Bilansivälised riskipositsioonid hõlmavad kõiki eraldatud, aga kasutamata limiite ning bilansiväliseid kirjeid, mis on sätestatud kapitalinõuete määruse I lisas.</w:t>
            </w:r>
          </w:p>
        </w:tc>
      </w:tr>
      <w:tr w:rsidR="00F75FFC" w:rsidRPr="007F4CC8" w14:paraId="41D6DC3C" w14:textId="77777777" w:rsidTr="00155C96">
        <w:trPr>
          <w:trHeight w:val="316"/>
        </w:trPr>
        <w:tc>
          <w:tcPr>
            <w:tcW w:w="1413" w:type="dxa"/>
          </w:tcPr>
          <w:p w14:paraId="1F8AF0DE" w14:textId="77777777" w:rsidR="00F75FFC" w:rsidRPr="007F4CC8" w:rsidRDefault="00F75FF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c</w:t>
            </w:r>
          </w:p>
        </w:tc>
        <w:tc>
          <w:tcPr>
            <w:tcW w:w="7654" w:type="dxa"/>
          </w:tcPr>
          <w:p w14:paraId="30473FC4" w14:textId="27B6D291" w:rsidR="00F75FFC" w:rsidRPr="00B42FCC" w:rsidRDefault="00F75FFC"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Riskikaal</w:t>
            </w:r>
          </w:p>
          <w:p w14:paraId="38660C7F" w14:textId="77777777" w:rsidR="00F75FFC" w:rsidRPr="007F4CC8" w:rsidRDefault="00F75FFC"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See on muutumatu veerg. Seda ei tohi muuta. </w:t>
            </w:r>
          </w:p>
          <w:p w14:paraId="3DFA2E81" w14:textId="7426A588" w:rsidR="00F75FFC" w:rsidRPr="007F4CC8" w:rsidRDefault="00F75FFC"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See veerg on vormide EU CR10.1 kuni EU CR10.4 puhul kindlaks määratud vastavalt kapitalinõuete määruse artikli 153 lõikele 5 ja vormi EU CR10.5 puhul vastavalt kapitalinõuete määruse artikli 155 lõikele 2.</w:t>
            </w:r>
          </w:p>
        </w:tc>
      </w:tr>
      <w:tr w:rsidR="00F75FFC" w:rsidRPr="007F4CC8" w14:paraId="5276575E" w14:textId="77777777" w:rsidTr="00155C96">
        <w:trPr>
          <w:trHeight w:val="316"/>
        </w:trPr>
        <w:tc>
          <w:tcPr>
            <w:tcW w:w="1413" w:type="dxa"/>
          </w:tcPr>
          <w:p w14:paraId="6ACBCDAD" w14:textId="77777777" w:rsidR="00F75FFC" w:rsidRPr="007F4CC8" w:rsidRDefault="00F75FF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d</w:t>
            </w:r>
          </w:p>
        </w:tc>
        <w:tc>
          <w:tcPr>
            <w:tcW w:w="7654" w:type="dxa"/>
          </w:tcPr>
          <w:p w14:paraId="279E448F" w14:textId="5A8F6B30" w:rsidR="00F75FFC" w:rsidRPr="00B42FCC" w:rsidRDefault="00F75FFC"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Riskipositsiooni väärtus</w:t>
            </w:r>
          </w:p>
          <w:p w14:paraId="7DB8EC33" w14:textId="77777777" w:rsidR="00F75FFC" w:rsidRPr="007F4CC8" w:rsidRDefault="00F75FFC" w:rsidP="00155C96">
            <w:pPr>
              <w:autoSpaceDE w:val="0"/>
              <w:autoSpaceDN w:val="0"/>
              <w:adjustRightInd w:val="0"/>
              <w:spacing w:after="120"/>
              <w:rPr>
                <w:rFonts w:ascii="Times New Roman" w:hAnsi="Times New Roman" w:cs="Times New Roman"/>
                <w:sz w:val="24"/>
              </w:rPr>
            </w:pPr>
            <w:r>
              <w:rPr>
                <w:rFonts w:ascii="Times New Roman" w:hAnsi="Times New Roman"/>
                <w:sz w:val="24"/>
              </w:rPr>
              <w:t>Kapitalinõuete määruse artiklite 166 ja 167 kohane riskipositsiooni väärtus.</w:t>
            </w:r>
          </w:p>
          <w:p w14:paraId="3A4A60F5" w14:textId="77777777" w:rsidR="00F75FFC" w:rsidRPr="007F4CC8" w:rsidRDefault="00F75FFC" w:rsidP="00155C96">
            <w:pPr>
              <w:spacing w:after="120"/>
              <w:jc w:val="both"/>
              <w:rPr>
                <w:rFonts w:ascii="Times New Roman" w:hAnsi="Times New Roman" w:cs="Times New Roman"/>
                <w:sz w:val="24"/>
              </w:rPr>
            </w:pPr>
            <w:r>
              <w:rPr>
                <w:rFonts w:ascii="Times New Roman" w:hAnsi="Times New Roman"/>
                <w:sz w:val="24"/>
              </w:rPr>
              <w:t xml:space="preserve">Selles veerus esitatakse bilansiliste ja bilansiväliste riskipositsioonide väärtuste summa pärast ümberhindlustegurite ja protsentide kohaldamist vastavalt kapitalinõuete määruse artikli 166 lõigetele 8–10. </w:t>
            </w:r>
          </w:p>
        </w:tc>
      </w:tr>
      <w:tr w:rsidR="00F75FFC" w:rsidRPr="007F4CC8" w14:paraId="13CF4D96" w14:textId="77777777" w:rsidTr="00155C96">
        <w:trPr>
          <w:trHeight w:val="316"/>
        </w:trPr>
        <w:tc>
          <w:tcPr>
            <w:tcW w:w="1413" w:type="dxa"/>
            <w:tcBorders>
              <w:bottom w:val="single" w:sz="4" w:space="0" w:color="auto"/>
            </w:tcBorders>
          </w:tcPr>
          <w:p w14:paraId="21028C1D" w14:textId="6F9A8F50" w:rsidR="00F75FFC" w:rsidRPr="00DD0C4D" w:rsidRDefault="00F75FFC" w:rsidP="00D95507">
            <w:pPr>
              <w:autoSpaceDE w:val="0"/>
              <w:autoSpaceDN w:val="0"/>
              <w:adjustRightInd w:val="0"/>
              <w:spacing w:after="120"/>
              <w:jc w:val="both"/>
              <w:rPr>
                <w:rFonts w:ascii="Times New Roman" w:hAnsi="Times New Roman"/>
                <w:sz w:val="24"/>
              </w:rPr>
            </w:pPr>
            <w:r>
              <w:rPr>
                <w:rFonts w:ascii="Times New Roman" w:hAnsi="Times New Roman"/>
                <w:sz w:val="24"/>
              </w:rPr>
              <w:t>e (vormid EU CR10.1 kuni EU CR10.4)</w:t>
            </w:r>
          </w:p>
        </w:tc>
        <w:tc>
          <w:tcPr>
            <w:tcW w:w="7654" w:type="dxa"/>
          </w:tcPr>
          <w:p w14:paraId="79C5FBA4" w14:textId="7FC6C028" w:rsidR="00F75FFC" w:rsidRPr="00B42FCC" w:rsidRDefault="00F75FFC"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Riskiga kaalutud vara (eriotstarbelised nõuded, mille suhtes kohaldatakse riskikaalu määramise meetodit)</w:t>
            </w:r>
          </w:p>
          <w:p w14:paraId="3B53AAE1" w14:textId="77777777" w:rsidR="00F75FFC" w:rsidRPr="007F4CC8" w:rsidRDefault="00F75FFC"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Riskiga kaalutud vara, mis on arvutatud vastavalt kapitalinõuete määruse artikli 153 lõikele 5 pärast kapitalinõuete määruse artiklite 501 ja 501a kohaste toetuskoefitsientide kohaldamist, kui see on asjakohane.</w:t>
            </w:r>
          </w:p>
        </w:tc>
      </w:tr>
      <w:tr w:rsidR="00F75FFC" w:rsidRPr="007F4CC8" w14:paraId="4174C902" w14:textId="77777777" w:rsidTr="00155C96">
        <w:trPr>
          <w:trHeight w:val="316"/>
        </w:trPr>
        <w:tc>
          <w:tcPr>
            <w:tcW w:w="1413" w:type="dxa"/>
            <w:tcBorders>
              <w:bottom w:val="single" w:sz="4" w:space="0" w:color="auto"/>
            </w:tcBorders>
          </w:tcPr>
          <w:p w14:paraId="12E030C9" w14:textId="02CCA531" w:rsidR="00F75FFC" w:rsidRPr="007F4CC8" w:rsidRDefault="00F75FF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 (vorm EU CR10.5)</w:t>
            </w:r>
          </w:p>
        </w:tc>
        <w:tc>
          <w:tcPr>
            <w:tcW w:w="7654" w:type="dxa"/>
          </w:tcPr>
          <w:p w14:paraId="3DBC58D3" w14:textId="014B7274" w:rsidR="00F75FFC" w:rsidRPr="00B42FCC" w:rsidRDefault="00F75FFC"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Riskiga kaalutud vara (omakapitali investeeringud, mille suhtes kohaldatakse lihtsustatud riskikaalu meetodit)</w:t>
            </w:r>
          </w:p>
          <w:p w14:paraId="7DA86D44" w14:textId="77777777" w:rsidR="00F75FFC" w:rsidRPr="007F4CC8" w:rsidRDefault="00F75FFC"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Riskiga kaalutud vara, mis on arvutatud vastavalt kapitalinõuete määruse artikli 155 lõikele 2.</w:t>
            </w:r>
          </w:p>
        </w:tc>
      </w:tr>
      <w:tr w:rsidR="00F75FFC" w:rsidRPr="007F4CC8" w14:paraId="32ABB4F4" w14:textId="77777777" w:rsidTr="00155C96">
        <w:trPr>
          <w:trHeight w:val="316"/>
        </w:trPr>
        <w:tc>
          <w:tcPr>
            <w:tcW w:w="1413" w:type="dxa"/>
            <w:tcBorders>
              <w:bottom w:val="nil"/>
            </w:tcBorders>
          </w:tcPr>
          <w:p w14:paraId="38501C95" w14:textId="50678C40" w:rsidR="00F75FFC" w:rsidRPr="00DD0C4D" w:rsidRDefault="00F75FFC" w:rsidP="00D95507">
            <w:pPr>
              <w:autoSpaceDE w:val="0"/>
              <w:autoSpaceDN w:val="0"/>
              <w:adjustRightInd w:val="0"/>
              <w:spacing w:after="120"/>
              <w:jc w:val="both"/>
              <w:rPr>
                <w:rFonts w:ascii="Times New Roman" w:hAnsi="Times New Roman"/>
                <w:sz w:val="24"/>
              </w:rPr>
            </w:pPr>
            <w:r>
              <w:rPr>
                <w:rFonts w:ascii="Times New Roman" w:hAnsi="Times New Roman"/>
                <w:sz w:val="24"/>
              </w:rPr>
              <w:t>f (vormid EU CR10.1 kuni EU CR10.4)</w:t>
            </w:r>
          </w:p>
        </w:tc>
        <w:tc>
          <w:tcPr>
            <w:tcW w:w="7654" w:type="dxa"/>
          </w:tcPr>
          <w:p w14:paraId="74654536" w14:textId="343224D0" w:rsidR="00F75FFC" w:rsidRPr="00D647C0" w:rsidRDefault="00F75FFC"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Oodatav kahju (eriotstarbelised nõuded, mille suhtes kohaldatakse riskikaalu määramise meetodit)</w:t>
            </w:r>
          </w:p>
          <w:p w14:paraId="6C1D1496" w14:textId="77777777" w:rsidR="00F75FFC" w:rsidRPr="007F4CC8" w:rsidRDefault="00F75FFC"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Oodatava kahju summa, mis on arvutatud vastavalt kapitalinõuete määruse artikli 158 lõikele 6.</w:t>
            </w:r>
          </w:p>
        </w:tc>
      </w:tr>
      <w:tr w:rsidR="00F75FFC" w:rsidRPr="007F4CC8" w14:paraId="1D239CA4" w14:textId="77777777" w:rsidTr="00155C96">
        <w:trPr>
          <w:trHeight w:val="316"/>
        </w:trPr>
        <w:tc>
          <w:tcPr>
            <w:tcW w:w="1413" w:type="dxa"/>
            <w:tcBorders>
              <w:top w:val="nil"/>
            </w:tcBorders>
          </w:tcPr>
          <w:p w14:paraId="0049D53A" w14:textId="0B537F48" w:rsidR="00F75FFC" w:rsidRPr="007F4CC8" w:rsidRDefault="00F75FF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f (vorm EU CR10.5.)</w:t>
            </w:r>
          </w:p>
        </w:tc>
        <w:tc>
          <w:tcPr>
            <w:tcW w:w="7654" w:type="dxa"/>
          </w:tcPr>
          <w:p w14:paraId="2B85CAB8" w14:textId="1283F79A" w:rsidR="00F75FFC" w:rsidRPr="00D647C0" w:rsidRDefault="00F75FFC"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Oodatav kahju (omakapitali investeeringud, mille suhtes kohaldatakse lihtsustatud riskikaalu meetodit)</w:t>
            </w:r>
          </w:p>
          <w:p w14:paraId="46BEB49C" w14:textId="77777777" w:rsidR="00F75FFC" w:rsidRPr="007F4CC8" w:rsidRDefault="00F75FFC"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Oodatava kahju summa, mis on arvutatud vastavalt kapitalinõuete määruse artikli 158 lõikele 7.</w:t>
            </w:r>
          </w:p>
        </w:tc>
      </w:tr>
    </w:tbl>
    <w:p w14:paraId="7A3CFC7E" w14:textId="77777777" w:rsidR="00F75FFC" w:rsidRPr="007F4CC8" w:rsidRDefault="00F75FFC" w:rsidP="00F75FFC">
      <w:pPr>
        <w:spacing w:after="120"/>
        <w:rPr>
          <w:rFonts w:ascii="Times New Roman" w:hAnsi="Times New Roman" w:cs="Times New Roman"/>
          <w:sz w:val="24"/>
        </w:rPr>
      </w:pPr>
    </w:p>
    <w:p w14:paraId="10AF6177" w14:textId="77777777" w:rsidR="00F75FFC" w:rsidRPr="007F4CC8" w:rsidRDefault="00F75FFC" w:rsidP="00F75FFC">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75FFC" w:rsidRPr="007F4CC8" w14:paraId="6DCB5F9E"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333AD717" w14:textId="77777777" w:rsidR="00F75FFC" w:rsidRPr="007F4CC8" w:rsidRDefault="00F75FFC"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Rea number</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5A646B" w14:textId="77777777" w:rsidR="00F75FFC" w:rsidRPr="007F4CC8" w:rsidRDefault="00F75FFC" w:rsidP="00155C96">
            <w:pPr>
              <w:spacing w:after="120"/>
              <w:rPr>
                <w:rFonts w:ascii="Times New Roman" w:hAnsi="Times New Roman" w:cs="Times New Roman"/>
                <w:b/>
                <w:sz w:val="24"/>
              </w:rPr>
            </w:pPr>
            <w:r>
              <w:rPr>
                <w:rFonts w:ascii="Times New Roman" w:hAnsi="Times New Roman"/>
                <w:b/>
                <w:sz w:val="24"/>
              </w:rPr>
              <w:t>Viited õigussätetele ja juhised</w:t>
            </w:r>
          </w:p>
        </w:tc>
      </w:tr>
      <w:tr w:rsidR="00F75FFC" w:rsidRPr="007F4CC8" w14:paraId="54F1D5A0" w14:textId="77777777" w:rsidTr="00155C96">
        <w:trPr>
          <w:trHeight w:val="403"/>
        </w:trPr>
        <w:tc>
          <w:tcPr>
            <w:tcW w:w="1413" w:type="dxa"/>
            <w:vMerge/>
            <w:tcBorders>
              <w:left w:val="single" w:sz="4" w:space="0" w:color="auto"/>
              <w:right w:val="single" w:sz="4" w:space="0" w:color="auto"/>
            </w:tcBorders>
            <w:shd w:val="clear" w:color="auto" w:fill="D9D9D9" w:themeFill="background1" w:themeFillShade="D9"/>
          </w:tcPr>
          <w:p w14:paraId="2E202F41" w14:textId="77777777" w:rsidR="00F75FFC" w:rsidRPr="007F4CC8" w:rsidRDefault="00F75FFC"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23C19806" w14:textId="77777777" w:rsidR="00F75FFC" w:rsidRPr="007F4CC8" w:rsidRDefault="00F75FFC"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Selgitus</w:t>
            </w:r>
          </w:p>
        </w:tc>
      </w:tr>
      <w:tr w:rsidR="00F75FFC" w:rsidRPr="007F4CC8" w14:paraId="6D67A769" w14:textId="77777777" w:rsidTr="00155C96">
        <w:trPr>
          <w:trHeight w:val="316"/>
        </w:trPr>
        <w:tc>
          <w:tcPr>
            <w:tcW w:w="1413" w:type="dxa"/>
          </w:tcPr>
          <w:p w14:paraId="5C9D44D9" w14:textId="77777777" w:rsidR="00F75FFC" w:rsidRPr="007F4CC8" w:rsidRDefault="00F75FF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Regulatiivne kategooria</w:t>
            </w:r>
          </w:p>
        </w:tc>
        <w:tc>
          <w:tcPr>
            <w:tcW w:w="7654" w:type="dxa"/>
          </w:tcPr>
          <w:p w14:paraId="18671DFD" w14:textId="1BE8AC3A" w:rsidR="00F75FFC" w:rsidRPr="00DD0C4D" w:rsidRDefault="00D95507" w:rsidP="00155C96">
            <w:pPr>
              <w:spacing w:after="120"/>
              <w:jc w:val="both"/>
              <w:rPr>
                <w:rFonts w:ascii="Times New Roman" w:eastAsiaTheme="minorHAnsi" w:hAnsi="Times New Roman" w:cs="Times New Roman"/>
                <w:b/>
                <w:sz w:val="24"/>
              </w:rPr>
            </w:pPr>
            <w:r>
              <w:rPr>
                <w:rFonts w:ascii="Times New Roman" w:hAnsi="Times New Roman"/>
                <w:b/>
                <w:sz w:val="24"/>
              </w:rPr>
              <w:t>Vormid EU CR10.1 kuni EU CR10.4</w:t>
            </w:r>
          </w:p>
          <w:p w14:paraId="46F62EA1" w14:textId="77777777" w:rsidR="00F75FFC" w:rsidRPr="007F4CC8" w:rsidRDefault="00F75FFC" w:rsidP="00155C96">
            <w:pPr>
              <w:spacing w:after="120"/>
              <w:jc w:val="both"/>
              <w:rPr>
                <w:rFonts w:ascii="Times New Roman" w:hAnsi="Times New Roman" w:cs="Times New Roman"/>
                <w:sz w:val="24"/>
              </w:rPr>
            </w:pPr>
            <w:r>
              <w:rPr>
                <w:rFonts w:ascii="Times New Roman" w:hAnsi="Times New Roman"/>
                <w:sz w:val="24"/>
              </w:rPr>
              <w:t xml:space="preserve">Regulatiivsed kategooriad, mida kohaldatakse riskikaalu määramise meetodi kohaste eriotstarbeliste nõuete suhtes </w:t>
            </w:r>
            <w:r>
              <w:rPr>
                <w:rFonts w:ascii="Times New Roman" w:hAnsi="Times New Roman"/>
                <w:iCs/>
                <w:sz w:val="24"/>
              </w:rPr>
              <w:t>iga eriotstarbeliste nõuete klassi puhul; n</w:t>
            </w:r>
            <w:r>
              <w:rPr>
                <w:rFonts w:ascii="Times New Roman" w:hAnsi="Times New Roman"/>
                <w:sz w:val="24"/>
              </w:rPr>
              <w:t>agu sätestatud kapitalinõuete määruse artikli 153 lõikes 5 ja riskikaalu määramise meetodi regulatiivsete tehniliste standardite lõplikus eelnõus.</w:t>
            </w:r>
          </w:p>
        </w:tc>
      </w:tr>
      <w:tr w:rsidR="00F75FFC" w:rsidRPr="007F4CC8" w14:paraId="17EF5C42" w14:textId="77777777" w:rsidTr="00155C96">
        <w:trPr>
          <w:trHeight w:val="316"/>
        </w:trPr>
        <w:tc>
          <w:tcPr>
            <w:tcW w:w="1413" w:type="dxa"/>
          </w:tcPr>
          <w:p w14:paraId="3C8E4794" w14:textId="77777777" w:rsidR="00F75FFC" w:rsidRPr="007F4CC8" w:rsidRDefault="00F75FF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Kategooriad</w:t>
            </w:r>
          </w:p>
        </w:tc>
        <w:tc>
          <w:tcPr>
            <w:tcW w:w="7654" w:type="dxa"/>
          </w:tcPr>
          <w:p w14:paraId="395CC9EA" w14:textId="2B31B271" w:rsidR="00F75FFC" w:rsidRPr="00360C8C" w:rsidRDefault="00CD362D" w:rsidP="00155C96">
            <w:pPr>
              <w:spacing w:after="120"/>
              <w:jc w:val="both"/>
              <w:rPr>
                <w:rFonts w:ascii="Times New Roman" w:eastAsiaTheme="minorHAnsi" w:hAnsi="Times New Roman" w:cs="Times New Roman"/>
                <w:b/>
                <w:sz w:val="24"/>
              </w:rPr>
            </w:pPr>
            <w:r>
              <w:rPr>
                <w:rFonts w:ascii="Times New Roman" w:hAnsi="Times New Roman"/>
                <w:b/>
                <w:sz w:val="24"/>
              </w:rPr>
              <w:t>Vorm EU CR10.5.</w:t>
            </w:r>
          </w:p>
          <w:p w14:paraId="37BAE4FC" w14:textId="77777777" w:rsidR="00F75FFC" w:rsidRPr="007F4CC8" w:rsidRDefault="00F75FFC" w:rsidP="00155C96">
            <w:pPr>
              <w:spacing w:after="120"/>
              <w:jc w:val="both"/>
              <w:rPr>
                <w:rFonts w:ascii="Times New Roman" w:eastAsiaTheme="minorHAnsi" w:hAnsi="Times New Roman" w:cs="Times New Roman"/>
                <w:sz w:val="24"/>
              </w:rPr>
            </w:pPr>
            <w:r>
              <w:rPr>
                <w:rFonts w:ascii="Times New Roman" w:hAnsi="Times New Roman"/>
                <w:sz w:val="24"/>
              </w:rPr>
              <w:t>Regulatiivsed kategooriad omakapitali investeeringute puhul, mille suhtes kohaldatakse lihtsustatud riskikaalu meetodit vastavalt kapitalinõuete määruse artikli 155 lõikele 2.</w:t>
            </w:r>
          </w:p>
        </w:tc>
      </w:tr>
    </w:tbl>
    <w:p w14:paraId="27F8CEE0" w14:textId="4AC3B6D6" w:rsidR="005710A4" w:rsidRPr="007F4CC8" w:rsidRDefault="005710A4" w:rsidP="00E258D8">
      <w:pPr>
        <w:tabs>
          <w:tab w:val="left" w:pos="1430"/>
        </w:tabs>
        <w:rPr>
          <w:rFonts w:ascii="Times New Roman" w:hAnsi="Times New Roman" w:cs="Times New Roman"/>
          <w:sz w:val="24"/>
        </w:rPr>
      </w:pPr>
    </w:p>
    <w:p w14:paraId="5ECE1EAB" w14:textId="77777777" w:rsidR="0081579E" w:rsidRPr="007F4CC8" w:rsidRDefault="005710A4">
      <w:pPr>
        <w:rPr>
          <w:rFonts w:ascii="Times New Roman" w:hAnsi="Times New Roman" w:cs="Times New Roman"/>
          <w:sz w:val="24"/>
        </w:rPr>
        <w:sectPr w:rsidR="0081579E" w:rsidRPr="007F4CC8" w:rsidSect="00155C96">
          <w:pgSz w:w="11900" w:h="16840"/>
          <w:pgMar w:top="2268" w:right="1418" w:bottom="1134" w:left="1701" w:header="709" w:footer="709" w:gutter="0"/>
          <w:pgNumType w:start="1" w:chapStyle="1"/>
          <w:cols w:space="708"/>
          <w:docGrid w:linePitch="299"/>
        </w:sectPr>
      </w:pPr>
      <w:r>
        <w:lastRenderedPageBreak/>
        <w:br w:type="page"/>
      </w:r>
    </w:p>
    <w:p w14:paraId="54A04FC2" w14:textId="77777777" w:rsidR="005710A4" w:rsidRPr="007F4CC8" w:rsidRDefault="005710A4" w:rsidP="005710A4">
      <w:pPr>
        <w:pStyle w:val="Titlelevel2"/>
        <w:spacing w:before="0"/>
        <w:jc w:val="center"/>
        <w:rPr>
          <w:rFonts w:ascii="Times New Roman" w:hAnsi="Times New Roman" w:cs="Times New Roman"/>
          <w:b/>
          <w:color w:val="auto"/>
          <w:sz w:val="24"/>
          <w:u w:val="single"/>
        </w:rPr>
      </w:pPr>
      <w:r>
        <w:rPr>
          <w:rFonts w:ascii="Times New Roman" w:hAnsi="Times New Roman"/>
          <w:b/>
          <w:color w:val="auto"/>
          <w:sz w:val="24"/>
          <w:u w:val="single"/>
        </w:rPr>
        <w:lastRenderedPageBreak/>
        <w:t>XXVI LISA. Vastaspoole krediidiriski avalikustamise tabelid ja vormid: juhised</w:t>
      </w:r>
    </w:p>
    <w:p w14:paraId="25209BB9" w14:textId="77777777" w:rsidR="005710A4" w:rsidRPr="007F4CC8" w:rsidRDefault="005710A4" w:rsidP="005710A4">
      <w:pPr>
        <w:pStyle w:val="Titlelevel2"/>
        <w:numPr>
          <w:ilvl w:val="0"/>
          <w:numId w:val="56"/>
        </w:numPr>
        <w:spacing w:before="0"/>
        <w:jc w:val="both"/>
        <w:rPr>
          <w:rFonts w:ascii="Times New Roman" w:hAnsi="Times New Roman" w:cs="Times New Roman"/>
          <w:color w:val="auto"/>
          <w:sz w:val="24"/>
        </w:rPr>
      </w:pPr>
      <w:r>
        <w:rPr>
          <w:rFonts w:ascii="Times New Roman" w:hAnsi="Times New Roman"/>
          <w:color w:val="auto"/>
          <w:sz w:val="24"/>
        </w:rPr>
        <w:t>Krediidiasutused ja investeerimisühingud avalikustavad määruse (EL) nr 575/2013</w:t>
      </w:r>
      <w:r>
        <w:rPr>
          <w:rStyle w:val="FootnoteReference"/>
          <w:color w:val="auto"/>
          <w:lang w:val="en-GB"/>
        </w:rPr>
        <w:footnoteReference w:id="41"/>
      </w:r>
      <w:r>
        <w:rPr>
          <w:rFonts w:ascii="Times New Roman" w:hAnsi="Times New Roman"/>
          <w:color w:val="auto"/>
          <w:sz w:val="24"/>
        </w:rPr>
        <w:t xml:space="preserve"> (edaspidi „kapitalinõuete määrus“) artiklis 439 osutatud teabe seoses oma riskipositsiooniga, mis tuleneb III osa II jaotise 6. peatükis osutatud vastaspoole krediidiriskist, järgides käesolevas lisas allpool esitatud juhiseid, et täita käesoleva rakendusmääruse XXV lisas esitatud tabelid ja vormid. </w:t>
      </w:r>
    </w:p>
    <w:p w14:paraId="6F02BE4D" w14:textId="086DE4C4" w:rsidR="005710A4" w:rsidRPr="007F4CC8" w:rsidRDefault="00D95507" w:rsidP="005710A4">
      <w:pPr>
        <w:pStyle w:val="Titlelevel2"/>
        <w:spacing w:before="0"/>
        <w:rPr>
          <w:rFonts w:ascii="Times New Roman" w:eastAsiaTheme="minorEastAsia" w:hAnsi="Times New Roman" w:cs="Times New Roman"/>
          <w:bCs w:val="0"/>
          <w:color w:val="000000"/>
          <w:sz w:val="24"/>
        </w:rPr>
      </w:pPr>
      <w:r>
        <w:rPr>
          <w:rFonts w:ascii="Times New Roman" w:hAnsi="Times New Roman"/>
          <w:b/>
          <w:color w:val="auto"/>
          <w:sz w:val="24"/>
        </w:rPr>
        <w:t>Tabel EU CCRA. Vastaspoole krediidiriskiga seotud kvalitatiivse teabe avalikustamine.</w:t>
      </w:r>
      <w:r>
        <w:rPr>
          <w:rFonts w:ascii="Times New Roman" w:hAnsi="Times New Roman"/>
          <w:sz w:val="24"/>
        </w:rPr>
        <w:t xml:space="preserve"> </w:t>
      </w:r>
      <w:r>
        <w:rPr>
          <w:rFonts w:ascii="Times New Roman" w:hAnsi="Times New Roman"/>
          <w:bCs w:val="0"/>
          <w:color w:val="000000"/>
          <w:sz w:val="24"/>
        </w:rPr>
        <w:t xml:space="preserve">Vabas vormis tekstikastid </w:t>
      </w:r>
    </w:p>
    <w:p w14:paraId="574B95B8" w14:textId="3ECD312A" w:rsidR="005710A4" w:rsidRPr="007F4CC8" w:rsidRDefault="005710A4" w:rsidP="005710A4">
      <w:pPr>
        <w:pStyle w:val="Titlelevel2"/>
        <w:numPr>
          <w:ilvl w:val="0"/>
          <w:numId w:val="56"/>
        </w:numPr>
        <w:spacing w:before="0"/>
        <w:jc w:val="both"/>
        <w:rPr>
          <w:rFonts w:ascii="Times New Roman" w:hAnsi="Times New Roman" w:cs="Times New Roman"/>
          <w:sz w:val="24"/>
        </w:rPr>
      </w:pPr>
      <w:r>
        <w:rPr>
          <w:rFonts w:ascii="Times New Roman" w:hAnsi="Times New Roman"/>
          <w:bCs w:val="0"/>
          <w:color w:val="auto"/>
          <w:sz w:val="24"/>
        </w:rPr>
        <w:t xml:space="preserve">Krediidiasutused ja investeerimisühingud avalikustavad </w:t>
      </w:r>
      <w:r>
        <w:rPr>
          <w:rFonts w:ascii="Times New Roman" w:hAnsi="Times New Roman"/>
          <w:bCs w:val="0"/>
          <w:color w:val="000000"/>
          <w:sz w:val="24"/>
        </w:rPr>
        <w:t>kapitalinõuete määruse</w:t>
      </w:r>
      <w:r>
        <w:rPr>
          <w:rFonts w:ascii="Times New Roman" w:hAnsi="Times New Roman"/>
          <w:bCs w:val="0"/>
          <w:color w:val="auto"/>
          <w:sz w:val="24"/>
        </w:rPr>
        <w:t xml:space="preserve"> artikli 439 punktides a–d osutatud teabe, järgides käesolevas lisas allpool esitatud juhiseid, et täita käesoleva rakendusmääruse XXV lisas esitatud tabel EU CCRA</w:t>
      </w:r>
      <w:r>
        <w:rPr>
          <w:rFonts w:ascii="Times New Roman" w:hAnsi="Times New Roman"/>
          <w:bCs w:val="0"/>
          <w:color w:val="000000"/>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7C8A74FB"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BB9687"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t>Viited õigussätetele ja juhised</w:t>
            </w:r>
          </w:p>
        </w:tc>
      </w:tr>
      <w:tr w:rsidR="005710A4" w:rsidRPr="007F4CC8" w14:paraId="0BFA88FC" w14:textId="77777777" w:rsidTr="00155C96">
        <w:trPr>
          <w:trHeight w:val="238"/>
        </w:trPr>
        <w:tc>
          <w:tcPr>
            <w:tcW w:w="1384" w:type="dxa"/>
            <w:shd w:val="clear" w:color="auto" w:fill="D9D9D9" w:themeFill="background1" w:themeFillShade="D9"/>
          </w:tcPr>
          <w:p w14:paraId="66B6CD5F" w14:textId="77777777" w:rsidR="005710A4" w:rsidRPr="007F4CC8" w:rsidRDefault="005710A4" w:rsidP="00155C96">
            <w:pPr>
              <w:autoSpaceDE w:val="0"/>
              <w:autoSpaceDN w:val="0"/>
              <w:adjustRightInd w:val="0"/>
              <w:spacing w:after="240"/>
              <w:rPr>
                <w:rFonts w:ascii="Times New Roman" w:hAnsi="Times New Roman" w:cs="Times New Roman"/>
                <w:b/>
                <w:sz w:val="24"/>
              </w:rPr>
            </w:pPr>
            <w:r>
              <w:rPr>
                <w:rFonts w:ascii="Times New Roman" w:hAnsi="Times New Roman"/>
                <w:b/>
                <w:sz w:val="24"/>
              </w:rPr>
              <w:t>Rea number</w:t>
            </w:r>
          </w:p>
        </w:tc>
        <w:tc>
          <w:tcPr>
            <w:tcW w:w="7655" w:type="dxa"/>
            <w:shd w:val="clear" w:color="auto" w:fill="D9D9D9" w:themeFill="background1" w:themeFillShade="D9"/>
          </w:tcPr>
          <w:p w14:paraId="0DF1B006"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Selgitus</w:t>
            </w:r>
          </w:p>
        </w:tc>
      </w:tr>
      <w:tr w:rsidR="005710A4" w:rsidRPr="007F4CC8" w14:paraId="05665A0F" w14:textId="77777777" w:rsidTr="00155C96">
        <w:trPr>
          <w:trHeight w:val="680"/>
        </w:trPr>
        <w:tc>
          <w:tcPr>
            <w:tcW w:w="1384" w:type="dxa"/>
          </w:tcPr>
          <w:p w14:paraId="2565E4DE" w14:textId="37B41AD5" w:rsidR="005710A4" w:rsidRPr="007F4CC8" w:rsidRDefault="00CB5CCE" w:rsidP="00155C96">
            <w:pPr>
              <w:pStyle w:val="Applicationdirecte"/>
              <w:spacing w:before="0" w:after="240"/>
              <w:jc w:val="center"/>
            </w:pPr>
            <w:r>
              <w:t>a</w:t>
            </w:r>
          </w:p>
        </w:tc>
        <w:tc>
          <w:tcPr>
            <w:tcW w:w="7655" w:type="dxa"/>
            <w:vAlign w:val="center"/>
          </w:tcPr>
          <w:p w14:paraId="5109F0C3"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Kapitalinõuete määruse artikli 439 punktis a nõutava teabe avalikustamisel esitavad krediidiasutused ja investeerimisühingud kirjelduse, mis hõlmab sisemiste kapitali- ja krediidilimiitide määramise metoodikat vastaspoole krediidiriski positsioonide puhul, sealhulgas kesksete vastaspooltega seotud riskipositsioonidele kapitali- ja krediidilimiitide määramise meetodeid.</w:t>
            </w:r>
          </w:p>
        </w:tc>
      </w:tr>
      <w:tr w:rsidR="005710A4" w:rsidRPr="007F4CC8" w14:paraId="77B03842" w14:textId="77777777" w:rsidTr="00155C96">
        <w:trPr>
          <w:trHeight w:val="680"/>
        </w:trPr>
        <w:tc>
          <w:tcPr>
            <w:tcW w:w="1384" w:type="dxa"/>
          </w:tcPr>
          <w:p w14:paraId="4299B689" w14:textId="2744A6CA" w:rsidR="005710A4" w:rsidRPr="007F4CC8" w:rsidRDefault="00CB5CCE" w:rsidP="00155C96">
            <w:pPr>
              <w:pStyle w:val="Applicationdirecte"/>
              <w:spacing w:before="0" w:after="240"/>
              <w:jc w:val="center"/>
            </w:pPr>
            <w:r>
              <w:t>b</w:t>
            </w:r>
          </w:p>
        </w:tc>
        <w:tc>
          <w:tcPr>
            <w:tcW w:w="7655" w:type="dxa"/>
          </w:tcPr>
          <w:p w14:paraId="1DFC6B61" w14:textId="5B3E295C"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 xml:space="preserve">Kapitalinõuete määruse artikli 439 punktis b nõutava teabe avalikustamisel esitavad krediidiasutused ja investeerimisühingud </w:t>
            </w:r>
            <w:r>
              <w:rPr>
                <w:rFonts w:ascii="Times New Roman" w:hAnsi="Times New Roman"/>
                <w:color w:val="000000"/>
                <w:sz w:val="24"/>
              </w:rPr>
              <w:t>garantiide ja muude krediidiriski maandavate teguritega seotud põhimõtete kirjelduse, näiteks tagatise saamise ja krediidireservide loomise põhimõtted.</w:t>
            </w:r>
          </w:p>
        </w:tc>
      </w:tr>
      <w:tr w:rsidR="005710A4" w:rsidRPr="007F4CC8" w14:paraId="16AFFB4D" w14:textId="77777777" w:rsidTr="00155C96">
        <w:trPr>
          <w:trHeight w:val="436"/>
        </w:trPr>
        <w:tc>
          <w:tcPr>
            <w:tcW w:w="1384" w:type="dxa"/>
          </w:tcPr>
          <w:p w14:paraId="3E6B3BE1" w14:textId="30FE8EAD" w:rsidR="005710A4" w:rsidRPr="007F4CC8" w:rsidRDefault="00CB5CCE" w:rsidP="00155C96">
            <w:pPr>
              <w:pStyle w:val="Applicationdirecte"/>
              <w:spacing w:before="0" w:after="240"/>
              <w:jc w:val="center"/>
            </w:pPr>
            <w:r>
              <w:t>c</w:t>
            </w:r>
          </w:p>
        </w:tc>
        <w:tc>
          <w:tcPr>
            <w:tcW w:w="7655" w:type="dxa"/>
          </w:tcPr>
          <w:p w14:paraId="32E502FA" w14:textId="235B1693"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Kapitalinõuete määruse artikli 439 punktis c nõutava teabe avalikustamisel esitavad krediidiasutused ja investeerimisühingud kapitalinõuete määruse artiklis 291 määratletud korrelatsiooniriskiga seotud põhimõtete kirjelduse.</w:t>
            </w:r>
          </w:p>
        </w:tc>
      </w:tr>
      <w:tr w:rsidR="005710A4" w:rsidRPr="007F4CC8" w14:paraId="61203F55" w14:textId="77777777" w:rsidTr="00155C96">
        <w:trPr>
          <w:trHeight w:val="557"/>
        </w:trPr>
        <w:tc>
          <w:tcPr>
            <w:tcW w:w="1384" w:type="dxa"/>
          </w:tcPr>
          <w:p w14:paraId="78488193" w14:textId="7B1F25E0" w:rsidR="005710A4" w:rsidRPr="007F4CC8" w:rsidRDefault="00CB5CCE" w:rsidP="00155C96">
            <w:pPr>
              <w:pStyle w:val="Applicationdirecte"/>
              <w:spacing w:before="0" w:after="240"/>
              <w:jc w:val="center"/>
            </w:pPr>
            <w:r>
              <w:t>d</w:t>
            </w:r>
          </w:p>
        </w:tc>
        <w:tc>
          <w:tcPr>
            <w:tcW w:w="7655" w:type="dxa"/>
          </w:tcPr>
          <w:p w14:paraId="109FE4FC" w14:textId="5091E40E" w:rsidR="005710A4" w:rsidRPr="007F4CC8" w:rsidRDefault="005710A4" w:rsidP="00155C96">
            <w:pPr>
              <w:spacing w:after="240"/>
              <w:jc w:val="both"/>
              <w:rPr>
                <w:rFonts w:ascii="Times New Roman" w:hAnsi="Times New Roman" w:cs="Times New Roman"/>
                <w:color w:val="000000"/>
                <w:sz w:val="24"/>
              </w:rPr>
            </w:pPr>
            <w:r>
              <w:rPr>
                <w:rFonts w:ascii="Times New Roman" w:hAnsi="Times New Roman"/>
                <w:color w:val="000000"/>
                <w:sz w:val="24"/>
              </w:rPr>
              <w:t>Kooskõlas kapitalinõuete määruse artikli 431 lõigetega 3 ja 4 täiendavad krediidiasutused ja investeerimisühingud eespool esitatud teavet mis tahes muude riskijuhtimiseesmärkidega ja vastaspoole krediidiriskiga seotud asjakohaste põhimõtetega.</w:t>
            </w:r>
          </w:p>
        </w:tc>
      </w:tr>
      <w:tr w:rsidR="005710A4" w:rsidRPr="007F4CC8" w14:paraId="539DBB08" w14:textId="77777777" w:rsidTr="00155C96">
        <w:trPr>
          <w:trHeight w:val="557"/>
        </w:trPr>
        <w:tc>
          <w:tcPr>
            <w:tcW w:w="1384" w:type="dxa"/>
          </w:tcPr>
          <w:p w14:paraId="2D2A8B07" w14:textId="76794BB1" w:rsidR="005710A4" w:rsidRPr="007F4CC8" w:rsidRDefault="00CB5CCE" w:rsidP="000561D1">
            <w:pPr>
              <w:pStyle w:val="Applicationdirecte"/>
              <w:spacing w:before="0" w:after="240"/>
              <w:jc w:val="center"/>
            </w:pPr>
            <w:r>
              <w:t>e</w:t>
            </w:r>
          </w:p>
        </w:tc>
        <w:tc>
          <w:tcPr>
            <w:tcW w:w="7655" w:type="dxa"/>
          </w:tcPr>
          <w:p w14:paraId="54245BA4" w14:textId="0EA812D5" w:rsidR="005710A4" w:rsidRPr="007F4CC8" w:rsidRDefault="005710A4" w:rsidP="00155C96">
            <w:pPr>
              <w:spacing w:after="240"/>
              <w:jc w:val="both"/>
              <w:rPr>
                <w:rFonts w:ascii="Times New Roman" w:hAnsi="Times New Roman" w:cs="Times New Roman"/>
                <w:color w:val="000000"/>
                <w:sz w:val="24"/>
              </w:rPr>
            </w:pPr>
            <w:r>
              <w:rPr>
                <w:rFonts w:ascii="Times New Roman" w:hAnsi="Times New Roman"/>
                <w:color w:val="000000"/>
                <w:sz w:val="24"/>
              </w:rPr>
              <w:t xml:space="preserve">Kapitalinõuete määruse artikli 439 punktis d nõutava teabe avalikustamisel esitavad krediidiasutused ja investeerimisühingud tagatise summa, mille krediidiasutus või investeerimisühing peaks andma, kui tema krediidireitingut alandataks. </w:t>
            </w:r>
          </w:p>
          <w:p w14:paraId="11DC8317"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color w:val="000000"/>
                <w:sz w:val="24"/>
              </w:rPr>
              <w:lastRenderedPageBreak/>
              <w:t>Kui liikmesriigi keskpank annab tagatise vahetustehingute vormis likviidsusabi, võib pädev asutus vabastada krediidiasutused ja investeerimisühingud sellise teabe esitamisest, kui ta leiab, et osutatud teabe avalikustamine võib ilmsiks tuua erakorralise likviidsusabi andmise. Pädev asutus kehtestab sel eesmärgil asjakohased künnised ja objektiivsed kriteeriumid.</w:t>
            </w:r>
          </w:p>
        </w:tc>
      </w:tr>
    </w:tbl>
    <w:p w14:paraId="651D0C27" w14:textId="77777777" w:rsidR="005710A4" w:rsidRPr="00624194" w:rsidRDefault="005710A4" w:rsidP="005710A4">
      <w:pPr>
        <w:pStyle w:val="Titlelevel2"/>
        <w:spacing w:before="0"/>
        <w:rPr>
          <w:rFonts w:ascii="Times New Roman" w:hAnsi="Times New Roman" w:cs="Times New Roman"/>
          <w:b/>
          <w:color w:val="auto"/>
          <w:sz w:val="24"/>
        </w:rPr>
      </w:pPr>
    </w:p>
    <w:p w14:paraId="266823BD" w14:textId="4A597791" w:rsidR="005710A4" w:rsidRPr="007F4CC8" w:rsidRDefault="00CD362D" w:rsidP="005710A4">
      <w:pPr>
        <w:pStyle w:val="Titlelevel2"/>
        <w:spacing w:before="0"/>
        <w:rPr>
          <w:rFonts w:ascii="Times New Roman" w:hAnsi="Times New Roman" w:cs="Times New Roman"/>
          <w:color w:val="auto"/>
          <w:sz w:val="24"/>
        </w:rPr>
      </w:pPr>
      <w:r>
        <w:rPr>
          <w:rFonts w:ascii="Times New Roman" w:hAnsi="Times New Roman"/>
          <w:b/>
          <w:color w:val="auto"/>
          <w:sz w:val="24"/>
        </w:rPr>
        <w:t xml:space="preserve">Vorm EU CCR1. Vastaspoole krediidiriski positsioonide analüüs meetodite kaupa. </w:t>
      </w:r>
      <w:r>
        <w:rPr>
          <w:rFonts w:ascii="Times New Roman" w:hAnsi="Times New Roman"/>
          <w:color w:val="auto"/>
          <w:sz w:val="24"/>
        </w:rPr>
        <w:t>Muutumatu vorming</w:t>
      </w:r>
    </w:p>
    <w:p w14:paraId="042FCEE6" w14:textId="057C1FF7"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Krediidiasutused ja investeerimisühingud avalikustavad kapitalinõuete määruse artikli 439 punktides f, g ja k osutatud teabe, järgides käesolevas lisas allpool esitatud juhiseid, et täita käesoleva rakendusmääruse XXV lisas esitatud vorm EU CCR1.</w:t>
      </w:r>
    </w:p>
    <w:p w14:paraId="3920FABD" w14:textId="14A7B163" w:rsidR="005710A4" w:rsidRPr="007F4CC8" w:rsidRDefault="005710A4" w:rsidP="005710A4">
      <w:pPr>
        <w:pStyle w:val="Titlelevel2"/>
        <w:numPr>
          <w:ilvl w:val="0"/>
          <w:numId w:val="56"/>
        </w:numPr>
        <w:spacing w:before="0"/>
        <w:jc w:val="both"/>
        <w:rPr>
          <w:rFonts w:ascii="Times New Roman" w:hAnsi="Times New Roman" w:cs="Times New Roman"/>
          <w:color w:val="auto"/>
          <w:sz w:val="24"/>
        </w:rPr>
      </w:pPr>
      <w:r>
        <w:rPr>
          <w:rFonts w:ascii="Times New Roman" w:hAnsi="Times New Roman"/>
          <w:bCs w:val="0"/>
          <w:color w:val="000000"/>
          <w:sz w:val="24"/>
        </w:rPr>
        <w:t>Sellel vormil ei kajastata omavahendite nõudeid seoses krediidiväärtuse korrigeerimise riskiga (kapitalinõuete määruse III osa VI jaotis) ega keskse vastaspoole vastu olevate nõuetega (kapitalinõuete määruse III osa II jaotise 6. peatüki 9. jagu), nagu määratletud vormi EU CCR8 puhul.</w:t>
      </w:r>
      <w:r>
        <w:t xml:space="preserve"> </w:t>
      </w:r>
      <w:r>
        <w:rPr>
          <w:rFonts w:ascii="Times New Roman" w:hAnsi="Times New Roman"/>
          <w:bCs w:val="0"/>
          <w:color w:val="000000"/>
          <w:sz w:val="24"/>
        </w:rPr>
        <w:t>Väärtpaberite kaudu finantseerimise tehingute puhul esitatakse riskipositsioonide väärtused enne ja pärast kapitalinõuete määruse III osa II jaotise 4. ja 6. peatükis sätestatud asjakohase meetodi kohaselt kindlaksmääratud krediidiriski maandamise mõju (nagu sätestatud kapitalinõuete määruse artikli 439 punktis g) ning seonduvad riskipositsioonide summad kohaldatava meetodi kaupa.</w:t>
      </w:r>
    </w:p>
    <w:p w14:paraId="413FEC71" w14:textId="67D2F15F" w:rsidR="005710A4" w:rsidRPr="007F4CC8" w:rsidRDefault="005710A4" w:rsidP="005710A4">
      <w:pPr>
        <w:pStyle w:val="Titlelevel2"/>
        <w:numPr>
          <w:ilvl w:val="0"/>
          <w:numId w:val="56"/>
        </w:numPr>
        <w:spacing w:before="0"/>
        <w:jc w:val="both"/>
        <w:rPr>
          <w:rFonts w:ascii="Times New Roman" w:hAnsi="Times New Roman" w:cs="Times New Roman"/>
          <w:color w:val="auto"/>
          <w:sz w:val="24"/>
        </w:rPr>
      </w:pPr>
      <w:r>
        <w:rPr>
          <w:rFonts w:ascii="Times New Roman" w:hAnsi="Times New Roman"/>
          <w:color w:val="auto"/>
          <w:sz w:val="24"/>
        </w:rPr>
        <w:t>Vastaval kapitalinõuete määruse artikli 439 puntkile m esitavad kapitalinõuete määruse III osa II jaotise 6. peatüki 4.–5. jaos sätestatud meetodeid kasutavad krediidiasutused ja investeerimisühingud vormile lisatavas selgituses oma bilansilise ja bilansivälise tuletistehingute mahu, mis on arvutatud vastavalt kas kapitalinõuete määruse artikli 273a lõike 1 või 2 kohaselt.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612E2FB9"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5E8557"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t>Viited õigussätetele ja juhised</w:t>
            </w:r>
          </w:p>
        </w:tc>
      </w:tr>
      <w:tr w:rsidR="005710A4" w:rsidRPr="007F4CC8" w14:paraId="173B950E" w14:textId="77777777" w:rsidTr="00155C96">
        <w:trPr>
          <w:trHeight w:val="238"/>
        </w:trPr>
        <w:tc>
          <w:tcPr>
            <w:tcW w:w="1384" w:type="dxa"/>
            <w:shd w:val="clear" w:color="auto" w:fill="D9D9D9" w:themeFill="background1" w:themeFillShade="D9"/>
          </w:tcPr>
          <w:p w14:paraId="43E9B33C" w14:textId="77777777" w:rsidR="005710A4" w:rsidRPr="007F4CC8" w:rsidRDefault="005710A4" w:rsidP="00155C96">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t>Rea number</w:t>
            </w:r>
          </w:p>
        </w:tc>
        <w:tc>
          <w:tcPr>
            <w:tcW w:w="7655" w:type="dxa"/>
            <w:shd w:val="clear" w:color="auto" w:fill="D9D9D9" w:themeFill="background1" w:themeFillShade="D9"/>
          </w:tcPr>
          <w:p w14:paraId="778DD544"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Selgitus</w:t>
            </w:r>
          </w:p>
        </w:tc>
      </w:tr>
      <w:tr w:rsidR="005710A4" w:rsidRPr="007F4CC8" w14:paraId="19C03A61" w14:textId="77777777" w:rsidTr="00155C96">
        <w:trPr>
          <w:trHeight w:val="680"/>
        </w:trPr>
        <w:tc>
          <w:tcPr>
            <w:tcW w:w="1384" w:type="dxa"/>
          </w:tcPr>
          <w:p w14:paraId="63D1FD98" w14:textId="472B2F5C" w:rsidR="005710A4" w:rsidRPr="007F4CC8" w:rsidRDefault="005710A4" w:rsidP="00155C96">
            <w:pPr>
              <w:pStyle w:val="Applicationdirecte"/>
              <w:spacing w:before="0" w:after="240"/>
              <w:jc w:val="center"/>
            </w:pPr>
            <w:r>
              <w:t>EU-1</w:t>
            </w:r>
          </w:p>
        </w:tc>
        <w:tc>
          <w:tcPr>
            <w:tcW w:w="7655" w:type="dxa"/>
          </w:tcPr>
          <w:p w14:paraId="09FAA350" w14:textId="77777777" w:rsidR="005710A4" w:rsidRPr="00360C8C" w:rsidRDefault="005710A4" w:rsidP="00155C96">
            <w:pPr>
              <w:pStyle w:val="TableMainHeading"/>
              <w:spacing w:before="0" w:after="240"/>
              <w:jc w:val="both"/>
              <w:rPr>
                <w:rFonts w:ascii="Times New Roman" w:hAnsi="Times New Roman"/>
                <w:b/>
                <w:sz w:val="24"/>
                <w:szCs w:val="24"/>
              </w:rPr>
            </w:pPr>
            <w:r>
              <w:rPr>
                <w:rFonts w:ascii="Times New Roman" w:hAnsi="Times New Roman"/>
                <w:b/>
                <w:sz w:val="24"/>
                <w:szCs w:val="24"/>
              </w:rPr>
              <w:t>Esmase riskipositsiooni meetod (tuletisinstrumentide jaoks)</w:t>
            </w:r>
          </w:p>
          <w:p w14:paraId="6F57E789" w14:textId="77777777"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 xml:space="preserve">Tuletisinstrumendid </w:t>
            </w:r>
            <w:r>
              <w:rPr>
                <w:rFonts w:ascii="Times New Roman" w:hAnsi="Times New Roman"/>
                <w:sz w:val="24"/>
              </w:rPr>
              <w:t xml:space="preserve">ja pika arveldustähtajaga tehingud, </w:t>
            </w:r>
            <w:r>
              <w:rPr>
                <w:rFonts w:ascii="Times New Roman" w:hAnsi="Times New Roman"/>
                <w:sz w:val="24"/>
                <w:szCs w:val="24"/>
              </w:rPr>
              <w:t xml:space="preserve">mille riskipositsiooni väärtuse krediidiasutus või investeerimisühing arvutab kui </w:t>
            </w:r>
            <w:r>
              <w:rPr>
                <w:rFonts w:ascii="Times New Roman" w:hAnsi="Times New Roman"/>
                <w:color w:val="000000"/>
                <w:sz w:val="24"/>
                <w:szCs w:val="24"/>
              </w:rPr>
              <w:t>alfa</w:t>
            </w:r>
            <w:r>
              <w:rPr>
                <w:rFonts w:ascii="Times New Roman" w:hAnsi="Times New Roman"/>
                <w:sz w:val="24"/>
                <w:szCs w:val="24"/>
              </w:rPr>
              <w:t xml:space="preserve"> * </w:t>
            </w:r>
            <w:r>
              <w:rPr>
                <w:rFonts w:ascii="Times New Roman" w:hAnsi="Times New Roman"/>
                <w:color w:val="000000"/>
                <w:sz w:val="24"/>
                <w:szCs w:val="24"/>
              </w:rPr>
              <w:t>(</w:t>
            </w:r>
            <w:r>
              <w:rPr>
                <w:rFonts w:ascii="Times New Roman" w:hAnsi="Times New Roman"/>
                <w:sz w:val="24"/>
                <w:szCs w:val="24"/>
              </w:rPr>
              <w:t xml:space="preserve">RC + PFE), </w:t>
            </w:r>
            <w:r>
              <w:rPr>
                <w:rFonts w:ascii="Times New Roman" w:hAnsi="Times New Roman"/>
                <w:color w:val="000000"/>
                <w:sz w:val="24"/>
                <w:szCs w:val="24"/>
              </w:rPr>
              <w:t>kusjuures α = 1,4</w:t>
            </w:r>
            <w:r>
              <w:rPr>
                <w:rFonts w:ascii="Times New Roman" w:hAnsi="Times New Roman"/>
                <w:sz w:val="24"/>
                <w:szCs w:val="24"/>
              </w:rPr>
              <w:t xml:space="preserve"> ning RC ja PFE arvutatakse kapitalinõuete määruse III osa II jaotise 6. peatüki 5. jao artikli 282 kohaselt.</w:t>
            </w:r>
          </w:p>
          <w:p w14:paraId="1A5A6ACF" w14:textId="3A728AC2"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Seda tuletisinstrumentide riskipositsiooni väärtuse arvutamise lihtsustatud meetodit võivad kasutada ainult krediidiasutused ja investeerimisühingud, kes vastavad</w:t>
            </w:r>
            <w:r>
              <w:rPr>
                <w:rFonts w:ascii="Times New Roman" w:hAnsi="Times New Roman"/>
                <w:i/>
                <w:sz w:val="24"/>
                <w:szCs w:val="24"/>
              </w:rPr>
              <w:t xml:space="preserve"> </w:t>
            </w:r>
            <w:r>
              <w:rPr>
                <w:rFonts w:ascii="Times New Roman" w:hAnsi="Times New Roman"/>
                <w:sz w:val="24"/>
                <w:szCs w:val="24"/>
              </w:rPr>
              <w:t>kapitalinõuete määruse III osa II jaotise 6. peatüki artikli 273a lõikes 2 või 4 sätestatud tingimustele.</w:t>
            </w:r>
          </w:p>
        </w:tc>
      </w:tr>
      <w:tr w:rsidR="005710A4" w:rsidRPr="007F4CC8" w14:paraId="7AACB16D" w14:textId="77777777" w:rsidTr="00155C96">
        <w:trPr>
          <w:trHeight w:val="680"/>
        </w:trPr>
        <w:tc>
          <w:tcPr>
            <w:tcW w:w="1384" w:type="dxa"/>
          </w:tcPr>
          <w:p w14:paraId="7E8C5109" w14:textId="3C38B04C" w:rsidR="005710A4" w:rsidRPr="007F4CC8" w:rsidRDefault="005710A4" w:rsidP="00155C96">
            <w:pPr>
              <w:pStyle w:val="Applicationdirecte"/>
              <w:spacing w:before="0" w:after="240"/>
              <w:jc w:val="center"/>
            </w:pPr>
            <w:r>
              <w:lastRenderedPageBreak/>
              <w:t>EU-2</w:t>
            </w:r>
          </w:p>
        </w:tc>
        <w:tc>
          <w:tcPr>
            <w:tcW w:w="7655" w:type="dxa"/>
          </w:tcPr>
          <w:p w14:paraId="680DB024" w14:textId="77777777" w:rsidR="005710A4" w:rsidRPr="00360C8C" w:rsidRDefault="005710A4" w:rsidP="00155C96">
            <w:pPr>
              <w:pStyle w:val="TableMainHeading"/>
              <w:spacing w:before="0" w:after="240"/>
              <w:jc w:val="both"/>
              <w:rPr>
                <w:rFonts w:ascii="Times New Roman" w:hAnsi="Times New Roman"/>
                <w:b/>
                <w:sz w:val="24"/>
                <w:szCs w:val="24"/>
              </w:rPr>
            </w:pPr>
            <w:r>
              <w:rPr>
                <w:rFonts w:ascii="Times New Roman" w:hAnsi="Times New Roman"/>
                <w:b/>
                <w:sz w:val="24"/>
                <w:szCs w:val="24"/>
              </w:rPr>
              <w:t>Vastaspoole krediidiriski lihtsustatud standardmeetod (tuletisinstrumentide jaoks)</w:t>
            </w:r>
          </w:p>
          <w:p w14:paraId="702B483E" w14:textId="569024D2"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 xml:space="preserve">Tuletisinstrumendid </w:t>
            </w:r>
            <w:r>
              <w:rPr>
                <w:rFonts w:ascii="Times New Roman" w:hAnsi="Times New Roman"/>
                <w:sz w:val="24"/>
              </w:rPr>
              <w:t>ja pika arveldustähtajaga tehingud,</w:t>
            </w:r>
            <w:r>
              <w:rPr>
                <w:rFonts w:ascii="Times New Roman" w:hAnsi="Times New Roman"/>
                <w:sz w:val="24"/>
                <w:szCs w:val="24"/>
              </w:rPr>
              <w:t xml:space="preserve"> mille riskipositsiooni väärtuse krediidiasutus või investeerimisühing arvutab kui </w:t>
            </w:r>
            <w:r>
              <w:rPr>
                <w:rFonts w:ascii="Times New Roman" w:hAnsi="Times New Roman"/>
                <w:color w:val="000000"/>
                <w:sz w:val="24"/>
                <w:szCs w:val="24"/>
              </w:rPr>
              <w:t>alfa</w:t>
            </w:r>
            <w:r>
              <w:rPr>
                <w:rFonts w:ascii="Times New Roman" w:hAnsi="Times New Roman"/>
                <w:sz w:val="24"/>
                <w:szCs w:val="24"/>
              </w:rPr>
              <w:t xml:space="preserve"> * </w:t>
            </w:r>
            <w:r>
              <w:rPr>
                <w:rFonts w:ascii="Times New Roman" w:hAnsi="Times New Roman"/>
                <w:color w:val="000000"/>
                <w:sz w:val="24"/>
                <w:szCs w:val="24"/>
              </w:rPr>
              <w:t>(</w:t>
            </w:r>
            <w:r>
              <w:rPr>
                <w:rFonts w:ascii="Times New Roman" w:hAnsi="Times New Roman"/>
                <w:sz w:val="24"/>
                <w:szCs w:val="24"/>
              </w:rPr>
              <w:t xml:space="preserve">RC + PFE), </w:t>
            </w:r>
            <w:r>
              <w:rPr>
                <w:rFonts w:ascii="Times New Roman" w:hAnsi="Times New Roman"/>
                <w:color w:val="000000"/>
                <w:sz w:val="24"/>
                <w:szCs w:val="24"/>
              </w:rPr>
              <w:t>kusjuures α = 1,4</w:t>
            </w:r>
            <w:r>
              <w:rPr>
                <w:rFonts w:ascii="Times New Roman" w:hAnsi="Times New Roman"/>
                <w:sz w:val="24"/>
                <w:szCs w:val="24"/>
              </w:rPr>
              <w:t xml:space="preserve"> ning RC ja PFE arvutatakse kapitalinõuete määruse III osa II jaotise 6. peatüki 4. jao artikli 281 kohaselt.</w:t>
            </w:r>
          </w:p>
          <w:p w14:paraId="477F5355" w14:textId="77777777" w:rsidR="005710A4" w:rsidRPr="007F4CC8" w:rsidRDefault="005710A4" w:rsidP="00155C96">
            <w:pPr>
              <w:pStyle w:val="TableMainHeading"/>
              <w:spacing w:before="0" w:after="240"/>
              <w:jc w:val="both"/>
              <w:rPr>
                <w:rFonts w:ascii="Times New Roman" w:hAnsi="Times New Roman"/>
                <w:i/>
                <w:sz w:val="24"/>
                <w:szCs w:val="24"/>
              </w:rPr>
            </w:pPr>
            <w:r>
              <w:rPr>
                <w:rFonts w:ascii="Times New Roman" w:hAnsi="Times New Roman"/>
                <w:sz w:val="24"/>
                <w:szCs w:val="24"/>
              </w:rPr>
              <w:t xml:space="preserve">Seda tuletisinstrumentide riskipositsiooni väärtuse arvutamise lihtsustatud standardmeetodit võivad kasutada ainult krediidiasutused ja investeerimisühingud, kes vastavad kapitalinõuete määruse III osa II jaotise 6. peatüki artikli 273a lõikes 1 või 4 sätestatud tingimustele. </w:t>
            </w:r>
          </w:p>
        </w:tc>
      </w:tr>
      <w:tr w:rsidR="005710A4" w:rsidRPr="007F4CC8" w14:paraId="3833152F" w14:textId="77777777" w:rsidTr="00155C96">
        <w:trPr>
          <w:trHeight w:val="680"/>
        </w:trPr>
        <w:tc>
          <w:tcPr>
            <w:tcW w:w="1384" w:type="dxa"/>
          </w:tcPr>
          <w:p w14:paraId="4E1FA2B9" w14:textId="3B523E47" w:rsidR="005710A4" w:rsidRPr="007F4CC8" w:rsidRDefault="00A03D37" w:rsidP="00155C96">
            <w:pPr>
              <w:pStyle w:val="Applicationdirecte"/>
              <w:spacing w:before="0" w:after="240"/>
              <w:jc w:val="center"/>
            </w:pPr>
            <w:r>
              <w:t>1</w:t>
            </w:r>
          </w:p>
        </w:tc>
        <w:tc>
          <w:tcPr>
            <w:tcW w:w="7655" w:type="dxa"/>
          </w:tcPr>
          <w:p w14:paraId="2EB2846D" w14:textId="77777777" w:rsidR="005710A4" w:rsidRPr="00360C8C" w:rsidRDefault="005710A4" w:rsidP="00155C96">
            <w:pPr>
              <w:pStyle w:val="Default"/>
              <w:spacing w:after="240"/>
              <w:jc w:val="both"/>
              <w:rPr>
                <w:rFonts w:ascii="Times New Roman" w:hAnsi="Times New Roman" w:cs="Times New Roman"/>
                <w:b/>
              </w:rPr>
            </w:pPr>
            <w:r>
              <w:rPr>
                <w:rFonts w:ascii="Times New Roman" w:hAnsi="Times New Roman"/>
                <w:b/>
              </w:rPr>
              <w:t>Vastaspoole krediidiriski standardmeetod (tuletisinstrumentide jaoks)</w:t>
            </w:r>
          </w:p>
          <w:p w14:paraId="118F0EAF" w14:textId="77777777" w:rsidR="005710A4" w:rsidRPr="007F4CC8" w:rsidRDefault="005710A4" w:rsidP="00155C96">
            <w:pPr>
              <w:pStyle w:val="Default"/>
              <w:spacing w:after="240"/>
              <w:jc w:val="both"/>
              <w:rPr>
                <w:rFonts w:ascii="Times New Roman" w:hAnsi="Times New Roman" w:cs="Times New Roman"/>
                <w:i/>
              </w:rPr>
            </w:pPr>
            <w:r>
              <w:rPr>
                <w:rFonts w:ascii="Times New Roman" w:hAnsi="Times New Roman"/>
              </w:rPr>
              <w:t>Tuletisinstrumendid ja pika arveldustähtajaga tehingud, mille riskipositsiooni väärtuse krediidiasutus või investeerimisühing arvutab kui alfa * (RC + PFE), kusjuures α = 1,4 ning RC ja PFE arvutatakse kapitalinõuete määruse III osa II jaotise 6. peatüki 3. jao kohaselt.</w:t>
            </w:r>
          </w:p>
        </w:tc>
      </w:tr>
      <w:tr w:rsidR="005710A4" w:rsidRPr="007F4CC8" w14:paraId="6C5F9E9B" w14:textId="77777777" w:rsidTr="00155C96">
        <w:trPr>
          <w:trHeight w:val="680"/>
        </w:trPr>
        <w:tc>
          <w:tcPr>
            <w:tcW w:w="1384" w:type="dxa"/>
          </w:tcPr>
          <w:p w14:paraId="1AC07C1A" w14:textId="3194BA3B" w:rsidR="005710A4" w:rsidRPr="007F4CC8" w:rsidRDefault="00A03D37" w:rsidP="00155C96">
            <w:pPr>
              <w:pStyle w:val="Applicationdirecte"/>
              <w:spacing w:before="0" w:after="240"/>
              <w:jc w:val="center"/>
              <w:rPr>
                <w:highlight w:val="yellow"/>
              </w:rPr>
            </w:pPr>
            <w:r>
              <w:t>2</w:t>
            </w:r>
          </w:p>
        </w:tc>
        <w:tc>
          <w:tcPr>
            <w:tcW w:w="7655" w:type="dxa"/>
          </w:tcPr>
          <w:p w14:paraId="6565A49F" w14:textId="77777777" w:rsidR="005710A4" w:rsidRPr="00360C8C" w:rsidRDefault="005710A4" w:rsidP="00155C96">
            <w:pPr>
              <w:pStyle w:val="Default"/>
              <w:spacing w:after="240"/>
              <w:jc w:val="both"/>
              <w:rPr>
                <w:rFonts w:ascii="Times New Roman" w:hAnsi="Times New Roman" w:cs="Times New Roman"/>
                <w:b/>
              </w:rPr>
            </w:pPr>
            <w:r>
              <w:rPr>
                <w:rFonts w:ascii="Times New Roman" w:hAnsi="Times New Roman"/>
                <w:b/>
              </w:rPr>
              <w:t>Sisemudeli meetod (tuletisinstrumentide ja väärtpaberite kaudu finantseerimise tehingute jaoks)</w:t>
            </w:r>
          </w:p>
          <w:p w14:paraId="076943ED" w14:textId="77777777" w:rsidR="005710A4" w:rsidRPr="007F4CC8" w:rsidRDefault="005710A4" w:rsidP="00155C96">
            <w:pPr>
              <w:autoSpaceDE w:val="0"/>
              <w:autoSpaceDN w:val="0"/>
              <w:adjustRightInd w:val="0"/>
              <w:spacing w:after="240"/>
              <w:jc w:val="both"/>
              <w:rPr>
                <w:rFonts w:ascii="Times New Roman" w:hAnsi="Times New Roman" w:cs="Times New Roman"/>
                <w:i/>
                <w:sz w:val="24"/>
              </w:rPr>
            </w:pPr>
            <w:r>
              <w:rPr>
                <w:rFonts w:ascii="Times New Roman" w:hAnsi="Times New Roman"/>
                <w:color w:val="000000"/>
                <w:sz w:val="24"/>
              </w:rPr>
              <w:t xml:space="preserve">Tuletisinstrumendid, </w:t>
            </w:r>
            <w:r>
              <w:rPr>
                <w:rFonts w:ascii="Times New Roman" w:hAnsi="Times New Roman"/>
                <w:sz w:val="24"/>
              </w:rPr>
              <w:t xml:space="preserve">pika arveldustähtajaga tehingud </w:t>
            </w:r>
            <w:r>
              <w:rPr>
                <w:rFonts w:ascii="Times New Roman" w:hAnsi="Times New Roman"/>
                <w:color w:val="000000"/>
                <w:sz w:val="24"/>
              </w:rPr>
              <w:t>ja väärtpaberite kaudu finantseerimise tehingud, mille riskipositsiooni väärtuse arvutamiseks on krediidiasutus või investeerimisühing saanud loa kasutada kapitalinõuete määruse III osa II jaotise 6. peatüki 6. jao kohaselt sisemudeli meetodit.</w:t>
            </w:r>
          </w:p>
        </w:tc>
      </w:tr>
      <w:tr w:rsidR="005710A4" w:rsidRPr="007F4CC8" w14:paraId="7B08E2AC" w14:textId="77777777" w:rsidTr="00155C96">
        <w:trPr>
          <w:trHeight w:val="680"/>
        </w:trPr>
        <w:tc>
          <w:tcPr>
            <w:tcW w:w="1384" w:type="dxa"/>
          </w:tcPr>
          <w:p w14:paraId="2B549366" w14:textId="77777777" w:rsidR="005710A4" w:rsidRPr="007F4CC8" w:rsidRDefault="005710A4" w:rsidP="00155C96">
            <w:pPr>
              <w:pStyle w:val="Applicationdirecte"/>
              <w:spacing w:before="0" w:after="240"/>
              <w:jc w:val="center"/>
            </w:pPr>
            <w:r>
              <w:t>EU-2a</w:t>
            </w:r>
          </w:p>
        </w:tc>
        <w:tc>
          <w:tcPr>
            <w:tcW w:w="7655" w:type="dxa"/>
          </w:tcPr>
          <w:p w14:paraId="66A789E4" w14:textId="77777777" w:rsidR="005710A4" w:rsidRPr="00A03D37" w:rsidRDefault="005710A4" w:rsidP="00155C96">
            <w:pPr>
              <w:pStyle w:val="Default"/>
              <w:spacing w:after="240"/>
              <w:jc w:val="both"/>
              <w:rPr>
                <w:rFonts w:ascii="Times New Roman" w:hAnsi="Times New Roman" w:cs="Times New Roman"/>
                <w:b/>
              </w:rPr>
            </w:pPr>
            <w:r>
              <w:rPr>
                <w:rFonts w:ascii="Times New Roman" w:hAnsi="Times New Roman"/>
                <w:b/>
              </w:rPr>
              <w:t>Millest väärtpaberite kaudu finantseerimise tehinguid sisaldavad tasaarvestatavate tehingute kogumid</w:t>
            </w:r>
          </w:p>
          <w:p w14:paraId="4461E7DD" w14:textId="6B13AA37" w:rsidR="005710A4" w:rsidRPr="007F4CC8" w:rsidRDefault="005710A4" w:rsidP="00155C96">
            <w:pPr>
              <w:pStyle w:val="Default"/>
              <w:spacing w:after="240"/>
              <w:jc w:val="both"/>
              <w:rPr>
                <w:rFonts w:ascii="Times New Roman" w:hAnsi="Times New Roman" w:cs="Times New Roman"/>
              </w:rPr>
            </w:pPr>
            <w:r>
              <w:rPr>
                <w:rFonts w:ascii="Times New Roman" w:hAnsi="Times New Roman"/>
              </w:rPr>
              <w:t>Ainult väärtpaberite kaudu finantseerimise tehinguid sisaldavad tasaarvestatavate tehingute kogumid (määratlus kapitalinõuete määruse artikli 4 lõike 1 punktis 139), mille riskipositsiooni väärtuse arvutamiseks on krediidiasutus või investeerimisühing saanud loa kasutada sisemudeli meetodit.</w:t>
            </w:r>
          </w:p>
        </w:tc>
      </w:tr>
      <w:tr w:rsidR="005710A4" w:rsidRPr="007F4CC8" w14:paraId="72328FC2" w14:textId="77777777" w:rsidTr="00155C96">
        <w:trPr>
          <w:trHeight w:val="680"/>
        </w:trPr>
        <w:tc>
          <w:tcPr>
            <w:tcW w:w="1384" w:type="dxa"/>
          </w:tcPr>
          <w:p w14:paraId="1EECD513" w14:textId="77777777" w:rsidR="005710A4" w:rsidRPr="007F4CC8" w:rsidRDefault="005710A4" w:rsidP="00155C96">
            <w:pPr>
              <w:pStyle w:val="Applicationdirecte"/>
              <w:spacing w:before="0" w:after="240"/>
              <w:jc w:val="center"/>
            </w:pPr>
            <w:r>
              <w:t>EU-2b</w:t>
            </w:r>
          </w:p>
        </w:tc>
        <w:tc>
          <w:tcPr>
            <w:tcW w:w="7655" w:type="dxa"/>
          </w:tcPr>
          <w:p w14:paraId="7EB705A7" w14:textId="77777777" w:rsidR="005710A4" w:rsidRPr="00A03D37" w:rsidRDefault="005710A4" w:rsidP="00155C96">
            <w:pPr>
              <w:pStyle w:val="Default"/>
              <w:spacing w:after="240"/>
              <w:jc w:val="both"/>
              <w:rPr>
                <w:rFonts w:ascii="Times New Roman" w:hAnsi="Times New Roman" w:cs="Times New Roman"/>
                <w:b/>
              </w:rPr>
            </w:pPr>
            <w:r>
              <w:rPr>
                <w:rFonts w:ascii="Times New Roman" w:hAnsi="Times New Roman"/>
                <w:b/>
              </w:rPr>
              <w:t>Millest tuletisinstrumente ja pika arveldustähtajaga tehinguid sisaldavad tasaarvestatavate tehingute kogumid</w:t>
            </w:r>
          </w:p>
          <w:p w14:paraId="4E60CA02" w14:textId="77777777" w:rsidR="005710A4" w:rsidRPr="007F4CC8" w:rsidRDefault="005710A4" w:rsidP="00155C96">
            <w:pPr>
              <w:pStyle w:val="Default"/>
              <w:spacing w:after="240"/>
              <w:jc w:val="both"/>
              <w:rPr>
                <w:rFonts w:ascii="Times New Roman" w:hAnsi="Times New Roman" w:cs="Times New Roman"/>
                <w:i/>
              </w:rPr>
            </w:pPr>
            <w:r>
              <w:rPr>
                <w:rFonts w:ascii="Times New Roman" w:hAnsi="Times New Roman"/>
              </w:rPr>
              <w:t>Ainult kapitalinõuete määruse II lisas loetletud tuletisinstrumente ja pika arveldustähtajaga tehinguid (määratlus kapitalinõuete määruse artikli 272 punktis 2) sisaldavad tasaarvestatavate tehingute kogumid, mille riskipositsiooni väärtuse arvutamiseks on krediidiasutus või investeerimisühing saanud loa kasutada sisemudeli meetodit.</w:t>
            </w:r>
          </w:p>
        </w:tc>
      </w:tr>
      <w:tr w:rsidR="005710A4" w:rsidRPr="007F4CC8" w14:paraId="7C05BB47" w14:textId="77777777" w:rsidTr="00155C96">
        <w:trPr>
          <w:trHeight w:val="680"/>
        </w:trPr>
        <w:tc>
          <w:tcPr>
            <w:tcW w:w="1384" w:type="dxa"/>
          </w:tcPr>
          <w:p w14:paraId="18C1E7EF" w14:textId="77777777" w:rsidR="005710A4" w:rsidRPr="007F4CC8" w:rsidRDefault="005710A4" w:rsidP="00155C96">
            <w:pPr>
              <w:pStyle w:val="Applicationdirecte"/>
              <w:spacing w:before="0" w:after="240"/>
              <w:jc w:val="center"/>
            </w:pPr>
            <w:r>
              <w:t>EU-2c</w:t>
            </w:r>
          </w:p>
        </w:tc>
        <w:tc>
          <w:tcPr>
            <w:tcW w:w="7655" w:type="dxa"/>
          </w:tcPr>
          <w:p w14:paraId="61EB8960" w14:textId="77777777" w:rsidR="005710A4" w:rsidRPr="00A03D37" w:rsidRDefault="005710A4" w:rsidP="00155C96">
            <w:pPr>
              <w:pStyle w:val="Default"/>
              <w:spacing w:after="240"/>
              <w:jc w:val="both"/>
              <w:rPr>
                <w:rFonts w:ascii="Times New Roman" w:hAnsi="Times New Roman" w:cs="Times New Roman"/>
                <w:b/>
              </w:rPr>
            </w:pPr>
            <w:r>
              <w:rPr>
                <w:rFonts w:ascii="Times New Roman" w:hAnsi="Times New Roman"/>
                <w:b/>
              </w:rPr>
              <w:t>Millest lepinguliselt toodete vahel tasaarvestatavate tehingute kogumid</w:t>
            </w:r>
          </w:p>
          <w:p w14:paraId="240201A4" w14:textId="77777777" w:rsidR="005710A4" w:rsidRPr="007F4CC8" w:rsidRDefault="005710A4" w:rsidP="00155C96">
            <w:pPr>
              <w:pStyle w:val="Default"/>
              <w:spacing w:after="240"/>
              <w:jc w:val="both"/>
              <w:rPr>
                <w:rFonts w:ascii="Times New Roman" w:hAnsi="Times New Roman" w:cs="Times New Roman"/>
                <w:i/>
              </w:rPr>
            </w:pPr>
            <w:r>
              <w:rPr>
                <w:rFonts w:ascii="Times New Roman" w:hAnsi="Times New Roman"/>
              </w:rPr>
              <w:t xml:space="preserve">Tasaarvestatavate tehingute kogumid, mis sisaldavad eri tootekategooriate tehinguid (st tuletisinstrumendid ja väärtpaberite kaudu finantseerimise </w:t>
            </w:r>
            <w:r>
              <w:rPr>
                <w:rFonts w:ascii="Times New Roman" w:hAnsi="Times New Roman"/>
              </w:rPr>
              <w:lastRenderedPageBreak/>
              <w:t>tehingud) (kapitalinõuete määruse artikli 272 punkt 11) ja mille jaoks on olemas lepingujärgne toodetevaheline tasaarvestuskokkulepe (määratlus sama artikli lõikes 25) ning mille riskipositsiooni väärtuse arvutamiseks on krediidiasutus või investeerimisühing saanud loa kasutada sisemudeli meetodit.</w:t>
            </w:r>
          </w:p>
        </w:tc>
      </w:tr>
      <w:tr w:rsidR="005710A4" w:rsidRPr="007F4CC8" w14:paraId="0575C386" w14:textId="77777777" w:rsidTr="00155C96">
        <w:trPr>
          <w:trHeight w:val="680"/>
        </w:trPr>
        <w:tc>
          <w:tcPr>
            <w:tcW w:w="1384" w:type="dxa"/>
          </w:tcPr>
          <w:p w14:paraId="02EE96AC" w14:textId="411FD751" w:rsidR="005710A4" w:rsidRPr="00A03D37" w:rsidRDefault="00A03D37" w:rsidP="00A03D37">
            <w:pPr>
              <w:pStyle w:val="Applicationdirecte"/>
              <w:spacing w:before="0" w:after="240"/>
              <w:jc w:val="center"/>
            </w:pPr>
            <w:r>
              <w:lastRenderedPageBreak/>
              <w:t>3, 4</w:t>
            </w:r>
          </w:p>
        </w:tc>
        <w:tc>
          <w:tcPr>
            <w:tcW w:w="7655" w:type="dxa"/>
          </w:tcPr>
          <w:p w14:paraId="1616EBF9" w14:textId="77777777" w:rsidR="005710A4" w:rsidRPr="00A03D37" w:rsidRDefault="005710A4" w:rsidP="00155C96">
            <w:pPr>
              <w:pStyle w:val="TableMainHeading"/>
              <w:spacing w:before="0" w:after="240"/>
              <w:jc w:val="both"/>
              <w:rPr>
                <w:rFonts w:ascii="Times New Roman" w:hAnsi="Times New Roman"/>
                <w:b/>
                <w:sz w:val="24"/>
                <w:szCs w:val="24"/>
              </w:rPr>
            </w:pPr>
            <w:r>
              <w:rPr>
                <w:rFonts w:ascii="Times New Roman" w:hAnsi="Times New Roman"/>
                <w:b/>
                <w:sz w:val="24"/>
                <w:szCs w:val="24"/>
              </w:rPr>
              <w:t>Finantstagatise mõju arvutamise lihtmeetod (väärtpaberite kaudu finantseerimise tehingute jaoks) ja finantstagatise mõju arvutamise üldmeetod (väärtpaberite kaudu finantseerimise tehingute jaoks)</w:t>
            </w:r>
          </w:p>
          <w:p w14:paraId="08677EBD" w14:textId="77777777" w:rsidR="005710A4" w:rsidRPr="007F4CC8" w:rsidRDefault="005710A4" w:rsidP="00155C96">
            <w:pPr>
              <w:pStyle w:val="TableMainHeading"/>
              <w:spacing w:before="0" w:after="240"/>
              <w:jc w:val="both"/>
              <w:rPr>
                <w:rFonts w:ascii="Times New Roman" w:hAnsi="Times New Roman"/>
                <w:i/>
                <w:sz w:val="24"/>
                <w:szCs w:val="24"/>
              </w:rPr>
            </w:pPr>
            <w:r>
              <w:rPr>
                <w:rFonts w:ascii="Times New Roman" w:hAnsi="Times New Roman"/>
                <w:sz w:val="24"/>
                <w:szCs w:val="24"/>
              </w:rPr>
              <w:t>Repotehingud, väärtpaberite või kaupade laenuks andmise või võtmise tehingud ja võimenduslaenu tehingud, mille riskipositsiooni väärtust on krediidiasutus või investeerimisühing otsustanud arvutada kapitalinõuete määruse III osa II Jaotise 4. peatüki artikleid 222 ja 223 (mitte kapitalinõuete määruse III osa II jaotise 6. peatüki artikli 271 lõiget 2) järgides.</w:t>
            </w:r>
          </w:p>
        </w:tc>
      </w:tr>
      <w:tr w:rsidR="005710A4" w:rsidRPr="007F4CC8" w14:paraId="5E414CD6" w14:textId="77777777" w:rsidTr="00155C96">
        <w:trPr>
          <w:trHeight w:val="680"/>
        </w:trPr>
        <w:tc>
          <w:tcPr>
            <w:tcW w:w="1384" w:type="dxa"/>
          </w:tcPr>
          <w:p w14:paraId="11DA9B43" w14:textId="315F2872" w:rsidR="005710A4" w:rsidRPr="007F4CC8" w:rsidRDefault="005F3D92" w:rsidP="00155C96">
            <w:pPr>
              <w:pStyle w:val="Applicationdirecte"/>
              <w:spacing w:before="0" w:after="240"/>
              <w:jc w:val="center"/>
              <w:rPr>
                <w:highlight w:val="yellow"/>
              </w:rPr>
            </w:pPr>
            <w:r>
              <w:t>5</w:t>
            </w:r>
          </w:p>
        </w:tc>
        <w:tc>
          <w:tcPr>
            <w:tcW w:w="7655" w:type="dxa"/>
          </w:tcPr>
          <w:p w14:paraId="0A8319EE" w14:textId="77777777" w:rsidR="005710A4" w:rsidRPr="005F3D92" w:rsidRDefault="005710A4" w:rsidP="00155C96">
            <w:pPr>
              <w:pStyle w:val="TableMainHeading"/>
              <w:spacing w:before="0" w:after="240"/>
              <w:jc w:val="both"/>
              <w:rPr>
                <w:rFonts w:ascii="Times New Roman" w:hAnsi="Times New Roman"/>
                <w:b/>
                <w:sz w:val="24"/>
                <w:szCs w:val="24"/>
              </w:rPr>
            </w:pPr>
            <w:r>
              <w:rPr>
                <w:rFonts w:ascii="Times New Roman" w:hAnsi="Times New Roman"/>
                <w:b/>
                <w:sz w:val="24"/>
                <w:szCs w:val="24"/>
              </w:rPr>
              <w:t>VaR väärtpaberite kaudu finantseerimise tehingute puhul</w:t>
            </w:r>
          </w:p>
          <w:p w14:paraId="628688F7" w14:textId="77777777" w:rsidR="005710A4" w:rsidRPr="007F4CC8" w:rsidRDefault="005710A4" w:rsidP="00155C96">
            <w:pPr>
              <w:pStyle w:val="TableMainHeading"/>
              <w:spacing w:before="0" w:after="240"/>
              <w:jc w:val="both"/>
              <w:rPr>
                <w:rFonts w:ascii="Times New Roman" w:hAnsi="Times New Roman"/>
                <w:i/>
                <w:sz w:val="24"/>
                <w:szCs w:val="24"/>
              </w:rPr>
            </w:pPr>
            <w:r>
              <w:rPr>
                <w:rFonts w:ascii="Times New Roman" w:hAnsi="Times New Roman"/>
                <w:sz w:val="24"/>
                <w:szCs w:val="24"/>
              </w:rPr>
              <w:t>Repotehingud, väärtpaberite või kaupade laenuks andmise või võtmise tehingud, võimenduslaenu tehingud või teised kapitaliturupõhised tehingud (v.a tehingud tuletisinstrumentidega), mille riskipositsiooni väärtus arvutatakse kapitalinõuete määruse artikli 221 kohaselt sisemudelitel põhineva meetodiga, milles võetakse arvesse tasaarvestuse raamlepingu kohaldamisalasse kuuluvate väärtpaberipositsioonide korrelatsiooni mõju ja asjaomaste instrumentide likviidsust.</w:t>
            </w:r>
          </w:p>
        </w:tc>
      </w:tr>
      <w:tr w:rsidR="005710A4" w:rsidRPr="007F4CC8" w14:paraId="1B0E0B1F" w14:textId="77777777" w:rsidTr="00155C96">
        <w:trPr>
          <w:trHeight w:val="680"/>
        </w:trPr>
        <w:tc>
          <w:tcPr>
            <w:tcW w:w="1384" w:type="dxa"/>
          </w:tcPr>
          <w:p w14:paraId="0A2D972B" w14:textId="6094552B" w:rsidR="005710A4" w:rsidRPr="007F4CC8" w:rsidRDefault="005F3D92" w:rsidP="00155C96">
            <w:pPr>
              <w:pStyle w:val="Applicationdirecte"/>
              <w:spacing w:before="0" w:after="240"/>
              <w:jc w:val="center"/>
            </w:pPr>
            <w:r>
              <w:t>6</w:t>
            </w:r>
          </w:p>
        </w:tc>
        <w:tc>
          <w:tcPr>
            <w:tcW w:w="7655" w:type="dxa"/>
          </w:tcPr>
          <w:p w14:paraId="120D15E7" w14:textId="77777777" w:rsidR="005710A4" w:rsidRPr="005F3D92" w:rsidRDefault="005710A4" w:rsidP="00155C96">
            <w:pPr>
              <w:pStyle w:val="TableMainHeading"/>
              <w:spacing w:before="0" w:after="240"/>
              <w:jc w:val="both"/>
              <w:rPr>
                <w:rFonts w:ascii="Times New Roman" w:hAnsi="Times New Roman"/>
                <w:b/>
                <w:sz w:val="24"/>
                <w:szCs w:val="24"/>
              </w:rPr>
            </w:pPr>
            <w:r>
              <w:rPr>
                <w:rFonts w:ascii="Times New Roman" w:hAnsi="Times New Roman"/>
                <w:b/>
                <w:sz w:val="24"/>
                <w:szCs w:val="24"/>
              </w:rPr>
              <w:t>Kokku</w:t>
            </w:r>
          </w:p>
        </w:tc>
      </w:tr>
      <w:tr w:rsidR="005710A4" w:rsidRPr="007F4CC8" w14:paraId="0870427D"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CD73B1" w14:textId="77777777" w:rsidR="005710A4" w:rsidRPr="007F4CC8" w:rsidRDefault="005710A4" w:rsidP="00155C96">
            <w:pPr>
              <w:pStyle w:val="Applicationdirecte"/>
              <w:spacing w:before="0" w:after="240"/>
              <w:jc w:val="center"/>
              <w:rPr>
                <w:b/>
              </w:rPr>
            </w:pPr>
            <w:r>
              <w:rPr>
                <w:b/>
              </w:rPr>
              <w:t>Veeru täht</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DBEF18" w14:textId="77777777" w:rsidR="005710A4" w:rsidRPr="007F4CC8"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Selgitus</w:t>
            </w:r>
          </w:p>
        </w:tc>
      </w:tr>
      <w:tr w:rsidR="005710A4" w:rsidRPr="007F4CC8" w14:paraId="11E699C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5B375EC" w14:textId="20286BD6" w:rsidR="005710A4" w:rsidRPr="007F4CC8" w:rsidRDefault="005F3D92" w:rsidP="00155C96">
            <w:pPr>
              <w:pStyle w:val="Applicationdirecte"/>
              <w:spacing w:before="0" w:after="240"/>
              <w:jc w:val="center"/>
            </w:pPr>
            <w:r>
              <w:t>a, 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0BFC7A2" w14:textId="77777777" w:rsidR="005710A4" w:rsidRPr="005F3D92" w:rsidRDefault="005710A4" w:rsidP="00155C96">
            <w:pPr>
              <w:pStyle w:val="TableMainHeading"/>
              <w:spacing w:before="0" w:after="240"/>
              <w:jc w:val="both"/>
              <w:rPr>
                <w:rFonts w:ascii="Times New Roman" w:hAnsi="Times New Roman"/>
                <w:b/>
                <w:sz w:val="24"/>
                <w:szCs w:val="24"/>
              </w:rPr>
            </w:pPr>
            <w:r>
              <w:rPr>
                <w:rFonts w:ascii="Times New Roman" w:hAnsi="Times New Roman"/>
                <w:b/>
                <w:sz w:val="24"/>
                <w:szCs w:val="24"/>
              </w:rPr>
              <w:t xml:space="preserve">Asenduskulu (RC) ja võimalik tulevane riskipositsioon (PFE) </w:t>
            </w:r>
          </w:p>
          <w:p w14:paraId="385A7715" w14:textId="77777777"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RC ja PFE arvutatakse järgmiselt:</w:t>
            </w:r>
          </w:p>
          <w:p w14:paraId="01972352" w14:textId="77777777"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 xml:space="preserve">- esmase riskipositsiooni meetodi puhul vastavalt kapitalinõuete määruse III osa II jaotise 6. peatüki 5. jao artikli 282 lõigetele 3 ja 4 (vormi rida EU-1), </w:t>
            </w:r>
          </w:p>
          <w:p w14:paraId="1E32A73B" w14:textId="0BD6EC6B"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 vastaspoole krediidiriski lihtsustatud standardmeetodi puhul vastavalt kapitalinõuete määruse III osa II jaotise 6. peatüki 5. jao artiklile 281 (vormi rida EU-2),</w:t>
            </w:r>
          </w:p>
          <w:p w14:paraId="18463CE2" w14:textId="08FBA516"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 vastaspoole krediidiriski standardmeetodi puhul vastavalt kapitalinõuete määruse III osa II jaotise 6. peatüki 4. ja 5. jao artiklitele 275 ja 278 (vormi rida 1).</w:t>
            </w:r>
          </w:p>
          <w:p w14:paraId="599A5CCA" w14:textId="77777777" w:rsidR="005710A4" w:rsidRPr="007F4CC8" w:rsidRDefault="005710A4" w:rsidP="00155C96">
            <w:pPr>
              <w:spacing w:after="240"/>
            </w:pPr>
            <w:r>
              <w:rPr>
                <w:rFonts w:ascii="Times New Roman" w:hAnsi="Times New Roman"/>
                <w:sz w:val="24"/>
              </w:rPr>
              <w:lastRenderedPageBreak/>
              <w:t>Krediidiasutused ja investeerimisühingud avalikustavad kõigi tasaarvestatavate tehingute kogumite asenduskulude summa vastavatel ridadel.</w:t>
            </w:r>
          </w:p>
        </w:tc>
      </w:tr>
      <w:tr w:rsidR="005710A4" w:rsidRPr="007F4CC8" w14:paraId="5C22CD6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6A6F230" w14:textId="1D8056D1" w:rsidR="005710A4" w:rsidRPr="007F4CC8" w:rsidRDefault="005710A4" w:rsidP="005F3D92">
            <w:pPr>
              <w:pStyle w:val="Applicationdirecte"/>
              <w:spacing w:before="0" w:after="240"/>
              <w:jc w:val="center"/>
            </w:pPr>
            <w:r>
              <w:lastRenderedPageBreak/>
              <w:t>c</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DA5F56D" w14:textId="77777777" w:rsidR="005710A4" w:rsidRPr="005F3D92" w:rsidRDefault="005710A4" w:rsidP="00155C96">
            <w:pPr>
              <w:pStyle w:val="Default"/>
              <w:spacing w:after="240"/>
              <w:jc w:val="both"/>
              <w:rPr>
                <w:rFonts w:ascii="Times New Roman" w:hAnsi="Times New Roman" w:cs="Times New Roman"/>
                <w:b/>
              </w:rPr>
            </w:pPr>
            <w:r>
              <w:rPr>
                <w:rFonts w:ascii="Times New Roman" w:hAnsi="Times New Roman"/>
                <w:b/>
              </w:rPr>
              <w:t>Tegelik oodatav positiivne riskipositsioon</w:t>
            </w:r>
          </w:p>
          <w:p w14:paraId="42C53635" w14:textId="77777777" w:rsidR="005710A4" w:rsidRPr="007F4CC8" w:rsidRDefault="005710A4" w:rsidP="00155C96">
            <w:pPr>
              <w:pStyle w:val="Default"/>
              <w:spacing w:after="240"/>
              <w:jc w:val="both"/>
              <w:rPr>
                <w:rFonts w:ascii="Times New Roman" w:hAnsi="Times New Roman" w:cs="Times New Roman"/>
              </w:rPr>
            </w:pPr>
            <w:r>
              <w:rPr>
                <w:rFonts w:ascii="Times New Roman" w:hAnsi="Times New Roman"/>
              </w:rPr>
              <w:t>Tegelik oodatav positiivne riskipositsioon tasaarvestatavate tehingute kogumi kohta on määratletud kapitalinõuete määruse artikli 272 punktis 22 ja arvutatakse nimetatud määruse artikli 284 lõike 6 kohaselt.</w:t>
            </w:r>
          </w:p>
          <w:p w14:paraId="22BD6067" w14:textId="77777777" w:rsidR="005710A4" w:rsidRPr="007F4CC8" w:rsidRDefault="005710A4" w:rsidP="00155C96">
            <w:pPr>
              <w:pStyle w:val="Default"/>
              <w:spacing w:after="240"/>
              <w:jc w:val="both"/>
              <w:rPr>
                <w:rFonts w:ascii="Times New Roman" w:hAnsi="Times New Roman" w:cs="Times New Roman"/>
              </w:rPr>
            </w:pPr>
            <w:r>
              <w:rPr>
                <w:rFonts w:ascii="Times New Roman" w:hAnsi="Times New Roman"/>
              </w:rPr>
              <w:t>Siin esitatakse tegelik oodatav positiivne riskipositsioon, mida kasutatakse kapitalinõuete määruse artikli 284 lõike 3 kohaselt arvutatavate omavahendite nõuete kindlakstegemiseks (st tegelik oodatav positiivne riskipositsioon, mis on arvutatud kas jooksvaid turuandmeid või stressikalibreerimist kasutades, olenevalt sellest, kumb annab suurema omavahendite nõude).</w:t>
            </w:r>
          </w:p>
          <w:p w14:paraId="56281E64" w14:textId="77777777" w:rsidR="005710A4" w:rsidRPr="007F4CC8" w:rsidRDefault="005710A4" w:rsidP="00155C96">
            <w:pPr>
              <w:pStyle w:val="Default"/>
              <w:spacing w:after="240"/>
              <w:jc w:val="both"/>
              <w:rPr>
                <w:rFonts w:ascii="Times New Roman" w:hAnsi="Times New Roman" w:cs="Times New Roman"/>
                <w:b/>
              </w:rPr>
            </w:pPr>
            <w:r>
              <w:rPr>
                <w:rFonts w:ascii="Times New Roman" w:hAnsi="Times New Roman"/>
              </w:rPr>
              <w:t xml:space="preserve">Krediidiasutused ja investeerimisühingud täpsustavad käesolevale vormile lisatavas selgituses, milline tegelik oodatav positiivne riskipositsioon on lisatud. </w:t>
            </w:r>
          </w:p>
        </w:tc>
      </w:tr>
      <w:tr w:rsidR="005710A4" w:rsidRPr="007F4CC8" w14:paraId="07CDD94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E2EB18C" w14:textId="04704F49" w:rsidR="005710A4" w:rsidRPr="007F4CC8" w:rsidRDefault="005710A4" w:rsidP="005F3D92">
            <w:pPr>
              <w:pStyle w:val="Applicationdirecte"/>
              <w:spacing w:before="0" w:after="240"/>
              <w:jc w:val="center"/>
            </w:pPr>
            <w:r>
              <w:t>d</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05E2C7E" w14:textId="77777777" w:rsidR="005710A4" w:rsidRPr="005F3D92" w:rsidRDefault="005710A4" w:rsidP="00155C96">
            <w:pPr>
              <w:pStyle w:val="Default"/>
              <w:spacing w:after="240"/>
              <w:jc w:val="both"/>
              <w:rPr>
                <w:rFonts w:ascii="Times New Roman" w:hAnsi="Times New Roman" w:cs="Times New Roman"/>
                <w:b/>
              </w:rPr>
            </w:pPr>
            <w:r>
              <w:rPr>
                <w:rFonts w:ascii="Times New Roman" w:hAnsi="Times New Roman"/>
                <w:b/>
              </w:rPr>
              <w:t>Regulatiivse riskipositsiooni väärtuse arvutamiseks kasutatud alfa</w:t>
            </w:r>
          </w:p>
          <w:p w14:paraId="57DD8F13" w14:textId="77777777" w:rsidR="005710A4" w:rsidRPr="007F4CC8" w:rsidRDefault="005710A4" w:rsidP="00155C96">
            <w:pPr>
              <w:pStyle w:val="Default"/>
              <w:spacing w:after="240"/>
              <w:jc w:val="both"/>
              <w:rPr>
                <w:rFonts w:ascii="Times New Roman" w:hAnsi="Times New Roman" w:cs="Times New Roman"/>
              </w:rPr>
            </w:pPr>
            <w:r>
              <w:rPr>
                <w:rFonts w:ascii="Times New Roman" w:hAnsi="Times New Roman"/>
              </w:rPr>
              <w:t>Vormi ridadel EU-1, EU-2 ja 1 on alfa väärtus kapitalinõuete määruse artikli 282 lõike 2, artikli 281 lõike 1 ja artikli 274 lõike 2 kohaselt 1,4.</w:t>
            </w:r>
          </w:p>
          <w:p w14:paraId="69C6B9AC" w14:textId="77777777" w:rsidR="005710A4" w:rsidRPr="007F4CC8" w:rsidRDefault="005710A4" w:rsidP="00155C96">
            <w:pPr>
              <w:pStyle w:val="Default"/>
              <w:spacing w:after="240"/>
              <w:jc w:val="both"/>
              <w:rPr>
                <w:rFonts w:ascii="Times New Roman" w:hAnsi="Times New Roman" w:cs="Times New Roman"/>
                <w:b/>
              </w:rPr>
            </w:pPr>
            <w:r>
              <w:rPr>
                <w:rFonts w:ascii="Times New Roman" w:hAnsi="Times New Roman"/>
              </w:rPr>
              <w:t>Sisemudeli meetodi kasutamisel võib alfa väärtus olla kas 1,4 või midagi muud, kui pädevad asutused nõuavad kapitalinõuete määruse artikli 284 lõike 4 kohaselt suurema väärtusega alfa kasutamist või lubavad kapitalinõuete määruse III osa II jaotise 6. peatüki 6. jao artikli 284 lõike 9 kohaselt sisehinnangute kasutamist.</w:t>
            </w:r>
          </w:p>
        </w:tc>
      </w:tr>
      <w:tr w:rsidR="005710A4" w:rsidRPr="007F4CC8" w14:paraId="3AC49BB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F15FBF7" w14:textId="57D8F7C5" w:rsidR="005710A4" w:rsidRPr="007F4CC8" w:rsidRDefault="005F3D92" w:rsidP="00155C96">
            <w:pPr>
              <w:pStyle w:val="Applicationdirecte"/>
              <w:spacing w:before="0" w:after="240"/>
              <w:jc w:val="center"/>
            </w:pPr>
            <w:r>
              <w:t>e</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9703E40" w14:textId="77777777" w:rsidR="005710A4" w:rsidRPr="005F3D92"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Riskipositsiooni väärtus enne krediidiriski maandamist</w:t>
            </w:r>
          </w:p>
          <w:p w14:paraId="3210D91E" w14:textId="772934D9"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Vastaspoole krediidiriskiga tegevuse riskipositsiooni väärtus enne krediidiriski maandamist tuleb arvutada kapitalinõuete määruse III osa II jaotise 4. ja 6. peatükis sätestatud meetodite kohaselt, võttes arvesse tasaarvestamise mõju, aga mitte arvestades muid krediidiriski maandamise tehnikaid (nt võimendustagatist).</w:t>
            </w:r>
          </w:p>
          <w:p w14:paraId="4B6632C2" w14:textId="77777777"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 xml:space="preserve">Väärtpaberite kaudu finantseerimise tehingute puhul ei tohi väärtpaberite poolt krediidiriski maandamise eelse riskipositsiooni väärtuse väljaselgitamisel arvestada, kui tagatis on saadud (st see ei tohi riskipositsiooni väärtust vähendada). Kui aga tagatis on antud, tuleb väärtpaberite poolt krediidiriski maandamise eelse riskipositsiooni väärtuse väljaselgitamisel arvesse võtta. </w:t>
            </w:r>
          </w:p>
          <w:p w14:paraId="2AB614AB" w14:textId="6B40A89F"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Peale selle käsitletakse tagatisega tegevust tagatiseta tegevusena (st võimendustagatise mõju ei arvestata).</w:t>
            </w:r>
          </w:p>
          <w:p w14:paraId="2643B5F2"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lastRenderedPageBreak/>
              <w:t>Spetsiifilise korrelatsiooniriskiga tehingute riskipositsiooni väärtus enne krediidiriski maandamist tuleb kindlaks teha kapitalinõuete määruse artiklit 291 järgides.</w:t>
            </w:r>
          </w:p>
          <w:p w14:paraId="0EA7C5E1"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Krediidiriski maandamise eelses riskipositsiooni väärtuses ei arvestata krediidiväärtuse korrigeerimisest tuleneva kahjumi mahaarvamist, nagu sätestatud kapitalinõuete määruse artikli 273 lõikes 6.</w:t>
            </w:r>
          </w:p>
          <w:p w14:paraId="555F0EB8" w14:textId="77777777" w:rsidR="005710A4" w:rsidRPr="007F4CC8" w:rsidRDefault="005710A4" w:rsidP="00155C96">
            <w:pPr>
              <w:spacing w:after="240"/>
              <w:rPr>
                <w:rFonts w:ascii="Times New Roman" w:hAnsi="Times New Roman" w:cs="Times New Roman"/>
                <w:sz w:val="24"/>
              </w:rPr>
            </w:pPr>
            <w:r>
              <w:rPr>
                <w:rFonts w:ascii="Times New Roman" w:hAnsi="Times New Roman"/>
                <w:sz w:val="24"/>
              </w:rPr>
              <w:t>Krediidiasutus või investeerimisühing avalikustab vastaval real kõigi krediidiriski maandamise eelsete riskipositsioonide väärtuste summa.</w:t>
            </w:r>
          </w:p>
        </w:tc>
      </w:tr>
      <w:tr w:rsidR="005710A4" w:rsidRPr="007F4CC8" w14:paraId="1D568315"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3965A0E" w14:textId="654091E6" w:rsidR="005710A4" w:rsidRPr="007F4CC8" w:rsidRDefault="005710A4" w:rsidP="005F3D92">
            <w:pPr>
              <w:pStyle w:val="Applicationdirecte"/>
              <w:spacing w:before="0" w:after="240"/>
              <w:jc w:val="center"/>
            </w:pPr>
            <w:r>
              <w:lastRenderedPageBreak/>
              <w:t>f</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A0982C2" w14:textId="77777777" w:rsidR="005710A4" w:rsidRPr="005F3D92"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Riskipositsiooni väärtus (pärast krediidiriski maandamist)</w:t>
            </w:r>
          </w:p>
          <w:p w14:paraId="39EA24BE" w14:textId="77777777"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Vastaspoole krediidiriskiga tegevuse riskipositsiooni väärtus pärast krediidiriski maandamist tuleb arvutada kapitalinõuete määruse III osa II jaotise 4. ja 6. peatükis sätestatud meetoditel, olles kohaldanud seal sätestatud krediidiriski maandamise tehnikaid.</w:t>
            </w:r>
          </w:p>
          <w:p w14:paraId="669065D0"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Spetsiifilise korrelatsiooniriskiga tehingute riskipositsiooni väärtus tuleb kindlaks teha kapitalinõuete määruse artiklit 291 järgides.</w:t>
            </w:r>
          </w:p>
          <w:p w14:paraId="4C9EBFC4"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Kapitalinõuete määruse artikli 273 lõike 6 kohaselt ei arvata krediidiriski maandamise järgsest riskipositsiooni väärtusest maha krediidiväärtuse korrigeerimisest tulenevat kahjumit.</w:t>
            </w:r>
          </w:p>
          <w:p w14:paraId="012FAEEE" w14:textId="77777777" w:rsidR="005710A4" w:rsidRPr="007F4CC8" w:rsidRDefault="005710A4" w:rsidP="00155C96">
            <w:pPr>
              <w:spacing w:after="240"/>
              <w:rPr>
                <w:rFonts w:ascii="Times New Roman" w:hAnsi="Times New Roman" w:cs="Times New Roman"/>
                <w:sz w:val="24"/>
              </w:rPr>
            </w:pPr>
            <w:r>
              <w:rPr>
                <w:rFonts w:ascii="Times New Roman" w:hAnsi="Times New Roman"/>
                <w:sz w:val="24"/>
              </w:rPr>
              <w:t>Krediidiasutus või investeerimisühing avalikustab vastaval real kõigi krediidiriski maandamise järgsete riskipositsioonide väärtuste summa.</w:t>
            </w:r>
          </w:p>
        </w:tc>
      </w:tr>
      <w:tr w:rsidR="005710A4" w:rsidRPr="007F4CC8" w14:paraId="172DFAD7"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AEF6CF6" w14:textId="4889C742" w:rsidR="005710A4" w:rsidRPr="007F4CC8" w:rsidRDefault="005710A4" w:rsidP="005F3D92">
            <w:pPr>
              <w:pStyle w:val="Applicationdirecte"/>
              <w:spacing w:before="0" w:after="240"/>
              <w:jc w:val="center"/>
            </w:pPr>
            <w:r>
              <w:t>g</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E33DE69" w14:textId="77777777" w:rsidR="005710A4" w:rsidRPr="005F3D92"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Riskipositsiooni väärtus</w:t>
            </w:r>
          </w:p>
          <w:p w14:paraId="56E85DD0" w14:textId="77777777"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Vastaspoole krediidiriskiga tegevuse riskipositsiooni väärtus, mis on arvutatud kapitalinõuete määruse III osa II jaotise 4. ja 6. peatükis sätestatud meetoditega ja mida on vaja omavahendite nõuete arvutamiseks (st kui on kohaldatud seal sätestatud krediidiriski maandamise tehnikaid ja arvestatud krediidiväärtuse korrigeerimisest tuleneva kahju mahaarvamisega, mis on sätestatud nimetatud määruse artikli 273 lõikes 6).</w:t>
            </w:r>
          </w:p>
          <w:p w14:paraId="2B63D9F1"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Spetsiifilise korrelatsiooniriskiga tehingute riskipositsiooni väärtus tuleb kindlaks teha kapitalinõuete määruse artiklit 291 järgides.</w:t>
            </w:r>
          </w:p>
          <w:p w14:paraId="30ACC32D"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Kui ühe vastaspoole puhul kasutatakse mitut vastaspoole krediidiriski meetodit, määratakse vastaspoole tasandil mahaarvatav krediidiväärtuse korrigeerimisest tulenev kahju iga meetodi puhul eri tasaarvestatavate tehingute kogumite riskipositsiooni väärtusele, kajastades vastavate tasaarvestatavate tehingute kogumite krediidiriski maandamise järgse riskipositsiooni väärtuse osakaalu vastaspoole kogu riskipositsiooni väärtuses pärast krediidiriski maandamist.</w:t>
            </w:r>
          </w:p>
          <w:p w14:paraId="6EC859E8" w14:textId="77777777" w:rsidR="005710A4" w:rsidRPr="007F4CC8" w:rsidRDefault="005710A4" w:rsidP="00155C96">
            <w:pPr>
              <w:spacing w:after="240"/>
              <w:rPr>
                <w:rFonts w:ascii="Times New Roman" w:hAnsi="Times New Roman" w:cs="Times New Roman"/>
                <w:sz w:val="24"/>
              </w:rPr>
            </w:pPr>
            <w:r>
              <w:rPr>
                <w:rFonts w:ascii="Times New Roman" w:hAnsi="Times New Roman"/>
                <w:sz w:val="24"/>
              </w:rPr>
              <w:lastRenderedPageBreak/>
              <w:t>Krediidiasutus või investeerimisühing avalikustab vastaval real kõigi krediidiriski maandamise järgsete riskipositsioonide väärtuste summa.</w:t>
            </w:r>
          </w:p>
        </w:tc>
      </w:tr>
      <w:tr w:rsidR="005710A4" w:rsidRPr="007F4CC8" w14:paraId="16588B6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9FCD0C3" w14:textId="12F1583D" w:rsidR="005710A4" w:rsidRPr="007F4CC8" w:rsidRDefault="005F3D92" w:rsidP="00155C96">
            <w:pPr>
              <w:pStyle w:val="Applicationdirecte"/>
              <w:spacing w:before="0" w:after="240"/>
              <w:jc w:val="center"/>
            </w:pPr>
            <w:r>
              <w:lastRenderedPageBreak/>
              <w:t>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2E1ADB1" w14:textId="77777777" w:rsidR="005710A4" w:rsidRPr="005F3D92"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Riskiga kaalutud vara</w:t>
            </w:r>
          </w:p>
          <w:p w14:paraId="36D14BDF" w14:textId="14AB249D"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Kapitalinõuete määruse artikli 107 kohaselt arvutatud riskiga kaalutud vara (määratlus kapitalinõuete määruse artikli 92 lõigetes 3 ja 4) nende elementide puhul, mille riskikaalu hinnatakse nimetatud määruse III osa II jaotise 2. ja 3. peatükis sätestatud nõuete järgi ja mille puhul vastaspoole krediidiriskiga tegevuse riskipositsiooni väärtus arvutatakse kapitalinõuete määruse III osa II jaotise 4. ja 6. peatüki kohaselt.</w:t>
            </w:r>
          </w:p>
        </w:tc>
      </w:tr>
    </w:tbl>
    <w:p w14:paraId="5DE966CE" w14:textId="77777777" w:rsidR="005710A4" w:rsidRPr="007F4CC8" w:rsidRDefault="005710A4" w:rsidP="005710A4">
      <w:pPr>
        <w:pStyle w:val="Titlelevel2"/>
        <w:spacing w:before="0"/>
        <w:rPr>
          <w:rFonts w:ascii="Times New Roman" w:hAnsi="Times New Roman" w:cs="Times New Roman"/>
          <w:b/>
          <w:color w:val="auto"/>
          <w:sz w:val="24"/>
        </w:rPr>
      </w:pPr>
      <w:r>
        <w:rPr>
          <w:rFonts w:ascii="Times New Roman" w:hAnsi="Times New Roman"/>
          <w:b/>
          <w:color w:val="auto"/>
          <w:sz w:val="24"/>
        </w:rPr>
        <w:t xml:space="preserve"> </w:t>
      </w:r>
    </w:p>
    <w:p w14:paraId="5E19CBFE" w14:textId="632C5883" w:rsidR="005710A4" w:rsidRPr="007F4CC8" w:rsidRDefault="00CD362D" w:rsidP="005710A4">
      <w:pPr>
        <w:spacing w:after="240"/>
        <w:jc w:val="both"/>
        <w:rPr>
          <w:rFonts w:ascii="Times New Roman" w:hAnsi="Times New Roman" w:cs="Times New Roman"/>
          <w:sz w:val="24"/>
        </w:rPr>
      </w:pPr>
      <w:r>
        <w:rPr>
          <w:rFonts w:ascii="Times New Roman" w:hAnsi="Times New Roman"/>
          <w:b/>
          <w:sz w:val="24"/>
        </w:rPr>
        <w:t xml:space="preserve">Vorm EU CCR2. Tehingud, mille suhtes kohaldatakse krediidiväärtuse korrigeerimise riski omavahendite nõudeid: </w:t>
      </w:r>
      <w:r>
        <w:rPr>
          <w:rFonts w:ascii="Times New Roman" w:hAnsi="Times New Roman"/>
          <w:sz w:val="24"/>
        </w:rPr>
        <w:t>Muutumatu vorming</w:t>
      </w:r>
    </w:p>
    <w:p w14:paraId="1EB3C357" w14:textId="0E5371DA"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auto"/>
          <w:sz w:val="24"/>
        </w:rPr>
      </w:pPr>
      <w:r>
        <w:rPr>
          <w:rFonts w:ascii="Times New Roman" w:hAnsi="Times New Roman"/>
          <w:bCs w:val="0"/>
          <w:color w:val="000000"/>
          <w:sz w:val="24"/>
        </w:rPr>
        <w:t>Krediidiasutused ja investeerimisühingud</w:t>
      </w:r>
      <w:r>
        <w:rPr>
          <w:rFonts w:ascii="Times New Roman" w:hAnsi="Times New Roman"/>
          <w:bCs w:val="0"/>
          <w:color w:val="auto"/>
          <w:sz w:val="24"/>
        </w:rPr>
        <w:t xml:space="preserve"> avalikustavad kapitalinõuete määruse artikli 439 punktis h osutatud teabe,</w:t>
      </w:r>
      <w:r>
        <w:rPr>
          <w:rFonts w:ascii="Times New Roman" w:hAnsi="Times New Roman"/>
          <w:bCs w:val="0"/>
          <w:color w:val="000000"/>
          <w:sz w:val="24"/>
        </w:rPr>
        <w:t xml:space="preserve"> järgides käesolevas lisas allpool esitatud juhiseid, et täita käesoleva rakendusmääruse XXV lisas esitatud vorm EU CCR2</w:t>
      </w:r>
      <w:r>
        <w:rPr>
          <w:rFonts w:ascii="Times New Roman" w:hAnsi="Times New Roman"/>
          <w:bCs w:val="0"/>
          <w:color w:val="auto"/>
          <w:sz w:val="24"/>
        </w:rPr>
        <w:t>.</w:t>
      </w:r>
    </w:p>
    <w:p w14:paraId="7159A1F1" w14:textId="77777777" w:rsidR="005710A4" w:rsidRPr="007F4CC8" w:rsidRDefault="005710A4" w:rsidP="005710A4">
      <w:pPr>
        <w:pStyle w:val="Titlelevel2"/>
        <w:numPr>
          <w:ilvl w:val="0"/>
          <w:numId w:val="56"/>
        </w:numPr>
        <w:spacing w:before="0"/>
        <w:jc w:val="both"/>
        <w:rPr>
          <w:rFonts w:ascii="Times New Roman" w:hAnsi="Times New Roman" w:cs="Times New Roman"/>
          <w:b/>
          <w:color w:val="auto"/>
          <w:sz w:val="24"/>
        </w:rPr>
      </w:pPr>
      <w:r>
        <w:rPr>
          <w:rFonts w:ascii="Times New Roman" w:hAnsi="Times New Roman"/>
          <w:bCs w:val="0"/>
          <w:color w:val="auto"/>
          <w:sz w:val="24"/>
        </w:rPr>
        <w:t>See</w:t>
      </w:r>
      <w:r>
        <w:rPr>
          <w:rFonts w:ascii="Times New Roman" w:hAnsi="Times New Roman"/>
          <w:color w:val="auto"/>
          <w:sz w:val="24"/>
        </w:rPr>
        <w:t xml:space="preserve"> vorm täidetakse regulatiivse krediidiväärtuse korrigeerimise teabega kõigi tehingute kohta, mille suhtes kohaldatakse krediidiväärtuse korrigeerimise riski omavahendite nõudeid (kapitalinõuete määruse III osa VI jaotis).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0D0AD837"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A68361"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t>Viited õigussätetele ja juhised</w:t>
            </w:r>
          </w:p>
        </w:tc>
      </w:tr>
      <w:tr w:rsidR="005710A4" w:rsidRPr="007F4CC8" w14:paraId="6682226A" w14:textId="77777777" w:rsidTr="00155C96">
        <w:trPr>
          <w:trHeight w:val="238"/>
        </w:trPr>
        <w:tc>
          <w:tcPr>
            <w:tcW w:w="1384" w:type="dxa"/>
            <w:shd w:val="clear" w:color="auto" w:fill="D9D9D9" w:themeFill="background1" w:themeFillShade="D9"/>
          </w:tcPr>
          <w:p w14:paraId="74155D64" w14:textId="77777777" w:rsidR="005710A4" w:rsidRPr="007F4CC8" w:rsidRDefault="005710A4" w:rsidP="00155C96">
            <w:pPr>
              <w:autoSpaceDE w:val="0"/>
              <w:autoSpaceDN w:val="0"/>
              <w:adjustRightInd w:val="0"/>
              <w:spacing w:after="240"/>
              <w:rPr>
                <w:rFonts w:ascii="Times New Roman" w:hAnsi="Times New Roman" w:cs="Times New Roman"/>
                <w:b/>
                <w:sz w:val="24"/>
              </w:rPr>
            </w:pPr>
            <w:r>
              <w:rPr>
                <w:rFonts w:ascii="Times New Roman" w:hAnsi="Times New Roman"/>
                <w:b/>
                <w:sz w:val="24"/>
              </w:rPr>
              <w:t>Rea number</w:t>
            </w:r>
          </w:p>
        </w:tc>
        <w:tc>
          <w:tcPr>
            <w:tcW w:w="7655" w:type="dxa"/>
            <w:shd w:val="clear" w:color="auto" w:fill="D9D9D9" w:themeFill="background1" w:themeFillShade="D9"/>
          </w:tcPr>
          <w:p w14:paraId="72ACB3FF"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Selgitus</w:t>
            </w:r>
          </w:p>
        </w:tc>
      </w:tr>
      <w:tr w:rsidR="005710A4" w:rsidRPr="007F4CC8" w14:paraId="0F42B361" w14:textId="77777777" w:rsidTr="00155C96">
        <w:trPr>
          <w:trHeight w:val="680"/>
        </w:trPr>
        <w:tc>
          <w:tcPr>
            <w:tcW w:w="1384" w:type="dxa"/>
          </w:tcPr>
          <w:p w14:paraId="296F2230" w14:textId="4EFDDC0D" w:rsidR="005710A4" w:rsidRPr="007F4CC8" w:rsidRDefault="005F3D92" w:rsidP="00155C96">
            <w:pPr>
              <w:pStyle w:val="Applicationdirecte"/>
              <w:spacing w:before="0" w:after="240"/>
              <w:jc w:val="center"/>
            </w:pPr>
            <w:r>
              <w:t>1</w:t>
            </w:r>
          </w:p>
        </w:tc>
        <w:tc>
          <w:tcPr>
            <w:tcW w:w="7655" w:type="dxa"/>
            <w:vAlign w:val="center"/>
          </w:tcPr>
          <w:p w14:paraId="277F5192" w14:textId="62C28F77" w:rsidR="005710A4" w:rsidRPr="005F3D92" w:rsidRDefault="005710A4" w:rsidP="00155C96">
            <w:pPr>
              <w:pStyle w:val="TableNote"/>
              <w:spacing w:before="0" w:after="240"/>
              <w:rPr>
                <w:rFonts w:ascii="Times New Roman" w:hAnsi="Times New Roman"/>
                <w:b/>
                <w:sz w:val="24"/>
                <w:szCs w:val="24"/>
              </w:rPr>
            </w:pPr>
            <w:r>
              <w:rPr>
                <w:rFonts w:ascii="Times New Roman" w:hAnsi="Times New Roman"/>
                <w:b/>
                <w:sz w:val="24"/>
                <w:szCs w:val="24"/>
              </w:rPr>
              <w:t>Kõik tehingud, mille suhtes kohaldatakse täiustatud meetodit</w:t>
            </w:r>
          </w:p>
          <w:p w14:paraId="5A69287A" w14:textId="77777777" w:rsidR="005710A4" w:rsidRPr="007F4CC8" w:rsidRDefault="005710A4" w:rsidP="00155C96">
            <w:pPr>
              <w:pStyle w:val="TableNote"/>
              <w:spacing w:before="0" w:after="240"/>
              <w:rPr>
                <w:rFonts w:ascii="Times New Roman" w:hAnsi="Times New Roman"/>
                <w:i/>
                <w:sz w:val="24"/>
                <w:szCs w:val="24"/>
              </w:rPr>
            </w:pPr>
            <w:r>
              <w:rPr>
                <w:rFonts w:ascii="Times New Roman" w:hAnsi="Times New Roman"/>
                <w:sz w:val="24"/>
                <w:szCs w:val="24"/>
              </w:rPr>
              <w:t>Tehingud, mille suhtes kohaldatakse kapitalinõuete määruse artikli 383 kohast täiustatud meetodit krediidiväärtuse korrigeerimise riski omavahendite nõuete arvutamiseks.</w:t>
            </w:r>
          </w:p>
        </w:tc>
      </w:tr>
      <w:tr w:rsidR="005710A4" w:rsidRPr="007F4CC8" w14:paraId="4D09BE9A" w14:textId="77777777" w:rsidTr="00155C96">
        <w:trPr>
          <w:trHeight w:val="680"/>
        </w:trPr>
        <w:tc>
          <w:tcPr>
            <w:tcW w:w="1384" w:type="dxa"/>
          </w:tcPr>
          <w:p w14:paraId="0CE848AA" w14:textId="108606B7" w:rsidR="005710A4" w:rsidRPr="007F4CC8" w:rsidRDefault="005F3D92" w:rsidP="00155C96">
            <w:pPr>
              <w:pStyle w:val="Applicationdirecte"/>
              <w:spacing w:before="0" w:after="240"/>
              <w:jc w:val="center"/>
            </w:pPr>
            <w:r>
              <w:t>2</w:t>
            </w:r>
          </w:p>
        </w:tc>
        <w:tc>
          <w:tcPr>
            <w:tcW w:w="7655" w:type="dxa"/>
            <w:vAlign w:val="center"/>
          </w:tcPr>
          <w:p w14:paraId="46384C9E" w14:textId="27436D83" w:rsidR="005710A4" w:rsidRPr="005F3D92" w:rsidRDefault="005710A4" w:rsidP="00155C96">
            <w:pPr>
              <w:pStyle w:val="TableNote"/>
              <w:spacing w:before="0" w:after="240"/>
              <w:rPr>
                <w:rFonts w:ascii="Times New Roman" w:hAnsi="Times New Roman"/>
                <w:b/>
                <w:sz w:val="24"/>
                <w:szCs w:val="24"/>
              </w:rPr>
            </w:pPr>
            <w:r>
              <w:rPr>
                <w:rFonts w:ascii="Times New Roman" w:hAnsi="Times New Roman"/>
                <w:b/>
                <w:sz w:val="24"/>
                <w:szCs w:val="24"/>
              </w:rPr>
              <w:t>VaR riskiväärtuse komponent (sh kordaja 3)</w:t>
            </w:r>
          </w:p>
          <w:p w14:paraId="78E01F57" w14:textId="77777777" w:rsidR="005710A4" w:rsidRPr="007F4CC8" w:rsidRDefault="005710A4" w:rsidP="00155C96">
            <w:pPr>
              <w:pStyle w:val="TableNote"/>
              <w:spacing w:before="0" w:after="240"/>
              <w:rPr>
                <w:rFonts w:ascii="Times New Roman" w:hAnsi="Times New Roman"/>
                <w:sz w:val="24"/>
                <w:szCs w:val="24"/>
              </w:rPr>
            </w:pPr>
            <w:r>
              <w:rPr>
                <w:rFonts w:ascii="Times New Roman" w:hAnsi="Times New Roman"/>
                <w:sz w:val="24"/>
                <w:szCs w:val="24"/>
              </w:rPr>
              <w:t xml:space="preserve">Tehingud, mille suhtes kohaldatakse krediidiväärtuse korrigeerimise riski omavahendite nõudeid, mille puhul riskiga kaalutud varad saadakse kapitalinõuete määruse artiklis 383 sätestatud valemi abil, kasutades tururiski sisemudelitel põhinevat VaR riskiväärtuse arvutamist (koos oodatavale riskipositsioonile kalibreeritud praeguste parameetritega, nagu sätestatud kapitalinõuete määruse artikli 292 lõike 2 esimeses lõigus). </w:t>
            </w:r>
          </w:p>
          <w:p w14:paraId="491F338F" w14:textId="77777777" w:rsidR="005710A4" w:rsidRPr="007F4CC8" w:rsidRDefault="005710A4" w:rsidP="00155C96">
            <w:pPr>
              <w:pStyle w:val="TableNote"/>
              <w:spacing w:before="0" w:after="240"/>
              <w:rPr>
                <w:rFonts w:ascii="Times New Roman" w:hAnsi="Times New Roman"/>
                <w:i/>
                <w:sz w:val="24"/>
                <w:szCs w:val="24"/>
              </w:rPr>
            </w:pPr>
            <w:r>
              <w:rPr>
                <w:rFonts w:ascii="Times New Roman" w:hAnsi="Times New Roman"/>
                <w:sz w:val="24"/>
                <w:szCs w:val="24"/>
              </w:rPr>
              <w:t xml:space="preserve">Arvutamisel kasutatakse kordajat, mis on vähemalt 3 (määrab järelevalveasutus). </w:t>
            </w:r>
          </w:p>
        </w:tc>
      </w:tr>
      <w:tr w:rsidR="005710A4" w:rsidRPr="007F4CC8" w14:paraId="24504A39" w14:textId="77777777" w:rsidTr="00155C96">
        <w:trPr>
          <w:trHeight w:val="680"/>
        </w:trPr>
        <w:tc>
          <w:tcPr>
            <w:tcW w:w="1384" w:type="dxa"/>
          </w:tcPr>
          <w:p w14:paraId="09E208FE" w14:textId="6660F7AA" w:rsidR="005710A4" w:rsidRPr="007F4CC8" w:rsidRDefault="005F3D92" w:rsidP="005F3D92">
            <w:pPr>
              <w:pStyle w:val="Applicationdirecte"/>
              <w:spacing w:before="0" w:after="240"/>
              <w:jc w:val="center"/>
            </w:pPr>
            <w:r>
              <w:lastRenderedPageBreak/>
              <w:t>3</w:t>
            </w:r>
          </w:p>
        </w:tc>
        <w:tc>
          <w:tcPr>
            <w:tcW w:w="7655" w:type="dxa"/>
            <w:vAlign w:val="center"/>
          </w:tcPr>
          <w:p w14:paraId="3F7FB318" w14:textId="52BC9F40" w:rsidR="005710A4" w:rsidRPr="005F3D92" w:rsidRDefault="005710A4" w:rsidP="00155C96">
            <w:pPr>
              <w:pStyle w:val="TableNote"/>
              <w:spacing w:before="0" w:after="240"/>
              <w:rPr>
                <w:rFonts w:ascii="Times New Roman" w:hAnsi="Times New Roman"/>
                <w:b/>
                <w:sz w:val="24"/>
                <w:szCs w:val="24"/>
              </w:rPr>
            </w:pPr>
            <w:r>
              <w:rPr>
                <w:rFonts w:ascii="Times New Roman" w:hAnsi="Times New Roman"/>
                <w:b/>
                <w:sz w:val="24"/>
                <w:szCs w:val="24"/>
              </w:rPr>
              <w:t>Stressiolukorra VaR riskiväärtuse komponent (sh kordaja 3)</w:t>
            </w:r>
          </w:p>
          <w:p w14:paraId="210669C0" w14:textId="77777777" w:rsidR="005710A4" w:rsidRPr="007F4CC8" w:rsidRDefault="005710A4" w:rsidP="00155C96">
            <w:pPr>
              <w:pStyle w:val="TableNote"/>
              <w:spacing w:before="0" w:after="240"/>
              <w:rPr>
                <w:rFonts w:ascii="Times New Roman" w:hAnsi="Times New Roman"/>
                <w:sz w:val="24"/>
                <w:szCs w:val="24"/>
              </w:rPr>
            </w:pPr>
            <w:r>
              <w:rPr>
                <w:rFonts w:ascii="Times New Roman" w:hAnsi="Times New Roman"/>
                <w:sz w:val="24"/>
                <w:szCs w:val="24"/>
              </w:rPr>
              <w:t xml:space="preserve">Tehingud, mille suhtes kohaldatakse krediidiväärtuse korrigeerimise riski omavahendite nõudeid, mille puhul riskiga kaalutud varad saadakse kapitalinõuete määruse artiklis 383 sätestatud valemi abil, kasutades tururiski sisemudelitel põhinevat stressiolukorra VaR riskiväärtuse arvutamist (koos stressiolukorra parameetritega valemi kaliibrimiseks, nagu sätestatud kapitalinõuete määrus artikli 292 lõike 2 esimeses lõigus). </w:t>
            </w:r>
          </w:p>
          <w:p w14:paraId="0E13AFEA" w14:textId="77777777" w:rsidR="005710A4" w:rsidRPr="007F4CC8" w:rsidRDefault="005710A4" w:rsidP="00155C96">
            <w:pPr>
              <w:pStyle w:val="TableNote"/>
              <w:spacing w:before="0" w:after="240"/>
              <w:rPr>
                <w:rFonts w:ascii="Times New Roman" w:hAnsi="Times New Roman"/>
                <w:i/>
                <w:sz w:val="24"/>
                <w:szCs w:val="24"/>
              </w:rPr>
            </w:pPr>
            <w:r>
              <w:rPr>
                <w:rFonts w:ascii="Times New Roman" w:hAnsi="Times New Roman"/>
                <w:sz w:val="24"/>
                <w:szCs w:val="24"/>
              </w:rPr>
              <w:t xml:space="preserve">Arvutamisel kasutatakse kordajat, mis on vähemalt 3 (määrab järelevalveasutus). </w:t>
            </w:r>
          </w:p>
        </w:tc>
      </w:tr>
      <w:tr w:rsidR="005710A4" w:rsidRPr="007F4CC8" w14:paraId="5169B69F" w14:textId="77777777" w:rsidTr="00155C96">
        <w:trPr>
          <w:trHeight w:val="680"/>
        </w:trPr>
        <w:tc>
          <w:tcPr>
            <w:tcW w:w="1384" w:type="dxa"/>
          </w:tcPr>
          <w:p w14:paraId="373C389C" w14:textId="0EDF2B53" w:rsidR="005710A4" w:rsidRPr="007F4CC8" w:rsidRDefault="005710A4" w:rsidP="005F3D92">
            <w:pPr>
              <w:pStyle w:val="Applicationdirecte"/>
              <w:spacing w:before="0" w:after="240"/>
              <w:jc w:val="center"/>
            </w:pPr>
            <w:r>
              <w:t>4</w:t>
            </w:r>
          </w:p>
        </w:tc>
        <w:tc>
          <w:tcPr>
            <w:tcW w:w="7655" w:type="dxa"/>
            <w:vAlign w:val="center"/>
          </w:tcPr>
          <w:p w14:paraId="1C549297" w14:textId="3E781B28" w:rsidR="005710A4" w:rsidRPr="005F3D92" w:rsidRDefault="005710A4" w:rsidP="00155C96">
            <w:pPr>
              <w:pStyle w:val="TableNote"/>
              <w:spacing w:before="0" w:after="240"/>
              <w:rPr>
                <w:rFonts w:ascii="Times New Roman" w:hAnsi="Times New Roman"/>
                <w:b/>
                <w:sz w:val="24"/>
                <w:szCs w:val="24"/>
              </w:rPr>
            </w:pPr>
            <w:r>
              <w:rPr>
                <w:rFonts w:ascii="Times New Roman" w:hAnsi="Times New Roman"/>
                <w:b/>
                <w:sz w:val="24"/>
                <w:szCs w:val="24"/>
              </w:rPr>
              <w:t>Tehingud, mille suhtes kohaldatakse standardmeetodit</w:t>
            </w:r>
          </w:p>
          <w:p w14:paraId="73885D21" w14:textId="77777777" w:rsidR="005710A4" w:rsidRPr="007F4CC8" w:rsidRDefault="005710A4" w:rsidP="00155C96">
            <w:pPr>
              <w:pStyle w:val="TableNote"/>
              <w:spacing w:before="0" w:after="240"/>
              <w:rPr>
                <w:rFonts w:ascii="Times New Roman" w:hAnsi="Times New Roman"/>
                <w:i/>
                <w:sz w:val="24"/>
                <w:szCs w:val="24"/>
              </w:rPr>
            </w:pPr>
            <w:r>
              <w:rPr>
                <w:rFonts w:ascii="Times New Roman" w:hAnsi="Times New Roman"/>
                <w:sz w:val="24"/>
                <w:szCs w:val="24"/>
              </w:rPr>
              <w:t>Tehingud, mille suhtes kohaldatakse kapitalinõuete määruse artikli 384 kohast standardmeetodit krediidiväärtuse korrigeerimise riski omavahendite nõuete arvutamiseks.</w:t>
            </w:r>
          </w:p>
        </w:tc>
      </w:tr>
      <w:tr w:rsidR="005710A4" w:rsidRPr="007F4CC8" w14:paraId="2ADC279A" w14:textId="77777777" w:rsidTr="00155C96">
        <w:trPr>
          <w:trHeight w:val="680"/>
        </w:trPr>
        <w:tc>
          <w:tcPr>
            <w:tcW w:w="1384" w:type="dxa"/>
          </w:tcPr>
          <w:p w14:paraId="5F8FC082" w14:textId="65EC5F52" w:rsidR="005710A4" w:rsidRPr="007F4CC8" w:rsidRDefault="005710A4" w:rsidP="00155C96">
            <w:pPr>
              <w:pStyle w:val="Applicationdirecte"/>
              <w:spacing w:before="0" w:after="240"/>
              <w:jc w:val="center"/>
            </w:pPr>
            <w:r>
              <w:t>EU-4</w:t>
            </w:r>
          </w:p>
        </w:tc>
        <w:tc>
          <w:tcPr>
            <w:tcW w:w="7655" w:type="dxa"/>
            <w:vAlign w:val="center"/>
          </w:tcPr>
          <w:p w14:paraId="28D937C2" w14:textId="7A3E57E2" w:rsidR="005710A4" w:rsidRPr="005F3D92" w:rsidRDefault="005710A4" w:rsidP="00155C96">
            <w:pPr>
              <w:spacing w:after="240"/>
              <w:rPr>
                <w:rFonts w:ascii="Times New Roman" w:hAnsi="Times New Roman" w:cs="Times New Roman"/>
                <w:b/>
                <w:sz w:val="24"/>
              </w:rPr>
            </w:pPr>
            <w:r>
              <w:rPr>
                <w:rFonts w:ascii="Times New Roman" w:hAnsi="Times New Roman"/>
                <w:b/>
                <w:sz w:val="24"/>
              </w:rPr>
              <w:t>Tehingud, mille suhtes kohaldatakse alternatiivset meetodit (põhineb esmase riskipositsiooni meetodil)</w:t>
            </w:r>
          </w:p>
          <w:p w14:paraId="303CE2F9" w14:textId="77777777" w:rsidR="005710A4" w:rsidRPr="007F4CC8" w:rsidRDefault="005710A4" w:rsidP="00155C96">
            <w:pPr>
              <w:spacing w:after="240"/>
              <w:jc w:val="both"/>
              <w:rPr>
                <w:rFonts w:ascii="Times New Roman" w:hAnsi="Times New Roman" w:cs="Times New Roman"/>
                <w:i/>
                <w:sz w:val="24"/>
              </w:rPr>
            </w:pPr>
            <w:r>
              <w:rPr>
                <w:rFonts w:ascii="Times New Roman" w:hAnsi="Times New Roman"/>
                <w:sz w:val="24"/>
              </w:rPr>
              <w:t>Tehingud, mille suhtes kohaldatakse kapitalinõuete määruse artikli 385 kohast alternatiivset meetodit krediidiväärtuse korrigeerimise riski omavahendite nõuete arvutamiseks.</w:t>
            </w:r>
          </w:p>
        </w:tc>
      </w:tr>
      <w:tr w:rsidR="005710A4" w:rsidRPr="007F4CC8" w14:paraId="2D4DF36D" w14:textId="77777777" w:rsidTr="00155C96">
        <w:trPr>
          <w:trHeight w:val="680"/>
        </w:trPr>
        <w:tc>
          <w:tcPr>
            <w:tcW w:w="1384" w:type="dxa"/>
          </w:tcPr>
          <w:p w14:paraId="5AE7FAD0" w14:textId="1F4F3595" w:rsidR="005710A4" w:rsidRPr="007F4CC8" w:rsidRDefault="005710A4" w:rsidP="005F3D92">
            <w:pPr>
              <w:pStyle w:val="Applicationdirecte"/>
              <w:spacing w:before="0" w:after="240"/>
              <w:jc w:val="center"/>
            </w:pPr>
            <w:r>
              <w:t>5</w:t>
            </w:r>
          </w:p>
        </w:tc>
        <w:tc>
          <w:tcPr>
            <w:tcW w:w="7655" w:type="dxa"/>
          </w:tcPr>
          <w:p w14:paraId="108DDC6D" w14:textId="77777777" w:rsidR="005710A4" w:rsidRPr="005F3D92" w:rsidRDefault="005710A4" w:rsidP="00155C96">
            <w:pPr>
              <w:spacing w:after="240"/>
              <w:rPr>
                <w:rFonts w:ascii="Times New Roman" w:hAnsi="Times New Roman" w:cs="Times New Roman"/>
                <w:b/>
                <w:sz w:val="24"/>
              </w:rPr>
            </w:pPr>
            <w:r>
              <w:rPr>
                <w:rFonts w:ascii="Times New Roman" w:hAnsi="Times New Roman"/>
                <w:b/>
                <w:sz w:val="24"/>
              </w:rPr>
              <w:t>Kõik tehingud, mille suhtes kohaldatakse krediidiväärtuse korrigeerimise riski omavahendite nõudeid</w:t>
            </w:r>
          </w:p>
        </w:tc>
      </w:tr>
      <w:tr w:rsidR="005710A4" w:rsidRPr="007F4CC8" w14:paraId="3A43F883"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2806E6C" w14:textId="77777777" w:rsidR="005710A4" w:rsidRPr="007F4CC8" w:rsidRDefault="005710A4" w:rsidP="00155C96">
            <w:pPr>
              <w:pStyle w:val="Applicationdirecte"/>
              <w:spacing w:before="0" w:after="240"/>
              <w:jc w:val="center"/>
              <w:rPr>
                <w:b/>
              </w:rPr>
            </w:pPr>
            <w:r>
              <w:rPr>
                <w:b/>
              </w:rPr>
              <w:t>Veeru täht</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18E633" w14:textId="77777777" w:rsidR="005710A4" w:rsidRPr="007F4CC8"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Selgitus</w:t>
            </w:r>
          </w:p>
        </w:tc>
      </w:tr>
      <w:tr w:rsidR="005710A4" w:rsidRPr="007F4CC8" w14:paraId="1B792DD3" w14:textId="77777777" w:rsidTr="00155C96">
        <w:trPr>
          <w:trHeight w:val="680"/>
        </w:trPr>
        <w:tc>
          <w:tcPr>
            <w:tcW w:w="1384" w:type="dxa"/>
          </w:tcPr>
          <w:p w14:paraId="5CA18617" w14:textId="4222C7A3" w:rsidR="005710A4" w:rsidRPr="007F4CC8" w:rsidRDefault="005F3D92" w:rsidP="00155C96">
            <w:pPr>
              <w:pStyle w:val="Applicationdirecte"/>
              <w:spacing w:before="0" w:after="240"/>
              <w:jc w:val="center"/>
            </w:pPr>
            <w:r>
              <w:t>a</w:t>
            </w:r>
          </w:p>
        </w:tc>
        <w:tc>
          <w:tcPr>
            <w:tcW w:w="7655" w:type="dxa"/>
            <w:vAlign w:val="center"/>
          </w:tcPr>
          <w:p w14:paraId="3BA20BA7" w14:textId="28BABF0D" w:rsidR="005710A4" w:rsidRPr="005F3D92" w:rsidRDefault="005710A4" w:rsidP="00155C96">
            <w:pPr>
              <w:pStyle w:val="TableNote"/>
              <w:spacing w:before="0" w:after="240"/>
              <w:rPr>
                <w:rFonts w:ascii="Times New Roman" w:hAnsi="Times New Roman"/>
                <w:b/>
                <w:sz w:val="24"/>
                <w:szCs w:val="24"/>
              </w:rPr>
            </w:pPr>
            <w:r>
              <w:rPr>
                <w:rFonts w:ascii="Times New Roman" w:hAnsi="Times New Roman"/>
                <w:b/>
                <w:sz w:val="24"/>
                <w:szCs w:val="24"/>
              </w:rPr>
              <w:t>Riskipositsiooni väärtus</w:t>
            </w:r>
          </w:p>
          <w:p w14:paraId="52A5E3B4" w14:textId="0058AF13"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Riskipositsiooni väärtus, mis määratakse kapitalinõuete määruse III osa VI jaotise kohaldamisalasse kuuluvate tehingute puhul kindlaks vastavalt kapitalinõuete määruse III osa 6. jaotise 6. peatükile (või kapitalinõuete määruse artikli 271 lõike 2 kohaldamisalasse kuuluvate tehingute puhul vastavalt kapitalinõuete määruse III osa II jaotise 4. peatükile).</w:t>
            </w:r>
          </w:p>
          <w:p w14:paraId="411D48A8"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Riskipositsiooni väärtus on väärtus, mida kasutatakse krediidiväärtuse korrigeerimise riski omavahendite nõuete arvutamiseks, võttes arvesse maandamise mõju vastavalt kapitalinõuete määruse III osa VI jaotisele. Tehingute puhul, mille suhtes kohaldatakse esmase riskipositsiooni meetodit (alternatiivne meetod), on riskipositsiooni väärtus see väärtus, mida on kasutatud riskiga kaalutud varade arvutamiseks.</w:t>
            </w:r>
          </w:p>
        </w:tc>
      </w:tr>
      <w:tr w:rsidR="005710A4" w:rsidRPr="007F4CC8" w14:paraId="26B38498" w14:textId="77777777" w:rsidTr="00155C96">
        <w:trPr>
          <w:trHeight w:val="412"/>
        </w:trPr>
        <w:tc>
          <w:tcPr>
            <w:tcW w:w="1384" w:type="dxa"/>
          </w:tcPr>
          <w:p w14:paraId="12DFB47F" w14:textId="601D650C" w:rsidR="005710A4" w:rsidRPr="007F4CC8" w:rsidRDefault="005F3D92" w:rsidP="00155C96">
            <w:pPr>
              <w:pStyle w:val="Applicationdirecte"/>
              <w:spacing w:before="0" w:after="240"/>
              <w:jc w:val="center"/>
            </w:pPr>
            <w:r>
              <w:t>b</w:t>
            </w:r>
          </w:p>
        </w:tc>
        <w:tc>
          <w:tcPr>
            <w:tcW w:w="7655" w:type="dxa"/>
            <w:vAlign w:val="center"/>
          </w:tcPr>
          <w:p w14:paraId="2B1C327F" w14:textId="39DDED32" w:rsidR="005710A4" w:rsidRPr="005F3D92" w:rsidRDefault="005710A4" w:rsidP="00155C96">
            <w:pPr>
              <w:pStyle w:val="TableNote"/>
              <w:spacing w:before="0" w:after="240"/>
              <w:rPr>
                <w:rFonts w:ascii="Times New Roman" w:hAnsi="Times New Roman"/>
                <w:b/>
                <w:sz w:val="24"/>
                <w:szCs w:val="24"/>
              </w:rPr>
            </w:pPr>
            <w:r>
              <w:rPr>
                <w:rFonts w:ascii="Times New Roman" w:hAnsi="Times New Roman"/>
                <w:b/>
                <w:sz w:val="24"/>
                <w:szCs w:val="24"/>
              </w:rPr>
              <w:t>Riskiga kaalutud vara</w:t>
            </w:r>
          </w:p>
          <w:p w14:paraId="73C9FB1D" w14:textId="30676AB3" w:rsidR="005710A4" w:rsidRPr="007F4CC8" w:rsidRDefault="005710A4" w:rsidP="00155C96">
            <w:pPr>
              <w:pStyle w:val="TableNote"/>
              <w:spacing w:before="0" w:after="240"/>
              <w:rPr>
                <w:rFonts w:ascii="Times New Roman" w:hAnsi="Times New Roman"/>
                <w:sz w:val="24"/>
                <w:szCs w:val="24"/>
              </w:rPr>
            </w:pPr>
            <w:r>
              <w:rPr>
                <w:rFonts w:ascii="Times New Roman" w:hAnsi="Times New Roman"/>
                <w:sz w:val="24"/>
                <w:szCs w:val="24"/>
              </w:rPr>
              <w:t xml:space="preserve">Riskiga kaalutud vara vastavalt kapitalinõuete määruse artikli 438 punktile d ja artikli 92 lõike 3 punktile d, st krediidiväärtuse korrigeerimise riski </w:t>
            </w:r>
            <w:r>
              <w:rPr>
                <w:rFonts w:ascii="Times New Roman" w:hAnsi="Times New Roman"/>
                <w:sz w:val="24"/>
                <w:szCs w:val="24"/>
              </w:rPr>
              <w:lastRenderedPageBreak/>
              <w:t>omavahendite nõuded, mis on arvutatud valitud meetodi abil, korrutatuna 12,5ga vastavalt kapitalinõuete määruse artikli 92 lõike 4 punktile b.</w:t>
            </w:r>
          </w:p>
        </w:tc>
      </w:tr>
    </w:tbl>
    <w:p w14:paraId="4FF274D7" w14:textId="237B531B" w:rsidR="005710A4" w:rsidRPr="007F4CC8" w:rsidRDefault="00CD362D" w:rsidP="005710A4">
      <w:pPr>
        <w:pStyle w:val="Titlelevel2"/>
        <w:jc w:val="both"/>
        <w:rPr>
          <w:rFonts w:ascii="Times New Roman" w:hAnsi="Times New Roman" w:cs="Times New Roman"/>
          <w:color w:val="auto"/>
          <w:sz w:val="24"/>
        </w:rPr>
      </w:pPr>
      <w:r>
        <w:rPr>
          <w:rFonts w:ascii="Times New Roman" w:hAnsi="Times New Roman"/>
          <w:b/>
          <w:color w:val="auto"/>
          <w:sz w:val="24"/>
        </w:rPr>
        <w:lastRenderedPageBreak/>
        <w:t xml:space="preserve">Vorm EU CCR3. Standardmeetod – vastaspoole krediidiriski positsioonid regulatiivsete riskipositsiooni klasside ja riskikaalude kaupa. </w:t>
      </w:r>
      <w:r>
        <w:rPr>
          <w:rFonts w:ascii="Times New Roman" w:hAnsi="Times New Roman"/>
          <w:color w:val="auto"/>
          <w:sz w:val="24"/>
        </w:rPr>
        <w:t>Muutumatu vorming</w:t>
      </w:r>
    </w:p>
    <w:p w14:paraId="237929BC" w14:textId="7C15E723"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Krediidiasutused ja investeerimisühingud avalikustavad kapitalinõuete määruse artikli 444 punktis e osutatud teabe, järgides käesolevas lisas allpool esitatud juhiseid, et täita käesoleva rakendusmääruse XXV lisas esitatud vorm EU CCR3.</w:t>
      </w:r>
    </w:p>
    <w:p w14:paraId="7A42CBAA" w14:textId="77777777"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 xml:space="preserve">Krediidiasutused ja investeerimisühingud, kes kasutavad kas kõigi või osa vastaspoole krediidiriski positsioonide riskiga kaalutud vara (v.a see, mis on tuletatud omavahendite nõuetest seoses krediidiväärtuse korrigeerimise riskiga ja seoses keskse vastaspoole kaudu kliiritud riskipositsioonidega) arvutamiseks krediidiriski standardmeetodit vastavalt kapitalinõuete määruse artiklile 107, olenemata sellest, </w:t>
      </w:r>
      <w:r>
        <w:rPr>
          <w:rFonts w:ascii="Times New Roman" w:hAnsi="Times New Roman"/>
          <w:bCs w:val="0"/>
          <w:color w:val="auto"/>
          <w:sz w:val="24"/>
        </w:rPr>
        <w:t>millist vastaspoole krediidiriski meetodit</w:t>
      </w:r>
      <w:r>
        <w:rPr>
          <w:rFonts w:ascii="Times New Roman" w:hAnsi="Times New Roman"/>
          <w:color w:val="auto"/>
          <w:sz w:val="24"/>
        </w:rPr>
        <w:t xml:space="preserve"> nad kasutavad sama määruse III osa II jaotise 4. ja 6. peatüki kohaste</w:t>
      </w:r>
      <w:r>
        <w:rPr>
          <w:rFonts w:ascii="Times New Roman" w:hAnsi="Times New Roman"/>
          <w:bCs w:val="0"/>
          <w:color w:val="auto"/>
          <w:sz w:val="24"/>
        </w:rPr>
        <w:t xml:space="preserve"> riskipositsiooni väärtuste väljaselgitamiseks, esitavad alltoodud teabe. </w:t>
      </w:r>
    </w:p>
    <w:p w14:paraId="6F8C25B3" w14:textId="77777777"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Kui krediidiasutus või investeerimisühing leiab, et selles vormis nõutud teave ei ole asjakohane, sest riskipositsioon ja riskiga kaalutud vara ei ole olulised, võib krediidiasutus või investeerimisühing otsustada vormi mitte täita. Krediidiasutuselt või investeerimisühingult nõutakse siiski, et ta lisaks selgituse selle kohta, miks ta leiab, et teave ei ole asjakohane, kirjeldades asjaomaste portfellide riskipositsioone ja märkides selliste riskipositsioonide riskiga kaalutud varade kogusumma.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09DA55F1"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E8F486C"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t>Viited õigussätetele ja juhised</w:t>
            </w:r>
          </w:p>
        </w:tc>
      </w:tr>
      <w:tr w:rsidR="005710A4" w:rsidRPr="007F4CC8" w14:paraId="196096A0" w14:textId="77777777" w:rsidTr="00155C96">
        <w:trPr>
          <w:trHeight w:val="238"/>
        </w:trPr>
        <w:tc>
          <w:tcPr>
            <w:tcW w:w="1384" w:type="dxa"/>
            <w:shd w:val="clear" w:color="auto" w:fill="D9D9D9" w:themeFill="background1" w:themeFillShade="D9"/>
          </w:tcPr>
          <w:p w14:paraId="181FB806" w14:textId="77777777" w:rsidR="005710A4" w:rsidRPr="007F4CC8" w:rsidRDefault="005710A4" w:rsidP="00155C96">
            <w:pPr>
              <w:autoSpaceDE w:val="0"/>
              <w:autoSpaceDN w:val="0"/>
              <w:adjustRightInd w:val="0"/>
              <w:spacing w:after="240"/>
              <w:rPr>
                <w:rFonts w:ascii="Times New Roman" w:hAnsi="Times New Roman" w:cs="Times New Roman"/>
                <w:b/>
                <w:sz w:val="24"/>
              </w:rPr>
            </w:pPr>
            <w:r>
              <w:rPr>
                <w:rFonts w:ascii="Times New Roman" w:hAnsi="Times New Roman"/>
                <w:b/>
                <w:sz w:val="24"/>
              </w:rPr>
              <w:t>Rea number</w:t>
            </w:r>
          </w:p>
        </w:tc>
        <w:tc>
          <w:tcPr>
            <w:tcW w:w="7655" w:type="dxa"/>
            <w:shd w:val="clear" w:color="auto" w:fill="D9D9D9" w:themeFill="background1" w:themeFillShade="D9"/>
          </w:tcPr>
          <w:p w14:paraId="13E37DDF"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Selgitus</w:t>
            </w:r>
          </w:p>
        </w:tc>
      </w:tr>
      <w:tr w:rsidR="005710A4" w:rsidRPr="007F4CC8" w14:paraId="4FB02749" w14:textId="77777777" w:rsidTr="00155C96">
        <w:trPr>
          <w:trHeight w:val="680"/>
        </w:trPr>
        <w:tc>
          <w:tcPr>
            <w:tcW w:w="1384" w:type="dxa"/>
          </w:tcPr>
          <w:p w14:paraId="297F3DF6" w14:textId="7358EF6E" w:rsidR="005710A4" w:rsidRPr="007F4CC8" w:rsidRDefault="005F3D92" w:rsidP="00880BCD">
            <w:pPr>
              <w:pStyle w:val="Applicationdirecte"/>
              <w:spacing w:before="0" w:after="240"/>
              <w:jc w:val="center"/>
            </w:pPr>
            <w:r>
              <w:t>1–9</w:t>
            </w:r>
          </w:p>
        </w:tc>
        <w:tc>
          <w:tcPr>
            <w:tcW w:w="7655" w:type="dxa"/>
            <w:vAlign w:val="center"/>
          </w:tcPr>
          <w:p w14:paraId="1178C4EF" w14:textId="5B8432F1" w:rsidR="005710A4" w:rsidRPr="005F3D92" w:rsidRDefault="005710A4" w:rsidP="00155C96">
            <w:pPr>
              <w:spacing w:after="240"/>
              <w:jc w:val="both"/>
              <w:rPr>
                <w:rFonts w:ascii="Times New Roman" w:eastAsia="Times New Roman" w:hAnsi="Times New Roman" w:cs="Times New Roman"/>
                <w:b/>
                <w:sz w:val="24"/>
              </w:rPr>
            </w:pPr>
            <w:r>
              <w:rPr>
                <w:rFonts w:ascii="Times New Roman" w:hAnsi="Times New Roman"/>
                <w:b/>
                <w:sz w:val="24"/>
              </w:rPr>
              <w:t>Riskipositsiooni klassid</w:t>
            </w:r>
          </w:p>
          <w:p w14:paraId="6127D200" w14:textId="154D00DC"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 xml:space="preserve">Need read viitavad kapitalinõuete määruse III osa II jaotise 4. peatüki artiklites 112–134 määratletud regulatiivsetele riskipositsiooni klassidele. Igal real avalikustatakse vastavad riskipositsioonide väärtused (vt vormi EU CCR1 veerus g esitatud määratlus). </w:t>
            </w:r>
          </w:p>
        </w:tc>
      </w:tr>
      <w:tr w:rsidR="005710A4" w:rsidRPr="007F4CC8" w14:paraId="4CD3C533" w14:textId="77777777" w:rsidTr="00155C96">
        <w:trPr>
          <w:trHeight w:val="680"/>
        </w:trPr>
        <w:tc>
          <w:tcPr>
            <w:tcW w:w="1384" w:type="dxa"/>
          </w:tcPr>
          <w:p w14:paraId="33DFFAD4" w14:textId="4C7D7DD9" w:rsidR="005710A4" w:rsidRPr="007F4CC8" w:rsidRDefault="005F3D92" w:rsidP="00880BCD">
            <w:pPr>
              <w:pStyle w:val="Applicationdirecte"/>
              <w:spacing w:before="0" w:after="240"/>
              <w:jc w:val="center"/>
            </w:pPr>
            <w:r>
              <w:t>10</w:t>
            </w:r>
          </w:p>
        </w:tc>
        <w:tc>
          <w:tcPr>
            <w:tcW w:w="7655" w:type="dxa"/>
            <w:vAlign w:val="center"/>
          </w:tcPr>
          <w:p w14:paraId="32A672A7" w14:textId="143FF4FE" w:rsidR="005710A4" w:rsidRPr="005F3D92" w:rsidRDefault="005710A4" w:rsidP="00155C96">
            <w:pPr>
              <w:spacing w:after="240"/>
              <w:jc w:val="both"/>
              <w:rPr>
                <w:rFonts w:ascii="Times New Roman" w:eastAsia="Times New Roman" w:hAnsi="Times New Roman" w:cs="Times New Roman"/>
                <w:b/>
                <w:sz w:val="24"/>
              </w:rPr>
            </w:pPr>
            <w:r>
              <w:rPr>
                <w:rFonts w:ascii="Times New Roman" w:hAnsi="Times New Roman"/>
                <w:b/>
                <w:sz w:val="24"/>
              </w:rPr>
              <w:t>Muud kirjed</w:t>
            </w:r>
          </w:p>
          <w:p w14:paraId="36895021"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 xml:space="preserve">See viitab varadele, mille suhtes kohaldatakse kapitalinõuete määruse III osa II jaotise 4. peatüki artiklis 134 sätestatud konkreetset riskikaalu, ja muudele kirjetele, mida selle vormi read 1–9 ei hõlma. See viitab ka varadele, mis ei kuulu mahaarvamisele vastavalt kapitalinõuete määruse artiklile 39 (enammakstud maksusummad, tagasi kantud maksukahjum ja edasilükkunud tulumaksu vara, mis ei põhine tulevasel kasumlikkusel), artiklile 41 (kindlaksmääratud hüvitisega pensionifondi vara), artiklitele 46 ja 469 (väheolulised investeeringud finantssektori ettevõtjate esimese taseme </w:t>
            </w:r>
            <w:r>
              <w:rPr>
                <w:rFonts w:ascii="Times New Roman" w:hAnsi="Times New Roman"/>
                <w:sz w:val="24"/>
              </w:rPr>
              <w:lastRenderedPageBreak/>
              <w:t>põhiomavahenditesse), artiklitele 49 ja 471 (osalused kindlustusettevõtjates, olenemata sellest, kas kindlustusettevõtjate üle tehakse finantskonglomeraatide direktiivi kohast järelevalvet või mitte), artiklitele 60 ja 475 (väheolulised ja olulised kaudsed investeeringud finantssektori ettevõtjate täiendavatesse esimese taseme omavahenditesse), artiklitele 70 ja 477 (väheolulised ja olulised kaudsed ja sünteetilised osalused finantssektori ettevõtjate teise taseme omavahendites), kui need pole määratud muudesse riskipositsiooni klassidesse ega väljaspool finantssektorit olevate oluliste osaluste hulka, kui nende suhtes ei kohaldata riskikaalu 1 250 % kapitalinõuete määruse II osa I jaotise 1. peatüki artikli 36 punkti k kohaldamisel.</w:t>
            </w:r>
          </w:p>
        </w:tc>
      </w:tr>
      <w:tr w:rsidR="005710A4" w:rsidRPr="007F4CC8" w14:paraId="15C38995" w14:textId="77777777" w:rsidTr="00155C96">
        <w:trPr>
          <w:trHeight w:val="680"/>
        </w:trPr>
        <w:tc>
          <w:tcPr>
            <w:tcW w:w="1384" w:type="dxa"/>
          </w:tcPr>
          <w:p w14:paraId="73410CBE" w14:textId="3B9F431A" w:rsidR="005710A4" w:rsidRPr="007F4CC8" w:rsidRDefault="005F3D92" w:rsidP="00880BCD">
            <w:pPr>
              <w:pStyle w:val="Applicationdirecte"/>
              <w:spacing w:before="0" w:after="240"/>
              <w:jc w:val="center"/>
            </w:pPr>
            <w:r>
              <w:lastRenderedPageBreak/>
              <w:t>11</w:t>
            </w:r>
          </w:p>
        </w:tc>
        <w:tc>
          <w:tcPr>
            <w:tcW w:w="7655" w:type="dxa"/>
            <w:vAlign w:val="center"/>
          </w:tcPr>
          <w:p w14:paraId="2192BF59" w14:textId="77777777" w:rsidR="005710A4" w:rsidRPr="005F3D92" w:rsidRDefault="005710A4" w:rsidP="00155C96">
            <w:pPr>
              <w:spacing w:after="240"/>
              <w:jc w:val="both"/>
              <w:rPr>
                <w:rFonts w:ascii="Times New Roman" w:eastAsia="Times New Roman" w:hAnsi="Times New Roman" w:cs="Times New Roman"/>
                <w:b/>
                <w:sz w:val="24"/>
              </w:rPr>
            </w:pPr>
            <w:r>
              <w:rPr>
                <w:rFonts w:ascii="Times New Roman" w:hAnsi="Times New Roman"/>
                <w:b/>
                <w:sz w:val="24"/>
              </w:rPr>
              <w:t>Riskipositsioonide koguväärtus</w:t>
            </w:r>
          </w:p>
        </w:tc>
      </w:tr>
      <w:tr w:rsidR="005710A4" w:rsidRPr="007F4CC8" w14:paraId="45156181"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81E137" w14:textId="77777777" w:rsidR="005710A4" w:rsidRPr="007F4CC8" w:rsidRDefault="005710A4" w:rsidP="00880BCD">
            <w:pPr>
              <w:pStyle w:val="Applicationdirecte"/>
              <w:spacing w:before="0" w:after="240"/>
              <w:jc w:val="center"/>
              <w:rPr>
                <w:b/>
              </w:rPr>
            </w:pPr>
            <w:r>
              <w:rPr>
                <w:b/>
              </w:rPr>
              <w:t>Veeru täht</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A9A46A" w14:textId="77777777" w:rsidR="005710A4" w:rsidRPr="007F4CC8"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Selgitus</w:t>
            </w:r>
          </w:p>
        </w:tc>
      </w:tr>
      <w:tr w:rsidR="005710A4" w:rsidRPr="007F4CC8" w14:paraId="178F5DDC" w14:textId="77777777" w:rsidTr="00155C96">
        <w:trPr>
          <w:trHeight w:val="680"/>
        </w:trPr>
        <w:tc>
          <w:tcPr>
            <w:tcW w:w="1384" w:type="dxa"/>
          </w:tcPr>
          <w:p w14:paraId="604A7A63" w14:textId="01D6F08B" w:rsidR="005710A4" w:rsidRPr="007F4CC8" w:rsidRDefault="005F3D92" w:rsidP="00880BCD">
            <w:pPr>
              <w:pStyle w:val="Applicationdirecte"/>
              <w:spacing w:before="0" w:after="240"/>
              <w:jc w:val="center"/>
            </w:pPr>
            <w:r>
              <w:t>a–k</w:t>
            </w:r>
          </w:p>
          <w:p w14:paraId="244610B7" w14:textId="77777777" w:rsidR="005710A4" w:rsidRPr="007F4CC8" w:rsidRDefault="005710A4" w:rsidP="00880BCD">
            <w:pPr>
              <w:spacing w:after="240"/>
              <w:jc w:val="center"/>
              <w:rPr>
                <w:rFonts w:ascii="Times New Roman" w:hAnsi="Times New Roman" w:cs="Times New Roman"/>
                <w:sz w:val="24"/>
              </w:rPr>
            </w:pPr>
          </w:p>
        </w:tc>
        <w:tc>
          <w:tcPr>
            <w:tcW w:w="7655" w:type="dxa"/>
            <w:vAlign w:val="center"/>
          </w:tcPr>
          <w:p w14:paraId="2EFC13C6" w14:textId="55AD08B4" w:rsidR="005710A4" w:rsidRPr="007F4CC8" w:rsidRDefault="005710A4" w:rsidP="00155C96">
            <w:pPr>
              <w:spacing w:after="240"/>
              <w:jc w:val="both"/>
              <w:rPr>
                <w:rFonts w:ascii="Times New Roman" w:eastAsia="Times New Roman" w:hAnsi="Times New Roman" w:cs="Times New Roman"/>
                <w:i/>
                <w:sz w:val="24"/>
              </w:rPr>
            </w:pPr>
            <w:r>
              <w:rPr>
                <w:rFonts w:ascii="Times New Roman" w:hAnsi="Times New Roman"/>
                <w:sz w:val="24"/>
              </w:rPr>
              <w:t xml:space="preserve">Need veerud viitavad kapitalinõuete määruse III osa II jaotise 2. peatükis sätestatud krediidiriski kvaliteedi astmetele / riskikaaludele, mille puhul avalikustatakse vastavad riskipositsiooni väärtused (vt vormi EU CCR1 veerus g esitatud määratlus). </w:t>
            </w:r>
          </w:p>
        </w:tc>
      </w:tr>
      <w:tr w:rsidR="005710A4" w:rsidRPr="007F4CC8" w14:paraId="2B00EB40" w14:textId="77777777" w:rsidTr="00155C96">
        <w:trPr>
          <w:trHeight w:val="680"/>
        </w:trPr>
        <w:tc>
          <w:tcPr>
            <w:tcW w:w="1384" w:type="dxa"/>
          </w:tcPr>
          <w:p w14:paraId="72108CF9" w14:textId="0B5A0E37" w:rsidR="005710A4" w:rsidRPr="007F4CC8" w:rsidRDefault="005710A4" w:rsidP="00880BCD">
            <w:pPr>
              <w:pStyle w:val="Applicationdirecte"/>
              <w:spacing w:before="0" w:after="240"/>
              <w:jc w:val="center"/>
            </w:pPr>
            <w:r>
              <w:t>l</w:t>
            </w:r>
          </w:p>
        </w:tc>
        <w:tc>
          <w:tcPr>
            <w:tcW w:w="7655" w:type="dxa"/>
            <w:vAlign w:val="center"/>
          </w:tcPr>
          <w:p w14:paraId="7FFD144E" w14:textId="77777777" w:rsidR="005710A4" w:rsidRPr="005F3D92" w:rsidRDefault="005710A4" w:rsidP="00155C96">
            <w:pPr>
              <w:spacing w:after="240"/>
              <w:jc w:val="both"/>
              <w:rPr>
                <w:rFonts w:ascii="Times New Roman" w:eastAsia="Times New Roman" w:hAnsi="Times New Roman" w:cs="Times New Roman"/>
                <w:b/>
                <w:sz w:val="24"/>
              </w:rPr>
            </w:pPr>
            <w:r>
              <w:rPr>
                <w:rFonts w:ascii="Times New Roman" w:hAnsi="Times New Roman"/>
                <w:b/>
                <w:sz w:val="24"/>
              </w:rPr>
              <w:t xml:space="preserve">Riskipositsioonide koguväärtus </w:t>
            </w:r>
          </w:p>
        </w:tc>
      </w:tr>
    </w:tbl>
    <w:p w14:paraId="5D4DB3EA" w14:textId="77777777" w:rsidR="005710A4" w:rsidRPr="007F4CC8" w:rsidRDefault="005710A4" w:rsidP="005710A4">
      <w:pPr>
        <w:pStyle w:val="Titlelevel2"/>
        <w:spacing w:before="0"/>
        <w:rPr>
          <w:rFonts w:ascii="Times New Roman" w:hAnsi="Times New Roman" w:cs="Times New Roman"/>
          <w:color w:val="auto"/>
          <w:sz w:val="24"/>
          <w:lang w:val="en-GB"/>
        </w:rPr>
      </w:pPr>
    </w:p>
    <w:p w14:paraId="08FC04A8" w14:textId="1F883A58" w:rsidR="005710A4" w:rsidRPr="007F4CC8" w:rsidRDefault="00CD362D" w:rsidP="005710A4">
      <w:pPr>
        <w:pStyle w:val="Titlelevel2"/>
        <w:spacing w:before="0"/>
        <w:jc w:val="both"/>
        <w:rPr>
          <w:rFonts w:ascii="Times New Roman" w:hAnsi="Times New Roman" w:cs="Times New Roman"/>
          <w:b/>
          <w:color w:val="auto"/>
          <w:sz w:val="24"/>
        </w:rPr>
      </w:pPr>
      <w:r>
        <w:rPr>
          <w:rFonts w:ascii="Times New Roman" w:hAnsi="Times New Roman"/>
          <w:b/>
          <w:color w:val="auto"/>
          <w:sz w:val="24"/>
        </w:rPr>
        <w:t xml:space="preserve">Vorm EU CCR4. Sisereitingute meetod – vastaspoole krediidiriski positsioonid riskipositsiooni klasside ja makseviivituse tõenäosuste kaupa. </w:t>
      </w:r>
      <w:r>
        <w:rPr>
          <w:rFonts w:ascii="Times New Roman" w:hAnsi="Times New Roman"/>
          <w:color w:val="auto"/>
          <w:sz w:val="24"/>
        </w:rPr>
        <w:t>Muutumatu vorming</w:t>
      </w:r>
    </w:p>
    <w:p w14:paraId="474B630B" w14:textId="254305D6"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 xml:space="preserve">Krediidiasutused ja investeerimisühingud avalikustavad kapitalinõuete määruse artikli 452 punktis g osutatud teabe, järgides käesolevas lisas allpool esitatud juhiseid, et täita käesoleva rakendusmääruse XXV lisas esitatud vorm EU CCR4. </w:t>
      </w:r>
    </w:p>
    <w:p w14:paraId="322377CF" w14:textId="77777777"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 xml:space="preserve">Krediidiasutused ja investeerimisühingud, kes kasutavad kas kõigi või osa vastaspoole krediidiriski positsioonide riskiga kaalutud </w:t>
      </w:r>
      <w:r>
        <w:rPr>
          <w:rFonts w:ascii="Times New Roman" w:hAnsi="Times New Roman"/>
          <w:bCs w:val="0"/>
          <w:color w:val="auto"/>
          <w:sz w:val="24"/>
        </w:rPr>
        <w:t xml:space="preserve">vara (v.a see, mis on tuletatud omavahendite nõuetest seoses krediidiväärtuse korrigeerimise riskiga ja seoses keskse vastaspoole kaudu kliiritud riskipositsioonidega) arvutamiseks täiustatud sisereitingute meetodit või sisereitingute põhimeetodit vastavalt kapitalinõuete määruse artiklile 107, olenemata sellest, millist vastaspoole krediidiriski meetodit </w:t>
      </w:r>
      <w:r>
        <w:rPr>
          <w:rFonts w:ascii="Times New Roman" w:hAnsi="Times New Roman"/>
          <w:color w:val="auto"/>
          <w:sz w:val="24"/>
        </w:rPr>
        <w:t>nad kasutavad sama määruse III osa II jaotise 4. ja 6. peatüki kohaste</w:t>
      </w:r>
      <w:r>
        <w:rPr>
          <w:rFonts w:ascii="Times New Roman" w:hAnsi="Times New Roman"/>
          <w:bCs w:val="0"/>
          <w:color w:val="auto"/>
          <w:sz w:val="24"/>
        </w:rPr>
        <w:t xml:space="preserve"> riskipositsiooni väärtuste väljaselgitamiseks, esitavad alltoodud teabe.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53A6397A"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B81FBC"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t>Viited õigussätetele ja juhised</w:t>
            </w:r>
          </w:p>
        </w:tc>
      </w:tr>
      <w:tr w:rsidR="005710A4" w:rsidRPr="007F4CC8" w14:paraId="1C1B86E8" w14:textId="77777777" w:rsidTr="00155C96">
        <w:trPr>
          <w:trHeight w:val="238"/>
        </w:trPr>
        <w:tc>
          <w:tcPr>
            <w:tcW w:w="1384" w:type="dxa"/>
            <w:shd w:val="clear" w:color="auto" w:fill="D9D9D9" w:themeFill="background1" w:themeFillShade="D9"/>
          </w:tcPr>
          <w:p w14:paraId="2AF7D06B" w14:textId="77777777" w:rsidR="005710A4" w:rsidRPr="007F4CC8" w:rsidRDefault="005710A4" w:rsidP="00155C96">
            <w:pPr>
              <w:autoSpaceDE w:val="0"/>
              <w:autoSpaceDN w:val="0"/>
              <w:adjustRightInd w:val="0"/>
              <w:spacing w:after="240"/>
              <w:rPr>
                <w:rFonts w:ascii="Times New Roman" w:hAnsi="Times New Roman" w:cs="Times New Roman"/>
                <w:b/>
                <w:sz w:val="24"/>
              </w:rPr>
            </w:pPr>
            <w:r>
              <w:rPr>
                <w:rFonts w:ascii="Times New Roman" w:hAnsi="Times New Roman"/>
                <w:b/>
                <w:sz w:val="24"/>
              </w:rPr>
              <w:t>Rea number</w:t>
            </w:r>
          </w:p>
        </w:tc>
        <w:tc>
          <w:tcPr>
            <w:tcW w:w="7655" w:type="dxa"/>
            <w:shd w:val="clear" w:color="auto" w:fill="D9D9D9" w:themeFill="background1" w:themeFillShade="D9"/>
          </w:tcPr>
          <w:p w14:paraId="00035D36"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Selgitus</w:t>
            </w:r>
          </w:p>
        </w:tc>
      </w:tr>
      <w:tr w:rsidR="005710A4" w:rsidRPr="007F4CC8" w14:paraId="6597AE3D" w14:textId="77777777" w:rsidTr="00155C96">
        <w:trPr>
          <w:trHeight w:val="680"/>
        </w:trPr>
        <w:tc>
          <w:tcPr>
            <w:tcW w:w="1384" w:type="dxa"/>
          </w:tcPr>
          <w:p w14:paraId="67134527" w14:textId="1D505557" w:rsidR="005710A4" w:rsidRPr="007F4CC8" w:rsidRDefault="005F3D92" w:rsidP="00155C96">
            <w:pPr>
              <w:pStyle w:val="Applicationdirecte"/>
              <w:spacing w:before="0" w:after="240"/>
              <w:jc w:val="center"/>
            </w:pPr>
            <w:r>
              <w:lastRenderedPageBreak/>
              <w:t>1–8</w:t>
            </w:r>
          </w:p>
        </w:tc>
        <w:tc>
          <w:tcPr>
            <w:tcW w:w="7655" w:type="dxa"/>
            <w:vAlign w:val="center"/>
          </w:tcPr>
          <w:p w14:paraId="6950CCC8" w14:textId="1F4E348B" w:rsidR="005710A4" w:rsidRPr="00880BCD" w:rsidRDefault="005710A4" w:rsidP="00155C96">
            <w:pPr>
              <w:spacing w:after="240"/>
              <w:jc w:val="both"/>
              <w:rPr>
                <w:rFonts w:ascii="Times New Roman" w:eastAsia="Times New Roman" w:hAnsi="Times New Roman" w:cs="Times New Roman"/>
                <w:b/>
                <w:sz w:val="24"/>
              </w:rPr>
            </w:pPr>
            <w:r>
              <w:rPr>
                <w:rFonts w:ascii="Times New Roman" w:hAnsi="Times New Roman"/>
                <w:b/>
                <w:sz w:val="24"/>
              </w:rPr>
              <w:t>Makseviivituse tõenäosuse skaala</w:t>
            </w:r>
          </w:p>
          <w:p w14:paraId="5BCD147C"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Vastaspoole krediidiriski positsioonid jagatakse sobivasse konkreetse makseviivituse tõenäosuse skaala klassi, võttes aluseks iga sinna klassi määratud võlgniku hinnangulise makseviivituse tõenäosuse (võtmata arvesse garantii või krediidituletisinstrumendi olemasolust tingitud asendust). Krediidiasutused ja investeerimisühingud jagavad riskipositsioonid vormil esitatud makseviivituse tõenäosuse skaalale, võttes arvesse ka pidevskaalasid. Kõik makseviivituses olevad riskipositsioonid pannakse klassi, mille makseviivituse tõenäosus on 100 %.</w:t>
            </w:r>
          </w:p>
        </w:tc>
      </w:tr>
      <w:tr w:rsidR="005710A4" w:rsidRPr="007F4CC8" w14:paraId="15128626" w14:textId="77777777" w:rsidTr="00155C96">
        <w:trPr>
          <w:trHeight w:val="680"/>
        </w:trPr>
        <w:tc>
          <w:tcPr>
            <w:tcW w:w="1384" w:type="dxa"/>
          </w:tcPr>
          <w:p w14:paraId="07044829" w14:textId="387085FA" w:rsidR="005710A4" w:rsidRPr="007F4CC8" w:rsidRDefault="005F3D92" w:rsidP="00155C96">
            <w:pPr>
              <w:pStyle w:val="Applicationdirecte"/>
              <w:spacing w:before="0" w:after="240"/>
              <w:jc w:val="center"/>
            </w:pPr>
            <w:r>
              <w:t>1–x</w:t>
            </w:r>
          </w:p>
        </w:tc>
        <w:tc>
          <w:tcPr>
            <w:tcW w:w="7655" w:type="dxa"/>
            <w:vAlign w:val="center"/>
          </w:tcPr>
          <w:p w14:paraId="4A50F2E2" w14:textId="631D17B4" w:rsidR="005710A4" w:rsidRPr="00880BCD" w:rsidRDefault="005710A4" w:rsidP="00155C96">
            <w:pPr>
              <w:spacing w:after="240"/>
              <w:jc w:val="both"/>
              <w:rPr>
                <w:rFonts w:ascii="Times New Roman" w:eastAsia="Times New Roman" w:hAnsi="Times New Roman" w:cs="Times New Roman"/>
                <w:b/>
                <w:sz w:val="24"/>
              </w:rPr>
            </w:pPr>
            <w:r>
              <w:rPr>
                <w:rFonts w:ascii="Times New Roman" w:hAnsi="Times New Roman"/>
                <w:b/>
                <w:sz w:val="24"/>
              </w:rPr>
              <w:t>Riskipositsiooni klass X</w:t>
            </w:r>
          </w:p>
          <w:p w14:paraId="1E82A577"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See viitab kapitalinõuete määruse III osa II jaotise 3. peatüki artiklis 147 loetletud erinevatele riskipositsiooni klassidele.</w:t>
            </w:r>
          </w:p>
        </w:tc>
      </w:tr>
      <w:tr w:rsidR="005710A4" w:rsidRPr="007F4CC8" w14:paraId="18CD3CBA" w14:textId="77777777" w:rsidTr="00155C96">
        <w:trPr>
          <w:trHeight w:val="680"/>
        </w:trPr>
        <w:tc>
          <w:tcPr>
            <w:tcW w:w="1384" w:type="dxa"/>
          </w:tcPr>
          <w:p w14:paraId="02B110F6" w14:textId="77777777" w:rsidR="005710A4" w:rsidRPr="007F4CC8" w:rsidRDefault="005710A4" w:rsidP="00155C96">
            <w:pPr>
              <w:pStyle w:val="Applicationdirecte"/>
              <w:spacing w:before="0" w:after="240"/>
              <w:jc w:val="center"/>
            </w:pPr>
            <w:r>
              <w:t>x ja y</w:t>
            </w:r>
          </w:p>
        </w:tc>
        <w:tc>
          <w:tcPr>
            <w:tcW w:w="7655" w:type="dxa"/>
            <w:vAlign w:val="center"/>
          </w:tcPr>
          <w:p w14:paraId="5DE466D6" w14:textId="77777777" w:rsidR="005710A4" w:rsidRPr="00880BCD" w:rsidRDefault="005710A4" w:rsidP="00155C96">
            <w:pPr>
              <w:spacing w:after="240"/>
              <w:jc w:val="both"/>
              <w:rPr>
                <w:rFonts w:ascii="Times New Roman" w:eastAsia="Times New Roman" w:hAnsi="Times New Roman" w:cs="Times New Roman"/>
                <w:b/>
                <w:sz w:val="24"/>
              </w:rPr>
            </w:pPr>
            <w:r>
              <w:rPr>
                <w:rFonts w:ascii="Times New Roman" w:hAnsi="Times New Roman"/>
                <w:b/>
                <w:sz w:val="24"/>
              </w:rPr>
              <w:t>Vahesumma (riskipositsiooni klass X) / kogusumma (kõik vastaspoole krediidiriski seisukohast asjakohased riskipositsiooni klassid)</w:t>
            </w:r>
          </w:p>
          <w:p w14:paraId="1E4A05CD"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Riskipositsiooni väärtuste, riskiga kaalutud varade ja võlgnike arvu (vahe)summa on vastavate veergude summa. Erinevate parameetrite puhul, milleks on keskmine makseviivituse tõenäosus, keskmine makseviivitusest tingitud kahjumäär, keskmine lõpptähtaeg ja riskiga kaalutud vara suhtarv, kasutatakse allpool esitatud määratlusi seoses riskipositsiooni klassi X või kõigi vastaspoole krediidiriski seisukohast asjakohaste riskipositsiooni klasside valimiga.</w:t>
            </w:r>
          </w:p>
        </w:tc>
      </w:tr>
      <w:tr w:rsidR="005710A4" w:rsidRPr="007F4CC8" w14:paraId="403153BD"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9F6857" w14:textId="77777777" w:rsidR="005710A4" w:rsidRPr="007F4CC8" w:rsidRDefault="005710A4" w:rsidP="00155C96">
            <w:pPr>
              <w:pStyle w:val="Applicationdirecte"/>
              <w:spacing w:before="0" w:after="240"/>
              <w:jc w:val="center"/>
              <w:rPr>
                <w:b/>
              </w:rPr>
            </w:pPr>
            <w:r>
              <w:rPr>
                <w:b/>
              </w:rPr>
              <w:t>Veeru täht</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7290FF" w14:textId="77777777" w:rsidR="005710A4" w:rsidRPr="007F4CC8"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Selgitus</w:t>
            </w:r>
          </w:p>
        </w:tc>
      </w:tr>
      <w:tr w:rsidR="005710A4" w:rsidRPr="007F4CC8" w14:paraId="3BE62392" w14:textId="77777777" w:rsidTr="00155C96">
        <w:trPr>
          <w:trHeight w:val="680"/>
        </w:trPr>
        <w:tc>
          <w:tcPr>
            <w:tcW w:w="1384" w:type="dxa"/>
          </w:tcPr>
          <w:p w14:paraId="3F664FFA" w14:textId="5E7016CE" w:rsidR="005710A4" w:rsidRPr="007F4CC8" w:rsidRDefault="00880BCD" w:rsidP="00155C96">
            <w:pPr>
              <w:pStyle w:val="Applicationdirecte"/>
              <w:spacing w:before="0" w:after="240"/>
              <w:jc w:val="center"/>
            </w:pPr>
            <w:r>
              <w:t>a</w:t>
            </w:r>
          </w:p>
        </w:tc>
        <w:tc>
          <w:tcPr>
            <w:tcW w:w="7655" w:type="dxa"/>
            <w:vAlign w:val="center"/>
          </w:tcPr>
          <w:p w14:paraId="53170D40" w14:textId="63CB1E33" w:rsidR="005710A4" w:rsidRPr="00880BCD" w:rsidRDefault="005F3D92" w:rsidP="00155C96">
            <w:pPr>
              <w:spacing w:after="240"/>
              <w:jc w:val="both"/>
              <w:rPr>
                <w:rFonts w:ascii="Times New Roman" w:hAnsi="Times New Roman" w:cs="Times New Roman"/>
                <w:b/>
                <w:sz w:val="24"/>
              </w:rPr>
            </w:pPr>
            <w:r>
              <w:rPr>
                <w:rFonts w:ascii="Times New Roman" w:hAnsi="Times New Roman"/>
                <w:b/>
                <w:sz w:val="24"/>
              </w:rPr>
              <w:t>Riskipositsiooni väärtus</w:t>
            </w:r>
          </w:p>
          <w:p w14:paraId="36642B83" w14:textId="0F2A0712"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Riskipositsiooni väärtus (vt vormi EU CCR1 veerus g esitatud määratlus)</w:t>
            </w:r>
            <w:r>
              <w:rPr>
                <w:rFonts w:ascii="Times New Roman" w:hAnsi="Times New Roman"/>
                <w:i/>
                <w:sz w:val="24"/>
              </w:rPr>
              <w:t>,</w:t>
            </w:r>
            <w:r>
              <w:rPr>
                <w:rFonts w:ascii="Times New Roman" w:hAnsi="Times New Roman"/>
                <w:sz w:val="24"/>
              </w:rPr>
              <w:t xml:space="preserve"> esitatuna riskipositsiooni klasside ja makseviivituse tõenäosuse skaala alusel vastavalt kapitalinõuete määruse III osa II jaotise 3. peatükile.</w:t>
            </w:r>
          </w:p>
        </w:tc>
      </w:tr>
      <w:tr w:rsidR="005710A4" w:rsidRPr="007F4CC8" w14:paraId="1938C786" w14:textId="77777777" w:rsidTr="00155C96">
        <w:trPr>
          <w:trHeight w:val="680"/>
        </w:trPr>
        <w:tc>
          <w:tcPr>
            <w:tcW w:w="1384" w:type="dxa"/>
          </w:tcPr>
          <w:p w14:paraId="06EF6FDC" w14:textId="53550B7C" w:rsidR="005710A4" w:rsidRPr="007F4CC8" w:rsidRDefault="00880BCD" w:rsidP="00155C96">
            <w:pPr>
              <w:pStyle w:val="Applicationdirecte"/>
              <w:spacing w:before="0" w:after="240"/>
              <w:jc w:val="center"/>
            </w:pPr>
            <w:r>
              <w:t>b</w:t>
            </w:r>
          </w:p>
        </w:tc>
        <w:tc>
          <w:tcPr>
            <w:tcW w:w="7655" w:type="dxa"/>
            <w:vAlign w:val="center"/>
          </w:tcPr>
          <w:p w14:paraId="2AA2F9E7" w14:textId="0211E49C" w:rsidR="005710A4" w:rsidRPr="00880BCD" w:rsidRDefault="005710A4" w:rsidP="00155C96">
            <w:pPr>
              <w:spacing w:after="240"/>
              <w:rPr>
                <w:rFonts w:ascii="Times New Roman" w:eastAsia="Times New Roman" w:hAnsi="Times New Roman" w:cs="Times New Roman"/>
                <w:b/>
                <w:sz w:val="24"/>
              </w:rPr>
            </w:pPr>
            <w:r>
              <w:rPr>
                <w:rFonts w:ascii="Times New Roman" w:hAnsi="Times New Roman"/>
                <w:b/>
                <w:sz w:val="24"/>
              </w:rPr>
              <w:t>Riskipositsioonidega kaalutud keskmine makseviivituse tõenäosus (%)</w:t>
            </w:r>
          </w:p>
          <w:p w14:paraId="4959E87C" w14:textId="499CC732" w:rsidR="005710A4" w:rsidRPr="007F4CC8" w:rsidRDefault="005710A4" w:rsidP="00155C96">
            <w:pPr>
              <w:spacing w:after="240"/>
              <w:rPr>
                <w:rFonts w:ascii="Times New Roman" w:eastAsia="Times New Roman" w:hAnsi="Times New Roman" w:cs="Times New Roman"/>
                <w:sz w:val="24"/>
              </w:rPr>
            </w:pPr>
            <w:r>
              <w:rPr>
                <w:rFonts w:ascii="Times New Roman" w:hAnsi="Times New Roman"/>
                <w:sz w:val="24"/>
              </w:rPr>
              <w:t>Keskmine üksikvõlgnike reitinguklasside makseviivituse tõenäosus, mis on kaalutud nende vastava riskipositsiooni väärtusega selle vormi</w:t>
            </w:r>
            <w:r>
              <w:t xml:space="preserve"> </w:t>
            </w:r>
            <w:r>
              <w:rPr>
                <w:rFonts w:ascii="Times New Roman" w:hAnsi="Times New Roman"/>
                <w:sz w:val="24"/>
              </w:rPr>
              <w:t>veerus a.</w:t>
            </w:r>
          </w:p>
        </w:tc>
      </w:tr>
      <w:tr w:rsidR="005710A4" w:rsidRPr="007F4CC8" w14:paraId="1723FE64" w14:textId="77777777" w:rsidTr="00155C96">
        <w:trPr>
          <w:trHeight w:val="680"/>
        </w:trPr>
        <w:tc>
          <w:tcPr>
            <w:tcW w:w="1384" w:type="dxa"/>
          </w:tcPr>
          <w:p w14:paraId="324B176D" w14:textId="74955344" w:rsidR="005710A4" w:rsidRPr="007F4CC8" w:rsidRDefault="00880BCD" w:rsidP="00155C96">
            <w:pPr>
              <w:pStyle w:val="Applicationdirecte"/>
              <w:spacing w:before="0" w:after="240"/>
              <w:jc w:val="center"/>
            </w:pPr>
            <w:r>
              <w:t>c</w:t>
            </w:r>
          </w:p>
        </w:tc>
        <w:tc>
          <w:tcPr>
            <w:tcW w:w="7655" w:type="dxa"/>
            <w:vAlign w:val="center"/>
          </w:tcPr>
          <w:p w14:paraId="05CE8FD6" w14:textId="1C071BC0" w:rsidR="005710A4" w:rsidRPr="00880BCD" w:rsidRDefault="005710A4" w:rsidP="00155C96">
            <w:pPr>
              <w:spacing w:after="240"/>
              <w:rPr>
                <w:rFonts w:ascii="Times New Roman" w:eastAsia="Times New Roman" w:hAnsi="Times New Roman" w:cs="Times New Roman"/>
                <w:b/>
                <w:sz w:val="24"/>
              </w:rPr>
            </w:pPr>
            <w:r>
              <w:rPr>
                <w:rFonts w:ascii="Times New Roman" w:hAnsi="Times New Roman"/>
                <w:b/>
                <w:sz w:val="24"/>
              </w:rPr>
              <w:t>Võlgnike arv</w:t>
            </w:r>
          </w:p>
          <w:p w14:paraId="6070B30C"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Konkreetse makseviivituse tõenäosuse skaala igasse klassi määratud eraldi hinnatud juriidiliste isikute ehk võlgnike arv, olenemata nendega seotud laenude või riskipositsioonide arvust.</w:t>
            </w:r>
          </w:p>
          <w:p w14:paraId="5E91B6F0"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 xml:space="preserve">Kui ühe ja sama võlgnikuga seotud riskipositsioone on hinnatud eraldi, siis lähevad need arvesse eraldi. Selline olukord võib esineda ka siis, kui sama võlgniku vastu olevad erinevad nõuded määratakse vastavalt kapitalinõuete </w:t>
            </w:r>
            <w:r>
              <w:rPr>
                <w:rFonts w:ascii="Times New Roman" w:hAnsi="Times New Roman"/>
                <w:sz w:val="24"/>
              </w:rPr>
              <w:lastRenderedPageBreak/>
              <w:t>määruse artikli 172 lõike 1 punkti e teisele lausele erinevatesse võlgniku reitinguklassidesse.</w:t>
            </w:r>
          </w:p>
        </w:tc>
      </w:tr>
      <w:tr w:rsidR="005710A4" w:rsidRPr="007F4CC8" w14:paraId="14B36B38" w14:textId="77777777" w:rsidTr="00155C96">
        <w:trPr>
          <w:trHeight w:val="680"/>
        </w:trPr>
        <w:tc>
          <w:tcPr>
            <w:tcW w:w="1384" w:type="dxa"/>
          </w:tcPr>
          <w:p w14:paraId="5AE2F6B4" w14:textId="11276E8C" w:rsidR="005710A4" w:rsidRPr="007F4CC8" w:rsidRDefault="00880BCD" w:rsidP="00155C96">
            <w:pPr>
              <w:pStyle w:val="Applicationdirecte"/>
              <w:spacing w:before="0" w:after="240"/>
              <w:jc w:val="center"/>
            </w:pPr>
            <w:r>
              <w:lastRenderedPageBreak/>
              <w:t>d</w:t>
            </w:r>
          </w:p>
        </w:tc>
        <w:tc>
          <w:tcPr>
            <w:tcW w:w="7655" w:type="dxa"/>
            <w:vAlign w:val="center"/>
          </w:tcPr>
          <w:p w14:paraId="501F2FF5" w14:textId="36D97957" w:rsidR="005710A4" w:rsidRPr="00880BCD" w:rsidRDefault="005710A4" w:rsidP="00155C96">
            <w:pPr>
              <w:spacing w:after="240"/>
              <w:rPr>
                <w:rFonts w:ascii="Times New Roman" w:eastAsia="Times New Roman" w:hAnsi="Times New Roman" w:cs="Times New Roman"/>
                <w:b/>
                <w:sz w:val="24"/>
              </w:rPr>
            </w:pPr>
            <w:r>
              <w:rPr>
                <w:rFonts w:ascii="Times New Roman" w:hAnsi="Times New Roman"/>
                <w:b/>
                <w:sz w:val="24"/>
              </w:rPr>
              <w:t>Riskipositsioonidega kaalutud keskmine makseviivitusest tingitud kahjumäär (%)</w:t>
            </w:r>
          </w:p>
          <w:p w14:paraId="577F984E"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Keskmine võlgnike reitinguklasside makseviivitusest tingitud kahjumäär, mis on kaalutud nende vastava riskipositsiooni väärtusega.</w:t>
            </w:r>
          </w:p>
          <w:p w14:paraId="5502BB0E"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 xml:space="preserve">Avalikustatud makseviivitusest tingitud kahjumäär peab vastama lõplikule makseviivitusest tingitud kahjumäära hinnangule, mida kasutati omavahendite nõuete arvutamisel pärast krediidiriski maandamise mõju ja majanduslanguse tingimustega arvestamist (kui asjakohane). </w:t>
            </w:r>
          </w:p>
          <w:p w14:paraId="64CEF64E"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Riskipositsioonide puhul, mille suhtes kohaldatakse topeltmakseviivituse käsitlust, vastab avalikustatav makseviivitusest tingitud kahjumäär ühele kapitalinõuete määruse artikli 161 lõike 4 kohaselt valitud kahjumäärale.</w:t>
            </w:r>
          </w:p>
          <w:p w14:paraId="72CBEF97"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Makseviivituses olevate riskipositsioonide korral, mille suhtes kohaldatakse täiustatud sisereitingute meetodit, arvestatakse kapitalinõuete määruse artikli 181 lõike 1 punktiga h. Avalikustatav makseviivitusest tingitud kahjumäär peab vastama makseviivitusest tingitud kahjumäära hinnangule.</w:t>
            </w:r>
          </w:p>
        </w:tc>
      </w:tr>
      <w:tr w:rsidR="005710A4" w:rsidRPr="007F4CC8" w14:paraId="29696B4D" w14:textId="77777777" w:rsidTr="00155C96">
        <w:trPr>
          <w:trHeight w:val="680"/>
        </w:trPr>
        <w:tc>
          <w:tcPr>
            <w:tcW w:w="1384" w:type="dxa"/>
          </w:tcPr>
          <w:p w14:paraId="42250475" w14:textId="63062378" w:rsidR="005710A4" w:rsidRPr="007F4CC8" w:rsidRDefault="00880BCD" w:rsidP="00155C96">
            <w:pPr>
              <w:pStyle w:val="Applicationdirecte"/>
              <w:spacing w:before="0" w:after="240"/>
              <w:jc w:val="center"/>
            </w:pPr>
            <w:r>
              <w:t>e</w:t>
            </w:r>
          </w:p>
        </w:tc>
        <w:tc>
          <w:tcPr>
            <w:tcW w:w="7655" w:type="dxa"/>
            <w:vAlign w:val="center"/>
          </w:tcPr>
          <w:p w14:paraId="2128D06D" w14:textId="678AB02E" w:rsidR="005710A4" w:rsidRPr="00880BCD" w:rsidRDefault="005710A4" w:rsidP="00155C96">
            <w:pPr>
              <w:spacing w:after="240"/>
              <w:rPr>
                <w:rFonts w:ascii="Times New Roman" w:eastAsia="Times New Roman" w:hAnsi="Times New Roman" w:cs="Times New Roman"/>
                <w:b/>
                <w:sz w:val="24"/>
              </w:rPr>
            </w:pPr>
            <w:r>
              <w:rPr>
                <w:rFonts w:ascii="Times New Roman" w:hAnsi="Times New Roman"/>
                <w:b/>
                <w:sz w:val="24"/>
              </w:rPr>
              <w:t>Riskipositsioonidega kaalutud keskmine lõpptähtaeg (aastates)</w:t>
            </w:r>
          </w:p>
          <w:p w14:paraId="35D0A9DC" w14:textId="452EAF0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Keskmine võlgnike lõpptähtaeg aastates, mis on kaalutud nende vastava riskipositsiooni väärtusega vormi veerus a.</w:t>
            </w:r>
          </w:p>
          <w:p w14:paraId="2111229B"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Avalikustatav lõpptähtaeg tehakse kindlaks kapitalinõuete määruse artikli 162 kohaselt.</w:t>
            </w:r>
          </w:p>
        </w:tc>
      </w:tr>
      <w:tr w:rsidR="005710A4" w:rsidRPr="007F4CC8" w14:paraId="46988DB3" w14:textId="77777777" w:rsidTr="00155C96">
        <w:trPr>
          <w:trHeight w:val="680"/>
        </w:trPr>
        <w:tc>
          <w:tcPr>
            <w:tcW w:w="1384" w:type="dxa"/>
          </w:tcPr>
          <w:p w14:paraId="4C463E64" w14:textId="17AD2872" w:rsidR="005710A4" w:rsidRPr="007F4CC8" w:rsidRDefault="00880BCD" w:rsidP="00155C96">
            <w:pPr>
              <w:pStyle w:val="Applicationdirecte"/>
              <w:spacing w:before="0" w:after="240"/>
              <w:jc w:val="center"/>
            </w:pPr>
            <w:r>
              <w:t>f</w:t>
            </w:r>
          </w:p>
        </w:tc>
        <w:tc>
          <w:tcPr>
            <w:tcW w:w="7655" w:type="dxa"/>
            <w:vAlign w:val="center"/>
          </w:tcPr>
          <w:p w14:paraId="3DD45EDD" w14:textId="77777777" w:rsidR="005710A4" w:rsidRPr="00880BCD" w:rsidRDefault="005710A4" w:rsidP="00155C96">
            <w:pPr>
              <w:spacing w:after="240"/>
              <w:rPr>
                <w:rFonts w:ascii="Times New Roman" w:eastAsia="Times New Roman" w:hAnsi="Times New Roman" w:cs="Times New Roman"/>
                <w:b/>
                <w:sz w:val="24"/>
              </w:rPr>
            </w:pPr>
            <w:r>
              <w:rPr>
                <w:rFonts w:ascii="Times New Roman" w:hAnsi="Times New Roman"/>
                <w:b/>
                <w:sz w:val="24"/>
              </w:rPr>
              <w:t>Riskiga kaalutud vara</w:t>
            </w:r>
          </w:p>
          <w:p w14:paraId="17482AA4" w14:textId="77777777" w:rsidR="005710A4" w:rsidRPr="007F4CC8" w:rsidRDefault="005710A4" w:rsidP="00155C96">
            <w:pPr>
              <w:spacing w:after="240"/>
              <w:jc w:val="both"/>
              <w:rPr>
                <w:rFonts w:ascii="Times New Roman" w:eastAsia="Times New Roman" w:hAnsi="Times New Roman" w:cs="Times New Roman"/>
                <w:i/>
                <w:sz w:val="24"/>
              </w:rPr>
            </w:pPr>
            <w:r>
              <w:rPr>
                <w:rFonts w:ascii="Times New Roman" w:hAnsi="Times New Roman"/>
                <w:sz w:val="24"/>
              </w:rPr>
              <w:t>Riskiga kaalutud varad, mis on arvutatud vastavalt kapitalinõuete määruse III osa II jaotise 3. peatükis sätestatud nõuetele; keskvalitsuse, keskpankade, krediidiasutuste ja investeerimisühingute ning äriühingute vastu olevate nõuete puhul esitatakse riskiga kaalutud vara, mis on arvutatud kapitalinõuete määruse artikli 153 lõigete 1–4 kohaselt; arvesse tuleb võtta ka VKE ja taristu toetuskoefitsiente, mis on kindlaks määratud vastavalt kapitalinõuete määruse artiklitele 501 ja 501a; Riskiparameetritel põhineva meetodi kohaste omakapitali investeeringute puhul esitatakse riskiga kaalutud vara, mis on arvutatud vastavalt kapitalinõuete määruse artikli 155 lõikele 3.</w:t>
            </w:r>
          </w:p>
        </w:tc>
      </w:tr>
      <w:tr w:rsidR="005710A4" w:rsidRPr="007F4CC8" w14:paraId="35B4FE02" w14:textId="77777777" w:rsidTr="00155C96">
        <w:trPr>
          <w:trHeight w:val="680"/>
        </w:trPr>
        <w:tc>
          <w:tcPr>
            <w:tcW w:w="1384" w:type="dxa"/>
          </w:tcPr>
          <w:p w14:paraId="6580E7BD" w14:textId="48ADB11C" w:rsidR="005710A4" w:rsidRPr="007F4CC8" w:rsidRDefault="00880BCD" w:rsidP="00155C96">
            <w:pPr>
              <w:pStyle w:val="Applicationdirecte"/>
              <w:spacing w:before="0" w:after="240"/>
              <w:jc w:val="center"/>
            </w:pPr>
            <w:r>
              <w:t>g</w:t>
            </w:r>
          </w:p>
        </w:tc>
        <w:tc>
          <w:tcPr>
            <w:tcW w:w="7655" w:type="dxa"/>
            <w:vAlign w:val="center"/>
          </w:tcPr>
          <w:p w14:paraId="1D472417" w14:textId="62FF1C48" w:rsidR="005710A4" w:rsidRPr="00880BCD" w:rsidRDefault="005710A4" w:rsidP="00155C96">
            <w:pPr>
              <w:spacing w:after="240"/>
              <w:rPr>
                <w:rFonts w:ascii="Times New Roman" w:eastAsia="Times New Roman" w:hAnsi="Times New Roman" w:cs="Times New Roman"/>
                <w:b/>
                <w:sz w:val="24"/>
              </w:rPr>
            </w:pPr>
            <w:r>
              <w:rPr>
                <w:rFonts w:ascii="Times New Roman" w:hAnsi="Times New Roman"/>
                <w:b/>
                <w:sz w:val="24"/>
              </w:rPr>
              <w:t>Riskiga kaalutud vara suhtarv</w:t>
            </w:r>
          </w:p>
          <w:p w14:paraId="4D404572" w14:textId="63224EFC"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Riskiga kaalutud vara kogusumma (vormi veerus f) ja riskipositsiooni väärtuse (vormi veerus a) suhe.</w:t>
            </w:r>
          </w:p>
        </w:tc>
      </w:tr>
    </w:tbl>
    <w:p w14:paraId="7B815329" w14:textId="77777777" w:rsidR="005710A4" w:rsidRPr="00624194" w:rsidRDefault="005710A4" w:rsidP="005710A4">
      <w:pPr>
        <w:pStyle w:val="Titlelevel2"/>
        <w:spacing w:before="0"/>
        <w:rPr>
          <w:rFonts w:ascii="Times New Roman" w:hAnsi="Times New Roman" w:cs="Times New Roman"/>
          <w:color w:val="auto"/>
          <w:sz w:val="24"/>
        </w:rPr>
      </w:pPr>
    </w:p>
    <w:p w14:paraId="2B605431" w14:textId="1351DAFA" w:rsidR="005710A4" w:rsidRPr="007F4CC8" w:rsidRDefault="00CD362D" w:rsidP="005710A4">
      <w:pPr>
        <w:pStyle w:val="Titlelevel2"/>
        <w:spacing w:before="0"/>
        <w:rPr>
          <w:rFonts w:ascii="Times New Roman" w:hAnsi="Times New Roman" w:cs="Times New Roman"/>
          <w:color w:val="auto"/>
          <w:sz w:val="24"/>
        </w:rPr>
      </w:pPr>
      <w:r>
        <w:rPr>
          <w:rFonts w:ascii="Times New Roman" w:hAnsi="Times New Roman"/>
          <w:b/>
          <w:color w:val="auto"/>
          <w:sz w:val="24"/>
        </w:rPr>
        <w:lastRenderedPageBreak/>
        <w:t xml:space="preserve">Vorm EU CCR5. Vastaspoole krediidiriski positsioonide tagatise koostis. </w:t>
      </w:r>
      <w:r>
        <w:rPr>
          <w:rFonts w:ascii="Times New Roman" w:hAnsi="Times New Roman"/>
          <w:color w:val="auto"/>
          <w:sz w:val="24"/>
        </w:rPr>
        <w:t>Muutumatud veerud</w:t>
      </w:r>
    </w:p>
    <w:p w14:paraId="298A9EDD" w14:textId="71C3C36C"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Krediidiasutused ja investeerimisühingud avalikustavad kapitalinõuete määruse artikli 439 punktis e osutatud teabe, järgides käesolevas lisas allpool esitatud juhiseid, et täita käesoleva rakendusmääruse XXV lisas esitatud tabel EU CCR5.</w:t>
      </w:r>
    </w:p>
    <w:p w14:paraId="45FD4D91" w14:textId="77777777"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 xml:space="preserve">Sellele vormile kantakse tuletisinstrumenditehingute ja väärtpaberite kaudu finantseerimise tehingutega seotud vastaspoole krediidiriski positsioonides kasutatud (antud ja saadud) tagatise õiglased väärtused, olenemata sellest, kas need tehingud kliiritakse keskse vastaspoole kaudu ja kas kesksele vastaspoolele antakse tagatis või mitte. </w:t>
      </w:r>
    </w:p>
    <w:p w14:paraId="21957FE1" w14:textId="77777777"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Kui liikmesriigi keskpank annab tagatise vahetustehingute vormis likviidsusabi, võib pädev asutus vabastada krediidiasutused ja investeerimisühingud teabe esitamisest sellel vormil, kui ta leiab, et selle teabe avalikustamine võib ilmsiks tuua erakorralise likviidsusabi andmise. Pädev asutus kehtestab sel eesmärgil asjakohased künnised ja objektiivsed kriteeriumid.</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6127D569"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57AA29"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t>Viited õigussätetele ja juhised</w:t>
            </w:r>
          </w:p>
        </w:tc>
      </w:tr>
      <w:tr w:rsidR="005710A4" w:rsidRPr="007F4CC8" w14:paraId="7207C120" w14:textId="77777777" w:rsidTr="00155C96">
        <w:trPr>
          <w:trHeight w:val="238"/>
        </w:trPr>
        <w:tc>
          <w:tcPr>
            <w:tcW w:w="1384" w:type="dxa"/>
            <w:shd w:val="clear" w:color="auto" w:fill="D9D9D9" w:themeFill="background1" w:themeFillShade="D9"/>
          </w:tcPr>
          <w:p w14:paraId="50331A59" w14:textId="77777777" w:rsidR="005710A4" w:rsidRPr="007F4CC8" w:rsidRDefault="005710A4" w:rsidP="00F40A8B">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t>Rea number</w:t>
            </w:r>
          </w:p>
        </w:tc>
        <w:tc>
          <w:tcPr>
            <w:tcW w:w="7655" w:type="dxa"/>
            <w:shd w:val="clear" w:color="auto" w:fill="D9D9D9" w:themeFill="background1" w:themeFillShade="D9"/>
          </w:tcPr>
          <w:p w14:paraId="5386B62D"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Selgitus</w:t>
            </w:r>
          </w:p>
        </w:tc>
      </w:tr>
      <w:tr w:rsidR="005710A4" w:rsidRPr="007F4CC8" w14:paraId="78A82FC1" w14:textId="77777777" w:rsidTr="00155C96">
        <w:trPr>
          <w:trHeight w:val="680"/>
        </w:trPr>
        <w:tc>
          <w:tcPr>
            <w:tcW w:w="1384" w:type="dxa"/>
          </w:tcPr>
          <w:p w14:paraId="2E88CE3B" w14:textId="7340DC46" w:rsidR="005710A4" w:rsidRPr="007F4CC8" w:rsidRDefault="00F40A8B" w:rsidP="00F40A8B">
            <w:pPr>
              <w:pStyle w:val="Applicationdirecte"/>
              <w:spacing w:before="0" w:after="240"/>
              <w:jc w:val="center"/>
            </w:pPr>
            <w:r>
              <w:t>1–8</w:t>
            </w:r>
          </w:p>
        </w:tc>
        <w:tc>
          <w:tcPr>
            <w:tcW w:w="7655" w:type="dxa"/>
            <w:vAlign w:val="center"/>
          </w:tcPr>
          <w:p w14:paraId="515C6C99" w14:textId="77777777" w:rsidR="005710A4" w:rsidRPr="00BC5D5C" w:rsidRDefault="005710A4" w:rsidP="00155C96">
            <w:pPr>
              <w:spacing w:after="240"/>
              <w:jc w:val="both"/>
              <w:rPr>
                <w:rFonts w:ascii="Times New Roman" w:eastAsia="Times New Roman" w:hAnsi="Times New Roman" w:cs="Times New Roman"/>
                <w:b/>
                <w:sz w:val="24"/>
              </w:rPr>
            </w:pPr>
            <w:r>
              <w:rPr>
                <w:rFonts w:ascii="Times New Roman" w:hAnsi="Times New Roman"/>
                <w:b/>
                <w:sz w:val="24"/>
              </w:rPr>
              <w:t>Tagatise liik</w:t>
            </w:r>
          </w:p>
          <w:p w14:paraId="61BF0824"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Jaotus tagatise liikide alusel.</w:t>
            </w:r>
          </w:p>
        </w:tc>
      </w:tr>
      <w:tr w:rsidR="005710A4" w:rsidRPr="007F4CC8" w14:paraId="2CBB8E1E" w14:textId="77777777" w:rsidTr="00155C96">
        <w:trPr>
          <w:trHeight w:val="680"/>
        </w:trPr>
        <w:tc>
          <w:tcPr>
            <w:tcW w:w="1384" w:type="dxa"/>
          </w:tcPr>
          <w:p w14:paraId="673D07C8" w14:textId="65FFDC33" w:rsidR="005710A4" w:rsidRPr="007F4CC8" w:rsidRDefault="00F40A8B" w:rsidP="00F40A8B">
            <w:pPr>
              <w:pStyle w:val="Applicationdirecte"/>
              <w:spacing w:before="0" w:after="240"/>
              <w:jc w:val="center"/>
            </w:pPr>
            <w:r>
              <w:t>9</w:t>
            </w:r>
          </w:p>
        </w:tc>
        <w:tc>
          <w:tcPr>
            <w:tcW w:w="7655" w:type="dxa"/>
          </w:tcPr>
          <w:p w14:paraId="2B60697C" w14:textId="77777777" w:rsidR="005710A4" w:rsidRPr="00BC5D5C" w:rsidRDefault="005710A4" w:rsidP="00155C96">
            <w:pPr>
              <w:spacing w:after="240"/>
              <w:rPr>
                <w:rFonts w:ascii="Times New Roman" w:eastAsia="Times New Roman" w:hAnsi="Times New Roman" w:cs="Times New Roman"/>
                <w:b/>
                <w:sz w:val="24"/>
              </w:rPr>
            </w:pPr>
            <w:r>
              <w:rPr>
                <w:rFonts w:ascii="Times New Roman" w:hAnsi="Times New Roman"/>
                <w:b/>
                <w:sz w:val="24"/>
              </w:rPr>
              <w:t>Kokku</w:t>
            </w:r>
          </w:p>
        </w:tc>
      </w:tr>
      <w:tr w:rsidR="005710A4" w:rsidRPr="007F4CC8" w14:paraId="4B85576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47E719" w14:textId="77777777" w:rsidR="005710A4" w:rsidRPr="007F4CC8" w:rsidRDefault="005710A4" w:rsidP="00F40A8B">
            <w:pPr>
              <w:pStyle w:val="Applicationdirecte"/>
              <w:spacing w:before="0" w:after="240"/>
              <w:jc w:val="center"/>
              <w:rPr>
                <w:b/>
              </w:rPr>
            </w:pPr>
            <w:r>
              <w:rPr>
                <w:b/>
              </w:rPr>
              <w:t>Veeru täht</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796787" w14:textId="77777777" w:rsidR="005710A4" w:rsidRPr="007F4CC8"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Selgitus</w:t>
            </w:r>
          </w:p>
        </w:tc>
      </w:tr>
      <w:tr w:rsidR="005710A4" w:rsidRPr="007F4CC8" w14:paraId="20BF58F3" w14:textId="77777777" w:rsidTr="00155C96">
        <w:trPr>
          <w:trHeight w:val="416"/>
        </w:trPr>
        <w:tc>
          <w:tcPr>
            <w:tcW w:w="1384" w:type="dxa"/>
          </w:tcPr>
          <w:p w14:paraId="5577989C" w14:textId="6099689D" w:rsidR="005710A4" w:rsidRPr="007F4CC8" w:rsidRDefault="00F40A8B" w:rsidP="00F40A8B">
            <w:pPr>
              <w:pStyle w:val="Applicationdirecte"/>
              <w:spacing w:before="0" w:after="240"/>
              <w:jc w:val="center"/>
            </w:pPr>
            <w:r>
              <w:t>a, c, e ja g</w:t>
            </w:r>
          </w:p>
        </w:tc>
        <w:tc>
          <w:tcPr>
            <w:tcW w:w="7655" w:type="dxa"/>
            <w:vAlign w:val="center"/>
          </w:tcPr>
          <w:p w14:paraId="6826725C" w14:textId="31B3CC1A" w:rsidR="005710A4" w:rsidRPr="00BC5D5C" w:rsidRDefault="005710A4" w:rsidP="00155C96">
            <w:pPr>
              <w:spacing w:after="240"/>
              <w:jc w:val="both"/>
              <w:rPr>
                <w:rFonts w:ascii="Times New Roman" w:eastAsia="Calibri" w:hAnsi="Times New Roman" w:cs="Times New Roman"/>
                <w:b/>
                <w:sz w:val="24"/>
              </w:rPr>
            </w:pPr>
            <w:r>
              <w:rPr>
                <w:rFonts w:ascii="Times New Roman" w:hAnsi="Times New Roman"/>
                <w:b/>
                <w:sz w:val="24"/>
              </w:rPr>
              <w:t>Eraldatud</w:t>
            </w:r>
          </w:p>
          <w:p w14:paraId="25FE1D86"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Tagatis, mis on pankrotivarast välistatud, nagu määratletud kapitalinõuete määruse artikli 300 lõikes 1.</w:t>
            </w:r>
          </w:p>
        </w:tc>
      </w:tr>
      <w:tr w:rsidR="005710A4" w:rsidRPr="007F4CC8" w14:paraId="008426BC" w14:textId="77777777" w:rsidTr="00155C96">
        <w:trPr>
          <w:trHeight w:val="680"/>
        </w:trPr>
        <w:tc>
          <w:tcPr>
            <w:tcW w:w="1384" w:type="dxa"/>
          </w:tcPr>
          <w:p w14:paraId="67C42FC0" w14:textId="12FEBC10" w:rsidR="005710A4" w:rsidRPr="007F4CC8" w:rsidRDefault="00F40A8B" w:rsidP="00F40A8B">
            <w:pPr>
              <w:pStyle w:val="Applicationdirecte"/>
              <w:spacing w:before="0" w:after="240"/>
              <w:jc w:val="center"/>
            </w:pPr>
            <w:r>
              <w:t>b, d, f ja h</w:t>
            </w:r>
          </w:p>
        </w:tc>
        <w:tc>
          <w:tcPr>
            <w:tcW w:w="7655" w:type="dxa"/>
            <w:vAlign w:val="center"/>
          </w:tcPr>
          <w:p w14:paraId="6C68D1E8" w14:textId="11FA546F" w:rsidR="005710A4" w:rsidRPr="00BC5D5C" w:rsidRDefault="005710A4" w:rsidP="00155C96">
            <w:pPr>
              <w:spacing w:after="240"/>
              <w:jc w:val="both"/>
              <w:rPr>
                <w:rFonts w:ascii="Times New Roman" w:eastAsia="Calibri" w:hAnsi="Times New Roman" w:cs="Times New Roman"/>
                <w:b/>
                <w:sz w:val="24"/>
              </w:rPr>
            </w:pPr>
            <w:r>
              <w:rPr>
                <w:rFonts w:ascii="Times New Roman" w:hAnsi="Times New Roman"/>
                <w:b/>
                <w:sz w:val="24"/>
              </w:rPr>
              <w:t>Eraldamata</w:t>
            </w:r>
          </w:p>
          <w:p w14:paraId="0C49A679"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Tagatis, mis ei ole pankrotivarast välistatud, nagu määratletud kapitalinõuete määruse artikli 300 lõikes 1.</w:t>
            </w:r>
          </w:p>
        </w:tc>
      </w:tr>
      <w:tr w:rsidR="005710A4" w:rsidRPr="007F4CC8" w14:paraId="6933B5C4" w14:textId="77777777" w:rsidTr="00155C96">
        <w:trPr>
          <w:trHeight w:val="680"/>
        </w:trPr>
        <w:tc>
          <w:tcPr>
            <w:tcW w:w="1384" w:type="dxa"/>
          </w:tcPr>
          <w:p w14:paraId="68CEA54E" w14:textId="3DBFC655" w:rsidR="005710A4" w:rsidRPr="007F4CC8" w:rsidRDefault="00F40A8B" w:rsidP="00F40A8B">
            <w:pPr>
              <w:pStyle w:val="Applicationdirecte"/>
              <w:spacing w:before="0" w:after="240"/>
              <w:jc w:val="center"/>
            </w:pPr>
            <w:r>
              <w:t>a–d</w:t>
            </w:r>
          </w:p>
        </w:tc>
        <w:tc>
          <w:tcPr>
            <w:tcW w:w="7655" w:type="dxa"/>
            <w:vAlign w:val="center"/>
          </w:tcPr>
          <w:p w14:paraId="5AA88537" w14:textId="1DC2B88E" w:rsidR="005710A4" w:rsidRPr="00BC5D5C" w:rsidRDefault="005710A4" w:rsidP="00155C96">
            <w:pPr>
              <w:pStyle w:val="numberedparagraph"/>
              <w:numPr>
                <w:ilvl w:val="0"/>
                <w:numId w:val="0"/>
              </w:numPr>
              <w:spacing w:before="0" w:after="240" w:line="240" w:lineRule="auto"/>
              <w:rPr>
                <w:rFonts w:ascii="Times New Roman" w:hAnsi="Times New Roman" w:cs="Times New Roman"/>
                <w:b/>
                <w:sz w:val="24"/>
              </w:rPr>
            </w:pPr>
            <w:r>
              <w:rPr>
                <w:rFonts w:ascii="Times New Roman" w:hAnsi="Times New Roman"/>
                <w:b/>
                <w:sz w:val="24"/>
              </w:rPr>
              <w:t>Tuletisinstrumentidega tehtud tehingutes kasutatud tagatis</w:t>
            </w:r>
          </w:p>
          <w:p w14:paraId="0E0B7928" w14:textId="77777777" w:rsidR="005710A4" w:rsidRPr="007F4CC8" w:rsidRDefault="005710A4" w:rsidP="00155C96">
            <w:pPr>
              <w:pStyle w:val="numberedparagraph"/>
              <w:numPr>
                <w:ilvl w:val="0"/>
                <w:numId w:val="0"/>
              </w:numPr>
              <w:spacing w:before="0" w:after="240" w:line="240" w:lineRule="auto"/>
              <w:rPr>
                <w:rFonts w:ascii="Times New Roman" w:hAnsi="Times New Roman" w:cs="Times New Roman"/>
                <w:sz w:val="24"/>
              </w:rPr>
            </w:pPr>
            <w:r>
              <w:rPr>
                <w:rFonts w:ascii="Times New Roman" w:hAnsi="Times New Roman"/>
                <w:sz w:val="24"/>
              </w:rPr>
              <w:t xml:space="preserve">Tagatis (sh alustamise tagatis ja muutuvtagatis), mida kasutatakse kapitalinõuete määruse II lisas loetletud tuletisinstrumentidega või sama määruse artikli 271 lõike 2 kohaste väärtpaberite kaudu finantseerimise </w:t>
            </w:r>
            <w:r>
              <w:rPr>
                <w:rFonts w:ascii="Times New Roman" w:hAnsi="Times New Roman"/>
                <w:sz w:val="24"/>
              </w:rPr>
              <w:lastRenderedPageBreak/>
              <w:t>tehinguks mittekvalifitseeruvate pika arveldustähtajaga tehingutega seotud vastaspoole krediidiriski positsioonides.</w:t>
            </w:r>
          </w:p>
        </w:tc>
      </w:tr>
      <w:tr w:rsidR="005710A4" w:rsidRPr="007F4CC8" w14:paraId="76BCF0C3" w14:textId="77777777" w:rsidTr="00155C96">
        <w:trPr>
          <w:trHeight w:val="680"/>
        </w:trPr>
        <w:tc>
          <w:tcPr>
            <w:tcW w:w="1384" w:type="dxa"/>
          </w:tcPr>
          <w:p w14:paraId="7FD10FEB" w14:textId="031E578F" w:rsidR="005710A4" w:rsidRPr="007F4CC8" w:rsidRDefault="00F40A8B" w:rsidP="00F40A8B">
            <w:pPr>
              <w:pStyle w:val="Applicationdirecte"/>
              <w:spacing w:before="0" w:after="240"/>
              <w:jc w:val="center"/>
            </w:pPr>
            <w:r>
              <w:lastRenderedPageBreak/>
              <w:t>e–h</w:t>
            </w:r>
          </w:p>
        </w:tc>
        <w:tc>
          <w:tcPr>
            <w:tcW w:w="7655" w:type="dxa"/>
            <w:vAlign w:val="center"/>
          </w:tcPr>
          <w:p w14:paraId="125CA3E8" w14:textId="13B92637" w:rsidR="005710A4" w:rsidRPr="00BC5D5C" w:rsidRDefault="005710A4" w:rsidP="00155C96">
            <w:pPr>
              <w:pStyle w:val="numberedparagraph"/>
              <w:numPr>
                <w:ilvl w:val="0"/>
                <w:numId w:val="0"/>
              </w:numPr>
              <w:spacing w:before="0" w:after="240" w:line="240" w:lineRule="auto"/>
              <w:rPr>
                <w:rFonts w:ascii="Times New Roman" w:hAnsi="Times New Roman" w:cs="Times New Roman"/>
                <w:b/>
                <w:sz w:val="24"/>
              </w:rPr>
            </w:pPr>
            <w:r>
              <w:rPr>
                <w:rFonts w:ascii="Times New Roman" w:hAnsi="Times New Roman"/>
                <w:b/>
                <w:sz w:val="24"/>
              </w:rPr>
              <w:t>Väärtpaberite kaudu finantseerimise tehingutes kasutatud tagatis</w:t>
            </w:r>
          </w:p>
          <w:p w14:paraId="0708C6BD" w14:textId="77777777" w:rsidR="005710A4" w:rsidRPr="007F4CC8" w:rsidRDefault="005710A4" w:rsidP="00155C96">
            <w:pPr>
              <w:pStyle w:val="numberedparagraph"/>
              <w:numPr>
                <w:ilvl w:val="0"/>
                <w:numId w:val="0"/>
              </w:numPr>
              <w:spacing w:before="0" w:after="240" w:line="240" w:lineRule="auto"/>
              <w:rPr>
                <w:rFonts w:ascii="Times New Roman" w:hAnsi="Times New Roman" w:cs="Times New Roman"/>
                <w:sz w:val="24"/>
              </w:rPr>
            </w:pPr>
            <w:r>
              <w:rPr>
                <w:rFonts w:ascii="Times New Roman" w:hAnsi="Times New Roman"/>
                <w:sz w:val="24"/>
              </w:rPr>
              <w:t>Tagatis (sh alustamise tagatis ja muutuvtagatis ning tagatis väärtpaberite kaudu finantseerimise tehingu väärtpaberite poolel), mida kasutatakse väärtpaberite kaudu finantseerimise tehingute või tuletisinstrumendiks mittekvalifitseeruvate pika arveldustähtajaga tehingutega seotud vastaspoole krediidiriski positsioonides.</w:t>
            </w:r>
          </w:p>
        </w:tc>
      </w:tr>
    </w:tbl>
    <w:p w14:paraId="496D5A35" w14:textId="77777777" w:rsidR="005710A4" w:rsidRPr="00624194" w:rsidRDefault="005710A4" w:rsidP="005710A4">
      <w:pPr>
        <w:pStyle w:val="Titlelevel2"/>
        <w:spacing w:before="0"/>
        <w:rPr>
          <w:rFonts w:ascii="Times New Roman" w:hAnsi="Times New Roman" w:cs="Times New Roman"/>
          <w:color w:val="auto"/>
          <w:sz w:val="24"/>
        </w:rPr>
      </w:pPr>
    </w:p>
    <w:p w14:paraId="032A765A" w14:textId="4B79948B" w:rsidR="005710A4" w:rsidRPr="00DD0C4D" w:rsidRDefault="00CD362D" w:rsidP="005710A4">
      <w:pPr>
        <w:pStyle w:val="Titlelevel2"/>
        <w:spacing w:before="0"/>
        <w:rPr>
          <w:rFonts w:ascii="Times New Roman" w:hAnsi="Times New Roman" w:cs="Times New Roman"/>
          <w:color w:val="auto"/>
          <w:sz w:val="24"/>
        </w:rPr>
      </w:pPr>
      <w:r>
        <w:rPr>
          <w:rFonts w:ascii="Times New Roman" w:hAnsi="Times New Roman"/>
          <w:b/>
          <w:color w:val="auto"/>
          <w:sz w:val="24"/>
        </w:rPr>
        <w:t xml:space="preserve">Vorm EU CCR6. Krediidituletisinstrumentide riskipositsioonid. </w:t>
      </w:r>
      <w:r>
        <w:rPr>
          <w:rFonts w:ascii="Times New Roman" w:hAnsi="Times New Roman"/>
          <w:color w:val="auto"/>
          <w:sz w:val="24"/>
        </w:rPr>
        <w:t>Muutumatu vorming</w:t>
      </w:r>
    </w:p>
    <w:p w14:paraId="0F0B1F09" w14:textId="27D41708"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Krediidiasutused ja investeerimisühingud avalikustavad kapitalinõuete määruse artikli 439 punktis j osutatud teabe, järgides käesolevas lisas allpool esitatud juhiseid, et täita käesoleva rakendusmääruse XXV lisas esitatud vorm EU CCR6.</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29B051D3"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B24290"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t>Viited õigussätetele ja juhised</w:t>
            </w:r>
          </w:p>
        </w:tc>
      </w:tr>
      <w:tr w:rsidR="005710A4" w:rsidRPr="007F4CC8" w14:paraId="4D4D6003" w14:textId="77777777" w:rsidTr="00155C96">
        <w:trPr>
          <w:trHeight w:val="238"/>
        </w:trPr>
        <w:tc>
          <w:tcPr>
            <w:tcW w:w="1384" w:type="dxa"/>
            <w:shd w:val="clear" w:color="auto" w:fill="D9D9D9" w:themeFill="background1" w:themeFillShade="D9"/>
          </w:tcPr>
          <w:p w14:paraId="6C3FD860" w14:textId="77777777" w:rsidR="005710A4" w:rsidRPr="007F4CC8" w:rsidRDefault="005710A4" w:rsidP="00F40A8B">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t>Rea number</w:t>
            </w:r>
          </w:p>
        </w:tc>
        <w:tc>
          <w:tcPr>
            <w:tcW w:w="7655" w:type="dxa"/>
            <w:shd w:val="clear" w:color="auto" w:fill="D9D9D9" w:themeFill="background1" w:themeFillShade="D9"/>
          </w:tcPr>
          <w:p w14:paraId="685CDB13"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Selgitus</w:t>
            </w:r>
          </w:p>
        </w:tc>
      </w:tr>
      <w:tr w:rsidR="005710A4" w:rsidRPr="007F4CC8" w14:paraId="2E6E4DE4"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C693373" w14:textId="57BAC874" w:rsidR="005710A4" w:rsidRPr="007F4CC8" w:rsidRDefault="00F40A8B" w:rsidP="00F40A8B">
            <w:pPr>
              <w:autoSpaceDE w:val="0"/>
              <w:autoSpaceDN w:val="0"/>
              <w:adjustRightInd w:val="0"/>
              <w:spacing w:after="240"/>
              <w:jc w:val="center"/>
              <w:rPr>
                <w:rFonts w:ascii="Times New Roman" w:hAnsi="Times New Roman" w:cs="Times New Roman"/>
                <w:sz w:val="24"/>
              </w:rPr>
            </w:pPr>
            <w:r>
              <w:rPr>
                <w:rFonts w:ascii="Times New Roman" w:hAnsi="Times New Roman"/>
                <w:sz w:val="24"/>
              </w:rPr>
              <w:t>1–6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AE78CE1" w14:textId="77777777" w:rsidR="005710A4" w:rsidRPr="00BC5D5C" w:rsidRDefault="005710A4" w:rsidP="00155C96">
            <w:pPr>
              <w:autoSpaceDE w:val="0"/>
              <w:autoSpaceDN w:val="0"/>
              <w:adjustRightInd w:val="0"/>
              <w:spacing w:after="240"/>
              <w:rPr>
                <w:rFonts w:ascii="Times New Roman" w:hAnsi="Times New Roman" w:cs="Times New Roman"/>
                <w:b/>
                <w:sz w:val="24"/>
              </w:rPr>
            </w:pPr>
            <w:r>
              <w:rPr>
                <w:rFonts w:ascii="Times New Roman" w:hAnsi="Times New Roman"/>
                <w:b/>
                <w:sz w:val="24"/>
              </w:rPr>
              <w:t xml:space="preserve">Tinglikud väärtused </w:t>
            </w:r>
          </w:p>
          <w:p w14:paraId="0014863C" w14:textId="77777777" w:rsidR="005710A4" w:rsidRPr="007F4CC8" w:rsidRDefault="005710A4" w:rsidP="00155C96">
            <w:pPr>
              <w:autoSpaceDE w:val="0"/>
              <w:autoSpaceDN w:val="0"/>
              <w:adjustRightInd w:val="0"/>
              <w:spacing w:after="240"/>
              <w:rPr>
                <w:rFonts w:ascii="Times New Roman" w:hAnsi="Times New Roman" w:cs="Times New Roman"/>
                <w:sz w:val="24"/>
              </w:rPr>
            </w:pPr>
            <w:r>
              <w:rPr>
                <w:rFonts w:ascii="Times New Roman" w:hAnsi="Times New Roman"/>
                <w:sz w:val="24"/>
              </w:rPr>
              <w:t>Tuletisinstrumentide absoluutsete tinglike väärtuste summa tooteliigiti enne tasaarvestust.</w:t>
            </w:r>
          </w:p>
        </w:tc>
      </w:tr>
      <w:tr w:rsidR="005710A4" w:rsidRPr="007F4CC8" w14:paraId="70D15B56"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8AEF01B" w14:textId="510DA849" w:rsidR="005710A4" w:rsidRPr="007F4CC8" w:rsidRDefault="00F40A8B" w:rsidP="00F40A8B">
            <w:pPr>
              <w:autoSpaceDE w:val="0"/>
              <w:autoSpaceDN w:val="0"/>
              <w:adjustRightInd w:val="0"/>
              <w:spacing w:after="240"/>
              <w:jc w:val="center"/>
              <w:rPr>
                <w:rFonts w:ascii="Times New Roman" w:hAnsi="Times New Roman" w:cs="Times New Roman"/>
                <w:sz w:val="24"/>
              </w:rPr>
            </w:pPr>
            <w:r>
              <w:rPr>
                <w:rFonts w:ascii="Times New Roman" w:hAnsi="Times New Roman"/>
                <w:sz w:val="24"/>
              </w:rPr>
              <w:t>7–8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A3E1FD6" w14:textId="77777777" w:rsidR="005710A4" w:rsidRPr="00BC5D5C" w:rsidRDefault="005710A4" w:rsidP="00155C96">
            <w:pPr>
              <w:autoSpaceDE w:val="0"/>
              <w:autoSpaceDN w:val="0"/>
              <w:adjustRightInd w:val="0"/>
              <w:spacing w:after="240"/>
              <w:rPr>
                <w:rFonts w:ascii="Times New Roman" w:hAnsi="Times New Roman" w:cs="Times New Roman"/>
                <w:b/>
                <w:sz w:val="24"/>
              </w:rPr>
            </w:pPr>
            <w:r>
              <w:rPr>
                <w:rFonts w:ascii="Times New Roman" w:hAnsi="Times New Roman"/>
                <w:b/>
                <w:sz w:val="24"/>
              </w:rPr>
              <w:t>Õiglased väärtused</w:t>
            </w:r>
          </w:p>
          <w:p w14:paraId="4C584163" w14:textId="77777777" w:rsidR="005710A4" w:rsidRPr="007F4CC8" w:rsidRDefault="005710A4" w:rsidP="00155C96">
            <w:pPr>
              <w:autoSpaceDE w:val="0"/>
              <w:autoSpaceDN w:val="0"/>
              <w:adjustRightInd w:val="0"/>
              <w:spacing w:after="240"/>
              <w:rPr>
                <w:rFonts w:ascii="Times New Roman" w:hAnsi="Times New Roman" w:cs="Times New Roman"/>
                <w:i/>
                <w:sz w:val="24"/>
              </w:rPr>
            </w:pPr>
            <w:r>
              <w:rPr>
                <w:rFonts w:ascii="Times New Roman" w:hAnsi="Times New Roman"/>
                <w:sz w:val="24"/>
              </w:rPr>
              <w:t>Õiglased väärtused varade (positiivsed õiglased väärtused) ja kohustuste (negatiivsed õiglased väärtused) kaupa.</w:t>
            </w:r>
          </w:p>
        </w:tc>
      </w:tr>
      <w:tr w:rsidR="005710A4" w:rsidRPr="007F4CC8" w14:paraId="03E372F7"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A9F36C" w14:textId="77777777" w:rsidR="005710A4" w:rsidRPr="007F4CC8" w:rsidRDefault="005710A4" w:rsidP="00F40A8B">
            <w:pPr>
              <w:pStyle w:val="Applicationdirecte"/>
              <w:spacing w:before="0" w:after="240"/>
              <w:jc w:val="center"/>
              <w:rPr>
                <w:b/>
              </w:rPr>
            </w:pPr>
            <w:r>
              <w:rPr>
                <w:b/>
              </w:rPr>
              <w:t>Veeru täht</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EC2F67" w14:textId="77777777" w:rsidR="005710A4" w:rsidRPr="007F4CC8"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Selgitus</w:t>
            </w:r>
          </w:p>
        </w:tc>
      </w:tr>
      <w:tr w:rsidR="005710A4" w:rsidRPr="007F4CC8" w14:paraId="78B0176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7BE1A76" w14:textId="2D466C3C" w:rsidR="005710A4" w:rsidRPr="007F4CC8" w:rsidRDefault="00F40A8B" w:rsidP="00F40A8B">
            <w:pPr>
              <w:autoSpaceDE w:val="0"/>
              <w:autoSpaceDN w:val="0"/>
              <w:adjustRightInd w:val="0"/>
              <w:spacing w:after="240"/>
              <w:jc w:val="center"/>
              <w:rPr>
                <w:rFonts w:ascii="Times New Roman" w:hAnsi="Times New Roman" w:cs="Times New Roman"/>
                <w:sz w:val="24"/>
              </w:rPr>
            </w:pPr>
            <w:r>
              <w:rPr>
                <w:rFonts w:ascii="Times New Roman" w:hAnsi="Times New Roman"/>
                <w:sz w:val="24"/>
              </w:rPr>
              <w:t>a–b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0A0B90" w14:textId="77777777" w:rsidR="005710A4" w:rsidRPr="00BC5D5C" w:rsidRDefault="005710A4" w:rsidP="00155C96">
            <w:pPr>
              <w:autoSpaceDE w:val="0"/>
              <w:autoSpaceDN w:val="0"/>
              <w:adjustRightInd w:val="0"/>
              <w:spacing w:after="240"/>
              <w:rPr>
                <w:rFonts w:ascii="Times New Roman" w:hAnsi="Times New Roman" w:cs="Times New Roman"/>
                <w:b/>
                <w:color w:val="000000"/>
                <w:sz w:val="24"/>
              </w:rPr>
            </w:pPr>
            <w:r>
              <w:rPr>
                <w:rFonts w:ascii="Times New Roman" w:hAnsi="Times New Roman"/>
                <w:b/>
                <w:color w:val="000000"/>
                <w:sz w:val="24"/>
              </w:rPr>
              <w:t>Krediidituletisinstrumentide kaitse</w:t>
            </w:r>
          </w:p>
          <w:p w14:paraId="136A8655" w14:textId="77777777" w:rsidR="005710A4" w:rsidRPr="007F4CC8" w:rsidRDefault="005710A4" w:rsidP="00155C96">
            <w:pPr>
              <w:autoSpaceDE w:val="0"/>
              <w:autoSpaceDN w:val="0"/>
              <w:adjustRightInd w:val="0"/>
              <w:spacing w:after="240"/>
              <w:jc w:val="both"/>
              <w:rPr>
                <w:rFonts w:ascii="Times New Roman" w:hAnsi="Times New Roman" w:cs="Times New Roman"/>
                <w:b/>
                <w:sz w:val="24"/>
              </w:rPr>
            </w:pPr>
            <w:r>
              <w:rPr>
                <w:rFonts w:ascii="Times New Roman" w:hAnsi="Times New Roman"/>
                <w:color w:val="000000"/>
                <w:sz w:val="24"/>
              </w:rPr>
              <w:t xml:space="preserve">Kapitalinõuete määruse III osa II jaotuse 6. peatüki kohaselt </w:t>
            </w:r>
            <w:r>
              <w:rPr>
                <w:rFonts w:ascii="Times New Roman" w:hAnsi="Times New Roman"/>
                <w:sz w:val="24"/>
              </w:rPr>
              <w:t>ostetav või müüdav krediidituletisinstrumentide kaitse.</w:t>
            </w:r>
          </w:p>
        </w:tc>
      </w:tr>
    </w:tbl>
    <w:p w14:paraId="167E06C3" w14:textId="77777777" w:rsidR="005710A4" w:rsidRPr="00624194" w:rsidRDefault="005710A4" w:rsidP="005710A4">
      <w:pPr>
        <w:pStyle w:val="Titlelevel2"/>
        <w:spacing w:before="0"/>
        <w:rPr>
          <w:rFonts w:ascii="Times New Roman" w:hAnsi="Times New Roman" w:cs="Times New Roman"/>
          <w:color w:val="auto"/>
          <w:sz w:val="24"/>
        </w:rPr>
      </w:pPr>
    </w:p>
    <w:p w14:paraId="7BD61990" w14:textId="76B37AE9" w:rsidR="005710A4" w:rsidRPr="007F4CC8" w:rsidRDefault="00CD362D" w:rsidP="005710A4">
      <w:pPr>
        <w:pStyle w:val="Titlelevel2"/>
        <w:spacing w:before="0"/>
        <w:rPr>
          <w:rFonts w:ascii="Times New Roman" w:hAnsi="Times New Roman" w:cs="Times New Roman"/>
          <w:b/>
          <w:color w:val="auto"/>
          <w:sz w:val="24"/>
        </w:rPr>
      </w:pPr>
      <w:r>
        <w:rPr>
          <w:rFonts w:ascii="Times New Roman" w:hAnsi="Times New Roman"/>
          <w:b/>
          <w:color w:val="auto"/>
          <w:sz w:val="24"/>
        </w:rPr>
        <w:t xml:space="preserve">Vorm EU CCR7. Riskiga kaalutud vara vooaruanded vastaspoole krediidiriski positsioonide puhul, mille suhtes kohaldatakse sisemudeli meetodit. </w:t>
      </w:r>
      <w:r>
        <w:rPr>
          <w:rFonts w:ascii="Times New Roman" w:hAnsi="Times New Roman"/>
          <w:color w:val="auto"/>
          <w:sz w:val="24"/>
        </w:rPr>
        <w:t>Muutumatu vorming</w:t>
      </w:r>
    </w:p>
    <w:p w14:paraId="5F9FA864" w14:textId="08490FE8"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lastRenderedPageBreak/>
        <w:t>Krediidiasutused ja investeerimisühingud avalikustavad kapitalinõuete määruse artikli 438 punktis h osutatud teabe, järgides käesolevas lisas allpool esitatud juhiseid, et täita käesoleva rakendusmääruse XXV lisas esitatud vorm EU CCR7.</w:t>
      </w:r>
    </w:p>
    <w:p w14:paraId="0B0BE092" w14:textId="77777777"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auto"/>
          <w:sz w:val="24"/>
        </w:rPr>
      </w:pPr>
      <w:r>
        <w:rPr>
          <w:rFonts w:ascii="Times New Roman" w:hAnsi="Times New Roman"/>
          <w:bCs w:val="0"/>
          <w:color w:val="auto"/>
          <w:sz w:val="24"/>
        </w:rPr>
        <w:t xml:space="preserve">Krediidiasutused ja investeerimisühingud, kes kasutavad kas kõigi või osa vastaspoole krediidiriski positsioonide riskiga kaalutud vara arvutamiseks </w:t>
      </w:r>
      <w:r>
        <w:rPr>
          <w:rFonts w:ascii="Times New Roman" w:hAnsi="Times New Roman"/>
          <w:color w:val="auto"/>
          <w:sz w:val="24"/>
        </w:rPr>
        <w:t>kapitalinõuete määruse III osa II jaotise 6. peatüki kohaselt sisemudeli meetodit</w:t>
      </w:r>
      <w:r>
        <w:rPr>
          <w:rFonts w:ascii="Times New Roman" w:hAnsi="Times New Roman"/>
          <w:bCs w:val="0"/>
          <w:color w:val="auto"/>
          <w:sz w:val="24"/>
        </w:rPr>
        <w:t xml:space="preserve"> (olenemata sellest, millist krediidiriski meetodit asjaomase riskikaalu väljaselgitamiseks kasutatakse), esitavad vooaruande, kust on näha sisemudeli meetodi kohaldamisalas olevate tuletisinstrumentide ja väärtpaberite kaudu finantseerimise tehingute riskiga kaalutud vara muutused, mis on eristatud olulisimate mõjurite alusel ja mille aluseks on põhjendatud hinnangud.</w:t>
      </w:r>
    </w:p>
    <w:p w14:paraId="61B2E527" w14:textId="6F44CC1A"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auto"/>
          <w:sz w:val="24"/>
        </w:rPr>
      </w:pPr>
      <w:r>
        <w:rPr>
          <w:rFonts w:ascii="Times New Roman" w:hAnsi="Times New Roman"/>
          <w:bCs w:val="0"/>
          <w:color w:val="auto"/>
          <w:sz w:val="24"/>
        </w:rPr>
        <w:t>Sellel vormil ei kajastata riskiga kaalutud vara seoses krediidiväärtuse korrigeerimise riskiga (kapitalinõuete määruse III osa VI jaotis) ega keskse vastaspoole vastu olevate nõuetega (kapitalinõuete määruse III osa II jaotise 6. peatüki 9. jagu).</w:t>
      </w:r>
    </w:p>
    <w:p w14:paraId="270DF823" w14:textId="73188413"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auto"/>
          <w:sz w:val="24"/>
        </w:rPr>
      </w:pPr>
      <w:r>
        <w:rPr>
          <w:rFonts w:ascii="Times New Roman" w:hAnsi="Times New Roman"/>
          <w:bCs w:val="0"/>
          <w:color w:val="auto"/>
          <w:sz w:val="24"/>
        </w:rPr>
        <w:t xml:space="preserve">Krediidiasutused ja investeerimisühingud avalikustavad riskiga kaalutud vara vood kui muutused avalikustamisperioodi lõpu </w:t>
      </w:r>
      <w:r>
        <w:rPr>
          <w:rFonts w:ascii="Times New Roman" w:hAnsi="Times New Roman"/>
          <w:color w:val="auto"/>
          <w:sz w:val="24"/>
        </w:rPr>
        <w:t xml:space="preserve">riskiga kaalutud varade </w:t>
      </w:r>
      <w:r>
        <w:rPr>
          <w:rFonts w:ascii="Times New Roman" w:hAnsi="Times New Roman"/>
          <w:bCs w:val="0"/>
          <w:color w:val="auto"/>
          <w:sz w:val="24"/>
        </w:rPr>
        <w:t xml:space="preserve">(nagu on täpsustatud vormi reas 9) ja </w:t>
      </w:r>
      <w:r>
        <w:rPr>
          <w:rFonts w:ascii="Times New Roman" w:hAnsi="Times New Roman"/>
          <w:color w:val="auto"/>
          <w:sz w:val="24"/>
        </w:rPr>
        <w:t xml:space="preserve">eelneva avalikustamisperioodi lõpu riskiga </w:t>
      </w:r>
      <w:r>
        <w:rPr>
          <w:rFonts w:ascii="Times New Roman" w:hAnsi="Times New Roman"/>
          <w:bCs w:val="0"/>
          <w:color w:val="auto"/>
          <w:sz w:val="24"/>
        </w:rPr>
        <w:t>kaalutud varade vahel (nagu on täpsustatud vormi reas 1; kvartaalse aruandluse korral avalikustamisperioodi kvartalile eelneva kvartali lõpu seisuga). Krediidiasutused ja investeerimisühingud võivad täiendada oma 3. samba raames avalikustatavat teavet, esitades sama teabe kolme eelneva kvartali kohta.</w:t>
      </w:r>
    </w:p>
    <w:p w14:paraId="5DF530ED" w14:textId="2FCC1B8B" w:rsidR="005710A4" w:rsidRPr="007F4CC8" w:rsidRDefault="005710A4" w:rsidP="005710A4">
      <w:pPr>
        <w:pStyle w:val="Titlelevel2"/>
        <w:numPr>
          <w:ilvl w:val="0"/>
          <w:numId w:val="56"/>
        </w:numPr>
        <w:spacing w:before="0"/>
        <w:jc w:val="both"/>
        <w:rPr>
          <w:rFonts w:ascii="Times New Roman" w:hAnsi="Times New Roman"/>
          <w:color w:val="auto"/>
          <w:sz w:val="24"/>
        </w:rPr>
      </w:pPr>
      <w:r>
        <w:rPr>
          <w:rFonts w:ascii="Times New Roman" w:hAnsi="Times New Roman"/>
          <w:color w:val="auto"/>
          <w:sz w:val="24"/>
        </w:rPr>
        <w:t>Krediidiasutused ja investeerimisühingud lisavad sellele vormile selgituse vormi real 8 esitatud arvnäitajate kohta, st mis tahes muude tegurite kohta, mis mõjutavad oluliselt riskiga kaalutud varade summade erinevusi.</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478293D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262E89D"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t>Viited õigussätetele ja juhised</w:t>
            </w:r>
          </w:p>
        </w:tc>
      </w:tr>
      <w:tr w:rsidR="005710A4" w:rsidRPr="007F4CC8" w14:paraId="61857EFF" w14:textId="77777777" w:rsidTr="00155C96">
        <w:trPr>
          <w:trHeight w:val="238"/>
        </w:trPr>
        <w:tc>
          <w:tcPr>
            <w:tcW w:w="1384" w:type="dxa"/>
            <w:shd w:val="clear" w:color="auto" w:fill="D9D9D9" w:themeFill="background1" w:themeFillShade="D9"/>
          </w:tcPr>
          <w:p w14:paraId="776DAF62" w14:textId="77777777" w:rsidR="005710A4" w:rsidRPr="007F4CC8" w:rsidRDefault="005710A4" w:rsidP="00F40A8B">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t>Rea number</w:t>
            </w:r>
          </w:p>
        </w:tc>
        <w:tc>
          <w:tcPr>
            <w:tcW w:w="7655" w:type="dxa"/>
            <w:shd w:val="clear" w:color="auto" w:fill="D9D9D9" w:themeFill="background1" w:themeFillShade="D9"/>
          </w:tcPr>
          <w:p w14:paraId="45EE4979"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Selgitus</w:t>
            </w:r>
          </w:p>
        </w:tc>
      </w:tr>
      <w:tr w:rsidR="005710A4" w:rsidRPr="007F4CC8" w14:paraId="75905863"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5965E6E2" w14:textId="55F664A3" w:rsidR="005710A4" w:rsidRPr="007F4CC8" w:rsidRDefault="00F40A8B" w:rsidP="00F40A8B">
            <w:pPr>
              <w:pStyle w:val="Applicationdirecte"/>
              <w:spacing w:before="0" w:after="240"/>
              <w:jc w:val="center"/>
            </w:pPr>
            <w:r>
              <w:t>1</w:t>
            </w:r>
          </w:p>
        </w:tc>
        <w:tc>
          <w:tcPr>
            <w:tcW w:w="7655" w:type="dxa"/>
            <w:tcBorders>
              <w:top w:val="single" w:sz="4" w:space="0" w:color="auto"/>
              <w:left w:val="single" w:sz="4" w:space="0" w:color="auto"/>
              <w:bottom w:val="single" w:sz="4" w:space="0" w:color="auto"/>
              <w:right w:val="single" w:sz="4" w:space="0" w:color="auto"/>
            </w:tcBorders>
            <w:vAlign w:val="center"/>
          </w:tcPr>
          <w:p w14:paraId="35575BAC" w14:textId="77777777" w:rsidR="005710A4" w:rsidRPr="005947B9" w:rsidRDefault="005710A4" w:rsidP="00155C96">
            <w:pPr>
              <w:spacing w:after="240"/>
              <w:jc w:val="both"/>
              <w:rPr>
                <w:rFonts w:ascii="Times New Roman" w:hAnsi="Times New Roman" w:cs="Times New Roman"/>
                <w:b/>
                <w:sz w:val="24"/>
              </w:rPr>
            </w:pPr>
            <w:r>
              <w:rPr>
                <w:rFonts w:ascii="Times New Roman" w:hAnsi="Times New Roman"/>
                <w:b/>
                <w:sz w:val="24"/>
              </w:rPr>
              <w:t>Riskiga kaalutud vara eelmise avalikustamisperioodi lõpus</w:t>
            </w:r>
          </w:p>
          <w:p w14:paraId="73649AB7"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Vastaspoole krediidiriski positsioonide riskiga kaalutud vara eelmise avalikustamisperioodi lõpus sisemudeli meetodil.</w:t>
            </w:r>
          </w:p>
        </w:tc>
      </w:tr>
      <w:tr w:rsidR="005710A4" w:rsidRPr="007F4CC8" w14:paraId="0B7613A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3D9BBC2F" w14:textId="15B8D170" w:rsidR="005710A4" w:rsidRPr="007F4CC8" w:rsidRDefault="00F40A8B" w:rsidP="00F40A8B">
            <w:pPr>
              <w:pStyle w:val="Applicationdirecte"/>
              <w:spacing w:before="0" w:after="240"/>
              <w:jc w:val="center"/>
            </w:pPr>
            <w:r>
              <w:t>2</w:t>
            </w:r>
          </w:p>
        </w:tc>
        <w:tc>
          <w:tcPr>
            <w:tcW w:w="7655" w:type="dxa"/>
            <w:tcBorders>
              <w:top w:val="single" w:sz="4" w:space="0" w:color="auto"/>
              <w:left w:val="single" w:sz="4" w:space="0" w:color="auto"/>
              <w:bottom w:val="single" w:sz="4" w:space="0" w:color="auto"/>
              <w:right w:val="single" w:sz="4" w:space="0" w:color="auto"/>
            </w:tcBorders>
            <w:vAlign w:val="center"/>
          </w:tcPr>
          <w:p w14:paraId="1A8F3869" w14:textId="12D1B56D" w:rsidR="005710A4" w:rsidRPr="005947B9" w:rsidRDefault="005947B9" w:rsidP="00155C96">
            <w:pPr>
              <w:spacing w:after="240"/>
              <w:jc w:val="both"/>
              <w:rPr>
                <w:rFonts w:ascii="Times New Roman" w:hAnsi="Times New Roman" w:cs="Times New Roman"/>
                <w:b/>
                <w:sz w:val="24"/>
              </w:rPr>
            </w:pPr>
            <w:r>
              <w:rPr>
                <w:rFonts w:ascii="Times New Roman" w:hAnsi="Times New Roman"/>
                <w:b/>
                <w:sz w:val="24"/>
              </w:rPr>
              <w:t>Vara suurus</w:t>
            </w:r>
          </w:p>
          <w:p w14:paraId="0373C5C0"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Riskiga kaalutud vara (positiivsed või negatiivsed) muutused, mis on tingitud pangaportfelli suuruse ja koostise muutumisest (sh uute äride algatamine ja riskipositsioonide lõpptähtaja saabumine) (v.a üksuste omandamised ja võõrandamised).</w:t>
            </w:r>
          </w:p>
        </w:tc>
      </w:tr>
      <w:tr w:rsidR="005710A4" w:rsidRPr="007F4CC8" w14:paraId="78E6F2E9"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BDD5472" w14:textId="32AC036A" w:rsidR="005710A4" w:rsidRPr="007F4CC8" w:rsidRDefault="00F40A8B" w:rsidP="00F40A8B">
            <w:pPr>
              <w:pStyle w:val="Applicationdirecte"/>
              <w:spacing w:before="0" w:after="240"/>
              <w:jc w:val="center"/>
            </w:pPr>
            <w:r>
              <w:t>3</w:t>
            </w:r>
          </w:p>
        </w:tc>
        <w:tc>
          <w:tcPr>
            <w:tcW w:w="7655" w:type="dxa"/>
            <w:tcBorders>
              <w:top w:val="single" w:sz="4" w:space="0" w:color="auto"/>
              <w:left w:val="single" w:sz="4" w:space="0" w:color="auto"/>
              <w:bottom w:val="single" w:sz="4" w:space="0" w:color="auto"/>
              <w:right w:val="single" w:sz="4" w:space="0" w:color="auto"/>
            </w:tcBorders>
            <w:vAlign w:val="center"/>
          </w:tcPr>
          <w:p w14:paraId="04FD84A4" w14:textId="6036125B" w:rsidR="005710A4" w:rsidRPr="005947B9" w:rsidRDefault="005710A4" w:rsidP="00155C96">
            <w:pPr>
              <w:spacing w:after="240"/>
              <w:jc w:val="both"/>
              <w:rPr>
                <w:rFonts w:ascii="Times New Roman" w:hAnsi="Times New Roman" w:cs="Times New Roman"/>
                <w:b/>
                <w:sz w:val="24"/>
              </w:rPr>
            </w:pPr>
            <w:r>
              <w:rPr>
                <w:rFonts w:ascii="Times New Roman" w:hAnsi="Times New Roman"/>
                <w:b/>
                <w:sz w:val="24"/>
              </w:rPr>
              <w:t>Vastaspoolte krediidikvaliteet</w:t>
            </w:r>
          </w:p>
          <w:p w14:paraId="0CD63849"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lastRenderedPageBreak/>
              <w:t>Riskiga kaalutud vara (positiivsed või negatiivsed) muutused, mis on tingitud krediidiasutuse või investeerimisühingu vastaspoole hinnangulise kvaliteedi (mõõdetuna krediidiriski raamistiku kohasel meetodil) muutumisest.</w:t>
            </w:r>
          </w:p>
          <w:p w14:paraId="1139FE8C"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Sellel real kajastatakse ka potentsiaalseid riskiga kaalutud vara muutusi, mis on tingitud sisereitingute mudelitest, kui krediidiasutus või investeerimisühing kasutab sisereitingute meetodit.</w:t>
            </w:r>
          </w:p>
        </w:tc>
      </w:tr>
      <w:tr w:rsidR="005710A4" w:rsidRPr="007F4CC8" w14:paraId="72C4A999"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F01BB5F" w14:textId="4DDA5323" w:rsidR="005710A4" w:rsidRPr="007F4CC8" w:rsidRDefault="00F40A8B" w:rsidP="00F40A8B">
            <w:pPr>
              <w:pStyle w:val="Applicationdirecte"/>
              <w:spacing w:before="0" w:after="240"/>
              <w:jc w:val="center"/>
            </w:pPr>
            <w:r>
              <w:lastRenderedPageBreak/>
              <w:t>4</w:t>
            </w:r>
          </w:p>
        </w:tc>
        <w:tc>
          <w:tcPr>
            <w:tcW w:w="7655" w:type="dxa"/>
            <w:tcBorders>
              <w:top w:val="single" w:sz="4" w:space="0" w:color="auto"/>
              <w:left w:val="single" w:sz="4" w:space="0" w:color="auto"/>
              <w:bottom w:val="single" w:sz="4" w:space="0" w:color="auto"/>
              <w:right w:val="single" w:sz="4" w:space="0" w:color="auto"/>
            </w:tcBorders>
            <w:vAlign w:val="center"/>
          </w:tcPr>
          <w:p w14:paraId="107E068E" w14:textId="52C96687" w:rsidR="005710A4" w:rsidRPr="005947B9" w:rsidRDefault="005947B9" w:rsidP="00155C96">
            <w:pPr>
              <w:spacing w:after="240"/>
              <w:jc w:val="both"/>
              <w:rPr>
                <w:rFonts w:ascii="Times New Roman" w:hAnsi="Times New Roman" w:cs="Times New Roman"/>
                <w:b/>
                <w:sz w:val="24"/>
              </w:rPr>
            </w:pPr>
            <w:r>
              <w:rPr>
                <w:rFonts w:ascii="Times New Roman" w:hAnsi="Times New Roman"/>
                <w:b/>
                <w:sz w:val="24"/>
              </w:rPr>
              <w:t>Mudeli värskendused (ainult sisemudeli meetod)</w:t>
            </w:r>
          </w:p>
          <w:p w14:paraId="4DCE1D4C"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Riskiga kaalutud vara (positiivsed või negatiivsed) muutused, mis on tingitud mudeli rakendamisest, mudeli kohaldamisala muutumisest või mudeli nõrkade külgede kaotamiseks tehtud muudatustest.</w:t>
            </w:r>
          </w:p>
          <w:p w14:paraId="7746D0C9"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Sellel real kajastatakse ainult muudatusi sisemudeli meetodis.</w:t>
            </w:r>
          </w:p>
        </w:tc>
      </w:tr>
      <w:tr w:rsidR="005710A4" w:rsidRPr="007F4CC8" w14:paraId="4E317C52"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7DAB5913" w14:textId="5B06A5DB" w:rsidR="005710A4" w:rsidRPr="007F4CC8" w:rsidRDefault="00F40A8B" w:rsidP="00F40A8B">
            <w:pPr>
              <w:pStyle w:val="Applicationdirecte"/>
              <w:spacing w:before="0" w:after="240"/>
              <w:jc w:val="center"/>
            </w:pPr>
            <w:r>
              <w:t>5</w:t>
            </w:r>
          </w:p>
        </w:tc>
        <w:tc>
          <w:tcPr>
            <w:tcW w:w="7655" w:type="dxa"/>
            <w:tcBorders>
              <w:top w:val="single" w:sz="4" w:space="0" w:color="auto"/>
              <w:left w:val="single" w:sz="4" w:space="0" w:color="auto"/>
              <w:bottom w:val="single" w:sz="4" w:space="0" w:color="auto"/>
              <w:right w:val="single" w:sz="4" w:space="0" w:color="auto"/>
            </w:tcBorders>
            <w:vAlign w:val="center"/>
          </w:tcPr>
          <w:p w14:paraId="31852FE7" w14:textId="16C08761" w:rsidR="005710A4" w:rsidRPr="005947B9" w:rsidRDefault="005710A4" w:rsidP="00155C96">
            <w:pPr>
              <w:spacing w:after="240"/>
              <w:jc w:val="both"/>
              <w:rPr>
                <w:rFonts w:ascii="Times New Roman" w:hAnsi="Times New Roman" w:cs="Times New Roman"/>
                <w:b/>
                <w:sz w:val="24"/>
              </w:rPr>
            </w:pPr>
            <w:r>
              <w:rPr>
                <w:rFonts w:ascii="Times New Roman" w:hAnsi="Times New Roman"/>
                <w:b/>
                <w:sz w:val="24"/>
              </w:rPr>
              <w:t>Metoodika ja põhimõtted (ainult sisemudeli meetod)</w:t>
            </w:r>
          </w:p>
          <w:p w14:paraId="5D8B9073"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Riskiga kaalutud vara (positiivsed või negatiivsed) muutused, mis on tingitud arvutusmeetodite muutumisest, mis on omakorda tingitud õiguspoliitika muutumisest (nt uued õigusaktid) (ainult sisemudeli meetodi puhul).</w:t>
            </w:r>
          </w:p>
        </w:tc>
      </w:tr>
      <w:tr w:rsidR="005710A4" w:rsidRPr="007F4CC8" w14:paraId="01A9BF80"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5B7B28E2" w14:textId="594ECC39" w:rsidR="005710A4" w:rsidRPr="007F4CC8" w:rsidRDefault="00F40A8B" w:rsidP="00F40A8B">
            <w:pPr>
              <w:pStyle w:val="Applicationdirecte"/>
              <w:spacing w:before="0" w:after="240"/>
              <w:jc w:val="center"/>
            </w:pPr>
            <w:r>
              <w:t>6</w:t>
            </w:r>
          </w:p>
        </w:tc>
        <w:tc>
          <w:tcPr>
            <w:tcW w:w="7655" w:type="dxa"/>
            <w:tcBorders>
              <w:top w:val="single" w:sz="4" w:space="0" w:color="auto"/>
              <w:left w:val="single" w:sz="4" w:space="0" w:color="auto"/>
              <w:bottom w:val="single" w:sz="4" w:space="0" w:color="auto"/>
              <w:right w:val="single" w:sz="4" w:space="0" w:color="auto"/>
            </w:tcBorders>
            <w:vAlign w:val="center"/>
          </w:tcPr>
          <w:p w14:paraId="1EDC50CD" w14:textId="004FBFC3" w:rsidR="005710A4" w:rsidRPr="005947B9" w:rsidRDefault="005947B9" w:rsidP="00155C96">
            <w:pPr>
              <w:spacing w:after="240"/>
              <w:jc w:val="both"/>
              <w:rPr>
                <w:rFonts w:ascii="Times New Roman" w:hAnsi="Times New Roman" w:cs="Times New Roman"/>
                <w:b/>
                <w:sz w:val="24"/>
              </w:rPr>
            </w:pPr>
            <w:r>
              <w:rPr>
                <w:rFonts w:ascii="Times New Roman" w:hAnsi="Times New Roman"/>
                <w:b/>
                <w:sz w:val="24"/>
              </w:rPr>
              <w:t>Omandamised ja võõrandamised</w:t>
            </w:r>
          </w:p>
          <w:p w14:paraId="05149521"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Riskiga kaalutud vara (positiivsed või negatiivsed) muutused, mis on tingitud pangaportfelli suuruse muutumisest üksuste omandamiste ja võõrandamiste tõttu.</w:t>
            </w:r>
          </w:p>
        </w:tc>
      </w:tr>
      <w:tr w:rsidR="005710A4" w:rsidRPr="007F4CC8" w14:paraId="1672C5C0"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682440ED" w14:textId="0152F79D" w:rsidR="005710A4" w:rsidRPr="007F4CC8" w:rsidRDefault="00F40A8B" w:rsidP="00F40A8B">
            <w:pPr>
              <w:pStyle w:val="Applicationdirecte"/>
              <w:spacing w:before="0" w:after="240"/>
              <w:jc w:val="center"/>
            </w:pPr>
            <w:r>
              <w:t>7</w:t>
            </w:r>
          </w:p>
        </w:tc>
        <w:tc>
          <w:tcPr>
            <w:tcW w:w="7655" w:type="dxa"/>
            <w:tcBorders>
              <w:top w:val="single" w:sz="4" w:space="0" w:color="auto"/>
              <w:left w:val="single" w:sz="4" w:space="0" w:color="auto"/>
              <w:bottom w:val="single" w:sz="4" w:space="0" w:color="auto"/>
              <w:right w:val="single" w:sz="4" w:space="0" w:color="auto"/>
            </w:tcBorders>
            <w:vAlign w:val="center"/>
          </w:tcPr>
          <w:p w14:paraId="51DBC37A" w14:textId="3978CB9D" w:rsidR="005710A4" w:rsidRPr="005947B9" w:rsidRDefault="005947B9" w:rsidP="00155C96">
            <w:pPr>
              <w:spacing w:after="240"/>
              <w:jc w:val="both"/>
              <w:rPr>
                <w:rFonts w:ascii="Times New Roman" w:hAnsi="Times New Roman" w:cs="Times New Roman"/>
                <w:b/>
                <w:sz w:val="24"/>
              </w:rPr>
            </w:pPr>
            <w:r>
              <w:rPr>
                <w:rFonts w:ascii="Times New Roman" w:hAnsi="Times New Roman"/>
                <w:b/>
                <w:sz w:val="24"/>
              </w:rPr>
              <w:t>Valuutakursside kõikumine</w:t>
            </w:r>
          </w:p>
          <w:p w14:paraId="76E6FC87"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Riskiga kaalutud vara (positiivsed või negatiivsed) muutused, mis on tingitud välisvaluutast ümberarvestustest.</w:t>
            </w:r>
          </w:p>
        </w:tc>
      </w:tr>
      <w:tr w:rsidR="005710A4" w:rsidRPr="007F4CC8" w14:paraId="104ECF0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C191038" w14:textId="65003C98" w:rsidR="005710A4" w:rsidRPr="007F4CC8" w:rsidRDefault="00F40A8B" w:rsidP="00F40A8B">
            <w:pPr>
              <w:pStyle w:val="Applicationdirecte"/>
              <w:spacing w:before="0" w:after="240"/>
              <w:jc w:val="center"/>
            </w:pPr>
            <w:r>
              <w:t>8</w:t>
            </w:r>
          </w:p>
        </w:tc>
        <w:tc>
          <w:tcPr>
            <w:tcW w:w="7655" w:type="dxa"/>
            <w:tcBorders>
              <w:top w:val="single" w:sz="4" w:space="0" w:color="auto"/>
              <w:left w:val="single" w:sz="4" w:space="0" w:color="auto"/>
              <w:bottom w:val="single" w:sz="4" w:space="0" w:color="auto"/>
              <w:right w:val="single" w:sz="4" w:space="0" w:color="auto"/>
            </w:tcBorders>
            <w:vAlign w:val="center"/>
          </w:tcPr>
          <w:p w14:paraId="78901A65" w14:textId="04DE0EE1" w:rsidR="005710A4" w:rsidRPr="005947B9" w:rsidRDefault="005947B9" w:rsidP="00155C96">
            <w:pPr>
              <w:spacing w:after="240"/>
              <w:jc w:val="both"/>
              <w:rPr>
                <w:rFonts w:ascii="Times New Roman" w:hAnsi="Times New Roman" w:cs="Times New Roman"/>
                <w:b/>
                <w:sz w:val="24"/>
              </w:rPr>
            </w:pPr>
            <w:r>
              <w:rPr>
                <w:rFonts w:ascii="Times New Roman" w:hAnsi="Times New Roman"/>
                <w:b/>
                <w:sz w:val="24"/>
              </w:rPr>
              <w:t>Muu</w:t>
            </w:r>
          </w:p>
          <w:p w14:paraId="4B517DAA" w14:textId="4F76824F"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Selle kategooria all kajastatakse riskiga kaalutud vara (positiivseid või negatiivseid) muutusi, mida ei saa esitada üheski eelmises kategoorias. Krediidiasutused ja investeerimisühingud esitavad sellel real riskiga kaalutud vara muutuste summa. Krediidiasutused ja investeerimisühingud kirjeldavad sellele vormile lisatavas selgituses ka mis tahes muid olulisi tegureid, mis mõjutasid riskiga kaalutud vara muutusi avalikustamisperioodi jooksul.</w:t>
            </w:r>
          </w:p>
        </w:tc>
      </w:tr>
      <w:tr w:rsidR="005710A4" w:rsidRPr="007F4CC8" w14:paraId="34ACCB8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3A692B71" w14:textId="2B8D846A" w:rsidR="005710A4" w:rsidRPr="007F4CC8" w:rsidRDefault="00F40A8B" w:rsidP="00F40A8B">
            <w:pPr>
              <w:pStyle w:val="Applicationdirecte"/>
              <w:spacing w:before="0" w:after="240"/>
              <w:jc w:val="center"/>
            </w:pPr>
            <w:r>
              <w:t>9</w:t>
            </w:r>
          </w:p>
        </w:tc>
        <w:tc>
          <w:tcPr>
            <w:tcW w:w="7655" w:type="dxa"/>
            <w:tcBorders>
              <w:top w:val="single" w:sz="4" w:space="0" w:color="auto"/>
              <w:left w:val="single" w:sz="4" w:space="0" w:color="auto"/>
              <w:bottom w:val="single" w:sz="4" w:space="0" w:color="auto"/>
              <w:right w:val="single" w:sz="4" w:space="0" w:color="auto"/>
            </w:tcBorders>
            <w:vAlign w:val="center"/>
          </w:tcPr>
          <w:p w14:paraId="6FB4571A" w14:textId="77777777" w:rsidR="005710A4" w:rsidRPr="005947B9" w:rsidRDefault="005710A4" w:rsidP="00155C96">
            <w:pPr>
              <w:spacing w:after="240"/>
              <w:jc w:val="both"/>
              <w:rPr>
                <w:rFonts w:ascii="Times New Roman" w:hAnsi="Times New Roman" w:cs="Times New Roman"/>
                <w:b/>
                <w:sz w:val="24"/>
              </w:rPr>
            </w:pPr>
            <w:r>
              <w:rPr>
                <w:rFonts w:ascii="Times New Roman" w:hAnsi="Times New Roman"/>
                <w:b/>
                <w:sz w:val="24"/>
              </w:rPr>
              <w:t>Riskiga kaalutud vara jooksva avalikustamisperioodi lõpus</w:t>
            </w:r>
          </w:p>
          <w:p w14:paraId="747E8477" w14:textId="77777777" w:rsidR="005710A4" w:rsidRPr="007F4CC8" w:rsidRDefault="005710A4" w:rsidP="00155C96">
            <w:pPr>
              <w:spacing w:after="240"/>
              <w:jc w:val="both"/>
              <w:rPr>
                <w:rFonts w:ascii="Times New Roman" w:hAnsi="Times New Roman" w:cs="Times New Roman"/>
                <w:i/>
                <w:sz w:val="24"/>
              </w:rPr>
            </w:pPr>
            <w:r>
              <w:rPr>
                <w:rFonts w:ascii="Times New Roman" w:hAnsi="Times New Roman"/>
                <w:sz w:val="24"/>
              </w:rPr>
              <w:t>Vastaspoole krediidiriski positsioonide riskiga kaalutud vara jooksva avalikustamisperioodi lõpus sisemudeli meetodil.</w:t>
            </w:r>
          </w:p>
        </w:tc>
      </w:tr>
      <w:tr w:rsidR="005710A4" w:rsidRPr="007F4CC8" w14:paraId="6008125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408F573" w14:textId="77777777" w:rsidR="005710A4" w:rsidRPr="005947B9" w:rsidRDefault="005710A4" w:rsidP="00F40A8B">
            <w:pPr>
              <w:pStyle w:val="Applicationdirecte"/>
              <w:spacing w:before="0" w:after="240"/>
              <w:jc w:val="center"/>
              <w:rPr>
                <w:b/>
              </w:rPr>
            </w:pPr>
            <w:r>
              <w:rPr>
                <w:b/>
              </w:rPr>
              <w:t>Veeru täht</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6BD1CD6" w14:textId="77777777" w:rsidR="005710A4" w:rsidRPr="005947B9" w:rsidRDefault="005710A4" w:rsidP="00155C96">
            <w:pPr>
              <w:spacing w:after="240"/>
              <w:jc w:val="both"/>
              <w:rPr>
                <w:rFonts w:ascii="Times New Roman" w:hAnsi="Times New Roman" w:cs="Times New Roman"/>
                <w:b/>
                <w:sz w:val="24"/>
              </w:rPr>
            </w:pPr>
            <w:r>
              <w:rPr>
                <w:rFonts w:ascii="Times New Roman" w:hAnsi="Times New Roman"/>
                <w:b/>
                <w:sz w:val="24"/>
              </w:rPr>
              <w:t>Selgitus</w:t>
            </w:r>
          </w:p>
        </w:tc>
      </w:tr>
      <w:tr w:rsidR="005710A4" w:rsidRPr="007F4CC8" w14:paraId="0DB32B52"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0B449DB" w14:textId="0075CD0E" w:rsidR="005710A4" w:rsidRPr="007F4CC8" w:rsidRDefault="00F40A8B" w:rsidP="00F40A8B">
            <w:pPr>
              <w:pStyle w:val="Applicationdirecte"/>
              <w:spacing w:before="0" w:after="240"/>
              <w:jc w:val="center"/>
            </w:pPr>
            <w:r>
              <w:lastRenderedPageBreak/>
              <w:t>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F821D85" w14:textId="77777777" w:rsidR="005710A4" w:rsidRPr="005947B9" w:rsidRDefault="005710A4" w:rsidP="00155C96">
            <w:pPr>
              <w:spacing w:after="240"/>
              <w:jc w:val="both"/>
              <w:rPr>
                <w:rFonts w:ascii="Times New Roman" w:hAnsi="Times New Roman" w:cs="Times New Roman"/>
                <w:b/>
                <w:sz w:val="24"/>
              </w:rPr>
            </w:pPr>
            <w:r>
              <w:rPr>
                <w:rFonts w:ascii="Times New Roman" w:hAnsi="Times New Roman"/>
                <w:b/>
                <w:sz w:val="24"/>
              </w:rPr>
              <w:t>Riskiga kaalutud vara</w:t>
            </w:r>
          </w:p>
        </w:tc>
      </w:tr>
    </w:tbl>
    <w:p w14:paraId="2D919E84" w14:textId="77777777" w:rsidR="005710A4" w:rsidRPr="007F4CC8" w:rsidRDefault="005710A4" w:rsidP="005710A4">
      <w:pPr>
        <w:pStyle w:val="Titlelevel2"/>
        <w:spacing w:before="0"/>
        <w:rPr>
          <w:rFonts w:ascii="Times New Roman" w:hAnsi="Times New Roman" w:cs="Times New Roman"/>
          <w:b/>
          <w:color w:val="auto"/>
          <w:sz w:val="24"/>
          <w:lang w:val="en-GB"/>
        </w:rPr>
      </w:pPr>
    </w:p>
    <w:p w14:paraId="467AEA7F" w14:textId="07A70FF1" w:rsidR="005710A4" w:rsidRPr="007F4CC8" w:rsidRDefault="00CD362D" w:rsidP="005710A4">
      <w:pPr>
        <w:pStyle w:val="Titlelevel2"/>
        <w:spacing w:before="0"/>
        <w:rPr>
          <w:rFonts w:ascii="Times New Roman" w:hAnsi="Times New Roman" w:cs="Times New Roman"/>
          <w:b/>
          <w:color w:val="auto"/>
          <w:sz w:val="24"/>
        </w:rPr>
      </w:pPr>
      <w:r>
        <w:rPr>
          <w:rFonts w:ascii="Times New Roman" w:hAnsi="Times New Roman"/>
          <w:b/>
          <w:color w:val="auto"/>
          <w:sz w:val="24"/>
        </w:rPr>
        <w:t xml:space="preserve">Vorm EU CCR8. Nõuded kesksete vastaspoolte vastu. </w:t>
      </w:r>
      <w:r>
        <w:rPr>
          <w:rFonts w:ascii="Times New Roman" w:hAnsi="Times New Roman"/>
          <w:color w:val="auto"/>
          <w:sz w:val="24"/>
        </w:rPr>
        <w:t>Muutumatu vorming</w:t>
      </w:r>
      <w:r>
        <w:rPr>
          <w:rFonts w:ascii="Times New Roman" w:hAnsi="Times New Roman"/>
          <w:b/>
          <w:color w:val="auto"/>
          <w:sz w:val="24"/>
        </w:rPr>
        <w:t xml:space="preserve"> </w:t>
      </w:r>
    </w:p>
    <w:p w14:paraId="7482DAFB" w14:textId="5F793791"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Krediidiasutused ja investeerimisühingud avalikustavad kapitalinõuete määruse artikli 439 punktis i osutatud teabe, järgides käesolevas lisas allpool esitatud juhiseid, et täita käesoleva rakendusmääruse XXV lisas esitatud vorm EU CCR8.</w:t>
      </w:r>
    </w:p>
    <w:p w14:paraId="5B17CF03" w14:textId="77777777" w:rsidR="005710A4" w:rsidRPr="007F4CC8" w:rsidRDefault="005710A4" w:rsidP="005710A4">
      <w:pPr>
        <w:pStyle w:val="Titlelevel2"/>
        <w:numPr>
          <w:ilvl w:val="0"/>
          <w:numId w:val="56"/>
        </w:numPr>
        <w:spacing w:before="0"/>
        <w:jc w:val="both"/>
        <w:rPr>
          <w:rFonts w:ascii="Times New Roman" w:hAnsi="Times New Roman"/>
          <w:b/>
          <w:color w:val="auto"/>
          <w:sz w:val="24"/>
        </w:rPr>
      </w:pPr>
      <w:r>
        <w:rPr>
          <w:rFonts w:ascii="Times New Roman" w:hAnsi="Times New Roman"/>
          <w:bCs w:val="0"/>
          <w:color w:val="000000"/>
          <w:sz w:val="24"/>
        </w:rPr>
        <w:t xml:space="preserve">Kesksete vastaspooltega seotud riskipositsioonid: kapitalinõuete määruse artikli 301 lõikes 1 loetletud keskse vastaspoolega sõlmitud lepingud ja tehingud, seni kuni need kehtivad, sealhulgas riskipositsioonid seoses keskse vastaspoolega seotud tehingutega (määratlus kapitalinõuete määruse artikli 300 punktis 2), mille puhul arvutatakse omavahendite nõuded kapitalinõuete määruse III osa II jaotise 6. peatüki 9. jao kohaselt.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722526E4"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6D7B6F"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t>Viited õigussätetele ja juhised</w:t>
            </w:r>
          </w:p>
        </w:tc>
      </w:tr>
      <w:tr w:rsidR="005710A4" w:rsidRPr="007F4CC8" w14:paraId="6A42E7BB" w14:textId="77777777" w:rsidTr="00155C96">
        <w:trPr>
          <w:trHeight w:val="238"/>
        </w:trPr>
        <w:tc>
          <w:tcPr>
            <w:tcW w:w="1384" w:type="dxa"/>
            <w:shd w:val="clear" w:color="auto" w:fill="D9D9D9" w:themeFill="background1" w:themeFillShade="D9"/>
          </w:tcPr>
          <w:p w14:paraId="1651E34E" w14:textId="77777777" w:rsidR="005710A4" w:rsidRPr="007F4CC8" w:rsidRDefault="005710A4" w:rsidP="00155C96">
            <w:pPr>
              <w:autoSpaceDE w:val="0"/>
              <w:autoSpaceDN w:val="0"/>
              <w:adjustRightInd w:val="0"/>
              <w:spacing w:after="240"/>
              <w:rPr>
                <w:rFonts w:ascii="Times New Roman" w:hAnsi="Times New Roman" w:cs="Times New Roman"/>
                <w:b/>
                <w:sz w:val="24"/>
              </w:rPr>
            </w:pPr>
            <w:r>
              <w:rPr>
                <w:rFonts w:ascii="Times New Roman" w:hAnsi="Times New Roman"/>
                <w:b/>
                <w:sz w:val="24"/>
              </w:rPr>
              <w:t>Rea number</w:t>
            </w:r>
          </w:p>
        </w:tc>
        <w:tc>
          <w:tcPr>
            <w:tcW w:w="7655" w:type="dxa"/>
            <w:shd w:val="clear" w:color="auto" w:fill="D9D9D9" w:themeFill="background1" w:themeFillShade="D9"/>
          </w:tcPr>
          <w:p w14:paraId="5E89DF28"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Selgitus</w:t>
            </w:r>
          </w:p>
        </w:tc>
      </w:tr>
      <w:tr w:rsidR="005710A4" w:rsidRPr="007F4CC8" w14:paraId="10377025" w14:textId="77777777" w:rsidTr="00155C96">
        <w:trPr>
          <w:trHeight w:val="680"/>
        </w:trPr>
        <w:tc>
          <w:tcPr>
            <w:tcW w:w="1384" w:type="dxa"/>
          </w:tcPr>
          <w:p w14:paraId="23C0E7D9" w14:textId="0F786C5D" w:rsidR="005710A4" w:rsidRPr="007F4CC8" w:rsidRDefault="00F40A8B" w:rsidP="00BC5D5C">
            <w:pPr>
              <w:pStyle w:val="Applicationdirecte"/>
              <w:spacing w:before="0" w:after="240"/>
              <w:jc w:val="center"/>
            </w:pPr>
            <w:r>
              <w:t>1–10</w:t>
            </w:r>
          </w:p>
        </w:tc>
        <w:tc>
          <w:tcPr>
            <w:tcW w:w="7655" w:type="dxa"/>
            <w:vAlign w:val="center"/>
          </w:tcPr>
          <w:p w14:paraId="3A8B2D6C" w14:textId="6B1DE91F" w:rsidR="005710A4" w:rsidRPr="005947B9" w:rsidRDefault="005710A4" w:rsidP="00155C96">
            <w:pPr>
              <w:keepNext/>
              <w:spacing w:after="240"/>
              <w:jc w:val="both"/>
              <w:rPr>
                <w:rFonts w:ascii="Times New Roman" w:eastAsia="Times New Roman" w:hAnsi="Times New Roman" w:cs="Times New Roman"/>
                <w:b/>
                <w:sz w:val="24"/>
              </w:rPr>
            </w:pPr>
            <w:r>
              <w:rPr>
                <w:rFonts w:ascii="Times New Roman" w:hAnsi="Times New Roman"/>
                <w:b/>
                <w:bCs/>
                <w:sz w:val="24"/>
              </w:rPr>
              <w:t xml:space="preserve">Nõuetele vastav keskne vastaspool </w:t>
            </w:r>
          </w:p>
          <w:p w14:paraId="085A6DEA" w14:textId="77777777" w:rsidR="005710A4" w:rsidRPr="007F4CC8" w:rsidRDefault="005710A4" w:rsidP="00155C96">
            <w:pPr>
              <w:keepNext/>
              <w:spacing w:after="240"/>
              <w:jc w:val="both"/>
              <w:rPr>
                <w:rFonts w:ascii="Times New Roman" w:eastAsia="Times New Roman" w:hAnsi="Times New Roman" w:cs="Times New Roman"/>
                <w:sz w:val="24"/>
              </w:rPr>
            </w:pPr>
            <w:r>
              <w:rPr>
                <w:rFonts w:ascii="Times New Roman" w:hAnsi="Times New Roman"/>
                <w:sz w:val="24"/>
              </w:rPr>
              <w:t>Kapitalinõuete määruse artikli 4 lõike 1 punktis 88 määratletud nõuetele vastav keskne vastaspool.</w:t>
            </w:r>
          </w:p>
        </w:tc>
      </w:tr>
      <w:tr w:rsidR="005710A4" w:rsidRPr="007F4CC8" w14:paraId="55CACFD0" w14:textId="77777777" w:rsidTr="00155C96">
        <w:trPr>
          <w:trHeight w:val="680"/>
        </w:trPr>
        <w:tc>
          <w:tcPr>
            <w:tcW w:w="1384" w:type="dxa"/>
          </w:tcPr>
          <w:p w14:paraId="39D5EF84" w14:textId="3B633F3A" w:rsidR="005710A4" w:rsidRPr="007F4CC8" w:rsidRDefault="00F40A8B" w:rsidP="00BC5D5C">
            <w:pPr>
              <w:pStyle w:val="Applicationdirecte"/>
              <w:spacing w:before="0" w:after="240"/>
              <w:jc w:val="center"/>
            </w:pPr>
            <w:r>
              <w:t>7 ja 8</w:t>
            </w:r>
          </w:p>
          <w:p w14:paraId="5F527E02" w14:textId="4FC16A22" w:rsidR="005710A4" w:rsidRPr="007F4CC8" w:rsidRDefault="00F40A8B" w:rsidP="00BC5D5C">
            <w:pPr>
              <w:pStyle w:val="Fait"/>
              <w:spacing w:before="0" w:after="240"/>
              <w:jc w:val="center"/>
            </w:pPr>
            <w:r>
              <w:t>17 ja 18</w:t>
            </w:r>
          </w:p>
        </w:tc>
        <w:tc>
          <w:tcPr>
            <w:tcW w:w="7655" w:type="dxa"/>
            <w:vAlign w:val="center"/>
          </w:tcPr>
          <w:p w14:paraId="7AB8F182" w14:textId="457543FF" w:rsidR="005710A4" w:rsidRPr="005947B9" w:rsidRDefault="005710A4" w:rsidP="00155C96">
            <w:pPr>
              <w:keepNext/>
              <w:spacing w:after="240"/>
              <w:jc w:val="both"/>
              <w:rPr>
                <w:rFonts w:ascii="Times New Roman" w:eastAsia="Times New Roman" w:hAnsi="Times New Roman" w:cs="Times New Roman"/>
                <w:b/>
                <w:bCs/>
                <w:sz w:val="24"/>
              </w:rPr>
            </w:pPr>
            <w:r>
              <w:rPr>
                <w:rFonts w:ascii="Times New Roman" w:hAnsi="Times New Roman"/>
                <w:b/>
                <w:bCs/>
                <w:sz w:val="24"/>
              </w:rPr>
              <w:t>Alustamise tagatis</w:t>
            </w:r>
          </w:p>
          <w:p w14:paraId="2415FFD0" w14:textId="77777777" w:rsidR="005710A4" w:rsidRPr="007F4CC8" w:rsidRDefault="005710A4" w:rsidP="00155C96">
            <w:pPr>
              <w:keepNext/>
              <w:spacing w:after="240"/>
              <w:jc w:val="both"/>
              <w:rPr>
                <w:rFonts w:ascii="Times New Roman" w:eastAsia="Times New Roman" w:hAnsi="Times New Roman" w:cs="Times New Roman"/>
                <w:sz w:val="24"/>
              </w:rPr>
            </w:pPr>
            <w:r>
              <w:rPr>
                <w:rFonts w:ascii="Times New Roman" w:hAnsi="Times New Roman"/>
                <w:sz w:val="24"/>
              </w:rPr>
              <w:t>Krediidiasutused ja investeerimisühingud avalikustavad alustamise tagatisena (määratlus kapitalinõuete määruse artikli 4 lõike 1 punktis 140) saadud või antud tagatiste õiglase väärtuse.</w:t>
            </w:r>
          </w:p>
          <w:p w14:paraId="7B03A481" w14:textId="77777777" w:rsidR="005710A4" w:rsidRPr="007F4CC8" w:rsidRDefault="005710A4" w:rsidP="00155C96">
            <w:pPr>
              <w:keepNext/>
              <w:spacing w:after="240"/>
              <w:jc w:val="both"/>
              <w:rPr>
                <w:rFonts w:ascii="Times New Roman" w:eastAsia="Times New Roman" w:hAnsi="Times New Roman" w:cs="Times New Roman"/>
                <w:i/>
                <w:sz w:val="24"/>
              </w:rPr>
            </w:pPr>
            <w:r>
              <w:rPr>
                <w:rFonts w:ascii="Times New Roman" w:hAnsi="Times New Roman"/>
                <w:sz w:val="24"/>
              </w:rPr>
              <w:t xml:space="preserve">Sellel vormil esitatav alustamise tagatis ei tohi sisaldada kesksele vastaspoolele seoses vastastikuse kahjumi jaotamise kokkuleppega tehtud osamakseid (st kui keskne vastaspool kasutab alustamise tagatist vastastikuseks kahjumi jaotamiseks kliirivate liikmete vahel, käsitatakse seda tagatisfondiga seotud riskipositsioonina). </w:t>
            </w:r>
          </w:p>
        </w:tc>
      </w:tr>
      <w:tr w:rsidR="005710A4" w:rsidRPr="007F4CC8" w14:paraId="468FD103" w14:textId="77777777" w:rsidTr="00155C96">
        <w:trPr>
          <w:trHeight w:val="680"/>
        </w:trPr>
        <w:tc>
          <w:tcPr>
            <w:tcW w:w="1384" w:type="dxa"/>
          </w:tcPr>
          <w:p w14:paraId="60934E94" w14:textId="01BC4E13" w:rsidR="005710A4" w:rsidRPr="007F4CC8" w:rsidRDefault="00F40A8B" w:rsidP="00BC5D5C">
            <w:pPr>
              <w:pStyle w:val="Applicationdirecte"/>
              <w:spacing w:before="0" w:after="240"/>
              <w:jc w:val="center"/>
            </w:pPr>
            <w:r>
              <w:t>9 ja 19</w:t>
            </w:r>
          </w:p>
        </w:tc>
        <w:tc>
          <w:tcPr>
            <w:tcW w:w="7655" w:type="dxa"/>
            <w:vAlign w:val="center"/>
          </w:tcPr>
          <w:p w14:paraId="0E3A72D0" w14:textId="24F715D9" w:rsidR="005710A4" w:rsidRPr="005947B9" w:rsidRDefault="005710A4" w:rsidP="00155C96">
            <w:pPr>
              <w:keepNext/>
              <w:spacing w:after="240"/>
              <w:jc w:val="both"/>
              <w:rPr>
                <w:rFonts w:ascii="Times New Roman" w:eastAsia="Times New Roman" w:hAnsi="Times New Roman" w:cs="Times New Roman"/>
                <w:b/>
                <w:sz w:val="24"/>
              </w:rPr>
            </w:pPr>
            <w:r>
              <w:rPr>
                <w:rFonts w:ascii="Times New Roman" w:hAnsi="Times New Roman"/>
                <w:b/>
                <w:sz w:val="24"/>
              </w:rPr>
              <w:t>Eelrahastatud osamaksud tagatisfondi</w:t>
            </w:r>
          </w:p>
          <w:p w14:paraId="73535061" w14:textId="77777777" w:rsidR="005710A4" w:rsidRPr="007F4CC8" w:rsidRDefault="005710A4" w:rsidP="00155C96">
            <w:pPr>
              <w:keepNext/>
              <w:spacing w:after="240"/>
              <w:jc w:val="both"/>
              <w:rPr>
                <w:rFonts w:ascii="Times New Roman" w:eastAsia="Times New Roman" w:hAnsi="Times New Roman" w:cs="Times New Roman"/>
                <w:sz w:val="24"/>
              </w:rPr>
            </w:pPr>
            <w:r>
              <w:rPr>
                <w:rFonts w:ascii="Times New Roman" w:hAnsi="Times New Roman"/>
                <w:sz w:val="24"/>
              </w:rPr>
              <w:t>Osamaks, mille krediidiasutus või investeerimisühing maksab keskse vastaspoole tagatisfondi.</w:t>
            </w:r>
          </w:p>
          <w:p w14:paraId="5E3F89A1" w14:textId="77777777" w:rsidR="005710A4" w:rsidRPr="007F4CC8" w:rsidRDefault="005710A4" w:rsidP="00155C96">
            <w:pPr>
              <w:keepNext/>
              <w:spacing w:after="240"/>
              <w:jc w:val="both"/>
              <w:rPr>
                <w:rFonts w:ascii="Times New Roman" w:eastAsia="Times New Roman" w:hAnsi="Times New Roman" w:cs="Times New Roman"/>
                <w:sz w:val="24"/>
              </w:rPr>
            </w:pPr>
            <w:r>
              <w:rPr>
                <w:rFonts w:ascii="Times New Roman" w:hAnsi="Times New Roman"/>
                <w:sz w:val="24"/>
              </w:rPr>
              <w:t>„Tagatisfond“ on määratletud kapitalinõuete määruse artikli 4 lõike 1 punktis 89.</w:t>
            </w:r>
          </w:p>
        </w:tc>
      </w:tr>
      <w:tr w:rsidR="005710A4" w:rsidRPr="007F4CC8" w14:paraId="2270D95C" w14:textId="77777777" w:rsidTr="00155C96">
        <w:trPr>
          <w:trHeight w:val="680"/>
        </w:trPr>
        <w:tc>
          <w:tcPr>
            <w:tcW w:w="1384" w:type="dxa"/>
          </w:tcPr>
          <w:p w14:paraId="16522CAB" w14:textId="76E2E973" w:rsidR="005710A4" w:rsidRPr="007F4CC8" w:rsidRDefault="00F40A8B" w:rsidP="00BC5D5C">
            <w:pPr>
              <w:pStyle w:val="Applicationdirecte"/>
              <w:spacing w:before="0" w:after="240"/>
              <w:jc w:val="center"/>
            </w:pPr>
            <w:r>
              <w:lastRenderedPageBreak/>
              <w:t>20</w:t>
            </w:r>
          </w:p>
        </w:tc>
        <w:tc>
          <w:tcPr>
            <w:tcW w:w="7655" w:type="dxa"/>
            <w:vAlign w:val="center"/>
          </w:tcPr>
          <w:p w14:paraId="69886805" w14:textId="6AE9204F" w:rsidR="005710A4" w:rsidRPr="005947B9" w:rsidRDefault="005710A4" w:rsidP="00155C96">
            <w:pPr>
              <w:keepNext/>
              <w:spacing w:after="240"/>
              <w:jc w:val="both"/>
              <w:rPr>
                <w:rFonts w:ascii="Times New Roman" w:eastAsia="Times New Roman" w:hAnsi="Times New Roman" w:cs="Times New Roman"/>
                <w:b/>
                <w:sz w:val="24"/>
              </w:rPr>
            </w:pPr>
            <w:r>
              <w:rPr>
                <w:rFonts w:ascii="Times New Roman" w:hAnsi="Times New Roman"/>
                <w:b/>
                <w:sz w:val="24"/>
              </w:rPr>
              <w:t>Rahastamata osamaksed tagatisfondi</w:t>
            </w:r>
          </w:p>
          <w:p w14:paraId="310B8818" w14:textId="77777777" w:rsidR="005710A4" w:rsidRPr="007F4CC8" w:rsidRDefault="005710A4" w:rsidP="00155C96">
            <w:pPr>
              <w:keepNext/>
              <w:spacing w:after="240"/>
              <w:jc w:val="both"/>
              <w:rPr>
                <w:rFonts w:ascii="Times New Roman" w:eastAsia="Times New Roman" w:hAnsi="Times New Roman" w:cs="Times New Roman"/>
                <w:sz w:val="24"/>
              </w:rPr>
            </w:pPr>
            <w:r>
              <w:rPr>
                <w:rFonts w:ascii="Times New Roman" w:hAnsi="Times New Roman"/>
                <w:sz w:val="24"/>
              </w:rPr>
              <w:t>Osamaksed, mille kliiriva liikmena tegutsev krediidiasutus või investeerimisühing on lepingu alusel kohustunud tegema kesksele vastaspoolele pärast seda, kui keskne vastaspool on ammendanud oma tagatisfondi, et katta kahju, mida ta kannab ühe või mitme oma kliiriva liikme makseviivituse tõttu. „Tagatisfond“ on määratletud kapitalinõuete määruse artikli 4 lõike 1 punktis 89.</w:t>
            </w:r>
          </w:p>
        </w:tc>
      </w:tr>
      <w:tr w:rsidR="005710A4" w:rsidRPr="007F4CC8" w14:paraId="3DB8D08A" w14:textId="77777777" w:rsidTr="00155C96">
        <w:trPr>
          <w:trHeight w:val="680"/>
        </w:trPr>
        <w:tc>
          <w:tcPr>
            <w:tcW w:w="1384" w:type="dxa"/>
          </w:tcPr>
          <w:p w14:paraId="5E4F73B0" w14:textId="5F816B5E" w:rsidR="005710A4" w:rsidRPr="007F4CC8" w:rsidRDefault="00F40A8B" w:rsidP="00BC5D5C">
            <w:pPr>
              <w:pStyle w:val="Applicationdirecte"/>
              <w:spacing w:before="0" w:after="240"/>
              <w:jc w:val="center"/>
            </w:pPr>
            <w:r>
              <w:t>7 ja 17</w:t>
            </w:r>
          </w:p>
        </w:tc>
        <w:tc>
          <w:tcPr>
            <w:tcW w:w="7655" w:type="dxa"/>
            <w:vAlign w:val="center"/>
          </w:tcPr>
          <w:p w14:paraId="29161BE7" w14:textId="09DE421A" w:rsidR="005710A4" w:rsidRPr="005947B9" w:rsidRDefault="005710A4" w:rsidP="00155C96">
            <w:pPr>
              <w:spacing w:after="240"/>
              <w:jc w:val="both"/>
              <w:rPr>
                <w:rFonts w:ascii="Times New Roman" w:eastAsia="Calibri" w:hAnsi="Times New Roman" w:cs="Times New Roman"/>
                <w:b/>
                <w:sz w:val="24"/>
              </w:rPr>
            </w:pPr>
            <w:r>
              <w:rPr>
                <w:rFonts w:ascii="Times New Roman" w:hAnsi="Times New Roman"/>
                <w:b/>
                <w:sz w:val="24"/>
              </w:rPr>
              <w:t>Eraldatud</w:t>
            </w:r>
          </w:p>
          <w:p w14:paraId="50393526" w14:textId="672204C8" w:rsidR="005710A4" w:rsidRPr="007F4CC8" w:rsidRDefault="005710A4" w:rsidP="00155C96">
            <w:pPr>
              <w:spacing w:after="240"/>
              <w:jc w:val="both"/>
              <w:rPr>
                <w:rFonts w:ascii="Times New Roman" w:eastAsia="Calibri" w:hAnsi="Times New Roman" w:cs="Times New Roman"/>
                <w:sz w:val="24"/>
              </w:rPr>
            </w:pPr>
            <w:r>
              <w:rPr>
                <w:rFonts w:ascii="Times New Roman" w:hAnsi="Times New Roman"/>
                <w:sz w:val="24"/>
              </w:rPr>
              <w:t>Vt määratlus vormis EU CCR5.</w:t>
            </w:r>
          </w:p>
        </w:tc>
      </w:tr>
      <w:tr w:rsidR="005710A4" w:rsidRPr="007F4CC8" w14:paraId="16586377" w14:textId="77777777" w:rsidTr="00155C96">
        <w:trPr>
          <w:trHeight w:val="680"/>
        </w:trPr>
        <w:tc>
          <w:tcPr>
            <w:tcW w:w="1384" w:type="dxa"/>
          </w:tcPr>
          <w:p w14:paraId="762520E3" w14:textId="258CFC7F" w:rsidR="005710A4" w:rsidRPr="007F4CC8" w:rsidRDefault="00F40A8B" w:rsidP="00BC5D5C">
            <w:pPr>
              <w:pStyle w:val="Applicationdirecte"/>
              <w:spacing w:before="0" w:after="240"/>
              <w:jc w:val="center"/>
            </w:pPr>
            <w:r>
              <w:t>8 ja 18</w:t>
            </w:r>
          </w:p>
        </w:tc>
        <w:tc>
          <w:tcPr>
            <w:tcW w:w="7655" w:type="dxa"/>
            <w:vAlign w:val="center"/>
          </w:tcPr>
          <w:p w14:paraId="096B8DBE" w14:textId="26151CFC" w:rsidR="005710A4" w:rsidRPr="005947B9" w:rsidRDefault="005710A4" w:rsidP="00155C96">
            <w:pPr>
              <w:spacing w:after="240"/>
              <w:jc w:val="both"/>
              <w:rPr>
                <w:rFonts w:ascii="Times New Roman" w:eastAsia="Calibri" w:hAnsi="Times New Roman" w:cs="Times New Roman"/>
                <w:b/>
                <w:sz w:val="24"/>
              </w:rPr>
            </w:pPr>
            <w:r>
              <w:rPr>
                <w:rFonts w:ascii="Times New Roman" w:hAnsi="Times New Roman"/>
                <w:b/>
                <w:sz w:val="24"/>
              </w:rPr>
              <w:t>Eraldamata</w:t>
            </w:r>
          </w:p>
          <w:p w14:paraId="7E296D70" w14:textId="5CF5909D" w:rsidR="005710A4" w:rsidRPr="007F4CC8" w:rsidRDefault="005710A4" w:rsidP="00155C96">
            <w:pPr>
              <w:spacing w:after="240"/>
              <w:jc w:val="both"/>
              <w:rPr>
                <w:rFonts w:ascii="Times New Roman" w:eastAsia="Calibri" w:hAnsi="Times New Roman" w:cs="Times New Roman"/>
                <w:sz w:val="24"/>
              </w:rPr>
            </w:pPr>
            <w:r>
              <w:rPr>
                <w:rFonts w:ascii="Times New Roman" w:hAnsi="Times New Roman"/>
                <w:sz w:val="24"/>
              </w:rPr>
              <w:t>Vt määratlus vormis EU CCR5.</w:t>
            </w:r>
          </w:p>
        </w:tc>
      </w:tr>
      <w:tr w:rsidR="005710A4" w:rsidRPr="007F4CC8" w14:paraId="768FD94F"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EC96C8" w14:textId="77777777" w:rsidR="005710A4" w:rsidRPr="007F4CC8" w:rsidRDefault="005710A4" w:rsidP="00BC5D5C">
            <w:pPr>
              <w:pStyle w:val="Applicationdirecte"/>
              <w:spacing w:before="0" w:after="240"/>
              <w:jc w:val="center"/>
              <w:rPr>
                <w:b/>
              </w:rPr>
            </w:pPr>
            <w:r>
              <w:rPr>
                <w:b/>
              </w:rPr>
              <w:t>Veeru täht</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616C98" w14:textId="77777777" w:rsidR="005710A4" w:rsidRPr="007F4CC8"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Selgitus</w:t>
            </w:r>
          </w:p>
        </w:tc>
      </w:tr>
      <w:tr w:rsidR="005710A4" w:rsidRPr="007F4CC8" w14:paraId="321B8E92" w14:textId="77777777" w:rsidTr="00155C96">
        <w:trPr>
          <w:trHeight w:val="680"/>
        </w:trPr>
        <w:tc>
          <w:tcPr>
            <w:tcW w:w="1384" w:type="dxa"/>
          </w:tcPr>
          <w:p w14:paraId="0790A097" w14:textId="5CB523B9" w:rsidR="005710A4" w:rsidRPr="007F4CC8" w:rsidRDefault="00F40A8B" w:rsidP="00BC5D5C">
            <w:pPr>
              <w:pStyle w:val="Applicationdirecte"/>
              <w:spacing w:before="0" w:after="240"/>
              <w:jc w:val="center"/>
            </w:pPr>
            <w:r>
              <w:t>a</w:t>
            </w:r>
          </w:p>
        </w:tc>
        <w:tc>
          <w:tcPr>
            <w:tcW w:w="7655" w:type="dxa"/>
            <w:vAlign w:val="center"/>
          </w:tcPr>
          <w:p w14:paraId="526D821E" w14:textId="5F6E4255" w:rsidR="005710A4" w:rsidRPr="005947B9" w:rsidRDefault="005710A4" w:rsidP="00155C96">
            <w:pPr>
              <w:keepNext/>
              <w:spacing w:after="240"/>
              <w:jc w:val="both"/>
              <w:rPr>
                <w:rFonts w:ascii="Times New Roman" w:eastAsia="Times New Roman" w:hAnsi="Times New Roman" w:cs="Times New Roman"/>
                <w:b/>
                <w:sz w:val="24"/>
              </w:rPr>
            </w:pPr>
            <w:r>
              <w:rPr>
                <w:rFonts w:ascii="Times New Roman" w:hAnsi="Times New Roman"/>
                <w:b/>
                <w:sz w:val="24"/>
              </w:rPr>
              <w:t>Riskipositsiooni väärtus</w:t>
            </w:r>
          </w:p>
          <w:p w14:paraId="4E259AC1" w14:textId="77777777" w:rsidR="005710A4" w:rsidRPr="007F4CC8" w:rsidRDefault="005710A4" w:rsidP="00155C96">
            <w:pPr>
              <w:keepNext/>
              <w:spacing w:after="240"/>
              <w:jc w:val="both"/>
              <w:rPr>
                <w:rFonts w:ascii="Times New Roman" w:eastAsia="Times New Roman" w:hAnsi="Times New Roman" w:cs="Times New Roman"/>
                <w:sz w:val="24"/>
              </w:rPr>
            </w:pPr>
            <w:r>
              <w:rPr>
                <w:rFonts w:ascii="Times New Roman" w:hAnsi="Times New Roman"/>
                <w:sz w:val="24"/>
              </w:rPr>
              <w:t xml:space="preserve">Kapitalinõuete määruse III osa II jaotise 4. ja 6. peatükis sätestatud meetodite kohaselt arvutatud riskipositsiooni väärtus kapitalinõuete määruse III osa II jaotise 6. peatüki 9. jao kohaldamisalasse kuuluvate tehingute puhul pärast kõnealuse jao artiklites 304, 306 ja 308 sätestatud asjaomaste korrigeerimiste kohaldamist. </w:t>
            </w:r>
          </w:p>
          <w:p w14:paraId="13AEC07F" w14:textId="77777777" w:rsidR="005710A4" w:rsidRPr="007F4CC8" w:rsidRDefault="005710A4" w:rsidP="00155C96">
            <w:pPr>
              <w:keepNext/>
              <w:spacing w:after="240"/>
              <w:jc w:val="both"/>
              <w:rPr>
                <w:rFonts w:ascii="Times New Roman" w:eastAsia="Times New Roman" w:hAnsi="Times New Roman" w:cs="Times New Roman"/>
                <w:i/>
                <w:sz w:val="24"/>
              </w:rPr>
            </w:pPr>
            <w:r>
              <w:rPr>
                <w:rFonts w:ascii="Times New Roman" w:hAnsi="Times New Roman"/>
                <w:sz w:val="24"/>
              </w:rPr>
              <w:t>Riskipositsioon võib olla kapitalinõuete määruse artikli 4 lõike 1 punktis 91 määratletud kauplemisriski positsioon. Avalikustatav riskipositsiooni väärtus on summa, mida kasutatakse kapitalinõuete määruse III osa II jaotise 6. peatüki 9. jao kohaseks omavahendite nõuete arvutamiseks, võttes nimetatud määruse artiklis 497 sätestatud üleminekuperioodil arvesse selles artiklis esitatud nõudeid.</w:t>
            </w:r>
          </w:p>
        </w:tc>
      </w:tr>
      <w:tr w:rsidR="005710A4" w:rsidRPr="007F4CC8" w14:paraId="1E953D3B" w14:textId="77777777" w:rsidTr="00155C96">
        <w:trPr>
          <w:trHeight w:val="680"/>
        </w:trPr>
        <w:tc>
          <w:tcPr>
            <w:tcW w:w="1384" w:type="dxa"/>
          </w:tcPr>
          <w:p w14:paraId="663946FC" w14:textId="6141820A" w:rsidR="005710A4" w:rsidRPr="007F4CC8" w:rsidRDefault="00F40A8B" w:rsidP="00BC5D5C">
            <w:pPr>
              <w:pStyle w:val="Applicationdirecte"/>
              <w:spacing w:before="0" w:after="240"/>
              <w:jc w:val="center"/>
            </w:pPr>
            <w:r>
              <w:t>b</w:t>
            </w:r>
          </w:p>
        </w:tc>
        <w:tc>
          <w:tcPr>
            <w:tcW w:w="7655" w:type="dxa"/>
            <w:vAlign w:val="center"/>
          </w:tcPr>
          <w:p w14:paraId="3E652A7B" w14:textId="77777777" w:rsidR="005710A4" w:rsidRPr="005947B9" w:rsidRDefault="005710A4" w:rsidP="00155C96">
            <w:pPr>
              <w:keepNext/>
              <w:spacing w:after="240"/>
              <w:jc w:val="both"/>
              <w:rPr>
                <w:rFonts w:ascii="Times New Roman" w:eastAsia="Times New Roman" w:hAnsi="Times New Roman" w:cs="Times New Roman"/>
                <w:b/>
                <w:sz w:val="24"/>
              </w:rPr>
            </w:pPr>
            <w:r>
              <w:rPr>
                <w:rFonts w:ascii="Times New Roman" w:hAnsi="Times New Roman"/>
                <w:b/>
                <w:sz w:val="24"/>
              </w:rPr>
              <w:t>Riskiga kaalutud vara</w:t>
            </w:r>
          </w:p>
          <w:p w14:paraId="4A1B90F7" w14:textId="77777777" w:rsidR="005710A4" w:rsidRPr="007F4CC8" w:rsidRDefault="005710A4" w:rsidP="00155C96">
            <w:pPr>
              <w:keepNext/>
              <w:spacing w:after="240"/>
              <w:jc w:val="both"/>
              <w:rPr>
                <w:rFonts w:ascii="Times New Roman" w:eastAsia="Times New Roman" w:hAnsi="Times New Roman" w:cs="Times New Roman"/>
                <w:sz w:val="24"/>
              </w:rPr>
            </w:pPr>
            <w:r>
              <w:rPr>
                <w:rFonts w:ascii="Times New Roman" w:hAnsi="Times New Roman"/>
                <w:sz w:val="24"/>
              </w:rPr>
              <w:t xml:space="preserve">Kapitalinõuete määruse artikli 92 lõike 3 punktis a osutatud riskiga kaalutud vara, mis on </w:t>
            </w:r>
            <w:r>
              <w:rPr>
                <w:rFonts w:ascii="Times New Roman" w:hAnsi="Times New Roman"/>
                <w:color w:val="000000"/>
                <w:sz w:val="24"/>
              </w:rPr>
              <w:t xml:space="preserve">arvutatud </w:t>
            </w:r>
            <w:r>
              <w:rPr>
                <w:rFonts w:ascii="Times New Roman" w:hAnsi="Times New Roman"/>
                <w:sz w:val="24"/>
              </w:rPr>
              <w:t>vastavalt kapitalinõuete määruse III osa II jaotise 6. peatüki 9. jao artiklile 107.</w:t>
            </w:r>
          </w:p>
        </w:tc>
      </w:tr>
    </w:tbl>
    <w:p w14:paraId="5E5AD0AE" w14:textId="77777777" w:rsidR="005710A4" w:rsidRPr="00624194" w:rsidRDefault="005710A4" w:rsidP="005710A4">
      <w:pPr>
        <w:pStyle w:val="Titlelevel2"/>
        <w:spacing w:before="0"/>
        <w:rPr>
          <w:rFonts w:ascii="Times New Roman" w:hAnsi="Times New Roman" w:cs="Times New Roman"/>
          <w:color w:val="auto"/>
          <w:sz w:val="24"/>
        </w:rPr>
      </w:pPr>
    </w:p>
    <w:p w14:paraId="5D0491A7" w14:textId="77777777" w:rsidR="005710A4" w:rsidRPr="007F4CC8" w:rsidRDefault="005710A4" w:rsidP="005710A4">
      <w:pPr>
        <w:spacing w:after="240"/>
        <w:rPr>
          <w:rFonts w:ascii="Times New Roman" w:hAnsi="Times New Roman" w:cs="Times New Roman"/>
          <w:sz w:val="24"/>
        </w:rPr>
      </w:pPr>
    </w:p>
    <w:p w14:paraId="090C84CE" w14:textId="77777777" w:rsidR="0081579E" w:rsidRPr="007F4CC8" w:rsidRDefault="00FD656A">
      <w:pPr>
        <w:rPr>
          <w:rFonts w:ascii="Times New Roman" w:hAnsi="Times New Roman" w:cs="Times New Roman"/>
          <w:b/>
          <w:sz w:val="24"/>
        </w:rPr>
        <w:sectPr w:rsidR="0081579E" w:rsidRPr="007F4CC8" w:rsidSect="00155C96">
          <w:pgSz w:w="11900" w:h="16840"/>
          <w:pgMar w:top="2268" w:right="1418" w:bottom="1134" w:left="1701" w:header="709" w:footer="709" w:gutter="0"/>
          <w:pgNumType w:start="1" w:chapStyle="1"/>
          <w:cols w:space="708"/>
          <w:docGrid w:linePitch="299"/>
        </w:sectPr>
      </w:pPr>
      <w:r>
        <w:br w:type="page"/>
      </w:r>
    </w:p>
    <w:p w14:paraId="292D1743" w14:textId="77777777" w:rsidR="00FD656A" w:rsidRPr="007F4CC8" w:rsidRDefault="00FD656A" w:rsidP="00FD656A">
      <w:pPr>
        <w:pStyle w:val="Annexetitre"/>
        <w:spacing w:after="240"/>
      </w:pPr>
      <w:r>
        <w:lastRenderedPageBreak/>
        <w:t>XXVIII LISA. Juhised väärtpaberistamise positsioonidest tulenevate riskipositsioonide avalikustamiseks</w:t>
      </w:r>
    </w:p>
    <w:p w14:paraId="41E22AA6" w14:textId="186D4B3E" w:rsidR="00FD656A" w:rsidRPr="007F4CC8" w:rsidRDefault="00D95507" w:rsidP="00FD656A">
      <w:pPr>
        <w:rPr>
          <w:rFonts w:ascii="Times New Roman" w:hAnsi="Times New Roman" w:cs="Times New Roman"/>
          <w:b/>
          <w:sz w:val="24"/>
        </w:rPr>
      </w:pPr>
      <w:r>
        <w:rPr>
          <w:rFonts w:ascii="Times New Roman" w:hAnsi="Times New Roman"/>
          <w:b/>
          <w:sz w:val="24"/>
        </w:rPr>
        <w:t xml:space="preserve">Tabel EU SECA. Väärtpaberistamise positsioonidega seotud kvalitatiivse teabe avalikustamise nõuded. </w:t>
      </w:r>
      <w:r>
        <w:rPr>
          <w:rFonts w:ascii="Times New Roman" w:hAnsi="Times New Roman"/>
          <w:sz w:val="24"/>
        </w:rPr>
        <w:t>Vabas vormis tekstikastid kvalitatiivse teabe esitamiseks</w:t>
      </w:r>
    </w:p>
    <w:p w14:paraId="1C8AFCD2" w14:textId="5D8C2CC0" w:rsidR="00FD656A" w:rsidRPr="007F4CC8" w:rsidRDefault="00FD656A" w:rsidP="00FD656A">
      <w:pPr>
        <w:pStyle w:val="ListParagraph"/>
        <w:numPr>
          <w:ilvl w:val="0"/>
          <w:numId w:val="58"/>
        </w:numPr>
        <w:spacing w:before="120" w:after="120"/>
        <w:ind w:left="432"/>
        <w:jc w:val="both"/>
        <w:rPr>
          <w:rFonts w:ascii="Times New Roman" w:hAnsi="Times New Roman"/>
          <w:bCs/>
          <w:sz w:val="24"/>
        </w:rPr>
      </w:pPr>
      <w:r>
        <w:rPr>
          <w:rFonts w:ascii="Times New Roman" w:hAnsi="Times New Roman"/>
          <w:bCs/>
          <w:sz w:val="24"/>
        </w:rPr>
        <w:t>Krediidiasutused ja investeerimisühingud avalikustavad määruse (EL) nr 575/2013</w:t>
      </w:r>
      <w:r>
        <w:rPr>
          <w:rStyle w:val="FootnoteReference"/>
          <w:bCs/>
        </w:rPr>
        <w:footnoteReference w:id="42"/>
      </w:r>
      <w:r>
        <w:rPr>
          <w:rFonts w:ascii="Times New Roman" w:hAnsi="Times New Roman"/>
          <w:bCs/>
          <w:sz w:val="24"/>
        </w:rPr>
        <w:t xml:space="preserve"> (edaspidi „kapitalinõuete määrus“) artikli 449 punktides a–i osutatud teabe, järgides käesolevas lisas allpool esitatud juhiseid, et täita käesoleva rakendusmääruse XXVII lisas esitatud tabel EU SECA.</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D656A" w:rsidRPr="007F4CC8" w14:paraId="14308FF2" w14:textId="77777777" w:rsidTr="00155C96">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11C7F4" w14:textId="77777777" w:rsidR="00FD656A" w:rsidRPr="007F4CC8" w:rsidRDefault="00FD656A" w:rsidP="00155C96">
            <w:pPr>
              <w:rPr>
                <w:rFonts w:ascii="Times New Roman" w:hAnsi="Times New Roman" w:cs="Times New Roman"/>
                <w:b/>
                <w:sz w:val="24"/>
              </w:rPr>
            </w:pPr>
            <w:r>
              <w:rPr>
                <w:rFonts w:ascii="Times New Roman" w:hAnsi="Times New Roman"/>
                <w:b/>
                <w:sz w:val="24"/>
              </w:rPr>
              <w:t>Viited õigussätetele ja juhised</w:t>
            </w:r>
          </w:p>
        </w:tc>
      </w:tr>
      <w:tr w:rsidR="00FD656A" w:rsidRPr="007F4CC8" w14:paraId="2CF0E96B" w14:textId="77777777" w:rsidTr="00155C96">
        <w:trPr>
          <w:trHeight w:val="238"/>
        </w:trPr>
        <w:tc>
          <w:tcPr>
            <w:tcW w:w="1413" w:type="dxa"/>
            <w:shd w:val="clear" w:color="auto" w:fill="D9D9D9" w:themeFill="background1" w:themeFillShade="D9"/>
          </w:tcPr>
          <w:p w14:paraId="260EE226" w14:textId="77777777" w:rsidR="00FD656A" w:rsidRPr="007F4CC8" w:rsidRDefault="00FD656A" w:rsidP="00155C96">
            <w:pPr>
              <w:autoSpaceDE w:val="0"/>
              <w:autoSpaceDN w:val="0"/>
              <w:adjustRightInd w:val="0"/>
              <w:rPr>
                <w:rFonts w:ascii="Times New Roman" w:hAnsi="Times New Roman" w:cs="Times New Roman"/>
                <w:b/>
                <w:sz w:val="24"/>
              </w:rPr>
            </w:pPr>
            <w:r>
              <w:rPr>
                <w:rFonts w:ascii="Times New Roman" w:hAnsi="Times New Roman"/>
                <w:b/>
                <w:sz w:val="24"/>
              </w:rPr>
              <w:t>Rea viide</w:t>
            </w:r>
          </w:p>
        </w:tc>
        <w:tc>
          <w:tcPr>
            <w:tcW w:w="7654" w:type="dxa"/>
            <w:shd w:val="clear" w:color="auto" w:fill="D9D9D9" w:themeFill="background1" w:themeFillShade="D9"/>
          </w:tcPr>
          <w:p w14:paraId="24069E3A" w14:textId="77777777" w:rsidR="00FD656A" w:rsidRPr="007F4CC8" w:rsidRDefault="00FD656A" w:rsidP="00155C96">
            <w:pPr>
              <w:autoSpaceDE w:val="0"/>
              <w:autoSpaceDN w:val="0"/>
              <w:adjustRightInd w:val="0"/>
              <w:rPr>
                <w:rFonts w:ascii="Times New Roman" w:hAnsi="Times New Roman" w:cs="Times New Roman"/>
                <w:color w:val="000000"/>
                <w:sz w:val="24"/>
              </w:rPr>
            </w:pPr>
            <w:r>
              <w:rPr>
                <w:rFonts w:ascii="Times New Roman" w:hAnsi="Times New Roman"/>
                <w:b/>
                <w:sz w:val="24"/>
              </w:rPr>
              <w:t>Selgitus</w:t>
            </w:r>
          </w:p>
        </w:tc>
      </w:tr>
      <w:tr w:rsidR="00FD656A" w:rsidRPr="007F4CC8" w14:paraId="2553A3E0" w14:textId="77777777" w:rsidTr="00155C96">
        <w:trPr>
          <w:trHeight w:val="316"/>
        </w:trPr>
        <w:tc>
          <w:tcPr>
            <w:tcW w:w="1413" w:type="dxa"/>
          </w:tcPr>
          <w:p w14:paraId="31377940" w14:textId="1605A211" w:rsidR="00FD656A" w:rsidRPr="007F4CC8" w:rsidRDefault="003A2616"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w:t>
            </w:r>
          </w:p>
        </w:tc>
        <w:tc>
          <w:tcPr>
            <w:tcW w:w="7654" w:type="dxa"/>
          </w:tcPr>
          <w:p w14:paraId="38335BC0" w14:textId="65411556" w:rsidR="00FD656A" w:rsidRPr="007F4CC8" w:rsidRDefault="00FD656A" w:rsidP="00850101">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Väärtpaberistamis- ja edasiväärtpaberistamistegevuse kirjeldus; sealhulgas sellega seotud riskijuhtimis- ja investeerimiseesmärgid, nende roll väärtpaberistamis- ja edasiväärtpaberistamistehingutes, see, kas nad kasutavad lihtsa, läbipaistva ja standarditud väärtpaberistamise raamistikku, ning mil määral nad kasutavad väärtpaberistamise tehinguid väärtpaberistatud riskipositsioonide krediidiriski ülekandmiseks kolmandatele isikutele ja asjakohasel juhul eraldi kirjeldus nende sünteetilise väärtpaberistamistegevuse raames riski ülekandmise põhimõtete kohta, nagu sätestatud kapitalinõuete määruse artikli 449 punktis a.</w:t>
            </w:r>
          </w:p>
        </w:tc>
      </w:tr>
      <w:tr w:rsidR="00FD656A" w:rsidRPr="007F4CC8" w14:paraId="16B56EE8" w14:textId="77777777" w:rsidTr="00155C96">
        <w:trPr>
          <w:trHeight w:val="316"/>
        </w:trPr>
        <w:tc>
          <w:tcPr>
            <w:tcW w:w="1413" w:type="dxa"/>
          </w:tcPr>
          <w:p w14:paraId="14C29B06" w14:textId="183C86F9" w:rsidR="00FD656A" w:rsidRPr="007F4CC8" w:rsidRDefault="003A2616"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b</w:t>
            </w:r>
          </w:p>
        </w:tc>
        <w:tc>
          <w:tcPr>
            <w:tcW w:w="7654" w:type="dxa"/>
          </w:tcPr>
          <w:p w14:paraId="08C1F612"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Mis liiki riskidele on krediidiasutused ja investeerimisühingud oma väärtpaberistamis- ja edasiväärtpaberistamistegevuses avatud, asjaomaste väärtpaberistamise positsioonide nõudeõiguse järkude kaupa, eristades lihtsa, läbipaistva ja standarditud väärtpaberistamise positsioone ja sellise väärtpaberistamise alla mittekuuluvaid positsioone, ning</w:t>
            </w:r>
          </w:p>
          <w:p w14:paraId="1409CF8F"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i) enda algatatud tehingutes säilinud riski;</w:t>
            </w:r>
          </w:p>
          <w:p w14:paraId="576C4B35"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ii) kolmandate isikute algatatud tehingutega seoses võetud riski,</w:t>
            </w:r>
          </w:p>
          <w:p w14:paraId="708E1B2D"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nagu sätestatud kapitalinõuete määruse artikli 449 punktis b.</w:t>
            </w:r>
          </w:p>
        </w:tc>
      </w:tr>
      <w:tr w:rsidR="00FD656A" w:rsidRPr="007F4CC8" w14:paraId="7D26D833" w14:textId="77777777" w:rsidTr="00155C96">
        <w:trPr>
          <w:trHeight w:val="316"/>
        </w:trPr>
        <w:tc>
          <w:tcPr>
            <w:tcW w:w="1413" w:type="dxa"/>
          </w:tcPr>
          <w:p w14:paraId="496C80F0" w14:textId="692EB3EE" w:rsidR="00FD656A" w:rsidRPr="007F4CC8" w:rsidRDefault="003A2616"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c</w:t>
            </w:r>
          </w:p>
        </w:tc>
        <w:tc>
          <w:tcPr>
            <w:tcW w:w="7654" w:type="dxa"/>
          </w:tcPr>
          <w:p w14:paraId="629B5C0A" w14:textId="6BB3AD7A"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Väärtpaberistamistegevuses riskiga kaalutud vara arvutamise meetodid, mida krediidiasutused ja investeerimisühingud kasutavad, sealhulgas väärtpaberistamise positsioonide liigid, mille puhul iga arvutusmeetodit kasutatakse, ning eristades lihtsa, läbipaistva ja standarditud väärtpaberistamise positsioone ja positsioone, mis ei ole lihtsad, läbipaistvad ja standarditud väärtpaberistamised, nagu sätestatud kapitalinõuete määruse artikli 449 punktis c.</w:t>
            </w:r>
          </w:p>
        </w:tc>
      </w:tr>
      <w:tr w:rsidR="00FD656A" w:rsidRPr="007F4CC8" w14:paraId="72D476FA" w14:textId="77777777" w:rsidTr="00155C96">
        <w:trPr>
          <w:trHeight w:val="316"/>
        </w:trPr>
        <w:tc>
          <w:tcPr>
            <w:tcW w:w="1413" w:type="dxa"/>
          </w:tcPr>
          <w:p w14:paraId="5641244C" w14:textId="5EFA72AF" w:rsidR="00FD656A" w:rsidRPr="007F4CC8" w:rsidRDefault="003A2616"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d</w:t>
            </w:r>
          </w:p>
        </w:tc>
        <w:tc>
          <w:tcPr>
            <w:tcW w:w="7654" w:type="dxa"/>
          </w:tcPr>
          <w:p w14:paraId="1C1A568C" w14:textId="0CDC6F3F"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 xml:space="preserve">Nimekiri eriotstarbelistest väärtpaberistamisüksustest, mis kuuluvad mõnda järgmistest kategooriatest, ja krediidiasutuse või investeerimisühingu selliste </w:t>
            </w:r>
            <w:r>
              <w:rPr>
                <w:rFonts w:ascii="Times New Roman" w:hAnsi="Times New Roman"/>
                <w:iCs/>
                <w:sz w:val="24"/>
              </w:rPr>
              <w:lastRenderedPageBreak/>
              <w:t>riskipositsioonide liikide (sealhulgas tuletislepingud) kirjeldus, mis on nende eriotstarbeliste väärtpaberistamisüksustega seotud:</w:t>
            </w:r>
          </w:p>
          <w:p w14:paraId="3976F1A8"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i) eriotstarbelised väärtpaberistamisüksused, mis omandavad krediidiasutuste ja investeerimisühingute algatatud riskipositsioone;</w:t>
            </w:r>
          </w:p>
          <w:p w14:paraId="232187BC"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 xml:space="preserve">ii) krediidiasutuste ja investeerimisühingute sponsitud eriotstarbelised väärtpaberistamisüksused; </w:t>
            </w:r>
          </w:p>
          <w:p w14:paraId="5860F8A2"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 xml:space="preserve">iii) eriotstarbelised väärtpaberistamisüksused ja teised juriidilised isikud, kellele krediidiasutused ja investeerimisühingud osutavad väärtpaberistamisega seotud teenuseid (näiteks nõuande-, varateenindus- või -haldusteenus); </w:t>
            </w:r>
          </w:p>
          <w:p w14:paraId="1B2F47AE" w14:textId="7FA46E11"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iv) eriotstarbelised väärtpaberistamisüksused, mis kuuluvad krediidiasutuste ja investeerimisühingute usaldatavusnõuete kohase konsolideerimise kohaldamisalasse,</w:t>
            </w:r>
          </w:p>
          <w:p w14:paraId="7FDD961B"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 xml:space="preserve"> nagu sätestatud kapitalinõuete määruse artikli 449 punktis d.</w:t>
            </w:r>
          </w:p>
        </w:tc>
      </w:tr>
      <w:tr w:rsidR="00FD656A" w:rsidRPr="007F4CC8" w14:paraId="2D30FBEB" w14:textId="77777777" w:rsidTr="00155C96">
        <w:trPr>
          <w:trHeight w:val="316"/>
        </w:trPr>
        <w:tc>
          <w:tcPr>
            <w:tcW w:w="1413" w:type="dxa"/>
          </w:tcPr>
          <w:p w14:paraId="5BE547AF" w14:textId="2B72CF4F" w:rsidR="00FD656A" w:rsidRPr="007F4CC8" w:rsidRDefault="003A2616"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lastRenderedPageBreak/>
              <w:t>e</w:t>
            </w:r>
          </w:p>
        </w:tc>
        <w:tc>
          <w:tcPr>
            <w:tcW w:w="7654" w:type="dxa"/>
          </w:tcPr>
          <w:p w14:paraId="05FBEFF3" w14:textId="34D7B59B"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Selliste juriidiliste isikute nimekiri, kellega seoses on krediidiasutused ja investeerimisühingud avalikustanud, et nad on andnud toetust, nagu sätestatud kapitalinõuete määruse III osa II jaotise 5. peatüki artikli 449 punktis e.</w:t>
            </w:r>
          </w:p>
        </w:tc>
      </w:tr>
      <w:tr w:rsidR="00FD656A" w:rsidRPr="007F4CC8" w14:paraId="5AB66595" w14:textId="77777777" w:rsidTr="00155C96">
        <w:trPr>
          <w:trHeight w:val="316"/>
        </w:trPr>
        <w:tc>
          <w:tcPr>
            <w:tcW w:w="1413" w:type="dxa"/>
          </w:tcPr>
          <w:p w14:paraId="4B3D3A84" w14:textId="09EA4C33" w:rsidR="00FD656A" w:rsidRPr="007F4CC8" w:rsidRDefault="003A2616"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f</w:t>
            </w:r>
          </w:p>
        </w:tc>
        <w:tc>
          <w:tcPr>
            <w:tcW w:w="7654" w:type="dxa"/>
          </w:tcPr>
          <w:p w14:paraId="06FAB31F"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Krediidiasutuste ja investeerimisühingutega seotud selliste juriidiliste isikute nimekiri, kes investeerivad nende algatatud väärtpaberistamisse või nende sponsitud eriotstarbeliste väärtpaberistamisüksuste emiteeritud väärtpaberistamise positsioonidesse, nagu sätestatud kapitalinõuete määruse artikli 449 punktis f.</w:t>
            </w:r>
          </w:p>
        </w:tc>
      </w:tr>
      <w:tr w:rsidR="00FD656A" w:rsidRPr="007F4CC8" w14:paraId="5C90321B" w14:textId="77777777" w:rsidTr="00155C96">
        <w:trPr>
          <w:trHeight w:val="316"/>
        </w:trPr>
        <w:tc>
          <w:tcPr>
            <w:tcW w:w="1413" w:type="dxa"/>
          </w:tcPr>
          <w:p w14:paraId="2263DD3F" w14:textId="26FCF79D" w:rsidR="00FD656A" w:rsidRPr="007F4CC8" w:rsidRDefault="00375DDC"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g</w:t>
            </w:r>
          </w:p>
        </w:tc>
        <w:tc>
          <w:tcPr>
            <w:tcW w:w="7654" w:type="dxa"/>
          </w:tcPr>
          <w:p w14:paraId="6C2B84BD"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Kokkuvõte nende väärtpaberistamistegevuse jaoks mõeldud raamatupidamispõhimõtetest, sealhulgas eristades vajaduse korral väärtpaberistamise ja edasiväärtpaberistamise positsioone, nagu sätestatud kapitalinõuete määruse artikli 449 punktis g.</w:t>
            </w:r>
          </w:p>
        </w:tc>
      </w:tr>
      <w:tr w:rsidR="00FD656A" w:rsidRPr="007F4CC8" w14:paraId="6B7C5187" w14:textId="77777777" w:rsidTr="00155C96">
        <w:trPr>
          <w:trHeight w:val="316"/>
        </w:trPr>
        <w:tc>
          <w:tcPr>
            <w:tcW w:w="1413" w:type="dxa"/>
          </w:tcPr>
          <w:p w14:paraId="22DF21EF" w14:textId="02A8CF17" w:rsidR="00FD656A" w:rsidRPr="007F4CC8" w:rsidRDefault="00375DDC"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h</w:t>
            </w:r>
          </w:p>
        </w:tc>
        <w:tc>
          <w:tcPr>
            <w:tcW w:w="7654" w:type="dxa"/>
          </w:tcPr>
          <w:p w14:paraId="6525856B" w14:textId="33D5976C"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Väärtpaberistamisel kasutatud krediidikvaliteeti hindavate asutuste nimed ja riskipositsioonide liigid, millega seoses iga asutust on kasutatud, nagu sätestatud kapitalinõuete määruse artikli 449 punktis h.</w:t>
            </w:r>
          </w:p>
        </w:tc>
      </w:tr>
      <w:tr w:rsidR="00FD656A" w:rsidRPr="007F4CC8" w14:paraId="3FA71EDB" w14:textId="77777777" w:rsidTr="00155C96">
        <w:trPr>
          <w:trHeight w:val="316"/>
        </w:trPr>
        <w:tc>
          <w:tcPr>
            <w:tcW w:w="1413" w:type="dxa"/>
          </w:tcPr>
          <w:p w14:paraId="1B50AB52" w14:textId="62CEB549" w:rsidR="00FD656A" w:rsidRPr="007F4CC8" w:rsidRDefault="00375DDC"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i</w:t>
            </w:r>
          </w:p>
        </w:tc>
        <w:tc>
          <w:tcPr>
            <w:tcW w:w="7654" w:type="dxa"/>
          </w:tcPr>
          <w:p w14:paraId="00C92543" w14:textId="621F8C7E"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Asjakohasel juhul kapitalinõuete määruse III osa II jaotise 5. peatükis sätestatud sisehinnangu meetodi kirjeldus, sealhulgas sisemiste hinnangute andmise protsessi ülesehitus ning sisemiste hinnangute ja punkti h kohaselt avalikustatud krediidikvaliteeti hindava asutuse antud välisreitingute seos, sisemiste hinnangute andmise protsessi kontrollimehhanismid (sealhulgas sõltumatuse ja aruandekohustuse kirjeldus ning sisemiste hinnangute andmise protsessi läbivaatamine), riskipositsioonide liigid, mille puhul sisemiste hinnangute andmise protsessi rakendatakse, ja stressitegurid, mida kasutatakse krediidikvaliteedi parandamise tasemete kindlaksmääramiseks, nagu sätestatud kapitalinõuete määruse artikli 449 punktis i.</w:t>
            </w:r>
          </w:p>
        </w:tc>
      </w:tr>
    </w:tbl>
    <w:p w14:paraId="09579526" w14:textId="77777777" w:rsidR="00FD656A" w:rsidRPr="007F4CC8" w:rsidRDefault="00FD656A" w:rsidP="00FD656A">
      <w:pPr>
        <w:rPr>
          <w:rFonts w:ascii="Times New Roman" w:hAnsi="Times New Roman" w:cs="Times New Roman"/>
          <w:sz w:val="24"/>
        </w:rPr>
      </w:pPr>
    </w:p>
    <w:p w14:paraId="00018CBA" w14:textId="77777777" w:rsidR="00FD656A" w:rsidRPr="007F4CC8" w:rsidRDefault="00FD656A" w:rsidP="00FD656A">
      <w:pPr>
        <w:rPr>
          <w:rFonts w:ascii="Times New Roman" w:hAnsi="Times New Roman" w:cs="Times New Roman"/>
          <w:b/>
          <w:sz w:val="24"/>
        </w:rPr>
      </w:pPr>
      <w:r>
        <w:rPr>
          <w:rFonts w:ascii="Times New Roman" w:hAnsi="Times New Roman"/>
          <w:b/>
          <w:sz w:val="24"/>
        </w:rPr>
        <w:lastRenderedPageBreak/>
        <w:t xml:space="preserve">EU-SEC1. Kauplemisportfellivälised väärtpaberistamise positsioonid. </w:t>
      </w:r>
      <w:r>
        <w:rPr>
          <w:rFonts w:ascii="Times New Roman" w:hAnsi="Times New Roman"/>
          <w:sz w:val="24"/>
        </w:rPr>
        <w:t>Muutumatu vorming.</w:t>
      </w:r>
    </w:p>
    <w:p w14:paraId="56807EB4" w14:textId="6BB24A10" w:rsidR="00FD656A" w:rsidRPr="007F4CC8" w:rsidRDefault="00FD656A" w:rsidP="00FD656A">
      <w:pPr>
        <w:pStyle w:val="ListParagraph"/>
        <w:numPr>
          <w:ilvl w:val="0"/>
          <w:numId w:val="58"/>
        </w:numPr>
        <w:spacing w:before="120" w:after="120"/>
        <w:ind w:left="432"/>
        <w:jc w:val="both"/>
        <w:rPr>
          <w:rFonts w:ascii="Times New Roman" w:hAnsi="Times New Roman"/>
          <w:bCs/>
          <w:sz w:val="24"/>
        </w:rPr>
      </w:pPr>
      <w:r>
        <w:rPr>
          <w:rFonts w:ascii="Times New Roman" w:hAnsi="Times New Roman"/>
          <w:bCs/>
          <w:sz w:val="24"/>
        </w:rPr>
        <w:t>Krediidiasutused ja investeerimisühingud avalikustavad kapitalinõuete määruse artikli 449 punktis j osutatud teabe, järgides käesolevas lisas allpool esitatud juhiseid, et täita käesoleva rakendusmääruse XXVII lisas esitatud vorm EU SEC1. Krediidiasutused ja investeerimisühingud märgivad vormile lisatavas selgituses, kas neil on traditsioonilise väärtpaberistamisega seotud varaga tagatud kommertsväärtpaberite programme, ja kui on, siis nad esitavad varaga tagatud kommertsväärtpaberite tehingute mahu.</w:t>
      </w:r>
    </w:p>
    <w:p w14:paraId="1A89B602" w14:textId="77777777" w:rsidR="00FD656A" w:rsidRPr="007F4CC8" w:rsidRDefault="00FD656A" w:rsidP="00FD656A">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D656A" w:rsidRPr="007F4CC8" w14:paraId="27B6094A" w14:textId="77777777" w:rsidTr="00155C96">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181A4F" w14:textId="77777777" w:rsidR="00FD656A" w:rsidRPr="007F4CC8" w:rsidRDefault="00FD656A" w:rsidP="00155C96">
            <w:pPr>
              <w:rPr>
                <w:rFonts w:ascii="Times New Roman" w:hAnsi="Times New Roman" w:cs="Times New Roman"/>
                <w:b/>
                <w:sz w:val="24"/>
              </w:rPr>
            </w:pPr>
            <w:r>
              <w:rPr>
                <w:rFonts w:ascii="Times New Roman" w:hAnsi="Times New Roman"/>
                <w:b/>
                <w:sz w:val="24"/>
              </w:rPr>
              <w:t>Viited õigussätetele ja juhised</w:t>
            </w:r>
          </w:p>
        </w:tc>
      </w:tr>
      <w:tr w:rsidR="00FD656A" w:rsidRPr="007F4CC8" w14:paraId="000023F8" w14:textId="77777777" w:rsidTr="00155C96">
        <w:trPr>
          <w:trHeight w:val="238"/>
        </w:trPr>
        <w:tc>
          <w:tcPr>
            <w:tcW w:w="1413" w:type="dxa"/>
            <w:shd w:val="clear" w:color="auto" w:fill="D9D9D9" w:themeFill="background1" w:themeFillShade="D9"/>
          </w:tcPr>
          <w:p w14:paraId="0D8F2564" w14:textId="77777777" w:rsidR="00FD656A" w:rsidRPr="007F4CC8" w:rsidRDefault="00FD656A" w:rsidP="00155C96">
            <w:pPr>
              <w:autoSpaceDE w:val="0"/>
              <w:autoSpaceDN w:val="0"/>
              <w:adjustRightInd w:val="0"/>
              <w:rPr>
                <w:rFonts w:ascii="Times New Roman" w:hAnsi="Times New Roman" w:cs="Times New Roman"/>
                <w:b/>
                <w:sz w:val="24"/>
              </w:rPr>
            </w:pPr>
            <w:r>
              <w:rPr>
                <w:rFonts w:ascii="Times New Roman" w:hAnsi="Times New Roman"/>
                <w:b/>
                <w:sz w:val="24"/>
              </w:rPr>
              <w:t>Veeru viide</w:t>
            </w:r>
          </w:p>
        </w:tc>
        <w:tc>
          <w:tcPr>
            <w:tcW w:w="7654" w:type="dxa"/>
            <w:shd w:val="clear" w:color="auto" w:fill="D9D9D9" w:themeFill="background1" w:themeFillShade="D9"/>
          </w:tcPr>
          <w:p w14:paraId="479A2812" w14:textId="77777777" w:rsidR="00FD656A" w:rsidRPr="007F4CC8" w:rsidRDefault="00FD656A" w:rsidP="00155C96">
            <w:pPr>
              <w:autoSpaceDE w:val="0"/>
              <w:autoSpaceDN w:val="0"/>
              <w:adjustRightInd w:val="0"/>
              <w:rPr>
                <w:rFonts w:ascii="Times New Roman" w:hAnsi="Times New Roman" w:cs="Times New Roman"/>
                <w:color w:val="000000"/>
                <w:sz w:val="24"/>
              </w:rPr>
            </w:pPr>
            <w:r>
              <w:rPr>
                <w:rFonts w:ascii="Times New Roman" w:hAnsi="Times New Roman"/>
                <w:b/>
                <w:sz w:val="24"/>
              </w:rPr>
              <w:t>Selgitus</w:t>
            </w:r>
          </w:p>
        </w:tc>
      </w:tr>
      <w:tr w:rsidR="00FD656A" w:rsidRPr="007F4CC8" w14:paraId="7D06874C" w14:textId="77777777" w:rsidTr="00155C96">
        <w:trPr>
          <w:trHeight w:val="316"/>
        </w:trPr>
        <w:tc>
          <w:tcPr>
            <w:tcW w:w="1413" w:type="dxa"/>
          </w:tcPr>
          <w:p w14:paraId="20708403"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a–g</w:t>
            </w:r>
          </w:p>
        </w:tc>
        <w:tc>
          <w:tcPr>
            <w:tcW w:w="7654" w:type="dxa"/>
          </w:tcPr>
          <w:p w14:paraId="1785334C"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iCs/>
                <w:sz w:val="24"/>
              </w:rPr>
              <w:t xml:space="preserve">Krediidiasutus või investeerimisühing tegutseb väärtpaberistamise tehingu algatajana </w:t>
            </w:r>
          </w:p>
          <w:p w14:paraId="6C0DA174" w14:textId="0F68CD30"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Kui „krediidiasutus või investeerimisühing tegutseb väärtpaberistamise tehingu algatajana“ kapitalinõuete määruse artikli 4 lõike 1 punkti 13 tähenduses, on väärtpaberistamise positsioonid säilitatud positsioonid, isegi kui need ei vasta väärtpaberistamise raamistiku tingimustele riski olulise osa ülekandmise puudumise tõttu. Väärtpaberistamise positsioonid tehingute puhul, millega on saavutatud riski olulise osa ülekandmine, esitatakse eraldi.</w:t>
            </w:r>
          </w:p>
          <w:p w14:paraId="61F7DDD8"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Väärtpaberistamise tehingu algatajad avalikustavad enda algatatud väärtpaberistamise tehingute puhul kõigi oma praeguste väärtpaberistamise positsioonide bilansilise väärtuse avalikustamise kuupäeva seisuga. Seega kajastatakse bilansilisi väärtpaberistamise positsioone (nt võlakirjad, allutatud laenud) ning bilansiväliseid positsioone ja tuletisinstrumente (nt allutatud krediidiliinid, likviidsuslimiidid, intressimäära vahetustehingud, krediidiriski vahetustehingud jne) seoses nimetatud väärtpaberistamistega.</w:t>
            </w:r>
          </w:p>
        </w:tc>
      </w:tr>
      <w:tr w:rsidR="00FD656A" w:rsidRPr="007F4CC8" w14:paraId="78DDAA5D" w14:textId="77777777" w:rsidTr="00155C96">
        <w:trPr>
          <w:trHeight w:val="316"/>
        </w:trPr>
        <w:tc>
          <w:tcPr>
            <w:tcW w:w="1413" w:type="dxa"/>
          </w:tcPr>
          <w:p w14:paraId="7E817B06"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h–k</w:t>
            </w:r>
          </w:p>
        </w:tc>
        <w:tc>
          <w:tcPr>
            <w:tcW w:w="7654" w:type="dxa"/>
          </w:tcPr>
          <w:p w14:paraId="48597E4E"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iCs/>
                <w:sz w:val="24"/>
              </w:rPr>
              <w:t xml:space="preserve">Krediidiasutus või investeerimisühing tegutseb sponsorina </w:t>
            </w:r>
          </w:p>
          <w:p w14:paraId="2C4F4A2F"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iCs/>
                <w:sz w:val="24"/>
              </w:rPr>
              <w:t>Kui „krediidiasutus või investeerimisühing tegutseb sponsorina“ (nagu määratletud kapitalinõuete määruse artikli 4 lõike 1 punktis 14), hõlmavad väärtpaberistamise positsioonid riskipositsioone seoses selliste kommertsväärtpaberi emitentidega, kellele krediidiasutus või investeerimisühing võimaldab kogu programmi hõlmavat krediidikvaliteedi parandamist, likviidsuse tagamise ja muid tehinguid. Kui krediidiasutus või investeerimisühing tegutseb nii väärtpaberistamise tehingu algataja kui ka sponsorina, peab ta vältima topeltarvestust. Sellega seoses võib krediidiasutus või investeerimisühing ühendada kaks veergu „krediidiasutus või investeerimisühing tegutseb väärtpaberistamise tehingu algatajana“ ja „krediidiasutus või investeerimisühing tegutseb sponsorina“ ning kasutada veergu „krediidiasutus või investeerimisühing tegutseb väärtpaberistamise tehingu algatajana / sponsorina“.</w:t>
            </w:r>
          </w:p>
        </w:tc>
      </w:tr>
      <w:tr w:rsidR="00FD656A" w:rsidRPr="007F4CC8" w14:paraId="56B6C1D2" w14:textId="77777777" w:rsidTr="00155C96">
        <w:trPr>
          <w:trHeight w:val="316"/>
        </w:trPr>
        <w:tc>
          <w:tcPr>
            <w:tcW w:w="1413" w:type="dxa"/>
          </w:tcPr>
          <w:p w14:paraId="6ADDA1F3"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l–o</w:t>
            </w:r>
          </w:p>
        </w:tc>
        <w:tc>
          <w:tcPr>
            <w:tcW w:w="7654" w:type="dxa"/>
          </w:tcPr>
          <w:p w14:paraId="539AE455"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iCs/>
                <w:sz w:val="24"/>
              </w:rPr>
              <w:t xml:space="preserve">Krediidiasutus või investeerimisühing tegutseb investorina </w:t>
            </w:r>
          </w:p>
          <w:p w14:paraId="783670DC"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lastRenderedPageBreak/>
              <w:t>Kui „krediidiasutus või investeerimisühing tegutseb investorina“ on väärtpaberistamise positsioonid kolmandate isikute tehingutes ostetud investeerimispositsioonid.</w:t>
            </w:r>
          </w:p>
          <w:p w14:paraId="5B949BE9"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 xml:space="preserve">Kapitalinõuete määruses ei ole sätestatud sõnaselget investori määratlust. Seepärast tuleb selles kontekstis käsitada investorina sellist krediidiasutust või investeerimisühingut, kellel on väärtpaberistamise positsioon väärtpaberistamise tehingus, mille puhul ta ei ole väärtpaberistamise tehingu algataja ega sponsor. </w:t>
            </w:r>
          </w:p>
          <w:p w14:paraId="6F2E1A60"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Kui väärtpaberistatud riskipositsioonide kogum koosneb eri liiki väärtpaberistamise positsioonidest, märgib krediidiasutus või investeerimisühing kõige olulisema liigi.</w:t>
            </w:r>
          </w:p>
        </w:tc>
      </w:tr>
      <w:tr w:rsidR="00FD656A" w:rsidRPr="007F4CC8" w14:paraId="2F4A6C4E" w14:textId="77777777" w:rsidTr="00155C96">
        <w:trPr>
          <w:trHeight w:val="316"/>
        </w:trPr>
        <w:tc>
          <w:tcPr>
            <w:tcW w:w="1413" w:type="dxa"/>
          </w:tcPr>
          <w:p w14:paraId="3C367353"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lastRenderedPageBreak/>
              <w:t>a–d; h, i, l, m</w:t>
            </w:r>
          </w:p>
        </w:tc>
        <w:tc>
          <w:tcPr>
            <w:tcW w:w="7654" w:type="dxa"/>
          </w:tcPr>
          <w:p w14:paraId="0FF30F6C"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iCs/>
                <w:sz w:val="24"/>
              </w:rPr>
              <w:t xml:space="preserve">Traditsioonilised tehingud </w:t>
            </w:r>
          </w:p>
          <w:p w14:paraId="7AA354A8"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Vastavalt kapitalinõuete määruse artikli 242 punktile 13 ja seoses määruse (EL) 2017/2402</w:t>
            </w:r>
            <w:r>
              <w:rPr>
                <w:rStyle w:val="FootnoteReference"/>
                <w:rFonts w:eastAsia="Times New Roman" w:cs="Times New Roman"/>
                <w:iCs/>
              </w:rPr>
              <w:footnoteReference w:id="43"/>
            </w:r>
            <w:r>
              <w:rPr>
                <w:rFonts w:ascii="Times New Roman" w:hAnsi="Times New Roman"/>
                <w:iCs/>
                <w:sz w:val="24"/>
              </w:rPr>
              <w:t xml:space="preserve"> artikli 2 punktiga 9 tähendab „traditsiooniline väärtpaberistamine“ väärtpaberistamist, mille käigus toimub majandusliku huvi ülekandmine väärtpaberistatavates riskipositsioonides. See saavutatakse kas väärtpaberistatud riskipositsioonide omandiõiguse ülemineku teel väärtpaberistamise tehingu algatajalt eriotstarbelisele väärtpaberistamisüksusele või eriotstarbelise väärtpaberistamisüksuse kaudse osaluse meetodil. Emiteeritud väärtpaberitest ei tulene väärtpaberistamise tehingu algataja jaoks maksekohustusi.</w:t>
            </w:r>
          </w:p>
          <w:p w14:paraId="66F3BA99"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 xml:space="preserve">Traditsiooniliste väärtpaberistamiste puhul, kus väärtpaberistamise tehingu algatajal ei ole mingit positsiooni, ei võta väärtpaberistamise tehingu algataja asjaomast väärtpaberistamist selle vormi jaoks arvesse. </w:t>
            </w:r>
          </w:p>
        </w:tc>
      </w:tr>
      <w:tr w:rsidR="00FD656A" w:rsidRPr="007F4CC8" w14:paraId="36EDEA6A" w14:textId="77777777" w:rsidTr="00155C96">
        <w:trPr>
          <w:trHeight w:val="316"/>
        </w:trPr>
        <w:tc>
          <w:tcPr>
            <w:tcW w:w="1413" w:type="dxa"/>
          </w:tcPr>
          <w:p w14:paraId="5529B551"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e, f, j, n</w:t>
            </w:r>
          </w:p>
        </w:tc>
        <w:tc>
          <w:tcPr>
            <w:tcW w:w="7654" w:type="dxa"/>
          </w:tcPr>
          <w:p w14:paraId="3C1DBB1E"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iCs/>
                <w:sz w:val="24"/>
              </w:rPr>
              <w:t xml:space="preserve">Sünteetilised tehingud </w:t>
            </w:r>
          </w:p>
          <w:p w14:paraId="5BA04DCE"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Vastavalt kapitalinõuete määruse artikli 242 punktile 14 ja seoses määruse (EL) 2017/2402 artikli 2 punktiga 10 tähendab „sünteetiline väärtpaberistamine“ väärtpaberistamist, mille käigus saavutatakse riski ülekandmine krediidituletisinstrumente või garantiisid kasutades ning väärtpaberistatavad riskipositsioonid jäävad väärtpaberistamise tehingu algataja riskipositsioonideks.</w:t>
            </w:r>
          </w:p>
          <w:p w14:paraId="2FD5C4DC"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 xml:space="preserve">Kui krediidiasutus või investeerimisühing on ostnud krediidiriski kaitse, avalikustab ta oma selliste riskipositsioonide netosumma, mille suhtes ei kohaldata ostetud kaitset, väärtpaberistamise tehingu algatajat / sponsorit käsitlevates vormi veergudes (st tagamata summa). Kui krediidiasutus või investeerimisühing on kaitse müünud, avalikustatakse krediidiriski kaitse riskipositsiooni summa investorit käsitlevas vormi veerus. </w:t>
            </w:r>
          </w:p>
        </w:tc>
      </w:tr>
      <w:tr w:rsidR="00FD656A" w:rsidRPr="007F4CC8" w14:paraId="2B856637" w14:textId="77777777" w:rsidTr="00155C96">
        <w:trPr>
          <w:trHeight w:val="316"/>
        </w:trPr>
        <w:tc>
          <w:tcPr>
            <w:tcW w:w="1413" w:type="dxa"/>
          </w:tcPr>
          <w:p w14:paraId="6046AAB7" w14:textId="7ED2C6C3"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 b, h, l</w:t>
            </w:r>
          </w:p>
        </w:tc>
        <w:tc>
          <w:tcPr>
            <w:tcW w:w="7654" w:type="dxa"/>
          </w:tcPr>
          <w:p w14:paraId="12100FE4"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iCs/>
                <w:sz w:val="24"/>
              </w:rPr>
              <w:t xml:space="preserve">Lihtsa, läbipaistva ja standarditud väärtpaberistamise positsioonid </w:t>
            </w:r>
          </w:p>
          <w:p w14:paraId="0D3E5667" w14:textId="77777777" w:rsidR="00FD656A" w:rsidRPr="007F4CC8" w:rsidRDefault="00FD656A" w:rsidP="00155C96">
            <w:pPr>
              <w:autoSpaceDE w:val="0"/>
              <w:autoSpaceDN w:val="0"/>
              <w:adjustRightInd w:val="0"/>
              <w:spacing w:before="120" w:after="120"/>
              <w:jc w:val="both"/>
              <w:rPr>
                <w:rFonts w:ascii="Times New Roman" w:hAnsi="Times New Roman"/>
                <w:sz w:val="24"/>
              </w:rPr>
            </w:pPr>
            <w:r>
              <w:rPr>
                <w:rFonts w:ascii="Times New Roman" w:hAnsi="Times New Roman"/>
                <w:iCs/>
                <w:sz w:val="24"/>
              </w:rPr>
              <w:lastRenderedPageBreak/>
              <w:t xml:space="preserve">Lihtsa, läbipaistva ja standarditud väärtpaberistamise positsioonide kogusumma vastavalt määruse (EL) 2017/2402 artiklites 18–26 </w:t>
            </w:r>
            <w:r>
              <w:rPr>
                <w:rFonts w:ascii="Times New Roman" w:hAnsi="Times New Roman"/>
                <w:sz w:val="24"/>
              </w:rPr>
              <w:t>sätestatud kriteeriumidele.</w:t>
            </w:r>
          </w:p>
        </w:tc>
      </w:tr>
      <w:tr w:rsidR="00FD656A" w:rsidRPr="007F4CC8" w14:paraId="2FF047DB" w14:textId="77777777" w:rsidTr="00155C96">
        <w:trPr>
          <w:trHeight w:val="316"/>
        </w:trPr>
        <w:tc>
          <w:tcPr>
            <w:tcW w:w="1413" w:type="dxa"/>
          </w:tcPr>
          <w:p w14:paraId="37AF19AF"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lastRenderedPageBreak/>
              <w:t>b, d, f</w:t>
            </w:r>
          </w:p>
        </w:tc>
        <w:tc>
          <w:tcPr>
            <w:tcW w:w="7654" w:type="dxa"/>
          </w:tcPr>
          <w:p w14:paraId="53790FE9"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iCs/>
                <w:sz w:val="24"/>
              </w:rPr>
              <w:t xml:space="preserve">Riski olulise osa ülekandmisega positsioonid </w:t>
            </w:r>
          </w:p>
          <w:p w14:paraId="66644678" w14:textId="4913620E"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Selliste väärtpaberistamise positsioonide kogusumma, millega seoses väärtpaberistamise tehingu algataja on saavutanud riski olulise osa ülekandmise vastavalt kapitalinõuete määruse artiklile 244 (traditsiooniline väärtpaberistamine) ja artiklile 245 (sünteetiline väärtpaberistamine).</w:t>
            </w:r>
          </w:p>
        </w:tc>
      </w:tr>
    </w:tbl>
    <w:p w14:paraId="3001635E" w14:textId="77777777" w:rsidR="00FD656A" w:rsidRPr="007F4CC8" w:rsidRDefault="00FD656A" w:rsidP="00FD656A">
      <w:pPr>
        <w:rPr>
          <w:rFonts w:ascii="Times New Roman" w:hAnsi="Times New Roman" w:cs="Times New Roman"/>
          <w:sz w:val="24"/>
        </w:rPr>
      </w:pPr>
    </w:p>
    <w:p w14:paraId="404DD993" w14:textId="77777777" w:rsidR="00FD656A" w:rsidRPr="007F4CC8" w:rsidRDefault="00FD656A" w:rsidP="00FD656A">
      <w:pPr>
        <w:rPr>
          <w:rFonts w:ascii="Times New Roman" w:hAnsi="Times New Roman" w:cs="Times New Roman"/>
          <w:sz w:val="24"/>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D656A" w:rsidRPr="007F4CC8" w14:paraId="030EA818"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A0C0BC" w14:textId="77777777" w:rsidR="00FD656A" w:rsidRPr="007F4CC8" w:rsidRDefault="00FD656A" w:rsidP="00155C96">
            <w:pPr>
              <w:rPr>
                <w:rFonts w:ascii="Times New Roman" w:hAnsi="Times New Roman" w:cs="Times New Roman"/>
                <w:b/>
                <w:sz w:val="24"/>
              </w:rPr>
            </w:pPr>
            <w:r>
              <w:rPr>
                <w:rFonts w:ascii="Times New Roman" w:hAnsi="Times New Roman"/>
                <w:b/>
                <w:sz w:val="24"/>
              </w:rPr>
              <w:t>Viited õigussätetele ja juhised</w:t>
            </w:r>
          </w:p>
        </w:tc>
      </w:tr>
      <w:tr w:rsidR="00FD656A" w:rsidRPr="007F4CC8" w14:paraId="3891E7FA" w14:textId="77777777" w:rsidTr="00155C96">
        <w:trPr>
          <w:trHeight w:val="238"/>
        </w:trPr>
        <w:tc>
          <w:tcPr>
            <w:tcW w:w="1384" w:type="dxa"/>
            <w:shd w:val="clear" w:color="auto" w:fill="D9D9D9" w:themeFill="background1" w:themeFillShade="D9"/>
          </w:tcPr>
          <w:p w14:paraId="6453523F" w14:textId="77777777" w:rsidR="00FD656A" w:rsidRPr="007F4CC8" w:rsidRDefault="00FD656A" w:rsidP="00155C96">
            <w:pPr>
              <w:autoSpaceDE w:val="0"/>
              <w:autoSpaceDN w:val="0"/>
              <w:adjustRightInd w:val="0"/>
              <w:rPr>
                <w:rFonts w:ascii="Times New Roman" w:hAnsi="Times New Roman" w:cs="Times New Roman"/>
                <w:b/>
                <w:sz w:val="24"/>
              </w:rPr>
            </w:pPr>
            <w:r>
              <w:rPr>
                <w:rFonts w:ascii="Times New Roman" w:hAnsi="Times New Roman"/>
                <w:b/>
                <w:sz w:val="24"/>
              </w:rPr>
              <w:t>Rea number</w:t>
            </w:r>
          </w:p>
        </w:tc>
        <w:tc>
          <w:tcPr>
            <w:tcW w:w="7655" w:type="dxa"/>
            <w:shd w:val="clear" w:color="auto" w:fill="D9D9D9" w:themeFill="background1" w:themeFillShade="D9"/>
          </w:tcPr>
          <w:p w14:paraId="6B871733" w14:textId="77777777" w:rsidR="00FD656A" w:rsidRPr="007F4CC8" w:rsidRDefault="00FD656A" w:rsidP="00155C96">
            <w:pPr>
              <w:autoSpaceDE w:val="0"/>
              <w:autoSpaceDN w:val="0"/>
              <w:adjustRightInd w:val="0"/>
              <w:rPr>
                <w:rFonts w:ascii="Times New Roman" w:hAnsi="Times New Roman" w:cs="Times New Roman"/>
                <w:color w:val="000000"/>
                <w:sz w:val="24"/>
              </w:rPr>
            </w:pPr>
            <w:r>
              <w:rPr>
                <w:rFonts w:ascii="Times New Roman" w:hAnsi="Times New Roman"/>
                <w:b/>
                <w:sz w:val="24"/>
              </w:rPr>
              <w:t>Selgitus</w:t>
            </w:r>
          </w:p>
        </w:tc>
      </w:tr>
      <w:tr w:rsidR="00FD656A" w:rsidRPr="007F4CC8" w14:paraId="2710BE65" w14:textId="77777777" w:rsidTr="00155C96">
        <w:trPr>
          <w:trHeight w:val="2195"/>
        </w:trPr>
        <w:tc>
          <w:tcPr>
            <w:tcW w:w="1384" w:type="dxa"/>
          </w:tcPr>
          <w:p w14:paraId="507D43C0" w14:textId="77777777" w:rsidR="00FD656A" w:rsidRPr="007F4CC8" w:rsidRDefault="00FD656A" w:rsidP="00764687">
            <w:pPr>
              <w:pStyle w:val="Applicationdirecte"/>
              <w:spacing w:before="120"/>
              <w:jc w:val="center"/>
              <w:rPr>
                <w:highlight w:val="yellow"/>
              </w:rPr>
            </w:pPr>
            <w:r>
              <w:t>06, 12</w:t>
            </w:r>
          </w:p>
        </w:tc>
        <w:tc>
          <w:tcPr>
            <w:tcW w:w="7655" w:type="dxa"/>
          </w:tcPr>
          <w:p w14:paraId="709D0619" w14:textId="77777777" w:rsidR="00FD656A" w:rsidRPr="007F4CC8" w:rsidRDefault="00FD656A" w:rsidP="00155C96">
            <w:pPr>
              <w:jc w:val="both"/>
              <w:rPr>
                <w:rFonts w:ascii="Times New Roman" w:hAnsi="Times New Roman" w:cs="Times New Roman"/>
                <w:b/>
                <w:sz w:val="24"/>
              </w:rPr>
            </w:pPr>
            <w:r>
              <w:rPr>
                <w:rFonts w:ascii="Times New Roman" w:hAnsi="Times New Roman"/>
                <w:b/>
                <w:sz w:val="24"/>
              </w:rPr>
              <w:t>Edasiväärtpaberistamine</w:t>
            </w:r>
          </w:p>
          <w:p w14:paraId="52FFD5C2"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Kapitalinõuete määruse artikli 4 lõike 1 punktides 63 ja 64 määratletud avatud edasiväärtpaberistamise positsioonide kogusumma.</w:t>
            </w:r>
          </w:p>
          <w:p w14:paraId="3BB843E0" w14:textId="77777777" w:rsidR="00FD656A" w:rsidRPr="007F4CC8" w:rsidRDefault="00FD656A" w:rsidP="00155C96">
            <w:pPr>
              <w:jc w:val="both"/>
              <w:rPr>
                <w:rFonts w:ascii="Times New Roman" w:hAnsi="Times New Roman" w:cs="Times New Roman"/>
                <w:sz w:val="24"/>
                <w:highlight w:val="yellow"/>
              </w:rPr>
            </w:pPr>
            <w:r>
              <w:rPr>
                <w:rFonts w:ascii="Times New Roman" w:hAnsi="Times New Roman"/>
                <w:iCs/>
                <w:sz w:val="24"/>
              </w:rPr>
              <w:t>Kõik edasiväärtpaberistamisega seotud väärtpaberistamise positsioonid esitatakse edasiväärtpaberistamise ridadel, mitte eelnevatel ridadel (alusvara liikide kaupa), mis sisaldavad ainult muid väärtpaberistamise positsioone peale edasiväärtpaberistamise positsioonide.</w:t>
            </w:r>
          </w:p>
        </w:tc>
      </w:tr>
    </w:tbl>
    <w:p w14:paraId="4864F03F" w14:textId="77777777" w:rsidR="00FD656A" w:rsidRPr="007F4CC8" w:rsidRDefault="00FD656A" w:rsidP="00FD656A">
      <w:pPr>
        <w:rPr>
          <w:rFonts w:ascii="Times New Roman" w:hAnsi="Times New Roman" w:cs="Times New Roman"/>
          <w:sz w:val="24"/>
        </w:rPr>
      </w:pPr>
    </w:p>
    <w:p w14:paraId="63618CA2" w14:textId="77777777" w:rsidR="00FD656A" w:rsidRPr="007F4CC8" w:rsidRDefault="00FD656A" w:rsidP="00FD656A">
      <w:pPr>
        <w:rPr>
          <w:rFonts w:ascii="Times New Roman" w:hAnsi="Times New Roman" w:cs="Times New Roman"/>
          <w:sz w:val="24"/>
        </w:rPr>
      </w:pPr>
    </w:p>
    <w:p w14:paraId="305D0456" w14:textId="1922DC25" w:rsidR="00FD656A" w:rsidRPr="007F4CC8" w:rsidRDefault="00D95507" w:rsidP="00FD656A">
      <w:pPr>
        <w:rPr>
          <w:rFonts w:ascii="Times New Roman" w:hAnsi="Times New Roman" w:cs="Times New Roman"/>
          <w:sz w:val="24"/>
        </w:rPr>
      </w:pPr>
      <w:r>
        <w:rPr>
          <w:rFonts w:ascii="Times New Roman" w:hAnsi="Times New Roman"/>
          <w:b/>
          <w:sz w:val="24"/>
        </w:rPr>
        <w:t xml:space="preserve">Vorm EU SEC2. Kauplemisportfelli kuuluvad väärtpaberistamise positsioonid. </w:t>
      </w:r>
      <w:r>
        <w:rPr>
          <w:rFonts w:ascii="Times New Roman" w:hAnsi="Times New Roman"/>
          <w:sz w:val="24"/>
        </w:rPr>
        <w:t>Muutumatu vorming.</w:t>
      </w:r>
    </w:p>
    <w:p w14:paraId="7B7C16C7" w14:textId="516403FF" w:rsidR="00FD656A" w:rsidRPr="007F4CC8" w:rsidRDefault="00FD656A" w:rsidP="00FD656A">
      <w:pPr>
        <w:pStyle w:val="ListParagraph"/>
        <w:numPr>
          <w:ilvl w:val="0"/>
          <w:numId w:val="58"/>
        </w:numPr>
        <w:spacing w:before="120" w:after="120"/>
        <w:ind w:left="432"/>
        <w:jc w:val="both"/>
        <w:rPr>
          <w:rFonts w:ascii="Times New Roman" w:hAnsi="Times New Roman"/>
          <w:bCs/>
          <w:sz w:val="24"/>
        </w:rPr>
      </w:pPr>
      <w:r>
        <w:rPr>
          <w:rFonts w:ascii="Times New Roman" w:hAnsi="Times New Roman"/>
          <w:bCs/>
          <w:sz w:val="24"/>
        </w:rPr>
        <w:t>Krediidiasutused ja investeerimisühingud avalikustavad kapitalinõuete määruse artikli 449 punktis j osutatud teabe, järgides käesolevas lisas allpool esitatud juhiseid, et täita käesoleva rakendusmääruse XXVII lisas esitatud vorm EU SEC2.</w:t>
      </w:r>
    </w:p>
    <w:p w14:paraId="6282D1B1" w14:textId="300CAA2E" w:rsidR="00FD656A" w:rsidRPr="007F4CC8" w:rsidRDefault="00FD656A" w:rsidP="00FD656A">
      <w:pPr>
        <w:pStyle w:val="ListParagraph"/>
        <w:numPr>
          <w:ilvl w:val="0"/>
          <w:numId w:val="58"/>
        </w:numPr>
        <w:spacing w:before="120" w:after="120"/>
        <w:ind w:left="432"/>
        <w:jc w:val="both"/>
        <w:rPr>
          <w:rFonts w:ascii="Times New Roman" w:hAnsi="Times New Roman"/>
          <w:bCs/>
          <w:sz w:val="24"/>
        </w:rPr>
      </w:pPr>
      <w:r>
        <w:rPr>
          <w:rFonts w:ascii="Times New Roman" w:hAnsi="Times New Roman"/>
          <w:bCs/>
          <w:sz w:val="24"/>
        </w:rPr>
        <w:t>Krediidiasutused ja investeerimisühingud järgivad juhiseid vormi EU SEC1 kohta („Kauplemisportfellivälised väärtpaberistamise positsioonid“).</w:t>
      </w:r>
    </w:p>
    <w:p w14:paraId="4FB367D0" w14:textId="77777777" w:rsidR="00FD656A" w:rsidRPr="007F4CC8" w:rsidRDefault="00FD656A" w:rsidP="00FD656A">
      <w:pPr>
        <w:rPr>
          <w:rFonts w:ascii="Times New Roman" w:hAnsi="Times New Roman" w:cs="Times New Roman"/>
          <w:sz w:val="24"/>
        </w:rPr>
      </w:pPr>
    </w:p>
    <w:p w14:paraId="30A281B6" w14:textId="6553F913" w:rsidR="00FD656A" w:rsidRPr="007F4CC8" w:rsidRDefault="00D95507" w:rsidP="00FD656A">
      <w:pPr>
        <w:rPr>
          <w:rFonts w:ascii="Times New Roman" w:hAnsi="Times New Roman" w:cs="Times New Roman"/>
          <w:sz w:val="24"/>
        </w:rPr>
      </w:pPr>
      <w:r>
        <w:rPr>
          <w:rFonts w:ascii="Times New Roman" w:hAnsi="Times New Roman"/>
          <w:b/>
          <w:sz w:val="24"/>
        </w:rPr>
        <w:t xml:space="preserve">Vorm EU SEC3. Kauplemisportfellivälised väärtpaberistamise positsioonid ja nendega seotud regulatiivsed kapitalinõuded – väärtpaberistamise tehingu algataja või sponsorina tegutsev krediidiasutus või investeerimisühing. </w:t>
      </w:r>
      <w:r>
        <w:rPr>
          <w:rFonts w:ascii="Times New Roman" w:hAnsi="Times New Roman"/>
          <w:sz w:val="24"/>
        </w:rPr>
        <w:t>Muutumatu vorming.</w:t>
      </w:r>
    </w:p>
    <w:p w14:paraId="6556F337" w14:textId="6FFCFDA6" w:rsidR="00FD656A" w:rsidRPr="007F4CC8" w:rsidRDefault="00FD656A" w:rsidP="00FD656A">
      <w:pPr>
        <w:pStyle w:val="ListParagraph"/>
        <w:numPr>
          <w:ilvl w:val="0"/>
          <w:numId w:val="58"/>
        </w:numPr>
        <w:spacing w:before="120" w:after="120"/>
        <w:ind w:left="432"/>
        <w:jc w:val="both"/>
        <w:rPr>
          <w:rFonts w:ascii="Times New Roman" w:hAnsi="Times New Roman"/>
          <w:bCs/>
          <w:sz w:val="24"/>
        </w:rPr>
      </w:pPr>
      <w:r>
        <w:rPr>
          <w:rFonts w:ascii="Times New Roman" w:hAnsi="Times New Roman"/>
          <w:bCs/>
          <w:sz w:val="24"/>
        </w:rPr>
        <w:t xml:space="preserve">Krediidiasutused ja investeerimisühingud avalikustavad kapitalinõuete määruse artikli 449 punkti k alapunktis i osutatud teabe, järgides käesolevas lisas allpool esitatud juhiseid, et täita käesoleva rakendusmääruse XXVII lisas esitatud vorm EU SEC3. </w:t>
      </w:r>
    </w:p>
    <w:p w14:paraId="53BD657D" w14:textId="77777777" w:rsidR="00FD656A" w:rsidRPr="007F4CC8" w:rsidRDefault="00FD656A" w:rsidP="00FD656A">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D656A" w:rsidRPr="007F4CC8" w14:paraId="13ADDA07" w14:textId="77777777" w:rsidTr="00155C96">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EB4474" w14:textId="77777777" w:rsidR="00FD656A" w:rsidRPr="007F4CC8" w:rsidRDefault="00FD656A" w:rsidP="00155C96">
            <w:pPr>
              <w:rPr>
                <w:rFonts w:ascii="Times New Roman" w:hAnsi="Times New Roman" w:cs="Times New Roman"/>
                <w:b/>
                <w:sz w:val="24"/>
              </w:rPr>
            </w:pPr>
            <w:r>
              <w:rPr>
                <w:rFonts w:ascii="Times New Roman" w:hAnsi="Times New Roman"/>
                <w:b/>
                <w:sz w:val="24"/>
              </w:rPr>
              <w:t>Viited õigussätetele ja juhised</w:t>
            </w:r>
          </w:p>
        </w:tc>
      </w:tr>
      <w:tr w:rsidR="00FD656A" w:rsidRPr="007F4CC8" w14:paraId="65983817" w14:textId="77777777" w:rsidTr="00155C96">
        <w:trPr>
          <w:trHeight w:val="741"/>
        </w:trPr>
        <w:tc>
          <w:tcPr>
            <w:tcW w:w="1413" w:type="dxa"/>
            <w:shd w:val="clear" w:color="auto" w:fill="D9D9D9" w:themeFill="background1" w:themeFillShade="D9"/>
          </w:tcPr>
          <w:p w14:paraId="0F9207C0" w14:textId="77777777" w:rsidR="00FD656A" w:rsidRPr="007F4CC8" w:rsidRDefault="00FD656A" w:rsidP="00155C96">
            <w:pPr>
              <w:autoSpaceDE w:val="0"/>
              <w:autoSpaceDN w:val="0"/>
              <w:adjustRightInd w:val="0"/>
              <w:rPr>
                <w:rFonts w:ascii="Times New Roman" w:hAnsi="Times New Roman" w:cs="Times New Roman"/>
                <w:b/>
                <w:sz w:val="24"/>
              </w:rPr>
            </w:pPr>
            <w:r>
              <w:rPr>
                <w:rFonts w:ascii="Times New Roman" w:hAnsi="Times New Roman"/>
                <w:b/>
                <w:sz w:val="24"/>
              </w:rPr>
              <w:t>Veeru viide</w:t>
            </w:r>
          </w:p>
        </w:tc>
        <w:tc>
          <w:tcPr>
            <w:tcW w:w="7654" w:type="dxa"/>
            <w:shd w:val="clear" w:color="auto" w:fill="D9D9D9" w:themeFill="background1" w:themeFillShade="D9"/>
          </w:tcPr>
          <w:p w14:paraId="704015FB" w14:textId="77777777" w:rsidR="00FD656A" w:rsidRPr="007F4CC8" w:rsidRDefault="00FD656A" w:rsidP="00155C96">
            <w:pPr>
              <w:autoSpaceDE w:val="0"/>
              <w:autoSpaceDN w:val="0"/>
              <w:adjustRightInd w:val="0"/>
              <w:rPr>
                <w:rFonts w:ascii="Times New Roman" w:hAnsi="Times New Roman" w:cs="Times New Roman"/>
                <w:color w:val="000000"/>
                <w:sz w:val="24"/>
              </w:rPr>
            </w:pPr>
            <w:r>
              <w:rPr>
                <w:rFonts w:ascii="Times New Roman" w:hAnsi="Times New Roman"/>
                <w:b/>
                <w:sz w:val="24"/>
              </w:rPr>
              <w:t>Selgitus</w:t>
            </w:r>
          </w:p>
        </w:tc>
      </w:tr>
      <w:tr w:rsidR="00FD656A" w:rsidRPr="007F4CC8" w14:paraId="6F1EB7BA" w14:textId="77777777" w:rsidTr="00155C96">
        <w:trPr>
          <w:trHeight w:val="741"/>
        </w:trPr>
        <w:tc>
          <w:tcPr>
            <w:tcW w:w="1413" w:type="dxa"/>
            <w:shd w:val="clear" w:color="auto" w:fill="auto"/>
          </w:tcPr>
          <w:p w14:paraId="1BACB894"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lastRenderedPageBreak/>
              <w:t>a–d</w:t>
            </w:r>
          </w:p>
        </w:tc>
        <w:tc>
          <w:tcPr>
            <w:tcW w:w="7654" w:type="dxa"/>
            <w:shd w:val="clear" w:color="auto" w:fill="auto"/>
          </w:tcPr>
          <w:p w14:paraId="4C31C0A9"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Riskipositsioonide väärtused (riskikaalu vahemike / mahaarvamiste kaupa)</w:t>
            </w:r>
          </w:p>
          <w:p w14:paraId="2BB8E465"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Vormi veergudes a–d regulatiivsete riskikaalude kohta avalikustatavad väärtused määratakse kindlaks vastavalt kapitalinõuete määruse III osa II jaotise 5. peatükile.</w:t>
            </w:r>
          </w:p>
        </w:tc>
      </w:tr>
      <w:tr w:rsidR="00FD656A" w:rsidRPr="007F4CC8" w14:paraId="2FB338A2" w14:textId="77777777" w:rsidTr="00155C96">
        <w:trPr>
          <w:trHeight w:val="741"/>
        </w:trPr>
        <w:tc>
          <w:tcPr>
            <w:tcW w:w="1413" w:type="dxa"/>
            <w:shd w:val="clear" w:color="auto" w:fill="auto"/>
          </w:tcPr>
          <w:p w14:paraId="087B4DE4"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f–h</w:t>
            </w:r>
          </w:p>
        </w:tc>
        <w:tc>
          <w:tcPr>
            <w:tcW w:w="7654" w:type="dxa"/>
            <w:shd w:val="clear" w:color="auto" w:fill="auto"/>
          </w:tcPr>
          <w:p w14:paraId="7D67C5EB"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Riskipositsiooni väärtused (regulatiivse meetodi kohaselt)</w:t>
            </w:r>
          </w:p>
          <w:p w14:paraId="1120BB04"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Vormi veerud f–h, mis vastavad regulatiivsele meetodile, mida kasutatakse vastavalt kapitalinõuete määruse artiklis 254 sätestatud meetodite tähtsusjärjekorrale.</w:t>
            </w:r>
          </w:p>
        </w:tc>
      </w:tr>
      <w:tr w:rsidR="00FD656A" w:rsidRPr="007F4CC8" w14:paraId="4FDFF9C4" w14:textId="77777777" w:rsidTr="00155C96">
        <w:tblPrEx>
          <w:tblLook w:val="04A0" w:firstRow="1" w:lastRow="0" w:firstColumn="1" w:lastColumn="0" w:noHBand="0" w:noVBand="1"/>
        </w:tblPrEx>
        <w:trPr>
          <w:trHeight w:val="741"/>
        </w:trPr>
        <w:tc>
          <w:tcPr>
            <w:tcW w:w="1413" w:type="dxa"/>
            <w:tcBorders>
              <w:top w:val="single" w:sz="4" w:space="0" w:color="auto"/>
              <w:left w:val="single" w:sz="4" w:space="0" w:color="auto"/>
              <w:bottom w:val="single" w:sz="4" w:space="0" w:color="auto"/>
              <w:right w:val="single" w:sz="4" w:space="0" w:color="auto"/>
            </w:tcBorders>
            <w:hideMark/>
          </w:tcPr>
          <w:p w14:paraId="099070D4"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j, k, l</w:t>
            </w:r>
          </w:p>
        </w:tc>
        <w:tc>
          <w:tcPr>
            <w:tcW w:w="7654" w:type="dxa"/>
            <w:tcBorders>
              <w:top w:val="single" w:sz="4" w:space="0" w:color="auto"/>
              <w:left w:val="single" w:sz="4" w:space="0" w:color="auto"/>
              <w:bottom w:val="single" w:sz="4" w:space="0" w:color="auto"/>
              <w:right w:val="single" w:sz="4" w:space="0" w:color="auto"/>
            </w:tcBorders>
            <w:hideMark/>
          </w:tcPr>
          <w:p w14:paraId="05451D8E"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Riskiga kaalutud vara (regulatiivse meetodi kohaselt)</w:t>
            </w:r>
          </w:p>
          <w:p w14:paraId="478B8E54"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Riskiga kaalutud vara regulatiivse meetodi kohaselt vastavalt kapitalinõuete määruse III osa II jaotise 5. peatükile ja enne ülempiiri kohaldamist.</w:t>
            </w:r>
          </w:p>
        </w:tc>
      </w:tr>
      <w:tr w:rsidR="00FD656A" w:rsidRPr="007F4CC8" w14:paraId="201AC600" w14:textId="77777777" w:rsidTr="00155C96">
        <w:trPr>
          <w:trHeight w:val="741"/>
        </w:trPr>
        <w:tc>
          <w:tcPr>
            <w:tcW w:w="1413" w:type="dxa"/>
            <w:shd w:val="clear" w:color="auto" w:fill="auto"/>
          </w:tcPr>
          <w:p w14:paraId="5E7DB875" w14:textId="02688B19"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n kuni EU-p</w:t>
            </w:r>
          </w:p>
        </w:tc>
        <w:tc>
          <w:tcPr>
            <w:tcW w:w="7654" w:type="dxa"/>
            <w:shd w:val="clear" w:color="auto" w:fill="auto"/>
          </w:tcPr>
          <w:p w14:paraId="181A3BB2"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Kapitalinõue pärast ülempiiri kohaldamist</w:t>
            </w:r>
          </w:p>
          <w:p w14:paraId="4170D150"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Need veerud viitavad kapitalinõudele pärast ülempiiri kohaldamist vastavalt kapitalinõuete määruse artiklitele 267 ja 268.</w:t>
            </w:r>
          </w:p>
        </w:tc>
      </w:tr>
      <w:tr w:rsidR="00FD656A" w:rsidRPr="007F4CC8" w14:paraId="4F32B6B1" w14:textId="77777777" w:rsidTr="00155C96">
        <w:trPr>
          <w:trHeight w:val="741"/>
        </w:trPr>
        <w:tc>
          <w:tcPr>
            <w:tcW w:w="1413" w:type="dxa"/>
            <w:shd w:val="clear" w:color="auto" w:fill="auto"/>
          </w:tcPr>
          <w:p w14:paraId="3E2AC2F8" w14:textId="7FAD00FD"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e, i, m, EU-q</w:t>
            </w:r>
          </w:p>
        </w:tc>
        <w:tc>
          <w:tcPr>
            <w:tcW w:w="7654" w:type="dxa"/>
            <w:shd w:val="clear" w:color="auto" w:fill="auto"/>
          </w:tcPr>
          <w:p w14:paraId="09867D30" w14:textId="6105823B"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riskikaal 1250 % / mahaarvamised</w:t>
            </w:r>
          </w:p>
          <w:p w14:paraId="077D4CCB"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Veerud osutavad kirjetele:</w:t>
            </w:r>
          </w:p>
          <w:p w14:paraId="6CF7BD9E" w14:textId="77777777" w:rsidR="00FD656A" w:rsidRPr="007F4CC8" w:rsidRDefault="00FD656A" w:rsidP="00FD656A">
            <w:pPr>
              <w:pStyle w:val="ListParagraph"/>
              <w:numPr>
                <w:ilvl w:val="0"/>
                <w:numId w:val="57"/>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 xml:space="preserve">mille suhtes kohaldatakse riskikaalu 1250 % või mis arvatakse maha vastavalt </w:t>
            </w:r>
            <w:r>
              <w:rPr>
                <w:rFonts w:ascii="Times New Roman" w:hAnsi="Times New Roman"/>
                <w:sz w:val="24"/>
              </w:rPr>
              <w:t>kapitalinõuete määruse III osa II jaotise 5. peatükile;</w:t>
            </w:r>
          </w:p>
          <w:p w14:paraId="7732473D" w14:textId="77777777" w:rsidR="00FD656A" w:rsidRPr="007F4CC8" w:rsidRDefault="00FD656A" w:rsidP="00FD656A">
            <w:pPr>
              <w:pStyle w:val="ListParagraph"/>
              <w:numPr>
                <w:ilvl w:val="0"/>
                <w:numId w:val="57"/>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mille suhtes kohaldatakse riskikaalu 1250 % või mis arvatakse maha vastavalt kapitalinõuete määruse artikli 244 lõike 1 punktile b ja artikli 245 lõike 1 punktile b;</w:t>
            </w:r>
          </w:p>
          <w:p w14:paraId="5EE3DE47" w14:textId="77777777" w:rsidR="00FD656A" w:rsidRPr="007F4CC8" w:rsidRDefault="00FD656A" w:rsidP="00FD656A">
            <w:pPr>
              <w:pStyle w:val="ListParagraph"/>
              <w:numPr>
                <w:ilvl w:val="0"/>
                <w:numId w:val="57"/>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mille suhtes kohaldatakse riskikaalu 1250 % vastavalt kapitalinõuete määruse artikli 254 lõikele 7</w:t>
            </w:r>
          </w:p>
          <w:p w14:paraId="66D33204" w14:textId="77777777" w:rsidR="00FD656A" w:rsidRPr="007F4CC8" w:rsidRDefault="00FD656A" w:rsidP="00FD656A">
            <w:pPr>
              <w:pStyle w:val="ListParagraph"/>
              <w:numPr>
                <w:ilvl w:val="0"/>
                <w:numId w:val="57"/>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 xml:space="preserve">või mis arvatakse maha vastavalt kapitalinõuete määruse artiklile 253. </w:t>
            </w:r>
          </w:p>
        </w:tc>
      </w:tr>
    </w:tbl>
    <w:p w14:paraId="67978C13" w14:textId="77777777" w:rsidR="00FD656A" w:rsidRPr="007F4CC8" w:rsidRDefault="00FD656A" w:rsidP="00FD656A">
      <w:pPr>
        <w:rPr>
          <w:rFonts w:ascii="Times New Roman" w:hAnsi="Times New Roman" w:cs="Times New Roman"/>
          <w:sz w:val="24"/>
        </w:rPr>
      </w:pPr>
    </w:p>
    <w:p w14:paraId="3BE5A4B2" w14:textId="77777777" w:rsidR="00FD656A" w:rsidRPr="007F4CC8" w:rsidRDefault="00FD656A" w:rsidP="00FD656A">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D656A" w:rsidRPr="007F4CC8" w14:paraId="43CD1805" w14:textId="77777777" w:rsidTr="00155C96">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EC1ACD" w14:textId="77777777" w:rsidR="00FD656A" w:rsidRPr="007F4CC8" w:rsidRDefault="00FD656A" w:rsidP="00155C96">
            <w:pPr>
              <w:rPr>
                <w:rFonts w:ascii="Times New Roman" w:hAnsi="Times New Roman" w:cs="Times New Roman"/>
                <w:b/>
                <w:sz w:val="24"/>
              </w:rPr>
            </w:pPr>
            <w:r>
              <w:rPr>
                <w:rFonts w:ascii="Times New Roman" w:hAnsi="Times New Roman"/>
                <w:b/>
                <w:sz w:val="24"/>
              </w:rPr>
              <w:t>Viited õigussätetele ja juhised</w:t>
            </w:r>
          </w:p>
        </w:tc>
      </w:tr>
      <w:tr w:rsidR="00FD656A" w:rsidRPr="007F4CC8" w14:paraId="62700A45" w14:textId="77777777" w:rsidTr="00155C96">
        <w:trPr>
          <w:trHeight w:val="741"/>
        </w:trPr>
        <w:tc>
          <w:tcPr>
            <w:tcW w:w="1413" w:type="dxa"/>
            <w:shd w:val="clear" w:color="auto" w:fill="D9D9D9" w:themeFill="background1" w:themeFillShade="D9"/>
          </w:tcPr>
          <w:p w14:paraId="2E1F40DF" w14:textId="77777777" w:rsidR="00FD656A" w:rsidRPr="007F4CC8" w:rsidRDefault="00FD656A" w:rsidP="00155C96">
            <w:pPr>
              <w:autoSpaceDE w:val="0"/>
              <w:autoSpaceDN w:val="0"/>
              <w:adjustRightInd w:val="0"/>
              <w:rPr>
                <w:rFonts w:ascii="Times New Roman" w:hAnsi="Times New Roman" w:cs="Times New Roman"/>
                <w:b/>
                <w:sz w:val="24"/>
              </w:rPr>
            </w:pPr>
            <w:r>
              <w:rPr>
                <w:rFonts w:ascii="Times New Roman" w:hAnsi="Times New Roman"/>
                <w:b/>
                <w:sz w:val="24"/>
              </w:rPr>
              <w:t>Rea number</w:t>
            </w:r>
          </w:p>
        </w:tc>
        <w:tc>
          <w:tcPr>
            <w:tcW w:w="7654" w:type="dxa"/>
            <w:shd w:val="clear" w:color="auto" w:fill="D9D9D9" w:themeFill="background1" w:themeFillShade="D9"/>
          </w:tcPr>
          <w:p w14:paraId="000888AD" w14:textId="77777777" w:rsidR="00FD656A" w:rsidRPr="007F4CC8" w:rsidRDefault="00FD656A" w:rsidP="00155C96">
            <w:pPr>
              <w:autoSpaceDE w:val="0"/>
              <w:autoSpaceDN w:val="0"/>
              <w:adjustRightInd w:val="0"/>
              <w:rPr>
                <w:rFonts w:ascii="Times New Roman" w:hAnsi="Times New Roman" w:cs="Times New Roman"/>
                <w:color w:val="000000"/>
                <w:sz w:val="24"/>
              </w:rPr>
            </w:pPr>
            <w:r>
              <w:rPr>
                <w:rFonts w:ascii="Times New Roman" w:hAnsi="Times New Roman"/>
                <w:b/>
                <w:sz w:val="24"/>
              </w:rPr>
              <w:t>Selgitus</w:t>
            </w:r>
          </w:p>
        </w:tc>
      </w:tr>
      <w:tr w:rsidR="00FD656A" w:rsidRPr="007F4CC8" w14:paraId="1F6C8707" w14:textId="77777777" w:rsidTr="00155C96">
        <w:trPr>
          <w:trHeight w:val="741"/>
        </w:trPr>
        <w:tc>
          <w:tcPr>
            <w:tcW w:w="1413" w:type="dxa"/>
            <w:shd w:val="clear" w:color="auto" w:fill="auto"/>
          </w:tcPr>
          <w:p w14:paraId="7F46E676"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1</w:t>
            </w:r>
          </w:p>
        </w:tc>
        <w:tc>
          <w:tcPr>
            <w:tcW w:w="7654" w:type="dxa"/>
            <w:shd w:val="clear" w:color="auto" w:fill="auto"/>
          </w:tcPr>
          <w:p w14:paraId="5E042BD6"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 xml:space="preserve">Koguriskipositsioon </w:t>
            </w:r>
          </w:p>
          <w:p w14:paraId="61128B07"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Koguriskipositsioon tähendab väärtpaberistamise tehingu algataja või sponsorina tegutseva krediidiasutuse või investeerimisühingu väärtpaberistamise ja edasiväärtpaberistamise positsioonide kogusummat. Sellel real esitatakse kokkuvõte väärtpaberistamise tehingu algatajate ja sponsorite poolt järgnevatel ridadel avaldatud teabest traditsioonilise ja sünteetilise väärtpaberistamise kohta.</w:t>
            </w:r>
          </w:p>
        </w:tc>
      </w:tr>
      <w:tr w:rsidR="00FD656A" w:rsidRPr="007F4CC8" w14:paraId="11F73E64" w14:textId="77777777" w:rsidTr="00155C96">
        <w:trPr>
          <w:trHeight w:val="741"/>
        </w:trPr>
        <w:tc>
          <w:tcPr>
            <w:tcW w:w="1413" w:type="dxa"/>
            <w:shd w:val="clear" w:color="auto" w:fill="auto"/>
          </w:tcPr>
          <w:p w14:paraId="2184D835"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lastRenderedPageBreak/>
              <w:t>2</w:t>
            </w:r>
          </w:p>
        </w:tc>
        <w:tc>
          <w:tcPr>
            <w:tcW w:w="7654" w:type="dxa"/>
            <w:shd w:val="clear" w:color="auto" w:fill="auto"/>
          </w:tcPr>
          <w:p w14:paraId="006739BB"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 xml:space="preserve">Traditsioonilised tehingud </w:t>
            </w:r>
          </w:p>
          <w:p w14:paraId="131E718F" w14:textId="56B5B5FE"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Vt vormi EU SEC1 selgitust.</w:t>
            </w:r>
          </w:p>
        </w:tc>
      </w:tr>
      <w:tr w:rsidR="00FD656A" w:rsidRPr="007F4CC8" w14:paraId="572C0D34" w14:textId="77777777" w:rsidTr="00155C96">
        <w:trPr>
          <w:trHeight w:val="316"/>
        </w:trPr>
        <w:tc>
          <w:tcPr>
            <w:tcW w:w="1413" w:type="dxa"/>
          </w:tcPr>
          <w:p w14:paraId="55213017"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3, 10</w:t>
            </w:r>
          </w:p>
        </w:tc>
        <w:tc>
          <w:tcPr>
            <w:tcW w:w="7654" w:type="dxa"/>
          </w:tcPr>
          <w:p w14:paraId="753EC35E"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 xml:space="preserve">Väärtpaberistamine </w:t>
            </w:r>
          </w:p>
          <w:p w14:paraId="03D9D77A" w14:textId="77777777" w:rsidR="00FD656A" w:rsidRPr="007F4CC8" w:rsidRDefault="00FD656A" w:rsidP="00155C96">
            <w:pPr>
              <w:jc w:val="both"/>
              <w:rPr>
                <w:rFonts w:ascii="Times New Roman" w:hAnsi="Times New Roman" w:cs="Times New Roman"/>
                <w:sz w:val="24"/>
              </w:rPr>
            </w:pPr>
            <w:r>
              <w:rPr>
                <w:rFonts w:ascii="Times New Roman" w:hAnsi="Times New Roman"/>
                <w:sz w:val="24"/>
              </w:rPr>
              <w:t>Kapitalinõuete määruse artikli 4 lõike 1 punktis 62 määratletud avatud väärtpaberistamise positsioonide kogusumma, mille puhul ei ole tegu kapitalinõuete määruse artikli 4 lõike 1 punktis 64 määratletud edasiväärtpaberistamise positsioonidega.</w:t>
            </w:r>
          </w:p>
        </w:tc>
      </w:tr>
      <w:tr w:rsidR="00FD656A" w:rsidRPr="007F4CC8" w14:paraId="17935004" w14:textId="77777777" w:rsidTr="00155C96">
        <w:trPr>
          <w:trHeight w:val="316"/>
        </w:trPr>
        <w:tc>
          <w:tcPr>
            <w:tcW w:w="1413" w:type="dxa"/>
          </w:tcPr>
          <w:p w14:paraId="50037256"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5, 7</w:t>
            </w:r>
          </w:p>
        </w:tc>
        <w:tc>
          <w:tcPr>
            <w:tcW w:w="7654" w:type="dxa"/>
          </w:tcPr>
          <w:p w14:paraId="2F461D0B" w14:textId="77777777" w:rsidR="00FD656A" w:rsidRPr="007F4CC8" w:rsidRDefault="00FD656A" w:rsidP="00155C96">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 xml:space="preserve">Lihtne, läbipaistev ja standarditud väärtpaberistamine </w:t>
            </w:r>
          </w:p>
          <w:p w14:paraId="2FD4F3A2" w14:textId="1898222F" w:rsidR="00FD656A" w:rsidRPr="007F4CC8" w:rsidRDefault="00FD656A" w:rsidP="00155C96">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Vt vormi EU SEC1 selgitust.</w:t>
            </w:r>
          </w:p>
        </w:tc>
      </w:tr>
      <w:tr w:rsidR="00FD656A" w:rsidRPr="007F4CC8" w14:paraId="667A5499" w14:textId="77777777" w:rsidTr="00155C96">
        <w:trPr>
          <w:trHeight w:val="316"/>
        </w:trPr>
        <w:tc>
          <w:tcPr>
            <w:tcW w:w="1413" w:type="dxa"/>
          </w:tcPr>
          <w:p w14:paraId="09716BD8"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8, 13</w:t>
            </w:r>
          </w:p>
        </w:tc>
        <w:tc>
          <w:tcPr>
            <w:tcW w:w="7654" w:type="dxa"/>
          </w:tcPr>
          <w:p w14:paraId="5F42EE65" w14:textId="77777777" w:rsidR="00FD656A" w:rsidRPr="007F4CC8" w:rsidRDefault="00FD656A" w:rsidP="00155C96">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Edasiväärtpaberistamine</w:t>
            </w:r>
          </w:p>
          <w:p w14:paraId="25C089FC" w14:textId="516B4101" w:rsidR="00FD656A" w:rsidRPr="007F4CC8" w:rsidRDefault="00FD656A" w:rsidP="00155C96">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Vt vormi EU SEC1 selgitust.</w:t>
            </w:r>
          </w:p>
        </w:tc>
      </w:tr>
      <w:tr w:rsidR="00FD656A" w:rsidRPr="007F4CC8" w14:paraId="0A1C8A80" w14:textId="77777777" w:rsidTr="00155C96">
        <w:trPr>
          <w:trHeight w:val="316"/>
        </w:trPr>
        <w:tc>
          <w:tcPr>
            <w:tcW w:w="1413" w:type="dxa"/>
          </w:tcPr>
          <w:p w14:paraId="7E0C596E"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9</w:t>
            </w:r>
          </w:p>
        </w:tc>
        <w:tc>
          <w:tcPr>
            <w:tcW w:w="7654" w:type="dxa"/>
          </w:tcPr>
          <w:p w14:paraId="3ACFC7B9" w14:textId="77777777" w:rsidR="00FD656A" w:rsidRPr="007F4CC8" w:rsidRDefault="00FD656A" w:rsidP="00155C96">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Sünteetilised tehingud</w:t>
            </w:r>
          </w:p>
          <w:p w14:paraId="502DDA4D" w14:textId="44D02D0E" w:rsidR="00FD656A" w:rsidRPr="007F4CC8" w:rsidRDefault="00FD656A" w:rsidP="00155C96">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Vt vormi EU SEC1 selgitust.</w:t>
            </w:r>
          </w:p>
        </w:tc>
      </w:tr>
    </w:tbl>
    <w:p w14:paraId="03FA11C4" w14:textId="77777777" w:rsidR="00FD656A" w:rsidRPr="007F4CC8" w:rsidRDefault="00FD656A" w:rsidP="00FD656A">
      <w:pPr>
        <w:rPr>
          <w:rFonts w:ascii="Times New Roman" w:hAnsi="Times New Roman" w:cs="Times New Roman"/>
          <w:sz w:val="24"/>
        </w:rPr>
      </w:pPr>
    </w:p>
    <w:p w14:paraId="2B8847B3" w14:textId="77777777" w:rsidR="00FD656A" w:rsidRPr="007F4CC8" w:rsidRDefault="00FD656A" w:rsidP="00FD656A">
      <w:pPr>
        <w:rPr>
          <w:rFonts w:ascii="Times New Roman" w:hAnsi="Times New Roman" w:cs="Times New Roman"/>
          <w:sz w:val="24"/>
        </w:rPr>
      </w:pPr>
    </w:p>
    <w:p w14:paraId="26335A0C" w14:textId="75C8BEA9" w:rsidR="00FD656A" w:rsidRPr="007F4CC8" w:rsidRDefault="00D95507" w:rsidP="00FD656A">
      <w:pPr>
        <w:rPr>
          <w:rFonts w:ascii="Times New Roman" w:hAnsi="Times New Roman" w:cs="Times New Roman"/>
          <w:sz w:val="24"/>
        </w:rPr>
      </w:pPr>
      <w:r>
        <w:rPr>
          <w:rFonts w:ascii="Times New Roman" w:hAnsi="Times New Roman"/>
          <w:b/>
          <w:sz w:val="24"/>
        </w:rPr>
        <w:t xml:space="preserve">Vorm EU SEC4. Kauplemisportfellivälised väärtpaberistamise positsioonid ja nendega seotud regulatiivsed kapitalinõuded – investorina tegutsev krediidiasutus või investeerimisühing. </w:t>
      </w:r>
      <w:r>
        <w:rPr>
          <w:rFonts w:ascii="Times New Roman" w:hAnsi="Times New Roman"/>
          <w:sz w:val="24"/>
        </w:rPr>
        <w:t>Muutumatu vorming.</w:t>
      </w:r>
    </w:p>
    <w:p w14:paraId="1B1244CB" w14:textId="4ADAD25C" w:rsidR="00FD656A" w:rsidRPr="007F4CC8" w:rsidRDefault="00FD656A" w:rsidP="00FD656A">
      <w:pPr>
        <w:pStyle w:val="ListParagraph"/>
        <w:numPr>
          <w:ilvl w:val="0"/>
          <w:numId w:val="58"/>
        </w:numPr>
        <w:spacing w:before="120" w:after="120"/>
        <w:ind w:left="432"/>
        <w:jc w:val="both"/>
        <w:rPr>
          <w:rFonts w:ascii="Times New Roman" w:hAnsi="Times New Roman"/>
          <w:bCs/>
          <w:sz w:val="24"/>
        </w:rPr>
      </w:pPr>
      <w:r>
        <w:rPr>
          <w:rFonts w:ascii="Times New Roman" w:hAnsi="Times New Roman"/>
          <w:bCs/>
          <w:sz w:val="24"/>
        </w:rPr>
        <w:t>Krediidiasutused ja investeerimisühingud avalikustavad kapitalinõuete määruse artikli 449 punkti k alapunktis ii osutatud teabe, järgides käesolevas lisas allpool esitatud juhiseid, et täita käesoleva rakendusmääruse XXVII lisas esitatud vorm EU SEC4.</w:t>
      </w:r>
    </w:p>
    <w:p w14:paraId="26E5EFB2" w14:textId="032861EA" w:rsidR="00FD656A" w:rsidRPr="007F4CC8" w:rsidRDefault="00FD656A" w:rsidP="00FD656A">
      <w:pPr>
        <w:pStyle w:val="ListParagraph"/>
        <w:numPr>
          <w:ilvl w:val="0"/>
          <w:numId w:val="58"/>
        </w:numPr>
        <w:spacing w:before="120" w:after="120"/>
        <w:ind w:left="432"/>
        <w:jc w:val="both"/>
        <w:rPr>
          <w:rFonts w:ascii="Times New Roman" w:hAnsi="Times New Roman"/>
          <w:bCs/>
          <w:sz w:val="24"/>
        </w:rPr>
      </w:pPr>
      <w:r>
        <w:rPr>
          <w:rFonts w:ascii="Times New Roman" w:hAnsi="Times New Roman"/>
          <w:bCs/>
          <w:sz w:val="24"/>
        </w:rPr>
        <w:t xml:space="preserve">Krediidiasutused ja investeerimisühingud järgivad juhiseid </w:t>
      </w:r>
      <w:r>
        <w:rPr>
          <w:rFonts w:ascii="Times New Roman" w:hAnsi="Times New Roman"/>
          <w:sz w:val="24"/>
        </w:rPr>
        <w:t xml:space="preserve">vormi </w:t>
      </w:r>
      <w:r>
        <w:rPr>
          <w:rFonts w:ascii="Times New Roman" w:hAnsi="Times New Roman"/>
          <w:bCs/>
          <w:sz w:val="24"/>
        </w:rPr>
        <w:t>EU SEC3 kohta („Kauplemisportfellivälised väärtpaberistamise positsioonid ja nendega seotud regulatiivsed kapitalinõuded – väärtpaberistamise tehingu algataja või sponsorina tegutsev krediidiasutus või investeerimisühing“).</w:t>
      </w:r>
    </w:p>
    <w:p w14:paraId="5E29523C" w14:textId="77777777" w:rsidR="00FD656A" w:rsidRPr="007F4CC8" w:rsidRDefault="00FD656A" w:rsidP="00FD656A">
      <w:pPr>
        <w:rPr>
          <w:rFonts w:ascii="Times New Roman" w:hAnsi="Times New Roman" w:cs="Times New Roman"/>
          <w:sz w:val="24"/>
        </w:rPr>
      </w:pPr>
    </w:p>
    <w:p w14:paraId="7244A814" w14:textId="414F6D62" w:rsidR="00FD656A" w:rsidRPr="007F4CC8" w:rsidRDefault="00D95507" w:rsidP="00FD656A">
      <w:pPr>
        <w:rPr>
          <w:rFonts w:ascii="Times New Roman" w:hAnsi="Times New Roman" w:cs="Times New Roman"/>
          <w:b/>
          <w:sz w:val="24"/>
        </w:rPr>
      </w:pPr>
      <w:r>
        <w:rPr>
          <w:rFonts w:ascii="Times New Roman" w:hAnsi="Times New Roman"/>
          <w:b/>
          <w:sz w:val="24"/>
        </w:rPr>
        <w:t xml:space="preserve">Vorm EU SEC5 – Krediidiasutuse või investeerimisühingu väärtpaberistatud riskipositsioonid – makseviivituses olevad riskipositsioonid ja spetsiifilised krediidiriskiga korrigeerimised. </w:t>
      </w:r>
      <w:r>
        <w:rPr>
          <w:rFonts w:ascii="Times New Roman" w:hAnsi="Times New Roman"/>
          <w:sz w:val="24"/>
        </w:rPr>
        <w:t>Muutumatu vorming.</w:t>
      </w:r>
    </w:p>
    <w:p w14:paraId="4EF0F0C4" w14:textId="25C276BB" w:rsidR="00FD656A" w:rsidRPr="007F4CC8" w:rsidRDefault="00FD656A" w:rsidP="00FD656A">
      <w:pPr>
        <w:pStyle w:val="ListParagraph"/>
        <w:numPr>
          <w:ilvl w:val="0"/>
          <w:numId w:val="58"/>
        </w:numPr>
        <w:spacing w:before="120" w:after="120"/>
        <w:ind w:left="432"/>
        <w:jc w:val="both"/>
        <w:rPr>
          <w:rFonts w:ascii="Times New Roman" w:hAnsi="Times New Roman"/>
          <w:bCs/>
          <w:sz w:val="24"/>
        </w:rPr>
      </w:pPr>
      <w:r>
        <w:rPr>
          <w:rFonts w:ascii="Times New Roman" w:hAnsi="Times New Roman"/>
          <w:bCs/>
          <w:sz w:val="24"/>
        </w:rPr>
        <w:t>Krediidiasutused ja investeerimisühingud avalikustavad kapitalinõuete määruse artikli 449 punktis l osutatud teabe väärtpaberistamisest tulenevate riskipositsioonide liikide kaupa, järgides käesolevas lisas allpool esitatud juhiseid, et täita käesoleva rakendusmääruse XXVII lisas esitatud vorm EU SEC5.</w:t>
      </w:r>
    </w:p>
    <w:p w14:paraId="0C515F74" w14:textId="77777777" w:rsidR="00FD656A" w:rsidRPr="007F4CC8" w:rsidRDefault="00FD656A" w:rsidP="00FD656A">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D656A" w:rsidRPr="007F4CC8" w14:paraId="0F4D3382" w14:textId="77777777" w:rsidTr="00155C96">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C7AD39" w14:textId="77777777" w:rsidR="00FD656A" w:rsidRPr="007F4CC8" w:rsidRDefault="00FD656A" w:rsidP="00155C96">
            <w:pPr>
              <w:rPr>
                <w:rFonts w:ascii="Times New Roman" w:hAnsi="Times New Roman" w:cs="Times New Roman"/>
                <w:b/>
                <w:sz w:val="24"/>
              </w:rPr>
            </w:pPr>
            <w:r>
              <w:rPr>
                <w:rFonts w:ascii="Times New Roman" w:hAnsi="Times New Roman"/>
                <w:b/>
                <w:sz w:val="24"/>
              </w:rPr>
              <w:t>Viited õigussätetele ja juhised</w:t>
            </w:r>
          </w:p>
        </w:tc>
      </w:tr>
      <w:tr w:rsidR="00FD656A" w:rsidRPr="007F4CC8" w14:paraId="0B36D42B" w14:textId="77777777" w:rsidTr="00155C96">
        <w:trPr>
          <w:trHeight w:val="741"/>
        </w:trPr>
        <w:tc>
          <w:tcPr>
            <w:tcW w:w="1413" w:type="dxa"/>
            <w:shd w:val="clear" w:color="auto" w:fill="D9D9D9" w:themeFill="background1" w:themeFillShade="D9"/>
          </w:tcPr>
          <w:p w14:paraId="1FBDC6DD" w14:textId="77777777" w:rsidR="00FD656A" w:rsidRPr="007F4CC8" w:rsidRDefault="00FD656A" w:rsidP="00155C96">
            <w:pPr>
              <w:autoSpaceDE w:val="0"/>
              <w:autoSpaceDN w:val="0"/>
              <w:adjustRightInd w:val="0"/>
              <w:rPr>
                <w:rFonts w:ascii="Times New Roman" w:hAnsi="Times New Roman" w:cs="Times New Roman"/>
                <w:b/>
                <w:sz w:val="24"/>
              </w:rPr>
            </w:pPr>
            <w:r>
              <w:rPr>
                <w:rFonts w:ascii="Times New Roman" w:hAnsi="Times New Roman"/>
                <w:b/>
                <w:sz w:val="24"/>
              </w:rPr>
              <w:t>Veeru viide</w:t>
            </w:r>
          </w:p>
        </w:tc>
        <w:tc>
          <w:tcPr>
            <w:tcW w:w="7654" w:type="dxa"/>
            <w:shd w:val="clear" w:color="auto" w:fill="D9D9D9" w:themeFill="background1" w:themeFillShade="D9"/>
          </w:tcPr>
          <w:p w14:paraId="4E82CE72" w14:textId="77777777" w:rsidR="00FD656A" w:rsidRPr="007F4CC8" w:rsidRDefault="00FD656A" w:rsidP="00155C96">
            <w:pPr>
              <w:autoSpaceDE w:val="0"/>
              <w:autoSpaceDN w:val="0"/>
              <w:adjustRightInd w:val="0"/>
              <w:rPr>
                <w:rFonts w:ascii="Times New Roman" w:hAnsi="Times New Roman" w:cs="Times New Roman"/>
                <w:color w:val="000000"/>
                <w:sz w:val="24"/>
              </w:rPr>
            </w:pPr>
            <w:r>
              <w:rPr>
                <w:rFonts w:ascii="Times New Roman" w:hAnsi="Times New Roman"/>
                <w:b/>
                <w:sz w:val="24"/>
              </w:rPr>
              <w:t>Selgitus</w:t>
            </w:r>
          </w:p>
        </w:tc>
      </w:tr>
      <w:tr w:rsidR="00FD656A" w:rsidRPr="007F4CC8" w14:paraId="590FEA31" w14:textId="77777777" w:rsidTr="00155C96">
        <w:trPr>
          <w:trHeight w:val="741"/>
        </w:trPr>
        <w:tc>
          <w:tcPr>
            <w:tcW w:w="1413" w:type="dxa"/>
            <w:shd w:val="clear" w:color="auto" w:fill="auto"/>
          </w:tcPr>
          <w:p w14:paraId="5176268C"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lastRenderedPageBreak/>
              <w:t>a</w:t>
            </w:r>
          </w:p>
        </w:tc>
        <w:tc>
          <w:tcPr>
            <w:tcW w:w="7654" w:type="dxa"/>
            <w:shd w:val="clear" w:color="auto" w:fill="auto"/>
          </w:tcPr>
          <w:p w14:paraId="3CB1BA27"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Allesjäänud nimiväärtuse kogusumma</w:t>
            </w:r>
          </w:p>
          <w:p w14:paraId="093F3639"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Krediidiasutuse või investeerimisühingu väärtpaberistatud riskipositsioonide allesjäänud nimiväärtuse kogusumma (krediidiasutus või investeerimisühing tegutseb väärtpaberistamise tehingu algataja või sponsorina) väärtpaberistamise positsioonide liikide kaupa.</w:t>
            </w:r>
          </w:p>
        </w:tc>
      </w:tr>
      <w:tr w:rsidR="00FD656A" w:rsidRPr="007F4CC8" w14:paraId="14BB4C13" w14:textId="77777777" w:rsidTr="00155C96">
        <w:trPr>
          <w:trHeight w:val="741"/>
        </w:trPr>
        <w:tc>
          <w:tcPr>
            <w:tcW w:w="1413" w:type="dxa"/>
            <w:shd w:val="clear" w:color="auto" w:fill="auto"/>
          </w:tcPr>
          <w:p w14:paraId="52985090"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b</w:t>
            </w:r>
          </w:p>
        </w:tc>
        <w:tc>
          <w:tcPr>
            <w:tcW w:w="7654" w:type="dxa"/>
            <w:shd w:val="clear" w:color="auto" w:fill="auto"/>
          </w:tcPr>
          <w:p w14:paraId="38577A55"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Allesjäänud nimiväärtuse kogusumma – millest makseviivituses olevad nõuded</w:t>
            </w:r>
          </w:p>
          <w:p w14:paraId="0EFCD670"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Style w:val="InstructionsTabelleText"/>
                <w:rFonts w:ascii="Times New Roman" w:hAnsi="Times New Roman"/>
                <w:sz w:val="24"/>
              </w:rPr>
              <w:t xml:space="preserve">Krediidiasutuse või investeerimisühingu selliste väärtpaberistatud riskipositsioonide </w:t>
            </w:r>
            <w:r>
              <w:rPr>
                <w:rFonts w:ascii="Times New Roman" w:hAnsi="Times New Roman"/>
                <w:sz w:val="24"/>
              </w:rPr>
              <w:t>allesjäänud nimiväärtuse kogusumma (krediidiasutus või investeerimisühing tegutseb väärtpaberistamise tehingu algataja või sponsorina),</w:t>
            </w:r>
            <w:r>
              <w:rPr>
                <w:rStyle w:val="InstructionsTabelleText"/>
                <w:rFonts w:ascii="Times New Roman" w:hAnsi="Times New Roman"/>
                <w:sz w:val="24"/>
              </w:rPr>
              <w:t xml:space="preserve"> mis on liigitatud kapitalinõuete määruse artikli 178 kohaselt „makseviivituses olevateks riskipositsioonideks“, </w:t>
            </w:r>
            <w:r>
              <w:rPr>
                <w:rFonts w:ascii="Times New Roman" w:hAnsi="Times New Roman"/>
                <w:sz w:val="24"/>
              </w:rPr>
              <w:t>väärtpaberistamise positsioonide liikide kaupa.</w:t>
            </w:r>
          </w:p>
        </w:tc>
      </w:tr>
      <w:tr w:rsidR="00FD656A" w:rsidRPr="007F4CC8" w14:paraId="5BFEC22E" w14:textId="77777777" w:rsidTr="00155C96">
        <w:trPr>
          <w:trHeight w:val="741"/>
        </w:trPr>
        <w:tc>
          <w:tcPr>
            <w:tcW w:w="1413" w:type="dxa"/>
            <w:shd w:val="clear" w:color="auto" w:fill="auto"/>
          </w:tcPr>
          <w:p w14:paraId="70623005"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c</w:t>
            </w:r>
          </w:p>
        </w:tc>
        <w:tc>
          <w:tcPr>
            <w:tcW w:w="7654" w:type="dxa"/>
            <w:shd w:val="clear" w:color="auto" w:fill="auto"/>
          </w:tcPr>
          <w:p w14:paraId="01D915B9" w14:textId="77777777" w:rsidR="00FD656A" w:rsidRPr="007F4CC8" w:rsidRDefault="00FD656A" w:rsidP="00155C96">
            <w:pPr>
              <w:rPr>
                <w:rFonts w:ascii="Times New Roman" w:eastAsia="Times New Roman" w:hAnsi="Times New Roman" w:cs="Times New Roman"/>
                <w:b/>
                <w:sz w:val="24"/>
              </w:rPr>
            </w:pPr>
            <w:r>
              <w:rPr>
                <w:rFonts w:ascii="Times New Roman" w:hAnsi="Times New Roman"/>
                <w:b/>
                <w:sz w:val="24"/>
              </w:rPr>
              <w:t>Perioodi jooksul tehtud spetsiifilised krediidiriskiga korrigeerimised</w:t>
            </w:r>
          </w:p>
          <w:p w14:paraId="00230EE3"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Kapitalinõuete määruse artikli 110 kohaselt perioodi jooksul krediidiasutuse või investeerimisühingu väärtpaberistatud riskipositsioonide puhul tehtud spetsiifiliste krediidiriskiga korrigeerimiste summa (krediidiasutus või investeerimisühing tegutseb väärtpaberistamise tehingu algataja või sponsorina) väärtpaberistamise positsioonide liikide kaupa.</w:t>
            </w:r>
          </w:p>
        </w:tc>
      </w:tr>
    </w:tbl>
    <w:p w14:paraId="576C3386" w14:textId="77777777" w:rsidR="00FD656A" w:rsidRPr="007F4CC8" w:rsidRDefault="00FD656A" w:rsidP="00FD656A">
      <w:pPr>
        <w:rPr>
          <w:rFonts w:ascii="Times New Roman" w:hAnsi="Times New Roman" w:cs="Times New Roman"/>
          <w:sz w:val="24"/>
        </w:rPr>
      </w:pPr>
    </w:p>
    <w:p w14:paraId="3D9E91DC" w14:textId="27D5E86D" w:rsidR="0081579E" w:rsidRPr="007F4CC8" w:rsidRDefault="0081579E">
      <w:pPr>
        <w:rPr>
          <w:rFonts w:ascii="Times New Roman" w:hAnsi="Times New Roman" w:cs="Times New Roman"/>
          <w:b/>
          <w:sz w:val="24"/>
        </w:rPr>
        <w:sectPr w:rsidR="0081579E" w:rsidRPr="007F4CC8" w:rsidSect="00155C96">
          <w:pgSz w:w="11900" w:h="16840"/>
          <w:pgMar w:top="2268" w:right="1418" w:bottom="1134" w:left="1701" w:header="709" w:footer="709" w:gutter="0"/>
          <w:pgNumType w:start="1" w:chapStyle="1"/>
          <w:cols w:space="708"/>
          <w:docGrid w:linePitch="299"/>
        </w:sectPr>
      </w:pPr>
    </w:p>
    <w:p w14:paraId="10DD1F8C" w14:textId="46797C33" w:rsidR="00203C1C" w:rsidRPr="007F4CC8" w:rsidRDefault="00203C1C">
      <w:pPr>
        <w:rPr>
          <w:rFonts w:ascii="Times New Roman" w:hAnsi="Times New Roman" w:cs="Times New Roman"/>
          <w:b/>
          <w:sz w:val="24"/>
        </w:rPr>
      </w:pPr>
    </w:p>
    <w:p w14:paraId="5F68E1BB" w14:textId="77777777" w:rsidR="00203C1C" w:rsidRPr="007F4CC8" w:rsidRDefault="00203C1C" w:rsidP="00203C1C">
      <w:pPr>
        <w:pStyle w:val="Titlelevel2"/>
        <w:spacing w:before="0"/>
        <w:rPr>
          <w:rFonts w:ascii="Times New Roman" w:hAnsi="Times New Roman" w:cs="Times New Roman"/>
          <w:b/>
          <w:color w:val="auto"/>
          <w:sz w:val="24"/>
        </w:rPr>
      </w:pPr>
      <w:r>
        <w:rPr>
          <w:rFonts w:ascii="Times New Roman" w:hAnsi="Times New Roman"/>
          <w:b/>
          <w:color w:val="auto"/>
          <w:sz w:val="24"/>
        </w:rPr>
        <w:t xml:space="preserve">XXX LISA. Tabelid ja vormid tururiski käsitleva teabe avalikustamiseks standard- ja sisemeetodil: juhised </w:t>
      </w:r>
    </w:p>
    <w:p w14:paraId="55A8B293" w14:textId="77777777" w:rsidR="00203C1C" w:rsidRPr="007F4CC8" w:rsidRDefault="00203C1C" w:rsidP="00203C1C">
      <w:pPr>
        <w:pStyle w:val="Titlelevel2"/>
        <w:numPr>
          <w:ilvl w:val="0"/>
          <w:numId w:val="60"/>
        </w:numPr>
        <w:spacing w:before="0"/>
        <w:jc w:val="both"/>
        <w:rPr>
          <w:rFonts w:ascii="Times New Roman" w:hAnsi="Times New Roman" w:cs="Times New Roman"/>
          <w:color w:val="auto"/>
          <w:sz w:val="24"/>
        </w:rPr>
      </w:pPr>
      <w:r>
        <w:rPr>
          <w:rFonts w:ascii="Times New Roman" w:hAnsi="Times New Roman"/>
          <w:color w:val="auto"/>
          <w:sz w:val="24"/>
        </w:rPr>
        <w:t>Käesolev lisa sisaldab juhiseid, mida krediidiasutused ja investeerimisühingud peavad järgima määruse (EL) nr 575/2013 (edaspidi „kapitalinõuete määrus")</w:t>
      </w:r>
      <w:r>
        <w:rPr>
          <w:rStyle w:val="FootnoteReference"/>
          <w:rFonts w:cs="Times New Roman"/>
          <w:color w:val="auto"/>
          <w:lang w:val="en-GB"/>
        </w:rPr>
        <w:footnoteReference w:id="44"/>
      </w:r>
      <w:r>
        <w:rPr>
          <w:rFonts w:ascii="Times New Roman" w:hAnsi="Times New Roman"/>
          <w:color w:val="auto"/>
          <w:sz w:val="24"/>
        </w:rPr>
        <w:t xml:space="preserve"> artiklites 435, 445 ja 455 osutatud teabe avalikustamisel, et täita tururiski käsitleva teabe avalikustamise tabelid ja vormid, mis on esitatud käesoleva rakendusmääruse XXIX lisas. </w:t>
      </w:r>
    </w:p>
    <w:p w14:paraId="43D7A3F8" w14:textId="7A64AECC" w:rsidR="00203C1C" w:rsidRPr="007F4CC8" w:rsidRDefault="00203C1C" w:rsidP="00203C1C">
      <w:pPr>
        <w:spacing w:after="240"/>
        <w:jc w:val="both"/>
        <w:rPr>
          <w:rFonts w:ascii="Times New Roman" w:hAnsi="Times New Roman" w:cs="Times New Roman"/>
          <w:sz w:val="24"/>
        </w:rPr>
      </w:pPr>
      <w:r>
        <w:rPr>
          <w:rFonts w:ascii="Times New Roman" w:hAnsi="Times New Roman"/>
          <w:b/>
          <w:sz w:val="24"/>
        </w:rPr>
        <w:t>Tabel EU-MRA.</w:t>
      </w:r>
      <w:r>
        <w:rPr>
          <w:rFonts w:ascii="Times New Roman" w:hAnsi="Times New Roman"/>
          <w:sz w:val="24"/>
        </w:rPr>
        <w:t xml:space="preserve"> </w:t>
      </w:r>
      <w:r>
        <w:rPr>
          <w:rFonts w:ascii="Times New Roman" w:hAnsi="Times New Roman"/>
          <w:b/>
          <w:sz w:val="24"/>
        </w:rPr>
        <w:t>Tururiskiga seotud kvalitatiivse teabe avalikustamise nõuded.</w:t>
      </w:r>
      <w:r>
        <w:rPr>
          <w:rFonts w:ascii="Times New Roman" w:hAnsi="Times New Roman"/>
          <w:sz w:val="24"/>
        </w:rPr>
        <w:t xml:space="preserve"> Vabas vormis tekstikastid</w:t>
      </w:r>
    </w:p>
    <w:p w14:paraId="42BA3085" w14:textId="0392B9EE" w:rsidR="00203C1C" w:rsidRPr="007F4CC8" w:rsidRDefault="00203C1C" w:rsidP="00203C1C">
      <w:pPr>
        <w:pStyle w:val="Titlelevel2"/>
        <w:numPr>
          <w:ilvl w:val="0"/>
          <w:numId w:val="60"/>
        </w:numPr>
        <w:spacing w:before="0"/>
        <w:jc w:val="both"/>
        <w:rPr>
          <w:rFonts w:ascii="Times New Roman" w:hAnsi="Times New Roman" w:cs="Times New Roman"/>
          <w:sz w:val="24"/>
        </w:rPr>
      </w:pPr>
      <w:r>
        <w:rPr>
          <w:rFonts w:ascii="Times New Roman" w:hAnsi="Times New Roman"/>
          <w:bCs w:val="0"/>
          <w:color w:val="000000"/>
          <w:sz w:val="24"/>
        </w:rPr>
        <w:t>Krediidiasutused ja investeerimisühingud avalikustavad tururiski kohta kapitalinõuete määruse artikli 435 lõike 1 punktides a–d osutatud teabe, järgides käesolevas lisas allpool esitatud juhiseid, et täita käesoleva rakendusmääruse XXIX lisas esitatud tabel EU MRA.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03C1C" w:rsidRPr="007F4CC8" w14:paraId="7AA4C6B9"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E42678"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Viited õigussätetele ja juhised</w:t>
            </w:r>
          </w:p>
        </w:tc>
      </w:tr>
      <w:tr w:rsidR="00203C1C" w:rsidRPr="007F4CC8" w14:paraId="318767ED" w14:textId="77777777" w:rsidTr="00155C96">
        <w:trPr>
          <w:trHeight w:val="238"/>
        </w:trPr>
        <w:tc>
          <w:tcPr>
            <w:tcW w:w="1384" w:type="dxa"/>
            <w:shd w:val="clear" w:color="auto" w:fill="D9D9D9" w:themeFill="background1" w:themeFillShade="D9"/>
          </w:tcPr>
          <w:p w14:paraId="1E688E3C" w14:textId="77777777" w:rsidR="00203C1C" w:rsidRPr="007F4CC8" w:rsidRDefault="00203C1C" w:rsidP="00155C96">
            <w:pPr>
              <w:autoSpaceDE w:val="0"/>
              <w:autoSpaceDN w:val="0"/>
              <w:adjustRightInd w:val="0"/>
              <w:spacing w:after="240"/>
              <w:rPr>
                <w:rFonts w:ascii="Times New Roman" w:hAnsi="Times New Roman" w:cs="Times New Roman"/>
                <w:b/>
                <w:sz w:val="24"/>
              </w:rPr>
            </w:pPr>
            <w:r>
              <w:rPr>
                <w:rFonts w:ascii="Times New Roman" w:hAnsi="Times New Roman"/>
                <w:b/>
                <w:sz w:val="24"/>
              </w:rPr>
              <w:t>Rea number</w:t>
            </w:r>
          </w:p>
        </w:tc>
        <w:tc>
          <w:tcPr>
            <w:tcW w:w="7655" w:type="dxa"/>
            <w:shd w:val="clear" w:color="auto" w:fill="D9D9D9" w:themeFill="background1" w:themeFillShade="D9"/>
          </w:tcPr>
          <w:p w14:paraId="2C256459" w14:textId="77777777" w:rsidR="00203C1C" w:rsidRPr="007F4CC8" w:rsidRDefault="00203C1C"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Selgitus</w:t>
            </w:r>
          </w:p>
        </w:tc>
      </w:tr>
      <w:tr w:rsidR="00203C1C" w:rsidRPr="007F4CC8" w14:paraId="53C1F101" w14:textId="77777777" w:rsidTr="00155C96">
        <w:trPr>
          <w:trHeight w:val="680"/>
        </w:trPr>
        <w:tc>
          <w:tcPr>
            <w:tcW w:w="1384" w:type="dxa"/>
          </w:tcPr>
          <w:p w14:paraId="32AAAE6A" w14:textId="25546F83" w:rsidR="00203C1C" w:rsidRPr="007F4CC8" w:rsidRDefault="006E02CE" w:rsidP="00155C96">
            <w:pPr>
              <w:pStyle w:val="Applicationdirecte"/>
              <w:spacing w:before="0" w:after="240"/>
              <w:jc w:val="center"/>
            </w:pPr>
            <w:r>
              <w:t>a</w:t>
            </w:r>
          </w:p>
        </w:tc>
        <w:tc>
          <w:tcPr>
            <w:tcW w:w="7655" w:type="dxa"/>
            <w:vAlign w:val="center"/>
          </w:tcPr>
          <w:p w14:paraId="58F1DEA4" w14:textId="77777777" w:rsidR="00203C1C" w:rsidRPr="007F4CC8" w:rsidRDefault="00203C1C" w:rsidP="00155C96">
            <w:pPr>
              <w:spacing w:after="240"/>
              <w:jc w:val="both"/>
              <w:rPr>
                <w:rFonts w:ascii="Times New Roman" w:eastAsia="Times New Roman" w:hAnsi="Times New Roman" w:cs="Times New Roman"/>
                <w:sz w:val="24"/>
              </w:rPr>
            </w:pPr>
            <w:r>
              <w:rPr>
                <w:rFonts w:ascii="Times New Roman" w:hAnsi="Times New Roman"/>
                <w:sz w:val="24"/>
              </w:rPr>
              <w:t>Kapitalinõuete määruse artikli 435 lõike 1 punktides a ja d osutatud riskijuhtimise eesmärke ja tururiski juhtimise põhimõtteid käsitleva teabe avalikustamisel esitavad krediidiasutused ja investeerimisühingud järgmise teabe:</w:t>
            </w:r>
          </w:p>
          <w:p w14:paraId="51F71404" w14:textId="77777777" w:rsidR="00203C1C" w:rsidRPr="007F4CC8" w:rsidRDefault="00203C1C" w:rsidP="00203C1C">
            <w:pPr>
              <w:pStyle w:val="ListParagraph"/>
              <w:numPr>
                <w:ilvl w:val="0"/>
                <w:numId w:val="59"/>
              </w:numPr>
              <w:spacing w:after="240"/>
              <w:jc w:val="both"/>
              <w:rPr>
                <w:rFonts w:ascii="Times New Roman" w:hAnsi="Times New Roman"/>
                <w:sz w:val="24"/>
                <w:szCs w:val="24"/>
              </w:rPr>
            </w:pPr>
            <w:r>
              <w:rPr>
                <w:rFonts w:ascii="Times New Roman" w:hAnsi="Times New Roman"/>
                <w:sz w:val="24"/>
                <w:szCs w:val="24"/>
              </w:rPr>
              <w:t xml:space="preserve">selgitus juhtkonna strateegiliste eesmärkide kohta kauplemistegevuses; </w:t>
            </w:r>
          </w:p>
          <w:p w14:paraId="0EC7C083" w14:textId="77777777" w:rsidR="00203C1C" w:rsidRPr="007F4CC8" w:rsidRDefault="00203C1C" w:rsidP="00203C1C">
            <w:pPr>
              <w:pStyle w:val="ListParagraph"/>
              <w:numPr>
                <w:ilvl w:val="0"/>
                <w:numId w:val="59"/>
              </w:numPr>
              <w:spacing w:after="240"/>
              <w:jc w:val="both"/>
              <w:rPr>
                <w:rFonts w:ascii="Times New Roman" w:hAnsi="Times New Roman"/>
                <w:sz w:val="24"/>
                <w:szCs w:val="24"/>
              </w:rPr>
            </w:pPr>
            <w:r>
              <w:rPr>
                <w:rFonts w:ascii="Times New Roman" w:hAnsi="Times New Roman"/>
                <w:sz w:val="24"/>
                <w:szCs w:val="24"/>
              </w:rPr>
              <w:t>krediidiasutuse või investeerimisühingu tururiskide tuvastamiseks, mõõtmiseks, jälgimiseks ja kontrollimiseks rakendatud protsessid;</w:t>
            </w:r>
          </w:p>
          <w:p w14:paraId="20311A03" w14:textId="77777777" w:rsidR="00203C1C" w:rsidRPr="007F4CC8" w:rsidRDefault="00203C1C" w:rsidP="00203C1C">
            <w:pPr>
              <w:pStyle w:val="ListParagraph"/>
              <w:numPr>
                <w:ilvl w:val="0"/>
                <w:numId w:val="59"/>
              </w:numPr>
              <w:spacing w:after="240"/>
              <w:jc w:val="both"/>
              <w:rPr>
                <w:rFonts w:ascii="Times New Roman" w:hAnsi="Times New Roman"/>
                <w:sz w:val="24"/>
                <w:szCs w:val="24"/>
              </w:rPr>
            </w:pPr>
            <w:r>
              <w:rPr>
                <w:rFonts w:ascii="Times New Roman" w:hAnsi="Times New Roman"/>
                <w:sz w:val="24"/>
                <w:szCs w:val="24"/>
              </w:rPr>
              <w:t>riskimaandamise põhimõtted;</w:t>
            </w:r>
          </w:p>
          <w:p w14:paraId="16BFB651" w14:textId="77777777" w:rsidR="00203C1C" w:rsidRPr="007F4CC8" w:rsidRDefault="00203C1C" w:rsidP="00203C1C">
            <w:pPr>
              <w:pStyle w:val="ListParagraph"/>
              <w:numPr>
                <w:ilvl w:val="0"/>
                <w:numId w:val="59"/>
              </w:numPr>
              <w:spacing w:after="240"/>
              <w:jc w:val="both"/>
              <w:rPr>
                <w:rFonts w:ascii="Times New Roman" w:hAnsi="Times New Roman"/>
                <w:sz w:val="24"/>
                <w:szCs w:val="24"/>
              </w:rPr>
            </w:pPr>
            <w:r>
              <w:rPr>
                <w:rFonts w:ascii="Times New Roman" w:hAnsi="Times New Roman"/>
                <w:sz w:val="24"/>
                <w:szCs w:val="24"/>
              </w:rPr>
              <w:t>maanduste jätkuva tulemuslikkuse jälgimise strateegiad ja protsessid.</w:t>
            </w:r>
          </w:p>
        </w:tc>
      </w:tr>
      <w:tr w:rsidR="00203C1C" w:rsidRPr="007F4CC8" w14:paraId="3F01BBBA" w14:textId="77777777" w:rsidTr="00155C96">
        <w:trPr>
          <w:trHeight w:val="680"/>
        </w:trPr>
        <w:tc>
          <w:tcPr>
            <w:tcW w:w="1384" w:type="dxa"/>
          </w:tcPr>
          <w:p w14:paraId="52479A50" w14:textId="6847904F" w:rsidR="00203C1C" w:rsidRPr="007F4CC8" w:rsidRDefault="006E02CE" w:rsidP="00155C96">
            <w:pPr>
              <w:pStyle w:val="Applicationdirecte"/>
              <w:spacing w:before="0" w:after="240"/>
              <w:jc w:val="center"/>
            </w:pPr>
            <w:r>
              <w:t>b</w:t>
            </w:r>
          </w:p>
        </w:tc>
        <w:tc>
          <w:tcPr>
            <w:tcW w:w="7655" w:type="dxa"/>
          </w:tcPr>
          <w:p w14:paraId="1FF7DEEF" w14:textId="77777777" w:rsidR="00203C1C" w:rsidRPr="007F4CC8" w:rsidRDefault="00203C1C" w:rsidP="00155C96">
            <w:pPr>
              <w:spacing w:after="240"/>
              <w:jc w:val="both"/>
              <w:rPr>
                <w:rFonts w:ascii="Times New Roman" w:eastAsia="Times New Roman" w:hAnsi="Times New Roman" w:cs="Times New Roman"/>
                <w:sz w:val="24"/>
              </w:rPr>
            </w:pPr>
            <w:r>
              <w:rPr>
                <w:rFonts w:ascii="Times New Roman" w:hAnsi="Times New Roman"/>
                <w:sz w:val="24"/>
              </w:rPr>
              <w:t>Kapitalinõuete määruse artikli 435 lõike 1 punktis b osutatud tururiski juhtimise funktsiooni ülesehitust ja korraldust käsitleva teabe avalikustamisel esitavad krediidiasutused ja investeerimisühingud järgmise teabe:</w:t>
            </w:r>
          </w:p>
          <w:p w14:paraId="03303192" w14:textId="77777777" w:rsidR="00203C1C" w:rsidRPr="007F4CC8" w:rsidRDefault="00203C1C" w:rsidP="00203C1C">
            <w:pPr>
              <w:pStyle w:val="ListParagraph"/>
              <w:numPr>
                <w:ilvl w:val="0"/>
                <w:numId w:val="59"/>
              </w:numPr>
              <w:spacing w:after="240"/>
              <w:jc w:val="both"/>
              <w:rPr>
                <w:rFonts w:ascii="Times New Roman" w:eastAsia="Times New Roman" w:hAnsi="Times New Roman"/>
                <w:sz w:val="24"/>
                <w:szCs w:val="24"/>
              </w:rPr>
            </w:pPr>
            <w:r>
              <w:rPr>
                <w:rFonts w:ascii="Times New Roman" w:hAnsi="Times New Roman"/>
                <w:sz w:val="24"/>
                <w:szCs w:val="24"/>
              </w:rPr>
              <w:t xml:space="preserve">eespool punktis a käsitletud krediidiasutuse või investeerimisühingu strateegiate ja protsesside rakendamiseks kehtestatud tururiski juhtimise struktuuri kirjeldus; </w:t>
            </w:r>
          </w:p>
          <w:p w14:paraId="6AEA7119" w14:textId="77777777" w:rsidR="00203C1C" w:rsidRPr="007F4CC8" w:rsidRDefault="00203C1C" w:rsidP="00203C1C">
            <w:pPr>
              <w:pStyle w:val="ListParagraph"/>
              <w:numPr>
                <w:ilvl w:val="0"/>
                <w:numId w:val="59"/>
              </w:numPr>
              <w:spacing w:after="240"/>
              <w:jc w:val="both"/>
              <w:rPr>
                <w:rFonts w:ascii="Times New Roman" w:eastAsia="Times New Roman" w:hAnsi="Times New Roman"/>
                <w:sz w:val="24"/>
                <w:szCs w:val="24"/>
              </w:rPr>
            </w:pPr>
            <w:r>
              <w:rPr>
                <w:rFonts w:ascii="Times New Roman" w:hAnsi="Times New Roman"/>
                <w:sz w:val="24"/>
                <w:szCs w:val="24"/>
              </w:rPr>
              <w:lastRenderedPageBreak/>
              <w:t xml:space="preserve">tururiskide juhtimises osalevate isikute vaheliste suhete ja teabevahetusmehhanismide kirjeldus. </w:t>
            </w:r>
          </w:p>
        </w:tc>
      </w:tr>
      <w:tr w:rsidR="00203C1C" w:rsidRPr="007F4CC8" w14:paraId="0E940734" w14:textId="77777777" w:rsidTr="00155C96">
        <w:trPr>
          <w:trHeight w:val="436"/>
        </w:trPr>
        <w:tc>
          <w:tcPr>
            <w:tcW w:w="1384" w:type="dxa"/>
          </w:tcPr>
          <w:p w14:paraId="408BB1DA" w14:textId="1DB814BE" w:rsidR="00203C1C" w:rsidRPr="007F4CC8" w:rsidRDefault="006E02CE" w:rsidP="00155C96">
            <w:pPr>
              <w:pStyle w:val="Applicationdirecte"/>
              <w:spacing w:before="0" w:after="240"/>
              <w:jc w:val="center"/>
            </w:pPr>
            <w:r>
              <w:lastRenderedPageBreak/>
              <w:t>c</w:t>
            </w:r>
          </w:p>
          <w:p w14:paraId="4A32C585" w14:textId="77777777" w:rsidR="00203C1C" w:rsidRPr="007F4CC8" w:rsidRDefault="00203C1C" w:rsidP="00155C96">
            <w:pPr>
              <w:pStyle w:val="Fait"/>
              <w:spacing w:before="0" w:after="240"/>
            </w:pPr>
          </w:p>
        </w:tc>
        <w:tc>
          <w:tcPr>
            <w:tcW w:w="7655" w:type="dxa"/>
          </w:tcPr>
          <w:p w14:paraId="18D06A8B" w14:textId="21947BE8" w:rsidR="00203C1C" w:rsidRPr="007F4CC8" w:rsidRDefault="00203C1C" w:rsidP="00155C96">
            <w:pPr>
              <w:spacing w:after="240"/>
              <w:jc w:val="both"/>
              <w:rPr>
                <w:rFonts w:ascii="Times New Roman" w:eastAsia="Times New Roman" w:hAnsi="Times New Roman" w:cs="Times New Roman"/>
                <w:sz w:val="24"/>
              </w:rPr>
            </w:pPr>
            <w:r>
              <w:rPr>
                <w:rFonts w:ascii="Times New Roman" w:hAnsi="Times New Roman"/>
                <w:sz w:val="24"/>
              </w:rPr>
              <w:t xml:space="preserve">Kapitalinõuete määruse artikli 435 lõike 1 punktis c osutatud tururiski aruandluse ja mõõtmise süsteemide ulatust ja laadi käsitleva teabe avalikustamisel esitavad krediidiasutused ja investeerimisühingud tururiski aruandluse ja mõõtmise süsteemide ulatuse ja laadi kirjelduse. </w:t>
            </w:r>
          </w:p>
        </w:tc>
      </w:tr>
    </w:tbl>
    <w:p w14:paraId="5FE50BEA" w14:textId="77777777" w:rsidR="00203C1C" w:rsidRPr="00624194" w:rsidRDefault="00203C1C" w:rsidP="00203C1C">
      <w:pPr>
        <w:pStyle w:val="Titlelevel2"/>
        <w:spacing w:before="0"/>
        <w:rPr>
          <w:rFonts w:ascii="Times New Roman" w:hAnsi="Times New Roman"/>
          <w:b/>
          <w:sz w:val="24"/>
        </w:rPr>
      </w:pPr>
    </w:p>
    <w:p w14:paraId="7106E86C" w14:textId="2EF38FA4" w:rsidR="00203C1C" w:rsidRPr="007F4CC8" w:rsidRDefault="00203C1C" w:rsidP="00203C1C">
      <w:pPr>
        <w:pStyle w:val="Titlelevel2"/>
        <w:spacing w:before="0"/>
        <w:rPr>
          <w:rFonts w:ascii="Times New Roman" w:hAnsi="Times New Roman" w:cs="Times New Roman"/>
          <w:color w:val="auto"/>
          <w:sz w:val="24"/>
        </w:rPr>
      </w:pPr>
      <w:r>
        <w:rPr>
          <w:rFonts w:ascii="Times New Roman" w:hAnsi="Times New Roman"/>
          <w:b/>
          <w:color w:val="auto"/>
          <w:sz w:val="24"/>
        </w:rPr>
        <w:t>Vorm EU MR1. Tururisk standardmeetodi kohaselt</w:t>
      </w:r>
      <w:r>
        <w:rPr>
          <w:rFonts w:ascii="Times New Roman" w:hAnsi="Times New Roman"/>
          <w:color w:val="auto"/>
          <w:sz w:val="24"/>
        </w:rPr>
        <w:t>: muutumatu vorming</w:t>
      </w:r>
    </w:p>
    <w:p w14:paraId="310F5DF6" w14:textId="50DA588D" w:rsidR="00203C1C" w:rsidRPr="007F4CC8" w:rsidRDefault="00203C1C" w:rsidP="00203C1C">
      <w:pPr>
        <w:pStyle w:val="Titlelevel2"/>
        <w:numPr>
          <w:ilvl w:val="0"/>
          <w:numId w:val="60"/>
        </w:numPr>
        <w:spacing w:before="0"/>
        <w:jc w:val="both"/>
        <w:rPr>
          <w:rFonts w:ascii="Times New Roman" w:hAnsi="Times New Roman"/>
          <w:b/>
          <w:color w:val="auto"/>
          <w:sz w:val="24"/>
        </w:rPr>
      </w:pPr>
      <w:r>
        <w:rPr>
          <w:rFonts w:ascii="Times New Roman" w:hAnsi="Times New Roman"/>
          <w:bCs w:val="0"/>
          <w:color w:val="000000"/>
          <w:sz w:val="24"/>
        </w:rPr>
        <w:t>Krediidiasutused ja investeerimisühingud avalikustavad kapitalinõuete määruse artiklis 445 osutatud teabe, järgides käesolevas lisas allpool esitatud juhiseid, et täita käesoleva rakendusmääruse XXIX lisas esitatud vorm EU MR1.</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203C1C" w:rsidRPr="007F4CC8" w14:paraId="1D3540DC"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5948168"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Viited õigussätetele ja juhised</w:t>
            </w:r>
          </w:p>
        </w:tc>
      </w:tr>
      <w:tr w:rsidR="00203C1C" w:rsidRPr="007F4CC8" w14:paraId="2153C2E0"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F05F5BD"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Rea number</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2B127E1"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Selgitus</w:t>
            </w:r>
          </w:p>
        </w:tc>
      </w:tr>
      <w:tr w:rsidR="00203C1C" w:rsidRPr="007F4CC8" w14:paraId="5B29DB86" w14:textId="77777777" w:rsidTr="00155C96">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2567C093" w14:textId="77777777" w:rsidR="00203C1C" w:rsidRPr="007F4CC8" w:rsidRDefault="00203C1C" w:rsidP="00155C96">
            <w:pPr>
              <w:spacing w:after="240"/>
              <w:jc w:val="center"/>
              <w:rPr>
                <w:rFonts w:ascii="Times New Roman" w:hAnsi="Times New Roman" w:cs="Times New Roman"/>
                <w:sz w:val="24"/>
                <w:lang w:eastAsia="ja-JP"/>
              </w:rPr>
            </w:pP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18539FE5" w14:textId="77777777" w:rsidR="00203C1C" w:rsidRPr="007F4CC8" w:rsidRDefault="00203C1C" w:rsidP="00155C96">
            <w:pPr>
              <w:spacing w:after="240"/>
              <w:rPr>
                <w:rFonts w:ascii="Times New Roman" w:hAnsi="Times New Roman" w:cs="Times New Roman"/>
                <w:b/>
                <w:i/>
                <w:sz w:val="24"/>
              </w:rPr>
            </w:pPr>
            <w:r>
              <w:rPr>
                <w:rFonts w:ascii="Times New Roman" w:hAnsi="Times New Roman"/>
                <w:b/>
                <w:i/>
                <w:sz w:val="24"/>
              </w:rPr>
              <w:t>Outright-tooted</w:t>
            </w:r>
          </w:p>
        </w:tc>
      </w:tr>
      <w:tr w:rsidR="00203C1C" w:rsidRPr="007F4CC8" w14:paraId="0C2ACED5" w14:textId="77777777" w:rsidTr="00155C96">
        <w:tc>
          <w:tcPr>
            <w:tcW w:w="1172" w:type="dxa"/>
            <w:tcBorders>
              <w:top w:val="single" w:sz="4" w:space="0" w:color="auto"/>
              <w:left w:val="single" w:sz="4" w:space="0" w:color="auto"/>
              <w:bottom w:val="single" w:sz="4" w:space="0" w:color="auto"/>
              <w:right w:val="single" w:sz="4" w:space="0" w:color="auto"/>
            </w:tcBorders>
          </w:tcPr>
          <w:p w14:paraId="6FD77A85" w14:textId="18506521" w:rsidR="00203C1C" w:rsidRPr="007F4CC8" w:rsidRDefault="00076626" w:rsidP="00155C96">
            <w:pPr>
              <w:spacing w:after="240"/>
              <w:jc w:val="center"/>
              <w:rPr>
                <w:rFonts w:ascii="Times New Roman" w:hAnsi="Times New Roman" w:cs="Times New Roman"/>
                <w:sz w:val="24"/>
              </w:rPr>
            </w:pPr>
            <w:r>
              <w:rPr>
                <w:rFonts w:ascii="Times New Roman" w:hAnsi="Times New Roman"/>
                <w:sz w:val="24"/>
              </w:rPr>
              <w:t>1</w:t>
            </w:r>
          </w:p>
        </w:tc>
        <w:tc>
          <w:tcPr>
            <w:tcW w:w="7242" w:type="dxa"/>
            <w:tcBorders>
              <w:top w:val="single" w:sz="4" w:space="0" w:color="auto"/>
              <w:left w:val="single" w:sz="4" w:space="0" w:color="auto"/>
              <w:bottom w:val="single" w:sz="4" w:space="0" w:color="auto"/>
              <w:right w:val="single" w:sz="4" w:space="0" w:color="auto"/>
            </w:tcBorders>
          </w:tcPr>
          <w:p w14:paraId="38842E29" w14:textId="77777777" w:rsidR="00203C1C" w:rsidRPr="00B30607" w:rsidRDefault="00203C1C" w:rsidP="00155C96">
            <w:pPr>
              <w:spacing w:after="240"/>
              <w:rPr>
                <w:rFonts w:ascii="Times New Roman" w:hAnsi="Times New Roman" w:cs="Times New Roman"/>
                <w:b/>
                <w:sz w:val="24"/>
              </w:rPr>
            </w:pPr>
            <w:r>
              <w:rPr>
                <w:rFonts w:ascii="Times New Roman" w:hAnsi="Times New Roman"/>
                <w:b/>
                <w:sz w:val="24"/>
              </w:rPr>
              <w:t xml:space="preserve">Intressirisk (üldine ja spetsiifiline) </w:t>
            </w:r>
          </w:p>
          <w:p w14:paraId="41EBBFD3" w14:textId="6383E81F" w:rsidR="00203C1C" w:rsidRPr="007F4CC8" w:rsidRDefault="00203C1C" w:rsidP="00155C96">
            <w:pPr>
              <w:autoSpaceDE w:val="0"/>
              <w:autoSpaceDN w:val="0"/>
              <w:adjustRightInd w:val="0"/>
              <w:spacing w:after="240"/>
              <w:jc w:val="both"/>
              <w:rPr>
                <w:rFonts w:ascii="Times New Roman" w:hAnsi="Times New Roman" w:cs="Times New Roman"/>
                <w:sz w:val="24"/>
              </w:rPr>
            </w:pPr>
            <w:r>
              <w:rPr>
                <w:rFonts w:ascii="Times New Roman" w:hAnsi="Times New Roman"/>
                <w:sz w:val="24"/>
              </w:rPr>
              <w:t>Kauplemisportfelli kuuluvate kaubeldavate võlainstrumentide positsioonide üldine ja spetsiifiline risk vastavalt kapitalinõuete määruse III osa IV jaotise 2. peatükile, välja arvatud väärtpaberistamisega seotud spetsiifiline risk ja välja arvatud optsioonid.</w:t>
            </w:r>
          </w:p>
        </w:tc>
      </w:tr>
      <w:tr w:rsidR="00203C1C" w:rsidRPr="007F4CC8" w14:paraId="6C330547" w14:textId="77777777" w:rsidTr="00155C96">
        <w:tc>
          <w:tcPr>
            <w:tcW w:w="1172" w:type="dxa"/>
            <w:tcBorders>
              <w:top w:val="single" w:sz="4" w:space="0" w:color="auto"/>
              <w:left w:val="single" w:sz="4" w:space="0" w:color="auto"/>
              <w:bottom w:val="single" w:sz="4" w:space="0" w:color="auto"/>
              <w:right w:val="single" w:sz="4" w:space="0" w:color="auto"/>
            </w:tcBorders>
          </w:tcPr>
          <w:p w14:paraId="614D784D" w14:textId="1407527C" w:rsidR="00203C1C" w:rsidRPr="007F4CC8" w:rsidRDefault="00076626" w:rsidP="00155C96">
            <w:pPr>
              <w:spacing w:after="240"/>
              <w:jc w:val="center"/>
              <w:rPr>
                <w:rFonts w:ascii="Times New Roman" w:hAnsi="Times New Roman" w:cs="Times New Roman"/>
                <w:b/>
                <w:sz w:val="24"/>
              </w:rPr>
            </w:pPr>
            <w:r>
              <w:rPr>
                <w:rFonts w:ascii="Times New Roman" w:hAnsi="Times New Roman"/>
                <w:sz w:val="24"/>
              </w:rPr>
              <w:t>2</w:t>
            </w:r>
          </w:p>
        </w:tc>
        <w:tc>
          <w:tcPr>
            <w:tcW w:w="7242" w:type="dxa"/>
            <w:tcBorders>
              <w:top w:val="single" w:sz="4" w:space="0" w:color="auto"/>
              <w:left w:val="single" w:sz="4" w:space="0" w:color="auto"/>
              <w:bottom w:val="single" w:sz="4" w:space="0" w:color="auto"/>
              <w:right w:val="single" w:sz="4" w:space="0" w:color="auto"/>
            </w:tcBorders>
          </w:tcPr>
          <w:p w14:paraId="740D0147" w14:textId="77777777" w:rsidR="00203C1C" w:rsidRPr="00B30607" w:rsidRDefault="00203C1C" w:rsidP="00155C96">
            <w:pPr>
              <w:spacing w:after="240"/>
              <w:rPr>
                <w:rFonts w:ascii="Times New Roman" w:hAnsi="Times New Roman" w:cs="Times New Roman"/>
                <w:b/>
                <w:sz w:val="24"/>
              </w:rPr>
            </w:pPr>
            <w:r>
              <w:rPr>
                <w:rFonts w:ascii="Times New Roman" w:hAnsi="Times New Roman"/>
                <w:b/>
                <w:sz w:val="24"/>
              </w:rPr>
              <w:t>Aktsiarisk (üldine ja spetsiifiline)</w:t>
            </w:r>
          </w:p>
          <w:p w14:paraId="31F702CB"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Kauplemisportfelli kuuluvates omakapitaliinstrumentides olevate positsioonide üldine ja spetsiifiline risk vastavalt kapitalinõuete määruse III osa IV jaotise 2. peatükile, välja arvatud optsioonid.</w:t>
            </w:r>
          </w:p>
        </w:tc>
      </w:tr>
      <w:tr w:rsidR="00203C1C" w:rsidRPr="007F4CC8" w14:paraId="1CDBF5DB" w14:textId="77777777" w:rsidTr="00155C96">
        <w:tc>
          <w:tcPr>
            <w:tcW w:w="1172" w:type="dxa"/>
            <w:tcBorders>
              <w:top w:val="single" w:sz="4" w:space="0" w:color="auto"/>
              <w:left w:val="single" w:sz="4" w:space="0" w:color="auto"/>
              <w:bottom w:val="single" w:sz="4" w:space="0" w:color="auto"/>
              <w:right w:val="single" w:sz="4" w:space="0" w:color="auto"/>
            </w:tcBorders>
          </w:tcPr>
          <w:p w14:paraId="7C5E6555" w14:textId="558DE0F4" w:rsidR="00203C1C" w:rsidRPr="007F4CC8" w:rsidRDefault="00076626" w:rsidP="00155C96">
            <w:pPr>
              <w:spacing w:after="240"/>
              <w:jc w:val="center"/>
              <w:rPr>
                <w:rFonts w:ascii="Times New Roman" w:hAnsi="Times New Roman" w:cs="Times New Roman"/>
                <w:b/>
                <w:sz w:val="24"/>
              </w:rPr>
            </w:pPr>
            <w:r>
              <w:rPr>
                <w:rFonts w:ascii="Times New Roman" w:hAnsi="Times New Roman"/>
                <w:sz w:val="24"/>
              </w:rPr>
              <w:t>3</w:t>
            </w:r>
          </w:p>
        </w:tc>
        <w:tc>
          <w:tcPr>
            <w:tcW w:w="7242" w:type="dxa"/>
            <w:tcBorders>
              <w:top w:val="single" w:sz="4" w:space="0" w:color="auto"/>
              <w:left w:val="single" w:sz="4" w:space="0" w:color="auto"/>
              <w:bottom w:val="single" w:sz="4" w:space="0" w:color="auto"/>
              <w:right w:val="single" w:sz="4" w:space="0" w:color="auto"/>
            </w:tcBorders>
          </w:tcPr>
          <w:p w14:paraId="4C62677D" w14:textId="77777777" w:rsidR="00203C1C" w:rsidRPr="00B30607" w:rsidRDefault="00203C1C" w:rsidP="00155C96">
            <w:pPr>
              <w:spacing w:after="240"/>
              <w:rPr>
                <w:rFonts w:ascii="Times New Roman" w:hAnsi="Times New Roman" w:cs="Times New Roman"/>
                <w:b/>
                <w:sz w:val="24"/>
              </w:rPr>
            </w:pPr>
            <w:r>
              <w:rPr>
                <w:rFonts w:ascii="Times New Roman" w:hAnsi="Times New Roman"/>
                <w:b/>
                <w:sz w:val="24"/>
              </w:rPr>
              <w:t>Valuutarisk</w:t>
            </w:r>
          </w:p>
          <w:p w14:paraId="7628F8C1"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Välisvaluuta positsioonide risk vastavalt kapitalinõuete määruse III osa IV jaotise 3. peatükile, välja arvatud optsioonid.</w:t>
            </w:r>
          </w:p>
        </w:tc>
      </w:tr>
      <w:tr w:rsidR="00203C1C" w:rsidRPr="007F4CC8" w14:paraId="07A6AE05" w14:textId="77777777" w:rsidTr="00155C96">
        <w:tc>
          <w:tcPr>
            <w:tcW w:w="1172" w:type="dxa"/>
            <w:tcBorders>
              <w:top w:val="single" w:sz="4" w:space="0" w:color="auto"/>
              <w:left w:val="single" w:sz="4" w:space="0" w:color="auto"/>
              <w:bottom w:val="single" w:sz="4" w:space="0" w:color="auto"/>
              <w:right w:val="single" w:sz="4" w:space="0" w:color="auto"/>
            </w:tcBorders>
          </w:tcPr>
          <w:p w14:paraId="3D73A235" w14:textId="4C655845" w:rsidR="00203C1C" w:rsidRPr="007F4CC8" w:rsidRDefault="00076626" w:rsidP="00155C96">
            <w:pPr>
              <w:spacing w:after="240"/>
              <w:jc w:val="center"/>
              <w:rPr>
                <w:rFonts w:ascii="Times New Roman" w:hAnsi="Times New Roman" w:cs="Times New Roman"/>
                <w:b/>
                <w:sz w:val="24"/>
              </w:rPr>
            </w:pPr>
            <w:r>
              <w:rPr>
                <w:rFonts w:ascii="Times New Roman" w:hAnsi="Times New Roman"/>
                <w:sz w:val="24"/>
              </w:rPr>
              <w:t>4</w:t>
            </w:r>
          </w:p>
        </w:tc>
        <w:tc>
          <w:tcPr>
            <w:tcW w:w="7242" w:type="dxa"/>
            <w:tcBorders>
              <w:top w:val="single" w:sz="4" w:space="0" w:color="auto"/>
              <w:left w:val="single" w:sz="4" w:space="0" w:color="auto"/>
              <w:bottom w:val="single" w:sz="4" w:space="0" w:color="auto"/>
              <w:right w:val="single" w:sz="4" w:space="0" w:color="auto"/>
            </w:tcBorders>
          </w:tcPr>
          <w:p w14:paraId="1822A851" w14:textId="77777777" w:rsidR="00203C1C" w:rsidRPr="00B30607" w:rsidRDefault="00203C1C" w:rsidP="00155C96">
            <w:pPr>
              <w:spacing w:after="240"/>
              <w:rPr>
                <w:rFonts w:ascii="Times New Roman" w:hAnsi="Times New Roman" w:cs="Times New Roman"/>
                <w:b/>
                <w:sz w:val="24"/>
              </w:rPr>
            </w:pPr>
            <w:r>
              <w:rPr>
                <w:rFonts w:ascii="Times New Roman" w:hAnsi="Times New Roman"/>
                <w:b/>
                <w:sz w:val="24"/>
              </w:rPr>
              <w:t>Kaubarisk</w:t>
            </w:r>
          </w:p>
          <w:p w14:paraId="049FF5D5"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Kaubapositsioonide risk vastavalt kapitalinõuete määruse III osa IV jaotise 4. peatükile, välja arvatud optsioonid.</w:t>
            </w:r>
          </w:p>
        </w:tc>
      </w:tr>
      <w:tr w:rsidR="00203C1C" w:rsidRPr="007F4CC8" w14:paraId="1E29A934" w14:textId="77777777" w:rsidTr="00155C96">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206EADCA" w14:textId="77777777" w:rsidR="00203C1C" w:rsidRPr="007F4CC8" w:rsidRDefault="00203C1C" w:rsidP="00155C96">
            <w:pPr>
              <w:spacing w:after="240"/>
              <w:jc w:val="center"/>
              <w:rPr>
                <w:rFonts w:ascii="Times New Roman" w:hAnsi="Times New Roman" w:cs="Times New Roman"/>
                <w:sz w:val="24"/>
                <w:lang w:eastAsia="ja-JP"/>
              </w:rPr>
            </w:pP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510DEC28" w14:textId="77777777" w:rsidR="00203C1C" w:rsidRPr="009E7E40" w:rsidRDefault="00203C1C" w:rsidP="00155C96">
            <w:pPr>
              <w:spacing w:after="240"/>
              <w:rPr>
                <w:rFonts w:ascii="Times New Roman" w:hAnsi="Times New Roman" w:cs="Times New Roman"/>
                <w:b/>
                <w:sz w:val="24"/>
              </w:rPr>
            </w:pPr>
            <w:r>
              <w:rPr>
                <w:rFonts w:ascii="Times New Roman" w:hAnsi="Times New Roman"/>
                <w:b/>
                <w:sz w:val="24"/>
              </w:rPr>
              <w:t>Optsioonid</w:t>
            </w:r>
          </w:p>
        </w:tc>
      </w:tr>
      <w:tr w:rsidR="00203C1C" w:rsidRPr="007F4CC8" w14:paraId="510289D6" w14:textId="77777777" w:rsidTr="00155C96">
        <w:tc>
          <w:tcPr>
            <w:tcW w:w="1172" w:type="dxa"/>
            <w:tcBorders>
              <w:top w:val="single" w:sz="4" w:space="0" w:color="auto"/>
              <w:left w:val="single" w:sz="4" w:space="0" w:color="auto"/>
              <w:bottom w:val="single" w:sz="4" w:space="0" w:color="auto"/>
              <w:right w:val="single" w:sz="4" w:space="0" w:color="auto"/>
            </w:tcBorders>
          </w:tcPr>
          <w:p w14:paraId="3F4CEE3B" w14:textId="00D27EB3" w:rsidR="00203C1C" w:rsidRPr="007F4CC8" w:rsidRDefault="00076626" w:rsidP="00155C96">
            <w:pPr>
              <w:spacing w:after="240"/>
              <w:jc w:val="center"/>
              <w:rPr>
                <w:rFonts w:ascii="Times New Roman" w:hAnsi="Times New Roman" w:cs="Times New Roman"/>
                <w:b/>
                <w:sz w:val="24"/>
              </w:rPr>
            </w:pPr>
            <w:r>
              <w:rPr>
                <w:rFonts w:ascii="Times New Roman" w:hAnsi="Times New Roman"/>
                <w:sz w:val="24"/>
              </w:rPr>
              <w:t>5</w:t>
            </w:r>
          </w:p>
        </w:tc>
        <w:tc>
          <w:tcPr>
            <w:tcW w:w="7242" w:type="dxa"/>
            <w:tcBorders>
              <w:top w:val="single" w:sz="4" w:space="0" w:color="auto"/>
              <w:left w:val="single" w:sz="4" w:space="0" w:color="auto"/>
              <w:bottom w:val="single" w:sz="4" w:space="0" w:color="auto"/>
              <w:right w:val="single" w:sz="4" w:space="0" w:color="auto"/>
            </w:tcBorders>
          </w:tcPr>
          <w:p w14:paraId="055C2C12" w14:textId="77777777" w:rsidR="00203C1C" w:rsidRPr="00B30607" w:rsidRDefault="00203C1C" w:rsidP="00155C96">
            <w:pPr>
              <w:spacing w:after="240"/>
              <w:jc w:val="both"/>
              <w:rPr>
                <w:rFonts w:ascii="Times New Roman" w:hAnsi="Times New Roman" w:cs="Times New Roman"/>
                <w:b/>
                <w:sz w:val="24"/>
              </w:rPr>
            </w:pPr>
            <w:r>
              <w:rPr>
                <w:rFonts w:ascii="Times New Roman" w:hAnsi="Times New Roman"/>
                <w:b/>
                <w:sz w:val="24"/>
              </w:rPr>
              <w:t>Lihtsustatud meetod</w:t>
            </w:r>
          </w:p>
          <w:p w14:paraId="3C1371D3" w14:textId="77777777"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lastRenderedPageBreak/>
              <w:t>Kapitalinõuete määruse III osa IV jaotise 2. peatüki artikli 329 lõikes 3 määratletud optsioonid või ostutähed, mille puhul krediidiasutused ja investeerimisühingud arvutavad muu kui deltariskiga seotud omavahendite nõuded lihtsustatud meetodi abil</w:t>
            </w:r>
            <w:r>
              <w:rPr>
                <w:rStyle w:val="FootnoteReference"/>
                <w:rFonts w:eastAsia="Times New Roman" w:cs="Times New Roman"/>
              </w:rPr>
              <w:footnoteReference w:id="45"/>
            </w:r>
            <w:r>
              <w:t>.</w:t>
            </w:r>
          </w:p>
        </w:tc>
      </w:tr>
      <w:tr w:rsidR="00203C1C" w:rsidRPr="007F4CC8" w14:paraId="0649C7F8" w14:textId="77777777" w:rsidTr="00155C96">
        <w:tc>
          <w:tcPr>
            <w:tcW w:w="1172" w:type="dxa"/>
            <w:tcBorders>
              <w:top w:val="single" w:sz="4" w:space="0" w:color="auto"/>
              <w:left w:val="single" w:sz="4" w:space="0" w:color="auto"/>
              <w:bottom w:val="single" w:sz="4" w:space="0" w:color="auto"/>
              <w:right w:val="single" w:sz="4" w:space="0" w:color="auto"/>
            </w:tcBorders>
          </w:tcPr>
          <w:p w14:paraId="696EBCF1" w14:textId="7E91376C" w:rsidR="00203C1C" w:rsidRPr="007F4CC8" w:rsidRDefault="00076626" w:rsidP="00155C96">
            <w:pPr>
              <w:spacing w:after="240"/>
              <w:jc w:val="center"/>
              <w:rPr>
                <w:rFonts w:ascii="Times New Roman" w:hAnsi="Times New Roman" w:cs="Times New Roman"/>
                <w:b/>
                <w:sz w:val="24"/>
              </w:rPr>
            </w:pPr>
            <w:r>
              <w:rPr>
                <w:rFonts w:ascii="Times New Roman" w:hAnsi="Times New Roman"/>
                <w:sz w:val="24"/>
              </w:rPr>
              <w:lastRenderedPageBreak/>
              <w:t>6</w:t>
            </w:r>
          </w:p>
        </w:tc>
        <w:tc>
          <w:tcPr>
            <w:tcW w:w="7242" w:type="dxa"/>
            <w:tcBorders>
              <w:top w:val="single" w:sz="4" w:space="0" w:color="auto"/>
              <w:left w:val="single" w:sz="4" w:space="0" w:color="auto"/>
              <w:bottom w:val="single" w:sz="4" w:space="0" w:color="auto"/>
              <w:right w:val="single" w:sz="4" w:space="0" w:color="auto"/>
            </w:tcBorders>
          </w:tcPr>
          <w:p w14:paraId="58536076" w14:textId="77777777" w:rsidR="00203C1C" w:rsidRPr="00B30607" w:rsidRDefault="00203C1C" w:rsidP="00155C96">
            <w:pPr>
              <w:spacing w:after="240"/>
              <w:jc w:val="both"/>
              <w:rPr>
                <w:rFonts w:ascii="Times New Roman" w:hAnsi="Times New Roman" w:cs="Times New Roman"/>
                <w:b/>
                <w:sz w:val="24"/>
              </w:rPr>
            </w:pPr>
            <w:r>
              <w:rPr>
                <w:rFonts w:ascii="Times New Roman" w:hAnsi="Times New Roman"/>
                <w:b/>
                <w:sz w:val="24"/>
              </w:rPr>
              <w:t>Täiustatud deltameetod</w:t>
            </w:r>
          </w:p>
          <w:p w14:paraId="11A872D3" w14:textId="77777777"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Kapitalinõuete määruse III osa IV jaotise 2. peatüki artikli 329 lõikes 3 määratletud kauplemisportfelli kuuluvad optsioonid või ostutähed, mille puhul krediidiasutused ja investeerimisühingud arvutavad muu kui deltariskiga seotud omavahendite nõuded täiustatud deltameetodi abil</w:t>
            </w:r>
            <w:r>
              <w:rPr>
                <w:rStyle w:val="FootnoteReference"/>
                <w:rFonts w:eastAsia="Times New Roman" w:cs="Times New Roman"/>
              </w:rPr>
              <w:footnoteReference w:id="46"/>
            </w:r>
            <w:r>
              <w:rPr>
                <w:rFonts w:ascii="Times New Roman" w:hAnsi="Times New Roman"/>
                <w:sz w:val="24"/>
              </w:rPr>
              <w:t>.</w:t>
            </w:r>
          </w:p>
        </w:tc>
      </w:tr>
      <w:tr w:rsidR="00203C1C" w:rsidRPr="007F4CC8" w14:paraId="311D18F1" w14:textId="77777777" w:rsidTr="00155C96">
        <w:tc>
          <w:tcPr>
            <w:tcW w:w="1172" w:type="dxa"/>
            <w:tcBorders>
              <w:top w:val="single" w:sz="4" w:space="0" w:color="auto"/>
              <w:left w:val="single" w:sz="4" w:space="0" w:color="auto"/>
              <w:bottom w:val="single" w:sz="4" w:space="0" w:color="auto"/>
              <w:right w:val="single" w:sz="4" w:space="0" w:color="auto"/>
            </w:tcBorders>
          </w:tcPr>
          <w:p w14:paraId="57893B3A" w14:textId="536EEE26" w:rsidR="00203C1C" w:rsidRPr="007F4CC8" w:rsidRDefault="00076626" w:rsidP="00155C96">
            <w:pPr>
              <w:spacing w:after="240"/>
              <w:jc w:val="center"/>
              <w:rPr>
                <w:rFonts w:ascii="Times New Roman" w:hAnsi="Times New Roman" w:cs="Times New Roman"/>
                <w:b/>
                <w:sz w:val="24"/>
              </w:rPr>
            </w:pPr>
            <w:r>
              <w:rPr>
                <w:rFonts w:ascii="Times New Roman" w:hAnsi="Times New Roman"/>
                <w:sz w:val="24"/>
              </w:rPr>
              <w:t>7</w:t>
            </w:r>
          </w:p>
        </w:tc>
        <w:tc>
          <w:tcPr>
            <w:tcW w:w="7242" w:type="dxa"/>
            <w:tcBorders>
              <w:top w:val="single" w:sz="4" w:space="0" w:color="auto"/>
              <w:left w:val="single" w:sz="4" w:space="0" w:color="auto"/>
              <w:bottom w:val="single" w:sz="4" w:space="0" w:color="auto"/>
              <w:right w:val="single" w:sz="4" w:space="0" w:color="auto"/>
            </w:tcBorders>
          </w:tcPr>
          <w:p w14:paraId="46B1FA82" w14:textId="77777777" w:rsidR="00203C1C" w:rsidRPr="00B30607" w:rsidRDefault="00203C1C" w:rsidP="00155C96">
            <w:pPr>
              <w:spacing w:after="240"/>
              <w:jc w:val="both"/>
              <w:rPr>
                <w:rFonts w:ascii="Times New Roman" w:hAnsi="Times New Roman" w:cs="Times New Roman"/>
                <w:b/>
                <w:sz w:val="24"/>
              </w:rPr>
            </w:pPr>
            <w:r>
              <w:rPr>
                <w:rFonts w:ascii="Times New Roman" w:hAnsi="Times New Roman"/>
                <w:b/>
                <w:sz w:val="24"/>
              </w:rPr>
              <w:t>Stsenaariumimeetod</w:t>
            </w:r>
          </w:p>
          <w:p w14:paraId="34E43048" w14:textId="77777777"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Kapitalinõuete määruse III osa IV jaotise 2. peatüki artikli 329 lõikes 3 määratletud kauplemisportfelli kuuluvad optsioonid või ostutähed, mille puhul krediidiasutused ja investeerimisühingud arvutavad muu kui deltariskiga seotud omavahendite nõuded stsenaariumimeetodi abil</w:t>
            </w:r>
            <w:r>
              <w:rPr>
                <w:rStyle w:val="FootnoteReference"/>
                <w:rFonts w:eastAsia="Times New Roman" w:cs="Times New Roman"/>
              </w:rPr>
              <w:footnoteReference w:id="47"/>
            </w:r>
            <w:r>
              <w:rPr>
                <w:rFonts w:ascii="Times New Roman" w:hAnsi="Times New Roman"/>
                <w:sz w:val="24"/>
              </w:rPr>
              <w:t>.</w:t>
            </w:r>
          </w:p>
        </w:tc>
      </w:tr>
      <w:tr w:rsidR="00203C1C" w:rsidRPr="007F4CC8" w14:paraId="08F4C13D" w14:textId="77777777" w:rsidTr="00155C96">
        <w:tc>
          <w:tcPr>
            <w:tcW w:w="1172" w:type="dxa"/>
            <w:tcBorders>
              <w:top w:val="single" w:sz="4" w:space="0" w:color="auto"/>
              <w:left w:val="single" w:sz="4" w:space="0" w:color="auto"/>
              <w:bottom w:val="single" w:sz="4" w:space="0" w:color="auto"/>
              <w:right w:val="single" w:sz="4" w:space="0" w:color="auto"/>
            </w:tcBorders>
          </w:tcPr>
          <w:p w14:paraId="4452A6C6" w14:textId="168808E3" w:rsidR="00203C1C" w:rsidRPr="007F4CC8" w:rsidRDefault="00076626" w:rsidP="00155C96">
            <w:pPr>
              <w:spacing w:after="240"/>
              <w:jc w:val="center"/>
              <w:rPr>
                <w:rFonts w:ascii="Times New Roman" w:hAnsi="Times New Roman" w:cs="Times New Roman"/>
                <w:sz w:val="24"/>
              </w:rPr>
            </w:pPr>
            <w:r>
              <w:rPr>
                <w:rFonts w:ascii="Times New Roman" w:hAnsi="Times New Roman"/>
                <w:sz w:val="24"/>
              </w:rPr>
              <w:t>8</w:t>
            </w:r>
          </w:p>
        </w:tc>
        <w:tc>
          <w:tcPr>
            <w:tcW w:w="7242" w:type="dxa"/>
            <w:tcBorders>
              <w:top w:val="single" w:sz="4" w:space="0" w:color="auto"/>
              <w:left w:val="single" w:sz="4" w:space="0" w:color="auto"/>
              <w:bottom w:val="single" w:sz="4" w:space="0" w:color="auto"/>
              <w:right w:val="single" w:sz="4" w:space="0" w:color="auto"/>
            </w:tcBorders>
          </w:tcPr>
          <w:p w14:paraId="31D4CFE0" w14:textId="77777777" w:rsidR="00203C1C" w:rsidRPr="00B30607" w:rsidRDefault="00203C1C" w:rsidP="00155C96">
            <w:pPr>
              <w:spacing w:after="240"/>
              <w:rPr>
                <w:rFonts w:ascii="Times New Roman" w:hAnsi="Times New Roman" w:cs="Times New Roman"/>
                <w:b/>
                <w:sz w:val="24"/>
              </w:rPr>
            </w:pPr>
            <w:r>
              <w:rPr>
                <w:rFonts w:ascii="Times New Roman" w:hAnsi="Times New Roman"/>
                <w:b/>
                <w:sz w:val="24"/>
              </w:rPr>
              <w:t>Väärtpaberistamine (spetsiifiline risk)</w:t>
            </w:r>
          </w:p>
          <w:p w14:paraId="4C3784F6" w14:textId="124FBD50" w:rsidR="00203C1C" w:rsidRPr="007F4CC8" w:rsidRDefault="00203C1C" w:rsidP="006C27A8">
            <w:pPr>
              <w:spacing w:after="240"/>
              <w:jc w:val="both"/>
              <w:rPr>
                <w:rFonts w:ascii="Times New Roman" w:hAnsi="Times New Roman" w:cs="Times New Roman"/>
                <w:sz w:val="24"/>
              </w:rPr>
            </w:pPr>
            <w:r>
              <w:rPr>
                <w:rFonts w:ascii="Times New Roman" w:hAnsi="Times New Roman"/>
                <w:sz w:val="24"/>
              </w:rPr>
              <w:t>Kauplemisportfelli kuuluvate väärtpaberistamise positsioonide spetsiifiline risk vastavalt kapitalinõuete määruse III osa IV jaotise 2. peatüki artiklitele 337 ja 338.</w:t>
            </w:r>
          </w:p>
        </w:tc>
      </w:tr>
      <w:tr w:rsidR="00203C1C" w:rsidRPr="007F4CC8" w14:paraId="76CDBE73" w14:textId="77777777" w:rsidTr="00155C96">
        <w:tc>
          <w:tcPr>
            <w:tcW w:w="1172" w:type="dxa"/>
            <w:tcBorders>
              <w:top w:val="single" w:sz="4" w:space="0" w:color="auto"/>
              <w:left w:val="single" w:sz="4" w:space="0" w:color="auto"/>
              <w:bottom w:val="single" w:sz="4" w:space="0" w:color="auto"/>
              <w:right w:val="single" w:sz="4" w:space="0" w:color="auto"/>
            </w:tcBorders>
          </w:tcPr>
          <w:p w14:paraId="30A5FBE8" w14:textId="155A5711" w:rsidR="00203C1C" w:rsidRPr="007F4CC8" w:rsidRDefault="00076626" w:rsidP="00155C96">
            <w:pPr>
              <w:spacing w:after="240"/>
              <w:jc w:val="center"/>
              <w:rPr>
                <w:rFonts w:ascii="Times New Roman" w:hAnsi="Times New Roman" w:cs="Times New Roman"/>
                <w:sz w:val="24"/>
              </w:rPr>
            </w:pPr>
            <w:r>
              <w:rPr>
                <w:rFonts w:ascii="Times New Roman" w:hAnsi="Times New Roman"/>
                <w:sz w:val="24"/>
              </w:rPr>
              <w:t>9</w:t>
            </w:r>
          </w:p>
        </w:tc>
        <w:tc>
          <w:tcPr>
            <w:tcW w:w="7242" w:type="dxa"/>
            <w:tcBorders>
              <w:top w:val="single" w:sz="4" w:space="0" w:color="auto"/>
              <w:left w:val="single" w:sz="4" w:space="0" w:color="auto"/>
              <w:bottom w:val="single" w:sz="4" w:space="0" w:color="auto"/>
              <w:right w:val="single" w:sz="4" w:space="0" w:color="auto"/>
            </w:tcBorders>
          </w:tcPr>
          <w:p w14:paraId="6ABDB657"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Kokku</w:t>
            </w:r>
          </w:p>
          <w:p w14:paraId="0B091741" w14:textId="77777777" w:rsidR="00203C1C" w:rsidRPr="007F4CC8" w:rsidRDefault="00203C1C" w:rsidP="00155C96">
            <w:pPr>
              <w:spacing w:after="240"/>
              <w:rPr>
                <w:rFonts w:ascii="Times New Roman" w:hAnsi="Times New Roman" w:cs="Times New Roman"/>
                <w:sz w:val="24"/>
              </w:rPr>
            </w:pPr>
            <w:r>
              <w:rPr>
                <w:rFonts w:ascii="Times New Roman" w:hAnsi="Times New Roman"/>
                <w:sz w:val="24"/>
              </w:rPr>
              <w:t>Vormi ridadel 1–8 esitatud summade kogusumma.</w:t>
            </w:r>
          </w:p>
        </w:tc>
      </w:tr>
      <w:tr w:rsidR="00203C1C" w:rsidRPr="007F4CC8" w14:paraId="62582B25"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E103790"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Veeru täht</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F307DD5"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Selgitus</w:t>
            </w:r>
          </w:p>
        </w:tc>
      </w:tr>
      <w:tr w:rsidR="00203C1C" w:rsidRPr="007F4CC8" w14:paraId="78281449" w14:textId="77777777" w:rsidTr="00155C96">
        <w:tc>
          <w:tcPr>
            <w:tcW w:w="1172" w:type="dxa"/>
            <w:tcBorders>
              <w:top w:val="single" w:sz="4" w:space="0" w:color="auto"/>
              <w:left w:val="single" w:sz="4" w:space="0" w:color="auto"/>
              <w:bottom w:val="single" w:sz="4" w:space="0" w:color="auto"/>
              <w:right w:val="single" w:sz="4" w:space="0" w:color="auto"/>
            </w:tcBorders>
          </w:tcPr>
          <w:p w14:paraId="6B7C1151" w14:textId="4C049963" w:rsidR="00203C1C" w:rsidRPr="007F4CC8" w:rsidRDefault="009E7E40" w:rsidP="00155C96">
            <w:pPr>
              <w:spacing w:after="240"/>
              <w:jc w:val="center"/>
              <w:rPr>
                <w:rFonts w:ascii="Times New Roman" w:hAnsi="Times New Roman" w:cs="Times New Roman"/>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11B13954" w14:textId="77777777" w:rsidR="00203C1C" w:rsidRPr="00B30607" w:rsidRDefault="00203C1C" w:rsidP="00155C96">
            <w:pPr>
              <w:spacing w:after="240"/>
              <w:rPr>
                <w:rFonts w:ascii="Times New Roman" w:hAnsi="Times New Roman" w:cs="Times New Roman"/>
                <w:b/>
                <w:sz w:val="24"/>
              </w:rPr>
            </w:pPr>
            <w:r>
              <w:rPr>
                <w:rFonts w:ascii="Times New Roman" w:hAnsi="Times New Roman"/>
                <w:b/>
                <w:sz w:val="24"/>
              </w:rPr>
              <w:t>Riskiga kaalutud vara</w:t>
            </w:r>
          </w:p>
          <w:p w14:paraId="56F10A61" w14:textId="5392539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Kapitalinõuete määruse artikli 438 punktis d osutatud riskiga kaalutud vara, arvutatuna veerus b esitatud väärtusena, mis on korrutatud 12,5-ga vastavalt kapitalinõuete määruse artikli 92 lõike 4 punktile b.</w:t>
            </w:r>
          </w:p>
        </w:tc>
      </w:tr>
    </w:tbl>
    <w:p w14:paraId="349F27AF" w14:textId="77777777" w:rsidR="00203C1C" w:rsidRPr="00624194" w:rsidRDefault="00203C1C" w:rsidP="00203C1C">
      <w:pPr>
        <w:pStyle w:val="Titlelevel2"/>
        <w:spacing w:before="0"/>
        <w:rPr>
          <w:rFonts w:ascii="Times New Roman" w:hAnsi="Times New Roman" w:cs="Times New Roman"/>
          <w:b/>
          <w:color w:val="auto"/>
          <w:sz w:val="24"/>
        </w:rPr>
      </w:pPr>
    </w:p>
    <w:p w14:paraId="58C24575" w14:textId="77777777" w:rsidR="00203C1C" w:rsidRPr="007F4CC8" w:rsidRDefault="00203C1C" w:rsidP="00203C1C">
      <w:pPr>
        <w:spacing w:after="240"/>
        <w:rPr>
          <w:rFonts w:ascii="Times New Roman" w:hAnsi="Times New Roman" w:cs="Times New Roman"/>
          <w:b/>
          <w:sz w:val="24"/>
        </w:rPr>
      </w:pPr>
    </w:p>
    <w:p w14:paraId="2FEF6E06" w14:textId="77777777" w:rsidR="00203C1C" w:rsidRPr="007F4CC8" w:rsidRDefault="00203C1C" w:rsidP="00203C1C">
      <w:pPr>
        <w:spacing w:after="240"/>
        <w:rPr>
          <w:rFonts w:ascii="Times New Roman" w:hAnsi="Times New Roman" w:cs="Times New Roman"/>
          <w:b/>
          <w:sz w:val="24"/>
        </w:rPr>
      </w:pPr>
    </w:p>
    <w:p w14:paraId="0F5CB1D3" w14:textId="181E5AE4" w:rsidR="00203C1C" w:rsidRPr="007F4CC8" w:rsidRDefault="00203C1C" w:rsidP="00203C1C">
      <w:pPr>
        <w:spacing w:after="240"/>
        <w:rPr>
          <w:rFonts w:ascii="Times New Roman" w:hAnsi="Times New Roman" w:cs="Times New Roman"/>
          <w:b/>
          <w:sz w:val="24"/>
        </w:rPr>
      </w:pPr>
      <w:r>
        <w:rPr>
          <w:rFonts w:ascii="Times New Roman" w:hAnsi="Times New Roman"/>
          <w:b/>
          <w:sz w:val="24"/>
        </w:rPr>
        <w:t>Tabel EU MRB. Kvalitatiivse teabe avalikustamise nõuded sisemisi tururiski mudeleid kasutavatele krediidiasutustele ja investeerimisühingutele</w:t>
      </w:r>
      <w:r>
        <w:rPr>
          <w:rFonts w:ascii="Times New Roman" w:hAnsi="Times New Roman"/>
          <w:sz w:val="24"/>
        </w:rPr>
        <w:t>: vabas vormis tekst</w:t>
      </w:r>
    </w:p>
    <w:p w14:paraId="721EB6BA" w14:textId="5F91927A" w:rsidR="00203C1C" w:rsidRPr="007F4CC8" w:rsidRDefault="00203C1C" w:rsidP="00203C1C">
      <w:pPr>
        <w:pStyle w:val="Titlelevel2"/>
        <w:numPr>
          <w:ilvl w:val="0"/>
          <w:numId w:val="60"/>
        </w:numPr>
        <w:spacing w:before="0"/>
        <w:jc w:val="both"/>
        <w:rPr>
          <w:rFonts w:ascii="Times New Roman" w:hAnsi="Times New Roman" w:cs="Times New Roman"/>
          <w:b/>
          <w:sz w:val="24"/>
        </w:rPr>
      </w:pPr>
      <w:r>
        <w:rPr>
          <w:rFonts w:ascii="Times New Roman" w:hAnsi="Times New Roman"/>
          <w:bCs w:val="0"/>
          <w:color w:val="000000"/>
          <w:sz w:val="24"/>
        </w:rPr>
        <w:t>Krediidiasutused ja investeerimisühingud avalikustavad kapitalinõuete määruse artikli 455 punktides a, b, c ja f osutatud teabe, järgides käesolevas lisas allpool esitatud juhiseid, et täita käesoleva rakendusmääruse XXIX lisas esitatud tabel EU MRB.</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203C1C" w:rsidRPr="007F4CC8" w14:paraId="1A9E266C"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F54FDED"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Viited õigussätetele ja juhised</w:t>
            </w:r>
          </w:p>
        </w:tc>
      </w:tr>
      <w:tr w:rsidR="00203C1C" w:rsidRPr="007F4CC8" w14:paraId="2320264A"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034AEFD" w14:textId="7652E8EC" w:rsidR="00203C1C" w:rsidRPr="007F4CC8" w:rsidRDefault="00203C1C" w:rsidP="00155C96">
            <w:pPr>
              <w:spacing w:after="240"/>
              <w:rPr>
                <w:rFonts w:ascii="Times New Roman" w:hAnsi="Times New Roman" w:cs="Times New Roman"/>
                <w:b/>
                <w:sz w:val="24"/>
              </w:rPr>
            </w:pPr>
            <w:r>
              <w:rPr>
                <w:rFonts w:ascii="Times New Roman" w:hAnsi="Times New Roman"/>
                <w:b/>
                <w:sz w:val="24"/>
              </w:rPr>
              <w:t>Rea number</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029EAC4"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Selgitus</w:t>
            </w:r>
          </w:p>
        </w:tc>
      </w:tr>
      <w:tr w:rsidR="00203C1C" w:rsidRPr="007F4CC8" w14:paraId="23624D1B" w14:textId="77777777" w:rsidTr="00155C96">
        <w:tc>
          <w:tcPr>
            <w:tcW w:w="1172" w:type="dxa"/>
            <w:tcBorders>
              <w:top w:val="single" w:sz="4" w:space="0" w:color="auto"/>
              <w:left w:val="single" w:sz="4" w:space="0" w:color="auto"/>
              <w:bottom w:val="single" w:sz="4" w:space="0" w:color="auto"/>
              <w:right w:val="single" w:sz="4" w:space="0" w:color="auto"/>
            </w:tcBorders>
          </w:tcPr>
          <w:p w14:paraId="2369AA7E" w14:textId="49F5A6D2" w:rsidR="00203C1C" w:rsidRPr="007F4CC8" w:rsidRDefault="00B77F75" w:rsidP="00B77F75">
            <w:pPr>
              <w:spacing w:after="240"/>
              <w:jc w:val="center"/>
              <w:rPr>
                <w:rFonts w:ascii="Times New Roman" w:hAnsi="Times New Roman" w:cs="Times New Roman"/>
                <w:b/>
                <w:sz w:val="24"/>
              </w:rPr>
            </w:pPr>
            <w:r>
              <w:rPr>
                <w:rFonts w:ascii="Times New Roman" w:hAnsi="Times New Roman"/>
                <w:sz w:val="24"/>
              </w:rPr>
              <w:t>EU (a)</w:t>
            </w:r>
          </w:p>
        </w:tc>
        <w:tc>
          <w:tcPr>
            <w:tcW w:w="7242" w:type="dxa"/>
            <w:tcBorders>
              <w:top w:val="single" w:sz="4" w:space="0" w:color="auto"/>
              <w:left w:val="single" w:sz="4" w:space="0" w:color="auto"/>
              <w:bottom w:val="single" w:sz="4" w:space="0" w:color="auto"/>
              <w:right w:val="single" w:sz="4" w:space="0" w:color="auto"/>
            </w:tcBorders>
          </w:tcPr>
          <w:p w14:paraId="27BE73CC" w14:textId="77777777" w:rsidR="00203C1C" w:rsidRPr="007F4CC8" w:rsidRDefault="00203C1C" w:rsidP="00155C96">
            <w:pPr>
              <w:spacing w:after="240"/>
              <w:jc w:val="both"/>
              <w:rPr>
                <w:rFonts w:ascii="Times New Roman" w:eastAsia="Times New Roman" w:hAnsi="Times New Roman" w:cs="Times New Roman"/>
                <w:sz w:val="24"/>
              </w:rPr>
            </w:pPr>
            <w:r>
              <w:rPr>
                <w:rFonts w:ascii="Times New Roman" w:hAnsi="Times New Roman"/>
                <w:sz w:val="24"/>
              </w:rPr>
              <w:t>Kapitalinõuete määruse artikli 455 punktis c osutatud teabe avalikustamisel kapitalinõuete määruse artiklis 104 sätestatud nõuete täitmise ulatuse ja metoodikate kohta esitavad krediidiasutused ja investeerimisühingud järgmise teabe:</w:t>
            </w:r>
          </w:p>
          <w:p w14:paraId="506D32A6" w14:textId="03B57F2E" w:rsidR="00203C1C" w:rsidRPr="007F4CC8" w:rsidRDefault="00203C1C" w:rsidP="00203C1C">
            <w:pPr>
              <w:pStyle w:val="ListParagraph"/>
              <w:numPr>
                <w:ilvl w:val="0"/>
                <w:numId w:val="59"/>
              </w:numPr>
              <w:spacing w:after="240"/>
              <w:jc w:val="both"/>
              <w:rPr>
                <w:rFonts w:ascii="Times New Roman" w:hAnsi="Times New Roman"/>
                <w:b/>
                <w:sz w:val="24"/>
                <w:szCs w:val="24"/>
              </w:rPr>
            </w:pPr>
            <w:r>
              <w:rPr>
                <w:rFonts w:ascii="Times New Roman" w:hAnsi="Times New Roman"/>
                <w:sz w:val="24"/>
                <w:szCs w:val="24"/>
              </w:rPr>
              <w:t>selliste menetluste ja süsteemide kirjeldus, mida rakendatakse selleks, et tagada kauplemisportfelli kuuluvate positsioonide kaubeldavus kapitalinõuete määruse artikli 104 nõuete täitmiseks;</w:t>
            </w:r>
          </w:p>
          <w:p w14:paraId="083CE678" w14:textId="77777777" w:rsidR="00203C1C" w:rsidRPr="007F4CC8" w:rsidRDefault="00203C1C" w:rsidP="00203C1C">
            <w:pPr>
              <w:pStyle w:val="ListParagraph"/>
              <w:numPr>
                <w:ilvl w:val="0"/>
                <w:numId w:val="59"/>
              </w:numPr>
              <w:spacing w:after="240"/>
              <w:jc w:val="both"/>
              <w:rPr>
                <w:rFonts w:ascii="Times New Roman" w:hAnsi="Times New Roman"/>
                <w:b/>
                <w:sz w:val="24"/>
                <w:szCs w:val="24"/>
              </w:rPr>
            </w:pPr>
            <w:r>
              <w:rPr>
                <w:rFonts w:ascii="Times New Roman" w:hAnsi="Times New Roman"/>
                <w:sz w:val="24"/>
                <w:szCs w:val="24"/>
              </w:rPr>
              <w:t>sellise metoodika kirjeldus, millega tagatakse, et kauplemisportfelli üldiseks haldamiseks rakendatavad põhimõtted ja protseduurid on asjakohased.</w:t>
            </w:r>
          </w:p>
        </w:tc>
      </w:tr>
      <w:tr w:rsidR="00203C1C" w:rsidRPr="007F4CC8" w14:paraId="67BC400E" w14:textId="77777777" w:rsidTr="00155C96">
        <w:tc>
          <w:tcPr>
            <w:tcW w:w="1172" w:type="dxa"/>
            <w:tcBorders>
              <w:top w:val="single" w:sz="4" w:space="0" w:color="auto"/>
              <w:left w:val="single" w:sz="4" w:space="0" w:color="auto"/>
              <w:bottom w:val="single" w:sz="4" w:space="0" w:color="auto"/>
              <w:right w:val="single" w:sz="4" w:space="0" w:color="auto"/>
            </w:tcBorders>
          </w:tcPr>
          <w:p w14:paraId="0D34D18A" w14:textId="02B92999" w:rsidR="00203C1C" w:rsidRPr="007F4CC8" w:rsidRDefault="00B77F75" w:rsidP="00B77F75">
            <w:pPr>
              <w:spacing w:after="240"/>
              <w:jc w:val="center"/>
              <w:rPr>
                <w:rFonts w:ascii="Times New Roman" w:hAnsi="Times New Roman" w:cs="Times New Roman"/>
                <w:b/>
                <w:sz w:val="24"/>
              </w:rPr>
            </w:pPr>
            <w:r>
              <w:rPr>
                <w:rFonts w:ascii="Times New Roman" w:hAnsi="Times New Roman"/>
                <w:sz w:val="24"/>
              </w:rPr>
              <w:t>EU (b)</w:t>
            </w:r>
          </w:p>
        </w:tc>
        <w:tc>
          <w:tcPr>
            <w:tcW w:w="7242" w:type="dxa"/>
            <w:tcBorders>
              <w:top w:val="single" w:sz="4" w:space="0" w:color="auto"/>
              <w:left w:val="single" w:sz="4" w:space="0" w:color="auto"/>
              <w:bottom w:val="single" w:sz="4" w:space="0" w:color="auto"/>
              <w:right w:val="single" w:sz="4" w:space="0" w:color="auto"/>
            </w:tcBorders>
          </w:tcPr>
          <w:p w14:paraId="3E574E9C" w14:textId="5D86B56F" w:rsidR="00203C1C" w:rsidRPr="007F4CC8" w:rsidRDefault="00203C1C" w:rsidP="00155C96">
            <w:pPr>
              <w:spacing w:after="240"/>
              <w:jc w:val="both"/>
              <w:rPr>
                <w:rFonts w:ascii="Times New Roman" w:eastAsia="Times New Roman" w:hAnsi="Times New Roman" w:cs="Times New Roman"/>
                <w:sz w:val="24"/>
              </w:rPr>
            </w:pPr>
            <w:r>
              <w:rPr>
                <w:rFonts w:ascii="Times New Roman" w:hAnsi="Times New Roman"/>
                <w:sz w:val="24"/>
              </w:rPr>
              <w:t>Kapitalinõuete määruse artikli 455 punktis c osutatud teabe avalikustamisel kapitalinõuete määruse artiklis 105 sätestatud nõuete täitmise ulatuse ja metoodikate kohta esitavad krediidiasutused ja investeerimisühingud järgmise teabe:</w:t>
            </w:r>
          </w:p>
          <w:p w14:paraId="366F8858" w14:textId="77777777" w:rsidR="00203C1C" w:rsidRPr="007F4CC8" w:rsidRDefault="00203C1C" w:rsidP="00203C1C">
            <w:pPr>
              <w:pStyle w:val="ListParagraph"/>
              <w:numPr>
                <w:ilvl w:val="0"/>
                <w:numId w:val="59"/>
              </w:numPr>
              <w:spacing w:after="240"/>
              <w:jc w:val="both"/>
              <w:rPr>
                <w:rFonts w:ascii="Times New Roman" w:eastAsia="Times New Roman" w:hAnsi="Times New Roman"/>
                <w:sz w:val="24"/>
                <w:szCs w:val="24"/>
              </w:rPr>
            </w:pPr>
            <w:r>
              <w:rPr>
                <w:rFonts w:ascii="Times New Roman" w:hAnsi="Times New Roman"/>
                <w:sz w:val="24"/>
                <w:szCs w:val="24"/>
              </w:rPr>
              <w:t>hindamismeetodite kirjeldus, sealhulgas selgitus selle kohta, mil määral turuhinnas hindamise ja mudelipõhise hindamise meetodeid kasutatakse;</w:t>
            </w:r>
          </w:p>
          <w:p w14:paraId="6FCE715B" w14:textId="77777777" w:rsidR="00203C1C" w:rsidRPr="007F4CC8" w:rsidRDefault="00203C1C" w:rsidP="00203C1C">
            <w:pPr>
              <w:pStyle w:val="ListParagraph"/>
              <w:numPr>
                <w:ilvl w:val="0"/>
                <w:numId w:val="59"/>
              </w:numPr>
              <w:spacing w:after="240"/>
              <w:jc w:val="both"/>
              <w:rPr>
                <w:rFonts w:ascii="Times New Roman" w:eastAsia="Times New Roman" w:hAnsi="Times New Roman"/>
                <w:sz w:val="24"/>
                <w:szCs w:val="24"/>
              </w:rPr>
            </w:pPr>
            <w:r>
              <w:rPr>
                <w:rFonts w:ascii="Times New Roman" w:hAnsi="Times New Roman"/>
                <w:sz w:val="24"/>
                <w:szCs w:val="24"/>
              </w:rPr>
              <w:t>sõltumatu hinnakontrolli protsessi kirjeldus;</w:t>
            </w:r>
          </w:p>
          <w:p w14:paraId="5DDFA4A5" w14:textId="77777777" w:rsidR="00203C1C" w:rsidRPr="007F4CC8" w:rsidRDefault="00203C1C" w:rsidP="00203C1C">
            <w:pPr>
              <w:pStyle w:val="ListParagraph"/>
              <w:numPr>
                <w:ilvl w:val="0"/>
                <w:numId w:val="59"/>
              </w:numPr>
              <w:spacing w:after="240"/>
              <w:jc w:val="both"/>
              <w:rPr>
                <w:rFonts w:ascii="Times New Roman" w:hAnsi="Times New Roman"/>
                <w:b/>
                <w:sz w:val="24"/>
                <w:szCs w:val="24"/>
              </w:rPr>
            </w:pPr>
            <w:r>
              <w:rPr>
                <w:rFonts w:ascii="Times New Roman" w:hAnsi="Times New Roman"/>
                <w:sz w:val="24"/>
                <w:szCs w:val="24"/>
              </w:rPr>
              <w:t>hinnangute korrigeerimise või reservidega seotud protseduurid (sh protsessi kirjeldus ja kauplemispositsioonide hindamise metoodika instrumendiliikide kaupa).</w:t>
            </w:r>
          </w:p>
        </w:tc>
      </w:tr>
      <w:tr w:rsidR="00203C1C" w:rsidRPr="007F4CC8" w14:paraId="325BC434" w14:textId="77777777" w:rsidTr="00155C96">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3BF24B6D" w14:textId="4AB5C248" w:rsidR="00203C1C" w:rsidRPr="002110ED" w:rsidRDefault="00B77F75" w:rsidP="00155C96">
            <w:pPr>
              <w:spacing w:after="240"/>
              <w:jc w:val="center"/>
              <w:rPr>
                <w:rFonts w:ascii="Times New Roman" w:hAnsi="Times New Roman" w:cs="Times New Roman"/>
                <w:b/>
                <w:sz w:val="24"/>
              </w:rPr>
            </w:pPr>
            <w:r>
              <w:rPr>
                <w:rFonts w:ascii="Times New Roman" w:hAnsi="Times New Roman"/>
                <w:b/>
                <w:sz w:val="24"/>
              </w:rPr>
              <w:t>A</w:t>
            </w: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5944757B" w14:textId="77777777" w:rsidR="00203C1C" w:rsidRPr="002110ED" w:rsidRDefault="00203C1C" w:rsidP="00155C96">
            <w:pPr>
              <w:spacing w:after="240"/>
              <w:jc w:val="both"/>
              <w:rPr>
                <w:rFonts w:ascii="Times New Roman" w:hAnsi="Times New Roman" w:cs="Times New Roman"/>
                <w:b/>
                <w:sz w:val="24"/>
              </w:rPr>
            </w:pPr>
            <w:r>
              <w:rPr>
                <w:rFonts w:ascii="Times New Roman" w:hAnsi="Times New Roman"/>
                <w:b/>
                <w:sz w:val="24"/>
              </w:rPr>
              <w:t>Kapitalinõuete määruse artiklis 365 määratletud VaR riskiväärtuse ja stressiolukorra VaR riskiväärtuse mudeleid kasutavad krediidiasutused ja investeerimisühingud</w:t>
            </w:r>
          </w:p>
        </w:tc>
      </w:tr>
      <w:tr w:rsidR="00203C1C" w:rsidRPr="007F4CC8" w14:paraId="7EB09CD1" w14:textId="77777777" w:rsidTr="00155C96">
        <w:tc>
          <w:tcPr>
            <w:tcW w:w="1172" w:type="dxa"/>
            <w:tcBorders>
              <w:top w:val="single" w:sz="4" w:space="0" w:color="auto"/>
              <w:left w:val="single" w:sz="4" w:space="0" w:color="auto"/>
              <w:bottom w:val="single" w:sz="4" w:space="0" w:color="auto"/>
              <w:right w:val="single" w:sz="4" w:space="0" w:color="auto"/>
            </w:tcBorders>
          </w:tcPr>
          <w:p w14:paraId="0582D48A" w14:textId="1D520937" w:rsidR="00203C1C" w:rsidRPr="007F4CC8" w:rsidRDefault="00B77F75" w:rsidP="00155C96">
            <w:pPr>
              <w:spacing w:after="240"/>
              <w:jc w:val="center"/>
              <w:rPr>
                <w:rFonts w:ascii="Times New Roman" w:hAnsi="Times New Roman" w:cs="Times New Roman"/>
                <w:b/>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072056DA"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 xml:space="preserve">Kapitalinõuete määruse artikli 455 punkti a alapunktis i ja artikli 455 punktis b osutatud teabe avalikustamisel kirjeldavad krediidiasutused ja </w:t>
            </w:r>
            <w:r>
              <w:rPr>
                <w:rFonts w:ascii="Times New Roman" w:hAnsi="Times New Roman"/>
                <w:sz w:val="24"/>
              </w:rPr>
              <w:lastRenderedPageBreak/>
              <w:t>investeerimisühingud VaR riskiväärtuse ja stressiolukorra VaR riskiväärtuse mudelitega hõlmatud tegevusi ja riske, täpsustades, kuidas need jaotuvad portfellides/alamportfellides, mille jaoks pädev asutus on loa andnud.</w:t>
            </w:r>
          </w:p>
        </w:tc>
      </w:tr>
      <w:tr w:rsidR="00203C1C" w:rsidRPr="007F4CC8" w14:paraId="139FD60F" w14:textId="77777777" w:rsidTr="00155C96">
        <w:tc>
          <w:tcPr>
            <w:tcW w:w="1172" w:type="dxa"/>
            <w:tcBorders>
              <w:top w:val="single" w:sz="4" w:space="0" w:color="auto"/>
              <w:left w:val="single" w:sz="4" w:space="0" w:color="auto"/>
              <w:bottom w:val="single" w:sz="4" w:space="0" w:color="auto"/>
              <w:right w:val="single" w:sz="4" w:space="0" w:color="auto"/>
            </w:tcBorders>
          </w:tcPr>
          <w:p w14:paraId="587D03E5" w14:textId="30195905"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lastRenderedPageBreak/>
              <w:t>b</w:t>
            </w:r>
          </w:p>
        </w:tc>
        <w:tc>
          <w:tcPr>
            <w:tcW w:w="7242" w:type="dxa"/>
            <w:tcBorders>
              <w:top w:val="single" w:sz="4" w:space="0" w:color="auto"/>
              <w:left w:val="single" w:sz="4" w:space="0" w:color="auto"/>
              <w:bottom w:val="single" w:sz="4" w:space="0" w:color="auto"/>
              <w:right w:val="single" w:sz="4" w:space="0" w:color="auto"/>
            </w:tcBorders>
          </w:tcPr>
          <w:p w14:paraId="4F0B5FB4"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Kapitalinõuete määruse artikli 455 punktis b osutatud teabe avalikustamisel esitavad krediidiasutused ja investeerimisühingud järgmise teabe:</w:t>
            </w:r>
          </w:p>
          <w:p w14:paraId="02634B5E" w14:textId="77777777" w:rsidR="00203C1C" w:rsidRPr="007F4CC8" w:rsidRDefault="00203C1C" w:rsidP="00203C1C">
            <w:pPr>
              <w:pStyle w:val="ListParagraph"/>
              <w:numPr>
                <w:ilvl w:val="0"/>
                <w:numId w:val="59"/>
              </w:numPr>
              <w:spacing w:after="240"/>
              <w:jc w:val="both"/>
              <w:rPr>
                <w:rFonts w:ascii="Times New Roman" w:hAnsi="Times New Roman"/>
                <w:sz w:val="24"/>
                <w:szCs w:val="24"/>
              </w:rPr>
            </w:pPr>
            <w:r>
              <w:rPr>
                <w:rFonts w:ascii="Times New Roman" w:hAnsi="Times New Roman"/>
                <w:sz w:val="24"/>
                <w:szCs w:val="24"/>
              </w:rPr>
              <w:t xml:space="preserve">selliste VaR riskiväärtuse ja stressiolukorra VaR riskiväärtuse mudelite kohaldamisala kirjeldus, mille jaoks pädev asutus on loa andnud; </w:t>
            </w:r>
          </w:p>
          <w:p w14:paraId="364F19DC" w14:textId="77777777" w:rsidR="00203C1C" w:rsidRPr="007F4CC8" w:rsidRDefault="00203C1C" w:rsidP="00203C1C">
            <w:pPr>
              <w:pStyle w:val="ListParagraph"/>
              <w:numPr>
                <w:ilvl w:val="0"/>
                <w:numId w:val="59"/>
              </w:numPr>
              <w:spacing w:after="240"/>
              <w:jc w:val="both"/>
              <w:rPr>
                <w:rFonts w:ascii="Times New Roman" w:hAnsi="Times New Roman"/>
                <w:sz w:val="24"/>
                <w:szCs w:val="24"/>
              </w:rPr>
            </w:pPr>
            <w:r>
              <w:rPr>
                <w:rFonts w:ascii="Times New Roman" w:hAnsi="Times New Roman"/>
                <w:sz w:val="24"/>
                <w:szCs w:val="24"/>
              </w:rPr>
              <w:t>kui see on asjakohane, siis teave selle kohta, millised konsolideerimisgruppi kuuluvad üksused neid mudeleid kasutavad ja kuidas mudelid esindavad kõiki konsolideerimisgrupi tasandil kasutatavaid mudeleid; mudelitega hõlmatud omavahendite nõuete protsent või see, kas kõigi tururiski positsiooniga üksuste puhul kasutatakse samu VaR riskiväärtuse / stressiolukorra VaR riskiväärtuse mudeleid.</w:t>
            </w:r>
          </w:p>
        </w:tc>
      </w:tr>
      <w:tr w:rsidR="00203C1C" w:rsidRPr="007F4CC8" w14:paraId="5A4534B3" w14:textId="77777777" w:rsidTr="00155C96">
        <w:tc>
          <w:tcPr>
            <w:tcW w:w="1172" w:type="dxa"/>
            <w:tcBorders>
              <w:top w:val="single" w:sz="4" w:space="0" w:color="auto"/>
              <w:left w:val="single" w:sz="4" w:space="0" w:color="auto"/>
              <w:bottom w:val="single" w:sz="4" w:space="0" w:color="auto"/>
              <w:right w:val="nil"/>
            </w:tcBorders>
          </w:tcPr>
          <w:p w14:paraId="75E3AC5A" w14:textId="77777777" w:rsidR="00203C1C" w:rsidRPr="007F4CC8" w:rsidRDefault="00203C1C" w:rsidP="00155C96">
            <w:pPr>
              <w:spacing w:after="240"/>
              <w:jc w:val="center"/>
              <w:rPr>
                <w:rFonts w:ascii="Times New Roman" w:hAnsi="Times New Roman" w:cs="Times New Roman"/>
                <w:b/>
                <w:sz w:val="24"/>
                <w:lang w:eastAsia="ja-JP"/>
              </w:rPr>
            </w:pPr>
          </w:p>
        </w:tc>
        <w:tc>
          <w:tcPr>
            <w:tcW w:w="7242" w:type="dxa"/>
            <w:tcBorders>
              <w:top w:val="single" w:sz="4" w:space="0" w:color="auto"/>
              <w:left w:val="nil"/>
              <w:bottom w:val="single" w:sz="4" w:space="0" w:color="auto"/>
              <w:right w:val="single" w:sz="4" w:space="0" w:color="auto"/>
            </w:tcBorders>
          </w:tcPr>
          <w:p w14:paraId="3A57EDA9"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Kapitalinõuete määruse artikli 455 punkti a alapunktis i osutatud teabe avalikustamine kasutatava mudeli tunnuste kohta hõlmab järgmist:</w:t>
            </w:r>
          </w:p>
        </w:tc>
      </w:tr>
      <w:tr w:rsidR="00203C1C" w:rsidRPr="007F4CC8" w14:paraId="68192B53" w14:textId="77777777" w:rsidTr="00155C96">
        <w:tc>
          <w:tcPr>
            <w:tcW w:w="1172" w:type="dxa"/>
            <w:tcBorders>
              <w:top w:val="single" w:sz="4" w:space="0" w:color="auto"/>
              <w:left w:val="single" w:sz="4" w:space="0" w:color="auto"/>
              <w:bottom w:val="single" w:sz="4" w:space="0" w:color="auto"/>
              <w:right w:val="single" w:sz="4" w:space="0" w:color="auto"/>
            </w:tcBorders>
          </w:tcPr>
          <w:p w14:paraId="2C039BBC" w14:textId="2935BDCC" w:rsidR="00203C1C" w:rsidRPr="007F4CC8" w:rsidRDefault="00B77F75" w:rsidP="00155C96">
            <w:pPr>
              <w:spacing w:after="240"/>
              <w:jc w:val="center"/>
              <w:rPr>
                <w:rFonts w:ascii="Times New Roman" w:hAnsi="Times New Roman" w:cs="Times New Roman"/>
                <w:b/>
                <w:sz w:val="24"/>
              </w:rPr>
            </w:pPr>
            <w:r>
              <w:rPr>
                <w:rFonts w:ascii="Times New Roman" w:hAnsi="Times New Roman"/>
                <w:sz w:val="24"/>
              </w:rPr>
              <w:t>c</w:t>
            </w:r>
          </w:p>
        </w:tc>
        <w:tc>
          <w:tcPr>
            <w:tcW w:w="7242" w:type="dxa"/>
            <w:tcBorders>
              <w:top w:val="single" w:sz="4" w:space="0" w:color="auto"/>
              <w:left w:val="single" w:sz="4" w:space="0" w:color="auto"/>
              <w:bottom w:val="single" w:sz="4" w:space="0" w:color="auto"/>
              <w:right w:val="single" w:sz="4" w:space="0" w:color="auto"/>
            </w:tcBorders>
          </w:tcPr>
          <w:p w14:paraId="217A3392" w14:textId="3109B24F"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 xml:space="preserve">Regulatiivsete VaR riskiväärtuse ja stressiolukorra VaR riskiväärtuse mudelite üldine kirjeldus. </w:t>
            </w:r>
          </w:p>
        </w:tc>
      </w:tr>
      <w:tr w:rsidR="00203C1C" w:rsidRPr="007F4CC8" w14:paraId="11DBFFF7" w14:textId="77777777" w:rsidTr="00155C96">
        <w:tc>
          <w:tcPr>
            <w:tcW w:w="1172" w:type="dxa"/>
            <w:tcBorders>
              <w:top w:val="single" w:sz="4" w:space="0" w:color="auto"/>
              <w:left w:val="single" w:sz="4" w:space="0" w:color="auto"/>
              <w:bottom w:val="single" w:sz="4" w:space="0" w:color="auto"/>
              <w:right w:val="single" w:sz="4" w:space="0" w:color="auto"/>
            </w:tcBorders>
          </w:tcPr>
          <w:p w14:paraId="289FED57" w14:textId="12DABC82" w:rsidR="00203C1C" w:rsidRPr="007F4CC8" w:rsidRDefault="00B77F75" w:rsidP="00155C96">
            <w:pPr>
              <w:spacing w:after="240"/>
              <w:jc w:val="center"/>
              <w:rPr>
                <w:rFonts w:ascii="Times New Roman" w:hAnsi="Times New Roman" w:cs="Times New Roman"/>
                <w:b/>
                <w:sz w:val="24"/>
              </w:rPr>
            </w:pPr>
            <w:r>
              <w:rPr>
                <w:rFonts w:ascii="Times New Roman" w:hAnsi="Times New Roman"/>
                <w:sz w:val="24"/>
              </w:rPr>
              <w:t>d</w:t>
            </w:r>
          </w:p>
        </w:tc>
        <w:tc>
          <w:tcPr>
            <w:tcW w:w="7242" w:type="dxa"/>
            <w:tcBorders>
              <w:top w:val="single" w:sz="4" w:space="0" w:color="auto"/>
              <w:left w:val="single" w:sz="4" w:space="0" w:color="auto"/>
              <w:bottom w:val="single" w:sz="4" w:space="0" w:color="auto"/>
              <w:right w:val="single" w:sz="4" w:space="0" w:color="auto"/>
            </w:tcBorders>
          </w:tcPr>
          <w:p w14:paraId="1A60E272"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Juhtimise eesmärgil kasutatavate mudelite ja regulatiivsetel eesmärkidel kasutatavate mudelite vahelised peamised erinevused (10 päeva 99 %) VaR riskiväärtuse ja stressiolukorra VaR riskiväärtuse mudelite puhul.</w:t>
            </w:r>
          </w:p>
        </w:tc>
      </w:tr>
      <w:tr w:rsidR="00203C1C" w:rsidRPr="007F4CC8" w14:paraId="2A5058BA" w14:textId="77777777" w:rsidTr="00155C96">
        <w:tc>
          <w:tcPr>
            <w:tcW w:w="1172" w:type="dxa"/>
            <w:tcBorders>
              <w:top w:val="single" w:sz="4" w:space="0" w:color="auto"/>
              <w:left w:val="single" w:sz="4" w:space="0" w:color="auto"/>
              <w:bottom w:val="nil"/>
              <w:right w:val="single" w:sz="4" w:space="0" w:color="auto"/>
            </w:tcBorders>
          </w:tcPr>
          <w:p w14:paraId="3FF76452" w14:textId="5508DFE0" w:rsidR="00203C1C" w:rsidRPr="007F4CC8" w:rsidRDefault="00B77F75" w:rsidP="00155C96">
            <w:pPr>
              <w:spacing w:after="240"/>
              <w:jc w:val="center"/>
              <w:rPr>
                <w:rFonts w:ascii="Times New Roman" w:hAnsi="Times New Roman" w:cs="Times New Roman"/>
                <w:b/>
                <w:sz w:val="24"/>
              </w:rPr>
            </w:pPr>
            <w:r>
              <w:rPr>
                <w:rFonts w:ascii="Times New Roman" w:hAnsi="Times New Roman"/>
                <w:sz w:val="24"/>
              </w:rPr>
              <w:t>e</w:t>
            </w:r>
          </w:p>
        </w:tc>
        <w:tc>
          <w:tcPr>
            <w:tcW w:w="7242" w:type="dxa"/>
            <w:tcBorders>
              <w:top w:val="single" w:sz="4" w:space="0" w:color="auto"/>
              <w:left w:val="single" w:sz="4" w:space="0" w:color="auto"/>
              <w:bottom w:val="nil"/>
              <w:right w:val="single" w:sz="4" w:space="0" w:color="auto"/>
            </w:tcBorders>
          </w:tcPr>
          <w:p w14:paraId="10D08378"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VaR riskiväärtuse mudelite puhul:</w:t>
            </w:r>
          </w:p>
        </w:tc>
      </w:tr>
      <w:tr w:rsidR="00203C1C" w:rsidRPr="007F4CC8" w14:paraId="2E8CAC71" w14:textId="77777777" w:rsidTr="00155C96">
        <w:tc>
          <w:tcPr>
            <w:tcW w:w="1172" w:type="dxa"/>
            <w:tcBorders>
              <w:top w:val="nil"/>
              <w:left w:val="single" w:sz="4" w:space="0" w:color="auto"/>
              <w:bottom w:val="nil"/>
              <w:right w:val="single" w:sz="4" w:space="0" w:color="auto"/>
            </w:tcBorders>
          </w:tcPr>
          <w:p w14:paraId="6768B202" w14:textId="0C93E463" w:rsidR="00203C1C" w:rsidRPr="007F4CC8" w:rsidRDefault="00B77F75" w:rsidP="00155C96">
            <w:pPr>
              <w:spacing w:after="240"/>
              <w:jc w:val="right"/>
              <w:rPr>
                <w:rFonts w:ascii="Times New Roman" w:hAnsi="Times New Roman" w:cs="Times New Roman"/>
                <w:b/>
                <w:sz w:val="24"/>
              </w:rPr>
            </w:pPr>
            <w:r>
              <w:rPr>
                <w:rFonts w:ascii="Times New Roman" w:hAnsi="Times New Roman"/>
                <w:sz w:val="24"/>
              </w:rPr>
              <w:t>i</w:t>
            </w:r>
          </w:p>
        </w:tc>
        <w:tc>
          <w:tcPr>
            <w:tcW w:w="7242" w:type="dxa"/>
            <w:tcBorders>
              <w:top w:val="nil"/>
              <w:left w:val="single" w:sz="4" w:space="0" w:color="auto"/>
              <w:bottom w:val="nil"/>
              <w:right w:val="single" w:sz="4" w:space="0" w:color="auto"/>
            </w:tcBorders>
          </w:tcPr>
          <w:p w14:paraId="3681D9C8"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andmete ajakohastamise sagedus;</w:t>
            </w:r>
          </w:p>
        </w:tc>
      </w:tr>
      <w:tr w:rsidR="00203C1C" w:rsidRPr="007F4CC8" w14:paraId="7D216676" w14:textId="77777777" w:rsidTr="00155C96">
        <w:tc>
          <w:tcPr>
            <w:tcW w:w="1172" w:type="dxa"/>
            <w:tcBorders>
              <w:top w:val="nil"/>
              <w:left w:val="single" w:sz="4" w:space="0" w:color="auto"/>
              <w:bottom w:val="nil"/>
              <w:right w:val="single" w:sz="4" w:space="0" w:color="auto"/>
            </w:tcBorders>
          </w:tcPr>
          <w:p w14:paraId="65C03C45" w14:textId="1CB49785" w:rsidR="00203C1C" w:rsidRPr="007F4CC8" w:rsidRDefault="00B77F75" w:rsidP="00155C96">
            <w:pPr>
              <w:spacing w:after="240"/>
              <w:jc w:val="right"/>
              <w:rPr>
                <w:rFonts w:ascii="Times New Roman" w:hAnsi="Times New Roman" w:cs="Times New Roman"/>
                <w:b/>
                <w:sz w:val="24"/>
              </w:rPr>
            </w:pPr>
            <w:r>
              <w:rPr>
                <w:rFonts w:ascii="Times New Roman" w:hAnsi="Times New Roman"/>
                <w:sz w:val="24"/>
              </w:rPr>
              <w:t>ii</w:t>
            </w:r>
          </w:p>
        </w:tc>
        <w:tc>
          <w:tcPr>
            <w:tcW w:w="7242" w:type="dxa"/>
            <w:tcBorders>
              <w:top w:val="nil"/>
              <w:left w:val="single" w:sz="4" w:space="0" w:color="auto"/>
              <w:bottom w:val="nil"/>
              <w:right w:val="single" w:sz="4" w:space="0" w:color="auto"/>
            </w:tcBorders>
          </w:tcPr>
          <w:p w14:paraId="1AD51F60"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mudeli kalibreerimiseks kasutatud andmeperioodi pikkus. Kasutatava kaalusüsteemi kirjeldus (kui see on olemas);</w:t>
            </w:r>
          </w:p>
        </w:tc>
      </w:tr>
      <w:tr w:rsidR="00203C1C" w:rsidRPr="007F4CC8" w14:paraId="73FDFDB6" w14:textId="77777777" w:rsidTr="00155C96">
        <w:tc>
          <w:tcPr>
            <w:tcW w:w="1172" w:type="dxa"/>
            <w:tcBorders>
              <w:top w:val="nil"/>
              <w:left w:val="single" w:sz="4" w:space="0" w:color="auto"/>
              <w:bottom w:val="nil"/>
              <w:right w:val="single" w:sz="4" w:space="0" w:color="auto"/>
            </w:tcBorders>
          </w:tcPr>
          <w:p w14:paraId="0564ACBD" w14:textId="026B665C" w:rsidR="00203C1C" w:rsidRPr="007F4CC8" w:rsidRDefault="00B77F75" w:rsidP="00155C96">
            <w:pPr>
              <w:spacing w:after="240"/>
              <w:jc w:val="right"/>
              <w:rPr>
                <w:rFonts w:ascii="Times New Roman" w:hAnsi="Times New Roman" w:cs="Times New Roman"/>
                <w:b/>
                <w:sz w:val="24"/>
              </w:rPr>
            </w:pPr>
            <w:r>
              <w:rPr>
                <w:rFonts w:ascii="Times New Roman" w:hAnsi="Times New Roman"/>
                <w:sz w:val="24"/>
              </w:rPr>
              <w:t>iii</w:t>
            </w:r>
          </w:p>
        </w:tc>
        <w:tc>
          <w:tcPr>
            <w:tcW w:w="7242" w:type="dxa"/>
            <w:tcBorders>
              <w:top w:val="nil"/>
              <w:left w:val="single" w:sz="4" w:space="0" w:color="auto"/>
              <w:bottom w:val="nil"/>
              <w:right w:val="single" w:sz="4" w:space="0" w:color="auto"/>
            </w:tcBorders>
          </w:tcPr>
          <w:p w14:paraId="0243897C"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kirjeldus selle kohta, kuidas krediidiasutus või investeerimisühing määrab kindlaks kümnepäevase hoidmisaja (näiteks kas ta suurendab ühe päeva VaR riskiväärtust 10 ruutjuure võrra või mudeldab otse kümne päeva VaR riskiväärtust?);</w:t>
            </w:r>
          </w:p>
        </w:tc>
      </w:tr>
      <w:tr w:rsidR="00203C1C" w:rsidRPr="007F4CC8" w14:paraId="4DB28CCE" w14:textId="77777777" w:rsidTr="00155C96">
        <w:tc>
          <w:tcPr>
            <w:tcW w:w="1172" w:type="dxa"/>
            <w:tcBorders>
              <w:top w:val="nil"/>
              <w:left w:val="single" w:sz="4" w:space="0" w:color="auto"/>
              <w:bottom w:val="nil"/>
              <w:right w:val="single" w:sz="4" w:space="0" w:color="auto"/>
            </w:tcBorders>
          </w:tcPr>
          <w:p w14:paraId="71FB1AA4" w14:textId="6FE26ACC" w:rsidR="00203C1C" w:rsidRPr="007F4CC8" w:rsidRDefault="00B77F75" w:rsidP="00155C96">
            <w:pPr>
              <w:spacing w:after="240"/>
              <w:jc w:val="right"/>
              <w:rPr>
                <w:rFonts w:ascii="Times New Roman" w:hAnsi="Times New Roman" w:cs="Times New Roman"/>
                <w:b/>
                <w:sz w:val="24"/>
              </w:rPr>
            </w:pPr>
            <w:r>
              <w:rPr>
                <w:rFonts w:ascii="Times New Roman" w:hAnsi="Times New Roman"/>
                <w:sz w:val="24"/>
              </w:rPr>
              <w:t>iv</w:t>
            </w:r>
          </w:p>
        </w:tc>
        <w:tc>
          <w:tcPr>
            <w:tcW w:w="7242" w:type="dxa"/>
            <w:tcBorders>
              <w:top w:val="nil"/>
              <w:left w:val="single" w:sz="4" w:space="0" w:color="auto"/>
              <w:bottom w:val="nil"/>
              <w:right w:val="single" w:sz="4" w:space="0" w:color="auto"/>
            </w:tcBorders>
          </w:tcPr>
          <w:p w14:paraId="4939E928"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kirjeldus agregeerimismeetodi kohta, mis on spetsiifilise ja üldise riski agregeerimise meetod (st kas krediidiasutused ja investeerimisühingud arvutavad spetsiifilise nõude eraldiseisva omavahendite nõudena, kasutades teistsugust meetodit kui üldise riski arvutamiseks, või kas krediidiasutused ja investeerimisühingud kasutavad mudelit, mis eristab üldist ja spetsiifilist riski);</w:t>
            </w:r>
          </w:p>
        </w:tc>
      </w:tr>
      <w:tr w:rsidR="00203C1C" w:rsidRPr="007F4CC8" w14:paraId="3D51703A" w14:textId="77777777" w:rsidTr="00155C96">
        <w:tc>
          <w:tcPr>
            <w:tcW w:w="1172" w:type="dxa"/>
            <w:tcBorders>
              <w:top w:val="nil"/>
              <w:left w:val="single" w:sz="4" w:space="0" w:color="auto"/>
              <w:bottom w:val="nil"/>
              <w:right w:val="single" w:sz="4" w:space="0" w:color="auto"/>
            </w:tcBorders>
          </w:tcPr>
          <w:p w14:paraId="55D09C8B" w14:textId="2E33D3BF" w:rsidR="00203C1C" w:rsidRPr="007F4CC8" w:rsidRDefault="00B77F75" w:rsidP="00155C96">
            <w:pPr>
              <w:spacing w:after="240"/>
              <w:jc w:val="right"/>
              <w:rPr>
                <w:rFonts w:ascii="Times New Roman" w:hAnsi="Times New Roman" w:cs="Times New Roman"/>
                <w:b/>
                <w:sz w:val="24"/>
              </w:rPr>
            </w:pPr>
            <w:r>
              <w:rPr>
                <w:rFonts w:ascii="Times New Roman" w:hAnsi="Times New Roman"/>
                <w:sz w:val="24"/>
              </w:rPr>
              <w:lastRenderedPageBreak/>
              <w:t>v</w:t>
            </w:r>
          </w:p>
        </w:tc>
        <w:tc>
          <w:tcPr>
            <w:tcW w:w="7242" w:type="dxa"/>
            <w:tcBorders>
              <w:top w:val="nil"/>
              <w:left w:val="single" w:sz="4" w:space="0" w:color="auto"/>
              <w:bottom w:val="nil"/>
              <w:right w:val="single" w:sz="4" w:space="0" w:color="auto"/>
            </w:tcBorders>
          </w:tcPr>
          <w:p w14:paraId="3F1254F1"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hindamispõhimõte (täielik ümberhindlus või ligikaudsete väärtuste kasutamine);</w:t>
            </w:r>
          </w:p>
        </w:tc>
      </w:tr>
      <w:tr w:rsidR="00203C1C" w:rsidRPr="007F4CC8" w14:paraId="292C1658" w14:textId="77777777" w:rsidTr="00155C96">
        <w:tc>
          <w:tcPr>
            <w:tcW w:w="1172" w:type="dxa"/>
            <w:tcBorders>
              <w:top w:val="nil"/>
              <w:left w:val="single" w:sz="4" w:space="0" w:color="auto"/>
              <w:bottom w:val="single" w:sz="4" w:space="0" w:color="auto"/>
              <w:right w:val="single" w:sz="4" w:space="0" w:color="auto"/>
            </w:tcBorders>
          </w:tcPr>
          <w:p w14:paraId="784B3044" w14:textId="645B5EA3" w:rsidR="00203C1C" w:rsidRPr="007F4CC8" w:rsidRDefault="00B77F75" w:rsidP="00155C96">
            <w:pPr>
              <w:spacing w:after="240"/>
              <w:jc w:val="right"/>
              <w:rPr>
                <w:rFonts w:ascii="Times New Roman" w:hAnsi="Times New Roman" w:cs="Times New Roman"/>
                <w:b/>
                <w:sz w:val="24"/>
              </w:rPr>
            </w:pPr>
            <w:r>
              <w:rPr>
                <w:rFonts w:ascii="Times New Roman" w:hAnsi="Times New Roman"/>
                <w:sz w:val="24"/>
              </w:rPr>
              <w:t>vi</w:t>
            </w:r>
          </w:p>
        </w:tc>
        <w:tc>
          <w:tcPr>
            <w:tcW w:w="7242" w:type="dxa"/>
            <w:tcBorders>
              <w:top w:val="nil"/>
              <w:left w:val="single" w:sz="4" w:space="0" w:color="auto"/>
              <w:bottom w:val="single" w:sz="4" w:space="0" w:color="auto"/>
              <w:right w:val="single" w:sz="4" w:space="0" w:color="auto"/>
            </w:tcBorders>
          </w:tcPr>
          <w:p w14:paraId="7787A0AD"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kas riskitegurite võimalike muutuste imiteerimisel kasutatakse absoluutseid või suhtelisi tulusid (või segameetodit) (st hindade või määrade proportsionaalne või absoluutne muutus).</w:t>
            </w:r>
          </w:p>
        </w:tc>
      </w:tr>
      <w:tr w:rsidR="00203C1C" w:rsidRPr="007F4CC8" w14:paraId="732FE7E3" w14:textId="77777777" w:rsidTr="00155C96">
        <w:tc>
          <w:tcPr>
            <w:tcW w:w="1172" w:type="dxa"/>
            <w:tcBorders>
              <w:top w:val="single" w:sz="4" w:space="0" w:color="auto"/>
              <w:left w:val="single" w:sz="4" w:space="0" w:color="auto"/>
              <w:bottom w:val="nil"/>
              <w:right w:val="single" w:sz="4" w:space="0" w:color="auto"/>
            </w:tcBorders>
          </w:tcPr>
          <w:p w14:paraId="1B61ED70" w14:textId="7ADAE4C8" w:rsidR="00203C1C" w:rsidRPr="007F4CC8" w:rsidRDefault="00B77F75" w:rsidP="00155C96">
            <w:pPr>
              <w:spacing w:after="240"/>
              <w:jc w:val="center"/>
              <w:rPr>
                <w:rFonts w:ascii="Times New Roman" w:hAnsi="Times New Roman" w:cs="Times New Roman"/>
                <w:b/>
                <w:sz w:val="24"/>
              </w:rPr>
            </w:pPr>
            <w:r>
              <w:rPr>
                <w:rFonts w:ascii="Times New Roman" w:hAnsi="Times New Roman"/>
                <w:sz w:val="24"/>
              </w:rPr>
              <w:t>f</w:t>
            </w:r>
          </w:p>
        </w:tc>
        <w:tc>
          <w:tcPr>
            <w:tcW w:w="7242" w:type="dxa"/>
            <w:tcBorders>
              <w:top w:val="single" w:sz="4" w:space="0" w:color="auto"/>
              <w:left w:val="single" w:sz="4" w:space="0" w:color="auto"/>
              <w:bottom w:val="nil"/>
              <w:right w:val="single" w:sz="4" w:space="0" w:color="auto"/>
            </w:tcBorders>
          </w:tcPr>
          <w:p w14:paraId="16DE8F66"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Stressiolukorra VaR riskiväärtuse mudelite puhul:</w:t>
            </w:r>
          </w:p>
        </w:tc>
      </w:tr>
      <w:tr w:rsidR="00203C1C" w:rsidRPr="007F4CC8" w14:paraId="05EF3494" w14:textId="77777777" w:rsidTr="00155C96">
        <w:tc>
          <w:tcPr>
            <w:tcW w:w="1172" w:type="dxa"/>
            <w:tcBorders>
              <w:top w:val="nil"/>
              <w:left w:val="single" w:sz="4" w:space="0" w:color="auto"/>
              <w:bottom w:val="nil"/>
              <w:right w:val="single" w:sz="4" w:space="0" w:color="auto"/>
            </w:tcBorders>
          </w:tcPr>
          <w:p w14:paraId="0FDFD346" w14:textId="524A0D18" w:rsidR="00203C1C" w:rsidRPr="007F4CC8" w:rsidRDefault="00B77F75" w:rsidP="00155C96">
            <w:pPr>
              <w:spacing w:after="240"/>
              <w:jc w:val="right"/>
              <w:rPr>
                <w:rFonts w:ascii="Times New Roman" w:hAnsi="Times New Roman" w:cs="Times New Roman"/>
                <w:b/>
                <w:sz w:val="24"/>
              </w:rPr>
            </w:pPr>
            <w:r>
              <w:rPr>
                <w:rFonts w:ascii="Times New Roman" w:hAnsi="Times New Roman"/>
                <w:sz w:val="24"/>
              </w:rPr>
              <w:t>i</w:t>
            </w:r>
          </w:p>
        </w:tc>
        <w:tc>
          <w:tcPr>
            <w:tcW w:w="7242" w:type="dxa"/>
            <w:tcBorders>
              <w:top w:val="nil"/>
              <w:left w:val="single" w:sz="4" w:space="0" w:color="auto"/>
              <w:bottom w:val="nil"/>
              <w:right w:val="single" w:sz="4" w:space="0" w:color="auto"/>
            </w:tcBorders>
          </w:tcPr>
          <w:p w14:paraId="18B8D5CF"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kirjeldus selle kohta, kuidas määratakse kindlaks kümnepäevane hoidmisaeg. Näiteks kas krediidiasutus või investeerimisühing suurendab ühe päeva VaR riskiväärtust 10 ruutjuure võrra või mudeldab otse kümne päeva VaR riskiväärtust? Kui meetod on sama kui VaR riskiväärtuse mudelite puhul, võivad krediidiasutused ja investeerimisühingud seda kinnitada ja viidata eespool punkti e alapunktis iii avalikustatud teabele;</w:t>
            </w:r>
          </w:p>
        </w:tc>
      </w:tr>
      <w:tr w:rsidR="00203C1C" w:rsidRPr="007F4CC8" w14:paraId="25835CC6" w14:textId="77777777" w:rsidTr="00155C96">
        <w:tc>
          <w:tcPr>
            <w:tcW w:w="1172" w:type="dxa"/>
            <w:tcBorders>
              <w:top w:val="nil"/>
              <w:left w:val="single" w:sz="4" w:space="0" w:color="auto"/>
              <w:bottom w:val="nil"/>
              <w:right w:val="single" w:sz="4" w:space="0" w:color="auto"/>
            </w:tcBorders>
          </w:tcPr>
          <w:p w14:paraId="44C0C517" w14:textId="3314AD11" w:rsidR="00203C1C" w:rsidRPr="007F4CC8" w:rsidRDefault="00B77F75" w:rsidP="00155C96">
            <w:pPr>
              <w:spacing w:after="240"/>
              <w:jc w:val="right"/>
              <w:rPr>
                <w:rFonts w:ascii="Times New Roman" w:hAnsi="Times New Roman" w:cs="Times New Roman"/>
                <w:b/>
                <w:sz w:val="24"/>
              </w:rPr>
            </w:pPr>
            <w:r>
              <w:rPr>
                <w:rFonts w:ascii="Times New Roman" w:hAnsi="Times New Roman"/>
                <w:sz w:val="24"/>
              </w:rPr>
              <w:t>ii</w:t>
            </w:r>
          </w:p>
        </w:tc>
        <w:tc>
          <w:tcPr>
            <w:tcW w:w="7242" w:type="dxa"/>
            <w:tcBorders>
              <w:top w:val="nil"/>
              <w:left w:val="single" w:sz="4" w:space="0" w:color="auto"/>
              <w:bottom w:val="nil"/>
              <w:right w:val="single" w:sz="4" w:space="0" w:color="auto"/>
            </w:tcBorders>
          </w:tcPr>
          <w:p w14:paraId="3255ED75"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krediidiasutuse või investeerimisühingu valitud stressiperioodi kirjeldus ja selle valiku põhjendus;</w:t>
            </w:r>
          </w:p>
        </w:tc>
      </w:tr>
      <w:tr w:rsidR="00203C1C" w:rsidRPr="007F4CC8" w14:paraId="52039197" w14:textId="77777777" w:rsidTr="00155C96">
        <w:tc>
          <w:tcPr>
            <w:tcW w:w="1172" w:type="dxa"/>
            <w:tcBorders>
              <w:top w:val="nil"/>
              <w:left w:val="single" w:sz="4" w:space="0" w:color="auto"/>
              <w:bottom w:val="single" w:sz="4" w:space="0" w:color="auto"/>
              <w:right w:val="single" w:sz="4" w:space="0" w:color="auto"/>
            </w:tcBorders>
          </w:tcPr>
          <w:p w14:paraId="3B8AE568" w14:textId="01188C58" w:rsidR="00203C1C" w:rsidRPr="007F4CC8" w:rsidRDefault="00B77F75" w:rsidP="00155C96">
            <w:pPr>
              <w:spacing w:after="240"/>
              <w:jc w:val="right"/>
              <w:rPr>
                <w:rFonts w:ascii="Times New Roman" w:hAnsi="Times New Roman" w:cs="Times New Roman"/>
                <w:b/>
                <w:sz w:val="24"/>
              </w:rPr>
            </w:pPr>
            <w:r>
              <w:rPr>
                <w:rFonts w:ascii="Times New Roman" w:hAnsi="Times New Roman"/>
                <w:sz w:val="24"/>
              </w:rPr>
              <w:t>iii</w:t>
            </w:r>
          </w:p>
        </w:tc>
        <w:tc>
          <w:tcPr>
            <w:tcW w:w="7242" w:type="dxa"/>
            <w:tcBorders>
              <w:top w:val="nil"/>
              <w:left w:val="single" w:sz="4" w:space="0" w:color="auto"/>
              <w:bottom w:val="single" w:sz="4" w:space="0" w:color="auto"/>
              <w:right w:val="single" w:sz="4" w:space="0" w:color="auto"/>
            </w:tcBorders>
          </w:tcPr>
          <w:p w14:paraId="5A8F9993"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hindamispõhimõtte kirjeldus (täielik ümberhindlus või ligikaudsete väärtuste kasutamine).</w:t>
            </w:r>
          </w:p>
        </w:tc>
      </w:tr>
      <w:tr w:rsidR="00203C1C" w:rsidRPr="007F4CC8" w14:paraId="358754F9"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6DF52AFD" w14:textId="6D8F4C29"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g</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717F23A5" w14:textId="5D743874"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Kapitalinõuete määruse artikli 455 punkti a alapunktis iii osutatud teabe avalikustamisel esitavad krediidiasutused ja investeerimisühingud selliste modelleerimisparameetrite suhtes kohaldatavate stressitestide kirjelduse, mis on kooskõlas eespool rea A alapunkti a kohaselt avalikustatud teabega (peamised stsenaariumid, mis on välja töötatud selliste portfellide tunnuste käsitlemiseks, mille suhtes kohaldatakse grupi tasandil VaR riskiväärtuse ja stressiolukorra VaR riskiväärtuse mudeleid).</w:t>
            </w:r>
          </w:p>
        </w:tc>
      </w:tr>
      <w:tr w:rsidR="00203C1C" w:rsidRPr="007F4CC8" w14:paraId="45E6F6F9"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23D39AD1" w14:textId="27397147"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h</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07E70CE9"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Kapitalinõuete määruse artikli 455 punkti a alapunktis iv osutatud teabe avalikustamisel esitavad krediidiasutused ja investeerimisühingud sisemudelites ja modelleerimisprotsessides kasutatud andmete ja parameetrite täpsuse ja sisemise järjepidevuse järeltestimise/valideerimise meetodi kirjelduse.</w:t>
            </w:r>
          </w:p>
        </w:tc>
      </w:tr>
      <w:tr w:rsidR="00203C1C" w:rsidRPr="007F4CC8" w14:paraId="38202DB1"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89D8E5D" w14:textId="66CB37F8" w:rsidR="00203C1C" w:rsidRPr="002110ED" w:rsidRDefault="00B77F75" w:rsidP="00155C96">
            <w:pPr>
              <w:spacing w:after="240"/>
              <w:jc w:val="center"/>
              <w:rPr>
                <w:rFonts w:ascii="Times New Roman" w:hAnsi="Times New Roman" w:cs="Times New Roman"/>
                <w:b/>
                <w:sz w:val="24"/>
              </w:rPr>
            </w:pPr>
            <w:r>
              <w:rPr>
                <w:rFonts w:ascii="Times New Roman" w:hAnsi="Times New Roman"/>
                <w:b/>
                <w:sz w:val="24"/>
              </w:rPr>
              <w:t>B</w:t>
            </w:r>
          </w:p>
        </w:tc>
        <w:tc>
          <w:tcPr>
            <w:tcW w:w="724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6B72CE" w14:textId="77777777" w:rsidR="00203C1C" w:rsidRPr="002110ED" w:rsidRDefault="00203C1C" w:rsidP="00155C96">
            <w:pPr>
              <w:spacing w:after="240"/>
              <w:jc w:val="both"/>
              <w:rPr>
                <w:rFonts w:ascii="Times New Roman" w:hAnsi="Times New Roman" w:cs="Times New Roman"/>
                <w:b/>
                <w:sz w:val="24"/>
              </w:rPr>
            </w:pPr>
            <w:r>
              <w:rPr>
                <w:rFonts w:ascii="Times New Roman" w:hAnsi="Times New Roman"/>
                <w:b/>
                <w:sz w:val="24"/>
              </w:rPr>
              <w:t>Krediidiasutused ja investeerimisühingud, kes kasutavad täiendava makseviivituse ja reitingute muutumise riski omavahendite nõuete mõõtmiseks sisemudeleid vastavalt kapitalinõuete määruse III osa IV jaotise 5. peatüki 3. ja 4. jaole</w:t>
            </w:r>
          </w:p>
        </w:tc>
      </w:tr>
      <w:tr w:rsidR="00203C1C" w:rsidRPr="007F4CC8" w14:paraId="1F4E1ECA" w14:textId="77777777" w:rsidTr="00155C96">
        <w:tc>
          <w:tcPr>
            <w:tcW w:w="1172" w:type="dxa"/>
            <w:tcBorders>
              <w:top w:val="single" w:sz="4" w:space="0" w:color="auto"/>
              <w:left w:val="single" w:sz="4" w:space="0" w:color="auto"/>
              <w:bottom w:val="single" w:sz="4" w:space="0" w:color="auto"/>
              <w:right w:val="single" w:sz="4" w:space="0" w:color="auto"/>
            </w:tcBorders>
          </w:tcPr>
          <w:p w14:paraId="4585A582" w14:textId="5703436C"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332B4DA2"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Kapitalinõuete määruse artikli 455 punkti a alapunktis ii ja artikli 455 punktis b osutatud teabe avalikustamisel kirjeldavad krediidiasutused ja investeerimisühingud täiendava makseviivituse riski ja reitingute muutmise riski mudelitega hõlmatud riske, täpsustades, kuidas need jaotuvad portfellides/alamportfellides, mille jaoks pädev asutus on loa andnud.</w:t>
            </w:r>
          </w:p>
        </w:tc>
      </w:tr>
      <w:tr w:rsidR="00203C1C" w:rsidRPr="007F4CC8" w14:paraId="4FEE51D8" w14:textId="77777777" w:rsidTr="00155C96">
        <w:tc>
          <w:tcPr>
            <w:tcW w:w="1172" w:type="dxa"/>
            <w:tcBorders>
              <w:top w:val="single" w:sz="4" w:space="0" w:color="auto"/>
              <w:left w:val="single" w:sz="4" w:space="0" w:color="auto"/>
              <w:bottom w:val="single" w:sz="4" w:space="0" w:color="auto"/>
              <w:right w:val="single" w:sz="4" w:space="0" w:color="auto"/>
            </w:tcBorders>
          </w:tcPr>
          <w:p w14:paraId="12FFE42E" w14:textId="5447E45A"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lastRenderedPageBreak/>
              <w:t>b</w:t>
            </w:r>
          </w:p>
        </w:tc>
        <w:tc>
          <w:tcPr>
            <w:tcW w:w="7242" w:type="dxa"/>
            <w:tcBorders>
              <w:top w:val="single" w:sz="4" w:space="0" w:color="auto"/>
              <w:left w:val="single" w:sz="4" w:space="0" w:color="auto"/>
              <w:bottom w:val="single" w:sz="4" w:space="0" w:color="auto"/>
              <w:right w:val="single" w:sz="4" w:space="0" w:color="auto"/>
            </w:tcBorders>
          </w:tcPr>
          <w:p w14:paraId="7DE18668"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Kapitalinõuete määruse artikli 455 punktis b osutatud teave sisaldab sellise täiendava makseviivituse riski ja reitingute muutmise riski mudeli kohaldamisala kirjeldust, mille jaoks pädev asutus on loa andnud, ning seda täiendatakse teabega selle kohta, millised konsolideerimisgruppi kuuluvad üksused selliseid mudeleid kasutavad ja kuidas mudelid esindavad kõiki konsolideerimisgrupi tasandil kasutatavaid mudeleid; sealhulgas märgitakse mudelitega hõlmatud omavahendite nõuete protsent või see, kas kõigi tururiski positsiooniga üksuste puhul kasutatakse samu täiendava makseviivituse riski ja reitingute muutmise riski mudeleid.</w:t>
            </w:r>
          </w:p>
        </w:tc>
      </w:tr>
      <w:tr w:rsidR="00203C1C" w:rsidRPr="007F4CC8" w14:paraId="45CB6509" w14:textId="77777777" w:rsidTr="00155C96">
        <w:tc>
          <w:tcPr>
            <w:tcW w:w="1172" w:type="dxa"/>
            <w:tcBorders>
              <w:top w:val="single" w:sz="4" w:space="0" w:color="auto"/>
              <w:left w:val="single" w:sz="4" w:space="0" w:color="auto"/>
              <w:bottom w:val="single" w:sz="4" w:space="0" w:color="auto"/>
              <w:right w:val="nil"/>
            </w:tcBorders>
          </w:tcPr>
          <w:p w14:paraId="04C6B44C" w14:textId="77777777" w:rsidR="00203C1C" w:rsidRPr="007F4CC8" w:rsidRDefault="00203C1C" w:rsidP="00155C96">
            <w:pPr>
              <w:spacing w:after="240"/>
              <w:jc w:val="center"/>
              <w:rPr>
                <w:rFonts w:ascii="Times New Roman" w:hAnsi="Times New Roman" w:cs="Times New Roman"/>
                <w:b/>
                <w:sz w:val="24"/>
                <w:lang w:eastAsia="ja-JP"/>
              </w:rPr>
            </w:pPr>
          </w:p>
        </w:tc>
        <w:tc>
          <w:tcPr>
            <w:tcW w:w="7242" w:type="dxa"/>
            <w:tcBorders>
              <w:top w:val="single" w:sz="4" w:space="0" w:color="auto"/>
              <w:left w:val="nil"/>
              <w:bottom w:val="single" w:sz="4" w:space="0" w:color="auto"/>
              <w:right w:val="single" w:sz="4" w:space="0" w:color="auto"/>
            </w:tcBorders>
          </w:tcPr>
          <w:p w14:paraId="55FF7F81"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Kapitalinõuete määruse artikli 455 punkti a alapunktis ii osutatud teave täiendava makseviivituse riski ja reitingute muutmise riski mudelite tunnuste kohta hõlmab järgmist:</w:t>
            </w:r>
          </w:p>
        </w:tc>
      </w:tr>
      <w:tr w:rsidR="00203C1C" w:rsidRPr="007F4CC8" w14:paraId="253F486E" w14:textId="77777777" w:rsidTr="00155C96">
        <w:tc>
          <w:tcPr>
            <w:tcW w:w="1172" w:type="dxa"/>
            <w:tcBorders>
              <w:top w:val="single" w:sz="4" w:space="0" w:color="auto"/>
              <w:left w:val="single" w:sz="4" w:space="0" w:color="auto"/>
              <w:bottom w:val="single" w:sz="4" w:space="0" w:color="auto"/>
              <w:right w:val="single" w:sz="4" w:space="0" w:color="auto"/>
            </w:tcBorders>
          </w:tcPr>
          <w:p w14:paraId="26EFD6B3" w14:textId="37DA6290"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c</w:t>
            </w:r>
          </w:p>
        </w:tc>
        <w:tc>
          <w:tcPr>
            <w:tcW w:w="7242" w:type="dxa"/>
            <w:tcBorders>
              <w:top w:val="single" w:sz="4" w:space="0" w:color="auto"/>
              <w:left w:val="single" w:sz="4" w:space="0" w:color="auto"/>
              <w:bottom w:val="single" w:sz="4" w:space="0" w:color="auto"/>
              <w:right w:val="single" w:sz="4" w:space="0" w:color="auto"/>
            </w:tcBorders>
          </w:tcPr>
          <w:p w14:paraId="5A0C4EFE"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täiendava makseviivituse ja reitingute muutumise riski sisemudelite puhul kasutatud metoodika üldine kirjeldus, sealhulgas:</w:t>
            </w:r>
          </w:p>
        </w:tc>
      </w:tr>
      <w:tr w:rsidR="00203C1C" w:rsidRPr="007F4CC8" w14:paraId="1C7DEAAD" w14:textId="77777777" w:rsidTr="00155C96">
        <w:tc>
          <w:tcPr>
            <w:tcW w:w="1172" w:type="dxa"/>
            <w:tcBorders>
              <w:top w:val="single" w:sz="4" w:space="0" w:color="auto"/>
              <w:left w:val="single" w:sz="4" w:space="0" w:color="auto"/>
              <w:bottom w:val="single" w:sz="4" w:space="0" w:color="auto"/>
              <w:right w:val="single" w:sz="4" w:space="0" w:color="auto"/>
            </w:tcBorders>
          </w:tcPr>
          <w:p w14:paraId="07CA7BDB" w14:textId="6BD6E4D4" w:rsidR="00203C1C" w:rsidRPr="007F4CC8" w:rsidRDefault="00B77F75" w:rsidP="00155C96">
            <w:pPr>
              <w:spacing w:after="240"/>
              <w:jc w:val="right"/>
              <w:rPr>
                <w:rFonts w:ascii="Times New Roman" w:hAnsi="Times New Roman" w:cs="Times New Roman"/>
                <w:sz w:val="24"/>
              </w:rPr>
            </w:pPr>
            <w:r>
              <w:rPr>
                <w:rFonts w:ascii="Times New Roman" w:hAnsi="Times New Roman"/>
                <w:sz w:val="24"/>
              </w:rPr>
              <w:t>i</w:t>
            </w:r>
          </w:p>
        </w:tc>
        <w:tc>
          <w:tcPr>
            <w:tcW w:w="7242" w:type="dxa"/>
            <w:tcBorders>
              <w:top w:val="single" w:sz="4" w:space="0" w:color="auto"/>
              <w:left w:val="single" w:sz="4" w:space="0" w:color="auto"/>
              <w:bottom w:val="single" w:sz="4" w:space="0" w:color="auto"/>
              <w:right w:val="single" w:sz="4" w:space="0" w:color="auto"/>
            </w:tcBorders>
          </w:tcPr>
          <w:p w14:paraId="7DFE3681"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teave üldise modelleerimismeetodi kohta (eelkõige riskimarginaalipõhised mudelid või krediidikvaliteedi hinnangute muutmise maatriksi põhised mudelid);</w:t>
            </w:r>
          </w:p>
        </w:tc>
      </w:tr>
      <w:tr w:rsidR="00203C1C" w:rsidRPr="007F4CC8" w14:paraId="6A6E961C" w14:textId="77777777" w:rsidTr="00155C96">
        <w:tc>
          <w:tcPr>
            <w:tcW w:w="1172" w:type="dxa"/>
            <w:tcBorders>
              <w:top w:val="single" w:sz="4" w:space="0" w:color="auto"/>
              <w:left w:val="single" w:sz="4" w:space="0" w:color="auto"/>
              <w:bottom w:val="single" w:sz="4" w:space="0" w:color="auto"/>
              <w:right w:val="single" w:sz="4" w:space="0" w:color="auto"/>
            </w:tcBorders>
          </w:tcPr>
          <w:p w14:paraId="25A0B369" w14:textId="12F5F81F" w:rsidR="00203C1C" w:rsidRPr="007F4CC8" w:rsidRDefault="00B77F75" w:rsidP="00155C96">
            <w:pPr>
              <w:spacing w:after="240"/>
              <w:jc w:val="right"/>
              <w:rPr>
                <w:rFonts w:ascii="Times New Roman" w:hAnsi="Times New Roman" w:cs="Times New Roman"/>
                <w:sz w:val="24"/>
              </w:rPr>
            </w:pPr>
            <w:r>
              <w:rPr>
                <w:rFonts w:ascii="Times New Roman" w:hAnsi="Times New Roman"/>
                <w:sz w:val="24"/>
              </w:rPr>
              <w:t>ii</w:t>
            </w:r>
          </w:p>
        </w:tc>
        <w:tc>
          <w:tcPr>
            <w:tcW w:w="7242" w:type="dxa"/>
            <w:tcBorders>
              <w:top w:val="single" w:sz="4" w:space="0" w:color="auto"/>
              <w:left w:val="single" w:sz="4" w:space="0" w:color="auto"/>
              <w:bottom w:val="single" w:sz="4" w:space="0" w:color="auto"/>
              <w:right w:val="single" w:sz="4" w:space="0" w:color="auto"/>
            </w:tcBorders>
          </w:tcPr>
          <w:p w14:paraId="210F7E57"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teave krediidikvaliteedi hinnangute muutmise maatriksi kalibratsiooni kohta;</w:t>
            </w:r>
          </w:p>
        </w:tc>
      </w:tr>
      <w:tr w:rsidR="00203C1C" w:rsidRPr="007F4CC8" w14:paraId="0CC4C684" w14:textId="77777777" w:rsidTr="00155C96">
        <w:tc>
          <w:tcPr>
            <w:tcW w:w="1172" w:type="dxa"/>
            <w:tcBorders>
              <w:top w:val="single" w:sz="4" w:space="0" w:color="auto"/>
              <w:left w:val="single" w:sz="4" w:space="0" w:color="auto"/>
              <w:bottom w:val="single" w:sz="4" w:space="0" w:color="auto"/>
              <w:right w:val="single" w:sz="4" w:space="0" w:color="auto"/>
            </w:tcBorders>
          </w:tcPr>
          <w:p w14:paraId="2F81AD74" w14:textId="5A1B1242" w:rsidR="00203C1C" w:rsidRPr="007F4CC8" w:rsidRDefault="00B77F75" w:rsidP="00155C96">
            <w:pPr>
              <w:spacing w:after="240"/>
              <w:jc w:val="right"/>
              <w:rPr>
                <w:rFonts w:ascii="Times New Roman" w:hAnsi="Times New Roman" w:cs="Times New Roman"/>
                <w:sz w:val="24"/>
              </w:rPr>
            </w:pPr>
            <w:r>
              <w:rPr>
                <w:rFonts w:ascii="Times New Roman" w:hAnsi="Times New Roman"/>
                <w:sz w:val="24"/>
              </w:rPr>
              <w:t>iii</w:t>
            </w:r>
          </w:p>
        </w:tc>
        <w:tc>
          <w:tcPr>
            <w:tcW w:w="7242" w:type="dxa"/>
            <w:tcBorders>
              <w:top w:val="single" w:sz="4" w:space="0" w:color="auto"/>
              <w:left w:val="single" w:sz="4" w:space="0" w:color="auto"/>
              <w:bottom w:val="single" w:sz="4" w:space="0" w:color="auto"/>
              <w:right w:val="single" w:sz="4" w:space="0" w:color="auto"/>
            </w:tcBorders>
          </w:tcPr>
          <w:p w14:paraId="1CE80998"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teave korrelatsiooni eelduste kohta;</w:t>
            </w:r>
          </w:p>
        </w:tc>
      </w:tr>
      <w:tr w:rsidR="00203C1C" w:rsidRPr="007F4CC8" w14:paraId="4F9E8C87" w14:textId="77777777" w:rsidTr="00155C96">
        <w:tc>
          <w:tcPr>
            <w:tcW w:w="1172" w:type="dxa"/>
            <w:tcBorders>
              <w:top w:val="single" w:sz="4" w:space="0" w:color="auto"/>
              <w:left w:val="single" w:sz="4" w:space="0" w:color="auto"/>
              <w:bottom w:val="single" w:sz="4" w:space="0" w:color="auto"/>
              <w:right w:val="single" w:sz="4" w:space="0" w:color="auto"/>
            </w:tcBorders>
          </w:tcPr>
          <w:p w14:paraId="74007590" w14:textId="65764E29"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d</w:t>
            </w:r>
          </w:p>
        </w:tc>
        <w:tc>
          <w:tcPr>
            <w:tcW w:w="7242" w:type="dxa"/>
            <w:tcBorders>
              <w:top w:val="single" w:sz="4" w:space="0" w:color="auto"/>
              <w:left w:val="single" w:sz="4" w:space="0" w:color="auto"/>
              <w:bottom w:val="single" w:sz="4" w:space="0" w:color="auto"/>
              <w:right w:val="single" w:sz="4" w:space="0" w:color="auto"/>
            </w:tcBorders>
          </w:tcPr>
          <w:p w14:paraId="50AB1DAE"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krediidiasutused ja investeerimisühingud esitavad likviidsusperioodide kindlaksmääramiseks kasutatud meetodi kirjelduse;</w:t>
            </w:r>
          </w:p>
        </w:tc>
      </w:tr>
      <w:tr w:rsidR="00203C1C" w:rsidRPr="007F4CC8" w14:paraId="76A4AEAE" w14:textId="77777777" w:rsidTr="00155C96">
        <w:tc>
          <w:tcPr>
            <w:tcW w:w="1172" w:type="dxa"/>
            <w:tcBorders>
              <w:top w:val="single" w:sz="4" w:space="0" w:color="auto"/>
              <w:left w:val="single" w:sz="4" w:space="0" w:color="auto"/>
              <w:bottom w:val="single" w:sz="4" w:space="0" w:color="auto"/>
              <w:right w:val="single" w:sz="4" w:space="0" w:color="auto"/>
            </w:tcBorders>
          </w:tcPr>
          <w:p w14:paraId="1081FB9A" w14:textId="614B2888"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e</w:t>
            </w:r>
          </w:p>
        </w:tc>
        <w:tc>
          <w:tcPr>
            <w:tcW w:w="7242" w:type="dxa"/>
            <w:tcBorders>
              <w:top w:val="single" w:sz="4" w:space="0" w:color="auto"/>
              <w:left w:val="single" w:sz="4" w:space="0" w:color="auto"/>
              <w:bottom w:val="single" w:sz="4" w:space="0" w:color="auto"/>
              <w:right w:val="single" w:sz="4" w:space="0" w:color="auto"/>
            </w:tcBorders>
          </w:tcPr>
          <w:p w14:paraId="659DED47"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krediidiasutused ja investeerimisühingud esitavad nõutavale usaldusväärsuse standardile vastava kapitalihinnangu leidmise metoodika kirjelduse.</w:t>
            </w:r>
          </w:p>
        </w:tc>
      </w:tr>
      <w:tr w:rsidR="00203C1C" w:rsidRPr="007F4CC8" w14:paraId="1F4C2DBA" w14:textId="77777777" w:rsidTr="00155C96">
        <w:tc>
          <w:tcPr>
            <w:tcW w:w="1172" w:type="dxa"/>
            <w:tcBorders>
              <w:top w:val="single" w:sz="4" w:space="0" w:color="auto"/>
              <w:left w:val="single" w:sz="4" w:space="0" w:color="auto"/>
              <w:bottom w:val="single" w:sz="4" w:space="0" w:color="auto"/>
              <w:right w:val="single" w:sz="4" w:space="0" w:color="auto"/>
            </w:tcBorders>
          </w:tcPr>
          <w:p w14:paraId="26CE4D03" w14:textId="44EBB610"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f</w:t>
            </w:r>
          </w:p>
        </w:tc>
        <w:tc>
          <w:tcPr>
            <w:tcW w:w="7242" w:type="dxa"/>
            <w:tcBorders>
              <w:top w:val="single" w:sz="4" w:space="0" w:color="auto"/>
              <w:left w:val="single" w:sz="4" w:space="0" w:color="auto"/>
              <w:bottom w:val="single" w:sz="4" w:space="0" w:color="auto"/>
              <w:right w:val="single" w:sz="4" w:space="0" w:color="auto"/>
            </w:tcBorders>
          </w:tcPr>
          <w:p w14:paraId="536D330C"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Krediidiasutused ja investeerimisühingud esitavad mudelite valideerimisel kasutatud meetodi kirjelduse.</w:t>
            </w:r>
          </w:p>
        </w:tc>
      </w:tr>
      <w:tr w:rsidR="00203C1C" w:rsidRPr="007F4CC8" w14:paraId="32192704" w14:textId="77777777" w:rsidTr="00155C96">
        <w:tc>
          <w:tcPr>
            <w:tcW w:w="1172" w:type="dxa"/>
            <w:tcBorders>
              <w:top w:val="single" w:sz="4" w:space="0" w:color="auto"/>
              <w:left w:val="single" w:sz="4" w:space="0" w:color="auto"/>
              <w:bottom w:val="single" w:sz="4" w:space="0" w:color="auto"/>
              <w:right w:val="single" w:sz="4" w:space="0" w:color="auto"/>
            </w:tcBorders>
          </w:tcPr>
          <w:p w14:paraId="4882EE4B" w14:textId="78A4361D" w:rsidR="00203C1C" w:rsidRPr="007F4CC8" w:rsidRDefault="00B77F75" w:rsidP="00B77F75">
            <w:pPr>
              <w:spacing w:after="240"/>
              <w:jc w:val="center"/>
              <w:rPr>
                <w:rFonts w:ascii="Times New Roman" w:hAnsi="Times New Roman" w:cs="Times New Roman"/>
                <w:sz w:val="24"/>
              </w:rPr>
            </w:pPr>
            <w:r>
              <w:rPr>
                <w:rFonts w:ascii="Times New Roman" w:hAnsi="Times New Roman"/>
                <w:sz w:val="24"/>
              </w:rPr>
              <w:t>g</w:t>
            </w:r>
          </w:p>
        </w:tc>
        <w:tc>
          <w:tcPr>
            <w:tcW w:w="7242" w:type="dxa"/>
            <w:tcBorders>
              <w:top w:val="single" w:sz="4" w:space="0" w:color="auto"/>
              <w:left w:val="single" w:sz="4" w:space="0" w:color="auto"/>
              <w:bottom w:val="single" w:sz="4" w:space="0" w:color="auto"/>
              <w:right w:val="single" w:sz="4" w:space="0" w:color="auto"/>
            </w:tcBorders>
          </w:tcPr>
          <w:p w14:paraId="61FC9626" w14:textId="24786A9B"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Kapitalinõuete määruse artikli 455 punkti a alapunktis iii osutatud teave hõlmab selliste modelleerimisparameetrite suhtes kohaldatavate stressitestide kirjeldust, mis on kooskõlas eespool rea B alapunktis a avalikustatud teabega (peamised stsenaariumid, mis on välja töötatud selliste portfellide tunnuste käsitlemiseks, mille suhtes kohaldatakse grupi tasandil täiendava makseviivituse riski ja reitingute muutmise riski mudeleid).</w:t>
            </w:r>
          </w:p>
        </w:tc>
      </w:tr>
      <w:tr w:rsidR="00203C1C" w:rsidRPr="007F4CC8" w14:paraId="1C0D234F" w14:textId="77777777" w:rsidTr="00155C96">
        <w:tc>
          <w:tcPr>
            <w:tcW w:w="1172" w:type="dxa"/>
            <w:tcBorders>
              <w:top w:val="single" w:sz="4" w:space="0" w:color="auto"/>
              <w:left w:val="single" w:sz="4" w:space="0" w:color="auto"/>
              <w:bottom w:val="single" w:sz="4" w:space="0" w:color="auto"/>
              <w:right w:val="single" w:sz="4" w:space="0" w:color="auto"/>
            </w:tcBorders>
          </w:tcPr>
          <w:p w14:paraId="09FA9DEC" w14:textId="3FD21800"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h</w:t>
            </w:r>
          </w:p>
        </w:tc>
        <w:tc>
          <w:tcPr>
            <w:tcW w:w="7242" w:type="dxa"/>
            <w:tcBorders>
              <w:top w:val="single" w:sz="4" w:space="0" w:color="auto"/>
              <w:left w:val="single" w:sz="4" w:space="0" w:color="auto"/>
              <w:bottom w:val="single" w:sz="4" w:space="0" w:color="auto"/>
              <w:right w:val="single" w:sz="4" w:space="0" w:color="auto"/>
            </w:tcBorders>
          </w:tcPr>
          <w:p w14:paraId="6E891590"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 xml:space="preserve">Kapitalinõuete määruse artikli 455 punkti a alapunktis iv osutatud teave hõlmab täiendava makseviivituse riski ja reitingute muutmise riski sisemudelites ning modelleerimisprotsessides kasutatud andmete ja </w:t>
            </w:r>
            <w:r>
              <w:rPr>
                <w:rFonts w:ascii="Times New Roman" w:hAnsi="Times New Roman"/>
                <w:sz w:val="24"/>
              </w:rPr>
              <w:lastRenderedPageBreak/>
              <w:t>parameetrite täpsuse ja sisemise järjepidevuse järeltestimise/valideerimise meetodi kirjeldust.</w:t>
            </w:r>
          </w:p>
        </w:tc>
      </w:tr>
      <w:tr w:rsidR="00203C1C" w:rsidRPr="007F4CC8" w14:paraId="5E9A45E8" w14:textId="77777777" w:rsidTr="00155C96">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3F105A0D" w14:textId="679A272A" w:rsidR="00203C1C" w:rsidRPr="002110ED" w:rsidRDefault="00B77F75" w:rsidP="00155C96">
            <w:pPr>
              <w:spacing w:after="240"/>
              <w:jc w:val="center"/>
              <w:rPr>
                <w:rFonts w:ascii="Times New Roman" w:hAnsi="Times New Roman" w:cs="Times New Roman"/>
                <w:b/>
                <w:sz w:val="24"/>
              </w:rPr>
            </w:pPr>
            <w:r>
              <w:rPr>
                <w:rFonts w:ascii="Times New Roman" w:hAnsi="Times New Roman"/>
                <w:b/>
                <w:sz w:val="24"/>
              </w:rPr>
              <w:lastRenderedPageBreak/>
              <w:t>C</w:t>
            </w: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715B8215" w14:textId="77777777" w:rsidR="00203C1C" w:rsidRPr="002110ED" w:rsidRDefault="00203C1C" w:rsidP="00155C96">
            <w:pPr>
              <w:spacing w:after="240"/>
              <w:jc w:val="both"/>
              <w:rPr>
                <w:rFonts w:ascii="Times New Roman" w:hAnsi="Times New Roman" w:cs="Times New Roman"/>
                <w:b/>
                <w:sz w:val="24"/>
              </w:rPr>
            </w:pPr>
            <w:r>
              <w:rPr>
                <w:rFonts w:ascii="Times New Roman" w:hAnsi="Times New Roman"/>
                <w:b/>
                <w:sz w:val="24"/>
              </w:rPr>
              <w:t>Krediidiasutused ja investeerimisühingud, kes kasutavad korrelatsioonil põhineva kauplemisportfelli omavahendite nõuete mõõtmiseks sisemudeleid (üldine riskinäitaja) vastavalt kapitalinõuete määruse III osa IV jaotise 5. peatüki 5. jaole.</w:t>
            </w:r>
          </w:p>
        </w:tc>
      </w:tr>
      <w:tr w:rsidR="00203C1C" w:rsidRPr="007F4CC8" w14:paraId="3BC0867F"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5F78ACDF" w14:textId="3090265D"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338CCDD0" w14:textId="12322C5F"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Kapitalinõuete määruse artikli 455 punkti a alapunktis ii ja artikli 455 punktis b osutatud teabe avalikustamisel kirjeldavad krediidiasutused ja investeerimisühingud üldise riskinäitaja mudelitega hõlmatud riske, täpsustades, kuidas need jaotuvad portfellides/alamportfellides, mille jaoks pädev asutus on loa andnud.</w:t>
            </w:r>
          </w:p>
        </w:tc>
      </w:tr>
      <w:tr w:rsidR="00203C1C" w:rsidRPr="007F4CC8" w14:paraId="4AC70183"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63F4791F" w14:textId="31600D18"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34D782F0" w14:textId="4DF317C8"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Kapitalinõuete määruse artikli 455 punktis b osutatud teave sisaldab selliste üldise riskinäitaja mudelite kohaldamisala kirjeldust, mille jaoks pädev asutus on loa andnud. Seda täiendatakse teabega selle kohta, millised konsolideerimisgruppi kuuluvad üksused neid mudeleid kasutavad ja kuidas mudelid esindavad kõiki konsolideerimisgrupi tasandil kasutatavaid mudeleid; samuti märgitakse mudelitega hõlmatud omavahendite nõuete protsent või see, kas kõigi tururiski positsiooniga üksuste puhul kasutatakse samu täiendava makseviivituse riski ja reitingute muutmise riski mudeleid.</w:t>
            </w:r>
          </w:p>
        </w:tc>
      </w:tr>
      <w:tr w:rsidR="00203C1C" w:rsidRPr="007F4CC8" w14:paraId="149720FD" w14:textId="77777777" w:rsidTr="00155C96">
        <w:tc>
          <w:tcPr>
            <w:tcW w:w="1172" w:type="dxa"/>
            <w:tcBorders>
              <w:top w:val="single" w:sz="4" w:space="0" w:color="auto"/>
              <w:left w:val="single" w:sz="4" w:space="0" w:color="auto"/>
              <w:bottom w:val="single" w:sz="4" w:space="0" w:color="auto"/>
              <w:right w:val="nil"/>
            </w:tcBorders>
            <w:shd w:val="clear" w:color="auto" w:fill="FFFFFF" w:themeFill="background1"/>
          </w:tcPr>
          <w:p w14:paraId="4F91CDA3" w14:textId="77777777" w:rsidR="00203C1C" w:rsidRPr="007F4CC8" w:rsidRDefault="00203C1C" w:rsidP="00155C96">
            <w:pPr>
              <w:spacing w:after="240"/>
              <w:jc w:val="center"/>
              <w:rPr>
                <w:rFonts w:ascii="Times New Roman" w:hAnsi="Times New Roman" w:cs="Times New Roman"/>
                <w:sz w:val="24"/>
                <w:lang w:eastAsia="ja-JP"/>
              </w:rPr>
            </w:pPr>
          </w:p>
        </w:tc>
        <w:tc>
          <w:tcPr>
            <w:tcW w:w="7242" w:type="dxa"/>
            <w:tcBorders>
              <w:top w:val="single" w:sz="4" w:space="0" w:color="auto"/>
              <w:left w:val="nil"/>
              <w:bottom w:val="single" w:sz="4" w:space="0" w:color="auto"/>
              <w:right w:val="single" w:sz="4" w:space="0" w:color="auto"/>
            </w:tcBorders>
            <w:shd w:val="clear" w:color="auto" w:fill="FFFFFF" w:themeFill="background1"/>
          </w:tcPr>
          <w:p w14:paraId="278AD842" w14:textId="1D2D784B"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Kapitalinõuete määruse artikli 455 punkti a alapunktis ii osutatud teave üldise riskinäitaja mudelite tunnuste kohta hõlmab järgmist:</w:t>
            </w:r>
          </w:p>
        </w:tc>
      </w:tr>
      <w:tr w:rsidR="00203C1C" w:rsidRPr="007F4CC8" w14:paraId="7190784F"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04D9488E" w14:textId="3EB5125A"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c</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1EC11D5F"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korrelatsioonil põhinevaks kauplemiseks kasutatava metoodika üldine kirjeldus, sealhulgas:</w:t>
            </w:r>
          </w:p>
        </w:tc>
      </w:tr>
      <w:tr w:rsidR="00203C1C" w:rsidRPr="007F4CC8" w14:paraId="63604E96"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4E6474BF" w14:textId="1F95D627" w:rsidR="00203C1C" w:rsidRPr="007F4CC8" w:rsidRDefault="00B77F75" w:rsidP="00155C96">
            <w:pPr>
              <w:spacing w:after="240"/>
              <w:jc w:val="right"/>
              <w:rPr>
                <w:rFonts w:ascii="Times New Roman" w:hAnsi="Times New Roman" w:cs="Times New Roman"/>
                <w:sz w:val="24"/>
              </w:rPr>
            </w:pPr>
            <w:r>
              <w:rPr>
                <w:rFonts w:ascii="Times New Roman" w:hAnsi="Times New Roman"/>
                <w:sz w:val="24"/>
              </w:rPr>
              <w:t>i</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7EDF9B93"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teave üldise modelleerimismeetodi kohta (mudeli valiku ning makseviivituse / reitingute muutmise ja riskimarginaali vastastikseos: i) eraldi, kuid korrelatsioonis olevad stohhastilised protsessid, mis mõjutavad reitingute muutumist / makseviivitust ja riskimarginaalide muutumist; ii) riskimarginaalide muutused, mis mõjutavad reitingute muutumist / makseviivitust, või iii) makseviivitus / reitingu muutumine, mis mõjutab riskimarginaali muutumist);</w:t>
            </w:r>
          </w:p>
        </w:tc>
      </w:tr>
      <w:tr w:rsidR="00203C1C" w:rsidRPr="007F4CC8" w14:paraId="4F937EEF" w14:textId="77777777" w:rsidTr="00155C96">
        <w:tc>
          <w:tcPr>
            <w:tcW w:w="1172" w:type="dxa"/>
            <w:tcBorders>
              <w:top w:val="single" w:sz="4" w:space="0" w:color="auto"/>
              <w:left w:val="single" w:sz="4" w:space="0" w:color="auto"/>
              <w:bottom w:val="single" w:sz="4" w:space="0" w:color="auto"/>
              <w:right w:val="single" w:sz="4" w:space="0" w:color="auto"/>
            </w:tcBorders>
          </w:tcPr>
          <w:p w14:paraId="00B3B7D3" w14:textId="79D51C1D" w:rsidR="00203C1C" w:rsidRPr="007F4CC8" w:rsidRDefault="00B77F75" w:rsidP="00155C96">
            <w:pPr>
              <w:spacing w:after="240"/>
              <w:jc w:val="right"/>
              <w:rPr>
                <w:rFonts w:ascii="Times New Roman" w:hAnsi="Times New Roman" w:cs="Times New Roman"/>
                <w:sz w:val="24"/>
              </w:rPr>
            </w:pPr>
            <w:r>
              <w:rPr>
                <w:rFonts w:ascii="Times New Roman" w:hAnsi="Times New Roman"/>
                <w:sz w:val="24"/>
              </w:rPr>
              <w:t>ii</w:t>
            </w:r>
          </w:p>
        </w:tc>
        <w:tc>
          <w:tcPr>
            <w:tcW w:w="7242" w:type="dxa"/>
            <w:tcBorders>
              <w:top w:val="single" w:sz="4" w:space="0" w:color="auto"/>
              <w:left w:val="single" w:sz="4" w:space="0" w:color="auto"/>
              <w:bottom w:val="single" w:sz="4" w:space="0" w:color="auto"/>
              <w:right w:val="single" w:sz="4" w:space="0" w:color="auto"/>
            </w:tcBorders>
          </w:tcPr>
          <w:p w14:paraId="099FB947"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aluskorrelatsiooni parameetrite kalibreerimiseks kasutatud teave: seeriate hinnakujundus makseviivitusest tingitud kahjumäära alusel (konstantne või stohhastiline);</w:t>
            </w:r>
          </w:p>
        </w:tc>
      </w:tr>
      <w:tr w:rsidR="00203C1C" w:rsidRPr="007F4CC8" w14:paraId="56AB2B23" w14:textId="77777777" w:rsidTr="00155C96">
        <w:tc>
          <w:tcPr>
            <w:tcW w:w="1172" w:type="dxa"/>
            <w:tcBorders>
              <w:top w:val="single" w:sz="4" w:space="0" w:color="auto"/>
              <w:left w:val="single" w:sz="4" w:space="0" w:color="auto"/>
              <w:bottom w:val="single" w:sz="4" w:space="0" w:color="auto"/>
              <w:right w:val="single" w:sz="4" w:space="0" w:color="auto"/>
            </w:tcBorders>
          </w:tcPr>
          <w:p w14:paraId="68796742" w14:textId="5975CBD0" w:rsidR="00203C1C" w:rsidRPr="007F4CC8" w:rsidRDefault="00B77F75" w:rsidP="00155C96">
            <w:pPr>
              <w:spacing w:after="240"/>
              <w:jc w:val="right"/>
              <w:rPr>
                <w:rFonts w:ascii="Times New Roman" w:hAnsi="Times New Roman" w:cs="Times New Roman"/>
                <w:sz w:val="24"/>
              </w:rPr>
            </w:pPr>
            <w:r>
              <w:rPr>
                <w:rFonts w:ascii="Times New Roman" w:hAnsi="Times New Roman"/>
                <w:sz w:val="24"/>
              </w:rPr>
              <w:t>iii</w:t>
            </w:r>
          </w:p>
        </w:tc>
        <w:tc>
          <w:tcPr>
            <w:tcW w:w="7242" w:type="dxa"/>
            <w:tcBorders>
              <w:top w:val="single" w:sz="4" w:space="0" w:color="auto"/>
              <w:left w:val="single" w:sz="4" w:space="0" w:color="auto"/>
              <w:bottom w:val="single" w:sz="4" w:space="0" w:color="auto"/>
              <w:right w:val="single" w:sz="4" w:space="0" w:color="auto"/>
            </w:tcBorders>
          </w:tcPr>
          <w:p w14:paraId="147B3BA0"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teave selle kohta, kas valitud on positsioonide aegumine (kasum ja kahjum, mis põhineb mudelis imiteeritud turuliikumisel, mis on arvutatud iga positsiooni aegumiseni jäänud aja alusel üheaastase ajavahemiku lõpus või arvutamise päeval).</w:t>
            </w:r>
          </w:p>
        </w:tc>
      </w:tr>
      <w:tr w:rsidR="00203C1C" w:rsidRPr="007F4CC8" w14:paraId="009FE206" w14:textId="77777777" w:rsidTr="00155C96">
        <w:tc>
          <w:tcPr>
            <w:tcW w:w="1172" w:type="dxa"/>
            <w:tcBorders>
              <w:top w:val="single" w:sz="4" w:space="0" w:color="auto"/>
              <w:left w:val="single" w:sz="4" w:space="0" w:color="auto"/>
              <w:bottom w:val="single" w:sz="4" w:space="0" w:color="auto"/>
              <w:right w:val="single" w:sz="4" w:space="0" w:color="auto"/>
            </w:tcBorders>
          </w:tcPr>
          <w:p w14:paraId="7FA2B886" w14:textId="4461DE01"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lastRenderedPageBreak/>
              <w:t>d</w:t>
            </w:r>
          </w:p>
        </w:tc>
        <w:tc>
          <w:tcPr>
            <w:tcW w:w="7242" w:type="dxa"/>
            <w:tcBorders>
              <w:top w:val="single" w:sz="4" w:space="0" w:color="auto"/>
              <w:left w:val="single" w:sz="4" w:space="0" w:color="auto"/>
              <w:bottom w:val="single" w:sz="4" w:space="0" w:color="auto"/>
              <w:right w:val="single" w:sz="4" w:space="0" w:color="auto"/>
            </w:tcBorders>
          </w:tcPr>
          <w:p w14:paraId="208DF294"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Krediidiasutused ja investeerimisühingud esitavad likviidsusperioodide kindlaksmääramiseks kasutatud meetodi kirjelduse.</w:t>
            </w:r>
          </w:p>
        </w:tc>
      </w:tr>
      <w:tr w:rsidR="00203C1C" w:rsidRPr="007F4CC8" w14:paraId="06CDECF5" w14:textId="77777777" w:rsidTr="00155C96">
        <w:tc>
          <w:tcPr>
            <w:tcW w:w="1172" w:type="dxa"/>
            <w:tcBorders>
              <w:top w:val="single" w:sz="4" w:space="0" w:color="auto"/>
              <w:left w:val="single" w:sz="4" w:space="0" w:color="auto"/>
              <w:bottom w:val="single" w:sz="4" w:space="0" w:color="auto"/>
              <w:right w:val="single" w:sz="4" w:space="0" w:color="auto"/>
            </w:tcBorders>
          </w:tcPr>
          <w:p w14:paraId="10AEB3E2" w14:textId="4B9F9FEA"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e</w:t>
            </w:r>
          </w:p>
        </w:tc>
        <w:tc>
          <w:tcPr>
            <w:tcW w:w="7242" w:type="dxa"/>
            <w:tcBorders>
              <w:top w:val="single" w:sz="4" w:space="0" w:color="auto"/>
              <w:left w:val="single" w:sz="4" w:space="0" w:color="auto"/>
              <w:bottom w:val="single" w:sz="4" w:space="0" w:color="auto"/>
              <w:right w:val="single" w:sz="4" w:space="0" w:color="auto"/>
            </w:tcBorders>
          </w:tcPr>
          <w:p w14:paraId="1937A552"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Krediidiasutused ja investeerimisühingud esitavad nõutavale usaldusväärsuse standardile vastava kapitalihinnangu leidmise metoodika kirjelduse.</w:t>
            </w:r>
          </w:p>
        </w:tc>
      </w:tr>
      <w:tr w:rsidR="00203C1C" w:rsidRPr="007F4CC8" w14:paraId="72AC8761" w14:textId="77777777" w:rsidTr="00155C96">
        <w:tc>
          <w:tcPr>
            <w:tcW w:w="1172" w:type="dxa"/>
            <w:tcBorders>
              <w:top w:val="single" w:sz="4" w:space="0" w:color="auto"/>
              <w:left w:val="single" w:sz="4" w:space="0" w:color="auto"/>
              <w:bottom w:val="single" w:sz="4" w:space="0" w:color="auto"/>
              <w:right w:val="single" w:sz="4" w:space="0" w:color="auto"/>
            </w:tcBorders>
          </w:tcPr>
          <w:p w14:paraId="25082AA4" w14:textId="75E80D7F"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f</w:t>
            </w:r>
          </w:p>
        </w:tc>
        <w:tc>
          <w:tcPr>
            <w:tcW w:w="7242" w:type="dxa"/>
            <w:tcBorders>
              <w:top w:val="single" w:sz="4" w:space="0" w:color="auto"/>
              <w:left w:val="single" w:sz="4" w:space="0" w:color="auto"/>
              <w:bottom w:val="single" w:sz="4" w:space="0" w:color="auto"/>
              <w:right w:val="single" w:sz="4" w:space="0" w:color="auto"/>
            </w:tcBorders>
          </w:tcPr>
          <w:p w14:paraId="4558972E"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Krediidiasutused ja investeerimisühingud esitavad mudelite valideerimisel kasutatud meetodi kirjelduse.</w:t>
            </w:r>
          </w:p>
        </w:tc>
      </w:tr>
      <w:tr w:rsidR="00203C1C" w:rsidRPr="007F4CC8" w14:paraId="6E185EDE" w14:textId="77777777" w:rsidTr="00155C96">
        <w:tc>
          <w:tcPr>
            <w:tcW w:w="1172" w:type="dxa"/>
            <w:tcBorders>
              <w:top w:val="single" w:sz="4" w:space="0" w:color="auto"/>
              <w:left w:val="single" w:sz="4" w:space="0" w:color="auto"/>
              <w:bottom w:val="single" w:sz="4" w:space="0" w:color="auto"/>
              <w:right w:val="single" w:sz="4" w:space="0" w:color="auto"/>
            </w:tcBorders>
          </w:tcPr>
          <w:p w14:paraId="5FD2774B" w14:textId="7316A6E9" w:rsidR="00203C1C" w:rsidRPr="007F4CC8" w:rsidRDefault="00B77F75" w:rsidP="00B77F75">
            <w:pPr>
              <w:spacing w:after="240"/>
              <w:jc w:val="center"/>
              <w:rPr>
                <w:rFonts w:ascii="Times New Roman" w:hAnsi="Times New Roman" w:cs="Times New Roman"/>
                <w:sz w:val="24"/>
              </w:rPr>
            </w:pPr>
            <w:r>
              <w:rPr>
                <w:rFonts w:ascii="Times New Roman" w:hAnsi="Times New Roman"/>
                <w:sz w:val="24"/>
              </w:rPr>
              <w:t>g</w:t>
            </w:r>
          </w:p>
        </w:tc>
        <w:tc>
          <w:tcPr>
            <w:tcW w:w="7242" w:type="dxa"/>
            <w:tcBorders>
              <w:top w:val="single" w:sz="4" w:space="0" w:color="auto"/>
              <w:left w:val="single" w:sz="4" w:space="0" w:color="auto"/>
              <w:bottom w:val="single" w:sz="4" w:space="0" w:color="auto"/>
              <w:right w:val="single" w:sz="4" w:space="0" w:color="auto"/>
            </w:tcBorders>
          </w:tcPr>
          <w:p w14:paraId="2837572F"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Kapitalinõuete määruse artikli 455 punkti a alapunktis iii osutatud teave hõlmab modelleerimisparameetrite suhtes kohaldatavate stressitestide kirjeldust (peamised stsenaariumid, mis on välja töötatud selliste portfellide tunnuste käsitlemiseks, mille suhtes kohaldatakse grupi tasandil üldise riskinäitaja mudeleid).</w:t>
            </w:r>
          </w:p>
        </w:tc>
      </w:tr>
      <w:tr w:rsidR="00203C1C" w:rsidRPr="007F4CC8" w14:paraId="5801419F" w14:textId="77777777" w:rsidTr="00155C96">
        <w:tc>
          <w:tcPr>
            <w:tcW w:w="1172" w:type="dxa"/>
            <w:tcBorders>
              <w:top w:val="single" w:sz="4" w:space="0" w:color="auto"/>
              <w:left w:val="single" w:sz="4" w:space="0" w:color="auto"/>
              <w:bottom w:val="single" w:sz="4" w:space="0" w:color="auto"/>
              <w:right w:val="single" w:sz="4" w:space="0" w:color="auto"/>
            </w:tcBorders>
          </w:tcPr>
          <w:p w14:paraId="37FC5EB7" w14:textId="6BBFFAAC"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h</w:t>
            </w:r>
          </w:p>
        </w:tc>
        <w:tc>
          <w:tcPr>
            <w:tcW w:w="7242" w:type="dxa"/>
            <w:tcBorders>
              <w:top w:val="single" w:sz="4" w:space="0" w:color="auto"/>
              <w:left w:val="single" w:sz="4" w:space="0" w:color="auto"/>
              <w:bottom w:val="single" w:sz="4" w:space="0" w:color="auto"/>
              <w:right w:val="single" w:sz="4" w:space="0" w:color="auto"/>
            </w:tcBorders>
          </w:tcPr>
          <w:p w14:paraId="67CA53E4"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Kapitalinõuete määruse artikli 455 punkti a alapunktis iv osutatud teave hõlmab üldise riskinäitaja sisemudelites ja modelleerimisprotsessides kasutatud andmete ja parameetrite täpsuse ja sisemise järjepidevuse järeltestimise või valideerimise meetodi kirjeldust.</w:t>
            </w:r>
          </w:p>
        </w:tc>
      </w:tr>
      <w:tr w:rsidR="00203C1C" w:rsidRPr="007F4CC8" w14:paraId="4099795A" w14:textId="77777777" w:rsidTr="00155C96">
        <w:tc>
          <w:tcPr>
            <w:tcW w:w="1172" w:type="dxa"/>
            <w:tcBorders>
              <w:top w:val="single" w:sz="4" w:space="0" w:color="auto"/>
              <w:left w:val="single" w:sz="4" w:space="0" w:color="auto"/>
              <w:bottom w:val="single" w:sz="4" w:space="0" w:color="auto"/>
              <w:right w:val="single" w:sz="4" w:space="0" w:color="auto"/>
            </w:tcBorders>
          </w:tcPr>
          <w:p w14:paraId="433F4AE7" w14:textId="03316297"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i</w:t>
            </w:r>
          </w:p>
        </w:tc>
        <w:tc>
          <w:tcPr>
            <w:tcW w:w="7242" w:type="dxa"/>
            <w:tcBorders>
              <w:top w:val="single" w:sz="4" w:space="0" w:color="auto"/>
              <w:left w:val="single" w:sz="4" w:space="0" w:color="auto"/>
              <w:bottom w:val="single" w:sz="4" w:space="0" w:color="auto"/>
              <w:right w:val="single" w:sz="4" w:space="0" w:color="auto"/>
            </w:tcBorders>
          </w:tcPr>
          <w:p w14:paraId="6E294719" w14:textId="6EAD2E41" w:rsidR="00203C1C" w:rsidRPr="007F4CC8" w:rsidRDefault="00203C1C" w:rsidP="00B66069">
            <w:pPr>
              <w:spacing w:after="240"/>
              <w:jc w:val="both"/>
              <w:rPr>
                <w:rFonts w:ascii="Times New Roman" w:hAnsi="Times New Roman" w:cs="Times New Roman"/>
                <w:sz w:val="24"/>
              </w:rPr>
            </w:pPr>
            <w:r>
              <w:rPr>
                <w:rFonts w:ascii="Times New Roman" w:hAnsi="Times New Roman"/>
                <w:sz w:val="24"/>
              </w:rPr>
              <w:t>Krediidiasutused ja investeerimisühingud täiendavad teavet, mis on avalikustatud täiendava makseviivituse ja reitingute muutumise riski sisemudelite ning korrelatsioonil põhinevate kauplemisportfellide kohta, artikli 455 punktis f osutatud teabega alamportfellide kaalutud keskmise likviidsusperioodi kohta, mis on kooskõlas tabeli EU MRB rea B alapunkides a ja d ning rea C alapunktides a ja d esitatud kirjeldusega.</w:t>
            </w:r>
          </w:p>
        </w:tc>
      </w:tr>
    </w:tbl>
    <w:p w14:paraId="5AD1417E" w14:textId="04D46EF3" w:rsidR="00203C1C" w:rsidRPr="007F4CC8" w:rsidRDefault="00203C1C" w:rsidP="00203C1C">
      <w:pPr>
        <w:pStyle w:val="Titlelevel2"/>
        <w:spacing w:before="0"/>
        <w:rPr>
          <w:rFonts w:ascii="Times New Roman" w:hAnsi="Times New Roman" w:cs="Times New Roman"/>
          <w:color w:val="auto"/>
          <w:sz w:val="24"/>
        </w:rPr>
      </w:pPr>
      <w:r>
        <w:rPr>
          <w:rFonts w:ascii="Times New Roman" w:hAnsi="Times New Roman"/>
          <w:b/>
          <w:color w:val="auto"/>
          <w:sz w:val="24"/>
        </w:rPr>
        <w:t>Vorm EU MR2-A. Sisemudeli meetodi kohane tururisk:</w:t>
      </w:r>
      <w:r>
        <w:rPr>
          <w:rFonts w:ascii="Times New Roman" w:hAnsi="Times New Roman"/>
          <w:color w:val="auto"/>
          <w:sz w:val="24"/>
        </w:rPr>
        <w:t xml:space="preserve"> muutumatu vorming</w:t>
      </w:r>
    </w:p>
    <w:p w14:paraId="28CA69C6" w14:textId="64B11327" w:rsidR="00203C1C" w:rsidRPr="007F4CC8" w:rsidRDefault="00203C1C" w:rsidP="00203C1C">
      <w:pPr>
        <w:pStyle w:val="Titlelevel2"/>
        <w:numPr>
          <w:ilvl w:val="0"/>
          <w:numId w:val="60"/>
        </w:numPr>
        <w:spacing w:before="0"/>
        <w:jc w:val="both"/>
        <w:rPr>
          <w:rFonts w:ascii="Times New Roman" w:hAnsi="Times New Roman" w:cs="Times New Roman"/>
          <w:b/>
          <w:color w:val="auto"/>
          <w:sz w:val="24"/>
        </w:rPr>
      </w:pPr>
      <w:r>
        <w:rPr>
          <w:rFonts w:ascii="Times New Roman" w:hAnsi="Times New Roman"/>
          <w:bCs w:val="0"/>
          <w:color w:val="000000"/>
          <w:sz w:val="24"/>
        </w:rPr>
        <w:t>Krediidiasutused ja investeerimisühingud avalikustavad kapitalinõuete määruse artikli 455 punktis e osutatud teabe, järgides käesolevas lisas allpool esitatud juhiseid, et täita käesoleva rakendusmääruse XXIX lisas esitatud vorm EU MR2-A.</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203C1C" w:rsidRPr="007F4CC8" w14:paraId="133FC21C"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8489317"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Viited õigussätetele ja juhised</w:t>
            </w:r>
          </w:p>
        </w:tc>
      </w:tr>
      <w:tr w:rsidR="00203C1C" w:rsidRPr="007F4CC8" w14:paraId="717FF7B5"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0065D41"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Rea number</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F34391D"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Selgitus</w:t>
            </w:r>
          </w:p>
        </w:tc>
      </w:tr>
      <w:tr w:rsidR="00203C1C" w:rsidRPr="007F4CC8" w14:paraId="7D8C0CAD" w14:textId="77777777" w:rsidTr="00155C96">
        <w:tc>
          <w:tcPr>
            <w:tcW w:w="1172" w:type="dxa"/>
            <w:tcBorders>
              <w:top w:val="single" w:sz="4" w:space="0" w:color="auto"/>
              <w:left w:val="single" w:sz="4" w:space="0" w:color="auto"/>
              <w:bottom w:val="single" w:sz="4" w:space="0" w:color="auto"/>
              <w:right w:val="single" w:sz="4" w:space="0" w:color="auto"/>
            </w:tcBorders>
          </w:tcPr>
          <w:p w14:paraId="554EC35A" w14:textId="18A93674" w:rsidR="00203C1C" w:rsidRPr="007F4CC8" w:rsidRDefault="00305345" w:rsidP="00155C96">
            <w:pPr>
              <w:spacing w:after="240"/>
              <w:jc w:val="center"/>
              <w:rPr>
                <w:rFonts w:ascii="Times New Roman" w:hAnsi="Times New Roman" w:cs="Times New Roman"/>
                <w:b/>
                <w:sz w:val="24"/>
              </w:rPr>
            </w:pPr>
            <w:r>
              <w:rPr>
                <w:rFonts w:ascii="Times New Roman" w:hAnsi="Times New Roman"/>
                <w:b/>
                <w:sz w:val="24"/>
              </w:rPr>
              <w:t>1</w:t>
            </w:r>
          </w:p>
        </w:tc>
        <w:tc>
          <w:tcPr>
            <w:tcW w:w="7242" w:type="dxa"/>
            <w:tcBorders>
              <w:top w:val="single" w:sz="4" w:space="0" w:color="auto"/>
              <w:left w:val="single" w:sz="4" w:space="0" w:color="auto"/>
              <w:bottom w:val="single" w:sz="4" w:space="0" w:color="auto"/>
              <w:right w:val="single" w:sz="4" w:space="0" w:color="auto"/>
            </w:tcBorders>
          </w:tcPr>
          <w:p w14:paraId="49A9436A"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VaR riskiväärtus</w:t>
            </w:r>
            <w:r>
              <w:rPr>
                <w:rFonts w:ascii="Times New Roman" w:hAnsi="Times New Roman"/>
                <w:sz w:val="24"/>
              </w:rPr>
              <w:t xml:space="preserve"> (suurim väärtustest a ja b)</w:t>
            </w:r>
          </w:p>
        </w:tc>
      </w:tr>
      <w:tr w:rsidR="00203C1C" w:rsidRPr="007F4CC8" w14:paraId="31DD222A" w14:textId="77777777" w:rsidTr="00155C96">
        <w:tc>
          <w:tcPr>
            <w:tcW w:w="1172" w:type="dxa"/>
            <w:tcBorders>
              <w:top w:val="single" w:sz="4" w:space="0" w:color="auto"/>
              <w:left w:val="single" w:sz="4" w:space="0" w:color="auto"/>
              <w:bottom w:val="single" w:sz="4" w:space="0" w:color="auto"/>
              <w:right w:val="single" w:sz="4" w:space="0" w:color="auto"/>
            </w:tcBorders>
          </w:tcPr>
          <w:p w14:paraId="00CF3A85" w14:textId="012D398B" w:rsidR="00203C1C" w:rsidRPr="007F4CC8" w:rsidRDefault="00203C1C" w:rsidP="005F06BF">
            <w:pPr>
              <w:spacing w:after="240"/>
              <w:jc w:val="right"/>
              <w:rPr>
                <w:rFonts w:ascii="Times New Roman" w:hAnsi="Times New Roman" w:cs="Times New Roman"/>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68AB70C4" w14:textId="69DC6BE1" w:rsidR="008D4828" w:rsidRPr="006C27A8" w:rsidRDefault="008D4828" w:rsidP="00EE0AA4">
            <w:pPr>
              <w:autoSpaceDE w:val="0"/>
              <w:autoSpaceDN w:val="0"/>
              <w:adjustRightInd w:val="0"/>
              <w:spacing w:after="240"/>
              <w:jc w:val="both"/>
              <w:rPr>
                <w:rFonts w:ascii="Times New Roman" w:hAnsi="Times New Roman" w:cs="Times New Roman"/>
                <w:i/>
                <w:sz w:val="24"/>
              </w:rPr>
            </w:pPr>
            <w:r>
              <w:rPr>
                <w:rFonts w:ascii="Times New Roman" w:hAnsi="Times New Roman"/>
                <w:i/>
                <w:sz w:val="24"/>
              </w:rPr>
              <w:t>Eelmise päeva VaR riskiväärtus (VaRt–1)</w:t>
            </w:r>
          </w:p>
          <w:p w14:paraId="2904A28F" w14:textId="303E3D49" w:rsidR="00203C1C" w:rsidRPr="007F4CC8" w:rsidRDefault="00203C1C" w:rsidP="00EE0AA4">
            <w:pPr>
              <w:autoSpaceDE w:val="0"/>
              <w:autoSpaceDN w:val="0"/>
              <w:adjustRightInd w:val="0"/>
              <w:spacing w:after="240"/>
              <w:jc w:val="both"/>
              <w:rPr>
                <w:rFonts w:ascii="Times New Roman" w:hAnsi="Times New Roman" w:cs="Times New Roman"/>
                <w:sz w:val="24"/>
              </w:rPr>
            </w:pPr>
            <w:r>
              <w:rPr>
                <w:rFonts w:ascii="Times New Roman" w:hAnsi="Times New Roman"/>
                <w:sz w:val="24"/>
              </w:rPr>
              <w:t>Eelmise päeva VaR riskiväärtus (VaR</w:t>
            </w:r>
            <w:r>
              <w:rPr>
                <w:rFonts w:ascii="Times New Roman" w:hAnsi="Times New Roman"/>
                <w:sz w:val="24"/>
                <w:vertAlign w:val="subscript"/>
              </w:rPr>
              <w:t>t–1</w:t>
            </w:r>
            <w:r>
              <w:rPr>
                <w:rFonts w:ascii="Times New Roman" w:hAnsi="Times New Roman"/>
                <w:sz w:val="24"/>
              </w:rPr>
              <w:t>), mis on arvutatud vastavalt kapitalinõuete määruse artikli 365 lõikele 1.</w:t>
            </w:r>
          </w:p>
        </w:tc>
      </w:tr>
      <w:tr w:rsidR="00203C1C" w:rsidRPr="007F4CC8" w14:paraId="1318C3C7" w14:textId="77777777" w:rsidTr="00155C96">
        <w:tc>
          <w:tcPr>
            <w:tcW w:w="1172" w:type="dxa"/>
            <w:tcBorders>
              <w:top w:val="single" w:sz="4" w:space="0" w:color="auto"/>
              <w:left w:val="single" w:sz="4" w:space="0" w:color="auto"/>
              <w:bottom w:val="single" w:sz="4" w:space="0" w:color="auto"/>
              <w:right w:val="single" w:sz="4" w:space="0" w:color="auto"/>
            </w:tcBorders>
          </w:tcPr>
          <w:p w14:paraId="0B747EEA" w14:textId="766AB651" w:rsidR="00203C1C" w:rsidRPr="007F4CC8" w:rsidRDefault="00203C1C" w:rsidP="005F06BF">
            <w:pPr>
              <w:spacing w:after="240"/>
              <w:jc w:val="right"/>
              <w:rPr>
                <w:rFonts w:ascii="Times New Roman" w:hAnsi="Times New Roman" w:cs="Times New Roman"/>
                <w:b/>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3947D49D" w14:textId="2B72910F" w:rsidR="008D4828" w:rsidRPr="006C27A8" w:rsidRDefault="008D4828" w:rsidP="00155C96">
            <w:pPr>
              <w:spacing w:after="240"/>
              <w:jc w:val="both"/>
              <w:rPr>
                <w:rFonts w:ascii="Times New Roman" w:hAnsi="Times New Roman" w:cs="Times New Roman"/>
                <w:i/>
                <w:sz w:val="24"/>
              </w:rPr>
            </w:pPr>
            <w:r>
              <w:rPr>
                <w:rFonts w:ascii="Times New Roman" w:hAnsi="Times New Roman"/>
                <w:i/>
                <w:sz w:val="24"/>
              </w:rPr>
              <w:t>Korrutustegur (mc) korda 60 tööpäeva päevaste VaR riskiväärtuste keskmine (VaRavg)</w:t>
            </w:r>
          </w:p>
          <w:p w14:paraId="0F358415" w14:textId="2E421C63"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lastRenderedPageBreak/>
              <w:t>Kapitalinõuete määruse artikli 365 lõike 1 alusel arvutatud eelnenud 60 tööpäeva päevaste VaR riskiväärtuste keskmine (VaR</w:t>
            </w:r>
            <w:r>
              <w:rPr>
                <w:rFonts w:ascii="Times New Roman" w:hAnsi="Times New Roman"/>
                <w:sz w:val="24"/>
                <w:vertAlign w:val="subscript"/>
              </w:rPr>
              <w:t>avg</w:t>
            </w:r>
            <w:r>
              <w:rPr>
                <w:rFonts w:ascii="Times New Roman" w:hAnsi="Times New Roman"/>
                <w:sz w:val="24"/>
              </w:rPr>
              <w:t>), korrutatuna korrutusteguriga (mc) vastavalt artiklile 366.</w:t>
            </w:r>
          </w:p>
        </w:tc>
      </w:tr>
      <w:tr w:rsidR="00203C1C" w:rsidRPr="007F4CC8" w14:paraId="0C8A53ED" w14:textId="77777777" w:rsidTr="00155C96">
        <w:tc>
          <w:tcPr>
            <w:tcW w:w="1172" w:type="dxa"/>
            <w:tcBorders>
              <w:top w:val="single" w:sz="4" w:space="0" w:color="auto"/>
              <w:left w:val="single" w:sz="4" w:space="0" w:color="auto"/>
              <w:bottom w:val="single" w:sz="4" w:space="0" w:color="auto"/>
              <w:right w:val="single" w:sz="4" w:space="0" w:color="auto"/>
            </w:tcBorders>
          </w:tcPr>
          <w:p w14:paraId="381B7695" w14:textId="447B1CD1" w:rsidR="00203C1C" w:rsidRPr="007F4CC8" w:rsidRDefault="00305345" w:rsidP="00155C96">
            <w:pPr>
              <w:spacing w:after="240"/>
              <w:jc w:val="center"/>
              <w:rPr>
                <w:rFonts w:ascii="Times New Roman" w:hAnsi="Times New Roman" w:cs="Times New Roman"/>
                <w:b/>
                <w:sz w:val="24"/>
              </w:rPr>
            </w:pPr>
            <w:r>
              <w:rPr>
                <w:rFonts w:ascii="Times New Roman" w:hAnsi="Times New Roman"/>
                <w:b/>
                <w:sz w:val="24"/>
              </w:rPr>
              <w:lastRenderedPageBreak/>
              <w:t>2</w:t>
            </w:r>
          </w:p>
        </w:tc>
        <w:tc>
          <w:tcPr>
            <w:tcW w:w="7242" w:type="dxa"/>
            <w:tcBorders>
              <w:top w:val="single" w:sz="4" w:space="0" w:color="auto"/>
              <w:left w:val="single" w:sz="4" w:space="0" w:color="auto"/>
              <w:bottom w:val="single" w:sz="4" w:space="0" w:color="auto"/>
              <w:right w:val="single" w:sz="4" w:space="0" w:color="auto"/>
            </w:tcBorders>
          </w:tcPr>
          <w:p w14:paraId="10A106B0"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 xml:space="preserve">Stressiolukorra VaR riskiväärtus </w:t>
            </w:r>
            <w:r>
              <w:rPr>
                <w:rFonts w:ascii="Times New Roman" w:hAnsi="Times New Roman"/>
                <w:sz w:val="24"/>
              </w:rPr>
              <w:t>(suurim väärtustest a ja b)</w:t>
            </w:r>
          </w:p>
        </w:tc>
      </w:tr>
      <w:tr w:rsidR="00203C1C" w:rsidRPr="007F4CC8" w14:paraId="28FAB4C1" w14:textId="77777777" w:rsidTr="00155C96">
        <w:tc>
          <w:tcPr>
            <w:tcW w:w="1172" w:type="dxa"/>
            <w:tcBorders>
              <w:top w:val="single" w:sz="4" w:space="0" w:color="auto"/>
              <w:left w:val="single" w:sz="4" w:space="0" w:color="auto"/>
              <w:bottom w:val="single" w:sz="4" w:space="0" w:color="auto"/>
              <w:right w:val="single" w:sz="4" w:space="0" w:color="auto"/>
            </w:tcBorders>
          </w:tcPr>
          <w:p w14:paraId="31C2513D" w14:textId="651813DD" w:rsidR="00203C1C" w:rsidRPr="007F4CC8" w:rsidRDefault="00203C1C" w:rsidP="005F06BF">
            <w:pPr>
              <w:spacing w:after="240"/>
              <w:jc w:val="right"/>
              <w:rPr>
                <w:rFonts w:ascii="Times New Roman" w:hAnsi="Times New Roman" w:cs="Times New Roman"/>
                <w:b/>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74216442" w14:textId="78A17C14" w:rsidR="008D4828" w:rsidRPr="006C27A8" w:rsidRDefault="008D4828" w:rsidP="00155C96">
            <w:pPr>
              <w:autoSpaceDE w:val="0"/>
              <w:autoSpaceDN w:val="0"/>
              <w:adjustRightInd w:val="0"/>
              <w:spacing w:after="240"/>
              <w:jc w:val="both"/>
              <w:rPr>
                <w:rFonts w:ascii="Times New Roman" w:hAnsi="Times New Roman" w:cs="Times New Roman"/>
                <w:i/>
                <w:sz w:val="24"/>
              </w:rPr>
            </w:pPr>
            <w:r>
              <w:rPr>
                <w:rFonts w:ascii="Times New Roman" w:hAnsi="Times New Roman"/>
                <w:i/>
                <w:sz w:val="24"/>
              </w:rPr>
              <w:t>Viimane kättesaadav stressiolukorra VaR riskiväärtus (SVaRt–1)</w:t>
            </w:r>
          </w:p>
          <w:p w14:paraId="06B35619" w14:textId="09FAC342" w:rsidR="00203C1C" w:rsidRPr="007F4CC8" w:rsidRDefault="00203C1C" w:rsidP="00155C96">
            <w:pPr>
              <w:autoSpaceDE w:val="0"/>
              <w:autoSpaceDN w:val="0"/>
              <w:adjustRightInd w:val="0"/>
              <w:spacing w:after="240"/>
              <w:jc w:val="both"/>
              <w:rPr>
                <w:rFonts w:ascii="Times New Roman" w:hAnsi="Times New Roman" w:cs="Times New Roman"/>
                <w:b/>
                <w:sz w:val="24"/>
              </w:rPr>
            </w:pPr>
            <w:r>
              <w:rPr>
                <w:rFonts w:ascii="Times New Roman" w:hAnsi="Times New Roman"/>
                <w:sz w:val="24"/>
              </w:rPr>
              <w:t>Viimane kättesaadav stressiolukorra VaR riskiväärtus (sVaR</w:t>
            </w:r>
            <w:r>
              <w:rPr>
                <w:rFonts w:ascii="Times New Roman" w:hAnsi="Times New Roman"/>
                <w:sz w:val="24"/>
                <w:vertAlign w:val="subscript"/>
              </w:rPr>
              <w:t>t–1</w:t>
            </w:r>
            <w:r>
              <w:rPr>
                <w:rFonts w:ascii="Times New Roman" w:hAnsi="Times New Roman"/>
                <w:sz w:val="24"/>
              </w:rPr>
              <w:t>), mis on arvutatud vastavalt kapitalinõuete määruse artikli 365 lõikele 2.</w:t>
            </w:r>
          </w:p>
        </w:tc>
      </w:tr>
      <w:tr w:rsidR="00203C1C" w:rsidRPr="007F4CC8" w14:paraId="6F90F1BF" w14:textId="77777777" w:rsidTr="00155C96">
        <w:tc>
          <w:tcPr>
            <w:tcW w:w="1172" w:type="dxa"/>
            <w:tcBorders>
              <w:top w:val="single" w:sz="4" w:space="0" w:color="auto"/>
              <w:left w:val="single" w:sz="4" w:space="0" w:color="auto"/>
              <w:bottom w:val="single" w:sz="4" w:space="0" w:color="auto"/>
              <w:right w:val="single" w:sz="4" w:space="0" w:color="auto"/>
            </w:tcBorders>
          </w:tcPr>
          <w:p w14:paraId="34F52861" w14:textId="33F87EDE" w:rsidR="00203C1C" w:rsidRPr="007F4CC8" w:rsidRDefault="00203C1C" w:rsidP="005F06BF">
            <w:pPr>
              <w:spacing w:after="240"/>
              <w:jc w:val="right"/>
              <w:rPr>
                <w:rFonts w:ascii="Times New Roman" w:hAnsi="Times New Roman" w:cs="Times New Roman"/>
                <w:b/>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6E08B9F8" w14:textId="58BE1703" w:rsidR="008D4828" w:rsidRPr="006C27A8" w:rsidRDefault="008D4828" w:rsidP="00155C96">
            <w:pPr>
              <w:autoSpaceDE w:val="0"/>
              <w:autoSpaceDN w:val="0"/>
              <w:adjustRightInd w:val="0"/>
              <w:spacing w:after="240"/>
              <w:jc w:val="both"/>
              <w:rPr>
                <w:rFonts w:ascii="Times New Roman" w:hAnsi="Times New Roman" w:cs="Times New Roman"/>
                <w:i/>
                <w:sz w:val="24"/>
              </w:rPr>
            </w:pPr>
            <w:r>
              <w:rPr>
                <w:rFonts w:ascii="Times New Roman" w:hAnsi="Times New Roman"/>
                <w:i/>
                <w:sz w:val="24"/>
              </w:rPr>
              <w:t>Korrutustegur (ms) korda 60 tööpäeva päevaste stressiolukorra VaR riskiväärtuste keskmine (sVaRavg)</w:t>
            </w:r>
          </w:p>
          <w:p w14:paraId="3C1AEA07" w14:textId="74AB632D" w:rsidR="00203C1C" w:rsidRPr="007F4CC8" w:rsidRDefault="00203C1C" w:rsidP="00155C96">
            <w:pPr>
              <w:autoSpaceDE w:val="0"/>
              <w:autoSpaceDN w:val="0"/>
              <w:adjustRightInd w:val="0"/>
              <w:spacing w:after="240"/>
              <w:jc w:val="both"/>
              <w:rPr>
                <w:rFonts w:ascii="Times New Roman" w:hAnsi="Times New Roman" w:cs="Times New Roman"/>
                <w:sz w:val="24"/>
              </w:rPr>
            </w:pPr>
            <w:r>
              <w:rPr>
                <w:rFonts w:ascii="Times New Roman" w:hAnsi="Times New Roman"/>
                <w:sz w:val="24"/>
              </w:rPr>
              <w:t>Kapitalinõuete määruse artikli 365 lõikes 2 sätestatud viisil ja sagedusega eelnenud 60 tööpäeva jooksul arvutatud stressiolukorra VaR riskiväärtuste keskmine (sVaR</w:t>
            </w:r>
            <w:r>
              <w:rPr>
                <w:rFonts w:ascii="Times New Roman" w:hAnsi="Times New Roman"/>
                <w:sz w:val="24"/>
                <w:vertAlign w:val="subscript"/>
              </w:rPr>
              <w:t>avg</w:t>
            </w:r>
            <w:r>
              <w:rPr>
                <w:rFonts w:ascii="Times New Roman" w:hAnsi="Times New Roman"/>
                <w:sz w:val="24"/>
              </w:rPr>
              <w:t>), korrutatuna korrutusteguriga (ms) vastavalt kapitalinõuete määruse artiklile 366.</w:t>
            </w:r>
          </w:p>
        </w:tc>
      </w:tr>
      <w:tr w:rsidR="00203C1C" w:rsidRPr="007F4CC8" w14:paraId="769A5EBA" w14:textId="77777777" w:rsidTr="00155C96">
        <w:tc>
          <w:tcPr>
            <w:tcW w:w="1172" w:type="dxa"/>
            <w:tcBorders>
              <w:top w:val="single" w:sz="4" w:space="0" w:color="auto"/>
              <w:left w:val="single" w:sz="4" w:space="0" w:color="auto"/>
              <w:bottom w:val="single" w:sz="4" w:space="0" w:color="auto"/>
              <w:right w:val="single" w:sz="4" w:space="0" w:color="auto"/>
            </w:tcBorders>
          </w:tcPr>
          <w:p w14:paraId="2697191C" w14:textId="627E0729" w:rsidR="00203C1C" w:rsidRPr="007F4CC8" w:rsidRDefault="00305345" w:rsidP="00155C96">
            <w:pPr>
              <w:spacing w:after="240"/>
              <w:jc w:val="center"/>
              <w:rPr>
                <w:rFonts w:ascii="Times New Roman" w:hAnsi="Times New Roman" w:cs="Times New Roman"/>
                <w:b/>
                <w:sz w:val="24"/>
              </w:rPr>
            </w:pPr>
            <w:r>
              <w:rPr>
                <w:rFonts w:ascii="Times New Roman" w:hAnsi="Times New Roman"/>
                <w:b/>
                <w:sz w:val="24"/>
              </w:rPr>
              <w:t>3</w:t>
            </w:r>
          </w:p>
        </w:tc>
        <w:tc>
          <w:tcPr>
            <w:tcW w:w="7242" w:type="dxa"/>
            <w:tcBorders>
              <w:top w:val="single" w:sz="4" w:space="0" w:color="auto"/>
              <w:left w:val="single" w:sz="4" w:space="0" w:color="auto"/>
              <w:bottom w:val="single" w:sz="4" w:space="0" w:color="auto"/>
              <w:right w:val="single" w:sz="4" w:space="0" w:color="auto"/>
            </w:tcBorders>
          </w:tcPr>
          <w:p w14:paraId="0DAB103B"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Täiendava makseviivituse risk ja reitingute muutmise risk</w:t>
            </w:r>
            <w:r>
              <w:rPr>
                <w:rFonts w:ascii="Times New Roman" w:hAnsi="Times New Roman"/>
                <w:sz w:val="24"/>
              </w:rPr>
              <w:t xml:space="preserve"> (suurim väärtustest a ja b)</w:t>
            </w:r>
          </w:p>
        </w:tc>
      </w:tr>
      <w:tr w:rsidR="00203C1C" w:rsidRPr="007F4CC8" w14:paraId="4078E45D" w14:textId="77777777" w:rsidTr="00155C96">
        <w:tc>
          <w:tcPr>
            <w:tcW w:w="1172" w:type="dxa"/>
            <w:tcBorders>
              <w:top w:val="single" w:sz="4" w:space="0" w:color="auto"/>
              <w:left w:val="single" w:sz="4" w:space="0" w:color="auto"/>
              <w:bottom w:val="single" w:sz="4" w:space="0" w:color="auto"/>
              <w:right w:val="single" w:sz="4" w:space="0" w:color="auto"/>
            </w:tcBorders>
          </w:tcPr>
          <w:p w14:paraId="1B3107B9" w14:textId="479E3A0A" w:rsidR="00203C1C" w:rsidRPr="007F4CC8" w:rsidRDefault="00203C1C" w:rsidP="005F06BF">
            <w:pPr>
              <w:spacing w:after="240"/>
              <w:jc w:val="right"/>
              <w:rPr>
                <w:rFonts w:ascii="Times New Roman" w:hAnsi="Times New Roman" w:cs="Times New Roman"/>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281D9D58" w14:textId="74DB6676" w:rsidR="008D4828" w:rsidRPr="006C27A8" w:rsidRDefault="008D4828" w:rsidP="00155C96">
            <w:pPr>
              <w:autoSpaceDE w:val="0"/>
              <w:autoSpaceDN w:val="0"/>
              <w:adjustRightInd w:val="0"/>
              <w:spacing w:after="240"/>
              <w:jc w:val="both"/>
              <w:rPr>
                <w:rFonts w:ascii="Times New Roman" w:hAnsi="Times New Roman" w:cs="Times New Roman"/>
                <w:i/>
                <w:sz w:val="24"/>
              </w:rPr>
            </w:pPr>
            <w:r>
              <w:rPr>
                <w:rFonts w:ascii="Times New Roman" w:hAnsi="Times New Roman"/>
                <w:i/>
                <w:sz w:val="24"/>
              </w:rPr>
              <w:t>Kõige viimane täiendava makseviivituse riski ja reitingute muutumise riski väärtus</w:t>
            </w:r>
          </w:p>
          <w:p w14:paraId="43020B50" w14:textId="56CD96C3" w:rsidR="00203C1C" w:rsidRPr="007F4CC8" w:rsidRDefault="00203C1C" w:rsidP="00155C96">
            <w:pPr>
              <w:autoSpaceDE w:val="0"/>
              <w:autoSpaceDN w:val="0"/>
              <w:adjustRightInd w:val="0"/>
              <w:spacing w:after="240"/>
              <w:jc w:val="both"/>
              <w:rPr>
                <w:rFonts w:ascii="Times New Roman" w:hAnsi="Times New Roman" w:cs="Times New Roman"/>
                <w:b/>
                <w:sz w:val="24"/>
              </w:rPr>
            </w:pPr>
            <w:r>
              <w:rPr>
                <w:rFonts w:ascii="Times New Roman" w:hAnsi="Times New Roman"/>
                <w:sz w:val="24"/>
              </w:rPr>
              <w:t>Kõige viimane täiendava makseviivituse riski ja reitingute muutumise riski väärtus, mis on arvutatud vastavalt kapitalinõuete määruse III osa IV jaotise 5. peatüki 3. jaole.</w:t>
            </w:r>
          </w:p>
        </w:tc>
      </w:tr>
      <w:tr w:rsidR="00203C1C" w:rsidRPr="007F4CC8" w14:paraId="1D935866" w14:textId="77777777" w:rsidTr="00155C96">
        <w:tc>
          <w:tcPr>
            <w:tcW w:w="1172" w:type="dxa"/>
            <w:tcBorders>
              <w:top w:val="single" w:sz="4" w:space="0" w:color="auto"/>
              <w:left w:val="single" w:sz="4" w:space="0" w:color="auto"/>
              <w:bottom w:val="single" w:sz="4" w:space="0" w:color="auto"/>
              <w:right w:val="single" w:sz="4" w:space="0" w:color="auto"/>
            </w:tcBorders>
          </w:tcPr>
          <w:p w14:paraId="78DD97A0" w14:textId="1E95E461" w:rsidR="00203C1C" w:rsidRPr="007F4CC8" w:rsidRDefault="00203C1C" w:rsidP="005F06BF">
            <w:pPr>
              <w:spacing w:after="240"/>
              <w:jc w:val="right"/>
              <w:rPr>
                <w:rFonts w:ascii="Times New Roman" w:hAnsi="Times New Roman" w:cs="Times New Roman"/>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20F4B99D" w14:textId="3B87DD21" w:rsidR="008D4828" w:rsidRPr="006C27A8" w:rsidRDefault="008D4828" w:rsidP="00155C96">
            <w:pPr>
              <w:autoSpaceDE w:val="0"/>
              <w:autoSpaceDN w:val="0"/>
              <w:adjustRightInd w:val="0"/>
              <w:spacing w:after="240"/>
              <w:jc w:val="both"/>
              <w:rPr>
                <w:rFonts w:ascii="Times New Roman" w:hAnsi="Times New Roman" w:cs="Times New Roman"/>
                <w:i/>
                <w:sz w:val="24"/>
              </w:rPr>
            </w:pPr>
            <w:r>
              <w:rPr>
                <w:rFonts w:ascii="Times New Roman" w:hAnsi="Times New Roman"/>
                <w:i/>
                <w:sz w:val="24"/>
              </w:rPr>
              <w:t>Eelneva 12 nädala keskmine täiendava makseviivituse ning reitingute muutumise riski väärtus</w:t>
            </w:r>
          </w:p>
          <w:p w14:paraId="680EDF24" w14:textId="7E51BE0B" w:rsidR="00203C1C" w:rsidRPr="007F4CC8" w:rsidRDefault="00203C1C" w:rsidP="00155C96">
            <w:pPr>
              <w:autoSpaceDE w:val="0"/>
              <w:autoSpaceDN w:val="0"/>
              <w:adjustRightInd w:val="0"/>
              <w:spacing w:after="240"/>
              <w:jc w:val="both"/>
              <w:rPr>
                <w:rFonts w:ascii="Times New Roman" w:hAnsi="Times New Roman" w:cs="Times New Roman"/>
                <w:b/>
                <w:sz w:val="24"/>
              </w:rPr>
            </w:pPr>
            <w:r>
              <w:rPr>
                <w:rFonts w:ascii="Times New Roman" w:hAnsi="Times New Roman"/>
                <w:sz w:val="24"/>
              </w:rPr>
              <w:t>Täiendava makseviivituse ning reitingute muutumise riski väärtuse eelneva 12 nädala keskmine, mis on arvutatud vastavalt kapitalinõuete määruse III osa IV jaotise 5. peatüki 3. jaole.</w:t>
            </w:r>
          </w:p>
        </w:tc>
      </w:tr>
      <w:tr w:rsidR="00203C1C" w:rsidRPr="007F4CC8" w14:paraId="2BAC1A05" w14:textId="77777777" w:rsidTr="00155C96">
        <w:tc>
          <w:tcPr>
            <w:tcW w:w="1172" w:type="dxa"/>
            <w:tcBorders>
              <w:top w:val="single" w:sz="4" w:space="0" w:color="auto"/>
              <w:left w:val="single" w:sz="4" w:space="0" w:color="auto"/>
              <w:bottom w:val="single" w:sz="4" w:space="0" w:color="auto"/>
              <w:right w:val="single" w:sz="4" w:space="0" w:color="auto"/>
            </w:tcBorders>
          </w:tcPr>
          <w:p w14:paraId="38B2FF3F" w14:textId="72B0A958" w:rsidR="00203C1C" w:rsidRPr="007F4CC8" w:rsidRDefault="00305345" w:rsidP="00155C96">
            <w:pPr>
              <w:spacing w:after="240"/>
              <w:jc w:val="center"/>
              <w:rPr>
                <w:rFonts w:ascii="Times New Roman" w:hAnsi="Times New Roman" w:cs="Times New Roman"/>
                <w:b/>
                <w:sz w:val="24"/>
              </w:rPr>
            </w:pPr>
            <w:r>
              <w:rPr>
                <w:rFonts w:ascii="Times New Roman" w:hAnsi="Times New Roman"/>
                <w:b/>
                <w:sz w:val="24"/>
              </w:rPr>
              <w:t>4</w:t>
            </w:r>
          </w:p>
        </w:tc>
        <w:tc>
          <w:tcPr>
            <w:tcW w:w="7242" w:type="dxa"/>
            <w:tcBorders>
              <w:top w:val="single" w:sz="4" w:space="0" w:color="auto"/>
              <w:left w:val="single" w:sz="4" w:space="0" w:color="auto"/>
              <w:bottom w:val="single" w:sz="4" w:space="0" w:color="auto"/>
              <w:right w:val="single" w:sz="4" w:space="0" w:color="auto"/>
            </w:tcBorders>
          </w:tcPr>
          <w:p w14:paraId="45F6E496"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Üldine riskinäitaja</w:t>
            </w:r>
            <w:r>
              <w:rPr>
                <w:rFonts w:ascii="Times New Roman" w:hAnsi="Times New Roman"/>
                <w:sz w:val="24"/>
              </w:rPr>
              <w:t xml:space="preserve"> (suurim väärtustest a, b ja c)</w:t>
            </w:r>
          </w:p>
        </w:tc>
      </w:tr>
      <w:tr w:rsidR="00203C1C" w:rsidRPr="007F4CC8" w14:paraId="742B9687" w14:textId="77777777" w:rsidTr="00155C96">
        <w:tc>
          <w:tcPr>
            <w:tcW w:w="1172" w:type="dxa"/>
            <w:tcBorders>
              <w:top w:val="single" w:sz="4" w:space="0" w:color="auto"/>
              <w:left w:val="single" w:sz="4" w:space="0" w:color="auto"/>
              <w:bottom w:val="single" w:sz="4" w:space="0" w:color="auto"/>
              <w:right w:val="single" w:sz="4" w:space="0" w:color="auto"/>
            </w:tcBorders>
          </w:tcPr>
          <w:p w14:paraId="046F0F42" w14:textId="248121FE" w:rsidR="00203C1C" w:rsidRPr="007F4CC8" w:rsidRDefault="00203C1C" w:rsidP="005F06BF">
            <w:pPr>
              <w:spacing w:after="240"/>
              <w:jc w:val="right"/>
              <w:rPr>
                <w:rFonts w:ascii="Times New Roman" w:hAnsi="Times New Roman" w:cs="Times New Roman"/>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0CE327A9" w14:textId="1F24A2AB" w:rsidR="00D51CB3" w:rsidRPr="006C27A8" w:rsidRDefault="00D51CB3" w:rsidP="00155C96">
            <w:pPr>
              <w:autoSpaceDE w:val="0"/>
              <w:autoSpaceDN w:val="0"/>
              <w:adjustRightInd w:val="0"/>
              <w:spacing w:after="240"/>
              <w:jc w:val="both"/>
              <w:rPr>
                <w:rFonts w:ascii="Times New Roman" w:hAnsi="Times New Roman" w:cs="Times New Roman"/>
                <w:i/>
                <w:sz w:val="24"/>
              </w:rPr>
            </w:pPr>
            <w:r>
              <w:rPr>
                <w:rFonts w:ascii="Times New Roman" w:hAnsi="Times New Roman"/>
                <w:i/>
                <w:sz w:val="24"/>
              </w:rPr>
              <w:t>Kõige viimane üldine riskinäitaja</w:t>
            </w:r>
          </w:p>
          <w:p w14:paraId="33A8F77F" w14:textId="3C97213E" w:rsidR="00203C1C" w:rsidRPr="007F4CC8" w:rsidRDefault="00203C1C" w:rsidP="00155C96">
            <w:pPr>
              <w:autoSpaceDE w:val="0"/>
              <w:autoSpaceDN w:val="0"/>
              <w:adjustRightInd w:val="0"/>
              <w:spacing w:after="240"/>
              <w:jc w:val="both"/>
              <w:rPr>
                <w:rFonts w:ascii="Times New Roman" w:hAnsi="Times New Roman" w:cs="Times New Roman"/>
                <w:b/>
                <w:sz w:val="24"/>
              </w:rPr>
            </w:pPr>
            <w:r>
              <w:rPr>
                <w:rFonts w:ascii="Times New Roman" w:hAnsi="Times New Roman"/>
                <w:sz w:val="24"/>
              </w:rPr>
              <w:t>Korrelatsioonil põhineva kauplemisportfelli kõige viimane riski väärtus, mis on arvutatud vastavalt kapitalinõuete määruse III osa IV jaotise 5. peatüki 5. jaole.</w:t>
            </w:r>
          </w:p>
        </w:tc>
      </w:tr>
      <w:tr w:rsidR="00203C1C" w:rsidRPr="007F4CC8" w14:paraId="2C15AB0C" w14:textId="77777777" w:rsidTr="00155C96">
        <w:tc>
          <w:tcPr>
            <w:tcW w:w="1172" w:type="dxa"/>
            <w:tcBorders>
              <w:top w:val="single" w:sz="4" w:space="0" w:color="auto"/>
              <w:left w:val="single" w:sz="4" w:space="0" w:color="auto"/>
              <w:bottom w:val="single" w:sz="4" w:space="0" w:color="auto"/>
              <w:right w:val="single" w:sz="4" w:space="0" w:color="auto"/>
            </w:tcBorders>
          </w:tcPr>
          <w:p w14:paraId="473ABF9D" w14:textId="66B18147" w:rsidR="00203C1C" w:rsidRPr="007F4CC8" w:rsidRDefault="00203C1C" w:rsidP="005F06BF">
            <w:pPr>
              <w:spacing w:after="240"/>
              <w:jc w:val="right"/>
              <w:rPr>
                <w:rFonts w:ascii="Times New Roman" w:hAnsi="Times New Roman" w:cs="Times New Roman"/>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5B9B90CA" w14:textId="56518C3D" w:rsidR="00D51CB3" w:rsidRPr="006C27A8" w:rsidRDefault="00D51CB3" w:rsidP="00155C96">
            <w:pPr>
              <w:spacing w:after="240"/>
              <w:jc w:val="both"/>
              <w:rPr>
                <w:rFonts w:ascii="Times New Roman" w:hAnsi="Times New Roman" w:cs="Times New Roman"/>
                <w:i/>
                <w:sz w:val="24"/>
              </w:rPr>
            </w:pPr>
            <w:r>
              <w:rPr>
                <w:rFonts w:ascii="Times New Roman" w:hAnsi="Times New Roman"/>
                <w:i/>
                <w:sz w:val="24"/>
              </w:rPr>
              <w:t>12 nädala keskmine üldine riskinäitaja</w:t>
            </w:r>
          </w:p>
          <w:p w14:paraId="33D5CC91" w14:textId="7A7E554E"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Korrelatsioonil põhineva kauplemisportfelli riski väärtuse eelneva 12 nädala keskmine, mis on arvutatud vastavalt kapitalinõuete määruse III osa IV jaotise 5. peatüki 5. jaole.</w:t>
            </w:r>
          </w:p>
        </w:tc>
      </w:tr>
      <w:tr w:rsidR="00203C1C" w:rsidRPr="007F4CC8" w14:paraId="6089EF60" w14:textId="77777777" w:rsidTr="00155C96">
        <w:tc>
          <w:tcPr>
            <w:tcW w:w="1172" w:type="dxa"/>
            <w:tcBorders>
              <w:top w:val="single" w:sz="4" w:space="0" w:color="auto"/>
              <w:left w:val="single" w:sz="4" w:space="0" w:color="auto"/>
              <w:bottom w:val="single" w:sz="4" w:space="0" w:color="auto"/>
              <w:right w:val="single" w:sz="4" w:space="0" w:color="auto"/>
            </w:tcBorders>
          </w:tcPr>
          <w:p w14:paraId="564FB311" w14:textId="2015118F" w:rsidR="00203C1C" w:rsidRPr="007F4CC8" w:rsidRDefault="00203C1C" w:rsidP="005F06BF">
            <w:pPr>
              <w:spacing w:after="240"/>
              <w:jc w:val="right"/>
              <w:rPr>
                <w:rFonts w:ascii="Times New Roman" w:hAnsi="Times New Roman" w:cs="Times New Roman"/>
                <w:b/>
                <w:sz w:val="24"/>
              </w:rPr>
            </w:pPr>
            <w:r>
              <w:rPr>
                <w:rFonts w:ascii="Times New Roman" w:hAnsi="Times New Roman"/>
                <w:sz w:val="24"/>
              </w:rPr>
              <w:lastRenderedPageBreak/>
              <w:t>c</w:t>
            </w:r>
          </w:p>
        </w:tc>
        <w:tc>
          <w:tcPr>
            <w:tcW w:w="7242" w:type="dxa"/>
            <w:tcBorders>
              <w:top w:val="single" w:sz="4" w:space="0" w:color="auto"/>
              <w:left w:val="single" w:sz="4" w:space="0" w:color="auto"/>
              <w:bottom w:val="single" w:sz="4" w:space="0" w:color="auto"/>
              <w:right w:val="single" w:sz="4" w:space="0" w:color="auto"/>
            </w:tcBorders>
          </w:tcPr>
          <w:p w14:paraId="2436286B" w14:textId="6052B0CB" w:rsidR="00D51CB3" w:rsidRPr="006C27A8" w:rsidRDefault="00D51CB3" w:rsidP="00155C96">
            <w:pPr>
              <w:autoSpaceDE w:val="0"/>
              <w:autoSpaceDN w:val="0"/>
              <w:adjustRightInd w:val="0"/>
              <w:spacing w:after="240"/>
              <w:jc w:val="both"/>
              <w:rPr>
                <w:rFonts w:ascii="Times New Roman" w:hAnsi="Times New Roman" w:cs="Times New Roman"/>
                <w:i/>
                <w:sz w:val="24"/>
              </w:rPr>
            </w:pPr>
            <w:r>
              <w:rPr>
                <w:rFonts w:ascii="Times New Roman" w:hAnsi="Times New Roman"/>
                <w:i/>
                <w:sz w:val="24"/>
              </w:rPr>
              <w:t>Üldine riskinäitaja – alammäär</w:t>
            </w:r>
          </w:p>
          <w:p w14:paraId="4A95667F" w14:textId="1F97F8F2" w:rsidR="00203C1C" w:rsidRPr="007F4CC8" w:rsidRDefault="00203C1C" w:rsidP="00155C96">
            <w:pPr>
              <w:autoSpaceDE w:val="0"/>
              <w:autoSpaceDN w:val="0"/>
              <w:adjustRightInd w:val="0"/>
              <w:spacing w:after="240"/>
              <w:jc w:val="both"/>
              <w:rPr>
                <w:rFonts w:ascii="Times New Roman" w:hAnsi="Times New Roman" w:cs="Times New Roman"/>
                <w:b/>
                <w:sz w:val="24"/>
              </w:rPr>
            </w:pPr>
            <w:r>
              <w:rPr>
                <w:rFonts w:ascii="Times New Roman" w:hAnsi="Times New Roman"/>
                <w:sz w:val="24"/>
              </w:rPr>
              <w:t>8 % omavahendite nõudest, mida samal ajal vormi real a osutatud kõige viimase riskiväärtuse arvutamisega arvutataks vastavalt kapitalinõuete määruse artikli 338 lõikele 4 kõigi nende positsioonide puhul, mis on hõlmatud korrelatsioonil põhineva kauplemisportfelli sisemudelis.</w:t>
            </w:r>
          </w:p>
        </w:tc>
      </w:tr>
      <w:tr w:rsidR="00203C1C" w:rsidRPr="007F4CC8" w14:paraId="27B814D9" w14:textId="77777777" w:rsidTr="00155C96">
        <w:tc>
          <w:tcPr>
            <w:tcW w:w="1172" w:type="dxa"/>
            <w:tcBorders>
              <w:top w:val="single" w:sz="4" w:space="0" w:color="auto"/>
              <w:left w:val="single" w:sz="4" w:space="0" w:color="auto"/>
              <w:bottom w:val="single" w:sz="4" w:space="0" w:color="auto"/>
              <w:right w:val="single" w:sz="4" w:space="0" w:color="auto"/>
            </w:tcBorders>
          </w:tcPr>
          <w:p w14:paraId="26B11C87" w14:textId="63C99E6D" w:rsidR="00203C1C" w:rsidRPr="007F4CC8" w:rsidRDefault="00305345" w:rsidP="00155C96">
            <w:pPr>
              <w:spacing w:after="240"/>
              <w:jc w:val="center"/>
              <w:rPr>
                <w:rFonts w:ascii="Times New Roman" w:hAnsi="Times New Roman" w:cs="Times New Roman"/>
                <w:b/>
                <w:sz w:val="24"/>
              </w:rPr>
            </w:pPr>
            <w:r>
              <w:rPr>
                <w:rFonts w:ascii="Times New Roman" w:hAnsi="Times New Roman"/>
                <w:b/>
                <w:sz w:val="24"/>
              </w:rPr>
              <w:t>5</w:t>
            </w:r>
          </w:p>
        </w:tc>
        <w:tc>
          <w:tcPr>
            <w:tcW w:w="7242" w:type="dxa"/>
            <w:tcBorders>
              <w:top w:val="single" w:sz="4" w:space="0" w:color="auto"/>
              <w:left w:val="single" w:sz="4" w:space="0" w:color="auto"/>
              <w:bottom w:val="single" w:sz="4" w:space="0" w:color="auto"/>
              <w:right w:val="single" w:sz="4" w:space="0" w:color="auto"/>
            </w:tcBorders>
          </w:tcPr>
          <w:p w14:paraId="73A03B09" w14:textId="77777777" w:rsidR="00203C1C" w:rsidRPr="00305345" w:rsidRDefault="00203C1C" w:rsidP="00155C96">
            <w:pPr>
              <w:autoSpaceDE w:val="0"/>
              <w:autoSpaceDN w:val="0"/>
              <w:adjustRightInd w:val="0"/>
              <w:spacing w:after="240"/>
              <w:jc w:val="both"/>
              <w:rPr>
                <w:rFonts w:ascii="Times New Roman" w:hAnsi="Times New Roman" w:cs="Times New Roman"/>
                <w:b/>
                <w:sz w:val="24"/>
              </w:rPr>
            </w:pPr>
            <w:r>
              <w:rPr>
                <w:rFonts w:ascii="Times New Roman" w:hAnsi="Times New Roman"/>
                <w:b/>
                <w:sz w:val="24"/>
              </w:rPr>
              <w:t>Muu</w:t>
            </w:r>
          </w:p>
          <w:p w14:paraId="6505B9DC" w14:textId="77777777" w:rsidR="00203C1C" w:rsidRPr="007F4CC8" w:rsidRDefault="00203C1C" w:rsidP="00155C96">
            <w:pPr>
              <w:autoSpaceDE w:val="0"/>
              <w:autoSpaceDN w:val="0"/>
              <w:adjustRightInd w:val="0"/>
              <w:spacing w:after="240"/>
              <w:jc w:val="both"/>
              <w:rPr>
                <w:rFonts w:ascii="Times New Roman" w:hAnsi="Times New Roman" w:cs="Times New Roman"/>
                <w:sz w:val="24"/>
              </w:rPr>
            </w:pPr>
            <w:r>
              <w:rPr>
                <w:rFonts w:ascii="Times New Roman" w:hAnsi="Times New Roman"/>
                <w:sz w:val="24"/>
              </w:rPr>
              <w:t>Muu viitab täiendavatele omavahenditele, mida järelevalveasutused nõuavad selliste krediidiasutuste ja investeerimisühingute puhul, kes kasutavad tururiski sisemudeli meetodit (nt lisakapital vastavalt direktiivi 2013/36/EL artiklile 101).</w:t>
            </w:r>
          </w:p>
        </w:tc>
      </w:tr>
      <w:tr w:rsidR="00203C1C" w:rsidRPr="007F4CC8" w14:paraId="04D19B88" w14:textId="77777777" w:rsidTr="00155C96">
        <w:tc>
          <w:tcPr>
            <w:tcW w:w="1172" w:type="dxa"/>
            <w:tcBorders>
              <w:top w:val="single" w:sz="4" w:space="0" w:color="auto"/>
              <w:left w:val="single" w:sz="4" w:space="0" w:color="auto"/>
              <w:bottom w:val="single" w:sz="4" w:space="0" w:color="auto"/>
              <w:right w:val="single" w:sz="4" w:space="0" w:color="auto"/>
            </w:tcBorders>
          </w:tcPr>
          <w:p w14:paraId="5C04A032" w14:textId="2F05E53D" w:rsidR="00203C1C" w:rsidRPr="007F4CC8" w:rsidRDefault="00305345" w:rsidP="00155C96">
            <w:pPr>
              <w:spacing w:after="240"/>
              <w:jc w:val="center"/>
              <w:rPr>
                <w:rFonts w:ascii="Times New Roman" w:hAnsi="Times New Roman" w:cs="Times New Roman"/>
                <w:b/>
                <w:sz w:val="24"/>
              </w:rPr>
            </w:pPr>
            <w:r>
              <w:rPr>
                <w:rFonts w:ascii="Times New Roman" w:hAnsi="Times New Roman"/>
                <w:b/>
                <w:sz w:val="24"/>
              </w:rPr>
              <w:t>6</w:t>
            </w:r>
          </w:p>
        </w:tc>
        <w:tc>
          <w:tcPr>
            <w:tcW w:w="7242" w:type="dxa"/>
            <w:tcBorders>
              <w:top w:val="single" w:sz="4" w:space="0" w:color="auto"/>
              <w:left w:val="single" w:sz="4" w:space="0" w:color="auto"/>
              <w:bottom w:val="single" w:sz="4" w:space="0" w:color="auto"/>
              <w:right w:val="single" w:sz="4" w:space="0" w:color="auto"/>
            </w:tcBorders>
          </w:tcPr>
          <w:p w14:paraId="3882966D" w14:textId="77777777" w:rsidR="00203C1C" w:rsidRPr="007F4CC8" w:rsidRDefault="00203C1C" w:rsidP="00155C96">
            <w:pPr>
              <w:autoSpaceDE w:val="0"/>
              <w:autoSpaceDN w:val="0"/>
              <w:adjustRightInd w:val="0"/>
              <w:spacing w:after="240"/>
              <w:jc w:val="both"/>
              <w:rPr>
                <w:rFonts w:ascii="Times New Roman" w:hAnsi="Times New Roman" w:cs="Times New Roman"/>
                <w:sz w:val="24"/>
              </w:rPr>
            </w:pPr>
            <w:r>
              <w:rPr>
                <w:rFonts w:ascii="Times New Roman" w:hAnsi="Times New Roman"/>
                <w:b/>
                <w:sz w:val="24"/>
              </w:rPr>
              <w:t>Kokku</w:t>
            </w:r>
            <w:r>
              <w:rPr>
                <w:rFonts w:ascii="Times New Roman" w:hAnsi="Times New Roman"/>
                <w:sz w:val="24"/>
              </w:rPr>
              <w:t xml:space="preserve"> (1 + 2 + 3 + 4 + 5)</w:t>
            </w:r>
          </w:p>
        </w:tc>
      </w:tr>
      <w:tr w:rsidR="00203C1C" w:rsidRPr="007F4CC8" w14:paraId="5CD63E7A"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8487244"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Veeru täht</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E548DF2"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Selgitus</w:t>
            </w:r>
          </w:p>
        </w:tc>
      </w:tr>
      <w:tr w:rsidR="00203C1C" w:rsidRPr="007F4CC8" w14:paraId="154835B6" w14:textId="77777777" w:rsidTr="00155C96">
        <w:tc>
          <w:tcPr>
            <w:tcW w:w="1172" w:type="dxa"/>
            <w:tcBorders>
              <w:top w:val="single" w:sz="4" w:space="0" w:color="auto"/>
              <w:left w:val="single" w:sz="4" w:space="0" w:color="auto"/>
              <w:bottom w:val="single" w:sz="4" w:space="0" w:color="auto"/>
              <w:right w:val="single" w:sz="4" w:space="0" w:color="auto"/>
            </w:tcBorders>
          </w:tcPr>
          <w:p w14:paraId="2227A5B0" w14:textId="0979126B" w:rsidR="00203C1C" w:rsidRPr="007F4CC8" w:rsidRDefault="00203C1C" w:rsidP="00155C96">
            <w:pPr>
              <w:spacing w:after="240"/>
              <w:jc w:val="center"/>
              <w:rPr>
                <w:rFonts w:ascii="Times New Roman" w:hAnsi="Times New Roman" w:cs="Times New Roman"/>
                <w:b/>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660C22D5" w14:textId="77777777" w:rsidR="00203C1C" w:rsidRPr="005F06BF" w:rsidRDefault="00203C1C" w:rsidP="00155C96">
            <w:pPr>
              <w:spacing w:after="240"/>
              <w:rPr>
                <w:rFonts w:ascii="Times New Roman" w:hAnsi="Times New Roman" w:cs="Times New Roman"/>
                <w:b/>
                <w:sz w:val="24"/>
              </w:rPr>
            </w:pPr>
            <w:r>
              <w:rPr>
                <w:rFonts w:ascii="Times New Roman" w:hAnsi="Times New Roman"/>
                <w:b/>
                <w:sz w:val="24"/>
              </w:rPr>
              <w:t>Riskiga kaalutud vara</w:t>
            </w:r>
          </w:p>
          <w:p w14:paraId="7AA133AC" w14:textId="0219C223"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Kapitalinõuete määruse artikli 438 punktis d osutatud riskiga kaalutud vara, arvutatuna veerus b esitatud väärtusena, mis on korrutatud 12,5-ga vastavalt kapitalinõuete määruse artikli 92 lõike 4 punktile b.</w:t>
            </w:r>
          </w:p>
        </w:tc>
      </w:tr>
      <w:tr w:rsidR="00203C1C" w:rsidRPr="007F4CC8" w14:paraId="543A690B" w14:textId="77777777" w:rsidTr="00155C96">
        <w:tc>
          <w:tcPr>
            <w:tcW w:w="1172" w:type="dxa"/>
            <w:tcBorders>
              <w:top w:val="single" w:sz="4" w:space="0" w:color="auto"/>
              <w:left w:val="single" w:sz="4" w:space="0" w:color="auto"/>
              <w:bottom w:val="single" w:sz="4" w:space="0" w:color="auto"/>
              <w:right w:val="single" w:sz="4" w:space="0" w:color="auto"/>
            </w:tcBorders>
          </w:tcPr>
          <w:p w14:paraId="0E415412" w14:textId="6F6D1206" w:rsidR="00203C1C" w:rsidRPr="007F4CC8" w:rsidRDefault="00203C1C" w:rsidP="00155C96">
            <w:pPr>
              <w:spacing w:after="240"/>
              <w:jc w:val="center"/>
              <w:rPr>
                <w:rFonts w:ascii="Times New Roman" w:hAnsi="Times New Roman" w:cs="Times New Roman"/>
                <w:b/>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68009806" w14:textId="695F4AAF" w:rsidR="00596AB8" w:rsidRPr="00596AB8" w:rsidRDefault="00596AB8" w:rsidP="00155C96">
            <w:pPr>
              <w:spacing w:after="240"/>
              <w:jc w:val="both"/>
              <w:rPr>
                <w:rFonts w:ascii="Times New Roman" w:eastAsia="Times New Roman" w:hAnsi="Times New Roman" w:cs="Times New Roman"/>
                <w:b/>
                <w:sz w:val="24"/>
              </w:rPr>
            </w:pPr>
            <w:r>
              <w:rPr>
                <w:rFonts w:ascii="Times New Roman" w:hAnsi="Times New Roman"/>
                <w:b/>
                <w:sz w:val="24"/>
              </w:rPr>
              <w:t>Omavahendite nõuded</w:t>
            </w:r>
          </w:p>
          <w:p w14:paraId="7B42FEEB" w14:textId="69010A9A"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Kapitalinõuete määruse III osa IV jaotise 5. peatükis kindlaks määratud tururiski omavahendite nõuded vastavalt eespool ridadel 1–4 esitatud juhistele.</w:t>
            </w:r>
          </w:p>
        </w:tc>
      </w:tr>
    </w:tbl>
    <w:p w14:paraId="5FDCA595" w14:textId="77777777" w:rsidR="00203C1C" w:rsidRPr="00624194" w:rsidRDefault="00203C1C" w:rsidP="00203C1C">
      <w:pPr>
        <w:pStyle w:val="Titlelevel2"/>
        <w:spacing w:before="0"/>
        <w:rPr>
          <w:rFonts w:ascii="Times New Roman" w:hAnsi="Times New Roman" w:cs="Times New Roman"/>
          <w:b/>
          <w:color w:val="auto"/>
          <w:sz w:val="24"/>
        </w:rPr>
      </w:pPr>
    </w:p>
    <w:p w14:paraId="2EC9361F" w14:textId="5EC1E4D2" w:rsidR="00203C1C" w:rsidRPr="007F4CC8" w:rsidRDefault="00203C1C" w:rsidP="00203C1C">
      <w:pPr>
        <w:pStyle w:val="Titlelevel2"/>
        <w:spacing w:before="0"/>
        <w:rPr>
          <w:rFonts w:ascii="Times New Roman" w:hAnsi="Times New Roman" w:cs="Times New Roman"/>
          <w:color w:val="auto"/>
          <w:sz w:val="24"/>
        </w:rPr>
      </w:pPr>
      <w:r>
        <w:rPr>
          <w:rFonts w:ascii="Times New Roman" w:hAnsi="Times New Roman"/>
          <w:b/>
          <w:color w:val="auto"/>
          <w:sz w:val="24"/>
        </w:rPr>
        <w:t>Vorm EU MR2-B. Riskiga kaalutud vara vooaruanded tururiski positsioonide puhul, mille suhtes kohaldatakse sisemudeli meetodit:</w:t>
      </w:r>
      <w:r>
        <w:rPr>
          <w:rFonts w:ascii="Times New Roman" w:hAnsi="Times New Roman"/>
          <w:color w:val="auto"/>
          <w:sz w:val="24"/>
        </w:rPr>
        <w:t xml:space="preserve"> muutumatu vorming</w:t>
      </w:r>
    </w:p>
    <w:p w14:paraId="782E19CD" w14:textId="4F743B2F" w:rsidR="00203C1C" w:rsidRPr="007F4CC8" w:rsidRDefault="00203C1C" w:rsidP="00203C1C">
      <w:pPr>
        <w:pStyle w:val="Titlelevel2"/>
        <w:numPr>
          <w:ilvl w:val="0"/>
          <w:numId w:val="60"/>
        </w:numPr>
        <w:spacing w:before="0"/>
        <w:ind w:left="1066" w:hanging="357"/>
        <w:jc w:val="both"/>
        <w:rPr>
          <w:rFonts w:ascii="Times New Roman" w:hAnsi="Times New Roman" w:cs="Times New Roman"/>
          <w:b/>
          <w:color w:val="auto"/>
          <w:sz w:val="24"/>
        </w:rPr>
      </w:pPr>
      <w:r>
        <w:rPr>
          <w:rFonts w:ascii="Times New Roman" w:hAnsi="Times New Roman"/>
          <w:bCs w:val="0"/>
          <w:color w:val="000000"/>
          <w:sz w:val="24"/>
        </w:rPr>
        <w:t xml:space="preserve">Krediidiasutused ja investeerimisühingud avalikustavad kapitalinõuete määruse artikli 438 punktis h osutatud teabe, järgides käesolevas lisas allpool esitatud juhiseid, et täita käesoleva rakendusmääruse XXIX lisas esitatud vorm EU MR2-B. </w:t>
      </w:r>
    </w:p>
    <w:p w14:paraId="1BA0C5CF" w14:textId="2C70136C" w:rsidR="00203C1C" w:rsidRPr="007F4CC8" w:rsidRDefault="00203C1C" w:rsidP="00203C1C">
      <w:pPr>
        <w:pStyle w:val="Titlelevel2"/>
        <w:numPr>
          <w:ilvl w:val="0"/>
          <w:numId w:val="60"/>
        </w:numPr>
        <w:spacing w:before="0"/>
        <w:jc w:val="both"/>
        <w:rPr>
          <w:rFonts w:ascii="Times New Roman" w:eastAsiaTheme="minorEastAsia" w:hAnsi="Times New Roman" w:cs="Times New Roman"/>
          <w:bCs w:val="0"/>
          <w:color w:val="auto"/>
          <w:sz w:val="24"/>
        </w:rPr>
      </w:pPr>
      <w:r>
        <w:rPr>
          <w:rFonts w:ascii="Times New Roman" w:hAnsi="Times New Roman"/>
          <w:bCs w:val="0"/>
          <w:color w:val="auto"/>
          <w:sz w:val="24"/>
        </w:rPr>
        <w:t xml:space="preserve">Krediidiasutused ja investeerimisühingud avalikustavad riskiga kaalutud vara vood kui muutused avalikustamisperioodi lõpu </w:t>
      </w:r>
      <w:r>
        <w:rPr>
          <w:rFonts w:ascii="Times New Roman" w:hAnsi="Times New Roman"/>
          <w:color w:val="auto"/>
          <w:sz w:val="24"/>
        </w:rPr>
        <w:t xml:space="preserve">riskiga kaalutud varade </w:t>
      </w:r>
      <w:r>
        <w:rPr>
          <w:rFonts w:ascii="Times New Roman" w:hAnsi="Times New Roman"/>
          <w:bCs w:val="0"/>
          <w:color w:val="auto"/>
          <w:sz w:val="24"/>
        </w:rPr>
        <w:t xml:space="preserve">(nagu on täpsustatud allpool reas 8) ja </w:t>
      </w:r>
      <w:r>
        <w:rPr>
          <w:rFonts w:ascii="Times New Roman" w:hAnsi="Times New Roman"/>
          <w:color w:val="auto"/>
          <w:sz w:val="24"/>
        </w:rPr>
        <w:t xml:space="preserve">eelneva avalikustamisperioodi lõpu riskiga </w:t>
      </w:r>
      <w:r>
        <w:rPr>
          <w:rFonts w:ascii="Times New Roman" w:hAnsi="Times New Roman"/>
          <w:bCs w:val="0"/>
          <w:color w:val="auto"/>
          <w:sz w:val="24"/>
        </w:rPr>
        <w:t>kaalutud varade vahel (nagu on täpsustatud allpool reas 1; kvartaalse aruandluse korral avalikustamisperioodi kvartalile eelneva kvartali lõpu seisuga). Krediidiasutused ja investeerimisühingud võivad täiendada oma 3. samba raames avalikustatavat teavet, esitades sama teabe kolme eelneva kvartali kohta.</w:t>
      </w:r>
    </w:p>
    <w:p w14:paraId="01D16541" w14:textId="721C42FC" w:rsidR="00203C1C" w:rsidRPr="007F4CC8" w:rsidRDefault="00203C1C" w:rsidP="00203C1C">
      <w:pPr>
        <w:pStyle w:val="Titlelevel2"/>
        <w:numPr>
          <w:ilvl w:val="0"/>
          <w:numId w:val="60"/>
        </w:numPr>
        <w:spacing w:before="0"/>
        <w:jc w:val="both"/>
        <w:rPr>
          <w:rFonts w:ascii="Times New Roman" w:eastAsiaTheme="minorEastAsia" w:hAnsi="Times New Roman" w:cs="Times New Roman"/>
          <w:bCs w:val="0"/>
          <w:color w:val="auto"/>
          <w:sz w:val="24"/>
        </w:rPr>
      </w:pPr>
      <w:r>
        <w:rPr>
          <w:rFonts w:ascii="Times New Roman" w:hAnsi="Times New Roman"/>
          <w:color w:val="auto"/>
          <w:sz w:val="24"/>
        </w:rPr>
        <w:lastRenderedPageBreak/>
        <w:t>Krediidiasutused ja investeerimisühingud lisavad sellele vormile selgituse vormi real 8 esitatud arvnäitajate kohta, st mis tahes muude tegurite kohta, mis mõjutavad oluliselt riskiga kaalutud varade summade erinevusi.</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50"/>
        <w:gridCol w:w="7064"/>
      </w:tblGrid>
      <w:tr w:rsidR="00203C1C" w:rsidRPr="007F4CC8" w14:paraId="24D75679"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92613ED"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Viited õigussätetele ja juhised</w:t>
            </w:r>
          </w:p>
        </w:tc>
      </w:tr>
      <w:tr w:rsidR="00203C1C" w:rsidRPr="007F4CC8" w14:paraId="103F6052"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41D3599"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Rea number</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F9E2007"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Selgitus</w:t>
            </w:r>
          </w:p>
        </w:tc>
      </w:tr>
      <w:tr w:rsidR="00203C1C" w:rsidRPr="007F4CC8" w14:paraId="79571341" w14:textId="77777777" w:rsidTr="00155C96">
        <w:tc>
          <w:tcPr>
            <w:tcW w:w="1172" w:type="dxa"/>
            <w:tcBorders>
              <w:top w:val="single" w:sz="4" w:space="0" w:color="auto"/>
              <w:left w:val="single" w:sz="4" w:space="0" w:color="auto"/>
              <w:bottom w:val="single" w:sz="4" w:space="0" w:color="auto"/>
              <w:right w:val="single" w:sz="4" w:space="0" w:color="auto"/>
            </w:tcBorders>
          </w:tcPr>
          <w:p w14:paraId="6A5EF0F8" w14:textId="78B2EBCA" w:rsidR="00203C1C" w:rsidRPr="007F4CC8" w:rsidRDefault="00203C1C" w:rsidP="00350FB6">
            <w:pPr>
              <w:spacing w:after="240"/>
              <w:jc w:val="center"/>
              <w:rPr>
                <w:rFonts w:ascii="Times New Roman" w:hAnsi="Times New Roman" w:cs="Times New Roman"/>
                <w:b/>
                <w:sz w:val="24"/>
              </w:rPr>
            </w:pPr>
            <w:r>
              <w:rPr>
                <w:rFonts w:ascii="Times New Roman" w:hAnsi="Times New Roman"/>
                <w:b/>
                <w:sz w:val="24"/>
              </w:rPr>
              <w:t>1</w:t>
            </w:r>
          </w:p>
        </w:tc>
        <w:tc>
          <w:tcPr>
            <w:tcW w:w="7242" w:type="dxa"/>
            <w:tcBorders>
              <w:top w:val="single" w:sz="4" w:space="0" w:color="auto"/>
              <w:left w:val="single" w:sz="4" w:space="0" w:color="auto"/>
              <w:bottom w:val="single" w:sz="4" w:space="0" w:color="auto"/>
              <w:right w:val="single" w:sz="4" w:space="0" w:color="auto"/>
            </w:tcBorders>
          </w:tcPr>
          <w:p w14:paraId="574F495C" w14:textId="30888710" w:rsidR="00203C1C" w:rsidRPr="007F4CC8" w:rsidRDefault="00203C1C" w:rsidP="00155C96">
            <w:pPr>
              <w:spacing w:after="240"/>
              <w:rPr>
                <w:rFonts w:ascii="Times New Roman" w:hAnsi="Times New Roman" w:cs="Times New Roman"/>
                <w:b/>
                <w:sz w:val="24"/>
              </w:rPr>
            </w:pPr>
            <w:r>
              <w:rPr>
                <w:rFonts w:ascii="Times New Roman" w:hAnsi="Times New Roman"/>
                <w:b/>
                <w:sz w:val="24"/>
              </w:rPr>
              <w:t>Riskiga kaalutud vara eelmise perioodi lõpu seisuga</w:t>
            </w:r>
          </w:p>
          <w:p w14:paraId="17BE4483" w14:textId="77777777"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Eelmise perioodi lõpu riskiga kaalutud varad, mis on tuletatud kapitalinõuete määruse artikli 92 lõike 4 punkti b kohaselt 12,5ga korrutatud kapitalinõuete määruse artikli 364 (välja arvatud kapitalinõuete määruse artikli 364 lõike 2 punkt a) kohaste omavahendite nõuete ja mis tahes selliste täiendavate omavahendite summast, mida järelevalveasutused nõuavad selliste krediidiasutuste ja investeerimisühingute puhul, kes kasutavad tururiski sisemudeli meetodit.</w:t>
            </w:r>
          </w:p>
        </w:tc>
      </w:tr>
      <w:tr w:rsidR="00203C1C" w:rsidRPr="007F4CC8" w14:paraId="59A7CA8A" w14:textId="77777777" w:rsidTr="00155C96">
        <w:tc>
          <w:tcPr>
            <w:tcW w:w="1172" w:type="dxa"/>
            <w:tcBorders>
              <w:top w:val="single" w:sz="4" w:space="0" w:color="auto"/>
              <w:left w:val="single" w:sz="4" w:space="0" w:color="auto"/>
              <w:bottom w:val="single" w:sz="4" w:space="0" w:color="auto"/>
              <w:right w:val="single" w:sz="4" w:space="0" w:color="auto"/>
            </w:tcBorders>
          </w:tcPr>
          <w:p w14:paraId="1C8A9143" w14:textId="0A59FD45" w:rsidR="00203C1C" w:rsidRPr="007F4CC8" w:rsidRDefault="00203C1C" w:rsidP="00350FB6">
            <w:pPr>
              <w:spacing w:after="240"/>
              <w:jc w:val="center"/>
              <w:rPr>
                <w:rFonts w:ascii="Times New Roman" w:hAnsi="Times New Roman" w:cs="Times New Roman"/>
                <w:b/>
                <w:sz w:val="24"/>
              </w:rPr>
            </w:pPr>
            <w:r>
              <w:rPr>
                <w:rFonts w:ascii="Times New Roman" w:hAnsi="Times New Roman"/>
                <w:sz w:val="24"/>
              </w:rPr>
              <w:t>2</w:t>
            </w:r>
          </w:p>
        </w:tc>
        <w:tc>
          <w:tcPr>
            <w:tcW w:w="7242" w:type="dxa"/>
            <w:tcBorders>
              <w:top w:val="single" w:sz="4" w:space="0" w:color="auto"/>
              <w:left w:val="single" w:sz="4" w:space="0" w:color="auto"/>
              <w:bottom w:val="single" w:sz="4" w:space="0" w:color="auto"/>
              <w:right w:val="single" w:sz="4" w:space="0" w:color="auto"/>
            </w:tcBorders>
          </w:tcPr>
          <w:p w14:paraId="0AF37981" w14:textId="77777777" w:rsidR="00203C1C" w:rsidRPr="007F4CC8" w:rsidRDefault="00203C1C" w:rsidP="00155C96">
            <w:pPr>
              <w:autoSpaceDE w:val="0"/>
              <w:autoSpaceDN w:val="0"/>
              <w:adjustRightInd w:val="0"/>
              <w:spacing w:after="240"/>
              <w:jc w:val="both"/>
              <w:rPr>
                <w:rFonts w:ascii="Times New Roman" w:hAnsi="Times New Roman" w:cs="Times New Roman"/>
                <w:color w:val="000000"/>
                <w:sz w:val="24"/>
              </w:rPr>
            </w:pPr>
            <w:r>
              <w:rPr>
                <w:rFonts w:ascii="Times New Roman" w:hAnsi="Times New Roman"/>
                <w:i/>
                <w:iCs/>
                <w:color w:val="000000"/>
                <w:sz w:val="24"/>
              </w:rPr>
              <w:t>Riskitasemete muutumine</w:t>
            </w:r>
          </w:p>
          <w:p w14:paraId="39890C40" w14:textId="77777777" w:rsidR="00203C1C" w:rsidRPr="007F4CC8" w:rsidRDefault="00203C1C" w:rsidP="00155C96">
            <w:pPr>
              <w:autoSpaceDE w:val="0"/>
              <w:autoSpaceDN w:val="0"/>
              <w:adjustRightInd w:val="0"/>
              <w:spacing w:after="240"/>
              <w:jc w:val="both"/>
              <w:rPr>
                <w:rFonts w:ascii="Times New Roman" w:hAnsi="Times New Roman" w:cs="Times New Roman"/>
                <w:b/>
                <w:sz w:val="24"/>
              </w:rPr>
            </w:pPr>
            <w:r>
              <w:rPr>
                <w:rFonts w:ascii="Times New Roman" w:hAnsi="Times New Roman"/>
                <w:color w:val="000000"/>
                <w:sz w:val="24"/>
              </w:rPr>
              <w:t>Positsioonide muutumisest tingitud muutused, v.a need, mis tulenevad õiguspoliitika muudatustest.</w:t>
            </w:r>
          </w:p>
        </w:tc>
      </w:tr>
      <w:tr w:rsidR="00203C1C" w:rsidRPr="007F4CC8" w14:paraId="4ADA6514" w14:textId="77777777" w:rsidTr="00155C96">
        <w:tc>
          <w:tcPr>
            <w:tcW w:w="1172" w:type="dxa"/>
            <w:tcBorders>
              <w:top w:val="single" w:sz="4" w:space="0" w:color="auto"/>
              <w:left w:val="single" w:sz="4" w:space="0" w:color="auto"/>
              <w:bottom w:val="single" w:sz="4" w:space="0" w:color="auto"/>
              <w:right w:val="single" w:sz="4" w:space="0" w:color="auto"/>
            </w:tcBorders>
          </w:tcPr>
          <w:p w14:paraId="1512016D" w14:textId="7E1E3088" w:rsidR="00203C1C" w:rsidRPr="007F4CC8" w:rsidRDefault="00203C1C" w:rsidP="00350FB6">
            <w:pPr>
              <w:spacing w:after="240"/>
              <w:jc w:val="center"/>
              <w:rPr>
                <w:rFonts w:ascii="Times New Roman" w:hAnsi="Times New Roman" w:cs="Times New Roman"/>
                <w:b/>
                <w:sz w:val="24"/>
              </w:rPr>
            </w:pPr>
            <w:r>
              <w:rPr>
                <w:rFonts w:ascii="Times New Roman" w:hAnsi="Times New Roman"/>
                <w:sz w:val="24"/>
              </w:rPr>
              <w:t>3</w:t>
            </w:r>
          </w:p>
        </w:tc>
        <w:tc>
          <w:tcPr>
            <w:tcW w:w="7242" w:type="dxa"/>
            <w:tcBorders>
              <w:top w:val="single" w:sz="4" w:space="0" w:color="auto"/>
              <w:left w:val="single" w:sz="4" w:space="0" w:color="auto"/>
              <w:bottom w:val="single" w:sz="4" w:space="0" w:color="auto"/>
              <w:right w:val="single" w:sz="4" w:space="0" w:color="auto"/>
            </w:tcBorders>
          </w:tcPr>
          <w:p w14:paraId="6ECD7EA6" w14:textId="77777777" w:rsidR="00203C1C" w:rsidRPr="007F4CC8" w:rsidRDefault="00203C1C" w:rsidP="00155C96">
            <w:pPr>
              <w:spacing w:after="240"/>
              <w:rPr>
                <w:rFonts w:ascii="Times New Roman" w:hAnsi="Times New Roman" w:cs="Times New Roman"/>
                <w:i/>
                <w:iCs/>
                <w:color w:val="000000"/>
                <w:sz w:val="24"/>
              </w:rPr>
            </w:pPr>
            <w:r>
              <w:rPr>
                <w:rFonts w:ascii="Times New Roman" w:hAnsi="Times New Roman"/>
                <w:i/>
                <w:iCs/>
                <w:color w:val="000000"/>
                <w:sz w:val="24"/>
              </w:rPr>
              <w:t>Mudeli muudatused</w:t>
            </w:r>
          </w:p>
          <w:p w14:paraId="5C808E27" w14:textId="77777777" w:rsidR="00203C1C" w:rsidRPr="007F4CC8" w:rsidRDefault="00203C1C" w:rsidP="00155C96">
            <w:pPr>
              <w:spacing w:after="240"/>
              <w:jc w:val="both"/>
              <w:rPr>
                <w:rFonts w:ascii="Times New Roman" w:hAnsi="Times New Roman" w:cs="Times New Roman"/>
                <w:b/>
                <w:sz w:val="24"/>
              </w:rPr>
            </w:pPr>
            <w:r>
              <w:rPr>
                <w:rFonts w:ascii="Times New Roman" w:hAnsi="Times New Roman"/>
                <w:color w:val="000000"/>
                <w:sz w:val="24"/>
              </w:rPr>
              <w:t>Mudeli olulised ajakohastamised, mille eesmärk on kajastada hiljutisi muutusi (nt ümberkalibreerimine), ja mudeli ulatuse olulised muudatused. Kui mudelit on ajakohastatud mitu korda, võib lisada ridu.</w:t>
            </w:r>
          </w:p>
        </w:tc>
      </w:tr>
      <w:tr w:rsidR="00203C1C" w:rsidRPr="007F4CC8" w14:paraId="4C885180" w14:textId="77777777" w:rsidTr="00155C96">
        <w:tc>
          <w:tcPr>
            <w:tcW w:w="1172" w:type="dxa"/>
            <w:tcBorders>
              <w:top w:val="single" w:sz="4" w:space="0" w:color="auto"/>
              <w:left w:val="single" w:sz="4" w:space="0" w:color="auto"/>
              <w:bottom w:val="single" w:sz="4" w:space="0" w:color="auto"/>
              <w:right w:val="single" w:sz="4" w:space="0" w:color="auto"/>
            </w:tcBorders>
          </w:tcPr>
          <w:p w14:paraId="37649439" w14:textId="7A2BFBE1" w:rsidR="00203C1C" w:rsidRPr="007F4CC8" w:rsidRDefault="00203C1C" w:rsidP="00350FB6">
            <w:pPr>
              <w:spacing w:after="240"/>
              <w:jc w:val="center"/>
              <w:rPr>
                <w:rFonts w:ascii="Times New Roman" w:hAnsi="Times New Roman" w:cs="Times New Roman"/>
                <w:b/>
                <w:sz w:val="24"/>
              </w:rPr>
            </w:pPr>
            <w:r>
              <w:rPr>
                <w:rFonts w:ascii="Times New Roman" w:hAnsi="Times New Roman"/>
                <w:sz w:val="24"/>
              </w:rPr>
              <w:t>4</w:t>
            </w:r>
          </w:p>
        </w:tc>
        <w:tc>
          <w:tcPr>
            <w:tcW w:w="7242" w:type="dxa"/>
            <w:tcBorders>
              <w:top w:val="single" w:sz="4" w:space="0" w:color="auto"/>
              <w:left w:val="single" w:sz="4" w:space="0" w:color="auto"/>
              <w:bottom w:val="single" w:sz="4" w:space="0" w:color="auto"/>
              <w:right w:val="single" w:sz="4" w:space="0" w:color="auto"/>
            </w:tcBorders>
          </w:tcPr>
          <w:p w14:paraId="28970E06" w14:textId="77777777" w:rsidR="00203C1C" w:rsidRPr="007F4CC8" w:rsidRDefault="00203C1C" w:rsidP="00155C96">
            <w:pPr>
              <w:pStyle w:val="Default"/>
              <w:spacing w:after="240"/>
              <w:jc w:val="both"/>
              <w:rPr>
                <w:rFonts w:ascii="Times New Roman" w:hAnsi="Times New Roman" w:cs="Times New Roman"/>
              </w:rPr>
            </w:pPr>
            <w:r>
              <w:rPr>
                <w:rFonts w:ascii="Times New Roman" w:hAnsi="Times New Roman"/>
                <w:i/>
                <w:iCs/>
              </w:rPr>
              <w:t>Metoodika ja põhimõtted</w:t>
            </w:r>
          </w:p>
          <w:p w14:paraId="4601C250" w14:textId="77777777" w:rsidR="00203C1C" w:rsidRPr="007F4CC8" w:rsidRDefault="00203C1C" w:rsidP="00155C96">
            <w:pPr>
              <w:pStyle w:val="Default"/>
              <w:spacing w:after="240"/>
              <w:jc w:val="both"/>
              <w:rPr>
                <w:rFonts w:ascii="Times New Roman" w:hAnsi="Times New Roman" w:cs="Times New Roman"/>
                <w:b/>
              </w:rPr>
            </w:pPr>
            <w:r>
              <w:rPr>
                <w:rFonts w:ascii="Times New Roman" w:hAnsi="Times New Roman"/>
              </w:rPr>
              <w:t>Arvutusmetoodika muudatused, mis tulenevad õiguspoliitika muudatustest.</w:t>
            </w:r>
          </w:p>
        </w:tc>
      </w:tr>
      <w:tr w:rsidR="00203C1C" w:rsidRPr="007F4CC8" w14:paraId="6192073D" w14:textId="77777777" w:rsidTr="00155C96">
        <w:tc>
          <w:tcPr>
            <w:tcW w:w="1172" w:type="dxa"/>
            <w:tcBorders>
              <w:top w:val="single" w:sz="4" w:space="0" w:color="auto"/>
              <w:left w:val="single" w:sz="4" w:space="0" w:color="auto"/>
              <w:bottom w:val="single" w:sz="4" w:space="0" w:color="auto"/>
              <w:right w:val="single" w:sz="4" w:space="0" w:color="auto"/>
            </w:tcBorders>
          </w:tcPr>
          <w:p w14:paraId="24AB7E8F" w14:textId="22E2465D" w:rsidR="00203C1C" w:rsidRPr="007F4CC8" w:rsidRDefault="00203C1C" w:rsidP="00350FB6">
            <w:pPr>
              <w:spacing w:after="240"/>
              <w:jc w:val="center"/>
              <w:rPr>
                <w:rFonts w:ascii="Times New Roman" w:hAnsi="Times New Roman" w:cs="Times New Roman"/>
                <w:b/>
                <w:sz w:val="24"/>
              </w:rPr>
            </w:pPr>
            <w:r>
              <w:rPr>
                <w:rFonts w:ascii="Times New Roman" w:hAnsi="Times New Roman"/>
                <w:sz w:val="24"/>
              </w:rPr>
              <w:t>5</w:t>
            </w:r>
          </w:p>
        </w:tc>
        <w:tc>
          <w:tcPr>
            <w:tcW w:w="7242" w:type="dxa"/>
            <w:tcBorders>
              <w:top w:val="single" w:sz="4" w:space="0" w:color="auto"/>
              <w:left w:val="single" w:sz="4" w:space="0" w:color="auto"/>
              <w:bottom w:val="single" w:sz="4" w:space="0" w:color="auto"/>
              <w:right w:val="single" w:sz="4" w:space="0" w:color="auto"/>
            </w:tcBorders>
          </w:tcPr>
          <w:p w14:paraId="6222EC5E" w14:textId="77777777" w:rsidR="00203C1C" w:rsidRPr="007F4CC8" w:rsidRDefault="00203C1C" w:rsidP="00155C96">
            <w:pPr>
              <w:pStyle w:val="Default"/>
              <w:spacing w:after="240"/>
              <w:jc w:val="both"/>
              <w:rPr>
                <w:rFonts w:ascii="Times New Roman" w:hAnsi="Times New Roman" w:cs="Times New Roman"/>
              </w:rPr>
            </w:pPr>
            <w:r>
              <w:rPr>
                <w:rFonts w:ascii="Times New Roman" w:hAnsi="Times New Roman"/>
                <w:i/>
                <w:iCs/>
              </w:rPr>
              <w:t>Omandamised ja võõrandamised</w:t>
            </w:r>
          </w:p>
          <w:p w14:paraId="70D2C9BB" w14:textId="77777777" w:rsidR="00203C1C" w:rsidRPr="007F4CC8" w:rsidRDefault="00203C1C" w:rsidP="00155C96">
            <w:pPr>
              <w:pStyle w:val="Default"/>
              <w:spacing w:after="240"/>
              <w:jc w:val="both"/>
              <w:rPr>
                <w:rFonts w:ascii="Times New Roman" w:hAnsi="Times New Roman" w:cs="Times New Roman"/>
              </w:rPr>
            </w:pPr>
            <w:r>
              <w:rPr>
                <w:rFonts w:ascii="Times New Roman" w:hAnsi="Times New Roman"/>
              </w:rPr>
              <w:t>Äri-/tooteliinide või üksuste omandamisest või võõrandamisest tulenevad muutused.</w:t>
            </w:r>
          </w:p>
        </w:tc>
      </w:tr>
      <w:tr w:rsidR="00203C1C" w:rsidRPr="007F4CC8" w14:paraId="738B0C49" w14:textId="77777777" w:rsidTr="00155C96">
        <w:tc>
          <w:tcPr>
            <w:tcW w:w="1172" w:type="dxa"/>
            <w:tcBorders>
              <w:top w:val="single" w:sz="4" w:space="0" w:color="auto"/>
              <w:left w:val="single" w:sz="4" w:space="0" w:color="auto"/>
              <w:bottom w:val="single" w:sz="4" w:space="0" w:color="auto"/>
              <w:right w:val="single" w:sz="4" w:space="0" w:color="auto"/>
            </w:tcBorders>
          </w:tcPr>
          <w:p w14:paraId="3A2C9630" w14:textId="748BB047" w:rsidR="00203C1C" w:rsidRPr="007F4CC8" w:rsidRDefault="00203C1C" w:rsidP="00350FB6">
            <w:pPr>
              <w:spacing w:after="240"/>
              <w:jc w:val="center"/>
              <w:rPr>
                <w:rFonts w:ascii="Times New Roman" w:hAnsi="Times New Roman" w:cs="Times New Roman"/>
                <w:b/>
                <w:sz w:val="24"/>
              </w:rPr>
            </w:pPr>
            <w:r>
              <w:rPr>
                <w:rFonts w:ascii="Times New Roman" w:hAnsi="Times New Roman"/>
                <w:sz w:val="24"/>
              </w:rPr>
              <w:t>6</w:t>
            </w:r>
          </w:p>
        </w:tc>
        <w:tc>
          <w:tcPr>
            <w:tcW w:w="7242" w:type="dxa"/>
            <w:tcBorders>
              <w:top w:val="single" w:sz="4" w:space="0" w:color="auto"/>
              <w:left w:val="single" w:sz="4" w:space="0" w:color="auto"/>
              <w:bottom w:val="single" w:sz="4" w:space="0" w:color="auto"/>
              <w:right w:val="single" w:sz="4" w:space="0" w:color="auto"/>
            </w:tcBorders>
          </w:tcPr>
          <w:p w14:paraId="5B8A7FE9" w14:textId="77777777" w:rsidR="00203C1C" w:rsidRPr="007F4CC8" w:rsidRDefault="00203C1C" w:rsidP="00155C96">
            <w:pPr>
              <w:pStyle w:val="Default"/>
              <w:spacing w:after="240"/>
              <w:jc w:val="both"/>
              <w:rPr>
                <w:rFonts w:ascii="Times New Roman" w:hAnsi="Times New Roman" w:cs="Times New Roman"/>
              </w:rPr>
            </w:pPr>
            <w:r>
              <w:rPr>
                <w:rFonts w:ascii="Times New Roman" w:hAnsi="Times New Roman"/>
                <w:i/>
                <w:iCs/>
              </w:rPr>
              <w:t>Valuutakursside kõikumine</w:t>
            </w:r>
          </w:p>
          <w:p w14:paraId="6B59EAA1" w14:textId="77777777" w:rsidR="00203C1C" w:rsidRPr="007F4CC8" w:rsidRDefault="00203C1C" w:rsidP="00155C96">
            <w:pPr>
              <w:pStyle w:val="Default"/>
              <w:spacing w:after="240"/>
              <w:jc w:val="both"/>
              <w:rPr>
                <w:rFonts w:ascii="Times New Roman" w:hAnsi="Times New Roman" w:cs="Times New Roman"/>
              </w:rPr>
            </w:pPr>
            <w:r>
              <w:rPr>
                <w:rFonts w:ascii="Times New Roman" w:hAnsi="Times New Roman"/>
              </w:rPr>
              <w:t>Välisvaluutast ümberarvestustest tulenevad muutused.</w:t>
            </w:r>
          </w:p>
        </w:tc>
      </w:tr>
      <w:tr w:rsidR="00203C1C" w:rsidRPr="007F4CC8" w14:paraId="66EBB6C3" w14:textId="77777777" w:rsidTr="00155C96">
        <w:tc>
          <w:tcPr>
            <w:tcW w:w="1172" w:type="dxa"/>
            <w:tcBorders>
              <w:top w:val="single" w:sz="4" w:space="0" w:color="auto"/>
              <w:left w:val="single" w:sz="4" w:space="0" w:color="auto"/>
              <w:bottom w:val="single" w:sz="4" w:space="0" w:color="auto"/>
              <w:right w:val="single" w:sz="4" w:space="0" w:color="auto"/>
            </w:tcBorders>
          </w:tcPr>
          <w:p w14:paraId="386338A4" w14:textId="1392678D" w:rsidR="00203C1C" w:rsidRPr="007F4CC8" w:rsidRDefault="00203C1C" w:rsidP="00350FB6">
            <w:pPr>
              <w:spacing w:after="240"/>
              <w:jc w:val="center"/>
              <w:rPr>
                <w:rFonts w:ascii="Times New Roman" w:hAnsi="Times New Roman" w:cs="Times New Roman"/>
                <w:b/>
                <w:sz w:val="24"/>
              </w:rPr>
            </w:pPr>
            <w:r>
              <w:rPr>
                <w:rFonts w:ascii="Times New Roman" w:hAnsi="Times New Roman"/>
                <w:sz w:val="24"/>
              </w:rPr>
              <w:t>7</w:t>
            </w:r>
          </w:p>
        </w:tc>
        <w:tc>
          <w:tcPr>
            <w:tcW w:w="7242" w:type="dxa"/>
            <w:tcBorders>
              <w:top w:val="single" w:sz="4" w:space="0" w:color="auto"/>
              <w:left w:val="single" w:sz="4" w:space="0" w:color="auto"/>
              <w:bottom w:val="single" w:sz="4" w:space="0" w:color="auto"/>
              <w:right w:val="single" w:sz="4" w:space="0" w:color="auto"/>
            </w:tcBorders>
          </w:tcPr>
          <w:p w14:paraId="5180C99D"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i/>
                <w:iCs/>
                <w:sz w:val="24"/>
              </w:rPr>
              <w:t>Muu</w:t>
            </w:r>
          </w:p>
          <w:p w14:paraId="54C3644D" w14:textId="77777777"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 xml:space="preserve">Seda kategooriat kasutatakse selliste muutuste kajastamiseks, mida ei saa seostada ühegi selle vormi ridadel 2–6 käsitletud põhjuste </w:t>
            </w:r>
            <w:r>
              <w:rPr>
                <w:rFonts w:ascii="Times New Roman" w:hAnsi="Times New Roman"/>
                <w:sz w:val="24"/>
              </w:rPr>
              <w:lastRenderedPageBreak/>
              <w:t xml:space="preserve">kategooriaga, ning täpsustused muutuste põhjuste kohta tuleb esitada lisatavas selgituses. </w:t>
            </w:r>
          </w:p>
        </w:tc>
      </w:tr>
      <w:tr w:rsidR="00203C1C" w:rsidRPr="007F4CC8" w14:paraId="02F12838" w14:textId="77777777" w:rsidTr="00155C96">
        <w:tc>
          <w:tcPr>
            <w:tcW w:w="1172" w:type="dxa"/>
            <w:tcBorders>
              <w:top w:val="single" w:sz="4" w:space="0" w:color="auto"/>
              <w:left w:val="single" w:sz="4" w:space="0" w:color="auto"/>
              <w:bottom w:val="single" w:sz="4" w:space="0" w:color="auto"/>
              <w:right w:val="single" w:sz="4" w:space="0" w:color="auto"/>
            </w:tcBorders>
          </w:tcPr>
          <w:p w14:paraId="7BCF3A0B" w14:textId="78414A74" w:rsidR="00203C1C" w:rsidRPr="007F4CC8" w:rsidRDefault="00203C1C" w:rsidP="00350FB6">
            <w:pPr>
              <w:spacing w:after="240"/>
              <w:jc w:val="center"/>
              <w:rPr>
                <w:rFonts w:ascii="Times New Roman" w:hAnsi="Times New Roman" w:cs="Times New Roman"/>
                <w:b/>
                <w:i/>
                <w:sz w:val="24"/>
              </w:rPr>
            </w:pPr>
            <w:r>
              <w:rPr>
                <w:rFonts w:ascii="Times New Roman" w:hAnsi="Times New Roman"/>
                <w:b/>
                <w:sz w:val="24"/>
              </w:rPr>
              <w:lastRenderedPageBreak/>
              <w:t>8</w:t>
            </w:r>
          </w:p>
        </w:tc>
        <w:tc>
          <w:tcPr>
            <w:tcW w:w="7242" w:type="dxa"/>
            <w:tcBorders>
              <w:top w:val="single" w:sz="4" w:space="0" w:color="auto"/>
              <w:left w:val="single" w:sz="4" w:space="0" w:color="auto"/>
              <w:bottom w:val="single" w:sz="4" w:space="0" w:color="auto"/>
              <w:right w:val="single" w:sz="4" w:space="0" w:color="auto"/>
            </w:tcBorders>
          </w:tcPr>
          <w:p w14:paraId="57F2A4B7" w14:textId="5482986B" w:rsidR="00203C1C" w:rsidRPr="007F4CC8" w:rsidRDefault="00203C1C" w:rsidP="00155C96">
            <w:pPr>
              <w:spacing w:after="240"/>
              <w:rPr>
                <w:rFonts w:ascii="Times New Roman" w:hAnsi="Times New Roman" w:cs="Times New Roman"/>
                <w:b/>
                <w:sz w:val="24"/>
              </w:rPr>
            </w:pPr>
            <w:r>
              <w:rPr>
                <w:rFonts w:ascii="Times New Roman" w:hAnsi="Times New Roman"/>
                <w:b/>
                <w:sz w:val="24"/>
              </w:rPr>
              <w:t>Riskiga kaalutud vara avalikustamisperioodi lõpus</w:t>
            </w:r>
          </w:p>
          <w:p w14:paraId="12A5EFE7" w14:textId="77777777"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Perioodi lõpu riskiga kaalutud varad, mis on tuletatud kapitalinõuete määruse artikli 92 lõike 4 punkti b kohaselt 12,5ga korrutatud kapitalinõuete määruse artikli 364 (välja arvatud kapitalinõuete määruse artikli 364 lõike 2 punkt a) kohaste omavahendite nõuete ja mis tahes selliste täiendavate omavahendite summast, mida järelevalveasutused nõuavad selliste krediidiasutuste ja investeerimisühingute puhul, kes kasutavad tururiski sisemudeli meetodit.</w:t>
            </w:r>
          </w:p>
        </w:tc>
      </w:tr>
      <w:tr w:rsidR="00203C1C" w:rsidRPr="007F4CC8" w14:paraId="2CC4EAFE" w14:textId="77777777" w:rsidTr="00155C96">
        <w:tc>
          <w:tcPr>
            <w:tcW w:w="1172" w:type="dxa"/>
            <w:tcBorders>
              <w:top w:val="single" w:sz="4" w:space="0" w:color="auto"/>
              <w:left w:val="single" w:sz="4" w:space="0" w:color="auto"/>
              <w:bottom w:val="single" w:sz="4" w:space="0" w:color="auto"/>
              <w:right w:val="single" w:sz="4" w:space="0" w:color="auto"/>
            </w:tcBorders>
          </w:tcPr>
          <w:p w14:paraId="78A0A1C4" w14:textId="0CBD3802" w:rsidR="00203C1C" w:rsidRPr="007F4CC8" w:rsidRDefault="00203C1C" w:rsidP="00350FB6">
            <w:pPr>
              <w:spacing w:after="240"/>
              <w:jc w:val="center"/>
              <w:rPr>
                <w:rFonts w:ascii="Times New Roman" w:hAnsi="Times New Roman" w:cs="Times New Roman"/>
                <w:sz w:val="24"/>
              </w:rPr>
            </w:pPr>
            <w:r>
              <w:rPr>
                <w:rFonts w:ascii="Times New Roman" w:hAnsi="Times New Roman"/>
                <w:sz w:val="24"/>
              </w:rPr>
              <w:t>1a/1b/8a/8b</w:t>
            </w:r>
          </w:p>
        </w:tc>
        <w:tc>
          <w:tcPr>
            <w:tcW w:w="7242" w:type="dxa"/>
            <w:tcBorders>
              <w:top w:val="single" w:sz="4" w:space="0" w:color="auto"/>
              <w:left w:val="single" w:sz="4" w:space="0" w:color="auto"/>
              <w:bottom w:val="single" w:sz="4" w:space="0" w:color="auto"/>
              <w:right w:val="single" w:sz="4" w:space="0" w:color="auto"/>
            </w:tcBorders>
          </w:tcPr>
          <w:p w14:paraId="456AC99A" w14:textId="70EC93D8"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Vormi ridu 1a/1b ja 8a/8b kasutatakse juhul, kui riskiga kaalutud vara / omavahendite nõue vormi mis tahes veeru a–d puhul on 60 päeva keskmine (VaR riskiväärtuse ja stressiolukorra VaR riskiväärtuse puhul) või 12 nädala keskmine väärtus või alammäär (täiendava makseviivituse riski ja reitingute muutmise riski ning üldise riskinäitaja puhul), mitte riskiga kaalutud vara / omavahendite nõue (eelmise või avalikustamis-) perioodi lõpus, nagu sätestatud kapitalinõuete määruse artikli 364 lõike 1 punkti a alapunktis i ja punkti b alapunktis i ning artikli 364 lõike 2 punkti b alapunktis i ja artikli 364 lõike 3 punktis a. Lisaridadel 1a ja 8b esitatav summa on vormi real 1 või 8 esitatud keskmistel väärtustel põhineva lõpliku riskiga kaalutud vara ja vormi ridadel 1b/8a esitatud otse mudelitest tuletatud väärtuste vahe. Sellistel juhtudel tagavad regulatiivset korrigeerimist kajastavad lisaread (1a ja 8b) selle, et krediidiasutus või investeerimisühing saab esitada vormi ridadel 1b ja 8a riskiga kaalutud vara / omavahendite nõude muutuste põhjused (eelmise või avalikustamis-) perioodi lõpu viimase riskiga kaalutud vara / omavahendite nõude väärtuse alusel. Sel juhul on vormi read 2, 3, 4, 5, 6 ja 7 kooskõlas vormi ridade 1b ja 8a</w:t>
            </w:r>
            <w:r>
              <w:rPr>
                <w:rStyle w:val="FootnoteReference"/>
                <w:rFonts w:ascii="Times New Roman" w:hAnsi="Times New Roman" w:cs="Times New Roman"/>
                <w:sz w:val="24"/>
                <w:szCs w:val="24"/>
              </w:rPr>
              <w:footnoteReference w:id="48"/>
            </w:r>
            <w:r>
              <w:rPr>
                <w:rFonts w:ascii="Times New Roman" w:hAnsi="Times New Roman"/>
                <w:sz w:val="24"/>
              </w:rPr>
              <w:t xml:space="preserve"> väärtusega. </w:t>
            </w:r>
          </w:p>
        </w:tc>
      </w:tr>
      <w:tr w:rsidR="00203C1C" w:rsidRPr="007F4CC8" w14:paraId="445D6C70"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977E825"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Veeru täht</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8118D10"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Selgitus</w:t>
            </w:r>
          </w:p>
        </w:tc>
      </w:tr>
      <w:tr w:rsidR="00203C1C" w:rsidRPr="007F4CC8" w14:paraId="5E50FDCF" w14:textId="77777777" w:rsidTr="00155C96">
        <w:tc>
          <w:tcPr>
            <w:tcW w:w="1172" w:type="dxa"/>
            <w:tcBorders>
              <w:top w:val="single" w:sz="4" w:space="0" w:color="auto"/>
              <w:left w:val="single" w:sz="4" w:space="0" w:color="auto"/>
              <w:bottom w:val="single" w:sz="4" w:space="0" w:color="auto"/>
              <w:right w:val="single" w:sz="4" w:space="0" w:color="auto"/>
            </w:tcBorders>
          </w:tcPr>
          <w:p w14:paraId="4F15E56B" w14:textId="42490786" w:rsidR="00203C1C" w:rsidRPr="007F4CC8" w:rsidRDefault="00203C1C" w:rsidP="00940268">
            <w:pPr>
              <w:spacing w:after="240"/>
              <w:jc w:val="center"/>
              <w:rPr>
                <w:rFonts w:ascii="Times New Roman" w:hAnsi="Times New Roman" w:cs="Times New Roman"/>
                <w:b/>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160F26D2" w14:textId="61E00B14" w:rsidR="00203C1C" w:rsidRPr="007F4CC8" w:rsidRDefault="00203C1C" w:rsidP="00155C96">
            <w:pPr>
              <w:spacing w:after="240"/>
              <w:jc w:val="both"/>
              <w:rPr>
                <w:rFonts w:ascii="Times New Roman" w:hAnsi="Times New Roman" w:cs="Times New Roman"/>
                <w:b/>
                <w:sz w:val="24"/>
              </w:rPr>
            </w:pPr>
            <w:r>
              <w:rPr>
                <w:rFonts w:ascii="Times New Roman" w:hAnsi="Times New Roman"/>
                <w:i/>
                <w:sz w:val="24"/>
              </w:rPr>
              <w:t xml:space="preserve">VaR riskiväärtus </w:t>
            </w:r>
            <w:r>
              <w:rPr>
                <w:rFonts w:ascii="Times New Roman" w:hAnsi="Times New Roman"/>
                <w:sz w:val="24"/>
              </w:rPr>
              <w:t xml:space="preserve">Kapitalinõuete määruse artikli 364 lõike 1 punkti a kohastest omavahendite nõuetest tuletatud VaR riskiväärtuse kohase riskiga kaalutud vara muutuste peamised põhjused perioodi jooksul vastavalt vormi ridadele 2–7 (mõistliku hinnangu põhjal). </w:t>
            </w:r>
          </w:p>
        </w:tc>
      </w:tr>
      <w:tr w:rsidR="00203C1C" w:rsidRPr="007F4CC8" w14:paraId="155B81A4" w14:textId="77777777" w:rsidTr="00155C96">
        <w:tc>
          <w:tcPr>
            <w:tcW w:w="1172" w:type="dxa"/>
            <w:tcBorders>
              <w:top w:val="single" w:sz="4" w:space="0" w:color="auto"/>
              <w:left w:val="single" w:sz="4" w:space="0" w:color="auto"/>
              <w:bottom w:val="single" w:sz="4" w:space="0" w:color="auto"/>
              <w:right w:val="single" w:sz="4" w:space="0" w:color="auto"/>
            </w:tcBorders>
          </w:tcPr>
          <w:p w14:paraId="6425DEE4" w14:textId="67265257" w:rsidR="00203C1C" w:rsidRPr="007F4CC8" w:rsidRDefault="00203C1C" w:rsidP="00940268">
            <w:pPr>
              <w:spacing w:after="240"/>
              <w:jc w:val="center"/>
              <w:rPr>
                <w:rFonts w:ascii="Times New Roman" w:hAnsi="Times New Roman" w:cs="Times New Roman"/>
                <w:b/>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1BE4B1DD" w14:textId="77777777" w:rsidR="00203C1C" w:rsidRPr="007F4CC8" w:rsidRDefault="00203C1C" w:rsidP="00155C96">
            <w:pPr>
              <w:spacing w:after="240"/>
              <w:rPr>
                <w:rFonts w:ascii="Times New Roman" w:hAnsi="Times New Roman" w:cs="Times New Roman"/>
                <w:i/>
                <w:sz w:val="24"/>
              </w:rPr>
            </w:pPr>
            <w:r>
              <w:rPr>
                <w:rFonts w:ascii="Times New Roman" w:hAnsi="Times New Roman"/>
                <w:i/>
                <w:sz w:val="24"/>
              </w:rPr>
              <w:t>Stressiolukorra VaR riskiväärtus</w:t>
            </w:r>
          </w:p>
          <w:p w14:paraId="2F882761" w14:textId="44440B80"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 xml:space="preserve">Kapitalinõuete määruse artikli 364 lõike 1 punkti b kohastest omavahendite nõuetest ning järelevalveasutuste nõutavatest täiendavatest omavahenditest tuletatud stressiolukorra VaR riskiväärtuse kohase riskiga kaalutud vara muutuste peamised põhjused </w:t>
            </w:r>
            <w:r>
              <w:rPr>
                <w:rFonts w:ascii="Times New Roman" w:hAnsi="Times New Roman"/>
                <w:sz w:val="24"/>
              </w:rPr>
              <w:lastRenderedPageBreak/>
              <w:t>perioodi jooksul vastavalt vormi ridadele 2–7 (mõistliku hinnangu põhjal).</w:t>
            </w:r>
          </w:p>
        </w:tc>
      </w:tr>
      <w:tr w:rsidR="00203C1C" w:rsidRPr="007F4CC8" w14:paraId="467491A5" w14:textId="77777777" w:rsidTr="00155C96">
        <w:tc>
          <w:tcPr>
            <w:tcW w:w="1172" w:type="dxa"/>
            <w:tcBorders>
              <w:top w:val="single" w:sz="4" w:space="0" w:color="auto"/>
              <w:left w:val="single" w:sz="4" w:space="0" w:color="auto"/>
              <w:bottom w:val="single" w:sz="4" w:space="0" w:color="auto"/>
              <w:right w:val="single" w:sz="4" w:space="0" w:color="auto"/>
            </w:tcBorders>
          </w:tcPr>
          <w:p w14:paraId="72893C67" w14:textId="4E8B5A46" w:rsidR="00203C1C" w:rsidRPr="007F4CC8" w:rsidRDefault="00203C1C" w:rsidP="00940268">
            <w:pPr>
              <w:spacing w:after="240"/>
              <w:jc w:val="center"/>
              <w:rPr>
                <w:rFonts w:ascii="Times New Roman" w:hAnsi="Times New Roman" w:cs="Times New Roman"/>
                <w:sz w:val="24"/>
              </w:rPr>
            </w:pPr>
            <w:r>
              <w:rPr>
                <w:rFonts w:ascii="Times New Roman" w:hAnsi="Times New Roman"/>
                <w:sz w:val="24"/>
              </w:rPr>
              <w:lastRenderedPageBreak/>
              <w:t>c</w:t>
            </w:r>
          </w:p>
        </w:tc>
        <w:tc>
          <w:tcPr>
            <w:tcW w:w="7242" w:type="dxa"/>
            <w:tcBorders>
              <w:top w:val="single" w:sz="4" w:space="0" w:color="auto"/>
              <w:left w:val="single" w:sz="4" w:space="0" w:color="auto"/>
              <w:bottom w:val="single" w:sz="4" w:space="0" w:color="auto"/>
              <w:right w:val="single" w:sz="4" w:space="0" w:color="auto"/>
            </w:tcBorders>
          </w:tcPr>
          <w:p w14:paraId="15DF34BB" w14:textId="77777777" w:rsidR="00203C1C" w:rsidRPr="007F4CC8" w:rsidRDefault="00203C1C" w:rsidP="00155C96">
            <w:pPr>
              <w:spacing w:after="240"/>
              <w:rPr>
                <w:rFonts w:ascii="Times New Roman" w:hAnsi="Times New Roman" w:cs="Times New Roman"/>
                <w:i/>
                <w:sz w:val="24"/>
              </w:rPr>
            </w:pPr>
            <w:r>
              <w:rPr>
                <w:rFonts w:ascii="Times New Roman" w:hAnsi="Times New Roman"/>
                <w:i/>
                <w:sz w:val="24"/>
              </w:rPr>
              <w:t>Täiendava makseviivituse risk ja reitingute muutumise risk</w:t>
            </w:r>
          </w:p>
          <w:p w14:paraId="2EF6A068" w14:textId="1521FA27" w:rsidR="00203C1C" w:rsidRPr="007F4CC8" w:rsidRDefault="00203C1C" w:rsidP="00155C96">
            <w:pPr>
              <w:autoSpaceDE w:val="0"/>
              <w:autoSpaceDN w:val="0"/>
              <w:adjustRightInd w:val="0"/>
              <w:spacing w:after="240"/>
              <w:jc w:val="both"/>
              <w:rPr>
                <w:rFonts w:ascii="Times New Roman" w:hAnsi="Times New Roman" w:cs="Times New Roman"/>
                <w:sz w:val="24"/>
              </w:rPr>
            </w:pPr>
            <w:r>
              <w:rPr>
                <w:rFonts w:ascii="Times New Roman" w:hAnsi="Times New Roman"/>
                <w:sz w:val="24"/>
              </w:rPr>
              <w:t>Kapitalinõuete määruse artikli 364 lõike 2 punkti b kohastest omavahendite nõuetest ning järelevalveasutuste nõutavatest täiendavatest omavahenditest tuletatud täiendava makseviivituse riski ja reitingute muutumise riski kohase riskiga kaalutud vara muutuste peamised põhjused perioodi jooksul vastavalt vormi ridadele 2–7 (mõistliku hinnangu põhjal).</w:t>
            </w:r>
          </w:p>
        </w:tc>
      </w:tr>
      <w:tr w:rsidR="00203C1C" w:rsidRPr="007F4CC8" w14:paraId="699D4AF8" w14:textId="77777777" w:rsidTr="00155C96">
        <w:tc>
          <w:tcPr>
            <w:tcW w:w="1172" w:type="dxa"/>
            <w:tcBorders>
              <w:top w:val="single" w:sz="4" w:space="0" w:color="auto"/>
              <w:left w:val="single" w:sz="4" w:space="0" w:color="auto"/>
              <w:bottom w:val="single" w:sz="4" w:space="0" w:color="auto"/>
              <w:right w:val="single" w:sz="4" w:space="0" w:color="auto"/>
            </w:tcBorders>
          </w:tcPr>
          <w:p w14:paraId="010434F2" w14:textId="39E2E71D" w:rsidR="00203C1C" w:rsidRPr="007F4CC8" w:rsidRDefault="00203C1C" w:rsidP="00940268">
            <w:pPr>
              <w:spacing w:after="240"/>
              <w:jc w:val="center"/>
              <w:rPr>
                <w:rFonts w:ascii="Times New Roman" w:hAnsi="Times New Roman" w:cs="Times New Roman"/>
                <w:sz w:val="24"/>
              </w:rPr>
            </w:pPr>
            <w:r>
              <w:rPr>
                <w:rFonts w:ascii="Times New Roman" w:hAnsi="Times New Roman"/>
                <w:sz w:val="24"/>
              </w:rPr>
              <w:t>d</w:t>
            </w:r>
          </w:p>
        </w:tc>
        <w:tc>
          <w:tcPr>
            <w:tcW w:w="7242" w:type="dxa"/>
            <w:tcBorders>
              <w:top w:val="single" w:sz="4" w:space="0" w:color="auto"/>
              <w:left w:val="single" w:sz="4" w:space="0" w:color="auto"/>
              <w:bottom w:val="single" w:sz="4" w:space="0" w:color="auto"/>
              <w:right w:val="single" w:sz="4" w:space="0" w:color="auto"/>
            </w:tcBorders>
          </w:tcPr>
          <w:p w14:paraId="196FDEC4" w14:textId="77777777" w:rsidR="00203C1C" w:rsidRPr="007F4CC8" w:rsidRDefault="00203C1C" w:rsidP="00155C96">
            <w:pPr>
              <w:spacing w:after="240"/>
              <w:jc w:val="both"/>
              <w:rPr>
                <w:rFonts w:ascii="Times New Roman" w:hAnsi="Times New Roman" w:cs="Times New Roman"/>
                <w:i/>
                <w:sz w:val="24"/>
              </w:rPr>
            </w:pPr>
            <w:r>
              <w:rPr>
                <w:rFonts w:ascii="Times New Roman" w:hAnsi="Times New Roman"/>
                <w:i/>
                <w:sz w:val="24"/>
              </w:rPr>
              <w:t>Üldine riskinäitaja</w:t>
            </w:r>
          </w:p>
          <w:p w14:paraId="73C1B72E" w14:textId="5AA217A8"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Kapitalinõuete määruse artikli 364 lõike 3 kohastest omavahendite nõuetest ning järelevalveasutuste nõutavatest täiendavatest omavahenditest tuletatud korrelatsioonil põhineva kauplemisportfelli kohase riskiga kaalutud vara muutuste peamised põhjused perioodi jooksul vastavalt vormi ridadele 2–7 (mõistliku hinnangu põhjal).</w:t>
            </w:r>
          </w:p>
        </w:tc>
      </w:tr>
      <w:tr w:rsidR="00203C1C" w:rsidRPr="007F4CC8" w14:paraId="12B1C735" w14:textId="77777777" w:rsidTr="00155C96">
        <w:tc>
          <w:tcPr>
            <w:tcW w:w="1172" w:type="dxa"/>
            <w:tcBorders>
              <w:top w:val="single" w:sz="4" w:space="0" w:color="auto"/>
              <w:left w:val="single" w:sz="4" w:space="0" w:color="auto"/>
              <w:bottom w:val="single" w:sz="4" w:space="0" w:color="auto"/>
              <w:right w:val="single" w:sz="4" w:space="0" w:color="auto"/>
            </w:tcBorders>
          </w:tcPr>
          <w:p w14:paraId="5251F9DD" w14:textId="0D83D49B" w:rsidR="00203C1C" w:rsidRPr="007F4CC8" w:rsidRDefault="00203C1C" w:rsidP="00940268">
            <w:pPr>
              <w:spacing w:after="240"/>
              <w:jc w:val="center"/>
              <w:rPr>
                <w:rFonts w:ascii="Times New Roman" w:hAnsi="Times New Roman" w:cs="Times New Roman"/>
                <w:sz w:val="24"/>
              </w:rPr>
            </w:pPr>
            <w:r>
              <w:rPr>
                <w:rFonts w:ascii="Times New Roman" w:hAnsi="Times New Roman"/>
                <w:sz w:val="24"/>
              </w:rPr>
              <w:t>e</w:t>
            </w:r>
          </w:p>
        </w:tc>
        <w:tc>
          <w:tcPr>
            <w:tcW w:w="7242" w:type="dxa"/>
            <w:tcBorders>
              <w:top w:val="single" w:sz="4" w:space="0" w:color="auto"/>
              <w:left w:val="single" w:sz="4" w:space="0" w:color="auto"/>
              <w:bottom w:val="single" w:sz="4" w:space="0" w:color="auto"/>
              <w:right w:val="single" w:sz="4" w:space="0" w:color="auto"/>
            </w:tcBorders>
          </w:tcPr>
          <w:p w14:paraId="2DEB7119" w14:textId="77777777" w:rsidR="00203C1C" w:rsidRPr="007F4CC8" w:rsidRDefault="00203C1C" w:rsidP="00155C96">
            <w:pPr>
              <w:spacing w:after="240"/>
              <w:rPr>
                <w:rFonts w:ascii="Times New Roman" w:hAnsi="Times New Roman" w:cs="Times New Roman"/>
                <w:i/>
                <w:sz w:val="24"/>
              </w:rPr>
            </w:pPr>
            <w:r>
              <w:rPr>
                <w:rFonts w:ascii="Times New Roman" w:hAnsi="Times New Roman"/>
                <w:i/>
                <w:sz w:val="24"/>
              </w:rPr>
              <w:t>Muu</w:t>
            </w:r>
          </w:p>
          <w:p w14:paraId="3C5E8F71" w14:textId="4E92AD64"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Riskiga kaalutud vara muutuste peamised põhjused perioodi jooksul vastavalt käesoleva vormi ridadele 2–7, tuginedes meetoditele, mida pole esitatud veergudes a–d.</w:t>
            </w:r>
          </w:p>
        </w:tc>
      </w:tr>
      <w:tr w:rsidR="00203C1C" w:rsidRPr="00222AAB" w14:paraId="0D5F55AD" w14:textId="77777777" w:rsidTr="00155C96">
        <w:tc>
          <w:tcPr>
            <w:tcW w:w="1172" w:type="dxa"/>
            <w:tcBorders>
              <w:top w:val="single" w:sz="4" w:space="0" w:color="auto"/>
              <w:left w:val="single" w:sz="4" w:space="0" w:color="auto"/>
              <w:bottom w:val="single" w:sz="4" w:space="0" w:color="auto"/>
              <w:right w:val="single" w:sz="4" w:space="0" w:color="auto"/>
            </w:tcBorders>
          </w:tcPr>
          <w:p w14:paraId="4933F7F9" w14:textId="3FC6B74F" w:rsidR="00203C1C" w:rsidRPr="007F4CC8" w:rsidRDefault="00203C1C" w:rsidP="00940268">
            <w:pPr>
              <w:spacing w:after="240"/>
              <w:jc w:val="center"/>
              <w:rPr>
                <w:rFonts w:ascii="Times New Roman" w:hAnsi="Times New Roman" w:cs="Times New Roman"/>
                <w:sz w:val="24"/>
              </w:rPr>
            </w:pPr>
            <w:r>
              <w:rPr>
                <w:rFonts w:ascii="Times New Roman" w:hAnsi="Times New Roman"/>
                <w:sz w:val="24"/>
              </w:rPr>
              <w:t>f</w:t>
            </w:r>
          </w:p>
        </w:tc>
        <w:tc>
          <w:tcPr>
            <w:tcW w:w="7242" w:type="dxa"/>
            <w:tcBorders>
              <w:top w:val="single" w:sz="4" w:space="0" w:color="auto"/>
              <w:left w:val="single" w:sz="4" w:space="0" w:color="auto"/>
              <w:bottom w:val="single" w:sz="4" w:space="0" w:color="auto"/>
              <w:right w:val="single" w:sz="4" w:space="0" w:color="auto"/>
            </w:tcBorders>
          </w:tcPr>
          <w:p w14:paraId="69BCDC61" w14:textId="70582A99" w:rsidR="00203C1C" w:rsidRPr="00346640" w:rsidRDefault="00203C1C" w:rsidP="00155C96">
            <w:pPr>
              <w:spacing w:after="240"/>
              <w:rPr>
                <w:rFonts w:ascii="Times New Roman" w:hAnsi="Times New Roman" w:cs="Times New Roman"/>
                <w:sz w:val="24"/>
              </w:rPr>
            </w:pPr>
            <w:r>
              <w:rPr>
                <w:rFonts w:ascii="Times New Roman" w:hAnsi="Times New Roman"/>
                <w:sz w:val="24"/>
              </w:rPr>
              <w:t>Riskiga kaalutud vara kokku (a + b + c + d + e)</w:t>
            </w:r>
          </w:p>
        </w:tc>
      </w:tr>
      <w:tr w:rsidR="00203C1C" w:rsidRPr="007F4CC8" w14:paraId="4E88F8D5" w14:textId="77777777" w:rsidTr="00155C96">
        <w:tc>
          <w:tcPr>
            <w:tcW w:w="1172" w:type="dxa"/>
            <w:tcBorders>
              <w:top w:val="single" w:sz="4" w:space="0" w:color="auto"/>
              <w:left w:val="single" w:sz="4" w:space="0" w:color="auto"/>
              <w:bottom w:val="single" w:sz="4" w:space="0" w:color="auto"/>
              <w:right w:val="single" w:sz="4" w:space="0" w:color="auto"/>
            </w:tcBorders>
          </w:tcPr>
          <w:p w14:paraId="1D66788F" w14:textId="4895FD30" w:rsidR="00203C1C" w:rsidRPr="007F4CC8" w:rsidRDefault="00203C1C" w:rsidP="00940268">
            <w:pPr>
              <w:spacing w:after="240"/>
              <w:jc w:val="center"/>
              <w:rPr>
                <w:rFonts w:ascii="Times New Roman" w:hAnsi="Times New Roman" w:cs="Times New Roman"/>
                <w:sz w:val="24"/>
              </w:rPr>
            </w:pPr>
            <w:r>
              <w:rPr>
                <w:rFonts w:ascii="Times New Roman" w:hAnsi="Times New Roman"/>
                <w:sz w:val="24"/>
              </w:rPr>
              <w:t>g</w:t>
            </w:r>
          </w:p>
        </w:tc>
        <w:tc>
          <w:tcPr>
            <w:tcW w:w="7242" w:type="dxa"/>
            <w:tcBorders>
              <w:top w:val="single" w:sz="4" w:space="0" w:color="auto"/>
              <w:left w:val="single" w:sz="4" w:space="0" w:color="auto"/>
              <w:bottom w:val="single" w:sz="4" w:space="0" w:color="auto"/>
              <w:right w:val="single" w:sz="4" w:space="0" w:color="auto"/>
            </w:tcBorders>
          </w:tcPr>
          <w:p w14:paraId="7F2BCDF4" w14:textId="77777777" w:rsidR="00203C1C" w:rsidRPr="007F4CC8" w:rsidRDefault="00203C1C" w:rsidP="00155C96">
            <w:pPr>
              <w:spacing w:after="240"/>
              <w:rPr>
                <w:rFonts w:ascii="Times New Roman" w:hAnsi="Times New Roman" w:cs="Times New Roman"/>
                <w:b/>
                <w:sz w:val="24"/>
              </w:rPr>
            </w:pPr>
            <w:r>
              <w:rPr>
                <w:rFonts w:ascii="Times New Roman" w:hAnsi="Times New Roman"/>
                <w:sz w:val="24"/>
              </w:rPr>
              <w:t>Omavahendite kogunõuded (f x 8 %)</w:t>
            </w:r>
          </w:p>
        </w:tc>
      </w:tr>
    </w:tbl>
    <w:p w14:paraId="77BEF27F" w14:textId="77777777" w:rsidR="00203C1C" w:rsidRPr="007F4CC8" w:rsidRDefault="00203C1C" w:rsidP="00203C1C">
      <w:pPr>
        <w:pStyle w:val="Titlelevel2"/>
        <w:spacing w:before="0"/>
        <w:rPr>
          <w:rFonts w:ascii="Times New Roman" w:hAnsi="Times New Roman" w:cs="Times New Roman"/>
          <w:b/>
          <w:color w:val="auto"/>
          <w:sz w:val="24"/>
          <w:lang w:val="en-GB"/>
        </w:rPr>
      </w:pPr>
    </w:p>
    <w:p w14:paraId="7369DA49" w14:textId="390F4D52" w:rsidR="00203C1C" w:rsidRPr="007F4CC8" w:rsidRDefault="00203C1C" w:rsidP="00203C1C">
      <w:pPr>
        <w:pStyle w:val="Titlelevel2"/>
        <w:spacing w:before="0"/>
        <w:rPr>
          <w:rFonts w:ascii="Times New Roman" w:hAnsi="Times New Roman" w:cs="Times New Roman"/>
          <w:color w:val="auto"/>
          <w:sz w:val="24"/>
        </w:rPr>
      </w:pPr>
      <w:r>
        <w:rPr>
          <w:rFonts w:ascii="Times New Roman" w:hAnsi="Times New Roman"/>
          <w:b/>
          <w:color w:val="auto"/>
          <w:sz w:val="24"/>
        </w:rPr>
        <w:t>Vorm EU MR3. Sisemudeli meetodil põhinevad väärtused kauplemisportfellide puhul:</w:t>
      </w:r>
      <w:r>
        <w:rPr>
          <w:rFonts w:ascii="Times New Roman" w:hAnsi="Times New Roman"/>
          <w:color w:val="auto"/>
          <w:sz w:val="24"/>
        </w:rPr>
        <w:t xml:space="preserve"> muutumatu vorming</w:t>
      </w:r>
    </w:p>
    <w:p w14:paraId="3EE80EF1" w14:textId="1B161510" w:rsidR="00203C1C" w:rsidRPr="007F4CC8" w:rsidRDefault="00203C1C" w:rsidP="00203C1C">
      <w:pPr>
        <w:pStyle w:val="Titlelevel2"/>
        <w:numPr>
          <w:ilvl w:val="0"/>
          <w:numId w:val="60"/>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Krediidiasutused ja investeerimisühingud avalikustavad kapitalinõuete määruse artikli 455 punktis d osutatud teabe, järgides käesolevas lisas allpool esitatud juhiseid, et täita käesoleva rakendusmääruse XXIX lisas esitatud vorm EU MR3.</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44"/>
        <w:gridCol w:w="7070"/>
      </w:tblGrid>
      <w:tr w:rsidR="00203C1C" w:rsidRPr="007F4CC8" w14:paraId="682711DC"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7920718"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Viited õigussätetele ja juhised</w:t>
            </w:r>
          </w:p>
        </w:tc>
      </w:tr>
      <w:tr w:rsidR="00203C1C" w:rsidRPr="007F4CC8" w14:paraId="03ADCE59" w14:textId="77777777" w:rsidTr="00155C96">
        <w:tc>
          <w:tcPr>
            <w:tcW w:w="134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DE52593"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Rea number</w:t>
            </w:r>
          </w:p>
        </w:tc>
        <w:tc>
          <w:tcPr>
            <w:tcW w:w="707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ADF4D86"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Selgitus</w:t>
            </w:r>
          </w:p>
        </w:tc>
      </w:tr>
      <w:tr w:rsidR="00203C1C" w:rsidRPr="007F4CC8" w14:paraId="168F26A6" w14:textId="77777777" w:rsidTr="00155C96">
        <w:tc>
          <w:tcPr>
            <w:tcW w:w="1344" w:type="dxa"/>
            <w:tcBorders>
              <w:top w:val="single" w:sz="4" w:space="0" w:color="auto"/>
              <w:left w:val="single" w:sz="4" w:space="0" w:color="auto"/>
              <w:bottom w:val="single" w:sz="4" w:space="0" w:color="auto"/>
              <w:right w:val="nil"/>
            </w:tcBorders>
            <w:shd w:val="clear" w:color="auto" w:fill="F2F2F2" w:themeFill="background1" w:themeFillShade="F2"/>
          </w:tcPr>
          <w:p w14:paraId="3DD1D671" w14:textId="77777777" w:rsidR="00203C1C" w:rsidRPr="007F4CC8" w:rsidRDefault="00203C1C" w:rsidP="00155C96">
            <w:pPr>
              <w:spacing w:after="240"/>
              <w:jc w:val="center"/>
              <w:rPr>
                <w:rFonts w:ascii="Times New Roman" w:hAnsi="Times New Roman" w:cs="Times New Roman"/>
                <w:sz w:val="24"/>
                <w:lang w:eastAsia="ja-JP"/>
              </w:rPr>
            </w:pPr>
          </w:p>
        </w:tc>
        <w:tc>
          <w:tcPr>
            <w:tcW w:w="7070" w:type="dxa"/>
            <w:tcBorders>
              <w:top w:val="single" w:sz="4" w:space="0" w:color="auto"/>
              <w:left w:val="nil"/>
              <w:bottom w:val="single" w:sz="4" w:space="0" w:color="auto"/>
              <w:right w:val="single" w:sz="4" w:space="0" w:color="auto"/>
            </w:tcBorders>
            <w:shd w:val="clear" w:color="auto" w:fill="F2F2F2" w:themeFill="background1" w:themeFillShade="F2"/>
          </w:tcPr>
          <w:p w14:paraId="361C8A0A" w14:textId="77777777" w:rsidR="00203C1C" w:rsidRPr="007F4CC8" w:rsidRDefault="00203C1C" w:rsidP="00155C96">
            <w:pPr>
              <w:spacing w:after="240"/>
              <w:jc w:val="both"/>
              <w:rPr>
                <w:rFonts w:ascii="Times New Roman" w:hAnsi="Times New Roman" w:cs="Times New Roman"/>
                <w:b/>
                <w:i/>
                <w:sz w:val="24"/>
              </w:rPr>
            </w:pPr>
            <w:r>
              <w:rPr>
                <w:rFonts w:ascii="Times New Roman" w:hAnsi="Times New Roman"/>
                <w:b/>
                <w:i/>
                <w:sz w:val="24"/>
              </w:rPr>
              <w:t>VaR riskiväärtus (10 päeva 99 %)</w:t>
            </w:r>
          </w:p>
          <w:p w14:paraId="7FE86511"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VaR riskiväärtus vastavalt kapitalinõuete määruse artikli 365 lõikele 1.</w:t>
            </w:r>
          </w:p>
          <w:p w14:paraId="117A294D"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lastRenderedPageBreak/>
              <w:t>Summad ei sisalda järelevalveasutuse otsuse kohaseid täiendavate omavahendite nõudeid (mis on seotud näiteks kordajaga).</w:t>
            </w:r>
          </w:p>
        </w:tc>
      </w:tr>
      <w:tr w:rsidR="00203C1C" w:rsidRPr="007F4CC8" w14:paraId="1B5D4B34" w14:textId="77777777" w:rsidTr="00155C96">
        <w:tc>
          <w:tcPr>
            <w:tcW w:w="1344" w:type="dxa"/>
            <w:tcBorders>
              <w:top w:val="single" w:sz="4" w:space="0" w:color="auto"/>
              <w:left w:val="single" w:sz="4" w:space="0" w:color="auto"/>
              <w:bottom w:val="single" w:sz="4" w:space="0" w:color="auto"/>
              <w:right w:val="single" w:sz="4" w:space="0" w:color="auto"/>
            </w:tcBorders>
          </w:tcPr>
          <w:p w14:paraId="0CCA6036" w14:textId="1A5EEDF5" w:rsidR="00203C1C" w:rsidRPr="007F4CC8" w:rsidRDefault="00203C1C" w:rsidP="00DB1F94">
            <w:pPr>
              <w:spacing w:after="240"/>
              <w:jc w:val="center"/>
              <w:rPr>
                <w:rFonts w:ascii="Times New Roman" w:hAnsi="Times New Roman" w:cs="Times New Roman"/>
                <w:sz w:val="24"/>
              </w:rPr>
            </w:pPr>
            <w:r>
              <w:rPr>
                <w:rFonts w:ascii="Times New Roman" w:hAnsi="Times New Roman"/>
                <w:sz w:val="24"/>
              </w:rPr>
              <w:lastRenderedPageBreak/>
              <w:t>1–4</w:t>
            </w:r>
          </w:p>
        </w:tc>
        <w:tc>
          <w:tcPr>
            <w:tcW w:w="7070" w:type="dxa"/>
            <w:tcBorders>
              <w:top w:val="single" w:sz="4" w:space="0" w:color="auto"/>
              <w:left w:val="single" w:sz="4" w:space="0" w:color="auto"/>
              <w:bottom w:val="single" w:sz="4" w:space="0" w:color="auto"/>
              <w:right w:val="single" w:sz="4" w:space="0" w:color="auto"/>
            </w:tcBorders>
          </w:tcPr>
          <w:p w14:paraId="4AD9AA0B"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Suurim/väikseim/keskmine päevane VaR riskiväärtus perioodi vältel ja päevane VaR riskiväärtus perioodi lõpu seisuga.</w:t>
            </w:r>
          </w:p>
        </w:tc>
      </w:tr>
      <w:tr w:rsidR="00203C1C" w:rsidRPr="007F4CC8" w14:paraId="1E6DBB6E" w14:textId="77777777" w:rsidTr="00155C96">
        <w:tc>
          <w:tcPr>
            <w:tcW w:w="1344" w:type="dxa"/>
            <w:tcBorders>
              <w:top w:val="single" w:sz="4" w:space="0" w:color="auto"/>
              <w:left w:val="single" w:sz="4" w:space="0" w:color="auto"/>
              <w:bottom w:val="single" w:sz="4" w:space="0" w:color="auto"/>
              <w:right w:val="nil"/>
            </w:tcBorders>
            <w:shd w:val="clear" w:color="auto" w:fill="F2F2F2" w:themeFill="background1" w:themeFillShade="F2"/>
          </w:tcPr>
          <w:p w14:paraId="651AD03F" w14:textId="77777777" w:rsidR="00203C1C" w:rsidRPr="007F4CC8" w:rsidRDefault="00203C1C" w:rsidP="00155C96">
            <w:pPr>
              <w:spacing w:after="240"/>
              <w:jc w:val="center"/>
              <w:rPr>
                <w:rFonts w:ascii="Times New Roman" w:hAnsi="Times New Roman" w:cs="Times New Roman"/>
                <w:sz w:val="24"/>
                <w:lang w:eastAsia="ja-JP"/>
              </w:rPr>
            </w:pPr>
          </w:p>
        </w:tc>
        <w:tc>
          <w:tcPr>
            <w:tcW w:w="7070" w:type="dxa"/>
            <w:tcBorders>
              <w:top w:val="single" w:sz="4" w:space="0" w:color="auto"/>
              <w:left w:val="nil"/>
              <w:bottom w:val="single" w:sz="4" w:space="0" w:color="auto"/>
              <w:right w:val="single" w:sz="4" w:space="0" w:color="auto"/>
            </w:tcBorders>
            <w:shd w:val="clear" w:color="auto" w:fill="F2F2F2" w:themeFill="background1" w:themeFillShade="F2"/>
          </w:tcPr>
          <w:p w14:paraId="50B3F03B" w14:textId="77777777" w:rsidR="00203C1C" w:rsidRPr="007F4CC8" w:rsidRDefault="00203C1C" w:rsidP="00155C96">
            <w:pPr>
              <w:spacing w:after="240"/>
              <w:jc w:val="both"/>
              <w:rPr>
                <w:rFonts w:ascii="Times New Roman" w:hAnsi="Times New Roman" w:cs="Times New Roman"/>
                <w:b/>
                <w:i/>
                <w:sz w:val="24"/>
              </w:rPr>
            </w:pPr>
            <w:r>
              <w:rPr>
                <w:rFonts w:ascii="Times New Roman" w:hAnsi="Times New Roman"/>
                <w:b/>
                <w:i/>
                <w:sz w:val="24"/>
              </w:rPr>
              <w:t>Stressiolukorra VaR riskiväärtus (10 päeva 99 %)</w:t>
            </w:r>
          </w:p>
          <w:p w14:paraId="2213DE21" w14:textId="77777777" w:rsidR="00203C1C" w:rsidRPr="007F4CC8" w:rsidRDefault="00203C1C" w:rsidP="00155C96">
            <w:pPr>
              <w:spacing w:after="240"/>
              <w:jc w:val="both"/>
              <w:rPr>
                <w:rFonts w:ascii="Times New Roman" w:eastAsia="Times New Roman" w:hAnsi="Times New Roman" w:cs="Times New Roman"/>
                <w:sz w:val="24"/>
              </w:rPr>
            </w:pPr>
            <w:r>
              <w:rPr>
                <w:rFonts w:ascii="Times New Roman" w:hAnsi="Times New Roman"/>
                <w:sz w:val="24"/>
              </w:rPr>
              <w:t>Stressiolukorra VaR riskiväärtus vastavalt kapitalinõuete määruse artikli 365 lõikele 2.</w:t>
            </w:r>
          </w:p>
          <w:p w14:paraId="6F3D5188"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Summad ei sisalda järelevalveasutuse otsuse kohaseid täiendavate omavahendite nõudeid (kordaja).</w:t>
            </w:r>
          </w:p>
        </w:tc>
      </w:tr>
      <w:tr w:rsidR="00203C1C" w:rsidRPr="007F4CC8" w14:paraId="74465AC7" w14:textId="77777777" w:rsidTr="00155C96">
        <w:tc>
          <w:tcPr>
            <w:tcW w:w="1344" w:type="dxa"/>
            <w:tcBorders>
              <w:top w:val="single" w:sz="4" w:space="0" w:color="auto"/>
              <w:left w:val="single" w:sz="4" w:space="0" w:color="auto"/>
              <w:bottom w:val="single" w:sz="4" w:space="0" w:color="auto"/>
              <w:right w:val="single" w:sz="4" w:space="0" w:color="auto"/>
            </w:tcBorders>
          </w:tcPr>
          <w:p w14:paraId="72BC2986" w14:textId="0075801C" w:rsidR="00203C1C" w:rsidRPr="007F4CC8" w:rsidRDefault="00203C1C" w:rsidP="00DB1F94">
            <w:pPr>
              <w:spacing w:after="240"/>
              <w:jc w:val="center"/>
              <w:rPr>
                <w:rFonts w:ascii="Times New Roman" w:hAnsi="Times New Roman" w:cs="Times New Roman"/>
                <w:sz w:val="24"/>
              </w:rPr>
            </w:pPr>
            <w:r>
              <w:rPr>
                <w:rFonts w:ascii="Times New Roman" w:hAnsi="Times New Roman"/>
                <w:sz w:val="24"/>
              </w:rPr>
              <w:t>5–8</w:t>
            </w:r>
          </w:p>
        </w:tc>
        <w:tc>
          <w:tcPr>
            <w:tcW w:w="7070" w:type="dxa"/>
            <w:tcBorders>
              <w:top w:val="single" w:sz="4" w:space="0" w:color="auto"/>
              <w:left w:val="single" w:sz="4" w:space="0" w:color="auto"/>
              <w:bottom w:val="single" w:sz="4" w:space="0" w:color="auto"/>
              <w:right w:val="single" w:sz="4" w:space="0" w:color="auto"/>
            </w:tcBorders>
          </w:tcPr>
          <w:p w14:paraId="3791ED38"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Suurim/väikseim/keskmine päevane stressiolukorra VaR riskiväärtus perioodi vältel ja päevane VaR riskiväärtus perioodi lõpu seisuga.</w:t>
            </w:r>
          </w:p>
        </w:tc>
      </w:tr>
      <w:tr w:rsidR="00203C1C" w:rsidRPr="007F4CC8" w14:paraId="75385B6E" w14:textId="77777777" w:rsidTr="00155C96">
        <w:tc>
          <w:tcPr>
            <w:tcW w:w="1344" w:type="dxa"/>
            <w:tcBorders>
              <w:top w:val="single" w:sz="4" w:space="0" w:color="auto"/>
              <w:left w:val="single" w:sz="4" w:space="0" w:color="auto"/>
              <w:bottom w:val="single" w:sz="4" w:space="0" w:color="auto"/>
              <w:right w:val="nil"/>
            </w:tcBorders>
            <w:shd w:val="clear" w:color="auto" w:fill="F2F2F2" w:themeFill="background1" w:themeFillShade="F2"/>
          </w:tcPr>
          <w:p w14:paraId="4A15718A" w14:textId="77777777" w:rsidR="00203C1C" w:rsidRPr="007F4CC8" w:rsidRDefault="00203C1C" w:rsidP="00155C96">
            <w:pPr>
              <w:spacing w:after="240"/>
              <w:jc w:val="center"/>
              <w:rPr>
                <w:rFonts w:ascii="Times New Roman" w:hAnsi="Times New Roman" w:cs="Times New Roman"/>
                <w:sz w:val="24"/>
                <w:lang w:eastAsia="ja-JP"/>
              </w:rPr>
            </w:pPr>
          </w:p>
        </w:tc>
        <w:tc>
          <w:tcPr>
            <w:tcW w:w="7070" w:type="dxa"/>
            <w:tcBorders>
              <w:top w:val="single" w:sz="4" w:space="0" w:color="auto"/>
              <w:left w:val="nil"/>
              <w:bottom w:val="single" w:sz="4" w:space="0" w:color="auto"/>
              <w:right w:val="single" w:sz="4" w:space="0" w:color="auto"/>
            </w:tcBorders>
            <w:shd w:val="clear" w:color="auto" w:fill="F2F2F2" w:themeFill="background1" w:themeFillShade="F2"/>
          </w:tcPr>
          <w:p w14:paraId="33B18EAE" w14:textId="77777777" w:rsidR="00203C1C" w:rsidRPr="007F4CC8" w:rsidRDefault="00203C1C" w:rsidP="00155C96">
            <w:pPr>
              <w:spacing w:after="240"/>
              <w:jc w:val="both"/>
              <w:rPr>
                <w:rFonts w:ascii="Times New Roman" w:hAnsi="Times New Roman" w:cs="Times New Roman"/>
                <w:b/>
                <w:i/>
                <w:sz w:val="24"/>
              </w:rPr>
            </w:pPr>
            <w:r>
              <w:rPr>
                <w:rFonts w:ascii="Times New Roman" w:hAnsi="Times New Roman"/>
                <w:b/>
                <w:i/>
                <w:sz w:val="24"/>
              </w:rPr>
              <w:t>Täiendava makseviivituse risk ja reitingute muutumise risk (99,9 %)</w:t>
            </w:r>
          </w:p>
          <w:p w14:paraId="3DBB70FE" w14:textId="77777777" w:rsidR="00203C1C" w:rsidRPr="007F4CC8" w:rsidRDefault="00203C1C" w:rsidP="00155C96">
            <w:pPr>
              <w:spacing w:after="240"/>
              <w:jc w:val="both"/>
              <w:rPr>
                <w:rFonts w:ascii="Times New Roman" w:eastAsia="Times New Roman" w:hAnsi="Times New Roman" w:cs="Times New Roman"/>
                <w:sz w:val="24"/>
              </w:rPr>
            </w:pPr>
            <w:r>
              <w:rPr>
                <w:rFonts w:ascii="Times New Roman" w:hAnsi="Times New Roman"/>
                <w:sz w:val="24"/>
              </w:rPr>
              <w:t>Täiendava makseviivituse riski ja reitingute muutumise riski väärtus vastavalt kapitalinõuete määruse III osa IV jaotise 5. peatüki 3. jaole.</w:t>
            </w:r>
          </w:p>
          <w:p w14:paraId="5AEA9A90"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Summad ei sisalda järelevalveasutuse otsuse kohaseid täiendavate omavahendite nõudeid (kordaja).</w:t>
            </w:r>
          </w:p>
        </w:tc>
      </w:tr>
      <w:tr w:rsidR="00203C1C" w:rsidRPr="007F4CC8" w14:paraId="6FC5B775" w14:textId="77777777" w:rsidTr="00155C96">
        <w:tc>
          <w:tcPr>
            <w:tcW w:w="1344" w:type="dxa"/>
            <w:tcBorders>
              <w:top w:val="single" w:sz="4" w:space="0" w:color="auto"/>
              <w:left w:val="single" w:sz="4" w:space="0" w:color="auto"/>
              <w:bottom w:val="single" w:sz="4" w:space="0" w:color="auto"/>
              <w:right w:val="single" w:sz="4" w:space="0" w:color="auto"/>
            </w:tcBorders>
          </w:tcPr>
          <w:p w14:paraId="0E1871FE" w14:textId="0A1C9EBF" w:rsidR="00203C1C" w:rsidRPr="007F4CC8" w:rsidRDefault="00203C1C" w:rsidP="00DB1F94">
            <w:pPr>
              <w:spacing w:after="240"/>
              <w:jc w:val="center"/>
              <w:rPr>
                <w:rFonts w:ascii="Times New Roman" w:hAnsi="Times New Roman" w:cs="Times New Roman"/>
                <w:sz w:val="24"/>
              </w:rPr>
            </w:pPr>
            <w:r>
              <w:rPr>
                <w:rFonts w:ascii="Times New Roman" w:hAnsi="Times New Roman"/>
                <w:sz w:val="24"/>
              </w:rPr>
              <w:t>9–12</w:t>
            </w:r>
          </w:p>
        </w:tc>
        <w:tc>
          <w:tcPr>
            <w:tcW w:w="7070" w:type="dxa"/>
            <w:tcBorders>
              <w:top w:val="single" w:sz="4" w:space="0" w:color="auto"/>
              <w:left w:val="single" w:sz="4" w:space="0" w:color="auto"/>
              <w:bottom w:val="single" w:sz="4" w:space="0" w:color="auto"/>
              <w:right w:val="single" w:sz="4" w:space="0" w:color="auto"/>
            </w:tcBorders>
          </w:tcPr>
          <w:p w14:paraId="5AD9C775"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Suurim/väikseim/keskmine täiendava makseviivituse ja reitingute muutumise riski väärtus perioodi vältel ja päevane VaR riskiväärtus perioodi lõpu seisuga.</w:t>
            </w:r>
          </w:p>
        </w:tc>
      </w:tr>
      <w:tr w:rsidR="00203C1C" w:rsidRPr="007F4CC8" w14:paraId="6D8D383F" w14:textId="77777777" w:rsidTr="00155C96">
        <w:tc>
          <w:tcPr>
            <w:tcW w:w="1344" w:type="dxa"/>
            <w:tcBorders>
              <w:top w:val="single" w:sz="4" w:space="0" w:color="auto"/>
              <w:left w:val="single" w:sz="4" w:space="0" w:color="auto"/>
              <w:bottom w:val="single" w:sz="4" w:space="0" w:color="auto"/>
              <w:right w:val="nil"/>
            </w:tcBorders>
            <w:shd w:val="clear" w:color="auto" w:fill="F2F2F2" w:themeFill="background1" w:themeFillShade="F2"/>
          </w:tcPr>
          <w:p w14:paraId="0F1BE92F" w14:textId="77777777" w:rsidR="00203C1C" w:rsidRPr="007F4CC8" w:rsidRDefault="00203C1C" w:rsidP="00155C96">
            <w:pPr>
              <w:spacing w:after="240"/>
              <w:jc w:val="center"/>
              <w:rPr>
                <w:rFonts w:ascii="Times New Roman" w:hAnsi="Times New Roman" w:cs="Times New Roman"/>
                <w:sz w:val="24"/>
                <w:lang w:eastAsia="ja-JP"/>
              </w:rPr>
            </w:pPr>
          </w:p>
        </w:tc>
        <w:tc>
          <w:tcPr>
            <w:tcW w:w="7070" w:type="dxa"/>
            <w:tcBorders>
              <w:top w:val="single" w:sz="4" w:space="0" w:color="auto"/>
              <w:left w:val="nil"/>
              <w:bottom w:val="single" w:sz="4" w:space="0" w:color="auto"/>
              <w:right w:val="single" w:sz="4" w:space="0" w:color="auto"/>
            </w:tcBorders>
            <w:shd w:val="clear" w:color="auto" w:fill="F2F2F2" w:themeFill="background1" w:themeFillShade="F2"/>
          </w:tcPr>
          <w:p w14:paraId="3CCD7648" w14:textId="77777777" w:rsidR="00203C1C" w:rsidRPr="007F4CC8" w:rsidRDefault="00203C1C" w:rsidP="00155C96">
            <w:pPr>
              <w:spacing w:after="240"/>
              <w:jc w:val="both"/>
              <w:rPr>
                <w:rFonts w:ascii="Times New Roman" w:hAnsi="Times New Roman" w:cs="Times New Roman"/>
                <w:b/>
                <w:i/>
                <w:sz w:val="24"/>
              </w:rPr>
            </w:pPr>
            <w:r>
              <w:rPr>
                <w:rFonts w:ascii="Times New Roman" w:hAnsi="Times New Roman"/>
                <w:b/>
                <w:i/>
                <w:sz w:val="24"/>
              </w:rPr>
              <w:t>Üldine riskinäitaja (99,9 %)</w:t>
            </w:r>
          </w:p>
          <w:p w14:paraId="313F8990"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Korrelatsioonil põhinevate kauplemisportfellide väärtus vastavalt kapitalinõuete määruse III osa IV jaotise 5. peatüki 5. jaole.</w:t>
            </w:r>
          </w:p>
        </w:tc>
      </w:tr>
      <w:tr w:rsidR="00203C1C" w:rsidRPr="007F4CC8" w14:paraId="2755C0E5" w14:textId="77777777" w:rsidTr="00155C96">
        <w:tc>
          <w:tcPr>
            <w:tcW w:w="1344" w:type="dxa"/>
            <w:tcBorders>
              <w:top w:val="single" w:sz="4" w:space="0" w:color="auto"/>
              <w:left w:val="single" w:sz="4" w:space="0" w:color="auto"/>
              <w:bottom w:val="single" w:sz="4" w:space="0" w:color="auto"/>
              <w:right w:val="single" w:sz="4" w:space="0" w:color="auto"/>
            </w:tcBorders>
          </w:tcPr>
          <w:p w14:paraId="5DB3A80B" w14:textId="2DC4E928" w:rsidR="00203C1C" w:rsidRPr="007F4CC8" w:rsidRDefault="00203C1C" w:rsidP="00DB1F94">
            <w:pPr>
              <w:spacing w:after="240"/>
              <w:jc w:val="center"/>
              <w:rPr>
                <w:rFonts w:ascii="Times New Roman" w:hAnsi="Times New Roman" w:cs="Times New Roman"/>
                <w:sz w:val="24"/>
              </w:rPr>
            </w:pPr>
            <w:r>
              <w:rPr>
                <w:rFonts w:ascii="Times New Roman" w:hAnsi="Times New Roman"/>
                <w:sz w:val="24"/>
              </w:rPr>
              <w:t>13–16</w:t>
            </w:r>
          </w:p>
        </w:tc>
        <w:tc>
          <w:tcPr>
            <w:tcW w:w="7070" w:type="dxa"/>
            <w:tcBorders>
              <w:top w:val="single" w:sz="4" w:space="0" w:color="auto"/>
              <w:left w:val="single" w:sz="4" w:space="0" w:color="auto"/>
              <w:bottom w:val="single" w:sz="4" w:space="0" w:color="auto"/>
              <w:right w:val="single" w:sz="4" w:space="0" w:color="auto"/>
            </w:tcBorders>
          </w:tcPr>
          <w:p w14:paraId="5042A236"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Suurim/väikseim/keskmine korrelatsioonil põhinevate kauplemisportfellide väärtus perioodi vältel ja päevane VaR riskiväärtus perioodi lõpu seisuga.</w:t>
            </w:r>
          </w:p>
        </w:tc>
      </w:tr>
      <w:tr w:rsidR="00203C1C" w:rsidRPr="007F4CC8" w14:paraId="7E34704B" w14:textId="77777777" w:rsidTr="00155C96">
        <w:tc>
          <w:tcPr>
            <w:tcW w:w="134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FD5CB6A"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Veeru täht</w:t>
            </w:r>
          </w:p>
        </w:tc>
        <w:tc>
          <w:tcPr>
            <w:tcW w:w="707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7E95A27"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Selgitus</w:t>
            </w:r>
          </w:p>
        </w:tc>
      </w:tr>
      <w:tr w:rsidR="00203C1C" w:rsidRPr="007F4CC8" w14:paraId="5DE3E0A2" w14:textId="77777777" w:rsidTr="00155C96">
        <w:tc>
          <w:tcPr>
            <w:tcW w:w="1344" w:type="dxa"/>
            <w:tcBorders>
              <w:top w:val="single" w:sz="4" w:space="0" w:color="auto"/>
              <w:left w:val="single" w:sz="4" w:space="0" w:color="auto"/>
              <w:bottom w:val="single" w:sz="4" w:space="0" w:color="auto"/>
              <w:right w:val="single" w:sz="4" w:space="0" w:color="auto"/>
            </w:tcBorders>
          </w:tcPr>
          <w:p w14:paraId="3CC4DD31" w14:textId="18A0427D" w:rsidR="00203C1C" w:rsidRPr="007F4CC8" w:rsidRDefault="00203C1C" w:rsidP="00DB1F94">
            <w:pPr>
              <w:spacing w:after="240"/>
              <w:jc w:val="center"/>
              <w:rPr>
                <w:rFonts w:ascii="Times New Roman" w:hAnsi="Times New Roman" w:cs="Times New Roman"/>
                <w:b/>
                <w:sz w:val="24"/>
              </w:rPr>
            </w:pPr>
            <w:r>
              <w:rPr>
                <w:rFonts w:ascii="Times New Roman" w:hAnsi="Times New Roman"/>
                <w:sz w:val="24"/>
              </w:rPr>
              <w:t>a</w:t>
            </w:r>
          </w:p>
        </w:tc>
        <w:tc>
          <w:tcPr>
            <w:tcW w:w="7070" w:type="dxa"/>
            <w:tcBorders>
              <w:top w:val="single" w:sz="4" w:space="0" w:color="auto"/>
              <w:left w:val="single" w:sz="4" w:space="0" w:color="auto"/>
              <w:bottom w:val="single" w:sz="4" w:space="0" w:color="auto"/>
              <w:right w:val="single" w:sz="4" w:space="0" w:color="auto"/>
            </w:tcBorders>
          </w:tcPr>
          <w:p w14:paraId="676662A9" w14:textId="465461B4" w:rsidR="00203C1C" w:rsidRPr="007F4CC8" w:rsidRDefault="00203C1C" w:rsidP="00155C96">
            <w:pPr>
              <w:spacing w:after="240"/>
              <w:rPr>
                <w:rFonts w:ascii="Times New Roman" w:hAnsi="Times New Roman" w:cs="Times New Roman"/>
                <w:sz w:val="24"/>
              </w:rPr>
            </w:pPr>
            <w:r>
              <w:rPr>
                <w:rFonts w:ascii="Times New Roman" w:hAnsi="Times New Roman"/>
                <w:sz w:val="24"/>
              </w:rPr>
              <w:t>Vormi ridadele 1–16 vastavad suurimad/väikseimad/keskmised väärtused avalikustamisperioodi vältel ja perioodi lõpu väärtused.</w:t>
            </w:r>
          </w:p>
        </w:tc>
      </w:tr>
    </w:tbl>
    <w:p w14:paraId="0A2D8EA1" w14:textId="77777777" w:rsidR="00203C1C" w:rsidRPr="00624194" w:rsidRDefault="00203C1C" w:rsidP="00203C1C">
      <w:pPr>
        <w:pStyle w:val="Titlelevel2"/>
        <w:spacing w:before="0"/>
        <w:rPr>
          <w:rFonts w:ascii="Times New Roman" w:hAnsi="Times New Roman" w:cs="Times New Roman"/>
          <w:b/>
          <w:color w:val="auto"/>
          <w:sz w:val="24"/>
        </w:rPr>
      </w:pPr>
    </w:p>
    <w:p w14:paraId="10C57FEC" w14:textId="3932CB39" w:rsidR="00203C1C" w:rsidRPr="007F4CC8" w:rsidRDefault="00203C1C" w:rsidP="00203C1C">
      <w:pPr>
        <w:pStyle w:val="Titlelevel2"/>
        <w:spacing w:before="0"/>
        <w:rPr>
          <w:rFonts w:ascii="Times New Roman" w:hAnsi="Times New Roman" w:cs="Times New Roman"/>
          <w:b/>
          <w:color w:val="auto"/>
          <w:sz w:val="24"/>
        </w:rPr>
      </w:pPr>
      <w:r>
        <w:rPr>
          <w:rFonts w:ascii="Times New Roman" w:hAnsi="Times New Roman"/>
          <w:b/>
          <w:color w:val="auto"/>
          <w:sz w:val="24"/>
        </w:rPr>
        <w:t xml:space="preserve">Vorm EU MR4. VaR riskiväärtuse hinnangute võrdlemine kasu/kahjuga. Paindlik vorm </w:t>
      </w:r>
    </w:p>
    <w:p w14:paraId="03C93484" w14:textId="77777777" w:rsidR="00203C1C" w:rsidRPr="007F4CC8" w:rsidRDefault="00203C1C" w:rsidP="00203C1C">
      <w:pPr>
        <w:pStyle w:val="Titlelevel2"/>
        <w:numPr>
          <w:ilvl w:val="0"/>
          <w:numId w:val="60"/>
        </w:numPr>
        <w:spacing w:before="0"/>
        <w:jc w:val="both"/>
        <w:rPr>
          <w:rFonts w:ascii="Times New Roman" w:hAnsi="Times New Roman" w:cs="Times New Roman"/>
          <w:color w:val="auto"/>
          <w:sz w:val="24"/>
        </w:rPr>
      </w:pPr>
      <w:r>
        <w:rPr>
          <w:rFonts w:ascii="Times New Roman" w:hAnsi="Times New Roman"/>
          <w:color w:val="auto"/>
          <w:sz w:val="24"/>
        </w:rPr>
        <w:lastRenderedPageBreak/>
        <w:t>Seoses kapitalinõuete määruse artikli 455 punktis g osutatud teabega esitavad krediidiasutused ja investeerimisühingud käesoleva rakendusmääruse XXIX lisas esitatud graafiku, sealhulgas käesolevas tabelis osutatud teabe.</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203C1C" w:rsidRPr="007F4CC8" w14:paraId="15BE10D6"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8F04CC5"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Viited õigussätetele ja juhised</w:t>
            </w:r>
          </w:p>
        </w:tc>
      </w:tr>
      <w:tr w:rsidR="00203C1C" w:rsidRPr="007F4CC8" w14:paraId="7545FE9F" w14:textId="77777777" w:rsidTr="00155C96">
        <w:tc>
          <w:tcPr>
            <w:tcW w:w="1172" w:type="dxa"/>
            <w:tcBorders>
              <w:top w:val="single" w:sz="4" w:space="0" w:color="auto"/>
              <w:left w:val="single" w:sz="4" w:space="0" w:color="auto"/>
              <w:bottom w:val="single" w:sz="4" w:space="0" w:color="auto"/>
              <w:right w:val="nil"/>
            </w:tcBorders>
            <w:shd w:val="clear" w:color="auto" w:fill="BFBFBF" w:themeFill="background1" w:themeFillShade="BF"/>
          </w:tcPr>
          <w:p w14:paraId="3798B177" w14:textId="77777777" w:rsidR="00203C1C" w:rsidRPr="007F4CC8" w:rsidRDefault="00203C1C" w:rsidP="00155C96">
            <w:pPr>
              <w:spacing w:after="240"/>
              <w:rPr>
                <w:rFonts w:ascii="Times New Roman" w:hAnsi="Times New Roman" w:cs="Times New Roman"/>
                <w:b/>
                <w:sz w:val="24"/>
                <w:lang w:eastAsia="ja-JP"/>
              </w:rPr>
            </w:pPr>
          </w:p>
        </w:tc>
        <w:tc>
          <w:tcPr>
            <w:tcW w:w="7242" w:type="dxa"/>
            <w:tcBorders>
              <w:top w:val="single" w:sz="4" w:space="0" w:color="auto"/>
              <w:left w:val="nil"/>
              <w:bottom w:val="single" w:sz="4" w:space="0" w:color="auto"/>
              <w:right w:val="single" w:sz="4" w:space="0" w:color="auto"/>
            </w:tcBorders>
            <w:shd w:val="clear" w:color="auto" w:fill="BFBFBF" w:themeFill="background1" w:themeFillShade="BF"/>
            <w:hideMark/>
          </w:tcPr>
          <w:p w14:paraId="77DD0642"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Selgitus</w:t>
            </w:r>
          </w:p>
        </w:tc>
      </w:tr>
      <w:tr w:rsidR="00203C1C" w:rsidRPr="007F4CC8" w14:paraId="026B753C" w14:textId="77777777" w:rsidTr="00155C96">
        <w:tc>
          <w:tcPr>
            <w:tcW w:w="1172" w:type="dxa"/>
            <w:tcBorders>
              <w:top w:val="single" w:sz="4" w:space="0" w:color="auto"/>
              <w:left w:val="single" w:sz="4" w:space="0" w:color="auto"/>
              <w:bottom w:val="single" w:sz="4" w:space="0" w:color="auto"/>
              <w:right w:val="single" w:sz="4" w:space="0" w:color="auto"/>
            </w:tcBorders>
          </w:tcPr>
          <w:p w14:paraId="1946024A" w14:textId="77777777" w:rsidR="00203C1C" w:rsidRPr="007F4CC8" w:rsidRDefault="00203C1C" w:rsidP="00155C96">
            <w:pPr>
              <w:spacing w:after="240"/>
              <w:rPr>
                <w:rFonts w:ascii="Times New Roman" w:hAnsi="Times New Roman" w:cs="Times New Roman"/>
                <w:b/>
                <w:sz w:val="24"/>
                <w:lang w:eastAsia="ja-JP"/>
              </w:rPr>
            </w:pPr>
          </w:p>
        </w:tc>
        <w:tc>
          <w:tcPr>
            <w:tcW w:w="7242" w:type="dxa"/>
            <w:tcBorders>
              <w:top w:val="single" w:sz="4" w:space="0" w:color="auto"/>
              <w:left w:val="single" w:sz="4" w:space="0" w:color="auto"/>
              <w:bottom w:val="single" w:sz="4" w:space="0" w:color="auto"/>
              <w:right w:val="single" w:sz="4" w:space="0" w:color="auto"/>
            </w:tcBorders>
          </w:tcPr>
          <w:p w14:paraId="2DD29358" w14:textId="6CAB1D53" w:rsidR="00203C1C" w:rsidRPr="007F4CC8" w:rsidRDefault="00203C1C" w:rsidP="00A9116C">
            <w:pPr>
              <w:spacing w:after="240"/>
              <w:jc w:val="both"/>
              <w:rPr>
                <w:rFonts w:ascii="Times New Roman" w:hAnsi="Times New Roman" w:cs="Times New Roman"/>
                <w:sz w:val="24"/>
              </w:rPr>
            </w:pPr>
            <w:r>
              <w:rPr>
                <w:rFonts w:ascii="Times New Roman" w:hAnsi="Times New Roman"/>
                <w:sz w:val="24"/>
              </w:rPr>
              <w:t>Kapitalinõuete määruse artikli 455 punktis g osutatud teave hõlmab kapitalinõuete määruse artikli 365 lõike 1 kohast regulatiivsetel eesmärkidel kasutatud VaR riskiväärtust, mida on kalibreeritud ühepäevase hoidmisajaga, et võrrelda 99 % usaldatavustasemel krediidiasutuse või investeerimisühingu kauplemistulemustega.</w:t>
            </w:r>
          </w:p>
        </w:tc>
      </w:tr>
      <w:tr w:rsidR="00203C1C" w:rsidRPr="007F4CC8" w14:paraId="19A63A73" w14:textId="77777777" w:rsidTr="00155C96">
        <w:tc>
          <w:tcPr>
            <w:tcW w:w="1172" w:type="dxa"/>
            <w:tcBorders>
              <w:top w:val="single" w:sz="4" w:space="0" w:color="auto"/>
              <w:left w:val="single" w:sz="4" w:space="0" w:color="auto"/>
              <w:bottom w:val="single" w:sz="4" w:space="0" w:color="auto"/>
              <w:right w:val="single" w:sz="4" w:space="0" w:color="auto"/>
            </w:tcBorders>
          </w:tcPr>
          <w:p w14:paraId="6F7D1F3D" w14:textId="77777777" w:rsidR="00203C1C" w:rsidRPr="007F4CC8" w:rsidRDefault="00203C1C" w:rsidP="00155C96">
            <w:pPr>
              <w:spacing w:after="240"/>
              <w:rPr>
                <w:rFonts w:ascii="Times New Roman" w:hAnsi="Times New Roman" w:cs="Times New Roman"/>
                <w:b/>
                <w:sz w:val="24"/>
                <w:lang w:eastAsia="ja-JP"/>
              </w:rPr>
            </w:pPr>
          </w:p>
        </w:tc>
        <w:tc>
          <w:tcPr>
            <w:tcW w:w="7242" w:type="dxa"/>
            <w:tcBorders>
              <w:top w:val="single" w:sz="4" w:space="0" w:color="auto"/>
              <w:left w:val="single" w:sz="4" w:space="0" w:color="auto"/>
              <w:bottom w:val="single" w:sz="4" w:space="0" w:color="auto"/>
              <w:right w:val="single" w:sz="4" w:space="0" w:color="auto"/>
            </w:tcBorders>
          </w:tcPr>
          <w:p w14:paraId="2E2459F4" w14:textId="77777777" w:rsidR="00203C1C" w:rsidRPr="007F4CC8" w:rsidRDefault="00203C1C" w:rsidP="00155C96">
            <w:pPr>
              <w:pStyle w:val="Default"/>
              <w:spacing w:after="240"/>
              <w:jc w:val="both"/>
              <w:rPr>
                <w:rFonts w:ascii="Times New Roman" w:hAnsi="Times New Roman" w:cs="Times New Roman"/>
              </w:rPr>
            </w:pPr>
            <w:r>
              <w:rPr>
                <w:rFonts w:ascii="Times New Roman" w:hAnsi="Times New Roman"/>
              </w:rPr>
              <w:t xml:space="preserve">Krediidiasutused ja investeerimisühingud esitavad järeltestimise tulemustes esinevate võõrväärtuste analüüsi (kapitalinõuete määruse artiklis 366 sätestatud järeltestimise erandid), täpsustades kuupäevad ja vastavad ületamised (VaR-P&amp;L). Analüüsis tuleks täpsustada vähemalt erandite peamised põhjused. </w:t>
            </w:r>
          </w:p>
          <w:p w14:paraId="439BBAAF" w14:textId="77777777" w:rsidR="00203C1C" w:rsidRPr="007F4CC8" w:rsidRDefault="00203C1C" w:rsidP="00155C96">
            <w:pPr>
              <w:pStyle w:val="Default"/>
              <w:spacing w:after="240"/>
              <w:jc w:val="both"/>
              <w:rPr>
                <w:rFonts w:ascii="Times New Roman" w:hAnsi="Times New Roman" w:cs="Times New Roman"/>
              </w:rPr>
            </w:pPr>
            <w:r>
              <w:rPr>
                <w:rFonts w:ascii="Times New Roman" w:hAnsi="Times New Roman"/>
              </w:rPr>
              <w:t xml:space="preserve">Krediidiasutused ja investeerimisühingud avalikustavad sarnased võrdlused tegeliku ja hüpoteetilise kasu ja kahju kohta (st portfelli väärtuste hüpoteetiliste muutuste alusel, mis toimuksid, kui päevalõpupositsioonid jääksid muutumatuks) vastavalt kapitalinõuete määruse artiklile 366. </w:t>
            </w:r>
          </w:p>
          <w:p w14:paraId="4855ABA2" w14:textId="7B90EE43" w:rsidR="00203C1C" w:rsidRPr="007F4CC8" w:rsidRDefault="00203C1C" w:rsidP="00830C7A">
            <w:pPr>
              <w:spacing w:after="240"/>
              <w:jc w:val="both"/>
              <w:rPr>
                <w:rFonts w:ascii="Times New Roman" w:hAnsi="Times New Roman" w:cs="Times New Roman"/>
                <w:b/>
                <w:sz w:val="24"/>
              </w:rPr>
            </w:pPr>
            <w:r>
              <w:rPr>
                <w:rFonts w:ascii="Times New Roman" w:hAnsi="Times New Roman"/>
                <w:sz w:val="24"/>
              </w:rPr>
              <w:t xml:space="preserve">Krediidiasutused ja investeerimisühingud täiendavad seda teavet teabega tegeliku kasu/kahju kohta, eelkõige selgitamaks, kas nad võtavad arvesse reserve, ja kui mitte, siis kuidas on reservid integreeritud järeltestimise protsessi. </w:t>
            </w:r>
          </w:p>
        </w:tc>
      </w:tr>
    </w:tbl>
    <w:p w14:paraId="191D0407" w14:textId="77777777" w:rsidR="00203C1C" w:rsidRPr="00624194" w:rsidRDefault="00203C1C" w:rsidP="00203C1C">
      <w:pPr>
        <w:pStyle w:val="Titlelevel2"/>
        <w:spacing w:before="0"/>
        <w:rPr>
          <w:rFonts w:ascii="Times New Roman" w:hAnsi="Times New Roman" w:cs="Times New Roman"/>
          <w:b/>
          <w:color w:val="auto"/>
          <w:sz w:val="22"/>
          <w:szCs w:val="22"/>
        </w:rPr>
      </w:pPr>
    </w:p>
    <w:p w14:paraId="09304781" w14:textId="77777777" w:rsidR="00203C1C" w:rsidRPr="007F4CC8" w:rsidRDefault="00203C1C" w:rsidP="00203C1C">
      <w:pPr>
        <w:spacing w:after="240"/>
      </w:pPr>
    </w:p>
    <w:p w14:paraId="05B93B34" w14:textId="77777777" w:rsidR="003D6F47" w:rsidRPr="007F4CC8" w:rsidRDefault="00FA02BC">
      <w:pPr>
        <w:rPr>
          <w:rFonts w:ascii="Times New Roman" w:hAnsi="Times New Roman" w:cs="Times New Roman"/>
          <w:b/>
          <w:sz w:val="24"/>
        </w:rPr>
        <w:sectPr w:rsidR="003D6F47" w:rsidRPr="007F4CC8" w:rsidSect="00155C96">
          <w:pgSz w:w="11900" w:h="16840"/>
          <w:pgMar w:top="2268" w:right="1418" w:bottom="1134" w:left="1701" w:header="709" w:footer="709" w:gutter="0"/>
          <w:pgNumType w:start="1" w:chapStyle="1"/>
          <w:cols w:space="708"/>
          <w:docGrid w:linePitch="299"/>
        </w:sectPr>
      </w:pPr>
      <w:r>
        <w:br w:type="page"/>
      </w:r>
    </w:p>
    <w:p w14:paraId="04365699" w14:textId="77777777" w:rsidR="00FA02BC" w:rsidRPr="007F4CC8" w:rsidRDefault="00FA02BC" w:rsidP="00FA02BC">
      <w:pPr>
        <w:pStyle w:val="Annexetitre"/>
        <w:spacing w:before="0"/>
      </w:pPr>
      <w:r>
        <w:lastRenderedPageBreak/>
        <w:t>XXXII LISA. Juhised operatsiooniriski avalikustamise vormide kohta</w:t>
      </w:r>
    </w:p>
    <w:p w14:paraId="33A4E9C6" w14:textId="77777777" w:rsidR="00FA02BC" w:rsidRPr="007F4CC8" w:rsidRDefault="00FA02BC" w:rsidP="00FA02BC">
      <w:pPr>
        <w:spacing w:after="120"/>
        <w:jc w:val="both"/>
        <w:rPr>
          <w:rFonts w:ascii="Times New Roman" w:hAnsi="Times New Roman"/>
          <w:b/>
          <w:bCs/>
          <w:sz w:val="24"/>
        </w:rPr>
      </w:pPr>
    </w:p>
    <w:p w14:paraId="58A921A0" w14:textId="619D6D75" w:rsidR="00FA02BC" w:rsidRPr="007F4CC8" w:rsidRDefault="00D95507" w:rsidP="00FA02BC">
      <w:pPr>
        <w:spacing w:after="120"/>
        <w:rPr>
          <w:rFonts w:ascii="Times New Roman" w:hAnsi="Times New Roman"/>
          <w:bCs/>
          <w:sz w:val="24"/>
        </w:rPr>
      </w:pPr>
      <w:r>
        <w:rPr>
          <w:rFonts w:ascii="Times New Roman" w:hAnsi="Times New Roman"/>
          <w:b/>
          <w:bCs/>
          <w:sz w:val="24"/>
        </w:rPr>
        <w:t xml:space="preserve">Tabel EU ORA. Kvalitatiivne teave operatsiooniriski kohta. </w:t>
      </w:r>
      <w:r>
        <w:rPr>
          <w:rFonts w:ascii="Times New Roman" w:hAnsi="Times New Roman"/>
          <w:bCs/>
          <w:sz w:val="24"/>
        </w:rPr>
        <w:t>Paindlik tabel</w:t>
      </w:r>
    </w:p>
    <w:p w14:paraId="6B7BE904" w14:textId="77777777" w:rsidR="00FA02BC" w:rsidRPr="007F4CC8" w:rsidRDefault="00FA02BC" w:rsidP="00FA02BC">
      <w:pPr>
        <w:numPr>
          <w:ilvl w:val="0"/>
          <w:numId w:val="19"/>
        </w:numPr>
        <w:spacing w:after="120"/>
        <w:jc w:val="both"/>
        <w:rPr>
          <w:rFonts w:ascii="Calibri" w:eastAsia="Times New Roman" w:hAnsi="Calibri" w:cs="Times New Roman"/>
          <w:color w:val="000000"/>
          <w:szCs w:val="22"/>
        </w:rPr>
      </w:pPr>
      <w:r>
        <w:rPr>
          <w:rFonts w:ascii="Times New Roman" w:hAnsi="Times New Roman"/>
          <w:bCs/>
          <w:sz w:val="24"/>
        </w:rPr>
        <w:t>Krediidiasutused ja investeerimisühingud avalikustavad määruse (EL) nr 575/2013</w:t>
      </w:r>
      <w:r>
        <w:rPr>
          <w:rStyle w:val="FootnoteReference"/>
          <w:rFonts w:ascii="Times New Roman" w:hAnsi="Times New Roman"/>
          <w:bCs/>
          <w:sz w:val="24"/>
        </w:rPr>
        <w:footnoteReference w:id="49"/>
      </w:r>
      <w:r>
        <w:rPr>
          <w:rFonts w:ascii="Times New Roman" w:hAnsi="Times New Roman"/>
          <w:bCs/>
          <w:sz w:val="24"/>
        </w:rPr>
        <w:t xml:space="preserve"> (edaspidi „kapitalinõuete määrus“) artikli 435 lõike 1 ning artiklite 446 ja 454 kohaldamisel selles tabelis sisalduva teabe.</w:t>
      </w:r>
    </w:p>
    <w:p w14:paraId="0BA71BE4" w14:textId="417CCF22" w:rsidR="00FA02BC" w:rsidRPr="007F4CC8" w:rsidRDefault="00FA02BC" w:rsidP="00FA02BC">
      <w:pPr>
        <w:numPr>
          <w:ilvl w:val="0"/>
          <w:numId w:val="19"/>
        </w:numPr>
        <w:spacing w:after="120"/>
        <w:jc w:val="both"/>
        <w:rPr>
          <w:rFonts w:ascii="Times New Roman" w:hAnsi="Times New Roman"/>
          <w:bCs/>
          <w:sz w:val="24"/>
        </w:rPr>
      </w:pPr>
      <w:r>
        <w:rPr>
          <w:rFonts w:ascii="Times New Roman" w:hAnsi="Times New Roman"/>
          <w:bCs/>
          <w:sz w:val="24"/>
        </w:rPr>
        <w:t>Krediidiasutused ja investeerimisühingud järgivad käesolevas lisas allpool esitatud juhiseid, et täita operatsiooniriski avalikustamise tabel EU ORA, mis on esitatud käesoleva rakendusmääruse XXXI lisas.</w:t>
      </w:r>
    </w:p>
    <w:tbl>
      <w:tblPr>
        <w:tblW w:w="8926" w:type="dxa"/>
        <w:tblLook w:val="04A0" w:firstRow="1" w:lastRow="0" w:firstColumn="1" w:lastColumn="0" w:noHBand="0" w:noVBand="1"/>
      </w:tblPr>
      <w:tblGrid>
        <w:gridCol w:w="1555"/>
        <w:gridCol w:w="7371"/>
      </w:tblGrid>
      <w:tr w:rsidR="00FA02BC" w:rsidRPr="007F4CC8" w14:paraId="1D21B963" w14:textId="77777777" w:rsidTr="00155C96">
        <w:trPr>
          <w:trHeight w:val="330"/>
        </w:trPr>
        <w:tc>
          <w:tcPr>
            <w:tcW w:w="8926"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14:paraId="24E5C0CA" w14:textId="77777777" w:rsidR="00FA02BC" w:rsidRPr="007F4CC8" w:rsidRDefault="00FA02BC" w:rsidP="00155C96">
            <w:pPr>
              <w:spacing w:after="120"/>
              <w:rPr>
                <w:rFonts w:ascii="Times New Roman" w:eastAsia="Times New Roman" w:hAnsi="Times New Roman" w:cs="Times New Roman"/>
                <w:b/>
                <w:bCs/>
                <w:color w:val="000000"/>
                <w:sz w:val="24"/>
              </w:rPr>
            </w:pPr>
            <w:r>
              <w:rPr>
                <w:rFonts w:ascii="Times New Roman" w:hAnsi="Times New Roman"/>
                <w:b/>
                <w:bCs/>
                <w:color w:val="000000"/>
                <w:sz w:val="24"/>
              </w:rPr>
              <w:t>Viited õigussätetele ja juhised</w:t>
            </w:r>
          </w:p>
        </w:tc>
      </w:tr>
      <w:tr w:rsidR="00FA02BC" w:rsidRPr="007F4CC8" w14:paraId="04ABE952" w14:textId="77777777" w:rsidTr="00155C96">
        <w:trPr>
          <w:trHeight w:val="315"/>
        </w:trPr>
        <w:tc>
          <w:tcPr>
            <w:tcW w:w="1555" w:type="dxa"/>
            <w:tcBorders>
              <w:top w:val="nil"/>
              <w:left w:val="single" w:sz="4" w:space="0" w:color="auto"/>
              <w:bottom w:val="single" w:sz="4" w:space="0" w:color="auto"/>
              <w:right w:val="single" w:sz="4" w:space="0" w:color="auto"/>
            </w:tcBorders>
            <w:shd w:val="clear" w:color="000000" w:fill="D9D9D9"/>
            <w:vAlign w:val="center"/>
            <w:hideMark/>
          </w:tcPr>
          <w:p w14:paraId="31D1C0B1" w14:textId="77777777" w:rsidR="00FA02BC" w:rsidRPr="007F4CC8" w:rsidRDefault="00FA02BC" w:rsidP="00155C96">
            <w:pPr>
              <w:spacing w:after="120"/>
              <w:rPr>
                <w:rFonts w:ascii="Times New Roman" w:eastAsia="Times New Roman" w:hAnsi="Times New Roman" w:cs="Times New Roman"/>
                <w:b/>
                <w:bCs/>
                <w:color w:val="000000"/>
                <w:sz w:val="24"/>
              </w:rPr>
            </w:pPr>
            <w:r>
              <w:rPr>
                <w:rFonts w:ascii="Times New Roman" w:hAnsi="Times New Roman"/>
                <w:b/>
                <w:bCs/>
                <w:color w:val="000000"/>
                <w:sz w:val="24"/>
              </w:rPr>
              <w:t>Rea number</w:t>
            </w:r>
          </w:p>
        </w:tc>
        <w:tc>
          <w:tcPr>
            <w:tcW w:w="7371" w:type="dxa"/>
            <w:tcBorders>
              <w:top w:val="single" w:sz="4" w:space="0" w:color="auto"/>
              <w:left w:val="nil"/>
              <w:bottom w:val="single" w:sz="4" w:space="0" w:color="auto"/>
              <w:right w:val="single" w:sz="4" w:space="0" w:color="auto"/>
            </w:tcBorders>
            <w:shd w:val="clear" w:color="000000" w:fill="D9D9D9"/>
            <w:vAlign w:val="center"/>
            <w:hideMark/>
          </w:tcPr>
          <w:p w14:paraId="56DA02D7" w14:textId="77777777" w:rsidR="00FA02BC" w:rsidRPr="007F4CC8" w:rsidRDefault="00FA02BC" w:rsidP="00155C96">
            <w:pPr>
              <w:spacing w:after="120"/>
              <w:rPr>
                <w:rFonts w:ascii="Times New Roman" w:eastAsia="Times New Roman" w:hAnsi="Times New Roman" w:cs="Times New Roman"/>
                <w:b/>
                <w:bCs/>
                <w:color w:val="000000"/>
                <w:sz w:val="24"/>
              </w:rPr>
            </w:pPr>
            <w:r>
              <w:rPr>
                <w:rFonts w:ascii="Times New Roman" w:hAnsi="Times New Roman"/>
                <w:b/>
                <w:bCs/>
                <w:color w:val="000000"/>
                <w:sz w:val="24"/>
              </w:rPr>
              <w:t>Selgitus</w:t>
            </w:r>
          </w:p>
        </w:tc>
      </w:tr>
      <w:tr w:rsidR="00FA02BC" w:rsidRPr="007F4CC8" w14:paraId="473FEF5E" w14:textId="77777777" w:rsidTr="00155C96">
        <w:trPr>
          <w:trHeight w:val="301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22A1E4" w14:textId="77777777" w:rsidR="00FA02BC" w:rsidRPr="007F4CC8" w:rsidRDefault="00FA02BC" w:rsidP="00155C96">
            <w:pPr>
              <w:spacing w:after="120"/>
              <w:jc w:val="center"/>
              <w:rPr>
                <w:rFonts w:ascii="Times New Roman" w:eastAsia="Times New Roman" w:hAnsi="Times New Roman" w:cs="Times New Roman"/>
                <w:color w:val="000000"/>
                <w:sz w:val="24"/>
              </w:rPr>
            </w:pPr>
            <w:r>
              <w:rPr>
                <w:rFonts w:ascii="Times New Roman" w:hAnsi="Times New Roman"/>
                <w:color w:val="000000"/>
                <w:sz w:val="24"/>
              </w:rPr>
              <w:t>a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15A97D06" w14:textId="77777777" w:rsidR="00FA02BC" w:rsidRPr="007F4CC8" w:rsidRDefault="00FA02BC" w:rsidP="00155C96">
            <w:pPr>
              <w:spacing w:after="120"/>
              <w:jc w:val="both"/>
              <w:rPr>
                <w:rFonts w:ascii="Times New Roman" w:eastAsia="Times New Roman" w:hAnsi="Times New Roman" w:cs="Times New Roman"/>
                <w:b/>
                <w:color w:val="000000"/>
                <w:sz w:val="24"/>
              </w:rPr>
            </w:pPr>
            <w:r>
              <w:rPr>
                <w:rFonts w:ascii="Times New Roman" w:hAnsi="Times New Roman"/>
                <w:b/>
                <w:color w:val="000000"/>
                <w:sz w:val="24"/>
              </w:rPr>
              <w:t>Riskijuhtimise eesmärkide ja põhimõtete avalikustamine</w:t>
            </w:r>
          </w:p>
          <w:p w14:paraId="222E16D0" w14:textId="77777777" w:rsidR="00FA02BC" w:rsidRPr="007F4CC8" w:rsidRDefault="00FA02BC" w:rsidP="00155C96">
            <w:pPr>
              <w:spacing w:after="120"/>
              <w:jc w:val="both"/>
              <w:rPr>
                <w:rFonts w:ascii="Times New Roman" w:eastAsia="Times New Roman" w:hAnsi="Times New Roman" w:cs="Times New Roman"/>
                <w:color w:val="000000"/>
                <w:sz w:val="24"/>
              </w:rPr>
            </w:pPr>
            <w:r>
              <w:rPr>
                <w:rFonts w:ascii="Times New Roman" w:hAnsi="Times New Roman"/>
                <w:color w:val="000000"/>
                <w:sz w:val="24"/>
              </w:rPr>
              <w:t>Vastavalt kapitalinõuete määruse artikli 435 lõikele 1 avalikustavad krediidiasutused ja investeerimisühingud oma riskijuhtimise eesmärgid ja operatsiooniriski põhimõtted, sealhulgas järgmise teabe:</w:t>
            </w:r>
          </w:p>
          <w:p w14:paraId="5D2DF5EA" w14:textId="77777777" w:rsidR="00FA02BC" w:rsidRPr="007F4CC8" w:rsidRDefault="00FA02BC" w:rsidP="00155C96">
            <w:pPr>
              <w:spacing w:after="120"/>
              <w:rPr>
                <w:rFonts w:ascii="Times New Roman" w:eastAsia="Times New Roman" w:hAnsi="Times New Roman" w:cs="Times New Roman"/>
                <w:color w:val="000000"/>
                <w:sz w:val="24"/>
              </w:rPr>
            </w:pPr>
            <w:r>
              <w:rPr>
                <w:rFonts w:ascii="Times New Roman" w:hAnsi="Times New Roman"/>
                <w:color w:val="000000"/>
                <w:sz w:val="24"/>
              </w:rPr>
              <w:t>- strateegiad ja protsessid;</w:t>
            </w:r>
            <w:r>
              <w:t xml:space="preserve"> </w:t>
            </w:r>
            <w:r>
              <w:br/>
            </w:r>
            <w:r>
              <w:rPr>
                <w:rFonts w:ascii="Times New Roman" w:hAnsi="Times New Roman"/>
                <w:color w:val="000000"/>
                <w:sz w:val="24"/>
              </w:rPr>
              <w:t>- operatsiooniriski juhtimise funktsiooni ülesehitus ja korraldus;</w:t>
            </w:r>
            <w:r>
              <w:t xml:space="preserve"> </w:t>
            </w:r>
            <w:r>
              <w:br/>
            </w:r>
            <w:r>
              <w:rPr>
                <w:rFonts w:ascii="Times New Roman" w:hAnsi="Times New Roman"/>
                <w:color w:val="000000"/>
                <w:sz w:val="24"/>
              </w:rPr>
              <w:t>- riski mõõtmine ja kontroll;</w:t>
            </w:r>
            <w:r>
              <w:t xml:space="preserve"> </w:t>
            </w:r>
            <w:r>
              <w:br/>
            </w:r>
            <w:r>
              <w:rPr>
                <w:rFonts w:ascii="Times New Roman" w:hAnsi="Times New Roman"/>
                <w:color w:val="000000"/>
                <w:sz w:val="24"/>
              </w:rPr>
              <w:t>- operatsiooniriski aruandlus;</w:t>
            </w:r>
            <w:r>
              <w:t xml:space="preserve"> </w:t>
            </w:r>
            <w:r>
              <w:br/>
            </w:r>
            <w:r>
              <w:rPr>
                <w:rFonts w:ascii="Times New Roman" w:hAnsi="Times New Roman"/>
                <w:color w:val="000000"/>
                <w:sz w:val="24"/>
              </w:rPr>
              <w:t>- operatsiooniriski maandamise põhimõtted.</w:t>
            </w:r>
          </w:p>
        </w:tc>
      </w:tr>
      <w:tr w:rsidR="00FA02BC" w:rsidRPr="007F4CC8" w14:paraId="7603D15F" w14:textId="77777777" w:rsidTr="00155C96">
        <w:trPr>
          <w:trHeight w:val="189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7ACECF6C" w14:textId="77777777" w:rsidR="00FA02BC" w:rsidRPr="007F4CC8" w:rsidRDefault="00FA02BC" w:rsidP="00155C96">
            <w:pPr>
              <w:spacing w:after="120"/>
              <w:jc w:val="center"/>
              <w:rPr>
                <w:rFonts w:ascii="Times New Roman" w:eastAsia="Times New Roman" w:hAnsi="Times New Roman" w:cs="Times New Roman"/>
                <w:color w:val="000000"/>
                <w:sz w:val="24"/>
              </w:rPr>
            </w:pPr>
            <w:r>
              <w:rPr>
                <w:rFonts w:ascii="Times New Roman" w:hAnsi="Times New Roman"/>
                <w:color w:val="000000"/>
                <w:sz w:val="24"/>
              </w:rPr>
              <w:t>b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6AF8601D" w14:textId="77777777" w:rsidR="00FA02BC" w:rsidRPr="007F4CC8" w:rsidRDefault="00FA02BC" w:rsidP="00155C96">
            <w:pPr>
              <w:spacing w:after="120"/>
              <w:jc w:val="both"/>
              <w:rPr>
                <w:rFonts w:ascii="Times New Roman" w:eastAsia="Times New Roman" w:hAnsi="Times New Roman" w:cs="Times New Roman"/>
                <w:b/>
                <w:color w:val="000000"/>
                <w:sz w:val="24"/>
              </w:rPr>
            </w:pPr>
            <w:r>
              <w:rPr>
                <w:rFonts w:ascii="Times New Roman" w:hAnsi="Times New Roman"/>
                <w:b/>
                <w:color w:val="000000"/>
                <w:sz w:val="24"/>
              </w:rPr>
              <w:t>Minimaalsete omavahendite nõuete hindamise meetodite avalikustamine</w:t>
            </w:r>
          </w:p>
          <w:p w14:paraId="558C185E" w14:textId="77777777" w:rsidR="00FA02BC" w:rsidRPr="007F4CC8" w:rsidRDefault="00FA02BC" w:rsidP="00155C96">
            <w:pPr>
              <w:spacing w:after="120"/>
              <w:jc w:val="both"/>
              <w:rPr>
                <w:rFonts w:ascii="Times New Roman" w:eastAsia="Times New Roman" w:hAnsi="Times New Roman" w:cs="Times New Roman"/>
                <w:color w:val="000000"/>
                <w:sz w:val="24"/>
              </w:rPr>
            </w:pPr>
            <w:r>
              <w:rPr>
                <w:rFonts w:ascii="Times New Roman" w:hAnsi="Times New Roman"/>
                <w:color w:val="000000"/>
                <w:sz w:val="24"/>
              </w:rPr>
              <w:t>Krediidiasutused ja investeerimisühingud esitavad operatsiooniriski omavahendite nõuete arvutamiseks kasutatud meetodite ning operatsiooniriski kindlakstegemise, hindamise ja juhtimise meetodite kirjelduse.</w:t>
            </w:r>
          </w:p>
          <w:p w14:paraId="7A8FB446" w14:textId="77777777" w:rsidR="00FA02BC" w:rsidRPr="007F4CC8" w:rsidRDefault="00FA02BC" w:rsidP="00155C96">
            <w:pPr>
              <w:spacing w:after="120"/>
              <w:jc w:val="both"/>
              <w:rPr>
                <w:rFonts w:ascii="Times New Roman" w:eastAsia="Times New Roman" w:hAnsi="Times New Roman" w:cs="Times New Roman"/>
                <w:color w:val="000000"/>
                <w:sz w:val="24"/>
              </w:rPr>
            </w:pPr>
            <w:r>
              <w:rPr>
                <w:rFonts w:ascii="Times New Roman" w:hAnsi="Times New Roman"/>
                <w:color w:val="000000"/>
                <w:sz w:val="24"/>
              </w:rPr>
              <w:t>Meetodite osalise kasutamise korral avalikustavad krediidiasutused ja investeerimisühingud erinevate kasutatud metoodikate kohaldamisala ja katvuse.</w:t>
            </w:r>
          </w:p>
        </w:tc>
      </w:tr>
      <w:tr w:rsidR="00FA02BC" w:rsidRPr="007F4CC8" w14:paraId="15102D2F" w14:textId="77777777" w:rsidTr="00155C96">
        <w:trPr>
          <w:trHeight w:val="1403"/>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0B8411BE" w14:textId="77777777" w:rsidR="00FA02BC" w:rsidRPr="007F4CC8" w:rsidRDefault="00FA02BC" w:rsidP="00155C96">
            <w:pPr>
              <w:spacing w:after="120"/>
              <w:jc w:val="center"/>
              <w:rPr>
                <w:rFonts w:ascii="Times New Roman" w:eastAsia="Times New Roman" w:hAnsi="Times New Roman" w:cs="Times New Roman"/>
                <w:color w:val="000000"/>
                <w:sz w:val="24"/>
              </w:rPr>
            </w:pPr>
            <w:r>
              <w:rPr>
                <w:rFonts w:ascii="Times New Roman" w:hAnsi="Times New Roman"/>
                <w:color w:val="000000"/>
                <w:sz w:val="24"/>
              </w:rPr>
              <w:t>c</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64A94C9C" w14:textId="77777777" w:rsidR="00FA02BC" w:rsidRPr="007F4CC8" w:rsidRDefault="00FA02BC" w:rsidP="00155C96">
            <w:pPr>
              <w:spacing w:after="120"/>
              <w:jc w:val="both"/>
              <w:rPr>
                <w:rFonts w:ascii="Times New Roman" w:eastAsia="Times New Roman" w:hAnsi="Times New Roman" w:cs="Times New Roman"/>
                <w:b/>
                <w:color w:val="000000"/>
                <w:sz w:val="24"/>
              </w:rPr>
            </w:pPr>
            <w:r>
              <w:rPr>
                <w:rFonts w:ascii="Times New Roman" w:hAnsi="Times New Roman"/>
                <w:b/>
                <w:color w:val="000000"/>
                <w:sz w:val="24"/>
              </w:rPr>
              <w:t>Kasutatud täiustatud mõõtmismudelil põhineva meetodi kirjeldus</w:t>
            </w:r>
            <w:r>
              <w:rPr>
                <w:rFonts w:ascii="Times New Roman" w:hAnsi="Times New Roman"/>
                <w:color w:val="000000"/>
                <w:sz w:val="24"/>
              </w:rPr>
              <w:t xml:space="preserve"> (vajaduse korral)</w:t>
            </w:r>
          </w:p>
          <w:p w14:paraId="4DECEB6A" w14:textId="77777777" w:rsidR="00FA02BC" w:rsidRPr="007F4CC8" w:rsidRDefault="00FA02BC" w:rsidP="00155C96">
            <w:pPr>
              <w:spacing w:after="120"/>
              <w:jc w:val="both"/>
              <w:rPr>
                <w:rFonts w:ascii="Times New Roman" w:eastAsia="Times New Roman" w:hAnsi="Times New Roman" w:cs="Times New Roman"/>
                <w:color w:val="000000"/>
                <w:sz w:val="24"/>
              </w:rPr>
            </w:pPr>
            <w:r>
              <w:rPr>
                <w:rFonts w:ascii="Times New Roman" w:hAnsi="Times New Roman"/>
                <w:color w:val="000000"/>
                <w:sz w:val="24"/>
              </w:rPr>
              <w:t>Krediidiasutused ja investeerimisühingud, kes avalikustavad teavet operatsiooniriski kohta vastavalt kapitalinõuete määruse artikli 312 lõikele 2, avalikustavad kasutatud metoodika kirjelduse, sealhulgas kapitalinõuete määruse artikli 322 lõigetes 3 ja 4 osutatud välis- ja siseandmetega seotud standardite kirjelduse.</w:t>
            </w:r>
          </w:p>
        </w:tc>
      </w:tr>
      <w:tr w:rsidR="00FA02BC" w:rsidRPr="007F4CC8" w14:paraId="66A3AB54" w14:textId="77777777" w:rsidTr="00155C96">
        <w:trPr>
          <w:trHeight w:val="1565"/>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28A2183A" w14:textId="77777777" w:rsidR="00FA02BC" w:rsidRPr="007F4CC8" w:rsidRDefault="00FA02BC" w:rsidP="00155C96">
            <w:pPr>
              <w:spacing w:after="120"/>
              <w:jc w:val="center"/>
              <w:rPr>
                <w:rFonts w:ascii="Times New Roman" w:eastAsia="Times New Roman" w:hAnsi="Times New Roman" w:cs="Times New Roman"/>
                <w:color w:val="000000"/>
                <w:sz w:val="24"/>
              </w:rPr>
            </w:pPr>
            <w:r>
              <w:rPr>
                <w:rFonts w:ascii="Times New Roman" w:hAnsi="Times New Roman"/>
                <w:color w:val="000000"/>
                <w:sz w:val="24"/>
              </w:rPr>
              <w:lastRenderedPageBreak/>
              <w:t>d</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6D882CBA" w14:textId="77777777" w:rsidR="00FA02BC" w:rsidRPr="007F4CC8" w:rsidRDefault="00FA02BC" w:rsidP="00155C96">
            <w:pPr>
              <w:spacing w:after="120"/>
              <w:jc w:val="both"/>
              <w:rPr>
                <w:rFonts w:ascii="Times New Roman" w:eastAsia="Times New Roman" w:hAnsi="Times New Roman" w:cs="Times New Roman"/>
                <w:color w:val="000000"/>
                <w:sz w:val="24"/>
              </w:rPr>
            </w:pPr>
            <w:r>
              <w:rPr>
                <w:rFonts w:ascii="Times New Roman" w:hAnsi="Times New Roman"/>
                <w:b/>
                <w:color w:val="000000"/>
                <w:sz w:val="24"/>
              </w:rPr>
              <w:t>Kindlustuse kasutamine riski maandamiseks täiustatud mõõtmismudelil põhineva meetodi puhul</w:t>
            </w:r>
            <w:r>
              <w:rPr>
                <w:rFonts w:ascii="Times New Roman" w:hAnsi="Times New Roman"/>
                <w:color w:val="000000"/>
                <w:sz w:val="24"/>
              </w:rPr>
              <w:t xml:space="preserve"> (vajaduse korral)</w:t>
            </w:r>
          </w:p>
          <w:p w14:paraId="1C28DC99" w14:textId="77777777" w:rsidR="00FA02BC" w:rsidRPr="007F4CC8" w:rsidRDefault="00FA02BC" w:rsidP="00155C96">
            <w:pPr>
              <w:spacing w:after="120"/>
              <w:jc w:val="both"/>
              <w:rPr>
                <w:rFonts w:ascii="Times New Roman" w:eastAsia="Times New Roman" w:hAnsi="Times New Roman" w:cs="Times New Roman"/>
                <w:color w:val="000000"/>
                <w:sz w:val="24"/>
              </w:rPr>
            </w:pPr>
            <w:r>
              <w:rPr>
                <w:rFonts w:ascii="Times New Roman" w:hAnsi="Times New Roman"/>
                <w:color w:val="000000"/>
                <w:sz w:val="24"/>
              </w:rPr>
              <w:t>Krediidiasutused ja investeerimisühingud peaksid vastavalt kapitalinõuete määruse artiklile 454 esitama täiustatud mõõtmismudelil põhineva meetodi kasutamise korral teabe operatsiooniriski maandamiseks kasutatava kindlustuse ja muude riski ülekandmise mehhanismide kohta.</w:t>
            </w:r>
          </w:p>
        </w:tc>
      </w:tr>
    </w:tbl>
    <w:p w14:paraId="2FF095E0" w14:textId="77777777" w:rsidR="00FA02BC" w:rsidRPr="007F4CC8" w:rsidRDefault="00FA02BC" w:rsidP="00FA02BC">
      <w:pPr>
        <w:spacing w:after="120"/>
        <w:jc w:val="both"/>
        <w:rPr>
          <w:rFonts w:ascii="Times New Roman" w:hAnsi="Times New Roman" w:cs="Times New Roman"/>
          <w:b/>
          <w:bCs/>
          <w:sz w:val="24"/>
        </w:rPr>
      </w:pPr>
    </w:p>
    <w:p w14:paraId="3BB27C7B" w14:textId="6C47AB6D" w:rsidR="00FA02BC" w:rsidRPr="007F4CC8" w:rsidRDefault="00D95507" w:rsidP="00FA02BC">
      <w:pPr>
        <w:spacing w:after="120"/>
        <w:jc w:val="both"/>
        <w:rPr>
          <w:rFonts w:ascii="Times New Roman" w:hAnsi="Times New Roman" w:cs="Times New Roman"/>
          <w:bCs/>
          <w:sz w:val="24"/>
        </w:rPr>
      </w:pPr>
      <w:r>
        <w:rPr>
          <w:rFonts w:ascii="Times New Roman" w:hAnsi="Times New Roman"/>
          <w:b/>
          <w:bCs/>
          <w:sz w:val="24"/>
        </w:rPr>
        <w:t xml:space="preserve">Vorm EU OR1. Operatsiooniriski omavahendite nõuded ja riskiga kaalutud varad. </w:t>
      </w:r>
      <w:r>
        <w:rPr>
          <w:rFonts w:ascii="Times New Roman" w:hAnsi="Times New Roman"/>
          <w:bCs/>
          <w:sz w:val="24"/>
        </w:rPr>
        <w:t>Muutumatu vorm</w:t>
      </w:r>
    </w:p>
    <w:p w14:paraId="495E46CF" w14:textId="77777777" w:rsidR="00FA02BC" w:rsidRPr="007F4CC8" w:rsidRDefault="00FA02BC" w:rsidP="00FA02BC">
      <w:pPr>
        <w:spacing w:after="120"/>
        <w:ind w:left="360"/>
        <w:jc w:val="both"/>
        <w:rPr>
          <w:rFonts w:ascii="Times New Roman" w:hAnsi="Times New Roman" w:cs="Times New Roman"/>
          <w:bCs/>
          <w:sz w:val="24"/>
        </w:rPr>
      </w:pPr>
    </w:p>
    <w:p w14:paraId="40CF6205" w14:textId="13368EE0" w:rsidR="00FA02BC" w:rsidRPr="007F4CC8" w:rsidRDefault="00FA02BC" w:rsidP="00FA02BC">
      <w:pPr>
        <w:numPr>
          <w:ilvl w:val="0"/>
          <w:numId w:val="19"/>
        </w:numPr>
        <w:spacing w:after="120"/>
        <w:jc w:val="both"/>
        <w:rPr>
          <w:rFonts w:ascii="Times New Roman" w:hAnsi="Times New Roman" w:cs="Times New Roman"/>
          <w:bCs/>
          <w:sz w:val="24"/>
        </w:rPr>
      </w:pPr>
      <w:r>
        <w:rPr>
          <w:rFonts w:ascii="Times New Roman" w:hAnsi="Times New Roman"/>
          <w:bCs/>
          <w:sz w:val="24"/>
        </w:rPr>
        <w:t xml:space="preserve">Krediidiasutused ja investeerimisühingud avalikustavad kapitalinõuete määruse artiklites 446 ja 454 osutatud teabe, järgides käesolevas lisas allpool esitatud juhiseid, et täita käesoleva rakendusmääruse XXXI lisas esitatud operatsiooniriski avalikustamise tabel EU OR1. Selles vormis esitatakse teave, mis käsitleb kapitalinõuete määruse III osa III jaotise artiklite 312–324 kohaste operatsiooniriski omavahendite nõuete arvutamist (baasmeetodi, standardmeetodi, alternatiivse standardmeetodi ja täiustatud mõõtmismudelil põhineva meetodi kohaselt). </w:t>
      </w:r>
    </w:p>
    <w:p w14:paraId="6EF02617" w14:textId="77777777" w:rsidR="00FA02BC" w:rsidRPr="007F4CC8" w:rsidRDefault="00FA02BC" w:rsidP="00FA02BC">
      <w:pPr>
        <w:pStyle w:val="InstructionsText2"/>
        <w:numPr>
          <w:ilvl w:val="0"/>
          <w:numId w:val="19"/>
        </w:numPr>
        <w:spacing w:after="120"/>
      </w:pPr>
      <w:r>
        <w:t>Baasmeetodit, standardmeetodit ja/või täiustatud mõõtmismudelil põhinevat meetodit kasutavad krediidiasutused ja investeerimisühingud märgivad vormile lisatavas selgituses, kas majandusaasta lõpu seisuga esitatud teave, mida nad omavahendite nõuete arvutamiseks kasutavad, a) põhineb auditeeritud andmetel või b) kui need ei ole kättesaadavad, siis majandustegevuse hinnangutel. Viimasel juhul täpsustavad krediidiasutused ja investeerimisühingud kõik erandlikud asjaolud, mis viisid nende näitajate muutumiseni (nt üksuste või tegevusalade hiljutine omandamine või võõrandamine).</w:t>
      </w:r>
    </w:p>
    <w:p w14:paraId="0DF23D1D" w14:textId="77777777" w:rsidR="00FA02BC" w:rsidRPr="007F4CC8" w:rsidRDefault="00FA02BC" w:rsidP="00FA02BC">
      <w:pPr>
        <w:pStyle w:val="InstructionsText2"/>
        <w:numPr>
          <w:ilvl w:val="0"/>
          <w:numId w:val="0"/>
        </w:numPr>
        <w:spacing w:after="120"/>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FA02BC" w:rsidRPr="007F4CC8" w14:paraId="47BFA90D" w14:textId="77777777" w:rsidTr="00155C96">
        <w:trPr>
          <w:trHeight w:val="377"/>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1F45A6" w14:textId="4114BEEC" w:rsidR="00FA02BC" w:rsidRPr="007F4CC8" w:rsidRDefault="00FA02BC" w:rsidP="00155C96">
            <w:pPr>
              <w:pStyle w:val="TableTitle"/>
              <w:spacing w:before="0" w:after="120"/>
              <w:jc w:val="left"/>
              <w:rPr>
                <w:rFonts w:ascii="Times New Roman" w:hAnsi="Times New Roman"/>
                <w:noProof w:val="0"/>
                <w:sz w:val="24"/>
                <w:szCs w:val="24"/>
              </w:rPr>
            </w:pPr>
            <w:r>
              <w:rPr>
                <w:rFonts w:ascii="Times New Roman" w:hAnsi="Times New Roman"/>
                <w:sz w:val="24"/>
                <w:szCs w:val="24"/>
              </w:rPr>
              <w:t>Juhised avalikustamisvormi EU OR1 täitmiseks</w:t>
            </w:r>
          </w:p>
        </w:tc>
      </w:tr>
      <w:tr w:rsidR="00FA02BC" w:rsidRPr="007F4CC8" w14:paraId="627D8F10" w14:textId="77777777" w:rsidTr="00155C96">
        <w:trPr>
          <w:trHeight w:val="238"/>
        </w:trPr>
        <w:tc>
          <w:tcPr>
            <w:tcW w:w="1271" w:type="dxa"/>
            <w:tcBorders>
              <w:bottom w:val="nil"/>
            </w:tcBorders>
            <w:shd w:val="clear" w:color="auto" w:fill="D9D9D9" w:themeFill="background1" w:themeFillShade="D9"/>
          </w:tcPr>
          <w:p w14:paraId="1EC536F5" w14:textId="77777777" w:rsidR="00FA02BC" w:rsidRPr="007F4CC8" w:rsidRDefault="00FA02BC"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Veerg</w:t>
            </w:r>
          </w:p>
        </w:tc>
        <w:tc>
          <w:tcPr>
            <w:tcW w:w="7768" w:type="dxa"/>
            <w:tcBorders>
              <w:bottom w:val="nil"/>
            </w:tcBorders>
            <w:shd w:val="clear" w:color="auto" w:fill="D9D9D9" w:themeFill="background1" w:themeFillShade="D9"/>
          </w:tcPr>
          <w:p w14:paraId="0EDA29AD" w14:textId="77777777" w:rsidR="00FA02BC" w:rsidRPr="007F4CC8" w:rsidRDefault="00FA02BC"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Selgitus</w:t>
            </w:r>
          </w:p>
        </w:tc>
      </w:tr>
      <w:tr w:rsidR="00FA02BC" w:rsidRPr="007F4CC8" w14:paraId="436F41A0" w14:textId="77777777" w:rsidTr="00155C96">
        <w:trPr>
          <w:trHeight w:val="238"/>
        </w:trPr>
        <w:tc>
          <w:tcPr>
            <w:tcW w:w="1271" w:type="dxa"/>
            <w:shd w:val="clear" w:color="auto" w:fill="FFFFFF" w:themeFill="background1"/>
          </w:tcPr>
          <w:p w14:paraId="05E64204"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t>a, b, c</w:t>
            </w:r>
          </w:p>
        </w:tc>
        <w:tc>
          <w:tcPr>
            <w:tcW w:w="7768" w:type="dxa"/>
            <w:shd w:val="clear" w:color="auto" w:fill="FFFFFF" w:themeFill="background1"/>
          </w:tcPr>
          <w:p w14:paraId="6D7F47D3" w14:textId="77777777" w:rsidR="00FA02BC" w:rsidRPr="007F4CC8" w:rsidRDefault="00FA02BC" w:rsidP="00155C96">
            <w:pPr>
              <w:spacing w:after="120"/>
              <w:jc w:val="both"/>
              <w:rPr>
                <w:rFonts w:ascii="Times New Roman" w:eastAsia="Times New Roman" w:hAnsi="Times New Roman" w:cs="Times New Roman"/>
                <w:b/>
                <w:sz w:val="24"/>
              </w:rPr>
            </w:pPr>
            <w:r>
              <w:rPr>
                <w:rFonts w:ascii="Times New Roman" w:hAnsi="Times New Roman"/>
                <w:b/>
                <w:sz w:val="24"/>
              </w:rPr>
              <w:t>Asjaomane näitaja</w:t>
            </w:r>
          </w:p>
          <w:p w14:paraId="46F36895" w14:textId="77777777" w:rsidR="00FA02BC" w:rsidRPr="007F4CC8" w:rsidRDefault="00FA02BC" w:rsidP="00155C96">
            <w:pPr>
              <w:spacing w:after="120"/>
              <w:jc w:val="both"/>
              <w:rPr>
                <w:rFonts w:ascii="Times New Roman" w:hAnsi="Times New Roman" w:cs="Times New Roman"/>
                <w:sz w:val="24"/>
              </w:rPr>
            </w:pPr>
            <w:r>
              <w:rPr>
                <w:rFonts w:ascii="Times New Roman" w:hAnsi="Times New Roman"/>
                <w:sz w:val="24"/>
              </w:rPr>
              <w:t xml:space="preserve">Termin „asjaomane näitaja“ osutab elementide summale majandusaasta lõpu seisuga, nagu määratletud kapitalinõuete määruse artikli 316 lõike 1 tabelis 1 (baasmeetodit kasutavate krediidiasutuste ja investeerimisühingute puhul). Standardmeetodit või alternatiivset standardmeetodit kasutavate krediidiasutuste ja investeerimisühingute puhul esitatakse „asjaomane näitaja“ majandusaasta lõpu seisuga, nagu määratletud kapitalinõuete määruse artiklites 317–319. </w:t>
            </w:r>
          </w:p>
          <w:p w14:paraId="02FFEA95" w14:textId="77777777" w:rsidR="00FA02BC" w:rsidRPr="007F4CC8" w:rsidRDefault="00FA02BC" w:rsidP="00155C96">
            <w:pPr>
              <w:spacing w:after="120"/>
              <w:jc w:val="both"/>
              <w:rPr>
                <w:rFonts w:ascii="Times New Roman" w:eastAsia="Times New Roman" w:hAnsi="Times New Roman" w:cs="Times New Roman"/>
                <w:sz w:val="24"/>
              </w:rPr>
            </w:pPr>
            <w:r>
              <w:rPr>
                <w:rFonts w:ascii="Times New Roman" w:hAnsi="Times New Roman"/>
                <w:sz w:val="24"/>
              </w:rPr>
              <w:t xml:space="preserve">Krediidiasutused ja investeerimisühingud, kes kasutavad operatsiooniriski omavahendite nõuete arvutamisel (baasmeetodi, standardmeetodi ja alternatiivse standardmeetodi kohaselt) asjaomast näitajat, avalikustavad asjakohaste aastate asjaomase näitaja vormi veergudes a–c. Lisaks sellele avalikustavad krediidiasutused ja investeerimisühingud kapitalinõuete määruse artiklis 314 osutatud eri meetodite kombineeritud kasutamise korral asjaomase näitaja ka nende tegevusalade kohta, mille suhtes kohaldatakse täiustatud </w:t>
            </w:r>
            <w:r>
              <w:rPr>
                <w:rFonts w:ascii="Times New Roman" w:hAnsi="Times New Roman"/>
                <w:sz w:val="24"/>
              </w:rPr>
              <w:lastRenderedPageBreak/>
              <w:t>mõõtmismudelil põhinevat meetodit. Ka täiustatud mõõtmismudelil põhinevat meetodit kasutavad pangad avalikustavad asjaomase näitaja tegevusalade kohta, mille suhtes kohaldatakse täiustatud mõõtmismudelil põhinevat meetodit.</w:t>
            </w:r>
          </w:p>
          <w:p w14:paraId="2ED7106D" w14:textId="77777777" w:rsidR="00FA02BC" w:rsidRPr="007F4CC8" w:rsidRDefault="00FA02BC" w:rsidP="00155C96">
            <w:pPr>
              <w:spacing w:after="120"/>
              <w:jc w:val="both"/>
              <w:rPr>
                <w:rFonts w:ascii="Times New Roman" w:hAnsi="Times New Roman" w:cs="Times New Roman"/>
                <w:sz w:val="24"/>
              </w:rPr>
            </w:pPr>
            <w:r>
              <w:rPr>
                <w:rFonts w:ascii="Times New Roman" w:hAnsi="Times New Roman"/>
                <w:sz w:val="24"/>
              </w:rPr>
              <w:t>Kui krediidiasutusel või investeerimisühingul on asjaomase näitaja kohta vähem kui kolme aasta andmed, määratakse olemasolevad ajaloolised (auditeeritud) andmed vormi vastavatesse veergudesse prioriteetide kaupa. Näiteks kui ajaloolised andmed on olemas ainult ühe aasta kohta, avalikustatakse need vormi veerus c. Kui see on asjakohane, kajastatakse seejärel prognoositavaid andmeid vormi veerus b (järgmise aasta prognoos) ja veerus a (ülejärgmise aasta prognoos).</w:t>
            </w:r>
          </w:p>
          <w:p w14:paraId="0B9DE538" w14:textId="77777777" w:rsidR="00FA02BC" w:rsidRPr="007F4CC8" w:rsidRDefault="00FA02BC" w:rsidP="00155C96">
            <w:pPr>
              <w:spacing w:after="120"/>
              <w:jc w:val="both"/>
              <w:rPr>
                <w:rFonts w:ascii="Times New Roman" w:hAnsi="Times New Roman" w:cs="Times New Roman"/>
                <w:sz w:val="24"/>
              </w:rPr>
            </w:pPr>
            <w:r>
              <w:rPr>
                <w:rFonts w:ascii="Times New Roman" w:hAnsi="Times New Roman"/>
                <w:sz w:val="24"/>
              </w:rPr>
              <w:t>Kui ajaloolised andmed asjaomase näitaja kohta ei ole kättesaadavad, võib krediidiasutus või investeerimisühing avalikustada majandustegevuse prognoosid, mida kasutatakse omavahendite nõuete arvutamiseks.</w:t>
            </w:r>
          </w:p>
        </w:tc>
      </w:tr>
      <w:tr w:rsidR="00FA02BC" w:rsidRPr="007F4CC8" w14:paraId="2B6A7CB9" w14:textId="77777777" w:rsidTr="00155C96">
        <w:trPr>
          <w:trHeight w:val="238"/>
        </w:trPr>
        <w:tc>
          <w:tcPr>
            <w:tcW w:w="1271" w:type="dxa"/>
            <w:shd w:val="clear" w:color="auto" w:fill="FFFFFF" w:themeFill="background1"/>
          </w:tcPr>
          <w:p w14:paraId="1E357E61"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lastRenderedPageBreak/>
              <w:t>d</w:t>
            </w:r>
          </w:p>
        </w:tc>
        <w:tc>
          <w:tcPr>
            <w:tcW w:w="7768" w:type="dxa"/>
            <w:shd w:val="clear" w:color="auto" w:fill="FFFFFF" w:themeFill="background1"/>
          </w:tcPr>
          <w:p w14:paraId="053E0E42" w14:textId="77777777" w:rsidR="00FA02BC" w:rsidRPr="007F4CC8" w:rsidRDefault="00FA02BC" w:rsidP="00155C96">
            <w:pPr>
              <w:spacing w:after="120"/>
              <w:jc w:val="both"/>
              <w:rPr>
                <w:rFonts w:ascii="Times New Roman" w:eastAsia="Times New Roman" w:hAnsi="Times New Roman" w:cs="Times New Roman"/>
                <w:b/>
                <w:sz w:val="24"/>
              </w:rPr>
            </w:pPr>
            <w:r>
              <w:rPr>
                <w:rFonts w:ascii="Times New Roman" w:hAnsi="Times New Roman"/>
                <w:b/>
                <w:sz w:val="24"/>
              </w:rPr>
              <w:t>Omavahendite nõuded</w:t>
            </w:r>
          </w:p>
          <w:p w14:paraId="38B5A43D" w14:textId="77777777" w:rsidR="00FA02BC" w:rsidRPr="007F4CC8" w:rsidRDefault="00FA02BC" w:rsidP="00155C96">
            <w:pPr>
              <w:spacing w:after="120"/>
              <w:jc w:val="both"/>
              <w:rPr>
                <w:rFonts w:ascii="Times New Roman" w:hAnsi="Times New Roman" w:cs="Times New Roman"/>
                <w:sz w:val="24"/>
              </w:rPr>
            </w:pPr>
            <w:r>
              <w:rPr>
                <w:rFonts w:ascii="Times New Roman" w:hAnsi="Times New Roman"/>
                <w:sz w:val="24"/>
              </w:rPr>
              <w:t>Omavahendite nõuded, mis on arvutatud kasutatava meetodi kohaselt vastavalt kapitalinõuete määruse artiklitele 312–324. Saadud summa esitatakse vormi veerus d.</w:t>
            </w:r>
          </w:p>
        </w:tc>
      </w:tr>
      <w:tr w:rsidR="00FA02BC" w:rsidRPr="007F4CC8" w14:paraId="58A493E7" w14:textId="77777777" w:rsidTr="00155C96">
        <w:trPr>
          <w:trHeight w:val="238"/>
        </w:trPr>
        <w:tc>
          <w:tcPr>
            <w:tcW w:w="1271" w:type="dxa"/>
            <w:shd w:val="clear" w:color="auto" w:fill="FFFFFF" w:themeFill="background1"/>
          </w:tcPr>
          <w:p w14:paraId="2F3F8067"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t>e</w:t>
            </w:r>
          </w:p>
        </w:tc>
        <w:tc>
          <w:tcPr>
            <w:tcW w:w="7768" w:type="dxa"/>
            <w:shd w:val="clear" w:color="auto" w:fill="FFFFFF" w:themeFill="background1"/>
          </w:tcPr>
          <w:p w14:paraId="322DB5ED" w14:textId="77777777" w:rsidR="00FA02BC" w:rsidRPr="007F4CC8" w:rsidRDefault="00FA02BC" w:rsidP="00155C96">
            <w:pPr>
              <w:spacing w:after="120"/>
              <w:jc w:val="both"/>
              <w:rPr>
                <w:rFonts w:ascii="Times New Roman" w:eastAsia="Times New Roman" w:hAnsi="Times New Roman" w:cs="Times New Roman"/>
                <w:b/>
                <w:sz w:val="24"/>
              </w:rPr>
            </w:pPr>
            <w:r>
              <w:rPr>
                <w:rFonts w:ascii="Times New Roman" w:hAnsi="Times New Roman"/>
                <w:b/>
                <w:sz w:val="24"/>
              </w:rPr>
              <w:t>Riskipositsiooni summa</w:t>
            </w:r>
          </w:p>
          <w:p w14:paraId="1EA91C04" w14:textId="77777777" w:rsidR="00FA02BC" w:rsidRPr="007F4CC8" w:rsidRDefault="00FA02BC" w:rsidP="00155C96">
            <w:pPr>
              <w:spacing w:after="120"/>
              <w:jc w:val="both"/>
              <w:rPr>
                <w:rFonts w:ascii="Times New Roman" w:hAnsi="Times New Roman" w:cs="Times New Roman"/>
                <w:b/>
                <w:sz w:val="24"/>
              </w:rPr>
            </w:pPr>
            <w:r>
              <w:rPr>
                <w:rFonts w:ascii="Times New Roman" w:hAnsi="Times New Roman"/>
                <w:sz w:val="24"/>
              </w:rPr>
              <w:t>Kapitalinõuete määruse artikli 92 lõike 3 punkt e ja artikli 92 lõige 4. Vormi veerus d esitatud omavahendite nõuded korrutatuna 12,5ga.</w:t>
            </w:r>
          </w:p>
        </w:tc>
      </w:tr>
      <w:tr w:rsidR="00FA02BC" w:rsidRPr="007F4CC8" w14:paraId="07585140"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CAE593" w14:textId="77777777" w:rsidR="00FA02BC" w:rsidRPr="007F4CC8" w:rsidRDefault="00FA02BC"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Rida </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D61E61" w14:textId="77777777" w:rsidR="00FA02BC" w:rsidRPr="007F4CC8" w:rsidRDefault="00FA02BC" w:rsidP="00155C96">
            <w:pPr>
              <w:spacing w:after="120"/>
              <w:rPr>
                <w:rFonts w:ascii="Times New Roman" w:hAnsi="Times New Roman" w:cs="Times New Roman"/>
                <w:b/>
                <w:sz w:val="24"/>
              </w:rPr>
            </w:pPr>
            <w:r>
              <w:rPr>
                <w:rFonts w:ascii="Times New Roman" w:hAnsi="Times New Roman"/>
                <w:b/>
                <w:sz w:val="24"/>
              </w:rPr>
              <w:t>Selgitus</w:t>
            </w:r>
          </w:p>
        </w:tc>
      </w:tr>
      <w:tr w:rsidR="00FA02BC" w:rsidRPr="007F4CC8" w14:paraId="03CAB740"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231A7D7"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t>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600C7A9" w14:textId="77777777" w:rsidR="00FA02BC" w:rsidRPr="007F4CC8" w:rsidRDefault="00FA02BC" w:rsidP="00155C96">
            <w:pPr>
              <w:spacing w:after="120"/>
              <w:jc w:val="both"/>
              <w:rPr>
                <w:rFonts w:ascii="Times New Roman" w:eastAsia="Times New Roman" w:hAnsi="Times New Roman" w:cs="Times New Roman"/>
                <w:b/>
                <w:sz w:val="24"/>
              </w:rPr>
            </w:pPr>
            <w:r>
              <w:rPr>
                <w:rFonts w:ascii="Times New Roman" w:hAnsi="Times New Roman"/>
                <w:b/>
                <w:sz w:val="24"/>
              </w:rPr>
              <w:t>Pangandustegevus, mille puhul kohaldatakse baasmeetodit</w:t>
            </w:r>
          </w:p>
          <w:p w14:paraId="06F86F19" w14:textId="77777777" w:rsidR="00FA02BC" w:rsidRPr="007F4CC8" w:rsidRDefault="00FA02BC" w:rsidP="00155C96">
            <w:pPr>
              <w:spacing w:after="120"/>
              <w:jc w:val="both"/>
              <w:rPr>
                <w:rFonts w:ascii="Times New Roman" w:eastAsia="Times New Roman" w:hAnsi="Times New Roman" w:cs="Times New Roman"/>
                <w:sz w:val="24"/>
              </w:rPr>
            </w:pPr>
            <w:r>
              <w:rPr>
                <w:rFonts w:ascii="Times New Roman" w:hAnsi="Times New Roman"/>
                <w:sz w:val="24"/>
              </w:rPr>
              <w:t>Sellel real esitatakse summad, mis vastavad tegevusaladele, mille puhul kohaldatakse operatsiooniriski omavahendite nõuete arvutamisel baasmeetodit (kapitalinõuete määruse artiklid 315 ja 316).</w:t>
            </w:r>
          </w:p>
        </w:tc>
      </w:tr>
      <w:tr w:rsidR="00FA02BC" w:rsidRPr="007F4CC8" w14:paraId="3DBB720B"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12E4C953"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t>2</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E0C3C08" w14:textId="77777777" w:rsidR="00FA02BC" w:rsidRPr="007F4CC8" w:rsidRDefault="00FA02BC" w:rsidP="00155C96">
            <w:pPr>
              <w:spacing w:after="120"/>
              <w:jc w:val="both"/>
              <w:rPr>
                <w:rFonts w:ascii="Times New Roman" w:eastAsia="Times New Roman" w:hAnsi="Times New Roman" w:cs="Times New Roman"/>
                <w:b/>
                <w:sz w:val="24"/>
              </w:rPr>
            </w:pPr>
            <w:r>
              <w:rPr>
                <w:rFonts w:ascii="Times New Roman" w:hAnsi="Times New Roman"/>
                <w:b/>
                <w:sz w:val="24"/>
              </w:rPr>
              <w:t>Pangandustegevus, mille puhul kohaldatakse standardmeetodit või alternatiivset standardmeetodit</w:t>
            </w:r>
          </w:p>
          <w:p w14:paraId="6667F8AA" w14:textId="77777777" w:rsidR="00FA02BC" w:rsidRPr="007F4CC8" w:rsidRDefault="00FA02BC" w:rsidP="00155C96">
            <w:pPr>
              <w:spacing w:after="120"/>
              <w:jc w:val="both"/>
              <w:rPr>
                <w:rFonts w:ascii="Times New Roman" w:eastAsia="Times New Roman" w:hAnsi="Times New Roman" w:cs="Times New Roman"/>
                <w:sz w:val="24"/>
              </w:rPr>
            </w:pPr>
            <w:r>
              <w:rPr>
                <w:rFonts w:ascii="Times New Roman" w:hAnsi="Times New Roman"/>
                <w:sz w:val="24"/>
              </w:rPr>
              <w:t>Sellel real esitatakse standardmeetodi või alternatiivse standardmeetodi kohaselt arvutatud omavahendite nõuded (kapitalinõuete määruse artiklid 317–320).</w:t>
            </w:r>
          </w:p>
        </w:tc>
      </w:tr>
      <w:tr w:rsidR="00FA02BC" w:rsidRPr="007F4CC8" w14:paraId="404A0F7E"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B12D321"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t>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C3A8F99" w14:textId="77777777" w:rsidR="00FA02BC" w:rsidRPr="007F4CC8" w:rsidRDefault="00FA02BC" w:rsidP="00155C96">
            <w:pPr>
              <w:spacing w:after="120"/>
              <w:jc w:val="both"/>
              <w:rPr>
                <w:rStyle w:val="InstructionsTabelleberschrift"/>
                <w:rFonts w:ascii="Times New Roman" w:eastAsia="Times New Roman" w:hAnsi="Times New Roman"/>
                <w:bCs w:val="0"/>
                <w:sz w:val="24"/>
              </w:rPr>
            </w:pPr>
            <w:r>
              <w:rPr>
                <w:rStyle w:val="InstructionsTabelleberschrift"/>
                <w:rFonts w:ascii="Times New Roman" w:hAnsi="Times New Roman"/>
                <w:sz w:val="24"/>
              </w:rPr>
              <w:t>Kohaldatakse standardmeetodit</w:t>
            </w:r>
          </w:p>
          <w:p w14:paraId="6DA3CF06" w14:textId="77777777" w:rsidR="00FA02BC" w:rsidRPr="007F4CC8" w:rsidRDefault="00FA02BC" w:rsidP="00155C96">
            <w:pPr>
              <w:spacing w:after="120"/>
              <w:jc w:val="both"/>
              <w:rPr>
                <w:rFonts w:ascii="Times New Roman" w:eastAsia="Times New Roman" w:hAnsi="Times New Roman" w:cs="Times New Roman"/>
                <w:sz w:val="24"/>
              </w:rPr>
            </w:pPr>
            <w:r>
              <w:rPr>
                <w:rFonts w:ascii="Times New Roman" w:hAnsi="Times New Roman"/>
                <w:sz w:val="24"/>
              </w:rPr>
              <w:t xml:space="preserve">Standardmeetodi kasutamise korral hõlmab iga vastava aasta asjaomane näitaja kõiki äriliine, nagu määratletud kapitalinõuete määruse artiklis 317 esitatud tabelis 2. </w:t>
            </w:r>
          </w:p>
        </w:tc>
      </w:tr>
      <w:tr w:rsidR="00FA02BC" w:rsidRPr="007F4CC8" w14:paraId="12AC78F3"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441276B"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t>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2921B20" w14:textId="77777777" w:rsidR="00FA02BC" w:rsidRPr="007F4CC8" w:rsidRDefault="00FA02BC" w:rsidP="00155C96">
            <w:pPr>
              <w:spacing w:after="120"/>
              <w:jc w:val="both"/>
              <w:rPr>
                <w:rStyle w:val="InstructionsTabelleberschrift"/>
                <w:rFonts w:ascii="Times New Roman" w:eastAsia="Times New Roman" w:hAnsi="Times New Roman"/>
                <w:bCs w:val="0"/>
                <w:sz w:val="24"/>
              </w:rPr>
            </w:pPr>
            <w:r>
              <w:rPr>
                <w:rStyle w:val="InstructionsTabelleberschrift"/>
                <w:rFonts w:ascii="Times New Roman" w:hAnsi="Times New Roman"/>
                <w:sz w:val="24"/>
              </w:rPr>
              <w:t>Kohaldatakse alternatiivset standardmeetodit</w:t>
            </w:r>
          </w:p>
          <w:p w14:paraId="3A2759CA" w14:textId="77777777" w:rsidR="00FA02BC" w:rsidRPr="007F4CC8" w:rsidRDefault="00FA02BC" w:rsidP="00155C96">
            <w:pPr>
              <w:spacing w:after="120"/>
              <w:jc w:val="both"/>
              <w:rPr>
                <w:rFonts w:ascii="Times New Roman" w:eastAsia="Times New Roman" w:hAnsi="Times New Roman" w:cs="Times New Roman"/>
                <w:sz w:val="24"/>
              </w:rPr>
            </w:pPr>
            <w:r>
              <w:rPr>
                <w:rFonts w:ascii="Times New Roman" w:hAnsi="Times New Roman"/>
                <w:sz w:val="24"/>
              </w:rPr>
              <w:t xml:space="preserve">Alternatiivset standardmeetodit kasutavad krediidiasutused ja investeerimisühingud (kapitalinõuete määruse artikkel 319) avalikustavad asjaomase näitaja vastavate aastate kohta. </w:t>
            </w:r>
          </w:p>
        </w:tc>
      </w:tr>
      <w:tr w:rsidR="00FA02BC" w:rsidRPr="007F4CC8" w14:paraId="766E9133"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DA8AF3B"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lastRenderedPageBreak/>
              <w:t>5</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4B576A09" w14:textId="77777777" w:rsidR="00FA02BC" w:rsidRPr="007F4CC8" w:rsidRDefault="00FA02BC" w:rsidP="00155C96">
            <w:pPr>
              <w:spacing w:after="120"/>
              <w:jc w:val="both"/>
              <w:rPr>
                <w:rFonts w:ascii="Times New Roman" w:eastAsia="Times New Roman" w:hAnsi="Times New Roman" w:cs="Times New Roman"/>
                <w:b/>
                <w:sz w:val="24"/>
              </w:rPr>
            </w:pPr>
            <w:r>
              <w:rPr>
                <w:rFonts w:ascii="Times New Roman" w:hAnsi="Times New Roman"/>
                <w:b/>
                <w:sz w:val="24"/>
              </w:rPr>
              <w:t>Pangandustegevus, mille puhul kohaldatakse täiustatud mõõtmismudelil põhinevat meetodit</w:t>
            </w:r>
          </w:p>
          <w:p w14:paraId="738BC1FE" w14:textId="77777777" w:rsidR="00FA02BC" w:rsidRPr="007F4CC8" w:rsidRDefault="00FA02BC" w:rsidP="00155C96">
            <w:pPr>
              <w:spacing w:after="120"/>
              <w:jc w:val="both"/>
              <w:rPr>
                <w:rFonts w:ascii="Times New Roman" w:eastAsia="Times New Roman" w:hAnsi="Times New Roman" w:cs="Times New Roman"/>
                <w:sz w:val="24"/>
              </w:rPr>
            </w:pPr>
            <w:r>
              <w:rPr>
                <w:rFonts w:ascii="Times New Roman" w:hAnsi="Times New Roman"/>
                <w:sz w:val="24"/>
              </w:rPr>
              <w:t xml:space="preserve">Avalikustatakse andmed, mis on asjakohased täiustatud mõõtmismudelil põhinevat meetodit kohaldavate investeerimisühingute ja investeerimisühingute puhul (kapitalinõuete määruse artikli 312 lõige 2 ja artiklid 321–323). </w:t>
            </w:r>
          </w:p>
          <w:p w14:paraId="539E2E99" w14:textId="77777777" w:rsidR="00FA02BC" w:rsidRPr="007F4CC8" w:rsidRDefault="00FA02BC" w:rsidP="00155C96">
            <w:pPr>
              <w:spacing w:after="120"/>
              <w:jc w:val="both"/>
              <w:rPr>
                <w:rFonts w:ascii="Times New Roman" w:eastAsia="Times New Roman" w:hAnsi="Times New Roman" w:cs="Times New Roman"/>
                <w:b/>
                <w:sz w:val="24"/>
              </w:rPr>
            </w:pPr>
            <w:r>
              <w:rPr>
                <w:rFonts w:ascii="Times New Roman" w:hAnsi="Times New Roman"/>
                <w:sz w:val="24"/>
              </w:rPr>
              <w:t>Kapitalinõuete määruse artikli 314 kohase eri meetodite kombineeritud kasutamise korral avalikustatakse ka selliste tegevusalade asjaomane näitaja, mille suhtes kohaldatakse täiustatud mõõtmismudelil põhinevat meetodit. Ka täiustatud mõõtmismudelil põhinevat meetodit kasutavad pangad avalikustavad asjaomase näitaja tegevusalade kohta, mille suhtes kohaldatakse täiustatud mõõtmismudelil põhinevat meetodit.</w:t>
            </w:r>
          </w:p>
        </w:tc>
      </w:tr>
    </w:tbl>
    <w:p w14:paraId="0AC547C5" w14:textId="77777777" w:rsidR="00FA02BC" w:rsidRPr="007F4CC8" w:rsidRDefault="00FA02BC" w:rsidP="00FA02BC">
      <w:pPr>
        <w:spacing w:after="120"/>
        <w:rPr>
          <w:rFonts w:ascii="Times New Roman" w:eastAsia="Times New Roman" w:hAnsi="Times New Roman" w:cs="Times New Roman"/>
          <w:b/>
          <w:color w:val="000000"/>
          <w:sz w:val="24"/>
          <w:lang w:eastAsia="en-GB"/>
        </w:rPr>
      </w:pPr>
    </w:p>
    <w:p w14:paraId="4D5EF5F5" w14:textId="77777777" w:rsidR="00FA02BC" w:rsidRPr="007F4CC8" w:rsidRDefault="00FA02BC" w:rsidP="00FA02BC">
      <w:pPr>
        <w:spacing w:after="120"/>
        <w:rPr>
          <w:rFonts w:ascii="Times New Roman" w:eastAsia="Times New Roman" w:hAnsi="Times New Roman" w:cs="Times New Roman"/>
          <w:b/>
          <w:color w:val="000000"/>
          <w:sz w:val="24"/>
          <w:lang w:eastAsia="en-GB"/>
        </w:rPr>
      </w:pPr>
    </w:p>
    <w:p w14:paraId="0046A23E" w14:textId="77777777" w:rsidR="003D6F47" w:rsidRPr="007F4CC8" w:rsidRDefault="003D6F47" w:rsidP="00FA02BC">
      <w:pPr>
        <w:spacing w:after="120"/>
        <w:jc w:val="both"/>
        <w:rPr>
          <w:rFonts w:ascii="Times New Roman" w:eastAsia="Times New Roman" w:hAnsi="Times New Roman" w:cs="Times New Roman"/>
          <w:color w:val="000000"/>
          <w:sz w:val="24"/>
          <w:lang w:eastAsia="en-GB"/>
        </w:rPr>
        <w:sectPr w:rsidR="003D6F47" w:rsidRPr="007F4CC8" w:rsidSect="00155C96">
          <w:pgSz w:w="11900" w:h="16840"/>
          <w:pgMar w:top="2268" w:right="1418" w:bottom="1134" w:left="1701" w:header="709" w:footer="709" w:gutter="0"/>
          <w:pgNumType w:start="1" w:chapStyle="1"/>
          <w:cols w:space="708"/>
          <w:docGrid w:linePitch="299"/>
        </w:sectPr>
      </w:pPr>
    </w:p>
    <w:p w14:paraId="7F17C8F9" w14:textId="5E01C06B" w:rsidR="009360C9" w:rsidRPr="007F4CC8" w:rsidRDefault="009360C9" w:rsidP="009360C9">
      <w:pPr>
        <w:pStyle w:val="Annexetitre"/>
        <w:spacing w:after="240"/>
        <w:rPr>
          <w:u w:val="none"/>
        </w:rPr>
      </w:pPr>
      <w:r>
        <w:rPr>
          <w:u w:val="none"/>
        </w:rPr>
        <w:lastRenderedPageBreak/>
        <w:t>XXXIV LISA. Juhised tasustamispõhimõtete avalikustamise vormide kohta</w:t>
      </w:r>
    </w:p>
    <w:p w14:paraId="4E85F73C" w14:textId="77777777" w:rsidR="009360C9" w:rsidRPr="00624194" w:rsidRDefault="009360C9" w:rsidP="009360C9">
      <w:pPr>
        <w:pStyle w:val="Titlelevel2"/>
        <w:spacing w:before="120" w:after="120"/>
        <w:rPr>
          <w:rFonts w:ascii="Times New Roman" w:hAnsi="Times New Roman"/>
          <w:b/>
          <w:color w:val="auto"/>
          <w:sz w:val="22"/>
        </w:rPr>
      </w:pPr>
    </w:p>
    <w:p w14:paraId="046A9F87" w14:textId="0EE10F08" w:rsidR="009360C9" w:rsidRPr="00DD0C4D" w:rsidRDefault="00D95507" w:rsidP="009360C9">
      <w:pPr>
        <w:pStyle w:val="Titlelevel2"/>
        <w:spacing w:before="120" w:after="120"/>
        <w:rPr>
          <w:rFonts w:ascii="Times New Roman" w:hAnsi="Times New Roman" w:cs="Times New Roman"/>
          <w:b/>
          <w:color w:val="auto"/>
          <w:sz w:val="24"/>
        </w:rPr>
      </w:pPr>
      <w:r>
        <w:rPr>
          <w:rFonts w:ascii="Times New Roman" w:hAnsi="Times New Roman"/>
          <w:b/>
          <w:color w:val="auto"/>
          <w:sz w:val="24"/>
        </w:rPr>
        <w:t xml:space="preserve">Tabel EU REMA. Töötasupoliitika. </w:t>
      </w:r>
      <w:r>
        <w:rPr>
          <w:rFonts w:ascii="Times New Roman" w:hAnsi="Times New Roman"/>
          <w:color w:val="auto"/>
          <w:sz w:val="24"/>
        </w:rPr>
        <w:t>Paindlik vorming</w:t>
      </w:r>
    </w:p>
    <w:p w14:paraId="0976B2A5" w14:textId="20B83266"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Krediidiasutused ja investeerimisühingud avalikustavad kapitalinõuete määruse</w:t>
      </w:r>
      <w:r>
        <w:rPr>
          <w:rStyle w:val="FootnoteReference"/>
          <w:rFonts w:ascii="Times New Roman" w:eastAsiaTheme="minorEastAsia" w:hAnsi="Times New Roman" w:cs="Times New Roman"/>
          <w:bCs w:val="0"/>
          <w:color w:val="auto"/>
          <w:sz w:val="24"/>
          <w:szCs w:val="24"/>
          <w:lang w:val="en-GB"/>
        </w:rPr>
        <w:footnoteReference w:id="50"/>
      </w:r>
      <w:r>
        <w:rPr>
          <w:rFonts w:ascii="Times New Roman" w:hAnsi="Times New Roman"/>
          <w:bCs w:val="0"/>
          <w:color w:val="auto"/>
          <w:sz w:val="24"/>
        </w:rPr>
        <w:t xml:space="preserve"> artikli 450 lõike 1 punktides a, b, c, d, e, f, j ja k ning artikli 450 lõikes 2 osutatud teabe, järgides käesolevas lisas allpool esitatud juhiseid, et täita käesoleva rakendusmääruse XXXIII lisas esitatud tabel EU REMA.</w:t>
      </w:r>
    </w:p>
    <w:p w14:paraId="29B02B0D" w14:textId="77777777"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Tabel on paindlikus vormingus. Kui krediidiasutused ja investeerimisühingud kasutavad teistsugust vormingut, esitavad nad teabe, mis on võrreldav selles tabelis nõutava teabega, sarnase üksikasjalikkusega ja sisaldab kogu nõutavat sisu.</w:t>
      </w:r>
    </w:p>
    <w:p w14:paraId="667053A8" w14:textId="77777777"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Selles tabelis ja käesolevas lisas selgitatud vormides tähendab tasu määramine muutuvtasu määramist konkreetse arvestusperioodi eest, sõltumata määratud summa maksmise tegelikust ajahetkest.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7F4CC8" w14:paraId="6A345DD0"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464E3C" w14:textId="77777777" w:rsidR="009360C9" w:rsidRPr="007F4CC8" w:rsidRDefault="009360C9" w:rsidP="00155C96">
            <w:pPr>
              <w:rPr>
                <w:rFonts w:ascii="Times New Roman" w:hAnsi="Times New Roman" w:cs="Times New Roman"/>
                <w:b/>
                <w:sz w:val="24"/>
              </w:rPr>
            </w:pPr>
            <w:r>
              <w:rPr>
                <w:rFonts w:ascii="Times New Roman" w:hAnsi="Times New Roman"/>
                <w:b/>
                <w:sz w:val="24"/>
              </w:rPr>
              <w:t>Viited õigussätetele ja juhised</w:t>
            </w:r>
          </w:p>
        </w:tc>
      </w:tr>
      <w:tr w:rsidR="009360C9" w:rsidRPr="007F4CC8" w14:paraId="136CBE19" w14:textId="77777777" w:rsidTr="00155C96">
        <w:trPr>
          <w:trHeight w:val="238"/>
        </w:trPr>
        <w:tc>
          <w:tcPr>
            <w:tcW w:w="1384" w:type="dxa"/>
            <w:shd w:val="clear" w:color="auto" w:fill="D9D9D9" w:themeFill="background1" w:themeFillShade="D9"/>
          </w:tcPr>
          <w:p w14:paraId="75FFE4E1" w14:textId="77777777" w:rsidR="009360C9" w:rsidRPr="007F4CC8" w:rsidRDefault="009360C9" w:rsidP="00155C96">
            <w:pPr>
              <w:autoSpaceDE w:val="0"/>
              <w:autoSpaceDN w:val="0"/>
              <w:adjustRightInd w:val="0"/>
              <w:rPr>
                <w:rFonts w:ascii="Times New Roman" w:hAnsi="Times New Roman" w:cs="Times New Roman"/>
                <w:b/>
                <w:sz w:val="24"/>
              </w:rPr>
            </w:pPr>
            <w:r>
              <w:rPr>
                <w:rFonts w:ascii="Times New Roman" w:hAnsi="Times New Roman"/>
                <w:b/>
                <w:sz w:val="24"/>
              </w:rPr>
              <w:t>Rea number</w:t>
            </w:r>
          </w:p>
        </w:tc>
        <w:tc>
          <w:tcPr>
            <w:tcW w:w="7655" w:type="dxa"/>
            <w:shd w:val="clear" w:color="auto" w:fill="D9D9D9" w:themeFill="background1" w:themeFillShade="D9"/>
          </w:tcPr>
          <w:p w14:paraId="74FC704A" w14:textId="77777777" w:rsidR="009360C9" w:rsidRPr="007F4CC8" w:rsidRDefault="009360C9" w:rsidP="00155C96">
            <w:pPr>
              <w:autoSpaceDE w:val="0"/>
              <w:autoSpaceDN w:val="0"/>
              <w:adjustRightInd w:val="0"/>
              <w:rPr>
                <w:rFonts w:ascii="Times New Roman" w:hAnsi="Times New Roman" w:cs="Times New Roman"/>
                <w:color w:val="000000"/>
                <w:sz w:val="24"/>
              </w:rPr>
            </w:pPr>
            <w:r>
              <w:rPr>
                <w:rFonts w:ascii="Times New Roman" w:hAnsi="Times New Roman"/>
                <w:b/>
                <w:sz w:val="24"/>
              </w:rPr>
              <w:t>Selgitus</w:t>
            </w:r>
          </w:p>
        </w:tc>
      </w:tr>
      <w:tr w:rsidR="009360C9" w:rsidRPr="007F4CC8" w14:paraId="6007FD97"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DC57842" w14:textId="18FFB94C" w:rsidR="009360C9" w:rsidRPr="007F4CC8" w:rsidRDefault="00933038" w:rsidP="006D005E">
            <w:pPr>
              <w:pStyle w:val="Applicationdirecte"/>
              <w:spacing w:before="0" w:after="0"/>
              <w:jc w:val="center"/>
            </w:pPr>
            <w:r>
              <w:t>a</w:t>
            </w:r>
          </w:p>
        </w:tc>
        <w:tc>
          <w:tcPr>
            <w:tcW w:w="7655" w:type="dxa"/>
            <w:tcBorders>
              <w:top w:val="single" w:sz="4" w:space="0" w:color="auto"/>
              <w:left w:val="single" w:sz="4" w:space="0" w:color="auto"/>
              <w:bottom w:val="single" w:sz="4" w:space="0" w:color="auto"/>
              <w:right w:val="single" w:sz="4" w:space="0" w:color="auto"/>
            </w:tcBorders>
            <w:vAlign w:val="center"/>
          </w:tcPr>
          <w:p w14:paraId="2BA35824"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Teave töötasu üle järelevalvet tegevate organite kohta. Avalikustatakse järgmine teave:</w:t>
            </w:r>
          </w:p>
          <w:p w14:paraId="34792097" w14:textId="77777777" w:rsidR="009360C9" w:rsidRPr="007F4CC8" w:rsidRDefault="009360C9" w:rsidP="009360C9">
            <w:pPr>
              <w:pStyle w:val="ListParagraph"/>
              <w:numPr>
                <w:ilvl w:val="0"/>
                <w:numId w:val="63"/>
              </w:numPr>
              <w:spacing w:before="60" w:after="120"/>
              <w:jc w:val="both"/>
              <w:rPr>
                <w:rFonts w:ascii="Times New Roman" w:hAnsi="Times New Roman"/>
                <w:sz w:val="24"/>
                <w:szCs w:val="24"/>
              </w:rPr>
            </w:pPr>
            <w:r>
              <w:rPr>
                <w:rFonts w:ascii="Times New Roman" w:hAnsi="Times New Roman"/>
                <w:sz w:val="24"/>
                <w:szCs w:val="24"/>
              </w:rPr>
              <w:t>tasustamispõhimõtete üle järelevalvet tegeva peamise organi (juhtorgan ja töötasukomisjon, kui see on loodud) nimi, koosseis ja volitused ning kõnealuse peamise organi koosolekute arv majandusaasta jooksul;</w:t>
            </w:r>
          </w:p>
          <w:p w14:paraId="25E40D95" w14:textId="77777777" w:rsidR="009360C9" w:rsidRPr="007F4CC8" w:rsidRDefault="009360C9" w:rsidP="009360C9">
            <w:pPr>
              <w:pStyle w:val="ListParagraph"/>
              <w:numPr>
                <w:ilvl w:val="0"/>
                <w:numId w:val="63"/>
              </w:numPr>
              <w:spacing w:before="60" w:after="120"/>
              <w:jc w:val="both"/>
              <w:rPr>
                <w:rFonts w:ascii="Times New Roman" w:hAnsi="Times New Roman"/>
                <w:sz w:val="24"/>
                <w:szCs w:val="24"/>
              </w:rPr>
            </w:pPr>
            <w:r>
              <w:rPr>
                <w:rFonts w:ascii="Times New Roman" w:hAnsi="Times New Roman"/>
                <w:sz w:val="24"/>
                <w:szCs w:val="24"/>
              </w:rPr>
              <w:t>väliskonsultandid, kellelt on nõu küsitud, milline organ neilt teenuseid tellis ja millistes tasustamisraamistiku valdkondades;</w:t>
            </w:r>
          </w:p>
          <w:p w14:paraId="38E9E6F8" w14:textId="77777777" w:rsidR="009360C9" w:rsidRPr="007F4CC8" w:rsidRDefault="009360C9" w:rsidP="009360C9">
            <w:pPr>
              <w:pStyle w:val="ListParagraph"/>
              <w:numPr>
                <w:ilvl w:val="0"/>
                <w:numId w:val="63"/>
              </w:numPr>
              <w:spacing w:before="60" w:after="120"/>
              <w:jc w:val="both"/>
              <w:rPr>
                <w:rFonts w:ascii="Times New Roman" w:hAnsi="Times New Roman"/>
                <w:sz w:val="24"/>
                <w:szCs w:val="24"/>
              </w:rPr>
            </w:pPr>
            <w:r>
              <w:rPr>
                <w:rFonts w:ascii="Times New Roman" w:hAnsi="Times New Roman"/>
                <w:sz w:val="24"/>
                <w:szCs w:val="24"/>
              </w:rPr>
              <w:t>krediidiasutuse või investeerimisühingu tasustamispõhimõtete ulatuse kirjeldus (nt piirkondade, äriliinide kaupa), sealhulgas mil määral seda kohaldatakse kolmandates riikides asuvate tütarettevõtjate ja filiaalide suhtes;</w:t>
            </w:r>
          </w:p>
          <w:p w14:paraId="004E89C5" w14:textId="77777777" w:rsidR="009360C9" w:rsidRPr="007F4CC8" w:rsidRDefault="009360C9" w:rsidP="009360C9">
            <w:pPr>
              <w:pStyle w:val="ListParagraph"/>
              <w:numPr>
                <w:ilvl w:val="0"/>
                <w:numId w:val="63"/>
              </w:numPr>
              <w:spacing w:before="60" w:after="120"/>
              <w:jc w:val="both"/>
              <w:rPr>
                <w:rFonts w:ascii="Times New Roman" w:hAnsi="Times New Roman"/>
                <w:sz w:val="24"/>
              </w:rPr>
            </w:pPr>
            <w:r>
              <w:rPr>
                <w:rFonts w:ascii="Times New Roman" w:hAnsi="Times New Roman"/>
                <w:sz w:val="24"/>
                <w:szCs w:val="24"/>
              </w:rPr>
              <w:t>nende töötajate või töötajate kategooriate kirjeldus, kelle ametialane tegevus mõjutab oluliselt krediidiasutuse või investeerimisühingu riskiprofiili (kindlaksmääratud töötajad).</w:t>
            </w:r>
          </w:p>
        </w:tc>
      </w:tr>
      <w:tr w:rsidR="009360C9" w:rsidRPr="007F4CC8" w14:paraId="75A08C35"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D987E72" w14:textId="0B8E5939" w:rsidR="009360C9" w:rsidRPr="007F4CC8" w:rsidRDefault="00933038" w:rsidP="006D005E">
            <w:pPr>
              <w:pStyle w:val="Applicationdirecte"/>
              <w:spacing w:before="0" w:after="0"/>
              <w:jc w:val="center"/>
            </w:pPr>
            <w:r>
              <w:t>b</w:t>
            </w:r>
          </w:p>
        </w:tc>
        <w:tc>
          <w:tcPr>
            <w:tcW w:w="7655" w:type="dxa"/>
            <w:tcBorders>
              <w:top w:val="single" w:sz="4" w:space="0" w:color="auto"/>
              <w:left w:val="single" w:sz="4" w:space="0" w:color="auto"/>
              <w:bottom w:val="single" w:sz="4" w:space="0" w:color="auto"/>
              <w:right w:val="single" w:sz="4" w:space="0" w:color="auto"/>
            </w:tcBorders>
            <w:vAlign w:val="center"/>
          </w:tcPr>
          <w:p w14:paraId="4E37B58D"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Teave kindlaksmääratud töötajate tasustamissüsteemi ülesehituse ja struktuuri kohta. Avalikustatakse järgmine teave:</w:t>
            </w:r>
          </w:p>
          <w:p w14:paraId="4A3CCFC4"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ülevaade tasustamispoliitika põhitunnustest ja eesmärkidest ning teave tasustamispoliitika kindlaksmääramiseks kasutatava otsustusprotsessi ja asjaomaste sidusrühmade rolli kohta (nt aktsionäride koosolek);</w:t>
            </w:r>
          </w:p>
          <w:p w14:paraId="19FB8179"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lastRenderedPageBreak/>
              <w:t>teave töötulemuste mõõtmiseks kasutatavate kriteeriumide ning riske arvestava eel- ja järelkorrigeerimise kriteeriumide kohta;</w:t>
            </w:r>
          </w:p>
          <w:p w14:paraId="60A2CEAE"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kas juhtorgan ja töötasukomisjon (kui see on loodud) vaatasid läbi krediidiasutuse või investeerimisühingu tasustamispõhimõtted viimase aasta jooksul, ning kui nad seda tegid, siis ülevaade tehtud muudatustest, nende muudatuste põhjustest ja nende mõjust tasustamisele;</w:t>
            </w:r>
          </w:p>
          <w:p w14:paraId="60DFCD3D"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teave selle kohta, kuidas krediidiasutus või investeerimisühing tagab, et sisekontrolli funktsiooni täitvaid töötajaid tasustatakse sõltumatult tegevusvaldkondadest, mida nad kontrollivad;</w:t>
            </w:r>
          </w:p>
          <w:p w14:paraId="04D189CF"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põhimõtted ja kriteeriumid, mida rakendatakse tagatud muutuvtasu ja ülesütlemishüvitiste määramisel.</w:t>
            </w:r>
          </w:p>
        </w:tc>
      </w:tr>
      <w:tr w:rsidR="009360C9" w:rsidRPr="007F4CC8" w14:paraId="04EEB98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B2FCE6F" w14:textId="319F4969" w:rsidR="009360C9" w:rsidRPr="007F4CC8" w:rsidRDefault="00933038" w:rsidP="006D005E">
            <w:pPr>
              <w:pStyle w:val="Applicationdirecte"/>
              <w:spacing w:before="0" w:after="0"/>
              <w:jc w:val="center"/>
            </w:pPr>
            <w:r>
              <w:lastRenderedPageBreak/>
              <w:t>c</w:t>
            </w:r>
          </w:p>
        </w:tc>
        <w:tc>
          <w:tcPr>
            <w:tcW w:w="7655" w:type="dxa"/>
            <w:tcBorders>
              <w:top w:val="single" w:sz="4" w:space="0" w:color="auto"/>
              <w:left w:val="single" w:sz="4" w:space="0" w:color="auto"/>
              <w:bottom w:val="single" w:sz="4" w:space="0" w:color="auto"/>
              <w:right w:val="single" w:sz="4" w:space="0" w:color="auto"/>
            </w:tcBorders>
            <w:vAlign w:val="center"/>
          </w:tcPr>
          <w:p w14:paraId="640F317E" w14:textId="77777777"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 xml:space="preserve">Kirjeldus selle kohta, kuidas tasustamisprotsessides võetakse arvesse praeguseid ja tulevasi riske. </w:t>
            </w:r>
          </w:p>
          <w:p w14:paraId="35EA9F51"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Avalikustatav teave sisaldab ülevaadet peamistest riskidest, nende mõõtmisest ja sellest, kuidas need meetmed mõjutavad tasustamist.</w:t>
            </w:r>
          </w:p>
        </w:tc>
      </w:tr>
      <w:tr w:rsidR="009360C9" w:rsidRPr="007F4CC8" w14:paraId="7443EAAD"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55500E03" w14:textId="535816AC" w:rsidR="009360C9" w:rsidRPr="007F4CC8" w:rsidRDefault="00933038" w:rsidP="006D005E">
            <w:pPr>
              <w:pStyle w:val="Applicationdirecte"/>
              <w:spacing w:before="0" w:after="0"/>
              <w:jc w:val="center"/>
            </w:pPr>
            <w:r>
              <w:t>d</w:t>
            </w:r>
          </w:p>
        </w:tc>
        <w:tc>
          <w:tcPr>
            <w:tcW w:w="7655" w:type="dxa"/>
            <w:tcBorders>
              <w:top w:val="single" w:sz="4" w:space="0" w:color="auto"/>
              <w:left w:val="single" w:sz="4" w:space="0" w:color="auto"/>
              <w:bottom w:val="single" w:sz="4" w:space="0" w:color="auto"/>
              <w:right w:val="single" w:sz="4" w:space="0" w:color="auto"/>
            </w:tcBorders>
            <w:vAlign w:val="center"/>
          </w:tcPr>
          <w:p w14:paraId="7B367C1A"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Põhi- ja muutuvtasu vaheline suhe, mis on määratud kooskõlas direktiivi 2013/36/EL</w:t>
            </w:r>
            <w:r>
              <w:rPr>
                <w:rStyle w:val="FootnoteReference"/>
                <w:rFonts w:ascii="Times New Roman" w:hAnsi="Times New Roman"/>
                <w:sz w:val="24"/>
              </w:rPr>
              <w:footnoteReference w:id="51"/>
            </w:r>
            <w:r>
              <w:rPr>
                <w:rFonts w:ascii="Times New Roman" w:hAnsi="Times New Roman"/>
                <w:sz w:val="24"/>
              </w:rPr>
              <w:t xml:space="preserve"> (edaspidi „kapitalinõuete direktiiv“) artikli 94 lõike 1 punktiga g.</w:t>
            </w:r>
          </w:p>
        </w:tc>
      </w:tr>
      <w:tr w:rsidR="009360C9" w:rsidRPr="007F4CC8" w14:paraId="7D3AAF9A"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6C8EEB27" w14:textId="1ACA2A3D" w:rsidR="009360C9" w:rsidRPr="007F4CC8" w:rsidRDefault="00933038" w:rsidP="006D005E">
            <w:pPr>
              <w:pStyle w:val="Applicationdirecte"/>
              <w:spacing w:before="0" w:after="0"/>
              <w:jc w:val="center"/>
            </w:pPr>
            <w:r>
              <w:t>e</w:t>
            </w:r>
          </w:p>
        </w:tc>
        <w:tc>
          <w:tcPr>
            <w:tcW w:w="7655" w:type="dxa"/>
            <w:tcBorders>
              <w:top w:val="single" w:sz="4" w:space="0" w:color="auto"/>
              <w:left w:val="single" w:sz="4" w:space="0" w:color="auto"/>
              <w:bottom w:val="single" w:sz="4" w:space="0" w:color="auto"/>
              <w:right w:val="single" w:sz="4" w:space="0" w:color="auto"/>
            </w:tcBorders>
            <w:vAlign w:val="center"/>
          </w:tcPr>
          <w:p w14:paraId="41E01E32"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Kirjeldus selle kohta, kuidas krediidiasutus või investeerimisühing püüab seostada töötulemused nende mõõtmise perioodil töötasu suurusega.</w:t>
            </w:r>
          </w:p>
          <w:p w14:paraId="4DF334B6" w14:textId="77777777"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Avalikustatakse järgmine teave:</w:t>
            </w:r>
          </w:p>
          <w:p w14:paraId="063A0E13"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ülevaade peamistest tulemuskriteeriumidest ja parameetritest krediidiasutuste ja investeerimisühingute, äriliinide ja üksikisikute jaoks;</w:t>
            </w:r>
          </w:p>
          <w:p w14:paraId="7C3AAE37"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ülevaade sellest, kuidas individuaalsete muutuvtasude summad on seotud krediidiasutuse või investeerimisühingu kui terviku ja individuaalsete tulemustega;</w:t>
            </w:r>
          </w:p>
          <w:p w14:paraId="723A6079"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teave kriteeriumide kohta, mida kasutatakse eri liiki määratud instrumentide (sh aktsiad, samaväärsed osalused, optsioonid ja muud instrumendid) vahelise tasakaalu kindlaksmääramiseks;</w:t>
            </w:r>
          </w:p>
          <w:p w14:paraId="449402C2" w14:textId="77777777" w:rsidR="009360C9" w:rsidRPr="007F4CC8" w:rsidRDefault="009360C9" w:rsidP="009360C9">
            <w:pPr>
              <w:pStyle w:val="ListParagraph"/>
              <w:numPr>
                <w:ilvl w:val="0"/>
                <w:numId w:val="64"/>
              </w:numPr>
              <w:spacing w:before="60" w:after="120"/>
              <w:jc w:val="both"/>
              <w:rPr>
                <w:rFonts w:ascii="Times New Roman" w:hAnsi="Times New Roman"/>
                <w:sz w:val="24"/>
              </w:rPr>
            </w:pPr>
            <w:r>
              <w:rPr>
                <w:rFonts w:ascii="Times New Roman" w:hAnsi="Times New Roman"/>
                <w:sz w:val="24"/>
                <w:szCs w:val="24"/>
              </w:rPr>
              <w:t xml:space="preserve">teave meetmete kohta, mida krediidiasutus või investeerimisühing rakendab muutuvtasu korrigeerimiseks juhul, kui tulemusnäitajad on kehvad, sealhulgas krediidiasutuse või investeerimisühingu kriteeriumid tulemusnäitajate kindlaksmääramiseks, kui tulemusnäitajaid peetakse „kehvaks“. Vastavalt kapitalinõuete direktiivi artikli 94 lõike 1 punktile n makstakse muutuvtasud välja või neid saadakse juhul, kui see on krediidiasutuse või </w:t>
            </w:r>
            <w:r>
              <w:rPr>
                <w:rFonts w:ascii="Times New Roman" w:hAnsi="Times New Roman"/>
                <w:sz w:val="24"/>
                <w:szCs w:val="24"/>
              </w:rPr>
              <w:lastRenderedPageBreak/>
              <w:t>investeerimisühingu, äriüksuse ja asjaomase üksikisiku töötulemusi arvestades õigustatud. Krediidiasutused ja investeerimisühingud selgitavad kriteeriume/künniseid, mille alusel tehakse kindlaks, et töötulemused on kehvad ega õigusta muutuvtasu maksmist või saamist.</w:t>
            </w:r>
          </w:p>
        </w:tc>
      </w:tr>
      <w:tr w:rsidR="009360C9" w:rsidRPr="007F4CC8" w14:paraId="46F71954"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F6FB310" w14:textId="5FB3284E" w:rsidR="009360C9" w:rsidRPr="007F4CC8" w:rsidRDefault="00933038" w:rsidP="006D005E">
            <w:pPr>
              <w:pStyle w:val="Applicationdirecte"/>
              <w:spacing w:before="0" w:after="0"/>
              <w:jc w:val="center"/>
            </w:pPr>
            <w:r>
              <w:lastRenderedPageBreak/>
              <w:t>f</w:t>
            </w:r>
          </w:p>
        </w:tc>
        <w:tc>
          <w:tcPr>
            <w:tcW w:w="7655" w:type="dxa"/>
            <w:tcBorders>
              <w:top w:val="single" w:sz="4" w:space="0" w:color="auto"/>
              <w:left w:val="single" w:sz="4" w:space="0" w:color="auto"/>
              <w:bottom w:val="single" w:sz="4" w:space="0" w:color="auto"/>
              <w:right w:val="single" w:sz="4" w:space="0" w:color="auto"/>
            </w:tcBorders>
            <w:vAlign w:val="center"/>
          </w:tcPr>
          <w:p w14:paraId="0B353A11"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Kirjeldus selle kohta, kuidas krediidiasutus või investeerimisühing püüab korrigeerida töötasu, et võtta arvesse pikaajalisi töötulemusi.</w:t>
            </w:r>
          </w:p>
          <w:p w14:paraId="14015C12" w14:textId="77777777"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Avalikustatakse järgmine teave:</w:t>
            </w:r>
          </w:p>
          <w:p w14:paraId="1335D35E"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ülevaade krediidiasutuse või investeerimisühingu põhimõtetest, mis käsitlevad edasilükkamist, instrumentides väljamaksmist, kinnihoidmisperioode ja nõudeõiguse tekkimist muutuvtasule, sealhulgas juhul, kui see on töötajate või töötajate kategooriate lõikes erinev;</w:t>
            </w:r>
          </w:p>
          <w:p w14:paraId="12FA72CD"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teave krediidiasutuse või investeerimisühingu tagantjärele korrigeerimise kriteeriumide kohta (</w:t>
            </w:r>
            <w:r>
              <w:rPr>
                <w:rFonts w:ascii="Times New Roman" w:hAnsi="Times New Roman"/>
                <w:i/>
                <w:sz w:val="24"/>
                <w:szCs w:val="24"/>
              </w:rPr>
              <w:t>malus</w:t>
            </w:r>
            <w:r>
              <w:rPr>
                <w:rFonts w:ascii="Times New Roman" w:hAnsi="Times New Roman"/>
                <w:sz w:val="24"/>
                <w:szCs w:val="24"/>
              </w:rPr>
              <w:t xml:space="preserve"> edasilükkamise ajal ja tagasinõudmine pärast nõudeõiguse tekkimist, kui see on siseriikliku õigusega lubatud);</w:t>
            </w:r>
          </w:p>
          <w:p w14:paraId="2D12D80C" w14:textId="77777777" w:rsidR="009360C9" w:rsidRPr="007F4CC8" w:rsidRDefault="009360C9" w:rsidP="009360C9">
            <w:pPr>
              <w:pStyle w:val="ListParagraph"/>
              <w:numPr>
                <w:ilvl w:val="0"/>
                <w:numId w:val="64"/>
              </w:numPr>
              <w:spacing w:before="60" w:after="120"/>
              <w:jc w:val="both"/>
              <w:rPr>
                <w:rFonts w:ascii="Times New Roman" w:hAnsi="Times New Roman"/>
                <w:b/>
                <w:sz w:val="24"/>
                <w:szCs w:val="24"/>
              </w:rPr>
            </w:pPr>
            <w:r>
              <w:rPr>
                <w:rFonts w:ascii="Times New Roman" w:hAnsi="Times New Roman"/>
                <w:sz w:val="24"/>
                <w:szCs w:val="24"/>
              </w:rPr>
              <w:t>vajaduse korral osaluse nõuded, mida võidakse kohaldada kindlaksmääratud töötajate suhtes.</w:t>
            </w:r>
          </w:p>
        </w:tc>
      </w:tr>
      <w:tr w:rsidR="009360C9" w:rsidRPr="007F4CC8" w14:paraId="7643CC59"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1093849C" w14:textId="60E26E4D" w:rsidR="009360C9" w:rsidRPr="007F4CC8" w:rsidRDefault="00933038" w:rsidP="006D005E">
            <w:pPr>
              <w:pStyle w:val="Applicationdirecte"/>
              <w:spacing w:before="0" w:after="0"/>
              <w:jc w:val="center"/>
            </w:pPr>
            <w:r>
              <w:t>g</w:t>
            </w:r>
          </w:p>
        </w:tc>
        <w:tc>
          <w:tcPr>
            <w:tcW w:w="7655" w:type="dxa"/>
            <w:tcBorders>
              <w:top w:val="single" w:sz="4" w:space="0" w:color="auto"/>
              <w:left w:val="single" w:sz="4" w:space="0" w:color="auto"/>
              <w:bottom w:val="single" w:sz="4" w:space="0" w:color="auto"/>
              <w:right w:val="single" w:sz="4" w:space="0" w:color="auto"/>
            </w:tcBorders>
            <w:vAlign w:val="center"/>
          </w:tcPr>
          <w:p w14:paraId="06530707"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Iga muutuvkomponendi süsteemi ja muude mitterahaliste soodustuste põhiparameetrite ja põhjenduse kirjeldus, nagu osutatud kapitalinõuete määruse artikli 450 lõike 1 punktis f. Avalikustatakse järgmine teave:</w:t>
            </w:r>
          </w:p>
          <w:p w14:paraId="3A414D6B"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teave konkreetsete riski-/tulemusnäitajate kohta, mida kasutatakse töötasu muutuvkomponentide kindlaksmääramiseks, ning kriteeriumide kohta, mida kasutatakse eri liiki määratud instrumentide (sh aktsiad, samaväärsed osalused, aktsiatega seotud instrumendid, samaväärsed mitterahalised instrumendid, optsioonid ja muud instrumendid) vahelise tasakaalu kindlaksmääramiseks.</w:t>
            </w:r>
          </w:p>
        </w:tc>
      </w:tr>
      <w:tr w:rsidR="009360C9" w:rsidRPr="007F4CC8" w14:paraId="240F5C7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203614E" w14:textId="63E7E2E7" w:rsidR="009360C9" w:rsidRPr="007F4CC8" w:rsidRDefault="00EA6540" w:rsidP="006D005E">
            <w:pPr>
              <w:pStyle w:val="Applicationdirecte"/>
              <w:spacing w:before="0" w:after="0"/>
              <w:jc w:val="center"/>
            </w:pPr>
            <w:r>
              <w:t>h</w:t>
            </w:r>
          </w:p>
        </w:tc>
        <w:tc>
          <w:tcPr>
            <w:tcW w:w="7655" w:type="dxa"/>
            <w:tcBorders>
              <w:top w:val="single" w:sz="4" w:space="0" w:color="auto"/>
              <w:left w:val="single" w:sz="4" w:space="0" w:color="auto"/>
              <w:bottom w:val="single" w:sz="4" w:space="0" w:color="auto"/>
              <w:right w:val="single" w:sz="4" w:space="0" w:color="auto"/>
            </w:tcBorders>
            <w:vAlign w:val="center"/>
          </w:tcPr>
          <w:p w14:paraId="76B8A142"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Asjakohase liikmesriigi või pädeva asutuse taotluse korral juhtorgani või kõrgema juhtkonna iga liikme kogu töötasu, nagu osutatud kapitalinõuete määruse artikli 450 lõike 1 punktis j.</w:t>
            </w:r>
          </w:p>
        </w:tc>
      </w:tr>
      <w:tr w:rsidR="009360C9" w:rsidRPr="007F4CC8" w14:paraId="2C2CE6C0"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7C5ADB87" w14:textId="393A99CE" w:rsidR="009360C9" w:rsidRPr="007F4CC8" w:rsidRDefault="00EA6540" w:rsidP="006D005E">
            <w:pPr>
              <w:pStyle w:val="Applicationdirecte"/>
              <w:spacing w:before="0" w:after="0"/>
              <w:jc w:val="center"/>
            </w:pPr>
            <w:r>
              <w:t>i</w:t>
            </w:r>
          </w:p>
        </w:tc>
        <w:tc>
          <w:tcPr>
            <w:tcW w:w="7655" w:type="dxa"/>
            <w:tcBorders>
              <w:top w:val="single" w:sz="4" w:space="0" w:color="auto"/>
              <w:left w:val="single" w:sz="4" w:space="0" w:color="auto"/>
              <w:bottom w:val="single" w:sz="4" w:space="0" w:color="auto"/>
              <w:right w:val="single" w:sz="4" w:space="0" w:color="auto"/>
            </w:tcBorders>
            <w:vAlign w:val="center"/>
          </w:tcPr>
          <w:p w14:paraId="44A4C0E1"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Teave selle kohta, kas krediidiasutuse või investeerimisühingu suhtes kohaldatakse kapitalinõuete direktiivi artikli 94 lõikes 3 sätestatud erandit, nagu osutatud kapitalinõuete määruse artikli 450 lõike 1 punktis k.</w:t>
            </w:r>
          </w:p>
          <w:p w14:paraId="7F8854DF"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Selle punkti kohaldamisel peavad krediidiasutused ja investeerimisühingud, kelle puhul sellist erandit kohaldatakse, märkima, kas erandit kohaldatakse kapitalinõuete direktiivi artikli 94 lõike 3 punkti a või b alusel. Samuti peavad nad märkima, millistele tasustamisnõuete suhtes nad erandit kohaldavad (st kapitalinõuete direktiivi artikli 94 lõike 1 punkt i ja/või m ja/või o), mitme töötaja suhtes seda kohaldatakse ja kui suur on nende kogu töötasu, jagatuna põhi- ja muutuvtasuks.</w:t>
            </w:r>
          </w:p>
        </w:tc>
      </w:tr>
      <w:tr w:rsidR="009360C9" w:rsidRPr="007F4CC8" w14:paraId="74234C8A"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519D116A" w14:textId="4C08444D" w:rsidR="009360C9" w:rsidRPr="007F4CC8" w:rsidRDefault="00EA6540" w:rsidP="006D005E">
            <w:pPr>
              <w:pStyle w:val="Applicationdirecte"/>
              <w:spacing w:before="0" w:after="0"/>
              <w:jc w:val="center"/>
            </w:pPr>
            <w:r>
              <w:lastRenderedPageBreak/>
              <w:t>(j)</w:t>
            </w:r>
          </w:p>
        </w:tc>
        <w:tc>
          <w:tcPr>
            <w:tcW w:w="7655" w:type="dxa"/>
            <w:tcBorders>
              <w:top w:val="single" w:sz="4" w:space="0" w:color="auto"/>
              <w:left w:val="single" w:sz="4" w:space="0" w:color="auto"/>
              <w:bottom w:val="single" w:sz="4" w:space="0" w:color="auto"/>
              <w:right w:val="single" w:sz="4" w:space="0" w:color="auto"/>
            </w:tcBorders>
            <w:vAlign w:val="center"/>
          </w:tcPr>
          <w:p w14:paraId="11B1FC28"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Suured krediidiasutused ja investeerimisühingud avalikustavad kvantitatiivse teabe oma kollektiivse juhtorgani töötasude kohta, eristades tegev- ja muude liikmete töötasu, nagu osutatud kapitalinõuete määruse artikli 450 lõikes 2.</w:t>
            </w:r>
          </w:p>
        </w:tc>
      </w:tr>
    </w:tbl>
    <w:p w14:paraId="093C4B50" w14:textId="77777777" w:rsidR="009360C9" w:rsidRPr="00624194" w:rsidRDefault="009360C9" w:rsidP="009360C9">
      <w:pPr>
        <w:pStyle w:val="Titlelevel2"/>
        <w:spacing w:before="120" w:after="120"/>
        <w:rPr>
          <w:rFonts w:ascii="Times New Roman" w:hAnsi="Times New Roman" w:cs="Times New Roman"/>
          <w:b/>
          <w:color w:val="auto"/>
          <w:sz w:val="24"/>
        </w:rPr>
      </w:pPr>
    </w:p>
    <w:p w14:paraId="6921F53B" w14:textId="77777777" w:rsidR="009360C9" w:rsidRPr="00624194" w:rsidRDefault="009360C9" w:rsidP="009360C9">
      <w:pPr>
        <w:pStyle w:val="Titlelevel2"/>
        <w:spacing w:before="120" w:after="120"/>
        <w:rPr>
          <w:rFonts w:ascii="Times New Roman" w:hAnsi="Times New Roman" w:cs="Times New Roman"/>
          <w:b/>
          <w:color w:val="auto"/>
          <w:sz w:val="24"/>
        </w:rPr>
      </w:pPr>
    </w:p>
    <w:p w14:paraId="56C9C8FA" w14:textId="77777777" w:rsidR="009360C9" w:rsidRPr="00624194" w:rsidRDefault="009360C9" w:rsidP="009360C9">
      <w:pPr>
        <w:pStyle w:val="Titlelevel2"/>
        <w:spacing w:before="120" w:after="120"/>
        <w:rPr>
          <w:rFonts w:ascii="Times New Roman" w:hAnsi="Times New Roman" w:cs="Times New Roman"/>
          <w:b/>
          <w:color w:val="auto"/>
          <w:sz w:val="24"/>
        </w:rPr>
      </w:pPr>
    </w:p>
    <w:p w14:paraId="162FF1EB" w14:textId="77777777" w:rsidR="009360C9" w:rsidRPr="00624194" w:rsidRDefault="009360C9" w:rsidP="009360C9">
      <w:pPr>
        <w:pStyle w:val="Titlelevel2"/>
        <w:spacing w:before="120" w:after="120"/>
        <w:rPr>
          <w:rFonts w:ascii="Times New Roman" w:hAnsi="Times New Roman" w:cs="Times New Roman"/>
          <w:b/>
          <w:color w:val="auto"/>
          <w:sz w:val="24"/>
        </w:rPr>
      </w:pPr>
    </w:p>
    <w:p w14:paraId="486088B5" w14:textId="56742717" w:rsidR="009360C9" w:rsidRPr="007F4CC8" w:rsidRDefault="00D95507" w:rsidP="009360C9">
      <w:pPr>
        <w:pStyle w:val="Titlelevel2"/>
        <w:spacing w:before="120" w:after="120"/>
        <w:rPr>
          <w:rFonts w:ascii="Times New Roman" w:hAnsi="Times New Roman" w:cs="Times New Roman"/>
          <w:color w:val="auto"/>
          <w:sz w:val="24"/>
        </w:rPr>
      </w:pPr>
      <w:r>
        <w:rPr>
          <w:rFonts w:ascii="Times New Roman" w:hAnsi="Times New Roman"/>
          <w:b/>
          <w:color w:val="auto"/>
          <w:sz w:val="24"/>
        </w:rPr>
        <w:t xml:space="preserve">Vorm EU REM1. Majandusaasta eest määratud töötasu. </w:t>
      </w:r>
      <w:r>
        <w:rPr>
          <w:rFonts w:ascii="Times New Roman" w:hAnsi="Times New Roman"/>
          <w:color w:val="auto"/>
          <w:sz w:val="24"/>
        </w:rPr>
        <w:t>Muutumatu vorming</w:t>
      </w:r>
    </w:p>
    <w:p w14:paraId="3A695468" w14:textId="2AA36997"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Kapitalinõuete määruse artikli 450 lõike 1 punkti h alapunktide i–ii kohaldamisel järgivad krediidiasutused ja investeerimisühingud allpool esitatud juhiseid, et täita vorm EU REM1, mis on esitatud käesoleva rakendusmääruse XXXIII lisas.</w:t>
      </w:r>
    </w:p>
    <w:p w14:paraId="75D7ECA6" w14:textId="77777777" w:rsidR="009360C9" w:rsidRPr="00624194" w:rsidRDefault="009360C9" w:rsidP="009360C9">
      <w:pPr>
        <w:pStyle w:val="Titlelevel2"/>
        <w:spacing w:before="120" w:after="120"/>
        <w:ind w:left="720"/>
        <w:jc w:val="both"/>
        <w:rPr>
          <w:rFonts w:ascii="Times New Roman" w:eastAsiaTheme="minorEastAsia" w:hAnsi="Times New Roman" w:cs="Times New Roman"/>
          <w:bCs w:val="0"/>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7F4CC8" w14:paraId="1A4BBFF6"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9E9875" w14:textId="77777777" w:rsidR="009360C9" w:rsidRPr="007F4CC8" w:rsidRDefault="009360C9" w:rsidP="00155C96">
            <w:pPr>
              <w:rPr>
                <w:rFonts w:ascii="Times New Roman" w:hAnsi="Times New Roman" w:cs="Times New Roman"/>
                <w:b/>
                <w:sz w:val="24"/>
              </w:rPr>
            </w:pPr>
            <w:r>
              <w:rPr>
                <w:rFonts w:ascii="Times New Roman" w:hAnsi="Times New Roman"/>
                <w:b/>
                <w:sz w:val="24"/>
              </w:rPr>
              <w:t>Viited õigussätetele ja juhised</w:t>
            </w:r>
          </w:p>
        </w:tc>
      </w:tr>
      <w:tr w:rsidR="009360C9" w:rsidRPr="007F4CC8" w14:paraId="26AFAF00" w14:textId="77777777" w:rsidTr="00155C96">
        <w:trPr>
          <w:trHeight w:val="238"/>
        </w:trPr>
        <w:tc>
          <w:tcPr>
            <w:tcW w:w="1384" w:type="dxa"/>
            <w:shd w:val="clear" w:color="auto" w:fill="D9D9D9" w:themeFill="background1" w:themeFillShade="D9"/>
          </w:tcPr>
          <w:p w14:paraId="670FF2CB" w14:textId="77777777" w:rsidR="009360C9" w:rsidRPr="007F4CC8" w:rsidRDefault="009360C9" w:rsidP="00155C96">
            <w:pPr>
              <w:autoSpaceDE w:val="0"/>
              <w:autoSpaceDN w:val="0"/>
              <w:adjustRightInd w:val="0"/>
              <w:rPr>
                <w:rFonts w:ascii="Times New Roman" w:hAnsi="Times New Roman" w:cs="Times New Roman"/>
                <w:b/>
                <w:sz w:val="24"/>
              </w:rPr>
            </w:pPr>
            <w:r>
              <w:rPr>
                <w:rFonts w:ascii="Times New Roman" w:hAnsi="Times New Roman"/>
                <w:b/>
                <w:sz w:val="24"/>
              </w:rPr>
              <w:t>Rea number</w:t>
            </w:r>
          </w:p>
        </w:tc>
        <w:tc>
          <w:tcPr>
            <w:tcW w:w="7655" w:type="dxa"/>
            <w:shd w:val="clear" w:color="auto" w:fill="D9D9D9" w:themeFill="background1" w:themeFillShade="D9"/>
          </w:tcPr>
          <w:p w14:paraId="69E238F3" w14:textId="77777777" w:rsidR="009360C9" w:rsidRPr="007F4CC8" w:rsidRDefault="009360C9" w:rsidP="00155C96">
            <w:pPr>
              <w:autoSpaceDE w:val="0"/>
              <w:autoSpaceDN w:val="0"/>
              <w:adjustRightInd w:val="0"/>
              <w:rPr>
                <w:rFonts w:ascii="Times New Roman" w:hAnsi="Times New Roman" w:cs="Times New Roman"/>
                <w:color w:val="000000"/>
                <w:sz w:val="24"/>
              </w:rPr>
            </w:pPr>
            <w:r>
              <w:rPr>
                <w:rFonts w:ascii="Times New Roman" w:hAnsi="Times New Roman"/>
                <w:b/>
                <w:sz w:val="24"/>
              </w:rPr>
              <w:t>Selgitus</w:t>
            </w:r>
          </w:p>
        </w:tc>
      </w:tr>
      <w:tr w:rsidR="009360C9" w:rsidRPr="007F4CC8" w14:paraId="4696D62D"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CD95BFB"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1 ja 9</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9AA82DF"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Kindlaksmääratud töötajate arv</w:t>
            </w:r>
          </w:p>
          <w:p w14:paraId="1D6BAB49"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Nende töötajate arv, kelle ametialane tegevus mõjutab oluliselt krediidiasutuste ja investeerimisühingute riskiprofiili, nagu sätestatud kapitalinõuete direktiivi artiklis 92 ja kindlaksmääratud töötajaid käsitlevas komisjoni delegeeritud määruses,</w:t>
            </w:r>
            <w:r>
              <w:rPr>
                <w:rStyle w:val="FootnoteReference"/>
                <w:rFonts w:ascii="Times New Roman" w:hAnsi="Times New Roman" w:cs="Times New Roman"/>
                <w:sz w:val="24"/>
                <w:szCs w:val="24"/>
              </w:rPr>
              <w:footnoteReference w:id="52"/>
            </w:r>
            <w:r>
              <w:rPr>
                <w:rFonts w:ascii="Times New Roman" w:hAnsi="Times New Roman"/>
                <w:sz w:val="24"/>
              </w:rPr>
              <w:t xml:space="preserve"> millega rakendatakse kapitalinõuete direktiivi artikli 94 lõiget 2 (kindlaksmääratud töötajad), ning kes saavad kasu vormis loetletud töötasu komponentidest. Selle arvutamiseks kasutatakse täistööajale taandatud töötajate arvu meetodit kindlaksmääratud töötajate puhul, kes ei ole juhtorgani liikmed; viimaste arv esitatakse töötajate arvuna.</w:t>
            </w:r>
          </w:p>
        </w:tc>
      </w:tr>
      <w:tr w:rsidR="009360C9" w:rsidRPr="007F4CC8" w14:paraId="52157858"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3A36134"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DD4CE19"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Põhitasu kogusumma</w:t>
            </w:r>
          </w:p>
          <w:p w14:paraId="77F3767C" w14:textId="77777777" w:rsidR="009360C9" w:rsidRPr="007F4CC8" w:rsidRDefault="009360C9" w:rsidP="00155C96">
            <w:pPr>
              <w:autoSpaceDE w:val="0"/>
              <w:autoSpaceDN w:val="0"/>
              <w:adjustRightInd w:val="0"/>
              <w:spacing w:after="120"/>
              <w:rPr>
                <w:rFonts w:ascii="Times New Roman" w:hAnsi="Times New Roman" w:cs="Times New Roman"/>
                <w:sz w:val="24"/>
              </w:rPr>
            </w:pPr>
            <w:r>
              <w:rPr>
                <w:rFonts w:ascii="Times New Roman" w:hAnsi="Times New Roman"/>
                <w:sz w:val="24"/>
              </w:rPr>
              <w:t>Vormi ridadel 3–7 esitatud summade kogusumma.</w:t>
            </w:r>
          </w:p>
        </w:tc>
      </w:tr>
      <w:tr w:rsidR="009360C9" w:rsidRPr="007F4CC8" w14:paraId="133BAB3F"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CB6A735"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6394A90"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Millest: rahapõhine</w:t>
            </w:r>
          </w:p>
          <w:p w14:paraId="7EEE3387" w14:textId="77777777" w:rsidR="009360C9" w:rsidRPr="007F4CC8" w:rsidRDefault="009360C9" w:rsidP="00155C96">
            <w:pPr>
              <w:autoSpaceDE w:val="0"/>
              <w:autoSpaceDN w:val="0"/>
              <w:adjustRightInd w:val="0"/>
              <w:spacing w:after="120"/>
              <w:rPr>
                <w:rFonts w:ascii="Times New Roman" w:hAnsi="Times New Roman" w:cs="Times New Roman"/>
                <w:sz w:val="24"/>
              </w:rPr>
            </w:pPr>
            <w:r>
              <w:rPr>
                <w:rFonts w:ascii="Times New Roman" w:hAnsi="Times New Roman"/>
                <w:sz w:val="24"/>
              </w:rPr>
              <w:t>Rahapõhise tasu summa põhitasus.</w:t>
            </w:r>
          </w:p>
        </w:tc>
      </w:tr>
      <w:tr w:rsidR="009360C9" w:rsidRPr="007F4CC8" w14:paraId="3BC8B6AB"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3254442"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EU-4a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7B896E7"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Millest: aktsiad ja osad või samaväärsed osalused</w:t>
            </w:r>
          </w:p>
          <w:p w14:paraId="7F8210BA"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Kapitalinõuete direktiivi artikli 94 lõike 1 punkti l alapunktis i osutatud asjaomase krediidiasutuse või investeerimisühingu õiguslikust vormist sõltuvate aktsiate ja osade või samaväärsete osaluste summade kogusumma põhitasus.</w:t>
            </w:r>
          </w:p>
        </w:tc>
      </w:tr>
      <w:tr w:rsidR="009360C9" w:rsidRPr="007F4CC8" w14:paraId="7EBE2F7E"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E1484C8"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436AB26"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 xml:space="preserve">Millest: aktsiate ja osadega seotud instrumendid või samaväärsed mitterahalised instrumendid </w:t>
            </w:r>
          </w:p>
          <w:p w14:paraId="10509704" w14:textId="77777777" w:rsidR="009360C9" w:rsidRPr="007F4CC8" w:rsidRDefault="009360C9" w:rsidP="00155C96">
            <w:pPr>
              <w:autoSpaceDE w:val="0"/>
              <w:autoSpaceDN w:val="0"/>
              <w:adjustRightInd w:val="0"/>
              <w:spacing w:after="120"/>
              <w:jc w:val="both"/>
              <w:rPr>
                <w:rFonts w:ascii="Times New Roman" w:hAnsi="Times New Roman"/>
                <w:sz w:val="24"/>
              </w:rPr>
            </w:pPr>
            <w:r>
              <w:rPr>
                <w:rFonts w:ascii="Times New Roman" w:hAnsi="Times New Roman"/>
                <w:sz w:val="24"/>
              </w:rPr>
              <w:lastRenderedPageBreak/>
              <w:t>Kapitalinõuete direktiivi artikli 94 lõike 1 punkti l alapunktis i osutatud aktsiate ja osadega seotud instrumentide või samaväärsete mitterahaliste instrumentide summade kogusumma põhitasus.</w:t>
            </w:r>
          </w:p>
        </w:tc>
      </w:tr>
      <w:tr w:rsidR="009360C9" w:rsidRPr="007F4CC8" w14:paraId="6C1F0C29"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130FA12"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lastRenderedPageBreak/>
              <w:t>EU-5x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EF663C6"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Millest: muud instrumendid</w:t>
            </w:r>
          </w:p>
          <w:p w14:paraId="3D5E7799" w14:textId="77777777" w:rsidR="009360C9" w:rsidRPr="007F4CC8" w:rsidRDefault="009360C9" w:rsidP="00155C96">
            <w:pPr>
              <w:autoSpaceDE w:val="0"/>
              <w:autoSpaceDN w:val="0"/>
              <w:adjustRightInd w:val="0"/>
              <w:spacing w:after="120"/>
              <w:jc w:val="both"/>
              <w:rPr>
                <w:rFonts w:ascii="Times New Roman" w:hAnsi="Times New Roman"/>
                <w:sz w:val="24"/>
              </w:rPr>
            </w:pPr>
            <w:r>
              <w:rPr>
                <w:rFonts w:ascii="Times New Roman" w:hAnsi="Times New Roman"/>
                <w:sz w:val="24"/>
              </w:rPr>
              <w:t>Kapitalinõuete direktiivi artikli 94 lõike 1 punkti l alapunktis ii osutatud muude instrumentide summa põhitasus.</w:t>
            </w:r>
          </w:p>
        </w:tc>
      </w:tr>
      <w:tr w:rsidR="009360C9" w:rsidRPr="007F4CC8" w14:paraId="7F74E6B7"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E226A17"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94CF576"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Millest: muud vormid</w:t>
            </w:r>
          </w:p>
          <w:p w14:paraId="68716224"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Majandusaasta eest määratud põhitasu summad, mida ei ole avalikustatud muudel ridadel põhitasu kogusumma all.</w:t>
            </w:r>
          </w:p>
          <w:p w14:paraId="60CEFAB5"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See võib hõlmata kapitalinõuete direktiivi põhjenduses 64 osutatud proportsionaalseid regulaarseid pensionimakseid või hüvitisi (kui selliste hüvitiste puhul ei võeta arvesse tulemuskriteeriume) või muid tasuvorme, nagu autotoetused.</w:t>
            </w:r>
          </w:p>
        </w:tc>
      </w:tr>
      <w:tr w:rsidR="009360C9" w:rsidRPr="007F4CC8" w14:paraId="7BF06C98"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2C3E913"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0D15BA3"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Muutuvtasu kogusumma</w:t>
            </w:r>
          </w:p>
          <w:p w14:paraId="2AB55EF9"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Vormi ridadel 11, EU-13a, EU-13b, EU-14x ja 15 esitatud summade kogusumma.</w:t>
            </w:r>
          </w:p>
          <w:p w14:paraId="0B093985"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Kõigi selliste töötasu komponentide summa, mis ei ole vormi real 2 avalikustatud põhitasu, sealhulgas arvestatakse asjaomasel aastal määratud tagatud muutuvtasusid ja ülesütlemishüvitisi.</w:t>
            </w:r>
          </w:p>
        </w:tc>
      </w:tr>
      <w:tr w:rsidR="009360C9" w:rsidRPr="007F4CC8" w14:paraId="407211B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182F5C9"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11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81BEF85"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Millest: rahapõhine</w:t>
            </w:r>
          </w:p>
          <w:p w14:paraId="52C09071"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Rahapõhise tasu summa muutuvtasus.</w:t>
            </w:r>
          </w:p>
        </w:tc>
      </w:tr>
      <w:tr w:rsidR="009360C9" w:rsidRPr="007F4CC8" w14:paraId="17B0794A"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31DC0EA" w14:textId="77777777" w:rsidR="009360C9" w:rsidRPr="00346640"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12, EU-14a, EU-14b, EU-14y ja 16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77EB662"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Millest: edasilükatud</w:t>
            </w:r>
          </w:p>
          <w:p w14:paraId="3327C4AA"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Kapitalinõuete direktiivi artikli 94 kohaselt kindlaks määratud muutuvtasu summad eri liiki edasi lükatud komponentide kaupa.</w:t>
            </w:r>
          </w:p>
        </w:tc>
      </w:tr>
      <w:tr w:rsidR="009360C9" w:rsidRPr="007F4CC8" w14:paraId="23A0E22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829C2F4"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EU-13a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528F7E3"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Millest: aktsiad ja osad või samaväärsed osalused</w:t>
            </w:r>
          </w:p>
          <w:p w14:paraId="2FBA92DD"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Kapitalinõuete direktiivi artikli 94 lõike 1 punkti l alapunktis i osutatud asjaomase krediidiasutuse või investeerimisühingu õiguslikust vormist sõltuvate aktsiate ja osade või samaväärsete osaluste summade kogusumma muutuvtasus.</w:t>
            </w:r>
          </w:p>
        </w:tc>
      </w:tr>
      <w:tr w:rsidR="009360C9" w:rsidRPr="007F4CC8" w14:paraId="44607014"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E0FEE84"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EU-13b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43E38AF"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 xml:space="preserve">Millest: aktsiate ja osadega seotud instrumendid või samaväärsed mitterahalised instrumendid </w:t>
            </w:r>
          </w:p>
          <w:p w14:paraId="12117FCC" w14:textId="77777777" w:rsidR="009360C9" w:rsidRPr="007F4CC8" w:rsidRDefault="009360C9" w:rsidP="00155C96">
            <w:pPr>
              <w:autoSpaceDE w:val="0"/>
              <w:autoSpaceDN w:val="0"/>
              <w:adjustRightInd w:val="0"/>
              <w:spacing w:after="120"/>
              <w:jc w:val="both"/>
              <w:rPr>
                <w:rFonts w:ascii="Times New Roman" w:hAnsi="Times New Roman"/>
                <w:sz w:val="24"/>
              </w:rPr>
            </w:pPr>
            <w:r>
              <w:rPr>
                <w:rFonts w:ascii="Times New Roman" w:hAnsi="Times New Roman"/>
                <w:sz w:val="24"/>
              </w:rPr>
              <w:t>Kapitalinõuete direktiivi artikli 94 lõike 1 punkti l alapunktis i osutatud aktsiate ja osadega seotud instrumentide või samaväärsete mitterahaliste instrumentide summade kogusumma muutuvtasus.</w:t>
            </w:r>
          </w:p>
        </w:tc>
      </w:tr>
      <w:tr w:rsidR="009360C9" w:rsidRPr="007F4CC8" w14:paraId="41B22C0F"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2B8873B"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EU-14x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C28C5B7"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Millest: muud instrumendid</w:t>
            </w:r>
          </w:p>
          <w:p w14:paraId="0335CACF" w14:textId="77777777" w:rsidR="009360C9" w:rsidRPr="007F4CC8" w:rsidRDefault="009360C9" w:rsidP="00155C96">
            <w:pPr>
              <w:autoSpaceDE w:val="0"/>
              <w:autoSpaceDN w:val="0"/>
              <w:adjustRightInd w:val="0"/>
              <w:spacing w:after="120"/>
              <w:jc w:val="both"/>
              <w:rPr>
                <w:rFonts w:ascii="Times New Roman" w:hAnsi="Times New Roman"/>
                <w:b/>
                <w:sz w:val="24"/>
              </w:rPr>
            </w:pPr>
            <w:r>
              <w:rPr>
                <w:rFonts w:ascii="Times New Roman" w:hAnsi="Times New Roman"/>
                <w:sz w:val="24"/>
              </w:rPr>
              <w:t>Kapitalinõuete direktiivi artikli 94 lõike 1 punkti l alapunktis ii osutatud muude instrumentide summa muutuvtasus.</w:t>
            </w:r>
          </w:p>
        </w:tc>
      </w:tr>
      <w:tr w:rsidR="009360C9" w:rsidRPr="007F4CC8" w14:paraId="0FCBDAFB"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B511284"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15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0404558"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Millest: muud vormid</w:t>
            </w:r>
          </w:p>
          <w:p w14:paraId="5CB11051"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Majandusaasta eest määratud muutuvtasu summad, mida ei ole avalikustatud muudel ridadel muutuvtasu kogusumma all.</w:t>
            </w:r>
          </w:p>
        </w:tc>
      </w:tr>
      <w:tr w:rsidR="009360C9" w:rsidRPr="007F4CC8" w14:paraId="6CC733BD"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A9C83B6"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lastRenderedPageBreak/>
              <w:t>17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1759D43"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Töötasu kogusumma</w:t>
            </w:r>
          </w:p>
          <w:p w14:paraId="181EB30A" w14:textId="77777777" w:rsidR="009360C9" w:rsidRPr="007F4CC8" w:rsidRDefault="009360C9" w:rsidP="00155C96">
            <w:pPr>
              <w:autoSpaceDE w:val="0"/>
              <w:autoSpaceDN w:val="0"/>
              <w:adjustRightInd w:val="0"/>
              <w:spacing w:after="120"/>
              <w:rPr>
                <w:rFonts w:ascii="Times New Roman" w:hAnsi="Times New Roman" w:cs="Times New Roman"/>
                <w:sz w:val="24"/>
              </w:rPr>
            </w:pPr>
            <w:r>
              <w:rPr>
                <w:rFonts w:ascii="Times New Roman" w:hAnsi="Times New Roman"/>
                <w:sz w:val="24"/>
              </w:rPr>
              <w:t>Vormi ridadel 2 ja 10 esitatud summade kogusumma.</w:t>
            </w:r>
          </w:p>
        </w:tc>
      </w:tr>
      <w:tr w:rsidR="009360C9" w:rsidRPr="007F4CC8" w14:paraId="57716AEF"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18CC57" w14:textId="77777777" w:rsidR="009360C9" w:rsidRPr="007F4CC8" w:rsidRDefault="009360C9" w:rsidP="006D005E">
            <w:pPr>
              <w:pStyle w:val="Applicationdirecte"/>
              <w:spacing w:before="0"/>
              <w:jc w:val="center"/>
              <w:rPr>
                <w:b/>
              </w:rPr>
            </w:pPr>
            <w:r>
              <w:rPr>
                <w:b/>
              </w:rPr>
              <w:t>Veeru täht</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63EC6A" w14:textId="77777777" w:rsidR="009360C9" w:rsidRPr="007F4CC8" w:rsidRDefault="009360C9" w:rsidP="00155C96">
            <w:pPr>
              <w:pStyle w:val="TableMainHeading"/>
              <w:spacing w:before="60"/>
              <w:rPr>
                <w:rFonts w:ascii="Times New Roman" w:hAnsi="Times New Roman"/>
                <w:b/>
                <w:sz w:val="24"/>
                <w:szCs w:val="24"/>
              </w:rPr>
            </w:pPr>
            <w:r>
              <w:rPr>
                <w:rFonts w:ascii="Times New Roman" w:hAnsi="Times New Roman"/>
                <w:b/>
                <w:sz w:val="24"/>
                <w:szCs w:val="24"/>
              </w:rPr>
              <w:t>Selgitus</w:t>
            </w:r>
          </w:p>
        </w:tc>
      </w:tr>
      <w:tr w:rsidR="009360C9" w:rsidRPr="007F4CC8" w14:paraId="4A6ABD4A"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5203727"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FF0B553" w14:textId="77777777" w:rsidR="009360C9" w:rsidRPr="007F4CC8" w:rsidRDefault="009360C9" w:rsidP="00155C96">
            <w:pPr>
              <w:autoSpaceDE w:val="0"/>
              <w:autoSpaceDN w:val="0"/>
              <w:adjustRightInd w:val="0"/>
              <w:spacing w:before="60" w:after="120"/>
              <w:jc w:val="both"/>
              <w:rPr>
                <w:rFonts w:ascii="Times New Roman" w:hAnsi="Times New Roman"/>
                <w:sz w:val="24"/>
              </w:rPr>
            </w:pPr>
            <w:r>
              <w:rPr>
                <w:rFonts w:ascii="Times New Roman" w:hAnsi="Times New Roman"/>
                <w:sz w:val="24"/>
              </w:rPr>
              <w:t>Juhtorgani järelevalvefunktsioon</w:t>
            </w:r>
          </w:p>
          <w:p w14:paraId="4069090B"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Järelevalvefunktsiooni täitev juhtorgan kui juhtorgan, mis tegutseb oma rollis juhtkonna otsuste tegemise jälgija ja kontrollijana, nagu määratletud kapitalinõuete direktiivi artikli 3 lõike 1 punktis 8. </w:t>
            </w:r>
          </w:p>
          <w:p w14:paraId="188CC74F"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Krediidiasutused ja investeerimisühingud avalikustavad teabe, mis põhineb töötajate arvul. </w:t>
            </w:r>
          </w:p>
          <w:p w14:paraId="6BC6F325"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Kooskõlas kapitalinõuete määruse artikliga 13 avalikustavad ELis emaettevõtjana tegutsevad krediidiasutused ja investeerimisühingud selle teabe oma konsolideeritud olukorra alusel ning ELis emaettevõtjana tegutsevate krediidiasutuste ja investeerimisühingute suured tütarettevõtjad avalikustavad selle teabe individuaalselt või vajaduse korral kooskõlas selle määruse ja kapitalinõuete direktiiviga allkonsolideeritud alusel. Avalikustav üksus esitab selles veerus teabe oma juhtorgani kohta. Kui kapitalinõuete määruse artiklite 6 ja 13 kohaselt avalikustatakse teave konsolideeritud või allkonsolideeritud tasandil, avalikustatakse teave tütarettevõtjate juhtorganite kindlaksmääratud töötajate kohta asjaomaste ärivaldkondade kaupa.</w:t>
            </w:r>
          </w:p>
        </w:tc>
      </w:tr>
      <w:tr w:rsidR="009360C9" w:rsidRPr="007F4CC8" w14:paraId="386BE48F"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BEC9A9E"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EF49E54" w14:textId="77777777" w:rsidR="009360C9" w:rsidRPr="007F4CC8" w:rsidRDefault="009360C9" w:rsidP="00155C96">
            <w:pPr>
              <w:autoSpaceDE w:val="0"/>
              <w:autoSpaceDN w:val="0"/>
              <w:adjustRightInd w:val="0"/>
              <w:spacing w:before="60" w:after="120"/>
              <w:jc w:val="both"/>
              <w:rPr>
                <w:rFonts w:ascii="Times New Roman" w:hAnsi="Times New Roman"/>
                <w:sz w:val="24"/>
              </w:rPr>
            </w:pPr>
            <w:r>
              <w:rPr>
                <w:rFonts w:ascii="Times New Roman" w:hAnsi="Times New Roman"/>
                <w:sz w:val="24"/>
              </w:rPr>
              <w:t xml:space="preserve">Juhtorgani juhtimisfunktsioon </w:t>
            </w:r>
          </w:p>
          <w:p w14:paraId="496ACAF7"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Juhtorgani liikmed, kes vastutavad selle juhtimisfunktsioonide eest.</w:t>
            </w:r>
          </w:p>
          <w:p w14:paraId="20F94664"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Krediidiasutused ja investeerimisühingud avalikustavad teabe, mis põhineb töötajate arvul.</w:t>
            </w:r>
          </w:p>
          <w:p w14:paraId="160E29F2"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Krediidiasutused ja investeerimisühingud avalikustavad teabe, mis põhineb töötajate arvul. Vastavalt kapitalinõuete määruse artiklile 13. ELis emaettevõtjana tegutsevad krediidiasutused ja investeerimisühingud avalikustavad selle teabe oma konsolideeritud olukorra alusel ning ELis emaettevõtjana tegutsevate krediidiasutuste ja investeerimisühingute suured tütarettevõtjad avalikustavad selle teabe individuaalselt või vajaduse korral kooskõlas selle määruse ja kapitalinõuete direktiiviga allkonsolideeritud alusel. Avalikustav üksus esitab selles veerus teabe oma juhtorgani kohta. Kui kapitalinõuete määruse artiklite 6 ja 13 kohaselt avalikustatakse teave konsolideeritud või allkonsolideeritud tasandil, avalikustatakse teave tütarettevõtjate juhtorganite kindlaksmääratud töötajate kohta asjaomaste ärivaldkondade kaupa.</w:t>
            </w:r>
          </w:p>
        </w:tc>
      </w:tr>
      <w:tr w:rsidR="009360C9" w:rsidRPr="007F4CC8" w14:paraId="5292EA6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E2C0BE8"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c</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AD18179" w14:textId="77777777" w:rsidR="009360C9" w:rsidRPr="007F4CC8" w:rsidRDefault="009360C9" w:rsidP="00155C96">
            <w:pPr>
              <w:autoSpaceDE w:val="0"/>
              <w:autoSpaceDN w:val="0"/>
              <w:adjustRightInd w:val="0"/>
              <w:spacing w:before="60" w:after="120"/>
              <w:jc w:val="both"/>
              <w:rPr>
                <w:rFonts w:ascii="Times New Roman" w:hAnsi="Times New Roman"/>
                <w:sz w:val="24"/>
              </w:rPr>
            </w:pPr>
            <w:r>
              <w:rPr>
                <w:rFonts w:ascii="Times New Roman" w:hAnsi="Times New Roman"/>
                <w:sz w:val="24"/>
              </w:rPr>
              <w:t>Muu kõrgem juhtkond</w:t>
            </w:r>
          </w:p>
          <w:p w14:paraId="7260CFA7"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Kõrgem juhtkond, nagu määratletud kapitalinõuete direktiivi artikli 3 lõike 1 punktis 9.</w:t>
            </w:r>
          </w:p>
          <w:p w14:paraId="070B2B90"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lastRenderedPageBreak/>
              <w:t>Krediidiasutused ja investeerimisühingud avalikustavad oma selliste kõrgema juhtkonna liikmete arvu, keda pole märgitud juhtimisfunktsiooni täitva juhtorgani liikmetena ega muude kindlaksmääratud töötajatena. Krediidiasutused ja investeerimisühingud avalikustavad teabe täistööajale taandatud töötajate arvu põhjal.</w:t>
            </w:r>
          </w:p>
        </w:tc>
      </w:tr>
      <w:tr w:rsidR="009360C9" w:rsidRPr="007F4CC8" w14:paraId="6B508185"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9369ED8"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lastRenderedPageBreak/>
              <w:t>d</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F78BE3A" w14:textId="77777777" w:rsidR="009360C9" w:rsidRPr="007F4CC8" w:rsidRDefault="009360C9" w:rsidP="00155C96">
            <w:pPr>
              <w:autoSpaceDE w:val="0"/>
              <w:autoSpaceDN w:val="0"/>
              <w:adjustRightInd w:val="0"/>
              <w:spacing w:before="60" w:after="120"/>
              <w:jc w:val="both"/>
              <w:rPr>
                <w:rFonts w:ascii="Times New Roman" w:hAnsi="Times New Roman"/>
                <w:sz w:val="24"/>
              </w:rPr>
            </w:pPr>
            <w:r>
              <w:rPr>
                <w:rFonts w:ascii="Times New Roman" w:hAnsi="Times New Roman"/>
                <w:sz w:val="24"/>
              </w:rPr>
              <w:t>Muud kindlaksmääratud töötajad</w:t>
            </w:r>
          </w:p>
          <w:p w14:paraId="06269748"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Muud töötajad, kes ei ole järelevalve- või juhtimisfunktsiooni täitva juhtorgani töötajad ega kõrgema juhtkonna liikmed, aga kelle ametialane tegevus mõjutab oluliselt krediidiasutuse või investeerimisühingu riskiprofiili kooskõlas kriteeriumidega, mis on sätestatud kindlaksmääratud töötajaid käsitlevas komisjoni delegeeritud määruses, millega rakendatakse kapitalinõuete direktiivi artikli 94 lõiget 2, ja vajaduse korral ka kooskõlas krediidiasutuse või investeerimisühingu kriteeriumidega. </w:t>
            </w:r>
          </w:p>
          <w:p w14:paraId="11866154"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Krediidiasutused ja investeerimisühingud võivad sellesse vormi lisada vormil EU REM5 pakutud jaotuse ärivaldkondade kaupa. Krediidiasutused ja investeerimisühingud avalikustavad teabe täistööajale taandatud töötajate arvu põhjal.</w:t>
            </w:r>
          </w:p>
        </w:tc>
      </w:tr>
    </w:tbl>
    <w:p w14:paraId="0A85B964" w14:textId="77777777" w:rsidR="009360C9" w:rsidRPr="00624194" w:rsidRDefault="009360C9" w:rsidP="009360C9">
      <w:pPr>
        <w:pStyle w:val="Titlelevel2"/>
        <w:spacing w:before="120" w:after="120"/>
        <w:rPr>
          <w:rFonts w:ascii="Times New Roman" w:hAnsi="Times New Roman" w:cs="Times New Roman"/>
          <w:color w:val="auto"/>
          <w:sz w:val="24"/>
        </w:rPr>
      </w:pPr>
    </w:p>
    <w:p w14:paraId="4725DE5C" w14:textId="08FB92B3" w:rsidR="009360C9" w:rsidRPr="007F4CC8" w:rsidRDefault="00D95507" w:rsidP="009360C9">
      <w:pPr>
        <w:pStyle w:val="Titlelevel2"/>
        <w:spacing w:before="120" w:after="120"/>
        <w:rPr>
          <w:rFonts w:ascii="Times New Roman" w:hAnsi="Times New Roman" w:cs="Times New Roman"/>
          <w:b/>
          <w:color w:val="auto"/>
          <w:sz w:val="24"/>
        </w:rPr>
      </w:pPr>
      <w:r>
        <w:rPr>
          <w:rFonts w:ascii="Times New Roman" w:hAnsi="Times New Roman"/>
          <w:b/>
          <w:color w:val="auto"/>
          <w:sz w:val="24"/>
        </w:rPr>
        <w:t xml:space="preserve">Vorm EU REM2. Erimaksed töötajatele, kelle ametialane tegevus mõjutab oluliselt krediidiasutuse või investeerimisühingu riskiprofiili (kindlaksmääratud töötajad). </w:t>
      </w:r>
      <w:r>
        <w:rPr>
          <w:rFonts w:ascii="Times New Roman" w:hAnsi="Times New Roman"/>
          <w:color w:val="auto"/>
          <w:sz w:val="24"/>
        </w:rPr>
        <w:t>Muutumatu vorming</w:t>
      </w:r>
    </w:p>
    <w:p w14:paraId="12D04FA2" w14:textId="7664C926"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Krediidiasutused ja investeerimisühingud avalikustavad kapitalinõuete määruse artikli 450 lõike 1 punkti h alapunktides v–vii osutatud teabe, järgides käesolevas lisas allpool esitatud juhiseid, et täita käesoleva rakendusmääruse XXXIII lisas esitatud vorm EU REM2.</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7F4CC8" w14:paraId="76D2B22F"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8BB604" w14:textId="77777777" w:rsidR="009360C9" w:rsidRPr="007F4CC8" w:rsidRDefault="009360C9" w:rsidP="00155C96">
            <w:pPr>
              <w:rPr>
                <w:rFonts w:ascii="Times New Roman" w:hAnsi="Times New Roman" w:cs="Times New Roman"/>
                <w:b/>
                <w:sz w:val="24"/>
              </w:rPr>
            </w:pPr>
            <w:r>
              <w:rPr>
                <w:rFonts w:ascii="Times New Roman" w:hAnsi="Times New Roman"/>
                <w:b/>
                <w:sz w:val="24"/>
              </w:rPr>
              <w:t>Viited õigussätetele ja juhised</w:t>
            </w:r>
          </w:p>
        </w:tc>
      </w:tr>
      <w:tr w:rsidR="009360C9" w:rsidRPr="007F4CC8" w14:paraId="167E12F4" w14:textId="77777777" w:rsidTr="00155C96">
        <w:trPr>
          <w:trHeight w:val="238"/>
        </w:trPr>
        <w:tc>
          <w:tcPr>
            <w:tcW w:w="1384" w:type="dxa"/>
            <w:shd w:val="clear" w:color="auto" w:fill="D9D9D9" w:themeFill="background1" w:themeFillShade="D9"/>
          </w:tcPr>
          <w:p w14:paraId="0C0AA326" w14:textId="77777777" w:rsidR="009360C9" w:rsidRPr="007F4CC8" w:rsidRDefault="009360C9" w:rsidP="00155C96">
            <w:pPr>
              <w:autoSpaceDE w:val="0"/>
              <w:autoSpaceDN w:val="0"/>
              <w:adjustRightInd w:val="0"/>
              <w:rPr>
                <w:rFonts w:ascii="Times New Roman" w:hAnsi="Times New Roman" w:cs="Times New Roman"/>
                <w:b/>
                <w:sz w:val="24"/>
              </w:rPr>
            </w:pPr>
            <w:r>
              <w:rPr>
                <w:rFonts w:ascii="Times New Roman" w:hAnsi="Times New Roman"/>
                <w:b/>
                <w:sz w:val="24"/>
              </w:rPr>
              <w:t>Rea number</w:t>
            </w:r>
          </w:p>
        </w:tc>
        <w:tc>
          <w:tcPr>
            <w:tcW w:w="7655" w:type="dxa"/>
            <w:shd w:val="clear" w:color="auto" w:fill="D9D9D9" w:themeFill="background1" w:themeFillShade="D9"/>
          </w:tcPr>
          <w:p w14:paraId="0F2195D7" w14:textId="77777777" w:rsidR="009360C9" w:rsidRPr="007F4CC8" w:rsidRDefault="009360C9" w:rsidP="00155C96">
            <w:pPr>
              <w:autoSpaceDE w:val="0"/>
              <w:autoSpaceDN w:val="0"/>
              <w:adjustRightInd w:val="0"/>
              <w:rPr>
                <w:rFonts w:ascii="Times New Roman" w:hAnsi="Times New Roman" w:cs="Times New Roman"/>
                <w:color w:val="000000"/>
                <w:sz w:val="24"/>
              </w:rPr>
            </w:pPr>
            <w:r>
              <w:rPr>
                <w:rFonts w:ascii="Times New Roman" w:hAnsi="Times New Roman"/>
                <w:b/>
                <w:sz w:val="24"/>
              </w:rPr>
              <w:t>Selgitus</w:t>
            </w:r>
          </w:p>
        </w:tc>
      </w:tr>
      <w:tr w:rsidR="009360C9" w:rsidRPr="007F4CC8" w14:paraId="60872A3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7DA9D6CE" w14:textId="77777777" w:rsidR="009360C9" w:rsidRPr="007F4CC8" w:rsidRDefault="009360C9" w:rsidP="006D005E">
            <w:pPr>
              <w:pStyle w:val="Applicationdirecte"/>
              <w:spacing w:before="0" w:after="0"/>
              <w:jc w:val="center"/>
            </w:pPr>
            <w:r>
              <w:t>1, 4 ja 6</w:t>
            </w:r>
          </w:p>
        </w:tc>
        <w:tc>
          <w:tcPr>
            <w:tcW w:w="7655" w:type="dxa"/>
            <w:tcBorders>
              <w:top w:val="single" w:sz="4" w:space="0" w:color="auto"/>
              <w:left w:val="single" w:sz="4" w:space="0" w:color="auto"/>
              <w:bottom w:val="single" w:sz="4" w:space="0" w:color="auto"/>
              <w:right w:val="single" w:sz="4" w:space="0" w:color="auto"/>
            </w:tcBorders>
            <w:vAlign w:val="center"/>
          </w:tcPr>
          <w:p w14:paraId="77A29791" w14:textId="195A10C1" w:rsidR="009360C9" w:rsidRPr="009D2F9B" w:rsidRDefault="009360C9" w:rsidP="00FD7616">
            <w:pPr>
              <w:spacing w:before="60" w:after="120"/>
              <w:jc w:val="both"/>
              <w:rPr>
                <w:rFonts w:ascii="Times New Roman" w:hAnsi="Times New Roman"/>
                <w:b/>
                <w:sz w:val="24"/>
              </w:rPr>
            </w:pPr>
            <w:r>
              <w:rPr>
                <w:rFonts w:ascii="Times New Roman" w:hAnsi="Times New Roman"/>
                <w:b/>
                <w:sz w:val="24"/>
              </w:rPr>
              <w:t>Kindlaksmääratud töötajate arv</w:t>
            </w:r>
          </w:p>
          <w:p w14:paraId="339D83E5" w14:textId="2973D6F5"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Nende kindlaksmääratud töötajate arv, kelle ametialane tegevus mõjutab oluliselt krediidiasutuste ja investeerimisühingute riskiprofiili, nagu sätestatud kapitalinõuete direktiivi artiklis 92 ja kindlaksmääratud töötajaid käsitlevas komisjoni delegeeritud määruses, millega rakendatakse kapitalinõuete direktiivi artikli 94 lõiget 2, esitatuna konkreetsete töötasu komponentide kaupa.</w:t>
            </w:r>
          </w:p>
          <w:p w14:paraId="3CD9C986" w14:textId="5C0A30B8"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Vormi veergude a ja b (juhtorgan) puhul põhineb väärtus töötajate arvul. Vormi veergude c ja d puhul arvutatakse väärtus täistööajale taandatud töötajate arvu meetodil.</w:t>
            </w:r>
          </w:p>
          <w:p w14:paraId="0A14F1A6" w14:textId="77777777"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Vormi real 4 osutatakse varasematel perioodidel määratud ja asjaomasel majandusaastal (käesolev aasta) makstud ülesütlemishüvitistele ning vormi real 6 asjaomasel majandusaastal (käesolev aasta) määratud ülesütlemishüvitistele.</w:t>
            </w:r>
          </w:p>
        </w:tc>
      </w:tr>
      <w:tr w:rsidR="009360C9" w:rsidRPr="007F4CC8" w14:paraId="4D008A79"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3C6B9A09" w14:textId="77777777" w:rsidR="009360C9" w:rsidRPr="007F4CC8" w:rsidRDefault="009360C9" w:rsidP="006D005E">
            <w:pPr>
              <w:pStyle w:val="Applicationdirecte"/>
              <w:spacing w:before="0" w:after="0"/>
              <w:jc w:val="center"/>
            </w:pPr>
            <w:r>
              <w:lastRenderedPageBreak/>
              <w:t>2</w:t>
            </w:r>
          </w:p>
        </w:tc>
        <w:tc>
          <w:tcPr>
            <w:tcW w:w="7655" w:type="dxa"/>
            <w:tcBorders>
              <w:top w:val="single" w:sz="4" w:space="0" w:color="auto"/>
              <w:left w:val="single" w:sz="4" w:space="0" w:color="auto"/>
              <w:bottom w:val="single" w:sz="4" w:space="0" w:color="auto"/>
              <w:right w:val="single" w:sz="4" w:space="0" w:color="auto"/>
            </w:tcBorders>
            <w:vAlign w:val="center"/>
          </w:tcPr>
          <w:p w14:paraId="07011022"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Määratud tagatud muutuvtasud – kogusumma</w:t>
            </w:r>
          </w:p>
          <w:p w14:paraId="4ED4990E" w14:textId="77777777"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Määratud tagatud muutuvtasude summa, nagu osutatud kapitalinõuete direktiivi artikli 94 lõike 1 punktis e.</w:t>
            </w:r>
          </w:p>
        </w:tc>
      </w:tr>
      <w:tr w:rsidR="009360C9" w:rsidRPr="007F4CC8" w14:paraId="3856BA3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8CD1C60" w14:textId="77777777" w:rsidR="009360C9" w:rsidRPr="007F4CC8" w:rsidRDefault="009360C9" w:rsidP="006D005E">
            <w:pPr>
              <w:pStyle w:val="Applicationdirecte"/>
              <w:spacing w:before="0" w:after="0"/>
              <w:jc w:val="center"/>
            </w:pPr>
            <w:r>
              <w:t>3</w:t>
            </w:r>
          </w:p>
        </w:tc>
        <w:tc>
          <w:tcPr>
            <w:tcW w:w="7655" w:type="dxa"/>
            <w:tcBorders>
              <w:top w:val="single" w:sz="4" w:space="0" w:color="auto"/>
              <w:left w:val="single" w:sz="4" w:space="0" w:color="auto"/>
              <w:bottom w:val="single" w:sz="4" w:space="0" w:color="auto"/>
              <w:right w:val="single" w:sz="4" w:space="0" w:color="auto"/>
            </w:tcBorders>
            <w:vAlign w:val="center"/>
          </w:tcPr>
          <w:p w14:paraId="5FC64F3D"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Millest: asjaomasel majandusaastal makstud tagatud muutuvtasu, mida ei võeta arvesse preemiate ülempiiris</w:t>
            </w:r>
          </w:p>
          <w:p w14:paraId="55DAB21F" w14:textId="73F32C73"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Majandusaastal (käesolev aasta) makstud kapitalinõuete direktiivi artikli 94 lõike 1 punkti e kohased tagatud muutuvtasude summad, mida ei võeta arvesse preemiate ülempiiri arvutamisel.</w:t>
            </w:r>
          </w:p>
          <w:p w14:paraId="41F03CBB" w14:textId="77777777" w:rsidR="009360C9" w:rsidRPr="007F4CC8" w:rsidRDefault="009360C9" w:rsidP="00FD7616">
            <w:pPr>
              <w:spacing w:before="60" w:after="120"/>
              <w:jc w:val="both"/>
              <w:rPr>
                <w:rFonts w:ascii="Times New Roman" w:hAnsi="Times New Roman"/>
                <w:sz w:val="24"/>
              </w:rPr>
            </w:pPr>
            <w:r>
              <w:rPr>
                <w:rFonts w:ascii="Times New Roman" w:hAnsi="Times New Roman"/>
                <w:sz w:val="24"/>
              </w:rPr>
              <w:t>Kapitalinõuete määruse artikli 450 lõike 1 punktis g ja punkti h alapunktides v–vi osutatud avalikustatava teabe puhul märgivad krediidiasutused ja investeerimisühingud selgelt, kas kvantitatiivne koondteave tasustamise kohta ärivaldkondade lõikes kajastab preemiate ülempiiri, kui tegemist on uute tööleasumistasude ja ülesütlemishüvitistega.</w:t>
            </w:r>
          </w:p>
        </w:tc>
      </w:tr>
      <w:tr w:rsidR="009360C9" w:rsidRPr="007F4CC8" w14:paraId="693B534D"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723363A4" w14:textId="77777777" w:rsidR="009360C9" w:rsidRPr="007F4CC8" w:rsidRDefault="009360C9" w:rsidP="006D005E">
            <w:pPr>
              <w:pStyle w:val="Applicationdirecte"/>
              <w:spacing w:before="0" w:after="0"/>
              <w:jc w:val="center"/>
            </w:pPr>
            <w:r>
              <w:t>5</w:t>
            </w:r>
          </w:p>
        </w:tc>
        <w:tc>
          <w:tcPr>
            <w:tcW w:w="7655" w:type="dxa"/>
            <w:tcBorders>
              <w:top w:val="single" w:sz="4" w:space="0" w:color="auto"/>
              <w:left w:val="single" w:sz="4" w:space="0" w:color="auto"/>
              <w:bottom w:val="single" w:sz="4" w:space="0" w:color="auto"/>
              <w:right w:val="single" w:sz="4" w:space="0" w:color="auto"/>
            </w:tcBorders>
            <w:vAlign w:val="center"/>
          </w:tcPr>
          <w:p w14:paraId="38826E3C"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Eelmistel perioodidel määratud ülesütlemishüvitised, mis maksti välja asjaomasel majandusaastal – kogusumma</w:t>
            </w:r>
          </w:p>
          <w:p w14:paraId="7ECBBDBF" w14:textId="77777777"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Kapitalinõuete direktiivi artikli 94 lõike 1 punktis h osutatud selliste ülesütlemishüvitiste summa, mis on määratud eelmistel perioodidel ja makstud välja asjaomasel majandusaastal (käesolev aasta).</w:t>
            </w:r>
          </w:p>
        </w:tc>
      </w:tr>
      <w:tr w:rsidR="009360C9" w:rsidRPr="007F4CC8" w14:paraId="24C04139"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3F7A830" w14:textId="77777777" w:rsidR="009360C9" w:rsidRPr="007F4CC8" w:rsidRDefault="009360C9" w:rsidP="006D005E">
            <w:pPr>
              <w:pStyle w:val="Applicationdirecte"/>
              <w:spacing w:before="0" w:after="0"/>
              <w:jc w:val="center"/>
            </w:pPr>
            <w:r>
              <w:t>7</w:t>
            </w:r>
          </w:p>
        </w:tc>
        <w:tc>
          <w:tcPr>
            <w:tcW w:w="7655" w:type="dxa"/>
            <w:tcBorders>
              <w:top w:val="single" w:sz="4" w:space="0" w:color="auto"/>
              <w:left w:val="single" w:sz="4" w:space="0" w:color="auto"/>
              <w:bottom w:val="single" w:sz="4" w:space="0" w:color="auto"/>
              <w:right w:val="single" w:sz="4" w:space="0" w:color="auto"/>
            </w:tcBorders>
            <w:vAlign w:val="center"/>
          </w:tcPr>
          <w:p w14:paraId="6EFBEC89"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Asjaomasel majandusaastal määratud ülesütlemishüvitised – kogusumma</w:t>
            </w:r>
          </w:p>
          <w:p w14:paraId="51AE3F53" w14:textId="77777777"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Kapitalinõuete direktiivi artikli 94 lõike 1 punktis h osutatud selliste ülesütlemishüvitiste summa, mis on määratud asjaomasel majandusaastal (käesolev aasta).</w:t>
            </w:r>
          </w:p>
        </w:tc>
      </w:tr>
      <w:tr w:rsidR="009360C9" w:rsidRPr="007F4CC8" w14:paraId="5FB94190"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7E92FB06" w14:textId="77777777" w:rsidR="009360C9" w:rsidRPr="007F4CC8" w:rsidRDefault="009360C9" w:rsidP="006D005E">
            <w:pPr>
              <w:pStyle w:val="Applicationdirecte"/>
              <w:spacing w:before="0" w:after="0"/>
              <w:jc w:val="center"/>
            </w:pPr>
            <w:r>
              <w:t>8</w:t>
            </w:r>
          </w:p>
        </w:tc>
        <w:tc>
          <w:tcPr>
            <w:tcW w:w="7655" w:type="dxa"/>
            <w:tcBorders>
              <w:top w:val="single" w:sz="4" w:space="0" w:color="auto"/>
              <w:left w:val="single" w:sz="4" w:space="0" w:color="auto"/>
              <w:bottom w:val="single" w:sz="4" w:space="0" w:color="auto"/>
              <w:right w:val="single" w:sz="4" w:space="0" w:color="auto"/>
            </w:tcBorders>
            <w:vAlign w:val="center"/>
          </w:tcPr>
          <w:p w14:paraId="67B514C8"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Millest: asjaomasel majandusaastal määratud ülesütlemishüvitised – makstud välja asjaomasel majandusaastal</w:t>
            </w:r>
          </w:p>
          <w:p w14:paraId="28EB2362" w14:textId="77777777" w:rsidR="009360C9" w:rsidRPr="007F4CC8" w:rsidRDefault="009360C9" w:rsidP="00FD7616">
            <w:pPr>
              <w:spacing w:before="60" w:after="120"/>
              <w:jc w:val="both"/>
              <w:rPr>
                <w:rFonts w:ascii="Times New Roman" w:hAnsi="Times New Roman"/>
                <w:sz w:val="24"/>
              </w:rPr>
            </w:pPr>
            <w:r>
              <w:rPr>
                <w:rFonts w:ascii="Times New Roman" w:hAnsi="Times New Roman"/>
                <w:sz w:val="24"/>
              </w:rPr>
              <w:t>Kapitalinõuete direktiivi artikli 94 lõike 1 punktis h osutatud selliste ülesütlemishüvitiste summa, mis on määratud ja makstud välja asjaomasel majandusaastal.</w:t>
            </w:r>
          </w:p>
        </w:tc>
      </w:tr>
      <w:tr w:rsidR="009360C9" w:rsidRPr="007F4CC8" w14:paraId="118C007E"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61151EC8" w14:textId="77777777" w:rsidR="009360C9" w:rsidRPr="007F4CC8" w:rsidRDefault="009360C9" w:rsidP="006D005E">
            <w:pPr>
              <w:pStyle w:val="Applicationdirecte"/>
              <w:spacing w:before="0" w:after="0"/>
              <w:jc w:val="center"/>
            </w:pPr>
            <w:r>
              <w:t>9</w:t>
            </w:r>
          </w:p>
        </w:tc>
        <w:tc>
          <w:tcPr>
            <w:tcW w:w="7655" w:type="dxa"/>
            <w:tcBorders>
              <w:top w:val="single" w:sz="4" w:space="0" w:color="auto"/>
              <w:left w:val="single" w:sz="4" w:space="0" w:color="auto"/>
              <w:bottom w:val="single" w:sz="4" w:space="0" w:color="auto"/>
              <w:right w:val="single" w:sz="4" w:space="0" w:color="auto"/>
            </w:tcBorders>
            <w:vAlign w:val="center"/>
          </w:tcPr>
          <w:p w14:paraId="024AC6F6"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Millest: asjaomasel majandusaastal määratud ülesütlemishüvitised – edasilükatud</w:t>
            </w:r>
          </w:p>
          <w:p w14:paraId="09BF78DA" w14:textId="77777777"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Kapitalinõuete direktiivi artikli 94 lõike 1 punktis h osutatud selliste edasilükatud ülesütlemishüvitiste summa, mis on määratud asjaomasel majandusaastal ja määratud kindlaks vastavalt kapitalinõuete direktiivi artiklile 94.</w:t>
            </w:r>
          </w:p>
        </w:tc>
      </w:tr>
      <w:tr w:rsidR="009360C9" w:rsidRPr="007F4CC8" w14:paraId="71A65F6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2FB9C35" w14:textId="77777777" w:rsidR="009360C9" w:rsidRPr="007F4CC8" w:rsidRDefault="009360C9" w:rsidP="006D005E">
            <w:pPr>
              <w:pStyle w:val="Applicationdirecte"/>
              <w:spacing w:before="0" w:after="0"/>
              <w:jc w:val="center"/>
            </w:pPr>
            <w:r>
              <w:t>10</w:t>
            </w:r>
          </w:p>
        </w:tc>
        <w:tc>
          <w:tcPr>
            <w:tcW w:w="7655" w:type="dxa"/>
            <w:tcBorders>
              <w:top w:val="single" w:sz="4" w:space="0" w:color="auto"/>
              <w:left w:val="single" w:sz="4" w:space="0" w:color="auto"/>
              <w:bottom w:val="single" w:sz="4" w:space="0" w:color="auto"/>
              <w:right w:val="single" w:sz="4" w:space="0" w:color="auto"/>
            </w:tcBorders>
            <w:vAlign w:val="center"/>
          </w:tcPr>
          <w:p w14:paraId="49A481EB"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Millest: asjaomasel majandusaastal makstud ülesütlemishüvitised, mida ei võeta arvesse preemiate ülempiiris</w:t>
            </w:r>
          </w:p>
          <w:p w14:paraId="471902AA" w14:textId="5379CD8D"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Asjaomasel majandusaastal makstud kapitalinõuete direktiivi artikli 94 lõike 1 punkti h kohaste ülesütlemishüvitiste summad, mida ei võeta arvesse preemiate ülempiiris.</w:t>
            </w:r>
          </w:p>
          <w:p w14:paraId="25881BFC" w14:textId="0DFBFA22" w:rsidR="009360C9" w:rsidRPr="007F4CC8" w:rsidRDefault="009360C9" w:rsidP="00FD7616">
            <w:pPr>
              <w:spacing w:before="60" w:after="120"/>
              <w:jc w:val="both"/>
              <w:rPr>
                <w:rFonts w:ascii="Times New Roman" w:hAnsi="Times New Roman"/>
                <w:sz w:val="24"/>
              </w:rPr>
            </w:pPr>
            <w:r>
              <w:rPr>
                <w:rFonts w:ascii="Times New Roman" w:hAnsi="Times New Roman"/>
                <w:sz w:val="24"/>
              </w:rPr>
              <w:lastRenderedPageBreak/>
              <w:t>Kapitalinõuete määruse artikli 450 lõike 1 punktis g ja punkti h alapunktides v–vi osutatud avalikustatava teabe puhul märgivad krediidiasutused ja investeerimisühingud selgelt, kas kvantitatiivne koondteave tasustamise kohta ärivaldkondade lõikes kajastab preemiate ülempiiri, kui tegemist on uute tööleasumistasude ja ülesütlemishüvitistega.</w:t>
            </w:r>
          </w:p>
        </w:tc>
      </w:tr>
      <w:tr w:rsidR="009360C9" w:rsidRPr="007F4CC8" w14:paraId="58437F93"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16A79A03" w14:textId="77777777" w:rsidR="009360C9" w:rsidRPr="007F4CC8" w:rsidRDefault="009360C9" w:rsidP="006D005E">
            <w:pPr>
              <w:pStyle w:val="Applicationdirecte"/>
              <w:spacing w:before="0" w:after="0"/>
              <w:jc w:val="center"/>
            </w:pPr>
            <w:r>
              <w:lastRenderedPageBreak/>
              <w:t>11</w:t>
            </w:r>
          </w:p>
        </w:tc>
        <w:tc>
          <w:tcPr>
            <w:tcW w:w="7655" w:type="dxa"/>
            <w:tcBorders>
              <w:top w:val="single" w:sz="4" w:space="0" w:color="auto"/>
              <w:left w:val="single" w:sz="4" w:space="0" w:color="auto"/>
              <w:bottom w:val="single" w:sz="4" w:space="0" w:color="auto"/>
              <w:right w:val="single" w:sz="4" w:space="0" w:color="auto"/>
            </w:tcBorders>
            <w:vAlign w:val="center"/>
          </w:tcPr>
          <w:p w14:paraId="36CC2E98"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Millest: asjaomasel majandusaastal määratud ülesütlemishüvitised – suurim ühele isikule määratud hüvitis</w:t>
            </w:r>
          </w:p>
          <w:p w14:paraId="52245E53" w14:textId="77777777" w:rsidR="009360C9" w:rsidRPr="007F4CC8" w:rsidRDefault="009360C9" w:rsidP="00FD7616">
            <w:pPr>
              <w:spacing w:before="60" w:after="120"/>
              <w:jc w:val="both"/>
              <w:rPr>
                <w:rFonts w:ascii="Times New Roman" w:hAnsi="Times New Roman"/>
                <w:sz w:val="24"/>
              </w:rPr>
            </w:pPr>
            <w:r>
              <w:rPr>
                <w:rFonts w:ascii="Times New Roman" w:hAnsi="Times New Roman"/>
                <w:sz w:val="24"/>
              </w:rPr>
              <w:t>Kapitalinõuete direktiivi artikli 94 lõike 1 punktis h osutatud suurim ülesütlemishüvitis, mis on asjaomasel majandusaastal ühele inimesele määratud.</w:t>
            </w:r>
          </w:p>
        </w:tc>
      </w:tr>
      <w:tr w:rsidR="009360C9" w:rsidRPr="007F4CC8" w14:paraId="235805BD"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821A0C" w14:textId="77777777" w:rsidR="009360C9" w:rsidRPr="007F4CC8" w:rsidRDefault="009360C9" w:rsidP="006D005E">
            <w:pPr>
              <w:pStyle w:val="TableMainHeading"/>
              <w:spacing w:before="60"/>
              <w:jc w:val="center"/>
              <w:rPr>
                <w:rFonts w:ascii="Times New Roman" w:hAnsi="Times New Roman"/>
                <w:b/>
                <w:sz w:val="24"/>
                <w:szCs w:val="24"/>
              </w:rPr>
            </w:pPr>
            <w:r>
              <w:rPr>
                <w:rFonts w:ascii="Times New Roman" w:hAnsi="Times New Roman"/>
                <w:b/>
                <w:sz w:val="24"/>
                <w:szCs w:val="24"/>
              </w:rPr>
              <w:t>Veeru täht</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A2E0A91" w14:textId="77777777" w:rsidR="009360C9" w:rsidRPr="007F4CC8" w:rsidRDefault="009360C9" w:rsidP="00FD7616">
            <w:pPr>
              <w:pStyle w:val="TableMainHeading"/>
              <w:spacing w:before="60"/>
              <w:jc w:val="both"/>
              <w:rPr>
                <w:rFonts w:ascii="Times New Roman" w:hAnsi="Times New Roman"/>
                <w:b/>
                <w:sz w:val="24"/>
                <w:szCs w:val="24"/>
              </w:rPr>
            </w:pPr>
            <w:r>
              <w:rPr>
                <w:rFonts w:ascii="Times New Roman" w:hAnsi="Times New Roman"/>
                <w:b/>
                <w:sz w:val="24"/>
                <w:szCs w:val="24"/>
              </w:rPr>
              <w:t>Selgitus</w:t>
            </w:r>
          </w:p>
        </w:tc>
      </w:tr>
      <w:tr w:rsidR="009360C9" w:rsidRPr="007F4CC8" w14:paraId="10C4563E"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2E0EBD2" w14:textId="77777777" w:rsidR="009360C9" w:rsidRPr="007F4CC8" w:rsidRDefault="009360C9" w:rsidP="006D005E">
            <w:pPr>
              <w:pStyle w:val="Applicationdirecte"/>
              <w:spacing w:before="0" w:after="0"/>
              <w:jc w:val="center"/>
            </w:pPr>
            <w:r>
              <w:t>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9C387B2" w14:textId="77777777" w:rsidR="009360C9" w:rsidRPr="009D2F9B" w:rsidRDefault="009360C9" w:rsidP="00FD7616">
            <w:pPr>
              <w:autoSpaceDE w:val="0"/>
              <w:autoSpaceDN w:val="0"/>
              <w:adjustRightInd w:val="0"/>
              <w:spacing w:before="60" w:after="120"/>
              <w:jc w:val="both"/>
              <w:rPr>
                <w:rFonts w:ascii="Times New Roman" w:hAnsi="Times New Roman"/>
                <w:b/>
                <w:sz w:val="24"/>
              </w:rPr>
            </w:pPr>
            <w:r>
              <w:rPr>
                <w:rFonts w:ascii="Times New Roman" w:hAnsi="Times New Roman"/>
                <w:b/>
                <w:sz w:val="24"/>
              </w:rPr>
              <w:t>Juhtorgani järelevalvefunktsioon</w:t>
            </w:r>
          </w:p>
          <w:p w14:paraId="2D39782E" w14:textId="77777777" w:rsidR="009360C9" w:rsidRPr="007F4CC8" w:rsidRDefault="009360C9" w:rsidP="00FD7616">
            <w:pPr>
              <w:spacing w:after="120"/>
              <w:jc w:val="both"/>
              <w:rPr>
                <w:rFonts w:ascii="Times New Roman" w:hAnsi="Times New Roman" w:cs="Times New Roman"/>
                <w:color w:val="000000"/>
                <w:sz w:val="24"/>
              </w:rPr>
            </w:pPr>
            <w:r>
              <w:rPr>
                <w:rFonts w:ascii="Times New Roman" w:hAnsi="Times New Roman"/>
                <w:sz w:val="24"/>
              </w:rPr>
              <w:t>Järelevalvefunktsiooni täitev juhtorgan kui juhtorgan, mis tegutseb oma rollis juhtkonna otsuste tegemise jälgija ja kontrollijana, nagu määratletud kapitalinõuete direktiivi artikli 3 lõike 1 punktis 8 (töötajate arv).</w:t>
            </w:r>
          </w:p>
        </w:tc>
      </w:tr>
      <w:tr w:rsidR="009360C9" w:rsidRPr="007F4CC8" w14:paraId="74A25481"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72D5570" w14:textId="77777777" w:rsidR="009360C9" w:rsidRPr="007F4CC8" w:rsidRDefault="009360C9" w:rsidP="006D005E">
            <w:pPr>
              <w:pStyle w:val="Applicationdirecte"/>
              <w:spacing w:before="0" w:after="0"/>
              <w:jc w:val="center"/>
            </w:pPr>
            <w:r>
              <w:t>b</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13381C5" w14:textId="16B7A46D" w:rsidR="009360C9" w:rsidRPr="009D2F9B" w:rsidRDefault="009360C9" w:rsidP="00FD7616">
            <w:pPr>
              <w:autoSpaceDE w:val="0"/>
              <w:autoSpaceDN w:val="0"/>
              <w:adjustRightInd w:val="0"/>
              <w:spacing w:before="60" w:after="120"/>
              <w:jc w:val="both"/>
              <w:rPr>
                <w:rFonts w:ascii="Times New Roman" w:hAnsi="Times New Roman"/>
                <w:b/>
                <w:sz w:val="24"/>
              </w:rPr>
            </w:pPr>
            <w:r>
              <w:rPr>
                <w:rFonts w:ascii="Times New Roman" w:hAnsi="Times New Roman"/>
                <w:b/>
                <w:sz w:val="24"/>
              </w:rPr>
              <w:t>Juhtorgani juhtimisfunktsioon</w:t>
            </w:r>
          </w:p>
          <w:p w14:paraId="300616B8" w14:textId="77777777" w:rsidR="009360C9" w:rsidRPr="007F4CC8" w:rsidRDefault="009360C9" w:rsidP="00FD7616">
            <w:pPr>
              <w:spacing w:after="120"/>
              <w:jc w:val="both"/>
              <w:rPr>
                <w:rFonts w:ascii="Times New Roman" w:hAnsi="Times New Roman" w:cs="Times New Roman"/>
                <w:color w:val="000000"/>
                <w:sz w:val="24"/>
              </w:rPr>
            </w:pPr>
            <w:r>
              <w:rPr>
                <w:rFonts w:ascii="Times New Roman" w:hAnsi="Times New Roman"/>
                <w:sz w:val="24"/>
              </w:rPr>
              <w:t>Juhtorgani liikmed, kes vastutavad selle juhtimisfunktsioonide eest (töötajate arv).</w:t>
            </w:r>
          </w:p>
        </w:tc>
      </w:tr>
      <w:tr w:rsidR="009360C9" w:rsidRPr="007F4CC8" w14:paraId="14DD2C0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290BF08" w14:textId="77777777" w:rsidR="009360C9" w:rsidRPr="007F4CC8" w:rsidRDefault="009360C9" w:rsidP="006D005E">
            <w:pPr>
              <w:pStyle w:val="Applicationdirecte"/>
              <w:spacing w:before="0" w:after="0"/>
              <w:jc w:val="center"/>
            </w:pPr>
            <w:r>
              <w:t>c</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55FD4FD3" w14:textId="77777777" w:rsidR="009360C9" w:rsidRPr="009D2F9B" w:rsidRDefault="009360C9" w:rsidP="00FD7616">
            <w:pPr>
              <w:autoSpaceDE w:val="0"/>
              <w:autoSpaceDN w:val="0"/>
              <w:adjustRightInd w:val="0"/>
              <w:spacing w:before="60" w:after="120"/>
              <w:jc w:val="both"/>
              <w:rPr>
                <w:rFonts w:ascii="Times New Roman" w:hAnsi="Times New Roman"/>
                <w:b/>
                <w:sz w:val="24"/>
              </w:rPr>
            </w:pPr>
            <w:r>
              <w:rPr>
                <w:rFonts w:ascii="Times New Roman" w:hAnsi="Times New Roman"/>
                <w:b/>
                <w:sz w:val="24"/>
              </w:rPr>
              <w:t>Muu kõrgem juhtkond</w:t>
            </w:r>
          </w:p>
          <w:p w14:paraId="71EC3B26" w14:textId="77777777" w:rsidR="009360C9" w:rsidRPr="007F4CC8" w:rsidRDefault="009360C9" w:rsidP="00FD761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Kõrgem juhtkond, nagu määratletud kapitalinõuete direktiivi artikli 3 lõike 1 punktis 9.</w:t>
            </w:r>
          </w:p>
          <w:p w14:paraId="0EA6176B" w14:textId="77777777" w:rsidR="009360C9" w:rsidRPr="007F4CC8" w:rsidRDefault="009360C9" w:rsidP="00FD7616">
            <w:pPr>
              <w:autoSpaceDE w:val="0"/>
              <w:autoSpaceDN w:val="0"/>
              <w:adjustRightInd w:val="0"/>
              <w:spacing w:before="60" w:after="120"/>
              <w:jc w:val="both"/>
              <w:rPr>
                <w:rFonts w:ascii="Times New Roman" w:hAnsi="Times New Roman"/>
                <w:sz w:val="24"/>
              </w:rPr>
            </w:pPr>
            <w:r>
              <w:rPr>
                <w:rFonts w:ascii="Times New Roman" w:hAnsi="Times New Roman"/>
                <w:sz w:val="24"/>
              </w:rPr>
              <w:t>Krediidiasutused ja investeerimisühingud avalikustavad oma selliste kõrgema juhtkonna liikmete arvu, keda pole märgitud juhtimisfunktsiooni täitva juhtorgani liikmetena ega muude kindlaksmääratud töötajatena (täistööajale taandatud töötajate arv).</w:t>
            </w:r>
          </w:p>
        </w:tc>
      </w:tr>
      <w:tr w:rsidR="009360C9" w:rsidRPr="007F4CC8" w14:paraId="10EE10A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3EEDF50" w14:textId="77777777" w:rsidR="009360C9" w:rsidRPr="007F4CC8" w:rsidRDefault="009360C9" w:rsidP="006D005E">
            <w:pPr>
              <w:pStyle w:val="Applicationdirecte"/>
              <w:spacing w:before="0" w:after="0"/>
              <w:jc w:val="center"/>
            </w:pPr>
            <w:r>
              <w:t>d</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7DF9C093"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Muud kindlaksmääratud töötajad</w:t>
            </w:r>
          </w:p>
          <w:p w14:paraId="715DB04D" w14:textId="1E2B944F" w:rsidR="009360C9" w:rsidRPr="007F4CC8" w:rsidRDefault="009360C9" w:rsidP="00FD7616">
            <w:pPr>
              <w:spacing w:after="120"/>
              <w:jc w:val="both"/>
              <w:rPr>
                <w:rFonts w:ascii="Times New Roman" w:hAnsi="Times New Roman" w:cs="Times New Roman"/>
                <w:sz w:val="24"/>
              </w:rPr>
            </w:pPr>
            <w:r>
              <w:rPr>
                <w:rFonts w:ascii="Times New Roman" w:hAnsi="Times New Roman"/>
                <w:sz w:val="24"/>
              </w:rPr>
              <w:t>Muud töötajad, kes ei ole järelevalve- või juhtimisfunktsiooni täitva juhtorgani töötajad ega kõrgema juhtkonna liikmed, aga kelle ametialane tegevus mõjutab oluliselt krediidiasutuse või investeerimisühingu riskiprofiili kooskõlas kriteeriumidega, mis on sätestatud kindlaksmääratud töötajaid käsitlevas komisjoni delegeeritud määruses, millega rakendatakse kapitalinõuete direktiivi artikli 94 lõiget 2, ja vajaduse korral ka kooskõlas krediidiasutuse või investeerimisühingu kriteeriumidega.</w:t>
            </w:r>
          </w:p>
          <w:p w14:paraId="32415F34" w14:textId="77777777" w:rsidR="009360C9" w:rsidRPr="007F4CC8" w:rsidRDefault="009360C9" w:rsidP="00FD7616">
            <w:pPr>
              <w:spacing w:after="120"/>
              <w:jc w:val="both"/>
              <w:rPr>
                <w:rFonts w:ascii="Times New Roman" w:hAnsi="Times New Roman" w:cs="Times New Roman"/>
                <w:color w:val="000000"/>
                <w:sz w:val="24"/>
              </w:rPr>
            </w:pPr>
            <w:r>
              <w:rPr>
                <w:rFonts w:ascii="Times New Roman" w:hAnsi="Times New Roman"/>
                <w:sz w:val="24"/>
              </w:rPr>
              <w:t>Krediidiasutused ja investeerimisühingud võivad sellesse vormi lisada vormil EU REM5 pakutud jaotuse ärivaldkondade kaupa (täistööajale taandatud töötajate arv).</w:t>
            </w:r>
          </w:p>
        </w:tc>
      </w:tr>
    </w:tbl>
    <w:p w14:paraId="1801AA71" w14:textId="77777777" w:rsidR="009360C9" w:rsidRPr="007F4CC8" w:rsidRDefault="009360C9" w:rsidP="009360C9">
      <w:pPr>
        <w:rPr>
          <w:rFonts w:ascii="Times New Roman" w:eastAsia="Times New Roman" w:hAnsi="Times New Roman" w:cs="Times New Roman"/>
          <w:sz w:val="24"/>
          <w:highlight w:val="yellow"/>
        </w:rPr>
      </w:pPr>
    </w:p>
    <w:p w14:paraId="12F46760" w14:textId="74D94FB8" w:rsidR="009360C9" w:rsidRPr="007F4CC8" w:rsidRDefault="00D95507" w:rsidP="009360C9">
      <w:pPr>
        <w:pStyle w:val="Titlelevel2"/>
        <w:spacing w:before="120" w:after="120"/>
        <w:rPr>
          <w:rFonts w:ascii="Times New Roman" w:hAnsi="Times New Roman" w:cs="Times New Roman"/>
          <w:b/>
          <w:color w:val="auto"/>
          <w:sz w:val="24"/>
        </w:rPr>
      </w:pPr>
      <w:r>
        <w:rPr>
          <w:rFonts w:ascii="Times New Roman" w:hAnsi="Times New Roman"/>
          <w:b/>
          <w:color w:val="auto"/>
          <w:sz w:val="24"/>
        </w:rPr>
        <w:t xml:space="preserve">Vorm EU REM3. Edasilükatud töötasu. </w:t>
      </w:r>
      <w:r>
        <w:rPr>
          <w:rFonts w:ascii="Times New Roman" w:hAnsi="Times New Roman"/>
          <w:color w:val="auto"/>
          <w:sz w:val="24"/>
        </w:rPr>
        <w:t>Muutumatu vorming</w:t>
      </w:r>
    </w:p>
    <w:p w14:paraId="452E9BCD" w14:textId="2FB1DD7F"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lastRenderedPageBreak/>
        <w:t>Krediidiasutused ja investeerimisühingud avalikustavad kapitalinõuete määruse artikli 450 lõike 1 punkti h alapunktides iii–iv osutatud teabe, järgides käesolevas lisas allpool esitatud juhiseid, et täita käesoleva rakendusmääruse XXXIII lisas esitatud vorm EU REM3.</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7F4CC8" w14:paraId="501591F1"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1BDDB8" w14:textId="77777777" w:rsidR="009360C9" w:rsidRPr="007F4CC8" w:rsidRDefault="009360C9" w:rsidP="00155C96">
            <w:pPr>
              <w:rPr>
                <w:rFonts w:ascii="Times New Roman" w:hAnsi="Times New Roman" w:cs="Times New Roman"/>
                <w:b/>
                <w:sz w:val="24"/>
              </w:rPr>
            </w:pPr>
            <w:r>
              <w:rPr>
                <w:rFonts w:ascii="Times New Roman" w:hAnsi="Times New Roman"/>
                <w:b/>
                <w:sz w:val="24"/>
              </w:rPr>
              <w:t>Viited õigussätetele ja juhised</w:t>
            </w:r>
          </w:p>
        </w:tc>
      </w:tr>
      <w:tr w:rsidR="009360C9" w:rsidRPr="007F4CC8" w14:paraId="2A960F4D" w14:textId="77777777" w:rsidTr="00155C96">
        <w:trPr>
          <w:trHeight w:val="238"/>
        </w:trPr>
        <w:tc>
          <w:tcPr>
            <w:tcW w:w="1384" w:type="dxa"/>
            <w:shd w:val="clear" w:color="auto" w:fill="D9D9D9" w:themeFill="background1" w:themeFillShade="D9"/>
          </w:tcPr>
          <w:p w14:paraId="668CA9EF" w14:textId="77777777" w:rsidR="009360C9" w:rsidRPr="007F4CC8" w:rsidRDefault="009360C9" w:rsidP="00155C96">
            <w:pPr>
              <w:autoSpaceDE w:val="0"/>
              <w:autoSpaceDN w:val="0"/>
              <w:adjustRightInd w:val="0"/>
              <w:rPr>
                <w:rFonts w:ascii="Times New Roman" w:hAnsi="Times New Roman" w:cs="Times New Roman"/>
                <w:b/>
                <w:sz w:val="24"/>
              </w:rPr>
            </w:pPr>
            <w:r>
              <w:rPr>
                <w:rFonts w:ascii="Times New Roman" w:hAnsi="Times New Roman"/>
                <w:b/>
                <w:sz w:val="24"/>
              </w:rPr>
              <w:t>Rea number</w:t>
            </w:r>
          </w:p>
        </w:tc>
        <w:tc>
          <w:tcPr>
            <w:tcW w:w="7655" w:type="dxa"/>
            <w:shd w:val="clear" w:color="auto" w:fill="D9D9D9" w:themeFill="background1" w:themeFillShade="D9"/>
          </w:tcPr>
          <w:p w14:paraId="3D60186E" w14:textId="77777777" w:rsidR="009360C9" w:rsidRPr="007F4CC8" w:rsidRDefault="009360C9" w:rsidP="00155C96">
            <w:pPr>
              <w:autoSpaceDE w:val="0"/>
              <w:autoSpaceDN w:val="0"/>
              <w:adjustRightInd w:val="0"/>
              <w:rPr>
                <w:rFonts w:ascii="Times New Roman" w:hAnsi="Times New Roman" w:cs="Times New Roman"/>
                <w:color w:val="000000"/>
                <w:sz w:val="24"/>
              </w:rPr>
            </w:pPr>
            <w:r>
              <w:rPr>
                <w:rFonts w:ascii="Times New Roman" w:hAnsi="Times New Roman"/>
                <w:b/>
                <w:sz w:val="24"/>
              </w:rPr>
              <w:t>Selgitus</w:t>
            </w:r>
          </w:p>
        </w:tc>
      </w:tr>
      <w:tr w:rsidR="009360C9" w:rsidRPr="007F4CC8" w14:paraId="12BC81E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59D5C08F" w14:textId="77777777" w:rsidR="009360C9" w:rsidRPr="007F4CC8" w:rsidRDefault="009360C9" w:rsidP="006D005E">
            <w:pPr>
              <w:pStyle w:val="Applicationdirecte"/>
              <w:spacing w:before="0" w:after="0"/>
              <w:jc w:val="center"/>
            </w:pPr>
            <w:r>
              <w:t>1</w:t>
            </w:r>
          </w:p>
        </w:tc>
        <w:tc>
          <w:tcPr>
            <w:tcW w:w="7655" w:type="dxa"/>
            <w:tcBorders>
              <w:top w:val="single" w:sz="4" w:space="0" w:color="auto"/>
              <w:left w:val="single" w:sz="4" w:space="0" w:color="auto"/>
              <w:bottom w:val="single" w:sz="4" w:space="0" w:color="auto"/>
              <w:right w:val="single" w:sz="4" w:space="0" w:color="auto"/>
            </w:tcBorders>
            <w:vAlign w:val="center"/>
          </w:tcPr>
          <w:p w14:paraId="784901A4" w14:textId="77777777" w:rsidR="009360C9" w:rsidRPr="009D2F9B"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Juhtorgani järelevalvefunktsioon</w:t>
            </w:r>
          </w:p>
          <w:p w14:paraId="23D0ECA9" w14:textId="77777777"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Järelevalvefunktsiooni täitev juhtorgan kui juhtorgan, mis tegutseb oma rollis juhtkonna otsuste tegemise jälgija ja kontrollijana, nagu määratletud kapitalinõuete direktiivi artikli 3 lõike 1 punktis 8.</w:t>
            </w:r>
          </w:p>
          <w:p w14:paraId="2113E171"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Vormi ridadel 2, 3, 4, 5 ja 6 esitatud summade kogusumma.</w:t>
            </w:r>
          </w:p>
        </w:tc>
      </w:tr>
      <w:tr w:rsidR="009360C9" w:rsidRPr="007F4CC8" w14:paraId="754FC347"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64D0F45A" w14:textId="77777777" w:rsidR="009360C9" w:rsidRPr="007F4CC8" w:rsidRDefault="009360C9" w:rsidP="006D005E">
            <w:pPr>
              <w:pStyle w:val="Applicationdirecte"/>
              <w:spacing w:before="0" w:after="0"/>
              <w:jc w:val="center"/>
            </w:pPr>
            <w:r>
              <w:t>2, 8, 14 ja 20</w:t>
            </w:r>
          </w:p>
        </w:tc>
        <w:tc>
          <w:tcPr>
            <w:tcW w:w="7655" w:type="dxa"/>
            <w:tcBorders>
              <w:top w:val="single" w:sz="4" w:space="0" w:color="auto"/>
              <w:left w:val="single" w:sz="4" w:space="0" w:color="auto"/>
              <w:bottom w:val="single" w:sz="4" w:space="0" w:color="auto"/>
              <w:right w:val="single" w:sz="4" w:space="0" w:color="auto"/>
            </w:tcBorders>
            <w:vAlign w:val="center"/>
          </w:tcPr>
          <w:p w14:paraId="3F3B14AF" w14:textId="77777777" w:rsidR="009360C9" w:rsidRPr="009D2F9B" w:rsidRDefault="009360C9" w:rsidP="00155C96">
            <w:pPr>
              <w:spacing w:before="60" w:after="120"/>
              <w:jc w:val="both"/>
              <w:rPr>
                <w:rFonts w:ascii="Times New Roman" w:hAnsi="Times New Roman"/>
                <w:b/>
                <w:sz w:val="24"/>
              </w:rPr>
            </w:pPr>
            <w:r>
              <w:rPr>
                <w:rFonts w:ascii="Times New Roman" w:hAnsi="Times New Roman"/>
                <w:b/>
                <w:sz w:val="24"/>
              </w:rPr>
              <w:t>Rahapõhine</w:t>
            </w:r>
          </w:p>
          <w:p w14:paraId="58955E4E" w14:textId="77777777"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Rahapõhise tasu summa muutuvtasus.</w:t>
            </w:r>
          </w:p>
        </w:tc>
      </w:tr>
      <w:tr w:rsidR="009360C9" w:rsidRPr="007F4CC8" w14:paraId="52E22F6B"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10037F0B" w14:textId="77777777" w:rsidR="009360C9" w:rsidRPr="007F4CC8" w:rsidRDefault="009360C9" w:rsidP="006D005E">
            <w:pPr>
              <w:pStyle w:val="Applicationdirecte"/>
              <w:spacing w:before="0" w:after="0"/>
              <w:jc w:val="center"/>
            </w:pPr>
            <w:r>
              <w:t>3, 9, 15 ja 21</w:t>
            </w:r>
          </w:p>
        </w:tc>
        <w:tc>
          <w:tcPr>
            <w:tcW w:w="7655" w:type="dxa"/>
            <w:tcBorders>
              <w:top w:val="single" w:sz="4" w:space="0" w:color="auto"/>
              <w:left w:val="single" w:sz="4" w:space="0" w:color="auto"/>
              <w:bottom w:val="single" w:sz="4" w:space="0" w:color="auto"/>
              <w:right w:val="single" w:sz="4" w:space="0" w:color="auto"/>
            </w:tcBorders>
            <w:vAlign w:val="center"/>
          </w:tcPr>
          <w:p w14:paraId="712D9366" w14:textId="77777777" w:rsidR="009360C9" w:rsidRPr="009D2F9B" w:rsidRDefault="009360C9" w:rsidP="00155C96">
            <w:pPr>
              <w:autoSpaceDE w:val="0"/>
              <w:autoSpaceDN w:val="0"/>
              <w:adjustRightInd w:val="0"/>
              <w:spacing w:after="120"/>
              <w:rPr>
                <w:rFonts w:ascii="Times New Roman" w:hAnsi="Times New Roman"/>
                <w:b/>
                <w:sz w:val="24"/>
              </w:rPr>
            </w:pPr>
            <w:r>
              <w:rPr>
                <w:rFonts w:ascii="Times New Roman" w:hAnsi="Times New Roman"/>
                <w:b/>
                <w:sz w:val="24"/>
              </w:rPr>
              <w:t xml:space="preserve">Aktsiad ja osad või samaväärsed osalused </w:t>
            </w:r>
          </w:p>
          <w:p w14:paraId="7C7C980D" w14:textId="77777777" w:rsidR="009360C9" w:rsidRPr="007F4CC8" w:rsidRDefault="009360C9" w:rsidP="00155C96">
            <w:pPr>
              <w:spacing w:before="60" w:after="120"/>
              <w:jc w:val="both"/>
              <w:rPr>
                <w:rFonts w:ascii="Times New Roman" w:hAnsi="Times New Roman"/>
                <w:b/>
                <w:sz w:val="24"/>
              </w:rPr>
            </w:pPr>
            <w:r>
              <w:rPr>
                <w:rFonts w:ascii="Times New Roman" w:hAnsi="Times New Roman"/>
                <w:sz w:val="24"/>
              </w:rPr>
              <w:t>Kapitalinõuete direktiivi artikli 94 lõike 1 punkti l alapunktis i osutatud asjaomase krediidiasutuse või investeerimisühingu õiguslikust vormist sõltuvate aktsiate ja osade või samaväärsete osaluste summade kogusumma muutuvtasus.</w:t>
            </w:r>
          </w:p>
        </w:tc>
      </w:tr>
      <w:tr w:rsidR="009360C9" w:rsidRPr="007F4CC8" w14:paraId="675D7F87"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A421016" w14:textId="77777777" w:rsidR="009360C9" w:rsidRPr="007F4CC8" w:rsidRDefault="009360C9" w:rsidP="006D005E">
            <w:pPr>
              <w:pStyle w:val="Applicationdirecte"/>
              <w:spacing w:before="0" w:after="0"/>
              <w:jc w:val="center"/>
            </w:pPr>
            <w:r>
              <w:t>4, 10, 16 ja 22</w:t>
            </w:r>
          </w:p>
        </w:tc>
        <w:tc>
          <w:tcPr>
            <w:tcW w:w="7655" w:type="dxa"/>
            <w:tcBorders>
              <w:top w:val="single" w:sz="4" w:space="0" w:color="auto"/>
              <w:left w:val="single" w:sz="4" w:space="0" w:color="auto"/>
              <w:bottom w:val="single" w:sz="4" w:space="0" w:color="auto"/>
              <w:right w:val="single" w:sz="4" w:space="0" w:color="auto"/>
            </w:tcBorders>
            <w:vAlign w:val="center"/>
          </w:tcPr>
          <w:p w14:paraId="636FEB44" w14:textId="77777777" w:rsidR="009360C9" w:rsidRPr="00E94B0F" w:rsidRDefault="009360C9" w:rsidP="00155C96">
            <w:pPr>
              <w:autoSpaceDE w:val="0"/>
              <w:autoSpaceDN w:val="0"/>
              <w:adjustRightInd w:val="0"/>
              <w:spacing w:after="120"/>
              <w:rPr>
                <w:rFonts w:ascii="Times New Roman" w:hAnsi="Times New Roman"/>
                <w:b/>
                <w:sz w:val="24"/>
              </w:rPr>
            </w:pPr>
            <w:r>
              <w:rPr>
                <w:rFonts w:ascii="Times New Roman" w:hAnsi="Times New Roman"/>
                <w:b/>
                <w:sz w:val="24"/>
              </w:rPr>
              <w:t xml:space="preserve">Aktsiate ja osadega seotud instrumendid või samaväärsed mitterahalised instrumendid </w:t>
            </w:r>
          </w:p>
          <w:p w14:paraId="57A17049" w14:textId="77777777" w:rsidR="009360C9" w:rsidRPr="007F4CC8" w:rsidRDefault="009360C9" w:rsidP="00155C96">
            <w:pPr>
              <w:autoSpaceDE w:val="0"/>
              <w:autoSpaceDN w:val="0"/>
              <w:adjustRightInd w:val="0"/>
              <w:spacing w:after="120"/>
              <w:jc w:val="both"/>
              <w:rPr>
                <w:rFonts w:ascii="Times New Roman" w:hAnsi="Times New Roman"/>
                <w:sz w:val="24"/>
              </w:rPr>
            </w:pPr>
            <w:r>
              <w:rPr>
                <w:rFonts w:ascii="Times New Roman" w:hAnsi="Times New Roman"/>
                <w:sz w:val="24"/>
              </w:rPr>
              <w:t>Kapitalinõuete direktiivi artikli 94 lõike 1 punkti l alapunktis i osutatud aktsiate ja osadega seotud instrumentide või samaväärsete mitterahaliste instrumentide summade kogusumma muutuvtasus.</w:t>
            </w:r>
          </w:p>
        </w:tc>
      </w:tr>
      <w:tr w:rsidR="009360C9" w:rsidRPr="007F4CC8" w14:paraId="02BA444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08F2442D" w14:textId="77777777" w:rsidR="009360C9" w:rsidRPr="007F4CC8" w:rsidRDefault="009360C9" w:rsidP="006D005E">
            <w:pPr>
              <w:pStyle w:val="Applicationdirecte"/>
              <w:spacing w:before="0" w:after="0"/>
              <w:jc w:val="center"/>
            </w:pPr>
            <w:r>
              <w:t>5, 11, 17 ja 23</w:t>
            </w:r>
          </w:p>
        </w:tc>
        <w:tc>
          <w:tcPr>
            <w:tcW w:w="7655" w:type="dxa"/>
            <w:tcBorders>
              <w:top w:val="single" w:sz="4" w:space="0" w:color="auto"/>
              <w:left w:val="single" w:sz="4" w:space="0" w:color="auto"/>
              <w:bottom w:val="single" w:sz="4" w:space="0" w:color="auto"/>
              <w:right w:val="single" w:sz="4" w:space="0" w:color="auto"/>
            </w:tcBorders>
            <w:vAlign w:val="center"/>
          </w:tcPr>
          <w:p w14:paraId="512E1590" w14:textId="77777777" w:rsidR="009360C9" w:rsidRPr="00E94B0F" w:rsidRDefault="009360C9" w:rsidP="00155C96">
            <w:pPr>
              <w:spacing w:before="60" w:after="120"/>
              <w:jc w:val="both"/>
              <w:rPr>
                <w:rFonts w:ascii="Times New Roman" w:hAnsi="Times New Roman"/>
                <w:b/>
                <w:sz w:val="24"/>
              </w:rPr>
            </w:pPr>
            <w:r>
              <w:rPr>
                <w:rFonts w:ascii="Times New Roman" w:hAnsi="Times New Roman"/>
                <w:b/>
                <w:sz w:val="24"/>
              </w:rPr>
              <w:t>Muud instrumendid</w:t>
            </w:r>
          </w:p>
          <w:p w14:paraId="6FFE1D63"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Kapitalinõuete direktiivi artikli 94 lõike 1 punkti l alapunktis ii osutatud muude instrumentide summa muutuvtasus.</w:t>
            </w:r>
          </w:p>
        </w:tc>
      </w:tr>
      <w:tr w:rsidR="009360C9" w:rsidRPr="007F4CC8" w14:paraId="130CCCD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3ED9D4B9" w14:textId="77777777" w:rsidR="009360C9" w:rsidRPr="007F4CC8" w:rsidRDefault="009360C9" w:rsidP="006D005E">
            <w:pPr>
              <w:pStyle w:val="Applicationdirecte"/>
              <w:spacing w:before="0" w:after="0"/>
              <w:jc w:val="center"/>
            </w:pPr>
            <w:r>
              <w:t>6, 12, 18 ja 24</w:t>
            </w:r>
          </w:p>
        </w:tc>
        <w:tc>
          <w:tcPr>
            <w:tcW w:w="7655" w:type="dxa"/>
            <w:tcBorders>
              <w:top w:val="single" w:sz="4" w:space="0" w:color="auto"/>
              <w:left w:val="single" w:sz="4" w:space="0" w:color="auto"/>
              <w:bottom w:val="single" w:sz="4" w:space="0" w:color="auto"/>
              <w:right w:val="single" w:sz="4" w:space="0" w:color="auto"/>
            </w:tcBorders>
            <w:vAlign w:val="center"/>
          </w:tcPr>
          <w:p w14:paraId="45C285E4" w14:textId="77777777" w:rsidR="009360C9" w:rsidRPr="00E94B0F" w:rsidRDefault="009360C9" w:rsidP="00155C96">
            <w:pPr>
              <w:autoSpaceDE w:val="0"/>
              <w:autoSpaceDN w:val="0"/>
              <w:adjustRightInd w:val="0"/>
              <w:spacing w:after="120"/>
              <w:rPr>
                <w:rFonts w:ascii="Times New Roman" w:hAnsi="Times New Roman"/>
                <w:b/>
                <w:sz w:val="24"/>
              </w:rPr>
            </w:pPr>
            <w:r>
              <w:rPr>
                <w:rFonts w:ascii="Times New Roman" w:hAnsi="Times New Roman"/>
                <w:b/>
                <w:sz w:val="24"/>
              </w:rPr>
              <w:t>Muud vormid</w:t>
            </w:r>
          </w:p>
          <w:p w14:paraId="52974DA6" w14:textId="77777777"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Muutuvtasu summad, mida ei ole avalikustatud ridadel „Rahapõhine“, „Asjaomase krediidiasutuse või investeerimisühingu õiguslikust vormist sõltuvad aktsiad ja osad või samaväärsed osalused“ või „Aktsiate ja osadega seotud instrumendid või samaväärsed mitterahalised instrumendid“ ja „Muud instrumendid“.</w:t>
            </w:r>
          </w:p>
          <w:p w14:paraId="118AC0A2" w14:textId="77777777"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See võib hõlmata kapitalinõuete direktiivi põhjenduses 64 osutatud proportsionaalseid regulaarseid pensionimakseid või hüvitisi (kui selliste hüvitiste puhul ei võeta arvesse tulemuskriteeriume) või muid tasuvorme, nagu autotoetused.</w:t>
            </w:r>
          </w:p>
        </w:tc>
      </w:tr>
      <w:tr w:rsidR="009360C9" w:rsidRPr="007F4CC8" w14:paraId="0660056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6D1AFA3E" w14:textId="77777777" w:rsidR="009360C9" w:rsidRPr="007F4CC8" w:rsidRDefault="009360C9" w:rsidP="006D005E">
            <w:pPr>
              <w:pStyle w:val="Applicationdirecte"/>
              <w:spacing w:before="0" w:after="0"/>
              <w:jc w:val="center"/>
            </w:pPr>
            <w:r>
              <w:t>7</w:t>
            </w:r>
          </w:p>
        </w:tc>
        <w:tc>
          <w:tcPr>
            <w:tcW w:w="7655" w:type="dxa"/>
            <w:tcBorders>
              <w:top w:val="single" w:sz="4" w:space="0" w:color="auto"/>
              <w:left w:val="single" w:sz="4" w:space="0" w:color="auto"/>
              <w:bottom w:val="single" w:sz="4" w:space="0" w:color="auto"/>
              <w:right w:val="single" w:sz="4" w:space="0" w:color="auto"/>
            </w:tcBorders>
            <w:vAlign w:val="center"/>
          </w:tcPr>
          <w:p w14:paraId="3EFF07D2" w14:textId="77777777" w:rsidR="009360C9" w:rsidRPr="00E94B0F"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 xml:space="preserve">Juhtorgani juhtimisfunktsioon </w:t>
            </w:r>
          </w:p>
          <w:p w14:paraId="58DBE153"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Juhtorgani liikmed, kes vastutavad selle juhtimisfunktsioonide eest; vormi ridadel 8, 9, 10, 11 ja 12 esitatud summade kogusumma.</w:t>
            </w:r>
          </w:p>
        </w:tc>
      </w:tr>
      <w:tr w:rsidR="009360C9" w:rsidRPr="007F4CC8" w14:paraId="17A5791F"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CBCB2AA" w14:textId="77777777" w:rsidR="009360C9" w:rsidRPr="007F4CC8" w:rsidRDefault="009360C9" w:rsidP="006D005E">
            <w:pPr>
              <w:pStyle w:val="Applicationdirecte"/>
              <w:spacing w:before="0" w:after="0"/>
              <w:jc w:val="center"/>
            </w:pPr>
            <w:r>
              <w:lastRenderedPageBreak/>
              <w:t>13</w:t>
            </w:r>
          </w:p>
        </w:tc>
        <w:tc>
          <w:tcPr>
            <w:tcW w:w="7655" w:type="dxa"/>
            <w:tcBorders>
              <w:top w:val="single" w:sz="4" w:space="0" w:color="auto"/>
              <w:left w:val="single" w:sz="4" w:space="0" w:color="auto"/>
              <w:bottom w:val="single" w:sz="4" w:space="0" w:color="auto"/>
              <w:right w:val="single" w:sz="4" w:space="0" w:color="auto"/>
            </w:tcBorders>
            <w:vAlign w:val="center"/>
          </w:tcPr>
          <w:p w14:paraId="5E1EE099" w14:textId="77777777" w:rsidR="009360C9" w:rsidRPr="00E94B0F"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Muu kõrgem juhtkond</w:t>
            </w:r>
          </w:p>
          <w:p w14:paraId="619B3A4D"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Kõrgem juhtkond, nagu määratletud kapitalinõuete direktiivi artikli 3 lõike 1 punktis 9; vormi ridadel 14, 15, 16, 17 ja 18 esitatud summade kogusumma.</w:t>
            </w:r>
          </w:p>
          <w:p w14:paraId="1B188B52" w14:textId="77777777" w:rsidR="009360C9" w:rsidRPr="007F4CC8" w:rsidRDefault="009360C9" w:rsidP="00155C96">
            <w:pPr>
              <w:autoSpaceDE w:val="0"/>
              <w:autoSpaceDN w:val="0"/>
              <w:adjustRightInd w:val="0"/>
              <w:spacing w:before="60" w:after="120"/>
              <w:jc w:val="both"/>
              <w:rPr>
                <w:rFonts w:ascii="Times New Roman" w:hAnsi="Times New Roman"/>
                <w:sz w:val="24"/>
              </w:rPr>
            </w:pPr>
            <w:r>
              <w:rPr>
                <w:rFonts w:ascii="Times New Roman" w:hAnsi="Times New Roman"/>
                <w:sz w:val="24"/>
              </w:rPr>
              <w:t>Krediidiasutused ja investeerimisühingud avalikustavad oma selliste kõrgema juhtkonna liikmete arvu, keda pole märgitud juhtimisfunktsiooni täitva juhtorgani liikmetena ega muude kindlaksmääratud töötajatena.</w:t>
            </w:r>
          </w:p>
        </w:tc>
      </w:tr>
      <w:tr w:rsidR="009360C9" w:rsidRPr="007F4CC8" w14:paraId="778AC8B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22453CF" w14:textId="77777777" w:rsidR="009360C9" w:rsidRPr="007F4CC8" w:rsidRDefault="009360C9" w:rsidP="006D005E">
            <w:pPr>
              <w:pStyle w:val="Applicationdirecte"/>
              <w:spacing w:before="0" w:after="0"/>
              <w:jc w:val="center"/>
            </w:pPr>
            <w:r>
              <w:t>19</w:t>
            </w:r>
          </w:p>
        </w:tc>
        <w:tc>
          <w:tcPr>
            <w:tcW w:w="7655" w:type="dxa"/>
            <w:tcBorders>
              <w:top w:val="single" w:sz="4" w:space="0" w:color="auto"/>
              <w:left w:val="single" w:sz="4" w:space="0" w:color="auto"/>
              <w:bottom w:val="single" w:sz="4" w:space="0" w:color="auto"/>
              <w:right w:val="single" w:sz="4" w:space="0" w:color="auto"/>
            </w:tcBorders>
            <w:vAlign w:val="center"/>
          </w:tcPr>
          <w:p w14:paraId="06AFF2DC" w14:textId="77777777" w:rsidR="009360C9" w:rsidRPr="00E94B0F" w:rsidRDefault="009360C9" w:rsidP="00155C96">
            <w:pPr>
              <w:spacing w:before="60" w:after="120"/>
              <w:jc w:val="both"/>
              <w:rPr>
                <w:rFonts w:ascii="Times New Roman" w:hAnsi="Times New Roman"/>
                <w:b/>
                <w:sz w:val="24"/>
              </w:rPr>
            </w:pPr>
            <w:r>
              <w:rPr>
                <w:rFonts w:ascii="Times New Roman" w:hAnsi="Times New Roman"/>
                <w:b/>
                <w:sz w:val="24"/>
              </w:rPr>
              <w:t>Muud kindlaksmääratud töötajad</w:t>
            </w:r>
          </w:p>
          <w:p w14:paraId="2704A06A"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Muud töötajad, kes ei ole järelevalve- või juhtimisfunktsiooni täitva juhtorgani töötajad ega kõrgema juhtkonna liikmed, aga kelle ametialane tegevus mõjutab oluliselt krediidiasutuse või investeerimisühingu riskiprofiili kooskõlas kriteeriumidega, mis on sätestatud kindlaksmääratud töötajaid käsitlevas komisjoni delegeeritud määruses, millega rakendatakse kapitalinõuete direktiivi artikli 94 lõiget 2, ja vajaduse korral ka kooskõlas krediidiasutuse või investeerimisühingu kriteeriumidega; vormi ridadel 20, 21, 22, 23 ja 24 esitatud summade kogusumma.</w:t>
            </w:r>
          </w:p>
        </w:tc>
      </w:tr>
      <w:tr w:rsidR="009360C9" w:rsidRPr="007F4CC8" w14:paraId="5E5D97D4"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242F5E4" w14:textId="77777777" w:rsidR="009360C9" w:rsidRPr="007F4CC8" w:rsidRDefault="009360C9" w:rsidP="006D005E">
            <w:pPr>
              <w:pStyle w:val="Applicationdirecte"/>
              <w:spacing w:before="0" w:after="0"/>
              <w:jc w:val="center"/>
            </w:pPr>
            <w:r>
              <w:t>25</w:t>
            </w:r>
          </w:p>
        </w:tc>
        <w:tc>
          <w:tcPr>
            <w:tcW w:w="7655" w:type="dxa"/>
            <w:tcBorders>
              <w:top w:val="single" w:sz="4" w:space="0" w:color="auto"/>
              <w:left w:val="single" w:sz="4" w:space="0" w:color="auto"/>
              <w:bottom w:val="single" w:sz="4" w:space="0" w:color="auto"/>
              <w:right w:val="single" w:sz="4" w:space="0" w:color="auto"/>
            </w:tcBorders>
            <w:vAlign w:val="center"/>
          </w:tcPr>
          <w:p w14:paraId="7DDFE465" w14:textId="25CFD443" w:rsidR="009360C9" w:rsidRPr="00E94B0F" w:rsidRDefault="002B7ED3" w:rsidP="00155C96">
            <w:pPr>
              <w:spacing w:before="60" w:after="120"/>
              <w:jc w:val="both"/>
              <w:rPr>
                <w:rFonts w:ascii="Times New Roman" w:hAnsi="Times New Roman"/>
                <w:b/>
                <w:sz w:val="24"/>
              </w:rPr>
            </w:pPr>
            <w:r>
              <w:rPr>
                <w:rFonts w:ascii="Times New Roman" w:hAnsi="Times New Roman"/>
                <w:b/>
                <w:sz w:val="24"/>
              </w:rPr>
              <w:t>Kogusumma</w:t>
            </w:r>
          </w:p>
          <w:p w14:paraId="1149FC38" w14:textId="77777777"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vormi ridadel 1, 7, 13 ja 19 esitatud summade kogusumma.</w:t>
            </w:r>
          </w:p>
        </w:tc>
      </w:tr>
      <w:tr w:rsidR="009360C9" w:rsidRPr="007F4CC8" w14:paraId="24615E43"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9695A7" w14:textId="77777777" w:rsidR="009360C9" w:rsidRPr="007F4CC8" w:rsidRDefault="009360C9" w:rsidP="006D005E">
            <w:pPr>
              <w:pStyle w:val="TableMainHeading"/>
              <w:spacing w:before="60"/>
              <w:jc w:val="center"/>
              <w:rPr>
                <w:rFonts w:ascii="Times New Roman" w:hAnsi="Times New Roman"/>
                <w:b/>
                <w:sz w:val="24"/>
                <w:szCs w:val="24"/>
              </w:rPr>
            </w:pPr>
            <w:r>
              <w:rPr>
                <w:rFonts w:ascii="Times New Roman" w:hAnsi="Times New Roman"/>
                <w:b/>
                <w:sz w:val="24"/>
                <w:szCs w:val="24"/>
              </w:rPr>
              <w:t>Veeru täht</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6F8083F" w14:textId="77777777" w:rsidR="009360C9" w:rsidRPr="007F4CC8" w:rsidRDefault="009360C9" w:rsidP="00155C96">
            <w:pPr>
              <w:pStyle w:val="TableMainHeading"/>
              <w:spacing w:before="60"/>
              <w:rPr>
                <w:rFonts w:ascii="Times New Roman" w:hAnsi="Times New Roman"/>
                <w:b/>
                <w:sz w:val="24"/>
                <w:szCs w:val="24"/>
              </w:rPr>
            </w:pPr>
            <w:r>
              <w:rPr>
                <w:rFonts w:ascii="Times New Roman" w:hAnsi="Times New Roman"/>
                <w:b/>
                <w:sz w:val="24"/>
                <w:szCs w:val="24"/>
              </w:rPr>
              <w:t>Selgitus</w:t>
            </w:r>
          </w:p>
        </w:tc>
      </w:tr>
      <w:tr w:rsidR="009360C9" w:rsidRPr="007F4CC8" w14:paraId="1E6057F0"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669F01B" w14:textId="77777777" w:rsidR="009360C9" w:rsidRPr="007F4CC8" w:rsidRDefault="009360C9" w:rsidP="006D005E">
            <w:pPr>
              <w:pStyle w:val="Applicationdirecte"/>
              <w:spacing w:before="0" w:after="0"/>
              <w:jc w:val="center"/>
            </w:pPr>
            <w:r>
              <w:t>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692D0563" w14:textId="77777777" w:rsidR="009360C9" w:rsidRPr="00E94B0F" w:rsidRDefault="009360C9" w:rsidP="00155C96">
            <w:pPr>
              <w:spacing w:after="120"/>
              <w:jc w:val="both"/>
              <w:rPr>
                <w:rFonts w:ascii="Times New Roman" w:hAnsi="Times New Roman"/>
                <w:b/>
                <w:color w:val="000000"/>
                <w:sz w:val="24"/>
              </w:rPr>
            </w:pPr>
            <w:r>
              <w:rPr>
                <w:rFonts w:ascii="Times New Roman" w:hAnsi="Times New Roman"/>
                <w:b/>
                <w:color w:val="000000"/>
                <w:sz w:val="24"/>
              </w:rPr>
              <w:t xml:space="preserve">Eelmiste </w:t>
            </w:r>
            <w:r>
              <w:rPr>
                <w:rFonts w:ascii="Times New Roman" w:hAnsi="Times New Roman"/>
                <w:b/>
                <w:sz w:val="24"/>
              </w:rPr>
              <w:t>perioodide eest määratud edasilükatud töötasu kogusumma</w:t>
            </w:r>
          </w:p>
          <w:p w14:paraId="7F348F09" w14:textId="77777777" w:rsidR="009360C9" w:rsidRPr="007F4CC8" w:rsidRDefault="009360C9" w:rsidP="00155C96">
            <w:pPr>
              <w:spacing w:after="120"/>
              <w:jc w:val="both"/>
              <w:rPr>
                <w:rFonts w:ascii="Times New Roman" w:hAnsi="Times New Roman" w:cs="Times New Roman"/>
                <w:sz w:val="24"/>
              </w:rPr>
            </w:pPr>
            <w:r>
              <w:rPr>
                <w:rFonts w:ascii="Times New Roman" w:hAnsi="Times New Roman"/>
                <w:sz w:val="24"/>
              </w:rPr>
              <w:t>Eelmiste perioodide eest määratud edasilükatud töötasu summa, mis on määratud kindlaks vastavalt kapitalinõuete direktiivi artiklile 94 (vormi veergudes b ja c esitatud summade kogusumma).</w:t>
            </w:r>
          </w:p>
        </w:tc>
      </w:tr>
      <w:tr w:rsidR="009360C9" w:rsidRPr="007F4CC8" w14:paraId="457DE3AE"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11A5BD7" w14:textId="77777777" w:rsidR="009360C9" w:rsidRPr="007F4CC8" w:rsidRDefault="009360C9" w:rsidP="006D005E">
            <w:pPr>
              <w:pStyle w:val="Applicationdirecte"/>
              <w:spacing w:before="0" w:after="0"/>
              <w:jc w:val="center"/>
            </w:pPr>
            <w:r>
              <w:t>b</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1B423627" w14:textId="77777777" w:rsidR="009360C9" w:rsidRPr="00E94B0F" w:rsidRDefault="009360C9" w:rsidP="00155C96">
            <w:pPr>
              <w:spacing w:after="120"/>
              <w:jc w:val="both"/>
              <w:rPr>
                <w:rFonts w:ascii="Times New Roman" w:hAnsi="Times New Roman"/>
                <w:b/>
                <w:sz w:val="24"/>
              </w:rPr>
            </w:pPr>
            <w:r>
              <w:rPr>
                <w:rFonts w:ascii="Times New Roman" w:hAnsi="Times New Roman"/>
                <w:b/>
                <w:sz w:val="24"/>
              </w:rPr>
              <w:t>Millest: nõudeõigus tekib majandusaastal</w:t>
            </w:r>
          </w:p>
          <w:p w14:paraId="56243123" w14:textId="77777777" w:rsidR="009360C9" w:rsidRPr="007F4CC8" w:rsidRDefault="009360C9" w:rsidP="00155C96">
            <w:pPr>
              <w:spacing w:after="120"/>
              <w:jc w:val="both"/>
              <w:rPr>
                <w:rFonts w:ascii="Times New Roman" w:hAnsi="Times New Roman"/>
                <w:color w:val="000000"/>
                <w:sz w:val="24"/>
              </w:rPr>
            </w:pPr>
            <w:r>
              <w:rPr>
                <w:rFonts w:ascii="Times New Roman" w:hAnsi="Times New Roman"/>
                <w:sz w:val="24"/>
              </w:rPr>
              <w:t>Eelmiste perioodide eest määratud edasilükatud töötasu summa, mis on määratud kindlaks vastavalt kapitalinõuete direktiivi artiklile 94 ja millele tekib nõudeõigus asjaomasel majandusaastal.</w:t>
            </w:r>
          </w:p>
        </w:tc>
      </w:tr>
      <w:tr w:rsidR="009360C9" w:rsidRPr="007F4CC8" w14:paraId="2683D16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946D7F" w14:textId="77777777" w:rsidR="009360C9" w:rsidRPr="007F4CC8" w:rsidRDefault="009360C9" w:rsidP="006D005E">
            <w:pPr>
              <w:pStyle w:val="Applicationdirecte"/>
              <w:spacing w:before="0" w:after="0"/>
              <w:jc w:val="center"/>
            </w:pPr>
            <w:r>
              <w:t>c</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1E39481A" w14:textId="77777777" w:rsidR="009360C9" w:rsidRPr="00E94B0F" w:rsidRDefault="009360C9" w:rsidP="00155C96">
            <w:pPr>
              <w:spacing w:after="120"/>
              <w:jc w:val="both"/>
              <w:rPr>
                <w:rFonts w:ascii="Times New Roman" w:hAnsi="Times New Roman"/>
                <w:b/>
                <w:sz w:val="24"/>
              </w:rPr>
            </w:pPr>
            <w:r>
              <w:rPr>
                <w:rFonts w:ascii="Times New Roman" w:hAnsi="Times New Roman"/>
                <w:b/>
                <w:sz w:val="24"/>
              </w:rPr>
              <w:t>Millest: nõudeõiguse tekib järgnevatel majandusaastatel</w:t>
            </w:r>
          </w:p>
          <w:p w14:paraId="168FD24F" w14:textId="77777777" w:rsidR="009360C9" w:rsidRPr="007F4CC8" w:rsidRDefault="009360C9" w:rsidP="00155C96">
            <w:pPr>
              <w:spacing w:after="120"/>
              <w:jc w:val="both"/>
              <w:rPr>
                <w:rFonts w:ascii="Times New Roman" w:hAnsi="Times New Roman"/>
                <w:color w:val="000000"/>
                <w:sz w:val="24"/>
              </w:rPr>
            </w:pPr>
            <w:r>
              <w:rPr>
                <w:rFonts w:ascii="Times New Roman" w:hAnsi="Times New Roman"/>
                <w:sz w:val="24"/>
              </w:rPr>
              <w:t>Eelmiste perioodide eest määratud edasilükatud töötasu summa, mis on määratud kindlaks vastavalt kapitalinõuete direktiivi artiklile 94 ja millele tekib nõudeõigus järgmistel majandusaastatel.</w:t>
            </w:r>
          </w:p>
        </w:tc>
      </w:tr>
      <w:tr w:rsidR="009360C9" w:rsidRPr="007F4CC8" w14:paraId="7B3381C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A0538CE" w14:textId="77777777" w:rsidR="009360C9" w:rsidRPr="007F4CC8" w:rsidRDefault="009360C9" w:rsidP="006D005E">
            <w:pPr>
              <w:pStyle w:val="Applicationdirecte"/>
              <w:spacing w:before="0" w:after="0"/>
              <w:jc w:val="center"/>
            </w:pPr>
            <w:r>
              <w:t>d</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25610F41" w14:textId="77777777" w:rsidR="009360C9" w:rsidRPr="00E94B0F" w:rsidRDefault="009360C9" w:rsidP="00155C96">
            <w:pPr>
              <w:spacing w:after="120"/>
              <w:jc w:val="both"/>
              <w:rPr>
                <w:rFonts w:ascii="Times New Roman" w:hAnsi="Times New Roman"/>
                <w:b/>
                <w:sz w:val="24"/>
              </w:rPr>
            </w:pPr>
            <w:r>
              <w:rPr>
                <w:rFonts w:ascii="Times New Roman" w:hAnsi="Times New Roman"/>
                <w:b/>
                <w:sz w:val="24"/>
              </w:rPr>
              <w:t>Summa, mille võrra asjaomasel majandusaastal korrigeeriti tulemustest lähtuvalt sellise edasilükatud töötasu summat, millele pidi tekkima nõudeõigus samal majandusaastal</w:t>
            </w:r>
          </w:p>
          <w:p w14:paraId="1792F0FB" w14:textId="77777777" w:rsidR="009360C9" w:rsidRPr="007F4CC8" w:rsidRDefault="009360C9" w:rsidP="00155C96">
            <w:pPr>
              <w:spacing w:after="120"/>
              <w:jc w:val="both"/>
              <w:rPr>
                <w:rFonts w:ascii="Times New Roman" w:hAnsi="Times New Roman" w:cs="Times New Roman"/>
                <w:sz w:val="24"/>
              </w:rPr>
            </w:pPr>
            <w:r>
              <w:rPr>
                <w:rFonts w:ascii="Times New Roman" w:hAnsi="Times New Roman"/>
                <w:sz w:val="24"/>
              </w:rPr>
              <w:t>Kapitalinõuete direktiivi artikli 94 kohaselt kindlaks määratud summa, mille võrra korrigeeriti tulemustest lähtuvalt sellise edasilükatud töötasu summat, millele pidi tekkima nõudeõigus asjaomasel majandusaastal.</w:t>
            </w:r>
          </w:p>
        </w:tc>
      </w:tr>
      <w:tr w:rsidR="009360C9" w:rsidRPr="007F4CC8" w14:paraId="0177771A"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206C321" w14:textId="77777777" w:rsidR="009360C9" w:rsidRPr="007F4CC8" w:rsidRDefault="009360C9" w:rsidP="006D005E">
            <w:pPr>
              <w:pStyle w:val="Applicationdirecte"/>
              <w:spacing w:before="0" w:after="0"/>
              <w:jc w:val="center"/>
            </w:pPr>
            <w:r>
              <w:t>e</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58788B00" w14:textId="77777777" w:rsidR="009360C9" w:rsidRPr="00E94B0F" w:rsidRDefault="009360C9" w:rsidP="00155C96">
            <w:pPr>
              <w:spacing w:after="120"/>
              <w:jc w:val="both"/>
              <w:rPr>
                <w:rFonts w:ascii="Times New Roman" w:hAnsi="Times New Roman"/>
                <w:b/>
                <w:sz w:val="24"/>
              </w:rPr>
            </w:pPr>
            <w:r>
              <w:rPr>
                <w:rFonts w:ascii="Times New Roman" w:hAnsi="Times New Roman"/>
                <w:b/>
                <w:sz w:val="24"/>
              </w:rPr>
              <w:t>Summa, mille võrra asjaomasel majandusaastal korrigeeriti tulemustest lähtuvalt sellise edasilükatud töötasu summat, millele pidi tekkima nõudeõigus tulevastel majandusaastatel</w:t>
            </w:r>
          </w:p>
          <w:p w14:paraId="237959D1" w14:textId="77777777" w:rsidR="009360C9" w:rsidRPr="007F4CC8" w:rsidRDefault="009360C9" w:rsidP="00155C96">
            <w:pPr>
              <w:spacing w:after="120"/>
              <w:jc w:val="both"/>
              <w:rPr>
                <w:rFonts w:ascii="Times New Roman" w:hAnsi="Times New Roman" w:cs="Times New Roman"/>
                <w:sz w:val="24"/>
              </w:rPr>
            </w:pPr>
            <w:r>
              <w:rPr>
                <w:rFonts w:ascii="Times New Roman" w:hAnsi="Times New Roman"/>
                <w:sz w:val="24"/>
              </w:rPr>
              <w:lastRenderedPageBreak/>
              <w:t>Kapitalinõuete direktiivi artikli 94 kohaselt kindlaks määratud summa, mille võrra korrigeeriti tulemustest lähtuvalt sellise edasilükatud töötasu summat, millele pidi tekkima nõudeõigus tulevastel aastatel.</w:t>
            </w:r>
          </w:p>
        </w:tc>
      </w:tr>
      <w:tr w:rsidR="009360C9" w:rsidRPr="007F4CC8" w14:paraId="6CDE9053"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F20E18E" w14:textId="77777777" w:rsidR="009360C9" w:rsidRPr="007F4CC8" w:rsidRDefault="009360C9" w:rsidP="006D005E">
            <w:pPr>
              <w:pStyle w:val="Applicationdirecte"/>
              <w:spacing w:before="0" w:after="0"/>
              <w:jc w:val="center"/>
            </w:pPr>
            <w:r>
              <w:lastRenderedPageBreak/>
              <w:t>f</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B79FEE0" w14:textId="77777777" w:rsidR="009360C9" w:rsidRPr="00E94B0F" w:rsidRDefault="009360C9" w:rsidP="00155C96">
            <w:pPr>
              <w:spacing w:after="120"/>
              <w:jc w:val="both"/>
              <w:rPr>
                <w:rFonts w:ascii="Times New Roman" w:hAnsi="Times New Roman"/>
                <w:b/>
                <w:sz w:val="24"/>
              </w:rPr>
            </w:pPr>
            <w:r>
              <w:rPr>
                <w:rFonts w:ascii="Times New Roman" w:hAnsi="Times New Roman"/>
                <w:b/>
                <w:sz w:val="24"/>
              </w:rPr>
              <w:t>Majandusaasta</w:t>
            </w:r>
            <w:r>
              <w:rPr>
                <w:b/>
              </w:rPr>
              <w:t xml:space="preserve"> </w:t>
            </w:r>
            <w:r>
              <w:rPr>
                <w:rFonts w:ascii="Times New Roman" w:hAnsi="Times New Roman"/>
                <w:b/>
                <w:sz w:val="24"/>
              </w:rPr>
              <w:t>jooksul toimunud selliste korrigeerimiste kogusumma, mis tulenevad majandusaasta jooksul toimunud kaudsetest tagantjärele korrigeerimistest (st edasilükatud töötasu väärtuse muutused instrumentide hindade muutuste tõttu)</w:t>
            </w:r>
          </w:p>
          <w:p w14:paraId="623380BC" w14:textId="77777777" w:rsidR="009360C9" w:rsidRPr="007F4CC8" w:rsidRDefault="009360C9" w:rsidP="00155C96">
            <w:pPr>
              <w:spacing w:after="120"/>
              <w:jc w:val="both"/>
              <w:rPr>
                <w:rFonts w:ascii="Times New Roman" w:hAnsi="Times New Roman" w:cs="Times New Roman"/>
                <w:sz w:val="24"/>
              </w:rPr>
            </w:pPr>
            <w:r>
              <w:rPr>
                <w:rFonts w:ascii="Times New Roman" w:hAnsi="Times New Roman"/>
                <w:sz w:val="24"/>
              </w:rPr>
              <w:t xml:space="preserve">Kui see on asjakohane, siis majandusaasta jooksul toimunud selliste väärtuse muutuste summa, mis tulenevad kaudsetest tagantjärele korrigeerimistest (nt edasilükatud töötasu väärtuse muutused instrumentide hindade muutuste tõttu), hinnatuna võimaluste piires. </w:t>
            </w:r>
          </w:p>
        </w:tc>
      </w:tr>
      <w:tr w:rsidR="009360C9" w:rsidRPr="007F4CC8" w14:paraId="1D9BC2D5"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153ACCD" w14:textId="77777777" w:rsidR="009360C9" w:rsidRPr="007F4CC8" w:rsidRDefault="009360C9" w:rsidP="006D005E">
            <w:pPr>
              <w:pStyle w:val="Applicationdirecte"/>
              <w:spacing w:before="0" w:after="0"/>
              <w:jc w:val="center"/>
            </w:pPr>
            <w:r>
              <w:t>EU-g</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7218F6A2" w14:textId="77777777" w:rsidR="009360C9" w:rsidRPr="00E94B0F" w:rsidRDefault="009360C9" w:rsidP="00155C96">
            <w:pPr>
              <w:spacing w:after="120"/>
              <w:jc w:val="both"/>
              <w:rPr>
                <w:rFonts w:ascii="Times New Roman" w:hAnsi="Times New Roman"/>
                <w:b/>
                <w:sz w:val="24"/>
              </w:rPr>
            </w:pPr>
            <w:r>
              <w:rPr>
                <w:rFonts w:ascii="Times New Roman" w:hAnsi="Times New Roman"/>
                <w:b/>
                <w:sz w:val="24"/>
              </w:rPr>
              <w:t>Enne majandusaastat määratud ja majandusaastal tegelikult väljamakstud edasilükatud töötasu kogusumma</w:t>
            </w:r>
          </w:p>
          <w:p w14:paraId="42BA8D9A" w14:textId="77777777" w:rsidR="009360C9" w:rsidRPr="007F4CC8" w:rsidRDefault="009360C9" w:rsidP="00155C96">
            <w:pPr>
              <w:spacing w:after="120"/>
              <w:jc w:val="both"/>
              <w:rPr>
                <w:rFonts w:ascii="Times New Roman" w:hAnsi="Times New Roman" w:cs="Times New Roman"/>
                <w:sz w:val="24"/>
              </w:rPr>
            </w:pPr>
            <w:r>
              <w:rPr>
                <w:rFonts w:ascii="Times New Roman" w:hAnsi="Times New Roman"/>
                <w:sz w:val="24"/>
              </w:rPr>
              <w:t>Kapitalinõuete direktiivi artiklil 94 kohaselt kindlaks määratud edasilükatud töötasu summa, mis on asjaomasel majandusaastal välja makstud.</w:t>
            </w:r>
          </w:p>
          <w:p w14:paraId="09D72464" w14:textId="77777777" w:rsidR="009360C9" w:rsidRPr="007F4CC8" w:rsidRDefault="009360C9" w:rsidP="00155C96">
            <w:pPr>
              <w:spacing w:after="120"/>
              <w:jc w:val="both"/>
              <w:rPr>
                <w:rFonts w:ascii="Times New Roman" w:hAnsi="Times New Roman" w:cs="Times New Roman"/>
                <w:sz w:val="24"/>
              </w:rPr>
            </w:pPr>
            <w:r>
              <w:rPr>
                <w:rFonts w:ascii="Times New Roman" w:hAnsi="Times New Roman"/>
                <w:sz w:val="24"/>
              </w:rPr>
              <w:t>Kohe, kui edasilükatud töötasule tekib nõudeõigus, käsitatakse seda väljamakstuna.</w:t>
            </w:r>
          </w:p>
        </w:tc>
      </w:tr>
      <w:tr w:rsidR="009360C9" w:rsidRPr="007F4CC8" w14:paraId="52DC1C14"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B8E2930" w14:textId="77777777" w:rsidR="009360C9" w:rsidRPr="007F4CC8" w:rsidRDefault="009360C9" w:rsidP="006D005E">
            <w:pPr>
              <w:pStyle w:val="Applicationdirecte"/>
              <w:spacing w:before="0" w:after="0"/>
              <w:jc w:val="center"/>
            </w:pPr>
            <w:r>
              <w:t>EU-h</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17CEFF0A" w14:textId="4697F3DD" w:rsidR="009360C9" w:rsidRPr="007479E6" w:rsidRDefault="009360C9" w:rsidP="00155C96">
            <w:pPr>
              <w:spacing w:after="120"/>
              <w:jc w:val="both"/>
              <w:rPr>
                <w:rFonts w:ascii="Times New Roman" w:hAnsi="Times New Roman"/>
                <w:b/>
                <w:sz w:val="24"/>
              </w:rPr>
            </w:pPr>
            <w:r>
              <w:rPr>
                <w:rFonts w:ascii="Times New Roman" w:hAnsi="Times New Roman"/>
                <w:b/>
                <w:sz w:val="24"/>
              </w:rPr>
              <w:t>Eelmise tulemusperioodi eest määratud edasilükatud töötasu kogusumma, millele on tekkinud nõudeõigus, kuid mille suhtes kohaldatakse kinnihoidmisperioodi</w:t>
            </w:r>
          </w:p>
          <w:p w14:paraId="7B1AEBFC" w14:textId="77777777" w:rsidR="009360C9" w:rsidRPr="007F4CC8" w:rsidRDefault="009360C9" w:rsidP="00155C96">
            <w:pPr>
              <w:spacing w:after="120"/>
              <w:jc w:val="both"/>
              <w:rPr>
                <w:rFonts w:ascii="Times New Roman" w:hAnsi="Times New Roman" w:cs="Times New Roman"/>
                <w:sz w:val="24"/>
              </w:rPr>
            </w:pPr>
            <w:r>
              <w:rPr>
                <w:rFonts w:ascii="Times New Roman" w:hAnsi="Times New Roman"/>
                <w:sz w:val="24"/>
              </w:rPr>
              <w:t>Kapitalinõuete direktiivi artikli 94 kohaselt kindlaks määratud edasilükatud töötasu summa, mis on määratud eelmiste tulemusperioodide eest ja millele on tekkinud nõudeõigus, kuid mille suhtes kohaldatakse kinnihoidmisperioodi.</w:t>
            </w:r>
          </w:p>
        </w:tc>
      </w:tr>
    </w:tbl>
    <w:p w14:paraId="612E1D14" w14:textId="77777777" w:rsidR="009360C9" w:rsidRPr="007F4CC8" w:rsidRDefault="009360C9" w:rsidP="009360C9">
      <w:pPr>
        <w:rPr>
          <w:rFonts w:ascii="Times New Roman" w:hAnsi="Times New Roman" w:cs="Times New Roman"/>
          <w:sz w:val="24"/>
        </w:rPr>
      </w:pPr>
    </w:p>
    <w:p w14:paraId="411E8519" w14:textId="2E68567C" w:rsidR="009360C9" w:rsidRPr="007F4CC8" w:rsidRDefault="00D95507" w:rsidP="009360C9">
      <w:pPr>
        <w:pStyle w:val="Titlelevel2"/>
        <w:spacing w:before="120" w:after="120"/>
        <w:rPr>
          <w:rFonts w:ascii="Times New Roman" w:hAnsi="Times New Roman" w:cs="Times New Roman"/>
          <w:color w:val="auto"/>
          <w:sz w:val="24"/>
        </w:rPr>
      </w:pPr>
      <w:r>
        <w:rPr>
          <w:rFonts w:ascii="Times New Roman" w:hAnsi="Times New Roman"/>
          <w:b/>
          <w:color w:val="auto"/>
          <w:sz w:val="24"/>
        </w:rPr>
        <w:t xml:space="preserve">Vorm EU REM4. Töötasu vähemalt 1 miljon eurot aastas. </w:t>
      </w:r>
      <w:r>
        <w:rPr>
          <w:rFonts w:ascii="Times New Roman" w:hAnsi="Times New Roman"/>
          <w:color w:val="auto"/>
          <w:sz w:val="24"/>
        </w:rPr>
        <w:t>Muutumatu vorming</w:t>
      </w:r>
    </w:p>
    <w:p w14:paraId="4AE4DB16" w14:textId="41D6A730"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Krediidiasutused ja investeerimisühingud avalikustavad kapitalinõuete määruse artikli 450 lõike 1 punktis i osutatud teabe, järgides käesolevas lisas allpool esitatud juhiseid, et täita käesoleva rakendusmääruse XXXIII lisas esitatud vorm EU REM4.</w:t>
      </w:r>
    </w:p>
    <w:p w14:paraId="48B5AE03" w14:textId="77777777"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Andmete esitamisel kasutatakse majandusaasta lõpu näitajaid eurodes. Kõik summad avalikustatakse täissummadena, st ümardamata summadena, eurodes (nt 1 234 567 eurot, mitte 1,2 miljonit eurot). Kui töötasu on muus vääringus kui euro, kasutatakse konsolideeritud näitajate puhul vahetuskurssi, mida komisjon kasutab finantsplaneerimisel ja eelarve koostamisel aruandeaasta detsembris.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7F4CC8" w14:paraId="73E4250F"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E18CD1" w14:textId="77777777" w:rsidR="009360C9" w:rsidRPr="007F4CC8" w:rsidRDefault="009360C9" w:rsidP="00155C96">
            <w:pPr>
              <w:rPr>
                <w:rFonts w:ascii="Times New Roman" w:hAnsi="Times New Roman" w:cs="Times New Roman"/>
                <w:b/>
                <w:sz w:val="24"/>
              </w:rPr>
            </w:pPr>
            <w:r>
              <w:rPr>
                <w:rFonts w:ascii="Times New Roman" w:hAnsi="Times New Roman"/>
                <w:b/>
                <w:sz w:val="24"/>
              </w:rPr>
              <w:t>Viited õigussätetele ja juhised</w:t>
            </w:r>
          </w:p>
        </w:tc>
      </w:tr>
      <w:tr w:rsidR="009360C9" w:rsidRPr="007F4CC8" w14:paraId="3C5CB55D" w14:textId="77777777" w:rsidTr="00155C96">
        <w:trPr>
          <w:trHeight w:val="238"/>
        </w:trPr>
        <w:tc>
          <w:tcPr>
            <w:tcW w:w="1384" w:type="dxa"/>
            <w:shd w:val="clear" w:color="auto" w:fill="D9D9D9" w:themeFill="background1" w:themeFillShade="D9"/>
          </w:tcPr>
          <w:p w14:paraId="126EA976" w14:textId="77777777" w:rsidR="009360C9" w:rsidRPr="007F4CC8" w:rsidRDefault="009360C9" w:rsidP="00155C96">
            <w:pPr>
              <w:autoSpaceDE w:val="0"/>
              <w:autoSpaceDN w:val="0"/>
              <w:adjustRightInd w:val="0"/>
              <w:rPr>
                <w:rFonts w:ascii="Times New Roman" w:hAnsi="Times New Roman" w:cs="Times New Roman"/>
                <w:b/>
                <w:sz w:val="24"/>
              </w:rPr>
            </w:pPr>
            <w:r>
              <w:rPr>
                <w:rFonts w:ascii="Times New Roman" w:hAnsi="Times New Roman"/>
                <w:b/>
                <w:sz w:val="24"/>
              </w:rPr>
              <w:t>Rea number</w:t>
            </w:r>
          </w:p>
        </w:tc>
        <w:tc>
          <w:tcPr>
            <w:tcW w:w="7655" w:type="dxa"/>
            <w:shd w:val="clear" w:color="auto" w:fill="D9D9D9" w:themeFill="background1" w:themeFillShade="D9"/>
          </w:tcPr>
          <w:p w14:paraId="3A67D4D5" w14:textId="77777777" w:rsidR="009360C9" w:rsidRPr="007F4CC8" w:rsidRDefault="009360C9" w:rsidP="00155C96">
            <w:pPr>
              <w:autoSpaceDE w:val="0"/>
              <w:autoSpaceDN w:val="0"/>
              <w:adjustRightInd w:val="0"/>
              <w:rPr>
                <w:rFonts w:ascii="Times New Roman" w:hAnsi="Times New Roman" w:cs="Times New Roman"/>
                <w:color w:val="000000"/>
                <w:sz w:val="24"/>
              </w:rPr>
            </w:pPr>
            <w:r>
              <w:rPr>
                <w:rFonts w:ascii="Times New Roman" w:hAnsi="Times New Roman"/>
                <w:b/>
                <w:sz w:val="24"/>
              </w:rPr>
              <w:t>Selgitus</w:t>
            </w:r>
          </w:p>
        </w:tc>
      </w:tr>
      <w:tr w:rsidR="009360C9" w:rsidRPr="007F4CC8" w14:paraId="1059E3F7"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BA67D49"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1–8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D2144D1" w14:textId="77777777" w:rsidR="009360C9" w:rsidRPr="007F4CC8" w:rsidRDefault="009360C9" w:rsidP="00155C96">
            <w:pPr>
              <w:autoSpaceDE w:val="0"/>
              <w:autoSpaceDN w:val="0"/>
              <w:adjustRightInd w:val="0"/>
              <w:spacing w:after="120"/>
              <w:rPr>
                <w:rFonts w:ascii="Times New Roman" w:hAnsi="Times New Roman" w:cs="Times New Roman"/>
                <w:sz w:val="24"/>
              </w:rPr>
            </w:pPr>
            <w:r>
              <w:rPr>
                <w:rFonts w:ascii="Times New Roman" w:hAnsi="Times New Roman"/>
                <w:sz w:val="24"/>
              </w:rPr>
              <w:t>Töötasu majandusaastal jääb 1–5 miljoni euro vahele, esitatuna 500 000 euro suuruste palgajärkude kaupa</w:t>
            </w:r>
          </w:p>
        </w:tc>
      </w:tr>
      <w:tr w:rsidR="009360C9" w:rsidRPr="007F4CC8" w14:paraId="35FD45C9"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38B2CA2"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9 kuni 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D3C1BA4" w14:textId="77777777" w:rsidR="009360C9" w:rsidRPr="007F4CC8" w:rsidRDefault="009360C9" w:rsidP="00155C96">
            <w:pPr>
              <w:autoSpaceDE w:val="0"/>
              <w:autoSpaceDN w:val="0"/>
              <w:adjustRightInd w:val="0"/>
              <w:spacing w:after="120"/>
              <w:rPr>
                <w:rFonts w:ascii="Times New Roman" w:hAnsi="Times New Roman" w:cs="Times New Roman"/>
                <w:sz w:val="24"/>
              </w:rPr>
            </w:pPr>
            <w:r>
              <w:rPr>
                <w:rFonts w:ascii="Times New Roman" w:hAnsi="Times New Roman"/>
                <w:sz w:val="24"/>
              </w:rPr>
              <w:t>Töötasu majandusaastal on rohkem kui 5 miljonit eurot, esitatuna 1 miljoni euro suuruste palgajärkude kaupa</w:t>
            </w:r>
          </w:p>
        </w:tc>
      </w:tr>
      <w:tr w:rsidR="009360C9" w:rsidRPr="007F4CC8" w14:paraId="27C72B0A"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6AF660" w14:textId="77777777" w:rsidR="009360C9" w:rsidRPr="007F4CC8" w:rsidRDefault="009360C9" w:rsidP="006D005E">
            <w:pPr>
              <w:pStyle w:val="Applicationdirecte"/>
              <w:spacing w:before="0"/>
              <w:jc w:val="center"/>
              <w:rPr>
                <w:b/>
              </w:rPr>
            </w:pPr>
            <w:r>
              <w:rPr>
                <w:b/>
              </w:rPr>
              <w:lastRenderedPageBreak/>
              <w:t>Veeru täht</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7AB038" w14:textId="77777777" w:rsidR="009360C9" w:rsidRPr="007F4CC8" w:rsidRDefault="009360C9" w:rsidP="00155C96">
            <w:pPr>
              <w:pStyle w:val="TableMainHeading"/>
              <w:spacing w:before="60"/>
              <w:rPr>
                <w:rFonts w:ascii="Times New Roman" w:hAnsi="Times New Roman"/>
                <w:b/>
                <w:sz w:val="24"/>
                <w:szCs w:val="24"/>
              </w:rPr>
            </w:pPr>
            <w:r>
              <w:rPr>
                <w:rFonts w:ascii="Times New Roman" w:hAnsi="Times New Roman"/>
                <w:b/>
                <w:sz w:val="24"/>
                <w:szCs w:val="24"/>
              </w:rPr>
              <w:t>Selgitus</w:t>
            </w:r>
          </w:p>
        </w:tc>
      </w:tr>
      <w:tr w:rsidR="009360C9" w:rsidRPr="007F4CC8" w14:paraId="6C82969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ECAD82E"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6D4235E"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Selliste kindlaksmääratud töötajate arv, kelle töötasu majandusaasta jooksul oli 1 miljon eurot või rohkem</w:t>
            </w:r>
          </w:p>
          <w:p w14:paraId="735DB200" w14:textId="77777777" w:rsidR="009360C9" w:rsidRPr="007F4CC8" w:rsidRDefault="009360C9" w:rsidP="00155C96">
            <w:pPr>
              <w:autoSpaceDE w:val="0"/>
              <w:autoSpaceDN w:val="0"/>
              <w:adjustRightInd w:val="0"/>
              <w:spacing w:before="60" w:after="120"/>
              <w:jc w:val="both"/>
              <w:rPr>
                <w:rFonts w:ascii="Times New Roman" w:hAnsi="Times New Roman"/>
                <w:sz w:val="24"/>
              </w:rPr>
            </w:pPr>
            <w:r>
              <w:rPr>
                <w:rFonts w:ascii="Times New Roman" w:hAnsi="Times New Roman"/>
                <w:sz w:val="24"/>
              </w:rPr>
              <w:t>Krediidiasutused ja investeerimisühingud avalikustavad teabe, mis põhineb töötajate arvul.</w:t>
            </w:r>
          </w:p>
        </w:tc>
      </w:tr>
    </w:tbl>
    <w:p w14:paraId="68D74085" w14:textId="77777777" w:rsidR="009360C9" w:rsidRPr="007F4CC8" w:rsidRDefault="009360C9" w:rsidP="009360C9">
      <w:pPr>
        <w:rPr>
          <w:rFonts w:ascii="Times New Roman" w:hAnsi="Times New Roman" w:cs="Times New Roman"/>
          <w:sz w:val="24"/>
        </w:rPr>
      </w:pPr>
    </w:p>
    <w:p w14:paraId="24D3144C" w14:textId="1A74D45D" w:rsidR="009360C9" w:rsidRPr="007F4CC8" w:rsidRDefault="00D95507" w:rsidP="009360C9">
      <w:pPr>
        <w:pStyle w:val="Titlelevel2"/>
        <w:spacing w:before="120" w:after="120"/>
        <w:rPr>
          <w:rFonts w:ascii="Times New Roman" w:hAnsi="Times New Roman" w:cs="Times New Roman"/>
          <w:color w:val="auto"/>
          <w:sz w:val="24"/>
        </w:rPr>
      </w:pPr>
      <w:r>
        <w:rPr>
          <w:rFonts w:ascii="Times New Roman" w:hAnsi="Times New Roman"/>
          <w:b/>
          <w:color w:val="auto"/>
          <w:sz w:val="24"/>
        </w:rPr>
        <w:t xml:space="preserve">Vorm EU REM5. Teave töötajate kohta, kelle ametialane tegevus mõjutab oluliselt krediidiasutuse või investeerimisühingu riskiprofiili (kindlaksmääratud töötajad). </w:t>
      </w:r>
      <w:r>
        <w:rPr>
          <w:rFonts w:ascii="Times New Roman" w:hAnsi="Times New Roman"/>
          <w:color w:val="auto"/>
          <w:sz w:val="24"/>
        </w:rPr>
        <w:t>Muutumatu vorming</w:t>
      </w:r>
    </w:p>
    <w:p w14:paraId="50BE6340" w14:textId="7F3CA046"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Krediidiasutused ja investeerimisühingud avalikustavad kapitalinõuete määruse artikli 450 lõike 1 punktis g osutatud teabe, järgides käesolevas lisas allpool esitatud juhiseid, et täita käesoleva rakendusmääruse XXXIII lisas esitatud vorm EU REM5.</w:t>
      </w:r>
    </w:p>
    <w:p w14:paraId="32F27E92" w14:textId="77777777"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Ärivaldkondade jaotusega veergudes kajastatakse kõik laenud, sealhulgas hulgilaenud, jaelaenude all. Investeerimispanganduse puhul hõlmab see ärirahandust ning kauplemist ja müüki. Täpsemad juhised nendesse äriliinidesse kuuluvate tegevuste kohta on esitatud kapitalinõuete määruse artiklis 317 tabelis, milles on määratletud äriliinid operatsiooniriski standardmeetodi puhul.</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7F4CC8" w14:paraId="23AE592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EE653B" w14:textId="77777777" w:rsidR="009360C9" w:rsidRPr="007F4CC8" w:rsidRDefault="009360C9" w:rsidP="00155C96">
            <w:pPr>
              <w:rPr>
                <w:rFonts w:ascii="Times New Roman" w:hAnsi="Times New Roman" w:cs="Times New Roman"/>
                <w:b/>
                <w:sz w:val="24"/>
              </w:rPr>
            </w:pPr>
            <w:r>
              <w:rPr>
                <w:rFonts w:ascii="Times New Roman" w:hAnsi="Times New Roman"/>
                <w:b/>
                <w:sz w:val="24"/>
              </w:rPr>
              <w:t>Viited õigussätetele ja juhised</w:t>
            </w:r>
          </w:p>
        </w:tc>
      </w:tr>
      <w:tr w:rsidR="009360C9" w:rsidRPr="007F4CC8" w14:paraId="7AAF9E4D" w14:textId="77777777" w:rsidTr="00155C96">
        <w:trPr>
          <w:trHeight w:val="687"/>
        </w:trPr>
        <w:tc>
          <w:tcPr>
            <w:tcW w:w="1384" w:type="dxa"/>
            <w:shd w:val="clear" w:color="auto" w:fill="D9D9D9" w:themeFill="background1" w:themeFillShade="D9"/>
          </w:tcPr>
          <w:p w14:paraId="729E38E0" w14:textId="77777777" w:rsidR="009360C9" w:rsidRPr="007F4CC8" w:rsidRDefault="009360C9" w:rsidP="00155C96">
            <w:pPr>
              <w:autoSpaceDE w:val="0"/>
              <w:autoSpaceDN w:val="0"/>
              <w:adjustRightInd w:val="0"/>
              <w:rPr>
                <w:rFonts w:ascii="Times New Roman" w:hAnsi="Times New Roman" w:cs="Times New Roman"/>
                <w:b/>
                <w:sz w:val="24"/>
              </w:rPr>
            </w:pPr>
            <w:r>
              <w:rPr>
                <w:rFonts w:ascii="Times New Roman" w:hAnsi="Times New Roman"/>
                <w:b/>
                <w:sz w:val="24"/>
              </w:rPr>
              <w:t>Rea number</w:t>
            </w:r>
          </w:p>
        </w:tc>
        <w:tc>
          <w:tcPr>
            <w:tcW w:w="7655" w:type="dxa"/>
            <w:shd w:val="clear" w:color="auto" w:fill="D9D9D9" w:themeFill="background1" w:themeFillShade="D9"/>
          </w:tcPr>
          <w:p w14:paraId="3AF8ED2D" w14:textId="77777777" w:rsidR="009360C9" w:rsidRPr="007F4CC8" w:rsidRDefault="009360C9" w:rsidP="00155C96">
            <w:pPr>
              <w:autoSpaceDE w:val="0"/>
              <w:autoSpaceDN w:val="0"/>
              <w:adjustRightInd w:val="0"/>
              <w:rPr>
                <w:rFonts w:ascii="Times New Roman" w:hAnsi="Times New Roman" w:cs="Times New Roman"/>
                <w:color w:val="000000"/>
                <w:sz w:val="24"/>
              </w:rPr>
            </w:pPr>
            <w:r>
              <w:rPr>
                <w:rFonts w:ascii="Times New Roman" w:hAnsi="Times New Roman"/>
                <w:b/>
                <w:sz w:val="24"/>
              </w:rPr>
              <w:t>Selgitus</w:t>
            </w:r>
          </w:p>
        </w:tc>
      </w:tr>
      <w:tr w:rsidR="009360C9" w:rsidRPr="007F4CC8" w14:paraId="58B6C22A"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E58F0B3"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 xml:space="preserve">1 </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516DF43" w14:textId="238C3AA0" w:rsidR="009360C9" w:rsidRPr="007479E6" w:rsidRDefault="009360C9"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Kindlaksmääratud töötajate koguarv</w:t>
            </w:r>
          </w:p>
          <w:p w14:paraId="097FFE2F"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Krediidiasutuse või investeerimisühingu ja selle tütarettevõtjate (sealhulgas tütarettevõtjad, kelle suhtes ei kohaldata kapitalinõuete direktiivi) töötajad, kelle ametialane tegevus mõjutab oluliselt krediidiasutuse või investeerimisühingu riskiprofiili (kindlaksmääratud töötajad), ja kõik vastavate juhtorganite liikmed.</w:t>
            </w:r>
          </w:p>
          <w:p w14:paraId="0E4719D5"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Väärtus avalikustatakse täistööajale taandatud töötajate arvu alusel.</w:t>
            </w:r>
          </w:p>
        </w:tc>
      </w:tr>
      <w:tr w:rsidR="009360C9" w:rsidRPr="007F4CC8" w14:paraId="72BAF0F7"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643B187"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DFE73F1" w14:textId="77777777" w:rsidR="009360C9" w:rsidRPr="007479E6" w:rsidRDefault="009360C9" w:rsidP="00155C96">
            <w:pPr>
              <w:autoSpaceDE w:val="0"/>
              <w:autoSpaceDN w:val="0"/>
              <w:adjustRightInd w:val="0"/>
              <w:spacing w:after="120"/>
              <w:jc w:val="both"/>
              <w:rPr>
                <w:rFonts w:ascii="Times New Roman" w:hAnsi="Times New Roman"/>
                <w:b/>
                <w:sz w:val="24"/>
              </w:rPr>
            </w:pPr>
            <w:r>
              <w:rPr>
                <w:rFonts w:ascii="Times New Roman" w:hAnsi="Times New Roman"/>
                <w:b/>
                <w:sz w:val="24"/>
              </w:rPr>
              <w:t>Millest: juhtorgani liikmed</w:t>
            </w:r>
          </w:p>
          <w:p w14:paraId="45B2AD9B" w14:textId="77777777" w:rsidR="009360C9" w:rsidRPr="007F4CC8" w:rsidRDefault="009360C9" w:rsidP="00155C96">
            <w:pPr>
              <w:autoSpaceDE w:val="0"/>
              <w:autoSpaceDN w:val="0"/>
              <w:adjustRightInd w:val="0"/>
              <w:spacing w:after="120"/>
              <w:jc w:val="both"/>
              <w:rPr>
                <w:rFonts w:ascii="Times New Roman" w:hAnsi="Times New Roman"/>
                <w:sz w:val="24"/>
              </w:rPr>
            </w:pPr>
            <w:r>
              <w:rPr>
                <w:rFonts w:ascii="Times New Roman" w:hAnsi="Times New Roman"/>
                <w:sz w:val="24"/>
              </w:rPr>
              <w:t>Järelevalvefunktsiooni täitva juhtorgani ja juhtimisfunktsiooni täitva juhtorgani liikmete arv ning kõigi juhtorgani liikmete arv.</w:t>
            </w:r>
          </w:p>
        </w:tc>
      </w:tr>
      <w:tr w:rsidR="009360C9" w:rsidRPr="007F4CC8" w14:paraId="086B866F"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8BB35E2"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10EE636" w14:textId="77777777" w:rsidR="009360C9" w:rsidRPr="007479E6"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Millest: muu kõrgem juhtkond</w:t>
            </w:r>
          </w:p>
          <w:p w14:paraId="03A2678F" w14:textId="77777777" w:rsidR="009360C9" w:rsidRPr="007F4CC8" w:rsidRDefault="009360C9" w:rsidP="00155C96">
            <w:pPr>
              <w:autoSpaceDE w:val="0"/>
              <w:autoSpaceDN w:val="0"/>
              <w:adjustRightInd w:val="0"/>
              <w:spacing w:after="120"/>
              <w:jc w:val="both"/>
              <w:rPr>
                <w:rFonts w:ascii="Times New Roman" w:hAnsi="Times New Roman"/>
                <w:sz w:val="24"/>
              </w:rPr>
            </w:pPr>
            <w:r>
              <w:rPr>
                <w:rFonts w:ascii="Times New Roman" w:hAnsi="Times New Roman"/>
                <w:sz w:val="24"/>
              </w:rPr>
              <w:t>Muud töötajad, kes ei ole juhtorgani liikmed, vaid on kapitalinõuete direktiivi artikli 3 lõike 1 punktis 9 määratletud kõrgema juhtkonna liikmed.</w:t>
            </w:r>
          </w:p>
        </w:tc>
      </w:tr>
      <w:tr w:rsidR="009360C9" w:rsidRPr="007F4CC8" w14:paraId="2F7E812B"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0110D9E"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4</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9443034" w14:textId="77777777" w:rsidR="009360C9" w:rsidRPr="007479E6"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Millest: muud kindlaksmääratud töötajad</w:t>
            </w:r>
          </w:p>
          <w:p w14:paraId="57FA1182" w14:textId="77777777" w:rsidR="009360C9" w:rsidRPr="007F4CC8" w:rsidRDefault="009360C9" w:rsidP="00155C96">
            <w:pPr>
              <w:autoSpaceDE w:val="0"/>
              <w:autoSpaceDN w:val="0"/>
              <w:adjustRightInd w:val="0"/>
              <w:spacing w:before="60" w:after="120"/>
              <w:jc w:val="both"/>
              <w:rPr>
                <w:rFonts w:ascii="Times New Roman" w:hAnsi="Times New Roman"/>
                <w:sz w:val="24"/>
                <w:highlight w:val="yellow"/>
              </w:rPr>
            </w:pPr>
            <w:r>
              <w:rPr>
                <w:rFonts w:ascii="Times New Roman" w:hAnsi="Times New Roman"/>
                <w:sz w:val="24"/>
              </w:rPr>
              <w:t xml:space="preserve">Muud töötajad, kes ei ole juhtorgani ja kõrgema juhtkonna liikmed, aga kelle ametialane tegevus mõjutab oluliselt krediidiasutuse või investeerimisühingu riskiprofiili kooskõlas kriteeriumidega, mis on sätestatud kindlaksmääratud töötajaid käsitlevas komisjoni delegeeritud määruses, millega rakendatakse </w:t>
            </w:r>
            <w:r>
              <w:rPr>
                <w:rFonts w:ascii="Times New Roman" w:hAnsi="Times New Roman"/>
                <w:sz w:val="24"/>
              </w:rPr>
              <w:lastRenderedPageBreak/>
              <w:t>kapitalinõuete direktiivi artikli 94 lõiget 2, ja vajaduse korral ka kooskõlas krediidiasutuse või investeerimisühingu kriteeriumidega.</w:t>
            </w:r>
          </w:p>
        </w:tc>
      </w:tr>
      <w:tr w:rsidR="009360C9" w:rsidRPr="007F4CC8" w14:paraId="60073D26"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32E1967"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lastRenderedPageBreak/>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A914289" w14:textId="77777777" w:rsidR="009360C9" w:rsidRPr="007479E6" w:rsidRDefault="009360C9" w:rsidP="00155C96">
            <w:pPr>
              <w:autoSpaceDE w:val="0"/>
              <w:autoSpaceDN w:val="0"/>
              <w:adjustRightInd w:val="0"/>
              <w:spacing w:after="120"/>
              <w:jc w:val="both"/>
              <w:rPr>
                <w:rFonts w:ascii="Times New Roman" w:hAnsi="Times New Roman"/>
                <w:b/>
                <w:sz w:val="24"/>
              </w:rPr>
            </w:pPr>
            <w:r>
              <w:rPr>
                <w:rFonts w:ascii="Times New Roman" w:hAnsi="Times New Roman"/>
                <w:b/>
                <w:sz w:val="24"/>
              </w:rPr>
              <w:t>Kindlaksmääratud töötajate töötasu kogusumma</w:t>
            </w:r>
          </w:p>
          <w:p w14:paraId="71B24B7F" w14:textId="02CF73D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Töötasu kogusumma on igasugune põhi- ja muutuvtasu ning see hõlmab rahalisi ja mitterahalisi makseid ja hüvitisi, mis määratakse krediidiasutuste ja investeerimisühingute poolt otse või nende nimel töötajatele vastutasuks töötajate osutatud kutsealaste teenuste eest, samuti teenitud intressi makseid direktiivi 2011/61/EL</w:t>
            </w:r>
            <w:r>
              <w:rPr>
                <w:rStyle w:val="FootnoteReference"/>
                <w:rFonts w:cs="Times New Roman"/>
              </w:rPr>
              <w:footnoteReference w:id="53"/>
            </w:r>
            <w:r>
              <w:rPr>
                <w:rFonts w:ascii="Times New Roman" w:hAnsi="Times New Roman"/>
                <w:sz w:val="24"/>
              </w:rPr>
              <w:t xml:space="preserve"> artikli 4 lõike 1 punkti d tähenduses ning muid makseid, mis on tehtud meetodite ja vahendite kaudu, mis juhul, kui neid ei käsitataks tasuna, tooksid kaasa kapitalinõuete direktiivi tasustamisnõuete eiramise.</w:t>
            </w:r>
          </w:p>
        </w:tc>
      </w:tr>
      <w:tr w:rsidR="009360C9" w:rsidRPr="007F4CC8" w14:paraId="303373D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0C1B7F2"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2BA69EC" w14:textId="77777777" w:rsidR="009360C9" w:rsidRPr="007479E6" w:rsidRDefault="009360C9" w:rsidP="00155C96">
            <w:pPr>
              <w:autoSpaceDE w:val="0"/>
              <w:autoSpaceDN w:val="0"/>
              <w:adjustRightInd w:val="0"/>
              <w:spacing w:after="120"/>
              <w:jc w:val="both"/>
              <w:rPr>
                <w:rFonts w:ascii="Times New Roman" w:hAnsi="Times New Roman"/>
                <w:b/>
                <w:sz w:val="24"/>
              </w:rPr>
            </w:pPr>
            <w:r>
              <w:rPr>
                <w:rFonts w:ascii="Times New Roman" w:hAnsi="Times New Roman"/>
                <w:b/>
                <w:sz w:val="24"/>
              </w:rPr>
              <w:t>Millest: muutuvtasu</w:t>
            </w:r>
          </w:p>
          <w:p w14:paraId="747E669C"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Kõigi sellise töötasu komponentide summa, mis ei ole vormi real 7 osutatud põhitasu.</w:t>
            </w:r>
          </w:p>
        </w:tc>
      </w:tr>
      <w:tr w:rsidR="009360C9" w:rsidRPr="007F4CC8" w14:paraId="739C21F3"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0EF1096"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E5C2768" w14:textId="77777777" w:rsidR="009360C9" w:rsidRPr="007479E6" w:rsidRDefault="009360C9" w:rsidP="00155C96">
            <w:pPr>
              <w:autoSpaceDE w:val="0"/>
              <w:autoSpaceDN w:val="0"/>
              <w:adjustRightInd w:val="0"/>
              <w:spacing w:after="120"/>
              <w:jc w:val="both"/>
              <w:rPr>
                <w:rFonts w:ascii="Times New Roman" w:hAnsi="Times New Roman"/>
                <w:b/>
                <w:sz w:val="24"/>
              </w:rPr>
            </w:pPr>
            <w:r>
              <w:rPr>
                <w:rFonts w:ascii="Times New Roman" w:hAnsi="Times New Roman"/>
                <w:b/>
                <w:sz w:val="24"/>
              </w:rPr>
              <w:t>Millest: põhitasu</w:t>
            </w:r>
          </w:p>
          <w:p w14:paraId="20607D40"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Krediidiasutused ja investeerimisühingud käsitavad töötasu põhitasuna, kui selle määramise tingimused ja summa </w:t>
            </w:r>
          </w:p>
          <w:p w14:paraId="30B1CA21" w14:textId="77777777" w:rsidR="009360C9" w:rsidRPr="007F4CC8" w:rsidRDefault="009360C9" w:rsidP="009360C9">
            <w:pPr>
              <w:pStyle w:val="ListParagraph"/>
              <w:numPr>
                <w:ilvl w:val="0"/>
                <w:numId w:val="62"/>
              </w:numPr>
              <w:autoSpaceDE w:val="0"/>
              <w:autoSpaceDN w:val="0"/>
              <w:adjustRightInd w:val="0"/>
              <w:spacing w:after="120"/>
              <w:jc w:val="both"/>
              <w:rPr>
                <w:rFonts w:ascii="Times New Roman" w:hAnsi="Times New Roman"/>
                <w:sz w:val="24"/>
                <w:szCs w:val="24"/>
              </w:rPr>
            </w:pPr>
            <w:r>
              <w:rPr>
                <w:rFonts w:ascii="Times New Roman" w:hAnsi="Times New Roman"/>
                <w:sz w:val="24"/>
                <w:szCs w:val="24"/>
              </w:rPr>
              <w:t>põhinevad varem kindlaks määratud kriteeriumidel;</w:t>
            </w:r>
          </w:p>
          <w:p w14:paraId="2FA43193" w14:textId="77777777" w:rsidR="009360C9" w:rsidRPr="007F4CC8" w:rsidRDefault="009360C9" w:rsidP="009360C9">
            <w:pPr>
              <w:pStyle w:val="ListParagraph"/>
              <w:numPr>
                <w:ilvl w:val="0"/>
                <w:numId w:val="62"/>
              </w:numPr>
              <w:autoSpaceDE w:val="0"/>
              <w:autoSpaceDN w:val="0"/>
              <w:adjustRightInd w:val="0"/>
              <w:spacing w:after="120"/>
              <w:jc w:val="both"/>
              <w:rPr>
                <w:rFonts w:ascii="Times New Roman" w:hAnsi="Times New Roman"/>
                <w:sz w:val="24"/>
                <w:szCs w:val="24"/>
              </w:rPr>
            </w:pPr>
            <w:r>
              <w:rPr>
                <w:rFonts w:ascii="Times New Roman" w:hAnsi="Times New Roman"/>
                <w:sz w:val="24"/>
                <w:szCs w:val="24"/>
              </w:rPr>
              <w:t>on kohustuslikud, kajastades töötaja töökogemust ja ametis oldud aega;</w:t>
            </w:r>
          </w:p>
          <w:p w14:paraId="490EA939" w14:textId="77777777" w:rsidR="009360C9" w:rsidRPr="007F4CC8" w:rsidRDefault="009360C9" w:rsidP="009360C9">
            <w:pPr>
              <w:pStyle w:val="ListParagraph"/>
              <w:numPr>
                <w:ilvl w:val="0"/>
                <w:numId w:val="62"/>
              </w:numPr>
              <w:autoSpaceDE w:val="0"/>
              <w:autoSpaceDN w:val="0"/>
              <w:adjustRightInd w:val="0"/>
              <w:spacing w:after="120"/>
              <w:jc w:val="both"/>
              <w:rPr>
                <w:rFonts w:ascii="Times New Roman" w:hAnsi="Times New Roman"/>
                <w:sz w:val="24"/>
                <w:szCs w:val="24"/>
              </w:rPr>
            </w:pPr>
            <w:r>
              <w:rPr>
                <w:rFonts w:ascii="Times New Roman" w:hAnsi="Times New Roman"/>
                <w:sz w:val="24"/>
                <w:szCs w:val="24"/>
              </w:rPr>
              <w:t>on konkreetsele töötajale määratava konkreetse summa puhul läbipaistvad;</w:t>
            </w:r>
          </w:p>
          <w:p w14:paraId="527EBADC" w14:textId="77777777" w:rsidR="009360C9" w:rsidRPr="007F4CC8" w:rsidRDefault="009360C9" w:rsidP="009360C9">
            <w:pPr>
              <w:pStyle w:val="ListParagraph"/>
              <w:numPr>
                <w:ilvl w:val="0"/>
                <w:numId w:val="62"/>
              </w:numPr>
              <w:autoSpaceDE w:val="0"/>
              <w:autoSpaceDN w:val="0"/>
              <w:adjustRightInd w:val="0"/>
              <w:spacing w:after="120"/>
              <w:jc w:val="both"/>
              <w:rPr>
                <w:rFonts w:ascii="Times New Roman" w:hAnsi="Times New Roman"/>
                <w:sz w:val="24"/>
                <w:szCs w:val="24"/>
              </w:rPr>
            </w:pPr>
            <w:r>
              <w:rPr>
                <w:rFonts w:ascii="Times New Roman" w:hAnsi="Times New Roman"/>
                <w:sz w:val="24"/>
                <w:szCs w:val="24"/>
              </w:rPr>
              <w:t>on püsivad, st neid säilitatakse mingi ajavahemiku jooksul seoses konkreetse rolli ja organisatsioonisisese vastutusega;</w:t>
            </w:r>
          </w:p>
          <w:p w14:paraId="62D36AE1" w14:textId="6B9BBBDF" w:rsidR="009360C9" w:rsidRPr="007F4CC8" w:rsidRDefault="009360C9" w:rsidP="009360C9">
            <w:pPr>
              <w:pStyle w:val="ListParagraph"/>
              <w:numPr>
                <w:ilvl w:val="0"/>
                <w:numId w:val="62"/>
              </w:numPr>
              <w:autoSpaceDE w:val="0"/>
              <w:autoSpaceDN w:val="0"/>
              <w:adjustRightInd w:val="0"/>
              <w:spacing w:after="120"/>
              <w:jc w:val="both"/>
              <w:rPr>
                <w:rFonts w:ascii="Times New Roman" w:hAnsi="Times New Roman"/>
                <w:sz w:val="24"/>
                <w:szCs w:val="24"/>
              </w:rPr>
            </w:pPr>
            <w:r>
              <w:rPr>
                <w:rFonts w:ascii="Times New Roman" w:hAnsi="Times New Roman"/>
                <w:sz w:val="24"/>
                <w:szCs w:val="24"/>
              </w:rPr>
              <w:t>ei ole tühistatavad; püsisummat muudetakse ainult kollektiivläbirääkimiste teel või uute läbirääkimiste tulemusel kooskõlas palgakujundust käsitlevate riiklike kriteeriumidega;</w:t>
            </w:r>
          </w:p>
          <w:p w14:paraId="63B81539" w14:textId="77777777" w:rsidR="009360C9" w:rsidRPr="007F4CC8" w:rsidRDefault="009360C9" w:rsidP="009360C9">
            <w:pPr>
              <w:pStyle w:val="ListParagraph"/>
              <w:numPr>
                <w:ilvl w:val="0"/>
                <w:numId w:val="62"/>
              </w:numPr>
              <w:autoSpaceDE w:val="0"/>
              <w:autoSpaceDN w:val="0"/>
              <w:adjustRightInd w:val="0"/>
              <w:spacing w:after="120"/>
              <w:jc w:val="both"/>
              <w:rPr>
                <w:rFonts w:ascii="Times New Roman" w:hAnsi="Times New Roman"/>
                <w:sz w:val="24"/>
                <w:szCs w:val="24"/>
              </w:rPr>
            </w:pPr>
            <w:r>
              <w:rPr>
                <w:rFonts w:ascii="Times New Roman" w:hAnsi="Times New Roman"/>
                <w:sz w:val="24"/>
                <w:szCs w:val="24"/>
              </w:rPr>
              <w:t>ei ole krediidiasutuse või investeerimisühingu poolt vähendatavad, peatatavad ega tühistatavad;</w:t>
            </w:r>
          </w:p>
          <w:p w14:paraId="28132398" w14:textId="77777777" w:rsidR="009360C9" w:rsidRPr="007F4CC8" w:rsidRDefault="009360C9" w:rsidP="009360C9">
            <w:pPr>
              <w:pStyle w:val="ListParagraph"/>
              <w:numPr>
                <w:ilvl w:val="0"/>
                <w:numId w:val="62"/>
              </w:numPr>
              <w:autoSpaceDE w:val="0"/>
              <w:autoSpaceDN w:val="0"/>
              <w:adjustRightInd w:val="0"/>
              <w:spacing w:after="120"/>
              <w:jc w:val="both"/>
              <w:rPr>
                <w:rFonts w:ascii="Times New Roman" w:hAnsi="Times New Roman"/>
                <w:sz w:val="24"/>
                <w:szCs w:val="24"/>
              </w:rPr>
            </w:pPr>
            <w:r>
              <w:rPr>
                <w:rFonts w:ascii="Times New Roman" w:hAnsi="Times New Roman"/>
                <w:sz w:val="24"/>
                <w:szCs w:val="24"/>
              </w:rPr>
              <w:t xml:space="preserve">ei paku stiimuleid riskide võtmiseks ning </w:t>
            </w:r>
          </w:p>
          <w:p w14:paraId="014949AD" w14:textId="77777777" w:rsidR="009360C9" w:rsidRPr="007F4CC8" w:rsidRDefault="009360C9" w:rsidP="009360C9">
            <w:pPr>
              <w:pStyle w:val="ListParagraph"/>
              <w:numPr>
                <w:ilvl w:val="0"/>
                <w:numId w:val="62"/>
              </w:numPr>
              <w:autoSpaceDE w:val="0"/>
              <w:autoSpaceDN w:val="0"/>
              <w:adjustRightInd w:val="0"/>
              <w:spacing w:after="120"/>
              <w:jc w:val="both"/>
              <w:rPr>
                <w:rFonts w:ascii="Times New Roman" w:hAnsi="Times New Roman"/>
                <w:sz w:val="24"/>
                <w:szCs w:val="24"/>
              </w:rPr>
            </w:pPr>
            <w:r>
              <w:rPr>
                <w:rFonts w:ascii="Times New Roman" w:hAnsi="Times New Roman"/>
                <w:sz w:val="24"/>
                <w:szCs w:val="24"/>
              </w:rPr>
              <w:t xml:space="preserve">ei sõltu töötulemustest. </w:t>
            </w:r>
          </w:p>
        </w:tc>
      </w:tr>
      <w:tr w:rsidR="009360C9" w:rsidRPr="007F4CC8" w14:paraId="2A1F410E"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CF58A5" w14:textId="77777777" w:rsidR="009360C9" w:rsidRPr="007F4CC8" w:rsidRDefault="009360C9" w:rsidP="00155C96">
            <w:pPr>
              <w:pStyle w:val="Applicationdirecte"/>
              <w:spacing w:before="0"/>
              <w:jc w:val="left"/>
              <w:rPr>
                <w:b/>
              </w:rPr>
            </w:pPr>
            <w:r>
              <w:rPr>
                <w:b/>
              </w:rPr>
              <w:t>Veeru täht</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889093" w14:textId="77777777" w:rsidR="009360C9" w:rsidRPr="007F4CC8" w:rsidRDefault="009360C9" w:rsidP="00155C96">
            <w:pPr>
              <w:pStyle w:val="TableMainHeading"/>
              <w:spacing w:before="60"/>
              <w:jc w:val="both"/>
              <w:rPr>
                <w:rFonts w:ascii="Times New Roman" w:hAnsi="Times New Roman"/>
                <w:b/>
                <w:sz w:val="24"/>
                <w:szCs w:val="24"/>
              </w:rPr>
            </w:pPr>
            <w:r>
              <w:rPr>
                <w:rFonts w:ascii="Times New Roman" w:hAnsi="Times New Roman"/>
                <w:b/>
                <w:sz w:val="24"/>
                <w:szCs w:val="24"/>
              </w:rPr>
              <w:t>Selgitus</w:t>
            </w:r>
          </w:p>
        </w:tc>
      </w:tr>
      <w:tr w:rsidR="009360C9" w:rsidRPr="007F4CC8" w14:paraId="3414E767"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C0F6E10"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a, b ja c</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6FE033A" w14:textId="77777777" w:rsidR="009360C9" w:rsidRPr="007479E6"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Juhtorgan</w:t>
            </w:r>
          </w:p>
          <w:p w14:paraId="19CE9061"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Krediidiasutuse või investeerimisühingu juhtorgan, eristades järelevalve- ja juhtimisfunktsiooni.</w:t>
            </w:r>
          </w:p>
          <w:p w14:paraId="24859795"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lastRenderedPageBreak/>
              <w:t>Krediidiasutused ja investeerimisühingud avalikustavad teabe, mis põhineb töötajate arvul.</w:t>
            </w:r>
          </w:p>
        </w:tc>
      </w:tr>
      <w:tr w:rsidR="009360C9" w:rsidRPr="007F4CC8" w14:paraId="65064C83"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0FE1DB5"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lastRenderedPageBreak/>
              <w:t>d–h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FC66093" w14:textId="77777777" w:rsidR="009360C9" w:rsidRPr="007479E6"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Ärivaldkonnad</w:t>
            </w:r>
          </w:p>
          <w:p w14:paraId="0873CD9C"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Krediidiasutuse või investeerimisühingu peamised ärivaldkonnad, nagu investeerimispangandus, jaepangandus, varahaldus, äriühingu üldjuhtimise funktsioonid, sõltumatu sisekontrolli funktsioonid. </w:t>
            </w:r>
          </w:p>
          <w:p w14:paraId="5DA383DB"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Teave avalikustatakse täistööajale taandatud töötajate arvu alusel.</w:t>
            </w:r>
          </w:p>
        </w:tc>
      </w:tr>
      <w:tr w:rsidR="009360C9" w:rsidRPr="007F4CC8" w14:paraId="322E7DC0"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DB22345"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i</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5FFD432" w14:textId="77777777" w:rsidR="009360C9" w:rsidRPr="007479E6"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Kõik muud</w:t>
            </w:r>
          </w:p>
          <w:p w14:paraId="727C82F7"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Kõik muud ärivaldkonnad, mida eelmistes veergudes eraldi ei käsitletud. </w:t>
            </w:r>
          </w:p>
          <w:p w14:paraId="2DB920DD"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Teave avalikustatakse täistööajale taandatud töötajate arvu alusel.</w:t>
            </w:r>
          </w:p>
        </w:tc>
      </w:tr>
    </w:tbl>
    <w:p w14:paraId="3C9B02D2" w14:textId="77777777" w:rsidR="009360C9" w:rsidRPr="007F4CC8" w:rsidRDefault="009360C9" w:rsidP="009360C9">
      <w:pPr>
        <w:rPr>
          <w:rFonts w:ascii="Times New Roman" w:hAnsi="Times New Roman" w:cs="Times New Roman"/>
          <w:sz w:val="24"/>
        </w:rPr>
      </w:pPr>
    </w:p>
    <w:p w14:paraId="4D5BA7B7" w14:textId="77777777" w:rsidR="003D6F47" w:rsidRPr="007F4CC8" w:rsidRDefault="00D312C4">
      <w:pPr>
        <w:rPr>
          <w:rFonts w:ascii="Times New Roman" w:hAnsi="Times New Roman" w:cs="Times New Roman"/>
          <w:b/>
          <w:sz w:val="24"/>
        </w:rPr>
        <w:sectPr w:rsidR="003D6F47" w:rsidRPr="007F4CC8" w:rsidSect="00155C96">
          <w:pgSz w:w="11900" w:h="16840"/>
          <w:pgMar w:top="2268" w:right="1418" w:bottom="1134" w:left="1701" w:header="709" w:footer="709" w:gutter="0"/>
          <w:pgNumType w:start="1" w:chapStyle="1"/>
          <w:cols w:space="708"/>
          <w:docGrid w:linePitch="299"/>
        </w:sectPr>
      </w:pPr>
      <w:r>
        <w:br w:type="page"/>
      </w:r>
    </w:p>
    <w:p w14:paraId="3D74F0CC" w14:textId="3DF380D0" w:rsidR="00D312C4" w:rsidRPr="007F4CC8" w:rsidRDefault="00D312C4" w:rsidP="00D312C4">
      <w:pPr>
        <w:pStyle w:val="Annexetitre"/>
        <w:spacing w:before="0"/>
        <w:rPr>
          <w:u w:val="none"/>
        </w:rPr>
      </w:pPr>
      <w:r>
        <w:rPr>
          <w:u w:val="none"/>
        </w:rPr>
        <w:lastRenderedPageBreak/>
        <w:t>XXXVI LISA. Juhised varade koormatiste avalikustamise vormide kohta</w:t>
      </w:r>
    </w:p>
    <w:p w14:paraId="4A468F96" w14:textId="56322662"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rPr>
          <w:rFonts w:eastAsiaTheme="minorEastAsia"/>
          <w:spacing w:val="0"/>
        </w:rPr>
      </w:pPr>
      <w:bookmarkStart w:id="18" w:name="bookmark48"/>
      <w:r>
        <w:rPr>
          <w:sz w:val="24"/>
          <w:szCs w:val="24"/>
        </w:rPr>
        <w:t xml:space="preserve">Krediidiasutused ja investeerimisühingud </w:t>
      </w:r>
      <w:r>
        <w:rPr>
          <w:sz w:val="24"/>
        </w:rPr>
        <w:t xml:space="preserve">avalikustavad </w:t>
      </w:r>
      <w:r>
        <w:rPr>
          <w:sz w:val="24"/>
          <w:szCs w:val="24"/>
        </w:rPr>
        <w:t>määruse (EL) nr 575/2013</w:t>
      </w:r>
      <w:r>
        <w:rPr>
          <w:rStyle w:val="FootnoteReference"/>
          <w:lang w:val="en-GB"/>
        </w:rPr>
        <w:footnoteReference w:id="54"/>
      </w:r>
      <w:r>
        <w:rPr>
          <w:sz w:val="24"/>
        </w:rPr>
        <w:t xml:space="preserve"> (edaspidi „kapitalinõuete määrus“) artiklis 443 osutatud teabe, järgides käesolevas lisas allpool esitatud juhiseid, et täita käesoleva rakendusmääruse XXXV lisas esitatud vormid EU AE1 kuni EU AE4.</w:t>
      </w:r>
    </w:p>
    <w:bookmarkEnd w:id="18"/>
    <w:p w14:paraId="0FFF404B" w14:textId="77777777"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rPr>
          <w:sz w:val="24"/>
          <w:szCs w:val="24"/>
        </w:rPr>
      </w:pPr>
      <w:r>
        <w:rPr>
          <w:sz w:val="24"/>
          <w:szCs w:val="24"/>
        </w:rPr>
        <w:t xml:space="preserve">Vara koormatiste avalikustamise vormide puhul kohaldatakse </w:t>
      </w:r>
      <w:r>
        <w:rPr>
          <w:rStyle w:val="TeksttreciTimesNewRoman105ptOdstpy0pt"/>
          <w:sz w:val="24"/>
          <w:szCs w:val="24"/>
        </w:rPr>
        <w:t>komisjoni rakendusmääruse (EL) nr 680/2014</w:t>
      </w:r>
      <w:r>
        <w:rPr>
          <w:rStyle w:val="FootnoteReference"/>
          <w:rFonts w:eastAsia="Calibri"/>
          <w:color w:val="000000"/>
          <w:shd w:val="clear" w:color="auto" w:fill="FFFFFF"/>
          <w:lang w:val="en-GB"/>
        </w:rPr>
        <w:footnoteReference w:id="55"/>
      </w:r>
      <w:r>
        <w:rPr>
          <w:rStyle w:val="TeksttreciTimesNewRoman105ptOdstpy0pt"/>
          <w:sz w:val="24"/>
          <w:szCs w:val="24"/>
        </w:rPr>
        <w:t xml:space="preserve"> XVII lisa punktis 1.7 (juhised vara koormatiste aruandevormide kohta) esitatud vara koormatiste määratlust.</w:t>
      </w:r>
    </w:p>
    <w:p w14:paraId="4E5225B5" w14:textId="50172C5E"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rPr>
          <w:sz w:val="24"/>
          <w:szCs w:val="24"/>
        </w:rPr>
      </w:pPr>
      <w:r>
        <w:rPr>
          <w:sz w:val="24"/>
          <w:szCs w:val="24"/>
        </w:rPr>
        <w:t>Krediidiasutused ja investeerimisühingud avalikustavad vormides EU AE1, EU AE2 ja EU AE3 osutatud kirjed samal viisil, nagu on ette nähtud komisjoni rakendusmääruse (EL) nr 680/2014 XVI lisas (vara koormatiste aruandevormid), välja arvatud juhul, kui kõnealustes tabelites on ette nähtud teisiti.</w:t>
      </w:r>
    </w:p>
    <w:p w14:paraId="407D6DE4" w14:textId="77777777"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rPr>
          <w:sz w:val="24"/>
          <w:szCs w:val="24"/>
        </w:rPr>
      </w:pPr>
      <w:r>
        <w:rPr>
          <w:sz w:val="24"/>
          <w:szCs w:val="24"/>
        </w:rPr>
        <w:t>Punktis 3 osutatud kirjed avalikustatakse mediaanväärtuses. Mediaanväärtused on eelneva 12 kuu kvartalipõhised mediaanid ja need määratakse kindlaks interpoleerides.</w:t>
      </w:r>
    </w:p>
    <w:p w14:paraId="26ED9534" w14:textId="77777777"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rPr>
          <w:sz w:val="24"/>
          <w:szCs w:val="24"/>
        </w:rPr>
      </w:pPr>
      <w:r>
        <w:rPr>
          <w:sz w:val="24"/>
          <w:szCs w:val="24"/>
        </w:rPr>
        <w:t>Kui andmed avalikustatakse konsolideeritud alusel, on konsolideerimise kohaldamisala kapitalinõuete määruse I osa II jaotise 2. peatüki 2. jaos määratletud usaldatavusnõuete kohase konsolideerimise kohaldamisala.</w:t>
      </w:r>
    </w:p>
    <w:p w14:paraId="0381A969" w14:textId="45B2D41E"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pPr>
      <w:r>
        <w:rPr>
          <w:sz w:val="24"/>
          <w:szCs w:val="24"/>
        </w:rPr>
        <w:t>Vara kvaliteedi näitajad varaliikide kaupa vormi EU AE1 veergudes C030, C050, C080 ja C100 ning saadud tagatise ja emiteeritud võlaväärtpaberite liikide (sealhulgas pandikirjad ja väärtpaberistamised) kaupa vormi EU AE2 veergudes C030 ja C060 esitavad ainult need krediidiasutused, kes vastavad ühele järgmistest tingimustest:</w:t>
      </w:r>
    </w:p>
    <w:tbl>
      <w:tblPr>
        <w:tblW w:w="5000" w:type="pct"/>
        <w:tblCellSpacing w:w="0" w:type="dxa"/>
        <w:tblCellMar>
          <w:left w:w="0" w:type="dxa"/>
          <w:right w:w="0" w:type="dxa"/>
        </w:tblCellMar>
        <w:tblLook w:val="04A0" w:firstRow="1" w:lastRow="0" w:firstColumn="1" w:lastColumn="0" w:noHBand="0" w:noVBand="1"/>
      </w:tblPr>
      <w:tblGrid>
        <w:gridCol w:w="107"/>
        <w:gridCol w:w="8674"/>
      </w:tblGrid>
      <w:tr w:rsidR="00D312C4" w:rsidRPr="007F4CC8" w14:paraId="28A2C39C" w14:textId="77777777" w:rsidTr="00155C96">
        <w:trPr>
          <w:tblCellSpacing w:w="0" w:type="dxa"/>
        </w:trPr>
        <w:tc>
          <w:tcPr>
            <w:tcW w:w="0" w:type="auto"/>
            <w:hideMark/>
          </w:tcPr>
          <w:p w14:paraId="204CD97E" w14:textId="77777777" w:rsidR="00D312C4" w:rsidRPr="007F4CC8" w:rsidRDefault="00D312C4" w:rsidP="00155C96">
            <w:pPr>
              <w:spacing w:after="120"/>
              <w:rPr>
                <w:rFonts w:ascii="Times New Roman" w:eastAsia="Times New Roman" w:hAnsi="Times New Roman" w:cs="Times New Roman"/>
                <w:sz w:val="24"/>
              </w:rPr>
            </w:pPr>
            <w:r>
              <w:rPr>
                <w:rFonts w:ascii="Times New Roman" w:hAnsi="Times New Roman"/>
                <w:sz w:val="24"/>
              </w:rPr>
              <w:t>a</w:t>
            </w:r>
          </w:p>
        </w:tc>
        <w:tc>
          <w:tcPr>
            <w:tcW w:w="0" w:type="auto"/>
            <w:hideMark/>
          </w:tcPr>
          <w:p w14:paraId="3F408107" w14:textId="589C3770" w:rsidR="00D312C4" w:rsidRPr="007F4CC8" w:rsidRDefault="00D312C4" w:rsidP="00155C96">
            <w:pPr>
              <w:spacing w:after="120"/>
              <w:rPr>
                <w:rFonts w:ascii="Times New Roman" w:eastAsia="Times New Roman" w:hAnsi="Times New Roman" w:cs="Times New Roman"/>
                <w:sz w:val="24"/>
              </w:rPr>
            </w:pPr>
            <w:r>
              <w:rPr>
                <w:rFonts w:ascii="Times New Roman" w:hAnsi="Times New Roman"/>
                <w:sz w:val="24"/>
              </w:rPr>
              <w:t xml:space="preserve"> nende varade kogumaht, mis on arvutatud vastavalt komisjoni rakendusmääruse (EL) nr 680/2014 XVII lisa punkti 1.6 alapunktile 10, on üle 30 miljardi euro;</w:t>
            </w:r>
          </w:p>
        </w:tc>
      </w:tr>
    </w:tbl>
    <w:p w14:paraId="0736F7E4" w14:textId="77777777" w:rsidR="00D312C4" w:rsidRPr="007F4CC8" w:rsidRDefault="00D312C4" w:rsidP="00D312C4">
      <w:pPr>
        <w:spacing w:after="120"/>
        <w:rPr>
          <w:rFonts w:ascii="Times New Roman" w:eastAsia="Times New Roman" w:hAnsi="Times New Roman" w:cs="Times New Roman"/>
          <w:vanish/>
          <w:sz w:val="24"/>
          <w:lang w:eastAsia="pl-PL"/>
        </w:rPr>
      </w:pPr>
    </w:p>
    <w:tbl>
      <w:tblPr>
        <w:tblW w:w="5000" w:type="pct"/>
        <w:tblCellSpacing w:w="0" w:type="dxa"/>
        <w:tblCellMar>
          <w:left w:w="0" w:type="dxa"/>
          <w:right w:w="0" w:type="dxa"/>
        </w:tblCellMar>
        <w:tblLook w:val="04A0" w:firstRow="1" w:lastRow="0" w:firstColumn="1" w:lastColumn="0" w:noHBand="0" w:noVBand="1"/>
      </w:tblPr>
      <w:tblGrid>
        <w:gridCol w:w="120"/>
        <w:gridCol w:w="8661"/>
      </w:tblGrid>
      <w:tr w:rsidR="00D312C4" w:rsidRPr="007F4CC8" w14:paraId="2AF4C5D0" w14:textId="77777777" w:rsidTr="00155C96">
        <w:trPr>
          <w:tblCellSpacing w:w="0" w:type="dxa"/>
        </w:trPr>
        <w:tc>
          <w:tcPr>
            <w:tcW w:w="0" w:type="auto"/>
            <w:hideMark/>
          </w:tcPr>
          <w:p w14:paraId="62D08C7D" w14:textId="77777777" w:rsidR="00D312C4" w:rsidRPr="007F4CC8" w:rsidRDefault="00D312C4" w:rsidP="00155C96">
            <w:pPr>
              <w:spacing w:after="120"/>
              <w:rPr>
                <w:rFonts w:ascii="Times New Roman" w:eastAsia="Times New Roman" w:hAnsi="Times New Roman" w:cs="Times New Roman"/>
                <w:sz w:val="24"/>
              </w:rPr>
            </w:pPr>
            <w:r>
              <w:rPr>
                <w:rFonts w:ascii="Times New Roman" w:hAnsi="Times New Roman"/>
                <w:sz w:val="24"/>
              </w:rPr>
              <w:t>b</w:t>
            </w:r>
          </w:p>
        </w:tc>
        <w:tc>
          <w:tcPr>
            <w:tcW w:w="0" w:type="auto"/>
            <w:hideMark/>
          </w:tcPr>
          <w:p w14:paraId="75AA8D1F" w14:textId="7ED242E0" w:rsidR="00D312C4" w:rsidRPr="007F4CC8" w:rsidRDefault="00D312C4" w:rsidP="00155C96">
            <w:pPr>
              <w:spacing w:after="120"/>
              <w:rPr>
                <w:rFonts w:ascii="Times New Roman" w:eastAsia="Times New Roman" w:hAnsi="Times New Roman" w:cs="Times New Roman"/>
                <w:sz w:val="24"/>
              </w:rPr>
            </w:pPr>
            <w:r>
              <w:rPr>
                <w:rFonts w:ascii="Times New Roman" w:hAnsi="Times New Roman"/>
                <w:sz w:val="24"/>
              </w:rPr>
              <w:t xml:space="preserve"> nende vara koormatise tase, mis on arvutatud vastavalt komisjoni rakendusmääruse (EL) nr 680/2014 XVII lisa punkti 1.6 alapunktile 9, on üle 15 %.</w:t>
            </w:r>
          </w:p>
        </w:tc>
      </w:tr>
    </w:tbl>
    <w:p w14:paraId="0B55979B" w14:textId="77777777" w:rsidR="00D312C4" w:rsidRPr="007F4CC8" w:rsidRDefault="00D312C4" w:rsidP="00D312C4">
      <w:pPr>
        <w:spacing w:after="120"/>
        <w:rPr>
          <w:rFonts w:ascii="Times New Roman" w:hAnsi="Times New Roman" w:cs="Times New Roman"/>
        </w:rPr>
      </w:pPr>
    </w:p>
    <w:p w14:paraId="6DA5BD05" w14:textId="78804E0C" w:rsidR="00D312C4" w:rsidRPr="007F4CC8" w:rsidRDefault="00D312C4" w:rsidP="00D312C4">
      <w:pPr>
        <w:spacing w:after="120"/>
        <w:rPr>
          <w:rFonts w:ascii="Times New Roman" w:hAnsi="Times New Roman" w:cs="Times New Roman"/>
          <w:b/>
        </w:rPr>
      </w:pPr>
      <w:r>
        <w:rPr>
          <w:rFonts w:ascii="Times New Roman" w:hAnsi="Times New Roman"/>
          <w:b/>
        </w:rPr>
        <w:t>Vorm EU AE1. Koormatud ja koormamata varad</w:t>
      </w:r>
    </w:p>
    <w:p w14:paraId="0A514D00" w14:textId="6D3F29AD" w:rsidR="00D312C4" w:rsidRPr="007F4CC8" w:rsidRDefault="00D312C4" w:rsidP="00D312C4">
      <w:pPr>
        <w:pStyle w:val="Teksttreci50"/>
        <w:numPr>
          <w:ilvl w:val="0"/>
          <w:numId w:val="67"/>
        </w:numPr>
        <w:shd w:val="clear" w:color="auto" w:fill="auto"/>
        <w:tabs>
          <w:tab w:val="left" w:pos="815"/>
        </w:tabs>
        <w:spacing w:before="0" w:after="120" w:line="240" w:lineRule="auto"/>
        <w:ind w:right="20" w:firstLine="0"/>
        <w:jc w:val="both"/>
        <w:rPr>
          <w:rFonts w:eastAsiaTheme="minorEastAsia"/>
          <w:spacing w:val="0"/>
        </w:rPr>
      </w:pPr>
      <w:r>
        <w:rPr>
          <w:sz w:val="24"/>
          <w:szCs w:val="24"/>
        </w:rPr>
        <w:t>Krediidiasutused ja investeerimisühingud täidavad käesoleva rakendusmääruse XXXV lisas esitatud vormi EU AE1,</w:t>
      </w:r>
      <w:r>
        <w:rPr>
          <w:sz w:val="24"/>
        </w:rPr>
        <w:t xml:space="preserve"> järgides</w:t>
      </w:r>
      <w:r>
        <w:rPr>
          <w:sz w:val="24"/>
          <w:szCs w:val="24"/>
        </w:rPr>
        <w:t xml:space="preserve"> allpool esitatud juhiseid.</w:t>
      </w:r>
    </w:p>
    <w:p w14:paraId="6C03A6EE" w14:textId="77777777" w:rsidR="00D312C4" w:rsidRPr="007F4CC8" w:rsidRDefault="00D312C4" w:rsidP="00D312C4">
      <w:pPr>
        <w:spacing w:after="120"/>
        <w:rPr>
          <w:rFonts w:ascii="Times New Roman" w:hAnsi="Times New Roman" w:cs="Times New Roman"/>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0BB86EC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27DF8F" w14:textId="77777777" w:rsidR="00D312C4" w:rsidRPr="007F4CC8" w:rsidRDefault="00D312C4" w:rsidP="00825522">
            <w:pPr>
              <w:keepNext/>
              <w:spacing w:after="120"/>
              <w:rPr>
                <w:rFonts w:ascii="Times New Roman" w:hAnsi="Times New Roman" w:cs="Times New Roman"/>
                <w:b/>
                <w:sz w:val="24"/>
              </w:rPr>
            </w:pPr>
            <w:r>
              <w:rPr>
                <w:rFonts w:ascii="Times New Roman" w:hAnsi="Times New Roman"/>
                <w:b/>
                <w:sz w:val="24"/>
              </w:rPr>
              <w:lastRenderedPageBreak/>
              <w:t>Viited õigussätetele ja juhised</w:t>
            </w:r>
          </w:p>
        </w:tc>
      </w:tr>
      <w:tr w:rsidR="00D312C4" w:rsidRPr="007F4CC8" w14:paraId="56C8E2DF" w14:textId="77777777" w:rsidTr="00155C96">
        <w:trPr>
          <w:trHeight w:val="238"/>
        </w:trPr>
        <w:tc>
          <w:tcPr>
            <w:tcW w:w="1384" w:type="dxa"/>
            <w:shd w:val="clear" w:color="auto" w:fill="D9D9D9" w:themeFill="background1" w:themeFillShade="D9"/>
          </w:tcPr>
          <w:p w14:paraId="3D7DBAFB"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Rea number</w:t>
            </w:r>
          </w:p>
        </w:tc>
        <w:tc>
          <w:tcPr>
            <w:tcW w:w="7655" w:type="dxa"/>
            <w:shd w:val="clear" w:color="auto" w:fill="D9D9D9" w:themeFill="background1" w:themeFillShade="D9"/>
          </w:tcPr>
          <w:p w14:paraId="1B7AF2FF" w14:textId="77777777" w:rsidR="00D312C4" w:rsidRPr="007F4CC8" w:rsidRDefault="00D312C4" w:rsidP="00155C96">
            <w:pPr>
              <w:autoSpaceDE w:val="0"/>
              <w:autoSpaceDN w:val="0"/>
              <w:adjustRightInd w:val="0"/>
              <w:spacing w:after="120"/>
              <w:rPr>
                <w:rFonts w:ascii="Times New Roman" w:hAnsi="Times New Roman" w:cs="Times New Roman"/>
                <w:color w:val="000000"/>
                <w:sz w:val="20"/>
                <w:szCs w:val="20"/>
              </w:rPr>
            </w:pPr>
            <w:r>
              <w:rPr>
                <w:rFonts w:ascii="Times New Roman" w:hAnsi="Times New Roman"/>
                <w:b/>
                <w:sz w:val="24"/>
              </w:rPr>
              <w:t>Selgitus</w:t>
            </w:r>
          </w:p>
        </w:tc>
      </w:tr>
      <w:tr w:rsidR="00D312C4" w:rsidRPr="007F4CC8" w14:paraId="4D04D013" w14:textId="77777777" w:rsidTr="00155C96">
        <w:trPr>
          <w:trHeight w:val="2031"/>
        </w:trPr>
        <w:tc>
          <w:tcPr>
            <w:tcW w:w="1384" w:type="dxa"/>
          </w:tcPr>
          <w:p w14:paraId="73B474BA" w14:textId="77777777" w:rsidR="00D312C4" w:rsidRPr="007F4CC8" w:rsidRDefault="00D312C4" w:rsidP="00155C96">
            <w:pPr>
              <w:pStyle w:val="Applicationdirecte"/>
              <w:spacing w:before="0"/>
            </w:pPr>
            <w:r>
              <w:t>010</w:t>
            </w:r>
          </w:p>
        </w:tc>
        <w:tc>
          <w:tcPr>
            <w:tcW w:w="7655" w:type="dxa"/>
          </w:tcPr>
          <w:p w14:paraId="1EE37226" w14:textId="77777777" w:rsidR="0010160A" w:rsidRDefault="00D312C4" w:rsidP="00155C96">
            <w:pPr>
              <w:pStyle w:val="Teksttreci0"/>
              <w:shd w:val="clear" w:color="auto" w:fill="auto"/>
              <w:spacing w:after="120" w:line="240" w:lineRule="auto"/>
              <w:ind w:firstLine="0"/>
              <w:rPr>
                <w:rStyle w:val="PogrubienieTeksttreciTimesNewRoman105ptOdstpy0pt"/>
                <w:rFonts w:eastAsia="Calibri"/>
                <w:sz w:val="24"/>
                <w:szCs w:val="24"/>
              </w:rPr>
            </w:pPr>
            <w:r>
              <w:rPr>
                <w:rStyle w:val="PogrubienieTeksttreciTimesNewRoman105ptOdstpy0pt"/>
                <w:rFonts w:eastAsia="Book Antiqua"/>
                <w:sz w:val="24"/>
                <w:szCs w:val="24"/>
              </w:rPr>
              <w:t xml:space="preserve">Aruandva krediidiasutuse või investeerimisühingu varad </w:t>
            </w:r>
          </w:p>
          <w:p w14:paraId="6CEEFD1A" w14:textId="5BE021A5" w:rsidR="00D312C4" w:rsidRPr="0010160A" w:rsidRDefault="00D312C4" w:rsidP="00155C96">
            <w:pPr>
              <w:pStyle w:val="Teksttreci0"/>
              <w:shd w:val="clear" w:color="auto" w:fill="auto"/>
              <w:spacing w:after="120" w:line="240" w:lineRule="auto"/>
              <w:ind w:firstLine="0"/>
              <w:rPr>
                <w:b/>
                <w:sz w:val="24"/>
                <w:szCs w:val="24"/>
              </w:rPr>
            </w:pPr>
            <w:r>
              <w:rPr>
                <w:rStyle w:val="PogrubienieTeksttreciTimesNewRoman105ptOdstpy0pt"/>
                <w:rFonts w:eastAsia="Book Antiqua"/>
                <w:b w:val="0"/>
                <w:sz w:val="24"/>
                <w:szCs w:val="24"/>
              </w:rPr>
              <w:t>Rahvusvahelised raamatupidamisstandard (IAS) 1.9 (a), rakendusjuhis (IG) 6 IFRSi kohaldavate krediidiasutuste ja investeerimisühingute puhul.</w:t>
            </w:r>
          </w:p>
          <w:p w14:paraId="2770C043" w14:textId="77777777" w:rsidR="00D312C4" w:rsidRPr="007F4CC8" w:rsidRDefault="00D312C4" w:rsidP="00155C96">
            <w:pPr>
              <w:spacing w:after="120"/>
              <w:jc w:val="both"/>
              <w:rPr>
                <w:rStyle w:val="TeksttreciTimesNewRoman105ptOdstpy0pt"/>
                <w:rFonts w:eastAsia="Calibri"/>
                <w:sz w:val="24"/>
              </w:rPr>
            </w:pPr>
            <w:r>
              <w:rPr>
                <w:rStyle w:val="TeksttreciTimesNewRoman105ptOdstpy0pt"/>
                <w:rFonts w:eastAsiaTheme="minorEastAsia"/>
                <w:sz w:val="24"/>
              </w:rPr>
              <w:t>Krediidiasutuse või investeerimisühingu bilansis kajastatud koguvarad, välja arvatud oma võlaväärtpaberid ja oma omakapitaliinstrumendid, kui kohaldatavate raamatupidamisstandarditega on lubatud neid kajastada bilansis.</w:t>
            </w:r>
          </w:p>
          <w:p w14:paraId="2B8CA0E2" w14:textId="77777777" w:rsidR="00D312C4" w:rsidRPr="007F4CC8" w:rsidRDefault="00D312C4" w:rsidP="00155C96">
            <w:pPr>
              <w:spacing w:after="120"/>
              <w:jc w:val="both"/>
              <w:rPr>
                <w:rFonts w:ascii="Times New Roman" w:hAnsi="Times New Roman" w:cs="Times New Roman"/>
                <w:sz w:val="24"/>
              </w:rPr>
            </w:pPr>
            <w:r>
              <w:rPr>
                <w:rStyle w:val="TeksttreciTimesNewRoman105ptOdstpy0pt"/>
                <w:rFonts w:eastAsiaTheme="minorEastAsia"/>
                <w:sz w:val="24"/>
              </w:rPr>
              <w:t>Sellel real esitatav väärtus on eelneva 12 kuu nelja kvartali lõpu seisuga ridadel 030, 040 ja 120 kajastatavate väärtuste summade mediaan.</w:t>
            </w:r>
          </w:p>
        </w:tc>
      </w:tr>
      <w:tr w:rsidR="00D312C4" w:rsidRPr="007F4CC8" w14:paraId="4AD23BC8" w14:textId="77777777" w:rsidTr="00155C96">
        <w:trPr>
          <w:trHeight w:val="316"/>
        </w:trPr>
        <w:tc>
          <w:tcPr>
            <w:tcW w:w="1384" w:type="dxa"/>
          </w:tcPr>
          <w:p w14:paraId="4CAF37CD" w14:textId="77777777" w:rsidR="00D312C4" w:rsidRPr="007F4CC8" w:rsidRDefault="00D312C4" w:rsidP="00155C96">
            <w:pPr>
              <w:autoSpaceDE w:val="0"/>
              <w:autoSpaceDN w:val="0"/>
              <w:adjustRightInd w:val="0"/>
              <w:spacing w:after="120"/>
              <w:rPr>
                <w:rFonts w:ascii="Times New Roman" w:hAnsi="Times New Roman" w:cs="Times New Roman"/>
                <w:color w:val="000000"/>
                <w:sz w:val="20"/>
                <w:szCs w:val="20"/>
              </w:rPr>
            </w:pPr>
            <w:r>
              <w:rPr>
                <w:rFonts w:ascii="Times New Roman" w:hAnsi="Times New Roman"/>
                <w:sz w:val="24"/>
              </w:rPr>
              <w:t>030</w:t>
            </w:r>
          </w:p>
        </w:tc>
        <w:tc>
          <w:tcPr>
            <w:tcW w:w="7655" w:type="dxa"/>
          </w:tcPr>
          <w:p w14:paraId="78FC9793"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Omakapitaliinstrumendid</w:t>
            </w:r>
          </w:p>
          <w:p w14:paraId="0D4FD605" w14:textId="77777777" w:rsidR="00D312C4" w:rsidRPr="007F4CC8" w:rsidRDefault="00D312C4" w:rsidP="00155C96">
            <w:pPr>
              <w:spacing w:after="120"/>
              <w:jc w:val="both"/>
              <w:rPr>
                <w:rFonts w:ascii="Times New Roman" w:hAnsi="Times New Roman" w:cs="Times New Roman"/>
                <w:bCs/>
                <w:sz w:val="24"/>
              </w:rPr>
            </w:pPr>
            <w:r>
              <w:rPr>
                <w:rStyle w:val="TeksttreciTimesNewRoman105ptOdstpy0pt"/>
                <w:rFonts w:eastAsiaTheme="minorEastAsia"/>
                <w:sz w:val="24"/>
              </w:rPr>
              <w:t xml:space="preserve">Kohaldatavates </w:t>
            </w:r>
            <w:r>
              <w:rPr>
                <w:rStyle w:val="InstructionsTabelleberschrift"/>
                <w:rFonts w:ascii="Times New Roman" w:hAnsi="Times New Roman"/>
                <w:b w:val="0"/>
                <w:sz w:val="24"/>
                <w:u w:val="none"/>
              </w:rPr>
              <w:t>raamatupidamispõhimõtetes (IFRSi kohaldavate krediidiasutuste ja investeerimisühingute puhul IAS 32.1) määratletud omakapitaliinstrumentide</w:t>
            </w:r>
            <w:r>
              <w:rPr>
                <w:rStyle w:val="TeksttreciTimesNewRoman105ptOdstpy0pt"/>
                <w:rFonts w:eastAsiaTheme="minorEastAsia"/>
                <w:sz w:val="24"/>
              </w:rPr>
              <w:t>, (välja arvatud oma omakapitaliinstrumendid, kui kohaldatavate raamatupidamisstandarditega on lubatud neid kajastada bilansis) mediaanväärtused.</w:t>
            </w:r>
          </w:p>
        </w:tc>
      </w:tr>
      <w:tr w:rsidR="00D312C4" w:rsidRPr="007F4CC8" w14:paraId="3E9C6175" w14:textId="77777777" w:rsidTr="00155C96">
        <w:trPr>
          <w:trHeight w:val="316"/>
        </w:trPr>
        <w:tc>
          <w:tcPr>
            <w:tcW w:w="1384" w:type="dxa"/>
          </w:tcPr>
          <w:p w14:paraId="7E4C49CF"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040</w:t>
            </w:r>
          </w:p>
        </w:tc>
        <w:tc>
          <w:tcPr>
            <w:tcW w:w="7655" w:type="dxa"/>
          </w:tcPr>
          <w:p w14:paraId="4FB88874"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Võlaväärtpaberid</w:t>
            </w:r>
          </w:p>
          <w:p w14:paraId="7557A686"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Krediidiasutuse või investeerimisühingu hoitavate selliste võlainstrumentide mediaanväärtused, mis on emiteeritud väärtpaberitena, mis ei ole laenud vastavalt Euroopa Keskpanga määrusele (EL) nr 1071/2013 (edaspidi „EKP bilansikirjete määrus“)</w:t>
            </w:r>
            <w:r>
              <w:rPr>
                <w:rStyle w:val="FootnoteReference"/>
                <w:rFonts w:eastAsia="Calibri" w:cs="Times New Roman"/>
                <w:color w:val="000000"/>
                <w:spacing w:val="4"/>
                <w:shd w:val="clear" w:color="auto" w:fill="FFFFFF"/>
              </w:rPr>
              <w:footnoteReference w:id="56"/>
            </w:r>
            <w:r>
              <w:rPr>
                <w:rStyle w:val="TeksttreciTimesNewRoman105ptOdstpy0pt"/>
                <w:rFonts w:eastAsiaTheme="minorEastAsia"/>
                <w:sz w:val="24"/>
              </w:rPr>
              <w:t>, välja arvatud oma võlaväärtpaberid, kui kohaldatavate raamatupidamisstandarditega on lubatud neid kajastada bilansis.</w:t>
            </w:r>
          </w:p>
        </w:tc>
      </w:tr>
      <w:tr w:rsidR="00D312C4" w:rsidRPr="007F4CC8" w14:paraId="2919FB45" w14:textId="77777777" w:rsidTr="00155C96">
        <w:trPr>
          <w:trHeight w:val="316"/>
        </w:trPr>
        <w:tc>
          <w:tcPr>
            <w:tcW w:w="1384" w:type="dxa"/>
          </w:tcPr>
          <w:p w14:paraId="1053AC3C"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050</w:t>
            </w:r>
          </w:p>
        </w:tc>
        <w:tc>
          <w:tcPr>
            <w:tcW w:w="7655" w:type="dxa"/>
          </w:tcPr>
          <w:p w14:paraId="75032E65"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millest: pandikirjad</w:t>
            </w:r>
          </w:p>
          <w:p w14:paraId="1617C62A"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Krediidiasutuse või investeerimisühingu</w:t>
            </w:r>
            <w:r>
              <w:rPr>
                <w:rStyle w:val="Heading1Char"/>
                <w:rFonts w:ascii="Times New Roman" w:hAnsi="Times New Roman"/>
                <w:b w:val="0"/>
                <w:sz w:val="24"/>
              </w:rPr>
              <w:t xml:space="preserve"> </w:t>
            </w:r>
            <w:r>
              <w:rPr>
                <w:rStyle w:val="InstructionsTabelleberschrift"/>
                <w:rFonts w:ascii="Times New Roman" w:hAnsi="Times New Roman"/>
                <w:b w:val="0"/>
                <w:sz w:val="24"/>
                <w:u w:val="none"/>
              </w:rPr>
              <w:t>hoitavate selliste võlaväärtpaberite mediaanväärtused,</w:t>
            </w:r>
            <w:r>
              <w:rPr>
                <w:rStyle w:val="TeksttreciTimesNewRoman105ptOdstpy0pt"/>
                <w:rFonts w:eastAsiaTheme="minorEastAsia"/>
                <w:b/>
                <w:sz w:val="24"/>
              </w:rPr>
              <w:t xml:space="preserve"> </w:t>
            </w:r>
            <w:r>
              <w:rPr>
                <w:rStyle w:val="TeksttreciTimesNewRoman105ptOdstpy0pt"/>
                <w:rFonts w:eastAsiaTheme="minorEastAsia"/>
                <w:sz w:val="24"/>
              </w:rPr>
              <w:t>mis on direktiivi 2009/65/EÜ</w:t>
            </w:r>
            <w:r>
              <w:rPr>
                <w:rStyle w:val="FootnoteReference"/>
                <w:rFonts w:eastAsia="Calibri" w:cs="Times New Roman"/>
                <w:color w:val="000000"/>
                <w:spacing w:val="4"/>
                <w:shd w:val="clear" w:color="auto" w:fill="FFFFFF"/>
              </w:rPr>
              <w:footnoteReference w:id="57"/>
            </w:r>
            <w:r>
              <w:rPr>
                <w:rStyle w:val="TeksttreciTimesNewRoman105ptOdstpy0pt"/>
                <w:rFonts w:eastAsiaTheme="minorEastAsia"/>
                <w:sz w:val="24"/>
              </w:rPr>
              <w:t xml:space="preserve"> artikli 52 lõike 4 esimeses lõigus osutatud võlakirjad, olenemata sellest, kas kõnealused instrumendid on väärtpaberi õiguslikus vormis või mitte.</w:t>
            </w:r>
          </w:p>
        </w:tc>
      </w:tr>
      <w:tr w:rsidR="00D312C4" w:rsidRPr="007F4CC8" w14:paraId="38216DC5" w14:textId="77777777" w:rsidTr="00155C96">
        <w:trPr>
          <w:trHeight w:val="316"/>
        </w:trPr>
        <w:tc>
          <w:tcPr>
            <w:tcW w:w="1384" w:type="dxa"/>
          </w:tcPr>
          <w:p w14:paraId="64C960E1"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060</w:t>
            </w:r>
          </w:p>
        </w:tc>
        <w:tc>
          <w:tcPr>
            <w:tcW w:w="7655" w:type="dxa"/>
          </w:tcPr>
          <w:p w14:paraId="1C967746"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 xml:space="preserve">millest: väärtpaberistamised </w:t>
            </w:r>
          </w:p>
          <w:p w14:paraId="536A829C"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Krediidiasutuse või investeerimisühingu hoitavate selliste võlaväärtpaberite mediaanväärtused, mis on kapitalinõuete määruse artikli 4 lõike 1 punktis 62 määratletud väärtpaberistamise positsioonid.</w:t>
            </w:r>
          </w:p>
        </w:tc>
      </w:tr>
      <w:tr w:rsidR="00D312C4" w:rsidRPr="007F4CC8" w14:paraId="2EDC4B4F" w14:textId="77777777" w:rsidTr="00155C96">
        <w:trPr>
          <w:trHeight w:val="316"/>
        </w:trPr>
        <w:tc>
          <w:tcPr>
            <w:tcW w:w="1384" w:type="dxa"/>
          </w:tcPr>
          <w:p w14:paraId="757CE2E6"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070</w:t>
            </w:r>
          </w:p>
        </w:tc>
        <w:tc>
          <w:tcPr>
            <w:tcW w:w="7655" w:type="dxa"/>
          </w:tcPr>
          <w:p w14:paraId="53198492"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millest: valitsemissektori emiteeritud</w:t>
            </w:r>
          </w:p>
          <w:p w14:paraId="14FFA7FD"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lastRenderedPageBreak/>
              <w:t xml:space="preserve">Krediidiasutuse või investeerimisühingu </w:t>
            </w:r>
            <w:r>
              <w:rPr>
                <w:rStyle w:val="InstructionsTabelleberschrift"/>
                <w:rFonts w:ascii="Times New Roman" w:hAnsi="Times New Roman"/>
                <w:b w:val="0"/>
                <w:sz w:val="24"/>
                <w:u w:val="none"/>
              </w:rPr>
              <w:t>hoitavate selliste võlaväärtpaberite mediaanväärtused, mille on emiteerinud valitsemissektor.</w:t>
            </w:r>
          </w:p>
        </w:tc>
      </w:tr>
      <w:tr w:rsidR="00D312C4" w:rsidRPr="007F4CC8" w14:paraId="6254BDE1" w14:textId="77777777" w:rsidTr="00155C96">
        <w:trPr>
          <w:trHeight w:val="316"/>
        </w:trPr>
        <w:tc>
          <w:tcPr>
            <w:tcW w:w="1384" w:type="dxa"/>
          </w:tcPr>
          <w:p w14:paraId="5441EA98"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080</w:t>
            </w:r>
          </w:p>
        </w:tc>
        <w:tc>
          <w:tcPr>
            <w:tcW w:w="7655" w:type="dxa"/>
          </w:tcPr>
          <w:p w14:paraId="7FD19B56"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millest: finantssektori äriühingute emiteeritud</w:t>
            </w:r>
          </w:p>
          <w:p w14:paraId="27413572" w14:textId="77777777" w:rsidR="00D312C4" w:rsidRPr="00C83CCD" w:rsidRDefault="00D312C4" w:rsidP="00155C96">
            <w:pPr>
              <w:autoSpaceDE w:val="0"/>
              <w:autoSpaceDN w:val="0"/>
              <w:adjustRightInd w:val="0"/>
              <w:spacing w:after="120"/>
              <w:jc w:val="both"/>
              <w:rPr>
                <w:rStyle w:val="InstructionsTabelleberschrift"/>
                <w:rFonts w:ascii="Times New Roman" w:hAnsi="Times New Roman"/>
                <w:b w:val="0"/>
                <w:sz w:val="24"/>
                <w:u w:val="none"/>
              </w:rPr>
            </w:pPr>
            <w:r>
              <w:rPr>
                <w:rStyle w:val="TeksttreciTimesNewRoman105ptOdstpy0pt"/>
                <w:rFonts w:eastAsiaTheme="minorEastAsia"/>
                <w:sz w:val="24"/>
              </w:rPr>
              <w:t xml:space="preserve">Krediidiasutuse või investeerimisühingu </w:t>
            </w:r>
            <w:r>
              <w:rPr>
                <w:rStyle w:val="InstructionsTabelleberschrift"/>
                <w:rFonts w:ascii="Times New Roman" w:hAnsi="Times New Roman"/>
                <w:b w:val="0"/>
                <w:sz w:val="24"/>
                <w:u w:val="none"/>
              </w:rPr>
              <w:t xml:space="preserve">hoitavate selliste võlaväärtpaberite mediaanväärtused, mille on emiteerinud kapitalinõuete määruse artikli 4 lõike 1 punktis 1 määratletud krediidiasutus või muu finantssektori äriühing. </w:t>
            </w:r>
          </w:p>
          <w:p w14:paraId="0BAC0BFE"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InstructionsTabelleberschrift"/>
                <w:rFonts w:ascii="Times New Roman" w:hAnsi="Times New Roman"/>
                <w:b w:val="0"/>
                <w:sz w:val="24"/>
                <w:u w:val="none"/>
              </w:rPr>
              <w:t>Muud finantssektori äriühingud on kõik finantssektori äriühingud ja kvaasiäriühingud, kes ei ole krediidiasutused, näiteks investeerimisühingud, investeerimisfondid, kindlustusandjad, pensionifondid, ühiseks investeerimiseks loodud ettevõtjad ja kliiringukojad, ning ülejäänud finantsvahendajad, finantsvahenduse abiettevõtjad, varasid hoidvad finantsasutused ja laenuandjad.</w:t>
            </w:r>
          </w:p>
        </w:tc>
      </w:tr>
      <w:tr w:rsidR="00D312C4" w:rsidRPr="007F4CC8" w14:paraId="0B0BDE77" w14:textId="77777777" w:rsidTr="00155C96">
        <w:trPr>
          <w:trHeight w:val="316"/>
        </w:trPr>
        <w:tc>
          <w:tcPr>
            <w:tcW w:w="1384" w:type="dxa"/>
          </w:tcPr>
          <w:p w14:paraId="680539D3"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090</w:t>
            </w:r>
          </w:p>
        </w:tc>
        <w:tc>
          <w:tcPr>
            <w:tcW w:w="7655" w:type="dxa"/>
          </w:tcPr>
          <w:p w14:paraId="2B8852BB"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millest: finantssektoriväliste äriühingute emiteeritud</w:t>
            </w:r>
          </w:p>
          <w:p w14:paraId="27DAAC2C" w14:textId="77777777" w:rsidR="00D312C4" w:rsidRPr="00C83CCD" w:rsidRDefault="00D312C4" w:rsidP="00155C96">
            <w:pPr>
              <w:autoSpaceDE w:val="0"/>
              <w:autoSpaceDN w:val="0"/>
              <w:adjustRightInd w:val="0"/>
              <w:spacing w:after="120"/>
              <w:jc w:val="both"/>
              <w:rPr>
                <w:rFonts w:ascii="Times New Roman" w:hAnsi="Times New Roman"/>
                <w:sz w:val="24"/>
              </w:rPr>
            </w:pPr>
            <w:r>
              <w:rPr>
                <w:rStyle w:val="TeksttreciTimesNewRoman105ptOdstpy0pt"/>
                <w:rFonts w:eastAsiaTheme="minorEastAsia"/>
                <w:sz w:val="24"/>
              </w:rPr>
              <w:t xml:space="preserve">Krediidiasutuse või investeerimisühingu </w:t>
            </w:r>
            <w:r>
              <w:rPr>
                <w:rStyle w:val="InstructionsTabelleberschrift"/>
                <w:rFonts w:ascii="Times New Roman" w:hAnsi="Times New Roman"/>
                <w:b w:val="0"/>
                <w:sz w:val="24"/>
                <w:u w:val="none"/>
              </w:rPr>
              <w:t>hoitavate selliste võlaväärtpaberite mediaanväärtused, mille on emiteerinud</w:t>
            </w:r>
            <w:r>
              <w:rPr>
                <w:rStyle w:val="InstructionsTabelleberschrift"/>
                <w:rFonts w:ascii="Times New Roman" w:hAnsi="Times New Roman"/>
                <w:sz w:val="24"/>
                <w:u w:val="none"/>
              </w:rPr>
              <w:t xml:space="preserve"> </w:t>
            </w:r>
            <w:r>
              <w:rPr>
                <w:rFonts w:ascii="Times New Roman" w:hAnsi="Times New Roman"/>
                <w:sz w:val="24"/>
              </w:rPr>
              <w:t>äriühingud ja kvaasiäriühingud, kes ei tegele finantsvahendusega, vaid peamiselt turustatava kauba tootmise ja mittefinantsteenuste osutamisega, nagu on määratletud EKP bilansikirjete määruses.</w:t>
            </w:r>
          </w:p>
        </w:tc>
      </w:tr>
      <w:tr w:rsidR="00D312C4" w:rsidRPr="007F4CC8" w14:paraId="0941537B" w14:textId="77777777" w:rsidTr="00155C96">
        <w:trPr>
          <w:trHeight w:val="316"/>
        </w:trPr>
        <w:tc>
          <w:tcPr>
            <w:tcW w:w="1384" w:type="dxa"/>
          </w:tcPr>
          <w:p w14:paraId="616243D6"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120</w:t>
            </w:r>
          </w:p>
        </w:tc>
        <w:tc>
          <w:tcPr>
            <w:tcW w:w="7655" w:type="dxa"/>
          </w:tcPr>
          <w:p w14:paraId="11D142F6"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Muud varad</w:t>
            </w:r>
          </w:p>
          <w:p w14:paraId="24027F28" w14:textId="77777777" w:rsidR="00D312C4" w:rsidRPr="007F4CC8" w:rsidRDefault="00D312C4" w:rsidP="00155C96">
            <w:pPr>
              <w:pStyle w:val="Teksttreci0"/>
              <w:shd w:val="clear" w:color="auto" w:fill="auto"/>
              <w:spacing w:after="120" w:line="240" w:lineRule="auto"/>
              <w:ind w:firstLine="0"/>
              <w:rPr>
                <w:rStyle w:val="TeksttreciTimesNewRoman105ptOdstpy0pt"/>
                <w:rFonts w:eastAsia="Calibri"/>
                <w:sz w:val="24"/>
              </w:rPr>
            </w:pPr>
            <w:r>
              <w:rPr>
                <w:rStyle w:val="TeksttreciTimesNewRoman105ptOdstpy0pt"/>
                <w:rFonts w:eastAsia="Book Antiqua"/>
                <w:sz w:val="24"/>
                <w:szCs w:val="24"/>
              </w:rPr>
              <w:t>Krediidiasutuse või investeerimisühingu bilansis kajastatud selliste muude varade mediaanväärtus, mida ei ole kajastatud eespool esitatud ridadel ning mis ei ole oma võlaväärtpaberid ja oma omakapitaliinstrumendid, mille kajastamist bilansis ei tohi lõpetada krediidiasutus või investeerimisühing, kes ei kohalda IFRSi.</w:t>
            </w:r>
          </w:p>
          <w:p w14:paraId="0ED4E652" w14:textId="2B2ED3DA" w:rsidR="00D312C4" w:rsidRPr="007F4CC8" w:rsidRDefault="00D312C4" w:rsidP="00155C96">
            <w:pPr>
              <w:pStyle w:val="Teksttreci0"/>
              <w:shd w:val="clear" w:color="auto" w:fill="auto"/>
              <w:spacing w:after="120" w:line="240" w:lineRule="auto"/>
              <w:ind w:firstLine="0"/>
              <w:rPr>
                <w:sz w:val="24"/>
                <w:szCs w:val="24"/>
              </w:rPr>
            </w:pPr>
            <w:r>
              <w:rPr>
                <w:rStyle w:val="TeksttreciTimesNewRoman105ptOdstpy0pt"/>
                <w:rFonts w:eastAsia="Book Antiqua"/>
                <w:sz w:val="24"/>
                <w:szCs w:val="24"/>
              </w:rPr>
              <w:t>Sel juhul kajastatakse oma võlainstrumente vormi EU AE2 real 240 ning oma omakapitaliinstrumendid jäetakse vara koormatise aruandlusest välja.</w:t>
            </w:r>
          </w:p>
          <w:p w14:paraId="18948187" w14:textId="0F6DC2D1" w:rsidR="00D312C4" w:rsidRPr="007F4CC8" w:rsidRDefault="00D312C4" w:rsidP="00155C96">
            <w:pPr>
              <w:pStyle w:val="Teksttreci0"/>
              <w:shd w:val="clear" w:color="auto" w:fill="auto"/>
              <w:spacing w:after="120" w:line="240" w:lineRule="auto"/>
              <w:ind w:firstLine="0"/>
              <w:rPr>
                <w:rFonts w:ascii="Times New Roman" w:hAnsi="Times New Roman" w:cs="Times New Roman"/>
                <w:bCs/>
                <w:sz w:val="24"/>
                <w:szCs w:val="24"/>
              </w:rPr>
            </w:pPr>
            <w:r>
              <w:rPr>
                <w:rStyle w:val="TeksttreciTimesNewRoman105ptOdstpy0pt"/>
                <w:rFonts w:eastAsia="Book Antiqua"/>
                <w:sz w:val="24"/>
                <w:szCs w:val="24"/>
              </w:rPr>
              <w:t xml:space="preserve">Muud varad hõlmavad sularaha (ringluses olevad riigi ja välismaised pangatähed ja mündid, mida tavapäraselt kasutatakse maksete tegemiseks), nõudelaene (IFRSi kohaldavate krediidiasutuste ja investeerimisühingute puhul IAS 1.54(i)), sealhulgas keskpankade ning teiste krediidiasutuste ja investeerimisühingute vastu olevad nõudmisel tasutavad saadaolevad nõuded. Muud varad hõlmavad ka muid laene ja ettemakseid kui nõudelaenud, st krediidiasutuste ja investeerimisühingute hoitavaid võlainstrumente, mis ei ole väärtpaberid, välja arvatud nõudmisel tasutavad saadaolevad nõuded, sealhulgas kinnisvaraga tagatud laenud, nagu on määratletud </w:t>
            </w:r>
            <w:r>
              <w:rPr>
                <w:rStyle w:val="InstructionsTabelleberschrift"/>
                <w:rFonts w:ascii="Times New Roman" w:hAnsi="Times New Roman"/>
                <w:b w:val="0"/>
                <w:sz w:val="24"/>
                <w:u w:val="none"/>
              </w:rPr>
              <w:t xml:space="preserve">komisjoni </w:t>
            </w:r>
            <w:r>
              <w:rPr>
                <w:rStyle w:val="TeksttreciTimesNewRoman105ptOdstpy0pt"/>
                <w:rFonts w:eastAsia="Book Antiqua"/>
                <w:sz w:val="24"/>
                <w:szCs w:val="24"/>
              </w:rPr>
              <w:t>rakendusmääruse (EL) nr 680/2014 V lisa 2. osa punkti 86 alapunktis a. Muud varad võivad hõlmata ka immateriaalset vara, sealhulgas firmaväärtus, edasilükkunud tulumaksu varad, materiaalsed põhivarad, tuletisinstrumentide varad, pöördrepolepingute ja aktsiate laenuks võtmisega seotud saadaolevad nõuded.</w:t>
            </w:r>
          </w:p>
          <w:p w14:paraId="1439D231" w14:textId="04BE1D52"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Kui säilitatud väärtpaberistamiste ja säilitatud pandikirjade alusvarad ja tagatiste kogumi varad on nõudelaenud või muud laenud ja ettemaksed kui nõudelaenud, tuleb ka need sellel real kajastada.</w:t>
            </w:r>
          </w:p>
        </w:tc>
      </w:tr>
    </w:tbl>
    <w:p w14:paraId="2A2C5992" w14:textId="77777777" w:rsidR="00D312C4" w:rsidRPr="007F4CC8" w:rsidRDefault="00D312C4" w:rsidP="00D312C4">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5D70D91E" w14:textId="77777777" w:rsidTr="00155C96">
        <w:trPr>
          <w:trHeight w:val="238"/>
        </w:trPr>
        <w:tc>
          <w:tcPr>
            <w:tcW w:w="9039" w:type="dxa"/>
            <w:gridSpan w:val="2"/>
            <w:shd w:val="clear" w:color="auto" w:fill="D9D9D9" w:themeFill="background1" w:themeFillShade="D9"/>
          </w:tcPr>
          <w:p w14:paraId="0274FF40"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Viited õigussätetele ja juhised</w:t>
            </w:r>
          </w:p>
        </w:tc>
      </w:tr>
      <w:tr w:rsidR="00D312C4" w:rsidRPr="007F4CC8" w14:paraId="03E180C6" w14:textId="77777777" w:rsidTr="00155C96">
        <w:trPr>
          <w:trHeight w:val="238"/>
        </w:trPr>
        <w:tc>
          <w:tcPr>
            <w:tcW w:w="1384" w:type="dxa"/>
            <w:shd w:val="clear" w:color="auto" w:fill="D9D9D9" w:themeFill="background1" w:themeFillShade="D9"/>
          </w:tcPr>
          <w:p w14:paraId="4D464DCF"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Veeru number</w:t>
            </w:r>
          </w:p>
        </w:tc>
        <w:tc>
          <w:tcPr>
            <w:tcW w:w="7655" w:type="dxa"/>
            <w:shd w:val="clear" w:color="auto" w:fill="D9D9D9" w:themeFill="background1" w:themeFillShade="D9"/>
          </w:tcPr>
          <w:p w14:paraId="1D23DCFC"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Selgitus</w:t>
            </w:r>
          </w:p>
        </w:tc>
      </w:tr>
      <w:tr w:rsidR="00D312C4" w:rsidRPr="007F4CC8" w14:paraId="4D2F488F" w14:textId="77777777" w:rsidTr="00155C96">
        <w:trPr>
          <w:trHeight w:val="841"/>
        </w:trPr>
        <w:tc>
          <w:tcPr>
            <w:tcW w:w="1384" w:type="dxa"/>
          </w:tcPr>
          <w:p w14:paraId="7D15DB81" w14:textId="77777777" w:rsidR="00D312C4" w:rsidRPr="007F4CC8" w:rsidRDefault="00D312C4" w:rsidP="00155C96">
            <w:pPr>
              <w:pStyle w:val="Applicationdirecte"/>
              <w:spacing w:before="0"/>
            </w:pPr>
            <w:r>
              <w:t>010</w:t>
            </w:r>
          </w:p>
        </w:tc>
        <w:tc>
          <w:tcPr>
            <w:tcW w:w="7655" w:type="dxa"/>
          </w:tcPr>
          <w:p w14:paraId="4A92F12D"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Koormatud varade bilansiline väärtus</w:t>
            </w:r>
          </w:p>
          <w:p w14:paraId="023B3B5F" w14:textId="77777777" w:rsidR="00D312C4" w:rsidRPr="007F4CC8" w:rsidRDefault="00D312C4" w:rsidP="00155C96">
            <w:pPr>
              <w:pStyle w:val="Fait"/>
              <w:spacing w:before="0" w:after="120"/>
              <w:rPr>
                <w:rStyle w:val="TeksttreciTimesNewRoman105ptOdstpy0pt"/>
                <w:rFonts w:eastAsia="Calibri"/>
              </w:rPr>
            </w:pPr>
            <w:r>
              <w:rPr>
                <w:rStyle w:val="TeksttreciTimesNewRoman105ptOdstpy0pt"/>
              </w:rPr>
              <w:t xml:space="preserve">Krediidiasutuse või investeerimisühingu hoitavate koormatud varade bilansilise väärtuse mediaanväärtus. </w:t>
            </w:r>
          </w:p>
          <w:p w14:paraId="35614DD4" w14:textId="77777777" w:rsidR="00D312C4" w:rsidRPr="007F4CC8" w:rsidRDefault="00D312C4" w:rsidP="00155C96">
            <w:pPr>
              <w:pStyle w:val="Fait"/>
              <w:spacing w:before="0" w:after="120"/>
              <w:rPr>
                <w:rStyle w:val="TeksttreciTimesNewRoman105ptOdstpy0pt"/>
                <w:rFonts w:eastAsia="Calibri"/>
              </w:rPr>
            </w:pPr>
            <w:r>
              <w:rPr>
                <w:rStyle w:val="TeksttreciTimesNewRoman105ptOdstpy0pt"/>
              </w:rPr>
              <w:t>Bilansiline väärtus on summa, mida kajastatakse bilansi aktiva poolel.</w:t>
            </w:r>
          </w:p>
          <w:p w14:paraId="70F39F33" w14:textId="77777777" w:rsidR="00D312C4" w:rsidRPr="007F4CC8" w:rsidRDefault="00D312C4" w:rsidP="00155C96">
            <w:pPr>
              <w:pStyle w:val="Fait"/>
              <w:spacing w:before="0" w:after="120"/>
            </w:pPr>
            <w:r>
              <w:rPr>
                <w:rStyle w:val="TeksttreciTimesNewRoman105ptOdstpy0pt"/>
              </w:rPr>
              <w:t>Iga varaklassi puhul on avalikustatav bilansiline väärtus iga sellise avalikustamisperioodi lõpu seisuga kajastatud erinevate bilansiliste väärtuste mediaanväärtus, mida võetakse arvesse mediaani arvutamisel.</w:t>
            </w:r>
          </w:p>
        </w:tc>
      </w:tr>
      <w:tr w:rsidR="00D312C4" w:rsidRPr="007F4CC8" w14:paraId="68911C28" w14:textId="77777777" w:rsidTr="00155C96">
        <w:trPr>
          <w:trHeight w:val="841"/>
        </w:trPr>
        <w:tc>
          <w:tcPr>
            <w:tcW w:w="1384" w:type="dxa"/>
          </w:tcPr>
          <w:p w14:paraId="29FF787B" w14:textId="77777777" w:rsidR="00D312C4" w:rsidRPr="007F4CC8" w:rsidRDefault="00D312C4" w:rsidP="00155C96">
            <w:pPr>
              <w:pStyle w:val="Applicationdirecte"/>
              <w:spacing w:before="0"/>
            </w:pPr>
            <w:r>
              <w:t>030</w:t>
            </w:r>
          </w:p>
        </w:tc>
        <w:tc>
          <w:tcPr>
            <w:tcW w:w="7655" w:type="dxa"/>
          </w:tcPr>
          <w:p w14:paraId="48BDDB0D"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millest: tinglikult aktsepteeritud EHQLA ja HQLA</w:t>
            </w:r>
          </w:p>
          <w:p w14:paraId="36896FCB" w14:textId="77777777" w:rsidR="00D312C4" w:rsidRPr="007F4CC8" w:rsidRDefault="00D312C4" w:rsidP="00155C96">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Selliste koormatud varade bilansilise väärtuse mediaanväärtus, mida tinglikult aktsepteeritakse äärmiselt kõrge krediidikvaliteediga likviidsete varadena (EHQLA) ja kõrge krediidikvaliteediga likviidsete varadena (HQLA).</w:t>
            </w:r>
          </w:p>
          <w:p w14:paraId="51929211" w14:textId="77777777" w:rsidR="00D312C4" w:rsidRPr="007F4CC8" w:rsidRDefault="00D312C4" w:rsidP="00155C96">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Käesoleva määruse kohaldamisel on tinglikult aktsepteeritud koormatud EHQLA ja tinglikult aktsepteeritud koormatud HQLA sellised varad, mis on loetletud komisjoni delegeeritud määruse (EL) 2015/61</w:t>
            </w:r>
            <w:r>
              <w:rPr>
                <w:rStyle w:val="FootnoteReference"/>
                <w:rFonts w:eastAsia="Calibri" w:cs="Times New Roman"/>
                <w:color w:val="000000"/>
                <w:spacing w:val="4"/>
                <w:shd w:val="clear" w:color="auto" w:fill="FFFFFF"/>
              </w:rPr>
              <w:footnoteReference w:id="58"/>
            </w:r>
            <w:r>
              <w:rPr>
                <w:rStyle w:val="TeksttreciTimesNewRoman105ptOdstpy0pt"/>
                <w:rFonts w:eastAsiaTheme="minorEastAsia"/>
                <w:sz w:val="24"/>
              </w:rPr>
              <w:t xml:space="preserve"> artiklites 10, 11, 12, 13, 15 ja 16 ning mis vastaksid kõnealuse delegeeritud määruse artiklites 7 ja 8 sätestatud üld- ja tegevusnõuetele, kui neid ei käsitataks koormatud varadena vastavalt komisjoni rakendusmääruse (EL) nr 680/2014 XVII lisale. Tinglikult aktsepteeritud koormatud EHQLA ja tinglikult aktsepteeritud koormatud HQLA peavad vastama ka delegeeritud määruse (EL) 2015/61 artiklite 10–16 ja 35–37 kohastele riskipositsiooni klassi põhistele nõuetele. Tinglikult aktsepteeritud koormatud EHQLA ja tinglikult aktsepteeritud koormatud HQLA bilansiline väärtus on bilansiline väärtus enne delegeeritud määruse (EL) 2015/61 artiklite 10–16 kohaste väärtuskärbete kohaldamist.</w:t>
            </w:r>
          </w:p>
          <w:p w14:paraId="7EFA6F69"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Iga varaklassi puhul on avalikustatav bilansiline väärtus iga sellise avalikustamisperioodi lõpu seisuga kajastatud erinevate bilansiliste väärtuste mediaanväärtus, mida võetakse arvesse mediaani arvutamisel.</w:t>
            </w:r>
          </w:p>
        </w:tc>
      </w:tr>
      <w:tr w:rsidR="00D312C4" w:rsidRPr="007F4CC8" w14:paraId="6B5BB829" w14:textId="77777777" w:rsidTr="00155C96">
        <w:trPr>
          <w:trHeight w:val="316"/>
        </w:trPr>
        <w:tc>
          <w:tcPr>
            <w:tcW w:w="1384" w:type="dxa"/>
          </w:tcPr>
          <w:p w14:paraId="21F2250B" w14:textId="77777777" w:rsidR="00D312C4" w:rsidRPr="007F4CC8" w:rsidRDefault="00D312C4" w:rsidP="00155C96">
            <w:pPr>
              <w:autoSpaceDE w:val="0"/>
              <w:autoSpaceDN w:val="0"/>
              <w:adjustRightInd w:val="0"/>
              <w:spacing w:after="120"/>
              <w:rPr>
                <w:rFonts w:ascii="Times New Roman" w:hAnsi="Times New Roman" w:cs="Times New Roman"/>
                <w:color w:val="000000"/>
                <w:sz w:val="24"/>
              </w:rPr>
            </w:pPr>
            <w:r>
              <w:rPr>
                <w:rFonts w:ascii="Times New Roman" w:hAnsi="Times New Roman"/>
                <w:sz w:val="24"/>
              </w:rPr>
              <w:t xml:space="preserve">040 </w:t>
            </w:r>
          </w:p>
        </w:tc>
        <w:tc>
          <w:tcPr>
            <w:tcW w:w="7655" w:type="dxa"/>
          </w:tcPr>
          <w:p w14:paraId="6183C9CC" w14:textId="77777777" w:rsidR="00D312C4" w:rsidRPr="00C83CCD" w:rsidRDefault="00D312C4" w:rsidP="00155C96">
            <w:pPr>
              <w:pStyle w:val="Teksttreci0"/>
              <w:shd w:val="clear" w:color="auto" w:fill="auto"/>
              <w:spacing w:after="120" w:line="240" w:lineRule="auto"/>
              <w:ind w:firstLine="0"/>
              <w:rPr>
                <w:rStyle w:val="PogrubienieTeksttreciTimesNewRoman105ptOdstpy0pt"/>
                <w:rFonts w:eastAsia="Calibri"/>
                <w:sz w:val="24"/>
                <w:szCs w:val="24"/>
              </w:rPr>
            </w:pPr>
            <w:r>
              <w:rPr>
                <w:rStyle w:val="PogrubienieTeksttreciTimesNewRoman105ptOdstpy0pt"/>
                <w:rFonts w:eastAsia="Book Antiqua"/>
                <w:sz w:val="24"/>
                <w:szCs w:val="24"/>
              </w:rPr>
              <w:t>Koormatud varade õiglane väärtus</w:t>
            </w:r>
          </w:p>
          <w:p w14:paraId="17E176CC" w14:textId="77777777" w:rsidR="00D312C4" w:rsidRPr="00C83CCD" w:rsidRDefault="00D312C4" w:rsidP="00155C96">
            <w:pPr>
              <w:spacing w:after="120"/>
              <w:jc w:val="both"/>
              <w:rPr>
                <w:rStyle w:val="InstructionsTabelleberschrift"/>
                <w:rFonts w:ascii="Times New Roman" w:hAnsi="Times New Roman"/>
                <w:b w:val="0"/>
                <w:sz w:val="24"/>
                <w:u w:val="none"/>
              </w:rPr>
            </w:pPr>
            <w:r>
              <w:rPr>
                <w:rStyle w:val="TeksttreciTimesNewRoman105ptOdstpy0pt"/>
                <w:rFonts w:eastAsiaTheme="minorEastAsia"/>
                <w:sz w:val="24"/>
              </w:rPr>
              <w:t xml:space="preserve">Aruandva krediidiasutuse või investeerimisühingu </w:t>
            </w:r>
            <w:r>
              <w:rPr>
                <w:rStyle w:val="InstructionsTabelleberschrift"/>
                <w:rFonts w:ascii="Times New Roman" w:hAnsi="Times New Roman"/>
                <w:b w:val="0"/>
                <w:sz w:val="24"/>
                <w:u w:val="none"/>
              </w:rPr>
              <w:t>hoitavate selliste võlaväärtpaberite õiglase väärtuse mediaanväärtus, mis on koormatud vastavalt vara koormatise määratlusele.</w:t>
            </w:r>
          </w:p>
          <w:p w14:paraId="3F9721DD" w14:textId="209F87B5" w:rsidR="00D312C4" w:rsidRPr="00C83CCD" w:rsidRDefault="00D312C4" w:rsidP="00155C96">
            <w:pPr>
              <w:spacing w:after="120"/>
              <w:jc w:val="both"/>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Finantsinstrumendi õiglane väärtus on hind, mille eest toimuks mõõtmiskuupäeval turuosaliste vahel tavapärane tehing vara müügiks või kohustuse üleandmiseks (vt IFRS 13 „Õiglase väärtuse mõõtmine“ ning IFRS </w:t>
            </w:r>
            <w:r>
              <w:rPr>
                <w:rStyle w:val="InstructionsTabelleberschrift"/>
                <w:rFonts w:ascii="Times New Roman" w:hAnsi="Times New Roman"/>
                <w:b w:val="0"/>
                <w:sz w:val="24"/>
                <w:u w:val="none"/>
              </w:rPr>
              <w:lastRenderedPageBreak/>
              <w:t>13 ja direktiivi 2013/34/EL</w:t>
            </w:r>
            <w:r>
              <w:rPr>
                <w:rStyle w:val="FootnoteReference"/>
                <w:rFonts w:ascii="Times New Roman" w:hAnsi="Times New Roman"/>
                <w:sz w:val="24"/>
                <w:lang w:eastAsia="de-DE"/>
              </w:rPr>
              <w:footnoteReference w:id="59"/>
            </w:r>
            <w:r>
              <w:rPr>
                <w:rStyle w:val="InstructionsTabelleberschrift"/>
                <w:rFonts w:ascii="Times New Roman" w:hAnsi="Times New Roman"/>
                <w:b w:val="0"/>
                <w:sz w:val="24"/>
                <w:u w:val="none"/>
              </w:rPr>
              <w:t xml:space="preserve"> artikkel 8 krediidiasutuste ja investeerimisühingute puhul, kes ei kohalda IFRSi). </w:t>
            </w:r>
          </w:p>
          <w:p w14:paraId="23FAE624" w14:textId="77777777" w:rsidR="00D312C4" w:rsidRPr="007F4CC8" w:rsidRDefault="00D312C4" w:rsidP="00155C96">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Iga varaklassi puhul on avalikustatav õiglane väärtus iga sellise avalikustamisperioodi lõpu seisuga kajastatud erinevate õiglaste väärtuste mediaanväärtus, mida võetakse arvesse mediaani arvutamisel.</w:t>
            </w:r>
          </w:p>
        </w:tc>
      </w:tr>
      <w:tr w:rsidR="00D312C4" w:rsidRPr="007F4CC8" w14:paraId="4B3529C2" w14:textId="77777777" w:rsidTr="00155C96">
        <w:trPr>
          <w:trHeight w:val="316"/>
        </w:trPr>
        <w:tc>
          <w:tcPr>
            <w:tcW w:w="1384" w:type="dxa"/>
          </w:tcPr>
          <w:p w14:paraId="38B4E8DE"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050</w:t>
            </w:r>
          </w:p>
        </w:tc>
        <w:tc>
          <w:tcPr>
            <w:tcW w:w="7655" w:type="dxa"/>
          </w:tcPr>
          <w:p w14:paraId="0F565CC0"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millest: tinglikult aktsepteeritud EHQLA ja HQLA</w:t>
            </w:r>
          </w:p>
          <w:p w14:paraId="7F30EBE4" w14:textId="77777777" w:rsidR="00D312C4" w:rsidRPr="007F4CC8" w:rsidRDefault="00D312C4" w:rsidP="00155C96">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Selliste koormatud varade õiglase väärtuse mediaanväärtus, mida tinglikult aktsepteeritakse EHQLAna ja HQLAna. Käesoleva määruse kohaldamisel on tinglikult aktsepteeritud koormatud EHQLA ja tinglikult aktsepteeritud koormatud HQLA sellised varad, mis on loetletud delegeeritud määruse (EL) 2015/61 artiklites 10, 11, 12, 13, 15 ja 16 ning mis vastaksid komisjoni delegeeritud määruse (EL) 2015/61 artiklites 7 ja 8 sätestatud üld- ja tegevusnõuetele, kui neid ei käsitataks koormatud varadena vastavalt komisjoni rakendusmääruse (EL) nr 680/2014 XVII lisale. Tinglikult aktsepteeritud koormatud EHQLA ja tinglikult aktsepteeritud koormatud HQLA peavad vastama ka komisjoni delegeeritud määruse (EL) 2015/61 artiklite 10–16 ja 35–37 kohastele riskipositsiooni klassi põhistele nõuetele. Tinglikult aktsepteeritud koormatud EHQLA ja tinglikult aktsepteeritud koormatud HQLA õiglane väärtus on õiglane väärtus enne komisjoni delegeeritud määruse (EL) 2015/61 artiklite 10–16 kohaste väärtuskärbete kohaldamist.</w:t>
            </w:r>
          </w:p>
          <w:p w14:paraId="12D6883C" w14:textId="77777777" w:rsidR="00D312C4" w:rsidRPr="007F4CC8" w:rsidRDefault="00D312C4" w:rsidP="00155C96">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Iga varaklassi puhul on avalikustatav õiglane väärtus iga sellise avalikustamisperioodi lõpu seisuga kajastatud erinevate õiglaste väärtuste mediaanväärtus, mida võetakse arvesse mediaani arvutamisel.</w:t>
            </w:r>
          </w:p>
        </w:tc>
      </w:tr>
      <w:tr w:rsidR="00D312C4" w:rsidRPr="007F4CC8" w14:paraId="2789423A" w14:textId="77777777" w:rsidTr="00155C96">
        <w:trPr>
          <w:trHeight w:val="316"/>
        </w:trPr>
        <w:tc>
          <w:tcPr>
            <w:tcW w:w="1384" w:type="dxa"/>
          </w:tcPr>
          <w:p w14:paraId="518FC7A6"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060</w:t>
            </w:r>
          </w:p>
        </w:tc>
        <w:tc>
          <w:tcPr>
            <w:tcW w:w="7655" w:type="dxa"/>
          </w:tcPr>
          <w:p w14:paraId="13EB12C9" w14:textId="77777777" w:rsidR="00D312C4" w:rsidRPr="00C83CCD"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Koormamata varade bilansiline väärtus</w:t>
            </w:r>
          </w:p>
          <w:p w14:paraId="3C3C5694" w14:textId="77777777" w:rsidR="00D312C4" w:rsidRPr="00C83CCD" w:rsidRDefault="00D312C4" w:rsidP="00C83CCD">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 xml:space="preserve">Krediidiasutuse või investeerimisühingu </w:t>
            </w:r>
            <w:r>
              <w:rPr>
                <w:rStyle w:val="InstructionsTabelleberschrift"/>
                <w:rFonts w:ascii="Times New Roman" w:hAnsi="Times New Roman"/>
                <w:b w:val="0"/>
                <w:sz w:val="24"/>
                <w:u w:val="none"/>
              </w:rPr>
              <w:t>hoitavate selliste varade bilansilise väärtuse mediaanväärtus, mis on koormamata vastavalt vara koormatise määratlusele. Bilansiline väärtus on summa, mida kajastatakse bilansi aktiva poolel.</w:t>
            </w:r>
          </w:p>
          <w:p w14:paraId="71D23006" w14:textId="77777777" w:rsidR="00D312C4" w:rsidRPr="00C83CCD" w:rsidRDefault="00D312C4" w:rsidP="00C83CCD">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Iga varaklassi puhul on avalikustatav bilansiline väärtus iga sellise avalikustamisperioodi lõpu seisuga kajastatud erinevate bilansiliste väärtuste mediaanväärtus, mida võetakse arvesse mediaani arvutamisel.</w:t>
            </w:r>
          </w:p>
        </w:tc>
      </w:tr>
      <w:tr w:rsidR="00D312C4" w:rsidRPr="007F4CC8" w14:paraId="655A46A2" w14:textId="77777777" w:rsidTr="00155C96">
        <w:trPr>
          <w:trHeight w:val="316"/>
        </w:trPr>
        <w:tc>
          <w:tcPr>
            <w:tcW w:w="1384" w:type="dxa"/>
          </w:tcPr>
          <w:p w14:paraId="57BE8236"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080</w:t>
            </w:r>
          </w:p>
        </w:tc>
        <w:tc>
          <w:tcPr>
            <w:tcW w:w="7655" w:type="dxa"/>
          </w:tcPr>
          <w:p w14:paraId="429634F9"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millest: EHQLA ja HQLA</w:t>
            </w:r>
          </w:p>
          <w:p w14:paraId="177B08C1" w14:textId="77777777" w:rsidR="00D312C4" w:rsidRPr="007F4CC8" w:rsidRDefault="00D312C4" w:rsidP="00C83CCD">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 xml:space="preserve">Selliste koormamata EHQLAde ja HQLAde bilansilise väärtuse mediaanväärtus, mis on loetletud komisjoni delegeeritud määruse (EL) 2015/61 artiklites 10, 11, 12, 13, 15 ja 16 ning mis vastavad komisjoni delegeeritud määruse (EL) 2015/61 artiklites 7 ja 8 sätestatud üld- ja tegevusnõuetele, samuti kõnealuse delegeeritud määruse artiklite 10–16 ja 35–37 kohastele riskipositsiooni klassi põhistele nõuetele. EHQLA ja HQLA bilansiline väärtus on bilansiline väärtus enne komisjoni </w:t>
            </w:r>
            <w:r>
              <w:rPr>
                <w:rStyle w:val="TeksttreciTimesNewRoman105ptOdstpy0pt"/>
                <w:rFonts w:eastAsiaTheme="minorEastAsia"/>
                <w:sz w:val="24"/>
              </w:rPr>
              <w:lastRenderedPageBreak/>
              <w:t>delegeeritud määruse (EL) 2015/61 artiklite 10–16 kohaste väärtuskärbete kohaldamist.</w:t>
            </w:r>
          </w:p>
          <w:p w14:paraId="660B94D9"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Style w:val="TeksttreciTimesNewRoman105ptOdstpy0pt"/>
                <w:rFonts w:eastAsiaTheme="minorEastAsia"/>
                <w:sz w:val="24"/>
              </w:rPr>
              <w:t>Iga varaklassi puhul on avalikustatav bilansiline väärtus iga sellise avalikustamisperioodi lõpu seisuga kajastatud erinevate bilansiliste väärtuste mediaanväärtus, mida võetakse arvesse mediaani arvutamisel.</w:t>
            </w:r>
          </w:p>
        </w:tc>
      </w:tr>
      <w:tr w:rsidR="00D312C4" w:rsidRPr="007F4CC8" w14:paraId="5FE9D154" w14:textId="77777777" w:rsidTr="00155C96">
        <w:trPr>
          <w:trHeight w:val="695"/>
        </w:trPr>
        <w:tc>
          <w:tcPr>
            <w:tcW w:w="1384" w:type="dxa"/>
          </w:tcPr>
          <w:p w14:paraId="5354B414"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090</w:t>
            </w:r>
          </w:p>
        </w:tc>
        <w:tc>
          <w:tcPr>
            <w:tcW w:w="7655" w:type="dxa"/>
          </w:tcPr>
          <w:p w14:paraId="738D4D70" w14:textId="77777777" w:rsidR="00D312C4" w:rsidRPr="00C83CCD" w:rsidRDefault="00D312C4" w:rsidP="00155C96">
            <w:pPr>
              <w:pStyle w:val="Teksttreci0"/>
              <w:shd w:val="clear" w:color="auto" w:fill="auto"/>
              <w:spacing w:after="120" w:line="240" w:lineRule="auto"/>
              <w:ind w:firstLine="0"/>
              <w:rPr>
                <w:rStyle w:val="PogrubienieTeksttreciTimesNewRoman105ptOdstpy0pt"/>
                <w:rFonts w:eastAsia="Calibri"/>
                <w:sz w:val="24"/>
                <w:szCs w:val="24"/>
              </w:rPr>
            </w:pPr>
            <w:r>
              <w:rPr>
                <w:rStyle w:val="PogrubienieTeksttreciTimesNewRoman105ptOdstpy0pt"/>
                <w:rFonts w:eastAsia="Book Antiqua"/>
                <w:sz w:val="24"/>
                <w:szCs w:val="24"/>
              </w:rPr>
              <w:t>Koormamata varade õiglane väärtus</w:t>
            </w:r>
          </w:p>
          <w:p w14:paraId="0EE0AA4A" w14:textId="51A08165" w:rsidR="00D312C4" w:rsidRPr="00C83CCD" w:rsidRDefault="00D312C4" w:rsidP="00155C96">
            <w:pPr>
              <w:spacing w:after="120"/>
              <w:rPr>
                <w:rFonts w:ascii="Times New Roman" w:hAnsi="Times New Roman" w:cs="Times New Roman"/>
                <w:sz w:val="24"/>
              </w:rPr>
            </w:pPr>
            <w:r>
              <w:rPr>
                <w:rStyle w:val="TeksttreciTimesNewRoman105ptOdstpy0pt"/>
                <w:rFonts w:eastAsiaTheme="minorEastAsia"/>
                <w:sz w:val="24"/>
              </w:rPr>
              <w:t xml:space="preserve">Krediidiasutuse või investeerimisühingu </w:t>
            </w:r>
            <w:r>
              <w:rPr>
                <w:rStyle w:val="InstructionsTabelleberschrift"/>
                <w:rFonts w:ascii="Times New Roman" w:hAnsi="Times New Roman"/>
                <w:b w:val="0"/>
                <w:sz w:val="24"/>
                <w:u w:val="none"/>
              </w:rPr>
              <w:t xml:space="preserve">hoitavate koormamata võlaväärtpaberite õiglase väärtuse mediaanväärtus. Finantsinstrumendi õiglane väärtus on hind, mille eest toimuks mõõtmiskuupäeval turuosaliste vahel tavapärane tehing vara müügiks või kohustuse üleandmiseks. (Vt IFRS 13 „Õiglase väärtuse mõõtmine“ ning IFRS 13 ning direktiivi (EL) 2013/34 artikkel 8). </w:t>
            </w:r>
          </w:p>
          <w:p w14:paraId="5BF1A23C" w14:textId="77777777" w:rsidR="00D312C4" w:rsidRPr="007F4CC8" w:rsidRDefault="00D312C4" w:rsidP="00155C96">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Iga varaklassi puhul on avalikustatav õiglane väärtus iga sellise avalikustamisperioodi lõpu seisuga kajastatud erinevate õiglaste väärtuste mediaanväärtus, mida võetakse arvesse mediaani arvutamisel.</w:t>
            </w:r>
          </w:p>
        </w:tc>
      </w:tr>
      <w:tr w:rsidR="00D312C4" w:rsidRPr="007F4CC8" w14:paraId="07EBAA56" w14:textId="77777777" w:rsidTr="00155C96">
        <w:trPr>
          <w:trHeight w:val="695"/>
        </w:trPr>
        <w:tc>
          <w:tcPr>
            <w:tcW w:w="1384" w:type="dxa"/>
          </w:tcPr>
          <w:p w14:paraId="2810752F"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100</w:t>
            </w:r>
          </w:p>
        </w:tc>
        <w:tc>
          <w:tcPr>
            <w:tcW w:w="7655" w:type="dxa"/>
          </w:tcPr>
          <w:p w14:paraId="1A6C549C"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millest: EHQLA ja HQLA</w:t>
            </w:r>
          </w:p>
          <w:p w14:paraId="48F6918E" w14:textId="77777777" w:rsidR="00D312C4" w:rsidRPr="007F4CC8" w:rsidRDefault="00D312C4" w:rsidP="00155C96">
            <w:pPr>
              <w:pStyle w:val="Fait"/>
              <w:spacing w:before="0" w:after="120"/>
              <w:rPr>
                <w:rStyle w:val="TeksttreciTimesNewRoman105ptOdstpy0pt"/>
                <w:rFonts w:eastAsia="Calibri"/>
              </w:rPr>
            </w:pPr>
            <w:r>
              <w:rPr>
                <w:rStyle w:val="TeksttreciTimesNewRoman105ptOdstpy0pt"/>
              </w:rPr>
              <w:t>Selliste koormamata EHQLAde ja HQLAde õiglase väärtuse mediaanväärtus, mis on loetletud komisjoni delegeeritud määruse (EL) 2015/61 artiklites 10, 11, 12, 13, 15 ja 16 ning mis vastavad komisjoni delegeeritud määruse (EL) 2015/61 artiklites 7 ja 8 sätestatud üld- ja tegevusnõuetele, samuti kõnealuse delegeeritud määruse artiklite 10–16 ja 35–37 kohastele riskipositsiooni klassi põhistele nõuetele. EHQLA ja HQLA õiglane väärtus on õiglane väärtus enne komisjoni delegeeritud määruse (EL) 2015/61 artiklite 10–16 kohaste väärtuskärbete kohaldamist.</w:t>
            </w:r>
          </w:p>
          <w:p w14:paraId="363AC6DC" w14:textId="77777777" w:rsidR="00D312C4" w:rsidRPr="007F4CC8" w:rsidRDefault="00D312C4" w:rsidP="00155C96">
            <w:pPr>
              <w:pStyle w:val="Fait"/>
              <w:spacing w:before="0" w:after="120"/>
            </w:pPr>
            <w:r>
              <w:rPr>
                <w:rStyle w:val="TeksttreciTimesNewRoman105ptOdstpy0pt"/>
              </w:rPr>
              <w:t>Iga varaklassi puhul on avalikustatav õiglane väärtus iga sellise avalikustamisperioodi lõpu seisuga kajastatud erinevate õiglaste väärtuste mediaanväärtus, mida võetakse arvesse mediaani arvutamisel.</w:t>
            </w:r>
          </w:p>
        </w:tc>
      </w:tr>
    </w:tbl>
    <w:p w14:paraId="76F2527F" w14:textId="77777777" w:rsidR="00D312C4" w:rsidRPr="007F4CC8" w:rsidRDefault="00D312C4" w:rsidP="00D312C4">
      <w:pPr>
        <w:spacing w:after="120"/>
        <w:rPr>
          <w:rFonts w:ascii="Times New Roman" w:hAnsi="Times New Roman"/>
          <w:b/>
        </w:rPr>
      </w:pPr>
    </w:p>
    <w:p w14:paraId="4953C740" w14:textId="3E820B5E" w:rsidR="00D312C4" w:rsidRPr="007F4CC8" w:rsidRDefault="00D312C4" w:rsidP="00D312C4">
      <w:pPr>
        <w:spacing w:after="120"/>
        <w:rPr>
          <w:rFonts w:ascii="Times New Roman" w:hAnsi="Times New Roman" w:cs="Times New Roman"/>
        </w:rPr>
      </w:pPr>
      <w:r>
        <w:rPr>
          <w:rFonts w:ascii="Times New Roman" w:hAnsi="Times New Roman"/>
          <w:b/>
        </w:rPr>
        <w:t>Vorm EU AE2. Saadud tagatis ja emiteeritud oma võlaväärtpaberid</w:t>
      </w:r>
    </w:p>
    <w:p w14:paraId="2E0FB87E" w14:textId="1DFADF54"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rPr>
          <w:rFonts w:eastAsiaTheme="minorEastAsia"/>
          <w:spacing w:val="0"/>
        </w:rPr>
      </w:pPr>
      <w:r>
        <w:rPr>
          <w:sz w:val="24"/>
          <w:szCs w:val="24"/>
        </w:rPr>
        <w:t>Krediidiasutused ja investeerimisühingud täidavad käesoleva rakendusmääruse XXXV lisas esitatud vormi EU AE2,</w:t>
      </w:r>
      <w:r>
        <w:rPr>
          <w:sz w:val="24"/>
        </w:rPr>
        <w:t xml:space="preserve"> järgides</w:t>
      </w:r>
      <w:r>
        <w:rPr>
          <w:sz w:val="24"/>
          <w:szCs w:val="24"/>
        </w:rPr>
        <w:t xml:space="preserve"> allpool esitatud juhiseid.</w:t>
      </w:r>
    </w:p>
    <w:p w14:paraId="2C25963D" w14:textId="77777777" w:rsidR="00D312C4" w:rsidRPr="007F4CC8" w:rsidRDefault="00D312C4" w:rsidP="00D312C4">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0413D65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015B2E" w14:textId="77777777" w:rsidR="00D312C4" w:rsidRPr="007F4CC8" w:rsidRDefault="00D312C4" w:rsidP="00155C96">
            <w:pPr>
              <w:spacing w:after="120"/>
              <w:rPr>
                <w:rFonts w:ascii="Times New Roman" w:hAnsi="Times New Roman" w:cs="Times New Roman"/>
                <w:b/>
                <w:sz w:val="24"/>
              </w:rPr>
            </w:pPr>
            <w:r>
              <w:rPr>
                <w:rFonts w:ascii="Times New Roman" w:hAnsi="Times New Roman"/>
                <w:b/>
                <w:sz w:val="24"/>
              </w:rPr>
              <w:t>Viited õigussätetele ja juhised</w:t>
            </w:r>
          </w:p>
        </w:tc>
      </w:tr>
      <w:tr w:rsidR="00D312C4" w:rsidRPr="007F4CC8" w14:paraId="6C3E0F13" w14:textId="77777777" w:rsidTr="00155C96">
        <w:trPr>
          <w:trHeight w:val="704"/>
        </w:trPr>
        <w:tc>
          <w:tcPr>
            <w:tcW w:w="1384" w:type="dxa"/>
            <w:shd w:val="clear" w:color="auto" w:fill="D9D9D9" w:themeFill="background1" w:themeFillShade="D9"/>
          </w:tcPr>
          <w:p w14:paraId="0811BCC4"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Rea number</w:t>
            </w:r>
          </w:p>
        </w:tc>
        <w:tc>
          <w:tcPr>
            <w:tcW w:w="7655" w:type="dxa"/>
            <w:shd w:val="clear" w:color="auto" w:fill="D9D9D9" w:themeFill="background1" w:themeFillShade="D9"/>
          </w:tcPr>
          <w:p w14:paraId="2B836ECA" w14:textId="77777777" w:rsidR="00D312C4" w:rsidRPr="007F4CC8" w:rsidRDefault="00D312C4" w:rsidP="00155C96">
            <w:pPr>
              <w:autoSpaceDE w:val="0"/>
              <w:autoSpaceDN w:val="0"/>
              <w:adjustRightInd w:val="0"/>
              <w:spacing w:after="120"/>
              <w:rPr>
                <w:rFonts w:ascii="Times New Roman" w:hAnsi="Times New Roman" w:cs="Times New Roman"/>
                <w:color w:val="000000"/>
                <w:sz w:val="20"/>
                <w:szCs w:val="20"/>
              </w:rPr>
            </w:pPr>
            <w:r>
              <w:rPr>
                <w:rFonts w:ascii="Times New Roman" w:hAnsi="Times New Roman"/>
                <w:b/>
                <w:sz w:val="24"/>
              </w:rPr>
              <w:t>Selgitus</w:t>
            </w:r>
          </w:p>
        </w:tc>
      </w:tr>
      <w:tr w:rsidR="00D312C4" w:rsidRPr="007F4CC8" w14:paraId="75A894F9" w14:textId="77777777" w:rsidTr="00155C96">
        <w:trPr>
          <w:trHeight w:val="2031"/>
        </w:trPr>
        <w:tc>
          <w:tcPr>
            <w:tcW w:w="1384" w:type="dxa"/>
          </w:tcPr>
          <w:p w14:paraId="23D547FC" w14:textId="77777777" w:rsidR="00D312C4" w:rsidRPr="007F4CC8" w:rsidRDefault="00D312C4" w:rsidP="00155C96">
            <w:pPr>
              <w:pStyle w:val="Applicationdirecte"/>
              <w:spacing w:before="0"/>
            </w:pPr>
            <w:r>
              <w:t>130</w:t>
            </w:r>
          </w:p>
        </w:tc>
        <w:tc>
          <w:tcPr>
            <w:tcW w:w="7655" w:type="dxa"/>
          </w:tcPr>
          <w:p w14:paraId="48376098"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Aruandva krediidiasutuse või investeerimisühingu saadud tagatis</w:t>
            </w:r>
          </w:p>
          <w:p w14:paraId="0F817D17" w14:textId="77777777" w:rsidR="00D312C4" w:rsidRPr="007F4CC8" w:rsidRDefault="00D312C4" w:rsidP="00155C96">
            <w:pPr>
              <w:spacing w:after="120"/>
              <w:jc w:val="both"/>
              <w:rPr>
                <w:rFonts w:ascii="Times New Roman" w:hAnsi="Times New Roman" w:cs="Times New Roman"/>
                <w:sz w:val="24"/>
              </w:rPr>
            </w:pPr>
            <w:r>
              <w:rPr>
                <w:rStyle w:val="TeksttreciTimesNewRoman105ptOdstpy0pt"/>
                <w:rFonts w:eastAsiaTheme="minorEastAsia"/>
                <w:sz w:val="24"/>
              </w:rPr>
              <w:t>Kõik krediidiasutuse või investeerimisühingu saadud tagatise klassid. Sellel real kajastatakse kõik väärtpaberid, mille krediidiasutus või investeerimisühing on väärtpaberite laenuks võtmise tehingute raames saanud. Krediidiasutuse või investeerimisühingu saadud tagatis kokku on eelneva 12 kuu nelja kvartali lõpu seisuga ridadel 140–160, 220 ja 230 kajastatavate väärtuste summade mediaan.</w:t>
            </w:r>
          </w:p>
        </w:tc>
      </w:tr>
      <w:tr w:rsidR="00D312C4" w:rsidRPr="007F4CC8" w14:paraId="5D0D99D9" w14:textId="77777777" w:rsidTr="00155C96">
        <w:trPr>
          <w:trHeight w:val="316"/>
        </w:trPr>
        <w:tc>
          <w:tcPr>
            <w:tcW w:w="1384" w:type="dxa"/>
          </w:tcPr>
          <w:p w14:paraId="5F680872" w14:textId="77777777" w:rsidR="00D312C4" w:rsidRPr="007F4CC8" w:rsidRDefault="00D312C4" w:rsidP="00155C96">
            <w:pPr>
              <w:autoSpaceDE w:val="0"/>
              <w:autoSpaceDN w:val="0"/>
              <w:adjustRightInd w:val="0"/>
              <w:spacing w:after="120"/>
              <w:rPr>
                <w:rFonts w:ascii="Times New Roman" w:hAnsi="Times New Roman" w:cs="Times New Roman"/>
                <w:color w:val="000000"/>
                <w:sz w:val="20"/>
                <w:szCs w:val="20"/>
              </w:rPr>
            </w:pPr>
            <w:r>
              <w:rPr>
                <w:rFonts w:ascii="Times New Roman" w:hAnsi="Times New Roman"/>
                <w:sz w:val="24"/>
              </w:rPr>
              <w:t>140</w:t>
            </w:r>
          </w:p>
        </w:tc>
        <w:tc>
          <w:tcPr>
            <w:tcW w:w="7655" w:type="dxa"/>
          </w:tcPr>
          <w:p w14:paraId="3518DE26"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Nõudelaenud</w:t>
            </w:r>
          </w:p>
          <w:p w14:paraId="160F1E64" w14:textId="3C566C9D" w:rsidR="00D312C4" w:rsidRPr="007F4CC8" w:rsidRDefault="00D312C4" w:rsidP="00155C96">
            <w:pPr>
              <w:autoSpaceDE w:val="0"/>
              <w:autoSpaceDN w:val="0"/>
              <w:adjustRightInd w:val="0"/>
              <w:spacing w:after="120"/>
              <w:jc w:val="both"/>
              <w:rPr>
                <w:rFonts w:ascii="Times New Roman" w:eastAsia="Times New Roman" w:hAnsi="Times New Roman" w:cs="Times New Roman"/>
                <w:sz w:val="24"/>
              </w:rPr>
            </w:pPr>
            <w:r>
              <w:rPr>
                <w:rStyle w:val="TeksttreciTimesNewRoman105ptOdstpy0pt"/>
                <w:rFonts w:eastAsiaTheme="minorEastAsia"/>
                <w:sz w:val="24"/>
              </w:rPr>
              <w:lastRenderedPageBreak/>
              <w:t>Sellel real kajastatakse krediidiasutuse või investeerimisühingu saadud sellise tagatise mediaanväärtust, mis koosneb nõudelaenudest (vt viited õigussätetele ja juhised seoses vormi EU AE1 reaga 120). See hõlmab kõiki väärtpabereid, mille krediidiasutus või investeerimisühing on väärtpaberite laenuks võtmise tehingute raames saanud.</w:t>
            </w:r>
          </w:p>
        </w:tc>
      </w:tr>
      <w:tr w:rsidR="00D312C4" w:rsidRPr="007F4CC8" w14:paraId="6661CBBF" w14:textId="77777777" w:rsidTr="00155C96">
        <w:trPr>
          <w:trHeight w:val="316"/>
        </w:trPr>
        <w:tc>
          <w:tcPr>
            <w:tcW w:w="1384" w:type="dxa"/>
          </w:tcPr>
          <w:p w14:paraId="6DD40A86"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150</w:t>
            </w:r>
          </w:p>
        </w:tc>
        <w:tc>
          <w:tcPr>
            <w:tcW w:w="7655" w:type="dxa"/>
          </w:tcPr>
          <w:p w14:paraId="7AA497B5"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Omakapitaliinstrumendid</w:t>
            </w:r>
          </w:p>
          <w:p w14:paraId="175D03A7" w14:textId="5A91875E" w:rsidR="00D312C4" w:rsidRPr="007F4CC8" w:rsidRDefault="00D312C4" w:rsidP="00CD3A14">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Sellel real kajastatakse krediidiasutuse või investeerimisühingu saadud sellise tagatise mediaanväärtust, mis hõlmab omakapitaliinstrumente (vt viited õigussätetele ja juhised seoses vormi EU AE1 reaga 030). See hõlmab kõiki väärtpabereid, mille krediidiasutus või investeerimisühing on väärtpaberite laenuks võtmise tehingute raames saanud.</w:t>
            </w:r>
          </w:p>
        </w:tc>
      </w:tr>
      <w:tr w:rsidR="00D312C4" w:rsidRPr="007F4CC8" w14:paraId="63395E56" w14:textId="77777777" w:rsidTr="00155C96">
        <w:trPr>
          <w:trHeight w:val="316"/>
        </w:trPr>
        <w:tc>
          <w:tcPr>
            <w:tcW w:w="1384" w:type="dxa"/>
          </w:tcPr>
          <w:p w14:paraId="50D2536D"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160</w:t>
            </w:r>
          </w:p>
        </w:tc>
        <w:tc>
          <w:tcPr>
            <w:tcW w:w="7655" w:type="dxa"/>
          </w:tcPr>
          <w:p w14:paraId="2FD74BCC"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Võlaväärtpaberid</w:t>
            </w:r>
          </w:p>
          <w:p w14:paraId="7183AAB9" w14:textId="1C03142A" w:rsidR="00D312C4" w:rsidRPr="007F4CC8" w:rsidRDefault="00D312C4" w:rsidP="00CD3A14">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Sellel real kajastatakse krediidiasutuse või investeerimisühingu saadud sellise tagatise mediaanväärtust, mis hõlmab võlaväärtpabereid (vt viited õigussätetele ja juhised seoses vormi EU AE1 reaga 040). See hõlmab kõiki väärtpabereid, mille krediidiasutus või investeerimisühing on väärtpaberite laenuks võtmise tehingute raames saanud.</w:t>
            </w:r>
          </w:p>
        </w:tc>
      </w:tr>
      <w:tr w:rsidR="00D312C4" w:rsidRPr="007F4CC8" w14:paraId="340F3374" w14:textId="77777777" w:rsidTr="00155C96">
        <w:trPr>
          <w:trHeight w:val="316"/>
        </w:trPr>
        <w:tc>
          <w:tcPr>
            <w:tcW w:w="1384" w:type="dxa"/>
          </w:tcPr>
          <w:p w14:paraId="2AE4EF12"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170</w:t>
            </w:r>
          </w:p>
        </w:tc>
        <w:tc>
          <w:tcPr>
            <w:tcW w:w="7655" w:type="dxa"/>
          </w:tcPr>
          <w:p w14:paraId="2BB4599C"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millest: pandikirjad</w:t>
            </w:r>
          </w:p>
          <w:p w14:paraId="40DE87DE" w14:textId="3D296221"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Sellel real kajastatakse krediidiasutuse või investeerimisühingu saadud sellise tagatise mediaanväärtust, mis hõlmab pandikirju (vt viited õigussätetele ja juhised seoses vormi EU AE1 reaga 050). See hõlmab kõiki väärtpabereid, mille krediidiasutus või investeerimisühing on väärtpaberite laenuks võtmise tehingute raames saanud.</w:t>
            </w:r>
          </w:p>
        </w:tc>
      </w:tr>
      <w:tr w:rsidR="00D312C4" w:rsidRPr="007F4CC8" w14:paraId="52165CD3" w14:textId="77777777" w:rsidTr="00155C96">
        <w:trPr>
          <w:trHeight w:val="316"/>
        </w:trPr>
        <w:tc>
          <w:tcPr>
            <w:tcW w:w="1384" w:type="dxa"/>
          </w:tcPr>
          <w:p w14:paraId="4635C0E2"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180</w:t>
            </w:r>
          </w:p>
        </w:tc>
        <w:tc>
          <w:tcPr>
            <w:tcW w:w="7655" w:type="dxa"/>
          </w:tcPr>
          <w:p w14:paraId="17356C7B"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millest: väärtpaberistamised</w:t>
            </w:r>
          </w:p>
          <w:p w14:paraId="778F5E02" w14:textId="77A661C7" w:rsidR="00D312C4" w:rsidRPr="007F4CC8" w:rsidRDefault="00D312C4" w:rsidP="00CD3A14">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Sellel real kajastatakse krediidiasutuse või investeerimisühingu saadud sellise tagatise mediaanväärtust, mis hõlmab varaga tagatud väärtpabereid (vt viited õigussätetele ja juhised seoses vormi EU AE1 reaga 060). See hõlmab kõiki väärtpabereid, mille krediidiasutus või investeerimisühing on väärtpaberite laenuks võtmise tehingute raames saanud.</w:t>
            </w:r>
          </w:p>
        </w:tc>
      </w:tr>
      <w:tr w:rsidR="00D312C4" w:rsidRPr="007F4CC8" w14:paraId="2E4DB726" w14:textId="77777777" w:rsidTr="00155C96">
        <w:trPr>
          <w:trHeight w:val="316"/>
        </w:trPr>
        <w:tc>
          <w:tcPr>
            <w:tcW w:w="1384" w:type="dxa"/>
          </w:tcPr>
          <w:p w14:paraId="3EF3EC49"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190</w:t>
            </w:r>
          </w:p>
        </w:tc>
        <w:tc>
          <w:tcPr>
            <w:tcW w:w="7655" w:type="dxa"/>
          </w:tcPr>
          <w:p w14:paraId="2EBC79FF"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millest: valitsemissektori emiteeritud</w:t>
            </w:r>
          </w:p>
          <w:p w14:paraId="0FA0FE70" w14:textId="45020EAC" w:rsidR="00D312C4" w:rsidRPr="007F4CC8" w:rsidRDefault="00D312C4" w:rsidP="00CD3A14">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Sellel real kajastatakse krediidiasutuse või investeerimisühingu saadud sellise tagatise mediaanväärtust, mis hõlmab</w:t>
            </w:r>
            <w:r>
              <w:rPr>
                <w:rFonts w:ascii="Times New Roman" w:hAnsi="Times New Roman"/>
                <w:b/>
                <w:sz w:val="24"/>
              </w:rPr>
              <w:t xml:space="preserve"> </w:t>
            </w:r>
            <w:r>
              <w:rPr>
                <w:rStyle w:val="TeksttreciTimesNewRoman105ptOdstpy0pt"/>
                <w:rFonts w:eastAsiaTheme="minorEastAsia"/>
                <w:sz w:val="24"/>
              </w:rPr>
              <w:t>valitsemissektori emiteeritud võlaväärtpabereid (vt viited õigussätetele ja juhised seoses vormi EU AE1 reaga 070). See hõlmab kõiki väärtpabereid, mille krediidiasutus või investeerimisühing on väärtpaberite laenuks võtmise tehingute raames saanud.</w:t>
            </w:r>
          </w:p>
        </w:tc>
      </w:tr>
      <w:tr w:rsidR="00D312C4" w:rsidRPr="007F4CC8" w14:paraId="32D8CD90" w14:textId="77777777" w:rsidTr="00155C96">
        <w:trPr>
          <w:trHeight w:val="316"/>
        </w:trPr>
        <w:tc>
          <w:tcPr>
            <w:tcW w:w="1384" w:type="dxa"/>
          </w:tcPr>
          <w:p w14:paraId="767809F0"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200</w:t>
            </w:r>
          </w:p>
        </w:tc>
        <w:tc>
          <w:tcPr>
            <w:tcW w:w="7655" w:type="dxa"/>
          </w:tcPr>
          <w:p w14:paraId="762233EC"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millest: finantssektori äriühingute emiteeritud</w:t>
            </w:r>
          </w:p>
          <w:p w14:paraId="192EC8C4" w14:textId="7AF9AE3A" w:rsidR="00D312C4" w:rsidRPr="007F4CC8" w:rsidRDefault="00D312C4" w:rsidP="00CD3A14">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 xml:space="preserve">Sellel real kajastatakse krediidiasutuse või investeerimisühingu saadud sellise tagatise mediaanväärtust, mis hõlmab finantssektori äriühingute emiteeritud võlaväärtpabereid (vt viited õigussätetele ja juhised seoses vormi EU AE1 reaga 080). See hõlmab kõiki väärtpabereid, mille </w:t>
            </w:r>
            <w:r>
              <w:rPr>
                <w:rStyle w:val="TeksttreciTimesNewRoman105ptOdstpy0pt"/>
                <w:rFonts w:eastAsiaTheme="minorEastAsia"/>
                <w:sz w:val="24"/>
              </w:rPr>
              <w:lastRenderedPageBreak/>
              <w:t>krediidiasutus või investeerimisühing on väärtpaberite laenuks võtmise tehingute raames saanud.</w:t>
            </w:r>
          </w:p>
        </w:tc>
      </w:tr>
      <w:tr w:rsidR="00D312C4" w:rsidRPr="007F4CC8" w14:paraId="5974B9BD" w14:textId="77777777" w:rsidTr="00155C96">
        <w:trPr>
          <w:trHeight w:val="316"/>
        </w:trPr>
        <w:tc>
          <w:tcPr>
            <w:tcW w:w="1384" w:type="dxa"/>
          </w:tcPr>
          <w:p w14:paraId="4252D64B"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210</w:t>
            </w:r>
          </w:p>
        </w:tc>
        <w:tc>
          <w:tcPr>
            <w:tcW w:w="7655" w:type="dxa"/>
          </w:tcPr>
          <w:p w14:paraId="7EF3D1EF"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millest: finantssektoriväliste äriühingute emiteeritud</w:t>
            </w:r>
          </w:p>
          <w:p w14:paraId="6AC9C418" w14:textId="579DEDCA" w:rsidR="00D312C4" w:rsidRPr="007F4CC8" w:rsidRDefault="00D312C4" w:rsidP="001023C0">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Sellel real kajastatakse krediidiasutuse või investeerimisühingu saadud sellise tagatise mediaanväärtust, mis hõlmab finantssektoriväliste äriühingute emiteeritud võlaväärtpabereid (vt viited õigussätetele ja juhised seoses vormi EU AE1 reaga 090). See hõlmab kõiki väärtpabereid, mille krediidiasutus või investeerimisühing on väärtpaberite laenuks võtmise tehingute raames saanud.</w:t>
            </w:r>
          </w:p>
        </w:tc>
      </w:tr>
      <w:tr w:rsidR="00D312C4" w:rsidRPr="007F4CC8" w14:paraId="3D1D40DA" w14:textId="77777777" w:rsidTr="00155C96">
        <w:trPr>
          <w:trHeight w:val="316"/>
        </w:trPr>
        <w:tc>
          <w:tcPr>
            <w:tcW w:w="1384" w:type="dxa"/>
          </w:tcPr>
          <w:p w14:paraId="6E066C96"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220</w:t>
            </w:r>
          </w:p>
        </w:tc>
        <w:tc>
          <w:tcPr>
            <w:tcW w:w="7655" w:type="dxa"/>
          </w:tcPr>
          <w:p w14:paraId="0780AA09"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Muud laenud ja ettemaksed kui nõudelaenud</w:t>
            </w:r>
          </w:p>
          <w:p w14:paraId="6E07D257" w14:textId="60B84F00" w:rsidR="00D312C4" w:rsidRPr="007F4CC8" w:rsidRDefault="00D312C4" w:rsidP="00155C96">
            <w:pPr>
              <w:autoSpaceDE w:val="0"/>
              <w:autoSpaceDN w:val="0"/>
              <w:adjustRightInd w:val="0"/>
              <w:spacing w:after="120"/>
              <w:rPr>
                <w:rFonts w:ascii="Times New Roman" w:hAnsi="Times New Roman" w:cs="Times New Roman"/>
                <w:b/>
                <w:sz w:val="24"/>
              </w:rPr>
            </w:pPr>
            <w:r>
              <w:rPr>
                <w:rStyle w:val="TeksttreciTimesNewRoman105ptOdstpy0pt"/>
                <w:rFonts w:eastAsiaTheme="minorEastAsia"/>
                <w:sz w:val="24"/>
              </w:rPr>
              <w:t>Sellel real kajastatakse krediidiasutuse või investeerimisühingu saadud sellise tagatise mediaanväärtust, mis hõlmab muid laene ja ettemakseid kui nõudelaenud (vt viited õigussätetele ja juhised seoses vormi EU AE1 reaga 120). See hõlmab kõiki väärtpabereid, mille krediidiasutus või investeerimisühing on väärtpaberite laenuks võtmise tehingute raames saanud.</w:t>
            </w:r>
          </w:p>
        </w:tc>
      </w:tr>
      <w:tr w:rsidR="00D312C4" w:rsidRPr="007F4CC8" w14:paraId="1501CBBF" w14:textId="77777777" w:rsidTr="00155C96">
        <w:trPr>
          <w:trHeight w:val="316"/>
        </w:trPr>
        <w:tc>
          <w:tcPr>
            <w:tcW w:w="1384" w:type="dxa"/>
          </w:tcPr>
          <w:p w14:paraId="264DBEBE"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230</w:t>
            </w:r>
          </w:p>
        </w:tc>
        <w:tc>
          <w:tcPr>
            <w:tcW w:w="7655" w:type="dxa"/>
          </w:tcPr>
          <w:p w14:paraId="0F9B46CF"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Muu saadud tagatis</w:t>
            </w:r>
          </w:p>
          <w:p w14:paraId="52F82720" w14:textId="19BB8D11" w:rsidR="00D312C4" w:rsidRPr="007F4CC8" w:rsidRDefault="00D312C4" w:rsidP="001023C0">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szCs w:val="24"/>
              </w:rPr>
              <w:t>Sellel real kajastatakse krediidiasutuse või investeerimisühingu saadud sellise tagatise mediaanväärtust, mis hõlmab muid varasid (vt viited õigussätetele ja juhised seoses vormi EU AE1 reaga 120). See hõlmab kõiki väärtpabereid, mille krediidiasutus või investeerimisühing on väärtpaberite laenuks võtmise tehingute raames saanud.</w:t>
            </w:r>
          </w:p>
        </w:tc>
      </w:tr>
      <w:tr w:rsidR="00D312C4" w:rsidRPr="007F4CC8" w14:paraId="527A6C11" w14:textId="77777777" w:rsidTr="00155C96">
        <w:trPr>
          <w:trHeight w:val="316"/>
        </w:trPr>
        <w:tc>
          <w:tcPr>
            <w:tcW w:w="1384" w:type="dxa"/>
          </w:tcPr>
          <w:p w14:paraId="00F21F0E"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240</w:t>
            </w:r>
          </w:p>
        </w:tc>
        <w:tc>
          <w:tcPr>
            <w:tcW w:w="7655" w:type="dxa"/>
          </w:tcPr>
          <w:p w14:paraId="639E0632"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Muud emiteeritud oma võlaväärtpaberid kui oma pandikirjad või väärtpaberistamised</w:t>
            </w:r>
          </w:p>
          <w:p w14:paraId="40608927" w14:textId="77777777" w:rsidR="00D312C4" w:rsidRPr="007F4CC8" w:rsidRDefault="00D312C4" w:rsidP="00155C96">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szCs w:val="24"/>
              </w:rPr>
              <w:t>Muude emiteeritud oma võlaväärpaberite kui oma pandikirjad või väärtpaberistamised mediaanväärtus. Kuna emiteeritud säilitatud või tagasiostetud oma võlaväärtpaberid vastavalt standardile IAS 39.42 (IFRSi kohaldavate krediidiasutuste ja investeerimisühingute puhul) vähendavad seotud finantskohustusi, ei arvata kõnealuseid väärtpabereid aruandva krediidiasutuse või investeerimisühingu varade kategooria alla. Oma võlaväärtpaberid, mille kajastamist bilansis ei või lõpetada krediidiasutus või investeerimisühing, kes ei kohalda IFRSi, kajastatakse selles reas.</w:t>
            </w:r>
          </w:p>
        </w:tc>
      </w:tr>
      <w:tr w:rsidR="00D312C4" w:rsidRPr="007F4CC8" w14:paraId="513E648B" w14:textId="77777777" w:rsidTr="00155C96">
        <w:trPr>
          <w:trHeight w:val="316"/>
        </w:trPr>
        <w:tc>
          <w:tcPr>
            <w:tcW w:w="1384" w:type="dxa"/>
          </w:tcPr>
          <w:p w14:paraId="3D90AC48"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241</w:t>
            </w:r>
          </w:p>
        </w:tc>
        <w:tc>
          <w:tcPr>
            <w:tcW w:w="7655" w:type="dxa"/>
          </w:tcPr>
          <w:p w14:paraId="722E1368"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Emiteeritud ja veel tagatiseks andmata oma pandikirjad ja väärtpaberistamised</w:t>
            </w:r>
          </w:p>
          <w:p w14:paraId="6CAB6108" w14:textId="7D8E5F3D" w:rsidR="00D312C4" w:rsidRPr="00253301" w:rsidRDefault="00D312C4" w:rsidP="00155C96">
            <w:pPr>
              <w:spacing w:after="120"/>
              <w:rPr>
                <w:rStyle w:val="TeksttreciTimesNewRoman105ptOdstpy0pt"/>
                <w:rFonts w:eastAsia="Calibri"/>
                <w:sz w:val="24"/>
              </w:rPr>
            </w:pPr>
            <w:r>
              <w:rPr>
                <w:rStyle w:val="TeksttreciTimesNewRoman105ptOdstpy0pt"/>
                <w:rFonts w:eastAsiaTheme="minorEastAsia"/>
                <w:sz w:val="24"/>
              </w:rPr>
              <w:t xml:space="preserve">Aruandva krediidiasutuse </w:t>
            </w:r>
            <w:r>
              <w:rPr>
                <w:rStyle w:val="InstructionsTabelleberschrift"/>
                <w:rFonts w:ascii="Times New Roman" w:hAnsi="Times New Roman"/>
                <w:b w:val="0"/>
                <w:sz w:val="24"/>
                <w:u w:val="none"/>
              </w:rPr>
              <w:t>või investeerimisühingu emiteeritud ja säilitatud koormamata oma pandikirjade ja väärtpaberistamiste mediaanväärtus.</w:t>
            </w:r>
            <w:r>
              <w:rPr>
                <w:rStyle w:val="TeksttreciTimesNewRoman105ptOdstpy0pt"/>
                <w:rFonts w:eastAsiaTheme="minorEastAsia"/>
                <w:sz w:val="24"/>
              </w:rPr>
              <w:t xml:space="preserve"> Topeltarvestuse vältimiseks kohaldatakse aruandva krediidiasutuse või investeerimisühingu emiteeritud ja säilitatud oma pandikirjade ja väärtpaberistamiste suhtes järgmisi eeskirju:</w:t>
            </w:r>
          </w:p>
          <w:p w14:paraId="05B6719C" w14:textId="4B1F8564" w:rsidR="00D312C4" w:rsidRPr="007F4CC8" w:rsidRDefault="00D312C4" w:rsidP="00D312C4">
            <w:pPr>
              <w:pStyle w:val="Teksttreci0"/>
              <w:numPr>
                <w:ilvl w:val="0"/>
                <w:numId w:val="66"/>
              </w:numPr>
              <w:shd w:val="clear" w:color="auto" w:fill="auto"/>
              <w:tabs>
                <w:tab w:val="left" w:pos="-81"/>
              </w:tabs>
              <w:spacing w:after="120" w:line="240" w:lineRule="auto"/>
              <w:ind w:hanging="460"/>
              <w:rPr>
                <w:sz w:val="24"/>
                <w:szCs w:val="24"/>
              </w:rPr>
            </w:pPr>
            <w:r>
              <w:rPr>
                <w:rStyle w:val="TeksttreciTimesNewRoman105ptOdstpy0pt"/>
                <w:rFonts w:eastAsia="Book Antiqua"/>
                <w:sz w:val="24"/>
                <w:szCs w:val="24"/>
              </w:rPr>
              <w:t xml:space="preserve">a) kui kõnealused väärtpaberid on tagatiseks antud, kajastatakse nende tagatiseks olevat tagatiste kogumit / alusvara vormis EU AE1 koormatud varana. Oma pandikirjade ja väärtpaberistamiste tagatiseks andmise korral on rahastamisallikas uus tehing, millega väärtpaberid tagatiseks antakse </w:t>
            </w:r>
            <w:r>
              <w:rPr>
                <w:rStyle w:val="TeksttreciTimesNewRoman105ptOdstpy0pt"/>
                <w:rFonts w:eastAsia="Book Antiqua"/>
                <w:sz w:val="24"/>
                <w:szCs w:val="24"/>
              </w:rPr>
              <w:lastRenderedPageBreak/>
              <w:t>(keskpangapoolne rahastamine või muud liiki tagatud rahastamine), mitte pandikirjade või väärtpaberistamiste esmane emiteerimine;</w:t>
            </w:r>
          </w:p>
          <w:p w14:paraId="43313155" w14:textId="134D1A5C" w:rsidR="00D312C4" w:rsidRPr="007F4CC8" w:rsidRDefault="00D312C4" w:rsidP="001023C0">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szCs w:val="24"/>
              </w:rPr>
              <w:t>b) kui kõnealused väärtpaberid ei ole veel tagatiseks antud, kajastatakse nende väärtpaberite tagatiseks olevat tagatiste kogumit / alusvara vormis EU AE1 koormamata varana.</w:t>
            </w:r>
          </w:p>
        </w:tc>
      </w:tr>
      <w:tr w:rsidR="00D312C4" w:rsidRPr="007F4CC8" w14:paraId="00CE4653" w14:textId="77777777" w:rsidTr="00155C96">
        <w:trPr>
          <w:trHeight w:val="316"/>
        </w:trPr>
        <w:tc>
          <w:tcPr>
            <w:tcW w:w="1384" w:type="dxa"/>
          </w:tcPr>
          <w:p w14:paraId="61A3FA17"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250</w:t>
            </w:r>
          </w:p>
        </w:tc>
        <w:tc>
          <w:tcPr>
            <w:tcW w:w="7655" w:type="dxa"/>
          </w:tcPr>
          <w:p w14:paraId="6ABE3D23"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Saadud tagatis ja emiteeritud oma võlaväärtpaberid kokku</w:t>
            </w:r>
          </w:p>
          <w:p w14:paraId="1F3C606D" w14:textId="77777777" w:rsidR="00D312C4" w:rsidRPr="007F4CC8" w:rsidRDefault="00D312C4" w:rsidP="00155C96">
            <w:pPr>
              <w:pStyle w:val="Teksttreci0"/>
              <w:shd w:val="clear" w:color="auto" w:fill="auto"/>
              <w:spacing w:after="120" w:line="240" w:lineRule="auto"/>
              <w:ind w:firstLine="0"/>
              <w:rPr>
                <w:sz w:val="24"/>
                <w:szCs w:val="24"/>
              </w:rPr>
            </w:pPr>
            <w:r>
              <w:rPr>
                <w:rStyle w:val="TeksttreciTimesNewRoman105ptOdstpy0pt"/>
                <w:rFonts w:eastAsia="Book Antiqua"/>
                <w:sz w:val="24"/>
                <w:szCs w:val="24"/>
              </w:rPr>
              <w:t>Kõik krediidiasutuse või investeerimisühingu saadud tagatise klassid ja krediidiasutuse või investeerimisühingu emiteeritud säilitatud oma võlaväärtpaberid, mis ei ole emiteeritud oma pandikirjad ega emiteeritud oma väärtpaberistamised.</w:t>
            </w:r>
          </w:p>
          <w:p w14:paraId="6A4C00F9" w14:textId="13623E17" w:rsidR="00D312C4" w:rsidRPr="007F4CC8" w:rsidRDefault="00D312C4" w:rsidP="001613AA">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szCs w:val="24"/>
              </w:rPr>
              <w:t>Sellel real esitatakse vormi EU AE1 rea 010 ning vormi EU AE2 ridade 130 ja 240 mediaanväärtuste summa.</w:t>
            </w:r>
          </w:p>
        </w:tc>
      </w:tr>
    </w:tbl>
    <w:p w14:paraId="046C86EB" w14:textId="77777777" w:rsidR="00D312C4" w:rsidRPr="007F4CC8" w:rsidRDefault="00D312C4" w:rsidP="00D312C4">
      <w:pPr>
        <w:spacing w:after="120"/>
        <w:rPr>
          <w:rFonts w:ascii="Times New Roman" w:hAnsi="Times New Roman" w:cs="Times New Roman"/>
        </w:rPr>
      </w:pPr>
    </w:p>
    <w:p w14:paraId="528091A7" w14:textId="77777777" w:rsidR="00D312C4" w:rsidRPr="007F4CC8" w:rsidRDefault="00D312C4" w:rsidP="00D312C4">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7BDD1CED" w14:textId="77777777" w:rsidTr="00155C96">
        <w:trPr>
          <w:trHeight w:val="238"/>
        </w:trPr>
        <w:tc>
          <w:tcPr>
            <w:tcW w:w="9039" w:type="dxa"/>
            <w:gridSpan w:val="2"/>
            <w:shd w:val="clear" w:color="auto" w:fill="D9D9D9" w:themeFill="background1" w:themeFillShade="D9"/>
          </w:tcPr>
          <w:p w14:paraId="2960A66B"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Viited õigussätetele ja juhised</w:t>
            </w:r>
          </w:p>
        </w:tc>
      </w:tr>
      <w:tr w:rsidR="00D312C4" w:rsidRPr="007F4CC8" w14:paraId="56E26971" w14:textId="77777777" w:rsidTr="00155C96">
        <w:trPr>
          <w:trHeight w:val="238"/>
        </w:trPr>
        <w:tc>
          <w:tcPr>
            <w:tcW w:w="1384" w:type="dxa"/>
            <w:shd w:val="clear" w:color="auto" w:fill="D9D9D9" w:themeFill="background1" w:themeFillShade="D9"/>
          </w:tcPr>
          <w:p w14:paraId="6CABA9EE"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Veeru number</w:t>
            </w:r>
          </w:p>
        </w:tc>
        <w:tc>
          <w:tcPr>
            <w:tcW w:w="7655" w:type="dxa"/>
            <w:shd w:val="clear" w:color="auto" w:fill="D9D9D9" w:themeFill="background1" w:themeFillShade="D9"/>
          </w:tcPr>
          <w:p w14:paraId="10A2F6CA"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Selgitus</w:t>
            </w:r>
          </w:p>
        </w:tc>
      </w:tr>
      <w:tr w:rsidR="00D312C4" w:rsidRPr="007F4CC8" w14:paraId="0D48BF8D" w14:textId="77777777" w:rsidTr="00155C96">
        <w:trPr>
          <w:trHeight w:val="841"/>
        </w:trPr>
        <w:tc>
          <w:tcPr>
            <w:tcW w:w="1384" w:type="dxa"/>
          </w:tcPr>
          <w:p w14:paraId="46F3E785" w14:textId="77777777" w:rsidR="00D312C4" w:rsidRPr="007F4CC8" w:rsidRDefault="00D312C4" w:rsidP="00155C96">
            <w:pPr>
              <w:pStyle w:val="Applicationdirecte"/>
              <w:spacing w:before="0"/>
            </w:pPr>
            <w:r>
              <w:t>010</w:t>
            </w:r>
          </w:p>
        </w:tc>
        <w:tc>
          <w:tcPr>
            <w:tcW w:w="7655" w:type="dxa"/>
          </w:tcPr>
          <w:p w14:paraId="1605C07F"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Saadud koormatud tagatise või emiteeritud oma võlaväärtpaberite õiglane väärtus</w:t>
            </w:r>
          </w:p>
          <w:p w14:paraId="75B6802E" w14:textId="77777777" w:rsidR="00D312C4" w:rsidRPr="007F4CC8" w:rsidRDefault="00D312C4" w:rsidP="00155C96">
            <w:pPr>
              <w:pStyle w:val="Teksttreci0"/>
              <w:shd w:val="clear" w:color="auto" w:fill="auto"/>
              <w:spacing w:after="120" w:line="240" w:lineRule="auto"/>
              <w:ind w:firstLine="0"/>
              <w:rPr>
                <w:sz w:val="24"/>
                <w:szCs w:val="24"/>
              </w:rPr>
            </w:pPr>
            <w:r>
              <w:rPr>
                <w:rStyle w:val="TeksttreciTimesNewRoman105ptOdstpy0pt"/>
                <w:rFonts w:eastAsia="Book Antiqua"/>
                <w:sz w:val="24"/>
                <w:szCs w:val="24"/>
              </w:rPr>
              <w:t>Krediidiasutuse või investeerimisühingu saadud sellise tagatise (sealhulgas väärtpaberite laenuks võtmise tehingute raames) või selliste emiteeritud hoitavate/säilitatud oma võlaväärtpaberite õiglase väärtuse mediaan, mis on koormatud vastavalt kapitalinõuete määruse artiklile 100.</w:t>
            </w:r>
          </w:p>
          <w:p w14:paraId="75605FD1" w14:textId="77777777" w:rsidR="00D312C4" w:rsidRPr="00253301" w:rsidRDefault="00D312C4" w:rsidP="00155C96">
            <w:pPr>
              <w:pStyle w:val="Fait"/>
              <w:spacing w:before="0" w:after="120"/>
            </w:pPr>
            <w:r>
              <w:rPr>
                <w:rStyle w:val="TeksttreciTimesNewRoman105ptOdstpy0pt"/>
                <w:sz w:val="24"/>
                <w:szCs w:val="24"/>
              </w:rPr>
              <w:t>Finantsinstrumendi õiglane väärtus on hind, mille eest toimuks mõõtmiskuupäeval turuosaliste vahel tavapärane tehing vara müügiks või kohustise üleandmiseks (</w:t>
            </w:r>
            <w:r>
              <w:t>nagu IFRS 13-s „Õiglase väärtuse mõõtmine“ IFRSi kohaldavate krediidiasutuste ja investeerimisühingute puhul).</w:t>
            </w:r>
            <w:r>
              <w:rPr>
                <w:rStyle w:val="TeksttreciTimesNewRoman105ptOdstpy0pt"/>
                <w:sz w:val="24"/>
                <w:szCs w:val="24"/>
              </w:rPr>
              <w:t xml:space="preserve"> Iga tagatise kirje puhul on avalikustatav õiglane väärtus iga sellise avalikustamisperioodi lõpu seisuga kajastatud erinevate õiglaste väärtuste mediaanväärtus, mida võetakse arvesse mediaani arvutamisel.</w:t>
            </w:r>
          </w:p>
        </w:tc>
      </w:tr>
      <w:tr w:rsidR="00D312C4" w:rsidRPr="007F4CC8" w14:paraId="775112DE" w14:textId="77777777" w:rsidTr="00155C96">
        <w:trPr>
          <w:trHeight w:val="841"/>
        </w:trPr>
        <w:tc>
          <w:tcPr>
            <w:tcW w:w="1384" w:type="dxa"/>
          </w:tcPr>
          <w:p w14:paraId="3AE949FB" w14:textId="77777777" w:rsidR="00D312C4" w:rsidRPr="007F4CC8" w:rsidRDefault="00D312C4" w:rsidP="00155C96">
            <w:pPr>
              <w:pStyle w:val="Applicationdirecte"/>
              <w:spacing w:before="0"/>
            </w:pPr>
            <w:r>
              <w:t>030</w:t>
            </w:r>
          </w:p>
        </w:tc>
        <w:tc>
          <w:tcPr>
            <w:tcW w:w="7655" w:type="dxa"/>
          </w:tcPr>
          <w:p w14:paraId="22C80025"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millest: tinglikult aktsepteeritud EHQLA ja HQLA</w:t>
            </w:r>
          </w:p>
          <w:p w14:paraId="6DBA5CBC" w14:textId="661AFDDC" w:rsidR="00D312C4" w:rsidRPr="007F4CC8" w:rsidRDefault="00D312C4" w:rsidP="00155C96">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 xml:space="preserve">Krediidiasutuse või investeerimisühingu saadud sellise koormatud tagatise (sealhulgas väärtpaberite laenuks võtmise tehingute raames) või selliste emiteeritud hoitavate/säilitatud oma võlaväärtpaberite õiglase väärtuse mediaanväärtus, mida tinglikult aktsepteeritakse EHQLAna ja HQLAna. Käesoleva määruse kohaldamisel on tinglikult aktsepteeritud koormatud EHQLA ja tinglikult aktsepteeritud koormatud HQLA krediidiasutuse või investeerimisühingu saadud tagatis või tema emiteeritud hoitavad/säilitatud oma võlaväärtpaberid, mis on loetletud komisjoni delegeeritud määruse (EL) 2015/61 artiklites 10, 11, 12, 13, 15 ja 16 ning mis vastaksid kõnealuse delegeeritud määruse artiklites 7 ja 8 sätestatud üld- ja tegevusnõuetele, kui neid ei käsitataks koormatud varadena </w:t>
            </w:r>
            <w:r>
              <w:rPr>
                <w:rStyle w:val="TeksttreciTimesNewRoman105ptOdstpy0pt"/>
                <w:rFonts w:eastAsiaTheme="minorEastAsia"/>
                <w:sz w:val="24"/>
              </w:rPr>
              <w:lastRenderedPageBreak/>
              <w:t>vastavalt komisjoni rakendusmääruse (EL) nr 680/2014 XVII lisale. Tinglikult aktsepteeritud koormatud EHQLA ja tinglikult aktsepteeritud koormatud HQLA peavad vastama ka komisjoni delegeeritud määruse (EL) 2015/61 artiklite 10–16 ja 35–37 kohastele riskipositsiooni klassi põhistele nõuetele. Tinglikult aktsepteeritud koormatud EHQLA ja tinglikult aktsepteeritud koormatud HQLA õiglane väärtus on õiglane väärtus enne komisjoni delegeeritud määruse (EL) 2015/61 artiklite 10–16 kohaste väärtuskärbete kohaldamist.</w:t>
            </w:r>
          </w:p>
          <w:p w14:paraId="21849B93"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Iga tagatise kirje puhul on avalikustatav õiglane väärtus iga sellise avalikustamisperioodi lõpu seisuga kajastatud erinevate õiglaste väärtuste mediaanväärtus, mida võetakse arvesse mediaani arvutamisel.</w:t>
            </w:r>
          </w:p>
        </w:tc>
      </w:tr>
      <w:tr w:rsidR="00D312C4" w:rsidRPr="007F4CC8" w14:paraId="610B8E52" w14:textId="77777777" w:rsidTr="00155C96">
        <w:trPr>
          <w:trHeight w:val="316"/>
        </w:trPr>
        <w:tc>
          <w:tcPr>
            <w:tcW w:w="1384" w:type="dxa"/>
          </w:tcPr>
          <w:p w14:paraId="7C4DBEE3" w14:textId="77777777" w:rsidR="00D312C4" w:rsidRPr="007F4CC8" w:rsidRDefault="00D312C4" w:rsidP="00155C96">
            <w:pPr>
              <w:autoSpaceDE w:val="0"/>
              <w:autoSpaceDN w:val="0"/>
              <w:adjustRightInd w:val="0"/>
              <w:spacing w:after="120"/>
              <w:rPr>
                <w:rFonts w:ascii="Times New Roman" w:hAnsi="Times New Roman" w:cs="Times New Roman"/>
                <w:color w:val="000000"/>
                <w:sz w:val="24"/>
              </w:rPr>
            </w:pPr>
            <w:r>
              <w:rPr>
                <w:rFonts w:ascii="Times New Roman" w:hAnsi="Times New Roman"/>
                <w:sz w:val="24"/>
              </w:rPr>
              <w:lastRenderedPageBreak/>
              <w:t xml:space="preserve">040 </w:t>
            </w:r>
          </w:p>
        </w:tc>
        <w:tc>
          <w:tcPr>
            <w:tcW w:w="7655" w:type="dxa"/>
          </w:tcPr>
          <w:p w14:paraId="4DA10E90"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Sellise saadud tagatise või selliste emiteeritud oma võlaväärtpaberite õiglane väärtus, mis on koormamiseks kättesaadavad</w:t>
            </w:r>
          </w:p>
          <w:p w14:paraId="36B88D25" w14:textId="77777777" w:rsidR="00D312C4" w:rsidRPr="007F4CC8" w:rsidRDefault="00D312C4" w:rsidP="00155C96">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Aruandva krediidiasutuse või investeerimisühingu saadud (sealhulgas väärtpaberite laenuks võtmise tehingute raames) sellise tagatise õiglane väärtus, mis on koormamata, kuid koormamiseks kättesaadav, kuna krediidiasutusel või investeerimisühingul on lubatud seda müüa või uuesti tagatiseks anda, kui tagatise omanik ei ole oma kohustusi täitmata jätnud. See hõlmab ka selliste muude emiteeritud oma võlaväärtpaberite kui oma pandikirjad või väärtpaberistamise positsioonid õiglast väärtust, mis on koormamata, kuid koormamiseks kättesaadavad. Iga tagatise kirje puhul on avalikustatav õiglane väärtus iga sellise avalikustamisperioodi lõpu seisuga kajastatud erinevate õiglaste väärtuste mediaanväärtus, mida võetakse arvesse mediaani arvutamisel.</w:t>
            </w:r>
          </w:p>
        </w:tc>
      </w:tr>
      <w:tr w:rsidR="00D312C4" w:rsidRPr="007F4CC8" w14:paraId="30AC4DE2" w14:textId="77777777" w:rsidTr="00155C96">
        <w:trPr>
          <w:trHeight w:val="316"/>
        </w:trPr>
        <w:tc>
          <w:tcPr>
            <w:tcW w:w="1384" w:type="dxa"/>
          </w:tcPr>
          <w:p w14:paraId="135FBD61"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060</w:t>
            </w:r>
          </w:p>
        </w:tc>
        <w:tc>
          <w:tcPr>
            <w:tcW w:w="7655" w:type="dxa"/>
          </w:tcPr>
          <w:p w14:paraId="5AF0E0B1"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millest: EHQLA ja HQLA</w:t>
            </w:r>
          </w:p>
          <w:p w14:paraId="65E8D7D1" w14:textId="77777777" w:rsidR="00D312C4" w:rsidRPr="007F4CC8" w:rsidRDefault="00D312C4" w:rsidP="00155C96">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 xml:space="preserve">Krediidiasutuse või investeerimisühingu saadud sellise koormamata tagatise või selliste muude emiteeritud hoitavate/säilitatud koormamata oma võlaväärtpaberite kui koormamiseks kättesaadavad pandikirjad või väärtpaberistamise positsioonid õiglase väärtuse mediaanväärtus, mida aktsepteeritakse EHQLAna ja HQLAna ning mis on loetletud komisjoni delegeeritud määruse (EL) 2015/61 artiklites 10, 11, 12, 13, 15 ja 16 ning mis vastavad kõnealuse delegeeritud määruse artiklites 7 ja 8 sätestatud üld- ja tegevusnõuetele, samuti kõnealuse delegeeritud määruse artiklite 10–16 ja 35–37 kohastele riskipositsiooni klassi põhistele nõuetele. EHQLA ja HQLA õiglane väärtus on õiglane väärtus enne komisjoni delegeeritud määruse (EL) 2015/61 artiklite 10–16 kohaste väärtuskärbete kohaldamist. </w:t>
            </w:r>
          </w:p>
        </w:tc>
      </w:tr>
    </w:tbl>
    <w:p w14:paraId="5D34B296" w14:textId="77777777" w:rsidR="00D312C4" w:rsidRPr="007F4CC8" w:rsidRDefault="00D312C4" w:rsidP="00D312C4">
      <w:pPr>
        <w:spacing w:after="120"/>
        <w:rPr>
          <w:rFonts w:ascii="Times New Roman" w:hAnsi="Times New Roman" w:cs="Times New Roman"/>
          <w:b/>
        </w:rPr>
      </w:pPr>
    </w:p>
    <w:p w14:paraId="49B41C61" w14:textId="3AF4A756" w:rsidR="00D312C4" w:rsidRPr="00253301" w:rsidRDefault="00D312C4" w:rsidP="00D312C4">
      <w:pPr>
        <w:spacing w:after="120"/>
        <w:rPr>
          <w:rFonts w:ascii="Times New Roman" w:hAnsi="Times New Roman" w:cs="Times New Roman"/>
          <w:sz w:val="24"/>
        </w:rPr>
      </w:pPr>
      <w:r>
        <w:rPr>
          <w:rFonts w:ascii="Times New Roman" w:hAnsi="Times New Roman"/>
          <w:b/>
          <w:sz w:val="24"/>
        </w:rPr>
        <w:t>Vorm EU AE3. Koormatise allikad</w:t>
      </w:r>
    </w:p>
    <w:p w14:paraId="1DB180B2" w14:textId="56C463CF"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rPr>
          <w:rFonts w:eastAsiaTheme="minorEastAsia"/>
          <w:spacing w:val="0"/>
        </w:rPr>
      </w:pPr>
      <w:r>
        <w:rPr>
          <w:sz w:val="24"/>
          <w:szCs w:val="24"/>
        </w:rPr>
        <w:t>Krediidiasutused ja investeerimisühingud täidavad käesoleva rakendusmääruse XXXV lisas esitatud vormi EU AE3,</w:t>
      </w:r>
      <w:r>
        <w:rPr>
          <w:sz w:val="24"/>
        </w:rPr>
        <w:t xml:space="preserve"> järgides</w:t>
      </w:r>
      <w:r>
        <w:rPr>
          <w:sz w:val="24"/>
          <w:szCs w:val="24"/>
        </w:rPr>
        <w:t xml:space="preserve"> allpool esitatud juhiseid.</w:t>
      </w:r>
    </w:p>
    <w:p w14:paraId="3DA2DCC5" w14:textId="77777777" w:rsidR="00D312C4" w:rsidRPr="007F4CC8" w:rsidRDefault="00D312C4" w:rsidP="00D312C4">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06AC8010"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FC3C92" w14:textId="77777777" w:rsidR="00D312C4" w:rsidRPr="007F4CC8" w:rsidRDefault="00D312C4" w:rsidP="00825522">
            <w:pPr>
              <w:keepNext/>
              <w:spacing w:after="120"/>
              <w:rPr>
                <w:rFonts w:ascii="Times New Roman" w:hAnsi="Times New Roman" w:cs="Times New Roman"/>
                <w:b/>
                <w:sz w:val="24"/>
              </w:rPr>
            </w:pPr>
            <w:r>
              <w:rPr>
                <w:rFonts w:ascii="Times New Roman" w:hAnsi="Times New Roman"/>
                <w:b/>
                <w:sz w:val="24"/>
              </w:rPr>
              <w:lastRenderedPageBreak/>
              <w:t>Viited õigussätetele ja juhised</w:t>
            </w:r>
          </w:p>
        </w:tc>
      </w:tr>
      <w:tr w:rsidR="00D312C4" w:rsidRPr="007F4CC8" w14:paraId="4C3E238B" w14:textId="77777777" w:rsidTr="00155C96">
        <w:trPr>
          <w:trHeight w:val="704"/>
        </w:trPr>
        <w:tc>
          <w:tcPr>
            <w:tcW w:w="1384" w:type="dxa"/>
            <w:shd w:val="clear" w:color="auto" w:fill="D9D9D9" w:themeFill="background1" w:themeFillShade="D9"/>
          </w:tcPr>
          <w:p w14:paraId="22B9A32E"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Rea number</w:t>
            </w:r>
          </w:p>
        </w:tc>
        <w:tc>
          <w:tcPr>
            <w:tcW w:w="7655" w:type="dxa"/>
            <w:shd w:val="clear" w:color="auto" w:fill="D9D9D9" w:themeFill="background1" w:themeFillShade="D9"/>
          </w:tcPr>
          <w:p w14:paraId="46B5EC7C" w14:textId="77777777" w:rsidR="00D312C4" w:rsidRPr="007F4CC8" w:rsidRDefault="00D312C4" w:rsidP="00155C96">
            <w:pPr>
              <w:autoSpaceDE w:val="0"/>
              <w:autoSpaceDN w:val="0"/>
              <w:adjustRightInd w:val="0"/>
              <w:spacing w:after="120"/>
              <w:rPr>
                <w:rFonts w:ascii="Times New Roman" w:hAnsi="Times New Roman" w:cs="Times New Roman"/>
                <w:color w:val="000000"/>
                <w:sz w:val="20"/>
                <w:szCs w:val="20"/>
              </w:rPr>
            </w:pPr>
            <w:r>
              <w:rPr>
                <w:rFonts w:ascii="Times New Roman" w:hAnsi="Times New Roman"/>
                <w:b/>
                <w:sz w:val="24"/>
              </w:rPr>
              <w:t>Selgitus</w:t>
            </w:r>
          </w:p>
        </w:tc>
      </w:tr>
      <w:tr w:rsidR="00D312C4" w:rsidRPr="007F4CC8" w14:paraId="6EA434DC" w14:textId="77777777" w:rsidTr="00253301">
        <w:trPr>
          <w:trHeight w:val="1226"/>
        </w:trPr>
        <w:tc>
          <w:tcPr>
            <w:tcW w:w="1384" w:type="dxa"/>
          </w:tcPr>
          <w:p w14:paraId="06E664D0" w14:textId="77777777" w:rsidR="00D312C4" w:rsidRPr="007F4CC8" w:rsidRDefault="00D312C4" w:rsidP="00155C96">
            <w:pPr>
              <w:pStyle w:val="Applicationdirecte"/>
              <w:spacing w:before="0"/>
            </w:pPr>
            <w:r>
              <w:t>010</w:t>
            </w:r>
          </w:p>
        </w:tc>
        <w:tc>
          <w:tcPr>
            <w:tcW w:w="7655" w:type="dxa"/>
          </w:tcPr>
          <w:p w14:paraId="4FB646D2"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Valitud finantskohustuste bilansiline väärtus</w:t>
            </w:r>
          </w:p>
          <w:p w14:paraId="1EC7B62A" w14:textId="77777777" w:rsidR="00D312C4" w:rsidRPr="00253301" w:rsidRDefault="00D312C4" w:rsidP="00155C96">
            <w:pPr>
              <w:spacing w:after="120"/>
              <w:jc w:val="both"/>
              <w:rPr>
                <w:rFonts w:ascii="Times New Roman" w:hAnsi="Times New Roman" w:cs="Times New Roman"/>
                <w:b/>
                <w:sz w:val="24"/>
              </w:rPr>
            </w:pPr>
            <w:r>
              <w:rPr>
                <w:rStyle w:val="InstructionsTabelleberschrift"/>
                <w:rFonts w:ascii="Times New Roman" w:hAnsi="Times New Roman"/>
                <w:b w:val="0"/>
                <w:sz w:val="24"/>
                <w:u w:val="none"/>
              </w:rPr>
              <w:t xml:space="preserve">Krediidiasutuse või investeerimisühingu kirje „Valitud finantskohustuste bilansiline väärtus“ mediaanväärtus, kui kõnealuste kohustustega kaasneb kõnealuse krediidiasutuse või investeerimisühingu jaoks vara koormatis. </w:t>
            </w:r>
          </w:p>
        </w:tc>
      </w:tr>
    </w:tbl>
    <w:p w14:paraId="2C8CC054" w14:textId="77777777" w:rsidR="00D312C4" w:rsidRPr="007F4CC8" w:rsidRDefault="00D312C4" w:rsidP="00D312C4">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5AC58C90" w14:textId="77777777" w:rsidTr="00155C96">
        <w:trPr>
          <w:trHeight w:val="238"/>
        </w:trPr>
        <w:tc>
          <w:tcPr>
            <w:tcW w:w="9039" w:type="dxa"/>
            <w:gridSpan w:val="2"/>
            <w:shd w:val="clear" w:color="auto" w:fill="D9D9D9" w:themeFill="background1" w:themeFillShade="D9"/>
          </w:tcPr>
          <w:p w14:paraId="2EBB1947"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Viited õigussätetele ja juhised</w:t>
            </w:r>
          </w:p>
        </w:tc>
      </w:tr>
      <w:tr w:rsidR="00D312C4" w:rsidRPr="007F4CC8" w14:paraId="5EF84857" w14:textId="77777777" w:rsidTr="00155C96">
        <w:trPr>
          <w:trHeight w:val="238"/>
        </w:trPr>
        <w:tc>
          <w:tcPr>
            <w:tcW w:w="1384" w:type="dxa"/>
            <w:shd w:val="clear" w:color="auto" w:fill="D9D9D9" w:themeFill="background1" w:themeFillShade="D9"/>
          </w:tcPr>
          <w:p w14:paraId="67AE4CFF"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Veeru number</w:t>
            </w:r>
          </w:p>
        </w:tc>
        <w:tc>
          <w:tcPr>
            <w:tcW w:w="7655" w:type="dxa"/>
            <w:shd w:val="clear" w:color="auto" w:fill="D9D9D9" w:themeFill="background1" w:themeFillShade="D9"/>
          </w:tcPr>
          <w:p w14:paraId="24CCC6ED"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Selgitus</w:t>
            </w:r>
          </w:p>
        </w:tc>
      </w:tr>
      <w:tr w:rsidR="00D312C4" w:rsidRPr="007F4CC8" w14:paraId="1F6DE328" w14:textId="77777777" w:rsidTr="00155C96">
        <w:trPr>
          <w:trHeight w:val="841"/>
        </w:trPr>
        <w:tc>
          <w:tcPr>
            <w:tcW w:w="1384" w:type="dxa"/>
          </w:tcPr>
          <w:p w14:paraId="75FC0E10" w14:textId="77777777" w:rsidR="00D312C4" w:rsidRPr="007F4CC8" w:rsidRDefault="00D312C4" w:rsidP="00155C96">
            <w:pPr>
              <w:pStyle w:val="Applicationdirecte"/>
              <w:spacing w:before="0"/>
            </w:pPr>
            <w:r>
              <w:t>010</w:t>
            </w:r>
          </w:p>
        </w:tc>
        <w:tc>
          <w:tcPr>
            <w:tcW w:w="7655" w:type="dxa"/>
          </w:tcPr>
          <w:p w14:paraId="61B4818F"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Sobitatud kohustused, tingimuslikud kohustused või laenuks antud väärtpaberid</w:t>
            </w:r>
          </w:p>
          <w:p w14:paraId="64DB2DA1" w14:textId="77777777" w:rsidR="00D312C4" w:rsidRPr="007F4CC8" w:rsidRDefault="00D312C4" w:rsidP="00155C96">
            <w:pPr>
              <w:pStyle w:val="Teksttreci0"/>
              <w:shd w:val="clear" w:color="auto" w:fill="auto"/>
              <w:spacing w:after="120" w:line="240" w:lineRule="auto"/>
              <w:ind w:firstLine="0"/>
              <w:rPr>
                <w:rStyle w:val="TeksttreciTimesNewRoman105ptOdstpy0pt"/>
                <w:rFonts w:eastAsia="Calibri"/>
                <w:sz w:val="24"/>
                <w:szCs w:val="24"/>
              </w:rPr>
            </w:pPr>
            <w:r>
              <w:rPr>
                <w:rStyle w:val="TeksttreciTimesNewRoman105ptOdstpy0pt"/>
                <w:rFonts w:eastAsia="Book Antiqua"/>
                <w:sz w:val="24"/>
                <w:szCs w:val="24"/>
              </w:rPr>
              <w:t xml:space="preserve">Sobitatud kohustuste, tingimuslike kohustuste (aruande esitaja ees võetud siduvad laenuandmiskohustused ja saadud finantsgarantiid) või mitterahalise tagatisega laenuks antud väärtpaberite mediaanväärtused, kui kõnealuste tehingutega kaasneb asjaomase krediidiasutuse või investeerimisühingu jaoks vara koormatis. </w:t>
            </w:r>
          </w:p>
          <w:p w14:paraId="47725BCB" w14:textId="77777777" w:rsidR="00D312C4" w:rsidRPr="007F4CC8" w:rsidRDefault="00D312C4" w:rsidP="00155C96">
            <w:pPr>
              <w:pStyle w:val="Teksttreci0"/>
              <w:shd w:val="clear" w:color="auto" w:fill="auto"/>
              <w:spacing w:after="120" w:line="240" w:lineRule="auto"/>
              <w:ind w:firstLine="0"/>
              <w:rPr>
                <w:rStyle w:val="TeksttreciTimesNewRoman105ptOdstpy0pt"/>
                <w:rFonts w:eastAsia="Calibri"/>
                <w:sz w:val="24"/>
                <w:szCs w:val="24"/>
              </w:rPr>
            </w:pPr>
            <w:r>
              <w:rPr>
                <w:rStyle w:val="TeksttreciTimesNewRoman105ptOdstpy0pt"/>
                <w:rFonts w:eastAsia="Book Antiqua"/>
                <w:sz w:val="24"/>
                <w:szCs w:val="24"/>
              </w:rPr>
              <w:t xml:space="preserve">Finantskohustused avalikustatakse nende bilansilises väärtuses; tingimuslikud kohustused avalikustatakse nende nimiväärtuses ja mitterahalise tagatisega laenuks antud väärtpaberid avalikustatakse nende õiglases väärtuses. </w:t>
            </w:r>
          </w:p>
          <w:p w14:paraId="09386094" w14:textId="77777777" w:rsidR="00D312C4" w:rsidRPr="007F4CC8" w:rsidRDefault="00D312C4" w:rsidP="00155C96">
            <w:pPr>
              <w:pStyle w:val="Teksttreci0"/>
              <w:shd w:val="clear" w:color="auto" w:fill="auto"/>
              <w:spacing w:after="120" w:line="240" w:lineRule="auto"/>
              <w:ind w:firstLine="0"/>
              <w:rPr>
                <w:sz w:val="24"/>
                <w:szCs w:val="24"/>
              </w:rPr>
            </w:pPr>
            <w:r>
              <w:rPr>
                <w:rStyle w:val="TeksttreciTimesNewRoman105ptOdstpy0pt"/>
                <w:rFonts w:eastAsia="Book Antiqua"/>
                <w:sz w:val="24"/>
                <w:szCs w:val="24"/>
              </w:rPr>
              <w:t>Avalikustatav õiglane väärtus on iga sellise avalikustamisperioodi lõpu seisuga kajastatud erinevate õiglaste väärtuste mediaanväärtus, mida võetakse arvesse mediaani arvutamisel.</w:t>
            </w:r>
          </w:p>
          <w:p w14:paraId="52DDBB79" w14:textId="77777777" w:rsidR="00D312C4" w:rsidRPr="007F4CC8" w:rsidRDefault="00D312C4" w:rsidP="00155C96">
            <w:pPr>
              <w:pStyle w:val="Fait"/>
              <w:spacing w:before="0" w:after="120"/>
            </w:pPr>
            <w:r>
              <w:rPr>
                <w:rStyle w:val="TeksttreciTimesNewRoman105ptOdstpy0pt"/>
              </w:rPr>
              <w:t>See hõlmab kohustusi, millega ei ole seotud rahastamist, nagu tuletisinstrumendid.</w:t>
            </w:r>
          </w:p>
        </w:tc>
      </w:tr>
      <w:tr w:rsidR="00D312C4" w:rsidRPr="007F4CC8" w14:paraId="0E0C266B" w14:textId="77777777" w:rsidTr="00155C96">
        <w:trPr>
          <w:trHeight w:val="841"/>
        </w:trPr>
        <w:tc>
          <w:tcPr>
            <w:tcW w:w="1384" w:type="dxa"/>
          </w:tcPr>
          <w:p w14:paraId="55B032F9" w14:textId="77777777" w:rsidR="00D312C4" w:rsidRPr="007F4CC8" w:rsidRDefault="00D312C4" w:rsidP="00155C96">
            <w:pPr>
              <w:pStyle w:val="Applicationdirecte"/>
              <w:spacing w:before="0"/>
            </w:pPr>
            <w:r>
              <w:t>030</w:t>
            </w:r>
          </w:p>
        </w:tc>
        <w:tc>
          <w:tcPr>
            <w:tcW w:w="7655" w:type="dxa"/>
          </w:tcPr>
          <w:p w14:paraId="63A05232"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Koormatud varad, saadud tagatis ja muud emiteeritud oma väärtpaberid kui pandikirjad või väärtpaberistamised</w:t>
            </w:r>
          </w:p>
          <w:p w14:paraId="187E3CE8" w14:textId="77777777" w:rsidR="00D312C4" w:rsidRPr="007F4CC8" w:rsidRDefault="00D312C4" w:rsidP="00155C96">
            <w:pPr>
              <w:pStyle w:val="Teksttreci0"/>
              <w:shd w:val="clear" w:color="auto" w:fill="auto"/>
              <w:spacing w:after="120" w:line="240" w:lineRule="auto"/>
              <w:ind w:firstLine="0"/>
              <w:rPr>
                <w:sz w:val="24"/>
                <w:szCs w:val="24"/>
              </w:rPr>
            </w:pPr>
            <w:r>
              <w:rPr>
                <w:rStyle w:val="TeksttreciTimesNewRoman105ptOdstpy0pt"/>
                <w:rFonts w:eastAsia="Book Antiqua"/>
                <w:sz w:val="24"/>
                <w:szCs w:val="24"/>
              </w:rPr>
              <w:t>Selliste varade, saadud tagatise ja muude emiteeritud oma väärtpaberite kui pandikirjad ja väärtpaberistamised summa, mis on siin kajastatud eri liiki tehingute tulemusel koormatud.</w:t>
            </w:r>
          </w:p>
          <w:p w14:paraId="3DF3439C" w14:textId="79DF3297" w:rsidR="00D312C4" w:rsidRPr="007F4CC8" w:rsidRDefault="00D312C4" w:rsidP="00155C96">
            <w:pPr>
              <w:pStyle w:val="Teksttreci0"/>
              <w:shd w:val="clear" w:color="auto" w:fill="auto"/>
              <w:spacing w:after="120" w:line="240" w:lineRule="auto"/>
              <w:ind w:firstLine="0"/>
              <w:rPr>
                <w:sz w:val="24"/>
                <w:szCs w:val="24"/>
              </w:rPr>
            </w:pPr>
            <w:r>
              <w:rPr>
                <w:rStyle w:val="TeksttreciTimesNewRoman105ptOdstpy0pt"/>
                <w:rFonts w:eastAsia="Book Antiqua"/>
                <w:sz w:val="24"/>
                <w:szCs w:val="24"/>
              </w:rPr>
              <w:t>Selleks et tagada kooskõla vormide EU AE1 ja EU AE2 kriteeriumidega, esitatakse krediidiasutuse või investeerimisühingu bilansis kajastatud varade bilansilise väärtuse mediaanväärtus ning saadud uuesti kasutatud tagatise ja muude emiteeritud koormatud oma väärtpaberite kui pandikirjad või väärtpaberistamine õiglase väärtuse mediaanväärtus. Avalikustatav õiglane väärtus on iga sellise avalikustamisperioodi lõpu seisuga kajastatud erinevate õiglaste väärtuste mediaanväärtus, mida võetakse arvesse mediaani arvutamisel.</w:t>
            </w:r>
          </w:p>
          <w:p w14:paraId="38757B68"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See hõlmab ka sobitatud kohustusteta koormatud varasid.</w:t>
            </w:r>
          </w:p>
        </w:tc>
      </w:tr>
    </w:tbl>
    <w:p w14:paraId="032A7DFD" w14:textId="77777777" w:rsidR="00D312C4" w:rsidRPr="000F7313" w:rsidRDefault="00D312C4" w:rsidP="00D312C4">
      <w:pPr>
        <w:spacing w:after="120"/>
        <w:rPr>
          <w:rFonts w:ascii="Times New Roman" w:hAnsi="Times New Roman" w:cs="Times New Roman"/>
          <w:sz w:val="24"/>
        </w:rPr>
      </w:pPr>
    </w:p>
    <w:p w14:paraId="102FFF59" w14:textId="77777777" w:rsidR="00D312C4" w:rsidRPr="000F7313" w:rsidRDefault="00D312C4" w:rsidP="00D312C4">
      <w:pPr>
        <w:pStyle w:val="Teksttreci50"/>
        <w:shd w:val="clear" w:color="auto" w:fill="auto"/>
        <w:tabs>
          <w:tab w:val="left" w:pos="815"/>
        </w:tabs>
        <w:spacing w:before="0" w:after="120" w:line="240" w:lineRule="auto"/>
        <w:ind w:right="20" w:firstLine="0"/>
        <w:jc w:val="both"/>
        <w:rPr>
          <w:sz w:val="24"/>
          <w:szCs w:val="24"/>
        </w:rPr>
      </w:pPr>
      <w:r>
        <w:rPr>
          <w:b/>
          <w:sz w:val="24"/>
          <w:szCs w:val="24"/>
        </w:rPr>
        <w:lastRenderedPageBreak/>
        <w:t>Tabel EU AE4. Selgitav lisateave</w:t>
      </w:r>
    </w:p>
    <w:p w14:paraId="1C63A1CC" w14:textId="08C528FB"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rPr>
          <w:rFonts w:eastAsiaTheme="minorEastAsia"/>
          <w:spacing w:val="0"/>
        </w:rPr>
      </w:pPr>
      <w:r>
        <w:rPr>
          <w:sz w:val="24"/>
          <w:szCs w:val="24"/>
        </w:rPr>
        <w:t>Krediidiasutused ja investeerimisühingud täidavad käesoleva rakendusmääruse XXXV lisas esitatud tabeli EU AE4, järgides allpool esitatud juhiseid.</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6120B8C5"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42DCE3" w14:textId="77777777" w:rsidR="00D312C4" w:rsidRPr="007F4CC8" w:rsidRDefault="00D312C4" w:rsidP="00155C96">
            <w:pPr>
              <w:spacing w:after="120"/>
              <w:rPr>
                <w:rFonts w:ascii="Times New Roman" w:hAnsi="Times New Roman" w:cs="Times New Roman"/>
                <w:b/>
                <w:sz w:val="24"/>
              </w:rPr>
            </w:pPr>
            <w:r>
              <w:rPr>
                <w:rFonts w:ascii="Times New Roman" w:hAnsi="Times New Roman"/>
                <w:b/>
                <w:sz w:val="24"/>
              </w:rPr>
              <w:t>Viited õigussätetele ja juhised</w:t>
            </w:r>
          </w:p>
        </w:tc>
      </w:tr>
      <w:tr w:rsidR="00D312C4" w:rsidRPr="007F4CC8" w14:paraId="3C66CFAD" w14:textId="77777777" w:rsidTr="00155C96">
        <w:trPr>
          <w:trHeight w:val="238"/>
        </w:trPr>
        <w:tc>
          <w:tcPr>
            <w:tcW w:w="1384" w:type="dxa"/>
            <w:shd w:val="clear" w:color="auto" w:fill="D9D9D9" w:themeFill="background1" w:themeFillShade="D9"/>
          </w:tcPr>
          <w:p w14:paraId="3F5D4245"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Rea number</w:t>
            </w:r>
          </w:p>
        </w:tc>
        <w:tc>
          <w:tcPr>
            <w:tcW w:w="7655" w:type="dxa"/>
            <w:shd w:val="clear" w:color="auto" w:fill="D9D9D9" w:themeFill="background1" w:themeFillShade="D9"/>
          </w:tcPr>
          <w:p w14:paraId="77C42FB3" w14:textId="77777777" w:rsidR="00D312C4" w:rsidRPr="007F4CC8" w:rsidRDefault="00D312C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Selgitus</w:t>
            </w:r>
          </w:p>
        </w:tc>
      </w:tr>
      <w:tr w:rsidR="00D312C4" w:rsidRPr="007F4CC8" w14:paraId="57F4C3E7" w14:textId="77777777" w:rsidTr="00155C96">
        <w:trPr>
          <w:trHeight w:val="1803"/>
        </w:trPr>
        <w:tc>
          <w:tcPr>
            <w:tcW w:w="1384" w:type="dxa"/>
          </w:tcPr>
          <w:p w14:paraId="4F39FE2F" w14:textId="77777777" w:rsidR="00D312C4" w:rsidRPr="007F4CC8" w:rsidRDefault="00D312C4" w:rsidP="00155C96">
            <w:pPr>
              <w:pStyle w:val="Applicationdirecte"/>
              <w:spacing w:before="0"/>
            </w:pPr>
            <w:r>
              <w:t>a</w:t>
            </w:r>
          </w:p>
        </w:tc>
        <w:tc>
          <w:tcPr>
            <w:tcW w:w="7655" w:type="dxa"/>
          </w:tcPr>
          <w:p w14:paraId="7ED91ED9" w14:textId="77777777" w:rsidR="00D312C4" w:rsidRPr="007F4CC8" w:rsidRDefault="00D312C4" w:rsidP="00155C96">
            <w:pPr>
              <w:pStyle w:val="Teksttreci50"/>
              <w:shd w:val="clear" w:color="auto" w:fill="auto"/>
              <w:tabs>
                <w:tab w:val="left" w:pos="343"/>
              </w:tabs>
              <w:spacing w:before="0" w:after="120" w:line="240" w:lineRule="auto"/>
              <w:ind w:firstLine="0"/>
              <w:jc w:val="both"/>
              <w:rPr>
                <w:sz w:val="24"/>
                <w:szCs w:val="24"/>
              </w:rPr>
            </w:pPr>
            <w:r>
              <w:rPr>
                <w:sz w:val="24"/>
                <w:szCs w:val="24"/>
              </w:rPr>
              <w:t>Selgitav üldteave varade koormatise kohta, sealhulgas:</w:t>
            </w:r>
          </w:p>
          <w:p w14:paraId="6A815980" w14:textId="77777777" w:rsidR="00D312C4" w:rsidRPr="007F4CC8" w:rsidRDefault="00D312C4" w:rsidP="00D312C4">
            <w:pPr>
              <w:pStyle w:val="Teksttreci50"/>
              <w:numPr>
                <w:ilvl w:val="0"/>
                <w:numId w:val="68"/>
              </w:numPr>
              <w:shd w:val="clear" w:color="auto" w:fill="auto"/>
              <w:tabs>
                <w:tab w:val="left" w:pos="1446"/>
              </w:tabs>
              <w:spacing w:before="0" w:after="120" w:line="240" w:lineRule="auto"/>
              <w:ind w:left="1440" w:right="40" w:hanging="560"/>
              <w:jc w:val="both"/>
              <w:rPr>
                <w:sz w:val="24"/>
                <w:szCs w:val="24"/>
              </w:rPr>
            </w:pPr>
            <w:r>
              <w:rPr>
                <w:sz w:val="24"/>
                <w:szCs w:val="24"/>
              </w:rPr>
              <w:t>selgitus selle kohta, kas ja mil määral erinevad varade koormatise avalikustamise puhul kasutatav regulatiivse konsolideerimise kohaldamisala ja likviidsusnõuete konsolideeritud alusel kohaldamise ala, mis on määratletud kapitalinõuete määruse II osa I jaotise 2. peatükis ja mida kasutatakse (E)HQLAna aktsepteeritavuse kindlaksmääramisel;</w:t>
            </w:r>
          </w:p>
          <w:p w14:paraId="7F536846" w14:textId="77777777" w:rsidR="00D312C4" w:rsidRPr="007F4CC8" w:rsidRDefault="00D312C4" w:rsidP="00D312C4">
            <w:pPr>
              <w:pStyle w:val="Teksttreci50"/>
              <w:numPr>
                <w:ilvl w:val="0"/>
                <w:numId w:val="68"/>
              </w:numPr>
              <w:shd w:val="clear" w:color="auto" w:fill="auto"/>
              <w:tabs>
                <w:tab w:val="left" w:pos="1446"/>
              </w:tabs>
              <w:spacing w:before="0" w:after="120" w:line="240" w:lineRule="auto"/>
              <w:ind w:left="1440" w:right="40" w:hanging="560"/>
              <w:jc w:val="both"/>
              <w:rPr>
                <w:sz w:val="24"/>
                <w:szCs w:val="24"/>
              </w:rPr>
            </w:pPr>
            <w:r>
              <w:rPr>
                <w:sz w:val="24"/>
                <w:szCs w:val="24"/>
              </w:rPr>
              <w:t>selgitus selle kohta, kas ja mil määral erinevad ühelt poolt krediidiasutuse või investeerimisühingu kohaldatava raamatupidamistava kohased tagatiseks antud ja üle antud varad ja teiselt poolt koormatud varad, ning teave tehingute erineva käsitlemise kohta, nt kui mõne tehinguga kaasneb varade tagatiseks andmine või ülekandmine, kuid mitte varade koormatis, või vastupidi;</w:t>
            </w:r>
          </w:p>
          <w:p w14:paraId="3DD45165" w14:textId="77777777" w:rsidR="00D312C4" w:rsidRPr="007F4CC8" w:rsidRDefault="00D312C4" w:rsidP="00D312C4">
            <w:pPr>
              <w:pStyle w:val="Teksttreci50"/>
              <w:numPr>
                <w:ilvl w:val="0"/>
                <w:numId w:val="68"/>
              </w:numPr>
              <w:shd w:val="clear" w:color="auto" w:fill="auto"/>
              <w:tabs>
                <w:tab w:val="left" w:pos="1446"/>
              </w:tabs>
              <w:spacing w:before="0" w:after="120" w:line="240" w:lineRule="auto"/>
              <w:ind w:left="1440" w:right="40" w:hanging="560"/>
              <w:jc w:val="both"/>
              <w:rPr>
                <w:sz w:val="24"/>
                <w:szCs w:val="24"/>
              </w:rPr>
            </w:pPr>
            <w:r>
              <w:rPr>
                <w:sz w:val="24"/>
                <w:szCs w:val="24"/>
              </w:rPr>
              <w:t>avalikustamisel kasutatud riskipositsiooni väärtus ja selgitus selle kohta, kuidas tuletati riskipositsiooni mediaanväärtused.</w:t>
            </w:r>
          </w:p>
          <w:p w14:paraId="15437539" w14:textId="77777777" w:rsidR="00D312C4" w:rsidRPr="007F4CC8" w:rsidRDefault="00D312C4" w:rsidP="00155C96">
            <w:pPr>
              <w:spacing w:after="120"/>
              <w:jc w:val="both"/>
              <w:rPr>
                <w:rFonts w:ascii="Times New Roman" w:hAnsi="Times New Roman" w:cs="Times New Roman"/>
                <w:sz w:val="24"/>
              </w:rPr>
            </w:pPr>
          </w:p>
        </w:tc>
      </w:tr>
      <w:tr w:rsidR="00D312C4" w:rsidRPr="007F4CC8" w14:paraId="7FE07D9A" w14:textId="77777777" w:rsidTr="00155C96">
        <w:trPr>
          <w:trHeight w:val="316"/>
        </w:trPr>
        <w:tc>
          <w:tcPr>
            <w:tcW w:w="1384" w:type="dxa"/>
          </w:tcPr>
          <w:p w14:paraId="640C5799"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b</w:t>
            </w:r>
          </w:p>
        </w:tc>
        <w:tc>
          <w:tcPr>
            <w:tcW w:w="7655" w:type="dxa"/>
          </w:tcPr>
          <w:p w14:paraId="48896AE3" w14:textId="77777777" w:rsidR="00D312C4" w:rsidRPr="007F4CC8" w:rsidRDefault="00D312C4" w:rsidP="00155C96">
            <w:pPr>
              <w:pStyle w:val="Teksttreci50"/>
              <w:shd w:val="clear" w:color="auto" w:fill="auto"/>
              <w:tabs>
                <w:tab w:val="left" w:pos="343"/>
              </w:tabs>
              <w:spacing w:before="0" w:after="120" w:line="240" w:lineRule="auto"/>
              <w:ind w:right="40" w:firstLine="0"/>
              <w:jc w:val="both"/>
              <w:rPr>
                <w:sz w:val="24"/>
                <w:szCs w:val="24"/>
              </w:rPr>
            </w:pPr>
            <w:r>
              <w:rPr>
                <w:sz w:val="24"/>
                <w:szCs w:val="24"/>
              </w:rPr>
              <w:t>Selgitav teave, mis käsitleb krediidiasutuse või investeerimisühingu ärimudeli mõju varade koormatisele ja koormatise olulisust krediidiasutuse või investeerimisühingu rahastamismudeli seisukohast, sealhulgas:</w:t>
            </w:r>
          </w:p>
          <w:p w14:paraId="5AD66C4B" w14:textId="77777777" w:rsidR="00D312C4" w:rsidRPr="007F4CC8" w:rsidRDefault="00D312C4" w:rsidP="00D312C4">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r>
              <w:rPr>
                <w:sz w:val="24"/>
                <w:szCs w:val="24"/>
              </w:rPr>
              <w:t>koormatise peamised allikad ja liigid, esitades vajaduse korral üksikasjalikult koormatised, mis tulenevad tuletisinstrumentidest, väärtpaberite laenuks andmisest, repolepingutest, pandikirjade emiteerimisest ja väärtpaberistamisest;</w:t>
            </w:r>
          </w:p>
          <w:p w14:paraId="6F054D50" w14:textId="77777777" w:rsidR="00D312C4" w:rsidRPr="007F4CC8" w:rsidRDefault="00D312C4" w:rsidP="00D312C4">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r>
              <w:rPr>
                <w:sz w:val="24"/>
                <w:szCs w:val="24"/>
              </w:rPr>
              <w:t>koormatise struktuur konsolideerimisgrupi üksuste vahel, eelkõige, kas konsolideerimisgrupi koormatise tase tuleneb teatavatest üksustest ja kas on olulisi grupisiseseid koormatisi;</w:t>
            </w:r>
          </w:p>
          <w:p w14:paraId="3973EE9F" w14:textId="77777777" w:rsidR="00D312C4" w:rsidRPr="007F4CC8" w:rsidRDefault="00D312C4" w:rsidP="00D312C4">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r>
              <w:rPr>
                <w:sz w:val="24"/>
                <w:szCs w:val="24"/>
              </w:rPr>
              <w:t>teave ületagatuse kohta, eelkõige seoses pandikirjadega ja väärtpaberistamistega, ning ületagatuse mõju koormatise tasemetele;</w:t>
            </w:r>
          </w:p>
          <w:p w14:paraId="2F962DA4" w14:textId="77777777" w:rsidR="00D312C4" w:rsidRPr="007F4CC8" w:rsidRDefault="00D312C4" w:rsidP="00D312C4">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r>
              <w:rPr>
                <w:sz w:val="24"/>
                <w:szCs w:val="24"/>
              </w:rPr>
              <w:t xml:space="preserve">lisateave varade, tagatiste ja bilansiväliste kirjete </w:t>
            </w:r>
            <w:r>
              <w:rPr>
                <w:sz w:val="24"/>
                <w:szCs w:val="24"/>
              </w:rPr>
              <w:lastRenderedPageBreak/>
              <w:t>koormatise kohta ning koormatise allikad muude oluliste valuutade lõikes kui aruandlusvaluuta, nagu on osutatud kapitalinõuete määruse artikli 415 lõikes 2;</w:t>
            </w:r>
          </w:p>
          <w:p w14:paraId="2F61CB4A" w14:textId="02A4D075" w:rsidR="00D312C4" w:rsidRPr="007F4CC8" w:rsidRDefault="00D312C4" w:rsidP="00D312C4">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r>
              <w:rPr>
                <w:sz w:val="24"/>
                <w:szCs w:val="24"/>
              </w:rPr>
              <w:t>vormi EU AE1 veerus 060 „Koormamata varade bilansiline väärtus“ kajastatud selliste kirjete osatähtsuse üldkirjeldus, mida krediidiasutus või investeerimisühing ei pea koormamiseks kättesaadavaks oma tavapärase äritegevuse puhul (nt immateriaalne vara, sealhulgas firmaväärtus, edasilükkunud tulumaksu varad, materiaalsed põhivarad, tuletisinstrumentide varad, pöördrepolepingute ja aktsiate laenuks võtmisega seotud saadaolevad nõuded);</w:t>
            </w:r>
          </w:p>
          <w:p w14:paraId="55C0A023" w14:textId="77777777" w:rsidR="00D312C4" w:rsidRPr="007F4CC8" w:rsidRDefault="00D312C4" w:rsidP="00D312C4">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r>
              <w:rPr>
                <w:sz w:val="24"/>
                <w:szCs w:val="24"/>
              </w:rPr>
              <w:t>säilitatud väärtpaberistamiste ja säilitatud pandikirjade alusvarade ja tagatise kogumi varade summa ning see, kas kõnealused alusvarad või tagatise kogumi varad on koormatud või koormamata, koos seotud säilitatud väärtpaberistamiste ja säilitatud pandikirjade summaga;</w:t>
            </w:r>
          </w:p>
          <w:p w14:paraId="59CC38C7" w14:textId="77777777" w:rsidR="00D312C4" w:rsidRPr="007F4CC8" w:rsidRDefault="00D312C4" w:rsidP="00D312C4">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r>
              <w:rPr>
                <w:sz w:val="24"/>
                <w:szCs w:val="24"/>
              </w:rPr>
              <w:t>kui see on oluline selleks, et selgitada krediidiasutuse või investeerimisühingu ärimudeli mõju koormatise tasemele, järgmised üksikasjad (sealhulgas vajaduse korral kvantitatiivne teave):</w:t>
            </w:r>
          </w:p>
          <w:p w14:paraId="0AAB10E0" w14:textId="07DDC6E3" w:rsidR="00D312C4" w:rsidRPr="007F4CC8" w:rsidRDefault="00D312C4" w:rsidP="00D312C4">
            <w:pPr>
              <w:pStyle w:val="Teksttreci50"/>
              <w:numPr>
                <w:ilvl w:val="0"/>
                <w:numId w:val="70"/>
              </w:numPr>
              <w:shd w:val="clear" w:color="auto" w:fill="auto"/>
              <w:tabs>
                <w:tab w:val="left" w:pos="1430"/>
              </w:tabs>
              <w:spacing w:before="0" w:after="120" w:line="240" w:lineRule="auto"/>
              <w:ind w:left="1471" w:right="20" w:firstLine="0"/>
              <w:jc w:val="both"/>
              <w:rPr>
                <w:sz w:val="24"/>
                <w:szCs w:val="24"/>
              </w:rPr>
            </w:pPr>
            <w:r>
              <w:rPr>
                <w:sz w:val="24"/>
                <w:szCs w:val="24"/>
              </w:rPr>
              <w:t>vormi EU AE1 real 120 kajastatud koormatud ja koormamata varade liigid ja summad;</w:t>
            </w:r>
          </w:p>
          <w:p w14:paraId="5FB30809" w14:textId="6223B6A6" w:rsidR="00D312C4" w:rsidRPr="007F4CC8" w:rsidRDefault="00D312C4" w:rsidP="00D312C4">
            <w:pPr>
              <w:pStyle w:val="Teksttreci50"/>
              <w:numPr>
                <w:ilvl w:val="0"/>
                <w:numId w:val="70"/>
              </w:numPr>
              <w:shd w:val="clear" w:color="auto" w:fill="auto"/>
              <w:tabs>
                <w:tab w:val="left" w:pos="1430"/>
              </w:tabs>
              <w:spacing w:before="0" w:after="120" w:line="240" w:lineRule="auto"/>
              <w:ind w:left="1471" w:right="20" w:firstLine="0"/>
              <w:jc w:val="both"/>
              <w:rPr>
                <w:sz w:val="24"/>
                <w:szCs w:val="24"/>
              </w:rPr>
            </w:pPr>
            <w:r>
              <w:rPr>
                <w:sz w:val="24"/>
                <w:szCs w:val="24"/>
              </w:rPr>
              <w:t>vormi EU AE3 real 010 kajastatud selliste koormatud varade ja bilansiväliste kirjete summad ja liigid, mis ei ole seotud ühegi kohustusega;</w:t>
            </w:r>
          </w:p>
          <w:p w14:paraId="724836FB" w14:textId="3C47B9C5" w:rsidR="00D312C4" w:rsidRPr="007F4CC8" w:rsidRDefault="00D312C4" w:rsidP="00D312C4">
            <w:pPr>
              <w:pStyle w:val="Teksttreci50"/>
              <w:numPr>
                <w:ilvl w:val="0"/>
                <w:numId w:val="69"/>
              </w:numPr>
              <w:shd w:val="clear" w:color="auto" w:fill="auto"/>
              <w:tabs>
                <w:tab w:val="left" w:pos="1430"/>
              </w:tabs>
              <w:spacing w:before="0" w:after="120" w:line="240" w:lineRule="auto"/>
              <w:ind w:left="1440" w:right="40" w:hanging="560"/>
              <w:jc w:val="both"/>
              <w:rPr>
                <w:rStyle w:val="TeksttreciTimesNewRoman105ptOdstpy0pt"/>
                <w:sz w:val="24"/>
                <w:szCs w:val="24"/>
              </w:rPr>
            </w:pPr>
            <w:r>
              <w:rPr>
                <w:sz w:val="24"/>
                <w:szCs w:val="24"/>
              </w:rPr>
              <w:t xml:space="preserve"> </w:t>
            </w:r>
            <w:r>
              <w:rPr>
                <w:rStyle w:val="TeksttreciTimesNewRoman105ptOdstpy0pt"/>
                <w:sz w:val="24"/>
                <w:szCs w:val="24"/>
              </w:rPr>
              <w:t xml:space="preserve">kui see on asjakohane koormatise kasutamisel krediidiasutuse või investeerimisühingu ärimudeli seisukohast, lisateave vormide EU AE1, EU AE2 ja EU AE3 järgmiste ridade jaotuse kohta: </w:t>
            </w:r>
          </w:p>
          <w:p w14:paraId="577222BC" w14:textId="26AE9741" w:rsidR="00D312C4" w:rsidRPr="007F4CC8" w:rsidRDefault="00D312C4" w:rsidP="00D312C4">
            <w:pPr>
              <w:pStyle w:val="Teksttreci50"/>
              <w:numPr>
                <w:ilvl w:val="0"/>
                <w:numId w:val="69"/>
              </w:numPr>
              <w:shd w:val="clear" w:color="auto" w:fill="auto"/>
              <w:tabs>
                <w:tab w:val="left" w:pos="1430"/>
              </w:tabs>
              <w:spacing w:before="0" w:after="120" w:line="240" w:lineRule="auto"/>
              <w:ind w:left="1440" w:right="40" w:firstLine="31"/>
              <w:jc w:val="both"/>
              <w:rPr>
                <w:rStyle w:val="TeksttreciTimesNewRoman105ptOdstpy0pt"/>
                <w:sz w:val="24"/>
                <w:szCs w:val="24"/>
              </w:rPr>
            </w:pPr>
            <w:r>
              <w:rPr>
                <w:rStyle w:val="TeksttreciTimesNewRoman105ptOdstpy0pt"/>
                <w:sz w:val="24"/>
                <w:szCs w:val="24"/>
              </w:rPr>
              <w:t xml:space="preserve">vormi EU AE1 rida 120 „Muud varad“, </w:t>
            </w:r>
          </w:p>
          <w:p w14:paraId="50AB6156" w14:textId="12ED668B" w:rsidR="00D312C4" w:rsidRPr="007F4CC8" w:rsidRDefault="00D312C4" w:rsidP="00D312C4">
            <w:pPr>
              <w:pStyle w:val="Teksttreci50"/>
              <w:numPr>
                <w:ilvl w:val="0"/>
                <w:numId w:val="71"/>
              </w:numPr>
              <w:shd w:val="clear" w:color="auto" w:fill="auto"/>
              <w:tabs>
                <w:tab w:val="left" w:pos="1430"/>
              </w:tabs>
              <w:spacing w:before="0" w:after="120" w:line="240" w:lineRule="auto"/>
              <w:ind w:left="1471" w:right="40"/>
              <w:jc w:val="both"/>
              <w:rPr>
                <w:rStyle w:val="TeksttreciTimesNewRoman105ptOdstpy0pt"/>
                <w:sz w:val="24"/>
                <w:szCs w:val="24"/>
              </w:rPr>
            </w:pPr>
            <w:r>
              <w:rPr>
                <w:rStyle w:val="TeksttreciTimesNewRoman105ptOdstpy0pt"/>
                <w:sz w:val="24"/>
                <w:szCs w:val="24"/>
              </w:rPr>
              <w:t>vormi EU AE2 rida 230 „Muu saadud tagatis“,</w:t>
            </w:r>
          </w:p>
          <w:p w14:paraId="59C1EE51" w14:textId="38839260" w:rsidR="00D312C4" w:rsidRPr="007F4CC8" w:rsidRDefault="00D312C4" w:rsidP="00D312C4">
            <w:pPr>
              <w:pStyle w:val="Teksttreci50"/>
              <w:numPr>
                <w:ilvl w:val="0"/>
                <w:numId w:val="72"/>
              </w:numPr>
              <w:shd w:val="clear" w:color="auto" w:fill="auto"/>
              <w:tabs>
                <w:tab w:val="left" w:pos="1430"/>
              </w:tabs>
              <w:spacing w:before="0" w:after="120" w:line="240" w:lineRule="auto"/>
              <w:ind w:left="1471" w:right="40"/>
              <w:jc w:val="both"/>
              <w:rPr>
                <w:sz w:val="24"/>
              </w:rPr>
            </w:pPr>
            <w:r>
              <w:rPr>
                <w:rStyle w:val="TeksttreciTimesNewRoman105ptOdstpy0pt"/>
                <w:sz w:val="24"/>
                <w:szCs w:val="24"/>
              </w:rPr>
              <w:t>vormi EU AE3 rida 010 „Valitud finantskohustuste bilansiline väärtus“ (eelkõige juhul, kui üks osa varade koormatisest on seotud kohustustega ja teine osa ei ole).</w:t>
            </w:r>
          </w:p>
        </w:tc>
      </w:tr>
    </w:tbl>
    <w:p w14:paraId="623F7787" w14:textId="77777777" w:rsidR="00D312C4" w:rsidRPr="007F4CC8" w:rsidRDefault="00D312C4" w:rsidP="00D312C4">
      <w:pPr>
        <w:autoSpaceDE w:val="0"/>
        <w:autoSpaceDN w:val="0"/>
        <w:adjustRightInd w:val="0"/>
        <w:spacing w:after="120"/>
        <w:jc w:val="both"/>
        <w:rPr>
          <w:rFonts w:ascii="Times New Roman" w:hAnsi="Times New Roman" w:cs="Times New Roman"/>
          <w:sz w:val="24"/>
        </w:rPr>
      </w:pPr>
    </w:p>
    <w:p w14:paraId="21CA05FC" w14:textId="77777777" w:rsidR="005710A4" w:rsidRPr="007F4CC8" w:rsidRDefault="005710A4" w:rsidP="00E258D8">
      <w:pPr>
        <w:tabs>
          <w:tab w:val="left" w:pos="1430"/>
        </w:tabs>
        <w:rPr>
          <w:rFonts w:ascii="Times New Roman" w:hAnsi="Times New Roman" w:cs="Times New Roman"/>
          <w:b/>
          <w:sz w:val="24"/>
        </w:rPr>
      </w:pPr>
    </w:p>
    <w:sectPr w:rsidR="005710A4" w:rsidRPr="007F4CC8" w:rsidSect="00155C96">
      <w:pgSz w:w="11900" w:h="16840"/>
      <w:pgMar w:top="2268" w:right="1418" w:bottom="1134" w:left="1701" w:header="709" w:footer="709" w:gutter="0"/>
      <w:pgNumType w:start="1" w:chapStyle="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C22382" w14:textId="77777777" w:rsidR="00624194" w:rsidRDefault="00624194" w:rsidP="00A00E34">
      <w:r>
        <w:separator/>
      </w:r>
    </w:p>
    <w:p w14:paraId="09D91489" w14:textId="77777777" w:rsidR="00624194" w:rsidRDefault="00624194"/>
  </w:endnote>
  <w:endnote w:type="continuationSeparator" w:id="0">
    <w:p w14:paraId="51EB50DE" w14:textId="77777777" w:rsidR="00624194" w:rsidRDefault="00624194" w:rsidP="00A00E34">
      <w:r>
        <w:continuationSeparator/>
      </w:r>
    </w:p>
    <w:p w14:paraId="4B8A26D8" w14:textId="77777777" w:rsidR="00624194" w:rsidRDefault="00624194"/>
  </w:endnote>
  <w:endnote w:type="continuationNotice" w:id="1">
    <w:p w14:paraId="59DA252B" w14:textId="77777777" w:rsidR="00624194" w:rsidRDefault="006241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roman"/>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38488C" w14:textId="77777777" w:rsidR="00624194" w:rsidRDefault="00624194"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443F07D" w14:textId="77777777" w:rsidR="00624194" w:rsidRDefault="00624194" w:rsidP="006103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7DB03D" w14:textId="211FC2AE" w:rsidR="00624194" w:rsidRDefault="00624194"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25522">
      <w:rPr>
        <w:rStyle w:val="PageNumber"/>
        <w:noProof/>
      </w:rPr>
      <w:t>5</w:t>
    </w:r>
    <w:r>
      <w:rPr>
        <w:rStyle w:val="PageNumber"/>
      </w:rPr>
      <w:fldChar w:fldCharType="end"/>
    </w:r>
  </w:p>
  <w:p w14:paraId="1ADEF20C" w14:textId="2F6876BD" w:rsidR="00624194" w:rsidRDefault="00624194" w:rsidP="00155C96">
    <w:pPr>
      <w:pStyle w:val="Footer"/>
      <w:tabs>
        <w:tab w:val="clear" w:pos="4320"/>
        <w:tab w:val="clear" w:pos="8640"/>
        <w:tab w:val="left" w:pos="1093"/>
      </w:tabs>
      <w:ind w:right="360"/>
    </w:pPr>
    <w:r>
      <w:rPr>
        <w:noProof/>
        <w:lang w:val="en-US"/>
      </w:rPr>
      <mc:AlternateContent>
        <mc:Choice Requires="wps">
          <w:drawing>
            <wp:anchor distT="4294967295" distB="4294967295" distL="114300" distR="114300" simplePos="0" relativeHeight="251657216" behindDoc="1" locked="1" layoutInCell="1" allowOverlap="1" wp14:anchorId="359B04A0" wp14:editId="170D2E6B">
              <wp:simplePos x="0" y="0"/>
              <wp:positionH relativeFrom="column">
                <wp:posOffset>-71120</wp:posOffset>
              </wp:positionH>
              <wp:positionV relativeFrom="page">
                <wp:posOffset>9973309</wp:posOffset>
              </wp:positionV>
              <wp:extent cx="5723890" cy="0"/>
              <wp:effectExtent l="0" t="0" r="10160"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arto="http://schemas.microsoft.com/office/word/2006/arto" xmlns:o="urn:schemas-microsoft-com:office:office" xmlns:v="urn:schemas-microsoft-com:vml" xmlns:w10="urn:schemas-microsoft-com:office:word" xmlns:w="http://schemas.openxmlformats.org/wordprocessingml/2006/main" xmlns:ma14="http://schemas.microsoft.com/office/mac/drawingml/2011/main" xmlns=""/>
                        </a:ext>
                        <a:ext uri="{C572A759-6A51-4108-AA02-DFA0A04FC94B}">
                          <ma14:wrappingTextBoxFlag xmlns:arto="http://schemas.microsoft.com/office/word/2006/arto" xmlns:o="urn:schemas-microsoft-com:office:office" xmlns:v="urn:schemas-microsoft-com:vml" xmlns:w10="urn:schemas-microsoft-com:office:word" xmlns:w="http://schemas.openxmlformats.org/wordprocessingml/2006/main" xmlns:ma14="http://schemas.microsoft.com/office/mac/drawingml/2011/main" xmlns=""/>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D12D480" id="Straight Connector 10"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bdKNA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T+m3SjQCAACK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374F33" w14:textId="77777777" w:rsidR="00624194" w:rsidRDefault="006241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5E2279" w14:textId="77777777" w:rsidR="00624194" w:rsidRPr="00DB5E8F" w:rsidRDefault="00624194">
      <w:pPr>
        <w:rPr>
          <w:sz w:val="12"/>
          <w:szCs w:val="12"/>
        </w:rPr>
      </w:pPr>
      <w:r>
        <w:rPr>
          <w:sz w:val="12"/>
          <w:szCs w:val="12"/>
        </w:rPr>
        <w:separator/>
      </w:r>
    </w:p>
  </w:footnote>
  <w:footnote w:type="continuationSeparator" w:id="0">
    <w:p w14:paraId="7486523A" w14:textId="77777777" w:rsidR="00624194" w:rsidRDefault="00624194" w:rsidP="00A00E34">
      <w:r>
        <w:continuationSeparator/>
      </w:r>
    </w:p>
    <w:p w14:paraId="600D8191" w14:textId="77777777" w:rsidR="00624194" w:rsidRDefault="00624194"/>
  </w:footnote>
  <w:footnote w:type="continuationNotice" w:id="1">
    <w:p w14:paraId="3AC4A386" w14:textId="77777777" w:rsidR="00624194" w:rsidRDefault="00624194"/>
  </w:footnote>
  <w:footnote w:id="2">
    <w:p w14:paraId="262BD994" w14:textId="124858B9" w:rsidR="00624194" w:rsidRPr="00346640" w:rsidRDefault="00624194" w:rsidP="00BB5993">
      <w:pPr>
        <w:pStyle w:val="FootnoteText"/>
        <w:rPr>
          <w:rFonts w:eastAsia="Calibri" w:cstheme="minorHAnsi"/>
        </w:rPr>
      </w:pPr>
      <w:r>
        <w:rPr>
          <w:rStyle w:val="FootnoteReference"/>
          <w:rFonts w:cstheme="minorHAnsi"/>
          <w:sz w:val="18"/>
        </w:rPr>
        <w:footnoteRef/>
      </w:r>
      <w:r>
        <w:tab/>
        <w:t xml:space="preserve">Euroopa Parlamendi ja nõukogu 26. juuni 2013. aasta määrus (EL) nr 575/2013 krediidiasutuste ja investeerimisühingute suhtes kohaldatavate usaldatavusnõuete kohta ja määruse (EL) nr 648/2012 muutmise kohta </w:t>
      </w:r>
      <w:r>
        <w:rPr>
          <w:color w:val="444444"/>
        </w:rPr>
        <w:t>(</w:t>
      </w:r>
      <w:hyperlink r:id="rId1" w:history="1">
        <w:r>
          <w:rPr>
            <w:color w:val="800080"/>
            <w:u w:val="single"/>
          </w:rPr>
          <w:t>ELT L 176, 27.6.2013, lk 1</w:t>
        </w:r>
      </w:hyperlink>
      <w:r>
        <w:rPr>
          <w:color w:val="444444"/>
        </w:rPr>
        <w:t>)</w:t>
      </w:r>
      <w:r>
        <w:t>.</w:t>
      </w:r>
    </w:p>
  </w:footnote>
  <w:footnote w:id="3">
    <w:p w14:paraId="65DAF6E3" w14:textId="5241BF60" w:rsidR="00624194" w:rsidRPr="00222AAB" w:rsidRDefault="00624194" w:rsidP="00BB5993">
      <w:pPr>
        <w:pStyle w:val="FootnoteText"/>
        <w:rPr>
          <w:rFonts w:cstheme="minorHAnsi"/>
        </w:rPr>
      </w:pPr>
      <w:r>
        <w:rPr>
          <w:rStyle w:val="FootnoteReference"/>
          <w:rFonts w:cstheme="minorHAnsi"/>
          <w:sz w:val="18"/>
        </w:rPr>
        <w:footnoteRef/>
      </w:r>
      <w:r>
        <w:tab/>
        <w:t>Euroopa Pangandusjärelevalve 19. juuli 2018. aasta muudetud suunised EBA/GL/2018/03 järelevalvealase läbivaatamise ja hindamise protsessi ning järelevalvelise stressitestimise ühiste menetluste ja metoodikate kohta.</w:t>
      </w:r>
    </w:p>
  </w:footnote>
  <w:footnote w:id="4">
    <w:p w14:paraId="6EEE1EF0" w14:textId="468CF1D3" w:rsidR="00624194" w:rsidRPr="00222AAB" w:rsidRDefault="00624194" w:rsidP="00BB5993">
      <w:pPr>
        <w:pStyle w:val="FootnoteText"/>
        <w:rPr>
          <w:rFonts w:cstheme="minorHAnsi"/>
        </w:rPr>
      </w:pPr>
      <w:r>
        <w:rPr>
          <w:rStyle w:val="FootnoteReference"/>
          <w:rFonts w:cstheme="minorHAnsi"/>
          <w:sz w:val="18"/>
        </w:rPr>
        <w:footnoteRef/>
      </w:r>
      <w:r>
        <w:tab/>
        <w:t>Komisjoni 10. oktoobri 2014. aasta delegeeritud määrus (EL) 2015/61, millega täiendatakse Euroopa Parlamendi ja nõukogu määrust (EL) nr 575/2013 seoses krediidiasutuste suhtes kohaldatava likviidsuskatte nõudega (ELT L 11, 17.1.2015, lk 1).</w:t>
      </w:r>
    </w:p>
  </w:footnote>
  <w:footnote w:id="5">
    <w:p w14:paraId="2A17ED68" w14:textId="5745B56A" w:rsidR="00624194" w:rsidRPr="00222AAB" w:rsidRDefault="00624194" w:rsidP="00BB5993">
      <w:pPr>
        <w:pStyle w:val="FootnoteText"/>
        <w:rPr>
          <w:rFonts w:cstheme="minorHAnsi"/>
        </w:rPr>
      </w:pPr>
      <w:r>
        <w:rPr>
          <w:rStyle w:val="FootnoteReference"/>
          <w:rFonts w:cstheme="minorHAnsi"/>
          <w:sz w:val="18"/>
        </w:rPr>
        <w:footnoteRef/>
      </w:r>
      <w:r>
        <w:tab/>
        <w:t>Euroopa Parlamendi ja nõukogu 16. detsembri 2002. aasta direktiiv 2002/87/EÜ, milles käsitletakse finantskonglomeraati kuuluvate krediidiasutuste, kindlustusseltside ja investeerimisühingute täiendavat järelevalvet ning millega muudetakse nõukogu direktiive 73/239/EMÜ, 79/267/EMÜ, 92/49/EMÜ, 92/96/EMÜ, 93/6/EMÜ ja 93/22/EMÜ ja Euroopa Parlamendi ja nõukogu direktiive 98/78/EÜ ja 2000/12/EÜ (ELT L 35, 11.2.2003, lk 1).</w:t>
      </w:r>
    </w:p>
  </w:footnote>
  <w:footnote w:id="6">
    <w:p w14:paraId="0F97224E" w14:textId="729DACC0" w:rsidR="00624194" w:rsidRPr="00346640" w:rsidRDefault="00624194" w:rsidP="00BB5993">
      <w:pPr>
        <w:pStyle w:val="FootnoteText"/>
        <w:rPr>
          <w:rFonts w:eastAsia="Calibri" w:cstheme="minorHAnsi"/>
        </w:rPr>
      </w:pPr>
      <w:r>
        <w:rPr>
          <w:rStyle w:val="FootnoteReference"/>
          <w:rFonts w:cstheme="minorHAnsi"/>
          <w:sz w:val="18"/>
        </w:rPr>
        <w:footnoteRef/>
      </w:r>
      <w:r>
        <w:tab/>
      </w:r>
      <w:r>
        <w:rPr>
          <w:color w:val="444444"/>
        </w:rPr>
        <w:t>Euroopa Parlamendi ja nõukogu 26. juuni 2013. aasta määrus (EL) nr 575/2013 krediidiasutuste ja investeerimisühingute suhtes kohaldatavate usaldatavusnõuete kohta ja määruse (EL) nr 648/2012 muutmise kohta (</w:t>
      </w:r>
      <w:hyperlink r:id="rId2" w:history="1">
        <w:r>
          <w:rPr>
            <w:color w:val="800080"/>
            <w:u w:val="single"/>
          </w:rPr>
          <w:t>ELT L 176, 27.6.2013, lk 1</w:t>
        </w:r>
      </w:hyperlink>
      <w:r>
        <w:rPr>
          <w:color w:val="444444"/>
        </w:rPr>
        <w:t>)</w:t>
      </w:r>
      <w:r>
        <w:t>.</w:t>
      </w:r>
    </w:p>
  </w:footnote>
  <w:footnote w:id="7">
    <w:p w14:paraId="340BC0CF" w14:textId="64A6735B" w:rsidR="00624194" w:rsidRPr="00222AAB" w:rsidRDefault="00624194" w:rsidP="00BB5993">
      <w:pPr>
        <w:pStyle w:val="FootnoteText"/>
        <w:rPr>
          <w:rFonts w:cstheme="minorHAnsi"/>
        </w:rPr>
      </w:pPr>
      <w:r>
        <w:rPr>
          <w:rStyle w:val="FootnoteReference"/>
          <w:rFonts w:cstheme="minorHAnsi"/>
          <w:sz w:val="18"/>
        </w:rPr>
        <w:footnoteRef/>
      </w:r>
      <w:r>
        <w:tab/>
        <w:t>Euroopa Parlamendi ja nõukogu 26. juuni 2013. aasta direktiiv 2013/36/EL, mis käsitleb krediidiasutuste tegevuse alustamise tingimusi ning krediidiasutuste ja investeerimisühingute usaldatavusnõuete täitmise järelevalvet, millega muudetakse direktiivi 2002/87/EÜ ning millega tunnistatakse kehtetuks direktiivid 2006/48/EÜ ja 2006/49/EÜ (ELT L 176, 27.6.2013, lk 338).</w:t>
      </w:r>
    </w:p>
  </w:footnote>
  <w:footnote w:id="8">
    <w:p w14:paraId="1BE208BA" w14:textId="7F79ECB4" w:rsidR="00624194" w:rsidRPr="00346640" w:rsidRDefault="00624194" w:rsidP="00BB5993">
      <w:pPr>
        <w:pStyle w:val="FootnoteText"/>
        <w:rPr>
          <w:rFonts w:eastAsia="Calibri" w:cstheme="minorHAnsi"/>
        </w:rPr>
      </w:pPr>
      <w:r>
        <w:rPr>
          <w:rStyle w:val="FootnoteReference"/>
          <w:rFonts w:cstheme="minorHAnsi"/>
          <w:sz w:val="18"/>
          <w:lang w:val="en-GB"/>
        </w:rPr>
        <w:footnoteRef/>
      </w:r>
      <w:r>
        <w:tab/>
        <w:t>Euroopa Parlamendi ja nõukogu 26. juuni 2013. aasta määrus (EL) nr 575/2013 krediidiasutuste ja investeerimisühingute suhtes kohaldatavate usaldatavusnõuete kohta ja määruse (EL) nr 648/2012 muutmise kohta (</w:t>
      </w:r>
      <w:hyperlink r:id="rId3" w:history="1">
        <w:r>
          <w:rPr>
            <w:color w:val="800080"/>
            <w:u w:val="single"/>
          </w:rPr>
          <w:t>ELT L 176, 27.6.2013, lk 1</w:t>
        </w:r>
      </w:hyperlink>
      <w:r>
        <w:t>).</w:t>
      </w:r>
    </w:p>
  </w:footnote>
  <w:footnote w:id="9">
    <w:p w14:paraId="49757893" w14:textId="037AB167" w:rsidR="00624194" w:rsidRPr="00BB5993" w:rsidRDefault="00624194" w:rsidP="00BB5993">
      <w:pPr>
        <w:pStyle w:val="FootnoteText"/>
        <w:rPr>
          <w:rFonts w:cstheme="minorHAnsi"/>
        </w:rPr>
      </w:pPr>
      <w:r>
        <w:rPr>
          <w:rStyle w:val="FootnoteReference"/>
          <w:rFonts w:cstheme="minorHAnsi"/>
          <w:sz w:val="18"/>
        </w:rPr>
        <w:footnoteRef/>
      </w:r>
      <w:r>
        <w:tab/>
        <w:t>Euroopa Parlamendi ja nõukogu 26. juuni 2013. aasta direktiiv 2013/34/EL teatavat liiki ettevõtjate aruandeaasta finantsaruannete, konsolideeritud finantsaruannete ja nendega seotud aruannete kohta ja millega muudetakse Euroopa Parlamendi ja nõukogu direktiivi 2006/43/EÜ ning tunnistatakse kehtetuks nõukogu direktiivid 78/660/EMÜ ja 83/349/EMÜ (ELT L 182, 29.6.2013, lk 19).</w:t>
      </w:r>
    </w:p>
  </w:footnote>
  <w:footnote w:id="10">
    <w:p w14:paraId="3A9F714D" w14:textId="14F46136" w:rsidR="00624194" w:rsidRPr="00222AAB" w:rsidRDefault="00624194">
      <w:pPr>
        <w:pStyle w:val="FootnoteText"/>
        <w:rPr>
          <w:rFonts w:cstheme="minorHAnsi"/>
        </w:rPr>
      </w:pPr>
      <w:r>
        <w:rPr>
          <w:rStyle w:val="FootnoteReference"/>
          <w:rFonts w:cstheme="minorHAnsi"/>
          <w:sz w:val="18"/>
        </w:rPr>
        <w:footnoteRef/>
      </w:r>
      <w:r>
        <w:tab/>
        <w:t>Euroopa Parlamendi ja nõukogu 19. juuli 2002. aasta määrus (EÜ) nr 1606/2002 rahvusvaheliste raamatupidamisstandardite kohaldamise kohta (EÜT L 243, 11.9.2002, lk 1).</w:t>
      </w:r>
    </w:p>
  </w:footnote>
  <w:footnote w:id="11">
    <w:p w14:paraId="11CA5EE8" w14:textId="7E420F35" w:rsidR="00624194" w:rsidRPr="00222AAB" w:rsidRDefault="00624194">
      <w:pPr>
        <w:pStyle w:val="FootnoteText"/>
        <w:rPr>
          <w:rFonts w:cstheme="minorHAnsi"/>
        </w:rPr>
      </w:pPr>
      <w:r>
        <w:rPr>
          <w:rStyle w:val="FootnoteReference"/>
          <w:rFonts w:cstheme="minorHAnsi"/>
          <w:sz w:val="18"/>
        </w:rPr>
        <w:footnoteRef/>
      </w:r>
      <w:r>
        <w:tab/>
        <w:t>Nõukogu 8. detsembri 1986. aasta direktiiv 86/635/EMÜ pankade ja muude rahaasutuste raamatupidamise aastaaruannete ja konsolideeritud aruannete kohta (EÜT L 372, 31.12.1986, lk 1).</w:t>
      </w:r>
    </w:p>
  </w:footnote>
  <w:footnote w:id="12">
    <w:p w14:paraId="1BA7AC25" w14:textId="474E661B" w:rsidR="00624194" w:rsidRPr="00222AAB" w:rsidRDefault="00624194">
      <w:pPr>
        <w:pStyle w:val="FootnoteText"/>
        <w:rPr>
          <w:rFonts w:cstheme="minorHAnsi"/>
        </w:rPr>
      </w:pPr>
      <w:r>
        <w:rPr>
          <w:rStyle w:val="FootnoteReference"/>
          <w:rFonts w:cstheme="minorHAnsi"/>
          <w:sz w:val="18"/>
        </w:rPr>
        <w:footnoteRef/>
      </w:r>
      <w:r>
        <w:tab/>
        <w:t>Komisjoni 20. detsembri 2013. aasta delegeeritud määrus (EL) nr 183/2014, millega täiendatakse Euroopa Parlamendi ja nõukogu määrust (EL) nr 575/2013 krediidiasutuste ja investeerimisühingute suhtes kohaldatavate usaldatavusnõuete kohta seoses regulatiivsete tehniliste standarditega, et täpsustada üldiste ja spetsiifiliste krediidiriskiga korrigeerimiste arvutamist (ELT L 57, 27.2.2014, lk 3).</w:t>
      </w:r>
    </w:p>
  </w:footnote>
  <w:footnote w:id="13">
    <w:p w14:paraId="0A83D452" w14:textId="25AFEB68" w:rsidR="00624194" w:rsidRPr="00222AAB" w:rsidRDefault="00624194">
      <w:pPr>
        <w:pStyle w:val="FootnoteText"/>
        <w:rPr>
          <w:rFonts w:cstheme="minorHAnsi"/>
        </w:rPr>
      </w:pPr>
      <w:r>
        <w:rPr>
          <w:rStyle w:val="FootnoteReference"/>
          <w:rFonts w:cstheme="minorHAnsi"/>
          <w:sz w:val="18"/>
        </w:rPr>
        <w:footnoteRef/>
      </w:r>
      <w:r>
        <w:tab/>
        <w:t>Komisjoni 26. oktoobri 2015. aasta delegeeritud määrus (EL) nr 2016/101, millega täiendatakse Euroopa Parlamendi ja nõukogu määrust (EL) nr 575/2013 artikli 105 lõike 14 kohaste regulatiivsete tehniliste standarditega usaldusväärse hindamise kohta (ELT L 21, 28.1.2016, lk 54).</w:t>
      </w:r>
    </w:p>
  </w:footnote>
  <w:footnote w:id="14">
    <w:p w14:paraId="334F3E32" w14:textId="1517F5D4" w:rsidR="00624194" w:rsidRPr="00222AAB" w:rsidRDefault="00624194">
      <w:pPr>
        <w:pStyle w:val="FootnoteText"/>
        <w:rPr>
          <w:rFonts w:cstheme="minorHAnsi"/>
        </w:rPr>
      </w:pPr>
      <w:r>
        <w:rPr>
          <w:rStyle w:val="FootnoteReference"/>
          <w:rFonts w:cstheme="minorHAnsi"/>
          <w:sz w:val="18"/>
        </w:rPr>
        <w:footnoteRef/>
      </w:r>
      <w:r>
        <w:tab/>
        <w:t>Euroopa Parlamendi ja nõukogu 26. juuni 2013. aasta määrus (EL) nr 575/2013 krediidiasutuste ja investeerimisühingute suhtes kohaldatavate usaldatavusnõuete kohta ja määruse (EL) nr 648/2012 muutmise kohta (</w:t>
      </w:r>
      <w:hyperlink r:id="rId4" w:history="1">
        <w:r>
          <w:rPr>
            <w:rStyle w:val="Hyperlink"/>
          </w:rPr>
          <w:t>ELT L 176, 27.6.2013, lk 1</w:t>
        </w:r>
      </w:hyperlink>
      <w:r>
        <w:t>).</w:t>
      </w:r>
    </w:p>
    <w:p w14:paraId="6BE73D03" w14:textId="37FE378A" w:rsidR="00624194" w:rsidRPr="00222AAB" w:rsidRDefault="00624194">
      <w:pPr>
        <w:pStyle w:val="FootnoteText"/>
        <w:rPr>
          <w:rFonts w:cstheme="minorHAnsi"/>
        </w:rPr>
      </w:pPr>
    </w:p>
  </w:footnote>
  <w:footnote w:id="15">
    <w:p w14:paraId="24515CC3" w14:textId="77777777" w:rsidR="00624194" w:rsidRPr="00222AAB" w:rsidRDefault="00624194" w:rsidP="00346640">
      <w:pPr>
        <w:pStyle w:val="FootnoteText"/>
        <w:rPr>
          <w:rFonts w:cstheme="minorHAnsi"/>
        </w:rPr>
      </w:pPr>
    </w:p>
    <w:p w14:paraId="211C8118" w14:textId="77777777" w:rsidR="00624194" w:rsidRPr="00222AAB" w:rsidRDefault="00624194" w:rsidP="00346640">
      <w:pPr>
        <w:pStyle w:val="FootnoteText"/>
        <w:rPr>
          <w:rFonts w:cstheme="minorHAnsi"/>
        </w:rPr>
      </w:pPr>
    </w:p>
  </w:footnote>
  <w:footnote w:id="16">
    <w:p w14:paraId="5D9149DD" w14:textId="1D176DB8" w:rsidR="00624194" w:rsidRPr="00222AAB" w:rsidRDefault="00624194">
      <w:pPr>
        <w:pStyle w:val="FootnoteText"/>
        <w:rPr>
          <w:rFonts w:cstheme="minorHAnsi"/>
        </w:rPr>
      </w:pPr>
      <w:r>
        <w:rPr>
          <w:rStyle w:val="FootnoteReference"/>
          <w:rFonts w:cstheme="minorHAnsi"/>
          <w:sz w:val="18"/>
        </w:rPr>
        <w:footnoteRef/>
      </w:r>
      <w:r>
        <w:tab/>
        <w:t>Euroopa Parlamendi ja nõukogu 20. mai 2019. aasta direktiiv (EL) 2019/879, millega muudetakse direktiivi 2014/59/EL seoses krediidiasutuste ja investeerimisühingute kahjumikatmis- ja rekapitaliseerimisvõimega ning direktiivi 98/26/EÜ (ELT L 150, 7.6.2019, lk 296).</w:t>
      </w:r>
    </w:p>
  </w:footnote>
  <w:footnote w:id="17">
    <w:p w14:paraId="0E03FE55" w14:textId="7B5400CC" w:rsidR="00624194" w:rsidRPr="00222AAB" w:rsidRDefault="00624194">
      <w:pPr>
        <w:pStyle w:val="FootnoteText"/>
        <w:rPr>
          <w:rFonts w:cstheme="minorHAnsi"/>
        </w:rPr>
      </w:pPr>
      <w:r>
        <w:rPr>
          <w:rStyle w:val="FootnoteReference"/>
          <w:rFonts w:cstheme="minorHAnsi"/>
          <w:sz w:val="18"/>
        </w:rPr>
        <w:footnoteRef/>
      </w:r>
      <w:r>
        <w:tab/>
        <w:t>Euroopa Parlamendi ja nõukogu 26. juuni 2013. aasta määrus (EL) nr 575/2013 krediidiasutuste ja investeerimisühingute suhtes kohaldatavate usaldatavusnõuete kohta ja määruse (EL) nr 648/2012 muutmise kohta (</w:t>
      </w:r>
      <w:hyperlink r:id="rId5" w:history="1">
        <w:r>
          <w:rPr>
            <w:rStyle w:val="Hyperlink"/>
          </w:rPr>
          <w:t>ELT L 176, 27.6.2013, lk 1</w:t>
        </w:r>
      </w:hyperlink>
      <w:r>
        <w:t>).</w:t>
      </w:r>
    </w:p>
  </w:footnote>
  <w:footnote w:id="18">
    <w:p w14:paraId="4A40AE56" w14:textId="48C0ED80" w:rsidR="00624194" w:rsidRPr="00222AAB" w:rsidRDefault="00624194">
      <w:pPr>
        <w:pStyle w:val="FootnoteText"/>
        <w:rPr>
          <w:rFonts w:cstheme="minorHAnsi"/>
        </w:rPr>
      </w:pPr>
      <w:r>
        <w:rPr>
          <w:rStyle w:val="FootnoteReference"/>
          <w:rFonts w:cstheme="minorHAnsi"/>
          <w:sz w:val="18"/>
        </w:rPr>
        <w:footnoteRef/>
      </w:r>
      <w:r>
        <w:tab/>
        <w:t>Euroopa Parlamendi ja nõukogu 26. juuni 2013. aasta direktiiv 2013/36/EL, mis käsitleb krediidiasutuste tegevuse alustamise tingimusi ning krediidiasutuste ja investeerimisühingute usaldatavusnõuete täitmise järelevalvet, millega muudetakse direktiivi 2002/87/EÜ ning millega tunnistatakse kehtetuks direktiivid 2006/48/EÜ ja 2006/49/EÜ (ELT L 176, 27.6.2013, lk 338).</w:t>
      </w:r>
    </w:p>
  </w:footnote>
  <w:footnote w:id="19">
    <w:p w14:paraId="2E6D0092" w14:textId="2C642F0D" w:rsidR="00624194" w:rsidRPr="00222AAB" w:rsidRDefault="00624194">
      <w:pPr>
        <w:pStyle w:val="FootnoteText"/>
        <w:rPr>
          <w:rFonts w:cstheme="minorHAnsi"/>
        </w:rPr>
      </w:pPr>
      <w:r>
        <w:rPr>
          <w:rStyle w:val="FootnoteReference"/>
          <w:rFonts w:cstheme="minorHAnsi"/>
          <w:sz w:val="18"/>
        </w:rPr>
        <w:footnoteRef/>
      </w:r>
      <w:r>
        <w:tab/>
        <w:t>Komisjoni 4. juuni 2014. aasta delegeeritud määrus (EL) nr 1152/2014, millega täiendatakse Euroopa Parlamendi ja nõukogu direktiivi 2013/36/EL seoses regulatiivsete tehniliste standarditega, mis käsitlevad asjakohaste krediidiriskipositsioonide geograafilise asukoha kindlakstegemist krediidiasutuse- või investeerimisühingupõhise vastutsüklilise kapitalipuhvri määrade arvutamiseks (ELT L 309, 30.10.2014, lk 5).</w:t>
      </w:r>
    </w:p>
  </w:footnote>
  <w:footnote w:id="20">
    <w:p w14:paraId="06491F87" w14:textId="58702F68" w:rsidR="00624194" w:rsidRPr="00222AAB" w:rsidRDefault="00624194">
      <w:pPr>
        <w:pStyle w:val="FootnoteText"/>
        <w:rPr>
          <w:rFonts w:cstheme="minorHAnsi"/>
        </w:rPr>
      </w:pPr>
      <w:r>
        <w:rPr>
          <w:rStyle w:val="FootnoteReference"/>
          <w:rFonts w:cstheme="minorHAnsi"/>
          <w:sz w:val="18"/>
        </w:rPr>
        <w:footnoteRef/>
      </w:r>
      <w:r>
        <w:tab/>
        <w:t>Euroopa Parlamendi ja nõukogu 26. juuni 2013. aasta määrus (EL) nr 575/2013 krediidiasutuste ja investeerimisühingute suhtes kohaldatavate usaldatavusnõuete kohta ja määruse (EL) nr 648/2012 muutmise kohta (</w:t>
      </w:r>
      <w:hyperlink r:id="rId6" w:history="1">
        <w:r>
          <w:rPr>
            <w:rStyle w:val="Hyperlink"/>
          </w:rPr>
          <w:t>ELT L 176, 27.6.2013, lk 1</w:t>
        </w:r>
      </w:hyperlink>
      <w:r>
        <w:t>).</w:t>
      </w:r>
    </w:p>
  </w:footnote>
  <w:footnote w:id="21">
    <w:p w14:paraId="60C78B1A" w14:textId="7EB95601" w:rsidR="00624194" w:rsidRPr="00222AAB" w:rsidRDefault="00624194">
      <w:pPr>
        <w:pStyle w:val="FootnoteText"/>
        <w:rPr>
          <w:rFonts w:cstheme="minorHAnsi"/>
        </w:rPr>
      </w:pPr>
      <w:r>
        <w:rPr>
          <w:rStyle w:val="FootnoteReference"/>
          <w:rFonts w:cstheme="minorHAnsi"/>
          <w:sz w:val="18"/>
        </w:rPr>
        <w:footnoteRef/>
      </w:r>
      <w:r>
        <w:tab/>
        <w:t>Euroopa Parlamendi ja nõukogu 26. juuni 2013. aasta määrus (EL) nr 575/2013 krediidiasutuste ja investeerimisühingute suhtes kohaldatavate usaldatavusnõuete kohta ja määruse (EL) nr 648/2012 muutmise kohta (</w:t>
      </w:r>
      <w:hyperlink r:id="rId7" w:history="1">
        <w:r>
          <w:rPr>
            <w:rStyle w:val="Hyperlink"/>
          </w:rPr>
          <w:t>ELT L 176, 27.6.2013, lk 1</w:t>
        </w:r>
      </w:hyperlink>
      <w:r>
        <w:t>).</w:t>
      </w:r>
    </w:p>
  </w:footnote>
  <w:footnote w:id="22">
    <w:p w14:paraId="62305A9B" w14:textId="27255F79" w:rsidR="00624194" w:rsidRPr="00222AAB" w:rsidRDefault="00624194">
      <w:pPr>
        <w:pStyle w:val="FootnoteText"/>
        <w:rPr>
          <w:rFonts w:cstheme="minorHAnsi"/>
        </w:rPr>
      </w:pPr>
      <w:r>
        <w:rPr>
          <w:rStyle w:val="FootnoteReference"/>
          <w:rFonts w:cstheme="minorHAnsi"/>
          <w:sz w:val="18"/>
        </w:rPr>
        <w:footnoteRef/>
      </w:r>
      <w:r>
        <w:tab/>
        <w:t xml:space="preserve">Komisjoni 10. oktoobri 2014. aasta delegeeritud määrus (EL) 2015/61, millega täiendatakse Euroopa Parlamendi ja nõukogu määrust (EL) nr 575/2013 seoses krediidiasutuste suhtes kohaldatava likviidsuskatte nõudega (ELT L 11, 17.1.2015, lk 1). </w:t>
      </w:r>
    </w:p>
  </w:footnote>
  <w:footnote w:id="23">
    <w:p w14:paraId="7410D74E" w14:textId="5FCC6937" w:rsidR="00624194" w:rsidRPr="00222AAB" w:rsidRDefault="00624194">
      <w:pPr>
        <w:pStyle w:val="FootnoteText"/>
        <w:rPr>
          <w:rFonts w:cstheme="minorHAnsi"/>
        </w:rPr>
      </w:pPr>
      <w:r>
        <w:rPr>
          <w:rStyle w:val="FootnoteReference"/>
          <w:rFonts w:cstheme="minorHAnsi"/>
          <w:sz w:val="18"/>
        </w:rPr>
        <w:footnoteRef/>
      </w:r>
      <w:r>
        <w:tab/>
        <w:t>Euroopa Parlamendi ja nõukogu 30. mai 1994. aasta direktiiv 94/19/EÜ hoiuste tagamise skeemide kohta (EÜT L 135, 31.5.1994, lk 5).</w:t>
      </w:r>
    </w:p>
  </w:footnote>
  <w:footnote w:id="24">
    <w:p w14:paraId="4520B3DC" w14:textId="3FED4F07" w:rsidR="00624194" w:rsidRPr="00222AAB" w:rsidRDefault="00624194">
      <w:pPr>
        <w:pStyle w:val="FootnoteText"/>
        <w:rPr>
          <w:rFonts w:cstheme="minorHAnsi"/>
        </w:rPr>
      </w:pPr>
      <w:r>
        <w:rPr>
          <w:rStyle w:val="FootnoteReference"/>
          <w:rFonts w:cstheme="minorHAnsi"/>
          <w:sz w:val="18"/>
        </w:rPr>
        <w:footnoteRef/>
      </w:r>
      <w:r>
        <w:tab/>
        <w:t>Euroopa Parlamendi ja nõukogu 16. aprilli 2014. aasta direktiiv 2014/49/EL hoiuste tagamise skeemide kohta (ELT L 173, 12.6.2014, lk 149).</w:t>
      </w:r>
    </w:p>
  </w:footnote>
  <w:footnote w:id="25">
    <w:p w14:paraId="12A0E7C0" w14:textId="5484DB30" w:rsidR="00624194" w:rsidRPr="00222AAB" w:rsidRDefault="00624194">
      <w:pPr>
        <w:pStyle w:val="FootnoteText"/>
        <w:rPr>
          <w:rFonts w:cstheme="minorHAnsi"/>
        </w:rPr>
      </w:pPr>
      <w:r>
        <w:rPr>
          <w:rStyle w:val="FootnoteReference"/>
          <w:rFonts w:cstheme="minorHAnsi"/>
          <w:sz w:val="18"/>
        </w:rPr>
        <w:footnoteRef/>
      </w:r>
      <w:r>
        <w:tab/>
        <w:t>Komisjoni 31. oktoobri 2016. aasta delegeeritud määrus (EL) 2017/208, millega täiendatakse Euroopa Parlamendi ja nõukogu määrust (EL) nr 575/2013 seoses regulatiivsete tehniliste standarditega sellise täiendava likviidsete vahendite väljavoolu kohta, mis vastab negatiivse turustsenaariumi mõjust krediidiasutuse või investeerimisühingu tuletistehingutele tulenevale tagatise vajadusele (ELT L 33, 8.2.2017, lk 14).</w:t>
      </w:r>
    </w:p>
  </w:footnote>
  <w:footnote w:id="26">
    <w:p w14:paraId="41E768A6" w14:textId="07D99CFA" w:rsidR="00624194" w:rsidRPr="00222AAB" w:rsidRDefault="00624194">
      <w:pPr>
        <w:pStyle w:val="FootnoteText"/>
        <w:rPr>
          <w:rFonts w:cstheme="minorHAnsi"/>
        </w:rPr>
      </w:pPr>
      <w:r>
        <w:rPr>
          <w:rStyle w:val="FootnoteReference"/>
          <w:rFonts w:cstheme="minorHAnsi"/>
          <w:sz w:val="18"/>
        </w:rPr>
        <w:footnoteRef/>
      </w:r>
      <w:r>
        <w:tab/>
        <w:t>Komisjoni 16. aprilli 2014. aasta rakendusmäärus (EL) nr 680/2014, millega sätestatakse rakenduslikud tehnilised standardid seoses krediidiasutuste ja investeerimisühingute järelevalvelise aruandlusega vastavalt Euroopa Parlamendi ja nõukogu määrusele (EL) nr 575/2013 (ELT L 191, 28.6.2014, lk 1).</w:t>
      </w:r>
    </w:p>
  </w:footnote>
  <w:footnote w:id="27">
    <w:p w14:paraId="65A66F1C" w14:textId="4267E2CF" w:rsidR="00624194" w:rsidRPr="00222AAB" w:rsidRDefault="00624194">
      <w:pPr>
        <w:pStyle w:val="FootnoteText"/>
        <w:rPr>
          <w:rFonts w:cstheme="minorHAnsi"/>
        </w:rPr>
      </w:pPr>
      <w:r>
        <w:rPr>
          <w:rStyle w:val="FootnoteReference"/>
          <w:rFonts w:cstheme="minorHAnsi"/>
          <w:sz w:val="18"/>
        </w:rPr>
        <w:footnoteRef/>
      </w:r>
      <w:r>
        <w:tab/>
        <w:t>Euroopa Parlamendi ja nõukogu 13. juuli 2009. aasta direktiiv 2009/65/EÜ vabalt võõrandatavatesse väärtpaberitesse ühiseks investeeringuks loodud ettevõtjaid (eurofondid) käsitlevate õigus- ja haldusnormide kooskõlastamise kohta (ELT L 302, 17.11.2009, lk 32).</w:t>
      </w:r>
    </w:p>
  </w:footnote>
  <w:footnote w:id="28">
    <w:p w14:paraId="1E2B4845" w14:textId="190C1CF3" w:rsidR="00624194" w:rsidRPr="00222AAB" w:rsidRDefault="00624194">
      <w:pPr>
        <w:pStyle w:val="FootnoteText"/>
        <w:rPr>
          <w:rFonts w:cstheme="minorHAnsi"/>
        </w:rPr>
      </w:pPr>
      <w:r>
        <w:rPr>
          <w:rStyle w:val="FootnoteReference"/>
          <w:rFonts w:cstheme="minorHAnsi"/>
          <w:sz w:val="18"/>
        </w:rPr>
        <w:footnoteRef/>
      </w:r>
      <w:r>
        <w:tab/>
        <w:t>Euroopa Parlamendi ja nõukogu 26. juuni 2013. aasta määrus (EL) nr 575/2013 krediidiasutuste ja investeerimisühingute suhtes kohaldatavate usaldatavusnõuete kohta ja määruse (EL) nr 648/2012 muutmise kohta (</w:t>
      </w:r>
      <w:hyperlink r:id="rId8" w:history="1">
        <w:r>
          <w:rPr>
            <w:rStyle w:val="Hyperlink"/>
          </w:rPr>
          <w:t>ELT L 176, 27.6.2013, lk 1</w:t>
        </w:r>
      </w:hyperlink>
      <w:r>
        <w:t>).</w:t>
      </w:r>
    </w:p>
  </w:footnote>
  <w:footnote w:id="29">
    <w:p w14:paraId="7D803589" w14:textId="00BF5572" w:rsidR="00624194" w:rsidRPr="00222AAB" w:rsidRDefault="00624194">
      <w:pPr>
        <w:pStyle w:val="FootnoteText"/>
        <w:rPr>
          <w:rFonts w:cstheme="minorHAnsi"/>
        </w:rPr>
      </w:pPr>
      <w:r>
        <w:rPr>
          <w:rStyle w:val="FootnoteReference"/>
          <w:rFonts w:cstheme="minorHAnsi"/>
          <w:sz w:val="18"/>
        </w:rPr>
        <w:footnoteRef/>
      </w:r>
      <w:r>
        <w:tab/>
        <w:t>Komisjoni 16. aprilli 2014. aasta rakendusmäärus (EL) nr 680/2014, millega sätestatakse rakenduslikud tehnilised standardid seoses krediidiasutuste ja investeerimisühingute järelevalvelise aruandlusega vastavalt Euroopa Parlamendi ja nõukogu määrusele (EL) nr 575/2013 (ELT L 191, 28.6.2014, lk 1).</w:t>
      </w:r>
    </w:p>
  </w:footnote>
  <w:footnote w:id="30">
    <w:p w14:paraId="3A92CAFF" w14:textId="2460795B" w:rsidR="00624194" w:rsidRPr="00222AAB" w:rsidRDefault="00624194">
      <w:pPr>
        <w:pStyle w:val="FootnoteText"/>
        <w:rPr>
          <w:rFonts w:cstheme="minorHAnsi"/>
        </w:rPr>
      </w:pPr>
      <w:r>
        <w:rPr>
          <w:rStyle w:val="FootnoteReference"/>
          <w:rFonts w:cstheme="minorHAnsi"/>
          <w:sz w:val="18"/>
        </w:rPr>
        <w:footnoteRef/>
      </w:r>
      <w:r>
        <w:tab/>
        <w:t>Euroopa Keskpanga 24. septembri 2013. aasta määrus (EL) nr 1071/2013 rahaloomeasutuste sektori bilansi kohta (EKP/2013/33) (ELT L 297, 7.11.2013, lk 1).</w:t>
      </w:r>
    </w:p>
  </w:footnote>
  <w:footnote w:id="31">
    <w:p w14:paraId="2C8266CA" w14:textId="241C5F78" w:rsidR="00624194" w:rsidRPr="00BB5993" w:rsidRDefault="00624194">
      <w:pPr>
        <w:pStyle w:val="FootnoteText"/>
        <w:rPr>
          <w:rFonts w:cstheme="minorHAnsi"/>
        </w:rPr>
      </w:pPr>
      <w:r>
        <w:rPr>
          <w:rStyle w:val="FootnoteReference"/>
          <w:rFonts w:cstheme="minorHAnsi"/>
          <w:sz w:val="18"/>
        </w:rPr>
        <w:footnoteRef/>
      </w:r>
      <w:r>
        <w:tab/>
        <w:t>Nõukogu 8. detsembri 1986. aasta direktiiv 86/635/EMÜ pankade ja muude rahaasutuste raamatupidamise aastaaruannete ja konsolideeritud aruannete kohta (EÜT L 372, 31.12.1986, lk 1).</w:t>
      </w:r>
    </w:p>
  </w:footnote>
  <w:footnote w:id="32">
    <w:p w14:paraId="21AE182B" w14:textId="6F87360A" w:rsidR="00624194" w:rsidRPr="00222AAB" w:rsidRDefault="00624194">
      <w:pPr>
        <w:pStyle w:val="FootnoteText"/>
        <w:rPr>
          <w:rFonts w:cstheme="minorHAnsi"/>
        </w:rPr>
      </w:pPr>
      <w:r>
        <w:rPr>
          <w:rStyle w:val="FootnoteReference"/>
          <w:rFonts w:cstheme="minorHAnsi"/>
          <w:sz w:val="18"/>
        </w:rPr>
        <w:footnoteRef/>
      </w:r>
      <w:r>
        <w:tab/>
        <w:t>Euroopa Süsteemsete Riskide Nõukogu 31. oktoobri 2016. aasta soovitus kinnisvaraandmete lünkade täitmise kohta (ESRN/2016/14, ELT C 31, 31.1.2017, lk 1).</w:t>
      </w:r>
    </w:p>
  </w:footnote>
  <w:footnote w:id="33">
    <w:p w14:paraId="3C3116D6" w14:textId="6E94C091" w:rsidR="00624194" w:rsidRPr="00222AAB" w:rsidRDefault="00624194">
      <w:pPr>
        <w:pStyle w:val="FootnoteText"/>
        <w:rPr>
          <w:rFonts w:cstheme="minorHAnsi"/>
        </w:rPr>
      </w:pPr>
      <w:r>
        <w:rPr>
          <w:rStyle w:val="FootnoteReference"/>
          <w:rFonts w:cstheme="minorHAnsi"/>
          <w:sz w:val="18"/>
        </w:rPr>
        <w:footnoteRef/>
      </w:r>
      <w:r>
        <w:tab/>
        <w:t>Euroopa Parlamendi ja nõukogu 26. juuni 2013. aasta määrus (EL) nr 575/2013 krediidiasutuste ja investeerimisühingute suhtes kohaldatavate usaldatavusnõuete kohta ja määruse (EL) nr 648/2012 muutmise kohta (</w:t>
      </w:r>
      <w:hyperlink r:id="rId9" w:history="1">
        <w:r>
          <w:rPr>
            <w:rStyle w:val="Hyperlink"/>
          </w:rPr>
          <w:t>ELT L 176, 27.6.2013, lk 1</w:t>
        </w:r>
      </w:hyperlink>
      <w:r>
        <w:t>).</w:t>
      </w:r>
    </w:p>
  </w:footnote>
  <w:footnote w:id="34">
    <w:p w14:paraId="0FC5834E" w14:textId="45FF0B6E" w:rsidR="00624194" w:rsidRPr="00222AAB" w:rsidRDefault="00624194">
      <w:pPr>
        <w:pStyle w:val="FootnoteText"/>
        <w:rPr>
          <w:rFonts w:cstheme="minorHAnsi"/>
        </w:rPr>
      </w:pPr>
      <w:r>
        <w:rPr>
          <w:rStyle w:val="FootnoteReference"/>
          <w:rFonts w:cstheme="minorHAnsi"/>
          <w:sz w:val="18"/>
        </w:rPr>
        <w:footnoteRef/>
      </w:r>
      <w:r>
        <w:tab/>
        <w:t>Euroopa Keskpanga 24. septembri 2013. aasta määrus (EL) nr 1071/2013 rahaloomeasutuste sektori bilansi kohta (EKP/2013/33) (ELT L 297, 7.11.2013, lk 1).</w:t>
      </w:r>
    </w:p>
  </w:footnote>
  <w:footnote w:id="35">
    <w:p w14:paraId="274AF186" w14:textId="6466509A" w:rsidR="00624194" w:rsidRPr="00222AAB" w:rsidRDefault="00624194">
      <w:pPr>
        <w:pStyle w:val="FootnoteText"/>
        <w:rPr>
          <w:rFonts w:cstheme="minorHAnsi"/>
        </w:rPr>
      </w:pPr>
      <w:r>
        <w:rPr>
          <w:rStyle w:val="FootnoteReference"/>
          <w:rFonts w:cstheme="minorHAnsi"/>
          <w:sz w:val="18"/>
        </w:rPr>
        <w:footnoteRef/>
      </w:r>
      <w:r>
        <w:tab/>
        <w:t>Komisjoni 16. aprilli 2014. aasta rakendusmäärus (EL) nr 680/2014, millega sätestatakse rakenduslikud tehnilised standardid seoses krediidiasutuste ja investeerimisühingute järelevalvelise aruandlusega vastavalt Euroopa Parlamendi ja nõukogu määrusele (EL) nr 575/2013 (ELT L 191, 28.6.2014, lk 1).</w:t>
      </w:r>
    </w:p>
  </w:footnote>
  <w:footnote w:id="36">
    <w:p w14:paraId="345D93EA" w14:textId="6EC7C985" w:rsidR="00624194" w:rsidRPr="00222AAB" w:rsidRDefault="00624194">
      <w:pPr>
        <w:pStyle w:val="FootnoteText"/>
        <w:rPr>
          <w:rFonts w:cstheme="minorHAnsi"/>
        </w:rPr>
      </w:pPr>
      <w:r>
        <w:rPr>
          <w:rStyle w:val="FootnoteReference"/>
          <w:rFonts w:cstheme="minorHAnsi"/>
          <w:sz w:val="18"/>
        </w:rPr>
        <w:footnoteRef/>
      </w:r>
      <w:r>
        <w:tab/>
        <w:t>Euroopa Parlamendi ja nõukogu 26. juuni 2013. aasta määrus (EL) nr 575/2013 krediidiasutuste ja investeerimisühingute suhtes kohaldatavate usaldatavusnõuete kohta ja määruse (EL) nr 648/2012 muutmise kohta (</w:t>
      </w:r>
      <w:hyperlink r:id="rId10" w:history="1">
        <w:r>
          <w:rPr>
            <w:rStyle w:val="Hyperlink"/>
          </w:rPr>
          <w:t>ELT L 176, 27.6.2013, lk 1</w:t>
        </w:r>
      </w:hyperlink>
      <w:r>
        <w:t>).</w:t>
      </w:r>
    </w:p>
  </w:footnote>
  <w:footnote w:id="37">
    <w:p w14:paraId="0500421E" w14:textId="018AD76D" w:rsidR="00624194" w:rsidRPr="00222AAB" w:rsidRDefault="00624194">
      <w:pPr>
        <w:pStyle w:val="FootnoteText"/>
        <w:rPr>
          <w:rFonts w:cstheme="minorHAnsi"/>
        </w:rPr>
      </w:pPr>
      <w:r>
        <w:rPr>
          <w:rStyle w:val="FootnoteReference"/>
          <w:rFonts w:cstheme="minorHAnsi"/>
          <w:sz w:val="18"/>
        </w:rPr>
        <w:footnoteRef/>
      </w:r>
      <w:r>
        <w:tab/>
        <w:t>Komisjoni 20. detsembri 2013. aasta delegeeritud määrus (EL) nr 183/2014, millega täiendatakse Euroopa Parlamendi ja nõukogu määrust (EL) nr 575/2013 krediidiasutuste ja investeerimisühingute suhtes kohaldatavate usaldatavusnõuete kohta seoses regulatiivsete tehniliste standarditega, et täpsustada üldiste ja spetsiifiliste krediidiriskiga korrigeerimiste arvutamist (ELT L 57, 27.2.2014, lk 3).</w:t>
      </w:r>
    </w:p>
  </w:footnote>
  <w:footnote w:id="38">
    <w:p w14:paraId="1BBA1BD5" w14:textId="61CCD44D" w:rsidR="00624194" w:rsidRPr="00222AAB" w:rsidRDefault="00624194">
      <w:pPr>
        <w:pStyle w:val="FootnoteText"/>
        <w:rPr>
          <w:rFonts w:cstheme="minorHAnsi"/>
        </w:rPr>
      </w:pPr>
      <w:r>
        <w:rPr>
          <w:rStyle w:val="FootnoteReference"/>
          <w:rFonts w:cstheme="minorHAnsi"/>
          <w:sz w:val="18"/>
        </w:rPr>
        <w:footnoteRef/>
      </w:r>
      <w:r>
        <w:tab/>
        <w:t>Euroopa Parlamendi ja nõukogu 26. juuni 2013. aasta määrus (EL) nr 575/2013 krediidiasutuste ja investeerimisühingute suhtes kohaldatavate usaldatavusnõuete kohta ja määruse (EL) nr 648/2012 muutmise kohta (</w:t>
      </w:r>
      <w:hyperlink r:id="rId11" w:history="1">
        <w:r>
          <w:rPr>
            <w:rStyle w:val="Hyperlink"/>
          </w:rPr>
          <w:t>ELT L 176, 27.6.2013, lk 1</w:t>
        </w:r>
      </w:hyperlink>
      <w:r>
        <w:t>).</w:t>
      </w:r>
    </w:p>
  </w:footnote>
  <w:footnote w:id="39">
    <w:p w14:paraId="4DCA811C" w14:textId="09F974A1" w:rsidR="00624194" w:rsidRPr="00222AAB" w:rsidRDefault="00624194">
      <w:pPr>
        <w:pStyle w:val="FootnoteText"/>
        <w:rPr>
          <w:rFonts w:cstheme="minorHAnsi"/>
        </w:rPr>
      </w:pPr>
      <w:r>
        <w:rPr>
          <w:rStyle w:val="FootnoteReference"/>
          <w:rFonts w:cstheme="minorHAnsi"/>
          <w:sz w:val="18"/>
        </w:rPr>
        <w:footnoteRef/>
      </w:r>
      <w:r>
        <w:tab/>
        <w:t>Komisjoni 20. detsembri 2013. aasta delegeeritud määrus (EL) nr 183/2014, millega täiendatakse Euroopa Parlamendi ja nõukogu määrust (EL) nr 575/2013 krediidiasutuste ja investeerimisühingute suhtes kohaldatavate usaldatavusnõuete kohta seoses regulatiivsete tehniliste standarditega, et täpsustada üldiste ja spetsiifiliste krediidiriskiga korrigeerimiste arvutamist (ELT L 57, 27.2.2014, lk 3).</w:t>
      </w:r>
    </w:p>
  </w:footnote>
  <w:footnote w:id="40">
    <w:p w14:paraId="40EFF385" w14:textId="723BF643" w:rsidR="00624194" w:rsidRPr="00222AAB" w:rsidRDefault="00624194">
      <w:pPr>
        <w:pStyle w:val="FootnoteText"/>
        <w:rPr>
          <w:rFonts w:cstheme="minorHAnsi"/>
        </w:rPr>
      </w:pPr>
      <w:r>
        <w:rPr>
          <w:rStyle w:val="FootnoteReference"/>
          <w:rFonts w:cstheme="minorHAnsi"/>
          <w:sz w:val="18"/>
        </w:rPr>
        <w:footnoteRef/>
      </w:r>
      <w:r>
        <w:tab/>
        <w:t>Euroopa Parlamendi ja nõukogu 26. juuni 2013. aasta määrus (EL) nr 575/2013 krediidiasutuste ja investeerimisühingute suhtes kohaldatavate usaldatavusnõuete kohta ja määruse (EL) nr 648/2012 muutmise kohta (</w:t>
      </w:r>
      <w:hyperlink r:id="rId12" w:history="1">
        <w:r>
          <w:rPr>
            <w:rStyle w:val="Hyperlink"/>
          </w:rPr>
          <w:t>ELT L 176, 27.6.2013, lk 1</w:t>
        </w:r>
      </w:hyperlink>
      <w:r>
        <w:t>).</w:t>
      </w:r>
    </w:p>
    <w:p w14:paraId="5A21779D" w14:textId="65905555" w:rsidR="00624194" w:rsidRPr="00222AAB" w:rsidRDefault="00624194">
      <w:pPr>
        <w:pStyle w:val="FootnoteText"/>
        <w:rPr>
          <w:rFonts w:cstheme="minorHAnsi"/>
        </w:rPr>
      </w:pPr>
    </w:p>
  </w:footnote>
  <w:footnote w:id="41">
    <w:p w14:paraId="50C71071" w14:textId="759AFC82" w:rsidR="00624194" w:rsidRPr="00222AAB" w:rsidRDefault="00624194">
      <w:pPr>
        <w:pStyle w:val="FootnoteText"/>
        <w:rPr>
          <w:rFonts w:cstheme="minorHAnsi"/>
        </w:rPr>
      </w:pPr>
      <w:r>
        <w:rPr>
          <w:rStyle w:val="FootnoteReference"/>
          <w:rFonts w:cstheme="minorHAnsi"/>
          <w:sz w:val="18"/>
        </w:rPr>
        <w:footnoteRef/>
      </w:r>
      <w:r>
        <w:tab/>
        <w:t>Euroopa Parlamendi ja nõukogu 26. juuni 2013. aasta määrus (EL) nr 575/2013 krediidiasutuste ja investeerimisühingute suhtes kohaldatavate usaldatavusnõuete kohta ja määruse (EL) nr 648/2012 muutmise kohta (</w:t>
      </w:r>
      <w:hyperlink r:id="rId13" w:history="1">
        <w:r>
          <w:rPr>
            <w:rStyle w:val="Hyperlink"/>
          </w:rPr>
          <w:t>ELT L 176, 27.6.2013, lk 1</w:t>
        </w:r>
      </w:hyperlink>
      <w:r>
        <w:t>).</w:t>
      </w:r>
    </w:p>
    <w:p w14:paraId="1354A9D5" w14:textId="1DB9F003" w:rsidR="00624194" w:rsidRPr="00222AAB" w:rsidRDefault="00624194">
      <w:pPr>
        <w:pStyle w:val="FootnoteText"/>
        <w:rPr>
          <w:rFonts w:cstheme="minorHAnsi"/>
        </w:rPr>
      </w:pPr>
    </w:p>
  </w:footnote>
  <w:footnote w:id="42">
    <w:p w14:paraId="5E5D6FE4" w14:textId="7C2BFDD9" w:rsidR="00624194" w:rsidRPr="00222AAB" w:rsidRDefault="00624194">
      <w:pPr>
        <w:pStyle w:val="FootnoteText"/>
        <w:rPr>
          <w:rFonts w:cstheme="minorHAnsi"/>
        </w:rPr>
      </w:pPr>
      <w:r>
        <w:rPr>
          <w:rStyle w:val="FootnoteReference"/>
          <w:rFonts w:cstheme="minorHAnsi"/>
          <w:sz w:val="18"/>
        </w:rPr>
        <w:footnoteRef/>
      </w:r>
      <w:r>
        <w:tab/>
        <w:t>Euroopa Parlamendi ja nõukogu 26. juuni 2013. aasta määrus (EL) nr 575/2013 krediidiasutuste ja investeerimisühingute suhtes kohaldatavate usaldatavusnõuete kohta ja määruse (EL) nr 648/2012 muutmise kohta (</w:t>
      </w:r>
      <w:hyperlink r:id="rId14" w:history="1">
        <w:r>
          <w:rPr>
            <w:rStyle w:val="Hyperlink"/>
          </w:rPr>
          <w:t>ELT L 176, 27.6.2013, lk 1</w:t>
        </w:r>
      </w:hyperlink>
      <w:r>
        <w:t>).</w:t>
      </w:r>
    </w:p>
    <w:p w14:paraId="6D017CEF" w14:textId="140A98B1" w:rsidR="00624194" w:rsidRPr="00222AAB" w:rsidRDefault="00624194">
      <w:pPr>
        <w:pStyle w:val="FootnoteText"/>
        <w:rPr>
          <w:rFonts w:cstheme="minorHAnsi"/>
        </w:rPr>
      </w:pPr>
    </w:p>
  </w:footnote>
  <w:footnote w:id="43">
    <w:p w14:paraId="6D22D42F" w14:textId="3FE88DCC" w:rsidR="00624194" w:rsidRPr="00222AAB" w:rsidRDefault="00624194">
      <w:pPr>
        <w:pStyle w:val="FootnoteText"/>
        <w:rPr>
          <w:rFonts w:cstheme="minorHAnsi"/>
        </w:rPr>
      </w:pPr>
      <w:r>
        <w:rPr>
          <w:rStyle w:val="FootnoteReference"/>
          <w:rFonts w:cstheme="minorHAnsi"/>
          <w:sz w:val="18"/>
        </w:rPr>
        <w:footnoteRef/>
      </w:r>
      <w:r>
        <w:tab/>
        <w:t>Euroopa Parlamendi ja nõukogu 12. detsembri 2017. aasta määrus (EL) 2017/2402, millega kehtestatakse väärtpaberistamise üldnormid ning luuakse lihtsa, läbipaistva ja standarditud väärtpaberistamise erinormid ning millega muudetakse direktiive 2009/65/EÜ, 2009/138/EÜ ja 2011/61/EL ning määrusi (EÜ) nr 1060/2009 ja (EL) nr 648/2012 (ELT L 347, 28.12.2017, lk 35).</w:t>
      </w:r>
    </w:p>
  </w:footnote>
  <w:footnote w:id="44">
    <w:p w14:paraId="1C33D3DE" w14:textId="769CD3C9" w:rsidR="00624194" w:rsidRPr="00222AAB" w:rsidRDefault="00624194">
      <w:pPr>
        <w:pStyle w:val="FootnoteText"/>
        <w:rPr>
          <w:rFonts w:cstheme="minorHAnsi"/>
        </w:rPr>
      </w:pPr>
      <w:r>
        <w:rPr>
          <w:rStyle w:val="FootnoteReference"/>
          <w:rFonts w:cstheme="minorHAnsi"/>
          <w:sz w:val="18"/>
        </w:rPr>
        <w:footnoteRef/>
      </w:r>
      <w:r>
        <w:tab/>
        <w:t>Euroopa Parlamendi ja nõukogu 26. juuni 2013. aasta määrus (EL) nr 575/2013 krediidiasutuste ja investeerimisühingute suhtes kohaldatavate usaldatavusnõuete kohta ja määruse (EL) nr 648/2012 muutmise kohta (</w:t>
      </w:r>
      <w:hyperlink r:id="rId15" w:history="1">
        <w:r>
          <w:rPr>
            <w:rStyle w:val="Hyperlink"/>
          </w:rPr>
          <w:t>ELT L 176, 27.6.2013, lk 1</w:t>
        </w:r>
      </w:hyperlink>
      <w:r>
        <w:t>).</w:t>
      </w:r>
    </w:p>
    <w:p w14:paraId="0B53A160" w14:textId="77777777" w:rsidR="00624194" w:rsidRPr="00222AAB" w:rsidRDefault="00624194">
      <w:pPr>
        <w:pStyle w:val="FootnoteText"/>
        <w:rPr>
          <w:rFonts w:cstheme="minorHAnsi"/>
        </w:rPr>
      </w:pPr>
    </w:p>
  </w:footnote>
  <w:footnote w:id="45">
    <w:p w14:paraId="22629C6B" w14:textId="699F0B08" w:rsidR="00624194" w:rsidRPr="00222AAB" w:rsidRDefault="00624194">
      <w:pPr>
        <w:pStyle w:val="FootnoteText"/>
        <w:rPr>
          <w:rFonts w:cstheme="minorHAnsi"/>
        </w:rPr>
      </w:pPr>
      <w:r>
        <w:rPr>
          <w:rStyle w:val="FootnoteReference"/>
          <w:rFonts w:cstheme="minorHAnsi"/>
          <w:sz w:val="18"/>
        </w:rPr>
        <w:footnoteRef/>
      </w:r>
      <w:r>
        <w:tab/>
        <w:t>Nagu määratletud komisjoni 12. märtsi 2014. aasta delegeeritud määruses (EL) nr 528/2014, millega täiendatakse Euroopa Parlamendi ja nõukogu määrust (EL) nr 575/2013 seoses regulatiivsete tehniliste standarditega, milles käsitletakse optsioonide muid riske kui deltarisk tururiski standardmeetodi puhul (ELT L 148, 20.5.2014, lk 29).</w:t>
      </w:r>
    </w:p>
  </w:footnote>
  <w:footnote w:id="46">
    <w:p w14:paraId="3C1785B8" w14:textId="19F63BFD" w:rsidR="00624194" w:rsidRPr="00222AAB" w:rsidRDefault="00624194">
      <w:pPr>
        <w:pStyle w:val="FootnoteText"/>
        <w:rPr>
          <w:rFonts w:cstheme="minorHAnsi"/>
        </w:rPr>
      </w:pPr>
      <w:r>
        <w:rPr>
          <w:rStyle w:val="FootnoteReference"/>
          <w:rFonts w:cstheme="minorHAnsi"/>
          <w:sz w:val="18"/>
        </w:rPr>
        <w:footnoteRef/>
      </w:r>
      <w:r>
        <w:tab/>
        <w:t>Nagu määratletud komisjoni 12. märtsi 2014. aasta delegeeritud määruses (EL) nr 528/2014, millega täiendatakse Euroopa Parlamendi ja nõukogu määrust (EL) nr 575/2013 seoses regulatiivsete tehniliste standarditega, milles käsitletakse optsioonide muid riske kui deltarisk tururiski standardmeetodi puhul (ELT L 148, 20.5.2014, lk 29).</w:t>
      </w:r>
    </w:p>
  </w:footnote>
  <w:footnote w:id="47">
    <w:p w14:paraId="6D71BD4E" w14:textId="3F80B846" w:rsidR="00624194" w:rsidRPr="00222AAB" w:rsidRDefault="00624194">
      <w:pPr>
        <w:pStyle w:val="FootnoteText"/>
        <w:rPr>
          <w:rFonts w:cstheme="minorHAnsi"/>
        </w:rPr>
      </w:pPr>
      <w:r>
        <w:rPr>
          <w:rStyle w:val="FootnoteReference"/>
          <w:rFonts w:cstheme="minorHAnsi"/>
          <w:sz w:val="18"/>
        </w:rPr>
        <w:footnoteRef/>
      </w:r>
      <w:r>
        <w:tab/>
        <w:t>Nagu määratletud komisjoni 12. märtsi 2014. aasta delegeeritud määruses (EL) nr 528/2014, millega täiendatakse Euroopa Parlamendi ja nõukogu määrust (EL) nr 575/2013 seoses regulatiivsete tehniliste standarditega, milles käsitletakse optsioonide muid riske kui deltarisk tururiski standardmeetodi puhul (ELT L 148, 20.5.2014, lk 29).</w:t>
      </w:r>
    </w:p>
  </w:footnote>
  <w:footnote w:id="48">
    <w:p w14:paraId="1D6CBC8D" w14:textId="565806FC" w:rsidR="00624194" w:rsidRPr="00222AAB" w:rsidRDefault="00624194">
      <w:pPr>
        <w:pStyle w:val="FootnoteText"/>
        <w:rPr>
          <w:rFonts w:cstheme="minorHAnsi"/>
        </w:rPr>
      </w:pPr>
      <w:r>
        <w:rPr>
          <w:rStyle w:val="FootnoteReference"/>
          <w:rFonts w:cstheme="minorHAnsi"/>
          <w:sz w:val="18"/>
        </w:rPr>
        <w:footnoteRef/>
      </w:r>
      <w:r>
        <w:tab/>
        <w:t>Vt näide: Rahvusvaheliste Arvelduste Panga Baseli pangajärelevalve komitee, „DIS Disclosure requirements“ – „DIS 99 Worked examples“, detsember 2019.</w:t>
      </w:r>
    </w:p>
    <w:p w14:paraId="065D9CE7" w14:textId="17A04201" w:rsidR="00624194" w:rsidRPr="00222AAB" w:rsidRDefault="00624194">
      <w:pPr>
        <w:pStyle w:val="FootnoteText"/>
        <w:rPr>
          <w:rFonts w:cstheme="minorHAnsi"/>
        </w:rPr>
      </w:pPr>
    </w:p>
  </w:footnote>
  <w:footnote w:id="49">
    <w:p w14:paraId="7B9D7DCE" w14:textId="11FC0C0C" w:rsidR="00624194" w:rsidRPr="00222AAB" w:rsidRDefault="00624194">
      <w:pPr>
        <w:pStyle w:val="FootnoteText"/>
        <w:rPr>
          <w:rFonts w:cstheme="minorHAnsi"/>
        </w:rPr>
      </w:pPr>
      <w:r>
        <w:rPr>
          <w:rStyle w:val="FootnoteReference"/>
          <w:rFonts w:cstheme="minorHAnsi"/>
          <w:sz w:val="18"/>
        </w:rPr>
        <w:footnoteRef/>
      </w:r>
      <w:r>
        <w:tab/>
        <w:t>Euroopa Parlamendi ja nõukogu 26. juuni 2013. aasta määrus (EL) nr 575/2013 krediidiasutuste ja investeerimisühingute suhtes kohaldatavate usaldatavusnõuete kohta ja määruse (EL) nr 648/2012 muutmise kohta (</w:t>
      </w:r>
      <w:hyperlink r:id="rId16" w:history="1">
        <w:r>
          <w:rPr>
            <w:rStyle w:val="Hyperlink"/>
          </w:rPr>
          <w:t>ELT L 176, 27.6.2013, lk 1</w:t>
        </w:r>
      </w:hyperlink>
      <w:r>
        <w:t>).</w:t>
      </w:r>
    </w:p>
    <w:p w14:paraId="013701B3" w14:textId="2DF11389" w:rsidR="00624194" w:rsidRPr="00222AAB" w:rsidRDefault="00624194">
      <w:pPr>
        <w:pStyle w:val="FootnoteText"/>
        <w:rPr>
          <w:rFonts w:cstheme="minorHAnsi"/>
        </w:rPr>
      </w:pPr>
    </w:p>
  </w:footnote>
  <w:footnote w:id="50">
    <w:p w14:paraId="11FA91EC" w14:textId="0E0C9483" w:rsidR="00624194" w:rsidRPr="00222AAB" w:rsidRDefault="00624194">
      <w:pPr>
        <w:pStyle w:val="FootnoteText"/>
        <w:rPr>
          <w:rFonts w:cstheme="minorHAnsi"/>
        </w:rPr>
      </w:pPr>
      <w:r>
        <w:rPr>
          <w:rStyle w:val="FootnoteReference"/>
          <w:rFonts w:cstheme="minorHAnsi"/>
          <w:sz w:val="18"/>
        </w:rPr>
        <w:footnoteRef/>
      </w:r>
      <w:r>
        <w:tab/>
        <w:t>Euroopa Parlamendi ja nõukogu 26. juuni 2013. aasta määrus (EL) nr 575/2013 krediidiasutuste ja investeerimisühingute suhtes kohaldatavate usaldatavusnõuete kohta ja määruse (EL) nr 648/2012 muutmise kohta (</w:t>
      </w:r>
      <w:hyperlink r:id="rId17" w:history="1">
        <w:r>
          <w:rPr>
            <w:rStyle w:val="Hyperlink"/>
          </w:rPr>
          <w:t>ELT L 176, 27.6.2013, lk 1</w:t>
        </w:r>
      </w:hyperlink>
      <w:r>
        <w:t>).</w:t>
      </w:r>
    </w:p>
    <w:p w14:paraId="21C8047D" w14:textId="443E7EDB" w:rsidR="00624194" w:rsidRPr="00222AAB" w:rsidRDefault="00624194">
      <w:pPr>
        <w:pStyle w:val="FootnoteText"/>
        <w:rPr>
          <w:rFonts w:cstheme="minorHAnsi"/>
        </w:rPr>
      </w:pPr>
    </w:p>
  </w:footnote>
  <w:footnote w:id="51">
    <w:p w14:paraId="1160ECDB" w14:textId="7E626E3F" w:rsidR="00624194" w:rsidRPr="00222AAB" w:rsidRDefault="00624194">
      <w:pPr>
        <w:pStyle w:val="FootnoteText"/>
        <w:rPr>
          <w:rFonts w:cstheme="minorHAnsi"/>
        </w:rPr>
      </w:pPr>
      <w:r>
        <w:rPr>
          <w:rStyle w:val="FootnoteReference"/>
          <w:rFonts w:cstheme="minorHAnsi"/>
          <w:sz w:val="18"/>
        </w:rPr>
        <w:footnoteRef/>
      </w:r>
      <w:r>
        <w:tab/>
        <w:t>Euroopa Parlamendi ja nõukogu 26. juuni 2013. aasta direktiiv 2013/36/EL, mis käsitleb krediidiasutuste tegevuse alustamise tingimusi ning krediidiasutuste ja investeerimisühingute usaldatavusnõuete täitmise järelevalvet, millega muudetakse direktiivi 2002/87/EÜ ning millega tunnistatakse kehtetuks direktiivid 2006/48/EÜ ja 2006/49/EÜ (ELT L 176, 27.6.2013, lk 338).</w:t>
      </w:r>
    </w:p>
  </w:footnote>
  <w:footnote w:id="52">
    <w:p w14:paraId="4E6B3EF0" w14:textId="30816868" w:rsidR="00624194" w:rsidRPr="00346640" w:rsidRDefault="00624194" w:rsidP="00346640">
      <w:pPr>
        <w:pStyle w:val="FootnoteText"/>
        <w:rPr>
          <w:rFonts w:cstheme="minorHAnsi"/>
        </w:rPr>
      </w:pPr>
      <w:r>
        <w:rPr>
          <w:rStyle w:val="FootnoteReference"/>
          <w:rFonts w:cstheme="minorHAnsi"/>
          <w:sz w:val="18"/>
        </w:rPr>
        <w:footnoteRef/>
      </w:r>
      <w:r>
        <w:tab/>
        <w:t>Komisjoni 4. märtsi 2014. aasta delegeeritud määrus (EL) nr 604/2014, millega täiendatakse Euroopa Parlamendi ja nõukogu direktiivi 2013/36/EL seoses regulatiivsete tehniliste standarditega kvalitatiivsete ja asjakohaste kvantitatiivsete kriteeriumide kohta, mille alusel määratakse kindlaks selliste töötajate kategooriad, kelle ametialane tegevus mõjutab oluliselt krediidiasutuse või investeerimisühingu riskiprofiili (ELT L 167, 6.6.2014, lk 30).</w:t>
      </w:r>
    </w:p>
  </w:footnote>
  <w:footnote w:id="53">
    <w:p w14:paraId="1CD04175" w14:textId="723CAEBC" w:rsidR="00624194" w:rsidRDefault="00624194">
      <w:pPr>
        <w:pStyle w:val="FootnoteText"/>
      </w:pPr>
      <w:r>
        <w:rPr>
          <w:rStyle w:val="FootnoteReference"/>
        </w:rPr>
        <w:footnoteRef/>
      </w:r>
      <w:r>
        <w:t xml:space="preserve"> Euroopa Parlamendi ja nõukogu 8. juuni 2011. aasta direktiiv 2011/61/EL alternatiivsete investeerimisfondide valitsejate kohta, millega muudetakse direktiive 2003/41/EÜ ja 2009/65/EÜ ning määruseid (EÜ) nr 1060/2009 ja (EL) nr 1095/2010 (ELT L 174, 1.7.2011, lk 1).</w:t>
      </w:r>
    </w:p>
  </w:footnote>
  <w:footnote w:id="54">
    <w:p w14:paraId="37D9562D" w14:textId="7982B55C" w:rsidR="00624194" w:rsidRPr="00222AAB" w:rsidRDefault="00624194">
      <w:pPr>
        <w:pStyle w:val="FootnoteText"/>
        <w:rPr>
          <w:rFonts w:cstheme="minorHAnsi"/>
        </w:rPr>
      </w:pPr>
      <w:r>
        <w:rPr>
          <w:rStyle w:val="FootnoteReference"/>
          <w:rFonts w:cstheme="minorHAnsi"/>
          <w:sz w:val="18"/>
        </w:rPr>
        <w:footnoteRef/>
      </w:r>
      <w:r>
        <w:tab/>
        <w:t>Euroopa Parlamendi ja nõukogu 26. juuni 2013. aasta määrus (EL) nr 575/2013 krediidiasutuste ja investeerimisühingute suhtes kohaldatavate usaldatavusnõuete kohta ja määruse (EL) nr 648/2012 muutmise kohta (</w:t>
      </w:r>
      <w:hyperlink r:id="rId18" w:history="1">
        <w:r>
          <w:rPr>
            <w:rStyle w:val="Hyperlink"/>
          </w:rPr>
          <w:t>ELT L 176, 27.6.2013, lk 1</w:t>
        </w:r>
      </w:hyperlink>
      <w:r>
        <w:t>).</w:t>
      </w:r>
    </w:p>
  </w:footnote>
  <w:footnote w:id="55">
    <w:p w14:paraId="27CBD7E9" w14:textId="2674818F" w:rsidR="00624194" w:rsidRPr="00222AAB" w:rsidRDefault="00624194">
      <w:pPr>
        <w:pStyle w:val="FootnoteText"/>
        <w:rPr>
          <w:rFonts w:cstheme="minorHAnsi"/>
        </w:rPr>
      </w:pPr>
      <w:r>
        <w:rPr>
          <w:rStyle w:val="FootnoteReference"/>
          <w:rFonts w:cstheme="minorHAnsi"/>
          <w:sz w:val="18"/>
        </w:rPr>
        <w:footnoteRef/>
      </w:r>
      <w:r>
        <w:tab/>
        <w:t>Komisjoni 16. aprilli 2014. aasta rakendusmäärus (EL) nr 680/2014, millega sätestatakse rakenduslikud tehnilised standardid seoses krediidiasutuste ja investeerimisühingute järelevalvelise aruandlusega vastavalt Euroopa Parlamendi ja nõukogu määrusele (EL) nr 575/2013 (ELT L 191, 28.6.2014, lk 1).</w:t>
      </w:r>
    </w:p>
  </w:footnote>
  <w:footnote w:id="56">
    <w:p w14:paraId="5226DE22" w14:textId="5E9B1D98" w:rsidR="00624194" w:rsidRPr="00222AAB" w:rsidRDefault="00624194">
      <w:pPr>
        <w:pStyle w:val="FootnoteText"/>
        <w:rPr>
          <w:rFonts w:cstheme="minorHAnsi"/>
        </w:rPr>
      </w:pPr>
      <w:r>
        <w:rPr>
          <w:rStyle w:val="FootnoteReference"/>
          <w:rFonts w:cstheme="minorHAnsi"/>
          <w:sz w:val="18"/>
        </w:rPr>
        <w:footnoteRef/>
      </w:r>
      <w:r>
        <w:tab/>
        <w:t>Euroopa Keskpanga 24. septembri 2013. aasta määrus (EL) nr 1071/2013 rahaloomeasutuste sektori bilansi kohta (EKP/2013/33) (ELT L 297, 7.11.2013, lk 1).</w:t>
      </w:r>
    </w:p>
  </w:footnote>
  <w:footnote w:id="57">
    <w:p w14:paraId="3824AC0C" w14:textId="460A8FCE" w:rsidR="00624194" w:rsidRPr="00222AAB" w:rsidRDefault="00624194">
      <w:pPr>
        <w:pStyle w:val="FootnoteText"/>
        <w:rPr>
          <w:rFonts w:cstheme="minorHAnsi"/>
        </w:rPr>
      </w:pPr>
      <w:r>
        <w:rPr>
          <w:rStyle w:val="FootnoteReference"/>
          <w:rFonts w:cstheme="minorHAnsi"/>
          <w:sz w:val="18"/>
        </w:rPr>
        <w:footnoteRef/>
      </w:r>
      <w:r>
        <w:tab/>
        <w:t>Euroopa Parlamendi ja nõukogu 13. juuli 2009. aasta direktiiv 2009/65/EÜ vabalt võõrandatavatesse väärtpaberitesse ühiseks investeeringuks loodud ettevõtjaid (eurofondid) käsitlevate õigus- ja haldusnormide kooskõlastamise kohta (ELT L 302, 17.11.2009, lk 32).</w:t>
      </w:r>
    </w:p>
  </w:footnote>
  <w:footnote w:id="58">
    <w:p w14:paraId="71E91F33" w14:textId="321BDBF9" w:rsidR="00624194" w:rsidRPr="00222AAB" w:rsidRDefault="00624194">
      <w:pPr>
        <w:pStyle w:val="FootnoteText"/>
        <w:rPr>
          <w:rFonts w:cstheme="minorHAnsi"/>
        </w:rPr>
      </w:pPr>
      <w:r>
        <w:rPr>
          <w:rStyle w:val="FootnoteReference"/>
          <w:rFonts w:cstheme="minorHAnsi"/>
          <w:sz w:val="18"/>
        </w:rPr>
        <w:footnoteRef/>
      </w:r>
      <w:r>
        <w:tab/>
        <w:t>Komisjoni 10. oktoobri 2014. aasta delegeeritud määrus (EL) 2015/61, millega täiendatakse Euroopa Parlamendi ja nõukogu määrust (EL) nr 575/2013 seoses krediidiasutuste suhtes kohaldatava likviidsuskatte nõudega (ELT L 11, 17.1.2015, lk 1).</w:t>
      </w:r>
    </w:p>
  </w:footnote>
  <w:footnote w:id="59">
    <w:p w14:paraId="175ED560" w14:textId="6C343BA9" w:rsidR="00624194" w:rsidRPr="00346640" w:rsidRDefault="00624194">
      <w:pPr>
        <w:pStyle w:val="FootnoteText"/>
        <w:rPr>
          <w:rFonts w:cstheme="minorHAnsi"/>
        </w:rPr>
      </w:pPr>
      <w:r>
        <w:rPr>
          <w:rStyle w:val="FootnoteReference"/>
          <w:rFonts w:cstheme="minorHAnsi"/>
          <w:sz w:val="18"/>
        </w:rPr>
        <w:footnoteRef/>
      </w:r>
      <w:r>
        <w:tab/>
        <w:t>Euroopa Parlamendi ja nõukogu 26. juuni 2013. aasta direktiiv 2013/34/EL teatavat liiki ettevõtjate aruandeaasta finantsaruannete, konsolideeritud finantsaruannete ja nendega seotud aruannete kohta ja millega muudetakse Euroopa Parlamendi ja nõukogu direktiivi 2006/43/EÜ ning tunnistatakse kehtetuks nõukogu direktiivid 78/660/EMÜ ja 83/349/EMÜ (ELT L 182, 29.6.2013, lk 19).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891064" w14:textId="77777777" w:rsidR="00624194" w:rsidRDefault="00624194">
    <w:sdt>
      <w:sdtPr>
        <w:id w:val="-1905980668"/>
        <w:temporary/>
        <w:showingPlcHdr/>
      </w:sdtPr>
      <w:sdtContent>
        <w:r>
          <w:t>[Sisestage tekst]</w:t>
        </w:r>
      </w:sdtContent>
    </w:sdt>
    <w:r>
      <w:ptab w:relativeTo="margin" w:alignment="center" w:leader="none"/>
    </w:r>
    <w:sdt>
      <w:sdtPr>
        <w:id w:val="-476227318"/>
        <w:temporary/>
        <w:showingPlcHdr/>
      </w:sdtPr>
      <w:sdtContent>
        <w:r>
          <w:t>[Sisestage tekst]</w:t>
        </w:r>
      </w:sdtContent>
    </w:sdt>
    <w:r>
      <w:ptab w:relativeTo="margin" w:alignment="right" w:leader="none"/>
    </w:r>
    <w:sdt>
      <w:sdtPr>
        <w:id w:val="807362839"/>
        <w:temporary/>
        <w:showingPlcHdr/>
      </w:sdtPr>
      <w:sdtContent>
        <w:r>
          <w:t>[Sisestage tekst]</w:t>
        </w:r>
      </w:sdtContent>
    </w:sdt>
  </w:p>
  <w:p w14:paraId="3846A006" w14:textId="77777777" w:rsidR="00624194" w:rsidRDefault="00624194"/>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87A80E" w14:textId="77777777" w:rsidR="00624194" w:rsidRDefault="0062419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6DC0F8" w14:textId="5FEBDE63" w:rsidR="00624194" w:rsidRDefault="00624194" w:rsidP="00E677EF">
    <w:pPr>
      <w:pStyle w:val="Runningtitle"/>
    </w:pPr>
    <w:r>
      <w:t>siia tuleb jooksev pealkiri jooksva pealkirja stiilis</w:t>
    </w:r>
    <w:r>
      <w:rPr>
        <w:noProof/>
        <w:lang w:val="en-US"/>
      </w:rPr>
      <w:drawing>
        <wp:anchor distT="0" distB="0" distL="114300" distR="114300" simplePos="0" relativeHeight="251655168" behindDoc="1" locked="1" layoutInCell="1" allowOverlap="0" wp14:anchorId="2996C648" wp14:editId="18418F86">
          <wp:simplePos x="0" y="0"/>
          <wp:positionH relativeFrom="page">
            <wp:posOffset>4702175</wp:posOffset>
          </wp:positionH>
          <wp:positionV relativeFrom="page">
            <wp:posOffset>450215</wp:posOffset>
          </wp:positionV>
          <wp:extent cx="1941830" cy="719455"/>
          <wp:effectExtent l="0" t="0" r="0" b="0"/>
          <wp:wrapNone/>
          <wp:docPr id="3" name="Placehol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941830" cy="719455"/>
                  </a:xfrm>
                  <a:prstGeom prst="rect">
                    <a:avLst/>
                  </a:prstGeom>
                  <a:extLst>
                    <a:ext uri="{FAA26D3D-D897-4be2-8F04-BA451C77F1D7}">
                      <ma14:placeholder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ve="http://schemas.openxmlformats.org/markup-compatibility/2006" val="1"/>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45C2AE56"/>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0F860DA"/>
    <w:multiLevelType w:val="hybridMultilevel"/>
    <w:tmpl w:val="C55009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D04614"/>
    <w:multiLevelType w:val="multilevel"/>
    <w:tmpl w:val="6CB617BE"/>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5664B1B"/>
    <w:multiLevelType w:val="hybridMultilevel"/>
    <w:tmpl w:val="1BC46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63C69CF"/>
    <w:multiLevelType w:val="multilevel"/>
    <w:tmpl w:val="D076B8E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9"/>
        <w:szCs w:val="19"/>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C35AD1"/>
    <w:multiLevelType w:val="multilevel"/>
    <w:tmpl w:val="A2E6F4C6"/>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C5F4C79"/>
    <w:multiLevelType w:val="hybridMultilevel"/>
    <w:tmpl w:val="7554BD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CA66190"/>
    <w:multiLevelType w:val="hybridMultilevel"/>
    <w:tmpl w:val="273CA8E8"/>
    <w:lvl w:ilvl="0" w:tplc="CF300D9A">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E672EAB"/>
    <w:multiLevelType w:val="multilevel"/>
    <w:tmpl w:val="A8706E62"/>
    <w:lvl w:ilvl="0">
      <w:start w:val="61"/>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2" w15:restartNumberingAfterBreak="0">
    <w:nsid w:val="13710F59"/>
    <w:multiLevelType w:val="hybridMultilevel"/>
    <w:tmpl w:val="7EE44EDA"/>
    <w:lvl w:ilvl="0" w:tplc="5B7E6066">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13" w15:restartNumberingAfterBreak="0">
    <w:nsid w:val="139F5E95"/>
    <w:multiLevelType w:val="hybridMultilevel"/>
    <w:tmpl w:val="CFAEE1A8"/>
    <w:lvl w:ilvl="0" w:tplc="711EFBD6">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3BC3F8F"/>
    <w:multiLevelType w:val="hybridMultilevel"/>
    <w:tmpl w:val="2AD46E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3FD1785"/>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16" w15:restartNumberingAfterBreak="0">
    <w:nsid w:val="16974E21"/>
    <w:multiLevelType w:val="hybridMultilevel"/>
    <w:tmpl w:val="1684404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6E6367A"/>
    <w:multiLevelType w:val="hybridMultilevel"/>
    <w:tmpl w:val="2B98C612"/>
    <w:lvl w:ilvl="0" w:tplc="4C245000">
      <w:start w:val="1"/>
      <w:numFmt w:val="decimal"/>
      <w:lvlText w:val="%1."/>
      <w:lvlJc w:val="left"/>
      <w:pPr>
        <w:ind w:left="360" w:hanging="360"/>
      </w:pPr>
      <w:rPr>
        <w:rFonts w:hint="default"/>
      </w:rPr>
    </w:lvl>
    <w:lvl w:ilvl="1" w:tplc="4C04A11E">
      <w:start w:val="130"/>
      <w:numFmt w:val="bullet"/>
      <w:lvlText w:val="-"/>
      <w:lvlJc w:val="left"/>
      <w:pPr>
        <w:ind w:left="1080" w:hanging="360"/>
      </w:pPr>
      <w:rPr>
        <w:rFonts w:ascii="Calibri" w:eastAsiaTheme="minorEastAsia" w:hAnsi="Calibri" w:cstheme="minorBidi"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1AF56781"/>
    <w:multiLevelType w:val="hybridMultilevel"/>
    <w:tmpl w:val="136C5D58"/>
    <w:lvl w:ilvl="0" w:tplc="8D14D124">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19" w15:restartNumberingAfterBreak="0">
    <w:nsid w:val="203E1B0B"/>
    <w:multiLevelType w:val="multilevel"/>
    <w:tmpl w:val="DA1024DE"/>
    <w:styleLink w:val="NumreradLista"/>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20" w15:restartNumberingAfterBreak="0">
    <w:nsid w:val="25597EC3"/>
    <w:multiLevelType w:val="hybridMultilevel"/>
    <w:tmpl w:val="81D09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5A44831"/>
    <w:multiLevelType w:val="hybridMultilevel"/>
    <w:tmpl w:val="8FBCC706"/>
    <w:lvl w:ilvl="0" w:tplc="A4E42E54">
      <w:start w:val="1"/>
      <w:numFmt w:val="decimal"/>
      <w:lvlText w:val="%1."/>
      <w:lvlJc w:val="left"/>
      <w:pPr>
        <w:ind w:left="1070" w:hanging="360"/>
      </w:pPr>
      <w:rPr>
        <w:b w:val="0"/>
        <w:color w:val="auto"/>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7C3122A"/>
    <w:multiLevelType w:val="hybridMultilevel"/>
    <w:tmpl w:val="1FBA9C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A7222FF"/>
    <w:multiLevelType w:val="multilevel"/>
    <w:tmpl w:val="905CB468"/>
    <w:lvl w:ilvl="0">
      <w:start w:val="1"/>
      <w:numFmt w:val="decimal"/>
      <w:lvlText w:val="(%1)"/>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5" w15:restartNumberingAfterBreak="0">
    <w:nsid w:val="2B7971C3"/>
    <w:multiLevelType w:val="hybridMultilevel"/>
    <w:tmpl w:val="3942E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BBC74DA"/>
    <w:multiLevelType w:val="multilevel"/>
    <w:tmpl w:val="A9824C30"/>
    <w:lvl w:ilvl="0">
      <w:start w:val="1"/>
      <w:numFmt w:val="lowerLetter"/>
      <w:lvlText w:val="(%1)"/>
      <w:lvlJc w:val="left"/>
      <w:rPr>
        <w:rFonts w:ascii="Times New Roman" w:eastAsia="Book Antiqua" w:hAnsi="Times New Roman" w:cs="Times New Roman"/>
        <w:b w:val="0"/>
        <w:bCs w:val="0"/>
        <w:i w:val="0"/>
        <w:iCs w:val="0"/>
        <w:smallCaps w:val="0"/>
        <w:strike w:val="0"/>
        <w:color w:val="000000"/>
        <w:spacing w:val="0"/>
        <w:w w:val="100"/>
        <w:position w:val="0"/>
        <w:sz w:val="24"/>
        <w:szCs w:val="24"/>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28" w15:restartNumberingAfterBreak="0">
    <w:nsid w:val="2D79254A"/>
    <w:multiLevelType w:val="hybridMultilevel"/>
    <w:tmpl w:val="78304D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9C464D"/>
    <w:multiLevelType w:val="hybridMultilevel"/>
    <w:tmpl w:val="7E3EA194"/>
    <w:lvl w:ilvl="0" w:tplc="C1D6BA5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31" w15:restartNumberingAfterBreak="0">
    <w:nsid w:val="35CE6D49"/>
    <w:multiLevelType w:val="hybridMultilevel"/>
    <w:tmpl w:val="9B2A4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6D968FC"/>
    <w:multiLevelType w:val="multilevel"/>
    <w:tmpl w:val="65ACFB0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CCE5A82"/>
    <w:multiLevelType w:val="multilevel"/>
    <w:tmpl w:val="732A87CE"/>
    <w:lvl w:ilvl="0">
      <w:start w:val="35"/>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5" w15:restartNumberingAfterBreak="0">
    <w:nsid w:val="40CC24BB"/>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41162F44"/>
    <w:multiLevelType w:val="hybridMultilevel"/>
    <w:tmpl w:val="1714D0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427E2570"/>
    <w:multiLevelType w:val="hybridMultilevel"/>
    <w:tmpl w:val="EA7055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435B48EC"/>
    <w:multiLevelType w:val="multilevel"/>
    <w:tmpl w:val="77406D4E"/>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435C5D60"/>
    <w:multiLevelType w:val="hybridMultilevel"/>
    <w:tmpl w:val="DF9C1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41" w15:restartNumberingAfterBreak="0">
    <w:nsid w:val="445521B9"/>
    <w:multiLevelType w:val="hybridMultilevel"/>
    <w:tmpl w:val="136C5D58"/>
    <w:lvl w:ilvl="0" w:tplc="8D14D124">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42" w15:restartNumberingAfterBreak="0">
    <w:nsid w:val="44694517"/>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4838547F"/>
    <w:multiLevelType w:val="hybridMultilevel"/>
    <w:tmpl w:val="437A06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48FB7BE8"/>
    <w:multiLevelType w:val="hybridMultilevel"/>
    <w:tmpl w:val="DA2A1476"/>
    <w:lvl w:ilvl="0" w:tplc="3F82BFBA">
      <w:start w:val="1"/>
      <w:numFmt w:val="bullet"/>
      <w:lvlText w:val="-"/>
      <w:lvlJc w:val="left"/>
      <w:pPr>
        <w:ind w:left="1800" w:hanging="360"/>
      </w:pPr>
      <w:rPr>
        <w:rFonts w:ascii="Times New Roman" w:eastAsiaTheme="minorEastAsia" w:hAnsi="Times New Roman"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6" w15:restartNumberingAfterBreak="0">
    <w:nsid w:val="4DC846D4"/>
    <w:multiLevelType w:val="multilevel"/>
    <w:tmpl w:val="5A0C0808"/>
    <w:lvl w:ilvl="0">
      <w:start w:val="1"/>
      <w:numFmt w:val="lowerLetter"/>
      <w:lvlText w:val="(%1)"/>
      <w:lvlJc w:val="left"/>
      <w:rPr>
        <w:rFonts w:ascii="Times New Roman" w:eastAsia="Book Antiqua" w:hAnsi="Times New Roman" w:cs="Times New Roman" w:hint="default"/>
        <w:b w:val="0"/>
        <w:bCs w:val="0"/>
        <w:i w:val="0"/>
        <w:iCs w:val="0"/>
        <w:smallCaps w:val="0"/>
        <w:strike w:val="0"/>
        <w:color w:val="000000"/>
        <w:spacing w:val="0"/>
        <w:w w:val="100"/>
        <w:position w:val="0"/>
        <w:sz w:val="24"/>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4F1B0208"/>
    <w:multiLevelType w:val="hybridMultilevel"/>
    <w:tmpl w:val="05026908"/>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2FD7464"/>
    <w:multiLevelType w:val="hybridMultilevel"/>
    <w:tmpl w:val="F7D07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4823D0A"/>
    <w:multiLevelType w:val="multilevel"/>
    <w:tmpl w:val="CD6893E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2" w15:restartNumberingAfterBreak="0">
    <w:nsid w:val="56E4204C"/>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57DD727D"/>
    <w:multiLevelType w:val="hybridMultilevel"/>
    <w:tmpl w:val="A352F802"/>
    <w:lvl w:ilvl="0" w:tplc="42DA021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5ADD1127"/>
    <w:multiLevelType w:val="hybridMultilevel"/>
    <w:tmpl w:val="44722EE6"/>
    <w:lvl w:ilvl="0" w:tplc="7D5EEB9C">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56" w15:restartNumberingAfterBreak="0">
    <w:nsid w:val="5BB62C96"/>
    <w:multiLevelType w:val="multilevel"/>
    <w:tmpl w:val="1AACA43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5BC85E36"/>
    <w:multiLevelType w:val="hybridMultilevel"/>
    <w:tmpl w:val="F7ECA9FE"/>
    <w:lvl w:ilvl="0" w:tplc="0809000F">
      <w:start w:val="1"/>
      <w:numFmt w:val="decimal"/>
      <w:lvlText w:val="%1."/>
      <w:lvlJc w:val="left"/>
      <w:pPr>
        <w:ind w:left="8865"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58" w15:restartNumberingAfterBreak="0">
    <w:nsid w:val="68537505"/>
    <w:multiLevelType w:val="hybridMultilevel"/>
    <w:tmpl w:val="4566B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A0E5E13"/>
    <w:multiLevelType w:val="hybridMultilevel"/>
    <w:tmpl w:val="37763C9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6A1B56EB"/>
    <w:multiLevelType w:val="hybridMultilevel"/>
    <w:tmpl w:val="84B82DAE"/>
    <w:lvl w:ilvl="0" w:tplc="58B80B0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62" w15:restartNumberingAfterBreak="0">
    <w:nsid w:val="6B486FF3"/>
    <w:multiLevelType w:val="multilevel"/>
    <w:tmpl w:val="351A9156"/>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4" w15:restartNumberingAfterBreak="0">
    <w:nsid w:val="6EE0459A"/>
    <w:multiLevelType w:val="multilevel"/>
    <w:tmpl w:val="A1247F16"/>
    <w:lvl w:ilvl="0">
      <w:start w:val="1"/>
      <w:numFmt w:val="decimal"/>
      <w:lvlText w:val="%1."/>
      <w:lvlJc w:val="left"/>
      <w:rPr>
        <w:rFonts w:ascii="Calibri" w:eastAsia="Calibri" w:hAnsi="Calibri" w:cs="Calibri"/>
        <w:b w:val="0"/>
        <w:bCs w:val="0"/>
        <w:i w:val="0"/>
        <w:iCs w:val="0"/>
        <w:smallCaps w:val="0"/>
        <w:strike w:val="0"/>
        <w:color w:val="000000"/>
        <w:spacing w:val="4"/>
        <w:w w:val="100"/>
        <w:position w:val="0"/>
        <w:sz w:val="22"/>
        <w:szCs w:val="22"/>
        <w:u w:val="none"/>
        <w:lang w:val="en-US"/>
      </w:rPr>
    </w:lvl>
    <w:lvl w:ilvl="1">
      <w:start w:val="1"/>
      <w:numFmt w:val="decimal"/>
      <w:lvlText w:val="%1.%2"/>
      <w:lvlJc w:val="left"/>
      <w:rPr>
        <w:rFonts w:ascii="Calibri" w:eastAsia="Calibri" w:hAnsi="Calibri" w:cs="Calibri"/>
        <w:b w:val="0"/>
        <w:bCs w:val="0"/>
        <w:i w:val="0"/>
        <w:iCs w:val="0"/>
        <w:smallCaps w:val="0"/>
        <w:strike w:val="0"/>
        <w:color w:val="000000"/>
        <w:spacing w:val="3"/>
        <w:w w:val="100"/>
        <w:position w:val="0"/>
        <w:sz w:val="29"/>
        <w:szCs w:val="29"/>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2DC1F7D"/>
    <w:multiLevelType w:val="multilevel"/>
    <w:tmpl w:val="1FA8F3C0"/>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67" w15:restartNumberingAfterBreak="0">
    <w:nsid w:val="76C5464B"/>
    <w:multiLevelType w:val="hybridMultilevel"/>
    <w:tmpl w:val="66CAAE08"/>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7C79739D"/>
    <w:multiLevelType w:val="hybridMultilevel"/>
    <w:tmpl w:val="6ED8BC8C"/>
    <w:lvl w:ilvl="0" w:tplc="1768339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3"/>
  </w:num>
  <w:num w:numId="2">
    <w:abstractNumId w:val="6"/>
  </w:num>
  <w:num w:numId="3">
    <w:abstractNumId w:val="27"/>
  </w:num>
  <w:num w:numId="4">
    <w:abstractNumId w:val="33"/>
  </w:num>
  <w:num w:numId="5">
    <w:abstractNumId w:val="65"/>
  </w:num>
  <w:num w:numId="6">
    <w:abstractNumId w:val="2"/>
  </w:num>
  <w:num w:numId="7">
    <w:abstractNumId w:val="63"/>
  </w:num>
  <w:num w:numId="8">
    <w:abstractNumId w:val="48"/>
  </w:num>
  <w:num w:numId="9">
    <w:abstractNumId w:val="1"/>
  </w:num>
  <w:num w:numId="10">
    <w:abstractNumId w:val="24"/>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num>
  <w:num w:numId="14">
    <w:abstractNumId w:val="41"/>
  </w:num>
  <w:num w:numId="15">
    <w:abstractNumId w:val="10"/>
  </w:num>
  <w:num w:numId="16">
    <w:abstractNumId w:val="69"/>
  </w:num>
  <w:num w:numId="17">
    <w:abstractNumId w:val="52"/>
  </w:num>
  <w:num w:numId="18">
    <w:abstractNumId w:val="14"/>
  </w:num>
  <w:num w:numId="19">
    <w:abstractNumId w:val="61"/>
  </w:num>
  <w:num w:numId="20">
    <w:abstractNumId w:val="15"/>
  </w:num>
  <w:num w:numId="21">
    <w:abstractNumId w:val="17"/>
  </w:num>
  <w:num w:numId="22">
    <w:abstractNumId w:val="47"/>
  </w:num>
  <w:num w:numId="23">
    <w:abstractNumId w:val="62"/>
  </w:num>
  <w:num w:numId="24">
    <w:abstractNumId w:val="4"/>
  </w:num>
  <w:num w:numId="25">
    <w:abstractNumId w:val="26"/>
  </w:num>
  <w:num w:numId="26">
    <w:abstractNumId w:val="46"/>
  </w:num>
  <w:num w:numId="27">
    <w:abstractNumId w:val="23"/>
  </w:num>
  <w:num w:numId="28">
    <w:abstractNumId w:val="57"/>
  </w:num>
  <w:num w:numId="29">
    <w:abstractNumId w:val="13"/>
  </w:num>
  <w:num w:numId="30">
    <w:abstractNumId w:val="0"/>
  </w:num>
  <w:num w:numId="31">
    <w:abstractNumId w:val="7"/>
  </w:num>
  <w:num w:numId="32">
    <w:abstractNumId w:val="50"/>
  </w:num>
  <w:num w:numId="33">
    <w:abstractNumId w:val="8"/>
  </w:num>
  <w:num w:numId="34">
    <w:abstractNumId w:val="36"/>
  </w:num>
  <w:num w:numId="35">
    <w:abstractNumId w:val="19"/>
  </w:num>
  <w:num w:numId="36">
    <w:abstractNumId w:val="66"/>
  </w:num>
  <w:num w:numId="37">
    <w:abstractNumId w:val="40"/>
  </w:num>
  <w:num w:numId="38">
    <w:abstractNumId w:val="39"/>
  </w:num>
  <w:num w:numId="39">
    <w:abstractNumId w:val="31"/>
  </w:num>
  <w:num w:numId="40">
    <w:abstractNumId w:val="49"/>
  </w:num>
  <w:num w:numId="41">
    <w:abstractNumId w:val="58"/>
  </w:num>
  <w:num w:numId="42">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1"/>
  </w:num>
  <w:num w:numId="45">
    <w:abstractNumId w:val="12"/>
  </w:num>
  <w:num w:numId="46">
    <w:abstractNumId w:val="35"/>
  </w:num>
  <w:num w:numId="47">
    <w:abstractNumId w:val="37"/>
  </w:num>
  <w:num w:numId="48">
    <w:abstractNumId w:val="42"/>
  </w:num>
  <w:num w:numId="49">
    <w:abstractNumId w:val="28"/>
  </w:num>
  <w:num w:numId="50">
    <w:abstractNumId w:val="54"/>
  </w:num>
  <w:num w:numId="51">
    <w:abstractNumId w:val="16"/>
  </w:num>
  <w:num w:numId="52">
    <w:abstractNumId w:val="68"/>
  </w:num>
  <w:num w:numId="53">
    <w:abstractNumId w:val="60"/>
  </w:num>
  <w:num w:numId="54">
    <w:abstractNumId w:val="45"/>
  </w:num>
  <w:num w:numId="55">
    <w:abstractNumId w:val="59"/>
  </w:num>
  <w:num w:numId="56">
    <w:abstractNumId w:val="67"/>
  </w:num>
  <w:num w:numId="57">
    <w:abstractNumId w:val="5"/>
  </w:num>
  <w:num w:numId="58">
    <w:abstractNumId w:val="44"/>
  </w:num>
  <w:num w:numId="59">
    <w:abstractNumId w:val="29"/>
  </w:num>
  <w:num w:numId="60">
    <w:abstractNumId w:val="21"/>
  </w:num>
  <w:num w:numId="61">
    <w:abstractNumId w:val="30"/>
  </w:num>
  <w:num w:numId="62">
    <w:abstractNumId w:val="3"/>
  </w:num>
  <w:num w:numId="63">
    <w:abstractNumId w:val="20"/>
  </w:num>
  <w:num w:numId="64">
    <w:abstractNumId w:val="25"/>
  </w:num>
  <w:num w:numId="65">
    <w:abstractNumId w:val="9"/>
  </w:num>
  <w:num w:numId="66">
    <w:abstractNumId w:val="53"/>
  </w:num>
  <w:num w:numId="67">
    <w:abstractNumId w:val="64"/>
  </w:num>
  <w:num w:numId="68">
    <w:abstractNumId w:val="56"/>
  </w:num>
  <w:num w:numId="69">
    <w:abstractNumId w:val="32"/>
  </w:num>
  <w:num w:numId="70">
    <w:abstractNumId w:val="38"/>
  </w:num>
  <w:num w:numId="71">
    <w:abstractNumId w:val="34"/>
  </w:num>
  <w:num w:numId="72">
    <w:abstractNumId w:val="11"/>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removePersonalInformation/>
  <w:removeDateAndTime/>
  <w:embedSystemFonts/>
  <w:hideGrammaticalErrors/>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fr-BE" w:vendorID="64" w:dllVersion="131078" w:nlCheck="1" w:checkStyle="0"/>
  <w:activeWritingStyle w:appName="MSWord" w:lang="en-IE" w:vendorID="64" w:dllVersion="131078" w:nlCheck="1" w:checkStyle="1"/>
  <w:activeWritingStyle w:appName="MSWord" w:lang="es-ES" w:vendorID="64" w:dllVersion="131078" w:nlCheck="1" w:checkStyle="0"/>
  <w:proofState w:spelling="clean"/>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35841"/>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BA GL-REC 20XX XX (FINAL GLS-REC ON"/>
  </w:docVars>
  <w:rsids>
    <w:rsidRoot w:val="006307A5"/>
    <w:rsid w:val="00001873"/>
    <w:rsid w:val="00003BF5"/>
    <w:rsid w:val="00003F50"/>
    <w:rsid w:val="00004C00"/>
    <w:rsid w:val="000056A3"/>
    <w:rsid w:val="00013281"/>
    <w:rsid w:val="00015DE4"/>
    <w:rsid w:val="000231B7"/>
    <w:rsid w:val="0002717D"/>
    <w:rsid w:val="00027CA0"/>
    <w:rsid w:val="00030D65"/>
    <w:rsid w:val="00032609"/>
    <w:rsid w:val="00040129"/>
    <w:rsid w:val="000405FC"/>
    <w:rsid w:val="00045BB0"/>
    <w:rsid w:val="000506BF"/>
    <w:rsid w:val="000506DE"/>
    <w:rsid w:val="00051895"/>
    <w:rsid w:val="00052C7E"/>
    <w:rsid w:val="000540E0"/>
    <w:rsid w:val="000561D1"/>
    <w:rsid w:val="00060F40"/>
    <w:rsid w:val="00062830"/>
    <w:rsid w:val="00062937"/>
    <w:rsid w:val="000638BD"/>
    <w:rsid w:val="000646F8"/>
    <w:rsid w:val="00064A87"/>
    <w:rsid w:val="00066A9A"/>
    <w:rsid w:val="00075A38"/>
    <w:rsid w:val="000762E4"/>
    <w:rsid w:val="00076626"/>
    <w:rsid w:val="000774B3"/>
    <w:rsid w:val="00080665"/>
    <w:rsid w:val="00082163"/>
    <w:rsid w:val="00083C33"/>
    <w:rsid w:val="000843CD"/>
    <w:rsid w:val="00084D8B"/>
    <w:rsid w:val="00084EED"/>
    <w:rsid w:val="0008757E"/>
    <w:rsid w:val="000935C4"/>
    <w:rsid w:val="000A1AF7"/>
    <w:rsid w:val="000A1C81"/>
    <w:rsid w:val="000A2565"/>
    <w:rsid w:val="000A3851"/>
    <w:rsid w:val="000A3A4A"/>
    <w:rsid w:val="000A5FC4"/>
    <w:rsid w:val="000A6D95"/>
    <w:rsid w:val="000A7015"/>
    <w:rsid w:val="000B0073"/>
    <w:rsid w:val="000B04C4"/>
    <w:rsid w:val="000B1645"/>
    <w:rsid w:val="000B2958"/>
    <w:rsid w:val="000B3C05"/>
    <w:rsid w:val="000B6D18"/>
    <w:rsid w:val="000C1BEC"/>
    <w:rsid w:val="000C288C"/>
    <w:rsid w:val="000C3CA2"/>
    <w:rsid w:val="000C3FD6"/>
    <w:rsid w:val="000C5A8A"/>
    <w:rsid w:val="000C7FD8"/>
    <w:rsid w:val="000D1FC3"/>
    <w:rsid w:val="000D3626"/>
    <w:rsid w:val="000D68DC"/>
    <w:rsid w:val="000D7A44"/>
    <w:rsid w:val="000E0C27"/>
    <w:rsid w:val="000E31D8"/>
    <w:rsid w:val="000E6D15"/>
    <w:rsid w:val="000E6E57"/>
    <w:rsid w:val="000F2F6E"/>
    <w:rsid w:val="000F33D3"/>
    <w:rsid w:val="000F3E72"/>
    <w:rsid w:val="000F607B"/>
    <w:rsid w:val="000F6495"/>
    <w:rsid w:val="000F6FD8"/>
    <w:rsid w:val="000F7313"/>
    <w:rsid w:val="000F7E65"/>
    <w:rsid w:val="0010160A"/>
    <w:rsid w:val="001023C0"/>
    <w:rsid w:val="00105DF4"/>
    <w:rsid w:val="00106155"/>
    <w:rsid w:val="001061FA"/>
    <w:rsid w:val="00106D1E"/>
    <w:rsid w:val="0011148D"/>
    <w:rsid w:val="0011517F"/>
    <w:rsid w:val="00115E0F"/>
    <w:rsid w:val="00120BFF"/>
    <w:rsid w:val="00121BB0"/>
    <w:rsid w:val="00121E46"/>
    <w:rsid w:val="0012686C"/>
    <w:rsid w:val="0013090C"/>
    <w:rsid w:val="00131C5D"/>
    <w:rsid w:val="001359DC"/>
    <w:rsid w:val="00141684"/>
    <w:rsid w:val="001418CA"/>
    <w:rsid w:val="00142ACD"/>
    <w:rsid w:val="00142DF6"/>
    <w:rsid w:val="00145D24"/>
    <w:rsid w:val="00150734"/>
    <w:rsid w:val="00151991"/>
    <w:rsid w:val="00152832"/>
    <w:rsid w:val="00154596"/>
    <w:rsid w:val="00155C96"/>
    <w:rsid w:val="00155EF6"/>
    <w:rsid w:val="001600FC"/>
    <w:rsid w:val="001613AA"/>
    <w:rsid w:val="0016228C"/>
    <w:rsid w:val="00162769"/>
    <w:rsid w:val="001639AB"/>
    <w:rsid w:val="0016737A"/>
    <w:rsid w:val="00172007"/>
    <w:rsid w:val="0017446F"/>
    <w:rsid w:val="00177CB9"/>
    <w:rsid w:val="001828B1"/>
    <w:rsid w:val="001834D4"/>
    <w:rsid w:val="00184DBF"/>
    <w:rsid w:val="00185341"/>
    <w:rsid w:val="00186588"/>
    <w:rsid w:val="00187C4B"/>
    <w:rsid w:val="00192287"/>
    <w:rsid w:val="00194611"/>
    <w:rsid w:val="001A016C"/>
    <w:rsid w:val="001A0C8D"/>
    <w:rsid w:val="001A2A81"/>
    <w:rsid w:val="001A32A3"/>
    <w:rsid w:val="001A5BD4"/>
    <w:rsid w:val="001A70A8"/>
    <w:rsid w:val="001A79EB"/>
    <w:rsid w:val="001B05D2"/>
    <w:rsid w:val="001B0CBA"/>
    <w:rsid w:val="001B2C0D"/>
    <w:rsid w:val="001B6017"/>
    <w:rsid w:val="001B7A0B"/>
    <w:rsid w:val="001B7EB3"/>
    <w:rsid w:val="001C05E6"/>
    <w:rsid w:val="001C1FD9"/>
    <w:rsid w:val="001C2D18"/>
    <w:rsid w:val="001C2E4C"/>
    <w:rsid w:val="001C5BC2"/>
    <w:rsid w:val="001C76ED"/>
    <w:rsid w:val="001D0179"/>
    <w:rsid w:val="001D1E81"/>
    <w:rsid w:val="001D5526"/>
    <w:rsid w:val="001D6D9D"/>
    <w:rsid w:val="001D6E22"/>
    <w:rsid w:val="001D723A"/>
    <w:rsid w:val="001E0565"/>
    <w:rsid w:val="001E06A3"/>
    <w:rsid w:val="001E08AC"/>
    <w:rsid w:val="001E1188"/>
    <w:rsid w:val="001E2AB8"/>
    <w:rsid w:val="001E3599"/>
    <w:rsid w:val="001E4698"/>
    <w:rsid w:val="001E7B53"/>
    <w:rsid w:val="001F0720"/>
    <w:rsid w:val="001F13DC"/>
    <w:rsid w:val="001F16BB"/>
    <w:rsid w:val="001F18AA"/>
    <w:rsid w:val="001F1CB9"/>
    <w:rsid w:val="001F3BDC"/>
    <w:rsid w:val="001F7501"/>
    <w:rsid w:val="002003D9"/>
    <w:rsid w:val="00200A65"/>
    <w:rsid w:val="00201A16"/>
    <w:rsid w:val="00203C1C"/>
    <w:rsid w:val="00205139"/>
    <w:rsid w:val="00205878"/>
    <w:rsid w:val="00206BB0"/>
    <w:rsid w:val="002110ED"/>
    <w:rsid w:val="00213D7B"/>
    <w:rsid w:val="00214DEC"/>
    <w:rsid w:val="00222AAB"/>
    <w:rsid w:val="00223D0E"/>
    <w:rsid w:val="00224293"/>
    <w:rsid w:val="00224761"/>
    <w:rsid w:val="00224A3F"/>
    <w:rsid w:val="00224D96"/>
    <w:rsid w:val="00226B9B"/>
    <w:rsid w:val="002306C7"/>
    <w:rsid w:val="00232DF5"/>
    <w:rsid w:val="0023633E"/>
    <w:rsid w:val="0023741B"/>
    <w:rsid w:val="00241BD8"/>
    <w:rsid w:val="002434B0"/>
    <w:rsid w:val="00251280"/>
    <w:rsid w:val="00251512"/>
    <w:rsid w:val="00251DE4"/>
    <w:rsid w:val="00253301"/>
    <w:rsid w:val="00254CA9"/>
    <w:rsid w:val="00254E82"/>
    <w:rsid w:val="00257472"/>
    <w:rsid w:val="00260404"/>
    <w:rsid w:val="00261F94"/>
    <w:rsid w:val="0026213C"/>
    <w:rsid w:val="002635C4"/>
    <w:rsid w:val="00265F47"/>
    <w:rsid w:val="00266A53"/>
    <w:rsid w:val="00266F94"/>
    <w:rsid w:val="0027418E"/>
    <w:rsid w:val="00275B5E"/>
    <w:rsid w:val="0027618C"/>
    <w:rsid w:val="002767AA"/>
    <w:rsid w:val="00277DFA"/>
    <w:rsid w:val="002804A6"/>
    <w:rsid w:val="00282104"/>
    <w:rsid w:val="0028290C"/>
    <w:rsid w:val="00290DA3"/>
    <w:rsid w:val="002921F0"/>
    <w:rsid w:val="00295952"/>
    <w:rsid w:val="002965CB"/>
    <w:rsid w:val="00296C53"/>
    <w:rsid w:val="00297196"/>
    <w:rsid w:val="00297D03"/>
    <w:rsid w:val="00297DC1"/>
    <w:rsid w:val="002A0424"/>
    <w:rsid w:val="002A0FF0"/>
    <w:rsid w:val="002A1EA1"/>
    <w:rsid w:val="002A3A19"/>
    <w:rsid w:val="002A5A3D"/>
    <w:rsid w:val="002A6C48"/>
    <w:rsid w:val="002B03F9"/>
    <w:rsid w:val="002B2D10"/>
    <w:rsid w:val="002B7ED3"/>
    <w:rsid w:val="002C0DCF"/>
    <w:rsid w:val="002C2DE0"/>
    <w:rsid w:val="002C308A"/>
    <w:rsid w:val="002C33D2"/>
    <w:rsid w:val="002D0A46"/>
    <w:rsid w:val="002D1867"/>
    <w:rsid w:val="002D2E68"/>
    <w:rsid w:val="002D30B6"/>
    <w:rsid w:val="002D56B7"/>
    <w:rsid w:val="002D5755"/>
    <w:rsid w:val="002D6BCB"/>
    <w:rsid w:val="002D6F9B"/>
    <w:rsid w:val="002D7A65"/>
    <w:rsid w:val="002E24A1"/>
    <w:rsid w:val="002E327A"/>
    <w:rsid w:val="002F08A4"/>
    <w:rsid w:val="002F110A"/>
    <w:rsid w:val="002F1302"/>
    <w:rsid w:val="002F2009"/>
    <w:rsid w:val="002F610D"/>
    <w:rsid w:val="002F6FCE"/>
    <w:rsid w:val="002F7090"/>
    <w:rsid w:val="00300859"/>
    <w:rsid w:val="00300924"/>
    <w:rsid w:val="0030153F"/>
    <w:rsid w:val="003023DA"/>
    <w:rsid w:val="003025A8"/>
    <w:rsid w:val="00305345"/>
    <w:rsid w:val="00306353"/>
    <w:rsid w:val="00311D86"/>
    <w:rsid w:val="003120EC"/>
    <w:rsid w:val="003129B6"/>
    <w:rsid w:val="00313821"/>
    <w:rsid w:val="00314D6E"/>
    <w:rsid w:val="00320E57"/>
    <w:rsid w:val="003221EF"/>
    <w:rsid w:val="00322C23"/>
    <w:rsid w:val="00323781"/>
    <w:rsid w:val="003248A2"/>
    <w:rsid w:val="00327D35"/>
    <w:rsid w:val="003305D3"/>
    <w:rsid w:val="003333C5"/>
    <w:rsid w:val="00333C28"/>
    <w:rsid w:val="00334EB8"/>
    <w:rsid w:val="00340244"/>
    <w:rsid w:val="003414D7"/>
    <w:rsid w:val="00342320"/>
    <w:rsid w:val="00342529"/>
    <w:rsid w:val="00345633"/>
    <w:rsid w:val="00346640"/>
    <w:rsid w:val="003467E6"/>
    <w:rsid w:val="00350D0D"/>
    <w:rsid w:val="00350FB6"/>
    <w:rsid w:val="00352450"/>
    <w:rsid w:val="0035477B"/>
    <w:rsid w:val="00355D90"/>
    <w:rsid w:val="003604AA"/>
    <w:rsid w:val="003604F4"/>
    <w:rsid w:val="00360C8C"/>
    <w:rsid w:val="00360E38"/>
    <w:rsid w:val="003627BA"/>
    <w:rsid w:val="003631A5"/>
    <w:rsid w:val="00365757"/>
    <w:rsid w:val="00371795"/>
    <w:rsid w:val="00371F68"/>
    <w:rsid w:val="00372BEC"/>
    <w:rsid w:val="00373E86"/>
    <w:rsid w:val="00374FD3"/>
    <w:rsid w:val="00375DDC"/>
    <w:rsid w:val="0038076A"/>
    <w:rsid w:val="00381E59"/>
    <w:rsid w:val="0038336D"/>
    <w:rsid w:val="00392385"/>
    <w:rsid w:val="00395966"/>
    <w:rsid w:val="003A1224"/>
    <w:rsid w:val="003A2616"/>
    <w:rsid w:val="003A4578"/>
    <w:rsid w:val="003A6482"/>
    <w:rsid w:val="003B4C84"/>
    <w:rsid w:val="003B6056"/>
    <w:rsid w:val="003B6A5A"/>
    <w:rsid w:val="003B7D75"/>
    <w:rsid w:val="003C0305"/>
    <w:rsid w:val="003C095D"/>
    <w:rsid w:val="003C2B40"/>
    <w:rsid w:val="003C6475"/>
    <w:rsid w:val="003D01F8"/>
    <w:rsid w:val="003D04AB"/>
    <w:rsid w:val="003D1ACD"/>
    <w:rsid w:val="003D450D"/>
    <w:rsid w:val="003D6DC8"/>
    <w:rsid w:val="003D6F47"/>
    <w:rsid w:val="003D7A72"/>
    <w:rsid w:val="003D7CC4"/>
    <w:rsid w:val="003E23AF"/>
    <w:rsid w:val="003E318D"/>
    <w:rsid w:val="003E5177"/>
    <w:rsid w:val="003F72E2"/>
    <w:rsid w:val="003F7A89"/>
    <w:rsid w:val="00402F34"/>
    <w:rsid w:val="004060AB"/>
    <w:rsid w:val="004077B1"/>
    <w:rsid w:val="00407991"/>
    <w:rsid w:val="00412567"/>
    <w:rsid w:val="004131BA"/>
    <w:rsid w:val="00413EF0"/>
    <w:rsid w:val="004143EE"/>
    <w:rsid w:val="00416DAD"/>
    <w:rsid w:val="004172D1"/>
    <w:rsid w:val="00424530"/>
    <w:rsid w:val="0042486A"/>
    <w:rsid w:val="00430599"/>
    <w:rsid w:val="00434252"/>
    <w:rsid w:val="0043432B"/>
    <w:rsid w:val="0043577F"/>
    <w:rsid w:val="0043675A"/>
    <w:rsid w:val="004418CC"/>
    <w:rsid w:val="00441F85"/>
    <w:rsid w:val="004477A6"/>
    <w:rsid w:val="00451E45"/>
    <w:rsid w:val="00452468"/>
    <w:rsid w:val="0045301B"/>
    <w:rsid w:val="004541F3"/>
    <w:rsid w:val="0045539B"/>
    <w:rsid w:val="00455E0E"/>
    <w:rsid w:val="00456147"/>
    <w:rsid w:val="00457AB7"/>
    <w:rsid w:val="004600F5"/>
    <w:rsid w:val="004606A7"/>
    <w:rsid w:val="00460FF6"/>
    <w:rsid w:val="00461836"/>
    <w:rsid w:val="00464BF3"/>
    <w:rsid w:val="00466839"/>
    <w:rsid w:val="00466A4A"/>
    <w:rsid w:val="00471888"/>
    <w:rsid w:val="004719B4"/>
    <w:rsid w:val="00471CA1"/>
    <w:rsid w:val="00471CCE"/>
    <w:rsid w:val="0047368B"/>
    <w:rsid w:val="00474D9D"/>
    <w:rsid w:val="0047512D"/>
    <w:rsid w:val="00475381"/>
    <w:rsid w:val="00476A9A"/>
    <w:rsid w:val="00476E72"/>
    <w:rsid w:val="00481AC4"/>
    <w:rsid w:val="00482FB6"/>
    <w:rsid w:val="004919C9"/>
    <w:rsid w:val="004920DA"/>
    <w:rsid w:val="0049216F"/>
    <w:rsid w:val="004955E7"/>
    <w:rsid w:val="0049781D"/>
    <w:rsid w:val="004A0B20"/>
    <w:rsid w:val="004A2B2B"/>
    <w:rsid w:val="004A2F42"/>
    <w:rsid w:val="004A48EF"/>
    <w:rsid w:val="004A5BCD"/>
    <w:rsid w:val="004A5D8B"/>
    <w:rsid w:val="004A63D7"/>
    <w:rsid w:val="004A7965"/>
    <w:rsid w:val="004B15A9"/>
    <w:rsid w:val="004B15C1"/>
    <w:rsid w:val="004B2FC0"/>
    <w:rsid w:val="004B3092"/>
    <w:rsid w:val="004B62E8"/>
    <w:rsid w:val="004B6869"/>
    <w:rsid w:val="004B7517"/>
    <w:rsid w:val="004B7784"/>
    <w:rsid w:val="004C098A"/>
    <w:rsid w:val="004C1B19"/>
    <w:rsid w:val="004C2561"/>
    <w:rsid w:val="004C320A"/>
    <w:rsid w:val="004C6392"/>
    <w:rsid w:val="004D3523"/>
    <w:rsid w:val="004D4296"/>
    <w:rsid w:val="004D588F"/>
    <w:rsid w:val="004D58B3"/>
    <w:rsid w:val="004D7668"/>
    <w:rsid w:val="004E405B"/>
    <w:rsid w:val="004E6FA8"/>
    <w:rsid w:val="004E71F4"/>
    <w:rsid w:val="004F09DC"/>
    <w:rsid w:val="004F0AB6"/>
    <w:rsid w:val="004F5AB7"/>
    <w:rsid w:val="004F63DB"/>
    <w:rsid w:val="004F6EB1"/>
    <w:rsid w:val="004F7817"/>
    <w:rsid w:val="00501BEB"/>
    <w:rsid w:val="00501CEC"/>
    <w:rsid w:val="00505066"/>
    <w:rsid w:val="00505188"/>
    <w:rsid w:val="00505C64"/>
    <w:rsid w:val="005105EF"/>
    <w:rsid w:val="00511500"/>
    <w:rsid w:val="005125AD"/>
    <w:rsid w:val="005126F5"/>
    <w:rsid w:val="00512C0B"/>
    <w:rsid w:val="00515161"/>
    <w:rsid w:val="00515E20"/>
    <w:rsid w:val="005171B3"/>
    <w:rsid w:val="00517BBF"/>
    <w:rsid w:val="00520233"/>
    <w:rsid w:val="00523895"/>
    <w:rsid w:val="0052494B"/>
    <w:rsid w:val="00527FB3"/>
    <w:rsid w:val="005371E5"/>
    <w:rsid w:val="005410AB"/>
    <w:rsid w:val="0054260F"/>
    <w:rsid w:val="005439FD"/>
    <w:rsid w:val="00543A44"/>
    <w:rsid w:val="00544FF5"/>
    <w:rsid w:val="005475A5"/>
    <w:rsid w:val="00553275"/>
    <w:rsid w:val="00553DB4"/>
    <w:rsid w:val="00555DE1"/>
    <w:rsid w:val="00557482"/>
    <w:rsid w:val="00557747"/>
    <w:rsid w:val="00563C4F"/>
    <w:rsid w:val="00563DEC"/>
    <w:rsid w:val="00564584"/>
    <w:rsid w:val="00565691"/>
    <w:rsid w:val="005672ED"/>
    <w:rsid w:val="005673AC"/>
    <w:rsid w:val="005710A4"/>
    <w:rsid w:val="00571BB6"/>
    <w:rsid w:val="0057356B"/>
    <w:rsid w:val="00574FB1"/>
    <w:rsid w:val="005752E4"/>
    <w:rsid w:val="00575BA7"/>
    <w:rsid w:val="00576BDE"/>
    <w:rsid w:val="00582827"/>
    <w:rsid w:val="00582AA7"/>
    <w:rsid w:val="0058477C"/>
    <w:rsid w:val="0058568F"/>
    <w:rsid w:val="00591A53"/>
    <w:rsid w:val="00591C4C"/>
    <w:rsid w:val="00592DF9"/>
    <w:rsid w:val="00593D83"/>
    <w:rsid w:val="005947B9"/>
    <w:rsid w:val="00594B24"/>
    <w:rsid w:val="00596AA4"/>
    <w:rsid w:val="00596AB8"/>
    <w:rsid w:val="00597D20"/>
    <w:rsid w:val="005A079D"/>
    <w:rsid w:val="005A6911"/>
    <w:rsid w:val="005A6F1E"/>
    <w:rsid w:val="005A7CA0"/>
    <w:rsid w:val="005B1430"/>
    <w:rsid w:val="005B335E"/>
    <w:rsid w:val="005B4448"/>
    <w:rsid w:val="005B5C09"/>
    <w:rsid w:val="005B7D63"/>
    <w:rsid w:val="005C1518"/>
    <w:rsid w:val="005C2774"/>
    <w:rsid w:val="005C326D"/>
    <w:rsid w:val="005C3DFF"/>
    <w:rsid w:val="005C498B"/>
    <w:rsid w:val="005C56D3"/>
    <w:rsid w:val="005C590A"/>
    <w:rsid w:val="005D19A9"/>
    <w:rsid w:val="005D4005"/>
    <w:rsid w:val="005D40D1"/>
    <w:rsid w:val="005D6F4D"/>
    <w:rsid w:val="005D7532"/>
    <w:rsid w:val="005D775D"/>
    <w:rsid w:val="005E6D2B"/>
    <w:rsid w:val="005E73F3"/>
    <w:rsid w:val="005F0534"/>
    <w:rsid w:val="005F06BF"/>
    <w:rsid w:val="005F1675"/>
    <w:rsid w:val="005F3A66"/>
    <w:rsid w:val="005F3D24"/>
    <w:rsid w:val="005F3D92"/>
    <w:rsid w:val="005F41FE"/>
    <w:rsid w:val="005F6F2A"/>
    <w:rsid w:val="00600593"/>
    <w:rsid w:val="00601608"/>
    <w:rsid w:val="006017FA"/>
    <w:rsid w:val="006042D1"/>
    <w:rsid w:val="006048B7"/>
    <w:rsid w:val="00605635"/>
    <w:rsid w:val="006059B2"/>
    <w:rsid w:val="00606B03"/>
    <w:rsid w:val="00610305"/>
    <w:rsid w:val="00610419"/>
    <w:rsid w:val="00611D91"/>
    <w:rsid w:val="00611DDB"/>
    <w:rsid w:val="006127E4"/>
    <w:rsid w:val="00612C7B"/>
    <w:rsid w:val="006133C5"/>
    <w:rsid w:val="00615CA4"/>
    <w:rsid w:val="00616925"/>
    <w:rsid w:val="00620784"/>
    <w:rsid w:val="006209BD"/>
    <w:rsid w:val="006223C9"/>
    <w:rsid w:val="006224C1"/>
    <w:rsid w:val="00622726"/>
    <w:rsid w:val="00623545"/>
    <w:rsid w:val="00623C5B"/>
    <w:rsid w:val="00624194"/>
    <w:rsid w:val="00625C96"/>
    <w:rsid w:val="006269B7"/>
    <w:rsid w:val="00626A11"/>
    <w:rsid w:val="00626EF8"/>
    <w:rsid w:val="00627DCB"/>
    <w:rsid w:val="00627FC1"/>
    <w:rsid w:val="006307A5"/>
    <w:rsid w:val="00631845"/>
    <w:rsid w:val="00633DC7"/>
    <w:rsid w:val="00634158"/>
    <w:rsid w:val="00636E1D"/>
    <w:rsid w:val="0063793A"/>
    <w:rsid w:val="006400F5"/>
    <w:rsid w:val="00641F64"/>
    <w:rsid w:val="006420A5"/>
    <w:rsid w:val="00644661"/>
    <w:rsid w:val="00645F2E"/>
    <w:rsid w:val="00653220"/>
    <w:rsid w:val="00653B0D"/>
    <w:rsid w:val="00655112"/>
    <w:rsid w:val="0066076D"/>
    <w:rsid w:val="0066145B"/>
    <w:rsid w:val="00662487"/>
    <w:rsid w:val="00663B0A"/>
    <w:rsid w:val="006641F8"/>
    <w:rsid w:val="00664317"/>
    <w:rsid w:val="006671A5"/>
    <w:rsid w:val="00670254"/>
    <w:rsid w:val="00676D73"/>
    <w:rsid w:val="00677CC7"/>
    <w:rsid w:val="00680674"/>
    <w:rsid w:val="00680D1E"/>
    <w:rsid w:val="00680E3F"/>
    <w:rsid w:val="00692E67"/>
    <w:rsid w:val="006973AC"/>
    <w:rsid w:val="006A0C31"/>
    <w:rsid w:val="006A0D6A"/>
    <w:rsid w:val="006A1213"/>
    <w:rsid w:val="006A12E0"/>
    <w:rsid w:val="006B10D4"/>
    <w:rsid w:val="006B5580"/>
    <w:rsid w:val="006C0184"/>
    <w:rsid w:val="006C186D"/>
    <w:rsid w:val="006C27A8"/>
    <w:rsid w:val="006C4B59"/>
    <w:rsid w:val="006D005E"/>
    <w:rsid w:val="006D2245"/>
    <w:rsid w:val="006D42F8"/>
    <w:rsid w:val="006D48B6"/>
    <w:rsid w:val="006D7393"/>
    <w:rsid w:val="006E02CE"/>
    <w:rsid w:val="006E206F"/>
    <w:rsid w:val="006E3324"/>
    <w:rsid w:val="006E418C"/>
    <w:rsid w:val="006E48FA"/>
    <w:rsid w:val="006E55E1"/>
    <w:rsid w:val="006E5B84"/>
    <w:rsid w:val="006F0504"/>
    <w:rsid w:val="006F0B70"/>
    <w:rsid w:val="006F2E13"/>
    <w:rsid w:val="006F445D"/>
    <w:rsid w:val="006F4922"/>
    <w:rsid w:val="006F72C6"/>
    <w:rsid w:val="007018D2"/>
    <w:rsid w:val="0070213E"/>
    <w:rsid w:val="00702A38"/>
    <w:rsid w:val="00703E4E"/>
    <w:rsid w:val="00704085"/>
    <w:rsid w:val="0070442B"/>
    <w:rsid w:val="007071C6"/>
    <w:rsid w:val="00711E1C"/>
    <w:rsid w:val="00712D2C"/>
    <w:rsid w:val="00714810"/>
    <w:rsid w:val="007169EF"/>
    <w:rsid w:val="00716AB8"/>
    <w:rsid w:val="00716CBE"/>
    <w:rsid w:val="00717607"/>
    <w:rsid w:val="00720050"/>
    <w:rsid w:val="00721FBA"/>
    <w:rsid w:val="00723270"/>
    <w:rsid w:val="00730352"/>
    <w:rsid w:val="00731F9A"/>
    <w:rsid w:val="00733C3F"/>
    <w:rsid w:val="00742839"/>
    <w:rsid w:val="00743240"/>
    <w:rsid w:val="00743C39"/>
    <w:rsid w:val="0074740A"/>
    <w:rsid w:val="007479E6"/>
    <w:rsid w:val="00750449"/>
    <w:rsid w:val="00752710"/>
    <w:rsid w:val="0075400D"/>
    <w:rsid w:val="007541A4"/>
    <w:rsid w:val="00755505"/>
    <w:rsid w:val="00757F6D"/>
    <w:rsid w:val="0076078D"/>
    <w:rsid w:val="007614BF"/>
    <w:rsid w:val="0076316D"/>
    <w:rsid w:val="00764687"/>
    <w:rsid w:val="00765ADE"/>
    <w:rsid w:val="00766737"/>
    <w:rsid w:val="00772993"/>
    <w:rsid w:val="0077689B"/>
    <w:rsid w:val="007815FB"/>
    <w:rsid w:val="00781D80"/>
    <w:rsid w:val="00782DFF"/>
    <w:rsid w:val="00785478"/>
    <w:rsid w:val="00786B1B"/>
    <w:rsid w:val="00787592"/>
    <w:rsid w:val="00791891"/>
    <w:rsid w:val="00791DE5"/>
    <w:rsid w:val="007934A8"/>
    <w:rsid w:val="00794978"/>
    <w:rsid w:val="007A0054"/>
    <w:rsid w:val="007A2A87"/>
    <w:rsid w:val="007A3415"/>
    <w:rsid w:val="007A38F2"/>
    <w:rsid w:val="007A3CAA"/>
    <w:rsid w:val="007A44A6"/>
    <w:rsid w:val="007A5353"/>
    <w:rsid w:val="007A57D6"/>
    <w:rsid w:val="007A588E"/>
    <w:rsid w:val="007A7DC0"/>
    <w:rsid w:val="007B082B"/>
    <w:rsid w:val="007B0F28"/>
    <w:rsid w:val="007B1A6B"/>
    <w:rsid w:val="007B3D63"/>
    <w:rsid w:val="007B50BA"/>
    <w:rsid w:val="007B69D6"/>
    <w:rsid w:val="007B72C6"/>
    <w:rsid w:val="007B780E"/>
    <w:rsid w:val="007C38AF"/>
    <w:rsid w:val="007C3CD2"/>
    <w:rsid w:val="007C3D93"/>
    <w:rsid w:val="007C458A"/>
    <w:rsid w:val="007C55D0"/>
    <w:rsid w:val="007C6089"/>
    <w:rsid w:val="007C7C7B"/>
    <w:rsid w:val="007D0398"/>
    <w:rsid w:val="007D2991"/>
    <w:rsid w:val="007D2FDE"/>
    <w:rsid w:val="007D56C6"/>
    <w:rsid w:val="007D5D17"/>
    <w:rsid w:val="007E14C6"/>
    <w:rsid w:val="007E17FF"/>
    <w:rsid w:val="007E39E1"/>
    <w:rsid w:val="007E3CA8"/>
    <w:rsid w:val="007E57CE"/>
    <w:rsid w:val="007E682F"/>
    <w:rsid w:val="007E6BF0"/>
    <w:rsid w:val="007E702D"/>
    <w:rsid w:val="007E7246"/>
    <w:rsid w:val="007F3334"/>
    <w:rsid w:val="007F4CC8"/>
    <w:rsid w:val="007F5865"/>
    <w:rsid w:val="00801891"/>
    <w:rsid w:val="008033A1"/>
    <w:rsid w:val="00803BB4"/>
    <w:rsid w:val="00804563"/>
    <w:rsid w:val="008046A4"/>
    <w:rsid w:val="00804837"/>
    <w:rsid w:val="00805A13"/>
    <w:rsid w:val="00806A4C"/>
    <w:rsid w:val="008073A2"/>
    <w:rsid w:val="00810F8E"/>
    <w:rsid w:val="00811C0D"/>
    <w:rsid w:val="008123E1"/>
    <w:rsid w:val="00813BAC"/>
    <w:rsid w:val="00813CD4"/>
    <w:rsid w:val="008154B5"/>
    <w:rsid w:val="00815541"/>
    <w:rsid w:val="0081579E"/>
    <w:rsid w:val="00816970"/>
    <w:rsid w:val="00816C37"/>
    <w:rsid w:val="00821B9D"/>
    <w:rsid w:val="008229B8"/>
    <w:rsid w:val="00823AC0"/>
    <w:rsid w:val="00823FF9"/>
    <w:rsid w:val="00825522"/>
    <w:rsid w:val="00825D7E"/>
    <w:rsid w:val="008274B6"/>
    <w:rsid w:val="00830C7A"/>
    <w:rsid w:val="00843373"/>
    <w:rsid w:val="0084468C"/>
    <w:rsid w:val="00844EE2"/>
    <w:rsid w:val="008461B5"/>
    <w:rsid w:val="00846679"/>
    <w:rsid w:val="0084689D"/>
    <w:rsid w:val="00846C63"/>
    <w:rsid w:val="00850101"/>
    <w:rsid w:val="0085041F"/>
    <w:rsid w:val="00850CDC"/>
    <w:rsid w:val="00851DC4"/>
    <w:rsid w:val="00852142"/>
    <w:rsid w:val="008539BB"/>
    <w:rsid w:val="00854452"/>
    <w:rsid w:val="008552A0"/>
    <w:rsid w:val="0085591A"/>
    <w:rsid w:val="008559E8"/>
    <w:rsid w:val="00855AC9"/>
    <w:rsid w:val="00856198"/>
    <w:rsid w:val="0085648F"/>
    <w:rsid w:val="008564DC"/>
    <w:rsid w:val="00856927"/>
    <w:rsid w:val="0086003C"/>
    <w:rsid w:val="00862D23"/>
    <w:rsid w:val="00865492"/>
    <w:rsid w:val="00867CB4"/>
    <w:rsid w:val="008708AB"/>
    <w:rsid w:val="00874ED5"/>
    <w:rsid w:val="00880BCD"/>
    <w:rsid w:val="008810BC"/>
    <w:rsid w:val="00884510"/>
    <w:rsid w:val="00884DC4"/>
    <w:rsid w:val="00884EF0"/>
    <w:rsid w:val="008903CA"/>
    <w:rsid w:val="00896D04"/>
    <w:rsid w:val="00897CC1"/>
    <w:rsid w:val="008A13D3"/>
    <w:rsid w:val="008A3B4F"/>
    <w:rsid w:val="008A40BC"/>
    <w:rsid w:val="008A5DA7"/>
    <w:rsid w:val="008B0845"/>
    <w:rsid w:val="008B248A"/>
    <w:rsid w:val="008B269B"/>
    <w:rsid w:val="008B2816"/>
    <w:rsid w:val="008C1A94"/>
    <w:rsid w:val="008C27E6"/>
    <w:rsid w:val="008C5B82"/>
    <w:rsid w:val="008C672C"/>
    <w:rsid w:val="008C6A4E"/>
    <w:rsid w:val="008D4828"/>
    <w:rsid w:val="008D7CD4"/>
    <w:rsid w:val="008E292A"/>
    <w:rsid w:val="008E3D64"/>
    <w:rsid w:val="008E60F6"/>
    <w:rsid w:val="008E6407"/>
    <w:rsid w:val="008F0F53"/>
    <w:rsid w:val="008F1BEA"/>
    <w:rsid w:val="008F1F77"/>
    <w:rsid w:val="008F27B9"/>
    <w:rsid w:val="008F3908"/>
    <w:rsid w:val="008F44EB"/>
    <w:rsid w:val="009008FD"/>
    <w:rsid w:val="009014B6"/>
    <w:rsid w:val="00905D8E"/>
    <w:rsid w:val="00906A17"/>
    <w:rsid w:val="00906BC5"/>
    <w:rsid w:val="00910181"/>
    <w:rsid w:val="00912882"/>
    <w:rsid w:val="00912895"/>
    <w:rsid w:val="00916645"/>
    <w:rsid w:val="009210DE"/>
    <w:rsid w:val="0092311E"/>
    <w:rsid w:val="00923509"/>
    <w:rsid w:val="009247C0"/>
    <w:rsid w:val="009251B5"/>
    <w:rsid w:val="009251C2"/>
    <w:rsid w:val="009273BC"/>
    <w:rsid w:val="00930C30"/>
    <w:rsid w:val="00933038"/>
    <w:rsid w:val="00933AEE"/>
    <w:rsid w:val="00935472"/>
    <w:rsid w:val="009360C9"/>
    <w:rsid w:val="00937718"/>
    <w:rsid w:val="00937854"/>
    <w:rsid w:val="00940268"/>
    <w:rsid w:val="0094125D"/>
    <w:rsid w:val="00943B87"/>
    <w:rsid w:val="00943C57"/>
    <w:rsid w:val="009448BC"/>
    <w:rsid w:val="009501D6"/>
    <w:rsid w:val="00950374"/>
    <w:rsid w:val="009531CB"/>
    <w:rsid w:val="009559E1"/>
    <w:rsid w:val="0096160F"/>
    <w:rsid w:val="00962BEA"/>
    <w:rsid w:val="00964393"/>
    <w:rsid w:val="00965B6B"/>
    <w:rsid w:val="00965B80"/>
    <w:rsid w:val="00967458"/>
    <w:rsid w:val="009674E9"/>
    <w:rsid w:val="00971B4D"/>
    <w:rsid w:val="00972012"/>
    <w:rsid w:val="00973859"/>
    <w:rsid w:val="00974607"/>
    <w:rsid w:val="0097538A"/>
    <w:rsid w:val="00977676"/>
    <w:rsid w:val="00982373"/>
    <w:rsid w:val="00984D23"/>
    <w:rsid w:val="00987078"/>
    <w:rsid w:val="00990A8A"/>
    <w:rsid w:val="00991278"/>
    <w:rsid w:val="00993B1E"/>
    <w:rsid w:val="009947D6"/>
    <w:rsid w:val="009953F9"/>
    <w:rsid w:val="00997406"/>
    <w:rsid w:val="00997826"/>
    <w:rsid w:val="009A4635"/>
    <w:rsid w:val="009A5D7A"/>
    <w:rsid w:val="009B033C"/>
    <w:rsid w:val="009B71C6"/>
    <w:rsid w:val="009B747C"/>
    <w:rsid w:val="009B7766"/>
    <w:rsid w:val="009C12C9"/>
    <w:rsid w:val="009C1931"/>
    <w:rsid w:val="009C1CE7"/>
    <w:rsid w:val="009C39EE"/>
    <w:rsid w:val="009C3A8F"/>
    <w:rsid w:val="009C741F"/>
    <w:rsid w:val="009D0637"/>
    <w:rsid w:val="009D10AD"/>
    <w:rsid w:val="009D2A94"/>
    <w:rsid w:val="009D2F9B"/>
    <w:rsid w:val="009D55F7"/>
    <w:rsid w:val="009D7D01"/>
    <w:rsid w:val="009D7FCB"/>
    <w:rsid w:val="009E0794"/>
    <w:rsid w:val="009E38A2"/>
    <w:rsid w:val="009E4107"/>
    <w:rsid w:val="009E5245"/>
    <w:rsid w:val="009E70EF"/>
    <w:rsid w:val="009E76BE"/>
    <w:rsid w:val="009E79BF"/>
    <w:rsid w:val="009E7BA6"/>
    <w:rsid w:val="009E7E40"/>
    <w:rsid w:val="009F12DA"/>
    <w:rsid w:val="009F3FE6"/>
    <w:rsid w:val="009F4E0E"/>
    <w:rsid w:val="009F53AF"/>
    <w:rsid w:val="009F6FF4"/>
    <w:rsid w:val="00A00793"/>
    <w:rsid w:val="00A00E34"/>
    <w:rsid w:val="00A03D37"/>
    <w:rsid w:val="00A0415A"/>
    <w:rsid w:val="00A04FB4"/>
    <w:rsid w:val="00A060B7"/>
    <w:rsid w:val="00A062C7"/>
    <w:rsid w:val="00A10257"/>
    <w:rsid w:val="00A10DC8"/>
    <w:rsid w:val="00A11903"/>
    <w:rsid w:val="00A14332"/>
    <w:rsid w:val="00A146D1"/>
    <w:rsid w:val="00A1502F"/>
    <w:rsid w:val="00A17AD1"/>
    <w:rsid w:val="00A21493"/>
    <w:rsid w:val="00A23608"/>
    <w:rsid w:val="00A239F6"/>
    <w:rsid w:val="00A25707"/>
    <w:rsid w:val="00A25A56"/>
    <w:rsid w:val="00A27B9D"/>
    <w:rsid w:val="00A27D88"/>
    <w:rsid w:val="00A304D0"/>
    <w:rsid w:val="00A30AB0"/>
    <w:rsid w:val="00A31F22"/>
    <w:rsid w:val="00A3253E"/>
    <w:rsid w:val="00A342E8"/>
    <w:rsid w:val="00A36FE2"/>
    <w:rsid w:val="00A37FED"/>
    <w:rsid w:val="00A4409F"/>
    <w:rsid w:val="00A44A20"/>
    <w:rsid w:val="00A4547A"/>
    <w:rsid w:val="00A4607D"/>
    <w:rsid w:val="00A53163"/>
    <w:rsid w:val="00A53EC9"/>
    <w:rsid w:val="00A65365"/>
    <w:rsid w:val="00A725D6"/>
    <w:rsid w:val="00A72C70"/>
    <w:rsid w:val="00A72C7D"/>
    <w:rsid w:val="00A81586"/>
    <w:rsid w:val="00A81B96"/>
    <w:rsid w:val="00A83523"/>
    <w:rsid w:val="00A84F93"/>
    <w:rsid w:val="00A86C90"/>
    <w:rsid w:val="00A87CC2"/>
    <w:rsid w:val="00A905E9"/>
    <w:rsid w:val="00A9116C"/>
    <w:rsid w:val="00A919FB"/>
    <w:rsid w:val="00A91A51"/>
    <w:rsid w:val="00A92440"/>
    <w:rsid w:val="00A92865"/>
    <w:rsid w:val="00A96F56"/>
    <w:rsid w:val="00AA03D6"/>
    <w:rsid w:val="00AA073A"/>
    <w:rsid w:val="00AA1005"/>
    <w:rsid w:val="00AA4533"/>
    <w:rsid w:val="00AA6023"/>
    <w:rsid w:val="00AA71FA"/>
    <w:rsid w:val="00AA7604"/>
    <w:rsid w:val="00AB104D"/>
    <w:rsid w:val="00AB2476"/>
    <w:rsid w:val="00AB2B10"/>
    <w:rsid w:val="00AB3DDB"/>
    <w:rsid w:val="00AB6E04"/>
    <w:rsid w:val="00AD0C73"/>
    <w:rsid w:val="00AD264A"/>
    <w:rsid w:val="00AD2FD9"/>
    <w:rsid w:val="00AD4A4D"/>
    <w:rsid w:val="00AD50A9"/>
    <w:rsid w:val="00AE1A2D"/>
    <w:rsid w:val="00AE46E2"/>
    <w:rsid w:val="00AE5347"/>
    <w:rsid w:val="00AE55F6"/>
    <w:rsid w:val="00AE56DB"/>
    <w:rsid w:val="00AE5E5A"/>
    <w:rsid w:val="00AE5F3C"/>
    <w:rsid w:val="00AE7702"/>
    <w:rsid w:val="00AE79FD"/>
    <w:rsid w:val="00AF09D9"/>
    <w:rsid w:val="00AF5FB0"/>
    <w:rsid w:val="00AF7442"/>
    <w:rsid w:val="00AF7F7B"/>
    <w:rsid w:val="00B02FAA"/>
    <w:rsid w:val="00B04D5C"/>
    <w:rsid w:val="00B05624"/>
    <w:rsid w:val="00B05A34"/>
    <w:rsid w:val="00B10EE4"/>
    <w:rsid w:val="00B115D7"/>
    <w:rsid w:val="00B13C87"/>
    <w:rsid w:val="00B14BF5"/>
    <w:rsid w:val="00B14F07"/>
    <w:rsid w:val="00B1710D"/>
    <w:rsid w:val="00B2180A"/>
    <w:rsid w:val="00B21D0B"/>
    <w:rsid w:val="00B25B60"/>
    <w:rsid w:val="00B30607"/>
    <w:rsid w:val="00B32510"/>
    <w:rsid w:val="00B35302"/>
    <w:rsid w:val="00B3595C"/>
    <w:rsid w:val="00B36D5E"/>
    <w:rsid w:val="00B37911"/>
    <w:rsid w:val="00B41F41"/>
    <w:rsid w:val="00B424AE"/>
    <w:rsid w:val="00B42808"/>
    <w:rsid w:val="00B42FCC"/>
    <w:rsid w:val="00B43E07"/>
    <w:rsid w:val="00B45EC6"/>
    <w:rsid w:val="00B46138"/>
    <w:rsid w:val="00B47342"/>
    <w:rsid w:val="00B526A8"/>
    <w:rsid w:val="00B55FAB"/>
    <w:rsid w:val="00B61210"/>
    <w:rsid w:val="00B66069"/>
    <w:rsid w:val="00B6734E"/>
    <w:rsid w:val="00B702CB"/>
    <w:rsid w:val="00B73040"/>
    <w:rsid w:val="00B74E92"/>
    <w:rsid w:val="00B75B00"/>
    <w:rsid w:val="00B76198"/>
    <w:rsid w:val="00B77F75"/>
    <w:rsid w:val="00B80ACA"/>
    <w:rsid w:val="00B813A4"/>
    <w:rsid w:val="00B819E3"/>
    <w:rsid w:val="00B83D9D"/>
    <w:rsid w:val="00B84529"/>
    <w:rsid w:val="00B84C30"/>
    <w:rsid w:val="00B878E1"/>
    <w:rsid w:val="00B955D7"/>
    <w:rsid w:val="00B96F7F"/>
    <w:rsid w:val="00BA25D7"/>
    <w:rsid w:val="00BA3D4A"/>
    <w:rsid w:val="00BA414B"/>
    <w:rsid w:val="00BB0828"/>
    <w:rsid w:val="00BB2111"/>
    <w:rsid w:val="00BB2F0A"/>
    <w:rsid w:val="00BB3630"/>
    <w:rsid w:val="00BB5993"/>
    <w:rsid w:val="00BB61BA"/>
    <w:rsid w:val="00BC17BA"/>
    <w:rsid w:val="00BC1BBB"/>
    <w:rsid w:val="00BC266E"/>
    <w:rsid w:val="00BC3279"/>
    <w:rsid w:val="00BC59E3"/>
    <w:rsid w:val="00BC5D5C"/>
    <w:rsid w:val="00BC7FD2"/>
    <w:rsid w:val="00BD36EC"/>
    <w:rsid w:val="00BD47F0"/>
    <w:rsid w:val="00BD6316"/>
    <w:rsid w:val="00BD6CEB"/>
    <w:rsid w:val="00BE1E3D"/>
    <w:rsid w:val="00BE57B5"/>
    <w:rsid w:val="00BE5B8B"/>
    <w:rsid w:val="00BF4B43"/>
    <w:rsid w:val="00BF5A15"/>
    <w:rsid w:val="00C0296F"/>
    <w:rsid w:val="00C03AE7"/>
    <w:rsid w:val="00C05D9D"/>
    <w:rsid w:val="00C06107"/>
    <w:rsid w:val="00C06196"/>
    <w:rsid w:val="00C06BF3"/>
    <w:rsid w:val="00C07AC6"/>
    <w:rsid w:val="00C12FA8"/>
    <w:rsid w:val="00C21218"/>
    <w:rsid w:val="00C21F2D"/>
    <w:rsid w:val="00C261D1"/>
    <w:rsid w:val="00C27083"/>
    <w:rsid w:val="00C31378"/>
    <w:rsid w:val="00C34FA6"/>
    <w:rsid w:val="00C35592"/>
    <w:rsid w:val="00C356AF"/>
    <w:rsid w:val="00C35ADE"/>
    <w:rsid w:val="00C41927"/>
    <w:rsid w:val="00C41C25"/>
    <w:rsid w:val="00C423C6"/>
    <w:rsid w:val="00C439D6"/>
    <w:rsid w:val="00C43FD9"/>
    <w:rsid w:val="00C44EB2"/>
    <w:rsid w:val="00C47E8F"/>
    <w:rsid w:val="00C51ABA"/>
    <w:rsid w:val="00C521A7"/>
    <w:rsid w:val="00C54CC8"/>
    <w:rsid w:val="00C57BC4"/>
    <w:rsid w:val="00C57EDE"/>
    <w:rsid w:val="00C60915"/>
    <w:rsid w:val="00C60DC3"/>
    <w:rsid w:val="00C61ECA"/>
    <w:rsid w:val="00C647B4"/>
    <w:rsid w:val="00C67DA4"/>
    <w:rsid w:val="00C7005A"/>
    <w:rsid w:val="00C764D4"/>
    <w:rsid w:val="00C83CCD"/>
    <w:rsid w:val="00C87617"/>
    <w:rsid w:val="00C91A79"/>
    <w:rsid w:val="00C964B8"/>
    <w:rsid w:val="00CA2627"/>
    <w:rsid w:val="00CA31E6"/>
    <w:rsid w:val="00CB0067"/>
    <w:rsid w:val="00CB18B6"/>
    <w:rsid w:val="00CB380B"/>
    <w:rsid w:val="00CB467F"/>
    <w:rsid w:val="00CB5CCE"/>
    <w:rsid w:val="00CB5E7D"/>
    <w:rsid w:val="00CB7909"/>
    <w:rsid w:val="00CC3CE0"/>
    <w:rsid w:val="00CC67A6"/>
    <w:rsid w:val="00CC7137"/>
    <w:rsid w:val="00CD0596"/>
    <w:rsid w:val="00CD11FD"/>
    <w:rsid w:val="00CD362D"/>
    <w:rsid w:val="00CD3A14"/>
    <w:rsid w:val="00CD405C"/>
    <w:rsid w:val="00CD4AF7"/>
    <w:rsid w:val="00CD4C1C"/>
    <w:rsid w:val="00CD5E13"/>
    <w:rsid w:val="00CD5F69"/>
    <w:rsid w:val="00CD6464"/>
    <w:rsid w:val="00CE019E"/>
    <w:rsid w:val="00CE0D13"/>
    <w:rsid w:val="00CE0E15"/>
    <w:rsid w:val="00CE10B8"/>
    <w:rsid w:val="00CE3517"/>
    <w:rsid w:val="00CE6407"/>
    <w:rsid w:val="00CE6D3F"/>
    <w:rsid w:val="00CF1A52"/>
    <w:rsid w:val="00CF720A"/>
    <w:rsid w:val="00D00E7F"/>
    <w:rsid w:val="00D01670"/>
    <w:rsid w:val="00D023D9"/>
    <w:rsid w:val="00D02B9D"/>
    <w:rsid w:val="00D05C26"/>
    <w:rsid w:val="00D062AC"/>
    <w:rsid w:val="00D07969"/>
    <w:rsid w:val="00D120EF"/>
    <w:rsid w:val="00D152E7"/>
    <w:rsid w:val="00D15B1C"/>
    <w:rsid w:val="00D15B3E"/>
    <w:rsid w:val="00D17A3D"/>
    <w:rsid w:val="00D17AA8"/>
    <w:rsid w:val="00D21F91"/>
    <w:rsid w:val="00D261F9"/>
    <w:rsid w:val="00D26269"/>
    <w:rsid w:val="00D26F4C"/>
    <w:rsid w:val="00D277F2"/>
    <w:rsid w:val="00D312C4"/>
    <w:rsid w:val="00D33027"/>
    <w:rsid w:val="00D35D87"/>
    <w:rsid w:val="00D3796C"/>
    <w:rsid w:val="00D41963"/>
    <w:rsid w:val="00D44171"/>
    <w:rsid w:val="00D44360"/>
    <w:rsid w:val="00D44595"/>
    <w:rsid w:val="00D45B2B"/>
    <w:rsid w:val="00D50D2F"/>
    <w:rsid w:val="00D51CB3"/>
    <w:rsid w:val="00D53948"/>
    <w:rsid w:val="00D549B9"/>
    <w:rsid w:val="00D557EE"/>
    <w:rsid w:val="00D56058"/>
    <w:rsid w:val="00D57C2B"/>
    <w:rsid w:val="00D57D71"/>
    <w:rsid w:val="00D57F4B"/>
    <w:rsid w:val="00D6287E"/>
    <w:rsid w:val="00D6395D"/>
    <w:rsid w:val="00D647C0"/>
    <w:rsid w:val="00D656AD"/>
    <w:rsid w:val="00D66E5F"/>
    <w:rsid w:val="00D73660"/>
    <w:rsid w:val="00D74376"/>
    <w:rsid w:val="00D76E91"/>
    <w:rsid w:val="00D80B84"/>
    <w:rsid w:val="00D82B0B"/>
    <w:rsid w:val="00D834F3"/>
    <w:rsid w:val="00D845D4"/>
    <w:rsid w:val="00D84643"/>
    <w:rsid w:val="00D849AA"/>
    <w:rsid w:val="00D84CC9"/>
    <w:rsid w:val="00D85025"/>
    <w:rsid w:val="00D872D1"/>
    <w:rsid w:val="00D90463"/>
    <w:rsid w:val="00D93652"/>
    <w:rsid w:val="00D93DDB"/>
    <w:rsid w:val="00D95507"/>
    <w:rsid w:val="00D961EB"/>
    <w:rsid w:val="00D96A21"/>
    <w:rsid w:val="00D97BBA"/>
    <w:rsid w:val="00DA02D6"/>
    <w:rsid w:val="00DA1988"/>
    <w:rsid w:val="00DA2298"/>
    <w:rsid w:val="00DA2E87"/>
    <w:rsid w:val="00DA4228"/>
    <w:rsid w:val="00DA44B7"/>
    <w:rsid w:val="00DA58AA"/>
    <w:rsid w:val="00DA590B"/>
    <w:rsid w:val="00DA6122"/>
    <w:rsid w:val="00DA75DF"/>
    <w:rsid w:val="00DB0727"/>
    <w:rsid w:val="00DB0F14"/>
    <w:rsid w:val="00DB1F94"/>
    <w:rsid w:val="00DB2478"/>
    <w:rsid w:val="00DB40F8"/>
    <w:rsid w:val="00DB4809"/>
    <w:rsid w:val="00DB5E8F"/>
    <w:rsid w:val="00DB70BC"/>
    <w:rsid w:val="00DC0972"/>
    <w:rsid w:val="00DC31E2"/>
    <w:rsid w:val="00DC3E99"/>
    <w:rsid w:val="00DC58CE"/>
    <w:rsid w:val="00DC7C3E"/>
    <w:rsid w:val="00DD0C4D"/>
    <w:rsid w:val="00DD1BAA"/>
    <w:rsid w:val="00DE30E0"/>
    <w:rsid w:val="00DE69D4"/>
    <w:rsid w:val="00DE70B4"/>
    <w:rsid w:val="00DF2151"/>
    <w:rsid w:val="00DF3029"/>
    <w:rsid w:val="00DF4356"/>
    <w:rsid w:val="00DF6040"/>
    <w:rsid w:val="00DF7007"/>
    <w:rsid w:val="00E00FB2"/>
    <w:rsid w:val="00E027E0"/>
    <w:rsid w:val="00E07A8C"/>
    <w:rsid w:val="00E10D35"/>
    <w:rsid w:val="00E14AA0"/>
    <w:rsid w:val="00E157D6"/>
    <w:rsid w:val="00E17906"/>
    <w:rsid w:val="00E202F8"/>
    <w:rsid w:val="00E20398"/>
    <w:rsid w:val="00E2251B"/>
    <w:rsid w:val="00E22BCE"/>
    <w:rsid w:val="00E258D8"/>
    <w:rsid w:val="00E326FF"/>
    <w:rsid w:val="00E34B8E"/>
    <w:rsid w:val="00E3582F"/>
    <w:rsid w:val="00E361B0"/>
    <w:rsid w:val="00E361D1"/>
    <w:rsid w:val="00E374D9"/>
    <w:rsid w:val="00E41563"/>
    <w:rsid w:val="00E4274A"/>
    <w:rsid w:val="00E42943"/>
    <w:rsid w:val="00E432CC"/>
    <w:rsid w:val="00E43903"/>
    <w:rsid w:val="00E44FA7"/>
    <w:rsid w:val="00E4695A"/>
    <w:rsid w:val="00E52D11"/>
    <w:rsid w:val="00E53A75"/>
    <w:rsid w:val="00E53AA8"/>
    <w:rsid w:val="00E53BA2"/>
    <w:rsid w:val="00E54081"/>
    <w:rsid w:val="00E55AB5"/>
    <w:rsid w:val="00E572D1"/>
    <w:rsid w:val="00E574A1"/>
    <w:rsid w:val="00E61F96"/>
    <w:rsid w:val="00E62DB8"/>
    <w:rsid w:val="00E63010"/>
    <w:rsid w:val="00E63804"/>
    <w:rsid w:val="00E653BD"/>
    <w:rsid w:val="00E65948"/>
    <w:rsid w:val="00E677EF"/>
    <w:rsid w:val="00E70D84"/>
    <w:rsid w:val="00E7159B"/>
    <w:rsid w:val="00E72D02"/>
    <w:rsid w:val="00E7380A"/>
    <w:rsid w:val="00E74C1B"/>
    <w:rsid w:val="00E84451"/>
    <w:rsid w:val="00E84CFD"/>
    <w:rsid w:val="00E859DF"/>
    <w:rsid w:val="00E866CC"/>
    <w:rsid w:val="00E86C84"/>
    <w:rsid w:val="00E87041"/>
    <w:rsid w:val="00E91192"/>
    <w:rsid w:val="00E93B05"/>
    <w:rsid w:val="00E94AED"/>
    <w:rsid w:val="00E94B0F"/>
    <w:rsid w:val="00E95201"/>
    <w:rsid w:val="00E9631E"/>
    <w:rsid w:val="00EA10E7"/>
    <w:rsid w:val="00EA1574"/>
    <w:rsid w:val="00EA1807"/>
    <w:rsid w:val="00EA38FE"/>
    <w:rsid w:val="00EA4947"/>
    <w:rsid w:val="00EA6540"/>
    <w:rsid w:val="00EB0731"/>
    <w:rsid w:val="00EC0C41"/>
    <w:rsid w:val="00EC11F0"/>
    <w:rsid w:val="00EC14FA"/>
    <w:rsid w:val="00EC1594"/>
    <w:rsid w:val="00EC1C8C"/>
    <w:rsid w:val="00EC3DC7"/>
    <w:rsid w:val="00EC5FD5"/>
    <w:rsid w:val="00ED12E1"/>
    <w:rsid w:val="00ED2521"/>
    <w:rsid w:val="00ED2FB9"/>
    <w:rsid w:val="00ED6873"/>
    <w:rsid w:val="00ED6F18"/>
    <w:rsid w:val="00ED73EF"/>
    <w:rsid w:val="00EE0AA4"/>
    <w:rsid w:val="00EE0C7D"/>
    <w:rsid w:val="00EE1F54"/>
    <w:rsid w:val="00EE456B"/>
    <w:rsid w:val="00EE508D"/>
    <w:rsid w:val="00EE7CB2"/>
    <w:rsid w:val="00EF01B0"/>
    <w:rsid w:val="00EF20A6"/>
    <w:rsid w:val="00EF284B"/>
    <w:rsid w:val="00EF35BF"/>
    <w:rsid w:val="00EF381C"/>
    <w:rsid w:val="00EF5780"/>
    <w:rsid w:val="00EF7C61"/>
    <w:rsid w:val="00F00C37"/>
    <w:rsid w:val="00F011EF"/>
    <w:rsid w:val="00F034AC"/>
    <w:rsid w:val="00F03879"/>
    <w:rsid w:val="00F0439B"/>
    <w:rsid w:val="00F06745"/>
    <w:rsid w:val="00F1066F"/>
    <w:rsid w:val="00F10D0F"/>
    <w:rsid w:val="00F11167"/>
    <w:rsid w:val="00F12979"/>
    <w:rsid w:val="00F160D2"/>
    <w:rsid w:val="00F16314"/>
    <w:rsid w:val="00F2068C"/>
    <w:rsid w:val="00F20817"/>
    <w:rsid w:val="00F27A76"/>
    <w:rsid w:val="00F31F68"/>
    <w:rsid w:val="00F327C9"/>
    <w:rsid w:val="00F33E3A"/>
    <w:rsid w:val="00F3523C"/>
    <w:rsid w:val="00F40A8B"/>
    <w:rsid w:val="00F4748D"/>
    <w:rsid w:val="00F51143"/>
    <w:rsid w:val="00F515D4"/>
    <w:rsid w:val="00F53497"/>
    <w:rsid w:val="00F53841"/>
    <w:rsid w:val="00F53B21"/>
    <w:rsid w:val="00F555D1"/>
    <w:rsid w:val="00F57D0B"/>
    <w:rsid w:val="00F612B3"/>
    <w:rsid w:val="00F653FF"/>
    <w:rsid w:val="00F657C0"/>
    <w:rsid w:val="00F676C1"/>
    <w:rsid w:val="00F7064A"/>
    <w:rsid w:val="00F747AD"/>
    <w:rsid w:val="00F75FFC"/>
    <w:rsid w:val="00F829DE"/>
    <w:rsid w:val="00F83D74"/>
    <w:rsid w:val="00F84674"/>
    <w:rsid w:val="00F87C1E"/>
    <w:rsid w:val="00F87F11"/>
    <w:rsid w:val="00F91DF5"/>
    <w:rsid w:val="00F93819"/>
    <w:rsid w:val="00F942CA"/>
    <w:rsid w:val="00F9452C"/>
    <w:rsid w:val="00FA02BC"/>
    <w:rsid w:val="00FA0964"/>
    <w:rsid w:val="00FA1376"/>
    <w:rsid w:val="00FA157C"/>
    <w:rsid w:val="00FA53CB"/>
    <w:rsid w:val="00FB11A6"/>
    <w:rsid w:val="00FB46C5"/>
    <w:rsid w:val="00FB7206"/>
    <w:rsid w:val="00FC0E1A"/>
    <w:rsid w:val="00FC1D72"/>
    <w:rsid w:val="00FC2827"/>
    <w:rsid w:val="00FC40CE"/>
    <w:rsid w:val="00FD061B"/>
    <w:rsid w:val="00FD5310"/>
    <w:rsid w:val="00FD656A"/>
    <w:rsid w:val="00FD7616"/>
    <w:rsid w:val="00FE0384"/>
    <w:rsid w:val="00FE0C92"/>
    <w:rsid w:val="00FE51ED"/>
    <w:rsid w:val="00FE5577"/>
    <w:rsid w:val="00FE5B17"/>
    <w:rsid w:val="00FF34CA"/>
    <w:rsid w:val="00FF734C"/>
    <w:rsid w:val="00FF741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5841"/>
    <o:shapelayout v:ext="edit">
      <o:idmap v:ext="edit" data="1"/>
    </o:shapelayout>
  </w:shapeDefaults>
  <w:decimalSymbol w:val=","/>
  <w:listSeparator w:val=";"/>
  <w14:docId w14:val="3578B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t-EE"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uiPriority="9" w:qFormat="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7DA4"/>
    <w:rPr>
      <w:sz w:val="22"/>
    </w:rPr>
  </w:style>
  <w:style w:type="paragraph" w:styleId="Heading1">
    <w:name w:val="heading 1"/>
    <w:aliases w:val="Cover title white"/>
    <w:next w:val="Normal"/>
    <w:link w:val="Heading1Char"/>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7"/>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lang w:val="et-EE"/>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lang w:val="et-EE"/>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lang w:val="et-EE"/>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lang w:val="et-EE"/>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lang w:val="et-EE"/>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qFormat/>
    <w:rsid w:val="000B3C05"/>
    <w:pPr>
      <w:spacing w:before="80" w:after="0" w:line="200" w:lineRule="exact"/>
      <w:ind w:left="567" w:hanging="567"/>
    </w:pPr>
    <w:rPr>
      <w:sz w:val="18"/>
      <w:szCs w:val="18"/>
    </w:rPr>
  </w:style>
  <w:style w:type="character" w:customStyle="1" w:styleId="FootnoteTextChar">
    <w:name w:val="Footnote Text Char"/>
    <w:basedOn w:val="DefaultParagraphFont"/>
    <w:link w:val="FootnoteText"/>
    <w:rsid w:val="000B3C05"/>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8F3908"/>
    <w:pPr>
      <w:numPr>
        <w:ilvl w:val="2"/>
        <w:numId w:val="7"/>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4"/>
      </w:numPr>
    </w:pPr>
  </w:style>
  <w:style w:type="paragraph" w:styleId="Header">
    <w:name w:val="header"/>
    <w:basedOn w:val="Normal"/>
    <w:link w:val="HeaderChar"/>
    <w:uiPriority w:val="99"/>
    <w:rsid w:val="00A92440"/>
    <w:pPr>
      <w:tabs>
        <w:tab w:val="center" w:pos="4320"/>
        <w:tab w:val="right" w:pos="8640"/>
      </w:tabs>
    </w:pPr>
  </w:style>
  <w:style w:type="character" w:customStyle="1" w:styleId="HeaderChar">
    <w:name w:val="Header Char"/>
    <w:basedOn w:val="DefaultParagraphFont"/>
    <w:link w:val="Header"/>
    <w:uiPriority w:val="99"/>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et-EE"/>
    </w:rPr>
  </w:style>
  <w:style w:type="character" w:styleId="BookTitle">
    <w:name w:val="Book Title"/>
    <w:basedOn w:val="DefaultParagraphFont"/>
    <w:uiPriority w:val="33"/>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eastAsia="en-GB"/>
    </w:rPr>
  </w:style>
  <w:style w:type="paragraph" w:styleId="ListBullet">
    <w:name w:val="List Bullet"/>
    <w:basedOn w:val="Normal"/>
    <w:semiHidden/>
    <w:qFormat/>
    <w:rsid w:val="00A304D0"/>
    <w:pPr>
      <w:numPr>
        <w:numId w:val="9"/>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pPr>
    <w:rPr>
      <w:rFonts w:ascii="Calibri" w:eastAsia="Calibri" w:hAnsi="Calibri" w:cs="Times New Roman"/>
      <w:szCs w:val="22"/>
    </w:rPr>
  </w:style>
  <w:style w:type="character" w:styleId="CommentReference">
    <w:name w:val="annotation reference"/>
    <w:basedOn w:val="DefaultParagraphFont"/>
    <w:uiPriority w:val="99"/>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paragraph" w:customStyle="1" w:styleId="TableMainHeading">
    <w:name w:val="TableMainHeading"/>
    <w:basedOn w:val="Normal"/>
    <w:next w:val="Normal"/>
    <w:uiPriority w:val="99"/>
    <w:rsid w:val="00810F8E"/>
    <w:pPr>
      <w:spacing w:before="120" w:after="120"/>
    </w:pPr>
    <w:rPr>
      <w:rFonts w:ascii="Segoe UI" w:eastAsia="Times New Roman" w:hAnsi="Segoe UI" w:cs="Times New Roman"/>
      <w:szCs w:val="20"/>
    </w:rPr>
  </w:style>
  <w:style w:type="paragraph" w:customStyle="1" w:styleId="TableNote">
    <w:name w:val="TableNote"/>
    <w:basedOn w:val="Normal"/>
    <w:rsid w:val="006F0B70"/>
    <w:pPr>
      <w:spacing w:before="60" w:after="120"/>
      <w:jc w:val="both"/>
    </w:pPr>
    <w:rPr>
      <w:rFonts w:ascii="Segoe UI" w:eastAsia="Times New Roman" w:hAnsi="Segoe UI" w:cs="Times New Roman"/>
      <w:sz w:val="15"/>
      <w:szCs w:val="20"/>
    </w:rPr>
  </w:style>
  <w:style w:type="paragraph" w:customStyle="1" w:styleId="CM11">
    <w:name w:val="CM1+1"/>
    <w:basedOn w:val="Default"/>
    <w:next w:val="Default"/>
    <w:uiPriority w:val="99"/>
    <w:rsid w:val="008539BB"/>
    <w:rPr>
      <w:rFonts w:ascii="EUAlbertina" w:eastAsiaTheme="minorEastAsia" w:hAnsi="EUAlbertina" w:cstheme="minorBidi"/>
      <w:color w:val="auto"/>
    </w:rPr>
  </w:style>
  <w:style w:type="paragraph" w:customStyle="1" w:styleId="CM31">
    <w:name w:val="CM3+1"/>
    <w:basedOn w:val="Default"/>
    <w:next w:val="Default"/>
    <w:uiPriority w:val="99"/>
    <w:rsid w:val="008539BB"/>
    <w:rPr>
      <w:rFonts w:ascii="EUAlbertina" w:eastAsiaTheme="minorEastAsia" w:hAnsi="EUAlbertina" w:cstheme="minorBidi"/>
      <w:color w:val="auto"/>
    </w:rPr>
  </w:style>
  <w:style w:type="paragraph" w:customStyle="1" w:styleId="CM13">
    <w:name w:val="CM1+3"/>
    <w:basedOn w:val="Default"/>
    <w:next w:val="Default"/>
    <w:uiPriority w:val="99"/>
    <w:rsid w:val="004B3092"/>
    <w:rPr>
      <w:rFonts w:ascii="EUAlbertina" w:eastAsiaTheme="minorEastAsia" w:hAnsi="EUAlbertina" w:cstheme="minorBidi"/>
      <w:color w:val="auto"/>
    </w:rPr>
  </w:style>
  <w:style w:type="paragraph" w:customStyle="1" w:styleId="CM33">
    <w:name w:val="CM3+3"/>
    <w:basedOn w:val="Default"/>
    <w:next w:val="Default"/>
    <w:uiPriority w:val="99"/>
    <w:rsid w:val="004B3092"/>
    <w:rPr>
      <w:rFonts w:ascii="EUAlbertina" w:eastAsiaTheme="minorEastAsia" w:hAnsi="EUAlbertina" w:cstheme="minorBidi"/>
      <w:color w:val="auto"/>
    </w:rPr>
  </w:style>
  <w:style w:type="paragraph" w:styleId="Revision">
    <w:name w:val="Revision"/>
    <w:hidden/>
    <w:uiPriority w:val="99"/>
    <w:semiHidden/>
    <w:rsid w:val="00997826"/>
    <w:rPr>
      <w:sz w:val="22"/>
    </w:rPr>
  </w:style>
  <w:style w:type="character" w:customStyle="1" w:styleId="InstructionsTextChar">
    <w:name w:val="Instructions Text Char"/>
    <w:link w:val="InstructionsText"/>
    <w:locked/>
    <w:rsid w:val="00702A38"/>
    <w:rPr>
      <w:rFonts w:ascii="Times New Roman" w:eastAsia="Times New Roman" w:hAnsi="Times New Roman" w:cs="Times New Roman"/>
      <w:lang w:val="et-EE" w:eastAsia="de-DE"/>
    </w:rPr>
  </w:style>
  <w:style w:type="paragraph" w:customStyle="1" w:styleId="InstructionsText">
    <w:name w:val="Instructions Text"/>
    <w:basedOn w:val="Normal"/>
    <w:link w:val="InstructionsTextChar"/>
    <w:autoRedefine/>
    <w:rsid w:val="00702A38"/>
    <w:pPr>
      <w:spacing w:after="120"/>
      <w:jc w:val="both"/>
    </w:pPr>
    <w:rPr>
      <w:rFonts w:ascii="Times New Roman" w:eastAsia="Times New Roman" w:hAnsi="Times New Roman" w:cs="Times New Roman"/>
      <w:sz w:val="24"/>
      <w:lang w:eastAsia="de-DE"/>
    </w:rPr>
  </w:style>
  <w:style w:type="paragraph" w:customStyle="1" w:styleId="TableParagraph">
    <w:name w:val="Table Paragraph"/>
    <w:basedOn w:val="Normal"/>
    <w:uiPriority w:val="1"/>
    <w:qFormat/>
    <w:rsid w:val="009501D6"/>
    <w:pPr>
      <w:widowControl w:val="0"/>
    </w:pPr>
    <w:rPr>
      <w:rFonts w:eastAsiaTheme="minorHAnsi"/>
      <w:szCs w:val="22"/>
    </w:rPr>
  </w:style>
  <w:style w:type="character" w:customStyle="1" w:styleId="TeksttreciPogrubienie">
    <w:name w:val="Tekst treści + Pogrubienie"/>
    <w:basedOn w:val="DefaultParagraphFont"/>
    <w:rsid w:val="00816C37"/>
    <w:rPr>
      <w:rFonts w:ascii="Book Antiqua" w:eastAsia="Book Antiqua" w:hAnsi="Book Antiqua" w:cs="Book Antiqua"/>
      <w:b/>
      <w:bCs/>
      <w:i w:val="0"/>
      <w:iCs w:val="0"/>
      <w:smallCaps w:val="0"/>
      <w:strike w:val="0"/>
      <w:color w:val="000000"/>
      <w:spacing w:val="0"/>
      <w:w w:val="100"/>
      <w:position w:val="0"/>
      <w:sz w:val="16"/>
      <w:szCs w:val="16"/>
      <w:u w:val="none"/>
      <w:shd w:val="clear" w:color="auto" w:fill="FFFFFF"/>
      <w:lang w:val="et-EE"/>
    </w:rPr>
  </w:style>
  <w:style w:type="character" w:customStyle="1" w:styleId="Teksttreci">
    <w:name w:val="Tekst treści_"/>
    <w:basedOn w:val="DefaultParagraphFont"/>
    <w:link w:val="Teksttreci0"/>
    <w:rsid w:val="00816C37"/>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816C37"/>
    <w:pPr>
      <w:widowControl w:val="0"/>
      <w:shd w:val="clear" w:color="auto" w:fill="FFFFFF"/>
      <w:spacing w:line="0" w:lineRule="atLeast"/>
      <w:ind w:hanging="540"/>
      <w:jc w:val="both"/>
    </w:pPr>
    <w:rPr>
      <w:rFonts w:ascii="Book Antiqua" w:eastAsia="Book Antiqua" w:hAnsi="Book Antiqua" w:cs="Book Antiqua"/>
      <w:sz w:val="16"/>
      <w:szCs w:val="16"/>
    </w:rPr>
  </w:style>
  <w:style w:type="paragraph" w:customStyle="1" w:styleId="TableTitle">
    <w:name w:val="TableTitle"/>
    <w:basedOn w:val="Normal"/>
    <w:next w:val="Normal"/>
    <w:link w:val="TableTitleChar"/>
    <w:rsid w:val="007B082B"/>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7B082B"/>
    <w:rPr>
      <w:rFonts w:ascii="Arial" w:eastAsia="MS Mincho" w:hAnsi="Arial" w:cs="Times New Roman"/>
      <w:b/>
      <w:noProof/>
      <w:sz w:val="22"/>
      <w:szCs w:val="20"/>
      <w:lang w:val="et-EE"/>
    </w:rPr>
  </w:style>
  <w:style w:type="character" w:customStyle="1" w:styleId="InstructionsTabelleberschrift">
    <w:name w:val="Instructions Tabelle Überschrift"/>
    <w:qFormat/>
    <w:rsid w:val="007B082B"/>
    <w:rPr>
      <w:rFonts w:ascii="Verdana" w:hAnsi="Verdana" w:cs="Times New Roman"/>
      <w:b/>
      <w:bCs/>
      <w:sz w:val="20"/>
      <w:u w:val="single"/>
    </w:rPr>
  </w:style>
  <w:style w:type="paragraph" w:styleId="EndnoteText">
    <w:name w:val="endnote text"/>
    <w:basedOn w:val="Normal"/>
    <w:link w:val="EndnoteTextChar"/>
    <w:uiPriority w:val="99"/>
    <w:semiHidden/>
    <w:unhideWhenUsed/>
    <w:rsid w:val="00CE019E"/>
    <w:rPr>
      <w:sz w:val="20"/>
      <w:szCs w:val="20"/>
    </w:rPr>
  </w:style>
  <w:style w:type="character" w:customStyle="1" w:styleId="EndnoteTextChar">
    <w:name w:val="Endnote Text Char"/>
    <w:basedOn w:val="DefaultParagraphFont"/>
    <w:link w:val="EndnoteText"/>
    <w:uiPriority w:val="99"/>
    <w:semiHidden/>
    <w:rsid w:val="00CE019E"/>
    <w:rPr>
      <w:sz w:val="20"/>
      <w:szCs w:val="20"/>
    </w:rPr>
  </w:style>
  <w:style w:type="character" w:styleId="EndnoteReference">
    <w:name w:val="endnote reference"/>
    <w:basedOn w:val="DefaultParagraphFont"/>
    <w:uiPriority w:val="99"/>
    <w:semiHidden/>
    <w:unhideWhenUsed/>
    <w:rsid w:val="00CE019E"/>
    <w:rPr>
      <w:vertAlign w:val="superscript"/>
    </w:rPr>
  </w:style>
  <w:style w:type="character" w:customStyle="1" w:styleId="Nagwek2">
    <w:name w:val="Nagłówek #2_"/>
    <w:basedOn w:val="DefaultParagraphFont"/>
    <w:link w:val="Nagwek20"/>
    <w:rsid w:val="000A7015"/>
    <w:rPr>
      <w:rFonts w:ascii="Book Antiqua" w:eastAsia="Book Antiqua" w:hAnsi="Book Antiqua" w:cs="Book Antiqua"/>
      <w:b/>
      <w:bCs/>
      <w:sz w:val="16"/>
      <w:szCs w:val="16"/>
      <w:shd w:val="clear" w:color="auto" w:fill="FFFFFF"/>
    </w:rPr>
  </w:style>
  <w:style w:type="paragraph" w:customStyle="1" w:styleId="Nagwek20">
    <w:name w:val="Nagłówek #2"/>
    <w:basedOn w:val="Normal"/>
    <w:link w:val="Nagwek2"/>
    <w:rsid w:val="000A7015"/>
    <w:pPr>
      <w:widowControl w:val="0"/>
      <w:shd w:val="clear" w:color="auto" w:fill="FFFFFF"/>
      <w:spacing w:line="0" w:lineRule="atLeast"/>
      <w:jc w:val="center"/>
      <w:outlineLvl w:val="1"/>
    </w:pPr>
    <w:rPr>
      <w:rFonts w:ascii="Book Antiqua" w:eastAsia="Book Antiqua" w:hAnsi="Book Antiqua" w:cs="Book Antiqua"/>
      <w:b/>
      <w:bCs/>
      <w:sz w:val="16"/>
      <w:szCs w:val="16"/>
    </w:rPr>
  </w:style>
  <w:style w:type="character" w:customStyle="1" w:styleId="Teksttreci2">
    <w:name w:val="Tekst treści (2)_"/>
    <w:basedOn w:val="DefaultParagraphFont"/>
    <w:link w:val="Teksttreci20"/>
    <w:rsid w:val="000A7015"/>
    <w:rPr>
      <w:rFonts w:ascii="Book Antiqua" w:eastAsia="Book Antiqua" w:hAnsi="Book Antiqua" w:cs="Book Antiqua"/>
      <w:b/>
      <w:bCs/>
      <w:sz w:val="16"/>
      <w:szCs w:val="16"/>
      <w:shd w:val="clear" w:color="auto" w:fill="FFFFFF"/>
    </w:rPr>
  </w:style>
  <w:style w:type="paragraph" w:customStyle="1" w:styleId="Teksttreci20">
    <w:name w:val="Tekst treści (2)"/>
    <w:basedOn w:val="Normal"/>
    <w:link w:val="Teksttreci2"/>
    <w:rsid w:val="000A7015"/>
    <w:pPr>
      <w:widowControl w:val="0"/>
      <w:shd w:val="clear" w:color="auto" w:fill="FFFFFF"/>
      <w:spacing w:line="336" w:lineRule="exact"/>
      <w:jc w:val="center"/>
    </w:pPr>
    <w:rPr>
      <w:rFonts w:ascii="Book Antiqua" w:eastAsia="Book Antiqua" w:hAnsi="Book Antiqua" w:cs="Book Antiqua"/>
      <w:b/>
      <w:bCs/>
      <w:sz w:val="16"/>
      <w:szCs w:val="16"/>
    </w:rPr>
  </w:style>
  <w:style w:type="character" w:customStyle="1" w:styleId="Nagwek1">
    <w:name w:val="Nagłówek #1_"/>
    <w:basedOn w:val="DefaultParagraphFont"/>
    <w:link w:val="Nagwek10"/>
    <w:rsid w:val="000A7015"/>
    <w:rPr>
      <w:rFonts w:ascii="Book Antiqua" w:eastAsia="Book Antiqua" w:hAnsi="Book Antiqua" w:cs="Book Antiqua"/>
      <w:b/>
      <w:bCs/>
      <w:sz w:val="16"/>
      <w:szCs w:val="16"/>
      <w:shd w:val="clear" w:color="auto" w:fill="FFFFFF"/>
    </w:rPr>
  </w:style>
  <w:style w:type="paragraph" w:customStyle="1" w:styleId="Nagwek10">
    <w:name w:val="Nagłówek #1"/>
    <w:basedOn w:val="Normal"/>
    <w:link w:val="Nagwek1"/>
    <w:rsid w:val="000A7015"/>
    <w:pPr>
      <w:widowControl w:val="0"/>
      <w:shd w:val="clear" w:color="auto" w:fill="FFFFFF"/>
      <w:spacing w:line="0" w:lineRule="atLeast"/>
      <w:jc w:val="center"/>
      <w:outlineLvl w:val="0"/>
    </w:pPr>
    <w:rPr>
      <w:rFonts w:ascii="Book Antiqua" w:eastAsia="Book Antiqua" w:hAnsi="Book Antiqua" w:cs="Book Antiqua"/>
      <w:b/>
      <w:bCs/>
      <w:sz w:val="16"/>
      <w:szCs w:val="16"/>
    </w:rPr>
  </w:style>
  <w:style w:type="character" w:customStyle="1" w:styleId="TeksttreciPogrubienieOdstpy1pt">
    <w:name w:val="Tekst treści + Pogrubienie;Odstępy 1 pt"/>
    <w:basedOn w:val="Teksttreci"/>
    <w:rsid w:val="000A7015"/>
    <w:rPr>
      <w:rFonts w:ascii="Book Antiqua" w:eastAsia="Book Antiqua" w:hAnsi="Book Antiqua" w:cs="Book Antiqua"/>
      <w:b/>
      <w:bCs/>
      <w:i w:val="0"/>
      <w:iCs w:val="0"/>
      <w:smallCaps w:val="0"/>
      <w:strike w:val="0"/>
      <w:color w:val="000000"/>
      <w:spacing w:val="20"/>
      <w:w w:val="100"/>
      <w:position w:val="0"/>
      <w:sz w:val="16"/>
      <w:szCs w:val="16"/>
      <w:u w:val="none"/>
      <w:shd w:val="clear" w:color="auto" w:fill="FFFFFF"/>
      <w:lang w:val="et-EE"/>
    </w:rPr>
  </w:style>
  <w:style w:type="character" w:customStyle="1" w:styleId="DeltaViewInsertion">
    <w:name w:val="DeltaView Insertion"/>
    <w:uiPriority w:val="99"/>
    <w:rsid w:val="000A7015"/>
    <w:rPr>
      <w:b/>
      <w:i/>
      <w:color w:val="00C000"/>
    </w:rPr>
  </w:style>
  <w:style w:type="character" w:customStyle="1" w:styleId="DeltaViewDeletion">
    <w:name w:val="DeltaView Deletion"/>
    <w:uiPriority w:val="99"/>
    <w:rsid w:val="000A7015"/>
    <w:rPr>
      <w:strike/>
      <w:color w:val="FF0000"/>
    </w:rPr>
  </w:style>
  <w:style w:type="paragraph" w:customStyle="1" w:styleId="BodyText1">
    <w:name w:val="Body Text1"/>
    <w:basedOn w:val="Normal"/>
    <w:qFormat/>
    <w:rsid w:val="000A7015"/>
    <w:pPr>
      <w:tabs>
        <w:tab w:val="left" w:pos="0"/>
      </w:tabs>
      <w:spacing w:line="300" w:lineRule="exact"/>
      <w:jc w:val="both"/>
    </w:pPr>
    <w:rPr>
      <w:rFonts w:ascii="Arial" w:eastAsia="Times New Roman" w:hAnsi="Arial" w:cs="Times New Roman"/>
      <w:color w:val="000000"/>
      <w:sz w:val="20"/>
      <w:szCs w:val="20"/>
    </w:rPr>
  </w:style>
  <w:style w:type="paragraph" w:customStyle="1" w:styleId="hd-lg">
    <w:name w:val="hd-lg"/>
    <w:basedOn w:val="Normal"/>
    <w:rsid w:val="000A7015"/>
    <w:pPr>
      <w:pBdr>
        <w:top w:val="single" w:sz="6" w:space="0" w:color="000000"/>
        <w:left w:val="single" w:sz="6" w:space="0" w:color="000000"/>
        <w:bottom w:val="single" w:sz="6" w:space="0" w:color="000000"/>
        <w:right w:val="single" w:sz="6" w:space="0" w:color="000000"/>
      </w:pBdr>
      <w:autoSpaceDE w:val="0"/>
      <w:autoSpaceDN w:val="0"/>
      <w:adjustRightInd w:val="0"/>
      <w:spacing w:before="120" w:after="120"/>
      <w:jc w:val="center"/>
    </w:pPr>
    <w:rPr>
      <w:rFonts w:ascii="Times New Roman" w:hAnsi="Times New Roman" w:cs="Times New Roman"/>
      <w:sz w:val="24"/>
      <w:lang w:eastAsia="en-GB"/>
    </w:rPr>
  </w:style>
  <w:style w:type="character" w:customStyle="1" w:styleId="Teksttreci3">
    <w:name w:val="Tekst treści (3)_"/>
    <w:basedOn w:val="DefaultParagraphFont"/>
    <w:link w:val="Teksttreci30"/>
    <w:rsid w:val="000A7015"/>
    <w:rPr>
      <w:rFonts w:ascii="Book Antiqua" w:eastAsia="Book Antiqua" w:hAnsi="Book Antiqua" w:cs="Book Antiqua"/>
      <w:i/>
      <w:iCs/>
      <w:sz w:val="16"/>
      <w:szCs w:val="16"/>
      <w:shd w:val="clear" w:color="auto" w:fill="FFFFFF"/>
    </w:rPr>
  </w:style>
  <w:style w:type="paragraph" w:customStyle="1" w:styleId="Teksttreci30">
    <w:name w:val="Tekst treści (3)"/>
    <w:basedOn w:val="Normal"/>
    <w:link w:val="Teksttreci3"/>
    <w:rsid w:val="000A7015"/>
    <w:pPr>
      <w:widowControl w:val="0"/>
      <w:shd w:val="clear" w:color="auto" w:fill="FFFFFF"/>
      <w:spacing w:line="0" w:lineRule="atLeast"/>
      <w:jc w:val="center"/>
    </w:pPr>
    <w:rPr>
      <w:rFonts w:ascii="Book Antiqua" w:eastAsia="Book Antiqua" w:hAnsi="Book Antiqua" w:cs="Book Antiqua"/>
      <w:i/>
      <w:iCs/>
      <w:sz w:val="16"/>
      <w:szCs w:val="16"/>
    </w:rPr>
  </w:style>
  <w:style w:type="paragraph" w:customStyle="1" w:styleId="ReferenceText">
    <w:name w:val="Reference Text"/>
    <w:basedOn w:val="Header"/>
    <w:qFormat/>
    <w:rsid w:val="000A7015"/>
    <w:pPr>
      <w:framePr w:w="3976" w:h="1381" w:wrap="notBeside" w:vAnchor="page" w:hAnchor="page" w:x="6526" w:y="946" w:anchorLock="1"/>
      <w:tabs>
        <w:tab w:val="clear" w:pos="4320"/>
        <w:tab w:val="clear" w:pos="8640"/>
        <w:tab w:val="center" w:pos="4153"/>
        <w:tab w:val="right" w:pos="9072"/>
      </w:tabs>
      <w:spacing w:line="300" w:lineRule="exact"/>
      <w:jc w:val="right"/>
    </w:pPr>
    <w:rPr>
      <w:rFonts w:eastAsia="Times New Roman" w:cs="Times New Roman"/>
      <w:color w:val="EA933B" w:themeColor="accent2"/>
      <w:sz w:val="20"/>
      <w:szCs w:val="20"/>
    </w:rPr>
  </w:style>
  <w:style w:type="paragraph" w:styleId="ListNumber">
    <w:name w:val="List Number"/>
    <w:basedOn w:val="Normal"/>
    <w:uiPriority w:val="9"/>
    <w:qFormat/>
    <w:rsid w:val="001E06A3"/>
    <w:pPr>
      <w:numPr>
        <w:numId w:val="30"/>
      </w:numPr>
      <w:contextualSpacing/>
    </w:pPr>
  </w:style>
  <w:style w:type="character" w:customStyle="1" w:styleId="Stopka2">
    <w:name w:val="Stopka2"/>
    <w:basedOn w:val="DefaultParagraphFont"/>
    <w:rsid w:val="001E06A3"/>
    <w:rPr>
      <w:rFonts w:ascii="Calibri" w:eastAsia="Calibri" w:hAnsi="Calibri" w:cs="Calibri"/>
      <w:b w:val="0"/>
      <w:bCs w:val="0"/>
      <w:i w:val="0"/>
      <w:iCs w:val="0"/>
      <w:smallCaps w:val="0"/>
      <w:strike w:val="0"/>
      <w:color w:val="000000"/>
      <w:spacing w:val="0"/>
      <w:w w:val="100"/>
      <w:position w:val="0"/>
      <w:sz w:val="16"/>
      <w:szCs w:val="16"/>
      <w:u w:val="none"/>
    </w:rPr>
  </w:style>
  <w:style w:type="character" w:customStyle="1" w:styleId="Podpistabeli">
    <w:name w:val="Podpis tabeli_"/>
    <w:basedOn w:val="DefaultParagraphFont"/>
    <w:link w:val="Podpistabeli0"/>
    <w:rsid w:val="001E06A3"/>
    <w:rPr>
      <w:rFonts w:ascii="Calibri" w:eastAsia="Calibri" w:hAnsi="Calibri" w:cs="Calibri"/>
      <w:sz w:val="16"/>
      <w:szCs w:val="16"/>
      <w:shd w:val="clear" w:color="auto" w:fill="FFFFFF"/>
    </w:rPr>
  </w:style>
  <w:style w:type="paragraph" w:customStyle="1" w:styleId="Podpistabeli0">
    <w:name w:val="Podpis tabeli"/>
    <w:basedOn w:val="Normal"/>
    <w:link w:val="Podpistabeli"/>
    <w:rsid w:val="001E06A3"/>
    <w:pPr>
      <w:widowControl w:val="0"/>
      <w:shd w:val="clear" w:color="auto" w:fill="FFFFFF"/>
      <w:spacing w:line="202" w:lineRule="exact"/>
      <w:jc w:val="both"/>
    </w:pPr>
    <w:rPr>
      <w:rFonts w:ascii="Calibri" w:eastAsia="Calibri" w:hAnsi="Calibri" w:cs="Calibri"/>
      <w:sz w:val="16"/>
      <w:szCs w:val="16"/>
    </w:rPr>
  </w:style>
  <w:style w:type="character" w:customStyle="1" w:styleId="TeksttreciKursywa">
    <w:name w:val="Tekst treści + Kursywa"/>
    <w:basedOn w:val="Teksttreci"/>
    <w:rsid w:val="001E06A3"/>
    <w:rPr>
      <w:rFonts w:ascii="Calibri" w:eastAsia="Calibri" w:hAnsi="Calibri" w:cs="Calibri"/>
      <w:b w:val="0"/>
      <w:bCs w:val="0"/>
      <w:i/>
      <w:iCs/>
      <w:smallCaps w:val="0"/>
      <w:strike w:val="0"/>
      <w:color w:val="000000"/>
      <w:spacing w:val="0"/>
      <w:w w:val="100"/>
      <w:position w:val="0"/>
      <w:sz w:val="19"/>
      <w:szCs w:val="19"/>
      <w:u w:val="none"/>
      <w:shd w:val="clear" w:color="auto" w:fill="FFFFFF"/>
      <w:lang w:val="et-EE"/>
    </w:rPr>
  </w:style>
  <w:style w:type="character" w:customStyle="1" w:styleId="Podpistabeli2">
    <w:name w:val="Podpis tabeli (2)_"/>
    <w:basedOn w:val="DefaultParagraphFont"/>
    <w:link w:val="Podpistabeli20"/>
    <w:rsid w:val="001E06A3"/>
    <w:rPr>
      <w:rFonts w:ascii="Calibri" w:eastAsia="Calibri" w:hAnsi="Calibri" w:cs="Calibri"/>
      <w:sz w:val="19"/>
      <w:szCs w:val="19"/>
      <w:shd w:val="clear" w:color="auto" w:fill="FFFFFF"/>
    </w:rPr>
  </w:style>
  <w:style w:type="paragraph" w:customStyle="1" w:styleId="Podpistabeli20">
    <w:name w:val="Podpis tabeli (2)"/>
    <w:basedOn w:val="Normal"/>
    <w:link w:val="Podpistabeli2"/>
    <w:rsid w:val="001E06A3"/>
    <w:pPr>
      <w:widowControl w:val="0"/>
      <w:shd w:val="clear" w:color="auto" w:fill="FFFFFF"/>
      <w:spacing w:line="0" w:lineRule="atLeast"/>
    </w:pPr>
    <w:rPr>
      <w:rFonts w:ascii="Calibri" w:eastAsia="Calibri" w:hAnsi="Calibri" w:cs="Calibri"/>
      <w:sz w:val="19"/>
      <w:szCs w:val="19"/>
    </w:rPr>
  </w:style>
  <w:style w:type="numbering" w:customStyle="1" w:styleId="NumreradLista">
    <w:name w:val="NumreradLista"/>
    <w:uiPriority w:val="99"/>
    <w:rsid w:val="001E06A3"/>
    <w:pPr>
      <w:numPr>
        <w:numId w:val="35"/>
      </w:numPr>
    </w:pPr>
  </w:style>
  <w:style w:type="paragraph" w:customStyle="1" w:styleId="Baseparagraphnumbered">
    <w:name w:val="Base paragraph numbered"/>
    <w:basedOn w:val="Normal"/>
    <w:link w:val="BaseparagraphnumberedChar"/>
    <w:qFormat/>
    <w:rsid w:val="004E71F4"/>
    <w:pPr>
      <w:numPr>
        <w:numId w:val="45"/>
      </w:numPr>
      <w:spacing w:after="240"/>
      <w:jc w:val="both"/>
    </w:pPr>
    <w:rPr>
      <w:rFonts w:ascii="Times New Roman" w:eastAsia="Times New Roman" w:hAnsi="Times New Roman" w:cs="Times New Roman"/>
      <w:sz w:val="24"/>
      <w:lang w:eastAsia="en-GB"/>
    </w:rPr>
  </w:style>
  <w:style w:type="character" w:customStyle="1" w:styleId="BaseparagraphnumberedChar">
    <w:name w:val="Base paragraph numbered Char"/>
    <w:link w:val="Baseparagraphnumbered"/>
    <w:rsid w:val="004E71F4"/>
    <w:rPr>
      <w:rFonts w:ascii="Times New Roman" w:eastAsia="Times New Roman" w:hAnsi="Times New Roman" w:cs="Times New Roman"/>
      <w:lang w:val="et-EE" w:eastAsia="en-GB"/>
    </w:rPr>
  </w:style>
  <w:style w:type="numbering" w:customStyle="1" w:styleId="Style3">
    <w:name w:val="Style3"/>
    <w:rsid w:val="004E71F4"/>
    <w:pPr>
      <w:numPr>
        <w:numId w:val="44"/>
      </w:numPr>
    </w:pPr>
  </w:style>
  <w:style w:type="character" w:customStyle="1" w:styleId="InstructionsTabelleText">
    <w:name w:val="Instructions Tabelle Text"/>
    <w:rsid w:val="000646F8"/>
    <w:rPr>
      <w:rFonts w:ascii="Verdana" w:hAnsi="Verdana" w:cs="Times New Roman"/>
      <w:sz w:val="20"/>
    </w:rPr>
  </w:style>
  <w:style w:type="paragraph" w:customStyle="1" w:styleId="InstructionsText2">
    <w:name w:val="Instructions Text 2"/>
    <w:basedOn w:val="Normal"/>
    <w:qFormat/>
    <w:rsid w:val="00FA02BC"/>
    <w:pPr>
      <w:numPr>
        <w:numId w:val="61"/>
      </w:numPr>
      <w:spacing w:after="240"/>
      <w:jc w:val="both"/>
    </w:pPr>
    <w:rPr>
      <w:rFonts w:ascii="Times New Roman" w:eastAsia="Times New Roman" w:hAnsi="Times New Roman" w:cs="Times New Roman"/>
      <w:sz w:val="24"/>
      <w:lang w:eastAsia="de-DE"/>
    </w:rPr>
  </w:style>
  <w:style w:type="character" w:customStyle="1" w:styleId="PogrubienieTeksttreciTimesNewRoman105ptOdstpy0pt">
    <w:name w:val="Pogrubienie;Tekst treści + Times New Roman;10;5 pt;Odstępy 0 pt"/>
    <w:basedOn w:val="Teksttreci"/>
    <w:rsid w:val="00D312C4"/>
    <w:rPr>
      <w:rFonts w:ascii="Times New Roman" w:eastAsia="Times New Roman" w:hAnsi="Times New Roman" w:cs="Times New Roman"/>
      <w:b/>
      <w:bCs/>
      <w:color w:val="000000"/>
      <w:spacing w:val="4"/>
      <w:w w:val="100"/>
      <w:position w:val="0"/>
      <w:sz w:val="21"/>
      <w:szCs w:val="21"/>
      <w:shd w:val="clear" w:color="auto" w:fill="FFFFFF"/>
      <w:lang w:val="et-EE"/>
    </w:rPr>
  </w:style>
  <w:style w:type="character" w:customStyle="1" w:styleId="TeksttreciTimesNewRoman105ptOdstpy0pt">
    <w:name w:val="Tekst treści + Times New Roman;10;5 pt;Odstępy 0 pt"/>
    <w:basedOn w:val="Teksttreci"/>
    <w:rsid w:val="00D312C4"/>
    <w:rPr>
      <w:rFonts w:ascii="Times New Roman" w:eastAsia="Times New Roman" w:hAnsi="Times New Roman" w:cs="Times New Roman"/>
      <w:color w:val="000000"/>
      <w:spacing w:val="4"/>
      <w:w w:val="100"/>
      <w:position w:val="0"/>
      <w:sz w:val="21"/>
      <w:szCs w:val="21"/>
      <w:shd w:val="clear" w:color="auto" w:fill="FFFFFF"/>
      <w:lang w:val="et-EE"/>
    </w:rPr>
  </w:style>
  <w:style w:type="character" w:customStyle="1" w:styleId="Teksttreci5">
    <w:name w:val="Tekst treści (5)_"/>
    <w:basedOn w:val="DefaultParagraphFont"/>
    <w:link w:val="Teksttreci50"/>
    <w:rsid w:val="00D312C4"/>
    <w:rPr>
      <w:rFonts w:ascii="Times New Roman" w:eastAsia="Times New Roman" w:hAnsi="Times New Roman" w:cs="Times New Roman"/>
      <w:spacing w:val="4"/>
      <w:sz w:val="21"/>
      <w:szCs w:val="21"/>
      <w:shd w:val="clear" w:color="auto" w:fill="FFFFFF"/>
    </w:rPr>
  </w:style>
  <w:style w:type="paragraph" w:customStyle="1" w:styleId="Teksttreci50">
    <w:name w:val="Tekst treści (5)"/>
    <w:basedOn w:val="Normal"/>
    <w:link w:val="Teksttreci5"/>
    <w:rsid w:val="00D312C4"/>
    <w:pPr>
      <w:widowControl w:val="0"/>
      <w:shd w:val="clear" w:color="auto" w:fill="FFFFFF"/>
      <w:spacing w:before="300" w:after="660" w:line="0" w:lineRule="atLeast"/>
      <w:ind w:hanging="840"/>
      <w:jc w:val="center"/>
    </w:pPr>
    <w:rPr>
      <w:rFonts w:ascii="Times New Roman" w:eastAsia="Times New Roman" w:hAnsi="Times New Roman" w:cs="Times New Roman"/>
      <w:spacing w:val="4"/>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71405863">
      <w:bodyDiv w:val="1"/>
      <w:marLeft w:val="0"/>
      <w:marRight w:val="0"/>
      <w:marTop w:val="0"/>
      <w:marBottom w:val="0"/>
      <w:divBdr>
        <w:top w:val="none" w:sz="0" w:space="0" w:color="auto"/>
        <w:left w:val="none" w:sz="0" w:space="0" w:color="auto"/>
        <w:bottom w:val="none" w:sz="0" w:space="0" w:color="auto"/>
        <w:right w:val="none" w:sz="0" w:space="0" w:color="auto"/>
      </w:divBdr>
    </w:div>
    <w:div w:id="513152592">
      <w:bodyDiv w:val="1"/>
      <w:marLeft w:val="0"/>
      <w:marRight w:val="0"/>
      <w:marTop w:val="0"/>
      <w:marBottom w:val="0"/>
      <w:divBdr>
        <w:top w:val="none" w:sz="0" w:space="0" w:color="auto"/>
        <w:left w:val="none" w:sz="0" w:space="0" w:color="auto"/>
        <w:bottom w:val="none" w:sz="0" w:space="0" w:color="auto"/>
        <w:right w:val="none" w:sz="0" w:space="0" w:color="auto"/>
      </w:divBdr>
    </w:div>
    <w:div w:id="730928745">
      <w:bodyDiv w:val="1"/>
      <w:marLeft w:val="0"/>
      <w:marRight w:val="0"/>
      <w:marTop w:val="0"/>
      <w:marBottom w:val="0"/>
      <w:divBdr>
        <w:top w:val="none" w:sz="0" w:space="0" w:color="auto"/>
        <w:left w:val="none" w:sz="0" w:space="0" w:color="auto"/>
        <w:bottom w:val="none" w:sz="0" w:space="0" w:color="auto"/>
        <w:right w:val="none" w:sz="0" w:space="0" w:color="auto"/>
      </w:divBdr>
    </w:div>
    <w:div w:id="870726697">
      <w:bodyDiv w:val="1"/>
      <w:marLeft w:val="0"/>
      <w:marRight w:val="0"/>
      <w:marTop w:val="0"/>
      <w:marBottom w:val="0"/>
      <w:divBdr>
        <w:top w:val="none" w:sz="0" w:space="0" w:color="auto"/>
        <w:left w:val="none" w:sz="0" w:space="0" w:color="auto"/>
        <w:bottom w:val="none" w:sz="0" w:space="0" w:color="auto"/>
        <w:right w:val="none" w:sz="0" w:space="0" w:color="auto"/>
      </w:divBdr>
    </w:div>
    <w:div w:id="936715033">
      <w:bodyDiv w:val="1"/>
      <w:marLeft w:val="0"/>
      <w:marRight w:val="0"/>
      <w:marTop w:val="0"/>
      <w:marBottom w:val="0"/>
      <w:divBdr>
        <w:top w:val="none" w:sz="0" w:space="0" w:color="auto"/>
        <w:left w:val="none" w:sz="0" w:space="0" w:color="auto"/>
        <w:bottom w:val="none" w:sz="0" w:space="0" w:color="auto"/>
        <w:right w:val="none" w:sz="0" w:space="0" w:color="auto"/>
      </w:divBdr>
    </w:div>
    <w:div w:id="1009408660">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220751002">
      <w:bodyDiv w:val="1"/>
      <w:marLeft w:val="0"/>
      <w:marRight w:val="0"/>
      <w:marTop w:val="0"/>
      <w:marBottom w:val="0"/>
      <w:divBdr>
        <w:top w:val="none" w:sz="0" w:space="0" w:color="auto"/>
        <w:left w:val="none" w:sz="0" w:space="0" w:color="auto"/>
        <w:bottom w:val="none" w:sz="0" w:space="0" w:color="auto"/>
        <w:right w:val="none" w:sz="0" w:space="0" w:color="auto"/>
      </w:divBdr>
    </w:div>
    <w:div w:id="1271661559">
      <w:bodyDiv w:val="1"/>
      <w:marLeft w:val="0"/>
      <w:marRight w:val="0"/>
      <w:marTop w:val="0"/>
      <w:marBottom w:val="0"/>
      <w:divBdr>
        <w:top w:val="none" w:sz="0" w:space="0" w:color="auto"/>
        <w:left w:val="none" w:sz="0" w:space="0" w:color="auto"/>
        <w:bottom w:val="none" w:sz="0" w:space="0" w:color="auto"/>
        <w:right w:val="none" w:sz="0" w:space="0" w:color="auto"/>
      </w:divBdr>
    </w:div>
    <w:div w:id="1627926797">
      <w:bodyDiv w:val="1"/>
      <w:marLeft w:val="0"/>
      <w:marRight w:val="0"/>
      <w:marTop w:val="0"/>
      <w:marBottom w:val="0"/>
      <w:divBdr>
        <w:top w:val="none" w:sz="0" w:space="0" w:color="auto"/>
        <w:left w:val="none" w:sz="0" w:space="0" w:color="auto"/>
        <w:bottom w:val="none" w:sz="0" w:space="0" w:color="auto"/>
        <w:right w:val="none" w:sz="0" w:space="0" w:color="auto"/>
      </w:divBdr>
    </w:div>
    <w:div w:id="20546481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emf"/></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ET/AUTO/?uri=OJ:L:2013:176:TOC" TargetMode="External"/><Relationship Id="rId13" Type="http://schemas.openxmlformats.org/officeDocument/2006/relationships/hyperlink" Target="https://eur-lex.europa.eu/legal-content/ET/AUTO/?uri=OJ:L:2013:176:TOC" TargetMode="External"/><Relationship Id="rId18" Type="http://schemas.openxmlformats.org/officeDocument/2006/relationships/hyperlink" Target="https://eur-lex.europa.eu/legal-content/ET/AUTO/?uri=OJ:L:2013:176:TOC" TargetMode="External"/><Relationship Id="rId3" Type="http://schemas.openxmlformats.org/officeDocument/2006/relationships/hyperlink" Target="https://eur-lex.europa.eu/legal-content/ET/AUTO/?uri=OJ:L:2013:176:TOC" TargetMode="External"/><Relationship Id="rId7" Type="http://schemas.openxmlformats.org/officeDocument/2006/relationships/hyperlink" Target="https://eur-lex.europa.eu/legal-content/ET/AUTO/?uri=OJ:L:2013:176:TOC" TargetMode="External"/><Relationship Id="rId12" Type="http://schemas.openxmlformats.org/officeDocument/2006/relationships/hyperlink" Target="https://eur-lex.europa.eu/legal-content/ET/AUTO/?uri=OJ:L:2013:176:TOC" TargetMode="External"/><Relationship Id="rId17" Type="http://schemas.openxmlformats.org/officeDocument/2006/relationships/hyperlink" Target="https://eur-lex.europa.eu/legal-content/ET/AUTO/?uri=OJ:L:2013:176:TOC" TargetMode="External"/><Relationship Id="rId2" Type="http://schemas.openxmlformats.org/officeDocument/2006/relationships/hyperlink" Target="https://eur-lex.europa.eu/legal-content/ET/AUTO/?uri=OJ:L:2013:176:TOC" TargetMode="External"/><Relationship Id="rId16" Type="http://schemas.openxmlformats.org/officeDocument/2006/relationships/hyperlink" Target="https://eur-lex.europa.eu/legal-content/ET/AUTO/?uri=OJ:L:2013:176:TOC" TargetMode="External"/><Relationship Id="rId1" Type="http://schemas.openxmlformats.org/officeDocument/2006/relationships/hyperlink" Target="https://eur-lex.europa.eu/legal-content/ET/AUTO/?uri=OJ:L:2013:176:TOC" TargetMode="External"/><Relationship Id="rId6" Type="http://schemas.openxmlformats.org/officeDocument/2006/relationships/hyperlink" Target="https://eur-lex.europa.eu/legal-content/ET/AUTO/?uri=OJ:L:2013:176:TOC" TargetMode="External"/><Relationship Id="rId11" Type="http://schemas.openxmlformats.org/officeDocument/2006/relationships/hyperlink" Target="https://eur-lex.europa.eu/legal-content/ET/AUTO/?uri=OJ:L:2013:176:TOC" TargetMode="External"/><Relationship Id="rId5" Type="http://schemas.openxmlformats.org/officeDocument/2006/relationships/hyperlink" Target="https://eur-lex.europa.eu/legal-content/ET/AUTO/?uri=OJ:L:2013:176:TOC" TargetMode="External"/><Relationship Id="rId15" Type="http://schemas.openxmlformats.org/officeDocument/2006/relationships/hyperlink" Target="https://eur-lex.europa.eu/legal-content/ET/AUTO/?uri=OJ:L:2013:176:TOC" TargetMode="External"/><Relationship Id="rId10" Type="http://schemas.openxmlformats.org/officeDocument/2006/relationships/hyperlink" Target="https://eur-lex.europa.eu/legal-content/ET/AUTO/?uri=OJ:L:2013:176:TOC" TargetMode="External"/><Relationship Id="rId4" Type="http://schemas.openxmlformats.org/officeDocument/2006/relationships/hyperlink" Target="https://eur-lex.europa.eu/legal-content/ET/AUTO/?uri=OJ:L:2013:176:TOC" TargetMode="External"/><Relationship Id="rId9" Type="http://schemas.openxmlformats.org/officeDocument/2006/relationships/hyperlink" Target="https://eur-lex.europa.eu/legal-content/ET/AUTO/?uri=OJ:L:2013:176:TOC" TargetMode="External"/><Relationship Id="rId14" Type="http://schemas.openxmlformats.org/officeDocument/2006/relationships/hyperlink" Target="https://eur-lex.europa.eu/legal-content/ET/AUTO/?uri=OJ:L:2013:176:TOC"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1FBB73-4FB4-4E5D-91F9-7EBC6F3BCD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249</Pages>
  <Words>61763</Words>
  <Characters>476204</Characters>
  <Application>Microsoft Office Word</Application>
  <DocSecurity>0</DocSecurity>
  <Lines>10627</Lines>
  <Paragraphs>4507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533905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2021-02-19T10:56:00Z</dcterms:created>
  <dcterms:modified xsi:type="dcterms:W3CDTF">2021-02-26T16:20:00Z</dcterms:modified>
</cp:coreProperties>
</file>