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64A6D7" w14:textId="71171197" w:rsidR="00C36E0D" w:rsidRPr="005C10BB" w:rsidRDefault="00FF3BE6" w:rsidP="005C10BB">
      <w:pPr>
        <w:pStyle w:val="Pagedecouverture"/>
      </w:pPr>
      <w:bookmarkStart w:id="0" w:name="_GoBack"/>
      <w:bookmarkEnd w:id="0"/>
      <w:r>
        <w:pict w14:anchorId="2AE5E3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56DF7AB7-4CAD-4EDA-ACF9-533FB1DCE15E" style="width:450.8pt;height:464.55pt">
            <v:imagedata r:id="rId8" o:title=""/>
          </v:shape>
        </w:pict>
      </w:r>
    </w:p>
    <w:p w14:paraId="46614711" w14:textId="77777777" w:rsidR="0004170D" w:rsidRPr="005C10BB" w:rsidRDefault="0004170D">
      <w:pPr>
        <w:sectPr w:rsidR="0004170D" w:rsidRPr="005C10BB" w:rsidSect="00677919"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1CF04386" w14:textId="3107AC58" w:rsidR="0004170D" w:rsidRPr="005C10BB" w:rsidRDefault="005C10BB" w:rsidP="005C10BB">
      <w:pPr>
        <w:pStyle w:val="Typedudocument"/>
      </w:pPr>
      <w:r w:rsidRPr="005C10BB">
        <w:lastRenderedPageBreak/>
        <w:t>REGULAMENTO DE EXECUÇÃO (UE) …/... DA COMISSÃO</w:t>
      </w:r>
    </w:p>
    <w:p w14:paraId="485B382E" w14:textId="4950BE30" w:rsidR="0004170D" w:rsidRPr="005C10BB" w:rsidRDefault="005C10BB" w:rsidP="005C10BB">
      <w:pPr>
        <w:pStyle w:val="Datedadoption"/>
      </w:pPr>
      <w:r w:rsidRPr="005C10BB">
        <w:t xml:space="preserve">de </w:t>
      </w:r>
      <w:r w:rsidRPr="005C10BB">
        <w:rPr>
          <w:rStyle w:val="Marker2"/>
        </w:rPr>
        <w:t>XXX</w:t>
      </w:r>
    </w:p>
    <w:p w14:paraId="6E872801" w14:textId="1533D12F" w:rsidR="0004170D" w:rsidRPr="005C10BB" w:rsidRDefault="005C10BB" w:rsidP="005C10BB">
      <w:pPr>
        <w:pStyle w:val="Titreobjet"/>
      </w:pPr>
      <w:r w:rsidRPr="005C10BB">
        <w:t xml:space="preserve">que estabelece normas técnicas de execução no que diz respeito à divulgação pública, pelas instituições, das informações referidas na parte VIII, títulos II e III, do Regulamento (UE) n.º 575/2013 do Parlamento Europeu e do Conselho, e que revoga o Regulamento de Execução (UE) n.º 1423/2013 da Comissão, o Regulamento Delegado (UE) 2015/1555 da Comissão, o Regulamento de Execução (UE) 2016/200 da Comissão e o Regulamento Delegado (UE) 2017/2295 da Comissão </w:t>
      </w:r>
      <w:r w:rsidRPr="005C10BB">
        <w:br/>
        <w:t xml:space="preserve"> </w:t>
      </w:r>
      <w:r w:rsidRPr="005C10BB">
        <w:br/>
      </w:r>
    </w:p>
    <w:p w14:paraId="5216B2C3" w14:textId="36F980D3" w:rsidR="0004170D" w:rsidRPr="005C10BB" w:rsidRDefault="005C10BB" w:rsidP="005C10BB">
      <w:pPr>
        <w:pStyle w:val="IntrtEEE"/>
      </w:pPr>
      <w:r w:rsidRPr="005C10BB">
        <w:t>(Texto relevante para efeitos do EEE)</w:t>
      </w:r>
    </w:p>
    <w:p w14:paraId="4BD4BB2E" w14:textId="77777777" w:rsidR="0004170D" w:rsidRPr="005C10BB" w:rsidRDefault="0004170D" w:rsidP="009675DD">
      <w:pPr>
        <w:pStyle w:val="Institutionquiagit"/>
      </w:pPr>
      <w:r w:rsidRPr="005C10BB">
        <w:t>A COMISSÃO EUROPEIA,</w:t>
      </w:r>
    </w:p>
    <w:p w14:paraId="3B1DB378" w14:textId="77777777" w:rsidR="0004170D" w:rsidRPr="005C10BB" w:rsidRDefault="0004170D" w:rsidP="009675DD">
      <w:r w:rsidRPr="005C10BB">
        <w:rPr>
          <w:color w:val="000000"/>
        </w:rPr>
        <w:t>Tendo em conta o Tratado sobre o Funcionamento da União Europeia</w:t>
      </w:r>
      <w:r w:rsidRPr="005C10BB">
        <w:t>,</w:t>
      </w:r>
    </w:p>
    <w:p w14:paraId="7D7AE1AD" w14:textId="77777777" w:rsidR="0004170D" w:rsidRPr="005C10BB" w:rsidRDefault="007E66A7" w:rsidP="009675DD">
      <w:r w:rsidRPr="005C10BB">
        <w:t xml:space="preserve">Tendo em conta o Regulamento (UE) n.º 575/2013 do Parlamento Europeu e do Conselho, de </w:t>
      </w:r>
      <w:r w:rsidRPr="005C10BB">
        <w:rPr>
          <w:color w:val="000000"/>
        </w:rPr>
        <w:t>26 de junho de 2013</w:t>
      </w:r>
      <w:r w:rsidRPr="005C10BB">
        <w:t>, relativo aos requisitos prudenciais para as instituições de crédito e para as empresas de investimento e que altera o Regulamento (UE) n.º 648/2012</w:t>
      </w:r>
      <w:r w:rsidRPr="005C10BB">
        <w:rPr>
          <w:rStyle w:val="FootnoteReference"/>
        </w:rPr>
        <w:footnoteReference w:id="2"/>
      </w:r>
      <w:r w:rsidRPr="005C10BB">
        <w:t>, nomeadamente o artigo 434.º-A,</w:t>
      </w:r>
    </w:p>
    <w:p w14:paraId="6E3096F1" w14:textId="77777777" w:rsidR="0004170D" w:rsidRPr="005C10BB" w:rsidRDefault="0004170D" w:rsidP="009675DD">
      <w:r w:rsidRPr="005C10BB">
        <w:t>Considerando o seguinte:</w:t>
      </w:r>
    </w:p>
    <w:p w14:paraId="1025300A" w14:textId="34C35C6C" w:rsidR="0094247F" w:rsidRPr="005C10BB" w:rsidRDefault="0094247F" w:rsidP="00AD58EF">
      <w:pPr>
        <w:pStyle w:val="Considrant"/>
        <w:numPr>
          <w:ilvl w:val="0"/>
          <w:numId w:val="13"/>
        </w:numPr>
      </w:pPr>
      <w:r w:rsidRPr="005C10BB">
        <w:t>Em dezembro de 2019, o Comité de Basileia de Supervisão Bancária publicou o Quadro de Basileia consolidado, que inclui os requisitos de divulgação no âmbito do Pilar 3 atualizados</w:t>
      </w:r>
      <w:r w:rsidRPr="005C10BB">
        <w:rPr>
          <w:rStyle w:val="FootnoteReference"/>
          <w:szCs w:val="24"/>
        </w:rPr>
        <w:footnoteReference w:id="3"/>
      </w:r>
      <w:r w:rsidRPr="005C10BB">
        <w:t xml:space="preserve"> que foram, na sua maioria, introduzidos no Regulamento (UE) n.º 575/2013 pelo Regulamento (UE) 2019/876 do Parlamento Europeu e do Conselho</w:t>
      </w:r>
      <w:r w:rsidRPr="005C10BB">
        <w:rPr>
          <w:rStyle w:val="FootnoteReference"/>
          <w:szCs w:val="24"/>
        </w:rPr>
        <w:footnoteReference w:id="4"/>
      </w:r>
      <w:r w:rsidRPr="005C10BB">
        <w:t>. A fim de implementar essas alterações, há que estabelecer um quadro coerente e completo em matéria de divulgação de informações no âmbito do Pilar 3.</w:t>
      </w:r>
    </w:p>
    <w:p w14:paraId="7DB0B204" w14:textId="2AD37D2A" w:rsidR="007E66A7" w:rsidRPr="005C10BB" w:rsidRDefault="00442C93" w:rsidP="00F5043B">
      <w:pPr>
        <w:pStyle w:val="Considrant"/>
        <w:rPr>
          <w:sz w:val="22"/>
        </w:rPr>
      </w:pPr>
      <w:r w:rsidRPr="005C10BB">
        <w:t>O Regulamento de Execução (UE) n.º 1423/2013 da Comissão</w:t>
      </w:r>
      <w:r w:rsidRPr="005C10BB">
        <w:rPr>
          <w:rStyle w:val="FootnoteReference"/>
        </w:rPr>
        <w:footnoteReference w:id="5"/>
      </w:r>
      <w:r w:rsidRPr="005C10BB">
        <w:t>, o Regulamento Delegado (UE) n.º 2015/1555 da Comissão</w:t>
      </w:r>
      <w:r w:rsidRPr="005C10BB">
        <w:rPr>
          <w:rStyle w:val="FootnoteReference"/>
        </w:rPr>
        <w:footnoteReference w:id="6"/>
      </w:r>
      <w:r w:rsidRPr="005C10BB">
        <w:t xml:space="preserve">, o Regulamento de Execução (UE) n.º </w:t>
      </w:r>
      <w:r w:rsidRPr="005C10BB">
        <w:lastRenderedPageBreak/>
        <w:t>2016/200 da Comissão</w:t>
      </w:r>
      <w:r w:rsidRPr="005C10BB">
        <w:rPr>
          <w:rStyle w:val="FootnoteReference"/>
        </w:rPr>
        <w:footnoteReference w:id="7"/>
      </w:r>
      <w:r w:rsidRPr="005C10BB">
        <w:t xml:space="preserve"> e o Regulamento Delegado (UE) 2017/2295 da Comissão</w:t>
      </w:r>
      <w:r w:rsidRPr="005C10BB">
        <w:rPr>
          <w:rStyle w:val="FootnoteReference"/>
        </w:rPr>
        <w:footnoteReference w:id="8"/>
      </w:r>
      <w:r w:rsidRPr="005C10BB">
        <w:t xml:space="preserve"> estabelecem formatos, modelos e quadros uniformes no que diz respeito aos fundos próprios, às reservas contracíclicas de fundos próprios, ao rácio de alavancagem e à oneração de ativos, respetivamente. Esses formatos, modelos e quadros uniformes devem, por conseguinte, ser alargados de modo a abranger a divulgação de outros elementos prudenciais cuja divulgação é requerida nos termos do Regulamento (UE) 2019/876. Mais especificamente, deverá ser introduzido um modelo de divulgação para os indicadores de base, que facilite o acesso dos participantes no mercado às informações fundamentais das instituições em matéria de fundos próprios e liquidez.</w:t>
      </w:r>
    </w:p>
    <w:p w14:paraId="64909A2C" w14:textId="2EE1C111" w:rsidR="007E66A7" w:rsidRPr="005C10BB" w:rsidRDefault="00F5043B" w:rsidP="007E66A7">
      <w:pPr>
        <w:pStyle w:val="Considrant"/>
      </w:pPr>
      <w:r w:rsidRPr="005C10BB">
        <w:t xml:space="preserve">Os modelos e quadros utilizados para a divulgação devem transmitir informações suficientemente completas e comparáveis, que permitam aos seus utilizadores avaliar os perfis de risco das instituições e o respetivo grau de conformidade com o Regulamento (UE) n.º 575/2013. No entanto, a fim de ter em conta o princípio da proporcionalidade, os formatos, modelos e quadros de divulgação devem ter em conta as diferenças, em termos de dimensão e complexidade, entre as instituições (que dão origem a diferentes níveis e tipos de riscos), prevendo limiares adicionais para a divulgação alargada de informações. </w:t>
      </w:r>
    </w:p>
    <w:p w14:paraId="1A778372" w14:textId="1C09C97A" w:rsidR="007E66A7" w:rsidRPr="005C10BB" w:rsidRDefault="00C91C95" w:rsidP="007E66A7">
      <w:pPr>
        <w:pStyle w:val="Considrant"/>
      </w:pPr>
      <w:r w:rsidRPr="005C10BB">
        <w:t>O Regulamento (UE) 2019/876 introduziu no Regulamento (UE) n.º 575/2013 um novo rácio de alavancagem calibrado e uma r</w:t>
      </w:r>
      <w:r w:rsidR="00472A1B">
        <w:t>eserva para rácio de alavancagen</w:t>
      </w:r>
      <w:r w:rsidRPr="005C10BB">
        <w:t>s aplicável às G-SII. A fim de implementar essa alteração e os ajustamentos necessários no cálculo da exposição, é necessário estabelecer modelos e quadros.</w:t>
      </w:r>
    </w:p>
    <w:p w14:paraId="75FA70BF" w14:textId="0E7583C3" w:rsidR="007E66A7" w:rsidRPr="005C10BB" w:rsidRDefault="00C91C95" w:rsidP="007E66A7">
      <w:pPr>
        <w:pStyle w:val="Considrant"/>
      </w:pPr>
      <w:r w:rsidRPr="005C10BB">
        <w:t>O Regulamento (UE) 2019/876 introduziu no Regulamento (UE) n.º 575/2013 novos requisitos de divulgação para o rácio de financiamento estável líquido. A fim de implementar essa alteração, é necessário estabelecer um modelo para esses novos requisitos de divulgação.</w:t>
      </w:r>
    </w:p>
    <w:p w14:paraId="23C44267" w14:textId="4568D363" w:rsidR="007E66A7" w:rsidRPr="005C10BB" w:rsidRDefault="00C91C95" w:rsidP="007E66A7">
      <w:pPr>
        <w:pStyle w:val="Considrant"/>
        <w:rPr>
          <w:sz w:val="22"/>
        </w:rPr>
      </w:pPr>
      <w:r w:rsidRPr="005C10BB">
        <w:t>O Regulamento (UE) 2019/876 substituiu, no Regulamento (UE) n.º 575/2013, os métodos-padrão para risco de crédito de contraparte por um novo método-padrão para risco de crédito de contraparte («SA-CCR»), que é mais sensível ao risco, e uma versão simplificada («SA-CCR simplificado») para as instituições que preencham critérios de elegibilidade predefinidos. Além disso, o Regulamento (UE) 2019/876 reviu o Método do Risco Inicial. A fim de implementar essas alterações, é necessário introduzir um conjunto completo de quadros e modelos de divulgação.</w:t>
      </w:r>
    </w:p>
    <w:p w14:paraId="3B343C5D" w14:textId="77777777" w:rsidR="007E66A7" w:rsidRPr="005C10BB" w:rsidRDefault="00B90336" w:rsidP="007E66A7">
      <w:pPr>
        <w:pStyle w:val="Considrant"/>
        <w:rPr>
          <w:sz w:val="22"/>
        </w:rPr>
      </w:pPr>
      <w:r w:rsidRPr="005C10BB">
        <w:t>O Regulamento (UE) 2019/876 introduziu no Regulamento (UE) n.º 575/2013 um novo requisito de divulgação para exposições produtivas, não produtivas e reestruturadas, incluindo a divulgação de informações sobre cauções e garantias financeiras recebidas. A fim de implementar essa alteração e esses novos requisitos de divulgação, é necessário introduzir um conjunto completo de modelos e quadros. Por motivos de simplicidade e coerência, esses modelos e quadros devem basear-se nos modelos e quadros de divulgação já elaborados pela EBA nas suas orientações sobre a divulgação de exposições não produtivas e reestruturadas</w:t>
      </w:r>
      <w:r w:rsidRPr="005C10BB">
        <w:rPr>
          <w:rStyle w:val="FootnoteReference"/>
        </w:rPr>
        <w:footnoteReference w:id="9"/>
      </w:r>
      <w:r w:rsidRPr="005C10BB">
        <w:t>.</w:t>
      </w:r>
    </w:p>
    <w:p w14:paraId="5DFC988B" w14:textId="77777777" w:rsidR="007E66A7" w:rsidRPr="005C10BB" w:rsidRDefault="007E66A7" w:rsidP="00B90336">
      <w:pPr>
        <w:pStyle w:val="Considrant"/>
      </w:pPr>
      <w:r w:rsidRPr="005C10BB">
        <w:t>O Regulamento (UE) 2017/2401 do Parlamento Europeu e do Conselho</w:t>
      </w:r>
      <w:r w:rsidRPr="005C10BB">
        <w:rPr>
          <w:rStyle w:val="FootnoteReference"/>
        </w:rPr>
        <w:footnoteReference w:id="10"/>
      </w:r>
      <w:r w:rsidRPr="005C10BB">
        <w:t xml:space="preserve"> alterou o Regulamento (UE) n.º 575/2013, a fim de ter em consideração, nos requisitos de fundos próprios estabelecidos nesse regulamento, </w:t>
      </w:r>
      <w:r w:rsidRPr="005C10BB">
        <w:rPr>
          <w:shd w:val="clear" w:color="auto" w:fill="FFFFFF"/>
        </w:rPr>
        <w:t>as características específicas das titularizações STS definidas no Regulamento (UE) 2017/2402 do Parlamento Europeu e do Conselho</w:t>
      </w:r>
      <w:r w:rsidRPr="005C10BB">
        <w:rPr>
          <w:rStyle w:val="FootnoteReference"/>
        </w:rPr>
        <w:footnoteReference w:id="11"/>
      </w:r>
      <w:r w:rsidRPr="005C10BB">
        <w:rPr>
          <w:shd w:val="clear" w:color="auto" w:fill="FFFFFF"/>
        </w:rPr>
        <w:t>. É necessário introduzir</w:t>
      </w:r>
      <w:r w:rsidRPr="005C10BB">
        <w:t xml:space="preserve"> novos modelos e quadros de divulgação com informações quantitativas e qualitativas sobre titularizações, a fim de ter em conta essa alteração.</w:t>
      </w:r>
    </w:p>
    <w:p w14:paraId="3E7507C1" w14:textId="77777777" w:rsidR="007E66A7" w:rsidRPr="005C10BB" w:rsidRDefault="008D42B0" w:rsidP="007E66A7">
      <w:pPr>
        <w:pStyle w:val="Considrant"/>
        <w:rPr>
          <w:sz w:val="22"/>
        </w:rPr>
      </w:pPr>
      <w:r w:rsidRPr="005C10BB">
        <w:t xml:space="preserve">O Regulamento (UE) 2019/876 alterou certos requisitos de divulgação em matéria de remuneração estabelecidos no Regulamento (UE) n.º 575/2013, a fim de assegurar que </w:t>
      </w:r>
      <w:r w:rsidRPr="005C10BB">
        <w:rPr>
          <w:shd w:val="clear" w:color="auto" w:fill="FFFFFF"/>
        </w:rPr>
        <w:t>as políticas e práticas de remuneração das categorias de pessoal cujas atividades profissionais têm um impacto significativo no perfil de risco da instituição são coerentes com uma gestão eficaz dos riscos.</w:t>
      </w:r>
      <w:r w:rsidRPr="005C10BB">
        <w:t xml:space="preserve"> Deve ser estabelecido um conjunto de modelos e quadros de divulgação a fim de implementar esses requisitos de divulgação.</w:t>
      </w:r>
    </w:p>
    <w:p w14:paraId="023EA5B8" w14:textId="6CA470C7" w:rsidR="004427A5" w:rsidRPr="005C10BB" w:rsidRDefault="004A1CDB" w:rsidP="007E66A7">
      <w:pPr>
        <w:pStyle w:val="Considrant"/>
        <w:rPr>
          <w:sz w:val="22"/>
        </w:rPr>
      </w:pPr>
      <w:r w:rsidRPr="005C10BB">
        <w:t>A fim de proporcionar às instituições um conjunto integrado completo de formatos, modelos e quadros de divulgação uniformes, e de assegurar uma elevada qualidade nas divulgações, é necessário introduzir um conjunto único de normas técnicas em matéria de divulgação de informações. É por conseguinte necessário revogar o Regulamento de Execução (UE) n.º 1423/2013, o Regulamento Delegado (UE) 2015/1555, o Regulamento de Execução (UE) 2016/200 e o Regulamento Delegado (UE) 2017/2295.</w:t>
      </w:r>
    </w:p>
    <w:p w14:paraId="38682B7B" w14:textId="19020FBF" w:rsidR="004427A5" w:rsidRPr="005C10BB" w:rsidRDefault="0094247F" w:rsidP="007E66A7">
      <w:pPr>
        <w:pStyle w:val="Considrant"/>
        <w:rPr>
          <w:sz w:val="22"/>
        </w:rPr>
      </w:pPr>
      <w:r w:rsidRPr="005C10BB">
        <w:t>A fim de assegurar uma divulgação atempada e de qualidade por parte das instituições, estas devem dispor de tempo suficiente para adaptarem os seus sistemas internos de divulgação de informações.</w:t>
      </w:r>
    </w:p>
    <w:p w14:paraId="0F58EAE6" w14:textId="77777777" w:rsidR="007E66A7" w:rsidRPr="005C10BB" w:rsidRDefault="007E66A7" w:rsidP="007E66A7">
      <w:pPr>
        <w:pStyle w:val="Considrant"/>
        <w:rPr>
          <w:noProof/>
        </w:rPr>
      </w:pPr>
      <w:r w:rsidRPr="005C10BB">
        <w:t>O presente regulamento tem por base os projetos de normas técnicas de execução apresentados à Comissão pela Autoridade Bancária Europeia (EBA).</w:t>
      </w:r>
    </w:p>
    <w:p w14:paraId="61384288" w14:textId="77777777" w:rsidR="0004170D" w:rsidRPr="005C10BB" w:rsidRDefault="00587191" w:rsidP="00453D69">
      <w:pPr>
        <w:pStyle w:val="Considrant"/>
        <w:rPr>
          <w:noProof/>
        </w:rPr>
      </w:pPr>
      <w:r w:rsidRPr="005C10BB">
        <w:t>A EBA efetuou consultas públicas abertas sobre os projetos de normas técnicas de execução em que o presente regulamento se baseia, analisou os potenciais custos e benefícios a elas associados e solicitou o parecer do Grupo de Partes Interessadas do Setor Bancário, criado nos termos do artigo 37.º do Regulamento (UE) n.º 1093/2010 do Parlamento Europeu e do Conselho</w:t>
      </w:r>
      <w:r w:rsidRPr="005C10BB">
        <w:rPr>
          <w:rStyle w:val="FootnoteReference"/>
          <w:noProof/>
        </w:rPr>
        <w:footnoteReference w:id="12"/>
      </w:r>
      <w:r w:rsidRPr="005C10BB">
        <w:t xml:space="preserve">, </w:t>
      </w:r>
    </w:p>
    <w:p w14:paraId="465D5876" w14:textId="77777777" w:rsidR="0004170D" w:rsidRPr="005C10BB" w:rsidRDefault="0004170D" w:rsidP="009675DD">
      <w:pPr>
        <w:pStyle w:val="Formuledadoption"/>
      </w:pPr>
      <w:r w:rsidRPr="005C10BB">
        <w:t>ADOTOU O PRESENTE REGULAMENTO:</w:t>
      </w:r>
    </w:p>
    <w:p w14:paraId="6CA0BD21" w14:textId="643FC984" w:rsidR="00FF364B" w:rsidRPr="005C10BB" w:rsidRDefault="00FF364B" w:rsidP="00FF364B">
      <w:pPr>
        <w:pStyle w:val="Titrearticle"/>
      </w:pPr>
      <w:r w:rsidRPr="005C10BB">
        <w:t>Artigo 1.º</w:t>
      </w:r>
    </w:p>
    <w:p w14:paraId="6D84878F" w14:textId="77777777" w:rsidR="007E66A7" w:rsidRPr="005C10BB" w:rsidRDefault="007E66A7" w:rsidP="007E66A7">
      <w:pPr>
        <w:pStyle w:val="Titrearticle"/>
        <w:spacing w:before="120"/>
        <w:rPr>
          <w:b/>
          <w:i w:val="0"/>
        </w:rPr>
      </w:pPr>
      <w:r w:rsidRPr="005C10BB">
        <w:rPr>
          <w:b/>
          <w:i w:val="0"/>
        </w:rPr>
        <w:t>Divulgação dos indicadores de base e síntese dos montantes das exposições ponderadas pelo risco</w:t>
      </w:r>
    </w:p>
    <w:p w14:paraId="10515A6F" w14:textId="15D523D9" w:rsidR="007E66A7" w:rsidRPr="005C10BB" w:rsidRDefault="007E66A7" w:rsidP="00F5043B">
      <w:pPr>
        <w:pStyle w:val="NumPar1"/>
        <w:numPr>
          <w:ilvl w:val="0"/>
          <w:numId w:val="14"/>
        </w:numPr>
        <w:tabs>
          <w:tab w:val="clear" w:pos="850"/>
          <w:tab w:val="left" w:pos="567"/>
        </w:tabs>
        <w:ind w:left="0" w:firstLine="0"/>
      </w:pPr>
      <w:r w:rsidRPr="005C10BB">
        <w:t>As instituições devem divulgar as informações referidas no artigo 447.º, alíneas a) a g), e no artigo 438.º, alínea b), do Regulamento (UE) n.º 575/2013 utilizando o modelo EU KM1 do anexo I do presente regulamento e seguindo as instruções indicadas no anexo II do presente regulamento.</w:t>
      </w:r>
    </w:p>
    <w:p w14:paraId="1C0713F1" w14:textId="2AC5B746" w:rsidR="007E66A7" w:rsidRPr="005C10BB" w:rsidRDefault="007E66A7" w:rsidP="00F5043B">
      <w:pPr>
        <w:pStyle w:val="NumPar1"/>
        <w:tabs>
          <w:tab w:val="clear" w:pos="850"/>
          <w:tab w:val="left" w:pos="567"/>
        </w:tabs>
        <w:ind w:left="0" w:firstLine="0"/>
      </w:pPr>
      <w:r w:rsidRPr="005C10BB">
        <w:t>As instituições devem divulgar as informações referidas no artigo 438.º, alínea d), do Regulamento (UE) n.º 575/2013 utilizando o modelo EU OV1 do anexo I do presente regulamento e seguindo as instruções indicadas no anexo II do presente regulamento.</w:t>
      </w:r>
    </w:p>
    <w:p w14:paraId="5694C031" w14:textId="6F8BAA89" w:rsidR="007E66A7" w:rsidRPr="005C10BB" w:rsidRDefault="007E66A7" w:rsidP="00F5043B">
      <w:pPr>
        <w:pStyle w:val="NumPar1"/>
        <w:tabs>
          <w:tab w:val="clear" w:pos="850"/>
          <w:tab w:val="left" w:pos="567"/>
        </w:tabs>
        <w:ind w:left="0" w:firstLine="0"/>
      </w:pPr>
      <w:r w:rsidRPr="005C10BB">
        <w:t>As instituições devem divulgar as informações referidas no artigo 438.º, alíneas a) e c), do Regulamento (UE) n.º 575/2013 utilizando o quadro EU OVC do anexo I do presente regulamento e seguindo as instruções indicadas no anexo II do presente regulamento.</w:t>
      </w:r>
    </w:p>
    <w:p w14:paraId="239E081F" w14:textId="1C4A0E84" w:rsidR="007E66A7" w:rsidRPr="005C10BB" w:rsidRDefault="007E66A7" w:rsidP="00F5043B">
      <w:pPr>
        <w:pStyle w:val="NumPar1"/>
        <w:tabs>
          <w:tab w:val="clear" w:pos="850"/>
          <w:tab w:val="left" w:pos="567"/>
        </w:tabs>
        <w:ind w:left="0" w:firstLine="0"/>
      </w:pPr>
      <w:r w:rsidRPr="005C10BB">
        <w:t>As instituições devem divulgar as informações referidas no artigo 438.º, alíneas f) e g), do Regulamento (UE) n.º 575/2013 utilizando os modelos EU INS1 e EU INS2 do anexo I do presente regulamento e seguindo as instruções indicadas no anexo II do presente regulamento.</w:t>
      </w:r>
    </w:p>
    <w:p w14:paraId="00AA4B75" w14:textId="77777777" w:rsidR="00725875" w:rsidRPr="005C10BB" w:rsidRDefault="00725875" w:rsidP="00725875">
      <w:pPr>
        <w:pStyle w:val="Titrearticle"/>
      </w:pPr>
      <w:r w:rsidRPr="005C10BB">
        <w:t>Artigo 2.º</w:t>
      </w:r>
    </w:p>
    <w:p w14:paraId="201D71D7" w14:textId="77777777" w:rsidR="007E66A7" w:rsidRPr="005C10BB" w:rsidRDefault="007E66A7" w:rsidP="007E66A7">
      <w:pPr>
        <w:pStyle w:val="Titrearticle"/>
        <w:spacing w:before="120"/>
        <w:rPr>
          <w:b/>
          <w:i w:val="0"/>
        </w:rPr>
      </w:pPr>
      <w:r w:rsidRPr="005C10BB">
        <w:rPr>
          <w:b/>
          <w:i w:val="0"/>
        </w:rPr>
        <w:t>Divulgação dos objetivos e políticas em matéria de gestão de risco</w:t>
      </w:r>
    </w:p>
    <w:p w14:paraId="24A510A3" w14:textId="6F22E094" w:rsidR="007E66A7" w:rsidRPr="005C10BB" w:rsidRDefault="007E66A7" w:rsidP="007E66A7">
      <w:pPr>
        <w:rPr>
          <w:i/>
        </w:rPr>
      </w:pPr>
      <w:r w:rsidRPr="005C10BB">
        <w:t>As instituições devem divulgar as informações referidas no artigo 435.º do Regulamento (UE) n.º 575/2013 utilizando os quadros EU OVA e EU OVB do anexo III do presente regulamento e seguindo as instruções indicadas no anexo IV do presente regulamento.</w:t>
      </w:r>
    </w:p>
    <w:p w14:paraId="6B7BFFC9" w14:textId="1A03E595" w:rsidR="00725875" w:rsidRPr="005C10BB" w:rsidRDefault="00725875" w:rsidP="00725875">
      <w:pPr>
        <w:pStyle w:val="Titrearticle"/>
      </w:pPr>
      <w:r w:rsidRPr="005C10BB">
        <w:t>Artigo 3.º</w:t>
      </w:r>
    </w:p>
    <w:p w14:paraId="0F10BDEB" w14:textId="77777777" w:rsidR="009F40BE" w:rsidRPr="005C10BB" w:rsidRDefault="009F40BE" w:rsidP="00F5043B">
      <w:pPr>
        <w:pStyle w:val="Titrearticle"/>
        <w:tabs>
          <w:tab w:val="left" w:pos="567"/>
        </w:tabs>
        <w:spacing w:before="120"/>
        <w:rPr>
          <w:b/>
          <w:i w:val="0"/>
        </w:rPr>
      </w:pPr>
      <w:r w:rsidRPr="005C10BB">
        <w:rPr>
          <w:b/>
          <w:i w:val="0"/>
        </w:rPr>
        <w:t xml:space="preserve">Divulgação do âmbito de aplicação </w:t>
      </w:r>
    </w:p>
    <w:p w14:paraId="10528DDB" w14:textId="1D023DA6" w:rsidR="009F40BE" w:rsidRPr="005C10BB" w:rsidRDefault="009F40BE" w:rsidP="00F5043B">
      <w:pPr>
        <w:pStyle w:val="NumPar1"/>
        <w:numPr>
          <w:ilvl w:val="0"/>
          <w:numId w:val="10"/>
        </w:numPr>
        <w:tabs>
          <w:tab w:val="clear" w:pos="850"/>
          <w:tab w:val="left" w:pos="567"/>
        </w:tabs>
        <w:ind w:left="0" w:firstLine="0"/>
      </w:pPr>
      <w:r w:rsidRPr="005C10BB">
        <w:t>As instituições devem divulgar as informações referidas no artigo 436.º, alíneas b) e c), do Regulamento (UE) n.º 575/2013 utilizando os modelos EU LI1 e EU LI3 do anexo V do presente regulamento e seguindo as instruções indicadas no anexo VI do presente regulamento.</w:t>
      </w:r>
    </w:p>
    <w:p w14:paraId="4A18C7DA" w14:textId="4400639D" w:rsidR="009F40BE" w:rsidRPr="005C10BB" w:rsidRDefault="009F40BE" w:rsidP="00F5043B">
      <w:pPr>
        <w:pStyle w:val="NumPar1"/>
        <w:tabs>
          <w:tab w:val="clear" w:pos="850"/>
          <w:tab w:val="left" w:pos="567"/>
        </w:tabs>
        <w:ind w:left="0" w:firstLine="0"/>
      </w:pPr>
      <w:r w:rsidRPr="005C10BB">
        <w:t xml:space="preserve">As instituições devem divulgar as informações referidas no artigo 436.º, alíneas b) e d), do Regulamento (UE) n.º 575/2013 utilizando o modelo EU LI2 e o quadro </w:t>
      </w:r>
      <w:r w:rsidR="0047733D">
        <w:t xml:space="preserve">EU </w:t>
      </w:r>
      <w:r w:rsidRPr="005C10BB">
        <w:t>LIA do anexo V do presente regulamento e seguindo as instruções indicadas no anexo VI do presente regulamento.</w:t>
      </w:r>
    </w:p>
    <w:p w14:paraId="33B7C000" w14:textId="77777777" w:rsidR="009F40BE" w:rsidRPr="005C10BB" w:rsidRDefault="009F40BE" w:rsidP="00F5043B">
      <w:pPr>
        <w:pStyle w:val="NumPar1"/>
        <w:tabs>
          <w:tab w:val="clear" w:pos="850"/>
          <w:tab w:val="left" w:pos="567"/>
        </w:tabs>
        <w:ind w:left="0" w:firstLine="0"/>
      </w:pPr>
      <w:r w:rsidRPr="005C10BB">
        <w:t>As instituições devem divulgar as informações referidas no artigo 436.º, alínea e), do Regulamento (UE) n.º 575/2013 utilizando o modelo EU PV1 do anexo V do presente regulamento e seguindo as instruções indicadas no anexo VI do presente regulamento.</w:t>
      </w:r>
    </w:p>
    <w:p w14:paraId="2B4D969E" w14:textId="77777777" w:rsidR="009F40BE" w:rsidRPr="005C10BB" w:rsidRDefault="009F40BE" w:rsidP="00F5043B">
      <w:pPr>
        <w:pStyle w:val="NumPar1"/>
        <w:tabs>
          <w:tab w:val="clear" w:pos="850"/>
          <w:tab w:val="left" w:pos="567"/>
        </w:tabs>
        <w:ind w:left="0" w:firstLine="0"/>
      </w:pPr>
      <w:r w:rsidRPr="005C10BB">
        <w:t>As instituições devem divulgar as informações referidas no artigo 436.º, alíneas f), g) e h), do Regulamento (UE) n.º 575/2013 utilizando o quadro EU LIB do anexo V do presente regulamento e seguindo as instruções indicadas no anexo VI do presente regulamento.</w:t>
      </w:r>
    </w:p>
    <w:p w14:paraId="5A980456" w14:textId="7A03DA4D" w:rsidR="00725875" w:rsidRPr="005C10BB" w:rsidRDefault="00725875" w:rsidP="00725875">
      <w:pPr>
        <w:pStyle w:val="Titrearticle"/>
      </w:pPr>
      <w:r w:rsidRPr="005C10BB">
        <w:t>Artigo 4.º</w:t>
      </w:r>
    </w:p>
    <w:p w14:paraId="14EB4863" w14:textId="77777777" w:rsidR="009F40BE" w:rsidRPr="005C10BB" w:rsidRDefault="009F40BE" w:rsidP="009F40BE">
      <w:pPr>
        <w:pStyle w:val="Titrearticle"/>
        <w:spacing w:before="120"/>
        <w:rPr>
          <w:b/>
          <w:i w:val="0"/>
        </w:rPr>
      </w:pPr>
      <w:r w:rsidRPr="005C10BB">
        <w:rPr>
          <w:b/>
          <w:i w:val="0"/>
        </w:rPr>
        <w:t>Divulgação dos fundos próprios</w:t>
      </w:r>
    </w:p>
    <w:p w14:paraId="2144BC15" w14:textId="00DAA361" w:rsidR="009F40BE" w:rsidRPr="005C10BB" w:rsidRDefault="009F40BE" w:rsidP="009F40BE">
      <w:pPr>
        <w:rPr>
          <w:i/>
        </w:rPr>
      </w:pPr>
      <w:r w:rsidRPr="005C10BB">
        <w:t>As instituições devem divulgar as informações referidas no artigo 437.º do Regulamento (UE) n.º 575/2013 do seguinte modo:</w:t>
      </w:r>
    </w:p>
    <w:p w14:paraId="64F03B5B" w14:textId="77777777" w:rsidR="009F40BE" w:rsidRPr="005C10BB" w:rsidRDefault="005F490A" w:rsidP="00F5043B">
      <w:pPr>
        <w:pStyle w:val="Point1letter"/>
        <w:numPr>
          <w:ilvl w:val="3"/>
          <w:numId w:val="15"/>
        </w:numPr>
        <w:tabs>
          <w:tab w:val="clear" w:pos="1417"/>
        </w:tabs>
        <w:ind w:left="567"/>
      </w:pPr>
      <w:r w:rsidRPr="005C10BB">
        <w:t>As informações referidas no artigo 437.º, alíneas a), d), e) e f), do Regulamento (UE) n.º 575/2013 utilizando os modelos EU CC1 e EU CC2 do anexo VII do presente regulamento e seguindo as instruções indicadas no anexo VIII do presente regulamento;</w:t>
      </w:r>
    </w:p>
    <w:p w14:paraId="6F220811" w14:textId="77777777" w:rsidR="009F40BE" w:rsidRPr="005C10BB" w:rsidRDefault="005F490A" w:rsidP="00F5043B">
      <w:pPr>
        <w:pStyle w:val="Point1letter"/>
        <w:tabs>
          <w:tab w:val="clear" w:pos="1417"/>
        </w:tabs>
        <w:ind w:left="567"/>
      </w:pPr>
      <w:r w:rsidRPr="005C10BB">
        <w:t>As informações referidas no artigo 437.º, alíneas b) e c), do Regulamento (UE) n.º 575/2013 utilizando o quadro EU CCA do anexo VII do presente regulamento e seguindo as instruções indicadas no anexo VIII do presente regulamento.</w:t>
      </w:r>
    </w:p>
    <w:p w14:paraId="079C779B" w14:textId="5EBA66D3" w:rsidR="00A10245" w:rsidRPr="005C10BB" w:rsidRDefault="00A10245" w:rsidP="00A10245">
      <w:pPr>
        <w:pStyle w:val="Titrearticle"/>
      </w:pPr>
      <w:r w:rsidRPr="005C10BB">
        <w:t xml:space="preserve">Artigo 5.º </w:t>
      </w:r>
    </w:p>
    <w:p w14:paraId="18A51980" w14:textId="77777777" w:rsidR="009F40BE" w:rsidRPr="005C10BB" w:rsidRDefault="009F40BE" w:rsidP="009F40BE">
      <w:pPr>
        <w:pStyle w:val="Titrearticle"/>
        <w:spacing w:before="120"/>
        <w:rPr>
          <w:b/>
          <w:i w:val="0"/>
        </w:rPr>
      </w:pPr>
      <w:r w:rsidRPr="005C10BB">
        <w:rPr>
          <w:b/>
          <w:i w:val="0"/>
        </w:rPr>
        <w:t>Divulgação das reservas contracíclicas de fundos próprios</w:t>
      </w:r>
    </w:p>
    <w:p w14:paraId="10D01314" w14:textId="30079B66" w:rsidR="009F40BE" w:rsidRPr="005C10BB" w:rsidRDefault="009F40BE" w:rsidP="009F40BE">
      <w:r w:rsidRPr="005C10BB">
        <w:t>As instituições devem divulgar as informações referidas no artigo 440.º do Regulamento (UE) n.º 575/2013 do seguinte modo:</w:t>
      </w:r>
    </w:p>
    <w:p w14:paraId="197895FF" w14:textId="77777777" w:rsidR="009F40BE" w:rsidRPr="005C10BB" w:rsidRDefault="005F490A" w:rsidP="00F5043B">
      <w:pPr>
        <w:pStyle w:val="Point1letter"/>
        <w:numPr>
          <w:ilvl w:val="3"/>
          <w:numId w:val="11"/>
        </w:numPr>
        <w:tabs>
          <w:tab w:val="clear" w:pos="1417"/>
        </w:tabs>
        <w:ind w:left="567"/>
      </w:pPr>
      <w:r w:rsidRPr="005C10BB">
        <w:t>As informações referidas no artigo 440.º, alínea a), do Regulamento (UE) n.º 575/2013 utilizando o modelo EU CCYB1 do anexo IX do presente regulamento e seguindo as instruções indicadas no anexo X do presente regulamento;</w:t>
      </w:r>
    </w:p>
    <w:p w14:paraId="421F2629" w14:textId="77777777" w:rsidR="009F40BE" w:rsidRPr="005C10BB" w:rsidRDefault="00E42EC8" w:rsidP="00F5043B">
      <w:pPr>
        <w:pStyle w:val="Point1letter"/>
        <w:tabs>
          <w:tab w:val="clear" w:pos="1417"/>
        </w:tabs>
        <w:ind w:left="567"/>
      </w:pPr>
      <w:r w:rsidRPr="005C10BB">
        <w:t>As informações referidas no artigo 440.º, alínea b), do Regulamento (UE) n.º 575/2013 utilizando o modelo EU CCYB2 do anexo IX do presente regulamento e seguindo as instruções indicadas no anexo X do presente regulamento.</w:t>
      </w:r>
    </w:p>
    <w:p w14:paraId="4007DA85" w14:textId="2EE168D4" w:rsidR="00496B08" w:rsidRPr="005C10BB" w:rsidRDefault="00496B08" w:rsidP="00496B08">
      <w:pPr>
        <w:pStyle w:val="Titrearticle"/>
      </w:pPr>
      <w:r w:rsidRPr="005C10BB">
        <w:t>Artigo 6.º</w:t>
      </w:r>
    </w:p>
    <w:p w14:paraId="0857022D" w14:textId="77777777" w:rsidR="009F40BE" w:rsidRPr="005C10BB" w:rsidRDefault="009F40BE" w:rsidP="009F40BE">
      <w:pPr>
        <w:pStyle w:val="Titrearticle"/>
        <w:spacing w:before="120"/>
        <w:rPr>
          <w:b/>
          <w:i w:val="0"/>
        </w:rPr>
      </w:pPr>
      <w:r w:rsidRPr="005C10BB">
        <w:rPr>
          <w:b/>
          <w:i w:val="0"/>
        </w:rPr>
        <w:t>Divulgação do rácio de alavancagem</w:t>
      </w:r>
    </w:p>
    <w:p w14:paraId="0CFB345E" w14:textId="204FA202" w:rsidR="009F40BE" w:rsidRPr="005C10BB" w:rsidRDefault="009F40BE" w:rsidP="009F40BE">
      <w:r w:rsidRPr="005C10BB">
        <w:t>As instituições devem divulgar as informações referidas no artigo 451.º do Regulamento (UE) n.º 575/2013 do seguinte modo:</w:t>
      </w:r>
    </w:p>
    <w:p w14:paraId="1C14C095" w14:textId="77777777" w:rsidR="009F40BE" w:rsidRPr="005C10BB" w:rsidRDefault="00786078" w:rsidP="00F5043B">
      <w:pPr>
        <w:pStyle w:val="Point1letter"/>
        <w:numPr>
          <w:ilvl w:val="3"/>
          <w:numId w:val="12"/>
        </w:numPr>
        <w:tabs>
          <w:tab w:val="clear" w:pos="1417"/>
        </w:tabs>
        <w:ind w:left="567"/>
      </w:pPr>
      <w:r w:rsidRPr="005C10BB">
        <w:t>As informações referidas no artigo 451.º, n.º 1, alíneas a), b), e c), e no artigo 451.º, n.</w:t>
      </w:r>
      <w:r w:rsidRPr="005C10BB">
        <w:rPr>
          <w:vertAlign w:val="superscript"/>
        </w:rPr>
        <w:t>os</w:t>
      </w:r>
      <w:r w:rsidRPr="005C10BB">
        <w:t xml:space="preserve"> 2 e 3, do Regulamento (UE) n.º 575/2013 utilizando os modelos EU LR1, EU LR2 e EU LR3 do anexo XI do presente regulamento e seguindo as instruções indicadas no anexo XII do presente regulamento;</w:t>
      </w:r>
    </w:p>
    <w:p w14:paraId="632CE413" w14:textId="77777777" w:rsidR="009F40BE" w:rsidRPr="005C10BB" w:rsidRDefault="00786078" w:rsidP="00F5043B">
      <w:pPr>
        <w:pStyle w:val="Point1letter"/>
        <w:tabs>
          <w:tab w:val="clear" w:pos="1417"/>
        </w:tabs>
        <w:ind w:left="567"/>
      </w:pPr>
      <w:r w:rsidRPr="005C10BB">
        <w:t>As informações referidas no artigo 451.º, n.º 1, alíneas d) e e), do Regulamento (UE) n.º 575/2013 utilizando o quadro EU LRA do anexo XI do presente regulamento e seguindo as instruções indicadas no anexo XII do presente regulamento.</w:t>
      </w:r>
    </w:p>
    <w:p w14:paraId="4C36A5D6" w14:textId="2A06F27B" w:rsidR="00496B08" w:rsidRPr="005C10BB" w:rsidRDefault="00496B08" w:rsidP="00496B08">
      <w:pPr>
        <w:pStyle w:val="Titrearticle"/>
      </w:pPr>
      <w:r w:rsidRPr="005C10BB">
        <w:t>Artigo 7.º</w:t>
      </w:r>
    </w:p>
    <w:p w14:paraId="6784E306" w14:textId="77777777" w:rsidR="00A858BC" w:rsidRPr="005C10BB" w:rsidRDefault="00A858BC" w:rsidP="00A858BC">
      <w:pPr>
        <w:pStyle w:val="Titrearticle"/>
        <w:spacing w:before="120"/>
        <w:rPr>
          <w:b/>
          <w:i w:val="0"/>
        </w:rPr>
      </w:pPr>
      <w:r w:rsidRPr="005C10BB">
        <w:rPr>
          <w:b/>
          <w:i w:val="0"/>
        </w:rPr>
        <w:t>Divulgação dos requisitos de liquidez</w:t>
      </w:r>
    </w:p>
    <w:p w14:paraId="700646AD" w14:textId="45F364CC" w:rsidR="000715FC" w:rsidRPr="005C10BB" w:rsidRDefault="000715FC" w:rsidP="003D44B9">
      <w:pPr>
        <w:rPr>
          <w:i/>
        </w:rPr>
      </w:pPr>
      <w:r w:rsidRPr="005C10BB">
        <w:t>As instituições devem divulgar as informações referidas no artigo 435.º, n.º 1, e no artigo 451.º-A do Regulamento (UE) n.º 575/2013 do seguinte modo:</w:t>
      </w:r>
    </w:p>
    <w:p w14:paraId="3BD25176" w14:textId="77777777" w:rsidR="00A858BC" w:rsidRPr="005C10BB" w:rsidRDefault="00D001B4" w:rsidP="00F5043B">
      <w:pPr>
        <w:pStyle w:val="Point1letter"/>
        <w:numPr>
          <w:ilvl w:val="3"/>
          <w:numId w:val="16"/>
        </w:numPr>
        <w:tabs>
          <w:tab w:val="clear" w:pos="1417"/>
        </w:tabs>
        <w:ind w:left="567"/>
      </w:pPr>
      <w:r w:rsidRPr="005C10BB">
        <w:t>As informações referidas no artigo 435.º, n.º 1, e no artigo 451.º-A, n.º 4, do Regulamento (UE) n.º 575/2013 utilizando o quadro EU LIQA do anexo XIII do presente regulamento e seguindo as instruções indicadas no anexo XIV do presente regulamento;</w:t>
      </w:r>
    </w:p>
    <w:p w14:paraId="0E8BE407" w14:textId="77777777" w:rsidR="00A858BC" w:rsidRPr="005C10BB" w:rsidRDefault="00D001B4" w:rsidP="00F5043B">
      <w:pPr>
        <w:pStyle w:val="Point1letter"/>
        <w:numPr>
          <w:ilvl w:val="3"/>
          <w:numId w:val="16"/>
        </w:numPr>
        <w:tabs>
          <w:tab w:val="clear" w:pos="1417"/>
        </w:tabs>
        <w:ind w:left="567"/>
      </w:pPr>
      <w:r w:rsidRPr="005C10BB">
        <w:t>As informações referidas no artigo 451.º-A, n.º 2, do Regulamento (UE) n.º 575/2013 utilizando o modelo EU LIQ1 e o quadro EU LIQB do anexo XIII do presente regulamento e seguindo as instruções indicadas no anexo XIV do presente regulamento;</w:t>
      </w:r>
    </w:p>
    <w:p w14:paraId="27B790F3" w14:textId="77777777" w:rsidR="00A858BC" w:rsidRPr="005C10BB" w:rsidRDefault="00D001B4" w:rsidP="00F5043B">
      <w:pPr>
        <w:pStyle w:val="Point1letter"/>
        <w:numPr>
          <w:ilvl w:val="3"/>
          <w:numId w:val="16"/>
        </w:numPr>
        <w:tabs>
          <w:tab w:val="clear" w:pos="1417"/>
        </w:tabs>
        <w:ind w:left="567"/>
      </w:pPr>
      <w:r w:rsidRPr="005C10BB">
        <w:t>As informações referidas no artigo 451.º-A, n.º 3, do Regulamento (UE) n.º 575/2013 utilizando o modelo EU LIQ2 do anexo XIII do presente regulamento e seguindo as instruções indicadas no anexo XIV do presente regulamento.</w:t>
      </w:r>
    </w:p>
    <w:p w14:paraId="48407ACA" w14:textId="256EC5A5" w:rsidR="00496B08" w:rsidRPr="005C10BB" w:rsidRDefault="00496B08" w:rsidP="00496B08">
      <w:pPr>
        <w:pStyle w:val="Titrearticle"/>
      </w:pPr>
      <w:r w:rsidRPr="005C10BB">
        <w:t>Artigo 8.º</w:t>
      </w:r>
    </w:p>
    <w:p w14:paraId="6CB38048" w14:textId="77777777" w:rsidR="00A858BC" w:rsidRPr="005C10BB" w:rsidRDefault="00A858BC" w:rsidP="00A858BC">
      <w:pPr>
        <w:pStyle w:val="Titrearticle"/>
        <w:spacing w:before="120"/>
        <w:rPr>
          <w:b/>
          <w:i w:val="0"/>
        </w:rPr>
      </w:pPr>
      <w:r w:rsidRPr="005C10BB">
        <w:rPr>
          <w:b/>
          <w:i w:val="0"/>
        </w:rPr>
        <w:t>Divulgação das exposições ao risco de crédito, ao risco de redução dos montantes a receber e à qualidade de crédito</w:t>
      </w:r>
    </w:p>
    <w:p w14:paraId="3D4D2F63" w14:textId="25A1151F" w:rsidR="00A858BC" w:rsidRPr="005C10BB" w:rsidRDefault="00A858BC" w:rsidP="000747E8">
      <w:pPr>
        <w:pStyle w:val="NumPar1"/>
        <w:numPr>
          <w:ilvl w:val="0"/>
          <w:numId w:val="29"/>
        </w:numPr>
        <w:tabs>
          <w:tab w:val="clear" w:pos="850"/>
          <w:tab w:val="left" w:pos="567"/>
        </w:tabs>
        <w:ind w:left="0" w:firstLine="0"/>
      </w:pPr>
      <w:r w:rsidRPr="005C10BB">
        <w:t>As instituições devem divulgar as informações referidas nos artigos 435.º e 442.º do Regulamento (UE) n.º 575/2013 do seguinte modo:</w:t>
      </w:r>
    </w:p>
    <w:p w14:paraId="551FABBA" w14:textId="025FF9DD" w:rsidR="00A858BC" w:rsidRPr="005C10BB" w:rsidRDefault="00D001B4" w:rsidP="00F5043B">
      <w:pPr>
        <w:pStyle w:val="Point1letter"/>
        <w:numPr>
          <w:ilvl w:val="3"/>
          <w:numId w:val="17"/>
        </w:numPr>
        <w:tabs>
          <w:tab w:val="clear" w:pos="1417"/>
        </w:tabs>
        <w:ind w:left="567"/>
      </w:pPr>
      <w:r w:rsidRPr="005C10BB">
        <w:t>As informações referidas no artigo 435.º, n.º 1, alíneas a), b), d) e f), do Regulamento (UE) n.º 575/2013 utilizando o quadro EU CRA do anexo XV do presente regulamento e seguindo as instruções indicadas no anexo XVI do presente regulamento;</w:t>
      </w:r>
    </w:p>
    <w:p w14:paraId="3B0BD257" w14:textId="77777777" w:rsidR="00A858BC" w:rsidRPr="005C10BB" w:rsidRDefault="00D001B4" w:rsidP="00F5043B">
      <w:pPr>
        <w:pStyle w:val="Point1letter"/>
        <w:numPr>
          <w:ilvl w:val="3"/>
          <w:numId w:val="16"/>
        </w:numPr>
        <w:tabs>
          <w:tab w:val="clear" w:pos="1417"/>
        </w:tabs>
        <w:ind w:left="567"/>
      </w:pPr>
      <w:r w:rsidRPr="005C10BB">
        <w:t>As informações referidas no artigo 442.º, alíneas a) e b), do Regulamento (UE) n.º 575/2013 utilizando o quadro EU CRB do anexo XV do presente regulamento e seguindo as instruções indicadas no anexo XVI do presente regulamento;</w:t>
      </w:r>
    </w:p>
    <w:p w14:paraId="4F91304B" w14:textId="2B42A7AB" w:rsidR="00A858BC" w:rsidRPr="005C10BB" w:rsidRDefault="00D001B4" w:rsidP="00F5043B">
      <w:pPr>
        <w:pStyle w:val="Point1letter"/>
        <w:numPr>
          <w:ilvl w:val="3"/>
          <w:numId w:val="16"/>
        </w:numPr>
        <w:tabs>
          <w:tab w:val="clear" w:pos="1417"/>
        </w:tabs>
        <w:ind w:left="567"/>
      </w:pPr>
      <w:r w:rsidRPr="005C10BB">
        <w:t>As informações referidas no artigo 442.º, alínea d), do Regulamento (UE) n.º 575/2013 utilizando o modelo EU CQ3 do anexo XV do presente regulamento e seguindo as instruções indicadas no anexo XVI do presente regulamento;</w:t>
      </w:r>
    </w:p>
    <w:p w14:paraId="0FF67B2D" w14:textId="77777777" w:rsidR="00A858BC" w:rsidRPr="005C10BB" w:rsidRDefault="00D001B4" w:rsidP="00F5043B">
      <w:pPr>
        <w:pStyle w:val="Point1letter"/>
        <w:numPr>
          <w:ilvl w:val="3"/>
          <w:numId w:val="16"/>
        </w:numPr>
        <w:tabs>
          <w:tab w:val="clear" w:pos="1417"/>
        </w:tabs>
        <w:ind w:left="567"/>
      </w:pPr>
      <w:r w:rsidRPr="005C10BB">
        <w:t>As informações referidas no artigo 442.º, alínea g), do Regulamento (UE) n.º 575/2013 utilizando o modelo EU CR1-A do anexo XV do presente regulamento e seguindo as instruções indicadas no anexo XVI do presente regulamento;</w:t>
      </w:r>
    </w:p>
    <w:p w14:paraId="7DE01D39" w14:textId="737CC624" w:rsidR="00A858BC" w:rsidRPr="005C10BB" w:rsidRDefault="00D001B4" w:rsidP="00F5043B">
      <w:pPr>
        <w:pStyle w:val="Point1letter"/>
        <w:numPr>
          <w:ilvl w:val="3"/>
          <w:numId w:val="16"/>
        </w:numPr>
        <w:tabs>
          <w:tab w:val="clear" w:pos="1417"/>
        </w:tabs>
        <w:ind w:left="567"/>
      </w:pPr>
      <w:r w:rsidRPr="005C10BB">
        <w:t>As informações referidas no artigo 442.º, alínea f), do Regulamento (UE) n.º 575/2013 utilizando o modelo EU CR2 do anexo XV do presente regulamento e seguindo as instruções indicadas no anexo XVI do presente regulamento.</w:t>
      </w:r>
    </w:p>
    <w:p w14:paraId="27C265A9" w14:textId="77777777" w:rsidR="00DF14E1" w:rsidRPr="005C10BB" w:rsidRDefault="00A858BC" w:rsidP="00DF14E1">
      <w:pPr>
        <w:pStyle w:val="NumPar1"/>
        <w:tabs>
          <w:tab w:val="clear" w:pos="850"/>
          <w:tab w:val="left" w:pos="567"/>
        </w:tabs>
        <w:ind w:left="0" w:firstLine="0"/>
      </w:pPr>
      <w:r w:rsidRPr="005C10BB">
        <w:t>As instituições devem divulgar as informações referidas no artigo 442.º, alíneas c), e) e f), do Regulamento (UE) n.º 575/2013 utilizando os modelos EU CR1, EU CQ1, e EU CQ7, colunas a, c, e, f e g, do modelo EU CQ4, e as colunas a, c, e e f, do modelo EU CQ5 do anexo XV do presente regulamento e seguindo as instruções indicadas no anexo XVI do presente regulamento.</w:t>
      </w:r>
    </w:p>
    <w:p w14:paraId="12433EF1" w14:textId="245C024E" w:rsidR="00A858BC" w:rsidRPr="005C10BB" w:rsidRDefault="00956448" w:rsidP="00DF14E1">
      <w:pPr>
        <w:pStyle w:val="NumPar1"/>
        <w:tabs>
          <w:tab w:val="clear" w:pos="850"/>
          <w:tab w:val="left" w:pos="567"/>
        </w:tabs>
        <w:ind w:left="0" w:firstLine="0"/>
      </w:pPr>
      <w:r w:rsidRPr="005C10BB">
        <w:t xml:space="preserve">As grandes instituições, cujo rácio entre o montante escriturado bruto dos empréstimos e adiantamentos abrangidos pelo artigo 47.º-A, n.º 3, do Regulamento (UE) n.º 575/2013 e o montante escriturado bruto total dos empréstimos e adiantamentos abrangidos pelo artigo 47.º-A, n.º 1, do mesmo Regulamento, seja igual ou superior a 5 %, devem divulgar, para além dos modelos e colunas referidos no n.º 2, as informações a que se refere o artigo 442.º, alíneas c) e f), do Regulamento (UE) n.º 575/2013, utilizando os modelos EU CR2a, EU CQ2, EU CQ6 e EU CQ8, e as colunas b e d dos modelos EU CQ4 e EU CQ5 do anexo XV do presente regulamento e seguindo as instruções indicadas no anexo XVI do presente regulamento. Devem divulgar essas informações anualmente. </w:t>
      </w:r>
    </w:p>
    <w:p w14:paraId="38D26DBB" w14:textId="2FAF3A75" w:rsidR="00A858BC" w:rsidRPr="005C10BB" w:rsidRDefault="00A858BC" w:rsidP="00F5043B">
      <w:pPr>
        <w:pStyle w:val="NumPar1"/>
        <w:tabs>
          <w:tab w:val="clear" w:pos="850"/>
          <w:tab w:val="left" w:pos="567"/>
        </w:tabs>
        <w:ind w:left="0" w:firstLine="0"/>
      </w:pPr>
      <w:r w:rsidRPr="005C10BB">
        <w:t>Para efeitos do n.º 3, os empréstimos e adiantamentos classificados como detidos para venda, saldos de caixa em bancos centrais e outros depósitos à ordem, devem ser excluídos tanto do denominador como do numerador do referido rácio.</w:t>
      </w:r>
    </w:p>
    <w:p w14:paraId="7BC87207" w14:textId="124F936C" w:rsidR="00A858BC" w:rsidRPr="005C10BB" w:rsidRDefault="00A858BC" w:rsidP="00F5043B">
      <w:pPr>
        <w:pStyle w:val="NumPar1"/>
        <w:tabs>
          <w:tab w:val="clear" w:pos="850"/>
          <w:tab w:val="left" w:pos="567"/>
        </w:tabs>
        <w:ind w:left="0" w:firstLine="0"/>
      </w:pPr>
      <w:r w:rsidRPr="005C10BB">
        <w:t>As instituições devem iniciar a divulgação nos termos do n.º 3 caso tenham atingido ou excedido o limiar de 5 % a que se refere esse número em dois trimestres consecutivos durante os quatro trimestres anteriores à data de referência da divulgação. Relativamente à data de referência da primeira divulgação, as instituições devem divulgar as informações em causa utilizando os modelos referidos nesse número caso excedam o limiar de 5 % nessa data.</w:t>
      </w:r>
    </w:p>
    <w:p w14:paraId="53CB613D" w14:textId="03179420" w:rsidR="00A858BC" w:rsidRPr="005C10BB" w:rsidRDefault="00A858BC" w:rsidP="00F5043B">
      <w:pPr>
        <w:pStyle w:val="NumPar1"/>
        <w:tabs>
          <w:tab w:val="clear" w:pos="850"/>
          <w:tab w:val="left" w:pos="567"/>
        </w:tabs>
        <w:ind w:left="0" w:firstLine="0"/>
      </w:pPr>
      <w:r w:rsidRPr="005C10BB">
        <w:t>As instituições deixam de ser obrigadas a efetuar as divu</w:t>
      </w:r>
      <w:r w:rsidR="00472A1B">
        <w:t xml:space="preserve">lgações previstas no n.º 3 caso </w:t>
      </w:r>
      <w:r w:rsidRPr="005C10BB">
        <w:t>tenham descido abaixo do limiar de 5 % em três trimestres consecutivos durante os quatro trimestres anteriores à data de referência da divulgação.</w:t>
      </w:r>
    </w:p>
    <w:p w14:paraId="3C5E542D" w14:textId="01D8911B" w:rsidR="00496B08" w:rsidRPr="005C10BB" w:rsidRDefault="00496B08" w:rsidP="00496B08">
      <w:pPr>
        <w:pStyle w:val="Titrearticle"/>
      </w:pPr>
      <w:r w:rsidRPr="005C10BB">
        <w:t>Artigo 9.º</w:t>
      </w:r>
    </w:p>
    <w:p w14:paraId="09D01539" w14:textId="77777777" w:rsidR="00A858BC" w:rsidRPr="005C10BB" w:rsidRDefault="00A858BC" w:rsidP="00A858BC">
      <w:pPr>
        <w:pStyle w:val="Titrearticle"/>
        <w:spacing w:before="120"/>
        <w:rPr>
          <w:b/>
          <w:i w:val="0"/>
        </w:rPr>
      </w:pPr>
      <w:r w:rsidRPr="005C10BB">
        <w:rPr>
          <w:b/>
          <w:i w:val="0"/>
        </w:rPr>
        <w:t xml:space="preserve">Divulgação da utilização de técnicas de redução do risco de crédito </w:t>
      </w:r>
    </w:p>
    <w:p w14:paraId="0ECADB24" w14:textId="707BAB41" w:rsidR="00A858BC" w:rsidRPr="005C10BB" w:rsidRDefault="00A858BC" w:rsidP="00A858BC">
      <w:pPr>
        <w:rPr>
          <w:i/>
        </w:rPr>
      </w:pPr>
      <w:r w:rsidRPr="005C10BB">
        <w:t>As instituições devem divulgar as informações referidas no artigo 453.º, alíneas a) a f), do Regulamento (UE) n.º 575/2013 do seguinte modo:</w:t>
      </w:r>
    </w:p>
    <w:p w14:paraId="1745A6BC" w14:textId="77777777" w:rsidR="00A858BC" w:rsidRPr="005C10BB" w:rsidRDefault="00F53E64" w:rsidP="00F5043B">
      <w:pPr>
        <w:pStyle w:val="Point1letter"/>
        <w:numPr>
          <w:ilvl w:val="3"/>
          <w:numId w:val="18"/>
        </w:numPr>
        <w:tabs>
          <w:tab w:val="clear" w:pos="1417"/>
        </w:tabs>
        <w:ind w:left="567"/>
      </w:pPr>
      <w:r w:rsidRPr="005C10BB">
        <w:t>As informações referidas no artigo 453.º, alíneas a) a e), do Regulamento (UE) n.º 575/2013 utilizando o quadro EU CRC do anexo XVII do presente regulamento e seguindo as instruções indicadas no anexo XVIII do presente regulamento;</w:t>
      </w:r>
    </w:p>
    <w:p w14:paraId="661A25AE" w14:textId="77777777" w:rsidR="00A858BC" w:rsidRPr="005C10BB" w:rsidRDefault="00F53E64" w:rsidP="00F5043B">
      <w:pPr>
        <w:pStyle w:val="Point1letter"/>
        <w:numPr>
          <w:ilvl w:val="3"/>
          <w:numId w:val="16"/>
        </w:numPr>
        <w:tabs>
          <w:tab w:val="clear" w:pos="1417"/>
        </w:tabs>
        <w:ind w:left="567"/>
      </w:pPr>
      <w:r w:rsidRPr="005C10BB">
        <w:t>As informações referidas no artigo 453.º, alínea f), do Regulamento (UE) n.º 575/2013 utilizando o modelo EU CR3 do anexo XVII do presente regulamento e seguindo as instruções indicadas no anexo XVIII do presente regulamento.</w:t>
      </w:r>
    </w:p>
    <w:p w14:paraId="14246492" w14:textId="5365C73C" w:rsidR="000B18AB" w:rsidRPr="005C10BB" w:rsidRDefault="000B18AB" w:rsidP="000B18AB">
      <w:pPr>
        <w:pStyle w:val="Titrearticle"/>
      </w:pPr>
      <w:r w:rsidRPr="005C10BB">
        <w:t xml:space="preserve">Artigo 10.º </w:t>
      </w:r>
    </w:p>
    <w:p w14:paraId="5332FF24" w14:textId="4ACFF607" w:rsidR="00A858BC" w:rsidRPr="005C10BB" w:rsidRDefault="00A858BC" w:rsidP="00A858BC">
      <w:pPr>
        <w:pStyle w:val="Titrearticle"/>
        <w:spacing w:before="120"/>
        <w:rPr>
          <w:b/>
          <w:i w:val="0"/>
        </w:rPr>
      </w:pPr>
      <w:r w:rsidRPr="005C10BB">
        <w:rPr>
          <w:b/>
          <w:i w:val="0"/>
        </w:rPr>
        <w:t>Divulgação da uti</w:t>
      </w:r>
      <w:r w:rsidR="008B0B83" w:rsidRPr="005C10BB">
        <w:rPr>
          <w:b/>
          <w:i w:val="0"/>
        </w:rPr>
        <w:t>lização do método-</w:t>
      </w:r>
      <w:r w:rsidRPr="005C10BB">
        <w:rPr>
          <w:b/>
          <w:i w:val="0"/>
        </w:rPr>
        <w:t>padrão</w:t>
      </w:r>
    </w:p>
    <w:p w14:paraId="6672FA91" w14:textId="105D032F" w:rsidR="00A858BC" w:rsidRPr="005C10BB" w:rsidRDefault="00A858BC" w:rsidP="00A858BC">
      <w:r w:rsidRPr="005C10BB">
        <w:t>As instituições que calculam os montantes das exposições ponderadas pelo risco de acordo com o Método Padrão devem divulgar as informações referidas no artigo 444.º e no artigo 453.º, alíneas g), h) e i), do Regulamento (UE) n.º 575/2013 do seguinte modo:</w:t>
      </w:r>
    </w:p>
    <w:p w14:paraId="64037B7E" w14:textId="77777777" w:rsidR="00A858BC" w:rsidRPr="005C10BB" w:rsidRDefault="00F53E64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5C10BB">
        <w:t>As informações referidas no artigo 444.º, alíneas a) a d), do Regulamento (UE) n.º 575/2013 utilizando o quadro EU CRD do anexo XIX do presente regulamento e seguindo as instruções indicadas no anexo XX do presente regulamento;</w:t>
      </w:r>
    </w:p>
    <w:p w14:paraId="74A58369" w14:textId="77777777" w:rsidR="00A858BC" w:rsidRPr="005C10BB" w:rsidRDefault="00F53E64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5C10BB">
        <w:t>As informações referidas no artigo 453.º, alíneas g), h) e i) e no artigo 444.º, alínea e), do Regulamento (UE) n.º 575/2013 utilizando o modelo EU CR4 do anexo XIX do presente regulamento e seguindo as instruções indicadas no anexo XX do presente regulamento;</w:t>
      </w:r>
    </w:p>
    <w:p w14:paraId="0CAF4FE7" w14:textId="1EE8E91B" w:rsidR="00A858BC" w:rsidRPr="005C10BB" w:rsidRDefault="00F53E64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5C10BB">
        <w:t>As informações referidas no artigo 444.º, alínea e), do Regulamento (UE) n.º 575/2013, utilizando o modelo EU CR5 do anexo XIX do presente regulamento e seguindo as instruções indicadas no anexo XX do presente regulamento; e, no que diz respeito às informações sobre os valores das exposições deduzidos aos fundos próprios a que se refere o mesmo artigo, utilizando o modelo EU CC1 do anexo VII do presente regulamento e seguindo as instruções indicadas no anexo VIII do presente regulamento.</w:t>
      </w:r>
    </w:p>
    <w:p w14:paraId="3C991507" w14:textId="68437B83" w:rsidR="00173862" w:rsidRPr="005C10BB" w:rsidRDefault="00173862" w:rsidP="00173862">
      <w:pPr>
        <w:pStyle w:val="Titrearticle"/>
      </w:pPr>
      <w:r w:rsidRPr="005C10BB">
        <w:t>Artigo 11.º</w:t>
      </w:r>
    </w:p>
    <w:p w14:paraId="57C88BA7" w14:textId="113C9562" w:rsidR="00A858BC" w:rsidRPr="005C10BB" w:rsidRDefault="00A858BC" w:rsidP="00A858BC">
      <w:pPr>
        <w:pStyle w:val="Titrearticle"/>
        <w:spacing w:before="120"/>
        <w:rPr>
          <w:b/>
          <w:i w:val="0"/>
        </w:rPr>
      </w:pPr>
      <w:r w:rsidRPr="005C10BB">
        <w:rPr>
          <w:b/>
          <w:i w:val="0"/>
        </w:rPr>
        <w:t>Di</w:t>
      </w:r>
      <w:r w:rsidR="008B0B83" w:rsidRPr="005C10BB">
        <w:rPr>
          <w:b/>
          <w:i w:val="0"/>
        </w:rPr>
        <w:t>vulgação da utilização do m</w:t>
      </w:r>
      <w:r w:rsidRPr="005C10BB">
        <w:rPr>
          <w:b/>
          <w:i w:val="0"/>
        </w:rPr>
        <w:t>étodo IRB para o risco de crédito</w:t>
      </w:r>
    </w:p>
    <w:p w14:paraId="43A264E7" w14:textId="691A398D" w:rsidR="00A858BC" w:rsidRPr="005C10BB" w:rsidRDefault="00A858BC" w:rsidP="00A858BC">
      <w:r w:rsidRPr="005C10BB">
        <w:t>As instituições que calculam os montantes das exposições ponderadas pelo risco de acordo com o Método IRB devem divulgar as informações referidas nos artigos 438.º e 452.º e no artigo 453.º, alíneas g) e j), do Regulamento (UE) n.º 575/2013 do seguinte modo:</w:t>
      </w:r>
    </w:p>
    <w:p w14:paraId="4805C696" w14:textId="77777777" w:rsidR="00A858BC" w:rsidRPr="005C10BB" w:rsidRDefault="00926007" w:rsidP="00F5043B">
      <w:pPr>
        <w:pStyle w:val="Point1letter"/>
        <w:numPr>
          <w:ilvl w:val="3"/>
          <w:numId w:val="20"/>
        </w:numPr>
        <w:tabs>
          <w:tab w:val="clear" w:pos="1417"/>
        </w:tabs>
        <w:ind w:left="567"/>
      </w:pPr>
      <w:r w:rsidRPr="005C10BB">
        <w:t>As informações referidas no artigo 452.º, alíneas a) a f), do Regulamento (UE) n.º 575/2013 utilizando o quadro EU CRE e o modelo EU CR6-A do anexo XXI do presente regulamento e seguindo as instruções indicadas no anexo XXII do presente regulamento;</w:t>
      </w:r>
    </w:p>
    <w:p w14:paraId="20A04C13" w14:textId="703D2375" w:rsidR="00A858BC" w:rsidRPr="005C10BB" w:rsidRDefault="00926007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5C10BB">
        <w:t>As informações referidas no artigo 452.º, alínea g), do Regulamento (UE) n.º 575/2013 utilizando o modelo EU CR6 do anexo XXI do presente regulamento e seguindo as instruções indicadas no anexo XXII do presente regulamento;</w:t>
      </w:r>
    </w:p>
    <w:p w14:paraId="409337BD" w14:textId="76DD51C9" w:rsidR="00A858BC" w:rsidRPr="005C10BB" w:rsidRDefault="00926007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5C10BB">
        <w:t>As informações referidas no artigo 453.º, alíneas g) e j), do Regulamento (UE) n.º 575/2013 utilizando os modelos EU CR7-A e EU CR7 do anexo XXI do presente regulamento e seguindo as instruções indicadas no anexo XXII do presente regulamento;</w:t>
      </w:r>
    </w:p>
    <w:p w14:paraId="6ACE2865" w14:textId="096CF1B2" w:rsidR="00A858BC" w:rsidRPr="005C10BB" w:rsidRDefault="00926007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5C10BB">
        <w:t>As informações referidas no artigo 438.º, alínea h), do Regulamento (UE) n.º 575/2013 utilizando o modelo EU CR8 do anexo XXI do presente regulamento e seguindo as instruções indicadas no anexo XXII do presente regulamento;</w:t>
      </w:r>
    </w:p>
    <w:p w14:paraId="01F0A9A0" w14:textId="2D583FA2" w:rsidR="00A858BC" w:rsidRPr="005C10BB" w:rsidRDefault="00926007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5C10BB">
        <w:t>As informações referidas no artigo 452.º, alínea h), do Regulamento (UE) n.º 575/2013 utilizando os modelos EU CR9 e EU CR9.1 do anexo XXI do presente regulamento e seguindo as instruções indicadas no anexo XXII do presente regulamento.</w:t>
      </w:r>
    </w:p>
    <w:p w14:paraId="08A80737" w14:textId="3380DF94" w:rsidR="009675DD" w:rsidRPr="005C10BB" w:rsidRDefault="009675DD" w:rsidP="009675DD">
      <w:pPr>
        <w:pStyle w:val="Titrearticle"/>
      </w:pPr>
      <w:r w:rsidRPr="005C10BB">
        <w:t>Artigo 12.º</w:t>
      </w:r>
    </w:p>
    <w:p w14:paraId="31298347" w14:textId="77777777" w:rsidR="00A858BC" w:rsidRPr="005C10BB" w:rsidRDefault="00A858BC" w:rsidP="00A858BC">
      <w:pPr>
        <w:pStyle w:val="Titrearticle"/>
        <w:spacing w:before="120"/>
        <w:rPr>
          <w:b/>
          <w:i w:val="0"/>
        </w:rPr>
      </w:pPr>
      <w:r w:rsidRPr="005C10BB">
        <w:rPr>
          <w:b/>
          <w:i w:val="0"/>
        </w:rPr>
        <w:t>Divulgação das exposições em financiamento especializado e títulos de capital no âmbito do método de ponderação de risco simples</w:t>
      </w:r>
    </w:p>
    <w:p w14:paraId="209E1167" w14:textId="1F3573EF" w:rsidR="00A858BC" w:rsidRPr="005C10BB" w:rsidRDefault="00A858BC" w:rsidP="00A858BC">
      <w:r w:rsidRPr="005C10BB">
        <w:t>As instituições devem divulgar as informações referidas no artigo 438.º, alínea e), do Regulamento (UE) n.º 575/2013 utilizando o modelo EU CR10 do anexo XXIII do presente regulamento e seguindo as instruções indicadas no anexo XXIV do presente regulamento.</w:t>
      </w:r>
    </w:p>
    <w:p w14:paraId="6B0E661C" w14:textId="77777777" w:rsidR="00BF182F" w:rsidRPr="005C10BB" w:rsidRDefault="00BF182F" w:rsidP="00BF182F">
      <w:pPr>
        <w:pStyle w:val="Titrearticle"/>
      </w:pPr>
      <w:r w:rsidRPr="005C10BB">
        <w:t>Artigo 13.º</w:t>
      </w:r>
    </w:p>
    <w:p w14:paraId="4275FD5E" w14:textId="77777777" w:rsidR="00A858BC" w:rsidRPr="005C10BB" w:rsidRDefault="00A858BC" w:rsidP="00A858BC">
      <w:pPr>
        <w:pStyle w:val="Titrearticle"/>
        <w:spacing w:before="120"/>
        <w:rPr>
          <w:b/>
          <w:i w:val="0"/>
        </w:rPr>
      </w:pPr>
      <w:r w:rsidRPr="005C10BB">
        <w:rPr>
          <w:b/>
          <w:i w:val="0"/>
        </w:rPr>
        <w:t>Divulgação das exposições ao risco de crédito de contraparte</w:t>
      </w:r>
    </w:p>
    <w:p w14:paraId="4385E700" w14:textId="4D6F85B9" w:rsidR="00A858BC" w:rsidRPr="005C10BB" w:rsidRDefault="00A858BC" w:rsidP="00A858BC">
      <w:r w:rsidRPr="005C10BB">
        <w:t>As instituições devem divulgar as informações referidas no artigo 438.º, alínea h), e no artigo 439.º do Regulamento (UE) n.º 575/2013 do seguinte modo:</w:t>
      </w:r>
    </w:p>
    <w:p w14:paraId="02FBBB67" w14:textId="5EEAC92A" w:rsidR="00A858BC" w:rsidRPr="005C10BB" w:rsidRDefault="00336F4D" w:rsidP="00F5043B">
      <w:pPr>
        <w:pStyle w:val="Point1letter"/>
        <w:numPr>
          <w:ilvl w:val="3"/>
          <w:numId w:val="21"/>
        </w:numPr>
        <w:tabs>
          <w:tab w:val="clear" w:pos="1417"/>
        </w:tabs>
        <w:ind w:left="567"/>
      </w:pPr>
      <w:r w:rsidRPr="005C10BB">
        <w:t>As informações referidas no artigo 439.º, alíneas a), b), c) e d), do Regulamento (UE) n.º 575/2013 utilizando o quadro EU CCRA do anexo XXV do presente regulamento e seguindo as instruções indicadas no anexo XXVI do presente regulamento;</w:t>
      </w:r>
    </w:p>
    <w:p w14:paraId="0E510E13" w14:textId="77777777" w:rsidR="00A858BC" w:rsidRPr="005C10BB" w:rsidRDefault="00336F4D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5C10BB">
        <w:t>As informações referidas no artigo 439.º, alíneas f), g), k) e m), do Regulamento (UE) n.º 575/2013 utilizando o modelo EU CCR1 do anexo XXV do presente regulamento e seguindo as instruções indicadas no anexo XXVI do presente regulamento;</w:t>
      </w:r>
    </w:p>
    <w:p w14:paraId="5695B676" w14:textId="77777777" w:rsidR="00A858BC" w:rsidRPr="005C10BB" w:rsidRDefault="00336F4D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5C10BB">
        <w:t>As informações referidas no artigo 439.º, alínea h), do Regulamento (UE) n.º 575/2013 utilizando o modelo EU CCR2 do anexo XXV do presente regulamento e seguindo as instruções indicadas no anexo XXVI do presente regulamento;</w:t>
      </w:r>
    </w:p>
    <w:p w14:paraId="4885A941" w14:textId="1C7F0FE9" w:rsidR="00F31307" w:rsidRPr="005C10BB" w:rsidRDefault="00F31307" w:rsidP="00F31307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5C10BB">
        <w:t>As informações referidas no artigo 439.º, alínea l), do Regulamento (UE) n.º 575/2013 utilizando os modelos EU CCR3 e EU CCR4 do anexo XXV do presente regulamento e seguindo as instruções indicadas no anexo XXVI do presente regulamento;</w:t>
      </w:r>
    </w:p>
    <w:p w14:paraId="4ABAFB07" w14:textId="6F3F7A8C" w:rsidR="00F31307" w:rsidRPr="005C10BB" w:rsidRDefault="00F31307" w:rsidP="00F31307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5C10BB">
        <w:t>As informações referidas no artigo 439.º, alínea e), do Regulamento (UE) n.º 575/2013 utilizando o modelo EU CCR5 do anexo XXV do presente regulamento e seguindo as instruções indicadas no anexo XXVI do presente regulamento;</w:t>
      </w:r>
    </w:p>
    <w:p w14:paraId="023D2246" w14:textId="77777777" w:rsidR="00F31307" w:rsidRPr="005C10BB" w:rsidRDefault="00F31307" w:rsidP="007F676F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5C10BB">
        <w:t>As informações referidas no artigo 439.º, alínea j), do Regulamento (UE) n.º 575/2013 utilizando o modelo EU CCR6 do anexo XXV do presente regulamento e seguindo as instruções indicadas no anexo XXVI do presente regulamento;</w:t>
      </w:r>
    </w:p>
    <w:p w14:paraId="7E588C07" w14:textId="0DEB1D66" w:rsidR="00262584" w:rsidRPr="005C10BB" w:rsidRDefault="00262584" w:rsidP="00262584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5C10BB">
        <w:t>As informações referidas no artigo 438.º, alínea h), do Regulamento (UE) n.º 575/2013 utilizando o modelo EU CCR7 do anexo XXV do presente regulamento e seguindo as instruções indicadas no anexo XXVI do presente regulamento;</w:t>
      </w:r>
    </w:p>
    <w:p w14:paraId="2600D604" w14:textId="77777777" w:rsidR="00262584" w:rsidRPr="005C10BB" w:rsidRDefault="00262584" w:rsidP="00262584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5C10BB">
        <w:t xml:space="preserve">As informações referidas no artigo 439.º, alínea i), do Regulamento (UE) n.º 575/2013 utilizando o modelo EU CCR8 do anexo XXV do presente regulamento e seguindo as instruções indicadas no anexo XXVI do presente regulamento. </w:t>
      </w:r>
    </w:p>
    <w:p w14:paraId="0C905D79" w14:textId="77777777" w:rsidR="00F91209" w:rsidRPr="005C10BB" w:rsidRDefault="00F91209" w:rsidP="00F91209">
      <w:pPr>
        <w:pStyle w:val="Titrearticle"/>
      </w:pPr>
      <w:r w:rsidRPr="005C10BB">
        <w:t>Artigo 14.º</w:t>
      </w:r>
    </w:p>
    <w:p w14:paraId="195EA913" w14:textId="77777777" w:rsidR="00A858BC" w:rsidRPr="005C10BB" w:rsidRDefault="00A858BC" w:rsidP="00A858BC">
      <w:pPr>
        <w:pStyle w:val="Titrearticle"/>
        <w:spacing w:before="120"/>
        <w:rPr>
          <w:b/>
          <w:i w:val="0"/>
        </w:rPr>
      </w:pPr>
      <w:r w:rsidRPr="005C10BB">
        <w:rPr>
          <w:b/>
          <w:i w:val="0"/>
        </w:rPr>
        <w:t xml:space="preserve">Divulgação das exposições em posições de titularização </w:t>
      </w:r>
    </w:p>
    <w:p w14:paraId="5F8907A1" w14:textId="610CD7BF" w:rsidR="00A858BC" w:rsidRPr="005C10BB" w:rsidRDefault="00A858BC" w:rsidP="009777B7">
      <w:r w:rsidRPr="005C10BB">
        <w:t>As instituições devem divulgar as informações referidas no artigo 449.º do Regulamento (UE) n.º 575/2013 do seguinte modo:</w:t>
      </w:r>
    </w:p>
    <w:p w14:paraId="26F6A181" w14:textId="77777777" w:rsidR="009777B7" w:rsidRPr="005C10BB" w:rsidRDefault="00CE62E1" w:rsidP="00F5043B">
      <w:pPr>
        <w:pStyle w:val="Point1letter"/>
        <w:numPr>
          <w:ilvl w:val="3"/>
          <w:numId w:val="22"/>
        </w:numPr>
        <w:tabs>
          <w:tab w:val="clear" w:pos="1417"/>
        </w:tabs>
        <w:ind w:left="567"/>
      </w:pPr>
      <w:r w:rsidRPr="005C10BB">
        <w:t>As informações referidas no artigo 449.º, alíneas a) a i), do Regulamento (UE) n.º 575/2013 utilizando o quadro EU SECA do anexo XXVII do presente regulamento e seguindo as instruções indicadas no anexo XXVIII do presente regulamento;</w:t>
      </w:r>
    </w:p>
    <w:p w14:paraId="5E9E888F" w14:textId="77777777" w:rsidR="009777B7" w:rsidRPr="005C10BB" w:rsidRDefault="00CE62E1" w:rsidP="00F5043B">
      <w:pPr>
        <w:pStyle w:val="Point1letter"/>
        <w:numPr>
          <w:ilvl w:val="3"/>
          <w:numId w:val="22"/>
        </w:numPr>
        <w:tabs>
          <w:tab w:val="clear" w:pos="1417"/>
        </w:tabs>
        <w:ind w:left="567"/>
      </w:pPr>
      <w:r w:rsidRPr="005C10BB">
        <w:t>As informações referidas no artigo 449.º, alínea j), do Regulamento (UE) n.º 575/2013 utilizando os modelos EU SEC1 e EU SEC2 do anexo XXVII do presente regulamento e seguindo as instruções indicadas no anexo XXVIII do presente regulamento;</w:t>
      </w:r>
    </w:p>
    <w:p w14:paraId="02E9C6B8" w14:textId="77777777" w:rsidR="009777B7" w:rsidRPr="005C10BB" w:rsidRDefault="00336F4D" w:rsidP="00F5043B">
      <w:pPr>
        <w:pStyle w:val="Point1letter"/>
        <w:numPr>
          <w:ilvl w:val="3"/>
          <w:numId w:val="22"/>
        </w:numPr>
        <w:tabs>
          <w:tab w:val="clear" w:pos="1417"/>
        </w:tabs>
        <w:ind w:left="567"/>
      </w:pPr>
      <w:r w:rsidRPr="005C10BB">
        <w:t>As informações referidas no artigo 449.º, alínea k), do Regulamento (UE) n.º 575/2013 utilizando os modelos EU SEC3 e EU SEC4 do anexo XXVII do presente regulamento e seguindo as instruções indicadas no anexo XXVIII do presente regulamento;</w:t>
      </w:r>
    </w:p>
    <w:p w14:paraId="5D79427B" w14:textId="0A7BBC13" w:rsidR="009777B7" w:rsidRPr="005C10BB" w:rsidRDefault="00336F4D" w:rsidP="00F5043B">
      <w:pPr>
        <w:pStyle w:val="Point1letter"/>
        <w:numPr>
          <w:ilvl w:val="3"/>
          <w:numId w:val="22"/>
        </w:numPr>
        <w:tabs>
          <w:tab w:val="clear" w:pos="1417"/>
        </w:tabs>
        <w:ind w:left="567"/>
      </w:pPr>
      <w:r w:rsidRPr="005C10BB">
        <w:t>As informações referidas no artigo 449.º, alínea l), do Regulamento (UE) n.º 575/2013 utilizando o modelo EU SEC5 do anexo XXVII do presente regulamento e seguindo as instruções indicadas no anexo XXVIII do presente regulamento.</w:t>
      </w:r>
    </w:p>
    <w:p w14:paraId="0FF84706" w14:textId="3A4DAB53" w:rsidR="00F91209" w:rsidRPr="005C10BB" w:rsidRDefault="00F91209" w:rsidP="00F91209">
      <w:pPr>
        <w:pStyle w:val="Titrearticle"/>
      </w:pPr>
      <w:r w:rsidRPr="005C10BB">
        <w:t>Artigo 15.º</w:t>
      </w:r>
    </w:p>
    <w:p w14:paraId="42C96F98" w14:textId="2C104302" w:rsidR="009777B7" w:rsidRPr="005C10BB" w:rsidRDefault="009777B7" w:rsidP="009777B7">
      <w:pPr>
        <w:pStyle w:val="Titrearticle"/>
        <w:spacing w:before="120"/>
        <w:rPr>
          <w:b/>
          <w:i w:val="0"/>
        </w:rPr>
      </w:pPr>
      <w:r w:rsidRPr="005C10BB">
        <w:rPr>
          <w:b/>
          <w:i w:val="0"/>
        </w:rPr>
        <w:t>Divulgação da utilização do método-padrão e do método dos modelos internos para o risco de mercado</w:t>
      </w:r>
    </w:p>
    <w:p w14:paraId="44CAFFD2" w14:textId="1216C2A8" w:rsidR="009777B7" w:rsidRPr="005C10BB" w:rsidRDefault="009777B7" w:rsidP="00F5043B">
      <w:pPr>
        <w:pStyle w:val="NumPar1"/>
        <w:numPr>
          <w:ilvl w:val="0"/>
          <w:numId w:val="23"/>
        </w:numPr>
        <w:tabs>
          <w:tab w:val="clear" w:pos="850"/>
          <w:tab w:val="left" w:pos="567"/>
        </w:tabs>
        <w:ind w:left="0" w:firstLine="0"/>
      </w:pPr>
      <w:r w:rsidRPr="005C10BB">
        <w:t>As instituições devem divulgar as informações referidas no artigo 445.º do Regulamento (UE) n.º 575/2013 utilizando o modelo EU MR1 do anexo XXIX do presente regulamento e seguindo as instruções indicadas no anexo XXX do presente regulamento.</w:t>
      </w:r>
    </w:p>
    <w:p w14:paraId="3AC500D1" w14:textId="77777777" w:rsidR="009777B7" w:rsidRPr="005C10BB" w:rsidRDefault="009777B7" w:rsidP="00F5043B">
      <w:pPr>
        <w:pStyle w:val="NumPar1"/>
        <w:numPr>
          <w:ilvl w:val="0"/>
          <w:numId w:val="23"/>
        </w:numPr>
        <w:tabs>
          <w:tab w:val="clear" w:pos="850"/>
          <w:tab w:val="left" w:pos="567"/>
        </w:tabs>
        <w:ind w:left="0" w:firstLine="0"/>
      </w:pPr>
      <w:r w:rsidRPr="005C10BB">
        <w:t>As instituições devem divulgar as informações referidas nos artigos 435.º, 438.º e 455.º do Regulamento (UE) n.º 575/2013 do seguinte modo:</w:t>
      </w:r>
    </w:p>
    <w:p w14:paraId="32BD307D" w14:textId="0E366FDD" w:rsidR="009777B7" w:rsidRPr="005C10BB" w:rsidRDefault="00CE62E1" w:rsidP="00F5043B">
      <w:pPr>
        <w:pStyle w:val="Point1letter"/>
        <w:numPr>
          <w:ilvl w:val="3"/>
          <w:numId w:val="24"/>
        </w:numPr>
        <w:tabs>
          <w:tab w:val="clear" w:pos="1417"/>
        </w:tabs>
        <w:ind w:left="567"/>
      </w:pPr>
      <w:r w:rsidRPr="005C10BB">
        <w:t>As informações relativas ao risco de mercado referidas no artigo 435.º, n.º 1, alíneas a) a d), do Regulamento (UE) n.º 575/2013 utilizando o quadro EU MRA do anexo XXIX do presente regulamento e seguindo as instruções indicadas no anexo XXX do presente regulamento;</w:t>
      </w:r>
    </w:p>
    <w:p w14:paraId="1EF9E7BB" w14:textId="77777777" w:rsidR="009777B7" w:rsidRPr="005C10BB" w:rsidRDefault="00CE62E1" w:rsidP="00F5043B">
      <w:pPr>
        <w:pStyle w:val="Point1letter"/>
        <w:numPr>
          <w:ilvl w:val="3"/>
          <w:numId w:val="24"/>
        </w:numPr>
        <w:tabs>
          <w:tab w:val="clear" w:pos="1417"/>
        </w:tabs>
        <w:ind w:left="567"/>
      </w:pPr>
      <w:r w:rsidRPr="005C10BB">
        <w:t>As informações referidas no artigo 455.º, alíneas a), b), c) e f), do Regulamento (UE) n.º 575/2013 utilizando o quadro EU MRB do anexo XXIX do presente regulamento e seguindo as instruções indicadas no anexo XXX do presente regulamento;</w:t>
      </w:r>
    </w:p>
    <w:p w14:paraId="743BACE0" w14:textId="596E3A0A" w:rsidR="009777B7" w:rsidRPr="005C10BB" w:rsidRDefault="00CE62E1" w:rsidP="00F5043B">
      <w:pPr>
        <w:pStyle w:val="Point1letter"/>
        <w:numPr>
          <w:ilvl w:val="3"/>
          <w:numId w:val="24"/>
        </w:numPr>
        <w:tabs>
          <w:tab w:val="clear" w:pos="1417"/>
        </w:tabs>
        <w:ind w:left="567"/>
      </w:pPr>
      <w:r w:rsidRPr="005C10BB">
        <w:t>As informações referidas no artigo 455.º, alínea e), do Regulamento (UE) n.º 575/2013 utilizando o modelo EU MR2-A do anexo XXIX do presente regulamento e seguindo as instruções indicadas no anexo XXX do presente regulamento;</w:t>
      </w:r>
    </w:p>
    <w:p w14:paraId="3063F334" w14:textId="710DD9ED" w:rsidR="009777B7" w:rsidRPr="005C10BB" w:rsidRDefault="00CE62E1" w:rsidP="00F5043B">
      <w:pPr>
        <w:pStyle w:val="Point1letter"/>
        <w:numPr>
          <w:ilvl w:val="3"/>
          <w:numId w:val="24"/>
        </w:numPr>
        <w:tabs>
          <w:tab w:val="clear" w:pos="1417"/>
        </w:tabs>
        <w:ind w:left="567"/>
      </w:pPr>
      <w:r w:rsidRPr="005C10BB">
        <w:t>As informações relativas aos modelos internos para o risco de mercado referidas no artigo 438.º, alínea h), do Regulamento (UE) n.º 575/2013 utilizando o modelo EU MR2-B do anexo XXIX do presente regulamento e seguindo as instruções indicadas no anexo XXX do presente regulamento;</w:t>
      </w:r>
    </w:p>
    <w:p w14:paraId="0575E60A" w14:textId="77777777" w:rsidR="009777B7" w:rsidRPr="005C10BB" w:rsidRDefault="00CE62E1" w:rsidP="00F5043B">
      <w:pPr>
        <w:pStyle w:val="Point1letter"/>
        <w:numPr>
          <w:ilvl w:val="3"/>
          <w:numId w:val="24"/>
        </w:numPr>
        <w:tabs>
          <w:tab w:val="clear" w:pos="1417"/>
        </w:tabs>
        <w:ind w:left="567"/>
      </w:pPr>
      <w:r w:rsidRPr="005C10BB">
        <w:t>As informações referidas no artigo 455.º, alínea d), do Regulamento (UE) n.º 575/2013 utilizando o modelo EU MR3 do anexo XXIX do presente regulamento e seguindo as instruções indicadas no anexo XXX do presente regulamento;</w:t>
      </w:r>
    </w:p>
    <w:p w14:paraId="1706C070" w14:textId="77777777" w:rsidR="009777B7" w:rsidRPr="005C10BB" w:rsidRDefault="00CE62E1" w:rsidP="00F5043B">
      <w:pPr>
        <w:pStyle w:val="Point1letter"/>
        <w:numPr>
          <w:ilvl w:val="3"/>
          <w:numId w:val="24"/>
        </w:numPr>
        <w:tabs>
          <w:tab w:val="clear" w:pos="1417"/>
        </w:tabs>
        <w:ind w:left="567"/>
      </w:pPr>
      <w:r w:rsidRPr="005C10BB">
        <w:t>As informações referidas no artigo 455.º, alínea g), do Regulamento (UE) n.º 575/2013 utilizando o modelo EU MR4 do anexo XXIX do presente regulamento e seguindo as instruções indicadas no anexo XXX do presente regulamento;</w:t>
      </w:r>
    </w:p>
    <w:p w14:paraId="79114201" w14:textId="28128507" w:rsidR="00F91209" w:rsidRPr="005C10BB" w:rsidRDefault="00F91209" w:rsidP="00F91209">
      <w:pPr>
        <w:pStyle w:val="Titrearticle"/>
      </w:pPr>
      <w:r w:rsidRPr="005C10BB">
        <w:t>Artigo 16.º</w:t>
      </w:r>
      <w:r w:rsidRPr="005C10BB">
        <w:fldChar w:fldCharType="begin"/>
      </w:r>
      <w:r w:rsidRPr="005C10BB">
        <w:instrText xml:space="preserve"> seq article </w:instrText>
      </w:r>
      <w:r w:rsidRPr="005C10BB">
        <w:fldChar w:fldCharType="end"/>
      </w:r>
    </w:p>
    <w:p w14:paraId="261E1ED8" w14:textId="77777777" w:rsidR="009777B7" w:rsidRPr="005C10BB" w:rsidRDefault="009777B7" w:rsidP="009777B7">
      <w:pPr>
        <w:pStyle w:val="Titrearticle"/>
        <w:spacing w:before="120"/>
        <w:rPr>
          <w:b/>
          <w:i w:val="0"/>
        </w:rPr>
      </w:pPr>
      <w:r w:rsidRPr="005C10BB">
        <w:rPr>
          <w:b/>
          <w:i w:val="0"/>
        </w:rPr>
        <w:t xml:space="preserve">Divulgação do risco operacional </w:t>
      </w:r>
    </w:p>
    <w:p w14:paraId="6C920F52" w14:textId="563573EB" w:rsidR="009777B7" w:rsidRPr="005C10BB" w:rsidRDefault="009777B7" w:rsidP="009777B7">
      <w:r w:rsidRPr="005C10BB">
        <w:t>As instituições devem divulgar as informações referidas no artigo 435.º, no artigo 438.º, alínea d), e nos artigos 446.º e 454.º do Regulamento (UE) n.º 575/2013 utilizando o quadro EU ORA e o modelo EU OR1 do anexo XXXI do presente regulamento e seguindo as instruções indicadas no anexo XXXII do presente regulamento.</w:t>
      </w:r>
    </w:p>
    <w:p w14:paraId="3A62A83D" w14:textId="5BACE9F7" w:rsidR="000C60D7" w:rsidRPr="005C10BB" w:rsidRDefault="000C60D7" w:rsidP="000C60D7">
      <w:pPr>
        <w:pStyle w:val="Titrearticle"/>
      </w:pPr>
      <w:r w:rsidRPr="005C10BB">
        <w:t>Artigo 17.º</w:t>
      </w:r>
    </w:p>
    <w:p w14:paraId="75DCF1EA" w14:textId="77777777" w:rsidR="009777B7" w:rsidRPr="005C10BB" w:rsidRDefault="009777B7" w:rsidP="009777B7">
      <w:pPr>
        <w:pStyle w:val="Titrearticle"/>
        <w:spacing w:before="120"/>
        <w:rPr>
          <w:b/>
          <w:i w:val="0"/>
        </w:rPr>
      </w:pPr>
      <w:r w:rsidRPr="005C10BB">
        <w:rPr>
          <w:b/>
          <w:i w:val="0"/>
        </w:rPr>
        <w:t>Divulgação da política de remuneração</w:t>
      </w:r>
    </w:p>
    <w:p w14:paraId="3839A255" w14:textId="7459AA9C" w:rsidR="009777B7" w:rsidRPr="005C10BB" w:rsidRDefault="009777B7" w:rsidP="009777B7">
      <w:pPr>
        <w:pStyle w:val="Titrearticle"/>
        <w:keepNext w:val="0"/>
        <w:tabs>
          <w:tab w:val="center" w:pos="4390"/>
        </w:tabs>
        <w:jc w:val="both"/>
        <w:rPr>
          <w:i w:val="0"/>
        </w:rPr>
      </w:pPr>
      <w:r w:rsidRPr="005C10BB">
        <w:rPr>
          <w:i w:val="0"/>
        </w:rPr>
        <w:t>As instituições devem divulgar as informações referidas no artigo 450.º do Regulamento (UE) n.º 575/2013 do seguinte modo:</w:t>
      </w:r>
    </w:p>
    <w:p w14:paraId="16156854" w14:textId="4C5CA171" w:rsidR="009777B7" w:rsidRPr="005C10BB" w:rsidRDefault="00922950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5C10BB">
        <w:t>As informações referidas no artigo 450.º, n.º 1, alíneas a) a f), alínea j) e alínea k), e no artigo 450.º, n.º 2, desse Regulamento utilizando o quadro EU REMA do anexo XXXIII do presente regulamento e seguindo as instruções indicadas no anexo XXXIV do presente regulamento;</w:t>
      </w:r>
    </w:p>
    <w:p w14:paraId="4E502300" w14:textId="605631C5" w:rsidR="009777B7" w:rsidRPr="005C10BB" w:rsidRDefault="00922950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5C10BB">
        <w:t>As informações referidas no artigo 450.º, n.º 1, alínea h), subalíneas (i) e (ii), do Regulamento (UE) n.º 575/2013 utilizando o modelo EU REM1 do anexo XXXIII do presente regulamento e seguindo as instruções indicadas no anexo XXXIV do presente regulamento;</w:t>
      </w:r>
    </w:p>
    <w:p w14:paraId="735B9196" w14:textId="2AFEC3DD" w:rsidR="009777B7" w:rsidRPr="005C10BB" w:rsidRDefault="00922950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5C10BB">
        <w:t>As informações referidas no artigo 450.º, n.º 1, alínea h), subalíneas (v), (vi) e (vii), do Regulamento (UE) n.º 575/2013 utilizando o modelo EU REM2 do anexo XXXIII do presente regulamento e seguindo as instruções indicadas no anexo XXXIV do presente regulamento;</w:t>
      </w:r>
    </w:p>
    <w:p w14:paraId="1AED187D" w14:textId="47EACA11" w:rsidR="009777B7" w:rsidRPr="005C10BB" w:rsidRDefault="00922950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5C10BB">
        <w:t>As informações referidas no artigo 450.º, n.º 1, alínea h), subalíneas (iii) e (iv), do Regulamento (UE) n.º 575/2013 utilizando o modelo EU REM3 do anexo XXXIII do presente regulamento e seguindo as instruções indicadas no anexo XXXIV do presente regulamento;</w:t>
      </w:r>
    </w:p>
    <w:p w14:paraId="14D12398" w14:textId="1556CB9D" w:rsidR="009777B7" w:rsidRPr="005C10BB" w:rsidRDefault="009B4728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5C10BB">
        <w:t>As informações referidas no artigo 450.º, n.º 1, alíneas g) e i), do Regulamento (UE) n.º 575/2013 utilizando os modelos EU REM4 e EU REM5 do anexo XXXIII do presente regulamento e seguindo as instruções indicadas no anexo XXXIV do presente regulamento;</w:t>
      </w:r>
    </w:p>
    <w:p w14:paraId="364F29D4" w14:textId="57B2B161" w:rsidR="000C60D7" w:rsidRPr="005C10BB" w:rsidRDefault="000C60D7" w:rsidP="006A7F00">
      <w:pPr>
        <w:pStyle w:val="Titrearticle"/>
        <w:ind w:left="567" w:hanging="567"/>
      </w:pPr>
      <w:r w:rsidRPr="005C10BB">
        <w:t>Artigo 18.º</w:t>
      </w:r>
    </w:p>
    <w:p w14:paraId="160478EB" w14:textId="77777777" w:rsidR="00701631" w:rsidRPr="005C10BB" w:rsidRDefault="00701631" w:rsidP="00701631">
      <w:pPr>
        <w:pStyle w:val="Titrearticle"/>
        <w:spacing w:before="120"/>
        <w:rPr>
          <w:b/>
          <w:i w:val="0"/>
        </w:rPr>
      </w:pPr>
      <w:r w:rsidRPr="005C10BB">
        <w:rPr>
          <w:b/>
          <w:i w:val="0"/>
        </w:rPr>
        <w:t xml:space="preserve">Divulgação dos ativos onerados e não onerados </w:t>
      </w:r>
    </w:p>
    <w:p w14:paraId="449F8D1D" w14:textId="124DE705" w:rsidR="00701631" w:rsidRPr="005C10BB" w:rsidRDefault="00701631" w:rsidP="006A7F00">
      <w:pPr>
        <w:spacing w:after="360"/>
      </w:pPr>
      <w:r w:rsidRPr="005C10BB">
        <w:t>As instituições devem divulgar as informações referidas no artigo 443.º do Regulamento (UE) n.º 575/2013 utilizando os modelos EU AE1, EU AE2 e EU AE3 e o quadro EU AE4 do anexo XXXV do presente regulamento e seguindo as instruções indicadas no anexo XXXVI do presente regulamento.</w:t>
      </w:r>
    </w:p>
    <w:p w14:paraId="14363D9F" w14:textId="77777777" w:rsidR="00701631" w:rsidRPr="005C10BB" w:rsidRDefault="00701631" w:rsidP="00701631">
      <w:pPr>
        <w:pStyle w:val="ChapterTitle"/>
      </w:pPr>
    </w:p>
    <w:p w14:paraId="7FE6B268" w14:textId="77777777" w:rsidR="000C60D7" w:rsidRPr="005C10BB" w:rsidRDefault="000C60D7" w:rsidP="000C60D7">
      <w:pPr>
        <w:pStyle w:val="Titrearticle"/>
      </w:pPr>
      <w:r w:rsidRPr="005C10BB">
        <w:t>Artigo 19.º</w:t>
      </w:r>
    </w:p>
    <w:p w14:paraId="3E8EF4AC" w14:textId="77777777" w:rsidR="00701631" w:rsidRPr="005C10BB" w:rsidRDefault="00701631" w:rsidP="00701631">
      <w:pPr>
        <w:pStyle w:val="Titrearticle"/>
        <w:spacing w:before="120"/>
        <w:rPr>
          <w:b/>
          <w:i w:val="0"/>
        </w:rPr>
      </w:pPr>
      <w:r w:rsidRPr="005C10BB">
        <w:rPr>
          <w:b/>
          <w:i w:val="0"/>
        </w:rPr>
        <w:t>Disposições gerais</w:t>
      </w:r>
    </w:p>
    <w:p w14:paraId="0D4D4A8C" w14:textId="665CD0FC" w:rsidR="00701631" w:rsidRPr="005C10BB" w:rsidRDefault="008A6A1E" w:rsidP="006A7F00">
      <w:pPr>
        <w:pStyle w:val="NumPar1"/>
        <w:numPr>
          <w:ilvl w:val="0"/>
          <w:numId w:val="26"/>
        </w:numPr>
        <w:tabs>
          <w:tab w:val="clear" w:pos="850"/>
          <w:tab w:val="left" w:pos="567"/>
        </w:tabs>
        <w:ind w:left="0" w:firstLine="0"/>
      </w:pPr>
      <w:r w:rsidRPr="005C10BB">
        <w:t>A numeração das linhas e colunas não deve ser alterada caso uma instituição omita uma ou diversas divulgações ao abrigo do artigo 432.º do Regulamento (UE) n.º 575/2013.</w:t>
      </w:r>
    </w:p>
    <w:p w14:paraId="69318B17" w14:textId="6616639A" w:rsidR="00701631" w:rsidRPr="005C10BB" w:rsidRDefault="00701631" w:rsidP="0015237E">
      <w:pPr>
        <w:pStyle w:val="NumPar1"/>
        <w:numPr>
          <w:ilvl w:val="0"/>
          <w:numId w:val="26"/>
        </w:numPr>
        <w:tabs>
          <w:tab w:val="clear" w:pos="850"/>
          <w:tab w:val="left" w:pos="567"/>
        </w:tabs>
        <w:ind w:left="0" w:firstLine="0"/>
      </w:pPr>
      <w:r w:rsidRPr="005C10BB">
        <w:t>As instituições devem inserir uma nota clara na descrição narrativa que acompanha o modelo ou quadro em causa, indicando quais as linhas ou colunas que não estão preenchidas e o motivo da omissão da divulgação.</w:t>
      </w:r>
    </w:p>
    <w:p w14:paraId="2CB1CDF8" w14:textId="03F7F293" w:rsidR="00701631" w:rsidRPr="005C10BB" w:rsidRDefault="00701631" w:rsidP="006A7F00">
      <w:pPr>
        <w:pStyle w:val="NumPar1"/>
        <w:numPr>
          <w:ilvl w:val="0"/>
          <w:numId w:val="26"/>
        </w:numPr>
        <w:tabs>
          <w:tab w:val="clear" w:pos="850"/>
          <w:tab w:val="left" w:pos="567"/>
        </w:tabs>
        <w:ind w:left="0" w:firstLine="0"/>
      </w:pPr>
      <w:r w:rsidRPr="005C10BB">
        <w:t>As informações exigidas pelo artigo 431.º do Regulamento (UE) n.º 575/2013 devem ser claras e completas, capacitando os seus destinatários para compreender as divulgações quantitativas, e devem ser inseridas junto dos modelos a que dizem respeito.</w:t>
      </w:r>
    </w:p>
    <w:p w14:paraId="3C376A0D" w14:textId="77777777" w:rsidR="00701631" w:rsidRPr="005C10BB" w:rsidRDefault="008A6A1E" w:rsidP="006A7F00">
      <w:pPr>
        <w:pStyle w:val="NumPar1"/>
        <w:numPr>
          <w:ilvl w:val="0"/>
          <w:numId w:val="26"/>
        </w:numPr>
        <w:tabs>
          <w:tab w:val="clear" w:pos="850"/>
          <w:tab w:val="left" w:pos="567"/>
        </w:tabs>
        <w:ind w:left="0" w:firstLine="0"/>
      </w:pPr>
      <w:r w:rsidRPr="005C10BB">
        <w:t>Os valores numéricos devem ser relatados da seguinte forma:</w:t>
      </w:r>
    </w:p>
    <w:p w14:paraId="34EC4F16" w14:textId="77777777" w:rsidR="00701631" w:rsidRPr="005C10BB" w:rsidRDefault="006A7F00" w:rsidP="006A7F00">
      <w:pPr>
        <w:pStyle w:val="Point1letter"/>
        <w:numPr>
          <w:ilvl w:val="3"/>
          <w:numId w:val="27"/>
        </w:numPr>
        <w:tabs>
          <w:tab w:val="clear" w:pos="1417"/>
        </w:tabs>
        <w:ind w:left="567"/>
      </w:pPr>
      <w:r w:rsidRPr="005C10BB">
        <w:t>os dados quantitativos monetários devem ser divulgados utilizando uma precisão mínima equivalente a milhões de unidades;</w:t>
      </w:r>
    </w:p>
    <w:p w14:paraId="68A2DB14" w14:textId="77777777" w:rsidR="00701631" w:rsidRPr="005C10BB" w:rsidRDefault="006A7F00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5C10BB">
        <w:t>os dados quantitativos apresentados como «percentagem» devem ser expressos por unidade, com uma precisão mínima equivalente a quatro casas decimais.</w:t>
      </w:r>
    </w:p>
    <w:p w14:paraId="4ABB712C" w14:textId="23EAACA3" w:rsidR="00701631" w:rsidRPr="005C10BB" w:rsidRDefault="007C003F" w:rsidP="006A7F00">
      <w:pPr>
        <w:pStyle w:val="NumPar1"/>
        <w:numPr>
          <w:ilvl w:val="0"/>
          <w:numId w:val="26"/>
        </w:numPr>
        <w:tabs>
          <w:tab w:val="clear" w:pos="850"/>
          <w:tab w:val="left" w:pos="567"/>
        </w:tabs>
        <w:ind w:left="0" w:firstLine="0"/>
      </w:pPr>
      <w:r w:rsidRPr="005C10BB">
        <w:t>Para além das informações divulgadas em conformidade com o presente regulamento, as instituições devem também facultar as seguintes informações:</w:t>
      </w:r>
    </w:p>
    <w:p w14:paraId="13F175D6" w14:textId="77777777" w:rsidR="00701631" w:rsidRPr="005C10BB" w:rsidRDefault="00701631" w:rsidP="006A7F00">
      <w:pPr>
        <w:pStyle w:val="Point1letter"/>
        <w:numPr>
          <w:ilvl w:val="3"/>
          <w:numId w:val="28"/>
        </w:numPr>
        <w:tabs>
          <w:tab w:val="clear" w:pos="1417"/>
        </w:tabs>
        <w:ind w:left="567"/>
      </w:pPr>
      <w:r w:rsidRPr="005C10BB">
        <w:t xml:space="preserve">Data de referência e período de referência da divulgação; </w:t>
      </w:r>
    </w:p>
    <w:p w14:paraId="314245D8" w14:textId="77777777" w:rsidR="00701631" w:rsidRPr="005C10BB" w:rsidRDefault="00701631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5C10BB">
        <w:t xml:space="preserve">Moeda de relato; </w:t>
      </w:r>
    </w:p>
    <w:p w14:paraId="567E44A9" w14:textId="77777777" w:rsidR="00701631" w:rsidRPr="005C10BB" w:rsidRDefault="00701631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5C10BB">
        <w:t>Nome e (se aplicável) identificador de entidade jurídica (LEI) da instituição que divulga as informações;</w:t>
      </w:r>
    </w:p>
    <w:p w14:paraId="451CF564" w14:textId="77777777" w:rsidR="00701631" w:rsidRPr="005C10BB" w:rsidRDefault="00701631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5C10BB">
        <w:t>Norma contabilística utilizada, se aplicável;</w:t>
      </w:r>
    </w:p>
    <w:p w14:paraId="02FEC9AF" w14:textId="77777777" w:rsidR="00701631" w:rsidRPr="005C10BB" w:rsidRDefault="00701631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5C10BB">
        <w:t>Âmbito de consolidação, se aplicável.</w:t>
      </w:r>
    </w:p>
    <w:p w14:paraId="2B58C852" w14:textId="35679235" w:rsidR="00701631" w:rsidRPr="005C10BB" w:rsidRDefault="00701631" w:rsidP="00701631">
      <w:pPr>
        <w:pStyle w:val="ChapterTitle"/>
      </w:pPr>
    </w:p>
    <w:p w14:paraId="0809B9F0" w14:textId="77777777" w:rsidR="00480310" w:rsidRPr="005C10BB" w:rsidRDefault="00480310" w:rsidP="00480310">
      <w:pPr>
        <w:pStyle w:val="Titrearticle"/>
      </w:pPr>
      <w:r w:rsidRPr="005C10BB">
        <w:t>Artigo 20.º</w:t>
      </w:r>
    </w:p>
    <w:p w14:paraId="3C483BD6" w14:textId="77777777" w:rsidR="00701631" w:rsidRPr="005C10BB" w:rsidRDefault="00701631" w:rsidP="00701631">
      <w:pPr>
        <w:pStyle w:val="Titrearticle"/>
        <w:spacing w:before="120"/>
        <w:rPr>
          <w:b/>
          <w:i w:val="0"/>
        </w:rPr>
      </w:pPr>
      <w:r w:rsidRPr="005C10BB">
        <w:rPr>
          <w:b/>
          <w:i w:val="0"/>
        </w:rPr>
        <w:t>Revogação</w:t>
      </w:r>
    </w:p>
    <w:p w14:paraId="3A2C5124" w14:textId="5C677A63" w:rsidR="00701631" w:rsidRPr="005C10BB" w:rsidRDefault="00701631" w:rsidP="00CE5120">
      <w:r w:rsidRPr="005C10BB">
        <w:t>São revogados o Regulamento de Execução (UE) n.º 1423/2013, o Regulamento Delegado (UE) 2015/1555, o Regulamento de Execução (UE) 2016/200 e o Regulamento Delegado (UE) 2017/2295.</w:t>
      </w:r>
    </w:p>
    <w:p w14:paraId="5131A818" w14:textId="1E314DFE" w:rsidR="00701631" w:rsidRPr="005C10BB" w:rsidRDefault="00701631" w:rsidP="00CE5120"/>
    <w:p w14:paraId="790A8EA3" w14:textId="08CF0E19" w:rsidR="00480310" w:rsidRPr="005C10BB" w:rsidRDefault="00480310" w:rsidP="00480310">
      <w:pPr>
        <w:pStyle w:val="Titrearticle"/>
        <w:spacing w:before="120"/>
      </w:pPr>
      <w:r w:rsidRPr="005C10BB">
        <w:t>Artigo 21.º</w:t>
      </w:r>
    </w:p>
    <w:p w14:paraId="250EEEF7" w14:textId="77777777" w:rsidR="003A35E9" w:rsidRPr="005C10BB" w:rsidRDefault="003A35E9" w:rsidP="003A35E9">
      <w:pPr>
        <w:pStyle w:val="Titrearticle"/>
        <w:spacing w:before="120"/>
        <w:rPr>
          <w:b/>
          <w:i w:val="0"/>
        </w:rPr>
      </w:pPr>
      <w:r w:rsidRPr="005C10BB">
        <w:rPr>
          <w:b/>
          <w:i w:val="0"/>
        </w:rPr>
        <w:t>Entrada em vigor</w:t>
      </w:r>
    </w:p>
    <w:p w14:paraId="48F23500" w14:textId="77777777" w:rsidR="0004170D" w:rsidRPr="005C10BB" w:rsidRDefault="0004170D" w:rsidP="009675DD">
      <w:r w:rsidRPr="005C10BB">
        <w:t xml:space="preserve">O presente regulamento entra em vigor no vigésimo dia seguinte ao da sua publicação no </w:t>
      </w:r>
      <w:r w:rsidRPr="005C10BB">
        <w:rPr>
          <w:i/>
        </w:rPr>
        <w:t>Jornal Oficial da União Europeia</w:t>
      </w:r>
      <w:r w:rsidRPr="005C10BB">
        <w:t>.</w:t>
      </w:r>
    </w:p>
    <w:p w14:paraId="0EE80E7B" w14:textId="77777777" w:rsidR="00FF364B" w:rsidRPr="005C10BB" w:rsidRDefault="00FF364B" w:rsidP="00FF364B">
      <w:r w:rsidRPr="005C10BB">
        <w:t>O presente regulamento é aplicável a partir de 28 de junho de 2021.</w:t>
      </w:r>
    </w:p>
    <w:p w14:paraId="7780311D" w14:textId="77777777" w:rsidR="0004170D" w:rsidRPr="005C10BB" w:rsidRDefault="0004170D" w:rsidP="009675DD">
      <w:pPr>
        <w:pStyle w:val="Applicationdirecte"/>
      </w:pPr>
      <w:r w:rsidRPr="005C10BB">
        <w:t>O presente regulamento é obrigatório em todos os seus elementos e diretamente aplicável em todos os Estados-Membros.</w:t>
      </w:r>
    </w:p>
    <w:p w14:paraId="0BE91ABA" w14:textId="422EAE10" w:rsidR="0004170D" w:rsidRPr="005C10BB" w:rsidRDefault="005C10BB" w:rsidP="005C10BB">
      <w:pPr>
        <w:pStyle w:val="Fait"/>
      </w:pPr>
      <w:r w:rsidRPr="005C10BB">
        <w:t>Feito em Bruxelas, em</w:t>
      </w:r>
    </w:p>
    <w:p w14:paraId="08B30859" w14:textId="77777777" w:rsidR="0004170D" w:rsidRPr="005C10BB" w:rsidRDefault="0004170D" w:rsidP="0004170D">
      <w:pPr>
        <w:pStyle w:val="Institutionquisigne"/>
      </w:pPr>
      <w:r w:rsidRPr="005C10BB">
        <w:tab/>
        <w:t>Pela Comissão</w:t>
      </w:r>
    </w:p>
    <w:p w14:paraId="53FCF827" w14:textId="77777777" w:rsidR="00553957" w:rsidRPr="005C10BB" w:rsidRDefault="0004170D" w:rsidP="0004170D">
      <w:pPr>
        <w:pStyle w:val="Personnequisigne"/>
      </w:pPr>
      <w:r w:rsidRPr="005C10BB">
        <w:tab/>
        <w:t>A Presidente</w:t>
      </w:r>
    </w:p>
    <w:p w14:paraId="5753E957" w14:textId="4CF92A3E" w:rsidR="0004170D" w:rsidRPr="005C10BB" w:rsidRDefault="00553957" w:rsidP="0004170D">
      <w:pPr>
        <w:pStyle w:val="Personnequisigne"/>
      </w:pPr>
      <w:r w:rsidRPr="005C10BB">
        <w:tab/>
        <w:t xml:space="preserve">Ursula von der Leyen </w:t>
      </w:r>
      <w:r w:rsidRPr="005C10BB">
        <w:br/>
      </w:r>
      <w:r w:rsidRPr="005C10BB">
        <w:tab/>
        <w:t xml:space="preserve"> </w:t>
      </w:r>
      <w:r w:rsidRPr="005C10BB">
        <w:br/>
      </w:r>
      <w:r w:rsidRPr="005C10BB">
        <w:tab/>
        <w:t xml:space="preserve"> </w:t>
      </w:r>
      <w:r w:rsidRPr="005C10BB">
        <w:br/>
        <w:t xml:space="preserve"> </w:t>
      </w:r>
      <w:r w:rsidRPr="005C10BB">
        <w:br/>
      </w:r>
      <w:r w:rsidRPr="005C10BB">
        <w:tab/>
      </w:r>
    </w:p>
    <w:sectPr w:rsidR="0004170D" w:rsidRPr="005C10BB" w:rsidSect="00677919">
      <w:footerReference w:type="default" r:id="rId10"/>
      <w:footerReference w:type="first" r:id="rId11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439D9" w14:textId="77777777" w:rsidR="00D642C6" w:rsidRDefault="00D642C6" w:rsidP="0004170D">
      <w:pPr>
        <w:spacing w:before="0" w:after="0"/>
      </w:pPr>
      <w:r>
        <w:separator/>
      </w:r>
    </w:p>
  </w:endnote>
  <w:endnote w:type="continuationSeparator" w:id="0">
    <w:p w14:paraId="134D70AD" w14:textId="77777777" w:rsidR="00D642C6" w:rsidRDefault="00D642C6" w:rsidP="0004170D">
      <w:pPr>
        <w:spacing w:before="0" w:after="0"/>
      </w:pPr>
      <w:r>
        <w:continuationSeparator/>
      </w:r>
    </w:p>
  </w:endnote>
  <w:endnote w:type="continuationNotice" w:id="1">
    <w:p w14:paraId="1724D46A" w14:textId="77777777" w:rsidR="00D642C6" w:rsidRDefault="00D642C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A612B" w14:textId="4D24C28E" w:rsidR="00D642C6" w:rsidRPr="00677919" w:rsidRDefault="00677919" w:rsidP="00677919">
    <w:pPr>
      <w:pStyle w:val="Footer"/>
      <w:rPr>
        <w:rFonts w:ascii="Arial" w:hAnsi="Arial" w:cs="Arial"/>
        <w:b/>
        <w:sz w:val="48"/>
      </w:rPr>
    </w:pPr>
    <w:r w:rsidRPr="00677919">
      <w:rPr>
        <w:rFonts w:ascii="Arial" w:hAnsi="Arial" w:cs="Arial"/>
        <w:b/>
        <w:sz w:val="48"/>
      </w:rPr>
      <w:t>PT</w:t>
    </w:r>
    <w:r w:rsidRPr="00677919">
      <w:rPr>
        <w:rFonts w:ascii="Arial" w:hAnsi="Arial" w:cs="Arial"/>
        <w:b/>
        <w:sz w:val="48"/>
      </w:rPr>
      <w:tab/>
    </w:r>
    <w:r w:rsidRPr="00677919">
      <w:rPr>
        <w:rFonts w:ascii="Arial" w:hAnsi="Arial" w:cs="Arial"/>
        <w:b/>
        <w:sz w:val="48"/>
      </w:rPr>
      <w:tab/>
    </w:r>
    <w:r w:rsidRPr="00677919">
      <w:tab/>
    </w:r>
    <w:r w:rsidRPr="00677919">
      <w:rPr>
        <w:rFonts w:ascii="Arial" w:hAnsi="Arial" w:cs="Arial"/>
        <w:b/>
        <w:sz w:val="48"/>
      </w:rPr>
      <w:t>PT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875B9" w14:textId="21DA5B97" w:rsidR="00677919" w:rsidRPr="00677919" w:rsidRDefault="00677919" w:rsidP="00677919">
    <w:pPr>
      <w:pStyle w:val="Footer"/>
      <w:rPr>
        <w:rFonts w:ascii="Arial" w:hAnsi="Arial" w:cs="Arial"/>
        <w:b/>
        <w:sz w:val="48"/>
      </w:rPr>
    </w:pPr>
    <w:r w:rsidRPr="00677919">
      <w:rPr>
        <w:rFonts w:ascii="Arial" w:hAnsi="Arial" w:cs="Arial"/>
        <w:b/>
        <w:sz w:val="48"/>
      </w:rPr>
      <w:t>PT</w:t>
    </w:r>
    <w:r w:rsidRPr="00677919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FF3BE6">
      <w:rPr>
        <w:noProof/>
      </w:rPr>
      <w:t>1</w:t>
    </w:r>
    <w:r>
      <w:fldChar w:fldCharType="end"/>
    </w:r>
    <w:r>
      <w:tab/>
    </w:r>
    <w:r w:rsidRPr="00677919">
      <w:tab/>
    </w:r>
    <w:r w:rsidRPr="00677919">
      <w:rPr>
        <w:rFonts w:ascii="Arial" w:hAnsi="Arial" w:cs="Arial"/>
        <w:b/>
        <w:sz w:val="48"/>
      </w:rPr>
      <w:t>PT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AB4C0" w14:textId="77777777" w:rsidR="00677919" w:rsidRPr="00677919" w:rsidRDefault="00677919" w:rsidP="006779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2F737" w14:textId="77777777" w:rsidR="00D642C6" w:rsidRDefault="00D642C6" w:rsidP="0004170D">
      <w:pPr>
        <w:spacing w:before="0" w:after="0"/>
      </w:pPr>
      <w:r>
        <w:separator/>
      </w:r>
    </w:p>
  </w:footnote>
  <w:footnote w:type="continuationSeparator" w:id="0">
    <w:p w14:paraId="749DF679" w14:textId="77777777" w:rsidR="00D642C6" w:rsidRDefault="00D642C6" w:rsidP="0004170D">
      <w:pPr>
        <w:spacing w:before="0" w:after="0"/>
      </w:pPr>
      <w:r>
        <w:continuationSeparator/>
      </w:r>
    </w:p>
  </w:footnote>
  <w:footnote w:type="continuationNotice" w:id="1">
    <w:p w14:paraId="4A2CD802" w14:textId="77777777" w:rsidR="00D642C6" w:rsidRDefault="00D642C6">
      <w:pPr>
        <w:spacing w:before="0" w:after="0"/>
      </w:pPr>
    </w:p>
  </w:footnote>
  <w:footnote w:id="2">
    <w:p w14:paraId="342936E7" w14:textId="77777777" w:rsidR="00D642C6" w:rsidRPr="008B0B83" w:rsidRDefault="00D642C6" w:rsidP="00195285">
      <w:pPr>
        <w:pStyle w:val="FootnoteText"/>
        <w:ind w:left="567" w:hanging="567"/>
      </w:pPr>
      <w:r>
        <w:rPr>
          <w:rStyle w:val="FootnoteReference"/>
        </w:rPr>
        <w:footnoteRef/>
      </w:r>
      <w:r w:rsidRPr="008B0B83">
        <w:tab/>
        <w:t>JO L 176 de 27.6.2013, p. 1.</w:t>
      </w:r>
    </w:p>
  </w:footnote>
  <w:footnote w:id="3">
    <w:p w14:paraId="0882B9E0" w14:textId="0727DECC" w:rsidR="00D642C6" w:rsidRPr="008B0B83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 w:rsidRPr="008B0B83">
        <w:tab/>
        <w:t xml:space="preserve">Comité de Basileia de Supervisão Bancária do Banco de Pagamentos Internacionais, </w:t>
      </w:r>
      <w:r w:rsidRPr="008B0B83">
        <w:rPr>
          <w:i/>
        </w:rPr>
        <w:t>DIS Disclosure requirements</w:t>
      </w:r>
      <w:r w:rsidRPr="008B0B83">
        <w:t xml:space="preserve">, de dezembro de 2019. </w:t>
      </w:r>
    </w:p>
  </w:footnote>
  <w:footnote w:id="4">
    <w:p w14:paraId="13EE838B" w14:textId="394F43A6" w:rsidR="00D642C6" w:rsidRPr="008B0B83" w:rsidRDefault="004328FB" w:rsidP="00A72EF0">
      <w:pPr>
        <w:pStyle w:val="FootnoteText"/>
        <w:ind w:left="567" w:hanging="567"/>
        <w:rPr>
          <w:rStyle w:val="FootnoteReference"/>
          <w:vertAlign w:val="baseline"/>
        </w:rPr>
      </w:pPr>
      <w:r>
        <w:rPr>
          <w:rStyle w:val="FootnoteReference"/>
        </w:rPr>
        <w:footnoteRef/>
      </w:r>
      <w:r w:rsidRPr="008B0B83">
        <w:tab/>
        <w:t>Regulamento (UE) n.º 575/2013 do Parlamento Europeu e do Conselho, 26 de junho de 2013, relativo aos requisitos prudenciais para as instituições de crédito e para as empresas de investimento e que altera o Regulamento (UE) n.º 648/2012 (</w:t>
      </w:r>
      <w:hyperlink r:id="rId1" w:history="1">
        <w:r w:rsidRPr="008B0B83">
          <w:rPr>
            <w:rStyle w:val="Hyperlink"/>
          </w:rPr>
          <w:t>JO L 176 de 27.6.2013, p. 1</w:t>
        </w:r>
      </w:hyperlink>
      <w:r w:rsidRPr="008B0B83">
        <w:t>).</w:t>
      </w:r>
    </w:p>
  </w:footnote>
  <w:footnote w:id="5">
    <w:p w14:paraId="40392A66" w14:textId="77777777" w:rsidR="00D642C6" w:rsidRPr="008B0B83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 w:rsidRPr="008B0B83">
        <w:tab/>
        <w:t>Regulamento de Execução (UE) n.º 1423/2013 da Comissão, de 20 de dezembro de 2013, que estabelece normas técnicas de execução no que respeita à divulgação dos requisitos de fundos próprios das instituições de acordo com o Regulamento (UE) n.º 575/2013 do Parlamento Europeu e do Conselho (JO L 355 de 31.12.2013, p. 60).</w:t>
      </w:r>
    </w:p>
  </w:footnote>
  <w:footnote w:id="6">
    <w:p w14:paraId="6C1C6468" w14:textId="77777777" w:rsidR="00D642C6" w:rsidRPr="008B0B83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 w:rsidRPr="008B0B83">
        <w:tab/>
        <w:t>Regulamento Delegado (UE) 2015/1555 da Comissão, de 28 de maio de 2015, que complementa o Regulamento (UE) n.º 575/2013 do Parlamento Europeu e do Conselho no que diz respeito às normas técnicas de regulamentação relativas à divulgação de informações em relação ao cumprimento por parte das instituições do requisito de constituição de uma reserva contracíclica de fundos próprios em conformidade com o artigo 440.º (JO L 244 de 19.9.2015, p. 1).</w:t>
      </w:r>
    </w:p>
  </w:footnote>
  <w:footnote w:id="7">
    <w:p w14:paraId="1844C7BE" w14:textId="77777777" w:rsidR="00D642C6" w:rsidRPr="008B0B83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 w:rsidRPr="008B0B83">
        <w:tab/>
        <w:t>Regulamento de Execução (UE) 2016/200 da Comissão, de 15 de fevereiro de 2016, que estabelece normas técnicas de execução no respeitante à divulgação do rácio de alavancagem das instituições, de acordo com o Regulamento (UE) n.º 575/2013 do Parlamento Europeu e do Conselho (JO L 39 de 16.2.2016, p. 5).</w:t>
      </w:r>
    </w:p>
  </w:footnote>
  <w:footnote w:id="8">
    <w:p w14:paraId="21AF9579" w14:textId="77777777" w:rsidR="00D642C6" w:rsidRPr="008B0B83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 w:rsidRPr="008B0B83">
        <w:tab/>
        <w:t>Regulamento Delegado (UE) 2017/2295 da Comissão, de 4 de setembro de 2017, que complementa o Regulamento (UE) n.° 575/2013 do Parlamento Europeu e do Conselho no que diz respeito às normas técnicas de regulamentação para a divulgação de ativos onerados e não onerados (JO L 329 de 13.12.2017, p. 6).</w:t>
      </w:r>
    </w:p>
  </w:footnote>
  <w:footnote w:id="9">
    <w:p w14:paraId="68060770" w14:textId="1ABE36E0" w:rsidR="00D642C6" w:rsidRPr="008B0B83" w:rsidRDefault="00D642C6" w:rsidP="00967C75">
      <w:pPr>
        <w:pStyle w:val="FootnoteText"/>
        <w:ind w:left="567" w:hanging="567"/>
      </w:pPr>
      <w:r>
        <w:rPr>
          <w:rStyle w:val="FootnoteReference"/>
        </w:rPr>
        <w:footnoteRef/>
      </w:r>
      <w:r w:rsidRPr="008B0B83">
        <w:tab/>
        <w:t>Orientações EBA/GL/2018/10 da Autoridade Bancária Europeia, de 17 de dezembro de 2018, sobre a divulgação de exposições não produtivas e reestruturadas.</w:t>
      </w:r>
    </w:p>
  </w:footnote>
  <w:footnote w:id="10">
    <w:p w14:paraId="4A5854A4" w14:textId="5C50A76E" w:rsidR="00D642C6" w:rsidRPr="008B0B83" w:rsidRDefault="00D642C6" w:rsidP="00195285">
      <w:pPr>
        <w:pStyle w:val="FootnoteText"/>
        <w:ind w:left="567" w:hanging="567"/>
      </w:pPr>
      <w:r>
        <w:rPr>
          <w:rStyle w:val="FootnoteReference"/>
        </w:rPr>
        <w:footnoteRef/>
      </w:r>
      <w:r w:rsidRPr="008B0B83">
        <w:tab/>
        <w:t>Regulamento (UE) 2017/2401 do Parlamento Europeu e do Conselho, de 12 de dezembro de 2017, que altera o Regulamento (UE) n.º 575/2013 relativo aos requisitos prudenciais para as instituições de crédito e as empresas de investimento (JO L 347 de 28.12.2017, p. 1).</w:t>
      </w:r>
    </w:p>
  </w:footnote>
  <w:footnote w:id="11">
    <w:p w14:paraId="39B3E235" w14:textId="2597E55D" w:rsidR="00D642C6" w:rsidRPr="008B0B83" w:rsidRDefault="00D642C6" w:rsidP="00195285">
      <w:pPr>
        <w:pStyle w:val="FootnoteText"/>
        <w:ind w:left="567" w:hanging="567"/>
      </w:pPr>
      <w:r>
        <w:rPr>
          <w:rStyle w:val="FootnoteReference"/>
        </w:rPr>
        <w:footnoteRef/>
      </w:r>
      <w:r w:rsidRPr="008B0B83">
        <w:tab/>
      </w:r>
      <w:r w:rsidRPr="008B0B83">
        <w:rPr>
          <w:shd w:val="clear" w:color="auto" w:fill="FFFFFF"/>
        </w:rPr>
        <w:t>Regulamento (UE) 2017/2402 do Parlamento Europeu e do Conselho, de 12 de dezembro de 2017, que estabelece um regime geral para a titularização e cria um regime específico para a titularização simples, transparente e padronizada e que altera as Diretivas 2009/65/CE, 2009/138/CE, 2011/61/UE e os Regulamentos (CE) n.º 1060/2009 e (UE) n.º 648/2012</w:t>
      </w:r>
      <w:r w:rsidRPr="008B0B83">
        <w:t xml:space="preserve"> (JO L 347 de 28.12.2017, p. 35</w:t>
      </w:r>
      <w:r w:rsidRPr="008B0B83">
        <w:rPr>
          <w:shd w:val="clear" w:color="auto" w:fill="FFFFFF"/>
        </w:rPr>
        <w:t>).</w:t>
      </w:r>
    </w:p>
  </w:footnote>
  <w:footnote w:id="12">
    <w:p w14:paraId="44F9E1CC" w14:textId="0E4BE9E6" w:rsidR="00D642C6" w:rsidRPr="008B0B83" w:rsidRDefault="00D642C6" w:rsidP="00195285">
      <w:pPr>
        <w:pStyle w:val="FootnoteText"/>
        <w:ind w:left="567" w:hanging="567"/>
      </w:pPr>
      <w:r>
        <w:rPr>
          <w:rStyle w:val="FootnoteReference"/>
        </w:rPr>
        <w:footnoteRef/>
      </w:r>
      <w:r w:rsidRPr="008B0B83">
        <w:tab/>
        <w:t>Regulamento (UE) n.º 1093/2010 do Parlamento Europeu e do Conselho, de 24 de novembro de 2010, que cria uma Autoridade Europeia de Supervisão (Autoridade Bancária Europeia), altera a Decisão n.º 716/2009/CE e revoga a Decisão 2009/78/CE da Comissão (JO L 331 de 15.12.2010, p. 12).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DB98189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A81A8D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8878EBD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61AF8D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B5823E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A118AF1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A06CD6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63FAD0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0227369"/>
    <w:multiLevelType w:val="hybridMultilevel"/>
    <w:tmpl w:val="2026DC68"/>
    <w:lvl w:ilvl="0" w:tplc="1890AE56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359" w:hanging="360"/>
      </w:pPr>
    </w:lvl>
    <w:lvl w:ilvl="2" w:tplc="0409001B" w:tentative="1">
      <w:start w:val="1"/>
      <w:numFmt w:val="lowerRoman"/>
      <w:lvlText w:val="%3."/>
      <w:lvlJc w:val="right"/>
      <w:pPr>
        <w:ind w:left="1167" w:hanging="180"/>
      </w:pPr>
    </w:lvl>
    <w:lvl w:ilvl="3" w:tplc="0409000F" w:tentative="1">
      <w:start w:val="1"/>
      <w:numFmt w:val="decimal"/>
      <w:lvlText w:val="%4."/>
      <w:lvlJc w:val="left"/>
      <w:pPr>
        <w:ind w:left="1887" w:hanging="360"/>
      </w:pPr>
    </w:lvl>
    <w:lvl w:ilvl="4" w:tplc="04090019" w:tentative="1">
      <w:start w:val="1"/>
      <w:numFmt w:val="lowerLetter"/>
      <w:lvlText w:val="%5."/>
      <w:lvlJc w:val="left"/>
      <w:pPr>
        <w:ind w:left="2607" w:hanging="360"/>
      </w:pPr>
    </w:lvl>
    <w:lvl w:ilvl="5" w:tplc="0409001B" w:tentative="1">
      <w:start w:val="1"/>
      <w:numFmt w:val="lowerRoman"/>
      <w:lvlText w:val="%6."/>
      <w:lvlJc w:val="right"/>
      <w:pPr>
        <w:ind w:left="3327" w:hanging="180"/>
      </w:pPr>
    </w:lvl>
    <w:lvl w:ilvl="6" w:tplc="0409000F" w:tentative="1">
      <w:start w:val="1"/>
      <w:numFmt w:val="decimal"/>
      <w:lvlText w:val="%7."/>
      <w:lvlJc w:val="left"/>
      <w:pPr>
        <w:ind w:left="4047" w:hanging="360"/>
      </w:pPr>
    </w:lvl>
    <w:lvl w:ilvl="7" w:tplc="04090019" w:tentative="1">
      <w:start w:val="1"/>
      <w:numFmt w:val="lowerLetter"/>
      <w:lvlText w:val="%8."/>
      <w:lvlJc w:val="left"/>
      <w:pPr>
        <w:ind w:left="4767" w:hanging="360"/>
      </w:pPr>
    </w:lvl>
    <w:lvl w:ilvl="8" w:tplc="040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5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2"/>
  </w:num>
  <w:num w:numId="32">
    <w:abstractNumId w:val="21"/>
  </w:num>
  <w:num w:numId="33">
    <w:abstractNumId w:val="11"/>
  </w:num>
  <w:num w:numId="34">
    <w:abstractNumId w:val="13"/>
  </w:num>
  <w:num w:numId="35">
    <w:abstractNumId w:val="9"/>
  </w:num>
  <w:num w:numId="36">
    <w:abstractNumId w:val="20"/>
  </w:num>
  <w:num w:numId="37">
    <w:abstractNumId w:val="8"/>
  </w:num>
  <w:num w:numId="38">
    <w:abstractNumId w:val="14"/>
  </w:num>
  <w:num w:numId="39">
    <w:abstractNumId w:val="17"/>
  </w:num>
  <w:num w:numId="40">
    <w:abstractNumId w:val="18"/>
  </w:num>
  <w:num w:numId="41">
    <w:abstractNumId w:val="10"/>
  </w:num>
  <w:num w:numId="42">
    <w:abstractNumId w:val="16"/>
  </w:num>
  <w:num w:numId="43">
    <w:abstractNumId w:val="2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attachedTemplate r:id="rId1"/>
  <w:defaultTabStop w:val="720"/>
  <w:hyphenationZone w:val="425"/>
  <w:characterSpacingControl w:val="doNotCompress"/>
  <w:hdrShapeDefaults>
    <o:shapedefaults v:ext="edit" spidmax="778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QCDateTime" w:val="2021-03-07 18:36:50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87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5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56DF7AB7-4CAD-4EDA-ACF9-533FB1DCE15E"/>
    <w:docVar w:name="LW_COVERPAGE_TYPE" w:val="1"/>
    <w:docVar w:name="LW_CROSSREFERENCE" w:val="&lt;UNUSED&gt;"/>
    <w:docVar w:name="LW_DATE.ADOPT.CP" w:val="de XXX"/>
    <w:docVar w:name="LW_DATE.ADOPT.CP_DATEFORMAT" w:val="de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xelas, "/>
    <w:docVar w:name="LW_EMISSION_SUFFIX" w:val="&lt;EMPTY&gt;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xto relevante para efeitos do EEE)"/>
    <w:docVar w:name="LW_LANGUE" w:val="PT"/>
    <w:docVar w:name="LW_LANGUESFAISANTFOI.CP" w:val="&lt;UNUSED&gt;"/>
    <w:docVar w:name="LW_LEVEL_OF_SENSITIVITY" w:val="Standard treatment"/>
    <w:docVar w:name="LW_NOM.INST" w:val="COMISSÃO EUROPEI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que estabelece normas técnicas de execução no que diz respeito à divulgação pública, pelas instituições, das informações referidas na parte VIII, títulos II e III, do Regulamento (UE) n.º 575/2013 do Parlamento Europeu e do Conselho, e que revoga o Regulamento de Execução (UE) n.º 1423/2013 da Comissão, o Regulamento Delegado (UE) 2015/1555 da Comissão, o Regulamento de Execução (UE) 2016/200 da Comissão e o Regulamento Delegado (UE) 2017/2295 da Comissão _x000b_ _x000b_"/>
    <w:docVar w:name="LW_TYPE.DOC.CP" w:val="REGULAMENTO DE EXECUÇÃO (UE) \u8230?/... DA COMISSÃO"/>
  </w:docVars>
  <w:rsids>
    <w:rsidRoot w:val="0004170D"/>
    <w:rsid w:val="0000233F"/>
    <w:rsid w:val="00010CC7"/>
    <w:rsid w:val="0002231C"/>
    <w:rsid w:val="00023622"/>
    <w:rsid w:val="000302BA"/>
    <w:rsid w:val="00036497"/>
    <w:rsid w:val="0004170D"/>
    <w:rsid w:val="000530A8"/>
    <w:rsid w:val="000715FC"/>
    <w:rsid w:val="000747E8"/>
    <w:rsid w:val="00075194"/>
    <w:rsid w:val="0008268D"/>
    <w:rsid w:val="000965A4"/>
    <w:rsid w:val="000A7C56"/>
    <w:rsid w:val="000B18AB"/>
    <w:rsid w:val="000B31D0"/>
    <w:rsid w:val="000B4D68"/>
    <w:rsid w:val="000B5ADE"/>
    <w:rsid w:val="000B75F5"/>
    <w:rsid w:val="000C0000"/>
    <w:rsid w:val="000C2A47"/>
    <w:rsid w:val="000C4EBE"/>
    <w:rsid w:val="000C60D7"/>
    <w:rsid w:val="000D57AD"/>
    <w:rsid w:val="000F1AE0"/>
    <w:rsid w:val="00105D7C"/>
    <w:rsid w:val="00124000"/>
    <w:rsid w:val="00124B31"/>
    <w:rsid w:val="0012658B"/>
    <w:rsid w:val="00130336"/>
    <w:rsid w:val="00133A68"/>
    <w:rsid w:val="0014569E"/>
    <w:rsid w:val="00151336"/>
    <w:rsid w:val="0015237E"/>
    <w:rsid w:val="001612FE"/>
    <w:rsid w:val="00164D08"/>
    <w:rsid w:val="00167DBD"/>
    <w:rsid w:val="00173862"/>
    <w:rsid w:val="00175820"/>
    <w:rsid w:val="00183568"/>
    <w:rsid w:val="00184CD1"/>
    <w:rsid w:val="00190EC6"/>
    <w:rsid w:val="00194CD4"/>
    <w:rsid w:val="00195285"/>
    <w:rsid w:val="001D579B"/>
    <w:rsid w:val="001D5E4E"/>
    <w:rsid w:val="0020373E"/>
    <w:rsid w:val="00204CA9"/>
    <w:rsid w:val="00223E6D"/>
    <w:rsid w:val="00254B69"/>
    <w:rsid w:val="002554D0"/>
    <w:rsid w:val="00257DE9"/>
    <w:rsid w:val="00262584"/>
    <w:rsid w:val="00292A0A"/>
    <w:rsid w:val="002933BD"/>
    <w:rsid w:val="00296DB6"/>
    <w:rsid w:val="002A6E84"/>
    <w:rsid w:val="002A75E8"/>
    <w:rsid w:val="002C0C3E"/>
    <w:rsid w:val="002C1097"/>
    <w:rsid w:val="002C433D"/>
    <w:rsid w:val="002D22E3"/>
    <w:rsid w:val="002E2681"/>
    <w:rsid w:val="002E3B6F"/>
    <w:rsid w:val="002E476B"/>
    <w:rsid w:val="00305114"/>
    <w:rsid w:val="00312E0D"/>
    <w:rsid w:val="00316F57"/>
    <w:rsid w:val="00324024"/>
    <w:rsid w:val="00334AD0"/>
    <w:rsid w:val="00334D45"/>
    <w:rsid w:val="00336F4D"/>
    <w:rsid w:val="00342795"/>
    <w:rsid w:val="003460F1"/>
    <w:rsid w:val="00352527"/>
    <w:rsid w:val="00356414"/>
    <w:rsid w:val="00362906"/>
    <w:rsid w:val="00362E56"/>
    <w:rsid w:val="0036351A"/>
    <w:rsid w:val="003A1165"/>
    <w:rsid w:val="003A35E9"/>
    <w:rsid w:val="003B2A70"/>
    <w:rsid w:val="003B73C9"/>
    <w:rsid w:val="003C1E7F"/>
    <w:rsid w:val="003C4F11"/>
    <w:rsid w:val="003D2479"/>
    <w:rsid w:val="003D44B9"/>
    <w:rsid w:val="003D6311"/>
    <w:rsid w:val="003E38FD"/>
    <w:rsid w:val="00401969"/>
    <w:rsid w:val="00403378"/>
    <w:rsid w:val="00414EB3"/>
    <w:rsid w:val="004166C6"/>
    <w:rsid w:val="00424D6E"/>
    <w:rsid w:val="004328FB"/>
    <w:rsid w:val="00433CFD"/>
    <w:rsid w:val="0044155A"/>
    <w:rsid w:val="004427A5"/>
    <w:rsid w:val="00442C93"/>
    <w:rsid w:val="00444CBF"/>
    <w:rsid w:val="00445AB9"/>
    <w:rsid w:val="004515BE"/>
    <w:rsid w:val="00453D69"/>
    <w:rsid w:val="00461468"/>
    <w:rsid w:val="00472A1B"/>
    <w:rsid w:val="0047525C"/>
    <w:rsid w:val="00476884"/>
    <w:rsid w:val="0047733D"/>
    <w:rsid w:val="00480310"/>
    <w:rsid w:val="00486017"/>
    <w:rsid w:val="004939A4"/>
    <w:rsid w:val="00496B08"/>
    <w:rsid w:val="00497414"/>
    <w:rsid w:val="004A1CDB"/>
    <w:rsid w:val="004A255E"/>
    <w:rsid w:val="004B6788"/>
    <w:rsid w:val="004B7AEA"/>
    <w:rsid w:val="004C4F9A"/>
    <w:rsid w:val="004E05C8"/>
    <w:rsid w:val="00501B9B"/>
    <w:rsid w:val="0053062E"/>
    <w:rsid w:val="00535526"/>
    <w:rsid w:val="00547E4C"/>
    <w:rsid w:val="00553957"/>
    <w:rsid w:val="00563765"/>
    <w:rsid w:val="00580B2A"/>
    <w:rsid w:val="00581093"/>
    <w:rsid w:val="005823FE"/>
    <w:rsid w:val="00587191"/>
    <w:rsid w:val="005A3686"/>
    <w:rsid w:val="005A7F5C"/>
    <w:rsid w:val="005B07FD"/>
    <w:rsid w:val="005C10BB"/>
    <w:rsid w:val="005C3834"/>
    <w:rsid w:val="005C4422"/>
    <w:rsid w:val="005E2A3F"/>
    <w:rsid w:val="005F2549"/>
    <w:rsid w:val="005F490A"/>
    <w:rsid w:val="005F7F66"/>
    <w:rsid w:val="00625AFA"/>
    <w:rsid w:val="0063239A"/>
    <w:rsid w:val="006430F5"/>
    <w:rsid w:val="00646429"/>
    <w:rsid w:val="00646DA2"/>
    <w:rsid w:val="006518A1"/>
    <w:rsid w:val="00656F3B"/>
    <w:rsid w:val="00670714"/>
    <w:rsid w:val="00677919"/>
    <w:rsid w:val="00693D08"/>
    <w:rsid w:val="00693F0A"/>
    <w:rsid w:val="006947FE"/>
    <w:rsid w:val="006A32A4"/>
    <w:rsid w:val="006A7F00"/>
    <w:rsid w:val="006D20F7"/>
    <w:rsid w:val="006E0911"/>
    <w:rsid w:val="006E3B08"/>
    <w:rsid w:val="006F2F67"/>
    <w:rsid w:val="006F4232"/>
    <w:rsid w:val="006F792A"/>
    <w:rsid w:val="00701631"/>
    <w:rsid w:val="00704A57"/>
    <w:rsid w:val="00717B5E"/>
    <w:rsid w:val="007241CC"/>
    <w:rsid w:val="00725875"/>
    <w:rsid w:val="007328EB"/>
    <w:rsid w:val="00732B32"/>
    <w:rsid w:val="007475DB"/>
    <w:rsid w:val="00755F0F"/>
    <w:rsid w:val="00755F6F"/>
    <w:rsid w:val="00756C6D"/>
    <w:rsid w:val="00783E94"/>
    <w:rsid w:val="00786078"/>
    <w:rsid w:val="00792BDA"/>
    <w:rsid w:val="0079582A"/>
    <w:rsid w:val="007A1D1D"/>
    <w:rsid w:val="007A231C"/>
    <w:rsid w:val="007A76EC"/>
    <w:rsid w:val="007A7E55"/>
    <w:rsid w:val="007B1860"/>
    <w:rsid w:val="007C003F"/>
    <w:rsid w:val="007D178B"/>
    <w:rsid w:val="007E5F66"/>
    <w:rsid w:val="007E66A7"/>
    <w:rsid w:val="007F579D"/>
    <w:rsid w:val="007F676F"/>
    <w:rsid w:val="0080055A"/>
    <w:rsid w:val="00800894"/>
    <w:rsid w:val="00802909"/>
    <w:rsid w:val="008326B8"/>
    <w:rsid w:val="008568F5"/>
    <w:rsid w:val="00856A5A"/>
    <w:rsid w:val="00861266"/>
    <w:rsid w:val="00877878"/>
    <w:rsid w:val="00886F23"/>
    <w:rsid w:val="00892FEE"/>
    <w:rsid w:val="008A33A3"/>
    <w:rsid w:val="008A5096"/>
    <w:rsid w:val="008A5945"/>
    <w:rsid w:val="008A6A1E"/>
    <w:rsid w:val="008B0B83"/>
    <w:rsid w:val="008B6784"/>
    <w:rsid w:val="008B78EA"/>
    <w:rsid w:val="008C19A5"/>
    <w:rsid w:val="008C51D0"/>
    <w:rsid w:val="008D42B0"/>
    <w:rsid w:val="008D6EA6"/>
    <w:rsid w:val="008F6C64"/>
    <w:rsid w:val="00905357"/>
    <w:rsid w:val="00914060"/>
    <w:rsid w:val="00921F21"/>
    <w:rsid w:val="00922950"/>
    <w:rsid w:val="00923CC6"/>
    <w:rsid w:val="00926007"/>
    <w:rsid w:val="009310C9"/>
    <w:rsid w:val="00931C56"/>
    <w:rsid w:val="00941988"/>
    <w:rsid w:val="0094247F"/>
    <w:rsid w:val="009458BD"/>
    <w:rsid w:val="00951C31"/>
    <w:rsid w:val="00956448"/>
    <w:rsid w:val="00963178"/>
    <w:rsid w:val="00965673"/>
    <w:rsid w:val="00965716"/>
    <w:rsid w:val="00966B3C"/>
    <w:rsid w:val="009675DD"/>
    <w:rsid w:val="00967C75"/>
    <w:rsid w:val="0097765D"/>
    <w:rsid w:val="009777B7"/>
    <w:rsid w:val="00993FAE"/>
    <w:rsid w:val="00995CF9"/>
    <w:rsid w:val="00997228"/>
    <w:rsid w:val="009A0FCB"/>
    <w:rsid w:val="009A56F4"/>
    <w:rsid w:val="009B4728"/>
    <w:rsid w:val="009C5CB4"/>
    <w:rsid w:val="009F40BE"/>
    <w:rsid w:val="00A10245"/>
    <w:rsid w:val="00A228D5"/>
    <w:rsid w:val="00A260ED"/>
    <w:rsid w:val="00A26E4D"/>
    <w:rsid w:val="00A3263C"/>
    <w:rsid w:val="00A518E0"/>
    <w:rsid w:val="00A5494A"/>
    <w:rsid w:val="00A70AF9"/>
    <w:rsid w:val="00A72EF0"/>
    <w:rsid w:val="00A762FD"/>
    <w:rsid w:val="00A84A3E"/>
    <w:rsid w:val="00A858BC"/>
    <w:rsid w:val="00A91F18"/>
    <w:rsid w:val="00AB786E"/>
    <w:rsid w:val="00AD027A"/>
    <w:rsid w:val="00AD58EF"/>
    <w:rsid w:val="00AE2C32"/>
    <w:rsid w:val="00AE3F40"/>
    <w:rsid w:val="00AE6C16"/>
    <w:rsid w:val="00B30A70"/>
    <w:rsid w:val="00B41102"/>
    <w:rsid w:val="00B609A7"/>
    <w:rsid w:val="00B61C46"/>
    <w:rsid w:val="00B711DB"/>
    <w:rsid w:val="00B8013E"/>
    <w:rsid w:val="00B80AC9"/>
    <w:rsid w:val="00B861EE"/>
    <w:rsid w:val="00B90336"/>
    <w:rsid w:val="00BA0CA9"/>
    <w:rsid w:val="00BA7AD9"/>
    <w:rsid w:val="00BB093D"/>
    <w:rsid w:val="00BB60B6"/>
    <w:rsid w:val="00BC75BD"/>
    <w:rsid w:val="00BD158D"/>
    <w:rsid w:val="00BE1C5E"/>
    <w:rsid w:val="00BF182F"/>
    <w:rsid w:val="00C02ED9"/>
    <w:rsid w:val="00C05465"/>
    <w:rsid w:val="00C14839"/>
    <w:rsid w:val="00C16675"/>
    <w:rsid w:val="00C24911"/>
    <w:rsid w:val="00C25E54"/>
    <w:rsid w:val="00C278CC"/>
    <w:rsid w:val="00C36E0D"/>
    <w:rsid w:val="00C40BF9"/>
    <w:rsid w:val="00C41BFF"/>
    <w:rsid w:val="00C5099A"/>
    <w:rsid w:val="00C81C3A"/>
    <w:rsid w:val="00C84B15"/>
    <w:rsid w:val="00C91C95"/>
    <w:rsid w:val="00C94DC0"/>
    <w:rsid w:val="00CA348C"/>
    <w:rsid w:val="00CA57C3"/>
    <w:rsid w:val="00CA5835"/>
    <w:rsid w:val="00CB377F"/>
    <w:rsid w:val="00CC3294"/>
    <w:rsid w:val="00CC620B"/>
    <w:rsid w:val="00CC62AE"/>
    <w:rsid w:val="00CE5120"/>
    <w:rsid w:val="00CE62E1"/>
    <w:rsid w:val="00CF0948"/>
    <w:rsid w:val="00CF6BC4"/>
    <w:rsid w:val="00D001B4"/>
    <w:rsid w:val="00D2760A"/>
    <w:rsid w:val="00D34C25"/>
    <w:rsid w:val="00D602DE"/>
    <w:rsid w:val="00D642C6"/>
    <w:rsid w:val="00D76B54"/>
    <w:rsid w:val="00D9176D"/>
    <w:rsid w:val="00DC2475"/>
    <w:rsid w:val="00DD2BA0"/>
    <w:rsid w:val="00DF14E1"/>
    <w:rsid w:val="00E0170F"/>
    <w:rsid w:val="00E10715"/>
    <w:rsid w:val="00E14194"/>
    <w:rsid w:val="00E174B5"/>
    <w:rsid w:val="00E206C9"/>
    <w:rsid w:val="00E23611"/>
    <w:rsid w:val="00E42EC8"/>
    <w:rsid w:val="00E5338C"/>
    <w:rsid w:val="00E5388C"/>
    <w:rsid w:val="00E62304"/>
    <w:rsid w:val="00E76705"/>
    <w:rsid w:val="00E76D3F"/>
    <w:rsid w:val="00E8665C"/>
    <w:rsid w:val="00EA0958"/>
    <w:rsid w:val="00EA3E25"/>
    <w:rsid w:val="00EA6449"/>
    <w:rsid w:val="00EB4A85"/>
    <w:rsid w:val="00EC422C"/>
    <w:rsid w:val="00ED3421"/>
    <w:rsid w:val="00EF3146"/>
    <w:rsid w:val="00EF6392"/>
    <w:rsid w:val="00F04CDC"/>
    <w:rsid w:val="00F15C9D"/>
    <w:rsid w:val="00F31307"/>
    <w:rsid w:val="00F335A5"/>
    <w:rsid w:val="00F37426"/>
    <w:rsid w:val="00F5043B"/>
    <w:rsid w:val="00F53E64"/>
    <w:rsid w:val="00F6330E"/>
    <w:rsid w:val="00F83A04"/>
    <w:rsid w:val="00F855B3"/>
    <w:rsid w:val="00F91209"/>
    <w:rsid w:val="00F93ED1"/>
    <w:rsid w:val="00F978FE"/>
    <w:rsid w:val="00F97AAB"/>
    <w:rsid w:val="00FA2322"/>
    <w:rsid w:val="00FA4569"/>
    <w:rsid w:val="00FA53E3"/>
    <w:rsid w:val="00FB4483"/>
    <w:rsid w:val="00FD6645"/>
    <w:rsid w:val="00FF2606"/>
    <w:rsid w:val="00FF364B"/>
    <w:rsid w:val="00FF3BE6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9E33D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t-PT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36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36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36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36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4170D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04170D"/>
    <w:pPr>
      <w:spacing w:before="0" w:after="0"/>
      <w:ind w:left="720"/>
      <w:jc w:val="left"/>
    </w:pPr>
    <w:rPr>
      <w:rFonts w:ascii="Calibri" w:eastAsia="Calibri" w:hAnsi="Calibri"/>
      <w:sz w:val="22"/>
    </w:rPr>
  </w:style>
  <w:style w:type="character" w:customStyle="1" w:styleId="ListParagraphChar">
    <w:name w:val="List Paragraph Char"/>
    <w:link w:val="ListParagraph"/>
    <w:uiPriority w:val="34"/>
    <w:rsid w:val="0004170D"/>
    <w:rPr>
      <w:rFonts w:ascii="Calibri" w:eastAsia="Calibri" w:hAnsi="Calibri" w:cs="Times New Roman"/>
      <w:lang w:val="pt-PT"/>
    </w:rPr>
  </w:style>
  <w:style w:type="paragraph" w:customStyle="1" w:styleId="numberedparagraph">
    <w:name w:val="numbered paragraph"/>
    <w:basedOn w:val="Normal"/>
    <w:qFormat/>
    <w:rsid w:val="0004170D"/>
    <w:pPr>
      <w:numPr>
        <w:numId w:val="1"/>
      </w:numPr>
      <w:spacing w:before="240" w:line="276" w:lineRule="auto"/>
    </w:pPr>
    <w:rPr>
      <w:rFonts w:asciiTheme="minorHAnsi" w:eastAsiaTheme="minorEastAsia" w:hAnsiTheme="minorHAnsi" w:cstheme="minorBidi"/>
      <w:sz w:val="22"/>
      <w:szCs w:val="24"/>
    </w:rPr>
  </w:style>
  <w:style w:type="paragraph" w:styleId="ListBullet">
    <w:name w:val="List Bullet"/>
    <w:basedOn w:val="Normal"/>
    <w:uiPriority w:val="99"/>
    <w:semiHidden/>
    <w:unhideWhenUsed/>
    <w:rsid w:val="00F335A5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F335A5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F335A5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335A5"/>
    <w:pPr>
      <w:numPr>
        <w:numId w:val="5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BA0CA9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A0CA9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BA0CA9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BA0CA9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BA0CA9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BA0CA9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B3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31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31D0"/>
    <w:rPr>
      <w:rFonts w:ascii="Times New Roman" w:hAnsi="Times New Roman" w:cs="Times New Roman"/>
      <w:sz w:val="20"/>
      <w:szCs w:val="20"/>
      <w:lang w:val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1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1D0"/>
    <w:rPr>
      <w:rFonts w:ascii="Times New Roman" w:hAnsi="Times New Roman" w:cs="Times New Roman"/>
      <w:b/>
      <w:bCs/>
      <w:sz w:val="20"/>
      <w:szCs w:val="20"/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31D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1D0"/>
    <w:rPr>
      <w:rFonts w:ascii="Segoe UI" w:hAnsi="Segoe UI" w:cs="Segoe UI"/>
      <w:sz w:val="18"/>
      <w:szCs w:val="18"/>
      <w:lang w:val="pt-PT"/>
    </w:rPr>
  </w:style>
  <w:style w:type="paragraph" w:customStyle="1" w:styleId="Titlelevel4">
    <w:name w:val="Title level 4"/>
    <w:next w:val="Normal"/>
    <w:qFormat/>
    <w:rsid w:val="00496B08"/>
    <w:pPr>
      <w:spacing w:before="240" w:after="240" w:line="240" w:lineRule="auto"/>
    </w:pPr>
    <w:rPr>
      <w:rFonts w:eastAsiaTheme="minorEastAsia"/>
      <w:color w:val="EEECE1" w:themeColor="background2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F91209"/>
    <w:pPr>
      <w:widowControl w:val="0"/>
      <w:autoSpaceDE w:val="0"/>
      <w:autoSpaceDN w:val="0"/>
      <w:spacing w:before="0" w:after="0"/>
      <w:jc w:val="left"/>
    </w:pPr>
    <w:rPr>
      <w:rFonts w:ascii="Calibri" w:eastAsia="Calibri" w:hAnsi="Calibri" w:cs="Calibri"/>
      <w:sz w:val="22"/>
      <w:lang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F91209"/>
    <w:rPr>
      <w:rFonts w:ascii="Calibri" w:eastAsia="Calibri" w:hAnsi="Calibri" w:cs="Calibri"/>
      <w:lang w:val="pt-PT" w:eastAsia="en-GB" w:bidi="en-GB"/>
    </w:rPr>
  </w:style>
  <w:style w:type="paragraph" w:customStyle="1" w:styleId="CM4">
    <w:name w:val="CM4"/>
    <w:basedOn w:val="Normal"/>
    <w:next w:val="Normal"/>
    <w:uiPriority w:val="99"/>
    <w:rsid w:val="000C60D7"/>
    <w:pPr>
      <w:autoSpaceDE w:val="0"/>
      <w:autoSpaceDN w:val="0"/>
      <w:adjustRightInd w:val="0"/>
      <w:spacing w:before="0" w:after="0"/>
      <w:jc w:val="left"/>
    </w:pPr>
    <w:rPr>
      <w:rFonts w:eastAsiaTheme="minorEastAsia"/>
      <w:szCs w:val="24"/>
    </w:rPr>
  </w:style>
  <w:style w:type="paragraph" w:styleId="Subtitle">
    <w:name w:val="Subtitle"/>
    <w:next w:val="Normal"/>
    <w:link w:val="SubtitleChar"/>
    <w:autoRedefine/>
    <w:uiPriority w:val="11"/>
    <w:qFormat/>
    <w:rsid w:val="00A858BC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4F81BD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A858BC"/>
    <w:rPr>
      <w:rFonts w:asciiTheme="majorHAnsi" w:eastAsiaTheme="majorEastAsia" w:hAnsiTheme="majorHAnsi" w:cstheme="majorBidi"/>
      <w:color w:val="4F81BD" w:themeColor="accent1"/>
      <w:sz w:val="32"/>
      <w:szCs w:val="32"/>
      <w:lang w:val="pt-PT"/>
    </w:rPr>
  </w:style>
  <w:style w:type="character" w:customStyle="1" w:styleId="super">
    <w:name w:val="super"/>
    <w:basedOn w:val="DefaultParagraphFont"/>
    <w:rsid w:val="00B90336"/>
  </w:style>
  <w:style w:type="character" w:styleId="FollowedHyperlink">
    <w:name w:val="FollowedHyperlink"/>
    <w:basedOn w:val="DefaultParagraphFont"/>
    <w:uiPriority w:val="99"/>
    <w:semiHidden/>
    <w:unhideWhenUsed/>
    <w:rsid w:val="00342795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94DC0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NormalWeb">
    <w:name w:val="Normal (Web)"/>
    <w:basedOn w:val="Normal"/>
    <w:uiPriority w:val="99"/>
    <w:unhideWhenUsed/>
    <w:rsid w:val="00195285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95285"/>
    <w:rPr>
      <w:i/>
      <w:iCs/>
    </w:rPr>
  </w:style>
  <w:style w:type="table" w:styleId="TableGrid">
    <w:name w:val="Table Grid"/>
    <w:basedOn w:val="TableNormal"/>
    <w:uiPriority w:val="59"/>
    <w:rsid w:val="005F2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5823FE"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23FE"/>
    <w:rPr>
      <w:rFonts w:ascii="Times New Roman" w:hAnsi="Times New Roman" w:cs="Times New Roman"/>
      <w:sz w:val="20"/>
      <w:szCs w:val="20"/>
      <w:lang w:val="pt-PT"/>
    </w:rPr>
  </w:style>
  <w:style w:type="character" w:styleId="EndnoteReference">
    <w:name w:val="endnote reference"/>
    <w:basedOn w:val="DefaultParagraphFont"/>
    <w:uiPriority w:val="99"/>
    <w:semiHidden/>
    <w:unhideWhenUsed/>
    <w:rsid w:val="005823FE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9B713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9B713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9B713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9B713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B7138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30"/>
      </w:numPr>
    </w:pPr>
  </w:style>
  <w:style w:type="paragraph" w:customStyle="1" w:styleId="Tiret1">
    <w:name w:val="Tiret 1"/>
    <w:basedOn w:val="Point1"/>
    <w:rsid w:val="009B7138"/>
    <w:pPr>
      <w:numPr>
        <w:numId w:val="31"/>
      </w:numPr>
    </w:pPr>
  </w:style>
  <w:style w:type="paragraph" w:customStyle="1" w:styleId="Tiret2">
    <w:name w:val="Tiret 2"/>
    <w:basedOn w:val="Point2"/>
    <w:rsid w:val="009B7138"/>
    <w:pPr>
      <w:numPr>
        <w:numId w:val="32"/>
      </w:numPr>
    </w:pPr>
  </w:style>
  <w:style w:type="paragraph" w:customStyle="1" w:styleId="Tiret3">
    <w:name w:val="Tiret 3"/>
    <w:basedOn w:val="Point3"/>
    <w:rsid w:val="009B7138"/>
    <w:pPr>
      <w:numPr>
        <w:numId w:val="33"/>
      </w:numPr>
    </w:pPr>
  </w:style>
  <w:style w:type="paragraph" w:customStyle="1" w:styleId="Tiret4">
    <w:name w:val="Tiret 4"/>
    <w:basedOn w:val="Point4"/>
    <w:rsid w:val="009B7138"/>
    <w:pPr>
      <w:numPr>
        <w:numId w:val="34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35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35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35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35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37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37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37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37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37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37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37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37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37"/>
      </w:numPr>
    </w:pPr>
  </w:style>
  <w:style w:type="paragraph" w:customStyle="1" w:styleId="Bullet0">
    <w:name w:val="Bullet 0"/>
    <w:basedOn w:val="Normal"/>
    <w:rsid w:val="009B7138"/>
    <w:pPr>
      <w:numPr>
        <w:numId w:val="38"/>
      </w:numPr>
    </w:pPr>
  </w:style>
  <w:style w:type="paragraph" w:customStyle="1" w:styleId="Bullet1">
    <w:name w:val="Bullet 1"/>
    <w:basedOn w:val="Normal"/>
    <w:rsid w:val="009B7138"/>
    <w:pPr>
      <w:numPr>
        <w:numId w:val="39"/>
      </w:numPr>
    </w:pPr>
  </w:style>
  <w:style w:type="paragraph" w:customStyle="1" w:styleId="Bullet2">
    <w:name w:val="Bullet 2"/>
    <w:basedOn w:val="Normal"/>
    <w:rsid w:val="009B7138"/>
    <w:pPr>
      <w:numPr>
        <w:numId w:val="40"/>
      </w:numPr>
    </w:pPr>
  </w:style>
  <w:style w:type="paragraph" w:customStyle="1" w:styleId="Bullet3">
    <w:name w:val="Bullet 3"/>
    <w:basedOn w:val="Normal"/>
    <w:rsid w:val="009B7138"/>
    <w:pPr>
      <w:numPr>
        <w:numId w:val="41"/>
      </w:numPr>
    </w:pPr>
  </w:style>
  <w:style w:type="paragraph" w:customStyle="1" w:styleId="Bullet4">
    <w:name w:val="Bullet 4"/>
    <w:basedOn w:val="Normal"/>
    <w:rsid w:val="009B7138"/>
    <w:pPr>
      <w:numPr>
        <w:numId w:val="42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43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PT/AUTO/?uri=OJ:L:2013:176:TO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F0282-755E-4DC3-98E7-B3C8A7833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0</TotalTime>
  <Pages>2</Pages>
  <Words>4660</Words>
  <Characters>24731</Characters>
  <Application>Microsoft Office Word</Application>
  <DocSecurity>0</DocSecurity>
  <Lines>436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2021-03-07T17:36:00Z</dcterms:created>
  <dcterms:modified xsi:type="dcterms:W3CDTF">2021-03-07T17:36:00Z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Last edited using">
    <vt:lpwstr>LW 7.0, Build 20190717</vt:lpwstr>
  </property>
  <property fmtid="{D5CDD505-2E9C-101B-9397-08002B2CF9AE}" pid="4" name="Category">
    <vt:lpwstr>COM/AA</vt:lpwstr>
  </property>
  <property fmtid="{D5CDD505-2E9C-101B-9397-08002B2CF9AE}" pid="5" name="Version">
    <vt:lpwstr>6.0.1.0</vt:lpwstr>
  </property>
  <property fmtid="{D5CDD505-2E9C-101B-9397-08002B2CF9AE}" pid="6" name="Created using">
    <vt:lpwstr>LW 6.0, Build 20171009</vt:lpwstr>
  </property>
  <property fmtid="{D5CDD505-2E9C-101B-9397-08002B2CF9AE}" pid="7" name="Part">
    <vt:lpwstr>1</vt:lpwstr>
  </property>
  <property fmtid="{D5CDD505-2E9C-101B-9397-08002B2CF9AE}" pid="8" name="Total parts">
    <vt:lpwstr>1</vt:lpwstr>
  </property>
  <property fmtid="{D5CDD505-2E9C-101B-9397-08002B2CF9AE}" pid="9" name="LWTemplateID">
    <vt:lpwstr>SJ-004</vt:lpwstr>
  </property>
  <property fmtid="{D5CDD505-2E9C-101B-9397-08002B2CF9AE}" pid="10" name="DQCStatus">
    <vt:lpwstr>Green (DQC version 03)</vt:lpwstr>
  </property>
</Properties>
</file>