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812CC9"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12CC9">
        <w:t>ALLEGATO II</w:t>
      </w:r>
    </w:p>
    <w:p w14:paraId="03FA508D" w14:textId="1F080817" w:rsidR="00C31378" w:rsidRPr="00812CC9" w:rsidRDefault="00C31378" w:rsidP="004077B1">
      <w:pPr>
        <w:pStyle w:val="Annexetitre"/>
        <w:ind w:firstLine="720"/>
      </w:pPr>
      <w:r w:rsidRPr="00812CC9">
        <w:t>Istruzioni per la compilazione dei modelli sinottici d</w:t>
      </w:r>
      <w:r w:rsidR="00154A3B">
        <w:t>'</w:t>
      </w:r>
      <w:r w:rsidRPr="00812CC9">
        <w:t>informativa</w:t>
      </w:r>
    </w:p>
    <w:p w14:paraId="161E3440" w14:textId="1B259A61" w:rsidR="00662487" w:rsidRPr="00812CC9" w:rsidRDefault="007F5865" w:rsidP="00662487">
      <w:pPr>
        <w:pStyle w:val="Titlelevel2"/>
        <w:spacing w:before="120" w:after="120"/>
        <w:rPr>
          <w:rFonts w:ascii="Times New Roman" w:hAnsi="Times New Roman"/>
          <w:color w:val="auto"/>
          <w:sz w:val="24"/>
        </w:rPr>
      </w:pPr>
      <w:r w:rsidRPr="00812CC9">
        <w:rPr>
          <w:rFonts w:ascii="Times New Roman" w:hAnsi="Times New Roman"/>
          <w:b/>
          <w:color w:val="auto"/>
          <w:sz w:val="24"/>
        </w:rPr>
        <w:t>Modello EU OV1: quadro sinottico degli importi complessivi dell</w:t>
      </w:r>
      <w:r w:rsidR="00154A3B">
        <w:rPr>
          <w:rFonts w:ascii="Times New Roman" w:hAnsi="Times New Roman"/>
          <w:b/>
          <w:color w:val="auto"/>
          <w:sz w:val="24"/>
        </w:rPr>
        <w:t>'</w:t>
      </w:r>
      <w:r w:rsidRPr="00812CC9">
        <w:rPr>
          <w:rFonts w:ascii="Times New Roman" w:hAnsi="Times New Roman"/>
          <w:b/>
          <w:color w:val="auto"/>
          <w:sz w:val="24"/>
        </w:rPr>
        <w:t xml:space="preserve">esposizione al rischio </w:t>
      </w:r>
      <w:r w:rsidRPr="00812CC9">
        <w:rPr>
          <w:rFonts w:ascii="Times New Roman" w:hAnsi="Times New Roman"/>
          <w:color w:val="auto"/>
          <w:sz w:val="24"/>
        </w:rPr>
        <w:t>- Formato fisso</w:t>
      </w:r>
    </w:p>
    <w:p w14:paraId="1FC729B5" w14:textId="6A98D04F" w:rsidR="007E14C6" w:rsidRPr="00812CC9" w:rsidRDefault="00501BEB" w:rsidP="003414D7">
      <w:pPr>
        <w:pStyle w:val="Titlelevel2"/>
        <w:numPr>
          <w:ilvl w:val="0"/>
          <w:numId w:val="13"/>
        </w:numPr>
        <w:spacing w:before="120" w:after="120"/>
        <w:ind w:left="426"/>
        <w:jc w:val="both"/>
        <w:rPr>
          <w:rFonts w:ascii="Times New Roman" w:hAnsi="Times New Roman"/>
          <w:bCs w:val="0"/>
          <w:color w:val="000000"/>
          <w:sz w:val="24"/>
        </w:rPr>
      </w:pPr>
      <w:r w:rsidRPr="00812CC9">
        <w:rPr>
          <w:rFonts w:ascii="Times New Roman" w:hAnsi="Times New Roman"/>
          <w:bCs w:val="0"/>
          <w:color w:val="000000"/>
          <w:sz w:val="24"/>
        </w:rPr>
        <w:t>Gli enti applicano le istruzioni riportate di seguito per compilare il modello EU OV1 di cui all</w:t>
      </w:r>
      <w:r w:rsidR="00154A3B">
        <w:rPr>
          <w:rFonts w:ascii="Times New Roman" w:hAnsi="Times New Roman"/>
          <w:bCs w:val="0"/>
          <w:color w:val="000000"/>
          <w:sz w:val="24"/>
        </w:rPr>
        <w:t>'</w:t>
      </w:r>
      <w:r w:rsidRPr="00812CC9">
        <w:rPr>
          <w:rFonts w:ascii="Times New Roman" w:hAnsi="Times New Roman"/>
          <w:bCs w:val="0"/>
          <w:color w:val="000000"/>
          <w:sz w:val="24"/>
        </w:rPr>
        <w:t>allegato I del presente regolamento di esecuzione</w:t>
      </w:r>
      <w:r w:rsidR="00507789" w:rsidRPr="00812CC9">
        <w:rPr>
          <w:rFonts w:ascii="Times New Roman" w:hAnsi="Times New Roman"/>
          <w:bCs w:val="0"/>
          <w:color w:val="000000"/>
          <w:sz w:val="24"/>
        </w:rPr>
        <w:t>, in applicazione dell</w:t>
      </w:r>
      <w:r w:rsidR="00154A3B">
        <w:rPr>
          <w:rFonts w:ascii="Times New Roman" w:hAnsi="Times New Roman"/>
          <w:bCs w:val="0"/>
          <w:color w:val="000000"/>
          <w:sz w:val="24"/>
        </w:rPr>
        <w:t>'</w:t>
      </w:r>
      <w:r w:rsidR="00507789" w:rsidRPr="00812CC9">
        <w:rPr>
          <w:rFonts w:ascii="Times New Roman" w:hAnsi="Times New Roman"/>
          <w:bCs w:val="0"/>
          <w:color w:val="000000"/>
          <w:sz w:val="24"/>
        </w:rPr>
        <w:t>articolo </w:t>
      </w:r>
      <w:r w:rsidRPr="00812CC9">
        <w:rPr>
          <w:rFonts w:ascii="Times New Roman" w:hAnsi="Times New Roman"/>
          <w:bCs w:val="0"/>
          <w:color w:val="000000"/>
          <w:sz w:val="24"/>
        </w:rPr>
        <w:t>438, lettera d), del regolamento (UE) n. 575/2013</w:t>
      </w:r>
      <w:r w:rsidRPr="00812CC9">
        <w:rPr>
          <w:rFonts w:ascii="Times New Roman" w:hAnsi="Times New Roman"/>
          <w:sz w:val="24"/>
          <w:vertAlign w:val="superscript"/>
        </w:rPr>
        <w:footnoteReference w:id="2"/>
      </w:r>
      <w:r w:rsidRPr="00812CC9">
        <w:rPr>
          <w:rFonts w:ascii="Times New Roman" w:hAnsi="Times New Roman"/>
          <w:bCs w:val="0"/>
          <w:color w:val="000000"/>
          <w:sz w:val="24"/>
        </w:rPr>
        <w:t xml:space="preserve"> (</w:t>
      </w:r>
      <w:r w:rsidR="00154A3B">
        <w:rPr>
          <w:rFonts w:ascii="Times New Roman" w:hAnsi="Times New Roman"/>
          <w:bCs w:val="0"/>
          <w:color w:val="000000"/>
          <w:sz w:val="24"/>
        </w:rPr>
        <w:t>"</w:t>
      </w:r>
      <w:r w:rsidRPr="00812CC9">
        <w:rPr>
          <w:rFonts w:ascii="Times New Roman" w:hAnsi="Times New Roman"/>
          <w:bCs w:val="0"/>
          <w:color w:val="000000"/>
          <w:sz w:val="24"/>
        </w:rPr>
        <w:t>CRR</w:t>
      </w:r>
      <w:r w:rsidR="00154A3B">
        <w:rPr>
          <w:rFonts w:ascii="Times New Roman" w:hAnsi="Times New Roman"/>
          <w:bCs w:val="0"/>
          <w:color w:val="000000"/>
          <w:sz w:val="24"/>
        </w:rPr>
        <w:t>"</w:t>
      </w:r>
      <w:r w:rsidRPr="00812CC9">
        <w:rPr>
          <w:rFonts w:ascii="Times New Roman" w:hAnsi="Times New Roman"/>
          <w:bCs w:val="0"/>
          <w:color w:val="000000"/>
          <w:sz w:val="24"/>
        </w:rPr>
        <w:t xml:space="preserve">). </w:t>
      </w:r>
    </w:p>
    <w:p w14:paraId="790FD83C" w14:textId="2DF0DD81" w:rsidR="00C31378" w:rsidRPr="00812CC9" w:rsidRDefault="00720050" w:rsidP="00076626">
      <w:pPr>
        <w:pStyle w:val="Titlelevel2"/>
        <w:numPr>
          <w:ilvl w:val="0"/>
          <w:numId w:val="13"/>
        </w:numPr>
        <w:spacing w:before="120" w:after="120"/>
        <w:ind w:left="426"/>
        <w:rPr>
          <w:rFonts w:ascii="Times New Roman" w:hAnsi="Times New Roman"/>
          <w:color w:val="auto"/>
          <w:sz w:val="24"/>
        </w:rPr>
      </w:pPr>
      <w:r w:rsidRPr="00812CC9">
        <w:rPr>
          <w:rFonts w:ascii="Times New Roman" w:hAnsi="Times New Roman"/>
          <w:bCs w:val="0"/>
          <w:color w:val="000000"/>
          <w:sz w:val="24"/>
        </w:rPr>
        <w:t>Gli enti spiegano, se del caso, nella descrizione che accompagna il modello, l</w:t>
      </w:r>
      <w:r w:rsidR="00154A3B">
        <w:rPr>
          <w:rFonts w:ascii="Times New Roman" w:hAnsi="Times New Roman"/>
          <w:bCs w:val="0"/>
          <w:color w:val="000000"/>
          <w:sz w:val="24"/>
        </w:rPr>
        <w:t>'</w:t>
      </w:r>
      <w:r w:rsidRPr="00812CC9">
        <w:rPr>
          <w:rFonts w:ascii="Times New Roman" w:hAnsi="Times New Roman"/>
          <w:bCs w:val="0"/>
          <w:color w:val="000000"/>
          <w:sz w:val="24"/>
        </w:rPr>
        <w:t>effetto che l</w:t>
      </w:r>
      <w:r w:rsidR="00154A3B">
        <w:rPr>
          <w:rFonts w:ascii="Times New Roman" w:hAnsi="Times New Roman"/>
          <w:bCs w:val="0"/>
          <w:color w:val="000000"/>
          <w:sz w:val="24"/>
        </w:rPr>
        <w:t>'</w:t>
      </w:r>
      <w:r w:rsidRPr="00812CC9">
        <w:rPr>
          <w:rFonts w:ascii="Times New Roman" w:hAnsi="Times New Roman"/>
          <w:bCs w:val="0"/>
          <w:color w:val="000000"/>
          <w:sz w:val="24"/>
        </w:rPr>
        <w:t>applicazione di soglie minime di capitale e la mancata deduzione di elementi dai fondi propri hanno sul calcolo dei fondi propri e degli importi dell</w:t>
      </w:r>
      <w:r w:rsidR="00154A3B">
        <w:rPr>
          <w:rFonts w:ascii="Times New Roman" w:hAnsi="Times New Roman"/>
          <w:bCs w:val="0"/>
          <w:color w:val="000000"/>
          <w:sz w:val="24"/>
        </w:rPr>
        <w:t>'</w:t>
      </w:r>
      <w:r w:rsidRPr="00812CC9">
        <w:rPr>
          <w:rFonts w:ascii="Times New Roman" w:hAnsi="Times New Roman"/>
          <w:bCs w:val="0"/>
          <w:color w:val="000000"/>
          <w:sz w:val="24"/>
        </w:rPr>
        <w:t>esposizione al rischio.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812CC9"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812CC9" w:rsidRDefault="007F5865" w:rsidP="00F3523C">
            <w:pPr>
              <w:rPr>
                <w:rFonts w:ascii="Times New Roman" w:hAnsi="Times New Roman" w:cs="Times New Roman"/>
                <w:b/>
                <w:sz w:val="24"/>
              </w:rPr>
            </w:pPr>
            <w:r w:rsidRPr="00812CC9">
              <w:rPr>
                <w:rFonts w:ascii="Times New Roman" w:hAnsi="Times New Roman"/>
                <w:b/>
                <w:sz w:val="24"/>
              </w:rPr>
              <w:t>Riferimenti giuridici e istruzioni</w:t>
            </w:r>
          </w:p>
        </w:tc>
      </w:tr>
      <w:tr w:rsidR="007F5865" w:rsidRPr="00812CC9" w14:paraId="602AE0E8" w14:textId="77777777" w:rsidTr="00F3523C">
        <w:trPr>
          <w:trHeight w:val="238"/>
        </w:trPr>
        <w:tc>
          <w:tcPr>
            <w:tcW w:w="1384" w:type="dxa"/>
            <w:shd w:val="clear" w:color="auto" w:fill="D9D9D9" w:themeFill="background1" w:themeFillShade="D9"/>
          </w:tcPr>
          <w:p w14:paraId="18BE2C6B" w14:textId="77777777" w:rsidR="007F5865" w:rsidRPr="00812CC9" w:rsidRDefault="007F5865" w:rsidP="00F3523C">
            <w:pPr>
              <w:autoSpaceDE w:val="0"/>
              <w:autoSpaceDN w:val="0"/>
              <w:adjustRightInd w:val="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52BAB7D2" w14:textId="77777777" w:rsidR="007F5865" w:rsidRPr="00812CC9" w:rsidRDefault="007F5865" w:rsidP="00F3523C">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F5865" w:rsidRPr="00812CC9" w14:paraId="7E4C270D" w14:textId="77777777" w:rsidTr="00F3523C">
        <w:trPr>
          <w:trHeight w:val="680"/>
        </w:trPr>
        <w:tc>
          <w:tcPr>
            <w:tcW w:w="1384" w:type="dxa"/>
          </w:tcPr>
          <w:p w14:paraId="68031A84" w14:textId="77777777" w:rsidR="007F5865" w:rsidRPr="00812CC9" w:rsidRDefault="007F5865" w:rsidP="007F5865">
            <w:pPr>
              <w:pStyle w:val="Applicationdirecte"/>
              <w:spacing w:before="60"/>
              <w:jc w:val="center"/>
            </w:pPr>
            <w:r w:rsidRPr="00812CC9">
              <w:t>a</w:t>
            </w:r>
          </w:p>
        </w:tc>
        <w:tc>
          <w:tcPr>
            <w:tcW w:w="7655" w:type="dxa"/>
            <w:vAlign w:val="center"/>
          </w:tcPr>
          <w:p w14:paraId="5A1D2BEB" w14:textId="0163CF10" w:rsidR="00677CC7" w:rsidRPr="00812CC9" w:rsidRDefault="00476E72" w:rsidP="00785478">
            <w:pPr>
              <w:spacing w:before="60" w:after="120"/>
              <w:jc w:val="both"/>
              <w:rPr>
                <w:rFonts w:ascii="Times New Roman" w:hAnsi="Times New Roman" w:cs="Times New Roman"/>
                <w:b/>
                <w:sz w:val="24"/>
              </w:rPr>
            </w:pPr>
            <w:r w:rsidRPr="00812CC9">
              <w:rPr>
                <w:rFonts w:ascii="Times New Roman" w:hAnsi="Times New Roman"/>
                <w:b/>
                <w:sz w:val="24"/>
              </w:rPr>
              <w:t>Importi complessivi dell</w:t>
            </w:r>
            <w:r w:rsidR="00154A3B">
              <w:rPr>
                <w:rFonts w:ascii="Times New Roman" w:hAnsi="Times New Roman"/>
                <w:b/>
                <w:sz w:val="24"/>
              </w:rPr>
              <w:t>'</w:t>
            </w:r>
            <w:r w:rsidRPr="00812CC9">
              <w:rPr>
                <w:rFonts w:ascii="Times New Roman" w:hAnsi="Times New Roman"/>
                <w:b/>
                <w:sz w:val="24"/>
              </w:rPr>
              <w:t xml:space="preserve">esposizione al rischio (TREA) </w:t>
            </w:r>
          </w:p>
          <w:p w14:paraId="2C2ABAC7" w14:textId="6AFDA941" w:rsidR="007F5865" w:rsidRPr="00812CC9" w:rsidRDefault="00476E72" w:rsidP="00476E72">
            <w:pPr>
              <w:spacing w:before="60" w:after="120"/>
              <w:jc w:val="both"/>
              <w:rPr>
                <w:rFonts w:ascii="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calcolato conformemente all</w:t>
            </w:r>
            <w:r w:rsidR="00154A3B">
              <w:rPr>
                <w:rFonts w:ascii="Times New Roman" w:hAnsi="Times New Roman"/>
                <w:sz w:val="24"/>
              </w:rPr>
              <w:t>'</w:t>
            </w:r>
            <w:r w:rsidRPr="00812CC9">
              <w:rPr>
                <w:rFonts w:ascii="Times New Roman" w:hAnsi="Times New Roman"/>
                <w:sz w:val="24"/>
              </w:rPr>
              <w:t>articolo 92, paragrafo 3, e agli articoli 95, 96 e 98 del CRR.</w:t>
            </w:r>
          </w:p>
        </w:tc>
      </w:tr>
      <w:tr w:rsidR="00720050" w:rsidRPr="00812CC9" w14:paraId="51DC6C96" w14:textId="77777777" w:rsidTr="00B2180A">
        <w:trPr>
          <w:trHeight w:val="323"/>
        </w:trPr>
        <w:tc>
          <w:tcPr>
            <w:tcW w:w="1384" w:type="dxa"/>
          </w:tcPr>
          <w:p w14:paraId="4A8317DB" w14:textId="77777777" w:rsidR="00720050" w:rsidRPr="00812CC9" w:rsidRDefault="00720050" w:rsidP="00B2180A">
            <w:pPr>
              <w:pStyle w:val="Applicationdirecte"/>
              <w:spacing w:before="60"/>
              <w:jc w:val="center"/>
            </w:pPr>
            <w:r w:rsidRPr="00812CC9">
              <w:t>b</w:t>
            </w:r>
          </w:p>
        </w:tc>
        <w:tc>
          <w:tcPr>
            <w:tcW w:w="7655" w:type="dxa"/>
          </w:tcPr>
          <w:p w14:paraId="22370966" w14:textId="14BC15D5" w:rsidR="00677CC7" w:rsidRPr="00812CC9" w:rsidRDefault="00066F2E" w:rsidP="00B2180A">
            <w:pPr>
              <w:spacing w:before="60" w:after="120"/>
              <w:jc w:val="both"/>
              <w:rPr>
                <w:rFonts w:ascii="Times New Roman" w:hAnsi="Times New Roman" w:cs="Times New Roman"/>
                <w:b/>
                <w:sz w:val="24"/>
              </w:rPr>
            </w:pPr>
            <w:r>
              <w:rPr>
                <w:rFonts w:ascii="Times New Roman" w:hAnsi="Times New Roman"/>
                <w:b/>
                <w:sz w:val="24"/>
              </w:rPr>
              <w:t>TREA (T-1)</w:t>
            </w:r>
            <w:bookmarkStart w:id="10" w:name="_GoBack"/>
            <w:bookmarkEnd w:id="10"/>
          </w:p>
          <w:p w14:paraId="3470438E" w14:textId="07805765" w:rsidR="00720050" w:rsidRPr="00812CC9" w:rsidRDefault="00476E72" w:rsidP="00B74E92">
            <w:pPr>
              <w:spacing w:before="60" w:after="120"/>
              <w:jc w:val="both"/>
              <w:rPr>
                <w:rFonts w:ascii="Times New Roman" w:eastAsia="Times New Roman" w:hAnsi="Times New Roman" w:cs="Times New Roman"/>
                <w:sz w:val="24"/>
              </w:rPr>
            </w:pPr>
            <w:r w:rsidRPr="00812CC9">
              <w:rPr>
                <w:rFonts w:ascii="Times New Roman" w:hAnsi="Times New Roman"/>
                <w:sz w:val="24"/>
              </w:rPr>
              <w:t>TREA indicato nel precedente periodo di informativa.</w:t>
            </w:r>
          </w:p>
        </w:tc>
      </w:tr>
      <w:tr w:rsidR="007F5865" w:rsidRPr="00812CC9" w14:paraId="0EA18E63" w14:textId="77777777" w:rsidTr="004606A7">
        <w:trPr>
          <w:trHeight w:val="323"/>
        </w:trPr>
        <w:tc>
          <w:tcPr>
            <w:tcW w:w="1384" w:type="dxa"/>
          </w:tcPr>
          <w:p w14:paraId="103E93B5" w14:textId="77777777" w:rsidR="007F5865" w:rsidRPr="00812CC9" w:rsidRDefault="00720050" w:rsidP="00720050">
            <w:pPr>
              <w:pStyle w:val="Applicationdirecte"/>
              <w:spacing w:before="60"/>
              <w:jc w:val="center"/>
            </w:pPr>
            <w:r w:rsidRPr="00812CC9">
              <w:t>c</w:t>
            </w:r>
          </w:p>
        </w:tc>
        <w:tc>
          <w:tcPr>
            <w:tcW w:w="7655" w:type="dxa"/>
          </w:tcPr>
          <w:p w14:paraId="4BB538BB" w14:textId="77777777" w:rsidR="007F5865" w:rsidRPr="00812CC9" w:rsidRDefault="00720050" w:rsidP="004606A7">
            <w:pPr>
              <w:spacing w:before="60" w:after="120"/>
              <w:jc w:val="both"/>
              <w:rPr>
                <w:rFonts w:ascii="Times New Roman" w:hAnsi="Times New Roman" w:cs="Times New Roman"/>
                <w:b/>
                <w:sz w:val="24"/>
              </w:rPr>
            </w:pPr>
            <w:r w:rsidRPr="00812CC9">
              <w:rPr>
                <w:rFonts w:ascii="Times New Roman" w:hAnsi="Times New Roman"/>
                <w:b/>
                <w:sz w:val="24"/>
              </w:rPr>
              <w:t>Requisiti totali di fondi propri</w:t>
            </w:r>
          </w:p>
          <w:p w14:paraId="024E3DB2" w14:textId="08DD3FBD" w:rsidR="00720050" w:rsidRPr="00812CC9" w:rsidRDefault="00720050" w:rsidP="004606A7">
            <w:pPr>
              <w:spacing w:before="60" w:after="120"/>
              <w:jc w:val="both"/>
              <w:rPr>
                <w:rFonts w:ascii="Times New Roman" w:eastAsia="Times New Roman" w:hAnsi="Times New Roman" w:cs="Times New Roman"/>
                <w:sz w:val="24"/>
              </w:rPr>
            </w:pPr>
            <w:r w:rsidRPr="00812CC9">
              <w:rPr>
                <w:rFonts w:ascii="Times New Roman" w:hAnsi="Times New Roman"/>
                <w:sz w:val="24"/>
              </w:rPr>
              <w:t>Requisiti di fondi propri corrispondenti agli RWEA per le diverse categorie di rischio.</w:t>
            </w:r>
          </w:p>
        </w:tc>
      </w:tr>
      <w:tr w:rsidR="001A0C8D" w:rsidRPr="00812CC9"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812CC9" w:rsidRDefault="001A0C8D" w:rsidP="00810F8E">
            <w:pPr>
              <w:rPr>
                <w:rFonts w:ascii="Times New Roman" w:hAnsi="Times New Roman" w:cs="Times New Roman"/>
                <w:b/>
                <w:sz w:val="24"/>
              </w:rPr>
            </w:pPr>
            <w:r w:rsidRPr="00812CC9">
              <w:rPr>
                <w:rFonts w:ascii="Times New Roman" w:hAnsi="Times New Roman"/>
                <w:b/>
                <w:sz w:val="24"/>
              </w:rPr>
              <w:t>Riferimenti giuridici e istruzioni</w:t>
            </w:r>
          </w:p>
        </w:tc>
      </w:tr>
      <w:tr w:rsidR="001A0C8D" w:rsidRPr="00812CC9" w14:paraId="2490D509" w14:textId="77777777" w:rsidTr="00810F8E">
        <w:trPr>
          <w:trHeight w:val="238"/>
        </w:trPr>
        <w:tc>
          <w:tcPr>
            <w:tcW w:w="1384" w:type="dxa"/>
            <w:shd w:val="clear" w:color="auto" w:fill="D9D9D9" w:themeFill="background1" w:themeFillShade="D9"/>
          </w:tcPr>
          <w:p w14:paraId="75756FCA" w14:textId="77777777" w:rsidR="001A0C8D" w:rsidRPr="00812CC9" w:rsidRDefault="001A0C8D" w:rsidP="00810F8E">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54EA15A" w14:textId="77777777" w:rsidR="001A0C8D" w:rsidRPr="00812CC9" w:rsidRDefault="001A0C8D" w:rsidP="00810F8E">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1A0C8D" w:rsidRPr="00812CC9" w14:paraId="51DDF3ED" w14:textId="77777777" w:rsidTr="001A0C8D">
        <w:trPr>
          <w:trHeight w:val="680"/>
        </w:trPr>
        <w:tc>
          <w:tcPr>
            <w:tcW w:w="1384" w:type="dxa"/>
          </w:tcPr>
          <w:p w14:paraId="63497DDA" w14:textId="77777777" w:rsidR="001A0C8D" w:rsidRPr="00812CC9" w:rsidRDefault="001A0C8D" w:rsidP="00260404">
            <w:pPr>
              <w:pStyle w:val="Applicationdirecte"/>
              <w:spacing w:before="60"/>
              <w:jc w:val="center"/>
            </w:pPr>
            <w:r w:rsidRPr="00812CC9">
              <w:t>1</w:t>
            </w:r>
          </w:p>
        </w:tc>
        <w:tc>
          <w:tcPr>
            <w:tcW w:w="7655" w:type="dxa"/>
            <w:vAlign w:val="center"/>
          </w:tcPr>
          <w:p w14:paraId="156E0E42" w14:textId="77777777" w:rsidR="004606A7" w:rsidRPr="00812CC9" w:rsidRDefault="004606A7" w:rsidP="00260404">
            <w:pPr>
              <w:spacing w:before="60" w:after="120"/>
              <w:jc w:val="both"/>
              <w:rPr>
                <w:rFonts w:ascii="Times New Roman" w:hAnsi="Times New Roman" w:cs="Times New Roman"/>
                <w:b/>
                <w:sz w:val="24"/>
              </w:rPr>
            </w:pPr>
            <w:r w:rsidRPr="00812CC9">
              <w:rPr>
                <w:rFonts w:ascii="Times New Roman" w:hAnsi="Times New Roman"/>
                <w:b/>
                <w:sz w:val="24"/>
              </w:rPr>
              <w:t>Rischio di credito (escluso il CCR)</w:t>
            </w:r>
          </w:p>
          <w:p w14:paraId="3A25A955" w14:textId="04C2D53F" w:rsidR="001A0C8D" w:rsidRPr="00812CC9" w:rsidRDefault="009A4635" w:rsidP="00A25707">
            <w:pPr>
              <w:spacing w:before="60" w:after="120"/>
              <w:jc w:val="both"/>
              <w:rPr>
                <w:rFonts w:ascii="Times New Roman" w:hAnsi="Times New Roman" w:cs="Times New Roman"/>
                <w:sz w:val="24"/>
              </w:rPr>
            </w:pPr>
            <w:r w:rsidRPr="00812CC9">
              <w:rPr>
                <w:rFonts w:ascii="Times New Roman" w:hAnsi="Times New Roman"/>
                <w:sz w:val="24"/>
              </w:rPr>
              <w:t>RWEA e requisiti di fondi propri calcolati confo</w:t>
            </w:r>
            <w:r w:rsidR="00507789" w:rsidRPr="00812CC9">
              <w:rPr>
                <w:rFonts w:ascii="Times New Roman" w:hAnsi="Times New Roman"/>
                <w:sz w:val="24"/>
              </w:rPr>
              <w:t>rmemente alla parte tre, titolo </w:t>
            </w:r>
            <w:r w:rsidRPr="00812CC9">
              <w:rPr>
                <w:rFonts w:ascii="Times New Roman" w:hAnsi="Times New Roman"/>
                <w:sz w:val="24"/>
              </w:rPr>
              <w:t>II, capi da 1 a 4, e all</w:t>
            </w:r>
            <w:r w:rsidR="00154A3B">
              <w:rPr>
                <w:rFonts w:ascii="Times New Roman" w:hAnsi="Times New Roman"/>
                <w:sz w:val="24"/>
              </w:rPr>
              <w:t>'</w:t>
            </w:r>
            <w:r w:rsidRPr="00812CC9">
              <w:rPr>
                <w:rFonts w:ascii="Times New Roman" w:hAnsi="Times New Roman"/>
                <w:sz w:val="24"/>
              </w:rPr>
              <w:t>articolo 379 del CRR. Gli RWEA per le esposizioni verso le cartolarizzazioni esterne al portafoglio di negoziazione e per il CCR sono esclusi e indicati nelle righe 6 e 16 di questo modello. Gli enti includono nell</w:t>
            </w:r>
            <w:r w:rsidR="00154A3B">
              <w:rPr>
                <w:rFonts w:ascii="Times New Roman" w:hAnsi="Times New Roman"/>
                <w:sz w:val="24"/>
              </w:rPr>
              <w:t>'</w:t>
            </w:r>
            <w:r w:rsidRPr="00812CC9">
              <w:rPr>
                <w:rFonts w:ascii="Times New Roman" w:hAnsi="Times New Roman"/>
                <w:sz w:val="24"/>
              </w:rPr>
              <w:t>importo indicato in questa riga gli RWEA e i requisiti di fondi propri per il rischio di operazioni con regolamento non contestuale calcolati conformemente all</w:t>
            </w:r>
            <w:r w:rsidR="00154A3B">
              <w:rPr>
                <w:rFonts w:ascii="Times New Roman" w:hAnsi="Times New Roman"/>
                <w:sz w:val="24"/>
              </w:rPr>
              <w:t>'</w:t>
            </w:r>
            <w:r w:rsidRPr="00812CC9">
              <w:rPr>
                <w:rFonts w:ascii="Times New Roman" w:hAnsi="Times New Roman"/>
                <w:sz w:val="24"/>
              </w:rPr>
              <w:t>articolo 379 del CRR.</w:t>
            </w:r>
          </w:p>
        </w:tc>
      </w:tr>
      <w:tr w:rsidR="004A5BCD" w:rsidRPr="00812CC9" w14:paraId="287E598B" w14:textId="77777777" w:rsidTr="004A5BCD">
        <w:trPr>
          <w:trHeight w:val="680"/>
        </w:trPr>
        <w:tc>
          <w:tcPr>
            <w:tcW w:w="1384" w:type="dxa"/>
          </w:tcPr>
          <w:p w14:paraId="4AE3A0F7" w14:textId="77777777" w:rsidR="004A5BCD" w:rsidRPr="00812CC9" w:rsidRDefault="004A5BCD" w:rsidP="00260404">
            <w:pPr>
              <w:pStyle w:val="Applicationdirecte"/>
              <w:spacing w:before="60"/>
              <w:jc w:val="center"/>
            </w:pPr>
            <w:r w:rsidRPr="00812CC9">
              <w:t>2</w:t>
            </w:r>
          </w:p>
        </w:tc>
        <w:tc>
          <w:tcPr>
            <w:tcW w:w="7655" w:type="dxa"/>
          </w:tcPr>
          <w:p w14:paraId="19A303B7" w14:textId="77777777" w:rsidR="008B269B" w:rsidRPr="00812CC9" w:rsidRDefault="008B269B" w:rsidP="008B269B">
            <w:pPr>
              <w:spacing w:before="60" w:after="120"/>
              <w:jc w:val="both"/>
              <w:rPr>
                <w:rFonts w:ascii="Times New Roman" w:hAnsi="Times New Roman" w:cs="Times New Roman"/>
                <w:b/>
                <w:sz w:val="24"/>
              </w:rPr>
            </w:pPr>
            <w:r w:rsidRPr="00812CC9">
              <w:rPr>
                <w:rFonts w:ascii="Times New Roman" w:hAnsi="Times New Roman"/>
                <w:b/>
                <w:sz w:val="24"/>
              </w:rPr>
              <w:t>Rischio di credito (escluso il CCR) - Di cui metodo standardizzato</w:t>
            </w:r>
          </w:p>
          <w:p w14:paraId="1DD2511C" w14:textId="65BEE1B1" w:rsidR="004A5BCD" w:rsidRPr="00812CC9" w:rsidRDefault="009A4635" w:rsidP="0097538A">
            <w:pPr>
              <w:spacing w:before="60" w:after="120"/>
              <w:jc w:val="both"/>
              <w:rPr>
                <w:rFonts w:ascii="Times New Roman" w:eastAsia="Times New Roman" w:hAnsi="Times New Roman" w:cs="Times New Roman"/>
                <w:sz w:val="24"/>
              </w:rPr>
            </w:pPr>
            <w:r w:rsidRPr="00812CC9">
              <w:rPr>
                <w:rFonts w:ascii="Times New Roman" w:hAnsi="Times New Roman"/>
                <w:sz w:val="24"/>
              </w:rPr>
              <w:t>Gli RWEA e i requisiti di fondi propri calcolati conformemente al metodo standardizzato per il CR (parte tre, titolo II, capo 2, e articolo 379 del CRR).</w:t>
            </w:r>
          </w:p>
        </w:tc>
      </w:tr>
      <w:tr w:rsidR="008B269B" w:rsidRPr="00812CC9" w14:paraId="1C43F82C" w14:textId="77777777" w:rsidTr="004A5BCD">
        <w:trPr>
          <w:trHeight w:val="436"/>
        </w:trPr>
        <w:tc>
          <w:tcPr>
            <w:tcW w:w="1384" w:type="dxa"/>
          </w:tcPr>
          <w:p w14:paraId="123DF015" w14:textId="77777777" w:rsidR="008B269B" w:rsidRPr="00812CC9" w:rsidRDefault="008B269B" w:rsidP="008B269B">
            <w:pPr>
              <w:pStyle w:val="Applicationdirecte"/>
              <w:spacing w:before="60"/>
              <w:jc w:val="center"/>
            </w:pPr>
            <w:r w:rsidRPr="00812CC9">
              <w:lastRenderedPageBreak/>
              <w:t>3</w:t>
            </w:r>
          </w:p>
        </w:tc>
        <w:tc>
          <w:tcPr>
            <w:tcW w:w="7655" w:type="dxa"/>
          </w:tcPr>
          <w:p w14:paraId="6D300D26" w14:textId="2612B8E7" w:rsidR="008B269B" w:rsidRPr="00812CC9" w:rsidRDefault="008B269B" w:rsidP="008B269B">
            <w:pPr>
              <w:spacing w:before="60" w:after="120"/>
              <w:jc w:val="both"/>
              <w:rPr>
                <w:rFonts w:ascii="Times New Roman" w:hAnsi="Times New Roman" w:cs="Times New Roman"/>
                <w:b/>
                <w:sz w:val="24"/>
              </w:rPr>
            </w:pPr>
            <w:r w:rsidRPr="00812CC9">
              <w:rPr>
                <w:rFonts w:ascii="Times New Roman" w:hAnsi="Times New Roman"/>
                <w:b/>
                <w:sz w:val="24"/>
              </w:rPr>
              <w:t xml:space="preserve">Rischio di credito (escluso il CCR) - Di cui metodo IRB di base (F-IRB) </w:t>
            </w:r>
          </w:p>
          <w:p w14:paraId="67755B7F" w14:textId="3ACC318D" w:rsidR="008B269B" w:rsidRPr="00812CC9" w:rsidRDefault="009A4635" w:rsidP="0097538A">
            <w:pPr>
              <w:spacing w:before="60" w:after="120"/>
              <w:jc w:val="both"/>
              <w:rPr>
                <w:rFonts w:ascii="Times New Roman" w:eastAsia="Times New Roman" w:hAnsi="Times New Roman" w:cs="Times New Roman"/>
                <w:sz w:val="24"/>
              </w:rPr>
            </w:pPr>
            <w:r w:rsidRPr="00812CC9">
              <w:rPr>
                <w:rFonts w:ascii="Times New Roman" w:hAnsi="Times New Roman"/>
                <w:sz w:val="24"/>
              </w:rPr>
              <w:t>Gli RWEA e i requisiti di fondi propri calcolati conformemente al metodo basato sui rating interni di base per il rischio di cred</w:t>
            </w:r>
            <w:r w:rsidR="00507789" w:rsidRPr="00812CC9">
              <w:rPr>
                <w:rFonts w:ascii="Times New Roman" w:hAnsi="Times New Roman"/>
                <w:sz w:val="24"/>
              </w:rPr>
              <w:t>ito (parte tre, titolo II, capo </w:t>
            </w:r>
            <w:r w:rsidRPr="00812CC9">
              <w:rPr>
                <w:rFonts w:ascii="Times New Roman" w:hAnsi="Times New Roman"/>
                <w:sz w:val="24"/>
              </w:rPr>
              <w:t xml:space="preserve">3, del CRR), esclusi gli RWEA indicati alla riga 4 per le esposizioni da finanziamenti specializzati soggette al metodo </w:t>
            </w:r>
            <w:r w:rsidR="00507789" w:rsidRPr="00812CC9">
              <w:rPr>
                <w:rFonts w:ascii="Times New Roman" w:hAnsi="Times New Roman"/>
                <w:sz w:val="24"/>
              </w:rPr>
              <w:t>di assegnazione, e alla riga EU </w:t>
            </w:r>
            <w:r w:rsidRPr="00812CC9">
              <w:rPr>
                <w:rFonts w:ascii="Times New Roman" w:hAnsi="Times New Roman"/>
                <w:sz w:val="24"/>
              </w:rPr>
              <w:t>4a per gli strumenti di capitale soggetti al metodo della ponderazione semplice, compresi gli RWEA e i requisiti di fondi propri calcolati conformemente all</w:t>
            </w:r>
            <w:r w:rsidR="00154A3B">
              <w:rPr>
                <w:rFonts w:ascii="Times New Roman" w:hAnsi="Times New Roman"/>
                <w:sz w:val="24"/>
              </w:rPr>
              <w:t>'</w:t>
            </w:r>
            <w:r w:rsidRPr="00812CC9">
              <w:rPr>
                <w:rFonts w:ascii="Times New Roman" w:hAnsi="Times New Roman"/>
                <w:sz w:val="24"/>
              </w:rPr>
              <w:t>articolo 379 del CRR.</w:t>
            </w:r>
          </w:p>
        </w:tc>
      </w:tr>
      <w:tr w:rsidR="00FA1376" w:rsidRPr="00812CC9" w14:paraId="12544419" w14:textId="77777777" w:rsidTr="00B2180A">
        <w:trPr>
          <w:trHeight w:val="557"/>
        </w:trPr>
        <w:tc>
          <w:tcPr>
            <w:tcW w:w="1384" w:type="dxa"/>
            <w:vAlign w:val="center"/>
          </w:tcPr>
          <w:p w14:paraId="76946C13" w14:textId="77777777" w:rsidR="00FA1376" w:rsidRPr="00812CC9" w:rsidRDefault="00460FF6" w:rsidP="00FA1376">
            <w:pPr>
              <w:pStyle w:val="Applicationdirecte"/>
              <w:spacing w:before="60"/>
              <w:jc w:val="center"/>
            </w:pPr>
            <w:r w:rsidRPr="00812CC9">
              <w:rPr>
                <w:color w:val="000000"/>
              </w:rPr>
              <w:t>4</w:t>
            </w:r>
          </w:p>
        </w:tc>
        <w:tc>
          <w:tcPr>
            <w:tcW w:w="7655" w:type="dxa"/>
          </w:tcPr>
          <w:p w14:paraId="370308AB" w14:textId="0FFC281F"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Rischio di credito (escluso il CCR) - Di cui metodo di assegnazione</w:t>
            </w:r>
          </w:p>
          <w:p w14:paraId="0A705407" w14:textId="7C84AFD5" w:rsidR="00FA1376" w:rsidRPr="00812CC9" w:rsidRDefault="009A4635" w:rsidP="0077689B">
            <w:pPr>
              <w:spacing w:before="60" w:after="120"/>
              <w:jc w:val="both"/>
              <w:rPr>
                <w:rFonts w:ascii="Times New Roman" w:hAnsi="Times New Roman" w:cs="Times New Roman"/>
                <w:color w:val="000000"/>
                <w:sz w:val="24"/>
              </w:rPr>
            </w:pPr>
            <w:r w:rsidRPr="00812CC9">
              <w:rPr>
                <w:rFonts w:ascii="Times New Roman" w:hAnsi="Times New Roman"/>
                <w:sz w:val="24"/>
              </w:rPr>
              <w:t>Gli RWEA e i requisiti di fondi propri per le esposizioni da finanziamenti specializzati soggetti al metodo di assegnazione calcolati conformemente all</w:t>
            </w:r>
            <w:r w:rsidR="00154A3B">
              <w:rPr>
                <w:rFonts w:ascii="Times New Roman" w:hAnsi="Times New Roman"/>
                <w:sz w:val="24"/>
              </w:rPr>
              <w:t>'</w:t>
            </w:r>
            <w:r w:rsidRPr="00812CC9">
              <w:rPr>
                <w:rFonts w:ascii="Times New Roman" w:hAnsi="Times New Roman"/>
                <w:sz w:val="24"/>
              </w:rPr>
              <w:t>articolo 153, paragrafo 5, del CRR.</w:t>
            </w:r>
          </w:p>
        </w:tc>
      </w:tr>
      <w:tr w:rsidR="00FA1376" w:rsidRPr="00812CC9" w14:paraId="003EB127" w14:textId="77777777" w:rsidTr="00B2180A">
        <w:trPr>
          <w:trHeight w:val="557"/>
        </w:trPr>
        <w:tc>
          <w:tcPr>
            <w:tcW w:w="1384" w:type="dxa"/>
            <w:vAlign w:val="center"/>
          </w:tcPr>
          <w:p w14:paraId="45C5255C" w14:textId="77777777" w:rsidR="00FA1376" w:rsidRPr="00812CC9" w:rsidRDefault="00FA1376" w:rsidP="00FA1376">
            <w:pPr>
              <w:pStyle w:val="Applicationdirecte"/>
              <w:spacing w:before="60"/>
              <w:jc w:val="center"/>
            </w:pPr>
            <w:r w:rsidRPr="00812CC9">
              <w:rPr>
                <w:color w:val="000000"/>
              </w:rPr>
              <w:t>EU 4a</w:t>
            </w:r>
          </w:p>
        </w:tc>
        <w:tc>
          <w:tcPr>
            <w:tcW w:w="7655" w:type="dxa"/>
          </w:tcPr>
          <w:p w14:paraId="37370FB1"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Rischio di credito (escluso il CCR) - Di cui strumenti di capitale soggetti al metodo della ponderazione semplice</w:t>
            </w:r>
          </w:p>
          <w:p w14:paraId="5661C7E6" w14:textId="6FA88C98" w:rsidR="00FA1376" w:rsidRPr="00812CC9" w:rsidRDefault="009A4635" w:rsidP="0077689B">
            <w:pPr>
              <w:spacing w:before="60" w:after="120"/>
              <w:jc w:val="both"/>
              <w:rPr>
                <w:rFonts w:ascii="Times New Roman" w:eastAsia="Times New Roman" w:hAnsi="Times New Roman" w:cs="Times New Roman"/>
                <w:sz w:val="24"/>
              </w:rPr>
            </w:pPr>
            <w:r w:rsidRPr="00812CC9">
              <w:rPr>
                <w:rFonts w:ascii="Times New Roman" w:hAnsi="Times New Roman"/>
                <w:sz w:val="24"/>
              </w:rPr>
              <w:t>Gli RWEA e i requisiti di fondi propri per gli strumenti di capitale in base al metodo della ponderazione semplice calcolati conformemente all</w:t>
            </w:r>
            <w:r w:rsidR="00154A3B">
              <w:rPr>
                <w:rFonts w:ascii="Times New Roman" w:hAnsi="Times New Roman"/>
                <w:sz w:val="24"/>
              </w:rPr>
              <w:t>'</w:t>
            </w:r>
            <w:r w:rsidRPr="00812CC9">
              <w:rPr>
                <w:rFonts w:ascii="Times New Roman" w:hAnsi="Times New Roman"/>
                <w:sz w:val="24"/>
              </w:rPr>
              <w:t>articolo 155, paragrafo 2, del CRR.</w:t>
            </w:r>
          </w:p>
        </w:tc>
      </w:tr>
      <w:tr w:rsidR="00460FF6" w:rsidRPr="00812CC9" w14:paraId="69AF17D3" w14:textId="77777777" w:rsidTr="00B2180A">
        <w:trPr>
          <w:trHeight w:val="557"/>
        </w:trPr>
        <w:tc>
          <w:tcPr>
            <w:tcW w:w="1384" w:type="dxa"/>
            <w:vAlign w:val="center"/>
          </w:tcPr>
          <w:p w14:paraId="001EDC8B" w14:textId="77777777" w:rsidR="00460FF6" w:rsidRPr="00812CC9" w:rsidRDefault="00460FF6" w:rsidP="00B2180A">
            <w:pPr>
              <w:pStyle w:val="Applicationdirecte"/>
              <w:spacing w:before="60"/>
              <w:jc w:val="center"/>
            </w:pPr>
            <w:r w:rsidRPr="00812CC9">
              <w:rPr>
                <w:color w:val="000000"/>
              </w:rPr>
              <w:t>5</w:t>
            </w:r>
          </w:p>
        </w:tc>
        <w:tc>
          <w:tcPr>
            <w:tcW w:w="7655" w:type="dxa"/>
          </w:tcPr>
          <w:p w14:paraId="3AFF7CE4" w14:textId="380D7E2D" w:rsidR="00460FF6" w:rsidRPr="00812CC9" w:rsidRDefault="00460FF6" w:rsidP="00B2180A">
            <w:pPr>
              <w:spacing w:before="60" w:after="120"/>
              <w:jc w:val="both"/>
              <w:rPr>
                <w:rFonts w:ascii="Times New Roman" w:hAnsi="Times New Roman" w:cs="Times New Roman"/>
                <w:b/>
                <w:sz w:val="24"/>
              </w:rPr>
            </w:pPr>
            <w:r w:rsidRPr="00812CC9">
              <w:rPr>
                <w:rFonts w:ascii="Times New Roman" w:hAnsi="Times New Roman"/>
                <w:b/>
                <w:sz w:val="24"/>
              </w:rPr>
              <w:t xml:space="preserve">Rischio di credito (escluso il CCR) - Di cui metodo IRB avanzato (A-IRB) </w:t>
            </w:r>
          </w:p>
          <w:p w14:paraId="7667081C" w14:textId="54B45F6D" w:rsidR="00460FF6" w:rsidRPr="00812CC9" w:rsidRDefault="00460FF6" w:rsidP="0097538A">
            <w:pPr>
              <w:spacing w:before="60" w:after="120"/>
              <w:jc w:val="both"/>
              <w:rPr>
                <w:rFonts w:ascii="Times New Roman" w:eastAsia="Times New Roman" w:hAnsi="Times New Roman" w:cs="Times New Roman"/>
                <w:sz w:val="24"/>
              </w:rPr>
            </w:pPr>
            <w:r w:rsidRPr="00812CC9">
              <w:rPr>
                <w:rFonts w:ascii="Times New Roman" w:hAnsi="Times New Roman"/>
                <w:sz w:val="24"/>
              </w:rPr>
              <w:t xml:space="preserve">Gli RWEA e i requisiti di fondi propri calcolati conformemente al metodo basato sui rating interni avanzato per il rischio di credito (parte tre, titolo II, capo 3, del CRR), esclusi gli RWEA di cui alla riga 4 per le esposizioni da finanziamenti specializzati soggette al metodo </w:t>
            </w:r>
            <w:r w:rsidR="00507789" w:rsidRPr="00812CC9">
              <w:rPr>
                <w:rFonts w:ascii="Times New Roman" w:hAnsi="Times New Roman"/>
                <w:sz w:val="24"/>
              </w:rPr>
              <w:t>di assegnazione, e alla riga EU </w:t>
            </w:r>
            <w:r w:rsidRPr="00812CC9">
              <w:rPr>
                <w:rFonts w:ascii="Times New Roman" w:hAnsi="Times New Roman"/>
                <w:sz w:val="24"/>
              </w:rPr>
              <w:t>4a per gli strumenti di capitale in base al metodo della ponderazione semplice, compresi gli RWEA e i requisiti di fondi propri calcolati conformemente all</w:t>
            </w:r>
            <w:r w:rsidR="00154A3B">
              <w:rPr>
                <w:rFonts w:ascii="Times New Roman" w:hAnsi="Times New Roman"/>
                <w:sz w:val="24"/>
              </w:rPr>
              <w:t>'</w:t>
            </w:r>
            <w:r w:rsidRPr="00812CC9">
              <w:rPr>
                <w:rFonts w:ascii="Times New Roman" w:hAnsi="Times New Roman"/>
                <w:sz w:val="24"/>
              </w:rPr>
              <w:t>articolo 379 del CRR.</w:t>
            </w:r>
          </w:p>
        </w:tc>
      </w:tr>
      <w:tr w:rsidR="00FA1376" w:rsidRPr="00812CC9" w14:paraId="79D52CCD" w14:textId="77777777" w:rsidTr="00B2180A">
        <w:trPr>
          <w:trHeight w:val="557"/>
        </w:trPr>
        <w:tc>
          <w:tcPr>
            <w:tcW w:w="1384" w:type="dxa"/>
            <w:vAlign w:val="center"/>
          </w:tcPr>
          <w:p w14:paraId="7D31EB04" w14:textId="77777777" w:rsidR="00FA1376" w:rsidRPr="00812CC9" w:rsidRDefault="004D588F" w:rsidP="004D588F">
            <w:pPr>
              <w:pStyle w:val="Applicationdirecte"/>
              <w:spacing w:before="60"/>
              <w:jc w:val="center"/>
            </w:pPr>
            <w:r w:rsidRPr="00812CC9">
              <w:rPr>
                <w:color w:val="000000"/>
              </w:rPr>
              <w:t>6</w:t>
            </w:r>
          </w:p>
        </w:tc>
        <w:tc>
          <w:tcPr>
            <w:tcW w:w="7655" w:type="dxa"/>
          </w:tcPr>
          <w:p w14:paraId="7F11F1D5"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Rischio di controparte (CCR) </w:t>
            </w:r>
          </w:p>
          <w:p w14:paraId="6E778278" w14:textId="4A4F8DEC" w:rsidR="00FA1376" w:rsidRPr="00812CC9" w:rsidRDefault="009A4635" w:rsidP="0097538A">
            <w:pPr>
              <w:spacing w:before="60" w:after="120"/>
              <w:jc w:val="both"/>
              <w:rPr>
                <w:rFonts w:ascii="Times New Roman" w:eastAsia="Times New Roman" w:hAnsi="Times New Roman" w:cs="Times New Roman"/>
                <w:sz w:val="24"/>
              </w:rPr>
            </w:pPr>
            <w:r w:rsidRPr="00812CC9">
              <w:rPr>
                <w:rFonts w:ascii="Times New Roman" w:hAnsi="Times New Roman"/>
                <w:sz w:val="24"/>
              </w:rPr>
              <w:t>Gli RWEA e i requisiti di fondi propri calcolati conformemente alla parte tre, titolo II, capo 6, del CRR per il rischio di controparte.</w:t>
            </w:r>
          </w:p>
        </w:tc>
      </w:tr>
      <w:tr w:rsidR="00FA1376" w:rsidRPr="00812CC9" w14:paraId="75B82B0F" w14:textId="77777777" w:rsidTr="00B2180A">
        <w:trPr>
          <w:trHeight w:val="557"/>
        </w:trPr>
        <w:tc>
          <w:tcPr>
            <w:tcW w:w="1384" w:type="dxa"/>
            <w:vAlign w:val="center"/>
          </w:tcPr>
          <w:p w14:paraId="0224B461" w14:textId="77777777" w:rsidR="00FA1376" w:rsidRPr="00812CC9" w:rsidRDefault="004D588F" w:rsidP="00FA1376">
            <w:pPr>
              <w:pStyle w:val="Applicationdirecte"/>
              <w:spacing w:before="60"/>
              <w:jc w:val="center"/>
            </w:pPr>
            <w:r w:rsidRPr="00812CC9">
              <w:rPr>
                <w:color w:val="000000"/>
              </w:rPr>
              <w:t>7</w:t>
            </w:r>
          </w:p>
        </w:tc>
        <w:tc>
          <w:tcPr>
            <w:tcW w:w="7655" w:type="dxa"/>
          </w:tcPr>
          <w:p w14:paraId="5528A31C" w14:textId="62213072"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CCR - Di cui metodo standardizzato </w:t>
            </w:r>
          </w:p>
          <w:p w14:paraId="13065A05" w14:textId="186518FD" w:rsidR="00FA1376" w:rsidRPr="00812CC9" w:rsidRDefault="009A4635" w:rsidP="00334EB8">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alla parte tre, titolo II, capo 6, sezione 3, del CRR.</w:t>
            </w:r>
          </w:p>
        </w:tc>
      </w:tr>
      <w:tr w:rsidR="00FA1376" w:rsidRPr="00812CC9" w14:paraId="16331F3C" w14:textId="77777777" w:rsidTr="00B2180A">
        <w:trPr>
          <w:trHeight w:val="557"/>
        </w:trPr>
        <w:tc>
          <w:tcPr>
            <w:tcW w:w="1384" w:type="dxa"/>
            <w:vAlign w:val="center"/>
          </w:tcPr>
          <w:p w14:paraId="3558D5F6" w14:textId="77777777" w:rsidR="00FA1376" w:rsidRPr="00812CC9" w:rsidRDefault="004D588F" w:rsidP="00FA1376">
            <w:pPr>
              <w:pStyle w:val="Applicationdirecte"/>
              <w:spacing w:before="60"/>
              <w:jc w:val="center"/>
            </w:pPr>
            <w:r w:rsidRPr="00812CC9">
              <w:rPr>
                <w:color w:val="000000"/>
              </w:rPr>
              <w:t>8</w:t>
            </w:r>
          </w:p>
        </w:tc>
        <w:tc>
          <w:tcPr>
            <w:tcW w:w="7655" w:type="dxa"/>
          </w:tcPr>
          <w:p w14:paraId="2C150D6B"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CCR - Di cui metodo dei modelli interni (IMM) </w:t>
            </w:r>
          </w:p>
          <w:p w14:paraId="3EB08D8D" w14:textId="592DC4EF" w:rsidR="00FA1376" w:rsidRPr="00812CC9" w:rsidRDefault="009A4635" w:rsidP="002635C4">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w:t>
            </w:r>
            <w:r w:rsidR="00507789" w:rsidRPr="00812CC9">
              <w:rPr>
                <w:rFonts w:ascii="Times New Roman" w:hAnsi="Times New Roman"/>
                <w:sz w:val="24"/>
              </w:rPr>
              <w:t>formemente all</w:t>
            </w:r>
            <w:r w:rsidR="00154A3B">
              <w:rPr>
                <w:rFonts w:ascii="Times New Roman" w:hAnsi="Times New Roman"/>
                <w:sz w:val="24"/>
              </w:rPr>
              <w:t>'</w:t>
            </w:r>
            <w:r w:rsidR="00507789" w:rsidRPr="00812CC9">
              <w:rPr>
                <w:rFonts w:ascii="Times New Roman" w:hAnsi="Times New Roman"/>
                <w:sz w:val="24"/>
              </w:rPr>
              <w:t>articolo </w:t>
            </w:r>
            <w:r w:rsidRPr="00812CC9">
              <w:rPr>
                <w:rFonts w:ascii="Times New Roman" w:hAnsi="Times New Roman"/>
                <w:sz w:val="24"/>
              </w:rPr>
              <w:t>283 del CRR.</w:t>
            </w:r>
          </w:p>
        </w:tc>
      </w:tr>
      <w:tr w:rsidR="004D588F" w:rsidRPr="00812CC9" w14:paraId="58D7FF91" w14:textId="77777777" w:rsidTr="00254E82">
        <w:trPr>
          <w:trHeight w:val="557"/>
        </w:trPr>
        <w:tc>
          <w:tcPr>
            <w:tcW w:w="1384" w:type="dxa"/>
          </w:tcPr>
          <w:p w14:paraId="4241FF70" w14:textId="77777777" w:rsidR="004D588F" w:rsidRPr="00812CC9" w:rsidRDefault="004D588F" w:rsidP="004D588F">
            <w:pPr>
              <w:pStyle w:val="Applicationdirecte"/>
              <w:spacing w:before="60"/>
              <w:jc w:val="center"/>
            </w:pPr>
            <w:r w:rsidRPr="00812CC9">
              <w:t>EU 8a</w:t>
            </w:r>
          </w:p>
        </w:tc>
        <w:tc>
          <w:tcPr>
            <w:tcW w:w="7655" w:type="dxa"/>
          </w:tcPr>
          <w:p w14:paraId="78F13FD4"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CCR - Di cui esposizioni verso una CCP</w:t>
            </w:r>
          </w:p>
          <w:p w14:paraId="316A5F55" w14:textId="6DAD69DA" w:rsidR="00194611" w:rsidRPr="00812CC9" w:rsidRDefault="004D588F" w:rsidP="002635C4">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alla parte tre, titolo II, capo 6, sezione 9, del CRR.</w:t>
            </w:r>
          </w:p>
        </w:tc>
      </w:tr>
      <w:tr w:rsidR="004D588F" w:rsidRPr="00812CC9" w14:paraId="64D4BA23" w14:textId="77777777" w:rsidTr="00254E82">
        <w:trPr>
          <w:trHeight w:val="557"/>
        </w:trPr>
        <w:tc>
          <w:tcPr>
            <w:tcW w:w="1384" w:type="dxa"/>
          </w:tcPr>
          <w:p w14:paraId="717446A6" w14:textId="77777777" w:rsidR="004D588F" w:rsidRPr="00812CC9" w:rsidRDefault="004D588F" w:rsidP="004D588F">
            <w:pPr>
              <w:pStyle w:val="Applicationdirecte"/>
              <w:spacing w:before="60"/>
              <w:jc w:val="center"/>
            </w:pPr>
            <w:r w:rsidRPr="00812CC9">
              <w:t>EU 8b</w:t>
            </w:r>
          </w:p>
        </w:tc>
        <w:tc>
          <w:tcPr>
            <w:tcW w:w="7655" w:type="dxa"/>
          </w:tcPr>
          <w:p w14:paraId="14C73A81"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CCR - Di cui aggiustamento della valutazione del credito (CVA)</w:t>
            </w:r>
          </w:p>
          <w:p w14:paraId="3A1C256E" w14:textId="0E87D9BA" w:rsidR="004D588F" w:rsidRPr="00812CC9" w:rsidRDefault="004D588F" w:rsidP="0097538A">
            <w:pPr>
              <w:spacing w:before="60" w:after="120"/>
              <w:jc w:val="both"/>
              <w:rPr>
                <w:rFonts w:ascii="Times New Roman" w:hAnsi="Times New Roman" w:cs="Times New Roman"/>
                <w:sz w:val="24"/>
              </w:rPr>
            </w:pPr>
            <w:r w:rsidRPr="00812CC9">
              <w:rPr>
                <w:rFonts w:ascii="Times New Roman" w:hAnsi="Times New Roman"/>
                <w:sz w:val="24"/>
              </w:rPr>
              <w:lastRenderedPageBreak/>
              <w:t>Gli RWEA e i requisiti di fondi propri calcolati conformemente alla parte tre, titolo VI, del CRR.</w:t>
            </w:r>
          </w:p>
        </w:tc>
      </w:tr>
      <w:tr w:rsidR="004D588F" w:rsidRPr="00812CC9" w14:paraId="25F8E9B4" w14:textId="77777777" w:rsidTr="00254E82">
        <w:trPr>
          <w:trHeight w:val="557"/>
        </w:trPr>
        <w:tc>
          <w:tcPr>
            <w:tcW w:w="1384" w:type="dxa"/>
          </w:tcPr>
          <w:p w14:paraId="4FF5AE00" w14:textId="77777777" w:rsidR="004D588F" w:rsidRPr="00812CC9" w:rsidRDefault="004D588F" w:rsidP="004D588F">
            <w:pPr>
              <w:pStyle w:val="Applicationdirecte"/>
              <w:spacing w:before="60"/>
              <w:jc w:val="center"/>
            </w:pPr>
            <w:r w:rsidRPr="00812CC9">
              <w:lastRenderedPageBreak/>
              <w:t>9</w:t>
            </w:r>
          </w:p>
        </w:tc>
        <w:tc>
          <w:tcPr>
            <w:tcW w:w="7655" w:type="dxa"/>
          </w:tcPr>
          <w:p w14:paraId="1F211550"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CCR - Di cui altri CCR</w:t>
            </w:r>
          </w:p>
          <w:p w14:paraId="533B5356" w14:textId="77777777" w:rsidR="004D588F" w:rsidRPr="00812CC9" w:rsidRDefault="004D588F" w:rsidP="00576BDE">
            <w:pPr>
              <w:spacing w:before="60" w:after="120"/>
              <w:jc w:val="both"/>
              <w:rPr>
                <w:rFonts w:ascii="Times New Roman" w:hAnsi="Times New Roman" w:cs="Times New Roman"/>
                <w:sz w:val="24"/>
              </w:rPr>
            </w:pPr>
            <w:r w:rsidRPr="00812CC9">
              <w:rPr>
                <w:rFonts w:ascii="Times New Roman" w:hAnsi="Times New Roman"/>
                <w:sz w:val="24"/>
              </w:rPr>
              <w:t>I CCR RWEA e i requisiti di fondi propri non indicati nelle righe 7, 8, EU 8a e EU 8b.</w:t>
            </w:r>
          </w:p>
        </w:tc>
      </w:tr>
      <w:tr w:rsidR="004D588F" w:rsidRPr="00812CC9" w14:paraId="76E49737" w14:textId="77777777" w:rsidTr="009251B5">
        <w:trPr>
          <w:trHeight w:val="557"/>
        </w:trPr>
        <w:tc>
          <w:tcPr>
            <w:tcW w:w="1384" w:type="dxa"/>
          </w:tcPr>
          <w:p w14:paraId="592A619A" w14:textId="77777777" w:rsidR="004D588F" w:rsidRPr="00812CC9" w:rsidRDefault="004D588F" w:rsidP="004D588F">
            <w:pPr>
              <w:pStyle w:val="Applicationdirecte"/>
              <w:spacing w:before="60"/>
              <w:jc w:val="center"/>
              <w:rPr>
                <w:color w:val="000000"/>
              </w:rPr>
            </w:pPr>
            <w:r w:rsidRPr="00812CC9">
              <w:t>10</w:t>
            </w:r>
          </w:p>
        </w:tc>
        <w:tc>
          <w:tcPr>
            <w:tcW w:w="7655" w:type="dxa"/>
          </w:tcPr>
          <w:p w14:paraId="49EF2829" w14:textId="4479F372" w:rsidR="004D588F" w:rsidRPr="00812CC9" w:rsidRDefault="00476E72" w:rsidP="004D588F">
            <w:pPr>
              <w:spacing w:before="60" w:after="120"/>
              <w:jc w:val="both"/>
              <w:rPr>
                <w:rFonts w:ascii="Times New Roman" w:hAnsi="Times New Roman" w:cs="Times New Roman"/>
                <w:sz w:val="24"/>
              </w:rPr>
            </w:pPr>
            <w:r w:rsidRPr="00812CC9">
              <w:rPr>
                <w:rFonts w:ascii="Times New Roman" w:hAnsi="Times New Roman"/>
              </w:rPr>
              <w:t>Non applicabile</w:t>
            </w:r>
          </w:p>
        </w:tc>
      </w:tr>
      <w:tr w:rsidR="004D588F" w:rsidRPr="00812CC9" w14:paraId="6475699F" w14:textId="77777777" w:rsidTr="009251B5">
        <w:trPr>
          <w:trHeight w:val="557"/>
        </w:trPr>
        <w:tc>
          <w:tcPr>
            <w:tcW w:w="1384" w:type="dxa"/>
          </w:tcPr>
          <w:p w14:paraId="3A8A0F85" w14:textId="77777777" w:rsidR="004D588F" w:rsidRPr="00812CC9" w:rsidRDefault="004D588F" w:rsidP="004D588F">
            <w:pPr>
              <w:pStyle w:val="Applicationdirecte"/>
              <w:spacing w:before="60"/>
              <w:jc w:val="center"/>
              <w:rPr>
                <w:color w:val="000000"/>
              </w:rPr>
            </w:pPr>
            <w:r w:rsidRPr="00812CC9">
              <w:t>11</w:t>
            </w:r>
          </w:p>
        </w:tc>
        <w:tc>
          <w:tcPr>
            <w:tcW w:w="7655" w:type="dxa"/>
          </w:tcPr>
          <w:p w14:paraId="5D822294" w14:textId="1188E96F" w:rsidR="004D588F" w:rsidRPr="00812CC9" w:rsidRDefault="00476E72" w:rsidP="00CE6D3F">
            <w:pPr>
              <w:spacing w:before="60" w:after="120"/>
              <w:jc w:val="both"/>
              <w:rPr>
                <w:rFonts w:ascii="Times New Roman" w:hAnsi="Times New Roman" w:cs="Times New Roman"/>
                <w:sz w:val="24"/>
              </w:rPr>
            </w:pPr>
            <w:r w:rsidRPr="00812CC9">
              <w:rPr>
                <w:rFonts w:ascii="Times New Roman" w:hAnsi="Times New Roman"/>
              </w:rPr>
              <w:t>Non applicabile</w:t>
            </w:r>
          </w:p>
        </w:tc>
      </w:tr>
      <w:tr w:rsidR="004D588F" w:rsidRPr="00812CC9" w14:paraId="185FC154" w14:textId="77777777" w:rsidTr="009251B5">
        <w:trPr>
          <w:trHeight w:val="557"/>
        </w:trPr>
        <w:tc>
          <w:tcPr>
            <w:tcW w:w="1384" w:type="dxa"/>
          </w:tcPr>
          <w:p w14:paraId="0761DB25" w14:textId="77777777" w:rsidR="004D588F" w:rsidRPr="00812CC9" w:rsidRDefault="004D588F" w:rsidP="004D588F">
            <w:pPr>
              <w:pStyle w:val="Applicationdirecte"/>
              <w:spacing w:before="60"/>
              <w:jc w:val="center"/>
              <w:rPr>
                <w:color w:val="000000"/>
              </w:rPr>
            </w:pPr>
            <w:r w:rsidRPr="00812CC9">
              <w:t>12</w:t>
            </w:r>
          </w:p>
        </w:tc>
        <w:tc>
          <w:tcPr>
            <w:tcW w:w="7655" w:type="dxa"/>
          </w:tcPr>
          <w:p w14:paraId="5020E0E0" w14:textId="0575BF04" w:rsidR="004D588F" w:rsidRPr="00812CC9" w:rsidRDefault="00476E72" w:rsidP="004D588F">
            <w:pPr>
              <w:spacing w:before="60" w:after="120"/>
              <w:jc w:val="both"/>
              <w:rPr>
                <w:rFonts w:ascii="Times New Roman" w:hAnsi="Times New Roman" w:cs="Times New Roman"/>
                <w:sz w:val="24"/>
              </w:rPr>
            </w:pPr>
            <w:r w:rsidRPr="00812CC9">
              <w:rPr>
                <w:rFonts w:ascii="Times New Roman" w:hAnsi="Times New Roman"/>
              </w:rPr>
              <w:t>Non applicabile</w:t>
            </w:r>
          </w:p>
        </w:tc>
      </w:tr>
      <w:tr w:rsidR="00476E72" w:rsidRPr="00812CC9" w14:paraId="05CAD0EA" w14:textId="77777777" w:rsidTr="009251B5">
        <w:trPr>
          <w:trHeight w:val="557"/>
        </w:trPr>
        <w:tc>
          <w:tcPr>
            <w:tcW w:w="1384" w:type="dxa"/>
          </w:tcPr>
          <w:p w14:paraId="2C885FBA" w14:textId="77777777" w:rsidR="00476E72" w:rsidRPr="00812CC9" w:rsidRDefault="00476E72" w:rsidP="00476E72">
            <w:pPr>
              <w:pStyle w:val="Applicationdirecte"/>
              <w:spacing w:before="60"/>
              <w:jc w:val="center"/>
              <w:rPr>
                <w:color w:val="000000"/>
              </w:rPr>
            </w:pPr>
            <w:r w:rsidRPr="00812CC9">
              <w:t>13</w:t>
            </w:r>
          </w:p>
        </w:tc>
        <w:tc>
          <w:tcPr>
            <w:tcW w:w="7655" w:type="dxa"/>
          </w:tcPr>
          <w:p w14:paraId="06CD1C7E" w14:textId="6F75CEAB" w:rsidR="00476E72" w:rsidRPr="00812CC9" w:rsidRDefault="00476E72" w:rsidP="00476E72">
            <w:pPr>
              <w:spacing w:before="60" w:after="120"/>
              <w:jc w:val="both"/>
              <w:rPr>
                <w:rFonts w:ascii="Times New Roman" w:hAnsi="Times New Roman" w:cs="Times New Roman"/>
                <w:sz w:val="24"/>
              </w:rPr>
            </w:pPr>
            <w:r w:rsidRPr="00812CC9">
              <w:rPr>
                <w:rFonts w:ascii="Times New Roman" w:hAnsi="Times New Roman"/>
              </w:rPr>
              <w:t>Non applicabile</w:t>
            </w:r>
          </w:p>
        </w:tc>
      </w:tr>
      <w:tr w:rsidR="00476E72" w:rsidRPr="00812CC9" w14:paraId="532A7C3A" w14:textId="77777777" w:rsidTr="009251B5">
        <w:trPr>
          <w:trHeight w:val="557"/>
        </w:trPr>
        <w:tc>
          <w:tcPr>
            <w:tcW w:w="1384" w:type="dxa"/>
          </w:tcPr>
          <w:p w14:paraId="50BD4AE4" w14:textId="77777777" w:rsidR="00476E72" w:rsidRPr="00812CC9" w:rsidRDefault="00476E72" w:rsidP="00476E72">
            <w:pPr>
              <w:pStyle w:val="Applicationdirecte"/>
              <w:spacing w:before="60"/>
              <w:jc w:val="center"/>
              <w:rPr>
                <w:color w:val="000000"/>
              </w:rPr>
            </w:pPr>
            <w:r w:rsidRPr="00812CC9">
              <w:t>14</w:t>
            </w:r>
          </w:p>
        </w:tc>
        <w:tc>
          <w:tcPr>
            <w:tcW w:w="7655" w:type="dxa"/>
          </w:tcPr>
          <w:p w14:paraId="08EEFB47" w14:textId="4D34AB73" w:rsidR="00476E72" w:rsidRPr="00812CC9" w:rsidRDefault="00476E72" w:rsidP="00476E72">
            <w:pPr>
              <w:spacing w:before="60" w:after="120"/>
              <w:jc w:val="both"/>
              <w:rPr>
                <w:rFonts w:ascii="Times New Roman" w:hAnsi="Times New Roman" w:cs="Times New Roman"/>
                <w:sz w:val="24"/>
              </w:rPr>
            </w:pPr>
            <w:r w:rsidRPr="00812CC9">
              <w:rPr>
                <w:rFonts w:ascii="Times New Roman" w:hAnsi="Times New Roman"/>
              </w:rPr>
              <w:t>Non applicabile</w:t>
            </w:r>
          </w:p>
        </w:tc>
      </w:tr>
      <w:tr w:rsidR="00FA1376" w:rsidRPr="00812CC9" w14:paraId="0D00F496" w14:textId="77777777" w:rsidTr="00B2180A">
        <w:trPr>
          <w:trHeight w:val="557"/>
        </w:trPr>
        <w:tc>
          <w:tcPr>
            <w:tcW w:w="1384" w:type="dxa"/>
            <w:vAlign w:val="center"/>
          </w:tcPr>
          <w:p w14:paraId="1FECA812" w14:textId="77777777" w:rsidR="00FA1376" w:rsidRPr="00812CC9" w:rsidRDefault="00FA1376" w:rsidP="004D588F">
            <w:pPr>
              <w:pStyle w:val="Applicationdirecte"/>
              <w:spacing w:before="60"/>
              <w:jc w:val="center"/>
            </w:pPr>
            <w:r w:rsidRPr="00812CC9">
              <w:rPr>
                <w:color w:val="000000"/>
              </w:rPr>
              <w:t>15</w:t>
            </w:r>
          </w:p>
        </w:tc>
        <w:tc>
          <w:tcPr>
            <w:tcW w:w="7655" w:type="dxa"/>
          </w:tcPr>
          <w:p w14:paraId="54F87CB3"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Rischio di regolamento </w:t>
            </w:r>
          </w:p>
          <w:p w14:paraId="5BD4C7C7" w14:textId="797184E7" w:rsidR="00FA1376" w:rsidRPr="00812CC9" w:rsidRDefault="00476E72" w:rsidP="0077689B">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al rischio (REA) e i requisiti di fondi propri calcolati per il rischio di regolamento/consegna conformemente all</w:t>
            </w:r>
            <w:r w:rsidR="00154A3B">
              <w:rPr>
                <w:rFonts w:ascii="Times New Roman" w:hAnsi="Times New Roman"/>
                <w:sz w:val="24"/>
              </w:rPr>
              <w:t>'</w:t>
            </w:r>
            <w:r w:rsidRPr="00812CC9">
              <w:rPr>
                <w:rFonts w:ascii="Times New Roman" w:hAnsi="Times New Roman"/>
                <w:sz w:val="24"/>
              </w:rPr>
              <w:t>articolo 378 del CRR.</w:t>
            </w:r>
          </w:p>
        </w:tc>
      </w:tr>
      <w:tr w:rsidR="00FA1376" w:rsidRPr="00812CC9" w14:paraId="657304C7" w14:textId="77777777" w:rsidTr="00B2180A">
        <w:trPr>
          <w:trHeight w:val="557"/>
        </w:trPr>
        <w:tc>
          <w:tcPr>
            <w:tcW w:w="1384" w:type="dxa"/>
            <w:vAlign w:val="center"/>
          </w:tcPr>
          <w:p w14:paraId="78B3E96B" w14:textId="77777777" w:rsidR="00FA1376" w:rsidRPr="00812CC9" w:rsidRDefault="00FA1376" w:rsidP="00FA1376">
            <w:pPr>
              <w:pStyle w:val="Applicationdirecte"/>
              <w:spacing w:before="60"/>
              <w:jc w:val="center"/>
            </w:pPr>
            <w:r w:rsidRPr="00812CC9">
              <w:rPr>
                <w:color w:val="000000"/>
              </w:rPr>
              <w:t>16</w:t>
            </w:r>
          </w:p>
        </w:tc>
        <w:tc>
          <w:tcPr>
            <w:tcW w:w="7655" w:type="dxa"/>
          </w:tcPr>
          <w:p w14:paraId="290EA04A"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Esposizioni verso le cartolarizzazioni esterne al portafoglio di negoziazione (tenendo conto del massimale)</w:t>
            </w:r>
          </w:p>
          <w:p w14:paraId="3127F872" w14:textId="6E850BFE" w:rsidR="00FA1376" w:rsidRPr="00812CC9" w:rsidRDefault="009A4635" w:rsidP="0097538A">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alla parte tre, titolo II, capo 5, del CRR.</w:t>
            </w:r>
          </w:p>
        </w:tc>
      </w:tr>
      <w:tr w:rsidR="00FA1376" w:rsidRPr="00812CC9" w14:paraId="010C9E97" w14:textId="77777777" w:rsidTr="00B2180A">
        <w:trPr>
          <w:trHeight w:val="557"/>
        </w:trPr>
        <w:tc>
          <w:tcPr>
            <w:tcW w:w="1384" w:type="dxa"/>
            <w:vAlign w:val="center"/>
          </w:tcPr>
          <w:p w14:paraId="088B3E8E" w14:textId="77777777" w:rsidR="00FA1376" w:rsidRPr="00812CC9" w:rsidRDefault="00FA1376" w:rsidP="00FA1376">
            <w:pPr>
              <w:pStyle w:val="Applicationdirecte"/>
              <w:spacing w:before="60"/>
              <w:jc w:val="center"/>
            </w:pPr>
            <w:r w:rsidRPr="00812CC9">
              <w:rPr>
                <w:color w:val="000000"/>
              </w:rPr>
              <w:t>17</w:t>
            </w:r>
          </w:p>
        </w:tc>
        <w:tc>
          <w:tcPr>
            <w:tcW w:w="7655" w:type="dxa"/>
          </w:tcPr>
          <w:p w14:paraId="60EB9584"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Cartolarizzazione - Di cui metodo SEC-IRBA </w:t>
            </w:r>
          </w:p>
          <w:p w14:paraId="48D3D12E" w14:textId="672430F0" w:rsidR="00FA1376" w:rsidRPr="00812CC9" w:rsidRDefault="009A4635" w:rsidP="0097538A">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 metodo regolamentare SEC-IRBA, utilizzato secondo l</w:t>
            </w:r>
            <w:r w:rsidR="00154A3B">
              <w:rPr>
                <w:rFonts w:ascii="Times New Roman" w:hAnsi="Times New Roman"/>
                <w:sz w:val="24"/>
              </w:rPr>
              <w:t>'</w:t>
            </w:r>
            <w:r w:rsidRPr="00812CC9">
              <w:rPr>
                <w:rFonts w:ascii="Times New Roman" w:hAnsi="Times New Roman"/>
                <w:sz w:val="24"/>
              </w:rPr>
              <w:t>ordine di priorità nell</w:t>
            </w:r>
            <w:r w:rsidR="00154A3B">
              <w:rPr>
                <w:rFonts w:ascii="Times New Roman" w:hAnsi="Times New Roman"/>
                <w:sz w:val="24"/>
              </w:rPr>
              <w:t>'</w:t>
            </w:r>
            <w:r w:rsidRPr="00812CC9">
              <w:rPr>
                <w:rFonts w:ascii="Times New Roman" w:hAnsi="Times New Roman"/>
                <w:sz w:val="24"/>
              </w:rPr>
              <w:t>applicazione delle metodologie di cui all</w:t>
            </w:r>
            <w:r w:rsidR="00154A3B">
              <w:rPr>
                <w:rFonts w:ascii="Times New Roman" w:hAnsi="Times New Roman"/>
                <w:sz w:val="24"/>
              </w:rPr>
              <w:t>'</w:t>
            </w:r>
            <w:r w:rsidRPr="00812CC9">
              <w:rPr>
                <w:rFonts w:ascii="Times New Roman" w:hAnsi="Times New Roman"/>
                <w:sz w:val="24"/>
              </w:rPr>
              <w:t>articolo 254 del CRR.</w:t>
            </w:r>
          </w:p>
        </w:tc>
      </w:tr>
      <w:tr w:rsidR="004D588F" w:rsidRPr="00812CC9" w14:paraId="0BD85931" w14:textId="77777777" w:rsidTr="00B2180A">
        <w:trPr>
          <w:trHeight w:val="557"/>
        </w:trPr>
        <w:tc>
          <w:tcPr>
            <w:tcW w:w="1384" w:type="dxa"/>
            <w:vAlign w:val="center"/>
          </w:tcPr>
          <w:p w14:paraId="5C2CC844" w14:textId="77777777" w:rsidR="004D588F" w:rsidRPr="00812CC9" w:rsidRDefault="004D588F" w:rsidP="00B2180A">
            <w:pPr>
              <w:pStyle w:val="Applicationdirecte"/>
              <w:spacing w:before="60"/>
              <w:jc w:val="center"/>
            </w:pPr>
            <w:r w:rsidRPr="00812CC9">
              <w:rPr>
                <w:color w:val="000000"/>
              </w:rPr>
              <w:t>18</w:t>
            </w:r>
          </w:p>
        </w:tc>
        <w:tc>
          <w:tcPr>
            <w:tcW w:w="7655" w:type="dxa"/>
          </w:tcPr>
          <w:p w14:paraId="3D0BC87F" w14:textId="77777777" w:rsidR="004D588F" w:rsidRPr="00812CC9" w:rsidRDefault="004D588F" w:rsidP="00B2180A">
            <w:pPr>
              <w:spacing w:before="60" w:after="120"/>
              <w:jc w:val="both"/>
              <w:rPr>
                <w:rFonts w:ascii="Times New Roman" w:hAnsi="Times New Roman" w:cs="Times New Roman"/>
                <w:b/>
                <w:sz w:val="24"/>
              </w:rPr>
            </w:pPr>
            <w:r w:rsidRPr="00812CC9">
              <w:rPr>
                <w:rFonts w:ascii="Times New Roman" w:hAnsi="Times New Roman"/>
                <w:b/>
                <w:sz w:val="24"/>
              </w:rPr>
              <w:t>Cartolarizzazione - Di cui metodo SEC-ERBA (compreso IAA)</w:t>
            </w:r>
          </w:p>
          <w:p w14:paraId="081795BE" w14:textId="4C424D39" w:rsidR="004D588F" w:rsidRPr="00812CC9" w:rsidRDefault="004D588F" w:rsidP="0077689B">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 metodo regolamentare SEC-ERBA (compreso IAA), utilizzato secondo l</w:t>
            </w:r>
            <w:r w:rsidR="00154A3B">
              <w:rPr>
                <w:rFonts w:ascii="Times New Roman" w:hAnsi="Times New Roman"/>
                <w:sz w:val="24"/>
              </w:rPr>
              <w:t>'</w:t>
            </w:r>
            <w:r w:rsidRPr="00812CC9">
              <w:rPr>
                <w:rFonts w:ascii="Times New Roman" w:hAnsi="Times New Roman"/>
                <w:sz w:val="24"/>
              </w:rPr>
              <w:t>ordine di priorità nell</w:t>
            </w:r>
            <w:r w:rsidR="00154A3B">
              <w:rPr>
                <w:rFonts w:ascii="Times New Roman" w:hAnsi="Times New Roman"/>
                <w:sz w:val="24"/>
              </w:rPr>
              <w:t>'</w:t>
            </w:r>
            <w:r w:rsidRPr="00812CC9">
              <w:rPr>
                <w:rFonts w:ascii="Times New Roman" w:hAnsi="Times New Roman"/>
                <w:sz w:val="24"/>
              </w:rPr>
              <w:t>applicazione delle metodologie di cui all</w:t>
            </w:r>
            <w:r w:rsidR="00154A3B">
              <w:rPr>
                <w:rFonts w:ascii="Times New Roman" w:hAnsi="Times New Roman"/>
                <w:sz w:val="24"/>
              </w:rPr>
              <w:t>'</w:t>
            </w:r>
            <w:r w:rsidRPr="00812CC9">
              <w:rPr>
                <w:rFonts w:ascii="Times New Roman" w:hAnsi="Times New Roman"/>
                <w:sz w:val="24"/>
              </w:rPr>
              <w:t>articolo 254 del CRR.</w:t>
            </w:r>
          </w:p>
        </w:tc>
      </w:tr>
      <w:tr w:rsidR="00FA1376" w:rsidRPr="00812CC9" w14:paraId="4D1D51C3" w14:textId="77777777" w:rsidTr="00B2180A">
        <w:trPr>
          <w:trHeight w:val="557"/>
        </w:trPr>
        <w:tc>
          <w:tcPr>
            <w:tcW w:w="1384" w:type="dxa"/>
            <w:vAlign w:val="center"/>
          </w:tcPr>
          <w:p w14:paraId="05E26500" w14:textId="77777777" w:rsidR="00FA1376" w:rsidRPr="00812CC9" w:rsidRDefault="00FA1376" w:rsidP="00FA1376">
            <w:pPr>
              <w:pStyle w:val="Applicationdirecte"/>
              <w:spacing w:before="60"/>
              <w:jc w:val="center"/>
            </w:pPr>
            <w:r w:rsidRPr="00812CC9">
              <w:rPr>
                <w:color w:val="000000"/>
              </w:rPr>
              <w:t>19</w:t>
            </w:r>
          </w:p>
        </w:tc>
        <w:tc>
          <w:tcPr>
            <w:tcW w:w="7655" w:type="dxa"/>
          </w:tcPr>
          <w:p w14:paraId="59496D51"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 xml:space="preserve">Cartolarizzazione - Di cui metodo SEC-SA </w:t>
            </w:r>
          </w:p>
          <w:p w14:paraId="70F39EBB" w14:textId="726313ED" w:rsidR="00FA1376" w:rsidRPr="00812CC9" w:rsidRDefault="009A4635" w:rsidP="0077689B">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 metodo regolamentare SEC-SA, utilizzato secondo l</w:t>
            </w:r>
            <w:r w:rsidR="00154A3B">
              <w:rPr>
                <w:rFonts w:ascii="Times New Roman" w:hAnsi="Times New Roman"/>
                <w:sz w:val="24"/>
              </w:rPr>
              <w:t>'</w:t>
            </w:r>
            <w:r w:rsidRPr="00812CC9">
              <w:rPr>
                <w:rFonts w:ascii="Times New Roman" w:hAnsi="Times New Roman"/>
                <w:sz w:val="24"/>
              </w:rPr>
              <w:t>ordine di priorità nell</w:t>
            </w:r>
            <w:r w:rsidR="00154A3B">
              <w:rPr>
                <w:rFonts w:ascii="Times New Roman" w:hAnsi="Times New Roman"/>
                <w:sz w:val="24"/>
              </w:rPr>
              <w:t>'</w:t>
            </w:r>
            <w:r w:rsidRPr="00812CC9">
              <w:rPr>
                <w:rFonts w:ascii="Times New Roman" w:hAnsi="Times New Roman"/>
                <w:sz w:val="24"/>
              </w:rPr>
              <w:t>applicazione delle metodologie di cui all</w:t>
            </w:r>
            <w:r w:rsidR="00154A3B">
              <w:rPr>
                <w:rFonts w:ascii="Times New Roman" w:hAnsi="Times New Roman"/>
                <w:sz w:val="24"/>
              </w:rPr>
              <w:t>'</w:t>
            </w:r>
            <w:r w:rsidRPr="00812CC9">
              <w:rPr>
                <w:rFonts w:ascii="Times New Roman" w:hAnsi="Times New Roman"/>
                <w:sz w:val="24"/>
              </w:rPr>
              <w:t>articolo 254 del CRR.</w:t>
            </w:r>
          </w:p>
        </w:tc>
      </w:tr>
      <w:tr w:rsidR="00FA1376" w:rsidRPr="00812CC9" w14:paraId="2FE59A55" w14:textId="77777777" w:rsidTr="00B2180A">
        <w:trPr>
          <w:trHeight w:val="557"/>
        </w:trPr>
        <w:tc>
          <w:tcPr>
            <w:tcW w:w="1384" w:type="dxa"/>
            <w:vAlign w:val="center"/>
          </w:tcPr>
          <w:p w14:paraId="78D679FB" w14:textId="77777777" w:rsidR="00FA1376" w:rsidRPr="00812CC9" w:rsidRDefault="004D588F" w:rsidP="00FA1376">
            <w:pPr>
              <w:pStyle w:val="Applicationdirecte"/>
              <w:spacing w:before="60"/>
              <w:jc w:val="center"/>
            </w:pPr>
            <w:r w:rsidRPr="00812CC9">
              <w:rPr>
                <w:color w:val="000000"/>
              </w:rPr>
              <w:t>EU 19a</w:t>
            </w:r>
          </w:p>
        </w:tc>
        <w:tc>
          <w:tcPr>
            <w:tcW w:w="7655" w:type="dxa"/>
          </w:tcPr>
          <w:p w14:paraId="571291B6" w14:textId="4C543ECF"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Cartolarizzazione - Di cui 1250 %/deduzione</w:t>
            </w:r>
          </w:p>
          <w:p w14:paraId="7E6CD2F2" w14:textId="6220597A" w:rsidR="00FA1376" w:rsidRPr="00812CC9" w:rsidRDefault="009A4635" w:rsidP="0077689B">
            <w:pPr>
              <w:spacing w:before="60" w:after="120"/>
              <w:jc w:val="both"/>
              <w:rPr>
                <w:rFonts w:ascii="Times New Roman" w:hAnsi="Times New Roman" w:cs="Times New Roman"/>
                <w:sz w:val="24"/>
              </w:rPr>
            </w:pPr>
            <w:r w:rsidRPr="00812CC9">
              <w:rPr>
                <w:rFonts w:ascii="Times New Roman" w:hAnsi="Times New Roman"/>
                <w:sz w:val="24"/>
              </w:rPr>
              <w:t>Gli RWEA e i requisiti di fondi propri per le esposizioni verso le cartolarizzazioni esterne al portafoglio di negoziazione con ponderazione del rischio del 1 250 % o deduzione dai fondi propri conformemente alla parte tre, titolo II, capo 5, del CRR.</w:t>
            </w:r>
          </w:p>
        </w:tc>
      </w:tr>
      <w:tr w:rsidR="004D588F" w:rsidRPr="00812CC9" w14:paraId="78AD28BD" w14:textId="77777777" w:rsidTr="00254E82">
        <w:trPr>
          <w:trHeight w:val="557"/>
        </w:trPr>
        <w:tc>
          <w:tcPr>
            <w:tcW w:w="1384" w:type="dxa"/>
          </w:tcPr>
          <w:p w14:paraId="165E71A5" w14:textId="77777777" w:rsidR="004D588F" w:rsidRPr="00812CC9" w:rsidRDefault="004D588F" w:rsidP="004D588F">
            <w:pPr>
              <w:pStyle w:val="Applicationdirecte"/>
              <w:spacing w:before="60"/>
              <w:jc w:val="center"/>
            </w:pPr>
            <w:r w:rsidRPr="00812CC9">
              <w:lastRenderedPageBreak/>
              <w:t>20</w:t>
            </w:r>
          </w:p>
        </w:tc>
        <w:tc>
          <w:tcPr>
            <w:tcW w:w="7655" w:type="dxa"/>
          </w:tcPr>
          <w:p w14:paraId="403A7459"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Rischi di posizione, di cambio e di posizione in merci (rischio di mercato)</w:t>
            </w:r>
          </w:p>
          <w:p w14:paraId="1D8E5705" w14:textId="08750D51" w:rsidR="004D588F" w:rsidRPr="00812CC9" w:rsidRDefault="004D588F" w:rsidP="0097538A">
            <w:pPr>
              <w:spacing w:before="60" w:after="120"/>
              <w:jc w:val="both"/>
              <w:rPr>
                <w:rFonts w:ascii="Times New Roman" w:hAnsi="Times New Roman" w:cs="Times New Roman"/>
                <w:sz w:val="24"/>
              </w:rPr>
            </w:pPr>
            <w:r w:rsidRPr="00812CC9">
              <w:rPr>
                <w:rFonts w:ascii="Times New Roman" w:hAnsi="Times New Roman"/>
                <w:sz w:val="24"/>
              </w:rPr>
              <w:t xml:space="preserve">Gli RWEA e i requisiti di fondi propri calcolati conformemente alla parte tre, titolo IV, del CRR. </w:t>
            </w:r>
          </w:p>
        </w:tc>
      </w:tr>
      <w:tr w:rsidR="004D588F" w:rsidRPr="00812CC9" w14:paraId="4F4C8A13" w14:textId="77777777" w:rsidTr="00254E82">
        <w:trPr>
          <w:trHeight w:val="557"/>
        </w:trPr>
        <w:tc>
          <w:tcPr>
            <w:tcW w:w="1384" w:type="dxa"/>
          </w:tcPr>
          <w:p w14:paraId="2600D745" w14:textId="77777777" w:rsidR="004D588F" w:rsidRPr="00812CC9" w:rsidRDefault="004D588F" w:rsidP="004D588F">
            <w:pPr>
              <w:pStyle w:val="Applicationdirecte"/>
              <w:spacing w:before="60"/>
              <w:jc w:val="center"/>
            </w:pPr>
            <w:r w:rsidRPr="00812CC9">
              <w:t>21</w:t>
            </w:r>
          </w:p>
        </w:tc>
        <w:tc>
          <w:tcPr>
            <w:tcW w:w="7655" w:type="dxa"/>
          </w:tcPr>
          <w:p w14:paraId="094F283E"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 xml:space="preserve">Rischio di mercato - Di cui metodo standardizzato </w:t>
            </w:r>
          </w:p>
          <w:p w14:paraId="3CC79283" w14:textId="6D269C69" w:rsidR="004D588F" w:rsidRPr="00812CC9" w:rsidRDefault="004D588F" w:rsidP="0077689B">
            <w:pPr>
              <w:spacing w:before="60" w:after="120"/>
              <w:jc w:val="both"/>
              <w:rPr>
                <w:rFonts w:ascii="Times New Roman" w:hAnsi="Times New Roman" w:cs="Times New Roman"/>
                <w:sz w:val="24"/>
              </w:rPr>
            </w:pPr>
            <w:r w:rsidRPr="00812CC9">
              <w:rPr>
                <w:rFonts w:ascii="Times New Roman" w:hAnsi="Times New Roman"/>
                <w:sz w:val="24"/>
              </w:rPr>
              <w:t>Gli RWEA e i requisiti di fondi propri calcolati conformemente alla parte tre, titolo IV, capi da 2 a 4, del CRR.</w:t>
            </w:r>
          </w:p>
        </w:tc>
      </w:tr>
      <w:tr w:rsidR="004D588F" w:rsidRPr="00812CC9" w14:paraId="7730A887" w14:textId="77777777" w:rsidTr="00254E82">
        <w:trPr>
          <w:trHeight w:val="557"/>
        </w:trPr>
        <w:tc>
          <w:tcPr>
            <w:tcW w:w="1384" w:type="dxa"/>
          </w:tcPr>
          <w:p w14:paraId="4659D69D" w14:textId="77777777" w:rsidR="004D588F" w:rsidRPr="00812CC9" w:rsidRDefault="004D588F" w:rsidP="004D588F">
            <w:pPr>
              <w:pStyle w:val="Applicationdirecte"/>
              <w:spacing w:before="60"/>
              <w:jc w:val="center"/>
            </w:pPr>
            <w:r w:rsidRPr="00812CC9">
              <w:t>22</w:t>
            </w:r>
          </w:p>
        </w:tc>
        <w:tc>
          <w:tcPr>
            <w:tcW w:w="7655" w:type="dxa"/>
          </w:tcPr>
          <w:p w14:paraId="7F8B2B75"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 xml:space="preserve">Rischio di mercato - Di cui IMA </w:t>
            </w:r>
          </w:p>
          <w:p w14:paraId="190F3353" w14:textId="76E92F3F" w:rsidR="004D588F" w:rsidRPr="00812CC9" w:rsidRDefault="004D588F" w:rsidP="00476E72">
            <w:pPr>
              <w:spacing w:before="60" w:after="120"/>
              <w:jc w:val="both"/>
              <w:rPr>
                <w:rFonts w:ascii="Times New Roman" w:hAnsi="Times New Roman" w:cs="Times New Roman"/>
                <w:sz w:val="24"/>
              </w:rPr>
            </w:pPr>
            <w:r w:rsidRPr="00812CC9">
              <w:rPr>
                <w:rFonts w:ascii="Times New Roman" w:hAnsi="Times New Roman"/>
                <w:sz w:val="24"/>
              </w:rPr>
              <w:t>I REA e i requisiti di fondi propri calcolati confo</w:t>
            </w:r>
            <w:r w:rsidR="00507789" w:rsidRPr="00812CC9">
              <w:rPr>
                <w:rFonts w:ascii="Times New Roman" w:hAnsi="Times New Roman"/>
                <w:sz w:val="24"/>
              </w:rPr>
              <w:t>rmemente alla parte tre, titolo </w:t>
            </w:r>
            <w:r w:rsidRPr="00812CC9">
              <w:rPr>
                <w:rFonts w:ascii="Times New Roman" w:hAnsi="Times New Roman"/>
                <w:sz w:val="24"/>
              </w:rPr>
              <w:t>IV, capo 5, del CRR.</w:t>
            </w:r>
          </w:p>
        </w:tc>
      </w:tr>
      <w:tr w:rsidR="00FA1376" w:rsidRPr="00812CC9" w14:paraId="634BA896" w14:textId="77777777" w:rsidTr="00B2180A">
        <w:trPr>
          <w:trHeight w:val="557"/>
        </w:trPr>
        <w:tc>
          <w:tcPr>
            <w:tcW w:w="1384" w:type="dxa"/>
            <w:vAlign w:val="center"/>
          </w:tcPr>
          <w:p w14:paraId="20BE37C9" w14:textId="77777777" w:rsidR="00FA1376" w:rsidRPr="00812CC9" w:rsidRDefault="004D588F" w:rsidP="00FA1376">
            <w:pPr>
              <w:pStyle w:val="Applicationdirecte"/>
              <w:spacing w:before="60"/>
              <w:jc w:val="center"/>
            </w:pPr>
            <w:r w:rsidRPr="00812CC9">
              <w:rPr>
                <w:color w:val="000000"/>
              </w:rPr>
              <w:t>EU 22a</w:t>
            </w:r>
          </w:p>
        </w:tc>
        <w:tc>
          <w:tcPr>
            <w:tcW w:w="7655" w:type="dxa"/>
          </w:tcPr>
          <w:p w14:paraId="3C6ECD7F"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Grandi esposizioni</w:t>
            </w:r>
          </w:p>
          <w:p w14:paraId="01CE52D0" w14:textId="517D3695" w:rsidR="00FA1376" w:rsidRPr="00812CC9" w:rsidRDefault="009A4635" w:rsidP="00476E72">
            <w:pPr>
              <w:spacing w:before="60" w:after="120"/>
              <w:jc w:val="both"/>
              <w:rPr>
                <w:rFonts w:ascii="Times New Roman" w:hAnsi="Times New Roman" w:cs="Times New Roman"/>
                <w:sz w:val="24"/>
              </w:rPr>
            </w:pPr>
            <w:r w:rsidRPr="00812CC9">
              <w:rPr>
                <w:rFonts w:ascii="Times New Roman" w:hAnsi="Times New Roman"/>
                <w:sz w:val="24"/>
              </w:rPr>
              <w:t>I REA e i requisiti di fondi propri calcolati conformemente all</w:t>
            </w:r>
            <w:r w:rsidR="00154A3B">
              <w:rPr>
                <w:rFonts w:ascii="Times New Roman" w:hAnsi="Times New Roman"/>
                <w:sz w:val="24"/>
              </w:rPr>
              <w:t>'</w:t>
            </w:r>
            <w:r w:rsidRPr="00812CC9">
              <w:rPr>
                <w:rFonts w:ascii="Times New Roman" w:hAnsi="Times New Roman"/>
                <w:sz w:val="24"/>
              </w:rPr>
              <w:t>articolo 92, paragrafo 3, lettera b), punto ii), del CRR.</w:t>
            </w:r>
          </w:p>
        </w:tc>
      </w:tr>
      <w:tr w:rsidR="004D588F" w:rsidRPr="00812CC9" w14:paraId="4F084615" w14:textId="77777777" w:rsidTr="009251B5">
        <w:trPr>
          <w:trHeight w:val="557"/>
        </w:trPr>
        <w:tc>
          <w:tcPr>
            <w:tcW w:w="1384" w:type="dxa"/>
          </w:tcPr>
          <w:p w14:paraId="688F7715" w14:textId="77777777" w:rsidR="004D588F" w:rsidRPr="00812CC9" w:rsidRDefault="004D588F" w:rsidP="004D588F">
            <w:pPr>
              <w:pStyle w:val="Applicationdirecte"/>
              <w:spacing w:before="60"/>
              <w:jc w:val="center"/>
              <w:rPr>
                <w:color w:val="000000"/>
              </w:rPr>
            </w:pPr>
            <w:r w:rsidRPr="00812CC9">
              <w:t>23</w:t>
            </w:r>
          </w:p>
        </w:tc>
        <w:tc>
          <w:tcPr>
            <w:tcW w:w="7655" w:type="dxa"/>
          </w:tcPr>
          <w:p w14:paraId="62D84362" w14:textId="77777777" w:rsidR="00064A87" w:rsidRPr="00812CC9" w:rsidRDefault="00064A87" w:rsidP="00064A87">
            <w:pPr>
              <w:spacing w:before="60" w:after="120"/>
              <w:jc w:val="both"/>
              <w:rPr>
                <w:rFonts w:ascii="Times New Roman" w:hAnsi="Times New Roman" w:cs="Times New Roman"/>
                <w:b/>
                <w:sz w:val="24"/>
              </w:rPr>
            </w:pPr>
            <w:r w:rsidRPr="00812CC9">
              <w:rPr>
                <w:rFonts w:ascii="Times New Roman" w:hAnsi="Times New Roman"/>
                <w:b/>
                <w:sz w:val="24"/>
              </w:rPr>
              <w:t xml:space="preserve">Rischio operativo </w:t>
            </w:r>
          </w:p>
          <w:p w14:paraId="1D9DEFE1" w14:textId="6AB1C037" w:rsidR="004D588F" w:rsidRPr="00812CC9" w:rsidRDefault="00064A87" w:rsidP="00601608">
            <w:pPr>
              <w:spacing w:before="60" w:after="120"/>
              <w:jc w:val="both"/>
              <w:rPr>
                <w:rFonts w:ascii="Times New Roman" w:hAnsi="Times New Roman" w:cs="Times New Roman"/>
                <w:i/>
                <w:sz w:val="24"/>
              </w:rPr>
            </w:pPr>
            <w:r w:rsidRPr="00812CC9">
              <w:rPr>
                <w:rFonts w:ascii="Times New Roman" w:hAnsi="Times New Roman"/>
                <w:sz w:val="24"/>
              </w:rPr>
              <w:t>I REA e i requisiti di fondi propri calcolati conformemente alla parte</w:t>
            </w:r>
            <w:r w:rsidR="00507789" w:rsidRPr="00812CC9">
              <w:rPr>
                <w:rFonts w:ascii="Times New Roman" w:hAnsi="Times New Roman"/>
                <w:sz w:val="24"/>
              </w:rPr>
              <w:t xml:space="preserve"> tre, titolo </w:t>
            </w:r>
            <w:r w:rsidRPr="00812CC9">
              <w:rPr>
                <w:rFonts w:ascii="Times New Roman" w:hAnsi="Times New Roman"/>
                <w:sz w:val="24"/>
              </w:rPr>
              <w:t>III, del CRR.</w:t>
            </w:r>
          </w:p>
        </w:tc>
      </w:tr>
      <w:tr w:rsidR="004D588F" w:rsidRPr="00812CC9" w14:paraId="396F9058" w14:textId="77777777" w:rsidTr="00254E82">
        <w:trPr>
          <w:trHeight w:val="557"/>
        </w:trPr>
        <w:tc>
          <w:tcPr>
            <w:tcW w:w="1384" w:type="dxa"/>
          </w:tcPr>
          <w:p w14:paraId="0B756814" w14:textId="77777777" w:rsidR="004D588F" w:rsidRPr="00812CC9" w:rsidRDefault="004D588F" w:rsidP="00355D90">
            <w:pPr>
              <w:pStyle w:val="Applicationdirecte"/>
              <w:spacing w:before="60"/>
              <w:jc w:val="center"/>
            </w:pPr>
            <w:r w:rsidRPr="00812CC9">
              <w:t>EU 23a</w:t>
            </w:r>
          </w:p>
        </w:tc>
        <w:tc>
          <w:tcPr>
            <w:tcW w:w="7655" w:type="dxa"/>
          </w:tcPr>
          <w:p w14:paraId="32266F94"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 xml:space="preserve">Rischio operativo - Di cui metodo base </w:t>
            </w:r>
          </w:p>
          <w:p w14:paraId="07934FF8" w14:textId="29321664" w:rsidR="004D588F" w:rsidRPr="00812CC9" w:rsidRDefault="004D588F" w:rsidP="00601608">
            <w:pPr>
              <w:spacing w:before="60" w:after="120"/>
              <w:jc w:val="both"/>
              <w:rPr>
                <w:rFonts w:ascii="Times New Roman" w:hAnsi="Times New Roman" w:cs="Times New Roman"/>
                <w:sz w:val="24"/>
              </w:rPr>
            </w:pPr>
            <w:r w:rsidRPr="00812CC9">
              <w:rPr>
                <w:rFonts w:ascii="Times New Roman" w:hAnsi="Times New Roman"/>
                <w:sz w:val="24"/>
              </w:rPr>
              <w:t>I REA e i requisiti di fondi propri calcolati confo</w:t>
            </w:r>
            <w:r w:rsidR="00507789" w:rsidRPr="00812CC9">
              <w:rPr>
                <w:rFonts w:ascii="Times New Roman" w:hAnsi="Times New Roman"/>
                <w:sz w:val="24"/>
              </w:rPr>
              <w:t>rmemente alla parte tre, titolo </w:t>
            </w:r>
            <w:r w:rsidRPr="00812CC9">
              <w:rPr>
                <w:rFonts w:ascii="Times New Roman" w:hAnsi="Times New Roman"/>
                <w:sz w:val="24"/>
              </w:rPr>
              <w:t>III, capo 2, del CRR.</w:t>
            </w:r>
          </w:p>
        </w:tc>
      </w:tr>
      <w:tr w:rsidR="004D588F" w:rsidRPr="00812CC9" w14:paraId="5EF18DC9" w14:textId="77777777" w:rsidTr="00254E82">
        <w:trPr>
          <w:trHeight w:val="557"/>
        </w:trPr>
        <w:tc>
          <w:tcPr>
            <w:tcW w:w="1384" w:type="dxa"/>
          </w:tcPr>
          <w:p w14:paraId="0801631A" w14:textId="77777777" w:rsidR="004D588F" w:rsidRPr="00812CC9" w:rsidRDefault="004D588F" w:rsidP="004D588F">
            <w:pPr>
              <w:pStyle w:val="Applicationdirecte"/>
              <w:spacing w:before="60"/>
              <w:jc w:val="center"/>
            </w:pPr>
            <w:r w:rsidRPr="00812CC9">
              <w:t>EU 23b</w:t>
            </w:r>
          </w:p>
        </w:tc>
        <w:tc>
          <w:tcPr>
            <w:tcW w:w="7655" w:type="dxa"/>
          </w:tcPr>
          <w:p w14:paraId="38439BD6"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 xml:space="preserve">Rischio operativo - Di cui metodo standardizzato </w:t>
            </w:r>
          </w:p>
          <w:p w14:paraId="14BE2DD9" w14:textId="5E7D1C3E" w:rsidR="004D588F" w:rsidRPr="00812CC9" w:rsidRDefault="004D588F" w:rsidP="00601608">
            <w:pPr>
              <w:spacing w:before="60" w:after="120"/>
              <w:jc w:val="both"/>
              <w:rPr>
                <w:rFonts w:ascii="Times New Roman" w:hAnsi="Times New Roman" w:cs="Times New Roman"/>
                <w:sz w:val="24"/>
              </w:rPr>
            </w:pPr>
            <w:r w:rsidRPr="00812CC9">
              <w:rPr>
                <w:rFonts w:ascii="Times New Roman" w:hAnsi="Times New Roman"/>
                <w:sz w:val="24"/>
              </w:rPr>
              <w:t>I REA e i requisiti di fondi propri calcolati confo</w:t>
            </w:r>
            <w:r w:rsidR="00507789" w:rsidRPr="00812CC9">
              <w:rPr>
                <w:rFonts w:ascii="Times New Roman" w:hAnsi="Times New Roman"/>
                <w:sz w:val="24"/>
              </w:rPr>
              <w:t>rmemente alla parte tre, titolo </w:t>
            </w:r>
            <w:r w:rsidRPr="00812CC9">
              <w:rPr>
                <w:rFonts w:ascii="Times New Roman" w:hAnsi="Times New Roman"/>
                <w:sz w:val="24"/>
              </w:rPr>
              <w:t>III, capo 3, del CRR.</w:t>
            </w:r>
          </w:p>
        </w:tc>
      </w:tr>
      <w:tr w:rsidR="004D588F" w:rsidRPr="00812CC9" w14:paraId="56E0EEAB" w14:textId="77777777" w:rsidTr="00254E82">
        <w:trPr>
          <w:trHeight w:val="557"/>
        </w:trPr>
        <w:tc>
          <w:tcPr>
            <w:tcW w:w="1384" w:type="dxa"/>
          </w:tcPr>
          <w:p w14:paraId="73D93B72" w14:textId="77777777" w:rsidR="004D588F" w:rsidRPr="00812CC9" w:rsidRDefault="004D588F" w:rsidP="004D588F">
            <w:pPr>
              <w:pStyle w:val="Applicationdirecte"/>
              <w:spacing w:before="60"/>
              <w:jc w:val="center"/>
            </w:pPr>
            <w:r w:rsidRPr="00812CC9">
              <w:t>EU 23c</w:t>
            </w:r>
          </w:p>
        </w:tc>
        <w:tc>
          <w:tcPr>
            <w:tcW w:w="7655" w:type="dxa"/>
          </w:tcPr>
          <w:p w14:paraId="6FCA860A" w14:textId="77777777" w:rsidR="004D588F" w:rsidRPr="00812CC9" w:rsidRDefault="004D588F" w:rsidP="004D588F">
            <w:pPr>
              <w:spacing w:before="60" w:after="120"/>
              <w:jc w:val="both"/>
              <w:rPr>
                <w:rFonts w:ascii="Times New Roman" w:hAnsi="Times New Roman" w:cs="Times New Roman"/>
                <w:b/>
                <w:sz w:val="24"/>
              </w:rPr>
            </w:pPr>
            <w:r w:rsidRPr="00812CC9">
              <w:rPr>
                <w:rFonts w:ascii="Times New Roman" w:hAnsi="Times New Roman"/>
                <w:b/>
                <w:sz w:val="24"/>
              </w:rPr>
              <w:t xml:space="preserve">Rischio operativo - Di cui metodo avanzato di misurazione </w:t>
            </w:r>
          </w:p>
          <w:p w14:paraId="478510C3" w14:textId="7D4AF984" w:rsidR="004D588F" w:rsidRPr="00812CC9" w:rsidRDefault="004D588F" w:rsidP="00601608">
            <w:pPr>
              <w:spacing w:before="60" w:after="120"/>
              <w:jc w:val="both"/>
              <w:rPr>
                <w:rFonts w:ascii="Times New Roman" w:hAnsi="Times New Roman" w:cs="Times New Roman"/>
                <w:sz w:val="24"/>
              </w:rPr>
            </w:pPr>
            <w:r w:rsidRPr="00812CC9">
              <w:rPr>
                <w:rFonts w:ascii="Times New Roman" w:hAnsi="Times New Roman"/>
                <w:sz w:val="24"/>
              </w:rPr>
              <w:t>I REA e i requisiti di fondi propri calcolati confo</w:t>
            </w:r>
            <w:r w:rsidR="00507789" w:rsidRPr="00812CC9">
              <w:rPr>
                <w:rFonts w:ascii="Times New Roman" w:hAnsi="Times New Roman"/>
                <w:sz w:val="24"/>
              </w:rPr>
              <w:t>rmemente alla parte tre, titolo </w:t>
            </w:r>
            <w:r w:rsidRPr="00812CC9">
              <w:rPr>
                <w:rFonts w:ascii="Times New Roman" w:hAnsi="Times New Roman"/>
                <w:sz w:val="24"/>
              </w:rPr>
              <w:t>III, capo 4, del CRR.</w:t>
            </w:r>
          </w:p>
        </w:tc>
      </w:tr>
      <w:tr w:rsidR="00355D90" w:rsidRPr="00812CC9" w14:paraId="76248997" w14:textId="77777777" w:rsidTr="001C2D18">
        <w:trPr>
          <w:trHeight w:val="557"/>
        </w:trPr>
        <w:tc>
          <w:tcPr>
            <w:tcW w:w="1384" w:type="dxa"/>
          </w:tcPr>
          <w:p w14:paraId="0E30EA32" w14:textId="77777777" w:rsidR="00355D90" w:rsidRPr="00812CC9" w:rsidRDefault="00355D90" w:rsidP="001C2D18">
            <w:pPr>
              <w:pStyle w:val="Applicationdirecte"/>
              <w:spacing w:before="60"/>
              <w:jc w:val="center"/>
            </w:pPr>
            <w:r w:rsidRPr="00812CC9">
              <w:t xml:space="preserve"> 24</w:t>
            </w:r>
          </w:p>
        </w:tc>
        <w:tc>
          <w:tcPr>
            <w:tcW w:w="7655" w:type="dxa"/>
          </w:tcPr>
          <w:p w14:paraId="46C5B971" w14:textId="03E962D8" w:rsidR="00355D90" w:rsidRPr="00812CC9" w:rsidRDefault="00355D90" w:rsidP="001C2D18">
            <w:pPr>
              <w:spacing w:before="60" w:after="120"/>
              <w:jc w:val="both"/>
              <w:rPr>
                <w:rFonts w:ascii="Times New Roman" w:hAnsi="Times New Roman" w:cs="Times New Roman"/>
                <w:b/>
                <w:sz w:val="24"/>
              </w:rPr>
            </w:pPr>
            <w:r w:rsidRPr="00812CC9">
              <w:rPr>
                <w:rFonts w:ascii="Times New Roman" w:hAnsi="Times New Roman"/>
                <w:b/>
                <w:sz w:val="24"/>
              </w:rPr>
              <w:t xml:space="preserve">Importo al di sotto delle soglie per la deduzione (soggetto a fattore di ponderazione del rischio del 250 %) </w:t>
            </w:r>
          </w:p>
          <w:p w14:paraId="2A67FBCB" w14:textId="09A01B6B" w:rsidR="00355D90" w:rsidRPr="00812CC9" w:rsidRDefault="00355D90" w:rsidP="001C2D18">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corrisponde alla somma degli importi degli elementi soggetti a un fattore di ponderazione del rischio del 250 % di cui all</w:t>
            </w:r>
            <w:r w:rsidR="00154A3B">
              <w:rPr>
                <w:rFonts w:ascii="Times New Roman" w:hAnsi="Times New Roman"/>
                <w:sz w:val="24"/>
              </w:rPr>
              <w:t>'</w:t>
            </w:r>
            <w:r w:rsidRPr="00812CC9">
              <w:rPr>
                <w:rFonts w:ascii="Times New Roman" w:hAnsi="Times New Roman"/>
                <w:sz w:val="24"/>
              </w:rPr>
              <w:t>articolo 48</w:t>
            </w:r>
            <w:r w:rsidR="00507789" w:rsidRPr="00812CC9">
              <w:rPr>
                <w:rFonts w:ascii="Times New Roman" w:hAnsi="Times New Roman"/>
                <w:sz w:val="24"/>
              </w:rPr>
              <w:t>, paragrafo </w:t>
            </w:r>
            <w:r w:rsidRPr="00812CC9">
              <w:rPr>
                <w:rFonts w:ascii="Times New Roman" w:hAnsi="Times New Roman"/>
                <w:sz w:val="24"/>
              </w:rPr>
              <w:t>4, del CRR, dopo l</w:t>
            </w:r>
            <w:r w:rsidR="00154A3B">
              <w:rPr>
                <w:rFonts w:ascii="Times New Roman" w:hAnsi="Times New Roman"/>
                <w:sz w:val="24"/>
              </w:rPr>
              <w:t>'</w:t>
            </w:r>
            <w:r w:rsidRPr="00812CC9">
              <w:rPr>
                <w:rFonts w:ascii="Times New Roman" w:hAnsi="Times New Roman"/>
                <w:sz w:val="24"/>
              </w:rPr>
              <w:t xml:space="preserve">applicazione del fattore </w:t>
            </w:r>
            <w:r w:rsidR="00507789" w:rsidRPr="00812CC9">
              <w:rPr>
                <w:rFonts w:ascii="Times New Roman" w:hAnsi="Times New Roman"/>
                <w:sz w:val="24"/>
              </w:rPr>
              <w:t>di ponderazione del rischio del </w:t>
            </w:r>
            <w:r w:rsidRPr="00812CC9">
              <w:rPr>
                <w:rFonts w:ascii="Times New Roman" w:hAnsi="Times New Roman"/>
                <w:sz w:val="24"/>
              </w:rPr>
              <w:t>250 %. Tali importi comprendono:</w:t>
            </w:r>
          </w:p>
          <w:p w14:paraId="7233691E" w14:textId="26880FD8" w:rsidR="00355D90" w:rsidRPr="00812CC9" w:rsidRDefault="00355D90" w:rsidP="00E70D84">
            <w:pPr>
              <w:pStyle w:val="ListParagraph"/>
              <w:numPr>
                <w:ilvl w:val="0"/>
                <w:numId w:val="15"/>
              </w:numPr>
              <w:spacing w:before="60" w:after="120"/>
              <w:jc w:val="both"/>
              <w:rPr>
                <w:rFonts w:ascii="Times New Roman" w:hAnsi="Times New Roman"/>
                <w:sz w:val="24"/>
              </w:rPr>
            </w:pPr>
            <w:r w:rsidRPr="00812CC9">
              <w:rPr>
                <w:rFonts w:ascii="Times New Roman" w:hAnsi="Times New Roman"/>
                <w:sz w:val="24"/>
              </w:rPr>
              <w:t>le attività fiscali differite che dipendono dalla redditività futura e derivano da differenze temporanee e che in totale sono pari o inferiori al 10 % degli elementi del capitale primario di classe 1 dell</w:t>
            </w:r>
            <w:r w:rsidR="00154A3B">
              <w:rPr>
                <w:rFonts w:ascii="Times New Roman" w:hAnsi="Times New Roman"/>
                <w:sz w:val="24"/>
              </w:rPr>
              <w:t>'</w:t>
            </w:r>
            <w:r w:rsidRPr="00812CC9">
              <w:rPr>
                <w:rFonts w:ascii="Times New Roman" w:hAnsi="Times New Roman"/>
                <w:sz w:val="24"/>
              </w:rPr>
              <w:t>ente calcolati conformemente all</w:t>
            </w:r>
            <w:r w:rsidR="00154A3B">
              <w:rPr>
                <w:rFonts w:ascii="Times New Roman" w:hAnsi="Times New Roman"/>
                <w:sz w:val="24"/>
              </w:rPr>
              <w:t>'</w:t>
            </w:r>
            <w:r w:rsidRPr="00812CC9">
              <w:rPr>
                <w:rFonts w:ascii="Times New Roman" w:hAnsi="Times New Roman"/>
                <w:sz w:val="24"/>
              </w:rPr>
              <w:t>articolo</w:t>
            </w:r>
            <w:r w:rsidR="00507789" w:rsidRPr="00812CC9">
              <w:rPr>
                <w:rFonts w:ascii="Times New Roman" w:hAnsi="Times New Roman"/>
                <w:sz w:val="24"/>
              </w:rPr>
              <w:t> </w:t>
            </w:r>
            <w:r w:rsidRPr="00812CC9">
              <w:rPr>
                <w:rFonts w:ascii="Times New Roman" w:hAnsi="Times New Roman"/>
                <w:sz w:val="24"/>
              </w:rPr>
              <w:t>48, paragrafo</w:t>
            </w:r>
            <w:r w:rsidR="00507789" w:rsidRPr="00812CC9">
              <w:rPr>
                <w:rFonts w:ascii="Times New Roman" w:hAnsi="Times New Roman"/>
                <w:sz w:val="24"/>
              </w:rPr>
              <w:t> </w:t>
            </w:r>
            <w:r w:rsidRPr="00812CC9">
              <w:rPr>
                <w:rFonts w:ascii="Times New Roman" w:hAnsi="Times New Roman"/>
                <w:sz w:val="24"/>
              </w:rPr>
              <w:t>1, lettera</w:t>
            </w:r>
            <w:r w:rsidR="00507789" w:rsidRPr="00812CC9">
              <w:rPr>
                <w:rFonts w:ascii="Times New Roman" w:hAnsi="Times New Roman"/>
                <w:sz w:val="24"/>
              </w:rPr>
              <w:t> </w:t>
            </w:r>
            <w:r w:rsidRPr="00812CC9">
              <w:rPr>
                <w:rFonts w:ascii="Times New Roman" w:hAnsi="Times New Roman"/>
                <w:sz w:val="24"/>
              </w:rPr>
              <w:t>a), del CRR;</w:t>
            </w:r>
          </w:p>
          <w:p w14:paraId="3954A3F4" w14:textId="2EEF17E3" w:rsidR="00355D90" w:rsidRPr="00812CC9" w:rsidRDefault="00355D90" w:rsidP="00E70D84">
            <w:pPr>
              <w:pStyle w:val="ListParagraph"/>
              <w:numPr>
                <w:ilvl w:val="0"/>
                <w:numId w:val="15"/>
              </w:numPr>
              <w:spacing w:before="60" w:after="120"/>
              <w:jc w:val="both"/>
              <w:rPr>
                <w:rFonts w:ascii="Times New Roman" w:hAnsi="Times New Roman"/>
                <w:sz w:val="24"/>
              </w:rPr>
            </w:pPr>
            <w:r w:rsidRPr="00812CC9">
              <w:rPr>
                <w:rFonts w:ascii="Times New Roman" w:hAnsi="Times New Roman"/>
                <w:sz w:val="24"/>
              </w:rPr>
              <w:t>gli investimenti significativi in un soggetto del settore finanziario, gli strumenti del capitale primario di classe 1 del soggetto detenuti dall</w:t>
            </w:r>
            <w:r w:rsidR="00154A3B">
              <w:rPr>
                <w:rFonts w:ascii="Times New Roman" w:hAnsi="Times New Roman"/>
                <w:sz w:val="24"/>
              </w:rPr>
              <w:t>'</w:t>
            </w:r>
            <w:r w:rsidRPr="00812CC9">
              <w:rPr>
                <w:rFonts w:ascii="Times New Roman" w:hAnsi="Times New Roman"/>
                <w:sz w:val="24"/>
              </w:rPr>
              <w:t xml:space="preserve">ente direttamente, indirettamente o sinteticamente che in totale </w:t>
            </w:r>
            <w:r w:rsidRPr="00812CC9">
              <w:rPr>
                <w:rFonts w:ascii="Times New Roman" w:hAnsi="Times New Roman"/>
                <w:sz w:val="24"/>
              </w:rPr>
              <w:lastRenderedPageBreak/>
              <w:t>sono pari o inferiori al 10 % degli elementi del capitale primario di classe 1 dell</w:t>
            </w:r>
            <w:r w:rsidR="00154A3B">
              <w:rPr>
                <w:rFonts w:ascii="Times New Roman" w:hAnsi="Times New Roman"/>
                <w:sz w:val="24"/>
              </w:rPr>
              <w:t>'</w:t>
            </w:r>
            <w:r w:rsidRPr="00812CC9">
              <w:rPr>
                <w:rFonts w:ascii="Times New Roman" w:hAnsi="Times New Roman"/>
                <w:sz w:val="24"/>
              </w:rPr>
              <w:t>ente calcolati conformemente all</w:t>
            </w:r>
            <w:r w:rsidR="00154A3B">
              <w:rPr>
                <w:rFonts w:ascii="Times New Roman" w:hAnsi="Times New Roman"/>
                <w:sz w:val="24"/>
              </w:rPr>
              <w:t>'</w:t>
            </w:r>
            <w:r w:rsidRPr="00812CC9">
              <w:rPr>
                <w:rFonts w:ascii="Times New Roman" w:hAnsi="Times New Roman"/>
                <w:sz w:val="24"/>
              </w:rPr>
              <w:t>articolo 48, paragrafo 1, lettera b), del CRR.</w:t>
            </w:r>
          </w:p>
          <w:p w14:paraId="6B4CA360" w14:textId="775130CC" w:rsidR="00355D90" w:rsidRPr="00812CC9" w:rsidRDefault="00355D90" w:rsidP="00544FF5">
            <w:pPr>
              <w:spacing w:before="60" w:after="120"/>
              <w:jc w:val="both"/>
              <w:rPr>
                <w:rFonts w:ascii="Times New Roman" w:hAnsi="Times New Roman" w:cs="Times New Roman"/>
                <w:sz w:val="24"/>
              </w:rPr>
            </w:pPr>
            <w:r w:rsidRPr="00812CC9">
              <w:rPr>
                <w:rFonts w:ascii="Times New Roman" w:hAnsi="Times New Roman"/>
                <w:sz w:val="24"/>
              </w:rPr>
              <w:t>Le informazioni in questa riga sono indicate solo a titolo informativo perché l</w:t>
            </w:r>
            <w:r w:rsidR="00154A3B">
              <w:rPr>
                <w:rFonts w:ascii="Times New Roman" w:hAnsi="Times New Roman"/>
                <w:sz w:val="24"/>
              </w:rPr>
              <w:t>'</w:t>
            </w:r>
            <w:r w:rsidRPr="00812CC9">
              <w:rPr>
                <w:rFonts w:ascii="Times New Roman" w:hAnsi="Times New Roman"/>
                <w:sz w:val="24"/>
              </w:rPr>
              <w:t>importo qui incluso è incluso anche nella riga 1, in cui gli enti sono invitati a fornire informazioni sul rischio di credito.</w:t>
            </w:r>
          </w:p>
        </w:tc>
      </w:tr>
      <w:tr w:rsidR="00601608" w:rsidRPr="00812CC9" w14:paraId="44743B38" w14:textId="77777777" w:rsidTr="009251B5">
        <w:trPr>
          <w:trHeight w:val="557"/>
        </w:trPr>
        <w:tc>
          <w:tcPr>
            <w:tcW w:w="1384" w:type="dxa"/>
          </w:tcPr>
          <w:p w14:paraId="72BF5F76" w14:textId="77777777" w:rsidR="00601608" w:rsidRPr="00812CC9" w:rsidRDefault="00601608" w:rsidP="00601608">
            <w:pPr>
              <w:pStyle w:val="Applicationdirecte"/>
              <w:spacing w:before="60"/>
              <w:jc w:val="center"/>
              <w:rPr>
                <w:color w:val="000000"/>
              </w:rPr>
            </w:pPr>
            <w:r w:rsidRPr="00812CC9">
              <w:lastRenderedPageBreak/>
              <w:t>25</w:t>
            </w:r>
          </w:p>
        </w:tc>
        <w:tc>
          <w:tcPr>
            <w:tcW w:w="7655" w:type="dxa"/>
          </w:tcPr>
          <w:p w14:paraId="32BE2A94" w14:textId="4E39366D" w:rsidR="00601608" w:rsidRPr="00812CC9" w:rsidRDefault="00601608" w:rsidP="00601608">
            <w:pPr>
              <w:spacing w:before="60" w:after="120"/>
              <w:jc w:val="both"/>
              <w:rPr>
                <w:rFonts w:ascii="Times New Roman" w:hAnsi="Times New Roman" w:cs="Times New Roman"/>
                <w:sz w:val="24"/>
              </w:rPr>
            </w:pPr>
            <w:r w:rsidRPr="00812CC9">
              <w:rPr>
                <w:rFonts w:ascii="Times New Roman" w:hAnsi="Times New Roman"/>
                <w:sz w:val="24"/>
              </w:rPr>
              <w:t>Non applicabile</w:t>
            </w:r>
          </w:p>
        </w:tc>
      </w:tr>
      <w:tr w:rsidR="00601608" w:rsidRPr="00812CC9" w14:paraId="7B789CB1" w14:textId="77777777" w:rsidTr="009251B5">
        <w:trPr>
          <w:trHeight w:val="557"/>
        </w:trPr>
        <w:tc>
          <w:tcPr>
            <w:tcW w:w="1384" w:type="dxa"/>
          </w:tcPr>
          <w:p w14:paraId="3A10A9D0" w14:textId="77777777" w:rsidR="00601608" w:rsidRPr="00812CC9" w:rsidRDefault="00601608" w:rsidP="00601608">
            <w:pPr>
              <w:pStyle w:val="Applicationdirecte"/>
              <w:spacing w:before="60"/>
              <w:jc w:val="center"/>
              <w:rPr>
                <w:color w:val="000000"/>
              </w:rPr>
            </w:pPr>
            <w:r w:rsidRPr="00812CC9">
              <w:t>26</w:t>
            </w:r>
          </w:p>
        </w:tc>
        <w:tc>
          <w:tcPr>
            <w:tcW w:w="7655" w:type="dxa"/>
          </w:tcPr>
          <w:p w14:paraId="2C4F5B91" w14:textId="39505F9F" w:rsidR="00601608" w:rsidRPr="00812CC9" w:rsidRDefault="00601608" w:rsidP="00601608">
            <w:pPr>
              <w:spacing w:before="60" w:after="120"/>
              <w:jc w:val="both"/>
              <w:rPr>
                <w:rFonts w:ascii="Times New Roman" w:hAnsi="Times New Roman" w:cs="Times New Roman"/>
                <w:sz w:val="24"/>
              </w:rPr>
            </w:pPr>
            <w:r w:rsidRPr="00812CC9">
              <w:rPr>
                <w:rFonts w:ascii="Times New Roman" w:hAnsi="Times New Roman"/>
                <w:sz w:val="24"/>
              </w:rPr>
              <w:t>Non applicabile</w:t>
            </w:r>
          </w:p>
        </w:tc>
      </w:tr>
      <w:tr w:rsidR="00601608" w:rsidRPr="00812CC9" w14:paraId="48F5EA99" w14:textId="77777777" w:rsidTr="00B2180A">
        <w:trPr>
          <w:trHeight w:val="557"/>
        </w:trPr>
        <w:tc>
          <w:tcPr>
            <w:tcW w:w="1384" w:type="dxa"/>
          </w:tcPr>
          <w:p w14:paraId="5D203C64" w14:textId="77777777" w:rsidR="00601608" w:rsidRPr="00812CC9" w:rsidRDefault="00601608" w:rsidP="00601608">
            <w:pPr>
              <w:pStyle w:val="Applicationdirecte"/>
              <w:spacing w:before="60"/>
              <w:jc w:val="center"/>
            </w:pPr>
            <w:r w:rsidRPr="00812CC9">
              <w:t>27</w:t>
            </w:r>
          </w:p>
        </w:tc>
        <w:tc>
          <w:tcPr>
            <w:tcW w:w="7655" w:type="dxa"/>
          </w:tcPr>
          <w:p w14:paraId="38B9BF8A" w14:textId="68B53587" w:rsidR="00601608" w:rsidRPr="00812CC9" w:rsidRDefault="00601608" w:rsidP="00601608">
            <w:pPr>
              <w:spacing w:before="60" w:after="120"/>
              <w:jc w:val="both"/>
              <w:rPr>
                <w:rFonts w:ascii="Times New Roman" w:hAnsi="Times New Roman" w:cs="Times New Roman"/>
                <w:sz w:val="24"/>
              </w:rPr>
            </w:pPr>
            <w:r w:rsidRPr="00812CC9">
              <w:rPr>
                <w:rFonts w:ascii="Times New Roman" w:hAnsi="Times New Roman"/>
                <w:sz w:val="24"/>
              </w:rPr>
              <w:t>Non applicabile</w:t>
            </w:r>
          </w:p>
        </w:tc>
      </w:tr>
      <w:tr w:rsidR="00601608" w:rsidRPr="00812CC9" w14:paraId="294AC974" w14:textId="77777777" w:rsidTr="00B2180A">
        <w:trPr>
          <w:trHeight w:val="557"/>
        </w:trPr>
        <w:tc>
          <w:tcPr>
            <w:tcW w:w="1384" w:type="dxa"/>
          </w:tcPr>
          <w:p w14:paraId="1D35C4C7" w14:textId="77777777" w:rsidR="00601608" w:rsidRPr="00812CC9" w:rsidRDefault="00601608" w:rsidP="00601608">
            <w:pPr>
              <w:pStyle w:val="Applicationdirecte"/>
              <w:spacing w:before="60"/>
              <w:jc w:val="center"/>
            </w:pPr>
            <w:r w:rsidRPr="00812CC9">
              <w:t>28</w:t>
            </w:r>
          </w:p>
        </w:tc>
        <w:tc>
          <w:tcPr>
            <w:tcW w:w="7655" w:type="dxa"/>
          </w:tcPr>
          <w:p w14:paraId="32CACDED" w14:textId="7AA9EE6F" w:rsidR="00601608" w:rsidRPr="00812CC9" w:rsidRDefault="00601608" w:rsidP="00601608">
            <w:pPr>
              <w:spacing w:before="60" w:after="120"/>
              <w:jc w:val="both"/>
              <w:rPr>
                <w:rFonts w:ascii="Times New Roman" w:hAnsi="Times New Roman" w:cs="Times New Roman"/>
                <w:sz w:val="24"/>
              </w:rPr>
            </w:pPr>
            <w:r w:rsidRPr="00812CC9">
              <w:rPr>
                <w:rFonts w:ascii="Times New Roman" w:hAnsi="Times New Roman"/>
                <w:sz w:val="24"/>
              </w:rPr>
              <w:t>Non applicabile</w:t>
            </w:r>
          </w:p>
        </w:tc>
      </w:tr>
      <w:tr w:rsidR="00FA1376" w:rsidRPr="00812CC9" w14:paraId="1FD0EA38" w14:textId="77777777" w:rsidTr="00B2180A">
        <w:trPr>
          <w:trHeight w:val="557"/>
        </w:trPr>
        <w:tc>
          <w:tcPr>
            <w:tcW w:w="1384" w:type="dxa"/>
            <w:vAlign w:val="center"/>
          </w:tcPr>
          <w:p w14:paraId="351F1E24" w14:textId="77777777" w:rsidR="00FA1376" w:rsidRPr="00812CC9" w:rsidRDefault="00FA1376" w:rsidP="00FA1376">
            <w:pPr>
              <w:pStyle w:val="Applicationdirecte"/>
              <w:spacing w:before="60"/>
              <w:jc w:val="center"/>
            </w:pPr>
            <w:r w:rsidRPr="00812CC9">
              <w:rPr>
                <w:color w:val="000000"/>
              </w:rPr>
              <w:t>29</w:t>
            </w:r>
          </w:p>
        </w:tc>
        <w:tc>
          <w:tcPr>
            <w:tcW w:w="7655" w:type="dxa"/>
          </w:tcPr>
          <w:p w14:paraId="05D40AFF" w14:textId="77777777" w:rsidR="00FA1376" w:rsidRPr="00812CC9" w:rsidRDefault="00FA1376" w:rsidP="00FA1376">
            <w:pPr>
              <w:spacing w:before="60" w:after="120"/>
              <w:jc w:val="both"/>
              <w:rPr>
                <w:rFonts w:ascii="Times New Roman" w:hAnsi="Times New Roman" w:cs="Times New Roman"/>
                <w:b/>
                <w:sz w:val="24"/>
              </w:rPr>
            </w:pPr>
            <w:r w:rsidRPr="00812CC9">
              <w:rPr>
                <w:rFonts w:ascii="Times New Roman" w:hAnsi="Times New Roman"/>
                <w:b/>
                <w:sz w:val="24"/>
              </w:rPr>
              <w:t>Totale</w:t>
            </w:r>
          </w:p>
          <w:p w14:paraId="32B689CA" w14:textId="26814B15" w:rsidR="00FA1376" w:rsidRPr="00812CC9" w:rsidRDefault="00FA1376" w:rsidP="00601608">
            <w:pPr>
              <w:spacing w:before="60" w:after="120"/>
              <w:jc w:val="both"/>
              <w:rPr>
                <w:rFonts w:ascii="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calcolato conformemente all</w:t>
            </w:r>
            <w:r w:rsidR="00154A3B">
              <w:rPr>
                <w:rFonts w:ascii="Times New Roman" w:hAnsi="Times New Roman"/>
                <w:sz w:val="24"/>
              </w:rPr>
              <w:t>'</w:t>
            </w:r>
            <w:r w:rsidRPr="00812CC9">
              <w:rPr>
                <w:rFonts w:ascii="Times New Roman" w:hAnsi="Times New Roman"/>
                <w:sz w:val="24"/>
              </w:rPr>
              <w:t>articolo 92, paragrafo 3, e agli articoli 95, 96 e 98 del CRR.</w:t>
            </w:r>
          </w:p>
        </w:tc>
      </w:tr>
    </w:tbl>
    <w:p w14:paraId="2CB62609" w14:textId="77777777" w:rsidR="00C41C25" w:rsidRPr="00812CC9" w:rsidRDefault="00C41C25" w:rsidP="00501CEC">
      <w:pPr>
        <w:pStyle w:val="Titlelevel2"/>
        <w:spacing w:before="120" w:after="120"/>
        <w:rPr>
          <w:rFonts w:ascii="Times New Roman" w:hAnsi="Times New Roman"/>
          <w:b/>
          <w:color w:val="auto"/>
          <w:sz w:val="24"/>
        </w:rPr>
      </w:pPr>
    </w:p>
    <w:p w14:paraId="62DDE9E1" w14:textId="77777777" w:rsidR="00501CEC" w:rsidRPr="00812CC9" w:rsidRDefault="00BD36EC" w:rsidP="00501CEC">
      <w:pPr>
        <w:pStyle w:val="Titlelevel2"/>
        <w:spacing w:before="120" w:after="120"/>
        <w:rPr>
          <w:rFonts w:ascii="Times New Roman" w:hAnsi="Times New Roman"/>
          <w:color w:val="auto"/>
          <w:sz w:val="24"/>
        </w:rPr>
      </w:pPr>
      <w:r w:rsidRPr="00812CC9">
        <w:rPr>
          <w:rFonts w:ascii="Times New Roman" w:hAnsi="Times New Roman"/>
          <w:b/>
          <w:color w:val="auto"/>
          <w:sz w:val="24"/>
        </w:rPr>
        <w:t xml:space="preserve">Modello EU KM1: metriche principali </w:t>
      </w:r>
      <w:r w:rsidRPr="00812CC9">
        <w:rPr>
          <w:rFonts w:ascii="Times New Roman" w:hAnsi="Times New Roman"/>
          <w:color w:val="auto"/>
          <w:sz w:val="24"/>
        </w:rPr>
        <w:t>- Formato fisso</w:t>
      </w:r>
    </w:p>
    <w:p w14:paraId="3394DDC1" w14:textId="31C46C2D" w:rsidR="00A919FB" w:rsidRPr="00812CC9" w:rsidRDefault="00C41C25" w:rsidP="00CC3CE0">
      <w:pPr>
        <w:pStyle w:val="Titlelevel2"/>
        <w:numPr>
          <w:ilvl w:val="0"/>
          <w:numId w:val="13"/>
        </w:numPr>
        <w:spacing w:before="120" w:after="120"/>
        <w:rPr>
          <w:rFonts w:ascii="Times New Roman" w:hAnsi="Times New Roman"/>
          <w:b/>
          <w:color w:val="auto"/>
          <w:sz w:val="24"/>
        </w:rPr>
      </w:pPr>
      <w:r w:rsidRPr="00812CC9">
        <w:rPr>
          <w:rFonts w:ascii="Times New Roman" w:hAnsi="Times New Roman"/>
          <w:bCs w:val="0"/>
          <w:color w:val="000000"/>
          <w:sz w:val="24"/>
        </w:rPr>
        <w:t>Gli enti applicano le istruzioni riportate di seguito nel presente allegato per compilare il modello EU KM1 di cui all</w:t>
      </w:r>
      <w:r w:rsidR="00154A3B">
        <w:rPr>
          <w:rFonts w:ascii="Times New Roman" w:hAnsi="Times New Roman"/>
          <w:bCs w:val="0"/>
          <w:color w:val="000000"/>
          <w:sz w:val="24"/>
        </w:rPr>
        <w:t>'</w:t>
      </w:r>
      <w:r w:rsidRPr="00812CC9">
        <w:rPr>
          <w:rFonts w:ascii="Times New Roman" w:hAnsi="Times New Roman"/>
          <w:bCs w:val="0"/>
          <w:color w:val="000000"/>
          <w:sz w:val="24"/>
        </w:rPr>
        <w:t>allegato I del presente regolamento di esecuzione, in applicazione dell</w:t>
      </w:r>
      <w:r w:rsidR="00154A3B">
        <w:rPr>
          <w:rFonts w:ascii="Times New Roman" w:hAnsi="Times New Roman"/>
          <w:bCs w:val="0"/>
          <w:color w:val="000000"/>
          <w:sz w:val="24"/>
        </w:rPr>
        <w:t>'</w:t>
      </w:r>
      <w:r w:rsidRPr="00812CC9">
        <w:rPr>
          <w:rFonts w:ascii="Times New Roman" w:hAnsi="Times New Roman"/>
          <w:bCs w:val="0"/>
          <w:color w:val="000000"/>
          <w:sz w:val="24"/>
        </w:rPr>
        <w:t>articolo 447</w:t>
      </w:r>
      <w:r w:rsidRPr="00812CC9">
        <w:rPr>
          <w:rFonts w:ascii="Times New Roman" w:hAnsi="Times New Roman"/>
          <w:sz w:val="24"/>
        </w:rPr>
        <w:t xml:space="preserve">, </w:t>
      </w:r>
      <w:r w:rsidRPr="00812CC9">
        <w:rPr>
          <w:rFonts w:ascii="Times New Roman" w:hAnsi="Times New Roman"/>
          <w:bCs w:val="0"/>
          <w:color w:val="000000"/>
          <w:sz w:val="24"/>
        </w:rPr>
        <w:t>lettere da a) a g), e dell</w:t>
      </w:r>
      <w:r w:rsidR="00154A3B">
        <w:rPr>
          <w:rFonts w:ascii="Times New Roman" w:hAnsi="Times New Roman"/>
          <w:bCs w:val="0"/>
          <w:color w:val="000000"/>
          <w:sz w:val="24"/>
        </w:rPr>
        <w:t>'</w:t>
      </w:r>
      <w:r w:rsidRPr="00812CC9">
        <w:rPr>
          <w:rFonts w:ascii="Times New Roman" w:hAnsi="Times New Roman"/>
          <w:bCs w:val="0"/>
          <w:color w:val="000000"/>
          <w:sz w:val="24"/>
        </w:rPr>
        <w:t>articolo 438, lettera b), del CRR.</w:t>
      </w:r>
      <w:r w:rsidRPr="00812CC9">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812CC9"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812CC9" w:rsidRDefault="00A919FB" w:rsidP="00B2180A">
            <w:pPr>
              <w:rPr>
                <w:rFonts w:ascii="Times New Roman" w:hAnsi="Times New Roman" w:cs="Times New Roman"/>
                <w:b/>
                <w:sz w:val="24"/>
              </w:rPr>
            </w:pPr>
            <w:r w:rsidRPr="00812CC9">
              <w:rPr>
                <w:rFonts w:ascii="Times New Roman" w:hAnsi="Times New Roman"/>
                <w:b/>
                <w:sz w:val="24"/>
              </w:rPr>
              <w:t>Riferimenti giuridici e istruzioni</w:t>
            </w:r>
          </w:p>
        </w:tc>
      </w:tr>
      <w:tr w:rsidR="00A919FB" w:rsidRPr="00812CC9" w14:paraId="00B30D91" w14:textId="77777777" w:rsidTr="00B2180A">
        <w:trPr>
          <w:trHeight w:val="238"/>
        </w:trPr>
        <w:tc>
          <w:tcPr>
            <w:tcW w:w="1384" w:type="dxa"/>
            <w:shd w:val="clear" w:color="auto" w:fill="D9D9D9" w:themeFill="background1" w:themeFillShade="D9"/>
          </w:tcPr>
          <w:p w14:paraId="0D2CF0F9" w14:textId="77777777" w:rsidR="00A919FB" w:rsidRPr="00812CC9" w:rsidRDefault="00A919FB" w:rsidP="00003BF5">
            <w:pPr>
              <w:autoSpaceDE w:val="0"/>
              <w:autoSpaceDN w:val="0"/>
              <w:adjustRightInd w:val="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1025441F" w14:textId="77777777" w:rsidR="00A919FB" w:rsidRPr="00812CC9" w:rsidRDefault="00A919FB" w:rsidP="00B2180A">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A919FB" w:rsidRPr="00812CC9" w14:paraId="3B18CFED" w14:textId="77777777" w:rsidTr="00B2180A">
        <w:trPr>
          <w:trHeight w:val="680"/>
        </w:trPr>
        <w:tc>
          <w:tcPr>
            <w:tcW w:w="1384" w:type="dxa"/>
          </w:tcPr>
          <w:p w14:paraId="701C1EE8" w14:textId="77777777" w:rsidR="00A919FB" w:rsidRPr="00812CC9" w:rsidRDefault="00003BF5" w:rsidP="00B2180A">
            <w:pPr>
              <w:pStyle w:val="Applicationdirecte"/>
              <w:spacing w:before="60"/>
              <w:jc w:val="center"/>
            </w:pPr>
            <w:r w:rsidRPr="00812CC9">
              <w:t>Da a a e</w:t>
            </w:r>
          </w:p>
        </w:tc>
        <w:tc>
          <w:tcPr>
            <w:tcW w:w="7655" w:type="dxa"/>
            <w:vAlign w:val="center"/>
          </w:tcPr>
          <w:p w14:paraId="01DAA312" w14:textId="649F2267" w:rsidR="00A919FB" w:rsidRPr="00812CC9" w:rsidRDefault="00187C4B" w:rsidP="00A919FB">
            <w:pPr>
              <w:spacing w:before="60" w:after="120"/>
              <w:jc w:val="both"/>
              <w:rPr>
                <w:rFonts w:ascii="Times New Roman" w:hAnsi="Times New Roman" w:cs="Times New Roman"/>
                <w:sz w:val="24"/>
              </w:rPr>
            </w:pPr>
            <w:r w:rsidRPr="00812CC9">
              <w:rPr>
                <w:rFonts w:ascii="Times New Roman" w:hAnsi="Times New Roman"/>
                <w:sz w:val="24"/>
              </w:rPr>
              <w:t>I periodi di informativa T, T-1, T-2, T-3 e T-4 sono definiti come periodi trimestrali e sono compilati in base alla frequenza stabilita negli articoli 433 bis, 433 ter e 433 quater del CRR.</w:t>
            </w:r>
          </w:p>
          <w:p w14:paraId="3BAEA110" w14:textId="7DE115C7" w:rsidR="00A919FB" w:rsidRPr="00812CC9" w:rsidRDefault="00A919FB" w:rsidP="00A919FB">
            <w:pPr>
              <w:spacing w:before="60" w:after="120"/>
              <w:jc w:val="both"/>
              <w:rPr>
                <w:rFonts w:ascii="Times New Roman" w:hAnsi="Times New Roman" w:cs="Times New Roman"/>
                <w:sz w:val="24"/>
              </w:rPr>
            </w:pPr>
            <w:r w:rsidRPr="00812CC9">
              <w:rPr>
                <w:rFonts w:ascii="Times New Roman" w:hAnsi="Times New Roman"/>
                <w:sz w:val="24"/>
              </w:rPr>
              <w:t>Gli enti che pubblicano le informazioni contenute in questo modello su base trimestrale forniscono dati per i periodi T, T-1, T-2, T-3 e T-4; gli enti che pubblicano le informazioni in questo modello su base semestrale forniscono i dati per i periodi T, T-2 e T-4; gli enti che pubblicano le informazioni in questo modello su base annua forniscono i dati per i periodi T e T-4.</w:t>
            </w:r>
          </w:p>
          <w:p w14:paraId="3565AD25" w14:textId="00DB4F0F" w:rsidR="00A919FB" w:rsidRPr="00812CC9" w:rsidRDefault="00A919FB" w:rsidP="00A919FB">
            <w:pPr>
              <w:spacing w:before="60" w:after="120"/>
              <w:jc w:val="both"/>
              <w:rPr>
                <w:rFonts w:ascii="Times New Roman" w:hAnsi="Times New Roman" w:cs="Times New Roman"/>
                <w:sz w:val="24"/>
              </w:rPr>
            </w:pPr>
            <w:r w:rsidRPr="00812CC9">
              <w:rPr>
                <w:rFonts w:ascii="Times New Roman" w:hAnsi="Times New Roman"/>
                <w:sz w:val="24"/>
              </w:rPr>
              <w:t>Gli enti pubblicano le date corrispondenti ai periodi di informativa.</w:t>
            </w:r>
          </w:p>
          <w:p w14:paraId="18B0361E" w14:textId="77777777" w:rsidR="00A919FB" w:rsidRPr="00812CC9" w:rsidRDefault="00A919FB" w:rsidP="00C0296F">
            <w:pPr>
              <w:spacing w:before="60" w:after="120"/>
              <w:jc w:val="both"/>
              <w:rPr>
                <w:rFonts w:ascii="Times New Roman" w:hAnsi="Times New Roman" w:cs="Times New Roman"/>
                <w:sz w:val="24"/>
              </w:rPr>
            </w:pPr>
            <w:r w:rsidRPr="00812CC9">
              <w:rPr>
                <w:rFonts w:ascii="Times New Roman" w:hAnsi="Times New Roman"/>
                <w:sz w:val="24"/>
              </w:rPr>
              <w:t xml:space="preserve">I dati relativi a periodi precedenti non sono necessari quando i dati sono pubblicati per la prima volta. </w:t>
            </w:r>
          </w:p>
        </w:tc>
      </w:tr>
      <w:tr w:rsidR="00A919FB" w:rsidRPr="00812CC9"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812CC9" w:rsidRDefault="00A919FB" w:rsidP="00507789">
            <w:pPr>
              <w:keepNext/>
              <w:rPr>
                <w:rFonts w:ascii="Times New Roman" w:hAnsi="Times New Roman" w:cs="Times New Roman"/>
                <w:b/>
                <w:sz w:val="24"/>
              </w:rPr>
            </w:pPr>
            <w:r w:rsidRPr="00812CC9">
              <w:rPr>
                <w:rFonts w:ascii="Times New Roman" w:hAnsi="Times New Roman"/>
                <w:b/>
                <w:sz w:val="24"/>
              </w:rPr>
              <w:lastRenderedPageBreak/>
              <w:t>Riferimenti giuridici e istruzioni</w:t>
            </w:r>
          </w:p>
        </w:tc>
      </w:tr>
      <w:tr w:rsidR="00A919FB" w:rsidRPr="00812CC9" w14:paraId="1B35CC72" w14:textId="77777777" w:rsidTr="00B2180A">
        <w:trPr>
          <w:trHeight w:val="238"/>
        </w:trPr>
        <w:tc>
          <w:tcPr>
            <w:tcW w:w="1384" w:type="dxa"/>
            <w:shd w:val="clear" w:color="auto" w:fill="D9D9D9" w:themeFill="background1" w:themeFillShade="D9"/>
          </w:tcPr>
          <w:p w14:paraId="0BCA6C43" w14:textId="77777777" w:rsidR="00A919FB" w:rsidRPr="00812CC9" w:rsidRDefault="00A919FB" w:rsidP="00507789">
            <w:pPr>
              <w:keepNext/>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FA800DB" w14:textId="77777777" w:rsidR="00A919FB" w:rsidRPr="00812CC9" w:rsidRDefault="00A919FB" w:rsidP="00507789">
            <w:pPr>
              <w:keepNext/>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EC3DC7" w:rsidRPr="00812CC9" w14:paraId="09F40871" w14:textId="77777777" w:rsidTr="00B2180A">
        <w:trPr>
          <w:trHeight w:val="680"/>
        </w:trPr>
        <w:tc>
          <w:tcPr>
            <w:tcW w:w="1384" w:type="dxa"/>
          </w:tcPr>
          <w:p w14:paraId="79F0E0B1" w14:textId="77777777" w:rsidR="00EC3DC7" w:rsidRPr="00812CC9" w:rsidRDefault="00EC3DC7" w:rsidP="00EC3DC7">
            <w:pPr>
              <w:pStyle w:val="Applicationdirecte"/>
              <w:spacing w:before="60"/>
              <w:jc w:val="center"/>
            </w:pPr>
            <w:r w:rsidRPr="00812CC9">
              <w:t>1</w:t>
            </w:r>
          </w:p>
        </w:tc>
        <w:tc>
          <w:tcPr>
            <w:tcW w:w="7655" w:type="dxa"/>
          </w:tcPr>
          <w:p w14:paraId="28E8D7BE" w14:textId="77777777" w:rsidR="00EC3DC7" w:rsidRPr="00812CC9" w:rsidRDefault="00EC3DC7" w:rsidP="00EC3DC7">
            <w:pPr>
              <w:spacing w:before="60" w:after="120"/>
              <w:jc w:val="both"/>
              <w:rPr>
                <w:rFonts w:ascii="Times New Roman" w:hAnsi="Times New Roman" w:cs="Times New Roman"/>
                <w:b/>
                <w:sz w:val="24"/>
              </w:rPr>
            </w:pPr>
            <w:r w:rsidRPr="00812CC9">
              <w:rPr>
                <w:rFonts w:ascii="Times New Roman" w:hAnsi="Times New Roman"/>
                <w:b/>
                <w:sz w:val="24"/>
              </w:rPr>
              <w:t>Capitale primario di classe 1 (CET1)</w:t>
            </w:r>
          </w:p>
          <w:p w14:paraId="07A96E2A" w14:textId="211AAF91" w:rsidR="00EC3DC7" w:rsidRPr="00812CC9" w:rsidRDefault="00EC3DC7" w:rsidP="002635C4">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 capitale CET1 è l</w:t>
            </w:r>
            <w:r w:rsidR="00154A3B">
              <w:rPr>
                <w:rFonts w:ascii="Times New Roman" w:hAnsi="Times New Roman"/>
                <w:sz w:val="24"/>
              </w:rPr>
              <w:t>'</w:t>
            </w:r>
            <w:r w:rsidRPr="00812CC9">
              <w:rPr>
                <w:rFonts w:ascii="Times New Roman" w:hAnsi="Times New Roman"/>
                <w:sz w:val="24"/>
              </w:rPr>
              <w:t>importo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29 del modello EU CC1 Composizione dei fondi propri regolamentari).</w:t>
            </w:r>
          </w:p>
        </w:tc>
      </w:tr>
      <w:tr w:rsidR="00EC3DC7" w:rsidRPr="00812CC9" w14:paraId="4CB4023A" w14:textId="77777777" w:rsidTr="00B2180A">
        <w:trPr>
          <w:trHeight w:val="436"/>
        </w:trPr>
        <w:tc>
          <w:tcPr>
            <w:tcW w:w="1384" w:type="dxa"/>
          </w:tcPr>
          <w:p w14:paraId="71F49FF4" w14:textId="77777777" w:rsidR="00EC3DC7" w:rsidRPr="00812CC9" w:rsidRDefault="00EC3DC7" w:rsidP="00EC3DC7">
            <w:pPr>
              <w:pStyle w:val="Applicationdirecte"/>
              <w:spacing w:before="60"/>
              <w:jc w:val="center"/>
            </w:pPr>
            <w:r w:rsidRPr="00812CC9">
              <w:t>2</w:t>
            </w:r>
          </w:p>
        </w:tc>
        <w:tc>
          <w:tcPr>
            <w:tcW w:w="7655" w:type="dxa"/>
          </w:tcPr>
          <w:p w14:paraId="50A949BA" w14:textId="77777777" w:rsidR="00EC3DC7" w:rsidRPr="00812CC9" w:rsidRDefault="00EC3DC7" w:rsidP="00EC3DC7">
            <w:pPr>
              <w:spacing w:before="60" w:after="120"/>
              <w:jc w:val="both"/>
              <w:rPr>
                <w:rFonts w:ascii="Times New Roman" w:hAnsi="Times New Roman" w:cs="Times New Roman"/>
                <w:b/>
                <w:sz w:val="24"/>
              </w:rPr>
            </w:pPr>
            <w:r w:rsidRPr="00812CC9">
              <w:rPr>
                <w:rFonts w:ascii="Times New Roman" w:hAnsi="Times New Roman"/>
                <w:b/>
                <w:sz w:val="24"/>
              </w:rPr>
              <w:t>Capitale di classe 1</w:t>
            </w:r>
          </w:p>
          <w:p w14:paraId="097E489A" w14:textId="073E864E" w:rsidR="00EC3DC7" w:rsidRPr="00812CC9" w:rsidRDefault="00EC3DC7" w:rsidP="00605635">
            <w:pPr>
              <w:spacing w:before="60" w:after="120"/>
              <w:jc w:val="both"/>
              <w:rPr>
                <w:rFonts w:ascii="Times New Roman" w:eastAsia="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 capitale di classe 1 è l</w:t>
            </w:r>
            <w:r w:rsidR="00154A3B">
              <w:rPr>
                <w:rFonts w:ascii="Times New Roman" w:hAnsi="Times New Roman"/>
                <w:sz w:val="24"/>
              </w:rPr>
              <w:t>'</w:t>
            </w:r>
            <w:r w:rsidRPr="00812CC9">
              <w:rPr>
                <w:rFonts w:ascii="Times New Roman" w:hAnsi="Times New Roman"/>
                <w:sz w:val="24"/>
              </w:rPr>
              <w:t>importo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45 del modello EU CC1 Composizione dei fondi propri regolamentari)</w:t>
            </w:r>
          </w:p>
        </w:tc>
      </w:tr>
      <w:tr w:rsidR="00EC3DC7" w:rsidRPr="00812CC9" w14:paraId="67C2637C" w14:textId="77777777" w:rsidTr="00B2180A">
        <w:trPr>
          <w:trHeight w:val="557"/>
        </w:trPr>
        <w:tc>
          <w:tcPr>
            <w:tcW w:w="1384" w:type="dxa"/>
          </w:tcPr>
          <w:p w14:paraId="30C65372" w14:textId="77777777" w:rsidR="00EC3DC7" w:rsidRPr="00812CC9" w:rsidRDefault="009D2A94" w:rsidP="00EC3DC7">
            <w:pPr>
              <w:pStyle w:val="Applicationdirecte"/>
              <w:spacing w:before="60"/>
              <w:jc w:val="center"/>
            </w:pPr>
            <w:r w:rsidRPr="00812CC9">
              <w:t>3</w:t>
            </w:r>
          </w:p>
        </w:tc>
        <w:tc>
          <w:tcPr>
            <w:tcW w:w="7655" w:type="dxa"/>
          </w:tcPr>
          <w:p w14:paraId="437C173A" w14:textId="77777777" w:rsidR="009D2A94" w:rsidRPr="00812CC9" w:rsidRDefault="009D2A94" w:rsidP="00EC3DC7">
            <w:pPr>
              <w:spacing w:before="60" w:after="120"/>
              <w:jc w:val="both"/>
              <w:rPr>
                <w:rFonts w:ascii="Times New Roman" w:hAnsi="Times New Roman" w:cs="Times New Roman"/>
                <w:b/>
                <w:sz w:val="24"/>
              </w:rPr>
            </w:pPr>
            <w:r w:rsidRPr="00812CC9">
              <w:rPr>
                <w:rFonts w:ascii="Times New Roman" w:hAnsi="Times New Roman"/>
                <w:b/>
                <w:sz w:val="24"/>
              </w:rPr>
              <w:t>Capitale totale</w:t>
            </w:r>
          </w:p>
          <w:p w14:paraId="0A93EB9C" w14:textId="07A772DD" w:rsidR="00EC3DC7" w:rsidRPr="00812CC9" w:rsidRDefault="00EC3DC7" w:rsidP="00605635">
            <w:pPr>
              <w:spacing w:before="60" w:after="120"/>
              <w:jc w:val="both"/>
              <w:rPr>
                <w:rFonts w:ascii="Times New Roman" w:hAnsi="Times New Roman" w:cs="Times New Roman"/>
                <w:color w:val="000000"/>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 capitale totale è l</w:t>
            </w:r>
            <w:r w:rsidR="00154A3B">
              <w:rPr>
                <w:rFonts w:ascii="Times New Roman" w:hAnsi="Times New Roman"/>
                <w:sz w:val="24"/>
              </w:rPr>
              <w:t>'</w:t>
            </w:r>
            <w:r w:rsidRPr="00812CC9">
              <w:rPr>
                <w:rFonts w:ascii="Times New Roman" w:hAnsi="Times New Roman"/>
                <w:sz w:val="24"/>
              </w:rPr>
              <w:t>importo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59 del modello EU CC1 Composizione dei fondi propri regolamentari)</w:t>
            </w:r>
          </w:p>
        </w:tc>
      </w:tr>
      <w:tr w:rsidR="00EC3DC7" w:rsidRPr="00812CC9" w14:paraId="30D8C6AD" w14:textId="77777777" w:rsidTr="00B2180A">
        <w:trPr>
          <w:trHeight w:val="557"/>
        </w:trPr>
        <w:tc>
          <w:tcPr>
            <w:tcW w:w="1384" w:type="dxa"/>
          </w:tcPr>
          <w:p w14:paraId="276F8582" w14:textId="77777777" w:rsidR="00EC3DC7" w:rsidRPr="00812CC9" w:rsidRDefault="009D2A94" w:rsidP="00EC3DC7">
            <w:pPr>
              <w:pStyle w:val="Applicationdirecte"/>
              <w:spacing w:before="60"/>
              <w:jc w:val="center"/>
            </w:pPr>
            <w:r w:rsidRPr="00812CC9">
              <w:t>4</w:t>
            </w:r>
          </w:p>
        </w:tc>
        <w:tc>
          <w:tcPr>
            <w:tcW w:w="7655" w:type="dxa"/>
          </w:tcPr>
          <w:p w14:paraId="7C61908F" w14:textId="766385ED" w:rsidR="009D2A94" w:rsidRPr="00812CC9" w:rsidRDefault="009D2A94" w:rsidP="009D2A94">
            <w:pPr>
              <w:spacing w:before="60" w:after="120"/>
              <w:jc w:val="both"/>
              <w:rPr>
                <w:rFonts w:ascii="Times New Roman" w:hAnsi="Times New Roman" w:cs="Times New Roman"/>
                <w:b/>
                <w:sz w:val="24"/>
              </w:rPr>
            </w:pPr>
            <w:r w:rsidRPr="00812CC9">
              <w:rPr>
                <w:rFonts w:ascii="Times New Roman" w:hAnsi="Times New Roman"/>
                <w:b/>
                <w:sz w:val="24"/>
              </w:rPr>
              <w:t>Importo complessivo dell</w:t>
            </w:r>
            <w:r w:rsidR="00154A3B">
              <w:rPr>
                <w:rFonts w:ascii="Times New Roman" w:hAnsi="Times New Roman"/>
                <w:b/>
                <w:sz w:val="24"/>
              </w:rPr>
              <w:t>'</w:t>
            </w:r>
            <w:r w:rsidRPr="00812CC9">
              <w:rPr>
                <w:rFonts w:ascii="Times New Roman" w:hAnsi="Times New Roman"/>
                <w:b/>
                <w:sz w:val="24"/>
              </w:rPr>
              <w:t>esposizione al rischio</w:t>
            </w:r>
          </w:p>
          <w:p w14:paraId="45F3B0F7" w14:textId="36365D68" w:rsidR="00EC3DC7" w:rsidRPr="00812CC9" w:rsidRDefault="00EC3DC7" w:rsidP="00402F34">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(TREA) è l</w:t>
            </w:r>
            <w:r w:rsidR="00154A3B">
              <w:rPr>
                <w:rFonts w:ascii="Times New Roman" w:hAnsi="Times New Roman"/>
                <w:sz w:val="24"/>
              </w:rPr>
              <w:t>'</w:t>
            </w:r>
            <w:r w:rsidRPr="00812CC9">
              <w:rPr>
                <w:rFonts w:ascii="Times New Roman" w:hAnsi="Times New Roman"/>
                <w:sz w:val="24"/>
              </w:rPr>
              <w:t>importo indicato dagli enti nell</w:t>
            </w:r>
            <w:r w:rsidR="00154A3B">
              <w:rPr>
                <w:rFonts w:ascii="Times New Roman" w:hAnsi="Times New Roman"/>
                <w:sz w:val="24"/>
              </w:rPr>
              <w:t>'</w:t>
            </w:r>
            <w:r w:rsidRPr="00812CC9">
              <w:rPr>
                <w:rFonts w:ascii="Times New Roman" w:hAnsi="Times New Roman"/>
                <w:sz w:val="24"/>
              </w:rPr>
              <w:t xml:space="preserve">allegato VII del presente regolamento di esecuzione (riga 60 del modello EU CC1 Composizione dei fondi propri regolamentari). </w:t>
            </w:r>
          </w:p>
        </w:tc>
      </w:tr>
      <w:tr w:rsidR="00EC3DC7" w:rsidRPr="00812CC9" w14:paraId="057C7AF3" w14:textId="77777777" w:rsidTr="00B2180A">
        <w:trPr>
          <w:trHeight w:val="557"/>
        </w:trPr>
        <w:tc>
          <w:tcPr>
            <w:tcW w:w="1384" w:type="dxa"/>
          </w:tcPr>
          <w:p w14:paraId="074AB79D" w14:textId="77777777" w:rsidR="00EC3DC7" w:rsidRPr="00812CC9" w:rsidRDefault="00475381" w:rsidP="00EC3DC7">
            <w:pPr>
              <w:pStyle w:val="Applicationdirecte"/>
              <w:spacing w:before="60"/>
              <w:jc w:val="center"/>
            </w:pPr>
            <w:r w:rsidRPr="00812CC9">
              <w:t>5</w:t>
            </w:r>
          </w:p>
        </w:tc>
        <w:tc>
          <w:tcPr>
            <w:tcW w:w="7655" w:type="dxa"/>
          </w:tcPr>
          <w:p w14:paraId="5872B091" w14:textId="77777777"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Coefficiente del capitale primario di classe 1 (%)</w:t>
            </w:r>
          </w:p>
          <w:p w14:paraId="42EC7CCC" w14:textId="427C06BF" w:rsidR="00EC3DC7" w:rsidRPr="00812CC9" w:rsidRDefault="00EC3DC7" w:rsidP="00605635">
            <w:pPr>
              <w:spacing w:before="60" w:after="120"/>
              <w:jc w:val="both"/>
              <w:rPr>
                <w:rFonts w:ascii="Times New Roman" w:hAnsi="Times New Roman" w:cs="Times New Roman"/>
                <w:sz w:val="24"/>
              </w:rPr>
            </w:pPr>
            <w:r w:rsidRPr="00812CC9">
              <w:rPr>
                <w:rFonts w:ascii="Times New Roman" w:hAnsi="Times New Roman"/>
                <w:sz w:val="24"/>
              </w:rPr>
              <w:t>Il coefficiente del capitale CET1 è il valore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61 del modello EU CC1 Composizione dei fondi propri regolamentari).</w:t>
            </w:r>
          </w:p>
        </w:tc>
      </w:tr>
      <w:tr w:rsidR="00EC3DC7" w:rsidRPr="00812CC9" w14:paraId="7836A7D8" w14:textId="77777777" w:rsidTr="00B2180A">
        <w:trPr>
          <w:trHeight w:val="557"/>
        </w:trPr>
        <w:tc>
          <w:tcPr>
            <w:tcW w:w="1384" w:type="dxa"/>
          </w:tcPr>
          <w:p w14:paraId="138571C7" w14:textId="77777777" w:rsidR="00EC3DC7" w:rsidRPr="00812CC9" w:rsidRDefault="00475381" w:rsidP="00EC3DC7">
            <w:pPr>
              <w:pStyle w:val="Applicationdirecte"/>
              <w:spacing w:before="60"/>
              <w:jc w:val="center"/>
            </w:pPr>
            <w:r w:rsidRPr="00812CC9">
              <w:t>6</w:t>
            </w:r>
          </w:p>
        </w:tc>
        <w:tc>
          <w:tcPr>
            <w:tcW w:w="7655" w:type="dxa"/>
          </w:tcPr>
          <w:p w14:paraId="016AAD4C" w14:textId="77777777" w:rsidR="00475381" w:rsidRPr="00812CC9" w:rsidRDefault="00475381" w:rsidP="00EC3DC7">
            <w:pPr>
              <w:spacing w:before="60" w:after="120"/>
              <w:jc w:val="both"/>
              <w:rPr>
                <w:rFonts w:ascii="Times New Roman" w:hAnsi="Times New Roman" w:cs="Times New Roman"/>
                <w:b/>
                <w:sz w:val="24"/>
              </w:rPr>
            </w:pPr>
            <w:r w:rsidRPr="00812CC9">
              <w:rPr>
                <w:rFonts w:ascii="Times New Roman" w:hAnsi="Times New Roman"/>
                <w:b/>
                <w:sz w:val="24"/>
              </w:rPr>
              <w:t>Coefficiente del capitale di classe 1 (%)</w:t>
            </w:r>
          </w:p>
          <w:p w14:paraId="7486F374" w14:textId="5D53001B" w:rsidR="00EC3DC7" w:rsidRPr="00812CC9" w:rsidRDefault="00EC3DC7" w:rsidP="00605635">
            <w:pPr>
              <w:spacing w:before="60" w:after="120"/>
              <w:jc w:val="both"/>
              <w:rPr>
                <w:rFonts w:ascii="Times New Roman" w:hAnsi="Times New Roman" w:cs="Times New Roman"/>
                <w:sz w:val="24"/>
              </w:rPr>
            </w:pPr>
            <w:r w:rsidRPr="00812CC9">
              <w:rPr>
                <w:rFonts w:ascii="Times New Roman" w:hAnsi="Times New Roman"/>
                <w:sz w:val="24"/>
              </w:rPr>
              <w:t>Il coefficiente del capitale di classe 1 è il valore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62 del modello EU CC1 Composizione dei fondi propri regolamentari).</w:t>
            </w:r>
          </w:p>
        </w:tc>
      </w:tr>
      <w:tr w:rsidR="00EC3DC7" w:rsidRPr="00812CC9" w14:paraId="43011D7B" w14:textId="77777777" w:rsidTr="00B2180A">
        <w:trPr>
          <w:trHeight w:val="557"/>
        </w:trPr>
        <w:tc>
          <w:tcPr>
            <w:tcW w:w="1384" w:type="dxa"/>
          </w:tcPr>
          <w:p w14:paraId="63D1F4D7" w14:textId="77777777" w:rsidR="00EC3DC7" w:rsidRPr="00812CC9" w:rsidRDefault="00475381" w:rsidP="00475381">
            <w:pPr>
              <w:pStyle w:val="Applicationdirecte"/>
              <w:spacing w:before="60"/>
              <w:jc w:val="center"/>
            </w:pPr>
            <w:r w:rsidRPr="00812CC9">
              <w:t>7</w:t>
            </w:r>
          </w:p>
        </w:tc>
        <w:tc>
          <w:tcPr>
            <w:tcW w:w="7655" w:type="dxa"/>
          </w:tcPr>
          <w:p w14:paraId="08AAC130" w14:textId="77777777"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Coefficiente di capitale totale (%)</w:t>
            </w:r>
          </w:p>
          <w:p w14:paraId="19C20331" w14:textId="00D652F2" w:rsidR="00EC3DC7" w:rsidRPr="00812CC9" w:rsidRDefault="00EC3DC7" w:rsidP="00605635">
            <w:pPr>
              <w:spacing w:before="60" w:after="120"/>
              <w:jc w:val="both"/>
              <w:rPr>
                <w:rFonts w:ascii="Times New Roman" w:hAnsi="Times New Roman" w:cs="Times New Roman"/>
                <w:sz w:val="24"/>
              </w:rPr>
            </w:pPr>
            <w:r w:rsidRPr="00812CC9">
              <w:rPr>
                <w:rFonts w:ascii="Times New Roman" w:hAnsi="Times New Roman"/>
                <w:sz w:val="24"/>
              </w:rPr>
              <w:t>Il coefficiente di capitale totale è il valore indicato dagli enti nell</w:t>
            </w:r>
            <w:r w:rsidR="00154A3B">
              <w:rPr>
                <w:rFonts w:ascii="Times New Roman" w:hAnsi="Times New Roman"/>
                <w:sz w:val="24"/>
              </w:rPr>
              <w:t>'</w:t>
            </w:r>
            <w:r w:rsidRPr="00812CC9">
              <w:rPr>
                <w:rFonts w:ascii="Times New Roman" w:hAnsi="Times New Roman"/>
                <w:sz w:val="24"/>
              </w:rPr>
              <w:t>allegato VII del presente regolamento di esecuzione (riga 63 del modello EU CC1 Composizione dei fondi propri regolamentari).</w:t>
            </w:r>
          </w:p>
        </w:tc>
      </w:tr>
      <w:tr w:rsidR="002D5755" w:rsidRPr="00812CC9" w14:paraId="3536040C" w14:textId="77777777" w:rsidTr="00B2180A">
        <w:trPr>
          <w:trHeight w:val="557"/>
        </w:trPr>
        <w:tc>
          <w:tcPr>
            <w:tcW w:w="1384" w:type="dxa"/>
          </w:tcPr>
          <w:p w14:paraId="1CD4D7BE" w14:textId="77777777" w:rsidR="002D5755" w:rsidRPr="00812CC9" w:rsidRDefault="002F1302" w:rsidP="002D5755">
            <w:pPr>
              <w:pStyle w:val="Applicationdirecte"/>
              <w:spacing w:before="60"/>
              <w:jc w:val="center"/>
            </w:pPr>
            <w:r w:rsidRPr="00812CC9">
              <w:t>EU 7a</w:t>
            </w:r>
          </w:p>
        </w:tc>
        <w:tc>
          <w:tcPr>
            <w:tcW w:w="7655" w:type="dxa"/>
          </w:tcPr>
          <w:p w14:paraId="2C65689E" w14:textId="168A8882" w:rsidR="002D5755" w:rsidRPr="00812CC9" w:rsidRDefault="00974607" w:rsidP="002D5755">
            <w:pPr>
              <w:spacing w:before="60" w:after="120"/>
              <w:jc w:val="both"/>
              <w:rPr>
                <w:rFonts w:ascii="Times New Roman" w:hAnsi="Times New Roman" w:cs="Times New Roman"/>
                <w:b/>
                <w:sz w:val="24"/>
              </w:rPr>
            </w:pPr>
            <w:r w:rsidRPr="00812CC9">
              <w:rPr>
                <w:rFonts w:ascii="Times New Roman" w:hAnsi="Times New Roman"/>
                <w:b/>
                <w:sz w:val="24"/>
              </w:rPr>
              <w:t>Requisiti aggiuntivi di fondi propri per far fronte a rischi diversi dal rischio di leva finanziaria eccessiva (%)</w:t>
            </w:r>
          </w:p>
          <w:p w14:paraId="496B5202" w14:textId="31FDEE3D" w:rsidR="002D5755" w:rsidRPr="00812CC9" w:rsidRDefault="005D6F4D" w:rsidP="00A96F56">
            <w:pPr>
              <w:spacing w:before="60" w:after="120"/>
              <w:jc w:val="both"/>
              <w:rPr>
                <w:rFonts w:ascii="Times New Roman" w:hAnsi="Times New Roman" w:cs="Times New Roman"/>
                <w:sz w:val="24"/>
              </w:rPr>
            </w:pPr>
            <w:r w:rsidRPr="00812CC9">
              <w:rPr>
                <w:rFonts w:ascii="Times New Roman" w:hAnsi="Times New Roman"/>
                <w:sz w:val="24"/>
              </w:rPr>
              <w:t>I requisiti aggiuntivi di fondi propri per far fronte a rischi diversi dal rischio di leva finanziaria eccessiva imposti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articolo 104, paragrafo 1, lettera a), della CRD, espressi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w:t>
            </w:r>
          </w:p>
        </w:tc>
      </w:tr>
      <w:tr w:rsidR="002D5755" w:rsidRPr="00812CC9" w14:paraId="7325A7E2" w14:textId="77777777" w:rsidTr="00B2180A">
        <w:trPr>
          <w:trHeight w:val="557"/>
        </w:trPr>
        <w:tc>
          <w:tcPr>
            <w:tcW w:w="1384" w:type="dxa"/>
          </w:tcPr>
          <w:p w14:paraId="74461AB8" w14:textId="77777777" w:rsidR="002D5755" w:rsidRPr="00812CC9" w:rsidRDefault="002F1302" w:rsidP="002D5755">
            <w:pPr>
              <w:pStyle w:val="Applicationdirecte"/>
              <w:spacing w:before="60"/>
              <w:jc w:val="center"/>
            </w:pPr>
            <w:r w:rsidRPr="00812CC9">
              <w:t>EU 7b</w:t>
            </w:r>
          </w:p>
        </w:tc>
        <w:tc>
          <w:tcPr>
            <w:tcW w:w="7655" w:type="dxa"/>
          </w:tcPr>
          <w:p w14:paraId="407C074B" w14:textId="47393906" w:rsidR="002D5755" w:rsidRPr="00812CC9" w:rsidRDefault="00D76CF9" w:rsidP="002D5755">
            <w:pPr>
              <w:spacing w:before="60" w:after="120"/>
              <w:jc w:val="both"/>
              <w:rPr>
                <w:rFonts w:ascii="Times New Roman" w:hAnsi="Times New Roman" w:cs="Times New Roman"/>
                <w:b/>
                <w:sz w:val="24"/>
              </w:rPr>
            </w:pPr>
            <w:r w:rsidRPr="00812CC9">
              <w:rPr>
                <w:rFonts w:ascii="Times New Roman" w:hAnsi="Times New Roman"/>
                <w:sz w:val="24"/>
              </w:rPr>
              <w:t>  </w:t>
            </w:r>
            <w:r w:rsidR="002B7ED3" w:rsidRPr="00812CC9">
              <w:rPr>
                <w:rFonts w:ascii="Times New Roman" w:hAnsi="Times New Roman"/>
                <w:b/>
                <w:sz w:val="24"/>
              </w:rPr>
              <w:t>Di cui costituiti da capitale CET1 (punti percentuali)</w:t>
            </w:r>
          </w:p>
          <w:p w14:paraId="7130AB39" w14:textId="1FC03509" w:rsidR="003F72E2" w:rsidRPr="00812CC9" w:rsidRDefault="00791891" w:rsidP="005D6F4D">
            <w:pPr>
              <w:spacing w:before="60" w:after="120"/>
              <w:jc w:val="both"/>
              <w:rPr>
                <w:rFonts w:ascii="Times New Roman" w:hAnsi="Times New Roman" w:cs="Times New Roman"/>
                <w:sz w:val="24"/>
              </w:rPr>
            </w:pPr>
            <w:r w:rsidRPr="00812CC9">
              <w:rPr>
                <w:rFonts w:ascii="Times New Roman" w:hAnsi="Times New Roman"/>
                <w:sz w:val="24"/>
              </w:rPr>
              <w:lastRenderedPageBreak/>
              <w:t>La parte dei requisiti aggiuntivi di fondi propri per far fronte a rischi diversi dal rischio di leva finanziaria eccessiva imposti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articolo 104, paragrafo 1, lettera a), della CRD che deve essere soddisfatta con il capitale CET1 conformemente all</w:t>
            </w:r>
            <w:r w:rsidR="00154A3B">
              <w:rPr>
                <w:rFonts w:ascii="Times New Roman" w:hAnsi="Times New Roman"/>
                <w:sz w:val="24"/>
              </w:rPr>
              <w:t>'</w:t>
            </w:r>
            <w:r w:rsidRPr="00812CC9">
              <w:rPr>
                <w:rFonts w:ascii="Times New Roman" w:hAnsi="Times New Roman"/>
                <w:sz w:val="24"/>
              </w:rPr>
              <w:t>articolo 104 bis, paragrafo 4, primo e terzo comma.</w:t>
            </w:r>
          </w:p>
        </w:tc>
      </w:tr>
      <w:tr w:rsidR="002D5755" w:rsidRPr="00812CC9" w14:paraId="0E6077DA" w14:textId="77777777" w:rsidTr="00B2180A">
        <w:trPr>
          <w:trHeight w:val="557"/>
        </w:trPr>
        <w:tc>
          <w:tcPr>
            <w:tcW w:w="1384" w:type="dxa"/>
          </w:tcPr>
          <w:p w14:paraId="06A684D0" w14:textId="77777777" w:rsidR="002D5755" w:rsidRPr="00812CC9" w:rsidRDefault="002F1302" w:rsidP="002D5755">
            <w:pPr>
              <w:pStyle w:val="Applicationdirecte"/>
              <w:spacing w:before="60"/>
              <w:jc w:val="center"/>
            </w:pPr>
            <w:r w:rsidRPr="00812CC9">
              <w:lastRenderedPageBreak/>
              <w:t>EU 7c</w:t>
            </w:r>
          </w:p>
        </w:tc>
        <w:tc>
          <w:tcPr>
            <w:tcW w:w="7655" w:type="dxa"/>
          </w:tcPr>
          <w:p w14:paraId="3D41CED8" w14:textId="26F7790F" w:rsidR="002D5755" w:rsidRPr="00812CC9" w:rsidRDefault="00D76CF9" w:rsidP="002D5755">
            <w:pPr>
              <w:spacing w:before="60" w:after="120"/>
              <w:jc w:val="both"/>
              <w:rPr>
                <w:rFonts w:ascii="Times New Roman" w:hAnsi="Times New Roman" w:cs="Times New Roman"/>
                <w:b/>
                <w:sz w:val="24"/>
              </w:rPr>
            </w:pPr>
            <w:r w:rsidRPr="00812CC9">
              <w:rPr>
                <w:rFonts w:ascii="Times New Roman" w:hAnsi="Times New Roman"/>
                <w:sz w:val="24"/>
              </w:rPr>
              <w:t>  </w:t>
            </w:r>
            <w:r w:rsidR="002B7ED3" w:rsidRPr="00812CC9">
              <w:rPr>
                <w:rFonts w:ascii="Times New Roman" w:hAnsi="Times New Roman"/>
                <w:b/>
                <w:sz w:val="24"/>
              </w:rPr>
              <w:t>Di cui costituiti da capitale di classe 1 (punti percentuali)</w:t>
            </w:r>
          </w:p>
          <w:p w14:paraId="20A8FF8D" w14:textId="4B660D1A" w:rsidR="003F72E2" w:rsidRPr="00812CC9" w:rsidRDefault="005D6F4D" w:rsidP="005D6F4D">
            <w:pPr>
              <w:spacing w:before="60" w:after="120"/>
              <w:jc w:val="both"/>
              <w:rPr>
                <w:rFonts w:ascii="Times New Roman" w:hAnsi="Times New Roman" w:cs="Times New Roman"/>
                <w:sz w:val="24"/>
              </w:rPr>
            </w:pPr>
            <w:r w:rsidRPr="00812CC9">
              <w:rPr>
                <w:rFonts w:ascii="Times New Roman" w:hAnsi="Times New Roman"/>
                <w:sz w:val="24"/>
              </w:rPr>
              <w:t>La parte dei requisiti aggiuntivi di fondi propri per far fronte a rischi diversi dal rischio di leva finanziaria eccessiva imposti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articolo 104, paragrafo 1, lettera a), della CRD che deve essere soddisfatta con il capitale di classe 1 conformemente all</w:t>
            </w:r>
            <w:r w:rsidR="00154A3B">
              <w:rPr>
                <w:rFonts w:ascii="Times New Roman" w:hAnsi="Times New Roman"/>
                <w:sz w:val="24"/>
              </w:rPr>
              <w:t>'</w:t>
            </w:r>
            <w:r w:rsidRPr="00812CC9">
              <w:rPr>
                <w:rFonts w:ascii="Times New Roman" w:hAnsi="Times New Roman"/>
                <w:sz w:val="24"/>
              </w:rPr>
              <w:t>articolo 104 bis, paragrafo 4, primo e terzo comma.</w:t>
            </w:r>
          </w:p>
        </w:tc>
      </w:tr>
      <w:tr w:rsidR="002D5755" w:rsidRPr="00812CC9" w14:paraId="4D2E0DD8" w14:textId="77777777" w:rsidTr="00B2180A">
        <w:trPr>
          <w:trHeight w:val="557"/>
        </w:trPr>
        <w:tc>
          <w:tcPr>
            <w:tcW w:w="1384" w:type="dxa"/>
          </w:tcPr>
          <w:p w14:paraId="25E29F71" w14:textId="77777777" w:rsidR="002D5755" w:rsidRPr="00812CC9" w:rsidRDefault="002F1302" w:rsidP="002D5755">
            <w:pPr>
              <w:pStyle w:val="Applicationdirecte"/>
              <w:spacing w:before="60"/>
              <w:jc w:val="center"/>
            </w:pPr>
            <w:r w:rsidRPr="00812CC9">
              <w:t>EU 7d</w:t>
            </w:r>
          </w:p>
        </w:tc>
        <w:tc>
          <w:tcPr>
            <w:tcW w:w="7655" w:type="dxa"/>
          </w:tcPr>
          <w:p w14:paraId="020B8334" w14:textId="77777777" w:rsidR="002D5755" w:rsidRPr="00812CC9" w:rsidRDefault="002D5755" w:rsidP="002D5755">
            <w:pPr>
              <w:spacing w:before="60" w:after="120"/>
              <w:jc w:val="both"/>
              <w:rPr>
                <w:rFonts w:ascii="Times New Roman" w:hAnsi="Times New Roman" w:cs="Times New Roman"/>
                <w:b/>
                <w:sz w:val="24"/>
              </w:rPr>
            </w:pPr>
            <w:r w:rsidRPr="00812CC9">
              <w:rPr>
                <w:rFonts w:ascii="Times New Roman" w:hAnsi="Times New Roman"/>
                <w:b/>
                <w:sz w:val="24"/>
              </w:rPr>
              <w:t>Requisiti di fondi propri SREP totali (coefficiente TSCR) (%)</w:t>
            </w:r>
          </w:p>
          <w:p w14:paraId="0EB50A81" w14:textId="77CE0E9A" w:rsidR="003F72E2" w:rsidRPr="00812CC9" w:rsidRDefault="003F72E2" w:rsidP="00702A38">
            <w:pPr>
              <w:pStyle w:val="InstructionsText"/>
            </w:pPr>
            <w:r w:rsidRPr="00812CC9">
              <w:t>La somma dei valori determinati ai punti i) e ii) come segue:</w:t>
            </w:r>
          </w:p>
          <w:p w14:paraId="5260BB93" w14:textId="2CFADAC4" w:rsidR="003F72E2" w:rsidRPr="00812CC9" w:rsidRDefault="003F72E2" w:rsidP="00702A38">
            <w:pPr>
              <w:pStyle w:val="InstructionsText"/>
              <w:numPr>
                <w:ilvl w:val="0"/>
                <w:numId w:val="11"/>
              </w:numPr>
            </w:pPr>
            <w:r w:rsidRPr="00812CC9">
              <w:t>il coefficiente di capitale totale (8 %) di cui all</w:t>
            </w:r>
            <w:r w:rsidR="00154A3B">
              <w:t>'</w:t>
            </w:r>
            <w:r w:rsidRPr="00812CC9">
              <w:t>articolo 92</w:t>
            </w:r>
            <w:r w:rsidR="00507789" w:rsidRPr="00812CC9">
              <w:t>, paragrafo </w:t>
            </w:r>
            <w:r w:rsidRPr="00812CC9">
              <w:t xml:space="preserve">1, lettera c), del CRR; </w:t>
            </w:r>
          </w:p>
          <w:p w14:paraId="6408D689" w14:textId="6ED41263" w:rsidR="003F72E2" w:rsidRPr="00812CC9" w:rsidRDefault="003F72E2" w:rsidP="00702A38">
            <w:pPr>
              <w:pStyle w:val="InstructionsText"/>
              <w:numPr>
                <w:ilvl w:val="0"/>
                <w:numId w:val="11"/>
              </w:numPr>
            </w:pPr>
            <w:r w:rsidRPr="00812CC9">
              <w:t>i requisiti aggiuntivi di fondi propri per far fronte a rischi diversi dal rischio di leva finanziaria eccessiva (requisiti del pilastro 2 – P2R) imposti dall</w:t>
            </w:r>
            <w:r w:rsidR="00154A3B">
              <w:t>'</w:t>
            </w:r>
            <w:r w:rsidRPr="00812CC9">
              <w:t>autorità competente a norma dell</w:t>
            </w:r>
            <w:r w:rsidR="00154A3B">
              <w:t>'</w:t>
            </w:r>
            <w:r w:rsidRPr="00812CC9">
              <w:t>articolo</w:t>
            </w:r>
            <w:r w:rsidR="00507789" w:rsidRPr="00812CC9">
              <w:t> </w:t>
            </w:r>
            <w:r w:rsidRPr="00812CC9">
              <w:t>104</w:t>
            </w:r>
            <w:r w:rsidR="00507789" w:rsidRPr="00812CC9">
              <w:t>, paragrafo </w:t>
            </w:r>
            <w:r w:rsidRPr="00812CC9">
              <w:t xml:space="preserve">1, lettera a), della CRD e determinati conformemente ai criteri specificati negli </w:t>
            </w:r>
            <w:r w:rsidRPr="00812CC9">
              <w:rPr>
                <w:i/>
              </w:rPr>
              <w:t>orientamenti dell</w:t>
            </w:r>
            <w:r w:rsidR="00154A3B">
              <w:rPr>
                <w:i/>
              </w:rPr>
              <w:t>'</w:t>
            </w:r>
            <w:r w:rsidRPr="00812CC9">
              <w:rPr>
                <w:i/>
              </w:rPr>
              <w:t>ABE sulle procedure e sulle metodologie comuni per il processo di revisione e valutazione prudenziale e sulle prove di stress di vigilanza</w:t>
            </w:r>
            <w:r w:rsidRPr="00812CC9">
              <w:rPr>
                <w:rStyle w:val="FootnoteReference"/>
                <w:i/>
              </w:rPr>
              <w:footnoteReference w:id="3"/>
            </w:r>
            <w:r w:rsidRPr="00812CC9">
              <w:t xml:space="preserve"> (</w:t>
            </w:r>
            <w:r w:rsidR="00154A3B">
              <w:t>"</w:t>
            </w:r>
            <w:r w:rsidRPr="00812CC9">
              <w:t>EBA SREP GL</w:t>
            </w:r>
            <w:r w:rsidR="00154A3B">
              <w:t>"</w:t>
            </w:r>
            <w:r w:rsidRPr="00812CC9">
              <w:t>), espressi in percentuale degli RWEA totali.</w:t>
            </w:r>
          </w:p>
          <w:p w14:paraId="421B2155" w14:textId="71C95133" w:rsidR="003F72E2" w:rsidRPr="00812CC9" w:rsidRDefault="003F72E2" w:rsidP="00702A38">
            <w:pPr>
              <w:pStyle w:val="InstructionsText"/>
            </w:pPr>
            <w:r w:rsidRPr="00812CC9">
              <w:t>Questa voce riflette il coefficiente del requisito patrimoniale SREP totale (TSCR) comunicato all</w:t>
            </w:r>
            <w:r w:rsidR="00154A3B">
              <w:t>'</w:t>
            </w:r>
            <w:r w:rsidRPr="00812CC9">
              <w:t>ente dall</w:t>
            </w:r>
            <w:r w:rsidR="00154A3B">
              <w:t>'</w:t>
            </w:r>
            <w:r w:rsidRPr="00812CC9">
              <w:t>autorità competente. Il TSCR è definito nella sezione 1.2 degli orientamenti EBA SREP GL.</w:t>
            </w:r>
          </w:p>
          <w:p w14:paraId="25DA925F" w14:textId="64EA3233" w:rsidR="003F72E2" w:rsidRPr="00812CC9" w:rsidRDefault="00704085" w:rsidP="00A239F6">
            <w:pPr>
              <w:spacing w:before="60" w:after="120"/>
              <w:jc w:val="both"/>
              <w:rPr>
                <w:rFonts w:ascii="Times New Roman" w:hAnsi="Times New Roman" w:cs="Times New Roman"/>
                <w:sz w:val="24"/>
              </w:rPr>
            </w:pPr>
            <w:r w:rsidRPr="00812CC9">
              <w:rPr>
                <w:rFonts w:ascii="Times New Roman" w:hAnsi="Times New Roman"/>
                <w:sz w:val="24"/>
              </w:rPr>
              <w:t>Se l</w:t>
            </w:r>
            <w:r w:rsidR="00154A3B">
              <w:rPr>
                <w:rFonts w:ascii="Times New Roman" w:hAnsi="Times New Roman"/>
                <w:sz w:val="24"/>
              </w:rPr>
              <w:t>'</w:t>
            </w:r>
            <w:r w:rsidRPr="00812CC9">
              <w:rPr>
                <w:rFonts w:ascii="Times New Roman" w:hAnsi="Times New Roman"/>
                <w:sz w:val="24"/>
              </w:rPr>
              <w:t>autorità competente non ha comunicato requisiti aggiuntivi di fondi propri imposti per far fronte a rischi diversi dal rischio di leva finanziaria eccessiva, è indicato solo il punto i).</w:t>
            </w:r>
          </w:p>
        </w:tc>
      </w:tr>
      <w:tr w:rsidR="00475381" w:rsidRPr="00812CC9" w14:paraId="7516E1D9" w14:textId="77777777" w:rsidTr="00B2180A">
        <w:trPr>
          <w:trHeight w:val="557"/>
        </w:trPr>
        <w:tc>
          <w:tcPr>
            <w:tcW w:w="1384" w:type="dxa"/>
          </w:tcPr>
          <w:p w14:paraId="7AD5EE4F" w14:textId="77777777" w:rsidR="00475381" w:rsidRPr="00812CC9" w:rsidRDefault="00475381" w:rsidP="00475381">
            <w:pPr>
              <w:pStyle w:val="Applicationdirecte"/>
              <w:spacing w:before="60"/>
              <w:jc w:val="center"/>
            </w:pPr>
            <w:r w:rsidRPr="00812CC9">
              <w:t>8</w:t>
            </w:r>
          </w:p>
        </w:tc>
        <w:tc>
          <w:tcPr>
            <w:tcW w:w="7655" w:type="dxa"/>
          </w:tcPr>
          <w:p w14:paraId="7C243A8A" w14:textId="77777777" w:rsidR="009D0637"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Riserva di conservazione del capitale (%)</w:t>
            </w:r>
          </w:p>
          <w:p w14:paraId="14E6CB6D" w14:textId="1C7251F8" w:rsidR="009D0637" w:rsidRPr="00812CC9" w:rsidRDefault="009D0637" w:rsidP="00702A38">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fondi propri che gli enti sono tenuti a detenere conformemente all</w:t>
            </w:r>
            <w:r w:rsidR="00154A3B">
              <w:rPr>
                <w:rFonts w:ascii="Times New Roman" w:hAnsi="Times New Roman"/>
                <w:sz w:val="24"/>
              </w:rPr>
              <w:t>'</w:t>
            </w:r>
            <w:r w:rsidRPr="00812CC9">
              <w:rPr>
                <w:rFonts w:ascii="Times New Roman" w:hAnsi="Times New Roman"/>
                <w:sz w:val="24"/>
              </w:rPr>
              <w:t>articolo 128, punto 1, e all</w:t>
            </w:r>
            <w:r w:rsidR="00154A3B">
              <w:rPr>
                <w:rFonts w:ascii="Times New Roman" w:hAnsi="Times New Roman"/>
                <w:sz w:val="24"/>
              </w:rPr>
              <w:t>'</w:t>
            </w:r>
            <w:r w:rsidRPr="00812CC9">
              <w:rPr>
                <w:rFonts w:ascii="Times New Roman" w:hAnsi="Times New Roman"/>
                <w:sz w:val="24"/>
              </w:rPr>
              <w:t>articolo 129 della CRD, espresso in percentuale degli RWEA totali.</w:t>
            </w:r>
          </w:p>
        </w:tc>
      </w:tr>
      <w:tr w:rsidR="00475381" w:rsidRPr="00812CC9" w14:paraId="7AFB85EC" w14:textId="77777777" w:rsidTr="00B2180A">
        <w:trPr>
          <w:trHeight w:val="557"/>
        </w:trPr>
        <w:tc>
          <w:tcPr>
            <w:tcW w:w="1384" w:type="dxa"/>
          </w:tcPr>
          <w:p w14:paraId="09E32617" w14:textId="77777777" w:rsidR="00475381" w:rsidRPr="00812CC9" w:rsidRDefault="002F1302" w:rsidP="00475381">
            <w:pPr>
              <w:pStyle w:val="Applicationdirecte"/>
              <w:spacing w:before="60"/>
              <w:jc w:val="center"/>
            </w:pPr>
            <w:r w:rsidRPr="00812CC9">
              <w:t>EU 8a</w:t>
            </w:r>
          </w:p>
        </w:tc>
        <w:tc>
          <w:tcPr>
            <w:tcW w:w="7655" w:type="dxa"/>
          </w:tcPr>
          <w:p w14:paraId="6A38F554" w14:textId="77777777"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Riserva di conservazione dovuta al rischio macroprudenziale o sistemico individuato a livello di uno Stato membro (%)</w:t>
            </w:r>
          </w:p>
          <w:p w14:paraId="26288177" w14:textId="0B151DB6" w:rsidR="009D0637" w:rsidRPr="00812CC9" w:rsidRDefault="009D0637" w:rsidP="00507789">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riserva di conservazione dovuta al rischio macroprudenziale o sistemico individuato a livello di uno Stato membro che può essere richiesta conformemente all</w:t>
            </w:r>
            <w:r w:rsidR="00154A3B">
              <w:rPr>
                <w:rFonts w:ascii="Times New Roman" w:hAnsi="Times New Roman"/>
                <w:sz w:val="24"/>
              </w:rPr>
              <w:t>'</w:t>
            </w:r>
            <w:r w:rsidRPr="00812CC9">
              <w:rPr>
                <w:rFonts w:ascii="Times New Roman" w:hAnsi="Times New Roman"/>
                <w:sz w:val="24"/>
              </w:rPr>
              <w:t>articolo</w:t>
            </w:r>
            <w:r w:rsidR="00507789" w:rsidRPr="00812CC9">
              <w:rPr>
                <w:rFonts w:ascii="Times New Roman" w:hAnsi="Times New Roman"/>
                <w:sz w:val="24"/>
              </w:rPr>
              <w:t> </w:t>
            </w:r>
            <w:r w:rsidRPr="00812CC9">
              <w:rPr>
                <w:rFonts w:ascii="Times New Roman" w:hAnsi="Times New Roman"/>
                <w:sz w:val="24"/>
              </w:rPr>
              <w:t>458 del CRR in aggiunta alla riserva di conservazione del capitale, espresso in percentuale degli RWEA totali.</w:t>
            </w:r>
          </w:p>
        </w:tc>
      </w:tr>
      <w:tr w:rsidR="00475381" w:rsidRPr="00812CC9" w14:paraId="08946B6B" w14:textId="77777777" w:rsidTr="00B2180A">
        <w:trPr>
          <w:trHeight w:val="557"/>
        </w:trPr>
        <w:tc>
          <w:tcPr>
            <w:tcW w:w="1384" w:type="dxa"/>
          </w:tcPr>
          <w:p w14:paraId="1E4DAAD1" w14:textId="77777777" w:rsidR="00475381" w:rsidRPr="00812CC9" w:rsidRDefault="00475381" w:rsidP="00475381">
            <w:pPr>
              <w:pStyle w:val="Applicationdirecte"/>
              <w:spacing w:before="60"/>
              <w:jc w:val="center"/>
            </w:pPr>
            <w:r w:rsidRPr="00812CC9">
              <w:lastRenderedPageBreak/>
              <w:t>9</w:t>
            </w:r>
          </w:p>
        </w:tc>
        <w:tc>
          <w:tcPr>
            <w:tcW w:w="7655" w:type="dxa"/>
          </w:tcPr>
          <w:p w14:paraId="249EE5F9" w14:textId="52A4C986"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Riserva di capitale anticiclica specifica dell</w:t>
            </w:r>
            <w:r w:rsidR="00154A3B">
              <w:rPr>
                <w:rFonts w:ascii="Times New Roman" w:hAnsi="Times New Roman"/>
                <w:b/>
                <w:sz w:val="24"/>
              </w:rPr>
              <w:t>'</w:t>
            </w:r>
            <w:r w:rsidRPr="00812CC9">
              <w:rPr>
                <w:rFonts w:ascii="Times New Roman" w:hAnsi="Times New Roman"/>
                <w:b/>
                <w:sz w:val="24"/>
              </w:rPr>
              <w:t>ente (%)</w:t>
            </w:r>
          </w:p>
          <w:p w14:paraId="7EE95752" w14:textId="1C459656" w:rsidR="008C672C" w:rsidRPr="00812CC9" w:rsidRDefault="008C672C" w:rsidP="00702A38">
            <w:pPr>
              <w:pStyle w:val="InstructionsText"/>
            </w:pPr>
            <w:r w:rsidRPr="00812CC9">
              <w:t>L</w:t>
            </w:r>
            <w:r w:rsidR="00154A3B">
              <w:t>'</w:t>
            </w:r>
            <w:r w:rsidRPr="00812CC9">
              <w:t>importo dei fondi propri che gli enti sono tenuti a detenere conformemente all</w:t>
            </w:r>
            <w:r w:rsidR="00154A3B">
              <w:t>'</w:t>
            </w:r>
            <w:r w:rsidRPr="00812CC9">
              <w:t>articolo 128, punto 2, all</w:t>
            </w:r>
            <w:r w:rsidR="00154A3B">
              <w:t>'</w:t>
            </w:r>
            <w:r w:rsidRPr="00812CC9">
              <w:t>articolo 130 e agli articoli da 135 a 140 della CRD, espresso in percentuale degli RWEA totali.</w:t>
            </w:r>
          </w:p>
          <w:p w14:paraId="58C7EB22" w14:textId="1F1424CD" w:rsidR="008C672C" w:rsidRPr="00812CC9" w:rsidRDefault="008C672C" w:rsidP="002635C4">
            <w:pPr>
              <w:spacing w:before="60" w:after="120"/>
              <w:jc w:val="both"/>
              <w:rPr>
                <w:rFonts w:ascii="Times New Roman" w:hAnsi="Times New Roman" w:cs="Times New Roman"/>
                <w:sz w:val="24"/>
              </w:rPr>
            </w:pPr>
            <w:r w:rsidRPr="00812CC9">
              <w:rPr>
                <w:rFonts w:ascii="Times New Roman" w:hAnsi="Times New Roman"/>
                <w:sz w:val="24"/>
              </w:rPr>
              <w:t>La percentuale rispecchia l</w:t>
            </w:r>
            <w:r w:rsidR="00154A3B">
              <w:rPr>
                <w:rFonts w:ascii="Times New Roman" w:hAnsi="Times New Roman"/>
                <w:sz w:val="24"/>
              </w:rPr>
              <w:t>'</w:t>
            </w:r>
            <w:r w:rsidRPr="00812CC9">
              <w:rPr>
                <w:rFonts w:ascii="Times New Roman" w:hAnsi="Times New Roman"/>
                <w:sz w:val="24"/>
              </w:rPr>
              <w:t>importo dei fondi propri necessari per soddisfare i rispettivi requisiti di riserva di capitale alla data dell</w:t>
            </w:r>
            <w:r w:rsidR="00154A3B">
              <w:rPr>
                <w:rFonts w:ascii="Times New Roman" w:hAnsi="Times New Roman"/>
                <w:sz w:val="24"/>
              </w:rPr>
              <w:t>'</w:t>
            </w:r>
            <w:r w:rsidRPr="00812CC9">
              <w:rPr>
                <w:rFonts w:ascii="Times New Roman" w:hAnsi="Times New Roman"/>
                <w:sz w:val="24"/>
              </w:rPr>
              <w:t>informativa.</w:t>
            </w:r>
          </w:p>
        </w:tc>
      </w:tr>
      <w:tr w:rsidR="00475381" w:rsidRPr="00812CC9" w14:paraId="5668949F" w14:textId="77777777" w:rsidTr="00B2180A">
        <w:trPr>
          <w:trHeight w:val="557"/>
        </w:trPr>
        <w:tc>
          <w:tcPr>
            <w:tcW w:w="1384" w:type="dxa"/>
          </w:tcPr>
          <w:p w14:paraId="40E9A935" w14:textId="77777777" w:rsidR="00475381" w:rsidRPr="00812CC9" w:rsidRDefault="002F1302" w:rsidP="00475381">
            <w:pPr>
              <w:pStyle w:val="Applicationdirecte"/>
              <w:spacing w:before="60"/>
              <w:jc w:val="center"/>
            </w:pPr>
            <w:r w:rsidRPr="00812CC9">
              <w:t>EU 9a</w:t>
            </w:r>
          </w:p>
        </w:tc>
        <w:tc>
          <w:tcPr>
            <w:tcW w:w="7655" w:type="dxa"/>
          </w:tcPr>
          <w:p w14:paraId="5F0D3F14" w14:textId="77777777"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Riserva di capitale a fronte del rischio sistemico (%)</w:t>
            </w:r>
          </w:p>
          <w:p w14:paraId="1A39C087" w14:textId="1F86B2F6" w:rsidR="008C672C" w:rsidRPr="00812CC9" w:rsidRDefault="008C672C" w:rsidP="00702A38">
            <w:pPr>
              <w:pStyle w:val="InstructionsText"/>
            </w:pPr>
            <w:r w:rsidRPr="00812CC9">
              <w:t>L</w:t>
            </w:r>
            <w:r w:rsidR="00154A3B">
              <w:t>'</w:t>
            </w:r>
            <w:r w:rsidRPr="00812CC9">
              <w:t>importo dei fondi propri che gli enti sono tenuti a detenere conformemente all</w:t>
            </w:r>
            <w:r w:rsidR="00154A3B">
              <w:t>'</w:t>
            </w:r>
            <w:r w:rsidRPr="00812CC9">
              <w:t>articolo 128, punto 5, e agli articoli 133 e 134 della CRD, espresso in percentuale degli RWEA totali.</w:t>
            </w:r>
          </w:p>
          <w:p w14:paraId="349BC1DA" w14:textId="0111AC6C" w:rsidR="008C672C" w:rsidRPr="00812CC9" w:rsidRDefault="008C672C" w:rsidP="002635C4">
            <w:pPr>
              <w:spacing w:before="60" w:after="120"/>
              <w:jc w:val="both"/>
              <w:rPr>
                <w:rFonts w:ascii="Times New Roman" w:hAnsi="Times New Roman" w:cs="Times New Roman"/>
                <w:sz w:val="24"/>
              </w:rPr>
            </w:pPr>
            <w:r w:rsidRPr="00812CC9">
              <w:rPr>
                <w:rFonts w:ascii="Times New Roman" w:hAnsi="Times New Roman"/>
                <w:sz w:val="24"/>
              </w:rPr>
              <w:t>La percentuale rispecchia l</w:t>
            </w:r>
            <w:r w:rsidR="00154A3B">
              <w:rPr>
                <w:rFonts w:ascii="Times New Roman" w:hAnsi="Times New Roman"/>
                <w:sz w:val="24"/>
              </w:rPr>
              <w:t>'</w:t>
            </w:r>
            <w:r w:rsidRPr="00812CC9">
              <w:rPr>
                <w:rFonts w:ascii="Times New Roman" w:hAnsi="Times New Roman"/>
                <w:sz w:val="24"/>
              </w:rPr>
              <w:t>importo dei fondi propri necessari per soddisfare i rispettivi requisiti di riserva di capitale alla data dell</w:t>
            </w:r>
            <w:r w:rsidR="00154A3B">
              <w:rPr>
                <w:rFonts w:ascii="Times New Roman" w:hAnsi="Times New Roman"/>
                <w:sz w:val="24"/>
              </w:rPr>
              <w:t>'</w:t>
            </w:r>
            <w:r w:rsidRPr="00812CC9">
              <w:rPr>
                <w:rFonts w:ascii="Times New Roman" w:hAnsi="Times New Roman"/>
                <w:sz w:val="24"/>
              </w:rPr>
              <w:t>informativa.</w:t>
            </w:r>
          </w:p>
        </w:tc>
      </w:tr>
      <w:tr w:rsidR="00475381" w:rsidRPr="00812CC9" w14:paraId="7ED5CB15" w14:textId="77777777" w:rsidTr="00B2180A">
        <w:trPr>
          <w:trHeight w:val="557"/>
        </w:trPr>
        <w:tc>
          <w:tcPr>
            <w:tcW w:w="1384" w:type="dxa"/>
          </w:tcPr>
          <w:p w14:paraId="051A7C18" w14:textId="77777777" w:rsidR="00475381" w:rsidRPr="00812CC9" w:rsidRDefault="00475381" w:rsidP="00475381">
            <w:pPr>
              <w:pStyle w:val="Applicationdirecte"/>
              <w:spacing w:before="60"/>
              <w:jc w:val="center"/>
            </w:pPr>
            <w:r w:rsidRPr="00812CC9">
              <w:t>10</w:t>
            </w:r>
          </w:p>
        </w:tc>
        <w:tc>
          <w:tcPr>
            <w:tcW w:w="7655" w:type="dxa"/>
          </w:tcPr>
          <w:p w14:paraId="64176082" w14:textId="77777777" w:rsidR="00475381" w:rsidRPr="00812CC9" w:rsidRDefault="00475381" w:rsidP="00475381">
            <w:pPr>
              <w:spacing w:before="60" w:after="120"/>
              <w:jc w:val="both"/>
              <w:rPr>
                <w:rFonts w:ascii="Times New Roman" w:hAnsi="Times New Roman" w:cs="Times New Roman"/>
                <w:b/>
                <w:sz w:val="24"/>
              </w:rPr>
            </w:pPr>
            <w:r w:rsidRPr="00812CC9">
              <w:rPr>
                <w:rFonts w:ascii="Times New Roman" w:hAnsi="Times New Roman"/>
                <w:b/>
                <w:sz w:val="24"/>
              </w:rPr>
              <w:t>Riserva degli enti a rilevanza sistemica a livello globale (%)</w:t>
            </w:r>
          </w:p>
          <w:p w14:paraId="6FDE597A" w14:textId="3C56719C" w:rsidR="00F16314" w:rsidRPr="00812CC9" w:rsidRDefault="00F16314" w:rsidP="00702A38">
            <w:pPr>
              <w:pStyle w:val="InstructionsText"/>
            </w:pPr>
            <w:r w:rsidRPr="00812CC9">
              <w:t>L</w:t>
            </w:r>
            <w:r w:rsidR="00154A3B">
              <w:t>'</w:t>
            </w:r>
            <w:r w:rsidRPr="00812CC9">
              <w:t>importo dei fondi propri che gli enti sono tenuti a detenere conformemente all</w:t>
            </w:r>
            <w:r w:rsidR="00154A3B">
              <w:t>'</w:t>
            </w:r>
            <w:r w:rsidRPr="00812CC9">
              <w:t>articolo 128, punto 3, e all</w:t>
            </w:r>
            <w:r w:rsidR="00154A3B">
              <w:t>'</w:t>
            </w:r>
            <w:r w:rsidRPr="00812CC9">
              <w:t>articolo 131 della CRD, espresso in percentuale degli RWEA totali.</w:t>
            </w:r>
          </w:p>
          <w:p w14:paraId="401B9FFF" w14:textId="5F0D84F2" w:rsidR="00F16314" w:rsidRPr="00812CC9" w:rsidRDefault="00F16314" w:rsidP="002635C4">
            <w:pPr>
              <w:spacing w:before="60" w:after="120"/>
              <w:jc w:val="both"/>
              <w:rPr>
                <w:rFonts w:ascii="Times New Roman" w:hAnsi="Times New Roman" w:cs="Times New Roman"/>
                <w:sz w:val="24"/>
              </w:rPr>
            </w:pPr>
            <w:r w:rsidRPr="00812CC9">
              <w:rPr>
                <w:rFonts w:ascii="Times New Roman" w:hAnsi="Times New Roman"/>
                <w:sz w:val="24"/>
              </w:rPr>
              <w:t>La percentuale rispecchia l</w:t>
            </w:r>
            <w:r w:rsidR="00154A3B">
              <w:rPr>
                <w:rFonts w:ascii="Times New Roman" w:hAnsi="Times New Roman"/>
                <w:sz w:val="24"/>
              </w:rPr>
              <w:t>'</w:t>
            </w:r>
            <w:r w:rsidRPr="00812CC9">
              <w:rPr>
                <w:rFonts w:ascii="Times New Roman" w:hAnsi="Times New Roman"/>
                <w:sz w:val="24"/>
              </w:rPr>
              <w:t>importo dei fondi propri necessari per soddisfare i rispettivi requisiti di riserva di capitale alla data dell</w:t>
            </w:r>
            <w:r w:rsidR="00154A3B">
              <w:rPr>
                <w:rFonts w:ascii="Times New Roman" w:hAnsi="Times New Roman"/>
                <w:sz w:val="24"/>
              </w:rPr>
              <w:t>'</w:t>
            </w:r>
            <w:r w:rsidRPr="00812CC9">
              <w:rPr>
                <w:rFonts w:ascii="Times New Roman" w:hAnsi="Times New Roman"/>
                <w:sz w:val="24"/>
              </w:rPr>
              <w:t>informativa.</w:t>
            </w:r>
          </w:p>
        </w:tc>
      </w:tr>
      <w:tr w:rsidR="00BB2F0A" w:rsidRPr="00812CC9" w14:paraId="4FAC19E0" w14:textId="77777777" w:rsidTr="00B2180A">
        <w:trPr>
          <w:trHeight w:val="557"/>
        </w:trPr>
        <w:tc>
          <w:tcPr>
            <w:tcW w:w="1384" w:type="dxa"/>
          </w:tcPr>
          <w:p w14:paraId="6ADCCF79" w14:textId="77777777" w:rsidR="00BB2F0A" w:rsidRPr="00812CC9" w:rsidRDefault="002F1302" w:rsidP="00BB2F0A">
            <w:pPr>
              <w:pStyle w:val="Applicationdirecte"/>
              <w:spacing w:before="60"/>
              <w:jc w:val="center"/>
            </w:pPr>
            <w:r w:rsidRPr="00812CC9">
              <w:t>EU 10a</w:t>
            </w:r>
          </w:p>
        </w:tc>
        <w:tc>
          <w:tcPr>
            <w:tcW w:w="7655" w:type="dxa"/>
          </w:tcPr>
          <w:p w14:paraId="3410560F"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Riserva di altri enti a rilevanza sistemica (%)</w:t>
            </w:r>
          </w:p>
          <w:p w14:paraId="71C25616" w14:textId="11510309" w:rsidR="00F16314" w:rsidRPr="00812CC9" w:rsidRDefault="00F16314" w:rsidP="00F16314">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fondi propri che gli enti sono tenuti a detenere conformemente all</w:t>
            </w:r>
            <w:r w:rsidR="00154A3B">
              <w:rPr>
                <w:rFonts w:ascii="Times New Roman" w:hAnsi="Times New Roman"/>
                <w:sz w:val="24"/>
              </w:rPr>
              <w:t>'</w:t>
            </w:r>
            <w:r w:rsidRPr="00812CC9">
              <w:rPr>
                <w:rFonts w:ascii="Times New Roman" w:hAnsi="Times New Roman"/>
                <w:sz w:val="24"/>
              </w:rPr>
              <w:t>articolo 128, punto 4, e all</w:t>
            </w:r>
            <w:r w:rsidR="00154A3B">
              <w:rPr>
                <w:rFonts w:ascii="Times New Roman" w:hAnsi="Times New Roman"/>
                <w:sz w:val="24"/>
              </w:rPr>
              <w:t>'</w:t>
            </w:r>
            <w:r w:rsidRPr="00812CC9">
              <w:rPr>
                <w:rFonts w:ascii="Times New Roman" w:hAnsi="Times New Roman"/>
                <w:sz w:val="24"/>
              </w:rPr>
              <w:t>articolo 131 della CRD, espresso in percentuale degli RWEA totali.</w:t>
            </w:r>
          </w:p>
          <w:p w14:paraId="476D85A0" w14:textId="4AFA137E" w:rsidR="00F16314" w:rsidRPr="00812CC9" w:rsidRDefault="00F16314" w:rsidP="002635C4">
            <w:pPr>
              <w:spacing w:before="60" w:after="120"/>
              <w:jc w:val="both"/>
              <w:rPr>
                <w:rFonts w:ascii="Times New Roman" w:hAnsi="Times New Roman" w:cs="Times New Roman"/>
                <w:sz w:val="24"/>
              </w:rPr>
            </w:pPr>
            <w:r w:rsidRPr="00812CC9">
              <w:rPr>
                <w:rFonts w:ascii="Times New Roman" w:hAnsi="Times New Roman"/>
                <w:sz w:val="24"/>
              </w:rPr>
              <w:t>La percentuale rispecchia l</w:t>
            </w:r>
            <w:r w:rsidR="00154A3B">
              <w:rPr>
                <w:rFonts w:ascii="Times New Roman" w:hAnsi="Times New Roman"/>
                <w:sz w:val="24"/>
              </w:rPr>
              <w:t>'</w:t>
            </w:r>
            <w:r w:rsidRPr="00812CC9">
              <w:rPr>
                <w:rFonts w:ascii="Times New Roman" w:hAnsi="Times New Roman"/>
                <w:sz w:val="24"/>
              </w:rPr>
              <w:t>importo dei fondi propri necessari per soddisfare i rispettivi requisiti di riserva di capitale alla data dell</w:t>
            </w:r>
            <w:r w:rsidR="00154A3B">
              <w:rPr>
                <w:rFonts w:ascii="Times New Roman" w:hAnsi="Times New Roman"/>
                <w:sz w:val="24"/>
              </w:rPr>
              <w:t>'</w:t>
            </w:r>
            <w:r w:rsidRPr="00812CC9">
              <w:rPr>
                <w:rFonts w:ascii="Times New Roman" w:hAnsi="Times New Roman"/>
                <w:sz w:val="24"/>
              </w:rPr>
              <w:t>informativa.</w:t>
            </w:r>
          </w:p>
        </w:tc>
      </w:tr>
      <w:tr w:rsidR="00BB2F0A" w:rsidRPr="00812CC9" w14:paraId="5C215ABD" w14:textId="77777777" w:rsidTr="00B2180A">
        <w:trPr>
          <w:trHeight w:val="557"/>
        </w:trPr>
        <w:tc>
          <w:tcPr>
            <w:tcW w:w="1384" w:type="dxa"/>
          </w:tcPr>
          <w:p w14:paraId="18697C8C" w14:textId="77777777" w:rsidR="00BB2F0A" w:rsidRPr="00812CC9" w:rsidRDefault="00BB2F0A" w:rsidP="00BB2F0A">
            <w:pPr>
              <w:pStyle w:val="Applicationdirecte"/>
              <w:spacing w:before="60"/>
              <w:jc w:val="center"/>
            </w:pPr>
            <w:r w:rsidRPr="00812CC9">
              <w:t>11</w:t>
            </w:r>
          </w:p>
        </w:tc>
        <w:tc>
          <w:tcPr>
            <w:tcW w:w="7655" w:type="dxa"/>
          </w:tcPr>
          <w:p w14:paraId="21DBB5FE"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Requisito combinato di riserva di capitale (%)</w:t>
            </w:r>
          </w:p>
          <w:p w14:paraId="04E18E6B" w14:textId="55F87C47" w:rsidR="00F16314" w:rsidRPr="00812CC9" w:rsidRDefault="009D10AD" w:rsidP="00A239F6">
            <w:pPr>
              <w:spacing w:before="60" w:after="1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128, punto 6, della CRD, espresso in percentuale degli RWEA totali.</w:t>
            </w:r>
          </w:p>
        </w:tc>
      </w:tr>
      <w:tr w:rsidR="00BB2F0A" w:rsidRPr="00812CC9" w14:paraId="699D0388" w14:textId="77777777" w:rsidTr="00B2180A">
        <w:trPr>
          <w:trHeight w:val="557"/>
        </w:trPr>
        <w:tc>
          <w:tcPr>
            <w:tcW w:w="1384" w:type="dxa"/>
          </w:tcPr>
          <w:p w14:paraId="06A2E386" w14:textId="77777777" w:rsidR="00BB2F0A" w:rsidRPr="00812CC9" w:rsidRDefault="002F1302" w:rsidP="00BB2F0A">
            <w:pPr>
              <w:pStyle w:val="Applicationdirecte"/>
              <w:spacing w:before="60"/>
              <w:jc w:val="center"/>
            </w:pPr>
            <w:r w:rsidRPr="00812CC9">
              <w:t>EU 11a</w:t>
            </w:r>
          </w:p>
        </w:tc>
        <w:tc>
          <w:tcPr>
            <w:tcW w:w="7655" w:type="dxa"/>
          </w:tcPr>
          <w:p w14:paraId="31FF3D82"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Requisiti patrimoniali complessivi (OCR) (%)</w:t>
            </w:r>
          </w:p>
          <w:p w14:paraId="27E7760D" w14:textId="77777777" w:rsidR="003F72E2" w:rsidRPr="00812CC9" w:rsidRDefault="003F72E2" w:rsidP="00702A38">
            <w:pPr>
              <w:pStyle w:val="InstructionsText"/>
            </w:pPr>
            <w:r w:rsidRPr="00812CC9">
              <w:t>La somma di i) e ii) come segue:</w:t>
            </w:r>
          </w:p>
          <w:p w14:paraId="75A891AF" w14:textId="77777777" w:rsidR="003F72E2" w:rsidRPr="00812CC9" w:rsidRDefault="003F72E2" w:rsidP="00702A38">
            <w:pPr>
              <w:pStyle w:val="InstructionsText"/>
              <w:numPr>
                <w:ilvl w:val="0"/>
                <w:numId w:val="12"/>
              </w:numPr>
            </w:pPr>
            <w:r w:rsidRPr="00812CC9">
              <w:t>il coefficiente TSCR di cui alla riga EU 7d;</w:t>
            </w:r>
          </w:p>
          <w:p w14:paraId="5EE9D2EB" w14:textId="6684E1A9" w:rsidR="003F72E2" w:rsidRPr="00812CC9" w:rsidRDefault="003F72E2" w:rsidP="00702A38">
            <w:pPr>
              <w:pStyle w:val="InstructionsText"/>
              <w:numPr>
                <w:ilvl w:val="0"/>
                <w:numId w:val="12"/>
              </w:numPr>
            </w:pPr>
            <w:r w:rsidRPr="00812CC9">
              <w:t>in funzione della sua applicabilità legale, il requisito combinato di riserva di capitale di cui all</w:t>
            </w:r>
            <w:r w:rsidR="00154A3B">
              <w:t>'</w:t>
            </w:r>
            <w:r w:rsidRPr="00812CC9">
              <w:t>articolo 128, punto 6, della CRD.</w:t>
            </w:r>
          </w:p>
          <w:p w14:paraId="4B4D7463" w14:textId="52E60BF7" w:rsidR="003F72E2" w:rsidRPr="00812CC9" w:rsidRDefault="003F72E2" w:rsidP="00702A38">
            <w:pPr>
              <w:pStyle w:val="InstructionsText"/>
            </w:pPr>
            <w:r w:rsidRPr="00812CC9">
              <w:t>Questa voce riflette il coefficiente OCR definito nella sezione 1.2 degli orientamenti EBA SREP GL.</w:t>
            </w:r>
          </w:p>
          <w:p w14:paraId="7576CCD5" w14:textId="6F2ACF9D" w:rsidR="003F72E2" w:rsidRPr="00812CC9" w:rsidRDefault="00704085" w:rsidP="003F72E2">
            <w:pPr>
              <w:spacing w:before="60" w:after="120"/>
              <w:jc w:val="both"/>
              <w:rPr>
                <w:rFonts w:ascii="Times New Roman" w:hAnsi="Times New Roman" w:cs="Times New Roman"/>
                <w:sz w:val="24"/>
              </w:rPr>
            </w:pPr>
            <w:r w:rsidRPr="00812CC9">
              <w:rPr>
                <w:rFonts w:ascii="Times New Roman" w:hAnsi="Times New Roman"/>
                <w:sz w:val="24"/>
              </w:rPr>
              <w:t>Se non si applica alcun requisito di riserva di cap</w:t>
            </w:r>
            <w:r w:rsidR="00507789" w:rsidRPr="00812CC9">
              <w:rPr>
                <w:rFonts w:ascii="Times New Roman" w:hAnsi="Times New Roman"/>
                <w:sz w:val="24"/>
              </w:rPr>
              <w:t>itale, è indicato solo il punto </w:t>
            </w:r>
            <w:r w:rsidRPr="00812CC9">
              <w:rPr>
                <w:rFonts w:ascii="Times New Roman" w:hAnsi="Times New Roman"/>
                <w:sz w:val="24"/>
              </w:rPr>
              <w:t>i).</w:t>
            </w:r>
          </w:p>
        </w:tc>
      </w:tr>
      <w:tr w:rsidR="00BB2F0A" w:rsidRPr="00812CC9" w14:paraId="0C274874" w14:textId="77777777" w:rsidTr="00B2180A">
        <w:trPr>
          <w:trHeight w:val="557"/>
        </w:trPr>
        <w:tc>
          <w:tcPr>
            <w:tcW w:w="1384" w:type="dxa"/>
          </w:tcPr>
          <w:p w14:paraId="479D77DC" w14:textId="77777777" w:rsidR="00BB2F0A" w:rsidRPr="00812CC9" w:rsidRDefault="00BB2F0A" w:rsidP="00BB2F0A">
            <w:pPr>
              <w:pStyle w:val="Applicationdirecte"/>
              <w:spacing w:before="60"/>
              <w:jc w:val="center"/>
            </w:pPr>
            <w:r w:rsidRPr="00812CC9">
              <w:lastRenderedPageBreak/>
              <w:t>12</w:t>
            </w:r>
          </w:p>
        </w:tc>
        <w:tc>
          <w:tcPr>
            <w:tcW w:w="7655" w:type="dxa"/>
          </w:tcPr>
          <w:p w14:paraId="7F0C0BA2" w14:textId="77777777" w:rsidR="009947D6"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CET1 disponibile dopo aver soddisfatto i requisiti di fondi propri SREP totali (%)</w:t>
            </w:r>
          </w:p>
        </w:tc>
      </w:tr>
      <w:tr w:rsidR="00BB2F0A" w:rsidRPr="00812CC9" w14:paraId="49BB5E23" w14:textId="77777777" w:rsidTr="00B2180A">
        <w:trPr>
          <w:trHeight w:val="557"/>
        </w:trPr>
        <w:tc>
          <w:tcPr>
            <w:tcW w:w="1384" w:type="dxa"/>
          </w:tcPr>
          <w:p w14:paraId="5A1354B1" w14:textId="77777777" w:rsidR="00BB2F0A" w:rsidRPr="00812CC9" w:rsidRDefault="00BB2F0A" w:rsidP="00BB2F0A">
            <w:pPr>
              <w:pStyle w:val="Applicationdirecte"/>
              <w:spacing w:before="60"/>
              <w:jc w:val="center"/>
            </w:pPr>
            <w:r w:rsidRPr="00812CC9">
              <w:t>13</w:t>
            </w:r>
          </w:p>
        </w:tc>
        <w:tc>
          <w:tcPr>
            <w:tcW w:w="7655" w:type="dxa"/>
          </w:tcPr>
          <w:p w14:paraId="32A5003D" w14:textId="1C867547" w:rsidR="00BB2F0A" w:rsidRPr="00812CC9" w:rsidRDefault="002E24A1" w:rsidP="00BB2F0A">
            <w:pPr>
              <w:spacing w:before="60" w:after="120"/>
              <w:jc w:val="both"/>
              <w:rPr>
                <w:rFonts w:ascii="Times New Roman" w:hAnsi="Times New Roman" w:cs="Times New Roman"/>
                <w:b/>
                <w:sz w:val="24"/>
              </w:rPr>
            </w:pPr>
            <w:r w:rsidRPr="00812CC9">
              <w:rPr>
                <w:rFonts w:ascii="Times New Roman" w:hAnsi="Times New Roman"/>
                <w:b/>
                <w:sz w:val="24"/>
              </w:rPr>
              <w:t>Misura dell</w:t>
            </w:r>
            <w:r w:rsidR="00154A3B">
              <w:rPr>
                <w:rFonts w:ascii="Times New Roman" w:hAnsi="Times New Roman"/>
                <w:b/>
                <w:sz w:val="24"/>
              </w:rPr>
              <w:t>'</w:t>
            </w:r>
            <w:r w:rsidRPr="00812CC9">
              <w:rPr>
                <w:rFonts w:ascii="Times New Roman" w:hAnsi="Times New Roman"/>
                <w:b/>
                <w:sz w:val="24"/>
              </w:rPr>
              <w:t>esposizione complessiva</w:t>
            </w:r>
          </w:p>
          <w:p w14:paraId="7F06FA40" w14:textId="5862C9F8" w:rsidR="00BB2F0A" w:rsidRPr="00812CC9" w:rsidRDefault="00A239F6" w:rsidP="00A239F6">
            <w:pPr>
              <w:spacing w:before="60" w:after="120"/>
              <w:jc w:val="both"/>
              <w:rPr>
                <w:rFonts w:ascii="Times New Roman" w:hAnsi="Times New Roman" w:cs="Times New Roman"/>
                <w:sz w:val="24"/>
              </w:rPr>
            </w:pPr>
            <w:r w:rsidRPr="00812CC9">
              <w:rPr>
                <w:rFonts w:ascii="Times New Roman" w:hAnsi="Times New Roman"/>
                <w:sz w:val="24"/>
              </w:rPr>
              <w:t>La misura dell</w:t>
            </w:r>
            <w:r w:rsidR="00154A3B">
              <w:rPr>
                <w:rFonts w:ascii="Times New Roman" w:hAnsi="Times New Roman"/>
                <w:sz w:val="24"/>
              </w:rPr>
              <w:t>'</w:t>
            </w:r>
            <w:r w:rsidRPr="00812CC9">
              <w:rPr>
                <w:rFonts w:ascii="Times New Roman" w:hAnsi="Times New Roman"/>
                <w:sz w:val="24"/>
              </w:rPr>
              <w:t>esposizione complessiva conformemente all</w:t>
            </w:r>
            <w:r w:rsidR="00154A3B">
              <w:rPr>
                <w:rFonts w:ascii="Times New Roman" w:hAnsi="Times New Roman"/>
                <w:sz w:val="24"/>
              </w:rPr>
              <w:t>'</w:t>
            </w:r>
            <w:r w:rsidRPr="00812CC9">
              <w:rPr>
                <w:rFonts w:ascii="Times New Roman" w:hAnsi="Times New Roman"/>
                <w:sz w:val="24"/>
              </w:rPr>
              <w:t>importo indicato dagli enti nell</w:t>
            </w:r>
            <w:r w:rsidR="00154A3B">
              <w:rPr>
                <w:rFonts w:ascii="Times New Roman" w:hAnsi="Times New Roman"/>
                <w:sz w:val="24"/>
              </w:rPr>
              <w:t>'</w:t>
            </w:r>
            <w:r w:rsidRPr="00812CC9">
              <w:rPr>
                <w:rFonts w:ascii="Times New Roman" w:hAnsi="Times New Roman"/>
                <w:sz w:val="24"/>
              </w:rPr>
              <w:t>allegato XI del presente regolamento di esecuzione (riga 24 del modello EU LR2 - LRCom: Informativa armonizzata sul coefficiente di leva finanziaria).</w:t>
            </w:r>
          </w:p>
        </w:tc>
      </w:tr>
      <w:tr w:rsidR="00BB2F0A" w:rsidRPr="00812CC9" w14:paraId="196409C3" w14:textId="77777777" w:rsidTr="00B2180A">
        <w:trPr>
          <w:trHeight w:val="557"/>
        </w:trPr>
        <w:tc>
          <w:tcPr>
            <w:tcW w:w="1384" w:type="dxa"/>
          </w:tcPr>
          <w:p w14:paraId="34174C57" w14:textId="77777777" w:rsidR="00BB2F0A" w:rsidRPr="00812CC9" w:rsidRDefault="00BB2F0A" w:rsidP="00BB2F0A">
            <w:pPr>
              <w:pStyle w:val="Applicationdirecte"/>
              <w:spacing w:before="60"/>
              <w:jc w:val="center"/>
            </w:pPr>
            <w:r w:rsidRPr="00812CC9">
              <w:t>14</w:t>
            </w:r>
          </w:p>
        </w:tc>
        <w:tc>
          <w:tcPr>
            <w:tcW w:w="7655" w:type="dxa"/>
          </w:tcPr>
          <w:p w14:paraId="7CD88775"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Coefficiente di leva finanziaria (%)</w:t>
            </w:r>
          </w:p>
          <w:p w14:paraId="19D19C40" w14:textId="353DF96D" w:rsidR="00BB2F0A" w:rsidRPr="00812CC9" w:rsidRDefault="00BB2F0A" w:rsidP="00416DAD">
            <w:pPr>
              <w:spacing w:before="60" w:after="120"/>
              <w:jc w:val="both"/>
              <w:rPr>
                <w:rFonts w:ascii="Times New Roman" w:hAnsi="Times New Roman" w:cs="Times New Roman"/>
                <w:color w:val="FF0000"/>
                <w:sz w:val="24"/>
              </w:rPr>
            </w:pPr>
            <w:r w:rsidRPr="00812CC9">
              <w:rPr>
                <w:rFonts w:ascii="Times New Roman" w:hAnsi="Times New Roman"/>
                <w:sz w:val="24"/>
              </w:rPr>
              <w:t>Il coefficiente di leva finanziaria conformemente al valore indicato dagli enti nell</w:t>
            </w:r>
            <w:r w:rsidR="00154A3B">
              <w:rPr>
                <w:rFonts w:ascii="Times New Roman" w:hAnsi="Times New Roman"/>
                <w:sz w:val="24"/>
              </w:rPr>
              <w:t>'</w:t>
            </w:r>
            <w:r w:rsidRPr="00812CC9">
              <w:rPr>
                <w:rFonts w:ascii="Times New Roman" w:hAnsi="Times New Roman"/>
                <w:sz w:val="24"/>
              </w:rPr>
              <w:t>allegato XI del presente regolamento di esecuzione (riga 25 del modello EU LR2 - LRCom: Informativa armonizzata sul coefficiente di leva finanziaria).</w:t>
            </w:r>
          </w:p>
        </w:tc>
      </w:tr>
      <w:tr w:rsidR="00505188" w:rsidRPr="00812CC9" w14:paraId="4B0B4246" w14:textId="77777777" w:rsidTr="001C2D18">
        <w:trPr>
          <w:trHeight w:val="557"/>
        </w:trPr>
        <w:tc>
          <w:tcPr>
            <w:tcW w:w="1384" w:type="dxa"/>
          </w:tcPr>
          <w:p w14:paraId="2DD72E65" w14:textId="373D5569" w:rsidR="00505188" w:rsidRPr="00812CC9" w:rsidRDefault="00505188" w:rsidP="00275B5E">
            <w:pPr>
              <w:pStyle w:val="Applicationdirecte"/>
              <w:spacing w:before="60"/>
              <w:jc w:val="center"/>
            </w:pPr>
            <w:r w:rsidRPr="00812CC9">
              <w:t>EU 14a</w:t>
            </w:r>
          </w:p>
        </w:tc>
        <w:tc>
          <w:tcPr>
            <w:tcW w:w="7655" w:type="dxa"/>
          </w:tcPr>
          <w:p w14:paraId="331BA724" w14:textId="344E5468" w:rsidR="00505188" w:rsidRPr="00812CC9" w:rsidRDefault="00505188" w:rsidP="001C2D18">
            <w:pPr>
              <w:spacing w:before="60" w:after="120"/>
              <w:jc w:val="both"/>
              <w:rPr>
                <w:rFonts w:ascii="Times New Roman" w:hAnsi="Times New Roman" w:cs="Times New Roman"/>
                <w:b/>
                <w:sz w:val="24"/>
              </w:rPr>
            </w:pPr>
            <w:r w:rsidRPr="00812CC9">
              <w:rPr>
                <w:rFonts w:ascii="Times New Roman" w:hAnsi="Times New Roman"/>
                <w:b/>
                <w:sz w:val="24"/>
              </w:rPr>
              <w:t xml:space="preserve">Requisiti aggiuntivi di fondi propri per far fronte al rischio di leva finanziaria eccessiva (%) </w:t>
            </w:r>
          </w:p>
          <w:p w14:paraId="4884A9B8" w14:textId="478ED3DC" w:rsidR="00597D20" w:rsidRPr="00812CC9" w:rsidRDefault="00597D20" w:rsidP="00597D20">
            <w:pPr>
              <w:spacing w:before="60" w:after="120"/>
              <w:jc w:val="both"/>
              <w:rPr>
                <w:rFonts w:ascii="Times New Roman" w:eastAsia="Book Antiqua" w:hAnsi="Times New Roman" w:cs="Times New Roman"/>
                <w:bCs/>
                <w:color w:val="000000"/>
                <w:sz w:val="24"/>
                <w:shd w:val="clear" w:color="auto" w:fill="FFFFFF"/>
              </w:rPr>
            </w:pPr>
            <w:r w:rsidRPr="00812CC9">
              <w:rPr>
                <w:rFonts w:ascii="Times New Roman" w:hAnsi="Times New Roman"/>
                <w:bCs/>
                <w:color w:val="000000"/>
                <w:sz w:val="24"/>
                <w:shd w:val="clear" w:color="auto" w:fill="FFFFFF"/>
              </w:rPr>
              <w:t>I</w:t>
            </w:r>
            <w:r w:rsidRPr="00812CC9">
              <w:rPr>
                <w:rFonts w:ascii="Times New Roman" w:hAnsi="Times New Roman"/>
                <w:sz w:val="24"/>
              </w:rPr>
              <w:t xml:space="preserve"> requisiti </w:t>
            </w:r>
            <w:r w:rsidRPr="00812CC9">
              <w:rPr>
                <w:rFonts w:ascii="Times New Roman" w:hAnsi="Times New Roman"/>
                <w:bCs/>
                <w:color w:val="000000"/>
                <w:sz w:val="24"/>
                <w:shd w:val="clear" w:color="auto" w:fill="FFFFFF"/>
              </w:rPr>
              <w:t>aggiuntivi di fondi propri</w:t>
            </w:r>
            <w:r w:rsidR="00D76CF9" w:rsidRPr="00812CC9">
              <w:rPr>
                <w:rFonts w:ascii="Times New Roman" w:hAnsi="Times New Roman"/>
                <w:sz w:val="24"/>
              </w:rPr>
              <w:t xml:space="preserve"> </w:t>
            </w:r>
            <w:r w:rsidRPr="00812CC9">
              <w:rPr>
                <w:rFonts w:ascii="Times New Roman" w:hAnsi="Times New Roman"/>
                <w:bCs/>
                <w:color w:val="000000"/>
                <w:sz w:val="24"/>
                <w:shd w:val="clear" w:color="auto" w:fill="FFFFFF"/>
              </w:rPr>
              <w:t>per far fronte al rischio di leva</w:t>
            </w:r>
            <w:r w:rsidRPr="00812CC9">
              <w:rPr>
                <w:rFonts w:ascii="Times New Roman" w:hAnsi="Times New Roman"/>
                <w:sz w:val="24"/>
              </w:rPr>
              <w:t xml:space="preserve"> finanziaria eccessiva imposti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 xml:space="preserve">articolo 104, paragrafo 1, lettera a), della CRD, </w:t>
            </w:r>
            <w:r w:rsidRPr="00812CC9">
              <w:rPr>
                <w:rFonts w:ascii="Times New Roman" w:hAnsi="Times New Roman"/>
                <w:bCs/>
                <w:color w:val="000000"/>
                <w:sz w:val="24"/>
                <w:shd w:val="clear" w:color="auto" w:fill="FFFFFF"/>
              </w:rPr>
              <w:t>espressi in percentuale della misura dell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 xml:space="preserve">esposizione complessiva. </w:t>
            </w:r>
          </w:p>
          <w:p w14:paraId="46E7F0BC" w14:textId="580A0821" w:rsidR="000C1BEC" w:rsidRPr="00812CC9" w:rsidRDefault="00597D20" w:rsidP="00597D20">
            <w:pPr>
              <w:spacing w:before="60" w:after="120"/>
              <w:jc w:val="both"/>
              <w:rPr>
                <w:rFonts w:ascii="Times New Roman" w:hAnsi="Times New Roman" w:cs="Times New Roman"/>
                <w:sz w:val="24"/>
              </w:rPr>
            </w:pPr>
            <w:r w:rsidRPr="00812CC9">
              <w:rPr>
                <w:rFonts w:ascii="Times New Roman" w:hAnsi="Times New Roman"/>
                <w:sz w:val="24"/>
              </w:rPr>
              <w:t>I requisiti aggiuntivi di fondi propri conformemente al valore indicato dagli enti nell</w:t>
            </w:r>
            <w:r w:rsidR="00154A3B">
              <w:rPr>
                <w:rFonts w:ascii="Times New Roman" w:hAnsi="Times New Roman"/>
                <w:sz w:val="24"/>
              </w:rPr>
              <w:t>'</w:t>
            </w:r>
            <w:r w:rsidRPr="00812CC9">
              <w:rPr>
                <w:rFonts w:ascii="Times New Roman" w:hAnsi="Times New Roman"/>
                <w:sz w:val="24"/>
              </w:rPr>
              <w:t>allegato XI del presente regolamento di esecuzione (riga EU-26a del modello EU LR2 - LRCom: Informativa armonizzata sul coefficiente di leva finanziaria).</w:t>
            </w:r>
          </w:p>
        </w:tc>
      </w:tr>
      <w:tr w:rsidR="00505188" w:rsidRPr="00812CC9" w14:paraId="36EBE00D" w14:textId="77777777" w:rsidTr="001C2D18">
        <w:trPr>
          <w:trHeight w:val="557"/>
        </w:trPr>
        <w:tc>
          <w:tcPr>
            <w:tcW w:w="1384" w:type="dxa"/>
          </w:tcPr>
          <w:p w14:paraId="09FA5971" w14:textId="32273074" w:rsidR="00505188" w:rsidRPr="00812CC9" w:rsidRDefault="00505188" w:rsidP="00597D20">
            <w:pPr>
              <w:pStyle w:val="Applicationdirecte"/>
              <w:spacing w:before="60"/>
              <w:jc w:val="center"/>
            </w:pPr>
            <w:r w:rsidRPr="00812CC9">
              <w:t>EU 14b</w:t>
            </w:r>
          </w:p>
        </w:tc>
        <w:tc>
          <w:tcPr>
            <w:tcW w:w="7655" w:type="dxa"/>
          </w:tcPr>
          <w:p w14:paraId="2B7D35CB" w14:textId="05F36C83" w:rsidR="00381E59" w:rsidRPr="00812CC9" w:rsidRDefault="00D76CF9" w:rsidP="00597D20">
            <w:pPr>
              <w:spacing w:before="60" w:after="120"/>
              <w:jc w:val="both"/>
              <w:rPr>
                <w:rFonts w:ascii="Times New Roman" w:hAnsi="Times New Roman" w:cs="Times New Roman"/>
                <w:b/>
                <w:sz w:val="24"/>
              </w:rPr>
            </w:pPr>
            <w:r w:rsidRPr="00812CC9">
              <w:rPr>
                <w:rFonts w:ascii="Times New Roman" w:hAnsi="Times New Roman"/>
                <w:sz w:val="24"/>
              </w:rPr>
              <w:t>  </w:t>
            </w:r>
            <w:r w:rsidR="002B7ED3" w:rsidRPr="00812CC9">
              <w:rPr>
                <w:rFonts w:ascii="Times New Roman" w:hAnsi="Times New Roman"/>
                <w:b/>
                <w:sz w:val="24"/>
              </w:rPr>
              <w:t>Di cui costituiti da capitale CET1 (punti percentuali)</w:t>
            </w:r>
          </w:p>
          <w:p w14:paraId="4E1932EC" w14:textId="034BCE76" w:rsidR="00597D20" w:rsidRPr="00812CC9" w:rsidRDefault="00597D20" w:rsidP="00597D20">
            <w:pPr>
              <w:spacing w:before="60" w:after="120"/>
              <w:jc w:val="both"/>
              <w:rPr>
                <w:rFonts w:ascii="Times New Roman" w:eastAsia="Book Antiqua" w:hAnsi="Times New Roman" w:cs="Times New Roman"/>
                <w:bCs/>
                <w:color w:val="000000"/>
                <w:sz w:val="24"/>
                <w:shd w:val="clear" w:color="auto" w:fill="FFFFFF"/>
              </w:rPr>
            </w:pPr>
            <w:r w:rsidRPr="00812CC9">
              <w:rPr>
                <w:rFonts w:ascii="Times New Roman" w:hAnsi="Times New Roman"/>
                <w:bCs/>
                <w:color w:val="000000"/>
                <w:sz w:val="24"/>
                <w:shd w:val="clear" w:color="auto" w:fill="FFFFFF"/>
              </w:rPr>
              <w:t>La parte dei requisiti</w:t>
            </w:r>
            <w:r w:rsidRPr="00812CC9">
              <w:rPr>
                <w:rFonts w:ascii="Times New Roman" w:hAnsi="Times New Roman"/>
                <w:sz w:val="24"/>
              </w:rPr>
              <w:t xml:space="preserve"> aggiuntivi di fondi propri</w:t>
            </w:r>
            <w:r w:rsidR="00D76CF9" w:rsidRPr="00812CC9">
              <w:rPr>
                <w:rFonts w:ascii="Times New Roman" w:hAnsi="Times New Roman"/>
                <w:sz w:val="24"/>
              </w:rPr>
              <w:t xml:space="preserve"> </w:t>
            </w:r>
            <w:r w:rsidRPr="00812CC9">
              <w:rPr>
                <w:rFonts w:ascii="Times New Roman" w:hAnsi="Times New Roman"/>
                <w:bCs/>
                <w:color w:val="000000"/>
                <w:sz w:val="24"/>
                <w:shd w:val="clear" w:color="auto" w:fill="FFFFFF"/>
              </w:rPr>
              <w:t>per far fronte al rischio di leva finanziaria eccessiva</w:t>
            </w:r>
            <w:r w:rsidRPr="00812CC9">
              <w:rPr>
                <w:rFonts w:ascii="Times New Roman" w:hAnsi="Times New Roman"/>
                <w:sz w:val="24"/>
              </w:rPr>
              <w:t xml:space="preserve"> imposta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 xml:space="preserve">articolo 104, paragrafo 1, lettera a), della CRD, </w:t>
            </w:r>
            <w:r w:rsidRPr="00812CC9">
              <w:rPr>
                <w:rFonts w:ascii="Times New Roman" w:hAnsi="Times New Roman"/>
                <w:bCs/>
                <w:color w:val="000000"/>
                <w:sz w:val="24"/>
                <w:shd w:val="clear" w:color="auto" w:fill="FFFFFF"/>
              </w:rPr>
              <w:t>che deve essere soddisfatta con il capitale CET1 conformemente all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articolo 104</w:t>
            </w:r>
            <w:r w:rsidR="00B83A07" w:rsidRPr="00812CC9">
              <w:rPr>
                <w:rFonts w:ascii="Times New Roman" w:hAnsi="Times New Roman"/>
                <w:bCs/>
                <w:color w:val="000000"/>
                <w:sz w:val="24"/>
                <w:shd w:val="clear" w:color="auto" w:fill="FFFFFF"/>
              </w:rPr>
              <w:t> </w:t>
            </w:r>
            <w:r w:rsidRPr="00812CC9">
              <w:rPr>
                <w:rFonts w:ascii="Times New Roman" w:hAnsi="Times New Roman"/>
                <w:bCs/>
                <w:color w:val="000000"/>
                <w:sz w:val="24"/>
                <w:shd w:val="clear" w:color="auto" w:fill="FFFFFF"/>
              </w:rPr>
              <w:t xml:space="preserve">bis, paragrafo 4, terzo comma. </w:t>
            </w:r>
          </w:p>
          <w:p w14:paraId="68D46321" w14:textId="364D6506" w:rsidR="000C1BEC" w:rsidRPr="00812CC9" w:rsidRDefault="00597D20" w:rsidP="000C1BEC">
            <w:pPr>
              <w:spacing w:before="60" w:after="120"/>
              <w:jc w:val="both"/>
              <w:rPr>
                <w:rFonts w:ascii="Times New Roman" w:hAnsi="Times New Roman" w:cs="Times New Roman"/>
                <w:sz w:val="24"/>
              </w:rPr>
            </w:pPr>
            <w:r w:rsidRPr="00812CC9">
              <w:rPr>
                <w:rFonts w:ascii="Times New Roman" w:hAnsi="Times New Roman"/>
                <w:sz w:val="24"/>
              </w:rPr>
              <w:t>I requisiti aggiuntivi di fondi propri conformemente al valore indicato dagli enti nell</w:t>
            </w:r>
            <w:r w:rsidR="00154A3B">
              <w:rPr>
                <w:rFonts w:ascii="Times New Roman" w:hAnsi="Times New Roman"/>
                <w:sz w:val="24"/>
              </w:rPr>
              <w:t>'</w:t>
            </w:r>
            <w:r w:rsidRPr="00812CC9">
              <w:rPr>
                <w:rFonts w:ascii="Times New Roman" w:hAnsi="Times New Roman"/>
                <w:sz w:val="24"/>
              </w:rPr>
              <w:t>allegato XI del presente regolamento di esecuzione (riga EU-26b del modello EU LR2 - LRCom: Informativa armonizzata sul coefficiente di leva finanziaria).</w:t>
            </w:r>
          </w:p>
        </w:tc>
      </w:tr>
      <w:tr w:rsidR="00505188" w:rsidRPr="00812CC9" w14:paraId="2D7EE809" w14:textId="77777777" w:rsidTr="001C2D18">
        <w:trPr>
          <w:trHeight w:val="557"/>
        </w:trPr>
        <w:tc>
          <w:tcPr>
            <w:tcW w:w="1384" w:type="dxa"/>
          </w:tcPr>
          <w:p w14:paraId="649507C9" w14:textId="0BF1E1F1" w:rsidR="00505188" w:rsidRPr="00812CC9" w:rsidRDefault="00505188" w:rsidP="00597D20">
            <w:pPr>
              <w:pStyle w:val="Applicationdirecte"/>
              <w:spacing w:before="60"/>
              <w:jc w:val="center"/>
            </w:pPr>
            <w:r w:rsidRPr="00812CC9">
              <w:t>EU 14c</w:t>
            </w:r>
          </w:p>
        </w:tc>
        <w:tc>
          <w:tcPr>
            <w:tcW w:w="7655" w:type="dxa"/>
          </w:tcPr>
          <w:p w14:paraId="4458837C" w14:textId="180D2C07" w:rsidR="00505188" w:rsidRPr="00812CC9" w:rsidRDefault="00505188" w:rsidP="001C2D18">
            <w:pPr>
              <w:spacing w:before="60" w:after="120"/>
              <w:jc w:val="both"/>
              <w:rPr>
                <w:rFonts w:ascii="Times New Roman" w:hAnsi="Times New Roman" w:cs="Times New Roman"/>
                <w:b/>
                <w:sz w:val="24"/>
              </w:rPr>
            </w:pPr>
            <w:r w:rsidRPr="00812CC9">
              <w:rPr>
                <w:rFonts w:ascii="Times New Roman" w:hAnsi="Times New Roman"/>
                <w:b/>
                <w:sz w:val="24"/>
              </w:rPr>
              <w:t>Requisiti del coefficiente di leva finanziaria SREP totali (%)</w:t>
            </w:r>
          </w:p>
          <w:p w14:paraId="12B9013E" w14:textId="77777777" w:rsidR="00505188" w:rsidRPr="00812CC9" w:rsidRDefault="00505188" w:rsidP="00702A38">
            <w:pPr>
              <w:pStyle w:val="InstructionsText"/>
            </w:pPr>
            <w:r w:rsidRPr="00812CC9">
              <w:t>La somma di i) e ii) come segue:</w:t>
            </w:r>
          </w:p>
          <w:p w14:paraId="5E716F27" w14:textId="79A9ECF4" w:rsidR="00505188" w:rsidRPr="00812CC9" w:rsidRDefault="00505188" w:rsidP="00E70D84">
            <w:pPr>
              <w:pStyle w:val="InstructionsText"/>
              <w:numPr>
                <w:ilvl w:val="0"/>
                <w:numId w:val="14"/>
              </w:numPr>
            </w:pPr>
            <w:r w:rsidRPr="00812CC9">
              <w:t>il requisito minimo del coefficiente di leva finanziaria di cui all</w:t>
            </w:r>
            <w:r w:rsidR="00154A3B">
              <w:t>'</w:t>
            </w:r>
            <w:r w:rsidRPr="00812CC9">
              <w:t>articolo 92, paragrafo 1, lettera d), del CRR o il requisito del coefficiente di leva finanziaria adeguato calcolato conformemente all</w:t>
            </w:r>
            <w:r w:rsidR="00154A3B">
              <w:t>'</w:t>
            </w:r>
            <w:r w:rsidRPr="00812CC9">
              <w:t xml:space="preserve">articolo 429 bis, paragrafo 7, del CRR, a seconda dei casi; </w:t>
            </w:r>
          </w:p>
          <w:p w14:paraId="40C21DE2" w14:textId="1474421B" w:rsidR="00505188" w:rsidRPr="00812CC9" w:rsidRDefault="00505188" w:rsidP="00E70D84">
            <w:pPr>
              <w:pStyle w:val="InstructionsText"/>
              <w:numPr>
                <w:ilvl w:val="0"/>
                <w:numId w:val="14"/>
              </w:numPr>
            </w:pPr>
            <w:r w:rsidRPr="00812CC9">
              <w:t>i requisiti aggiuntivi di fondi propri per far fronte al rischio di leva finanziaria eccessiva (requisiti del pilastro 2 – P2R) imposti dall</w:t>
            </w:r>
            <w:r w:rsidR="00154A3B">
              <w:t>'</w:t>
            </w:r>
            <w:r w:rsidRPr="00812CC9">
              <w:t>autorità competente a norma dell</w:t>
            </w:r>
            <w:r w:rsidR="00154A3B">
              <w:t>'</w:t>
            </w:r>
            <w:r w:rsidRPr="00812CC9">
              <w:t xml:space="preserve">articolo 104, paragrafo 1, </w:t>
            </w:r>
            <w:r w:rsidRPr="00812CC9">
              <w:lastRenderedPageBreak/>
              <w:t>lettera</w:t>
            </w:r>
            <w:r w:rsidR="00B83A07" w:rsidRPr="00812CC9">
              <w:t> </w:t>
            </w:r>
            <w:r w:rsidRPr="00812CC9">
              <w:t>a), della CRD, espressi in percentuale della misura dell</w:t>
            </w:r>
            <w:r w:rsidR="00154A3B">
              <w:t>'</w:t>
            </w:r>
            <w:r w:rsidRPr="00812CC9">
              <w:t>esposizione complessiva.</w:t>
            </w:r>
          </w:p>
          <w:p w14:paraId="72014476" w14:textId="04F6CE90" w:rsidR="00505188" w:rsidRPr="00812CC9" w:rsidRDefault="00505188" w:rsidP="00702A38">
            <w:pPr>
              <w:pStyle w:val="InstructionsText"/>
            </w:pPr>
            <w:r w:rsidRPr="00812CC9">
              <w:t>Questa voce riflette il requisito del coefficiente di leva finanziaria SREP totale (TSLRR) comunicato all</w:t>
            </w:r>
            <w:r w:rsidR="00154A3B">
              <w:t>'</w:t>
            </w:r>
            <w:r w:rsidRPr="00812CC9">
              <w:t>ente dall</w:t>
            </w:r>
            <w:r w:rsidR="00154A3B">
              <w:t>'</w:t>
            </w:r>
            <w:r w:rsidRPr="00812CC9">
              <w:t>autorità competente.</w:t>
            </w:r>
          </w:p>
          <w:p w14:paraId="35AC4925" w14:textId="5D960291" w:rsidR="00505188" w:rsidRPr="00812CC9" w:rsidRDefault="00505188" w:rsidP="00A44A20">
            <w:pPr>
              <w:spacing w:before="60" w:after="120"/>
              <w:jc w:val="both"/>
              <w:rPr>
                <w:rFonts w:ascii="Times New Roman" w:hAnsi="Times New Roman" w:cs="Times New Roman"/>
                <w:sz w:val="24"/>
              </w:rPr>
            </w:pPr>
            <w:r w:rsidRPr="00812CC9">
              <w:rPr>
                <w:rFonts w:ascii="Times New Roman" w:hAnsi="Times New Roman"/>
                <w:sz w:val="24"/>
              </w:rPr>
              <w:t>Se l</w:t>
            </w:r>
            <w:r w:rsidR="00154A3B">
              <w:rPr>
                <w:rFonts w:ascii="Times New Roman" w:hAnsi="Times New Roman"/>
                <w:sz w:val="24"/>
              </w:rPr>
              <w:t>'</w:t>
            </w:r>
            <w:r w:rsidRPr="00812CC9">
              <w:rPr>
                <w:rFonts w:ascii="Times New Roman" w:hAnsi="Times New Roman"/>
                <w:sz w:val="24"/>
              </w:rPr>
              <w:t>autorità competente non ha comunicato requisiti aggiuntivi di fondi propri imposti per far fronte al rischio di leva finanziaria eccessiva, è indicato solo il punto i).</w:t>
            </w:r>
          </w:p>
        </w:tc>
      </w:tr>
      <w:tr w:rsidR="00505188" w:rsidRPr="00812CC9" w14:paraId="3B5E2E48" w14:textId="77777777" w:rsidTr="001C2D18">
        <w:trPr>
          <w:trHeight w:val="557"/>
        </w:trPr>
        <w:tc>
          <w:tcPr>
            <w:tcW w:w="1384" w:type="dxa"/>
          </w:tcPr>
          <w:p w14:paraId="789861B4" w14:textId="0838E1F8" w:rsidR="00505188" w:rsidRPr="00812CC9" w:rsidRDefault="00505188" w:rsidP="00597D20">
            <w:pPr>
              <w:pStyle w:val="Applicationdirecte"/>
              <w:spacing w:before="60"/>
              <w:jc w:val="center"/>
            </w:pPr>
            <w:r w:rsidRPr="00812CC9">
              <w:lastRenderedPageBreak/>
              <w:t>EU 14d</w:t>
            </w:r>
          </w:p>
        </w:tc>
        <w:tc>
          <w:tcPr>
            <w:tcW w:w="7655" w:type="dxa"/>
          </w:tcPr>
          <w:p w14:paraId="08E93EB0" w14:textId="1CAE83B8" w:rsidR="00505188" w:rsidRPr="00812CC9" w:rsidRDefault="00BB3630" w:rsidP="00702A38">
            <w:pPr>
              <w:pStyle w:val="InstructionsText"/>
              <w:rPr>
                <w:rFonts w:eastAsiaTheme="minorEastAsia"/>
                <w:b/>
              </w:rPr>
            </w:pPr>
            <w:r w:rsidRPr="00812CC9">
              <w:rPr>
                <w:b/>
              </w:rPr>
              <w:t>Requisito di riserva del coefficiente di leva finanziaria (%)</w:t>
            </w:r>
          </w:p>
          <w:p w14:paraId="0A30AE70" w14:textId="3A8C6267" w:rsidR="00641F64" w:rsidRPr="00812CC9" w:rsidRDefault="00641F64" w:rsidP="004A2B2B">
            <w:pPr>
              <w:spacing w:before="60" w:after="120"/>
              <w:jc w:val="both"/>
              <w:rPr>
                <w:rFonts w:ascii="Times New Roman" w:hAnsi="Times New Roman" w:cs="Times New Roman"/>
                <w:sz w:val="24"/>
              </w:rPr>
            </w:pPr>
            <w:r w:rsidRPr="00812CC9">
              <w:rPr>
                <w:rFonts w:ascii="Times New Roman" w:hAnsi="Times New Roman"/>
                <w:sz w:val="24"/>
              </w:rPr>
              <w:t>Articolo 92, paragrafo 1 bis, del CRR.</w:t>
            </w:r>
          </w:p>
          <w:p w14:paraId="7716A8FF" w14:textId="53C40EC6" w:rsidR="00505188" w:rsidRPr="00812CC9" w:rsidRDefault="00505188" w:rsidP="004A2B2B">
            <w:pPr>
              <w:spacing w:before="60" w:after="120"/>
              <w:jc w:val="both"/>
              <w:rPr>
                <w:rFonts w:ascii="Times New Roman" w:hAnsi="Times New Roman" w:cs="Times New Roman"/>
                <w:sz w:val="24"/>
              </w:rPr>
            </w:pPr>
            <w:r w:rsidRPr="00812CC9">
              <w:rPr>
                <w:rFonts w:ascii="Times New Roman" w:hAnsi="Times New Roman"/>
                <w:sz w:val="24"/>
              </w:rPr>
              <w:t>La riserva del coefficiente di leva finanziaria applicabile conformemente al valore indicato dagli enti nell</w:t>
            </w:r>
            <w:r w:rsidR="00154A3B">
              <w:rPr>
                <w:rFonts w:ascii="Times New Roman" w:hAnsi="Times New Roman"/>
                <w:sz w:val="24"/>
              </w:rPr>
              <w:t>'</w:t>
            </w:r>
            <w:r w:rsidRPr="00812CC9">
              <w:rPr>
                <w:rFonts w:ascii="Times New Roman" w:hAnsi="Times New Roman"/>
                <w:sz w:val="24"/>
              </w:rPr>
              <w:t>allegato XI del presente regolamento di esecuzione (riga 27 del modello EU LR2 - LRCom: Informativa armonizzata sul coefficiente di leva finanziaria).</w:t>
            </w:r>
          </w:p>
        </w:tc>
      </w:tr>
      <w:tr w:rsidR="00505188" w:rsidRPr="00812CC9" w14:paraId="3FACD115" w14:textId="77777777" w:rsidTr="001C2D18">
        <w:trPr>
          <w:trHeight w:val="557"/>
        </w:trPr>
        <w:tc>
          <w:tcPr>
            <w:tcW w:w="1384" w:type="dxa"/>
          </w:tcPr>
          <w:p w14:paraId="27224C83" w14:textId="4B369FBD" w:rsidR="00505188" w:rsidRPr="00812CC9" w:rsidRDefault="00505188" w:rsidP="00597D20">
            <w:pPr>
              <w:pStyle w:val="Applicationdirecte"/>
              <w:spacing w:before="60"/>
              <w:jc w:val="center"/>
            </w:pPr>
            <w:r w:rsidRPr="00812CC9">
              <w:t>EU 14e</w:t>
            </w:r>
          </w:p>
        </w:tc>
        <w:tc>
          <w:tcPr>
            <w:tcW w:w="7655" w:type="dxa"/>
          </w:tcPr>
          <w:p w14:paraId="69DDF496" w14:textId="1D586C01" w:rsidR="00505188" w:rsidRPr="00812CC9" w:rsidRDefault="00505188" w:rsidP="001C2D18">
            <w:pPr>
              <w:spacing w:before="60" w:after="120"/>
              <w:jc w:val="both"/>
              <w:rPr>
                <w:rFonts w:ascii="Times New Roman" w:hAnsi="Times New Roman" w:cs="Times New Roman"/>
                <w:b/>
                <w:sz w:val="24"/>
              </w:rPr>
            </w:pPr>
            <w:r w:rsidRPr="00812CC9">
              <w:rPr>
                <w:rFonts w:ascii="Times New Roman" w:hAnsi="Times New Roman"/>
                <w:b/>
                <w:sz w:val="24"/>
              </w:rPr>
              <w:t>Requisito del coefficiente di leva finanziaria complessivo (%)</w:t>
            </w:r>
          </w:p>
          <w:p w14:paraId="02FD04C6" w14:textId="4701C281" w:rsidR="00505188" w:rsidRPr="00812CC9" w:rsidRDefault="00505188" w:rsidP="00597D20">
            <w:pPr>
              <w:spacing w:before="60" w:after="120"/>
              <w:jc w:val="both"/>
              <w:rPr>
                <w:rFonts w:ascii="Times New Roman" w:hAnsi="Times New Roman"/>
                <w:sz w:val="24"/>
              </w:rPr>
            </w:pPr>
            <w:r w:rsidRPr="00812CC9">
              <w:rPr>
                <w:rFonts w:ascii="Times New Roman" w:hAnsi="Times New Roman"/>
                <w:sz w:val="24"/>
              </w:rPr>
              <w:t>Somma delle righe EU 14c e EU 14d.</w:t>
            </w:r>
          </w:p>
        </w:tc>
      </w:tr>
      <w:tr w:rsidR="00BB2F0A" w:rsidRPr="00812CC9" w14:paraId="7772A699" w14:textId="77777777" w:rsidTr="00B2180A">
        <w:trPr>
          <w:trHeight w:val="557"/>
        </w:trPr>
        <w:tc>
          <w:tcPr>
            <w:tcW w:w="1384" w:type="dxa"/>
          </w:tcPr>
          <w:p w14:paraId="63DDF276" w14:textId="77777777" w:rsidR="00BB2F0A" w:rsidRPr="00812CC9" w:rsidRDefault="00BB2F0A" w:rsidP="00BB2F0A">
            <w:pPr>
              <w:pStyle w:val="Applicationdirecte"/>
              <w:spacing w:before="60"/>
              <w:jc w:val="center"/>
            </w:pPr>
            <w:r w:rsidRPr="00812CC9">
              <w:t>15</w:t>
            </w:r>
          </w:p>
        </w:tc>
        <w:tc>
          <w:tcPr>
            <w:tcW w:w="7655" w:type="dxa"/>
          </w:tcPr>
          <w:p w14:paraId="54AB95EC" w14:textId="77777777" w:rsidR="00BB2F0A" w:rsidRPr="00812CC9" w:rsidRDefault="00BB2F0A" w:rsidP="00BB2F0A">
            <w:pPr>
              <w:spacing w:before="60" w:after="120"/>
              <w:jc w:val="both"/>
              <w:rPr>
                <w:rFonts w:ascii="Times New Roman" w:hAnsi="Times New Roman" w:cs="Times New Roman"/>
                <w:b/>
                <w:sz w:val="24"/>
              </w:rPr>
            </w:pPr>
            <w:bookmarkStart w:id="11" w:name="OLE_LINK1"/>
            <w:r w:rsidRPr="00812CC9">
              <w:rPr>
                <w:rFonts w:ascii="Times New Roman" w:hAnsi="Times New Roman"/>
                <w:b/>
                <w:sz w:val="24"/>
              </w:rPr>
              <w:t>Totale delle attività liquide di elevata qualità (HQLA) (valore ponderato - media)</w:t>
            </w:r>
          </w:p>
          <w:bookmarkEnd w:id="11"/>
          <w:p w14:paraId="55A35EA4" w14:textId="3E2FECB4" w:rsidR="00910181" w:rsidRPr="00812CC9" w:rsidRDefault="00910181" w:rsidP="002635C4">
            <w:pPr>
              <w:spacing w:before="60" w:after="120"/>
              <w:jc w:val="both"/>
              <w:rPr>
                <w:rFonts w:ascii="Times New Roman" w:hAnsi="Times New Roman" w:cs="Times New Roman"/>
                <w:sz w:val="24"/>
              </w:rPr>
            </w:pPr>
            <w:r w:rsidRPr="00812CC9">
              <w:rPr>
                <w:rFonts w:ascii="Times New Roman" w:hAnsi="Times New Roman"/>
                <w:sz w:val="24"/>
              </w:rPr>
              <w:t>Gli enti indicano il valore delle attività liquide come valore ponderato conformemente all</w:t>
            </w:r>
            <w:r w:rsidR="00154A3B">
              <w:rPr>
                <w:rFonts w:ascii="Times New Roman" w:hAnsi="Times New Roman"/>
                <w:sz w:val="24"/>
              </w:rPr>
              <w:t>'</w:t>
            </w:r>
            <w:r w:rsidRPr="00812CC9">
              <w:rPr>
                <w:rFonts w:ascii="Times New Roman" w:hAnsi="Times New Roman"/>
                <w:sz w:val="24"/>
              </w:rPr>
              <w:t>articolo 9 del regolamento delegato (UE) 2015/61</w:t>
            </w:r>
            <w:r w:rsidRPr="00812CC9">
              <w:rPr>
                <w:rStyle w:val="FootnoteReference"/>
                <w:rFonts w:cs="Times New Roman"/>
              </w:rPr>
              <w:footnoteReference w:id="4"/>
            </w:r>
            <w:r w:rsidRPr="00812CC9">
              <w:rPr>
                <w:rFonts w:ascii="Times New Roman" w:hAnsi="Times New Roman"/>
                <w:sz w:val="24"/>
              </w:rPr>
              <w:t xml:space="preserve"> prima di applicare il meccanismo di aggiustamento di cui all</w:t>
            </w:r>
            <w:r w:rsidR="00154A3B">
              <w:rPr>
                <w:rFonts w:ascii="Times New Roman" w:hAnsi="Times New Roman"/>
                <w:sz w:val="24"/>
              </w:rPr>
              <w:t>'</w:t>
            </w:r>
            <w:r w:rsidRPr="00812CC9">
              <w:rPr>
                <w:rFonts w:ascii="Times New Roman" w:hAnsi="Times New Roman"/>
                <w:sz w:val="24"/>
              </w:rPr>
              <w:t>articolo 17</w:t>
            </w:r>
            <w:r w:rsidR="00B83A07" w:rsidRPr="00812CC9">
              <w:rPr>
                <w:rFonts w:ascii="Times New Roman" w:hAnsi="Times New Roman"/>
                <w:sz w:val="24"/>
              </w:rPr>
              <w:t>, paragrafo </w:t>
            </w:r>
            <w:r w:rsidRPr="00812CC9">
              <w:rPr>
                <w:rFonts w:ascii="Times New Roman" w:hAnsi="Times New Roman"/>
                <w:sz w:val="24"/>
              </w:rPr>
              <w:t>2, dell</w:t>
            </w:r>
            <w:r w:rsidR="00154A3B">
              <w:rPr>
                <w:rFonts w:ascii="Times New Roman" w:hAnsi="Times New Roman"/>
                <w:sz w:val="24"/>
              </w:rPr>
              <w:t>'</w:t>
            </w:r>
            <w:r w:rsidRPr="00812CC9">
              <w:rPr>
                <w:rFonts w:ascii="Times New Roman" w:hAnsi="Times New Roman"/>
                <w:sz w:val="24"/>
              </w:rPr>
              <w:t>anzidetto regolamento delegato.</w:t>
            </w:r>
          </w:p>
        </w:tc>
      </w:tr>
      <w:tr w:rsidR="009008FD" w:rsidRPr="00812CC9" w14:paraId="6672E84C" w14:textId="77777777" w:rsidTr="00634158">
        <w:trPr>
          <w:trHeight w:val="557"/>
        </w:trPr>
        <w:tc>
          <w:tcPr>
            <w:tcW w:w="1384" w:type="dxa"/>
          </w:tcPr>
          <w:p w14:paraId="046E2071" w14:textId="77777777" w:rsidR="009008FD" w:rsidRPr="00812CC9" w:rsidRDefault="009008FD" w:rsidP="009008FD">
            <w:pPr>
              <w:pStyle w:val="Applicationdirecte"/>
              <w:spacing w:before="60"/>
              <w:jc w:val="center"/>
            </w:pPr>
            <w:r w:rsidRPr="00812CC9">
              <w:t>EU 16a</w:t>
            </w:r>
          </w:p>
        </w:tc>
        <w:tc>
          <w:tcPr>
            <w:tcW w:w="7655" w:type="dxa"/>
          </w:tcPr>
          <w:p w14:paraId="0FDF2F0C" w14:textId="77777777" w:rsidR="00F829DE" w:rsidRPr="00812CC9" w:rsidRDefault="00F829DE" w:rsidP="009008FD">
            <w:pPr>
              <w:spacing w:before="60" w:after="120"/>
              <w:jc w:val="both"/>
              <w:rPr>
                <w:rFonts w:ascii="Times New Roman" w:hAnsi="Times New Roman" w:cs="Times New Roman"/>
                <w:b/>
                <w:sz w:val="24"/>
              </w:rPr>
            </w:pPr>
            <w:r w:rsidRPr="00812CC9">
              <w:rPr>
                <w:rFonts w:ascii="Times New Roman" w:hAnsi="Times New Roman"/>
                <w:b/>
                <w:sz w:val="24"/>
              </w:rPr>
              <w:t xml:space="preserve">Deflussi di cassa - Valore ponderato totale </w:t>
            </w:r>
          </w:p>
          <w:p w14:paraId="001CA858" w14:textId="5350E704" w:rsidR="009008FD" w:rsidRPr="00812CC9" w:rsidRDefault="009008FD" w:rsidP="009008FD">
            <w:pPr>
              <w:spacing w:before="60" w:after="120"/>
              <w:jc w:val="both"/>
              <w:rPr>
                <w:rFonts w:ascii="Times New Roman" w:hAnsi="Times New Roman"/>
                <w:sz w:val="24"/>
              </w:rPr>
            </w:pPr>
            <w:r w:rsidRPr="00812CC9">
              <w:rPr>
                <w:rFonts w:ascii="Times New Roman" w:hAnsi="Times New Roman"/>
                <w:sz w:val="24"/>
              </w:rPr>
              <w:t>Gli enti indicano la somma del valore ponderato dei loro deflussi di cassa, come indicato nell</w:t>
            </w:r>
            <w:r w:rsidR="00154A3B">
              <w:rPr>
                <w:rFonts w:ascii="Times New Roman" w:hAnsi="Times New Roman"/>
                <w:sz w:val="24"/>
              </w:rPr>
              <w:t>'</w:t>
            </w:r>
            <w:r w:rsidRPr="00812CC9">
              <w:rPr>
                <w:rFonts w:ascii="Times New Roman" w:hAnsi="Times New Roman"/>
                <w:sz w:val="24"/>
              </w:rPr>
              <w:t>allegato XIII (riga 16 del modello EU LIQ1 - Informazioni quantitative dell</w:t>
            </w:r>
            <w:r w:rsidR="00154A3B">
              <w:rPr>
                <w:rFonts w:ascii="Times New Roman" w:hAnsi="Times New Roman"/>
                <w:sz w:val="24"/>
              </w:rPr>
              <w:t>'</w:t>
            </w:r>
            <w:r w:rsidRPr="00812CC9">
              <w:rPr>
                <w:rFonts w:ascii="Times New Roman" w:hAnsi="Times New Roman"/>
                <w:sz w:val="24"/>
              </w:rPr>
              <w:t>LCR).</w:t>
            </w:r>
          </w:p>
        </w:tc>
      </w:tr>
      <w:tr w:rsidR="009008FD" w:rsidRPr="00812CC9" w14:paraId="768D7A46" w14:textId="77777777" w:rsidTr="00634158">
        <w:trPr>
          <w:trHeight w:val="557"/>
        </w:trPr>
        <w:tc>
          <w:tcPr>
            <w:tcW w:w="1384" w:type="dxa"/>
          </w:tcPr>
          <w:p w14:paraId="61468B84" w14:textId="77777777" w:rsidR="009008FD" w:rsidRPr="00812CC9" w:rsidRDefault="009008FD" w:rsidP="009008FD">
            <w:pPr>
              <w:pStyle w:val="Applicationdirecte"/>
              <w:spacing w:before="60"/>
              <w:jc w:val="center"/>
            </w:pPr>
            <w:r w:rsidRPr="00812CC9">
              <w:t>EU 16b</w:t>
            </w:r>
          </w:p>
        </w:tc>
        <w:tc>
          <w:tcPr>
            <w:tcW w:w="7655" w:type="dxa"/>
          </w:tcPr>
          <w:p w14:paraId="6A63425C" w14:textId="77777777" w:rsidR="00F829DE" w:rsidRPr="00812CC9" w:rsidRDefault="00F829DE" w:rsidP="009008FD">
            <w:pPr>
              <w:spacing w:before="60" w:after="120"/>
              <w:jc w:val="both"/>
              <w:rPr>
                <w:rFonts w:ascii="Times New Roman" w:hAnsi="Times New Roman" w:cs="Times New Roman"/>
                <w:b/>
                <w:sz w:val="24"/>
              </w:rPr>
            </w:pPr>
            <w:r w:rsidRPr="00812CC9">
              <w:rPr>
                <w:rFonts w:ascii="Times New Roman" w:hAnsi="Times New Roman"/>
                <w:b/>
                <w:sz w:val="24"/>
              </w:rPr>
              <w:t xml:space="preserve">Afflussi di cassa - Valore ponderato totale </w:t>
            </w:r>
          </w:p>
          <w:p w14:paraId="7CF5A37A" w14:textId="47475A1B" w:rsidR="009008FD" w:rsidRPr="00812CC9" w:rsidRDefault="009008FD" w:rsidP="009008FD">
            <w:pPr>
              <w:spacing w:before="60" w:after="120"/>
              <w:jc w:val="both"/>
              <w:rPr>
                <w:rFonts w:ascii="Times New Roman" w:hAnsi="Times New Roman" w:cs="Times New Roman"/>
                <w:sz w:val="24"/>
              </w:rPr>
            </w:pPr>
            <w:r w:rsidRPr="00812CC9">
              <w:rPr>
                <w:rFonts w:ascii="Times New Roman" w:hAnsi="Times New Roman"/>
                <w:sz w:val="24"/>
              </w:rPr>
              <w:t>Gli enti indicano la somma del valore ponderato dei loro afflussi di cassa, come indicato nell</w:t>
            </w:r>
            <w:r w:rsidR="00154A3B">
              <w:rPr>
                <w:rFonts w:ascii="Times New Roman" w:hAnsi="Times New Roman"/>
                <w:sz w:val="24"/>
              </w:rPr>
              <w:t>'</w:t>
            </w:r>
            <w:r w:rsidRPr="00812CC9">
              <w:rPr>
                <w:rFonts w:ascii="Times New Roman" w:hAnsi="Times New Roman"/>
                <w:sz w:val="24"/>
              </w:rPr>
              <w:t>allegato XIII (riga 20 del modello EU LIQ1 - Informazioni quantitative dell</w:t>
            </w:r>
            <w:r w:rsidR="00154A3B">
              <w:rPr>
                <w:rFonts w:ascii="Times New Roman" w:hAnsi="Times New Roman"/>
                <w:sz w:val="24"/>
              </w:rPr>
              <w:t>'</w:t>
            </w:r>
            <w:r w:rsidRPr="00812CC9">
              <w:rPr>
                <w:rFonts w:ascii="Times New Roman" w:hAnsi="Times New Roman"/>
                <w:sz w:val="24"/>
              </w:rPr>
              <w:t>LCR).</w:t>
            </w:r>
          </w:p>
        </w:tc>
      </w:tr>
      <w:tr w:rsidR="00BB2F0A" w:rsidRPr="00812CC9" w14:paraId="3D802B5C" w14:textId="77777777" w:rsidTr="00B2180A">
        <w:trPr>
          <w:trHeight w:val="557"/>
        </w:trPr>
        <w:tc>
          <w:tcPr>
            <w:tcW w:w="1384" w:type="dxa"/>
          </w:tcPr>
          <w:p w14:paraId="2C98D27B" w14:textId="77777777" w:rsidR="00BB2F0A" w:rsidRPr="00812CC9" w:rsidRDefault="00BB2F0A" w:rsidP="00BB2F0A">
            <w:pPr>
              <w:pStyle w:val="Applicationdirecte"/>
              <w:spacing w:before="60"/>
              <w:jc w:val="center"/>
            </w:pPr>
            <w:r w:rsidRPr="00812CC9">
              <w:t>16</w:t>
            </w:r>
          </w:p>
        </w:tc>
        <w:tc>
          <w:tcPr>
            <w:tcW w:w="7655" w:type="dxa"/>
          </w:tcPr>
          <w:p w14:paraId="7DCF86AE"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Totale dei deflussi di cassa netti (valore corretto)</w:t>
            </w:r>
          </w:p>
          <w:p w14:paraId="1D6EC4CA" w14:textId="77777777" w:rsidR="00910181" w:rsidRPr="00812CC9" w:rsidRDefault="00910181" w:rsidP="00DA590B">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Gli enti indicano il valore corretto dei deflussi netti di liquidità che è pari ai deflussi totali meno la riduzione per gli afflussi totalmente esenti meno la riduzione per gli afflussi soggetti al massimale del 90 % meno la riduzione per gli afflussi soggetti al massimale del 75 %. </w:t>
            </w:r>
          </w:p>
        </w:tc>
      </w:tr>
      <w:tr w:rsidR="00BB2F0A" w:rsidRPr="00812CC9" w14:paraId="55C376D8" w14:textId="77777777" w:rsidTr="00B2180A">
        <w:trPr>
          <w:trHeight w:val="557"/>
        </w:trPr>
        <w:tc>
          <w:tcPr>
            <w:tcW w:w="1384" w:type="dxa"/>
          </w:tcPr>
          <w:p w14:paraId="790C482D" w14:textId="77777777" w:rsidR="00BB2F0A" w:rsidRPr="00812CC9" w:rsidRDefault="00BB2F0A" w:rsidP="00BB2F0A">
            <w:pPr>
              <w:pStyle w:val="Applicationdirecte"/>
              <w:spacing w:before="60"/>
              <w:jc w:val="center"/>
            </w:pPr>
            <w:r w:rsidRPr="00812CC9">
              <w:t>17</w:t>
            </w:r>
          </w:p>
        </w:tc>
        <w:tc>
          <w:tcPr>
            <w:tcW w:w="7655" w:type="dxa"/>
          </w:tcPr>
          <w:p w14:paraId="6739EBCB" w14:textId="77777777" w:rsidR="00BB2F0A" w:rsidRPr="00812CC9" w:rsidRDefault="00BB2F0A" w:rsidP="00BB2F0A">
            <w:pPr>
              <w:spacing w:before="60" w:after="120"/>
              <w:jc w:val="both"/>
              <w:rPr>
                <w:rFonts w:ascii="Times New Roman" w:hAnsi="Times New Roman" w:cs="Times New Roman"/>
                <w:b/>
                <w:sz w:val="24"/>
              </w:rPr>
            </w:pPr>
            <w:r w:rsidRPr="00812CC9">
              <w:rPr>
                <w:rFonts w:ascii="Times New Roman" w:hAnsi="Times New Roman"/>
                <w:b/>
                <w:sz w:val="24"/>
              </w:rPr>
              <w:t>Coefficiente di copertura della liquidità (%)</w:t>
            </w:r>
          </w:p>
          <w:p w14:paraId="3417B7EB" w14:textId="7938B4ED" w:rsidR="00910181" w:rsidRPr="00812CC9" w:rsidRDefault="00910181" w:rsidP="00910181">
            <w:pPr>
              <w:autoSpaceDE w:val="0"/>
              <w:autoSpaceDN w:val="0"/>
              <w:adjustRightInd w:val="0"/>
              <w:jc w:val="both"/>
              <w:rPr>
                <w:rFonts w:ascii="Times New Roman" w:hAnsi="Times New Roman" w:cs="Times New Roman"/>
                <w:sz w:val="24"/>
              </w:rPr>
            </w:pPr>
            <w:r w:rsidRPr="00812CC9">
              <w:rPr>
                <w:rFonts w:ascii="Times New Roman" w:hAnsi="Times New Roman"/>
                <w:sz w:val="24"/>
              </w:rPr>
              <w:lastRenderedPageBreak/>
              <w:t xml:space="preserve">Gli enti indicano come valore corretto la percentuale della voce </w:t>
            </w:r>
            <w:r w:rsidR="00154A3B">
              <w:rPr>
                <w:rFonts w:ascii="Times New Roman" w:hAnsi="Times New Roman"/>
                <w:sz w:val="24"/>
              </w:rPr>
              <w:t>"</w:t>
            </w:r>
            <w:r w:rsidRPr="00812CC9">
              <w:rPr>
                <w:rFonts w:ascii="Times New Roman" w:hAnsi="Times New Roman"/>
                <w:sz w:val="24"/>
              </w:rPr>
              <w:t>coefficiente di copertura della liquidità (%)</w:t>
            </w:r>
            <w:r w:rsidR="00154A3B">
              <w:rPr>
                <w:rFonts w:ascii="Times New Roman" w:hAnsi="Times New Roman"/>
                <w:sz w:val="24"/>
              </w:rPr>
              <w:t>"</w:t>
            </w:r>
            <w:r w:rsidRPr="00812CC9">
              <w:rPr>
                <w:rFonts w:ascii="Times New Roman" w:hAnsi="Times New Roman"/>
                <w:sz w:val="24"/>
              </w:rPr>
              <w:t xml:space="preserve"> come definito all</w:t>
            </w:r>
            <w:r w:rsidR="00154A3B">
              <w:rPr>
                <w:rFonts w:ascii="Times New Roman" w:hAnsi="Times New Roman"/>
                <w:sz w:val="24"/>
              </w:rPr>
              <w:t>'</w:t>
            </w:r>
            <w:r w:rsidRPr="00812CC9">
              <w:rPr>
                <w:rFonts w:ascii="Times New Roman" w:hAnsi="Times New Roman"/>
                <w:sz w:val="24"/>
              </w:rPr>
              <w:t>articolo 4, paragrafo 1, del regolamento delegato (UE) 2015/61.</w:t>
            </w:r>
          </w:p>
          <w:p w14:paraId="0CF77ECD" w14:textId="77777777" w:rsidR="00910181" w:rsidRPr="00812CC9" w:rsidRDefault="00910181" w:rsidP="00910181">
            <w:pPr>
              <w:autoSpaceDE w:val="0"/>
              <w:autoSpaceDN w:val="0"/>
              <w:adjustRightInd w:val="0"/>
              <w:jc w:val="both"/>
              <w:rPr>
                <w:rFonts w:ascii="Times New Roman" w:hAnsi="Times New Roman" w:cs="Times New Roman"/>
                <w:sz w:val="24"/>
              </w:rPr>
            </w:pPr>
          </w:p>
          <w:p w14:paraId="0DC83C71" w14:textId="56068F84" w:rsidR="00910181" w:rsidRPr="00812CC9" w:rsidRDefault="00910181" w:rsidP="00DA590B">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coefficiente di copertura della liquidità è pari al rapporto tra la riserva di liquidità dell</w:t>
            </w:r>
            <w:r w:rsidR="00154A3B">
              <w:rPr>
                <w:rFonts w:ascii="Times New Roman" w:hAnsi="Times New Roman"/>
                <w:sz w:val="24"/>
              </w:rPr>
              <w:t>'</w:t>
            </w:r>
            <w:r w:rsidRPr="00812CC9">
              <w:rPr>
                <w:rFonts w:ascii="Times New Roman" w:hAnsi="Times New Roman"/>
                <w:sz w:val="24"/>
              </w:rPr>
              <w:t>ente creditizio e i deflussi netti di liquidità dello stesso nell</w:t>
            </w:r>
            <w:r w:rsidR="00154A3B">
              <w:rPr>
                <w:rFonts w:ascii="Times New Roman" w:hAnsi="Times New Roman"/>
                <w:sz w:val="24"/>
              </w:rPr>
              <w:t>'</w:t>
            </w:r>
            <w:r w:rsidRPr="00812CC9">
              <w:rPr>
                <w:rFonts w:ascii="Times New Roman" w:hAnsi="Times New Roman"/>
                <w:sz w:val="24"/>
              </w:rPr>
              <w:t xml:space="preserve">arco di un periodo di stress di 30 giorni di calendario ed è espresso in percentuale. </w:t>
            </w:r>
          </w:p>
        </w:tc>
      </w:tr>
      <w:tr w:rsidR="00BB2F0A" w:rsidRPr="00812CC9" w14:paraId="62773DDF" w14:textId="77777777" w:rsidTr="00B2180A">
        <w:trPr>
          <w:trHeight w:val="557"/>
        </w:trPr>
        <w:tc>
          <w:tcPr>
            <w:tcW w:w="1384" w:type="dxa"/>
          </w:tcPr>
          <w:p w14:paraId="46B3145C" w14:textId="77777777" w:rsidR="00BB2F0A" w:rsidRPr="00812CC9" w:rsidRDefault="00BB2F0A" w:rsidP="00BB2F0A">
            <w:pPr>
              <w:pStyle w:val="Applicationdirecte"/>
              <w:spacing w:before="60"/>
              <w:jc w:val="center"/>
            </w:pPr>
            <w:r w:rsidRPr="00812CC9">
              <w:lastRenderedPageBreak/>
              <w:t>18</w:t>
            </w:r>
          </w:p>
        </w:tc>
        <w:tc>
          <w:tcPr>
            <w:tcW w:w="7655" w:type="dxa"/>
          </w:tcPr>
          <w:p w14:paraId="5F20E9BB" w14:textId="77777777" w:rsidR="00BB2F0A" w:rsidRPr="00812CC9" w:rsidRDefault="009501D6" w:rsidP="00BB2F0A">
            <w:pPr>
              <w:spacing w:before="60" w:after="120"/>
              <w:jc w:val="both"/>
              <w:rPr>
                <w:rFonts w:ascii="Times New Roman" w:hAnsi="Times New Roman" w:cs="Times New Roman"/>
                <w:b/>
                <w:sz w:val="24"/>
              </w:rPr>
            </w:pPr>
            <w:r w:rsidRPr="00812CC9">
              <w:rPr>
                <w:rFonts w:ascii="Times New Roman" w:hAnsi="Times New Roman"/>
                <w:b/>
                <w:sz w:val="24"/>
              </w:rPr>
              <w:t>Finanziamento stabile disponibile totale</w:t>
            </w:r>
          </w:p>
          <w:p w14:paraId="0CB3A2BF" w14:textId="1302CC9E" w:rsidR="009501D6" w:rsidRPr="00812CC9" w:rsidRDefault="009501D6" w:rsidP="00416DAD">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l</w:t>
            </w:r>
            <w:r w:rsidR="00154A3B">
              <w:rPr>
                <w:rFonts w:ascii="Times New Roman" w:hAnsi="Times New Roman"/>
                <w:sz w:val="24"/>
              </w:rPr>
              <w:t>'</w:t>
            </w:r>
            <w:r w:rsidRPr="00812CC9">
              <w:rPr>
                <w:rFonts w:ascii="Times New Roman" w:hAnsi="Times New Roman"/>
                <w:sz w:val="24"/>
              </w:rPr>
              <w:t>importo del finanziamento stabile disponibile calcolato conformemente alla parte sei, titolo IV, capo 3, del CRR, come indicato nell</w:t>
            </w:r>
            <w:r w:rsidR="00154A3B">
              <w:rPr>
                <w:rFonts w:ascii="Times New Roman" w:hAnsi="Times New Roman"/>
                <w:sz w:val="24"/>
              </w:rPr>
              <w:t>'</w:t>
            </w:r>
            <w:r w:rsidRPr="00812CC9">
              <w:rPr>
                <w:rFonts w:ascii="Times New Roman" w:hAnsi="Times New Roman"/>
                <w:sz w:val="24"/>
              </w:rPr>
              <w:t>allegato XIII (riga 14 del modello EU LIQ2 – Coefficiente netto di finanziamento stabile).</w:t>
            </w:r>
          </w:p>
        </w:tc>
      </w:tr>
      <w:tr w:rsidR="00BB2F0A" w:rsidRPr="00812CC9" w14:paraId="196BD2E3" w14:textId="77777777" w:rsidTr="00B2180A">
        <w:trPr>
          <w:trHeight w:val="557"/>
        </w:trPr>
        <w:tc>
          <w:tcPr>
            <w:tcW w:w="1384" w:type="dxa"/>
          </w:tcPr>
          <w:p w14:paraId="138D6E9A" w14:textId="77777777" w:rsidR="00BB2F0A" w:rsidRPr="00812CC9" w:rsidRDefault="00BB2F0A" w:rsidP="00BB2F0A">
            <w:pPr>
              <w:pStyle w:val="Applicationdirecte"/>
              <w:spacing w:before="60"/>
              <w:jc w:val="center"/>
            </w:pPr>
            <w:r w:rsidRPr="00812CC9">
              <w:t>19</w:t>
            </w:r>
          </w:p>
        </w:tc>
        <w:tc>
          <w:tcPr>
            <w:tcW w:w="7655" w:type="dxa"/>
          </w:tcPr>
          <w:p w14:paraId="33D8D493" w14:textId="77777777" w:rsidR="00EA38FE" w:rsidRPr="00812CC9" w:rsidRDefault="009501D6" w:rsidP="00EA38FE">
            <w:pPr>
              <w:spacing w:before="60" w:after="120"/>
              <w:jc w:val="both"/>
              <w:rPr>
                <w:rFonts w:ascii="Times New Roman" w:hAnsi="Times New Roman" w:cs="Times New Roman"/>
                <w:b/>
                <w:sz w:val="24"/>
              </w:rPr>
            </w:pPr>
            <w:r w:rsidRPr="00812CC9">
              <w:rPr>
                <w:rFonts w:ascii="Times New Roman" w:hAnsi="Times New Roman"/>
                <w:b/>
                <w:sz w:val="24"/>
              </w:rPr>
              <w:t>Finanziamento stabile richiesto totale</w:t>
            </w:r>
          </w:p>
          <w:p w14:paraId="205FE1F2" w14:textId="32D10165" w:rsidR="009501D6" w:rsidRPr="00812CC9" w:rsidRDefault="009501D6" w:rsidP="00605635">
            <w:pPr>
              <w:spacing w:before="60" w:after="120"/>
              <w:jc w:val="both"/>
              <w:rPr>
                <w:rFonts w:ascii="Times New Roman" w:hAnsi="Times New Roman" w:cs="Times New Roman"/>
                <w:sz w:val="24"/>
              </w:rPr>
            </w:pPr>
            <w:r w:rsidRPr="00812CC9">
              <w:rPr>
                <w:rFonts w:ascii="Times New Roman" w:hAnsi="Times New Roman"/>
                <w:sz w:val="24"/>
              </w:rPr>
              <w:t>Gli enti indicano l</w:t>
            </w:r>
            <w:r w:rsidR="00154A3B">
              <w:rPr>
                <w:rFonts w:ascii="Times New Roman" w:hAnsi="Times New Roman"/>
                <w:sz w:val="24"/>
              </w:rPr>
              <w:t>'</w:t>
            </w:r>
            <w:r w:rsidRPr="00812CC9">
              <w:rPr>
                <w:rFonts w:ascii="Times New Roman" w:hAnsi="Times New Roman"/>
                <w:sz w:val="24"/>
              </w:rPr>
              <w:t>importo del finanziamento stabile richiesto calcolato conformemente alla parte sei, titolo IV, capo 4, del CRR, come indicato nell</w:t>
            </w:r>
            <w:r w:rsidR="00154A3B">
              <w:rPr>
                <w:rFonts w:ascii="Times New Roman" w:hAnsi="Times New Roman"/>
                <w:sz w:val="24"/>
              </w:rPr>
              <w:t>'</w:t>
            </w:r>
            <w:r w:rsidRPr="00812CC9">
              <w:rPr>
                <w:rFonts w:ascii="Times New Roman" w:hAnsi="Times New Roman"/>
                <w:sz w:val="24"/>
              </w:rPr>
              <w:t>allegato XIII (riga 33 del modello EU LIQ2 – Coefficiente netto di finanziamento stabile).</w:t>
            </w:r>
          </w:p>
        </w:tc>
      </w:tr>
      <w:tr w:rsidR="00BB2F0A" w:rsidRPr="00812CC9" w14:paraId="5F0D3785" w14:textId="77777777" w:rsidTr="00B2180A">
        <w:trPr>
          <w:trHeight w:val="557"/>
        </w:trPr>
        <w:tc>
          <w:tcPr>
            <w:tcW w:w="1384" w:type="dxa"/>
          </w:tcPr>
          <w:p w14:paraId="58861D5D" w14:textId="77777777" w:rsidR="00BB2F0A" w:rsidRPr="00812CC9" w:rsidRDefault="00BB2F0A" w:rsidP="00BB2F0A">
            <w:pPr>
              <w:pStyle w:val="Applicationdirecte"/>
              <w:spacing w:before="60"/>
              <w:jc w:val="center"/>
            </w:pPr>
            <w:r w:rsidRPr="00812CC9">
              <w:t>20</w:t>
            </w:r>
          </w:p>
        </w:tc>
        <w:tc>
          <w:tcPr>
            <w:tcW w:w="7655" w:type="dxa"/>
          </w:tcPr>
          <w:p w14:paraId="2C215CE4" w14:textId="77777777" w:rsidR="00BB2F0A" w:rsidRPr="00812CC9" w:rsidRDefault="00EA38FE" w:rsidP="00BB2F0A">
            <w:pPr>
              <w:spacing w:before="60" w:after="120"/>
              <w:jc w:val="both"/>
              <w:rPr>
                <w:rFonts w:ascii="Times New Roman" w:hAnsi="Times New Roman" w:cs="Times New Roman"/>
                <w:b/>
                <w:sz w:val="24"/>
              </w:rPr>
            </w:pPr>
            <w:r w:rsidRPr="00812CC9">
              <w:rPr>
                <w:rFonts w:ascii="Times New Roman" w:hAnsi="Times New Roman"/>
                <w:b/>
                <w:sz w:val="24"/>
              </w:rPr>
              <w:t>Coefficiente netto di finanziamento stabile - NSFR (%)</w:t>
            </w:r>
          </w:p>
          <w:p w14:paraId="16F56415" w14:textId="351A7F50" w:rsidR="00EA38FE" w:rsidRPr="00812CC9" w:rsidRDefault="00EA38FE" w:rsidP="0097538A">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NSFR calcolato conformemente all</w:t>
            </w:r>
            <w:r w:rsidR="00154A3B">
              <w:rPr>
                <w:rFonts w:ascii="Times New Roman" w:hAnsi="Times New Roman"/>
                <w:sz w:val="24"/>
              </w:rPr>
              <w:t>'</w:t>
            </w:r>
            <w:r w:rsidRPr="00812CC9">
              <w:rPr>
                <w:rFonts w:ascii="Times New Roman" w:hAnsi="Times New Roman"/>
                <w:sz w:val="24"/>
              </w:rPr>
              <w:t>articolo 428 ter del CRR.</w:t>
            </w:r>
          </w:p>
        </w:tc>
      </w:tr>
    </w:tbl>
    <w:p w14:paraId="1917C482" w14:textId="77777777" w:rsidR="00251512" w:rsidRPr="00812CC9" w:rsidRDefault="00251512" w:rsidP="00501CEC">
      <w:pPr>
        <w:pStyle w:val="Titlelevel2"/>
        <w:spacing w:before="120" w:after="120"/>
        <w:rPr>
          <w:rFonts w:ascii="Times New Roman" w:hAnsi="Times New Roman"/>
          <w:b/>
          <w:color w:val="auto"/>
          <w:sz w:val="24"/>
        </w:rPr>
      </w:pPr>
    </w:p>
    <w:p w14:paraId="3FDA64E0" w14:textId="77777777" w:rsidR="00BD36EC" w:rsidRPr="00812CC9" w:rsidRDefault="00BD36EC" w:rsidP="00D845D4">
      <w:pPr>
        <w:spacing w:after="120"/>
        <w:jc w:val="both"/>
        <w:rPr>
          <w:rFonts w:ascii="Times New Roman" w:hAnsi="Times New Roman"/>
          <w:sz w:val="24"/>
        </w:rPr>
      </w:pPr>
      <w:r w:rsidRPr="00812CC9">
        <w:rPr>
          <w:rFonts w:ascii="Times New Roman" w:hAnsi="Times New Roman"/>
          <w:b/>
          <w:sz w:val="24"/>
        </w:rPr>
        <w:t xml:space="preserve">Modello EU INS1: partecipazioni in assicurazioni </w:t>
      </w:r>
      <w:r w:rsidRPr="00812CC9">
        <w:rPr>
          <w:rFonts w:ascii="Times New Roman" w:hAnsi="Times New Roman"/>
          <w:sz w:val="24"/>
        </w:rPr>
        <w:t>- Formato fisso</w:t>
      </w:r>
    </w:p>
    <w:p w14:paraId="385CC150" w14:textId="46AD0006" w:rsidR="00B10EE4" w:rsidRPr="00812CC9" w:rsidRDefault="00BA25D7" w:rsidP="00E70D84">
      <w:pPr>
        <w:pStyle w:val="Titlelevel2"/>
        <w:numPr>
          <w:ilvl w:val="0"/>
          <w:numId w:val="13"/>
        </w:numPr>
        <w:spacing w:before="120" w:after="120"/>
        <w:ind w:left="426"/>
        <w:rPr>
          <w:rFonts w:ascii="Times New Roman" w:hAnsi="Times New Roman"/>
          <w:color w:val="auto"/>
          <w:sz w:val="24"/>
        </w:rPr>
      </w:pPr>
      <w:r w:rsidRPr="00812CC9">
        <w:rPr>
          <w:rFonts w:ascii="Times New Roman" w:hAnsi="Times New Roman"/>
          <w:bCs w:val="0"/>
          <w:color w:val="000000"/>
          <w:sz w:val="24"/>
        </w:rPr>
        <w:t>Gli enti</w:t>
      </w:r>
      <w:r w:rsidRPr="00812CC9">
        <w:rPr>
          <w:rFonts w:ascii="Times New Roman" w:hAnsi="Times New Roman"/>
          <w:color w:val="auto"/>
          <w:sz w:val="24"/>
        </w:rPr>
        <w:t xml:space="preserve"> applicano</w:t>
      </w:r>
      <w:r w:rsidRPr="00812CC9">
        <w:rPr>
          <w:rFonts w:ascii="Times New Roman" w:hAnsi="Times New Roman"/>
          <w:bCs w:val="0"/>
          <w:color w:val="000000"/>
          <w:sz w:val="24"/>
        </w:rPr>
        <w:t xml:space="preserve"> le istruzioni fornite di seguito nel presente allegato per la compilazione del modello EU INS1 di cui all</w:t>
      </w:r>
      <w:r w:rsidR="00154A3B">
        <w:rPr>
          <w:rFonts w:ascii="Times New Roman" w:hAnsi="Times New Roman"/>
          <w:bCs w:val="0"/>
          <w:color w:val="000000"/>
          <w:sz w:val="24"/>
        </w:rPr>
        <w:t>'</w:t>
      </w:r>
      <w:r w:rsidRPr="00812CC9">
        <w:rPr>
          <w:rFonts w:ascii="Times New Roman" w:hAnsi="Times New Roman"/>
          <w:bCs w:val="0"/>
          <w:color w:val="000000"/>
          <w:sz w:val="24"/>
        </w:rPr>
        <w:t xml:space="preserve">allegato I, </w:t>
      </w:r>
      <w:r w:rsidR="00B83A07" w:rsidRPr="00812CC9">
        <w:rPr>
          <w:rFonts w:ascii="Times New Roman" w:hAnsi="Times New Roman"/>
          <w:color w:val="auto"/>
          <w:sz w:val="24"/>
        </w:rPr>
        <w:t>in applicazione dell</w:t>
      </w:r>
      <w:r w:rsidR="00154A3B">
        <w:rPr>
          <w:rFonts w:ascii="Times New Roman" w:hAnsi="Times New Roman"/>
          <w:color w:val="auto"/>
          <w:sz w:val="24"/>
        </w:rPr>
        <w:t>'</w:t>
      </w:r>
      <w:r w:rsidR="00B83A07" w:rsidRPr="00812CC9">
        <w:rPr>
          <w:rFonts w:ascii="Times New Roman" w:hAnsi="Times New Roman"/>
          <w:color w:val="auto"/>
          <w:sz w:val="24"/>
        </w:rPr>
        <w:t>articolo </w:t>
      </w:r>
      <w:r w:rsidRPr="00812CC9">
        <w:rPr>
          <w:rFonts w:ascii="Times New Roman" w:hAnsi="Times New Roman"/>
          <w:color w:val="auto"/>
          <w:sz w:val="24"/>
        </w:rPr>
        <w:t xml:space="preserve">438, lettera f), del </w:t>
      </w:r>
      <w:r w:rsidRPr="00812CC9">
        <w:rPr>
          <w:rFonts w:ascii="Times New Roman" w:hAnsi="Times New Roman"/>
          <w:bCs w:val="0"/>
          <w:color w:val="auto"/>
          <w:sz w:val="24"/>
        </w:rPr>
        <w:t>CRR</w:t>
      </w:r>
      <w:r w:rsidRPr="00812CC9">
        <w:rPr>
          <w:rFonts w:ascii="Times New Roman" w:hAnsi="Times New Roman"/>
          <w:color w:val="auto"/>
          <w:sz w:val="24"/>
        </w:rPr>
        <w:t>.</w:t>
      </w:r>
    </w:p>
    <w:p w14:paraId="5970EF08" w14:textId="77777777" w:rsidR="00295952" w:rsidRPr="00812CC9"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12CC9"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812CC9" w:rsidRDefault="00295952" w:rsidP="00B2180A">
            <w:pPr>
              <w:rPr>
                <w:rFonts w:ascii="Times New Roman" w:hAnsi="Times New Roman" w:cs="Times New Roman"/>
                <w:b/>
                <w:sz w:val="24"/>
              </w:rPr>
            </w:pPr>
            <w:r w:rsidRPr="00812CC9">
              <w:rPr>
                <w:rFonts w:ascii="Times New Roman" w:hAnsi="Times New Roman"/>
                <w:b/>
                <w:sz w:val="24"/>
              </w:rPr>
              <w:t>Riferimenti giuridici e istruzioni</w:t>
            </w:r>
          </w:p>
        </w:tc>
      </w:tr>
      <w:tr w:rsidR="00295952" w:rsidRPr="00812CC9" w14:paraId="2A1948D0" w14:textId="77777777" w:rsidTr="00B2180A">
        <w:trPr>
          <w:trHeight w:val="238"/>
        </w:trPr>
        <w:tc>
          <w:tcPr>
            <w:tcW w:w="1384" w:type="dxa"/>
            <w:shd w:val="clear" w:color="auto" w:fill="D9D9D9" w:themeFill="background1" w:themeFillShade="D9"/>
          </w:tcPr>
          <w:p w14:paraId="58F319EE" w14:textId="77777777" w:rsidR="00295952" w:rsidRPr="00812CC9" w:rsidRDefault="00295952" w:rsidP="00B2180A">
            <w:pPr>
              <w:autoSpaceDE w:val="0"/>
              <w:autoSpaceDN w:val="0"/>
              <w:adjustRightInd w:val="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0136B062" w14:textId="77777777" w:rsidR="00295952" w:rsidRPr="00812CC9" w:rsidRDefault="00295952" w:rsidP="00B2180A">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295952" w:rsidRPr="00812CC9" w14:paraId="0F136ACE" w14:textId="77777777" w:rsidTr="00B2180A">
        <w:trPr>
          <w:trHeight w:val="680"/>
        </w:trPr>
        <w:tc>
          <w:tcPr>
            <w:tcW w:w="1384" w:type="dxa"/>
          </w:tcPr>
          <w:p w14:paraId="270B29A8" w14:textId="77777777" w:rsidR="00295952" w:rsidRPr="00812CC9" w:rsidRDefault="00295952" w:rsidP="00B2180A">
            <w:pPr>
              <w:pStyle w:val="Applicationdirecte"/>
              <w:spacing w:before="60"/>
              <w:jc w:val="center"/>
            </w:pPr>
            <w:r w:rsidRPr="00812CC9">
              <w:t>a</w:t>
            </w:r>
          </w:p>
        </w:tc>
        <w:tc>
          <w:tcPr>
            <w:tcW w:w="7655" w:type="dxa"/>
            <w:vAlign w:val="center"/>
          </w:tcPr>
          <w:p w14:paraId="7249EC0E" w14:textId="736CF07F" w:rsidR="00295952" w:rsidRPr="00812CC9" w:rsidRDefault="00295952" w:rsidP="00B2180A">
            <w:pPr>
              <w:spacing w:before="60" w:after="120"/>
              <w:jc w:val="both"/>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w:t>
            </w:r>
          </w:p>
          <w:p w14:paraId="18F1CB5D" w14:textId="4467413A" w:rsidR="00295952" w:rsidRPr="00812CC9" w:rsidRDefault="00295952" w:rsidP="0097538A">
            <w:pPr>
              <w:spacing w:before="60" w:after="120"/>
              <w:jc w:val="both"/>
              <w:rPr>
                <w:rFonts w:ascii="Times New Roman" w:hAnsi="Times New Roman" w:cs="Times New Roman"/>
                <w:sz w:val="24"/>
              </w:rPr>
            </w:pPr>
            <w:r w:rsidRPr="00812CC9">
              <w:rPr>
                <w:rFonts w:ascii="Times New Roman" w:hAnsi="Times New Roman"/>
                <w:sz w:val="24"/>
              </w:rPr>
              <w:t>Il valore dell</w:t>
            </w:r>
            <w:r w:rsidR="00154A3B">
              <w:rPr>
                <w:rFonts w:ascii="Times New Roman" w:hAnsi="Times New Roman"/>
                <w:sz w:val="24"/>
              </w:rPr>
              <w:t>'</w:t>
            </w:r>
            <w:r w:rsidRPr="00812CC9">
              <w:rPr>
                <w:rFonts w:ascii="Times New Roman" w:hAnsi="Times New Roman"/>
                <w:sz w:val="24"/>
              </w:rPr>
              <w:t>esposizione degli strumenti di fondi propri detenuti in un</w:t>
            </w:r>
            <w:r w:rsidR="00154A3B">
              <w:rPr>
                <w:rFonts w:ascii="Times New Roman" w:hAnsi="Times New Roman"/>
                <w:sz w:val="24"/>
              </w:rPr>
              <w:t>'</w:t>
            </w:r>
            <w:r w:rsidRPr="00812CC9">
              <w:rPr>
                <w:rFonts w:ascii="Times New Roman" w:hAnsi="Times New Roman"/>
                <w:sz w:val="24"/>
              </w:rPr>
              <w:t>impresa di assicurazione, un</w:t>
            </w:r>
            <w:r w:rsidR="00154A3B">
              <w:rPr>
                <w:rFonts w:ascii="Times New Roman" w:hAnsi="Times New Roman"/>
                <w:sz w:val="24"/>
              </w:rPr>
              <w:t>'</w:t>
            </w:r>
            <w:r w:rsidRPr="00812CC9">
              <w:rPr>
                <w:rFonts w:ascii="Times New Roman" w:hAnsi="Times New Roman"/>
                <w:sz w:val="24"/>
              </w:rPr>
              <w:t>impresa di riassicurazione o una società di partecipazione assicurativa che gli enti non deducono dai loro fondi propri conformemente all</w:t>
            </w:r>
            <w:r w:rsidR="00154A3B">
              <w:rPr>
                <w:rFonts w:ascii="Times New Roman" w:hAnsi="Times New Roman"/>
                <w:sz w:val="24"/>
              </w:rPr>
              <w:t>'</w:t>
            </w:r>
            <w:r w:rsidRPr="00812CC9">
              <w:rPr>
                <w:rFonts w:ascii="Times New Roman" w:hAnsi="Times New Roman"/>
                <w:sz w:val="24"/>
              </w:rPr>
              <w:t>articolo 49 del CRR quando calcolano i requisiti patrimoniali su base individuale, subconsolidata e consolidata.</w:t>
            </w:r>
          </w:p>
        </w:tc>
      </w:tr>
      <w:tr w:rsidR="00295952" w:rsidRPr="00812CC9" w14:paraId="61334455" w14:textId="77777777" w:rsidTr="00B2180A">
        <w:trPr>
          <w:trHeight w:val="680"/>
        </w:trPr>
        <w:tc>
          <w:tcPr>
            <w:tcW w:w="1384" w:type="dxa"/>
          </w:tcPr>
          <w:p w14:paraId="76F52744" w14:textId="77777777" w:rsidR="00295952" w:rsidRPr="00812CC9" w:rsidRDefault="00295952" w:rsidP="00B2180A">
            <w:pPr>
              <w:pStyle w:val="Applicationdirecte"/>
              <w:spacing w:before="60"/>
              <w:jc w:val="center"/>
            </w:pPr>
            <w:r w:rsidRPr="00812CC9">
              <w:t>b</w:t>
            </w:r>
          </w:p>
        </w:tc>
        <w:tc>
          <w:tcPr>
            <w:tcW w:w="7655" w:type="dxa"/>
            <w:vAlign w:val="center"/>
          </w:tcPr>
          <w:p w14:paraId="35F05204" w14:textId="12435631" w:rsidR="00295952" w:rsidRPr="00812CC9" w:rsidRDefault="00295952" w:rsidP="00B2180A">
            <w:pPr>
              <w:spacing w:before="60" w:after="12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al rischio</w:t>
            </w:r>
          </w:p>
          <w:p w14:paraId="5F873619" w14:textId="5540C6BE" w:rsidR="00295952" w:rsidRPr="00812CC9" w:rsidRDefault="00295952" w:rsidP="00282104">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al rischio degli strumenti di fondi propri detenuti in un</w:t>
            </w:r>
            <w:r w:rsidR="00154A3B">
              <w:rPr>
                <w:rFonts w:ascii="Times New Roman" w:hAnsi="Times New Roman"/>
                <w:sz w:val="24"/>
              </w:rPr>
              <w:t>'</w:t>
            </w:r>
            <w:r w:rsidRPr="00812CC9">
              <w:rPr>
                <w:rFonts w:ascii="Times New Roman" w:hAnsi="Times New Roman"/>
                <w:sz w:val="24"/>
              </w:rPr>
              <w:t>impresa di assicurazione, un</w:t>
            </w:r>
            <w:r w:rsidR="00154A3B">
              <w:rPr>
                <w:rFonts w:ascii="Times New Roman" w:hAnsi="Times New Roman"/>
                <w:sz w:val="24"/>
              </w:rPr>
              <w:t>'</w:t>
            </w:r>
            <w:r w:rsidRPr="00812CC9">
              <w:rPr>
                <w:rFonts w:ascii="Times New Roman" w:hAnsi="Times New Roman"/>
                <w:sz w:val="24"/>
              </w:rPr>
              <w:t>impresa di riassicurazione o una società di partecipazione assicurativa che gli enti non deducono dai loro fondi propri conformemente all</w:t>
            </w:r>
            <w:r w:rsidR="00154A3B">
              <w:rPr>
                <w:rFonts w:ascii="Times New Roman" w:hAnsi="Times New Roman"/>
                <w:sz w:val="24"/>
              </w:rPr>
              <w:t>'</w:t>
            </w:r>
            <w:r w:rsidRPr="00812CC9">
              <w:rPr>
                <w:rFonts w:ascii="Times New Roman" w:hAnsi="Times New Roman"/>
                <w:sz w:val="24"/>
              </w:rPr>
              <w:t>articolo 49 del CRR quando calcolano i requisiti patrimoniali su base individuale, subconsolidata e consolidata.</w:t>
            </w:r>
          </w:p>
        </w:tc>
      </w:tr>
    </w:tbl>
    <w:p w14:paraId="06D15643" w14:textId="77777777" w:rsidR="00FE0C92" w:rsidRPr="00812CC9" w:rsidRDefault="00FE0C92" w:rsidP="00E258D8">
      <w:pPr>
        <w:tabs>
          <w:tab w:val="left" w:pos="1430"/>
        </w:tabs>
        <w:rPr>
          <w:rFonts w:ascii="Times New Roman" w:hAnsi="Times New Roman" w:cs="Times New Roman"/>
          <w:sz w:val="24"/>
        </w:rPr>
      </w:pPr>
    </w:p>
    <w:p w14:paraId="27E6F29A" w14:textId="77777777" w:rsidR="00295952" w:rsidRPr="00812CC9" w:rsidRDefault="00295952" w:rsidP="00295952">
      <w:pPr>
        <w:spacing w:after="120"/>
        <w:jc w:val="both"/>
        <w:rPr>
          <w:rFonts w:ascii="Times New Roman" w:hAnsi="Times New Roman" w:cs="Times New Roman"/>
          <w:sz w:val="24"/>
        </w:rPr>
      </w:pPr>
      <w:r w:rsidRPr="00812CC9">
        <w:rPr>
          <w:rFonts w:ascii="Times New Roman" w:hAnsi="Times New Roman"/>
          <w:b/>
          <w:sz w:val="24"/>
        </w:rPr>
        <w:t xml:space="preserve">Modello EU INS2: informazioni sui fondi propri e sul coefficiente di adeguatezza patrimoniale dei conglomerati finanziari </w:t>
      </w:r>
      <w:r w:rsidRPr="00812CC9">
        <w:rPr>
          <w:rFonts w:ascii="Times New Roman" w:hAnsi="Times New Roman"/>
          <w:sz w:val="24"/>
        </w:rPr>
        <w:t>- Formato fisso</w:t>
      </w:r>
    </w:p>
    <w:p w14:paraId="61F5C281" w14:textId="461167F9" w:rsidR="00295952" w:rsidRPr="00812CC9" w:rsidRDefault="00295952" w:rsidP="00E70D84">
      <w:pPr>
        <w:pStyle w:val="Titlelevel2"/>
        <w:numPr>
          <w:ilvl w:val="0"/>
          <w:numId w:val="13"/>
        </w:numPr>
        <w:spacing w:before="120" w:after="120"/>
        <w:ind w:left="426"/>
        <w:rPr>
          <w:rFonts w:ascii="Times New Roman" w:hAnsi="Times New Roman"/>
          <w:color w:val="auto"/>
          <w:sz w:val="24"/>
        </w:rPr>
      </w:pPr>
      <w:r w:rsidRPr="00812CC9">
        <w:rPr>
          <w:rFonts w:ascii="Times New Roman" w:hAnsi="Times New Roman"/>
          <w:bCs w:val="0"/>
          <w:color w:val="000000"/>
          <w:sz w:val="24"/>
        </w:rPr>
        <w:t>Gli enti</w:t>
      </w:r>
      <w:r w:rsidRPr="00812CC9">
        <w:rPr>
          <w:rFonts w:ascii="Times New Roman" w:hAnsi="Times New Roman"/>
          <w:color w:val="auto"/>
          <w:sz w:val="24"/>
        </w:rPr>
        <w:t xml:space="preserve"> applicano</w:t>
      </w:r>
      <w:r w:rsidRPr="00812CC9">
        <w:rPr>
          <w:rFonts w:ascii="Times New Roman" w:hAnsi="Times New Roman"/>
          <w:bCs w:val="0"/>
          <w:color w:val="000000"/>
          <w:sz w:val="24"/>
        </w:rPr>
        <w:t xml:space="preserve"> le istruzioni fornite di seguito nel presente allegato per la compilazione del modello EU INS2 di cui all</w:t>
      </w:r>
      <w:r w:rsidR="00154A3B">
        <w:rPr>
          <w:rFonts w:ascii="Times New Roman" w:hAnsi="Times New Roman"/>
          <w:bCs w:val="0"/>
          <w:color w:val="000000"/>
          <w:sz w:val="24"/>
        </w:rPr>
        <w:t>'</w:t>
      </w:r>
      <w:r w:rsidRPr="00812CC9">
        <w:rPr>
          <w:rFonts w:ascii="Times New Roman" w:hAnsi="Times New Roman"/>
          <w:bCs w:val="0"/>
          <w:color w:val="000000"/>
          <w:sz w:val="24"/>
        </w:rPr>
        <w:t xml:space="preserve">allegato I del presente regolamento di esecuzione, </w:t>
      </w:r>
      <w:r w:rsidRPr="00812CC9">
        <w:rPr>
          <w:rFonts w:ascii="Times New Roman" w:hAnsi="Times New Roman"/>
          <w:color w:val="auto"/>
          <w:sz w:val="24"/>
        </w:rPr>
        <w:t>in applicazione dell</w:t>
      </w:r>
      <w:r w:rsidR="00154A3B">
        <w:rPr>
          <w:rFonts w:ascii="Times New Roman" w:hAnsi="Times New Roman"/>
          <w:color w:val="auto"/>
          <w:sz w:val="24"/>
        </w:rPr>
        <w:t>'</w:t>
      </w:r>
      <w:r w:rsidRPr="00812CC9">
        <w:rPr>
          <w:rFonts w:ascii="Times New Roman" w:hAnsi="Times New Roman"/>
          <w:color w:val="auto"/>
          <w:sz w:val="24"/>
        </w:rPr>
        <w:t xml:space="preserve">articolo 438, lettera g), del </w:t>
      </w:r>
      <w:r w:rsidRPr="00812CC9">
        <w:rPr>
          <w:rFonts w:ascii="Times New Roman" w:hAnsi="Times New Roman"/>
          <w:bCs w:val="0"/>
          <w:color w:val="auto"/>
          <w:sz w:val="24"/>
        </w:rPr>
        <w:t>CRR</w:t>
      </w:r>
      <w:r w:rsidRPr="00812CC9">
        <w:rPr>
          <w:rFonts w:ascii="Times New Roman" w:hAnsi="Times New Roman"/>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12CC9"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812CC9" w:rsidRDefault="00295952" w:rsidP="00B2180A">
            <w:pPr>
              <w:rPr>
                <w:rFonts w:ascii="Times New Roman" w:hAnsi="Times New Roman" w:cs="Times New Roman"/>
                <w:b/>
                <w:sz w:val="24"/>
              </w:rPr>
            </w:pPr>
            <w:r w:rsidRPr="00812CC9">
              <w:rPr>
                <w:rFonts w:ascii="Times New Roman" w:hAnsi="Times New Roman"/>
                <w:b/>
                <w:sz w:val="24"/>
              </w:rPr>
              <w:t>Riferimenti giuridici e istruzioni</w:t>
            </w:r>
          </w:p>
        </w:tc>
      </w:tr>
      <w:tr w:rsidR="00295952" w:rsidRPr="00812CC9" w14:paraId="38931EE1" w14:textId="77777777" w:rsidTr="00B2180A">
        <w:trPr>
          <w:trHeight w:val="238"/>
        </w:trPr>
        <w:tc>
          <w:tcPr>
            <w:tcW w:w="1384" w:type="dxa"/>
            <w:shd w:val="clear" w:color="auto" w:fill="D9D9D9" w:themeFill="background1" w:themeFillShade="D9"/>
          </w:tcPr>
          <w:p w14:paraId="5F0C6C00" w14:textId="77777777" w:rsidR="00295952" w:rsidRPr="00812CC9" w:rsidRDefault="00295952" w:rsidP="00B2180A">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A981CBB" w14:textId="77777777" w:rsidR="00295952" w:rsidRPr="00812CC9" w:rsidRDefault="00295952" w:rsidP="00B2180A">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295952" w:rsidRPr="00812CC9" w14:paraId="06B27C97" w14:textId="77777777" w:rsidTr="00B2180A">
        <w:trPr>
          <w:trHeight w:val="680"/>
        </w:trPr>
        <w:tc>
          <w:tcPr>
            <w:tcW w:w="1384" w:type="dxa"/>
          </w:tcPr>
          <w:p w14:paraId="7F147BC5" w14:textId="77777777" w:rsidR="00295952" w:rsidRPr="00812CC9" w:rsidRDefault="00295952" w:rsidP="00B2180A">
            <w:pPr>
              <w:pStyle w:val="Applicationdirecte"/>
              <w:spacing w:before="60"/>
              <w:jc w:val="center"/>
            </w:pPr>
            <w:r w:rsidRPr="00812CC9">
              <w:t>1</w:t>
            </w:r>
          </w:p>
        </w:tc>
        <w:tc>
          <w:tcPr>
            <w:tcW w:w="7655" w:type="dxa"/>
            <w:vAlign w:val="center"/>
          </w:tcPr>
          <w:p w14:paraId="4FDD3332" w14:textId="34430A5B" w:rsidR="00295952" w:rsidRPr="00812CC9" w:rsidRDefault="00295952" w:rsidP="00B2180A">
            <w:pPr>
              <w:spacing w:before="60" w:after="120"/>
              <w:jc w:val="both"/>
              <w:rPr>
                <w:rFonts w:ascii="Times New Roman" w:hAnsi="Times New Roman" w:cs="Times New Roman"/>
                <w:sz w:val="24"/>
              </w:rPr>
            </w:pPr>
            <w:r w:rsidRPr="00812CC9">
              <w:rPr>
                <w:rFonts w:ascii="Times New Roman" w:hAnsi="Times New Roman"/>
                <w:sz w:val="24"/>
              </w:rPr>
              <w:t xml:space="preserve">Requisiti di fondi propri supplementari del conglomerato finanziario (importo) </w:t>
            </w:r>
          </w:p>
          <w:p w14:paraId="7401DE1A" w14:textId="7B65A2AF" w:rsidR="00295952" w:rsidRPr="00812CC9" w:rsidRDefault="000A3A4A" w:rsidP="0070408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requisiti di fondi propri supplementari del conglomerato finanziario calcolati conformemente all</w:t>
            </w:r>
            <w:r w:rsidR="00154A3B">
              <w:rPr>
                <w:rFonts w:ascii="Times New Roman" w:hAnsi="Times New Roman"/>
                <w:sz w:val="24"/>
              </w:rPr>
              <w:t>'</w:t>
            </w:r>
            <w:r w:rsidRPr="00812CC9">
              <w:rPr>
                <w:rFonts w:ascii="Times New Roman" w:hAnsi="Times New Roman"/>
                <w:sz w:val="24"/>
              </w:rPr>
              <w:t>articolo 6 della direttiva 2002/87/CE del Parlamento europeo e del Consiglio</w:t>
            </w:r>
            <w:r w:rsidRPr="00812CC9">
              <w:rPr>
                <w:rStyle w:val="FootnoteReference"/>
                <w:rFonts w:cs="Times New Roman"/>
              </w:rPr>
              <w:footnoteReference w:id="5"/>
            </w:r>
            <w:r w:rsidRPr="00812CC9">
              <w:rPr>
                <w:rFonts w:ascii="Times New Roman" w:hAnsi="Times New Roman"/>
                <w:sz w:val="24"/>
              </w:rPr>
              <w:t xml:space="preserve"> e all</w:t>
            </w:r>
            <w:r w:rsidR="00154A3B">
              <w:rPr>
                <w:rFonts w:ascii="Times New Roman" w:hAnsi="Times New Roman"/>
                <w:sz w:val="24"/>
              </w:rPr>
              <w:t>'</w:t>
            </w:r>
            <w:r w:rsidRPr="00812CC9">
              <w:rPr>
                <w:rFonts w:ascii="Times New Roman" w:hAnsi="Times New Roman"/>
                <w:sz w:val="24"/>
              </w:rPr>
              <w:t>allegato I di tale direttiva quando si applicano i metodi 1 o 2 di cui all</w:t>
            </w:r>
            <w:r w:rsidR="00154A3B">
              <w:rPr>
                <w:rFonts w:ascii="Times New Roman" w:hAnsi="Times New Roman"/>
                <w:sz w:val="24"/>
              </w:rPr>
              <w:t>'</w:t>
            </w:r>
            <w:r w:rsidRPr="00812CC9">
              <w:rPr>
                <w:rFonts w:ascii="Times New Roman" w:hAnsi="Times New Roman"/>
                <w:sz w:val="24"/>
              </w:rPr>
              <w:t>allegato I.</w:t>
            </w:r>
          </w:p>
        </w:tc>
      </w:tr>
      <w:tr w:rsidR="00295952" w:rsidRPr="00812CC9" w14:paraId="1857A276" w14:textId="77777777" w:rsidTr="00B2180A">
        <w:trPr>
          <w:trHeight w:val="680"/>
        </w:trPr>
        <w:tc>
          <w:tcPr>
            <w:tcW w:w="1384" w:type="dxa"/>
          </w:tcPr>
          <w:p w14:paraId="08626B20" w14:textId="77777777" w:rsidR="00295952" w:rsidRPr="00812CC9" w:rsidRDefault="00295952" w:rsidP="00B2180A">
            <w:pPr>
              <w:pStyle w:val="Applicationdirecte"/>
              <w:spacing w:before="60"/>
              <w:jc w:val="center"/>
            </w:pPr>
            <w:r w:rsidRPr="00812CC9">
              <w:t>2</w:t>
            </w:r>
          </w:p>
        </w:tc>
        <w:tc>
          <w:tcPr>
            <w:tcW w:w="7655" w:type="dxa"/>
            <w:vAlign w:val="center"/>
          </w:tcPr>
          <w:p w14:paraId="42B45BEE" w14:textId="77777777" w:rsidR="00295952" w:rsidRPr="00812CC9" w:rsidRDefault="00295952" w:rsidP="00B2180A">
            <w:pPr>
              <w:spacing w:before="60" w:after="120"/>
              <w:jc w:val="both"/>
              <w:rPr>
                <w:rFonts w:ascii="Times New Roman" w:hAnsi="Times New Roman" w:cs="Times New Roman"/>
                <w:sz w:val="24"/>
              </w:rPr>
            </w:pPr>
            <w:r w:rsidRPr="00812CC9">
              <w:rPr>
                <w:rFonts w:ascii="Times New Roman" w:hAnsi="Times New Roman"/>
                <w:sz w:val="24"/>
              </w:rPr>
              <w:t>Coefficiente di adeguatezza patrimoniale del conglomerato finanziario (%)</w:t>
            </w:r>
          </w:p>
          <w:p w14:paraId="1C3780DF" w14:textId="3A24AE2B" w:rsidR="00295952" w:rsidRPr="00812CC9" w:rsidRDefault="00295952" w:rsidP="00704085">
            <w:pPr>
              <w:spacing w:before="60" w:after="120"/>
              <w:jc w:val="both"/>
              <w:rPr>
                <w:rFonts w:ascii="Times New Roman" w:hAnsi="Times New Roman" w:cs="Times New Roman"/>
                <w:sz w:val="24"/>
              </w:rPr>
            </w:pPr>
            <w:r w:rsidRPr="00812CC9">
              <w:rPr>
                <w:rFonts w:ascii="Times New Roman" w:hAnsi="Times New Roman"/>
                <w:sz w:val="24"/>
              </w:rPr>
              <w:t>Il coefficiente di adeguatezza patrimoniale del conglomerato finanziario calcolato conformemente all</w:t>
            </w:r>
            <w:r w:rsidR="00154A3B">
              <w:rPr>
                <w:rFonts w:ascii="Times New Roman" w:hAnsi="Times New Roman"/>
                <w:sz w:val="24"/>
              </w:rPr>
              <w:t>'</w:t>
            </w:r>
            <w:r w:rsidRPr="00812CC9">
              <w:rPr>
                <w:rFonts w:ascii="Times New Roman" w:hAnsi="Times New Roman"/>
                <w:sz w:val="24"/>
              </w:rPr>
              <w:t>articolo 6 della direttiva 2002/87/CE e all</w:t>
            </w:r>
            <w:r w:rsidR="00154A3B">
              <w:rPr>
                <w:rFonts w:ascii="Times New Roman" w:hAnsi="Times New Roman"/>
                <w:sz w:val="24"/>
              </w:rPr>
              <w:t>'</w:t>
            </w:r>
            <w:r w:rsidRPr="00812CC9">
              <w:rPr>
                <w:rFonts w:ascii="Times New Roman" w:hAnsi="Times New Roman"/>
                <w:sz w:val="24"/>
              </w:rPr>
              <w:t>allegato I di tale direttiva quando si applicano i metodi 1 o 2 di cui all</w:t>
            </w:r>
            <w:r w:rsidR="00154A3B">
              <w:rPr>
                <w:rFonts w:ascii="Times New Roman" w:hAnsi="Times New Roman"/>
                <w:sz w:val="24"/>
              </w:rPr>
              <w:t>'</w:t>
            </w:r>
            <w:r w:rsidRPr="00812CC9">
              <w:rPr>
                <w:rFonts w:ascii="Times New Roman" w:hAnsi="Times New Roman"/>
                <w:sz w:val="24"/>
              </w:rPr>
              <w:t>allegato I.</w:t>
            </w:r>
          </w:p>
        </w:tc>
      </w:tr>
    </w:tbl>
    <w:p w14:paraId="75004C3A" w14:textId="77777777" w:rsidR="00295952" w:rsidRPr="00812CC9" w:rsidRDefault="00295952" w:rsidP="00E258D8">
      <w:pPr>
        <w:tabs>
          <w:tab w:val="left" w:pos="1430"/>
        </w:tabs>
        <w:rPr>
          <w:rFonts w:ascii="Times New Roman" w:hAnsi="Times New Roman" w:cs="Times New Roman"/>
          <w:b/>
          <w:sz w:val="24"/>
        </w:rPr>
      </w:pPr>
    </w:p>
    <w:p w14:paraId="2779323A" w14:textId="1F72D7E1" w:rsidR="00D15B1C" w:rsidRPr="00812CC9" w:rsidRDefault="00D15B1C" w:rsidP="00E258D8">
      <w:pPr>
        <w:tabs>
          <w:tab w:val="left" w:pos="1430"/>
        </w:tabs>
        <w:rPr>
          <w:rFonts w:ascii="Times New Roman" w:hAnsi="Times New Roman" w:cs="Times New Roman"/>
          <w:b/>
          <w:sz w:val="24"/>
        </w:rPr>
      </w:pPr>
      <w:r w:rsidRPr="00812CC9">
        <w:rPr>
          <w:rFonts w:ascii="Times New Roman" w:hAnsi="Times New Roman"/>
          <w:b/>
          <w:sz w:val="24"/>
        </w:rPr>
        <w:t>Tabella EU OVC: informazioni ICAAP</w:t>
      </w:r>
      <w:r w:rsidR="008276E9">
        <w:rPr>
          <w:rFonts w:ascii="Times New Roman" w:hAnsi="Times New Roman"/>
          <w:b/>
          <w:sz w:val="24"/>
        </w:rPr>
        <w:t xml:space="preserve"> -</w:t>
      </w:r>
      <w:r w:rsidRPr="00812CC9">
        <w:rPr>
          <w:rFonts w:ascii="Times New Roman" w:hAnsi="Times New Roman"/>
          <w:b/>
          <w:sz w:val="24"/>
        </w:rPr>
        <w:t xml:space="preserve"> </w:t>
      </w:r>
      <w:r w:rsidR="008276E9">
        <w:rPr>
          <w:rFonts w:ascii="Times New Roman" w:hAnsi="Times New Roman"/>
          <w:sz w:val="24"/>
        </w:rPr>
        <w:t>Formato flessibile</w:t>
      </w:r>
    </w:p>
    <w:p w14:paraId="6F8896EF" w14:textId="77777777" w:rsidR="00D15B1C" w:rsidRPr="00812CC9" w:rsidRDefault="00D15B1C" w:rsidP="00E258D8">
      <w:pPr>
        <w:tabs>
          <w:tab w:val="left" w:pos="1430"/>
        </w:tabs>
        <w:rPr>
          <w:rFonts w:ascii="Times New Roman" w:hAnsi="Times New Roman" w:cs="Times New Roman"/>
          <w:b/>
          <w:sz w:val="24"/>
        </w:rPr>
      </w:pPr>
    </w:p>
    <w:p w14:paraId="6613540B" w14:textId="610C3FCA" w:rsidR="00D15B1C" w:rsidRPr="00812CC9" w:rsidRDefault="00D15B1C" w:rsidP="00E70D84">
      <w:pPr>
        <w:pStyle w:val="Titlelevel2"/>
        <w:numPr>
          <w:ilvl w:val="0"/>
          <w:numId w:val="13"/>
        </w:numPr>
        <w:spacing w:before="120" w:after="120"/>
        <w:ind w:left="426"/>
        <w:rPr>
          <w:rFonts w:ascii="Times New Roman" w:hAnsi="Times New Roman"/>
          <w:color w:val="auto"/>
          <w:sz w:val="24"/>
        </w:rPr>
      </w:pPr>
      <w:r w:rsidRPr="00812CC9">
        <w:rPr>
          <w:rFonts w:ascii="Times New Roman" w:hAnsi="Times New Roman"/>
          <w:color w:val="auto"/>
          <w:sz w:val="24"/>
        </w:rPr>
        <w:t>Gli enti</w:t>
      </w:r>
      <w:r w:rsidRPr="00812CC9">
        <w:rPr>
          <w:rFonts w:ascii="Times New Roman" w:hAnsi="Times New Roman"/>
          <w:bCs w:val="0"/>
          <w:color w:val="000000"/>
          <w:sz w:val="24"/>
        </w:rPr>
        <w:t xml:space="preserve"> applicano le istruzioni fornite di seguito nel presente allegato per la compilazione del modello EU OVC di cui all</w:t>
      </w:r>
      <w:r w:rsidR="00154A3B">
        <w:rPr>
          <w:rFonts w:ascii="Times New Roman" w:hAnsi="Times New Roman"/>
          <w:bCs w:val="0"/>
          <w:color w:val="000000"/>
          <w:sz w:val="24"/>
        </w:rPr>
        <w:t>'</w:t>
      </w:r>
      <w:r w:rsidRPr="00812CC9">
        <w:rPr>
          <w:rFonts w:ascii="Times New Roman" w:hAnsi="Times New Roman"/>
          <w:bCs w:val="0"/>
          <w:color w:val="000000"/>
          <w:sz w:val="24"/>
        </w:rPr>
        <w:t xml:space="preserve">allegato I, </w:t>
      </w:r>
      <w:r w:rsidRPr="00812CC9">
        <w:rPr>
          <w:rFonts w:ascii="Times New Roman" w:hAnsi="Times New Roman"/>
          <w:color w:val="auto"/>
          <w:sz w:val="24"/>
        </w:rPr>
        <w:t>in applicazione dell</w:t>
      </w:r>
      <w:r w:rsidR="00154A3B">
        <w:rPr>
          <w:rFonts w:ascii="Times New Roman" w:hAnsi="Times New Roman"/>
          <w:color w:val="auto"/>
          <w:sz w:val="24"/>
        </w:rPr>
        <w:t>'</w:t>
      </w:r>
      <w:r w:rsidRPr="00812CC9">
        <w:rPr>
          <w:rFonts w:ascii="Times New Roman" w:hAnsi="Times New Roman"/>
          <w:color w:val="auto"/>
          <w:sz w:val="24"/>
        </w:rPr>
        <w:t>art</w:t>
      </w:r>
      <w:r w:rsidR="00B83A07" w:rsidRPr="00812CC9">
        <w:rPr>
          <w:rFonts w:ascii="Times New Roman" w:hAnsi="Times New Roman"/>
          <w:color w:val="auto"/>
          <w:sz w:val="24"/>
        </w:rPr>
        <w:t>icolo </w:t>
      </w:r>
      <w:r w:rsidRPr="00812CC9">
        <w:rPr>
          <w:rFonts w:ascii="Times New Roman" w:hAnsi="Times New Roman"/>
          <w:color w:val="auto"/>
          <w:sz w:val="24"/>
        </w:rPr>
        <w:t xml:space="preserve">438, lettere a) e c), del </w:t>
      </w:r>
      <w:r w:rsidRPr="00812CC9">
        <w:rPr>
          <w:rFonts w:ascii="Times New Roman" w:hAnsi="Times New Roman"/>
          <w:bCs w:val="0"/>
          <w:color w:val="auto"/>
          <w:sz w:val="24"/>
        </w:rPr>
        <w:t>CRR</w:t>
      </w:r>
      <w:r w:rsidRPr="00812CC9">
        <w:rPr>
          <w:rFonts w:ascii="Times New Roman" w:hAnsi="Times New Roman"/>
          <w:color w:val="auto"/>
          <w:sz w:val="24"/>
        </w:rPr>
        <w:t>.</w:t>
      </w:r>
    </w:p>
    <w:p w14:paraId="32023AC9" w14:textId="77777777" w:rsidR="00D15B1C" w:rsidRPr="00812CC9"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812CC9"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812CC9" w:rsidRDefault="00D15B1C" w:rsidP="00B2180A">
            <w:pPr>
              <w:rPr>
                <w:rFonts w:ascii="Times New Roman" w:hAnsi="Times New Roman" w:cs="Times New Roman"/>
                <w:b/>
                <w:sz w:val="24"/>
              </w:rPr>
            </w:pPr>
            <w:r w:rsidRPr="00812CC9">
              <w:rPr>
                <w:rFonts w:ascii="Times New Roman" w:hAnsi="Times New Roman"/>
                <w:b/>
                <w:sz w:val="24"/>
              </w:rPr>
              <w:t>Riferimenti giuridici e istruzioni</w:t>
            </w:r>
          </w:p>
        </w:tc>
      </w:tr>
      <w:tr w:rsidR="00D15B1C" w:rsidRPr="00812CC9" w14:paraId="6CAC9422" w14:textId="77777777" w:rsidTr="00B2180A">
        <w:trPr>
          <w:trHeight w:val="238"/>
        </w:trPr>
        <w:tc>
          <w:tcPr>
            <w:tcW w:w="1384" w:type="dxa"/>
            <w:shd w:val="clear" w:color="auto" w:fill="D9D9D9" w:themeFill="background1" w:themeFillShade="D9"/>
          </w:tcPr>
          <w:p w14:paraId="090C73F5" w14:textId="77777777" w:rsidR="00D15B1C" w:rsidRPr="00812CC9" w:rsidRDefault="00D15B1C" w:rsidP="00B2180A">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DC94017" w14:textId="77777777" w:rsidR="00D15B1C" w:rsidRPr="00812CC9" w:rsidRDefault="00D15B1C" w:rsidP="00B2180A">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D15B1C" w:rsidRPr="00812CC9" w14:paraId="53740EA1" w14:textId="77777777" w:rsidTr="00B2180A">
        <w:trPr>
          <w:trHeight w:val="680"/>
        </w:trPr>
        <w:tc>
          <w:tcPr>
            <w:tcW w:w="1384" w:type="dxa"/>
          </w:tcPr>
          <w:p w14:paraId="33BBDE21" w14:textId="2466B35E" w:rsidR="00D15B1C" w:rsidRPr="00812CC9" w:rsidRDefault="00D85025" w:rsidP="00B2180A">
            <w:pPr>
              <w:pStyle w:val="Applicationdirecte"/>
              <w:spacing w:before="60"/>
              <w:jc w:val="center"/>
            </w:pPr>
            <w:r w:rsidRPr="00812CC9">
              <w:t>a)</w:t>
            </w:r>
          </w:p>
        </w:tc>
        <w:tc>
          <w:tcPr>
            <w:tcW w:w="7655" w:type="dxa"/>
            <w:vAlign w:val="center"/>
          </w:tcPr>
          <w:p w14:paraId="4945628B" w14:textId="1E93F538" w:rsidR="00B05624" w:rsidRPr="00812CC9" w:rsidRDefault="00B05624" w:rsidP="00B2180A">
            <w:pPr>
              <w:spacing w:before="60" w:after="120"/>
              <w:jc w:val="both"/>
              <w:rPr>
                <w:rFonts w:ascii="Times New Roman" w:hAnsi="Times New Roman" w:cs="Times New Roman"/>
                <w:sz w:val="24"/>
              </w:rPr>
            </w:pPr>
            <w:r w:rsidRPr="00812CC9">
              <w:rPr>
                <w:rFonts w:ascii="Times New Roman" w:hAnsi="Times New Roman"/>
                <w:sz w:val="24"/>
              </w:rPr>
              <w:t>Metodo per valutare l</w:t>
            </w:r>
            <w:r w:rsidR="00154A3B">
              <w:rPr>
                <w:rFonts w:ascii="Times New Roman" w:hAnsi="Times New Roman"/>
                <w:sz w:val="24"/>
              </w:rPr>
              <w:t>'</w:t>
            </w:r>
            <w:r w:rsidRPr="00812CC9">
              <w:rPr>
                <w:rFonts w:ascii="Times New Roman" w:hAnsi="Times New Roman"/>
                <w:sz w:val="24"/>
              </w:rPr>
              <w:t>adeguatezza del capitale interno</w:t>
            </w:r>
          </w:p>
          <w:p w14:paraId="05E23E13" w14:textId="1C6BA08A" w:rsidR="00D15B1C" w:rsidRPr="00812CC9" w:rsidRDefault="00B05624" w:rsidP="00B05624">
            <w:pPr>
              <w:spacing w:before="60" w:after="120"/>
              <w:jc w:val="both"/>
              <w:rPr>
                <w:rFonts w:ascii="Times New Roman" w:hAnsi="Times New Roman" w:cs="Times New Roman"/>
                <w:sz w:val="24"/>
              </w:rPr>
            </w:pPr>
            <w:r w:rsidRPr="00812CC9">
              <w:rPr>
                <w:rFonts w:ascii="Times New Roman" w:hAnsi="Times New Roman"/>
                <w:sz w:val="24"/>
              </w:rPr>
              <w:t>Gli enti pubblicano una sintesi del loro metodo di valutazione dell</w:t>
            </w:r>
            <w:r w:rsidR="00154A3B">
              <w:rPr>
                <w:rFonts w:ascii="Times New Roman" w:hAnsi="Times New Roman"/>
                <w:sz w:val="24"/>
              </w:rPr>
              <w:t>'</w:t>
            </w:r>
            <w:r w:rsidRPr="00812CC9">
              <w:rPr>
                <w:rFonts w:ascii="Times New Roman" w:hAnsi="Times New Roman"/>
                <w:sz w:val="24"/>
              </w:rPr>
              <w:t>adeguatezza del loro capitale interno a sostegno delle attività correnti e future.</w:t>
            </w:r>
          </w:p>
        </w:tc>
      </w:tr>
      <w:tr w:rsidR="00D15B1C" w:rsidRPr="00812CC9" w14:paraId="3EB24671" w14:textId="77777777" w:rsidTr="00B2180A">
        <w:trPr>
          <w:trHeight w:val="680"/>
        </w:trPr>
        <w:tc>
          <w:tcPr>
            <w:tcW w:w="1384" w:type="dxa"/>
          </w:tcPr>
          <w:p w14:paraId="26622B61" w14:textId="577E7939" w:rsidR="00D15B1C" w:rsidRPr="00812CC9" w:rsidRDefault="00D85025" w:rsidP="00B2180A">
            <w:pPr>
              <w:pStyle w:val="Applicationdirecte"/>
              <w:spacing w:before="60"/>
              <w:jc w:val="center"/>
            </w:pPr>
            <w:r w:rsidRPr="00812CC9">
              <w:t>b)</w:t>
            </w:r>
          </w:p>
        </w:tc>
        <w:tc>
          <w:tcPr>
            <w:tcW w:w="7655" w:type="dxa"/>
            <w:vAlign w:val="center"/>
          </w:tcPr>
          <w:p w14:paraId="1F26E981" w14:textId="187672CA" w:rsidR="00B05624" w:rsidRPr="00812CC9" w:rsidRDefault="00B05624" w:rsidP="00B2180A">
            <w:pPr>
              <w:spacing w:before="60" w:after="120"/>
              <w:jc w:val="both"/>
              <w:rPr>
                <w:rFonts w:ascii="Times New Roman" w:hAnsi="Times New Roman" w:cs="Times New Roman"/>
                <w:sz w:val="24"/>
              </w:rPr>
            </w:pPr>
            <w:r w:rsidRPr="00812CC9">
              <w:rPr>
                <w:rFonts w:ascii="Times New Roman" w:hAnsi="Times New Roman"/>
                <w:sz w:val="24"/>
              </w:rPr>
              <w:t>Su richiesta dell</w:t>
            </w:r>
            <w:r w:rsidR="00154A3B">
              <w:rPr>
                <w:rFonts w:ascii="Times New Roman" w:hAnsi="Times New Roman"/>
                <w:sz w:val="24"/>
              </w:rPr>
              <w:t>'</w:t>
            </w:r>
            <w:r w:rsidRPr="00812CC9">
              <w:rPr>
                <w:rFonts w:ascii="Times New Roman" w:hAnsi="Times New Roman"/>
                <w:sz w:val="24"/>
              </w:rPr>
              <w:t>autorità competente interessata, i risultati del processo di valutazione dell</w:t>
            </w:r>
            <w:r w:rsidR="00154A3B">
              <w:rPr>
                <w:rFonts w:ascii="Times New Roman" w:hAnsi="Times New Roman"/>
                <w:sz w:val="24"/>
              </w:rPr>
              <w:t>'</w:t>
            </w:r>
            <w:r w:rsidRPr="00812CC9">
              <w:rPr>
                <w:rFonts w:ascii="Times New Roman" w:hAnsi="Times New Roman"/>
                <w:sz w:val="24"/>
              </w:rPr>
              <w:t>adeguatezza del capitale interno da parte dell</w:t>
            </w:r>
            <w:r w:rsidR="00154A3B">
              <w:rPr>
                <w:rFonts w:ascii="Times New Roman" w:hAnsi="Times New Roman"/>
                <w:sz w:val="24"/>
              </w:rPr>
              <w:t>'</w:t>
            </w:r>
            <w:r w:rsidRPr="00812CC9">
              <w:rPr>
                <w:rFonts w:ascii="Times New Roman" w:hAnsi="Times New Roman"/>
                <w:sz w:val="24"/>
              </w:rPr>
              <w:t>ente.</w:t>
            </w:r>
          </w:p>
          <w:p w14:paraId="32D8B55C" w14:textId="11C5EC73" w:rsidR="00D15B1C" w:rsidRPr="00812CC9" w:rsidRDefault="00B05624" w:rsidP="00B2180A">
            <w:pPr>
              <w:spacing w:before="60" w:after="120"/>
              <w:jc w:val="both"/>
              <w:rPr>
                <w:rFonts w:ascii="Times New Roman" w:hAnsi="Times New Roman" w:cs="Times New Roman"/>
                <w:sz w:val="24"/>
              </w:rPr>
            </w:pPr>
            <w:r w:rsidRPr="00812CC9">
              <w:rPr>
                <w:rFonts w:ascii="Times New Roman" w:hAnsi="Times New Roman"/>
                <w:sz w:val="24"/>
              </w:rPr>
              <w:t>Tali informazioni sono pubblicate dagli enti solo se richiesto dall</w:t>
            </w:r>
            <w:r w:rsidR="00154A3B">
              <w:rPr>
                <w:rFonts w:ascii="Times New Roman" w:hAnsi="Times New Roman"/>
                <w:sz w:val="24"/>
              </w:rPr>
              <w:t>'</w:t>
            </w:r>
            <w:r w:rsidRPr="00812CC9">
              <w:rPr>
                <w:rFonts w:ascii="Times New Roman" w:hAnsi="Times New Roman"/>
                <w:sz w:val="24"/>
              </w:rPr>
              <w:t>autorità competente.</w:t>
            </w:r>
          </w:p>
        </w:tc>
      </w:tr>
    </w:tbl>
    <w:p w14:paraId="5845237B" w14:textId="256996C7" w:rsidR="00600593" w:rsidRPr="00812CC9" w:rsidRDefault="00600593" w:rsidP="00E258D8">
      <w:pPr>
        <w:tabs>
          <w:tab w:val="left" w:pos="1430"/>
        </w:tabs>
        <w:rPr>
          <w:rFonts w:ascii="Times New Roman" w:hAnsi="Times New Roman" w:cs="Times New Roman"/>
          <w:b/>
          <w:sz w:val="24"/>
        </w:rPr>
      </w:pPr>
    </w:p>
    <w:p w14:paraId="0828005B" w14:textId="77777777" w:rsidR="007A7DC0" w:rsidRPr="00812CC9" w:rsidRDefault="007A7DC0">
      <w:pPr>
        <w:rPr>
          <w:rFonts w:ascii="Times New Roman" w:hAnsi="Times New Roman" w:cs="Times New Roman"/>
          <w:b/>
          <w:sz w:val="24"/>
        </w:rPr>
        <w:sectPr w:rsidR="007A7DC0" w:rsidRPr="00812CC9" w:rsidSect="00155C96">
          <w:headerReference w:type="even" r:id="rId8"/>
          <w:footerReference w:type="even" r:id="rId9"/>
          <w:footerReference w:type="default" r:id="rId10"/>
          <w:headerReference w:type="first" r:id="rId11"/>
          <w:pgSz w:w="11900" w:h="16840"/>
          <w:pgMar w:top="2268" w:right="1418" w:bottom="1134" w:left="1701" w:header="709" w:footer="709" w:gutter="0"/>
          <w:pgNumType w:start="1" w:chapStyle="1"/>
          <w:cols w:space="708"/>
          <w:docGrid w:linePitch="299"/>
        </w:sectPr>
      </w:pPr>
    </w:p>
    <w:p w14:paraId="3A51FABE" w14:textId="0CB11E32" w:rsidR="00600593" w:rsidRPr="00812CC9" w:rsidRDefault="00600593" w:rsidP="00600593">
      <w:pPr>
        <w:pStyle w:val="Annexetitre"/>
        <w:rPr>
          <w:b w:val="0"/>
        </w:rPr>
      </w:pPr>
      <w:r w:rsidRPr="00812CC9">
        <w:lastRenderedPageBreak/>
        <w:t>ALLEGATO IV - Istruzioni per l</w:t>
      </w:r>
      <w:r w:rsidR="00154A3B">
        <w:t>'</w:t>
      </w:r>
      <w:r w:rsidRPr="00812CC9">
        <w:t>informativa sugli</w:t>
      </w:r>
      <w:r w:rsidR="00B83A07" w:rsidRPr="00812CC9">
        <w:t xml:space="preserve"> obiettivi e sulle politiche di </w:t>
      </w:r>
      <w:r w:rsidRPr="00812CC9">
        <w:t>gestione del rischio</w:t>
      </w:r>
    </w:p>
    <w:p w14:paraId="760D0F94" w14:textId="77777777" w:rsidR="00600593" w:rsidRPr="00812CC9" w:rsidRDefault="00600593" w:rsidP="00600593">
      <w:pPr>
        <w:rPr>
          <w:rFonts w:ascii="Times New Roman" w:hAnsi="Times New Roman" w:cs="Times New Roman"/>
          <w:sz w:val="24"/>
        </w:rPr>
      </w:pPr>
    </w:p>
    <w:p w14:paraId="6E1BA8AF" w14:textId="0E22B2CE" w:rsidR="00600593" w:rsidRPr="00812CC9" w:rsidRDefault="00D95507" w:rsidP="00600593">
      <w:pPr>
        <w:rPr>
          <w:rFonts w:ascii="Times New Roman" w:hAnsi="Times New Roman" w:cs="Times New Roman"/>
          <w:sz w:val="24"/>
        </w:rPr>
      </w:pPr>
      <w:r w:rsidRPr="00812CC9">
        <w:rPr>
          <w:rFonts w:ascii="Times New Roman" w:hAnsi="Times New Roman"/>
          <w:b/>
          <w:sz w:val="24"/>
        </w:rPr>
        <w:t>Tabella EU OVA: metodo di gestione del rischio dell</w:t>
      </w:r>
      <w:r w:rsidR="00154A3B">
        <w:rPr>
          <w:rFonts w:ascii="Times New Roman" w:hAnsi="Times New Roman"/>
          <w:b/>
          <w:sz w:val="24"/>
        </w:rPr>
        <w:t>'</w:t>
      </w:r>
      <w:r w:rsidRPr="00812CC9">
        <w:rPr>
          <w:rFonts w:ascii="Times New Roman" w:hAnsi="Times New Roman"/>
          <w:b/>
          <w:sz w:val="24"/>
        </w:rPr>
        <w:t>ente</w:t>
      </w:r>
      <w:r w:rsidRPr="00812CC9">
        <w:rPr>
          <w:rFonts w:ascii="Times New Roman" w:hAnsi="Times New Roman"/>
          <w:sz w:val="24"/>
        </w:rPr>
        <w:t xml:space="preserve"> - Caselle di testo libero per informativa sugli elementi qualitativi</w:t>
      </w:r>
    </w:p>
    <w:p w14:paraId="36232E99" w14:textId="221D6468" w:rsidR="00600593" w:rsidRPr="00812CC9" w:rsidRDefault="00600593" w:rsidP="00E70D84">
      <w:pPr>
        <w:pStyle w:val="ListParagraph"/>
        <w:numPr>
          <w:ilvl w:val="0"/>
          <w:numId w:val="17"/>
        </w:numPr>
        <w:spacing w:before="120" w:after="120"/>
        <w:ind w:left="426"/>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435, paragrafo 1, del regolamento (UE) n. 575/2013</w:t>
      </w:r>
      <w:r w:rsidRPr="00812CC9">
        <w:rPr>
          <w:rStyle w:val="FootnoteReference"/>
        </w:rPr>
        <w:footnoteReference w:id="6"/>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la tabella EU OVA di cui all</w:t>
      </w:r>
      <w:r w:rsidR="00154A3B">
        <w:rPr>
          <w:rFonts w:ascii="Times New Roman" w:hAnsi="Times New Roman"/>
          <w:sz w:val="24"/>
        </w:rPr>
        <w:t>'</w:t>
      </w:r>
      <w:r w:rsidRPr="00812CC9">
        <w:rPr>
          <w:rFonts w:ascii="Times New Roman" w:hAnsi="Times New Roman"/>
          <w:sz w:val="24"/>
        </w:rPr>
        <w:t>allegato III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12CC9"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812CC9" w:rsidRDefault="00600593"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600593" w:rsidRPr="00812CC9" w14:paraId="197AC157" w14:textId="77777777" w:rsidTr="00803BB4">
        <w:trPr>
          <w:trHeight w:val="238"/>
        </w:trPr>
        <w:tc>
          <w:tcPr>
            <w:tcW w:w="1384" w:type="dxa"/>
            <w:shd w:val="clear" w:color="auto" w:fill="D9D9D9" w:themeFill="background1" w:themeFillShade="D9"/>
          </w:tcPr>
          <w:p w14:paraId="1D3C329F" w14:textId="77777777" w:rsidR="00600593" w:rsidRPr="00812CC9" w:rsidRDefault="00600593"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96EC4A5" w14:textId="77777777" w:rsidR="00600593" w:rsidRPr="00812CC9" w:rsidRDefault="00600593"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600593" w:rsidRPr="00812CC9" w14:paraId="36EA873F" w14:textId="77777777" w:rsidTr="00803BB4">
        <w:trPr>
          <w:trHeight w:val="1803"/>
        </w:trPr>
        <w:tc>
          <w:tcPr>
            <w:tcW w:w="1384" w:type="dxa"/>
          </w:tcPr>
          <w:p w14:paraId="1557E074" w14:textId="77777777" w:rsidR="00600593" w:rsidRPr="00812CC9" w:rsidRDefault="00600593" w:rsidP="00803BB4">
            <w:pPr>
              <w:pStyle w:val="Applicationdirecte"/>
              <w:spacing w:before="120"/>
            </w:pPr>
            <w:r w:rsidRPr="00812CC9">
              <w:t>a)</w:t>
            </w:r>
          </w:p>
        </w:tc>
        <w:tc>
          <w:tcPr>
            <w:tcW w:w="7655" w:type="dxa"/>
          </w:tcPr>
          <w:p w14:paraId="674A7E4E" w14:textId="3164935F" w:rsidR="00600593" w:rsidRPr="00812CC9" w:rsidRDefault="00600593" w:rsidP="00803BB4">
            <w:pPr>
              <w:spacing w:before="120" w:after="120"/>
              <w:jc w:val="both"/>
              <w:rPr>
                <w:rFonts w:ascii="Times New Roman" w:hAnsi="Times New Roman" w:cs="Times New Roman"/>
                <w:sz w:val="24"/>
              </w:rPr>
            </w:pPr>
            <w:r w:rsidRPr="00812CC9">
              <w:rPr>
                <w:rFonts w:ascii="Times New Roman" w:hAnsi="Times New Roman"/>
                <w:sz w:val="24"/>
              </w:rPr>
              <w:t>La breve dichiarazione sul rischio approvata dall</w:t>
            </w:r>
            <w:r w:rsidR="00154A3B">
              <w:rPr>
                <w:rFonts w:ascii="Times New Roman" w:hAnsi="Times New Roman"/>
                <w:sz w:val="24"/>
              </w:rPr>
              <w:t>'</w:t>
            </w:r>
            <w:r w:rsidRPr="00812CC9">
              <w:rPr>
                <w:rFonts w:ascii="Times New Roman" w:hAnsi="Times New Roman"/>
                <w:sz w:val="24"/>
              </w:rPr>
              <w:t>organo di amministrazione in applicazione dell</w:t>
            </w:r>
            <w:r w:rsidR="00154A3B">
              <w:rPr>
                <w:rFonts w:ascii="Times New Roman" w:hAnsi="Times New Roman"/>
                <w:sz w:val="24"/>
              </w:rPr>
              <w:t>'</w:t>
            </w:r>
            <w:r w:rsidRPr="00812CC9">
              <w:rPr>
                <w:rFonts w:ascii="Times New Roman" w:hAnsi="Times New Roman"/>
                <w:sz w:val="24"/>
              </w:rPr>
              <w:t>articolo 435, paragrafo 1, lettera f), del CRR descrive in che modo il modello aziendale determina e interagisce con il profilo di rischio complessivo: ad esempio, i principali rischi connessi al modello aziendale e le modalità di descrizione di tali rischi nell</w:t>
            </w:r>
            <w:r w:rsidR="00154A3B">
              <w:rPr>
                <w:rFonts w:ascii="Times New Roman" w:hAnsi="Times New Roman"/>
                <w:sz w:val="24"/>
              </w:rPr>
              <w:t>'</w:t>
            </w:r>
            <w:r w:rsidRPr="00812CC9">
              <w:rPr>
                <w:rFonts w:ascii="Times New Roman" w:hAnsi="Times New Roman"/>
                <w:sz w:val="24"/>
              </w:rPr>
              <w:t>informativa pertinente, o le modalità di interazione tra il profilo di rischio dell</w:t>
            </w:r>
            <w:r w:rsidR="00154A3B">
              <w:rPr>
                <w:rFonts w:ascii="Times New Roman" w:hAnsi="Times New Roman"/>
                <w:sz w:val="24"/>
              </w:rPr>
              <w:t>'</w:t>
            </w:r>
            <w:r w:rsidRPr="00812CC9">
              <w:rPr>
                <w:rFonts w:ascii="Times New Roman" w:hAnsi="Times New Roman"/>
                <w:sz w:val="24"/>
              </w:rPr>
              <w:t>ente e la tolleranza al rischio approvata dall</w:t>
            </w:r>
            <w:r w:rsidR="00154A3B">
              <w:rPr>
                <w:rFonts w:ascii="Times New Roman" w:hAnsi="Times New Roman"/>
                <w:sz w:val="24"/>
              </w:rPr>
              <w:t>'</w:t>
            </w:r>
            <w:r w:rsidRPr="00812CC9">
              <w:rPr>
                <w:rFonts w:ascii="Times New Roman" w:hAnsi="Times New Roman"/>
                <w:sz w:val="24"/>
              </w:rPr>
              <w:t>organo di amministrazione.</w:t>
            </w:r>
          </w:p>
          <w:p w14:paraId="2FDC7112" w14:textId="28CCF134" w:rsidR="00600593" w:rsidRPr="00812CC9" w:rsidRDefault="00600593" w:rsidP="00803BB4">
            <w:pPr>
              <w:spacing w:before="120" w:after="120"/>
              <w:jc w:val="both"/>
              <w:rPr>
                <w:rFonts w:ascii="Times New Roman" w:hAnsi="Times New Roman" w:cs="Times New Roman"/>
                <w:sz w:val="24"/>
              </w:rPr>
            </w:pPr>
            <w:r w:rsidRPr="00812CC9">
              <w:rPr>
                <w:rFonts w:ascii="Times New Roman" w:hAnsi="Times New Roman"/>
                <w:sz w:val="24"/>
              </w:rPr>
              <w:t>Nella dichiarazione sul rischio, in applicazione dell</w:t>
            </w:r>
            <w:r w:rsidR="00154A3B">
              <w:rPr>
                <w:rFonts w:ascii="Times New Roman" w:hAnsi="Times New Roman"/>
                <w:sz w:val="24"/>
              </w:rPr>
              <w:t>'</w:t>
            </w:r>
            <w:r w:rsidRPr="00812CC9">
              <w:rPr>
                <w:rFonts w:ascii="Times New Roman" w:hAnsi="Times New Roman"/>
                <w:sz w:val="24"/>
              </w:rPr>
              <w:t>articolo 435, paragrafo 1, lettera f), gli enti indicano anche la natura, la misura, lo scopo e la sostanza economica delle operazioni rilevanti all</w:t>
            </w:r>
            <w:r w:rsidR="00154A3B">
              <w:rPr>
                <w:rFonts w:ascii="Times New Roman" w:hAnsi="Times New Roman"/>
                <w:sz w:val="24"/>
              </w:rPr>
              <w:t>'</w:t>
            </w:r>
            <w:r w:rsidRPr="00812CC9">
              <w:rPr>
                <w:rFonts w:ascii="Times New Roman" w:hAnsi="Times New Roman"/>
                <w:sz w:val="24"/>
              </w:rPr>
              <w:t>interno del gruppo, dei soggetti affiliati e delle parti correlate. L</w:t>
            </w:r>
            <w:r w:rsidR="00154A3B">
              <w:rPr>
                <w:rFonts w:ascii="Times New Roman" w:hAnsi="Times New Roman"/>
                <w:sz w:val="24"/>
              </w:rPr>
              <w:t>'</w:t>
            </w:r>
            <w:r w:rsidRPr="00812CC9">
              <w:rPr>
                <w:rFonts w:ascii="Times New Roman" w:hAnsi="Times New Roman"/>
                <w:sz w:val="24"/>
              </w:rPr>
              <w:t>informativa è limitata alle operazioni che hanno un impatto rilevante sul profilo di rischio dell</w:t>
            </w:r>
            <w:r w:rsidR="00154A3B">
              <w:rPr>
                <w:rFonts w:ascii="Times New Roman" w:hAnsi="Times New Roman"/>
                <w:sz w:val="24"/>
              </w:rPr>
              <w:t>'</w:t>
            </w:r>
            <w:r w:rsidRPr="00812CC9">
              <w:rPr>
                <w:rFonts w:ascii="Times New Roman" w:hAnsi="Times New Roman"/>
                <w:sz w:val="24"/>
              </w:rPr>
              <w:t>ente (compreso il rischio reputazionale) o la distribuzione dei rischi all</w:t>
            </w:r>
            <w:r w:rsidR="00154A3B">
              <w:rPr>
                <w:rFonts w:ascii="Times New Roman" w:hAnsi="Times New Roman"/>
                <w:sz w:val="24"/>
              </w:rPr>
              <w:t>'</w:t>
            </w:r>
            <w:r w:rsidRPr="00812CC9">
              <w:rPr>
                <w:rFonts w:ascii="Times New Roman" w:hAnsi="Times New Roman"/>
                <w:sz w:val="24"/>
              </w:rPr>
              <w:t>interno del gruppo. Gli enti includono anche i coefficienti e i dati principali che dimostrano le modalità di interazione tra il profilo di rischio dell</w:t>
            </w:r>
            <w:r w:rsidR="00154A3B">
              <w:rPr>
                <w:rFonts w:ascii="Times New Roman" w:hAnsi="Times New Roman"/>
                <w:sz w:val="24"/>
              </w:rPr>
              <w:t>'</w:t>
            </w:r>
            <w:r w:rsidRPr="00812CC9">
              <w:rPr>
                <w:rFonts w:ascii="Times New Roman" w:hAnsi="Times New Roman"/>
                <w:sz w:val="24"/>
              </w:rPr>
              <w:t>ente e la tolleranza al rischio determinata dall</w:t>
            </w:r>
            <w:r w:rsidR="00154A3B">
              <w:rPr>
                <w:rFonts w:ascii="Times New Roman" w:hAnsi="Times New Roman"/>
                <w:sz w:val="24"/>
              </w:rPr>
              <w:t>'</w:t>
            </w:r>
            <w:r w:rsidRPr="00812CC9">
              <w:rPr>
                <w:rFonts w:ascii="Times New Roman" w:hAnsi="Times New Roman"/>
                <w:sz w:val="24"/>
              </w:rPr>
              <w:t>organo di amministrazione.</w:t>
            </w:r>
          </w:p>
        </w:tc>
      </w:tr>
      <w:tr w:rsidR="00600593" w:rsidRPr="00812CC9" w14:paraId="72E9B739" w14:textId="77777777" w:rsidTr="00803BB4">
        <w:trPr>
          <w:trHeight w:val="316"/>
        </w:trPr>
        <w:tc>
          <w:tcPr>
            <w:tcW w:w="1384" w:type="dxa"/>
          </w:tcPr>
          <w:p w14:paraId="5E534F35"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b)</w:t>
            </w:r>
          </w:p>
        </w:tc>
        <w:tc>
          <w:tcPr>
            <w:tcW w:w="7655" w:type="dxa"/>
          </w:tcPr>
          <w:p w14:paraId="3D127D7E" w14:textId="6CB1B47C"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Le informazioni da pubblicare in applicazione dell</w:t>
            </w:r>
            <w:r w:rsidR="00154A3B">
              <w:rPr>
                <w:rFonts w:ascii="Times New Roman" w:hAnsi="Times New Roman"/>
                <w:sz w:val="24"/>
              </w:rPr>
              <w:t>'</w:t>
            </w:r>
            <w:r w:rsidRPr="00812CC9">
              <w:rPr>
                <w:rFonts w:ascii="Times New Roman" w:hAnsi="Times New Roman"/>
                <w:sz w:val="24"/>
              </w:rPr>
              <w:t>articolo 435, paragrafo 1, lettera b), del CRR comprendono la struttura di governance per ogni tipologia di rischio: le responsabilità attribuite all</w:t>
            </w:r>
            <w:r w:rsidR="00154A3B">
              <w:rPr>
                <w:rFonts w:ascii="Times New Roman" w:hAnsi="Times New Roman"/>
                <w:sz w:val="24"/>
              </w:rPr>
              <w:t>'</w:t>
            </w:r>
            <w:r w:rsidRPr="00812CC9">
              <w:rPr>
                <w:rFonts w:ascii="Times New Roman" w:hAnsi="Times New Roman"/>
                <w:sz w:val="24"/>
              </w:rPr>
              <w:t>interno dell</w:t>
            </w:r>
            <w:r w:rsidR="00154A3B">
              <w:rPr>
                <w:rFonts w:ascii="Times New Roman" w:hAnsi="Times New Roman"/>
                <w:sz w:val="24"/>
              </w:rPr>
              <w:t>'</w:t>
            </w:r>
            <w:r w:rsidRPr="00812CC9">
              <w:rPr>
                <w:rFonts w:ascii="Times New Roman" w:hAnsi="Times New Roman"/>
                <w:sz w:val="24"/>
              </w:rPr>
              <w:t>ente (tra cui, se rilevante, la sorveglianza e la delega di poteri e la ripartizione delle responsabilità tra l</w:t>
            </w:r>
            <w:r w:rsidR="00154A3B">
              <w:rPr>
                <w:rFonts w:ascii="Times New Roman" w:hAnsi="Times New Roman"/>
                <w:sz w:val="24"/>
              </w:rPr>
              <w:t>'</w:t>
            </w:r>
            <w:r w:rsidRPr="00812CC9">
              <w:rPr>
                <w:rFonts w:ascii="Times New Roman" w:hAnsi="Times New Roman"/>
                <w:sz w:val="24"/>
              </w:rPr>
              <w:t>organo di amministrazione, le linee di business e la funzione di gestione del rischio per singola tipologia di rischio, unità operativa, e le altre informazioni rilevanti); le relazioni tra gli organismi e le funzioni coinvolte nei processi di gestione del rischio (compresi, se del caso, l</w:t>
            </w:r>
            <w:r w:rsidR="00154A3B">
              <w:rPr>
                <w:rFonts w:ascii="Times New Roman" w:hAnsi="Times New Roman"/>
                <w:sz w:val="24"/>
              </w:rPr>
              <w:t>'</w:t>
            </w:r>
            <w:r w:rsidRPr="00812CC9">
              <w:rPr>
                <w:rFonts w:ascii="Times New Roman" w:hAnsi="Times New Roman"/>
                <w:sz w:val="24"/>
              </w:rPr>
              <w:t xml:space="preserve">organo di amministrazione, il comitato di rischio, la funzione di gestione del rischio, la funzione di controllo della conformità, la funzione di audit interno); e le procedure organizzative e di controllo interno. </w:t>
            </w:r>
          </w:p>
          <w:p w14:paraId="0965316E" w14:textId="7B909890"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Nel rendere nota la struttura e l</w:t>
            </w:r>
            <w:r w:rsidR="00154A3B">
              <w:rPr>
                <w:rFonts w:ascii="Times New Roman" w:hAnsi="Times New Roman"/>
                <w:sz w:val="24"/>
              </w:rPr>
              <w:t>'</w:t>
            </w:r>
            <w:r w:rsidRPr="00812CC9">
              <w:rPr>
                <w:rFonts w:ascii="Times New Roman" w:hAnsi="Times New Roman"/>
                <w:sz w:val="24"/>
              </w:rPr>
              <w:t xml:space="preserve">organizzazione della funzione di gestione del rischio, gli enti forniscono le seguenti informazioni: </w:t>
            </w:r>
          </w:p>
          <w:p w14:paraId="0A25F699" w14:textId="77777777"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lastRenderedPageBreak/>
              <w:t xml:space="preserve">informazioni sul sistema di controllo interno e sul modo in cui sono organizzate le funzioni di controllo (poteri, risorse, status, indipendenza), sulle loro attività principali e su qualsiasi cambiamento rilevante, attuale o previsto, in relazione a queste funzioni; </w:t>
            </w:r>
          </w:p>
          <w:p w14:paraId="6D71F072" w14:textId="43738C34"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limiti ai rischi approvati cui l</w:t>
            </w:r>
            <w:r w:rsidR="00154A3B">
              <w:rPr>
                <w:rFonts w:ascii="Times New Roman" w:hAnsi="Times New Roman"/>
                <w:sz w:val="24"/>
                <w:szCs w:val="24"/>
              </w:rPr>
              <w:t>'</w:t>
            </w:r>
            <w:r w:rsidRPr="00812CC9">
              <w:rPr>
                <w:rFonts w:ascii="Times New Roman" w:hAnsi="Times New Roman"/>
                <w:sz w:val="24"/>
                <w:szCs w:val="24"/>
              </w:rPr>
              <w:t xml:space="preserve">ente è esposto; </w:t>
            </w:r>
          </w:p>
          <w:p w14:paraId="47222D57" w14:textId="77777777"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cambiamenti nei ruoli di responsabilità nelle funzioni di controllo interno, di gestione del rischio, di controllo della conformità e di audit interno;</w:t>
            </w:r>
          </w:p>
          <w:p w14:paraId="05323A0D" w14:textId="3032E90F" w:rsidR="00600593" w:rsidRPr="00812CC9" w:rsidRDefault="00600593" w:rsidP="00812CC9">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i canali per comunicare, declinare e</w:t>
            </w:r>
            <w:r w:rsidR="00D76CF9" w:rsidRPr="00812CC9">
              <w:rPr>
                <w:rFonts w:ascii="Times New Roman" w:hAnsi="Times New Roman"/>
                <w:sz w:val="24"/>
                <w:szCs w:val="24"/>
              </w:rPr>
              <w:t xml:space="preserve"> </w:t>
            </w:r>
            <w:r w:rsidRPr="00812CC9">
              <w:rPr>
                <w:rFonts w:ascii="Times New Roman" w:hAnsi="Times New Roman"/>
                <w:sz w:val="24"/>
                <w:szCs w:val="24"/>
              </w:rPr>
              <w:t>far rispettare la cultura del rischio all</w:t>
            </w:r>
            <w:r w:rsidR="00154A3B">
              <w:rPr>
                <w:rFonts w:ascii="Times New Roman" w:hAnsi="Times New Roman"/>
                <w:sz w:val="24"/>
                <w:szCs w:val="24"/>
              </w:rPr>
              <w:t>'</w:t>
            </w:r>
            <w:r w:rsidRPr="00812CC9">
              <w:rPr>
                <w:rFonts w:ascii="Times New Roman" w:hAnsi="Times New Roman"/>
                <w:sz w:val="24"/>
                <w:szCs w:val="24"/>
              </w:rPr>
              <w:t>interno dell</w:t>
            </w:r>
            <w:r w:rsidR="00154A3B">
              <w:rPr>
                <w:rFonts w:ascii="Times New Roman" w:hAnsi="Times New Roman"/>
                <w:sz w:val="24"/>
                <w:szCs w:val="24"/>
              </w:rPr>
              <w:t>'</w:t>
            </w:r>
            <w:r w:rsidRPr="00812CC9">
              <w:rPr>
                <w:rFonts w:ascii="Times New Roman" w:hAnsi="Times New Roman"/>
                <w:sz w:val="24"/>
                <w:szCs w:val="24"/>
              </w:rPr>
              <w:t>ente (ad esempio, se ci sono codici di condotta, manuali contenenti i limiti operativi o le procedure per gestire le violazioni o il superamento delle soglie di rischio oppure le procedure per rilevare e condividere i problemi tra le linee di business e la funzione di gestione del rischio).</w:t>
            </w:r>
          </w:p>
        </w:tc>
      </w:tr>
      <w:tr w:rsidR="00600593" w:rsidRPr="00812CC9" w14:paraId="37D179D5" w14:textId="77777777" w:rsidTr="00803BB4">
        <w:trPr>
          <w:trHeight w:val="316"/>
        </w:trPr>
        <w:tc>
          <w:tcPr>
            <w:tcW w:w="1384" w:type="dxa"/>
          </w:tcPr>
          <w:p w14:paraId="0B26EFE2"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lastRenderedPageBreak/>
              <w:t>c)</w:t>
            </w:r>
          </w:p>
        </w:tc>
        <w:tc>
          <w:tcPr>
            <w:tcW w:w="7655" w:type="dxa"/>
          </w:tcPr>
          <w:p w14:paraId="6FCD7369" w14:textId="0212E53B"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La dichiarazione che l</w:t>
            </w:r>
            <w:r w:rsidR="00154A3B">
              <w:rPr>
                <w:rFonts w:ascii="Times New Roman" w:hAnsi="Times New Roman"/>
                <w:sz w:val="24"/>
              </w:rPr>
              <w:t>'</w:t>
            </w:r>
            <w:r w:rsidRPr="00812CC9">
              <w:rPr>
                <w:rFonts w:ascii="Times New Roman" w:hAnsi="Times New Roman"/>
                <w:sz w:val="24"/>
              </w:rPr>
              <w:t>ente pubblica conformemente all</w:t>
            </w:r>
            <w:r w:rsidR="00154A3B">
              <w:rPr>
                <w:rFonts w:ascii="Times New Roman" w:hAnsi="Times New Roman"/>
                <w:sz w:val="24"/>
              </w:rPr>
              <w:t>'</w:t>
            </w:r>
            <w:r w:rsidRPr="00812CC9">
              <w:rPr>
                <w:rFonts w:ascii="Times New Roman" w:hAnsi="Times New Roman"/>
                <w:sz w:val="24"/>
              </w:rPr>
              <w:t>articolo 435, paragrafo 1, lettera e), del CRR sull</w:t>
            </w:r>
            <w:r w:rsidR="00154A3B">
              <w:rPr>
                <w:rFonts w:ascii="Times New Roman" w:hAnsi="Times New Roman"/>
                <w:sz w:val="24"/>
              </w:rPr>
              <w:t>'</w:t>
            </w:r>
            <w:r w:rsidRPr="00812CC9">
              <w:rPr>
                <w:rFonts w:ascii="Times New Roman" w:hAnsi="Times New Roman"/>
                <w:sz w:val="24"/>
              </w:rPr>
              <w:t>adeguatezza delle misure di gestione dei rischi garantisce che i sistemi di gestione dei rischi messi in atto siano in linea con il profilo di rischio e la strategia dell</w:t>
            </w:r>
            <w:r w:rsidR="00154A3B">
              <w:rPr>
                <w:rFonts w:ascii="Times New Roman" w:hAnsi="Times New Roman"/>
                <w:sz w:val="24"/>
              </w:rPr>
              <w:t>'</w:t>
            </w:r>
            <w:r w:rsidRPr="00812CC9">
              <w:rPr>
                <w:rFonts w:ascii="Times New Roman" w:hAnsi="Times New Roman"/>
                <w:sz w:val="24"/>
              </w:rPr>
              <w:t>ente ed è approvata dall</w:t>
            </w:r>
            <w:r w:rsidR="00154A3B">
              <w:rPr>
                <w:rFonts w:ascii="Times New Roman" w:hAnsi="Times New Roman"/>
                <w:sz w:val="24"/>
              </w:rPr>
              <w:t>'</w:t>
            </w:r>
            <w:r w:rsidRPr="00812CC9">
              <w:rPr>
                <w:rFonts w:ascii="Times New Roman" w:hAnsi="Times New Roman"/>
                <w:sz w:val="24"/>
              </w:rPr>
              <w:t>organo di amministrazione.</w:t>
            </w:r>
          </w:p>
        </w:tc>
      </w:tr>
      <w:tr w:rsidR="00600593" w:rsidRPr="00812CC9" w14:paraId="67618ABC" w14:textId="77777777" w:rsidTr="00803BB4">
        <w:trPr>
          <w:trHeight w:val="316"/>
        </w:trPr>
        <w:tc>
          <w:tcPr>
            <w:tcW w:w="1384" w:type="dxa"/>
          </w:tcPr>
          <w:p w14:paraId="7A3BAF6D"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d)</w:t>
            </w:r>
          </w:p>
        </w:tc>
        <w:tc>
          <w:tcPr>
            <w:tcW w:w="7655" w:type="dxa"/>
          </w:tcPr>
          <w:p w14:paraId="5EC5DAA3" w14:textId="36FD690A"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Come previsto all</w:t>
            </w:r>
            <w:r w:rsidR="00154A3B">
              <w:rPr>
                <w:rFonts w:ascii="Times New Roman" w:hAnsi="Times New Roman"/>
                <w:sz w:val="24"/>
              </w:rPr>
              <w:t>'</w:t>
            </w:r>
            <w:r w:rsidRPr="00812CC9">
              <w:rPr>
                <w:rFonts w:ascii="Times New Roman" w:hAnsi="Times New Roman"/>
                <w:sz w:val="24"/>
              </w:rPr>
              <w:t>articolo 435, paragrafo 1), lettera c), del CRR, gli enti comunicano l</w:t>
            </w:r>
            <w:r w:rsidR="00154A3B">
              <w:rPr>
                <w:rFonts w:ascii="Times New Roman" w:hAnsi="Times New Roman"/>
                <w:sz w:val="24"/>
              </w:rPr>
              <w:t>'</w:t>
            </w:r>
            <w:r w:rsidRPr="00812CC9">
              <w:rPr>
                <w:rFonts w:ascii="Times New Roman" w:hAnsi="Times New Roman"/>
                <w:sz w:val="24"/>
              </w:rPr>
              <w:t>ambito d</w:t>
            </w:r>
            <w:r w:rsidR="00154A3B">
              <w:rPr>
                <w:rFonts w:ascii="Times New Roman" w:hAnsi="Times New Roman"/>
                <w:sz w:val="24"/>
              </w:rPr>
              <w:t>'</w:t>
            </w:r>
            <w:r w:rsidRPr="00812CC9">
              <w:rPr>
                <w:rFonts w:ascii="Times New Roman" w:hAnsi="Times New Roman"/>
                <w:sz w:val="24"/>
              </w:rPr>
              <w:t>applicazione e la natura dei sistemi di segnalazione e/o misurazione del rischio, oltre alla descrizione del flusso di informazioni sui rischi indirizzato all</w:t>
            </w:r>
            <w:r w:rsidR="00154A3B">
              <w:rPr>
                <w:rFonts w:ascii="Times New Roman" w:hAnsi="Times New Roman"/>
                <w:sz w:val="24"/>
              </w:rPr>
              <w:t>'</w:t>
            </w:r>
            <w:r w:rsidRPr="00812CC9">
              <w:rPr>
                <w:rFonts w:ascii="Times New Roman" w:hAnsi="Times New Roman"/>
                <w:sz w:val="24"/>
              </w:rPr>
              <w:t>organo di amministrazione e all</w:t>
            </w:r>
            <w:r w:rsidR="00154A3B">
              <w:rPr>
                <w:rFonts w:ascii="Times New Roman" w:hAnsi="Times New Roman"/>
                <w:sz w:val="24"/>
              </w:rPr>
              <w:t>'</w:t>
            </w:r>
            <w:r w:rsidRPr="00812CC9">
              <w:rPr>
                <w:rFonts w:ascii="Times New Roman" w:hAnsi="Times New Roman"/>
                <w:sz w:val="24"/>
              </w:rPr>
              <w:t xml:space="preserve">alta dirigenza. </w:t>
            </w:r>
          </w:p>
        </w:tc>
      </w:tr>
      <w:tr w:rsidR="00600593" w:rsidRPr="00812CC9" w14:paraId="7A8B78B9" w14:textId="77777777" w:rsidTr="00803BB4">
        <w:trPr>
          <w:trHeight w:val="316"/>
        </w:trPr>
        <w:tc>
          <w:tcPr>
            <w:tcW w:w="1384" w:type="dxa"/>
          </w:tcPr>
          <w:p w14:paraId="2414413D"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e)</w:t>
            </w:r>
          </w:p>
        </w:tc>
        <w:tc>
          <w:tcPr>
            <w:tcW w:w="7655" w:type="dxa"/>
          </w:tcPr>
          <w:p w14:paraId="38178D10" w14:textId="2C8BC82C"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Nel fornire le informazioni sulle caratteristiche principali dei sistemi di segnalazione e misurazione del rischio in applicazione dell</w:t>
            </w:r>
            <w:r w:rsidR="00154A3B">
              <w:rPr>
                <w:rFonts w:ascii="Times New Roman" w:hAnsi="Times New Roman"/>
                <w:sz w:val="24"/>
              </w:rPr>
              <w:t>'</w:t>
            </w:r>
            <w:r w:rsidRPr="00812CC9">
              <w:rPr>
                <w:rFonts w:ascii="Times New Roman" w:hAnsi="Times New Roman"/>
                <w:sz w:val="24"/>
              </w:rPr>
              <w:t xml:space="preserve">articolo 435, paragrafo 1, lettera c), gli enti pubblicano le politiche relative a riesami sistematici e regolari delle strategie di gestione del rischio e alla valutazione periodica della loro efficacia. </w:t>
            </w:r>
          </w:p>
        </w:tc>
      </w:tr>
      <w:tr w:rsidR="00600593" w:rsidRPr="00812CC9" w14:paraId="7A1D3EEF" w14:textId="77777777" w:rsidTr="00803BB4">
        <w:trPr>
          <w:trHeight w:val="316"/>
        </w:trPr>
        <w:tc>
          <w:tcPr>
            <w:tcW w:w="1384" w:type="dxa"/>
          </w:tcPr>
          <w:p w14:paraId="53A35036"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3B48FCF6" w14:textId="197514F4"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informativa relativa alle strategie e ai processi per la gestione del rischio in applicazione dell</w:t>
            </w:r>
            <w:r w:rsidR="00154A3B">
              <w:rPr>
                <w:rFonts w:ascii="Times New Roman" w:hAnsi="Times New Roman"/>
                <w:sz w:val="24"/>
              </w:rPr>
              <w:t>'</w:t>
            </w:r>
            <w:r w:rsidRPr="00812CC9">
              <w:rPr>
                <w:rFonts w:ascii="Times New Roman" w:hAnsi="Times New Roman"/>
                <w:sz w:val="24"/>
              </w:rPr>
              <w:t>articolo 435, paragrafo 1, lettera a), del CRR include le informazioni qualitative sulle prove di stress, per esempio i portafogli oggetto di tali prove, gli scenari adottati e le metodologie utilizzate e l</w:t>
            </w:r>
            <w:r w:rsidR="00154A3B">
              <w:rPr>
                <w:rFonts w:ascii="Times New Roman" w:hAnsi="Times New Roman"/>
                <w:sz w:val="24"/>
              </w:rPr>
              <w:t>'</w:t>
            </w:r>
            <w:r w:rsidRPr="00812CC9">
              <w:rPr>
                <w:rFonts w:ascii="Times New Roman" w:hAnsi="Times New Roman"/>
                <w:sz w:val="24"/>
              </w:rPr>
              <w:t xml:space="preserve">uso delle prove di stress nella gestione del rischio. </w:t>
            </w:r>
          </w:p>
        </w:tc>
      </w:tr>
      <w:tr w:rsidR="00600593" w:rsidRPr="00812CC9" w14:paraId="39F4F7F3" w14:textId="77777777" w:rsidTr="00803BB4">
        <w:trPr>
          <w:trHeight w:val="316"/>
        </w:trPr>
        <w:tc>
          <w:tcPr>
            <w:tcW w:w="1384" w:type="dxa"/>
          </w:tcPr>
          <w:p w14:paraId="4F04414C"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g)</w:t>
            </w:r>
          </w:p>
        </w:tc>
        <w:tc>
          <w:tcPr>
            <w:tcW w:w="7655" w:type="dxa"/>
          </w:tcPr>
          <w:p w14:paraId="7149DECB" w14:textId="102D77E0"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Gli enti forniscono le informazioni sulle strategie e sui processi di gestione, copertura e attenuazione dei rischi, come pure sui processi per la sorveglianza sulla loro efficacia, conformemente all</w:t>
            </w:r>
            <w:r w:rsidR="00154A3B">
              <w:rPr>
                <w:rFonts w:ascii="Times New Roman" w:hAnsi="Times New Roman"/>
                <w:sz w:val="24"/>
              </w:rPr>
              <w:t>'</w:t>
            </w:r>
            <w:r w:rsidRPr="00812CC9">
              <w:rPr>
                <w:rFonts w:ascii="Times New Roman" w:hAnsi="Times New Roman"/>
                <w:sz w:val="24"/>
              </w:rPr>
              <w:t>articolo 435, paragrafo 1, lettere da a) a d), del CRR per i rischi derivanti dal modello aziendale dell</w:t>
            </w:r>
            <w:r w:rsidR="00154A3B">
              <w:rPr>
                <w:rFonts w:ascii="Times New Roman" w:hAnsi="Times New Roman"/>
                <w:sz w:val="24"/>
              </w:rPr>
              <w:t>'</w:t>
            </w:r>
            <w:r w:rsidRPr="00812CC9">
              <w:rPr>
                <w:rFonts w:ascii="Times New Roman" w:hAnsi="Times New Roman"/>
                <w:sz w:val="24"/>
              </w:rPr>
              <w:t xml:space="preserve">ente. </w:t>
            </w:r>
          </w:p>
        </w:tc>
      </w:tr>
    </w:tbl>
    <w:p w14:paraId="05D8F5D4" w14:textId="77777777" w:rsidR="00600593" w:rsidRPr="00812CC9" w:rsidRDefault="00600593" w:rsidP="00600593">
      <w:pPr>
        <w:rPr>
          <w:rFonts w:ascii="Times New Roman" w:hAnsi="Times New Roman" w:cs="Times New Roman"/>
          <w:b/>
          <w:sz w:val="24"/>
        </w:rPr>
      </w:pPr>
    </w:p>
    <w:p w14:paraId="6F5B839B" w14:textId="56762732" w:rsidR="00600593" w:rsidRPr="00812CC9" w:rsidRDefault="00D95507" w:rsidP="00B83A07">
      <w:pPr>
        <w:keepNext/>
        <w:rPr>
          <w:rFonts w:ascii="Times New Roman" w:hAnsi="Times New Roman" w:cs="Times New Roman"/>
          <w:sz w:val="24"/>
        </w:rPr>
      </w:pPr>
      <w:r w:rsidRPr="00812CC9">
        <w:rPr>
          <w:rFonts w:ascii="Times New Roman" w:hAnsi="Times New Roman"/>
          <w:b/>
          <w:sz w:val="24"/>
        </w:rPr>
        <w:lastRenderedPageBreak/>
        <w:t xml:space="preserve">Tabella EU OVB: informativa sui sistemi di governance </w:t>
      </w:r>
      <w:r w:rsidRPr="00812CC9">
        <w:rPr>
          <w:rFonts w:ascii="Times New Roman" w:hAnsi="Times New Roman"/>
          <w:sz w:val="24"/>
        </w:rPr>
        <w:t>- Caselle di testo libero per informativa sugli elementi qualitativi</w:t>
      </w:r>
    </w:p>
    <w:p w14:paraId="24D4B6FD" w14:textId="00487C56" w:rsidR="00600593" w:rsidRPr="00812CC9" w:rsidRDefault="00600593" w:rsidP="00E70D84">
      <w:pPr>
        <w:pStyle w:val="ListParagraph"/>
        <w:numPr>
          <w:ilvl w:val="0"/>
          <w:numId w:val="17"/>
        </w:numPr>
        <w:spacing w:before="120" w:after="120"/>
        <w:ind w:left="426"/>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435, paragrafo 2, del CRR seguendo le istruzioni fornite di seguito nel presente allegato per compilare la tabella EU OVB di cui all</w:t>
      </w:r>
      <w:r w:rsidR="00154A3B">
        <w:rPr>
          <w:rFonts w:ascii="Times New Roman" w:hAnsi="Times New Roman"/>
          <w:sz w:val="24"/>
        </w:rPr>
        <w:t>'</w:t>
      </w:r>
      <w:r w:rsidRPr="00812CC9">
        <w:rPr>
          <w:rFonts w:ascii="Times New Roman" w:hAnsi="Times New Roman"/>
          <w:sz w:val="24"/>
        </w:rPr>
        <w:t>allegato III del presente regolamento di esecuzione.</w:t>
      </w:r>
    </w:p>
    <w:p w14:paraId="0F7CCE1F" w14:textId="77777777" w:rsidR="00600593" w:rsidRPr="00812CC9" w:rsidRDefault="00600593" w:rsidP="00600593">
      <w:pPr>
        <w:rPr>
          <w:rFonts w:ascii="Times New Roman" w:hAnsi="Times New Roman" w:cs="Times New Roman"/>
          <w:sz w:val="24"/>
        </w:rPr>
      </w:pPr>
    </w:p>
    <w:p w14:paraId="41FC364E" w14:textId="77777777" w:rsidR="00600593" w:rsidRPr="00812CC9"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12CC9"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812CC9" w:rsidRDefault="00600593"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600593" w:rsidRPr="00812CC9" w14:paraId="77F46B86" w14:textId="77777777" w:rsidTr="00803BB4">
        <w:trPr>
          <w:trHeight w:val="238"/>
        </w:trPr>
        <w:tc>
          <w:tcPr>
            <w:tcW w:w="1384" w:type="dxa"/>
            <w:shd w:val="clear" w:color="auto" w:fill="D9D9D9" w:themeFill="background1" w:themeFillShade="D9"/>
          </w:tcPr>
          <w:p w14:paraId="538071C5" w14:textId="77777777" w:rsidR="00600593" w:rsidRPr="00812CC9" w:rsidRDefault="00600593"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1997A45" w14:textId="77777777" w:rsidR="00600593" w:rsidRPr="00812CC9" w:rsidRDefault="00600593"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600593" w:rsidRPr="00812CC9" w14:paraId="6E61BF7A" w14:textId="77777777" w:rsidTr="00803BB4">
        <w:trPr>
          <w:trHeight w:val="316"/>
        </w:trPr>
        <w:tc>
          <w:tcPr>
            <w:tcW w:w="1384" w:type="dxa"/>
          </w:tcPr>
          <w:p w14:paraId="76CDF84D" w14:textId="77777777" w:rsidR="00600593" w:rsidRPr="00812CC9" w:rsidRDefault="00600593" w:rsidP="00803BB4">
            <w:pPr>
              <w:autoSpaceDE w:val="0"/>
              <w:autoSpaceDN w:val="0"/>
              <w:adjustRightInd w:val="0"/>
              <w:rPr>
                <w:rFonts w:ascii="Times New Roman" w:hAnsi="Times New Roman" w:cs="Times New Roman"/>
                <w:color w:val="000000"/>
                <w:sz w:val="24"/>
              </w:rPr>
            </w:pPr>
            <w:r w:rsidRPr="00812CC9">
              <w:rPr>
                <w:rFonts w:ascii="Times New Roman" w:hAnsi="Times New Roman"/>
                <w:sz w:val="24"/>
              </w:rPr>
              <w:t>a)</w:t>
            </w:r>
          </w:p>
        </w:tc>
        <w:tc>
          <w:tcPr>
            <w:tcW w:w="7655" w:type="dxa"/>
          </w:tcPr>
          <w:p w14:paraId="56BB9AAE" w14:textId="2A847934"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Gli enti pubblicano il numero di cariche di amministratore affidate ai membri dell</w:t>
            </w:r>
            <w:r w:rsidR="00154A3B">
              <w:rPr>
                <w:rFonts w:ascii="Times New Roman" w:hAnsi="Times New Roman"/>
                <w:sz w:val="24"/>
              </w:rPr>
              <w:t>'</w:t>
            </w:r>
            <w:r w:rsidRPr="00812CC9">
              <w:rPr>
                <w:rFonts w:ascii="Times New Roman" w:hAnsi="Times New Roman"/>
                <w:sz w:val="24"/>
              </w:rPr>
              <w:t>organo di amministrazione conformemente all</w:t>
            </w:r>
            <w:r w:rsidR="00154A3B">
              <w:rPr>
                <w:rFonts w:ascii="Times New Roman" w:hAnsi="Times New Roman"/>
                <w:sz w:val="24"/>
              </w:rPr>
              <w:t>'</w:t>
            </w:r>
            <w:r w:rsidRPr="00812CC9">
              <w:rPr>
                <w:rFonts w:ascii="Times New Roman" w:hAnsi="Times New Roman"/>
                <w:sz w:val="24"/>
              </w:rPr>
              <w:t>articolo 435, paragrafo 2, lettera a), del CRR. L</w:t>
            </w:r>
            <w:r w:rsidR="00154A3B">
              <w:rPr>
                <w:rFonts w:ascii="Times New Roman" w:hAnsi="Times New Roman"/>
                <w:sz w:val="24"/>
              </w:rPr>
              <w:t>'</w:t>
            </w:r>
            <w:r w:rsidRPr="00812CC9">
              <w:rPr>
                <w:rFonts w:ascii="Times New Roman" w:hAnsi="Times New Roman"/>
                <w:sz w:val="24"/>
              </w:rPr>
              <w:t>informativa specifica nel dettaglio gli aspetti seguenti:</w:t>
            </w:r>
          </w:p>
          <w:p w14:paraId="7629F706" w14:textId="4917286F"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gli enti che rientrano nell</w:t>
            </w:r>
            <w:r w:rsidR="00154A3B">
              <w:rPr>
                <w:rFonts w:ascii="Times New Roman" w:hAnsi="Times New Roman"/>
                <w:sz w:val="24"/>
                <w:szCs w:val="24"/>
              </w:rPr>
              <w:t>'</w:t>
            </w:r>
            <w:r w:rsidRPr="00812CC9">
              <w:rPr>
                <w:rFonts w:ascii="Times New Roman" w:hAnsi="Times New Roman"/>
                <w:sz w:val="24"/>
                <w:szCs w:val="24"/>
              </w:rPr>
              <w:t>ambito di applicazione dell</w:t>
            </w:r>
            <w:r w:rsidR="00154A3B">
              <w:rPr>
                <w:rFonts w:ascii="Times New Roman" w:hAnsi="Times New Roman"/>
                <w:sz w:val="24"/>
                <w:szCs w:val="24"/>
              </w:rPr>
              <w:t>'</w:t>
            </w:r>
            <w:r w:rsidRPr="00812CC9">
              <w:rPr>
                <w:rFonts w:ascii="Times New Roman" w:hAnsi="Times New Roman"/>
                <w:sz w:val="24"/>
                <w:szCs w:val="24"/>
              </w:rPr>
              <w:t>articolo 91, paragrafi 3 e 4, della direttiva 2013/36/UE</w:t>
            </w:r>
            <w:r w:rsidRPr="00812CC9">
              <w:rPr>
                <w:rStyle w:val="FootnoteReference"/>
                <w:rFonts w:eastAsia="Times New Roman"/>
              </w:rPr>
              <w:footnoteReference w:id="7"/>
            </w:r>
            <w:r w:rsidRPr="00812CC9">
              <w:rPr>
                <w:rFonts w:ascii="Times New Roman" w:hAnsi="Times New Roman"/>
                <w:sz w:val="24"/>
                <w:szCs w:val="24"/>
              </w:rPr>
              <w:t xml:space="preserve"> (</w:t>
            </w:r>
            <w:r w:rsidR="00154A3B">
              <w:rPr>
                <w:rFonts w:ascii="Times New Roman" w:hAnsi="Times New Roman"/>
                <w:sz w:val="24"/>
                <w:szCs w:val="24"/>
              </w:rPr>
              <w:t>"</w:t>
            </w:r>
            <w:r w:rsidRPr="00812CC9">
              <w:rPr>
                <w:rFonts w:ascii="Times New Roman" w:hAnsi="Times New Roman"/>
                <w:sz w:val="24"/>
                <w:szCs w:val="24"/>
              </w:rPr>
              <w:t>CRD</w:t>
            </w:r>
            <w:r w:rsidR="00154A3B">
              <w:rPr>
                <w:rFonts w:ascii="Times New Roman" w:hAnsi="Times New Roman"/>
                <w:sz w:val="24"/>
                <w:szCs w:val="24"/>
              </w:rPr>
              <w:t>"</w:t>
            </w:r>
            <w:r w:rsidRPr="00812CC9">
              <w:rPr>
                <w:rFonts w:ascii="Times New Roman" w:hAnsi="Times New Roman"/>
                <w:sz w:val="24"/>
                <w:szCs w:val="24"/>
              </w:rPr>
              <w:t>) pubblicano il numero di cariche di amministratore calcolato a norma dell</w:t>
            </w:r>
            <w:r w:rsidR="00154A3B">
              <w:rPr>
                <w:rFonts w:ascii="Times New Roman" w:hAnsi="Times New Roman"/>
                <w:sz w:val="24"/>
                <w:szCs w:val="24"/>
              </w:rPr>
              <w:t>'</w:t>
            </w:r>
            <w:r w:rsidRPr="00812CC9">
              <w:rPr>
                <w:rFonts w:ascii="Times New Roman" w:hAnsi="Times New Roman"/>
                <w:sz w:val="24"/>
                <w:szCs w:val="24"/>
              </w:rPr>
              <w:t>anzidetto articolo;</w:t>
            </w:r>
          </w:p>
          <w:p w14:paraId="42F69E03" w14:textId="7FFEE40E"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gli enti indicano il numero di cariche di amministratore effettivamente affidate a ciascun membro dell</w:t>
            </w:r>
            <w:r w:rsidR="00154A3B">
              <w:rPr>
                <w:rFonts w:ascii="Times New Roman" w:hAnsi="Times New Roman"/>
                <w:sz w:val="24"/>
                <w:szCs w:val="24"/>
              </w:rPr>
              <w:t>'</w:t>
            </w:r>
            <w:r w:rsidRPr="00812CC9">
              <w:rPr>
                <w:rFonts w:ascii="Times New Roman" w:hAnsi="Times New Roman"/>
                <w:sz w:val="24"/>
                <w:szCs w:val="24"/>
              </w:rPr>
              <w:t>organo di amministrazione (considerando se si tratti di una società di un gruppo o meno, di una impresa in cui l</w:t>
            </w:r>
            <w:r w:rsidR="00154A3B">
              <w:rPr>
                <w:rFonts w:ascii="Times New Roman" w:hAnsi="Times New Roman"/>
                <w:sz w:val="24"/>
                <w:szCs w:val="24"/>
              </w:rPr>
              <w:t>'</w:t>
            </w:r>
            <w:r w:rsidRPr="00812CC9">
              <w:rPr>
                <w:rFonts w:ascii="Times New Roman" w:hAnsi="Times New Roman"/>
                <w:sz w:val="24"/>
                <w:szCs w:val="24"/>
              </w:rPr>
              <w:t>ente detenga una partecipazione qualificata o di un ente all</w:t>
            </w:r>
            <w:r w:rsidR="00154A3B">
              <w:rPr>
                <w:rFonts w:ascii="Times New Roman" w:hAnsi="Times New Roman"/>
                <w:sz w:val="24"/>
                <w:szCs w:val="24"/>
              </w:rPr>
              <w:t>'</w:t>
            </w:r>
            <w:r w:rsidRPr="00812CC9">
              <w:rPr>
                <w:rFonts w:ascii="Times New Roman" w:hAnsi="Times New Roman"/>
                <w:sz w:val="24"/>
                <w:szCs w:val="24"/>
              </w:rPr>
              <w:t>interno dello stesso sistema di tutela istituzionale e se si tratti di cariche di amministratore esecutivo o non esecutivo) indipendentemente dal fatto che l</w:t>
            </w:r>
            <w:r w:rsidR="00154A3B">
              <w:rPr>
                <w:rFonts w:ascii="Times New Roman" w:hAnsi="Times New Roman"/>
                <w:sz w:val="24"/>
                <w:szCs w:val="24"/>
              </w:rPr>
              <w:t>'</w:t>
            </w:r>
            <w:r w:rsidRPr="00812CC9">
              <w:rPr>
                <w:rFonts w:ascii="Times New Roman" w:hAnsi="Times New Roman"/>
                <w:sz w:val="24"/>
                <w:szCs w:val="24"/>
              </w:rPr>
              <w:t>entità nella quale la carica di amministratore è ricoperta persegua o meno un obiettivo commerciale;</w:t>
            </w:r>
          </w:p>
          <w:p w14:paraId="0A18A43F" w14:textId="476E6F94"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qualora l</w:t>
            </w:r>
            <w:r w:rsidR="00154A3B">
              <w:rPr>
                <w:rFonts w:ascii="Times New Roman" w:hAnsi="Times New Roman"/>
                <w:sz w:val="24"/>
                <w:szCs w:val="24"/>
              </w:rPr>
              <w:t>'</w:t>
            </w:r>
            <w:r w:rsidRPr="00812CC9">
              <w:rPr>
                <w:rFonts w:ascii="Times New Roman" w:hAnsi="Times New Roman"/>
                <w:sz w:val="24"/>
                <w:szCs w:val="24"/>
              </w:rPr>
              <w:t>autorità competente abbia approvato una carica di amministratore aggiuntiva, tutti gli enti presso i quali il membro in questione esercita la carica pubblicano tale fatto, insieme al nome dell</w:t>
            </w:r>
            <w:r w:rsidR="00154A3B">
              <w:rPr>
                <w:rFonts w:ascii="Times New Roman" w:hAnsi="Times New Roman"/>
                <w:sz w:val="24"/>
                <w:szCs w:val="24"/>
              </w:rPr>
              <w:t>'</w:t>
            </w:r>
            <w:r w:rsidRPr="00812CC9">
              <w:rPr>
                <w:rFonts w:ascii="Times New Roman" w:hAnsi="Times New Roman"/>
                <w:sz w:val="24"/>
                <w:szCs w:val="24"/>
              </w:rPr>
              <w:t>autorità competente che ha approvato la suddetta carica.</w:t>
            </w:r>
          </w:p>
        </w:tc>
      </w:tr>
      <w:tr w:rsidR="00600593" w:rsidRPr="00812CC9" w14:paraId="601A208C" w14:textId="77777777" w:rsidTr="00803BB4">
        <w:trPr>
          <w:trHeight w:val="316"/>
        </w:trPr>
        <w:tc>
          <w:tcPr>
            <w:tcW w:w="1384" w:type="dxa"/>
          </w:tcPr>
          <w:p w14:paraId="36FBAD2C"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b)</w:t>
            </w:r>
          </w:p>
        </w:tc>
        <w:tc>
          <w:tcPr>
            <w:tcW w:w="7655" w:type="dxa"/>
          </w:tcPr>
          <w:p w14:paraId="702F4294" w14:textId="3919847F"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Nell</w:t>
            </w:r>
            <w:r w:rsidR="00154A3B">
              <w:rPr>
                <w:rFonts w:ascii="Times New Roman" w:hAnsi="Times New Roman"/>
                <w:sz w:val="24"/>
              </w:rPr>
              <w:t>'</w:t>
            </w:r>
            <w:r w:rsidRPr="00812CC9">
              <w:rPr>
                <w:rFonts w:ascii="Times New Roman" w:hAnsi="Times New Roman"/>
                <w:sz w:val="24"/>
              </w:rPr>
              <w:t>informativa riguardante la politica di ingaggio per la selezione dei membri dell</w:t>
            </w:r>
            <w:r w:rsidR="00154A3B">
              <w:rPr>
                <w:rFonts w:ascii="Times New Roman" w:hAnsi="Times New Roman"/>
                <w:sz w:val="24"/>
              </w:rPr>
              <w:t>'</w:t>
            </w:r>
            <w:r w:rsidRPr="00812CC9">
              <w:rPr>
                <w:rFonts w:ascii="Times New Roman" w:hAnsi="Times New Roman"/>
                <w:sz w:val="24"/>
              </w:rPr>
              <w:t>organo di amministrazione di cui all</w:t>
            </w:r>
            <w:r w:rsidR="00154A3B">
              <w:rPr>
                <w:rFonts w:ascii="Times New Roman" w:hAnsi="Times New Roman"/>
                <w:sz w:val="24"/>
              </w:rPr>
              <w:t>'</w:t>
            </w:r>
            <w:r w:rsidRPr="00812CC9">
              <w:rPr>
                <w:rFonts w:ascii="Times New Roman" w:hAnsi="Times New Roman"/>
                <w:sz w:val="24"/>
              </w:rPr>
              <w:t>articolo 435, paragrafo 2, lettera b), del CRR, gli enti includono informazioni sulle conoscenze, competenze ed esperienza effettive di tali membri. Gli enti includono informazioni sulla politica che può eventualmente derivare dai piani di avvicendamento e su cambiamenti prevedibili nell</w:t>
            </w:r>
            <w:r w:rsidR="00154A3B">
              <w:rPr>
                <w:rFonts w:ascii="Times New Roman" w:hAnsi="Times New Roman"/>
                <w:sz w:val="24"/>
              </w:rPr>
              <w:t>'</w:t>
            </w:r>
            <w:r w:rsidRPr="00812CC9">
              <w:rPr>
                <w:rFonts w:ascii="Times New Roman" w:hAnsi="Times New Roman"/>
                <w:sz w:val="24"/>
              </w:rPr>
              <w:t>ambito della composizione generale dell</w:t>
            </w:r>
            <w:r w:rsidR="00154A3B">
              <w:rPr>
                <w:rFonts w:ascii="Times New Roman" w:hAnsi="Times New Roman"/>
                <w:sz w:val="24"/>
              </w:rPr>
              <w:t>'</w:t>
            </w:r>
            <w:r w:rsidRPr="00812CC9">
              <w:rPr>
                <w:rFonts w:ascii="Times New Roman" w:hAnsi="Times New Roman"/>
                <w:sz w:val="24"/>
              </w:rPr>
              <w:t>organo di amministrazione.</w:t>
            </w:r>
          </w:p>
        </w:tc>
      </w:tr>
      <w:tr w:rsidR="00600593" w:rsidRPr="00812CC9" w14:paraId="19AC202D" w14:textId="77777777" w:rsidTr="00803BB4">
        <w:trPr>
          <w:trHeight w:val="316"/>
        </w:trPr>
        <w:tc>
          <w:tcPr>
            <w:tcW w:w="1384" w:type="dxa"/>
          </w:tcPr>
          <w:p w14:paraId="655F9391"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c)</w:t>
            </w:r>
          </w:p>
        </w:tc>
        <w:tc>
          <w:tcPr>
            <w:tcW w:w="7655" w:type="dxa"/>
          </w:tcPr>
          <w:p w14:paraId="1EAD136B" w14:textId="79EE2FB6"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Nell</w:t>
            </w:r>
            <w:r w:rsidR="00154A3B">
              <w:rPr>
                <w:rFonts w:ascii="Times New Roman" w:hAnsi="Times New Roman"/>
                <w:sz w:val="24"/>
              </w:rPr>
              <w:t>'</w:t>
            </w:r>
            <w:r w:rsidRPr="00812CC9">
              <w:rPr>
                <w:rFonts w:ascii="Times New Roman" w:hAnsi="Times New Roman"/>
                <w:sz w:val="24"/>
              </w:rPr>
              <w:t>informativa riguardante la politica di diversità di cui all</w:t>
            </w:r>
            <w:r w:rsidR="00154A3B">
              <w:rPr>
                <w:rFonts w:ascii="Times New Roman" w:hAnsi="Times New Roman"/>
                <w:sz w:val="24"/>
              </w:rPr>
              <w:t>'</w:t>
            </w:r>
            <w:r w:rsidRPr="00812CC9">
              <w:rPr>
                <w:rFonts w:ascii="Times New Roman" w:hAnsi="Times New Roman"/>
                <w:sz w:val="24"/>
              </w:rPr>
              <w:t xml:space="preserve">articolo 435, paragrafo 2, lettera c), del CRR, gli enti pubblicano informazioni sugli obiettivi e su eventuali target stabiliti nel quadro di detta politica nonché la misura in cui tali obiettivi e target siano stati raggiunti. </w:t>
            </w:r>
          </w:p>
          <w:p w14:paraId="70CEBF5E" w14:textId="77777777"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lastRenderedPageBreak/>
              <w:t xml:space="preserve">In particolare, gli enti pubblicano le informazioni sulla politica di diversità di genere, comprendenti gli aspetti seguenti: </w:t>
            </w:r>
          </w:p>
          <w:p w14:paraId="46906EA3" w14:textId="77777777"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 xml:space="preserve">qualora sia stato fissato un target relativo al genere sottorappresentato e alle politiche in materia di diversità in termini di età, percorso formativo, esperienza professionale e provenienza geografica, il target stabilito e la misura in cui sia stato raggiunto; </w:t>
            </w:r>
          </w:p>
          <w:p w14:paraId="2DF135DD" w14:textId="77777777" w:rsidR="00600593" w:rsidRPr="00812CC9"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qualora un target non sia stato raggiunto, gli enti ne indicano le motivazioni e, se pertinenti, le misure intraprese per raggiungerlo entro un determinato periodo di tempo.</w:t>
            </w:r>
          </w:p>
        </w:tc>
      </w:tr>
      <w:tr w:rsidR="00600593" w:rsidRPr="00812CC9" w14:paraId="2E4705B5" w14:textId="77777777" w:rsidTr="00803BB4">
        <w:trPr>
          <w:trHeight w:val="316"/>
        </w:trPr>
        <w:tc>
          <w:tcPr>
            <w:tcW w:w="1384" w:type="dxa"/>
          </w:tcPr>
          <w:p w14:paraId="7B5B1D5C"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lastRenderedPageBreak/>
              <w:t>d)</w:t>
            </w:r>
          </w:p>
        </w:tc>
        <w:tc>
          <w:tcPr>
            <w:tcW w:w="7655" w:type="dxa"/>
          </w:tcPr>
          <w:p w14:paraId="71824968" w14:textId="659F8D2E"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indica se ha istituito un comitato di rischio distinto e il numero di volte in cui quest</w:t>
            </w:r>
            <w:r w:rsidR="00154A3B">
              <w:rPr>
                <w:rFonts w:ascii="Times New Roman" w:hAnsi="Times New Roman"/>
                <w:sz w:val="24"/>
              </w:rPr>
              <w:t>'</w:t>
            </w:r>
            <w:r w:rsidRPr="00812CC9">
              <w:rPr>
                <w:rFonts w:ascii="Times New Roman" w:hAnsi="Times New Roman"/>
                <w:sz w:val="24"/>
              </w:rPr>
              <w:t>ultimo si è riunito, conformemente all</w:t>
            </w:r>
            <w:r w:rsidR="00154A3B">
              <w:rPr>
                <w:rFonts w:ascii="Times New Roman" w:hAnsi="Times New Roman"/>
                <w:sz w:val="24"/>
              </w:rPr>
              <w:t>'</w:t>
            </w:r>
            <w:r w:rsidRPr="00812CC9">
              <w:rPr>
                <w:rFonts w:ascii="Times New Roman" w:hAnsi="Times New Roman"/>
                <w:sz w:val="24"/>
              </w:rPr>
              <w:t>articolo 435, paragrafo 2, lettera d), del CRR.</w:t>
            </w:r>
          </w:p>
        </w:tc>
      </w:tr>
      <w:tr w:rsidR="00600593" w:rsidRPr="00812CC9" w14:paraId="1DF712FB" w14:textId="77777777" w:rsidTr="00803BB4">
        <w:trPr>
          <w:trHeight w:val="316"/>
        </w:trPr>
        <w:tc>
          <w:tcPr>
            <w:tcW w:w="1384" w:type="dxa"/>
          </w:tcPr>
          <w:p w14:paraId="75B2AC05" w14:textId="77777777" w:rsidR="00600593" w:rsidRPr="00812CC9" w:rsidRDefault="00600593" w:rsidP="00803BB4">
            <w:pPr>
              <w:autoSpaceDE w:val="0"/>
              <w:autoSpaceDN w:val="0"/>
              <w:adjustRightInd w:val="0"/>
              <w:rPr>
                <w:rFonts w:ascii="Times New Roman" w:eastAsia="Times New Roman" w:hAnsi="Times New Roman" w:cs="Times New Roman"/>
                <w:sz w:val="24"/>
              </w:rPr>
            </w:pPr>
            <w:r w:rsidRPr="00812CC9">
              <w:rPr>
                <w:rFonts w:ascii="Times New Roman" w:hAnsi="Times New Roman"/>
                <w:sz w:val="24"/>
              </w:rPr>
              <w:t>e)</w:t>
            </w:r>
          </w:p>
        </w:tc>
        <w:tc>
          <w:tcPr>
            <w:tcW w:w="7655" w:type="dxa"/>
          </w:tcPr>
          <w:p w14:paraId="627E2FA7" w14:textId="0EB8C530" w:rsidR="00600593" w:rsidRPr="00812CC9"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Per quanto riguarda il flusso di informazioni sui rischi indirizzato all</w:t>
            </w:r>
            <w:r w:rsidR="00154A3B">
              <w:rPr>
                <w:rFonts w:ascii="Times New Roman" w:hAnsi="Times New Roman"/>
                <w:sz w:val="24"/>
              </w:rPr>
              <w:t>'</w:t>
            </w:r>
            <w:r w:rsidRPr="00812CC9">
              <w:rPr>
                <w:rFonts w:ascii="Times New Roman" w:hAnsi="Times New Roman"/>
                <w:sz w:val="24"/>
              </w:rPr>
              <w:t>organo di amministrazione in applicazione dell</w:t>
            </w:r>
            <w:r w:rsidR="00154A3B">
              <w:rPr>
                <w:rFonts w:ascii="Times New Roman" w:hAnsi="Times New Roman"/>
                <w:sz w:val="24"/>
              </w:rPr>
              <w:t>'</w:t>
            </w:r>
            <w:r w:rsidRPr="00812CC9">
              <w:rPr>
                <w:rFonts w:ascii="Times New Roman" w:hAnsi="Times New Roman"/>
                <w:sz w:val="24"/>
              </w:rPr>
              <w:t>articolo 435, paragrafo 2, lettera e), del CRR, gli enti descrivono il processo relativo alla segnalazione dei rischi indirizzata all</w:t>
            </w:r>
            <w:r w:rsidR="00154A3B">
              <w:rPr>
                <w:rFonts w:ascii="Times New Roman" w:hAnsi="Times New Roman"/>
                <w:sz w:val="24"/>
              </w:rPr>
              <w:t>'</w:t>
            </w:r>
            <w:r w:rsidRPr="00812CC9">
              <w:rPr>
                <w:rFonts w:ascii="Times New Roman" w:hAnsi="Times New Roman"/>
                <w:sz w:val="24"/>
              </w:rPr>
              <w:t>organo di amministrazione, indicando in particolare la frequenza, l</w:t>
            </w:r>
            <w:r w:rsidR="00154A3B">
              <w:rPr>
                <w:rFonts w:ascii="Times New Roman" w:hAnsi="Times New Roman"/>
                <w:sz w:val="24"/>
              </w:rPr>
              <w:t>'</w:t>
            </w:r>
            <w:r w:rsidRPr="00812CC9">
              <w:rPr>
                <w:rFonts w:ascii="Times New Roman" w:hAnsi="Times New Roman"/>
                <w:sz w:val="24"/>
              </w:rPr>
              <w:t>ambito d</w:t>
            </w:r>
            <w:r w:rsidR="00154A3B">
              <w:rPr>
                <w:rFonts w:ascii="Times New Roman" w:hAnsi="Times New Roman"/>
                <w:sz w:val="24"/>
              </w:rPr>
              <w:t>'</w:t>
            </w:r>
            <w:r w:rsidRPr="00812CC9">
              <w:rPr>
                <w:rFonts w:ascii="Times New Roman" w:hAnsi="Times New Roman"/>
                <w:sz w:val="24"/>
              </w:rPr>
              <w:t>applicazione e il contenuto principale dell</w:t>
            </w:r>
            <w:r w:rsidR="00154A3B">
              <w:rPr>
                <w:rFonts w:ascii="Times New Roman" w:hAnsi="Times New Roman"/>
                <w:sz w:val="24"/>
              </w:rPr>
              <w:t>'</w:t>
            </w:r>
            <w:r w:rsidRPr="00812CC9">
              <w:rPr>
                <w:rFonts w:ascii="Times New Roman" w:hAnsi="Times New Roman"/>
                <w:sz w:val="24"/>
              </w:rPr>
              <w:t>esposizione ai rischi e il modo in cui l</w:t>
            </w:r>
            <w:r w:rsidR="00154A3B">
              <w:rPr>
                <w:rFonts w:ascii="Times New Roman" w:hAnsi="Times New Roman"/>
                <w:sz w:val="24"/>
              </w:rPr>
              <w:t>'</w:t>
            </w:r>
            <w:r w:rsidRPr="00812CC9">
              <w:rPr>
                <w:rFonts w:ascii="Times New Roman" w:hAnsi="Times New Roman"/>
                <w:sz w:val="24"/>
              </w:rPr>
              <w:t xml:space="preserve">organo di amministrazione è stato coinvolto nella definizione del contenuto da segnalare. </w:t>
            </w:r>
          </w:p>
        </w:tc>
      </w:tr>
    </w:tbl>
    <w:p w14:paraId="2A9FDD95" w14:textId="77777777" w:rsidR="00600593" w:rsidRPr="00812CC9" w:rsidRDefault="00600593" w:rsidP="00600593">
      <w:pPr>
        <w:rPr>
          <w:rFonts w:ascii="Times New Roman" w:hAnsi="Times New Roman" w:cs="Times New Roman"/>
          <w:sz w:val="24"/>
        </w:rPr>
      </w:pPr>
    </w:p>
    <w:p w14:paraId="52047206" w14:textId="77777777" w:rsidR="00600593" w:rsidRPr="00812CC9" w:rsidRDefault="00600593" w:rsidP="00600593">
      <w:pPr>
        <w:rPr>
          <w:rFonts w:ascii="Times New Roman" w:hAnsi="Times New Roman" w:cs="Times New Roman"/>
          <w:sz w:val="24"/>
        </w:rPr>
      </w:pPr>
    </w:p>
    <w:p w14:paraId="3FC28B5F" w14:textId="061C5D55" w:rsidR="00D15B1C" w:rsidRPr="00812CC9" w:rsidRDefault="00D15B1C" w:rsidP="00E258D8">
      <w:pPr>
        <w:tabs>
          <w:tab w:val="left" w:pos="1430"/>
        </w:tabs>
        <w:rPr>
          <w:rFonts w:ascii="Times New Roman" w:hAnsi="Times New Roman" w:cs="Times New Roman"/>
          <w:b/>
          <w:sz w:val="24"/>
        </w:rPr>
      </w:pPr>
    </w:p>
    <w:p w14:paraId="0D652D3B" w14:textId="77777777" w:rsidR="007A7DC0" w:rsidRPr="00812CC9" w:rsidRDefault="007A7DC0">
      <w:pPr>
        <w:rPr>
          <w:rFonts w:ascii="Times New Roman" w:hAnsi="Times New Roman" w:cs="Times New Roman"/>
          <w:b/>
          <w:sz w:val="24"/>
        </w:rPr>
        <w:sectPr w:rsidR="007A7DC0" w:rsidRPr="00812CC9" w:rsidSect="00155C96">
          <w:pgSz w:w="11900" w:h="16840"/>
          <w:pgMar w:top="2268" w:right="1418" w:bottom="1134" w:left="1701" w:header="709" w:footer="709" w:gutter="0"/>
          <w:pgNumType w:start="1" w:chapStyle="1"/>
          <w:cols w:space="708"/>
          <w:docGrid w:linePitch="299"/>
        </w:sectPr>
      </w:pPr>
    </w:p>
    <w:p w14:paraId="08DA08DB" w14:textId="77777777" w:rsidR="007B082B" w:rsidRPr="00812CC9" w:rsidRDefault="007B082B" w:rsidP="00E258D8">
      <w:pPr>
        <w:tabs>
          <w:tab w:val="left" w:pos="1430"/>
        </w:tabs>
        <w:rPr>
          <w:rFonts w:ascii="Times New Roman" w:hAnsi="Times New Roman" w:cs="Times New Roman"/>
          <w:b/>
          <w:sz w:val="24"/>
        </w:rPr>
      </w:pPr>
    </w:p>
    <w:p w14:paraId="0957C929" w14:textId="4ECF2617" w:rsidR="007B082B" w:rsidRPr="00812CC9" w:rsidRDefault="007B082B" w:rsidP="007B082B">
      <w:pPr>
        <w:pStyle w:val="Annexetitre"/>
      </w:pPr>
      <w:r w:rsidRPr="00812CC9">
        <w:t>ALLEGATO VI – Istruzioni per l</w:t>
      </w:r>
      <w:r w:rsidR="00154A3B">
        <w:t>'</w:t>
      </w:r>
      <w:r w:rsidRPr="00812CC9">
        <w:t>informativa sull</w:t>
      </w:r>
      <w:r w:rsidR="00154A3B">
        <w:t>'</w:t>
      </w:r>
      <w:r w:rsidRPr="00812CC9">
        <w:t>ambito di applicazione del quadro regolamentare</w:t>
      </w:r>
    </w:p>
    <w:p w14:paraId="07CCE7F0" w14:textId="77777777" w:rsidR="007B082B" w:rsidRPr="00812CC9" w:rsidRDefault="007B082B" w:rsidP="007B082B">
      <w:pPr>
        <w:rPr>
          <w:rFonts w:ascii="Times New Roman" w:hAnsi="Times New Roman" w:cs="Times New Roman"/>
          <w:b/>
          <w:sz w:val="24"/>
        </w:rPr>
      </w:pPr>
    </w:p>
    <w:p w14:paraId="5AEAA4F3" w14:textId="07EEBFD4" w:rsidR="007B082B" w:rsidRPr="00812CC9" w:rsidRDefault="007B082B" w:rsidP="007B082B">
      <w:pPr>
        <w:rPr>
          <w:rFonts w:ascii="Times New Roman" w:hAnsi="Times New Roman" w:cs="Times New Roman"/>
          <w:b/>
          <w:sz w:val="24"/>
        </w:rPr>
      </w:pPr>
      <w:r w:rsidRPr="00812CC9">
        <w:rPr>
          <w:rFonts w:ascii="Times New Roman" w:hAnsi="Times New Roman"/>
          <w:b/>
          <w:sz w:val="24"/>
        </w:rPr>
        <w:t>Modello EU LI1: differenze tra l</w:t>
      </w:r>
      <w:r w:rsidR="00154A3B">
        <w:rPr>
          <w:rFonts w:ascii="Times New Roman" w:hAnsi="Times New Roman"/>
          <w:b/>
          <w:sz w:val="24"/>
        </w:rPr>
        <w:t>'</w:t>
      </w:r>
      <w:r w:rsidRPr="00812CC9">
        <w:rPr>
          <w:rFonts w:ascii="Times New Roman" w:hAnsi="Times New Roman"/>
          <w:b/>
          <w:sz w:val="24"/>
        </w:rPr>
        <w:t>ambito del consolidamento contabile e quello del consolidamento prudenziale e associazione delle categorie di bilancio alle categorie di rischio regolamentari</w:t>
      </w:r>
      <w:r w:rsidRPr="00812CC9">
        <w:rPr>
          <w:rFonts w:ascii="Times New Roman" w:hAnsi="Times New Roman"/>
          <w:sz w:val="24"/>
        </w:rPr>
        <w:t xml:space="preserve"> Formato flessibile.</w:t>
      </w:r>
    </w:p>
    <w:p w14:paraId="76C6D20B" w14:textId="77777777" w:rsidR="007B082B" w:rsidRPr="00812CC9" w:rsidRDefault="007B082B" w:rsidP="007B082B">
      <w:pPr>
        <w:rPr>
          <w:rFonts w:ascii="Times New Roman" w:hAnsi="Times New Roman" w:cs="Times New Roman"/>
          <w:b/>
          <w:sz w:val="24"/>
        </w:rPr>
      </w:pPr>
    </w:p>
    <w:p w14:paraId="4474F30C" w14:textId="44E891D2" w:rsidR="007B082B" w:rsidRPr="00812CC9" w:rsidRDefault="007B082B" w:rsidP="00E70D84">
      <w:pPr>
        <w:pStyle w:val="ListParagraph"/>
        <w:numPr>
          <w:ilvl w:val="0"/>
          <w:numId w:val="18"/>
        </w:numPr>
        <w:spacing w:before="120"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436, lettera c), del regolamento (UE) n. 575/2013</w:t>
      </w:r>
      <w:r w:rsidRPr="00812CC9">
        <w:rPr>
          <w:rStyle w:val="FootnoteReference"/>
        </w:rPr>
        <w:footnoteReference w:id="8"/>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il modello EU LI1 di cui all</w:t>
      </w:r>
      <w:r w:rsidR="00154A3B">
        <w:rPr>
          <w:rFonts w:ascii="Times New Roman" w:hAnsi="Times New Roman"/>
          <w:sz w:val="24"/>
        </w:rPr>
        <w:t>'</w:t>
      </w:r>
      <w:r w:rsidRPr="00812CC9">
        <w:rPr>
          <w:rFonts w:ascii="Times New Roman" w:hAnsi="Times New Roman"/>
          <w:sz w:val="24"/>
        </w:rPr>
        <w:t>allegato 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812CC9" w:rsidRDefault="007B082B" w:rsidP="00803BB4">
            <w:pPr>
              <w:pStyle w:val="TableTitle"/>
              <w:spacing w:before="0" w:after="0"/>
              <w:jc w:val="left"/>
              <w:rPr>
                <w:rFonts w:ascii="Times New Roman" w:hAnsi="Times New Roman"/>
                <w:noProof w:val="0"/>
                <w:sz w:val="24"/>
                <w:szCs w:val="24"/>
              </w:rPr>
            </w:pPr>
            <w:r w:rsidRPr="00812CC9">
              <w:rPr>
                <w:rFonts w:ascii="Times New Roman" w:hAnsi="Times New Roman"/>
                <w:noProof w:val="0"/>
                <w:sz w:val="24"/>
                <w:szCs w:val="24"/>
              </w:rPr>
              <w:t>Riferimenti giuridici e istruzioni</w:t>
            </w:r>
          </w:p>
        </w:tc>
      </w:tr>
      <w:tr w:rsidR="007B082B" w:rsidRPr="00812CC9"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812CC9" w:rsidRDefault="007B082B"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tcBorders>
              <w:bottom w:val="single" w:sz="4" w:space="0" w:color="auto"/>
            </w:tcBorders>
            <w:shd w:val="clear" w:color="auto" w:fill="D9D9D9" w:themeFill="background1" w:themeFillShade="D9"/>
          </w:tcPr>
          <w:p w14:paraId="777D35A2"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812CC9" w:rsidRDefault="007B082B" w:rsidP="00803BB4">
            <w:pPr>
              <w:spacing w:before="60" w:after="120"/>
              <w:rPr>
                <w:rFonts w:ascii="Times New Roman" w:hAnsi="Times New Roman" w:cs="Times New Roman"/>
                <w:sz w:val="24"/>
              </w:rPr>
            </w:pPr>
            <w:r w:rsidRPr="00812CC9">
              <w:rPr>
                <w:rFonts w:ascii="Times New Roman" w:hAnsi="Times New Roman"/>
                <w:sz w:val="24"/>
              </w:rPr>
              <w:t>Da 1 a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 xml:space="preserve">Totale attività </w:t>
            </w:r>
          </w:p>
          <w:p w14:paraId="210350E4" w14:textId="49510558"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La struttura delle righe è uguale a quella dello stato patrimoniale utilizzato nell</w:t>
            </w:r>
            <w:r w:rsidR="00154A3B">
              <w:rPr>
                <w:rFonts w:ascii="Times New Roman" w:hAnsi="Times New Roman"/>
                <w:sz w:val="24"/>
              </w:rPr>
              <w:t>'</w:t>
            </w:r>
            <w:r w:rsidRPr="00812CC9">
              <w:rPr>
                <w:rFonts w:ascii="Times New Roman" w:hAnsi="Times New Roman"/>
                <w:sz w:val="24"/>
              </w:rPr>
              <w:t>ultima informativa di bilancio disponibile dell</w:t>
            </w:r>
            <w:r w:rsidR="00154A3B">
              <w:rPr>
                <w:rFonts w:ascii="Times New Roman" w:hAnsi="Times New Roman"/>
                <w:sz w:val="24"/>
              </w:rPr>
              <w:t>'</w:t>
            </w:r>
            <w:r w:rsidRPr="00812CC9">
              <w:rPr>
                <w:rFonts w:ascii="Times New Roman" w:hAnsi="Times New Roman"/>
                <w:sz w:val="24"/>
              </w:rPr>
              <w:t xml:space="preserve">ente. </w:t>
            </w:r>
          </w:p>
          <w:p w14:paraId="174308D5" w14:textId="4893D863" w:rsidR="007B082B" w:rsidRPr="00812CC9" w:rsidRDefault="007B082B" w:rsidP="00803BB4">
            <w:pPr>
              <w:spacing w:after="120"/>
              <w:jc w:val="both"/>
              <w:rPr>
                <w:rFonts w:ascii="Times New Roman" w:eastAsia="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 xml:space="preserve">espressione </w:t>
            </w:r>
            <w:r w:rsidR="00154A3B">
              <w:rPr>
                <w:rFonts w:ascii="Times New Roman" w:hAnsi="Times New Roman"/>
                <w:sz w:val="24"/>
              </w:rPr>
              <w:t>"</w:t>
            </w:r>
            <w:r w:rsidRPr="00812CC9">
              <w:rPr>
                <w:rFonts w:ascii="Times New Roman" w:hAnsi="Times New Roman"/>
                <w:sz w:val="24"/>
              </w:rPr>
              <w:t>informativa di bilancio</w:t>
            </w:r>
            <w:r w:rsidR="00154A3B">
              <w:rPr>
                <w:rFonts w:ascii="Times New Roman" w:hAnsi="Times New Roman"/>
                <w:sz w:val="24"/>
              </w:rPr>
              <w:t>"</w:t>
            </w:r>
            <w:r w:rsidRPr="00812CC9">
              <w:rPr>
                <w:rFonts w:ascii="Times New Roman" w:hAnsi="Times New Roman"/>
                <w:sz w:val="24"/>
              </w:rPr>
              <w:t xml:space="preserve"> si riferisce ai bilanci d</w:t>
            </w:r>
            <w:r w:rsidR="00154A3B">
              <w:rPr>
                <w:rFonts w:ascii="Times New Roman" w:hAnsi="Times New Roman"/>
                <w:sz w:val="24"/>
              </w:rPr>
              <w:t>'</w:t>
            </w:r>
            <w:r w:rsidRPr="00812CC9">
              <w:rPr>
                <w:rFonts w:ascii="Times New Roman" w:hAnsi="Times New Roman"/>
                <w:sz w:val="24"/>
              </w:rPr>
              <w:t>esercizio individuale o consolidato di cui agli articoli 4 e 24 della direttiva 2013/34/UE</w:t>
            </w:r>
            <w:r w:rsidRPr="00812CC9">
              <w:rPr>
                <w:rStyle w:val="FootnoteReference"/>
                <w:rFonts w:eastAsia="Times New Roman" w:cs="Times New Roman"/>
              </w:rPr>
              <w:footnoteReference w:id="9"/>
            </w:r>
            <w:r w:rsidRPr="00812CC9">
              <w:rPr>
                <w:rFonts w:ascii="Times New Roman" w:hAnsi="Times New Roman"/>
                <w:sz w:val="24"/>
              </w:rPr>
              <w:t xml:space="preserve"> e (quando applicabile) ai bilanci redatti ai sensi dei principi contabili internazionali omologati dall</w:t>
            </w:r>
            <w:r w:rsidR="00154A3B">
              <w:rPr>
                <w:rFonts w:ascii="Times New Roman" w:hAnsi="Times New Roman"/>
                <w:sz w:val="24"/>
              </w:rPr>
              <w:t>'</w:t>
            </w:r>
            <w:r w:rsidRPr="00812CC9">
              <w:rPr>
                <w:rFonts w:ascii="Times New Roman" w:hAnsi="Times New Roman"/>
                <w:sz w:val="24"/>
              </w:rPr>
              <w:t>UE in applicazione del regolamento (CE) n. 1606/2002</w:t>
            </w:r>
            <w:r w:rsidRPr="00812CC9">
              <w:rPr>
                <w:rStyle w:val="FootnoteReference"/>
                <w:rFonts w:eastAsia="Times New Roman" w:cs="Times New Roman"/>
              </w:rPr>
              <w:footnoteReference w:id="10"/>
            </w:r>
            <w:r w:rsidRPr="00812CC9">
              <w:rPr>
                <w:rFonts w:ascii="Times New Roman" w:hAnsi="Times New Roman"/>
                <w:sz w:val="24"/>
              </w:rPr>
              <w:t>.</w:t>
            </w:r>
          </w:p>
        </w:tc>
      </w:tr>
      <w:tr w:rsidR="007B082B" w:rsidRPr="00812CC9"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812CC9" w:rsidRDefault="007B082B" w:rsidP="00803BB4">
            <w:pPr>
              <w:spacing w:before="60" w:after="120"/>
              <w:rPr>
                <w:rFonts w:ascii="Times New Roman" w:hAnsi="Times New Roman" w:cs="Times New Roman"/>
                <w:sz w:val="24"/>
              </w:rPr>
            </w:pPr>
            <w:r w:rsidRPr="00812CC9">
              <w:rPr>
                <w:rFonts w:ascii="Times New Roman" w:hAnsi="Times New Roman"/>
                <w:sz w:val="24"/>
              </w:rPr>
              <w:t>Da 1 a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Totale passività</w:t>
            </w:r>
          </w:p>
          <w:p w14:paraId="77042600" w14:textId="7D15FFBD"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La struttura delle righe è uguale a quella dello stato patrimoniale utilizzato nell</w:t>
            </w:r>
            <w:r w:rsidR="00154A3B">
              <w:rPr>
                <w:rFonts w:ascii="Times New Roman" w:hAnsi="Times New Roman"/>
                <w:sz w:val="24"/>
              </w:rPr>
              <w:t>'</w:t>
            </w:r>
            <w:r w:rsidRPr="00812CC9">
              <w:rPr>
                <w:rFonts w:ascii="Times New Roman" w:hAnsi="Times New Roman"/>
                <w:sz w:val="24"/>
              </w:rPr>
              <w:t>ultima informativa di bilancio disponibile dell</w:t>
            </w:r>
            <w:r w:rsidR="00154A3B">
              <w:rPr>
                <w:rFonts w:ascii="Times New Roman" w:hAnsi="Times New Roman"/>
                <w:sz w:val="24"/>
              </w:rPr>
              <w:t>'</w:t>
            </w:r>
            <w:r w:rsidRPr="00812CC9">
              <w:rPr>
                <w:rFonts w:ascii="Times New Roman" w:hAnsi="Times New Roman"/>
                <w:sz w:val="24"/>
              </w:rPr>
              <w:t xml:space="preserve">ente. </w:t>
            </w:r>
          </w:p>
          <w:p w14:paraId="7532D864" w14:textId="70A3CC51" w:rsidR="007B082B" w:rsidRPr="00812CC9" w:rsidRDefault="007B082B" w:rsidP="00803BB4">
            <w:pPr>
              <w:spacing w:after="120"/>
              <w:jc w:val="both"/>
              <w:rPr>
                <w:rFonts w:ascii="Times New Roman" w:eastAsia="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 xml:space="preserve">espressione </w:t>
            </w:r>
            <w:r w:rsidR="00154A3B">
              <w:rPr>
                <w:rFonts w:ascii="Times New Roman" w:hAnsi="Times New Roman"/>
                <w:sz w:val="24"/>
              </w:rPr>
              <w:t>"</w:t>
            </w:r>
            <w:r w:rsidRPr="00812CC9">
              <w:rPr>
                <w:rFonts w:ascii="Times New Roman" w:hAnsi="Times New Roman"/>
                <w:sz w:val="24"/>
              </w:rPr>
              <w:t>informativa di bilancio</w:t>
            </w:r>
            <w:r w:rsidR="00154A3B">
              <w:rPr>
                <w:rFonts w:ascii="Times New Roman" w:hAnsi="Times New Roman"/>
                <w:sz w:val="24"/>
              </w:rPr>
              <w:t>"</w:t>
            </w:r>
            <w:r w:rsidRPr="00812CC9">
              <w:rPr>
                <w:rFonts w:ascii="Times New Roman" w:hAnsi="Times New Roman"/>
                <w:sz w:val="24"/>
              </w:rPr>
              <w:t xml:space="preserve"> si riferisce ai bilanci d</w:t>
            </w:r>
            <w:r w:rsidR="00154A3B">
              <w:rPr>
                <w:rFonts w:ascii="Times New Roman" w:hAnsi="Times New Roman"/>
                <w:sz w:val="24"/>
              </w:rPr>
              <w:t>'</w:t>
            </w:r>
            <w:r w:rsidRPr="00812CC9">
              <w:rPr>
                <w:rFonts w:ascii="Times New Roman" w:hAnsi="Times New Roman"/>
                <w:sz w:val="24"/>
              </w:rPr>
              <w:t>esercizio individuale o consolidato di cui agli articoli 4 e 24 della direttiva 2013/34/UE e (quando applicabile) ai bilanci redatti ai sensi dei principi contabili internazionali omologati dall</w:t>
            </w:r>
            <w:r w:rsidR="00154A3B">
              <w:rPr>
                <w:rFonts w:ascii="Times New Roman" w:hAnsi="Times New Roman"/>
                <w:sz w:val="24"/>
              </w:rPr>
              <w:t>'</w:t>
            </w:r>
            <w:r w:rsidRPr="00812CC9">
              <w:rPr>
                <w:rFonts w:ascii="Times New Roman" w:hAnsi="Times New Roman"/>
                <w:sz w:val="24"/>
              </w:rPr>
              <w:t>UE e adottati in applicazione del regolamento (CE) n. 1606/2002.</w:t>
            </w:r>
          </w:p>
        </w:tc>
      </w:tr>
    </w:tbl>
    <w:p w14:paraId="4F2BF8C7" w14:textId="77777777" w:rsidR="007B082B" w:rsidRPr="00812CC9" w:rsidRDefault="007B082B" w:rsidP="007B082B">
      <w:pPr>
        <w:rPr>
          <w:rFonts w:ascii="Times New Roman" w:hAnsi="Times New Roman" w:cs="Times New Roman"/>
          <w:sz w:val="24"/>
        </w:rPr>
      </w:pPr>
    </w:p>
    <w:p w14:paraId="64F3C7F4" w14:textId="77777777" w:rsidR="007B082B" w:rsidRPr="00812CC9" w:rsidRDefault="007B082B" w:rsidP="007B082B">
      <w:pPr>
        <w:spacing w:after="120"/>
        <w:jc w:val="both"/>
        <w:rPr>
          <w:rFonts w:ascii="Times New Roman" w:hAnsi="Times New Roman" w:cs="Times New Roman"/>
          <w:b/>
          <w:sz w:val="24"/>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55"/>
        <w:gridCol w:w="10"/>
      </w:tblGrid>
      <w:tr w:rsidR="007B082B" w:rsidRPr="00812CC9" w14:paraId="086BBDFF" w14:textId="77777777" w:rsidTr="00B83A07">
        <w:trPr>
          <w:trHeight w:val="70"/>
        </w:trPr>
        <w:tc>
          <w:tcPr>
            <w:tcW w:w="910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812CC9" w:rsidRDefault="007B082B" w:rsidP="00803BB4">
            <w:pPr>
              <w:pStyle w:val="TableTitle"/>
              <w:spacing w:before="0" w:after="0"/>
              <w:jc w:val="left"/>
              <w:rPr>
                <w:rFonts w:ascii="Times New Roman" w:hAnsi="Times New Roman"/>
                <w:noProof w:val="0"/>
                <w:sz w:val="24"/>
                <w:szCs w:val="24"/>
              </w:rPr>
            </w:pPr>
            <w:r w:rsidRPr="00812CC9">
              <w:rPr>
                <w:rFonts w:ascii="Times New Roman" w:hAnsi="Times New Roman"/>
                <w:noProof w:val="0"/>
                <w:sz w:val="24"/>
                <w:szCs w:val="24"/>
              </w:rPr>
              <w:lastRenderedPageBreak/>
              <w:t>Riferimenti giuridici e istruzioni</w:t>
            </w:r>
          </w:p>
        </w:tc>
      </w:tr>
      <w:tr w:rsidR="007B082B" w:rsidRPr="00812CC9" w14:paraId="348CD4B6" w14:textId="77777777" w:rsidTr="00B83A07">
        <w:trPr>
          <w:gridAfter w:val="1"/>
          <w:wAfter w:w="10" w:type="dxa"/>
          <w:trHeight w:val="238"/>
        </w:trPr>
        <w:tc>
          <w:tcPr>
            <w:tcW w:w="1435" w:type="dxa"/>
            <w:tcBorders>
              <w:bottom w:val="nil"/>
            </w:tcBorders>
            <w:shd w:val="clear" w:color="auto" w:fill="D9D9D9" w:themeFill="background1" w:themeFillShade="D9"/>
          </w:tcPr>
          <w:p w14:paraId="28649A9B" w14:textId="77777777" w:rsidR="007B082B" w:rsidRPr="00812CC9" w:rsidRDefault="007B082B" w:rsidP="00B83A07">
            <w:pPr>
              <w:autoSpaceDE w:val="0"/>
              <w:autoSpaceDN w:val="0"/>
              <w:adjustRightInd w:val="0"/>
              <w:ind w:right="-61"/>
              <w:rPr>
                <w:rFonts w:ascii="Times New Roman" w:hAnsi="Times New Roman" w:cs="Times New Roman"/>
                <w:b/>
                <w:sz w:val="24"/>
              </w:rPr>
            </w:pPr>
            <w:r w:rsidRPr="00812CC9">
              <w:rPr>
                <w:rFonts w:ascii="Times New Roman" w:hAnsi="Times New Roman"/>
                <w:b/>
                <w:sz w:val="24"/>
              </w:rPr>
              <w:t>Riferimento della colonna</w:t>
            </w:r>
          </w:p>
        </w:tc>
        <w:tc>
          <w:tcPr>
            <w:tcW w:w="7655" w:type="dxa"/>
            <w:tcBorders>
              <w:bottom w:val="nil"/>
            </w:tcBorders>
            <w:shd w:val="clear" w:color="auto" w:fill="D9D9D9" w:themeFill="background1" w:themeFillShade="D9"/>
          </w:tcPr>
          <w:p w14:paraId="368C0446"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73590585" w14:textId="77777777" w:rsidTr="00B83A07">
        <w:trPr>
          <w:gridAfter w:val="1"/>
          <w:wAfter w:w="10" w:type="dxa"/>
          <w:trHeight w:val="238"/>
        </w:trPr>
        <w:tc>
          <w:tcPr>
            <w:tcW w:w="1435" w:type="dxa"/>
            <w:shd w:val="clear" w:color="auto" w:fill="FFFFFF" w:themeFill="background1"/>
          </w:tcPr>
          <w:p w14:paraId="19C91772" w14:textId="77777777" w:rsidR="007B082B" w:rsidRPr="00812CC9" w:rsidRDefault="007B082B" w:rsidP="00803BB4">
            <w:pPr>
              <w:autoSpaceDE w:val="0"/>
              <w:autoSpaceDN w:val="0"/>
              <w:adjustRightInd w:val="0"/>
              <w:spacing w:before="60"/>
              <w:jc w:val="center"/>
              <w:rPr>
                <w:rFonts w:ascii="Times New Roman" w:hAnsi="Times New Roman" w:cs="Times New Roman"/>
                <w:b/>
                <w:sz w:val="24"/>
              </w:rPr>
            </w:pPr>
            <w:r w:rsidRPr="00812CC9">
              <w:rPr>
                <w:rFonts w:ascii="Times New Roman" w:hAnsi="Times New Roman"/>
                <w:b/>
                <w:sz w:val="24"/>
              </w:rPr>
              <w:t>a</w:t>
            </w:r>
          </w:p>
        </w:tc>
        <w:tc>
          <w:tcPr>
            <w:tcW w:w="7655" w:type="dxa"/>
            <w:shd w:val="clear" w:color="auto" w:fill="FFFFFF" w:themeFill="background1"/>
          </w:tcPr>
          <w:p w14:paraId="52953546"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Valori contabili riportati nel bilancio pubblicato</w:t>
            </w:r>
          </w:p>
          <w:p w14:paraId="4129957F" w14:textId="374B7034" w:rsidR="007B082B" w:rsidRPr="00812CC9" w:rsidRDefault="007B082B" w:rsidP="00803BB4">
            <w:pPr>
              <w:spacing w:before="60" w:after="120"/>
              <w:jc w:val="both"/>
              <w:rPr>
                <w:rFonts w:ascii="Times New Roman" w:hAnsi="Times New Roman" w:cs="Times New Roman"/>
                <w:sz w:val="24"/>
              </w:rPr>
            </w:pPr>
            <w:r w:rsidRPr="00812CC9">
              <w:rPr>
                <w:rFonts w:ascii="Times New Roman" w:hAnsi="Times New Roman"/>
                <w:sz w:val="24"/>
              </w:rPr>
              <w:t>Importo riportato nell</w:t>
            </w:r>
            <w:r w:rsidR="00154A3B">
              <w:rPr>
                <w:rFonts w:ascii="Times New Roman" w:hAnsi="Times New Roman"/>
                <w:sz w:val="24"/>
              </w:rPr>
              <w:t>'</w:t>
            </w:r>
            <w:r w:rsidRPr="00812CC9">
              <w:rPr>
                <w:rFonts w:ascii="Times New Roman" w:hAnsi="Times New Roman"/>
                <w:sz w:val="24"/>
              </w:rPr>
              <w:t>attivo e nel passivo dello stato patrimoniale redatto conformemente ai requisiti di consolidamento di cui alla disciplina contabile applicabile, tra cui le direttive 2013/34/UE e 86/635/CEE</w:t>
            </w:r>
            <w:r w:rsidRPr="00812CC9">
              <w:rPr>
                <w:rStyle w:val="FootnoteReference"/>
                <w:rFonts w:eastAsia="Times New Roman" w:cs="Times New Roman"/>
              </w:rPr>
              <w:footnoteReference w:id="11"/>
            </w:r>
            <w:r w:rsidRPr="00812CC9">
              <w:rPr>
                <w:rFonts w:ascii="Times New Roman" w:hAnsi="Times New Roman"/>
                <w:sz w:val="24"/>
              </w:rPr>
              <w:t xml:space="preserve"> o i principi contabili internazionali omologati nell</w:t>
            </w:r>
            <w:r w:rsidR="00154A3B">
              <w:rPr>
                <w:rFonts w:ascii="Times New Roman" w:hAnsi="Times New Roman"/>
                <w:sz w:val="24"/>
              </w:rPr>
              <w:t>'</w:t>
            </w:r>
            <w:r w:rsidRPr="00812CC9">
              <w:rPr>
                <w:rFonts w:ascii="Times New Roman" w:hAnsi="Times New Roman"/>
                <w:sz w:val="24"/>
              </w:rPr>
              <w:t xml:space="preserve">UE. </w:t>
            </w:r>
          </w:p>
        </w:tc>
      </w:tr>
      <w:tr w:rsidR="007B082B" w:rsidRPr="00812CC9" w14:paraId="22743145" w14:textId="77777777" w:rsidTr="00B83A07">
        <w:trPr>
          <w:gridAfter w:val="1"/>
          <w:wAfter w:w="10" w:type="dxa"/>
          <w:trHeight w:val="238"/>
        </w:trPr>
        <w:tc>
          <w:tcPr>
            <w:tcW w:w="1435" w:type="dxa"/>
            <w:shd w:val="clear" w:color="auto" w:fill="FFFFFF" w:themeFill="background1"/>
          </w:tcPr>
          <w:p w14:paraId="3935BE19"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b</w:t>
            </w:r>
          </w:p>
        </w:tc>
        <w:tc>
          <w:tcPr>
            <w:tcW w:w="7655" w:type="dxa"/>
            <w:shd w:val="clear" w:color="auto" w:fill="FFFFFF" w:themeFill="background1"/>
          </w:tcPr>
          <w:p w14:paraId="5DCA8572" w14:textId="2E64162D"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Valori contabili nell</w:t>
            </w:r>
            <w:r w:rsidR="00154A3B">
              <w:rPr>
                <w:rFonts w:ascii="Times New Roman" w:hAnsi="Times New Roman"/>
                <w:b/>
                <w:sz w:val="24"/>
              </w:rPr>
              <w:t>'</w:t>
            </w:r>
            <w:r w:rsidRPr="00812CC9">
              <w:rPr>
                <w:rFonts w:ascii="Times New Roman" w:hAnsi="Times New Roman"/>
                <w:b/>
                <w:sz w:val="24"/>
              </w:rPr>
              <w:t xml:space="preserve">ambito del consolidamento prudenziale </w:t>
            </w:r>
          </w:p>
          <w:p w14:paraId="3D6E4161" w14:textId="119323C6" w:rsidR="007B082B" w:rsidRPr="00812CC9" w:rsidRDefault="007B082B" w:rsidP="00803BB4">
            <w:pPr>
              <w:jc w:val="both"/>
              <w:rPr>
                <w:rFonts w:ascii="Times New Roman" w:hAnsi="Times New Roman" w:cs="Times New Roman"/>
                <w:sz w:val="24"/>
              </w:rPr>
            </w:pPr>
            <w:r w:rsidRPr="00812CC9">
              <w:rPr>
                <w:rFonts w:ascii="Times New Roman" w:hAnsi="Times New Roman"/>
                <w:sz w:val="24"/>
              </w:rPr>
              <w:t>Importo riportato nell</w:t>
            </w:r>
            <w:r w:rsidR="00154A3B">
              <w:rPr>
                <w:rFonts w:ascii="Times New Roman" w:hAnsi="Times New Roman"/>
                <w:sz w:val="24"/>
              </w:rPr>
              <w:t>'</w:t>
            </w:r>
            <w:r w:rsidRPr="00812CC9">
              <w:rPr>
                <w:rFonts w:ascii="Times New Roman" w:hAnsi="Times New Roman"/>
                <w:sz w:val="24"/>
              </w:rPr>
              <w:t>attivo e nel passivo dello stato patrimoniale redatto secondo i requisiti in materia di consolidamento prudenziale di cui alla parte uno, titolo II, sezioni 2 e 3, del CRR.</w:t>
            </w:r>
          </w:p>
          <w:p w14:paraId="49CEED58" w14:textId="4CB0B432" w:rsidR="007B082B" w:rsidRPr="00812CC9" w:rsidRDefault="007B082B" w:rsidP="00803BB4">
            <w:pPr>
              <w:spacing w:before="60" w:after="120"/>
              <w:jc w:val="both"/>
              <w:rPr>
                <w:rFonts w:ascii="Times New Roman" w:hAnsi="Times New Roman" w:cs="Times New Roman"/>
                <w:b/>
                <w:sz w:val="24"/>
              </w:rPr>
            </w:pPr>
            <w:r w:rsidRPr="00812CC9">
              <w:rPr>
                <w:rFonts w:ascii="Times New Roman" w:hAnsi="Times New Roman"/>
                <w:sz w:val="24"/>
              </w:rPr>
              <w:t>Se l</w:t>
            </w:r>
            <w:r w:rsidR="00154A3B">
              <w:rPr>
                <w:rFonts w:ascii="Times New Roman" w:hAnsi="Times New Roman"/>
                <w:sz w:val="24"/>
              </w:rPr>
              <w:t>'</w:t>
            </w:r>
            <w:r w:rsidRPr="00812CC9">
              <w:rPr>
                <w:rFonts w:ascii="Times New Roman" w:hAnsi="Times New Roman"/>
                <w:sz w:val="24"/>
              </w:rPr>
              <w:t>ambito del consolidamento contabile e quello del consolidamento prudenziale sono identici, le colonne a) e b) di questo modello sono unite.</w:t>
            </w:r>
          </w:p>
        </w:tc>
      </w:tr>
      <w:tr w:rsidR="007B082B" w:rsidRPr="00812CC9" w14:paraId="23C860EA" w14:textId="77777777" w:rsidTr="00B83A07">
        <w:trPr>
          <w:gridAfter w:val="1"/>
          <w:wAfter w:w="10" w:type="dxa"/>
          <w:trHeight w:val="238"/>
        </w:trPr>
        <w:tc>
          <w:tcPr>
            <w:tcW w:w="1435" w:type="dxa"/>
            <w:shd w:val="clear" w:color="auto" w:fill="FFFFFF" w:themeFill="background1"/>
          </w:tcPr>
          <w:p w14:paraId="5E92F7E9"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c</w:t>
            </w:r>
          </w:p>
        </w:tc>
        <w:tc>
          <w:tcPr>
            <w:tcW w:w="7655" w:type="dxa"/>
            <w:shd w:val="clear" w:color="auto" w:fill="FFFFFF" w:themeFill="background1"/>
          </w:tcPr>
          <w:p w14:paraId="473D894D"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Valori contabili degli elementi soggetti al quadro relativo al rischio di credito</w:t>
            </w:r>
          </w:p>
          <w:p w14:paraId="1EC918C8" w14:textId="6F7B3483" w:rsidR="007B082B" w:rsidRPr="00812CC9" w:rsidRDefault="007B082B" w:rsidP="00803BB4">
            <w:pPr>
              <w:spacing w:before="60" w:after="120"/>
              <w:jc w:val="both"/>
              <w:rPr>
                <w:rFonts w:ascii="Times New Roman" w:hAnsi="Times New Roman" w:cs="Times New Roman"/>
                <w:b/>
                <w:sz w:val="24"/>
              </w:rPr>
            </w:pPr>
            <w:r w:rsidRPr="00812CC9">
              <w:rPr>
                <w:rFonts w:ascii="Times New Roman" w:hAnsi="Times New Roman"/>
                <w:sz w:val="24"/>
              </w:rPr>
              <w:t>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ai quali si applica la parte tre, titolo II, capi 2 e 3, del CRR.</w:t>
            </w:r>
          </w:p>
        </w:tc>
      </w:tr>
      <w:tr w:rsidR="007B082B" w:rsidRPr="00812CC9" w14:paraId="1F738F97" w14:textId="77777777" w:rsidTr="00B83A07">
        <w:trPr>
          <w:gridAfter w:val="1"/>
          <w:wAfter w:w="10" w:type="dxa"/>
          <w:trHeight w:val="238"/>
        </w:trPr>
        <w:tc>
          <w:tcPr>
            <w:tcW w:w="1435" w:type="dxa"/>
            <w:shd w:val="clear" w:color="auto" w:fill="FFFFFF" w:themeFill="background1"/>
          </w:tcPr>
          <w:p w14:paraId="593AA395" w14:textId="77777777" w:rsidR="007B082B" w:rsidRPr="00812CC9" w:rsidRDefault="007B082B" w:rsidP="00803BB4">
            <w:pPr>
              <w:autoSpaceDE w:val="0"/>
              <w:autoSpaceDN w:val="0"/>
              <w:adjustRightInd w:val="0"/>
              <w:spacing w:before="60"/>
              <w:jc w:val="center"/>
              <w:rPr>
                <w:rFonts w:ascii="Times New Roman" w:hAnsi="Times New Roman" w:cs="Times New Roman"/>
                <w:b/>
                <w:sz w:val="24"/>
              </w:rPr>
            </w:pPr>
            <w:r w:rsidRPr="00812CC9">
              <w:rPr>
                <w:rFonts w:ascii="Times New Roman" w:hAnsi="Times New Roman"/>
                <w:b/>
                <w:sz w:val="24"/>
              </w:rPr>
              <w:t>d</w:t>
            </w:r>
          </w:p>
        </w:tc>
        <w:tc>
          <w:tcPr>
            <w:tcW w:w="7655" w:type="dxa"/>
            <w:shd w:val="clear" w:color="auto" w:fill="FFFFFF" w:themeFill="background1"/>
          </w:tcPr>
          <w:p w14:paraId="39A27C45" w14:textId="77777777" w:rsidR="007B082B" w:rsidRPr="00812CC9" w:rsidRDefault="007B082B" w:rsidP="00803BB4">
            <w:pPr>
              <w:spacing w:before="60" w:after="120"/>
              <w:ind w:left="34"/>
              <w:jc w:val="both"/>
              <w:rPr>
                <w:rFonts w:ascii="Times New Roman" w:eastAsia="Times New Roman" w:hAnsi="Times New Roman" w:cs="Times New Roman"/>
                <w:b/>
                <w:sz w:val="24"/>
              </w:rPr>
            </w:pPr>
            <w:r w:rsidRPr="00812CC9">
              <w:rPr>
                <w:rFonts w:ascii="Times New Roman" w:hAnsi="Times New Roman"/>
                <w:b/>
                <w:sz w:val="24"/>
              </w:rPr>
              <w:t>Valori contabili degli elementi soggetti al quadro relativo al rischio di controparte</w:t>
            </w:r>
          </w:p>
          <w:p w14:paraId="2986478C" w14:textId="179B4808" w:rsidR="007B082B" w:rsidRPr="00812CC9" w:rsidRDefault="007B082B" w:rsidP="00803BB4">
            <w:pPr>
              <w:spacing w:before="60" w:after="120"/>
              <w:ind w:left="34"/>
              <w:jc w:val="both"/>
              <w:rPr>
                <w:rFonts w:ascii="Times New Roman" w:hAnsi="Times New Roman" w:cs="Times New Roman"/>
                <w:b/>
                <w:sz w:val="24"/>
              </w:rPr>
            </w:pPr>
            <w:r w:rsidRPr="00812CC9">
              <w:rPr>
                <w:rFonts w:ascii="Times New Roman" w:hAnsi="Times New Roman"/>
                <w:sz w:val="24"/>
              </w:rPr>
              <w:t>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ai quali si applica la parte tre, titolo II, capo 6, del CRR.</w:t>
            </w:r>
          </w:p>
        </w:tc>
      </w:tr>
      <w:tr w:rsidR="007B082B" w:rsidRPr="00812CC9" w14:paraId="59C5D493" w14:textId="77777777" w:rsidTr="00B83A07">
        <w:trPr>
          <w:gridAfter w:val="1"/>
          <w:wAfter w:w="10" w:type="dxa"/>
          <w:trHeight w:val="238"/>
        </w:trPr>
        <w:tc>
          <w:tcPr>
            <w:tcW w:w="1435" w:type="dxa"/>
            <w:shd w:val="clear" w:color="auto" w:fill="FFFFFF" w:themeFill="background1"/>
          </w:tcPr>
          <w:p w14:paraId="2F586381"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e</w:t>
            </w:r>
          </w:p>
        </w:tc>
        <w:tc>
          <w:tcPr>
            <w:tcW w:w="7655" w:type="dxa"/>
            <w:shd w:val="clear" w:color="auto" w:fill="FFFFFF" w:themeFill="background1"/>
          </w:tcPr>
          <w:p w14:paraId="6CEE28EC" w14:textId="77777777"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b/>
                <w:sz w:val="24"/>
              </w:rPr>
              <w:t xml:space="preserve">Valori contabili degli elementi soggetti al quadro relativo alla cartolarizzazione </w:t>
            </w:r>
          </w:p>
          <w:p w14:paraId="07A4D681" w14:textId="63378498"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sz w:val="24"/>
              </w:rPr>
              <w:t>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esterni al portafoglio di negoziazione ai quali si applica la parte tre, titolo II, capo 5, del CRR.</w:t>
            </w:r>
          </w:p>
        </w:tc>
      </w:tr>
      <w:tr w:rsidR="007B082B" w:rsidRPr="00812CC9" w14:paraId="075814D7" w14:textId="77777777" w:rsidTr="00B83A07">
        <w:trPr>
          <w:gridAfter w:val="1"/>
          <w:wAfter w:w="10" w:type="dxa"/>
          <w:trHeight w:val="238"/>
        </w:trPr>
        <w:tc>
          <w:tcPr>
            <w:tcW w:w="1435" w:type="dxa"/>
            <w:shd w:val="clear" w:color="auto" w:fill="FFFFFF" w:themeFill="background1"/>
          </w:tcPr>
          <w:p w14:paraId="1578F0B5"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f</w:t>
            </w:r>
          </w:p>
        </w:tc>
        <w:tc>
          <w:tcPr>
            <w:tcW w:w="7655" w:type="dxa"/>
            <w:shd w:val="clear" w:color="auto" w:fill="FFFFFF" w:themeFill="background1"/>
          </w:tcPr>
          <w:p w14:paraId="5BB71968" w14:textId="77777777"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b/>
                <w:sz w:val="24"/>
              </w:rPr>
              <w:t>Valori contabili degli elementi soggetti al quadro relativo al rischio di mercato</w:t>
            </w:r>
          </w:p>
          <w:p w14:paraId="1A5699D4" w14:textId="203ECEA2" w:rsidR="007B082B" w:rsidRPr="00812CC9" w:rsidRDefault="007B082B" w:rsidP="00803BB4">
            <w:pPr>
              <w:spacing w:before="60" w:after="120"/>
              <w:ind w:left="34"/>
              <w:jc w:val="both"/>
              <w:rPr>
                <w:rFonts w:ascii="Times New Roman" w:hAnsi="Times New Roman" w:cs="Times New Roman"/>
                <w:b/>
                <w:sz w:val="24"/>
              </w:rPr>
            </w:pPr>
            <w:r w:rsidRPr="00812CC9">
              <w:rPr>
                <w:rFonts w:ascii="Times New Roman" w:hAnsi="Times New Roman"/>
                <w:sz w:val="24"/>
              </w:rPr>
              <w:t>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ai quali si applica la parte tre, titolo IV, del CRR. In questa colonna sono inclusi gli elementi corrispondenti alle posizioni verso la cartolarizzazione incluse nel portafoglio di negoziazione, alle quali si applicano i requisiti di cui alla parte tre, titolo IV, del CRR.</w:t>
            </w:r>
          </w:p>
        </w:tc>
      </w:tr>
      <w:tr w:rsidR="007B082B" w:rsidRPr="00812CC9" w14:paraId="1E2B8902" w14:textId="77777777" w:rsidTr="00B83A07">
        <w:trPr>
          <w:gridAfter w:val="1"/>
          <w:wAfter w:w="10" w:type="dxa"/>
          <w:trHeight w:val="238"/>
        </w:trPr>
        <w:tc>
          <w:tcPr>
            <w:tcW w:w="1435" w:type="dxa"/>
            <w:shd w:val="clear" w:color="auto" w:fill="FFFFFF" w:themeFill="background1"/>
          </w:tcPr>
          <w:p w14:paraId="59241FC5"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lastRenderedPageBreak/>
              <w:t>g</w:t>
            </w:r>
          </w:p>
        </w:tc>
        <w:tc>
          <w:tcPr>
            <w:tcW w:w="7655" w:type="dxa"/>
            <w:shd w:val="clear" w:color="auto" w:fill="FFFFFF" w:themeFill="background1"/>
          </w:tcPr>
          <w:p w14:paraId="59E3B416" w14:textId="77777777"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b/>
                <w:sz w:val="24"/>
              </w:rPr>
              <w:t>Valori contabili degli elementi non soggetti a requisiti di fondi propri o soggetti a deduzione dai fondi propri</w:t>
            </w:r>
          </w:p>
          <w:p w14:paraId="0F80A2EF" w14:textId="7146065D"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sz w:val="24"/>
              </w:rPr>
              <w:t>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non soggetti ai requisiti di fondi propri conformemente al CRR; valori contabili nell</w:t>
            </w:r>
            <w:r w:rsidR="00154A3B">
              <w:rPr>
                <w:rFonts w:ascii="Times New Roman" w:hAnsi="Times New Roman"/>
                <w:sz w:val="24"/>
              </w:rPr>
              <w:t>'</w:t>
            </w:r>
            <w:r w:rsidRPr="00812CC9">
              <w:rPr>
                <w:rFonts w:ascii="Times New Roman" w:hAnsi="Times New Roman"/>
                <w:sz w:val="24"/>
              </w:rPr>
              <w:t>ambito del consolidamento prudenziale degli elementi (diversi dagli elementi fuori bilancio) soggetti a deduzione dai fondi propri conformemente alla parte due del CRR.</w:t>
            </w:r>
          </w:p>
          <w:p w14:paraId="54F776BA" w14:textId="77777777"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sz w:val="24"/>
              </w:rPr>
              <w:t xml:space="preserve">A titolo esemplificativo, tra gli elementi dedotti possono figurare quelli elencati agli articoli 37, 38, 39 e 41 del CRR. </w:t>
            </w:r>
          </w:p>
          <w:p w14:paraId="3492977C" w14:textId="77777777" w:rsidR="007B082B" w:rsidRPr="00812CC9" w:rsidRDefault="007B082B" w:rsidP="00803BB4">
            <w:pPr>
              <w:spacing w:before="60" w:after="120"/>
              <w:ind w:left="34"/>
              <w:jc w:val="both"/>
              <w:rPr>
                <w:rFonts w:ascii="Times New Roman" w:eastAsia="Times New Roman" w:hAnsi="Times New Roman" w:cs="Times New Roman"/>
                <w:sz w:val="24"/>
              </w:rPr>
            </w:pPr>
            <w:r w:rsidRPr="00812CC9">
              <w:rPr>
                <w:rFonts w:ascii="Times New Roman" w:hAnsi="Times New Roman"/>
                <w:sz w:val="24"/>
              </w:rPr>
              <w:t>Gli importi indicati per le attività corrispondono agli importi effettivamente dedotti dai fondi propri, prendendo in considerazione eventuali compensazioni con passività deducibili (ed eventuali soglie), applicabili a norma degli articoli pertinenti della parte due del CRR.</w:t>
            </w:r>
          </w:p>
          <w:p w14:paraId="76CA48AF" w14:textId="304995D6"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Quando gli elementi elencati all</w:t>
            </w:r>
            <w:r w:rsidR="00154A3B">
              <w:rPr>
                <w:rFonts w:ascii="Times New Roman" w:hAnsi="Times New Roman"/>
                <w:sz w:val="24"/>
              </w:rPr>
              <w:t>'</w:t>
            </w:r>
            <w:r w:rsidRPr="00812CC9">
              <w:rPr>
                <w:rFonts w:ascii="Times New Roman" w:hAnsi="Times New Roman"/>
                <w:sz w:val="24"/>
              </w:rPr>
              <w:t>articolo 36, paragrafo 1, lettera k), e all</w:t>
            </w:r>
            <w:r w:rsidR="00154A3B">
              <w:rPr>
                <w:rFonts w:ascii="Times New Roman" w:hAnsi="Times New Roman"/>
                <w:sz w:val="24"/>
              </w:rPr>
              <w:t>'</w:t>
            </w:r>
            <w:r w:rsidRPr="00812CC9">
              <w:rPr>
                <w:rFonts w:ascii="Times New Roman" w:hAnsi="Times New Roman"/>
                <w:sz w:val="24"/>
              </w:rPr>
              <w:t xml:space="preserve">articolo 48 del CRR, anziché essere dedotti, ricevono un fattore di ponderazione del rischio del 1 250 %, non sono inseriti nella colonna g) di questo modello, ma nelle apposite colonne del modello EU LI1. Questo vale anche per eventuali altri elementi con fattore </w:t>
            </w:r>
            <w:r w:rsidR="00F2657E" w:rsidRPr="00812CC9">
              <w:rPr>
                <w:rFonts w:ascii="Times New Roman" w:hAnsi="Times New Roman"/>
                <w:sz w:val="24"/>
              </w:rPr>
              <w:t>di ponderazione del rischio del </w:t>
            </w:r>
            <w:r w:rsidRPr="00812CC9">
              <w:rPr>
                <w:rFonts w:ascii="Times New Roman" w:hAnsi="Times New Roman"/>
                <w:sz w:val="24"/>
              </w:rPr>
              <w:t>1 250 % conformemente ai requisiti del CRR.</w:t>
            </w:r>
          </w:p>
          <w:p w14:paraId="49535D35" w14:textId="0A3176C6" w:rsidR="007B082B" w:rsidRPr="00812CC9" w:rsidRDefault="007B082B" w:rsidP="005752E4">
            <w:pPr>
              <w:spacing w:before="60" w:after="120"/>
              <w:jc w:val="both"/>
              <w:rPr>
                <w:rFonts w:ascii="Times New Roman" w:hAnsi="Times New Roman" w:cs="Times New Roman"/>
                <w:b/>
                <w:sz w:val="24"/>
              </w:rPr>
            </w:pPr>
            <w:r w:rsidRPr="00812CC9">
              <w:rPr>
                <w:rFonts w:ascii="Times New Roman" w:hAnsi="Times New Roman"/>
                <w:sz w:val="24"/>
              </w:rPr>
              <w:t>Gli importi indicati per le passività corrispondono all</w:t>
            </w:r>
            <w:r w:rsidR="00154A3B">
              <w:rPr>
                <w:rFonts w:ascii="Times New Roman" w:hAnsi="Times New Roman"/>
                <w:sz w:val="24"/>
              </w:rPr>
              <w:t>'</w:t>
            </w:r>
            <w:r w:rsidRPr="00812CC9">
              <w:rPr>
                <w:rFonts w:ascii="Times New Roman" w:hAnsi="Times New Roman"/>
                <w:sz w:val="24"/>
              </w:rPr>
              <w:t>importo delle passività che devono essere prese in considerazione per la determinazione dell</w:t>
            </w:r>
            <w:r w:rsidR="00154A3B">
              <w:rPr>
                <w:rFonts w:ascii="Times New Roman" w:hAnsi="Times New Roman"/>
                <w:sz w:val="24"/>
              </w:rPr>
              <w:t>'</w:t>
            </w:r>
            <w:r w:rsidRPr="00812CC9">
              <w:rPr>
                <w:rFonts w:ascii="Times New Roman" w:hAnsi="Times New Roman"/>
                <w:sz w:val="24"/>
              </w:rPr>
              <w:t>importo delle attività da dedurre dai fondi propri conformemente agli articoli pertinenti della parte due del CRR. Inoltre in questa colonna sono indicate tutte le passività diverse da quelle a cui si applicano i) i requisiti della parte tre, titolo II, capo 4, del CRR, o ii) i requisiti della parte tre, titolo II, capo 6, e della parte tre, titolo IV, del CRR.</w:t>
            </w:r>
          </w:p>
        </w:tc>
      </w:tr>
      <w:tr w:rsidR="007B082B" w:rsidRPr="00812CC9" w14:paraId="4063820F" w14:textId="77777777" w:rsidTr="00B83A07">
        <w:trPr>
          <w:gridAfter w:val="1"/>
          <w:wAfter w:w="10" w:type="dxa"/>
          <w:trHeight w:val="238"/>
        </w:trPr>
        <w:tc>
          <w:tcPr>
            <w:tcW w:w="1435" w:type="dxa"/>
            <w:shd w:val="clear" w:color="auto" w:fill="FFFFFF" w:themeFill="background1"/>
          </w:tcPr>
          <w:p w14:paraId="0733C189"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Tutte</w:t>
            </w:r>
          </w:p>
        </w:tc>
        <w:tc>
          <w:tcPr>
            <w:tcW w:w="7655" w:type="dxa"/>
            <w:shd w:val="clear" w:color="auto" w:fill="FFFFFF" w:themeFill="background1"/>
          </w:tcPr>
          <w:p w14:paraId="679453E6" w14:textId="50DC83FB" w:rsidR="007B082B" w:rsidRPr="00812CC9" w:rsidRDefault="007B082B" w:rsidP="00803BB4">
            <w:pPr>
              <w:spacing w:before="60" w:after="120"/>
              <w:ind w:left="34"/>
              <w:jc w:val="both"/>
              <w:rPr>
                <w:rFonts w:ascii="Times New Roman" w:eastAsia="Times New Roman" w:hAnsi="Times New Roman" w:cs="Times New Roman"/>
                <w:b/>
                <w:color w:val="000000" w:themeColor="text1"/>
                <w:sz w:val="24"/>
              </w:rPr>
            </w:pPr>
            <w:r w:rsidRPr="00812CC9">
              <w:rPr>
                <w:rFonts w:ascii="Times New Roman" w:hAnsi="Times New Roman"/>
                <w:sz w:val="24"/>
              </w:rPr>
              <w:t>Se un elemento è soggetto a requisiti patrimoniali conformemente a più di un quadro per il rischio, i valori sono indicati in tutte le colonne corrispondenti ai requisiti patrimoniali a cui essi si riferiscono. Di conseguenza in questo modello la somma degli importi indicati nelle colonne da c) a g) può essere maggiore dell</w:t>
            </w:r>
            <w:r w:rsidR="00154A3B">
              <w:rPr>
                <w:rFonts w:ascii="Times New Roman" w:hAnsi="Times New Roman"/>
                <w:sz w:val="24"/>
              </w:rPr>
              <w:t>'</w:t>
            </w:r>
            <w:r w:rsidRPr="00812CC9">
              <w:rPr>
                <w:rFonts w:ascii="Times New Roman" w:hAnsi="Times New Roman"/>
                <w:sz w:val="24"/>
              </w:rPr>
              <w:t>importo indicato nella colonna b). Gli enti forniscono spiegazioni qualitative sulle attività e sulle passività che sono soggette ai requisiti patrimoniali di più quadri per il rischio tra quelli elencati nella parte tre del CRR.</w:t>
            </w:r>
          </w:p>
        </w:tc>
      </w:tr>
    </w:tbl>
    <w:p w14:paraId="44815BAE" w14:textId="77777777" w:rsidR="007B082B" w:rsidRPr="00812CC9" w:rsidRDefault="007B082B" w:rsidP="007B082B">
      <w:pPr>
        <w:spacing w:after="120"/>
        <w:jc w:val="both"/>
        <w:rPr>
          <w:rFonts w:ascii="Times New Roman" w:hAnsi="Times New Roman" w:cs="Times New Roman"/>
          <w:b/>
          <w:sz w:val="24"/>
        </w:rPr>
      </w:pPr>
    </w:p>
    <w:p w14:paraId="31A70112" w14:textId="5B467BAE" w:rsidR="007B082B" w:rsidRPr="00812CC9" w:rsidRDefault="00D96A21" w:rsidP="007B082B">
      <w:pPr>
        <w:spacing w:after="120"/>
        <w:jc w:val="both"/>
        <w:rPr>
          <w:rFonts w:ascii="Times New Roman" w:hAnsi="Times New Roman" w:cs="Times New Roman"/>
          <w:b/>
          <w:sz w:val="24"/>
        </w:rPr>
      </w:pPr>
      <w:r w:rsidRPr="00812CC9">
        <w:rPr>
          <w:rFonts w:ascii="Times New Roman" w:hAnsi="Times New Roman"/>
          <w:b/>
          <w:sz w:val="24"/>
        </w:rPr>
        <w:t xml:space="preserve">Modello EU LI2: principali fonti di differenze tra gli importi delle esposizioni determinati a fini regolamentari e i valori contabili nel bilancio </w:t>
      </w:r>
      <w:r w:rsidRPr="00812CC9">
        <w:rPr>
          <w:rFonts w:ascii="Times New Roman" w:hAnsi="Times New Roman"/>
          <w:sz w:val="24"/>
        </w:rPr>
        <w:t>- Formato fisso</w:t>
      </w:r>
      <w:r w:rsidRPr="00812CC9">
        <w:rPr>
          <w:rFonts w:ascii="Times New Roman" w:hAnsi="Times New Roman"/>
          <w:b/>
          <w:sz w:val="24"/>
        </w:rPr>
        <w:t xml:space="preserve"> </w:t>
      </w:r>
    </w:p>
    <w:p w14:paraId="6EE0E7BA" w14:textId="2AB9B76B" w:rsidR="007B082B" w:rsidRPr="00812CC9"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12CC9">
        <w:rPr>
          <w:rFonts w:ascii="Times New Roman" w:hAnsi="Times New Roman"/>
          <w:sz w:val="24"/>
        </w:rPr>
        <w:t xml:space="preserve">Gli enti </w:t>
      </w:r>
      <w:r w:rsidRPr="00812CC9">
        <w:rPr>
          <w:rFonts w:ascii="Times New Roman" w:hAnsi="Times New Roman"/>
          <w:color w:val="000000" w:themeColor="text1"/>
          <w:sz w:val="24"/>
        </w:rPr>
        <w:t>pubblicano le informazioni di cui all</w:t>
      </w:r>
      <w:r w:rsidR="00154A3B">
        <w:rPr>
          <w:rFonts w:ascii="Times New Roman" w:hAnsi="Times New Roman"/>
          <w:color w:val="000000" w:themeColor="text1"/>
          <w:sz w:val="24"/>
        </w:rPr>
        <w:t>'</w:t>
      </w:r>
      <w:r w:rsidRPr="00812CC9">
        <w:rPr>
          <w:rFonts w:ascii="Times New Roman" w:hAnsi="Times New Roman"/>
          <w:color w:val="000000" w:themeColor="text1"/>
          <w:sz w:val="24"/>
        </w:rPr>
        <w:t>articolo 436, lettera d), del CRR</w:t>
      </w:r>
      <w:r w:rsidRPr="00812CC9">
        <w:rPr>
          <w:rFonts w:ascii="Times New Roman" w:hAnsi="Times New Roman"/>
          <w:sz w:val="24"/>
        </w:rPr>
        <w:t xml:space="preserve"> seguendo le istruzioni fornite di seguito nel presente allegato per compilare il modello EU LI2 di cui all</w:t>
      </w:r>
      <w:r w:rsidR="00154A3B">
        <w:rPr>
          <w:rFonts w:ascii="Times New Roman" w:hAnsi="Times New Roman"/>
          <w:sz w:val="24"/>
        </w:rPr>
        <w:t>'</w:t>
      </w:r>
      <w:r w:rsidRPr="00812CC9">
        <w:rPr>
          <w:rFonts w:ascii="Times New Roman" w:hAnsi="Times New Roman"/>
          <w:sz w:val="24"/>
        </w:rPr>
        <w:t>allegato V del presente regolamento di esecuzione</w:t>
      </w:r>
      <w:r w:rsidRPr="00812CC9">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812CC9" w:rsidRDefault="007B082B" w:rsidP="00F2657E">
            <w:pPr>
              <w:keepNext/>
              <w:rPr>
                <w:rFonts w:ascii="Times New Roman" w:hAnsi="Times New Roman" w:cs="Times New Roman"/>
                <w:b/>
                <w:sz w:val="24"/>
              </w:rPr>
            </w:pPr>
            <w:r w:rsidRPr="00812CC9">
              <w:rPr>
                <w:rFonts w:ascii="Times New Roman" w:hAnsi="Times New Roman"/>
                <w:b/>
                <w:sz w:val="24"/>
              </w:rPr>
              <w:lastRenderedPageBreak/>
              <w:t>Riferimenti giuridici e istruzioni</w:t>
            </w:r>
          </w:p>
        </w:tc>
      </w:tr>
      <w:tr w:rsidR="007B082B" w:rsidRPr="00812CC9" w14:paraId="37213F9B" w14:textId="77777777" w:rsidTr="00803BB4">
        <w:trPr>
          <w:trHeight w:val="238"/>
        </w:trPr>
        <w:tc>
          <w:tcPr>
            <w:tcW w:w="1384" w:type="dxa"/>
            <w:shd w:val="clear" w:color="auto" w:fill="D9D9D9" w:themeFill="background1" w:themeFillShade="D9"/>
          </w:tcPr>
          <w:p w14:paraId="5549AE08" w14:textId="77777777" w:rsidR="007B082B" w:rsidRPr="00812CC9" w:rsidRDefault="007B082B" w:rsidP="00F2657E">
            <w:pPr>
              <w:keepNext/>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6A65BED" w14:textId="77777777" w:rsidR="007B082B" w:rsidRPr="00812CC9" w:rsidRDefault="007B082B" w:rsidP="00F2657E">
            <w:pPr>
              <w:keepNext/>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155D466" w14:textId="77777777" w:rsidTr="00803BB4">
        <w:trPr>
          <w:trHeight w:val="238"/>
        </w:trPr>
        <w:tc>
          <w:tcPr>
            <w:tcW w:w="1384" w:type="dxa"/>
            <w:shd w:val="clear" w:color="auto" w:fill="FFFFFF" w:themeFill="background1"/>
          </w:tcPr>
          <w:p w14:paraId="1191F31B"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1</w:t>
            </w:r>
          </w:p>
        </w:tc>
        <w:tc>
          <w:tcPr>
            <w:tcW w:w="7655" w:type="dxa"/>
            <w:shd w:val="clear" w:color="auto" w:fill="FFFFFF" w:themeFill="background1"/>
          </w:tcPr>
          <w:p w14:paraId="27280576" w14:textId="6BB9C7D8"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Valore contabile delle attività nell</w:t>
            </w:r>
            <w:r w:rsidR="00154A3B">
              <w:rPr>
                <w:rFonts w:ascii="Times New Roman" w:hAnsi="Times New Roman"/>
                <w:b/>
                <w:sz w:val="24"/>
              </w:rPr>
              <w:t>'</w:t>
            </w:r>
            <w:r w:rsidRPr="00812CC9">
              <w:rPr>
                <w:rFonts w:ascii="Times New Roman" w:hAnsi="Times New Roman"/>
                <w:b/>
                <w:sz w:val="24"/>
              </w:rPr>
              <w:t>ambito del consolidamento prudenziale</w:t>
            </w:r>
          </w:p>
          <w:p w14:paraId="4566519D" w14:textId="15314EBF" w:rsidR="007B082B" w:rsidRPr="00812CC9" w:rsidRDefault="007B082B" w:rsidP="00803BB4">
            <w:pPr>
              <w:spacing w:before="60" w:after="120"/>
              <w:jc w:val="both"/>
              <w:rPr>
                <w:rFonts w:ascii="Times New Roman" w:hAnsi="Times New Roman" w:cs="Times New Roman"/>
                <w:b/>
                <w:sz w:val="24"/>
              </w:rPr>
            </w:pPr>
            <w:r w:rsidRPr="00812CC9">
              <w:rPr>
                <w:rFonts w:ascii="Times New Roman" w:hAnsi="Times New Roman"/>
                <w:sz w:val="24"/>
              </w:rPr>
              <w:t xml:space="preserve">Gli importi delle colonne da b) a e) di questo modello sono gli stessi degli importi delle colonne da c) a f) del modello EU LI1. </w:t>
            </w:r>
          </w:p>
        </w:tc>
      </w:tr>
      <w:tr w:rsidR="007B082B" w:rsidRPr="00812CC9" w14:paraId="2B977FE4" w14:textId="77777777" w:rsidTr="00803BB4">
        <w:trPr>
          <w:trHeight w:val="238"/>
        </w:trPr>
        <w:tc>
          <w:tcPr>
            <w:tcW w:w="1384" w:type="dxa"/>
            <w:shd w:val="clear" w:color="auto" w:fill="FFFFFF" w:themeFill="background1"/>
          </w:tcPr>
          <w:p w14:paraId="54C1F0CB"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2</w:t>
            </w:r>
          </w:p>
        </w:tc>
        <w:tc>
          <w:tcPr>
            <w:tcW w:w="7655" w:type="dxa"/>
            <w:shd w:val="clear" w:color="auto" w:fill="FFFFFF" w:themeFill="background1"/>
          </w:tcPr>
          <w:p w14:paraId="2F3F8E3D" w14:textId="6916A2FE" w:rsidR="007B082B" w:rsidRPr="00812CC9" w:rsidRDefault="007B082B" w:rsidP="00803BB4">
            <w:pPr>
              <w:autoSpaceDE w:val="0"/>
              <w:autoSpaceDN w:val="0"/>
              <w:adjustRightInd w:val="0"/>
              <w:spacing w:before="60" w:after="120"/>
              <w:rPr>
                <w:rFonts w:ascii="Times New Roman" w:hAnsi="Times New Roman" w:cs="Times New Roman"/>
                <w:b/>
                <w:sz w:val="24"/>
              </w:rPr>
            </w:pPr>
            <w:r w:rsidRPr="00812CC9">
              <w:rPr>
                <w:rFonts w:ascii="Times New Roman" w:hAnsi="Times New Roman"/>
                <w:b/>
                <w:sz w:val="24"/>
              </w:rPr>
              <w:t>Valore contabile delle passività nell</w:t>
            </w:r>
            <w:r w:rsidR="00154A3B">
              <w:rPr>
                <w:rFonts w:ascii="Times New Roman" w:hAnsi="Times New Roman"/>
                <w:b/>
                <w:sz w:val="24"/>
              </w:rPr>
              <w:t>'</w:t>
            </w:r>
            <w:r w:rsidRPr="00812CC9">
              <w:rPr>
                <w:rFonts w:ascii="Times New Roman" w:hAnsi="Times New Roman"/>
                <w:b/>
                <w:sz w:val="24"/>
              </w:rPr>
              <w:t>ambito del consolidamento prudenziale</w:t>
            </w:r>
          </w:p>
          <w:p w14:paraId="34408E15" w14:textId="798DF0FD" w:rsidR="007B082B" w:rsidRPr="00812CC9" w:rsidRDefault="007B082B" w:rsidP="00803BB4">
            <w:pPr>
              <w:autoSpaceDE w:val="0"/>
              <w:autoSpaceDN w:val="0"/>
              <w:adjustRightInd w:val="0"/>
              <w:spacing w:before="60" w:after="120"/>
              <w:jc w:val="both"/>
              <w:rPr>
                <w:rFonts w:ascii="Times New Roman" w:hAnsi="Times New Roman" w:cs="Times New Roman"/>
                <w:b/>
                <w:sz w:val="24"/>
              </w:rPr>
            </w:pPr>
            <w:r w:rsidRPr="00812CC9">
              <w:rPr>
                <w:rFonts w:ascii="Times New Roman" w:hAnsi="Times New Roman"/>
                <w:sz w:val="24"/>
              </w:rPr>
              <w:t>Gli importi delle colonne da b) a e) di questo modello sono gli stessi degli importi delle colonne da c) a f) del modello EU LI1.</w:t>
            </w:r>
          </w:p>
        </w:tc>
      </w:tr>
      <w:tr w:rsidR="007B082B" w:rsidRPr="00812CC9" w14:paraId="154099F0" w14:textId="77777777" w:rsidTr="00803BB4">
        <w:trPr>
          <w:trHeight w:val="238"/>
        </w:trPr>
        <w:tc>
          <w:tcPr>
            <w:tcW w:w="1384" w:type="dxa"/>
            <w:shd w:val="clear" w:color="auto" w:fill="FFFFFF" w:themeFill="background1"/>
          </w:tcPr>
          <w:p w14:paraId="6E121382"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3</w:t>
            </w:r>
          </w:p>
        </w:tc>
        <w:tc>
          <w:tcPr>
            <w:tcW w:w="7655" w:type="dxa"/>
            <w:shd w:val="clear" w:color="auto" w:fill="FFFFFF" w:themeFill="background1"/>
          </w:tcPr>
          <w:p w14:paraId="46835F95" w14:textId="24C1DAA5"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Importo netto totale nell</w:t>
            </w:r>
            <w:r w:rsidR="00154A3B">
              <w:rPr>
                <w:rFonts w:ascii="Times New Roman" w:hAnsi="Times New Roman"/>
                <w:b/>
                <w:sz w:val="24"/>
              </w:rPr>
              <w:t>'</w:t>
            </w:r>
            <w:r w:rsidRPr="00812CC9">
              <w:rPr>
                <w:rFonts w:ascii="Times New Roman" w:hAnsi="Times New Roman"/>
                <w:b/>
                <w:sz w:val="24"/>
              </w:rPr>
              <w:t xml:space="preserve">ambito del consolidamento prudenziale </w:t>
            </w:r>
          </w:p>
          <w:p w14:paraId="38F6AC9F" w14:textId="02D1AF21"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Importo successivo alla compensazione in bilancio tra le attività e le passività nell</w:t>
            </w:r>
            <w:r w:rsidR="00154A3B">
              <w:rPr>
                <w:rFonts w:ascii="Times New Roman" w:hAnsi="Times New Roman"/>
                <w:sz w:val="24"/>
              </w:rPr>
              <w:t>'</w:t>
            </w:r>
            <w:r w:rsidRPr="00812CC9">
              <w:rPr>
                <w:rFonts w:ascii="Times New Roman" w:hAnsi="Times New Roman"/>
                <w:sz w:val="24"/>
              </w:rPr>
              <w:t>ambito del consolidamento prudenziale, a prescindere dall</w:t>
            </w:r>
            <w:r w:rsidR="00154A3B">
              <w:rPr>
                <w:rFonts w:ascii="Times New Roman" w:hAnsi="Times New Roman"/>
                <w:sz w:val="24"/>
              </w:rPr>
              <w:t>'</w:t>
            </w:r>
            <w:r w:rsidRPr="00812CC9">
              <w:rPr>
                <w:rFonts w:ascii="Times New Roman" w:hAnsi="Times New Roman"/>
                <w:sz w:val="24"/>
              </w:rPr>
              <w:t>ammissibilità di tali attività e passività ai fini delle regole di compensazione specifiche previste dalla parte tre, titolo II, capi 4 e 5, e dal titolo IV del CRR.</w:t>
            </w:r>
          </w:p>
          <w:p w14:paraId="6A493344" w14:textId="22A1D883" w:rsidR="007B082B" w:rsidRPr="00812CC9" w:rsidRDefault="007B082B" w:rsidP="00803BB4">
            <w:pPr>
              <w:spacing w:before="60" w:after="120"/>
              <w:jc w:val="both"/>
              <w:rPr>
                <w:rFonts w:ascii="Times New Roman" w:eastAsia="Times New Roman" w:hAnsi="Times New Roman" w:cs="Times New Roman"/>
                <w:color w:val="3F8BD0" w:themeColor="accent6" w:themeTint="99"/>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di questa riga è pari al valore della riga 1 ridotto del valore della riga 2 di questo modello.</w:t>
            </w:r>
          </w:p>
        </w:tc>
      </w:tr>
      <w:tr w:rsidR="007B082B" w:rsidRPr="00812CC9" w14:paraId="59D84781" w14:textId="77777777" w:rsidTr="00803BB4">
        <w:trPr>
          <w:trHeight w:val="238"/>
        </w:trPr>
        <w:tc>
          <w:tcPr>
            <w:tcW w:w="1384" w:type="dxa"/>
            <w:shd w:val="clear" w:color="auto" w:fill="FFFFFF" w:themeFill="background1"/>
          </w:tcPr>
          <w:p w14:paraId="6A5E44AE"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4</w:t>
            </w:r>
          </w:p>
        </w:tc>
        <w:tc>
          <w:tcPr>
            <w:tcW w:w="7655" w:type="dxa"/>
            <w:shd w:val="clear" w:color="auto" w:fill="FFFFFF" w:themeFill="background1"/>
          </w:tcPr>
          <w:p w14:paraId="3D7DC5C4"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Importi fuori bilancio</w:t>
            </w:r>
          </w:p>
          <w:p w14:paraId="1D18C207" w14:textId="152E0DF3" w:rsidR="007B082B" w:rsidRPr="00812CC9" w:rsidRDefault="007B082B" w:rsidP="00014BE3">
            <w:pPr>
              <w:spacing w:before="60" w:after="120"/>
              <w:jc w:val="both"/>
              <w:rPr>
                <w:rFonts w:ascii="Times New Roman" w:eastAsia="Times New Roman" w:hAnsi="Times New Roman" w:cs="Times New Roman"/>
                <w:sz w:val="24"/>
              </w:rPr>
            </w:pPr>
            <w:r w:rsidRPr="00812CC9">
              <w:rPr>
                <w:rFonts w:ascii="Times New Roman" w:hAnsi="Times New Roman"/>
                <w:sz w:val="24"/>
              </w:rPr>
              <w:t>Includere</w:t>
            </w:r>
            <w:r w:rsidR="00014BE3">
              <w:rPr>
                <w:rFonts w:ascii="Times New Roman" w:hAnsi="Times New Roman"/>
                <w:sz w:val="24"/>
              </w:rPr>
              <w:t xml:space="preserve"> </w:t>
            </w:r>
            <w:r w:rsidR="00014BE3" w:rsidRPr="00812CC9">
              <w:rPr>
                <w:rFonts w:ascii="Times New Roman" w:hAnsi="Times New Roman"/>
                <w:sz w:val="24"/>
              </w:rPr>
              <w:t>le esposizioni originarie</w:t>
            </w:r>
            <w:r w:rsidRPr="00812CC9">
              <w:rPr>
                <w:rFonts w:ascii="Times New Roman" w:hAnsi="Times New Roman"/>
                <w:sz w:val="24"/>
              </w:rPr>
              <w:t xml:space="preserve"> </w:t>
            </w:r>
            <w:r w:rsidR="00014BE3" w:rsidRPr="00812CC9">
              <w:rPr>
                <w:rFonts w:ascii="Times New Roman" w:hAnsi="Times New Roman"/>
                <w:sz w:val="24"/>
              </w:rPr>
              <w:t>fuori bilancio, prima dell</w:t>
            </w:r>
            <w:r w:rsidR="00154A3B">
              <w:rPr>
                <w:rFonts w:ascii="Times New Roman" w:hAnsi="Times New Roman"/>
                <w:sz w:val="24"/>
              </w:rPr>
              <w:t>'</w:t>
            </w:r>
            <w:r w:rsidR="00014BE3" w:rsidRPr="00812CC9">
              <w:rPr>
                <w:rFonts w:ascii="Times New Roman" w:hAnsi="Times New Roman"/>
                <w:sz w:val="24"/>
              </w:rPr>
              <w:t>applicazione di un fattore di conversione, se del caso</w:t>
            </w:r>
            <w:r w:rsidR="00014BE3">
              <w:rPr>
                <w:rFonts w:ascii="Times New Roman" w:hAnsi="Times New Roman"/>
                <w:sz w:val="24"/>
              </w:rPr>
              <w:t>,</w:t>
            </w:r>
            <w:r w:rsidR="00014BE3" w:rsidRPr="00812CC9">
              <w:rPr>
                <w:rFonts w:ascii="Times New Roman" w:hAnsi="Times New Roman"/>
                <w:sz w:val="24"/>
              </w:rPr>
              <w:t xml:space="preserve"> </w:t>
            </w:r>
            <w:r w:rsidR="00014BE3">
              <w:rPr>
                <w:rFonts w:ascii="Times New Roman" w:hAnsi="Times New Roman"/>
                <w:sz w:val="24"/>
              </w:rPr>
              <w:t>secondo l</w:t>
            </w:r>
            <w:r w:rsidR="00154A3B">
              <w:rPr>
                <w:rFonts w:ascii="Times New Roman" w:hAnsi="Times New Roman"/>
                <w:sz w:val="24"/>
              </w:rPr>
              <w:t>'</w:t>
            </w:r>
            <w:r w:rsidR="00014BE3" w:rsidRPr="00812CC9">
              <w:rPr>
                <w:rFonts w:ascii="Times New Roman" w:hAnsi="Times New Roman"/>
                <w:sz w:val="24"/>
              </w:rPr>
              <w:t>ambito del consolidamento prudenziale</w:t>
            </w:r>
            <w:r w:rsidR="00014BE3">
              <w:rPr>
                <w:rFonts w:ascii="Times New Roman" w:hAnsi="Times New Roman"/>
                <w:sz w:val="24"/>
              </w:rPr>
              <w:t>,</w:t>
            </w:r>
            <w:r w:rsidR="00014BE3" w:rsidRPr="00812CC9">
              <w:rPr>
                <w:rFonts w:ascii="Times New Roman" w:hAnsi="Times New Roman"/>
                <w:sz w:val="24"/>
              </w:rPr>
              <w:t xml:space="preserve"> </w:t>
            </w:r>
            <w:r w:rsidRPr="00812CC9">
              <w:rPr>
                <w:rFonts w:ascii="Times New Roman" w:hAnsi="Times New Roman"/>
                <w:sz w:val="24"/>
              </w:rPr>
              <w:t xml:space="preserve">nelle colonne da a) a d) di questo modello. </w:t>
            </w:r>
          </w:p>
        </w:tc>
      </w:tr>
      <w:tr w:rsidR="007B082B" w:rsidRPr="00812CC9" w14:paraId="717262CA" w14:textId="77777777" w:rsidTr="00803BB4">
        <w:trPr>
          <w:trHeight w:val="238"/>
        </w:trPr>
        <w:tc>
          <w:tcPr>
            <w:tcW w:w="1384" w:type="dxa"/>
            <w:shd w:val="clear" w:color="auto" w:fill="FFFFFF" w:themeFill="background1"/>
          </w:tcPr>
          <w:p w14:paraId="593C0C35"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5</w:t>
            </w:r>
          </w:p>
        </w:tc>
        <w:tc>
          <w:tcPr>
            <w:tcW w:w="7655" w:type="dxa"/>
            <w:shd w:val="clear" w:color="auto" w:fill="FFFFFF" w:themeFill="background1"/>
          </w:tcPr>
          <w:p w14:paraId="6FAD401E" w14:textId="77777777" w:rsidR="007B082B" w:rsidRPr="00812CC9" w:rsidRDefault="007B082B" w:rsidP="00803BB4">
            <w:pPr>
              <w:spacing w:before="60" w:after="120"/>
              <w:jc w:val="both"/>
              <w:rPr>
                <w:rFonts w:ascii="Times New Roman" w:eastAsia="Times New Roman" w:hAnsi="Times New Roman" w:cs="Times New Roman"/>
                <w:b/>
                <w:i/>
                <w:sz w:val="24"/>
              </w:rPr>
            </w:pPr>
            <w:r w:rsidRPr="00812CC9">
              <w:rPr>
                <w:rFonts w:ascii="Times New Roman" w:hAnsi="Times New Roman"/>
                <w:b/>
                <w:i/>
                <w:sz w:val="24"/>
              </w:rPr>
              <w:t>Differenze di valutazione</w:t>
            </w:r>
          </w:p>
          <w:p w14:paraId="6481AA32" w14:textId="0EE5CA54"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Impatto del valore contabile delle rettifiche di valore conformemente alla parte due, titolo I, capo 2, articolo 34, e della parte tre, titolo I, capo 3, articolo 105, del CRR sulle esposizioni incluse nel portafoglio di negoziazione ed esterne al portafoglio di negoziazione valutate al valore equo in conformità della disciplina contabile applicabile.</w:t>
            </w:r>
          </w:p>
          <w:p w14:paraId="5D6B1E33" w14:textId="7541C80A"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sz w:val="24"/>
              </w:rPr>
              <w:t>Tale importo è coerente con l</w:t>
            </w:r>
            <w:r w:rsidR="00154A3B">
              <w:rPr>
                <w:rFonts w:ascii="Times New Roman" w:hAnsi="Times New Roman"/>
                <w:sz w:val="24"/>
              </w:rPr>
              <w:t>'</w:t>
            </w:r>
            <w:r w:rsidRPr="00812CC9">
              <w:rPr>
                <w:rFonts w:ascii="Times New Roman" w:hAnsi="Times New Roman"/>
                <w:sz w:val="24"/>
              </w:rPr>
              <w:t>importo della riga 7 del modello EU CC1 e con l</w:t>
            </w:r>
            <w:r w:rsidR="00154A3B">
              <w:rPr>
                <w:rFonts w:ascii="Times New Roman" w:hAnsi="Times New Roman"/>
                <w:sz w:val="24"/>
              </w:rPr>
              <w:t>'</w:t>
            </w:r>
            <w:r w:rsidRPr="00812CC9">
              <w:rPr>
                <w:rFonts w:ascii="Times New Roman" w:hAnsi="Times New Roman"/>
                <w:sz w:val="24"/>
              </w:rPr>
              <w:t>importo della riga 12, colonna f), del modello EU PV1.</w:t>
            </w:r>
          </w:p>
        </w:tc>
      </w:tr>
      <w:tr w:rsidR="007B082B" w:rsidRPr="00812CC9" w14:paraId="32EED095" w14:textId="77777777" w:rsidTr="00803BB4">
        <w:trPr>
          <w:trHeight w:val="238"/>
        </w:trPr>
        <w:tc>
          <w:tcPr>
            <w:tcW w:w="1384" w:type="dxa"/>
            <w:shd w:val="clear" w:color="auto" w:fill="FFFFFF" w:themeFill="background1"/>
          </w:tcPr>
          <w:p w14:paraId="4C44DE89"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6</w:t>
            </w:r>
          </w:p>
        </w:tc>
        <w:tc>
          <w:tcPr>
            <w:tcW w:w="7655" w:type="dxa"/>
            <w:shd w:val="clear" w:color="auto" w:fill="FFFFFF" w:themeFill="background1"/>
          </w:tcPr>
          <w:p w14:paraId="091A110E" w14:textId="77777777" w:rsidR="007B082B" w:rsidRPr="00812CC9" w:rsidRDefault="007B082B" w:rsidP="00803BB4">
            <w:pPr>
              <w:spacing w:before="60" w:after="120"/>
              <w:jc w:val="both"/>
              <w:rPr>
                <w:rFonts w:ascii="Times New Roman" w:eastAsia="Times New Roman" w:hAnsi="Times New Roman" w:cs="Times New Roman"/>
                <w:b/>
                <w:i/>
                <w:sz w:val="24"/>
              </w:rPr>
            </w:pPr>
            <w:r w:rsidRPr="00812CC9">
              <w:rPr>
                <w:rFonts w:ascii="Times New Roman" w:hAnsi="Times New Roman"/>
                <w:b/>
                <w:i/>
                <w:sz w:val="24"/>
              </w:rPr>
              <w:t>Differenze dovute a regole di compensazione diverse da quelle già incluse nella riga 2 di questo modello</w:t>
            </w:r>
          </w:p>
          <w:p w14:paraId="480CED0C" w14:textId="1BDDCC16" w:rsidR="007B082B" w:rsidRPr="00812CC9" w:rsidRDefault="007B082B" w:rsidP="00803BB4">
            <w:pPr>
              <w:spacing w:before="60" w:after="120"/>
              <w:jc w:val="both"/>
              <w:rPr>
                <w:rFonts w:ascii="Times New Roman" w:eastAsia="Times New Roman" w:hAnsi="Times New Roman" w:cs="Times New Roman"/>
                <w:i/>
                <w:sz w:val="24"/>
              </w:rPr>
            </w:pPr>
            <w:r w:rsidRPr="00812CC9">
              <w:rPr>
                <w:rFonts w:ascii="Times New Roman" w:hAnsi="Times New Roman"/>
                <w:sz w:val="24"/>
              </w:rPr>
              <w:t>Questo elemento si riferisce agli importi netti delle esposizioni in bilancio e fuori bilancio dopo l</w:t>
            </w:r>
            <w:r w:rsidR="00154A3B">
              <w:rPr>
                <w:rFonts w:ascii="Times New Roman" w:hAnsi="Times New Roman"/>
                <w:sz w:val="24"/>
              </w:rPr>
              <w:t>'</w:t>
            </w:r>
            <w:r w:rsidRPr="00812CC9">
              <w:rPr>
                <w:rFonts w:ascii="Times New Roman" w:hAnsi="Times New Roman"/>
                <w:sz w:val="24"/>
              </w:rPr>
              <w:t>applicazione delle regole di compensazione specifiche di cui alla parte tre, titolo II, capi 4 e 5 e titolo IV, del CRR. L</w:t>
            </w:r>
            <w:r w:rsidR="00154A3B">
              <w:rPr>
                <w:rFonts w:ascii="Times New Roman" w:hAnsi="Times New Roman"/>
                <w:sz w:val="24"/>
              </w:rPr>
              <w:t>'</w:t>
            </w:r>
            <w:r w:rsidRPr="00812CC9">
              <w:rPr>
                <w:rFonts w:ascii="Times New Roman" w:hAnsi="Times New Roman"/>
                <w:sz w:val="24"/>
              </w:rPr>
              <w:t>impatto dell</w:t>
            </w:r>
            <w:r w:rsidR="00154A3B">
              <w:rPr>
                <w:rFonts w:ascii="Times New Roman" w:hAnsi="Times New Roman"/>
                <w:sz w:val="24"/>
              </w:rPr>
              <w:t>'</w:t>
            </w:r>
            <w:r w:rsidRPr="00812CC9">
              <w:rPr>
                <w:rFonts w:ascii="Times New Roman" w:hAnsi="Times New Roman"/>
                <w:sz w:val="24"/>
              </w:rPr>
              <w:t>applicazione delle regole di compensazione può essere negativo (qualora sia necessario compensare più esposizioni rispetto alle compensazioni in bilancio della riga 2) o positivo (qualora l</w:t>
            </w:r>
            <w:r w:rsidR="00154A3B">
              <w:rPr>
                <w:rFonts w:ascii="Times New Roman" w:hAnsi="Times New Roman"/>
                <w:sz w:val="24"/>
              </w:rPr>
              <w:t>'</w:t>
            </w:r>
            <w:r w:rsidRPr="00812CC9">
              <w:rPr>
                <w:rFonts w:ascii="Times New Roman" w:hAnsi="Times New Roman"/>
                <w:sz w:val="24"/>
              </w:rPr>
              <w:t>applicazione delle regole di compensazione di cui al CRR determini un importo inferiore da compensare rispetto alla compensazione in bilancio della riga 2).</w:t>
            </w:r>
          </w:p>
        </w:tc>
      </w:tr>
      <w:tr w:rsidR="007B082B" w:rsidRPr="00812CC9" w14:paraId="0DCF19F2" w14:textId="77777777" w:rsidTr="00F2657E">
        <w:trPr>
          <w:cantSplit/>
          <w:trHeight w:val="238"/>
        </w:trPr>
        <w:tc>
          <w:tcPr>
            <w:tcW w:w="1384" w:type="dxa"/>
            <w:shd w:val="clear" w:color="auto" w:fill="FFFFFF" w:themeFill="background1"/>
          </w:tcPr>
          <w:p w14:paraId="0EC4BB33" w14:textId="77777777" w:rsidR="007B082B" w:rsidRPr="00812CC9" w:rsidRDefault="007B082B" w:rsidP="00F2657E">
            <w:pPr>
              <w:keepLines/>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lastRenderedPageBreak/>
              <w:t>7</w:t>
            </w:r>
          </w:p>
        </w:tc>
        <w:tc>
          <w:tcPr>
            <w:tcW w:w="7655" w:type="dxa"/>
            <w:shd w:val="clear" w:color="auto" w:fill="FFFFFF" w:themeFill="background1"/>
          </w:tcPr>
          <w:p w14:paraId="2C4E498D" w14:textId="77777777" w:rsidR="007B082B" w:rsidRPr="00812CC9" w:rsidRDefault="007B082B" w:rsidP="00F2657E">
            <w:pPr>
              <w:keepLines/>
              <w:spacing w:before="60" w:after="120"/>
              <w:jc w:val="both"/>
              <w:rPr>
                <w:rFonts w:ascii="Times New Roman" w:eastAsia="Times New Roman" w:hAnsi="Times New Roman" w:cs="Times New Roman"/>
                <w:b/>
                <w:i/>
                <w:sz w:val="24"/>
              </w:rPr>
            </w:pPr>
            <w:r w:rsidRPr="00812CC9">
              <w:rPr>
                <w:rFonts w:ascii="Times New Roman" w:hAnsi="Times New Roman"/>
                <w:b/>
                <w:i/>
                <w:sz w:val="24"/>
              </w:rPr>
              <w:t>Differenze dovute al trattamento delle rettifiche di valore</w:t>
            </w:r>
          </w:p>
          <w:p w14:paraId="52687EA3" w14:textId="3EBBC2D3" w:rsidR="007B082B" w:rsidRPr="00812CC9" w:rsidRDefault="007B082B" w:rsidP="00F2657E">
            <w:pPr>
              <w:keepLines/>
              <w:spacing w:before="60" w:after="120"/>
              <w:jc w:val="both"/>
              <w:rPr>
                <w:rFonts w:ascii="Times New Roman" w:eastAsia="Times New Roman" w:hAnsi="Times New Roman" w:cs="Times New Roman"/>
                <w:b/>
                <w:sz w:val="24"/>
              </w:rPr>
            </w:pPr>
            <w:r w:rsidRPr="00812CC9">
              <w:rPr>
                <w:rFonts w:ascii="Times New Roman" w:hAnsi="Times New Roman"/>
                <w:sz w:val="24"/>
              </w:rPr>
              <w:t>Reintegrazione nel valore dell</w:t>
            </w:r>
            <w:r w:rsidR="00154A3B">
              <w:rPr>
                <w:rFonts w:ascii="Times New Roman" w:hAnsi="Times New Roman"/>
                <w:sz w:val="24"/>
              </w:rPr>
              <w:t>'</w:t>
            </w:r>
            <w:r w:rsidRPr="00812CC9">
              <w:rPr>
                <w:rFonts w:ascii="Times New Roman" w:hAnsi="Times New Roman"/>
                <w:sz w:val="24"/>
              </w:rPr>
              <w:t xml:space="preserve">esposizione delle rettifiche di valore su crediti specifiche e generiche (come definite nel regolamento delegato (UE) n. 183/2014 </w:t>
            </w:r>
            <w:r w:rsidRPr="00812CC9">
              <w:rPr>
                <w:rStyle w:val="FootnoteReference"/>
                <w:rFonts w:eastAsia="Times New Roman" w:cs="Times New Roman"/>
              </w:rPr>
              <w:footnoteReference w:id="12"/>
            </w:r>
            <w:r w:rsidRPr="00812CC9">
              <w:rPr>
                <w:rFonts w:ascii="Times New Roman" w:hAnsi="Times New Roman"/>
                <w:sz w:val="24"/>
              </w:rPr>
              <w:t>della Commissione) dedotte, in conformità della disciplina contabile applicabile, dal valore contabile delle esposizioni a norma della parte tre, titolo II, capo 3, del CRR. Per quanto riguarda le esposizioni ponderate per il rischio conformemente alla parte tre, titolo II, capo 2, del CRR, quando il valore contabile riportato in bilancio nell</w:t>
            </w:r>
            <w:r w:rsidR="00154A3B">
              <w:rPr>
                <w:rFonts w:ascii="Times New Roman" w:hAnsi="Times New Roman"/>
                <w:sz w:val="24"/>
              </w:rPr>
              <w:t>'</w:t>
            </w:r>
            <w:r w:rsidRPr="00812CC9">
              <w:rPr>
                <w:rFonts w:ascii="Times New Roman" w:hAnsi="Times New Roman"/>
                <w:sz w:val="24"/>
              </w:rPr>
              <w:t>ambito del consolidamento prudenziale è ridotto da elementi qualificabili come rettifiche di valore su crediti generiche di cui al suddetto regolamento delegato, tali elementi sono reintegrati nel valore dell</w:t>
            </w:r>
            <w:r w:rsidR="00154A3B">
              <w:rPr>
                <w:rFonts w:ascii="Times New Roman" w:hAnsi="Times New Roman"/>
                <w:sz w:val="24"/>
              </w:rPr>
              <w:t>'</w:t>
            </w:r>
            <w:r w:rsidRPr="00812CC9">
              <w:rPr>
                <w:rFonts w:ascii="Times New Roman" w:hAnsi="Times New Roman"/>
                <w:sz w:val="24"/>
              </w:rPr>
              <w:t xml:space="preserve">esposizione. </w:t>
            </w:r>
          </w:p>
        </w:tc>
      </w:tr>
      <w:tr w:rsidR="007B082B" w:rsidRPr="00812CC9" w14:paraId="45DA46F3" w14:textId="77777777" w:rsidTr="00803BB4">
        <w:trPr>
          <w:trHeight w:val="238"/>
        </w:trPr>
        <w:tc>
          <w:tcPr>
            <w:tcW w:w="1384" w:type="dxa"/>
            <w:shd w:val="clear" w:color="auto" w:fill="FFFFFF" w:themeFill="background1"/>
          </w:tcPr>
          <w:p w14:paraId="5D230D83"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8</w:t>
            </w:r>
          </w:p>
        </w:tc>
        <w:tc>
          <w:tcPr>
            <w:tcW w:w="7655" w:type="dxa"/>
            <w:shd w:val="clear" w:color="auto" w:fill="FFFFFF" w:themeFill="background1"/>
          </w:tcPr>
          <w:p w14:paraId="24CA4810" w14:textId="305DED39" w:rsidR="007B082B" w:rsidRPr="00812CC9" w:rsidRDefault="007B082B" w:rsidP="00803BB4">
            <w:pPr>
              <w:jc w:val="both"/>
              <w:rPr>
                <w:rFonts w:ascii="Times New Roman" w:eastAsia="Times New Roman" w:hAnsi="Times New Roman" w:cs="Times New Roman"/>
                <w:b/>
                <w:i/>
                <w:sz w:val="24"/>
              </w:rPr>
            </w:pPr>
            <w:r w:rsidRPr="00812CC9">
              <w:rPr>
                <w:rFonts w:ascii="Times New Roman" w:hAnsi="Times New Roman"/>
                <w:b/>
                <w:i/>
                <w:sz w:val="24"/>
              </w:rPr>
              <w:t>Differenze dovute all</w:t>
            </w:r>
            <w:r w:rsidR="00154A3B">
              <w:rPr>
                <w:rFonts w:ascii="Times New Roman" w:hAnsi="Times New Roman"/>
                <w:b/>
                <w:i/>
                <w:sz w:val="24"/>
              </w:rPr>
              <w:t>'</w:t>
            </w:r>
            <w:r w:rsidRPr="00812CC9">
              <w:rPr>
                <w:rFonts w:ascii="Times New Roman" w:hAnsi="Times New Roman"/>
                <w:b/>
                <w:i/>
                <w:sz w:val="24"/>
              </w:rPr>
              <w:t xml:space="preserve">uso di tecniche di attenuazione del rischio di credito </w:t>
            </w:r>
          </w:p>
          <w:p w14:paraId="7F3B4FBF" w14:textId="77777777" w:rsidR="007B082B" w:rsidRPr="00812CC9" w:rsidRDefault="007B082B" w:rsidP="00803BB4">
            <w:pPr>
              <w:jc w:val="both"/>
              <w:rPr>
                <w:rFonts w:ascii="Times New Roman" w:eastAsia="Times New Roman" w:hAnsi="Times New Roman" w:cs="Times New Roman"/>
                <w:b/>
                <w:i/>
                <w:sz w:val="24"/>
              </w:rPr>
            </w:pPr>
          </w:p>
          <w:p w14:paraId="216F4C99" w14:textId="47118B20" w:rsidR="007B082B" w:rsidRPr="00812CC9" w:rsidRDefault="007B082B" w:rsidP="00803BB4">
            <w:pPr>
              <w:spacing w:after="120"/>
              <w:jc w:val="both"/>
              <w:rPr>
                <w:rFonts w:ascii="Times New Roman" w:eastAsia="Times New Roman" w:hAnsi="Times New Roman" w:cs="Times New Roman"/>
                <w:sz w:val="24"/>
              </w:rPr>
            </w:pPr>
            <w:r w:rsidRPr="00812CC9">
              <w:rPr>
                <w:rFonts w:ascii="Times New Roman" w:hAnsi="Times New Roman"/>
                <w:sz w:val="24"/>
              </w:rPr>
              <w:t>Impatto sul valore dell</w:t>
            </w:r>
            <w:r w:rsidR="00154A3B">
              <w:rPr>
                <w:rFonts w:ascii="Times New Roman" w:hAnsi="Times New Roman"/>
                <w:sz w:val="24"/>
              </w:rPr>
              <w:t>'</w:t>
            </w:r>
            <w:r w:rsidRPr="00812CC9">
              <w:rPr>
                <w:rFonts w:ascii="Times New Roman" w:hAnsi="Times New Roman"/>
                <w:sz w:val="24"/>
              </w:rPr>
              <w:t>esposizione nell</w:t>
            </w:r>
            <w:r w:rsidR="00154A3B">
              <w:rPr>
                <w:rFonts w:ascii="Times New Roman" w:hAnsi="Times New Roman"/>
                <w:sz w:val="24"/>
              </w:rPr>
              <w:t>'</w:t>
            </w:r>
            <w:r w:rsidRPr="00812CC9">
              <w:rPr>
                <w:rFonts w:ascii="Times New Roman" w:hAnsi="Times New Roman"/>
                <w:sz w:val="24"/>
              </w:rPr>
              <w:t>ambito del consolidamento prudenziale dell</w:t>
            </w:r>
            <w:r w:rsidR="00154A3B">
              <w:rPr>
                <w:rFonts w:ascii="Times New Roman" w:hAnsi="Times New Roman"/>
                <w:sz w:val="24"/>
              </w:rPr>
              <w:t>'</w:t>
            </w:r>
            <w:r w:rsidRPr="00812CC9">
              <w:rPr>
                <w:rFonts w:ascii="Times New Roman" w:hAnsi="Times New Roman"/>
                <w:sz w:val="24"/>
              </w:rPr>
              <w:t xml:space="preserve">applicazione delle tecniche di attenuazione del rischio di credito definite nel CRR. </w:t>
            </w:r>
          </w:p>
        </w:tc>
      </w:tr>
      <w:tr w:rsidR="007B082B" w:rsidRPr="00812CC9" w14:paraId="76AFBB78" w14:textId="77777777" w:rsidTr="00803BB4">
        <w:trPr>
          <w:trHeight w:val="238"/>
        </w:trPr>
        <w:tc>
          <w:tcPr>
            <w:tcW w:w="1384" w:type="dxa"/>
            <w:shd w:val="clear" w:color="auto" w:fill="FFFFFF" w:themeFill="background1"/>
          </w:tcPr>
          <w:p w14:paraId="61E0A90C"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9</w:t>
            </w:r>
          </w:p>
        </w:tc>
        <w:tc>
          <w:tcPr>
            <w:tcW w:w="7655" w:type="dxa"/>
            <w:shd w:val="clear" w:color="auto" w:fill="FFFFFF" w:themeFill="background1"/>
          </w:tcPr>
          <w:p w14:paraId="02C22A39" w14:textId="77777777" w:rsidR="007B082B" w:rsidRPr="00812CC9" w:rsidRDefault="007B082B" w:rsidP="00803BB4">
            <w:pPr>
              <w:jc w:val="both"/>
              <w:rPr>
                <w:rFonts w:ascii="Times New Roman" w:eastAsia="Times New Roman" w:hAnsi="Times New Roman" w:cs="Times New Roman"/>
                <w:b/>
                <w:i/>
                <w:sz w:val="24"/>
              </w:rPr>
            </w:pPr>
            <w:r w:rsidRPr="00812CC9">
              <w:rPr>
                <w:rFonts w:ascii="Times New Roman" w:hAnsi="Times New Roman"/>
                <w:b/>
                <w:i/>
                <w:sz w:val="24"/>
              </w:rPr>
              <w:t>Differenze dovute ai fattori di conversione del credito</w:t>
            </w:r>
          </w:p>
          <w:p w14:paraId="6DDA7FA8" w14:textId="77777777" w:rsidR="007B082B" w:rsidRPr="00812CC9" w:rsidRDefault="007B082B" w:rsidP="00803BB4">
            <w:pPr>
              <w:jc w:val="both"/>
              <w:rPr>
                <w:rFonts w:ascii="Times New Roman" w:eastAsia="Times New Roman" w:hAnsi="Times New Roman" w:cs="Times New Roman"/>
                <w:b/>
                <w:i/>
                <w:sz w:val="24"/>
              </w:rPr>
            </w:pPr>
          </w:p>
          <w:p w14:paraId="72603DA7" w14:textId="71FB18DB" w:rsidR="007B082B" w:rsidRPr="00812CC9" w:rsidRDefault="007B082B" w:rsidP="00803BB4">
            <w:pPr>
              <w:spacing w:after="120"/>
              <w:jc w:val="both"/>
              <w:rPr>
                <w:rFonts w:ascii="Times New Roman" w:eastAsia="Times New Roman" w:hAnsi="Times New Roman" w:cs="Times New Roman"/>
                <w:sz w:val="24"/>
              </w:rPr>
            </w:pPr>
            <w:r w:rsidRPr="00812CC9">
              <w:rPr>
                <w:rFonts w:ascii="Times New Roman" w:hAnsi="Times New Roman"/>
                <w:sz w:val="24"/>
              </w:rPr>
              <w:t>Impatto sul valore delle esposizioni fuori bilancio nell</w:t>
            </w:r>
            <w:r w:rsidR="00154A3B">
              <w:rPr>
                <w:rFonts w:ascii="Times New Roman" w:hAnsi="Times New Roman"/>
                <w:sz w:val="24"/>
              </w:rPr>
              <w:t>'</w:t>
            </w:r>
            <w:r w:rsidRPr="00812CC9">
              <w:rPr>
                <w:rFonts w:ascii="Times New Roman" w:hAnsi="Times New Roman"/>
                <w:sz w:val="24"/>
              </w:rPr>
              <w:t>ambito del consolidamento prudenziale dell</w:t>
            </w:r>
            <w:r w:rsidR="00154A3B">
              <w:rPr>
                <w:rFonts w:ascii="Times New Roman" w:hAnsi="Times New Roman"/>
                <w:sz w:val="24"/>
              </w:rPr>
              <w:t>'</w:t>
            </w:r>
            <w:r w:rsidRPr="00812CC9">
              <w:rPr>
                <w:rFonts w:ascii="Times New Roman" w:hAnsi="Times New Roman"/>
                <w:sz w:val="24"/>
              </w:rPr>
              <w:t>applicazione dei fattori di conversione pertinenti conformemente al CRR.</w:t>
            </w:r>
          </w:p>
          <w:p w14:paraId="712A168B" w14:textId="0B85541D" w:rsidR="007B082B" w:rsidRPr="00812CC9" w:rsidRDefault="007B082B" w:rsidP="00803BB4">
            <w:pPr>
              <w:spacing w:after="120"/>
              <w:jc w:val="both"/>
              <w:rPr>
                <w:rFonts w:ascii="Times New Roman" w:eastAsia="Times New Roman" w:hAnsi="Times New Roman" w:cs="Times New Roman"/>
                <w:b/>
                <w:sz w:val="24"/>
              </w:rPr>
            </w:pPr>
            <w:r w:rsidRPr="00812CC9">
              <w:rPr>
                <w:rFonts w:ascii="Times New Roman" w:hAnsi="Times New Roman"/>
                <w:sz w:val="24"/>
              </w:rPr>
              <w:t>Il fattore di conversione degli elementi fuori bilancio, da ponderare per il rischio in applicazione della parte tre, titolo II, del CRR, è determinato conformemente agli articoli 111, 166, 167 e 182 (applicabili per il rischio di credito) e all</w:t>
            </w:r>
            <w:r w:rsidR="00154A3B">
              <w:rPr>
                <w:rFonts w:ascii="Times New Roman" w:hAnsi="Times New Roman"/>
                <w:sz w:val="24"/>
              </w:rPr>
              <w:t>'</w:t>
            </w:r>
            <w:r w:rsidRPr="00812CC9">
              <w:rPr>
                <w:rFonts w:ascii="Times New Roman" w:hAnsi="Times New Roman"/>
                <w:sz w:val="24"/>
              </w:rPr>
              <w:t>articolo 246 (applicabile per il rischio di cartolarizzazione) del CRR.</w:t>
            </w:r>
          </w:p>
        </w:tc>
      </w:tr>
      <w:tr w:rsidR="007B082B" w:rsidRPr="00812CC9" w14:paraId="2653458B" w14:textId="77777777" w:rsidTr="00803BB4">
        <w:trPr>
          <w:trHeight w:val="238"/>
        </w:trPr>
        <w:tc>
          <w:tcPr>
            <w:tcW w:w="1384" w:type="dxa"/>
            <w:shd w:val="clear" w:color="auto" w:fill="FFFFFF" w:themeFill="background1"/>
          </w:tcPr>
          <w:p w14:paraId="4EB7D6DD"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10</w:t>
            </w:r>
          </w:p>
        </w:tc>
        <w:tc>
          <w:tcPr>
            <w:tcW w:w="7655" w:type="dxa"/>
            <w:shd w:val="clear" w:color="auto" w:fill="FFFFFF" w:themeFill="background1"/>
          </w:tcPr>
          <w:p w14:paraId="7DBAC841" w14:textId="77777777" w:rsidR="007B082B" w:rsidRPr="00812CC9" w:rsidRDefault="007B082B" w:rsidP="00803BB4">
            <w:pPr>
              <w:spacing w:after="240"/>
              <w:jc w:val="both"/>
              <w:rPr>
                <w:rFonts w:ascii="Times New Roman" w:eastAsia="Times New Roman" w:hAnsi="Times New Roman" w:cs="Times New Roman"/>
                <w:b/>
                <w:i/>
                <w:sz w:val="24"/>
              </w:rPr>
            </w:pPr>
            <w:r w:rsidRPr="00812CC9">
              <w:rPr>
                <w:rFonts w:ascii="Times New Roman" w:hAnsi="Times New Roman"/>
                <w:b/>
                <w:i/>
                <w:sz w:val="24"/>
              </w:rPr>
              <w:t>Differenze dovute alla cartolarizzazione con trasferimento del rischio</w:t>
            </w:r>
          </w:p>
          <w:p w14:paraId="01A15C01" w14:textId="20F59B07" w:rsidR="007B082B" w:rsidRPr="00812CC9" w:rsidRDefault="007B082B" w:rsidP="00803BB4">
            <w:pPr>
              <w:spacing w:after="120"/>
              <w:jc w:val="both"/>
              <w:rPr>
                <w:rFonts w:ascii="Times New Roman" w:eastAsia="Times New Roman" w:hAnsi="Times New Roman" w:cs="Times New Roman"/>
                <w:sz w:val="24"/>
              </w:rPr>
            </w:pPr>
            <w:r w:rsidRPr="00812CC9">
              <w:rPr>
                <w:rFonts w:ascii="Times New Roman" w:hAnsi="Times New Roman"/>
                <w:sz w:val="24"/>
              </w:rPr>
              <w:t>Impatto sul valore delle esposizioni cartolarizzate dell</w:t>
            </w:r>
            <w:r w:rsidR="00154A3B">
              <w:rPr>
                <w:rFonts w:ascii="Times New Roman" w:hAnsi="Times New Roman"/>
                <w:sz w:val="24"/>
              </w:rPr>
              <w:t>'</w:t>
            </w:r>
            <w:r w:rsidRPr="00812CC9">
              <w:rPr>
                <w:rFonts w:ascii="Times New Roman" w:hAnsi="Times New Roman"/>
                <w:sz w:val="24"/>
              </w:rPr>
              <w:t>uso di operazioni cartolarizzate per trasferire il rischio di credito a terzi conformemente al CRR.</w:t>
            </w:r>
          </w:p>
        </w:tc>
      </w:tr>
      <w:tr w:rsidR="007B082B" w:rsidRPr="00812CC9" w14:paraId="5EABC17E" w14:textId="77777777" w:rsidTr="00803BB4">
        <w:trPr>
          <w:trHeight w:val="238"/>
        </w:trPr>
        <w:tc>
          <w:tcPr>
            <w:tcW w:w="1384" w:type="dxa"/>
            <w:shd w:val="clear" w:color="auto" w:fill="FFFFFF" w:themeFill="background1"/>
          </w:tcPr>
          <w:p w14:paraId="639F9B4B"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11</w:t>
            </w:r>
          </w:p>
        </w:tc>
        <w:tc>
          <w:tcPr>
            <w:tcW w:w="7655" w:type="dxa"/>
            <w:shd w:val="clear" w:color="auto" w:fill="FFFFFF" w:themeFill="background1"/>
          </w:tcPr>
          <w:p w14:paraId="7D15819E" w14:textId="77777777" w:rsidR="007B082B" w:rsidRPr="00812CC9" w:rsidRDefault="007B082B" w:rsidP="00803BB4">
            <w:pPr>
              <w:spacing w:before="60" w:after="120"/>
              <w:jc w:val="both"/>
              <w:rPr>
                <w:rFonts w:ascii="Times New Roman" w:eastAsia="Times New Roman" w:hAnsi="Times New Roman" w:cs="Times New Roman"/>
                <w:b/>
                <w:i/>
                <w:sz w:val="24"/>
              </w:rPr>
            </w:pPr>
            <w:r w:rsidRPr="00812CC9">
              <w:rPr>
                <w:rFonts w:ascii="Times New Roman" w:hAnsi="Times New Roman"/>
                <w:b/>
                <w:i/>
                <w:sz w:val="24"/>
              </w:rPr>
              <w:t xml:space="preserve">Altre differenze </w:t>
            </w:r>
            <w:r w:rsidRPr="00812CC9">
              <w:rPr>
                <w:rFonts w:ascii="Times New Roman" w:hAnsi="Times New Roman"/>
                <w:i/>
                <w:sz w:val="24"/>
              </w:rPr>
              <w:t>(se pertinenti)</w:t>
            </w:r>
          </w:p>
          <w:p w14:paraId="3D1A8C2D" w14:textId="5655BC02"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Altri fattori determinanti significativi delle differenze tra i valori contabili del bilancio nell</w:t>
            </w:r>
            <w:r w:rsidR="00154A3B">
              <w:rPr>
                <w:rFonts w:ascii="Times New Roman" w:hAnsi="Times New Roman"/>
                <w:sz w:val="24"/>
              </w:rPr>
              <w:t>'</w:t>
            </w:r>
            <w:r w:rsidRPr="00812CC9">
              <w:rPr>
                <w:rFonts w:ascii="Times New Roman" w:hAnsi="Times New Roman"/>
                <w:sz w:val="24"/>
              </w:rPr>
              <w:t>ambito del consolidamento prudenziale e gli importi delle esposizioni considerati a fini regolamentari.</w:t>
            </w:r>
          </w:p>
          <w:p w14:paraId="3E8064E7" w14:textId="163FB6C6" w:rsidR="007B082B" w:rsidRPr="00812CC9" w:rsidRDefault="007B082B" w:rsidP="00803BB4">
            <w:pPr>
              <w:spacing w:before="60" w:after="120"/>
              <w:jc w:val="both"/>
              <w:rPr>
                <w:rFonts w:ascii="Times New Roman" w:eastAsia="Times New Roman" w:hAnsi="Times New Roman" w:cs="Times New Roman"/>
                <w:b/>
                <w:i/>
                <w:sz w:val="24"/>
              </w:rPr>
            </w:pPr>
            <w:r w:rsidRPr="00812CC9">
              <w:rPr>
                <w:rFonts w:ascii="Times New Roman" w:hAnsi="Times New Roman"/>
                <w:sz w:val="24"/>
              </w:rPr>
              <w:t>Gli enti integrano nella tabella</w:t>
            </w:r>
            <w:r w:rsidR="00D76CF9" w:rsidRPr="00812CC9">
              <w:rPr>
                <w:rFonts w:ascii="Times New Roman" w:hAnsi="Times New Roman"/>
                <w:sz w:val="24"/>
              </w:rPr>
              <w:t xml:space="preserve"> </w:t>
            </w:r>
            <w:r w:rsidRPr="00812CC9">
              <w:rPr>
                <w:rFonts w:ascii="Times New Roman" w:hAnsi="Times New Roman"/>
                <w:sz w:val="24"/>
              </w:rPr>
              <w:t>EU LIA le informazioni quantitative incluse in questa riga con spiegazioni qualitative sui principali fattori determinanti di tali differenze.</w:t>
            </w:r>
          </w:p>
        </w:tc>
      </w:tr>
      <w:tr w:rsidR="007B082B" w:rsidRPr="00812CC9" w14:paraId="698537DA" w14:textId="77777777" w:rsidTr="00F2657E">
        <w:trPr>
          <w:cantSplit/>
          <w:trHeight w:val="238"/>
        </w:trPr>
        <w:tc>
          <w:tcPr>
            <w:tcW w:w="1384" w:type="dxa"/>
            <w:shd w:val="clear" w:color="auto" w:fill="FFFFFF" w:themeFill="background1"/>
          </w:tcPr>
          <w:p w14:paraId="7E2AD4DD"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lastRenderedPageBreak/>
              <w:t>12</w:t>
            </w:r>
          </w:p>
        </w:tc>
        <w:tc>
          <w:tcPr>
            <w:tcW w:w="7655" w:type="dxa"/>
            <w:shd w:val="clear" w:color="auto" w:fill="FFFFFF" w:themeFill="background1"/>
          </w:tcPr>
          <w:p w14:paraId="4C35172C"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Importi delle esposizioni considerati ai fini regolamentari</w:t>
            </w:r>
          </w:p>
          <w:p w14:paraId="2BC6DA9D" w14:textId="1C74565A"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Importo aggregato considerato come punto di partenza per il calcolo degli importi delle esposizioni ponderati per il rischio (RWEA) dopo l</w:t>
            </w:r>
            <w:r w:rsidR="00154A3B">
              <w:rPr>
                <w:rFonts w:ascii="Times New Roman" w:hAnsi="Times New Roman"/>
                <w:sz w:val="24"/>
              </w:rPr>
              <w:t>'</w:t>
            </w:r>
            <w:r w:rsidRPr="00812CC9">
              <w:rPr>
                <w:rFonts w:ascii="Times New Roman" w:hAnsi="Times New Roman"/>
                <w:sz w:val="24"/>
              </w:rPr>
              <w:t>applicazione dei metodi CRM diversi dalla compensazione di cui alla parte tre, titolo II, capo 4, del CRR, e dopo l</w:t>
            </w:r>
            <w:r w:rsidR="00154A3B">
              <w:rPr>
                <w:rFonts w:ascii="Times New Roman" w:hAnsi="Times New Roman"/>
                <w:sz w:val="24"/>
              </w:rPr>
              <w:t>'</w:t>
            </w:r>
            <w:r w:rsidRPr="00812CC9">
              <w:rPr>
                <w:rFonts w:ascii="Times New Roman" w:hAnsi="Times New Roman"/>
                <w:sz w:val="24"/>
              </w:rPr>
              <w:t>applicazione dei requisiti di compensazione di cui alla parte tre, titolo II, capi 4 e 5, e titolo IV dello stesso regolamento per ciascuna delle categorie di rischio.</w:t>
            </w:r>
          </w:p>
          <w:p w14:paraId="06BD7488" w14:textId="298124BA"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In caso di applicazione del metodo standardizzato, si tratta del valore dopo le rettifiche su crediti specifiche, le rettifiche di valore supplementari conformemente agli articoli 34 e 110 del CRR e le altre riduzioni di fondi propri relative all</w:t>
            </w:r>
            <w:r w:rsidR="00154A3B">
              <w:rPr>
                <w:rFonts w:ascii="Times New Roman" w:hAnsi="Times New Roman"/>
                <w:sz w:val="24"/>
              </w:rPr>
              <w:t>'</w:t>
            </w:r>
            <w:r w:rsidRPr="00812CC9">
              <w:rPr>
                <w:rFonts w:ascii="Times New Roman" w:hAnsi="Times New Roman"/>
                <w:sz w:val="24"/>
              </w:rPr>
              <w:t>elemento dell</w:t>
            </w:r>
            <w:r w:rsidR="00154A3B">
              <w:rPr>
                <w:rFonts w:ascii="Times New Roman" w:hAnsi="Times New Roman"/>
                <w:sz w:val="24"/>
              </w:rPr>
              <w:t>'</w:t>
            </w:r>
            <w:r w:rsidRPr="00812CC9">
              <w:rPr>
                <w:rFonts w:ascii="Times New Roman" w:hAnsi="Times New Roman"/>
                <w:sz w:val="24"/>
              </w:rPr>
              <w:t>attivo. Per gli elementi fuori bilancio elencati nell</w:t>
            </w:r>
            <w:r w:rsidR="00154A3B">
              <w:rPr>
                <w:rFonts w:ascii="Times New Roman" w:hAnsi="Times New Roman"/>
                <w:sz w:val="24"/>
              </w:rPr>
              <w:t>'</w:t>
            </w:r>
            <w:r w:rsidRPr="00812CC9">
              <w:rPr>
                <w:rFonts w:ascii="Times New Roman" w:hAnsi="Times New Roman"/>
                <w:sz w:val="24"/>
              </w:rPr>
              <w:t>allegato I del presente regolamento di esecuzione, il valore dell</w:t>
            </w:r>
            <w:r w:rsidR="00154A3B">
              <w:rPr>
                <w:rFonts w:ascii="Times New Roman" w:hAnsi="Times New Roman"/>
                <w:sz w:val="24"/>
              </w:rPr>
              <w:t>'</w:t>
            </w:r>
            <w:r w:rsidRPr="00812CC9">
              <w:rPr>
                <w:rFonts w:ascii="Times New Roman" w:hAnsi="Times New Roman"/>
                <w:sz w:val="24"/>
              </w:rPr>
              <w:t>esposizione è pari al valore nominale dopo la riduzione delle rettifiche di valore su crediti specifiche moltiplicato per la percentuale applicabile di cui all</w:t>
            </w:r>
            <w:r w:rsidR="00154A3B">
              <w:rPr>
                <w:rFonts w:ascii="Times New Roman" w:hAnsi="Times New Roman"/>
                <w:sz w:val="24"/>
              </w:rPr>
              <w:t>'</w:t>
            </w:r>
            <w:r w:rsidRPr="00812CC9">
              <w:rPr>
                <w:rFonts w:ascii="Times New Roman" w:hAnsi="Times New Roman"/>
                <w:sz w:val="24"/>
              </w:rPr>
              <w:t>articolo 111, paragrafo 1, lettere a) e d), del CRR.</w:t>
            </w:r>
          </w:p>
          <w:p w14:paraId="2D2C416D" w14:textId="4A9CC8C1"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Per il metodo IRB, il valore pubblicato è il valore dell</w:t>
            </w:r>
            <w:r w:rsidR="00154A3B">
              <w:rPr>
                <w:rFonts w:ascii="Times New Roman" w:hAnsi="Times New Roman"/>
                <w:sz w:val="24"/>
              </w:rPr>
              <w:t>'</w:t>
            </w:r>
            <w:r w:rsidRPr="00812CC9">
              <w:rPr>
                <w:rFonts w:ascii="Times New Roman" w:hAnsi="Times New Roman"/>
                <w:sz w:val="24"/>
              </w:rPr>
              <w:t>esposizione ai sensi degli articoli 166, 167 e 168 del CRR.</w:t>
            </w:r>
          </w:p>
          <w:p w14:paraId="15D6B908" w14:textId="06D7425C" w:rsidR="007B082B" w:rsidRPr="00812CC9" w:rsidRDefault="007B082B" w:rsidP="0038336D">
            <w:pPr>
              <w:spacing w:before="60" w:after="120"/>
              <w:jc w:val="both"/>
              <w:rPr>
                <w:rFonts w:ascii="Times New Roman" w:eastAsia="Times New Roman" w:hAnsi="Times New Roman" w:cs="Times New Roman"/>
                <w:sz w:val="24"/>
              </w:rPr>
            </w:pPr>
            <w:r w:rsidRPr="00812CC9">
              <w:rPr>
                <w:rFonts w:ascii="Times New Roman" w:hAnsi="Times New Roman"/>
                <w:sz w:val="24"/>
              </w:rPr>
              <w:t>Pertanto i valori contabili di cui al bilancio nell</w:t>
            </w:r>
            <w:r w:rsidR="00154A3B">
              <w:rPr>
                <w:rFonts w:ascii="Times New Roman" w:hAnsi="Times New Roman"/>
                <w:sz w:val="24"/>
              </w:rPr>
              <w:t>'</w:t>
            </w:r>
            <w:r w:rsidRPr="00812CC9">
              <w:rPr>
                <w:rFonts w:ascii="Times New Roman" w:hAnsi="Times New Roman"/>
                <w:sz w:val="24"/>
              </w:rPr>
              <w:t>ambito del consolidamento prudenziale sono indicati nelle corrispondenti righe da 1 a 3 di questo modello, mentre le esposizioni originarie fuori bilancio sono indicate nella riga 4 di questo modello. Eventuali aggiunte o riduzioni regolamentari specifiche relative a tali importi sono incluse nelle righe da 5 a 11 di questo modello per spiegare come riconciliare tali importi con 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considerato a fini regolamentari come il punto di partenza del calcolo degli RWEA conformemente a ciascuno dei quadri indicati nelle colonne da b) a e) di questo modello. Ciò significa che, in particolare per il rischio di credito, gli importi delle esposizioni considerati a fini regol</w:t>
            </w:r>
            <w:r w:rsidR="00F2657E" w:rsidRPr="00812CC9">
              <w:rPr>
                <w:rFonts w:ascii="Times New Roman" w:hAnsi="Times New Roman"/>
                <w:sz w:val="24"/>
              </w:rPr>
              <w:t>amentari da indicare nella riga </w:t>
            </w:r>
            <w:r w:rsidRPr="00812CC9">
              <w:rPr>
                <w:rFonts w:ascii="Times New Roman" w:hAnsi="Times New Roman"/>
                <w:sz w:val="24"/>
              </w:rPr>
              <w:t>12 di questo modello saranno diversi dai valori contabili indicati nel bilancio nell</w:t>
            </w:r>
            <w:r w:rsidR="00154A3B">
              <w:rPr>
                <w:rFonts w:ascii="Times New Roman" w:hAnsi="Times New Roman"/>
                <w:sz w:val="24"/>
              </w:rPr>
              <w:t>'</w:t>
            </w:r>
            <w:r w:rsidRPr="00812CC9">
              <w:rPr>
                <w:rFonts w:ascii="Times New Roman" w:hAnsi="Times New Roman"/>
                <w:sz w:val="24"/>
              </w:rPr>
              <w:t>ambito del consolidamento prudenziale, a causa del particolare trattamento regolamentare degli accantonamenti contabili per il calcolo degli RWEA.</w:t>
            </w:r>
          </w:p>
        </w:tc>
      </w:tr>
    </w:tbl>
    <w:p w14:paraId="36BC9F21" w14:textId="77777777" w:rsidR="007B082B" w:rsidRPr="00812CC9" w:rsidRDefault="007B082B" w:rsidP="007B082B">
      <w:pPr>
        <w:jc w:val="both"/>
        <w:rPr>
          <w:rFonts w:ascii="Times New Roman" w:hAnsi="Times New Roman" w:cs="Times New Roman"/>
          <w:sz w:val="24"/>
        </w:rPr>
      </w:pPr>
    </w:p>
    <w:p w14:paraId="7D319545" w14:textId="77777777" w:rsidR="007B082B" w:rsidRPr="00812CC9"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7803C7EC" w14:textId="77777777" w:rsidTr="00803BB4">
        <w:trPr>
          <w:trHeight w:val="238"/>
        </w:trPr>
        <w:tc>
          <w:tcPr>
            <w:tcW w:w="9039" w:type="dxa"/>
            <w:gridSpan w:val="2"/>
            <w:shd w:val="clear" w:color="auto" w:fill="D9D9D9" w:themeFill="background1" w:themeFillShade="D9"/>
          </w:tcPr>
          <w:p w14:paraId="72386190" w14:textId="77777777" w:rsidR="007B082B" w:rsidRPr="00812CC9" w:rsidRDefault="007B082B" w:rsidP="00803BB4">
            <w:pPr>
              <w:autoSpaceDE w:val="0"/>
              <w:autoSpaceDN w:val="0"/>
              <w:adjustRightInd w:val="0"/>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812CC9" w:rsidRDefault="007B082B" w:rsidP="00F2657E">
            <w:pPr>
              <w:autoSpaceDE w:val="0"/>
              <w:autoSpaceDN w:val="0"/>
              <w:adjustRightInd w:val="0"/>
              <w:spacing w:before="60" w:after="120"/>
              <w:ind w:right="-163"/>
              <w:rPr>
                <w:rFonts w:ascii="Times New Roman" w:hAnsi="Times New Roman" w:cs="Times New Roman"/>
                <w:b/>
                <w:sz w:val="24"/>
              </w:rPr>
            </w:pPr>
            <w:r w:rsidRPr="00812CC9">
              <w:rPr>
                <w:rFonts w:ascii="Times New Roman" w:hAnsi="Times New Roman"/>
                <w:b/>
                <w:sz w:val="24"/>
              </w:rPr>
              <w:t>Riferimento della colonna</w:t>
            </w:r>
          </w:p>
        </w:tc>
        <w:tc>
          <w:tcPr>
            <w:tcW w:w="7655" w:type="dxa"/>
            <w:tcBorders>
              <w:bottom w:val="single" w:sz="4" w:space="0" w:color="auto"/>
            </w:tcBorders>
            <w:shd w:val="clear" w:color="auto" w:fill="D9D9D9" w:themeFill="background1" w:themeFillShade="D9"/>
          </w:tcPr>
          <w:p w14:paraId="24CC6F75" w14:textId="77777777" w:rsidR="007B082B" w:rsidRPr="00812CC9" w:rsidRDefault="007B082B" w:rsidP="00803BB4">
            <w:pPr>
              <w:autoSpaceDE w:val="0"/>
              <w:autoSpaceDN w:val="0"/>
              <w:adjustRightInd w:val="0"/>
              <w:spacing w:before="60" w:after="12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812CC9" w:rsidRDefault="007B082B" w:rsidP="00803BB4">
            <w:pPr>
              <w:spacing w:before="60" w:after="120"/>
              <w:jc w:val="both"/>
              <w:rPr>
                <w:rFonts w:ascii="Times New Roman" w:hAnsi="Times New Roman"/>
                <w:b/>
                <w:sz w:val="24"/>
              </w:rPr>
            </w:pPr>
            <w:r w:rsidRPr="00812CC9">
              <w:rPr>
                <w:rFonts w:ascii="Times New Roman" w:hAnsi="Times New Roman"/>
                <w:b/>
                <w:sz w:val="24"/>
              </w:rPr>
              <w:t>Totale</w:t>
            </w:r>
          </w:p>
          <w:p w14:paraId="4CA8C4A4" w14:textId="64339E12" w:rsidR="007B082B" w:rsidRPr="00812CC9" w:rsidRDefault="007B082B" w:rsidP="00D96A21">
            <w:pPr>
              <w:spacing w:before="60" w:after="120"/>
              <w:jc w:val="both"/>
              <w:rPr>
                <w:rFonts w:ascii="Times New Roman" w:eastAsia="Times New Roman" w:hAnsi="Times New Roman" w:cs="Times New Roman"/>
                <w:sz w:val="24"/>
              </w:rPr>
            </w:pPr>
            <w:r w:rsidRPr="00812CC9">
              <w:rPr>
                <w:rFonts w:ascii="Times New Roman" w:hAnsi="Times New Roman"/>
                <w:sz w:val="24"/>
              </w:rPr>
              <w:t>Totale nella colonna a) del modello EU LI2 = importi della colonna b) del modello EU LI1 – importi della colonna g) del modello EU LI1.</w:t>
            </w:r>
          </w:p>
        </w:tc>
      </w:tr>
      <w:tr w:rsidR="007B082B" w:rsidRPr="00812CC9"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 xml:space="preserve">La ripartizione delle colonne da b) a e) in funzione delle categorie regolamentari di rischio corrisponde alla ripartizione elencata nella parte tre del CRR. </w:t>
            </w:r>
          </w:p>
        </w:tc>
      </w:tr>
      <w:tr w:rsidR="007B082B" w:rsidRPr="00812CC9"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lastRenderedPageBreak/>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Quadro relativo al rischio di credito</w:t>
            </w:r>
          </w:p>
          <w:p w14:paraId="3AAA1C8D" w14:textId="77777777" w:rsidR="007B082B" w:rsidRPr="00812CC9" w:rsidRDefault="007B082B" w:rsidP="00803BB4">
            <w:pPr>
              <w:spacing w:before="60" w:after="120"/>
              <w:jc w:val="both"/>
              <w:rPr>
                <w:rFonts w:ascii="Times New Roman" w:hAnsi="Times New Roman" w:cs="Times New Roman"/>
                <w:sz w:val="24"/>
              </w:rPr>
            </w:pPr>
            <w:r w:rsidRPr="00812CC9">
              <w:rPr>
                <w:rFonts w:ascii="Times New Roman" w:hAnsi="Times New Roman"/>
                <w:sz w:val="24"/>
              </w:rPr>
              <w:t>Esposizioni di cui alla parte tre, titolo II, del CRR</w:t>
            </w:r>
          </w:p>
          <w:p w14:paraId="2B162172" w14:textId="7997A283"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Le esposizioni nel quadro relativo al rischio di credito corrispondono all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utilizzato nel metodo standardizzato per il rischio di credito (cfr. parte tre, titolo II, capo 2, articolo 111, del CRR) o alle esposizioni al momento del default al rischi</w:t>
            </w:r>
            <w:r w:rsidR="00F2657E" w:rsidRPr="00812CC9">
              <w:rPr>
                <w:rFonts w:ascii="Times New Roman" w:hAnsi="Times New Roman"/>
                <w:sz w:val="24"/>
              </w:rPr>
              <w:t>o di credito – metodo IRB (cfr. </w:t>
            </w:r>
            <w:r w:rsidRPr="00812CC9">
              <w:rPr>
                <w:rFonts w:ascii="Times New Roman" w:hAnsi="Times New Roman"/>
                <w:sz w:val="24"/>
              </w:rPr>
              <w:t xml:space="preserve">parte tre, titolo II, capo 3, articoli 166, 167 e 168, del CRR). </w:t>
            </w:r>
          </w:p>
        </w:tc>
      </w:tr>
      <w:tr w:rsidR="007B082B" w:rsidRPr="00812CC9"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 xml:space="preserve">Quadro relativo alla cartolarizzazione </w:t>
            </w:r>
          </w:p>
          <w:p w14:paraId="30028A16" w14:textId="7D638FE2" w:rsidR="007B082B" w:rsidRPr="00812CC9" w:rsidRDefault="007B082B" w:rsidP="00803BB4">
            <w:pPr>
              <w:spacing w:before="60" w:after="120"/>
              <w:jc w:val="both"/>
              <w:rPr>
                <w:rFonts w:ascii="Times New Roman" w:eastAsia="Times New Roman" w:hAnsi="Times New Roman" w:cs="Times New Roman"/>
                <w:color w:val="3F8BD0" w:themeColor="accent6" w:themeTint="99"/>
                <w:sz w:val="24"/>
              </w:rPr>
            </w:pPr>
            <w:r w:rsidRPr="00812CC9">
              <w:rPr>
                <w:rFonts w:ascii="Times New Roman" w:hAnsi="Times New Roman"/>
                <w:sz w:val="24"/>
              </w:rPr>
              <w:t>Esposizioni esterne al portafoglio di negoziazion</w:t>
            </w:r>
            <w:r w:rsidR="00F2657E" w:rsidRPr="00812CC9">
              <w:rPr>
                <w:rFonts w:ascii="Times New Roman" w:hAnsi="Times New Roman"/>
                <w:sz w:val="24"/>
              </w:rPr>
              <w:t>e di cui alla parte tre, titolo </w:t>
            </w:r>
            <w:r w:rsidRPr="00812CC9">
              <w:rPr>
                <w:rFonts w:ascii="Times New Roman" w:hAnsi="Times New Roman"/>
                <w:sz w:val="24"/>
              </w:rPr>
              <w:t>II, capo 5, del CRR</w:t>
            </w:r>
          </w:p>
          <w:p w14:paraId="6C7844D5"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sz w:val="24"/>
              </w:rPr>
              <w:t>Le esposizioni verso la cartolarizzazione sono determinate conformemente alla parte tre, titolo II, capo 5, articolo 246, del CRR.</w:t>
            </w:r>
          </w:p>
        </w:tc>
      </w:tr>
      <w:tr w:rsidR="007B082B" w:rsidRPr="00812CC9"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Quadro relativo al rischio di controparte (CCR)</w:t>
            </w:r>
          </w:p>
          <w:p w14:paraId="43F8D39D" w14:textId="77777777" w:rsidR="007B082B" w:rsidRPr="00812CC9" w:rsidRDefault="007B082B" w:rsidP="00803BB4">
            <w:pPr>
              <w:spacing w:before="60" w:after="120"/>
              <w:jc w:val="both"/>
              <w:rPr>
                <w:rFonts w:ascii="Times New Roman" w:hAnsi="Times New Roman"/>
                <w:b/>
                <w:sz w:val="24"/>
              </w:rPr>
            </w:pPr>
            <w:r w:rsidRPr="00812CC9">
              <w:rPr>
                <w:rFonts w:ascii="Times New Roman" w:hAnsi="Times New Roman"/>
                <w:sz w:val="24"/>
              </w:rPr>
              <w:t>Esposizioni di cui alla parte tre, titolo II, capo 6, del CRR.</w:t>
            </w:r>
          </w:p>
        </w:tc>
      </w:tr>
      <w:tr w:rsidR="007B082B" w:rsidRPr="00812CC9"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Quadro relativo al rischio di mercato</w:t>
            </w:r>
          </w:p>
          <w:p w14:paraId="0DFE41C8" w14:textId="77777777" w:rsidR="007B082B" w:rsidRPr="00812CC9" w:rsidRDefault="007B082B" w:rsidP="00803BB4">
            <w:pPr>
              <w:spacing w:before="60" w:after="120"/>
              <w:jc w:val="both"/>
              <w:rPr>
                <w:rFonts w:ascii="Times New Roman" w:hAnsi="Times New Roman"/>
                <w:sz w:val="24"/>
              </w:rPr>
            </w:pPr>
            <w:r w:rsidRPr="00812CC9">
              <w:rPr>
                <w:rFonts w:ascii="Times New Roman" w:hAnsi="Times New Roman"/>
                <w:sz w:val="24"/>
              </w:rPr>
              <w:t>Le esposizioni al rischio di mercato corrispondono alle posizioni soggette al quadro relativo al rischio di mercato di cui alla parte tre, titolo IV, del CRR.</w:t>
            </w:r>
          </w:p>
          <w:p w14:paraId="6E2E4682" w14:textId="77777777"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In relazione a questa colonna sono indicate solo le righe da 1 a 3 e 12 di questo modello.</w:t>
            </w:r>
          </w:p>
        </w:tc>
      </w:tr>
      <w:tr w:rsidR="007B082B" w:rsidRPr="00812CC9"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tutte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174064BC"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Se un elemento è soggetto a requisiti patrimoniali conformemente a più di un quadro relativo al rischio, esso è indicato in tutte le colonne corrispondenti ai requisiti patrimoniali. Di conseguenza in questo modello la somma degli importi indicati nelle colonne da b) a e) può essere maggiore dell</w:t>
            </w:r>
            <w:r w:rsidR="00154A3B">
              <w:rPr>
                <w:rFonts w:ascii="Times New Roman" w:hAnsi="Times New Roman"/>
                <w:sz w:val="24"/>
              </w:rPr>
              <w:t>'</w:t>
            </w:r>
            <w:r w:rsidRPr="00812CC9">
              <w:rPr>
                <w:rFonts w:ascii="Times New Roman" w:hAnsi="Times New Roman"/>
                <w:sz w:val="24"/>
              </w:rPr>
              <w:t>importo indicato nella colonna a). Gli enti forniscono spiegazioni qualitative sulle attività e sulle passività che sono soggette ai requisiti patrimoniali di più quadri relativi al rischio tra quelli elencati nella parte tre del CRR.</w:t>
            </w:r>
          </w:p>
        </w:tc>
      </w:tr>
    </w:tbl>
    <w:p w14:paraId="527FB321" w14:textId="77777777" w:rsidR="007B082B" w:rsidRPr="00812CC9" w:rsidRDefault="007B082B" w:rsidP="007B082B">
      <w:pPr>
        <w:jc w:val="both"/>
        <w:rPr>
          <w:rFonts w:ascii="Times New Roman" w:hAnsi="Times New Roman" w:cs="Times New Roman"/>
          <w:sz w:val="24"/>
        </w:rPr>
      </w:pPr>
    </w:p>
    <w:p w14:paraId="0807C98A" w14:textId="2699B9FC" w:rsidR="007B082B" w:rsidRPr="00812CC9" w:rsidRDefault="007B082B" w:rsidP="007B082B">
      <w:pPr>
        <w:jc w:val="both"/>
        <w:rPr>
          <w:rFonts w:ascii="Times New Roman" w:hAnsi="Times New Roman" w:cs="Times New Roman"/>
          <w:b/>
          <w:sz w:val="24"/>
        </w:rPr>
      </w:pPr>
      <w:r w:rsidRPr="00812CC9">
        <w:rPr>
          <w:rFonts w:ascii="Times New Roman" w:hAnsi="Times New Roman"/>
          <w:b/>
          <w:sz w:val="24"/>
        </w:rPr>
        <w:t>Modello EU LI3: descrizione delle differenze tra gli ambiti di consolidamento (soggetto per soggetto)</w:t>
      </w:r>
    </w:p>
    <w:p w14:paraId="2DCB70BA" w14:textId="306429B2" w:rsidR="007B082B" w:rsidRPr="00812CC9"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sidRPr="00812CC9">
        <w:rPr>
          <w:rFonts w:ascii="Times New Roman" w:hAnsi="Times New Roman"/>
          <w:color w:val="000000" w:themeColor="text1"/>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sz w:val="24"/>
        </w:rPr>
        <w:t xml:space="preserve">articolo 436, lettera b), del </w:t>
      </w:r>
      <w:r w:rsidRPr="00812CC9">
        <w:rPr>
          <w:rFonts w:ascii="Times New Roman" w:hAnsi="Times New Roman"/>
          <w:color w:val="000000" w:themeColor="text1"/>
          <w:sz w:val="24"/>
        </w:rPr>
        <w:t>CRR</w:t>
      </w:r>
      <w:r w:rsidRPr="00812CC9">
        <w:rPr>
          <w:rFonts w:ascii="Times New Roman" w:hAnsi="Times New Roman"/>
          <w:sz w:val="24"/>
        </w:rPr>
        <w:t xml:space="preserve"> seguendo le istruzioni fornite di seguito nel presente allegato per compilare il modello EU LI3 di cui all</w:t>
      </w:r>
      <w:r w:rsidR="00154A3B">
        <w:rPr>
          <w:rFonts w:ascii="Times New Roman" w:hAnsi="Times New Roman"/>
          <w:sz w:val="24"/>
        </w:rPr>
        <w:t>'</w:t>
      </w:r>
      <w:r w:rsidRPr="00812CC9">
        <w:rPr>
          <w:rFonts w:ascii="Times New Roman" w:hAnsi="Times New Roman"/>
          <w:sz w:val="24"/>
        </w:rPr>
        <w:t>allegato V del presente regolamento di esecuzione</w:t>
      </w:r>
      <w:r w:rsidRPr="00812CC9">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812CC9" w:rsidRDefault="007B082B"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29F9CBCC" w14:textId="77777777" w:rsidTr="00803BB4">
        <w:trPr>
          <w:trHeight w:val="238"/>
        </w:trPr>
        <w:tc>
          <w:tcPr>
            <w:tcW w:w="1384" w:type="dxa"/>
            <w:shd w:val="clear" w:color="auto" w:fill="D9D9D9" w:themeFill="background1" w:themeFillShade="D9"/>
          </w:tcPr>
          <w:p w14:paraId="43226805" w14:textId="77777777" w:rsidR="007B082B" w:rsidRPr="00812CC9" w:rsidRDefault="007B082B" w:rsidP="00803BB4">
            <w:pPr>
              <w:autoSpaceDE w:val="0"/>
              <w:autoSpaceDN w:val="0"/>
              <w:adjustRightInd w:val="0"/>
              <w:jc w:val="center"/>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9FD6AE0"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42C31B51" w14:textId="77777777" w:rsidTr="00803BB4">
        <w:trPr>
          <w:trHeight w:val="238"/>
        </w:trPr>
        <w:tc>
          <w:tcPr>
            <w:tcW w:w="1384" w:type="dxa"/>
            <w:shd w:val="clear" w:color="auto" w:fill="FFFFFF" w:themeFill="background1"/>
          </w:tcPr>
          <w:p w14:paraId="6F0C2254"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rPr>
            </w:pPr>
            <w:r w:rsidRPr="00812CC9">
              <w:rPr>
                <w:rFonts w:ascii="Times New Roman" w:hAnsi="Times New Roman"/>
                <w:sz w:val="24"/>
              </w:rPr>
              <w:t xml:space="preserve">Le righe sono flessibili. Sono pubblicate le informazioni relative a tutti i soggetti inclusi negli ambiti del consolidamento contabile e del consolidamento prudenziale quali definiti in conformità, rispettivamente, della disciplina contabile applicabile e della parte uno, titolo II, sezioni 2 e 3 del </w:t>
            </w:r>
            <w:r w:rsidRPr="00812CC9">
              <w:rPr>
                <w:rFonts w:ascii="Times New Roman" w:hAnsi="Times New Roman"/>
                <w:sz w:val="24"/>
              </w:rPr>
              <w:lastRenderedPageBreak/>
              <w:t>CRR per i quali il metodo del consolidamento contabile è diverso dal metodo del consolidamento prudenziale. Una riga per ciascun soggetto.</w:t>
            </w:r>
          </w:p>
        </w:tc>
      </w:tr>
    </w:tbl>
    <w:p w14:paraId="51FBC2E6" w14:textId="77777777" w:rsidR="007B082B" w:rsidRPr="00812CC9" w:rsidRDefault="007B082B" w:rsidP="007B082B">
      <w:pPr>
        <w:rPr>
          <w:rFonts w:ascii="Times New Roman" w:hAnsi="Times New Roman" w:cs="Times New Roman"/>
          <w:sz w:val="24"/>
        </w:rPr>
      </w:pPr>
    </w:p>
    <w:p w14:paraId="4270CE8A" w14:textId="77777777" w:rsidR="007B082B" w:rsidRPr="00812CC9"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812CC9" w:rsidRDefault="007B082B"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67D9D178" w14:textId="77777777" w:rsidTr="00803BB4">
        <w:trPr>
          <w:trHeight w:val="238"/>
        </w:trPr>
        <w:tc>
          <w:tcPr>
            <w:tcW w:w="1384" w:type="dxa"/>
            <w:shd w:val="clear" w:color="auto" w:fill="D9D9D9" w:themeFill="background1" w:themeFillShade="D9"/>
          </w:tcPr>
          <w:p w14:paraId="2C0C452A" w14:textId="77777777" w:rsidR="007B082B" w:rsidRPr="00812CC9" w:rsidRDefault="007B082B" w:rsidP="0001368B">
            <w:pPr>
              <w:autoSpaceDE w:val="0"/>
              <w:autoSpaceDN w:val="0"/>
              <w:adjustRightInd w:val="0"/>
              <w:ind w:left="-37" w:right="-139"/>
              <w:rPr>
                <w:rFonts w:ascii="Times New Roman" w:hAnsi="Times New Roman" w:cs="Times New Roman"/>
                <w:b/>
                <w:sz w:val="24"/>
              </w:rPr>
            </w:pPr>
            <w:r w:rsidRPr="00812CC9">
              <w:rPr>
                <w:rFonts w:ascii="Times New Roman" w:hAnsi="Times New Roman"/>
                <w:b/>
                <w:sz w:val="24"/>
              </w:rPr>
              <w:t>Riferimento della colonna</w:t>
            </w:r>
          </w:p>
        </w:tc>
        <w:tc>
          <w:tcPr>
            <w:tcW w:w="7655" w:type="dxa"/>
            <w:shd w:val="clear" w:color="auto" w:fill="D9D9D9" w:themeFill="background1" w:themeFillShade="D9"/>
          </w:tcPr>
          <w:p w14:paraId="6DC63485"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3E7D3951" w14:textId="77777777" w:rsidTr="00803BB4">
        <w:trPr>
          <w:trHeight w:val="238"/>
        </w:trPr>
        <w:tc>
          <w:tcPr>
            <w:tcW w:w="1384" w:type="dxa"/>
            <w:shd w:val="clear" w:color="auto" w:fill="auto"/>
          </w:tcPr>
          <w:p w14:paraId="2A45CBE0"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a</w:t>
            </w:r>
          </w:p>
        </w:tc>
        <w:tc>
          <w:tcPr>
            <w:tcW w:w="7655" w:type="dxa"/>
            <w:shd w:val="clear" w:color="auto" w:fill="auto"/>
          </w:tcPr>
          <w:p w14:paraId="52AB1DB3" w14:textId="77777777" w:rsidR="007B082B" w:rsidRPr="00812CC9" w:rsidRDefault="007B082B" w:rsidP="00803BB4">
            <w:pPr>
              <w:keepNext/>
              <w:spacing w:before="60" w:after="120"/>
              <w:jc w:val="both"/>
              <w:rPr>
                <w:rFonts w:ascii="Times New Roman" w:eastAsia="Times New Roman" w:hAnsi="Times New Roman" w:cs="Times New Roman"/>
                <w:b/>
                <w:sz w:val="24"/>
              </w:rPr>
            </w:pPr>
            <w:r w:rsidRPr="00812CC9">
              <w:rPr>
                <w:rFonts w:ascii="Times New Roman" w:hAnsi="Times New Roman"/>
                <w:b/>
                <w:sz w:val="24"/>
              </w:rPr>
              <w:t>Denominazione del soggetto</w:t>
            </w:r>
          </w:p>
          <w:p w14:paraId="099F4741" w14:textId="5BD94199" w:rsidR="007B082B" w:rsidRPr="00812CC9" w:rsidRDefault="007B082B" w:rsidP="00803BB4">
            <w:pPr>
              <w:keepNext/>
              <w:spacing w:before="60" w:after="120"/>
              <w:jc w:val="both"/>
              <w:rPr>
                <w:rFonts w:ascii="Times New Roman" w:hAnsi="Times New Roman" w:cs="Times New Roman"/>
                <w:b/>
                <w:sz w:val="24"/>
              </w:rPr>
            </w:pPr>
            <w:r w:rsidRPr="00812CC9">
              <w:rPr>
                <w:rFonts w:ascii="Times New Roman" w:hAnsi="Times New Roman"/>
                <w:sz w:val="24"/>
              </w:rPr>
              <w:t>Denominazione commerciale di qualsiasi soggetto incluso o dedotto dagli ambiti del consolidamento contabile e prudenziale dell</w:t>
            </w:r>
            <w:r w:rsidR="00154A3B">
              <w:rPr>
                <w:rFonts w:ascii="Times New Roman" w:hAnsi="Times New Roman"/>
                <w:sz w:val="24"/>
              </w:rPr>
              <w:t>'</w:t>
            </w:r>
            <w:r w:rsidRPr="00812CC9">
              <w:rPr>
                <w:rFonts w:ascii="Times New Roman" w:hAnsi="Times New Roman"/>
                <w:sz w:val="24"/>
              </w:rPr>
              <w:t>ente.</w:t>
            </w:r>
          </w:p>
        </w:tc>
      </w:tr>
      <w:tr w:rsidR="007B082B" w:rsidRPr="00812CC9" w14:paraId="48E07DD2" w14:textId="77777777" w:rsidTr="00803BB4">
        <w:trPr>
          <w:trHeight w:val="238"/>
        </w:trPr>
        <w:tc>
          <w:tcPr>
            <w:tcW w:w="1384" w:type="dxa"/>
            <w:shd w:val="clear" w:color="auto" w:fill="auto"/>
          </w:tcPr>
          <w:p w14:paraId="650CB4CF"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b</w:t>
            </w:r>
          </w:p>
        </w:tc>
        <w:tc>
          <w:tcPr>
            <w:tcW w:w="7655" w:type="dxa"/>
            <w:shd w:val="clear" w:color="auto" w:fill="auto"/>
          </w:tcPr>
          <w:p w14:paraId="338167FB" w14:textId="77777777" w:rsidR="007B082B" w:rsidRPr="00812CC9" w:rsidRDefault="007B082B" w:rsidP="00803BB4">
            <w:pPr>
              <w:keepNext/>
              <w:spacing w:before="60" w:after="120"/>
              <w:jc w:val="both"/>
              <w:rPr>
                <w:rFonts w:ascii="Times New Roman" w:eastAsia="Times New Roman" w:hAnsi="Times New Roman" w:cs="Times New Roman"/>
                <w:b/>
                <w:sz w:val="24"/>
              </w:rPr>
            </w:pPr>
            <w:r w:rsidRPr="00812CC9">
              <w:rPr>
                <w:rFonts w:ascii="Times New Roman" w:hAnsi="Times New Roman"/>
                <w:b/>
                <w:sz w:val="24"/>
              </w:rPr>
              <w:t>Metodo di consolidamento contabile</w:t>
            </w:r>
          </w:p>
          <w:p w14:paraId="067EC88D" w14:textId="77777777" w:rsidR="007B082B" w:rsidRPr="00812CC9" w:rsidRDefault="007B082B" w:rsidP="00803BB4">
            <w:pPr>
              <w:keepNext/>
              <w:spacing w:before="60" w:after="120"/>
              <w:jc w:val="both"/>
              <w:rPr>
                <w:rFonts w:ascii="Times New Roman" w:hAnsi="Times New Roman" w:cs="Times New Roman"/>
                <w:b/>
                <w:sz w:val="24"/>
              </w:rPr>
            </w:pPr>
            <w:r w:rsidRPr="00812CC9">
              <w:rPr>
                <w:rFonts w:ascii="Times New Roman" w:hAnsi="Times New Roman"/>
                <w:sz w:val="24"/>
              </w:rPr>
              <w:t>Il metodo di consolidamento utilizzato in conformità della disciplina contabile applicabile.</w:t>
            </w:r>
          </w:p>
        </w:tc>
      </w:tr>
      <w:tr w:rsidR="007B082B" w:rsidRPr="00812CC9" w14:paraId="5246F38B" w14:textId="77777777" w:rsidTr="00803BB4">
        <w:trPr>
          <w:trHeight w:val="238"/>
        </w:trPr>
        <w:tc>
          <w:tcPr>
            <w:tcW w:w="1384" w:type="dxa"/>
            <w:shd w:val="clear" w:color="auto" w:fill="auto"/>
          </w:tcPr>
          <w:p w14:paraId="6747CEC2" w14:textId="77777777" w:rsidR="007B082B" w:rsidRPr="00812CC9" w:rsidRDefault="007B082B" w:rsidP="00803BB4">
            <w:pPr>
              <w:autoSpaceDE w:val="0"/>
              <w:autoSpaceDN w:val="0"/>
              <w:adjustRightInd w:val="0"/>
              <w:spacing w:before="60" w:after="120"/>
              <w:jc w:val="center"/>
              <w:rPr>
                <w:rFonts w:ascii="Times New Roman" w:hAnsi="Times New Roman" w:cs="Times New Roman"/>
                <w:sz w:val="24"/>
              </w:rPr>
            </w:pPr>
            <w:r w:rsidRPr="00812CC9">
              <w:rPr>
                <w:rFonts w:ascii="Times New Roman" w:hAnsi="Times New Roman"/>
                <w:sz w:val="24"/>
              </w:rPr>
              <w:t>Da c a g</w:t>
            </w:r>
          </w:p>
        </w:tc>
        <w:tc>
          <w:tcPr>
            <w:tcW w:w="7655" w:type="dxa"/>
            <w:shd w:val="clear" w:color="auto" w:fill="auto"/>
          </w:tcPr>
          <w:p w14:paraId="48D3D0C7" w14:textId="77777777" w:rsidR="007B082B" w:rsidRPr="00812CC9" w:rsidRDefault="007B082B" w:rsidP="00803BB4">
            <w:pPr>
              <w:keepNext/>
              <w:spacing w:before="60" w:after="120"/>
              <w:jc w:val="both"/>
              <w:rPr>
                <w:rFonts w:ascii="Times New Roman" w:eastAsia="Times New Roman" w:hAnsi="Times New Roman" w:cs="Times New Roman"/>
                <w:b/>
                <w:sz w:val="24"/>
              </w:rPr>
            </w:pPr>
            <w:r w:rsidRPr="00812CC9">
              <w:rPr>
                <w:rFonts w:ascii="Times New Roman" w:hAnsi="Times New Roman"/>
                <w:b/>
                <w:sz w:val="24"/>
              </w:rPr>
              <w:t>Metodo di consolidamento prudenziale</w:t>
            </w:r>
          </w:p>
          <w:p w14:paraId="00FD3624" w14:textId="77777777" w:rsidR="007B082B" w:rsidRPr="00812CC9" w:rsidRDefault="007B082B" w:rsidP="00803BB4">
            <w:pPr>
              <w:keepNext/>
              <w:spacing w:before="60" w:after="120"/>
              <w:jc w:val="both"/>
              <w:rPr>
                <w:rFonts w:ascii="Times New Roman" w:eastAsia="Times New Roman" w:hAnsi="Times New Roman" w:cs="Times New Roman"/>
                <w:sz w:val="24"/>
              </w:rPr>
            </w:pPr>
            <w:r w:rsidRPr="00812CC9">
              <w:rPr>
                <w:rFonts w:ascii="Times New Roman" w:hAnsi="Times New Roman"/>
                <w:sz w:val="24"/>
              </w:rPr>
              <w:t>Il metodo di consolidamento attuato ai fini della parte uno, titolo II, capo 2, del CRR.</w:t>
            </w:r>
          </w:p>
          <w:p w14:paraId="0D12C05F" w14:textId="49EF211E" w:rsidR="007B082B" w:rsidRPr="00812CC9" w:rsidRDefault="007B082B" w:rsidP="00803BB4">
            <w:pPr>
              <w:keepNext/>
              <w:spacing w:before="60" w:after="120"/>
              <w:jc w:val="both"/>
              <w:rPr>
                <w:rFonts w:ascii="Times New Roman" w:eastAsia="Times New Roman" w:hAnsi="Times New Roman" w:cs="Times New Roman"/>
                <w:sz w:val="24"/>
              </w:rPr>
            </w:pPr>
            <w:r w:rsidRPr="00812CC9">
              <w:rPr>
                <w:rFonts w:ascii="Times New Roman" w:hAnsi="Times New Roman"/>
                <w:sz w:val="24"/>
              </w:rPr>
              <w:t>Sono pubblicati almeno i metodi elencati nell</w:t>
            </w:r>
            <w:r w:rsidR="00154A3B">
              <w:rPr>
                <w:rFonts w:ascii="Times New Roman" w:hAnsi="Times New Roman"/>
                <w:sz w:val="24"/>
              </w:rPr>
              <w:t>'</w:t>
            </w:r>
            <w:r w:rsidRPr="00812CC9">
              <w:rPr>
                <w:rFonts w:ascii="Times New Roman" w:hAnsi="Times New Roman"/>
                <w:sz w:val="24"/>
              </w:rPr>
              <w:t>articolo 436, lettera b), del CRR.</w:t>
            </w:r>
          </w:p>
          <w:p w14:paraId="236AC652" w14:textId="3DD180BC" w:rsidR="007B082B" w:rsidRPr="00812CC9" w:rsidRDefault="007B082B" w:rsidP="00803BB4">
            <w:pPr>
              <w:keepNext/>
              <w:spacing w:before="60" w:after="120"/>
              <w:jc w:val="both"/>
              <w:rPr>
                <w:rFonts w:ascii="Times New Roman" w:hAnsi="Times New Roman" w:cs="Times New Roman"/>
                <w:b/>
                <w:sz w:val="24"/>
              </w:rPr>
            </w:pPr>
            <w:r w:rsidRPr="00812CC9">
              <w:rPr>
                <w:rFonts w:ascii="Times New Roman" w:hAnsi="Times New Roman"/>
                <w:sz w:val="24"/>
              </w:rPr>
              <w:t>Gli enti spuntano le colonne pertinenti per identificare il metodo di consolidamento relativo a ciascun soggetto in base alla disciplina contabile e indicano se, nell</w:t>
            </w:r>
            <w:r w:rsidR="00154A3B">
              <w:rPr>
                <w:rFonts w:ascii="Times New Roman" w:hAnsi="Times New Roman"/>
                <w:sz w:val="24"/>
              </w:rPr>
              <w:t>'</w:t>
            </w:r>
            <w:r w:rsidRPr="00812CC9">
              <w:rPr>
                <w:rFonts w:ascii="Times New Roman" w:hAnsi="Times New Roman"/>
                <w:sz w:val="24"/>
              </w:rPr>
              <w:t>ambito del consolidamento prudenziale, il soggetto è i) consolidato integralmente; ii) consolidato proporzionalmente; iii) rilevato con il metodo del patrimonio netto; iv) non è né consolidato né dedotto; v) dedotto.</w:t>
            </w:r>
          </w:p>
        </w:tc>
      </w:tr>
      <w:tr w:rsidR="007B082B" w:rsidRPr="00812CC9" w14:paraId="52F2E86F" w14:textId="77777777" w:rsidTr="00803BB4">
        <w:trPr>
          <w:trHeight w:val="238"/>
        </w:trPr>
        <w:tc>
          <w:tcPr>
            <w:tcW w:w="1384" w:type="dxa"/>
            <w:shd w:val="clear" w:color="auto" w:fill="auto"/>
          </w:tcPr>
          <w:p w14:paraId="06FA0317" w14:textId="77777777" w:rsidR="007B082B" w:rsidRPr="00812CC9" w:rsidRDefault="007B082B" w:rsidP="00803BB4">
            <w:pPr>
              <w:autoSpaceDE w:val="0"/>
              <w:autoSpaceDN w:val="0"/>
              <w:adjustRightInd w:val="0"/>
              <w:spacing w:before="60" w:after="120"/>
              <w:jc w:val="center"/>
              <w:rPr>
                <w:rFonts w:ascii="Times New Roman" w:hAnsi="Times New Roman" w:cs="Times New Roman"/>
                <w:b/>
                <w:sz w:val="24"/>
              </w:rPr>
            </w:pPr>
            <w:r w:rsidRPr="00812CC9">
              <w:rPr>
                <w:rFonts w:ascii="Times New Roman" w:hAnsi="Times New Roman"/>
                <w:b/>
                <w:sz w:val="24"/>
              </w:rPr>
              <w:t>h</w:t>
            </w:r>
          </w:p>
        </w:tc>
        <w:tc>
          <w:tcPr>
            <w:tcW w:w="7655" w:type="dxa"/>
            <w:shd w:val="clear" w:color="auto" w:fill="auto"/>
          </w:tcPr>
          <w:p w14:paraId="40552E38" w14:textId="77777777" w:rsidR="007B082B" w:rsidRPr="00812CC9" w:rsidRDefault="007B082B" w:rsidP="00803BB4">
            <w:pPr>
              <w:spacing w:before="60" w:after="120"/>
              <w:jc w:val="both"/>
              <w:rPr>
                <w:rFonts w:ascii="Times New Roman" w:eastAsia="Times New Roman" w:hAnsi="Times New Roman" w:cs="Times New Roman"/>
                <w:b/>
                <w:sz w:val="24"/>
              </w:rPr>
            </w:pPr>
            <w:r w:rsidRPr="00812CC9">
              <w:rPr>
                <w:rFonts w:ascii="Times New Roman" w:hAnsi="Times New Roman"/>
                <w:b/>
                <w:sz w:val="24"/>
              </w:rPr>
              <w:t>Descrizione del soggetto</w:t>
            </w:r>
          </w:p>
          <w:p w14:paraId="1EDB0246" w14:textId="77777777" w:rsidR="007B082B" w:rsidRPr="00812CC9" w:rsidRDefault="007B082B" w:rsidP="00803BB4">
            <w:pPr>
              <w:spacing w:before="60" w:after="120"/>
              <w:jc w:val="both"/>
              <w:rPr>
                <w:rFonts w:ascii="Times New Roman" w:eastAsia="Times New Roman" w:hAnsi="Times New Roman" w:cs="Times New Roman"/>
                <w:sz w:val="24"/>
              </w:rPr>
            </w:pPr>
            <w:r w:rsidRPr="00812CC9">
              <w:rPr>
                <w:rFonts w:ascii="Times New Roman" w:hAnsi="Times New Roman"/>
                <w:sz w:val="24"/>
              </w:rPr>
              <w:t>Breve descrizione del soggetto, che riporti (almeno) le informazioni sul relativo settore di attività.</w:t>
            </w:r>
          </w:p>
        </w:tc>
      </w:tr>
    </w:tbl>
    <w:p w14:paraId="4BCBBC38" w14:textId="77777777" w:rsidR="007B082B" w:rsidRPr="00812CC9" w:rsidRDefault="007B082B" w:rsidP="007B082B">
      <w:pPr>
        <w:rPr>
          <w:rFonts w:ascii="Times New Roman" w:hAnsi="Times New Roman" w:cs="Times New Roman"/>
          <w:sz w:val="24"/>
        </w:rPr>
      </w:pPr>
    </w:p>
    <w:p w14:paraId="62009EA3" w14:textId="6CF4FDB2" w:rsidR="007B082B" w:rsidRPr="00812CC9" w:rsidRDefault="00D96A21" w:rsidP="007B082B">
      <w:pPr>
        <w:jc w:val="both"/>
        <w:rPr>
          <w:rFonts w:ascii="Times New Roman" w:hAnsi="Times New Roman" w:cs="Times New Roman"/>
          <w:sz w:val="24"/>
        </w:rPr>
      </w:pPr>
      <w:r w:rsidRPr="00812CC9">
        <w:rPr>
          <w:rFonts w:ascii="Times New Roman" w:hAnsi="Times New Roman"/>
          <w:b/>
          <w:sz w:val="24"/>
        </w:rPr>
        <w:t xml:space="preserve">Tabella EU LIA: descrizione delle differenze tra gli importi delle esposizioni in bilancio e quelli delle esposizioni determinati a fini regolamentari </w:t>
      </w:r>
      <w:r w:rsidRPr="00812CC9">
        <w:rPr>
          <w:rFonts w:ascii="Times New Roman" w:hAnsi="Times New Roman"/>
          <w:sz w:val="24"/>
        </w:rPr>
        <w:t>- Caselle di testo libero per informativa sugli elementi qualitativi</w:t>
      </w:r>
    </w:p>
    <w:p w14:paraId="4CD2BB71" w14:textId="77777777" w:rsidR="007B082B" w:rsidRPr="00812CC9" w:rsidRDefault="007B082B" w:rsidP="007B082B">
      <w:pPr>
        <w:jc w:val="both"/>
        <w:rPr>
          <w:rFonts w:ascii="Times New Roman" w:hAnsi="Times New Roman" w:cs="Times New Roman"/>
          <w:sz w:val="24"/>
        </w:rPr>
      </w:pPr>
    </w:p>
    <w:p w14:paraId="4B6DAAED" w14:textId="2B8E67B4" w:rsidR="007B082B" w:rsidRPr="00812CC9"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12CC9">
        <w:rPr>
          <w:rFonts w:ascii="Times New Roman" w:hAnsi="Times New Roman"/>
          <w:sz w:val="24"/>
        </w:rPr>
        <w:t xml:space="preserve">Gli enti </w:t>
      </w:r>
      <w:r w:rsidRPr="00812CC9">
        <w:rPr>
          <w:rFonts w:ascii="Times New Roman" w:hAnsi="Times New Roman"/>
          <w:color w:val="000000" w:themeColor="text1"/>
          <w:sz w:val="24"/>
        </w:rPr>
        <w:t>pubblicano</w:t>
      </w:r>
      <w:r w:rsidRPr="00812CC9">
        <w:rPr>
          <w:rFonts w:ascii="Times New Roman" w:hAnsi="Times New Roman"/>
          <w:sz w:val="24"/>
        </w:rPr>
        <w:t xml:space="preserve"> le informazioni di cui</w:t>
      </w:r>
      <w:r w:rsidRPr="00812CC9">
        <w:rPr>
          <w:rFonts w:ascii="Times New Roman" w:hAnsi="Times New Roman"/>
          <w:color w:val="000000" w:themeColor="text1"/>
          <w:sz w:val="24"/>
        </w:rPr>
        <w:t xml:space="preserve"> all</w:t>
      </w:r>
      <w:r w:rsidR="00154A3B">
        <w:rPr>
          <w:rFonts w:ascii="Times New Roman" w:hAnsi="Times New Roman"/>
          <w:color w:val="000000" w:themeColor="text1"/>
          <w:sz w:val="24"/>
        </w:rPr>
        <w:t>'</w:t>
      </w:r>
      <w:r w:rsidRPr="00812CC9">
        <w:rPr>
          <w:rFonts w:ascii="Times New Roman" w:hAnsi="Times New Roman"/>
          <w:color w:val="000000" w:themeColor="text1"/>
          <w:sz w:val="24"/>
        </w:rPr>
        <w:t>articolo 436, lettere b) e d), del CRR</w:t>
      </w:r>
      <w:r w:rsidRPr="00812CC9">
        <w:rPr>
          <w:rFonts w:ascii="Times New Roman" w:hAnsi="Times New Roman"/>
          <w:sz w:val="24"/>
        </w:rPr>
        <w:t xml:space="preserve"> seguendo le istruzioni fornite di seguito nel presente allegato per compilare la tabella EU LIA di cui all</w:t>
      </w:r>
      <w:r w:rsidR="00154A3B">
        <w:rPr>
          <w:rFonts w:ascii="Times New Roman" w:hAnsi="Times New Roman"/>
          <w:sz w:val="24"/>
        </w:rPr>
        <w:t>'</w:t>
      </w:r>
      <w:r w:rsidRPr="00812CC9">
        <w:rPr>
          <w:rFonts w:ascii="Times New Roman" w:hAnsi="Times New Roman"/>
          <w:sz w:val="24"/>
        </w:rPr>
        <w:t>allegato V del presente regolamento di esecuzione</w:t>
      </w:r>
      <w:r w:rsidRPr="00812CC9">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812CC9" w:rsidRDefault="007B082B"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812CC9" w:rsidRDefault="007B082B"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tcBorders>
              <w:bottom w:val="single" w:sz="4" w:space="0" w:color="auto"/>
            </w:tcBorders>
            <w:shd w:val="clear" w:color="auto" w:fill="D9D9D9" w:themeFill="background1" w:themeFillShade="D9"/>
          </w:tcPr>
          <w:p w14:paraId="2DB2A101"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812CC9" w:rsidRDefault="007B082B" w:rsidP="00803BB4">
            <w:pPr>
              <w:spacing w:before="60" w:after="120"/>
              <w:jc w:val="center"/>
              <w:rPr>
                <w:rFonts w:ascii="Times New Roman" w:hAnsi="Times New Roman" w:cs="Times New Roman"/>
                <w:sz w:val="24"/>
              </w:rPr>
            </w:pPr>
            <w:r w:rsidRPr="00812CC9">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0F34F50F" w:rsidR="007B082B" w:rsidRPr="00812CC9" w:rsidRDefault="007B082B" w:rsidP="00D96A21">
            <w:pPr>
              <w:spacing w:after="120"/>
              <w:jc w:val="both"/>
              <w:rPr>
                <w:rFonts w:ascii="Times New Roman" w:eastAsia="Times New Roman" w:hAnsi="Times New Roman" w:cs="Times New Roman"/>
                <w:sz w:val="24"/>
              </w:rPr>
            </w:pPr>
            <w:r w:rsidRPr="00812CC9">
              <w:rPr>
                <w:rFonts w:ascii="Times New Roman" w:hAnsi="Times New Roman"/>
                <w:sz w:val="24"/>
              </w:rPr>
              <w:t xml:space="preserve">Gli enti spiegano e quantificano le origini di eventuali differenze significative tra gli importi nelle colonne a) e b) del modello EU LI1, indipendentemente dal fatto che tali differenze derivino da regole di consolidamento diverse o </w:t>
            </w:r>
            <w:r w:rsidRPr="00812CC9">
              <w:rPr>
                <w:rFonts w:ascii="Times New Roman" w:hAnsi="Times New Roman"/>
                <w:sz w:val="24"/>
              </w:rPr>
              <w:lastRenderedPageBreak/>
              <w:t>dall</w:t>
            </w:r>
            <w:r w:rsidR="00154A3B">
              <w:rPr>
                <w:rFonts w:ascii="Times New Roman" w:hAnsi="Times New Roman"/>
                <w:sz w:val="24"/>
              </w:rPr>
              <w:t>'</w:t>
            </w:r>
            <w:r w:rsidRPr="00812CC9">
              <w:rPr>
                <w:rFonts w:ascii="Times New Roman" w:hAnsi="Times New Roman"/>
                <w:sz w:val="24"/>
              </w:rPr>
              <w:t>utilizzo di principi contabili diversi tra il consolidamento contabile e quello regolamentare.</w:t>
            </w:r>
          </w:p>
        </w:tc>
      </w:tr>
      <w:tr w:rsidR="007B082B" w:rsidRPr="00812CC9"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812CC9" w:rsidRDefault="007B082B" w:rsidP="00803BB4">
            <w:pPr>
              <w:spacing w:before="60" w:after="120"/>
              <w:jc w:val="center"/>
              <w:rPr>
                <w:rFonts w:ascii="Times New Roman" w:hAnsi="Times New Roman" w:cs="Times New Roman"/>
                <w:sz w:val="24"/>
              </w:rPr>
            </w:pPr>
            <w:r w:rsidRPr="00812CC9">
              <w:rPr>
                <w:rFonts w:ascii="Times New Roman" w:hAnsi="Times New Roman"/>
                <w:sz w:val="24"/>
              </w:rPr>
              <w:lastRenderedPageBreak/>
              <w:t>b)</w:t>
            </w:r>
          </w:p>
        </w:tc>
        <w:tc>
          <w:tcPr>
            <w:tcW w:w="7655" w:type="dxa"/>
            <w:tcBorders>
              <w:top w:val="single" w:sz="4" w:space="0" w:color="auto"/>
              <w:bottom w:val="single" w:sz="4" w:space="0" w:color="auto"/>
            </w:tcBorders>
            <w:shd w:val="clear" w:color="auto" w:fill="FFFFFF" w:themeFill="background1"/>
            <w:vAlign w:val="center"/>
          </w:tcPr>
          <w:p w14:paraId="1FDDFD4B" w14:textId="42B19FBF" w:rsidR="007B082B" w:rsidRPr="00812CC9" w:rsidRDefault="007B082B" w:rsidP="00D96A21">
            <w:pPr>
              <w:spacing w:after="120"/>
              <w:jc w:val="both"/>
              <w:rPr>
                <w:rFonts w:ascii="Times New Roman" w:eastAsia="Times New Roman" w:hAnsi="Times New Roman" w:cs="Times New Roman"/>
                <w:sz w:val="24"/>
              </w:rPr>
            </w:pPr>
            <w:r w:rsidRPr="00812CC9">
              <w:rPr>
                <w:rFonts w:ascii="Times New Roman" w:hAnsi="Times New Roman"/>
                <w:sz w:val="24"/>
              </w:rPr>
              <w:t>Gli enti spiegano l</w:t>
            </w:r>
            <w:r w:rsidR="00154A3B">
              <w:rPr>
                <w:rFonts w:ascii="Times New Roman" w:hAnsi="Times New Roman"/>
                <w:sz w:val="24"/>
              </w:rPr>
              <w:t>'</w:t>
            </w:r>
            <w:r w:rsidRPr="00812CC9">
              <w:rPr>
                <w:rFonts w:ascii="Times New Roman" w:hAnsi="Times New Roman"/>
                <w:sz w:val="24"/>
              </w:rPr>
              <w:t>origine delle differenze tra i valori contabili determinati nell</w:t>
            </w:r>
            <w:r w:rsidR="00154A3B">
              <w:rPr>
                <w:rFonts w:ascii="Times New Roman" w:hAnsi="Times New Roman"/>
                <w:sz w:val="24"/>
              </w:rPr>
              <w:t>'</w:t>
            </w:r>
            <w:r w:rsidRPr="00812CC9">
              <w:rPr>
                <w:rFonts w:ascii="Times New Roman" w:hAnsi="Times New Roman"/>
                <w:sz w:val="24"/>
              </w:rPr>
              <w:t>ambito del consolidamento prudenziale e gli importi considerati ai fini regolamentari presentati nel modello EU LI2.</w:t>
            </w:r>
          </w:p>
        </w:tc>
      </w:tr>
    </w:tbl>
    <w:p w14:paraId="2D69ED0E" w14:textId="77777777" w:rsidR="007B082B" w:rsidRPr="00812CC9" w:rsidRDefault="007B082B" w:rsidP="007B082B">
      <w:pPr>
        <w:ind w:left="360"/>
        <w:jc w:val="both"/>
        <w:rPr>
          <w:rFonts w:ascii="Times New Roman" w:hAnsi="Times New Roman" w:cs="Times New Roman"/>
          <w:sz w:val="24"/>
        </w:rPr>
      </w:pPr>
      <w:r w:rsidRPr="00812CC9">
        <w:rPr>
          <w:rFonts w:ascii="Times New Roman" w:hAnsi="Times New Roman"/>
          <w:sz w:val="24"/>
        </w:rPr>
        <w:t xml:space="preserve"> </w:t>
      </w:r>
    </w:p>
    <w:p w14:paraId="53B7FC1D" w14:textId="41687514" w:rsidR="007B082B" w:rsidRPr="00812CC9" w:rsidRDefault="007B082B" w:rsidP="007B082B">
      <w:pPr>
        <w:spacing w:after="120"/>
        <w:rPr>
          <w:rFonts w:ascii="Times New Roman" w:hAnsi="Times New Roman" w:cs="Times New Roman"/>
          <w:sz w:val="24"/>
        </w:rPr>
      </w:pPr>
      <w:r w:rsidRPr="00812CC9">
        <w:rPr>
          <w:rFonts w:ascii="Times New Roman" w:hAnsi="Times New Roman"/>
          <w:b/>
          <w:sz w:val="24"/>
        </w:rPr>
        <w:t>Tabella EU LIB: altre informazioni qualitative sull</w:t>
      </w:r>
      <w:r w:rsidR="00154A3B">
        <w:rPr>
          <w:rFonts w:ascii="Times New Roman" w:hAnsi="Times New Roman"/>
          <w:b/>
          <w:sz w:val="24"/>
        </w:rPr>
        <w:t>'</w:t>
      </w:r>
      <w:r w:rsidRPr="00812CC9">
        <w:rPr>
          <w:rFonts w:ascii="Times New Roman" w:hAnsi="Times New Roman"/>
          <w:b/>
          <w:sz w:val="24"/>
        </w:rPr>
        <w:t>ambito di applicazione</w:t>
      </w:r>
      <w:r w:rsidRPr="00812CC9">
        <w:rPr>
          <w:rFonts w:ascii="Times New Roman" w:hAnsi="Times New Roman"/>
          <w:sz w:val="24"/>
        </w:rPr>
        <w:t xml:space="preserve"> - Caselle di testo libero per informativa sugli elementi qualitativi</w:t>
      </w:r>
    </w:p>
    <w:p w14:paraId="544FD00E" w14:textId="2B298049" w:rsidR="007B082B" w:rsidRPr="00812CC9" w:rsidRDefault="007B082B" w:rsidP="00E70D84">
      <w:pPr>
        <w:pStyle w:val="ListParagraph"/>
        <w:numPr>
          <w:ilvl w:val="0"/>
          <w:numId w:val="18"/>
        </w:numPr>
        <w:spacing w:before="120"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436, lettere f), g) e h), del CRR seguendo le istruzioni fornite di seguito nel presente allegato per compilare la tabella EU LIB di cui all</w:t>
      </w:r>
      <w:r w:rsidR="00154A3B">
        <w:rPr>
          <w:rFonts w:ascii="Times New Roman" w:hAnsi="Times New Roman"/>
          <w:sz w:val="24"/>
        </w:rPr>
        <w:t>'</w:t>
      </w:r>
      <w:r w:rsidRPr="00812CC9">
        <w:rPr>
          <w:rFonts w:ascii="Times New Roman" w:hAnsi="Times New Roman"/>
          <w:sz w:val="24"/>
        </w:rPr>
        <w:t>allegato 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812CC9" w:rsidRDefault="007B082B"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7E8361CC" w14:textId="77777777" w:rsidTr="00803BB4">
        <w:trPr>
          <w:trHeight w:val="238"/>
        </w:trPr>
        <w:tc>
          <w:tcPr>
            <w:tcW w:w="1384" w:type="dxa"/>
            <w:shd w:val="clear" w:color="auto" w:fill="D9D9D9" w:themeFill="background1" w:themeFillShade="D9"/>
          </w:tcPr>
          <w:p w14:paraId="3BF0E354" w14:textId="77777777" w:rsidR="007B082B" w:rsidRPr="00812CC9" w:rsidRDefault="007B082B"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34DE628"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1D936F6" w14:textId="77777777" w:rsidTr="00803BB4">
        <w:trPr>
          <w:trHeight w:val="238"/>
        </w:trPr>
        <w:tc>
          <w:tcPr>
            <w:tcW w:w="1384" w:type="dxa"/>
            <w:shd w:val="clear" w:color="auto" w:fill="auto"/>
          </w:tcPr>
          <w:p w14:paraId="114BC413" w14:textId="77777777" w:rsidR="007B082B" w:rsidRPr="00812CC9" w:rsidRDefault="007B082B" w:rsidP="00803BB4">
            <w:pPr>
              <w:autoSpaceDE w:val="0"/>
              <w:autoSpaceDN w:val="0"/>
              <w:adjustRightInd w:val="0"/>
              <w:jc w:val="center"/>
              <w:rPr>
                <w:rFonts w:ascii="Times New Roman" w:hAnsi="Times New Roman" w:cs="Times New Roman"/>
                <w:b/>
                <w:sz w:val="24"/>
              </w:rPr>
            </w:pPr>
            <w:r w:rsidRPr="00812CC9">
              <w:rPr>
                <w:rFonts w:ascii="Times New Roman" w:hAnsi="Times New Roman"/>
                <w:sz w:val="24"/>
              </w:rPr>
              <w:t>a)</w:t>
            </w:r>
          </w:p>
        </w:tc>
        <w:tc>
          <w:tcPr>
            <w:tcW w:w="7655" w:type="dxa"/>
            <w:shd w:val="clear" w:color="auto" w:fill="auto"/>
          </w:tcPr>
          <w:p w14:paraId="22ADD536" w14:textId="009CEAF0" w:rsidR="007B082B" w:rsidRPr="00812CC9" w:rsidRDefault="007B082B" w:rsidP="00803BB4">
            <w:pPr>
              <w:autoSpaceDE w:val="0"/>
              <w:autoSpaceDN w:val="0"/>
              <w:adjustRightInd w:val="0"/>
              <w:spacing w:before="60" w:after="60"/>
              <w:jc w:val="both"/>
              <w:rPr>
                <w:rFonts w:ascii="Times New Roman" w:hAnsi="Times New Roman" w:cs="Times New Roman"/>
                <w:b/>
                <w:sz w:val="24"/>
              </w:rPr>
            </w:pPr>
            <w:r w:rsidRPr="00812CC9">
              <w:rPr>
                <w:rFonts w:ascii="Times New Roman" w:hAnsi="Times New Roman"/>
                <w:sz w:val="24"/>
              </w:rPr>
              <w:t>Gli enti indicano eventuali impedimenti di fatto o di diritto attuali o attesi che ostacolino il rapido trasferimento dei fondi propri o il rimborso di passività tra l</w:t>
            </w:r>
            <w:r w:rsidR="00154A3B">
              <w:rPr>
                <w:rFonts w:ascii="Times New Roman" w:hAnsi="Times New Roman"/>
                <w:sz w:val="24"/>
              </w:rPr>
              <w:t>'</w:t>
            </w:r>
            <w:r w:rsidRPr="00812CC9">
              <w:rPr>
                <w:rFonts w:ascii="Times New Roman" w:hAnsi="Times New Roman"/>
                <w:sz w:val="24"/>
              </w:rPr>
              <w:t>impresa madre e le sue filiazioni.</w:t>
            </w:r>
          </w:p>
        </w:tc>
      </w:tr>
      <w:tr w:rsidR="007B082B" w:rsidRPr="00812CC9" w14:paraId="5FDF5C76" w14:textId="77777777" w:rsidTr="00803BB4">
        <w:trPr>
          <w:trHeight w:val="238"/>
        </w:trPr>
        <w:tc>
          <w:tcPr>
            <w:tcW w:w="1384" w:type="dxa"/>
            <w:shd w:val="clear" w:color="auto" w:fill="auto"/>
          </w:tcPr>
          <w:p w14:paraId="051E33A4" w14:textId="77777777" w:rsidR="007B082B" w:rsidRPr="00812CC9" w:rsidRDefault="007B082B" w:rsidP="00803BB4">
            <w:pPr>
              <w:autoSpaceDE w:val="0"/>
              <w:autoSpaceDN w:val="0"/>
              <w:adjustRightInd w:val="0"/>
              <w:jc w:val="center"/>
              <w:rPr>
                <w:rFonts w:ascii="Times New Roman" w:hAnsi="Times New Roman" w:cs="Times New Roman"/>
                <w:b/>
                <w:sz w:val="24"/>
              </w:rPr>
            </w:pPr>
            <w:r w:rsidRPr="00812CC9">
              <w:rPr>
                <w:rFonts w:ascii="Times New Roman" w:hAnsi="Times New Roman"/>
                <w:sz w:val="24"/>
              </w:rPr>
              <w:t>b)</w:t>
            </w:r>
          </w:p>
        </w:tc>
        <w:tc>
          <w:tcPr>
            <w:tcW w:w="7655" w:type="dxa"/>
            <w:shd w:val="clear" w:color="auto" w:fill="auto"/>
          </w:tcPr>
          <w:p w14:paraId="72AFDDDD" w14:textId="77777777" w:rsidR="007B082B" w:rsidRPr="00812CC9" w:rsidRDefault="007B082B" w:rsidP="00803BB4">
            <w:pPr>
              <w:autoSpaceDE w:val="0"/>
              <w:autoSpaceDN w:val="0"/>
              <w:adjustRightInd w:val="0"/>
              <w:spacing w:before="60" w:after="60"/>
              <w:jc w:val="both"/>
              <w:rPr>
                <w:rFonts w:ascii="Times New Roman" w:hAnsi="Times New Roman" w:cs="Times New Roman"/>
                <w:b/>
                <w:sz w:val="24"/>
              </w:rPr>
            </w:pPr>
            <w:r w:rsidRPr="00812CC9">
              <w:rPr>
                <w:rFonts w:ascii="Times New Roman" w:hAnsi="Times New Roman"/>
                <w:sz w:val="24"/>
              </w:rPr>
              <w:t>Se del caso, gli enti pubblicano le denominazioni delle filiazioni non incluse nel consolidamento.</w:t>
            </w:r>
          </w:p>
        </w:tc>
      </w:tr>
      <w:tr w:rsidR="007B082B" w:rsidRPr="00812CC9" w14:paraId="6461BD48" w14:textId="77777777" w:rsidTr="00803BB4">
        <w:trPr>
          <w:trHeight w:val="238"/>
        </w:trPr>
        <w:tc>
          <w:tcPr>
            <w:tcW w:w="1384" w:type="dxa"/>
            <w:shd w:val="clear" w:color="auto" w:fill="auto"/>
          </w:tcPr>
          <w:p w14:paraId="16EB0F3C" w14:textId="77777777" w:rsidR="007B082B" w:rsidRPr="00812CC9" w:rsidRDefault="007B082B" w:rsidP="00803BB4">
            <w:pPr>
              <w:autoSpaceDE w:val="0"/>
              <w:autoSpaceDN w:val="0"/>
              <w:adjustRightInd w:val="0"/>
              <w:jc w:val="center"/>
              <w:rPr>
                <w:rFonts w:ascii="Times New Roman" w:hAnsi="Times New Roman" w:cs="Times New Roman"/>
                <w:b/>
                <w:sz w:val="24"/>
              </w:rPr>
            </w:pPr>
            <w:r w:rsidRPr="00812CC9">
              <w:rPr>
                <w:rFonts w:ascii="Times New Roman" w:hAnsi="Times New Roman"/>
                <w:sz w:val="24"/>
              </w:rPr>
              <w:t>c)</w:t>
            </w:r>
          </w:p>
        </w:tc>
        <w:tc>
          <w:tcPr>
            <w:tcW w:w="7655" w:type="dxa"/>
            <w:shd w:val="clear" w:color="auto" w:fill="auto"/>
          </w:tcPr>
          <w:p w14:paraId="52B427A5" w14:textId="02DAF18B" w:rsidR="007B082B" w:rsidRPr="00812CC9" w:rsidRDefault="007B082B" w:rsidP="00803BB4">
            <w:pPr>
              <w:autoSpaceDE w:val="0"/>
              <w:autoSpaceDN w:val="0"/>
              <w:adjustRightInd w:val="0"/>
              <w:spacing w:before="60" w:after="60"/>
              <w:jc w:val="both"/>
              <w:rPr>
                <w:rFonts w:ascii="Times New Roman" w:hAnsi="Times New Roman" w:cs="Times New Roman"/>
                <w:b/>
                <w:sz w:val="24"/>
              </w:rPr>
            </w:pPr>
            <w:r w:rsidRPr="00812CC9">
              <w:rPr>
                <w:rFonts w:ascii="Times New Roman" w:hAnsi="Times New Roman"/>
                <w:sz w:val="24"/>
              </w:rPr>
              <w:t>Se del caso, gli enti indicano le circostanze in cui ricorrono alla deroga di cui all</w:t>
            </w:r>
            <w:r w:rsidR="00154A3B">
              <w:rPr>
                <w:rFonts w:ascii="Times New Roman" w:hAnsi="Times New Roman"/>
                <w:sz w:val="24"/>
              </w:rPr>
              <w:t>'</w:t>
            </w:r>
            <w:r w:rsidRPr="00812CC9">
              <w:rPr>
                <w:rFonts w:ascii="Times New Roman" w:hAnsi="Times New Roman"/>
                <w:sz w:val="24"/>
              </w:rPr>
              <w:t>articolo 7 del CRR o al metodo di consolidamento individuale di cui all</w:t>
            </w:r>
            <w:r w:rsidR="00154A3B">
              <w:rPr>
                <w:rFonts w:ascii="Times New Roman" w:hAnsi="Times New Roman"/>
                <w:sz w:val="24"/>
              </w:rPr>
              <w:t>'</w:t>
            </w:r>
            <w:r w:rsidRPr="00812CC9">
              <w:rPr>
                <w:rFonts w:ascii="Times New Roman" w:hAnsi="Times New Roman"/>
                <w:sz w:val="24"/>
              </w:rPr>
              <w:t>articolo 9 del CRR.</w:t>
            </w:r>
          </w:p>
        </w:tc>
      </w:tr>
      <w:tr w:rsidR="007B082B" w:rsidRPr="00812CC9"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812CC9" w:rsidRDefault="007B082B" w:rsidP="00803BB4">
            <w:pPr>
              <w:autoSpaceDE w:val="0"/>
              <w:autoSpaceDN w:val="0"/>
              <w:adjustRightInd w:val="0"/>
              <w:jc w:val="center"/>
              <w:rPr>
                <w:rFonts w:ascii="Times New Roman" w:hAnsi="Times New Roman" w:cs="Times New Roman"/>
                <w:b/>
                <w:sz w:val="24"/>
              </w:rPr>
            </w:pPr>
            <w:r w:rsidRPr="00812CC9">
              <w:rPr>
                <w:rFonts w:ascii="Times New Roman" w:hAnsi="Times New Roman"/>
                <w:sz w:val="24"/>
              </w:rPr>
              <w:t>d)</w:t>
            </w:r>
          </w:p>
        </w:tc>
        <w:tc>
          <w:tcPr>
            <w:tcW w:w="7655" w:type="dxa"/>
            <w:tcBorders>
              <w:bottom w:val="single" w:sz="4" w:space="0" w:color="auto"/>
            </w:tcBorders>
            <w:shd w:val="clear" w:color="auto" w:fill="auto"/>
          </w:tcPr>
          <w:p w14:paraId="7224BA17" w14:textId="208AD536" w:rsidR="007B082B" w:rsidRPr="00812CC9" w:rsidRDefault="007B082B" w:rsidP="00803BB4">
            <w:pPr>
              <w:autoSpaceDE w:val="0"/>
              <w:autoSpaceDN w:val="0"/>
              <w:adjustRightInd w:val="0"/>
              <w:spacing w:before="60" w:after="60"/>
              <w:jc w:val="both"/>
              <w:rPr>
                <w:rFonts w:ascii="Times New Roman" w:hAnsi="Times New Roman" w:cs="Times New Roman"/>
                <w:b/>
                <w:sz w:val="24"/>
              </w:rPr>
            </w:pPr>
            <w:r w:rsidRPr="00812CC9">
              <w:rPr>
                <w:rFonts w:ascii="Times New Roman" w:hAnsi="Times New Roman"/>
                <w:sz w:val="24"/>
              </w:rPr>
              <w:t>Se del caso, gli enti pubblicano l</w:t>
            </w:r>
            <w:r w:rsidR="00154A3B">
              <w:rPr>
                <w:rFonts w:ascii="Times New Roman" w:hAnsi="Times New Roman"/>
                <w:sz w:val="24"/>
              </w:rPr>
              <w:t>'</w:t>
            </w:r>
            <w:r w:rsidRPr="00812CC9">
              <w:rPr>
                <w:rFonts w:ascii="Times New Roman" w:hAnsi="Times New Roman"/>
                <w:sz w:val="24"/>
              </w:rPr>
              <w:t>importo aggregato del quale i fondi propri effettivi sono inferiori a quanto richiesto in tutte le filiazioni non incluse nel consolidamento e le denominazioni di tali filiazioni.</w:t>
            </w:r>
          </w:p>
        </w:tc>
      </w:tr>
    </w:tbl>
    <w:p w14:paraId="6052B499" w14:textId="77777777" w:rsidR="007B082B" w:rsidRPr="00812CC9" w:rsidRDefault="007B082B" w:rsidP="007B082B">
      <w:pPr>
        <w:rPr>
          <w:rFonts w:ascii="Times New Roman" w:hAnsi="Times New Roman" w:cs="Times New Roman"/>
          <w:sz w:val="24"/>
        </w:rPr>
      </w:pPr>
    </w:p>
    <w:p w14:paraId="5FE73A08" w14:textId="3A1DE32E" w:rsidR="007B082B" w:rsidRPr="00812CC9" w:rsidRDefault="00CD362D" w:rsidP="007B082B">
      <w:pPr>
        <w:spacing w:after="120"/>
        <w:jc w:val="both"/>
        <w:rPr>
          <w:rFonts w:ascii="Times New Roman" w:hAnsi="Times New Roman" w:cs="Times New Roman"/>
          <w:sz w:val="24"/>
        </w:rPr>
      </w:pPr>
      <w:r w:rsidRPr="00812CC9">
        <w:rPr>
          <w:rFonts w:ascii="Times New Roman" w:hAnsi="Times New Roman"/>
          <w:b/>
          <w:sz w:val="24"/>
        </w:rPr>
        <w:t xml:space="preserve">Modello EU PV1: aggiustamenti per la valutazione prudente (PVA) </w:t>
      </w:r>
      <w:r w:rsidRPr="00812CC9">
        <w:rPr>
          <w:rFonts w:ascii="Times New Roman" w:hAnsi="Times New Roman"/>
          <w:sz w:val="24"/>
        </w:rPr>
        <w:t>- Formato fisso</w:t>
      </w:r>
    </w:p>
    <w:p w14:paraId="44AA26B0" w14:textId="7B79FC09" w:rsidR="007B082B" w:rsidRPr="00812CC9" w:rsidRDefault="007B082B" w:rsidP="00E70D84">
      <w:pPr>
        <w:pStyle w:val="ListParagraph"/>
        <w:numPr>
          <w:ilvl w:val="0"/>
          <w:numId w:val="18"/>
        </w:numPr>
        <w:spacing w:before="60" w:after="120"/>
        <w:jc w:val="both"/>
        <w:rPr>
          <w:rFonts w:ascii="Times New Roman" w:hAnsi="Times New Roman"/>
          <w:sz w:val="24"/>
        </w:rPr>
      </w:pPr>
      <w:r w:rsidRPr="00812CC9">
        <w:rPr>
          <w:rFonts w:ascii="Times New Roman" w:hAnsi="Times New Roman"/>
          <w:sz w:val="24"/>
        </w:rPr>
        <w:t>Gli enti che applicano il metodo di base per la determinazione dell</w:t>
      </w:r>
      <w:r w:rsidR="00154A3B">
        <w:rPr>
          <w:rFonts w:ascii="Times New Roman" w:hAnsi="Times New Roman"/>
          <w:sz w:val="24"/>
        </w:rPr>
        <w:t>'</w:t>
      </w:r>
      <w:r w:rsidRPr="00812CC9">
        <w:rPr>
          <w:rFonts w:ascii="Times New Roman" w:hAnsi="Times New Roman"/>
          <w:sz w:val="24"/>
        </w:rPr>
        <w:t xml:space="preserve">aggiustamento di valutazione supplementare per la valutazione prudente conformemente al capo III del </w:t>
      </w:r>
      <w:r w:rsidRPr="00812CC9">
        <w:rPr>
          <w:rFonts w:ascii="Times New Roman" w:hAnsi="Times New Roman"/>
          <w:bCs/>
          <w:sz w:val="24"/>
        </w:rPr>
        <w:t>regolamento delegato (UE) 2016/101 della Commissione</w:t>
      </w:r>
      <w:r w:rsidRPr="00812CC9">
        <w:rPr>
          <w:rStyle w:val="FootnoteReference"/>
          <w:rFonts w:ascii="Times New Roman" w:hAnsi="Times New Roman"/>
          <w:bCs/>
          <w:sz w:val="24"/>
          <w:szCs w:val="24"/>
        </w:rPr>
        <w:footnoteReference w:id="13"/>
      </w:r>
      <w:r w:rsidRPr="00812CC9">
        <w:rPr>
          <w:rFonts w:ascii="Times New Roman" w:hAnsi="Times New Roman"/>
          <w:bCs/>
          <w:sz w:val="24"/>
        </w:rPr>
        <w:t xml:space="preserve"> pubblicano</w:t>
      </w:r>
      <w:r w:rsidRPr="00812CC9">
        <w:rPr>
          <w:rFonts w:ascii="Times New Roman" w:hAnsi="Times New Roman"/>
          <w:sz w:val="24"/>
        </w:rPr>
        <w:t xml:space="preserve"> le informazioni di cui </w:t>
      </w:r>
      <w:r w:rsidRPr="00812CC9">
        <w:rPr>
          <w:rFonts w:ascii="Times New Roman" w:hAnsi="Times New Roman"/>
          <w:bCs/>
          <w:sz w:val="24"/>
        </w:rPr>
        <w:t>all</w:t>
      </w:r>
      <w:r w:rsidR="00154A3B">
        <w:rPr>
          <w:rFonts w:ascii="Times New Roman" w:hAnsi="Times New Roman"/>
          <w:bCs/>
          <w:sz w:val="24"/>
        </w:rPr>
        <w:t>'</w:t>
      </w:r>
      <w:r w:rsidRPr="00812CC9">
        <w:rPr>
          <w:rFonts w:ascii="Times New Roman" w:hAnsi="Times New Roman"/>
          <w:bCs/>
          <w:sz w:val="24"/>
        </w:rPr>
        <w:t xml:space="preserve">articolo 436, lettera e), del </w:t>
      </w:r>
      <w:r w:rsidRPr="00812CC9">
        <w:rPr>
          <w:rFonts w:ascii="Times New Roman" w:hAnsi="Times New Roman"/>
          <w:sz w:val="24"/>
        </w:rPr>
        <w:t xml:space="preserve">CRR </w:t>
      </w:r>
      <w:r w:rsidRPr="00812CC9">
        <w:rPr>
          <w:rFonts w:ascii="Times New Roman" w:hAnsi="Times New Roman"/>
          <w:bCs/>
          <w:sz w:val="24"/>
        </w:rPr>
        <w:t>seguendo le istruzioni fornite di seguito nel presente allegato per la compilazione del modello EU PV1 di cui all</w:t>
      </w:r>
      <w:r w:rsidR="00154A3B">
        <w:rPr>
          <w:rFonts w:ascii="Times New Roman" w:hAnsi="Times New Roman"/>
          <w:bCs/>
          <w:sz w:val="24"/>
        </w:rPr>
        <w:t>'</w:t>
      </w:r>
      <w:r w:rsidRPr="00812CC9">
        <w:rPr>
          <w:rFonts w:ascii="Times New Roman" w:hAnsi="Times New Roman"/>
          <w:bCs/>
          <w:sz w:val="24"/>
        </w:rPr>
        <w:t>allegato 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12CC9"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812CC9" w:rsidRDefault="007B082B" w:rsidP="00803BB4">
            <w:pPr>
              <w:rPr>
                <w:rFonts w:ascii="Times New Roman" w:hAnsi="Times New Roman" w:cs="Times New Roman"/>
                <w:b/>
                <w:sz w:val="24"/>
              </w:rPr>
            </w:pPr>
            <w:r w:rsidRPr="00812CC9">
              <w:rPr>
                <w:rFonts w:ascii="Times New Roman" w:hAnsi="Times New Roman"/>
                <w:b/>
                <w:sz w:val="24"/>
              </w:rPr>
              <w:t>Riferimenti giuridici e istruzioni</w:t>
            </w:r>
          </w:p>
        </w:tc>
      </w:tr>
      <w:tr w:rsidR="007B082B" w:rsidRPr="00812CC9" w14:paraId="3C9863E9" w14:textId="77777777" w:rsidTr="00803BB4">
        <w:trPr>
          <w:trHeight w:val="238"/>
        </w:trPr>
        <w:tc>
          <w:tcPr>
            <w:tcW w:w="1384" w:type="dxa"/>
            <w:shd w:val="clear" w:color="auto" w:fill="D9D9D9" w:themeFill="background1" w:themeFillShade="D9"/>
          </w:tcPr>
          <w:p w14:paraId="3E8B42D3" w14:textId="77777777" w:rsidR="007B082B" w:rsidRPr="00812CC9" w:rsidRDefault="007B082B" w:rsidP="00803BB4">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F8F6EBE" w14:textId="77777777" w:rsidR="007B082B" w:rsidRPr="00812CC9" w:rsidRDefault="007B082B" w:rsidP="00803BB4">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7B082B" w:rsidRPr="00812CC9"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812CC9" w:rsidRDefault="007B082B" w:rsidP="00803BB4">
            <w:pPr>
              <w:autoSpaceDE w:val="0"/>
              <w:autoSpaceDN w:val="0"/>
              <w:adjustRightInd w:val="0"/>
              <w:jc w:val="center"/>
              <w:rPr>
                <w:rFonts w:ascii="Times New Roman" w:hAnsi="Times New Roman" w:cs="Times New Roman"/>
                <w:sz w:val="24"/>
              </w:rPr>
            </w:pPr>
            <w:r w:rsidRPr="00812CC9">
              <w:rPr>
                <w:rFonts w:ascii="Times New Roman" w:hAnsi="Times New Roman"/>
                <w:sz w:val="24"/>
              </w:rPr>
              <w:t>Righe da 1 a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812CC9" w:rsidRDefault="007B082B" w:rsidP="00803BB4">
            <w:pPr>
              <w:spacing w:beforeLines="60" w:before="144" w:afterLines="60" w:after="144"/>
              <w:rPr>
                <w:rStyle w:val="InstructionsTabelleberschrift"/>
                <w:rFonts w:ascii="Times New Roman" w:hAnsi="Times New Roman"/>
                <w:sz w:val="24"/>
              </w:rPr>
            </w:pPr>
            <w:r w:rsidRPr="00812CC9">
              <w:rPr>
                <w:rStyle w:val="InstructionsTabelleberschrift"/>
                <w:rFonts w:ascii="Times New Roman" w:hAnsi="Times New Roman"/>
                <w:sz w:val="24"/>
              </w:rPr>
              <w:t>AVA a livello di categoria</w:t>
            </w:r>
          </w:p>
          <w:p w14:paraId="0ED7691E" w14:textId="160508A4"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Gli AVA a livello di categoria per l</w:t>
            </w:r>
            <w:r w:rsidR="00154A3B">
              <w:rPr>
                <w:rFonts w:ascii="Times New Roman" w:hAnsi="Times New Roman"/>
                <w:sz w:val="24"/>
              </w:rPr>
              <w:t>'</w:t>
            </w:r>
            <w:r w:rsidRPr="00812CC9">
              <w:rPr>
                <w:rFonts w:ascii="Times New Roman" w:hAnsi="Times New Roman"/>
                <w:sz w:val="24"/>
              </w:rPr>
              <w:t xml:space="preserve">incertezza delle quotazioni di mercato, i costi di chiusura, i rischi del modello, le posizioni concentrate, i costi </w:t>
            </w:r>
            <w:r w:rsidRPr="00812CC9">
              <w:rPr>
                <w:rFonts w:ascii="Times New Roman" w:hAnsi="Times New Roman"/>
                <w:sz w:val="24"/>
              </w:rPr>
              <w:lastRenderedPageBreak/>
              <w:t>amministrativi futuri, la chiusura anticipata delle posizioni e il rischio operativo sono determinati rispettivamente a norma degli articoli da 9 a 11 e da 14 a 17 del regolamento delegato (UE) 2016/101 della Commissione.</w:t>
            </w:r>
          </w:p>
          <w:p w14:paraId="78E86A54" w14:textId="1BD76F9D" w:rsidR="007B082B" w:rsidRPr="00812CC9" w:rsidRDefault="007B082B" w:rsidP="00F2657E">
            <w:pPr>
              <w:spacing w:beforeLines="60" w:before="144" w:afterLines="60" w:after="144"/>
              <w:jc w:val="both"/>
              <w:rPr>
                <w:rFonts w:ascii="Times New Roman" w:hAnsi="Times New Roman" w:cs="Times New Roman"/>
                <w:sz w:val="24"/>
              </w:rPr>
            </w:pPr>
            <w:r w:rsidRPr="00812CC9">
              <w:rPr>
                <w:rFonts w:ascii="Times New Roman" w:hAnsi="Times New Roman"/>
                <w:sz w:val="24"/>
              </w:rPr>
              <w:t>Per le categorie dell</w:t>
            </w:r>
            <w:r w:rsidR="00154A3B">
              <w:rPr>
                <w:rFonts w:ascii="Times New Roman" w:hAnsi="Times New Roman"/>
                <w:sz w:val="24"/>
              </w:rPr>
              <w:t>'</w:t>
            </w:r>
            <w:r w:rsidRPr="00812CC9">
              <w:rPr>
                <w:rFonts w:ascii="Times New Roman" w:hAnsi="Times New Roman"/>
                <w:sz w:val="24"/>
              </w:rPr>
              <w:t>incertezza delle quotazioni di mercato, dei costi di chiusura e</w:t>
            </w:r>
            <w:r w:rsidR="00D76CF9" w:rsidRPr="00812CC9">
              <w:rPr>
                <w:rFonts w:ascii="Times New Roman" w:hAnsi="Times New Roman"/>
                <w:sz w:val="24"/>
              </w:rPr>
              <w:t xml:space="preserve"> </w:t>
            </w:r>
            <w:r w:rsidRPr="00812CC9">
              <w:rPr>
                <w:rFonts w:ascii="Times New Roman" w:hAnsi="Times New Roman"/>
                <w:sz w:val="24"/>
              </w:rPr>
              <w:t>dei rischi del modello, che sono soggette al beneficio della diversificazione di cui rispettivamente all</w:t>
            </w:r>
            <w:r w:rsidR="00154A3B">
              <w:rPr>
                <w:rFonts w:ascii="Times New Roman" w:hAnsi="Times New Roman"/>
                <w:sz w:val="24"/>
              </w:rPr>
              <w:t>'</w:t>
            </w:r>
            <w:r w:rsidRPr="00812CC9">
              <w:rPr>
                <w:rFonts w:ascii="Times New Roman" w:hAnsi="Times New Roman"/>
                <w:sz w:val="24"/>
              </w:rPr>
              <w:t>articolo</w:t>
            </w:r>
            <w:r w:rsidR="00F2657E" w:rsidRPr="00812CC9">
              <w:rPr>
                <w:rFonts w:ascii="Times New Roman" w:hAnsi="Times New Roman"/>
                <w:sz w:val="24"/>
              </w:rPr>
              <w:t> </w:t>
            </w:r>
            <w:r w:rsidRPr="00812CC9">
              <w:rPr>
                <w:rFonts w:ascii="Times New Roman" w:hAnsi="Times New Roman"/>
                <w:sz w:val="24"/>
              </w:rPr>
              <w:t>9, paragrafo</w:t>
            </w:r>
            <w:r w:rsidR="00F2657E" w:rsidRPr="00812CC9">
              <w:rPr>
                <w:rFonts w:ascii="Times New Roman" w:hAnsi="Times New Roman"/>
                <w:sz w:val="24"/>
              </w:rPr>
              <w:t> </w:t>
            </w:r>
            <w:r w:rsidRPr="00812CC9">
              <w:rPr>
                <w:rFonts w:ascii="Times New Roman" w:hAnsi="Times New Roman"/>
                <w:sz w:val="24"/>
              </w:rPr>
              <w:t>6</w:t>
            </w:r>
            <w:r w:rsidR="00F2657E" w:rsidRPr="00812CC9">
              <w:rPr>
                <w:rFonts w:ascii="Times New Roman" w:hAnsi="Times New Roman"/>
                <w:sz w:val="24"/>
              </w:rPr>
              <w:t>, all</w:t>
            </w:r>
            <w:r w:rsidR="00154A3B">
              <w:rPr>
                <w:rFonts w:ascii="Times New Roman" w:hAnsi="Times New Roman"/>
                <w:sz w:val="24"/>
              </w:rPr>
              <w:t>'</w:t>
            </w:r>
            <w:r w:rsidR="00F2657E" w:rsidRPr="00812CC9">
              <w:rPr>
                <w:rFonts w:ascii="Times New Roman" w:hAnsi="Times New Roman"/>
                <w:sz w:val="24"/>
              </w:rPr>
              <w:t>articolo </w:t>
            </w:r>
            <w:r w:rsidRPr="00812CC9">
              <w:rPr>
                <w:rFonts w:ascii="Times New Roman" w:hAnsi="Times New Roman"/>
                <w:sz w:val="24"/>
              </w:rPr>
              <w:t>10, paragrafo 7, e all</w:t>
            </w:r>
            <w:r w:rsidR="00154A3B">
              <w:rPr>
                <w:rFonts w:ascii="Times New Roman" w:hAnsi="Times New Roman"/>
                <w:sz w:val="24"/>
              </w:rPr>
              <w:t>'</w:t>
            </w:r>
            <w:r w:rsidRPr="00812CC9">
              <w:rPr>
                <w:rFonts w:ascii="Times New Roman" w:hAnsi="Times New Roman"/>
                <w:sz w:val="24"/>
              </w:rPr>
              <w:t>articolo 11, paragrafo 7, del regolamento delegato (UE) 2016/101, gli AVA a livello di categoria sono indicati nelle colonne da a a EU e2 di questo modello come somma diretta dei singoli AVA prima del beneficio della diversificazione. I benefici di diversificazione conformemente all</w:t>
            </w:r>
            <w:r w:rsidR="00154A3B">
              <w:rPr>
                <w:rFonts w:ascii="Times New Roman" w:hAnsi="Times New Roman"/>
                <w:sz w:val="24"/>
              </w:rPr>
              <w:t>'</w:t>
            </w:r>
            <w:r w:rsidRPr="00812CC9">
              <w:rPr>
                <w:rFonts w:ascii="Times New Roman" w:hAnsi="Times New Roman"/>
                <w:sz w:val="24"/>
              </w:rPr>
              <w:t>articolo 9, paragrafo 6, all</w:t>
            </w:r>
            <w:r w:rsidR="00154A3B">
              <w:rPr>
                <w:rFonts w:ascii="Times New Roman" w:hAnsi="Times New Roman"/>
                <w:sz w:val="24"/>
              </w:rPr>
              <w:t>'</w:t>
            </w:r>
            <w:r w:rsidRPr="00812CC9">
              <w:rPr>
                <w:rFonts w:ascii="Times New Roman" w:hAnsi="Times New Roman"/>
                <w:sz w:val="24"/>
              </w:rPr>
              <w:t>articolo 10, paragrafo 7, e all</w:t>
            </w:r>
            <w:r w:rsidR="00154A3B">
              <w:rPr>
                <w:rFonts w:ascii="Times New Roman" w:hAnsi="Times New Roman"/>
                <w:sz w:val="24"/>
              </w:rPr>
              <w:t>'</w:t>
            </w:r>
            <w:r w:rsidRPr="00812CC9">
              <w:rPr>
                <w:rFonts w:ascii="Times New Roman" w:hAnsi="Times New Roman"/>
                <w:sz w:val="24"/>
              </w:rPr>
              <w:t>articolo 11, paragrafo 7, del regolamento delegato (UE) 2016/101 della Commissione sono inclusi nella colonna f) di questo modello.</w:t>
            </w:r>
          </w:p>
        </w:tc>
      </w:tr>
      <w:tr w:rsidR="007B082B" w:rsidRPr="00812CC9"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Incertezza delle quotazioni di mercato</w:t>
            </w:r>
          </w:p>
          <w:p w14:paraId="68668651"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403BC87D" w14:textId="5BAAD670" w:rsidR="007B082B" w:rsidRPr="00812CC9" w:rsidRDefault="007B082B" w:rsidP="00803BB4">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AVA per l</w:t>
            </w:r>
            <w:r w:rsidR="00154A3B">
              <w:rPr>
                <w:rFonts w:ascii="Times New Roman" w:hAnsi="Times New Roman"/>
                <w:sz w:val="24"/>
              </w:rPr>
              <w:t>'</w:t>
            </w:r>
            <w:r w:rsidRPr="00812CC9">
              <w:rPr>
                <w:rFonts w:ascii="Times New Roman" w:hAnsi="Times New Roman"/>
                <w:sz w:val="24"/>
              </w:rPr>
              <w:t>incertezza delle quotazioni di mercato sono calcolati conformemente all</w:t>
            </w:r>
            <w:r w:rsidR="00154A3B">
              <w:rPr>
                <w:rFonts w:ascii="Times New Roman" w:hAnsi="Times New Roman"/>
                <w:sz w:val="24"/>
              </w:rPr>
              <w:t>'</w:t>
            </w:r>
            <w:r w:rsidRPr="00812CC9">
              <w:rPr>
                <w:rFonts w:ascii="Times New Roman" w:hAnsi="Times New Roman"/>
                <w:sz w:val="24"/>
              </w:rPr>
              <w:t>articolo 9 del regolamento delegato (UE) 2016/101 della Commissione.</w:t>
            </w:r>
          </w:p>
        </w:tc>
      </w:tr>
      <w:tr w:rsidR="007B082B" w:rsidRPr="00812CC9"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rPr>
            </w:pPr>
            <w:r w:rsidRPr="00812CC9">
              <w:rPr>
                <w:rStyle w:val="InstructionsTabelleberschrift"/>
                <w:rFonts w:ascii="Times New Roman" w:hAnsi="Times New Roman"/>
                <w:sz w:val="24"/>
              </w:rPr>
              <w:t>Non applicabile</w:t>
            </w:r>
          </w:p>
        </w:tc>
      </w:tr>
      <w:tr w:rsidR="007B082B" w:rsidRPr="00812CC9"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Costi di chiusura</w:t>
            </w:r>
          </w:p>
          <w:p w14:paraId="6F294666"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1D7E9E15" w14:textId="22525BB4" w:rsidR="007B082B" w:rsidRPr="00812CC9" w:rsidRDefault="007B082B" w:rsidP="00803BB4">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AVA per i costi di chiusura sono calcolati conformemente all</w:t>
            </w:r>
            <w:r w:rsidR="00154A3B">
              <w:rPr>
                <w:rFonts w:ascii="Times New Roman" w:hAnsi="Times New Roman"/>
                <w:sz w:val="24"/>
              </w:rPr>
              <w:t>'</w:t>
            </w:r>
            <w:r w:rsidRPr="00812CC9">
              <w:rPr>
                <w:rFonts w:ascii="Times New Roman" w:hAnsi="Times New Roman"/>
                <w:sz w:val="24"/>
              </w:rPr>
              <w:t>articolo 10 del regolamento delegato (UE) 2016/101 della Commissione.</w:t>
            </w:r>
          </w:p>
        </w:tc>
      </w:tr>
      <w:tr w:rsidR="007B082B" w:rsidRPr="00812CC9"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Posizioni concentrate</w:t>
            </w:r>
          </w:p>
          <w:p w14:paraId="39F51DCD"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11, del CRR.</w:t>
            </w:r>
          </w:p>
          <w:p w14:paraId="0B851BEA" w14:textId="028D5317" w:rsidR="007B082B" w:rsidRPr="00812CC9" w:rsidRDefault="007B082B" w:rsidP="00803BB4">
            <w:pPr>
              <w:pStyle w:val="Default"/>
              <w:spacing w:after="120"/>
              <w:jc w:val="both"/>
              <w:rPr>
                <w:rFonts w:ascii="Times New Roman" w:hAnsi="Times New Roman" w:cs="Times New Roman"/>
              </w:rPr>
            </w:pPr>
            <w:r w:rsidRPr="00812CC9">
              <w:rPr>
                <w:rFonts w:ascii="Times New Roman" w:hAnsi="Times New Roman"/>
              </w:rPr>
              <w:t>Gli AVA per le posizioni concentrate sono calcolati a norma dell</w:t>
            </w:r>
            <w:r w:rsidR="00154A3B">
              <w:rPr>
                <w:rFonts w:ascii="Times New Roman" w:hAnsi="Times New Roman"/>
              </w:rPr>
              <w:t>'</w:t>
            </w:r>
            <w:r w:rsidRPr="00812CC9">
              <w:rPr>
                <w:rFonts w:ascii="Times New Roman" w:hAnsi="Times New Roman"/>
              </w:rPr>
              <w:t>articolo 14 del regolamento delegato (UE) 2016/101 della Commissione.</w:t>
            </w:r>
          </w:p>
        </w:tc>
      </w:tr>
      <w:tr w:rsidR="007B082B" w:rsidRPr="00812CC9"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Chiusura anticipate delle posizioni</w:t>
            </w:r>
          </w:p>
          <w:p w14:paraId="5D0385F6"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6B371551" w14:textId="18DC8388" w:rsidR="007B082B" w:rsidRPr="00812CC9" w:rsidRDefault="007B082B" w:rsidP="00803BB4">
            <w:pPr>
              <w:pStyle w:val="Default"/>
              <w:spacing w:before="60" w:after="120"/>
              <w:jc w:val="both"/>
              <w:rPr>
                <w:rFonts w:ascii="Times New Roman" w:hAnsi="Times New Roman" w:cs="Times New Roman"/>
              </w:rPr>
            </w:pPr>
            <w:r w:rsidRPr="00812CC9">
              <w:rPr>
                <w:rFonts w:ascii="Times New Roman" w:hAnsi="Times New Roman"/>
              </w:rPr>
              <w:t>Gli AVA per le chiusure anticipate delle posizioni sono calcolati conformemente all</w:t>
            </w:r>
            <w:r w:rsidR="00154A3B">
              <w:rPr>
                <w:rFonts w:ascii="Times New Roman" w:hAnsi="Times New Roman"/>
              </w:rPr>
              <w:t>'</w:t>
            </w:r>
            <w:r w:rsidRPr="00812CC9">
              <w:rPr>
                <w:rFonts w:ascii="Times New Roman" w:hAnsi="Times New Roman"/>
              </w:rPr>
              <w:t>articolo 16 del regolamento delegato (UE) 2016/101 della Commissione.</w:t>
            </w:r>
          </w:p>
        </w:tc>
      </w:tr>
      <w:tr w:rsidR="007B082B" w:rsidRPr="00812CC9"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Rischio del modello</w:t>
            </w:r>
          </w:p>
          <w:p w14:paraId="5BE8F86E"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138F86FB" w14:textId="6FAE0DA5" w:rsidR="007B082B" w:rsidRPr="00812CC9" w:rsidRDefault="007B082B" w:rsidP="00803BB4">
            <w:pPr>
              <w:pStyle w:val="Default"/>
              <w:spacing w:before="60" w:after="120"/>
              <w:jc w:val="both"/>
              <w:rPr>
                <w:rFonts w:ascii="Times New Roman" w:hAnsi="Times New Roman" w:cs="Times New Roman"/>
              </w:rPr>
            </w:pPr>
            <w:r w:rsidRPr="00812CC9">
              <w:rPr>
                <w:rFonts w:ascii="Times New Roman" w:hAnsi="Times New Roman"/>
              </w:rPr>
              <w:t>Gli AVA per i rischi del modello sono calcolati conformemente all</w:t>
            </w:r>
            <w:r w:rsidR="00154A3B">
              <w:rPr>
                <w:rFonts w:ascii="Times New Roman" w:hAnsi="Times New Roman"/>
              </w:rPr>
              <w:t>'</w:t>
            </w:r>
            <w:r w:rsidRPr="00812CC9">
              <w:rPr>
                <w:rFonts w:ascii="Times New Roman" w:hAnsi="Times New Roman"/>
              </w:rPr>
              <w:t xml:space="preserve">articolo 11 del regolamento delegato (UE) 2016/101 della Commissione. </w:t>
            </w:r>
          </w:p>
        </w:tc>
      </w:tr>
      <w:tr w:rsidR="007B082B" w:rsidRPr="00812CC9"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Rischio operativo</w:t>
            </w:r>
          </w:p>
          <w:p w14:paraId="58D51A0B"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0254F85C" w14:textId="6FF26ECF" w:rsidR="007B082B" w:rsidRPr="00812CC9" w:rsidRDefault="007B082B" w:rsidP="00803BB4">
            <w:pPr>
              <w:pStyle w:val="Default"/>
              <w:spacing w:before="60" w:after="120"/>
              <w:jc w:val="both"/>
              <w:rPr>
                <w:rFonts w:ascii="Times New Roman" w:hAnsi="Times New Roman" w:cs="Times New Roman"/>
                <w:i/>
              </w:rPr>
            </w:pPr>
            <w:r w:rsidRPr="00812CC9">
              <w:rPr>
                <w:rFonts w:ascii="Times New Roman" w:hAnsi="Times New Roman"/>
              </w:rPr>
              <w:t>Gli AVA per il rischio operativo sono calcolati conformemente all</w:t>
            </w:r>
            <w:r w:rsidR="00154A3B">
              <w:rPr>
                <w:rFonts w:ascii="Times New Roman" w:hAnsi="Times New Roman"/>
              </w:rPr>
              <w:t>'</w:t>
            </w:r>
            <w:r w:rsidRPr="00812CC9">
              <w:rPr>
                <w:rFonts w:ascii="Times New Roman" w:hAnsi="Times New Roman"/>
              </w:rPr>
              <w:t>articolo 17 del regolamento delegato (UE) 2016/101 della Commissione.</w:t>
            </w:r>
          </w:p>
        </w:tc>
      </w:tr>
      <w:tr w:rsidR="007B082B" w:rsidRPr="00812CC9"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812CC9" w:rsidRDefault="007B082B" w:rsidP="00803BB4">
            <w:pPr>
              <w:pStyle w:val="Default"/>
              <w:spacing w:after="120"/>
              <w:jc w:val="both"/>
              <w:rPr>
                <w:rFonts w:ascii="Times New Roman" w:hAnsi="Times New Roman" w:cs="Times New Roman"/>
              </w:rPr>
            </w:pPr>
            <w:r w:rsidRPr="00812CC9">
              <w:rPr>
                <w:rStyle w:val="InstructionsTabelleberschrift"/>
                <w:rFonts w:ascii="Times New Roman" w:hAnsi="Times New Roman"/>
              </w:rPr>
              <w:t>Non applicabile</w:t>
            </w:r>
          </w:p>
        </w:tc>
      </w:tr>
      <w:tr w:rsidR="007B082B" w:rsidRPr="00812CC9"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812CC9" w:rsidRDefault="007B082B" w:rsidP="00803BB4">
            <w:pPr>
              <w:pStyle w:val="Default"/>
              <w:spacing w:after="120"/>
              <w:jc w:val="both"/>
              <w:rPr>
                <w:rFonts w:ascii="Times New Roman" w:hAnsi="Times New Roman" w:cs="Times New Roman"/>
              </w:rPr>
            </w:pPr>
            <w:r w:rsidRPr="00812CC9">
              <w:rPr>
                <w:rStyle w:val="InstructionsTabelleberschrift"/>
                <w:rFonts w:ascii="Times New Roman" w:hAnsi="Times New Roman"/>
              </w:rPr>
              <w:t>Non applicabile</w:t>
            </w:r>
          </w:p>
        </w:tc>
      </w:tr>
      <w:tr w:rsidR="007B082B" w:rsidRPr="00812CC9"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Costi amministrativi futuri</w:t>
            </w:r>
          </w:p>
          <w:p w14:paraId="53CE0D0C" w14:textId="77777777"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Articolo 105, paragrafo 10, del CRR.</w:t>
            </w:r>
          </w:p>
          <w:p w14:paraId="22D7712F" w14:textId="73A33B78" w:rsidR="007B082B" w:rsidRPr="00812CC9" w:rsidRDefault="007B082B" w:rsidP="00803BB4">
            <w:pPr>
              <w:pStyle w:val="Default"/>
              <w:spacing w:after="120"/>
              <w:jc w:val="both"/>
              <w:rPr>
                <w:rFonts w:ascii="Times New Roman" w:hAnsi="Times New Roman" w:cs="Times New Roman"/>
              </w:rPr>
            </w:pPr>
            <w:r w:rsidRPr="00812CC9">
              <w:rPr>
                <w:rFonts w:ascii="Times New Roman" w:hAnsi="Times New Roman"/>
              </w:rPr>
              <w:t>Gli AVA per i costi amministrativi futuri sono calcolati conformemente all</w:t>
            </w:r>
            <w:r w:rsidR="00154A3B">
              <w:rPr>
                <w:rFonts w:ascii="Times New Roman" w:hAnsi="Times New Roman"/>
              </w:rPr>
              <w:t>'</w:t>
            </w:r>
            <w:r w:rsidRPr="00812CC9">
              <w:rPr>
                <w:rFonts w:ascii="Times New Roman" w:hAnsi="Times New Roman"/>
              </w:rPr>
              <w:t>articolo 15 del regolamento delegato (UE) 2016/101 della Commissione.</w:t>
            </w:r>
          </w:p>
        </w:tc>
      </w:tr>
      <w:tr w:rsidR="007B082B" w:rsidRPr="00812CC9"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812CC9" w:rsidRDefault="007B082B" w:rsidP="00803BB4">
            <w:pPr>
              <w:pStyle w:val="Default"/>
              <w:spacing w:after="120"/>
              <w:jc w:val="both"/>
              <w:rPr>
                <w:rFonts w:ascii="Times New Roman" w:hAnsi="Times New Roman" w:cs="Times New Roman"/>
              </w:rPr>
            </w:pPr>
            <w:r w:rsidRPr="00812CC9">
              <w:rPr>
                <w:rFonts w:ascii="Times New Roman" w:hAnsi="Times New Roman"/>
              </w:rPr>
              <w:t>Non applicabile</w:t>
            </w:r>
          </w:p>
        </w:tc>
      </w:tr>
      <w:tr w:rsidR="007B082B" w:rsidRPr="00812CC9"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812CC9" w:rsidRDefault="007B082B" w:rsidP="00803BB4">
            <w:pPr>
              <w:spacing w:beforeLines="60" w:before="144" w:afterLines="60" w:after="144"/>
              <w:jc w:val="both"/>
              <w:rPr>
                <w:rStyle w:val="InstructionsTabelleberschrift"/>
                <w:rFonts w:ascii="Times New Roman" w:hAnsi="Times New Roman"/>
                <w:sz w:val="24"/>
              </w:rPr>
            </w:pPr>
            <w:r w:rsidRPr="00812CC9">
              <w:rPr>
                <w:rStyle w:val="InstructionsTabelleberschrift"/>
                <w:rFonts w:ascii="Times New Roman" w:hAnsi="Times New Roman"/>
                <w:sz w:val="24"/>
              </w:rPr>
              <w:t>Totale degli aggiustamenti di valutazione supplementari</w:t>
            </w:r>
          </w:p>
          <w:p w14:paraId="4F2DD722" w14:textId="1B58B881" w:rsidR="007B082B" w:rsidRPr="00812CC9" w:rsidRDefault="007B082B" w:rsidP="00803BB4">
            <w:pPr>
              <w:pStyle w:val="Default"/>
              <w:spacing w:after="120"/>
              <w:jc w:val="both"/>
              <w:rPr>
                <w:rFonts w:ascii="Times New Roman" w:hAnsi="Times New Roman" w:cs="Times New Roman"/>
                <w:color w:val="auto"/>
              </w:rPr>
            </w:pPr>
            <w:r w:rsidRPr="00812CC9">
              <w:rPr>
                <w:rFonts w:ascii="Times New Roman" w:hAnsi="Times New Roman"/>
                <w:color w:val="auto"/>
              </w:rPr>
              <w:t>L</w:t>
            </w:r>
            <w:r w:rsidR="00154A3B">
              <w:rPr>
                <w:rFonts w:ascii="Times New Roman" w:hAnsi="Times New Roman"/>
                <w:color w:val="auto"/>
              </w:rPr>
              <w:t>'</w:t>
            </w:r>
            <w:r w:rsidRPr="00812CC9">
              <w:rPr>
                <w:rFonts w:ascii="Times New Roman" w:hAnsi="Times New Roman"/>
                <w:color w:val="auto"/>
              </w:rPr>
              <w:t>AVA totale da dedurre dai fondi propri a norma degli articoli 34 e 105 del CRR è indicato nella riga 12, colonna f)</w:t>
            </w:r>
            <w:r w:rsidRPr="00812CC9">
              <w:rPr>
                <w:rFonts w:ascii="Times New Roman" w:hAnsi="Times New Roman"/>
              </w:rPr>
              <w:t>, di questo modello</w:t>
            </w:r>
            <w:r w:rsidRPr="00812CC9">
              <w:rPr>
                <w:rFonts w:ascii="Times New Roman" w:hAnsi="Times New Roman"/>
                <w:color w:val="auto"/>
              </w:rPr>
              <w:t>. Tale importo è coerente con l</w:t>
            </w:r>
            <w:r w:rsidR="00154A3B">
              <w:rPr>
                <w:rFonts w:ascii="Times New Roman" w:hAnsi="Times New Roman"/>
                <w:color w:val="auto"/>
              </w:rPr>
              <w:t>'</w:t>
            </w:r>
            <w:r w:rsidRPr="00812CC9">
              <w:rPr>
                <w:rFonts w:ascii="Times New Roman" w:hAnsi="Times New Roman"/>
                <w:color w:val="auto"/>
              </w:rPr>
              <w:t>importo della riga 7 del modello EU CC1 e con l</w:t>
            </w:r>
            <w:r w:rsidR="00154A3B">
              <w:rPr>
                <w:rFonts w:ascii="Times New Roman" w:hAnsi="Times New Roman"/>
                <w:color w:val="auto"/>
              </w:rPr>
              <w:t>'</w:t>
            </w:r>
            <w:r w:rsidRPr="00812CC9">
              <w:rPr>
                <w:rFonts w:ascii="Times New Roman" w:hAnsi="Times New Roman"/>
                <w:color w:val="auto"/>
              </w:rPr>
              <w:t xml:space="preserve">importo della riga 5, colonna a), del modello EU LI2. </w:t>
            </w:r>
          </w:p>
          <w:p w14:paraId="2CA31AFB" w14:textId="72FE2F27" w:rsidR="007B082B" w:rsidRPr="00812CC9" w:rsidRDefault="007B082B" w:rsidP="00803BB4">
            <w:pPr>
              <w:pStyle w:val="Default"/>
              <w:spacing w:after="120"/>
              <w:jc w:val="both"/>
              <w:rPr>
                <w:rFonts w:ascii="Times New Roman" w:hAnsi="Times New Roman" w:cs="Times New Roman"/>
                <w:color w:val="auto"/>
              </w:rPr>
            </w:pPr>
            <w:r w:rsidRPr="00812CC9">
              <w:rPr>
                <w:rFonts w:ascii="Times New Roman" w:hAnsi="Times New Roman"/>
                <w:color w:val="auto"/>
              </w:rPr>
              <w:t>Per i portafogli soggetti al metodo di base di cui al capo III del regolamento delegato (UE) 2016/101 sulla valutazione prudente, l</w:t>
            </w:r>
            <w:r w:rsidR="00154A3B">
              <w:rPr>
                <w:rFonts w:ascii="Times New Roman" w:hAnsi="Times New Roman"/>
                <w:color w:val="auto"/>
              </w:rPr>
              <w:t>'</w:t>
            </w:r>
            <w:r w:rsidRPr="00812CC9">
              <w:rPr>
                <w:rFonts w:ascii="Times New Roman" w:hAnsi="Times New Roman"/>
                <w:color w:val="auto"/>
              </w:rPr>
              <w:t>AVA totale è pari alla somma degli importi delle righe da 1 a 10 di questo modello e degli importi calcolati conformemente all</w:t>
            </w:r>
            <w:r w:rsidR="00154A3B">
              <w:rPr>
                <w:rFonts w:ascii="Times New Roman" w:hAnsi="Times New Roman"/>
                <w:color w:val="auto"/>
              </w:rPr>
              <w:t>'</w:t>
            </w:r>
            <w:r w:rsidRPr="00812CC9">
              <w:rPr>
                <w:rFonts w:ascii="Times New Roman" w:hAnsi="Times New Roman"/>
                <w:color w:val="auto"/>
              </w:rPr>
              <w:t>articolo 7, paragrafo 2, lettera b), punti i), ii) e iii), del regolamento delegato (UE) 2016/101 per i portafogli soggetti all</w:t>
            </w:r>
            <w:r w:rsidR="00154A3B">
              <w:rPr>
                <w:rFonts w:ascii="Times New Roman" w:hAnsi="Times New Roman"/>
                <w:color w:val="auto"/>
              </w:rPr>
              <w:t>'</w:t>
            </w:r>
            <w:r w:rsidRPr="00812CC9">
              <w:rPr>
                <w:rFonts w:ascii="Times New Roman" w:hAnsi="Times New Roman"/>
                <w:color w:val="auto"/>
              </w:rPr>
              <w:t xml:space="preserve">approccio alternativo, se del caso. </w:t>
            </w:r>
          </w:p>
          <w:p w14:paraId="084ECAAE" w14:textId="10AC1CFE" w:rsidR="007B082B" w:rsidRPr="00812CC9" w:rsidRDefault="007B082B" w:rsidP="00803BB4">
            <w:pPr>
              <w:pStyle w:val="Default"/>
              <w:spacing w:after="120"/>
              <w:jc w:val="both"/>
              <w:rPr>
                <w:rFonts w:ascii="Times New Roman" w:hAnsi="Times New Roman" w:cs="Times New Roman"/>
              </w:rPr>
            </w:pPr>
            <w:r w:rsidRPr="00812CC9">
              <w:rPr>
                <w:rFonts w:ascii="Times New Roman" w:hAnsi="Times New Roman"/>
                <w:color w:val="auto"/>
              </w:rPr>
              <w:t>Per i portafogli soggetti al metodo semplificato di cui al capo II del regolamento delegato (UE) 2016/101 sulla valutazione prudente, l</w:t>
            </w:r>
            <w:r w:rsidR="00154A3B">
              <w:rPr>
                <w:rFonts w:ascii="Times New Roman" w:hAnsi="Times New Roman"/>
                <w:color w:val="auto"/>
              </w:rPr>
              <w:t>'</w:t>
            </w:r>
            <w:r w:rsidRPr="00812CC9">
              <w:rPr>
                <w:rFonts w:ascii="Times New Roman" w:hAnsi="Times New Roman"/>
                <w:color w:val="auto"/>
              </w:rPr>
              <w:t>AVA totale nella colonna f) di questo modello è l</w:t>
            </w:r>
            <w:r w:rsidR="00154A3B">
              <w:rPr>
                <w:rFonts w:ascii="Times New Roman" w:hAnsi="Times New Roman"/>
                <w:color w:val="auto"/>
              </w:rPr>
              <w:t>'</w:t>
            </w:r>
            <w:r w:rsidRPr="00812CC9">
              <w:rPr>
                <w:rFonts w:ascii="Times New Roman" w:hAnsi="Times New Roman"/>
                <w:color w:val="auto"/>
              </w:rPr>
              <w:t>importo calcolato conformemente all</w:t>
            </w:r>
            <w:r w:rsidR="00154A3B">
              <w:rPr>
                <w:rFonts w:ascii="Times New Roman" w:hAnsi="Times New Roman"/>
                <w:color w:val="auto"/>
              </w:rPr>
              <w:t>'</w:t>
            </w:r>
            <w:r w:rsidRPr="00812CC9">
              <w:rPr>
                <w:rFonts w:ascii="Times New Roman" w:hAnsi="Times New Roman"/>
                <w:color w:val="auto"/>
              </w:rPr>
              <w:t>articolo 5 del suddetto capo.</w:t>
            </w:r>
          </w:p>
        </w:tc>
      </w:tr>
      <w:tr w:rsidR="007B082B" w:rsidRPr="00812CC9"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812CC9" w:rsidRDefault="007B082B" w:rsidP="00803BB4">
            <w:pPr>
              <w:pStyle w:val="Applicationdirecte"/>
              <w:spacing w:before="0"/>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812CC9" w:rsidRDefault="007B082B" w:rsidP="00803BB4">
            <w:pPr>
              <w:pStyle w:val="TableMainHeading"/>
              <w:spacing w:before="60"/>
              <w:jc w:val="both"/>
              <w:rPr>
                <w:rFonts w:ascii="Times New Roman" w:hAnsi="Times New Roman"/>
                <w:b/>
                <w:sz w:val="24"/>
                <w:szCs w:val="24"/>
              </w:rPr>
            </w:pPr>
            <w:r w:rsidRPr="00812CC9">
              <w:rPr>
                <w:rFonts w:ascii="Times New Roman" w:hAnsi="Times New Roman"/>
                <w:b/>
                <w:sz w:val="24"/>
                <w:szCs w:val="24"/>
              </w:rPr>
              <w:t>Spiegazione</w:t>
            </w:r>
          </w:p>
        </w:tc>
      </w:tr>
      <w:tr w:rsidR="007B082B" w:rsidRPr="00812CC9"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Da a a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Ripartizione per CATEGORIA DI RISCHIO</w:t>
            </w:r>
          </w:p>
          <w:p w14:paraId="1B85930B" w14:textId="65EBC09D" w:rsidR="007B082B" w:rsidRPr="00812CC9" w:rsidRDefault="007B082B" w:rsidP="00803BB4">
            <w:pPr>
              <w:spacing w:beforeLines="60" w:before="144" w:afterLines="60" w:after="144"/>
              <w:jc w:val="both"/>
              <w:rPr>
                <w:rFonts w:ascii="Times New Roman" w:hAnsi="Times New Roman" w:cs="Times New Roman"/>
                <w:sz w:val="24"/>
              </w:rPr>
            </w:pPr>
            <w:r w:rsidRPr="00812CC9">
              <w:rPr>
                <w:rFonts w:ascii="Times New Roman" w:hAnsi="Times New Roman"/>
                <w:sz w:val="24"/>
              </w:rPr>
              <w:t>Gli enti attribuiscono le loro attività e passività valutate al valore equo incluse nel calcolo della soglia a norma dell</w:t>
            </w:r>
            <w:r w:rsidR="00154A3B">
              <w:rPr>
                <w:rFonts w:ascii="Times New Roman" w:hAnsi="Times New Roman"/>
                <w:sz w:val="24"/>
              </w:rPr>
              <w:t>'</w:t>
            </w:r>
            <w:r w:rsidRPr="00812CC9">
              <w:rPr>
                <w:rFonts w:ascii="Times New Roman" w:hAnsi="Times New Roman"/>
                <w:sz w:val="24"/>
              </w:rPr>
              <w:t>articolo 4, paragrafo 1, del regolamento delegato (UE) 2016/101 (all</w:t>
            </w:r>
            <w:r w:rsidR="00154A3B">
              <w:rPr>
                <w:rFonts w:ascii="Times New Roman" w:hAnsi="Times New Roman"/>
                <w:sz w:val="24"/>
              </w:rPr>
              <w:t>'</w:t>
            </w:r>
            <w:r w:rsidRPr="00812CC9">
              <w:rPr>
                <w:rFonts w:ascii="Times New Roman" w:hAnsi="Times New Roman"/>
                <w:sz w:val="24"/>
              </w:rPr>
              <w:t>interno e all</w:t>
            </w:r>
            <w:r w:rsidR="00154A3B">
              <w:rPr>
                <w:rFonts w:ascii="Times New Roman" w:hAnsi="Times New Roman"/>
                <w:sz w:val="24"/>
              </w:rPr>
              <w:t>'</w:t>
            </w:r>
            <w:r w:rsidRPr="00812CC9">
              <w:rPr>
                <w:rFonts w:ascii="Times New Roman" w:hAnsi="Times New Roman"/>
                <w:sz w:val="24"/>
              </w:rPr>
              <w:t xml:space="preserve">esterno del portafoglio di negoziazione) in base alle categorie di rischio seguenti: tassi di interesse, cambio, credito, strumenti di capitale e merci. </w:t>
            </w:r>
          </w:p>
          <w:p w14:paraId="6E66D513" w14:textId="32739460" w:rsidR="007B082B" w:rsidRPr="00812CC9" w:rsidRDefault="007B082B" w:rsidP="00803BB4">
            <w:pPr>
              <w:spacing w:beforeLines="60" w:before="144" w:afterLines="60" w:after="144"/>
              <w:jc w:val="both"/>
              <w:rPr>
                <w:rFonts w:ascii="Times New Roman" w:hAnsi="Times New Roman" w:cs="Times New Roman"/>
                <w:b/>
                <w:sz w:val="24"/>
                <w:u w:val="single"/>
              </w:rPr>
            </w:pPr>
            <w:r w:rsidRPr="00812CC9">
              <w:rPr>
                <w:rFonts w:ascii="Times New Roman" w:hAnsi="Times New Roman"/>
                <w:sz w:val="24"/>
              </w:rPr>
              <w:t xml:space="preserve">La ripartizione in queste colonne non comprende gli AVA calcolati a norma degli articoli 12 e 13 del regolamento delegato (UE) 2016/101 della </w:t>
            </w:r>
            <w:r w:rsidRPr="00812CC9">
              <w:rPr>
                <w:rFonts w:ascii="Times New Roman" w:hAnsi="Times New Roman"/>
                <w:sz w:val="24"/>
              </w:rPr>
              <w:lastRenderedPageBreak/>
              <w:t>Commissione che sono indicati nelle colonne EU e1 ed EU e2 di questo modello.</w:t>
            </w:r>
          </w:p>
        </w:tc>
      </w:tr>
      <w:tr w:rsidR="007B082B" w:rsidRPr="00812CC9"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812CC9"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812CC9" w:rsidRDefault="007B082B" w:rsidP="00803BB4">
            <w:pPr>
              <w:jc w:val="both"/>
              <w:rPr>
                <w:rFonts w:ascii="Times New Roman" w:hAnsi="Times New Roman" w:cs="Times New Roman"/>
                <w:color w:val="000000"/>
                <w:sz w:val="24"/>
              </w:rPr>
            </w:pPr>
            <w:r w:rsidRPr="00812CC9">
              <w:rPr>
                <w:rFonts w:ascii="Times New Roman" w:hAnsi="Times New Roman"/>
                <w:color w:val="000000"/>
                <w:sz w:val="24"/>
              </w:rPr>
              <w:t>EU e1</w:t>
            </w:r>
          </w:p>
          <w:p w14:paraId="4A58C4B8" w14:textId="77777777" w:rsidR="007B082B" w:rsidRPr="00812CC9"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AVA a livello di categoria - Incertezza della valutazione: AVA per differenziali creditizi non realizzati</w:t>
            </w:r>
          </w:p>
          <w:p w14:paraId="1C52B61D" w14:textId="77777777" w:rsidR="007B082B" w:rsidRPr="00812CC9" w:rsidRDefault="007B082B" w:rsidP="00803BB4">
            <w:pPr>
              <w:spacing w:beforeLines="60" w:before="144" w:afterLines="60" w:after="144"/>
              <w:rPr>
                <w:rFonts w:ascii="Times New Roman" w:hAnsi="Times New Roman" w:cs="Times New Roman"/>
                <w:sz w:val="24"/>
              </w:rPr>
            </w:pPr>
            <w:r w:rsidRPr="00812CC9">
              <w:rPr>
                <w:rFonts w:ascii="Times New Roman" w:hAnsi="Times New Roman"/>
                <w:sz w:val="24"/>
              </w:rPr>
              <w:t xml:space="preserve">Articolo 105, paragrafo 10, del CRR, e articolo 12 del regolamento delegato (UE) 2016/101 della Commissione. </w:t>
            </w:r>
          </w:p>
          <w:p w14:paraId="0F66C5FD" w14:textId="059A692B" w:rsidR="007B082B" w:rsidRPr="00812CC9" w:rsidRDefault="007B082B" w:rsidP="00CA31E6">
            <w:pPr>
              <w:spacing w:beforeLines="60" w:before="144" w:afterLines="60" w:after="144"/>
              <w:jc w:val="both"/>
              <w:rPr>
                <w:rFonts w:ascii="Times New Roman" w:hAnsi="Times New Roman" w:cs="Times New Roman"/>
                <w:b/>
                <w:sz w:val="24"/>
                <w:u w:val="single"/>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AVA totale calcolato per i differenziali creditizi non realizzati (</w:t>
            </w:r>
            <w:r w:rsidR="00154A3B">
              <w:rPr>
                <w:rFonts w:ascii="Times New Roman" w:hAnsi="Times New Roman"/>
                <w:sz w:val="24"/>
              </w:rPr>
              <w:t>"</w:t>
            </w:r>
            <w:r w:rsidRPr="00812CC9">
              <w:rPr>
                <w:rFonts w:ascii="Times New Roman" w:hAnsi="Times New Roman"/>
                <w:sz w:val="24"/>
              </w:rPr>
              <w:t>AVA su CVA</w:t>
            </w:r>
            <w:r w:rsidR="00154A3B">
              <w:rPr>
                <w:rFonts w:ascii="Times New Roman" w:hAnsi="Times New Roman"/>
                <w:sz w:val="24"/>
              </w:rPr>
              <w:t>"</w:t>
            </w:r>
            <w:r w:rsidRPr="00812CC9">
              <w:rPr>
                <w:rFonts w:ascii="Times New Roman" w:hAnsi="Times New Roman"/>
                <w:sz w:val="24"/>
              </w:rPr>
              <w:t>) e la sua attribuzione agli AVA per l</w:t>
            </w:r>
            <w:r w:rsidR="00154A3B">
              <w:rPr>
                <w:rFonts w:ascii="Times New Roman" w:hAnsi="Times New Roman"/>
                <w:sz w:val="24"/>
              </w:rPr>
              <w:t>'</w:t>
            </w:r>
            <w:r w:rsidRPr="00812CC9">
              <w:rPr>
                <w:rFonts w:ascii="Times New Roman" w:hAnsi="Times New Roman"/>
                <w:sz w:val="24"/>
              </w:rPr>
              <w:t>incertezza delle quotazioni di mercato, agli AVA per i costi di chiusura o agli AVA per i rischi del modello sono determinati a norma dell</w:t>
            </w:r>
            <w:r w:rsidR="00154A3B">
              <w:rPr>
                <w:rFonts w:ascii="Times New Roman" w:hAnsi="Times New Roman"/>
                <w:sz w:val="24"/>
              </w:rPr>
              <w:t>'</w:t>
            </w:r>
            <w:r w:rsidRPr="00812CC9">
              <w:rPr>
                <w:rFonts w:ascii="Times New Roman" w:hAnsi="Times New Roman"/>
                <w:sz w:val="24"/>
              </w:rPr>
              <w:t>articolo 12 del regolamento delegato (UE) 2016/101 della Commissione.</w:t>
            </w:r>
          </w:p>
        </w:tc>
      </w:tr>
      <w:tr w:rsidR="007B082B" w:rsidRPr="00812CC9"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812CC9"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812CC9" w:rsidRDefault="007B082B" w:rsidP="00803BB4">
            <w:pPr>
              <w:jc w:val="both"/>
              <w:rPr>
                <w:rFonts w:ascii="Times New Roman" w:hAnsi="Times New Roman" w:cs="Times New Roman"/>
                <w:color w:val="000000"/>
                <w:sz w:val="24"/>
              </w:rPr>
            </w:pPr>
            <w:r w:rsidRPr="00812CC9">
              <w:rPr>
                <w:rFonts w:ascii="Times New Roman" w:hAnsi="Times New Roman"/>
                <w:color w:val="000000"/>
                <w:sz w:val="24"/>
              </w:rPr>
              <w:t>EU e2</w:t>
            </w:r>
          </w:p>
          <w:p w14:paraId="165F5F0A" w14:textId="77777777" w:rsidR="007B082B" w:rsidRPr="00812CC9"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AVA a livello di categoria - AVA per costi di investimento e di finanziamento</w:t>
            </w:r>
          </w:p>
          <w:p w14:paraId="685CA47C" w14:textId="77777777" w:rsidR="007B082B" w:rsidRPr="00812CC9" w:rsidRDefault="007B082B" w:rsidP="00803BB4">
            <w:pPr>
              <w:spacing w:beforeLines="60" w:before="144" w:afterLines="60" w:after="144"/>
              <w:rPr>
                <w:rFonts w:ascii="Times New Roman" w:hAnsi="Times New Roman" w:cs="Times New Roman"/>
                <w:caps/>
                <w:sz w:val="24"/>
                <w:u w:val="single"/>
              </w:rPr>
            </w:pPr>
            <w:r w:rsidRPr="00812CC9">
              <w:rPr>
                <w:rFonts w:ascii="Times New Roman" w:hAnsi="Times New Roman"/>
                <w:sz w:val="24"/>
              </w:rPr>
              <w:t>Articolo 105, paragrafo 10, del CRR e articolo 13 del regolamento delegato (UE) 2016/101 della Commissione.</w:t>
            </w:r>
          </w:p>
          <w:p w14:paraId="451F1A0A" w14:textId="7E789E95" w:rsidR="007B082B" w:rsidRPr="00812CC9" w:rsidRDefault="007B082B" w:rsidP="00803BB4">
            <w:pPr>
              <w:spacing w:beforeLines="60" w:before="144" w:afterLines="60" w:after="144"/>
              <w:jc w:val="both"/>
              <w:rPr>
                <w:rFonts w:ascii="Times New Roman" w:hAnsi="Times New Roman" w:cs="Times New Roman"/>
                <w:b/>
                <w:sz w:val="24"/>
                <w:u w:val="single"/>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AVA totale calcolato per i costi di investimento e di finanziamento e la sua attribuzione agli AVA per l</w:t>
            </w:r>
            <w:r w:rsidR="00154A3B">
              <w:rPr>
                <w:rFonts w:ascii="Times New Roman" w:hAnsi="Times New Roman"/>
                <w:sz w:val="24"/>
              </w:rPr>
              <w:t>'</w:t>
            </w:r>
            <w:r w:rsidRPr="00812CC9">
              <w:rPr>
                <w:rFonts w:ascii="Times New Roman" w:hAnsi="Times New Roman"/>
                <w:sz w:val="24"/>
              </w:rPr>
              <w:t>incertezza delle quotazioni di mercato, agli AVA per i costi di chiusura o agli AVA per i rischi del modello sono determinati a norma dell</w:t>
            </w:r>
            <w:r w:rsidR="00154A3B">
              <w:rPr>
                <w:rFonts w:ascii="Times New Roman" w:hAnsi="Times New Roman"/>
                <w:sz w:val="24"/>
              </w:rPr>
              <w:t>'</w:t>
            </w:r>
            <w:r w:rsidRPr="00812CC9">
              <w:rPr>
                <w:rFonts w:ascii="Times New Roman" w:hAnsi="Times New Roman"/>
                <w:sz w:val="24"/>
              </w:rPr>
              <w:t>articolo 13 del regolamento delegato (UE) 2016/101 della Commissione.</w:t>
            </w:r>
          </w:p>
        </w:tc>
      </w:tr>
      <w:tr w:rsidR="007B082B" w:rsidRPr="00812CC9"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812CC9" w:rsidRDefault="007B082B" w:rsidP="00803BB4">
            <w:pPr>
              <w:jc w:val="both"/>
              <w:rPr>
                <w:rFonts w:ascii="Times New Roman" w:hAnsi="Times New Roman" w:cs="Times New Roman"/>
                <w:color w:val="000000"/>
                <w:sz w:val="24"/>
              </w:rPr>
            </w:pPr>
            <w:r w:rsidRPr="00812CC9">
              <w:rPr>
                <w:rFonts w:ascii="Times New Roman" w:hAnsi="Times New Roman"/>
                <w:color w:val="000000"/>
                <w:sz w:val="24"/>
              </w:rPr>
              <w:t>f</w:t>
            </w:r>
          </w:p>
          <w:p w14:paraId="6A3F70B0" w14:textId="77777777" w:rsidR="007B082B" w:rsidRPr="00812CC9"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Totale a livello di categoria post-diversificazione</w:t>
            </w:r>
          </w:p>
          <w:p w14:paraId="1DE91740" w14:textId="042B3A32" w:rsidR="007B082B" w:rsidRPr="00812CC9" w:rsidRDefault="007B082B" w:rsidP="00803BB4">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Per i portafogli soggetti al metodo di base di cui al capo III del regolamento delegato (UE) 2016/101 della Commissione, il totale a livello di categoria post-diversificazione comprende il totale degli AVA calcolati secondo il metodo di base per le attività e le passività valutate al valore equo incluse nel calcolo della soglia a norma dell</w:t>
            </w:r>
            <w:r w:rsidR="00154A3B">
              <w:rPr>
                <w:rFonts w:ascii="Times New Roman" w:hAnsi="Times New Roman"/>
                <w:sz w:val="24"/>
              </w:rPr>
              <w:t>'</w:t>
            </w:r>
            <w:r w:rsidRPr="00812CC9">
              <w:rPr>
                <w:rFonts w:ascii="Times New Roman" w:hAnsi="Times New Roman"/>
                <w:sz w:val="24"/>
              </w:rPr>
              <w:t>articolo 4, paragrafo 1, del regolamento delegato (UE) 2016/101 della Commissione. Sono inclusi i benefici della diversificazione definiti a norma dell</w:t>
            </w:r>
            <w:r w:rsidR="00154A3B">
              <w:rPr>
                <w:rFonts w:ascii="Times New Roman" w:hAnsi="Times New Roman"/>
                <w:sz w:val="24"/>
              </w:rPr>
              <w:t>'</w:t>
            </w:r>
            <w:r w:rsidRPr="00812CC9">
              <w:rPr>
                <w:rFonts w:ascii="Times New Roman" w:hAnsi="Times New Roman"/>
                <w:sz w:val="24"/>
              </w:rPr>
              <w:t>articolo 9, paragrafo 6, dell</w:t>
            </w:r>
            <w:r w:rsidR="00154A3B">
              <w:rPr>
                <w:rFonts w:ascii="Times New Roman" w:hAnsi="Times New Roman"/>
                <w:sz w:val="24"/>
              </w:rPr>
              <w:t>'</w:t>
            </w:r>
            <w:r w:rsidRPr="00812CC9">
              <w:rPr>
                <w:rFonts w:ascii="Times New Roman" w:hAnsi="Times New Roman"/>
                <w:sz w:val="24"/>
              </w:rPr>
              <w:t>articolo 10, paragrafo 7, e dell</w:t>
            </w:r>
            <w:r w:rsidR="00154A3B">
              <w:rPr>
                <w:rFonts w:ascii="Times New Roman" w:hAnsi="Times New Roman"/>
                <w:sz w:val="24"/>
              </w:rPr>
              <w:t>'</w:t>
            </w:r>
            <w:r w:rsidRPr="00812CC9">
              <w:rPr>
                <w:rFonts w:ascii="Times New Roman" w:hAnsi="Times New Roman"/>
                <w:sz w:val="24"/>
              </w:rPr>
              <w:t>articolo 11, paragrafo 7, del regolamento delegato (UE) 2016/101.</w:t>
            </w:r>
          </w:p>
          <w:p w14:paraId="122DB025" w14:textId="14A1035F" w:rsidR="007B082B" w:rsidRPr="00812CC9" w:rsidRDefault="007B082B" w:rsidP="00803BB4">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AVA totale nella riga 12, colonna f), di questo modello comprende gli importi calcolati conformemente all</w:t>
            </w:r>
            <w:r w:rsidR="00154A3B">
              <w:rPr>
                <w:rFonts w:ascii="Times New Roman" w:hAnsi="Times New Roman"/>
                <w:sz w:val="24"/>
              </w:rPr>
              <w:t>'</w:t>
            </w:r>
            <w:r w:rsidRPr="00812CC9">
              <w:rPr>
                <w:rFonts w:ascii="Times New Roman" w:hAnsi="Times New Roman"/>
                <w:sz w:val="24"/>
              </w:rPr>
              <w:t>articolo 7, paragrafo 2, lettera b), punti i), ii) e iii), del regolamento delegato (UE) 2016/101, per i portafogli soggetti all</w:t>
            </w:r>
            <w:r w:rsidR="00154A3B">
              <w:rPr>
                <w:rFonts w:ascii="Times New Roman" w:hAnsi="Times New Roman"/>
                <w:sz w:val="24"/>
              </w:rPr>
              <w:t>'</w:t>
            </w:r>
            <w:r w:rsidRPr="00812CC9">
              <w:rPr>
                <w:rFonts w:ascii="Times New Roman" w:hAnsi="Times New Roman"/>
                <w:sz w:val="24"/>
              </w:rPr>
              <w:t>approccio alternativo, se del caso.</w:t>
            </w:r>
          </w:p>
          <w:p w14:paraId="7DCB3043" w14:textId="262EB5FF" w:rsidR="007B082B" w:rsidRPr="00812CC9" w:rsidRDefault="007B082B" w:rsidP="00803BB4">
            <w:pPr>
              <w:autoSpaceDE w:val="0"/>
              <w:autoSpaceDN w:val="0"/>
              <w:adjustRightInd w:val="0"/>
              <w:spacing w:before="60" w:after="120"/>
              <w:jc w:val="both"/>
              <w:rPr>
                <w:rFonts w:ascii="Times New Roman" w:hAnsi="Times New Roman" w:cs="Times New Roman"/>
                <w:i/>
                <w:sz w:val="24"/>
              </w:rPr>
            </w:pPr>
            <w:r w:rsidRPr="00812CC9">
              <w:rPr>
                <w:rFonts w:ascii="Times New Roman" w:hAnsi="Times New Roman"/>
                <w:sz w:val="24"/>
              </w:rPr>
              <w:t>Per i portafogli soggetti al metodo semplificato di cui al capo II del regolamento delegato (UE) 2016/101 sulla valutazione prudente, l</w:t>
            </w:r>
            <w:r w:rsidR="00154A3B">
              <w:rPr>
                <w:rFonts w:ascii="Times New Roman" w:hAnsi="Times New Roman"/>
                <w:sz w:val="24"/>
              </w:rPr>
              <w:t>'</w:t>
            </w:r>
            <w:r w:rsidRPr="00812CC9">
              <w:rPr>
                <w:rFonts w:ascii="Times New Roman" w:hAnsi="Times New Roman"/>
                <w:sz w:val="24"/>
              </w:rPr>
              <w:t>AVA totale nella riga 12 di questo modello è l</w:t>
            </w:r>
            <w:r w:rsidR="00154A3B">
              <w:rPr>
                <w:rFonts w:ascii="Times New Roman" w:hAnsi="Times New Roman"/>
                <w:sz w:val="24"/>
              </w:rPr>
              <w:t>'</w:t>
            </w:r>
            <w:r w:rsidRPr="00812CC9">
              <w:rPr>
                <w:rFonts w:ascii="Times New Roman" w:hAnsi="Times New Roman"/>
                <w:sz w:val="24"/>
              </w:rPr>
              <w:t>importo calcolato conformemente all</w:t>
            </w:r>
            <w:r w:rsidR="00154A3B">
              <w:rPr>
                <w:rFonts w:ascii="Times New Roman" w:hAnsi="Times New Roman"/>
                <w:sz w:val="24"/>
              </w:rPr>
              <w:t>'</w:t>
            </w:r>
            <w:r w:rsidRPr="00812CC9">
              <w:rPr>
                <w:rFonts w:ascii="Times New Roman" w:hAnsi="Times New Roman"/>
                <w:sz w:val="24"/>
              </w:rPr>
              <w:t>articolo 5 del suddetto capo.</w:t>
            </w:r>
          </w:p>
        </w:tc>
      </w:tr>
      <w:tr w:rsidR="007B082B" w:rsidRPr="00812CC9"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Di cui metodo di base totale nel portafoglio di negoziazione</w:t>
            </w:r>
          </w:p>
          <w:p w14:paraId="65482E24" w14:textId="0B9A500C" w:rsidR="007B082B" w:rsidRPr="00812CC9" w:rsidRDefault="007B082B" w:rsidP="00803BB4">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 xml:space="preserve">Per ciascuna categoria pertinente di AVA, per i portafogli soggetti al metodo di base di cui al capo III, del regolamento delegato (UE) 2016/101 della </w:t>
            </w:r>
            <w:r w:rsidRPr="00812CC9">
              <w:rPr>
                <w:rFonts w:ascii="Times New Roman" w:hAnsi="Times New Roman"/>
                <w:sz w:val="24"/>
              </w:rPr>
              <w:lastRenderedPageBreak/>
              <w:t xml:space="preserve">Commissione, le quote di AVA derivanti da posizioni detenute nel </w:t>
            </w:r>
            <w:r w:rsidR="00154A3B">
              <w:rPr>
                <w:rFonts w:ascii="Times New Roman" w:hAnsi="Times New Roman"/>
                <w:sz w:val="24"/>
              </w:rPr>
              <w:t>"</w:t>
            </w:r>
            <w:r w:rsidRPr="00812CC9">
              <w:rPr>
                <w:rFonts w:ascii="Times New Roman" w:hAnsi="Times New Roman"/>
                <w:sz w:val="24"/>
              </w:rPr>
              <w:t>portafoglio di negoziazione</w:t>
            </w:r>
            <w:r w:rsidR="00154A3B">
              <w:rPr>
                <w:rFonts w:ascii="Times New Roman" w:hAnsi="Times New Roman"/>
                <w:sz w:val="24"/>
              </w:rPr>
              <w:t>"</w:t>
            </w:r>
            <w:r w:rsidRPr="00812CC9">
              <w:rPr>
                <w:rFonts w:ascii="Times New Roman" w:hAnsi="Times New Roman"/>
                <w:sz w:val="24"/>
              </w:rPr>
              <w:t>: l</w:t>
            </w:r>
            <w:r w:rsidR="00154A3B">
              <w:rPr>
                <w:rFonts w:ascii="Times New Roman" w:hAnsi="Times New Roman"/>
                <w:sz w:val="24"/>
              </w:rPr>
              <w:t>'</w:t>
            </w:r>
            <w:r w:rsidRPr="00812CC9">
              <w:rPr>
                <w:rFonts w:ascii="Times New Roman" w:hAnsi="Times New Roman"/>
                <w:sz w:val="24"/>
              </w:rPr>
              <w:t>insieme delle posizioni in strumenti finanziari e su merci detenute da un ente a fini di negoziazione o per coprire posizioni detenute a fini di negoziazione in conformità dell</w:t>
            </w:r>
            <w:r w:rsidR="00154A3B">
              <w:rPr>
                <w:rFonts w:ascii="Times New Roman" w:hAnsi="Times New Roman"/>
                <w:sz w:val="24"/>
              </w:rPr>
              <w:t>'</w:t>
            </w:r>
            <w:r w:rsidRPr="00812CC9">
              <w:rPr>
                <w:rFonts w:ascii="Times New Roman" w:hAnsi="Times New Roman"/>
                <w:sz w:val="24"/>
              </w:rPr>
              <w:t xml:space="preserve">articolo 104 del CRR. </w:t>
            </w:r>
          </w:p>
          <w:p w14:paraId="1D1EF6B8" w14:textId="1E2DF7AF"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sz w:val="24"/>
              </w:rPr>
              <w:t>I valori pubblicati includono i benefici della diversificazione definiti a norma dell</w:t>
            </w:r>
            <w:r w:rsidR="00154A3B">
              <w:rPr>
                <w:rFonts w:ascii="Times New Roman" w:hAnsi="Times New Roman"/>
                <w:sz w:val="24"/>
              </w:rPr>
              <w:t>'</w:t>
            </w:r>
            <w:r w:rsidRPr="00812CC9">
              <w:rPr>
                <w:rFonts w:ascii="Times New Roman" w:hAnsi="Times New Roman"/>
                <w:sz w:val="24"/>
              </w:rPr>
              <w:t>articolo 9, paragrafo 6, dell</w:t>
            </w:r>
            <w:r w:rsidR="00154A3B">
              <w:rPr>
                <w:rFonts w:ascii="Times New Roman" w:hAnsi="Times New Roman"/>
                <w:sz w:val="24"/>
              </w:rPr>
              <w:t>'</w:t>
            </w:r>
            <w:r w:rsidRPr="00812CC9">
              <w:rPr>
                <w:rFonts w:ascii="Times New Roman" w:hAnsi="Times New Roman"/>
                <w:sz w:val="24"/>
              </w:rPr>
              <w:t>articolo 10, paragrafo 7, e dell</w:t>
            </w:r>
            <w:r w:rsidR="00154A3B">
              <w:rPr>
                <w:rFonts w:ascii="Times New Roman" w:hAnsi="Times New Roman"/>
                <w:sz w:val="24"/>
              </w:rPr>
              <w:t>'</w:t>
            </w:r>
            <w:r w:rsidRPr="00812CC9">
              <w:rPr>
                <w:rFonts w:ascii="Times New Roman" w:hAnsi="Times New Roman"/>
                <w:sz w:val="24"/>
              </w:rPr>
              <w:t>articolo 11, paragrafo 7, del regolamento delegato (UE) 2016/101.</w:t>
            </w:r>
          </w:p>
        </w:tc>
      </w:tr>
      <w:tr w:rsidR="007B082B" w:rsidRPr="00812CC9"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812CC9" w:rsidRDefault="007B082B" w:rsidP="00803BB4">
            <w:pPr>
              <w:autoSpaceDE w:val="0"/>
              <w:autoSpaceDN w:val="0"/>
              <w:adjustRightInd w:val="0"/>
              <w:jc w:val="both"/>
              <w:rPr>
                <w:rFonts w:ascii="Times New Roman" w:hAnsi="Times New Roman" w:cs="Times New Roman"/>
                <w:sz w:val="24"/>
              </w:rPr>
            </w:pPr>
            <w:r w:rsidRPr="00812CC9">
              <w:rPr>
                <w:rFonts w:ascii="Times New Roman" w:hAnsi="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812CC9" w:rsidRDefault="007B082B" w:rsidP="00803BB4">
            <w:pPr>
              <w:autoSpaceDE w:val="0"/>
              <w:autoSpaceDN w:val="0"/>
              <w:adjustRightInd w:val="0"/>
              <w:spacing w:before="60" w:after="120"/>
              <w:jc w:val="both"/>
              <w:rPr>
                <w:rFonts w:ascii="Times New Roman" w:hAnsi="Times New Roman" w:cs="Times New Roman"/>
                <w:b/>
                <w:sz w:val="24"/>
                <w:u w:val="single"/>
              </w:rPr>
            </w:pPr>
            <w:r w:rsidRPr="00812CC9">
              <w:rPr>
                <w:rFonts w:ascii="Times New Roman" w:hAnsi="Times New Roman"/>
                <w:b/>
                <w:sz w:val="24"/>
                <w:u w:val="single"/>
              </w:rPr>
              <w:t>Di cui metodo di base totale nel portafoglio bancario</w:t>
            </w:r>
          </w:p>
          <w:p w14:paraId="1519006A" w14:textId="6D830D75" w:rsidR="007B082B" w:rsidRPr="00812CC9" w:rsidRDefault="007B082B" w:rsidP="00803BB4">
            <w:pPr>
              <w:autoSpaceDE w:val="0"/>
              <w:autoSpaceDN w:val="0"/>
              <w:adjustRightInd w:val="0"/>
              <w:spacing w:before="60" w:after="120"/>
              <w:jc w:val="both"/>
              <w:rPr>
                <w:rFonts w:ascii="Times New Roman" w:hAnsi="Times New Roman" w:cs="Times New Roman"/>
                <w:color w:val="000000"/>
                <w:sz w:val="24"/>
              </w:rPr>
            </w:pPr>
            <w:r w:rsidRPr="00812CC9">
              <w:rPr>
                <w:rFonts w:ascii="Times New Roman" w:hAnsi="Times New Roman"/>
                <w:sz w:val="24"/>
              </w:rPr>
              <w:t xml:space="preserve">Per ciascuna categoria pertinente di AVA, per i portafogli soggetti al metodo di base di cui al capo III, del regolamento delegato (UE) 2016/101 della Commissione, le quote di AVA derivanti da </w:t>
            </w:r>
            <w:r w:rsidRPr="00812CC9">
              <w:rPr>
                <w:rFonts w:ascii="Times New Roman" w:hAnsi="Times New Roman"/>
                <w:color w:val="000000"/>
                <w:sz w:val="24"/>
              </w:rPr>
              <w:t>posizioni valutate al valore equo</w:t>
            </w:r>
            <w:r w:rsidRPr="00812CC9">
              <w:rPr>
                <w:rFonts w:ascii="Times New Roman" w:hAnsi="Times New Roman"/>
                <w:sz w:val="24"/>
              </w:rPr>
              <w:t xml:space="preserve"> in strumenti finanziari e merci </w:t>
            </w:r>
            <w:r w:rsidRPr="00812CC9">
              <w:rPr>
                <w:rFonts w:ascii="Times New Roman" w:hAnsi="Times New Roman"/>
                <w:color w:val="000000"/>
                <w:sz w:val="24"/>
              </w:rPr>
              <w:t>non detenute nel portafoglio di negoziazione.</w:t>
            </w:r>
          </w:p>
          <w:p w14:paraId="7B318C51" w14:textId="7C58A5C7" w:rsidR="007B082B" w:rsidRPr="00812CC9" w:rsidRDefault="007B082B" w:rsidP="00F2657E">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I valori pubblicati includono i benefici della diversificazione determinati a norma dell</w:t>
            </w:r>
            <w:r w:rsidR="00154A3B">
              <w:rPr>
                <w:rFonts w:ascii="Times New Roman" w:hAnsi="Times New Roman"/>
                <w:sz w:val="24"/>
              </w:rPr>
              <w:t>'</w:t>
            </w:r>
            <w:r w:rsidRPr="00812CC9">
              <w:rPr>
                <w:rFonts w:ascii="Times New Roman" w:hAnsi="Times New Roman"/>
                <w:sz w:val="24"/>
              </w:rPr>
              <w:t>articolo</w:t>
            </w:r>
            <w:r w:rsidR="00F2657E" w:rsidRPr="00812CC9">
              <w:rPr>
                <w:rFonts w:ascii="Times New Roman" w:hAnsi="Times New Roman"/>
                <w:sz w:val="24"/>
              </w:rPr>
              <w:t> </w:t>
            </w:r>
            <w:r w:rsidRPr="00812CC9">
              <w:rPr>
                <w:rFonts w:ascii="Times New Roman" w:hAnsi="Times New Roman"/>
                <w:sz w:val="24"/>
              </w:rPr>
              <w:t>9, paragrafo</w:t>
            </w:r>
            <w:r w:rsidR="00F2657E" w:rsidRPr="00812CC9">
              <w:rPr>
                <w:rFonts w:ascii="Times New Roman" w:hAnsi="Times New Roman"/>
                <w:sz w:val="24"/>
              </w:rPr>
              <w:t> </w:t>
            </w:r>
            <w:r w:rsidRPr="00812CC9">
              <w:rPr>
                <w:rFonts w:ascii="Times New Roman" w:hAnsi="Times New Roman"/>
                <w:sz w:val="24"/>
              </w:rPr>
              <w:t>6, dell</w:t>
            </w:r>
            <w:r w:rsidR="00154A3B">
              <w:rPr>
                <w:rFonts w:ascii="Times New Roman" w:hAnsi="Times New Roman"/>
                <w:sz w:val="24"/>
              </w:rPr>
              <w:t>'</w:t>
            </w:r>
            <w:r w:rsidRPr="00812CC9">
              <w:rPr>
                <w:rFonts w:ascii="Times New Roman" w:hAnsi="Times New Roman"/>
                <w:sz w:val="24"/>
              </w:rPr>
              <w:t>articolo</w:t>
            </w:r>
            <w:r w:rsidR="00F2657E" w:rsidRPr="00812CC9">
              <w:rPr>
                <w:rFonts w:ascii="Times New Roman" w:hAnsi="Times New Roman"/>
                <w:sz w:val="24"/>
              </w:rPr>
              <w:t> </w:t>
            </w:r>
            <w:r w:rsidRPr="00812CC9">
              <w:rPr>
                <w:rFonts w:ascii="Times New Roman" w:hAnsi="Times New Roman"/>
                <w:sz w:val="24"/>
              </w:rPr>
              <w:t>10, paragrafo</w:t>
            </w:r>
            <w:r w:rsidR="00F2657E" w:rsidRPr="00812CC9">
              <w:rPr>
                <w:rFonts w:ascii="Times New Roman" w:hAnsi="Times New Roman"/>
                <w:sz w:val="24"/>
              </w:rPr>
              <w:t> </w:t>
            </w:r>
            <w:r w:rsidRPr="00812CC9">
              <w:rPr>
                <w:rFonts w:ascii="Times New Roman" w:hAnsi="Times New Roman"/>
                <w:sz w:val="24"/>
              </w:rPr>
              <w:t>7</w:t>
            </w:r>
            <w:r w:rsidR="00F2657E" w:rsidRPr="00812CC9">
              <w:rPr>
                <w:rFonts w:ascii="Times New Roman" w:hAnsi="Times New Roman"/>
                <w:sz w:val="24"/>
              </w:rPr>
              <w:t>, e dell</w:t>
            </w:r>
            <w:r w:rsidR="00154A3B">
              <w:rPr>
                <w:rFonts w:ascii="Times New Roman" w:hAnsi="Times New Roman"/>
                <w:sz w:val="24"/>
              </w:rPr>
              <w:t>'</w:t>
            </w:r>
            <w:r w:rsidR="00F2657E" w:rsidRPr="00812CC9">
              <w:rPr>
                <w:rFonts w:ascii="Times New Roman" w:hAnsi="Times New Roman"/>
                <w:sz w:val="24"/>
              </w:rPr>
              <w:t>articolo </w:t>
            </w:r>
            <w:r w:rsidRPr="00812CC9">
              <w:rPr>
                <w:rFonts w:ascii="Times New Roman" w:hAnsi="Times New Roman"/>
                <w:sz w:val="24"/>
              </w:rPr>
              <w:t>11, paragrafo 7, del regolamento delegato (UE) 2016/101 della Commissione.</w:t>
            </w:r>
          </w:p>
        </w:tc>
      </w:tr>
    </w:tbl>
    <w:p w14:paraId="6D06FFE9" w14:textId="77777777" w:rsidR="007B082B" w:rsidRPr="00812CC9" w:rsidRDefault="007B082B" w:rsidP="007B082B">
      <w:pPr>
        <w:rPr>
          <w:rFonts w:ascii="Times New Roman" w:hAnsi="Times New Roman" w:cs="Times New Roman"/>
          <w:sz w:val="24"/>
        </w:rPr>
      </w:pPr>
    </w:p>
    <w:p w14:paraId="23FA3133" w14:textId="77777777" w:rsidR="007A7DC0" w:rsidRPr="00812CC9" w:rsidRDefault="00CE019E" w:rsidP="007B082B">
      <w:pPr>
        <w:rPr>
          <w:rFonts w:ascii="Times New Roman" w:hAnsi="Times New Roman" w:cs="Times New Roman"/>
          <w:sz w:val="24"/>
        </w:rPr>
        <w:sectPr w:rsidR="007A7DC0" w:rsidRPr="00812CC9" w:rsidSect="00155C96">
          <w:pgSz w:w="11900" w:h="16840"/>
          <w:pgMar w:top="2268" w:right="1418" w:bottom="1134" w:left="1701" w:header="709" w:footer="709" w:gutter="0"/>
          <w:pgNumType w:start="1" w:chapStyle="1"/>
          <w:cols w:space="708"/>
          <w:docGrid w:linePitch="299"/>
        </w:sectPr>
      </w:pPr>
      <w:r w:rsidRPr="00812CC9">
        <w:br w:type="page"/>
      </w:r>
    </w:p>
    <w:p w14:paraId="78ED1D07" w14:textId="3B6B71D1" w:rsidR="007B082B" w:rsidRPr="00812CC9" w:rsidRDefault="007B082B" w:rsidP="007B082B">
      <w:pPr>
        <w:rPr>
          <w:rFonts w:ascii="Times New Roman" w:hAnsi="Times New Roman" w:cs="Times New Roman"/>
          <w:sz w:val="24"/>
        </w:rPr>
      </w:pPr>
    </w:p>
    <w:p w14:paraId="6289374B" w14:textId="7FA15AC8" w:rsidR="00CE019E" w:rsidRPr="00812CC9" w:rsidRDefault="00CE019E" w:rsidP="00CE019E">
      <w:pPr>
        <w:pStyle w:val="Annexetitre"/>
      </w:pPr>
      <w:r w:rsidRPr="00812CC9">
        <w:t>ALLEGATO VIII – Istruzioni per la compilazione dei modelli per l</w:t>
      </w:r>
      <w:r w:rsidR="00154A3B">
        <w:t>'</w:t>
      </w:r>
      <w:r w:rsidRPr="00812CC9">
        <w:t>informativa sui fondi propri</w:t>
      </w:r>
    </w:p>
    <w:p w14:paraId="451B2A96" w14:textId="77777777" w:rsidR="00CE019E" w:rsidRPr="00812CC9" w:rsidRDefault="00CE019E" w:rsidP="00CE019E">
      <w:pPr>
        <w:rPr>
          <w:rFonts w:ascii="Times New Roman" w:hAnsi="Times New Roman" w:cs="Times New Roman"/>
          <w:sz w:val="24"/>
        </w:rPr>
      </w:pPr>
    </w:p>
    <w:p w14:paraId="3E3D9D60" w14:textId="05E0F9FF" w:rsidR="00CE019E" w:rsidRPr="00812CC9" w:rsidRDefault="00CE019E" w:rsidP="00CE019E">
      <w:pPr>
        <w:rPr>
          <w:rFonts w:ascii="Times New Roman" w:hAnsi="Times New Roman" w:cs="Times New Roman"/>
          <w:b/>
          <w:bCs/>
          <w:sz w:val="24"/>
        </w:rPr>
      </w:pPr>
      <w:r w:rsidRPr="00812CC9">
        <w:rPr>
          <w:rFonts w:ascii="Times New Roman" w:hAnsi="Times New Roman"/>
          <w:b/>
          <w:bCs/>
          <w:sz w:val="24"/>
        </w:rPr>
        <w:t>Modello EU CC1: composizione dei fondi propri regolamentari</w:t>
      </w:r>
    </w:p>
    <w:p w14:paraId="5CCB4065" w14:textId="77777777" w:rsidR="00CE019E" w:rsidRPr="00812CC9" w:rsidRDefault="00CE019E" w:rsidP="00CE019E">
      <w:pPr>
        <w:rPr>
          <w:rFonts w:ascii="Times New Roman" w:hAnsi="Times New Roman" w:cs="Times New Roman"/>
          <w:sz w:val="24"/>
        </w:rPr>
      </w:pPr>
    </w:p>
    <w:p w14:paraId="7C723855" w14:textId="5FFF6E9D"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pubblicano</w:t>
      </w:r>
      <w:r w:rsidRPr="00812CC9">
        <w:rPr>
          <w:rFonts w:ascii="Times New Roman" w:hAnsi="Times New Roman"/>
          <w:sz w:val="24"/>
        </w:rPr>
        <w:t xml:space="preserve"> le informazioni di cui all</w:t>
      </w:r>
      <w:r w:rsidR="00154A3B">
        <w:rPr>
          <w:rFonts w:ascii="Times New Roman" w:hAnsi="Times New Roman"/>
          <w:sz w:val="24"/>
        </w:rPr>
        <w:t>'</w:t>
      </w:r>
      <w:r w:rsidRPr="00812CC9">
        <w:rPr>
          <w:rFonts w:ascii="Times New Roman" w:hAnsi="Times New Roman"/>
          <w:sz w:val="24"/>
        </w:rPr>
        <w:t xml:space="preserve">articolo 437, </w:t>
      </w:r>
      <w:r w:rsidRPr="00812CC9">
        <w:rPr>
          <w:rFonts w:ascii="Times New Roman" w:hAnsi="Times New Roman"/>
          <w:bCs/>
          <w:sz w:val="24"/>
        </w:rPr>
        <w:t>lettere a), d), e) e f), del</w:t>
      </w:r>
      <w:r w:rsidRPr="00812CC9">
        <w:rPr>
          <w:rFonts w:ascii="Times New Roman" w:hAnsi="Times New Roman"/>
          <w:sz w:val="24"/>
        </w:rPr>
        <w:t xml:space="preserve"> </w:t>
      </w:r>
      <w:r w:rsidRPr="00812CC9">
        <w:rPr>
          <w:rFonts w:ascii="Times New Roman" w:hAnsi="Times New Roman"/>
          <w:color w:val="000000"/>
          <w:sz w:val="24"/>
        </w:rPr>
        <w:t>regolamento (UE) n. 575/2013</w:t>
      </w:r>
      <w:r w:rsidRPr="00812CC9">
        <w:rPr>
          <w:rStyle w:val="FootnoteReference"/>
          <w:rFonts w:cs="Times New Roman"/>
          <w:color w:val="000000"/>
        </w:rPr>
        <w:footnoteReference w:id="14"/>
      </w:r>
      <w:r w:rsidRPr="00812CC9">
        <w:rPr>
          <w:rFonts w:ascii="Times New Roman" w:hAnsi="Times New Roman"/>
          <w:color w:val="000000"/>
          <w:sz w:val="24"/>
        </w:rPr>
        <w:t xml:space="preserve"> (</w:t>
      </w:r>
      <w:r w:rsidR="00154A3B">
        <w:rPr>
          <w:rFonts w:ascii="Times New Roman" w:hAnsi="Times New Roman"/>
          <w:color w:val="000000"/>
          <w:sz w:val="24"/>
        </w:rPr>
        <w:t>"</w:t>
      </w:r>
      <w:r w:rsidRPr="00812CC9">
        <w:rPr>
          <w:rFonts w:ascii="Times New Roman" w:hAnsi="Times New Roman"/>
          <w:color w:val="000000"/>
          <w:sz w:val="24"/>
        </w:rPr>
        <w:t>CRR</w:t>
      </w:r>
      <w:r w:rsidR="00154A3B">
        <w:rPr>
          <w:rFonts w:ascii="Times New Roman" w:hAnsi="Times New Roman"/>
          <w:color w:val="000000"/>
          <w:sz w:val="24"/>
        </w:rPr>
        <w:t>"</w:t>
      </w:r>
      <w:r w:rsidRPr="00812CC9">
        <w:rPr>
          <w:rFonts w:ascii="Times New Roman" w:hAnsi="Times New Roman"/>
          <w:color w:val="000000"/>
          <w:sz w:val="24"/>
        </w:rPr>
        <w:t>)</w:t>
      </w:r>
      <w:r w:rsidRPr="00812CC9">
        <w:rPr>
          <w:rFonts w:ascii="Times New Roman" w:hAnsi="Times New Roman"/>
          <w:sz w:val="24"/>
        </w:rPr>
        <w:t xml:space="preserve"> seguendo</w:t>
      </w:r>
      <w:r w:rsidRPr="00812CC9">
        <w:rPr>
          <w:rFonts w:ascii="Times New Roman" w:hAnsi="Times New Roman"/>
          <w:bCs/>
          <w:sz w:val="24"/>
        </w:rPr>
        <w:t xml:space="preserve"> le istruzioni fornite di seguito in questo allegato per compilare il modello EU CC1 di cui all</w:t>
      </w:r>
      <w:r w:rsidR="00154A3B">
        <w:rPr>
          <w:rFonts w:ascii="Times New Roman" w:hAnsi="Times New Roman"/>
          <w:bCs/>
          <w:sz w:val="24"/>
        </w:rPr>
        <w:t>'</w:t>
      </w:r>
      <w:r w:rsidRPr="00812CC9">
        <w:rPr>
          <w:rFonts w:ascii="Times New Roman" w:hAnsi="Times New Roman"/>
          <w:bCs/>
          <w:sz w:val="24"/>
        </w:rPr>
        <w:t>allegato VII del presente regolamento di esecuzione.</w:t>
      </w:r>
    </w:p>
    <w:p w14:paraId="44E80652" w14:textId="11DA9D5B"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Ai fini del modello EU CC1, le rettifiche regolamentari comprendono le deduzioni dai fondi propri e i filtri prudenziali.</w:t>
      </w:r>
    </w:p>
    <w:p w14:paraId="144751EE" w14:textId="1BCB708A"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sono tenuti a compilare la colonna b)</w:t>
      </w:r>
      <w:r w:rsidRPr="00812CC9">
        <w:rPr>
          <w:rFonts w:ascii="Times New Roman" w:hAnsi="Times New Roman"/>
          <w:sz w:val="24"/>
        </w:rPr>
        <w:t xml:space="preserve"> di questo modello </w:t>
      </w:r>
      <w:r w:rsidRPr="00812CC9">
        <w:rPr>
          <w:rFonts w:ascii="Times New Roman" w:hAnsi="Times New Roman"/>
          <w:bCs/>
          <w:sz w:val="24"/>
        </w:rPr>
        <w:t>per indicare la fonte di ogni input principale, che deve contenere un rimando alle righe corrispondenti del modello EU CC2.</w:t>
      </w:r>
    </w:p>
    <w:p w14:paraId="0F1EDEA5" w14:textId="77777777" w:rsidR="00CE019E" w:rsidRPr="00812CC9" w:rsidRDefault="00CE019E" w:rsidP="00E70D84">
      <w:pPr>
        <w:numPr>
          <w:ilvl w:val="0"/>
          <w:numId w:val="19"/>
        </w:numPr>
        <w:spacing w:before="120" w:after="120"/>
        <w:jc w:val="both"/>
        <w:rPr>
          <w:rFonts w:ascii="Times New Roman" w:hAnsi="Times New Roman" w:cs="Times New Roman"/>
          <w:bCs/>
          <w:sz w:val="24"/>
        </w:rPr>
      </w:pPr>
      <w:r w:rsidRPr="00812CC9">
        <w:rPr>
          <w:rFonts w:ascii="Times New Roman" w:hAnsi="Times New Roman"/>
          <w:bCs/>
          <w:sz w:val="24"/>
        </w:rPr>
        <w:t>Gli enti includono nella descrizione che accompagna il modello una descrizione di tutte le restrizioni applicate al calcolo dei fondi propri conformemente al CRR e degli strumenti, dei filtri prudenziali e delle deduzioni cui si applicano tali restrizioni. Includono inoltre una spiegazione esauriente della base di calcolo dei coefficienti patrimoniali ove tali coefficienti patrimoniali siano calcolati utilizzando elementi dei fondi propri stabiliti su base diversa da quella prevista nel CRR.</w:t>
      </w:r>
    </w:p>
    <w:p w14:paraId="2E5028D9" w14:textId="77777777" w:rsidR="00CE019E" w:rsidRPr="00812CC9"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812CC9" w14:paraId="1789179E" w14:textId="77777777" w:rsidTr="001E06A3">
        <w:trPr>
          <w:trHeight w:val="395"/>
        </w:trPr>
        <w:tc>
          <w:tcPr>
            <w:tcW w:w="8414" w:type="dxa"/>
            <w:gridSpan w:val="2"/>
            <w:shd w:val="clear" w:color="auto" w:fill="D9D9D9" w:themeFill="background1" w:themeFillShade="D9"/>
          </w:tcPr>
          <w:p w14:paraId="543BDC8E" w14:textId="77777777" w:rsidR="00CE019E" w:rsidRPr="00812CC9" w:rsidRDefault="00CE019E" w:rsidP="001E06A3">
            <w:pPr>
              <w:pStyle w:val="TableTitle"/>
              <w:spacing w:before="0" w:after="0"/>
              <w:jc w:val="left"/>
              <w:rPr>
                <w:rFonts w:ascii="Times New Roman" w:hAnsi="Times New Roman"/>
                <w:noProof w:val="0"/>
                <w:sz w:val="24"/>
                <w:szCs w:val="24"/>
              </w:rPr>
            </w:pPr>
            <w:r w:rsidRPr="00812CC9">
              <w:rPr>
                <w:rFonts w:ascii="Times New Roman" w:hAnsi="Times New Roman"/>
                <w:noProof w:val="0"/>
                <w:sz w:val="24"/>
                <w:szCs w:val="24"/>
              </w:rPr>
              <w:t>Riferimenti giuridici e istruzioni</w:t>
            </w:r>
          </w:p>
        </w:tc>
      </w:tr>
      <w:tr w:rsidR="00CE019E" w:rsidRPr="00812CC9" w14:paraId="4BB9424E" w14:textId="77777777" w:rsidTr="001E06A3">
        <w:tc>
          <w:tcPr>
            <w:tcW w:w="1172" w:type="dxa"/>
            <w:shd w:val="clear" w:color="auto" w:fill="D9D9D9" w:themeFill="background1" w:themeFillShade="D9"/>
          </w:tcPr>
          <w:p w14:paraId="015BCEAF" w14:textId="77777777" w:rsidR="00CE019E" w:rsidRPr="00812CC9" w:rsidRDefault="00CE019E" w:rsidP="001E06A3">
            <w:pPr>
              <w:rPr>
                <w:rFonts w:ascii="Times New Roman" w:hAnsi="Times New Roman" w:cs="Times New Roman"/>
                <w:b/>
                <w:sz w:val="24"/>
              </w:rPr>
            </w:pPr>
            <w:r w:rsidRPr="00812CC9">
              <w:rPr>
                <w:rFonts w:ascii="Times New Roman" w:hAnsi="Times New Roman"/>
                <w:b/>
                <w:sz w:val="24"/>
              </w:rPr>
              <w:t>Numero di riga</w:t>
            </w:r>
          </w:p>
        </w:tc>
        <w:tc>
          <w:tcPr>
            <w:tcW w:w="7242" w:type="dxa"/>
            <w:shd w:val="clear" w:color="auto" w:fill="D9D9D9" w:themeFill="background1" w:themeFillShade="D9"/>
          </w:tcPr>
          <w:p w14:paraId="3A14D196" w14:textId="77777777" w:rsidR="00CE019E" w:rsidRPr="00812CC9" w:rsidRDefault="00CE019E" w:rsidP="001E06A3">
            <w:pPr>
              <w:rPr>
                <w:rFonts w:ascii="Times New Roman" w:hAnsi="Times New Roman" w:cs="Times New Roman"/>
                <w:b/>
                <w:sz w:val="24"/>
              </w:rPr>
            </w:pPr>
            <w:r w:rsidRPr="00812CC9">
              <w:rPr>
                <w:rFonts w:ascii="Times New Roman" w:hAnsi="Times New Roman"/>
                <w:b/>
                <w:sz w:val="24"/>
              </w:rPr>
              <w:t>Spiegazione</w:t>
            </w:r>
          </w:p>
        </w:tc>
      </w:tr>
      <w:tr w:rsidR="00CE019E" w:rsidRPr="00812CC9" w14:paraId="17C2B6EA" w14:textId="77777777" w:rsidTr="001E06A3">
        <w:tc>
          <w:tcPr>
            <w:tcW w:w="1172" w:type="dxa"/>
            <w:vAlign w:val="center"/>
          </w:tcPr>
          <w:p w14:paraId="1D31955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w:t>
            </w:r>
          </w:p>
        </w:tc>
        <w:tc>
          <w:tcPr>
            <w:tcW w:w="7242" w:type="dxa"/>
          </w:tcPr>
          <w:p w14:paraId="123AC668"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e le relative riserve sovrapprezzo azioni</w:t>
            </w:r>
          </w:p>
          <w:p w14:paraId="73DA462A" w14:textId="3389B842" w:rsidR="00CE019E" w:rsidRPr="00812CC9" w:rsidRDefault="00CE019E" w:rsidP="00F2657E">
            <w:pPr>
              <w:spacing w:after="200"/>
              <w:jc w:val="both"/>
              <w:rPr>
                <w:rFonts w:ascii="Times New Roman" w:hAnsi="Times New Roman" w:cs="Times New Roman"/>
                <w:sz w:val="24"/>
              </w:rPr>
            </w:pPr>
            <w:r w:rsidRPr="00812CC9">
              <w:rPr>
                <w:rFonts w:ascii="Times New Roman" w:hAnsi="Times New Roman"/>
                <w:sz w:val="24"/>
              </w:rPr>
              <w:t>Strumenti di capitale e relative riserve sovrapprezzo azioni conformemente all</w:t>
            </w:r>
            <w:r w:rsidR="00154A3B">
              <w:rPr>
                <w:rFonts w:ascii="Times New Roman" w:hAnsi="Times New Roman"/>
                <w:sz w:val="24"/>
              </w:rPr>
              <w:t>'</w:t>
            </w:r>
            <w:r w:rsidRPr="00812CC9">
              <w:rPr>
                <w:rFonts w:ascii="Times New Roman" w:hAnsi="Times New Roman"/>
                <w:sz w:val="24"/>
              </w:rPr>
              <w:t>articolo 26, paragrafo</w:t>
            </w:r>
            <w:r w:rsidR="00F2657E" w:rsidRPr="00812CC9">
              <w:rPr>
                <w:rFonts w:ascii="Times New Roman" w:hAnsi="Times New Roman"/>
                <w:sz w:val="24"/>
              </w:rPr>
              <w:t> </w:t>
            </w:r>
            <w:r w:rsidRPr="00812CC9">
              <w:rPr>
                <w:rFonts w:ascii="Times New Roman" w:hAnsi="Times New Roman"/>
                <w:sz w:val="24"/>
              </w:rPr>
              <w:t>1, l</w:t>
            </w:r>
            <w:r w:rsidR="00F2657E" w:rsidRPr="00812CC9">
              <w:rPr>
                <w:rFonts w:ascii="Times New Roman" w:hAnsi="Times New Roman"/>
                <w:sz w:val="24"/>
              </w:rPr>
              <w:t>ettere a) e b), e agli articoli </w:t>
            </w:r>
            <w:r w:rsidRPr="00812CC9">
              <w:rPr>
                <w:rFonts w:ascii="Times New Roman" w:hAnsi="Times New Roman"/>
                <w:sz w:val="24"/>
              </w:rPr>
              <w:t>27, 28 e 29 del CRR e all</w:t>
            </w:r>
            <w:r w:rsidR="00154A3B">
              <w:rPr>
                <w:rFonts w:ascii="Times New Roman" w:hAnsi="Times New Roman"/>
                <w:sz w:val="24"/>
              </w:rPr>
              <w:t>'</w:t>
            </w:r>
            <w:r w:rsidRPr="00812CC9">
              <w:rPr>
                <w:rFonts w:ascii="Times New Roman" w:hAnsi="Times New Roman"/>
                <w:sz w:val="24"/>
              </w:rPr>
              <w:t>elenco dell</w:t>
            </w:r>
            <w:r w:rsidR="00154A3B">
              <w:rPr>
                <w:rFonts w:ascii="Times New Roman" w:hAnsi="Times New Roman"/>
                <w:sz w:val="24"/>
              </w:rPr>
              <w:t>'</w:t>
            </w:r>
            <w:r w:rsidRPr="00812CC9">
              <w:rPr>
                <w:rFonts w:ascii="Times New Roman" w:hAnsi="Times New Roman"/>
                <w:sz w:val="24"/>
              </w:rPr>
              <w:t>ABE di cui all</w:t>
            </w:r>
            <w:r w:rsidR="00154A3B">
              <w:rPr>
                <w:rFonts w:ascii="Times New Roman" w:hAnsi="Times New Roman"/>
                <w:sz w:val="24"/>
              </w:rPr>
              <w:t>'</w:t>
            </w:r>
            <w:r w:rsidRPr="00812CC9">
              <w:rPr>
                <w:rFonts w:ascii="Times New Roman" w:hAnsi="Times New Roman"/>
                <w:sz w:val="24"/>
              </w:rPr>
              <w:t>articolo 26, paragrafo 3, del CRR, e loro ripartizione per tipo di strumento.</w:t>
            </w:r>
          </w:p>
        </w:tc>
      </w:tr>
      <w:tr w:rsidR="00CE019E" w:rsidRPr="00812CC9" w14:paraId="7A9BE7B0" w14:textId="77777777" w:rsidTr="001E06A3">
        <w:tc>
          <w:tcPr>
            <w:tcW w:w="1172" w:type="dxa"/>
            <w:vAlign w:val="center"/>
          </w:tcPr>
          <w:p w14:paraId="23EFFA0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w:t>
            </w:r>
          </w:p>
        </w:tc>
        <w:tc>
          <w:tcPr>
            <w:tcW w:w="7242" w:type="dxa"/>
            <w:vAlign w:val="center"/>
          </w:tcPr>
          <w:p w14:paraId="4857181C"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Utili non distribuiti</w:t>
            </w:r>
          </w:p>
          <w:p w14:paraId="5044CDE7" w14:textId="21A6952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Utili non distribuiti prima di tutte le rettifiche regolamentari conformemente all</w:t>
            </w:r>
            <w:r w:rsidR="00154A3B">
              <w:rPr>
                <w:rFonts w:ascii="Times New Roman" w:hAnsi="Times New Roman"/>
                <w:sz w:val="24"/>
              </w:rPr>
              <w:t>'</w:t>
            </w:r>
            <w:r w:rsidRPr="00812CC9">
              <w:rPr>
                <w:rFonts w:ascii="Times New Roman" w:hAnsi="Times New Roman"/>
                <w:sz w:val="24"/>
              </w:rPr>
              <w:t>articolo 26, paragrafo 1, lettera c), del regolamento CRR (prima dell</w:t>
            </w:r>
            <w:r w:rsidR="00154A3B">
              <w:rPr>
                <w:rFonts w:ascii="Times New Roman" w:hAnsi="Times New Roman"/>
                <w:sz w:val="24"/>
              </w:rPr>
              <w:t>'</w:t>
            </w:r>
            <w:r w:rsidRPr="00812CC9">
              <w:rPr>
                <w:rFonts w:ascii="Times New Roman" w:hAnsi="Times New Roman"/>
                <w:sz w:val="24"/>
              </w:rPr>
              <w:t>inclusione di qualsiasi utile o perdita netti di periodo).</w:t>
            </w:r>
          </w:p>
        </w:tc>
      </w:tr>
      <w:tr w:rsidR="00CE019E" w:rsidRPr="00812CC9" w14:paraId="6D028952" w14:textId="77777777" w:rsidTr="001E06A3">
        <w:trPr>
          <w:trHeight w:val="980"/>
        </w:trPr>
        <w:tc>
          <w:tcPr>
            <w:tcW w:w="1172" w:type="dxa"/>
            <w:vAlign w:val="center"/>
          </w:tcPr>
          <w:p w14:paraId="4A1443CC"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w:t>
            </w:r>
          </w:p>
        </w:tc>
        <w:tc>
          <w:tcPr>
            <w:tcW w:w="7242" w:type="dxa"/>
            <w:vAlign w:val="center"/>
          </w:tcPr>
          <w:p w14:paraId="0679C281"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Altre componenti di conto economico complessivo accumulate (e altre riserve)</w:t>
            </w:r>
          </w:p>
          <w:p w14:paraId="082776BB" w14:textId="210B3DD4"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Importo delle altre componenti di conto economico complessivo accumulate e altre riserve conformemente all</w:t>
            </w:r>
            <w:r w:rsidR="00154A3B">
              <w:rPr>
                <w:rFonts w:ascii="Times New Roman" w:hAnsi="Times New Roman"/>
                <w:sz w:val="24"/>
              </w:rPr>
              <w:t>'</w:t>
            </w:r>
            <w:r w:rsidRPr="00812CC9">
              <w:rPr>
                <w:rFonts w:ascii="Times New Roman" w:hAnsi="Times New Roman"/>
                <w:sz w:val="24"/>
              </w:rPr>
              <w:t>articolo 26, paragrafo 1, lettere d) ed e), del CRR.</w:t>
            </w:r>
          </w:p>
        </w:tc>
      </w:tr>
      <w:tr w:rsidR="00CE019E" w:rsidRPr="00812CC9" w14:paraId="226BD4D5" w14:textId="77777777" w:rsidTr="001E06A3">
        <w:tc>
          <w:tcPr>
            <w:tcW w:w="1172" w:type="dxa"/>
            <w:vAlign w:val="center"/>
          </w:tcPr>
          <w:p w14:paraId="155B0122"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EU-3a</w:t>
            </w:r>
          </w:p>
        </w:tc>
        <w:tc>
          <w:tcPr>
            <w:tcW w:w="7242" w:type="dxa"/>
            <w:vAlign w:val="center"/>
          </w:tcPr>
          <w:p w14:paraId="5F473005"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Fondi per rischi bancari generali</w:t>
            </w:r>
          </w:p>
          <w:p w14:paraId="490A1246" w14:textId="574075EF"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dei fondi per rischi bancari gene</w:t>
            </w:r>
            <w:r w:rsidR="00F2657E" w:rsidRPr="00812CC9">
              <w:rPr>
                <w:rFonts w:ascii="Times New Roman" w:hAnsi="Times New Roman"/>
                <w:sz w:val="24"/>
              </w:rPr>
              <w:t>rali conformemente all</w:t>
            </w:r>
            <w:r w:rsidR="00154A3B">
              <w:rPr>
                <w:rFonts w:ascii="Times New Roman" w:hAnsi="Times New Roman"/>
                <w:sz w:val="24"/>
              </w:rPr>
              <w:t>'</w:t>
            </w:r>
            <w:r w:rsidR="00F2657E" w:rsidRPr="00812CC9">
              <w:rPr>
                <w:rFonts w:ascii="Times New Roman" w:hAnsi="Times New Roman"/>
                <w:sz w:val="24"/>
              </w:rPr>
              <w:t>articolo </w:t>
            </w:r>
            <w:r w:rsidRPr="00812CC9">
              <w:rPr>
                <w:rFonts w:ascii="Times New Roman" w:hAnsi="Times New Roman"/>
                <w:sz w:val="24"/>
              </w:rPr>
              <w:t>26, paragrafo 1, lettera f), del CRR.</w:t>
            </w:r>
          </w:p>
        </w:tc>
      </w:tr>
      <w:tr w:rsidR="00CE019E" w:rsidRPr="00812CC9" w14:paraId="18DE53EE" w14:textId="77777777" w:rsidTr="001E06A3">
        <w:tc>
          <w:tcPr>
            <w:tcW w:w="1172" w:type="dxa"/>
            <w:vAlign w:val="center"/>
          </w:tcPr>
          <w:p w14:paraId="1DD0BB3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w:t>
            </w:r>
          </w:p>
        </w:tc>
        <w:tc>
          <w:tcPr>
            <w:tcW w:w="7242" w:type="dxa"/>
            <w:vAlign w:val="center"/>
          </w:tcPr>
          <w:p w14:paraId="6BAAB332" w14:textId="17DC0CA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484, paragrafo 3, del CRR e le relative riserve sovrapprezzo azioni, soggetti a eliminazione progressiva dal capitale CET1</w:t>
            </w:r>
          </w:p>
          <w:p w14:paraId="0EA9884B" w14:textId="4EDEA7D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484, paragrafo 3, del CRR, e le relative riserve sovrapprezzo azioni, soggetti a eliminazione progressiva dal capitale CET1, di cui all</w:t>
            </w:r>
            <w:r w:rsidR="00154A3B">
              <w:rPr>
                <w:rFonts w:ascii="Times New Roman" w:hAnsi="Times New Roman"/>
                <w:sz w:val="24"/>
              </w:rPr>
              <w:t>'</w:t>
            </w:r>
            <w:r w:rsidRPr="00812CC9">
              <w:rPr>
                <w:rFonts w:ascii="Times New Roman" w:hAnsi="Times New Roman"/>
                <w:sz w:val="24"/>
              </w:rPr>
              <w:t>articolo 486, paragrafo 2, del CRR.</w:t>
            </w:r>
          </w:p>
        </w:tc>
      </w:tr>
      <w:tr w:rsidR="00CE019E" w:rsidRPr="00812CC9" w14:paraId="06F7551F" w14:textId="77777777" w:rsidTr="001E06A3">
        <w:tc>
          <w:tcPr>
            <w:tcW w:w="1172" w:type="dxa"/>
            <w:vAlign w:val="center"/>
          </w:tcPr>
          <w:p w14:paraId="24468B2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w:t>
            </w:r>
          </w:p>
        </w:tc>
        <w:tc>
          <w:tcPr>
            <w:tcW w:w="7242" w:type="dxa"/>
            <w:vAlign w:val="center"/>
          </w:tcPr>
          <w:p w14:paraId="4155522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Interessi di minoranza (importo consentito nel capitale CET1 consolidato)</w:t>
            </w:r>
          </w:p>
          <w:p w14:paraId="013C723E" w14:textId="1F1C0CD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Interessi di minoranza (importo consentito nel capitale CET1 consolidato) conformemente all</w:t>
            </w:r>
            <w:r w:rsidR="00154A3B">
              <w:rPr>
                <w:rFonts w:ascii="Times New Roman" w:hAnsi="Times New Roman"/>
                <w:sz w:val="24"/>
              </w:rPr>
              <w:t>'</w:t>
            </w:r>
            <w:r w:rsidRPr="00812CC9">
              <w:rPr>
                <w:rFonts w:ascii="Times New Roman" w:hAnsi="Times New Roman"/>
                <w:sz w:val="24"/>
              </w:rPr>
              <w:t>articolo 84 del CRR.</w:t>
            </w:r>
          </w:p>
        </w:tc>
      </w:tr>
      <w:tr w:rsidR="00CE019E" w:rsidRPr="00812CC9" w14:paraId="740E23DD" w14:textId="77777777" w:rsidTr="001E06A3">
        <w:tc>
          <w:tcPr>
            <w:tcW w:w="1172" w:type="dxa"/>
            <w:vAlign w:val="center"/>
          </w:tcPr>
          <w:p w14:paraId="59893A4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EU-5a</w:t>
            </w:r>
          </w:p>
        </w:tc>
        <w:tc>
          <w:tcPr>
            <w:tcW w:w="7242" w:type="dxa"/>
            <w:vAlign w:val="center"/>
          </w:tcPr>
          <w:p w14:paraId="008D03EF"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Utili di periodo verificati da persone indipendenti al netto di tutti gli oneri o dividendi prevedibili</w:t>
            </w:r>
          </w:p>
          <w:p w14:paraId="3CDC8CB1" w14:textId="6051458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Utili di periodo verificati da persone indipendenti al netto di tutti gli oneri o i dividendi prevedibili a norma dell</w:t>
            </w:r>
            <w:r w:rsidR="00154A3B">
              <w:rPr>
                <w:rFonts w:ascii="Times New Roman" w:hAnsi="Times New Roman"/>
                <w:sz w:val="24"/>
              </w:rPr>
              <w:t>'</w:t>
            </w:r>
            <w:r w:rsidRPr="00812CC9">
              <w:rPr>
                <w:rFonts w:ascii="Times New Roman" w:hAnsi="Times New Roman"/>
                <w:sz w:val="24"/>
              </w:rPr>
              <w:t>articolo 26, paragrafo 2, del CRR.</w:t>
            </w:r>
          </w:p>
        </w:tc>
      </w:tr>
      <w:tr w:rsidR="00CE019E" w:rsidRPr="00812CC9" w14:paraId="13F7A99A" w14:textId="77777777" w:rsidTr="001E06A3">
        <w:tc>
          <w:tcPr>
            <w:tcW w:w="1172" w:type="dxa"/>
            <w:vAlign w:val="center"/>
          </w:tcPr>
          <w:p w14:paraId="5D82B81D"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w:t>
            </w:r>
          </w:p>
        </w:tc>
        <w:tc>
          <w:tcPr>
            <w:tcW w:w="7242" w:type="dxa"/>
            <w:vAlign w:val="center"/>
          </w:tcPr>
          <w:p w14:paraId="7ADE20D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primario di classe 1 (CET1) prima delle rettifiche regolamentari</w:t>
            </w:r>
          </w:p>
          <w:p w14:paraId="369F2FC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Somma degli importi nelle righe da 1 a EU-5a di questo modello.</w:t>
            </w:r>
          </w:p>
        </w:tc>
      </w:tr>
      <w:tr w:rsidR="00CE019E" w:rsidRPr="00812CC9" w14:paraId="4162E8B2" w14:textId="77777777" w:rsidTr="001E06A3">
        <w:tc>
          <w:tcPr>
            <w:tcW w:w="1172" w:type="dxa"/>
            <w:vAlign w:val="center"/>
          </w:tcPr>
          <w:p w14:paraId="1F322C0C"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w:t>
            </w:r>
          </w:p>
        </w:tc>
        <w:tc>
          <w:tcPr>
            <w:tcW w:w="7242" w:type="dxa"/>
            <w:vAlign w:val="center"/>
          </w:tcPr>
          <w:p w14:paraId="62D09D8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supplementari (importo negativo)</w:t>
            </w:r>
          </w:p>
          <w:p w14:paraId="7839183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supplementari conformemente agli articoli 34 e 105 del CRR (importo negativo).</w:t>
            </w:r>
          </w:p>
        </w:tc>
      </w:tr>
      <w:tr w:rsidR="00CE019E" w:rsidRPr="00812CC9" w14:paraId="72C115DA" w14:textId="77777777" w:rsidTr="001E06A3">
        <w:tc>
          <w:tcPr>
            <w:tcW w:w="1172" w:type="dxa"/>
            <w:vAlign w:val="center"/>
          </w:tcPr>
          <w:p w14:paraId="0A85D21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w:t>
            </w:r>
          </w:p>
        </w:tc>
        <w:tc>
          <w:tcPr>
            <w:tcW w:w="7242" w:type="dxa"/>
            <w:vAlign w:val="center"/>
          </w:tcPr>
          <w:p w14:paraId="4AD9F654"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immateriali (al netto delle relative passività fiscali) (importo negativo)</w:t>
            </w:r>
          </w:p>
          <w:p w14:paraId="26CBC7EA" w14:textId="6E8628D3"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immateriali (al netto delle relative passività fiscali) conformemente all</w:t>
            </w:r>
            <w:r w:rsidR="00154A3B">
              <w:rPr>
                <w:rFonts w:ascii="Times New Roman" w:hAnsi="Times New Roman"/>
                <w:sz w:val="24"/>
              </w:rPr>
              <w:t>'</w:t>
            </w:r>
            <w:r w:rsidRPr="00812CC9">
              <w:rPr>
                <w:rFonts w:ascii="Times New Roman" w:hAnsi="Times New Roman"/>
                <w:sz w:val="24"/>
              </w:rPr>
              <w:t>articolo 36, paragrafo 1, lettera b), e all</w:t>
            </w:r>
            <w:r w:rsidR="00154A3B">
              <w:rPr>
                <w:rFonts w:ascii="Times New Roman" w:hAnsi="Times New Roman"/>
                <w:sz w:val="24"/>
              </w:rPr>
              <w:t>'</w:t>
            </w:r>
            <w:r w:rsidRPr="00812CC9">
              <w:rPr>
                <w:rFonts w:ascii="Times New Roman" w:hAnsi="Times New Roman"/>
                <w:sz w:val="24"/>
              </w:rPr>
              <w:t>articolo 37 del CRR (importo negativo).</w:t>
            </w:r>
          </w:p>
        </w:tc>
      </w:tr>
      <w:tr w:rsidR="00CE019E" w:rsidRPr="00812CC9" w14:paraId="1398EA35" w14:textId="77777777" w:rsidTr="001E06A3">
        <w:tc>
          <w:tcPr>
            <w:tcW w:w="1172" w:type="dxa"/>
            <w:vAlign w:val="center"/>
          </w:tcPr>
          <w:p w14:paraId="74702EB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 xml:space="preserve">9 </w:t>
            </w:r>
          </w:p>
        </w:tc>
        <w:tc>
          <w:tcPr>
            <w:tcW w:w="7242" w:type="dxa"/>
            <w:vAlign w:val="center"/>
          </w:tcPr>
          <w:p w14:paraId="0EBD6A05"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2CCC1B30" w14:textId="77777777" w:rsidTr="001E06A3">
        <w:tc>
          <w:tcPr>
            <w:tcW w:w="1172" w:type="dxa"/>
            <w:vAlign w:val="center"/>
          </w:tcPr>
          <w:p w14:paraId="6C5DA30E"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10</w:t>
            </w:r>
          </w:p>
        </w:tc>
        <w:tc>
          <w:tcPr>
            <w:tcW w:w="7242" w:type="dxa"/>
            <w:vAlign w:val="center"/>
          </w:tcPr>
          <w:p w14:paraId="5F454BF1" w14:textId="41E5D1A3"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fiscali differite che dipendono dalla redditività futura, escluse quelle derivanti da differenze temporanee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 (importo negativo)</w:t>
            </w:r>
          </w:p>
          <w:p w14:paraId="007F4022" w14:textId="2403D3C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Attività fiscali differite che dipendono dalla redditività futura, escluse quelle derivanti da differenze temporanee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 conformemente all</w:t>
            </w:r>
            <w:r w:rsidR="00154A3B">
              <w:rPr>
                <w:rFonts w:ascii="Times New Roman" w:hAnsi="Times New Roman"/>
                <w:sz w:val="24"/>
              </w:rPr>
              <w:t>'</w:t>
            </w:r>
            <w:r w:rsidRPr="00812CC9">
              <w:rPr>
                <w:rFonts w:ascii="Times New Roman" w:hAnsi="Times New Roman"/>
                <w:sz w:val="24"/>
              </w:rPr>
              <w:t>articolo 36, paragrafo 1</w:t>
            </w:r>
            <w:r w:rsidR="00F2657E" w:rsidRPr="00812CC9">
              <w:rPr>
                <w:rFonts w:ascii="Times New Roman" w:hAnsi="Times New Roman"/>
                <w:sz w:val="24"/>
              </w:rPr>
              <w:t>, lettera </w:t>
            </w:r>
            <w:r w:rsidRPr="00812CC9">
              <w:rPr>
                <w:rFonts w:ascii="Times New Roman" w:hAnsi="Times New Roman"/>
                <w:sz w:val="24"/>
              </w:rPr>
              <w:t>c), e all</w:t>
            </w:r>
            <w:r w:rsidR="00154A3B">
              <w:rPr>
                <w:rFonts w:ascii="Times New Roman" w:hAnsi="Times New Roman"/>
                <w:sz w:val="24"/>
              </w:rPr>
              <w:t>'</w:t>
            </w:r>
            <w:r w:rsidRPr="00812CC9">
              <w:rPr>
                <w:rFonts w:ascii="Times New Roman" w:hAnsi="Times New Roman"/>
                <w:sz w:val="24"/>
              </w:rPr>
              <w:t>articolo 38 del CRR (importo negativo).</w:t>
            </w:r>
          </w:p>
        </w:tc>
      </w:tr>
      <w:tr w:rsidR="00CE019E" w:rsidRPr="00812CC9" w14:paraId="7E3137BF" w14:textId="77777777" w:rsidTr="001E06A3">
        <w:tc>
          <w:tcPr>
            <w:tcW w:w="1172" w:type="dxa"/>
            <w:vAlign w:val="center"/>
          </w:tcPr>
          <w:p w14:paraId="2D3BDB2E"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11</w:t>
            </w:r>
          </w:p>
        </w:tc>
        <w:tc>
          <w:tcPr>
            <w:tcW w:w="7242" w:type="dxa"/>
            <w:vAlign w:val="center"/>
          </w:tcPr>
          <w:p w14:paraId="6C54316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Riserve di valore equo relative ai profitti e alle perdite generati dalla copertura dei flussi di cassa degli strumenti finanziari che non sono valutati al valore equo</w:t>
            </w:r>
          </w:p>
          <w:p w14:paraId="74F88C74" w14:textId="2C988C8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Riserve di valore equo relative ai profitti e alle perdite generati dalla copertura dei flussi di cassa degli strumenti finanziari che non sono valutati al valore equo conformemente all</w:t>
            </w:r>
            <w:r w:rsidR="00154A3B">
              <w:rPr>
                <w:rFonts w:ascii="Times New Roman" w:hAnsi="Times New Roman"/>
                <w:sz w:val="24"/>
              </w:rPr>
              <w:t>'</w:t>
            </w:r>
            <w:r w:rsidRPr="00812CC9">
              <w:rPr>
                <w:rFonts w:ascii="Times New Roman" w:hAnsi="Times New Roman"/>
                <w:sz w:val="24"/>
              </w:rPr>
              <w:t>articolo 33, paragrafo 1</w:t>
            </w:r>
            <w:r w:rsidR="00F2657E" w:rsidRPr="00812CC9">
              <w:rPr>
                <w:rFonts w:ascii="Times New Roman" w:hAnsi="Times New Roman"/>
                <w:sz w:val="24"/>
              </w:rPr>
              <w:t>, lettera </w:t>
            </w:r>
            <w:r w:rsidRPr="00812CC9">
              <w:rPr>
                <w:rFonts w:ascii="Times New Roman" w:hAnsi="Times New Roman"/>
                <w:sz w:val="24"/>
              </w:rPr>
              <w:t>a), del CRR.</w:t>
            </w:r>
          </w:p>
        </w:tc>
      </w:tr>
      <w:tr w:rsidR="00CE019E" w:rsidRPr="00812CC9" w14:paraId="57E64E2A" w14:textId="77777777" w:rsidTr="001E06A3">
        <w:tc>
          <w:tcPr>
            <w:tcW w:w="1172" w:type="dxa"/>
            <w:vAlign w:val="center"/>
          </w:tcPr>
          <w:p w14:paraId="4134931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12</w:t>
            </w:r>
          </w:p>
        </w:tc>
        <w:tc>
          <w:tcPr>
            <w:tcW w:w="7242" w:type="dxa"/>
            <w:vAlign w:val="center"/>
          </w:tcPr>
          <w:p w14:paraId="18FBF18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Importi negativi risultanti dal calcolo degli importi delle perdite attese</w:t>
            </w:r>
          </w:p>
          <w:p w14:paraId="146DEB3D" w14:textId="5565C45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Importi negativi risultanti dal calcolo degli importi delle perdite attese, conformemente all</w:t>
            </w:r>
            <w:r w:rsidR="00154A3B">
              <w:rPr>
                <w:rFonts w:ascii="Times New Roman" w:hAnsi="Times New Roman"/>
                <w:sz w:val="24"/>
              </w:rPr>
              <w:t>'</w:t>
            </w:r>
            <w:r w:rsidRPr="00812CC9">
              <w:rPr>
                <w:rFonts w:ascii="Times New Roman" w:hAnsi="Times New Roman"/>
                <w:sz w:val="24"/>
              </w:rPr>
              <w:t>articolo 36, paragrafo 1, lettera d), e all</w:t>
            </w:r>
            <w:r w:rsidR="00154A3B">
              <w:rPr>
                <w:rFonts w:ascii="Times New Roman" w:hAnsi="Times New Roman"/>
                <w:sz w:val="24"/>
              </w:rPr>
              <w:t>'</w:t>
            </w:r>
            <w:r w:rsidRPr="00812CC9">
              <w:rPr>
                <w:rFonts w:ascii="Times New Roman" w:hAnsi="Times New Roman"/>
                <w:sz w:val="24"/>
              </w:rPr>
              <w:t>articolo 40 del CRR.</w:t>
            </w:r>
          </w:p>
        </w:tc>
      </w:tr>
      <w:tr w:rsidR="00CE019E" w:rsidRPr="00812CC9" w14:paraId="126AA8A4" w14:textId="77777777" w:rsidTr="001E06A3">
        <w:tc>
          <w:tcPr>
            <w:tcW w:w="1172" w:type="dxa"/>
            <w:vAlign w:val="center"/>
          </w:tcPr>
          <w:p w14:paraId="3951744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13</w:t>
            </w:r>
          </w:p>
        </w:tc>
        <w:tc>
          <w:tcPr>
            <w:tcW w:w="7242" w:type="dxa"/>
            <w:vAlign w:val="center"/>
          </w:tcPr>
          <w:p w14:paraId="04E6AB8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Qualsiasi aumento del patrimonio netto risultante da attività cartolarizzate (importo negativo)</w:t>
            </w:r>
          </w:p>
          <w:p w14:paraId="204F0474" w14:textId="61240F25"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Qualsiasi aumento del patrimonio netto risultante da attività cartolarizzate, conformemente all</w:t>
            </w:r>
            <w:r w:rsidR="00154A3B">
              <w:rPr>
                <w:rFonts w:ascii="Times New Roman" w:hAnsi="Times New Roman"/>
                <w:sz w:val="24"/>
              </w:rPr>
              <w:t>'</w:t>
            </w:r>
            <w:r w:rsidRPr="00812CC9">
              <w:rPr>
                <w:rFonts w:ascii="Times New Roman" w:hAnsi="Times New Roman"/>
                <w:sz w:val="24"/>
              </w:rPr>
              <w:t>articolo 32, paragrafo 1, del CRR (importo negativo).</w:t>
            </w:r>
          </w:p>
        </w:tc>
      </w:tr>
      <w:tr w:rsidR="00CE019E" w:rsidRPr="00812CC9" w14:paraId="11898575" w14:textId="77777777" w:rsidTr="001E06A3">
        <w:tc>
          <w:tcPr>
            <w:tcW w:w="1172" w:type="dxa"/>
            <w:vAlign w:val="center"/>
          </w:tcPr>
          <w:p w14:paraId="20D44E8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14</w:t>
            </w:r>
          </w:p>
        </w:tc>
        <w:tc>
          <w:tcPr>
            <w:tcW w:w="7242" w:type="dxa"/>
            <w:vAlign w:val="center"/>
          </w:tcPr>
          <w:p w14:paraId="0BD57EAB" w14:textId="7023AE9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 profitti o le perdite sulle passività dell</w:t>
            </w:r>
            <w:r w:rsidR="00154A3B">
              <w:rPr>
                <w:rFonts w:ascii="Times New Roman" w:hAnsi="Times New Roman"/>
                <w:sz w:val="24"/>
              </w:rPr>
              <w:t>'</w:t>
            </w:r>
            <w:r w:rsidRPr="00812CC9">
              <w:rPr>
                <w:rFonts w:ascii="Times New Roman" w:hAnsi="Times New Roman"/>
                <w:sz w:val="24"/>
              </w:rPr>
              <w:t>ente valutate al valore equo dovuti a variazioni del merito di credito dell</w:t>
            </w:r>
            <w:r w:rsidR="00154A3B">
              <w:rPr>
                <w:rFonts w:ascii="Times New Roman" w:hAnsi="Times New Roman"/>
                <w:sz w:val="24"/>
              </w:rPr>
              <w:t>'</w:t>
            </w:r>
            <w:r w:rsidRPr="00812CC9">
              <w:rPr>
                <w:rFonts w:ascii="Times New Roman" w:hAnsi="Times New Roman"/>
                <w:sz w:val="24"/>
              </w:rPr>
              <w:t>ente</w:t>
            </w:r>
          </w:p>
          <w:p w14:paraId="18690FA2" w14:textId="4F60320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 profitti o le perdite sulle passività dell</w:t>
            </w:r>
            <w:r w:rsidR="00154A3B">
              <w:rPr>
                <w:rFonts w:ascii="Times New Roman" w:hAnsi="Times New Roman"/>
                <w:sz w:val="24"/>
              </w:rPr>
              <w:t>'</w:t>
            </w:r>
            <w:r w:rsidRPr="00812CC9">
              <w:rPr>
                <w:rFonts w:ascii="Times New Roman" w:hAnsi="Times New Roman"/>
                <w:sz w:val="24"/>
              </w:rPr>
              <w:t>ente valutate al valore equo dovuti a variazioni del merito di credito dell</w:t>
            </w:r>
            <w:r w:rsidR="00154A3B">
              <w:rPr>
                <w:rFonts w:ascii="Times New Roman" w:hAnsi="Times New Roman"/>
                <w:sz w:val="24"/>
              </w:rPr>
              <w:t>'</w:t>
            </w:r>
            <w:r w:rsidRPr="00812CC9">
              <w:rPr>
                <w:rFonts w:ascii="Times New Roman" w:hAnsi="Times New Roman"/>
                <w:sz w:val="24"/>
              </w:rPr>
              <w:t>ente conformemente all</w:t>
            </w:r>
            <w:r w:rsidR="00154A3B">
              <w:rPr>
                <w:rFonts w:ascii="Times New Roman" w:hAnsi="Times New Roman"/>
                <w:sz w:val="24"/>
              </w:rPr>
              <w:t>'</w:t>
            </w:r>
            <w:r w:rsidRPr="00812CC9">
              <w:rPr>
                <w:rFonts w:ascii="Times New Roman" w:hAnsi="Times New Roman"/>
                <w:sz w:val="24"/>
              </w:rPr>
              <w:t>articolo 33, paragrafo1, lettera b), del CRR.</w:t>
            </w:r>
          </w:p>
        </w:tc>
      </w:tr>
      <w:tr w:rsidR="00CE019E" w:rsidRPr="00812CC9" w14:paraId="4752413E" w14:textId="77777777" w:rsidTr="001E06A3">
        <w:tc>
          <w:tcPr>
            <w:tcW w:w="1172" w:type="dxa"/>
            <w:vAlign w:val="center"/>
          </w:tcPr>
          <w:p w14:paraId="63D1978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15</w:t>
            </w:r>
          </w:p>
        </w:tc>
        <w:tc>
          <w:tcPr>
            <w:tcW w:w="7242" w:type="dxa"/>
            <w:vAlign w:val="center"/>
          </w:tcPr>
          <w:p w14:paraId="7AAF989E"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dei fondi pensione a prestazioni definite (importo negativo)</w:t>
            </w:r>
          </w:p>
          <w:p w14:paraId="3D7EDF88" w14:textId="7F09BAC3"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dei fondi pensione a prestazioni definite conformemente all</w:t>
            </w:r>
            <w:r w:rsidR="00154A3B">
              <w:rPr>
                <w:rFonts w:ascii="Times New Roman" w:hAnsi="Times New Roman"/>
                <w:sz w:val="24"/>
              </w:rPr>
              <w:t>'</w:t>
            </w:r>
            <w:r w:rsidRPr="00812CC9">
              <w:rPr>
                <w:rFonts w:ascii="Times New Roman" w:hAnsi="Times New Roman"/>
                <w:sz w:val="24"/>
              </w:rPr>
              <w:t>articolo 36, paragrafo 1, lettera e), e all</w:t>
            </w:r>
            <w:r w:rsidR="00154A3B">
              <w:rPr>
                <w:rFonts w:ascii="Times New Roman" w:hAnsi="Times New Roman"/>
                <w:sz w:val="24"/>
              </w:rPr>
              <w:t>'</w:t>
            </w:r>
            <w:r w:rsidRPr="00812CC9">
              <w:rPr>
                <w:rFonts w:ascii="Times New Roman" w:hAnsi="Times New Roman"/>
                <w:sz w:val="24"/>
              </w:rPr>
              <w:t>articolo 41 del CRR (importo negativo).</w:t>
            </w:r>
          </w:p>
        </w:tc>
      </w:tr>
      <w:tr w:rsidR="00CE019E" w:rsidRPr="00812CC9" w14:paraId="4A061FE4" w14:textId="77777777" w:rsidTr="001E06A3">
        <w:tc>
          <w:tcPr>
            <w:tcW w:w="1172" w:type="dxa"/>
            <w:vAlign w:val="center"/>
          </w:tcPr>
          <w:p w14:paraId="399DC36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16</w:t>
            </w:r>
          </w:p>
        </w:tc>
        <w:tc>
          <w:tcPr>
            <w:tcW w:w="7242" w:type="dxa"/>
            <w:vAlign w:val="center"/>
          </w:tcPr>
          <w:p w14:paraId="745D7AF6" w14:textId="6F68E6F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Propri strumenti del capitale CET1 detenuti dall</w:t>
            </w:r>
            <w:r w:rsidR="00154A3B">
              <w:rPr>
                <w:rFonts w:ascii="Times New Roman" w:hAnsi="Times New Roman"/>
                <w:sz w:val="24"/>
              </w:rPr>
              <w:t>'</w:t>
            </w:r>
            <w:r w:rsidRPr="00812CC9">
              <w:rPr>
                <w:rFonts w:ascii="Times New Roman" w:hAnsi="Times New Roman"/>
                <w:sz w:val="24"/>
              </w:rPr>
              <w:t>ente direttamente, indirettamente o sinteticamente (importo negativo)</w:t>
            </w:r>
          </w:p>
          <w:p w14:paraId="414332F1" w14:textId="0555D9D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Propri strumenti del capitale CET1 detenuti dall</w:t>
            </w:r>
            <w:r w:rsidR="00154A3B">
              <w:rPr>
                <w:rFonts w:ascii="Times New Roman" w:hAnsi="Times New Roman"/>
                <w:sz w:val="24"/>
              </w:rPr>
              <w:t>'</w:t>
            </w:r>
            <w:r w:rsidRPr="00812CC9">
              <w:rPr>
                <w:rFonts w:ascii="Times New Roman" w:hAnsi="Times New Roman"/>
                <w:sz w:val="24"/>
              </w:rPr>
              <w:t>ente direttamente, indirettamente o sinteticamente, di cui all</w:t>
            </w:r>
            <w:r w:rsidR="00154A3B">
              <w:rPr>
                <w:rFonts w:ascii="Times New Roman" w:hAnsi="Times New Roman"/>
                <w:sz w:val="24"/>
              </w:rPr>
              <w:t>'</w:t>
            </w:r>
            <w:r w:rsidRPr="00812CC9">
              <w:rPr>
                <w:rFonts w:ascii="Times New Roman" w:hAnsi="Times New Roman"/>
                <w:sz w:val="24"/>
              </w:rPr>
              <w:t>articolo 36, paragrafo 1, lettera f), e all</w:t>
            </w:r>
            <w:r w:rsidR="00154A3B">
              <w:rPr>
                <w:rFonts w:ascii="Times New Roman" w:hAnsi="Times New Roman"/>
                <w:sz w:val="24"/>
              </w:rPr>
              <w:t>'</w:t>
            </w:r>
            <w:r w:rsidRPr="00812CC9">
              <w:rPr>
                <w:rFonts w:ascii="Times New Roman" w:hAnsi="Times New Roman"/>
                <w:sz w:val="24"/>
              </w:rPr>
              <w:t>articolo 42 del CRR (importo negativo).</w:t>
            </w:r>
          </w:p>
        </w:tc>
      </w:tr>
      <w:tr w:rsidR="00CE019E" w:rsidRPr="00812CC9" w14:paraId="40B3F9F5" w14:textId="77777777" w:rsidTr="001E06A3">
        <w:tc>
          <w:tcPr>
            <w:tcW w:w="1172" w:type="dxa"/>
            <w:vAlign w:val="center"/>
          </w:tcPr>
          <w:p w14:paraId="68024D9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17</w:t>
            </w:r>
          </w:p>
        </w:tc>
        <w:tc>
          <w:tcPr>
            <w:tcW w:w="7242" w:type="dxa"/>
            <w:vAlign w:val="center"/>
          </w:tcPr>
          <w:p w14:paraId="3B675294" w14:textId="553C18C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 xml:space="preserve">Strumenti di capitale CET1 di soggetti del settore finanziario detenuti direttamente, indirettamente o sinteticamente quando tali soggetti </w:t>
            </w:r>
            <w:r w:rsidRPr="00812CC9">
              <w:rPr>
                <w:rFonts w:ascii="Times New Roman" w:hAnsi="Times New Roman"/>
                <w:sz w:val="24"/>
              </w:rPr>
              <w:lastRenderedPageBreak/>
              <w:t>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(importo negativo)</w:t>
            </w:r>
          </w:p>
          <w:p w14:paraId="05D7BE80" w14:textId="26FDB46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direttamente, indirettamente o sinteticamente quando tali soggetti 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di cui all</w:t>
            </w:r>
            <w:r w:rsidR="00154A3B">
              <w:rPr>
                <w:rFonts w:ascii="Times New Roman" w:hAnsi="Times New Roman"/>
                <w:sz w:val="24"/>
              </w:rPr>
              <w:t>'</w:t>
            </w:r>
            <w:r w:rsidRPr="00812CC9">
              <w:rPr>
                <w:rFonts w:ascii="Times New Roman" w:hAnsi="Times New Roman"/>
                <w:sz w:val="24"/>
              </w:rPr>
              <w:t>articolo 36, paragrafo 1, lettera g), e all</w:t>
            </w:r>
            <w:r w:rsidR="00154A3B">
              <w:rPr>
                <w:rFonts w:ascii="Times New Roman" w:hAnsi="Times New Roman"/>
                <w:sz w:val="24"/>
              </w:rPr>
              <w:t>'</w:t>
            </w:r>
            <w:r w:rsidRPr="00812CC9">
              <w:rPr>
                <w:rFonts w:ascii="Times New Roman" w:hAnsi="Times New Roman"/>
                <w:sz w:val="24"/>
              </w:rPr>
              <w:t>articolo 44 del CRR (importo negativo).</w:t>
            </w:r>
          </w:p>
        </w:tc>
      </w:tr>
      <w:tr w:rsidR="00CE019E" w:rsidRPr="00812CC9" w14:paraId="7894305B" w14:textId="77777777" w:rsidTr="001E06A3">
        <w:tc>
          <w:tcPr>
            <w:tcW w:w="1172" w:type="dxa"/>
            <w:vAlign w:val="center"/>
          </w:tcPr>
          <w:p w14:paraId="53891474"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18</w:t>
            </w:r>
          </w:p>
        </w:tc>
        <w:tc>
          <w:tcPr>
            <w:tcW w:w="7242" w:type="dxa"/>
            <w:vAlign w:val="center"/>
          </w:tcPr>
          <w:p w14:paraId="4CE287EC" w14:textId="438EDDD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ammissibili) (importo negativo)</w:t>
            </w:r>
          </w:p>
          <w:p w14:paraId="29854426" w14:textId="1DECCA62" w:rsidR="00CE019E" w:rsidRPr="00812CC9" w:rsidRDefault="00CE019E" w:rsidP="00F2657E">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w:t>
            </w:r>
            <w:r w:rsidR="00F2657E" w:rsidRPr="00812CC9">
              <w:rPr>
                <w:rFonts w:ascii="Times New Roman" w:hAnsi="Times New Roman"/>
                <w:sz w:val="24"/>
              </w:rPr>
              <w:t>missibili), di cui all</w:t>
            </w:r>
            <w:r w:rsidR="00154A3B">
              <w:rPr>
                <w:rFonts w:ascii="Times New Roman" w:hAnsi="Times New Roman"/>
                <w:sz w:val="24"/>
              </w:rPr>
              <w:t>'</w:t>
            </w:r>
            <w:r w:rsidR="00F2657E" w:rsidRPr="00812CC9">
              <w:rPr>
                <w:rFonts w:ascii="Times New Roman" w:hAnsi="Times New Roman"/>
                <w:sz w:val="24"/>
              </w:rPr>
              <w:t>articolo </w:t>
            </w:r>
            <w:r w:rsidRPr="00812CC9">
              <w:rPr>
                <w:rFonts w:ascii="Times New Roman" w:hAnsi="Times New Roman"/>
                <w:sz w:val="24"/>
              </w:rPr>
              <w:t>36, paragrafo</w:t>
            </w:r>
            <w:r w:rsidR="00F2657E" w:rsidRPr="00812CC9">
              <w:rPr>
                <w:rFonts w:ascii="Times New Roman" w:hAnsi="Times New Roman"/>
                <w:sz w:val="24"/>
              </w:rPr>
              <w:t> </w:t>
            </w:r>
            <w:r w:rsidRPr="00812CC9">
              <w:rPr>
                <w:rFonts w:ascii="Times New Roman" w:hAnsi="Times New Roman"/>
                <w:sz w:val="24"/>
              </w:rPr>
              <w:t>1, lettera</w:t>
            </w:r>
            <w:r w:rsidR="00F2657E" w:rsidRPr="00812CC9">
              <w:rPr>
                <w:rFonts w:ascii="Times New Roman" w:hAnsi="Times New Roman"/>
                <w:sz w:val="24"/>
              </w:rPr>
              <w:t> </w:t>
            </w:r>
            <w:r w:rsidRPr="00812CC9">
              <w:rPr>
                <w:rFonts w:ascii="Times New Roman" w:hAnsi="Times New Roman"/>
                <w:sz w:val="24"/>
              </w:rPr>
              <w:t>h), agli articoli 43, 45, 46</w:t>
            </w:r>
            <w:r w:rsidR="00F2657E" w:rsidRPr="00812CC9">
              <w:rPr>
                <w:rFonts w:ascii="Times New Roman" w:hAnsi="Times New Roman"/>
                <w:sz w:val="24"/>
              </w:rPr>
              <w:t>, all</w:t>
            </w:r>
            <w:r w:rsidR="00154A3B">
              <w:rPr>
                <w:rFonts w:ascii="Times New Roman" w:hAnsi="Times New Roman"/>
                <w:sz w:val="24"/>
              </w:rPr>
              <w:t>'</w:t>
            </w:r>
            <w:r w:rsidR="00F2657E" w:rsidRPr="00812CC9">
              <w:rPr>
                <w:rFonts w:ascii="Times New Roman" w:hAnsi="Times New Roman"/>
                <w:sz w:val="24"/>
              </w:rPr>
              <w:t>articolo </w:t>
            </w:r>
            <w:r w:rsidRPr="00812CC9">
              <w:rPr>
                <w:rFonts w:ascii="Times New Roman" w:hAnsi="Times New Roman"/>
                <w:sz w:val="24"/>
              </w:rPr>
              <w:t>49, paragrafi 2 e 3, e all</w:t>
            </w:r>
            <w:r w:rsidR="00154A3B">
              <w:rPr>
                <w:rFonts w:ascii="Times New Roman" w:hAnsi="Times New Roman"/>
                <w:sz w:val="24"/>
              </w:rPr>
              <w:t>'</w:t>
            </w:r>
            <w:r w:rsidRPr="00812CC9">
              <w:rPr>
                <w:rFonts w:ascii="Times New Roman" w:hAnsi="Times New Roman"/>
                <w:sz w:val="24"/>
              </w:rPr>
              <w:t>articolo 79 del CRR (importo negativo).</w:t>
            </w:r>
          </w:p>
        </w:tc>
      </w:tr>
      <w:tr w:rsidR="00CE019E" w:rsidRPr="00812CC9" w14:paraId="0A78DBEA" w14:textId="77777777" w:rsidTr="001E06A3">
        <w:tc>
          <w:tcPr>
            <w:tcW w:w="1172" w:type="dxa"/>
            <w:vAlign w:val="center"/>
          </w:tcPr>
          <w:p w14:paraId="681008FE"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19</w:t>
            </w:r>
          </w:p>
        </w:tc>
        <w:tc>
          <w:tcPr>
            <w:tcW w:w="7242" w:type="dxa"/>
            <w:vAlign w:val="center"/>
          </w:tcPr>
          <w:p w14:paraId="4A35F4E1" w14:textId="0816CFC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(importo superiore alla soglia del 10 % e al netto di posizioni corte ammissibili) (importo negativo)</w:t>
            </w:r>
          </w:p>
          <w:p w14:paraId="13003834" w14:textId="7F74C045"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(importo superiore alla soglia del 10 % e al netto di posizioni corte ammissibili), di cui all</w:t>
            </w:r>
            <w:r w:rsidR="00154A3B">
              <w:rPr>
                <w:rFonts w:ascii="Times New Roman" w:hAnsi="Times New Roman"/>
                <w:sz w:val="24"/>
              </w:rPr>
              <w:t>'</w:t>
            </w:r>
            <w:r w:rsidRPr="00812CC9">
              <w:rPr>
                <w:rFonts w:ascii="Times New Roman" w:hAnsi="Times New Roman"/>
                <w:sz w:val="24"/>
              </w:rPr>
              <w:t>articolo 36, paragrafo 1, lettera i), agli articoli 43, 45 e 47, all</w:t>
            </w:r>
            <w:r w:rsidR="00154A3B">
              <w:rPr>
                <w:rFonts w:ascii="Times New Roman" w:hAnsi="Times New Roman"/>
                <w:sz w:val="24"/>
              </w:rPr>
              <w:t>'</w:t>
            </w:r>
            <w:r w:rsidRPr="00812CC9">
              <w:rPr>
                <w:rFonts w:ascii="Times New Roman" w:hAnsi="Times New Roman"/>
                <w:sz w:val="24"/>
              </w:rPr>
              <w:t>articolo 48, paragrafo 1, lettera b), e all</w:t>
            </w:r>
            <w:r w:rsidR="00154A3B">
              <w:rPr>
                <w:rFonts w:ascii="Times New Roman" w:hAnsi="Times New Roman"/>
                <w:sz w:val="24"/>
              </w:rPr>
              <w:t>'</w:t>
            </w:r>
            <w:r w:rsidRPr="00812CC9">
              <w:rPr>
                <w:rFonts w:ascii="Times New Roman" w:hAnsi="Times New Roman"/>
                <w:sz w:val="24"/>
              </w:rPr>
              <w:t>articolo 49, paragrafi 1, 2 e 3, del CRR (importo negativo).</w:t>
            </w:r>
          </w:p>
        </w:tc>
      </w:tr>
      <w:tr w:rsidR="00CE019E" w:rsidRPr="00812CC9" w14:paraId="7D8C0A70" w14:textId="77777777" w:rsidTr="001E06A3">
        <w:tc>
          <w:tcPr>
            <w:tcW w:w="1172" w:type="dxa"/>
            <w:vAlign w:val="center"/>
          </w:tcPr>
          <w:p w14:paraId="59995C40"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20</w:t>
            </w:r>
          </w:p>
        </w:tc>
        <w:tc>
          <w:tcPr>
            <w:tcW w:w="7242" w:type="dxa"/>
            <w:vAlign w:val="center"/>
          </w:tcPr>
          <w:p w14:paraId="6B74DE9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6467D72F" w14:textId="77777777" w:rsidTr="001E06A3">
        <w:tc>
          <w:tcPr>
            <w:tcW w:w="1172" w:type="dxa"/>
            <w:vAlign w:val="center"/>
          </w:tcPr>
          <w:p w14:paraId="007964E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EU-20a</w:t>
            </w:r>
          </w:p>
        </w:tc>
        <w:tc>
          <w:tcPr>
            <w:tcW w:w="7242" w:type="dxa"/>
            <w:vAlign w:val="center"/>
          </w:tcPr>
          <w:p w14:paraId="4C2088EC" w14:textId="1775A8A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dei seguenti elementi, che possiedono i requisiti per ricevere un fattore di ponderazione del rischio pari al 1 250 %, quando l</w:t>
            </w:r>
            <w:r w:rsidR="00154A3B">
              <w:rPr>
                <w:rFonts w:ascii="Times New Roman" w:hAnsi="Times New Roman"/>
                <w:sz w:val="24"/>
              </w:rPr>
              <w:t>'</w:t>
            </w:r>
            <w:r w:rsidRPr="00812CC9">
              <w:rPr>
                <w:rFonts w:ascii="Times New Roman" w:hAnsi="Times New Roman"/>
                <w:sz w:val="24"/>
              </w:rPr>
              <w:t>ente opta per la deduzione</w:t>
            </w:r>
          </w:p>
          <w:p w14:paraId="17319683" w14:textId="066C511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che possiede i requisiti per ricevere un fattore di ponderazione del rischio pari al 1 250 %, quando l</w:t>
            </w:r>
            <w:r w:rsidR="00154A3B">
              <w:rPr>
                <w:rFonts w:ascii="Times New Roman" w:hAnsi="Times New Roman"/>
                <w:sz w:val="24"/>
              </w:rPr>
              <w:t>'</w:t>
            </w:r>
            <w:r w:rsidRPr="00812CC9">
              <w:rPr>
                <w:rFonts w:ascii="Times New Roman" w:hAnsi="Times New Roman"/>
                <w:sz w:val="24"/>
              </w:rPr>
              <w:t>ente opta per la deduzione, di cui all</w:t>
            </w:r>
            <w:r w:rsidR="00154A3B">
              <w:rPr>
                <w:rFonts w:ascii="Times New Roman" w:hAnsi="Times New Roman"/>
                <w:sz w:val="24"/>
              </w:rPr>
              <w:t>'</w:t>
            </w:r>
            <w:r w:rsidRPr="00812CC9">
              <w:rPr>
                <w:rFonts w:ascii="Times New Roman" w:hAnsi="Times New Roman"/>
                <w:sz w:val="24"/>
              </w:rPr>
              <w:t>articolo 36, paragrafo 1, lettera k), del CRR.</w:t>
            </w:r>
          </w:p>
        </w:tc>
      </w:tr>
      <w:tr w:rsidR="00CE019E" w:rsidRPr="00812CC9" w14:paraId="4E31BBDF" w14:textId="77777777" w:rsidTr="001E06A3">
        <w:tc>
          <w:tcPr>
            <w:tcW w:w="1172" w:type="dxa"/>
            <w:vAlign w:val="center"/>
          </w:tcPr>
          <w:p w14:paraId="7EB71DB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EU-20b</w:t>
            </w:r>
          </w:p>
        </w:tc>
        <w:tc>
          <w:tcPr>
            <w:tcW w:w="7242" w:type="dxa"/>
            <w:vAlign w:val="center"/>
          </w:tcPr>
          <w:p w14:paraId="51FC9235"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partecipazioni qualificate al di fuori del settore finanziario (importo negativo)</w:t>
            </w:r>
          </w:p>
          <w:p w14:paraId="6181DE15" w14:textId="6CE86B8F"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nella riga EU-20a, l</w:t>
            </w:r>
            <w:r w:rsidR="00154A3B">
              <w:rPr>
                <w:rFonts w:ascii="Times New Roman" w:hAnsi="Times New Roman"/>
                <w:sz w:val="24"/>
              </w:rPr>
              <w:t>'</w:t>
            </w:r>
            <w:r w:rsidRPr="00812CC9">
              <w:rPr>
                <w:rFonts w:ascii="Times New Roman" w:hAnsi="Times New Roman"/>
                <w:sz w:val="24"/>
              </w:rPr>
              <w:t xml:space="preserve">importo relativo alle partecipazioni qualificate al di fuori del settore finanziario, conformemente </w:t>
            </w:r>
            <w:r w:rsidRPr="00812CC9">
              <w:rPr>
                <w:rFonts w:ascii="Times New Roman" w:hAnsi="Times New Roman"/>
                <w:sz w:val="24"/>
              </w:rPr>
              <w:lastRenderedPageBreak/>
              <w:t>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36, paragrafo 1, lettera k), punto i), e agli articoli da 89, 90</w:t>
            </w:r>
            <w:r w:rsidR="00B54B40" w:rsidRPr="00812CC9">
              <w:rPr>
                <w:rFonts w:ascii="Times New Roman" w:hAnsi="Times New Roman"/>
                <w:sz w:val="24"/>
              </w:rPr>
              <w:t xml:space="preserve"> e </w:t>
            </w:r>
            <w:r w:rsidRPr="00812CC9">
              <w:rPr>
                <w:rFonts w:ascii="Times New Roman" w:hAnsi="Times New Roman"/>
                <w:sz w:val="24"/>
              </w:rPr>
              <w:t>91 del CRR (importo negativo).</w:t>
            </w:r>
          </w:p>
        </w:tc>
      </w:tr>
      <w:tr w:rsidR="00CE019E" w:rsidRPr="00812CC9" w14:paraId="594B3912" w14:textId="77777777" w:rsidTr="001E06A3">
        <w:tc>
          <w:tcPr>
            <w:tcW w:w="1172" w:type="dxa"/>
            <w:vAlign w:val="center"/>
          </w:tcPr>
          <w:p w14:paraId="6501379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EU-20c</w:t>
            </w:r>
          </w:p>
        </w:tc>
        <w:tc>
          <w:tcPr>
            <w:tcW w:w="7242" w:type="dxa"/>
            <w:vAlign w:val="center"/>
          </w:tcPr>
          <w:p w14:paraId="7ABEBD6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posizioni verso la cartolarizzazione (importo negativo)</w:t>
            </w:r>
          </w:p>
          <w:p w14:paraId="0274E393" w14:textId="0E4313F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nella riga EU-20a di questo modello, l</w:t>
            </w:r>
            <w:r w:rsidR="00154A3B">
              <w:rPr>
                <w:rFonts w:ascii="Times New Roman" w:hAnsi="Times New Roman"/>
                <w:sz w:val="24"/>
              </w:rPr>
              <w:t>'</w:t>
            </w:r>
            <w:r w:rsidRPr="00812CC9">
              <w:rPr>
                <w:rFonts w:ascii="Times New Roman" w:hAnsi="Times New Roman"/>
                <w:sz w:val="24"/>
              </w:rPr>
              <w:t>importo relativo alle posizioni verso la cartolarizzazione conformemente all</w:t>
            </w:r>
            <w:r w:rsidR="00154A3B">
              <w:rPr>
                <w:rFonts w:ascii="Times New Roman" w:hAnsi="Times New Roman"/>
                <w:sz w:val="24"/>
              </w:rPr>
              <w:t>'</w:t>
            </w:r>
            <w:r w:rsidRPr="00812CC9">
              <w:rPr>
                <w:rFonts w:ascii="Times New Roman" w:hAnsi="Times New Roman"/>
                <w:sz w:val="24"/>
              </w:rPr>
              <w:t>articolo 36, paragrafo 1, lettera k), punto ii), all</w:t>
            </w:r>
            <w:r w:rsidR="00154A3B">
              <w:rPr>
                <w:rFonts w:ascii="Times New Roman" w:hAnsi="Times New Roman"/>
                <w:sz w:val="24"/>
              </w:rPr>
              <w:t>'</w:t>
            </w:r>
            <w:r w:rsidRPr="00812CC9">
              <w:rPr>
                <w:rFonts w:ascii="Times New Roman" w:hAnsi="Times New Roman"/>
                <w:sz w:val="24"/>
              </w:rPr>
              <w:t>articolo 243, paragrafo 1, lettera b), all</w:t>
            </w:r>
            <w:r w:rsidR="00154A3B">
              <w:rPr>
                <w:rFonts w:ascii="Times New Roman" w:hAnsi="Times New Roman"/>
                <w:sz w:val="24"/>
              </w:rPr>
              <w:t>'</w:t>
            </w:r>
            <w:r w:rsidRPr="00812CC9">
              <w:rPr>
                <w:rFonts w:ascii="Times New Roman" w:hAnsi="Times New Roman"/>
                <w:sz w:val="24"/>
              </w:rPr>
              <w:t>articolo 244, paragrafo 1, lettera b), e all</w:t>
            </w:r>
            <w:r w:rsidR="00154A3B">
              <w:rPr>
                <w:rFonts w:ascii="Times New Roman" w:hAnsi="Times New Roman"/>
                <w:sz w:val="24"/>
              </w:rPr>
              <w:t>'</w:t>
            </w:r>
            <w:r w:rsidRPr="00812CC9">
              <w:rPr>
                <w:rFonts w:ascii="Times New Roman" w:hAnsi="Times New Roman"/>
                <w:sz w:val="24"/>
              </w:rPr>
              <w:t>articolo 258 del CRR (importo negativo).</w:t>
            </w:r>
          </w:p>
        </w:tc>
      </w:tr>
      <w:tr w:rsidR="00CE019E" w:rsidRPr="00812CC9" w14:paraId="472B4E52" w14:textId="77777777" w:rsidTr="001E06A3">
        <w:tc>
          <w:tcPr>
            <w:tcW w:w="1172" w:type="dxa"/>
            <w:vAlign w:val="center"/>
          </w:tcPr>
          <w:p w14:paraId="35D94A00"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EU-20d</w:t>
            </w:r>
          </w:p>
        </w:tc>
        <w:tc>
          <w:tcPr>
            <w:tcW w:w="7242" w:type="dxa"/>
            <w:vAlign w:val="center"/>
          </w:tcPr>
          <w:p w14:paraId="6BF8A00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operazioni con regolamento non contestuale (importo negativo)</w:t>
            </w:r>
          </w:p>
          <w:p w14:paraId="3C2088C2" w14:textId="423AAEC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nella riga EU-20a di questo modello, l</w:t>
            </w:r>
            <w:r w:rsidR="00154A3B">
              <w:rPr>
                <w:rFonts w:ascii="Times New Roman" w:hAnsi="Times New Roman"/>
                <w:sz w:val="24"/>
              </w:rPr>
              <w:t>'</w:t>
            </w:r>
            <w:r w:rsidRPr="00812CC9">
              <w:rPr>
                <w:rFonts w:ascii="Times New Roman" w:hAnsi="Times New Roman"/>
                <w:sz w:val="24"/>
              </w:rPr>
              <w:t>importo relativo alle operazioni con regolamento non contestuale, conformemente all</w:t>
            </w:r>
            <w:r w:rsidR="00154A3B">
              <w:rPr>
                <w:rFonts w:ascii="Times New Roman" w:hAnsi="Times New Roman"/>
                <w:sz w:val="24"/>
              </w:rPr>
              <w:t>'</w:t>
            </w:r>
            <w:r w:rsidRPr="00812CC9">
              <w:rPr>
                <w:rFonts w:ascii="Times New Roman" w:hAnsi="Times New Roman"/>
                <w:sz w:val="24"/>
              </w:rPr>
              <w:t>articolo 36, paragrafo 1, lettera k), punto iii), e all</w:t>
            </w:r>
            <w:r w:rsidR="00154A3B">
              <w:rPr>
                <w:rFonts w:ascii="Times New Roman" w:hAnsi="Times New Roman"/>
                <w:sz w:val="24"/>
              </w:rPr>
              <w:t>'</w:t>
            </w:r>
            <w:r w:rsidRPr="00812CC9">
              <w:rPr>
                <w:rFonts w:ascii="Times New Roman" w:hAnsi="Times New Roman"/>
                <w:sz w:val="24"/>
              </w:rPr>
              <w:t>articolo 379, paragrafo 3, del CRR (importo negativo).</w:t>
            </w:r>
          </w:p>
        </w:tc>
      </w:tr>
      <w:tr w:rsidR="00CE019E" w:rsidRPr="00812CC9" w14:paraId="61FD6E4E" w14:textId="77777777" w:rsidTr="001E06A3">
        <w:tc>
          <w:tcPr>
            <w:tcW w:w="1172" w:type="dxa"/>
            <w:vAlign w:val="center"/>
          </w:tcPr>
          <w:p w14:paraId="6368837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21</w:t>
            </w:r>
          </w:p>
        </w:tc>
        <w:tc>
          <w:tcPr>
            <w:tcW w:w="7242" w:type="dxa"/>
            <w:vAlign w:val="center"/>
          </w:tcPr>
          <w:p w14:paraId="3B877638" w14:textId="1A8E03C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fiscali differite che derivano da differenze temporanee (importo superiore alla soglia del 10 %,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 (importo negativo)</w:t>
            </w:r>
          </w:p>
          <w:p w14:paraId="56CF18F6" w14:textId="043E16C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fiscali differite che derivano da differenze temporanee (importo superiore alla soglia del 10 %,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 di cui all</w:t>
            </w:r>
            <w:r w:rsidR="00154A3B">
              <w:rPr>
                <w:rFonts w:ascii="Times New Roman" w:hAnsi="Times New Roman"/>
                <w:sz w:val="24"/>
              </w:rPr>
              <w:t>'</w:t>
            </w:r>
            <w:r w:rsidRPr="00812CC9">
              <w:rPr>
                <w:rFonts w:ascii="Times New Roman" w:hAnsi="Times New Roman"/>
                <w:sz w:val="24"/>
              </w:rPr>
              <w:t>articolo 36, paragrafo 1, lettera c), all</w:t>
            </w:r>
            <w:r w:rsidR="00154A3B">
              <w:rPr>
                <w:rFonts w:ascii="Times New Roman" w:hAnsi="Times New Roman"/>
                <w:sz w:val="24"/>
              </w:rPr>
              <w:t>'</w:t>
            </w:r>
            <w:r w:rsidRPr="00812CC9">
              <w:rPr>
                <w:rFonts w:ascii="Times New Roman" w:hAnsi="Times New Roman"/>
                <w:sz w:val="24"/>
              </w:rPr>
              <w:t>articolo 38 e all</w:t>
            </w:r>
            <w:r w:rsidR="00154A3B">
              <w:rPr>
                <w:rFonts w:ascii="Times New Roman" w:hAnsi="Times New Roman"/>
                <w:sz w:val="24"/>
              </w:rPr>
              <w:t>'</w:t>
            </w:r>
            <w:r w:rsidRPr="00812CC9">
              <w:rPr>
                <w:rFonts w:ascii="Times New Roman" w:hAnsi="Times New Roman"/>
                <w:sz w:val="24"/>
              </w:rPr>
              <w:t>articolo 48, paragrafo 1, lettera a), del CRR (importo negativo).</w:t>
            </w:r>
          </w:p>
        </w:tc>
      </w:tr>
      <w:tr w:rsidR="00CE019E" w:rsidRPr="00812CC9" w14:paraId="4190538A" w14:textId="77777777" w:rsidTr="001E06A3">
        <w:tc>
          <w:tcPr>
            <w:tcW w:w="1172" w:type="dxa"/>
            <w:vAlign w:val="center"/>
          </w:tcPr>
          <w:p w14:paraId="527D977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22</w:t>
            </w:r>
          </w:p>
        </w:tc>
        <w:tc>
          <w:tcPr>
            <w:tcW w:w="7242" w:type="dxa"/>
            <w:vAlign w:val="center"/>
          </w:tcPr>
          <w:p w14:paraId="372907C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che supera la soglia del 17,65 % (importo negativo)</w:t>
            </w:r>
          </w:p>
          <w:p w14:paraId="3C1D0D34" w14:textId="78C0BE1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che supera la soglia del 17,65 % conformemente all</w:t>
            </w:r>
            <w:r w:rsidR="00154A3B">
              <w:rPr>
                <w:rFonts w:ascii="Times New Roman" w:hAnsi="Times New Roman"/>
                <w:sz w:val="24"/>
              </w:rPr>
              <w:t>'</w:t>
            </w:r>
            <w:r w:rsidRPr="00812CC9">
              <w:rPr>
                <w:rFonts w:ascii="Times New Roman" w:hAnsi="Times New Roman"/>
                <w:sz w:val="24"/>
              </w:rPr>
              <w:t>articolo 48, paragrafo 1, del CRR (importo negativo).</w:t>
            </w:r>
          </w:p>
        </w:tc>
      </w:tr>
      <w:tr w:rsidR="00CE019E" w:rsidRPr="00812CC9" w14:paraId="5454A72E" w14:textId="77777777" w:rsidTr="001E06A3">
        <w:tc>
          <w:tcPr>
            <w:tcW w:w="1172" w:type="dxa"/>
            <w:vAlign w:val="center"/>
          </w:tcPr>
          <w:p w14:paraId="58E1B23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23</w:t>
            </w:r>
          </w:p>
        </w:tc>
        <w:tc>
          <w:tcPr>
            <w:tcW w:w="7242" w:type="dxa"/>
            <w:vAlign w:val="center"/>
          </w:tcPr>
          <w:p w14:paraId="657DF291" w14:textId="1299BC3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w:t>
            </w:r>
          </w:p>
          <w:p w14:paraId="2BCF8CAE" w14:textId="365DC49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indicato nella riga 22 di questo modello, l</w:t>
            </w:r>
            <w:r w:rsidR="00154A3B">
              <w:rPr>
                <w:rFonts w:ascii="Times New Roman" w:hAnsi="Times New Roman"/>
                <w:sz w:val="24"/>
              </w:rPr>
              <w:t>'</w:t>
            </w:r>
            <w:r w:rsidRPr="00812CC9">
              <w:rPr>
                <w:rFonts w:ascii="Times New Roman" w:hAnsi="Times New Roman"/>
                <w:sz w:val="24"/>
              </w:rPr>
              <w:t>importo degli strumenti di capitale CET1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di cui all</w:t>
            </w:r>
            <w:r w:rsidR="00154A3B">
              <w:rPr>
                <w:rFonts w:ascii="Times New Roman" w:hAnsi="Times New Roman"/>
                <w:sz w:val="24"/>
              </w:rPr>
              <w:t>'</w:t>
            </w:r>
            <w:r w:rsidRPr="00812CC9">
              <w:rPr>
                <w:rFonts w:ascii="Times New Roman" w:hAnsi="Times New Roman"/>
                <w:sz w:val="24"/>
              </w:rPr>
              <w:t>articolo 36, paragrafo 1, lettera i) e all</w:t>
            </w:r>
            <w:r w:rsidR="00154A3B">
              <w:rPr>
                <w:rFonts w:ascii="Times New Roman" w:hAnsi="Times New Roman"/>
                <w:sz w:val="24"/>
              </w:rPr>
              <w:t>'</w:t>
            </w:r>
            <w:r w:rsidRPr="00812CC9">
              <w:rPr>
                <w:rFonts w:ascii="Times New Roman" w:hAnsi="Times New Roman"/>
                <w:sz w:val="24"/>
              </w:rPr>
              <w:t>articolo 48, paragrafo 1, lettera b), del CRR.</w:t>
            </w:r>
          </w:p>
        </w:tc>
      </w:tr>
      <w:tr w:rsidR="00CE019E" w:rsidRPr="00812CC9" w14:paraId="37E0B534" w14:textId="77777777" w:rsidTr="001E06A3">
        <w:tc>
          <w:tcPr>
            <w:tcW w:w="1172" w:type="dxa"/>
            <w:vAlign w:val="center"/>
          </w:tcPr>
          <w:p w14:paraId="4E9E83D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24</w:t>
            </w:r>
          </w:p>
        </w:tc>
        <w:tc>
          <w:tcPr>
            <w:tcW w:w="7242" w:type="dxa"/>
            <w:vAlign w:val="center"/>
          </w:tcPr>
          <w:p w14:paraId="32350A81"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02C25D3C" w14:textId="77777777" w:rsidTr="001E06A3">
        <w:tc>
          <w:tcPr>
            <w:tcW w:w="1172" w:type="dxa"/>
            <w:vAlign w:val="center"/>
          </w:tcPr>
          <w:p w14:paraId="42946A8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25</w:t>
            </w:r>
          </w:p>
        </w:tc>
        <w:tc>
          <w:tcPr>
            <w:tcW w:w="7242" w:type="dxa"/>
            <w:vAlign w:val="center"/>
          </w:tcPr>
          <w:p w14:paraId="52C78054"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attività fiscali differite che derivano da differenze temporanee</w:t>
            </w:r>
          </w:p>
          <w:p w14:paraId="4A92F4B3" w14:textId="46D81823"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della riga 22 di questo modello, l</w:t>
            </w:r>
            <w:r w:rsidR="00154A3B">
              <w:rPr>
                <w:rFonts w:ascii="Times New Roman" w:hAnsi="Times New Roman"/>
                <w:sz w:val="24"/>
              </w:rPr>
              <w:t>'</w:t>
            </w:r>
            <w:r w:rsidRPr="00812CC9">
              <w:rPr>
                <w:rFonts w:ascii="Times New Roman" w:hAnsi="Times New Roman"/>
                <w:sz w:val="24"/>
              </w:rPr>
              <w:t>importo delle attività fiscali differite che derivano da differenze temporanee, di cui all</w:t>
            </w:r>
            <w:r w:rsidR="00154A3B">
              <w:rPr>
                <w:rFonts w:ascii="Times New Roman" w:hAnsi="Times New Roman"/>
                <w:sz w:val="24"/>
              </w:rPr>
              <w:t>'</w:t>
            </w:r>
            <w:r w:rsidRPr="00812CC9">
              <w:rPr>
                <w:rFonts w:ascii="Times New Roman" w:hAnsi="Times New Roman"/>
                <w:sz w:val="24"/>
              </w:rPr>
              <w:t xml:space="preserve">articolo 36, </w:t>
            </w:r>
            <w:r w:rsidRPr="00812CC9">
              <w:rPr>
                <w:rFonts w:ascii="Times New Roman" w:hAnsi="Times New Roman"/>
                <w:sz w:val="24"/>
              </w:rPr>
              <w:lastRenderedPageBreak/>
              <w:t>paragrafo</w:t>
            </w:r>
            <w:r w:rsidR="00B54B40" w:rsidRPr="00812CC9">
              <w:rPr>
                <w:rFonts w:ascii="Times New Roman" w:hAnsi="Times New Roman"/>
                <w:sz w:val="24"/>
              </w:rPr>
              <w:t> </w:t>
            </w:r>
            <w:r w:rsidRPr="00812CC9">
              <w:rPr>
                <w:rFonts w:ascii="Times New Roman" w:hAnsi="Times New Roman"/>
                <w:sz w:val="24"/>
              </w:rPr>
              <w:t>1, lettera</w:t>
            </w:r>
            <w:r w:rsidR="00B54B40" w:rsidRPr="00812CC9">
              <w:rPr>
                <w:rFonts w:ascii="Times New Roman" w:hAnsi="Times New Roman"/>
                <w:sz w:val="24"/>
              </w:rPr>
              <w:t> </w:t>
            </w:r>
            <w:r w:rsidRPr="00812CC9">
              <w:rPr>
                <w:rFonts w:ascii="Times New Roman" w:hAnsi="Times New Roman"/>
                <w:sz w:val="24"/>
              </w:rPr>
              <w:t>c), all</w:t>
            </w:r>
            <w:r w:rsidR="00154A3B">
              <w:rPr>
                <w:rFonts w:ascii="Times New Roman" w:hAnsi="Times New Roman"/>
                <w:sz w:val="24"/>
              </w:rPr>
              <w:t>'</w:t>
            </w:r>
            <w:r w:rsidRPr="00812CC9">
              <w:rPr>
                <w:rFonts w:ascii="Times New Roman" w:hAnsi="Times New Roman"/>
                <w:sz w:val="24"/>
              </w:rPr>
              <w:t>articolo 38 e 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48, paragrafo</w:t>
            </w:r>
            <w:r w:rsidR="00B54B40" w:rsidRPr="00812CC9">
              <w:rPr>
                <w:rFonts w:ascii="Times New Roman" w:hAnsi="Times New Roman"/>
                <w:sz w:val="24"/>
              </w:rPr>
              <w:t> </w:t>
            </w:r>
            <w:r w:rsidRPr="00812CC9">
              <w:rPr>
                <w:rFonts w:ascii="Times New Roman" w:hAnsi="Times New Roman"/>
                <w:sz w:val="24"/>
              </w:rPr>
              <w:t>1</w:t>
            </w:r>
            <w:r w:rsidR="00B54B40" w:rsidRPr="00812CC9">
              <w:rPr>
                <w:rFonts w:ascii="Times New Roman" w:hAnsi="Times New Roman"/>
                <w:sz w:val="24"/>
              </w:rPr>
              <w:t>, lettera </w:t>
            </w:r>
            <w:r w:rsidRPr="00812CC9">
              <w:rPr>
                <w:rFonts w:ascii="Times New Roman" w:hAnsi="Times New Roman"/>
                <w:sz w:val="24"/>
              </w:rPr>
              <w:t>a), del CRR.</w:t>
            </w:r>
          </w:p>
        </w:tc>
      </w:tr>
      <w:tr w:rsidR="00CE019E" w:rsidRPr="00812CC9" w14:paraId="3361CDFE" w14:textId="77777777" w:rsidTr="001E06A3">
        <w:tc>
          <w:tcPr>
            <w:tcW w:w="1172" w:type="dxa"/>
            <w:vAlign w:val="center"/>
          </w:tcPr>
          <w:p w14:paraId="757F70F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EU-25a</w:t>
            </w:r>
          </w:p>
        </w:tc>
        <w:tc>
          <w:tcPr>
            <w:tcW w:w="7242" w:type="dxa"/>
            <w:vAlign w:val="center"/>
          </w:tcPr>
          <w:p w14:paraId="351E3124" w14:textId="31C467F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Perdite relative all</w:t>
            </w:r>
            <w:r w:rsidR="00154A3B">
              <w:rPr>
                <w:rFonts w:ascii="Times New Roman" w:hAnsi="Times New Roman"/>
                <w:sz w:val="24"/>
              </w:rPr>
              <w:t>'</w:t>
            </w:r>
            <w:r w:rsidRPr="00812CC9">
              <w:rPr>
                <w:rFonts w:ascii="Times New Roman" w:hAnsi="Times New Roman"/>
                <w:sz w:val="24"/>
              </w:rPr>
              <w:t>esercizio in corso (importo negativo)</w:t>
            </w:r>
          </w:p>
          <w:p w14:paraId="62500878" w14:textId="4041ED8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Perdite relative all</w:t>
            </w:r>
            <w:r w:rsidR="00154A3B">
              <w:rPr>
                <w:rFonts w:ascii="Times New Roman" w:hAnsi="Times New Roman"/>
                <w:sz w:val="24"/>
              </w:rPr>
              <w:t>'</w:t>
            </w:r>
            <w:r w:rsidRPr="00812CC9">
              <w:rPr>
                <w:rFonts w:ascii="Times New Roman" w:hAnsi="Times New Roman"/>
                <w:sz w:val="24"/>
              </w:rPr>
              <w:t>esercizio in corso, conformemente all</w:t>
            </w:r>
            <w:r w:rsidR="00154A3B">
              <w:rPr>
                <w:rFonts w:ascii="Times New Roman" w:hAnsi="Times New Roman"/>
                <w:sz w:val="24"/>
              </w:rPr>
              <w:t>'</w:t>
            </w:r>
            <w:r w:rsidRPr="00812CC9">
              <w:rPr>
                <w:rFonts w:ascii="Times New Roman" w:hAnsi="Times New Roman"/>
                <w:sz w:val="24"/>
              </w:rPr>
              <w:t>articolo 36, paragrafo 1, lettera a), del CRR (importo negativo).</w:t>
            </w:r>
          </w:p>
        </w:tc>
      </w:tr>
      <w:tr w:rsidR="00CE019E" w:rsidRPr="00812CC9" w14:paraId="6C918BDD" w14:textId="77777777" w:rsidTr="001E06A3">
        <w:tc>
          <w:tcPr>
            <w:tcW w:w="1172" w:type="dxa"/>
            <w:vAlign w:val="center"/>
          </w:tcPr>
          <w:p w14:paraId="4A28606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EU-25b</w:t>
            </w:r>
          </w:p>
        </w:tc>
        <w:tc>
          <w:tcPr>
            <w:tcW w:w="7242" w:type="dxa"/>
            <w:vAlign w:val="center"/>
          </w:tcPr>
          <w:p w14:paraId="0A07A5DE" w14:textId="1B584F0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Tributi prevedibili relativi agli elementi del capitale CET1, ad eccezione dei casi in cui l</w:t>
            </w:r>
            <w:r w:rsidR="00154A3B">
              <w:rPr>
                <w:rFonts w:ascii="Times New Roman" w:hAnsi="Times New Roman"/>
                <w:sz w:val="24"/>
              </w:rPr>
              <w:t>'</w:t>
            </w:r>
            <w:r w:rsidRPr="00812CC9">
              <w:rPr>
                <w:rFonts w:ascii="Times New Roman" w:hAnsi="Times New Roman"/>
                <w:sz w:val="24"/>
              </w:rPr>
              <w:t>ente adatta di conseguenza l</w:t>
            </w:r>
            <w:r w:rsidR="00154A3B">
              <w:rPr>
                <w:rFonts w:ascii="Times New Roman" w:hAnsi="Times New Roman"/>
                <w:sz w:val="24"/>
              </w:rPr>
              <w:t>'</w:t>
            </w:r>
            <w:r w:rsidRPr="00812CC9">
              <w:rPr>
                <w:rFonts w:ascii="Times New Roman" w:hAnsi="Times New Roman"/>
                <w:sz w:val="24"/>
              </w:rPr>
              <w:t>importo degli elementi del capitale CET1 nella misura in cui tali tributi riducano l</w:t>
            </w:r>
            <w:r w:rsidR="00154A3B">
              <w:rPr>
                <w:rFonts w:ascii="Times New Roman" w:hAnsi="Times New Roman"/>
                <w:sz w:val="24"/>
              </w:rPr>
              <w:t>'</w:t>
            </w:r>
            <w:r w:rsidRPr="00812CC9">
              <w:rPr>
                <w:rFonts w:ascii="Times New Roman" w:hAnsi="Times New Roman"/>
                <w:sz w:val="24"/>
              </w:rPr>
              <w:t>importo fino a concorrenza del quale questi elementi possono essere destinati alla copertura di rischi o perdite (importo negativo)</w:t>
            </w:r>
          </w:p>
          <w:p w14:paraId="6272E394" w14:textId="19827A5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Importi di tributi prevedibili relativi agli elementi del capitale CET1 prevedibili al momento del calcolo, ad eccezione dei casi in cui l</w:t>
            </w:r>
            <w:r w:rsidR="00154A3B">
              <w:rPr>
                <w:rFonts w:ascii="Times New Roman" w:hAnsi="Times New Roman"/>
                <w:sz w:val="24"/>
              </w:rPr>
              <w:t>'</w:t>
            </w:r>
            <w:r w:rsidRPr="00812CC9">
              <w:rPr>
                <w:rFonts w:ascii="Times New Roman" w:hAnsi="Times New Roman"/>
                <w:sz w:val="24"/>
              </w:rPr>
              <w:t>ente adatta di conseguenza l</w:t>
            </w:r>
            <w:r w:rsidR="00154A3B">
              <w:rPr>
                <w:rFonts w:ascii="Times New Roman" w:hAnsi="Times New Roman"/>
                <w:sz w:val="24"/>
              </w:rPr>
              <w:t>'</w:t>
            </w:r>
            <w:r w:rsidRPr="00812CC9">
              <w:rPr>
                <w:rFonts w:ascii="Times New Roman" w:hAnsi="Times New Roman"/>
                <w:sz w:val="24"/>
              </w:rPr>
              <w:t>importo degli elementi del capitale CET1, nella misura in cui tali tributi riducano l</w:t>
            </w:r>
            <w:r w:rsidR="00154A3B">
              <w:rPr>
                <w:rFonts w:ascii="Times New Roman" w:hAnsi="Times New Roman"/>
                <w:sz w:val="24"/>
              </w:rPr>
              <w:t>'</w:t>
            </w:r>
            <w:r w:rsidRPr="00812CC9">
              <w:rPr>
                <w:rFonts w:ascii="Times New Roman" w:hAnsi="Times New Roman"/>
                <w:sz w:val="24"/>
              </w:rPr>
              <w:t>importo fino a concorrenza del quale questi elementi possono essere destinati alla copertura di rischi o perdite, conformemente all</w:t>
            </w:r>
            <w:r w:rsidR="00154A3B">
              <w:rPr>
                <w:rFonts w:ascii="Times New Roman" w:hAnsi="Times New Roman"/>
                <w:sz w:val="24"/>
              </w:rPr>
              <w:t>'</w:t>
            </w:r>
            <w:r w:rsidRPr="00812CC9">
              <w:rPr>
                <w:rFonts w:ascii="Times New Roman" w:hAnsi="Times New Roman"/>
                <w:sz w:val="24"/>
              </w:rPr>
              <w:t>articolo 36, paragrafo 1, lettera l), del CRR (importo negativo).</w:t>
            </w:r>
          </w:p>
        </w:tc>
      </w:tr>
      <w:tr w:rsidR="00CE019E" w:rsidRPr="00812CC9" w14:paraId="05752064" w14:textId="77777777" w:rsidTr="001E06A3">
        <w:tc>
          <w:tcPr>
            <w:tcW w:w="1172" w:type="dxa"/>
            <w:vAlign w:val="center"/>
          </w:tcPr>
          <w:p w14:paraId="26AF9B1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26</w:t>
            </w:r>
          </w:p>
        </w:tc>
        <w:tc>
          <w:tcPr>
            <w:tcW w:w="7242" w:type="dxa"/>
            <w:vAlign w:val="center"/>
          </w:tcPr>
          <w:p w14:paraId="39DD9A4C"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76AE376A" w14:textId="77777777" w:rsidTr="001E06A3">
        <w:tc>
          <w:tcPr>
            <w:tcW w:w="1172" w:type="dxa"/>
            <w:vAlign w:val="center"/>
          </w:tcPr>
          <w:p w14:paraId="79685A7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27</w:t>
            </w:r>
          </w:p>
        </w:tc>
        <w:tc>
          <w:tcPr>
            <w:tcW w:w="7242" w:type="dxa"/>
            <w:vAlign w:val="center"/>
          </w:tcPr>
          <w:p w14:paraId="33629125" w14:textId="48042DD3"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Deduzioni ammissibili dal capitale AT1 che superano gli elementi del capitale AT1 dell</w:t>
            </w:r>
            <w:r w:rsidR="00154A3B">
              <w:rPr>
                <w:rFonts w:ascii="Times New Roman" w:hAnsi="Times New Roman"/>
                <w:sz w:val="24"/>
              </w:rPr>
              <w:t>'</w:t>
            </w:r>
            <w:r w:rsidRPr="00812CC9">
              <w:rPr>
                <w:rFonts w:ascii="Times New Roman" w:hAnsi="Times New Roman"/>
                <w:sz w:val="24"/>
              </w:rPr>
              <w:t>ente (importo negativo)</w:t>
            </w:r>
          </w:p>
          <w:p w14:paraId="67670817" w14:textId="4752A38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Deduzioni ammissibili dal capitale AT1 che superano gli elementi del capitale AT1, di cui all</w:t>
            </w:r>
            <w:r w:rsidR="00154A3B">
              <w:rPr>
                <w:rFonts w:ascii="Times New Roman" w:hAnsi="Times New Roman"/>
                <w:sz w:val="24"/>
              </w:rPr>
              <w:t>'</w:t>
            </w:r>
            <w:r w:rsidRPr="00812CC9">
              <w:rPr>
                <w:rFonts w:ascii="Times New Roman" w:hAnsi="Times New Roman"/>
                <w:sz w:val="24"/>
              </w:rPr>
              <w:t>articolo 36, paragrafo 1, lettera j), del CRR (importo negativo).</w:t>
            </w:r>
          </w:p>
        </w:tc>
      </w:tr>
      <w:tr w:rsidR="00CE019E" w:rsidRPr="00812CC9" w14:paraId="7617A046" w14:textId="77777777" w:rsidTr="001E06A3">
        <w:tc>
          <w:tcPr>
            <w:tcW w:w="1172" w:type="dxa"/>
            <w:vAlign w:val="center"/>
          </w:tcPr>
          <w:p w14:paraId="1490CE4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EU-27a</w:t>
            </w:r>
          </w:p>
        </w:tc>
        <w:tc>
          <w:tcPr>
            <w:tcW w:w="7242" w:type="dxa"/>
            <w:vAlign w:val="center"/>
          </w:tcPr>
          <w:p w14:paraId="12463B82"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Altre rettifiche regolamentari</w:t>
            </w:r>
          </w:p>
          <w:p w14:paraId="2B65A92B" w14:textId="26E5089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Gli enti indicano in questa riga le rettifiche regolamentari applicabili, segnalate nell</w:t>
            </w:r>
            <w:r w:rsidR="00154A3B">
              <w:rPr>
                <w:rFonts w:ascii="Times New Roman" w:hAnsi="Times New Roman"/>
                <w:sz w:val="24"/>
              </w:rPr>
              <w:t>'</w:t>
            </w:r>
            <w:r w:rsidRPr="00812CC9">
              <w:rPr>
                <w:rFonts w:ascii="Times New Roman" w:hAnsi="Times New Roman"/>
                <w:sz w:val="24"/>
              </w:rPr>
              <w:t>ambito delle segnalazioni a fini di vigilanza e non incluse in altre righe di questo modello, compreso l</w:t>
            </w:r>
            <w:r w:rsidR="00154A3B">
              <w:rPr>
                <w:rFonts w:ascii="Times New Roman" w:hAnsi="Times New Roman"/>
                <w:sz w:val="24"/>
              </w:rPr>
              <w:t>'</w:t>
            </w:r>
            <w:r w:rsidRPr="00812CC9">
              <w:rPr>
                <w:rFonts w:ascii="Times New Roman" w:hAnsi="Times New Roman"/>
                <w:sz w:val="24"/>
              </w:rPr>
              <w:t>importo delle disposizioni transitorie dell</w:t>
            </w:r>
            <w:r w:rsidR="00154A3B">
              <w:rPr>
                <w:rFonts w:ascii="Times New Roman" w:hAnsi="Times New Roman"/>
                <w:sz w:val="24"/>
              </w:rPr>
              <w:t>'</w:t>
            </w:r>
            <w:r w:rsidRPr="00812CC9">
              <w:rPr>
                <w:rFonts w:ascii="Times New Roman" w:hAnsi="Times New Roman"/>
                <w:sz w:val="24"/>
              </w:rPr>
              <w:t>IFRS 9, ove pertinente e fino alla fine del periodo transitorio.</w:t>
            </w:r>
          </w:p>
        </w:tc>
      </w:tr>
      <w:tr w:rsidR="00CE019E" w:rsidRPr="00812CC9" w14:paraId="3041F543" w14:textId="77777777" w:rsidTr="001E06A3">
        <w:tc>
          <w:tcPr>
            <w:tcW w:w="1172" w:type="dxa"/>
            <w:vAlign w:val="center"/>
          </w:tcPr>
          <w:p w14:paraId="036C8C7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28</w:t>
            </w:r>
          </w:p>
        </w:tc>
        <w:tc>
          <w:tcPr>
            <w:tcW w:w="7242" w:type="dxa"/>
            <w:vAlign w:val="center"/>
          </w:tcPr>
          <w:p w14:paraId="7655DF4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Totale delle rettifiche regolamentari del capitale primario di classe 1 (CET1)</w:t>
            </w:r>
          </w:p>
          <w:p w14:paraId="5763F1D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Da calcolare come somma degli importi nelle righe da 7 a EU-20a, 21, 22 e da EU-25a a EU-27a di questo modello.</w:t>
            </w:r>
          </w:p>
        </w:tc>
      </w:tr>
      <w:tr w:rsidR="00CE019E" w:rsidRPr="00812CC9" w14:paraId="47E67939" w14:textId="77777777" w:rsidTr="001E06A3">
        <w:tc>
          <w:tcPr>
            <w:tcW w:w="1172" w:type="dxa"/>
            <w:vAlign w:val="center"/>
          </w:tcPr>
          <w:p w14:paraId="6D6AE69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29</w:t>
            </w:r>
          </w:p>
        </w:tc>
        <w:tc>
          <w:tcPr>
            <w:tcW w:w="7242" w:type="dxa"/>
            <w:vAlign w:val="center"/>
          </w:tcPr>
          <w:p w14:paraId="391D84E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primario di classe 1 (CET1)</w:t>
            </w:r>
          </w:p>
          <w:p w14:paraId="3C814FFD" w14:textId="77777777" w:rsidR="00CE019E" w:rsidRPr="00812CC9" w:rsidRDefault="00CE019E" w:rsidP="001E06A3">
            <w:pPr>
              <w:spacing w:after="200"/>
              <w:jc w:val="both"/>
              <w:rPr>
                <w:rFonts w:ascii="Times New Roman" w:hAnsi="Times New Roman"/>
                <w:sz w:val="24"/>
              </w:rPr>
            </w:pPr>
            <w:r w:rsidRPr="00812CC9">
              <w:rPr>
                <w:rFonts w:ascii="Times New Roman" w:hAnsi="Times New Roman"/>
                <w:sz w:val="24"/>
              </w:rPr>
              <w:t>Da calcolare come la riga 6 meno la riga 28 di questo modello.</w:t>
            </w:r>
          </w:p>
        </w:tc>
      </w:tr>
      <w:tr w:rsidR="00CE019E" w:rsidRPr="00812CC9" w14:paraId="20040471" w14:textId="77777777" w:rsidTr="001E06A3">
        <w:tc>
          <w:tcPr>
            <w:tcW w:w="1172" w:type="dxa"/>
            <w:vAlign w:val="center"/>
          </w:tcPr>
          <w:p w14:paraId="6FC5512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30</w:t>
            </w:r>
          </w:p>
        </w:tc>
        <w:tc>
          <w:tcPr>
            <w:tcW w:w="7242" w:type="dxa"/>
            <w:vAlign w:val="center"/>
          </w:tcPr>
          <w:p w14:paraId="7FC73003"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e le relative riserve sovrapprezzo azioni</w:t>
            </w:r>
          </w:p>
          <w:p w14:paraId="1789E432"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Strumenti di capitale e le relative riserve sovrapprezzo azioni, conformemente agli articoli 51 e 52 del CRR.</w:t>
            </w:r>
          </w:p>
        </w:tc>
      </w:tr>
      <w:tr w:rsidR="00CE019E" w:rsidRPr="00812CC9" w14:paraId="5E546FAF" w14:textId="77777777" w:rsidTr="001E06A3">
        <w:tc>
          <w:tcPr>
            <w:tcW w:w="1172" w:type="dxa"/>
            <w:vAlign w:val="center"/>
          </w:tcPr>
          <w:p w14:paraId="552B385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31</w:t>
            </w:r>
          </w:p>
        </w:tc>
        <w:tc>
          <w:tcPr>
            <w:tcW w:w="7242" w:type="dxa"/>
            <w:vAlign w:val="center"/>
          </w:tcPr>
          <w:p w14:paraId="761C7063"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classificati come patrimonio netto a norma dei principi contabili applicabili</w:t>
            </w:r>
          </w:p>
          <w:p w14:paraId="3C10748F" w14:textId="501C43C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nella riga 30 di questo modello classificato come patrimonio netto a norma dei principi contabili applicabili.</w:t>
            </w:r>
          </w:p>
        </w:tc>
      </w:tr>
      <w:tr w:rsidR="00CE019E" w:rsidRPr="00812CC9" w14:paraId="418A53CD" w14:textId="77777777" w:rsidTr="001E06A3">
        <w:tc>
          <w:tcPr>
            <w:tcW w:w="1172" w:type="dxa"/>
            <w:vAlign w:val="center"/>
          </w:tcPr>
          <w:p w14:paraId="684D6F54"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32</w:t>
            </w:r>
          </w:p>
        </w:tc>
        <w:tc>
          <w:tcPr>
            <w:tcW w:w="7242" w:type="dxa"/>
            <w:vAlign w:val="center"/>
          </w:tcPr>
          <w:p w14:paraId="7DB4D2C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classificati come passività a norma dei principi contabili applicabili</w:t>
            </w:r>
          </w:p>
          <w:p w14:paraId="1D077117" w14:textId="2179F4F3"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nella riga 30 di questo modello classificato come passività a norma dei principi contabili applicabili.</w:t>
            </w:r>
          </w:p>
        </w:tc>
      </w:tr>
      <w:tr w:rsidR="00CE019E" w:rsidRPr="00812CC9" w14:paraId="5E308BE5" w14:textId="77777777" w:rsidTr="001E06A3">
        <w:tc>
          <w:tcPr>
            <w:tcW w:w="1172" w:type="dxa"/>
            <w:vAlign w:val="center"/>
          </w:tcPr>
          <w:p w14:paraId="72BDAE2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33</w:t>
            </w:r>
          </w:p>
        </w:tc>
        <w:tc>
          <w:tcPr>
            <w:tcW w:w="7242" w:type="dxa"/>
            <w:vAlign w:val="center"/>
          </w:tcPr>
          <w:p w14:paraId="71CEB700" w14:textId="26F13B3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484, paragrafo 4, del CRR e le relative riserve sovrapprezzo azioni, soggetti a eliminazione progressiva dal capitale AT1</w:t>
            </w:r>
          </w:p>
          <w:p w14:paraId="224F7B0E" w14:textId="767CD5D9"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484, paragrafo 4, del CRR e le relative riserve sovrapprezzo azioni, soggetti a eliminazione progressiva dal capitale AT1, conformemente 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486</w:t>
            </w:r>
            <w:r w:rsidR="00B54B40" w:rsidRPr="00812CC9">
              <w:rPr>
                <w:rFonts w:ascii="Times New Roman" w:hAnsi="Times New Roman"/>
                <w:sz w:val="24"/>
              </w:rPr>
              <w:t>, paragrafo </w:t>
            </w:r>
            <w:r w:rsidRPr="00812CC9">
              <w:rPr>
                <w:rFonts w:ascii="Times New Roman" w:hAnsi="Times New Roman"/>
                <w:sz w:val="24"/>
              </w:rPr>
              <w:t>3, del CRR.</w:t>
            </w:r>
          </w:p>
        </w:tc>
      </w:tr>
      <w:tr w:rsidR="00CE019E" w:rsidRPr="00812CC9" w14:paraId="7454719D" w14:textId="77777777" w:rsidTr="001E06A3">
        <w:tc>
          <w:tcPr>
            <w:tcW w:w="1172" w:type="dxa"/>
            <w:vAlign w:val="center"/>
          </w:tcPr>
          <w:p w14:paraId="0773B8CC"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EU-33a</w:t>
            </w:r>
          </w:p>
        </w:tc>
        <w:tc>
          <w:tcPr>
            <w:tcW w:w="7242" w:type="dxa"/>
            <w:vAlign w:val="center"/>
          </w:tcPr>
          <w:p w14:paraId="7D850D19" w14:textId="592F324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494 bis, paragrafo 1, del CRR soggetti a eliminazione graduale dal capitale AT1</w:t>
            </w:r>
          </w:p>
        </w:tc>
      </w:tr>
      <w:tr w:rsidR="00CE019E" w:rsidRPr="00812CC9" w14:paraId="60FF6EA1" w14:textId="77777777" w:rsidTr="001E06A3">
        <w:tc>
          <w:tcPr>
            <w:tcW w:w="1172" w:type="dxa"/>
            <w:vAlign w:val="center"/>
          </w:tcPr>
          <w:p w14:paraId="669785D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EU-33b</w:t>
            </w:r>
          </w:p>
        </w:tc>
        <w:tc>
          <w:tcPr>
            <w:tcW w:w="7242" w:type="dxa"/>
            <w:vAlign w:val="center"/>
          </w:tcPr>
          <w:p w14:paraId="5DF6D2BC" w14:textId="2FCE763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494 ter, paragrafo 1, del CRR soggetti a eliminazione graduale dal capitale AT1</w:t>
            </w:r>
          </w:p>
        </w:tc>
      </w:tr>
      <w:tr w:rsidR="00CE019E" w:rsidRPr="00812CC9" w14:paraId="71993773" w14:textId="77777777" w:rsidTr="001E06A3">
        <w:tc>
          <w:tcPr>
            <w:tcW w:w="1172" w:type="dxa"/>
            <w:vAlign w:val="center"/>
          </w:tcPr>
          <w:p w14:paraId="42440BC0"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34</w:t>
            </w:r>
          </w:p>
        </w:tc>
        <w:tc>
          <w:tcPr>
            <w:tcW w:w="7242" w:type="dxa"/>
            <w:vAlign w:val="center"/>
          </w:tcPr>
          <w:p w14:paraId="4783A8DB"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1 ammissibile incluso nel capitale AT1 consolidato (compresi gli interessi di minoranza non inclusi nella riga 5) emesso da filiazioni e detenuto da terzi</w:t>
            </w:r>
          </w:p>
          <w:p w14:paraId="20F1A6D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1 ammissibile incluso nel capitale AT1 consolidato (compresi gli interessi di minoranza non inclusi nella riga 5) emesso da filiazioni e detenuto da terzi, conformemente agli articoli 85 e 86 del CRR.</w:t>
            </w:r>
          </w:p>
        </w:tc>
      </w:tr>
      <w:tr w:rsidR="00CE019E" w:rsidRPr="00812CC9" w14:paraId="1D5C740C" w14:textId="77777777" w:rsidTr="001E06A3">
        <w:tc>
          <w:tcPr>
            <w:tcW w:w="1172" w:type="dxa"/>
            <w:vAlign w:val="center"/>
          </w:tcPr>
          <w:p w14:paraId="1DF1385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35</w:t>
            </w:r>
          </w:p>
        </w:tc>
        <w:tc>
          <w:tcPr>
            <w:tcW w:w="7242" w:type="dxa"/>
            <w:vAlign w:val="center"/>
          </w:tcPr>
          <w:p w14:paraId="4A0ACA9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strumenti emessi da filiazioni soggetti a eliminazione progressiva</w:t>
            </w:r>
          </w:p>
          <w:p w14:paraId="1B0B58DA" w14:textId="7428AFB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riportato nella riga 34 di questo modello relativo agli strumenti emessi da filiazioni, soggetti a eliminazione p</w:t>
            </w:r>
            <w:r w:rsidR="00B54B40" w:rsidRPr="00812CC9">
              <w:rPr>
                <w:rFonts w:ascii="Times New Roman" w:hAnsi="Times New Roman"/>
                <w:sz w:val="24"/>
              </w:rPr>
              <w:t>rogressiva, di cui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486, paragrafo 3, del CRR.</w:t>
            </w:r>
          </w:p>
        </w:tc>
      </w:tr>
      <w:tr w:rsidR="00CE019E" w:rsidRPr="00812CC9" w14:paraId="3162EDB6" w14:textId="77777777" w:rsidTr="001E06A3">
        <w:tc>
          <w:tcPr>
            <w:tcW w:w="1172" w:type="dxa"/>
            <w:vAlign w:val="center"/>
          </w:tcPr>
          <w:p w14:paraId="7EDCA37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36</w:t>
            </w:r>
          </w:p>
        </w:tc>
        <w:tc>
          <w:tcPr>
            <w:tcW w:w="7242" w:type="dxa"/>
            <w:vAlign w:val="center"/>
          </w:tcPr>
          <w:p w14:paraId="7177BB0F"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aggiuntivo di classe 1 (AT1) prima delle rettifiche regolamentari</w:t>
            </w:r>
          </w:p>
          <w:p w14:paraId="19501C8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Somma degli importi nelle righe 30, 33, EU-33a, EU-33b e 34 di questo modello.</w:t>
            </w:r>
          </w:p>
        </w:tc>
      </w:tr>
      <w:tr w:rsidR="00CE019E" w:rsidRPr="00812CC9" w14:paraId="6151619E" w14:textId="77777777" w:rsidTr="001E06A3">
        <w:tc>
          <w:tcPr>
            <w:tcW w:w="1172" w:type="dxa"/>
            <w:vAlign w:val="center"/>
          </w:tcPr>
          <w:p w14:paraId="3B463F5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37</w:t>
            </w:r>
          </w:p>
        </w:tc>
        <w:tc>
          <w:tcPr>
            <w:tcW w:w="7242" w:type="dxa"/>
            <w:vAlign w:val="center"/>
          </w:tcPr>
          <w:p w14:paraId="10F835B0" w14:textId="5CBFB3F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propri di capitale AT1 detenuti dall</w:t>
            </w:r>
            <w:r w:rsidR="00154A3B">
              <w:rPr>
                <w:rFonts w:ascii="Times New Roman" w:hAnsi="Times New Roman"/>
                <w:sz w:val="24"/>
              </w:rPr>
              <w:t>'</w:t>
            </w:r>
            <w:r w:rsidRPr="00812CC9">
              <w:rPr>
                <w:rFonts w:ascii="Times New Roman" w:hAnsi="Times New Roman"/>
                <w:sz w:val="24"/>
              </w:rPr>
              <w:t>ente direttamente, indirettamente o sinteticamente (importo negativo)</w:t>
            </w:r>
          </w:p>
          <w:p w14:paraId="1D304EF2" w14:textId="088C535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Strumenti propri di capitale AT1 detenuti dall</w:t>
            </w:r>
            <w:r w:rsidR="00154A3B">
              <w:rPr>
                <w:rFonts w:ascii="Times New Roman" w:hAnsi="Times New Roman"/>
                <w:sz w:val="24"/>
              </w:rPr>
              <w:t>'</w:t>
            </w:r>
            <w:r w:rsidRPr="00812CC9">
              <w:rPr>
                <w:rFonts w:ascii="Times New Roman" w:hAnsi="Times New Roman"/>
                <w:sz w:val="24"/>
              </w:rPr>
              <w:t>ente direttamente, indirettamente o sinteticamente, di cui all</w:t>
            </w:r>
            <w:r w:rsidR="00154A3B">
              <w:rPr>
                <w:rFonts w:ascii="Times New Roman" w:hAnsi="Times New Roman"/>
                <w:sz w:val="24"/>
              </w:rPr>
              <w:t>'</w:t>
            </w:r>
            <w:r w:rsidRPr="00812CC9">
              <w:rPr>
                <w:rFonts w:ascii="Times New Roman" w:hAnsi="Times New Roman"/>
                <w:sz w:val="24"/>
              </w:rPr>
              <w:t>articolo 52, paragrafo 1</w:t>
            </w:r>
            <w:r w:rsidR="00B54B40" w:rsidRPr="00812CC9">
              <w:rPr>
                <w:rFonts w:ascii="Times New Roman" w:hAnsi="Times New Roman"/>
                <w:sz w:val="24"/>
              </w:rPr>
              <w:t>, lettera </w:t>
            </w:r>
            <w:r w:rsidRPr="00812CC9">
              <w:rPr>
                <w:rFonts w:ascii="Times New Roman" w:hAnsi="Times New Roman"/>
                <w:sz w:val="24"/>
              </w:rPr>
              <w:t>b), all</w:t>
            </w:r>
            <w:r w:rsidR="00154A3B">
              <w:rPr>
                <w:rFonts w:ascii="Times New Roman" w:hAnsi="Times New Roman"/>
                <w:sz w:val="24"/>
              </w:rPr>
              <w:t>'</w:t>
            </w:r>
            <w:r w:rsidRPr="00812CC9">
              <w:rPr>
                <w:rFonts w:ascii="Times New Roman" w:hAnsi="Times New Roman"/>
                <w:sz w:val="24"/>
              </w:rPr>
              <w:t>articolo 56, lettera a), e all</w:t>
            </w:r>
            <w:r w:rsidR="00154A3B">
              <w:rPr>
                <w:rFonts w:ascii="Times New Roman" w:hAnsi="Times New Roman"/>
                <w:sz w:val="24"/>
              </w:rPr>
              <w:t>'</w:t>
            </w:r>
            <w:r w:rsidRPr="00812CC9">
              <w:rPr>
                <w:rFonts w:ascii="Times New Roman" w:hAnsi="Times New Roman"/>
                <w:sz w:val="24"/>
              </w:rPr>
              <w:t>articolo 57 del CRR (importo negativo).</w:t>
            </w:r>
          </w:p>
        </w:tc>
      </w:tr>
      <w:tr w:rsidR="00CE019E" w:rsidRPr="00812CC9" w14:paraId="05FADEF9" w14:textId="77777777" w:rsidTr="001E06A3">
        <w:tc>
          <w:tcPr>
            <w:tcW w:w="1172" w:type="dxa"/>
            <w:vAlign w:val="center"/>
          </w:tcPr>
          <w:p w14:paraId="0A1AE41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38</w:t>
            </w:r>
          </w:p>
        </w:tc>
        <w:tc>
          <w:tcPr>
            <w:tcW w:w="7242" w:type="dxa"/>
            <w:vAlign w:val="center"/>
          </w:tcPr>
          <w:p w14:paraId="44ACD2DE" w14:textId="7A28DDE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direttamente, indirettamente o sinteticamente, quando tali soggetti 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(importo negativo)</w:t>
            </w:r>
          </w:p>
          <w:p w14:paraId="3522754D" w14:textId="54BB89D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direttamente, indirettamente o sinteticamente, quando tali soggetti 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di cui all</w:t>
            </w:r>
            <w:r w:rsidR="00154A3B">
              <w:rPr>
                <w:rFonts w:ascii="Times New Roman" w:hAnsi="Times New Roman"/>
                <w:sz w:val="24"/>
              </w:rPr>
              <w:t>'</w:t>
            </w:r>
            <w:r w:rsidRPr="00812CC9">
              <w:rPr>
                <w:rFonts w:ascii="Times New Roman" w:hAnsi="Times New Roman"/>
                <w:sz w:val="24"/>
              </w:rPr>
              <w:t>articolo 56, lettera b), e all</w:t>
            </w:r>
            <w:r w:rsidR="00154A3B">
              <w:rPr>
                <w:rFonts w:ascii="Times New Roman" w:hAnsi="Times New Roman"/>
                <w:sz w:val="24"/>
              </w:rPr>
              <w:t>'</w:t>
            </w:r>
            <w:r w:rsidRPr="00812CC9">
              <w:rPr>
                <w:rFonts w:ascii="Times New Roman" w:hAnsi="Times New Roman"/>
                <w:sz w:val="24"/>
              </w:rPr>
              <w:t>articolo 58 del CRR (importo negativo).</w:t>
            </w:r>
          </w:p>
        </w:tc>
      </w:tr>
      <w:tr w:rsidR="00CE019E" w:rsidRPr="00812CC9" w14:paraId="71372DE0" w14:textId="77777777" w:rsidTr="001E06A3">
        <w:tc>
          <w:tcPr>
            <w:tcW w:w="1172" w:type="dxa"/>
            <w:vAlign w:val="center"/>
          </w:tcPr>
          <w:p w14:paraId="04489B5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39</w:t>
            </w:r>
          </w:p>
        </w:tc>
        <w:tc>
          <w:tcPr>
            <w:tcW w:w="7242" w:type="dxa"/>
            <w:vAlign w:val="center"/>
          </w:tcPr>
          <w:p w14:paraId="707B80B6" w14:textId="76DD0F2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ammissibili) (importo negativo)</w:t>
            </w:r>
          </w:p>
          <w:p w14:paraId="4D05C3D9" w14:textId="62196A4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ammissibili), di cui all</w:t>
            </w:r>
            <w:r w:rsidR="00154A3B">
              <w:rPr>
                <w:rFonts w:ascii="Times New Roman" w:hAnsi="Times New Roman"/>
                <w:sz w:val="24"/>
              </w:rPr>
              <w:t>'</w:t>
            </w:r>
            <w:r w:rsidRPr="00812CC9">
              <w:rPr>
                <w:rFonts w:ascii="Times New Roman" w:hAnsi="Times New Roman"/>
                <w:sz w:val="24"/>
              </w:rPr>
              <w:t>articolo 56, lettera c), e agli articoli 59, 60 e 79 del CRR (importo negativo).</w:t>
            </w:r>
          </w:p>
        </w:tc>
      </w:tr>
      <w:tr w:rsidR="00CE019E" w:rsidRPr="00812CC9" w14:paraId="1BB78966" w14:textId="77777777" w:rsidTr="001E06A3">
        <w:tc>
          <w:tcPr>
            <w:tcW w:w="1172" w:type="dxa"/>
            <w:vAlign w:val="center"/>
          </w:tcPr>
          <w:p w14:paraId="6CE7E69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40</w:t>
            </w:r>
          </w:p>
        </w:tc>
        <w:tc>
          <w:tcPr>
            <w:tcW w:w="7242" w:type="dxa"/>
            <w:vAlign w:val="center"/>
          </w:tcPr>
          <w:p w14:paraId="1786A872" w14:textId="1912680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(al netto di posizioni corte ammissibili) (importo negativo)</w:t>
            </w:r>
          </w:p>
          <w:p w14:paraId="23F8D2B1" w14:textId="153498F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AT1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(al netto di posizioni corte ammissibili), di cui all</w:t>
            </w:r>
            <w:r w:rsidR="00154A3B">
              <w:rPr>
                <w:rFonts w:ascii="Times New Roman" w:hAnsi="Times New Roman"/>
                <w:sz w:val="24"/>
              </w:rPr>
              <w:t>'</w:t>
            </w:r>
            <w:r w:rsidRPr="00812CC9">
              <w:rPr>
                <w:rFonts w:ascii="Times New Roman" w:hAnsi="Times New Roman"/>
                <w:sz w:val="24"/>
              </w:rPr>
              <w:t>articolo 56, lettera d), e agli articoli 59 e 79 del CRR (importo negativo).</w:t>
            </w:r>
          </w:p>
        </w:tc>
      </w:tr>
      <w:tr w:rsidR="00CE019E" w:rsidRPr="00812CC9" w14:paraId="2816C5B2" w14:textId="77777777" w:rsidTr="001E06A3">
        <w:tc>
          <w:tcPr>
            <w:tcW w:w="1172" w:type="dxa"/>
            <w:vAlign w:val="center"/>
          </w:tcPr>
          <w:p w14:paraId="6B1ED14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41</w:t>
            </w:r>
          </w:p>
        </w:tc>
        <w:tc>
          <w:tcPr>
            <w:tcW w:w="7242" w:type="dxa"/>
            <w:vAlign w:val="center"/>
          </w:tcPr>
          <w:p w14:paraId="184EF4EC"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01C00EF8" w14:textId="77777777" w:rsidTr="001E06A3">
        <w:tc>
          <w:tcPr>
            <w:tcW w:w="1172" w:type="dxa"/>
            <w:vAlign w:val="center"/>
          </w:tcPr>
          <w:p w14:paraId="0CAB0DD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42</w:t>
            </w:r>
          </w:p>
        </w:tc>
        <w:tc>
          <w:tcPr>
            <w:tcW w:w="7242" w:type="dxa"/>
            <w:vAlign w:val="center"/>
          </w:tcPr>
          <w:p w14:paraId="193EB239" w14:textId="4310508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Deduzioni ammissibili dal capitale T2 che superano gli elementi del capitale T2 dell</w:t>
            </w:r>
            <w:r w:rsidR="00154A3B">
              <w:rPr>
                <w:rFonts w:ascii="Times New Roman" w:hAnsi="Times New Roman"/>
                <w:sz w:val="24"/>
              </w:rPr>
              <w:t>'</w:t>
            </w:r>
            <w:r w:rsidRPr="00812CC9">
              <w:rPr>
                <w:rFonts w:ascii="Times New Roman" w:hAnsi="Times New Roman"/>
                <w:sz w:val="24"/>
              </w:rPr>
              <w:t>ente (importo negativo)</w:t>
            </w:r>
          </w:p>
          <w:p w14:paraId="1547E244" w14:textId="0907DD0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Deduzioni ammissibili dal capitale T2 che superano gli elementi del capitale T2 dell</w:t>
            </w:r>
            <w:r w:rsidR="00154A3B">
              <w:rPr>
                <w:rFonts w:ascii="Times New Roman" w:hAnsi="Times New Roman"/>
                <w:sz w:val="24"/>
              </w:rPr>
              <w:t>'</w:t>
            </w:r>
            <w:r w:rsidRPr="00812CC9">
              <w:rPr>
                <w:rFonts w:ascii="Times New Roman" w:hAnsi="Times New Roman"/>
                <w:sz w:val="24"/>
              </w:rPr>
              <w:t>ente, di cui all</w:t>
            </w:r>
            <w:r w:rsidR="00154A3B">
              <w:rPr>
                <w:rFonts w:ascii="Times New Roman" w:hAnsi="Times New Roman"/>
                <w:sz w:val="24"/>
              </w:rPr>
              <w:t>'</w:t>
            </w:r>
            <w:r w:rsidRPr="00812CC9">
              <w:rPr>
                <w:rFonts w:ascii="Times New Roman" w:hAnsi="Times New Roman"/>
                <w:sz w:val="24"/>
              </w:rPr>
              <w:t>articolo 56, lettera e), del CRR (importo negativo).</w:t>
            </w:r>
          </w:p>
        </w:tc>
      </w:tr>
      <w:tr w:rsidR="00CE019E" w:rsidRPr="00812CC9" w14:paraId="4A463F47" w14:textId="77777777" w:rsidTr="001E06A3">
        <w:tc>
          <w:tcPr>
            <w:tcW w:w="1172" w:type="dxa"/>
            <w:vAlign w:val="center"/>
          </w:tcPr>
          <w:p w14:paraId="400ADF6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Eu-42a</w:t>
            </w:r>
          </w:p>
        </w:tc>
        <w:tc>
          <w:tcPr>
            <w:tcW w:w="7242" w:type="dxa"/>
            <w:vAlign w:val="center"/>
          </w:tcPr>
          <w:p w14:paraId="7C29BC8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Altre rettifiche regolamentari del capitale AT1</w:t>
            </w:r>
          </w:p>
          <w:p w14:paraId="683166EB" w14:textId="4F135E8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Gli enti indicano in questa riga le rettifiche regolamentari applicabili, segnalate nell</w:t>
            </w:r>
            <w:r w:rsidR="00154A3B">
              <w:rPr>
                <w:rFonts w:ascii="Times New Roman" w:hAnsi="Times New Roman"/>
                <w:sz w:val="24"/>
              </w:rPr>
              <w:t>'</w:t>
            </w:r>
            <w:r w:rsidRPr="00812CC9">
              <w:rPr>
                <w:rFonts w:ascii="Times New Roman" w:hAnsi="Times New Roman"/>
                <w:sz w:val="24"/>
              </w:rPr>
              <w:t>ambito delle segnalazioni a fini di vigilanza e non incluse in altre righe di questo modello.</w:t>
            </w:r>
          </w:p>
        </w:tc>
      </w:tr>
      <w:tr w:rsidR="00CE019E" w:rsidRPr="00812CC9" w14:paraId="20CA95B7" w14:textId="77777777" w:rsidTr="001E06A3">
        <w:tc>
          <w:tcPr>
            <w:tcW w:w="1172" w:type="dxa"/>
            <w:vAlign w:val="center"/>
          </w:tcPr>
          <w:p w14:paraId="03F674F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43</w:t>
            </w:r>
          </w:p>
        </w:tc>
        <w:tc>
          <w:tcPr>
            <w:tcW w:w="7242" w:type="dxa"/>
            <w:vAlign w:val="center"/>
          </w:tcPr>
          <w:p w14:paraId="20F0F57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Totale delle rettifiche regolamentari del capitale aggiuntivo di classe 1 (AT1)</w:t>
            </w:r>
          </w:p>
          <w:p w14:paraId="57061E7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Somma degli importi nelle righe da 37 a EU-42a di questo modello.</w:t>
            </w:r>
          </w:p>
        </w:tc>
      </w:tr>
      <w:tr w:rsidR="00CE019E" w:rsidRPr="00812CC9" w14:paraId="6D9026DA" w14:textId="77777777" w:rsidTr="001E06A3">
        <w:tc>
          <w:tcPr>
            <w:tcW w:w="1172" w:type="dxa"/>
            <w:vAlign w:val="center"/>
          </w:tcPr>
          <w:p w14:paraId="16DE5DF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44</w:t>
            </w:r>
          </w:p>
        </w:tc>
        <w:tc>
          <w:tcPr>
            <w:tcW w:w="7242" w:type="dxa"/>
            <w:vAlign w:val="center"/>
          </w:tcPr>
          <w:p w14:paraId="6BC736A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aggiuntivo di classe 1 (AT1)</w:t>
            </w:r>
          </w:p>
          <w:p w14:paraId="548781EC" w14:textId="77777777" w:rsidR="00CE019E" w:rsidRPr="00812CC9" w:rsidRDefault="00CE019E" w:rsidP="001E06A3">
            <w:pPr>
              <w:spacing w:after="200"/>
              <w:jc w:val="both"/>
              <w:rPr>
                <w:rFonts w:ascii="Times New Roman" w:hAnsi="Times New Roman"/>
                <w:sz w:val="24"/>
              </w:rPr>
            </w:pPr>
            <w:r w:rsidRPr="00812CC9">
              <w:rPr>
                <w:rFonts w:ascii="Times New Roman" w:hAnsi="Times New Roman"/>
                <w:sz w:val="24"/>
              </w:rPr>
              <w:t>Capitale aggiuntivo di classe 1 (AT1), da calcolarsi come la riga 36 meno la riga 43 di questo modello.</w:t>
            </w:r>
          </w:p>
        </w:tc>
      </w:tr>
      <w:tr w:rsidR="00CE019E" w:rsidRPr="00812CC9" w14:paraId="5CF65986" w14:textId="77777777" w:rsidTr="001E06A3">
        <w:tc>
          <w:tcPr>
            <w:tcW w:w="1172" w:type="dxa"/>
            <w:vAlign w:val="center"/>
          </w:tcPr>
          <w:p w14:paraId="4E2F7D8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45</w:t>
            </w:r>
          </w:p>
        </w:tc>
        <w:tc>
          <w:tcPr>
            <w:tcW w:w="7242" w:type="dxa"/>
            <w:vAlign w:val="center"/>
          </w:tcPr>
          <w:p w14:paraId="0EEF28C4" w14:textId="77777777" w:rsidR="00CE019E" w:rsidRPr="00014BE3" w:rsidRDefault="00CE019E" w:rsidP="001E06A3">
            <w:pPr>
              <w:spacing w:after="200"/>
              <w:jc w:val="both"/>
              <w:rPr>
                <w:rFonts w:ascii="Times New Roman" w:hAnsi="Times New Roman" w:cs="Times New Roman"/>
                <w:sz w:val="24"/>
                <w:lang w:val="fr-BE"/>
              </w:rPr>
            </w:pPr>
            <w:r w:rsidRPr="00014BE3">
              <w:rPr>
                <w:rFonts w:ascii="Times New Roman" w:hAnsi="Times New Roman"/>
                <w:sz w:val="24"/>
                <w:lang w:val="fr-BE"/>
              </w:rPr>
              <w:t>Capitale di classe 1 (T1 = CET1 + AT1)</w:t>
            </w:r>
          </w:p>
          <w:p w14:paraId="07FBABB1" w14:textId="77777777" w:rsidR="00CE019E" w:rsidRPr="00812CC9" w:rsidRDefault="00CE019E" w:rsidP="001E06A3">
            <w:pPr>
              <w:spacing w:after="200"/>
              <w:jc w:val="both"/>
              <w:rPr>
                <w:rFonts w:ascii="Times New Roman" w:hAnsi="Times New Roman"/>
                <w:sz w:val="24"/>
              </w:rPr>
            </w:pPr>
            <w:r w:rsidRPr="00812CC9">
              <w:rPr>
                <w:rFonts w:ascii="Times New Roman" w:hAnsi="Times New Roman"/>
                <w:sz w:val="24"/>
              </w:rPr>
              <w:t>Capitale di classe 1, da calcolarsi come la somma delle righe 29 e 44 di questo modello.</w:t>
            </w:r>
          </w:p>
        </w:tc>
      </w:tr>
      <w:tr w:rsidR="00CE019E" w:rsidRPr="00812CC9" w14:paraId="09D623BA" w14:textId="77777777" w:rsidTr="001E06A3">
        <w:tc>
          <w:tcPr>
            <w:tcW w:w="1172" w:type="dxa"/>
            <w:vAlign w:val="center"/>
          </w:tcPr>
          <w:p w14:paraId="71D55AA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46</w:t>
            </w:r>
          </w:p>
        </w:tc>
        <w:tc>
          <w:tcPr>
            <w:tcW w:w="7242" w:type="dxa"/>
            <w:vAlign w:val="center"/>
          </w:tcPr>
          <w:p w14:paraId="21044F0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e le relative riserve sovrapprezzo azioni</w:t>
            </w:r>
          </w:p>
          <w:p w14:paraId="3D58919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e le relative riserve sovrapprezzo azioni, di cui agli articoli 62 e 63 del CRR.</w:t>
            </w:r>
          </w:p>
        </w:tc>
      </w:tr>
      <w:tr w:rsidR="00CE019E" w:rsidRPr="00812CC9" w14:paraId="37487755" w14:textId="77777777" w:rsidTr="001E06A3">
        <w:tc>
          <w:tcPr>
            <w:tcW w:w="1172" w:type="dxa"/>
            <w:vAlign w:val="center"/>
          </w:tcPr>
          <w:p w14:paraId="77255030"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47</w:t>
            </w:r>
          </w:p>
        </w:tc>
        <w:tc>
          <w:tcPr>
            <w:tcW w:w="7242" w:type="dxa"/>
            <w:vAlign w:val="center"/>
          </w:tcPr>
          <w:p w14:paraId="6D82356D" w14:textId="2E3211B4"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484, paragrafo 5, del CRR e le relative riserve sovrapprezzo azioni, soggetti a eliminazione progressiva dal capitaleT2, di cui all</w:t>
            </w:r>
            <w:r w:rsidR="00154A3B">
              <w:rPr>
                <w:rFonts w:ascii="Times New Roman" w:hAnsi="Times New Roman"/>
                <w:sz w:val="24"/>
              </w:rPr>
              <w:t>'</w:t>
            </w:r>
            <w:r w:rsidRPr="00812CC9">
              <w:rPr>
                <w:rFonts w:ascii="Times New Roman" w:hAnsi="Times New Roman"/>
                <w:sz w:val="24"/>
              </w:rPr>
              <w:t>articolo 486, paragrafo 4, del CRR</w:t>
            </w:r>
          </w:p>
        </w:tc>
      </w:tr>
      <w:tr w:rsidR="00CE019E" w:rsidRPr="00812CC9" w14:paraId="0C722A7C" w14:textId="77777777" w:rsidTr="001E06A3">
        <w:tc>
          <w:tcPr>
            <w:tcW w:w="1172" w:type="dxa"/>
            <w:vAlign w:val="center"/>
          </w:tcPr>
          <w:p w14:paraId="7216BE8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EU-47a</w:t>
            </w:r>
          </w:p>
        </w:tc>
        <w:tc>
          <w:tcPr>
            <w:tcW w:w="7242" w:type="dxa"/>
            <w:vAlign w:val="center"/>
          </w:tcPr>
          <w:p w14:paraId="6D98729F" w14:textId="4A320655"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494 bis, paragrafo 2, del CRR soggetti a eliminazione graduale dal capitale T2</w:t>
            </w:r>
          </w:p>
        </w:tc>
      </w:tr>
      <w:tr w:rsidR="00CE019E" w:rsidRPr="00812CC9" w14:paraId="102B5E99" w14:textId="77777777" w:rsidTr="001E06A3">
        <w:tc>
          <w:tcPr>
            <w:tcW w:w="1172" w:type="dxa"/>
            <w:vAlign w:val="center"/>
          </w:tcPr>
          <w:p w14:paraId="12D4A01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EU-47b</w:t>
            </w:r>
          </w:p>
        </w:tc>
        <w:tc>
          <w:tcPr>
            <w:tcW w:w="7242" w:type="dxa"/>
            <w:vAlign w:val="center"/>
          </w:tcPr>
          <w:p w14:paraId="020EE31C" w14:textId="6AF386E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degli elementi ammissibili di cui all</w:t>
            </w:r>
            <w:r w:rsidR="00154A3B">
              <w:rPr>
                <w:rFonts w:ascii="Times New Roman" w:hAnsi="Times New Roman"/>
                <w:sz w:val="24"/>
              </w:rPr>
              <w:t>'</w:t>
            </w:r>
            <w:r w:rsidRPr="00812CC9">
              <w:rPr>
                <w:rFonts w:ascii="Times New Roman" w:hAnsi="Times New Roman"/>
                <w:sz w:val="24"/>
              </w:rPr>
              <w:t>articolo 494 ter, paragrafo 2, del CRR soggetti a eliminazione graduale dal capitale T2</w:t>
            </w:r>
          </w:p>
        </w:tc>
      </w:tr>
      <w:tr w:rsidR="00CE019E" w:rsidRPr="00812CC9" w14:paraId="288E57FE" w14:textId="77777777" w:rsidTr="001E06A3">
        <w:tc>
          <w:tcPr>
            <w:tcW w:w="1172" w:type="dxa"/>
            <w:vAlign w:val="center"/>
          </w:tcPr>
          <w:p w14:paraId="6AD8DA9D"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48</w:t>
            </w:r>
          </w:p>
        </w:tc>
        <w:tc>
          <w:tcPr>
            <w:tcW w:w="7242" w:type="dxa"/>
            <w:vAlign w:val="center"/>
          </w:tcPr>
          <w:p w14:paraId="1C47B15F"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fondi propri ammissibili inclusi nel capitale T2 consolidato (compresi gli interessi di minoranza e gli strumenti di capitale AT1 non inclusi nella riga 5 o nella riga 34) emessi da filiazioni e detenuti da terzi</w:t>
            </w:r>
          </w:p>
          <w:p w14:paraId="056C5891"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fondi propri ammissibili inclusi nel capitaleT2 consolidato (compresi gli interessi di minoranza e strumenti di capitale AT1 non inclusi nella riga 5 o nella riga 34 di questo modello) emessi da filiazioni e detenuti da terzi, di cui agli articoli 87 e 88 del CRR.</w:t>
            </w:r>
          </w:p>
        </w:tc>
      </w:tr>
      <w:tr w:rsidR="00CE019E" w:rsidRPr="00812CC9" w14:paraId="235064CD" w14:textId="77777777" w:rsidTr="001E06A3">
        <w:tc>
          <w:tcPr>
            <w:tcW w:w="1172" w:type="dxa"/>
            <w:vAlign w:val="center"/>
          </w:tcPr>
          <w:p w14:paraId="77D2704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49</w:t>
            </w:r>
          </w:p>
        </w:tc>
        <w:tc>
          <w:tcPr>
            <w:tcW w:w="7242" w:type="dxa"/>
            <w:vAlign w:val="center"/>
          </w:tcPr>
          <w:p w14:paraId="5F2A5F28"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strumenti emessi da filiazioni soggetti a eliminazione progressiva</w:t>
            </w:r>
          </w:p>
          <w:p w14:paraId="77917C09" w14:textId="38D3533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Dell</w:t>
            </w:r>
            <w:r w:rsidR="00154A3B">
              <w:rPr>
                <w:rFonts w:ascii="Times New Roman" w:hAnsi="Times New Roman"/>
                <w:sz w:val="24"/>
              </w:rPr>
              <w:t>'</w:t>
            </w:r>
            <w:r w:rsidRPr="00812CC9">
              <w:rPr>
                <w:rFonts w:ascii="Times New Roman" w:hAnsi="Times New Roman"/>
                <w:sz w:val="24"/>
              </w:rPr>
              <w:t>importo nella riga 48, l</w:t>
            </w:r>
            <w:r w:rsidR="00154A3B">
              <w:rPr>
                <w:rFonts w:ascii="Times New Roman" w:hAnsi="Times New Roman"/>
                <w:sz w:val="24"/>
              </w:rPr>
              <w:t>'</w:t>
            </w:r>
            <w:r w:rsidRPr="00812CC9">
              <w:rPr>
                <w:rFonts w:ascii="Times New Roman" w:hAnsi="Times New Roman"/>
                <w:sz w:val="24"/>
              </w:rPr>
              <w:t>importo relativo agli strumenti emessi da filiazioni soggetti a eliminazione progressiva, di cui all</w:t>
            </w:r>
            <w:r w:rsidR="00154A3B">
              <w:rPr>
                <w:rFonts w:ascii="Times New Roman" w:hAnsi="Times New Roman"/>
                <w:sz w:val="24"/>
              </w:rPr>
              <w:t>'</w:t>
            </w:r>
            <w:r w:rsidRPr="00812CC9">
              <w:rPr>
                <w:rFonts w:ascii="Times New Roman" w:hAnsi="Times New Roman"/>
                <w:sz w:val="24"/>
              </w:rPr>
              <w:t>articolo 486, paragrafo 4, del CRR.</w:t>
            </w:r>
          </w:p>
        </w:tc>
      </w:tr>
      <w:tr w:rsidR="00CE019E" w:rsidRPr="00812CC9" w14:paraId="5C5BE391" w14:textId="77777777" w:rsidTr="001E06A3">
        <w:tc>
          <w:tcPr>
            <w:tcW w:w="1172" w:type="dxa"/>
            <w:vAlign w:val="center"/>
          </w:tcPr>
          <w:p w14:paraId="5E37C5F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50</w:t>
            </w:r>
          </w:p>
        </w:tc>
        <w:tc>
          <w:tcPr>
            <w:tcW w:w="7242" w:type="dxa"/>
            <w:vAlign w:val="center"/>
          </w:tcPr>
          <w:p w14:paraId="1CB1949B"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 crediti</w:t>
            </w:r>
          </w:p>
          <w:p w14:paraId="639EC0EB" w14:textId="2F31742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Rettifiche di valore su crediti conformemente all</w:t>
            </w:r>
            <w:r w:rsidR="00154A3B">
              <w:rPr>
                <w:rFonts w:ascii="Times New Roman" w:hAnsi="Times New Roman"/>
                <w:sz w:val="24"/>
              </w:rPr>
              <w:t>'</w:t>
            </w:r>
            <w:r w:rsidRPr="00812CC9">
              <w:rPr>
                <w:rFonts w:ascii="Times New Roman" w:hAnsi="Times New Roman"/>
                <w:sz w:val="24"/>
              </w:rPr>
              <w:t>articolo 62</w:t>
            </w:r>
            <w:r w:rsidR="00B54B40" w:rsidRPr="00812CC9">
              <w:rPr>
                <w:rFonts w:ascii="Times New Roman" w:hAnsi="Times New Roman"/>
                <w:sz w:val="24"/>
              </w:rPr>
              <w:t>, lettere c) e </w:t>
            </w:r>
            <w:r w:rsidRPr="00812CC9">
              <w:rPr>
                <w:rFonts w:ascii="Times New Roman" w:hAnsi="Times New Roman"/>
                <w:sz w:val="24"/>
              </w:rPr>
              <w:t>d), del CRR.</w:t>
            </w:r>
          </w:p>
        </w:tc>
      </w:tr>
      <w:tr w:rsidR="00CE019E" w:rsidRPr="00812CC9" w14:paraId="2224F331" w14:textId="77777777" w:rsidTr="001E06A3">
        <w:tc>
          <w:tcPr>
            <w:tcW w:w="1172" w:type="dxa"/>
            <w:vAlign w:val="center"/>
          </w:tcPr>
          <w:p w14:paraId="4C36169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51</w:t>
            </w:r>
          </w:p>
        </w:tc>
        <w:tc>
          <w:tcPr>
            <w:tcW w:w="7242" w:type="dxa"/>
            <w:vAlign w:val="center"/>
          </w:tcPr>
          <w:p w14:paraId="520E057C"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2 (T2) prima delle rettifiche regolamentari</w:t>
            </w:r>
          </w:p>
          <w:p w14:paraId="7EF54354" w14:textId="77777777" w:rsidR="00CE019E" w:rsidRPr="00812CC9" w:rsidRDefault="00CE019E" w:rsidP="001E06A3">
            <w:pPr>
              <w:spacing w:after="200"/>
              <w:jc w:val="both"/>
              <w:rPr>
                <w:rFonts w:ascii="Times New Roman" w:hAnsi="Times New Roman"/>
                <w:sz w:val="24"/>
              </w:rPr>
            </w:pPr>
            <w:r w:rsidRPr="00812CC9">
              <w:rPr>
                <w:rFonts w:ascii="Times New Roman" w:hAnsi="Times New Roman"/>
                <w:sz w:val="24"/>
              </w:rPr>
              <w:t>Somma degli importi nelle righe 46, 47, 48 e 50 di questo modello.</w:t>
            </w:r>
          </w:p>
        </w:tc>
      </w:tr>
      <w:tr w:rsidR="00CE019E" w:rsidRPr="00812CC9" w14:paraId="13029399" w14:textId="77777777" w:rsidTr="001E06A3">
        <w:tc>
          <w:tcPr>
            <w:tcW w:w="1172" w:type="dxa"/>
            <w:vAlign w:val="center"/>
          </w:tcPr>
          <w:p w14:paraId="7E925412"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52</w:t>
            </w:r>
          </w:p>
        </w:tc>
        <w:tc>
          <w:tcPr>
            <w:tcW w:w="7242" w:type="dxa"/>
            <w:vAlign w:val="center"/>
          </w:tcPr>
          <w:p w14:paraId="4EB03C5C" w14:textId="7AFD184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propri di capitale T2 e prestiti subordinati detenuti dall</w:t>
            </w:r>
            <w:r w:rsidR="00154A3B">
              <w:rPr>
                <w:rFonts w:ascii="Times New Roman" w:hAnsi="Times New Roman"/>
                <w:sz w:val="24"/>
              </w:rPr>
              <w:t>'</w:t>
            </w:r>
            <w:r w:rsidRPr="00812CC9">
              <w:rPr>
                <w:rFonts w:ascii="Times New Roman" w:hAnsi="Times New Roman"/>
                <w:sz w:val="24"/>
              </w:rPr>
              <w:t>ente direttamente, indirettamente o sinteticamente (importo negativo)</w:t>
            </w:r>
          </w:p>
          <w:p w14:paraId="5A087F25" w14:textId="72A021D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propri di capitale T2 e prestiti subordinati detenuti dall</w:t>
            </w:r>
            <w:r w:rsidR="00154A3B">
              <w:rPr>
                <w:rFonts w:ascii="Times New Roman" w:hAnsi="Times New Roman"/>
                <w:sz w:val="24"/>
              </w:rPr>
              <w:t>'</w:t>
            </w:r>
            <w:r w:rsidRPr="00812CC9">
              <w:rPr>
                <w:rFonts w:ascii="Times New Roman" w:hAnsi="Times New Roman"/>
                <w:sz w:val="24"/>
              </w:rPr>
              <w:t>ente direttamente, indirettamente o sinteticamente, di cui all</w:t>
            </w:r>
            <w:r w:rsidR="00154A3B">
              <w:rPr>
                <w:rFonts w:ascii="Times New Roman" w:hAnsi="Times New Roman"/>
                <w:sz w:val="24"/>
              </w:rPr>
              <w:t>'</w:t>
            </w:r>
            <w:r w:rsidRPr="00812CC9">
              <w:rPr>
                <w:rFonts w:ascii="Times New Roman" w:hAnsi="Times New Roman"/>
                <w:sz w:val="24"/>
              </w:rPr>
              <w:t>articolo 63</w:t>
            </w:r>
            <w:r w:rsidR="00B54B40" w:rsidRPr="00812CC9">
              <w:rPr>
                <w:rFonts w:ascii="Times New Roman" w:hAnsi="Times New Roman"/>
                <w:sz w:val="24"/>
              </w:rPr>
              <w:t>, lettera </w:t>
            </w:r>
            <w:r w:rsidRPr="00812CC9">
              <w:rPr>
                <w:rFonts w:ascii="Times New Roman" w:hAnsi="Times New Roman"/>
                <w:sz w:val="24"/>
              </w:rPr>
              <w:t>b), punto i), all</w:t>
            </w:r>
            <w:r w:rsidR="00154A3B">
              <w:rPr>
                <w:rFonts w:ascii="Times New Roman" w:hAnsi="Times New Roman"/>
                <w:sz w:val="24"/>
              </w:rPr>
              <w:t>'</w:t>
            </w:r>
            <w:r w:rsidRPr="00812CC9">
              <w:rPr>
                <w:rFonts w:ascii="Times New Roman" w:hAnsi="Times New Roman"/>
                <w:sz w:val="24"/>
              </w:rPr>
              <w:t>articolo 66, lettera a), e all</w:t>
            </w:r>
            <w:r w:rsidR="00154A3B">
              <w:rPr>
                <w:rFonts w:ascii="Times New Roman" w:hAnsi="Times New Roman"/>
                <w:sz w:val="24"/>
              </w:rPr>
              <w:t>'</w:t>
            </w:r>
            <w:r w:rsidRPr="00812CC9">
              <w:rPr>
                <w:rFonts w:ascii="Times New Roman" w:hAnsi="Times New Roman"/>
                <w:sz w:val="24"/>
              </w:rPr>
              <w:t>articolo 67 del CRR (importo negativo).</w:t>
            </w:r>
          </w:p>
        </w:tc>
      </w:tr>
      <w:tr w:rsidR="00CE019E" w:rsidRPr="00812CC9" w14:paraId="00199234" w14:textId="77777777" w:rsidTr="001E06A3">
        <w:tc>
          <w:tcPr>
            <w:tcW w:w="1172" w:type="dxa"/>
            <w:vAlign w:val="center"/>
          </w:tcPr>
          <w:p w14:paraId="64E5104C"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53</w:t>
            </w:r>
          </w:p>
        </w:tc>
        <w:tc>
          <w:tcPr>
            <w:tcW w:w="7242" w:type="dxa"/>
            <w:vAlign w:val="center"/>
          </w:tcPr>
          <w:p w14:paraId="42AF2AE5" w14:textId="6053B6D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tali soggetti 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(importo negativo)</w:t>
            </w:r>
          </w:p>
          <w:p w14:paraId="550D73A0" w14:textId="65FEAC3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tali soggetti detengono con l</w:t>
            </w:r>
            <w:r w:rsidR="00154A3B">
              <w:rPr>
                <w:rFonts w:ascii="Times New Roman" w:hAnsi="Times New Roman"/>
                <w:sz w:val="24"/>
              </w:rPr>
              <w:t>'</w:t>
            </w:r>
            <w:r w:rsidRPr="00812CC9">
              <w:rPr>
                <w:rFonts w:ascii="Times New Roman" w:hAnsi="Times New Roman"/>
                <w:sz w:val="24"/>
              </w:rPr>
              <w:t>ente una partecipazione incrociata reciproca concepita per gonfiare artificialmente i fondi propri dell</w:t>
            </w:r>
            <w:r w:rsidR="00154A3B">
              <w:rPr>
                <w:rFonts w:ascii="Times New Roman" w:hAnsi="Times New Roman"/>
                <w:sz w:val="24"/>
              </w:rPr>
              <w:t>'</w:t>
            </w:r>
            <w:r w:rsidRPr="00812CC9">
              <w:rPr>
                <w:rFonts w:ascii="Times New Roman" w:hAnsi="Times New Roman"/>
                <w:sz w:val="24"/>
              </w:rPr>
              <w:t>ente, di cui all</w:t>
            </w:r>
            <w:r w:rsidR="00154A3B">
              <w:rPr>
                <w:rFonts w:ascii="Times New Roman" w:hAnsi="Times New Roman"/>
                <w:sz w:val="24"/>
              </w:rPr>
              <w:t>'</w:t>
            </w:r>
            <w:r w:rsidRPr="00812CC9">
              <w:rPr>
                <w:rFonts w:ascii="Times New Roman" w:hAnsi="Times New Roman"/>
                <w:sz w:val="24"/>
              </w:rPr>
              <w:t>articolo 66, lettera b), e all</w:t>
            </w:r>
            <w:r w:rsidR="00154A3B">
              <w:rPr>
                <w:rFonts w:ascii="Times New Roman" w:hAnsi="Times New Roman"/>
                <w:sz w:val="24"/>
              </w:rPr>
              <w:t>'</w:t>
            </w:r>
            <w:r w:rsidRPr="00812CC9">
              <w:rPr>
                <w:rFonts w:ascii="Times New Roman" w:hAnsi="Times New Roman"/>
                <w:sz w:val="24"/>
              </w:rPr>
              <w:t>articolo 68 del CRR (importo negativo).</w:t>
            </w:r>
          </w:p>
        </w:tc>
      </w:tr>
      <w:tr w:rsidR="00CE019E" w:rsidRPr="00812CC9" w14:paraId="7F83AD61" w14:textId="77777777" w:rsidTr="001E06A3">
        <w:tc>
          <w:tcPr>
            <w:tcW w:w="1172" w:type="dxa"/>
            <w:vAlign w:val="center"/>
          </w:tcPr>
          <w:p w14:paraId="700A768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54</w:t>
            </w:r>
          </w:p>
        </w:tc>
        <w:tc>
          <w:tcPr>
            <w:tcW w:w="7242" w:type="dxa"/>
            <w:vAlign w:val="center"/>
          </w:tcPr>
          <w:p w14:paraId="5C722E9A" w14:textId="2B97366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ammissibili) (importo negativo)</w:t>
            </w:r>
          </w:p>
          <w:p w14:paraId="2372A07D" w14:textId="594AEC1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non ha un investimento significativo in tali soggetti (importo superiore alla soglia del 10 % e al netto di posizioni corte ammissibili), di cui all</w:t>
            </w:r>
            <w:r w:rsidR="00154A3B">
              <w:rPr>
                <w:rFonts w:ascii="Times New Roman" w:hAnsi="Times New Roman"/>
                <w:sz w:val="24"/>
              </w:rPr>
              <w:t>'</w:t>
            </w:r>
            <w:r w:rsidRPr="00812CC9">
              <w:rPr>
                <w:rFonts w:ascii="Times New Roman" w:hAnsi="Times New Roman"/>
                <w:sz w:val="24"/>
              </w:rPr>
              <w:t>articolo 66, lettera c) e agli articoli 69, 70</w:t>
            </w:r>
            <w:r w:rsidR="00B54B40" w:rsidRPr="00812CC9">
              <w:rPr>
                <w:rFonts w:ascii="Times New Roman" w:hAnsi="Times New Roman"/>
                <w:sz w:val="24"/>
              </w:rPr>
              <w:t xml:space="preserve"> e </w:t>
            </w:r>
            <w:r w:rsidRPr="00812CC9">
              <w:rPr>
                <w:rFonts w:ascii="Times New Roman" w:hAnsi="Times New Roman"/>
                <w:sz w:val="24"/>
              </w:rPr>
              <w:t>79 del CRR (importo negativo).</w:t>
            </w:r>
          </w:p>
        </w:tc>
      </w:tr>
      <w:tr w:rsidR="00CE019E" w:rsidRPr="00812CC9" w14:paraId="42CFC081" w14:textId="77777777" w:rsidTr="001E06A3">
        <w:tc>
          <w:tcPr>
            <w:tcW w:w="1172" w:type="dxa"/>
            <w:vAlign w:val="center"/>
          </w:tcPr>
          <w:p w14:paraId="799F577F"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54a</w:t>
            </w:r>
          </w:p>
        </w:tc>
        <w:tc>
          <w:tcPr>
            <w:tcW w:w="7242" w:type="dxa"/>
            <w:vAlign w:val="center"/>
          </w:tcPr>
          <w:p w14:paraId="70ECADA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5D924935" w14:textId="77777777" w:rsidTr="001E06A3">
        <w:tc>
          <w:tcPr>
            <w:tcW w:w="1172" w:type="dxa"/>
            <w:vAlign w:val="center"/>
          </w:tcPr>
          <w:p w14:paraId="3718FC0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55</w:t>
            </w:r>
          </w:p>
        </w:tc>
        <w:tc>
          <w:tcPr>
            <w:tcW w:w="7242" w:type="dxa"/>
            <w:vAlign w:val="center"/>
          </w:tcPr>
          <w:p w14:paraId="5489EA0B" w14:textId="4CD735F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ente ha un investimento significativo in tali soggetti (al netto di posizioni corte ammissibili) (importo negativo)</w:t>
            </w:r>
          </w:p>
          <w:p w14:paraId="49E47CBD" w14:textId="4110DFD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T2 e prestiti subordinati di soggetti del settore finanziario detenuti dall</w:t>
            </w:r>
            <w:r w:rsidR="00154A3B">
              <w:rPr>
                <w:rFonts w:ascii="Times New Roman" w:hAnsi="Times New Roman"/>
                <w:sz w:val="24"/>
              </w:rPr>
              <w:t>'</w:t>
            </w:r>
            <w:r w:rsidRPr="00812CC9">
              <w:rPr>
                <w:rFonts w:ascii="Times New Roman" w:hAnsi="Times New Roman"/>
                <w:sz w:val="24"/>
              </w:rPr>
              <w:t>ente direttamente, indirettamente o sinteticamente, quando l</w:t>
            </w:r>
            <w:r w:rsidR="00154A3B">
              <w:rPr>
                <w:rFonts w:ascii="Times New Roman" w:hAnsi="Times New Roman"/>
                <w:sz w:val="24"/>
              </w:rPr>
              <w:t>'</w:t>
            </w:r>
            <w:r w:rsidRPr="00812CC9">
              <w:rPr>
                <w:rFonts w:ascii="Times New Roman" w:hAnsi="Times New Roman"/>
                <w:sz w:val="24"/>
              </w:rPr>
              <w:t xml:space="preserve">ente ha un investimento significativo in tali </w:t>
            </w:r>
            <w:r w:rsidRPr="00812CC9">
              <w:rPr>
                <w:rFonts w:ascii="Times New Roman" w:hAnsi="Times New Roman"/>
                <w:sz w:val="24"/>
              </w:rPr>
              <w:lastRenderedPageBreak/>
              <w:t>soggetti (al netto di posizioni corte ammissibili), di cui all</w:t>
            </w:r>
            <w:r w:rsidR="00154A3B">
              <w:rPr>
                <w:rFonts w:ascii="Times New Roman" w:hAnsi="Times New Roman"/>
                <w:sz w:val="24"/>
              </w:rPr>
              <w:t>'</w:t>
            </w:r>
            <w:r w:rsidRPr="00812CC9">
              <w:rPr>
                <w:rFonts w:ascii="Times New Roman" w:hAnsi="Times New Roman"/>
                <w:sz w:val="24"/>
              </w:rPr>
              <w:t>articolo 66, lettera d), e agli articoli 69 e 79 del CRR (importo negativo).</w:t>
            </w:r>
          </w:p>
        </w:tc>
      </w:tr>
      <w:tr w:rsidR="00CE019E" w:rsidRPr="00812CC9" w14:paraId="57263351" w14:textId="77777777" w:rsidTr="001E06A3">
        <w:tc>
          <w:tcPr>
            <w:tcW w:w="1172" w:type="dxa"/>
            <w:vAlign w:val="center"/>
          </w:tcPr>
          <w:p w14:paraId="500F5B5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56</w:t>
            </w:r>
          </w:p>
        </w:tc>
        <w:tc>
          <w:tcPr>
            <w:tcW w:w="7242" w:type="dxa"/>
            <w:vAlign w:val="center"/>
          </w:tcPr>
          <w:p w14:paraId="782FA6F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4C5801B4" w14:textId="77777777" w:rsidTr="001E06A3">
        <w:tc>
          <w:tcPr>
            <w:tcW w:w="1172" w:type="dxa"/>
            <w:vAlign w:val="center"/>
          </w:tcPr>
          <w:p w14:paraId="6F8B8A8E" w14:textId="77777777" w:rsidR="00CE019E" w:rsidRPr="00812CC9" w:rsidRDefault="00CE019E" w:rsidP="001E06A3">
            <w:pPr>
              <w:spacing w:after="200"/>
              <w:rPr>
                <w:rFonts w:ascii="Times New Roman" w:hAnsi="Times New Roman" w:cs="Times New Roman"/>
                <w:color w:val="000000" w:themeColor="text1"/>
                <w:sz w:val="24"/>
              </w:rPr>
            </w:pPr>
            <w:r w:rsidRPr="00812CC9">
              <w:rPr>
                <w:rFonts w:ascii="Times New Roman" w:hAnsi="Times New Roman"/>
                <w:color w:val="000000" w:themeColor="text1"/>
                <w:sz w:val="24"/>
              </w:rPr>
              <w:t>EU-56a</w:t>
            </w:r>
          </w:p>
        </w:tc>
        <w:tc>
          <w:tcPr>
            <w:tcW w:w="7242" w:type="dxa"/>
            <w:vAlign w:val="center"/>
          </w:tcPr>
          <w:p w14:paraId="574F6B83" w14:textId="19DDF839" w:rsidR="00CE019E" w:rsidRPr="00812CC9" w:rsidRDefault="00CE019E" w:rsidP="001E06A3">
            <w:pPr>
              <w:spacing w:after="200"/>
              <w:jc w:val="both"/>
              <w:rPr>
                <w:rFonts w:ascii="Times New Roman" w:hAnsi="Times New Roman" w:cs="Times New Roman"/>
                <w:color w:val="000000" w:themeColor="text1"/>
                <w:sz w:val="24"/>
              </w:rPr>
            </w:pPr>
            <w:r w:rsidRPr="00812CC9">
              <w:rPr>
                <w:rFonts w:ascii="Times New Roman" w:hAnsi="Times New Roman"/>
                <w:color w:val="000000" w:themeColor="text1"/>
                <w:sz w:val="24"/>
              </w:rPr>
              <w:t>Deduzioni di passività ammissibili che superano gli elementi delle passività ammissibili dell</w:t>
            </w:r>
            <w:r w:rsidR="00154A3B">
              <w:rPr>
                <w:rFonts w:ascii="Times New Roman" w:hAnsi="Times New Roman"/>
                <w:color w:val="000000" w:themeColor="text1"/>
                <w:sz w:val="24"/>
              </w:rPr>
              <w:t>'</w:t>
            </w:r>
            <w:r w:rsidRPr="00812CC9">
              <w:rPr>
                <w:rFonts w:ascii="Times New Roman" w:hAnsi="Times New Roman"/>
                <w:color w:val="000000" w:themeColor="text1"/>
                <w:sz w:val="24"/>
              </w:rPr>
              <w:t>ente (importo negativo)</w:t>
            </w:r>
          </w:p>
          <w:p w14:paraId="1CDC593C" w14:textId="25AA3EA6" w:rsidR="00CE019E" w:rsidRPr="00812CC9" w:rsidRDefault="00CE019E" w:rsidP="001E06A3">
            <w:pPr>
              <w:spacing w:after="200"/>
              <w:jc w:val="both"/>
              <w:rPr>
                <w:rFonts w:ascii="Times New Roman" w:hAnsi="Times New Roman" w:cs="Times New Roman"/>
                <w:color w:val="000000" w:themeColor="text1"/>
                <w:sz w:val="24"/>
              </w:rPr>
            </w:pPr>
            <w:r w:rsidRPr="00812CC9">
              <w:rPr>
                <w:rFonts w:ascii="Times New Roman" w:hAnsi="Times New Roman"/>
                <w:color w:val="000000" w:themeColor="text1"/>
                <w:sz w:val="24"/>
              </w:rPr>
              <w:t>Deduzioni di passività ammissibili che superano gli elementi delle passività ammissibili dell</w:t>
            </w:r>
            <w:r w:rsidR="00154A3B">
              <w:rPr>
                <w:rFonts w:ascii="Times New Roman" w:hAnsi="Times New Roman"/>
                <w:color w:val="000000" w:themeColor="text1"/>
                <w:sz w:val="24"/>
              </w:rPr>
              <w:t>'</w:t>
            </w:r>
            <w:r w:rsidRPr="00812CC9">
              <w:rPr>
                <w:rFonts w:ascii="Times New Roman" w:hAnsi="Times New Roman"/>
                <w:color w:val="000000" w:themeColor="text1"/>
                <w:sz w:val="24"/>
              </w:rPr>
              <w:t>ente conformemente</w:t>
            </w:r>
            <w:r w:rsidRPr="00812CC9">
              <w:rPr>
                <w:rFonts w:ascii="Times New Roman" w:hAnsi="Times New Roman"/>
                <w:sz w:val="24"/>
              </w:rPr>
              <w:t xml:space="preserve"> all</w:t>
            </w:r>
            <w:r w:rsidR="00154A3B">
              <w:rPr>
                <w:rFonts w:ascii="Times New Roman" w:hAnsi="Times New Roman"/>
                <w:sz w:val="24"/>
              </w:rPr>
              <w:t>'</w:t>
            </w:r>
            <w:r w:rsidRPr="00812CC9">
              <w:rPr>
                <w:rFonts w:ascii="Times New Roman" w:hAnsi="Times New Roman"/>
                <w:sz w:val="24"/>
              </w:rPr>
              <w:t xml:space="preserve">articolo 66, lettera e), del CRR </w:t>
            </w:r>
            <w:r w:rsidRPr="00812CC9">
              <w:rPr>
                <w:rFonts w:ascii="Times New Roman" w:hAnsi="Times New Roman"/>
                <w:color w:val="000000" w:themeColor="text1"/>
                <w:sz w:val="24"/>
              </w:rPr>
              <w:t>(importo negativo)</w:t>
            </w:r>
            <w:r w:rsidRPr="00812CC9">
              <w:rPr>
                <w:rFonts w:ascii="Times New Roman" w:hAnsi="Times New Roman"/>
                <w:sz w:val="24"/>
              </w:rPr>
              <w:t>.</w:t>
            </w:r>
            <w:r w:rsidRPr="00812CC9">
              <w:rPr>
                <w:rFonts w:ascii="Times New Roman" w:hAnsi="Times New Roman"/>
                <w:color w:val="000000" w:themeColor="text1"/>
                <w:sz w:val="24"/>
              </w:rPr>
              <w:t xml:space="preserve"> </w:t>
            </w:r>
          </w:p>
        </w:tc>
      </w:tr>
      <w:tr w:rsidR="00CE019E" w:rsidRPr="00812CC9" w14:paraId="46244656" w14:textId="77777777" w:rsidTr="001E06A3">
        <w:tc>
          <w:tcPr>
            <w:tcW w:w="1172" w:type="dxa"/>
            <w:vAlign w:val="center"/>
          </w:tcPr>
          <w:p w14:paraId="674624FD"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Eu-56b</w:t>
            </w:r>
          </w:p>
        </w:tc>
        <w:tc>
          <w:tcPr>
            <w:tcW w:w="7242" w:type="dxa"/>
            <w:vAlign w:val="center"/>
          </w:tcPr>
          <w:p w14:paraId="0905EC82"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Altre rettifiche regolamentari del capitale T2</w:t>
            </w:r>
          </w:p>
          <w:p w14:paraId="434EEE99" w14:textId="135579D4"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Gli enti indicano in questa riga le rettifiche regolamentari applicabili, segnalate nell</w:t>
            </w:r>
            <w:r w:rsidR="00154A3B">
              <w:rPr>
                <w:rFonts w:ascii="Times New Roman" w:hAnsi="Times New Roman"/>
                <w:sz w:val="24"/>
              </w:rPr>
              <w:t>'</w:t>
            </w:r>
            <w:r w:rsidRPr="00812CC9">
              <w:rPr>
                <w:rFonts w:ascii="Times New Roman" w:hAnsi="Times New Roman"/>
                <w:sz w:val="24"/>
              </w:rPr>
              <w:t>ambito delle segnalazioni a fini di vigilanza e non incluse in altre righe di questo modello.</w:t>
            </w:r>
          </w:p>
        </w:tc>
      </w:tr>
      <w:tr w:rsidR="00CE019E" w:rsidRPr="00812CC9" w14:paraId="10E504C9" w14:textId="77777777" w:rsidTr="001E06A3">
        <w:tc>
          <w:tcPr>
            <w:tcW w:w="1172" w:type="dxa"/>
            <w:vAlign w:val="center"/>
          </w:tcPr>
          <w:p w14:paraId="78AB3A8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57</w:t>
            </w:r>
          </w:p>
        </w:tc>
        <w:tc>
          <w:tcPr>
            <w:tcW w:w="7242" w:type="dxa"/>
            <w:vAlign w:val="center"/>
          </w:tcPr>
          <w:p w14:paraId="5BF0BBA9"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Totale delle rettifiche regolamentari del capitale di classe 2 (T2)</w:t>
            </w:r>
          </w:p>
          <w:p w14:paraId="3D5C16D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Somma degli importi nelle righe da 52 a EU-56b di questo modello.</w:t>
            </w:r>
          </w:p>
        </w:tc>
      </w:tr>
      <w:tr w:rsidR="00CE019E" w:rsidRPr="00812CC9" w14:paraId="60635749" w14:textId="77777777" w:rsidTr="001E06A3">
        <w:tc>
          <w:tcPr>
            <w:tcW w:w="1172" w:type="dxa"/>
            <w:vAlign w:val="center"/>
          </w:tcPr>
          <w:p w14:paraId="3CF53BD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58</w:t>
            </w:r>
          </w:p>
        </w:tc>
        <w:tc>
          <w:tcPr>
            <w:tcW w:w="7242" w:type="dxa"/>
            <w:vAlign w:val="center"/>
          </w:tcPr>
          <w:p w14:paraId="27061A2D"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2 (T2)</w:t>
            </w:r>
          </w:p>
          <w:p w14:paraId="3026ED1E" w14:textId="77777777" w:rsidR="00CE019E" w:rsidRPr="00812CC9" w:rsidRDefault="00CE019E" w:rsidP="001E06A3">
            <w:pPr>
              <w:spacing w:after="200"/>
              <w:jc w:val="both"/>
              <w:rPr>
                <w:rFonts w:ascii="Times New Roman" w:hAnsi="Times New Roman"/>
                <w:sz w:val="24"/>
              </w:rPr>
            </w:pPr>
            <w:r w:rsidRPr="00812CC9">
              <w:rPr>
                <w:rFonts w:ascii="Times New Roman" w:hAnsi="Times New Roman"/>
                <w:sz w:val="24"/>
              </w:rPr>
              <w:t>Capitale di classe 2 (T2), da calcolarsi come la riga 51 meno la riga 57 di questo modello.</w:t>
            </w:r>
          </w:p>
        </w:tc>
      </w:tr>
      <w:tr w:rsidR="00CE019E" w:rsidRPr="00812CC9" w14:paraId="7E9E3BD1" w14:textId="77777777" w:rsidTr="001E06A3">
        <w:tc>
          <w:tcPr>
            <w:tcW w:w="1172" w:type="dxa"/>
            <w:vAlign w:val="center"/>
          </w:tcPr>
          <w:p w14:paraId="5E187EFC"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59</w:t>
            </w:r>
          </w:p>
        </w:tc>
        <w:tc>
          <w:tcPr>
            <w:tcW w:w="7242" w:type="dxa"/>
            <w:vAlign w:val="center"/>
          </w:tcPr>
          <w:p w14:paraId="6CCC5FDD" w14:textId="77777777" w:rsidR="00CE019E" w:rsidRPr="00014BE3" w:rsidRDefault="00CE019E" w:rsidP="001E06A3">
            <w:pPr>
              <w:spacing w:after="200"/>
              <w:jc w:val="both"/>
              <w:rPr>
                <w:rFonts w:ascii="Times New Roman" w:hAnsi="Times New Roman" w:cs="Times New Roman"/>
                <w:sz w:val="24"/>
                <w:lang w:val="fr-BE"/>
              </w:rPr>
            </w:pPr>
            <w:r w:rsidRPr="00014BE3">
              <w:rPr>
                <w:rFonts w:ascii="Times New Roman" w:hAnsi="Times New Roman"/>
                <w:sz w:val="24"/>
                <w:lang w:val="fr-BE"/>
              </w:rPr>
              <w:t>Capitale totale (TC = T1 + T2)</w:t>
            </w:r>
          </w:p>
          <w:p w14:paraId="778684B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totale, da calcolarsi come la somma delle righe 45 e 58 di questo modello.</w:t>
            </w:r>
          </w:p>
        </w:tc>
      </w:tr>
      <w:tr w:rsidR="00CE019E" w:rsidRPr="00812CC9" w14:paraId="425C771E" w14:textId="77777777" w:rsidTr="001E06A3">
        <w:tc>
          <w:tcPr>
            <w:tcW w:w="1172" w:type="dxa"/>
            <w:vAlign w:val="center"/>
          </w:tcPr>
          <w:p w14:paraId="1769AAF4"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60</w:t>
            </w:r>
          </w:p>
        </w:tc>
        <w:tc>
          <w:tcPr>
            <w:tcW w:w="7242" w:type="dxa"/>
            <w:vAlign w:val="center"/>
          </w:tcPr>
          <w:p w14:paraId="4BD00704" w14:textId="2296D75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w:t>
            </w:r>
          </w:p>
          <w:p w14:paraId="06A9FD06" w14:textId="0B747E0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del gruppo.</w:t>
            </w:r>
          </w:p>
        </w:tc>
      </w:tr>
      <w:tr w:rsidR="00CE019E" w:rsidRPr="00812CC9" w14:paraId="72ADE2E6" w14:textId="77777777" w:rsidTr="001E06A3">
        <w:tc>
          <w:tcPr>
            <w:tcW w:w="1172" w:type="dxa"/>
            <w:vAlign w:val="center"/>
          </w:tcPr>
          <w:p w14:paraId="70528C9E"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61</w:t>
            </w:r>
          </w:p>
        </w:tc>
        <w:tc>
          <w:tcPr>
            <w:tcW w:w="7242" w:type="dxa"/>
            <w:vAlign w:val="center"/>
          </w:tcPr>
          <w:p w14:paraId="29E9779F"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primario di classe 1</w:t>
            </w:r>
          </w:p>
          <w:p w14:paraId="7C9EC9BA" w14:textId="1B869FB4"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primario di classe 1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da calcolarsi come la riga 29</w:t>
            </w:r>
            <w:r w:rsidR="00B54B40" w:rsidRPr="00812CC9">
              <w:rPr>
                <w:rFonts w:ascii="Times New Roman" w:hAnsi="Times New Roman"/>
                <w:sz w:val="24"/>
              </w:rPr>
              <w:t xml:space="preserve"> divisa per la riga </w:t>
            </w:r>
            <w:r w:rsidRPr="00812CC9">
              <w:rPr>
                <w:rFonts w:ascii="Times New Roman" w:hAnsi="Times New Roman"/>
                <w:sz w:val="24"/>
              </w:rPr>
              <w:t>60 (in percentuale) di questo modello, conformemente all</w:t>
            </w:r>
            <w:r w:rsidR="00154A3B">
              <w:rPr>
                <w:rFonts w:ascii="Times New Roman" w:hAnsi="Times New Roman"/>
                <w:sz w:val="24"/>
              </w:rPr>
              <w:t>'</w:t>
            </w:r>
            <w:r w:rsidRPr="00812CC9">
              <w:rPr>
                <w:rFonts w:ascii="Times New Roman" w:hAnsi="Times New Roman"/>
                <w:sz w:val="24"/>
              </w:rPr>
              <w:t>articolo 92, paragrafo 2, lettera a), del CRR.</w:t>
            </w:r>
          </w:p>
        </w:tc>
      </w:tr>
      <w:tr w:rsidR="00CE019E" w:rsidRPr="00812CC9" w14:paraId="1241C06C" w14:textId="77777777" w:rsidTr="001E06A3">
        <w:tc>
          <w:tcPr>
            <w:tcW w:w="1172" w:type="dxa"/>
            <w:vAlign w:val="center"/>
          </w:tcPr>
          <w:p w14:paraId="13E674FD"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62</w:t>
            </w:r>
          </w:p>
        </w:tc>
        <w:tc>
          <w:tcPr>
            <w:tcW w:w="7242" w:type="dxa"/>
            <w:vAlign w:val="center"/>
          </w:tcPr>
          <w:p w14:paraId="0B22C2E3"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1</w:t>
            </w:r>
          </w:p>
          <w:p w14:paraId="4F9B420D" w14:textId="3B3BED8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di classe 1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da calcolarsi come la riga 45</w:t>
            </w:r>
            <w:r w:rsidR="00B54B40" w:rsidRPr="00812CC9">
              <w:rPr>
                <w:rFonts w:ascii="Times New Roman" w:hAnsi="Times New Roman"/>
                <w:sz w:val="24"/>
              </w:rPr>
              <w:t xml:space="preserve"> divisa per la riga </w:t>
            </w:r>
            <w:r w:rsidRPr="00812CC9">
              <w:rPr>
                <w:rFonts w:ascii="Times New Roman" w:hAnsi="Times New Roman"/>
                <w:sz w:val="24"/>
              </w:rPr>
              <w:t>60 (in percentuale) di questo modello, conformemente all</w:t>
            </w:r>
            <w:r w:rsidR="00154A3B">
              <w:rPr>
                <w:rFonts w:ascii="Times New Roman" w:hAnsi="Times New Roman"/>
                <w:sz w:val="24"/>
              </w:rPr>
              <w:t>'</w:t>
            </w:r>
            <w:r w:rsidRPr="00812CC9">
              <w:rPr>
                <w:rFonts w:ascii="Times New Roman" w:hAnsi="Times New Roman"/>
                <w:sz w:val="24"/>
              </w:rPr>
              <w:t>articolo 92, paragrafo 2, lettera b), del CRR.</w:t>
            </w:r>
          </w:p>
        </w:tc>
      </w:tr>
      <w:tr w:rsidR="00CE019E" w:rsidRPr="00812CC9" w14:paraId="79693DDF" w14:textId="77777777" w:rsidTr="001E06A3">
        <w:tc>
          <w:tcPr>
            <w:tcW w:w="1172" w:type="dxa"/>
            <w:vAlign w:val="center"/>
          </w:tcPr>
          <w:p w14:paraId="7F7F9E9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63</w:t>
            </w:r>
          </w:p>
        </w:tc>
        <w:tc>
          <w:tcPr>
            <w:tcW w:w="7242" w:type="dxa"/>
            <w:vAlign w:val="center"/>
          </w:tcPr>
          <w:p w14:paraId="5DF3D8E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totale</w:t>
            </w:r>
          </w:p>
          <w:p w14:paraId="6ED4EBDC" w14:textId="1F13FDFF"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lastRenderedPageBreak/>
              <w:t>Capitale totale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da calcolarsi come la riga 59 divisa per la riga 60 (in percentuale) di questo modello, conformemente 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92</w:t>
            </w:r>
            <w:r w:rsidR="00B54B40" w:rsidRPr="00812CC9">
              <w:rPr>
                <w:rFonts w:ascii="Times New Roman" w:hAnsi="Times New Roman"/>
                <w:sz w:val="24"/>
              </w:rPr>
              <w:t>, paragrafo </w:t>
            </w:r>
            <w:r w:rsidRPr="00812CC9">
              <w:rPr>
                <w:rFonts w:ascii="Times New Roman" w:hAnsi="Times New Roman"/>
                <w:sz w:val="24"/>
              </w:rPr>
              <w:t>2, lettera c), del CRR.</w:t>
            </w:r>
          </w:p>
        </w:tc>
      </w:tr>
      <w:tr w:rsidR="00CE019E" w:rsidRPr="00812CC9" w14:paraId="72A2F37F" w14:textId="77777777" w:rsidTr="001E06A3">
        <w:tc>
          <w:tcPr>
            <w:tcW w:w="1172" w:type="dxa"/>
            <w:vAlign w:val="center"/>
          </w:tcPr>
          <w:p w14:paraId="5577840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64</w:t>
            </w:r>
          </w:p>
        </w:tc>
        <w:tc>
          <w:tcPr>
            <w:tcW w:w="7242" w:type="dxa"/>
            <w:vAlign w:val="center"/>
          </w:tcPr>
          <w:p w14:paraId="6510EFA9" w14:textId="77146DB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Requisiti patrimoniali complessivi relativi al capitale CET1 dell</w:t>
            </w:r>
            <w:r w:rsidR="00154A3B">
              <w:rPr>
                <w:rFonts w:ascii="Times New Roman" w:hAnsi="Times New Roman"/>
                <w:sz w:val="24"/>
              </w:rPr>
              <w:t>'</w:t>
            </w:r>
            <w:r w:rsidRPr="00812CC9">
              <w:rPr>
                <w:rFonts w:ascii="Times New Roman" w:hAnsi="Times New Roman"/>
                <w:sz w:val="24"/>
              </w:rPr>
              <w:t xml:space="preserve">ente </w:t>
            </w:r>
          </w:p>
          <w:p w14:paraId="55C70E8B" w14:textId="74737C9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 requisiti patrimoniali complessivi relativi al capitale CET1 dell</w:t>
            </w:r>
            <w:r w:rsidR="00154A3B">
              <w:rPr>
                <w:rFonts w:ascii="Times New Roman" w:hAnsi="Times New Roman"/>
                <w:sz w:val="24"/>
              </w:rPr>
              <w:t>'</w:t>
            </w:r>
            <w:r w:rsidRPr="00812CC9">
              <w:rPr>
                <w:rFonts w:ascii="Times New Roman" w:hAnsi="Times New Roman"/>
                <w:sz w:val="24"/>
              </w:rPr>
              <w:t>ente sono calcolati come il requisito relativo al capitale CET1, conformemente all</w:t>
            </w:r>
            <w:r w:rsidR="00154A3B">
              <w:rPr>
                <w:rFonts w:ascii="Times New Roman" w:hAnsi="Times New Roman"/>
                <w:sz w:val="24"/>
              </w:rPr>
              <w:t>'</w:t>
            </w:r>
            <w:r w:rsidRPr="00812CC9">
              <w:rPr>
                <w:rFonts w:ascii="Times New Roman" w:hAnsi="Times New Roman"/>
                <w:sz w:val="24"/>
              </w:rPr>
              <w:t>articolo 92, paragrafo 1, lettera a), del CRR, più il requisito relativo al capitale CET1 aggiuntivo che gli enti sono tenuti a detenere a norma dell</w:t>
            </w:r>
            <w:r w:rsidR="00154A3B">
              <w:rPr>
                <w:rFonts w:ascii="Times New Roman" w:hAnsi="Times New Roman"/>
                <w:sz w:val="24"/>
              </w:rPr>
              <w:t>'</w:t>
            </w:r>
            <w:r w:rsidRPr="00812CC9">
              <w:rPr>
                <w:rFonts w:ascii="Times New Roman" w:hAnsi="Times New Roman"/>
                <w:sz w:val="24"/>
              </w:rPr>
              <w:t>articolo 104, paragrafo 1, lettera a), della direttiva 2013/36/UE</w:t>
            </w:r>
            <w:r w:rsidRPr="00812CC9">
              <w:rPr>
                <w:rStyle w:val="FootnoteReference"/>
                <w:rFonts w:cs="Times New Roman"/>
                <w:lang w:eastAsia="ja-JP"/>
              </w:rPr>
              <w:footnoteReference w:id="15"/>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CRD</w:t>
            </w:r>
            <w:r w:rsidR="00154A3B">
              <w:rPr>
                <w:rFonts w:ascii="Times New Roman" w:hAnsi="Times New Roman"/>
                <w:sz w:val="24"/>
              </w:rPr>
              <w:t>"</w:t>
            </w:r>
            <w:r w:rsidRPr="00812CC9">
              <w:rPr>
                <w:rFonts w:ascii="Times New Roman" w:hAnsi="Times New Roman"/>
                <w:sz w:val="24"/>
              </w:rPr>
              <w:t>), più il requisito combinato di riserva di capitale, conformemente all</w:t>
            </w:r>
            <w:r w:rsidR="00154A3B">
              <w:rPr>
                <w:rFonts w:ascii="Times New Roman" w:hAnsi="Times New Roman"/>
                <w:sz w:val="24"/>
              </w:rPr>
              <w:t>'</w:t>
            </w:r>
            <w:r w:rsidRPr="00812CC9">
              <w:rPr>
                <w:rFonts w:ascii="Times New Roman" w:hAnsi="Times New Roman"/>
                <w:sz w:val="24"/>
              </w:rPr>
              <w:t>articolo 128, paragrafo 6, della CRD, espresso in percentuale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al rischio.</w:t>
            </w:r>
          </w:p>
          <w:p w14:paraId="5085D6C4" w14:textId="67F4815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Da calcolare come il 4,5 % più i requisiti aggiuntivi del pilastro 2 che gli enti sono tenuti a detenere a norma dell</w:t>
            </w:r>
            <w:r w:rsidR="00154A3B">
              <w:rPr>
                <w:rFonts w:ascii="Times New Roman" w:hAnsi="Times New Roman"/>
                <w:sz w:val="24"/>
              </w:rPr>
              <w:t>'</w:t>
            </w:r>
            <w:r w:rsidRPr="00812CC9">
              <w:rPr>
                <w:rFonts w:ascii="Times New Roman" w:hAnsi="Times New Roman"/>
                <w:sz w:val="24"/>
              </w:rPr>
              <w:t>articolo 104, paragrafo 1, lettera a), della CRD</w:t>
            </w:r>
            <w:r w:rsidRPr="00812CC9">
              <w:rPr>
                <w:rFonts w:ascii="Times New Roman" w:hAnsi="Times New Roman"/>
                <w:color w:val="FF0000"/>
                <w:sz w:val="24"/>
              </w:rPr>
              <w:t>,</w:t>
            </w:r>
            <w:r w:rsidRPr="00812CC9">
              <w:rPr>
                <w:rFonts w:ascii="Times New Roman" w:hAnsi="Times New Roman"/>
                <w:sz w:val="24"/>
              </w:rPr>
              <w:t xml:space="preserve"> più il requisito combinato di riserva di capitale calcolato conformemente agli articoli 128, 129, 130, 131 e 133 della CRD. </w:t>
            </w:r>
          </w:p>
          <w:p w14:paraId="398D091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 xml:space="preserve">Questa riga indicherà il coefficiente CET1 pertinente per la valutazione dei vincoli sulle distribuzioni. </w:t>
            </w:r>
          </w:p>
        </w:tc>
      </w:tr>
      <w:tr w:rsidR="00CE019E" w:rsidRPr="00812CC9" w14:paraId="63976E4A" w14:textId="77777777" w:rsidTr="001E06A3">
        <w:tc>
          <w:tcPr>
            <w:tcW w:w="1172" w:type="dxa"/>
            <w:vAlign w:val="center"/>
          </w:tcPr>
          <w:p w14:paraId="7064532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65</w:t>
            </w:r>
          </w:p>
        </w:tc>
        <w:tc>
          <w:tcPr>
            <w:tcW w:w="7242" w:type="dxa"/>
            <w:vAlign w:val="center"/>
          </w:tcPr>
          <w:p w14:paraId="53D727D5"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requisito della riserva di conservazione del capitale</w:t>
            </w:r>
          </w:p>
          <w:p w14:paraId="001FEB6D" w14:textId="2892CEA9"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riga 64 (espresso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di questo modello relativo al requisito della riserva di conservazione del capitale, conformemente all</w:t>
            </w:r>
            <w:r w:rsidR="00154A3B">
              <w:rPr>
                <w:rFonts w:ascii="Times New Roman" w:hAnsi="Times New Roman"/>
                <w:sz w:val="24"/>
              </w:rPr>
              <w:t>'</w:t>
            </w:r>
            <w:r w:rsidRPr="00812CC9">
              <w:rPr>
                <w:rFonts w:ascii="Times New Roman" w:hAnsi="Times New Roman"/>
                <w:sz w:val="24"/>
              </w:rPr>
              <w:t>articolo 129 della CRD.</w:t>
            </w:r>
          </w:p>
        </w:tc>
      </w:tr>
      <w:tr w:rsidR="00CE019E" w:rsidRPr="00812CC9" w14:paraId="08A529D9" w14:textId="77777777" w:rsidTr="001E06A3">
        <w:tc>
          <w:tcPr>
            <w:tcW w:w="1172" w:type="dxa"/>
            <w:vAlign w:val="center"/>
          </w:tcPr>
          <w:p w14:paraId="436F07D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66</w:t>
            </w:r>
          </w:p>
        </w:tc>
        <w:tc>
          <w:tcPr>
            <w:tcW w:w="7242" w:type="dxa"/>
            <w:vAlign w:val="center"/>
          </w:tcPr>
          <w:p w14:paraId="158CAE1B"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requisito della riserva di capitale anticiclica</w:t>
            </w:r>
          </w:p>
          <w:p w14:paraId="510003F8" w14:textId="1ACE707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riga 64 (espresso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di questo modello relativo al requisito della riserva di capitale anticiclica, conformemente all</w:t>
            </w:r>
            <w:r w:rsidR="00154A3B">
              <w:rPr>
                <w:rFonts w:ascii="Times New Roman" w:hAnsi="Times New Roman"/>
                <w:sz w:val="24"/>
              </w:rPr>
              <w:t>'</w:t>
            </w:r>
            <w:r w:rsidRPr="00812CC9">
              <w:rPr>
                <w:rFonts w:ascii="Times New Roman" w:hAnsi="Times New Roman"/>
                <w:sz w:val="24"/>
              </w:rPr>
              <w:t xml:space="preserve">articolo 130 della CRD. </w:t>
            </w:r>
          </w:p>
        </w:tc>
      </w:tr>
      <w:tr w:rsidR="00CE019E" w:rsidRPr="00812CC9" w14:paraId="015CDF41" w14:textId="77777777" w:rsidTr="001E06A3">
        <w:tc>
          <w:tcPr>
            <w:tcW w:w="1172" w:type="dxa"/>
            <w:vAlign w:val="center"/>
          </w:tcPr>
          <w:p w14:paraId="43431AC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67</w:t>
            </w:r>
          </w:p>
        </w:tc>
        <w:tc>
          <w:tcPr>
            <w:tcW w:w="7242" w:type="dxa"/>
            <w:vAlign w:val="center"/>
          </w:tcPr>
          <w:p w14:paraId="006675C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requisito della riserva a fronte del rischio sistemico</w:t>
            </w:r>
          </w:p>
          <w:p w14:paraId="75C0D29E" w14:textId="1E203F2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riga 64 (espresso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di questo modello relativo al requisito della riserva a fronte del rischio sistemico, conformemente all</w:t>
            </w:r>
            <w:r w:rsidR="00154A3B">
              <w:rPr>
                <w:rFonts w:ascii="Times New Roman" w:hAnsi="Times New Roman"/>
                <w:sz w:val="24"/>
              </w:rPr>
              <w:t>'</w:t>
            </w:r>
            <w:r w:rsidRPr="00812CC9">
              <w:rPr>
                <w:rFonts w:ascii="Times New Roman" w:hAnsi="Times New Roman"/>
                <w:sz w:val="24"/>
              </w:rPr>
              <w:t>articolo 133 della CRD.</w:t>
            </w:r>
          </w:p>
        </w:tc>
      </w:tr>
      <w:tr w:rsidR="00CE019E" w:rsidRPr="00812CC9" w14:paraId="65DBF1A5" w14:textId="77777777" w:rsidTr="001E06A3">
        <w:tc>
          <w:tcPr>
            <w:tcW w:w="1172" w:type="dxa"/>
            <w:vAlign w:val="center"/>
          </w:tcPr>
          <w:p w14:paraId="62ED7908"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EU-67a</w:t>
            </w:r>
          </w:p>
        </w:tc>
        <w:tc>
          <w:tcPr>
            <w:tcW w:w="7242" w:type="dxa"/>
            <w:vAlign w:val="center"/>
          </w:tcPr>
          <w:p w14:paraId="4B491F7E"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Di cui requisito della riserva di capitale degli enti a rilevanza sistemica a livello globale (G-SII) o degli altri enti a rilevanza sistemica (O-SII)</w:t>
            </w:r>
          </w:p>
          <w:p w14:paraId="4F4A062E" w14:textId="344000E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riga 64 (espresso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 xml:space="preserve">esposizione al rischio) di questo modello relativo al requisito della </w:t>
            </w:r>
            <w:r w:rsidRPr="00812CC9">
              <w:rPr>
                <w:rFonts w:ascii="Times New Roman" w:hAnsi="Times New Roman"/>
                <w:sz w:val="24"/>
              </w:rPr>
              <w:lastRenderedPageBreak/>
              <w:t>riserva di capitale dei G-SII o degli O-SII, conformemente all</w:t>
            </w:r>
            <w:r w:rsidR="00154A3B">
              <w:rPr>
                <w:rFonts w:ascii="Times New Roman" w:hAnsi="Times New Roman"/>
                <w:sz w:val="24"/>
              </w:rPr>
              <w:t>'</w:t>
            </w:r>
            <w:r w:rsidRPr="00812CC9">
              <w:rPr>
                <w:rFonts w:ascii="Times New Roman" w:hAnsi="Times New Roman"/>
                <w:sz w:val="24"/>
              </w:rPr>
              <w:t>articolo 131 della CRD.</w:t>
            </w:r>
          </w:p>
        </w:tc>
      </w:tr>
      <w:tr w:rsidR="00CE019E" w:rsidRPr="00812CC9" w14:paraId="17E65DE8" w14:textId="77777777" w:rsidTr="001E06A3">
        <w:tc>
          <w:tcPr>
            <w:tcW w:w="1172" w:type="dxa"/>
            <w:vAlign w:val="center"/>
          </w:tcPr>
          <w:p w14:paraId="41D2261A"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EU-67b</w:t>
            </w:r>
          </w:p>
        </w:tc>
        <w:tc>
          <w:tcPr>
            <w:tcW w:w="7242" w:type="dxa"/>
            <w:vAlign w:val="center"/>
          </w:tcPr>
          <w:p w14:paraId="360C812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 xml:space="preserve">Di cui requisiti aggiuntivi di fondi propri per far fronte a rischi diversi dal rischio di leva finanziaria eccessiva </w:t>
            </w:r>
          </w:p>
          <w:p w14:paraId="18C35025" w14:textId="721AFF1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riga 64 (espresso in percentuale dell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di questo modello relativo ai requisiti aggiuntivi di fondi propri derivanti dal processo di revisione prudenziale, che devono essere soddisfatti dal capitale CET1, di cui all</w:t>
            </w:r>
            <w:r w:rsidR="00154A3B">
              <w:rPr>
                <w:rFonts w:ascii="Times New Roman" w:hAnsi="Times New Roman"/>
                <w:sz w:val="24"/>
              </w:rPr>
              <w:t>'</w:t>
            </w:r>
            <w:r w:rsidRPr="00812CC9">
              <w:rPr>
                <w:rFonts w:ascii="Times New Roman" w:hAnsi="Times New Roman"/>
                <w:sz w:val="24"/>
              </w:rPr>
              <w:t>articolo 104, paragrafo 1, lettera a), della direttiva 2013/36/UE.</w:t>
            </w:r>
          </w:p>
        </w:tc>
      </w:tr>
      <w:tr w:rsidR="00CE019E" w:rsidRPr="00812CC9" w14:paraId="55A66B39" w14:textId="77777777" w:rsidTr="001E06A3">
        <w:tc>
          <w:tcPr>
            <w:tcW w:w="1172" w:type="dxa"/>
            <w:vAlign w:val="center"/>
          </w:tcPr>
          <w:p w14:paraId="7BAD452D"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68</w:t>
            </w:r>
          </w:p>
        </w:tc>
        <w:tc>
          <w:tcPr>
            <w:tcW w:w="7242" w:type="dxa"/>
            <w:vAlign w:val="center"/>
          </w:tcPr>
          <w:p w14:paraId="4143BC85" w14:textId="67F34B9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Capitale primario di classe 1 (in percentuale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al rischio) disponibile dopo aver soddisfatto i requisiti patrimoniali minimi</w:t>
            </w:r>
          </w:p>
          <w:p w14:paraId="5EA406D1" w14:textId="549E26EE"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Da calcolarsi come la riga 61 meno 4,5 (punti percentuali), meno EU-67b, meno il capitale primario di classe 1 utilizzato dall</w:t>
            </w:r>
            <w:r w:rsidR="00154A3B">
              <w:rPr>
                <w:rFonts w:ascii="Times New Roman" w:hAnsi="Times New Roman"/>
                <w:sz w:val="24"/>
              </w:rPr>
              <w:t>'</w:t>
            </w:r>
            <w:r w:rsidRPr="00812CC9">
              <w:rPr>
                <w:rFonts w:ascii="Times New Roman" w:hAnsi="Times New Roman"/>
                <w:sz w:val="24"/>
              </w:rPr>
              <w:t>ente per soddisfare i requisiti di capitale aggiuntivo di classe 1 e di capitale di classe 2.</w:t>
            </w:r>
          </w:p>
        </w:tc>
      </w:tr>
      <w:tr w:rsidR="00CE019E" w:rsidRPr="00812CC9" w14:paraId="258F1BD3" w14:textId="77777777" w:rsidTr="001E06A3">
        <w:tc>
          <w:tcPr>
            <w:tcW w:w="1172" w:type="dxa"/>
            <w:vAlign w:val="center"/>
          </w:tcPr>
          <w:p w14:paraId="6C6C47BD" w14:textId="77777777" w:rsidR="00CE019E" w:rsidRPr="00812CC9" w:rsidDel="007266C2" w:rsidRDefault="00CE019E" w:rsidP="001E06A3">
            <w:pPr>
              <w:spacing w:after="200"/>
              <w:rPr>
                <w:rFonts w:ascii="Times New Roman" w:hAnsi="Times New Roman" w:cs="Times New Roman"/>
                <w:sz w:val="24"/>
              </w:rPr>
            </w:pPr>
            <w:r w:rsidRPr="00812CC9">
              <w:rPr>
                <w:rFonts w:ascii="Times New Roman" w:hAnsi="Times New Roman"/>
                <w:sz w:val="24"/>
              </w:rPr>
              <w:t>69</w:t>
            </w:r>
          </w:p>
        </w:tc>
        <w:tc>
          <w:tcPr>
            <w:tcW w:w="7242" w:type="dxa"/>
            <w:vAlign w:val="center"/>
          </w:tcPr>
          <w:p w14:paraId="11091C4B"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115090DC" w14:textId="77777777" w:rsidTr="001E06A3">
        <w:tc>
          <w:tcPr>
            <w:tcW w:w="1172" w:type="dxa"/>
            <w:vAlign w:val="center"/>
          </w:tcPr>
          <w:p w14:paraId="7E2B386D" w14:textId="77777777" w:rsidR="00CE019E" w:rsidRPr="00812CC9" w:rsidDel="007266C2" w:rsidRDefault="00CE019E" w:rsidP="001E06A3">
            <w:pPr>
              <w:spacing w:after="200"/>
              <w:rPr>
                <w:rFonts w:ascii="Times New Roman" w:hAnsi="Times New Roman" w:cs="Times New Roman"/>
                <w:sz w:val="24"/>
              </w:rPr>
            </w:pPr>
            <w:r w:rsidRPr="00812CC9">
              <w:rPr>
                <w:rFonts w:ascii="Times New Roman" w:hAnsi="Times New Roman"/>
                <w:sz w:val="24"/>
              </w:rPr>
              <w:t>70</w:t>
            </w:r>
          </w:p>
        </w:tc>
        <w:tc>
          <w:tcPr>
            <w:tcW w:w="7242" w:type="dxa"/>
            <w:vAlign w:val="center"/>
          </w:tcPr>
          <w:p w14:paraId="5B20B87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349374AA" w14:textId="77777777" w:rsidTr="001E06A3">
        <w:tc>
          <w:tcPr>
            <w:tcW w:w="1172" w:type="dxa"/>
            <w:vAlign w:val="center"/>
          </w:tcPr>
          <w:p w14:paraId="5AD1F82D" w14:textId="77777777" w:rsidR="00CE019E" w:rsidRPr="00812CC9" w:rsidDel="007266C2" w:rsidRDefault="00CE019E" w:rsidP="001E06A3">
            <w:pPr>
              <w:spacing w:after="200"/>
              <w:rPr>
                <w:rFonts w:ascii="Times New Roman" w:hAnsi="Times New Roman" w:cs="Times New Roman"/>
                <w:sz w:val="24"/>
              </w:rPr>
            </w:pPr>
            <w:r w:rsidRPr="00812CC9">
              <w:rPr>
                <w:rFonts w:ascii="Times New Roman" w:hAnsi="Times New Roman"/>
                <w:sz w:val="24"/>
              </w:rPr>
              <w:t>71</w:t>
            </w:r>
          </w:p>
        </w:tc>
        <w:tc>
          <w:tcPr>
            <w:tcW w:w="7242" w:type="dxa"/>
            <w:vAlign w:val="center"/>
          </w:tcPr>
          <w:p w14:paraId="442AAF4A"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5E192E90" w14:textId="77777777" w:rsidTr="001E06A3">
        <w:tc>
          <w:tcPr>
            <w:tcW w:w="1172" w:type="dxa"/>
            <w:vAlign w:val="center"/>
          </w:tcPr>
          <w:p w14:paraId="17EF5BE0"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72</w:t>
            </w:r>
          </w:p>
        </w:tc>
        <w:tc>
          <w:tcPr>
            <w:tcW w:w="7242" w:type="dxa"/>
            <w:vAlign w:val="center"/>
          </w:tcPr>
          <w:p w14:paraId="54A46A1A" w14:textId="3B002BDA"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Fondi propri e passività ammissibili di soggetti del settore finanziario detenuti direttamente o indirettamente, quando l</w:t>
            </w:r>
            <w:r w:rsidR="00154A3B">
              <w:rPr>
                <w:rFonts w:ascii="Times New Roman" w:hAnsi="Times New Roman"/>
                <w:sz w:val="24"/>
              </w:rPr>
              <w:t>'</w:t>
            </w:r>
            <w:r w:rsidRPr="00812CC9">
              <w:rPr>
                <w:rFonts w:ascii="Times New Roman" w:hAnsi="Times New Roman"/>
                <w:sz w:val="24"/>
              </w:rPr>
              <w:t>ente non ha un investimento significativo in tali soggetti (im</w:t>
            </w:r>
            <w:r w:rsidR="00B54B40" w:rsidRPr="00812CC9">
              <w:rPr>
                <w:rFonts w:ascii="Times New Roman" w:hAnsi="Times New Roman"/>
                <w:sz w:val="24"/>
              </w:rPr>
              <w:t>porto inferiore alla soglia del </w:t>
            </w:r>
            <w:r w:rsidRPr="00812CC9">
              <w:rPr>
                <w:rFonts w:ascii="Times New Roman" w:hAnsi="Times New Roman"/>
                <w:sz w:val="24"/>
              </w:rPr>
              <w:t>10 % e al netto di posizioni corte ammissibili)</w:t>
            </w:r>
          </w:p>
          <w:p w14:paraId="42875D75" w14:textId="7B24FC74"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Fondi propri e passività ammissibili di soggetti del settore finanziario detenuti direttamente o indirettamente, quando l</w:t>
            </w:r>
            <w:r w:rsidR="00154A3B">
              <w:rPr>
                <w:rFonts w:ascii="Times New Roman" w:hAnsi="Times New Roman"/>
                <w:sz w:val="24"/>
              </w:rPr>
              <w:t>'</w:t>
            </w:r>
            <w:r w:rsidRPr="00812CC9">
              <w:rPr>
                <w:rFonts w:ascii="Times New Roman" w:hAnsi="Times New Roman"/>
                <w:sz w:val="24"/>
              </w:rPr>
              <w:t>ente non ha un investimento significativo in tali soggetti (im</w:t>
            </w:r>
            <w:r w:rsidR="00B54B40" w:rsidRPr="00812CC9">
              <w:rPr>
                <w:rFonts w:ascii="Times New Roman" w:hAnsi="Times New Roman"/>
                <w:sz w:val="24"/>
              </w:rPr>
              <w:t>porto inferiore alla soglia del </w:t>
            </w:r>
            <w:r w:rsidRPr="00812CC9">
              <w:rPr>
                <w:rFonts w:ascii="Times New Roman" w:hAnsi="Times New Roman"/>
                <w:sz w:val="24"/>
              </w:rPr>
              <w:t>10 % e al netto di posizioni corte ammissibili) conformemente all</w:t>
            </w:r>
            <w:r w:rsidR="00154A3B">
              <w:rPr>
                <w:rFonts w:ascii="Times New Roman" w:hAnsi="Times New Roman"/>
                <w:sz w:val="24"/>
              </w:rPr>
              <w:t>'</w:t>
            </w:r>
            <w:r w:rsidRPr="00812CC9">
              <w:rPr>
                <w:rFonts w:ascii="Times New Roman" w:hAnsi="Times New Roman"/>
                <w:sz w:val="24"/>
              </w:rPr>
              <w:t>articolo 36, paragrafo 1, lettera h), agli articoli 45 e 46, all</w:t>
            </w:r>
            <w:r w:rsidR="00154A3B">
              <w:rPr>
                <w:rFonts w:ascii="Times New Roman" w:hAnsi="Times New Roman"/>
                <w:sz w:val="24"/>
              </w:rPr>
              <w:t>'</w:t>
            </w:r>
            <w:r w:rsidRPr="00812CC9">
              <w:rPr>
                <w:rFonts w:ascii="Times New Roman" w:hAnsi="Times New Roman"/>
                <w:sz w:val="24"/>
              </w:rPr>
              <w:t>articolo 56, lettera c), agli articoli 59 e 60, all</w:t>
            </w:r>
            <w:r w:rsidR="00154A3B">
              <w:rPr>
                <w:rFonts w:ascii="Times New Roman" w:hAnsi="Times New Roman"/>
                <w:sz w:val="24"/>
              </w:rPr>
              <w:t>'</w:t>
            </w:r>
            <w:r w:rsidRPr="00812CC9">
              <w:rPr>
                <w:rFonts w:ascii="Times New Roman" w:hAnsi="Times New Roman"/>
                <w:sz w:val="24"/>
              </w:rPr>
              <w:t xml:space="preserve">articolo 66, lettera c), agli articoli 69, 70 e 72 decies del CRR. </w:t>
            </w:r>
          </w:p>
        </w:tc>
      </w:tr>
      <w:tr w:rsidR="00CE019E" w:rsidRPr="00812CC9" w14:paraId="0755466A" w14:textId="77777777" w:rsidTr="001E06A3">
        <w:tc>
          <w:tcPr>
            <w:tcW w:w="1172" w:type="dxa"/>
            <w:vAlign w:val="center"/>
          </w:tcPr>
          <w:p w14:paraId="071C3B15"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73</w:t>
            </w:r>
          </w:p>
        </w:tc>
        <w:tc>
          <w:tcPr>
            <w:tcW w:w="7242" w:type="dxa"/>
            <w:vAlign w:val="center"/>
          </w:tcPr>
          <w:p w14:paraId="61135644" w14:textId="33176B9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direttamente o indirettamente dall</w:t>
            </w:r>
            <w:r w:rsidR="00154A3B">
              <w:rPr>
                <w:rFonts w:ascii="Times New Roman" w:hAnsi="Times New Roman"/>
                <w:sz w:val="24"/>
              </w:rPr>
              <w:t>'</w:t>
            </w:r>
            <w:r w:rsidRPr="00812CC9">
              <w:rPr>
                <w:rFonts w:ascii="Times New Roman" w:hAnsi="Times New Roman"/>
                <w:sz w:val="24"/>
              </w:rPr>
              <w:t>ente, quando l</w:t>
            </w:r>
            <w:r w:rsidR="00154A3B">
              <w:rPr>
                <w:rFonts w:ascii="Times New Roman" w:hAnsi="Times New Roman"/>
                <w:sz w:val="24"/>
              </w:rPr>
              <w:t>'</w:t>
            </w:r>
            <w:r w:rsidRPr="00812CC9">
              <w:rPr>
                <w:rFonts w:ascii="Times New Roman" w:hAnsi="Times New Roman"/>
                <w:sz w:val="24"/>
              </w:rPr>
              <w:t>ente ha un investimento significativo in tali soggetti (importo inferiore alla soglia del 17,65 % e al netto di posizioni corte ammissibili)</w:t>
            </w:r>
          </w:p>
          <w:p w14:paraId="3DE14D0A" w14:textId="2DA614E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Strumenti di capitale CET1 di soggetti del settore finanziario detenuti direttamente o indirettamente dall</w:t>
            </w:r>
            <w:r w:rsidR="00154A3B">
              <w:rPr>
                <w:rFonts w:ascii="Times New Roman" w:hAnsi="Times New Roman"/>
                <w:sz w:val="24"/>
              </w:rPr>
              <w:t>'</w:t>
            </w:r>
            <w:r w:rsidRPr="00812CC9">
              <w:rPr>
                <w:rFonts w:ascii="Times New Roman" w:hAnsi="Times New Roman"/>
                <w:sz w:val="24"/>
              </w:rPr>
              <w:t>ente, quando l</w:t>
            </w:r>
            <w:r w:rsidR="00154A3B">
              <w:rPr>
                <w:rFonts w:ascii="Times New Roman" w:hAnsi="Times New Roman"/>
                <w:sz w:val="24"/>
              </w:rPr>
              <w:t>'</w:t>
            </w:r>
            <w:r w:rsidRPr="00812CC9">
              <w:rPr>
                <w:rFonts w:ascii="Times New Roman" w:hAnsi="Times New Roman"/>
                <w:sz w:val="24"/>
              </w:rPr>
              <w:t>ente ha un investimento significativo in tali soggetti (importo inferiore alla soglia del 17,65 % e al netto di posizioni corte ammissibili), conformemente all</w:t>
            </w:r>
            <w:r w:rsidR="00154A3B">
              <w:rPr>
                <w:rFonts w:ascii="Times New Roman" w:hAnsi="Times New Roman"/>
                <w:sz w:val="24"/>
              </w:rPr>
              <w:t>'</w:t>
            </w:r>
            <w:r w:rsidRPr="00812CC9">
              <w:rPr>
                <w:rFonts w:ascii="Times New Roman" w:hAnsi="Times New Roman"/>
                <w:sz w:val="24"/>
              </w:rPr>
              <w:t>articolo 36, paragrafo 1, lettera i), agli articoli 43, 45 e 47, all</w:t>
            </w:r>
            <w:r w:rsidR="00154A3B">
              <w:rPr>
                <w:rFonts w:ascii="Times New Roman" w:hAnsi="Times New Roman"/>
                <w:sz w:val="24"/>
              </w:rPr>
              <w:t>'</w:t>
            </w:r>
            <w:r w:rsidRPr="00812CC9">
              <w:rPr>
                <w:rFonts w:ascii="Times New Roman" w:hAnsi="Times New Roman"/>
                <w:sz w:val="24"/>
              </w:rPr>
              <w:t xml:space="preserve">articolo 48, paragrafo 1, </w:t>
            </w:r>
            <w:r w:rsidRPr="00812CC9">
              <w:rPr>
                <w:rFonts w:ascii="Times New Roman" w:hAnsi="Times New Roman"/>
                <w:sz w:val="24"/>
              </w:rPr>
              <w:lastRenderedPageBreak/>
              <w:t>lettera b), e all</w:t>
            </w:r>
            <w:r w:rsidR="00154A3B">
              <w:rPr>
                <w:rFonts w:ascii="Times New Roman" w:hAnsi="Times New Roman"/>
                <w:sz w:val="24"/>
              </w:rPr>
              <w:t>'</w:t>
            </w:r>
            <w:r w:rsidRPr="00812CC9">
              <w:rPr>
                <w:rFonts w:ascii="Times New Roman" w:hAnsi="Times New Roman"/>
                <w:sz w:val="24"/>
              </w:rPr>
              <w:t>articolo 49, paragrafi 1, 2 e 3, del CRR (l</w:t>
            </w:r>
            <w:r w:rsidR="00154A3B">
              <w:rPr>
                <w:rFonts w:ascii="Times New Roman" w:hAnsi="Times New Roman"/>
                <w:sz w:val="24"/>
              </w:rPr>
              <w:t>'</w:t>
            </w:r>
            <w:r w:rsidRPr="00812CC9">
              <w:rPr>
                <w:rFonts w:ascii="Times New Roman" w:hAnsi="Times New Roman"/>
                <w:sz w:val="24"/>
              </w:rPr>
              <w:t>importo totale di tali investimenti non indicati nelle righe 19 e 23 di questo modello).</w:t>
            </w:r>
          </w:p>
        </w:tc>
      </w:tr>
      <w:tr w:rsidR="00CE019E" w:rsidRPr="00812CC9" w14:paraId="3602EF52" w14:textId="77777777" w:rsidTr="001E06A3">
        <w:tc>
          <w:tcPr>
            <w:tcW w:w="1172" w:type="dxa"/>
            <w:vAlign w:val="center"/>
          </w:tcPr>
          <w:p w14:paraId="6D7AF27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74</w:t>
            </w:r>
          </w:p>
        </w:tc>
        <w:tc>
          <w:tcPr>
            <w:tcW w:w="7242" w:type="dxa"/>
            <w:vAlign w:val="center"/>
          </w:tcPr>
          <w:p w14:paraId="20B40A7C"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Non applicabile</w:t>
            </w:r>
          </w:p>
        </w:tc>
      </w:tr>
      <w:tr w:rsidR="00CE019E" w:rsidRPr="00812CC9" w14:paraId="310787B7" w14:textId="77777777" w:rsidTr="001E06A3">
        <w:tc>
          <w:tcPr>
            <w:tcW w:w="1172" w:type="dxa"/>
            <w:vAlign w:val="center"/>
          </w:tcPr>
          <w:p w14:paraId="29A3E014"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75</w:t>
            </w:r>
          </w:p>
        </w:tc>
        <w:tc>
          <w:tcPr>
            <w:tcW w:w="7242" w:type="dxa"/>
            <w:vAlign w:val="center"/>
          </w:tcPr>
          <w:p w14:paraId="0ED81717" w14:textId="0367EEA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Attività fiscali differite che derivano da differenze temporanee (importo inferiore alla soglia del 17,65 %,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w:t>
            </w:r>
          </w:p>
          <w:p w14:paraId="12FA8D33" w14:textId="7B8D1713"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t>Attività fiscali differite che derivano da differenze temporanee (importo inferiore alla soglia del 17,65 %, conformemente 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48, paragrafo</w:t>
            </w:r>
            <w:r w:rsidR="00B54B40" w:rsidRPr="00812CC9">
              <w:rPr>
                <w:rFonts w:ascii="Times New Roman" w:hAnsi="Times New Roman"/>
                <w:sz w:val="24"/>
              </w:rPr>
              <w:t> </w:t>
            </w:r>
            <w:r w:rsidRPr="00812CC9">
              <w:rPr>
                <w:rFonts w:ascii="Times New Roman" w:hAnsi="Times New Roman"/>
                <w:sz w:val="24"/>
              </w:rPr>
              <w:t>2, lettera b), del CRR, al netto delle relative passività fiscali per le quali sono soddisfatte le condizioni di cui all</w:t>
            </w:r>
            <w:r w:rsidR="00154A3B">
              <w:rPr>
                <w:rFonts w:ascii="Times New Roman" w:hAnsi="Times New Roman"/>
                <w:sz w:val="24"/>
              </w:rPr>
              <w:t>'</w:t>
            </w:r>
            <w:r w:rsidRPr="00812CC9">
              <w:rPr>
                <w:rFonts w:ascii="Times New Roman" w:hAnsi="Times New Roman"/>
                <w:sz w:val="24"/>
              </w:rPr>
              <w:t>articolo 38, paragrafo 3, del CRR), conformemente all</w:t>
            </w:r>
            <w:r w:rsidR="00154A3B">
              <w:rPr>
                <w:rFonts w:ascii="Times New Roman" w:hAnsi="Times New Roman"/>
                <w:sz w:val="24"/>
              </w:rPr>
              <w:t>'</w:t>
            </w:r>
            <w:r w:rsidRPr="00812CC9">
              <w:rPr>
                <w:rFonts w:ascii="Times New Roman" w:hAnsi="Times New Roman"/>
                <w:sz w:val="24"/>
              </w:rPr>
              <w:t>articolo 36, paragrafo 1, lettera c), e agli articoli 38 e 48 del CRR (l</w:t>
            </w:r>
            <w:r w:rsidR="00154A3B">
              <w:rPr>
                <w:rFonts w:ascii="Times New Roman" w:hAnsi="Times New Roman"/>
                <w:sz w:val="24"/>
              </w:rPr>
              <w:t>'</w:t>
            </w:r>
            <w:r w:rsidRPr="00812CC9">
              <w:rPr>
                <w:rFonts w:ascii="Times New Roman" w:hAnsi="Times New Roman"/>
                <w:sz w:val="24"/>
              </w:rPr>
              <w:t>importo totale di tali attività fiscali differite che non sono indicate nelle righe 21 e 25 di questo modello).</w:t>
            </w:r>
          </w:p>
        </w:tc>
      </w:tr>
      <w:tr w:rsidR="00CE019E" w:rsidRPr="00812CC9" w14:paraId="3590C5C2" w14:textId="77777777" w:rsidTr="001E06A3">
        <w:tc>
          <w:tcPr>
            <w:tcW w:w="1172" w:type="dxa"/>
            <w:vAlign w:val="center"/>
          </w:tcPr>
          <w:p w14:paraId="08EE3513"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76</w:t>
            </w:r>
          </w:p>
        </w:tc>
        <w:tc>
          <w:tcPr>
            <w:tcW w:w="7242" w:type="dxa"/>
            <w:vAlign w:val="center"/>
          </w:tcPr>
          <w:p w14:paraId="3576D938" w14:textId="1E6EC5B2"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 crediti incluse nel capitale T2 in relazione alle esposizioni soggette al metodo standardizzato (prima dell</w:t>
            </w:r>
            <w:r w:rsidR="00154A3B">
              <w:rPr>
                <w:rFonts w:ascii="Times New Roman" w:hAnsi="Times New Roman"/>
                <w:sz w:val="24"/>
              </w:rPr>
              <w:t>'</w:t>
            </w:r>
            <w:r w:rsidRPr="00812CC9">
              <w:rPr>
                <w:rFonts w:ascii="Times New Roman" w:hAnsi="Times New Roman"/>
                <w:sz w:val="24"/>
              </w:rPr>
              <w:t>applicazione del massimale)</w:t>
            </w:r>
          </w:p>
          <w:p w14:paraId="2B77FF7A" w14:textId="7B8A9B66"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 crediti incluse nel capitale T2 in relazione alle esposizioni soggette al metodo standardizz</w:t>
            </w:r>
            <w:r w:rsidR="00B54B40" w:rsidRPr="00812CC9">
              <w:rPr>
                <w:rFonts w:ascii="Times New Roman" w:hAnsi="Times New Roman"/>
                <w:sz w:val="24"/>
              </w:rPr>
              <w:t>ato, conformemente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62, lettera c), del CRR.</w:t>
            </w:r>
          </w:p>
        </w:tc>
      </w:tr>
      <w:tr w:rsidR="00CE019E" w:rsidRPr="00812CC9" w14:paraId="617F7F1F" w14:textId="77777777" w:rsidTr="001E06A3">
        <w:tc>
          <w:tcPr>
            <w:tcW w:w="1172" w:type="dxa"/>
            <w:vAlign w:val="center"/>
          </w:tcPr>
          <w:p w14:paraId="0DFF8689"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77</w:t>
            </w:r>
          </w:p>
        </w:tc>
        <w:tc>
          <w:tcPr>
            <w:tcW w:w="7242" w:type="dxa"/>
            <w:vAlign w:val="center"/>
          </w:tcPr>
          <w:p w14:paraId="1ED8EE31" w14:textId="1D6DD0A5"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per l</w:t>
            </w:r>
            <w:r w:rsidR="00154A3B">
              <w:rPr>
                <w:rFonts w:ascii="Times New Roman" w:hAnsi="Times New Roman"/>
                <w:sz w:val="24"/>
              </w:rPr>
              <w:t>'</w:t>
            </w:r>
            <w:r w:rsidRPr="00812CC9">
              <w:rPr>
                <w:rFonts w:ascii="Times New Roman" w:hAnsi="Times New Roman"/>
                <w:sz w:val="24"/>
              </w:rPr>
              <w:t>inclusione di rettifiche di valore su crediti nel capitale T2 nel quadro del metodo standardizzato</w:t>
            </w:r>
          </w:p>
          <w:p w14:paraId="03369F07" w14:textId="2973A8BD"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per l</w:t>
            </w:r>
            <w:r w:rsidR="00154A3B">
              <w:rPr>
                <w:rFonts w:ascii="Times New Roman" w:hAnsi="Times New Roman"/>
                <w:sz w:val="24"/>
              </w:rPr>
              <w:t>'</w:t>
            </w:r>
            <w:r w:rsidRPr="00812CC9">
              <w:rPr>
                <w:rFonts w:ascii="Times New Roman" w:hAnsi="Times New Roman"/>
                <w:sz w:val="24"/>
              </w:rPr>
              <w:t>inclusione di rettifiche di valore su crediti nel capitale T2 nel quadro del metodo standardizzato, conformemente all</w:t>
            </w:r>
            <w:r w:rsidR="00154A3B">
              <w:rPr>
                <w:rFonts w:ascii="Times New Roman" w:hAnsi="Times New Roman"/>
                <w:sz w:val="24"/>
              </w:rPr>
              <w:t>'</w:t>
            </w:r>
            <w:r w:rsidRPr="00812CC9">
              <w:rPr>
                <w:rFonts w:ascii="Times New Roman" w:hAnsi="Times New Roman"/>
                <w:sz w:val="24"/>
              </w:rPr>
              <w:t>articolo 62, lettera c), del CRR.</w:t>
            </w:r>
          </w:p>
        </w:tc>
      </w:tr>
      <w:tr w:rsidR="00CE019E" w:rsidRPr="00812CC9" w14:paraId="480A861A" w14:textId="77777777" w:rsidTr="001E06A3">
        <w:tc>
          <w:tcPr>
            <w:tcW w:w="1172" w:type="dxa"/>
            <w:vAlign w:val="center"/>
          </w:tcPr>
          <w:p w14:paraId="733CAF3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78</w:t>
            </w:r>
          </w:p>
        </w:tc>
        <w:tc>
          <w:tcPr>
            <w:tcW w:w="7242" w:type="dxa"/>
            <w:vAlign w:val="center"/>
          </w:tcPr>
          <w:p w14:paraId="7A1AB17C" w14:textId="595D67B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 crediti incluse nel capitale T2 in relazione alle esposizioni soggette al metodo basato sui rating interni (prima dell</w:t>
            </w:r>
            <w:r w:rsidR="00154A3B">
              <w:rPr>
                <w:rFonts w:ascii="Times New Roman" w:hAnsi="Times New Roman"/>
                <w:sz w:val="24"/>
              </w:rPr>
              <w:t>'</w:t>
            </w:r>
            <w:r w:rsidRPr="00812CC9">
              <w:rPr>
                <w:rFonts w:ascii="Times New Roman" w:hAnsi="Times New Roman"/>
                <w:sz w:val="24"/>
              </w:rPr>
              <w:t>applicazione del massimale)</w:t>
            </w:r>
          </w:p>
          <w:p w14:paraId="6D17E073" w14:textId="0B491A58"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Rettifiche di valore su crediti incluse nel capitale T2 in relazione alle esposizioni soggette al metodo basato sui rating interni, conformemente all</w:t>
            </w:r>
            <w:r w:rsidR="00154A3B">
              <w:rPr>
                <w:rFonts w:ascii="Times New Roman" w:hAnsi="Times New Roman"/>
                <w:sz w:val="24"/>
              </w:rPr>
              <w:t>'</w:t>
            </w:r>
            <w:r w:rsidRPr="00812CC9">
              <w:rPr>
                <w:rFonts w:ascii="Times New Roman" w:hAnsi="Times New Roman"/>
                <w:sz w:val="24"/>
              </w:rPr>
              <w:t>articolo 62, lettera d), del CRR.</w:t>
            </w:r>
          </w:p>
        </w:tc>
      </w:tr>
      <w:tr w:rsidR="00CE019E" w:rsidRPr="00812CC9" w14:paraId="2E764C13" w14:textId="77777777" w:rsidTr="001E06A3">
        <w:tc>
          <w:tcPr>
            <w:tcW w:w="1172" w:type="dxa"/>
            <w:vAlign w:val="center"/>
          </w:tcPr>
          <w:p w14:paraId="56C763B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79</w:t>
            </w:r>
          </w:p>
        </w:tc>
        <w:tc>
          <w:tcPr>
            <w:tcW w:w="7242" w:type="dxa"/>
            <w:vAlign w:val="center"/>
          </w:tcPr>
          <w:p w14:paraId="3A486BBF" w14:textId="051C901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per l</w:t>
            </w:r>
            <w:r w:rsidR="00154A3B">
              <w:rPr>
                <w:rFonts w:ascii="Times New Roman" w:hAnsi="Times New Roman"/>
                <w:sz w:val="24"/>
              </w:rPr>
              <w:t>'</w:t>
            </w:r>
            <w:r w:rsidRPr="00812CC9">
              <w:rPr>
                <w:rFonts w:ascii="Times New Roman" w:hAnsi="Times New Roman"/>
                <w:sz w:val="24"/>
              </w:rPr>
              <w:t>inclusione di rettifiche di valore su crediti nel capitale T2 nel quadro del metodo basato sui rating interni</w:t>
            </w:r>
          </w:p>
          <w:p w14:paraId="075A4E30" w14:textId="7956936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per l</w:t>
            </w:r>
            <w:r w:rsidR="00154A3B">
              <w:rPr>
                <w:rFonts w:ascii="Times New Roman" w:hAnsi="Times New Roman"/>
                <w:sz w:val="24"/>
              </w:rPr>
              <w:t>'</w:t>
            </w:r>
            <w:r w:rsidRPr="00812CC9">
              <w:rPr>
                <w:rFonts w:ascii="Times New Roman" w:hAnsi="Times New Roman"/>
                <w:sz w:val="24"/>
              </w:rPr>
              <w:t>inclusione di rettifiche di valore su crediti nel capitale T2 nel quadro del metodo basato sui rating interni, conformemente all</w:t>
            </w:r>
            <w:r w:rsidR="00154A3B">
              <w:rPr>
                <w:rFonts w:ascii="Times New Roman" w:hAnsi="Times New Roman"/>
                <w:sz w:val="24"/>
              </w:rPr>
              <w:t>'</w:t>
            </w:r>
            <w:r w:rsidRPr="00812CC9">
              <w:rPr>
                <w:rFonts w:ascii="Times New Roman" w:hAnsi="Times New Roman"/>
                <w:sz w:val="24"/>
              </w:rPr>
              <w:t>articolo 62, lettera d), del CRR.</w:t>
            </w:r>
          </w:p>
        </w:tc>
      </w:tr>
      <w:tr w:rsidR="00CE019E" w:rsidRPr="00812CC9" w14:paraId="50AF353C" w14:textId="77777777" w:rsidTr="001E06A3">
        <w:tc>
          <w:tcPr>
            <w:tcW w:w="1172" w:type="dxa"/>
            <w:vAlign w:val="center"/>
          </w:tcPr>
          <w:p w14:paraId="0B513711"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80</w:t>
            </w:r>
          </w:p>
        </w:tc>
        <w:tc>
          <w:tcPr>
            <w:tcW w:w="7242" w:type="dxa"/>
            <w:vAlign w:val="center"/>
          </w:tcPr>
          <w:p w14:paraId="45BA4990"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corrente sugli strumenti di capitale CET1 soggetti a eliminazione progressiva</w:t>
            </w:r>
          </w:p>
          <w:p w14:paraId="16A4F09B" w14:textId="52430F3C"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lastRenderedPageBreak/>
              <w:t>Massimale corrente sugli strumenti di capitale CET1 soggetti a eliminazione progressiva, conformemente all</w:t>
            </w:r>
            <w:r w:rsidR="00154A3B">
              <w:rPr>
                <w:rFonts w:ascii="Times New Roman" w:hAnsi="Times New Roman"/>
                <w:sz w:val="24"/>
              </w:rPr>
              <w:t>'</w:t>
            </w:r>
            <w:r w:rsidRPr="00812CC9">
              <w:rPr>
                <w:rFonts w:ascii="Times New Roman" w:hAnsi="Times New Roman"/>
                <w:sz w:val="24"/>
              </w:rPr>
              <w:t>articolo 484, paragrafo 3, e all</w:t>
            </w:r>
            <w:r w:rsidR="00154A3B">
              <w:rPr>
                <w:rFonts w:ascii="Times New Roman" w:hAnsi="Times New Roman"/>
                <w:sz w:val="24"/>
              </w:rPr>
              <w:t>'</w:t>
            </w:r>
            <w:r w:rsidRPr="00812CC9">
              <w:rPr>
                <w:rFonts w:ascii="Times New Roman" w:hAnsi="Times New Roman"/>
                <w:sz w:val="24"/>
              </w:rPr>
              <w:t>articolo 486, paragrafi 2 e 5, del CRR.</w:t>
            </w:r>
          </w:p>
        </w:tc>
      </w:tr>
      <w:tr w:rsidR="00CE019E" w:rsidRPr="00812CC9" w14:paraId="0494911D" w14:textId="77777777" w:rsidTr="001E06A3">
        <w:tc>
          <w:tcPr>
            <w:tcW w:w="1172" w:type="dxa"/>
            <w:vAlign w:val="center"/>
          </w:tcPr>
          <w:p w14:paraId="6C9A3136"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lastRenderedPageBreak/>
              <w:t>81</w:t>
            </w:r>
          </w:p>
        </w:tc>
        <w:tc>
          <w:tcPr>
            <w:tcW w:w="7242" w:type="dxa"/>
            <w:vAlign w:val="center"/>
          </w:tcPr>
          <w:p w14:paraId="725ECC77"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CET1 in ragione del massimale (superamento del massimale dopo i rimborsi e le scadenze)</w:t>
            </w:r>
          </w:p>
          <w:p w14:paraId="39D6E824" w14:textId="2E5A1EF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CET1 in ragione del massimale (superamento del massimale dopo i rimborsi e le scaden</w:t>
            </w:r>
            <w:r w:rsidR="00B54B40" w:rsidRPr="00812CC9">
              <w:rPr>
                <w:rFonts w:ascii="Times New Roman" w:hAnsi="Times New Roman"/>
                <w:sz w:val="24"/>
              </w:rPr>
              <w:t>ze), conformemente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484, paragrafo 3, e all</w:t>
            </w:r>
            <w:r w:rsidR="00154A3B">
              <w:rPr>
                <w:rFonts w:ascii="Times New Roman" w:hAnsi="Times New Roman"/>
                <w:sz w:val="24"/>
              </w:rPr>
              <w:t>'</w:t>
            </w:r>
            <w:r w:rsidRPr="00812CC9">
              <w:rPr>
                <w:rFonts w:ascii="Times New Roman" w:hAnsi="Times New Roman"/>
                <w:sz w:val="24"/>
              </w:rPr>
              <w:t>articolo 486, paragrafi 2 e 5, del CRR.</w:t>
            </w:r>
          </w:p>
        </w:tc>
      </w:tr>
      <w:tr w:rsidR="00CE019E" w:rsidRPr="00812CC9" w14:paraId="00316BBE" w14:textId="77777777" w:rsidTr="001E06A3">
        <w:tc>
          <w:tcPr>
            <w:tcW w:w="1172" w:type="dxa"/>
            <w:vAlign w:val="center"/>
          </w:tcPr>
          <w:p w14:paraId="528FA574"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82</w:t>
            </w:r>
          </w:p>
        </w:tc>
        <w:tc>
          <w:tcPr>
            <w:tcW w:w="7242" w:type="dxa"/>
            <w:vAlign w:val="center"/>
          </w:tcPr>
          <w:p w14:paraId="6BCB3B83"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corrente sugli strumenti di capitale AT1 soggetti a eliminazione progressiva</w:t>
            </w:r>
          </w:p>
          <w:p w14:paraId="6EB711C4" w14:textId="5A273B05"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corrente sugli strumenti di capitale AT1 soggetti a eliminazione progressiva, conformemente all</w:t>
            </w:r>
            <w:r w:rsidR="00154A3B">
              <w:rPr>
                <w:rFonts w:ascii="Times New Roman" w:hAnsi="Times New Roman"/>
                <w:sz w:val="24"/>
              </w:rPr>
              <w:t>'</w:t>
            </w:r>
            <w:r w:rsidRPr="00812CC9">
              <w:rPr>
                <w:rFonts w:ascii="Times New Roman" w:hAnsi="Times New Roman"/>
                <w:sz w:val="24"/>
              </w:rPr>
              <w:t>articolo 484, paragrafo 4, e all</w:t>
            </w:r>
            <w:r w:rsidR="00154A3B">
              <w:rPr>
                <w:rFonts w:ascii="Times New Roman" w:hAnsi="Times New Roman"/>
                <w:sz w:val="24"/>
              </w:rPr>
              <w:t>'</w:t>
            </w:r>
            <w:r w:rsidRPr="00812CC9">
              <w:rPr>
                <w:rFonts w:ascii="Times New Roman" w:hAnsi="Times New Roman"/>
                <w:sz w:val="24"/>
              </w:rPr>
              <w:t>articolo 486, paragrafi 3 e 5, del CRR.</w:t>
            </w:r>
          </w:p>
        </w:tc>
      </w:tr>
      <w:tr w:rsidR="00CE019E" w:rsidRPr="00812CC9" w14:paraId="74CABF1D" w14:textId="77777777" w:rsidTr="001E06A3">
        <w:tc>
          <w:tcPr>
            <w:tcW w:w="1172" w:type="dxa"/>
            <w:vAlign w:val="center"/>
          </w:tcPr>
          <w:p w14:paraId="02FEFBEB"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83</w:t>
            </w:r>
          </w:p>
        </w:tc>
        <w:tc>
          <w:tcPr>
            <w:tcW w:w="7242" w:type="dxa"/>
            <w:vAlign w:val="center"/>
          </w:tcPr>
          <w:p w14:paraId="0B131A14"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AT1 in ragione del massimale (superamento del massimale dopo i rimborsi e le scadenze)</w:t>
            </w:r>
          </w:p>
          <w:p w14:paraId="76DC197D" w14:textId="3EF4CDD0"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AT1 in ragione del massimale (superamento del massimale dopo i rimborsi e le scaden</w:t>
            </w:r>
            <w:r w:rsidR="00B54B40" w:rsidRPr="00812CC9">
              <w:rPr>
                <w:rFonts w:ascii="Times New Roman" w:hAnsi="Times New Roman"/>
                <w:sz w:val="24"/>
              </w:rPr>
              <w:t>ze), conformemente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484, paragrafo 4, e all</w:t>
            </w:r>
            <w:r w:rsidR="00154A3B">
              <w:rPr>
                <w:rFonts w:ascii="Times New Roman" w:hAnsi="Times New Roman"/>
                <w:sz w:val="24"/>
              </w:rPr>
              <w:t>'</w:t>
            </w:r>
            <w:r w:rsidRPr="00812CC9">
              <w:rPr>
                <w:rFonts w:ascii="Times New Roman" w:hAnsi="Times New Roman"/>
                <w:sz w:val="24"/>
              </w:rPr>
              <w:t>articolo 486, paragrafi 3 e 5, del CRR.</w:t>
            </w:r>
          </w:p>
        </w:tc>
      </w:tr>
      <w:tr w:rsidR="00CE019E" w:rsidRPr="00812CC9" w14:paraId="522FEB34" w14:textId="77777777" w:rsidTr="001E06A3">
        <w:tc>
          <w:tcPr>
            <w:tcW w:w="1172" w:type="dxa"/>
            <w:vAlign w:val="center"/>
          </w:tcPr>
          <w:p w14:paraId="2112B6F2"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84</w:t>
            </w:r>
          </w:p>
        </w:tc>
        <w:tc>
          <w:tcPr>
            <w:tcW w:w="7242" w:type="dxa"/>
            <w:vAlign w:val="center"/>
          </w:tcPr>
          <w:p w14:paraId="66011BAF"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Massimale corrente sugli strumenti di capitale T2 soggetti a eliminazione progressiva</w:t>
            </w:r>
          </w:p>
          <w:p w14:paraId="538FE423" w14:textId="1BAE6C6D" w:rsidR="00CE019E" w:rsidRPr="00812CC9" w:rsidRDefault="00CE019E" w:rsidP="00B54B40">
            <w:pPr>
              <w:spacing w:after="200"/>
              <w:jc w:val="both"/>
              <w:rPr>
                <w:rFonts w:ascii="Times New Roman" w:hAnsi="Times New Roman" w:cs="Times New Roman"/>
                <w:sz w:val="24"/>
              </w:rPr>
            </w:pPr>
            <w:r w:rsidRPr="00812CC9">
              <w:rPr>
                <w:rFonts w:ascii="Times New Roman" w:hAnsi="Times New Roman"/>
                <w:sz w:val="24"/>
              </w:rPr>
              <w:t>Massimale corrente sugli strumenti di capitale T2 soggetti a eliminazione progressiva, conformemente all</w:t>
            </w:r>
            <w:r w:rsidR="00154A3B">
              <w:rPr>
                <w:rFonts w:ascii="Times New Roman" w:hAnsi="Times New Roman"/>
                <w:sz w:val="24"/>
              </w:rPr>
              <w:t>'</w:t>
            </w:r>
            <w:r w:rsidRPr="00812CC9">
              <w:rPr>
                <w:rFonts w:ascii="Times New Roman" w:hAnsi="Times New Roman"/>
                <w:sz w:val="24"/>
              </w:rPr>
              <w:t>articolo</w:t>
            </w:r>
            <w:r w:rsidR="00B54B40" w:rsidRPr="00812CC9">
              <w:rPr>
                <w:rFonts w:ascii="Times New Roman" w:hAnsi="Times New Roman"/>
                <w:sz w:val="24"/>
              </w:rPr>
              <w:t> </w:t>
            </w:r>
            <w:r w:rsidRPr="00812CC9">
              <w:rPr>
                <w:rFonts w:ascii="Times New Roman" w:hAnsi="Times New Roman"/>
                <w:sz w:val="24"/>
              </w:rPr>
              <w:t>484, paragrafo</w:t>
            </w:r>
            <w:r w:rsidR="00B54B40" w:rsidRPr="00812CC9">
              <w:rPr>
                <w:rFonts w:ascii="Times New Roman" w:hAnsi="Times New Roman"/>
                <w:sz w:val="24"/>
              </w:rPr>
              <w:t> </w:t>
            </w:r>
            <w:r w:rsidRPr="00812CC9">
              <w:rPr>
                <w:rFonts w:ascii="Times New Roman" w:hAnsi="Times New Roman"/>
                <w:sz w:val="24"/>
              </w:rPr>
              <w:t>5</w:t>
            </w:r>
            <w:r w:rsidR="00B54B40" w:rsidRPr="00812CC9">
              <w:rPr>
                <w:rFonts w:ascii="Times New Roman" w:hAnsi="Times New Roman"/>
                <w:sz w:val="24"/>
              </w:rPr>
              <w:t>, e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486, paragrafi 4 e 5, del CRR.</w:t>
            </w:r>
          </w:p>
        </w:tc>
      </w:tr>
      <w:tr w:rsidR="00CE019E" w:rsidRPr="00812CC9" w14:paraId="33126BFD" w14:textId="77777777" w:rsidTr="001E06A3">
        <w:tc>
          <w:tcPr>
            <w:tcW w:w="1172" w:type="dxa"/>
            <w:vAlign w:val="center"/>
          </w:tcPr>
          <w:p w14:paraId="135F1797" w14:textId="77777777" w:rsidR="00CE019E" w:rsidRPr="00812CC9" w:rsidRDefault="00CE019E" w:rsidP="001E06A3">
            <w:pPr>
              <w:spacing w:after="200"/>
              <w:rPr>
                <w:rFonts w:ascii="Times New Roman" w:hAnsi="Times New Roman" w:cs="Times New Roman"/>
                <w:sz w:val="24"/>
              </w:rPr>
            </w:pPr>
            <w:r w:rsidRPr="00812CC9">
              <w:rPr>
                <w:rFonts w:ascii="Times New Roman" w:hAnsi="Times New Roman"/>
                <w:sz w:val="24"/>
              </w:rPr>
              <w:t>85</w:t>
            </w:r>
          </w:p>
        </w:tc>
        <w:tc>
          <w:tcPr>
            <w:tcW w:w="7242" w:type="dxa"/>
            <w:vAlign w:val="center"/>
          </w:tcPr>
          <w:p w14:paraId="4218AC56" w14:textId="77777777"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T2 in ragione del massimale (superamento del massimale dopo i rimborsi e le scadenze)</w:t>
            </w:r>
          </w:p>
          <w:p w14:paraId="479826B9" w14:textId="72E3088B" w:rsidR="00CE019E" w:rsidRPr="00812CC9" w:rsidRDefault="00CE019E" w:rsidP="001E06A3">
            <w:pPr>
              <w:spacing w:after="200"/>
              <w:jc w:val="both"/>
              <w:rPr>
                <w:rFonts w:ascii="Times New Roman" w:hAnsi="Times New Roman" w:cs="Times New Roman"/>
                <w:sz w:val="24"/>
              </w:rPr>
            </w:pPr>
            <w:r w:rsidRPr="00812CC9">
              <w:rPr>
                <w:rFonts w:ascii="Times New Roman" w:hAnsi="Times New Roman"/>
                <w:sz w:val="24"/>
              </w:rPr>
              <w:t>Importo escluso dal capitale T2 in ragione del massimale (superamento del massimale dopo i rimborsi e le scaden</w:t>
            </w:r>
            <w:r w:rsidR="00B54B40" w:rsidRPr="00812CC9">
              <w:rPr>
                <w:rFonts w:ascii="Times New Roman" w:hAnsi="Times New Roman"/>
                <w:sz w:val="24"/>
              </w:rPr>
              <w:t>ze), conformemente all</w:t>
            </w:r>
            <w:r w:rsidR="00154A3B">
              <w:rPr>
                <w:rFonts w:ascii="Times New Roman" w:hAnsi="Times New Roman"/>
                <w:sz w:val="24"/>
              </w:rPr>
              <w:t>'</w:t>
            </w:r>
            <w:r w:rsidR="00B54B40" w:rsidRPr="00812CC9">
              <w:rPr>
                <w:rFonts w:ascii="Times New Roman" w:hAnsi="Times New Roman"/>
                <w:sz w:val="24"/>
              </w:rPr>
              <w:t>articolo </w:t>
            </w:r>
            <w:r w:rsidRPr="00812CC9">
              <w:rPr>
                <w:rFonts w:ascii="Times New Roman" w:hAnsi="Times New Roman"/>
                <w:sz w:val="24"/>
              </w:rPr>
              <w:t>484, paragrafo 5, e all</w:t>
            </w:r>
            <w:r w:rsidR="00154A3B">
              <w:rPr>
                <w:rFonts w:ascii="Times New Roman" w:hAnsi="Times New Roman"/>
                <w:sz w:val="24"/>
              </w:rPr>
              <w:t>'</w:t>
            </w:r>
            <w:r w:rsidRPr="00812CC9">
              <w:rPr>
                <w:rFonts w:ascii="Times New Roman" w:hAnsi="Times New Roman"/>
                <w:sz w:val="24"/>
              </w:rPr>
              <w:t>articolo 486, paragrafi 4 e 5, del CRR.</w:t>
            </w:r>
          </w:p>
        </w:tc>
      </w:tr>
    </w:tbl>
    <w:p w14:paraId="64C58826" w14:textId="77777777" w:rsidR="00CE019E" w:rsidRPr="00812CC9" w:rsidRDefault="00CE019E" w:rsidP="00CE019E">
      <w:pPr>
        <w:jc w:val="both"/>
        <w:rPr>
          <w:rFonts w:ascii="Times New Roman" w:hAnsi="Times New Roman" w:cs="Times New Roman"/>
          <w:bCs/>
          <w:sz w:val="24"/>
        </w:rPr>
      </w:pPr>
    </w:p>
    <w:p w14:paraId="0904FF56" w14:textId="77777777" w:rsidR="00CE019E" w:rsidRPr="00812CC9" w:rsidRDefault="00CE019E" w:rsidP="00CE019E">
      <w:pPr>
        <w:rPr>
          <w:rFonts w:ascii="Times New Roman" w:hAnsi="Times New Roman" w:cs="Times New Roman"/>
          <w:sz w:val="24"/>
        </w:rPr>
      </w:pPr>
    </w:p>
    <w:p w14:paraId="1FC43E71" w14:textId="77777777" w:rsidR="00CE019E" w:rsidRPr="00812CC9" w:rsidRDefault="00CE019E" w:rsidP="00CE019E">
      <w:pPr>
        <w:rPr>
          <w:rFonts w:ascii="Times New Roman" w:hAnsi="Times New Roman" w:cs="Times New Roman"/>
          <w:sz w:val="24"/>
        </w:rPr>
      </w:pPr>
      <w:r w:rsidRPr="00812CC9">
        <w:br w:type="page"/>
      </w:r>
    </w:p>
    <w:p w14:paraId="469C315E" w14:textId="6488DC57" w:rsidR="00CE019E" w:rsidRPr="00812CC9" w:rsidRDefault="00CD362D" w:rsidP="00CE019E">
      <w:pPr>
        <w:rPr>
          <w:rFonts w:ascii="Times New Roman" w:hAnsi="Times New Roman" w:cs="Times New Roman"/>
          <w:b/>
          <w:bCs/>
          <w:sz w:val="24"/>
        </w:rPr>
      </w:pPr>
      <w:r w:rsidRPr="00812CC9">
        <w:rPr>
          <w:rFonts w:ascii="Times New Roman" w:hAnsi="Times New Roman"/>
          <w:b/>
          <w:bCs/>
          <w:sz w:val="24"/>
        </w:rPr>
        <w:lastRenderedPageBreak/>
        <w:t>Modello EU CC2: riconciliazione dei fondi propri regolamentari con lo stato patrimoniale nel bilancio sottoposto a revisione contabile</w:t>
      </w:r>
    </w:p>
    <w:p w14:paraId="711EC574" w14:textId="77777777" w:rsidR="00CE019E" w:rsidRPr="00812CC9" w:rsidRDefault="00CE019E" w:rsidP="00CE019E">
      <w:pPr>
        <w:rPr>
          <w:rFonts w:ascii="Times New Roman" w:hAnsi="Times New Roman" w:cs="Times New Roman"/>
          <w:b/>
          <w:sz w:val="24"/>
        </w:rPr>
      </w:pPr>
    </w:p>
    <w:p w14:paraId="4489D8F8" w14:textId="0C0AFC67"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pubblicano</w:t>
      </w:r>
      <w:r w:rsidRPr="00812CC9">
        <w:rPr>
          <w:rFonts w:ascii="Times New Roman" w:hAnsi="Times New Roman"/>
          <w:sz w:val="24"/>
        </w:rPr>
        <w:t xml:space="preserve"> le informazioni di cui all</w:t>
      </w:r>
      <w:r w:rsidR="00154A3B">
        <w:rPr>
          <w:rFonts w:ascii="Times New Roman" w:hAnsi="Times New Roman"/>
          <w:sz w:val="24"/>
        </w:rPr>
        <w:t>'</w:t>
      </w:r>
      <w:r w:rsidRPr="00812CC9">
        <w:rPr>
          <w:rFonts w:ascii="Times New Roman" w:hAnsi="Times New Roman"/>
          <w:bCs/>
          <w:sz w:val="24"/>
        </w:rPr>
        <w:t>articolo 437, lettera a)</w:t>
      </w:r>
      <w:r w:rsidRPr="00812CC9">
        <w:rPr>
          <w:rFonts w:ascii="Times New Roman" w:hAnsi="Times New Roman"/>
          <w:sz w:val="24"/>
        </w:rPr>
        <w:t xml:space="preserve">,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CC2 di cui all</w:t>
      </w:r>
      <w:r w:rsidR="00154A3B">
        <w:rPr>
          <w:rFonts w:ascii="Times New Roman" w:hAnsi="Times New Roman"/>
          <w:bCs/>
          <w:sz w:val="24"/>
        </w:rPr>
        <w:t>'</w:t>
      </w:r>
      <w:r w:rsidRPr="00812CC9">
        <w:rPr>
          <w:rFonts w:ascii="Times New Roman" w:hAnsi="Times New Roman"/>
          <w:bCs/>
          <w:sz w:val="24"/>
        </w:rPr>
        <w:t>allegato VII del presente regolamento di esecuzione.</w:t>
      </w:r>
    </w:p>
    <w:p w14:paraId="7755763C" w14:textId="3433CEFB"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pubblicano lo stato patrimoniale incluso nel bilancio pubblicato. Il bilancio è sottoposto a revisione contabile ai fini dell</w:t>
      </w:r>
      <w:r w:rsidR="00154A3B">
        <w:rPr>
          <w:rFonts w:ascii="Times New Roman" w:hAnsi="Times New Roman"/>
          <w:bCs/>
          <w:sz w:val="24"/>
        </w:rPr>
        <w:t>'</w:t>
      </w:r>
      <w:r w:rsidRPr="00812CC9">
        <w:rPr>
          <w:rFonts w:ascii="Times New Roman" w:hAnsi="Times New Roman"/>
          <w:bCs/>
          <w:sz w:val="24"/>
        </w:rPr>
        <w:t>informativa di fine esercizio.</w:t>
      </w:r>
    </w:p>
    <w:p w14:paraId="24A5DB54" w14:textId="31968F36"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Le righe del modello sono flessibili e sono pubblicate dagli enti conformemente al loro bilancio. Gli elementi dei fondi propri nei bilanci sottoposti a revisione contabile includono tutti gli elementi che sono componenti dei fondi propri regolamentari o che ne sono dedotti, tra cui patrimonio netto, passività quali debiti, o altre voci dello stato patrimoniale che influenzano i fondi propri regolamentari, quali attività immateriali, avviamento, attività fiscali differite. Gli enti espandono gli elementi dei fondi propri dello stato patrimoniale come necessario per assicurare che tutte le componenti incluse nel modello per l</w:t>
      </w:r>
      <w:r w:rsidR="00154A3B">
        <w:rPr>
          <w:rFonts w:ascii="Times New Roman" w:hAnsi="Times New Roman"/>
          <w:bCs/>
          <w:sz w:val="24"/>
        </w:rPr>
        <w:t>'</w:t>
      </w:r>
      <w:r w:rsidRPr="00812CC9">
        <w:rPr>
          <w:rFonts w:ascii="Times New Roman" w:hAnsi="Times New Roman"/>
          <w:bCs/>
          <w:sz w:val="24"/>
        </w:rPr>
        <w:t>informativa sulla composizione dei fondi propri (modello EU CC1) figurino separatamente. Gli enti espandono gli elementi dello stato patrimoniale solo fino al livello di granularità necessario per ricavare le componenti richieste dal modello EU CC1. L</w:t>
      </w:r>
      <w:r w:rsidR="00154A3B">
        <w:rPr>
          <w:rFonts w:ascii="Times New Roman" w:hAnsi="Times New Roman"/>
          <w:bCs/>
          <w:sz w:val="24"/>
        </w:rPr>
        <w:t>'</w:t>
      </w:r>
      <w:r w:rsidRPr="00812CC9">
        <w:rPr>
          <w:rFonts w:ascii="Times New Roman" w:hAnsi="Times New Roman"/>
          <w:bCs/>
          <w:sz w:val="24"/>
        </w:rPr>
        <w:t>informativa è proporzionata alla complessità dello stato patrimoniale dell</w:t>
      </w:r>
      <w:r w:rsidR="00154A3B">
        <w:rPr>
          <w:rFonts w:ascii="Times New Roman" w:hAnsi="Times New Roman"/>
          <w:bCs/>
          <w:sz w:val="24"/>
        </w:rPr>
        <w:t>'</w:t>
      </w:r>
      <w:r w:rsidRPr="00812CC9">
        <w:rPr>
          <w:rFonts w:ascii="Times New Roman" w:hAnsi="Times New Roman"/>
          <w:bCs/>
          <w:sz w:val="24"/>
        </w:rPr>
        <w:t>ente.</w:t>
      </w:r>
    </w:p>
    <w:p w14:paraId="09DBDEFD" w14:textId="77777777"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Le colonne sono fisse e sono indicate come segue:</w:t>
      </w:r>
    </w:p>
    <w:p w14:paraId="53064F99" w14:textId="55602D24" w:rsidR="00CE019E" w:rsidRPr="00812CC9"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12CC9">
        <w:rPr>
          <w:rFonts w:ascii="Times New Roman" w:hAnsi="Times New Roman"/>
          <w:sz w:val="24"/>
        </w:rPr>
        <w:t>colonna a: gli enti riportano i dati dello stato patrimoniale incluso nel bilancio pubblicato conformemente all</w:t>
      </w:r>
      <w:r w:rsidR="00154A3B">
        <w:rPr>
          <w:rFonts w:ascii="Times New Roman" w:hAnsi="Times New Roman"/>
          <w:sz w:val="24"/>
        </w:rPr>
        <w:t>'</w:t>
      </w:r>
      <w:r w:rsidRPr="00812CC9">
        <w:rPr>
          <w:rFonts w:ascii="Times New Roman" w:hAnsi="Times New Roman"/>
          <w:sz w:val="24"/>
        </w:rPr>
        <w:t>ambito del consolidamento contabile;</w:t>
      </w:r>
    </w:p>
    <w:p w14:paraId="3428898F" w14:textId="43845B40" w:rsidR="00CE019E" w:rsidRPr="00812CC9"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12CC9">
        <w:rPr>
          <w:rFonts w:ascii="Times New Roman" w:hAnsi="Times New Roman"/>
          <w:sz w:val="24"/>
        </w:rPr>
        <w:t>colonna b: gli enti pubblicano le cifre corrispondenti all</w:t>
      </w:r>
      <w:r w:rsidR="00154A3B">
        <w:rPr>
          <w:rFonts w:ascii="Times New Roman" w:hAnsi="Times New Roman"/>
          <w:sz w:val="24"/>
        </w:rPr>
        <w:t>'</w:t>
      </w:r>
      <w:r w:rsidRPr="00812CC9">
        <w:rPr>
          <w:rFonts w:ascii="Times New Roman" w:hAnsi="Times New Roman"/>
          <w:sz w:val="24"/>
        </w:rPr>
        <w:t>ambito del consolidamento prudenziale;</w:t>
      </w:r>
    </w:p>
    <w:p w14:paraId="1231F8C9" w14:textId="644618FA" w:rsidR="00CE019E" w:rsidRPr="00812CC9"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12CC9">
        <w:rPr>
          <w:rFonts w:ascii="Times New Roman" w:hAnsi="Times New Roman"/>
          <w:sz w:val="24"/>
        </w:rPr>
        <w:t>colonna c: gli enti includono il riferimento incrociato tra la voce relativa ai fondi propri nel modello EU CC2 e le voci pertinenti nel modello per l</w:t>
      </w:r>
      <w:r w:rsidR="00154A3B">
        <w:rPr>
          <w:rFonts w:ascii="Times New Roman" w:hAnsi="Times New Roman"/>
          <w:sz w:val="24"/>
        </w:rPr>
        <w:t>'</w:t>
      </w:r>
      <w:r w:rsidRPr="00812CC9">
        <w:rPr>
          <w:rFonts w:ascii="Times New Roman" w:hAnsi="Times New Roman"/>
          <w:sz w:val="24"/>
        </w:rPr>
        <w:t>informativa sui fondi propri EU CC1. Il riferimento nella colonna c del modello EU CC2 sarà collegato al riferimento contenuto nella colonna b del modello EU CC1.</w:t>
      </w:r>
    </w:p>
    <w:p w14:paraId="2221F596" w14:textId="38FDD732"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 xml:space="preserve"> Nei seguenti casi in cui l</w:t>
      </w:r>
      <w:r w:rsidR="00154A3B">
        <w:rPr>
          <w:rFonts w:ascii="Times New Roman" w:hAnsi="Times New Roman"/>
          <w:bCs/>
          <w:sz w:val="24"/>
        </w:rPr>
        <w:t>'</w:t>
      </w:r>
      <w:r w:rsidRPr="00812CC9">
        <w:rPr>
          <w:rFonts w:ascii="Times New Roman" w:hAnsi="Times New Roman"/>
          <w:bCs/>
          <w:sz w:val="24"/>
        </w:rPr>
        <w:t>ambito del consolidamento contabile degli enti e l</w:t>
      </w:r>
      <w:r w:rsidR="00154A3B">
        <w:rPr>
          <w:rFonts w:ascii="Times New Roman" w:hAnsi="Times New Roman"/>
          <w:bCs/>
          <w:sz w:val="24"/>
        </w:rPr>
        <w:t>'</w:t>
      </w:r>
      <w:r w:rsidRPr="00812CC9">
        <w:rPr>
          <w:rFonts w:ascii="Times New Roman" w:hAnsi="Times New Roman"/>
          <w:bCs/>
          <w:sz w:val="24"/>
        </w:rPr>
        <w:t xml:space="preserve">ambito del consolidamento prudenziale sono esattamente gli stessi, le colonne a) e b) </w:t>
      </w:r>
      <w:r w:rsidRPr="00812CC9">
        <w:rPr>
          <w:rFonts w:ascii="Times New Roman" w:hAnsi="Times New Roman"/>
          <w:sz w:val="24"/>
        </w:rPr>
        <w:t>di questo modello</w:t>
      </w:r>
      <w:r w:rsidRPr="00812CC9">
        <w:rPr>
          <w:rFonts w:ascii="Times New Roman" w:hAnsi="Times New Roman"/>
          <w:bCs/>
          <w:sz w:val="24"/>
        </w:rPr>
        <w:t xml:space="preserve"> sono riunite e questo fatto è chiaramente indicato:</w:t>
      </w:r>
    </w:p>
    <w:p w14:paraId="0BD748AC" w14:textId="075B2659" w:rsidR="00CE019E" w:rsidRPr="00812CC9" w:rsidRDefault="00CE019E" w:rsidP="00E70D84">
      <w:pPr>
        <w:pStyle w:val="numberedparagraph"/>
        <w:numPr>
          <w:ilvl w:val="1"/>
          <w:numId w:val="20"/>
        </w:numPr>
        <w:spacing w:line="240" w:lineRule="auto"/>
        <w:ind w:left="709"/>
        <w:rPr>
          <w:rFonts w:ascii="Times New Roman" w:hAnsi="Times New Roman" w:cs="Times New Roman"/>
          <w:bCs/>
          <w:sz w:val="24"/>
        </w:rPr>
      </w:pPr>
      <w:r w:rsidRPr="00812CC9">
        <w:rPr>
          <w:rFonts w:ascii="Times New Roman" w:hAnsi="Times New Roman"/>
          <w:sz w:val="24"/>
        </w:rPr>
        <w:t>quando gli enti rispettano gli obblighi di cui alla parte otto del CRR su base consolidata o subconsolidata, ma l</w:t>
      </w:r>
      <w:r w:rsidR="00154A3B">
        <w:rPr>
          <w:rFonts w:ascii="Times New Roman" w:hAnsi="Times New Roman"/>
          <w:sz w:val="24"/>
        </w:rPr>
        <w:t>'</w:t>
      </w:r>
      <w:r w:rsidRPr="00812CC9">
        <w:rPr>
          <w:rFonts w:ascii="Times New Roman" w:hAnsi="Times New Roman"/>
          <w:sz w:val="24"/>
        </w:rPr>
        <w:t>ambito e il metodo di consolidamento utilizzati per lo stato patrimoniale nel bilancio sono identici all</w:t>
      </w:r>
      <w:r w:rsidR="00154A3B">
        <w:rPr>
          <w:rFonts w:ascii="Times New Roman" w:hAnsi="Times New Roman"/>
          <w:sz w:val="24"/>
        </w:rPr>
        <w:t>'</w:t>
      </w:r>
      <w:r w:rsidRPr="00812CC9">
        <w:rPr>
          <w:rFonts w:ascii="Times New Roman" w:hAnsi="Times New Roman"/>
          <w:sz w:val="24"/>
        </w:rPr>
        <w:t>ambito e al metodo di consolidamento definiti in conformità della parte uno, titolo II, capo 2, del CRR, e gli enti dichiarano esplicitamente l</w:t>
      </w:r>
      <w:r w:rsidR="00154A3B">
        <w:rPr>
          <w:rFonts w:ascii="Times New Roman" w:hAnsi="Times New Roman"/>
          <w:sz w:val="24"/>
        </w:rPr>
        <w:t>'</w:t>
      </w:r>
      <w:r w:rsidRPr="00812CC9">
        <w:rPr>
          <w:rFonts w:ascii="Times New Roman" w:hAnsi="Times New Roman"/>
          <w:sz w:val="24"/>
        </w:rPr>
        <w:t>assenza di differenze tra i rispettivi ambiti e metodi di consolidamento;</w:t>
      </w:r>
    </w:p>
    <w:p w14:paraId="22D56618" w14:textId="77777777" w:rsidR="00CE019E" w:rsidRPr="00812CC9" w:rsidRDefault="00CE019E" w:rsidP="00E70D84">
      <w:pPr>
        <w:pStyle w:val="numberedparagraph"/>
        <w:numPr>
          <w:ilvl w:val="1"/>
          <w:numId w:val="20"/>
        </w:numPr>
        <w:spacing w:line="240" w:lineRule="auto"/>
        <w:ind w:left="709"/>
        <w:rPr>
          <w:rFonts w:ascii="Times New Roman" w:hAnsi="Times New Roman" w:cs="Times New Roman"/>
          <w:bCs/>
          <w:sz w:val="24"/>
        </w:rPr>
      </w:pPr>
      <w:r w:rsidRPr="00812CC9">
        <w:rPr>
          <w:rFonts w:ascii="Times New Roman" w:hAnsi="Times New Roman"/>
          <w:sz w:val="24"/>
        </w:rPr>
        <w:t>quando gli enti rispettano gli obblighi di cui alla parte otto del CRR su base individuale.</w:t>
      </w:r>
    </w:p>
    <w:p w14:paraId="6FBA5BFD" w14:textId="77777777" w:rsidR="00CE019E" w:rsidRPr="00812CC9" w:rsidRDefault="00CE019E" w:rsidP="00CE019E">
      <w:pPr>
        <w:pStyle w:val="ListParagraph"/>
        <w:rPr>
          <w:rFonts w:ascii="Times New Roman" w:hAnsi="Times New Roman"/>
          <w:bCs/>
          <w:sz w:val="24"/>
          <w:szCs w:val="24"/>
        </w:rPr>
      </w:pPr>
    </w:p>
    <w:p w14:paraId="5B67FEBB" w14:textId="40EFC2E3" w:rsidR="00CE019E" w:rsidRPr="00812CC9" w:rsidRDefault="00D95507" w:rsidP="00CE019E">
      <w:pPr>
        <w:rPr>
          <w:rFonts w:ascii="Times New Roman" w:hAnsi="Times New Roman" w:cs="Times New Roman"/>
          <w:b/>
          <w:bCs/>
          <w:sz w:val="24"/>
        </w:rPr>
      </w:pPr>
      <w:r w:rsidRPr="00812CC9">
        <w:rPr>
          <w:rFonts w:ascii="Times New Roman" w:hAnsi="Times New Roman"/>
          <w:b/>
          <w:bCs/>
          <w:sz w:val="24"/>
        </w:rPr>
        <w:lastRenderedPageBreak/>
        <w:t>Tabella EU CCA: principali caratteristiche degli strumenti di fondi propri regolamentari e degli strumenti di passività ammissibili</w:t>
      </w:r>
    </w:p>
    <w:p w14:paraId="3FA435A8" w14:textId="77777777" w:rsidR="00CE019E" w:rsidRPr="00812CC9" w:rsidRDefault="00CE019E" w:rsidP="00CE019E">
      <w:pPr>
        <w:rPr>
          <w:rFonts w:ascii="Times New Roman" w:hAnsi="Times New Roman" w:cs="Times New Roman"/>
          <w:b/>
          <w:bCs/>
          <w:sz w:val="24"/>
        </w:rPr>
      </w:pPr>
    </w:p>
    <w:p w14:paraId="19AB5330" w14:textId="09E3FD3A"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pubblicano</w:t>
      </w:r>
      <w:r w:rsidRPr="00812CC9">
        <w:rPr>
          <w:rFonts w:ascii="Times New Roman" w:hAnsi="Times New Roman"/>
          <w:sz w:val="24"/>
        </w:rPr>
        <w:t xml:space="preserve"> le informazioni di cui </w:t>
      </w:r>
      <w:r w:rsidRPr="00812CC9">
        <w:rPr>
          <w:rFonts w:ascii="Times New Roman" w:hAnsi="Times New Roman"/>
          <w:bCs/>
          <w:sz w:val="24"/>
        </w:rPr>
        <w:t>all</w:t>
      </w:r>
      <w:r w:rsidR="00154A3B">
        <w:rPr>
          <w:rFonts w:ascii="Times New Roman" w:hAnsi="Times New Roman"/>
          <w:bCs/>
          <w:sz w:val="24"/>
        </w:rPr>
        <w:t>'</w:t>
      </w:r>
      <w:r w:rsidRPr="00812CC9">
        <w:rPr>
          <w:rFonts w:ascii="Times New Roman" w:hAnsi="Times New Roman"/>
          <w:bCs/>
          <w:sz w:val="24"/>
        </w:rPr>
        <w:t>articolo 437, lettere b) e c), del</w:t>
      </w:r>
      <w:r w:rsidRPr="00812CC9">
        <w:rPr>
          <w:rFonts w:ascii="Times New Roman" w:hAnsi="Times New Roman"/>
          <w:color w:val="000000"/>
          <w:sz w:val="24"/>
        </w:rPr>
        <w:t xml:space="preserve"> CRR</w:t>
      </w:r>
      <w:r w:rsidRPr="00812CC9">
        <w:rPr>
          <w:rFonts w:ascii="Times New Roman" w:hAnsi="Times New Roman"/>
          <w:bCs/>
          <w:sz w:val="24"/>
        </w:rPr>
        <w:t xml:space="preserve"> seguendo le istruzioni fornite di seguito nel presente allegato per compilare il modello EU CCA di cui all</w:t>
      </w:r>
      <w:r w:rsidR="00154A3B">
        <w:rPr>
          <w:rFonts w:ascii="Times New Roman" w:hAnsi="Times New Roman"/>
          <w:bCs/>
          <w:sz w:val="24"/>
        </w:rPr>
        <w:t>'</w:t>
      </w:r>
      <w:r w:rsidRPr="00812CC9">
        <w:rPr>
          <w:rFonts w:ascii="Times New Roman" w:hAnsi="Times New Roman"/>
          <w:bCs/>
          <w:sz w:val="24"/>
        </w:rPr>
        <w:t>allegato VII del presente regolamento di esecuzione.</w:t>
      </w:r>
    </w:p>
    <w:p w14:paraId="5CA31427" w14:textId="78A93898"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Gli enti compilano la tabella EU CCA per le seguenti categorie: strumenti di capitale primario di classe 1, strumenti di capitale aggiuntivo di classe 1, strumenti di capitale di classe 2 e, ai sensi dell</w:t>
      </w:r>
      <w:r w:rsidR="00154A3B">
        <w:rPr>
          <w:rFonts w:ascii="Times New Roman" w:hAnsi="Times New Roman"/>
          <w:bCs/>
          <w:sz w:val="24"/>
        </w:rPr>
        <w:t>'</w:t>
      </w:r>
      <w:r w:rsidRPr="00812CC9">
        <w:rPr>
          <w:rFonts w:ascii="Times New Roman" w:hAnsi="Times New Roman"/>
          <w:bCs/>
          <w:sz w:val="24"/>
        </w:rPr>
        <w:t>articolo 72 ter del CRR, strumenti di passività ammissibili.</w:t>
      </w:r>
    </w:p>
    <w:p w14:paraId="77491373" w14:textId="77777777"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Le tabelle comprendono colonne separate con le caratteristiche di ciascuno strumento regolamentare di fondi propri e di ciascuno strumento di passività ammissibili. Nei casi in cui differenti strumenti di capitale di una stessa categoria presentino caratteristiche identiche, gli enti possono compilare soltanto una colonna con tali caratteristiche identiche e indicare le emissioni a cui le caratteristiche identiche si riferiscono. Nel pubblicare le colonne relative a tali strumenti, gli enti le raggruppano in tre sezioni (orizzontalmente lungo la tabella) per indicare se siano destinate a soddisfare i) solo i requisiti di fondi propri (e non di passività ammissibili); ii) i requisiti di fondi propri e di passività ammissibili; oppure iii) solo i requisiti di passività ammissibili (e non di fondi propri).</w:t>
      </w:r>
      <w:r w:rsidRPr="00812CC9">
        <w:tab/>
      </w:r>
    </w:p>
    <w:p w14:paraId="497C2993" w14:textId="77777777" w:rsidR="00CE019E" w:rsidRPr="00812CC9" w:rsidRDefault="00CE019E" w:rsidP="00E70D84">
      <w:pPr>
        <w:numPr>
          <w:ilvl w:val="0"/>
          <w:numId w:val="19"/>
        </w:numPr>
        <w:spacing w:before="120" w:after="120"/>
        <w:ind w:left="357" w:hanging="357"/>
        <w:jc w:val="both"/>
        <w:rPr>
          <w:rFonts w:ascii="Times New Roman" w:hAnsi="Times New Roman" w:cs="Times New Roman"/>
          <w:bCs/>
          <w:sz w:val="24"/>
        </w:rPr>
      </w:pPr>
      <w:r w:rsidRPr="00812CC9">
        <w:rPr>
          <w:rFonts w:ascii="Times New Roman" w:hAnsi="Times New Roman"/>
          <w:bCs/>
          <w:sz w:val="24"/>
        </w:rPr>
        <w:t>In relazione agli strumenti di passività ammissibili che non sono subordinati alle passività escluse, gli enti indicano solo i titoli che sono strumenti finanziari fungibili e negoziabili, ad esclusione dei prestiti e dei depositi.</w:t>
      </w:r>
    </w:p>
    <w:p w14:paraId="3B53BD8D" w14:textId="77777777" w:rsidR="00CE019E" w:rsidRPr="00812CC9"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E019E" w:rsidRPr="00812CC9" w14:paraId="6A50FE3C" w14:textId="77777777" w:rsidTr="001E06A3">
        <w:trPr>
          <w:trHeight w:val="259"/>
        </w:trPr>
        <w:tc>
          <w:tcPr>
            <w:tcW w:w="8691" w:type="dxa"/>
            <w:gridSpan w:val="2"/>
            <w:shd w:val="clear" w:color="auto" w:fill="D9D9D9" w:themeFill="background1" w:themeFillShade="D9"/>
          </w:tcPr>
          <w:p w14:paraId="169B9933" w14:textId="77777777" w:rsidR="00CE019E" w:rsidRPr="00812CC9" w:rsidRDefault="00CE019E" w:rsidP="001E06A3">
            <w:pPr>
              <w:rPr>
                <w:rFonts w:ascii="Times New Roman" w:eastAsia="Times New Roman" w:hAnsi="Times New Roman" w:cs="Times New Roman"/>
                <w:b/>
                <w:bCs/>
                <w:color w:val="000000"/>
                <w:sz w:val="24"/>
              </w:rPr>
            </w:pPr>
            <w:r w:rsidRPr="00812CC9">
              <w:rPr>
                <w:rFonts w:ascii="Times New Roman" w:hAnsi="Times New Roman"/>
                <w:b/>
                <w:bCs/>
                <w:color w:val="000000"/>
                <w:sz w:val="24"/>
              </w:rPr>
              <w:t>Istruzioni per la compilazione della tabella delle caratteristiche principali degli strumenti di fondi propri regolamentari e degli strumenti di passività ammissibili</w:t>
            </w:r>
          </w:p>
        </w:tc>
      </w:tr>
      <w:tr w:rsidR="00CE019E" w:rsidRPr="00812CC9"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812CC9" w:rsidRDefault="00CE019E" w:rsidP="001E06A3">
            <w:pPr>
              <w:rPr>
                <w:rFonts w:ascii="Times New Roman" w:eastAsia="Times New Roman" w:hAnsi="Times New Roman" w:cs="Times New Roman"/>
                <w:b/>
                <w:bCs/>
                <w:color w:val="000000"/>
                <w:sz w:val="24"/>
              </w:rPr>
            </w:pPr>
            <w:r w:rsidRPr="00812CC9">
              <w:rPr>
                <w:rFonts w:ascii="Times New Roman" w:hAnsi="Times New Roman"/>
                <w:b/>
                <w:bCs/>
                <w:color w:val="000000"/>
                <w:sz w:val="24"/>
              </w:rPr>
              <w:t>Numero di riga</w:t>
            </w:r>
          </w:p>
        </w:tc>
        <w:tc>
          <w:tcPr>
            <w:tcW w:w="7661" w:type="dxa"/>
            <w:shd w:val="clear" w:color="auto" w:fill="D9D9D9" w:themeFill="background1" w:themeFillShade="D9"/>
            <w:noWrap/>
            <w:vAlign w:val="bottom"/>
          </w:tcPr>
          <w:p w14:paraId="7A5A8282" w14:textId="77777777" w:rsidR="00CE019E" w:rsidRPr="00812CC9" w:rsidRDefault="00CE019E" w:rsidP="001E06A3">
            <w:pPr>
              <w:rPr>
                <w:rFonts w:ascii="Times New Roman" w:eastAsia="Times New Roman" w:hAnsi="Times New Roman" w:cs="Times New Roman"/>
                <w:b/>
                <w:bCs/>
                <w:color w:val="000000"/>
                <w:sz w:val="24"/>
              </w:rPr>
            </w:pPr>
            <w:r w:rsidRPr="00812CC9">
              <w:rPr>
                <w:rFonts w:ascii="Times New Roman" w:hAnsi="Times New Roman"/>
                <w:b/>
                <w:bCs/>
                <w:color w:val="000000"/>
                <w:sz w:val="24"/>
              </w:rPr>
              <w:t>Spiegazione</w:t>
            </w:r>
          </w:p>
        </w:tc>
      </w:tr>
      <w:tr w:rsidR="00CE019E" w:rsidRPr="00812CC9" w14:paraId="0B461E80" w14:textId="77777777" w:rsidTr="001E06A3">
        <w:trPr>
          <w:trHeight w:val="259"/>
        </w:trPr>
        <w:tc>
          <w:tcPr>
            <w:tcW w:w="1030" w:type="dxa"/>
            <w:vAlign w:val="center"/>
          </w:tcPr>
          <w:p w14:paraId="28E2B28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w:t>
            </w:r>
          </w:p>
        </w:tc>
        <w:tc>
          <w:tcPr>
            <w:tcW w:w="7661" w:type="dxa"/>
            <w:shd w:val="clear" w:color="auto" w:fill="auto"/>
            <w:noWrap/>
            <w:vAlign w:val="bottom"/>
          </w:tcPr>
          <w:p w14:paraId="1BE7F73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Emittente</w:t>
            </w:r>
          </w:p>
          <w:p w14:paraId="2D045486" w14:textId="3B4573B0"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indicano la denominazione giuridica dell</w:t>
            </w:r>
            <w:r w:rsidR="00154A3B">
              <w:rPr>
                <w:rFonts w:ascii="Times New Roman" w:hAnsi="Times New Roman"/>
                <w:sz w:val="24"/>
              </w:rPr>
              <w:t>'</w:t>
            </w:r>
            <w:r w:rsidRPr="00812CC9">
              <w:rPr>
                <w:rFonts w:ascii="Times New Roman" w:hAnsi="Times New Roman"/>
                <w:sz w:val="24"/>
              </w:rPr>
              <w:t>emittente.</w:t>
            </w:r>
          </w:p>
          <w:p w14:paraId="1A2B541A"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48E68A1E" w14:textId="77777777" w:rsidTr="001E06A3">
        <w:trPr>
          <w:trHeight w:val="259"/>
        </w:trPr>
        <w:tc>
          <w:tcPr>
            <w:tcW w:w="1030" w:type="dxa"/>
            <w:vAlign w:val="center"/>
          </w:tcPr>
          <w:p w14:paraId="1C0CB8B1"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w:t>
            </w:r>
          </w:p>
        </w:tc>
        <w:tc>
          <w:tcPr>
            <w:tcW w:w="7661" w:type="dxa"/>
            <w:shd w:val="clear" w:color="auto" w:fill="auto"/>
            <w:noWrap/>
            <w:vAlign w:val="bottom"/>
          </w:tcPr>
          <w:p w14:paraId="2F162DE0"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Identificativo unico (ad es. CUSIP, ISIN o Bloomberg per i collocamenti privati).</w:t>
            </w:r>
          </w:p>
          <w:p w14:paraId="00EAC079"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w:t>
            </w:r>
          </w:p>
        </w:tc>
      </w:tr>
      <w:tr w:rsidR="00CE019E" w:rsidRPr="00812CC9" w14:paraId="355408A9" w14:textId="77777777" w:rsidTr="001E06A3">
        <w:trPr>
          <w:trHeight w:val="259"/>
        </w:trPr>
        <w:tc>
          <w:tcPr>
            <w:tcW w:w="1030" w:type="dxa"/>
            <w:vAlign w:val="center"/>
          </w:tcPr>
          <w:p w14:paraId="4F4D8886"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EU-2a</w:t>
            </w:r>
          </w:p>
        </w:tc>
        <w:tc>
          <w:tcPr>
            <w:tcW w:w="7661" w:type="dxa"/>
            <w:shd w:val="clear" w:color="auto" w:fill="auto"/>
            <w:noWrap/>
            <w:vAlign w:val="bottom"/>
          </w:tcPr>
          <w:p w14:paraId="6C7B69FF" w14:textId="2A9E69E0" w:rsidR="00CE019E" w:rsidRPr="00812CC9" w:rsidRDefault="001613AA"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Collocamento pubblico o privato</w:t>
            </w:r>
          </w:p>
          <w:p w14:paraId="559E5C5D"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è stato collocato pubblicamente o privatamente.</w:t>
            </w:r>
          </w:p>
          <w:p w14:paraId="374A380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Selezionare dal menu: [Pubblico] [Privato]</w:t>
            </w:r>
          </w:p>
        </w:tc>
      </w:tr>
      <w:tr w:rsidR="00CE019E" w:rsidRPr="00812CC9" w14:paraId="1C5C555B" w14:textId="77777777" w:rsidTr="001E06A3">
        <w:trPr>
          <w:trHeight w:val="259"/>
        </w:trPr>
        <w:tc>
          <w:tcPr>
            <w:tcW w:w="1030" w:type="dxa"/>
            <w:vAlign w:val="center"/>
          </w:tcPr>
          <w:p w14:paraId="73DD03FF"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w:t>
            </w:r>
          </w:p>
        </w:tc>
        <w:tc>
          <w:tcPr>
            <w:tcW w:w="7661" w:type="dxa"/>
            <w:shd w:val="clear" w:color="auto" w:fill="auto"/>
            <w:noWrap/>
            <w:vAlign w:val="bottom"/>
          </w:tcPr>
          <w:p w14:paraId="00EF4E38"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Legislazione applicabile allo strumento</w:t>
            </w:r>
          </w:p>
          <w:p w14:paraId="77986221"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la legislazione che disciplina lo strumento. </w:t>
            </w:r>
          </w:p>
          <w:p w14:paraId="2BF97723"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lastRenderedPageBreak/>
              <w:t xml:space="preserve">Testo libero </w:t>
            </w:r>
          </w:p>
        </w:tc>
      </w:tr>
      <w:tr w:rsidR="00CE019E" w:rsidRPr="00812CC9" w14:paraId="6CF1B239" w14:textId="77777777" w:rsidTr="001E06A3">
        <w:trPr>
          <w:trHeight w:val="259"/>
        </w:trPr>
        <w:tc>
          <w:tcPr>
            <w:tcW w:w="1030" w:type="dxa"/>
            <w:vAlign w:val="center"/>
          </w:tcPr>
          <w:p w14:paraId="1D433D28"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lastRenderedPageBreak/>
              <w:t>3a</w:t>
            </w:r>
          </w:p>
        </w:tc>
        <w:tc>
          <w:tcPr>
            <w:tcW w:w="7661" w:type="dxa"/>
            <w:shd w:val="clear" w:color="auto" w:fill="auto"/>
            <w:noWrap/>
            <w:vAlign w:val="bottom"/>
          </w:tcPr>
          <w:p w14:paraId="378DEABE"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Riconoscimento contrattuale dei poteri di svalutazione e di conversione delle autorità di risoluzione</w:t>
            </w:r>
          </w:p>
          <w:p w14:paraId="5A73523D" w14:textId="42560171"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contiene una clausola in base alla quale, su decisione di un</w:t>
            </w:r>
            <w:r w:rsidR="00154A3B">
              <w:rPr>
                <w:rFonts w:ascii="Times New Roman" w:hAnsi="Times New Roman"/>
                <w:sz w:val="24"/>
              </w:rPr>
              <w:t>'</w:t>
            </w:r>
            <w:r w:rsidRPr="00812CC9">
              <w:rPr>
                <w:rFonts w:ascii="Times New Roman" w:hAnsi="Times New Roman"/>
                <w:sz w:val="24"/>
              </w:rPr>
              <w:t>autorità di risoluzione o di un</w:t>
            </w:r>
            <w:r w:rsidR="00154A3B">
              <w:rPr>
                <w:rFonts w:ascii="Times New Roman" w:hAnsi="Times New Roman"/>
                <w:sz w:val="24"/>
              </w:rPr>
              <w:t>'</w:t>
            </w:r>
            <w:r w:rsidRPr="00812CC9">
              <w:rPr>
                <w:rFonts w:ascii="Times New Roman" w:hAnsi="Times New Roman"/>
                <w:sz w:val="24"/>
              </w:rPr>
              <w:t>autorità competente di un paese terzo, il valore nominale dello strumento deve essere svalutato su base permanente o lo strumento deve essere convertito in uno strumento di capitale primario di classe 1, ai sensi, se del caso, delle seguenti disposizioni:</w:t>
            </w:r>
          </w:p>
          <w:p w14:paraId="1526D87D" w14:textId="322E41EF"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in relazione agli strumenti di capitale aggiuntivo di classe 1, l</w:t>
            </w:r>
            <w:r w:rsidR="00154A3B">
              <w:rPr>
                <w:rFonts w:ascii="Times New Roman" w:hAnsi="Times New Roman"/>
                <w:sz w:val="24"/>
              </w:rPr>
              <w:t>'</w:t>
            </w:r>
            <w:r w:rsidRPr="00812CC9">
              <w:rPr>
                <w:rFonts w:ascii="Times New Roman" w:hAnsi="Times New Roman"/>
                <w:sz w:val="24"/>
              </w:rPr>
              <w:t>articolo 52, paragrafo 1, lettera p), del CRR;</w:t>
            </w:r>
          </w:p>
          <w:p w14:paraId="0E4BDD39" w14:textId="40249904"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in relazione agli strumenti di capitale di classe 2, l</w:t>
            </w:r>
            <w:r w:rsidR="00154A3B">
              <w:rPr>
                <w:rFonts w:ascii="Times New Roman" w:hAnsi="Times New Roman"/>
                <w:sz w:val="24"/>
              </w:rPr>
              <w:t>'</w:t>
            </w:r>
            <w:r w:rsidRPr="00812CC9">
              <w:rPr>
                <w:rFonts w:ascii="Times New Roman" w:hAnsi="Times New Roman"/>
                <w:sz w:val="24"/>
              </w:rPr>
              <w:t>articolo 63, lettera n) o lettera o), del CRR;</w:t>
            </w:r>
          </w:p>
          <w:p w14:paraId="0F7294D3" w14:textId="77872DDD"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in relazione alle passività ammissibili, l</w:t>
            </w:r>
            <w:r w:rsidR="00154A3B">
              <w:rPr>
                <w:rFonts w:ascii="Times New Roman" w:hAnsi="Times New Roman"/>
                <w:sz w:val="24"/>
              </w:rPr>
              <w:t>'</w:t>
            </w:r>
            <w:r w:rsidRPr="00812CC9">
              <w:rPr>
                <w:rFonts w:ascii="Times New Roman" w:hAnsi="Times New Roman"/>
                <w:sz w:val="24"/>
              </w:rPr>
              <w:t>articolo 72 ter, paragrafo</w:t>
            </w:r>
            <w:r w:rsidR="00B54B40" w:rsidRPr="00812CC9">
              <w:rPr>
                <w:rFonts w:ascii="Times New Roman" w:hAnsi="Times New Roman"/>
                <w:sz w:val="24"/>
              </w:rPr>
              <w:t> </w:t>
            </w:r>
            <w:r w:rsidRPr="00812CC9">
              <w:rPr>
                <w:rFonts w:ascii="Times New Roman" w:hAnsi="Times New Roman"/>
                <w:sz w:val="24"/>
              </w:rPr>
              <w:t>2</w:t>
            </w:r>
            <w:r w:rsidR="00B54B40" w:rsidRPr="00812CC9">
              <w:rPr>
                <w:rFonts w:ascii="Times New Roman" w:hAnsi="Times New Roman"/>
                <w:sz w:val="24"/>
              </w:rPr>
              <w:t>, lettera </w:t>
            </w:r>
            <w:r w:rsidRPr="00812CC9">
              <w:rPr>
                <w:rFonts w:ascii="Times New Roman" w:hAnsi="Times New Roman"/>
                <w:sz w:val="24"/>
              </w:rPr>
              <w:t>n), del CRR;</w:t>
            </w:r>
          </w:p>
          <w:p w14:paraId="39C41036" w14:textId="08A1EB56"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in relazione a uno qualsiasi dei punti precedenti disciplinato dal diritto di paesi terzi, l</w:t>
            </w:r>
            <w:r w:rsidR="00154A3B">
              <w:rPr>
                <w:rFonts w:ascii="Times New Roman" w:hAnsi="Times New Roman"/>
                <w:sz w:val="24"/>
              </w:rPr>
              <w:t>'</w:t>
            </w:r>
            <w:r w:rsidRPr="00812CC9">
              <w:rPr>
                <w:rFonts w:ascii="Times New Roman" w:hAnsi="Times New Roman"/>
                <w:sz w:val="24"/>
              </w:rPr>
              <w:t>articolo 55 della direttiva (UE) 2019/879</w:t>
            </w:r>
            <w:r w:rsidRPr="00812CC9">
              <w:rPr>
                <w:rStyle w:val="FootnoteReference"/>
                <w:rFonts w:ascii="Times New Roman" w:eastAsia="Times New Roman" w:hAnsi="Times New Roman" w:cs="Times New Roman"/>
                <w:sz w:val="24"/>
                <w:szCs w:val="24"/>
                <w:lang w:eastAsia="en-GB"/>
              </w:rPr>
              <w:footnoteReference w:id="16"/>
            </w:r>
            <w:r w:rsidRPr="00812CC9">
              <w:rPr>
                <w:rFonts w:ascii="Times New Roman" w:hAnsi="Times New Roman"/>
                <w:sz w:val="24"/>
              </w:rPr>
              <w:t>.</w:t>
            </w:r>
          </w:p>
          <w:p w14:paraId="31AEABE1" w14:textId="68946BC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La svalutazione e la conversione possono essere entrambe conformi all</w:t>
            </w:r>
            <w:r w:rsidR="00154A3B">
              <w:rPr>
                <w:rFonts w:ascii="Times New Roman" w:hAnsi="Times New Roman"/>
                <w:i/>
                <w:sz w:val="24"/>
              </w:rPr>
              <w:t>'</w:t>
            </w:r>
            <w:r w:rsidRPr="00812CC9">
              <w:rPr>
                <w:rFonts w:ascii="Times New Roman" w:hAnsi="Times New Roman"/>
                <w:i/>
                <w:sz w:val="24"/>
              </w:rPr>
              <w:t>articolo 55 della direttiva BRRD e a uno qualunque dei primi tre trattini.</w:t>
            </w:r>
          </w:p>
          <w:p w14:paraId="15049C6D"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[SÌ] [NO]</w:t>
            </w:r>
          </w:p>
        </w:tc>
      </w:tr>
      <w:tr w:rsidR="00CE019E" w:rsidRPr="00812CC9" w14:paraId="00E754E3" w14:textId="77777777" w:rsidTr="001E06A3">
        <w:trPr>
          <w:trHeight w:val="259"/>
        </w:trPr>
        <w:tc>
          <w:tcPr>
            <w:tcW w:w="1030" w:type="dxa"/>
            <w:vAlign w:val="center"/>
          </w:tcPr>
          <w:p w14:paraId="0F4F307E"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4</w:t>
            </w:r>
          </w:p>
        </w:tc>
        <w:tc>
          <w:tcPr>
            <w:tcW w:w="7661" w:type="dxa"/>
            <w:shd w:val="clear" w:color="auto" w:fill="auto"/>
            <w:noWrap/>
            <w:vAlign w:val="bottom"/>
          </w:tcPr>
          <w:p w14:paraId="6C0407F2"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Trattamento corrente tenendo conto, se del caso, delle disposizioni transitorie del CRR</w:t>
            </w:r>
          </w:p>
          <w:p w14:paraId="71B1B543" w14:textId="07B4B34C"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il trattamento regolamentare transitorio dei fondi propri</w:t>
            </w:r>
            <w:r w:rsidR="00D76CF9" w:rsidRPr="00812CC9">
              <w:rPr>
                <w:rFonts w:ascii="Times New Roman" w:hAnsi="Times New Roman"/>
                <w:sz w:val="24"/>
              </w:rPr>
              <w:t xml:space="preserve"> </w:t>
            </w:r>
            <w:r w:rsidRPr="00812CC9">
              <w:rPr>
                <w:rFonts w:ascii="Times New Roman" w:hAnsi="Times New Roman"/>
                <w:sz w:val="24"/>
              </w:rPr>
              <w:t>previsto dal CRR. La classificazione originaria dello strumento è il punto di riferimento indipendentemente da eventuali riclassificazioni in classi inferiori di fondi propri.</w:t>
            </w:r>
          </w:p>
          <w:p w14:paraId="4983D056"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[Capitale primario di classe 1] [Capitale aggiuntivo di classe 1] [Capitale di classe 2] [Non ammissibile] [N/D]</w:t>
            </w:r>
          </w:p>
          <w:p w14:paraId="60DC5CF7" w14:textId="5725208B"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 specificare se una parte dell</w:t>
            </w:r>
            <w:r w:rsidR="00154A3B">
              <w:rPr>
                <w:rFonts w:ascii="Times New Roman" w:hAnsi="Times New Roman"/>
                <w:i/>
                <w:sz w:val="24"/>
              </w:rPr>
              <w:t>'</w:t>
            </w:r>
            <w:r w:rsidRPr="00812CC9">
              <w:rPr>
                <w:rFonts w:ascii="Times New Roman" w:hAnsi="Times New Roman"/>
                <w:i/>
                <w:sz w:val="24"/>
              </w:rPr>
              <w:t>emissione è stata riclassificata in classi inferiori di capitale.</w:t>
            </w:r>
          </w:p>
        </w:tc>
      </w:tr>
      <w:tr w:rsidR="00CE019E" w:rsidRPr="00812CC9" w14:paraId="3D250963" w14:textId="77777777" w:rsidTr="001E06A3">
        <w:trPr>
          <w:trHeight w:val="259"/>
        </w:trPr>
        <w:tc>
          <w:tcPr>
            <w:tcW w:w="1030" w:type="dxa"/>
            <w:vAlign w:val="center"/>
          </w:tcPr>
          <w:p w14:paraId="45B0442F"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5</w:t>
            </w:r>
          </w:p>
        </w:tc>
        <w:tc>
          <w:tcPr>
            <w:tcW w:w="7661" w:type="dxa"/>
            <w:shd w:val="clear" w:color="auto" w:fill="auto"/>
            <w:noWrap/>
            <w:vAlign w:val="bottom"/>
          </w:tcPr>
          <w:p w14:paraId="16349000"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Disposizioni post-transitorie del CRR</w:t>
            </w:r>
          </w:p>
          <w:p w14:paraId="79851588"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il trattamento regolamentare dei fondi propri a norma del CRR senza tener conto del trattamento transitorio. </w:t>
            </w:r>
          </w:p>
          <w:p w14:paraId="0197F1D4" w14:textId="4A020CB6"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lastRenderedPageBreak/>
              <w:t>Selezionare dal menu: [Capitale primario di classe 1] [capitale aggiuntivo di classe 1] [Capitale di classe 2 ]</w:t>
            </w:r>
            <w:r w:rsidRPr="00812CC9">
              <w:t xml:space="preserve"> </w:t>
            </w:r>
            <w:r w:rsidRPr="00812CC9">
              <w:rPr>
                <w:rFonts w:ascii="Times New Roman" w:hAnsi="Times New Roman"/>
                <w:i/>
                <w:sz w:val="24"/>
              </w:rPr>
              <w:t>[Passività ammissibili] [Non ammissibile]</w:t>
            </w:r>
          </w:p>
        </w:tc>
      </w:tr>
      <w:tr w:rsidR="00CE019E" w:rsidRPr="00812CC9" w14:paraId="0FB018D1" w14:textId="77777777" w:rsidTr="001E06A3">
        <w:trPr>
          <w:trHeight w:val="259"/>
        </w:trPr>
        <w:tc>
          <w:tcPr>
            <w:tcW w:w="1030" w:type="dxa"/>
            <w:vAlign w:val="center"/>
          </w:tcPr>
          <w:p w14:paraId="50E5FDB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lastRenderedPageBreak/>
              <w:t>6</w:t>
            </w:r>
          </w:p>
        </w:tc>
        <w:tc>
          <w:tcPr>
            <w:tcW w:w="7661" w:type="dxa"/>
            <w:shd w:val="clear" w:color="auto" w:fill="auto"/>
            <w:noWrap/>
            <w:vAlign w:val="bottom"/>
          </w:tcPr>
          <w:p w14:paraId="22437096" w14:textId="2D88E439"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Ammissibile a livello solo/(sub-)consolidato / solo &amp; e</w:t>
            </w:r>
            <w:r w:rsidR="00D76CF9" w:rsidRPr="00812CC9">
              <w:rPr>
                <w:rFonts w:ascii="Times New Roman" w:hAnsi="Times New Roman"/>
                <w:sz w:val="24"/>
              </w:rPr>
              <w:t xml:space="preserve"> </w:t>
            </w:r>
            <w:r w:rsidRPr="00812CC9">
              <w:rPr>
                <w:rFonts w:ascii="Times New Roman" w:hAnsi="Times New Roman"/>
                <w:sz w:val="24"/>
              </w:rPr>
              <w:t>(sub-)consolidato</w:t>
            </w:r>
          </w:p>
          <w:p w14:paraId="1042DDD2" w14:textId="2D0992BB"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il livello o i livelli, all</w:t>
            </w:r>
            <w:r w:rsidR="00154A3B">
              <w:rPr>
                <w:rFonts w:ascii="Times New Roman" w:hAnsi="Times New Roman"/>
                <w:sz w:val="24"/>
              </w:rPr>
              <w:t>'</w:t>
            </w:r>
            <w:r w:rsidRPr="00812CC9">
              <w:rPr>
                <w:rFonts w:ascii="Times New Roman" w:hAnsi="Times New Roman"/>
                <w:sz w:val="24"/>
              </w:rPr>
              <w:t>interno del gruppo, a cui lo strumento è incluso nei fondi propri/nelle passività ammissibili.</w:t>
            </w:r>
          </w:p>
          <w:p w14:paraId="7044850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Selezionare dal menu: [Solo][(sub-)consolidato] [solo &amp; (sub-)consolidato]</w:t>
            </w:r>
          </w:p>
        </w:tc>
      </w:tr>
      <w:tr w:rsidR="00CE019E" w:rsidRPr="00812CC9" w14:paraId="64DEB51C" w14:textId="77777777" w:rsidTr="001E06A3">
        <w:trPr>
          <w:trHeight w:val="259"/>
        </w:trPr>
        <w:tc>
          <w:tcPr>
            <w:tcW w:w="1030" w:type="dxa"/>
            <w:vAlign w:val="center"/>
          </w:tcPr>
          <w:p w14:paraId="71B4B11C"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7</w:t>
            </w:r>
          </w:p>
        </w:tc>
        <w:tc>
          <w:tcPr>
            <w:tcW w:w="7661" w:type="dxa"/>
            <w:shd w:val="clear" w:color="auto" w:fill="auto"/>
            <w:noWrap/>
            <w:vAlign w:val="bottom"/>
          </w:tcPr>
          <w:p w14:paraId="3BFB7F4D"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Tipo di strumento (i tipi devono essere specificati per ciascuna giurisdizione)</w:t>
            </w:r>
          </w:p>
          <w:p w14:paraId="3A4F77D4" w14:textId="27F9A128"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il tipo di strumento, che varia a seconda della giurisdizione. </w:t>
            </w:r>
          </w:p>
          <w:p w14:paraId="15B4C51A" w14:textId="7F4C7514"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Per gli strumenti di capitale CET1, selezionare la denominazione dello strumento nell</w:t>
            </w:r>
            <w:r w:rsidR="00154A3B">
              <w:rPr>
                <w:rFonts w:ascii="Times New Roman" w:hAnsi="Times New Roman"/>
                <w:i/>
                <w:sz w:val="24"/>
              </w:rPr>
              <w:t>'</w:t>
            </w:r>
            <w:r w:rsidRPr="00812CC9">
              <w:rPr>
                <w:rFonts w:ascii="Times New Roman" w:hAnsi="Times New Roman"/>
                <w:i/>
                <w:sz w:val="24"/>
              </w:rPr>
              <w:t>elenco del capitale CET1 pubblicato dall</w:t>
            </w:r>
            <w:r w:rsidR="00154A3B">
              <w:rPr>
                <w:rFonts w:ascii="Times New Roman" w:hAnsi="Times New Roman"/>
                <w:i/>
                <w:sz w:val="24"/>
              </w:rPr>
              <w:t>'</w:t>
            </w:r>
            <w:r w:rsidRPr="00812CC9">
              <w:rPr>
                <w:rFonts w:ascii="Times New Roman" w:hAnsi="Times New Roman"/>
                <w:i/>
                <w:sz w:val="24"/>
              </w:rPr>
              <w:t>ABE a norma dell</w:t>
            </w:r>
            <w:r w:rsidR="00154A3B">
              <w:rPr>
                <w:rFonts w:ascii="Times New Roman" w:hAnsi="Times New Roman"/>
                <w:i/>
                <w:sz w:val="24"/>
              </w:rPr>
              <w:t>'</w:t>
            </w:r>
            <w:r w:rsidRPr="00812CC9">
              <w:rPr>
                <w:rFonts w:ascii="Times New Roman" w:hAnsi="Times New Roman"/>
                <w:i/>
                <w:sz w:val="24"/>
              </w:rPr>
              <w:t>articolo 26, paragrafo 3, del CRR.</w:t>
            </w:r>
          </w:p>
          <w:p w14:paraId="52FA3C0E"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Per gli altri strumenti, selezionare: dal menu di opzioni fornito agli enti da ciascuna giurisdizione – inserire i riferimenti giuridici agli articoli del CRR per ciascun tipo di strumento</w:t>
            </w:r>
          </w:p>
        </w:tc>
      </w:tr>
      <w:tr w:rsidR="00CE019E" w:rsidRPr="00812CC9" w14:paraId="398A85AC" w14:textId="77777777" w:rsidTr="001E06A3">
        <w:trPr>
          <w:trHeight w:val="259"/>
        </w:trPr>
        <w:tc>
          <w:tcPr>
            <w:tcW w:w="1030" w:type="dxa"/>
            <w:vAlign w:val="center"/>
          </w:tcPr>
          <w:p w14:paraId="4ED6CCB6"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8</w:t>
            </w:r>
          </w:p>
        </w:tc>
        <w:tc>
          <w:tcPr>
            <w:tcW w:w="7661" w:type="dxa"/>
            <w:shd w:val="clear" w:color="auto" w:fill="auto"/>
            <w:noWrap/>
            <w:vAlign w:val="bottom"/>
          </w:tcPr>
          <w:p w14:paraId="21783E48" w14:textId="6520CEAB"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Importo rilevato nel capitale regolamentare o nelle passività ammissibili (moneta in milioni, alla più recente data di riferimento per la segnalazione)</w:t>
            </w:r>
          </w:p>
          <w:p w14:paraId="1CFA13AB" w14:textId="7E6E01B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w:t>
            </w:r>
            <w:r w:rsidR="00154A3B">
              <w:rPr>
                <w:rFonts w:ascii="Times New Roman" w:hAnsi="Times New Roman"/>
                <w:sz w:val="24"/>
              </w:rPr>
              <w:t>'</w:t>
            </w:r>
            <w:r w:rsidRPr="00812CC9">
              <w:rPr>
                <w:rFonts w:ascii="Times New Roman" w:hAnsi="Times New Roman"/>
                <w:sz w:val="24"/>
              </w:rPr>
              <w:t>importo rilevato nei fondi propri regolamentari o nelle passività ammissibili.</w:t>
            </w:r>
          </w:p>
          <w:p w14:paraId="40D153D9" w14:textId="1FF67E4F"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 specificare in particolare se alcune parti degli strumenti sono in classi diverse di fondi propri regolamentari e se l</w:t>
            </w:r>
            <w:r w:rsidR="00154A3B">
              <w:rPr>
                <w:rFonts w:ascii="Times New Roman" w:hAnsi="Times New Roman"/>
                <w:i/>
                <w:sz w:val="24"/>
              </w:rPr>
              <w:t>'</w:t>
            </w:r>
            <w:r w:rsidRPr="00812CC9">
              <w:rPr>
                <w:rFonts w:ascii="Times New Roman" w:hAnsi="Times New Roman"/>
                <w:i/>
                <w:sz w:val="24"/>
              </w:rPr>
              <w:t>importo rilevato nei fondi propri regolamentari è diverso dall</w:t>
            </w:r>
            <w:r w:rsidR="00154A3B">
              <w:rPr>
                <w:rFonts w:ascii="Times New Roman" w:hAnsi="Times New Roman"/>
                <w:i/>
                <w:sz w:val="24"/>
              </w:rPr>
              <w:t>'</w:t>
            </w:r>
            <w:r w:rsidRPr="00812CC9">
              <w:rPr>
                <w:rFonts w:ascii="Times New Roman" w:hAnsi="Times New Roman"/>
                <w:i/>
                <w:sz w:val="24"/>
              </w:rPr>
              <w:t>importo emesso.</w:t>
            </w:r>
          </w:p>
        </w:tc>
      </w:tr>
      <w:tr w:rsidR="00CE019E" w:rsidRPr="00812CC9" w14:paraId="63AC0550" w14:textId="77777777" w:rsidTr="001E06A3">
        <w:trPr>
          <w:trHeight w:val="259"/>
        </w:trPr>
        <w:tc>
          <w:tcPr>
            <w:tcW w:w="1030" w:type="dxa"/>
            <w:vAlign w:val="center"/>
          </w:tcPr>
          <w:p w14:paraId="1236E92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9</w:t>
            </w:r>
          </w:p>
        </w:tc>
        <w:tc>
          <w:tcPr>
            <w:tcW w:w="7661" w:type="dxa"/>
            <w:shd w:val="clear" w:color="auto" w:fill="auto"/>
            <w:noWrap/>
            <w:vAlign w:val="bottom"/>
          </w:tcPr>
          <w:p w14:paraId="5F9B7CE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Importo nominale dello strumento </w:t>
            </w:r>
          </w:p>
          <w:p w14:paraId="6B1437F5"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Importo nominale dello strumento nella moneta di emissione e nella moneta utilizzata per gli obblighi di segnalazione.</w:t>
            </w:r>
          </w:p>
          <w:p w14:paraId="01B3A420"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0260D38B" w14:textId="77777777" w:rsidTr="001E06A3">
        <w:trPr>
          <w:trHeight w:val="259"/>
        </w:trPr>
        <w:tc>
          <w:tcPr>
            <w:tcW w:w="1030" w:type="dxa"/>
            <w:vAlign w:val="center"/>
          </w:tcPr>
          <w:p w14:paraId="5954B5EA"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EU-9a</w:t>
            </w:r>
          </w:p>
        </w:tc>
        <w:tc>
          <w:tcPr>
            <w:tcW w:w="7661" w:type="dxa"/>
            <w:shd w:val="clear" w:color="auto" w:fill="auto"/>
            <w:noWrap/>
            <w:vAlign w:val="bottom"/>
          </w:tcPr>
          <w:p w14:paraId="21D3B969"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Prezzo di emissione</w:t>
            </w:r>
          </w:p>
          <w:p w14:paraId="527CBE18"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Prezzo di emissione dello strumento.</w:t>
            </w:r>
          </w:p>
          <w:p w14:paraId="16958D77"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4AB965BD" w14:textId="77777777" w:rsidTr="001E06A3">
        <w:trPr>
          <w:trHeight w:val="259"/>
        </w:trPr>
        <w:tc>
          <w:tcPr>
            <w:tcW w:w="1030" w:type="dxa"/>
            <w:vAlign w:val="center"/>
          </w:tcPr>
          <w:p w14:paraId="57A02FA5"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EU-9b</w:t>
            </w:r>
          </w:p>
        </w:tc>
        <w:tc>
          <w:tcPr>
            <w:tcW w:w="7661" w:type="dxa"/>
            <w:shd w:val="clear" w:color="auto" w:fill="auto"/>
            <w:noWrap/>
            <w:vAlign w:val="bottom"/>
          </w:tcPr>
          <w:p w14:paraId="3750B6F8"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Prezzo di rimborso</w:t>
            </w:r>
          </w:p>
          <w:p w14:paraId="2E88136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Prezzo di rimborso dello strumento.</w:t>
            </w:r>
          </w:p>
          <w:p w14:paraId="355CF896"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0A32ABEF" w14:textId="77777777" w:rsidTr="001E06A3">
        <w:trPr>
          <w:trHeight w:val="259"/>
        </w:trPr>
        <w:tc>
          <w:tcPr>
            <w:tcW w:w="1030" w:type="dxa"/>
            <w:vAlign w:val="center"/>
          </w:tcPr>
          <w:p w14:paraId="4580D5EE"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lastRenderedPageBreak/>
              <w:t>10</w:t>
            </w:r>
          </w:p>
        </w:tc>
        <w:tc>
          <w:tcPr>
            <w:tcW w:w="7661" w:type="dxa"/>
            <w:shd w:val="clear" w:color="auto" w:fill="auto"/>
            <w:noWrap/>
            <w:vAlign w:val="bottom"/>
          </w:tcPr>
          <w:p w14:paraId="7A9BF63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Classificazione contabile</w:t>
            </w:r>
          </w:p>
          <w:p w14:paraId="4C422F6B" w14:textId="50A90769"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la classificazione contabile.</w:t>
            </w:r>
          </w:p>
          <w:p w14:paraId="2221EA9F"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[Patrimonio netto] [Passività - costo ammortizzato] [Passività - opzione del valore equo] [Interessi di minoranza in filiazioni consolidate]</w:t>
            </w:r>
          </w:p>
        </w:tc>
      </w:tr>
      <w:tr w:rsidR="00CE019E" w:rsidRPr="00812CC9" w14:paraId="2056D050" w14:textId="77777777" w:rsidTr="001E06A3">
        <w:trPr>
          <w:trHeight w:val="259"/>
        </w:trPr>
        <w:tc>
          <w:tcPr>
            <w:tcW w:w="1030" w:type="dxa"/>
            <w:vAlign w:val="center"/>
          </w:tcPr>
          <w:p w14:paraId="54FA9EF4"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11</w:t>
            </w:r>
          </w:p>
        </w:tc>
        <w:tc>
          <w:tcPr>
            <w:tcW w:w="7661" w:type="dxa"/>
            <w:shd w:val="clear" w:color="auto" w:fill="auto"/>
            <w:noWrap/>
            <w:vAlign w:val="bottom"/>
          </w:tcPr>
          <w:p w14:paraId="2DB0DA2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Data di emissione originaria</w:t>
            </w:r>
          </w:p>
          <w:p w14:paraId="74AD9FA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la data di emissione.</w:t>
            </w:r>
          </w:p>
          <w:p w14:paraId="43D36858"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w:t>
            </w:r>
          </w:p>
        </w:tc>
      </w:tr>
      <w:tr w:rsidR="00CE019E" w:rsidRPr="00812CC9" w14:paraId="1184FB84" w14:textId="77777777" w:rsidTr="001E06A3">
        <w:trPr>
          <w:trHeight w:val="259"/>
        </w:trPr>
        <w:tc>
          <w:tcPr>
            <w:tcW w:w="1030" w:type="dxa"/>
            <w:vAlign w:val="center"/>
          </w:tcPr>
          <w:p w14:paraId="3D824675"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12</w:t>
            </w:r>
          </w:p>
        </w:tc>
        <w:tc>
          <w:tcPr>
            <w:tcW w:w="7661" w:type="dxa"/>
            <w:shd w:val="clear" w:color="auto" w:fill="auto"/>
            <w:noWrap/>
            <w:vAlign w:val="bottom"/>
          </w:tcPr>
          <w:p w14:paraId="49D5D59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Irredimibile o a scadenza </w:t>
            </w:r>
          </w:p>
          <w:p w14:paraId="2B6FC897"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uno strumento è irredimibile o a scadenza.</w:t>
            </w:r>
          </w:p>
          <w:p w14:paraId="7A6F0E50"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[Irredimibile] [A scadenza]</w:t>
            </w:r>
          </w:p>
        </w:tc>
      </w:tr>
      <w:tr w:rsidR="00CE019E" w:rsidRPr="00812CC9" w14:paraId="1290704E" w14:textId="77777777" w:rsidTr="001E06A3">
        <w:trPr>
          <w:trHeight w:val="259"/>
        </w:trPr>
        <w:tc>
          <w:tcPr>
            <w:tcW w:w="1030" w:type="dxa"/>
            <w:vAlign w:val="center"/>
          </w:tcPr>
          <w:p w14:paraId="35B1B286"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13</w:t>
            </w:r>
          </w:p>
        </w:tc>
        <w:tc>
          <w:tcPr>
            <w:tcW w:w="7661" w:type="dxa"/>
            <w:shd w:val="clear" w:color="auto" w:fill="auto"/>
            <w:noWrap/>
            <w:vAlign w:val="bottom"/>
          </w:tcPr>
          <w:p w14:paraId="7D1A81AA"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Data di scadenza originaria</w:t>
            </w:r>
          </w:p>
          <w:p w14:paraId="7CED3F6E" w14:textId="4AF47A22"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Per gli strumenti a scadenza, gli enti specificano la data di scadenza originaria (giorno, mese e anno). Per gli strumenti irredimibili, inserire la dicitura </w:t>
            </w:r>
            <w:r w:rsidR="00154A3B">
              <w:rPr>
                <w:rFonts w:ascii="Times New Roman" w:hAnsi="Times New Roman"/>
                <w:sz w:val="24"/>
              </w:rPr>
              <w:t>"</w:t>
            </w:r>
            <w:r w:rsidRPr="00812CC9">
              <w:rPr>
                <w:rFonts w:ascii="Times New Roman" w:hAnsi="Times New Roman"/>
                <w:sz w:val="24"/>
              </w:rPr>
              <w:t>privo di scadenza</w:t>
            </w:r>
            <w:r w:rsidR="00154A3B">
              <w:rPr>
                <w:rFonts w:ascii="Times New Roman" w:hAnsi="Times New Roman"/>
                <w:sz w:val="24"/>
              </w:rPr>
              <w:t>"</w:t>
            </w:r>
            <w:r w:rsidRPr="00812CC9">
              <w:rPr>
                <w:rFonts w:ascii="Times New Roman" w:hAnsi="Times New Roman"/>
                <w:sz w:val="24"/>
              </w:rPr>
              <w:t xml:space="preserve">. </w:t>
            </w:r>
          </w:p>
          <w:p w14:paraId="34A755B9"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w:t>
            </w:r>
          </w:p>
        </w:tc>
      </w:tr>
      <w:tr w:rsidR="00CE019E" w:rsidRPr="00812CC9" w14:paraId="6A7F22CA" w14:textId="77777777" w:rsidTr="001E06A3">
        <w:trPr>
          <w:trHeight w:val="259"/>
        </w:trPr>
        <w:tc>
          <w:tcPr>
            <w:tcW w:w="1030" w:type="dxa"/>
            <w:vAlign w:val="center"/>
          </w:tcPr>
          <w:p w14:paraId="4A31087F"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14</w:t>
            </w:r>
          </w:p>
        </w:tc>
        <w:tc>
          <w:tcPr>
            <w:tcW w:w="7661" w:type="dxa"/>
            <w:shd w:val="clear" w:color="auto" w:fill="auto"/>
            <w:noWrap/>
            <w:vAlign w:val="bottom"/>
          </w:tcPr>
          <w:p w14:paraId="561FD7C3" w14:textId="1B47348A"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Rimborso anticipato a discrezione dell</w:t>
            </w:r>
            <w:r w:rsidR="00154A3B">
              <w:rPr>
                <w:rFonts w:ascii="Times New Roman" w:hAnsi="Times New Roman"/>
                <w:sz w:val="24"/>
              </w:rPr>
              <w:t>'</w:t>
            </w:r>
            <w:r w:rsidRPr="00812CC9">
              <w:rPr>
                <w:rFonts w:ascii="Times New Roman" w:hAnsi="Times New Roman"/>
                <w:sz w:val="24"/>
              </w:rPr>
              <w:t>emittente soggetto ad approvazione preventiva dell</w:t>
            </w:r>
            <w:r w:rsidR="00154A3B">
              <w:rPr>
                <w:rFonts w:ascii="Times New Roman" w:hAnsi="Times New Roman"/>
                <w:sz w:val="24"/>
              </w:rPr>
              <w:t>'</w:t>
            </w:r>
            <w:r w:rsidRPr="00812CC9">
              <w:rPr>
                <w:rFonts w:ascii="Times New Roman" w:hAnsi="Times New Roman"/>
                <w:sz w:val="24"/>
              </w:rPr>
              <w:t xml:space="preserve">autorità di vigilanza </w:t>
            </w:r>
          </w:p>
          <w:p w14:paraId="1EA535B3" w14:textId="50EFBADF"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esiste un</w:t>
            </w:r>
            <w:r w:rsidR="00154A3B">
              <w:rPr>
                <w:rFonts w:ascii="Times New Roman" w:hAnsi="Times New Roman"/>
                <w:sz w:val="24"/>
              </w:rPr>
              <w:t>'</w:t>
            </w:r>
            <w:r w:rsidRPr="00812CC9">
              <w:rPr>
                <w:rFonts w:ascii="Times New Roman" w:hAnsi="Times New Roman"/>
                <w:sz w:val="24"/>
              </w:rPr>
              <w:t>opzione di rimborso anticipato a discrezione dell</w:t>
            </w:r>
            <w:r w:rsidR="00154A3B">
              <w:rPr>
                <w:rFonts w:ascii="Times New Roman" w:hAnsi="Times New Roman"/>
                <w:sz w:val="24"/>
              </w:rPr>
              <w:t>'</w:t>
            </w:r>
            <w:r w:rsidRPr="00812CC9">
              <w:rPr>
                <w:rFonts w:ascii="Times New Roman" w:hAnsi="Times New Roman"/>
                <w:sz w:val="24"/>
              </w:rPr>
              <w:t>emittente (tutti i tipi di opzioni di rimborso anticipato).</w:t>
            </w:r>
          </w:p>
          <w:p w14:paraId="4309D00C"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[SÌ] [NO]</w:t>
            </w:r>
          </w:p>
        </w:tc>
      </w:tr>
      <w:tr w:rsidR="00CE019E" w:rsidRPr="00812CC9" w14:paraId="6B22E573" w14:textId="77777777" w:rsidTr="001E06A3">
        <w:trPr>
          <w:trHeight w:val="259"/>
        </w:trPr>
        <w:tc>
          <w:tcPr>
            <w:tcW w:w="1030" w:type="dxa"/>
            <w:vAlign w:val="center"/>
          </w:tcPr>
          <w:p w14:paraId="2A6695B2"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15</w:t>
            </w:r>
          </w:p>
        </w:tc>
        <w:tc>
          <w:tcPr>
            <w:tcW w:w="7661" w:type="dxa"/>
            <w:shd w:val="clear" w:color="auto" w:fill="auto"/>
            <w:noWrap/>
            <w:vAlign w:val="bottom"/>
          </w:tcPr>
          <w:p w14:paraId="3C89A03C"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Data del rimborso anticipato facoltativo, date del rimborso anticipato eventuale e importo del rimborso</w:t>
            </w:r>
          </w:p>
          <w:p w14:paraId="06D4FE15" w14:textId="0198790D"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Per gli strumenti con opzioni di rimborso anticipato a discrezione dell</w:t>
            </w:r>
            <w:r w:rsidR="00154A3B">
              <w:rPr>
                <w:rFonts w:ascii="Times New Roman" w:hAnsi="Times New Roman"/>
                <w:sz w:val="24"/>
              </w:rPr>
              <w:t>'</w:t>
            </w:r>
            <w:r w:rsidRPr="00812CC9">
              <w:rPr>
                <w:rFonts w:ascii="Times New Roman" w:hAnsi="Times New Roman"/>
                <w:sz w:val="24"/>
              </w:rPr>
              <w:t>emittente, gli enti specificano la data del primo rimborso anticipato se lo strumento prevede un rimborso anticipato ad una data prestabilita (giorno, mese e anno) e inoltre indicano se lo strumento prevede l</w:t>
            </w:r>
            <w:r w:rsidR="00154A3B">
              <w:rPr>
                <w:rFonts w:ascii="Times New Roman" w:hAnsi="Times New Roman"/>
                <w:sz w:val="24"/>
              </w:rPr>
              <w:t>'</w:t>
            </w:r>
            <w:r w:rsidRPr="00812CC9">
              <w:rPr>
                <w:rFonts w:ascii="Times New Roman" w:hAnsi="Times New Roman"/>
                <w:sz w:val="24"/>
              </w:rPr>
              <w:t>opzione di rimborso anticipato legata a eventi fiscali e/o regolamentari. Gli enti specificano inoltre il prezzo di rimborso, che contribuisce a valutare la stabilità dello strumento.</w:t>
            </w:r>
          </w:p>
          <w:p w14:paraId="34242EC4"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4C308292" w14:textId="77777777" w:rsidTr="001E06A3">
        <w:trPr>
          <w:trHeight w:val="259"/>
        </w:trPr>
        <w:tc>
          <w:tcPr>
            <w:tcW w:w="1030" w:type="dxa"/>
            <w:vAlign w:val="center"/>
          </w:tcPr>
          <w:p w14:paraId="34C95B3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16</w:t>
            </w:r>
          </w:p>
        </w:tc>
        <w:tc>
          <w:tcPr>
            <w:tcW w:w="7661" w:type="dxa"/>
            <w:shd w:val="clear" w:color="auto" w:fill="auto"/>
            <w:noWrap/>
            <w:vAlign w:val="bottom"/>
          </w:tcPr>
          <w:p w14:paraId="2BBD69A8"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Date successive di rimborso anticipato, se del caso</w:t>
            </w:r>
          </w:p>
          <w:p w14:paraId="1C8B249B" w14:textId="358C9FE6"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w:t>
            </w:r>
            <w:r w:rsidR="00154A3B">
              <w:rPr>
                <w:rFonts w:ascii="Times New Roman" w:hAnsi="Times New Roman"/>
                <w:sz w:val="24"/>
              </w:rPr>
              <w:t>'</w:t>
            </w:r>
            <w:r w:rsidRPr="00812CC9">
              <w:rPr>
                <w:rFonts w:ascii="Times New Roman" w:hAnsi="Times New Roman"/>
                <w:sz w:val="24"/>
              </w:rPr>
              <w:t>esistenza e la frequenza delle date di rimborso successive, se del caso, che contribuiscono a valutare la stabilità dello strumento.</w:t>
            </w:r>
          </w:p>
          <w:p w14:paraId="2108083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w:t>
            </w:r>
          </w:p>
        </w:tc>
      </w:tr>
      <w:tr w:rsidR="00CE019E" w:rsidRPr="00812CC9" w14:paraId="3600E5F1" w14:textId="77777777" w:rsidTr="001E06A3">
        <w:trPr>
          <w:trHeight w:val="259"/>
        </w:trPr>
        <w:tc>
          <w:tcPr>
            <w:tcW w:w="1030" w:type="dxa"/>
            <w:vAlign w:val="center"/>
          </w:tcPr>
          <w:p w14:paraId="7C0DEB4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17</w:t>
            </w:r>
          </w:p>
        </w:tc>
        <w:tc>
          <w:tcPr>
            <w:tcW w:w="7661" w:type="dxa"/>
            <w:shd w:val="clear" w:color="auto" w:fill="auto"/>
            <w:noWrap/>
            <w:vAlign w:val="bottom"/>
          </w:tcPr>
          <w:p w14:paraId="3D083DF7"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Cedole/dividendi fissi o variabili</w:t>
            </w:r>
          </w:p>
          <w:p w14:paraId="003DFCAF" w14:textId="0DD97D3A"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Gli enti specificano se le cedole/i dividendi sono fissi nell</w:t>
            </w:r>
            <w:r w:rsidR="00154A3B">
              <w:rPr>
                <w:rFonts w:ascii="Times New Roman" w:hAnsi="Times New Roman"/>
                <w:sz w:val="24"/>
              </w:rPr>
              <w:t>'</w:t>
            </w:r>
            <w:r w:rsidRPr="00812CC9">
              <w:rPr>
                <w:rFonts w:ascii="Times New Roman" w:hAnsi="Times New Roman"/>
                <w:sz w:val="24"/>
              </w:rPr>
              <w:t>arco della vita dello strumento, variabili nell</w:t>
            </w:r>
            <w:r w:rsidR="00154A3B">
              <w:rPr>
                <w:rFonts w:ascii="Times New Roman" w:hAnsi="Times New Roman"/>
                <w:sz w:val="24"/>
              </w:rPr>
              <w:t>'</w:t>
            </w:r>
            <w:r w:rsidRPr="00812CC9">
              <w:rPr>
                <w:rFonts w:ascii="Times New Roman" w:hAnsi="Times New Roman"/>
                <w:sz w:val="24"/>
              </w:rPr>
              <w:t xml:space="preserve">arco della vita dello strumento, attualmente fissi ma destinati a divenire variabili in futuro o attualmente variabili ma destinati a divenire fissi in futuro. </w:t>
            </w:r>
          </w:p>
          <w:p w14:paraId="651371C8"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 xml:space="preserve">Selezionare dal menu: [Fissi], [Variabili], [Da fissi a variabili], [Da variabili a fissi] </w:t>
            </w:r>
          </w:p>
        </w:tc>
      </w:tr>
      <w:tr w:rsidR="00CE019E" w:rsidRPr="00812CC9" w14:paraId="729A2261" w14:textId="77777777" w:rsidTr="001E06A3">
        <w:trPr>
          <w:trHeight w:val="259"/>
        </w:trPr>
        <w:tc>
          <w:tcPr>
            <w:tcW w:w="1030" w:type="dxa"/>
            <w:vAlign w:val="center"/>
          </w:tcPr>
          <w:p w14:paraId="5B822012"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18</w:t>
            </w:r>
          </w:p>
        </w:tc>
        <w:tc>
          <w:tcPr>
            <w:tcW w:w="7661" w:type="dxa"/>
            <w:shd w:val="clear" w:color="auto" w:fill="auto"/>
            <w:noWrap/>
            <w:vAlign w:val="bottom"/>
          </w:tcPr>
          <w:p w14:paraId="2A15445B"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xml:space="preserve">Tasso della cedola ed eventuale indice collegato </w:t>
            </w:r>
          </w:p>
          <w:p w14:paraId="0CEC2D87"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il tasso della cedola dello strumento ed eventuali indici di riferimento cui è collegato il tasso della cedola/ del dividendo. </w:t>
            </w:r>
          </w:p>
          <w:p w14:paraId="5B9B5F0B"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 xml:space="preserve">Testo libero </w:t>
            </w:r>
          </w:p>
        </w:tc>
      </w:tr>
      <w:tr w:rsidR="00CE019E" w:rsidRPr="00812CC9" w14:paraId="66F214EF" w14:textId="77777777" w:rsidTr="001E06A3">
        <w:trPr>
          <w:trHeight w:val="259"/>
        </w:trPr>
        <w:tc>
          <w:tcPr>
            <w:tcW w:w="1030" w:type="dxa"/>
            <w:vAlign w:val="center"/>
          </w:tcPr>
          <w:p w14:paraId="1E25C6F8"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19</w:t>
            </w:r>
          </w:p>
        </w:tc>
        <w:tc>
          <w:tcPr>
            <w:tcW w:w="7661" w:type="dxa"/>
            <w:shd w:val="clear" w:color="auto" w:fill="auto"/>
            <w:noWrap/>
            <w:vAlign w:val="bottom"/>
          </w:tcPr>
          <w:p w14:paraId="2A4EE8F1" w14:textId="2D60A0E0"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xml:space="preserve">Presenza di un </w:t>
            </w:r>
            <w:r w:rsidR="00154A3B">
              <w:rPr>
                <w:rFonts w:ascii="Times New Roman" w:hAnsi="Times New Roman"/>
                <w:sz w:val="24"/>
              </w:rPr>
              <w:t>"</w:t>
            </w:r>
            <w:r w:rsidRPr="00812CC9">
              <w:rPr>
                <w:rFonts w:ascii="Times New Roman" w:hAnsi="Times New Roman"/>
                <w:sz w:val="24"/>
              </w:rPr>
              <w:t>dividend stopper</w:t>
            </w:r>
            <w:r w:rsidR="00154A3B">
              <w:rPr>
                <w:rFonts w:ascii="Times New Roman" w:hAnsi="Times New Roman"/>
                <w:sz w:val="24"/>
              </w:rPr>
              <w:t>"</w:t>
            </w:r>
            <w:r w:rsidRPr="00812CC9">
              <w:rPr>
                <w:rFonts w:ascii="Times New Roman" w:hAnsi="Times New Roman"/>
                <w:sz w:val="24"/>
              </w:rPr>
              <w:t xml:space="preserve"> </w:t>
            </w:r>
          </w:p>
          <w:p w14:paraId="304B3F04" w14:textId="27918EBC"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se il non pagamento di cedole o dividendi sullo strumento comporta il divieto di pagamento di dividendi sulle azioni ordinarie (esistenza di un </w:t>
            </w:r>
            <w:r w:rsidR="00154A3B">
              <w:rPr>
                <w:rFonts w:ascii="Times New Roman" w:hAnsi="Times New Roman"/>
                <w:sz w:val="24"/>
              </w:rPr>
              <w:t>"</w:t>
            </w:r>
            <w:r w:rsidRPr="00812CC9">
              <w:rPr>
                <w:rFonts w:ascii="Times New Roman" w:hAnsi="Times New Roman"/>
                <w:sz w:val="24"/>
              </w:rPr>
              <w:t>dividend stopper</w:t>
            </w:r>
            <w:r w:rsidR="00154A3B">
              <w:rPr>
                <w:rFonts w:ascii="Times New Roman" w:hAnsi="Times New Roman"/>
                <w:sz w:val="24"/>
              </w:rPr>
              <w:t>"</w:t>
            </w:r>
            <w:r w:rsidRPr="00812CC9">
              <w:rPr>
                <w:rFonts w:ascii="Times New Roman" w:hAnsi="Times New Roman"/>
                <w:sz w:val="24"/>
              </w:rPr>
              <w:t xml:space="preserve">). </w:t>
            </w:r>
          </w:p>
          <w:p w14:paraId="51BD51A5"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 xml:space="preserve">Selezionare dal menu: [SÌ] [NO] </w:t>
            </w:r>
          </w:p>
        </w:tc>
      </w:tr>
      <w:tr w:rsidR="00CE019E" w:rsidRPr="00812CC9" w14:paraId="7D6625BA" w14:textId="77777777" w:rsidTr="001E06A3">
        <w:trPr>
          <w:trHeight w:val="259"/>
        </w:trPr>
        <w:tc>
          <w:tcPr>
            <w:tcW w:w="1030" w:type="dxa"/>
            <w:vAlign w:val="center"/>
          </w:tcPr>
          <w:p w14:paraId="701A078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EU-20a</w:t>
            </w:r>
          </w:p>
        </w:tc>
        <w:tc>
          <w:tcPr>
            <w:tcW w:w="7661" w:type="dxa"/>
            <w:shd w:val="clear" w:color="auto" w:fill="auto"/>
            <w:noWrap/>
            <w:vAlign w:val="bottom"/>
          </w:tcPr>
          <w:p w14:paraId="31A0167F"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Pienamente discrezionale, parzialmente discrezionale o obbligatorio (in termini di tempo) </w:t>
            </w:r>
          </w:p>
          <w:p w14:paraId="658BC633" w14:textId="5A49962A"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w:t>
            </w:r>
            <w:r w:rsidR="00154A3B">
              <w:rPr>
                <w:rFonts w:ascii="Times New Roman" w:hAnsi="Times New Roman"/>
                <w:sz w:val="24"/>
              </w:rPr>
              <w:t>'</w:t>
            </w:r>
            <w:r w:rsidRPr="00812CC9">
              <w:rPr>
                <w:rFonts w:ascii="Times New Roman" w:hAnsi="Times New Roman"/>
                <w:sz w:val="24"/>
              </w:rPr>
              <w:t>emittente gode di discrezionalità piena, parziale o nulla nel decidere in merito al pagamento della cedola/del dividendo. Se l</w:t>
            </w:r>
            <w:r w:rsidR="00154A3B">
              <w:rPr>
                <w:rFonts w:ascii="Times New Roman" w:hAnsi="Times New Roman"/>
                <w:sz w:val="24"/>
              </w:rPr>
              <w:t>'</w:t>
            </w:r>
            <w:r w:rsidRPr="00812CC9">
              <w:rPr>
                <w:rFonts w:ascii="Times New Roman" w:hAnsi="Times New Roman"/>
                <w:sz w:val="24"/>
              </w:rPr>
              <w:t xml:space="preserve">ente gode in qualunque circostanza della piena discrezionalità di annullare il pagamento delle cedole/dei dividendi, selezionare </w:t>
            </w:r>
            <w:r w:rsidR="00154A3B">
              <w:rPr>
                <w:rFonts w:ascii="Times New Roman" w:hAnsi="Times New Roman"/>
                <w:sz w:val="24"/>
              </w:rPr>
              <w:t>"</w:t>
            </w:r>
            <w:r w:rsidRPr="00812CC9">
              <w:rPr>
                <w:rFonts w:ascii="Times New Roman" w:hAnsi="Times New Roman"/>
                <w:sz w:val="24"/>
              </w:rPr>
              <w:t>pienamente discrezionale</w:t>
            </w:r>
            <w:r w:rsidR="00154A3B">
              <w:rPr>
                <w:rFonts w:ascii="Times New Roman" w:hAnsi="Times New Roman"/>
                <w:sz w:val="24"/>
              </w:rPr>
              <w:t>"</w:t>
            </w:r>
            <w:r w:rsidRPr="00812CC9">
              <w:rPr>
                <w:rFonts w:ascii="Times New Roman" w:hAnsi="Times New Roman"/>
                <w:sz w:val="24"/>
              </w:rPr>
              <w:t xml:space="preserve"> (anche in presenza di </w:t>
            </w:r>
            <w:r w:rsidR="00154A3B">
              <w:rPr>
                <w:rFonts w:ascii="Times New Roman" w:hAnsi="Times New Roman"/>
                <w:sz w:val="24"/>
              </w:rPr>
              <w:t>"</w:t>
            </w:r>
            <w:r w:rsidRPr="00812CC9">
              <w:rPr>
                <w:rFonts w:ascii="Times New Roman" w:hAnsi="Times New Roman"/>
                <w:sz w:val="24"/>
              </w:rPr>
              <w:t>dividend stopper</w:t>
            </w:r>
            <w:r w:rsidR="00154A3B">
              <w:rPr>
                <w:rFonts w:ascii="Times New Roman" w:hAnsi="Times New Roman"/>
                <w:sz w:val="24"/>
              </w:rPr>
              <w:t>"</w:t>
            </w:r>
            <w:r w:rsidRPr="00812CC9">
              <w:rPr>
                <w:rFonts w:ascii="Times New Roman" w:hAnsi="Times New Roman"/>
                <w:sz w:val="24"/>
              </w:rPr>
              <w:t xml:space="preserve"> che non impediscono all</w:t>
            </w:r>
            <w:r w:rsidR="00154A3B">
              <w:rPr>
                <w:rFonts w:ascii="Times New Roman" w:hAnsi="Times New Roman"/>
                <w:sz w:val="24"/>
              </w:rPr>
              <w:t>'</w:t>
            </w:r>
            <w:r w:rsidRPr="00812CC9">
              <w:rPr>
                <w:rFonts w:ascii="Times New Roman" w:hAnsi="Times New Roman"/>
                <w:sz w:val="24"/>
              </w:rPr>
              <w:t>ente di annullare i pagamenti relativi allo strumento). Se l</w:t>
            </w:r>
            <w:r w:rsidR="00154A3B">
              <w:rPr>
                <w:rFonts w:ascii="Times New Roman" w:hAnsi="Times New Roman"/>
                <w:sz w:val="24"/>
              </w:rPr>
              <w:t>'</w:t>
            </w:r>
            <w:r w:rsidRPr="00812CC9">
              <w:rPr>
                <w:rFonts w:ascii="Times New Roman" w:hAnsi="Times New Roman"/>
                <w:sz w:val="24"/>
              </w:rPr>
              <w:t xml:space="preserve">annullamento del pagamento è sottoposto a determinate condizioni (ad es. fondi propri al di sotto di una determinata soglia), selezionare </w:t>
            </w:r>
            <w:r w:rsidR="00154A3B">
              <w:rPr>
                <w:rFonts w:ascii="Times New Roman" w:hAnsi="Times New Roman"/>
                <w:sz w:val="24"/>
              </w:rPr>
              <w:t>"</w:t>
            </w:r>
            <w:r w:rsidRPr="00812CC9">
              <w:rPr>
                <w:rFonts w:ascii="Times New Roman" w:hAnsi="Times New Roman"/>
                <w:sz w:val="24"/>
              </w:rPr>
              <w:t>parzialmente discrezionale</w:t>
            </w:r>
            <w:r w:rsidR="00154A3B">
              <w:rPr>
                <w:rFonts w:ascii="Times New Roman" w:hAnsi="Times New Roman"/>
                <w:sz w:val="24"/>
              </w:rPr>
              <w:t>"</w:t>
            </w:r>
            <w:r w:rsidRPr="00812CC9">
              <w:rPr>
                <w:rFonts w:ascii="Times New Roman" w:hAnsi="Times New Roman"/>
                <w:sz w:val="24"/>
              </w:rPr>
              <w:t>. Se l</w:t>
            </w:r>
            <w:r w:rsidR="00154A3B">
              <w:rPr>
                <w:rFonts w:ascii="Times New Roman" w:hAnsi="Times New Roman"/>
                <w:sz w:val="24"/>
              </w:rPr>
              <w:t>'</w:t>
            </w:r>
            <w:r w:rsidRPr="00812CC9">
              <w:rPr>
                <w:rFonts w:ascii="Times New Roman" w:hAnsi="Times New Roman"/>
                <w:sz w:val="24"/>
              </w:rPr>
              <w:t xml:space="preserve">ente non può annullare il pagamento se non in caso di insolvenza, selezionare </w:t>
            </w:r>
            <w:r w:rsidR="00154A3B">
              <w:rPr>
                <w:rFonts w:ascii="Times New Roman" w:hAnsi="Times New Roman"/>
                <w:sz w:val="24"/>
              </w:rPr>
              <w:t>"</w:t>
            </w:r>
            <w:r w:rsidRPr="00812CC9">
              <w:rPr>
                <w:rFonts w:ascii="Times New Roman" w:hAnsi="Times New Roman"/>
                <w:sz w:val="24"/>
              </w:rPr>
              <w:t>obbligatorio</w:t>
            </w:r>
            <w:r w:rsidR="00154A3B">
              <w:rPr>
                <w:rFonts w:ascii="Times New Roman" w:hAnsi="Times New Roman"/>
                <w:sz w:val="24"/>
              </w:rPr>
              <w:t>"</w:t>
            </w:r>
            <w:r w:rsidRPr="00812CC9">
              <w:rPr>
                <w:rFonts w:ascii="Times New Roman" w:hAnsi="Times New Roman"/>
                <w:sz w:val="24"/>
              </w:rPr>
              <w:t>.</w:t>
            </w:r>
          </w:p>
          <w:p w14:paraId="3E3F77FB"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[Pienamente discrezionale] [Parzialmente discrezionale] [Obbligatorio]</w:t>
            </w:r>
          </w:p>
          <w:p w14:paraId="23EAAFC7" w14:textId="4F495825"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Testo libero (specificare i motivi di discrezionalità, l</w:t>
            </w:r>
            <w:r w:rsidR="00154A3B">
              <w:rPr>
                <w:rFonts w:ascii="Times New Roman" w:hAnsi="Times New Roman"/>
                <w:i/>
                <w:sz w:val="24"/>
              </w:rPr>
              <w:t>'</w:t>
            </w:r>
            <w:r w:rsidRPr="00812CC9">
              <w:rPr>
                <w:rFonts w:ascii="Times New Roman" w:hAnsi="Times New Roman"/>
                <w:i/>
                <w:sz w:val="24"/>
              </w:rPr>
              <w:t xml:space="preserve">esistenza di </w:t>
            </w:r>
            <w:r w:rsidR="00154A3B">
              <w:rPr>
                <w:rFonts w:ascii="Times New Roman" w:hAnsi="Times New Roman"/>
                <w:i/>
                <w:sz w:val="24"/>
              </w:rPr>
              <w:t>"</w:t>
            </w:r>
            <w:r w:rsidRPr="00812CC9">
              <w:rPr>
                <w:rFonts w:ascii="Times New Roman" w:hAnsi="Times New Roman"/>
                <w:i/>
                <w:sz w:val="24"/>
              </w:rPr>
              <w:t>dividend pusher</w:t>
            </w:r>
            <w:r w:rsidR="00154A3B">
              <w:rPr>
                <w:rFonts w:ascii="Times New Roman" w:hAnsi="Times New Roman"/>
                <w:i/>
                <w:sz w:val="24"/>
              </w:rPr>
              <w:t>"</w:t>
            </w:r>
            <w:r w:rsidRPr="00812CC9">
              <w:rPr>
                <w:rFonts w:ascii="Times New Roman" w:hAnsi="Times New Roman"/>
                <w:i/>
                <w:sz w:val="24"/>
              </w:rPr>
              <w:t xml:space="preserve">, di </w:t>
            </w:r>
            <w:r w:rsidR="00154A3B">
              <w:rPr>
                <w:rFonts w:ascii="Times New Roman" w:hAnsi="Times New Roman"/>
                <w:i/>
                <w:sz w:val="24"/>
              </w:rPr>
              <w:t>"</w:t>
            </w:r>
            <w:r w:rsidRPr="00812CC9">
              <w:rPr>
                <w:rFonts w:ascii="Times New Roman" w:hAnsi="Times New Roman"/>
                <w:i/>
                <w:sz w:val="24"/>
              </w:rPr>
              <w:t>dividend stopper</w:t>
            </w:r>
            <w:r w:rsidR="00154A3B">
              <w:rPr>
                <w:rFonts w:ascii="Times New Roman" w:hAnsi="Times New Roman"/>
                <w:i/>
                <w:sz w:val="24"/>
              </w:rPr>
              <w:t>"</w:t>
            </w:r>
            <w:r w:rsidRPr="00812CC9">
              <w:rPr>
                <w:rFonts w:ascii="Times New Roman" w:hAnsi="Times New Roman"/>
                <w:i/>
                <w:sz w:val="24"/>
              </w:rPr>
              <w:t xml:space="preserve"> e di ACSM)</w:t>
            </w:r>
          </w:p>
        </w:tc>
      </w:tr>
      <w:tr w:rsidR="00CE019E" w:rsidRPr="00812CC9" w14:paraId="3A5F167A" w14:textId="77777777" w:rsidTr="001E06A3">
        <w:trPr>
          <w:trHeight w:val="259"/>
        </w:trPr>
        <w:tc>
          <w:tcPr>
            <w:tcW w:w="1030" w:type="dxa"/>
            <w:vAlign w:val="center"/>
          </w:tcPr>
          <w:p w14:paraId="52C258DD"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EU-20b</w:t>
            </w:r>
          </w:p>
        </w:tc>
        <w:tc>
          <w:tcPr>
            <w:tcW w:w="7661" w:type="dxa"/>
            <w:shd w:val="clear" w:color="auto" w:fill="auto"/>
            <w:noWrap/>
            <w:vAlign w:val="bottom"/>
          </w:tcPr>
          <w:p w14:paraId="04D7FFB7"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Pienamente discrezionale, parzialmente discrezionale o obbligatorio (in termini di importo) </w:t>
            </w:r>
          </w:p>
          <w:p w14:paraId="6D79B265" w14:textId="69DAA8AA"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w:t>
            </w:r>
            <w:r w:rsidR="00154A3B">
              <w:rPr>
                <w:rFonts w:ascii="Times New Roman" w:hAnsi="Times New Roman"/>
                <w:sz w:val="24"/>
              </w:rPr>
              <w:t>'</w:t>
            </w:r>
            <w:r w:rsidRPr="00812CC9">
              <w:rPr>
                <w:rFonts w:ascii="Times New Roman" w:hAnsi="Times New Roman"/>
                <w:sz w:val="24"/>
              </w:rPr>
              <w:t>emittente gode di discrezionalità piena, parziale o nulla sull</w:t>
            </w:r>
            <w:r w:rsidR="00154A3B">
              <w:rPr>
                <w:rFonts w:ascii="Times New Roman" w:hAnsi="Times New Roman"/>
                <w:sz w:val="24"/>
              </w:rPr>
              <w:t>'</w:t>
            </w:r>
            <w:r w:rsidRPr="00812CC9">
              <w:rPr>
                <w:rFonts w:ascii="Times New Roman" w:hAnsi="Times New Roman"/>
                <w:sz w:val="24"/>
              </w:rPr>
              <w:t>importo della cedola/del dividendo.</w:t>
            </w:r>
          </w:p>
          <w:p w14:paraId="70BDBF41"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[Pienamente discrezionale] [Parzialmente discrezionale] [Obbligatorio]</w:t>
            </w:r>
          </w:p>
        </w:tc>
      </w:tr>
      <w:tr w:rsidR="00CE019E" w:rsidRPr="00812CC9" w14:paraId="221598C6" w14:textId="77777777" w:rsidTr="001E06A3">
        <w:trPr>
          <w:trHeight w:val="259"/>
        </w:trPr>
        <w:tc>
          <w:tcPr>
            <w:tcW w:w="1030" w:type="dxa"/>
            <w:vAlign w:val="center"/>
          </w:tcPr>
          <w:p w14:paraId="6CEE1584"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21</w:t>
            </w:r>
          </w:p>
        </w:tc>
        <w:tc>
          <w:tcPr>
            <w:tcW w:w="7661" w:type="dxa"/>
            <w:shd w:val="clear" w:color="auto" w:fill="auto"/>
            <w:noWrap/>
            <w:vAlign w:val="bottom"/>
          </w:tcPr>
          <w:p w14:paraId="04BC68EF" w14:textId="24120AC8"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Presenza di </w:t>
            </w:r>
            <w:r w:rsidR="00154A3B">
              <w:rPr>
                <w:rFonts w:ascii="Times New Roman" w:hAnsi="Times New Roman"/>
                <w:sz w:val="24"/>
              </w:rPr>
              <w:t>"</w:t>
            </w:r>
            <w:r w:rsidRPr="00812CC9">
              <w:rPr>
                <w:rFonts w:ascii="Times New Roman" w:hAnsi="Times New Roman"/>
                <w:sz w:val="24"/>
              </w:rPr>
              <w:t>step up</w:t>
            </w:r>
            <w:r w:rsidR="00154A3B">
              <w:rPr>
                <w:rFonts w:ascii="Times New Roman" w:hAnsi="Times New Roman"/>
                <w:sz w:val="24"/>
              </w:rPr>
              <w:t>"</w:t>
            </w:r>
            <w:r w:rsidRPr="00812CC9">
              <w:rPr>
                <w:rFonts w:ascii="Times New Roman" w:hAnsi="Times New Roman"/>
                <w:sz w:val="24"/>
              </w:rPr>
              <w:t xml:space="preserve"> o di altro incentivo al rimborso</w:t>
            </w:r>
          </w:p>
          <w:p w14:paraId="4B125597" w14:textId="3BEF9A78"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w:t>
            </w:r>
            <w:r w:rsidR="00154A3B">
              <w:rPr>
                <w:rFonts w:ascii="Times New Roman" w:hAnsi="Times New Roman"/>
                <w:sz w:val="24"/>
              </w:rPr>
              <w:t>'</w:t>
            </w:r>
            <w:r w:rsidRPr="00812CC9">
              <w:rPr>
                <w:rFonts w:ascii="Times New Roman" w:hAnsi="Times New Roman"/>
                <w:sz w:val="24"/>
              </w:rPr>
              <w:t xml:space="preserve">esistenza di una clausola di </w:t>
            </w:r>
            <w:r w:rsidR="00154A3B">
              <w:rPr>
                <w:rFonts w:ascii="Times New Roman" w:hAnsi="Times New Roman"/>
                <w:sz w:val="24"/>
              </w:rPr>
              <w:t>"</w:t>
            </w:r>
            <w:r w:rsidRPr="00812CC9">
              <w:rPr>
                <w:rFonts w:ascii="Times New Roman" w:hAnsi="Times New Roman"/>
                <w:sz w:val="24"/>
              </w:rPr>
              <w:t>step up</w:t>
            </w:r>
            <w:r w:rsidR="00154A3B">
              <w:rPr>
                <w:rFonts w:ascii="Times New Roman" w:hAnsi="Times New Roman"/>
                <w:sz w:val="24"/>
              </w:rPr>
              <w:t>"</w:t>
            </w:r>
            <w:r w:rsidRPr="00812CC9">
              <w:rPr>
                <w:rFonts w:ascii="Times New Roman" w:hAnsi="Times New Roman"/>
                <w:sz w:val="24"/>
              </w:rPr>
              <w:t xml:space="preserve"> o altro incentivo al rimborso.</w:t>
            </w:r>
          </w:p>
          <w:p w14:paraId="196A679C"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[SÌ] [NO]</w:t>
            </w:r>
          </w:p>
        </w:tc>
      </w:tr>
      <w:tr w:rsidR="00CE019E" w:rsidRPr="00812CC9" w14:paraId="7F13F52F" w14:textId="77777777" w:rsidTr="001E06A3">
        <w:trPr>
          <w:trHeight w:val="259"/>
        </w:trPr>
        <w:tc>
          <w:tcPr>
            <w:tcW w:w="1030" w:type="dxa"/>
            <w:vAlign w:val="center"/>
          </w:tcPr>
          <w:p w14:paraId="3192BA40"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22</w:t>
            </w:r>
          </w:p>
        </w:tc>
        <w:tc>
          <w:tcPr>
            <w:tcW w:w="7661" w:type="dxa"/>
            <w:shd w:val="clear" w:color="auto" w:fill="auto"/>
            <w:noWrap/>
            <w:vAlign w:val="bottom"/>
          </w:tcPr>
          <w:p w14:paraId="64FFE651"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Non cumulativo o cumulativo</w:t>
            </w:r>
          </w:p>
          <w:p w14:paraId="48338CB0"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i dividendi/le cedole sono cumulativi o non cumulativi.</w:t>
            </w:r>
          </w:p>
          <w:p w14:paraId="7CA91EEA"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[Non cumulativo] [Cumulativo] [ACSM]</w:t>
            </w:r>
          </w:p>
        </w:tc>
      </w:tr>
      <w:tr w:rsidR="00CE019E" w:rsidRPr="00812CC9" w14:paraId="499ABBBA" w14:textId="77777777" w:rsidTr="001E06A3">
        <w:trPr>
          <w:trHeight w:val="259"/>
        </w:trPr>
        <w:tc>
          <w:tcPr>
            <w:tcW w:w="1030" w:type="dxa"/>
            <w:vAlign w:val="center"/>
          </w:tcPr>
          <w:p w14:paraId="3BB207C8"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23</w:t>
            </w:r>
          </w:p>
        </w:tc>
        <w:tc>
          <w:tcPr>
            <w:tcW w:w="7661" w:type="dxa"/>
            <w:shd w:val="clear" w:color="auto" w:fill="auto"/>
            <w:noWrap/>
            <w:vAlign w:val="bottom"/>
          </w:tcPr>
          <w:p w14:paraId="37E1594D"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Convertibile o non convertibile</w:t>
            </w:r>
          </w:p>
          <w:p w14:paraId="5B2BAA0D" w14:textId="72286366"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è convertibile o meno.</w:t>
            </w:r>
          </w:p>
          <w:p w14:paraId="35278EB6"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[Convertibile] [Non convertibile]</w:t>
            </w:r>
          </w:p>
        </w:tc>
      </w:tr>
      <w:tr w:rsidR="00CE019E" w:rsidRPr="00812CC9" w14:paraId="477E749E" w14:textId="77777777" w:rsidTr="001E06A3">
        <w:trPr>
          <w:trHeight w:val="259"/>
        </w:trPr>
        <w:tc>
          <w:tcPr>
            <w:tcW w:w="1030" w:type="dxa"/>
            <w:vAlign w:val="center"/>
          </w:tcPr>
          <w:p w14:paraId="50209FB8"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24</w:t>
            </w:r>
          </w:p>
        </w:tc>
        <w:tc>
          <w:tcPr>
            <w:tcW w:w="7661" w:type="dxa"/>
            <w:shd w:val="clear" w:color="auto" w:fill="auto"/>
            <w:noWrap/>
            <w:vAlign w:val="bottom"/>
          </w:tcPr>
          <w:p w14:paraId="0E9C24D2"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eventi che determinano la conversione</w:t>
            </w:r>
          </w:p>
          <w:p w14:paraId="173D5100" w14:textId="688662B1"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le condizioni alle quali lo strumento potrà essere convertito, compreso il momento in cui l</w:t>
            </w:r>
            <w:r w:rsidR="00154A3B">
              <w:rPr>
                <w:rFonts w:ascii="Times New Roman" w:hAnsi="Times New Roman"/>
                <w:sz w:val="24"/>
              </w:rPr>
              <w:t>'</w:t>
            </w:r>
            <w:r w:rsidRPr="00812CC9">
              <w:rPr>
                <w:rFonts w:ascii="Times New Roman" w:hAnsi="Times New Roman"/>
                <w:sz w:val="24"/>
              </w:rPr>
              <w:t>ente non è redditizio. Nel caso in cui la conversione possa essere attivata da una o più autorità, elencare le autorità in questione. Per ogni autorità, è indicato se la base giuridica che permette all</w:t>
            </w:r>
            <w:r w:rsidR="00154A3B">
              <w:rPr>
                <w:rFonts w:ascii="Times New Roman" w:hAnsi="Times New Roman"/>
                <w:sz w:val="24"/>
              </w:rPr>
              <w:t>'</w:t>
            </w:r>
            <w:r w:rsidRPr="00812CC9">
              <w:rPr>
                <w:rFonts w:ascii="Times New Roman" w:hAnsi="Times New Roman"/>
                <w:sz w:val="24"/>
              </w:rPr>
              <w:t>autorità di attivare la conversione è prevista dalle clausole del contratto relativo allo strumento (approccio contrattuale) o dalla normativa (approccio normativo).</w:t>
            </w:r>
          </w:p>
          <w:p w14:paraId="26593622"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5EB940CC" w14:textId="77777777" w:rsidTr="001E06A3">
        <w:trPr>
          <w:trHeight w:val="259"/>
        </w:trPr>
        <w:tc>
          <w:tcPr>
            <w:tcW w:w="1030" w:type="dxa"/>
            <w:vAlign w:val="center"/>
          </w:tcPr>
          <w:p w14:paraId="594CA910"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25</w:t>
            </w:r>
          </w:p>
        </w:tc>
        <w:tc>
          <w:tcPr>
            <w:tcW w:w="7661" w:type="dxa"/>
            <w:shd w:val="clear" w:color="auto" w:fill="auto"/>
            <w:noWrap/>
            <w:vAlign w:val="bottom"/>
          </w:tcPr>
          <w:p w14:paraId="6CFEB894"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integralmente o parzialmente</w:t>
            </w:r>
          </w:p>
          <w:p w14:paraId="02FC09F1"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sarà sempre convertito integralmente, potrà essere convertito integralmente o parzialmente, o sarà sempre convertito parzialmente.</w:t>
            </w:r>
          </w:p>
          <w:p w14:paraId="1A1625EA"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[Sempre integralmente] [Integralmente o parzialmente] [Sempre parzialmente]</w:t>
            </w:r>
          </w:p>
        </w:tc>
      </w:tr>
      <w:tr w:rsidR="00CE019E" w:rsidRPr="00812CC9" w14:paraId="0F954609" w14:textId="77777777" w:rsidTr="001E06A3">
        <w:trPr>
          <w:trHeight w:val="259"/>
        </w:trPr>
        <w:tc>
          <w:tcPr>
            <w:tcW w:w="1030" w:type="dxa"/>
            <w:vAlign w:val="center"/>
          </w:tcPr>
          <w:p w14:paraId="03F7CB33"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26</w:t>
            </w:r>
          </w:p>
        </w:tc>
        <w:tc>
          <w:tcPr>
            <w:tcW w:w="7661" w:type="dxa"/>
            <w:shd w:val="clear" w:color="auto" w:fill="auto"/>
            <w:noWrap/>
            <w:vAlign w:val="bottom"/>
          </w:tcPr>
          <w:p w14:paraId="543B0505"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tasso di conversione</w:t>
            </w:r>
          </w:p>
          <w:p w14:paraId="773C7212"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il tasso di conversione nello strumento avente maggiore capacità di assorbimento delle perdite. </w:t>
            </w:r>
          </w:p>
          <w:p w14:paraId="64F113E6"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408B515F" w14:textId="77777777" w:rsidTr="001E06A3">
        <w:trPr>
          <w:trHeight w:val="259"/>
        </w:trPr>
        <w:tc>
          <w:tcPr>
            <w:tcW w:w="1030" w:type="dxa"/>
            <w:vAlign w:val="center"/>
          </w:tcPr>
          <w:p w14:paraId="6CAC74D3"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27</w:t>
            </w:r>
          </w:p>
        </w:tc>
        <w:tc>
          <w:tcPr>
            <w:tcW w:w="7661" w:type="dxa"/>
            <w:shd w:val="clear" w:color="auto" w:fill="auto"/>
            <w:noWrap/>
            <w:vAlign w:val="bottom"/>
          </w:tcPr>
          <w:p w14:paraId="2F0AAD47"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conversione obbligatoria o facoltativa</w:t>
            </w:r>
          </w:p>
          <w:p w14:paraId="47A6428D"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Per gli strumenti convertibili, gli enti specificano se la conversione è obbligatoria o facoltativa. </w:t>
            </w:r>
          </w:p>
          <w:p w14:paraId="5053F92F" w14:textId="37ADBB0B"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[Obbligatoria] [Facoltativa] [N/A] e [A scelta del possessore] [A scelta dell</w:t>
            </w:r>
            <w:r w:rsidR="00154A3B">
              <w:rPr>
                <w:rFonts w:ascii="Times New Roman" w:hAnsi="Times New Roman"/>
                <w:i/>
                <w:sz w:val="24"/>
              </w:rPr>
              <w:t>'</w:t>
            </w:r>
            <w:r w:rsidRPr="00812CC9">
              <w:rPr>
                <w:rFonts w:ascii="Times New Roman" w:hAnsi="Times New Roman"/>
                <w:i/>
                <w:sz w:val="24"/>
              </w:rPr>
              <w:t>emittente] [A scelta di entrambi, possessore ed emittente]</w:t>
            </w:r>
          </w:p>
        </w:tc>
      </w:tr>
      <w:tr w:rsidR="00CE019E" w:rsidRPr="00812CC9" w14:paraId="3DEDFF0C" w14:textId="77777777" w:rsidTr="001E06A3">
        <w:trPr>
          <w:trHeight w:val="259"/>
        </w:trPr>
        <w:tc>
          <w:tcPr>
            <w:tcW w:w="1030" w:type="dxa"/>
            <w:vAlign w:val="center"/>
          </w:tcPr>
          <w:p w14:paraId="3BBD866C"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28</w:t>
            </w:r>
          </w:p>
        </w:tc>
        <w:tc>
          <w:tcPr>
            <w:tcW w:w="7661" w:type="dxa"/>
            <w:shd w:val="clear" w:color="auto" w:fill="auto"/>
            <w:noWrap/>
            <w:vAlign w:val="bottom"/>
          </w:tcPr>
          <w:p w14:paraId="70DAC010"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precisare il tipo di strumento nel quale la conversione è possibile</w:t>
            </w:r>
          </w:p>
          <w:p w14:paraId="1307160F"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Per gli strumenti convertibili, gli enti specificano il tipo di strumento nel quale la conversione è possibile. Contribuisce a valutare la capacità di assorbimento delle perdite.</w:t>
            </w:r>
          </w:p>
          <w:p w14:paraId="11E5F4D3"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[Capitale primario di classe 1] [Capitale aggiuntivo di classe 1] [Capitale di classe 2] [Altro]</w:t>
            </w:r>
          </w:p>
        </w:tc>
      </w:tr>
      <w:tr w:rsidR="00CE019E" w:rsidRPr="00812CC9" w14:paraId="6F05A38C" w14:textId="77777777" w:rsidTr="001E06A3">
        <w:trPr>
          <w:trHeight w:val="259"/>
        </w:trPr>
        <w:tc>
          <w:tcPr>
            <w:tcW w:w="1030" w:type="dxa"/>
            <w:vAlign w:val="center"/>
          </w:tcPr>
          <w:p w14:paraId="6E5E3245"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29</w:t>
            </w:r>
          </w:p>
        </w:tc>
        <w:tc>
          <w:tcPr>
            <w:tcW w:w="7661" w:type="dxa"/>
            <w:shd w:val="clear" w:color="auto" w:fill="auto"/>
            <w:noWrap/>
            <w:vAlign w:val="bottom"/>
          </w:tcPr>
          <w:p w14:paraId="2EBB62C6" w14:textId="137773CD"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Se convertibile, precisare l</w:t>
            </w:r>
            <w:r w:rsidR="00154A3B">
              <w:rPr>
                <w:rFonts w:ascii="Times New Roman" w:hAnsi="Times New Roman"/>
                <w:sz w:val="24"/>
              </w:rPr>
              <w:t>'</w:t>
            </w:r>
            <w:r w:rsidRPr="00812CC9">
              <w:rPr>
                <w:rFonts w:ascii="Times New Roman" w:hAnsi="Times New Roman"/>
                <w:sz w:val="24"/>
              </w:rPr>
              <w:t>emittente dello strumento nel quale viene convertito</w:t>
            </w:r>
          </w:p>
          <w:p w14:paraId="65C91A5F"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69167790" w14:textId="77777777" w:rsidTr="001E06A3">
        <w:trPr>
          <w:trHeight w:val="259"/>
        </w:trPr>
        <w:tc>
          <w:tcPr>
            <w:tcW w:w="1030" w:type="dxa"/>
            <w:vAlign w:val="center"/>
          </w:tcPr>
          <w:p w14:paraId="4660276C"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30</w:t>
            </w:r>
          </w:p>
        </w:tc>
        <w:tc>
          <w:tcPr>
            <w:tcW w:w="7661" w:type="dxa"/>
            <w:shd w:val="clear" w:color="auto" w:fill="auto"/>
            <w:noWrap/>
            <w:vAlign w:val="bottom"/>
          </w:tcPr>
          <w:p w14:paraId="71D533EC"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Meccanismi di svalutazione</w:t>
            </w:r>
          </w:p>
          <w:p w14:paraId="1B35CED6"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Gli enti specificano se esistono meccanismi di svalutazione. </w:t>
            </w:r>
          </w:p>
          <w:p w14:paraId="7A4CA302"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[SÌ] [NO]</w:t>
            </w:r>
          </w:p>
        </w:tc>
      </w:tr>
      <w:tr w:rsidR="00CE019E" w:rsidRPr="00812CC9" w14:paraId="2D364F63" w14:textId="77777777" w:rsidTr="001E06A3">
        <w:trPr>
          <w:trHeight w:val="259"/>
        </w:trPr>
        <w:tc>
          <w:tcPr>
            <w:tcW w:w="1030" w:type="dxa"/>
            <w:vAlign w:val="center"/>
          </w:tcPr>
          <w:p w14:paraId="1DF5C8A0"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31</w:t>
            </w:r>
          </w:p>
        </w:tc>
        <w:tc>
          <w:tcPr>
            <w:tcW w:w="7661" w:type="dxa"/>
            <w:shd w:val="clear" w:color="auto" w:fill="auto"/>
            <w:noWrap/>
            <w:vAlign w:val="bottom"/>
          </w:tcPr>
          <w:p w14:paraId="791E5885" w14:textId="77777777"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In caso di svalutazione, eventi che la determinano</w:t>
            </w:r>
          </w:p>
          <w:p w14:paraId="1C36E193" w14:textId="56876835" w:rsidR="00CE019E" w:rsidRPr="00812CC9" w:rsidRDefault="00CE019E" w:rsidP="001E06A3">
            <w:pPr>
              <w:autoSpaceDE w:val="0"/>
              <w:autoSpaceDN w:val="0"/>
              <w:adjustRightInd w:val="0"/>
              <w:spacing w:after="200"/>
              <w:jc w:val="both"/>
              <w:rPr>
                <w:rFonts w:ascii="Times New Roman" w:eastAsia="Times New Roman" w:hAnsi="Times New Roman" w:cs="Times New Roman"/>
                <w:sz w:val="24"/>
              </w:rPr>
            </w:pPr>
            <w:r w:rsidRPr="00812CC9">
              <w:rPr>
                <w:rFonts w:ascii="Times New Roman" w:hAnsi="Times New Roman"/>
                <w:sz w:val="24"/>
              </w:rPr>
              <w:t>Gli enti specificano gli eventi che determinano la svalutazione, compreso il momento in cui l</w:t>
            </w:r>
            <w:r w:rsidR="00154A3B">
              <w:rPr>
                <w:rFonts w:ascii="Times New Roman" w:hAnsi="Times New Roman"/>
                <w:sz w:val="24"/>
              </w:rPr>
              <w:t>'</w:t>
            </w:r>
            <w:r w:rsidRPr="00812CC9">
              <w:rPr>
                <w:rFonts w:ascii="Times New Roman" w:hAnsi="Times New Roman"/>
                <w:sz w:val="24"/>
              </w:rPr>
              <w:t>ente non è redditizio. Nel caso in cui la svalutazione possa essere attivata da una o più autorità, elencare le autorità in questione. Per ogni autorità, è indicato se la base giuridica che permette all</w:t>
            </w:r>
            <w:r w:rsidR="00154A3B">
              <w:rPr>
                <w:rFonts w:ascii="Times New Roman" w:hAnsi="Times New Roman"/>
                <w:sz w:val="24"/>
              </w:rPr>
              <w:t>'</w:t>
            </w:r>
            <w:r w:rsidRPr="00812CC9">
              <w:rPr>
                <w:rFonts w:ascii="Times New Roman" w:hAnsi="Times New Roman"/>
                <w:sz w:val="24"/>
              </w:rPr>
              <w:t xml:space="preserve">autorità di attivare la svalutazione è prevista dalle clausole del contratto relativo allo strumento (approccio contrattuale) o dalla normativa (approccio normativo). </w:t>
            </w:r>
          </w:p>
          <w:p w14:paraId="0078969A"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066063AD" w14:textId="77777777" w:rsidTr="001E06A3">
        <w:trPr>
          <w:trHeight w:val="259"/>
        </w:trPr>
        <w:tc>
          <w:tcPr>
            <w:tcW w:w="1030" w:type="dxa"/>
            <w:vAlign w:val="center"/>
          </w:tcPr>
          <w:p w14:paraId="179060B6"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32</w:t>
            </w:r>
          </w:p>
        </w:tc>
        <w:tc>
          <w:tcPr>
            <w:tcW w:w="7661" w:type="dxa"/>
            <w:shd w:val="clear" w:color="auto" w:fill="auto"/>
            <w:noWrap/>
            <w:vAlign w:val="bottom"/>
          </w:tcPr>
          <w:p w14:paraId="18DAD9A2"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In caso di svalutazione, svalutazione totale o parziale</w:t>
            </w:r>
          </w:p>
          <w:p w14:paraId="1EDBDDD4"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sarà sempre svalutato integralmente, potrà essere svalutato parzialmente, o sarà sempre svalutato parzialmente. Contribuisce alla valutazione del livello di assorbimento delle perdite al momento della svalutazione.</w:t>
            </w:r>
          </w:p>
          <w:p w14:paraId="73D9D229"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[Sempre integralmente] [Integralmente o parzialmente] [Sempre parzialmente]</w:t>
            </w:r>
          </w:p>
        </w:tc>
      </w:tr>
      <w:tr w:rsidR="00CE019E" w:rsidRPr="00812CC9" w14:paraId="5B3D931E" w14:textId="77777777" w:rsidTr="001E06A3">
        <w:trPr>
          <w:trHeight w:val="259"/>
        </w:trPr>
        <w:tc>
          <w:tcPr>
            <w:tcW w:w="1030" w:type="dxa"/>
            <w:vAlign w:val="center"/>
          </w:tcPr>
          <w:p w14:paraId="3ADC8797"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33</w:t>
            </w:r>
          </w:p>
        </w:tc>
        <w:tc>
          <w:tcPr>
            <w:tcW w:w="7661" w:type="dxa"/>
            <w:shd w:val="clear" w:color="auto" w:fill="auto"/>
            <w:noWrap/>
            <w:vAlign w:val="bottom"/>
          </w:tcPr>
          <w:p w14:paraId="394A77FC"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In caso di svalutazione, svalutazione permanente o temporanea</w:t>
            </w:r>
          </w:p>
          <w:p w14:paraId="78E9C700"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Per gli strumenti di svalutazione, gli enti specificano se la svalutazione è permanente o temporanea. </w:t>
            </w:r>
          </w:p>
          <w:p w14:paraId="3B843DA4"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[Permanente] [Temporanea] [N/A]</w:t>
            </w:r>
          </w:p>
        </w:tc>
      </w:tr>
      <w:tr w:rsidR="00CE019E" w:rsidRPr="00812CC9" w14:paraId="05FD4A2F" w14:textId="77777777" w:rsidTr="001E06A3">
        <w:trPr>
          <w:trHeight w:val="259"/>
        </w:trPr>
        <w:tc>
          <w:tcPr>
            <w:tcW w:w="1030" w:type="dxa"/>
            <w:vAlign w:val="center"/>
          </w:tcPr>
          <w:p w14:paraId="6441DE3B"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34</w:t>
            </w:r>
          </w:p>
        </w:tc>
        <w:tc>
          <w:tcPr>
            <w:tcW w:w="7661" w:type="dxa"/>
            <w:shd w:val="clear" w:color="auto" w:fill="auto"/>
            <w:noWrap/>
            <w:vAlign w:val="bottom"/>
          </w:tcPr>
          <w:p w14:paraId="4DF772B2"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In caso di svalutazione temporanea, descrizione del meccanismo di rivalutazione </w:t>
            </w:r>
          </w:p>
          <w:p w14:paraId="28F7FAC5"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descrivono il meccanismo di rivalutazione.</w:t>
            </w:r>
          </w:p>
          <w:p w14:paraId="4C5C24D1"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2566DD77" w14:textId="77777777" w:rsidTr="001E06A3">
        <w:trPr>
          <w:trHeight w:val="259"/>
        </w:trPr>
        <w:tc>
          <w:tcPr>
            <w:tcW w:w="1030" w:type="dxa"/>
            <w:vAlign w:val="center"/>
          </w:tcPr>
          <w:p w14:paraId="6113A1E6"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34a</w:t>
            </w:r>
          </w:p>
        </w:tc>
        <w:tc>
          <w:tcPr>
            <w:tcW w:w="7661" w:type="dxa"/>
            <w:shd w:val="clear" w:color="auto" w:fill="auto"/>
            <w:noWrap/>
            <w:vAlign w:val="bottom"/>
          </w:tcPr>
          <w:p w14:paraId="4936D091"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Tipo di subordinazione (solo per le passività ammissibili)</w:t>
            </w:r>
          </w:p>
          <w:p w14:paraId="56EC269D" w14:textId="09264264"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se lo strumento soddisfa uno dei tipi di subordinazione di cui all</w:t>
            </w:r>
            <w:r w:rsidR="00154A3B">
              <w:rPr>
                <w:rFonts w:ascii="Times New Roman" w:hAnsi="Times New Roman"/>
                <w:sz w:val="24"/>
              </w:rPr>
              <w:t>'</w:t>
            </w:r>
            <w:r w:rsidRPr="00812CC9">
              <w:rPr>
                <w:rFonts w:ascii="Times New Roman" w:hAnsi="Times New Roman"/>
                <w:sz w:val="24"/>
              </w:rPr>
              <w:t xml:space="preserve">articolo 72 ter, paragrafo 2, lettera d), punti i), ii) e iii), del CRR. </w:t>
            </w:r>
          </w:p>
          <w:p w14:paraId="3C922A01"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w:t>
            </w:r>
          </w:p>
          <w:p w14:paraId="4E624174" w14:textId="3F00329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 xml:space="preserve"> [Contrattuale] se lo strumento soddisfa i requisiti di cui all</w:t>
            </w:r>
            <w:r w:rsidR="00154A3B">
              <w:rPr>
                <w:rFonts w:ascii="Times New Roman" w:hAnsi="Times New Roman"/>
                <w:i/>
                <w:sz w:val="24"/>
              </w:rPr>
              <w:t>'</w:t>
            </w:r>
            <w:r w:rsidRPr="00812CC9">
              <w:rPr>
                <w:rFonts w:ascii="Times New Roman" w:hAnsi="Times New Roman"/>
                <w:i/>
                <w:sz w:val="24"/>
              </w:rPr>
              <w:t>articolo 72 ter, paragrafo 2, lettera d), punto i), del CRR;</w:t>
            </w:r>
          </w:p>
          <w:p w14:paraId="2A75D7DB" w14:textId="2521135F"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 xml:space="preserve"> [Regolamentare] se lo strumento soddisfa i requisiti di cui all</w:t>
            </w:r>
            <w:r w:rsidR="00154A3B">
              <w:rPr>
                <w:rFonts w:ascii="Times New Roman" w:hAnsi="Times New Roman"/>
                <w:i/>
                <w:sz w:val="24"/>
              </w:rPr>
              <w:t>'</w:t>
            </w:r>
            <w:r w:rsidRPr="00812CC9">
              <w:rPr>
                <w:rFonts w:ascii="Times New Roman" w:hAnsi="Times New Roman"/>
                <w:i/>
                <w:sz w:val="24"/>
              </w:rPr>
              <w:t>articolo 72 ter, paragrafo 2, lettera d), punto ii), del CRR;</w:t>
            </w:r>
          </w:p>
          <w:p w14:paraId="05E6C8CD" w14:textId="37540175"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[Strutturale] se lo strumento soddisfa i requisiti di cui all</w:t>
            </w:r>
            <w:r w:rsidR="00154A3B">
              <w:rPr>
                <w:rFonts w:ascii="Times New Roman" w:hAnsi="Times New Roman"/>
                <w:i/>
                <w:sz w:val="24"/>
              </w:rPr>
              <w:t>'</w:t>
            </w:r>
            <w:r w:rsidRPr="00812CC9">
              <w:rPr>
                <w:rFonts w:ascii="Times New Roman" w:hAnsi="Times New Roman"/>
                <w:i/>
                <w:sz w:val="24"/>
              </w:rPr>
              <w:t xml:space="preserve">articolo 72 ter, paragrafo 2, lettera d), punto iii), del CRR; </w:t>
            </w:r>
          </w:p>
          <w:p w14:paraId="01B20498" w14:textId="1C9D7FE6"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[Esenzione dalla subordinazione] se lo strumento non soddisfa nessuna delle succitate forme di subordinazione e a condizione che l</w:t>
            </w:r>
            <w:r w:rsidR="00154A3B">
              <w:rPr>
                <w:rFonts w:ascii="Times New Roman" w:hAnsi="Times New Roman"/>
                <w:i/>
                <w:sz w:val="24"/>
              </w:rPr>
              <w:t>'</w:t>
            </w:r>
            <w:r w:rsidRPr="00812CC9">
              <w:rPr>
                <w:rFonts w:ascii="Times New Roman" w:hAnsi="Times New Roman"/>
                <w:i/>
                <w:sz w:val="24"/>
              </w:rPr>
              <w:t>ente sia stato autorizzato a norma dell</w:t>
            </w:r>
            <w:r w:rsidR="00154A3B">
              <w:rPr>
                <w:rFonts w:ascii="Times New Roman" w:hAnsi="Times New Roman"/>
                <w:i/>
                <w:sz w:val="24"/>
              </w:rPr>
              <w:t>'</w:t>
            </w:r>
            <w:r w:rsidRPr="00812CC9">
              <w:rPr>
                <w:rFonts w:ascii="Times New Roman" w:hAnsi="Times New Roman"/>
                <w:i/>
                <w:sz w:val="24"/>
              </w:rPr>
              <w:t>articolo 72 ter, paragrafo 4, del CRR, a includere le passività non subordinate tra gli elementi di passività ammissibili.</w:t>
            </w:r>
          </w:p>
        </w:tc>
      </w:tr>
      <w:tr w:rsidR="00CE019E" w:rsidRPr="00812CC9" w14:paraId="491E8D58" w14:textId="77777777" w:rsidTr="001E06A3">
        <w:trPr>
          <w:trHeight w:val="259"/>
        </w:trPr>
        <w:tc>
          <w:tcPr>
            <w:tcW w:w="1030" w:type="dxa"/>
            <w:vAlign w:val="center"/>
          </w:tcPr>
          <w:p w14:paraId="764AD215"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EU-34b</w:t>
            </w:r>
          </w:p>
        </w:tc>
        <w:tc>
          <w:tcPr>
            <w:tcW w:w="7661" w:type="dxa"/>
            <w:shd w:val="clear" w:color="auto" w:fill="auto"/>
            <w:noWrap/>
            <w:vAlign w:val="bottom"/>
          </w:tcPr>
          <w:p w14:paraId="2F6A54C9"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Rango dello strumento nella procedura ordinaria di insolvenza</w:t>
            </w:r>
          </w:p>
          <w:p w14:paraId="1D435EE4"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il rango dello strumento nella procedura ordinaria di insolvenza.</w:t>
            </w:r>
          </w:p>
          <w:p w14:paraId="3C9C0953"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i/>
                <w:sz w:val="24"/>
              </w:rPr>
              <w:t>Come definito in [ITS sulla segnalazione del MREL].</w:t>
            </w:r>
          </w:p>
        </w:tc>
      </w:tr>
      <w:tr w:rsidR="00CE019E" w:rsidRPr="00812CC9" w14:paraId="7588DDF3" w14:textId="77777777" w:rsidTr="001E06A3">
        <w:trPr>
          <w:trHeight w:val="259"/>
        </w:trPr>
        <w:tc>
          <w:tcPr>
            <w:tcW w:w="1030" w:type="dxa"/>
            <w:vAlign w:val="center"/>
          </w:tcPr>
          <w:p w14:paraId="34213ACB"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35</w:t>
            </w:r>
          </w:p>
        </w:tc>
        <w:tc>
          <w:tcPr>
            <w:tcW w:w="7661" w:type="dxa"/>
            <w:shd w:val="clear" w:color="auto" w:fill="auto"/>
            <w:noWrap/>
            <w:vAlign w:val="bottom"/>
          </w:tcPr>
          <w:p w14:paraId="79D93EB5"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Posizione nella gerarchia di subordinazione in caso di liquidazione (specificare il tipo di strumento di rango immediatamente superiore (senior))</w:t>
            </w:r>
          </w:p>
          <w:p w14:paraId="1E47921A" w14:textId="7A3DC33D"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lo strumento al quale è immediatamente subordinato. Se del caso, le banche specificano i numeri di colonna degli strumenti di rango immediatamente inferiore all</w:t>
            </w:r>
            <w:r w:rsidR="00154A3B">
              <w:rPr>
                <w:rFonts w:ascii="Times New Roman" w:hAnsi="Times New Roman"/>
                <w:sz w:val="24"/>
              </w:rPr>
              <w:t>'</w:t>
            </w:r>
            <w:r w:rsidRPr="00812CC9">
              <w:rPr>
                <w:rFonts w:ascii="Times New Roman" w:hAnsi="Times New Roman"/>
                <w:sz w:val="24"/>
              </w:rPr>
              <w:t>interno della tabella per la pubblicazione delle informazioni sulle principali caratteristiche.</w:t>
            </w:r>
          </w:p>
          <w:p w14:paraId="3ABCBC19"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6FC33564" w14:textId="77777777" w:rsidTr="001E06A3">
        <w:trPr>
          <w:trHeight w:val="259"/>
        </w:trPr>
        <w:tc>
          <w:tcPr>
            <w:tcW w:w="1030" w:type="dxa"/>
            <w:vAlign w:val="center"/>
          </w:tcPr>
          <w:p w14:paraId="1EB7AF70"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36</w:t>
            </w:r>
          </w:p>
        </w:tc>
        <w:tc>
          <w:tcPr>
            <w:tcW w:w="7661" w:type="dxa"/>
            <w:shd w:val="clear" w:color="auto" w:fill="auto"/>
            <w:noWrap/>
            <w:vAlign w:val="bottom"/>
          </w:tcPr>
          <w:p w14:paraId="07D20E6B"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Caratteristiche non conformi oggetto di disposizioni transitorie</w:t>
            </w:r>
          </w:p>
          <w:p w14:paraId="207FD13A"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specificano eventuali caratteristiche non conformi.</w:t>
            </w:r>
          </w:p>
          <w:p w14:paraId="628A53F1"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Selezionare dal menu: [SÌ] [NO]</w:t>
            </w:r>
          </w:p>
        </w:tc>
      </w:tr>
      <w:tr w:rsidR="00CE019E" w:rsidRPr="00812CC9" w14:paraId="01372B12" w14:textId="77777777" w:rsidTr="001E06A3">
        <w:trPr>
          <w:trHeight w:val="259"/>
        </w:trPr>
        <w:tc>
          <w:tcPr>
            <w:tcW w:w="1030" w:type="dxa"/>
            <w:vAlign w:val="center"/>
          </w:tcPr>
          <w:p w14:paraId="2EE42C4C"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37</w:t>
            </w:r>
          </w:p>
        </w:tc>
        <w:tc>
          <w:tcPr>
            <w:tcW w:w="7661" w:type="dxa"/>
            <w:shd w:val="clear" w:color="auto" w:fill="auto"/>
            <w:noWrap/>
            <w:vAlign w:val="bottom"/>
          </w:tcPr>
          <w:p w14:paraId="028439E7"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In caso affermativo, specificare le caratteristiche non conformi</w:t>
            </w:r>
          </w:p>
          <w:p w14:paraId="25AE01AD"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 xml:space="preserve">In caso di caratteristiche non conformi, specificare quali. </w:t>
            </w:r>
          </w:p>
          <w:p w14:paraId="1F830A84" w14:textId="77777777" w:rsidR="00CE019E" w:rsidRPr="00812CC9" w:rsidRDefault="00CE019E" w:rsidP="001E06A3">
            <w:pPr>
              <w:spacing w:after="200"/>
              <w:jc w:val="both"/>
              <w:rPr>
                <w:rFonts w:ascii="Times New Roman" w:eastAsia="Times New Roman" w:hAnsi="Times New Roman" w:cs="Times New Roman"/>
                <w:i/>
                <w:sz w:val="24"/>
              </w:rPr>
            </w:pPr>
            <w:r w:rsidRPr="00812CC9">
              <w:rPr>
                <w:rFonts w:ascii="Times New Roman" w:hAnsi="Times New Roman"/>
                <w:i/>
                <w:sz w:val="24"/>
              </w:rPr>
              <w:t>Testo libero</w:t>
            </w:r>
          </w:p>
        </w:tc>
      </w:tr>
      <w:tr w:rsidR="00CE019E" w:rsidRPr="00812CC9" w14:paraId="37FB80F3" w14:textId="77777777" w:rsidTr="001E06A3">
        <w:trPr>
          <w:trHeight w:val="259"/>
        </w:trPr>
        <w:tc>
          <w:tcPr>
            <w:tcW w:w="1030" w:type="dxa"/>
            <w:vAlign w:val="center"/>
          </w:tcPr>
          <w:p w14:paraId="3C7BFF19" w14:textId="77777777" w:rsidR="00CE019E" w:rsidRPr="00812CC9" w:rsidRDefault="00CE019E" w:rsidP="001E06A3">
            <w:pPr>
              <w:spacing w:after="200" w:line="276" w:lineRule="auto"/>
              <w:rPr>
                <w:rFonts w:ascii="Times New Roman" w:eastAsia="Times New Roman" w:hAnsi="Times New Roman" w:cs="Times New Roman"/>
                <w:sz w:val="24"/>
              </w:rPr>
            </w:pPr>
            <w:r w:rsidRPr="00812CC9">
              <w:rPr>
                <w:rFonts w:ascii="Times New Roman" w:hAnsi="Times New Roman"/>
                <w:sz w:val="24"/>
              </w:rPr>
              <w:t>EU-37a</w:t>
            </w:r>
          </w:p>
        </w:tc>
        <w:tc>
          <w:tcPr>
            <w:tcW w:w="7661" w:type="dxa"/>
            <w:shd w:val="clear" w:color="auto" w:fill="auto"/>
            <w:noWrap/>
            <w:vAlign w:val="bottom"/>
          </w:tcPr>
          <w:p w14:paraId="7BF62657"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Link alla versione integrale dei termini e delle condizioni dello strumento (segnalazione)</w:t>
            </w:r>
          </w:p>
          <w:p w14:paraId="2D29CF1E" w14:textId="77777777" w:rsidR="00CE019E" w:rsidRPr="00812CC9" w:rsidRDefault="00CE019E" w:rsidP="001E06A3">
            <w:pPr>
              <w:spacing w:after="200"/>
              <w:jc w:val="both"/>
              <w:rPr>
                <w:rFonts w:ascii="Times New Roman" w:eastAsia="Times New Roman" w:hAnsi="Times New Roman" w:cs="Times New Roman"/>
                <w:sz w:val="24"/>
              </w:rPr>
            </w:pPr>
            <w:r w:rsidRPr="00812CC9">
              <w:rPr>
                <w:rFonts w:ascii="Times New Roman" w:hAnsi="Times New Roman"/>
                <w:sz w:val="24"/>
              </w:rPr>
              <w:t>Gli enti includono il collegamento ipertestuale al prospetto di emissione, comprese le condizioni dello strumento.</w:t>
            </w:r>
          </w:p>
        </w:tc>
      </w:tr>
    </w:tbl>
    <w:p w14:paraId="0B169D47" w14:textId="77777777" w:rsidR="007A7DC0" w:rsidRPr="00812CC9" w:rsidRDefault="007A7DC0" w:rsidP="00CE019E">
      <w:pPr>
        <w:rPr>
          <w:rFonts w:ascii="Times New Roman" w:hAnsi="Times New Roman" w:cs="Times New Roman"/>
          <w:bCs/>
          <w:sz w:val="24"/>
        </w:rPr>
        <w:sectPr w:rsidR="007A7DC0" w:rsidRPr="00812CC9" w:rsidSect="00155C96">
          <w:pgSz w:w="11900" w:h="16840"/>
          <w:pgMar w:top="2268" w:right="1418" w:bottom="1134" w:left="1701" w:header="709" w:footer="709" w:gutter="0"/>
          <w:pgNumType w:start="1" w:chapStyle="1"/>
          <w:cols w:space="708"/>
          <w:docGrid w:linePitch="299"/>
        </w:sectPr>
      </w:pPr>
    </w:p>
    <w:p w14:paraId="3D41CD64" w14:textId="4E3B3D90" w:rsidR="00CE019E" w:rsidRPr="00812CC9" w:rsidRDefault="00CE019E" w:rsidP="00E258D8">
      <w:pPr>
        <w:tabs>
          <w:tab w:val="left" w:pos="1430"/>
        </w:tabs>
        <w:rPr>
          <w:rFonts w:ascii="Times New Roman" w:hAnsi="Times New Roman" w:cs="Times New Roman"/>
          <w:b/>
          <w:sz w:val="24"/>
        </w:rPr>
      </w:pPr>
    </w:p>
    <w:p w14:paraId="69D9CF70" w14:textId="4D040452" w:rsidR="00CE019E" w:rsidRPr="00812CC9" w:rsidRDefault="00CE019E" w:rsidP="00CE019E">
      <w:pPr>
        <w:pStyle w:val="Annexetitre"/>
        <w:rPr>
          <w:b w:val="0"/>
        </w:rPr>
      </w:pPr>
      <w:r w:rsidRPr="00812CC9">
        <w:t>ALLEGATO X – Istruzioni per l</w:t>
      </w:r>
      <w:r w:rsidR="00154A3B">
        <w:t>'</w:t>
      </w:r>
      <w:r w:rsidRPr="00812CC9">
        <w:t>informativa sulle riserve di capitale anticicliche</w:t>
      </w:r>
    </w:p>
    <w:p w14:paraId="63F7E81B" w14:textId="77777777" w:rsidR="00CE019E" w:rsidRPr="00812CC9"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812CC9" w:rsidRDefault="00CD362D" w:rsidP="00CE019E">
      <w:pPr>
        <w:autoSpaceDE w:val="0"/>
        <w:autoSpaceDN w:val="0"/>
        <w:adjustRightInd w:val="0"/>
        <w:jc w:val="both"/>
        <w:rPr>
          <w:rFonts w:ascii="Times New Roman" w:hAnsi="Times New Roman" w:cs="Times New Roman"/>
          <w:sz w:val="24"/>
        </w:rPr>
      </w:pPr>
      <w:r w:rsidRPr="00812CC9">
        <w:rPr>
          <w:rFonts w:ascii="Times New Roman" w:hAnsi="Times New Roman"/>
          <w:b/>
          <w:sz w:val="24"/>
        </w:rPr>
        <w:t xml:space="preserve">Modello EU CCyB1: distribuzione geografica delle esposizioni creditizie rilevanti ai fini del calcolo della riserva di capitale anticiclica </w:t>
      </w:r>
      <w:r w:rsidRPr="00812CC9">
        <w:rPr>
          <w:rFonts w:ascii="Times New Roman" w:hAnsi="Times New Roman"/>
          <w:sz w:val="24"/>
        </w:rPr>
        <w:t xml:space="preserve">- Formato fisso per le colonne, formato flessibile per le righe </w:t>
      </w:r>
    </w:p>
    <w:p w14:paraId="12FF73C2" w14:textId="77777777" w:rsidR="00CE019E" w:rsidRPr="00812CC9" w:rsidRDefault="00CE019E" w:rsidP="00CE019E">
      <w:pPr>
        <w:autoSpaceDE w:val="0"/>
        <w:autoSpaceDN w:val="0"/>
        <w:adjustRightInd w:val="0"/>
        <w:jc w:val="both"/>
        <w:rPr>
          <w:rFonts w:ascii="Times New Roman" w:hAnsi="Times New Roman" w:cs="Times New Roman"/>
          <w:b/>
          <w:sz w:val="24"/>
        </w:rPr>
      </w:pPr>
    </w:p>
    <w:p w14:paraId="6D089185" w14:textId="2FFCC99E" w:rsidR="00CE019E" w:rsidRPr="00812CC9" w:rsidRDefault="00CE019E" w:rsidP="00E70D84">
      <w:pPr>
        <w:pStyle w:val="ListParagraph"/>
        <w:numPr>
          <w:ilvl w:val="0"/>
          <w:numId w:val="22"/>
        </w:numPr>
        <w:spacing w:before="120"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440, lettera a), del regolamento (UE) n. 575/2013</w:t>
      </w:r>
      <w:r w:rsidRPr="00812CC9">
        <w:rPr>
          <w:rStyle w:val="FootnoteReference"/>
        </w:rPr>
        <w:footnoteReference w:id="17"/>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il modello EU CCyB1 di cui all</w:t>
      </w:r>
      <w:r w:rsidR="00154A3B">
        <w:rPr>
          <w:rFonts w:ascii="Times New Roman" w:hAnsi="Times New Roman"/>
          <w:sz w:val="24"/>
        </w:rPr>
        <w:t>'</w:t>
      </w:r>
      <w:r w:rsidRPr="00812CC9">
        <w:rPr>
          <w:rFonts w:ascii="Times New Roman" w:hAnsi="Times New Roman"/>
          <w:sz w:val="24"/>
        </w:rPr>
        <w:t xml:space="preserve">allegato IX del presente regolamento di esecuzione. </w:t>
      </w:r>
    </w:p>
    <w:p w14:paraId="766E97DB" w14:textId="677CB42E" w:rsidR="00CE019E" w:rsidRPr="00812CC9"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ambito del modello EU CCyB1 è limitato alle esposizioni creditizie rilevanti ai fini del calcolo della riserva di capitale anticiclica, conformemente all</w:t>
      </w:r>
      <w:r w:rsidR="00154A3B">
        <w:rPr>
          <w:rFonts w:ascii="Times New Roman" w:hAnsi="Times New Roman"/>
          <w:sz w:val="24"/>
        </w:rPr>
        <w:t>'</w:t>
      </w:r>
      <w:r w:rsidRPr="00812CC9">
        <w:rPr>
          <w:rFonts w:ascii="Times New Roman" w:hAnsi="Times New Roman"/>
          <w:sz w:val="24"/>
        </w:rPr>
        <w:t>articolo 140, paragrafo 4, della direttiva 2013/36/UE</w:t>
      </w:r>
      <w:r w:rsidRPr="00812CC9">
        <w:rPr>
          <w:rStyle w:val="FootnoteReference"/>
          <w:rFonts w:eastAsia="Times New Roman"/>
        </w:rPr>
        <w:footnoteReference w:id="18"/>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CRD</w:t>
      </w:r>
      <w:r w:rsidR="00154A3B">
        <w:rPr>
          <w:rFonts w:ascii="Times New Roman" w:hAnsi="Times New Roman"/>
          <w:sz w:val="24"/>
        </w:rPr>
        <w:t>"</w:t>
      </w:r>
      <w:r w:rsidRPr="00812CC9">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12CC9"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812CC9" w:rsidRDefault="00CE019E" w:rsidP="001E06A3">
            <w:pPr>
              <w:rPr>
                <w:rFonts w:ascii="Times New Roman" w:hAnsi="Times New Roman" w:cs="Times New Roman"/>
                <w:b/>
                <w:sz w:val="24"/>
              </w:rPr>
            </w:pPr>
            <w:r w:rsidRPr="00812CC9">
              <w:rPr>
                <w:rFonts w:ascii="Times New Roman" w:hAnsi="Times New Roman"/>
                <w:b/>
                <w:sz w:val="24"/>
              </w:rPr>
              <w:t>Riferimenti giuridici e istruzioni</w:t>
            </w:r>
          </w:p>
        </w:tc>
      </w:tr>
      <w:tr w:rsidR="00CE019E" w:rsidRPr="00812CC9" w14:paraId="3232A836" w14:textId="77777777" w:rsidTr="001E06A3">
        <w:trPr>
          <w:trHeight w:val="238"/>
        </w:trPr>
        <w:tc>
          <w:tcPr>
            <w:tcW w:w="1384" w:type="dxa"/>
            <w:shd w:val="clear" w:color="auto" w:fill="D9D9D9" w:themeFill="background1" w:themeFillShade="D9"/>
          </w:tcPr>
          <w:p w14:paraId="09952E28" w14:textId="77777777" w:rsidR="00CE019E" w:rsidRPr="00812CC9" w:rsidRDefault="00CE019E" w:rsidP="001E06A3">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B1866F5" w14:textId="77777777" w:rsidR="00CE019E" w:rsidRPr="00812CC9" w:rsidRDefault="00CE019E" w:rsidP="001E06A3">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CE019E" w:rsidRPr="00812CC9" w14:paraId="732DDEA5" w14:textId="77777777" w:rsidTr="001E06A3">
        <w:trPr>
          <w:trHeight w:val="4381"/>
        </w:trPr>
        <w:tc>
          <w:tcPr>
            <w:tcW w:w="1384" w:type="dxa"/>
          </w:tcPr>
          <w:p w14:paraId="5C6BE5F9" w14:textId="77777777" w:rsidR="00CE019E" w:rsidRPr="00812CC9" w:rsidRDefault="00CE019E" w:rsidP="001E06A3">
            <w:pPr>
              <w:pStyle w:val="Applicationdirecte"/>
              <w:spacing w:before="120"/>
            </w:pPr>
            <w:r w:rsidRPr="00812CC9">
              <w:t>Da 010 a 01X</w:t>
            </w:r>
          </w:p>
        </w:tc>
        <w:tc>
          <w:tcPr>
            <w:tcW w:w="7655" w:type="dxa"/>
          </w:tcPr>
          <w:p w14:paraId="326270CD" w14:textId="77777777" w:rsidR="00CE019E" w:rsidRPr="00812CC9" w:rsidRDefault="00CE019E" w:rsidP="001E06A3">
            <w:pPr>
              <w:pStyle w:val="Applicationdirecte"/>
              <w:spacing w:before="120"/>
              <w:rPr>
                <w:b/>
              </w:rPr>
            </w:pPr>
            <w:r w:rsidRPr="00812CC9">
              <w:rPr>
                <w:b/>
              </w:rPr>
              <w:t>Ripartizione per paese</w:t>
            </w:r>
          </w:p>
          <w:p w14:paraId="058E3F2B" w14:textId="380DDDF2" w:rsidR="00CE019E" w:rsidRPr="00812CC9" w:rsidRDefault="00CE019E" w:rsidP="001E06A3">
            <w:pPr>
              <w:pStyle w:val="Applicationdirecte"/>
              <w:spacing w:before="120"/>
            </w:pPr>
            <w:r w:rsidRPr="00812CC9">
              <w:t>Elenco dei paesi nei quali l</w:t>
            </w:r>
            <w:r w:rsidR="00154A3B">
              <w:t>'</w:t>
            </w:r>
            <w:r w:rsidRPr="00812CC9">
              <w:t>ente ha esposizioni creditizie rilevanti ai fini del calcolo della sua specifica riserva di capitale anticiclica, conformemente al regolamento delegato (UE) n. 1152/2014 della Commissione</w:t>
            </w:r>
            <w:r w:rsidRPr="00812CC9">
              <w:rPr>
                <w:rStyle w:val="FootnoteReference"/>
              </w:rPr>
              <w:footnoteReference w:id="19"/>
            </w:r>
            <w:r w:rsidRPr="00812CC9">
              <w:t>.</w:t>
            </w:r>
          </w:p>
          <w:p w14:paraId="3D1A0E2B" w14:textId="67B1336A" w:rsidR="00CE019E" w:rsidRPr="00812CC9" w:rsidRDefault="00CE019E" w:rsidP="001E06A3">
            <w:pPr>
              <w:pStyle w:val="Fait"/>
              <w:spacing w:after="120"/>
            </w:pPr>
            <w:r w:rsidRPr="00812CC9">
              <w:t>Il numero di righe può variare in funzione del numero di paesi in cui l</w:t>
            </w:r>
            <w:r w:rsidR="00154A3B">
              <w:t>'</w:t>
            </w:r>
            <w:r w:rsidRPr="00812CC9">
              <w:t>ente ha esposizioni creditizie rilevanti ai fini del calcolo della riserva di capitale anticiclica. Gli enti numerano le righe per ciascun paese consecutivamente, iniziando con 010.</w:t>
            </w:r>
          </w:p>
          <w:p w14:paraId="2B9E4E48" w14:textId="14C91AE6" w:rsidR="00CE019E" w:rsidRPr="00812CC9" w:rsidRDefault="00CE019E" w:rsidP="001E06A3">
            <w:pPr>
              <w:spacing w:after="120"/>
              <w:jc w:val="both"/>
              <w:rPr>
                <w:rFonts w:ascii="Times New Roman" w:hAnsi="Times New Roman" w:cs="Times New Roman"/>
                <w:sz w:val="24"/>
              </w:rPr>
            </w:pPr>
            <w:r w:rsidRPr="00812CC9">
              <w:rPr>
                <w:rFonts w:ascii="Times New Roman" w:hAnsi="Times New Roman"/>
                <w:sz w:val="24"/>
              </w:rPr>
              <w:t>A norma del regolamento delegato (UE) n. 1152/2014 della Commissione, se le esposizioni nel portafoglio di negoziazione o le esposizioni estere di un ente rappresentano meno del 2 % delle esposizioni ponderate per il rischio aggregate, l</w:t>
            </w:r>
            <w:r w:rsidR="00154A3B">
              <w:rPr>
                <w:rFonts w:ascii="Times New Roman" w:hAnsi="Times New Roman"/>
                <w:sz w:val="24"/>
              </w:rPr>
              <w:t>'</w:t>
            </w:r>
            <w:r w:rsidRPr="00812CC9">
              <w:rPr>
                <w:rFonts w:ascii="Times New Roman" w:hAnsi="Times New Roman"/>
                <w:sz w:val="24"/>
              </w:rPr>
              <w:t>ente può scegliere di assegnare tali esposizioni alla sede dell</w:t>
            </w:r>
            <w:r w:rsidR="00154A3B">
              <w:rPr>
                <w:rFonts w:ascii="Times New Roman" w:hAnsi="Times New Roman"/>
                <w:sz w:val="24"/>
              </w:rPr>
              <w:t>'</w:t>
            </w:r>
            <w:r w:rsidRPr="00812CC9">
              <w:rPr>
                <w:rFonts w:ascii="Times New Roman" w:hAnsi="Times New Roman"/>
                <w:sz w:val="24"/>
              </w:rPr>
              <w:t>ente (ad es. allo Stato membro di origine dell</w:t>
            </w:r>
            <w:r w:rsidR="00154A3B">
              <w:rPr>
                <w:rFonts w:ascii="Times New Roman" w:hAnsi="Times New Roman"/>
                <w:sz w:val="24"/>
              </w:rPr>
              <w:t>'</w:t>
            </w:r>
            <w:r w:rsidRPr="00812CC9">
              <w:rPr>
                <w:rFonts w:ascii="Times New Roman" w:hAnsi="Times New Roman"/>
                <w:sz w:val="24"/>
              </w:rPr>
              <w:t>ente). Se le esposizioni assegnate alla sede dell</w:t>
            </w:r>
            <w:r w:rsidR="00154A3B">
              <w:rPr>
                <w:rFonts w:ascii="Times New Roman" w:hAnsi="Times New Roman"/>
                <w:sz w:val="24"/>
              </w:rPr>
              <w:t>'</w:t>
            </w:r>
            <w:r w:rsidRPr="00812CC9">
              <w:rPr>
                <w:rFonts w:ascii="Times New Roman" w:hAnsi="Times New Roman"/>
                <w:sz w:val="24"/>
              </w:rPr>
              <w:t>ente comprendono esposizioni in altri paesi, questi sono chiaramente identificati in una nota a piè di pagina del modello dell</w:t>
            </w:r>
            <w:r w:rsidR="00154A3B">
              <w:rPr>
                <w:rFonts w:ascii="Times New Roman" w:hAnsi="Times New Roman"/>
                <w:sz w:val="24"/>
              </w:rPr>
              <w:t>'</w:t>
            </w:r>
            <w:r w:rsidRPr="00812CC9">
              <w:rPr>
                <w:rFonts w:ascii="Times New Roman" w:hAnsi="Times New Roman"/>
                <w:sz w:val="24"/>
              </w:rPr>
              <w:t>informativa.</w:t>
            </w:r>
          </w:p>
        </w:tc>
      </w:tr>
      <w:tr w:rsidR="00CE019E" w:rsidRPr="00812CC9" w14:paraId="4AC65917" w14:textId="77777777" w:rsidTr="00B54B40">
        <w:trPr>
          <w:cantSplit/>
          <w:trHeight w:val="316"/>
        </w:trPr>
        <w:tc>
          <w:tcPr>
            <w:tcW w:w="1384" w:type="dxa"/>
          </w:tcPr>
          <w:p w14:paraId="41C34C83" w14:textId="77777777" w:rsidR="00CE019E" w:rsidRPr="00812CC9" w:rsidRDefault="00CE019E" w:rsidP="001E06A3">
            <w:pPr>
              <w:autoSpaceDE w:val="0"/>
              <w:autoSpaceDN w:val="0"/>
              <w:adjustRightInd w:val="0"/>
              <w:rPr>
                <w:rFonts w:ascii="Times New Roman" w:hAnsi="Times New Roman" w:cs="Times New Roman"/>
                <w:color w:val="000000"/>
                <w:sz w:val="24"/>
              </w:rPr>
            </w:pPr>
            <w:r w:rsidRPr="00812CC9">
              <w:rPr>
                <w:rFonts w:ascii="Times New Roman" w:hAnsi="Times New Roman"/>
                <w:sz w:val="24"/>
              </w:rPr>
              <w:t>020</w:t>
            </w:r>
          </w:p>
        </w:tc>
        <w:tc>
          <w:tcPr>
            <w:tcW w:w="7655" w:type="dxa"/>
          </w:tcPr>
          <w:p w14:paraId="7C5B1F11" w14:textId="77777777" w:rsidR="00CE019E" w:rsidRPr="00812CC9" w:rsidRDefault="00CE019E" w:rsidP="001E06A3">
            <w:pPr>
              <w:autoSpaceDE w:val="0"/>
              <w:autoSpaceDN w:val="0"/>
              <w:adjustRightInd w:val="0"/>
              <w:rPr>
                <w:rFonts w:ascii="Times New Roman" w:hAnsi="Times New Roman" w:cs="Times New Roman"/>
                <w:b/>
                <w:sz w:val="24"/>
              </w:rPr>
            </w:pPr>
            <w:r w:rsidRPr="00812CC9">
              <w:rPr>
                <w:rFonts w:ascii="Times New Roman" w:hAnsi="Times New Roman"/>
                <w:b/>
                <w:sz w:val="24"/>
              </w:rPr>
              <w:t xml:space="preserve">Totale </w:t>
            </w:r>
          </w:p>
          <w:p w14:paraId="4EC3DB71" w14:textId="77777777" w:rsidR="00CE019E" w:rsidRPr="00812CC9" w:rsidRDefault="00CE019E" w:rsidP="001E06A3">
            <w:pPr>
              <w:autoSpaceDE w:val="0"/>
              <w:autoSpaceDN w:val="0"/>
              <w:adjustRightInd w:val="0"/>
              <w:spacing w:before="120" w:after="120"/>
              <w:rPr>
                <w:rFonts w:ascii="Times New Roman" w:eastAsia="Times New Roman" w:hAnsi="Times New Roman" w:cs="Times New Roman"/>
                <w:sz w:val="24"/>
              </w:rPr>
            </w:pPr>
            <w:r w:rsidRPr="00812CC9">
              <w:rPr>
                <w:rFonts w:ascii="Times New Roman" w:hAnsi="Times New Roman"/>
                <w:sz w:val="24"/>
              </w:rPr>
              <w:t>Valore descritto conformemente alla spiegazione per le colonne da a a m di questo modello.</w:t>
            </w:r>
          </w:p>
        </w:tc>
      </w:tr>
    </w:tbl>
    <w:p w14:paraId="3654956F" w14:textId="77777777" w:rsidR="00CE019E" w:rsidRPr="00812CC9"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12CC9" w14:paraId="1668164D" w14:textId="77777777" w:rsidTr="001E06A3">
        <w:trPr>
          <w:trHeight w:val="238"/>
        </w:trPr>
        <w:tc>
          <w:tcPr>
            <w:tcW w:w="9039" w:type="dxa"/>
            <w:gridSpan w:val="2"/>
            <w:shd w:val="clear" w:color="auto" w:fill="D9D9D9" w:themeFill="background1" w:themeFillShade="D9"/>
          </w:tcPr>
          <w:p w14:paraId="65F58123" w14:textId="77777777" w:rsidR="00CE019E" w:rsidRPr="00812CC9" w:rsidRDefault="00CE019E" w:rsidP="001E06A3">
            <w:pPr>
              <w:autoSpaceDE w:val="0"/>
              <w:autoSpaceDN w:val="0"/>
              <w:adjustRightInd w:val="0"/>
              <w:rPr>
                <w:rFonts w:ascii="Times New Roman" w:hAnsi="Times New Roman" w:cs="Times New Roman"/>
                <w:b/>
                <w:sz w:val="24"/>
              </w:rPr>
            </w:pPr>
            <w:r w:rsidRPr="00812CC9">
              <w:rPr>
                <w:rFonts w:ascii="Times New Roman" w:hAnsi="Times New Roman"/>
                <w:b/>
                <w:sz w:val="24"/>
              </w:rPr>
              <w:t>Riferimenti giuridici e istruzioni</w:t>
            </w:r>
          </w:p>
        </w:tc>
      </w:tr>
      <w:tr w:rsidR="00CE019E" w:rsidRPr="00812CC9" w14:paraId="2B5ADFFC" w14:textId="77777777" w:rsidTr="001E06A3">
        <w:trPr>
          <w:trHeight w:val="238"/>
        </w:trPr>
        <w:tc>
          <w:tcPr>
            <w:tcW w:w="1384" w:type="dxa"/>
            <w:shd w:val="clear" w:color="auto" w:fill="D9D9D9" w:themeFill="background1" w:themeFillShade="D9"/>
          </w:tcPr>
          <w:p w14:paraId="322C41BE" w14:textId="77777777" w:rsidR="00CE019E" w:rsidRPr="00812CC9" w:rsidRDefault="00CE019E" w:rsidP="001E06A3">
            <w:pPr>
              <w:autoSpaceDE w:val="0"/>
              <w:autoSpaceDN w:val="0"/>
              <w:adjustRightInd w:val="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66E2F195" w14:textId="77777777" w:rsidR="00CE019E" w:rsidRPr="00812CC9" w:rsidRDefault="00CE019E" w:rsidP="001E06A3">
            <w:pPr>
              <w:autoSpaceDE w:val="0"/>
              <w:autoSpaceDN w:val="0"/>
              <w:adjustRightInd w:val="0"/>
              <w:rPr>
                <w:rFonts w:ascii="Times New Roman" w:hAnsi="Times New Roman" w:cs="Times New Roman"/>
                <w:b/>
                <w:sz w:val="24"/>
              </w:rPr>
            </w:pPr>
            <w:r w:rsidRPr="00812CC9">
              <w:rPr>
                <w:rFonts w:ascii="Times New Roman" w:hAnsi="Times New Roman"/>
                <w:b/>
                <w:sz w:val="24"/>
              </w:rPr>
              <w:t>Spiegazione</w:t>
            </w:r>
          </w:p>
        </w:tc>
      </w:tr>
      <w:tr w:rsidR="00CE019E" w:rsidRPr="00812CC9" w14:paraId="7AF21BE8" w14:textId="77777777" w:rsidTr="001E06A3">
        <w:trPr>
          <w:trHeight w:val="841"/>
        </w:trPr>
        <w:tc>
          <w:tcPr>
            <w:tcW w:w="1384" w:type="dxa"/>
          </w:tcPr>
          <w:p w14:paraId="584F8DE1" w14:textId="77777777" w:rsidR="00CE019E" w:rsidRPr="00812CC9" w:rsidRDefault="00CE019E" w:rsidP="001E06A3">
            <w:pPr>
              <w:pStyle w:val="Applicationdirecte"/>
              <w:spacing w:before="120"/>
            </w:pPr>
            <w:r w:rsidRPr="00812CC9">
              <w:t>a</w:t>
            </w:r>
          </w:p>
        </w:tc>
        <w:tc>
          <w:tcPr>
            <w:tcW w:w="7655" w:type="dxa"/>
          </w:tcPr>
          <w:p w14:paraId="7F02C794" w14:textId="77777777" w:rsidR="00CE019E" w:rsidRPr="00812CC9" w:rsidRDefault="00CE019E" w:rsidP="001E06A3">
            <w:pPr>
              <w:autoSpaceDE w:val="0"/>
              <w:autoSpaceDN w:val="0"/>
              <w:adjustRightInd w:val="0"/>
              <w:spacing w:before="120" w:after="120"/>
              <w:rPr>
                <w:rFonts w:ascii="Times New Roman" w:hAnsi="Times New Roman" w:cs="Times New Roman"/>
                <w:sz w:val="24"/>
              </w:rPr>
            </w:pPr>
            <w:r w:rsidRPr="00812CC9">
              <w:rPr>
                <w:rFonts w:ascii="Times New Roman" w:hAnsi="Times New Roman"/>
                <w:b/>
                <w:sz w:val="24"/>
              </w:rPr>
              <w:t>Valore delle esposizioni creditizie generiche secondo il metodo standardizzato</w:t>
            </w:r>
          </w:p>
          <w:p w14:paraId="28AF669D" w14:textId="7A97BF5F" w:rsidR="00CE019E" w:rsidRPr="00812CC9" w:rsidRDefault="00CE019E" w:rsidP="001E06A3">
            <w:pPr>
              <w:pStyle w:val="Fait"/>
              <w:spacing w:after="120"/>
            </w:pPr>
            <w:r w:rsidRPr="00812CC9">
              <w:t>Valore delle esposizioni creditizie rilevanti determinato conformemente all</w:t>
            </w:r>
            <w:r w:rsidR="00154A3B">
              <w:t>'</w:t>
            </w:r>
            <w:r w:rsidRPr="00812CC9">
              <w:t>articolo 140, paragrafo 4, lettera a), della CRD e all</w:t>
            </w:r>
            <w:r w:rsidR="00154A3B">
              <w:t>'</w:t>
            </w:r>
            <w:r w:rsidRPr="00812CC9">
              <w:t>articolo 111 del CRR.</w:t>
            </w:r>
          </w:p>
          <w:p w14:paraId="6C005399" w14:textId="606264BC" w:rsidR="00CE019E" w:rsidRPr="00812CC9" w:rsidRDefault="00CE019E" w:rsidP="001E06A3">
            <w:pPr>
              <w:pStyle w:val="Fait"/>
              <w:spacing w:after="120"/>
            </w:pPr>
            <w:r w:rsidRPr="00812CC9">
              <w:t>Il valore delle esposizioni creditizie rilevanti è determinato conformemente all</w:t>
            </w:r>
            <w:r w:rsidR="00154A3B">
              <w:t>'</w:t>
            </w:r>
            <w:r w:rsidRPr="00812CC9">
              <w:t>articolo 140, paragrafo 4, lettera c), della CRD e all</w:t>
            </w:r>
            <w:r w:rsidR="00154A3B">
              <w:t>'</w:t>
            </w:r>
            <w:r w:rsidRPr="00812CC9">
              <w:t>articolo 248, lettere a) e c), del CRR, non è incluso qui ma nella colonna e di questo modello.</w:t>
            </w:r>
          </w:p>
          <w:p w14:paraId="6394081F" w14:textId="77777777" w:rsidR="00CE019E" w:rsidRPr="00812CC9" w:rsidRDefault="00CE019E" w:rsidP="001E06A3">
            <w:pPr>
              <w:pStyle w:val="Fait"/>
              <w:spacing w:after="120"/>
            </w:pPr>
            <w:r w:rsidRPr="00812CC9">
              <w:t xml:space="preserve">La ripartizione geografica è effettuata conformemente al regolamento delegato (UE) n. 1152/2014 della Commissione. </w:t>
            </w:r>
          </w:p>
          <w:p w14:paraId="41086AB3" w14:textId="5ABE64FE" w:rsidR="00CE019E" w:rsidRPr="00812CC9" w:rsidRDefault="00CE019E" w:rsidP="001E06A3">
            <w:pPr>
              <w:pStyle w:val="Fait"/>
              <w:spacing w:after="120"/>
            </w:pPr>
            <w:r w:rsidRPr="00812CC9">
              <w:t>Riga 020 (totale): la somma delle esposizioni creditizie rilevanti è determinata conformemente all</w:t>
            </w:r>
            <w:r w:rsidR="00154A3B">
              <w:t>'</w:t>
            </w:r>
            <w:r w:rsidRPr="00812CC9">
              <w:t>articolo 140, paragrafo 4, lettera a), della CRD e all</w:t>
            </w:r>
            <w:r w:rsidR="00154A3B">
              <w:t>'</w:t>
            </w:r>
            <w:r w:rsidRPr="00812CC9">
              <w:t>articolo 111 del CRR.</w:t>
            </w:r>
          </w:p>
        </w:tc>
      </w:tr>
      <w:tr w:rsidR="00CE019E" w:rsidRPr="00812CC9" w14:paraId="4332A4B8" w14:textId="77777777" w:rsidTr="001E06A3">
        <w:trPr>
          <w:trHeight w:val="841"/>
        </w:trPr>
        <w:tc>
          <w:tcPr>
            <w:tcW w:w="1384" w:type="dxa"/>
          </w:tcPr>
          <w:p w14:paraId="35258D0A" w14:textId="77777777" w:rsidR="00CE019E" w:rsidRPr="00812CC9" w:rsidRDefault="00CE019E" w:rsidP="001E06A3">
            <w:pPr>
              <w:pStyle w:val="Applicationdirecte"/>
              <w:spacing w:before="120"/>
            </w:pPr>
            <w:r w:rsidRPr="00812CC9">
              <w:t>b</w:t>
            </w:r>
          </w:p>
        </w:tc>
        <w:tc>
          <w:tcPr>
            <w:tcW w:w="7655" w:type="dxa"/>
          </w:tcPr>
          <w:p w14:paraId="7CA098EA"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b/>
                <w:sz w:val="24"/>
              </w:rPr>
              <w:t>Valore delle esposizioni creditizie generiche secondo il metodo IRB</w:t>
            </w:r>
          </w:p>
          <w:p w14:paraId="38173282" w14:textId="7AA781A5"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Valore delle esposizioni creditizie rilevanti determinato conformemente all</w:t>
            </w:r>
            <w:r w:rsidR="00154A3B">
              <w:rPr>
                <w:rFonts w:ascii="Times New Roman" w:hAnsi="Times New Roman"/>
                <w:sz w:val="24"/>
              </w:rPr>
              <w:t>'</w:t>
            </w:r>
            <w:r w:rsidRPr="00812CC9">
              <w:rPr>
                <w:rFonts w:ascii="Times New Roman" w:hAnsi="Times New Roman"/>
                <w:sz w:val="24"/>
              </w:rPr>
              <w:t>articolo 140, paragrafo 4, lettera a), della CRD e agli articoli 166, 167 e 168 del CRR.</w:t>
            </w:r>
          </w:p>
          <w:p w14:paraId="6CF97579" w14:textId="2C0E4210" w:rsidR="00CE019E" w:rsidRPr="00812CC9" w:rsidRDefault="00CE019E" w:rsidP="001E06A3">
            <w:pPr>
              <w:pStyle w:val="Fait"/>
              <w:spacing w:after="120"/>
            </w:pPr>
            <w:r w:rsidRPr="00812CC9">
              <w:t>Il valore delle esposizioni creditizie rilevanti determinato conformemente all</w:t>
            </w:r>
            <w:r w:rsidR="00154A3B">
              <w:t>'</w:t>
            </w:r>
            <w:r w:rsidRPr="00812CC9">
              <w:t>articolo 140, paragrafo 4, lettera c), della CRD e all</w:t>
            </w:r>
            <w:r w:rsidR="00154A3B">
              <w:t>'</w:t>
            </w:r>
            <w:r w:rsidRPr="00812CC9">
              <w:t>articolo 248, lettere a) e c), del CRR non è incluso qui ma nella colonna e di questo modello.</w:t>
            </w:r>
          </w:p>
          <w:p w14:paraId="391C9167"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La ripartizione geografica è effettuata conformemente al regolamento delegato (UE) n. 1152/2014 della Commissione.</w:t>
            </w:r>
          </w:p>
          <w:p w14:paraId="1802EC5F" w14:textId="0DA81C58"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sz w:val="24"/>
              </w:rPr>
              <w:t>Riga 020 (totale): la somma delle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a), della CRD e agli articoli 166, 167 e 168 del CRR.</w:t>
            </w:r>
          </w:p>
        </w:tc>
      </w:tr>
      <w:tr w:rsidR="00CE019E" w:rsidRPr="00812CC9" w14:paraId="295DFEDD" w14:textId="77777777" w:rsidTr="001E06A3">
        <w:trPr>
          <w:trHeight w:val="316"/>
        </w:trPr>
        <w:tc>
          <w:tcPr>
            <w:tcW w:w="1384" w:type="dxa"/>
          </w:tcPr>
          <w:p w14:paraId="08E60721" w14:textId="77777777" w:rsidR="00CE019E" w:rsidRPr="00812CC9" w:rsidRDefault="00CE019E" w:rsidP="001E06A3">
            <w:pPr>
              <w:autoSpaceDE w:val="0"/>
              <w:autoSpaceDN w:val="0"/>
              <w:adjustRightInd w:val="0"/>
              <w:jc w:val="both"/>
              <w:rPr>
                <w:rFonts w:ascii="Times New Roman" w:hAnsi="Times New Roman" w:cs="Times New Roman"/>
                <w:color w:val="000000"/>
                <w:sz w:val="24"/>
              </w:rPr>
            </w:pPr>
            <w:r w:rsidRPr="00812CC9">
              <w:rPr>
                <w:rFonts w:ascii="Times New Roman" w:hAnsi="Times New Roman"/>
                <w:sz w:val="24"/>
              </w:rPr>
              <w:t xml:space="preserve">c </w:t>
            </w:r>
          </w:p>
        </w:tc>
        <w:tc>
          <w:tcPr>
            <w:tcW w:w="7655" w:type="dxa"/>
          </w:tcPr>
          <w:p w14:paraId="7BAC401F" w14:textId="794DECF2"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Somma delle posizioni lunghe e corte delle esposizioni contenute nel portafoglio di negoziazione secondo il metodo standardizzato</w:t>
            </w:r>
          </w:p>
          <w:p w14:paraId="1A24DBE0" w14:textId="2668A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Somma delle posizioni lunghe e corte delle esposizioni creditizie rilevanti determinate conformemente all</w:t>
            </w:r>
            <w:r w:rsidR="00154A3B">
              <w:rPr>
                <w:rFonts w:ascii="Times New Roman" w:hAnsi="Times New Roman"/>
                <w:sz w:val="24"/>
              </w:rPr>
              <w:t>'</w:t>
            </w:r>
            <w:r w:rsidRPr="00812CC9">
              <w:rPr>
                <w:rFonts w:ascii="Times New Roman" w:hAnsi="Times New Roman"/>
                <w:sz w:val="24"/>
              </w:rPr>
              <w:t>articolo 140, paragrafo 4, lettera b), della CRD, equivalente alla somma delle posizioni lunghe e corte determinata a norma dell</w:t>
            </w:r>
            <w:r w:rsidR="00154A3B">
              <w:rPr>
                <w:rFonts w:ascii="Times New Roman" w:hAnsi="Times New Roman"/>
                <w:sz w:val="24"/>
              </w:rPr>
              <w:t>'</w:t>
            </w:r>
            <w:r w:rsidRPr="00812CC9">
              <w:rPr>
                <w:rFonts w:ascii="Times New Roman" w:hAnsi="Times New Roman"/>
                <w:sz w:val="24"/>
              </w:rPr>
              <w:t>articolo 327 del CRR.</w:t>
            </w:r>
          </w:p>
          <w:p w14:paraId="1313E889"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La ripartizione geografica è effettuata conformemente al regolamento delegato (UE) n. 1152/2014 della Commissione.</w:t>
            </w:r>
          </w:p>
          <w:p w14:paraId="7DCC802B" w14:textId="25AEFC13"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tutte le posizioni lunghe e corte delle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b), della CRD, equivalente alla somma delle posizioni lunghe e corte determinata a norma dell</w:t>
            </w:r>
            <w:r w:rsidR="00154A3B">
              <w:rPr>
                <w:rFonts w:ascii="Times New Roman" w:hAnsi="Times New Roman"/>
                <w:sz w:val="24"/>
              </w:rPr>
              <w:t>'</w:t>
            </w:r>
            <w:r w:rsidRPr="00812CC9">
              <w:rPr>
                <w:rFonts w:ascii="Times New Roman" w:hAnsi="Times New Roman"/>
                <w:sz w:val="24"/>
              </w:rPr>
              <w:t>articolo 327 del CRR.</w:t>
            </w:r>
          </w:p>
        </w:tc>
      </w:tr>
      <w:tr w:rsidR="00CE019E" w:rsidRPr="00812CC9" w14:paraId="36516046" w14:textId="77777777" w:rsidTr="001E06A3">
        <w:trPr>
          <w:trHeight w:val="316"/>
        </w:trPr>
        <w:tc>
          <w:tcPr>
            <w:tcW w:w="1384" w:type="dxa"/>
          </w:tcPr>
          <w:p w14:paraId="160726E6"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d</w:t>
            </w:r>
          </w:p>
        </w:tc>
        <w:tc>
          <w:tcPr>
            <w:tcW w:w="7655" w:type="dxa"/>
          </w:tcPr>
          <w:p w14:paraId="2B6C0B64"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Valore delle esposizioni nel portafoglio di negoziazione secondo i modelli interni</w:t>
            </w:r>
          </w:p>
          <w:p w14:paraId="6AFDB9E4"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Somma delle voci seguenti:</w:t>
            </w:r>
          </w:p>
          <w:p w14:paraId="22D1535F" w14:textId="5FBC9434" w:rsidR="00CE019E" w:rsidRPr="00812CC9"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812CC9">
              <w:rPr>
                <w:rFonts w:ascii="Times New Roman" w:hAnsi="Times New Roman"/>
                <w:sz w:val="24"/>
                <w:szCs w:val="24"/>
              </w:rPr>
              <w:t>il valore equo delle posizioni per cassa che rappresentano esposizioni creditizie rilevanti conformemente all</w:t>
            </w:r>
            <w:r w:rsidR="00154A3B">
              <w:rPr>
                <w:rFonts w:ascii="Times New Roman" w:hAnsi="Times New Roman"/>
                <w:sz w:val="24"/>
                <w:szCs w:val="24"/>
              </w:rPr>
              <w:t>'</w:t>
            </w:r>
            <w:r w:rsidRPr="00812CC9">
              <w:rPr>
                <w:rFonts w:ascii="Times New Roman" w:hAnsi="Times New Roman"/>
                <w:sz w:val="24"/>
                <w:szCs w:val="24"/>
              </w:rPr>
              <w:t>articolo 140, paragrafo 4, lettera b), della CRD e all</w:t>
            </w:r>
            <w:r w:rsidR="00154A3B">
              <w:rPr>
                <w:rFonts w:ascii="Times New Roman" w:hAnsi="Times New Roman"/>
                <w:sz w:val="24"/>
                <w:szCs w:val="24"/>
              </w:rPr>
              <w:t>'</w:t>
            </w:r>
            <w:r w:rsidRPr="00812CC9">
              <w:rPr>
                <w:rFonts w:ascii="Times New Roman" w:hAnsi="Times New Roman"/>
                <w:sz w:val="24"/>
                <w:szCs w:val="24"/>
              </w:rPr>
              <w:t>articolo 104 del CRR;</w:t>
            </w:r>
          </w:p>
          <w:p w14:paraId="53781A95" w14:textId="545A0853" w:rsidR="00CE019E" w:rsidRPr="00812CC9"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812CC9">
              <w:rPr>
                <w:rFonts w:ascii="Times New Roman" w:hAnsi="Times New Roman"/>
                <w:sz w:val="24"/>
                <w:szCs w:val="24"/>
              </w:rPr>
              <w:t>il valore nozionale dei derivati che rappresentano esposizioni creditizie rilevanti conformemente all</w:t>
            </w:r>
            <w:r w:rsidR="00154A3B">
              <w:rPr>
                <w:rFonts w:ascii="Times New Roman" w:hAnsi="Times New Roman"/>
                <w:sz w:val="24"/>
                <w:szCs w:val="24"/>
              </w:rPr>
              <w:t>'</w:t>
            </w:r>
            <w:r w:rsidRPr="00812CC9">
              <w:rPr>
                <w:rFonts w:ascii="Times New Roman" w:hAnsi="Times New Roman"/>
                <w:sz w:val="24"/>
                <w:szCs w:val="24"/>
              </w:rPr>
              <w:t>articolo 140, paragrafo 4, lettera b), della CRD.</w:t>
            </w:r>
          </w:p>
          <w:p w14:paraId="41A0B360"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La ripartizione geografica è effettuata conformemente al regolamento delegato (UE) n. 1152/2014 della Commissione.</w:t>
            </w:r>
          </w:p>
          <w:p w14:paraId="4D0E3D45" w14:textId="4F760FE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del valore equo di tutte le posizioni per cassa che rappresentano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b), della CRD e all</w:t>
            </w:r>
            <w:r w:rsidR="00154A3B">
              <w:rPr>
                <w:rFonts w:ascii="Times New Roman" w:hAnsi="Times New Roman"/>
                <w:sz w:val="24"/>
              </w:rPr>
              <w:t>'</w:t>
            </w:r>
            <w:r w:rsidRPr="00812CC9">
              <w:rPr>
                <w:rFonts w:ascii="Times New Roman" w:hAnsi="Times New Roman"/>
                <w:sz w:val="24"/>
              </w:rPr>
              <w:t>articolo 104 del CRR, e la somma del valore nozionale di tutti i derivati che rappresentano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b), della CRD.</w:t>
            </w:r>
          </w:p>
        </w:tc>
      </w:tr>
      <w:tr w:rsidR="00CE019E" w:rsidRPr="00812CC9" w14:paraId="0CD5BD71" w14:textId="77777777" w:rsidTr="001E06A3">
        <w:trPr>
          <w:trHeight w:val="316"/>
        </w:trPr>
        <w:tc>
          <w:tcPr>
            <w:tcW w:w="1384" w:type="dxa"/>
          </w:tcPr>
          <w:p w14:paraId="6AE73FF5"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e</w:t>
            </w:r>
          </w:p>
        </w:tc>
        <w:tc>
          <w:tcPr>
            <w:tcW w:w="7655" w:type="dxa"/>
          </w:tcPr>
          <w:p w14:paraId="448D94BD" w14:textId="47AB458F"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delle esposizioni verso la cartolarizzazione esterne al portafoglio di negoziazione</w:t>
            </w:r>
          </w:p>
          <w:p w14:paraId="068FDE85" w14:textId="51163F6F"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Valore delle esposizioni creditizie rilevanti determinato conformemente all</w:t>
            </w:r>
            <w:r w:rsidR="00154A3B">
              <w:rPr>
                <w:rFonts w:ascii="Times New Roman" w:hAnsi="Times New Roman"/>
                <w:sz w:val="24"/>
              </w:rPr>
              <w:t>'</w:t>
            </w:r>
            <w:r w:rsidRPr="00812CC9">
              <w:rPr>
                <w:rFonts w:ascii="Times New Roman" w:hAnsi="Times New Roman"/>
                <w:sz w:val="24"/>
              </w:rPr>
              <w:t>articolo 140, paragrafo 4, lettera c), della CRD e all</w:t>
            </w:r>
            <w:r w:rsidR="00154A3B">
              <w:rPr>
                <w:rFonts w:ascii="Times New Roman" w:hAnsi="Times New Roman"/>
                <w:sz w:val="24"/>
              </w:rPr>
              <w:t>'</w:t>
            </w:r>
            <w:r w:rsidRPr="00812CC9">
              <w:rPr>
                <w:rFonts w:ascii="Times New Roman" w:hAnsi="Times New Roman"/>
                <w:sz w:val="24"/>
              </w:rPr>
              <w:t>articolo 248 del CRR.</w:t>
            </w:r>
          </w:p>
          <w:p w14:paraId="58584F35"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La ripartizione geografica è effettuata conformemente al regolamento delegato (UE) n. 1152/2014 della Commissione.</w:t>
            </w:r>
          </w:p>
          <w:p w14:paraId="4EE39B9D" w14:textId="3E62C721"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tutte 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c), della CRD e all</w:t>
            </w:r>
            <w:r w:rsidR="00154A3B">
              <w:rPr>
                <w:rFonts w:ascii="Times New Roman" w:hAnsi="Times New Roman"/>
                <w:sz w:val="24"/>
              </w:rPr>
              <w:t>'</w:t>
            </w:r>
            <w:r w:rsidRPr="00812CC9">
              <w:rPr>
                <w:rFonts w:ascii="Times New Roman" w:hAnsi="Times New Roman"/>
                <w:sz w:val="24"/>
              </w:rPr>
              <w:t>articolo 248, lettere a) e c), del CRR.</w:t>
            </w:r>
          </w:p>
        </w:tc>
      </w:tr>
      <w:tr w:rsidR="00CE019E" w:rsidRPr="00812CC9" w14:paraId="2372693B" w14:textId="77777777" w:rsidTr="001E06A3">
        <w:trPr>
          <w:trHeight w:val="695"/>
        </w:trPr>
        <w:tc>
          <w:tcPr>
            <w:tcW w:w="1384" w:type="dxa"/>
          </w:tcPr>
          <w:p w14:paraId="7ED13EA3"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3C5CE1F6" w14:textId="7358F60D"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complessiva</w:t>
            </w:r>
          </w:p>
          <w:p w14:paraId="52555FD3" w14:textId="77777777" w:rsidR="00CE019E" w:rsidRPr="00812CC9" w:rsidRDefault="00CE019E" w:rsidP="001E06A3">
            <w:pPr>
              <w:autoSpaceDE w:val="0"/>
              <w:autoSpaceDN w:val="0"/>
              <w:adjustRightInd w:val="0"/>
              <w:spacing w:before="120" w:after="120"/>
              <w:jc w:val="both"/>
              <w:rPr>
                <w:rFonts w:ascii="Times New Roman" w:hAnsi="Times New Roman"/>
                <w:sz w:val="24"/>
              </w:rPr>
            </w:pPr>
            <w:r w:rsidRPr="00812CC9">
              <w:rPr>
                <w:rFonts w:ascii="Times New Roman" w:hAnsi="Times New Roman"/>
                <w:sz w:val="24"/>
              </w:rPr>
              <w:t>Somma degli importi nelle colonne a, b, c, d ed e di questo modello.</w:t>
            </w:r>
          </w:p>
          <w:p w14:paraId="304A0A1B" w14:textId="6E4C7980"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tutte 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della CRD.</w:t>
            </w:r>
          </w:p>
        </w:tc>
      </w:tr>
      <w:tr w:rsidR="00CE019E" w:rsidRPr="00812CC9" w14:paraId="3EEDBF8F" w14:textId="77777777" w:rsidTr="001E06A3">
        <w:trPr>
          <w:trHeight w:val="695"/>
        </w:trPr>
        <w:tc>
          <w:tcPr>
            <w:tcW w:w="1384" w:type="dxa"/>
          </w:tcPr>
          <w:p w14:paraId="773BB17B"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g</w:t>
            </w:r>
          </w:p>
        </w:tc>
        <w:tc>
          <w:tcPr>
            <w:tcW w:w="7655" w:type="dxa"/>
          </w:tcPr>
          <w:p w14:paraId="4814AC9A"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b/>
                <w:sz w:val="24"/>
              </w:rPr>
              <w:t>Requisiti di fondi propri - Esposizioni creditizie rilevanti - Rischio di credito</w:t>
            </w:r>
          </w:p>
          <w:p w14:paraId="5C2E5F98" w14:textId="6EB4DDC9"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Requisiti di fondi propri per le esposizioni creditizie rilevanti nel paese in questione, determinati conformemente all</w:t>
            </w:r>
            <w:r w:rsidR="00154A3B">
              <w:rPr>
                <w:rFonts w:ascii="Times New Roman" w:hAnsi="Times New Roman"/>
                <w:sz w:val="24"/>
              </w:rPr>
              <w:t>'</w:t>
            </w:r>
            <w:r w:rsidRPr="00812CC9">
              <w:rPr>
                <w:rFonts w:ascii="Times New Roman" w:hAnsi="Times New Roman"/>
                <w:sz w:val="24"/>
              </w:rPr>
              <w:t>articolo 140, paragrafo 4, lettera a), della CRD e alla parte tre, titolo II, del CRR, tenendo conto dei requisiti di fondi propri connessi a eventuali rettifiche specifiche per paese dei fattori di ponderazione del rischio stabiliti conformemente all</w:t>
            </w:r>
            <w:r w:rsidR="00154A3B">
              <w:rPr>
                <w:rFonts w:ascii="Times New Roman" w:hAnsi="Times New Roman"/>
                <w:sz w:val="24"/>
              </w:rPr>
              <w:t>'</w:t>
            </w:r>
            <w:r w:rsidRPr="00812CC9">
              <w:rPr>
                <w:rFonts w:ascii="Times New Roman" w:hAnsi="Times New Roman"/>
                <w:sz w:val="24"/>
              </w:rPr>
              <w:t>articolo 458 del CRR.</w:t>
            </w:r>
          </w:p>
          <w:p w14:paraId="7A162747" w14:textId="322BB66E"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tutti i requisiti di fondi propri per 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a), della CRD e alla parte tre, titolo II, del CRR.</w:t>
            </w:r>
          </w:p>
        </w:tc>
      </w:tr>
      <w:tr w:rsidR="00CE019E" w:rsidRPr="00812CC9" w14:paraId="7833BB97" w14:textId="77777777" w:rsidTr="001E06A3">
        <w:trPr>
          <w:trHeight w:val="695"/>
        </w:trPr>
        <w:tc>
          <w:tcPr>
            <w:tcW w:w="1384" w:type="dxa"/>
          </w:tcPr>
          <w:p w14:paraId="41DAB906"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h</w:t>
            </w:r>
          </w:p>
        </w:tc>
        <w:tc>
          <w:tcPr>
            <w:tcW w:w="7655" w:type="dxa"/>
          </w:tcPr>
          <w:p w14:paraId="7EF9007B"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b/>
                <w:sz w:val="24"/>
              </w:rPr>
              <w:t xml:space="preserve">Requisiti di fondi propri - Esposizioni creditizie rilevanti - Rischio di mercato </w:t>
            </w:r>
          </w:p>
          <w:p w14:paraId="31945EB4" w14:textId="409A8E3E" w:rsidR="00CE019E" w:rsidRPr="00812CC9" w:rsidRDefault="00CE019E" w:rsidP="001E06A3">
            <w:pPr>
              <w:pStyle w:val="Fait"/>
              <w:spacing w:after="120"/>
            </w:pPr>
            <w:r w:rsidRPr="00812CC9">
              <w:t>Requisiti di fondi propri per le esposizioni creditizie rilevanti nel paese in questione, determinati conformemente all</w:t>
            </w:r>
            <w:r w:rsidR="00154A3B">
              <w:t>'</w:t>
            </w:r>
            <w:r w:rsidRPr="00812CC9">
              <w:t>articolo 140, paragrafo 4, lettera b), della CRD e alla parte tre, titolo IV, capo 2, del CRR, per i rischi specifici oppure alla parte tre, titolo IV, capo 5 del CRR, per i rischi incrementali di default e di migrazione.</w:t>
            </w:r>
          </w:p>
          <w:p w14:paraId="2401E826" w14:textId="029628FC" w:rsidR="00CE019E" w:rsidRPr="00812CC9" w:rsidRDefault="00CE019E" w:rsidP="001E06A3">
            <w:pPr>
              <w:pStyle w:val="Fait"/>
              <w:spacing w:after="120"/>
            </w:pPr>
            <w:r w:rsidRPr="00812CC9">
              <w:t>Riga 020 (totale): la somma di tutti i requisiti di fondi propri per le esposizioni creditizie rilevanti è determinata conformemente all</w:t>
            </w:r>
            <w:r w:rsidR="00154A3B">
              <w:t>'</w:t>
            </w:r>
            <w:r w:rsidRPr="00812CC9">
              <w:t>articolo 140, paragrafo 4, lettera b), della CRD e alla parte tre, titolo IV, capo 2, del CRR, per i rischi specifici oppure alla parte tre, titolo IV, capo 5 del CRR, per i rischi incrementali di default e di migrazione.</w:t>
            </w:r>
          </w:p>
        </w:tc>
      </w:tr>
      <w:tr w:rsidR="00CE019E" w:rsidRPr="00812CC9" w14:paraId="1D42E5E3" w14:textId="77777777" w:rsidTr="001E06A3">
        <w:trPr>
          <w:trHeight w:val="695"/>
        </w:trPr>
        <w:tc>
          <w:tcPr>
            <w:tcW w:w="1384" w:type="dxa"/>
          </w:tcPr>
          <w:p w14:paraId="73B07C20"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i</w:t>
            </w:r>
          </w:p>
        </w:tc>
        <w:tc>
          <w:tcPr>
            <w:tcW w:w="7655" w:type="dxa"/>
          </w:tcPr>
          <w:p w14:paraId="5496C399"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b/>
                <w:sz w:val="24"/>
              </w:rPr>
              <w:t xml:space="preserve">Requisiti di fondi propri - Esposizioni creditizie rilevanti - Posizioni verso la cartolarizzazione esterne al portafoglio di negoziazione </w:t>
            </w:r>
          </w:p>
          <w:p w14:paraId="36DA94AE" w14:textId="3720E7D8"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Requisiti di fondi propri per le esposizioni creditizie rilevanti nel paese in questione, determinati conformemente all</w:t>
            </w:r>
            <w:r w:rsidR="00154A3B">
              <w:rPr>
                <w:rFonts w:ascii="Times New Roman" w:hAnsi="Times New Roman"/>
                <w:sz w:val="24"/>
              </w:rPr>
              <w:t>'</w:t>
            </w:r>
            <w:r w:rsidRPr="00812CC9">
              <w:rPr>
                <w:rFonts w:ascii="Times New Roman" w:hAnsi="Times New Roman"/>
                <w:sz w:val="24"/>
              </w:rPr>
              <w:t>articolo 140, paragrafo 4, lettera c), della CRD e alla parte tre, titolo II, capo 5, del CRR.</w:t>
            </w:r>
          </w:p>
          <w:p w14:paraId="7A86B7B7" w14:textId="1C0B6CD3"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tutti i requisiti di fondi propri per 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lettera c), della CRD e alla parte tre, titolo II, capo 5, del CRR.</w:t>
            </w:r>
          </w:p>
        </w:tc>
      </w:tr>
      <w:tr w:rsidR="00CE019E" w:rsidRPr="00812CC9" w14:paraId="3B6D87A2" w14:textId="77777777" w:rsidTr="001E06A3">
        <w:trPr>
          <w:trHeight w:val="695"/>
        </w:trPr>
        <w:tc>
          <w:tcPr>
            <w:tcW w:w="1384" w:type="dxa"/>
          </w:tcPr>
          <w:p w14:paraId="2A79F96D"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j</w:t>
            </w:r>
          </w:p>
        </w:tc>
        <w:tc>
          <w:tcPr>
            <w:tcW w:w="7655" w:type="dxa"/>
          </w:tcPr>
          <w:p w14:paraId="24629AC6"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Requisiti di fondi propri - Totale</w:t>
            </w:r>
          </w:p>
          <w:p w14:paraId="75D85F0A" w14:textId="77777777"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Somma degli importi nelle colonne g, h e i di questo modello.</w:t>
            </w:r>
          </w:p>
          <w:p w14:paraId="08C2FCEB" w14:textId="16F70F0F"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sz w:val="24"/>
              </w:rPr>
              <w:t>Riga 020 (totale): la somma di tutti i requisiti di fondi propri per 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della CRD.</w:t>
            </w:r>
          </w:p>
        </w:tc>
      </w:tr>
      <w:tr w:rsidR="00CE019E" w:rsidRPr="00812CC9" w14:paraId="6D394CD5" w14:textId="77777777" w:rsidTr="001E06A3">
        <w:trPr>
          <w:trHeight w:val="695"/>
        </w:trPr>
        <w:tc>
          <w:tcPr>
            <w:tcW w:w="1384" w:type="dxa"/>
          </w:tcPr>
          <w:p w14:paraId="73F91788"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k</w:t>
            </w:r>
          </w:p>
        </w:tc>
        <w:tc>
          <w:tcPr>
            <w:tcW w:w="7655" w:type="dxa"/>
          </w:tcPr>
          <w:p w14:paraId="3608B9C3"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Importi delle esposizioni ponderati per il rischio</w:t>
            </w:r>
          </w:p>
          <w:p w14:paraId="07CB4356" w14:textId="16C133E3"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Importi delle esposizioni ponderati per il rischio delle esposizioni creditizie rilevanti, determinati conformemente all</w:t>
            </w:r>
            <w:r w:rsidR="00154A3B">
              <w:rPr>
                <w:rFonts w:ascii="Times New Roman" w:hAnsi="Times New Roman"/>
                <w:sz w:val="24"/>
              </w:rPr>
              <w:t>'</w:t>
            </w:r>
            <w:r w:rsidRPr="00812CC9">
              <w:rPr>
                <w:rFonts w:ascii="Times New Roman" w:hAnsi="Times New Roman"/>
                <w:sz w:val="24"/>
              </w:rPr>
              <w:t>articolo 140, paragrafo 4, della CRD, ripartiti per paese e tenendo conto di eventuali rettifiche specifiche per paese dei fattori di ponderazione del rischio stabiliti conformemente all</w:t>
            </w:r>
            <w:r w:rsidR="00154A3B">
              <w:rPr>
                <w:rFonts w:ascii="Times New Roman" w:hAnsi="Times New Roman"/>
                <w:sz w:val="24"/>
              </w:rPr>
              <w:t>'</w:t>
            </w:r>
            <w:r w:rsidRPr="00812CC9">
              <w:rPr>
                <w:rFonts w:ascii="Times New Roman" w:hAnsi="Times New Roman"/>
                <w:sz w:val="24"/>
              </w:rPr>
              <w:t>articolo 458 del CRR.</w:t>
            </w:r>
          </w:p>
          <w:p w14:paraId="1BE2F763" w14:textId="78BF68CE" w:rsidR="00CE019E" w:rsidRPr="00812CC9" w:rsidRDefault="00CE019E" w:rsidP="001E06A3">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Riga 020 (totale): la somma di tutti gli importi delle esposizioni ponderati per il rischio delle esposizioni creditizie rilevanti è determinata conformemente all</w:t>
            </w:r>
            <w:r w:rsidR="00154A3B">
              <w:rPr>
                <w:rFonts w:ascii="Times New Roman" w:hAnsi="Times New Roman"/>
                <w:sz w:val="24"/>
              </w:rPr>
              <w:t>'</w:t>
            </w:r>
            <w:r w:rsidRPr="00812CC9">
              <w:rPr>
                <w:rFonts w:ascii="Times New Roman" w:hAnsi="Times New Roman"/>
                <w:sz w:val="24"/>
              </w:rPr>
              <w:t>articolo 140, paragrafo 4, della CRD.</w:t>
            </w:r>
          </w:p>
        </w:tc>
      </w:tr>
      <w:tr w:rsidR="00CE019E" w:rsidRPr="00812CC9" w14:paraId="72C7338B" w14:textId="77777777" w:rsidTr="001E06A3">
        <w:trPr>
          <w:trHeight w:val="695"/>
        </w:trPr>
        <w:tc>
          <w:tcPr>
            <w:tcW w:w="1384" w:type="dxa"/>
          </w:tcPr>
          <w:p w14:paraId="4A45663D"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l</w:t>
            </w:r>
          </w:p>
        </w:tc>
        <w:tc>
          <w:tcPr>
            <w:tcW w:w="7655" w:type="dxa"/>
          </w:tcPr>
          <w:p w14:paraId="63700A80"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Fattori di ponderazione dei requisiti di fondi propri (%)</w:t>
            </w:r>
          </w:p>
          <w:p w14:paraId="5C4FB042" w14:textId="314BD1D9"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Fattore di ponderazione applicato al coefficiente di riserva di capitale anticiclica in ciascun paese, equivalente al totale dei requisiti di fondi propri relativi alle esposizioni creditizie rilevanti nel paese in questione (riga 01X, colonna j di questo modello) diviso per il totale dei requisiti di fondi propri relativi a tutte le esposizioni creditizie rilevanti ai fini del calcolo della riserva di capitale anticiclica conformemente all</w:t>
            </w:r>
            <w:r w:rsidR="00154A3B">
              <w:rPr>
                <w:rFonts w:ascii="Times New Roman" w:hAnsi="Times New Roman"/>
                <w:sz w:val="24"/>
              </w:rPr>
              <w:t>'</w:t>
            </w:r>
            <w:r w:rsidRPr="00812CC9">
              <w:rPr>
                <w:rFonts w:ascii="Times New Roman" w:hAnsi="Times New Roman"/>
                <w:sz w:val="24"/>
              </w:rPr>
              <w:t>articolo 140, paragrafo 4, della CRD,</w:t>
            </w:r>
            <w:r w:rsidRPr="00812CC9">
              <w:rPr>
                <w:rFonts w:ascii="Times New Roman" w:hAnsi="Times New Roman"/>
                <w:b/>
                <w:sz w:val="24"/>
              </w:rPr>
              <w:t xml:space="preserve"> </w:t>
            </w:r>
            <w:r w:rsidRPr="00812CC9">
              <w:rPr>
                <w:rFonts w:ascii="Times New Roman" w:hAnsi="Times New Roman"/>
                <w:sz w:val="24"/>
              </w:rPr>
              <w:t>(riga 020, colonna j di questo modello).</w:t>
            </w:r>
          </w:p>
          <w:p w14:paraId="7829B30F"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sz w:val="24"/>
              </w:rPr>
              <w:t>Tale valore è indicato come percentuale con 2 decimali.</w:t>
            </w:r>
          </w:p>
        </w:tc>
      </w:tr>
      <w:tr w:rsidR="00CE019E" w:rsidRPr="00812CC9" w14:paraId="00690E8A" w14:textId="77777777" w:rsidTr="001E06A3">
        <w:trPr>
          <w:trHeight w:val="695"/>
        </w:trPr>
        <w:tc>
          <w:tcPr>
            <w:tcW w:w="1384" w:type="dxa"/>
          </w:tcPr>
          <w:p w14:paraId="5F114751"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m</w:t>
            </w:r>
          </w:p>
        </w:tc>
        <w:tc>
          <w:tcPr>
            <w:tcW w:w="7655" w:type="dxa"/>
          </w:tcPr>
          <w:p w14:paraId="34E9D6F4" w14:textId="77777777" w:rsidR="00CE019E" w:rsidRPr="00812CC9" w:rsidRDefault="00CE019E" w:rsidP="001E06A3">
            <w:pPr>
              <w:autoSpaceDE w:val="0"/>
              <w:autoSpaceDN w:val="0"/>
              <w:adjustRightInd w:val="0"/>
              <w:jc w:val="both"/>
              <w:rPr>
                <w:rFonts w:ascii="Times New Roman" w:hAnsi="Times New Roman" w:cs="Times New Roman"/>
                <w:b/>
                <w:sz w:val="24"/>
              </w:rPr>
            </w:pPr>
            <w:r w:rsidRPr="00812CC9">
              <w:rPr>
                <w:rFonts w:ascii="Times New Roman" w:hAnsi="Times New Roman"/>
                <w:b/>
                <w:sz w:val="24"/>
              </w:rPr>
              <w:t>Coefficiente anticiclico (%)</w:t>
            </w:r>
          </w:p>
          <w:p w14:paraId="09E81108" w14:textId="77777777"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Coefficiente anticiclico applicabile nel paese in questione e fissato conformemente agli articoli 136, 137, 138 e 139 della CRD.</w:t>
            </w:r>
          </w:p>
          <w:p w14:paraId="26E210D6" w14:textId="4B136629"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Questa colonna non include i coefficienti anticiclici che sono stati fissati ma non sono ancora applicabili al momento del calcolo della riserva di capitale anticiclica specifica dell</w:t>
            </w:r>
            <w:r w:rsidR="00154A3B">
              <w:rPr>
                <w:rFonts w:ascii="Times New Roman" w:hAnsi="Times New Roman"/>
                <w:sz w:val="24"/>
              </w:rPr>
              <w:t>'</w:t>
            </w:r>
            <w:r w:rsidRPr="00812CC9">
              <w:rPr>
                <w:rFonts w:ascii="Times New Roman" w:hAnsi="Times New Roman"/>
                <w:sz w:val="24"/>
              </w:rPr>
              <w:t>ente alla quale l</w:t>
            </w:r>
            <w:r w:rsidR="00154A3B">
              <w:rPr>
                <w:rFonts w:ascii="Times New Roman" w:hAnsi="Times New Roman"/>
                <w:sz w:val="24"/>
              </w:rPr>
              <w:t>'</w:t>
            </w:r>
            <w:r w:rsidRPr="00812CC9">
              <w:rPr>
                <w:rFonts w:ascii="Times New Roman" w:hAnsi="Times New Roman"/>
                <w:sz w:val="24"/>
              </w:rPr>
              <w:t>informativa si riferisce.</w:t>
            </w:r>
          </w:p>
          <w:p w14:paraId="49ACACAC" w14:textId="77777777"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sz w:val="24"/>
              </w:rPr>
              <w:t>Tale valore è indicato come percentuale con lo stesso numero di decimali di cui agli articoli 136, 137, 138 e 139 della CRD.</w:t>
            </w:r>
          </w:p>
        </w:tc>
      </w:tr>
    </w:tbl>
    <w:p w14:paraId="595F859E" w14:textId="77777777" w:rsidR="00CE019E" w:rsidRPr="00812CC9" w:rsidRDefault="00CE019E" w:rsidP="00CE019E">
      <w:pPr>
        <w:jc w:val="both"/>
        <w:rPr>
          <w:rFonts w:ascii="Times New Roman" w:hAnsi="Times New Roman" w:cs="Times New Roman"/>
          <w:sz w:val="24"/>
        </w:rPr>
      </w:pPr>
    </w:p>
    <w:p w14:paraId="4095F529" w14:textId="24689626" w:rsidR="00CE019E" w:rsidRPr="00812CC9" w:rsidRDefault="00CD362D" w:rsidP="00CE019E">
      <w:pPr>
        <w:autoSpaceDE w:val="0"/>
        <w:autoSpaceDN w:val="0"/>
        <w:adjustRightInd w:val="0"/>
        <w:jc w:val="both"/>
        <w:rPr>
          <w:rFonts w:ascii="Times New Roman" w:hAnsi="Times New Roman" w:cs="Times New Roman"/>
          <w:b/>
          <w:sz w:val="24"/>
        </w:rPr>
      </w:pPr>
      <w:r w:rsidRPr="00812CC9">
        <w:rPr>
          <w:rFonts w:ascii="Times New Roman" w:hAnsi="Times New Roman"/>
          <w:b/>
          <w:sz w:val="24"/>
        </w:rPr>
        <w:t>Modello EU CCyB2: importo della riserva di capitale anticiclica specifica dell</w:t>
      </w:r>
      <w:r w:rsidR="00154A3B">
        <w:rPr>
          <w:rFonts w:ascii="Times New Roman" w:hAnsi="Times New Roman"/>
          <w:b/>
          <w:sz w:val="24"/>
        </w:rPr>
        <w:t>'</w:t>
      </w:r>
      <w:r w:rsidRPr="00812CC9">
        <w:rPr>
          <w:rFonts w:ascii="Times New Roman" w:hAnsi="Times New Roman"/>
          <w:b/>
          <w:sz w:val="24"/>
        </w:rPr>
        <w:t>ente</w:t>
      </w:r>
    </w:p>
    <w:p w14:paraId="53EB0A4C" w14:textId="2D373423" w:rsidR="00CE019E" w:rsidRPr="00812CC9" w:rsidRDefault="00CE019E" w:rsidP="00E70D84">
      <w:pPr>
        <w:pStyle w:val="ListParagraph"/>
        <w:numPr>
          <w:ilvl w:val="0"/>
          <w:numId w:val="22"/>
        </w:numPr>
        <w:spacing w:before="120"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440, lettera b), del CRR seguendo le istruzioni fornite di seguito nel presente allegato per compilare il modello EU CCyB2 di cui all</w:t>
      </w:r>
      <w:r w:rsidR="00154A3B">
        <w:rPr>
          <w:rFonts w:ascii="Times New Roman" w:hAnsi="Times New Roman"/>
          <w:sz w:val="24"/>
        </w:rPr>
        <w:t>'</w:t>
      </w:r>
      <w:r w:rsidRPr="00812CC9">
        <w:rPr>
          <w:rFonts w:ascii="Times New Roman" w:hAnsi="Times New Roman"/>
          <w:sz w:val="24"/>
        </w:rPr>
        <w:t>allegato IX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12CC9"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812CC9" w:rsidRDefault="00CE019E" w:rsidP="001E06A3">
            <w:pPr>
              <w:jc w:val="both"/>
              <w:rPr>
                <w:rFonts w:ascii="Times New Roman" w:hAnsi="Times New Roman" w:cs="Times New Roman"/>
                <w:b/>
                <w:sz w:val="24"/>
              </w:rPr>
            </w:pPr>
            <w:r w:rsidRPr="00812CC9">
              <w:rPr>
                <w:rFonts w:ascii="Times New Roman" w:hAnsi="Times New Roman"/>
                <w:b/>
                <w:sz w:val="24"/>
              </w:rPr>
              <w:t>Riferimenti giuridici e istruzioni</w:t>
            </w:r>
          </w:p>
        </w:tc>
      </w:tr>
      <w:tr w:rsidR="00CE019E" w:rsidRPr="00812CC9" w14:paraId="6C635396" w14:textId="77777777" w:rsidTr="001E06A3">
        <w:trPr>
          <w:trHeight w:val="238"/>
        </w:trPr>
        <w:tc>
          <w:tcPr>
            <w:tcW w:w="1384" w:type="dxa"/>
            <w:shd w:val="clear" w:color="auto" w:fill="D9D9D9" w:themeFill="background1" w:themeFillShade="D9"/>
          </w:tcPr>
          <w:p w14:paraId="7A8B4702" w14:textId="77777777" w:rsidR="00CE019E" w:rsidRPr="00812CC9" w:rsidRDefault="00CE019E" w:rsidP="001E06A3">
            <w:pPr>
              <w:autoSpaceDE w:val="0"/>
              <w:autoSpaceDN w:val="0"/>
              <w:adjustRightInd w:val="0"/>
              <w:jc w:val="both"/>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C301A07" w14:textId="77777777" w:rsidR="00CE019E" w:rsidRPr="00812CC9" w:rsidRDefault="00CE019E" w:rsidP="001E06A3">
            <w:pPr>
              <w:autoSpaceDE w:val="0"/>
              <w:autoSpaceDN w:val="0"/>
              <w:adjustRightInd w:val="0"/>
              <w:jc w:val="both"/>
              <w:rPr>
                <w:rFonts w:ascii="Times New Roman" w:hAnsi="Times New Roman" w:cs="Times New Roman"/>
                <w:color w:val="000000"/>
                <w:sz w:val="24"/>
              </w:rPr>
            </w:pPr>
            <w:r w:rsidRPr="00812CC9">
              <w:rPr>
                <w:rFonts w:ascii="Times New Roman" w:hAnsi="Times New Roman"/>
                <w:b/>
                <w:sz w:val="24"/>
              </w:rPr>
              <w:t>Spiegazione</w:t>
            </w:r>
          </w:p>
        </w:tc>
      </w:tr>
      <w:tr w:rsidR="00CE019E" w:rsidRPr="00812CC9" w14:paraId="3795E0DF" w14:textId="77777777" w:rsidTr="001E06A3">
        <w:trPr>
          <w:trHeight w:val="1055"/>
        </w:trPr>
        <w:tc>
          <w:tcPr>
            <w:tcW w:w="1384" w:type="dxa"/>
          </w:tcPr>
          <w:p w14:paraId="398A818D" w14:textId="77777777" w:rsidR="00CE019E" w:rsidRPr="00812CC9" w:rsidRDefault="00CE019E" w:rsidP="001E06A3">
            <w:pPr>
              <w:pStyle w:val="Applicationdirecte"/>
              <w:spacing w:before="120"/>
            </w:pPr>
            <w:r w:rsidRPr="00812CC9">
              <w:t>1</w:t>
            </w:r>
          </w:p>
        </w:tc>
        <w:tc>
          <w:tcPr>
            <w:tcW w:w="7655" w:type="dxa"/>
          </w:tcPr>
          <w:p w14:paraId="1198D2F8" w14:textId="2C573866" w:rsidR="00CE019E" w:rsidRPr="00812CC9" w:rsidRDefault="00CE019E" w:rsidP="001E06A3">
            <w:pPr>
              <w:pStyle w:val="Applicationdirecte"/>
              <w:spacing w:before="120"/>
              <w:rPr>
                <w:b/>
              </w:rPr>
            </w:pPr>
            <w:r w:rsidRPr="00812CC9">
              <w:rPr>
                <w:b/>
              </w:rPr>
              <w:t>Importo complessivo dell</w:t>
            </w:r>
            <w:r w:rsidR="00154A3B">
              <w:rPr>
                <w:b/>
              </w:rPr>
              <w:t>'</w:t>
            </w:r>
            <w:r w:rsidRPr="00812CC9">
              <w:rPr>
                <w:b/>
              </w:rPr>
              <w:t>esposizione al rischio</w:t>
            </w:r>
          </w:p>
          <w:p w14:paraId="2EE23848" w14:textId="632E5E4F" w:rsidR="00CE019E" w:rsidRPr="00812CC9" w:rsidRDefault="00CE019E" w:rsidP="001E06A3">
            <w:pPr>
              <w:autoSpaceDE w:val="0"/>
              <w:autoSpaceDN w:val="0"/>
              <w:adjustRightInd w:val="0"/>
              <w:spacing w:before="120" w:after="120"/>
              <w:jc w:val="both"/>
              <w:rPr>
                <w:rFonts w:ascii="Times New Roman" w:hAnsi="Times New Roman" w:cs="Times New Roman"/>
                <w:color w:val="000000"/>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calcolato conformemente all</w:t>
            </w:r>
            <w:r w:rsidR="00154A3B">
              <w:rPr>
                <w:rFonts w:ascii="Times New Roman" w:hAnsi="Times New Roman"/>
                <w:sz w:val="24"/>
              </w:rPr>
              <w:t>'</w:t>
            </w:r>
            <w:r w:rsidRPr="00812CC9">
              <w:rPr>
                <w:rFonts w:ascii="Times New Roman" w:hAnsi="Times New Roman"/>
                <w:sz w:val="24"/>
              </w:rPr>
              <w:t>articolo 92, paragrafo 3, del CRR.</w:t>
            </w:r>
          </w:p>
        </w:tc>
      </w:tr>
      <w:tr w:rsidR="00CE019E" w:rsidRPr="00812CC9" w14:paraId="64570429" w14:textId="77777777" w:rsidTr="001E06A3">
        <w:trPr>
          <w:trHeight w:val="316"/>
        </w:trPr>
        <w:tc>
          <w:tcPr>
            <w:tcW w:w="1384" w:type="dxa"/>
          </w:tcPr>
          <w:p w14:paraId="0BE0A621"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2</w:t>
            </w:r>
          </w:p>
        </w:tc>
        <w:tc>
          <w:tcPr>
            <w:tcW w:w="7655" w:type="dxa"/>
          </w:tcPr>
          <w:p w14:paraId="4451EEAB" w14:textId="5F87BE6F"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Coefficiente anticiclico specifico dell</w:t>
            </w:r>
            <w:r w:rsidR="00154A3B">
              <w:rPr>
                <w:rFonts w:ascii="Times New Roman" w:hAnsi="Times New Roman"/>
                <w:b/>
                <w:sz w:val="24"/>
              </w:rPr>
              <w:t>'</w:t>
            </w:r>
            <w:r w:rsidRPr="00812CC9">
              <w:rPr>
                <w:rFonts w:ascii="Times New Roman" w:hAnsi="Times New Roman"/>
                <w:b/>
                <w:sz w:val="24"/>
              </w:rPr>
              <w:t xml:space="preserve">ente </w:t>
            </w:r>
          </w:p>
          <w:p w14:paraId="163DF62F" w14:textId="6251BAA8"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Coefficiente anticiclico specifico dell</w:t>
            </w:r>
            <w:r w:rsidR="00154A3B">
              <w:rPr>
                <w:rFonts w:ascii="Times New Roman" w:hAnsi="Times New Roman"/>
                <w:sz w:val="24"/>
              </w:rPr>
              <w:t>'</w:t>
            </w:r>
            <w:r w:rsidRPr="00812CC9">
              <w:rPr>
                <w:rFonts w:ascii="Times New Roman" w:hAnsi="Times New Roman"/>
                <w:sz w:val="24"/>
              </w:rPr>
              <w:t>ente, determinato conformemente all</w:t>
            </w:r>
            <w:r w:rsidR="00154A3B">
              <w:rPr>
                <w:rFonts w:ascii="Times New Roman" w:hAnsi="Times New Roman"/>
                <w:sz w:val="24"/>
              </w:rPr>
              <w:t>'</w:t>
            </w:r>
            <w:r w:rsidRPr="00812CC9">
              <w:rPr>
                <w:rFonts w:ascii="Times New Roman" w:hAnsi="Times New Roman"/>
                <w:sz w:val="24"/>
              </w:rPr>
              <w:t xml:space="preserve">articolo 140, paragrafo 1, della CRD. </w:t>
            </w:r>
          </w:p>
          <w:p w14:paraId="621A174E" w14:textId="7E2CECE5"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Il coefficiente anticiclico specifico dell</w:t>
            </w:r>
            <w:r w:rsidR="00154A3B">
              <w:rPr>
                <w:rFonts w:ascii="Times New Roman" w:hAnsi="Times New Roman"/>
                <w:sz w:val="24"/>
              </w:rPr>
              <w:t>'</w:t>
            </w:r>
            <w:r w:rsidRPr="00812CC9">
              <w:rPr>
                <w:rFonts w:ascii="Times New Roman" w:hAnsi="Times New Roman"/>
                <w:sz w:val="24"/>
              </w:rPr>
              <w:t>ente è equivalente alla media ponderata dei coefficienti anticiclici che si applicano nei paesi in cui sono situate le esposizioni creditizie rilevanti dell</w:t>
            </w:r>
            <w:r w:rsidR="00154A3B">
              <w:rPr>
                <w:rFonts w:ascii="Times New Roman" w:hAnsi="Times New Roman"/>
                <w:sz w:val="24"/>
              </w:rPr>
              <w:t>'</w:t>
            </w:r>
            <w:r w:rsidRPr="00812CC9">
              <w:rPr>
                <w:rFonts w:ascii="Times New Roman" w:hAnsi="Times New Roman"/>
                <w:sz w:val="24"/>
              </w:rPr>
              <w:t>ente e indicati nelle righe da 010.1 a 010.X del modello EU CCyB1.</w:t>
            </w:r>
          </w:p>
          <w:p w14:paraId="1DFCE7F3" w14:textId="7C667E63"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 xml:space="preserve">Il fattore di ponderazione applicato al coefficiente di riserva di capitale anticiclica in ogni paese è la quota di requisiti di fondi propri sul totale dei requisiti di fondi propri ed è segnalato nel modello EU CCyB1, colonna l. </w:t>
            </w:r>
          </w:p>
          <w:p w14:paraId="0A5B1C3D" w14:textId="77777777" w:rsidR="00CE019E" w:rsidRPr="00812CC9"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Tale valore è indicato come percentuale con 2 decimali.</w:t>
            </w:r>
          </w:p>
        </w:tc>
      </w:tr>
      <w:tr w:rsidR="00CE019E" w:rsidRPr="00812CC9" w14:paraId="4A1ABF5B" w14:textId="77777777" w:rsidTr="001E06A3">
        <w:trPr>
          <w:trHeight w:val="316"/>
        </w:trPr>
        <w:tc>
          <w:tcPr>
            <w:tcW w:w="1384" w:type="dxa"/>
          </w:tcPr>
          <w:p w14:paraId="794774FA" w14:textId="77777777" w:rsidR="00CE019E" w:rsidRPr="00812CC9" w:rsidRDefault="00CE019E" w:rsidP="001E06A3">
            <w:pPr>
              <w:autoSpaceDE w:val="0"/>
              <w:autoSpaceDN w:val="0"/>
              <w:adjustRightInd w:val="0"/>
              <w:jc w:val="both"/>
              <w:rPr>
                <w:rFonts w:ascii="Times New Roman" w:eastAsia="Times New Roman" w:hAnsi="Times New Roman" w:cs="Times New Roman"/>
                <w:sz w:val="24"/>
              </w:rPr>
            </w:pPr>
            <w:r w:rsidRPr="00812CC9">
              <w:rPr>
                <w:rFonts w:ascii="Times New Roman" w:hAnsi="Times New Roman"/>
                <w:sz w:val="24"/>
              </w:rPr>
              <w:t>3</w:t>
            </w:r>
          </w:p>
        </w:tc>
        <w:tc>
          <w:tcPr>
            <w:tcW w:w="7655" w:type="dxa"/>
          </w:tcPr>
          <w:p w14:paraId="455FA417" w14:textId="4F835CA5"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Requisito di riserva di capitale anticiclica specifica dell</w:t>
            </w:r>
            <w:r w:rsidR="00154A3B">
              <w:rPr>
                <w:rFonts w:ascii="Times New Roman" w:hAnsi="Times New Roman"/>
                <w:b/>
                <w:sz w:val="24"/>
              </w:rPr>
              <w:t>'</w:t>
            </w:r>
            <w:r w:rsidRPr="00812CC9">
              <w:rPr>
                <w:rFonts w:ascii="Times New Roman" w:hAnsi="Times New Roman"/>
                <w:b/>
                <w:sz w:val="24"/>
              </w:rPr>
              <w:t>ente</w:t>
            </w:r>
          </w:p>
          <w:p w14:paraId="0126D735" w14:textId="2EC08040" w:rsidR="00CE019E" w:rsidRPr="00812CC9" w:rsidRDefault="00CE019E" w:rsidP="001E06A3">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sz w:val="24"/>
              </w:rPr>
              <w:t>Requisito di riserva di capitale anticiclica specifica dell</w:t>
            </w:r>
            <w:r w:rsidR="00154A3B">
              <w:rPr>
                <w:rFonts w:ascii="Times New Roman" w:hAnsi="Times New Roman"/>
                <w:sz w:val="24"/>
              </w:rPr>
              <w:t>'</w:t>
            </w:r>
            <w:r w:rsidRPr="00812CC9">
              <w:rPr>
                <w:rFonts w:ascii="Times New Roman" w:hAnsi="Times New Roman"/>
                <w:sz w:val="24"/>
              </w:rPr>
              <w:t>ente, pari al coefficiente anticiclico specifico dell</w:t>
            </w:r>
            <w:r w:rsidR="00154A3B">
              <w:rPr>
                <w:rFonts w:ascii="Times New Roman" w:hAnsi="Times New Roman"/>
                <w:sz w:val="24"/>
              </w:rPr>
              <w:t>'</w:t>
            </w:r>
            <w:r w:rsidRPr="00812CC9">
              <w:rPr>
                <w:rFonts w:ascii="Times New Roman" w:hAnsi="Times New Roman"/>
                <w:sz w:val="24"/>
              </w:rPr>
              <w:t>ente, indicato nella riga 2 di questo modello, applicato all</w:t>
            </w:r>
            <w:r w:rsidR="00154A3B">
              <w:rPr>
                <w:rFonts w:ascii="Times New Roman" w:hAnsi="Times New Roman"/>
                <w:sz w:val="24"/>
              </w:rPr>
              <w:t>'</w:t>
            </w: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al rischio indicato nella riga 1 di questo modello.</w:t>
            </w:r>
          </w:p>
        </w:tc>
      </w:tr>
    </w:tbl>
    <w:p w14:paraId="7F2BDB40" w14:textId="77777777" w:rsidR="00CE019E" w:rsidRPr="00812CC9"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12CC9"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812CC9" w:rsidRDefault="00CE019E" w:rsidP="001E06A3">
            <w:pPr>
              <w:jc w:val="both"/>
              <w:rPr>
                <w:rFonts w:ascii="Times New Roman" w:hAnsi="Times New Roman" w:cs="Times New Roman"/>
                <w:b/>
                <w:sz w:val="24"/>
              </w:rPr>
            </w:pPr>
            <w:r w:rsidRPr="00812CC9">
              <w:rPr>
                <w:rFonts w:ascii="Times New Roman" w:hAnsi="Times New Roman"/>
                <w:b/>
                <w:sz w:val="24"/>
              </w:rPr>
              <w:t>Riferimenti giuridici e istruzioni</w:t>
            </w:r>
          </w:p>
        </w:tc>
      </w:tr>
      <w:tr w:rsidR="00CE019E" w:rsidRPr="00812CC9" w14:paraId="5663F865" w14:textId="77777777" w:rsidTr="001E06A3">
        <w:trPr>
          <w:trHeight w:val="238"/>
        </w:trPr>
        <w:tc>
          <w:tcPr>
            <w:tcW w:w="1384" w:type="dxa"/>
            <w:shd w:val="clear" w:color="auto" w:fill="D9D9D9" w:themeFill="background1" w:themeFillShade="D9"/>
          </w:tcPr>
          <w:p w14:paraId="072307AB" w14:textId="77777777" w:rsidR="00CE019E" w:rsidRPr="00812CC9" w:rsidRDefault="00CE019E" w:rsidP="001E06A3">
            <w:pPr>
              <w:autoSpaceDE w:val="0"/>
              <w:autoSpaceDN w:val="0"/>
              <w:adjustRightInd w:val="0"/>
              <w:jc w:val="both"/>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65E9D381" w14:textId="77777777" w:rsidR="00CE019E" w:rsidRPr="00812CC9" w:rsidRDefault="00CE019E" w:rsidP="001E06A3">
            <w:pPr>
              <w:autoSpaceDE w:val="0"/>
              <w:autoSpaceDN w:val="0"/>
              <w:adjustRightInd w:val="0"/>
              <w:jc w:val="both"/>
              <w:rPr>
                <w:rFonts w:ascii="Times New Roman" w:hAnsi="Times New Roman" w:cs="Times New Roman"/>
                <w:color w:val="000000"/>
                <w:sz w:val="24"/>
              </w:rPr>
            </w:pPr>
            <w:r w:rsidRPr="00812CC9">
              <w:rPr>
                <w:rFonts w:ascii="Times New Roman" w:hAnsi="Times New Roman"/>
                <w:b/>
                <w:sz w:val="24"/>
              </w:rPr>
              <w:t>Spiegazione</w:t>
            </w:r>
          </w:p>
        </w:tc>
      </w:tr>
      <w:tr w:rsidR="00CE019E" w:rsidRPr="00812CC9" w14:paraId="0F761600" w14:textId="77777777" w:rsidTr="001E06A3">
        <w:trPr>
          <w:trHeight w:val="703"/>
        </w:trPr>
        <w:tc>
          <w:tcPr>
            <w:tcW w:w="1384" w:type="dxa"/>
          </w:tcPr>
          <w:p w14:paraId="543D102F" w14:textId="77777777" w:rsidR="00CE019E" w:rsidRPr="00812CC9" w:rsidRDefault="00CE019E" w:rsidP="001E06A3">
            <w:pPr>
              <w:pStyle w:val="Applicationdirecte"/>
              <w:spacing w:before="120"/>
            </w:pPr>
            <w:r w:rsidRPr="00812CC9">
              <w:t>a</w:t>
            </w:r>
          </w:p>
        </w:tc>
        <w:tc>
          <w:tcPr>
            <w:tcW w:w="7655" w:type="dxa"/>
          </w:tcPr>
          <w:p w14:paraId="45A2BE94" w14:textId="77777777" w:rsidR="00CE019E" w:rsidRPr="00812CC9" w:rsidRDefault="00CE019E" w:rsidP="001E06A3">
            <w:pPr>
              <w:autoSpaceDE w:val="0"/>
              <w:autoSpaceDN w:val="0"/>
              <w:adjustRightInd w:val="0"/>
              <w:spacing w:before="120" w:after="120"/>
              <w:jc w:val="both"/>
              <w:rPr>
                <w:rFonts w:ascii="Times New Roman" w:hAnsi="Times New Roman" w:cs="Times New Roman"/>
                <w:color w:val="000000"/>
                <w:sz w:val="24"/>
              </w:rPr>
            </w:pPr>
            <w:r w:rsidRPr="00812CC9">
              <w:rPr>
                <w:rFonts w:ascii="Times New Roman" w:hAnsi="Times New Roman"/>
                <w:sz w:val="24"/>
              </w:rPr>
              <w:t>Valore descritto conformemente alla spiegazione delle righe 1, 2 e 3 di questo modello.</w:t>
            </w:r>
          </w:p>
        </w:tc>
      </w:tr>
    </w:tbl>
    <w:p w14:paraId="35E71BA5" w14:textId="77777777" w:rsidR="007A7DC0" w:rsidRPr="00812CC9" w:rsidRDefault="007A7DC0" w:rsidP="00CE019E">
      <w:pPr>
        <w:jc w:val="both"/>
        <w:rPr>
          <w:rFonts w:ascii="Times New Roman" w:hAnsi="Times New Roman" w:cs="Times New Roman"/>
          <w:sz w:val="24"/>
        </w:rPr>
        <w:sectPr w:rsidR="007A7DC0" w:rsidRPr="00812CC9" w:rsidSect="00155C96">
          <w:pgSz w:w="11900" w:h="16840"/>
          <w:pgMar w:top="2268" w:right="1418" w:bottom="1134" w:left="1701" w:header="709" w:footer="709" w:gutter="0"/>
          <w:pgNumType w:start="1" w:chapStyle="1"/>
          <w:cols w:space="708"/>
          <w:docGrid w:linePitch="299"/>
        </w:sectPr>
      </w:pPr>
    </w:p>
    <w:p w14:paraId="4036B67F" w14:textId="5172A314" w:rsidR="00CE019E" w:rsidRPr="00812CC9" w:rsidRDefault="00CE019E" w:rsidP="00CE019E">
      <w:pPr>
        <w:jc w:val="both"/>
        <w:rPr>
          <w:rFonts w:ascii="Times New Roman" w:hAnsi="Times New Roman" w:cs="Times New Roman"/>
          <w:sz w:val="24"/>
        </w:rPr>
      </w:pPr>
    </w:p>
    <w:p w14:paraId="764CFA27" w14:textId="7A649F67" w:rsidR="00CE019E" w:rsidRPr="00812CC9" w:rsidRDefault="00CE019E" w:rsidP="00E258D8">
      <w:pPr>
        <w:tabs>
          <w:tab w:val="left" w:pos="1430"/>
        </w:tabs>
        <w:rPr>
          <w:rFonts w:ascii="Times New Roman" w:hAnsi="Times New Roman" w:cs="Times New Roman"/>
          <w:b/>
          <w:sz w:val="24"/>
        </w:rPr>
      </w:pPr>
    </w:p>
    <w:p w14:paraId="71FDF3C1" w14:textId="17E47096" w:rsidR="000A7015" w:rsidRPr="00812CC9" w:rsidRDefault="000A7015" w:rsidP="000A7015">
      <w:pPr>
        <w:pStyle w:val="Annexetitre"/>
        <w:spacing w:before="0"/>
        <w:ind w:firstLine="708"/>
        <w:rPr>
          <w:b w:val="0"/>
        </w:rPr>
      </w:pPr>
      <w:r w:rsidRPr="00812CC9">
        <w:t>ALLEGATO XII - Istruzioni per l</w:t>
      </w:r>
      <w:r w:rsidR="00154A3B">
        <w:t>'</w:t>
      </w:r>
      <w:r w:rsidRPr="00812CC9">
        <w:t xml:space="preserve">informativa sul coefficiente </w:t>
      </w:r>
      <w:r w:rsidR="00B54B40" w:rsidRPr="00812CC9">
        <w:br/>
      </w:r>
      <w:r w:rsidRPr="00812CC9">
        <w:t xml:space="preserve">di leva finanziaria </w:t>
      </w:r>
    </w:p>
    <w:p w14:paraId="367D37E3" w14:textId="77777777" w:rsidR="000A7015" w:rsidRPr="00812CC9"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812CC9"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812CC9">
        <w:rPr>
          <w:rFonts w:ascii="Times New Roman" w:hAnsi="Times New Roman"/>
          <w:color w:val="000000"/>
          <w:sz w:val="24"/>
          <w:szCs w:val="24"/>
        </w:rPr>
        <w:t xml:space="preserve">Modello EU LR1 - LRSum: riepilogo della riconciliazione tra attività contabili e esposizioni del coefficiente di leva finanziaria </w:t>
      </w:r>
      <w:r w:rsidRPr="00812CC9">
        <w:rPr>
          <w:rFonts w:ascii="Times New Roman" w:hAnsi="Times New Roman"/>
          <w:b w:val="0"/>
          <w:color w:val="000000"/>
          <w:sz w:val="24"/>
          <w:szCs w:val="24"/>
        </w:rPr>
        <w:t>- Formato fisso</w:t>
      </w:r>
    </w:p>
    <w:p w14:paraId="323ADFCE" w14:textId="1444E655" w:rsidR="000A7015" w:rsidRPr="00812CC9" w:rsidRDefault="000A7015" w:rsidP="00E70D84">
      <w:pPr>
        <w:pStyle w:val="ListParagraph"/>
        <w:numPr>
          <w:ilvl w:val="0"/>
          <w:numId w:val="28"/>
        </w:numPr>
        <w:spacing w:after="120"/>
        <w:ind w:left="426"/>
        <w:rPr>
          <w:rFonts w:ascii="Times New Roman" w:hAnsi="Times New Roman"/>
          <w:sz w:val="24"/>
          <w:szCs w:val="24"/>
        </w:rPr>
      </w:pPr>
      <w:r w:rsidRPr="00812CC9">
        <w:rPr>
          <w:rFonts w:ascii="Times New Roman" w:hAnsi="Times New Roman"/>
          <w:sz w:val="24"/>
          <w:szCs w:val="24"/>
        </w:rPr>
        <w:t>Gli enti applicano le istruzioni fornite nella presente sezione per compilare il modello EU LR1 - LRSum in applicazione dell</w:t>
      </w:r>
      <w:r w:rsidR="00154A3B">
        <w:rPr>
          <w:rFonts w:ascii="Times New Roman" w:hAnsi="Times New Roman"/>
          <w:sz w:val="24"/>
          <w:szCs w:val="24"/>
        </w:rPr>
        <w:t>'</w:t>
      </w:r>
      <w:r w:rsidRPr="00812CC9">
        <w:rPr>
          <w:rFonts w:ascii="Times New Roman" w:hAnsi="Times New Roman"/>
          <w:sz w:val="24"/>
          <w:szCs w:val="24"/>
        </w:rPr>
        <w:t>articolo 451, paragrafo 1, lettera b), del</w:t>
      </w:r>
      <w:r w:rsidRPr="00812CC9">
        <w:rPr>
          <w:rFonts w:ascii="Times New Roman" w:hAnsi="Times New Roman"/>
          <w:sz w:val="24"/>
        </w:rPr>
        <w:t xml:space="preserve"> regolamento (UE) n. 575/2013</w:t>
      </w:r>
      <w:r w:rsidRPr="00812CC9">
        <w:rPr>
          <w:rStyle w:val="FootnoteReference"/>
        </w:rPr>
        <w:footnoteReference w:id="20"/>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 xml:space="preserve">CRR </w:t>
      </w:r>
      <w:r w:rsidR="00154A3B">
        <w:rPr>
          <w:rFonts w:ascii="Times New Roman" w:hAnsi="Times New Roman"/>
          <w:sz w:val="24"/>
        </w:rPr>
        <w:t>"</w:t>
      </w:r>
      <w:r w:rsidRPr="00812CC9">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12CC9"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812CC9" w:rsidRDefault="000A7015" w:rsidP="001E06A3">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0A7015" w:rsidRPr="00812CC9" w14:paraId="0689451A" w14:textId="77777777" w:rsidTr="001E06A3">
        <w:trPr>
          <w:trHeight w:val="238"/>
        </w:trPr>
        <w:tc>
          <w:tcPr>
            <w:tcW w:w="1384" w:type="dxa"/>
            <w:shd w:val="clear" w:color="auto" w:fill="D9D9D9" w:themeFill="background1" w:themeFillShade="D9"/>
          </w:tcPr>
          <w:p w14:paraId="4FECB811" w14:textId="77777777" w:rsidR="000A7015" w:rsidRPr="00812CC9" w:rsidRDefault="000A7015" w:rsidP="001E06A3">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75E44FC" w14:textId="77777777" w:rsidR="000A7015" w:rsidRPr="00812CC9" w:rsidRDefault="000A7015" w:rsidP="001E06A3">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0A7015" w:rsidRPr="00812CC9" w14:paraId="1D049D02" w14:textId="77777777" w:rsidTr="001E06A3">
        <w:trPr>
          <w:trHeight w:val="1419"/>
        </w:trPr>
        <w:tc>
          <w:tcPr>
            <w:tcW w:w="1384" w:type="dxa"/>
            <w:vAlign w:val="center"/>
          </w:tcPr>
          <w:p w14:paraId="5B2CA9D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w:t>
            </w:r>
          </w:p>
        </w:tc>
        <w:tc>
          <w:tcPr>
            <w:tcW w:w="7655" w:type="dxa"/>
          </w:tcPr>
          <w:p w14:paraId="5B7CB48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Attività totali come da bilancio pubblicato</w:t>
            </w:r>
          </w:p>
          <w:p w14:paraId="5A26C947" w14:textId="1826462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attività totali pubblicate nel bilancio secondo la disciplina contabile applicabile di cui all</w:t>
            </w:r>
            <w:r w:rsidR="00154A3B">
              <w:rPr>
                <w:rFonts w:ascii="Times New Roman" w:hAnsi="Times New Roman"/>
                <w:sz w:val="24"/>
                <w:szCs w:val="24"/>
              </w:rPr>
              <w:t>'</w:t>
            </w:r>
            <w:r w:rsidRPr="00812CC9">
              <w:rPr>
                <w:rFonts w:ascii="Times New Roman" w:hAnsi="Times New Roman"/>
                <w:sz w:val="24"/>
                <w:szCs w:val="24"/>
              </w:rPr>
              <w:t>articolo 4, paragrafo 1, punto 77, del CRR.</w:t>
            </w:r>
          </w:p>
        </w:tc>
      </w:tr>
      <w:tr w:rsidR="000A7015" w:rsidRPr="00812CC9" w14:paraId="032FDC0D" w14:textId="77777777" w:rsidTr="001E06A3">
        <w:trPr>
          <w:trHeight w:val="2265"/>
        </w:trPr>
        <w:tc>
          <w:tcPr>
            <w:tcW w:w="1384" w:type="dxa"/>
            <w:vAlign w:val="center"/>
          </w:tcPr>
          <w:p w14:paraId="5508250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w:t>
            </w:r>
          </w:p>
        </w:tc>
        <w:tc>
          <w:tcPr>
            <w:tcW w:w="7655" w:type="dxa"/>
          </w:tcPr>
          <w:p w14:paraId="34805195" w14:textId="0252FBC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Rettifica per i soggetti consolidati a fini contabili ma esclusi dall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ambito del consolidamento prudenziale</w:t>
            </w:r>
          </w:p>
          <w:p w14:paraId="39C6A024" w14:textId="212B3EA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differenza di valore tra la misura dell</w:t>
            </w:r>
            <w:r w:rsidR="00154A3B">
              <w:rPr>
                <w:rFonts w:ascii="Times New Roman" w:hAnsi="Times New Roman"/>
                <w:sz w:val="24"/>
                <w:szCs w:val="24"/>
              </w:rPr>
              <w:t>'</w:t>
            </w:r>
            <w:r w:rsidRPr="00812CC9">
              <w:rPr>
                <w:rFonts w:ascii="Times New Roman" w:hAnsi="Times New Roman"/>
                <w:sz w:val="24"/>
                <w:szCs w:val="24"/>
              </w:rPr>
              <w:t>esposizione complessiva indicata nella riga 13 del modello EU LR1 - LRSum e il totale delle attività contabili indicato nella riga 1 del modello EU LR1 - LRSum risultante dalle differenze tra l</w:t>
            </w:r>
            <w:r w:rsidR="00154A3B">
              <w:rPr>
                <w:rFonts w:ascii="Times New Roman" w:hAnsi="Times New Roman"/>
                <w:sz w:val="24"/>
                <w:szCs w:val="24"/>
              </w:rPr>
              <w:t>'</w:t>
            </w:r>
            <w:r w:rsidRPr="00812CC9">
              <w:rPr>
                <w:rFonts w:ascii="Times New Roman" w:hAnsi="Times New Roman"/>
                <w:sz w:val="24"/>
                <w:szCs w:val="24"/>
              </w:rPr>
              <w:t>ambito del consolidamento contabile e l</w:t>
            </w:r>
            <w:r w:rsidR="00154A3B">
              <w:rPr>
                <w:rFonts w:ascii="Times New Roman" w:hAnsi="Times New Roman"/>
                <w:sz w:val="24"/>
                <w:szCs w:val="24"/>
              </w:rPr>
              <w:t>'</w:t>
            </w:r>
            <w:r w:rsidRPr="00812CC9">
              <w:rPr>
                <w:rFonts w:ascii="Times New Roman" w:hAnsi="Times New Roman"/>
                <w:sz w:val="24"/>
                <w:szCs w:val="24"/>
              </w:rPr>
              <w:t>ambito del consolidamento prudenziale.</w:t>
            </w:r>
          </w:p>
          <w:p w14:paraId="13FA44D8" w14:textId="0EDEE05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la rettifica determina un aumento dell</w:t>
            </w:r>
            <w:r w:rsidR="00154A3B">
              <w:rPr>
                <w:rFonts w:ascii="Times New Roman" w:hAnsi="Times New Roman"/>
                <w:sz w:val="24"/>
                <w:szCs w:val="24"/>
              </w:rPr>
              <w:t>'</w:t>
            </w:r>
            <w:r w:rsidRPr="00812CC9">
              <w:rPr>
                <w:rFonts w:ascii="Times New Roman" w:hAnsi="Times New Roman"/>
                <w:sz w:val="24"/>
                <w:szCs w:val="24"/>
              </w:rPr>
              <w:t>esposizione, gli enti indicano un importo positivo. Se la rettifica determina una diminuzione dell</w:t>
            </w:r>
            <w:r w:rsidR="00154A3B">
              <w:rPr>
                <w:rFonts w:ascii="Times New Roman" w:hAnsi="Times New Roman"/>
                <w:sz w:val="24"/>
                <w:szCs w:val="24"/>
              </w:rPr>
              <w:t>'</w:t>
            </w:r>
            <w:r w:rsidRPr="00812CC9">
              <w:rPr>
                <w:rFonts w:ascii="Times New Roman" w:hAnsi="Times New Roman"/>
                <w:sz w:val="24"/>
                <w:szCs w:val="24"/>
              </w:rPr>
              <w:t>esposizione, gli enti inseriscono il valore in questa riga tra parentesi (importo negativo).</w:t>
            </w:r>
          </w:p>
        </w:tc>
      </w:tr>
      <w:tr w:rsidR="000A7015" w:rsidRPr="00812CC9" w14:paraId="447998B2" w14:textId="77777777" w:rsidTr="001E06A3">
        <w:trPr>
          <w:trHeight w:val="567"/>
        </w:trPr>
        <w:tc>
          <w:tcPr>
            <w:tcW w:w="1384" w:type="dxa"/>
            <w:vAlign w:val="center"/>
          </w:tcPr>
          <w:p w14:paraId="5E19A06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w:t>
            </w:r>
          </w:p>
        </w:tc>
        <w:tc>
          <w:tcPr>
            <w:tcW w:w="7655" w:type="dxa"/>
          </w:tcPr>
          <w:p w14:paraId="182CA7A2"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esposizioni cartolarizzate che soddisfano i requisiti operativi per il riconoscimento del trasferimento del rischio)</w:t>
            </w:r>
          </w:p>
          <w:p w14:paraId="0427AC26"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sz w:val="24"/>
                <w:szCs w:val="24"/>
              </w:rPr>
              <w:t>Articolo 429 bis, paragrafo 1, lettera m), del CRR</w:t>
            </w:r>
          </w:p>
          <w:p w14:paraId="0103ED6C" w14:textId="1272299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delle esposizioni</w:t>
            </w:r>
            <w:r w:rsidRPr="00812CC9">
              <w:rPr>
                <w:rFonts w:ascii="Times New Roman" w:hAnsi="Times New Roman"/>
                <w:i/>
                <w:sz w:val="24"/>
                <w:szCs w:val="24"/>
              </w:rPr>
              <w:t xml:space="preserve"> </w:t>
            </w:r>
            <w:r w:rsidRPr="00812CC9">
              <w:rPr>
                <w:rFonts w:ascii="Times New Roman" w:hAnsi="Times New Roman"/>
                <w:sz w:val="24"/>
                <w:szCs w:val="24"/>
              </w:rPr>
              <w:t>cartolarizzate da cartolarizzazioni tradizionali che soddisfano le condizioni per un trasferimento significativo del rischio di cui all</w:t>
            </w:r>
            <w:r w:rsidR="00154A3B">
              <w:rPr>
                <w:rFonts w:ascii="Times New Roman" w:hAnsi="Times New Roman"/>
                <w:sz w:val="24"/>
                <w:szCs w:val="24"/>
              </w:rPr>
              <w:t>'</w:t>
            </w:r>
            <w:r w:rsidRPr="00812CC9">
              <w:rPr>
                <w:rFonts w:ascii="Times New Roman" w:hAnsi="Times New Roman"/>
                <w:sz w:val="24"/>
                <w:szCs w:val="24"/>
              </w:rPr>
              <w:t>articolo 244, paragrafo 2, del CRR.</w:t>
            </w:r>
          </w:p>
          <w:p w14:paraId="0EB803E1" w14:textId="2BF62506"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32681027" w14:textId="77777777" w:rsidTr="001E06A3">
        <w:trPr>
          <w:trHeight w:val="850"/>
        </w:trPr>
        <w:tc>
          <w:tcPr>
            <w:tcW w:w="1384" w:type="dxa"/>
            <w:vAlign w:val="center"/>
          </w:tcPr>
          <w:p w14:paraId="07E3AE5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4</w:t>
            </w:r>
          </w:p>
        </w:tc>
        <w:tc>
          <w:tcPr>
            <w:tcW w:w="7655" w:type="dxa"/>
          </w:tcPr>
          <w:p w14:paraId="44A4B85E" w14:textId="4EB965A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esenzione temporanea delle esposizioni verso banche centrali (se del caso))</w:t>
            </w:r>
          </w:p>
          <w:p w14:paraId="7E41C9C8"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Articolo 429 bis, paragrafo 1, lettera n), del CRR.</w:t>
            </w:r>
          </w:p>
          <w:p w14:paraId="3CE7037B" w14:textId="1B90D1F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sz w:val="24"/>
                <w:szCs w:val="24"/>
              </w:rPr>
              <w:t>Se del caso, gli enti indicano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importo delle monete e banconote che costituiscono valuta legale nel paese della banca centrale e le attività che rappresentano crediti nei confronti della banca centrale, comprese le riserve detenute presso la banca centrale. Queste esposizioni possono essere temporaneamente esentate alle condizioni di cui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bis, paragrafi 5 e 6, del CRR.</w:t>
            </w:r>
          </w:p>
          <w:p w14:paraId="057D490C" w14:textId="7A4CF1F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r w:rsidRPr="00812CC9">
              <w:rPr>
                <w:rStyle w:val="TeksttreciPogrubienie"/>
                <w:rFonts w:ascii="Times New Roman" w:hAnsi="Times New Roman"/>
                <w:sz w:val="24"/>
                <w:szCs w:val="24"/>
              </w:rPr>
              <w:t xml:space="preserve"> </w:t>
            </w:r>
          </w:p>
        </w:tc>
      </w:tr>
      <w:tr w:rsidR="000A7015" w:rsidRPr="00812CC9" w14:paraId="3EFB0DFF" w14:textId="77777777" w:rsidTr="001E06A3">
        <w:trPr>
          <w:trHeight w:val="2265"/>
        </w:trPr>
        <w:tc>
          <w:tcPr>
            <w:tcW w:w="1384" w:type="dxa"/>
            <w:vAlign w:val="center"/>
          </w:tcPr>
          <w:p w14:paraId="5D4063E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5</w:t>
            </w:r>
          </w:p>
        </w:tc>
        <w:tc>
          <w:tcPr>
            <w:tcW w:w="7655" w:type="dxa"/>
          </w:tcPr>
          <w:p w14:paraId="0A44CC64" w14:textId="74B2859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(Rettifica per le attività fiduciarie iscritte a bilancio a norma della disciplina contabile applicabile ma escluse dalla 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bis, paragrafo 1, lettera i), del CRR)</w:t>
            </w:r>
          </w:p>
          <w:p w14:paraId="0C61D267" w14:textId="3674C79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degli elementi fiduciari non iscritti a bilancio,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i), del CRR.</w:t>
            </w:r>
          </w:p>
          <w:p w14:paraId="1FD16421" w14:textId="253F05D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2466A60C" w14:textId="77777777" w:rsidTr="001E06A3">
        <w:trPr>
          <w:trHeight w:val="1559"/>
        </w:trPr>
        <w:tc>
          <w:tcPr>
            <w:tcW w:w="1384" w:type="dxa"/>
            <w:vAlign w:val="center"/>
          </w:tcPr>
          <w:p w14:paraId="4054B87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6</w:t>
            </w:r>
          </w:p>
        </w:tc>
        <w:tc>
          <w:tcPr>
            <w:tcW w:w="7655" w:type="dxa"/>
          </w:tcPr>
          <w:p w14:paraId="0D359C5A"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gli acquisti e le vendite standardizzati di attività finanziarie soggette alla registrazione sulla base della data di negoziazione</w:t>
            </w:r>
          </w:p>
          <w:p w14:paraId="5CBBEA7B"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octies, paragrafi 1 e 2, del CRR.</w:t>
            </w:r>
          </w:p>
          <w:p w14:paraId="301F5CF5" w14:textId="4169906D" w:rsidR="000A7015" w:rsidRPr="00812CC9" w:rsidRDefault="000A7015" w:rsidP="001E06A3">
            <w:pPr>
              <w:tabs>
                <w:tab w:val="left" w:pos="400"/>
              </w:tabs>
              <w:spacing w:after="120"/>
              <w:jc w:val="both"/>
              <w:rPr>
                <w:rFonts w:ascii="Times New Roman" w:hAnsi="Times New Roman" w:cs="Times New Roman"/>
                <w:sz w:val="24"/>
              </w:rPr>
            </w:pPr>
            <w:r w:rsidRPr="00812CC9">
              <w:rPr>
                <w:rFonts w:ascii="Times New Roman" w:hAnsi="Times New Roman"/>
                <w:sz w:val="24"/>
              </w:rPr>
              <w:t>Gli enti indicano la rettifica del valore contabile relativo agli acquisti o alle vendite standardizzati in attesa di regolamento soggetti alla registrazione sulla base della data di negoziazione, conformemente all</w:t>
            </w:r>
            <w:r w:rsidR="00154A3B">
              <w:rPr>
                <w:rFonts w:ascii="Times New Roman" w:hAnsi="Times New Roman"/>
                <w:sz w:val="24"/>
              </w:rPr>
              <w:t>'</w:t>
            </w:r>
            <w:r w:rsidRPr="00812CC9">
              <w:rPr>
                <w:rFonts w:ascii="Times New Roman" w:hAnsi="Times New Roman"/>
                <w:sz w:val="24"/>
              </w:rPr>
              <w:t>articolo 429 octies, paragrafi 1 e 2, del CRR. La rettifica è la somma dei seguenti elementi:</w:t>
            </w:r>
          </w:p>
          <w:p w14:paraId="3E3DE88A" w14:textId="3364BDA8" w:rsidR="000A7015" w:rsidRPr="00812CC9" w:rsidRDefault="000A7015" w:rsidP="00266A53">
            <w:pPr>
              <w:pStyle w:val="ListParagraph"/>
              <w:numPr>
                <w:ilvl w:val="0"/>
                <w:numId w:val="29"/>
              </w:numPr>
              <w:spacing w:after="120"/>
              <w:contextualSpacing/>
              <w:jc w:val="both"/>
              <w:rPr>
                <w:rFonts w:ascii="Times New Roman" w:hAnsi="Times New Roman"/>
                <w:sz w:val="24"/>
                <w:szCs w:val="24"/>
              </w:rPr>
            </w:pPr>
            <w:r w:rsidRPr="00812CC9">
              <w:rPr>
                <w:rFonts w:ascii="Times New Roman" w:hAnsi="Times New Roman"/>
                <w:sz w:val="24"/>
                <w:szCs w:val="24"/>
              </w:rPr>
              <w:t>importo compensato tra crediti in contante per vendite standardizzate in attesa di regolamento e debiti in contante per acquisti standardizzati in attesa di regolamento autorizzato nell</w:t>
            </w:r>
            <w:r w:rsidR="00154A3B">
              <w:rPr>
                <w:rFonts w:ascii="Times New Roman" w:hAnsi="Times New Roman"/>
                <w:sz w:val="24"/>
                <w:szCs w:val="24"/>
              </w:rPr>
              <w:t>'</w:t>
            </w:r>
            <w:r w:rsidRPr="00812CC9">
              <w:rPr>
                <w:rFonts w:ascii="Times New Roman" w:hAnsi="Times New Roman"/>
                <w:sz w:val="24"/>
                <w:szCs w:val="24"/>
              </w:rPr>
              <w:t>ambito della disciplina contabile. L</w:t>
            </w:r>
            <w:r w:rsidR="00154A3B">
              <w:rPr>
                <w:rFonts w:ascii="Times New Roman" w:hAnsi="Times New Roman"/>
                <w:sz w:val="24"/>
                <w:szCs w:val="24"/>
              </w:rPr>
              <w:t>'</w:t>
            </w:r>
            <w:r w:rsidRPr="00812CC9">
              <w:rPr>
                <w:rFonts w:ascii="Times New Roman" w:hAnsi="Times New Roman"/>
                <w:sz w:val="24"/>
                <w:szCs w:val="24"/>
              </w:rPr>
              <w:t xml:space="preserve">importo è positivo; </w:t>
            </w:r>
          </w:p>
          <w:p w14:paraId="680EBF30" w14:textId="563C7572" w:rsidR="000A7015" w:rsidRPr="00812CC9" w:rsidRDefault="000A7015" w:rsidP="00266A53">
            <w:pPr>
              <w:pStyle w:val="ListParagraph"/>
              <w:numPr>
                <w:ilvl w:val="0"/>
                <w:numId w:val="29"/>
              </w:numPr>
              <w:spacing w:after="120"/>
              <w:contextualSpacing/>
              <w:jc w:val="both"/>
              <w:rPr>
                <w:rFonts w:ascii="Times New Roman" w:hAnsi="Times New Roman"/>
                <w:sz w:val="24"/>
                <w:szCs w:val="24"/>
              </w:rPr>
            </w:pPr>
            <w:r w:rsidRPr="00812CC9">
              <w:rPr>
                <w:rFonts w:ascii="Times New Roman" w:hAnsi="Times New Roman"/>
                <w:sz w:val="24"/>
                <w:szCs w:val="24"/>
              </w:rPr>
              <w:t>importo compensato tra crediti e debiti in contante ove sia le vendite che gli acquisti standardizzati connessi siano regolati sulla base della consegna contro pagamento, conformemente all</w:t>
            </w:r>
            <w:r w:rsidR="00154A3B">
              <w:rPr>
                <w:rFonts w:ascii="Times New Roman" w:hAnsi="Times New Roman"/>
                <w:sz w:val="24"/>
                <w:szCs w:val="24"/>
              </w:rPr>
              <w:t>'</w:t>
            </w:r>
            <w:r w:rsidRPr="00812CC9">
              <w:rPr>
                <w:rFonts w:ascii="Times New Roman" w:hAnsi="Times New Roman"/>
                <w:sz w:val="24"/>
                <w:szCs w:val="24"/>
              </w:rPr>
              <w:t xml:space="preserve">articolo 429 octies, paragrafo 2, del CRR. Il valore è negativo. </w:t>
            </w:r>
          </w:p>
          <w:p w14:paraId="18C9721A" w14:textId="0B5467C0" w:rsidR="000A7015" w:rsidRPr="00812CC9" w:rsidRDefault="000A7015" w:rsidP="00266A53">
            <w:pPr>
              <w:spacing w:after="120"/>
              <w:jc w:val="both"/>
              <w:rPr>
                <w:rFonts w:ascii="Times New Roman" w:hAnsi="Times New Roman" w:cs="Times New Roman"/>
                <w:sz w:val="24"/>
              </w:rPr>
            </w:pPr>
            <w:r w:rsidRPr="00812CC9">
              <w:rPr>
                <w:rFonts w:ascii="Times New Roman" w:hAnsi="Times New Roman"/>
                <w:sz w:val="24"/>
              </w:rPr>
              <w:t>Gli acquisti o le vendite standardizzati in attesa di regolamento soggetti alla registrazione sulla base della data di regolamento, conformemente all</w:t>
            </w:r>
            <w:r w:rsidR="00154A3B">
              <w:rPr>
                <w:rFonts w:ascii="Times New Roman" w:hAnsi="Times New Roman"/>
                <w:sz w:val="24"/>
              </w:rPr>
              <w:t>'</w:t>
            </w:r>
            <w:r w:rsidRPr="00812CC9">
              <w:rPr>
                <w:rFonts w:ascii="Times New Roman" w:hAnsi="Times New Roman"/>
                <w:sz w:val="24"/>
              </w:rPr>
              <w:t>articolo 429 octies, paragrafo 3, del CRR sono inclusi nella riga 10 del modello EU LR1 - LRSum.</w:t>
            </w:r>
          </w:p>
          <w:p w14:paraId="032B04E0" w14:textId="5F9F2E27" w:rsidR="000A7015" w:rsidRPr="00812CC9" w:rsidRDefault="000A7015" w:rsidP="001E06A3">
            <w:pPr>
              <w:tabs>
                <w:tab w:val="left" w:pos="400"/>
              </w:tabs>
              <w:spacing w:after="120"/>
              <w:jc w:val="both"/>
              <w:rPr>
                <w:rStyle w:val="TeksttreciPogrubienie"/>
                <w:rFonts w:ascii="Times New Roman" w:hAnsi="Times New Roman" w:cs="Times New Roman"/>
                <w:sz w:val="24"/>
              </w:rPr>
            </w:pPr>
            <w:r w:rsidRPr="00812CC9">
              <w:rPr>
                <w:rFonts w:ascii="Times New Roman" w:hAnsi="Times New Roman"/>
                <w:sz w:val="24"/>
              </w:rPr>
              <w:t>Se la rettifica determina un aumento dell</w:t>
            </w:r>
            <w:r w:rsidR="00154A3B">
              <w:rPr>
                <w:rFonts w:ascii="Times New Roman" w:hAnsi="Times New Roman"/>
                <w:sz w:val="24"/>
              </w:rPr>
              <w:t>'</w:t>
            </w:r>
            <w:r w:rsidRPr="00812CC9">
              <w:rPr>
                <w:rFonts w:ascii="Times New Roman" w:hAnsi="Times New Roman"/>
                <w:sz w:val="24"/>
              </w:rPr>
              <w:t>esposizione, gli enti indicano un importo positivo. Se la rettifica determina una diminuzione dell</w:t>
            </w:r>
            <w:r w:rsidR="00154A3B">
              <w:rPr>
                <w:rFonts w:ascii="Times New Roman" w:hAnsi="Times New Roman"/>
                <w:sz w:val="24"/>
              </w:rPr>
              <w:t>'</w:t>
            </w:r>
            <w:r w:rsidRPr="00812CC9">
              <w:rPr>
                <w:rFonts w:ascii="Times New Roman" w:hAnsi="Times New Roman"/>
                <w:sz w:val="24"/>
              </w:rPr>
              <w:t>esposizione, gli enti inseriscono il valore in questa riga tra parentesi (importo negativo).</w:t>
            </w:r>
          </w:p>
        </w:tc>
      </w:tr>
      <w:tr w:rsidR="000A7015" w:rsidRPr="00812CC9" w14:paraId="36D8150C" w14:textId="77777777" w:rsidTr="001E06A3">
        <w:trPr>
          <w:trHeight w:val="708"/>
        </w:trPr>
        <w:tc>
          <w:tcPr>
            <w:tcW w:w="1384" w:type="dxa"/>
            <w:vAlign w:val="center"/>
          </w:tcPr>
          <w:p w14:paraId="10FCD555"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7</w:t>
            </w:r>
          </w:p>
        </w:tc>
        <w:tc>
          <w:tcPr>
            <w:tcW w:w="7655" w:type="dxa"/>
          </w:tcPr>
          <w:p w14:paraId="4E90E67C"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le operazioni di tesoreria accentrata ammissibili</w:t>
            </w:r>
          </w:p>
          <w:p w14:paraId="27E6FD4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ter, paragrafi 2 e 3, del CRR.</w:t>
            </w:r>
          </w:p>
          <w:p w14:paraId="638EC17D" w14:textId="1B79DAA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differenza tra il valore contabile e il valore dell</w:t>
            </w:r>
            <w:r w:rsidR="00154A3B">
              <w:rPr>
                <w:rFonts w:ascii="Times New Roman" w:hAnsi="Times New Roman"/>
                <w:sz w:val="24"/>
                <w:szCs w:val="24"/>
              </w:rPr>
              <w:t>'</w:t>
            </w:r>
            <w:r w:rsidRPr="00812CC9">
              <w:rPr>
                <w:rFonts w:ascii="Times New Roman" w:hAnsi="Times New Roman"/>
                <w:sz w:val="24"/>
                <w:szCs w:val="24"/>
              </w:rPr>
              <w:t>esposizione del coefficiente di leva finanziaria dei servizi di tesoreria accentrata conformemente alle condizioni di cui all</w:t>
            </w:r>
            <w:r w:rsidR="00154A3B">
              <w:rPr>
                <w:rFonts w:ascii="Times New Roman" w:hAnsi="Times New Roman"/>
                <w:sz w:val="24"/>
                <w:szCs w:val="24"/>
              </w:rPr>
              <w:t>'</w:t>
            </w:r>
            <w:r w:rsidRPr="00812CC9">
              <w:rPr>
                <w:rFonts w:ascii="Times New Roman" w:hAnsi="Times New Roman"/>
                <w:sz w:val="24"/>
                <w:szCs w:val="24"/>
              </w:rPr>
              <w:t>articolo 429 ter, paragrafi 2 e 3, del CRR.</w:t>
            </w:r>
          </w:p>
          <w:p w14:paraId="76A1C38E" w14:textId="1C8BA141" w:rsidR="000A7015" w:rsidRPr="00812CC9" w:rsidRDefault="000A7015" w:rsidP="00C93D48">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Fonts w:ascii="Times New Roman" w:hAnsi="Times New Roman"/>
                <w:sz w:val="24"/>
                <w:szCs w:val="24"/>
              </w:rPr>
              <w:t>Se la rettifica determina un aumento dell</w:t>
            </w:r>
            <w:r w:rsidR="00154A3B">
              <w:rPr>
                <w:rFonts w:ascii="Times New Roman" w:hAnsi="Times New Roman"/>
                <w:sz w:val="24"/>
                <w:szCs w:val="24"/>
              </w:rPr>
              <w:t>'</w:t>
            </w:r>
            <w:r w:rsidRPr="00812CC9">
              <w:rPr>
                <w:rFonts w:ascii="Times New Roman" w:hAnsi="Times New Roman"/>
                <w:sz w:val="24"/>
                <w:szCs w:val="24"/>
              </w:rPr>
              <w:t>esposizione dovuto a operazioni che sono rappresentate al netto conformemente alla disciplina contabile applicabile, ma che non soddisfano le condizioni per la rappresentazione al netto di cui all</w:t>
            </w:r>
            <w:r w:rsidR="00154A3B">
              <w:rPr>
                <w:rFonts w:ascii="Times New Roman" w:hAnsi="Times New Roman"/>
                <w:sz w:val="24"/>
                <w:szCs w:val="24"/>
              </w:rPr>
              <w:t>'</w:t>
            </w:r>
            <w:r w:rsidRPr="00812CC9">
              <w:rPr>
                <w:rFonts w:ascii="Times New Roman" w:hAnsi="Times New Roman"/>
                <w:sz w:val="24"/>
                <w:szCs w:val="24"/>
              </w:rPr>
              <w:t>articolo 429 ter, paragrafi 2 e 3 del CRR, gli enti la indicano come importo positivo. Se la rettifica determina una diminuzione dell</w:t>
            </w:r>
            <w:r w:rsidR="00154A3B">
              <w:rPr>
                <w:rFonts w:ascii="Times New Roman" w:hAnsi="Times New Roman"/>
                <w:sz w:val="24"/>
                <w:szCs w:val="24"/>
              </w:rPr>
              <w:t>'</w:t>
            </w:r>
            <w:r w:rsidRPr="00812CC9">
              <w:rPr>
                <w:rFonts w:ascii="Times New Roman" w:hAnsi="Times New Roman"/>
                <w:sz w:val="24"/>
                <w:szCs w:val="24"/>
              </w:rPr>
              <w:t>esposizione dovuta a operazioni che non sono rappresentate al netto conformemente alla disciplina contabile applicabile ma che soddisfano le condizioni per la rappresentazione al netto di cui all</w:t>
            </w:r>
            <w:r w:rsidR="00154A3B">
              <w:rPr>
                <w:rFonts w:ascii="Times New Roman" w:hAnsi="Times New Roman"/>
                <w:sz w:val="24"/>
                <w:szCs w:val="24"/>
              </w:rPr>
              <w:t>'</w:t>
            </w:r>
            <w:r w:rsidRPr="00812CC9">
              <w:rPr>
                <w:rFonts w:ascii="Times New Roman" w:hAnsi="Times New Roman"/>
                <w:sz w:val="24"/>
                <w:szCs w:val="24"/>
              </w:rPr>
              <w:t>articolo</w:t>
            </w:r>
            <w:r w:rsidR="00C93D48" w:rsidRPr="00812CC9">
              <w:rPr>
                <w:rFonts w:ascii="Times New Roman" w:hAnsi="Times New Roman"/>
                <w:sz w:val="24"/>
                <w:szCs w:val="24"/>
              </w:rPr>
              <w:t> </w:t>
            </w:r>
            <w:r w:rsidRPr="00812CC9">
              <w:rPr>
                <w:rFonts w:ascii="Times New Roman" w:hAnsi="Times New Roman"/>
                <w:sz w:val="24"/>
                <w:szCs w:val="24"/>
              </w:rPr>
              <w:t>429</w:t>
            </w:r>
            <w:r w:rsidR="00C93D48" w:rsidRPr="00812CC9">
              <w:rPr>
                <w:rFonts w:ascii="Times New Roman" w:hAnsi="Times New Roman"/>
                <w:sz w:val="24"/>
                <w:szCs w:val="24"/>
              </w:rPr>
              <w:t> ter, paragrafi </w:t>
            </w:r>
            <w:r w:rsidRPr="00812CC9">
              <w:rPr>
                <w:rFonts w:ascii="Times New Roman" w:hAnsi="Times New Roman"/>
                <w:sz w:val="24"/>
                <w:szCs w:val="24"/>
              </w:rPr>
              <w:t>2 e 3 del CRR, gli enti inseriscono il valore in questa riga tra parentesi (importo negativo).</w:t>
            </w:r>
          </w:p>
        </w:tc>
      </w:tr>
      <w:tr w:rsidR="000A7015" w:rsidRPr="00812CC9" w14:paraId="540BAB8B" w14:textId="77777777" w:rsidTr="001E06A3">
        <w:trPr>
          <w:trHeight w:val="2265"/>
        </w:trPr>
        <w:tc>
          <w:tcPr>
            <w:tcW w:w="1384" w:type="dxa"/>
            <w:vAlign w:val="center"/>
          </w:tcPr>
          <w:p w14:paraId="1AAC4DF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8</w:t>
            </w:r>
          </w:p>
        </w:tc>
        <w:tc>
          <w:tcPr>
            <w:tcW w:w="7655" w:type="dxa"/>
          </w:tcPr>
          <w:p w14:paraId="5F36F58F"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gli strumenti finanziari derivati</w:t>
            </w:r>
          </w:p>
          <w:p w14:paraId="5A775513" w14:textId="25697B6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Per i derivati su crediti e i contratti elencati nell</w:t>
            </w:r>
            <w:r w:rsidR="00154A3B">
              <w:rPr>
                <w:rFonts w:ascii="Times New Roman" w:hAnsi="Times New Roman"/>
                <w:sz w:val="24"/>
                <w:szCs w:val="24"/>
              </w:rPr>
              <w:t>'</w:t>
            </w:r>
            <w:r w:rsidRPr="00812CC9">
              <w:rPr>
                <w:rFonts w:ascii="Times New Roman" w:hAnsi="Times New Roman"/>
                <w:sz w:val="24"/>
                <w:szCs w:val="24"/>
              </w:rPr>
              <w:t>allegato II del CRR, gli enti indicano la differenza tra il valore contabile dei derivati iscritti in bilancio come attività e il valore dell</w:t>
            </w:r>
            <w:r w:rsidR="00154A3B">
              <w:rPr>
                <w:rFonts w:ascii="Times New Roman" w:hAnsi="Times New Roman"/>
                <w:sz w:val="24"/>
                <w:szCs w:val="24"/>
              </w:rPr>
              <w:t>'</w:t>
            </w:r>
            <w:r w:rsidRPr="00812CC9">
              <w:rPr>
                <w:rFonts w:ascii="Times New Roman" w:hAnsi="Times New Roman"/>
                <w:sz w:val="24"/>
                <w:szCs w:val="24"/>
              </w:rPr>
              <w:t>esposizione del coefficiente di leva finanziaria determinato in applicazione dell</w:t>
            </w:r>
            <w:r w:rsidR="00154A3B">
              <w:rPr>
                <w:rFonts w:ascii="Times New Roman" w:hAnsi="Times New Roman"/>
                <w:sz w:val="24"/>
                <w:szCs w:val="24"/>
              </w:rPr>
              <w:t>'</w:t>
            </w:r>
            <w:r w:rsidRPr="00812CC9">
              <w:rPr>
                <w:rFonts w:ascii="Times New Roman" w:hAnsi="Times New Roman"/>
                <w:sz w:val="24"/>
                <w:szCs w:val="24"/>
              </w:rPr>
              <w:t>articolo 429, paragrafo 4, lettera b), degli articoli 429 quater e 429 quinquies, dell</w:t>
            </w:r>
            <w:r w:rsidR="00154A3B">
              <w:rPr>
                <w:rFonts w:ascii="Times New Roman" w:hAnsi="Times New Roman"/>
                <w:sz w:val="24"/>
                <w:szCs w:val="24"/>
              </w:rPr>
              <w:t>'</w:t>
            </w:r>
            <w:r w:rsidRPr="00812CC9">
              <w:rPr>
                <w:rFonts w:ascii="Times New Roman" w:hAnsi="Times New Roman"/>
                <w:sz w:val="24"/>
                <w:szCs w:val="24"/>
              </w:rPr>
              <w:t>articolo 429 bis, paragrafo 1</w:t>
            </w:r>
            <w:r w:rsidR="00C93D48" w:rsidRPr="00812CC9">
              <w:rPr>
                <w:rFonts w:ascii="Times New Roman" w:hAnsi="Times New Roman"/>
                <w:sz w:val="24"/>
                <w:szCs w:val="24"/>
              </w:rPr>
              <w:t>, lettere </w:t>
            </w:r>
            <w:r w:rsidRPr="00812CC9">
              <w:rPr>
                <w:rFonts w:ascii="Times New Roman" w:hAnsi="Times New Roman"/>
                <w:sz w:val="24"/>
                <w:szCs w:val="24"/>
              </w:rPr>
              <w:t>g) e h), e dell</w:t>
            </w:r>
            <w:r w:rsidR="00154A3B">
              <w:rPr>
                <w:rFonts w:ascii="Times New Roman" w:hAnsi="Times New Roman"/>
                <w:sz w:val="24"/>
                <w:szCs w:val="24"/>
              </w:rPr>
              <w:t>'</w:t>
            </w:r>
            <w:r w:rsidRPr="00812CC9">
              <w:rPr>
                <w:rFonts w:ascii="Times New Roman" w:hAnsi="Times New Roman"/>
                <w:sz w:val="24"/>
                <w:szCs w:val="24"/>
              </w:rPr>
              <w:t>articolo 429, paragrafo 5, del CRR.</w:t>
            </w:r>
          </w:p>
          <w:p w14:paraId="2F07A9D9" w14:textId="43F9CE5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la rettifica determina un aumento dell</w:t>
            </w:r>
            <w:r w:rsidR="00154A3B">
              <w:rPr>
                <w:rFonts w:ascii="Times New Roman" w:hAnsi="Times New Roman"/>
                <w:sz w:val="24"/>
                <w:szCs w:val="24"/>
              </w:rPr>
              <w:t>'</w:t>
            </w:r>
            <w:r w:rsidRPr="00812CC9">
              <w:rPr>
                <w:rFonts w:ascii="Times New Roman" w:hAnsi="Times New Roman"/>
                <w:sz w:val="24"/>
                <w:szCs w:val="24"/>
              </w:rPr>
              <w:t>esposizione, gli enti indicano un importo positivo. Se la rettifica determina una diminuzione dell</w:t>
            </w:r>
            <w:r w:rsidR="00154A3B">
              <w:rPr>
                <w:rFonts w:ascii="Times New Roman" w:hAnsi="Times New Roman"/>
                <w:sz w:val="24"/>
                <w:szCs w:val="24"/>
              </w:rPr>
              <w:t>'</w:t>
            </w:r>
            <w:r w:rsidRPr="00812CC9">
              <w:rPr>
                <w:rFonts w:ascii="Times New Roman" w:hAnsi="Times New Roman"/>
                <w:sz w:val="24"/>
                <w:szCs w:val="24"/>
              </w:rPr>
              <w:t>esposizione, gli enti inseriscono il valore in questa riga tra parentesi (importo negativo).</w:t>
            </w:r>
          </w:p>
        </w:tc>
      </w:tr>
      <w:tr w:rsidR="000A7015" w:rsidRPr="00812CC9" w14:paraId="6A3A435D" w14:textId="77777777" w:rsidTr="001E06A3">
        <w:trPr>
          <w:trHeight w:val="2265"/>
        </w:trPr>
        <w:tc>
          <w:tcPr>
            <w:tcW w:w="1384" w:type="dxa"/>
            <w:vAlign w:val="center"/>
          </w:tcPr>
          <w:p w14:paraId="5EC0D8C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9</w:t>
            </w:r>
          </w:p>
        </w:tc>
        <w:tc>
          <w:tcPr>
            <w:tcW w:w="7655" w:type="dxa"/>
          </w:tcPr>
          <w:p w14:paraId="2749FA21"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le operazioni di finanziamento tramite titoli (SFT)</w:t>
            </w:r>
          </w:p>
          <w:p w14:paraId="5C0D8CAB" w14:textId="1D0495F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Per le SFT gli enti indicano la differenza di valore tra il valore contabile delle SFT iscritte come attività e il valore dell</w:t>
            </w:r>
            <w:r w:rsidR="00154A3B">
              <w:rPr>
                <w:rFonts w:ascii="Times New Roman" w:hAnsi="Times New Roman"/>
                <w:sz w:val="24"/>
                <w:szCs w:val="24"/>
              </w:rPr>
              <w:t>'</w:t>
            </w:r>
            <w:r w:rsidRPr="00812CC9">
              <w:rPr>
                <w:rFonts w:ascii="Times New Roman" w:hAnsi="Times New Roman"/>
                <w:sz w:val="24"/>
                <w:szCs w:val="24"/>
              </w:rPr>
              <w:t>esposizione del coefficiente di leva finanziaria determinato in applicazione dell</w:t>
            </w:r>
            <w:r w:rsidR="00154A3B">
              <w:rPr>
                <w:rFonts w:ascii="Times New Roman" w:hAnsi="Times New Roman"/>
                <w:sz w:val="24"/>
                <w:szCs w:val="24"/>
              </w:rPr>
              <w:t>'</w:t>
            </w:r>
            <w:r w:rsidRPr="00812CC9">
              <w:rPr>
                <w:rFonts w:ascii="Times New Roman" w:hAnsi="Times New Roman"/>
                <w:sz w:val="24"/>
                <w:szCs w:val="24"/>
              </w:rPr>
              <w:t>articolo 429, paragrafo 4, lettere a) e c), in combinato disposto con l</w:t>
            </w:r>
            <w:r w:rsidR="00154A3B">
              <w:rPr>
                <w:rFonts w:ascii="Times New Roman" w:hAnsi="Times New Roman"/>
                <w:sz w:val="24"/>
                <w:szCs w:val="24"/>
              </w:rPr>
              <w:t>'</w:t>
            </w:r>
            <w:r w:rsidRPr="00812CC9">
              <w:rPr>
                <w:rFonts w:ascii="Times New Roman" w:hAnsi="Times New Roman"/>
                <w:sz w:val="24"/>
                <w:szCs w:val="24"/>
              </w:rPr>
              <w:t>articolo 429 sexies, l</w:t>
            </w:r>
            <w:r w:rsidR="00154A3B">
              <w:rPr>
                <w:rFonts w:ascii="Times New Roman" w:hAnsi="Times New Roman"/>
                <w:sz w:val="24"/>
                <w:szCs w:val="24"/>
              </w:rPr>
              <w:t>'</w:t>
            </w:r>
            <w:r w:rsidRPr="00812CC9">
              <w:rPr>
                <w:rFonts w:ascii="Times New Roman" w:hAnsi="Times New Roman"/>
                <w:sz w:val="24"/>
                <w:szCs w:val="24"/>
              </w:rPr>
              <w:t>articolo 429, paragrafo 7, lettera b), con l</w:t>
            </w:r>
            <w:r w:rsidR="00154A3B">
              <w:rPr>
                <w:rFonts w:ascii="Times New Roman" w:hAnsi="Times New Roman"/>
                <w:sz w:val="24"/>
                <w:szCs w:val="24"/>
              </w:rPr>
              <w:t>'</w:t>
            </w:r>
            <w:r w:rsidRPr="00812CC9">
              <w:rPr>
                <w:rFonts w:ascii="Times New Roman" w:hAnsi="Times New Roman"/>
                <w:sz w:val="24"/>
                <w:szCs w:val="24"/>
              </w:rPr>
              <w:t>articolo 429 ter, paragrafo 1, lettera b), con l</w:t>
            </w:r>
            <w:r w:rsidR="00154A3B">
              <w:rPr>
                <w:rFonts w:ascii="Times New Roman" w:hAnsi="Times New Roman"/>
                <w:sz w:val="24"/>
                <w:szCs w:val="24"/>
              </w:rPr>
              <w:t>'</w:t>
            </w:r>
            <w:r w:rsidRPr="00812CC9">
              <w:rPr>
                <w:rFonts w:ascii="Times New Roman" w:hAnsi="Times New Roman"/>
                <w:sz w:val="24"/>
                <w:szCs w:val="24"/>
              </w:rPr>
              <w:t>articolo 429 ter, paragrafo 4, e con l</w:t>
            </w:r>
            <w:r w:rsidR="00154A3B">
              <w:rPr>
                <w:rFonts w:ascii="Times New Roman" w:hAnsi="Times New Roman"/>
                <w:sz w:val="24"/>
                <w:szCs w:val="24"/>
              </w:rPr>
              <w:t>'</w:t>
            </w:r>
            <w:r w:rsidRPr="00812CC9">
              <w:rPr>
                <w:rFonts w:ascii="Times New Roman" w:hAnsi="Times New Roman"/>
                <w:sz w:val="24"/>
                <w:szCs w:val="24"/>
              </w:rPr>
              <w:t>articolo 429 bis, paragrafo 1, lettere g) e h), del CRR.</w:t>
            </w:r>
          </w:p>
          <w:p w14:paraId="0EDA5D4E" w14:textId="0CE5C7D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la rettifica determina un aumento dell</w:t>
            </w:r>
            <w:r w:rsidR="00154A3B">
              <w:rPr>
                <w:rFonts w:ascii="Times New Roman" w:hAnsi="Times New Roman"/>
                <w:sz w:val="24"/>
                <w:szCs w:val="24"/>
              </w:rPr>
              <w:t>'</w:t>
            </w:r>
            <w:r w:rsidRPr="00812CC9">
              <w:rPr>
                <w:rFonts w:ascii="Times New Roman" w:hAnsi="Times New Roman"/>
                <w:sz w:val="24"/>
                <w:szCs w:val="24"/>
              </w:rPr>
              <w:t>esposizione, gli enti indicano un importo positivo. Se la rettifica determina una diminuzione dell</w:t>
            </w:r>
            <w:r w:rsidR="00154A3B">
              <w:rPr>
                <w:rFonts w:ascii="Times New Roman" w:hAnsi="Times New Roman"/>
                <w:sz w:val="24"/>
                <w:szCs w:val="24"/>
              </w:rPr>
              <w:t>'</w:t>
            </w:r>
            <w:r w:rsidRPr="00812CC9">
              <w:rPr>
                <w:rFonts w:ascii="Times New Roman" w:hAnsi="Times New Roman"/>
                <w:sz w:val="24"/>
                <w:szCs w:val="24"/>
              </w:rPr>
              <w:t>esposizione, gli enti inseriscono il valore in questa riga tra parentesi (importo negativo).</w:t>
            </w:r>
          </w:p>
        </w:tc>
      </w:tr>
      <w:tr w:rsidR="000A7015" w:rsidRPr="00812CC9" w14:paraId="0F60570E" w14:textId="77777777" w:rsidTr="00C93D48">
        <w:trPr>
          <w:cantSplit/>
          <w:trHeight w:val="132"/>
        </w:trPr>
        <w:tc>
          <w:tcPr>
            <w:tcW w:w="1384" w:type="dxa"/>
            <w:vAlign w:val="center"/>
          </w:tcPr>
          <w:p w14:paraId="5837324E"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10</w:t>
            </w:r>
          </w:p>
        </w:tc>
        <w:tc>
          <w:tcPr>
            <w:tcW w:w="7655" w:type="dxa"/>
          </w:tcPr>
          <w:p w14:paraId="5891CD46"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gli elementi fuori bilancio (conversione delle esposizioni fuori bilancio in importi equivalenti di credito)</w:t>
            </w:r>
          </w:p>
          <w:p w14:paraId="6C7CE8B1" w14:textId="5CA099D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differenza di valore tra l</w:t>
            </w:r>
            <w:r w:rsidR="00154A3B">
              <w:rPr>
                <w:rFonts w:ascii="Times New Roman" w:hAnsi="Times New Roman"/>
                <w:sz w:val="24"/>
                <w:szCs w:val="24"/>
              </w:rPr>
              <w:t>'</w:t>
            </w:r>
            <w:r w:rsidRPr="00812CC9">
              <w:rPr>
                <w:rFonts w:ascii="Times New Roman" w:hAnsi="Times New Roman"/>
                <w:sz w:val="24"/>
                <w:szCs w:val="24"/>
              </w:rPr>
              <w:t>esposizione del coefficiente di leva finanziaria indicata nella riga 13 del modello EU LR1 - LRSum e il totale delle attività contabili indicato nella riga 1 del modello EU LR1 - LRSum risultante dall</w:t>
            </w:r>
            <w:r w:rsidR="00154A3B">
              <w:rPr>
                <w:rFonts w:ascii="Times New Roman" w:hAnsi="Times New Roman"/>
                <w:sz w:val="24"/>
                <w:szCs w:val="24"/>
              </w:rPr>
              <w:t>'</w:t>
            </w:r>
            <w:r w:rsidRPr="00812CC9">
              <w:rPr>
                <w:rFonts w:ascii="Times New Roman" w:hAnsi="Times New Roman"/>
                <w:sz w:val="24"/>
                <w:szCs w:val="24"/>
              </w:rPr>
              <w:t>inclusione degli elementi fuori bilancio nella misura dell</w:t>
            </w:r>
            <w:r w:rsidR="00154A3B">
              <w:rPr>
                <w:rFonts w:ascii="Times New Roman" w:hAnsi="Times New Roman"/>
                <w:sz w:val="24"/>
                <w:szCs w:val="24"/>
              </w:rPr>
              <w:t>'</w:t>
            </w:r>
            <w:r w:rsidRPr="00812CC9">
              <w:rPr>
                <w:rFonts w:ascii="Times New Roman" w:hAnsi="Times New Roman"/>
                <w:sz w:val="24"/>
                <w:szCs w:val="24"/>
              </w:rPr>
              <w:t>esposizione complessiva del coefficiente di leva finanziaria.</w:t>
            </w:r>
          </w:p>
          <w:p w14:paraId="0EF7CE95" w14:textId="2991746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Sono compresi gli impegni a pagare relativi ad acquisti standardizzati registrati sulla base della data di regolamento calcolati conformemente all</w:t>
            </w:r>
            <w:r w:rsidR="00154A3B">
              <w:rPr>
                <w:rFonts w:ascii="Times New Roman" w:hAnsi="Times New Roman"/>
                <w:sz w:val="24"/>
                <w:szCs w:val="24"/>
              </w:rPr>
              <w:t>'</w:t>
            </w:r>
            <w:r w:rsidRPr="00812CC9">
              <w:rPr>
                <w:rFonts w:ascii="Times New Roman" w:hAnsi="Times New Roman"/>
                <w:sz w:val="24"/>
                <w:szCs w:val="24"/>
              </w:rPr>
              <w:t>articolo 429 octies, paragrafo 3, del CRR.</w:t>
            </w:r>
          </w:p>
          <w:p w14:paraId="53BCDC68" w14:textId="56345EC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aumenta la misura dell</w:t>
            </w:r>
            <w:r w:rsidR="00154A3B">
              <w:rPr>
                <w:rFonts w:ascii="Times New Roman" w:hAnsi="Times New Roman"/>
                <w:sz w:val="24"/>
                <w:szCs w:val="24"/>
              </w:rPr>
              <w:t>'</w:t>
            </w:r>
            <w:r w:rsidRPr="00812CC9">
              <w:rPr>
                <w:rFonts w:ascii="Times New Roman" w:hAnsi="Times New Roman"/>
                <w:sz w:val="24"/>
                <w:szCs w:val="24"/>
              </w:rPr>
              <w:t>esposizione complessiva, essa è indicata come importo positivo.</w:t>
            </w:r>
          </w:p>
        </w:tc>
      </w:tr>
      <w:tr w:rsidR="000A7015" w:rsidRPr="00812CC9" w14:paraId="418D99E9" w14:textId="77777777" w:rsidTr="001E06A3">
        <w:trPr>
          <w:trHeight w:val="983"/>
        </w:trPr>
        <w:tc>
          <w:tcPr>
            <w:tcW w:w="1384" w:type="dxa"/>
            <w:vAlign w:val="center"/>
          </w:tcPr>
          <w:p w14:paraId="7DF85C5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11</w:t>
            </w:r>
          </w:p>
        </w:tc>
        <w:tc>
          <w:tcPr>
            <w:tcW w:w="7655" w:type="dxa"/>
          </w:tcPr>
          <w:p w14:paraId="3BFAA462" w14:textId="09C80BA4"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gli aggiustamenti per la valutazione prudente e gli accantonamenti specifici e generici che hann</w:t>
            </w:r>
            <w:r w:rsidR="00C93D48" w:rsidRPr="00812CC9">
              <w:rPr>
                <w:rStyle w:val="TeksttreciPogrubienie"/>
                <w:rFonts w:ascii="Times New Roman" w:hAnsi="Times New Roman"/>
                <w:sz w:val="24"/>
                <w:szCs w:val="24"/>
              </w:rPr>
              <w:t>o ridotto il capitale di classe </w:t>
            </w:r>
            <w:r w:rsidRPr="00812CC9">
              <w:rPr>
                <w:rStyle w:val="TeksttreciPogrubienie"/>
                <w:rFonts w:ascii="Times New Roman" w:hAnsi="Times New Roman"/>
                <w:sz w:val="24"/>
                <w:szCs w:val="24"/>
              </w:rPr>
              <w:t>1)</w:t>
            </w:r>
          </w:p>
          <w:p w14:paraId="19812157" w14:textId="2406D3BF" w:rsidR="000A7015" w:rsidRPr="00812CC9"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812CC9">
              <w:rPr>
                <w:rStyle w:val="TeksttreciPogrubienie"/>
                <w:rFonts w:ascii="Times New Roman" w:hAnsi="Times New Roman"/>
                <w:b w:val="0"/>
                <w:sz w:val="24"/>
                <w:szCs w:val="24"/>
              </w:rPr>
              <w:t>Gli enti indicano 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importo degli aggiustamenti per la valutazione prudente conformemente all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articolo 429 bis, paragrafo 1, lettere a) e b), del</w:t>
            </w:r>
            <w:r w:rsidRPr="00812CC9">
              <w:rPr>
                <w:rFonts w:ascii="Times New Roman" w:hAnsi="Times New Roman"/>
                <w:sz w:val="24"/>
                <w:szCs w:val="24"/>
              </w:rPr>
              <w:t xml:space="preserve"> CRR e l</w:t>
            </w:r>
            <w:r w:rsidR="00154A3B">
              <w:rPr>
                <w:rFonts w:ascii="Times New Roman" w:hAnsi="Times New Roman"/>
                <w:sz w:val="24"/>
                <w:szCs w:val="24"/>
              </w:rPr>
              <w:t>'</w:t>
            </w:r>
            <w:r w:rsidRPr="00812CC9">
              <w:rPr>
                <w:rFonts w:ascii="Times New Roman" w:hAnsi="Times New Roman"/>
                <w:sz w:val="24"/>
                <w:szCs w:val="24"/>
              </w:rPr>
              <w:t>importo delle rettifiche di valore su crediti specifiche (se pertinenti) e generiche di elementi in bilancio e fuori bilancio a norma dell</w:t>
            </w:r>
            <w:r w:rsidR="00154A3B">
              <w:rPr>
                <w:rFonts w:ascii="Times New Roman" w:hAnsi="Times New Roman"/>
                <w:sz w:val="24"/>
                <w:szCs w:val="24"/>
              </w:rPr>
              <w:t>'</w:t>
            </w:r>
            <w:r w:rsidRPr="00812CC9">
              <w:rPr>
                <w:rFonts w:ascii="Times New Roman" w:hAnsi="Times New Roman"/>
                <w:sz w:val="24"/>
                <w:szCs w:val="24"/>
              </w:rPr>
              <w:t>articolo 429, paragrafo 4, ultima frase, e dell</w:t>
            </w:r>
            <w:r w:rsidR="00154A3B">
              <w:rPr>
                <w:rFonts w:ascii="Times New Roman" w:hAnsi="Times New Roman"/>
                <w:sz w:val="24"/>
                <w:szCs w:val="24"/>
              </w:rPr>
              <w:t>'</w:t>
            </w:r>
            <w:r w:rsidRPr="00812CC9">
              <w:rPr>
                <w:rFonts w:ascii="Times New Roman" w:hAnsi="Times New Roman"/>
                <w:sz w:val="24"/>
                <w:szCs w:val="24"/>
              </w:rPr>
              <w:t>articolo 429 septies, paragrafo 2,</w:t>
            </w:r>
            <w:r w:rsidRPr="00812CC9">
              <w:rPr>
                <w:rStyle w:val="TeksttreciPogrubienie"/>
                <w:rFonts w:ascii="Times New Roman" w:hAnsi="Times New Roman"/>
                <w:b w:val="0"/>
                <w:sz w:val="24"/>
                <w:szCs w:val="24"/>
              </w:rPr>
              <w:t xml:space="preserve"> del CRR che hanno ridotto il capitale di classe 1.</w:t>
            </w:r>
            <w:r w:rsidRPr="00812CC9">
              <w:rPr>
                <w:rFonts w:ascii="Times New Roman" w:hAnsi="Times New Roman"/>
                <w:sz w:val="24"/>
                <w:szCs w:val="24"/>
              </w:rPr>
              <w:t xml:space="preserve"> Gli accantonamenti specifici sono inclusi solo se, conformemente alla disciplina contabile applicabile, non sono già dedotti dai valori contabili lordi. </w:t>
            </w:r>
            <w:bookmarkStart w:id="14" w:name="_DV_M411"/>
            <w:bookmarkEnd w:id="14"/>
          </w:p>
          <w:p w14:paraId="09E8C300" w14:textId="5B6E25BB"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4A899E2E" w14:textId="77777777" w:rsidTr="001E06A3">
        <w:trPr>
          <w:trHeight w:val="2265"/>
        </w:trPr>
        <w:tc>
          <w:tcPr>
            <w:tcW w:w="1384" w:type="dxa"/>
            <w:vAlign w:val="center"/>
          </w:tcPr>
          <w:p w14:paraId="70566159"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EU-11a</w:t>
            </w:r>
          </w:p>
        </w:tc>
        <w:tc>
          <w:tcPr>
            <w:tcW w:w="7655" w:type="dxa"/>
          </w:tcPr>
          <w:p w14:paraId="3CE18E24" w14:textId="4763012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(Rettifica per le esposizioni escluse dalla 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bis, paragrafo 1, lettera c), del CRR)</w:t>
            </w:r>
          </w:p>
          <w:p w14:paraId="3416C9D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c), e articolo 113, paragrafi 6 e 7, del CRR.</w:t>
            </w:r>
          </w:p>
          <w:p w14:paraId="6949A02E" w14:textId="16ACC2B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parte in bilancio delle esposizioni escluse dalla misura dell</w:t>
            </w:r>
            <w:r w:rsidR="00154A3B">
              <w:rPr>
                <w:rFonts w:ascii="Times New Roman" w:hAnsi="Times New Roman"/>
                <w:sz w:val="24"/>
                <w:szCs w:val="24"/>
              </w:rPr>
              <w:t>'</w:t>
            </w:r>
            <w:r w:rsidRPr="00812CC9">
              <w:rPr>
                <w:rFonts w:ascii="Times New Roman" w:hAnsi="Times New Roman"/>
                <w:sz w:val="24"/>
                <w:szCs w:val="24"/>
              </w:rPr>
              <w:t>esposizione complessiva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c), del CRR.</w:t>
            </w:r>
          </w:p>
          <w:p w14:paraId="48930091" w14:textId="256E1F64"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19F69D10" w14:textId="77777777" w:rsidTr="001E06A3">
        <w:trPr>
          <w:trHeight w:val="2265"/>
        </w:trPr>
        <w:tc>
          <w:tcPr>
            <w:tcW w:w="1384" w:type="dxa"/>
            <w:vAlign w:val="center"/>
          </w:tcPr>
          <w:p w14:paraId="1C862CF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EU-11b</w:t>
            </w:r>
          </w:p>
        </w:tc>
        <w:tc>
          <w:tcPr>
            <w:tcW w:w="7655" w:type="dxa"/>
          </w:tcPr>
          <w:p w14:paraId="6276F869" w14:textId="486398A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(Rettifica per le esposizioni escluse dalla 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bis, paragrafo 1, lettera j), del CRR)</w:t>
            </w:r>
          </w:p>
          <w:p w14:paraId="0924AC57"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j), e articolo 116, paragrafo 4, del CRR.</w:t>
            </w:r>
          </w:p>
          <w:p w14:paraId="5EF43110" w14:textId="79E3CB8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parte in bilancio delle esposizioni escluse dalla misura dell</w:t>
            </w:r>
            <w:r w:rsidR="00154A3B">
              <w:rPr>
                <w:rFonts w:ascii="Times New Roman" w:hAnsi="Times New Roman"/>
                <w:sz w:val="24"/>
                <w:szCs w:val="24"/>
              </w:rPr>
              <w:t>'</w:t>
            </w:r>
            <w:r w:rsidRPr="00812CC9">
              <w:rPr>
                <w:rFonts w:ascii="Times New Roman" w:hAnsi="Times New Roman"/>
                <w:sz w:val="24"/>
                <w:szCs w:val="24"/>
              </w:rPr>
              <w:t>esposizione complessiva,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j), del CRR.</w:t>
            </w:r>
          </w:p>
          <w:p w14:paraId="590B1A23" w14:textId="5110724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09891083" w14:textId="77777777" w:rsidTr="001E06A3">
        <w:trPr>
          <w:trHeight w:val="2265"/>
        </w:trPr>
        <w:tc>
          <w:tcPr>
            <w:tcW w:w="1384" w:type="dxa"/>
            <w:vAlign w:val="center"/>
          </w:tcPr>
          <w:p w14:paraId="24F43B5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12</w:t>
            </w:r>
          </w:p>
        </w:tc>
        <w:tc>
          <w:tcPr>
            <w:tcW w:w="7655" w:type="dxa"/>
          </w:tcPr>
          <w:p w14:paraId="4894575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812CC9">
              <w:rPr>
                <w:rStyle w:val="TeksttreciPogrubienie"/>
                <w:rFonts w:ascii="Times New Roman" w:hAnsi="Times New Roman"/>
                <w:sz w:val="24"/>
                <w:szCs w:val="24"/>
              </w:rPr>
              <w:t>Altre rettifiche</w:t>
            </w:r>
          </w:p>
          <w:p w14:paraId="7DE84274" w14:textId="0691653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includono ogni differenza di valore residua tra la misura dell</w:t>
            </w:r>
            <w:r w:rsidR="00154A3B">
              <w:rPr>
                <w:rFonts w:ascii="Times New Roman" w:hAnsi="Times New Roman"/>
                <w:sz w:val="24"/>
                <w:szCs w:val="24"/>
              </w:rPr>
              <w:t>'</w:t>
            </w:r>
            <w:r w:rsidRPr="00812CC9">
              <w:rPr>
                <w:rFonts w:ascii="Times New Roman" w:hAnsi="Times New Roman"/>
                <w:sz w:val="24"/>
                <w:szCs w:val="24"/>
              </w:rPr>
              <w:t xml:space="preserve">esposizione complessiva e il totale delle attività contabili. Gli enti tengono conto delle rettifiche delle esposizioni </w:t>
            </w:r>
            <w:r w:rsidRPr="00812CC9">
              <w:rPr>
                <w:rStyle w:val="DeltaViewInsertion"/>
                <w:rFonts w:ascii="Times New Roman" w:hAnsi="Times New Roman"/>
                <w:b w:val="0"/>
                <w:i w:val="0"/>
                <w:color w:val="auto"/>
                <w:sz w:val="24"/>
                <w:szCs w:val="24"/>
              </w:rPr>
              <w:t>conformemente all</w:t>
            </w:r>
            <w:r w:rsidR="00154A3B">
              <w:rPr>
                <w:rStyle w:val="DeltaViewInsertion"/>
                <w:rFonts w:ascii="Times New Roman" w:hAnsi="Times New Roman"/>
                <w:b w:val="0"/>
                <w:i w:val="0"/>
                <w:color w:val="auto"/>
                <w:sz w:val="24"/>
                <w:szCs w:val="24"/>
              </w:rPr>
              <w:t>'</w:t>
            </w:r>
            <w:r w:rsidRPr="00812CC9">
              <w:rPr>
                <w:rStyle w:val="DeltaViewInsertion"/>
                <w:rFonts w:ascii="Times New Roman" w:hAnsi="Times New Roman"/>
                <w:b w:val="0"/>
                <w:i w:val="0"/>
                <w:color w:val="auto"/>
                <w:sz w:val="24"/>
                <w:szCs w:val="24"/>
              </w:rPr>
              <w:t>articolo</w:t>
            </w:r>
            <w:r w:rsidR="00C93D48" w:rsidRPr="00812CC9">
              <w:rPr>
                <w:rStyle w:val="DeltaViewInsertion"/>
                <w:rFonts w:ascii="Times New Roman" w:hAnsi="Times New Roman"/>
                <w:b w:val="0"/>
                <w:i w:val="0"/>
                <w:color w:val="auto"/>
                <w:sz w:val="24"/>
                <w:szCs w:val="24"/>
              </w:rPr>
              <w:t> </w:t>
            </w:r>
            <w:r w:rsidRPr="00812CC9">
              <w:rPr>
                <w:rStyle w:val="DeltaViewInsertion"/>
                <w:rFonts w:ascii="Times New Roman" w:hAnsi="Times New Roman"/>
                <w:b w:val="0"/>
                <w:i w:val="0"/>
                <w:color w:val="auto"/>
                <w:sz w:val="24"/>
                <w:szCs w:val="24"/>
              </w:rPr>
              <w:t>429, paragrafo</w:t>
            </w:r>
            <w:r w:rsidR="00C93D48" w:rsidRPr="00812CC9">
              <w:rPr>
                <w:rStyle w:val="DeltaViewInsertion"/>
                <w:rFonts w:ascii="Times New Roman" w:hAnsi="Times New Roman"/>
                <w:b w:val="0"/>
                <w:i w:val="0"/>
                <w:color w:val="auto"/>
                <w:sz w:val="24"/>
                <w:szCs w:val="24"/>
              </w:rPr>
              <w:t> </w:t>
            </w:r>
            <w:r w:rsidRPr="00812CC9">
              <w:rPr>
                <w:rStyle w:val="DeltaViewInsertion"/>
                <w:rFonts w:ascii="Times New Roman" w:hAnsi="Times New Roman"/>
                <w:b w:val="0"/>
                <w:i w:val="0"/>
                <w:color w:val="auto"/>
                <w:sz w:val="24"/>
                <w:szCs w:val="24"/>
              </w:rPr>
              <w:t>8, del CRR e delle altre rettifiche delle esp</w:t>
            </w:r>
            <w:r w:rsidR="00C93D48" w:rsidRPr="00812CC9">
              <w:rPr>
                <w:rStyle w:val="DeltaViewInsertion"/>
                <w:rFonts w:ascii="Times New Roman" w:hAnsi="Times New Roman"/>
                <w:b w:val="0"/>
                <w:i w:val="0"/>
                <w:color w:val="auto"/>
                <w:sz w:val="24"/>
                <w:szCs w:val="24"/>
              </w:rPr>
              <w:t>osizioni di cui all</w:t>
            </w:r>
            <w:r w:rsidR="00154A3B">
              <w:rPr>
                <w:rStyle w:val="DeltaViewInsertion"/>
                <w:rFonts w:ascii="Times New Roman" w:hAnsi="Times New Roman"/>
                <w:b w:val="0"/>
                <w:i w:val="0"/>
                <w:color w:val="auto"/>
                <w:sz w:val="24"/>
                <w:szCs w:val="24"/>
              </w:rPr>
              <w:t>'</w:t>
            </w:r>
            <w:r w:rsidR="00C93D48" w:rsidRPr="00812CC9">
              <w:rPr>
                <w:rStyle w:val="DeltaViewInsertion"/>
                <w:rFonts w:ascii="Times New Roman" w:hAnsi="Times New Roman"/>
                <w:b w:val="0"/>
                <w:i w:val="0"/>
                <w:color w:val="auto"/>
                <w:sz w:val="24"/>
                <w:szCs w:val="24"/>
              </w:rPr>
              <w:t>articolo </w:t>
            </w:r>
            <w:r w:rsidRPr="00812CC9">
              <w:rPr>
                <w:rStyle w:val="DeltaViewInsertion"/>
                <w:rFonts w:ascii="Times New Roman" w:hAnsi="Times New Roman"/>
                <w:b w:val="0"/>
                <w:i w:val="0"/>
                <w:color w:val="auto"/>
                <w:sz w:val="24"/>
                <w:szCs w:val="24"/>
              </w:rPr>
              <w:t>429 bis, paragrafo 1, lettere d), e), f), h), k), l), o) e p), del CRR che non sono indicate in alcun punto del modello.</w:t>
            </w:r>
          </w:p>
          <w:p w14:paraId="524A5AC5" w14:textId="3C40FF0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le rettifiche determinano un aumento dell</w:t>
            </w:r>
            <w:r w:rsidR="00154A3B">
              <w:rPr>
                <w:rFonts w:ascii="Times New Roman" w:hAnsi="Times New Roman"/>
                <w:sz w:val="24"/>
                <w:szCs w:val="24"/>
              </w:rPr>
              <w:t>'</w:t>
            </w:r>
            <w:r w:rsidRPr="00812CC9">
              <w:rPr>
                <w:rFonts w:ascii="Times New Roman" w:hAnsi="Times New Roman"/>
                <w:sz w:val="24"/>
                <w:szCs w:val="24"/>
              </w:rPr>
              <w:t>esposizione, gli enti segnalano un importo positivo. Se le rettifiche determinano una diminuzione dell</w:t>
            </w:r>
            <w:r w:rsidR="00154A3B">
              <w:rPr>
                <w:rFonts w:ascii="Times New Roman" w:hAnsi="Times New Roman"/>
                <w:sz w:val="24"/>
                <w:szCs w:val="24"/>
              </w:rPr>
              <w:t>'</w:t>
            </w:r>
            <w:r w:rsidRPr="00812CC9">
              <w:rPr>
                <w:rFonts w:ascii="Times New Roman" w:hAnsi="Times New Roman"/>
                <w:sz w:val="24"/>
                <w:szCs w:val="24"/>
              </w:rPr>
              <w:t>esposizione, gli enti inseriscono il valore in questa riga tra parentesi (che indicano un importo negativo).</w:t>
            </w:r>
          </w:p>
        </w:tc>
      </w:tr>
      <w:tr w:rsidR="000A7015" w:rsidRPr="00812CC9" w14:paraId="60B2442D" w14:textId="77777777" w:rsidTr="001E06A3">
        <w:trPr>
          <w:trHeight w:val="1015"/>
        </w:trPr>
        <w:tc>
          <w:tcPr>
            <w:tcW w:w="1384" w:type="dxa"/>
            <w:vAlign w:val="center"/>
          </w:tcPr>
          <w:p w14:paraId="6A4B1601" w14:textId="77777777" w:rsidR="000A7015" w:rsidRPr="00812CC9" w:rsidRDefault="000A7015" w:rsidP="001E06A3">
            <w:pPr>
              <w:pStyle w:val="Applicationdirecte"/>
              <w:spacing w:before="0"/>
              <w:jc w:val="center"/>
            </w:pPr>
            <w:r w:rsidRPr="00812CC9">
              <w:t>13</w:t>
            </w:r>
          </w:p>
        </w:tc>
        <w:tc>
          <w:tcPr>
            <w:tcW w:w="7655" w:type="dxa"/>
          </w:tcPr>
          <w:p w14:paraId="5D9808D7" w14:textId="1CED7E9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w:t>
            </w:r>
          </w:p>
          <w:p w14:paraId="2C981033" w14:textId="5022339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Misura dell</w:t>
            </w:r>
            <w:r w:rsidR="00154A3B">
              <w:rPr>
                <w:rFonts w:ascii="Times New Roman" w:hAnsi="Times New Roman"/>
                <w:sz w:val="24"/>
                <w:szCs w:val="24"/>
              </w:rPr>
              <w:t>'</w:t>
            </w:r>
            <w:r w:rsidRPr="00812CC9">
              <w:rPr>
                <w:rFonts w:ascii="Times New Roman" w:hAnsi="Times New Roman"/>
                <w:sz w:val="24"/>
                <w:szCs w:val="24"/>
              </w:rPr>
              <w:t xml:space="preserve">esposizione complessiva (indicata anche nella riga 24 del modello </w:t>
            </w:r>
            <w:r w:rsidRPr="00812CC9">
              <w:rPr>
                <w:rFonts w:ascii="Times New Roman" w:hAnsi="Times New Roman"/>
                <w:color w:val="000000"/>
                <w:sz w:val="24"/>
                <w:szCs w:val="24"/>
              </w:rPr>
              <w:t xml:space="preserve">EU LR2 - </w:t>
            </w:r>
            <w:r w:rsidRPr="00812CC9">
              <w:rPr>
                <w:rFonts w:ascii="Times New Roman" w:hAnsi="Times New Roman"/>
                <w:sz w:val="24"/>
                <w:szCs w:val="24"/>
              </w:rPr>
              <w:t>LRCom), che è la somma degli elementi precedenti.</w:t>
            </w:r>
          </w:p>
        </w:tc>
      </w:tr>
    </w:tbl>
    <w:p w14:paraId="31EE4F69" w14:textId="77777777" w:rsidR="000A7015" w:rsidRPr="00812CC9" w:rsidRDefault="000A7015" w:rsidP="000A7015">
      <w:pPr>
        <w:spacing w:after="120"/>
        <w:rPr>
          <w:rFonts w:ascii="Times New Roman" w:hAnsi="Times New Roman" w:cs="Times New Roman"/>
          <w:sz w:val="24"/>
        </w:rPr>
      </w:pPr>
    </w:p>
    <w:p w14:paraId="1E69398D" w14:textId="77777777" w:rsidR="000A7015" w:rsidRPr="00812CC9"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812CC9">
        <w:rPr>
          <w:rFonts w:ascii="Times New Roman" w:hAnsi="Times New Roman"/>
          <w:color w:val="000000"/>
          <w:sz w:val="24"/>
          <w:szCs w:val="24"/>
        </w:rPr>
        <w:t xml:space="preserve">Modello EULR2 - LRCom: </w:t>
      </w:r>
      <w:bookmarkStart w:id="15" w:name="bookmark12"/>
      <w:r w:rsidRPr="00812CC9">
        <w:rPr>
          <w:rFonts w:ascii="Times New Roman" w:hAnsi="Times New Roman"/>
          <w:color w:val="000000"/>
          <w:sz w:val="24"/>
          <w:szCs w:val="24"/>
        </w:rPr>
        <w:t>informativa armonizzata sul coefficiente di leva finanziaria</w:t>
      </w:r>
      <w:bookmarkEnd w:id="15"/>
      <w:r w:rsidRPr="00812CC9">
        <w:rPr>
          <w:rFonts w:ascii="Times New Roman" w:hAnsi="Times New Roman"/>
          <w:color w:val="000000"/>
          <w:sz w:val="24"/>
          <w:szCs w:val="24"/>
        </w:rPr>
        <w:t xml:space="preserve"> </w:t>
      </w:r>
      <w:r w:rsidRPr="00812CC9">
        <w:rPr>
          <w:rFonts w:ascii="Times New Roman" w:hAnsi="Times New Roman"/>
          <w:b w:val="0"/>
          <w:color w:val="000000"/>
          <w:sz w:val="24"/>
          <w:szCs w:val="24"/>
        </w:rPr>
        <w:t>- Formato fisso</w:t>
      </w:r>
    </w:p>
    <w:p w14:paraId="45D197DC" w14:textId="05581DC0" w:rsidR="000A7015" w:rsidRPr="00812CC9" w:rsidRDefault="000A7015" w:rsidP="00E70D84">
      <w:pPr>
        <w:pStyle w:val="ListParagraph"/>
        <w:numPr>
          <w:ilvl w:val="0"/>
          <w:numId w:val="28"/>
        </w:numPr>
        <w:spacing w:after="120"/>
        <w:ind w:left="426"/>
        <w:jc w:val="both"/>
        <w:rPr>
          <w:rFonts w:ascii="Times New Roman" w:hAnsi="Times New Roman"/>
          <w:color w:val="000000"/>
          <w:sz w:val="24"/>
          <w:szCs w:val="24"/>
        </w:rPr>
      </w:pPr>
      <w:r w:rsidRPr="00812CC9">
        <w:rPr>
          <w:rFonts w:ascii="Times New Roman" w:hAnsi="Times New Roman"/>
          <w:color w:val="000000"/>
          <w:sz w:val="24"/>
          <w:szCs w:val="24"/>
        </w:rPr>
        <w:t>Gli enti applicano le istruzioni fornite nella presente sezione per compilare il modello EU LR2 - LRCom in applicazione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1, lettere a) e b) 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3, del CRR, tenendo conto, ove applicabile,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1, lettera c) 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2, del CRR.</w:t>
      </w:r>
    </w:p>
    <w:p w14:paraId="14BBB142" w14:textId="77777777" w:rsidR="000A7015" w:rsidRPr="00812CC9" w:rsidRDefault="000A7015" w:rsidP="00E70D84">
      <w:pPr>
        <w:pStyle w:val="ListParagraph"/>
        <w:numPr>
          <w:ilvl w:val="0"/>
          <w:numId w:val="28"/>
        </w:numPr>
        <w:spacing w:after="120"/>
        <w:ind w:left="426"/>
        <w:jc w:val="both"/>
        <w:rPr>
          <w:rFonts w:ascii="Times New Roman" w:hAnsi="Times New Roman"/>
          <w:color w:val="000000"/>
          <w:sz w:val="24"/>
          <w:szCs w:val="24"/>
        </w:rPr>
      </w:pPr>
      <w:r w:rsidRPr="00812CC9">
        <w:rPr>
          <w:rFonts w:ascii="Times New Roman" w:hAnsi="Times New Roman"/>
          <w:color w:val="000000"/>
          <w:sz w:val="24"/>
          <w:szCs w:val="24"/>
        </w:rPr>
        <w:t>Gli enti indicano nella colonna a i valori delle varie righe del periodo di informativa e nella colonna b i valori delle righe del periodo precedente.</w:t>
      </w:r>
    </w:p>
    <w:p w14:paraId="38B8FA6B" w14:textId="1A96B05D" w:rsidR="000A7015" w:rsidRPr="00812CC9" w:rsidRDefault="000A7015" w:rsidP="00076626">
      <w:pPr>
        <w:pStyle w:val="ListParagraph"/>
        <w:numPr>
          <w:ilvl w:val="0"/>
          <w:numId w:val="28"/>
        </w:numPr>
        <w:spacing w:after="120"/>
        <w:ind w:left="426"/>
        <w:jc w:val="both"/>
        <w:rPr>
          <w:rFonts w:ascii="Times New Roman" w:hAnsi="Times New Roman"/>
          <w:color w:val="000000"/>
          <w:sz w:val="24"/>
        </w:rPr>
      </w:pPr>
      <w:r w:rsidRPr="00812CC9">
        <w:rPr>
          <w:rFonts w:ascii="Times New Roman" w:hAnsi="Times New Roman"/>
          <w:color w:val="000000"/>
          <w:sz w:val="24"/>
          <w:szCs w:val="24"/>
        </w:rPr>
        <w:t>Gli enti spiegano nella descrizione che accompagna il modello la composizione dei prestiti agevolati indicati nelle righe EU-22d e EU-22e di questo modello, comprese le informazioni per tipo di controparte.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12CC9"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812CC9" w:rsidRDefault="000A7015" w:rsidP="00C93D48">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0A7015" w:rsidRPr="00812CC9" w14:paraId="3272E529" w14:textId="77777777" w:rsidTr="001E06A3">
        <w:trPr>
          <w:trHeight w:val="238"/>
        </w:trPr>
        <w:tc>
          <w:tcPr>
            <w:tcW w:w="1384" w:type="dxa"/>
            <w:shd w:val="clear" w:color="auto" w:fill="D9D9D9" w:themeFill="background1" w:themeFillShade="D9"/>
          </w:tcPr>
          <w:p w14:paraId="37C231CF" w14:textId="77777777" w:rsidR="000A7015" w:rsidRPr="00812CC9" w:rsidRDefault="000A7015" w:rsidP="00C93D48">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FFDB0C3" w14:textId="77777777" w:rsidR="000A7015" w:rsidRPr="00812CC9" w:rsidRDefault="000A7015" w:rsidP="00C93D48">
            <w:pPr>
              <w:keepNext/>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0A7015" w:rsidRPr="00812CC9" w14:paraId="03257AD3" w14:textId="77777777" w:rsidTr="001E06A3">
        <w:trPr>
          <w:trHeight w:val="708"/>
        </w:trPr>
        <w:tc>
          <w:tcPr>
            <w:tcW w:w="1384" w:type="dxa"/>
            <w:vAlign w:val="center"/>
          </w:tcPr>
          <w:p w14:paraId="7CCE11D5"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w:t>
            </w:r>
          </w:p>
        </w:tc>
        <w:tc>
          <w:tcPr>
            <w:tcW w:w="7655" w:type="dxa"/>
          </w:tcPr>
          <w:p w14:paraId="088F249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Elementi in bilancio (esclusi derivati e SFT, ma comprese le garanzie reali)</w:t>
            </w:r>
          </w:p>
          <w:p w14:paraId="767AC92E"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e 429 ter, del CRR.</w:t>
            </w:r>
          </w:p>
          <w:p w14:paraId="5F84E93D" w14:textId="0DC4DF9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tutte le attività diverse dai contratti elencati nell</w:t>
            </w:r>
            <w:r w:rsidR="00154A3B">
              <w:rPr>
                <w:rFonts w:ascii="Times New Roman" w:hAnsi="Times New Roman"/>
                <w:sz w:val="24"/>
                <w:szCs w:val="24"/>
              </w:rPr>
              <w:t>'</w:t>
            </w:r>
            <w:r w:rsidRPr="00812CC9">
              <w:rPr>
                <w:rFonts w:ascii="Times New Roman" w:hAnsi="Times New Roman"/>
                <w:sz w:val="24"/>
                <w:szCs w:val="24"/>
              </w:rPr>
              <w:t>allegato II del CRR, dai derivati su crediti e dalle SFT. Gli enti effettuano la valutazione di tali attività sulla base dei principi stabiliti nell</w:t>
            </w:r>
            <w:r w:rsidR="00154A3B">
              <w:rPr>
                <w:rFonts w:ascii="Times New Roman" w:hAnsi="Times New Roman"/>
                <w:sz w:val="24"/>
                <w:szCs w:val="24"/>
              </w:rPr>
              <w:t>'</w:t>
            </w:r>
            <w:r w:rsidRPr="00812CC9">
              <w:rPr>
                <w:rFonts w:ascii="Times New Roman" w:hAnsi="Times New Roman"/>
                <w:sz w:val="24"/>
                <w:szCs w:val="24"/>
              </w:rPr>
              <w:t>articolo 429, paragrafo 7, e nell</w:t>
            </w:r>
            <w:r w:rsidR="00154A3B">
              <w:rPr>
                <w:rFonts w:ascii="Times New Roman" w:hAnsi="Times New Roman"/>
                <w:sz w:val="24"/>
                <w:szCs w:val="24"/>
              </w:rPr>
              <w:t>'</w:t>
            </w:r>
            <w:r w:rsidRPr="00812CC9">
              <w:rPr>
                <w:rFonts w:ascii="Times New Roman" w:hAnsi="Times New Roman"/>
                <w:sz w:val="24"/>
                <w:szCs w:val="24"/>
              </w:rPr>
              <w:t xml:space="preserve">articolo 429 ter, paragrafo 1, del CRR. </w:t>
            </w:r>
          </w:p>
          <w:p w14:paraId="08F4A8FF" w14:textId="0F620F3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ente tiene conto in questo calcolo, se del caso, dell</w:t>
            </w:r>
            <w:r w:rsidR="00154A3B">
              <w:rPr>
                <w:rFonts w:ascii="Times New Roman" w:hAnsi="Times New Roman"/>
                <w:sz w:val="24"/>
                <w:szCs w:val="24"/>
              </w:rPr>
              <w:t>'</w:t>
            </w:r>
            <w:r w:rsidRPr="00812CC9">
              <w:rPr>
                <w:rFonts w:ascii="Times New Roman" w:hAnsi="Times New Roman"/>
                <w:sz w:val="24"/>
                <w:szCs w:val="24"/>
              </w:rPr>
              <w:t>articolo 429 bis, paragrafo 1, lettere i), m) e n), dell</w:t>
            </w:r>
            <w:r w:rsidR="00154A3B">
              <w:rPr>
                <w:rFonts w:ascii="Times New Roman" w:hAnsi="Times New Roman"/>
                <w:sz w:val="24"/>
                <w:szCs w:val="24"/>
              </w:rPr>
              <w:t>'</w:t>
            </w:r>
            <w:r w:rsidRPr="00812CC9">
              <w:rPr>
                <w:rFonts w:ascii="Times New Roman" w:hAnsi="Times New Roman"/>
                <w:sz w:val="24"/>
                <w:szCs w:val="24"/>
              </w:rPr>
              <w:t>articolo 429 octies e dell</w:t>
            </w:r>
            <w:r w:rsidR="00154A3B">
              <w:rPr>
                <w:rFonts w:ascii="Times New Roman" w:hAnsi="Times New Roman"/>
                <w:sz w:val="24"/>
                <w:szCs w:val="24"/>
              </w:rPr>
              <w:t>'</w:t>
            </w:r>
            <w:r w:rsidRPr="00812CC9">
              <w:rPr>
                <w:rFonts w:ascii="Times New Roman" w:hAnsi="Times New Roman"/>
                <w:sz w:val="24"/>
                <w:szCs w:val="24"/>
              </w:rPr>
              <w:t xml:space="preserve">articolo 429, paragrafo 4, ultimo comma, del CRR. </w:t>
            </w:r>
          </w:p>
          <w:p w14:paraId="2D03FE5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includono in questa cella il contante ricevuto o qualsiasi titolo fornito a una controparte tramite SFT e mantenuto in bilancio (non essendo soddisfatti i criteri contabili per la cancellazione in base alla disciplina contabile applicabile).</w:t>
            </w:r>
          </w:p>
          <w:p w14:paraId="0D409F21" w14:textId="6914905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tengono conto in questo calcolo dell</w:t>
            </w:r>
            <w:r w:rsidR="00154A3B">
              <w:rPr>
                <w:rFonts w:ascii="Times New Roman" w:hAnsi="Times New Roman"/>
                <w:sz w:val="24"/>
                <w:szCs w:val="24"/>
              </w:rPr>
              <w:t>'</w:t>
            </w:r>
            <w:r w:rsidRPr="00812CC9">
              <w:rPr>
                <w:rFonts w:ascii="Times New Roman" w:hAnsi="Times New Roman"/>
                <w:sz w:val="24"/>
                <w:szCs w:val="24"/>
              </w:rPr>
              <w:t>articolo 429, paragrafo 8, e dell</w:t>
            </w:r>
            <w:r w:rsidR="00154A3B">
              <w:rPr>
                <w:rFonts w:ascii="Times New Roman" w:hAnsi="Times New Roman"/>
                <w:sz w:val="24"/>
                <w:szCs w:val="24"/>
              </w:rPr>
              <w:t>'</w:t>
            </w:r>
            <w:r w:rsidRPr="00812CC9">
              <w:rPr>
                <w:rFonts w:ascii="Times New Roman" w:hAnsi="Times New Roman"/>
                <w:sz w:val="24"/>
                <w:szCs w:val="24"/>
              </w:rPr>
              <w:t>articolo 429 bis, paragrafo 1, lettere da a) a h) e lettere j) e k), del CRR, ossia non detraggono tali esenzioni dall</w:t>
            </w:r>
            <w:r w:rsidR="00154A3B">
              <w:rPr>
                <w:rFonts w:ascii="Times New Roman" w:hAnsi="Times New Roman"/>
                <w:sz w:val="24"/>
                <w:szCs w:val="24"/>
              </w:rPr>
              <w:t>'</w:t>
            </w:r>
            <w:r w:rsidRPr="00812CC9">
              <w:rPr>
                <w:rFonts w:ascii="Times New Roman" w:hAnsi="Times New Roman"/>
                <w:sz w:val="24"/>
                <w:szCs w:val="24"/>
              </w:rPr>
              <w:t xml:space="preserve">importo da inserire in questa riga. </w:t>
            </w:r>
          </w:p>
        </w:tc>
      </w:tr>
      <w:tr w:rsidR="000A7015" w:rsidRPr="00812CC9" w14:paraId="3890DFD4" w14:textId="77777777" w:rsidTr="001E06A3">
        <w:trPr>
          <w:trHeight w:val="708"/>
        </w:trPr>
        <w:tc>
          <w:tcPr>
            <w:tcW w:w="1384" w:type="dxa"/>
            <w:vAlign w:val="center"/>
          </w:tcPr>
          <w:p w14:paraId="4FE5AF3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w:t>
            </w:r>
          </w:p>
        </w:tc>
        <w:tc>
          <w:tcPr>
            <w:tcW w:w="7655" w:type="dxa"/>
          </w:tcPr>
          <w:p w14:paraId="397FC486"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Maggiorazione per le garanzie reali fornite su derivati se dedotte dalle attività in bilancio in base alla disciplina contabile applicabile</w:t>
            </w:r>
          </w:p>
          <w:p w14:paraId="75A3169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quater, paragrafo 2, del CRR.</w:t>
            </w:r>
          </w:p>
          <w:p w14:paraId="0CA70E8E" w14:textId="128ED3DE"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delle garanzie reali fornite su derivati se la costituzione di tali garanzie determina, in base alla disciplina contabile applicabile, una riduzione dell</w:t>
            </w:r>
            <w:r w:rsidR="00154A3B">
              <w:rPr>
                <w:rFonts w:ascii="Times New Roman" w:hAnsi="Times New Roman"/>
                <w:sz w:val="24"/>
                <w:szCs w:val="24"/>
              </w:rPr>
              <w:t>'</w:t>
            </w:r>
            <w:r w:rsidRPr="00812CC9">
              <w:rPr>
                <w:rFonts w:ascii="Times New Roman" w:hAnsi="Times New Roman"/>
                <w:sz w:val="24"/>
                <w:szCs w:val="24"/>
              </w:rPr>
              <w:t>importo delle atti</w:t>
            </w:r>
            <w:r w:rsidR="00C93D48" w:rsidRPr="00812CC9">
              <w:rPr>
                <w:rFonts w:ascii="Times New Roman" w:hAnsi="Times New Roman"/>
                <w:sz w:val="24"/>
                <w:szCs w:val="24"/>
              </w:rPr>
              <w:t>vità come previsto all</w:t>
            </w:r>
            <w:r w:rsidR="00154A3B">
              <w:rPr>
                <w:rFonts w:ascii="Times New Roman" w:hAnsi="Times New Roman"/>
                <w:sz w:val="24"/>
                <w:szCs w:val="24"/>
              </w:rPr>
              <w:t>'</w:t>
            </w:r>
            <w:r w:rsidR="00C93D48" w:rsidRPr="00812CC9">
              <w:rPr>
                <w:rFonts w:ascii="Times New Roman" w:hAnsi="Times New Roman"/>
                <w:sz w:val="24"/>
                <w:szCs w:val="24"/>
              </w:rPr>
              <w:t>articolo </w:t>
            </w:r>
            <w:r w:rsidRPr="00812CC9">
              <w:rPr>
                <w:rFonts w:ascii="Times New Roman" w:hAnsi="Times New Roman"/>
                <w:sz w:val="24"/>
                <w:szCs w:val="24"/>
              </w:rPr>
              <w:t>429 ter, paragrafo 2, del CRR.</w:t>
            </w:r>
          </w:p>
          <w:p w14:paraId="7FE613C1" w14:textId="3DF84660" w:rsidR="000A7015" w:rsidRPr="00812CC9" w:rsidRDefault="000A7015" w:rsidP="00C93D48">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Fonts w:ascii="Times New Roman" w:hAnsi="Times New Roman"/>
                <w:sz w:val="24"/>
                <w:szCs w:val="24"/>
              </w:rPr>
              <w:t>Gli enti non includono in questa cella il margine iniziale per le operazioni su derivati compensate per conto del cliente con una QCCP né il margine di variazione in contante ammissibile definito all</w:t>
            </w:r>
            <w:r w:rsidR="00154A3B">
              <w:rPr>
                <w:rFonts w:ascii="Times New Roman" w:hAnsi="Times New Roman"/>
                <w:sz w:val="24"/>
                <w:szCs w:val="24"/>
              </w:rPr>
              <w:t>'</w:t>
            </w:r>
            <w:r w:rsidRPr="00812CC9">
              <w:rPr>
                <w:rFonts w:ascii="Times New Roman" w:hAnsi="Times New Roman"/>
                <w:sz w:val="24"/>
                <w:szCs w:val="24"/>
              </w:rPr>
              <w:t>articolo</w:t>
            </w:r>
            <w:r w:rsidR="00C93D48" w:rsidRPr="00812CC9">
              <w:rPr>
                <w:rFonts w:ascii="Times New Roman" w:hAnsi="Times New Roman"/>
                <w:sz w:val="24"/>
                <w:szCs w:val="24"/>
              </w:rPr>
              <w:t> </w:t>
            </w:r>
            <w:r w:rsidRPr="00812CC9">
              <w:rPr>
                <w:rFonts w:ascii="Times New Roman" w:hAnsi="Times New Roman"/>
                <w:sz w:val="24"/>
                <w:szCs w:val="24"/>
              </w:rPr>
              <w:t>429</w:t>
            </w:r>
            <w:r w:rsidR="00C93D48" w:rsidRPr="00812CC9">
              <w:rPr>
                <w:rFonts w:ascii="Times New Roman" w:hAnsi="Times New Roman"/>
                <w:sz w:val="24"/>
                <w:szCs w:val="24"/>
              </w:rPr>
              <w:t> quater, paragrafo </w:t>
            </w:r>
            <w:r w:rsidRPr="00812CC9">
              <w:rPr>
                <w:rFonts w:ascii="Times New Roman" w:hAnsi="Times New Roman"/>
                <w:sz w:val="24"/>
                <w:szCs w:val="24"/>
              </w:rPr>
              <w:t>3, del CRR.</w:t>
            </w:r>
          </w:p>
        </w:tc>
      </w:tr>
      <w:tr w:rsidR="000A7015" w:rsidRPr="00812CC9" w14:paraId="0E145AC4" w14:textId="77777777" w:rsidTr="001E06A3">
        <w:trPr>
          <w:trHeight w:val="708"/>
        </w:trPr>
        <w:tc>
          <w:tcPr>
            <w:tcW w:w="1384" w:type="dxa"/>
            <w:vAlign w:val="center"/>
          </w:tcPr>
          <w:p w14:paraId="28E7A6A7"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w:t>
            </w:r>
          </w:p>
        </w:tc>
        <w:tc>
          <w:tcPr>
            <w:tcW w:w="7655" w:type="dxa"/>
          </w:tcPr>
          <w:p w14:paraId="59F117F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(Deduzioni dei crediti per il margine di variazione in contante fornito in operazioni su derivati)</w:t>
            </w:r>
          </w:p>
          <w:p w14:paraId="1130C9D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quater, paragrafo 3, del CRR.</w:t>
            </w:r>
          </w:p>
          <w:p w14:paraId="17BB89DB" w14:textId="3E815CE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 crediti per il margine di variazione pagato in contante alla controparte in operazioni su derivati laddove l</w:t>
            </w:r>
            <w:r w:rsidR="00154A3B">
              <w:rPr>
                <w:rFonts w:ascii="Times New Roman" w:hAnsi="Times New Roman"/>
                <w:sz w:val="24"/>
                <w:szCs w:val="24"/>
              </w:rPr>
              <w:t>'</w:t>
            </w:r>
            <w:r w:rsidRPr="00812CC9">
              <w:rPr>
                <w:rFonts w:ascii="Times New Roman" w:hAnsi="Times New Roman"/>
                <w:sz w:val="24"/>
                <w:szCs w:val="24"/>
              </w:rPr>
              <w:t>ente sia tenuto, in base alla disciplina contabile applicabile, a contabilizzare tali crediti come attività, purché siano soddisfatte le condizioni dell</w:t>
            </w:r>
            <w:r w:rsidR="00154A3B">
              <w:rPr>
                <w:rFonts w:ascii="Times New Roman" w:hAnsi="Times New Roman"/>
                <w:sz w:val="24"/>
                <w:szCs w:val="24"/>
              </w:rPr>
              <w:t>'</w:t>
            </w:r>
            <w:r w:rsidRPr="00812CC9">
              <w:rPr>
                <w:rFonts w:ascii="Times New Roman" w:hAnsi="Times New Roman"/>
                <w:sz w:val="24"/>
                <w:szCs w:val="24"/>
              </w:rPr>
              <w:t>articolo 429 quater, paragrafo 3, lettere da a) a e), del CRR.</w:t>
            </w:r>
          </w:p>
          <w:p w14:paraId="10A4671C" w14:textId="388DABD9"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7628AEFF" w14:textId="77777777" w:rsidTr="001E06A3">
        <w:trPr>
          <w:trHeight w:val="1417"/>
        </w:trPr>
        <w:tc>
          <w:tcPr>
            <w:tcW w:w="1384" w:type="dxa"/>
            <w:vAlign w:val="center"/>
          </w:tcPr>
          <w:p w14:paraId="3DEAD085"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4</w:t>
            </w:r>
          </w:p>
        </w:tc>
        <w:tc>
          <w:tcPr>
            <w:tcW w:w="7655" w:type="dxa"/>
          </w:tcPr>
          <w:p w14:paraId="744E4472" w14:textId="4A2CBFDD"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(Rettifica per i titoli ricevuti nell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ambito di operazioni di finanziamento tramite titoli che sono iscritti come attività)</w:t>
            </w:r>
          </w:p>
          <w:p w14:paraId="79A4CA36" w14:textId="5BE1CE7D"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Rettifica per i titoli ricevuti nell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ambito di un</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operazione di finanziamento tramite titoli in cui la banca ha iscritto a bilancio i titoli come attività. Questi importi sono da escludere dalla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conformemente all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articolo 429 sexies, paragrafo 6, del CRR.</w:t>
            </w:r>
          </w:p>
          <w:p w14:paraId="41EE831C" w14:textId="326A1846"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b w:val="0"/>
                <w:sz w:val="24"/>
                <w:szCs w:val="24"/>
              </w:rPr>
              <w:t>Poiché la rettifica in questa riga determina una diminuzione della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gli enti inseriscono il valore in questa riga tra parentesi (importo negativo).</w:t>
            </w:r>
          </w:p>
        </w:tc>
      </w:tr>
      <w:tr w:rsidR="000A7015" w:rsidRPr="00812CC9" w14:paraId="6E3D844A" w14:textId="77777777" w:rsidTr="001E06A3">
        <w:trPr>
          <w:trHeight w:val="1417"/>
        </w:trPr>
        <w:tc>
          <w:tcPr>
            <w:tcW w:w="1384" w:type="dxa"/>
            <w:vAlign w:val="center"/>
          </w:tcPr>
          <w:p w14:paraId="11CE671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5</w:t>
            </w:r>
          </w:p>
        </w:tc>
        <w:tc>
          <w:tcPr>
            <w:tcW w:w="7655" w:type="dxa"/>
          </w:tcPr>
          <w:p w14:paraId="3654EFE3"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(Rettifiche di valore su crediti generiche degli elementi in bilancio)</w:t>
            </w:r>
          </w:p>
          <w:p w14:paraId="7383A2D7" w14:textId="2AAF5D1D"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Importo delle rettifiche di valore su crediti generiche corrispondenti agli elementi in bilancio di cui all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articolo 429, paragrafo 4, lettera a), del CRR, che gli enti deducono conformemente all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articolo 429, paragrafo 4, ultimo comma, del CRR.</w:t>
            </w:r>
          </w:p>
          <w:p w14:paraId="1C0B07F8" w14:textId="5C1F638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b w:val="0"/>
                <w:sz w:val="24"/>
                <w:szCs w:val="24"/>
              </w:rPr>
              <w:t>Poiché la rettifica in questa riga determina una diminuzione della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gli enti inseriscono il valore in questa riga tra parentesi (importo negativo).</w:t>
            </w:r>
          </w:p>
        </w:tc>
      </w:tr>
      <w:tr w:rsidR="000A7015" w:rsidRPr="00812CC9" w14:paraId="24A5ED6A" w14:textId="77777777" w:rsidTr="001E06A3">
        <w:trPr>
          <w:trHeight w:val="1417"/>
        </w:trPr>
        <w:tc>
          <w:tcPr>
            <w:tcW w:w="1384" w:type="dxa"/>
            <w:vAlign w:val="center"/>
          </w:tcPr>
          <w:p w14:paraId="49090AD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6</w:t>
            </w:r>
          </w:p>
        </w:tc>
        <w:tc>
          <w:tcPr>
            <w:tcW w:w="7655" w:type="dxa"/>
          </w:tcPr>
          <w:p w14:paraId="7AF27D0C" w14:textId="5EBE7C50"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(Importi delle attività dedotte nella determ</w:t>
            </w:r>
            <w:r w:rsidR="00C93D48" w:rsidRPr="00812CC9">
              <w:rPr>
                <w:rStyle w:val="TeksttreciPogrubienie"/>
                <w:rFonts w:ascii="Times New Roman" w:hAnsi="Times New Roman"/>
                <w:sz w:val="24"/>
                <w:szCs w:val="24"/>
              </w:rPr>
              <w:t>inazione del capitale di classe </w:t>
            </w:r>
            <w:r w:rsidRPr="00812CC9">
              <w:rPr>
                <w:rStyle w:val="TeksttreciPogrubienie"/>
                <w:rFonts w:ascii="Times New Roman" w:hAnsi="Times New Roman"/>
                <w:sz w:val="24"/>
                <w:szCs w:val="24"/>
              </w:rPr>
              <w:t>1)</w:t>
            </w:r>
          </w:p>
          <w:p w14:paraId="43B4417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lettere a) e b), e articolo 499, paragrafo 2, del CRR.</w:t>
            </w:r>
          </w:p>
          <w:p w14:paraId="7540B292" w14:textId="22362CE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delle rettifiche del valore regolamentari apportate agli importi del capitale di classe 1, secondo la scelta operata a norma dell</w:t>
            </w:r>
            <w:r w:rsidR="00154A3B">
              <w:rPr>
                <w:rFonts w:ascii="Times New Roman" w:hAnsi="Times New Roman"/>
                <w:sz w:val="24"/>
                <w:szCs w:val="24"/>
              </w:rPr>
              <w:t>'</w:t>
            </w:r>
            <w:r w:rsidRPr="00812CC9">
              <w:rPr>
                <w:rFonts w:ascii="Times New Roman" w:hAnsi="Times New Roman"/>
                <w:sz w:val="24"/>
                <w:szCs w:val="24"/>
              </w:rPr>
              <w:t>articolo 499, paragrafo 2, del CRR.</w:t>
            </w:r>
          </w:p>
          <w:p w14:paraId="4E0F6F4B" w14:textId="14A66C4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Nello specifico gli enti indicano la somma risultante da tutte le rettifiche relative al valore di un</w:t>
            </w:r>
            <w:r w:rsidR="00154A3B">
              <w:rPr>
                <w:rFonts w:ascii="Times New Roman" w:hAnsi="Times New Roman"/>
                <w:sz w:val="24"/>
                <w:szCs w:val="24"/>
              </w:rPr>
              <w:t>'</w:t>
            </w:r>
            <w:r w:rsidRPr="00812CC9">
              <w:rPr>
                <w:rFonts w:ascii="Times New Roman" w:hAnsi="Times New Roman"/>
                <w:sz w:val="24"/>
                <w:szCs w:val="24"/>
              </w:rPr>
              <w:t>attività, imposte, a seconda dei casi, dai seguenti articoli:</w:t>
            </w:r>
          </w:p>
          <w:p w14:paraId="412D6B95" w14:textId="77777777" w:rsidR="000A7015" w:rsidRPr="00812CC9"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articoli da 32 a 35 del CRR; oppure</w:t>
            </w:r>
          </w:p>
          <w:p w14:paraId="06851D15" w14:textId="77777777" w:rsidR="000A7015" w:rsidRPr="00812CC9"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articoli da 36 a 47 del CRR; oppure</w:t>
            </w:r>
          </w:p>
          <w:p w14:paraId="3BB95BF6" w14:textId="77777777" w:rsidR="000A7015" w:rsidRPr="00812CC9"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articoli da 56 a 60 del CRR.</w:t>
            </w:r>
          </w:p>
          <w:p w14:paraId="5109C216" w14:textId="0D90483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includono in questa cella l</w:t>
            </w:r>
            <w:r w:rsidR="00154A3B">
              <w:rPr>
                <w:rFonts w:ascii="Times New Roman" w:hAnsi="Times New Roman"/>
                <w:sz w:val="24"/>
                <w:szCs w:val="24"/>
              </w:rPr>
              <w:t>'</w:t>
            </w:r>
            <w:r w:rsidRPr="00812CC9">
              <w:rPr>
                <w:rFonts w:ascii="Times New Roman" w:hAnsi="Times New Roman"/>
                <w:sz w:val="24"/>
                <w:szCs w:val="24"/>
              </w:rPr>
              <w:t>importo di cui all</w:t>
            </w:r>
            <w:r w:rsidR="00154A3B">
              <w:rPr>
                <w:rFonts w:ascii="Times New Roman" w:hAnsi="Times New Roman"/>
                <w:sz w:val="24"/>
                <w:szCs w:val="24"/>
              </w:rPr>
              <w:t>'</w:t>
            </w:r>
            <w:r w:rsidRPr="00812CC9">
              <w:rPr>
                <w:rFonts w:ascii="Times New Roman" w:hAnsi="Times New Roman"/>
                <w:sz w:val="24"/>
                <w:szCs w:val="24"/>
              </w:rPr>
              <w:t>articolo</w:t>
            </w:r>
            <w:r w:rsidR="00C93D48" w:rsidRPr="00812CC9">
              <w:rPr>
                <w:rFonts w:ascii="Times New Roman" w:hAnsi="Times New Roman"/>
                <w:sz w:val="24"/>
                <w:szCs w:val="24"/>
              </w:rPr>
              <w:t> </w:t>
            </w:r>
            <w:r w:rsidRPr="00812CC9">
              <w:rPr>
                <w:rFonts w:ascii="Times New Roman" w:hAnsi="Times New Roman"/>
                <w:sz w:val="24"/>
                <w:szCs w:val="24"/>
              </w:rPr>
              <w:t>429</w:t>
            </w:r>
            <w:r w:rsidR="00C93D48" w:rsidRPr="00812CC9">
              <w:rPr>
                <w:rFonts w:ascii="Times New Roman" w:hAnsi="Times New Roman"/>
                <w:sz w:val="24"/>
                <w:szCs w:val="24"/>
              </w:rPr>
              <w:t> bis, paragrafo </w:t>
            </w:r>
            <w:r w:rsidRPr="00812CC9">
              <w:rPr>
                <w:rFonts w:ascii="Times New Roman" w:hAnsi="Times New Roman"/>
                <w:sz w:val="24"/>
                <w:szCs w:val="24"/>
              </w:rPr>
              <w:t>1, lettera a), del CRR.</w:t>
            </w:r>
          </w:p>
          <w:p w14:paraId="7E679809" w14:textId="3D5E2A5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si è scelto di indicare il capitale di classe 1 a norma dell</w:t>
            </w:r>
            <w:r w:rsidR="00154A3B">
              <w:rPr>
                <w:rFonts w:ascii="Times New Roman" w:hAnsi="Times New Roman"/>
                <w:sz w:val="24"/>
                <w:szCs w:val="24"/>
              </w:rPr>
              <w:t>'</w:t>
            </w:r>
            <w:r w:rsidRPr="00812CC9">
              <w:rPr>
                <w:rFonts w:ascii="Times New Roman" w:hAnsi="Times New Roman"/>
                <w:sz w:val="24"/>
                <w:szCs w:val="24"/>
              </w:rPr>
              <w:t>articolo 499, paragrafo 1, lettera a), del CRR, gli enti tengono conto delle esenzioni, alternative e deroghe alle deduzioni in questione previste agli articoli 48, 49</w:t>
            </w:r>
            <w:r w:rsidR="00C93D48" w:rsidRPr="00812CC9">
              <w:rPr>
                <w:rFonts w:ascii="Times New Roman" w:hAnsi="Times New Roman"/>
                <w:sz w:val="24"/>
                <w:szCs w:val="24"/>
              </w:rPr>
              <w:t xml:space="preserve"> e </w:t>
            </w:r>
            <w:r w:rsidRPr="00812CC9">
              <w:rPr>
                <w:rFonts w:ascii="Times New Roman" w:hAnsi="Times New Roman"/>
                <w:sz w:val="24"/>
                <w:szCs w:val="24"/>
              </w:rPr>
              <w:t>79 del CRR, senza tener conto della deroga di cui alla parte dieci, titolo I, capi</w:t>
            </w:r>
            <w:r w:rsidR="00C93D48" w:rsidRPr="00812CC9">
              <w:rPr>
                <w:rFonts w:ascii="Times New Roman" w:hAnsi="Times New Roman"/>
                <w:sz w:val="24"/>
                <w:szCs w:val="24"/>
              </w:rPr>
              <w:t> </w:t>
            </w:r>
            <w:r w:rsidRPr="00812CC9">
              <w:rPr>
                <w:rFonts w:ascii="Times New Roman" w:hAnsi="Times New Roman"/>
                <w:sz w:val="24"/>
                <w:szCs w:val="24"/>
              </w:rPr>
              <w:t>1 e 2, del CRR. Invece, se si è scelto di indicare il capitale di classe 1 a norma dell</w:t>
            </w:r>
            <w:r w:rsidR="00154A3B">
              <w:rPr>
                <w:rFonts w:ascii="Times New Roman" w:hAnsi="Times New Roman"/>
                <w:sz w:val="24"/>
                <w:szCs w:val="24"/>
              </w:rPr>
              <w:t>'</w:t>
            </w:r>
            <w:r w:rsidRPr="00812CC9">
              <w:rPr>
                <w:rFonts w:ascii="Times New Roman" w:hAnsi="Times New Roman"/>
                <w:sz w:val="24"/>
                <w:szCs w:val="24"/>
              </w:rPr>
              <w:t>articolo 499, paragrafo 1, lettera b), del CRR, gli enti tengono conto delle esenzioni, alternative e deroghe alle deduzioni in questione previste agli articoli 48, 49 e 79 del CRR, tenendo conto anche delle deroghe di cui alla parte dieci, titolo I, capi 1 e 2, del CRR.</w:t>
            </w:r>
          </w:p>
          <w:p w14:paraId="67408D80" w14:textId="54ECBB25"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Per evitare un doppio conteggio, gli enti non indicano le rettifiche già apportate a norma dell</w:t>
            </w:r>
            <w:r w:rsidR="00154A3B">
              <w:rPr>
                <w:rFonts w:ascii="Times New Roman" w:hAnsi="Times New Roman"/>
                <w:sz w:val="24"/>
                <w:szCs w:val="24"/>
              </w:rPr>
              <w:t>'</w:t>
            </w:r>
            <w:r w:rsidRPr="00812CC9">
              <w:rPr>
                <w:rFonts w:ascii="Times New Roman" w:hAnsi="Times New Roman"/>
                <w:sz w:val="24"/>
                <w:szCs w:val="24"/>
              </w:rPr>
              <w:t>articolo 111 del CRR nel calcolo del valore dell</w:t>
            </w:r>
            <w:r w:rsidR="00154A3B">
              <w:rPr>
                <w:rFonts w:ascii="Times New Roman" w:hAnsi="Times New Roman"/>
                <w:sz w:val="24"/>
                <w:szCs w:val="24"/>
              </w:rPr>
              <w:t>'</w:t>
            </w:r>
            <w:r w:rsidRPr="00812CC9">
              <w:rPr>
                <w:rFonts w:ascii="Times New Roman" w:hAnsi="Times New Roman"/>
                <w:sz w:val="24"/>
                <w:szCs w:val="24"/>
              </w:rPr>
              <w:t>esposizione né indicano le rettifiche che non deducono il valore di un</w:t>
            </w:r>
            <w:r w:rsidR="00154A3B">
              <w:rPr>
                <w:rFonts w:ascii="Times New Roman" w:hAnsi="Times New Roman"/>
                <w:sz w:val="24"/>
                <w:szCs w:val="24"/>
              </w:rPr>
              <w:t>'</w:t>
            </w:r>
            <w:r w:rsidRPr="00812CC9">
              <w:rPr>
                <w:rFonts w:ascii="Times New Roman" w:hAnsi="Times New Roman"/>
                <w:sz w:val="24"/>
                <w:szCs w:val="24"/>
              </w:rPr>
              <w:t>attività specifica.</w:t>
            </w:r>
          </w:p>
          <w:p w14:paraId="328147A2" w14:textId="03AA10C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b w:val="0"/>
                <w:sz w:val="24"/>
                <w:szCs w:val="24"/>
              </w:rPr>
              <w:t>Poiché 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importo in questa riga determina una diminuzione della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w:t>
            </w:r>
            <w:r w:rsidRPr="00812CC9">
              <w:rPr>
                <w:rFonts w:ascii="Times New Roman" w:hAnsi="Times New Roman"/>
                <w:sz w:val="24"/>
                <w:szCs w:val="24"/>
              </w:rPr>
              <w:t>, gli enti inseriscono il valore in questa cella tra parentesi (importo negativo).</w:t>
            </w:r>
          </w:p>
        </w:tc>
      </w:tr>
      <w:tr w:rsidR="000A7015" w:rsidRPr="00812CC9" w14:paraId="4CB14AB0" w14:textId="77777777" w:rsidTr="001E06A3">
        <w:trPr>
          <w:trHeight w:val="694"/>
        </w:trPr>
        <w:tc>
          <w:tcPr>
            <w:tcW w:w="1384" w:type="dxa"/>
            <w:vAlign w:val="center"/>
          </w:tcPr>
          <w:p w14:paraId="0C91D40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7</w:t>
            </w:r>
          </w:p>
        </w:tc>
        <w:tc>
          <w:tcPr>
            <w:tcW w:w="7655" w:type="dxa"/>
          </w:tcPr>
          <w:p w14:paraId="517ECB55"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 xml:space="preserve">Esposizioni in bilancio complessive (esclusi derivati e SFT) </w:t>
            </w:r>
          </w:p>
          <w:p w14:paraId="084B52B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12CC9">
              <w:rPr>
                <w:rStyle w:val="TeksttreciPogrubienie"/>
                <w:rFonts w:ascii="Times New Roman" w:hAnsi="Times New Roman"/>
                <w:b w:val="0"/>
                <w:sz w:val="24"/>
                <w:szCs w:val="24"/>
              </w:rPr>
              <w:t>Somma delle righe da 1 a 6.</w:t>
            </w:r>
          </w:p>
        </w:tc>
      </w:tr>
      <w:tr w:rsidR="000A7015" w:rsidRPr="00812CC9" w14:paraId="2062E1CD" w14:textId="77777777" w:rsidTr="001E06A3">
        <w:trPr>
          <w:trHeight w:val="1559"/>
        </w:trPr>
        <w:tc>
          <w:tcPr>
            <w:tcW w:w="1384" w:type="dxa"/>
            <w:vAlign w:val="center"/>
          </w:tcPr>
          <w:p w14:paraId="488B26B7"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8</w:t>
            </w:r>
          </w:p>
        </w:tc>
        <w:tc>
          <w:tcPr>
            <w:tcW w:w="7655" w:type="dxa"/>
          </w:tcPr>
          <w:p w14:paraId="1D592016"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Costo di sostituzione associato alle operazioni SA-CCR (ossia al netto del margine di variazione in contante ammissibile)</w:t>
            </w:r>
          </w:p>
          <w:p w14:paraId="7F30AB27"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Articoli 274, 275, 295, 296, 297, 298, 429 quater e articolo 429 quater, paragrafo 3, del CRR.</w:t>
            </w:r>
          </w:p>
          <w:p w14:paraId="0922FC18" w14:textId="57FA7060"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il costo corrente di sostituzione, specificato nell</w:t>
            </w:r>
            <w:r w:rsidR="00154A3B">
              <w:rPr>
                <w:rFonts w:ascii="Times New Roman" w:hAnsi="Times New Roman"/>
                <w:sz w:val="24"/>
                <w:szCs w:val="24"/>
              </w:rPr>
              <w:t>'</w:t>
            </w:r>
            <w:r w:rsidRPr="00812CC9">
              <w:rPr>
                <w:rFonts w:ascii="Times New Roman" w:hAnsi="Times New Roman"/>
                <w:sz w:val="24"/>
                <w:szCs w:val="24"/>
              </w:rPr>
              <w:t>articolo 275, paragrafo</w:t>
            </w:r>
            <w:r w:rsidR="00C93D48" w:rsidRPr="00812CC9">
              <w:rPr>
                <w:rFonts w:ascii="Times New Roman" w:hAnsi="Times New Roman"/>
                <w:sz w:val="24"/>
                <w:szCs w:val="24"/>
              </w:rPr>
              <w:t> </w:t>
            </w:r>
            <w:r w:rsidRPr="00812CC9">
              <w:rPr>
                <w:rFonts w:ascii="Times New Roman" w:hAnsi="Times New Roman"/>
                <w:sz w:val="24"/>
                <w:szCs w:val="24"/>
              </w:rPr>
              <w:t>1, del CRR, dei contratti elencati nell</w:t>
            </w:r>
            <w:r w:rsidR="00154A3B">
              <w:rPr>
                <w:rFonts w:ascii="Times New Roman" w:hAnsi="Times New Roman"/>
                <w:sz w:val="24"/>
                <w:szCs w:val="24"/>
              </w:rPr>
              <w:t>'</w:t>
            </w:r>
            <w:r w:rsidRPr="00812CC9">
              <w:rPr>
                <w:rFonts w:ascii="Times New Roman" w:hAnsi="Times New Roman"/>
                <w:sz w:val="24"/>
                <w:szCs w:val="24"/>
              </w:rPr>
              <w:t>allegato II del medesimo regolamento e dei derivati su crediti, inclusi quelli fuori bilancio. Questi costi di sostituzione sono al netto del margine di variazione in contante ammissibile a norma dell</w:t>
            </w:r>
            <w:r w:rsidR="00154A3B">
              <w:rPr>
                <w:rFonts w:ascii="Times New Roman" w:hAnsi="Times New Roman"/>
                <w:sz w:val="24"/>
                <w:szCs w:val="24"/>
              </w:rPr>
              <w:t>'</w:t>
            </w:r>
            <w:r w:rsidRPr="00812CC9">
              <w:rPr>
                <w:rFonts w:ascii="Times New Roman" w:hAnsi="Times New Roman"/>
                <w:sz w:val="24"/>
                <w:szCs w:val="24"/>
              </w:rPr>
              <w:t>articolo 429 quater, paragrafo 3, del CRR, mentre non è incluso il margine di variazione in contante ricevuto su una componente CCP esentata a norma dell</w:t>
            </w:r>
            <w:r w:rsidR="00154A3B">
              <w:rPr>
                <w:rFonts w:ascii="Times New Roman" w:hAnsi="Times New Roman"/>
                <w:sz w:val="24"/>
                <w:szCs w:val="24"/>
              </w:rPr>
              <w:t>'</w:t>
            </w:r>
            <w:r w:rsidRPr="00812CC9">
              <w:rPr>
                <w:rFonts w:ascii="Times New Roman" w:hAnsi="Times New Roman"/>
                <w:sz w:val="24"/>
                <w:szCs w:val="24"/>
              </w:rPr>
              <w:t>articolo 429 bis, paragrafo 1, lettere g) o h), del CRR.</w:t>
            </w:r>
          </w:p>
          <w:p w14:paraId="1E2DE130" w14:textId="1E66E87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Come previsto dall</w:t>
            </w:r>
            <w:r w:rsidR="00154A3B">
              <w:rPr>
                <w:rFonts w:ascii="Times New Roman" w:hAnsi="Times New Roman"/>
                <w:sz w:val="24"/>
                <w:szCs w:val="24"/>
              </w:rPr>
              <w:t>'</w:t>
            </w:r>
            <w:r w:rsidRPr="00812CC9">
              <w:rPr>
                <w:rFonts w:ascii="Times New Roman" w:hAnsi="Times New Roman"/>
                <w:sz w:val="24"/>
                <w:szCs w:val="24"/>
              </w:rPr>
              <w:t>articolo 429 quater, paragrafo 1, del CRR, gli enti possono tenere conto degli effetti dei contratti di novazione e di altri accordi di compensazione a norma dell</w:t>
            </w:r>
            <w:r w:rsidR="00154A3B">
              <w:rPr>
                <w:rFonts w:ascii="Times New Roman" w:hAnsi="Times New Roman"/>
                <w:sz w:val="24"/>
                <w:szCs w:val="24"/>
              </w:rPr>
              <w:t>'</w:t>
            </w:r>
            <w:r w:rsidRPr="00812CC9">
              <w:rPr>
                <w:rFonts w:ascii="Times New Roman" w:hAnsi="Times New Roman"/>
                <w:sz w:val="24"/>
                <w:szCs w:val="24"/>
              </w:rPr>
              <w:t>articolo 295 del CRR. Non si applica la compensazione tra prodotti differenti. Tuttavia gli enti possono compensare all</w:t>
            </w:r>
            <w:r w:rsidR="00154A3B">
              <w:rPr>
                <w:rFonts w:ascii="Times New Roman" w:hAnsi="Times New Roman"/>
                <w:sz w:val="24"/>
                <w:szCs w:val="24"/>
              </w:rPr>
              <w:t>'</w:t>
            </w:r>
            <w:r w:rsidRPr="00812CC9">
              <w:rPr>
                <w:rFonts w:ascii="Times New Roman" w:hAnsi="Times New Roman"/>
                <w:sz w:val="24"/>
                <w:szCs w:val="24"/>
              </w:rPr>
              <w:t>interno della categoria di prodotti di cui all</w:t>
            </w:r>
            <w:r w:rsidR="00154A3B">
              <w:rPr>
                <w:rFonts w:ascii="Times New Roman" w:hAnsi="Times New Roman"/>
                <w:sz w:val="24"/>
                <w:szCs w:val="24"/>
              </w:rPr>
              <w:t>'</w:t>
            </w:r>
            <w:r w:rsidRPr="00812CC9">
              <w:rPr>
                <w:rFonts w:ascii="Times New Roman" w:hAnsi="Times New Roman"/>
                <w:sz w:val="24"/>
                <w:szCs w:val="24"/>
              </w:rPr>
              <w:t>articolo 272, punto 25</w:t>
            </w:r>
            <w:r w:rsidR="00C93D48" w:rsidRPr="00812CC9">
              <w:rPr>
                <w:rFonts w:ascii="Times New Roman" w:hAnsi="Times New Roman"/>
                <w:sz w:val="24"/>
                <w:szCs w:val="24"/>
              </w:rPr>
              <w:t>, lettera </w:t>
            </w:r>
            <w:r w:rsidRPr="00812CC9">
              <w:rPr>
                <w:rFonts w:ascii="Times New Roman" w:hAnsi="Times New Roman"/>
                <w:sz w:val="24"/>
                <w:szCs w:val="24"/>
              </w:rPr>
              <w:t>c), del CRR e derivati su crediti qualora siano soggetti a un accordo di compensazione contrattuale tra prodotti differenti di cui all</w:t>
            </w:r>
            <w:r w:rsidR="00154A3B">
              <w:rPr>
                <w:rFonts w:ascii="Times New Roman" w:hAnsi="Times New Roman"/>
                <w:sz w:val="24"/>
                <w:szCs w:val="24"/>
              </w:rPr>
              <w:t>'</w:t>
            </w:r>
            <w:r w:rsidRPr="00812CC9">
              <w:rPr>
                <w:rFonts w:ascii="Times New Roman" w:hAnsi="Times New Roman"/>
                <w:sz w:val="24"/>
                <w:szCs w:val="24"/>
              </w:rPr>
              <w:t>articolo 295</w:t>
            </w:r>
            <w:r w:rsidR="00C93D48" w:rsidRPr="00812CC9">
              <w:rPr>
                <w:rFonts w:ascii="Times New Roman" w:hAnsi="Times New Roman"/>
                <w:sz w:val="24"/>
                <w:szCs w:val="24"/>
              </w:rPr>
              <w:t>, lettera </w:t>
            </w:r>
            <w:r w:rsidRPr="00812CC9">
              <w:rPr>
                <w:rFonts w:ascii="Times New Roman" w:hAnsi="Times New Roman"/>
                <w:sz w:val="24"/>
                <w:szCs w:val="24"/>
              </w:rPr>
              <w:t>c), del CRR.</w:t>
            </w:r>
          </w:p>
          <w:p w14:paraId="6124B851" w14:textId="523608C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i contratti misurati applicando i metodi di cui all</w:t>
            </w:r>
            <w:r w:rsidR="00154A3B">
              <w:rPr>
                <w:rFonts w:ascii="Times New Roman" w:hAnsi="Times New Roman"/>
                <w:sz w:val="24"/>
                <w:szCs w:val="24"/>
              </w:rPr>
              <w:t>'</w:t>
            </w:r>
            <w:r w:rsidRPr="00812CC9">
              <w:rPr>
                <w:rFonts w:ascii="Times New Roman" w:hAnsi="Times New Roman"/>
                <w:sz w:val="24"/>
                <w:szCs w:val="24"/>
              </w:rPr>
              <w:t>articolo 429 quater, paragrafo 6, ossia i metodi di cui alla parte tre, titolo II, capo 6, sezioni 4 o 5, del CRR (metodo SA-CCR semplificato o metodo dell</w:t>
            </w:r>
            <w:r w:rsidR="00154A3B">
              <w:rPr>
                <w:rFonts w:ascii="Times New Roman" w:hAnsi="Times New Roman"/>
                <w:sz w:val="24"/>
                <w:szCs w:val="24"/>
              </w:rPr>
              <w:t>'</w:t>
            </w:r>
            <w:r w:rsidRPr="00812CC9">
              <w:rPr>
                <w:rFonts w:ascii="Times New Roman" w:hAnsi="Times New Roman"/>
                <w:sz w:val="24"/>
                <w:szCs w:val="24"/>
              </w:rPr>
              <w:t>esposizione originaria).</w:t>
            </w:r>
          </w:p>
          <w:p w14:paraId="58BFD903" w14:textId="0798E1D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Nel calcolare i costi di sostituzione, gli enti includono, conformemente all</w:t>
            </w:r>
            <w:r w:rsidR="00154A3B">
              <w:rPr>
                <w:rFonts w:ascii="Times New Roman" w:hAnsi="Times New Roman"/>
                <w:sz w:val="24"/>
                <w:szCs w:val="24"/>
              </w:rPr>
              <w:t>'</w:t>
            </w:r>
            <w:r w:rsidRPr="00812CC9">
              <w:rPr>
                <w:rFonts w:ascii="Times New Roman" w:hAnsi="Times New Roman"/>
                <w:sz w:val="24"/>
                <w:szCs w:val="24"/>
              </w:rPr>
              <w:t>articolo 429 quater, paragrafo 4, del CRR, l</w:t>
            </w:r>
            <w:r w:rsidR="00154A3B">
              <w:rPr>
                <w:rFonts w:ascii="Times New Roman" w:hAnsi="Times New Roman"/>
                <w:sz w:val="24"/>
                <w:szCs w:val="24"/>
              </w:rPr>
              <w:t>'</w:t>
            </w:r>
            <w:r w:rsidRPr="00812CC9">
              <w:rPr>
                <w:rFonts w:ascii="Times New Roman" w:hAnsi="Times New Roman"/>
                <w:sz w:val="24"/>
                <w:szCs w:val="24"/>
              </w:rPr>
              <w:t xml:space="preserve">effetto del riconoscimento delle garanzie reali sul NICA sui contratti derivati con clienti, laddove tali contratti siano compensati da una QCCP. </w:t>
            </w:r>
          </w:p>
          <w:p w14:paraId="52F51CE8" w14:textId="35C66BD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è indicato con il fattore alfa 1,4</w:t>
            </w:r>
            <w:r w:rsidR="00D76CF9" w:rsidRPr="00812CC9">
              <w:rPr>
                <w:rFonts w:ascii="Times New Roman" w:hAnsi="Times New Roman"/>
                <w:sz w:val="24"/>
                <w:szCs w:val="24"/>
              </w:rPr>
              <w:t xml:space="preserve"> </w:t>
            </w:r>
            <w:r w:rsidRPr="00812CC9">
              <w:rPr>
                <w:rFonts w:ascii="Times New Roman" w:hAnsi="Times New Roman"/>
                <w:sz w:val="24"/>
                <w:szCs w:val="24"/>
              </w:rPr>
              <w:t>come specificato all</w:t>
            </w:r>
            <w:r w:rsidR="00154A3B">
              <w:rPr>
                <w:rFonts w:ascii="Times New Roman" w:hAnsi="Times New Roman"/>
                <w:sz w:val="24"/>
                <w:szCs w:val="24"/>
              </w:rPr>
              <w:t>'</w:t>
            </w:r>
            <w:r w:rsidRPr="00812CC9">
              <w:rPr>
                <w:rFonts w:ascii="Times New Roman" w:hAnsi="Times New Roman"/>
                <w:sz w:val="24"/>
                <w:szCs w:val="24"/>
              </w:rPr>
              <w:t>articolo 274, paragrafo 2, del CRR.</w:t>
            </w:r>
          </w:p>
        </w:tc>
      </w:tr>
      <w:tr w:rsidR="000A7015" w:rsidRPr="00812CC9" w14:paraId="2C43C6A7" w14:textId="77777777" w:rsidTr="001E06A3">
        <w:trPr>
          <w:trHeight w:val="2265"/>
        </w:trPr>
        <w:tc>
          <w:tcPr>
            <w:tcW w:w="1384" w:type="dxa"/>
            <w:vAlign w:val="center"/>
          </w:tcPr>
          <w:p w14:paraId="0C7D301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EU-8a</w:t>
            </w:r>
          </w:p>
        </w:tc>
        <w:tc>
          <w:tcPr>
            <w:tcW w:w="7655" w:type="dxa"/>
          </w:tcPr>
          <w:p w14:paraId="39A9D7AA"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Deroga per derivati: contributo ai costi di sostituzione nel quadro del metodo standardizzato semplificato</w:t>
            </w:r>
          </w:p>
          <w:p w14:paraId="43C36648" w14:textId="77777777"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Articolo 429 quater, paragrafo 6, e articolo 281 del CRR.</w:t>
            </w:r>
          </w:p>
          <w:p w14:paraId="3A37A39C" w14:textId="1A83BF6A"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Questa cella riporta la misura dell</w:t>
            </w:r>
            <w:r w:rsidR="00154A3B">
              <w:rPr>
                <w:rFonts w:ascii="Times New Roman" w:hAnsi="Times New Roman"/>
                <w:bCs/>
                <w:sz w:val="24"/>
                <w:szCs w:val="24"/>
              </w:rPr>
              <w:t>'</w:t>
            </w:r>
            <w:r w:rsidRPr="00812CC9">
              <w:rPr>
                <w:rFonts w:ascii="Times New Roman" w:hAnsi="Times New Roman"/>
                <w:bCs/>
                <w:sz w:val="24"/>
                <w:szCs w:val="24"/>
              </w:rPr>
              <w:t>esposizione dei contratti elencati nell</w:t>
            </w:r>
            <w:r w:rsidR="00154A3B">
              <w:rPr>
                <w:rFonts w:ascii="Times New Roman" w:hAnsi="Times New Roman"/>
                <w:bCs/>
                <w:sz w:val="24"/>
                <w:szCs w:val="24"/>
              </w:rPr>
              <w:t>'</w:t>
            </w:r>
            <w:r w:rsidRPr="00812CC9">
              <w:rPr>
                <w:rFonts w:ascii="Times New Roman" w:hAnsi="Times New Roman"/>
                <w:bCs/>
                <w:sz w:val="24"/>
                <w:szCs w:val="24"/>
              </w:rPr>
              <w:t>allegato II, punti 1 e 2, del CRR, calcolata con il metodo standardizzato semplificato previsto all</w:t>
            </w:r>
            <w:r w:rsidR="00154A3B">
              <w:rPr>
                <w:rFonts w:ascii="Times New Roman" w:hAnsi="Times New Roman"/>
                <w:bCs/>
                <w:sz w:val="24"/>
                <w:szCs w:val="24"/>
              </w:rPr>
              <w:t>'</w:t>
            </w:r>
            <w:r w:rsidRPr="00812CC9">
              <w:rPr>
                <w:rFonts w:ascii="Times New Roman" w:hAnsi="Times New Roman"/>
                <w:bCs/>
                <w:sz w:val="24"/>
                <w:szCs w:val="24"/>
              </w:rPr>
              <w:t>articolo 281, del CRR, senza l</w:t>
            </w:r>
            <w:r w:rsidR="00154A3B">
              <w:rPr>
                <w:rFonts w:ascii="Times New Roman" w:hAnsi="Times New Roman"/>
                <w:bCs/>
                <w:sz w:val="24"/>
                <w:szCs w:val="24"/>
              </w:rPr>
              <w:t>'</w:t>
            </w:r>
            <w:r w:rsidRPr="00812CC9">
              <w:rPr>
                <w:rFonts w:ascii="Times New Roman" w:hAnsi="Times New Roman"/>
                <w:bCs/>
                <w:sz w:val="24"/>
                <w:szCs w:val="24"/>
              </w:rPr>
              <w:t>effetto delle garanzie reali sul NICA. L</w:t>
            </w:r>
            <w:r w:rsidR="00154A3B">
              <w:rPr>
                <w:rFonts w:ascii="Times New Roman" w:hAnsi="Times New Roman"/>
                <w:bCs/>
                <w:sz w:val="24"/>
                <w:szCs w:val="24"/>
              </w:rPr>
              <w:t>'</w:t>
            </w:r>
            <w:r w:rsidRPr="00812CC9">
              <w:rPr>
                <w:rFonts w:ascii="Times New Roman" w:hAnsi="Times New Roman"/>
                <w:bCs/>
                <w:sz w:val="24"/>
                <w:szCs w:val="24"/>
              </w:rPr>
              <w:t>importo è indicato con il fattore alfa 1,4 applicato come specificato all</w:t>
            </w:r>
            <w:r w:rsidR="00154A3B">
              <w:rPr>
                <w:rFonts w:ascii="Times New Roman" w:hAnsi="Times New Roman"/>
                <w:bCs/>
                <w:sz w:val="24"/>
                <w:szCs w:val="24"/>
              </w:rPr>
              <w:t>'</w:t>
            </w:r>
            <w:r w:rsidRPr="00812CC9">
              <w:rPr>
                <w:rFonts w:ascii="Times New Roman" w:hAnsi="Times New Roman"/>
                <w:bCs/>
                <w:sz w:val="24"/>
                <w:szCs w:val="24"/>
              </w:rPr>
              <w:t>articolo 274, paragrafo 2, del CRR.</w:t>
            </w:r>
          </w:p>
          <w:p w14:paraId="038C6E25" w14:textId="69148A7F"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Gli enti che applicano il metodo standardizzato semplificato non sottraggono l</w:t>
            </w:r>
            <w:r w:rsidR="00154A3B">
              <w:rPr>
                <w:rFonts w:ascii="Times New Roman" w:hAnsi="Times New Roman"/>
                <w:bCs/>
                <w:sz w:val="24"/>
                <w:szCs w:val="24"/>
              </w:rPr>
              <w:t>'</w:t>
            </w:r>
            <w:r w:rsidRPr="00812CC9">
              <w:rPr>
                <w:rFonts w:ascii="Times New Roman" w:hAnsi="Times New Roman"/>
                <w:bCs/>
                <w:sz w:val="24"/>
                <w:szCs w:val="24"/>
              </w:rPr>
              <w:t>importo del margine ricevuto dalla misura dell</w:t>
            </w:r>
            <w:r w:rsidR="00154A3B">
              <w:rPr>
                <w:rFonts w:ascii="Times New Roman" w:hAnsi="Times New Roman"/>
                <w:bCs/>
                <w:sz w:val="24"/>
                <w:szCs w:val="24"/>
              </w:rPr>
              <w:t>'</w:t>
            </w:r>
            <w:r w:rsidRPr="00812CC9">
              <w:rPr>
                <w:rFonts w:ascii="Times New Roman" w:hAnsi="Times New Roman"/>
                <w:bCs/>
                <w:sz w:val="24"/>
                <w:szCs w:val="24"/>
              </w:rPr>
              <w:t>esposizione complessiva a norma dell</w:t>
            </w:r>
            <w:r w:rsidR="00154A3B">
              <w:rPr>
                <w:rFonts w:ascii="Times New Roman" w:hAnsi="Times New Roman"/>
                <w:bCs/>
                <w:sz w:val="24"/>
                <w:szCs w:val="24"/>
              </w:rPr>
              <w:t>'</w:t>
            </w:r>
            <w:r w:rsidRPr="00812CC9">
              <w:rPr>
                <w:rFonts w:ascii="Times New Roman" w:hAnsi="Times New Roman"/>
                <w:bCs/>
                <w:sz w:val="24"/>
                <w:szCs w:val="24"/>
              </w:rPr>
              <w:t>articolo 429 quater, paragrafo 6, del CRR.</w:t>
            </w:r>
            <w:r w:rsidRPr="00812CC9">
              <w:rPr>
                <w:rFonts w:ascii="Times New Roman" w:hAnsi="Times New Roman"/>
                <w:sz w:val="24"/>
                <w:szCs w:val="24"/>
              </w:rPr>
              <w:t xml:space="preserve"> </w:t>
            </w:r>
            <w:r w:rsidRPr="00812CC9">
              <w:rPr>
                <w:rFonts w:ascii="Times New Roman" w:hAnsi="Times New Roman"/>
                <w:bCs/>
                <w:sz w:val="24"/>
                <w:szCs w:val="24"/>
              </w:rPr>
              <w:t>Non si applica quindi la deroga per i contratti derivati con clienti ove tali contratti siano compensati da una QCCP di cui all</w:t>
            </w:r>
            <w:r w:rsidR="00154A3B">
              <w:rPr>
                <w:rFonts w:ascii="Times New Roman" w:hAnsi="Times New Roman"/>
                <w:bCs/>
                <w:sz w:val="24"/>
                <w:szCs w:val="24"/>
              </w:rPr>
              <w:t>'</w:t>
            </w:r>
            <w:r w:rsidRPr="00812CC9">
              <w:rPr>
                <w:rFonts w:ascii="Times New Roman" w:hAnsi="Times New Roman"/>
                <w:bCs/>
                <w:sz w:val="24"/>
                <w:szCs w:val="24"/>
              </w:rPr>
              <w:t>articolo 429 quater, paragrafo 4, del CRR.</w:t>
            </w:r>
          </w:p>
          <w:p w14:paraId="3D6A2615" w14:textId="549963B0"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12CC9">
              <w:rPr>
                <w:rFonts w:ascii="Times New Roman" w:hAnsi="Times New Roman"/>
                <w:bCs/>
                <w:sz w:val="24"/>
                <w:szCs w:val="24"/>
              </w:rPr>
              <w:t>Gli enti non comprendono in questa cella i contratti misurati applicando il metodo SA-CCR o il metodo dell</w:t>
            </w:r>
            <w:r w:rsidR="00154A3B">
              <w:rPr>
                <w:rFonts w:ascii="Times New Roman" w:hAnsi="Times New Roman"/>
                <w:bCs/>
                <w:sz w:val="24"/>
                <w:szCs w:val="24"/>
              </w:rPr>
              <w:t>'</w:t>
            </w:r>
            <w:r w:rsidRPr="00812CC9">
              <w:rPr>
                <w:rFonts w:ascii="Times New Roman" w:hAnsi="Times New Roman"/>
                <w:bCs/>
                <w:sz w:val="24"/>
                <w:szCs w:val="24"/>
              </w:rPr>
              <w:t>esposizione originaria.</w:t>
            </w:r>
            <w:r w:rsidRPr="00812CC9">
              <w:rPr>
                <w:rFonts w:ascii="Times New Roman" w:hAnsi="Times New Roman"/>
                <w:sz w:val="24"/>
                <w:szCs w:val="24"/>
              </w:rPr>
              <w:t xml:space="preserve"> </w:t>
            </w:r>
          </w:p>
        </w:tc>
      </w:tr>
      <w:tr w:rsidR="000A7015" w:rsidRPr="00812CC9" w14:paraId="2D559840" w14:textId="77777777" w:rsidTr="001E06A3">
        <w:trPr>
          <w:trHeight w:val="2265"/>
        </w:trPr>
        <w:tc>
          <w:tcPr>
            <w:tcW w:w="1384" w:type="dxa"/>
            <w:vAlign w:val="center"/>
          </w:tcPr>
          <w:p w14:paraId="3F28B209"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9</w:t>
            </w:r>
          </w:p>
        </w:tc>
        <w:tc>
          <w:tcPr>
            <w:tcW w:w="7655" w:type="dxa"/>
          </w:tcPr>
          <w:p w14:paraId="1742D40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 xml:space="preserve">Importi delle maggiorazioni per le esposizioni potenziali future associate alle operazioni su derivati SA-CCR </w:t>
            </w:r>
          </w:p>
          <w:p w14:paraId="79CD7C7D"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Articoli 274, 275, 295, 296, 297, 298, articolo 299, paragrafo 2, e articolo 429 quater del CRR.</w:t>
            </w:r>
          </w:p>
          <w:p w14:paraId="5B2DC716" w14:textId="4D374BA5"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maggiorazione per l</w:t>
            </w:r>
            <w:r w:rsidR="00154A3B">
              <w:rPr>
                <w:rFonts w:ascii="Times New Roman" w:hAnsi="Times New Roman"/>
                <w:sz w:val="24"/>
                <w:szCs w:val="24"/>
              </w:rPr>
              <w:t>'</w:t>
            </w:r>
            <w:r w:rsidRPr="00812CC9">
              <w:rPr>
                <w:rFonts w:ascii="Times New Roman" w:hAnsi="Times New Roman"/>
                <w:sz w:val="24"/>
                <w:szCs w:val="24"/>
              </w:rPr>
              <w:t>esposizione potenziale futura dei contratti elencati nell</w:t>
            </w:r>
            <w:r w:rsidR="00154A3B">
              <w:rPr>
                <w:rFonts w:ascii="Times New Roman" w:hAnsi="Times New Roman"/>
                <w:sz w:val="24"/>
                <w:szCs w:val="24"/>
              </w:rPr>
              <w:t>'</w:t>
            </w:r>
            <w:r w:rsidRPr="00812CC9">
              <w:rPr>
                <w:rFonts w:ascii="Times New Roman" w:hAnsi="Times New Roman"/>
                <w:sz w:val="24"/>
                <w:szCs w:val="24"/>
              </w:rPr>
              <w:t>allegato II del CRR e dei derivati su crediti, compresi quelli fuori bilancio calcolati conformemente all</w:t>
            </w:r>
            <w:r w:rsidR="00154A3B">
              <w:rPr>
                <w:rFonts w:ascii="Times New Roman" w:hAnsi="Times New Roman"/>
                <w:sz w:val="24"/>
                <w:szCs w:val="24"/>
              </w:rPr>
              <w:t>'</w:t>
            </w:r>
            <w:r w:rsidRPr="00812CC9">
              <w:rPr>
                <w:rFonts w:ascii="Times New Roman" w:hAnsi="Times New Roman"/>
                <w:sz w:val="24"/>
                <w:szCs w:val="24"/>
              </w:rPr>
              <w:t>articolo 278 del CRR per i contratti elencati nell</w:t>
            </w:r>
            <w:r w:rsidR="00154A3B">
              <w:rPr>
                <w:rFonts w:ascii="Times New Roman" w:hAnsi="Times New Roman"/>
                <w:sz w:val="24"/>
                <w:szCs w:val="24"/>
              </w:rPr>
              <w:t>'</w:t>
            </w:r>
            <w:r w:rsidRPr="00812CC9">
              <w:rPr>
                <w:rFonts w:ascii="Times New Roman" w:hAnsi="Times New Roman"/>
                <w:sz w:val="24"/>
                <w:szCs w:val="24"/>
              </w:rPr>
              <w:t>allegato II del CRR e articolo 299, paragrafo 2, del CRR per i derivati su crediti e applicando le regole di compensazione di cui all</w:t>
            </w:r>
            <w:r w:rsidR="00154A3B">
              <w:rPr>
                <w:rFonts w:ascii="Times New Roman" w:hAnsi="Times New Roman"/>
                <w:sz w:val="24"/>
                <w:szCs w:val="24"/>
              </w:rPr>
              <w:t>'</w:t>
            </w:r>
            <w:r w:rsidRPr="00812CC9">
              <w:rPr>
                <w:rFonts w:ascii="Times New Roman" w:hAnsi="Times New Roman"/>
                <w:sz w:val="24"/>
                <w:szCs w:val="24"/>
              </w:rPr>
              <w:t>articolo 429 quater, paragrafo 1, del CRR. Per determinare il valore dell</w:t>
            </w:r>
            <w:r w:rsidR="00154A3B">
              <w:rPr>
                <w:rFonts w:ascii="Times New Roman" w:hAnsi="Times New Roman"/>
                <w:sz w:val="24"/>
                <w:szCs w:val="24"/>
              </w:rPr>
              <w:t>'</w:t>
            </w:r>
            <w:r w:rsidRPr="00812CC9">
              <w:rPr>
                <w:rFonts w:ascii="Times New Roman" w:hAnsi="Times New Roman"/>
                <w:sz w:val="24"/>
                <w:szCs w:val="24"/>
              </w:rPr>
              <w:t>esposizione di tali contratti, gli enti possono tenere conto degli effetti dei contratti di novazione e di altri accordi di compensazione conformemente all</w:t>
            </w:r>
            <w:r w:rsidR="00154A3B">
              <w:rPr>
                <w:rFonts w:ascii="Times New Roman" w:hAnsi="Times New Roman"/>
                <w:sz w:val="24"/>
                <w:szCs w:val="24"/>
              </w:rPr>
              <w:t>'</w:t>
            </w:r>
            <w:r w:rsidRPr="00812CC9">
              <w:rPr>
                <w:rFonts w:ascii="Times New Roman" w:hAnsi="Times New Roman"/>
                <w:sz w:val="24"/>
                <w:szCs w:val="24"/>
              </w:rPr>
              <w:t>articolo 295 del CRR. Non si applica la compensazione tra prodotti differenti. Tuttavia gli enti possono compensare all</w:t>
            </w:r>
            <w:r w:rsidR="00154A3B">
              <w:rPr>
                <w:rFonts w:ascii="Times New Roman" w:hAnsi="Times New Roman"/>
                <w:sz w:val="24"/>
                <w:szCs w:val="24"/>
              </w:rPr>
              <w:t>'</w:t>
            </w:r>
            <w:r w:rsidRPr="00812CC9">
              <w:rPr>
                <w:rFonts w:ascii="Times New Roman" w:hAnsi="Times New Roman"/>
                <w:sz w:val="24"/>
                <w:szCs w:val="24"/>
              </w:rPr>
              <w:t>interno della categoria di prodotti di cui all</w:t>
            </w:r>
            <w:r w:rsidR="00154A3B">
              <w:rPr>
                <w:rFonts w:ascii="Times New Roman" w:hAnsi="Times New Roman"/>
                <w:sz w:val="24"/>
                <w:szCs w:val="24"/>
              </w:rPr>
              <w:t>'</w:t>
            </w:r>
            <w:r w:rsidRPr="00812CC9">
              <w:rPr>
                <w:rFonts w:ascii="Times New Roman" w:hAnsi="Times New Roman"/>
                <w:sz w:val="24"/>
                <w:szCs w:val="24"/>
              </w:rPr>
              <w:t>articolo 272, punto 25, lettera c), del CRR e derivati su crediti qualora siano soggetti a un accordo di compensazione contrattuale tra prodotti differenti di cui all</w:t>
            </w:r>
            <w:r w:rsidR="00154A3B">
              <w:rPr>
                <w:rFonts w:ascii="Times New Roman" w:hAnsi="Times New Roman"/>
                <w:sz w:val="24"/>
                <w:szCs w:val="24"/>
              </w:rPr>
              <w:t>'</w:t>
            </w:r>
            <w:r w:rsidRPr="00812CC9">
              <w:rPr>
                <w:rFonts w:ascii="Times New Roman" w:hAnsi="Times New Roman"/>
                <w:sz w:val="24"/>
                <w:szCs w:val="24"/>
              </w:rPr>
              <w:t>articolo 295, lettera c), del CRR.</w:t>
            </w:r>
          </w:p>
          <w:p w14:paraId="063B849E" w14:textId="102B8F34" w:rsidR="000A7015" w:rsidRPr="00812CC9" w:rsidRDefault="000A7015" w:rsidP="001E06A3">
            <w:pPr>
              <w:tabs>
                <w:tab w:val="left" w:pos="400"/>
              </w:tabs>
              <w:spacing w:after="1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429 quater, paragrafo 5, del CRR, gli enti fissano a uno il valore del moltiplicatore utilizzato nel calcolo dell</w:t>
            </w:r>
            <w:r w:rsidR="00154A3B">
              <w:rPr>
                <w:rFonts w:ascii="Times New Roman" w:hAnsi="Times New Roman"/>
                <w:sz w:val="24"/>
              </w:rPr>
              <w:t>'</w:t>
            </w:r>
            <w:r w:rsidRPr="00812CC9">
              <w:rPr>
                <w:rFonts w:ascii="Times New Roman" w:hAnsi="Times New Roman"/>
                <w:sz w:val="24"/>
              </w:rPr>
              <w:t>esposizione potenziale futura a norma dell</w:t>
            </w:r>
            <w:r w:rsidR="00154A3B">
              <w:rPr>
                <w:rFonts w:ascii="Times New Roman" w:hAnsi="Times New Roman"/>
                <w:sz w:val="24"/>
              </w:rPr>
              <w:t>'</w:t>
            </w:r>
            <w:r w:rsidRPr="00812CC9">
              <w:rPr>
                <w:rFonts w:ascii="Times New Roman" w:hAnsi="Times New Roman"/>
                <w:sz w:val="24"/>
              </w:rPr>
              <w:t>articolo 278, paragrafo 1, tranne nel caso dei contratti derivati con clienti ove tali contratti siano compensati da una QCCP.</w:t>
            </w:r>
          </w:p>
          <w:p w14:paraId="345B4AE9" w14:textId="435FBE3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i contratti misurati applicando i metodi di cui all</w:t>
            </w:r>
            <w:r w:rsidR="00154A3B">
              <w:rPr>
                <w:rFonts w:ascii="Times New Roman" w:hAnsi="Times New Roman"/>
                <w:sz w:val="24"/>
                <w:szCs w:val="24"/>
              </w:rPr>
              <w:t>'</w:t>
            </w:r>
            <w:r w:rsidRPr="00812CC9">
              <w:rPr>
                <w:rFonts w:ascii="Times New Roman" w:hAnsi="Times New Roman"/>
                <w:sz w:val="24"/>
                <w:szCs w:val="24"/>
              </w:rPr>
              <w:t>articolo 429 quater, paragrafo 6, ossia i metodi di cui alla parte tre, titolo II, capo 6, sezioni 4 o 5, del CRR (metodo SA-CCR semplificato o metodo dell</w:t>
            </w:r>
            <w:r w:rsidR="00154A3B">
              <w:rPr>
                <w:rFonts w:ascii="Times New Roman" w:hAnsi="Times New Roman"/>
                <w:sz w:val="24"/>
                <w:szCs w:val="24"/>
              </w:rPr>
              <w:t>'</w:t>
            </w:r>
            <w:r w:rsidRPr="00812CC9">
              <w:rPr>
                <w:rFonts w:ascii="Times New Roman" w:hAnsi="Times New Roman"/>
                <w:sz w:val="24"/>
                <w:szCs w:val="24"/>
              </w:rPr>
              <w:t>esposizione originaria).</w:t>
            </w:r>
          </w:p>
        </w:tc>
      </w:tr>
      <w:tr w:rsidR="000A7015" w:rsidRPr="00812CC9" w14:paraId="6B4D6297" w14:textId="77777777" w:rsidTr="001E06A3">
        <w:trPr>
          <w:trHeight w:val="2265"/>
        </w:trPr>
        <w:tc>
          <w:tcPr>
            <w:tcW w:w="1384" w:type="dxa"/>
            <w:vAlign w:val="center"/>
          </w:tcPr>
          <w:p w14:paraId="47BE8D4A"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EU-9a</w:t>
            </w:r>
          </w:p>
        </w:tc>
        <w:tc>
          <w:tcPr>
            <w:tcW w:w="7655" w:type="dxa"/>
          </w:tcPr>
          <w:p w14:paraId="743F3901" w14:textId="0537617F"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Deroga per derivati: contributo all</w:t>
            </w:r>
            <w:r w:rsidR="00154A3B">
              <w:rPr>
                <w:rFonts w:ascii="Times New Roman" w:hAnsi="Times New Roman"/>
                <w:b/>
                <w:sz w:val="24"/>
                <w:szCs w:val="24"/>
              </w:rPr>
              <w:t>'</w:t>
            </w:r>
            <w:r w:rsidRPr="00812CC9">
              <w:rPr>
                <w:rFonts w:ascii="Times New Roman" w:hAnsi="Times New Roman"/>
                <w:b/>
                <w:sz w:val="24"/>
                <w:szCs w:val="24"/>
              </w:rPr>
              <w:t xml:space="preserve">esposizione potenziale futura nel quadro del metodo standardizzato semplificato </w:t>
            </w:r>
          </w:p>
          <w:p w14:paraId="387AD57F" w14:textId="77777777"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Articolo 429 quater, paragrafo 5, del CRR.</w:t>
            </w:r>
          </w:p>
          <w:p w14:paraId="5B5D45F9" w14:textId="642CEA00"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Esposizione potenziale futura conformemente al metodo standardizzato semplificato di cui all</w:t>
            </w:r>
            <w:r w:rsidR="00154A3B">
              <w:rPr>
                <w:rFonts w:ascii="Times New Roman" w:hAnsi="Times New Roman"/>
                <w:bCs/>
                <w:sz w:val="24"/>
                <w:szCs w:val="24"/>
              </w:rPr>
              <w:t>'</w:t>
            </w:r>
            <w:r w:rsidRPr="00812CC9">
              <w:rPr>
                <w:rFonts w:ascii="Times New Roman" w:hAnsi="Times New Roman"/>
                <w:bCs/>
                <w:sz w:val="24"/>
                <w:szCs w:val="24"/>
              </w:rPr>
              <w:t>articolo 281 del CRR, i</w:t>
            </w:r>
            <w:r w:rsidR="00C93D48" w:rsidRPr="00812CC9">
              <w:rPr>
                <w:rFonts w:ascii="Times New Roman" w:hAnsi="Times New Roman"/>
                <w:bCs/>
                <w:sz w:val="24"/>
                <w:szCs w:val="24"/>
              </w:rPr>
              <w:t>potizzando un moltiplicativo di </w:t>
            </w:r>
            <w:r w:rsidRPr="00812CC9">
              <w:rPr>
                <w:rFonts w:ascii="Times New Roman" w:hAnsi="Times New Roman"/>
                <w:bCs/>
                <w:sz w:val="24"/>
                <w:szCs w:val="24"/>
              </w:rPr>
              <w:t>1. L</w:t>
            </w:r>
            <w:r w:rsidR="00154A3B">
              <w:rPr>
                <w:rFonts w:ascii="Times New Roman" w:hAnsi="Times New Roman"/>
                <w:bCs/>
                <w:sz w:val="24"/>
                <w:szCs w:val="24"/>
              </w:rPr>
              <w:t>'</w:t>
            </w:r>
            <w:r w:rsidRPr="00812CC9">
              <w:rPr>
                <w:rFonts w:ascii="Times New Roman" w:hAnsi="Times New Roman"/>
                <w:bCs/>
                <w:sz w:val="24"/>
                <w:szCs w:val="24"/>
              </w:rPr>
              <w:t>importo è indicato con il fattore alfa 1,4 applicato come specificato all</w:t>
            </w:r>
            <w:r w:rsidR="00154A3B">
              <w:rPr>
                <w:rFonts w:ascii="Times New Roman" w:hAnsi="Times New Roman"/>
                <w:bCs/>
                <w:sz w:val="24"/>
                <w:szCs w:val="24"/>
              </w:rPr>
              <w:t>'</w:t>
            </w:r>
            <w:r w:rsidRPr="00812CC9">
              <w:rPr>
                <w:rFonts w:ascii="Times New Roman" w:hAnsi="Times New Roman"/>
                <w:bCs/>
                <w:sz w:val="24"/>
                <w:szCs w:val="24"/>
              </w:rPr>
              <w:t>articolo 274, paragrafo 2, del CRR.</w:t>
            </w:r>
          </w:p>
          <w:p w14:paraId="24523D52" w14:textId="0D1E1049"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Gli enti che applicano il metodo standardizzato semplificato non sottraggono l</w:t>
            </w:r>
            <w:r w:rsidR="00154A3B">
              <w:rPr>
                <w:rFonts w:ascii="Times New Roman" w:hAnsi="Times New Roman"/>
                <w:bCs/>
                <w:sz w:val="24"/>
                <w:szCs w:val="24"/>
              </w:rPr>
              <w:t>'</w:t>
            </w:r>
            <w:r w:rsidRPr="00812CC9">
              <w:rPr>
                <w:rFonts w:ascii="Times New Roman" w:hAnsi="Times New Roman"/>
                <w:bCs/>
                <w:sz w:val="24"/>
                <w:szCs w:val="24"/>
              </w:rPr>
              <w:t>importo del margine ricevuto dalla misura dell</w:t>
            </w:r>
            <w:r w:rsidR="00154A3B">
              <w:rPr>
                <w:rFonts w:ascii="Times New Roman" w:hAnsi="Times New Roman"/>
                <w:bCs/>
                <w:sz w:val="24"/>
                <w:szCs w:val="24"/>
              </w:rPr>
              <w:t>'</w:t>
            </w:r>
            <w:r w:rsidRPr="00812CC9">
              <w:rPr>
                <w:rFonts w:ascii="Times New Roman" w:hAnsi="Times New Roman"/>
                <w:bCs/>
                <w:sz w:val="24"/>
                <w:szCs w:val="24"/>
              </w:rPr>
              <w:t>esposizione complessiva a norma dell</w:t>
            </w:r>
            <w:r w:rsidR="00154A3B">
              <w:rPr>
                <w:rFonts w:ascii="Times New Roman" w:hAnsi="Times New Roman"/>
                <w:bCs/>
                <w:sz w:val="24"/>
                <w:szCs w:val="24"/>
              </w:rPr>
              <w:t>'</w:t>
            </w:r>
            <w:r w:rsidRPr="00812CC9">
              <w:rPr>
                <w:rFonts w:ascii="Times New Roman" w:hAnsi="Times New Roman"/>
                <w:bCs/>
                <w:sz w:val="24"/>
                <w:szCs w:val="24"/>
              </w:rPr>
              <w:t>articolo 429 quater, paragrafo 6, del CRR. Non si applica quindi la deroga per i contratti derivati con clienti ove tali contratti siano compensati da una QCCP di cui all</w:t>
            </w:r>
            <w:r w:rsidR="00154A3B">
              <w:rPr>
                <w:rFonts w:ascii="Times New Roman" w:hAnsi="Times New Roman"/>
                <w:bCs/>
                <w:sz w:val="24"/>
                <w:szCs w:val="24"/>
              </w:rPr>
              <w:t>'</w:t>
            </w:r>
            <w:r w:rsidRPr="00812CC9">
              <w:rPr>
                <w:rFonts w:ascii="Times New Roman" w:hAnsi="Times New Roman"/>
                <w:bCs/>
                <w:sz w:val="24"/>
                <w:szCs w:val="24"/>
              </w:rPr>
              <w:t>articolo 429 quater, paragrafo 5, del CRR.</w:t>
            </w:r>
          </w:p>
          <w:p w14:paraId="020740CB" w14:textId="643A85B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bCs/>
                <w:sz w:val="24"/>
                <w:szCs w:val="24"/>
              </w:rPr>
              <w:t>Gli enti non comprendono in questa cella i contratti misurati applicando il metodo SA-CCR o il metodo dell</w:t>
            </w:r>
            <w:r w:rsidR="00154A3B">
              <w:rPr>
                <w:rFonts w:ascii="Times New Roman" w:hAnsi="Times New Roman"/>
                <w:bCs/>
                <w:sz w:val="24"/>
                <w:szCs w:val="24"/>
              </w:rPr>
              <w:t>'</w:t>
            </w:r>
            <w:r w:rsidRPr="00812CC9">
              <w:rPr>
                <w:rFonts w:ascii="Times New Roman" w:hAnsi="Times New Roman"/>
                <w:bCs/>
                <w:sz w:val="24"/>
                <w:szCs w:val="24"/>
              </w:rPr>
              <w:t>esposizione originaria.</w:t>
            </w:r>
          </w:p>
        </w:tc>
      </w:tr>
      <w:tr w:rsidR="000A7015" w:rsidRPr="00812CC9" w14:paraId="498F35E6" w14:textId="77777777" w:rsidTr="001E06A3">
        <w:trPr>
          <w:trHeight w:val="558"/>
        </w:trPr>
        <w:tc>
          <w:tcPr>
            <w:tcW w:w="1384" w:type="dxa"/>
            <w:vAlign w:val="center"/>
          </w:tcPr>
          <w:p w14:paraId="12CC399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EU-9b</w:t>
            </w:r>
          </w:p>
        </w:tc>
        <w:tc>
          <w:tcPr>
            <w:tcW w:w="7655" w:type="dxa"/>
          </w:tcPr>
          <w:p w14:paraId="3FC919B6" w14:textId="36F9E69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Esposizione calcolata secondo il metodo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originaria</w:t>
            </w:r>
          </w:p>
          <w:p w14:paraId="20EC312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quater, paragrafo 6, e parte tre, titolo II, capo 6, sezioni 4 o 5, del CRR.</w:t>
            </w:r>
          </w:p>
          <w:p w14:paraId="2025D346" w14:textId="7A91E54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misura dell</w:t>
            </w:r>
            <w:r w:rsidR="00154A3B">
              <w:rPr>
                <w:rFonts w:ascii="Times New Roman" w:hAnsi="Times New Roman"/>
                <w:sz w:val="24"/>
                <w:szCs w:val="24"/>
              </w:rPr>
              <w:t>'</w:t>
            </w:r>
            <w:r w:rsidRPr="00812CC9">
              <w:rPr>
                <w:rFonts w:ascii="Times New Roman" w:hAnsi="Times New Roman"/>
                <w:sz w:val="24"/>
                <w:szCs w:val="24"/>
              </w:rPr>
              <w:t>esposizione dei c</w:t>
            </w:r>
            <w:r w:rsidR="00C93D48" w:rsidRPr="00812CC9">
              <w:rPr>
                <w:rFonts w:ascii="Times New Roman" w:hAnsi="Times New Roman"/>
                <w:sz w:val="24"/>
                <w:szCs w:val="24"/>
              </w:rPr>
              <w:t>ontratti elencati nell</w:t>
            </w:r>
            <w:r w:rsidR="00154A3B">
              <w:rPr>
                <w:rFonts w:ascii="Times New Roman" w:hAnsi="Times New Roman"/>
                <w:sz w:val="24"/>
                <w:szCs w:val="24"/>
              </w:rPr>
              <w:t>'</w:t>
            </w:r>
            <w:r w:rsidR="00C93D48" w:rsidRPr="00812CC9">
              <w:rPr>
                <w:rFonts w:ascii="Times New Roman" w:hAnsi="Times New Roman"/>
                <w:sz w:val="24"/>
                <w:szCs w:val="24"/>
              </w:rPr>
              <w:t>allegato </w:t>
            </w:r>
            <w:r w:rsidRPr="00812CC9">
              <w:rPr>
                <w:rFonts w:ascii="Times New Roman" w:hAnsi="Times New Roman"/>
                <w:sz w:val="24"/>
                <w:szCs w:val="24"/>
              </w:rPr>
              <w:t>II, punti 1 e 2, del CRR, calcolata secondo il metodo dell</w:t>
            </w:r>
            <w:r w:rsidR="00154A3B">
              <w:rPr>
                <w:rFonts w:ascii="Times New Roman" w:hAnsi="Times New Roman"/>
                <w:sz w:val="24"/>
                <w:szCs w:val="24"/>
              </w:rPr>
              <w:t>'</w:t>
            </w:r>
            <w:r w:rsidRPr="00812CC9">
              <w:rPr>
                <w:rFonts w:ascii="Times New Roman" w:hAnsi="Times New Roman"/>
                <w:sz w:val="24"/>
                <w:szCs w:val="24"/>
              </w:rPr>
              <w:t>esposizione originaria previsto alla parte tre, titolo II, capo 6, sezione 4</w:t>
            </w:r>
            <w:r w:rsidR="00C93D48" w:rsidRPr="00812CC9">
              <w:rPr>
                <w:rFonts w:ascii="Times New Roman" w:hAnsi="Times New Roman"/>
                <w:sz w:val="24"/>
                <w:szCs w:val="24"/>
              </w:rPr>
              <w:t xml:space="preserve"> o </w:t>
            </w:r>
            <w:r w:rsidRPr="00812CC9">
              <w:rPr>
                <w:rFonts w:ascii="Times New Roman" w:hAnsi="Times New Roman"/>
                <w:sz w:val="24"/>
                <w:szCs w:val="24"/>
              </w:rPr>
              <w:t>5, del CRR.</w:t>
            </w:r>
          </w:p>
          <w:p w14:paraId="6626E9D0" w14:textId="55EE4230"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che applicano il metodo dell</w:t>
            </w:r>
            <w:r w:rsidR="00154A3B">
              <w:rPr>
                <w:rFonts w:ascii="Times New Roman" w:hAnsi="Times New Roman"/>
                <w:sz w:val="24"/>
                <w:szCs w:val="24"/>
              </w:rPr>
              <w:t>'</w:t>
            </w:r>
            <w:r w:rsidRPr="00812CC9">
              <w:rPr>
                <w:rFonts w:ascii="Times New Roman" w:hAnsi="Times New Roman"/>
                <w:sz w:val="24"/>
                <w:szCs w:val="24"/>
              </w:rPr>
              <w:t>esposizione originaria non sottraggono l</w:t>
            </w:r>
            <w:r w:rsidR="00154A3B">
              <w:rPr>
                <w:rFonts w:ascii="Times New Roman" w:hAnsi="Times New Roman"/>
                <w:sz w:val="24"/>
                <w:szCs w:val="24"/>
              </w:rPr>
              <w:t>'</w:t>
            </w:r>
            <w:r w:rsidRPr="00812CC9">
              <w:rPr>
                <w:rFonts w:ascii="Times New Roman" w:hAnsi="Times New Roman"/>
                <w:sz w:val="24"/>
                <w:szCs w:val="24"/>
              </w:rPr>
              <w:t>importo del margine ricevuto dalla misura dell</w:t>
            </w:r>
            <w:r w:rsidR="00154A3B">
              <w:rPr>
                <w:rFonts w:ascii="Times New Roman" w:hAnsi="Times New Roman"/>
                <w:sz w:val="24"/>
                <w:szCs w:val="24"/>
              </w:rPr>
              <w:t>'</w:t>
            </w:r>
            <w:r w:rsidRPr="00812CC9">
              <w:rPr>
                <w:rFonts w:ascii="Times New Roman" w:hAnsi="Times New Roman"/>
                <w:sz w:val="24"/>
                <w:szCs w:val="24"/>
              </w:rPr>
              <w:t>esposizione, conformemente all</w:t>
            </w:r>
            <w:r w:rsidR="00154A3B">
              <w:rPr>
                <w:rFonts w:ascii="Times New Roman" w:hAnsi="Times New Roman"/>
                <w:sz w:val="24"/>
                <w:szCs w:val="24"/>
              </w:rPr>
              <w:t>'</w:t>
            </w:r>
            <w:r w:rsidRPr="00812CC9">
              <w:rPr>
                <w:rFonts w:ascii="Times New Roman" w:hAnsi="Times New Roman"/>
                <w:sz w:val="24"/>
                <w:szCs w:val="24"/>
              </w:rPr>
              <w:t>articolo 429 quater, paragrafo 6, del CRR.</w:t>
            </w:r>
          </w:p>
          <w:p w14:paraId="7DE4B20A" w14:textId="07FB446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che non applicano il metodo dell</w:t>
            </w:r>
            <w:r w:rsidR="00154A3B">
              <w:rPr>
                <w:rFonts w:ascii="Times New Roman" w:hAnsi="Times New Roman"/>
                <w:sz w:val="24"/>
                <w:szCs w:val="24"/>
              </w:rPr>
              <w:t>'</w:t>
            </w:r>
            <w:r w:rsidRPr="00812CC9">
              <w:rPr>
                <w:rFonts w:ascii="Times New Roman" w:hAnsi="Times New Roman"/>
                <w:sz w:val="24"/>
                <w:szCs w:val="24"/>
              </w:rPr>
              <w:t>esposizione originaria non compilano questa cella.</w:t>
            </w:r>
          </w:p>
        </w:tc>
      </w:tr>
      <w:tr w:rsidR="000A7015" w:rsidRPr="00812CC9" w14:paraId="76736694" w14:textId="77777777" w:rsidTr="001E06A3">
        <w:trPr>
          <w:trHeight w:val="1408"/>
        </w:trPr>
        <w:tc>
          <w:tcPr>
            <w:tcW w:w="1384" w:type="dxa"/>
            <w:vAlign w:val="center"/>
          </w:tcPr>
          <w:p w14:paraId="1613939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10</w:t>
            </w:r>
          </w:p>
        </w:tc>
        <w:tc>
          <w:tcPr>
            <w:tcW w:w="7655" w:type="dxa"/>
          </w:tcPr>
          <w:p w14:paraId="0811FC4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(Componente CCP esentata delle esposizioni da negoziazione compensate per conto del cliente) (SA-CCR)</w:t>
            </w:r>
          </w:p>
          <w:p w14:paraId="3508AD6D"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lettere g) e h), del CRR.</w:t>
            </w:r>
          </w:p>
          <w:p w14:paraId="28F202D2" w14:textId="1EBCD13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esposizioni da negoziazione verso una QCCP esentate risultanti da operazioni su derivati compensate per conto del cliente (SA</w:t>
            </w:r>
            <w:r w:rsidR="00C93D48" w:rsidRPr="00812CC9">
              <w:rPr>
                <w:rFonts w:ascii="Times New Roman" w:hAnsi="Times New Roman"/>
                <w:sz w:val="24"/>
                <w:szCs w:val="24"/>
              </w:rPr>
              <w:noBreakHyphen/>
            </w:r>
            <w:r w:rsidRPr="00812CC9">
              <w:rPr>
                <w:rFonts w:ascii="Times New Roman" w:hAnsi="Times New Roman"/>
                <w:sz w:val="24"/>
                <w:szCs w:val="24"/>
              </w:rPr>
              <w:t>CCR), a condizione che siano soddisfatte le c</w:t>
            </w:r>
            <w:r w:rsidR="00C93D48" w:rsidRPr="00812CC9">
              <w:rPr>
                <w:rFonts w:ascii="Times New Roman" w:hAnsi="Times New Roman"/>
                <w:sz w:val="24"/>
                <w:szCs w:val="24"/>
              </w:rPr>
              <w:t>ondizioni previste all</w:t>
            </w:r>
            <w:r w:rsidR="00154A3B">
              <w:rPr>
                <w:rFonts w:ascii="Times New Roman" w:hAnsi="Times New Roman"/>
                <w:sz w:val="24"/>
                <w:szCs w:val="24"/>
              </w:rPr>
              <w:t>'</w:t>
            </w:r>
            <w:r w:rsidR="00C93D48" w:rsidRPr="00812CC9">
              <w:rPr>
                <w:rFonts w:ascii="Times New Roman" w:hAnsi="Times New Roman"/>
                <w:sz w:val="24"/>
                <w:szCs w:val="24"/>
              </w:rPr>
              <w:t>articolo </w:t>
            </w:r>
            <w:r w:rsidRPr="00812CC9">
              <w:rPr>
                <w:rFonts w:ascii="Times New Roman" w:hAnsi="Times New Roman"/>
                <w:sz w:val="24"/>
                <w:szCs w:val="24"/>
              </w:rPr>
              <w:t>306, paragrafo 1, lettera c), del CRR.</w:t>
            </w:r>
          </w:p>
          <w:p w14:paraId="6762EC0F" w14:textId="22BD2A3E"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il valore di questa cella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lo inseriscono tra parentesi (importo negativo).</w:t>
            </w:r>
          </w:p>
          <w:p w14:paraId="5906D703" w14:textId="6302D80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deve essere inserito anche nelle pertinenti celle precedenti come se l</w:t>
            </w:r>
            <w:r w:rsidR="00154A3B">
              <w:rPr>
                <w:rFonts w:ascii="Times New Roman" w:hAnsi="Times New Roman"/>
                <w:sz w:val="24"/>
                <w:szCs w:val="24"/>
              </w:rPr>
              <w:t>'</w:t>
            </w:r>
            <w:r w:rsidRPr="00812CC9">
              <w:rPr>
                <w:rFonts w:ascii="Times New Roman" w:hAnsi="Times New Roman"/>
                <w:sz w:val="24"/>
                <w:szCs w:val="24"/>
              </w:rPr>
              <w:t>esenzione non si applicasse.</w:t>
            </w:r>
          </w:p>
        </w:tc>
      </w:tr>
      <w:tr w:rsidR="000A7015" w:rsidRPr="00812CC9" w14:paraId="5D46DF7D" w14:textId="77777777" w:rsidTr="00CE0D13">
        <w:trPr>
          <w:trHeight w:val="1266"/>
        </w:trPr>
        <w:tc>
          <w:tcPr>
            <w:tcW w:w="1384" w:type="dxa"/>
            <w:vAlign w:val="center"/>
          </w:tcPr>
          <w:p w14:paraId="44332976"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EU-10a</w:t>
            </w:r>
          </w:p>
        </w:tc>
        <w:tc>
          <w:tcPr>
            <w:tcW w:w="7655" w:type="dxa"/>
          </w:tcPr>
          <w:p w14:paraId="79CA6AB5"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(Componente CCP esentata delle esposizioni da negoziazione compensate per conto del cliente) (metodo standardizzato semplificato)</w:t>
            </w:r>
          </w:p>
          <w:p w14:paraId="656C8F99" w14:textId="77777777"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Articolo 429 bis, paragrafo 1, lettere g) e h), del CRR.</w:t>
            </w:r>
          </w:p>
          <w:p w14:paraId="10CDC583" w14:textId="0652AE5F"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sz w:val="24"/>
                <w:szCs w:val="24"/>
              </w:rPr>
              <w:t>Gli enti indicano le e</w:t>
            </w:r>
            <w:r w:rsidRPr="00812CC9">
              <w:rPr>
                <w:rFonts w:ascii="Times New Roman" w:hAnsi="Times New Roman"/>
                <w:bCs/>
                <w:sz w:val="24"/>
                <w:szCs w:val="24"/>
              </w:rPr>
              <w:t>sposizioni da negoziazione verso una QCCP esentate risultanti da operazioni su derivati compensate per conto del cliente (metodo standardizzato semplificato), a condizione che siano soddisfatte le condizioni previste all</w:t>
            </w:r>
            <w:r w:rsidR="00154A3B">
              <w:rPr>
                <w:rFonts w:ascii="Times New Roman" w:hAnsi="Times New Roman"/>
                <w:bCs/>
                <w:sz w:val="24"/>
                <w:szCs w:val="24"/>
              </w:rPr>
              <w:t>'</w:t>
            </w:r>
            <w:r w:rsidRPr="00812CC9">
              <w:rPr>
                <w:rFonts w:ascii="Times New Roman" w:hAnsi="Times New Roman"/>
                <w:bCs/>
                <w:sz w:val="24"/>
                <w:szCs w:val="24"/>
              </w:rPr>
              <w:t>articolo 306, paragrafo 1, lettera c), del CRR. L</w:t>
            </w:r>
            <w:r w:rsidR="00154A3B">
              <w:rPr>
                <w:rFonts w:ascii="Times New Roman" w:hAnsi="Times New Roman"/>
                <w:bCs/>
                <w:sz w:val="24"/>
                <w:szCs w:val="24"/>
              </w:rPr>
              <w:t>'</w:t>
            </w:r>
            <w:r w:rsidRPr="00812CC9">
              <w:rPr>
                <w:rFonts w:ascii="Times New Roman" w:hAnsi="Times New Roman"/>
                <w:bCs/>
                <w:sz w:val="24"/>
                <w:szCs w:val="24"/>
              </w:rPr>
              <w:t>importo è indicato con il fattore alfa 1,4 applicato come specificato all</w:t>
            </w:r>
            <w:r w:rsidR="00154A3B">
              <w:rPr>
                <w:rFonts w:ascii="Times New Roman" w:hAnsi="Times New Roman"/>
                <w:bCs/>
                <w:sz w:val="24"/>
                <w:szCs w:val="24"/>
              </w:rPr>
              <w:t>'</w:t>
            </w:r>
            <w:r w:rsidRPr="00812CC9">
              <w:rPr>
                <w:rFonts w:ascii="Times New Roman" w:hAnsi="Times New Roman"/>
                <w:bCs/>
                <w:sz w:val="24"/>
                <w:szCs w:val="24"/>
              </w:rPr>
              <w:t>articolo 274, paragrafo 2, del CRR</w:t>
            </w:r>
            <w:r w:rsidRPr="00812CC9">
              <w:rPr>
                <w:rFonts w:ascii="Times New Roman" w:hAnsi="Times New Roman"/>
                <w:sz w:val="24"/>
                <w:szCs w:val="24"/>
              </w:rPr>
              <w:t xml:space="preserve"> (importo negativo)</w:t>
            </w:r>
            <w:r w:rsidRPr="00812CC9">
              <w:rPr>
                <w:rFonts w:ascii="Times New Roman" w:hAnsi="Times New Roman"/>
                <w:bCs/>
                <w:sz w:val="24"/>
                <w:szCs w:val="24"/>
              </w:rPr>
              <w:t>.</w:t>
            </w:r>
          </w:p>
          <w:p w14:paraId="411EFFC4" w14:textId="3E59F9D1" w:rsidR="000A7015" w:rsidRPr="00812CC9" w:rsidRDefault="000A7015" w:rsidP="00CE0D13">
            <w:pPr>
              <w:pStyle w:val="BodyText1"/>
              <w:spacing w:line="240" w:lineRule="auto"/>
              <w:rPr>
                <w:rStyle w:val="TeksttreciPogrubienie"/>
                <w:rFonts w:ascii="Times New Roman" w:hAnsi="Times New Roman" w:cs="Times New Roman"/>
                <w:sz w:val="24"/>
                <w:szCs w:val="24"/>
              </w:rPr>
            </w:pPr>
            <w:r w:rsidRPr="00812CC9">
              <w:rPr>
                <w:rFonts w:ascii="Times New Roman" w:hAnsi="Times New Roman"/>
                <w:bCs/>
                <w:sz w:val="24"/>
                <w:szCs w:val="24"/>
              </w:rPr>
              <w:t>L</w:t>
            </w:r>
            <w:r w:rsidR="00154A3B">
              <w:rPr>
                <w:rFonts w:ascii="Times New Roman" w:hAnsi="Times New Roman"/>
                <w:bCs/>
                <w:sz w:val="24"/>
                <w:szCs w:val="24"/>
              </w:rPr>
              <w:t>'</w:t>
            </w:r>
            <w:r w:rsidRPr="00812CC9">
              <w:rPr>
                <w:rFonts w:ascii="Times New Roman" w:hAnsi="Times New Roman"/>
                <w:bCs/>
                <w:sz w:val="24"/>
                <w:szCs w:val="24"/>
              </w:rPr>
              <w:t>importo indicato deve essere inserito anche nelle pertinenti celle precedenti come se l</w:t>
            </w:r>
            <w:r w:rsidR="00154A3B">
              <w:rPr>
                <w:rFonts w:ascii="Times New Roman" w:hAnsi="Times New Roman"/>
                <w:bCs/>
                <w:sz w:val="24"/>
                <w:szCs w:val="24"/>
              </w:rPr>
              <w:t>'</w:t>
            </w:r>
            <w:r w:rsidRPr="00812CC9">
              <w:rPr>
                <w:rFonts w:ascii="Times New Roman" w:hAnsi="Times New Roman"/>
                <w:bCs/>
                <w:sz w:val="24"/>
                <w:szCs w:val="24"/>
              </w:rPr>
              <w:t>esenzione non si applicasse.</w:t>
            </w:r>
          </w:p>
        </w:tc>
      </w:tr>
      <w:tr w:rsidR="000A7015" w:rsidRPr="00812CC9" w14:paraId="187CE006" w14:textId="77777777" w:rsidTr="001E06A3">
        <w:trPr>
          <w:trHeight w:val="558"/>
        </w:trPr>
        <w:tc>
          <w:tcPr>
            <w:tcW w:w="1384" w:type="dxa"/>
            <w:vAlign w:val="center"/>
          </w:tcPr>
          <w:p w14:paraId="02F89DB9"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EU-10b</w:t>
            </w:r>
          </w:p>
        </w:tc>
        <w:tc>
          <w:tcPr>
            <w:tcW w:w="7655" w:type="dxa"/>
          </w:tcPr>
          <w:p w14:paraId="16C7777C" w14:textId="3336582D"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(Componente CCP esentata delle esposizioni da negoziazione compensate per conto del cliente)</w:t>
            </w:r>
            <w:r w:rsidRPr="00812CC9">
              <w:rPr>
                <w:rFonts w:ascii="Times New Roman" w:hAnsi="Times New Roman"/>
                <w:sz w:val="24"/>
                <w:szCs w:val="24"/>
              </w:rPr>
              <w:t xml:space="preserve"> </w:t>
            </w:r>
            <w:r w:rsidRPr="00812CC9">
              <w:rPr>
                <w:rStyle w:val="TeksttreciPogrubienie"/>
                <w:rFonts w:ascii="Times New Roman" w:hAnsi="Times New Roman"/>
                <w:sz w:val="24"/>
                <w:szCs w:val="24"/>
              </w:rPr>
              <w:t>(metodo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originaria)</w:t>
            </w:r>
          </w:p>
          <w:p w14:paraId="7D3F892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lettere g) e h), del CRR.</w:t>
            </w:r>
          </w:p>
          <w:p w14:paraId="097D2AA9" w14:textId="0B01A59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esposizioni da negoziazione verso una QCCP esentate risultanti da operazioni su derivati compensate per conto del cliente (metodo dell</w:t>
            </w:r>
            <w:r w:rsidR="00154A3B">
              <w:rPr>
                <w:rFonts w:ascii="Times New Roman" w:hAnsi="Times New Roman"/>
                <w:sz w:val="24"/>
                <w:szCs w:val="24"/>
              </w:rPr>
              <w:t>'</w:t>
            </w:r>
            <w:r w:rsidRPr="00812CC9">
              <w:rPr>
                <w:rFonts w:ascii="Times New Roman" w:hAnsi="Times New Roman"/>
                <w:sz w:val="24"/>
                <w:szCs w:val="24"/>
              </w:rPr>
              <w:t>esposizione originaria), a condizione che siano soddisfatte le condizioni previste all</w:t>
            </w:r>
            <w:r w:rsidR="00154A3B">
              <w:rPr>
                <w:rFonts w:ascii="Times New Roman" w:hAnsi="Times New Roman"/>
                <w:sz w:val="24"/>
                <w:szCs w:val="24"/>
              </w:rPr>
              <w:t>'</w:t>
            </w:r>
            <w:r w:rsidRPr="00812CC9">
              <w:rPr>
                <w:rFonts w:ascii="Times New Roman" w:hAnsi="Times New Roman"/>
                <w:sz w:val="24"/>
                <w:szCs w:val="24"/>
              </w:rPr>
              <w:t>articolo 306, paragrafo 1, lettera c), del CRR.</w:t>
            </w:r>
          </w:p>
          <w:p w14:paraId="21DA3D2F" w14:textId="2E70DDC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il valore di questa cella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lo inseriscono tra parentesi (importo negativo).</w:t>
            </w:r>
          </w:p>
          <w:p w14:paraId="4C69F8DC" w14:textId="4840C74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deve essere inserito anche nelle pertinenti celle precedenti come se l</w:t>
            </w:r>
            <w:r w:rsidR="00154A3B">
              <w:rPr>
                <w:rFonts w:ascii="Times New Roman" w:hAnsi="Times New Roman"/>
                <w:sz w:val="24"/>
                <w:szCs w:val="24"/>
              </w:rPr>
              <w:t>'</w:t>
            </w:r>
            <w:r w:rsidRPr="00812CC9">
              <w:rPr>
                <w:rFonts w:ascii="Times New Roman" w:hAnsi="Times New Roman"/>
                <w:sz w:val="24"/>
                <w:szCs w:val="24"/>
              </w:rPr>
              <w:t>esenzione non si applicasse.</w:t>
            </w:r>
          </w:p>
        </w:tc>
      </w:tr>
      <w:tr w:rsidR="000A7015" w:rsidRPr="00812CC9" w14:paraId="6647A712" w14:textId="77777777" w:rsidTr="00CE0D13">
        <w:trPr>
          <w:trHeight w:val="1587"/>
        </w:trPr>
        <w:tc>
          <w:tcPr>
            <w:tcW w:w="1384" w:type="dxa"/>
            <w:vAlign w:val="center"/>
          </w:tcPr>
          <w:p w14:paraId="09AB0054"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11</w:t>
            </w:r>
          </w:p>
        </w:tc>
        <w:tc>
          <w:tcPr>
            <w:tcW w:w="7655" w:type="dxa"/>
          </w:tcPr>
          <w:p w14:paraId="0038483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Importo nozionale effettivo rettificato dei derivati su crediti venduti</w:t>
            </w:r>
          </w:p>
          <w:p w14:paraId="0A366A0D"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quinquies del CRR.</w:t>
            </w:r>
          </w:p>
          <w:p w14:paraId="648F3DED" w14:textId="528D2F4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il valore nozionale (con limitazioni) dei derivati su crediti venduti (ossia quando l</w:t>
            </w:r>
            <w:r w:rsidR="00154A3B">
              <w:rPr>
                <w:rFonts w:ascii="Times New Roman" w:hAnsi="Times New Roman"/>
                <w:sz w:val="24"/>
                <w:szCs w:val="24"/>
              </w:rPr>
              <w:t>'</w:t>
            </w:r>
            <w:r w:rsidRPr="00812CC9">
              <w:rPr>
                <w:rFonts w:ascii="Times New Roman" w:hAnsi="Times New Roman"/>
                <w:sz w:val="24"/>
                <w:szCs w:val="24"/>
              </w:rPr>
              <w:t>ente fornisce a una controparte la protezione del credito) di cui all</w:t>
            </w:r>
            <w:r w:rsidR="00154A3B">
              <w:rPr>
                <w:rFonts w:ascii="Times New Roman" w:hAnsi="Times New Roman"/>
                <w:sz w:val="24"/>
                <w:szCs w:val="24"/>
              </w:rPr>
              <w:t>'</w:t>
            </w:r>
            <w:r w:rsidRPr="00812CC9">
              <w:rPr>
                <w:rFonts w:ascii="Times New Roman" w:hAnsi="Times New Roman"/>
                <w:sz w:val="24"/>
                <w:szCs w:val="24"/>
              </w:rPr>
              <w:t>articolo 429 quinquies del CRR.</w:t>
            </w:r>
          </w:p>
        </w:tc>
      </w:tr>
      <w:tr w:rsidR="000A7015" w:rsidRPr="00812CC9" w14:paraId="1A2D596F" w14:textId="77777777" w:rsidTr="001E06A3">
        <w:trPr>
          <w:trHeight w:val="850"/>
        </w:trPr>
        <w:tc>
          <w:tcPr>
            <w:tcW w:w="1384" w:type="dxa"/>
            <w:vAlign w:val="center"/>
          </w:tcPr>
          <w:p w14:paraId="65E1435D"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12</w:t>
            </w:r>
          </w:p>
        </w:tc>
        <w:tc>
          <w:tcPr>
            <w:tcW w:w="7655" w:type="dxa"/>
          </w:tcPr>
          <w:p w14:paraId="0DE2413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(Compensazioni nozionali effettive rettificate e deduzione delle maggiorazioni per i derivati su crediti venduti)</w:t>
            </w:r>
          </w:p>
          <w:p w14:paraId="3BECD38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quinquies del CRR.</w:t>
            </w:r>
          </w:p>
          <w:p w14:paraId="077C38F1" w14:textId="5A69B48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nozionale (con limitazioni) dei derivati su crediti acquistati (ossia quando l</w:t>
            </w:r>
            <w:r w:rsidR="00154A3B">
              <w:rPr>
                <w:rFonts w:ascii="Times New Roman" w:hAnsi="Times New Roman"/>
                <w:sz w:val="24"/>
                <w:szCs w:val="24"/>
              </w:rPr>
              <w:t>'</w:t>
            </w:r>
            <w:r w:rsidRPr="00812CC9">
              <w:rPr>
                <w:rFonts w:ascii="Times New Roman" w:hAnsi="Times New Roman"/>
                <w:sz w:val="24"/>
                <w:szCs w:val="24"/>
              </w:rPr>
              <w:t>ente acquista da una controparte la protezione del credito) con lo stesso nome di riferimento dei derivati su crediti venduti dall</w:t>
            </w:r>
            <w:r w:rsidR="00154A3B">
              <w:rPr>
                <w:rFonts w:ascii="Times New Roman" w:hAnsi="Times New Roman"/>
                <w:sz w:val="24"/>
                <w:szCs w:val="24"/>
              </w:rPr>
              <w:t>'</w:t>
            </w:r>
            <w:r w:rsidRPr="00812CC9">
              <w:rPr>
                <w:rFonts w:ascii="Times New Roman" w:hAnsi="Times New Roman"/>
                <w:sz w:val="24"/>
                <w:szCs w:val="24"/>
              </w:rPr>
              <w:t xml:space="preserve">ente, quando la durata residua della protezione acquistata è uguale o maggiore a quella della protezione venduta. Per ciascun nome di riferimento il valore non può quindi essere superiore al valore indicato nella riga 11 del modello </w:t>
            </w:r>
            <w:r w:rsidRPr="00812CC9">
              <w:rPr>
                <w:rFonts w:ascii="Times New Roman" w:hAnsi="Times New Roman"/>
                <w:color w:val="000000"/>
                <w:sz w:val="24"/>
                <w:szCs w:val="24"/>
              </w:rPr>
              <w:t xml:space="preserve">EU LR2 - </w:t>
            </w:r>
            <w:r w:rsidRPr="00812CC9">
              <w:rPr>
                <w:rFonts w:ascii="Times New Roman" w:hAnsi="Times New Roman"/>
                <w:sz w:val="24"/>
                <w:szCs w:val="24"/>
              </w:rPr>
              <w:t>LRCom.</w:t>
            </w:r>
          </w:p>
          <w:p w14:paraId="43A126EE" w14:textId="7DAFD73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indicato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cella tra parentesi (importo negativo).</w:t>
            </w:r>
          </w:p>
          <w:p w14:paraId="185F46D7" w14:textId="6DA2A57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deve essere incluso anche nella cella precedente come se non fosse applicata alcuna rettifica.</w:t>
            </w:r>
          </w:p>
        </w:tc>
      </w:tr>
      <w:tr w:rsidR="000A7015" w:rsidRPr="00812CC9" w14:paraId="2643B59B" w14:textId="77777777" w:rsidTr="001E06A3">
        <w:trPr>
          <w:trHeight w:val="949"/>
        </w:trPr>
        <w:tc>
          <w:tcPr>
            <w:tcW w:w="1384" w:type="dxa"/>
            <w:vAlign w:val="center"/>
          </w:tcPr>
          <w:p w14:paraId="58CCBB0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13</w:t>
            </w:r>
          </w:p>
        </w:tc>
        <w:tc>
          <w:tcPr>
            <w:tcW w:w="7655" w:type="dxa"/>
          </w:tcPr>
          <w:p w14:paraId="41311015"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 xml:space="preserve">Totale delle esposizioni in derivati </w:t>
            </w:r>
          </w:p>
          <w:p w14:paraId="1242C31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12CC9">
              <w:rPr>
                <w:rStyle w:val="TeksttreciPogrubienie"/>
                <w:rFonts w:ascii="Times New Roman" w:hAnsi="Times New Roman"/>
                <w:b w:val="0"/>
                <w:sz w:val="24"/>
                <w:szCs w:val="24"/>
              </w:rPr>
              <w:t>Somma delle righe da 8 a 12.</w:t>
            </w:r>
          </w:p>
        </w:tc>
      </w:tr>
      <w:tr w:rsidR="000A7015" w:rsidRPr="00812CC9" w14:paraId="3DF46240" w14:textId="77777777" w:rsidTr="001E06A3">
        <w:trPr>
          <w:trHeight w:val="708"/>
        </w:trPr>
        <w:tc>
          <w:tcPr>
            <w:tcW w:w="1384" w:type="dxa"/>
            <w:vAlign w:val="center"/>
          </w:tcPr>
          <w:p w14:paraId="0E9ACA2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14</w:t>
            </w:r>
          </w:p>
        </w:tc>
        <w:tc>
          <w:tcPr>
            <w:tcW w:w="7655" w:type="dxa"/>
          </w:tcPr>
          <w:p w14:paraId="6349577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Attività SFT lorde (senza riconoscimento della compensazione) previa rettifica per le operazioni contabilizzate come vendita</w:t>
            </w:r>
          </w:p>
          <w:p w14:paraId="0FAE27C9" w14:textId="1CE7F7C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w:t>
            </w:r>
            <w:r w:rsidR="00C93D48" w:rsidRPr="00812CC9">
              <w:rPr>
                <w:rFonts w:ascii="Times New Roman" w:hAnsi="Times New Roman"/>
                <w:sz w:val="24"/>
                <w:szCs w:val="24"/>
              </w:rPr>
              <w:t> </w:t>
            </w:r>
            <w:r w:rsidRPr="00812CC9">
              <w:rPr>
                <w:rFonts w:ascii="Times New Roman" w:hAnsi="Times New Roman"/>
                <w:sz w:val="24"/>
                <w:szCs w:val="24"/>
              </w:rPr>
              <w:t>4, paragrafo</w:t>
            </w:r>
            <w:r w:rsidR="00C93D48" w:rsidRPr="00812CC9">
              <w:rPr>
                <w:rFonts w:ascii="Times New Roman" w:hAnsi="Times New Roman"/>
                <w:sz w:val="24"/>
                <w:szCs w:val="24"/>
              </w:rPr>
              <w:t> </w:t>
            </w:r>
            <w:r w:rsidRPr="00812CC9">
              <w:rPr>
                <w:rFonts w:ascii="Times New Roman" w:hAnsi="Times New Roman"/>
                <w:sz w:val="24"/>
                <w:szCs w:val="24"/>
              </w:rPr>
              <w:t>1, punto</w:t>
            </w:r>
            <w:r w:rsidR="00C93D48" w:rsidRPr="00812CC9">
              <w:rPr>
                <w:rFonts w:ascii="Times New Roman" w:hAnsi="Times New Roman"/>
                <w:sz w:val="24"/>
                <w:szCs w:val="24"/>
              </w:rPr>
              <w:t> </w:t>
            </w:r>
            <w:r w:rsidRPr="00812CC9">
              <w:rPr>
                <w:rFonts w:ascii="Times New Roman" w:hAnsi="Times New Roman"/>
                <w:sz w:val="24"/>
                <w:szCs w:val="24"/>
              </w:rPr>
              <w:t>77, articolo</w:t>
            </w:r>
            <w:r w:rsidR="00C93D48" w:rsidRPr="00812CC9">
              <w:rPr>
                <w:rFonts w:ascii="Times New Roman" w:hAnsi="Times New Roman"/>
                <w:sz w:val="24"/>
                <w:szCs w:val="24"/>
              </w:rPr>
              <w:t> </w:t>
            </w:r>
            <w:r w:rsidRPr="00812CC9">
              <w:rPr>
                <w:rFonts w:ascii="Times New Roman" w:hAnsi="Times New Roman"/>
                <w:sz w:val="24"/>
                <w:szCs w:val="24"/>
              </w:rPr>
              <w:t>206 e articolo</w:t>
            </w:r>
            <w:r w:rsidR="00C93D48" w:rsidRPr="00812CC9">
              <w:rPr>
                <w:rFonts w:ascii="Times New Roman" w:hAnsi="Times New Roman"/>
                <w:sz w:val="24"/>
                <w:szCs w:val="24"/>
              </w:rPr>
              <w:t> </w:t>
            </w:r>
            <w:r w:rsidRPr="00812CC9">
              <w:rPr>
                <w:rFonts w:ascii="Times New Roman" w:hAnsi="Times New Roman"/>
                <w:sz w:val="24"/>
                <w:szCs w:val="24"/>
              </w:rPr>
              <w:t>429</w:t>
            </w:r>
            <w:r w:rsidR="00C93D48" w:rsidRPr="00812CC9">
              <w:rPr>
                <w:rFonts w:ascii="Times New Roman" w:hAnsi="Times New Roman"/>
                <w:sz w:val="24"/>
                <w:szCs w:val="24"/>
              </w:rPr>
              <w:t> sexies, paragrafo </w:t>
            </w:r>
            <w:r w:rsidRPr="00812CC9">
              <w:rPr>
                <w:rFonts w:ascii="Times New Roman" w:hAnsi="Times New Roman"/>
                <w:sz w:val="24"/>
                <w:szCs w:val="24"/>
              </w:rPr>
              <w:t>6, del CRR.</w:t>
            </w:r>
          </w:p>
          <w:p w14:paraId="2739078A" w14:textId="0856D30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il valore contabile di bilancio, in base alla disciplina contabile applicabile, delle SFT che sono coperte o non coperte da un accordo quadro di compensazione ammissibile di cui all</w:t>
            </w:r>
            <w:r w:rsidR="00154A3B">
              <w:rPr>
                <w:rFonts w:ascii="Times New Roman" w:hAnsi="Times New Roman"/>
                <w:sz w:val="24"/>
                <w:szCs w:val="24"/>
              </w:rPr>
              <w:t>'</w:t>
            </w:r>
            <w:r w:rsidRPr="00812CC9">
              <w:rPr>
                <w:rFonts w:ascii="Times New Roman" w:hAnsi="Times New Roman"/>
                <w:sz w:val="24"/>
                <w:szCs w:val="24"/>
              </w:rPr>
              <w:t>articolo 206 del CRR, quando i contratti sono iscritti in bilancio come attività, presumendo l</w:t>
            </w:r>
            <w:r w:rsidR="00154A3B">
              <w:rPr>
                <w:rFonts w:ascii="Times New Roman" w:hAnsi="Times New Roman"/>
                <w:sz w:val="24"/>
                <w:szCs w:val="24"/>
              </w:rPr>
              <w:t>'</w:t>
            </w:r>
            <w:r w:rsidRPr="00812CC9">
              <w:rPr>
                <w:rFonts w:ascii="Times New Roman" w:hAnsi="Times New Roman"/>
                <w:sz w:val="24"/>
                <w:szCs w:val="24"/>
              </w:rPr>
              <w:t>assenza di effetti di compensazione prudenziale o contabile o di attenuazione del rischio (cioè il valore contabile di bilancio depurato degli effetti della compensazione contabile o dell</w:t>
            </w:r>
            <w:r w:rsidR="00154A3B">
              <w:rPr>
                <w:rFonts w:ascii="Times New Roman" w:hAnsi="Times New Roman"/>
                <w:sz w:val="24"/>
                <w:szCs w:val="24"/>
              </w:rPr>
              <w:t>'</w:t>
            </w:r>
            <w:r w:rsidRPr="00812CC9">
              <w:rPr>
                <w:rFonts w:ascii="Times New Roman" w:hAnsi="Times New Roman"/>
                <w:sz w:val="24"/>
                <w:szCs w:val="24"/>
              </w:rPr>
              <w:t>attenuazione del rischio).</w:t>
            </w:r>
          </w:p>
          <w:p w14:paraId="51E2F17A" w14:textId="11D73EE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Inoltre quando una SFT è contabilizzata come vendita in base alla disciplina contabile applicabile, gli enti annullano tutte le registrazioni contabili relative alla vendita conformemente all</w:t>
            </w:r>
            <w:r w:rsidR="00154A3B">
              <w:rPr>
                <w:rFonts w:ascii="Times New Roman" w:hAnsi="Times New Roman"/>
                <w:sz w:val="24"/>
                <w:szCs w:val="24"/>
              </w:rPr>
              <w:t>'</w:t>
            </w:r>
            <w:r w:rsidRPr="00812CC9">
              <w:rPr>
                <w:rFonts w:ascii="Times New Roman" w:hAnsi="Times New Roman"/>
                <w:sz w:val="24"/>
                <w:szCs w:val="24"/>
              </w:rPr>
              <w:t>articolo 429 sexies, paragrafo 6, del CRR.</w:t>
            </w:r>
          </w:p>
          <w:p w14:paraId="0A56C5F1"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il contante ricevuto né i titoli forniti a una controparte tramite dette operazioni e mantenuti in bilancio (non essendo soddisfatti i criteri contabili per la cancellazione).</w:t>
            </w:r>
          </w:p>
        </w:tc>
      </w:tr>
      <w:tr w:rsidR="000A7015" w:rsidRPr="00812CC9" w14:paraId="297DF549" w14:textId="77777777" w:rsidTr="001E06A3">
        <w:trPr>
          <w:trHeight w:val="557"/>
        </w:trPr>
        <w:tc>
          <w:tcPr>
            <w:tcW w:w="1384" w:type="dxa"/>
            <w:vAlign w:val="center"/>
          </w:tcPr>
          <w:p w14:paraId="636A17D3" w14:textId="77777777" w:rsidR="000A7015" w:rsidRPr="00812CC9" w:rsidRDefault="000A7015" w:rsidP="001E06A3">
            <w:pPr>
              <w:pStyle w:val="Applicationdirecte"/>
              <w:spacing w:before="0"/>
              <w:jc w:val="center"/>
            </w:pPr>
            <w:r w:rsidRPr="00812CC9">
              <w:t>15</w:t>
            </w:r>
          </w:p>
        </w:tc>
        <w:tc>
          <w:tcPr>
            <w:tcW w:w="7655" w:type="dxa"/>
          </w:tcPr>
          <w:p w14:paraId="7820ED0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(Importi compensati risultanti dai debiti e crediti in contante delle attività SFT lorde)</w:t>
            </w:r>
          </w:p>
          <w:p w14:paraId="22328E59" w14:textId="0F85D6B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 paragrafo 1, punto 77, articolo 206, articolo 429 ter, paragrafo 1, lettera b), articolo 429 ter, paragrafo 4 e articolo 429 sexies, paragrafo 6,</w:t>
            </w:r>
            <w:r w:rsidR="00F5120B">
              <w:rPr>
                <w:rFonts w:ascii="Times New Roman" w:hAnsi="Times New Roman"/>
                <w:sz w:val="24"/>
                <w:szCs w:val="24"/>
              </w:rPr>
              <w:t xml:space="preserve"> </w:t>
            </w:r>
            <w:r w:rsidRPr="00812CC9">
              <w:rPr>
                <w:rFonts w:ascii="Times New Roman" w:hAnsi="Times New Roman"/>
                <w:sz w:val="24"/>
                <w:szCs w:val="24"/>
              </w:rPr>
              <w:t>del CRR.</w:t>
            </w:r>
          </w:p>
          <w:p w14:paraId="088BAD99" w14:textId="638F681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dei debiti in contante derivanti dalle attività SFT lorde compensati a norma dell</w:t>
            </w:r>
            <w:r w:rsidR="00154A3B">
              <w:rPr>
                <w:rFonts w:ascii="Times New Roman" w:hAnsi="Times New Roman"/>
                <w:sz w:val="24"/>
                <w:szCs w:val="24"/>
              </w:rPr>
              <w:t>'</w:t>
            </w:r>
            <w:r w:rsidRPr="00812CC9">
              <w:rPr>
                <w:rFonts w:ascii="Times New Roman" w:hAnsi="Times New Roman"/>
                <w:sz w:val="24"/>
                <w:szCs w:val="24"/>
              </w:rPr>
              <w:t>articolo 429 ter, paragrafo 4, del CRR.</w:t>
            </w:r>
          </w:p>
          <w:p w14:paraId="718F8213" w14:textId="0CA072F5"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2EEFD02A" w14:textId="77777777" w:rsidTr="00C93D48">
        <w:trPr>
          <w:trHeight w:val="950"/>
        </w:trPr>
        <w:tc>
          <w:tcPr>
            <w:tcW w:w="1384" w:type="dxa"/>
            <w:vAlign w:val="center"/>
          </w:tcPr>
          <w:p w14:paraId="6037B807"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16</w:t>
            </w:r>
          </w:p>
        </w:tc>
        <w:tc>
          <w:tcPr>
            <w:tcW w:w="7655" w:type="dxa"/>
          </w:tcPr>
          <w:p w14:paraId="549BBB75"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Esposizione al rischio di controparte per le attività SFT</w:t>
            </w:r>
          </w:p>
          <w:p w14:paraId="75736C5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sexies, paragrafo 1, del CRR.</w:t>
            </w:r>
          </w:p>
          <w:p w14:paraId="680F4015" w14:textId="3FFD6CD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maggiorazione per il rischio di controparte delle SFT, comprese quelle fuori bilancio, determinata, secondo i casi, a norma dell</w:t>
            </w:r>
            <w:r w:rsidR="00154A3B">
              <w:rPr>
                <w:rFonts w:ascii="Times New Roman" w:hAnsi="Times New Roman"/>
                <w:sz w:val="24"/>
                <w:szCs w:val="24"/>
              </w:rPr>
              <w:t>'</w:t>
            </w:r>
            <w:r w:rsidRPr="00812CC9">
              <w:rPr>
                <w:rFonts w:ascii="Times New Roman" w:hAnsi="Times New Roman"/>
                <w:sz w:val="24"/>
                <w:szCs w:val="24"/>
              </w:rPr>
              <w:t>articolo 429 sexies, paragrafi 2 o 3, del CRR.</w:t>
            </w:r>
          </w:p>
          <w:p w14:paraId="2C1A4BC2" w14:textId="75D195E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le operazioni conformi all</w:t>
            </w:r>
            <w:r w:rsidR="00154A3B">
              <w:rPr>
                <w:rFonts w:ascii="Times New Roman" w:hAnsi="Times New Roman"/>
                <w:sz w:val="24"/>
                <w:szCs w:val="24"/>
              </w:rPr>
              <w:t>'</w:t>
            </w:r>
            <w:r w:rsidRPr="00812CC9">
              <w:rPr>
                <w:rFonts w:ascii="Times New Roman" w:hAnsi="Times New Roman"/>
                <w:sz w:val="24"/>
                <w:szCs w:val="24"/>
              </w:rPr>
              <w:t>articolo 429 sexies, paragrafo 7, lettera c), del CRR.</w:t>
            </w:r>
          </w:p>
          <w:p w14:paraId="07D91B0F" w14:textId="7A0B80DF"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le SFT effettuate come agente nelle quali, conformemente all</w:t>
            </w:r>
            <w:r w:rsidR="00154A3B">
              <w:rPr>
                <w:rFonts w:ascii="Times New Roman" w:hAnsi="Times New Roman"/>
                <w:sz w:val="24"/>
                <w:szCs w:val="24"/>
              </w:rPr>
              <w:t>'</w:t>
            </w:r>
            <w:r w:rsidRPr="00812CC9">
              <w:rPr>
                <w:rFonts w:ascii="Times New Roman" w:hAnsi="Times New Roman"/>
                <w:sz w:val="24"/>
                <w:szCs w:val="24"/>
              </w:rPr>
              <w:t>articolo 429 sexies, paragrafo 7, lettera a), del CRR, l</w:t>
            </w:r>
            <w:r w:rsidR="00154A3B">
              <w:rPr>
                <w:rFonts w:ascii="Times New Roman" w:hAnsi="Times New Roman"/>
                <w:sz w:val="24"/>
                <w:szCs w:val="24"/>
              </w:rPr>
              <w:t>'</w:t>
            </w:r>
            <w:r w:rsidRPr="00812CC9">
              <w:rPr>
                <w:rFonts w:ascii="Times New Roman" w:hAnsi="Times New Roman"/>
                <w:sz w:val="24"/>
                <w:szCs w:val="24"/>
              </w:rPr>
              <w:t xml:space="preserve">ente fornisce al cliente o alla controparte un indennizzo o una garanzia limitati alla differenza tra il valore del titolo o del contante prestato dal cliente e il valore della garanzia reale costituita dal debitore. </w:t>
            </w:r>
          </w:p>
        </w:tc>
      </w:tr>
      <w:tr w:rsidR="000A7015" w:rsidRPr="00812CC9" w14:paraId="3FDBFA21" w14:textId="77777777" w:rsidTr="00CE0D13">
        <w:trPr>
          <w:trHeight w:val="555"/>
        </w:trPr>
        <w:tc>
          <w:tcPr>
            <w:tcW w:w="1384" w:type="dxa"/>
            <w:vAlign w:val="center"/>
          </w:tcPr>
          <w:p w14:paraId="41119A3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EU-16a</w:t>
            </w:r>
          </w:p>
        </w:tc>
        <w:tc>
          <w:tcPr>
            <w:tcW w:w="7655" w:type="dxa"/>
          </w:tcPr>
          <w:p w14:paraId="5B55602E" w14:textId="2BF91EA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Deroga per SFT: esposizione al rischio di controparte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sexies, paragrafo 5, 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222 del CRR.</w:t>
            </w:r>
          </w:p>
          <w:p w14:paraId="7557B3C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sexies, paragrafo 5, e articolo 222 del CRR.</w:t>
            </w:r>
          </w:p>
          <w:p w14:paraId="4097D44C" w14:textId="7ACA63A4"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maggiorazione per le SFT, comprese quelle fuori bilancio, calcolata a norma dell</w:t>
            </w:r>
            <w:r w:rsidR="00154A3B">
              <w:rPr>
                <w:rFonts w:ascii="Times New Roman" w:hAnsi="Times New Roman"/>
                <w:sz w:val="24"/>
                <w:szCs w:val="24"/>
              </w:rPr>
              <w:t>'</w:t>
            </w:r>
            <w:r w:rsidRPr="00812CC9">
              <w:rPr>
                <w:rFonts w:ascii="Times New Roman" w:hAnsi="Times New Roman"/>
                <w:sz w:val="24"/>
                <w:szCs w:val="24"/>
              </w:rPr>
              <w:t>articolo 222 del CRR, fa</w:t>
            </w:r>
            <w:r w:rsidR="00144B55" w:rsidRPr="00812CC9">
              <w:rPr>
                <w:rFonts w:ascii="Times New Roman" w:hAnsi="Times New Roman"/>
                <w:sz w:val="24"/>
                <w:szCs w:val="24"/>
              </w:rPr>
              <w:t>tta salva una soglia minima del </w:t>
            </w:r>
            <w:r w:rsidRPr="00812CC9">
              <w:rPr>
                <w:rFonts w:ascii="Times New Roman" w:hAnsi="Times New Roman"/>
                <w:sz w:val="24"/>
                <w:szCs w:val="24"/>
              </w:rPr>
              <w:t>20 % relativamente al fattore di ponderazione del rischio applicabile.</w:t>
            </w:r>
          </w:p>
          <w:p w14:paraId="1BB831B7" w14:textId="3B519B9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le operazioni conformi all</w:t>
            </w:r>
            <w:r w:rsidR="00154A3B">
              <w:rPr>
                <w:rFonts w:ascii="Times New Roman" w:hAnsi="Times New Roman"/>
                <w:sz w:val="24"/>
                <w:szCs w:val="24"/>
              </w:rPr>
              <w:t>'</w:t>
            </w:r>
            <w:r w:rsidRPr="00812CC9">
              <w:rPr>
                <w:rFonts w:ascii="Times New Roman" w:hAnsi="Times New Roman"/>
                <w:sz w:val="24"/>
                <w:szCs w:val="24"/>
              </w:rPr>
              <w:t>articolo 429 sexies, paragrafo 7, lettera c), del CRR.</w:t>
            </w:r>
          </w:p>
          <w:p w14:paraId="0458059D" w14:textId="25556AD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le operazioni nelle quali la componente di maggiorazione del valore dell</w:t>
            </w:r>
            <w:r w:rsidR="00154A3B">
              <w:rPr>
                <w:rFonts w:ascii="Times New Roman" w:hAnsi="Times New Roman"/>
                <w:sz w:val="24"/>
                <w:szCs w:val="24"/>
              </w:rPr>
              <w:t>'</w:t>
            </w:r>
            <w:r w:rsidRPr="00812CC9">
              <w:rPr>
                <w:rFonts w:ascii="Times New Roman" w:hAnsi="Times New Roman"/>
                <w:sz w:val="24"/>
                <w:szCs w:val="24"/>
              </w:rPr>
              <w:t>esposizione del coefficiente di leva finanziaria è determinata in base al metodo di cui all</w:t>
            </w:r>
            <w:r w:rsidR="00154A3B">
              <w:rPr>
                <w:rFonts w:ascii="Times New Roman" w:hAnsi="Times New Roman"/>
                <w:sz w:val="24"/>
                <w:szCs w:val="24"/>
              </w:rPr>
              <w:t>'</w:t>
            </w:r>
            <w:r w:rsidRPr="00812CC9">
              <w:rPr>
                <w:rFonts w:ascii="Times New Roman" w:hAnsi="Times New Roman"/>
                <w:sz w:val="24"/>
                <w:szCs w:val="24"/>
              </w:rPr>
              <w:t>articolo 429 sexies, paragrafo 1, del CRR.</w:t>
            </w:r>
          </w:p>
        </w:tc>
      </w:tr>
      <w:tr w:rsidR="000A7015" w:rsidRPr="00812CC9" w14:paraId="0937C469" w14:textId="77777777" w:rsidTr="001E06A3">
        <w:trPr>
          <w:trHeight w:val="1134"/>
        </w:trPr>
        <w:tc>
          <w:tcPr>
            <w:tcW w:w="1384" w:type="dxa"/>
            <w:vAlign w:val="center"/>
          </w:tcPr>
          <w:p w14:paraId="7517904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17</w:t>
            </w:r>
          </w:p>
        </w:tc>
        <w:tc>
          <w:tcPr>
            <w:tcW w:w="7655" w:type="dxa"/>
          </w:tcPr>
          <w:p w14:paraId="2406571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su operazioni effettuate come agente</w:t>
            </w:r>
          </w:p>
          <w:p w14:paraId="22481E32" w14:textId="78922250"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w:t>
            </w:r>
            <w:r w:rsidR="00144B55" w:rsidRPr="00812CC9">
              <w:rPr>
                <w:rFonts w:ascii="Times New Roman" w:hAnsi="Times New Roman"/>
                <w:sz w:val="24"/>
                <w:szCs w:val="24"/>
              </w:rPr>
              <w:t> </w:t>
            </w:r>
            <w:r w:rsidRPr="00812CC9">
              <w:rPr>
                <w:rFonts w:ascii="Times New Roman" w:hAnsi="Times New Roman"/>
                <w:sz w:val="24"/>
                <w:szCs w:val="24"/>
              </w:rPr>
              <w:t>429 sexies, paragrafi 2 e 3, e articolo</w:t>
            </w:r>
            <w:r w:rsidR="00144B55" w:rsidRPr="00812CC9">
              <w:rPr>
                <w:rFonts w:ascii="Times New Roman" w:hAnsi="Times New Roman"/>
                <w:sz w:val="24"/>
                <w:szCs w:val="24"/>
              </w:rPr>
              <w:t> </w:t>
            </w:r>
            <w:r w:rsidRPr="00812CC9">
              <w:rPr>
                <w:rFonts w:ascii="Times New Roman" w:hAnsi="Times New Roman"/>
                <w:sz w:val="24"/>
                <w:szCs w:val="24"/>
              </w:rPr>
              <w:t>429 sexies, paragrafo 7</w:t>
            </w:r>
            <w:r w:rsidR="00144B55" w:rsidRPr="00812CC9">
              <w:rPr>
                <w:rFonts w:ascii="Times New Roman" w:hAnsi="Times New Roman"/>
                <w:sz w:val="24"/>
                <w:szCs w:val="24"/>
              </w:rPr>
              <w:t>, lettera </w:t>
            </w:r>
            <w:r w:rsidRPr="00812CC9">
              <w:rPr>
                <w:rFonts w:ascii="Times New Roman" w:hAnsi="Times New Roman"/>
                <w:sz w:val="24"/>
                <w:szCs w:val="24"/>
              </w:rPr>
              <w:t>a), del CRR.</w:t>
            </w:r>
          </w:p>
          <w:p w14:paraId="43BB1BE9" w14:textId="4D3859C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il valore dell</w:t>
            </w:r>
            <w:r w:rsidR="00154A3B">
              <w:rPr>
                <w:rFonts w:ascii="Times New Roman" w:hAnsi="Times New Roman"/>
                <w:sz w:val="24"/>
                <w:szCs w:val="24"/>
              </w:rPr>
              <w:t>'</w:t>
            </w:r>
            <w:r w:rsidRPr="00812CC9">
              <w:rPr>
                <w:rFonts w:ascii="Times New Roman" w:hAnsi="Times New Roman"/>
                <w:sz w:val="24"/>
                <w:szCs w:val="24"/>
              </w:rPr>
              <w:t>esposizione delle SFT effettuate come agente nelle quali, conformemente all</w:t>
            </w:r>
            <w:r w:rsidR="00154A3B">
              <w:rPr>
                <w:rFonts w:ascii="Times New Roman" w:hAnsi="Times New Roman"/>
                <w:sz w:val="24"/>
                <w:szCs w:val="24"/>
              </w:rPr>
              <w:t>'</w:t>
            </w:r>
            <w:r w:rsidRPr="00812CC9">
              <w:rPr>
                <w:rFonts w:ascii="Times New Roman" w:hAnsi="Times New Roman"/>
                <w:sz w:val="24"/>
                <w:szCs w:val="24"/>
              </w:rPr>
              <w:t>articolo 429 sexies, paragrafo 7, lettera a), del CRR, l</w:t>
            </w:r>
            <w:r w:rsidR="00154A3B">
              <w:rPr>
                <w:rFonts w:ascii="Times New Roman" w:hAnsi="Times New Roman"/>
                <w:sz w:val="24"/>
                <w:szCs w:val="24"/>
              </w:rPr>
              <w:t>'</w:t>
            </w:r>
            <w:r w:rsidRPr="00812CC9">
              <w:rPr>
                <w:rFonts w:ascii="Times New Roman" w:hAnsi="Times New Roman"/>
                <w:sz w:val="24"/>
                <w:szCs w:val="24"/>
              </w:rPr>
              <w:t>ente fornisce al cliente o alla controparte un indennizzo o una garanzia limitati alla differenza tra il valore del titolo o del contante prestato dal cliente e il valore della garanzia reale costituita dal debitore. Il valore dell</w:t>
            </w:r>
            <w:r w:rsidR="00154A3B">
              <w:rPr>
                <w:rFonts w:ascii="Times New Roman" w:hAnsi="Times New Roman"/>
                <w:sz w:val="24"/>
                <w:szCs w:val="24"/>
              </w:rPr>
              <w:t>'</w:t>
            </w:r>
            <w:r w:rsidRPr="00812CC9">
              <w:rPr>
                <w:rFonts w:ascii="Times New Roman" w:hAnsi="Times New Roman"/>
                <w:sz w:val="24"/>
                <w:szCs w:val="24"/>
              </w:rPr>
              <w:t>esposizione consiste soltanto nella maggiorazione determi</w:t>
            </w:r>
            <w:r w:rsidR="00144B55" w:rsidRPr="00812CC9">
              <w:rPr>
                <w:rFonts w:ascii="Times New Roman" w:hAnsi="Times New Roman"/>
                <w:sz w:val="24"/>
                <w:szCs w:val="24"/>
              </w:rPr>
              <w:t>nata conformemente all</w:t>
            </w:r>
            <w:r w:rsidR="00154A3B">
              <w:rPr>
                <w:rFonts w:ascii="Times New Roman" w:hAnsi="Times New Roman"/>
                <w:sz w:val="24"/>
                <w:szCs w:val="24"/>
              </w:rPr>
              <w:t>'</w:t>
            </w:r>
            <w:r w:rsidR="00144B55" w:rsidRPr="00812CC9">
              <w:rPr>
                <w:rFonts w:ascii="Times New Roman" w:hAnsi="Times New Roman"/>
                <w:sz w:val="24"/>
                <w:szCs w:val="24"/>
              </w:rPr>
              <w:t>articolo </w:t>
            </w:r>
            <w:r w:rsidRPr="00812CC9">
              <w:rPr>
                <w:rFonts w:ascii="Times New Roman" w:hAnsi="Times New Roman"/>
                <w:sz w:val="24"/>
                <w:szCs w:val="24"/>
              </w:rPr>
              <w:t>429 sexies, paragrafo 2 o 3, del CRR, a seconda dei casi.</w:t>
            </w:r>
          </w:p>
          <w:p w14:paraId="7C2A98E0" w14:textId="5514E92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non includono in questa cella le operazioni di cui all</w:t>
            </w:r>
            <w:r w:rsidR="00154A3B">
              <w:rPr>
                <w:rFonts w:ascii="Times New Roman" w:hAnsi="Times New Roman"/>
                <w:sz w:val="24"/>
                <w:szCs w:val="24"/>
              </w:rPr>
              <w:t>'</w:t>
            </w:r>
            <w:r w:rsidRPr="00812CC9">
              <w:rPr>
                <w:rFonts w:ascii="Times New Roman" w:hAnsi="Times New Roman"/>
                <w:sz w:val="24"/>
                <w:szCs w:val="24"/>
              </w:rPr>
              <w:t>articolo 429 sexies, paragrafo 7, lettera c), del CRR.</w:t>
            </w:r>
          </w:p>
        </w:tc>
      </w:tr>
      <w:tr w:rsidR="000A7015" w:rsidRPr="00812CC9" w14:paraId="51C4941D" w14:textId="77777777" w:rsidTr="00170D6A">
        <w:trPr>
          <w:trHeight w:val="590"/>
        </w:trPr>
        <w:tc>
          <w:tcPr>
            <w:tcW w:w="1384" w:type="dxa"/>
            <w:vAlign w:val="center"/>
          </w:tcPr>
          <w:p w14:paraId="3B76AD8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EU-17a</w:t>
            </w:r>
          </w:p>
        </w:tc>
        <w:tc>
          <w:tcPr>
            <w:tcW w:w="7655" w:type="dxa"/>
          </w:tcPr>
          <w:p w14:paraId="52EB4B5D"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(Componente CCP esentata delle esposizioni su SFT compensate per conto del cliente)</w:t>
            </w:r>
          </w:p>
          <w:p w14:paraId="27B70148" w14:textId="2925105C"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lettere g) e h), e articolo</w:t>
            </w:r>
            <w:r w:rsidR="00144B55" w:rsidRPr="00812CC9">
              <w:rPr>
                <w:rFonts w:ascii="Times New Roman" w:hAnsi="Times New Roman"/>
                <w:sz w:val="24"/>
                <w:szCs w:val="24"/>
              </w:rPr>
              <w:t> </w:t>
            </w:r>
            <w:r w:rsidRPr="00812CC9">
              <w:rPr>
                <w:rFonts w:ascii="Times New Roman" w:hAnsi="Times New Roman"/>
                <w:sz w:val="24"/>
                <w:szCs w:val="24"/>
              </w:rPr>
              <w:t>306, paragrafo</w:t>
            </w:r>
            <w:r w:rsidR="00144B55" w:rsidRPr="00812CC9">
              <w:rPr>
                <w:rFonts w:ascii="Times New Roman" w:hAnsi="Times New Roman"/>
                <w:sz w:val="24"/>
                <w:szCs w:val="24"/>
              </w:rPr>
              <w:t> </w:t>
            </w:r>
            <w:r w:rsidRPr="00812CC9">
              <w:rPr>
                <w:rFonts w:ascii="Times New Roman" w:hAnsi="Times New Roman"/>
                <w:sz w:val="24"/>
                <w:szCs w:val="24"/>
              </w:rPr>
              <w:t>1</w:t>
            </w:r>
            <w:r w:rsidR="00144B55" w:rsidRPr="00812CC9">
              <w:rPr>
                <w:rFonts w:ascii="Times New Roman" w:hAnsi="Times New Roman"/>
                <w:sz w:val="24"/>
                <w:szCs w:val="24"/>
              </w:rPr>
              <w:t>, lettera </w:t>
            </w:r>
            <w:r w:rsidRPr="00812CC9">
              <w:rPr>
                <w:rFonts w:ascii="Times New Roman" w:hAnsi="Times New Roman"/>
                <w:sz w:val="24"/>
                <w:szCs w:val="24"/>
              </w:rPr>
              <w:t xml:space="preserve">c), del CRR. </w:t>
            </w:r>
          </w:p>
          <w:p w14:paraId="32B90079" w14:textId="6BC2682C"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componente CCP esentata delle esposizioni da negoziazione su SFT compensate per conto del cliente, a condizione che siano soddisfatte le condizioni di cui all</w:t>
            </w:r>
            <w:r w:rsidR="00154A3B">
              <w:rPr>
                <w:rFonts w:ascii="Times New Roman" w:hAnsi="Times New Roman"/>
                <w:sz w:val="24"/>
                <w:szCs w:val="24"/>
              </w:rPr>
              <w:t>'</w:t>
            </w:r>
            <w:r w:rsidRPr="00812CC9">
              <w:rPr>
                <w:rFonts w:ascii="Times New Roman" w:hAnsi="Times New Roman"/>
                <w:sz w:val="24"/>
                <w:szCs w:val="24"/>
              </w:rPr>
              <w:t>articolo 306, paragrafo 1, lettera c), del CRR.</w:t>
            </w:r>
          </w:p>
          <w:p w14:paraId="7E53E936" w14:textId="1025F18A"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Se la componente CCP esentata è un titolo, non è indicata in questa cella, a meno che si tratti di un titolo ridato in garanzia che, in virtù della disciplina contabile applicabile (ossia a norma dell</w:t>
            </w:r>
            <w:r w:rsidR="00154A3B">
              <w:rPr>
                <w:rFonts w:ascii="Times New Roman" w:hAnsi="Times New Roman"/>
                <w:sz w:val="24"/>
                <w:szCs w:val="24"/>
              </w:rPr>
              <w:t>'</w:t>
            </w:r>
            <w:r w:rsidRPr="00812CC9">
              <w:rPr>
                <w:rFonts w:ascii="Times New Roman" w:hAnsi="Times New Roman"/>
                <w:sz w:val="24"/>
                <w:szCs w:val="24"/>
              </w:rPr>
              <w:t>articolo 111, paragrafo 1, prima frase, del CRR), è riportato al suo intero valore.</w:t>
            </w:r>
          </w:p>
          <w:p w14:paraId="7426B2DA" w14:textId="6D8F23BE"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la rettifica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p w14:paraId="0BA84751" w14:textId="188A621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deve essere inserito anche nelle pertinenti celle precedenti come se l</w:t>
            </w:r>
            <w:r w:rsidR="00154A3B">
              <w:rPr>
                <w:rFonts w:ascii="Times New Roman" w:hAnsi="Times New Roman"/>
                <w:sz w:val="24"/>
                <w:szCs w:val="24"/>
              </w:rPr>
              <w:t>'</w:t>
            </w:r>
            <w:r w:rsidRPr="00812CC9">
              <w:rPr>
                <w:rFonts w:ascii="Times New Roman" w:hAnsi="Times New Roman"/>
                <w:sz w:val="24"/>
                <w:szCs w:val="24"/>
              </w:rPr>
              <w:t>esenzione non si applicasse.</w:t>
            </w:r>
          </w:p>
        </w:tc>
      </w:tr>
      <w:tr w:rsidR="000A7015" w:rsidRPr="00812CC9" w14:paraId="13C88144" w14:textId="77777777" w:rsidTr="001E06A3">
        <w:trPr>
          <w:trHeight w:val="862"/>
        </w:trPr>
        <w:tc>
          <w:tcPr>
            <w:tcW w:w="1384" w:type="dxa"/>
            <w:vAlign w:val="center"/>
          </w:tcPr>
          <w:p w14:paraId="7D73046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18</w:t>
            </w:r>
          </w:p>
        </w:tc>
        <w:tc>
          <w:tcPr>
            <w:tcW w:w="7655" w:type="dxa"/>
          </w:tcPr>
          <w:p w14:paraId="407C1A5D"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Totale delle esposizioni su operazioni di finanziamento tramite titoli</w:t>
            </w:r>
          </w:p>
          <w:p w14:paraId="740C37E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12CC9">
              <w:rPr>
                <w:rStyle w:val="TeksttreciPogrubienie"/>
                <w:rFonts w:ascii="Times New Roman" w:hAnsi="Times New Roman"/>
                <w:b w:val="0"/>
                <w:sz w:val="24"/>
                <w:szCs w:val="24"/>
              </w:rPr>
              <w:t>Somma delle righe da 14 a EU-17a.</w:t>
            </w:r>
          </w:p>
        </w:tc>
      </w:tr>
      <w:tr w:rsidR="000A7015" w:rsidRPr="00812CC9" w14:paraId="61895325" w14:textId="77777777" w:rsidTr="001E06A3">
        <w:trPr>
          <w:trHeight w:val="1590"/>
        </w:trPr>
        <w:tc>
          <w:tcPr>
            <w:tcW w:w="1384" w:type="dxa"/>
            <w:vAlign w:val="center"/>
          </w:tcPr>
          <w:p w14:paraId="0E13CEF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19</w:t>
            </w:r>
          </w:p>
        </w:tc>
        <w:tc>
          <w:tcPr>
            <w:tcW w:w="7655" w:type="dxa"/>
          </w:tcPr>
          <w:p w14:paraId="28F7BB97"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Importo nozionale lordo delle esposizioni fuori bilancio</w:t>
            </w:r>
          </w:p>
          <w:p w14:paraId="42E44BE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septies del CRR.</w:t>
            </w:r>
          </w:p>
          <w:p w14:paraId="4B3F96CF" w14:textId="4EA33020"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il valore nominale di tutti gli elementi fuori bilancio come stabilito all</w:t>
            </w:r>
            <w:r w:rsidR="00154A3B">
              <w:rPr>
                <w:rFonts w:ascii="Times New Roman" w:hAnsi="Times New Roman"/>
                <w:sz w:val="24"/>
                <w:szCs w:val="24"/>
              </w:rPr>
              <w:t>'</w:t>
            </w:r>
            <w:r w:rsidRPr="00812CC9">
              <w:rPr>
                <w:rFonts w:ascii="Times New Roman" w:hAnsi="Times New Roman"/>
                <w:sz w:val="24"/>
                <w:szCs w:val="24"/>
              </w:rPr>
              <w:t>articolo 429 septies, del CRR prima dell</w:t>
            </w:r>
            <w:r w:rsidR="00154A3B">
              <w:rPr>
                <w:rFonts w:ascii="Times New Roman" w:hAnsi="Times New Roman"/>
                <w:sz w:val="24"/>
                <w:szCs w:val="24"/>
              </w:rPr>
              <w:t>'</w:t>
            </w:r>
            <w:r w:rsidRPr="00812CC9">
              <w:rPr>
                <w:rFonts w:ascii="Times New Roman" w:hAnsi="Times New Roman"/>
                <w:sz w:val="24"/>
                <w:szCs w:val="24"/>
              </w:rPr>
              <w:t>applicazione di rettifiche per fattori di conversione e di rettifiche di valore su crediti specifiche.</w:t>
            </w:r>
          </w:p>
        </w:tc>
      </w:tr>
      <w:tr w:rsidR="000A7015" w:rsidRPr="00812CC9" w14:paraId="6A325981" w14:textId="77777777" w:rsidTr="001E06A3">
        <w:trPr>
          <w:trHeight w:val="1530"/>
        </w:trPr>
        <w:tc>
          <w:tcPr>
            <w:tcW w:w="1384" w:type="dxa"/>
            <w:vAlign w:val="center"/>
          </w:tcPr>
          <w:p w14:paraId="6C47AB6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20</w:t>
            </w:r>
          </w:p>
        </w:tc>
        <w:tc>
          <w:tcPr>
            <w:tcW w:w="7655" w:type="dxa"/>
          </w:tcPr>
          <w:p w14:paraId="1486622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(Rettifiche per conversione in importi equivalenti di credito)</w:t>
            </w:r>
          </w:p>
          <w:p w14:paraId="0270821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septies del CRR.</w:t>
            </w:r>
          </w:p>
          <w:p w14:paraId="313C1D07" w14:textId="24E5F1B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Riduzioni dell</w:t>
            </w:r>
            <w:r w:rsidR="00154A3B">
              <w:rPr>
                <w:rFonts w:ascii="Times New Roman" w:hAnsi="Times New Roman"/>
                <w:sz w:val="24"/>
                <w:szCs w:val="24"/>
              </w:rPr>
              <w:t>'</w:t>
            </w:r>
            <w:r w:rsidRPr="00812CC9">
              <w:rPr>
                <w:rFonts w:ascii="Times New Roman" w:hAnsi="Times New Roman"/>
                <w:sz w:val="24"/>
                <w:szCs w:val="24"/>
              </w:rPr>
              <w:t>importo lordo di esposizioni fuori bilancio dovute all</w:t>
            </w:r>
            <w:r w:rsidR="00154A3B">
              <w:rPr>
                <w:rFonts w:ascii="Times New Roman" w:hAnsi="Times New Roman"/>
                <w:sz w:val="24"/>
                <w:szCs w:val="24"/>
              </w:rPr>
              <w:t>'</w:t>
            </w:r>
            <w:r w:rsidRPr="00812CC9">
              <w:rPr>
                <w:rFonts w:ascii="Times New Roman" w:hAnsi="Times New Roman"/>
                <w:sz w:val="24"/>
                <w:szCs w:val="24"/>
              </w:rPr>
              <w:t>applicazione di CCF. Poiché riduce la misura dell</w:t>
            </w:r>
            <w:r w:rsidR="00154A3B">
              <w:rPr>
                <w:rFonts w:ascii="Times New Roman" w:hAnsi="Times New Roman"/>
                <w:sz w:val="24"/>
                <w:szCs w:val="24"/>
              </w:rPr>
              <w:t>'</w:t>
            </w:r>
            <w:r w:rsidRPr="00812CC9">
              <w:rPr>
                <w:rFonts w:ascii="Times New Roman" w:hAnsi="Times New Roman"/>
                <w:sz w:val="24"/>
                <w:szCs w:val="24"/>
              </w:rPr>
              <w:t xml:space="preserve">esposizione complessiva, il valore indicato in questa riga ha segno negativo nel calcolo della somma da riportare nella riga 22 del modello </w:t>
            </w:r>
            <w:r w:rsidRPr="00812CC9">
              <w:rPr>
                <w:rFonts w:ascii="Times New Roman" w:hAnsi="Times New Roman"/>
                <w:color w:val="000000"/>
                <w:sz w:val="24"/>
                <w:szCs w:val="24"/>
              </w:rPr>
              <w:t xml:space="preserve">EU LR2 - </w:t>
            </w:r>
            <w:r w:rsidRPr="00812CC9">
              <w:rPr>
                <w:rFonts w:ascii="Times New Roman" w:hAnsi="Times New Roman"/>
                <w:sz w:val="24"/>
                <w:szCs w:val="24"/>
              </w:rPr>
              <w:t>LRCom.</w:t>
            </w:r>
          </w:p>
        </w:tc>
      </w:tr>
      <w:tr w:rsidR="000A7015" w:rsidRPr="00812CC9" w14:paraId="704940CA" w14:textId="77777777" w:rsidTr="001E06A3">
        <w:trPr>
          <w:trHeight w:val="2265"/>
        </w:trPr>
        <w:tc>
          <w:tcPr>
            <w:tcW w:w="1384" w:type="dxa"/>
            <w:vAlign w:val="center"/>
          </w:tcPr>
          <w:p w14:paraId="28A0910B"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21</w:t>
            </w:r>
          </w:p>
        </w:tc>
        <w:tc>
          <w:tcPr>
            <w:tcW w:w="7655" w:type="dxa"/>
          </w:tcPr>
          <w:p w14:paraId="32E90B0B"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(Accantonamenti generici dedotti nella determinazione del capitale di classe 1 e accantonamenti specifici associati alle esposizioni fuori bilancio)</w:t>
            </w:r>
          </w:p>
          <w:p w14:paraId="315979BE" w14:textId="77777777"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 xml:space="preserve">Articolo 429, paragrafo 4, e articolo 429 septies, </w:t>
            </w:r>
            <w:r w:rsidRPr="00812CC9">
              <w:rPr>
                <w:rFonts w:ascii="Times New Roman" w:hAnsi="Times New Roman"/>
                <w:bCs/>
                <w:sz w:val="24"/>
                <w:szCs w:val="24"/>
              </w:rPr>
              <w:t>paragrafi 1 e</w:t>
            </w:r>
            <w:r w:rsidRPr="00812CC9">
              <w:rPr>
                <w:rStyle w:val="TeksttreciPogrubienie"/>
                <w:rFonts w:ascii="Times New Roman" w:hAnsi="Times New Roman"/>
                <w:sz w:val="24"/>
                <w:szCs w:val="24"/>
              </w:rPr>
              <w:t xml:space="preserve"> </w:t>
            </w:r>
            <w:r w:rsidRPr="00812CC9">
              <w:rPr>
                <w:rFonts w:ascii="Times New Roman" w:hAnsi="Times New Roman"/>
                <w:sz w:val="24"/>
                <w:szCs w:val="24"/>
              </w:rPr>
              <w:t>2, del CRR.</w:t>
            </w:r>
          </w:p>
          <w:p w14:paraId="50A03235" w14:textId="024BE6DE"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Gli enti possono ridurre l</w:t>
            </w:r>
            <w:r w:rsidR="00154A3B">
              <w:rPr>
                <w:rFonts w:ascii="Times New Roman" w:hAnsi="Times New Roman"/>
                <w:sz w:val="24"/>
                <w:szCs w:val="24"/>
              </w:rPr>
              <w:t>'</w:t>
            </w:r>
            <w:r w:rsidRPr="00812CC9">
              <w:rPr>
                <w:rFonts w:ascii="Times New Roman" w:hAnsi="Times New Roman"/>
                <w:sz w:val="24"/>
                <w:szCs w:val="24"/>
              </w:rPr>
              <w:t>importo equivalente all</w:t>
            </w:r>
            <w:r w:rsidR="00154A3B">
              <w:rPr>
                <w:rFonts w:ascii="Times New Roman" w:hAnsi="Times New Roman"/>
                <w:sz w:val="24"/>
                <w:szCs w:val="24"/>
              </w:rPr>
              <w:t>'</w:t>
            </w:r>
            <w:r w:rsidRPr="00812CC9">
              <w:rPr>
                <w:rFonts w:ascii="Times New Roman" w:hAnsi="Times New Roman"/>
                <w:sz w:val="24"/>
                <w:szCs w:val="24"/>
              </w:rPr>
              <w:t>esposizione creditizia di un elemento fuori bilancio dell</w:t>
            </w:r>
            <w:r w:rsidR="00154A3B">
              <w:rPr>
                <w:rFonts w:ascii="Times New Roman" w:hAnsi="Times New Roman"/>
                <w:sz w:val="24"/>
                <w:szCs w:val="24"/>
              </w:rPr>
              <w:t>'</w:t>
            </w:r>
            <w:r w:rsidRPr="00812CC9">
              <w:rPr>
                <w:rFonts w:ascii="Times New Roman" w:hAnsi="Times New Roman"/>
                <w:sz w:val="24"/>
                <w:szCs w:val="24"/>
              </w:rPr>
              <w:t xml:space="preserve">importo corrispondente di rettifiche di valore su crediti generiche dedotte dal capitale di classe 1. Il calcolo è soggetto a una soglia minima pari a zero. </w:t>
            </w:r>
          </w:p>
          <w:p w14:paraId="2CB30055" w14:textId="1F64AF38"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Gli enti possono ridurre l</w:t>
            </w:r>
            <w:r w:rsidR="00154A3B">
              <w:rPr>
                <w:rFonts w:ascii="Times New Roman" w:hAnsi="Times New Roman"/>
                <w:sz w:val="24"/>
                <w:szCs w:val="24"/>
              </w:rPr>
              <w:t>'</w:t>
            </w:r>
            <w:r w:rsidRPr="00812CC9">
              <w:rPr>
                <w:rFonts w:ascii="Times New Roman" w:hAnsi="Times New Roman"/>
                <w:sz w:val="24"/>
                <w:szCs w:val="24"/>
              </w:rPr>
              <w:t>importo equivalente all</w:t>
            </w:r>
            <w:r w:rsidR="00154A3B">
              <w:rPr>
                <w:rFonts w:ascii="Times New Roman" w:hAnsi="Times New Roman"/>
                <w:sz w:val="24"/>
                <w:szCs w:val="24"/>
              </w:rPr>
              <w:t>'</w:t>
            </w:r>
            <w:r w:rsidRPr="00812CC9">
              <w:rPr>
                <w:rFonts w:ascii="Times New Roman" w:hAnsi="Times New Roman"/>
                <w:sz w:val="24"/>
                <w:szCs w:val="24"/>
              </w:rPr>
              <w:t>esposizione creditizia di un elemento fuori bilancio dell</w:t>
            </w:r>
            <w:r w:rsidR="00154A3B">
              <w:rPr>
                <w:rFonts w:ascii="Times New Roman" w:hAnsi="Times New Roman"/>
                <w:sz w:val="24"/>
                <w:szCs w:val="24"/>
              </w:rPr>
              <w:t>'</w:t>
            </w:r>
            <w:r w:rsidRPr="00812CC9">
              <w:rPr>
                <w:rFonts w:ascii="Times New Roman" w:hAnsi="Times New Roman"/>
                <w:sz w:val="24"/>
                <w:szCs w:val="24"/>
              </w:rPr>
              <w:t xml:space="preserve">importo corrispondente di rettifiche di valore su crediti specifiche. Il calcolo è soggetto a una soglia minima pari a zero. </w:t>
            </w:r>
          </w:p>
          <w:p w14:paraId="6A2097FD" w14:textId="77777777"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 xml:space="preserve">Il valore assoluto di queste rettifiche per il rischio di credito non supera la somma delle righe 19 e 20. </w:t>
            </w:r>
          </w:p>
          <w:p w14:paraId="7F73C050" w14:textId="213AB80C"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Poiché le rettifiche determinano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p w14:paraId="16A5C37D" w14:textId="47A69103" w:rsidR="000A7015" w:rsidRPr="00812CC9" w:rsidRDefault="000A7015" w:rsidP="00170D6A">
            <w:pPr>
              <w:pStyle w:val="Teksttreci0"/>
              <w:shd w:val="clear" w:color="auto" w:fill="auto"/>
              <w:spacing w:after="10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importo indicato è inserito anche nelle pertinenti celle precedenti come se 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esenzione non si applicasse.</w:t>
            </w:r>
          </w:p>
        </w:tc>
      </w:tr>
      <w:tr w:rsidR="000A7015" w:rsidRPr="00812CC9" w14:paraId="3A70EFA6" w14:textId="77777777" w:rsidTr="00170D6A">
        <w:trPr>
          <w:trHeight w:val="470"/>
        </w:trPr>
        <w:tc>
          <w:tcPr>
            <w:tcW w:w="1384" w:type="dxa"/>
            <w:vAlign w:val="center"/>
          </w:tcPr>
          <w:p w14:paraId="45476FEE"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22</w:t>
            </w:r>
          </w:p>
        </w:tc>
        <w:tc>
          <w:tcPr>
            <w:tcW w:w="7655" w:type="dxa"/>
          </w:tcPr>
          <w:p w14:paraId="609DE2B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 xml:space="preserve">Esposizioni fuori bilancio </w:t>
            </w:r>
          </w:p>
          <w:p w14:paraId="240E62FD" w14:textId="77777777"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Articolo 429 sexies, articolo 111, paragrafo 1, e articolo 166, paragrafo 9, del CRR; somma delle righe da 19 a 21.</w:t>
            </w:r>
          </w:p>
          <w:p w14:paraId="56F850B6" w14:textId="7FB76E6D"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Gli enti indicano i valori dell</w:t>
            </w:r>
            <w:r w:rsidR="00154A3B">
              <w:rPr>
                <w:rFonts w:ascii="Times New Roman" w:hAnsi="Times New Roman"/>
                <w:sz w:val="24"/>
                <w:szCs w:val="24"/>
              </w:rPr>
              <w:t>'</w:t>
            </w:r>
            <w:r w:rsidRPr="00812CC9">
              <w:rPr>
                <w:rFonts w:ascii="Times New Roman" w:hAnsi="Times New Roman"/>
                <w:sz w:val="24"/>
                <w:szCs w:val="24"/>
              </w:rPr>
              <w:t>esposizione del coefficiente di leva finanziaria per gli elementi fuori bilancio determinati conformemente all</w:t>
            </w:r>
            <w:r w:rsidR="00154A3B">
              <w:rPr>
                <w:rFonts w:ascii="Times New Roman" w:hAnsi="Times New Roman"/>
                <w:sz w:val="24"/>
                <w:szCs w:val="24"/>
              </w:rPr>
              <w:t>'</w:t>
            </w:r>
            <w:r w:rsidRPr="00812CC9">
              <w:rPr>
                <w:rFonts w:ascii="Times New Roman" w:hAnsi="Times New Roman"/>
                <w:sz w:val="24"/>
                <w:szCs w:val="24"/>
              </w:rPr>
              <w:t>articolo 429 septies del CRR, tenendo conto dei fattori di conversione pertinenti.</w:t>
            </w:r>
          </w:p>
          <w:p w14:paraId="0F3D36EE" w14:textId="77777777"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 xml:space="preserve">Gli enti tengono conto che le righe 20 e 21 del modello </w:t>
            </w:r>
            <w:r w:rsidRPr="00812CC9">
              <w:rPr>
                <w:rFonts w:ascii="Times New Roman" w:hAnsi="Times New Roman"/>
                <w:color w:val="000000"/>
                <w:sz w:val="24"/>
                <w:szCs w:val="24"/>
              </w:rPr>
              <w:t>EU LR2 -</w:t>
            </w:r>
            <w:r w:rsidRPr="00812CC9">
              <w:rPr>
                <w:rFonts w:ascii="Times New Roman" w:hAnsi="Times New Roman"/>
                <w:sz w:val="24"/>
                <w:szCs w:val="24"/>
              </w:rPr>
              <w:t xml:space="preserve"> LRCom hanno segno negativo nel calcolo di questa somma.</w:t>
            </w:r>
          </w:p>
        </w:tc>
      </w:tr>
      <w:tr w:rsidR="000A7015" w:rsidRPr="00812CC9" w14:paraId="54E937B5" w14:textId="77777777" w:rsidTr="001E06A3">
        <w:trPr>
          <w:trHeight w:val="274"/>
        </w:trPr>
        <w:tc>
          <w:tcPr>
            <w:tcW w:w="1384" w:type="dxa"/>
            <w:vAlign w:val="center"/>
          </w:tcPr>
          <w:p w14:paraId="19A68D1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EU-22a</w:t>
            </w:r>
          </w:p>
        </w:tc>
        <w:tc>
          <w:tcPr>
            <w:tcW w:w="7655" w:type="dxa"/>
          </w:tcPr>
          <w:p w14:paraId="257EB63F" w14:textId="783190A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escluse dalla 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articolo 429 bis, paragrafo 1, lettera c), del CRR)</w:t>
            </w:r>
          </w:p>
          <w:p w14:paraId="0922460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c), e articolo 113, paragrafi 6 e 7, del CRR.</w:t>
            </w:r>
          </w:p>
          <w:p w14:paraId="02E59520" w14:textId="17DC8BC4"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esposizioni esentate conformemente all</w:t>
            </w:r>
            <w:r w:rsidR="00154A3B">
              <w:rPr>
                <w:rFonts w:ascii="Times New Roman" w:hAnsi="Times New Roman"/>
                <w:sz w:val="24"/>
                <w:szCs w:val="24"/>
              </w:rPr>
              <w:t>'</w:t>
            </w:r>
            <w:r w:rsidRPr="00812CC9">
              <w:rPr>
                <w:rFonts w:ascii="Times New Roman" w:hAnsi="Times New Roman"/>
                <w:sz w:val="24"/>
                <w:szCs w:val="24"/>
              </w:rPr>
              <w:t xml:space="preserve">articolo 429 bis, paragrafo 1, lettera c). </w:t>
            </w:r>
          </w:p>
          <w:p w14:paraId="3C969589" w14:textId="31D90F0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è inserito anche nelle pertinenti celle precedenti come se l</w:t>
            </w:r>
            <w:r w:rsidR="00154A3B">
              <w:rPr>
                <w:rFonts w:ascii="Times New Roman" w:hAnsi="Times New Roman"/>
                <w:sz w:val="24"/>
                <w:szCs w:val="24"/>
              </w:rPr>
              <w:t>'</w:t>
            </w:r>
            <w:r w:rsidRPr="00812CC9">
              <w:rPr>
                <w:rFonts w:ascii="Times New Roman" w:hAnsi="Times New Roman"/>
                <w:sz w:val="24"/>
                <w:szCs w:val="24"/>
              </w:rPr>
              <w:t>esenzione non si applicasse.</w:t>
            </w:r>
          </w:p>
          <w:p w14:paraId="77F3895A" w14:textId="622C198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31E2AE09" w14:textId="77777777" w:rsidTr="00CE0D13">
        <w:trPr>
          <w:trHeight w:val="129"/>
        </w:trPr>
        <w:tc>
          <w:tcPr>
            <w:tcW w:w="1384" w:type="dxa"/>
            <w:vAlign w:val="center"/>
          </w:tcPr>
          <w:p w14:paraId="120AF7E5"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EU-22b</w:t>
            </w:r>
          </w:p>
        </w:tc>
        <w:tc>
          <w:tcPr>
            <w:tcW w:w="7655" w:type="dxa"/>
          </w:tcPr>
          <w:p w14:paraId="49D4B733" w14:textId="174B439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esentate conformemente all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 xml:space="preserve">articolo </w:t>
            </w:r>
            <w:r w:rsidRPr="00812CC9">
              <w:rPr>
                <w:rFonts w:ascii="Times New Roman" w:hAnsi="Times New Roman"/>
                <w:b/>
                <w:sz w:val="24"/>
                <w:szCs w:val="24"/>
              </w:rPr>
              <w:t>429 bis,</w:t>
            </w:r>
            <w:r w:rsidRPr="00812CC9">
              <w:rPr>
                <w:rFonts w:ascii="Times New Roman" w:hAnsi="Times New Roman"/>
                <w:sz w:val="24"/>
                <w:szCs w:val="24"/>
              </w:rPr>
              <w:t xml:space="preserve"> paragrafo 1, lettera j), del </w:t>
            </w:r>
            <w:r w:rsidRPr="00812CC9">
              <w:rPr>
                <w:rStyle w:val="TeksttreciPogrubienie"/>
                <w:rFonts w:ascii="Times New Roman" w:hAnsi="Times New Roman"/>
                <w:sz w:val="24"/>
                <w:szCs w:val="24"/>
              </w:rPr>
              <w:t>CRR (in bilancio e fuori bilancio))</w:t>
            </w:r>
          </w:p>
          <w:p w14:paraId="0085036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j), del CRR.</w:t>
            </w:r>
          </w:p>
          <w:p w14:paraId="09E08B7F" w14:textId="6ECFA8C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esposizioni esentate conformemente all</w:t>
            </w:r>
            <w:r w:rsidR="00154A3B">
              <w:rPr>
                <w:rFonts w:ascii="Times New Roman" w:hAnsi="Times New Roman"/>
                <w:sz w:val="24"/>
                <w:szCs w:val="24"/>
              </w:rPr>
              <w:t>'</w:t>
            </w:r>
            <w:r w:rsidRPr="00812CC9">
              <w:rPr>
                <w:rFonts w:ascii="Times New Roman" w:hAnsi="Times New Roman"/>
                <w:sz w:val="24"/>
                <w:szCs w:val="24"/>
              </w:rPr>
              <w:t xml:space="preserve">articolo 429 bis, paragrafo 1, lettera j), del CRR, purché siano soddisfatte le condizioni ivi previste. </w:t>
            </w:r>
          </w:p>
          <w:p w14:paraId="06542B08" w14:textId="390342E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L</w:t>
            </w:r>
            <w:r w:rsidR="00154A3B">
              <w:rPr>
                <w:rFonts w:ascii="Times New Roman" w:hAnsi="Times New Roman"/>
                <w:sz w:val="24"/>
                <w:szCs w:val="24"/>
              </w:rPr>
              <w:t>'</w:t>
            </w:r>
            <w:r w:rsidRPr="00812CC9">
              <w:rPr>
                <w:rFonts w:ascii="Times New Roman" w:hAnsi="Times New Roman"/>
                <w:sz w:val="24"/>
                <w:szCs w:val="24"/>
              </w:rPr>
              <w:t>importo indicato è inserito anche nelle pertinenti celle precedenti come se l</w:t>
            </w:r>
            <w:r w:rsidR="00154A3B">
              <w:rPr>
                <w:rFonts w:ascii="Times New Roman" w:hAnsi="Times New Roman"/>
                <w:sz w:val="24"/>
                <w:szCs w:val="24"/>
              </w:rPr>
              <w:t>'</w:t>
            </w:r>
            <w:r w:rsidRPr="00812CC9">
              <w:rPr>
                <w:rFonts w:ascii="Times New Roman" w:hAnsi="Times New Roman"/>
                <w:sz w:val="24"/>
                <w:szCs w:val="24"/>
              </w:rPr>
              <w:t>esenzione non si applicasse.</w:t>
            </w:r>
          </w:p>
          <w:p w14:paraId="6603911B" w14:textId="62FFDCD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78ABB483" w14:textId="77777777" w:rsidTr="001E06A3">
        <w:trPr>
          <w:trHeight w:val="1535"/>
        </w:trPr>
        <w:tc>
          <w:tcPr>
            <w:tcW w:w="1384" w:type="dxa"/>
            <w:vAlign w:val="center"/>
          </w:tcPr>
          <w:p w14:paraId="603B5CBE"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EU-22c</w:t>
            </w:r>
          </w:p>
        </w:tc>
        <w:tc>
          <w:tcPr>
            <w:tcW w:w="7655" w:type="dxa"/>
          </w:tcPr>
          <w:p w14:paraId="6061DE2E"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(Esposizioni di banche (o unità) pubbliche di sviluppo escluse - Investimenti del settore pubblico)</w:t>
            </w:r>
          </w:p>
          <w:p w14:paraId="25957FE7"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d), e articolo 429 bis, paragrafo 2, del CRR.</w:t>
            </w:r>
          </w:p>
          <w:p w14:paraId="735877B0" w14:textId="0F90CA3F" w:rsidR="000A7015" w:rsidRPr="00812CC9"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Esposizioni derivanti da attività che rappresentano crediti nei confronti di amministrazioni centrali, amministrazioni regionali, autorità locali o organismi del settore pubblico in relazione a investimenti del settore pubblico, che possono essere escluse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d), del CRR. Questo riguarda solo il caso in cui l</w:t>
            </w:r>
            <w:r w:rsidR="00154A3B">
              <w:rPr>
                <w:rFonts w:ascii="Times New Roman" w:hAnsi="Times New Roman"/>
                <w:sz w:val="24"/>
                <w:szCs w:val="24"/>
              </w:rPr>
              <w:t>'</w:t>
            </w:r>
            <w:r w:rsidRPr="00812CC9">
              <w:rPr>
                <w:rFonts w:ascii="Times New Roman" w:hAnsi="Times New Roman"/>
                <w:sz w:val="24"/>
                <w:szCs w:val="24"/>
              </w:rPr>
              <w:t>ente sia un ente creditizio pubblico di sviluppo o le esposizioni siano detenute in un</w:t>
            </w:r>
            <w:r w:rsidR="00154A3B">
              <w:rPr>
                <w:rFonts w:ascii="Times New Roman" w:hAnsi="Times New Roman"/>
                <w:sz w:val="24"/>
                <w:szCs w:val="24"/>
              </w:rPr>
              <w:t>'</w:t>
            </w:r>
            <w:r w:rsidRPr="00812CC9">
              <w:rPr>
                <w:rFonts w:ascii="Times New Roman" w:hAnsi="Times New Roman"/>
                <w:sz w:val="24"/>
                <w:szCs w:val="24"/>
              </w:rPr>
              <w:t>unità trattata come ente creditizio pubblico di sviluppo ai sensi dell</w:t>
            </w:r>
            <w:r w:rsidR="00154A3B">
              <w:rPr>
                <w:rFonts w:ascii="Times New Roman" w:hAnsi="Times New Roman"/>
                <w:sz w:val="24"/>
                <w:szCs w:val="24"/>
              </w:rPr>
              <w:t>'</w:t>
            </w:r>
            <w:r w:rsidRPr="00812CC9">
              <w:rPr>
                <w:rFonts w:ascii="Times New Roman" w:hAnsi="Times New Roman"/>
                <w:sz w:val="24"/>
                <w:szCs w:val="24"/>
              </w:rPr>
              <w:t>articolo 429 bis, paragrafo 2, ultimo comma, del CRR.</w:t>
            </w:r>
          </w:p>
          <w:p w14:paraId="23F492AD" w14:textId="0ED330CD"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cella tra parentesi (importo negativo).</w:t>
            </w:r>
          </w:p>
        </w:tc>
      </w:tr>
      <w:tr w:rsidR="000A7015" w:rsidRPr="00812CC9" w14:paraId="03AD2E4D" w14:textId="77777777" w:rsidTr="001E06A3">
        <w:trPr>
          <w:trHeight w:val="1535"/>
        </w:trPr>
        <w:tc>
          <w:tcPr>
            <w:tcW w:w="1384" w:type="dxa"/>
            <w:vAlign w:val="center"/>
          </w:tcPr>
          <w:p w14:paraId="6E38F23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EU-22d</w:t>
            </w:r>
          </w:p>
        </w:tc>
        <w:tc>
          <w:tcPr>
            <w:tcW w:w="7655" w:type="dxa"/>
          </w:tcPr>
          <w:p w14:paraId="19B1D053" w14:textId="77777777"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b/>
                <w:sz w:val="24"/>
                <w:szCs w:val="24"/>
              </w:rPr>
            </w:pPr>
            <w:r w:rsidRPr="00812CC9">
              <w:rPr>
                <w:rFonts w:ascii="Times New Roman" w:hAnsi="Times New Roman"/>
                <w:b/>
                <w:sz w:val="24"/>
                <w:szCs w:val="24"/>
              </w:rPr>
              <w:t xml:space="preserve">(Esposizioni di banche (o unità) pubbliche di sviluppo escluse - Prestiti agevolati) </w:t>
            </w:r>
          </w:p>
          <w:p w14:paraId="5591C29D" w14:textId="77777777"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Articolo 429 bis, paragrafo 1, lettera d), e articolo 429 bis, paragrafo 2, del CRR.</w:t>
            </w:r>
          </w:p>
          <w:p w14:paraId="53E3DF4B" w14:textId="4D3A6D23" w:rsidR="000A7015" w:rsidRPr="00812CC9" w:rsidRDefault="000A7015" w:rsidP="00170D6A">
            <w:pPr>
              <w:pStyle w:val="Teksttreci0"/>
              <w:shd w:val="clear" w:color="auto" w:fill="auto"/>
              <w:spacing w:after="100" w:line="240" w:lineRule="auto"/>
              <w:ind w:firstLine="0"/>
              <w:rPr>
                <w:rFonts w:ascii="Times New Roman" w:hAnsi="Times New Roman" w:cs="Times New Roman"/>
                <w:sz w:val="24"/>
                <w:szCs w:val="24"/>
              </w:rPr>
            </w:pPr>
            <w:r w:rsidRPr="00812CC9">
              <w:rPr>
                <w:rFonts w:ascii="Times New Roman" w:hAnsi="Times New Roman"/>
                <w:sz w:val="24"/>
                <w:szCs w:val="24"/>
              </w:rPr>
              <w:t>Gli enti indicano i prestiti agevolati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d), del CRR. Questo riguarda solo il caso in cui l</w:t>
            </w:r>
            <w:r w:rsidR="00154A3B">
              <w:rPr>
                <w:rFonts w:ascii="Times New Roman" w:hAnsi="Times New Roman"/>
                <w:sz w:val="24"/>
                <w:szCs w:val="24"/>
              </w:rPr>
              <w:t>'</w:t>
            </w:r>
            <w:r w:rsidRPr="00812CC9">
              <w:rPr>
                <w:rFonts w:ascii="Times New Roman" w:hAnsi="Times New Roman"/>
                <w:sz w:val="24"/>
                <w:szCs w:val="24"/>
              </w:rPr>
              <w:t>ente sia un ente creditizio pubblico di sviluppo o i prestiti agevolati siano detenuti in un</w:t>
            </w:r>
            <w:r w:rsidR="00154A3B">
              <w:rPr>
                <w:rFonts w:ascii="Times New Roman" w:hAnsi="Times New Roman"/>
                <w:sz w:val="24"/>
                <w:szCs w:val="24"/>
              </w:rPr>
              <w:t>'</w:t>
            </w:r>
            <w:r w:rsidRPr="00812CC9">
              <w:rPr>
                <w:rFonts w:ascii="Times New Roman" w:hAnsi="Times New Roman"/>
                <w:sz w:val="24"/>
                <w:szCs w:val="24"/>
              </w:rPr>
              <w:t>unità trattata come unità pubblica di sviluppo ai sensi dell</w:t>
            </w:r>
            <w:r w:rsidR="00154A3B">
              <w:rPr>
                <w:rFonts w:ascii="Times New Roman" w:hAnsi="Times New Roman"/>
                <w:sz w:val="24"/>
                <w:szCs w:val="24"/>
              </w:rPr>
              <w:t>'</w:t>
            </w:r>
            <w:r w:rsidRPr="00812CC9">
              <w:rPr>
                <w:rFonts w:ascii="Times New Roman" w:hAnsi="Times New Roman"/>
                <w:sz w:val="24"/>
                <w:szCs w:val="24"/>
              </w:rPr>
              <w:t>articolo 429 bis, paragrafo 2, ultimo comma, del CRR.</w:t>
            </w:r>
          </w:p>
          <w:p w14:paraId="67FA2D6A" w14:textId="1C27B399"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464D615F" w14:textId="77777777" w:rsidTr="001E06A3">
        <w:trPr>
          <w:trHeight w:val="1535"/>
        </w:trPr>
        <w:tc>
          <w:tcPr>
            <w:tcW w:w="1384" w:type="dxa"/>
            <w:vAlign w:val="center"/>
          </w:tcPr>
          <w:p w14:paraId="25D5FDF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EU-22e</w:t>
            </w:r>
          </w:p>
        </w:tc>
        <w:tc>
          <w:tcPr>
            <w:tcW w:w="7655" w:type="dxa"/>
          </w:tcPr>
          <w:p w14:paraId="1D7BC259" w14:textId="77777777"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b/>
                <w:sz w:val="24"/>
                <w:szCs w:val="24"/>
              </w:rPr>
            </w:pPr>
            <w:r w:rsidRPr="00812CC9">
              <w:rPr>
                <w:rFonts w:ascii="Times New Roman" w:hAnsi="Times New Roman"/>
                <w:b/>
                <w:sz w:val="24"/>
                <w:szCs w:val="24"/>
              </w:rPr>
              <w:t>(Esposizioni escluse derivanti da trasferimenti (passing-through) di prestiti agevolati da parte di un ente che non sia una banca (o unità) pubblica di sviluppo)</w:t>
            </w:r>
          </w:p>
          <w:p w14:paraId="2FDB81DC" w14:textId="77777777" w:rsidR="000A7015" w:rsidRPr="00812CC9" w:rsidRDefault="000A7015" w:rsidP="00170D6A">
            <w:pPr>
              <w:pStyle w:val="Teksttreci0"/>
              <w:shd w:val="clear" w:color="auto" w:fill="auto"/>
              <w:spacing w:after="100" w:line="240" w:lineRule="auto"/>
              <w:ind w:firstLine="0"/>
              <w:jc w:val="left"/>
              <w:rPr>
                <w:rFonts w:ascii="Times New Roman" w:hAnsi="Times New Roman"/>
                <w:sz w:val="24"/>
                <w:szCs w:val="24"/>
              </w:rPr>
            </w:pPr>
            <w:r w:rsidRPr="00812CC9">
              <w:rPr>
                <w:rFonts w:ascii="Times New Roman" w:hAnsi="Times New Roman"/>
                <w:sz w:val="24"/>
                <w:szCs w:val="24"/>
              </w:rPr>
              <w:t>Articolo</w:t>
            </w:r>
            <w:r w:rsidRPr="00812CC9">
              <w:rPr>
                <w:rFonts w:ascii="Times New Roman" w:hAnsi="Times New Roman"/>
                <w:bCs/>
                <w:sz w:val="24"/>
                <w:szCs w:val="24"/>
              </w:rPr>
              <w:t xml:space="preserve"> 429 bis, paragrafo 1, lettera e), del CRR.</w:t>
            </w:r>
          </w:p>
          <w:p w14:paraId="1311B13D" w14:textId="551F9041" w:rsidR="000A7015" w:rsidRPr="00812CC9" w:rsidRDefault="000A7015" w:rsidP="00170D6A">
            <w:pPr>
              <w:pStyle w:val="Teksttreci0"/>
              <w:shd w:val="clear" w:color="auto" w:fill="auto"/>
              <w:spacing w:after="100" w:line="240" w:lineRule="auto"/>
              <w:ind w:firstLine="0"/>
              <w:rPr>
                <w:rFonts w:ascii="Times New Roman" w:hAnsi="Times New Roman"/>
                <w:sz w:val="24"/>
                <w:szCs w:val="24"/>
              </w:rPr>
            </w:pPr>
            <w:r w:rsidRPr="00812CC9">
              <w:rPr>
                <w:rFonts w:ascii="Times New Roman" w:hAnsi="Times New Roman"/>
                <w:sz w:val="24"/>
                <w:szCs w:val="24"/>
              </w:rPr>
              <w:t>Gli enti indicano le esposizioni escluse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e), del CRR relative a parti di esposizioni derivanti da trasferimenti (passing-through) di prestiti agevolati ad altri enti creditizi</w:t>
            </w:r>
            <w:r w:rsidRPr="00812CC9">
              <w:rPr>
                <w:rFonts w:ascii="Times New Roman" w:hAnsi="Times New Roman"/>
                <w:bCs/>
                <w:sz w:val="24"/>
                <w:szCs w:val="24"/>
              </w:rPr>
              <w:t>. Questo riguarda solo il caso in cui l</w:t>
            </w:r>
            <w:r w:rsidR="00154A3B">
              <w:rPr>
                <w:rFonts w:ascii="Times New Roman" w:hAnsi="Times New Roman"/>
                <w:bCs/>
                <w:sz w:val="24"/>
                <w:szCs w:val="24"/>
              </w:rPr>
              <w:t>'</w:t>
            </w:r>
            <w:r w:rsidRPr="00812CC9">
              <w:rPr>
                <w:rFonts w:ascii="Times New Roman" w:hAnsi="Times New Roman"/>
                <w:bCs/>
                <w:sz w:val="24"/>
                <w:szCs w:val="24"/>
              </w:rPr>
              <w:t>ente non sia un ente creditizio pubblico di sviluppo o le attività non siano presso un</w:t>
            </w:r>
            <w:r w:rsidR="00154A3B">
              <w:rPr>
                <w:rFonts w:ascii="Times New Roman" w:hAnsi="Times New Roman"/>
                <w:bCs/>
                <w:sz w:val="24"/>
                <w:szCs w:val="24"/>
              </w:rPr>
              <w:t>'</w:t>
            </w:r>
            <w:r w:rsidRPr="00812CC9">
              <w:rPr>
                <w:rFonts w:ascii="Times New Roman" w:hAnsi="Times New Roman"/>
                <w:bCs/>
                <w:sz w:val="24"/>
                <w:szCs w:val="24"/>
              </w:rPr>
              <w:t>unità trattata come unità pubblica di sviluppo ai sensi dell</w:t>
            </w:r>
            <w:r w:rsidR="00154A3B">
              <w:rPr>
                <w:rFonts w:ascii="Times New Roman" w:hAnsi="Times New Roman"/>
                <w:bCs/>
                <w:sz w:val="24"/>
                <w:szCs w:val="24"/>
              </w:rPr>
              <w:t>'</w:t>
            </w:r>
            <w:r w:rsidRPr="00812CC9">
              <w:rPr>
                <w:rFonts w:ascii="Times New Roman" w:hAnsi="Times New Roman"/>
                <w:bCs/>
                <w:sz w:val="24"/>
                <w:szCs w:val="24"/>
              </w:rPr>
              <w:t>articolo 429 bis, paragrafo 2, ultimo comma, del CRR.</w:t>
            </w:r>
          </w:p>
          <w:p w14:paraId="28C91C3F" w14:textId="4FD64D79"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5A62D477" w14:textId="77777777" w:rsidTr="001E06A3">
        <w:trPr>
          <w:trHeight w:val="1535"/>
        </w:trPr>
        <w:tc>
          <w:tcPr>
            <w:tcW w:w="1384" w:type="dxa"/>
            <w:vAlign w:val="center"/>
          </w:tcPr>
          <w:p w14:paraId="219D541A"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EU-22f</w:t>
            </w:r>
          </w:p>
        </w:tc>
        <w:tc>
          <w:tcPr>
            <w:tcW w:w="7655" w:type="dxa"/>
          </w:tcPr>
          <w:p w14:paraId="2BB03413" w14:textId="6A4DEACF"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b/>
                <w:sz w:val="24"/>
                <w:szCs w:val="24"/>
              </w:rPr>
            </w:pPr>
            <w:r w:rsidRPr="00812CC9">
              <w:rPr>
                <w:rFonts w:ascii="Times New Roman" w:hAnsi="Times New Roman"/>
                <w:b/>
                <w:sz w:val="24"/>
                <w:szCs w:val="24"/>
              </w:rPr>
              <w:t>(Parti garantite escluse delle esposizioni derivanti da crediti all</w:t>
            </w:r>
            <w:r w:rsidR="00154A3B">
              <w:rPr>
                <w:rFonts w:ascii="Times New Roman" w:hAnsi="Times New Roman"/>
                <w:b/>
                <w:sz w:val="24"/>
                <w:szCs w:val="24"/>
              </w:rPr>
              <w:t>'</w:t>
            </w:r>
            <w:r w:rsidRPr="00812CC9">
              <w:rPr>
                <w:rFonts w:ascii="Times New Roman" w:hAnsi="Times New Roman"/>
                <w:b/>
                <w:sz w:val="24"/>
                <w:szCs w:val="24"/>
              </w:rPr>
              <w:t>esportazione)</w:t>
            </w:r>
          </w:p>
          <w:p w14:paraId="21CA9372" w14:textId="77777777" w:rsidR="000A7015" w:rsidRPr="00812CC9" w:rsidRDefault="000A7015" w:rsidP="00170D6A">
            <w:pPr>
              <w:pStyle w:val="BodyText1"/>
              <w:spacing w:after="100" w:line="240" w:lineRule="auto"/>
              <w:rPr>
                <w:rFonts w:ascii="Times New Roman" w:hAnsi="Times New Roman"/>
                <w:color w:val="auto"/>
                <w:sz w:val="24"/>
                <w:szCs w:val="24"/>
              </w:rPr>
            </w:pPr>
            <w:r w:rsidRPr="00812CC9">
              <w:rPr>
                <w:rFonts w:ascii="Times New Roman" w:hAnsi="Times New Roman"/>
                <w:bCs/>
                <w:sz w:val="24"/>
                <w:szCs w:val="24"/>
              </w:rPr>
              <w:t>Articolo 429 bis, paragrafo 1, lettera f), del CRR.</w:t>
            </w:r>
          </w:p>
          <w:p w14:paraId="73874E62" w14:textId="762D914F" w:rsidR="000A7015" w:rsidRPr="00812CC9" w:rsidRDefault="000A7015" w:rsidP="00170D6A">
            <w:pPr>
              <w:pStyle w:val="BodyText1"/>
              <w:spacing w:after="100" w:line="240" w:lineRule="auto"/>
              <w:rPr>
                <w:rFonts w:ascii="Times New Roman" w:hAnsi="Times New Roman"/>
                <w:sz w:val="24"/>
                <w:szCs w:val="24"/>
              </w:rPr>
            </w:pPr>
            <w:r w:rsidRPr="00812CC9">
              <w:rPr>
                <w:rFonts w:ascii="Times New Roman" w:hAnsi="Times New Roman"/>
                <w:color w:val="auto"/>
                <w:sz w:val="24"/>
                <w:szCs w:val="24"/>
              </w:rPr>
              <w:t>Parti garantite delle esposizioni derivanti da crediti all</w:t>
            </w:r>
            <w:r w:rsidR="00154A3B">
              <w:rPr>
                <w:rFonts w:ascii="Times New Roman" w:hAnsi="Times New Roman"/>
                <w:color w:val="auto"/>
                <w:sz w:val="24"/>
                <w:szCs w:val="24"/>
              </w:rPr>
              <w:t>'</w:t>
            </w:r>
            <w:r w:rsidRPr="00812CC9">
              <w:rPr>
                <w:rFonts w:ascii="Times New Roman" w:hAnsi="Times New Roman"/>
                <w:color w:val="auto"/>
                <w:sz w:val="24"/>
                <w:szCs w:val="24"/>
              </w:rPr>
              <w:t>esportazione che possono essere escluse quando sono soddisfatte le</w:t>
            </w:r>
            <w:r w:rsidR="00144B55" w:rsidRPr="00812CC9">
              <w:rPr>
                <w:rFonts w:ascii="Times New Roman" w:hAnsi="Times New Roman"/>
                <w:color w:val="auto"/>
                <w:sz w:val="24"/>
                <w:szCs w:val="24"/>
              </w:rPr>
              <w:t xml:space="preserve"> condizioni di cui all</w:t>
            </w:r>
            <w:r w:rsidR="00154A3B">
              <w:rPr>
                <w:rFonts w:ascii="Times New Roman" w:hAnsi="Times New Roman"/>
                <w:color w:val="auto"/>
                <w:sz w:val="24"/>
                <w:szCs w:val="24"/>
              </w:rPr>
              <w:t>'</w:t>
            </w:r>
            <w:r w:rsidR="00144B55" w:rsidRPr="00812CC9">
              <w:rPr>
                <w:rFonts w:ascii="Times New Roman" w:hAnsi="Times New Roman"/>
                <w:color w:val="auto"/>
                <w:sz w:val="24"/>
                <w:szCs w:val="24"/>
              </w:rPr>
              <w:t>articolo </w:t>
            </w:r>
            <w:r w:rsidRPr="00812CC9">
              <w:rPr>
                <w:rFonts w:ascii="Times New Roman" w:hAnsi="Times New Roman"/>
                <w:color w:val="auto"/>
                <w:sz w:val="24"/>
                <w:szCs w:val="24"/>
              </w:rPr>
              <w:t>429 bis, paragrafo 1, lettera f), del CRR.</w:t>
            </w:r>
          </w:p>
          <w:p w14:paraId="28D6FADE" w14:textId="2F39AA84"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1F825AB0" w14:textId="77777777" w:rsidTr="00144B55">
        <w:trPr>
          <w:trHeight w:val="470"/>
        </w:trPr>
        <w:tc>
          <w:tcPr>
            <w:tcW w:w="1384" w:type="dxa"/>
            <w:vAlign w:val="center"/>
          </w:tcPr>
          <w:p w14:paraId="1C7DAD74"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EU-22g</w:t>
            </w:r>
          </w:p>
        </w:tc>
        <w:tc>
          <w:tcPr>
            <w:tcW w:w="7655" w:type="dxa"/>
          </w:tcPr>
          <w:p w14:paraId="1C73F4EA" w14:textId="77777777"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b/>
                <w:sz w:val="24"/>
                <w:szCs w:val="24"/>
              </w:rPr>
            </w:pPr>
            <w:r w:rsidRPr="00812CC9">
              <w:rPr>
                <w:rFonts w:ascii="Times New Roman" w:hAnsi="Times New Roman"/>
                <w:b/>
                <w:sz w:val="24"/>
                <w:szCs w:val="24"/>
              </w:rPr>
              <w:t xml:space="preserve">(Garanzie reali in eccesso depositate presso agenti triparty escluse) </w:t>
            </w:r>
          </w:p>
          <w:p w14:paraId="27876A35" w14:textId="77777777" w:rsidR="000A7015" w:rsidRPr="00812CC9" w:rsidRDefault="000A7015" w:rsidP="00170D6A">
            <w:pPr>
              <w:pStyle w:val="BodyText1"/>
              <w:spacing w:after="100" w:line="240" w:lineRule="auto"/>
              <w:rPr>
                <w:rFonts w:ascii="Times New Roman" w:hAnsi="Times New Roman"/>
                <w:bCs/>
                <w:sz w:val="24"/>
                <w:szCs w:val="24"/>
              </w:rPr>
            </w:pPr>
            <w:r w:rsidRPr="00812CC9">
              <w:rPr>
                <w:rFonts w:ascii="Times New Roman" w:hAnsi="Times New Roman"/>
                <w:bCs/>
                <w:sz w:val="24"/>
                <w:szCs w:val="24"/>
              </w:rPr>
              <w:t>Articolo 429 bis, paragrafo 1, lettera k), del CRR.</w:t>
            </w:r>
          </w:p>
          <w:p w14:paraId="11024BBF" w14:textId="484D1018" w:rsidR="000A7015" w:rsidRPr="00812CC9" w:rsidRDefault="000A7015" w:rsidP="00170D6A">
            <w:pPr>
              <w:pStyle w:val="BodyText1"/>
              <w:spacing w:after="100" w:line="240" w:lineRule="auto"/>
              <w:rPr>
                <w:rFonts w:ascii="Times New Roman" w:hAnsi="Times New Roman"/>
                <w:bCs/>
                <w:sz w:val="24"/>
                <w:szCs w:val="24"/>
              </w:rPr>
            </w:pPr>
            <w:r w:rsidRPr="00812CC9">
              <w:rPr>
                <w:rFonts w:ascii="Times New Roman" w:hAnsi="Times New Roman"/>
                <w:bCs/>
                <w:sz w:val="24"/>
                <w:szCs w:val="24"/>
              </w:rPr>
              <w:t>Garanzie reali in eccesso depositate presso agenti triparty che non sono state date in prestito, che possono essere escluse conformemente all</w:t>
            </w:r>
            <w:r w:rsidR="00154A3B">
              <w:rPr>
                <w:rFonts w:ascii="Times New Roman" w:hAnsi="Times New Roman"/>
                <w:bCs/>
                <w:sz w:val="24"/>
                <w:szCs w:val="24"/>
              </w:rPr>
              <w:t>'</w:t>
            </w:r>
            <w:r w:rsidRPr="00812CC9">
              <w:rPr>
                <w:rFonts w:ascii="Times New Roman" w:hAnsi="Times New Roman"/>
                <w:bCs/>
                <w:sz w:val="24"/>
                <w:szCs w:val="24"/>
              </w:rPr>
              <w:t>articolo 429 bis, paragrafo 1, lettera k), del CRR.</w:t>
            </w:r>
          </w:p>
          <w:p w14:paraId="2020A5B9" w14:textId="37A27E09" w:rsidR="000A7015" w:rsidRPr="00812CC9" w:rsidRDefault="000A7015" w:rsidP="00170D6A">
            <w:pPr>
              <w:pStyle w:val="Teksttreci0"/>
              <w:shd w:val="clear" w:color="auto" w:fill="auto"/>
              <w:spacing w:after="10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10595829" w14:textId="77777777" w:rsidTr="001E06A3">
        <w:trPr>
          <w:trHeight w:val="1535"/>
        </w:trPr>
        <w:tc>
          <w:tcPr>
            <w:tcW w:w="1384" w:type="dxa"/>
            <w:vAlign w:val="center"/>
          </w:tcPr>
          <w:p w14:paraId="66DDD96B"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EU-22h</w:t>
            </w:r>
          </w:p>
        </w:tc>
        <w:tc>
          <w:tcPr>
            <w:tcW w:w="7655" w:type="dxa"/>
          </w:tcPr>
          <w:p w14:paraId="67EAC2A6" w14:textId="31EADE68"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(Servizi connessi a un CSD di CSD/enti esclusi conformemente all</w:t>
            </w:r>
            <w:r w:rsidR="00154A3B">
              <w:rPr>
                <w:rFonts w:ascii="Times New Roman" w:hAnsi="Times New Roman"/>
                <w:b/>
                <w:sz w:val="24"/>
                <w:szCs w:val="24"/>
              </w:rPr>
              <w:t>'</w:t>
            </w:r>
            <w:r w:rsidRPr="00812CC9">
              <w:rPr>
                <w:rFonts w:ascii="Times New Roman" w:hAnsi="Times New Roman"/>
                <w:b/>
                <w:sz w:val="24"/>
                <w:szCs w:val="24"/>
              </w:rPr>
              <w:t>articolo 429 bis, paragrafo 1, lettera o), del CRR)</w:t>
            </w:r>
          </w:p>
          <w:p w14:paraId="343A3FE9" w14:textId="77777777"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Articolo 429 bis, paragrafo 1, lettera o), del CRR.</w:t>
            </w:r>
          </w:p>
          <w:p w14:paraId="39B28CCF" w14:textId="6402604C"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bCs/>
                <w:sz w:val="24"/>
                <w:szCs w:val="24"/>
              </w:rPr>
              <w:t>Servizi connessi a un depositario centrale di titoli (CSD) di CSD/enti che possono essere esclusi conformemente all</w:t>
            </w:r>
            <w:r w:rsidR="00154A3B">
              <w:rPr>
                <w:rFonts w:ascii="Times New Roman" w:hAnsi="Times New Roman"/>
                <w:bCs/>
                <w:sz w:val="24"/>
                <w:szCs w:val="24"/>
              </w:rPr>
              <w:t>'</w:t>
            </w:r>
            <w:r w:rsidRPr="00812CC9">
              <w:rPr>
                <w:rFonts w:ascii="Times New Roman" w:hAnsi="Times New Roman"/>
                <w:bCs/>
                <w:sz w:val="24"/>
                <w:szCs w:val="24"/>
              </w:rPr>
              <w:t>articolo</w:t>
            </w:r>
            <w:r w:rsidR="00144B55" w:rsidRPr="00812CC9">
              <w:rPr>
                <w:rFonts w:ascii="Times New Roman" w:hAnsi="Times New Roman"/>
                <w:bCs/>
                <w:sz w:val="24"/>
                <w:szCs w:val="24"/>
              </w:rPr>
              <w:t> </w:t>
            </w:r>
            <w:r w:rsidRPr="00812CC9">
              <w:rPr>
                <w:rFonts w:ascii="Times New Roman" w:hAnsi="Times New Roman"/>
                <w:bCs/>
                <w:sz w:val="24"/>
                <w:szCs w:val="24"/>
              </w:rPr>
              <w:t>429 bis, paragrafo</w:t>
            </w:r>
            <w:r w:rsidR="00144B55" w:rsidRPr="00812CC9">
              <w:rPr>
                <w:rFonts w:ascii="Times New Roman" w:hAnsi="Times New Roman"/>
                <w:bCs/>
                <w:sz w:val="24"/>
                <w:szCs w:val="24"/>
              </w:rPr>
              <w:t> </w:t>
            </w:r>
            <w:r w:rsidRPr="00812CC9">
              <w:rPr>
                <w:rFonts w:ascii="Times New Roman" w:hAnsi="Times New Roman"/>
                <w:bCs/>
                <w:sz w:val="24"/>
                <w:szCs w:val="24"/>
              </w:rPr>
              <w:t>1</w:t>
            </w:r>
            <w:r w:rsidR="00144B55" w:rsidRPr="00812CC9">
              <w:rPr>
                <w:rFonts w:ascii="Times New Roman" w:hAnsi="Times New Roman"/>
                <w:bCs/>
                <w:sz w:val="24"/>
                <w:szCs w:val="24"/>
              </w:rPr>
              <w:t>, lettera </w:t>
            </w:r>
            <w:r w:rsidRPr="00812CC9">
              <w:rPr>
                <w:rFonts w:ascii="Times New Roman" w:hAnsi="Times New Roman"/>
                <w:bCs/>
                <w:sz w:val="24"/>
                <w:szCs w:val="24"/>
              </w:rPr>
              <w:t>o), del CRR.</w:t>
            </w:r>
          </w:p>
          <w:p w14:paraId="11D0BFC3" w14:textId="102577FE" w:rsidR="000A7015" w:rsidRPr="00812CC9" w:rsidRDefault="000A7015" w:rsidP="001E06A3">
            <w:pPr>
              <w:pStyle w:val="BodyText1"/>
              <w:spacing w:after="120" w:line="240" w:lineRule="auto"/>
              <w:rPr>
                <w:rFonts w:ascii="Times New Roman" w:eastAsia="Book Antiqua" w:hAnsi="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51A32962" w14:textId="77777777" w:rsidTr="001E06A3">
        <w:trPr>
          <w:trHeight w:val="895"/>
        </w:trPr>
        <w:tc>
          <w:tcPr>
            <w:tcW w:w="1384" w:type="dxa"/>
            <w:vAlign w:val="center"/>
          </w:tcPr>
          <w:p w14:paraId="4E97D8D6"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EU-22i</w:t>
            </w:r>
          </w:p>
        </w:tc>
        <w:tc>
          <w:tcPr>
            <w:tcW w:w="7655" w:type="dxa"/>
          </w:tcPr>
          <w:p w14:paraId="32666F92" w14:textId="284455B8"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(Servizi connessi a un CSD di enti designati esclusi conformemente all</w:t>
            </w:r>
            <w:r w:rsidR="00154A3B">
              <w:rPr>
                <w:rFonts w:ascii="Times New Roman" w:hAnsi="Times New Roman"/>
                <w:b/>
                <w:sz w:val="24"/>
                <w:szCs w:val="24"/>
              </w:rPr>
              <w:t>'</w:t>
            </w:r>
            <w:r w:rsidRPr="00812CC9">
              <w:rPr>
                <w:rFonts w:ascii="Times New Roman" w:hAnsi="Times New Roman"/>
                <w:b/>
                <w:sz w:val="24"/>
                <w:szCs w:val="24"/>
              </w:rPr>
              <w:t>articolo 429 bis, paragrafo 1, lettera p), del CRR)</w:t>
            </w:r>
          </w:p>
          <w:p w14:paraId="1ED3081C" w14:textId="77777777" w:rsidR="000A7015" w:rsidRPr="00812CC9" w:rsidRDefault="000A7015" w:rsidP="001E06A3">
            <w:pPr>
              <w:pStyle w:val="BodyText1"/>
              <w:spacing w:after="120" w:line="240" w:lineRule="auto"/>
              <w:rPr>
                <w:rFonts w:ascii="Times New Roman" w:hAnsi="Times New Roman"/>
                <w:sz w:val="24"/>
                <w:szCs w:val="24"/>
              </w:rPr>
            </w:pPr>
            <w:r w:rsidRPr="00812CC9">
              <w:rPr>
                <w:rFonts w:ascii="Times New Roman" w:hAnsi="Times New Roman"/>
                <w:bCs/>
                <w:sz w:val="24"/>
                <w:szCs w:val="24"/>
              </w:rPr>
              <w:t>Articolo 429 bis, paragrafo 1, lettera p), del CRR.</w:t>
            </w:r>
          </w:p>
          <w:p w14:paraId="20EAEC5F" w14:textId="74546399"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I servizi connessi a un CSD di enti designati che possono essere esclusi conformemente all</w:t>
            </w:r>
            <w:r w:rsidR="00154A3B">
              <w:rPr>
                <w:rFonts w:ascii="Times New Roman" w:hAnsi="Times New Roman"/>
                <w:sz w:val="24"/>
                <w:szCs w:val="24"/>
              </w:rPr>
              <w:t>'</w:t>
            </w:r>
            <w:r w:rsidRPr="00812CC9">
              <w:rPr>
                <w:rFonts w:ascii="Times New Roman" w:hAnsi="Times New Roman"/>
                <w:sz w:val="24"/>
                <w:szCs w:val="24"/>
              </w:rPr>
              <w:t>articolo 429 bis, paragrafo 1, lettera p), del CRR.</w:t>
            </w:r>
          </w:p>
          <w:p w14:paraId="6F7AB5F3" w14:textId="62D38654"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2BB71652" w14:textId="77777777" w:rsidTr="001E06A3">
        <w:trPr>
          <w:trHeight w:val="1535"/>
        </w:trPr>
        <w:tc>
          <w:tcPr>
            <w:tcW w:w="1384" w:type="dxa"/>
            <w:vAlign w:val="center"/>
          </w:tcPr>
          <w:p w14:paraId="7B77630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EU-22j</w:t>
            </w:r>
          </w:p>
        </w:tc>
        <w:tc>
          <w:tcPr>
            <w:tcW w:w="7655" w:type="dxa"/>
          </w:tcPr>
          <w:p w14:paraId="2E1FCA62" w14:textId="788C9D1D" w:rsidR="000A7015" w:rsidRPr="00812CC9" w:rsidRDefault="000A7015" w:rsidP="001E06A3">
            <w:pPr>
              <w:pStyle w:val="BodyText1"/>
              <w:spacing w:after="120" w:line="240" w:lineRule="auto"/>
              <w:rPr>
                <w:rFonts w:ascii="Times New Roman" w:hAnsi="Times New Roman"/>
                <w:b/>
                <w:bCs/>
                <w:sz w:val="24"/>
                <w:szCs w:val="24"/>
              </w:rPr>
            </w:pPr>
            <w:r w:rsidRPr="00812CC9">
              <w:rPr>
                <w:rFonts w:ascii="Times New Roman" w:hAnsi="Times New Roman"/>
                <w:b/>
                <w:bCs/>
                <w:sz w:val="24"/>
                <w:szCs w:val="24"/>
              </w:rPr>
              <w:t>(Riduzione del valore dell</w:t>
            </w:r>
            <w:r w:rsidR="00154A3B">
              <w:rPr>
                <w:rFonts w:ascii="Times New Roman" w:hAnsi="Times New Roman"/>
                <w:b/>
                <w:bCs/>
                <w:sz w:val="24"/>
                <w:szCs w:val="24"/>
              </w:rPr>
              <w:t>'</w:t>
            </w:r>
            <w:r w:rsidRPr="00812CC9">
              <w:rPr>
                <w:rFonts w:ascii="Times New Roman" w:hAnsi="Times New Roman"/>
                <w:b/>
                <w:bCs/>
                <w:sz w:val="24"/>
                <w:szCs w:val="24"/>
              </w:rPr>
              <w:t xml:space="preserve">esposizione di prestiti di prefinanziamento o di prestiti intermedi) </w:t>
            </w:r>
          </w:p>
          <w:p w14:paraId="14A3D15E" w14:textId="77777777"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Articolo 429, paragrafo 8, del CRR.</w:t>
            </w:r>
          </w:p>
          <w:p w14:paraId="6BA3CCBA" w14:textId="5CD4909B"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Importo della riduzione del valore dell</w:t>
            </w:r>
            <w:r w:rsidR="00154A3B">
              <w:rPr>
                <w:rFonts w:ascii="Times New Roman" w:hAnsi="Times New Roman"/>
                <w:bCs/>
                <w:sz w:val="24"/>
                <w:szCs w:val="24"/>
              </w:rPr>
              <w:t>'</w:t>
            </w:r>
            <w:r w:rsidRPr="00812CC9">
              <w:rPr>
                <w:rFonts w:ascii="Times New Roman" w:hAnsi="Times New Roman"/>
                <w:bCs/>
                <w:sz w:val="24"/>
                <w:szCs w:val="24"/>
              </w:rPr>
              <w:t>esposizione di un prestito di prefinanziamento o di un prestito intermedio, conformemente all</w:t>
            </w:r>
            <w:r w:rsidR="00154A3B">
              <w:rPr>
                <w:rFonts w:ascii="Times New Roman" w:hAnsi="Times New Roman"/>
                <w:bCs/>
                <w:sz w:val="24"/>
                <w:szCs w:val="24"/>
              </w:rPr>
              <w:t>'</w:t>
            </w:r>
            <w:r w:rsidRPr="00812CC9">
              <w:rPr>
                <w:rFonts w:ascii="Times New Roman" w:hAnsi="Times New Roman"/>
                <w:bCs/>
                <w:sz w:val="24"/>
                <w:szCs w:val="24"/>
              </w:rPr>
              <w:t>articolo 429, paragrafo 8, del CRR.</w:t>
            </w:r>
          </w:p>
          <w:p w14:paraId="05F1E3A6" w14:textId="4A249849"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6B300FD3" w14:textId="77777777" w:rsidTr="001E06A3">
        <w:trPr>
          <w:trHeight w:val="1448"/>
        </w:trPr>
        <w:tc>
          <w:tcPr>
            <w:tcW w:w="1384" w:type="dxa"/>
            <w:vAlign w:val="center"/>
          </w:tcPr>
          <w:p w14:paraId="29E0186A"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EU-22k</w:t>
            </w:r>
          </w:p>
        </w:tc>
        <w:tc>
          <w:tcPr>
            <w:tcW w:w="7655" w:type="dxa"/>
          </w:tcPr>
          <w:p w14:paraId="15155F12"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(Totale delle esposizioni escluse)</w:t>
            </w:r>
          </w:p>
          <w:p w14:paraId="6FECF0BB"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sz w:val="24"/>
                <w:szCs w:val="24"/>
              </w:rPr>
              <w:t>Somma delle righe da EU-22a a EU-22j</w:t>
            </w:r>
          </w:p>
          <w:p w14:paraId="6FDC22CD" w14:textId="70A88093"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Poiché l</w:t>
            </w:r>
            <w:r w:rsidR="00154A3B">
              <w:rPr>
                <w:rFonts w:ascii="Times New Roman" w:hAnsi="Times New Roman"/>
                <w:sz w:val="24"/>
                <w:szCs w:val="24"/>
              </w:rPr>
              <w:t>'</w:t>
            </w:r>
            <w:r w:rsidRPr="00812CC9">
              <w:rPr>
                <w:rFonts w:ascii="Times New Roman" w:hAnsi="Times New Roman"/>
                <w:sz w:val="24"/>
                <w:szCs w:val="24"/>
              </w:rPr>
              <w:t>importo determina una diminuzione della misura dell</w:t>
            </w:r>
            <w:r w:rsidR="00154A3B">
              <w:rPr>
                <w:rFonts w:ascii="Times New Roman" w:hAnsi="Times New Roman"/>
                <w:sz w:val="24"/>
                <w:szCs w:val="24"/>
              </w:rPr>
              <w:t>'</w:t>
            </w:r>
            <w:r w:rsidRPr="00812CC9">
              <w:rPr>
                <w:rFonts w:ascii="Times New Roman" w:hAnsi="Times New Roman"/>
                <w:sz w:val="24"/>
                <w:szCs w:val="24"/>
              </w:rPr>
              <w:t>esposizione complessiva, gli enti inseriscono il valore in questa riga tra parentesi (importo negativo).</w:t>
            </w:r>
          </w:p>
        </w:tc>
      </w:tr>
      <w:tr w:rsidR="000A7015" w:rsidRPr="00812CC9" w14:paraId="1392DA79" w14:textId="77777777" w:rsidTr="00144B55">
        <w:trPr>
          <w:trHeight w:val="1910"/>
        </w:trPr>
        <w:tc>
          <w:tcPr>
            <w:tcW w:w="1384" w:type="dxa"/>
            <w:vAlign w:val="center"/>
          </w:tcPr>
          <w:p w14:paraId="2DDC0D8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23</w:t>
            </w:r>
          </w:p>
        </w:tc>
        <w:tc>
          <w:tcPr>
            <w:tcW w:w="7655" w:type="dxa"/>
          </w:tcPr>
          <w:p w14:paraId="6DFF17CE"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Capitale di classe 1</w:t>
            </w:r>
          </w:p>
          <w:p w14:paraId="6E412308"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429, paragrafo 3, e articolo 499, paragrafi 1 e 2, del CRR.</w:t>
            </w:r>
          </w:p>
          <w:p w14:paraId="53E9EB02" w14:textId="6B534D51"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w:t>
            </w:r>
            <w:r w:rsidR="00154A3B">
              <w:rPr>
                <w:rFonts w:ascii="Times New Roman" w:hAnsi="Times New Roman"/>
                <w:sz w:val="24"/>
                <w:szCs w:val="24"/>
              </w:rPr>
              <w:t>'</w:t>
            </w:r>
            <w:r w:rsidRPr="00812CC9">
              <w:rPr>
                <w:rFonts w:ascii="Times New Roman" w:hAnsi="Times New Roman"/>
                <w:sz w:val="24"/>
                <w:szCs w:val="24"/>
              </w:rPr>
              <w:t>importo del capitale di classe 1 calcolato secondo la scelta operata dall</w:t>
            </w:r>
            <w:r w:rsidR="00154A3B">
              <w:rPr>
                <w:rFonts w:ascii="Times New Roman" w:hAnsi="Times New Roman"/>
                <w:sz w:val="24"/>
                <w:szCs w:val="24"/>
              </w:rPr>
              <w:t>'</w:t>
            </w:r>
            <w:r w:rsidRPr="00812CC9">
              <w:rPr>
                <w:rFonts w:ascii="Times New Roman" w:hAnsi="Times New Roman"/>
                <w:sz w:val="24"/>
                <w:szCs w:val="24"/>
              </w:rPr>
              <w:t>ente conformemente all</w:t>
            </w:r>
            <w:r w:rsidR="00154A3B">
              <w:rPr>
                <w:rFonts w:ascii="Times New Roman" w:hAnsi="Times New Roman"/>
                <w:sz w:val="24"/>
                <w:szCs w:val="24"/>
              </w:rPr>
              <w:t>'</w:t>
            </w:r>
            <w:r w:rsidRPr="00812CC9">
              <w:rPr>
                <w:rFonts w:ascii="Times New Roman" w:hAnsi="Times New Roman"/>
                <w:sz w:val="24"/>
                <w:szCs w:val="24"/>
              </w:rPr>
              <w:t xml:space="preserve">articolo 499, paragrafo 2, del CRR e indicata nella riga EU-27 del modello EU </w:t>
            </w:r>
            <w:r w:rsidRPr="00812CC9">
              <w:rPr>
                <w:rFonts w:ascii="Times New Roman" w:hAnsi="Times New Roman"/>
                <w:color w:val="000000"/>
                <w:sz w:val="24"/>
                <w:szCs w:val="24"/>
              </w:rPr>
              <w:t xml:space="preserve">LR2 - </w:t>
            </w:r>
            <w:r w:rsidRPr="00812CC9">
              <w:rPr>
                <w:rFonts w:ascii="Times New Roman" w:hAnsi="Times New Roman"/>
                <w:sz w:val="24"/>
                <w:szCs w:val="24"/>
              </w:rPr>
              <w:t>LRCom.</w:t>
            </w:r>
          </w:p>
          <w:p w14:paraId="4FE9845E" w14:textId="004F3D9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Nello specifico, se l</w:t>
            </w:r>
            <w:r w:rsidR="00154A3B">
              <w:rPr>
                <w:rFonts w:ascii="Times New Roman" w:hAnsi="Times New Roman"/>
                <w:sz w:val="24"/>
                <w:szCs w:val="24"/>
              </w:rPr>
              <w:t>'</w:t>
            </w:r>
            <w:r w:rsidRPr="00812CC9">
              <w:rPr>
                <w:rFonts w:ascii="Times New Roman" w:hAnsi="Times New Roman"/>
                <w:sz w:val="24"/>
                <w:szCs w:val="24"/>
              </w:rPr>
              <w:t>ente ha scelto d</w:t>
            </w:r>
            <w:r w:rsidR="00154A3B">
              <w:rPr>
                <w:rFonts w:ascii="Times New Roman" w:hAnsi="Times New Roman"/>
                <w:sz w:val="24"/>
                <w:szCs w:val="24"/>
              </w:rPr>
              <w:t>'</w:t>
            </w:r>
            <w:r w:rsidRPr="00812CC9">
              <w:rPr>
                <w:rFonts w:ascii="Times New Roman" w:hAnsi="Times New Roman"/>
                <w:sz w:val="24"/>
                <w:szCs w:val="24"/>
              </w:rPr>
              <w:t>indicare il capitale di classe</w:t>
            </w:r>
            <w:r w:rsidR="00144B55" w:rsidRPr="00812CC9">
              <w:rPr>
                <w:rFonts w:ascii="Times New Roman" w:hAnsi="Times New Roman"/>
                <w:sz w:val="24"/>
                <w:szCs w:val="24"/>
              </w:rPr>
              <w:t> </w:t>
            </w:r>
            <w:r w:rsidRPr="00812CC9">
              <w:rPr>
                <w:rFonts w:ascii="Times New Roman" w:hAnsi="Times New Roman"/>
                <w:sz w:val="24"/>
                <w:szCs w:val="24"/>
              </w:rPr>
              <w:t>1 conformemente all</w:t>
            </w:r>
            <w:r w:rsidR="00154A3B">
              <w:rPr>
                <w:rFonts w:ascii="Times New Roman" w:hAnsi="Times New Roman"/>
                <w:sz w:val="24"/>
                <w:szCs w:val="24"/>
              </w:rPr>
              <w:t>'</w:t>
            </w:r>
            <w:r w:rsidRPr="00812CC9">
              <w:rPr>
                <w:rFonts w:ascii="Times New Roman" w:hAnsi="Times New Roman"/>
                <w:sz w:val="24"/>
                <w:szCs w:val="24"/>
              </w:rPr>
              <w:t>articolo 499, paragrafo 1, lettera a), del CRR, esso riporta il relativo importo calcolato conformemente all</w:t>
            </w:r>
            <w:r w:rsidR="00154A3B">
              <w:rPr>
                <w:rFonts w:ascii="Times New Roman" w:hAnsi="Times New Roman"/>
                <w:sz w:val="24"/>
                <w:szCs w:val="24"/>
              </w:rPr>
              <w:t>'</w:t>
            </w:r>
            <w:r w:rsidRPr="00812CC9">
              <w:rPr>
                <w:rFonts w:ascii="Times New Roman" w:hAnsi="Times New Roman"/>
                <w:sz w:val="24"/>
                <w:szCs w:val="24"/>
              </w:rPr>
              <w:t>articolo 25 del CRR, senza tener conto delle deroghe di cui alla parte dieci, titolo I, capi 1 e 2, dello stesso.</w:t>
            </w:r>
          </w:p>
          <w:p w14:paraId="4C87DF6B" w14:textId="49B3D21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ha scelto invece d</w:t>
            </w:r>
            <w:r w:rsidR="00154A3B">
              <w:rPr>
                <w:rFonts w:ascii="Times New Roman" w:hAnsi="Times New Roman"/>
                <w:sz w:val="24"/>
                <w:szCs w:val="24"/>
              </w:rPr>
              <w:t>'</w:t>
            </w:r>
            <w:r w:rsidRPr="00812CC9">
              <w:rPr>
                <w:rFonts w:ascii="Times New Roman" w:hAnsi="Times New Roman"/>
                <w:sz w:val="24"/>
                <w:szCs w:val="24"/>
              </w:rPr>
              <w:t>indicare il capitale di classe 1</w:t>
            </w:r>
            <w:r w:rsidR="00144B55" w:rsidRPr="00812CC9">
              <w:rPr>
                <w:rFonts w:ascii="Times New Roman" w:hAnsi="Times New Roman"/>
                <w:sz w:val="24"/>
                <w:szCs w:val="24"/>
              </w:rPr>
              <w:t xml:space="preserve"> conformemente all</w:t>
            </w:r>
            <w:r w:rsidR="00154A3B">
              <w:rPr>
                <w:rFonts w:ascii="Times New Roman" w:hAnsi="Times New Roman"/>
                <w:sz w:val="24"/>
                <w:szCs w:val="24"/>
              </w:rPr>
              <w:t>'</w:t>
            </w:r>
            <w:r w:rsidR="00144B55" w:rsidRPr="00812CC9">
              <w:rPr>
                <w:rFonts w:ascii="Times New Roman" w:hAnsi="Times New Roman"/>
                <w:sz w:val="24"/>
                <w:szCs w:val="24"/>
              </w:rPr>
              <w:t>articolo </w:t>
            </w:r>
            <w:r w:rsidRPr="00812CC9">
              <w:rPr>
                <w:rFonts w:ascii="Times New Roman" w:hAnsi="Times New Roman"/>
                <w:sz w:val="24"/>
                <w:szCs w:val="24"/>
              </w:rPr>
              <w:t>499, paragrafo 1, lettera b), del CRR, l</w:t>
            </w:r>
            <w:r w:rsidR="00154A3B">
              <w:rPr>
                <w:rFonts w:ascii="Times New Roman" w:hAnsi="Times New Roman"/>
                <w:sz w:val="24"/>
                <w:szCs w:val="24"/>
              </w:rPr>
              <w:t>'</w:t>
            </w:r>
            <w:r w:rsidRPr="00812CC9">
              <w:rPr>
                <w:rFonts w:ascii="Times New Roman" w:hAnsi="Times New Roman"/>
                <w:sz w:val="24"/>
                <w:szCs w:val="24"/>
              </w:rPr>
              <w:t>ente riporta il relativo importo calcolato conformemente all</w:t>
            </w:r>
            <w:r w:rsidR="00154A3B">
              <w:rPr>
                <w:rFonts w:ascii="Times New Roman" w:hAnsi="Times New Roman"/>
                <w:sz w:val="24"/>
                <w:szCs w:val="24"/>
              </w:rPr>
              <w:t>'</w:t>
            </w:r>
            <w:r w:rsidRPr="00812CC9">
              <w:rPr>
                <w:rFonts w:ascii="Times New Roman" w:hAnsi="Times New Roman"/>
                <w:sz w:val="24"/>
                <w:szCs w:val="24"/>
              </w:rPr>
              <w:t>articolo 25 del CRR, tenendo conto delle deroghe di cui alla parte dieci, titolo I, capi 1 e 2, dello stesso.</w:t>
            </w:r>
          </w:p>
        </w:tc>
      </w:tr>
      <w:tr w:rsidR="000A7015" w:rsidRPr="00812CC9" w14:paraId="752FE115" w14:textId="77777777" w:rsidTr="001E06A3">
        <w:trPr>
          <w:trHeight w:val="685"/>
        </w:trPr>
        <w:tc>
          <w:tcPr>
            <w:tcW w:w="1384" w:type="dxa"/>
            <w:vAlign w:val="center"/>
          </w:tcPr>
          <w:p w14:paraId="03D41C3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24</w:t>
            </w:r>
          </w:p>
        </w:tc>
        <w:tc>
          <w:tcPr>
            <w:tcW w:w="7655" w:type="dxa"/>
          </w:tcPr>
          <w:p w14:paraId="7B4A3B2B" w14:textId="31441479"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 xml:space="preserve">esposizione complessiva </w:t>
            </w:r>
          </w:p>
          <w:p w14:paraId="69CCE9BD"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12CC9">
              <w:rPr>
                <w:rStyle w:val="TeksttreciPogrubienie"/>
                <w:rFonts w:ascii="Times New Roman" w:hAnsi="Times New Roman"/>
                <w:b w:val="0"/>
                <w:sz w:val="24"/>
                <w:szCs w:val="24"/>
              </w:rPr>
              <w:t>Somma degli importi delle righe 7, 13, 18, 22 e EU-22k del modello</w:t>
            </w:r>
            <w:r w:rsidRPr="00812CC9">
              <w:rPr>
                <w:rStyle w:val="TeksttreciPogrubienie"/>
                <w:rFonts w:ascii="Times New Roman" w:hAnsi="Times New Roman"/>
                <w:sz w:val="24"/>
                <w:szCs w:val="24"/>
              </w:rPr>
              <w:t xml:space="preserve"> </w:t>
            </w:r>
            <w:r w:rsidRPr="00812CC9">
              <w:rPr>
                <w:rFonts w:ascii="Times New Roman" w:hAnsi="Times New Roman"/>
                <w:sz w:val="24"/>
                <w:szCs w:val="24"/>
              </w:rPr>
              <w:t xml:space="preserve">EU </w:t>
            </w:r>
            <w:r w:rsidRPr="00812CC9">
              <w:rPr>
                <w:rFonts w:ascii="Times New Roman" w:hAnsi="Times New Roman"/>
                <w:color w:val="000000"/>
                <w:sz w:val="24"/>
                <w:szCs w:val="24"/>
              </w:rPr>
              <w:t xml:space="preserve">LR2 - </w:t>
            </w:r>
            <w:r w:rsidRPr="00812CC9">
              <w:rPr>
                <w:rFonts w:ascii="Times New Roman" w:hAnsi="Times New Roman"/>
                <w:sz w:val="24"/>
                <w:szCs w:val="24"/>
              </w:rPr>
              <w:t>LRCom.</w:t>
            </w:r>
          </w:p>
        </w:tc>
      </w:tr>
      <w:tr w:rsidR="000A7015" w:rsidRPr="00812CC9" w14:paraId="38E4A8BB" w14:textId="77777777" w:rsidTr="001E06A3">
        <w:trPr>
          <w:trHeight w:val="1164"/>
        </w:trPr>
        <w:tc>
          <w:tcPr>
            <w:tcW w:w="1384" w:type="dxa"/>
            <w:vAlign w:val="center"/>
          </w:tcPr>
          <w:p w14:paraId="48DAD246"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25</w:t>
            </w:r>
          </w:p>
        </w:tc>
        <w:tc>
          <w:tcPr>
            <w:tcW w:w="7655" w:type="dxa"/>
          </w:tcPr>
          <w:p w14:paraId="0DC193C9"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Coefficiente di leva finanziaria (%)</w:t>
            </w:r>
          </w:p>
          <w:p w14:paraId="564F3D04" w14:textId="329951A5"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Fonts w:ascii="Times New Roman" w:hAnsi="Times New Roman"/>
                <w:sz w:val="24"/>
                <w:szCs w:val="24"/>
              </w:rPr>
              <w:t xml:space="preserve">Gli enti indicano nella riga 23 del modello EU </w:t>
            </w:r>
            <w:r w:rsidRPr="00812CC9">
              <w:rPr>
                <w:rFonts w:ascii="Times New Roman" w:hAnsi="Times New Roman"/>
                <w:color w:val="000000"/>
                <w:sz w:val="24"/>
                <w:szCs w:val="24"/>
              </w:rPr>
              <w:t xml:space="preserve">LR2 - </w:t>
            </w:r>
            <w:r w:rsidRPr="00812CC9">
              <w:rPr>
                <w:rFonts w:ascii="Times New Roman" w:hAnsi="Times New Roman"/>
                <w:sz w:val="24"/>
                <w:szCs w:val="24"/>
              </w:rPr>
              <w:t>LRCom l</w:t>
            </w:r>
            <w:r w:rsidR="00154A3B">
              <w:rPr>
                <w:rFonts w:ascii="Times New Roman" w:hAnsi="Times New Roman"/>
                <w:sz w:val="24"/>
                <w:szCs w:val="24"/>
              </w:rPr>
              <w:t>'</w:t>
            </w:r>
            <w:r w:rsidRPr="00812CC9">
              <w:rPr>
                <w:rFonts w:ascii="Times New Roman" w:hAnsi="Times New Roman"/>
                <w:sz w:val="24"/>
                <w:szCs w:val="24"/>
              </w:rPr>
              <w:t>importo espresso in percentuale dell</w:t>
            </w:r>
            <w:r w:rsidR="00154A3B">
              <w:rPr>
                <w:rFonts w:ascii="Times New Roman" w:hAnsi="Times New Roman"/>
                <w:sz w:val="24"/>
                <w:szCs w:val="24"/>
              </w:rPr>
              <w:t>'</w:t>
            </w:r>
            <w:r w:rsidRPr="00812CC9">
              <w:rPr>
                <w:rFonts w:ascii="Times New Roman" w:hAnsi="Times New Roman"/>
                <w:sz w:val="24"/>
                <w:szCs w:val="24"/>
              </w:rPr>
              <w:t xml:space="preserve">importo della riga 24 dello stesso </w:t>
            </w:r>
            <w:r w:rsidRPr="00812CC9">
              <w:rPr>
                <w:rFonts w:ascii="Times New Roman" w:hAnsi="Times New Roman"/>
                <w:color w:val="000000"/>
                <w:sz w:val="24"/>
                <w:szCs w:val="24"/>
              </w:rPr>
              <w:t>modello</w:t>
            </w:r>
            <w:r w:rsidRPr="00812CC9">
              <w:rPr>
                <w:rFonts w:ascii="Times New Roman" w:hAnsi="Times New Roman"/>
                <w:sz w:val="24"/>
                <w:szCs w:val="24"/>
              </w:rPr>
              <w:t>.</w:t>
            </w:r>
          </w:p>
        </w:tc>
      </w:tr>
      <w:tr w:rsidR="000A7015" w:rsidRPr="00812CC9" w14:paraId="1105BC2F" w14:textId="77777777" w:rsidTr="001E06A3">
        <w:trPr>
          <w:trHeight w:val="1890"/>
        </w:trPr>
        <w:tc>
          <w:tcPr>
            <w:tcW w:w="1384" w:type="dxa"/>
            <w:vAlign w:val="center"/>
          </w:tcPr>
          <w:p w14:paraId="3729E573"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EU-25</w:t>
            </w:r>
          </w:p>
        </w:tc>
        <w:tc>
          <w:tcPr>
            <w:tcW w:w="7655" w:type="dxa"/>
          </w:tcPr>
          <w:p w14:paraId="5D544C9C" w14:textId="3A26B29B"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Coefficiente di leva finanziaria (escluso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impatto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esenzione degli investimenti del settore pubblico e dei prestiti agevolati) (%)</w:t>
            </w:r>
          </w:p>
          <w:p w14:paraId="060BE2BA" w14:textId="2F27827D" w:rsidR="000A7015" w:rsidRPr="00812CC9" w:rsidRDefault="000A7015" w:rsidP="00144B55">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Fonts w:ascii="Times New Roman" w:hAnsi="Times New Roman"/>
                <w:sz w:val="24"/>
                <w:szCs w:val="24"/>
              </w:rPr>
              <w:t>Conformemente all</w:t>
            </w:r>
            <w:r w:rsidR="00154A3B">
              <w:rPr>
                <w:rFonts w:ascii="Times New Roman" w:hAnsi="Times New Roman"/>
                <w:sz w:val="24"/>
                <w:szCs w:val="24"/>
              </w:rPr>
              <w:t>'</w:t>
            </w:r>
            <w:r w:rsidRPr="00812CC9">
              <w:rPr>
                <w:rFonts w:ascii="Times New Roman" w:hAnsi="Times New Roman"/>
                <w:sz w:val="24"/>
                <w:szCs w:val="24"/>
              </w:rPr>
              <w:t>articolo 451, paragrafo 2, del CRR, gli enti creditizi pubblici di sviluppo, quali definiti all</w:t>
            </w:r>
            <w:r w:rsidR="00154A3B">
              <w:rPr>
                <w:rFonts w:ascii="Times New Roman" w:hAnsi="Times New Roman"/>
                <w:sz w:val="24"/>
                <w:szCs w:val="24"/>
              </w:rPr>
              <w:t>'</w:t>
            </w:r>
            <w:r w:rsidRPr="00812CC9">
              <w:rPr>
                <w:rFonts w:ascii="Times New Roman" w:hAnsi="Times New Roman"/>
                <w:sz w:val="24"/>
                <w:szCs w:val="24"/>
              </w:rPr>
              <w:t>articolo 429 bis, paragrafo 2, del CRR, pubblicano il coefficiente di leva finanziaria senza l</w:t>
            </w:r>
            <w:r w:rsidR="00154A3B">
              <w:rPr>
                <w:rFonts w:ascii="Times New Roman" w:hAnsi="Times New Roman"/>
                <w:sz w:val="24"/>
                <w:szCs w:val="24"/>
              </w:rPr>
              <w:t>'</w:t>
            </w:r>
            <w:r w:rsidRPr="00812CC9">
              <w:rPr>
                <w:rFonts w:ascii="Times New Roman" w:hAnsi="Times New Roman"/>
                <w:sz w:val="24"/>
                <w:szCs w:val="24"/>
              </w:rPr>
              <w:t>adeguamento della misura dell</w:t>
            </w:r>
            <w:r w:rsidR="00154A3B">
              <w:rPr>
                <w:rFonts w:ascii="Times New Roman" w:hAnsi="Times New Roman"/>
                <w:sz w:val="24"/>
                <w:szCs w:val="24"/>
              </w:rPr>
              <w:t>'</w:t>
            </w:r>
            <w:r w:rsidRPr="00812CC9">
              <w:rPr>
                <w:rFonts w:ascii="Times New Roman" w:hAnsi="Times New Roman"/>
                <w:sz w:val="24"/>
                <w:szCs w:val="24"/>
              </w:rPr>
              <w:t>esposizione complessiva determinata conformemente all</w:t>
            </w:r>
            <w:r w:rsidR="00154A3B">
              <w:rPr>
                <w:rFonts w:ascii="Times New Roman" w:hAnsi="Times New Roman"/>
                <w:sz w:val="24"/>
                <w:szCs w:val="24"/>
              </w:rPr>
              <w:t>'</w:t>
            </w:r>
            <w:r w:rsidRPr="00812CC9">
              <w:rPr>
                <w:rFonts w:ascii="Times New Roman" w:hAnsi="Times New Roman"/>
                <w:sz w:val="24"/>
                <w:szCs w:val="24"/>
              </w:rPr>
              <w:t>articolo 429 bis, paragrafo</w:t>
            </w:r>
            <w:r w:rsidR="00144B55" w:rsidRPr="00812CC9">
              <w:rPr>
                <w:rFonts w:ascii="Times New Roman" w:hAnsi="Times New Roman"/>
                <w:sz w:val="24"/>
                <w:szCs w:val="24"/>
              </w:rPr>
              <w:t> </w:t>
            </w:r>
            <w:r w:rsidRPr="00812CC9">
              <w:rPr>
                <w:rFonts w:ascii="Times New Roman" w:hAnsi="Times New Roman"/>
                <w:sz w:val="24"/>
                <w:szCs w:val="24"/>
              </w:rPr>
              <w:t>1, lettera</w:t>
            </w:r>
            <w:r w:rsidR="00144B55" w:rsidRPr="00812CC9">
              <w:rPr>
                <w:rFonts w:ascii="Times New Roman" w:hAnsi="Times New Roman"/>
                <w:sz w:val="24"/>
                <w:szCs w:val="24"/>
              </w:rPr>
              <w:t> </w:t>
            </w:r>
            <w:r w:rsidRPr="00812CC9">
              <w:rPr>
                <w:rFonts w:ascii="Times New Roman" w:hAnsi="Times New Roman"/>
                <w:sz w:val="24"/>
                <w:szCs w:val="24"/>
              </w:rPr>
              <w:t>d), del CRR, ossia l</w:t>
            </w:r>
            <w:r w:rsidR="00154A3B">
              <w:rPr>
                <w:rFonts w:ascii="Times New Roman" w:hAnsi="Times New Roman"/>
                <w:sz w:val="24"/>
                <w:szCs w:val="24"/>
              </w:rPr>
              <w:t>'</w:t>
            </w:r>
            <w:r w:rsidRPr="00812CC9">
              <w:rPr>
                <w:rFonts w:ascii="Times New Roman" w:hAnsi="Times New Roman"/>
                <w:sz w:val="24"/>
                <w:szCs w:val="24"/>
              </w:rPr>
              <w:t>a</w:t>
            </w:r>
            <w:r w:rsidR="00144B55" w:rsidRPr="00812CC9">
              <w:rPr>
                <w:rFonts w:ascii="Times New Roman" w:hAnsi="Times New Roman"/>
                <w:sz w:val="24"/>
                <w:szCs w:val="24"/>
              </w:rPr>
              <w:t>deguamento indicato nelle righe </w:t>
            </w:r>
            <w:r w:rsidRPr="00812CC9">
              <w:rPr>
                <w:rFonts w:ascii="Times New Roman" w:hAnsi="Times New Roman"/>
                <w:sz w:val="24"/>
                <w:szCs w:val="24"/>
              </w:rPr>
              <w:t>EU</w:t>
            </w:r>
            <w:r w:rsidR="00144B55" w:rsidRPr="00812CC9">
              <w:rPr>
                <w:rFonts w:ascii="Times New Roman" w:hAnsi="Times New Roman"/>
                <w:sz w:val="24"/>
                <w:szCs w:val="24"/>
              </w:rPr>
              <w:noBreakHyphen/>
            </w:r>
            <w:r w:rsidRPr="00812CC9">
              <w:rPr>
                <w:rFonts w:ascii="Times New Roman" w:hAnsi="Times New Roman"/>
                <w:sz w:val="24"/>
                <w:szCs w:val="24"/>
              </w:rPr>
              <w:t>22c e EU-22d di questo modello.</w:t>
            </w:r>
          </w:p>
        </w:tc>
      </w:tr>
      <w:tr w:rsidR="000A7015" w:rsidRPr="00812CC9" w14:paraId="158AC438" w14:textId="77777777" w:rsidTr="001E06A3">
        <w:trPr>
          <w:trHeight w:val="2265"/>
        </w:trPr>
        <w:tc>
          <w:tcPr>
            <w:tcW w:w="1384" w:type="dxa"/>
            <w:vAlign w:val="center"/>
          </w:tcPr>
          <w:p w14:paraId="24111CE9"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25a</w:t>
            </w:r>
          </w:p>
        </w:tc>
        <w:tc>
          <w:tcPr>
            <w:tcW w:w="7655" w:type="dxa"/>
            <w:vAlign w:val="center"/>
          </w:tcPr>
          <w:p w14:paraId="3F8ED536" w14:textId="62778BD4"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Coefficiente di leva finanziaria (escluso l</w:t>
            </w:r>
            <w:r w:rsidR="00154A3B">
              <w:rPr>
                <w:rFonts w:ascii="Times New Roman" w:hAnsi="Times New Roman"/>
                <w:b/>
                <w:sz w:val="24"/>
                <w:szCs w:val="24"/>
              </w:rPr>
              <w:t>'</w:t>
            </w:r>
            <w:r w:rsidRPr="00812CC9">
              <w:rPr>
                <w:rFonts w:ascii="Times New Roman" w:hAnsi="Times New Roman"/>
                <w:b/>
                <w:sz w:val="24"/>
                <w:szCs w:val="24"/>
              </w:rPr>
              <w:t>impatto di un</w:t>
            </w:r>
            <w:r w:rsidR="00154A3B">
              <w:rPr>
                <w:rFonts w:ascii="Times New Roman" w:hAnsi="Times New Roman"/>
                <w:b/>
                <w:sz w:val="24"/>
                <w:szCs w:val="24"/>
              </w:rPr>
              <w:t>'</w:t>
            </w:r>
            <w:r w:rsidRPr="00812CC9">
              <w:rPr>
                <w:rFonts w:ascii="Times New Roman" w:hAnsi="Times New Roman"/>
                <w:b/>
                <w:sz w:val="24"/>
                <w:szCs w:val="24"/>
              </w:rPr>
              <w:t>eventuale esenzione temporanea applicabile delle riserve della banca centrale) (%)</w:t>
            </w:r>
          </w:p>
          <w:p w14:paraId="659645CB" w14:textId="306093B8"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la misura dell</w:t>
            </w:r>
            <w:r w:rsidR="00154A3B">
              <w:rPr>
                <w:rFonts w:ascii="Times New Roman" w:hAnsi="Times New Roman"/>
                <w:sz w:val="24"/>
                <w:szCs w:val="24"/>
              </w:rPr>
              <w:t>'</w:t>
            </w:r>
            <w:r w:rsidRPr="00812CC9">
              <w:rPr>
                <w:rFonts w:ascii="Times New Roman" w:hAnsi="Times New Roman"/>
                <w:sz w:val="24"/>
                <w:szCs w:val="24"/>
              </w:rPr>
              <w:t>esposizione complessiva di un ente è subordinata all</w:t>
            </w:r>
            <w:r w:rsidR="00154A3B">
              <w:rPr>
                <w:rFonts w:ascii="Times New Roman" w:hAnsi="Times New Roman"/>
                <w:sz w:val="24"/>
                <w:szCs w:val="24"/>
              </w:rPr>
              <w:t>'</w:t>
            </w:r>
            <w:r w:rsidRPr="00812CC9">
              <w:rPr>
                <w:rFonts w:ascii="Times New Roman" w:hAnsi="Times New Roman"/>
                <w:sz w:val="24"/>
                <w:szCs w:val="24"/>
              </w:rPr>
              <w:t>esenzione temporanea delle riserve della ban</w:t>
            </w:r>
            <w:r w:rsidR="00144B55" w:rsidRPr="00812CC9">
              <w:rPr>
                <w:rFonts w:ascii="Times New Roman" w:hAnsi="Times New Roman"/>
                <w:sz w:val="24"/>
                <w:szCs w:val="24"/>
              </w:rPr>
              <w:t>ca centrale di cui all</w:t>
            </w:r>
            <w:r w:rsidR="00154A3B">
              <w:rPr>
                <w:rFonts w:ascii="Times New Roman" w:hAnsi="Times New Roman"/>
                <w:sz w:val="24"/>
                <w:szCs w:val="24"/>
              </w:rPr>
              <w:t>'</w:t>
            </w:r>
            <w:r w:rsidR="00144B55" w:rsidRPr="00812CC9">
              <w:rPr>
                <w:rFonts w:ascii="Times New Roman" w:hAnsi="Times New Roman"/>
                <w:sz w:val="24"/>
                <w:szCs w:val="24"/>
              </w:rPr>
              <w:t>articolo </w:t>
            </w:r>
            <w:r w:rsidRPr="00812CC9">
              <w:rPr>
                <w:rFonts w:ascii="Times New Roman" w:hAnsi="Times New Roman"/>
                <w:sz w:val="24"/>
                <w:szCs w:val="24"/>
              </w:rPr>
              <w:t>429 bis, paragrafo 1, lettera n), del CRR, tale coefficiente, espresso in percentuale, è definito come la misura del capitale di classe 1 diviso per la somma della misura dell</w:t>
            </w:r>
            <w:r w:rsidR="00154A3B">
              <w:rPr>
                <w:rFonts w:ascii="Times New Roman" w:hAnsi="Times New Roman"/>
                <w:sz w:val="24"/>
                <w:szCs w:val="24"/>
              </w:rPr>
              <w:t>'</w:t>
            </w:r>
            <w:r w:rsidRPr="00812CC9">
              <w:rPr>
                <w:rFonts w:ascii="Times New Roman" w:hAnsi="Times New Roman"/>
                <w:sz w:val="24"/>
                <w:szCs w:val="24"/>
              </w:rPr>
              <w:t>esposizione complessiva e dell</w:t>
            </w:r>
            <w:r w:rsidR="00154A3B">
              <w:rPr>
                <w:rFonts w:ascii="Times New Roman" w:hAnsi="Times New Roman"/>
                <w:sz w:val="24"/>
                <w:szCs w:val="24"/>
              </w:rPr>
              <w:t>'</w:t>
            </w:r>
            <w:r w:rsidRPr="00812CC9">
              <w:rPr>
                <w:rFonts w:ascii="Times New Roman" w:hAnsi="Times New Roman"/>
                <w:sz w:val="24"/>
                <w:szCs w:val="24"/>
              </w:rPr>
              <w:t>importo dell</w:t>
            </w:r>
            <w:r w:rsidR="00154A3B">
              <w:rPr>
                <w:rFonts w:ascii="Times New Roman" w:hAnsi="Times New Roman"/>
                <w:sz w:val="24"/>
                <w:szCs w:val="24"/>
              </w:rPr>
              <w:t>'</w:t>
            </w:r>
            <w:r w:rsidRPr="00812CC9">
              <w:rPr>
                <w:rFonts w:ascii="Times New Roman" w:hAnsi="Times New Roman"/>
                <w:sz w:val="24"/>
                <w:szCs w:val="24"/>
              </w:rPr>
              <w:t>esenzione delle riserve della banca centrale.</w:t>
            </w:r>
          </w:p>
          <w:p w14:paraId="51005A08" w14:textId="00F8222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Se la misura dell</w:t>
            </w:r>
            <w:r w:rsidR="00154A3B">
              <w:rPr>
                <w:rFonts w:ascii="Times New Roman" w:hAnsi="Times New Roman"/>
                <w:sz w:val="24"/>
                <w:szCs w:val="24"/>
              </w:rPr>
              <w:t>'</w:t>
            </w:r>
            <w:r w:rsidRPr="00812CC9">
              <w:rPr>
                <w:rFonts w:ascii="Times New Roman" w:hAnsi="Times New Roman"/>
                <w:sz w:val="24"/>
                <w:szCs w:val="24"/>
              </w:rPr>
              <w:t>esposizione complessiva dell</w:t>
            </w:r>
            <w:r w:rsidR="00154A3B">
              <w:rPr>
                <w:rFonts w:ascii="Times New Roman" w:hAnsi="Times New Roman"/>
                <w:sz w:val="24"/>
                <w:szCs w:val="24"/>
              </w:rPr>
              <w:t>'</w:t>
            </w:r>
            <w:r w:rsidRPr="00812CC9">
              <w:rPr>
                <w:rFonts w:ascii="Times New Roman" w:hAnsi="Times New Roman"/>
                <w:sz w:val="24"/>
                <w:szCs w:val="24"/>
              </w:rPr>
              <w:t>ente non è soggetta a un</w:t>
            </w:r>
            <w:r w:rsidR="00154A3B">
              <w:rPr>
                <w:rFonts w:ascii="Times New Roman" w:hAnsi="Times New Roman"/>
                <w:sz w:val="24"/>
                <w:szCs w:val="24"/>
              </w:rPr>
              <w:t>'</w:t>
            </w:r>
            <w:r w:rsidRPr="00812CC9">
              <w:rPr>
                <w:rFonts w:ascii="Times New Roman" w:hAnsi="Times New Roman"/>
                <w:sz w:val="24"/>
                <w:szCs w:val="24"/>
              </w:rPr>
              <w:t>esenzione temporanea delle riserve della banca centrale, tale coefficiente sarà identico a quello indicato nella riga 25.</w:t>
            </w:r>
          </w:p>
        </w:tc>
      </w:tr>
      <w:tr w:rsidR="000A7015" w:rsidRPr="00812CC9" w14:paraId="7CDDE3FF" w14:textId="77777777" w:rsidTr="001E06A3">
        <w:trPr>
          <w:trHeight w:val="1152"/>
        </w:trPr>
        <w:tc>
          <w:tcPr>
            <w:tcW w:w="1384" w:type="dxa"/>
            <w:vAlign w:val="center"/>
          </w:tcPr>
          <w:p w14:paraId="07964D9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26</w:t>
            </w:r>
          </w:p>
        </w:tc>
        <w:tc>
          <w:tcPr>
            <w:tcW w:w="7655" w:type="dxa"/>
            <w:vAlign w:val="center"/>
          </w:tcPr>
          <w:p w14:paraId="2C2C85DC"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Requisito regolamentare del coefficiente minimo di leva finanziaria (%)</w:t>
            </w:r>
          </w:p>
          <w:p w14:paraId="43180C22" w14:textId="77777777" w:rsidR="000A7015" w:rsidRPr="00812CC9"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812CC9">
              <w:rPr>
                <w:rFonts w:ascii="Times New Roman" w:hAnsi="Times New Roman"/>
                <w:sz w:val="24"/>
              </w:rPr>
              <w:t xml:space="preserve">Articolo 92, paragrafo 1, lettera d), articolo 429 bis, paragrafo 1, lettera n), e </w:t>
            </w:r>
            <w:r w:rsidRPr="00812CC9">
              <w:rPr>
                <w:rFonts w:ascii="Times New Roman" w:hAnsi="Times New Roman"/>
                <w:bCs/>
                <w:color w:val="000000"/>
                <w:sz w:val="24"/>
                <w:shd w:val="clear" w:color="auto" w:fill="FFFFFF"/>
              </w:rPr>
              <w:t>articolo 429 bis, paragrafo 7, del CRR.</w:t>
            </w:r>
          </w:p>
          <w:p w14:paraId="0C964B92" w14:textId="2FFDA87B" w:rsidR="000A7015" w:rsidRPr="00812CC9" w:rsidRDefault="000A7015" w:rsidP="001E06A3">
            <w:pPr>
              <w:tabs>
                <w:tab w:val="left" w:pos="400"/>
              </w:tabs>
              <w:spacing w:after="120"/>
              <w:jc w:val="both"/>
              <w:rPr>
                <w:rFonts w:ascii="Times New Roman" w:hAnsi="Times New Roman" w:cs="Times New Roman"/>
                <w:sz w:val="24"/>
                <w:u w:val="single"/>
              </w:rPr>
            </w:pPr>
            <w:r w:rsidRPr="00812CC9">
              <w:rPr>
                <w:rFonts w:ascii="Times New Roman" w:hAnsi="Times New Roman"/>
                <w:bCs/>
                <w:color w:val="000000"/>
                <w:sz w:val="24"/>
                <w:shd w:val="clear" w:color="auto" w:fill="FFFFFF"/>
              </w:rPr>
              <w:t>Gli enti pubblicano il requisito del coefficiente di leva finanziaria di cui all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articolo 92, paragrafo 1, lettera d), del CRR. Se 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ente esclude le esposizioni di cui all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articolo 429 bis, paragrafo 1, lettera n), del CRR, esso indica il requisito del coefficiente di leva finanziaria adeguato, calcolato conformemente all</w:t>
            </w:r>
            <w:r w:rsidR="00154A3B">
              <w:rPr>
                <w:rFonts w:ascii="Times New Roman" w:hAnsi="Times New Roman"/>
                <w:bCs/>
                <w:color w:val="000000"/>
                <w:sz w:val="24"/>
                <w:shd w:val="clear" w:color="auto" w:fill="FFFFFF"/>
              </w:rPr>
              <w:t>'</w:t>
            </w:r>
            <w:r w:rsidRPr="00812CC9">
              <w:rPr>
                <w:rFonts w:ascii="Times New Roman" w:hAnsi="Times New Roman"/>
                <w:bCs/>
                <w:color w:val="000000"/>
                <w:sz w:val="24"/>
                <w:shd w:val="clear" w:color="auto" w:fill="FFFFFF"/>
              </w:rPr>
              <w:t>articolo 429 bis, paragrafo 7, del CRR.</w:t>
            </w:r>
          </w:p>
        </w:tc>
      </w:tr>
      <w:tr w:rsidR="000A7015" w:rsidRPr="00812CC9" w14:paraId="72CE026C" w14:textId="77777777" w:rsidTr="001E06A3">
        <w:trPr>
          <w:trHeight w:val="1792"/>
        </w:trPr>
        <w:tc>
          <w:tcPr>
            <w:tcW w:w="1384" w:type="dxa"/>
            <w:vAlign w:val="center"/>
          </w:tcPr>
          <w:p w14:paraId="6780A42C"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EU-26a</w:t>
            </w:r>
          </w:p>
        </w:tc>
        <w:tc>
          <w:tcPr>
            <w:tcW w:w="7655" w:type="dxa"/>
          </w:tcPr>
          <w:p w14:paraId="4D27139C" w14:textId="7BD36F6C" w:rsidR="000A7015" w:rsidRPr="00812CC9"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12CC9">
              <w:rPr>
                <w:rFonts w:ascii="Times New Roman" w:hAnsi="Times New Roman"/>
                <w:b/>
                <w:sz w:val="24"/>
                <w:szCs w:val="24"/>
              </w:rPr>
              <w:t xml:space="preserve">Requisiti aggiuntivi di fondi propri per far fronte al rischio di leva finanziaria eccessiva (%) </w:t>
            </w:r>
          </w:p>
          <w:p w14:paraId="6F282987" w14:textId="6B035ED3"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I requisiti aggiuntivi di fondi propri per far fronte al rischio di leva finanziaria eccessiva imposti dall</w:t>
            </w:r>
            <w:r w:rsidR="00154A3B">
              <w:rPr>
                <w:rFonts w:ascii="Times New Roman" w:hAnsi="Times New Roman"/>
                <w:sz w:val="24"/>
                <w:szCs w:val="24"/>
              </w:rPr>
              <w:t>'</w:t>
            </w:r>
            <w:r w:rsidRPr="00812CC9">
              <w:rPr>
                <w:rFonts w:ascii="Times New Roman" w:hAnsi="Times New Roman"/>
                <w:sz w:val="24"/>
                <w:szCs w:val="24"/>
              </w:rPr>
              <w:t>autorità competente a norma dell</w:t>
            </w:r>
            <w:r w:rsidR="00154A3B">
              <w:rPr>
                <w:rFonts w:ascii="Times New Roman" w:hAnsi="Times New Roman"/>
                <w:sz w:val="24"/>
                <w:szCs w:val="24"/>
              </w:rPr>
              <w:t>'</w:t>
            </w:r>
            <w:r w:rsidRPr="00812CC9">
              <w:rPr>
                <w:rFonts w:ascii="Times New Roman" w:hAnsi="Times New Roman"/>
                <w:sz w:val="24"/>
                <w:szCs w:val="24"/>
              </w:rPr>
              <w:t>articolo 104, paragrafo 1, lettera a), della direttiva 2013/36/UE (</w:t>
            </w:r>
            <w:r w:rsidR="00154A3B">
              <w:rPr>
                <w:rFonts w:ascii="Times New Roman" w:hAnsi="Times New Roman"/>
                <w:sz w:val="24"/>
                <w:szCs w:val="24"/>
              </w:rPr>
              <w:t>"</w:t>
            </w:r>
            <w:r w:rsidRPr="00812CC9">
              <w:rPr>
                <w:rFonts w:ascii="Times New Roman" w:hAnsi="Times New Roman"/>
                <w:sz w:val="24"/>
                <w:szCs w:val="24"/>
              </w:rPr>
              <w:t>CRD</w:t>
            </w:r>
            <w:r w:rsidR="00154A3B">
              <w:rPr>
                <w:rFonts w:ascii="Times New Roman" w:hAnsi="Times New Roman"/>
                <w:sz w:val="24"/>
                <w:szCs w:val="24"/>
              </w:rPr>
              <w:t>"</w:t>
            </w:r>
            <w:r w:rsidRPr="00812CC9">
              <w:rPr>
                <w:rFonts w:ascii="Times New Roman" w:hAnsi="Times New Roman"/>
                <w:sz w:val="24"/>
                <w:szCs w:val="24"/>
              </w:rPr>
              <w:t>), espressi in percentuale della misura dell</w:t>
            </w:r>
            <w:r w:rsidR="00154A3B">
              <w:rPr>
                <w:rFonts w:ascii="Times New Roman" w:hAnsi="Times New Roman"/>
                <w:sz w:val="24"/>
                <w:szCs w:val="24"/>
              </w:rPr>
              <w:t>'</w:t>
            </w:r>
            <w:r w:rsidRPr="00812CC9">
              <w:rPr>
                <w:rFonts w:ascii="Times New Roman" w:hAnsi="Times New Roman"/>
                <w:sz w:val="24"/>
                <w:szCs w:val="24"/>
              </w:rPr>
              <w:t>esposizione complessiva.</w:t>
            </w:r>
          </w:p>
        </w:tc>
      </w:tr>
      <w:tr w:rsidR="000A7015" w:rsidRPr="00812CC9" w14:paraId="7C79E05D" w14:textId="77777777" w:rsidTr="001E06A3">
        <w:trPr>
          <w:trHeight w:val="1691"/>
        </w:trPr>
        <w:tc>
          <w:tcPr>
            <w:tcW w:w="1384" w:type="dxa"/>
            <w:vAlign w:val="center"/>
          </w:tcPr>
          <w:p w14:paraId="643FD61A"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EU-26b</w:t>
            </w:r>
          </w:p>
        </w:tc>
        <w:tc>
          <w:tcPr>
            <w:tcW w:w="7655" w:type="dxa"/>
          </w:tcPr>
          <w:p w14:paraId="0005A0CE" w14:textId="5C59E20A" w:rsidR="000A7015" w:rsidRPr="00812CC9" w:rsidRDefault="00D76CF9"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  </w:t>
            </w:r>
            <w:r w:rsidR="00084D8B" w:rsidRPr="00812CC9">
              <w:rPr>
                <w:rFonts w:ascii="Times New Roman" w:hAnsi="Times New Roman"/>
                <w:b/>
                <w:sz w:val="24"/>
              </w:rPr>
              <w:t>Di cui costituiti da capitale CET1 (punti percentuali)</w:t>
            </w:r>
          </w:p>
          <w:p w14:paraId="72F6ADE3" w14:textId="5FB0C3BC" w:rsidR="000A7015" w:rsidRPr="00812CC9" w:rsidRDefault="000A7015" w:rsidP="001E06A3">
            <w:pPr>
              <w:spacing w:after="120"/>
              <w:jc w:val="both"/>
              <w:rPr>
                <w:rFonts w:ascii="Times New Roman" w:hAnsi="Times New Roman" w:cs="Times New Roman"/>
                <w:b/>
                <w:sz w:val="24"/>
              </w:rPr>
            </w:pPr>
            <w:r w:rsidRPr="00812CC9">
              <w:rPr>
                <w:rFonts w:ascii="Times New Roman" w:hAnsi="Times New Roman"/>
                <w:sz w:val="24"/>
              </w:rPr>
              <w:t>La parte dei requisiti aggiuntivi di fondi propri per far fronte al rischio di leva finanziaria eccessiva imposta dall</w:t>
            </w:r>
            <w:r w:rsidR="00154A3B">
              <w:rPr>
                <w:rFonts w:ascii="Times New Roman" w:hAnsi="Times New Roman"/>
                <w:sz w:val="24"/>
              </w:rPr>
              <w:t>'</w:t>
            </w:r>
            <w:r w:rsidRPr="00812CC9">
              <w:rPr>
                <w:rFonts w:ascii="Times New Roman" w:hAnsi="Times New Roman"/>
                <w:sz w:val="24"/>
              </w:rPr>
              <w:t>autorità competente a norma dell</w:t>
            </w:r>
            <w:r w:rsidR="00154A3B">
              <w:rPr>
                <w:rFonts w:ascii="Times New Roman" w:hAnsi="Times New Roman"/>
                <w:sz w:val="24"/>
              </w:rPr>
              <w:t>'</w:t>
            </w:r>
            <w:r w:rsidRPr="00812CC9">
              <w:rPr>
                <w:rFonts w:ascii="Times New Roman" w:hAnsi="Times New Roman"/>
                <w:sz w:val="24"/>
              </w:rPr>
              <w:t>articolo 104, paragrafo 1, lettera a), della CRD, che deve essere soddisfatta con il capitale CET1 conformemente all</w:t>
            </w:r>
            <w:r w:rsidR="00154A3B">
              <w:rPr>
                <w:rFonts w:ascii="Times New Roman" w:hAnsi="Times New Roman"/>
                <w:sz w:val="24"/>
              </w:rPr>
              <w:t>'</w:t>
            </w:r>
            <w:r w:rsidRPr="00812CC9">
              <w:rPr>
                <w:rFonts w:ascii="Times New Roman" w:hAnsi="Times New Roman"/>
                <w:sz w:val="24"/>
              </w:rPr>
              <w:t>articolo 104 bis, paragrafo 4, terzo comma.</w:t>
            </w:r>
          </w:p>
        </w:tc>
      </w:tr>
      <w:tr w:rsidR="000A7015" w:rsidRPr="00812CC9" w14:paraId="2A1B1C6A" w14:textId="77777777" w:rsidTr="001E06A3">
        <w:trPr>
          <w:trHeight w:val="1290"/>
        </w:trPr>
        <w:tc>
          <w:tcPr>
            <w:tcW w:w="1384" w:type="dxa"/>
            <w:vAlign w:val="center"/>
          </w:tcPr>
          <w:p w14:paraId="6AA143F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27</w:t>
            </w:r>
          </w:p>
        </w:tc>
        <w:tc>
          <w:tcPr>
            <w:tcW w:w="7655" w:type="dxa"/>
          </w:tcPr>
          <w:p w14:paraId="47BA8359"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Requisito di riserva del coefficiente di leva finanziaria (%)</w:t>
            </w:r>
          </w:p>
          <w:p w14:paraId="594DD4E2"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Articolo 92, paragrafo 1 bis, del CRR.</w:t>
            </w:r>
          </w:p>
          <w:p w14:paraId="19ECBCFE" w14:textId="2F13341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812CC9">
              <w:rPr>
                <w:rFonts w:ascii="Times New Roman" w:hAnsi="Times New Roman"/>
                <w:sz w:val="24"/>
                <w:szCs w:val="24"/>
              </w:rPr>
              <w:t>Gli enti soggetti all</w:t>
            </w:r>
            <w:r w:rsidR="00154A3B">
              <w:rPr>
                <w:rFonts w:ascii="Times New Roman" w:hAnsi="Times New Roman"/>
                <w:sz w:val="24"/>
                <w:szCs w:val="24"/>
              </w:rPr>
              <w:t>'</w:t>
            </w:r>
            <w:r w:rsidRPr="00812CC9">
              <w:rPr>
                <w:rFonts w:ascii="Times New Roman" w:hAnsi="Times New Roman"/>
                <w:sz w:val="24"/>
                <w:szCs w:val="24"/>
              </w:rPr>
              <w:t>articolo 92, paragrafo 1 bis, del CRR pubblicano il requisito di riserva del coefficiente di leva finanziaria applicabile.</w:t>
            </w:r>
          </w:p>
        </w:tc>
      </w:tr>
      <w:tr w:rsidR="000A7015" w:rsidRPr="00812CC9" w14:paraId="1BF6578D" w14:textId="77777777" w:rsidTr="001E06A3">
        <w:trPr>
          <w:trHeight w:val="816"/>
        </w:trPr>
        <w:tc>
          <w:tcPr>
            <w:tcW w:w="1384" w:type="dxa"/>
            <w:vAlign w:val="center"/>
          </w:tcPr>
          <w:p w14:paraId="6D1DD49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EU-27a</w:t>
            </w:r>
          </w:p>
        </w:tc>
        <w:tc>
          <w:tcPr>
            <w:tcW w:w="7655" w:type="dxa"/>
          </w:tcPr>
          <w:p w14:paraId="2C709226" w14:textId="77777777" w:rsidR="000A7015" w:rsidRPr="00812CC9"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12CC9">
              <w:rPr>
                <w:rFonts w:ascii="Times New Roman" w:hAnsi="Times New Roman"/>
                <w:b/>
                <w:sz w:val="24"/>
                <w:szCs w:val="24"/>
              </w:rPr>
              <w:t>Requisito del coefficiente di leva finanziaria complessivo (%)</w:t>
            </w:r>
          </w:p>
          <w:p w14:paraId="75A37CC4" w14:textId="77777777" w:rsidR="000A7015" w:rsidRPr="00812CC9"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12CC9">
              <w:rPr>
                <w:rFonts w:ascii="Times New Roman" w:hAnsi="Times New Roman"/>
                <w:sz w:val="24"/>
                <w:szCs w:val="24"/>
              </w:rPr>
              <w:t>Somma delle righe 26, EU-26a e 27 di questo modello</w:t>
            </w:r>
          </w:p>
        </w:tc>
      </w:tr>
      <w:tr w:rsidR="000A7015" w:rsidRPr="00812CC9" w14:paraId="4F3B949F" w14:textId="77777777" w:rsidTr="001E06A3">
        <w:trPr>
          <w:trHeight w:val="416"/>
        </w:trPr>
        <w:tc>
          <w:tcPr>
            <w:tcW w:w="1384" w:type="dxa"/>
            <w:vAlign w:val="center"/>
          </w:tcPr>
          <w:p w14:paraId="548988E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EU-27b</w:t>
            </w:r>
          </w:p>
        </w:tc>
        <w:tc>
          <w:tcPr>
            <w:tcW w:w="7655" w:type="dxa"/>
          </w:tcPr>
          <w:p w14:paraId="3B54CC3F"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Scelta delle disposizioni transitorie per la definizione della misura del capitale</w:t>
            </w:r>
          </w:p>
          <w:p w14:paraId="3F2C62AE"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499, paragrafo 2, del CRR.</w:t>
            </w:r>
          </w:p>
          <w:p w14:paraId="24D2863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disposizioni transitorie sul capitale scelte ai fini degli obblighi di informativa inserendo una delle due etichette seguenti:</w:t>
            </w:r>
          </w:p>
          <w:p w14:paraId="3B7430D1" w14:textId="37B0E0D1" w:rsidR="000A7015" w:rsidRPr="00812CC9" w:rsidRDefault="00154A3B"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w:t>
            </w:r>
            <w:r w:rsidR="000A7015" w:rsidRPr="00812CC9">
              <w:rPr>
                <w:rFonts w:ascii="Times New Roman" w:hAnsi="Times New Roman"/>
                <w:sz w:val="24"/>
                <w:szCs w:val="24"/>
              </w:rPr>
              <w:t>a regime</w:t>
            </w:r>
            <w:r>
              <w:rPr>
                <w:rFonts w:ascii="Times New Roman" w:hAnsi="Times New Roman"/>
                <w:sz w:val="24"/>
                <w:szCs w:val="24"/>
              </w:rPr>
              <w:t>"</w:t>
            </w:r>
            <w:r w:rsidR="000A7015" w:rsidRPr="00812CC9">
              <w:rPr>
                <w:rFonts w:ascii="Times New Roman" w:hAnsi="Times New Roman"/>
                <w:sz w:val="24"/>
                <w:szCs w:val="24"/>
              </w:rPr>
              <w:t xml:space="preserve"> se l</w:t>
            </w:r>
            <w:r>
              <w:rPr>
                <w:rFonts w:ascii="Times New Roman" w:hAnsi="Times New Roman"/>
                <w:sz w:val="24"/>
                <w:szCs w:val="24"/>
              </w:rPr>
              <w:t>'</w:t>
            </w:r>
            <w:r w:rsidR="000A7015" w:rsidRPr="00812CC9">
              <w:rPr>
                <w:rFonts w:ascii="Times New Roman" w:hAnsi="Times New Roman"/>
                <w:sz w:val="24"/>
                <w:szCs w:val="24"/>
              </w:rPr>
              <w:t>ente decide d</w:t>
            </w:r>
            <w:r>
              <w:rPr>
                <w:rFonts w:ascii="Times New Roman" w:hAnsi="Times New Roman"/>
                <w:sz w:val="24"/>
                <w:szCs w:val="24"/>
              </w:rPr>
              <w:t>'</w:t>
            </w:r>
            <w:r w:rsidR="000A7015" w:rsidRPr="00812CC9">
              <w:rPr>
                <w:rFonts w:ascii="Times New Roman" w:hAnsi="Times New Roman"/>
                <w:sz w:val="24"/>
                <w:szCs w:val="24"/>
              </w:rPr>
              <w:t>indicare il coefficiente di leva finanziaria conformemente all</w:t>
            </w:r>
            <w:r>
              <w:rPr>
                <w:rFonts w:ascii="Times New Roman" w:hAnsi="Times New Roman"/>
                <w:sz w:val="24"/>
                <w:szCs w:val="24"/>
              </w:rPr>
              <w:t>'</w:t>
            </w:r>
            <w:r w:rsidR="000A7015" w:rsidRPr="00812CC9">
              <w:rPr>
                <w:rFonts w:ascii="Times New Roman" w:hAnsi="Times New Roman"/>
                <w:sz w:val="24"/>
                <w:szCs w:val="24"/>
              </w:rPr>
              <w:t>articolo 499, paragrafo 1, lettera a), del CRR;</w:t>
            </w:r>
          </w:p>
          <w:p w14:paraId="7381A248" w14:textId="497B0E6E" w:rsidR="000A7015" w:rsidRPr="00812CC9" w:rsidRDefault="00154A3B"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w:t>
            </w:r>
            <w:r w:rsidR="000A7015" w:rsidRPr="00812CC9">
              <w:rPr>
                <w:rFonts w:ascii="Times New Roman" w:hAnsi="Times New Roman"/>
                <w:sz w:val="24"/>
                <w:szCs w:val="24"/>
              </w:rPr>
              <w:t>disposizione transitoria</w:t>
            </w:r>
            <w:r>
              <w:rPr>
                <w:rFonts w:ascii="Times New Roman" w:hAnsi="Times New Roman"/>
                <w:sz w:val="24"/>
                <w:szCs w:val="24"/>
              </w:rPr>
              <w:t>"</w:t>
            </w:r>
            <w:r w:rsidR="000A7015" w:rsidRPr="00812CC9">
              <w:rPr>
                <w:rFonts w:ascii="Times New Roman" w:hAnsi="Times New Roman"/>
                <w:sz w:val="24"/>
                <w:szCs w:val="24"/>
              </w:rPr>
              <w:t xml:space="preserve"> se l</w:t>
            </w:r>
            <w:r>
              <w:rPr>
                <w:rFonts w:ascii="Times New Roman" w:hAnsi="Times New Roman"/>
                <w:sz w:val="24"/>
                <w:szCs w:val="24"/>
              </w:rPr>
              <w:t>'</w:t>
            </w:r>
            <w:r w:rsidR="000A7015" w:rsidRPr="00812CC9">
              <w:rPr>
                <w:rFonts w:ascii="Times New Roman" w:hAnsi="Times New Roman"/>
                <w:sz w:val="24"/>
                <w:szCs w:val="24"/>
              </w:rPr>
              <w:t>ente decide d</w:t>
            </w:r>
            <w:r>
              <w:rPr>
                <w:rFonts w:ascii="Times New Roman" w:hAnsi="Times New Roman"/>
                <w:sz w:val="24"/>
                <w:szCs w:val="24"/>
              </w:rPr>
              <w:t>'</w:t>
            </w:r>
            <w:r w:rsidR="000A7015" w:rsidRPr="00812CC9">
              <w:rPr>
                <w:rFonts w:ascii="Times New Roman" w:hAnsi="Times New Roman"/>
                <w:sz w:val="24"/>
                <w:szCs w:val="24"/>
              </w:rPr>
              <w:t>indicare il coefficiente di leva finanziaria a norma dell</w:t>
            </w:r>
            <w:r>
              <w:rPr>
                <w:rFonts w:ascii="Times New Roman" w:hAnsi="Times New Roman"/>
                <w:sz w:val="24"/>
                <w:szCs w:val="24"/>
              </w:rPr>
              <w:t>'</w:t>
            </w:r>
            <w:r w:rsidR="000A7015" w:rsidRPr="00812CC9">
              <w:rPr>
                <w:rFonts w:ascii="Times New Roman" w:hAnsi="Times New Roman"/>
                <w:sz w:val="24"/>
                <w:szCs w:val="24"/>
              </w:rPr>
              <w:t>articolo 499, paragrafo 1, lettera b), del CRR.</w:t>
            </w:r>
          </w:p>
        </w:tc>
      </w:tr>
      <w:tr w:rsidR="000A7015" w:rsidRPr="00812CC9" w14:paraId="3C022685" w14:textId="77777777" w:rsidTr="001E06A3">
        <w:trPr>
          <w:trHeight w:val="1461"/>
        </w:trPr>
        <w:tc>
          <w:tcPr>
            <w:tcW w:w="1384" w:type="dxa"/>
            <w:vAlign w:val="center"/>
          </w:tcPr>
          <w:p w14:paraId="3BC18A54"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 xml:space="preserve"> 28</w:t>
            </w:r>
          </w:p>
        </w:tc>
        <w:tc>
          <w:tcPr>
            <w:tcW w:w="7655" w:type="dxa"/>
            <w:vAlign w:val="center"/>
          </w:tcPr>
          <w:p w14:paraId="0AE487F1"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sz w:val="24"/>
                <w:szCs w:val="24"/>
              </w:rPr>
              <w:t>Media dei valori giornalieri delle attività lorde di SFT, dopo le rettifiche per le operazioni contabili di vendita e al netto dei debiti e dei crediti in contante associati</w:t>
            </w:r>
          </w:p>
          <w:p w14:paraId="7C3FF0B4"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Articolo 451, paragrafo 3, del CRR; media delle somme delle righe 14 e 15, sulla base delle somme calcolate in relazione a ogni giorno del trimestre informativo.</w:t>
            </w:r>
          </w:p>
        </w:tc>
      </w:tr>
      <w:tr w:rsidR="000A7015" w:rsidRPr="00812CC9" w14:paraId="54190E4C" w14:textId="77777777" w:rsidTr="001E06A3">
        <w:trPr>
          <w:trHeight w:val="2265"/>
        </w:trPr>
        <w:tc>
          <w:tcPr>
            <w:tcW w:w="1384" w:type="dxa"/>
            <w:vAlign w:val="center"/>
          </w:tcPr>
          <w:p w14:paraId="398CA35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29</w:t>
            </w:r>
          </w:p>
        </w:tc>
        <w:tc>
          <w:tcPr>
            <w:tcW w:w="7655" w:type="dxa"/>
            <w:vAlign w:val="center"/>
          </w:tcPr>
          <w:p w14:paraId="63633771"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Valore di fine trimestre delle attività lorde di SFT, dopo le rettifiche per le operazioni contabili di vendita e al netto dei debiti e dei crediti in contante associati</w:t>
            </w:r>
          </w:p>
          <w:p w14:paraId="7052C709"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Se le righe 14 e 15 si basano su valori di fine trimestre, questo importo è la somma delle righe 14 e 15.</w:t>
            </w:r>
          </w:p>
          <w:p w14:paraId="32AA8E12"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b w:val="0"/>
                <w:sz w:val="24"/>
                <w:szCs w:val="24"/>
              </w:rPr>
              <w:t>Se le righe 14 e 15 si basano su valori medi, questo importo è la somma dei valori di fine trimestre corrispondenti al contenuto delle righe 14 e 15.</w:t>
            </w:r>
          </w:p>
        </w:tc>
      </w:tr>
      <w:tr w:rsidR="000A7015" w:rsidRPr="00812CC9" w14:paraId="61BFF9E1" w14:textId="77777777" w:rsidTr="001E06A3">
        <w:trPr>
          <w:trHeight w:val="2265"/>
        </w:trPr>
        <w:tc>
          <w:tcPr>
            <w:tcW w:w="1384" w:type="dxa"/>
            <w:vAlign w:val="center"/>
          </w:tcPr>
          <w:p w14:paraId="6046579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30</w:t>
            </w:r>
          </w:p>
        </w:tc>
        <w:tc>
          <w:tcPr>
            <w:tcW w:w="7655" w:type="dxa"/>
            <w:vAlign w:val="center"/>
          </w:tcPr>
          <w:p w14:paraId="059A4D57" w14:textId="42D11135"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(compreso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impatto di un</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0B95B928"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Articolo 451, paragrafo 3, del CRR.</w:t>
            </w:r>
          </w:p>
          <w:p w14:paraId="09ECF001" w14:textId="33BC989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(compreso 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impatto di un</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eventuale esenzione temporanea applicabile delle riserve della banca centrale) comprendente i valori medi calcolati in relazione a ogni giorno del trimestre informativo per gli importi della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associata alle attività lorde di SFT (dopo la rettifica per le operazioni contabili di vendita e al netto dei debiti e dei crediti in contante associati)</w:t>
            </w:r>
          </w:p>
        </w:tc>
      </w:tr>
      <w:tr w:rsidR="000A7015" w:rsidRPr="00812CC9" w14:paraId="4801CD6B" w14:textId="77777777" w:rsidTr="001E06A3">
        <w:trPr>
          <w:trHeight w:val="2265"/>
        </w:trPr>
        <w:tc>
          <w:tcPr>
            <w:tcW w:w="1384" w:type="dxa"/>
            <w:vAlign w:val="center"/>
          </w:tcPr>
          <w:p w14:paraId="1CE20A54"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30a</w:t>
            </w:r>
          </w:p>
        </w:tc>
        <w:tc>
          <w:tcPr>
            <w:tcW w:w="7655" w:type="dxa"/>
            <w:vAlign w:val="center"/>
          </w:tcPr>
          <w:p w14:paraId="26B2E6F9" w14:textId="4E5EDE73"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Misura dell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esposizione complessiva (escluso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impatto di un</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3853A99C"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Articolo 451, paragrafo 3, del CRR.</w:t>
            </w:r>
          </w:p>
          <w:p w14:paraId="7C9EA6A0" w14:textId="1BA4E35F"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(escluso 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impatto di un</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eventuale esenzione temporanea applicabile delle riserve della banca centrale) comprendente i valori medi calcolati in relazione a ogni giorno del trimestre informativo per gli importi della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associata alle attività lorde di SFT (dopo la rettifica per le operazioni contabili di vendita e al netto dei debiti e dei crediti in contante associati)</w:t>
            </w:r>
          </w:p>
          <w:p w14:paraId="6D6B49F9" w14:textId="509EFC0C"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b w:val="0"/>
                <w:sz w:val="24"/>
                <w:szCs w:val="24"/>
              </w:rPr>
              <w:t>Se la misura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esposizione complessiva dell</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ente non è soggetta a un</w:t>
            </w:r>
            <w:r w:rsidR="00154A3B">
              <w:rPr>
                <w:rStyle w:val="TeksttreciPogrubienie"/>
                <w:rFonts w:ascii="Times New Roman" w:hAnsi="Times New Roman"/>
                <w:b w:val="0"/>
                <w:sz w:val="24"/>
                <w:szCs w:val="24"/>
              </w:rPr>
              <w:t>'</w:t>
            </w:r>
            <w:r w:rsidRPr="00812CC9">
              <w:rPr>
                <w:rStyle w:val="TeksttreciPogrubienie"/>
                <w:rFonts w:ascii="Times New Roman" w:hAnsi="Times New Roman"/>
                <w:b w:val="0"/>
                <w:sz w:val="24"/>
                <w:szCs w:val="24"/>
              </w:rPr>
              <w:t>esenzione temporanea delle riserve della banca centrale, questo valore sarà identico a quello indicato nella riga 30 di questo modello.</w:t>
            </w:r>
          </w:p>
        </w:tc>
      </w:tr>
      <w:tr w:rsidR="000A7015" w:rsidRPr="00812CC9" w14:paraId="329A8249" w14:textId="77777777" w:rsidTr="001E06A3">
        <w:trPr>
          <w:trHeight w:val="836"/>
        </w:trPr>
        <w:tc>
          <w:tcPr>
            <w:tcW w:w="1384" w:type="dxa"/>
            <w:vAlign w:val="center"/>
          </w:tcPr>
          <w:p w14:paraId="0832545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31</w:t>
            </w:r>
          </w:p>
        </w:tc>
        <w:tc>
          <w:tcPr>
            <w:tcW w:w="7655" w:type="dxa"/>
            <w:vAlign w:val="center"/>
          </w:tcPr>
          <w:p w14:paraId="0DDB7377" w14:textId="70B3BE1D"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Coefficiente di leva finanziaria (compreso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impatto di un</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36E9637D"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Articolo 451, paragrafo 3, del CRR.</w:t>
            </w:r>
          </w:p>
        </w:tc>
      </w:tr>
      <w:tr w:rsidR="000A7015" w:rsidRPr="00812CC9" w14:paraId="555EAADF" w14:textId="77777777" w:rsidTr="001E06A3">
        <w:trPr>
          <w:trHeight w:val="915"/>
        </w:trPr>
        <w:tc>
          <w:tcPr>
            <w:tcW w:w="1384" w:type="dxa"/>
            <w:vAlign w:val="center"/>
          </w:tcPr>
          <w:p w14:paraId="6C84F61F"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31a</w:t>
            </w:r>
          </w:p>
        </w:tc>
        <w:tc>
          <w:tcPr>
            <w:tcW w:w="7655" w:type="dxa"/>
            <w:vAlign w:val="center"/>
          </w:tcPr>
          <w:p w14:paraId="43E2E7AA" w14:textId="5AB6EE72"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12CC9">
              <w:rPr>
                <w:rStyle w:val="TeksttreciPogrubienie"/>
                <w:rFonts w:ascii="Times New Roman" w:hAnsi="Times New Roman"/>
                <w:sz w:val="24"/>
                <w:szCs w:val="24"/>
              </w:rPr>
              <w:t>Coefficiente di leva finanziaria (escluso l</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impatto di un</w:t>
            </w:r>
            <w:r w:rsidR="00154A3B">
              <w:rPr>
                <w:rStyle w:val="TeksttreciPogrubienie"/>
                <w:rFonts w:ascii="Times New Roman" w:hAnsi="Times New Roman"/>
                <w:sz w:val="24"/>
                <w:szCs w:val="24"/>
              </w:rPr>
              <w:t>'</w:t>
            </w:r>
            <w:r w:rsidRPr="00812CC9">
              <w:rPr>
                <w:rStyle w:val="TeksttreciPogrubienie"/>
                <w:rFonts w:ascii="Times New Roman" w:hAnsi="Times New Roman"/>
                <w:sz w:val="24"/>
                <w:szCs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72DE4DE1" w14:textId="77777777" w:rsidR="000A7015" w:rsidRPr="00812CC9"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12CC9">
              <w:rPr>
                <w:rStyle w:val="TeksttreciPogrubienie"/>
                <w:rFonts w:ascii="Times New Roman" w:hAnsi="Times New Roman"/>
                <w:b w:val="0"/>
                <w:sz w:val="24"/>
                <w:szCs w:val="24"/>
              </w:rPr>
              <w:t>Articolo 451, paragrafo 3, del CRR.</w:t>
            </w:r>
          </w:p>
        </w:tc>
      </w:tr>
    </w:tbl>
    <w:p w14:paraId="2BCE09D9" w14:textId="77777777" w:rsidR="000A7015" w:rsidRPr="00812CC9"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54AB057E" w:rsidR="000A7015" w:rsidRPr="00812CC9" w:rsidRDefault="000A7015" w:rsidP="00144B55">
      <w:pPr>
        <w:pStyle w:val="Teksttreci20"/>
        <w:keepNext/>
        <w:widowControl/>
        <w:shd w:val="clear" w:color="auto" w:fill="auto"/>
        <w:tabs>
          <w:tab w:val="left" w:pos="235"/>
        </w:tabs>
        <w:spacing w:after="120" w:line="240" w:lineRule="auto"/>
        <w:jc w:val="left"/>
        <w:rPr>
          <w:rFonts w:ascii="Times New Roman" w:hAnsi="Times New Roman" w:cs="Times New Roman"/>
          <w:sz w:val="24"/>
          <w:szCs w:val="24"/>
        </w:rPr>
      </w:pPr>
      <w:r w:rsidRPr="00812CC9">
        <w:rPr>
          <w:rFonts w:ascii="Times New Roman" w:hAnsi="Times New Roman"/>
          <w:color w:val="000000"/>
          <w:sz w:val="24"/>
          <w:szCs w:val="24"/>
        </w:rPr>
        <w:t xml:space="preserve">Modello EU LR3 - LRSpl: disaggregazione delle esposizioni in bilancio (esclusi derivati, SFT e esposizioni esentate) </w:t>
      </w:r>
      <w:r w:rsidRPr="00812CC9">
        <w:rPr>
          <w:rFonts w:ascii="Times New Roman" w:hAnsi="Times New Roman"/>
          <w:b w:val="0"/>
          <w:color w:val="000000"/>
          <w:sz w:val="24"/>
          <w:szCs w:val="24"/>
        </w:rPr>
        <w:t>- Formato fisso</w:t>
      </w:r>
    </w:p>
    <w:p w14:paraId="6F4D6BA9" w14:textId="3EE14AA2" w:rsidR="000A7015" w:rsidRPr="00812CC9" w:rsidRDefault="000A7015" w:rsidP="00E70D84">
      <w:pPr>
        <w:pStyle w:val="ListParagraph"/>
        <w:numPr>
          <w:ilvl w:val="0"/>
          <w:numId w:val="28"/>
        </w:numPr>
        <w:spacing w:after="120"/>
        <w:ind w:left="426"/>
        <w:rPr>
          <w:rFonts w:ascii="Times New Roman" w:hAnsi="Times New Roman"/>
          <w:sz w:val="24"/>
          <w:szCs w:val="24"/>
        </w:rPr>
      </w:pPr>
      <w:r w:rsidRPr="00812CC9">
        <w:rPr>
          <w:rFonts w:ascii="Times New Roman" w:hAnsi="Times New Roman"/>
          <w:color w:val="000000"/>
          <w:sz w:val="24"/>
          <w:szCs w:val="24"/>
        </w:rPr>
        <w:t>Gli enti applicano le istruzioni fornite nella presente sezione per compilare il modello LRSpl in applicazione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1, lettera b), del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12CC9"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812CC9" w:rsidRDefault="000A7015" w:rsidP="001E06A3">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0A7015" w:rsidRPr="00812CC9" w14:paraId="17670837" w14:textId="77777777" w:rsidTr="001E06A3">
        <w:trPr>
          <w:trHeight w:val="238"/>
        </w:trPr>
        <w:tc>
          <w:tcPr>
            <w:tcW w:w="1384" w:type="dxa"/>
            <w:shd w:val="clear" w:color="auto" w:fill="D9D9D9" w:themeFill="background1" w:themeFillShade="D9"/>
          </w:tcPr>
          <w:p w14:paraId="0A46D916" w14:textId="77777777" w:rsidR="000A7015" w:rsidRPr="00812CC9" w:rsidRDefault="000A7015" w:rsidP="001E06A3">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5B02D9B6" w14:textId="77777777" w:rsidR="000A7015" w:rsidRPr="00812CC9" w:rsidRDefault="000A7015" w:rsidP="001E06A3">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0A7015" w:rsidRPr="00812CC9" w14:paraId="6089139F" w14:textId="77777777" w:rsidTr="001E06A3">
        <w:trPr>
          <w:trHeight w:val="1161"/>
        </w:trPr>
        <w:tc>
          <w:tcPr>
            <w:tcW w:w="1384" w:type="dxa"/>
            <w:vAlign w:val="center"/>
          </w:tcPr>
          <w:p w14:paraId="66B2EB7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w:t>
            </w:r>
          </w:p>
        </w:tc>
        <w:tc>
          <w:tcPr>
            <w:tcW w:w="7655" w:type="dxa"/>
          </w:tcPr>
          <w:p w14:paraId="78FF1022"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Totale Esposizioni in bilancio (esclusi derivati, SFT e esposizioni esentate), di cui:</w:t>
            </w:r>
          </w:p>
          <w:p w14:paraId="6C1AF07E" w14:textId="6AD5FE85"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gli enti indicano la somma degli importi nelle righe EU-2 e EU-3 del </w:t>
            </w:r>
            <w:r w:rsidRPr="00812CC9">
              <w:rPr>
                <w:rFonts w:ascii="Times New Roman" w:hAnsi="Times New Roman"/>
                <w:color w:val="000000"/>
                <w:sz w:val="24"/>
                <w:szCs w:val="24"/>
              </w:rPr>
              <w:t xml:space="preserve">modello EU LR3 - </w:t>
            </w:r>
            <w:r w:rsidRPr="00812CC9">
              <w:rPr>
                <w:rFonts w:ascii="Times New Roman" w:hAnsi="Times New Roman"/>
                <w:sz w:val="24"/>
                <w:szCs w:val="24"/>
              </w:rPr>
              <w:t>LRSpl.</w:t>
            </w:r>
          </w:p>
        </w:tc>
      </w:tr>
      <w:tr w:rsidR="000A7015" w:rsidRPr="00812CC9" w14:paraId="57D6641E" w14:textId="77777777" w:rsidTr="001E06A3">
        <w:trPr>
          <w:trHeight w:val="1438"/>
        </w:trPr>
        <w:tc>
          <w:tcPr>
            <w:tcW w:w="1384" w:type="dxa"/>
            <w:vAlign w:val="center"/>
          </w:tcPr>
          <w:p w14:paraId="05C2B2BA"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EU-2</w:t>
            </w:r>
          </w:p>
        </w:tc>
        <w:tc>
          <w:tcPr>
            <w:tcW w:w="7655" w:type="dxa"/>
          </w:tcPr>
          <w:p w14:paraId="194F35A1"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nel portafoglio di negoziazione</w:t>
            </w:r>
          </w:p>
          <w:p w14:paraId="0EC933D6" w14:textId="6081EDA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le esposizioni che fanno parte del valore dell</w:t>
            </w:r>
            <w:r w:rsidR="00154A3B">
              <w:rPr>
                <w:rFonts w:ascii="Times New Roman" w:hAnsi="Times New Roman"/>
                <w:sz w:val="24"/>
                <w:szCs w:val="24"/>
              </w:rPr>
              <w:t>'</w:t>
            </w:r>
            <w:r w:rsidRPr="00812CC9">
              <w:rPr>
                <w:rFonts w:ascii="Times New Roman" w:hAnsi="Times New Roman"/>
                <w:sz w:val="24"/>
                <w:szCs w:val="24"/>
              </w:rPr>
              <w:t>esposizione complessiva delle attività appartenenti al portafoglio di negoziazione, esclusi derivati, SFT ed esposizioni esentate.</w:t>
            </w:r>
          </w:p>
        </w:tc>
      </w:tr>
      <w:tr w:rsidR="000A7015" w:rsidRPr="00812CC9" w14:paraId="345F6F21" w14:textId="77777777" w:rsidTr="001E06A3">
        <w:trPr>
          <w:trHeight w:val="438"/>
        </w:trPr>
        <w:tc>
          <w:tcPr>
            <w:tcW w:w="1384" w:type="dxa"/>
            <w:vAlign w:val="center"/>
          </w:tcPr>
          <w:p w14:paraId="56CBC8C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EU-3</w:t>
            </w:r>
          </w:p>
        </w:tc>
        <w:tc>
          <w:tcPr>
            <w:tcW w:w="7655" w:type="dxa"/>
          </w:tcPr>
          <w:p w14:paraId="62E1AFF6"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nel portafoglio bancario, di cui:</w:t>
            </w:r>
          </w:p>
          <w:p w14:paraId="07286961" w14:textId="3BFE6F5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gli enti indicano la somma dei valori nelle righe da EU-4 a EU-12 del </w:t>
            </w:r>
            <w:r w:rsidRPr="00812CC9">
              <w:rPr>
                <w:rFonts w:ascii="Times New Roman" w:hAnsi="Times New Roman"/>
                <w:color w:val="000000"/>
                <w:sz w:val="24"/>
                <w:szCs w:val="24"/>
              </w:rPr>
              <w:t>modello EU LR3-</w:t>
            </w:r>
            <w:r w:rsidRPr="00812CC9">
              <w:rPr>
                <w:rFonts w:ascii="Times New Roman" w:hAnsi="Times New Roman"/>
                <w:sz w:val="24"/>
                <w:szCs w:val="24"/>
              </w:rPr>
              <w:t>LRSpl.</w:t>
            </w:r>
          </w:p>
        </w:tc>
      </w:tr>
      <w:tr w:rsidR="000A7015" w:rsidRPr="00812CC9" w14:paraId="6651778B" w14:textId="77777777" w:rsidTr="007E3CA8">
        <w:trPr>
          <w:trHeight w:val="1956"/>
        </w:trPr>
        <w:tc>
          <w:tcPr>
            <w:tcW w:w="1384" w:type="dxa"/>
            <w:vAlign w:val="center"/>
          </w:tcPr>
          <w:p w14:paraId="4C37040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EU-4</w:t>
            </w:r>
          </w:p>
        </w:tc>
        <w:tc>
          <w:tcPr>
            <w:tcW w:w="7655" w:type="dxa"/>
          </w:tcPr>
          <w:p w14:paraId="75A16AF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Obbligazioni garantite</w:t>
            </w:r>
          </w:p>
          <w:p w14:paraId="4C923078" w14:textId="5E3017C9"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esposizione complessiva delle attività sotto forma di obbligazioni garantite ai sensi dell</w:t>
            </w:r>
            <w:r w:rsidR="00154A3B">
              <w:rPr>
                <w:rFonts w:ascii="Times New Roman" w:hAnsi="Times New Roman"/>
                <w:sz w:val="24"/>
                <w:szCs w:val="24"/>
              </w:rPr>
              <w:t>'</w:t>
            </w:r>
            <w:r w:rsidRPr="00812CC9">
              <w:rPr>
                <w:rFonts w:ascii="Times New Roman" w:hAnsi="Times New Roman"/>
                <w:sz w:val="24"/>
                <w:szCs w:val="24"/>
              </w:rPr>
              <w:t xml:space="preserve">articolo 129 e </w:t>
            </w:r>
            <w:r w:rsidRPr="00812CC9">
              <w:rPr>
                <w:rFonts w:ascii="Times New Roman" w:hAnsi="Times New Roman"/>
                <w:bCs/>
                <w:sz w:val="24"/>
                <w:szCs w:val="24"/>
              </w:rPr>
              <w:t>dell</w:t>
            </w:r>
            <w:r w:rsidR="00154A3B">
              <w:rPr>
                <w:rFonts w:ascii="Times New Roman" w:hAnsi="Times New Roman"/>
                <w:bCs/>
                <w:sz w:val="24"/>
                <w:szCs w:val="24"/>
              </w:rPr>
              <w:t>'</w:t>
            </w:r>
            <w:r w:rsidRPr="00812CC9">
              <w:rPr>
                <w:rFonts w:ascii="Times New Roman" w:hAnsi="Times New Roman"/>
                <w:bCs/>
                <w:sz w:val="24"/>
                <w:szCs w:val="24"/>
              </w:rPr>
              <w:t>articolo 161, paragrafo 1, lettera d), del CRR.</w:t>
            </w:r>
          </w:p>
          <w:p w14:paraId="1F5A4D3A" w14:textId="7AB8552C"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delle obbligazioni garantite al netto delle esposizioni in stato di default.</w:t>
            </w:r>
          </w:p>
        </w:tc>
      </w:tr>
      <w:tr w:rsidR="000A7015" w:rsidRPr="00812CC9" w14:paraId="1B271027" w14:textId="77777777" w:rsidTr="001E06A3">
        <w:trPr>
          <w:trHeight w:val="2265"/>
        </w:trPr>
        <w:tc>
          <w:tcPr>
            <w:tcW w:w="1384" w:type="dxa"/>
            <w:vAlign w:val="center"/>
          </w:tcPr>
          <w:p w14:paraId="5E6408A7"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EU-5</w:t>
            </w:r>
          </w:p>
        </w:tc>
        <w:tc>
          <w:tcPr>
            <w:tcW w:w="7655" w:type="dxa"/>
          </w:tcPr>
          <w:p w14:paraId="3EACE3DB"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trattate come emittenti sovrani</w:t>
            </w:r>
          </w:p>
          <w:p w14:paraId="09AE25B3" w14:textId="377FE9B3" w:rsidR="000A7015" w:rsidRPr="00812CC9"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esposizione complessiva verso soggetti trattati come emittenti sovrani di cui al CRR. (</w:t>
            </w:r>
            <w:r w:rsidRPr="00812CC9">
              <w:rPr>
                <w:rFonts w:ascii="Times New Roman" w:hAnsi="Times New Roman"/>
                <w:bCs/>
                <w:sz w:val="24"/>
                <w:szCs w:val="24"/>
              </w:rPr>
              <w:t>Amministrazioni centrali e banche centrali (articolo 114 e articolo 147, paragrafo 2, lettera a), del CRR); amministrazioni regionali e autorità locali trattate come emittenti sovrani (articolo 115, paragrafo 2 e 4, articolo 147, paragrafo 3, lettera a), del CRR), banche multilaterali di sviluppo e organizzazioni internazionali trattate come emittenti sovrani (articolo 117, paragrafo 2, articolo 118 e articolo 147, paragrafo 3, lettere b) e c), del CRR), organismi del settore pubblico (articolo 116, paragrafo 4, e articolo 147, paragrafo 3, lettera a), del CRR).</w:t>
            </w:r>
          </w:p>
          <w:p w14:paraId="78E8EF08" w14:textId="365E9A24" w:rsidR="000A7015" w:rsidRPr="00812CC9" w:rsidRDefault="000A7015" w:rsidP="001E06A3">
            <w:pPr>
              <w:pStyle w:val="BodyText1"/>
              <w:spacing w:after="120" w:line="240" w:lineRule="auto"/>
              <w:rPr>
                <w:rFonts w:ascii="Times New Roman" w:hAnsi="Times New Roman"/>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verso emittenti sovrani al netto delle esposizioni in stato di default.</w:t>
            </w:r>
          </w:p>
        </w:tc>
      </w:tr>
      <w:tr w:rsidR="000A7015" w:rsidRPr="00812CC9" w14:paraId="582909C2" w14:textId="77777777" w:rsidTr="007E3CA8">
        <w:trPr>
          <w:trHeight w:val="1121"/>
        </w:trPr>
        <w:tc>
          <w:tcPr>
            <w:tcW w:w="1384" w:type="dxa"/>
            <w:vAlign w:val="center"/>
          </w:tcPr>
          <w:p w14:paraId="44A36097"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EU-6</w:t>
            </w:r>
          </w:p>
        </w:tc>
        <w:tc>
          <w:tcPr>
            <w:tcW w:w="7655" w:type="dxa"/>
          </w:tcPr>
          <w:p w14:paraId="4ABD5214"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verso amministrazioni regionali, banche multilaterali di sviluppo, organizzazioni internazionali e organismi del settore pubblico non trattati come emittenti sovrani</w:t>
            </w:r>
          </w:p>
          <w:p w14:paraId="5C029F35" w14:textId="3C39307B" w:rsidR="000A7015" w:rsidRPr="00812CC9" w:rsidRDefault="000A7015" w:rsidP="001E06A3">
            <w:pPr>
              <w:pStyle w:val="BodyText1"/>
              <w:spacing w:after="120" w:line="240" w:lineRule="auto"/>
              <w:rPr>
                <w:rFonts w:ascii="Times New Roman" w:eastAsia="Book Antiqua" w:hAnsi="Times New Roman"/>
                <w:bCs/>
                <w:color w:val="auto"/>
                <w:sz w:val="24"/>
                <w:szCs w:val="24"/>
              </w:rPr>
            </w:pPr>
            <w:r w:rsidRPr="00812CC9">
              <w:rPr>
                <w:rFonts w:ascii="Times New Roman" w:hAnsi="Times New Roman"/>
                <w:bCs/>
                <w:color w:val="auto"/>
                <w:sz w:val="24"/>
                <w:szCs w:val="24"/>
              </w:rPr>
              <w:t>Gli enti indicano la somma delle esposizioni, ossia il valore dell</w:t>
            </w:r>
            <w:r w:rsidR="00154A3B">
              <w:rPr>
                <w:rFonts w:ascii="Times New Roman" w:hAnsi="Times New Roman"/>
                <w:bCs/>
                <w:color w:val="auto"/>
                <w:sz w:val="24"/>
                <w:szCs w:val="24"/>
              </w:rPr>
              <w:t>'</w:t>
            </w:r>
            <w:r w:rsidRPr="00812CC9">
              <w:rPr>
                <w:rFonts w:ascii="Times New Roman" w:hAnsi="Times New Roman"/>
                <w:bCs/>
                <w:color w:val="auto"/>
                <w:sz w:val="24"/>
                <w:szCs w:val="24"/>
              </w:rPr>
              <w:t>esposizione complessiva verso amministrazioni regionali e autorità locali ai sensi dell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115, paragrafi 1, 3 e 5, del CRR per le esposizioni soggette al metodo standardizzato e ai sensi all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147, paragrafo 4, lettera a), del CRR per le esposizioni soggette al metodo IRB; banche multilaterali di sviluppo ai sensi dell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117, paragrafi 1 e 3, del CRR per le esposizioni soggette al metodo standardizzato e dell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147, paragrafo 4, lettera c), del CRR per le esposizioni soggette al metodo IRB; organizzazioni internazionali e organismi del settore pubblico ai sensi dell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116, paragrafi 1, 2, 3 e 5, del CRR per le esposizioni soggette al metodo standardizzato e ai sensi dell</w:t>
            </w:r>
            <w:r w:rsidR="00154A3B">
              <w:rPr>
                <w:rFonts w:ascii="Times New Roman" w:hAnsi="Times New Roman"/>
                <w:bCs/>
                <w:color w:val="auto"/>
                <w:sz w:val="24"/>
                <w:szCs w:val="24"/>
              </w:rPr>
              <w:t>'</w:t>
            </w:r>
            <w:r w:rsidRPr="00812CC9">
              <w:rPr>
                <w:rFonts w:ascii="Times New Roman" w:hAnsi="Times New Roman"/>
                <w:bCs/>
                <w:color w:val="auto"/>
                <w:sz w:val="24"/>
                <w:szCs w:val="24"/>
              </w:rPr>
              <w:t>articolo 147, paragrafo 4, lettera b), del CRR per le esposizioni soggette al metodo IRB non trattate come emittenti sovrani, di cui al CRR.</w:t>
            </w:r>
          </w:p>
          <w:p w14:paraId="6BA29B34" w14:textId="6915116B"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color w:val="auto"/>
                <w:sz w:val="24"/>
                <w:szCs w:val="24"/>
              </w:rPr>
              <w:t>Gli enti indicano l</w:t>
            </w:r>
            <w:r w:rsidR="00154A3B">
              <w:rPr>
                <w:rFonts w:ascii="Times New Roman" w:hAnsi="Times New Roman"/>
                <w:bCs/>
                <w:color w:val="auto"/>
                <w:sz w:val="24"/>
                <w:szCs w:val="24"/>
              </w:rPr>
              <w:t>'</w:t>
            </w:r>
            <w:r w:rsidRPr="00812CC9">
              <w:rPr>
                <w:rFonts w:ascii="Times New Roman" w:hAnsi="Times New Roman"/>
                <w:bCs/>
                <w:color w:val="auto"/>
                <w:sz w:val="24"/>
                <w:szCs w:val="24"/>
              </w:rPr>
              <w:t>esposizione complessiva anzidetta al netto delle esposizioni in stato di default.</w:t>
            </w:r>
          </w:p>
        </w:tc>
      </w:tr>
      <w:tr w:rsidR="000A7015" w:rsidRPr="00812CC9" w14:paraId="5E717AEF" w14:textId="77777777" w:rsidTr="001E06A3">
        <w:trPr>
          <w:trHeight w:val="416"/>
        </w:trPr>
        <w:tc>
          <w:tcPr>
            <w:tcW w:w="1384" w:type="dxa"/>
            <w:vAlign w:val="center"/>
          </w:tcPr>
          <w:p w14:paraId="396838A9"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EU-7</w:t>
            </w:r>
          </w:p>
        </w:tc>
        <w:tc>
          <w:tcPr>
            <w:tcW w:w="7655" w:type="dxa"/>
          </w:tcPr>
          <w:p w14:paraId="6E52756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verso enti</w:t>
            </w:r>
          </w:p>
          <w:p w14:paraId="6C6F9BC1" w14:textId="2FD488A7" w:rsidR="000A7015" w:rsidRPr="00812CC9"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esposizione delle esposizioni verso enti</w:t>
            </w:r>
            <w:r w:rsidRPr="00812CC9">
              <w:rPr>
                <w:rFonts w:ascii="Times New Roman" w:hAnsi="Times New Roman"/>
                <w:bCs/>
                <w:sz w:val="24"/>
                <w:szCs w:val="24"/>
              </w:rPr>
              <w:t xml:space="preserve"> </w:t>
            </w:r>
            <w:r w:rsidRPr="00812CC9">
              <w:rPr>
                <w:rFonts w:ascii="Times New Roman" w:hAnsi="Times New Roman"/>
                <w:bCs/>
                <w:color w:val="000000"/>
                <w:sz w:val="24"/>
                <w:szCs w:val="24"/>
              </w:rPr>
              <w:t>che rientrano nell</w:t>
            </w:r>
            <w:r w:rsidR="00154A3B">
              <w:rPr>
                <w:rFonts w:ascii="Times New Roman" w:hAnsi="Times New Roman"/>
                <w:bCs/>
                <w:color w:val="000000"/>
                <w:sz w:val="24"/>
                <w:szCs w:val="24"/>
              </w:rPr>
              <w:t>'</w:t>
            </w:r>
            <w:r w:rsidRPr="00812CC9">
              <w:rPr>
                <w:rFonts w:ascii="Times New Roman" w:hAnsi="Times New Roman"/>
                <w:bCs/>
                <w:color w:val="000000"/>
                <w:sz w:val="24"/>
                <w:szCs w:val="24"/>
              </w:rPr>
              <w:t>ambito di applicazione degli articoli da 119 a 121 del CRR per le esposizioni soggette al metodo standardizzato e per le esposizioni soggette al metodo IRB rientranti nell</w:t>
            </w:r>
            <w:r w:rsidR="00154A3B">
              <w:rPr>
                <w:rFonts w:ascii="Times New Roman" w:hAnsi="Times New Roman"/>
                <w:bCs/>
                <w:color w:val="000000"/>
                <w:sz w:val="24"/>
                <w:szCs w:val="24"/>
              </w:rPr>
              <w:t>'</w:t>
            </w:r>
            <w:r w:rsidRPr="00812CC9">
              <w:rPr>
                <w:rFonts w:ascii="Times New Roman" w:hAnsi="Times New Roman"/>
                <w:bCs/>
                <w:color w:val="000000"/>
                <w:sz w:val="24"/>
                <w:szCs w:val="24"/>
              </w:rPr>
              <w:t>ambito di applicazione dell</w:t>
            </w:r>
            <w:r w:rsidR="00154A3B">
              <w:rPr>
                <w:rFonts w:ascii="Times New Roman" w:hAnsi="Times New Roman"/>
                <w:bCs/>
                <w:color w:val="000000"/>
                <w:sz w:val="24"/>
                <w:szCs w:val="24"/>
              </w:rPr>
              <w:t>'</w:t>
            </w:r>
            <w:r w:rsidRPr="00812CC9">
              <w:rPr>
                <w:rFonts w:ascii="Times New Roman" w:hAnsi="Times New Roman"/>
                <w:bCs/>
                <w:color w:val="000000"/>
                <w:sz w:val="24"/>
                <w:szCs w:val="24"/>
              </w:rPr>
              <w:t>articolo 147, paragrafo 2, lettera b), del CRR</w:t>
            </w:r>
            <w:r w:rsidR="00D76CF9" w:rsidRPr="00812CC9">
              <w:rPr>
                <w:rFonts w:ascii="Times New Roman" w:hAnsi="Times New Roman"/>
                <w:bCs/>
                <w:color w:val="000000"/>
                <w:sz w:val="24"/>
                <w:szCs w:val="24"/>
              </w:rPr>
              <w:t xml:space="preserve"> </w:t>
            </w:r>
            <w:r w:rsidRPr="00812CC9">
              <w:rPr>
                <w:rFonts w:ascii="Times New Roman" w:hAnsi="Times New Roman"/>
                <w:bCs/>
                <w:color w:val="000000"/>
                <w:sz w:val="24"/>
                <w:szCs w:val="24"/>
              </w:rPr>
              <w:t>che non sono esposizioni sotto forma di obbligazioni garantite ai sensi dell</w:t>
            </w:r>
            <w:r w:rsidR="00154A3B">
              <w:rPr>
                <w:rFonts w:ascii="Times New Roman" w:hAnsi="Times New Roman"/>
                <w:bCs/>
                <w:color w:val="000000"/>
                <w:sz w:val="24"/>
                <w:szCs w:val="24"/>
              </w:rPr>
              <w:t>'</w:t>
            </w:r>
            <w:r w:rsidRPr="00812CC9">
              <w:rPr>
                <w:rFonts w:ascii="Times New Roman" w:hAnsi="Times New Roman"/>
                <w:bCs/>
                <w:color w:val="000000"/>
                <w:sz w:val="24"/>
                <w:szCs w:val="24"/>
              </w:rPr>
              <w:t>articolo 161, paragrafo 1, lettera d), del CRR e che non rientrano nell</w:t>
            </w:r>
            <w:r w:rsidR="00154A3B">
              <w:rPr>
                <w:rFonts w:ascii="Times New Roman" w:hAnsi="Times New Roman"/>
                <w:bCs/>
                <w:color w:val="000000"/>
                <w:sz w:val="24"/>
                <w:szCs w:val="24"/>
              </w:rPr>
              <w:t>'</w:t>
            </w:r>
            <w:r w:rsidRPr="00812CC9">
              <w:rPr>
                <w:rFonts w:ascii="Times New Roman" w:hAnsi="Times New Roman"/>
                <w:bCs/>
                <w:color w:val="000000"/>
                <w:sz w:val="24"/>
                <w:szCs w:val="24"/>
              </w:rPr>
              <w:t>ambito di applicazione dell</w:t>
            </w:r>
            <w:r w:rsidR="00154A3B">
              <w:rPr>
                <w:rFonts w:ascii="Times New Roman" w:hAnsi="Times New Roman"/>
                <w:bCs/>
                <w:color w:val="000000"/>
                <w:sz w:val="24"/>
                <w:szCs w:val="24"/>
              </w:rPr>
              <w:t>'</w:t>
            </w:r>
            <w:r w:rsidRPr="00812CC9">
              <w:rPr>
                <w:rFonts w:ascii="Times New Roman" w:hAnsi="Times New Roman"/>
                <w:bCs/>
                <w:color w:val="000000"/>
                <w:sz w:val="24"/>
                <w:szCs w:val="24"/>
              </w:rPr>
              <w:t>articolo 147, paragrafo 4, lettere da a) a c), del CRR.</w:t>
            </w:r>
          </w:p>
          <w:p w14:paraId="10B72E22" w14:textId="015323FA" w:rsidR="000A7015" w:rsidRPr="00812CC9" w:rsidRDefault="000A7015" w:rsidP="001E06A3">
            <w:pPr>
              <w:pStyle w:val="BodyText1"/>
              <w:spacing w:after="120" w:line="240" w:lineRule="auto"/>
              <w:rPr>
                <w:rFonts w:ascii="Times New Roman" w:hAnsi="Times New Roman"/>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al netto delle esposizioni in stato di default.</w:t>
            </w:r>
          </w:p>
        </w:tc>
      </w:tr>
      <w:tr w:rsidR="000A7015" w:rsidRPr="00812CC9" w14:paraId="3520CAE1" w14:textId="77777777" w:rsidTr="001E06A3">
        <w:trPr>
          <w:trHeight w:val="2265"/>
        </w:trPr>
        <w:tc>
          <w:tcPr>
            <w:tcW w:w="1384" w:type="dxa"/>
            <w:vAlign w:val="center"/>
          </w:tcPr>
          <w:p w14:paraId="4285FF96"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EU-8</w:t>
            </w:r>
          </w:p>
        </w:tc>
        <w:tc>
          <w:tcPr>
            <w:tcW w:w="7655" w:type="dxa"/>
          </w:tcPr>
          <w:p w14:paraId="29AAF26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garantite da ipoteche su beni immobili</w:t>
            </w:r>
          </w:p>
          <w:p w14:paraId="1E219217" w14:textId="068A3919"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 xml:space="preserve">esposizione delle attività che costituiscono esposizioni garantite da ipoteche su beni immobili </w:t>
            </w:r>
            <w:r w:rsidRPr="00812CC9">
              <w:rPr>
                <w:rFonts w:ascii="Times New Roman" w:hAnsi="Times New Roman"/>
                <w:bCs/>
                <w:sz w:val="24"/>
                <w:szCs w:val="24"/>
              </w:rPr>
              <w:t>che rientrano nell</w:t>
            </w:r>
            <w:r w:rsidR="00154A3B">
              <w:rPr>
                <w:rFonts w:ascii="Times New Roman" w:hAnsi="Times New Roman"/>
                <w:bCs/>
                <w:sz w:val="24"/>
                <w:szCs w:val="24"/>
              </w:rPr>
              <w:t>'</w:t>
            </w:r>
            <w:r w:rsidRPr="00812CC9">
              <w:rPr>
                <w:rFonts w:ascii="Times New Roman" w:hAnsi="Times New Roman"/>
                <w:bCs/>
                <w:sz w:val="24"/>
                <w:szCs w:val="24"/>
              </w:rPr>
              <w:t>ambito di applicazione dell</w:t>
            </w:r>
            <w:r w:rsidR="00154A3B">
              <w:rPr>
                <w:rFonts w:ascii="Times New Roman" w:hAnsi="Times New Roman"/>
                <w:bCs/>
                <w:sz w:val="24"/>
                <w:szCs w:val="24"/>
              </w:rPr>
              <w:t>'</w:t>
            </w:r>
            <w:r w:rsidRPr="00812CC9">
              <w:rPr>
                <w:rFonts w:ascii="Times New Roman" w:hAnsi="Times New Roman"/>
                <w:bCs/>
                <w:sz w:val="24"/>
                <w:szCs w:val="24"/>
              </w:rPr>
              <w:t>articolo 124 del CRR in caso di esposizioni soggette al metodo standardizzato e che sono esposizioni verso imprese di cui all</w:t>
            </w:r>
            <w:r w:rsidR="00154A3B">
              <w:rPr>
                <w:rFonts w:ascii="Times New Roman" w:hAnsi="Times New Roman"/>
                <w:bCs/>
                <w:sz w:val="24"/>
                <w:szCs w:val="24"/>
              </w:rPr>
              <w:t>'</w:t>
            </w:r>
            <w:r w:rsidRPr="00812CC9">
              <w:rPr>
                <w:rFonts w:ascii="Times New Roman" w:hAnsi="Times New Roman"/>
                <w:bCs/>
                <w:sz w:val="24"/>
                <w:szCs w:val="24"/>
              </w:rPr>
              <w:t>articolo 147, paragrafo 2, lettera c), del CRR o esposizioni al dettaglio di cui all</w:t>
            </w:r>
            <w:r w:rsidR="00154A3B">
              <w:rPr>
                <w:rFonts w:ascii="Times New Roman" w:hAnsi="Times New Roman"/>
                <w:bCs/>
                <w:sz w:val="24"/>
                <w:szCs w:val="24"/>
              </w:rPr>
              <w:t>'</w:t>
            </w:r>
            <w:r w:rsidRPr="00812CC9">
              <w:rPr>
                <w:rFonts w:ascii="Times New Roman" w:hAnsi="Times New Roman"/>
                <w:bCs/>
                <w:sz w:val="24"/>
                <w:szCs w:val="24"/>
              </w:rPr>
              <w:t>articolo 147, paragrafo 2, lettera d), del CRR, se tali esposizioni sono garantite da ipoteche su beni immobili conformemente all</w:t>
            </w:r>
            <w:r w:rsidR="00154A3B">
              <w:rPr>
                <w:rFonts w:ascii="Times New Roman" w:hAnsi="Times New Roman"/>
                <w:bCs/>
                <w:sz w:val="24"/>
                <w:szCs w:val="24"/>
              </w:rPr>
              <w:t>'</w:t>
            </w:r>
            <w:r w:rsidRPr="00812CC9">
              <w:rPr>
                <w:rFonts w:ascii="Times New Roman" w:hAnsi="Times New Roman"/>
                <w:bCs/>
                <w:sz w:val="24"/>
                <w:szCs w:val="24"/>
              </w:rPr>
              <w:t xml:space="preserve">articolo 199, paragrafo 1, lettera a), del CRR per le esposizioni soggette al metodo IRB. </w:t>
            </w:r>
          </w:p>
          <w:p w14:paraId="08EE32D5" w14:textId="14E5DEAB"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al netto delle esposizioni in stato di default.</w:t>
            </w:r>
          </w:p>
        </w:tc>
      </w:tr>
      <w:tr w:rsidR="000A7015" w:rsidRPr="00812CC9" w14:paraId="62D9CA39" w14:textId="77777777" w:rsidTr="001E06A3">
        <w:trPr>
          <w:trHeight w:val="2265"/>
        </w:trPr>
        <w:tc>
          <w:tcPr>
            <w:tcW w:w="1384" w:type="dxa"/>
            <w:vAlign w:val="center"/>
          </w:tcPr>
          <w:p w14:paraId="4613E7BD"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EU-9</w:t>
            </w:r>
          </w:p>
        </w:tc>
        <w:tc>
          <w:tcPr>
            <w:tcW w:w="7655" w:type="dxa"/>
          </w:tcPr>
          <w:p w14:paraId="04AE1AE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al dettaglio</w:t>
            </w:r>
          </w:p>
          <w:p w14:paraId="2649B55B" w14:textId="2DF8441B"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 xml:space="preserve">esposizione complessiva delle attività che costituiscono esposizioni al dettaglio </w:t>
            </w:r>
            <w:r w:rsidRPr="00812CC9">
              <w:rPr>
                <w:rFonts w:ascii="Times New Roman" w:hAnsi="Times New Roman"/>
                <w:bCs/>
                <w:sz w:val="24"/>
                <w:szCs w:val="24"/>
              </w:rPr>
              <w:t>ai sensi dell</w:t>
            </w:r>
            <w:r w:rsidR="00154A3B">
              <w:rPr>
                <w:rFonts w:ascii="Times New Roman" w:hAnsi="Times New Roman"/>
                <w:bCs/>
                <w:sz w:val="24"/>
                <w:szCs w:val="24"/>
              </w:rPr>
              <w:t>'</w:t>
            </w:r>
            <w:r w:rsidRPr="00812CC9">
              <w:rPr>
                <w:rFonts w:ascii="Times New Roman" w:hAnsi="Times New Roman"/>
                <w:bCs/>
                <w:sz w:val="24"/>
                <w:szCs w:val="24"/>
              </w:rPr>
              <w:t>articolo 123 del CRR, in caso di esposizioni soggette al metodo standardizzato e che sono esposizioni di cui all</w:t>
            </w:r>
            <w:r w:rsidR="00154A3B">
              <w:rPr>
                <w:rFonts w:ascii="Times New Roman" w:hAnsi="Times New Roman"/>
                <w:bCs/>
                <w:sz w:val="24"/>
                <w:szCs w:val="24"/>
              </w:rPr>
              <w:t>'</w:t>
            </w:r>
            <w:r w:rsidRPr="00812CC9">
              <w:rPr>
                <w:rFonts w:ascii="Times New Roman" w:hAnsi="Times New Roman"/>
                <w:bCs/>
                <w:sz w:val="24"/>
                <w:szCs w:val="24"/>
              </w:rPr>
              <w:t xml:space="preserve">articolo 147, paragrafo 2, lettera d), del CRR, se tali esposizioni </w:t>
            </w:r>
            <w:r w:rsidRPr="00812CC9">
              <w:rPr>
                <w:rFonts w:ascii="Times New Roman" w:hAnsi="Times New Roman"/>
                <w:b/>
                <w:bCs/>
                <w:sz w:val="24"/>
                <w:szCs w:val="24"/>
                <w:u w:val="single"/>
              </w:rPr>
              <w:t>non</w:t>
            </w:r>
            <w:r w:rsidRPr="00812CC9">
              <w:rPr>
                <w:rFonts w:ascii="Times New Roman" w:hAnsi="Times New Roman"/>
                <w:bCs/>
                <w:sz w:val="24"/>
                <w:szCs w:val="24"/>
              </w:rPr>
              <w:t xml:space="preserve"> sono garantite da ipoteche su beni immobili conformemente all</w:t>
            </w:r>
            <w:r w:rsidR="00154A3B">
              <w:rPr>
                <w:rFonts w:ascii="Times New Roman" w:hAnsi="Times New Roman"/>
                <w:bCs/>
                <w:sz w:val="24"/>
                <w:szCs w:val="24"/>
              </w:rPr>
              <w:t>'</w:t>
            </w:r>
            <w:r w:rsidRPr="00812CC9">
              <w:rPr>
                <w:rFonts w:ascii="Times New Roman" w:hAnsi="Times New Roman"/>
                <w:bCs/>
                <w:sz w:val="24"/>
                <w:szCs w:val="24"/>
              </w:rPr>
              <w:t xml:space="preserve">articolo 199, paragrafo 1, lettera a), del CRR per le esposizioni soggette al metodo IRB. </w:t>
            </w:r>
          </w:p>
          <w:p w14:paraId="74BF1D73" w14:textId="0D7FC87A"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al netto delle esposizioni in stato di default.</w:t>
            </w:r>
          </w:p>
        </w:tc>
      </w:tr>
      <w:tr w:rsidR="000A7015" w:rsidRPr="00812CC9" w14:paraId="5B74D3C4" w14:textId="77777777" w:rsidTr="001E06A3">
        <w:trPr>
          <w:trHeight w:val="625"/>
        </w:trPr>
        <w:tc>
          <w:tcPr>
            <w:tcW w:w="1384" w:type="dxa"/>
            <w:vAlign w:val="center"/>
          </w:tcPr>
          <w:p w14:paraId="582FD9E0"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EU-10</w:t>
            </w:r>
          </w:p>
        </w:tc>
        <w:tc>
          <w:tcPr>
            <w:tcW w:w="7655" w:type="dxa"/>
          </w:tcPr>
          <w:p w14:paraId="3EC6592A"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verso imprese</w:t>
            </w:r>
          </w:p>
          <w:p w14:paraId="5A578496" w14:textId="2AF9A9C1" w:rsidR="000A7015" w:rsidRPr="00812CC9"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 xml:space="preserve">esposizione complessiva delle attività che sono esposizioni verso imprese (ossia esposizioni finanziarie e non finanziarie). Per le esposizioni soggette al metodo standardizzato, </w:t>
            </w:r>
            <w:r w:rsidRPr="00812CC9">
              <w:rPr>
                <w:rFonts w:ascii="Times New Roman" w:hAnsi="Times New Roman"/>
                <w:bCs/>
                <w:sz w:val="24"/>
                <w:szCs w:val="24"/>
              </w:rPr>
              <w:t>si tratta di esposizioni che rientrano nell</w:t>
            </w:r>
            <w:r w:rsidR="00154A3B">
              <w:rPr>
                <w:rFonts w:ascii="Times New Roman" w:hAnsi="Times New Roman"/>
                <w:bCs/>
                <w:sz w:val="24"/>
                <w:szCs w:val="24"/>
              </w:rPr>
              <w:t>'</w:t>
            </w:r>
            <w:r w:rsidRPr="00812CC9">
              <w:rPr>
                <w:rFonts w:ascii="Times New Roman" w:hAnsi="Times New Roman"/>
                <w:bCs/>
                <w:sz w:val="24"/>
                <w:szCs w:val="24"/>
              </w:rPr>
              <w:t>ambito di applicazione dell</w:t>
            </w:r>
            <w:r w:rsidR="00154A3B">
              <w:rPr>
                <w:rFonts w:ascii="Times New Roman" w:hAnsi="Times New Roman"/>
                <w:bCs/>
                <w:sz w:val="24"/>
                <w:szCs w:val="24"/>
              </w:rPr>
              <w:t>'</w:t>
            </w:r>
            <w:r w:rsidRPr="00812CC9">
              <w:rPr>
                <w:rFonts w:ascii="Times New Roman" w:hAnsi="Times New Roman"/>
                <w:bCs/>
                <w:sz w:val="24"/>
                <w:szCs w:val="24"/>
              </w:rPr>
              <w:t>articolo 122 del CRR, e per le esposizioni soggette al metodo IRB, si tratta di esposizioni verso imprese ai sensi dell</w:t>
            </w:r>
            <w:r w:rsidR="00154A3B">
              <w:rPr>
                <w:rFonts w:ascii="Times New Roman" w:hAnsi="Times New Roman"/>
                <w:bCs/>
                <w:sz w:val="24"/>
                <w:szCs w:val="24"/>
              </w:rPr>
              <w:t>'</w:t>
            </w:r>
            <w:r w:rsidRPr="00812CC9">
              <w:rPr>
                <w:rFonts w:ascii="Times New Roman" w:hAnsi="Times New Roman"/>
                <w:bCs/>
                <w:sz w:val="24"/>
                <w:szCs w:val="24"/>
              </w:rPr>
              <w:t>articolo</w:t>
            </w:r>
            <w:r w:rsidR="00F03BFA" w:rsidRPr="00812CC9">
              <w:rPr>
                <w:rFonts w:ascii="Times New Roman" w:hAnsi="Times New Roman"/>
                <w:bCs/>
                <w:sz w:val="24"/>
                <w:szCs w:val="24"/>
              </w:rPr>
              <w:t> </w:t>
            </w:r>
            <w:r w:rsidRPr="00812CC9">
              <w:rPr>
                <w:rFonts w:ascii="Times New Roman" w:hAnsi="Times New Roman"/>
                <w:bCs/>
                <w:sz w:val="24"/>
                <w:szCs w:val="24"/>
              </w:rPr>
              <w:t>147</w:t>
            </w:r>
            <w:r w:rsidR="00F03BFA" w:rsidRPr="00812CC9">
              <w:rPr>
                <w:rFonts w:ascii="Times New Roman" w:hAnsi="Times New Roman"/>
                <w:bCs/>
                <w:sz w:val="24"/>
                <w:szCs w:val="24"/>
              </w:rPr>
              <w:t>, paragrafo </w:t>
            </w:r>
            <w:r w:rsidRPr="00812CC9">
              <w:rPr>
                <w:rFonts w:ascii="Times New Roman" w:hAnsi="Times New Roman"/>
                <w:bCs/>
                <w:sz w:val="24"/>
                <w:szCs w:val="24"/>
              </w:rPr>
              <w:t xml:space="preserve">2, lettera c), del CRR, se queste esposizioni </w:t>
            </w:r>
            <w:r w:rsidRPr="00812CC9">
              <w:rPr>
                <w:rFonts w:ascii="Times New Roman" w:hAnsi="Times New Roman"/>
                <w:b/>
                <w:bCs/>
                <w:sz w:val="24"/>
                <w:szCs w:val="24"/>
                <w:u w:val="single"/>
              </w:rPr>
              <w:t>non</w:t>
            </w:r>
            <w:r w:rsidRPr="00812CC9">
              <w:rPr>
                <w:rFonts w:ascii="Times New Roman" w:hAnsi="Times New Roman"/>
                <w:bCs/>
                <w:sz w:val="24"/>
                <w:szCs w:val="24"/>
              </w:rPr>
              <w:t xml:space="preserve"> sono garantite da ipoteche su beni immobili conformemente all</w:t>
            </w:r>
            <w:r w:rsidR="00154A3B">
              <w:rPr>
                <w:rFonts w:ascii="Times New Roman" w:hAnsi="Times New Roman"/>
                <w:bCs/>
                <w:sz w:val="24"/>
                <w:szCs w:val="24"/>
              </w:rPr>
              <w:t>'</w:t>
            </w:r>
            <w:r w:rsidRPr="00812CC9">
              <w:rPr>
                <w:rFonts w:ascii="Times New Roman" w:hAnsi="Times New Roman"/>
                <w:bCs/>
                <w:sz w:val="24"/>
                <w:szCs w:val="24"/>
              </w:rPr>
              <w:t>articolo</w:t>
            </w:r>
            <w:r w:rsidR="00F03BFA" w:rsidRPr="00812CC9">
              <w:rPr>
                <w:rFonts w:ascii="Times New Roman" w:hAnsi="Times New Roman"/>
                <w:bCs/>
                <w:sz w:val="24"/>
                <w:szCs w:val="24"/>
              </w:rPr>
              <w:t> </w:t>
            </w:r>
            <w:r w:rsidRPr="00812CC9">
              <w:rPr>
                <w:rFonts w:ascii="Times New Roman" w:hAnsi="Times New Roman"/>
                <w:bCs/>
                <w:sz w:val="24"/>
                <w:szCs w:val="24"/>
              </w:rPr>
              <w:t>199, paragrafo</w:t>
            </w:r>
            <w:r w:rsidR="00F03BFA" w:rsidRPr="00812CC9">
              <w:rPr>
                <w:rFonts w:ascii="Times New Roman" w:hAnsi="Times New Roman"/>
                <w:bCs/>
                <w:sz w:val="24"/>
                <w:szCs w:val="24"/>
              </w:rPr>
              <w:t> </w:t>
            </w:r>
            <w:r w:rsidRPr="00812CC9">
              <w:rPr>
                <w:rFonts w:ascii="Times New Roman" w:hAnsi="Times New Roman"/>
                <w:bCs/>
                <w:sz w:val="24"/>
                <w:szCs w:val="24"/>
              </w:rPr>
              <w:t>1</w:t>
            </w:r>
            <w:r w:rsidR="00F03BFA" w:rsidRPr="00812CC9">
              <w:rPr>
                <w:rFonts w:ascii="Times New Roman" w:hAnsi="Times New Roman"/>
                <w:bCs/>
                <w:sz w:val="24"/>
                <w:szCs w:val="24"/>
              </w:rPr>
              <w:t>, lettera </w:t>
            </w:r>
            <w:r w:rsidRPr="00812CC9">
              <w:rPr>
                <w:rFonts w:ascii="Times New Roman" w:hAnsi="Times New Roman"/>
                <w:bCs/>
                <w:sz w:val="24"/>
                <w:szCs w:val="24"/>
              </w:rPr>
              <w:t>a), del CRR</w:t>
            </w:r>
            <w:r w:rsidRPr="00812CC9">
              <w:rPr>
                <w:rFonts w:ascii="Times New Roman" w:hAnsi="Times New Roman"/>
                <w:sz w:val="24"/>
                <w:szCs w:val="24"/>
              </w:rPr>
              <w:t>.</w:t>
            </w:r>
          </w:p>
          <w:p w14:paraId="6A8650A5" w14:textId="4274FCFB" w:rsidR="000A7015" w:rsidRPr="00812CC9"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12CC9">
              <w:rPr>
                <w:rFonts w:ascii="Times New Roman" w:hAnsi="Times New Roman"/>
                <w:bCs/>
                <w:sz w:val="24"/>
                <w:szCs w:val="24"/>
              </w:rPr>
              <w:t xml:space="preserve">Per </w:t>
            </w:r>
            <w:r w:rsidR="00154A3B">
              <w:rPr>
                <w:rFonts w:ascii="Times New Roman" w:hAnsi="Times New Roman"/>
                <w:bCs/>
                <w:sz w:val="24"/>
                <w:szCs w:val="24"/>
              </w:rPr>
              <w:t>"</w:t>
            </w:r>
            <w:r w:rsidRPr="00812CC9">
              <w:rPr>
                <w:rFonts w:ascii="Times New Roman" w:hAnsi="Times New Roman"/>
                <w:bCs/>
                <w:sz w:val="24"/>
                <w:szCs w:val="24"/>
              </w:rPr>
              <w:t>imprese finanziarie</w:t>
            </w:r>
            <w:r w:rsidR="00154A3B">
              <w:rPr>
                <w:rFonts w:ascii="Times New Roman" w:hAnsi="Times New Roman"/>
                <w:bCs/>
                <w:sz w:val="24"/>
                <w:szCs w:val="24"/>
              </w:rPr>
              <w:t>"</w:t>
            </w:r>
            <w:r w:rsidRPr="00812CC9">
              <w:rPr>
                <w:rFonts w:ascii="Times New Roman" w:hAnsi="Times New Roman"/>
                <w:bCs/>
                <w:sz w:val="24"/>
                <w:szCs w:val="24"/>
              </w:rPr>
              <w:t xml:space="preserve"> si intendono le imprese regolamentate e non regolamentate diverse dagli enti di cui alla riga EU-7 di questo modello, la cui principale attività è l</w:t>
            </w:r>
            <w:r w:rsidR="00154A3B">
              <w:rPr>
                <w:rFonts w:ascii="Times New Roman" w:hAnsi="Times New Roman"/>
                <w:bCs/>
                <w:sz w:val="24"/>
                <w:szCs w:val="24"/>
              </w:rPr>
              <w:t>'</w:t>
            </w:r>
            <w:r w:rsidRPr="00812CC9">
              <w:rPr>
                <w:rFonts w:ascii="Times New Roman" w:hAnsi="Times New Roman"/>
                <w:bCs/>
                <w:sz w:val="24"/>
                <w:szCs w:val="24"/>
              </w:rPr>
              <w:t>acquisizione di partecipazioni o l</w:t>
            </w:r>
            <w:r w:rsidR="00154A3B">
              <w:rPr>
                <w:rFonts w:ascii="Times New Roman" w:hAnsi="Times New Roman"/>
                <w:bCs/>
                <w:sz w:val="24"/>
                <w:szCs w:val="24"/>
              </w:rPr>
              <w:t>'</w:t>
            </w:r>
            <w:r w:rsidRPr="00812CC9">
              <w:rPr>
                <w:rFonts w:ascii="Times New Roman" w:hAnsi="Times New Roman"/>
                <w:bCs/>
                <w:sz w:val="24"/>
                <w:szCs w:val="24"/>
              </w:rPr>
              <w:t>esecuzione di una o più delle attività elencate nell</w:t>
            </w:r>
            <w:r w:rsidR="00154A3B">
              <w:rPr>
                <w:rFonts w:ascii="Times New Roman" w:hAnsi="Times New Roman"/>
                <w:bCs/>
                <w:sz w:val="24"/>
                <w:szCs w:val="24"/>
              </w:rPr>
              <w:t>'</w:t>
            </w:r>
            <w:r w:rsidRPr="00812CC9">
              <w:rPr>
                <w:rFonts w:ascii="Times New Roman" w:hAnsi="Times New Roman"/>
                <w:bCs/>
                <w:sz w:val="24"/>
                <w:szCs w:val="24"/>
              </w:rPr>
              <w:t>allegato I della CRD, e le imprese ai sensi dell</w:t>
            </w:r>
            <w:r w:rsidR="00154A3B">
              <w:rPr>
                <w:rFonts w:ascii="Times New Roman" w:hAnsi="Times New Roman"/>
                <w:bCs/>
                <w:sz w:val="24"/>
                <w:szCs w:val="24"/>
              </w:rPr>
              <w:t>'</w:t>
            </w:r>
            <w:r w:rsidRPr="00812CC9">
              <w:rPr>
                <w:rFonts w:ascii="Times New Roman" w:hAnsi="Times New Roman"/>
                <w:bCs/>
                <w:sz w:val="24"/>
                <w:szCs w:val="24"/>
              </w:rPr>
              <w:t>articolo 4, paragrafo 1, punto 27, del CRR, diverse dagli enti di cui alla riga EU-7 di questo modello.</w:t>
            </w:r>
          </w:p>
          <w:p w14:paraId="3DD0C832" w14:textId="5EE15162" w:rsidR="000A7015" w:rsidRPr="00812CC9" w:rsidRDefault="000A7015" w:rsidP="001E06A3">
            <w:pPr>
              <w:pStyle w:val="BodyText1"/>
              <w:spacing w:after="120" w:line="240" w:lineRule="auto"/>
              <w:rPr>
                <w:rFonts w:ascii="Times New Roman" w:hAnsi="Times New Roman"/>
                <w:bCs/>
                <w:sz w:val="24"/>
                <w:szCs w:val="24"/>
              </w:rPr>
            </w:pPr>
            <w:r w:rsidRPr="00812CC9">
              <w:rPr>
                <w:rFonts w:ascii="Times New Roman" w:hAnsi="Times New Roman"/>
                <w:bCs/>
                <w:sz w:val="24"/>
                <w:szCs w:val="24"/>
              </w:rPr>
              <w:t>Ai fini di questa cella, si applica la definizione di piccola e media impresa di cui all</w:t>
            </w:r>
            <w:r w:rsidR="00154A3B">
              <w:rPr>
                <w:rFonts w:ascii="Times New Roman" w:hAnsi="Times New Roman"/>
                <w:bCs/>
                <w:sz w:val="24"/>
                <w:szCs w:val="24"/>
              </w:rPr>
              <w:t>'</w:t>
            </w:r>
            <w:r w:rsidRPr="00812CC9">
              <w:rPr>
                <w:rFonts w:ascii="Times New Roman" w:hAnsi="Times New Roman"/>
                <w:bCs/>
                <w:sz w:val="24"/>
                <w:szCs w:val="24"/>
              </w:rPr>
              <w:t>articolo 501, paragrafo 2, lettera b), del CRR.</w:t>
            </w:r>
          </w:p>
          <w:p w14:paraId="0D9D027B" w14:textId="52B10D22"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bCs/>
                <w:sz w:val="24"/>
                <w:szCs w:val="24"/>
              </w:rPr>
              <w:t>Gli enti indicano l</w:t>
            </w:r>
            <w:r w:rsidR="00154A3B">
              <w:rPr>
                <w:rFonts w:ascii="Times New Roman" w:hAnsi="Times New Roman"/>
                <w:bCs/>
                <w:sz w:val="24"/>
                <w:szCs w:val="24"/>
              </w:rPr>
              <w:t>'</w:t>
            </w:r>
            <w:r w:rsidRPr="00812CC9">
              <w:rPr>
                <w:rFonts w:ascii="Times New Roman" w:hAnsi="Times New Roman"/>
                <w:bCs/>
                <w:sz w:val="24"/>
                <w:szCs w:val="24"/>
              </w:rPr>
              <w:t>esposizione complessiva al netto delle esposizioni in stato di default.</w:t>
            </w:r>
          </w:p>
        </w:tc>
      </w:tr>
      <w:tr w:rsidR="000A7015" w:rsidRPr="00812CC9" w14:paraId="5A9251D7" w14:textId="77777777" w:rsidTr="001E06A3">
        <w:trPr>
          <w:trHeight w:val="1729"/>
        </w:trPr>
        <w:tc>
          <w:tcPr>
            <w:tcW w:w="1384" w:type="dxa"/>
            <w:vAlign w:val="center"/>
          </w:tcPr>
          <w:p w14:paraId="2BECF10D"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EU-11</w:t>
            </w:r>
          </w:p>
        </w:tc>
        <w:tc>
          <w:tcPr>
            <w:tcW w:w="7655" w:type="dxa"/>
          </w:tcPr>
          <w:p w14:paraId="3BE85A50"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Esposizioni in stato di default</w:t>
            </w:r>
          </w:p>
          <w:p w14:paraId="5BDD79B1" w14:textId="5D2797DB" w:rsidR="000A7015" w:rsidRPr="00812CC9" w:rsidRDefault="000A7015" w:rsidP="001E06A3">
            <w:pPr>
              <w:pStyle w:val="BodyText1"/>
              <w:spacing w:after="120" w:line="240" w:lineRule="auto"/>
              <w:rPr>
                <w:rFonts w:ascii="Times New Roman" w:hAnsi="Times New Roman"/>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esposizione complessiva delle attività in stato di default e, per le esposizioni soggette al metodo standardizzato, che rientrano nell</w:t>
            </w:r>
            <w:r w:rsidR="00154A3B">
              <w:rPr>
                <w:rFonts w:ascii="Times New Roman" w:hAnsi="Times New Roman"/>
                <w:sz w:val="24"/>
                <w:szCs w:val="24"/>
              </w:rPr>
              <w:t>'</w:t>
            </w:r>
            <w:r w:rsidRPr="00812CC9">
              <w:rPr>
                <w:rFonts w:ascii="Times New Roman" w:hAnsi="Times New Roman"/>
                <w:sz w:val="24"/>
                <w:szCs w:val="24"/>
              </w:rPr>
              <w:t>ambit</w:t>
            </w:r>
            <w:r w:rsidR="00F03BFA" w:rsidRPr="00812CC9">
              <w:rPr>
                <w:rFonts w:ascii="Times New Roman" w:hAnsi="Times New Roman"/>
                <w:sz w:val="24"/>
                <w:szCs w:val="24"/>
              </w:rPr>
              <w:t>o di applicazione dell</w:t>
            </w:r>
            <w:r w:rsidR="00154A3B">
              <w:rPr>
                <w:rFonts w:ascii="Times New Roman" w:hAnsi="Times New Roman"/>
                <w:sz w:val="24"/>
                <w:szCs w:val="24"/>
              </w:rPr>
              <w:t>'</w:t>
            </w:r>
            <w:r w:rsidR="00F03BFA" w:rsidRPr="00812CC9">
              <w:rPr>
                <w:rFonts w:ascii="Times New Roman" w:hAnsi="Times New Roman"/>
                <w:sz w:val="24"/>
                <w:szCs w:val="24"/>
              </w:rPr>
              <w:t>articolo </w:t>
            </w:r>
            <w:r w:rsidRPr="00812CC9">
              <w:rPr>
                <w:rFonts w:ascii="Times New Roman" w:hAnsi="Times New Roman"/>
                <w:sz w:val="24"/>
                <w:szCs w:val="24"/>
              </w:rPr>
              <w:t>127 del CRR o, nel caso delle esposizioni soggette al metodo IRB, classificate nelle classi di esposizioni elencate all</w:t>
            </w:r>
            <w:r w:rsidR="00154A3B">
              <w:rPr>
                <w:rFonts w:ascii="Times New Roman" w:hAnsi="Times New Roman"/>
                <w:sz w:val="24"/>
                <w:szCs w:val="24"/>
              </w:rPr>
              <w:t>'</w:t>
            </w:r>
            <w:r w:rsidRPr="00812CC9">
              <w:rPr>
                <w:rFonts w:ascii="Times New Roman" w:hAnsi="Times New Roman"/>
                <w:sz w:val="24"/>
                <w:szCs w:val="24"/>
              </w:rPr>
              <w:t>articolo 147, paragrafo 2, del CRR se lo stato di default è intervenuto, conformemente all</w:t>
            </w:r>
            <w:r w:rsidR="00154A3B">
              <w:rPr>
                <w:rFonts w:ascii="Times New Roman" w:hAnsi="Times New Roman"/>
                <w:sz w:val="24"/>
                <w:szCs w:val="24"/>
              </w:rPr>
              <w:t>'</w:t>
            </w:r>
            <w:r w:rsidRPr="00812CC9">
              <w:rPr>
                <w:rFonts w:ascii="Times New Roman" w:hAnsi="Times New Roman"/>
                <w:sz w:val="24"/>
                <w:szCs w:val="24"/>
              </w:rPr>
              <w:t>articolo 178, del CRR.</w:t>
            </w:r>
          </w:p>
        </w:tc>
      </w:tr>
      <w:tr w:rsidR="000A7015" w:rsidRPr="00812CC9" w14:paraId="64E848DA" w14:textId="77777777" w:rsidTr="001E06A3">
        <w:trPr>
          <w:trHeight w:val="992"/>
        </w:trPr>
        <w:tc>
          <w:tcPr>
            <w:tcW w:w="1384" w:type="dxa"/>
            <w:vAlign w:val="center"/>
          </w:tcPr>
          <w:p w14:paraId="3A5A9D71"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EU-12</w:t>
            </w:r>
          </w:p>
        </w:tc>
        <w:tc>
          <w:tcPr>
            <w:tcW w:w="7655" w:type="dxa"/>
          </w:tcPr>
          <w:p w14:paraId="4156C6F3"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Altre esposizioni (ad es. in strumenti di capitale, cartolarizzazioni e altre attività diverse da crediti)</w:t>
            </w:r>
          </w:p>
          <w:p w14:paraId="391B3C62" w14:textId="69EE14D7" w:rsidR="000A7015" w:rsidRPr="00812CC9" w:rsidRDefault="000A7015" w:rsidP="00F03BFA">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Gli enti indicano la somma delle esposizioni, ossia il valore dell</w:t>
            </w:r>
            <w:r w:rsidR="00154A3B">
              <w:rPr>
                <w:rFonts w:ascii="Times New Roman" w:hAnsi="Times New Roman"/>
                <w:sz w:val="24"/>
                <w:szCs w:val="24"/>
              </w:rPr>
              <w:t>'</w:t>
            </w:r>
            <w:r w:rsidRPr="00812CC9">
              <w:rPr>
                <w:rFonts w:ascii="Times New Roman" w:hAnsi="Times New Roman"/>
                <w:sz w:val="24"/>
                <w:szCs w:val="24"/>
              </w:rPr>
              <w:t xml:space="preserve">esposizione complessiva di altre esposizioni esterne al portafoglio di negoziazione di cui al CRR (ad esempio strumenti di capitale, cartolarizzazioni e altre attività diverse dai crediti; nel caso delle esposizioni soggette al metodo standardizzato, si tratta di </w:t>
            </w:r>
            <w:r w:rsidRPr="00812CC9">
              <w:rPr>
                <w:rFonts w:ascii="Times New Roman" w:hAnsi="Times New Roman"/>
                <w:bCs/>
                <w:sz w:val="24"/>
                <w:szCs w:val="24"/>
              </w:rPr>
              <w:t>attività classificate nelle classi di esposizioni di cui all</w:t>
            </w:r>
            <w:r w:rsidR="00154A3B">
              <w:rPr>
                <w:rFonts w:ascii="Times New Roman" w:hAnsi="Times New Roman"/>
                <w:bCs/>
                <w:sz w:val="24"/>
                <w:szCs w:val="24"/>
              </w:rPr>
              <w:t>'</w:t>
            </w:r>
            <w:r w:rsidRPr="00812CC9">
              <w:rPr>
                <w:rFonts w:ascii="Times New Roman" w:hAnsi="Times New Roman"/>
                <w:bCs/>
                <w:sz w:val="24"/>
                <w:szCs w:val="24"/>
              </w:rPr>
              <w:t>articolo 112, lettere k), m), n), o), p) e q), e, nel caso delle esposizioni soggette al metodo IRB, all</w:t>
            </w:r>
            <w:r w:rsidR="00154A3B">
              <w:rPr>
                <w:rFonts w:ascii="Times New Roman" w:hAnsi="Times New Roman"/>
                <w:bCs/>
                <w:sz w:val="24"/>
                <w:szCs w:val="24"/>
              </w:rPr>
              <w:t>'</w:t>
            </w:r>
            <w:r w:rsidRPr="00812CC9">
              <w:rPr>
                <w:rFonts w:ascii="Times New Roman" w:hAnsi="Times New Roman"/>
                <w:bCs/>
                <w:sz w:val="24"/>
                <w:szCs w:val="24"/>
              </w:rPr>
              <w:t>articolo 147, paragrafo 2, lettere e), f) e g), del CRR</w:t>
            </w:r>
            <w:r w:rsidRPr="00812CC9">
              <w:rPr>
                <w:rFonts w:ascii="Times New Roman" w:hAnsi="Times New Roman"/>
                <w:sz w:val="24"/>
                <w:szCs w:val="24"/>
              </w:rPr>
              <w:t xml:space="preserve">). Gli enti includono le attività dedotte nella determinazione del capitale di classe 1 e quindi indicate nella riga 2 del modello EU </w:t>
            </w:r>
            <w:r w:rsidRPr="00812CC9">
              <w:rPr>
                <w:rFonts w:ascii="Times New Roman" w:hAnsi="Times New Roman"/>
                <w:color w:val="000000"/>
                <w:sz w:val="24"/>
                <w:szCs w:val="24"/>
              </w:rPr>
              <w:t>LR2-</w:t>
            </w:r>
            <w:r w:rsidRPr="00812CC9">
              <w:rPr>
                <w:rFonts w:ascii="Times New Roman" w:hAnsi="Times New Roman"/>
                <w:sz w:val="24"/>
                <w:szCs w:val="24"/>
              </w:rPr>
              <w:t>LRCom, a meno che tali attività non siano incluse nelle riga EU-2 e nelle righe da EU-4 a EU</w:t>
            </w:r>
            <w:r w:rsidR="00F03BFA" w:rsidRPr="00812CC9">
              <w:rPr>
                <w:rFonts w:ascii="Times New Roman" w:hAnsi="Times New Roman"/>
                <w:sz w:val="24"/>
                <w:szCs w:val="24"/>
              </w:rPr>
              <w:noBreakHyphen/>
            </w:r>
            <w:r w:rsidRPr="00812CC9">
              <w:rPr>
                <w:rFonts w:ascii="Times New Roman" w:hAnsi="Times New Roman"/>
                <w:sz w:val="24"/>
                <w:szCs w:val="24"/>
              </w:rPr>
              <w:t xml:space="preserve">11 del modello EU </w:t>
            </w:r>
            <w:r w:rsidRPr="00812CC9">
              <w:rPr>
                <w:rFonts w:ascii="Times New Roman" w:hAnsi="Times New Roman"/>
                <w:color w:val="000000"/>
                <w:sz w:val="24"/>
                <w:szCs w:val="24"/>
              </w:rPr>
              <w:t xml:space="preserve">LR3- </w:t>
            </w:r>
            <w:r w:rsidRPr="00812CC9">
              <w:rPr>
                <w:rFonts w:ascii="Times New Roman" w:hAnsi="Times New Roman"/>
                <w:sz w:val="24"/>
                <w:szCs w:val="24"/>
              </w:rPr>
              <w:t>LRSpl.</w:t>
            </w:r>
          </w:p>
        </w:tc>
      </w:tr>
    </w:tbl>
    <w:p w14:paraId="3E3FB773" w14:textId="77777777" w:rsidR="000A7015" w:rsidRPr="00812CC9" w:rsidRDefault="000A7015" w:rsidP="000A7015">
      <w:pPr>
        <w:spacing w:after="120"/>
        <w:rPr>
          <w:rFonts w:ascii="Times New Roman" w:hAnsi="Times New Roman" w:cs="Times New Roman"/>
          <w:sz w:val="24"/>
        </w:rPr>
      </w:pPr>
    </w:p>
    <w:p w14:paraId="2D6D91F7" w14:textId="77777777" w:rsidR="000A7015" w:rsidRPr="00812CC9"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812CC9">
        <w:rPr>
          <w:rFonts w:ascii="Times New Roman" w:hAnsi="Times New Roman"/>
          <w:color w:val="000000"/>
          <w:sz w:val="24"/>
          <w:szCs w:val="24"/>
        </w:rPr>
        <w:t xml:space="preserve">Tabella EU LRA: informativa sugli elementi qualitativi del coefficiente di leva finanziaria </w:t>
      </w:r>
      <w:r w:rsidRPr="00812CC9">
        <w:rPr>
          <w:rFonts w:ascii="Times New Roman" w:hAnsi="Times New Roman"/>
          <w:b w:val="0"/>
          <w:color w:val="000000"/>
          <w:sz w:val="24"/>
          <w:szCs w:val="24"/>
        </w:rPr>
        <w:t>- Caselle di testo libero per informativa sugli elementi qualitativi</w:t>
      </w:r>
    </w:p>
    <w:p w14:paraId="5F858CBE" w14:textId="0D2318E7" w:rsidR="000A7015" w:rsidRPr="00812CC9" w:rsidRDefault="000A7015" w:rsidP="00E70D84">
      <w:pPr>
        <w:pStyle w:val="ListParagraph"/>
        <w:numPr>
          <w:ilvl w:val="0"/>
          <w:numId w:val="28"/>
        </w:numPr>
        <w:spacing w:after="120"/>
        <w:ind w:left="426"/>
        <w:rPr>
          <w:rFonts w:ascii="Times New Roman" w:hAnsi="Times New Roman"/>
          <w:sz w:val="24"/>
          <w:szCs w:val="24"/>
        </w:rPr>
      </w:pPr>
      <w:r w:rsidRPr="00812CC9">
        <w:rPr>
          <w:rFonts w:ascii="Times New Roman" w:hAnsi="Times New Roman"/>
          <w:color w:val="000000"/>
          <w:sz w:val="24"/>
          <w:szCs w:val="24"/>
        </w:rPr>
        <w:t>Gli enti compilano la tabella EU LRA applicando le istruzioni riportate di seguito, in applicazione dell</w:t>
      </w:r>
      <w:r w:rsidR="00154A3B">
        <w:rPr>
          <w:rFonts w:ascii="Times New Roman" w:hAnsi="Times New Roman"/>
          <w:color w:val="000000"/>
          <w:sz w:val="24"/>
          <w:szCs w:val="24"/>
        </w:rPr>
        <w:t>'</w:t>
      </w:r>
      <w:r w:rsidRPr="00812CC9">
        <w:rPr>
          <w:rFonts w:ascii="Times New Roman" w:hAnsi="Times New Roman"/>
          <w:color w:val="000000"/>
          <w:sz w:val="24"/>
          <w:szCs w:val="24"/>
        </w:rPr>
        <w:t>articolo 451, paragrafo 1, lettere d) ed e), del CRR.</w:t>
      </w:r>
    </w:p>
    <w:p w14:paraId="217530F6" w14:textId="77777777" w:rsidR="000A7015" w:rsidRPr="00812CC9"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12CC9"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812CC9" w:rsidRDefault="000A7015" w:rsidP="001E06A3">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0A7015" w:rsidRPr="00812CC9" w14:paraId="47A7F4FC" w14:textId="77777777" w:rsidTr="001E06A3">
        <w:trPr>
          <w:trHeight w:val="238"/>
        </w:trPr>
        <w:tc>
          <w:tcPr>
            <w:tcW w:w="1384" w:type="dxa"/>
            <w:shd w:val="clear" w:color="auto" w:fill="D9D9D9" w:themeFill="background1" w:themeFillShade="D9"/>
          </w:tcPr>
          <w:p w14:paraId="62939398" w14:textId="77777777" w:rsidR="000A7015" w:rsidRPr="00812CC9" w:rsidRDefault="000A7015" w:rsidP="001E06A3">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52920A74" w14:textId="77777777" w:rsidR="000A7015" w:rsidRPr="00812CC9" w:rsidRDefault="000A7015" w:rsidP="001E06A3">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0A7015" w:rsidRPr="00812CC9" w14:paraId="408201A6" w14:textId="77777777" w:rsidTr="001E06A3">
        <w:trPr>
          <w:trHeight w:val="805"/>
        </w:trPr>
        <w:tc>
          <w:tcPr>
            <w:tcW w:w="1384" w:type="dxa"/>
          </w:tcPr>
          <w:p w14:paraId="116E3028"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a)</w:t>
            </w:r>
          </w:p>
        </w:tc>
        <w:tc>
          <w:tcPr>
            <w:tcW w:w="7655" w:type="dxa"/>
          </w:tcPr>
          <w:p w14:paraId="4B3A2262"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Descrizione dei processi utilizzati per gestire il rischio di leva finanziaria eccessiva</w:t>
            </w:r>
          </w:p>
          <w:p w14:paraId="1045D7C1"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451, paragrafo 1, lettera d), del CRR.</w:t>
            </w:r>
          </w:p>
          <w:p w14:paraId="6272CBE5" w14:textId="6C08E0D6"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La voce </w:t>
            </w:r>
            <w:r w:rsidR="00154A3B">
              <w:rPr>
                <w:rFonts w:ascii="Times New Roman" w:hAnsi="Times New Roman"/>
                <w:sz w:val="24"/>
                <w:szCs w:val="24"/>
              </w:rPr>
              <w:t>"</w:t>
            </w:r>
            <w:r w:rsidRPr="00812CC9">
              <w:rPr>
                <w:rFonts w:ascii="Times New Roman" w:hAnsi="Times New Roman"/>
                <w:sz w:val="24"/>
                <w:szCs w:val="24"/>
              </w:rPr>
              <w:t>descrizione dei processi utilizzati per gestire il rischio di leva finanziaria eccessiva</w:t>
            </w:r>
            <w:r w:rsidR="00154A3B">
              <w:rPr>
                <w:rFonts w:ascii="Times New Roman" w:hAnsi="Times New Roman"/>
                <w:sz w:val="24"/>
                <w:szCs w:val="24"/>
              </w:rPr>
              <w:t>"</w:t>
            </w:r>
            <w:r w:rsidRPr="00812CC9">
              <w:rPr>
                <w:rFonts w:ascii="Times New Roman" w:hAnsi="Times New Roman"/>
                <w:sz w:val="24"/>
                <w:szCs w:val="24"/>
              </w:rPr>
              <w:t xml:space="preserve"> comprende tutte le informazioni utili su:</w:t>
            </w:r>
          </w:p>
          <w:p w14:paraId="690506A7" w14:textId="77777777" w:rsidR="000A7015" w:rsidRPr="00812CC9"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 procedure e risorse utilizzate per valutare il rischio di leva finanziaria eccessiva;</w:t>
            </w:r>
          </w:p>
          <w:p w14:paraId="00DD152E" w14:textId="212849EB" w:rsidR="000A7015" w:rsidRPr="00812CC9"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 eventuali strumenti quantitativi utilizzati per valutare il rischio di leva finanziaria eccessiva, comprese informazioni sui possibili obiettivi interni e comunicazione dell</w:t>
            </w:r>
            <w:r w:rsidR="00154A3B">
              <w:rPr>
                <w:rFonts w:ascii="Times New Roman" w:hAnsi="Times New Roman"/>
                <w:sz w:val="24"/>
                <w:szCs w:val="24"/>
              </w:rPr>
              <w:t>'</w:t>
            </w:r>
            <w:r w:rsidRPr="00812CC9">
              <w:rPr>
                <w:rFonts w:ascii="Times New Roman" w:hAnsi="Times New Roman"/>
                <w:sz w:val="24"/>
                <w:szCs w:val="24"/>
              </w:rPr>
              <w:t>eventuale uso di indicatori diversi dal coefficiente di leva finanziaria del CRR;</w:t>
            </w:r>
          </w:p>
          <w:p w14:paraId="3C823764" w14:textId="77777777" w:rsidR="000A7015" w:rsidRPr="00812CC9"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sidRPr="00812CC9">
              <w:rPr>
                <w:rFonts w:ascii="Times New Roman" w:hAnsi="Times New Roman"/>
                <w:sz w:val="24"/>
                <w:szCs w:val="24"/>
              </w:rPr>
              <w:t>c) modalità con cui è tenuto conto dei disallineamenti di durata e delle attività vincolate nella gestione del rischio di leva finanziaria eccessiva;</w:t>
            </w:r>
          </w:p>
          <w:p w14:paraId="6A93BB36" w14:textId="5A16389E" w:rsidR="000A7015" w:rsidRPr="00812CC9"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d) processi di risposta alle variazioni del coefficiente di leva finanziaria, compresi processi e tempi del possibile aumento del capitale di classe 1 per gestire il rischio di leva finanziaria eccessiva; o processi e tempi della rettifica del denominatore del coefficiente (misura dell</w:t>
            </w:r>
            <w:r w:rsidR="00154A3B">
              <w:rPr>
                <w:rFonts w:ascii="Times New Roman" w:hAnsi="Times New Roman"/>
                <w:sz w:val="24"/>
                <w:szCs w:val="24"/>
              </w:rPr>
              <w:t>'</w:t>
            </w:r>
            <w:r w:rsidRPr="00812CC9">
              <w:rPr>
                <w:rFonts w:ascii="Times New Roman" w:hAnsi="Times New Roman"/>
                <w:sz w:val="24"/>
                <w:szCs w:val="24"/>
              </w:rPr>
              <w:t>esposizione complessiva) per gestire il rischio di leva finanziaria eccessiva.</w:t>
            </w:r>
          </w:p>
        </w:tc>
      </w:tr>
      <w:tr w:rsidR="000A7015" w:rsidRPr="00812CC9" w14:paraId="535F2FD9" w14:textId="77777777" w:rsidTr="001E06A3">
        <w:trPr>
          <w:trHeight w:val="2265"/>
        </w:trPr>
        <w:tc>
          <w:tcPr>
            <w:tcW w:w="1384" w:type="dxa"/>
          </w:tcPr>
          <w:p w14:paraId="568620E2" w14:textId="77777777" w:rsidR="000A7015" w:rsidRPr="00812CC9"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12CC9">
              <w:rPr>
                <w:rFonts w:ascii="Times New Roman" w:hAnsi="Times New Roman"/>
                <w:sz w:val="24"/>
                <w:szCs w:val="24"/>
              </w:rPr>
              <w:t>b)</w:t>
            </w:r>
          </w:p>
        </w:tc>
        <w:tc>
          <w:tcPr>
            <w:tcW w:w="7655" w:type="dxa"/>
          </w:tcPr>
          <w:p w14:paraId="72A8674C"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Style w:val="TeksttreciPogrubienie"/>
                <w:rFonts w:ascii="Times New Roman" w:hAnsi="Times New Roman"/>
                <w:sz w:val="24"/>
                <w:szCs w:val="24"/>
              </w:rPr>
              <w:t>Descrizione dei fattori che hanno avuto un impatto sul coefficiente di leva finanziaria durante il periodo cui si riferisce il coefficiente di leva finanziaria pubblicato</w:t>
            </w:r>
          </w:p>
          <w:p w14:paraId="418FCFB6" w14:textId="77777777"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Articolo 451, paragrafo 1, lettera e), del CRR.</w:t>
            </w:r>
          </w:p>
          <w:p w14:paraId="452051C2" w14:textId="4ACAAE55" w:rsidR="000A7015" w:rsidRPr="00812CC9"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La voce </w:t>
            </w:r>
            <w:r w:rsidR="00154A3B">
              <w:rPr>
                <w:rFonts w:ascii="Times New Roman" w:hAnsi="Times New Roman"/>
                <w:sz w:val="24"/>
                <w:szCs w:val="24"/>
              </w:rPr>
              <w:t>"</w:t>
            </w:r>
            <w:r w:rsidRPr="00812CC9">
              <w:rPr>
                <w:rFonts w:ascii="Times New Roman" w:hAnsi="Times New Roman"/>
                <w:sz w:val="24"/>
                <w:szCs w:val="24"/>
              </w:rPr>
              <w:t>descrizione dei fattori che hanno avuto un impatto sul coefficiente di leva finanziaria durante il periodo cui si riferisce il coefficiente di leva finanziaria pubblicato</w:t>
            </w:r>
            <w:r w:rsidR="00154A3B">
              <w:rPr>
                <w:rFonts w:ascii="Times New Roman" w:hAnsi="Times New Roman"/>
                <w:sz w:val="24"/>
                <w:szCs w:val="24"/>
              </w:rPr>
              <w:t>"</w:t>
            </w:r>
            <w:r w:rsidRPr="00812CC9">
              <w:rPr>
                <w:rFonts w:ascii="Times New Roman" w:hAnsi="Times New Roman"/>
                <w:sz w:val="24"/>
                <w:szCs w:val="24"/>
              </w:rPr>
              <w:t xml:space="preserve"> comprende tutte le informazioni utili su:</w:t>
            </w:r>
          </w:p>
          <w:p w14:paraId="03ED54C0" w14:textId="50625F7C" w:rsidR="000A7015" w:rsidRPr="00812CC9"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 quantificazione della variazione del coefficiente di leva finanziaria dalla precedente data di riferimento per l</w:t>
            </w:r>
            <w:r w:rsidR="00154A3B">
              <w:rPr>
                <w:rFonts w:ascii="Times New Roman" w:hAnsi="Times New Roman"/>
                <w:sz w:val="24"/>
                <w:szCs w:val="24"/>
              </w:rPr>
              <w:t>'</w:t>
            </w:r>
            <w:r w:rsidRPr="00812CC9">
              <w:rPr>
                <w:rFonts w:ascii="Times New Roman" w:hAnsi="Times New Roman"/>
                <w:sz w:val="24"/>
                <w:szCs w:val="24"/>
              </w:rPr>
              <w:t>informativa;</w:t>
            </w:r>
          </w:p>
          <w:p w14:paraId="42D8F1FD" w14:textId="3DEBA789" w:rsidR="000A7015" w:rsidRPr="00812CC9"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812CC9">
              <w:rPr>
                <w:rFonts w:ascii="Times New Roman" w:hAnsi="Times New Roman"/>
                <w:sz w:val="24"/>
                <w:szCs w:val="24"/>
              </w:rPr>
              <w:t xml:space="preserve"> i principali fattori che hanno influito sul coefficiente di leva finanziaria dalla precedente data di riferimento per l</w:t>
            </w:r>
            <w:r w:rsidR="00154A3B">
              <w:rPr>
                <w:rFonts w:ascii="Times New Roman" w:hAnsi="Times New Roman"/>
                <w:sz w:val="24"/>
                <w:szCs w:val="24"/>
              </w:rPr>
              <w:t>'</w:t>
            </w:r>
            <w:r w:rsidRPr="00812CC9">
              <w:rPr>
                <w:rFonts w:ascii="Times New Roman" w:hAnsi="Times New Roman"/>
                <w:sz w:val="24"/>
                <w:szCs w:val="24"/>
              </w:rPr>
              <w:t>informativa, con note esplicative su:</w:t>
            </w:r>
          </w:p>
          <w:p w14:paraId="17C83F25" w14:textId="77777777" w:rsidR="000A7015" w:rsidRPr="00812CC9"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12CC9">
              <w:rPr>
                <w:rFonts w:ascii="Times New Roman" w:hAnsi="Times New Roman"/>
                <w:sz w:val="24"/>
                <w:szCs w:val="24"/>
              </w:rPr>
              <w:t>1) natura della variazione, indicando se riguardi il numeratore del coefficiente, il denominatore o entrambi;</w:t>
            </w:r>
          </w:p>
          <w:p w14:paraId="782B25CF" w14:textId="77777777" w:rsidR="000A7015" w:rsidRPr="00812CC9"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sidRPr="00812CC9">
              <w:rPr>
                <w:rFonts w:ascii="Times New Roman" w:hAnsi="Times New Roman"/>
                <w:sz w:val="24"/>
                <w:szCs w:val="24"/>
              </w:rPr>
              <w:t>2) indicazione se la variazione sia il risultato di una decisione strategica interna e, in caso affermativo, se tale decisione abbia riguardato direttamente il coefficiente di leva finanziaria o se invece abbia inciso solo indirettamente su di esso;</w:t>
            </w:r>
          </w:p>
          <w:p w14:paraId="2A567F52" w14:textId="77777777" w:rsidR="000A7015" w:rsidRPr="00812CC9"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12CC9">
              <w:rPr>
                <w:rFonts w:ascii="Times New Roman" w:hAnsi="Times New Roman"/>
                <w:sz w:val="24"/>
                <w:szCs w:val="24"/>
              </w:rPr>
              <w:t>3) i più rilevanti fattori esterni collegati ai contesti economici e finanziari che hanno inciso sul coefficiente di leva finanziaria.</w:t>
            </w:r>
          </w:p>
        </w:tc>
      </w:tr>
    </w:tbl>
    <w:p w14:paraId="6D781076" w14:textId="77777777" w:rsidR="007A7DC0" w:rsidRPr="00812CC9" w:rsidRDefault="007A7DC0" w:rsidP="000A7015">
      <w:pPr>
        <w:spacing w:after="120"/>
        <w:rPr>
          <w:rFonts w:ascii="Times New Roman" w:hAnsi="Times New Roman" w:cs="Times New Roman"/>
          <w:sz w:val="24"/>
        </w:rPr>
        <w:sectPr w:rsidR="007A7DC0" w:rsidRPr="00812CC9" w:rsidSect="00155C96">
          <w:pgSz w:w="11900" w:h="16840"/>
          <w:pgMar w:top="2268" w:right="1418" w:bottom="1134" w:left="1701" w:header="709" w:footer="709" w:gutter="0"/>
          <w:pgNumType w:start="1" w:chapStyle="1"/>
          <w:cols w:space="708"/>
          <w:docGrid w:linePitch="299"/>
        </w:sectPr>
      </w:pPr>
    </w:p>
    <w:bookmarkStart w:id="16" w:name="bookmark43"/>
    <w:p w14:paraId="0146CDDE" w14:textId="1C1B34BE" w:rsidR="001E06A3" w:rsidRPr="00812CC9" w:rsidRDefault="001E06A3" w:rsidP="001E06A3">
      <w:pPr>
        <w:pStyle w:val="Annexetitre"/>
      </w:pPr>
      <w:r w:rsidRPr="00812CC9">
        <w:fldChar w:fldCharType="begin"/>
      </w:r>
      <w:r w:rsidRPr="00812CC9">
        <w:fldChar w:fldCharType="separate"/>
      </w:r>
      <w:r w:rsidRPr="00812CC9">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812CC9">
        <w:fldChar w:fldCharType="end"/>
      </w:r>
      <w:r w:rsidRPr="00812CC9">
        <w:t xml:space="preserve">ALLEGATO XIV – Istruzioni per la compilazione dei modelli sui </w:t>
      </w:r>
      <w:r w:rsidR="00812CC9">
        <w:br/>
      </w:r>
      <w:r w:rsidRPr="00812CC9">
        <w:t>requisiti di liquidità</w:t>
      </w:r>
    </w:p>
    <w:p w14:paraId="1454673D" w14:textId="19EAA624" w:rsidR="001E06A3" w:rsidRPr="00812CC9" w:rsidRDefault="001E06A3" w:rsidP="001E06A3">
      <w:pPr>
        <w:spacing w:before="120" w:after="120"/>
        <w:jc w:val="both"/>
        <w:rPr>
          <w:rFonts w:ascii="Times New Roman" w:hAnsi="Times New Roman" w:cs="Times New Roman"/>
          <w:b/>
          <w:sz w:val="24"/>
        </w:rPr>
      </w:pPr>
      <w:r w:rsidRPr="00812CC9">
        <w:rPr>
          <w:rFonts w:ascii="Times New Roman" w:hAnsi="Times New Roman"/>
          <w:b/>
          <w:sz w:val="24"/>
        </w:rPr>
        <w:t>Istruzioni per il modello EU LIQA sulla gestione del rischio di liquidità e sul modello EU LIQ1 per quanto riguarda l</w:t>
      </w:r>
      <w:r w:rsidR="00154A3B">
        <w:rPr>
          <w:rFonts w:ascii="Times New Roman" w:hAnsi="Times New Roman"/>
          <w:b/>
          <w:sz w:val="24"/>
        </w:rPr>
        <w:t>'</w:t>
      </w:r>
      <w:r w:rsidRPr="00812CC9">
        <w:rPr>
          <w:rFonts w:ascii="Times New Roman" w:hAnsi="Times New Roman"/>
          <w:b/>
          <w:sz w:val="24"/>
        </w:rPr>
        <w:t xml:space="preserve">LCR </w:t>
      </w:r>
    </w:p>
    <w:p w14:paraId="05093B5F" w14:textId="2E3DCD2C" w:rsidR="001E06A3" w:rsidRPr="00812CC9"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sidRPr="00812CC9">
        <w:rPr>
          <w:rFonts w:ascii="Times New Roman" w:hAnsi="Times New Roman"/>
          <w:sz w:val="24"/>
        </w:rPr>
        <w:t>Gli enti soggetti alla parte sei del regolamento (UE) n. 575/2013</w:t>
      </w:r>
      <w:r w:rsidRPr="00812CC9">
        <w:rPr>
          <w:rStyle w:val="FootnoteReference"/>
          <w:rFonts w:ascii="Times New Roman" w:hAnsi="Times New Roman" w:cs="Times New Roman"/>
          <w:sz w:val="24"/>
        </w:rPr>
        <w:footnoteReference w:id="21"/>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pubblicano le informazioni di cui all</w:t>
      </w:r>
      <w:r w:rsidR="00154A3B">
        <w:rPr>
          <w:rFonts w:ascii="Times New Roman" w:hAnsi="Times New Roman"/>
          <w:sz w:val="24"/>
        </w:rPr>
        <w:t>'</w:t>
      </w:r>
      <w:r w:rsidRPr="00812CC9">
        <w:rPr>
          <w:rFonts w:ascii="Times New Roman" w:hAnsi="Times New Roman"/>
          <w:sz w:val="24"/>
        </w:rPr>
        <w:t>articolo 451 bis del regolamento compilando la tabella EU LIQA, il modello EU LIQ1 e la tabella EU LIQB.</w:t>
      </w:r>
      <w:bookmarkEnd w:id="16"/>
      <w:r w:rsidRPr="00812CC9">
        <w:rPr>
          <w:rFonts w:ascii="Times New Roman" w:hAnsi="Times New Roman"/>
          <w:b/>
          <w:sz w:val="24"/>
        </w:rPr>
        <w:t xml:space="preserve"> </w:t>
      </w:r>
    </w:p>
    <w:p w14:paraId="4E3770EF" w14:textId="085A87B6" w:rsidR="001E06A3" w:rsidRPr="00812CC9" w:rsidRDefault="001E06A3" w:rsidP="001E06A3">
      <w:pPr>
        <w:pStyle w:val="Titlelevel2"/>
        <w:spacing w:before="120" w:after="120"/>
        <w:rPr>
          <w:rFonts w:ascii="Times New Roman" w:hAnsi="Times New Roman"/>
          <w:b/>
          <w:color w:val="auto"/>
          <w:sz w:val="24"/>
        </w:rPr>
      </w:pPr>
      <w:bookmarkStart w:id="17" w:name="bookmark44"/>
      <w:r w:rsidRPr="00812CC9">
        <w:rPr>
          <w:rFonts w:ascii="Times New Roman" w:hAnsi="Times New Roman"/>
          <w:b/>
          <w:color w:val="auto"/>
          <w:sz w:val="24"/>
        </w:rPr>
        <w:t xml:space="preserve">Tabella EU LIQA: gestione del rischio di liquidità </w:t>
      </w:r>
    </w:p>
    <w:p w14:paraId="3FF4529C" w14:textId="0432B7FE" w:rsidR="001E06A3" w:rsidRPr="00812CC9"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Gli enti soggetti alla parte sei del CRR pubblicano le i</w:t>
      </w:r>
      <w:r w:rsidR="00F03BFA" w:rsidRPr="00812CC9">
        <w:rPr>
          <w:rFonts w:ascii="Times New Roman" w:hAnsi="Times New Roman"/>
          <w:sz w:val="24"/>
        </w:rPr>
        <w:t>nformazioni di cui all</w:t>
      </w:r>
      <w:r w:rsidR="00154A3B">
        <w:rPr>
          <w:rFonts w:ascii="Times New Roman" w:hAnsi="Times New Roman"/>
          <w:sz w:val="24"/>
        </w:rPr>
        <w:t>'</w:t>
      </w:r>
      <w:r w:rsidR="00F03BFA" w:rsidRPr="00812CC9">
        <w:rPr>
          <w:rFonts w:ascii="Times New Roman" w:hAnsi="Times New Roman"/>
          <w:sz w:val="24"/>
        </w:rPr>
        <w:t>articolo </w:t>
      </w:r>
      <w:r w:rsidRPr="00812CC9">
        <w:rPr>
          <w:rFonts w:ascii="Times New Roman" w:hAnsi="Times New Roman"/>
          <w:sz w:val="24"/>
        </w:rPr>
        <w:t>451 bis, paragrafo 4, del CRR seguendo le istruzioni fornite di seguito nel presente allegato per compilare la tabella EU LIQA di cui all</w:t>
      </w:r>
      <w:r w:rsidR="00154A3B">
        <w:rPr>
          <w:rFonts w:ascii="Times New Roman" w:hAnsi="Times New Roman"/>
          <w:sz w:val="24"/>
        </w:rPr>
        <w:t>'</w:t>
      </w:r>
      <w:r w:rsidRPr="00812CC9">
        <w:rPr>
          <w:rFonts w:ascii="Times New Roman" w:hAnsi="Times New Roman"/>
          <w:sz w:val="24"/>
        </w:rPr>
        <w:t>allegato XIII del presente regolamento di esecuzione.</w:t>
      </w:r>
    </w:p>
    <w:p w14:paraId="1B11FB4C" w14:textId="607D19D4" w:rsidR="001E06A3" w:rsidRPr="00812CC9" w:rsidRDefault="001E06A3" w:rsidP="00F03BFA">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Ai fini della tabella EU LIQA, gli enti soggetti alla parte sei del CRR tengono presente che le caselle di testo nella tabella sono caselle a testo libero. Gli enti forniscono informazioni pertinenti, sia qualitative che quantitative, sugli obiettivi e sulle politiche di gestione del rischio di liquidità, in funzione dei loro modelli aziendali e dei loro profili di rischio di liquidità, sull</w:t>
      </w:r>
      <w:r w:rsidR="00154A3B">
        <w:rPr>
          <w:rFonts w:ascii="Times New Roman" w:hAnsi="Times New Roman"/>
          <w:sz w:val="24"/>
        </w:rPr>
        <w:t>'</w:t>
      </w:r>
      <w:r w:rsidRPr="00812CC9">
        <w:rPr>
          <w:rFonts w:ascii="Times New Roman" w:hAnsi="Times New Roman"/>
          <w:sz w:val="24"/>
        </w:rPr>
        <w:t>organizzazione e le funzioni coinvolte nella gestione del rischio di liquidità, conformemente all</w:t>
      </w:r>
      <w:r w:rsidR="00154A3B">
        <w:rPr>
          <w:rFonts w:ascii="Times New Roman" w:hAnsi="Times New Roman"/>
          <w:sz w:val="24"/>
        </w:rPr>
        <w:t>'</w:t>
      </w:r>
      <w:r w:rsidRPr="00812CC9">
        <w:rPr>
          <w:rFonts w:ascii="Times New Roman" w:hAnsi="Times New Roman"/>
          <w:sz w:val="24"/>
        </w:rPr>
        <w:t>articolo 435, paragrafo 1, del CRR e al regolamento delegato (UE) 2015/61 della Commissione</w:t>
      </w:r>
      <w:r w:rsidRPr="00812CC9">
        <w:rPr>
          <w:rStyle w:val="FootnoteReference"/>
          <w:rFonts w:ascii="Times New Roman" w:hAnsi="Times New Roman" w:cs="Times New Roman"/>
          <w:sz w:val="24"/>
        </w:rPr>
        <w:footnoteReference w:id="22"/>
      </w:r>
      <w:r w:rsidRPr="00812CC9">
        <w:rPr>
          <w:rFonts w:ascii="Times New Roman" w:hAnsi="Times New Roman"/>
          <w:sz w:val="24"/>
        </w:rPr>
        <w:t xml:space="preserve"> per quanto riguarda il requisito di copertura della liquidità per gli enti creditizi. </w:t>
      </w:r>
    </w:p>
    <w:p w14:paraId="1BE2572C" w14:textId="6098894E" w:rsidR="001E06A3" w:rsidRPr="00812CC9" w:rsidRDefault="001E06A3" w:rsidP="001E06A3">
      <w:pPr>
        <w:pStyle w:val="Titlelevel2"/>
        <w:spacing w:before="120" w:after="120"/>
        <w:rPr>
          <w:rFonts w:ascii="Times New Roman" w:hAnsi="Times New Roman"/>
          <w:b/>
          <w:color w:val="auto"/>
          <w:sz w:val="24"/>
        </w:rPr>
      </w:pPr>
      <w:r w:rsidRPr="00812CC9">
        <w:rPr>
          <w:rFonts w:ascii="Times New Roman" w:hAnsi="Times New Roman"/>
          <w:b/>
          <w:color w:val="auto"/>
          <w:sz w:val="24"/>
        </w:rPr>
        <w:t>Modello EU LIQ1: informazioni quantitative dell</w:t>
      </w:r>
      <w:r w:rsidR="00154A3B">
        <w:rPr>
          <w:rFonts w:ascii="Times New Roman" w:hAnsi="Times New Roman"/>
          <w:b/>
          <w:color w:val="auto"/>
          <w:sz w:val="24"/>
        </w:rPr>
        <w:t>'</w:t>
      </w:r>
      <w:r w:rsidRPr="00812CC9">
        <w:rPr>
          <w:rFonts w:ascii="Times New Roman" w:hAnsi="Times New Roman"/>
          <w:b/>
          <w:color w:val="auto"/>
          <w:sz w:val="24"/>
        </w:rPr>
        <w:t>LCR</w:t>
      </w:r>
    </w:p>
    <w:bookmarkEnd w:id="17"/>
    <w:p w14:paraId="5536EE2D" w14:textId="4D67D614" w:rsidR="001E06A3" w:rsidRPr="00812CC9" w:rsidRDefault="001E06A3" w:rsidP="00F03BFA">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Gli enti soggetti alla parte sei del CRR pubblicano le i</w:t>
      </w:r>
      <w:r w:rsidR="00F03BFA" w:rsidRPr="00812CC9">
        <w:rPr>
          <w:rFonts w:ascii="Times New Roman" w:hAnsi="Times New Roman"/>
          <w:sz w:val="24"/>
        </w:rPr>
        <w:t>nformazioni di cui all</w:t>
      </w:r>
      <w:r w:rsidR="00154A3B">
        <w:rPr>
          <w:rFonts w:ascii="Times New Roman" w:hAnsi="Times New Roman"/>
          <w:sz w:val="24"/>
        </w:rPr>
        <w:t>'</w:t>
      </w:r>
      <w:r w:rsidR="00F03BFA" w:rsidRPr="00812CC9">
        <w:rPr>
          <w:rFonts w:ascii="Times New Roman" w:hAnsi="Times New Roman"/>
          <w:sz w:val="24"/>
        </w:rPr>
        <w:t>articolo </w:t>
      </w:r>
      <w:r w:rsidRPr="00812CC9">
        <w:rPr>
          <w:rFonts w:ascii="Times New Roman" w:hAnsi="Times New Roman"/>
          <w:sz w:val="24"/>
        </w:rPr>
        <w:t>451 bis, paragrafo 2, del CRR seguendo le istruzioni fornite di seguito nel presente allegato per compilare il modello EU LIQ1 di cui all</w:t>
      </w:r>
      <w:r w:rsidR="00154A3B">
        <w:rPr>
          <w:rFonts w:ascii="Times New Roman" w:hAnsi="Times New Roman"/>
          <w:sz w:val="24"/>
        </w:rPr>
        <w:t>'</w:t>
      </w:r>
      <w:r w:rsidRPr="00812CC9">
        <w:rPr>
          <w:rFonts w:ascii="Times New Roman" w:hAnsi="Times New Roman"/>
          <w:sz w:val="24"/>
        </w:rPr>
        <w:t>allegato XIII del presente regolamento di esecuzione.</w:t>
      </w:r>
    </w:p>
    <w:p w14:paraId="375C2138" w14:textId="77777777" w:rsidR="001E06A3" w:rsidRPr="00812CC9"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Nel pubblicare le informazioni richieste in questo modello, gli enti soggetti alla parte sei del CRR includono i valori e le cifre richiesti per ciascuno dei quattro trimestri di calendario precedenti la data di informativa (gennaio-marzo, aprile-giugno, luglio-settembre, ottobre-dicembre). Gli enti calcolano tali valori e cifre come medie semplici delle osservazioni a fine mese nei dodici mesi precedenti la fine di ciascun trimestre.</w:t>
      </w:r>
    </w:p>
    <w:p w14:paraId="64733842" w14:textId="620F69AE" w:rsidR="001E06A3" w:rsidRPr="00812CC9"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Le informazioni richieste nel modello EU LIQ1 comprendono tutti gli elementi indipendentemente dalla valuta in cui sono denominati e sono pubblicati nella valuta utilizzata per le segnalazioni ai sensi dell</w:t>
      </w:r>
      <w:r w:rsidR="00154A3B">
        <w:rPr>
          <w:rFonts w:ascii="Times New Roman" w:hAnsi="Times New Roman"/>
          <w:sz w:val="24"/>
        </w:rPr>
        <w:t>'</w:t>
      </w:r>
      <w:r w:rsidRPr="00812CC9">
        <w:rPr>
          <w:rFonts w:ascii="Times New Roman" w:hAnsi="Times New Roman"/>
          <w:sz w:val="24"/>
        </w:rPr>
        <w:t>articolo 3 del regolamento delegato (UE) 2015/61 della Commissione.</w:t>
      </w:r>
    </w:p>
    <w:p w14:paraId="334230CA" w14:textId="521E680F" w:rsidR="001E06A3" w:rsidRPr="00812CC9"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Per calcolare gli afflussi e i deflussi non ponderati e ponderati e le HQLA ponderate ai fini del modello EU LIQ1, gli enti applicano le seguenti istruzioni:</w:t>
      </w:r>
    </w:p>
    <w:p w14:paraId="0D56960B" w14:textId="00788330" w:rsidR="001E06A3" w:rsidRPr="00812CC9"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12CC9">
        <w:rPr>
          <w:rFonts w:ascii="Times New Roman" w:hAnsi="Times New Roman"/>
          <w:sz w:val="24"/>
        </w:rPr>
        <w:t xml:space="preserve">afflussi / deflussi: il valore non ponderato degli afflussi e dei deflussi è calcolato come saldo in essere di varie categorie o tipi di passività, elementi fuori bilancio o crediti contrattuali. Il valore </w:t>
      </w:r>
      <w:r w:rsidR="00154A3B">
        <w:rPr>
          <w:rFonts w:ascii="Times New Roman" w:hAnsi="Times New Roman"/>
          <w:sz w:val="24"/>
        </w:rPr>
        <w:t>"</w:t>
      </w:r>
      <w:r w:rsidRPr="00812CC9">
        <w:rPr>
          <w:rFonts w:ascii="Times New Roman" w:hAnsi="Times New Roman"/>
          <w:sz w:val="24"/>
        </w:rPr>
        <w:t>ponderato</w:t>
      </w:r>
      <w:r w:rsidR="00154A3B">
        <w:rPr>
          <w:rFonts w:ascii="Times New Roman" w:hAnsi="Times New Roman"/>
          <w:sz w:val="24"/>
        </w:rPr>
        <w:t>"</w:t>
      </w:r>
      <w:r w:rsidRPr="00812CC9">
        <w:rPr>
          <w:rFonts w:ascii="Times New Roman" w:hAnsi="Times New Roman"/>
          <w:sz w:val="24"/>
        </w:rPr>
        <w:t xml:space="preserve"> per gli afflussi e i deflussi è calcolato come valore dopo l</w:t>
      </w:r>
      <w:r w:rsidR="00154A3B">
        <w:rPr>
          <w:rFonts w:ascii="Times New Roman" w:hAnsi="Times New Roman"/>
          <w:sz w:val="24"/>
        </w:rPr>
        <w:t>'</w:t>
      </w:r>
      <w:r w:rsidRPr="00812CC9">
        <w:rPr>
          <w:rFonts w:ascii="Times New Roman" w:hAnsi="Times New Roman"/>
          <w:sz w:val="24"/>
        </w:rPr>
        <w:t>applicazione dei coefficienti di afflusso e deflusso;</w:t>
      </w:r>
    </w:p>
    <w:p w14:paraId="4DC6E39C" w14:textId="50EE0464" w:rsidR="001E06A3" w:rsidRPr="00812CC9"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12CC9">
        <w:rPr>
          <w:rFonts w:ascii="Times New Roman" w:hAnsi="Times New Roman"/>
          <w:sz w:val="24"/>
        </w:rPr>
        <w:t xml:space="preserve">HQLA: il valore </w:t>
      </w:r>
      <w:r w:rsidR="00154A3B">
        <w:rPr>
          <w:rFonts w:ascii="Times New Roman" w:hAnsi="Times New Roman"/>
          <w:sz w:val="24"/>
        </w:rPr>
        <w:t>"</w:t>
      </w:r>
      <w:r w:rsidRPr="00812CC9">
        <w:rPr>
          <w:rFonts w:ascii="Times New Roman" w:hAnsi="Times New Roman"/>
          <w:sz w:val="24"/>
        </w:rPr>
        <w:t>ponderato</w:t>
      </w:r>
      <w:r w:rsidR="00154A3B">
        <w:rPr>
          <w:rFonts w:ascii="Times New Roman" w:hAnsi="Times New Roman"/>
          <w:sz w:val="24"/>
        </w:rPr>
        <w:t>"</w:t>
      </w:r>
      <w:r w:rsidRPr="00812CC9">
        <w:rPr>
          <w:rFonts w:ascii="Times New Roman" w:hAnsi="Times New Roman"/>
          <w:sz w:val="24"/>
        </w:rPr>
        <w:t xml:space="preserve"> delle attività liquide di alta qualità (HQLA) è calcolato come valore dopo l</w:t>
      </w:r>
      <w:r w:rsidR="00154A3B">
        <w:rPr>
          <w:rFonts w:ascii="Times New Roman" w:hAnsi="Times New Roman"/>
          <w:sz w:val="24"/>
        </w:rPr>
        <w:t>'</w:t>
      </w:r>
      <w:r w:rsidRPr="00812CC9">
        <w:rPr>
          <w:rFonts w:ascii="Times New Roman" w:hAnsi="Times New Roman"/>
          <w:sz w:val="24"/>
        </w:rPr>
        <w:t>applicazione dei coefficienti di scarto (haircut).</w:t>
      </w:r>
    </w:p>
    <w:p w14:paraId="6216B9AD" w14:textId="22CB6220" w:rsidR="001E06A3" w:rsidRPr="00812CC9"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12CC9">
        <w:rPr>
          <w:rFonts w:ascii="Times New Roman" w:hAnsi="Times New Roman"/>
          <w:sz w:val="24"/>
        </w:rPr>
        <w:t>Per calcolare il valore corretto della riserva di liquidità della voce 21 e il valore corretto dei deflussi di cassa netti totali della voce 22 del modello EU LIQ1, gli enti applicano ciascuna delle seguenti istruzioni:</w:t>
      </w:r>
    </w:p>
    <w:p w14:paraId="1CDE122B" w14:textId="6501E4C7" w:rsidR="001E06A3" w:rsidRPr="00812CC9"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812CC9">
        <w:rPr>
          <w:rFonts w:ascii="Times New Roman" w:hAnsi="Times New Roman"/>
          <w:sz w:val="24"/>
        </w:rPr>
        <w:t>il valore corretto della riserva di liquidità è il valore totale delle HQLA dopo l</w:t>
      </w:r>
      <w:r w:rsidR="00154A3B">
        <w:rPr>
          <w:rFonts w:ascii="Times New Roman" w:hAnsi="Times New Roman"/>
          <w:sz w:val="24"/>
        </w:rPr>
        <w:t>'</w:t>
      </w:r>
      <w:r w:rsidRPr="00812CC9">
        <w:rPr>
          <w:rFonts w:ascii="Times New Roman" w:hAnsi="Times New Roman"/>
          <w:sz w:val="24"/>
        </w:rPr>
        <w:t>applicazione dei coefficienti di scarto e di eventuali massimali applicabili;</w:t>
      </w:r>
    </w:p>
    <w:p w14:paraId="0E6BB9D1" w14:textId="21854C06" w:rsidR="001E06A3" w:rsidRPr="00812CC9"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812CC9">
        <w:rPr>
          <w:rFonts w:ascii="Times New Roman" w:hAnsi="Times New Roman"/>
          <w:sz w:val="24"/>
        </w:rPr>
        <w:t>il valore corretto dei deflussi di cassa netti è calcolato dopo l</w:t>
      </w:r>
      <w:r w:rsidR="00154A3B">
        <w:rPr>
          <w:rFonts w:ascii="Times New Roman" w:hAnsi="Times New Roman"/>
          <w:sz w:val="24"/>
        </w:rPr>
        <w:t>'</w:t>
      </w:r>
      <w:r w:rsidRPr="00812CC9">
        <w:rPr>
          <w:rFonts w:ascii="Times New Roman" w:hAnsi="Times New Roman"/>
          <w:sz w:val="24"/>
        </w:rPr>
        <w:t>applicazione del massimale degli afflussi, ove applicabile.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812CC9"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812CC9" w:rsidRDefault="001E06A3" w:rsidP="001E06A3">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1E06A3" w:rsidRPr="00812CC9" w14:paraId="18C0CAC6" w14:textId="77777777" w:rsidTr="001E06A3">
        <w:trPr>
          <w:trHeight w:val="238"/>
        </w:trPr>
        <w:tc>
          <w:tcPr>
            <w:tcW w:w="1384" w:type="dxa"/>
            <w:shd w:val="clear" w:color="auto" w:fill="D9D9D9" w:themeFill="background1" w:themeFillShade="D9"/>
          </w:tcPr>
          <w:p w14:paraId="144EFC16" w14:textId="77777777" w:rsidR="001E06A3" w:rsidRPr="00812CC9" w:rsidRDefault="001E06A3" w:rsidP="001E06A3">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5299EE0" w14:textId="77777777" w:rsidR="001E06A3" w:rsidRPr="00812CC9" w:rsidRDefault="001E06A3" w:rsidP="001E06A3">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1E06A3" w:rsidRPr="00812CC9" w14:paraId="1A43E3DF" w14:textId="77777777" w:rsidTr="001E06A3">
        <w:trPr>
          <w:trHeight w:val="1858"/>
        </w:trPr>
        <w:tc>
          <w:tcPr>
            <w:tcW w:w="1384" w:type="dxa"/>
          </w:tcPr>
          <w:p w14:paraId="372FC7C6" w14:textId="77777777" w:rsidR="001E06A3" w:rsidRPr="00812CC9" w:rsidRDefault="001E06A3" w:rsidP="001E06A3">
            <w:pPr>
              <w:pStyle w:val="Applicationdirecte"/>
              <w:spacing w:before="120"/>
              <w:jc w:val="center"/>
            </w:pPr>
            <w:r w:rsidRPr="00812CC9">
              <w:t>1</w:t>
            </w:r>
          </w:p>
        </w:tc>
        <w:tc>
          <w:tcPr>
            <w:tcW w:w="7655" w:type="dxa"/>
          </w:tcPr>
          <w:p w14:paraId="3F0FD976" w14:textId="77777777" w:rsidR="001E06A3" w:rsidRPr="00812CC9" w:rsidRDefault="001E06A3" w:rsidP="001E06A3">
            <w:pPr>
              <w:pStyle w:val="Applicationdirecte"/>
              <w:spacing w:before="120"/>
              <w:rPr>
                <w:b/>
              </w:rPr>
            </w:pPr>
            <w:r w:rsidRPr="00812CC9">
              <w:rPr>
                <w:b/>
              </w:rPr>
              <w:t>Totale delle attività liquide di elevata qualità (HQLA)</w:t>
            </w:r>
          </w:p>
          <w:p w14:paraId="5E16583C" w14:textId="5FCBAD55" w:rsidR="001E06A3" w:rsidRPr="00812CC9" w:rsidRDefault="001E06A3" w:rsidP="001E06A3">
            <w:pPr>
              <w:pStyle w:val="InstructionsText"/>
              <w:rPr>
                <w:rFonts w:eastAsiaTheme="minorEastAsia"/>
              </w:rPr>
            </w:pPr>
            <w:r w:rsidRPr="00812CC9">
              <w:t>Gli enti indicano l</w:t>
            </w:r>
            <w:r w:rsidR="00154A3B">
              <w:t>'</w:t>
            </w:r>
            <w:r w:rsidRPr="00812CC9">
              <w:t>importo di cui all</w:t>
            </w:r>
            <w:r w:rsidR="00154A3B">
              <w:t>'</w:t>
            </w:r>
            <w:r w:rsidRPr="00812CC9">
              <w:t>articolo 9 del regolamento delegato (UE) 2015/61 come valore ponderato delle attività liquide prima di applicare il meccanismo di aggiustamento di cui all</w:t>
            </w:r>
            <w:r w:rsidR="00154A3B">
              <w:t>'</w:t>
            </w:r>
            <w:r w:rsidRPr="00812CC9">
              <w:t>articolo 17, paragrafo 2, dell</w:t>
            </w:r>
            <w:r w:rsidR="00154A3B">
              <w:t>'</w:t>
            </w:r>
            <w:r w:rsidRPr="00812CC9">
              <w:t xml:space="preserve">anzidetto regolamento delegato. </w:t>
            </w:r>
          </w:p>
        </w:tc>
      </w:tr>
      <w:tr w:rsidR="001E06A3" w:rsidRPr="00812CC9" w14:paraId="0C34846D" w14:textId="77777777" w:rsidTr="001E06A3">
        <w:trPr>
          <w:trHeight w:val="316"/>
        </w:trPr>
        <w:tc>
          <w:tcPr>
            <w:tcW w:w="1384" w:type="dxa"/>
          </w:tcPr>
          <w:p w14:paraId="39898EF8" w14:textId="77777777" w:rsidR="001E06A3" w:rsidRPr="00812CC9" w:rsidRDefault="001E06A3" w:rsidP="001E06A3">
            <w:pPr>
              <w:autoSpaceDE w:val="0"/>
              <w:autoSpaceDN w:val="0"/>
              <w:adjustRightInd w:val="0"/>
              <w:spacing w:after="120"/>
              <w:jc w:val="center"/>
              <w:rPr>
                <w:rFonts w:ascii="Times New Roman" w:hAnsi="Times New Roman" w:cs="Times New Roman"/>
                <w:color w:val="000000"/>
                <w:sz w:val="24"/>
              </w:rPr>
            </w:pPr>
            <w:r w:rsidRPr="00812CC9">
              <w:rPr>
                <w:rFonts w:ascii="Times New Roman" w:hAnsi="Times New Roman"/>
                <w:sz w:val="24"/>
              </w:rPr>
              <w:t>2</w:t>
            </w:r>
          </w:p>
        </w:tc>
        <w:tc>
          <w:tcPr>
            <w:tcW w:w="7655" w:type="dxa"/>
          </w:tcPr>
          <w:p w14:paraId="6D3E9955" w14:textId="77777777" w:rsidR="001E06A3" w:rsidRPr="00812CC9" w:rsidRDefault="001E06A3" w:rsidP="001E06A3">
            <w:pPr>
              <w:autoSpaceDE w:val="0"/>
              <w:autoSpaceDN w:val="0"/>
              <w:adjustRightInd w:val="0"/>
              <w:spacing w:before="120" w:after="120"/>
              <w:rPr>
                <w:rFonts w:ascii="Times New Roman" w:hAnsi="Times New Roman" w:cs="Times New Roman"/>
                <w:b/>
                <w:sz w:val="24"/>
              </w:rPr>
            </w:pPr>
            <w:r w:rsidRPr="00812CC9">
              <w:rPr>
                <w:rFonts w:ascii="Times New Roman" w:hAnsi="Times New Roman"/>
                <w:b/>
                <w:sz w:val="24"/>
              </w:rPr>
              <w:t>Depositi al dettaglio e depositi di piccole imprese, di cui</w:t>
            </w:r>
          </w:p>
          <w:p w14:paraId="158D3889" w14:textId="6B249771" w:rsidR="001E06A3" w:rsidRPr="00812CC9" w:rsidRDefault="001E06A3" w:rsidP="001E06A3">
            <w:pPr>
              <w:spacing w:after="120" w:line="278" w:lineRule="exact"/>
              <w:jc w:val="both"/>
              <w:rPr>
                <w:rFonts w:ascii="Times New Roman" w:hAnsi="Times New Roman" w:cs="Times New Roman"/>
                <w:bCs/>
                <w:sz w:val="24"/>
              </w:rPr>
            </w:pPr>
            <w:r w:rsidRPr="00812CC9">
              <w:rPr>
                <w:rFonts w:ascii="Times New Roman" w:hAnsi="Times New Roman"/>
                <w:bCs/>
                <w:sz w:val="24"/>
              </w:rPr>
              <w:t>Gli enti indicano come valore non ponderato l</w:t>
            </w:r>
            <w:r w:rsidR="00154A3B">
              <w:rPr>
                <w:rFonts w:ascii="Times New Roman" w:hAnsi="Times New Roman"/>
                <w:bCs/>
                <w:sz w:val="24"/>
              </w:rPr>
              <w:t>'</w:t>
            </w:r>
            <w:r w:rsidRPr="00812CC9">
              <w:rPr>
                <w:rFonts w:ascii="Times New Roman" w:hAnsi="Times New Roman"/>
                <w:bCs/>
                <w:sz w:val="24"/>
              </w:rPr>
              <w:t>importo dei depositi al dettaglio</w:t>
            </w:r>
            <w:r w:rsidRPr="00812CC9">
              <w:rPr>
                <w:rFonts w:ascii="Times New Roman" w:hAnsi="Times New Roman"/>
                <w:sz w:val="24"/>
              </w:rPr>
              <w:t xml:space="preserve">, conformemente agli </w:t>
            </w:r>
            <w:r w:rsidRPr="00812CC9">
              <w:rPr>
                <w:rFonts w:ascii="Times New Roman" w:hAnsi="Times New Roman"/>
                <w:bCs/>
                <w:sz w:val="24"/>
              </w:rPr>
              <w:t xml:space="preserve">articoli 24 e 25 del regolamento delegato (UE) 2015/61 della Commissione. </w:t>
            </w:r>
          </w:p>
          <w:p w14:paraId="65BE8D8C" w14:textId="77777777" w:rsidR="001E06A3" w:rsidRPr="00812CC9" w:rsidRDefault="001E06A3" w:rsidP="001E06A3">
            <w:pPr>
              <w:spacing w:after="120" w:line="278" w:lineRule="exact"/>
              <w:jc w:val="both"/>
              <w:rPr>
                <w:rFonts w:ascii="Times New Roman" w:hAnsi="Times New Roman" w:cs="Times New Roman"/>
                <w:bCs/>
                <w:sz w:val="24"/>
              </w:rPr>
            </w:pPr>
            <w:r w:rsidRPr="00812CC9">
              <w:rPr>
                <w:rFonts w:ascii="Times New Roman" w:hAnsi="Times New Roman"/>
                <w:sz w:val="24"/>
              </w:rPr>
              <w:t xml:space="preserve">Gli enti pubblicano come valore ponderato il deflusso dei depositi al dettaglio conformemente </w:t>
            </w:r>
            <w:r w:rsidRPr="00812CC9">
              <w:rPr>
                <w:rFonts w:ascii="Times New Roman" w:hAnsi="Times New Roman"/>
                <w:bCs/>
                <w:sz w:val="24"/>
              </w:rPr>
              <w:t>agli articoli 24 e 25 del regolamento delegato (UE) 2015/61 della Commissione.</w:t>
            </w:r>
          </w:p>
          <w:p w14:paraId="5A493363" w14:textId="2EE5DC8E" w:rsidR="001E06A3" w:rsidRPr="00812CC9" w:rsidRDefault="001E06A3" w:rsidP="001E06A3">
            <w:pPr>
              <w:spacing w:after="120" w:line="278" w:lineRule="exact"/>
              <w:jc w:val="both"/>
              <w:rPr>
                <w:rFonts w:ascii="Times New Roman" w:hAnsi="Times New Roman" w:cs="Times New Roman"/>
                <w:bCs/>
                <w:sz w:val="24"/>
              </w:rPr>
            </w:pPr>
            <w:r w:rsidRPr="00812CC9">
              <w:rPr>
                <w:rFonts w:ascii="Times New Roman" w:hAnsi="Times New Roman"/>
                <w:bCs/>
                <w:sz w:val="24"/>
              </w:rPr>
              <w:t>Gli enti indicano qui i depositi al dettaglio conformemente all</w:t>
            </w:r>
            <w:r w:rsidR="00154A3B">
              <w:rPr>
                <w:rFonts w:ascii="Times New Roman" w:hAnsi="Times New Roman"/>
                <w:bCs/>
                <w:sz w:val="24"/>
              </w:rPr>
              <w:t>'</w:t>
            </w:r>
            <w:r w:rsidRPr="00812CC9">
              <w:rPr>
                <w:rFonts w:ascii="Times New Roman" w:hAnsi="Times New Roman"/>
                <w:bCs/>
                <w:sz w:val="24"/>
              </w:rPr>
              <w:t>articolo 411, paragrafo 2, del CRR.</w:t>
            </w:r>
          </w:p>
          <w:p w14:paraId="45453CA6" w14:textId="179638A3" w:rsidR="001E06A3" w:rsidRPr="00812CC9" w:rsidRDefault="001E06A3" w:rsidP="001E06A3">
            <w:pPr>
              <w:tabs>
                <w:tab w:val="left" w:pos="3317"/>
              </w:tabs>
              <w:spacing w:after="120" w:line="278" w:lineRule="exact"/>
              <w:jc w:val="both"/>
              <w:rPr>
                <w:rFonts w:ascii="Times New Roman" w:hAnsi="Times New Roman" w:cs="Times New Roman"/>
                <w:sz w:val="24"/>
              </w:rPr>
            </w:pPr>
            <w:r w:rsidRPr="00812CC9">
              <w:rPr>
                <w:rFonts w:ascii="Times New Roman" w:hAnsi="Times New Roman"/>
                <w:bCs/>
                <w:sz w:val="24"/>
              </w:rPr>
              <w:t>Conformemente all</w:t>
            </w:r>
            <w:r w:rsidR="00154A3B">
              <w:rPr>
                <w:rFonts w:ascii="Times New Roman" w:hAnsi="Times New Roman"/>
                <w:bCs/>
                <w:sz w:val="24"/>
              </w:rPr>
              <w:t>'</w:t>
            </w:r>
            <w:r w:rsidRPr="00812CC9">
              <w:rPr>
                <w:rFonts w:ascii="Times New Roman" w:hAnsi="Times New Roman"/>
                <w:bCs/>
                <w:sz w:val="24"/>
              </w:rPr>
              <w:t>articolo 28, paragrafo 6, del regolamento delegato (UE) 2015/61 della Commissione, gli enti indicano anche, all</w:t>
            </w:r>
            <w:r w:rsidR="00154A3B">
              <w:rPr>
                <w:rFonts w:ascii="Times New Roman" w:hAnsi="Times New Roman"/>
                <w:bCs/>
                <w:sz w:val="24"/>
              </w:rPr>
              <w:t>'</w:t>
            </w:r>
            <w:r w:rsidRPr="00812CC9">
              <w:rPr>
                <w:rFonts w:ascii="Times New Roman" w:hAnsi="Times New Roman"/>
                <w:bCs/>
                <w:sz w:val="24"/>
              </w:rPr>
              <w:t>interno della pertinente categoria di depositi al dettaglio, l</w:t>
            </w:r>
            <w:r w:rsidR="00154A3B">
              <w:rPr>
                <w:rFonts w:ascii="Times New Roman" w:hAnsi="Times New Roman"/>
                <w:bCs/>
                <w:sz w:val="24"/>
              </w:rPr>
              <w:t>'</w:t>
            </w:r>
            <w:r w:rsidRPr="00812CC9">
              <w:rPr>
                <w:rFonts w:ascii="Times New Roman" w:hAnsi="Times New Roman"/>
                <w:bCs/>
                <w:sz w:val="24"/>
              </w:rPr>
              <w:t xml:space="preserve">importo delle </w:t>
            </w:r>
            <w:r w:rsidR="00154A3B">
              <w:rPr>
                <w:rFonts w:ascii="Times New Roman" w:hAnsi="Times New Roman"/>
                <w:bCs/>
                <w:sz w:val="24"/>
              </w:rPr>
              <w:t>"</w:t>
            </w:r>
            <w:r w:rsidRPr="00812CC9">
              <w:rPr>
                <w:rFonts w:ascii="Times New Roman" w:hAnsi="Times New Roman"/>
                <w:bCs/>
                <w:sz w:val="24"/>
              </w:rPr>
              <w:t>notes</w:t>
            </w:r>
            <w:r w:rsidR="00154A3B">
              <w:rPr>
                <w:rFonts w:ascii="Times New Roman" w:hAnsi="Times New Roman"/>
                <w:bCs/>
                <w:sz w:val="24"/>
              </w:rPr>
              <w:t>"</w:t>
            </w:r>
            <w:r w:rsidRPr="00812CC9">
              <w:rPr>
                <w:rFonts w:ascii="Times New Roman" w:hAnsi="Times New Roman"/>
                <w:bCs/>
                <w:sz w:val="24"/>
              </w:rPr>
              <w:t xml:space="preserve">, delle obbligazioni e degli altri titoli emessi che sono venduti esclusivamente sul mercato al dettaglio e detenuti in un conto al dettaglio. Gli enti considerano per questa categoria di passività i tassi di deflusso applicabili previsti dal regolamento delegato (UE) 2015/61 della Commissione per le diverse categorie di depositi al dettaglio. </w:t>
            </w:r>
          </w:p>
        </w:tc>
      </w:tr>
      <w:tr w:rsidR="001E06A3" w:rsidRPr="00812CC9" w14:paraId="480D1E3C" w14:textId="77777777" w:rsidTr="00F03BFA">
        <w:trPr>
          <w:cantSplit/>
          <w:trHeight w:val="316"/>
        </w:trPr>
        <w:tc>
          <w:tcPr>
            <w:tcW w:w="1384" w:type="dxa"/>
          </w:tcPr>
          <w:p w14:paraId="55C8EE16"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3</w:t>
            </w:r>
          </w:p>
        </w:tc>
        <w:tc>
          <w:tcPr>
            <w:tcW w:w="7655" w:type="dxa"/>
          </w:tcPr>
          <w:p w14:paraId="1862AD71" w14:textId="77777777" w:rsidR="001E06A3" w:rsidRPr="00812CC9" w:rsidRDefault="001E06A3" w:rsidP="001E06A3">
            <w:pPr>
              <w:autoSpaceDE w:val="0"/>
              <w:autoSpaceDN w:val="0"/>
              <w:adjustRightInd w:val="0"/>
              <w:spacing w:before="120" w:after="120"/>
              <w:rPr>
                <w:rFonts w:ascii="Times New Roman" w:hAnsi="Times New Roman"/>
                <w:b/>
                <w:sz w:val="24"/>
              </w:rPr>
            </w:pPr>
            <w:r w:rsidRPr="00812CC9">
              <w:rPr>
                <w:rFonts w:ascii="Times New Roman" w:hAnsi="Times New Roman"/>
                <w:b/>
                <w:sz w:val="24"/>
              </w:rPr>
              <w:t>Depositi stabili</w:t>
            </w:r>
          </w:p>
          <w:p w14:paraId="1CA48DA9" w14:textId="59ED1AD4"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non ponderato la somma degli importi dei depositi stabili, conformemente all</w:t>
            </w:r>
            <w:r w:rsidR="00154A3B">
              <w:rPr>
                <w:rFonts w:ascii="Times New Roman" w:hAnsi="Times New Roman"/>
                <w:sz w:val="24"/>
              </w:rPr>
              <w:t>'</w:t>
            </w:r>
            <w:r w:rsidRPr="00812CC9">
              <w:rPr>
                <w:rFonts w:ascii="Times New Roman" w:hAnsi="Times New Roman"/>
                <w:sz w:val="24"/>
              </w:rPr>
              <w:t>articolo 24 del regolamento delegato (UE) 2015/61 della Commissione.</w:t>
            </w:r>
          </w:p>
          <w:p w14:paraId="6FDB5C6A" w14:textId="27942ED6"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non ponderato la somma dei deflussi dei depositi stabili, conformemente all</w:t>
            </w:r>
            <w:r w:rsidR="00154A3B">
              <w:rPr>
                <w:rFonts w:ascii="Times New Roman" w:hAnsi="Times New Roman"/>
                <w:sz w:val="24"/>
              </w:rPr>
              <w:t>'</w:t>
            </w:r>
            <w:r w:rsidRPr="00812CC9">
              <w:rPr>
                <w:rFonts w:ascii="Times New Roman" w:hAnsi="Times New Roman"/>
                <w:sz w:val="24"/>
              </w:rPr>
              <w:t>articolo 24 del regolamento delegato (UE) 2015/61 della Commissione.</w:t>
            </w:r>
          </w:p>
          <w:p w14:paraId="4D754E69" w14:textId="6CD34EC5"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qui la parte degli importi dei depositi al dettaglio che è coperta da un sistema di garanzia dei depositi di cui alla direttiva 94/19/CE</w:t>
            </w:r>
            <w:r w:rsidRPr="00812CC9">
              <w:rPr>
                <w:rStyle w:val="FootnoteReference"/>
                <w:rFonts w:ascii="Times New Roman" w:hAnsi="Times New Roman" w:cs="Times New Roman"/>
                <w:sz w:val="24"/>
              </w:rPr>
              <w:footnoteReference w:id="23"/>
            </w:r>
            <w:r w:rsidRPr="00812CC9">
              <w:rPr>
                <w:rFonts w:ascii="Times New Roman" w:hAnsi="Times New Roman"/>
                <w:sz w:val="24"/>
              </w:rPr>
              <w:t xml:space="preserve"> o alla direttiva 2014/49/UE</w:t>
            </w:r>
            <w:r w:rsidRPr="00812CC9">
              <w:rPr>
                <w:rStyle w:val="FootnoteReference"/>
                <w:rFonts w:ascii="Times New Roman" w:hAnsi="Times New Roman" w:cs="Times New Roman"/>
                <w:sz w:val="24"/>
              </w:rPr>
              <w:footnoteReference w:id="24"/>
            </w:r>
            <w:r w:rsidRPr="00812CC9">
              <w:rPr>
                <w:rFonts w:ascii="Times New Roman" w:hAnsi="Times New Roman"/>
                <w:sz w:val="24"/>
              </w:rPr>
              <w:t xml:space="preserve"> oppure da un sistema di garanzia dei depositi equivalente di un paese terzo e che rientra in una relazione consolidata che rende il ritiro estremamente improbabile o è detenuta in un conto transattivo, in conformità rispettivamente dell</w:t>
            </w:r>
            <w:r w:rsidR="00154A3B">
              <w:rPr>
                <w:rFonts w:ascii="Times New Roman" w:hAnsi="Times New Roman"/>
                <w:sz w:val="24"/>
              </w:rPr>
              <w:t>'</w:t>
            </w:r>
            <w:r w:rsidRPr="00812CC9">
              <w:rPr>
                <w:rFonts w:ascii="Times New Roman" w:hAnsi="Times New Roman"/>
                <w:sz w:val="24"/>
              </w:rPr>
              <w:t>articolo 24, paragrafi 2 e 3, del regolamento delegato (UE) 2015/61 della Commissione, se:</w:t>
            </w:r>
          </w:p>
          <w:p w14:paraId="284DEE62" w14:textId="6B100662"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detti depositi non soddisfano i criteri per un tasso superiore di deflusso conformemente all</w:t>
            </w:r>
            <w:r w:rsidR="00154A3B">
              <w:rPr>
                <w:rFonts w:ascii="Times New Roman" w:hAnsi="Times New Roman"/>
                <w:sz w:val="24"/>
              </w:rPr>
              <w:t>'</w:t>
            </w:r>
            <w:r w:rsidRPr="00812CC9">
              <w:rPr>
                <w:rFonts w:ascii="Times New Roman" w:hAnsi="Times New Roman"/>
                <w:sz w:val="24"/>
              </w:rPr>
              <w:t>articolo 25, paragrafi 2, 3, o 5, del regolamento delegato (UE) 2015/61 della Commissione, e</w:t>
            </w:r>
          </w:p>
          <w:p w14:paraId="50BEF014" w14:textId="6D20319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12CC9">
              <w:rPr>
                <w:rFonts w:ascii="Times New Roman" w:hAnsi="Times New Roman"/>
                <w:sz w:val="24"/>
              </w:rPr>
              <w:t>detti depositi non sono stati aperti in paesi terzi in cui si applica un deflusso superiore conformemente all</w:t>
            </w:r>
            <w:r w:rsidR="00154A3B">
              <w:rPr>
                <w:rFonts w:ascii="Times New Roman" w:hAnsi="Times New Roman"/>
                <w:sz w:val="24"/>
              </w:rPr>
              <w:t>'</w:t>
            </w:r>
            <w:r w:rsidRPr="00812CC9">
              <w:rPr>
                <w:rFonts w:ascii="Times New Roman" w:hAnsi="Times New Roman"/>
                <w:sz w:val="24"/>
              </w:rPr>
              <w:t xml:space="preserve">articolo 25, paragrafo 5, del regolamento delegato (UE) 2015/61 della Commissione. </w:t>
            </w:r>
          </w:p>
        </w:tc>
      </w:tr>
      <w:tr w:rsidR="001E06A3" w:rsidRPr="00812CC9" w14:paraId="701CEA9D" w14:textId="77777777" w:rsidTr="001E06A3">
        <w:trPr>
          <w:trHeight w:val="316"/>
        </w:trPr>
        <w:tc>
          <w:tcPr>
            <w:tcW w:w="1384" w:type="dxa"/>
          </w:tcPr>
          <w:p w14:paraId="3A4DBE03" w14:textId="77777777" w:rsidR="001E06A3" w:rsidRPr="00812CC9" w:rsidRDefault="001E06A3" w:rsidP="001E06A3">
            <w:pPr>
              <w:autoSpaceDE w:val="0"/>
              <w:autoSpaceDN w:val="0"/>
              <w:adjustRightInd w:val="0"/>
              <w:spacing w:after="120"/>
              <w:jc w:val="center"/>
              <w:rPr>
                <w:rFonts w:ascii="Times New Roman" w:hAnsi="Times New Roman" w:cs="Times New Roman"/>
                <w:sz w:val="24"/>
              </w:rPr>
            </w:pPr>
            <w:r w:rsidRPr="00812CC9">
              <w:rPr>
                <w:rFonts w:ascii="Times New Roman" w:hAnsi="Times New Roman"/>
                <w:sz w:val="24"/>
              </w:rPr>
              <w:t>4</w:t>
            </w:r>
          </w:p>
        </w:tc>
        <w:tc>
          <w:tcPr>
            <w:tcW w:w="7655" w:type="dxa"/>
          </w:tcPr>
          <w:p w14:paraId="537F473D"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Depositi meno stabili</w:t>
            </w:r>
          </w:p>
          <w:p w14:paraId="54DCDA4F" w14:textId="3ECAD045" w:rsidR="001E06A3" w:rsidRPr="00812CC9" w:rsidRDefault="001E06A3" w:rsidP="001E06A3">
            <w:pPr>
              <w:spacing w:after="120" w:line="278" w:lineRule="exact"/>
              <w:jc w:val="both"/>
              <w:rPr>
                <w:rFonts w:ascii="Times New Roman" w:hAnsi="Times New Roman" w:cs="Times New Roman"/>
                <w:sz w:val="24"/>
              </w:rPr>
            </w:pPr>
            <w:r w:rsidRPr="00812CC9">
              <w:rPr>
                <w:rFonts w:ascii="Times New Roman" w:hAnsi="Times New Roman"/>
                <w:sz w:val="24"/>
              </w:rPr>
              <w:t>Gli enti indicano come valore non ponderato la somma dei depositi al dettaglio, conformemente all</w:t>
            </w:r>
            <w:r w:rsidR="00154A3B">
              <w:rPr>
                <w:rFonts w:ascii="Times New Roman" w:hAnsi="Times New Roman"/>
                <w:sz w:val="24"/>
              </w:rPr>
              <w:t>'</w:t>
            </w:r>
            <w:r w:rsidRPr="00812CC9">
              <w:rPr>
                <w:rFonts w:ascii="Times New Roman" w:hAnsi="Times New Roman"/>
                <w:sz w:val="24"/>
              </w:rPr>
              <w:t>articolo 25, paragrafi 1, 2 e 3, del regolamento delegato (UE) 2015/61 della Commissione.</w:t>
            </w:r>
          </w:p>
          <w:p w14:paraId="37AFD8CC" w14:textId="191C9D66"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indicano come valore ponderato la somma dei deflussi di depositi al dettaglio conformemente all</w:t>
            </w:r>
            <w:r w:rsidR="00154A3B">
              <w:rPr>
                <w:rFonts w:ascii="Times New Roman" w:hAnsi="Times New Roman"/>
                <w:sz w:val="24"/>
              </w:rPr>
              <w:t>'</w:t>
            </w:r>
            <w:r w:rsidRPr="00812CC9">
              <w:rPr>
                <w:rFonts w:ascii="Times New Roman" w:hAnsi="Times New Roman"/>
                <w:sz w:val="24"/>
              </w:rPr>
              <w:t>articolo 25, paragrafi 1, 2 e 3, del regolamento delegato (UE) 2015/61 della Commissione.</w:t>
            </w:r>
          </w:p>
        </w:tc>
      </w:tr>
      <w:tr w:rsidR="001E06A3" w:rsidRPr="00812CC9" w14:paraId="43B276D1" w14:textId="77777777" w:rsidTr="001E06A3">
        <w:trPr>
          <w:trHeight w:val="316"/>
        </w:trPr>
        <w:tc>
          <w:tcPr>
            <w:tcW w:w="1384" w:type="dxa"/>
          </w:tcPr>
          <w:p w14:paraId="20618771"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5</w:t>
            </w:r>
          </w:p>
        </w:tc>
        <w:tc>
          <w:tcPr>
            <w:tcW w:w="7655" w:type="dxa"/>
          </w:tcPr>
          <w:p w14:paraId="5895BE02" w14:textId="1A66B24A"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Finanziamento all</w:t>
            </w:r>
            <w:r w:rsidR="00154A3B">
              <w:rPr>
                <w:rFonts w:ascii="Times New Roman" w:hAnsi="Times New Roman"/>
                <w:b/>
                <w:sz w:val="24"/>
              </w:rPr>
              <w:t>'</w:t>
            </w:r>
            <w:r w:rsidRPr="00812CC9">
              <w:rPr>
                <w:rFonts w:ascii="Times New Roman" w:hAnsi="Times New Roman"/>
                <w:b/>
                <w:sz w:val="24"/>
              </w:rPr>
              <w:t>ingrosso non garantito</w:t>
            </w:r>
          </w:p>
          <w:p w14:paraId="03A74944" w14:textId="3D290A08" w:rsidR="001E06A3" w:rsidRPr="00812CC9" w:rsidRDefault="001E06A3" w:rsidP="00811C0D">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 xml:space="preserve">Gli enti indicano le somme degli importi non ponderati e ponderati che sono necessari inclusi nella riga 6 </w:t>
            </w:r>
            <w:r w:rsidR="00154A3B">
              <w:rPr>
                <w:rFonts w:ascii="Times New Roman" w:hAnsi="Times New Roman"/>
                <w:sz w:val="24"/>
              </w:rPr>
              <w:t>"</w:t>
            </w:r>
            <w:r w:rsidRPr="00812CC9">
              <w:rPr>
                <w:rFonts w:ascii="Times New Roman" w:hAnsi="Times New Roman"/>
                <w:sz w:val="24"/>
              </w:rPr>
              <w:t>Depositi operativi (tutte le controparti) e depositi in reti di banche cooperative</w:t>
            </w:r>
            <w:r w:rsidR="00154A3B">
              <w:rPr>
                <w:rFonts w:ascii="Times New Roman" w:hAnsi="Times New Roman"/>
                <w:sz w:val="24"/>
              </w:rPr>
              <w:t>"</w:t>
            </w:r>
            <w:r w:rsidRPr="00812CC9">
              <w:rPr>
                <w:rFonts w:ascii="Times New Roman" w:hAnsi="Times New Roman"/>
                <w:sz w:val="24"/>
              </w:rPr>
              <w:t xml:space="preserve">, nella riga 7 </w:t>
            </w:r>
            <w:r w:rsidR="00154A3B">
              <w:rPr>
                <w:rFonts w:ascii="Times New Roman" w:hAnsi="Times New Roman"/>
                <w:sz w:val="24"/>
              </w:rPr>
              <w:t>"</w:t>
            </w:r>
            <w:r w:rsidRPr="00812CC9">
              <w:rPr>
                <w:rFonts w:ascii="Times New Roman" w:hAnsi="Times New Roman"/>
                <w:sz w:val="24"/>
              </w:rPr>
              <w:t>Depositi non operativi (tutte le controparti)</w:t>
            </w:r>
            <w:r w:rsidR="00154A3B">
              <w:rPr>
                <w:rFonts w:ascii="Times New Roman" w:hAnsi="Times New Roman"/>
                <w:sz w:val="24"/>
              </w:rPr>
              <w:t>"</w:t>
            </w:r>
            <w:r w:rsidRPr="00812CC9">
              <w:rPr>
                <w:rFonts w:ascii="Times New Roman" w:hAnsi="Times New Roman"/>
                <w:sz w:val="24"/>
              </w:rPr>
              <w:t xml:space="preserve"> e nella riga 8 </w:t>
            </w:r>
            <w:r w:rsidR="00154A3B">
              <w:rPr>
                <w:rFonts w:ascii="Times New Roman" w:hAnsi="Times New Roman"/>
                <w:sz w:val="24"/>
              </w:rPr>
              <w:t>"</w:t>
            </w:r>
            <w:r w:rsidRPr="00812CC9">
              <w:rPr>
                <w:rFonts w:ascii="Times New Roman" w:hAnsi="Times New Roman"/>
                <w:sz w:val="24"/>
              </w:rPr>
              <w:t>Debito non garantito</w:t>
            </w:r>
            <w:r w:rsidR="00154A3B">
              <w:rPr>
                <w:rFonts w:ascii="Times New Roman" w:hAnsi="Times New Roman"/>
                <w:sz w:val="24"/>
              </w:rPr>
              <w:t>"</w:t>
            </w:r>
            <w:r w:rsidRPr="00812CC9">
              <w:rPr>
                <w:rFonts w:ascii="Times New Roman" w:hAnsi="Times New Roman"/>
                <w:sz w:val="24"/>
              </w:rPr>
              <w:t xml:space="preserve"> di questo modello.</w:t>
            </w:r>
          </w:p>
        </w:tc>
      </w:tr>
      <w:tr w:rsidR="001E06A3" w:rsidRPr="00812CC9" w14:paraId="4ECB5055" w14:textId="77777777" w:rsidTr="001E06A3">
        <w:trPr>
          <w:trHeight w:val="316"/>
        </w:trPr>
        <w:tc>
          <w:tcPr>
            <w:tcW w:w="1384" w:type="dxa"/>
          </w:tcPr>
          <w:p w14:paraId="308503D9"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6</w:t>
            </w:r>
          </w:p>
        </w:tc>
        <w:tc>
          <w:tcPr>
            <w:tcW w:w="7655" w:type="dxa"/>
          </w:tcPr>
          <w:p w14:paraId="79F16017" w14:textId="77777777" w:rsidR="001E06A3" w:rsidRPr="00812CC9" w:rsidRDefault="001E06A3" w:rsidP="001E06A3">
            <w:pPr>
              <w:autoSpaceDE w:val="0"/>
              <w:autoSpaceDN w:val="0"/>
              <w:adjustRightInd w:val="0"/>
              <w:spacing w:before="120" w:after="120"/>
              <w:jc w:val="both"/>
              <w:rPr>
                <w:rFonts w:ascii="Times New Roman" w:hAnsi="Times New Roman"/>
                <w:sz w:val="24"/>
              </w:rPr>
            </w:pPr>
            <w:r w:rsidRPr="00812CC9">
              <w:rPr>
                <w:rFonts w:ascii="Times New Roman" w:hAnsi="Times New Roman"/>
                <w:b/>
                <w:sz w:val="24"/>
              </w:rPr>
              <w:t>Depositi operativi (tutte le controparti) e depositi in reti di banche cooperative</w:t>
            </w:r>
          </w:p>
          <w:p w14:paraId="3C003E67" w14:textId="59A0A2D5" w:rsidR="001E06A3" w:rsidRPr="00812CC9" w:rsidRDefault="001E06A3" w:rsidP="001E06A3">
            <w:pPr>
              <w:autoSpaceDE w:val="0"/>
              <w:autoSpaceDN w:val="0"/>
              <w:adjustRightInd w:val="0"/>
              <w:spacing w:after="120"/>
              <w:jc w:val="both"/>
              <w:rPr>
                <w:rFonts w:ascii="Times New Roman" w:hAnsi="Times New Roman"/>
                <w:sz w:val="24"/>
              </w:rPr>
            </w:pPr>
            <w:r w:rsidRPr="00812CC9">
              <w:rPr>
                <w:rFonts w:ascii="Times New Roman" w:hAnsi="Times New Roman"/>
                <w:sz w:val="24"/>
              </w:rPr>
              <w:t>Gli enti indicano come valore non ponderato l</w:t>
            </w:r>
            <w:r w:rsidR="00154A3B">
              <w:rPr>
                <w:rFonts w:ascii="Times New Roman" w:hAnsi="Times New Roman"/>
                <w:sz w:val="24"/>
              </w:rPr>
              <w:t>'</w:t>
            </w:r>
            <w:r w:rsidRPr="00812CC9">
              <w:rPr>
                <w:rFonts w:ascii="Times New Roman" w:hAnsi="Times New Roman"/>
                <w:sz w:val="24"/>
              </w:rPr>
              <w:t>importo dei depositi operativi, conformemente all</w:t>
            </w:r>
            <w:r w:rsidR="00154A3B">
              <w:rPr>
                <w:rFonts w:ascii="Times New Roman" w:hAnsi="Times New Roman"/>
                <w:sz w:val="24"/>
              </w:rPr>
              <w:t>'</w:t>
            </w:r>
            <w:r w:rsidRPr="00812CC9">
              <w:rPr>
                <w:rFonts w:ascii="Times New Roman" w:hAnsi="Times New Roman"/>
                <w:sz w:val="24"/>
              </w:rPr>
              <w:t>articolo 27 del regolamento delegato (UE) 2015/61 della Commissione.</w:t>
            </w:r>
          </w:p>
          <w:p w14:paraId="7066CC8F" w14:textId="78384C02" w:rsidR="001E06A3" w:rsidRPr="00812CC9" w:rsidRDefault="001E06A3" w:rsidP="001E06A3">
            <w:pPr>
              <w:autoSpaceDE w:val="0"/>
              <w:autoSpaceDN w:val="0"/>
              <w:adjustRightInd w:val="0"/>
              <w:spacing w:after="120"/>
              <w:jc w:val="both"/>
              <w:rPr>
                <w:rFonts w:ascii="Times New Roman" w:hAnsi="Times New Roman"/>
                <w:sz w:val="24"/>
              </w:rPr>
            </w:pPr>
            <w:r w:rsidRPr="00812CC9">
              <w:rPr>
                <w:rFonts w:ascii="Times New Roman" w:hAnsi="Times New Roman"/>
                <w:sz w:val="24"/>
              </w:rPr>
              <w:t>Gli enti indicano come valore ponderato i deflussi di depositi operativi, conformemente all</w:t>
            </w:r>
            <w:r w:rsidR="00154A3B">
              <w:rPr>
                <w:rFonts w:ascii="Times New Roman" w:hAnsi="Times New Roman"/>
                <w:sz w:val="24"/>
              </w:rPr>
              <w:t>'</w:t>
            </w:r>
            <w:r w:rsidRPr="00812CC9">
              <w:rPr>
                <w:rFonts w:ascii="Times New Roman" w:hAnsi="Times New Roman"/>
                <w:sz w:val="24"/>
              </w:rPr>
              <w:t>articolo 27 del regolamento delegato (UE) 2015/61 della Commissione.</w:t>
            </w:r>
          </w:p>
          <w:p w14:paraId="32C26D4E" w14:textId="42776BB9"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qui la parte dei depositi operat</w:t>
            </w:r>
            <w:r w:rsidR="00F03BFA" w:rsidRPr="00812CC9">
              <w:rPr>
                <w:rFonts w:ascii="Times New Roman" w:hAnsi="Times New Roman"/>
                <w:sz w:val="24"/>
              </w:rPr>
              <w:t>ivi, conformemente all</w:t>
            </w:r>
            <w:r w:rsidR="00154A3B">
              <w:rPr>
                <w:rFonts w:ascii="Times New Roman" w:hAnsi="Times New Roman"/>
                <w:sz w:val="24"/>
              </w:rPr>
              <w:t>'</w:t>
            </w:r>
            <w:r w:rsidR="00F03BFA" w:rsidRPr="00812CC9">
              <w:rPr>
                <w:rFonts w:ascii="Times New Roman" w:hAnsi="Times New Roman"/>
                <w:sz w:val="24"/>
              </w:rPr>
              <w:t>articolo </w:t>
            </w:r>
            <w:r w:rsidRPr="00812CC9">
              <w:rPr>
                <w:rFonts w:ascii="Times New Roman" w:hAnsi="Times New Roman"/>
                <w:sz w:val="24"/>
              </w:rPr>
              <w:t>27 del regolamento delegato (UE) 2015/61 della Commissione, necessaria per la prestazione di servizi operativi. I depositi derivanti da una relazione di corrispondenza tra banche o dalla prestazione di servizi di prime brokerage sono considerati depositi non opera</w:t>
            </w:r>
            <w:r w:rsidR="00F03BFA" w:rsidRPr="00812CC9">
              <w:rPr>
                <w:rFonts w:ascii="Times New Roman" w:hAnsi="Times New Roman"/>
                <w:sz w:val="24"/>
              </w:rPr>
              <w:t>tivi conformemente all</w:t>
            </w:r>
            <w:r w:rsidR="00154A3B">
              <w:rPr>
                <w:rFonts w:ascii="Times New Roman" w:hAnsi="Times New Roman"/>
                <w:sz w:val="24"/>
              </w:rPr>
              <w:t>'</w:t>
            </w:r>
            <w:r w:rsidR="00F03BFA" w:rsidRPr="00812CC9">
              <w:rPr>
                <w:rFonts w:ascii="Times New Roman" w:hAnsi="Times New Roman"/>
                <w:sz w:val="24"/>
              </w:rPr>
              <w:t>articolo </w:t>
            </w:r>
            <w:r w:rsidRPr="00812CC9">
              <w:rPr>
                <w:rFonts w:ascii="Times New Roman" w:hAnsi="Times New Roman"/>
                <w:sz w:val="24"/>
              </w:rPr>
              <w:t>27, paragrafo 5, del regolamento delegato (UE) 2015/61.</w:t>
            </w:r>
          </w:p>
          <w:p w14:paraId="67E81DC7" w14:textId="2E5FDC86"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La parte dei depositi operativi che supera l</w:t>
            </w:r>
            <w:r w:rsidR="00154A3B">
              <w:rPr>
                <w:rFonts w:ascii="Times New Roman" w:hAnsi="Times New Roman"/>
                <w:sz w:val="24"/>
              </w:rPr>
              <w:t>'</w:t>
            </w:r>
            <w:r w:rsidRPr="00812CC9">
              <w:rPr>
                <w:rFonts w:ascii="Times New Roman" w:hAnsi="Times New Roman"/>
                <w:sz w:val="24"/>
              </w:rPr>
              <w:t>importo necessario per la prestazione dei servizi operativi non è da indicarsi qui.</w:t>
            </w:r>
          </w:p>
        </w:tc>
      </w:tr>
      <w:tr w:rsidR="001E06A3" w:rsidRPr="00812CC9" w14:paraId="783B515B" w14:textId="77777777" w:rsidTr="001E06A3">
        <w:trPr>
          <w:trHeight w:val="316"/>
        </w:trPr>
        <w:tc>
          <w:tcPr>
            <w:tcW w:w="1384" w:type="dxa"/>
          </w:tcPr>
          <w:p w14:paraId="68D59C13"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7</w:t>
            </w:r>
          </w:p>
        </w:tc>
        <w:tc>
          <w:tcPr>
            <w:tcW w:w="7655" w:type="dxa"/>
          </w:tcPr>
          <w:p w14:paraId="65D184E1" w14:textId="77777777" w:rsidR="001E06A3" w:rsidRPr="00812CC9" w:rsidRDefault="001E06A3" w:rsidP="001E06A3">
            <w:pPr>
              <w:spacing w:before="120" w:after="120" w:line="190" w:lineRule="exact"/>
              <w:rPr>
                <w:rFonts w:ascii="Times New Roman" w:hAnsi="Times New Roman"/>
                <w:b/>
                <w:sz w:val="24"/>
              </w:rPr>
            </w:pPr>
            <w:r w:rsidRPr="00812CC9">
              <w:rPr>
                <w:rFonts w:ascii="Times New Roman" w:hAnsi="Times New Roman"/>
                <w:b/>
                <w:sz w:val="24"/>
              </w:rPr>
              <w:t>Depositi non operativi (tutte le controparti)</w:t>
            </w:r>
          </w:p>
          <w:p w14:paraId="31E38EDF" w14:textId="36C6E7C5" w:rsidR="001E06A3" w:rsidRPr="00812CC9" w:rsidRDefault="001E06A3" w:rsidP="001E06A3">
            <w:pPr>
              <w:autoSpaceDE w:val="0"/>
              <w:autoSpaceDN w:val="0"/>
              <w:adjustRightInd w:val="0"/>
              <w:spacing w:after="120"/>
              <w:jc w:val="both"/>
              <w:rPr>
                <w:rFonts w:ascii="Times New Roman" w:hAnsi="Times New Roman"/>
                <w:sz w:val="24"/>
              </w:rPr>
            </w:pPr>
            <w:r w:rsidRPr="00812CC9">
              <w:rPr>
                <w:rFonts w:ascii="Times New Roman" w:hAnsi="Times New Roman"/>
                <w:sz w:val="24"/>
              </w:rPr>
              <w:t>Gli enti indicano come valore non ponderato l</w:t>
            </w:r>
            <w:r w:rsidR="00154A3B">
              <w:rPr>
                <w:rFonts w:ascii="Times New Roman" w:hAnsi="Times New Roman"/>
                <w:sz w:val="24"/>
              </w:rPr>
              <w:t>'</w:t>
            </w:r>
            <w:r w:rsidRPr="00812CC9">
              <w:rPr>
                <w:rFonts w:ascii="Times New Roman" w:hAnsi="Times New Roman"/>
                <w:sz w:val="24"/>
              </w:rPr>
              <w:t>importo dei depositi non operativi, conformemente all</w:t>
            </w:r>
            <w:r w:rsidR="00154A3B">
              <w:rPr>
                <w:rFonts w:ascii="Times New Roman" w:hAnsi="Times New Roman"/>
                <w:sz w:val="24"/>
              </w:rPr>
              <w:t>'</w:t>
            </w:r>
            <w:r w:rsidRPr="00812CC9">
              <w:rPr>
                <w:rFonts w:ascii="Times New Roman" w:hAnsi="Times New Roman"/>
                <w:sz w:val="24"/>
              </w:rPr>
              <w:t>articolo</w:t>
            </w:r>
            <w:r w:rsidR="00F03BFA" w:rsidRPr="00812CC9">
              <w:rPr>
                <w:rFonts w:ascii="Times New Roman" w:hAnsi="Times New Roman"/>
                <w:sz w:val="24"/>
              </w:rPr>
              <w:t> </w:t>
            </w:r>
            <w:r w:rsidRPr="00812CC9">
              <w:rPr>
                <w:rFonts w:ascii="Times New Roman" w:hAnsi="Times New Roman"/>
                <w:sz w:val="24"/>
              </w:rPr>
              <w:t>27, paragrafo</w:t>
            </w:r>
            <w:r w:rsidR="00F03BFA" w:rsidRPr="00812CC9">
              <w:rPr>
                <w:rFonts w:ascii="Times New Roman" w:hAnsi="Times New Roman"/>
                <w:sz w:val="24"/>
              </w:rPr>
              <w:t> </w:t>
            </w:r>
            <w:r w:rsidRPr="00812CC9">
              <w:rPr>
                <w:rFonts w:ascii="Times New Roman" w:hAnsi="Times New Roman"/>
                <w:sz w:val="24"/>
              </w:rPr>
              <w:t>5, all</w:t>
            </w:r>
            <w:r w:rsidR="00154A3B">
              <w:rPr>
                <w:rFonts w:ascii="Times New Roman" w:hAnsi="Times New Roman"/>
                <w:sz w:val="24"/>
              </w:rPr>
              <w:t>'</w:t>
            </w:r>
            <w:r w:rsidRPr="00812CC9">
              <w:rPr>
                <w:rFonts w:ascii="Times New Roman" w:hAnsi="Times New Roman"/>
                <w:sz w:val="24"/>
              </w:rPr>
              <w:t>articolo</w:t>
            </w:r>
            <w:r w:rsidR="00F03BFA" w:rsidRPr="00812CC9">
              <w:rPr>
                <w:rFonts w:ascii="Times New Roman" w:hAnsi="Times New Roman"/>
                <w:sz w:val="24"/>
              </w:rPr>
              <w:t> </w:t>
            </w:r>
            <w:r w:rsidRPr="00812CC9">
              <w:rPr>
                <w:rFonts w:ascii="Times New Roman" w:hAnsi="Times New Roman"/>
                <w:sz w:val="24"/>
              </w:rPr>
              <w:t>28</w:t>
            </w:r>
            <w:r w:rsidR="00F03BFA" w:rsidRPr="00812CC9">
              <w:rPr>
                <w:rFonts w:ascii="Times New Roman" w:hAnsi="Times New Roman"/>
                <w:sz w:val="24"/>
              </w:rPr>
              <w:t>, paragrafo </w:t>
            </w:r>
            <w:r w:rsidRPr="00812CC9">
              <w:rPr>
                <w:rFonts w:ascii="Times New Roman" w:hAnsi="Times New Roman"/>
                <w:sz w:val="24"/>
              </w:rPr>
              <w:t>1, e all</w:t>
            </w:r>
            <w:r w:rsidR="00154A3B">
              <w:rPr>
                <w:rFonts w:ascii="Times New Roman" w:hAnsi="Times New Roman"/>
                <w:sz w:val="24"/>
              </w:rPr>
              <w:t>'</w:t>
            </w:r>
            <w:r w:rsidRPr="00812CC9">
              <w:rPr>
                <w:rFonts w:ascii="Times New Roman" w:hAnsi="Times New Roman"/>
                <w:sz w:val="24"/>
              </w:rPr>
              <w:t>articolo 31 bis, paragrafo 1, del regolamento delegato (UE) 2015/61 della Commissione.</w:t>
            </w:r>
          </w:p>
          <w:p w14:paraId="01ECC068" w14:textId="771B09CE"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ponderato il deflusso dei depositi non operativi, conformemente all</w:t>
            </w:r>
            <w:r w:rsidR="00154A3B">
              <w:rPr>
                <w:rFonts w:ascii="Times New Roman" w:hAnsi="Times New Roman"/>
                <w:sz w:val="24"/>
              </w:rPr>
              <w:t>'</w:t>
            </w:r>
            <w:r w:rsidRPr="00812CC9">
              <w:rPr>
                <w:rFonts w:ascii="Times New Roman" w:hAnsi="Times New Roman"/>
                <w:sz w:val="24"/>
              </w:rPr>
              <w:t>articolo 27, paragrafo 5, all</w:t>
            </w:r>
            <w:r w:rsidR="00154A3B">
              <w:rPr>
                <w:rFonts w:ascii="Times New Roman" w:hAnsi="Times New Roman"/>
                <w:sz w:val="24"/>
              </w:rPr>
              <w:t>'</w:t>
            </w:r>
            <w:r w:rsidRPr="00812CC9">
              <w:rPr>
                <w:rFonts w:ascii="Times New Roman" w:hAnsi="Times New Roman"/>
                <w:sz w:val="24"/>
              </w:rPr>
              <w:t>articolo 28, paragrafo 1, e all</w:t>
            </w:r>
            <w:r w:rsidR="00154A3B">
              <w:rPr>
                <w:rFonts w:ascii="Times New Roman" w:hAnsi="Times New Roman"/>
                <w:sz w:val="24"/>
              </w:rPr>
              <w:t>'</w:t>
            </w:r>
            <w:r w:rsidRPr="00812CC9">
              <w:rPr>
                <w:rFonts w:ascii="Times New Roman" w:hAnsi="Times New Roman"/>
                <w:sz w:val="24"/>
              </w:rPr>
              <w:t>articolo 31 bis, paragrafo 1, del regolamento delegato (UE) 2015/61 della Commissione.</w:t>
            </w:r>
          </w:p>
          <w:p w14:paraId="729DFC84" w14:textId="2DB2687C"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qui i depositi derivanti da una relazione di corrispondenza tra banche o dalla prestazione di servizi di prime brokerage conformemente all</w:t>
            </w:r>
            <w:r w:rsidR="00154A3B">
              <w:rPr>
                <w:rFonts w:ascii="Times New Roman" w:hAnsi="Times New Roman"/>
                <w:sz w:val="24"/>
              </w:rPr>
              <w:t>'</w:t>
            </w:r>
            <w:r w:rsidRPr="00812CC9">
              <w:rPr>
                <w:rFonts w:ascii="Times New Roman" w:hAnsi="Times New Roman"/>
                <w:sz w:val="24"/>
              </w:rPr>
              <w:t>articolo 27, paragrafo 5, del regolamento delegato (UE) 2015/61 della Commissione.</w:t>
            </w:r>
          </w:p>
          <w:p w14:paraId="31ED50A3" w14:textId="4E56A4D2"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La parte dei depositi operativi ai sensi dell</w:t>
            </w:r>
            <w:r w:rsidR="00154A3B">
              <w:rPr>
                <w:rFonts w:ascii="Times New Roman" w:hAnsi="Times New Roman"/>
                <w:sz w:val="24"/>
              </w:rPr>
              <w:t>'</w:t>
            </w:r>
            <w:r w:rsidRPr="00812CC9">
              <w:rPr>
                <w:rFonts w:ascii="Times New Roman" w:hAnsi="Times New Roman"/>
                <w:sz w:val="24"/>
              </w:rPr>
              <w:t>articolo 27, paragrafo 5, del regolamento delegato (UE) 2015/61 della Commissione, in eccesso rispetto a quella richiesta per la prestazione di servizi operativi, è indicata qui.</w:t>
            </w:r>
          </w:p>
        </w:tc>
      </w:tr>
      <w:tr w:rsidR="001E06A3" w:rsidRPr="00812CC9" w14:paraId="01FA9890" w14:textId="77777777" w:rsidTr="001E06A3">
        <w:trPr>
          <w:trHeight w:val="316"/>
        </w:trPr>
        <w:tc>
          <w:tcPr>
            <w:tcW w:w="1384" w:type="dxa"/>
          </w:tcPr>
          <w:p w14:paraId="16AD0F97"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8</w:t>
            </w:r>
          </w:p>
        </w:tc>
        <w:tc>
          <w:tcPr>
            <w:tcW w:w="7655" w:type="dxa"/>
          </w:tcPr>
          <w:p w14:paraId="083BCD54"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Debito non garantito</w:t>
            </w:r>
          </w:p>
          <w:p w14:paraId="7940CF34" w14:textId="0795A21A" w:rsidR="001E06A3" w:rsidRPr="00812CC9" w:rsidRDefault="001E06A3" w:rsidP="001E06A3">
            <w:pPr>
              <w:autoSpaceDE w:val="0"/>
              <w:autoSpaceDN w:val="0"/>
              <w:adjustRightInd w:val="0"/>
              <w:spacing w:after="120"/>
              <w:jc w:val="both"/>
              <w:rPr>
                <w:rFonts w:ascii="Times New Roman" w:hAnsi="Times New Roman"/>
                <w:sz w:val="24"/>
              </w:rPr>
            </w:pPr>
            <w:r w:rsidRPr="00812CC9">
              <w:rPr>
                <w:rFonts w:ascii="Times New Roman" w:hAnsi="Times New Roman"/>
                <w:sz w:val="24"/>
              </w:rPr>
              <w:t>Gli enti indicano come valore non ponderato il saldo in essere di notes, obbligazioni e altri titoli di debito di propria emissione, diversi da quelli indicati come depositi al dettaglio, di cui all</w:t>
            </w:r>
            <w:r w:rsidR="00154A3B">
              <w:rPr>
                <w:rFonts w:ascii="Times New Roman" w:hAnsi="Times New Roman"/>
                <w:sz w:val="24"/>
              </w:rPr>
              <w:t>'</w:t>
            </w:r>
            <w:r w:rsidRPr="00812CC9">
              <w:rPr>
                <w:rFonts w:ascii="Times New Roman" w:hAnsi="Times New Roman"/>
                <w:sz w:val="24"/>
              </w:rPr>
              <w:t>articolo 28, paragrafo 6, del regolamento delegato (UE) 2015/61 della Commissione. L</w:t>
            </w:r>
            <w:r w:rsidR="00154A3B">
              <w:rPr>
                <w:rFonts w:ascii="Times New Roman" w:hAnsi="Times New Roman"/>
                <w:sz w:val="24"/>
              </w:rPr>
              <w:t>'</w:t>
            </w:r>
            <w:r w:rsidRPr="00812CC9">
              <w:rPr>
                <w:rFonts w:ascii="Times New Roman" w:hAnsi="Times New Roman"/>
                <w:sz w:val="24"/>
              </w:rPr>
              <w:t>importo comprende anche le cedole in scadenza nei successivi 30 giorni di calendario relative a tutti i predetti titoli.</w:t>
            </w:r>
          </w:p>
          <w:p w14:paraId="4659E6DD" w14:textId="77777777"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indicano come valore ponderato il deflusso di tali notes, obbligazioni e altri titoli di debito indicati al paragrafo precedente.</w:t>
            </w:r>
          </w:p>
        </w:tc>
      </w:tr>
      <w:tr w:rsidR="001E06A3" w:rsidRPr="00812CC9" w14:paraId="3FD3BFE9" w14:textId="77777777" w:rsidTr="001E06A3">
        <w:trPr>
          <w:trHeight w:val="316"/>
        </w:trPr>
        <w:tc>
          <w:tcPr>
            <w:tcW w:w="1384" w:type="dxa"/>
          </w:tcPr>
          <w:p w14:paraId="05BB6B7D"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9</w:t>
            </w:r>
          </w:p>
        </w:tc>
        <w:tc>
          <w:tcPr>
            <w:tcW w:w="7655" w:type="dxa"/>
          </w:tcPr>
          <w:p w14:paraId="02173D1C" w14:textId="3095E82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Finanziamento all</w:t>
            </w:r>
            <w:r w:rsidR="00154A3B">
              <w:rPr>
                <w:rFonts w:ascii="Times New Roman" w:hAnsi="Times New Roman"/>
                <w:b/>
                <w:sz w:val="24"/>
              </w:rPr>
              <w:t>'</w:t>
            </w:r>
            <w:r w:rsidRPr="00812CC9">
              <w:rPr>
                <w:rFonts w:ascii="Times New Roman" w:hAnsi="Times New Roman"/>
                <w:b/>
                <w:sz w:val="24"/>
              </w:rPr>
              <w:t>ingrosso garantito</w:t>
            </w:r>
          </w:p>
          <w:p w14:paraId="50900319" w14:textId="3621F529"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indicano come valore ponderato la somma dei deflussi risultanti da operazioni di prestito garantite o da operazioni correlate ai mercati finanziari di cui all</w:t>
            </w:r>
            <w:r w:rsidR="00154A3B">
              <w:rPr>
                <w:rFonts w:ascii="Times New Roman" w:hAnsi="Times New Roman"/>
                <w:sz w:val="24"/>
              </w:rPr>
              <w:t>'</w:t>
            </w:r>
            <w:r w:rsidRPr="00812CC9">
              <w:rPr>
                <w:rFonts w:ascii="Times New Roman" w:hAnsi="Times New Roman"/>
                <w:sz w:val="24"/>
              </w:rPr>
              <w:t>articolo 28, paragrafo 3, del regolamento delegato (UE) 2015/61 della Commissione e da swaps con garanzie reali e altre operazioni con forma analoga conformemente all</w:t>
            </w:r>
            <w:r w:rsidR="00154A3B">
              <w:rPr>
                <w:rFonts w:ascii="Times New Roman" w:hAnsi="Times New Roman"/>
                <w:sz w:val="24"/>
              </w:rPr>
              <w:t>'</w:t>
            </w:r>
            <w:r w:rsidRPr="00812CC9">
              <w:rPr>
                <w:rFonts w:ascii="Times New Roman" w:hAnsi="Times New Roman"/>
                <w:sz w:val="24"/>
              </w:rPr>
              <w:t>articolo 28, paragrafo 4, del regolamento delegato (UE) 2015/61 della Commissione.</w:t>
            </w:r>
          </w:p>
        </w:tc>
      </w:tr>
      <w:tr w:rsidR="001E06A3" w:rsidRPr="00812CC9" w14:paraId="66AC1D00" w14:textId="77777777" w:rsidTr="001E06A3">
        <w:trPr>
          <w:trHeight w:val="316"/>
        </w:trPr>
        <w:tc>
          <w:tcPr>
            <w:tcW w:w="1384" w:type="dxa"/>
          </w:tcPr>
          <w:p w14:paraId="397631D3"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10</w:t>
            </w:r>
          </w:p>
        </w:tc>
        <w:tc>
          <w:tcPr>
            <w:tcW w:w="7655" w:type="dxa"/>
          </w:tcPr>
          <w:p w14:paraId="06623FE0" w14:textId="77777777" w:rsidR="001E06A3" w:rsidRPr="00812CC9" w:rsidRDefault="001E06A3" w:rsidP="001E06A3">
            <w:pPr>
              <w:autoSpaceDE w:val="0"/>
              <w:autoSpaceDN w:val="0"/>
              <w:adjustRightInd w:val="0"/>
              <w:spacing w:before="120" w:after="120"/>
              <w:jc w:val="both"/>
              <w:rPr>
                <w:rFonts w:ascii="Times New Roman" w:hAnsi="Times New Roman"/>
                <w:b/>
                <w:sz w:val="24"/>
              </w:rPr>
            </w:pPr>
            <w:r w:rsidRPr="00812CC9">
              <w:rPr>
                <w:rFonts w:ascii="Times New Roman" w:hAnsi="Times New Roman"/>
                <w:b/>
                <w:sz w:val="24"/>
              </w:rPr>
              <w:t>Obblighi aggiuntivi</w:t>
            </w:r>
          </w:p>
          <w:p w14:paraId="02392E26" w14:textId="5C8FF26E"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 xml:space="preserve">Gli enti indicano le somme degli importi non ponderati e ponderati che sono necessari, indicati nella riga 11 </w:t>
            </w:r>
            <w:r w:rsidR="00154A3B">
              <w:rPr>
                <w:rFonts w:ascii="Times New Roman" w:hAnsi="Times New Roman"/>
                <w:sz w:val="24"/>
              </w:rPr>
              <w:t>"</w:t>
            </w:r>
            <w:r w:rsidRPr="00812CC9">
              <w:rPr>
                <w:rFonts w:ascii="Times New Roman" w:hAnsi="Times New Roman"/>
                <w:sz w:val="24"/>
              </w:rPr>
              <w:t>Deflussi connessi ad esposizioni in derivati e altri obblighi in materia di garanzie reali</w:t>
            </w:r>
            <w:r w:rsidR="00154A3B">
              <w:rPr>
                <w:rFonts w:ascii="Times New Roman" w:hAnsi="Times New Roman"/>
                <w:sz w:val="24"/>
              </w:rPr>
              <w:t>"</w:t>
            </w:r>
            <w:r w:rsidRPr="00812CC9">
              <w:rPr>
                <w:rFonts w:ascii="Times New Roman" w:hAnsi="Times New Roman"/>
                <w:sz w:val="24"/>
              </w:rPr>
              <w:t xml:space="preserve">, nella riga 12 </w:t>
            </w:r>
            <w:r w:rsidR="00154A3B">
              <w:rPr>
                <w:rFonts w:ascii="Times New Roman" w:hAnsi="Times New Roman"/>
                <w:sz w:val="24"/>
              </w:rPr>
              <w:t>"</w:t>
            </w:r>
            <w:r w:rsidRPr="00812CC9">
              <w:rPr>
                <w:rFonts w:ascii="Times New Roman" w:hAnsi="Times New Roman"/>
                <w:sz w:val="24"/>
              </w:rPr>
              <w:t>Deflussi connessi alla perdita di finanziamenti su prodotti di debito</w:t>
            </w:r>
            <w:r w:rsidR="00154A3B">
              <w:rPr>
                <w:rFonts w:ascii="Times New Roman" w:hAnsi="Times New Roman"/>
                <w:sz w:val="24"/>
              </w:rPr>
              <w:t>"</w:t>
            </w:r>
            <w:r w:rsidRPr="00812CC9">
              <w:rPr>
                <w:rFonts w:ascii="Times New Roman" w:hAnsi="Times New Roman"/>
                <w:sz w:val="24"/>
              </w:rPr>
              <w:t xml:space="preserve"> e nella riga 13 </w:t>
            </w:r>
            <w:r w:rsidR="00154A3B">
              <w:rPr>
                <w:rFonts w:ascii="Times New Roman" w:hAnsi="Times New Roman"/>
                <w:sz w:val="24"/>
              </w:rPr>
              <w:t>"</w:t>
            </w:r>
            <w:r w:rsidRPr="00812CC9">
              <w:rPr>
                <w:rFonts w:ascii="Times New Roman" w:hAnsi="Times New Roman"/>
                <w:sz w:val="24"/>
              </w:rPr>
              <w:t>Linee di credito e di liquidità</w:t>
            </w:r>
            <w:r w:rsidR="00154A3B">
              <w:rPr>
                <w:rFonts w:ascii="Times New Roman" w:hAnsi="Times New Roman"/>
                <w:sz w:val="24"/>
              </w:rPr>
              <w:t>"</w:t>
            </w:r>
            <w:r w:rsidRPr="00812CC9">
              <w:rPr>
                <w:rFonts w:ascii="Times New Roman" w:hAnsi="Times New Roman"/>
                <w:sz w:val="24"/>
              </w:rPr>
              <w:t xml:space="preserve"> di questo modello.</w:t>
            </w:r>
          </w:p>
        </w:tc>
      </w:tr>
      <w:tr w:rsidR="001E06A3" w:rsidRPr="00812CC9" w14:paraId="677BEA7A" w14:textId="77777777" w:rsidTr="001E06A3">
        <w:trPr>
          <w:trHeight w:val="316"/>
        </w:trPr>
        <w:tc>
          <w:tcPr>
            <w:tcW w:w="1384" w:type="dxa"/>
          </w:tcPr>
          <w:p w14:paraId="73E187DA"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11</w:t>
            </w:r>
          </w:p>
        </w:tc>
        <w:tc>
          <w:tcPr>
            <w:tcW w:w="7655" w:type="dxa"/>
          </w:tcPr>
          <w:p w14:paraId="2E25BAE5" w14:textId="77777777" w:rsidR="001E06A3" w:rsidRPr="00812CC9" w:rsidRDefault="001E06A3" w:rsidP="001E06A3">
            <w:pPr>
              <w:autoSpaceDE w:val="0"/>
              <w:autoSpaceDN w:val="0"/>
              <w:adjustRightInd w:val="0"/>
              <w:spacing w:before="120" w:after="120"/>
              <w:jc w:val="both"/>
              <w:rPr>
                <w:rFonts w:ascii="Times New Roman" w:hAnsi="Times New Roman"/>
                <w:sz w:val="24"/>
              </w:rPr>
            </w:pPr>
            <w:r w:rsidRPr="00812CC9">
              <w:rPr>
                <w:rFonts w:ascii="Times New Roman" w:hAnsi="Times New Roman"/>
                <w:b/>
                <w:sz w:val="24"/>
              </w:rPr>
              <w:t>Deflussi connessi ad esposizioni in derivati e altri obblighi in materia di garanzie reali</w:t>
            </w:r>
          </w:p>
          <w:p w14:paraId="787FB10A" w14:textId="3F7DC415"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non ponderato e come valore ponderato la somma, rispettivamente, dei seguenti importi e deflussi:</w:t>
            </w:r>
          </w:p>
          <w:p w14:paraId="55B7C245" w14:textId="5F4FC9FE"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il valore di mercato e i deflussi pertinenti di garanzie reali diverse dalle garanzie reali di livello 1 fornite per i contratti elencati nell</w:t>
            </w:r>
            <w:r w:rsidR="00154A3B">
              <w:rPr>
                <w:rFonts w:ascii="Times New Roman" w:hAnsi="Times New Roman"/>
                <w:sz w:val="24"/>
              </w:rPr>
              <w:t>'</w:t>
            </w:r>
            <w:r w:rsidRPr="00812CC9">
              <w:rPr>
                <w:rFonts w:ascii="Times New Roman" w:hAnsi="Times New Roman"/>
                <w:sz w:val="24"/>
              </w:rPr>
              <w:t>allegato II del CRR e i derivati su crediti, a norma dell</w:t>
            </w:r>
            <w:r w:rsidR="00154A3B">
              <w:rPr>
                <w:rFonts w:ascii="Times New Roman" w:hAnsi="Times New Roman"/>
                <w:sz w:val="24"/>
              </w:rPr>
              <w:t>'</w:t>
            </w:r>
            <w:r w:rsidRPr="00812CC9">
              <w:rPr>
                <w:rFonts w:ascii="Times New Roman" w:hAnsi="Times New Roman"/>
                <w:sz w:val="24"/>
              </w:rPr>
              <w:t>articolo 30, paragrafo 1, del regolamento delegato (UE) 2015/61 della Commissione;</w:t>
            </w:r>
          </w:p>
          <w:p w14:paraId="05A4B1CD" w14:textId="55C50B34"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il valore di mercato e i deflussi pertinenti di garanzie reali sotto forma di attività di livello 1 costituite da obbligazioni garantite di qualità elevatissima (EHQ) fornite per i contratti elencati nell</w:t>
            </w:r>
            <w:r w:rsidR="00154A3B">
              <w:rPr>
                <w:rFonts w:ascii="Times New Roman" w:hAnsi="Times New Roman"/>
                <w:sz w:val="24"/>
              </w:rPr>
              <w:t>'</w:t>
            </w:r>
            <w:r w:rsidRPr="00812CC9">
              <w:rPr>
                <w:rFonts w:ascii="Times New Roman" w:hAnsi="Times New Roman"/>
                <w:sz w:val="24"/>
              </w:rPr>
              <w:t>allegato II del CRR e i derivati su crediti, a norma dell</w:t>
            </w:r>
            <w:r w:rsidR="00154A3B">
              <w:rPr>
                <w:rFonts w:ascii="Times New Roman" w:hAnsi="Times New Roman"/>
                <w:sz w:val="24"/>
              </w:rPr>
              <w:t>'</w:t>
            </w:r>
            <w:r w:rsidRPr="00812CC9">
              <w:rPr>
                <w:rFonts w:ascii="Times New Roman" w:hAnsi="Times New Roman"/>
                <w:sz w:val="24"/>
              </w:rPr>
              <w:t>articolo 30, paragrafo 1, del regolamento delegato (UE) 2015/61 della Commissione;</w:t>
            </w:r>
          </w:p>
          <w:p w14:paraId="1A45CC0F" w14:textId="169822F2"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totale di ulteriori deflussi calcolati e notificati alle autorità competenti, conformemente all</w:t>
            </w:r>
            <w:r w:rsidR="00154A3B">
              <w:rPr>
                <w:rFonts w:ascii="Times New Roman" w:hAnsi="Times New Roman"/>
                <w:sz w:val="24"/>
              </w:rPr>
              <w:t>'</w:t>
            </w:r>
            <w:r w:rsidRPr="00812CC9">
              <w:rPr>
                <w:rFonts w:ascii="Times New Roman" w:hAnsi="Times New Roman"/>
                <w:sz w:val="24"/>
              </w:rPr>
              <w:t xml:space="preserve">articolo 30, paragrafo 2, del regolamento delegato (UE) 2015/61 della Commissione, come deflussi significativi dovuti al deterioramento della propria qualità creditizia; </w:t>
            </w:r>
          </w:p>
          <w:p w14:paraId="02B212FA" w14:textId="5D9E8DB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deflussi derivanti dall</w:t>
            </w:r>
            <w:r w:rsidR="00154A3B">
              <w:rPr>
                <w:rFonts w:ascii="Times New Roman" w:hAnsi="Times New Roman"/>
                <w:sz w:val="24"/>
              </w:rPr>
              <w:t>'</w:t>
            </w:r>
            <w:r w:rsidRPr="00812CC9">
              <w:rPr>
                <w:rFonts w:ascii="Times New Roman" w:hAnsi="Times New Roman"/>
                <w:sz w:val="24"/>
              </w:rPr>
              <w:t>impatto di uno scenario di mercato negativo sulle operazioni su derivati, come previsto all</w:t>
            </w:r>
            <w:r w:rsidR="00154A3B">
              <w:rPr>
                <w:rFonts w:ascii="Times New Roman" w:hAnsi="Times New Roman"/>
                <w:sz w:val="24"/>
              </w:rPr>
              <w:t>'</w:t>
            </w:r>
            <w:r w:rsidRPr="00812CC9">
              <w:rPr>
                <w:rFonts w:ascii="Times New Roman" w:hAnsi="Times New Roman"/>
                <w:sz w:val="24"/>
              </w:rPr>
              <w:t>articolo 30, paragrafo 3, del regolamento delegato (UE) 2015/61 della Commissione e calcolato conformemente al regolamento delegato (UE) 2017/208 della Commissione</w:t>
            </w:r>
            <w:r w:rsidRPr="00812CC9">
              <w:rPr>
                <w:rStyle w:val="FootnoteReference"/>
                <w:rFonts w:ascii="Times New Roman" w:hAnsi="Times New Roman"/>
                <w:sz w:val="24"/>
              </w:rPr>
              <w:footnoteReference w:id="25"/>
            </w:r>
            <w:r w:rsidRPr="00812CC9">
              <w:rPr>
                <w:rFonts w:ascii="Times New Roman" w:hAnsi="Times New Roman"/>
                <w:sz w:val="24"/>
              </w:rPr>
              <w:t>;</w:t>
            </w:r>
          </w:p>
          <w:p w14:paraId="048EA4CA" w14:textId="6C6D2368"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deflussi attesi nell</w:t>
            </w:r>
            <w:r w:rsidR="00154A3B">
              <w:rPr>
                <w:rFonts w:ascii="Times New Roman" w:hAnsi="Times New Roman"/>
                <w:sz w:val="24"/>
              </w:rPr>
              <w:t>'</w:t>
            </w:r>
            <w:r w:rsidRPr="00812CC9">
              <w:rPr>
                <w:rFonts w:ascii="Times New Roman" w:hAnsi="Times New Roman"/>
                <w:sz w:val="24"/>
              </w:rPr>
              <w:t>arco di 30 giorni di calendario dai contratti elencati all</w:t>
            </w:r>
            <w:r w:rsidR="00154A3B">
              <w:rPr>
                <w:rFonts w:ascii="Times New Roman" w:hAnsi="Times New Roman"/>
                <w:sz w:val="24"/>
              </w:rPr>
              <w:t>'</w:t>
            </w:r>
            <w:r w:rsidRPr="00812CC9">
              <w:rPr>
                <w:rFonts w:ascii="Times New Roman" w:hAnsi="Times New Roman"/>
                <w:sz w:val="24"/>
              </w:rPr>
              <w:t>allegato II del CRR e da derivati su crediti come previsto all</w:t>
            </w:r>
            <w:r w:rsidR="00154A3B">
              <w:rPr>
                <w:rFonts w:ascii="Times New Roman" w:hAnsi="Times New Roman"/>
                <w:sz w:val="24"/>
              </w:rPr>
              <w:t>'</w:t>
            </w:r>
            <w:r w:rsidRPr="00812CC9">
              <w:rPr>
                <w:rFonts w:ascii="Times New Roman" w:hAnsi="Times New Roman"/>
                <w:sz w:val="24"/>
              </w:rPr>
              <w:t>articolo 30, paragrafo 4, del regolamento delegato (UE) 2015/61 della Commissione e calcolato conformemente all</w:t>
            </w:r>
            <w:r w:rsidR="00154A3B">
              <w:rPr>
                <w:rFonts w:ascii="Times New Roman" w:hAnsi="Times New Roman"/>
                <w:sz w:val="24"/>
              </w:rPr>
              <w:t>'</w:t>
            </w:r>
            <w:r w:rsidRPr="00812CC9">
              <w:rPr>
                <w:rFonts w:ascii="Times New Roman" w:hAnsi="Times New Roman"/>
                <w:sz w:val="24"/>
              </w:rPr>
              <w:t xml:space="preserve">articolo 21 del medesimo regolamento delegato; </w:t>
            </w:r>
          </w:p>
          <w:p w14:paraId="6F54940D" w14:textId="709B77D0"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il valore di mercato e i deflussi pertinenti di garanzie reali in eccesso detenute dall</w:t>
            </w:r>
            <w:r w:rsidR="00154A3B">
              <w:rPr>
                <w:rFonts w:ascii="Times New Roman" w:hAnsi="Times New Roman"/>
                <w:sz w:val="24"/>
              </w:rPr>
              <w:t>'</w:t>
            </w:r>
            <w:r w:rsidRPr="00812CC9">
              <w:rPr>
                <w:rFonts w:ascii="Times New Roman" w:hAnsi="Times New Roman"/>
                <w:sz w:val="24"/>
              </w:rPr>
              <w:t>ente delle quali la controparte può contrattualmente esigere il pagamento in qualunque mome</w:t>
            </w:r>
            <w:r w:rsidR="00F03BFA" w:rsidRPr="00812CC9">
              <w:rPr>
                <w:rFonts w:ascii="Times New Roman" w:hAnsi="Times New Roman"/>
                <w:sz w:val="24"/>
              </w:rPr>
              <w:t>nto, come previsto all</w:t>
            </w:r>
            <w:r w:rsidR="00154A3B">
              <w:rPr>
                <w:rFonts w:ascii="Times New Roman" w:hAnsi="Times New Roman"/>
                <w:sz w:val="24"/>
              </w:rPr>
              <w:t>'</w:t>
            </w:r>
            <w:r w:rsidR="00F03BFA" w:rsidRPr="00812CC9">
              <w:rPr>
                <w:rFonts w:ascii="Times New Roman" w:hAnsi="Times New Roman"/>
                <w:sz w:val="24"/>
              </w:rPr>
              <w:t>articolo </w:t>
            </w:r>
            <w:r w:rsidRPr="00812CC9">
              <w:rPr>
                <w:rFonts w:ascii="Times New Roman" w:hAnsi="Times New Roman"/>
                <w:sz w:val="24"/>
              </w:rPr>
              <w:t xml:space="preserve">30, paragrafo 6, lettera a), del regolamento delegato (UE) 2015/61 della Commissione; </w:t>
            </w:r>
          </w:p>
          <w:p w14:paraId="1AC0B02D" w14:textId="7E36506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il valore di mercato e i deflussi pertinenti delle garanzie reali che devono essere fornite alla controparte entro il periodo di 30 giorni di calendario, come previsto all</w:t>
            </w:r>
            <w:r w:rsidR="00154A3B">
              <w:rPr>
                <w:rFonts w:ascii="Times New Roman" w:hAnsi="Times New Roman"/>
                <w:sz w:val="24"/>
              </w:rPr>
              <w:t>'</w:t>
            </w:r>
            <w:r w:rsidRPr="00812CC9">
              <w:rPr>
                <w:rFonts w:ascii="Times New Roman" w:hAnsi="Times New Roman"/>
                <w:sz w:val="24"/>
              </w:rPr>
              <w:t xml:space="preserve">articolo 30, paragrafo 6, lettera b), del regolamento delegato (UE) 2015/61 della Commissione; </w:t>
            </w:r>
          </w:p>
          <w:p w14:paraId="6D336378" w14:textId="2709C313"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il valore di mercato e i deflussi pertinenti delle garanzie reali ammissibili come attività liquide ai fini del titolo II del regolamento delegato (UE) 2015/61 della Commissione, che possono essere sostituite ad attività corrispondenti ad attività che non sarebbero ammissibili come attività liquide ai fini del titolo II dello stesso regolamento senza il consenso dell</w:t>
            </w:r>
            <w:r w:rsidR="00154A3B">
              <w:rPr>
                <w:rFonts w:ascii="Times New Roman" w:hAnsi="Times New Roman"/>
                <w:sz w:val="24"/>
              </w:rPr>
              <w:t>'</w:t>
            </w:r>
            <w:r w:rsidRPr="00812CC9">
              <w:rPr>
                <w:rFonts w:ascii="Times New Roman" w:hAnsi="Times New Roman"/>
                <w:sz w:val="24"/>
              </w:rPr>
              <w:t>ente, come previsto all</w:t>
            </w:r>
            <w:r w:rsidR="00154A3B">
              <w:rPr>
                <w:rFonts w:ascii="Times New Roman" w:hAnsi="Times New Roman"/>
                <w:sz w:val="24"/>
              </w:rPr>
              <w:t>'</w:t>
            </w:r>
            <w:r w:rsidRPr="00812CC9">
              <w:rPr>
                <w:rFonts w:ascii="Times New Roman" w:hAnsi="Times New Roman"/>
                <w:sz w:val="24"/>
              </w:rPr>
              <w:t>articolo 30, paragrafo 6, lettera c), del regolamento delegato (UE) 2015/61 della Commissione.</w:t>
            </w:r>
          </w:p>
        </w:tc>
      </w:tr>
      <w:tr w:rsidR="001E06A3" w:rsidRPr="00812CC9" w14:paraId="52302D19" w14:textId="77777777" w:rsidTr="001E06A3">
        <w:trPr>
          <w:trHeight w:val="316"/>
        </w:trPr>
        <w:tc>
          <w:tcPr>
            <w:tcW w:w="1384" w:type="dxa"/>
          </w:tcPr>
          <w:p w14:paraId="17DF3C24"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12</w:t>
            </w:r>
          </w:p>
        </w:tc>
        <w:tc>
          <w:tcPr>
            <w:tcW w:w="7655" w:type="dxa"/>
          </w:tcPr>
          <w:p w14:paraId="6A12E12E"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Deflussi connessi alla perdita di finanziamenti su prodotti di debito</w:t>
            </w:r>
          </w:p>
          <w:p w14:paraId="71559313" w14:textId="3F23789B"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pubblicano come valore non ponderato e come valore ponderato rispettivamente l</w:t>
            </w:r>
            <w:r w:rsidR="00154A3B">
              <w:rPr>
                <w:rFonts w:ascii="Times New Roman" w:hAnsi="Times New Roman"/>
                <w:sz w:val="24"/>
              </w:rPr>
              <w:t>'</w:t>
            </w:r>
            <w:r w:rsidRPr="00812CC9">
              <w:rPr>
                <w:rFonts w:ascii="Times New Roman" w:hAnsi="Times New Roman"/>
                <w:sz w:val="24"/>
              </w:rPr>
              <w:t>importo e i deflussi della perdita di finanziamenti su attività di finanza strutturata, come previsto all</w:t>
            </w:r>
            <w:r w:rsidR="00154A3B">
              <w:rPr>
                <w:rFonts w:ascii="Times New Roman" w:hAnsi="Times New Roman"/>
                <w:sz w:val="24"/>
              </w:rPr>
              <w:t>'</w:t>
            </w:r>
            <w:r w:rsidRPr="00812CC9">
              <w:rPr>
                <w:rFonts w:ascii="Times New Roman" w:hAnsi="Times New Roman"/>
                <w:sz w:val="24"/>
              </w:rPr>
              <w:t>articolo 30, paragrafi 8, 9 e 10, del regolamento delegato (UE) 2015/61 della Commissione.</w:t>
            </w:r>
          </w:p>
          <w:p w14:paraId="7AF83948" w14:textId="1CD373C4"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ipotizzano un deflusso del 100 % per perdita di finanziamenti su titoli garantiti da attività, obbligazioni garantite e altri strumenti finanziari strutturati con scadenza entro 30 giorni di calendario, emessi dall</w:t>
            </w:r>
            <w:r w:rsidR="00154A3B">
              <w:rPr>
                <w:rFonts w:ascii="Times New Roman" w:hAnsi="Times New Roman"/>
                <w:sz w:val="24"/>
              </w:rPr>
              <w:t>'</w:t>
            </w:r>
            <w:r w:rsidRPr="00812CC9">
              <w:rPr>
                <w:rFonts w:ascii="Times New Roman" w:hAnsi="Times New Roman"/>
                <w:sz w:val="24"/>
              </w:rPr>
              <w:t>ente creditizio stesso o da conduit o società veicolo sponsorizzati.</w:t>
            </w:r>
          </w:p>
          <w:p w14:paraId="1FBA8940" w14:textId="77777777"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che forniscono linee di liquidità associate a programmi di finanziamento indicati qui non devono conteggiare due volte lo strumento di finanziamento in scadenza e la linea di liquidità per i programmi consolidati.</w:t>
            </w:r>
          </w:p>
        </w:tc>
      </w:tr>
      <w:tr w:rsidR="001E06A3" w:rsidRPr="00812CC9" w14:paraId="06698F87" w14:textId="77777777" w:rsidTr="001E06A3">
        <w:trPr>
          <w:trHeight w:val="316"/>
        </w:trPr>
        <w:tc>
          <w:tcPr>
            <w:tcW w:w="1384" w:type="dxa"/>
          </w:tcPr>
          <w:p w14:paraId="1D3EF18D"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13</w:t>
            </w:r>
          </w:p>
        </w:tc>
        <w:tc>
          <w:tcPr>
            <w:tcW w:w="7655" w:type="dxa"/>
          </w:tcPr>
          <w:p w14:paraId="12C55D0E"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Linee di credito e di liquidità</w:t>
            </w:r>
          </w:p>
          <w:p w14:paraId="388FA9B8" w14:textId="0B9EFF81"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non ponderato e come valore ponderato rispettivamente l</w:t>
            </w:r>
            <w:r w:rsidR="00154A3B">
              <w:rPr>
                <w:rFonts w:ascii="Times New Roman" w:hAnsi="Times New Roman"/>
                <w:sz w:val="24"/>
              </w:rPr>
              <w:t>'</w:t>
            </w:r>
            <w:r w:rsidRPr="00812CC9">
              <w:rPr>
                <w:rFonts w:ascii="Times New Roman" w:hAnsi="Times New Roman"/>
                <w:sz w:val="24"/>
              </w:rPr>
              <w:t>importo e il deflusso delle linee di credito e di liquidità conformemente all</w:t>
            </w:r>
            <w:r w:rsidR="00154A3B">
              <w:rPr>
                <w:rFonts w:ascii="Times New Roman" w:hAnsi="Times New Roman"/>
                <w:sz w:val="24"/>
              </w:rPr>
              <w:t>'</w:t>
            </w:r>
            <w:r w:rsidRPr="00812CC9">
              <w:rPr>
                <w:rFonts w:ascii="Times New Roman" w:hAnsi="Times New Roman"/>
                <w:sz w:val="24"/>
              </w:rPr>
              <w:t>articolo 31 del regolamento delegato (UE) 2015/61 della Commissione.</w:t>
            </w:r>
          </w:p>
          <w:p w14:paraId="7A6EC431" w14:textId="7BD7A553"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indicano qui anche le linee irrevocabili conformemente all</w:t>
            </w:r>
            <w:r w:rsidR="00154A3B">
              <w:rPr>
                <w:rFonts w:ascii="Times New Roman" w:hAnsi="Times New Roman"/>
                <w:sz w:val="24"/>
              </w:rPr>
              <w:t>'</w:t>
            </w:r>
            <w:r w:rsidRPr="00812CC9">
              <w:rPr>
                <w:rFonts w:ascii="Times New Roman" w:hAnsi="Times New Roman"/>
                <w:sz w:val="24"/>
              </w:rPr>
              <w:t>articolo 29 del regolamento delegato (UE) 2015/61 della Commissione.</w:t>
            </w:r>
          </w:p>
        </w:tc>
      </w:tr>
      <w:tr w:rsidR="001E06A3" w:rsidRPr="00812CC9" w14:paraId="5F133365" w14:textId="77777777" w:rsidTr="001E06A3">
        <w:trPr>
          <w:trHeight w:val="316"/>
        </w:trPr>
        <w:tc>
          <w:tcPr>
            <w:tcW w:w="1384" w:type="dxa"/>
          </w:tcPr>
          <w:p w14:paraId="1AB3EE1C"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14</w:t>
            </w:r>
          </w:p>
        </w:tc>
        <w:tc>
          <w:tcPr>
            <w:tcW w:w="7655" w:type="dxa"/>
          </w:tcPr>
          <w:p w14:paraId="03C26744"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Altre obbligazioni di finanziamento contrattuali</w:t>
            </w:r>
          </w:p>
          <w:p w14:paraId="54004CEE" w14:textId="2FE1EEC5"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come valore non ponderato e come valore ponderato la somma degli importi e dei deflussi, rispettivamente, dei seguenti elementi:</w:t>
            </w:r>
          </w:p>
          <w:p w14:paraId="2A942D44" w14:textId="3225AB33"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attività prese a prestito su base non garantita e con scadenza entro 30</w:t>
            </w:r>
            <w:r w:rsidR="00F03BFA" w:rsidRPr="00812CC9">
              <w:rPr>
                <w:rFonts w:ascii="Times New Roman" w:hAnsi="Times New Roman"/>
                <w:sz w:val="24"/>
              </w:rPr>
              <w:t> </w:t>
            </w:r>
            <w:r w:rsidRPr="00812CC9">
              <w:rPr>
                <w:rFonts w:ascii="Times New Roman" w:hAnsi="Times New Roman"/>
                <w:sz w:val="24"/>
              </w:rPr>
              <w:t>giorni, come previsto all</w:t>
            </w:r>
            <w:r w:rsidR="00154A3B">
              <w:rPr>
                <w:rFonts w:ascii="Times New Roman" w:hAnsi="Times New Roman"/>
                <w:sz w:val="24"/>
              </w:rPr>
              <w:t>'</w:t>
            </w:r>
            <w:r w:rsidRPr="00812CC9">
              <w:rPr>
                <w:rFonts w:ascii="Times New Roman" w:hAnsi="Times New Roman"/>
                <w:sz w:val="24"/>
              </w:rPr>
              <w:t>articolo 28, paragrafo 7, del regolamento delegato (UE) 2015/61 della Commissione. Per tali attività è presunto l</w:t>
            </w:r>
            <w:r w:rsidR="00154A3B">
              <w:rPr>
                <w:rFonts w:ascii="Times New Roman" w:hAnsi="Times New Roman"/>
                <w:sz w:val="24"/>
              </w:rPr>
              <w:t>'</w:t>
            </w:r>
            <w:r w:rsidRPr="00812CC9">
              <w:rPr>
                <w:rFonts w:ascii="Times New Roman" w:hAnsi="Times New Roman"/>
                <w:sz w:val="24"/>
              </w:rPr>
              <w:t>esaurimento totale, con conseguente deflusso del 100 %. Gli enti indicano il valore di mercato delle attività prese in prestito su base non garantita che scadono nel periodo di 30 giorni quando l</w:t>
            </w:r>
            <w:r w:rsidR="00154A3B">
              <w:rPr>
                <w:rFonts w:ascii="Times New Roman" w:hAnsi="Times New Roman"/>
                <w:sz w:val="24"/>
              </w:rPr>
              <w:t>'</w:t>
            </w:r>
            <w:r w:rsidRPr="00812CC9">
              <w:rPr>
                <w:rFonts w:ascii="Times New Roman" w:hAnsi="Times New Roman"/>
                <w:sz w:val="24"/>
              </w:rPr>
              <w:t>ente creditizio non possiede i titoli e questi non rientrano nella riserva di liquidità dell</w:t>
            </w:r>
            <w:r w:rsidR="00154A3B">
              <w:rPr>
                <w:rFonts w:ascii="Times New Roman" w:hAnsi="Times New Roman"/>
                <w:sz w:val="24"/>
              </w:rPr>
              <w:t>'</w:t>
            </w:r>
            <w:r w:rsidRPr="00812CC9">
              <w:rPr>
                <w:rFonts w:ascii="Times New Roman" w:hAnsi="Times New Roman"/>
                <w:sz w:val="24"/>
              </w:rPr>
              <w:t>ente;</w:t>
            </w:r>
          </w:p>
          <w:p w14:paraId="11994546" w14:textId="790DE96A"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posizioni corte coperte da un prestito di titoli non garantito. Come stabilito all</w:t>
            </w:r>
            <w:r w:rsidR="00154A3B">
              <w:rPr>
                <w:rFonts w:ascii="Times New Roman" w:hAnsi="Times New Roman"/>
                <w:sz w:val="24"/>
              </w:rPr>
              <w:t>'</w:t>
            </w:r>
            <w:r w:rsidRPr="00812CC9">
              <w:rPr>
                <w:rFonts w:ascii="Times New Roman" w:hAnsi="Times New Roman"/>
                <w:sz w:val="24"/>
              </w:rPr>
              <w:t>articolo 30, paragrafo 5, del regolamento delegato (UE) 2015/61 della Commissione, gli enti aggiungono un deflusso aggiuntivo corrispondente al 100 % del valore di mercato dei titoli o delle altre attività vendute allo scoperto, a meno che l</w:t>
            </w:r>
            <w:r w:rsidR="00154A3B">
              <w:rPr>
                <w:rFonts w:ascii="Times New Roman" w:hAnsi="Times New Roman"/>
                <w:sz w:val="24"/>
              </w:rPr>
              <w:t>'</w:t>
            </w:r>
            <w:r w:rsidRPr="00812CC9">
              <w:rPr>
                <w:rFonts w:ascii="Times New Roman" w:hAnsi="Times New Roman"/>
                <w:sz w:val="24"/>
              </w:rPr>
              <w:t>ente creditizio li abbia presi a prestito a condizioni che ne impongono la restituzione soltanto dopo 30 giorni di calendario. Qualora la posizione corta sia coperta mediante un</w:t>
            </w:r>
            <w:r w:rsidR="00154A3B">
              <w:rPr>
                <w:rFonts w:ascii="Times New Roman" w:hAnsi="Times New Roman"/>
                <w:sz w:val="24"/>
              </w:rPr>
              <w:t>'</w:t>
            </w:r>
            <w:r w:rsidRPr="00812CC9">
              <w:rPr>
                <w:rFonts w:ascii="Times New Roman" w:hAnsi="Times New Roman"/>
                <w:sz w:val="24"/>
              </w:rPr>
              <w:t>operazione garantita di finanziamento tramite titoli, l</w:t>
            </w:r>
            <w:r w:rsidR="00154A3B">
              <w:rPr>
                <w:rFonts w:ascii="Times New Roman" w:hAnsi="Times New Roman"/>
                <w:sz w:val="24"/>
              </w:rPr>
              <w:t>'</w:t>
            </w:r>
            <w:r w:rsidRPr="00812CC9">
              <w:rPr>
                <w:rFonts w:ascii="Times New Roman" w:hAnsi="Times New Roman"/>
                <w:sz w:val="24"/>
              </w:rPr>
              <w:t xml:space="preserve">ente creditizio ipotizza che la posizione corta sia mantenuta durante tutto il periodo di 30 giorni di calendario, e applica un tasso di deflusso dello 0 %; </w:t>
            </w:r>
          </w:p>
          <w:p w14:paraId="4003516A" w14:textId="48E1E0BC"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passività risultanti dalle spese di funzionamento. Come stabilito all</w:t>
            </w:r>
            <w:r w:rsidR="00154A3B">
              <w:rPr>
                <w:rFonts w:ascii="Times New Roman" w:hAnsi="Times New Roman"/>
                <w:sz w:val="24"/>
              </w:rPr>
              <w:t>'</w:t>
            </w:r>
            <w:r w:rsidRPr="00812CC9">
              <w:rPr>
                <w:rFonts w:ascii="Times New Roman" w:hAnsi="Times New Roman"/>
                <w:sz w:val="24"/>
              </w:rPr>
              <w:t>articolo 28, paragrafo 2, del regolamento delegato (UE) 2015/61 della Commissione, gli enti indicano l</w:t>
            </w:r>
            <w:r w:rsidR="00154A3B">
              <w:rPr>
                <w:rFonts w:ascii="Times New Roman" w:hAnsi="Times New Roman"/>
                <w:sz w:val="24"/>
              </w:rPr>
              <w:t>'</w:t>
            </w:r>
            <w:r w:rsidRPr="00812CC9">
              <w:rPr>
                <w:rFonts w:ascii="Times New Roman" w:hAnsi="Times New Roman"/>
                <w:sz w:val="24"/>
              </w:rPr>
              <w:t xml:space="preserve">importo del saldo in essere delle passività risultanti dalle loro spese di funzionamento. Tali passività non determinano deflussi; </w:t>
            </w:r>
          </w:p>
          <w:p w14:paraId="5A57382E" w14:textId="2D2B6C2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12CC9">
              <w:rPr>
                <w:rFonts w:ascii="Times New Roman" w:hAnsi="Times New Roman"/>
                <w:sz w:val="24"/>
              </w:rPr>
              <w:t>altre operazioni non garantite che giungono a scadenza nei successivi 30 giorni di calendario e che non son</w:t>
            </w:r>
            <w:r w:rsidR="00F03BFA" w:rsidRPr="00812CC9">
              <w:rPr>
                <w:rFonts w:ascii="Times New Roman" w:hAnsi="Times New Roman"/>
                <w:sz w:val="24"/>
              </w:rPr>
              <w:t>o contemplate negli articoli da </w:t>
            </w:r>
            <w:r w:rsidRPr="00812CC9">
              <w:rPr>
                <w:rFonts w:ascii="Times New Roman" w:hAnsi="Times New Roman"/>
                <w:sz w:val="24"/>
              </w:rPr>
              <w:t>24</w:t>
            </w:r>
            <w:r w:rsidR="00F03BFA" w:rsidRPr="00812CC9">
              <w:rPr>
                <w:rFonts w:ascii="Times New Roman" w:hAnsi="Times New Roman"/>
                <w:sz w:val="24"/>
              </w:rPr>
              <w:t> </w:t>
            </w:r>
            <w:r w:rsidRPr="00812CC9">
              <w:rPr>
                <w:rFonts w:ascii="Times New Roman" w:hAnsi="Times New Roman"/>
                <w:sz w:val="24"/>
              </w:rPr>
              <w:t>a 31 del regolamento delegato (UE) 2015/61 della Commissione, che, come stabilito all</w:t>
            </w:r>
            <w:r w:rsidR="00154A3B">
              <w:rPr>
                <w:rFonts w:ascii="Times New Roman" w:hAnsi="Times New Roman"/>
                <w:sz w:val="24"/>
              </w:rPr>
              <w:t>'</w:t>
            </w:r>
            <w:r w:rsidRPr="00812CC9">
              <w:rPr>
                <w:rFonts w:ascii="Times New Roman" w:hAnsi="Times New Roman"/>
                <w:sz w:val="24"/>
              </w:rPr>
              <w:t>articolo 31 bis, paragrafo 1, del regolamento delegato (UE) 2015/61 della Commissione, attivano il tasso di deflusso del 100 %.</w:t>
            </w:r>
          </w:p>
        </w:tc>
      </w:tr>
      <w:tr w:rsidR="001E06A3" w:rsidRPr="00812CC9" w14:paraId="5917984E" w14:textId="77777777" w:rsidTr="001E06A3">
        <w:trPr>
          <w:trHeight w:val="316"/>
        </w:trPr>
        <w:tc>
          <w:tcPr>
            <w:tcW w:w="1384" w:type="dxa"/>
          </w:tcPr>
          <w:p w14:paraId="7EA79F1A"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15</w:t>
            </w:r>
          </w:p>
        </w:tc>
        <w:tc>
          <w:tcPr>
            <w:tcW w:w="7655" w:type="dxa"/>
          </w:tcPr>
          <w:p w14:paraId="7F8F9A7C" w14:textId="77777777" w:rsidR="001E06A3" w:rsidRPr="00812CC9" w:rsidRDefault="001E06A3" w:rsidP="001E06A3">
            <w:pPr>
              <w:spacing w:before="120" w:after="120" w:line="190" w:lineRule="exact"/>
              <w:jc w:val="both"/>
              <w:rPr>
                <w:rFonts w:ascii="Times New Roman" w:hAnsi="Times New Roman" w:cs="Times New Roman"/>
                <w:b/>
                <w:sz w:val="24"/>
              </w:rPr>
            </w:pPr>
            <w:r w:rsidRPr="00812CC9">
              <w:rPr>
                <w:rFonts w:ascii="Times New Roman" w:hAnsi="Times New Roman"/>
                <w:b/>
                <w:sz w:val="24"/>
              </w:rPr>
              <w:t>Altre obbligazioni di finanziamento potenziali</w:t>
            </w:r>
          </w:p>
          <w:p w14:paraId="43267292" w14:textId="53DE6473" w:rsidR="001E06A3" w:rsidRPr="00812CC9" w:rsidRDefault="001E06A3" w:rsidP="001E06A3">
            <w:pPr>
              <w:spacing w:after="120" w:line="278" w:lineRule="exact"/>
              <w:jc w:val="both"/>
              <w:rPr>
                <w:rFonts w:ascii="Times New Roman" w:hAnsi="Times New Roman" w:cs="Times New Roman"/>
                <w:sz w:val="24"/>
              </w:rPr>
            </w:pPr>
            <w:r w:rsidRPr="00812CC9">
              <w:rPr>
                <w:rFonts w:ascii="Times New Roman" w:hAnsi="Times New Roman"/>
                <w:sz w:val="24"/>
              </w:rPr>
              <w:t>Gli enti indicano come valore non ponderato e come valore ponderato la somma degli importi e dei deflussi, rispettivamente, dei seguenti elementi:</w:t>
            </w:r>
          </w:p>
          <w:p w14:paraId="350617B1" w14:textId="6A5DB611"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altri prodotti e servizi di cui all</w:t>
            </w:r>
            <w:r w:rsidR="00154A3B">
              <w:rPr>
                <w:rFonts w:ascii="Times New Roman" w:hAnsi="Times New Roman"/>
                <w:sz w:val="24"/>
              </w:rPr>
              <w:t>'</w:t>
            </w:r>
            <w:r w:rsidRPr="00812CC9">
              <w:rPr>
                <w:rFonts w:ascii="Times New Roman" w:hAnsi="Times New Roman"/>
                <w:sz w:val="24"/>
              </w:rPr>
              <w:t>articolo 23 del regolamento delegato (UE) 2015/61 della Commissione. Gli enti indicano qui i prodotti o servizi di cui all</w:t>
            </w:r>
            <w:r w:rsidR="00154A3B">
              <w:rPr>
                <w:rFonts w:ascii="Times New Roman" w:hAnsi="Times New Roman"/>
                <w:sz w:val="24"/>
              </w:rPr>
              <w:t>'</w:t>
            </w:r>
            <w:r w:rsidRPr="00812CC9">
              <w:rPr>
                <w:rFonts w:ascii="Times New Roman" w:hAnsi="Times New Roman"/>
                <w:sz w:val="24"/>
              </w:rPr>
              <w:t>articolo 23, paragrafo 1, del regolamento delegato (UE) 2015/61 della Commissione. L</w:t>
            </w:r>
            <w:r w:rsidR="00154A3B">
              <w:rPr>
                <w:rFonts w:ascii="Times New Roman" w:hAnsi="Times New Roman"/>
                <w:sz w:val="24"/>
              </w:rPr>
              <w:t>'</w:t>
            </w:r>
            <w:r w:rsidRPr="00812CC9">
              <w:rPr>
                <w:rFonts w:ascii="Times New Roman" w:hAnsi="Times New Roman"/>
                <w:sz w:val="24"/>
              </w:rPr>
              <w:t>importo da indicare è l</w:t>
            </w:r>
            <w:r w:rsidR="00154A3B">
              <w:rPr>
                <w:rFonts w:ascii="Times New Roman" w:hAnsi="Times New Roman"/>
                <w:sz w:val="24"/>
              </w:rPr>
              <w:t>'</w:t>
            </w:r>
            <w:r w:rsidRPr="00812CC9">
              <w:rPr>
                <w:rFonts w:ascii="Times New Roman" w:hAnsi="Times New Roman"/>
                <w:sz w:val="24"/>
              </w:rPr>
              <w:t>importo massimo utilizzabile dei prodotti o servizi di cui all</w:t>
            </w:r>
            <w:r w:rsidR="00154A3B">
              <w:rPr>
                <w:rFonts w:ascii="Times New Roman" w:hAnsi="Times New Roman"/>
                <w:sz w:val="24"/>
              </w:rPr>
              <w:t>'</w:t>
            </w:r>
            <w:r w:rsidRPr="00812CC9">
              <w:rPr>
                <w:rFonts w:ascii="Times New Roman" w:hAnsi="Times New Roman"/>
                <w:sz w:val="24"/>
              </w:rPr>
              <w:t xml:space="preserve">articolo 23, paragrafo 1, del regolamento delegato (UE) 2015/61 della Commissione; </w:t>
            </w:r>
          </w:p>
          <w:p w14:paraId="45C7B42C" w14:textId="36EC116B"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eccedenza degli impegni contrattuali di estendere il finanziamento a clienti non finanziari entro 30 giorni di calendario, come previsto all</w:t>
            </w:r>
            <w:r w:rsidR="00154A3B">
              <w:rPr>
                <w:rFonts w:ascii="Times New Roman" w:hAnsi="Times New Roman"/>
                <w:sz w:val="24"/>
              </w:rPr>
              <w:t>'</w:t>
            </w:r>
            <w:r w:rsidRPr="00812CC9">
              <w:rPr>
                <w:rFonts w:ascii="Times New Roman" w:hAnsi="Times New Roman"/>
                <w:sz w:val="24"/>
              </w:rPr>
              <w:t xml:space="preserve">articolo 31 bis, paragrafo 2, del regolamento delegato (UE) 2015/61 della Commissione; </w:t>
            </w:r>
          </w:p>
          <w:p w14:paraId="1957D1C8" w14:textId="52CE252C"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sidRPr="00812CC9">
              <w:rPr>
                <w:rFonts w:ascii="Times New Roman" w:hAnsi="Times New Roman"/>
                <w:sz w:val="24"/>
              </w:rPr>
              <w:t>compensazione interna delle posizioni dei clienti conformemente all</w:t>
            </w:r>
            <w:r w:rsidR="00154A3B">
              <w:rPr>
                <w:rFonts w:ascii="Times New Roman" w:hAnsi="Times New Roman"/>
                <w:sz w:val="24"/>
              </w:rPr>
              <w:t>'</w:t>
            </w:r>
            <w:r w:rsidRPr="00812CC9">
              <w:rPr>
                <w:rFonts w:ascii="Times New Roman" w:hAnsi="Times New Roman"/>
                <w:sz w:val="24"/>
              </w:rPr>
              <w:t>articolo 30, paragrafo 11, del regolamento delegato (UE) 2015/61 della Commissione. Gli enti indicano qui il valore di mercato delle attività illiquide dei clienti che sono state utilizzate, in relazione ai servizi di prime brokerage, dagli enti creditizi stessi per coprire vendite allo scoperto di un altro cliente compensandole internamente.</w:t>
            </w:r>
          </w:p>
        </w:tc>
      </w:tr>
      <w:tr w:rsidR="001E06A3" w:rsidRPr="00812CC9" w14:paraId="7567BDED" w14:textId="77777777" w:rsidTr="001E06A3">
        <w:trPr>
          <w:trHeight w:val="316"/>
        </w:trPr>
        <w:tc>
          <w:tcPr>
            <w:tcW w:w="1384" w:type="dxa"/>
          </w:tcPr>
          <w:p w14:paraId="793AE071"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16</w:t>
            </w:r>
          </w:p>
        </w:tc>
        <w:tc>
          <w:tcPr>
            <w:tcW w:w="7655" w:type="dxa"/>
          </w:tcPr>
          <w:p w14:paraId="62C155C5"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TOTALE DEI DEFLUSSI DI CASSA</w:t>
            </w:r>
          </w:p>
          <w:p w14:paraId="2E04572F" w14:textId="77777777" w:rsidR="001E06A3" w:rsidRPr="00812CC9" w:rsidRDefault="001E06A3" w:rsidP="001E06A3">
            <w:pPr>
              <w:spacing w:after="120" w:line="288" w:lineRule="exact"/>
              <w:rPr>
                <w:rFonts w:ascii="Times New Roman" w:hAnsi="Times New Roman" w:cs="Times New Roman"/>
                <w:sz w:val="24"/>
              </w:rPr>
            </w:pPr>
            <w:r w:rsidRPr="00812CC9">
              <w:rPr>
                <w:rFonts w:ascii="Times New Roman" w:hAnsi="Times New Roman"/>
                <w:sz w:val="24"/>
              </w:rPr>
              <w:t>Gli enti indicano la somma del valore ponderato delle seguenti voci secondo le presenti istruzioni:</w:t>
            </w:r>
          </w:p>
          <w:p w14:paraId="77918023" w14:textId="453A00E2"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2: depositi al dettaglio e depositi di piccole imprese di questo modello;</w:t>
            </w:r>
          </w:p>
          <w:p w14:paraId="23EDA54B" w14:textId="239ED0CB"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5: finanziamento all</w:t>
            </w:r>
            <w:r w:rsidR="00154A3B">
              <w:rPr>
                <w:rFonts w:ascii="Times New Roman" w:hAnsi="Times New Roman"/>
                <w:sz w:val="24"/>
              </w:rPr>
              <w:t>'</w:t>
            </w:r>
            <w:r w:rsidRPr="00812CC9">
              <w:rPr>
                <w:rFonts w:ascii="Times New Roman" w:hAnsi="Times New Roman"/>
                <w:sz w:val="24"/>
              </w:rPr>
              <w:t>ingrosso non garantito di questo modello;</w:t>
            </w:r>
          </w:p>
          <w:p w14:paraId="6EEAFB58" w14:textId="49ABD795"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9: finanziamento all</w:t>
            </w:r>
            <w:r w:rsidR="00154A3B">
              <w:rPr>
                <w:rFonts w:ascii="Times New Roman" w:hAnsi="Times New Roman"/>
                <w:sz w:val="24"/>
              </w:rPr>
              <w:t>'</w:t>
            </w:r>
            <w:r w:rsidRPr="00812CC9">
              <w:rPr>
                <w:rFonts w:ascii="Times New Roman" w:hAnsi="Times New Roman"/>
                <w:sz w:val="24"/>
              </w:rPr>
              <w:t>ingrosso garantito di questo modello;</w:t>
            </w:r>
          </w:p>
          <w:p w14:paraId="47B95BA6" w14:textId="6D6B7904"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10: obblighi aggiuntivi di questo modello;</w:t>
            </w:r>
          </w:p>
          <w:p w14:paraId="2CFDD2BC" w14:textId="2D0C7371"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w:t>
            </w:r>
            <w:r w:rsidR="00F03BFA" w:rsidRPr="00812CC9">
              <w:rPr>
                <w:rFonts w:ascii="Times New Roman" w:hAnsi="Times New Roman"/>
                <w:sz w:val="24"/>
              </w:rPr>
              <w:t> </w:t>
            </w:r>
            <w:r w:rsidRPr="00812CC9">
              <w:rPr>
                <w:rFonts w:ascii="Times New Roman" w:hAnsi="Times New Roman"/>
                <w:sz w:val="24"/>
              </w:rPr>
              <w:t>14: altre obbligazioni di finanziamento contrattuali di questo modello;</w:t>
            </w:r>
          </w:p>
          <w:p w14:paraId="208A5190" w14:textId="50F3A9A9" w:rsidR="001E06A3" w:rsidRPr="00812CC9" w:rsidRDefault="001E06A3" w:rsidP="00F03BFA">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w:t>
            </w:r>
            <w:r w:rsidR="00F03BFA" w:rsidRPr="00812CC9">
              <w:rPr>
                <w:rFonts w:ascii="Times New Roman" w:hAnsi="Times New Roman"/>
                <w:sz w:val="24"/>
              </w:rPr>
              <w:t> </w:t>
            </w:r>
            <w:r w:rsidRPr="00812CC9">
              <w:rPr>
                <w:rFonts w:ascii="Times New Roman" w:hAnsi="Times New Roman"/>
                <w:sz w:val="24"/>
              </w:rPr>
              <w:t>15: altre obbligazioni di finanziamento potenziali di questo modello.</w:t>
            </w:r>
          </w:p>
        </w:tc>
      </w:tr>
      <w:tr w:rsidR="001E06A3" w:rsidRPr="00812CC9" w14:paraId="12D38320" w14:textId="77777777" w:rsidTr="001E06A3">
        <w:trPr>
          <w:trHeight w:val="316"/>
        </w:trPr>
        <w:tc>
          <w:tcPr>
            <w:tcW w:w="1384" w:type="dxa"/>
          </w:tcPr>
          <w:p w14:paraId="27EE2B47"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17</w:t>
            </w:r>
          </w:p>
        </w:tc>
        <w:tc>
          <w:tcPr>
            <w:tcW w:w="7655" w:type="dxa"/>
          </w:tcPr>
          <w:p w14:paraId="76FF1822"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Prestiti garantiti (ad es. contratti di vendita con patto di riacquisto passivo)</w:t>
            </w:r>
          </w:p>
          <w:p w14:paraId="334DCC49" w14:textId="77777777" w:rsidR="001E06A3" w:rsidRPr="00812CC9" w:rsidRDefault="001E06A3" w:rsidP="001E06A3">
            <w:pPr>
              <w:spacing w:after="120" w:line="288" w:lineRule="exact"/>
              <w:jc w:val="both"/>
              <w:rPr>
                <w:rFonts w:ascii="Times New Roman" w:hAnsi="Times New Roman" w:cs="Times New Roman"/>
                <w:sz w:val="24"/>
              </w:rPr>
            </w:pPr>
            <w:r w:rsidRPr="00812CC9">
              <w:rPr>
                <w:rFonts w:ascii="Times New Roman" w:hAnsi="Times New Roman"/>
                <w:sz w:val="24"/>
              </w:rPr>
              <w:t>Gli enti indicano come valore non ponderato la somma degli elementi seguenti:</w:t>
            </w:r>
          </w:p>
          <w:p w14:paraId="4AA2D0C7" w14:textId="4F95D506"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gli importi di operazioni di prestito garantite e operazioni correlate ai mercati finanziari con durata residua non superiore a 30 giorni, come previsto all</w:t>
            </w:r>
            <w:r w:rsidR="00154A3B">
              <w:rPr>
                <w:rFonts w:ascii="Times New Roman" w:hAnsi="Times New Roman"/>
                <w:sz w:val="24"/>
              </w:rPr>
              <w:t>'</w:t>
            </w:r>
            <w:r w:rsidRPr="00812CC9">
              <w:rPr>
                <w:rFonts w:ascii="Times New Roman" w:hAnsi="Times New Roman"/>
                <w:sz w:val="24"/>
              </w:rPr>
              <w:t>articolo 32, paragrafo 3, lettere b), c) e f), del regolamento delegato (UE) 2015/61 della Commissione;</w:t>
            </w:r>
          </w:p>
          <w:p w14:paraId="63304E56" w14:textId="7DF61F8E" w:rsidR="001E06A3" w:rsidRPr="00812CC9"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sidRPr="00812CC9">
              <w:rPr>
                <w:rFonts w:ascii="Times New Roman" w:hAnsi="Times New Roman"/>
                <w:sz w:val="24"/>
              </w:rPr>
              <w:t>il valore di mercato delle garanzie reali date in prestito in swap di garanzie come previsto all</w:t>
            </w:r>
            <w:r w:rsidR="00154A3B">
              <w:rPr>
                <w:rFonts w:ascii="Times New Roman" w:hAnsi="Times New Roman"/>
                <w:sz w:val="24"/>
              </w:rPr>
              <w:t>'</w:t>
            </w:r>
            <w:r w:rsidRPr="00812CC9">
              <w:rPr>
                <w:rFonts w:ascii="Times New Roman" w:hAnsi="Times New Roman"/>
                <w:sz w:val="24"/>
              </w:rPr>
              <w:t>articolo 32, paragrafo 3, del regolamento delegato (UE) 2015/61 della Commissione.</w:t>
            </w:r>
          </w:p>
          <w:p w14:paraId="4F3A3699" w14:textId="77777777" w:rsidR="001E06A3" w:rsidRPr="00812CC9" w:rsidRDefault="001E06A3" w:rsidP="001E06A3">
            <w:pPr>
              <w:spacing w:after="120" w:line="288" w:lineRule="exact"/>
              <w:jc w:val="both"/>
              <w:rPr>
                <w:rFonts w:ascii="Times New Roman" w:hAnsi="Times New Roman" w:cs="Times New Roman"/>
                <w:sz w:val="24"/>
              </w:rPr>
            </w:pPr>
            <w:r w:rsidRPr="00812CC9">
              <w:rPr>
                <w:rFonts w:ascii="Times New Roman" w:hAnsi="Times New Roman"/>
                <w:sz w:val="24"/>
              </w:rPr>
              <w:t>Gli enti indicano come valore ponderato la somma degli elementi seguenti:</w:t>
            </w:r>
          </w:p>
          <w:p w14:paraId="074D6101" w14:textId="4A416E02"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gli afflussi risultanti da operazioni di prestito garantite e operazioni correlate ai mercati finanziari con</w:t>
            </w:r>
            <w:r w:rsidR="00F03BFA" w:rsidRPr="00812CC9">
              <w:rPr>
                <w:rFonts w:ascii="Times New Roman" w:hAnsi="Times New Roman"/>
                <w:sz w:val="24"/>
              </w:rPr>
              <w:t xml:space="preserve"> durata residua non superiore a </w:t>
            </w:r>
            <w:r w:rsidRPr="00812CC9">
              <w:rPr>
                <w:rFonts w:ascii="Times New Roman" w:hAnsi="Times New Roman"/>
                <w:sz w:val="24"/>
              </w:rPr>
              <w:t>30</w:t>
            </w:r>
            <w:r w:rsidR="00F03BFA" w:rsidRPr="00812CC9">
              <w:rPr>
                <w:rFonts w:ascii="Times New Roman" w:hAnsi="Times New Roman"/>
                <w:sz w:val="24"/>
              </w:rPr>
              <w:t> </w:t>
            </w:r>
            <w:r w:rsidRPr="00812CC9">
              <w:rPr>
                <w:rFonts w:ascii="Times New Roman" w:hAnsi="Times New Roman"/>
                <w:sz w:val="24"/>
              </w:rPr>
              <w:t>giorni, come previsto all</w:t>
            </w:r>
            <w:r w:rsidR="00154A3B">
              <w:rPr>
                <w:rFonts w:ascii="Times New Roman" w:hAnsi="Times New Roman"/>
                <w:sz w:val="24"/>
              </w:rPr>
              <w:t>'</w:t>
            </w:r>
            <w:r w:rsidRPr="00812CC9">
              <w:rPr>
                <w:rFonts w:ascii="Times New Roman" w:hAnsi="Times New Roman"/>
                <w:sz w:val="24"/>
              </w:rPr>
              <w:t>articolo 32, paragrafo 3</w:t>
            </w:r>
            <w:r w:rsidR="00F03BFA" w:rsidRPr="00812CC9">
              <w:rPr>
                <w:rFonts w:ascii="Times New Roman" w:hAnsi="Times New Roman"/>
                <w:sz w:val="24"/>
              </w:rPr>
              <w:t>, lettere b), c) e </w:t>
            </w:r>
            <w:r w:rsidRPr="00812CC9">
              <w:rPr>
                <w:rFonts w:ascii="Times New Roman" w:hAnsi="Times New Roman"/>
                <w:sz w:val="24"/>
              </w:rPr>
              <w:t>f), del regolamento delegato (UE) 2015/61 della Commissione;</w:t>
            </w:r>
          </w:p>
          <w:p w14:paraId="3E8F1989" w14:textId="0FBE1CE1"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12CC9">
              <w:rPr>
                <w:rFonts w:ascii="Times New Roman" w:hAnsi="Times New Roman"/>
                <w:sz w:val="24"/>
              </w:rPr>
              <w:t>afflussi da swap di garanzie come previsto all</w:t>
            </w:r>
            <w:r w:rsidR="00154A3B">
              <w:rPr>
                <w:rFonts w:ascii="Times New Roman" w:hAnsi="Times New Roman"/>
                <w:sz w:val="24"/>
              </w:rPr>
              <w:t>'</w:t>
            </w:r>
            <w:r w:rsidRPr="00812CC9">
              <w:rPr>
                <w:rFonts w:ascii="Times New Roman" w:hAnsi="Times New Roman"/>
                <w:sz w:val="24"/>
              </w:rPr>
              <w:t>articolo 32, paragrafo 3, del regolamento delegato (UE) 2015/61 della Commissione.</w:t>
            </w:r>
          </w:p>
        </w:tc>
      </w:tr>
      <w:tr w:rsidR="001E06A3" w:rsidRPr="00812CC9" w14:paraId="35F1E4C6" w14:textId="77777777" w:rsidTr="001E06A3">
        <w:trPr>
          <w:trHeight w:val="316"/>
        </w:trPr>
        <w:tc>
          <w:tcPr>
            <w:tcW w:w="1384" w:type="dxa"/>
          </w:tcPr>
          <w:p w14:paraId="575A1ABF"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18</w:t>
            </w:r>
          </w:p>
        </w:tc>
        <w:tc>
          <w:tcPr>
            <w:tcW w:w="7655" w:type="dxa"/>
          </w:tcPr>
          <w:p w14:paraId="36C0ED1A" w14:textId="77777777" w:rsidR="001E06A3" w:rsidRPr="00812CC9" w:rsidRDefault="001E06A3" w:rsidP="001E06A3">
            <w:pPr>
              <w:spacing w:before="120" w:after="120" w:line="190" w:lineRule="exact"/>
              <w:rPr>
                <w:rFonts w:ascii="Times New Roman" w:hAnsi="Times New Roman"/>
                <w:b/>
                <w:sz w:val="24"/>
              </w:rPr>
            </w:pPr>
            <w:r w:rsidRPr="00812CC9">
              <w:rPr>
                <w:rFonts w:ascii="Times New Roman" w:hAnsi="Times New Roman"/>
                <w:b/>
                <w:sz w:val="24"/>
              </w:rPr>
              <w:t>Afflussi da esposizioni pienamente in bonis</w:t>
            </w:r>
          </w:p>
          <w:p w14:paraId="2254BE83" w14:textId="466B9006" w:rsidR="001E06A3" w:rsidRPr="00812CC9" w:rsidRDefault="001E06A3" w:rsidP="001E06A3">
            <w:pPr>
              <w:spacing w:after="120" w:line="278" w:lineRule="exact"/>
              <w:jc w:val="both"/>
              <w:rPr>
                <w:rFonts w:ascii="Times New Roman" w:hAnsi="Times New Roman" w:cs="Times New Roman"/>
                <w:sz w:val="24"/>
              </w:rPr>
            </w:pPr>
            <w:r w:rsidRPr="00812CC9">
              <w:rPr>
                <w:rFonts w:ascii="Times New Roman" w:hAnsi="Times New Roman"/>
                <w:sz w:val="24"/>
              </w:rPr>
              <w:t>Gli enti indicano come valore non ponderato e come valore ponderato la somma degli importi e degli afflussi totali, rispettivamente, dei seguenti elementi:</w:t>
            </w:r>
          </w:p>
          <w:p w14:paraId="281D66AE" w14:textId="78511B55"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importi dovuti da clienti non finanziari (ad eccezione delle banche centrali) come previsto all</w:t>
            </w:r>
            <w:r w:rsidR="00154A3B">
              <w:rPr>
                <w:rFonts w:ascii="Times New Roman" w:hAnsi="Times New Roman"/>
                <w:sz w:val="24"/>
              </w:rPr>
              <w:t>'</w:t>
            </w:r>
            <w:r w:rsidRPr="00812CC9">
              <w:rPr>
                <w:rFonts w:ascii="Times New Roman" w:hAnsi="Times New Roman"/>
                <w:sz w:val="24"/>
              </w:rPr>
              <w:t xml:space="preserve">articolo 32, paragrafo 3, lettera a), del regolamento delegato (UE) 2015/61 della Commissione; </w:t>
            </w:r>
          </w:p>
          <w:p w14:paraId="0AF8F8CE" w14:textId="4231BD85"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importi dovuti da banche centrali e clienti finanziari, come previsto all</w:t>
            </w:r>
            <w:r w:rsidR="00154A3B">
              <w:rPr>
                <w:rFonts w:ascii="Times New Roman" w:hAnsi="Times New Roman"/>
                <w:sz w:val="24"/>
              </w:rPr>
              <w:t>'</w:t>
            </w:r>
            <w:r w:rsidRPr="00812CC9">
              <w:rPr>
                <w:rFonts w:ascii="Times New Roman" w:hAnsi="Times New Roman"/>
                <w:sz w:val="24"/>
              </w:rPr>
              <w:t xml:space="preserve">articolo 32, paragrafo 2, lettera a), del regolamento delegato (UE) 2015/61 della Commissione; </w:t>
            </w:r>
          </w:p>
          <w:p w14:paraId="0C6DB747" w14:textId="053C9FFF"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importi dovuti per operazioni di finanziamento al commercio con durata residua non superiore a 30 giorni di calendario, come previsto all</w:t>
            </w:r>
            <w:r w:rsidR="00154A3B">
              <w:rPr>
                <w:rFonts w:ascii="Times New Roman" w:hAnsi="Times New Roman"/>
                <w:sz w:val="24"/>
              </w:rPr>
              <w:t>'</w:t>
            </w:r>
            <w:r w:rsidRPr="00812CC9">
              <w:rPr>
                <w:rFonts w:ascii="Times New Roman" w:hAnsi="Times New Roman"/>
                <w:sz w:val="24"/>
              </w:rPr>
              <w:t>articolo 32, paragrafo 2, lettera b), del regolamento delegato (UE) 2015/61 della Commissione;</w:t>
            </w:r>
          </w:p>
          <w:p w14:paraId="681CDA5C" w14:textId="3ED9E033"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12CC9">
              <w:rPr>
                <w:rFonts w:ascii="Times New Roman" w:hAnsi="Times New Roman"/>
                <w:sz w:val="24"/>
              </w:rPr>
              <w:t>afflussi corrispondenti ai deflussi conformemente agli impegni all</w:t>
            </w:r>
            <w:r w:rsidR="00154A3B">
              <w:rPr>
                <w:rFonts w:ascii="Times New Roman" w:hAnsi="Times New Roman"/>
                <w:sz w:val="24"/>
              </w:rPr>
              <w:t>'</w:t>
            </w:r>
            <w:r w:rsidRPr="00812CC9">
              <w:rPr>
                <w:rFonts w:ascii="Times New Roman" w:hAnsi="Times New Roman"/>
                <w:sz w:val="24"/>
              </w:rPr>
              <w:t>erogazione di prestiti agevolati di cui all</w:t>
            </w:r>
            <w:r w:rsidR="00154A3B">
              <w:rPr>
                <w:rFonts w:ascii="Times New Roman" w:hAnsi="Times New Roman"/>
                <w:sz w:val="24"/>
              </w:rPr>
              <w:t>'</w:t>
            </w:r>
            <w:r w:rsidRPr="00812CC9">
              <w:rPr>
                <w:rFonts w:ascii="Times New Roman" w:hAnsi="Times New Roman"/>
                <w:sz w:val="24"/>
              </w:rPr>
              <w:t>articolo 31, paragrafo 9, del regolamento delegato (UE) 2015/61 della Commissione.</w:t>
            </w:r>
          </w:p>
        </w:tc>
      </w:tr>
      <w:tr w:rsidR="001E06A3" w:rsidRPr="00812CC9" w14:paraId="0F39C37E" w14:textId="77777777" w:rsidTr="001E06A3">
        <w:trPr>
          <w:trHeight w:val="316"/>
        </w:trPr>
        <w:tc>
          <w:tcPr>
            <w:tcW w:w="1384" w:type="dxa"/>
          </w:tcPr>
          <w:p w14:paraId="1BE2423E"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19</w:t>
            </w:r>
          </w:p>
        </w:tc>
        <w:tc>
          <w:tcPr>
            <w:tcW w:w="7655" w:type="dxa"/>
          </w:tcPr>
          <w:p w14:paraId="521414D9"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Altri afflussi di cassa</w:t>
            </w:r>
          </w:p>
          <w:p w14:paraId="677097E1" w14:textId="3FC02B2B" w:rsidR="001E06A3" w:rsidRPr="00812CC9" w:rsidRDefault="001E06A3" w:rsidP="001E06A3">
            <w:pPr>
              <w:spacing w:after="120" w:line="278" w:lineRule="exact"/>
              <w:jc w:val="both"/>
              <w:rPr>
                <w:rFonts w:ascii="Times New Roman" w:hAnsi="Times New Roman" w:cs="Times New Roman"/>
                <w:sz w:val="24"/>
              </w:rPr>
            </w:pPr>
            <w:r w:rsidRPr="00812CC9">
              <w:rPr>
                <w:rFonts w:ascii="Times New Roman" w:hAnsi="Times New Roman"/>
                <w:sz w:val="24"/>
              </w:rPr>
              <w:t>Gli enti indicano come valore non ponderato e come valore ponderato la somma degli importi e degli afflussi totali, rispettivamente, dei seguenti elementi:</w:t>
            </w:r>
          </w:p>
          <w:p w14:paraId="657F84C7" w14:textId="4C54A484"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importi dovuti da titoli in scadenza entro 30 giorni di calendario, come previsto all</w:t>
            </w:r>
            <w:r w:rsidR="00154A3B">
              <w:rPr>
                <w:rFonts w:ascii="Times New Roman" w:hAnsi="Times New Roman"/>
                <w:sz w:val="24"/>
              </w:rPr>
              <w:t>'</w:t>
            </w:r>
            <w:r w:rsidRPr="00812CC9">
              <w:rPr>
                <w:rFonts w:ascii="Times New Roman" w:hAnsi="Times New Roman"/>
                <w:sz w:val="24"/>
              </w:rPr>
              <w:t xml:space="preserve">articolo 32, paragrafo 2, lettera c), del regolamento delegato (UE) 2015/61 della Commissione; </w:t>
            </w:r>
          </w:p>
          <w:p w14:paraId="6815B1AA" w14:textId="15DBF9C4"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prestiti con data di scadenza contrattuale non definita, come previsto all</w:t>
            </w:r>
            <w:r w:rsidR="00154A3B">
              <w:rPr>
                <w:rFonts w:ascii="Times New Roman" w:hAnsi="Times New Roman"/>
                <w:sz w:val="24"/>
              </w:rPr>
              <w:t>'</w:t>
            </w:r>
            <w:r w:rsidRPr="00812CC9">
              <w:rPr>
                <w:rFonts w:ascii="Times New Roman" w:hAnsi="Times New Roman"/>
                <w:sz w:val="24"/>
              </w:rPr>
              <w:t>articolo 32, paragrafo 3, lettera i), del regolamento delegato (UE) 2015/61 della Commissione;</w:t>
            </w:r>
          </w:p>
          <w:p w14:paraId="234DABC3" w14:textId="105927DE"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importi dovuti da posizioni nei più importanti strumenti di indici azionari, purché non si conteggino due volte con le attività liquide, come previsto all</w:t>
            </w:r>
            <w:r w:rsidR="00154A3B">
              <w:rPr>
                <w:rFonts w:ascii="Times New Roman" w:hAnsi="Times New Roman"/>
                <w:sz w:val="24"/>
              </w:rPr>
              <w:t>'</w:t>
            </w:r>
            <w:r w:rsidRPr="00812CC9">
              <w:rPr>
                <w:rFonts w:ascii="Times New Roman" w:hAnsi="Times New Roman"/>
                <w:sz w:val="24"/>
              </w:rPr>
              <w:t>articolo 32, paragrafo 2, lettera d), del regolamento delegato (UE) 2015/61 della Commissione. Le posizioni comprendono gli importi dovuti per contratto entro 30 giorni di calendario, quali i dividendi in contante sui più importanti indici e il contante dovuto per tali strumenti di capitale venduti ma non ancora regolati, laddove non siano rilevati come attività liquide conformemente al titolo II del regolamento delegato (UE) 2015/61 della Commissione;</w:t>
            </w:r>
          </w:p>
          <w:p w14:paraId="75C32BFB" w14:textId="10423E93"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afflussi derivanti dallo svincolo dei saldi detenuti in conti segregati conformemente ai requisiti prudenziali per la tutela delle attività di negoziazione della clientela conformemente all</w:t>
            </w:r>
            <w:r w:rsidR="00154A3B">
              <w:rPr>
                <w:rFonts w:ascii="Times New Roman" w:hAnsi="Times New Roman"/>
                <w:sz w:val="24"/>
              </w:rPr>
              <w:t>'</w:t>
            </w:r>
            <w:r w:rsidRPr="00812CC9">
              <w:rPr>
                <w:rFonts w:ascii="Times New Roman" w:hAnsi="Times New Roman"/>
                <w:sz w:val="24"/>
              </w:rPr>
              <w:t>articolo</w:t>
            </w:r>
            <w:r w:rsidR="00F03BFA" w:rsidRPr="00812CC9">
              <w:rPr>
                <w:rFonts w:ascii="Times New Roman" w:hAnsi="Times New Roman"/>
                <w:sz w:val="24"/>
              </w:rPr>
              <w:t> </w:t>
            </w:r>
            <w:r w:rsidRPr="00812CC9">
              <w:rPr>
                <w:rFonts w:ascii="Times New Roman" w:hAnsi="Times New Roman"/>
                <w:sz w:val="24"/>
              </w:rPr>
              <w:t>32, para</w:t>
            </w:r>
            <w:r w:rsidR="00F03BFA" w:rsidRPr="00812CC9">
              <w:rPr>
                <w:rFonts w:ascii="Times New Roman" w:hAnsi="Times New Roman"/>
                <w:sz w:val="24"/>
              </w:rPr>
              <w:t>grafo </w:t>
            </w:r>
            <w:r w:rsidRPr="00812CC9">
              <w:rPr>
                <w:rFonts w:ascii="Times New Roman" w:hAnsi="Times New Roman"/>
                <w:sz w:val="24"/>
              </w:rPr>
              <w:t xml:space="preserve">4, del regolamento delegato (UE) 2015/61 della Commissione. Gli afflussi sono considerati solo se questi saldi sono mantenuti in attività liquide conformemente al titolo II del regolamento delegato (UE) 2015/61 della Commissione; </w:t>
            </w:r>
          </w:p>
          <w:p w14:paraId="5B7B3BB6" w14:textId="5D62E1E9"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afflussi da derivati come previsto all</w:t>
            </w:r>
            <w:r w:rsidR="00154A3B">
              <w:rPr>
                <w:rFonts w:ascii="Times New Roman" w:hAnsi="Times New Roman"/>
                <w:sz w:val="24"/>
              </w:rPr>
              <w:t>'</w:t>
            </w:r>
            <w:r w:rsidRPr="00812CC9">
              <w:rPr>
                <w:rFonts w:ascii="Times New Roman" w:hAnsi="Times New Roman"/>
                <w:sz w:val="24"/>
              </w:rPr>
              <w:t>articolo 32, paragrafo 5, in combinato disposto con l</w:t>
            </w:r>
            <w:r w:rsidR="00154A3B">
              <w:rPr>
                <w:rFonts w:ascii="Times New Roman" w:hAnsi="Times New Roman"/>
                <w:sz w:val="24"/>
              </w:rPr>
              <w:t>'</w:t>
            </w:r>
            <w:r w:rsidRPr="00812CC9">
              <w:rPr>
                <w:rFonts w:ascii="Times New Roman" w:hAnsi="Times New Roman"/>
                <w:sz w:val="24"/>
              </w:rPr>
              <w:t>articolo 21 del regolamento delegato (UE) 2015/61 della Commissione;</w:t>
            </w:r>
          </w:p>
          <w:p w14:paraId="21AE94F4" w14:textId="7EB7A446"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afflussi derivanti da linee di credito o di liquidità non utilizzate fornite da membri di un gruppo o da un sistema di tutela istituzionale quando l</w:t>
            </w:r>
            <w:r w:rsidR="00154A3B">
              <w:rPr>
                <w:rFonts w:ascii="Times New Roman" w:hAnsi="Times New Roman"/>
                <w:sz w:val="24"/>
              </w:rPr>
              <w:t>'</w:t>
            </w:r>
            <w:r w:rsidRPr="00812CC9">
              <w:rPr>
                <w:rFonts w:ascii="Times New Roman" w:hAnsi="Times New Roman"/>
                <w:sz w:val="24"/>
              </w:rPr>
              <w:t>autorità competente ha autorizzato l</w:t>
            </w:r>
            <w:r w:rsidR="00154A3B">
              <w:rPr>
                <w:rFonts w:ascii="Times New Roman" w:hAnsi="Times New Roman"/>
                <w:sz w:val="24"/>
              </w:rPr>
              <w:t>'</w:t>
            </w:r>
            <w:r w:rsidRPr="00812CC9">
              <w:rPr>
                <w:rFonts w:ascii="Times New Roman" w:hAnsi="Times New Roman"/>
                <w:sz w:val="24"/>
              </w:rPr>
              <w:t>applicazione di un tasso superiore di afflusso conformemente all</w:t>
            </w:r>
            <w:r w:rsidR="00154A3B">
              <w:rPr>
                <w:rFonts w:ascii="Times New Roman" w:hAnsi="Times New Roman"/>
                <w:sz w:val="24"/>
              </w:rPr>
              <w:t>'</w:t>
            </w:r>
            <w:r w:rsidRPr="00812CC9">
              <w:rPr>
                <w:rFonts w:ascii="Times New Roman" w:hAnsi="Times New Roman"/>
                <w:sz w:val="24"/>
              </w:rPr>
              <w:t xml:space="preserve">articolo 34 del regolamento delegato (UE) 2015/61 della Commissione; </w:t>
            </w:r>
          </w:p>
          <w:p w14:paraId="41951454" w14:textId="5CA4CF6D"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12CC9">
              <w:rPr>
                <w:rFonts w:ascii="Times New Roman" w:hAnsi="Times New Roman"/>
                <w:sz w:val="24"/>
              </w:rPr>
              <w:t>altri afflussi di cui all</w:t>
            </w:r>
            <w:r w:rsidR="00154A3B">
              <w:rPr>
                <w:rFonts w:ascii="Times New Roman" w:hAnsi="Times New Roman"/>
                <w:sz w:val="24"/>
              </w:rPr>
              <w:t>'</w:t>
            </w:r>
            <w:r w:rsidRPr="00812CC9">
              <w:rPr>
                <w:rFonts w:ascii="Times New Roman" w:hAnsi="Times New Roman"/>
                <w:sz w:val="24"/>
              </w:rPr>
              <w:t xml:space="preserve">articolo 32, paragrafo 2, del regolamento delegato (UE) 2015/61 della Commissione. </w:t>
            </w:r>
          </w:p>
        </w:tc>
      </w:tr>
      <w:tr w:rsidR="001E06A3" w:rsidRPr="00812CC9" w14:paraId="41CB1A87" w14:textId="77777777" w:rsidTr="001E06A3">
        <w:trPr>
          <w:trHeight w:val="316"/>
        </w:trPr>
        <w:tc>
          <w:tcPr>
            <w:tcW w:w="1384" w:type="dxa"/>
          </w:tcPr>
          <w:p w14:paraId="360D7E9C"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EU-19a</w:t>
            </w:r>
          </w:p>
        </w:tc>
        <w:tc>
          <w:tcPr>
            <w:tcW w:w="7655" w:type="dxa"/>
          </w:tcPr>
          <w:p w14:paraId="3EBEE53D" w14:textId="77777777" w:rsidR="001E06A3" w:rsidRPr="00812CC9" w:rsidRDefault="001E06A3" w:rsidP="001E06A3">
            <w:pPr>
              <w:spacing w:before="120" w:after="120" w:line="278" w:lineRule="exact"/>
              <w:rPr>
                <w:rFonts w:ascii="Times New Roman" w:hAnsi="Times New Roman" w:cs="Times New Roman"/>
                <w:b/>
                <w:sz w:val="24"/>
              </w:rPr>
            </w:pPr>
            <w:r w:rsidRPr="00812CC9">
              <w:rPr>
                <w:rFonts w:ascii="Times New Roman" w:hAnsi="Times New Roman"/>
                <w:b/>
                <w:sz w:val="24"/>
              </w:rPr>
              <w:t>(Differenza tra gli afflussi ponderati totali e i deflussi ponderati totali derivanti da operazioni in paesi terzi in cui vigono restrizioni al trasferimento o che sono denominate in valute non convertibili)</w:t>
            </w:r>
          </w:p>
          <w:p w14:paraId="3C6D2256" w14:textId="09EE3A77" w:rsidR="001E06A3" w:rsidRPr="00812CC9" w:rsidRDefault="001E06A3" w:rsidP="001E06A3">
            <w:pPr>
              <w:spacing w:after="120" w:line="278" w:lineRule="exact"/>
              <w:jc w:val="both"/>
              <w:rPr>
                <w:rFonts w:ascii="Times New Roman" w:hAnsi="Times New Roman" w:cs="Times New Roman"/>
                <w:sz w:val="24"/>
              </w:rPr>
            </w:pPr>
            <w:r w:rsidRPr="00812CC9">
              <w:rPr>
                <w:rFonts w:ascii="Times New Roman" w:hAnsi="Times New Roman"/>
                <w:sz w:val="24"/>
              </w:rPr>
              <w:t>Come previsto all</w:t>
            </w:r>
            <w:r w:rsidR="00154A3B">
              <w:rPr>
                <w:rFonts w:ascii="Times New Roman" w:hAnsi="Times New Roman"/>
                <w:sz w:val="24"/>
              </w:rPr>
              <w:t>'</w:t>
            </w:r>
            <w:r w:rsidRPr="00812CC9">
              <w:rPr>
                <w:rFonts w:ascii="Times New Roman" w:hAnsi="Times New Roman"/>
                <w:sz w:val="24"/>
              </w:rPr>
              <w:t>articolo 32, paragrafo 8, del regolamento delegato (UE) 2015/61 della Commissione, gli enti pubblicano come valore ponderato l</w:t>
            </w:r>
            <w:r w:rsidR="00154A3B">
              <w:rPr>
                <w:rFonts w:ascii="Times New Roman" w:hAnsi="Times New Roman"/>
                <w:sz w:val="24"/>
              </w:rPr>
              <w:t>'</w:t>
            </w:r>
            <w:r w:rsidRPr="00812CC9">
              <w:rPr>
                <w:rFonts w:ascii="Times New Roman" w:hAnsi="Times New Roman"/>
                <w:sz w:val="24"/>
              </w:rPr>
              <w:t>eccesso di tali afflussi ponderati rispetto a tali deflussi.</w:t>
            </w:r>
          </w:p>
        </w:tc>
      </w:tr>
      <w:tr w:rsidR="001E06A3" w:rsidRPr="00812CC9" w14:paraId="23724CD1" w14:textId="77777777" w:rsidTr="001E06A3">
        <w:trPr>
          <w:trHeight w:val="316"/>
        </w:trPr>
        <w:tc>
          <w:tcPr>
            <w:tcW w:w="1384" w:type="dxa"/>
          </w:tcPr>
          <w:p w14:paraId="27C58C5B"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EU-19b</w:t>
            </w:r>
          </w:p>
        </w:tc>
        <w:tc>
          <w:tcPr>
            <w:tcW w:w="7655" w:type="dxa"/>
          </w:tcPr>
          <w:p w14:paraId="60A63455" w14:textId="77777777" w:rsidR="001E06A3" w:rsidRPr="00812CC9" w:rsidRDefault="001E06A3" w:rsidP="001E06A3">
            <w:pPr>
              <w:spacing w:before="120" w:after="120" w:line="190" w:lineRule="exact"/>
              <w:jc w:val="both"/>
              <w:rPr>
                <w:rFonts w:ascii="Times New Roman" w:hAnsi="Times New Roman" w:cs="Times New Roman"/>
                <w:b/>
                <w:sz w:val="24"/>
              </w:rPr>
            </w:pPr>
            <w:r w:rsidRPr="00812CC9">
              <w:rPr>
                <w:rFonts w:ascii="Times New Roman" w:hAnsi="Times New Roman"/>
                <w:b/>
                <w:sz w:val="24"/>
              </w:rPr>
              <w:t>(Afflussi in eccesso da un ente creditizio specializzato connesso)</w:t>
            </w:r>
          </w:p>
          <w:p w14:paraId="63328056" w14:textId="4627FB5E" w:rsidR="001E06A3" w:rsidRPr="00812CC9" w:rsidRDefault="001E06A3" w:rsidP="00F03BFA">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Come previsto all</w:t>
            </w:r>
            <w:r w:rsidR="00154A3B">
              <w:rPr>
                <w:rFonts w:ascii="Times New Roman" w:hAnsi="Times New Roman"/>
                <w:sz w:val="24"/>
              </w:rPr>
              <w:t>'</w:t>
            </w:r>
            <w:r w:rsidRPr="00812CC9">
              <w:rPr>
                <w:rFonts w:ascii="Times New Roman" w:hAnsi="Times New Roman"/>
                <w:sz w:val="24"/>
              </w:rPr>
              <w:t>articolo</w:t>
            </w:r>
            <w:r w:rsidR="00F03BFA" w:rsidRPr="00812CC9">
              <w:rPr>
                <w:rFonts w:ascii="Times New Roman" w:hAnsi="Times New Roman"/>
                <w:sz w:val="24"/>
              </w:rPr>
              <w:t> </w:t>
            </w:r>
            <w:r w:rsidRPr="00812CC9">
              <w:rPr>
                <w:rFonts w:ascii="Times New Roman" w:hAnsi="Times New Roman"/>
                <w:sz w:val="24"/>
              </w:rPr>
              <w:t>2, paragrafo</w:t>
            </w:r>
            <w:r w:rsidR="00F03BFA" w:rsidRPr="00812CC9">
              <w:rPr>
                <w:rFonts w:ascii="Times New Roman" w:hAnsi="Times New Roman"/>
                <w:sz w:val="24"/>
              </w:rPr>
              <w:t> </w:t>
            </w:r>
            <w:r w:rsidRPr="00812CC9">
              <w:rPr>
                <w:rFonts w:ascii="Times New Roman" w:hAnsi="Times New Roman"/>
                <w:sz w:val="24"/>
              </w:rPr>
              <w:t>3, lettera</w:t>
            </w:r>
            <w:r w:rsidR="00F03BFA" w:rsidRPr="00812CC9">
              <w:rPr>
                <w:rFonts w:ascii="Times New Roman" w:hAnsi="Times New Roman"/>
                <w:sz w:val="24"/>
              </w:rPr>
              <w:t> </w:t>
            </w:r>
            <w:r w:rsidRPr="00812CC9">
              <w:rPr>
                <w:rFonts w:ascii="Times New Roman" w:hAnsi="Times New Roman"/>
                <w:sz w:val="24"/>
              </w:rPr>
              <w:t>e), e all</w:t>
            </w:r>
            <w:r w:rsidR="00154A3B">
              <w:rPr>
                <w:rFonts w:ascii="Times New Roman" w:hAnsi="Times New Roman"/>
                <w:sz w:val="24"/>
              </w:rPr>
              <w:t>'</w:t>
            </w:r>
            <w:r w:rsidRPr="00812CC9">
              <w:rPr>
                <w:rFonts w:ascii="Times New Roman" w:hAnsi="Times New Roman"/>
                <w:sz w:val="24"/>
              </w:rPr>
              <w:t>articolo</w:t>
            </w:r>
            <w:r w:rsidR="00F03BFA" w:rsidRPr="00812CC9">
              <w:rPr>
                <w:rFonts w:ascii="Times New Roman" w:hAnsi="Times New Roman"/>
                <w:sz w:val="24"/>
              </w:rPr>
              <w:t> </w:t>
            </w:r>
            <w:r w:rsidRPr="00812CC9">
              <w:rPr>
                <w:rFonts w:ascii="Times New Roman" w:hAnsi="Times New Roman"/>
                <w:sz w:val="24"/>
              </w:rPr>
              <w:t>33</w:t>
            </w:r>
            <w:r w:rsidR="00F03BFA" w:rsidRPr="00812CC9">
              <w:rPr>
                <w:rFonts w:ascii="Times New Roman" w:hAnsi="Times New Roman"/>
                <w:sz w:val="24"/>
              </w:rPr>
              <w:t>, paragrafo </w:t>
            </w:r>
            <w:r w:rsidRPr="00812CC9">
              <w:rPr>
                <w:rFonts w:ascii="Times New Roman" w:hAnsi="Times New Roman"/>
                <w:sz w:val="24"/>
              </w:rPr>
              <w:t>6, del regolamento delegato (UE) 2015/61 della Commissione, gli enti creditizi, ai fini dell</w:t>
            </w:r>
            <w:r w:rsidR="00154A3B">
              <w:rPr>
                <w:rFonts w:ascii="Times New Roman" w:hAnsi="Times New Roman"/>
                <w:sz w:val="24"/>
              </w:rPr>
              <w:t>'</w:t>
            </w:r>
            <w:r w:rsidRPr="00812CC9">
              <w:rPr>
                <w:rFonts w:ascii="Times New Roman" w:hAnsi="Times New Roman"/>
                <w:sz w:val="24"/>
              </w:rPr>
              <w:t>informativa su base consolidata, pubblicano come valore ponderato gli afflussi derivanti da un ente creditizio specializzato connesso di cui all</w:t>
            </w:r>
            <w:r w:rsidR="00154A3B">
              <w:rPr>
                <w:rFonts w:ascii="Times New Roman" w:hAnsi="Times New Roman"/>
                <w:sz w:val="24"/>
              </w:rPr>
              <w:t>'</w:t>
            </w:r>
            <w:r w:rsidRPr="00812CC9">
              <w:rPr>
                <w:rFonts w:ascii="Times New Roman" w:hAnsi="Times New Roman"/>
                <w:sz w:val="24"/>
              </w:rPr>
              <w:t>articolo 33, paragrafi 3 e 4, del regolamento delegato (UE) 2015/61 della Commissione, che superano l</w:t>
            </w:r>
            <w:r w:rsidR="00154A3B">
              <w:rPr>
                <w:rFonts w:ascii="Times New Roman" w:hAnsi="Times New Roman"/>
                <w:sz w:val="24"/>
              </w:rPr>
              <w:t>'</w:t>
            </w:r>
            <w:r w:rsidRPr="00812CC9">
              <w:rPr>
                <w:rFonts w:ascii="Times New Roman" w:hAnsi="Times New Roman"/>
                <w:sz w:val="24"/>
              </w:rPr>
              <w:t>importo dei deflussi derivanti dalla stessa impresa.</w:t>
            </w:r>
          </w:p>
        </w:tc>
      </w:tr>
      <w:tr w:rsidR="001E06A3" w:rsidRPr="00812CC9" w14:paraId="0C34B7D2" w14:textId="77777777" w:rsidTr="001E06A3">
        <w:trPr>
          <w:trHeight w:val="316"/>
        </w:trPr>
        <w:tc>
          <w:tcPr>
            <w:tcW w:w="1384" w:type="dxa"/>
          </w:tcPr>
          <w:p w14:paraId="72F9C524"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20</w:t>
            </w:r>
          </w:p>
        </w:tc>
        <w:tc>
          <w:tcPr>
            <w:tcW w:w="7655" w:type="dxa"/>
          </w:tcPr>
          <w:p w14:paraId="730CE066"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TOTALE DEGLI AFFLUSSI DI CASSA</w:t>
            </w:r>
          </w:p>
          <w:p w14:paraId="50099FAA" w14:textId="77777777" w:rsidR="001E06A3" w:rsidRPr="00812CC9" w:rsidRDefault="001E06A3" w:rsidP="001E06A3">
            <w:pPr>
              <w:spacing w:after="120" w:line="288" w:lineRule="exact"/>
              <w:rPr>
                <w:rFonts w:ascii="Times New Roman" w:hAnsi="Times New Roman" w:cs="Times New Roman"/>
                <w:sz w:val="24"/>
              </w:rPr>
            </w:pPr>
            <w:r w:rsidRPr="00812CC9">
              <w:rPr>
                <w:rFonts w:ascii="Times New Roman" w:hAnsi="Times New Roman"/>
                <w:sz w:val="24"/>
              </w:rPr>
              <w:t>Gli enti indicano la somma del valore ponderato e non ponderato delle seguenti voci secondo le presenti istruzioni:</w:t>
            </w:r>
          </w:p>
          <w:p w14:paraId="1C3F2B48" w14:textId="34F903B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17: prestiti garantiti (ad esempio contratti di vendita con patto di riacquisto passivo) di questo modello;</w:t>
            </w:r>
          </w:p>
          <w:p w14:paraId="3E6C198F" w14:textId="06F2D4B4"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18: afflussi da esposizioni pienamente in bonis di questo modello;</w:t>
            </w:r>
          </w:p>
          <w:p w14:paraId="541D69D3" w14:textId="6E34E00C"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19: altri afflussi di cassa di questo modello;</w:t>
            </w:r>
          </w:p>
          <w:p w14:paraId="0771AC8E" w14:textId="77777777"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meno:</w:t>
            </w:r>
          </w:p>
          <w:p w14:paraId="2EF58274" w14:textId="1AE53A03"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EU-19a: (differenza tra gli afflussi ponderati totali e i deflussi ponderati totali derivanti da operazioni in paesi terzi in cui vigono restrizioni al trasferimento o che sono denominate in valute non convertibili) di questo modello;</w:t>
            </w:r>
          </w:p>
          <w:p w14:paraId="1B9A5ED4" w14:textId="23F32B88" w:rsidR="001E06A3" w:rsidRPr="00812CC9"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12CC9">
              <w:rPr>
                <w:rFonts w:ascii="Times New Roman" w:hAnsi="Times New Roman"/>
                <w:sz w:val="24"/>
              </w:rPr>
              <w:t>riga EU-19b: (afflussi in eccesso da un ente creditizio specializzato connesso) di questo modello</w:t>
            </w:r>
          </w:p>
        </w:tc>
      </w:tr>
      <w:tr w:rsidR="001E06A3" w:rsidRPr="00812CC9" w14:paraId="622AC049" w14:textId="77777777" w:rsidTr="001E06A3">
        <w:trPr>
          <w:trHeight w:val="316"/>
        </w:trPr>
        <w:tc>
          <w:tcPr>
            <w:tcW w:w="1384" w:type="dxa"/>
          </w:tcPr>
          <w:p w14:paraId="5D7CADBB"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EU-20a</w:t>
            </w:r>
          </w:p>
        </w:tc>
        <w:tc>
          <w:tcPr>
            <w:tcW w:w="7655" w:type="dxa"/>
          </w:tcPr>
          <w:p w14:paraId="1321D2DA"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Afflussi totalmente esenti</w:t>
            </w:r>
          </w:p>
          <w:p w14:paraId="13A2A899" w14:textId="121B332C" w:rsidR="001E06A3" w:rsidRPr="00812CC9" w:rsidRDefault="001E06A3" w:rsidP="001E06A3">
            <w:pPr>
              <w:spacing w:after="120"/>
              <w:jc w:val="both"/>
              <w:rPr>
                <w:rFonts w:ascii="Times New Roman" w:hAnsi="Times New Roman" w:cs="Times New Roman"/>
                <w:b/>
                <w:sz w:val="24"/>
              </w:rPr>
            </w:pPr>
            <w:r w:rsidRPr="00812CC9">
              <w:rPr>
                <w:rFonts w:ascii="Times New Roman" w:hAnsi="Times New Roman"/>
                <w:sz w:val="24"/>
              </w:rPr>
              <w:t>Gli enti indicano, come valore non ponderato e ponderato, l</w:t>
            </w:r>
            <w:r w:rsidR="00154A3B">
              <w:rPr>
                <w:rFonts w:ascii="Times New Roman" w:hAnsi="Times New Roman"/>
                <w:sz w:val="24"/>
              </w:rPr>
              <w:t>'</w:t>
            </w:r>
            <w:r w:rsidRPr="00812CC9">
              <w:rPr>
                <w:rFonts w:ascii="Times New Roman" w:hAnsi="Times New Roman"/>
                <w:sz w:val="24"/>
              </w:rPr>
              <w:t>importo totale delle attività/degli importi dovuti/dell</w:t>
            </w:r>
            <w:r w:rsidR="00154A3B">
              <w:rPr>
                <w:rFonts w:ascii="Times New Roman" w:hAnsi="Times New Roman"/>
                <w:sz w:val="24"/>
              </w:rPr>
              <w:t>'</w:t>
            </w:r>
            <w:r w:rsidRPr="00812CC9">
              <w:rPr>
                <w:rFonts w:ascii="Times New Roman" w:hAnsi="Times New Roman"/>
                <w:sz w:val="24"/>
              </w:rPr>
              <w:t>importo massimo utilizzabile e i loro pertinenti afflussi totali, rispettivamente, esenti dal massimale degli afflussi conformemente agli articoli 32, 33 e 34 del regolamento delegato (UE) 2015/61 della Commissione.</w:t>
            </w:r>
          </w:p>
        </w:tc>
      </w:tr>
      <w:tr w:rsidR="001E06A3" w:rsidRPr="00812CC9" w14:paraId="07522956" w14:textId="77777777" w:rsidTr="001E06A3">
        <w:trPr>
          <w:trHeight w:val="316"/>
        </w:trPr>
        <w:tc>
          <w:tcPr>
            <w:tcW w:w="1384" w:type="dxa"/>
          </w:tcPr>
          <w:p w14:paraId="1D1F8E08"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EU-20b</w:t>
            </w:r>
          </w:p>
        </w:tc>
        <w:tc>
          <w:tcPr>
            <w:tcW w:w="7655" w:type="dxa"/>
          </w:tcPr>
          <w:p w14:paraId="5E9896C1"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Afflussi soggetti al massimale del 90 %</w:t>
            </w:r>
          </w:p>
          <w:p w14:paraId="1EDC5FC1" w14:textId="6F5D9A8A" w:rsidR="001E06A3" w:rsidRPr="00812CC9" w:rsidRDefault="001E06A3" w:rsidP="001E06A3">
            <w:pPr>
              <w:spacing w:after="120"/>
              <w:jc w:val="both"/>
              <w:rPr>
                <w:rFonts w:ascii="Times New Roman" w:hAnsi="Times New Roman" w:cs="Times New Roman"/>
                <w:b/>
                <w:sz w:val="24"/>
              </w:rPr>
            </w:pPr>
            <w:r w:rsidRPr="00812CC9">
              <w:rPr>
                <w:rFonts w:ascii="Times New Roman" w:hAnsi="Times New Roman"/>
                <w:sz w:val="24"/>
              </w:rPr>
              <w:t>Gli enti indicano, come valore non ponderato e ponderato, l</w:t>
            </w:r>
            <w:r w:rsidR="00154A3B">
              <w:rPr>
                <w:rFonts w:ascii="Times New Roman" w:hAnsi="Times New Roman"/>
                <w:sz w:val="24"/>
              </w:rPr>
              <w:t>'</w:t>
            </w:r>
            <w:r w:rsidRPr="00812CC9">
              <w:rPr>
                <w:rFonts w:ascii="Times New Roman" w:hAnsi="Times New Roman"/>
                <w:sz w:val="24"/>
              </w:rPr>
              <w:t>importo totale delle attività/degli importi dovuti/dell</w:t>
            </w:r>
            <w:r w:rsidR="00154A3B">
              <w:rPr>
                <w:rFonts w:ascii="Times New Roman" w:hAnsi="Times New Roman"/>
                <w:sz w:val="24"/>
              </w:rPr>
              <w:t>'</w:t>
            </w:r>
            <w:r w:rsidRPr="00812CC9">
              <w:rPr>
                <w:rFonts w:ascii="Times New Roman" w:hAnsi="Times New Roman"/>
                <w:sz w:val="24"/>
              </w:rPr>
              <w:t>importo massimo utilizzabile e i loro pertinenti afflussi totali, rispettivamente, soggetti al massimale del 90 % degli afflussi conformemente agli articoli 32, 33 e 34 del regolamento delegato (UE) 2015/61 della Commissione.</w:t>
            </w:r>
          </w:p>
        </w:tc>
      </w:tr>
      <w:tr w:rsidR="001E06A3" w:rsidRPr="00812CC9" w14:paraId="413BE40E" w14:textId="77777777" w:rsidTr="001E06A3">
        <w:trPr>
          <w:trHeight w:val="316"/>
        </w:trPr>
        <w:tc>
          <w:tcPr>
            <w:tcW w:w="1384" w:type="dxa"/>
          </w:tcPr>
          <w:p w14:paraId="760880E3"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EU-20c</w:t>
            </w:r>
          </w:p>
        </w:tc>
        <w:tc>
          <w:tcPr>
            <w:tcW w:w="7655" w:type="dxa"/>
          </w:tcPr>
          <w:p w14:paraId="3F456A98" w14:textId="77777777" w:rsidR="001E06A3" w:rsidRPr="00812CC9" w:rsidRDefault="001E06A3" w:rsidP="001E06A3">
            <w:pPr>
              <w:spacing w:before="120" w:after="120" w:line="190" w:lineRule="exact"/>
              <w:rPr>
                <w:rFonts w:ascii="Times New Roman" w:hAnsi="Times New Roman" w:cs="Times New Roman"/>
                <w:b/>
                <w:sz w:val="24"/>
              </w:rPr>
            </w:pPr>
            <w:r w:rsidRPr="00812CC9">
              <w:rPr>
                <w:rFonts w:ascii="Times New Roman" w:hAnsi="Times New Roman"/>
                <w:b/>
                <w:sz w:val="24"/>
              </w:rPr>
              <w:t>Afflussi soggetti al massimale del 75 %</w:t>
            </w:r>
          </w:p>
          <w:p w14:paraId="651712DF" w14:textId="08C082F6" w:rsidR="001E06A3" w:rsidRPr="00812CC9" w:rsidRDefault="001E06A3" w:rsidP="001E06A3">
            <w:pPr>
              <w:spacing w:after="120" w:line="288" w:lineRule="exact"/>
              <w:jc w:val="both"/>
              <w:rPr>
                <w:rFonts w:ascii="Times New Roman" w:hAnsi="Times New Roman" w:cs="Times New Roman"/>
                <w:b/>
                <w:sz w:val="24"/>
              </w:rPr>
            </w:pPr>
            <w:r w:rsidRPr="00812CC9">
              <w:rPr>
                <w:rFonts w:ascii="Times New Roman" w:hAnsi="Times New Roman"/>
                <w:sz w:val="24"/>
              </w:rPr>
              <w:t>Gli enti indicano, come valore non ponderato e ponderato, l</w:t>
            </w:r>
            <w:r w:rsidR="00154A3B">
              <w:rPr>
                <w:rFonts w:ascii="Times New Roman" w:hAnsi="Times New Roman"/>
                <w:sz w:val="24"/>
              </w:rPr>
              <w:t>'</w:t>
            </w:r>
            <w:r w:rsidRPr="00812CC9">
              <w:rPr>
                <w:rFonts w:ascii="Times New Roman" w:hAnsi="Times New Roman"/>
                <w:sz w:val="24"/>
              </w:rPr>
              <w:t>importo totale delle attività/degli importi dovuti/dell</w:t>
            </w:r>
            <w:r w:rsidR="00154A3B">
              <w:rPr>
                <w:rFonts w:ascii="Times New Roman" w:hAnsi="Times New Roman"/>
                <w:sz w:val="24"/>
              </w:rPr>
              <w:t>'</w:t>
            </w:r>
            <w:r w:rsidRPr="00812CC9">
              <w:rPr>
                <w:rFonts w:ascii="Times New Roman" w:hAnsi="Times New Roman"/>
                <w:sz w:val="24"/>
              </w:rPr>
              <w:t>importo massimo utilizzabile e i loro pertinenti afflussi totali, rispettivamente, soggetti al massimale del 75 % degli afflussi conformemente agli articoli 32, 33 e 34</w:t>
            </w:r>
            <w:r w:rsidR="00F03BFA" w:rsidRPr="00812CC9">
              <w:rPr>
                <w:rFonts w:ascii="Times New Roman" w:hAnsi="Times New Roman"/>
                <w:sz w:val="24"/>
              </w:rPr>
              <w:t xml:space="preserve"> del regolamento delegato (UE) </w:t>
            </w:r>
            <w:r w:rsidRPr="00812CC9">
              <w:rPr>
                <w:rFonts w:ascii="Times New Roman" w:hAnsi="Times New Roman"/>
                <w:sz w:val="24"/>
              </w:rPr>
              <w:t>2015/61 della Commissione.</w:t>
            </w:r>
          </w:p>
        </w:tc>
      </w:tr>
      <w:tr w:rsidR="001E06A3" w:rsidRPr="00812CC9" w14:paraId="7E6FFA19" w14:textId="77777777" w:rsidTr="001E06A3">
        <w:trPr>
          <w:trHeight w:val="316"/>
        </w:trPr>
        <w:tc>
          <w:tcPr>
            <w:tcW w:w="1384" w:type="dxa"/>
          </w:tcPr>
          <w:p w14:paraId="31A8CE45"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EU-21</w:t>
            </w:r>
          </w:p>
        </w:tc>
        <w:tc>
          <w:tcPr>
            <w:tcW w:w="7655" w:type="dxa"/>
          </w:tcPr>
          <w:p w14:paraId="33FDF719"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RISERVA DI LIQUIDITÀ</w:t>
            </w:r>
          </w:p>
          <w:p w14:paraId="30FD3F3E" w14:textId="00D59CF3" w:rsidR="001E06A3" w:rsidRPr="00812CC9" w:rsidRDefault="001E06A3" w:rsidP="001E06A3">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pubblicano come valore corretto il valore della loro riserva di liquidità calcolata conformemente all</w:t>
            </w:r>
            <w:r w:rsidR="00154A3B">
              <w:rPr>
                <w:rFonts w:ascii="Times New Roman" w:hAnsi="Times New Roman"/>
                <w:sz w:val="24"/>
              </w:rPr>
              <w:t>'</w:t>
            </w:r>
            <w:r w:rsidRPr="00812CC9">
              <w:rPr>
                <w:rFonts w:ascii="Times New Roman" w:hAnsi="Times New Roman"/>
                <w:sz w:val="24"/>
              </w:rPr>
              <w:t xml:space="preserve">allegato I </w:t>
            </w:r>
            <w:r w:rsidR="00154A3B">
              <w:rPr>
                <w:rFonts w:ascii="Times New Roman" w:hAnsi="Times New Roman"/>
                <w:sz w:val="24"/>
              </w:rPr>
              <w:t>"</w:t>
            </w:r>
            <w:r w:rsidRPr="00812CC9">
              <w:rPr>
                <w:rFonts w:ascii="Times New Roman" w:hAnsi="Times New Roman"/>
                <w:sz w:val="24"/>
              </w:rPr>
              <w:t>Formule per determinare la composizione della riserva di liquidità</w:t>
            </w:r>
            <w:r w:rsidR="00154A3B">
              <w:rPr>
                <w:rFonts w:ascii="Times New Roman" w:hAnsi="Times New Roman"/>
                <w:sz w:val="24"/>
              </w:rPr>
              <w:t>"</w:t>
            </w:r>
            <w:r w:rsidRPr="00812CC9">
              <w:rPr>
                <w:rFonts w:ascii="Times New Roman" w:hAnsi="Times New Roman"/>
                <w:sz w:val="24"/>
              </w:rPr>
              <w:t xml:space="preserve"> del regolamento delegato (UE) 2015/61 della Commissione.</w:t>
            </w:r>
          </w:p>
        </w:tc>
      </w:tr>
      <w:tr w:rsidR="001E06A3" w:rsidRPr="00812CC9" w14:paraId="17F23E34" w14:textId="77777777" w:rsidTr="001E06A3">
        <w:trPr>
          <w:trHeight w:val="316"/>
        </w:trPr>
        <w:tc>
          <w:tcPr>
            <w:tcW w:w="1384" w:type="dxa"/>
          </w:tcPr>
          <w:p w14:paraId="28DA8359"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22</w:t>
            </w:r>
          </w:p>
        </w:tc>
        <w:tc>
          <w:tcPr>
            <w:tcW w:w="7655" w:type="dxa"/>
          </w:tcPr>
          <w:p w14:paraId="61EDC752" w14:textId="77777777" w:rsidR="001E06A3" w:rsidRPr="00812CC9" w:rsidRDefault="001E06A3" w:rsidP="001E06A3">
            <w:pPr>
              <w:spacing w:before="120" w:after="120" w:line="190" w:lineRule="exact"/>
              <w:rPr>
                <w:rFonts w:ascii="Times New Roman" w:hAnsi="Times New Roman"/>
                <w:sz w:val="24"/>
              </w:rPr>
            </w:pPr>
            <w:r w:rsidRPr="00812CC9">
              <w:rPr>
                <w:rFonts w:ascii="Times New Roman" w:hAnsi="Times New Roman"/>
                <w:b/>
                <w:sz w:val="24"/>
              </w:rPr>
              <w:t>TOTALE DEI DEFLUSSI DI CASSA NETTI</w:t>
            </w:r>
          </w:p>
          <w:p w14:paraId="7A047465" w14:textId="77777777"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il valore corretto dei deflussi netti di liquidità che è pari ai deflussi totali meno la riduzione per gli afflussi totalmente esenti meno la riduzione per gli afflussi soggetti al massimale del 90 % meno la riduzione per gli afflussi soggetti al massimale del 75 %.</w:t>
            </w:r>
          </w:p>
        </w:tc>
      </w:tr>
      <w:tr w:rsidR="001E06A3" w:rsidRPr="00812CC9" w14:paraId="01A8493C" w14:textId="77777777" w:rsidTr="001E06A3">
        <w:trPr>
          <w:trHeight w:val="316"/>
        </w:trPr>
        <w:tc>
          <w:tcPr>
            <w:tcW w:w="1384" w:type="dxa"/>
          </w:tcPr>
          <w:p w14:paraId="43491FF1" w14:textId="77777777" w:rsidR="001E06A3" w:rsidRPr="00812CC9" w:rsidRDefault="001E06A3" w:rsidP="001E06A3">
            <w:pPr>
              <w:autoSpaceDE w:val="0"/>
              <w:autoSpaceDN w:val="0"/>
              <w:adjustRightInd w:val="0"/>
              <w:spacing w:after="120"/>
              <w:jc w:val="center"/>
              <w:rPr>
                <w:rFonts w:ascii="Times New Roman" w:eastAsia="Times New Roman" w:hAnsi="Times New Roman" w:cs="Times New Roman"/>
                <w:sz w:val="24"/>
              </w:rPr>
            </w:pPr>
            <w:r w:rsidRPr="00812CC9">
              <w:rPr>
                <w:rFonts w:ascii="Times New Roman" w:hAnsi="Times New Roman"/>
                <w:sz w:val="24"/>
              </w:rPr>
              <w:t>23</w:t>
            </w:r>
          </w:p>
        </w:tc>
        <w:tc>
          <w:tcPr>
            <w:tcW w:w="7655" w:type="dxa"/>
          </w:tcPr>
          <w:p w14:paraId="675B2C3A" w14:textId="77777777" w:rsidR="001E06A3" w:rsidRPr="00812CC9" w:rsidRDefault="001E06A3" w:rsidP="001E06A3">
            <w:pPr>
              <w:autoSpaceDE w:val="0"/>
              <w:autoSpaceDN w:val="0"/>
              <w:adjustRightInd w:val="0"/>
              <w:spacing w:before="120" w:after="120"/>
              <w:jc w:val="both"/>
              <w:rPr>
                <w:rFonts w:ascii="Times New Roman" w:hAnsi="Times New Roman"/>
                <w:sz w:val="24"/>
              </w:rPr>
            </w:pPr>
            <w:r w:rsidRPr="00812CC9">
              <w:rPr>
                <w:rFonts w:ascii="Times New Roman" w:hAnsi="Times New Roman"/>
                <w:b/>
                <w:sz w:val="24"/>
              </w:rPr>
              <w:t>COEFFICIENTE DI COPERTURA DELLA LIQUIDITÀ (%)</w:t>
            </w:r>
          </w:p>
          <w:p w14:paraId="2FBC9872" w14:textId="222EABA7"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Gli enti indicano come valore corretto la percentuale della voce </w:t>
            </w:r>
            <w:r w:rsidR="00154A3B">
              <w:rPr>
                <w:rFonts w:ascii="Times New Roman" w:hAnsi="Times New Roman"/>
                <w:sz w:val="24"/>
              </w:rPr>
              <w:t>"</w:t>
            </w:r>
            <w:r w:rsidRPr="00812CC9">
              <w:rPr>
                <w:rFonts w:ascii="Times New Roman" w:hAnsi="Times New Roman"/>
                <w:sz w:val="24"/>
              </w:rPr>
              <w:t>coefficiente di copertura della liquidità (%)</w:t>
            </w:r>
            <w:r w:rsidR="00154A3B">
              <w:rPr>
                <w:rFonts w:ascii="Times New Roman" w:hAnsi="Times New Roman"/>
                <w:sz w:val="24"/>
              </w:rPr>
              <w:t>"</w:t>
            </w:r>
            <w:r w:rsidRPr="00812CC9">
              <w:rPr>
                <w:rFonts w:ascii="Times New Roman" w:hAnsi="Times New Roman"/>
                <w:sz w:val="24"/>
              </w:rPr>
              <w:t xml:space="preserve"> come definito all</w:t>
            </w:r>
            <w:r w:rsidR="00154A3B">
              <w:rPr>
                <w:rFonts w:ascii="Times New Roman" w:hAnsi="Times New Roman"/>
                <w:sz w:val="24"/>
              </w:rPr>
              <w:t>'</w:t>
            </w:r>
            <w:r w:rsidRPr="00812CC9">
              <w:rPr>
                <w:rFonts w:ascii="Times New Roman" w:hAnsi="Times New Roman"/>
                <w:sz w:val="24"/>
              </w:rPr>
              <w:t>articolo 4, paragrafo 1, del regolamento delegato (UE) 2015/61.</w:t>
            </w:r>
          </w:p>
          <w:p w14:paraId="71310C0D" w14:textId="2B6AE434" w:rsidR="001E06A3" w:rsidRPr="00812CC9" w:rsidRDefault="001E06A3" w:rsidP="001E06A3">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requisito di copertura della liquidità è pari al rapporto tra la riserva di liquidità dell</w:t>
            </w:r>
            <w:r w:rsidR="00154A3B">
              <w:rPr>
                <w:rFonts w:ascii="Times New Roman" w:hAnsi="Times New Roman"/>
                <w:sz w:val="24"/>
              </w:rPr>
              <w:t>'</w:t>
            </w:r>
            <w:r w:rsidRPr="00812CC9">
              <w:rPr>
                <w:rFonts w:ascii="Times New Roman" w:hAnsi="Times New Roman"/>
                <w:sz w:val="24"/>
              </w:rPr>
              <w:t>ente creditizio e i suoi deflussi netti di liquidità nell</w:t>
            </w:r>
            <w:r w:rsidR="00154A3B">
              <w:rPr>
                <w:rFonts w:ascii="Times New Roman" w:hAnsi="Times New Roman"/>
                <w:sz w:val="24"/>
              </w:rPr>
              <w:t>'</w:t>
            </w:r>
            <w:r w:rsidRPr="00812CC9">
              <w:rPr>
                <w:rFonts w:ascii="Times New Roman" w:hAnsi="Times New Roman"/>
                <w:sz w:val="24"/>
              </w:rPr>
              <w:t>arco di un periodo di stress di 30 giorni di calendario ed è espresso in percentuale.</w:t>
            </w:r>
          </w:p>
        </w:tc>
      </w:tr>
    </w:tbl>
    <w:p w14:paraId="300E35AD" w14:textId="77777777" w:rsidR="001E06A3" w:rsidRPr="00812CC9" w:rsidRDefault="001E06A3" w:rsidP="001E06A3">
      <w:pPr>
        <w:rPr>
          <w:rFonts w:ascii="Times New Roman" w:hAnsi="Times New Roman" w:cs="Times New Roman"/>
          <w:sz w:val="24"/>
        </w:rPr>
      </w:pPr>
    </w:p>
    <w:p w14:paraId="2C2DEE24" w14:textId="1A4AE8C5" w:rsidR="001E06A3" w:rsidRPr="00812CC9" w:rsidRDefault="001E06A3" w:rsidP="001E06A3">
      <w:pPr>
        <w:pStyle w:val="Titlelevel2"/>
        <w:spacing w:before="120" w:after="120"/>
        <w:rPr>
          <w:rFonts w:ascii="Times New Roman" w:hAnsi="Times New Roman"/>
          <w:b/>
          <w:color w:val="auto"/>
          <w:sz w:val="24"/>
        </w:rPr>
      </w:pPr>
      <w:r w:rsidRPr="00812CC9">
        <w:rPr>
          <w:rFonts w:ascii="Times New Roman" w:hAnsi="Times New Roman"/>
          <w:b/>
          <w:color w:val="auto"/>
          <w:sz w:val="24"/>
        </w:rPr>
        <w:t>Tabella EU LIQB: informazioni qualitative sull</w:t>
      </w:r>
      <w:r w:rsidR="00154A3B">
        <w:rPr>
          <w:rFonts w:ascii="Times New Roman" w:hAnsi="Times New Roman"/>
          <w:b/>
          <w:color w:val="auto"/>
          <w:sz w:val="24"/>
        </w:rPr>
        <w:t>'</w:t>
      </w:r>
      <w:r w:rsidRPr="00812CC9">
        <w:rPr>
          <w:rFonts w:ascii="Times New Roman" w:hAnsi="Times New Roman"/>
          <w:b/>
          <w:color w:val="auto"/>
          <w:sz w:val="24"/>
        </w:rPr>
        <w:t xml:space="preserve">LCR, ad integrazione del modello EU LIQ1 </w:t>
      </w:r>
    </w:p>
    <w:p w14:paraId="79159435" w14:textId="14AC897B"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Gli enti soggetti alla parte sei del CRR pubblicano le informazioni di cui all</w:t>
      </w:r>
      <w:r w:rsidR="00154A3B">
        <w:rPr>
          <w:rFonts w:ascii="Times New Roman" w:hAnsi="Times New Roman"/>
          <w:sz w:val="24"/>
        </w:rPr>
        <w:t>'</w:t>
      </w:r>
      <w:r w:rsidRPr="00812CC9">
        <w:rPr>
          <w:rFonts w:ascii="Times New Roman" w:hAnsi="Times New Roman"/>
          <w:sz w:val="24"/>
        </w:rPr>
        <w:t>articolo 451 bis, paragrafo 2, del CRR seguendo le istruzioni fornite di seguito nel presente allegato per compilare la tabella EU LIQB di cui all</w:t>
      </w:r>
      <w:r w:rsidR="00154A3B">
        <w:rPr>
          <w:rFonts w:ascii="Times New Roman" w:hAnsi="Times New Roman"/>
          <w:sz w:val="24"/>
        </w:rPr>
        <w:t>'</w:t>
      </w:r>
      <w:r w:rsidRPr="00812CC9">
        <w:rPr>
          <w:rFonts w:ascii="Times New Roman" w:hAnsi="Times New Roman"/>
          <w:sz w:val="24"/>
        </w:rPr>
        <w:t>allegato XIII del presente regolamento di esecuzione.</w:t>
      </w:r>
    </w:p>
    <w:p w14:paraId="4BE3B57E" w14:textId="6B8039BB"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La tabella EU LIQB fornisce informazioni qualitative sugli elementi inclusi nel modello EU LIQ1 sulle informazioni quantitative relative all</w:t>
      </w:r>
      <w:r w:rsidR="00154A3B">
        <w:rPr>
          <w:rFonts w:ascii="Times New Roman" w:hAnsi="Times New Roman"/>
          <w:sz w:val="24"/>
        </w:rPr>
        <w:t>'</w:t>
      </w:r>
      <w:r w:rsidRPr="00812CC9">
        <w:rPr>
          <w:rFonts w:ascii="Times New Roman" w:hAnsi="Times New Roman"/>
          <w:sz w:val="24"/>
        </w:rPr>
        <w:t>LCR.</w:t>
      </w:r>
    </w:p>
    <w:p w14:paraId="79B68B25" w14:textId="77777777"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Gli enti soggetti alla parte sei del CRR tengono presente che le caselle di testo in questa tabella sono caselle a testo libero e, ove possibile, vi includono gli elementi conformemente alla loro valutazione nel contesto della definizione del coefficiente di copertura della liquidità nel regolamento delegato (UE) 2015/61 della Commissione e delle ulteriori metriche di controllo della liquidità di cui al capo 7 ter del regolamento di esecuzione (UE) n. 680/2014 della Commissione</w:t>
      </w:r>
      <w:r w:rsidRPr="00812CC9">
        <w:rPr>
          <w:rStyle w:val="FootnoteReference"/>
          <w:rFonts w:ascii="Times New Roman" w:hAnsi="Times New Roman" w:cs="Times New Roman"/>
          <w:sz w:val="24"/>
        </w:rPr>
        <w:footnoteReference w:id="26"/>
      </w:r>
      <w:r w:rsidRPr="00812CC9">
        <w:rPr>
          <w:rFonts w:ascii="Times New Roman" w:hAnsi="Times New Roman"/>
          <w:sz w:val="24"/>
        </w:rPr>
        <w:t>.</w:t>
      </w:r>
    </w:p>
    <w:p w14:paraId="6B050B9E" w14:textId="280F45EE" w:rsidR="001E06A3" w:rsidRPr="00812CC9" w:rsidRDefault="001E06A3" w:rsidP="001E06A3">
      <w:pPr>
        <w:pStyle w:val="ListNumber"/>
        <w:numPr>
          <w:ilvl w:val="0"/>
          <w:numId w:val="0"/>
        </w:numPr>
        <w:ind w:left="357" w:hanging="357"/>
        <w:jc w:val="both"/>
        <w:rPr>
          <w:rFonts w:ascii="Times New Roman" w:hAnsi="Times New Roman"/>
          <w:b/>
          <w:sz w:val="24"/>
        </w:rPr>
      </w:pPr>
      <w:r w:rsidRPr="00812CC9">
        <w:rPr>
          <w:rFonts w:ascii="Times New Roman" w:hAnsi="Times New Roman"/>
          <w:b/>
          <w:sz w:val="24"/>
        </w:rPr>
        <w:t>Istruzioni sul modello EU LIQ2 sull</w:t>
      </w:r>
      <w:r w:rsidR="00154A3B">
        <w:rPr>
          <w:rFonts w:ascii="Times New Roman" w:hAnsi="Times New Roman"/>
          <w:b/>
          <w:sz w:val="24"/>
        </w:rPr>
        <w:t>'</w:t>
      </w:r>
      <w:r w:rsidRPr="00812CC9">
        <w:rPr>
          <w:rFonts w:ascii="Times New Roman" w:hAnsi="Times New Roman"/>
          <w:b/>
          <w:sz w:val="24"/>
        </w:rPr>
        <w:t>informativa relativa al coefficiente netto di finanziamento stabile (NSFR)</w:t>
      </w:r>
    </w:p>
    <w:p w14:paraId="3B9B8BEF" w14:textId="5BBF9E7A"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Gli enti soggetti alla parte sei del CRR pubblicano le informazioni incluse nel modello EU LIQ2 in applicazione dell</w:t>
      </w:r>
      <w:r w:rsidR="00154A3B">
        <w:rPr>
          <w:rFonts w:ascii="Times New Roman" w:hAnsi="Times New Roman"/>
          <w:sz w:val="24"/>
        </w:rPr>
        <w:t>'</w:t>
      </w:r>
      <w:r w:rsidRPr="00812CC9">
        <w:rPr>
          <w:rFonts w:ascii="Times New Roman" w:hAnsi="Times New Roman"/>
          <w:sz w:val="24"/>
        </w:rPr>
        <w:t>articolo 451 bis, paragrafo 3, del CRR conformemente alle istruzioni contenute nel presente allegato. Sono pubblicati i dati di fine trimestre per ciascun trimestre del pertinente periodo di informativa. Per esempio, l</w:t>
      </w:r>
      <w:r w:rsidR="00154A3B">
        <w:rPr>
          <w:rFonts w:ascii="Times New Roman" w:hAnsi="Times New Roman"/>
          <w:sz w:val="24"/>
        </w:rPr>
        <w:t>'</w:t>
      </w:r>
      <w:r w:rsidRPr="00812CC9">
        <w:rPr>
          <w:rFonts w:ascii="Times New Roman" w:hAnsi="Times New Roman"/>
          <w:sz w:val="24"/>
        </w:rPr>
        <w:t>informativa annuale comprende quattro serie di dati che coprono l</w:t>
      </w:r>
      <w:r w:rsidR="00154A3B">
        <w:rPr>
          <w:rFonts w:ascii="Times New Roman" w:hAnsi="Times New Roman"/>
          <w:sz w:val="24"/>
        </w:rPr>
        <w:t>'</w:t>
      </w:r>
      <w:r w:rsidRPr="00812CC9">
        <w:rPr>
          <w:rFonts w:ascii="Times New Roman" w:hAnsi="Times New Roman"/>
          <w:sz w:val="24"/>
        </w:rPr>
        <w:t xml:space="preserve">ultimo trimestre e i tre trimestri precedenti. </w:t>
      </w:r>
    </w:p>
    <w:p w14:paraId="59541A14" w14:textId="7B13B5B2"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Le informazioni richieste nel modello EU LIQ2 comprendono tutte le attività, le passività e gli elementi fuori bilancio indipendentemente dalla valuta in cui sono denominati e sono indicati nella valuta utilizzata per le segnalazioni ai sensi dell</w:t>
      </w:r>
      <w:r w:rsidR="00154A3B">
        <w:rPr>
          <w:rFonts w:ascii="Times New Roman" w:hAnsi="Times New Roman"/>
          <w:sz w:val="24"/>
        </w:rPr>
        <w:t>'</w:t>
      </w:r>
      <w:r w:rsidRPr="00812CC9">
        <w:rPr>
          <w:rFonts w:ascii="Times New Roman" w:hAnsi="Times New Roman"/>
          <w:sz w:val="24"/>
        </w:rPr>
        <w:t>articolo 411, paragrafo 15, del CRR.</w:t>
      </w:r>
    </w:p>
    <w:p w14:paraId="0A794B55" w14:textId="51554AFD" w:rsidR="001E06A3" w:rsidRPr="00812CC9"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Al fine di evitare doppi conteggi, gli enti non indicano le attività o le passività associate a garanzie reali fornite o ricevute come margine di variazione conformemente all</w:t>
      </w:r>
      <w:r w:rsidR="00154A3B">
        <w:rPr>
          <w:rFonts w:ascii="Times New Roman" w:hAnsi="Times New Roman"/>
          <w:sz w:val="24"/>
        </w:rPr>
        <w:t>'</w:t>
      </w:r>
      <w:r w:rsidRPr="00812CC9">
        <w:rPr>
          <w:rFonts w:ascii="Times New Roman" w:hAnsi="Times New Roman"/>
          <w:sz w:val="24"/>
        </w:rPr>
        <w:t>articolo 428 duodecies, paragrafo 4, e all</w:t>
      </w:r>
      <w:r w:rsidR="00154A3B">
        <w:rPr>
          <w:rFonts w:ascii="Times New Roman" w:hAnsi="Times New Roman"/>
          <w:sz w:val="24"/>
        </w:rPr>
        <w:t>'</w:t>
      </w:r>
      <w:r w:rsidRPr="00812CC9">
        <w:rPr>
          <w:rFonts w:ascii="Times New Roman" w:hAnsi="Times New Roman"/>
          <w:sz w:val="24"/>
        </w:rPr>
        <w:t>articolo 428 quintricies, paragrafo 2, del CRR, come margine iniziale e come contributo al fondo di garanzia di una CCP conformemente all</w:t>
      </w:r>
      <w:r w:rsidR="00154A3B">
        <w:rPr>
          <w:rFonts w:ascii="Times New Roman" w:hAnsi="Times New Roman"/>
          <w:sz w:val="24"/>
        </w:rPr>
        <w:t>'</w:t>
      </w:r>
      <w:r w:rsidRPr="00812CC9">
        <w:rPr>
          <w:rFonts w:ascii="Times New Roman" w:hAnsi="Times New Roman"/>
          <w:sz w:val="24"/>
        </w:rPr>
        <w:t>articolo 428 quatertricies, lettere a) e b), del CRR.</w:t>
      </w:r>
    </w:p>
    <w:p w14:paraId="6A4BBC17" w14:textId="0FA122DD"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I depositi mantenuti nel contesto di un sistema di tutela istituzionale o di una rete cooperativa che sono considerati attività liquide sono indicati come tali. Gli altri elementi all</w:t>
      </w:r>
      <w:r w:rsidR="00154A3B">
        <w:rPr>
          <w:rFonts w:ascii="Times New Roman" w:hAnsi="Times New Roman"/>
          <w:sz w:val="24"/>
        </w:rPr>
        <w:t>'</w:t>
      </w:r>
      <w:r w:rsidRPr="00812CC9">
        <w:rPr>
          <w:rFonts w:ascii="Times New Roman" w:hAnsi="Times New Roman"/>
          <w:sz w:val="24"/>
        </w:rPr>
        <w:t>interno di un gruppo o di un sistema di tutela istituzionale sono indicati nelle pertinenti categorie generali nel modello relativo al finanziamento stabile richiesto o disponibile.</w:t>
      </w:r>
    </w:p>
    <w:p w14:paraId="767BB1BE" w14:textId="6477A13B"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 xml:space="preserve">Gli enti indicano sempre i valori contabili come </w:t>
      </w:r>
      <w:r w:rsidR="00154A3B">
        <w:rPr>
          <w:rFonts w:ascii="Times New Roman" w:hAnsi="Times New Roman"/>
          <w:sz w:val="24"/>
        </w:rPr>
        <w:t>"</w:t>
      </w:r>
      <w:r w:rsidRPr="00812CC9">
        <w:rPr>
          <w:rFonts w:ascii="Times New Roman" w:hAnsi="Times New Roman"/>
          <w:sz w:val="24"/>
        </w:rPr>
        <w:t>valore non ponderato per durata residua</w:t>
      </w:r>
      <w:r w:rsidR="00154A3B">
        <w:rPr>
          <w:rFonts w:ascii="Times New Roman" w:hAnsi="Times New Roman"/>
          <w:sz w:val="24"/>
        </w:rPr>
        <w:t>"</w:t>
      </w:r>
      <w:r w:rsidRPr="00812CC9">
        <w:rPr>
          <w:rFonts w:ascii="Times New Roman" w:hAnsi="Times New Roman"/>
          <w:sz w:val="24"/>
        </w:rPr>
        <w:t xml:space="preserve"> nelle colonne a, b, c e d del modello, ad eccezione dei casi di contratti derivati per i quali gli enti fanno riferimento al valore equo come specificato nell</w:t>
      </w:r>
      <w:r w:rsidR="00154A3B">
        <w:rPr>
          <w:rFonts w:ascii="Times New Roman" w:hAnsi="Times New Roman"/>
          <w:sz w:val="24"/>
        </w:rPr>
        <w:t>'</w:t>
      </w:r>
      <w:r w:rsidRPr="00812CC9">
        <w:rPr>
          <w:rFonts w:ascii="Times New Roman" w:hAnsi="Times New Roman"/>
          <w:sz w:val="24"/>
        </w:rPr>
        <w:t>articolo 428 quinquies, paragrafo 2, del CRR.</w:t>
      </w:r>
    </w:p>
    <w:p w14:paraId="025EBBBD" w14:textId="107AB36F"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 xml:space="preserve">Gli enti indicano il </w:t>
      </w:r>
      <w:r w:rsidR="00154A3B">
        <w:rPr>
          <w:rFonts w:ascii="Times New Roman" w:hAnsi="Times New Roman"/>
          <w:sz w:val="24"/>
        </w:rPr>
        <w:t>"</w:t>
      </w:r>
      <w:r w:rsidRPr="00812CC9">
        <w:rPr>
          <w:rFonts w:ascii="Times New Roman" w:hAnsi="Times New Roman"/>
          <w:sz w:val="24"/>
        </w:rPr>
        <w:t>valore ponderato</w:t>
      </w:r>
      <w:r w:rsidR="00154A3B">
        <w:rPr>
          <w:rFonts w:ascii="Times New Roman" w:hAnsi="Times New Roman"/>
          <w:sz w:val="24"/>
        </w:rPr>
        <w:t>"</w:t>
      </w:r>
      <w:r w:rsidRPr="00812CC9">
        <w:rPr>
          <w:rFonts w:ascii="Times New Roman" w:hAnsi="Times New Roman"/>
          <w:sz w:val="24"/>
        </w:rPr>
        <w:t xml:space="preserve"> nella colonna e di questo modello. Questo valore rispecchia il valore di cui all</w:t>
      </w:r>
      <w:r w:rsidR="00154A3B">
        <w:rPr>
          <w:rFonts w:ascii="Times New Roman" w:hAnsi="Times New Roman"/>
          <w:sz w:val="24"/>
        </w:rPr>
        <w:t>'</w:t>
      </w:r>
      <w:r w:rsidRPr="00812CC9">
        <w:rPr>
          <w:rFonts w:ascii="Times New Roman" w:hAnsi="Times New Roman"/>
          <w:sz w:val="24"/>
        </w:rPr>
        <w:t>articolo 428 quater, paragrafo 2, del CRR equivalente al risultato del valore non ponderato moltiplicato per i fattori di finanziamento stabile.</w:t>
      </w:r>
    </w:p>
    <w:p w14:paraId="075502ED" w14:textId="01EE283A"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delle attività e delle passività risultanti da operazioni di finanziamento tramite titoli (SFT) con un</w:t>
      </w:r>
      <w:r w:rsidR="00154A3B">
        <w:rPr>
          <w:rFonts w:ascii="Times New Roman" w:hAnsi="Times New Roman"/>
          <w:sz w:val="24"/>
        </w:rPr>
        <w:t>'</w:t>
      </w:r>
      <w:r w:rsidRPr="00812CC9">
        <w:rPr>
          <w:rFonts w:ascii="Times New Roman" w:hAnsi="Times New Roman"/>
          <w:sz w:val="24"/>
        </w:rPr>
        <w:t>unica controparte è considerato su base netta qualora si applichi l</w:t>
      </w:r>
      <w:r w:rsidR="00154A3B">
        <w:rPr>
          <w:rFonts w:ascii="Times New Roman" w:hAnsi="Times New Roman"/>
          <w:sz w:val="24"/>
        </w:rPr>
        <w:t>'</w:t>
      </w:r>
      <w:r w:rsidRPr="00812CC9">
        <w:rPr>
          <w:rFonts w:ascii="Times New Roman" w:hAnsi="Times New Roman"/>
          <w:sz w:val="24"/>
        </w:rPr>
        <w:t>articolo 428 sexies del CRR. Nel caso in cui le singole operazioni compensate fossero assoggettate a fattori di finanziamento stabile richiesto (RSF) differenti, se considerati separatamente, l</w:t>
      </w:r>
      <w:r w:rsidR="00154A3B">
        <w:rPr>
          <w:rFonts w:ascii="Times New Roman" w:hAnsi="Times New Roman"/>
          <w:sz w:val="24"/>
        </w:rPr>
        <w:t>'</w:t>
      </w:r>
      <w:r w:rsidRPr="00812CC9">
        <w:rPr>
          <w:rFonts w:ascii="Times New Roman" w:hAnsi="Times New Roman"/>
          <w:sz w:val="24"/>
        </w:rPr>
        <w:t>importo compensato da indicare, nel caso di attività, è assoggettato al fattore di RSF più elevato.</w:t>
      </w:r>
    </w:p>
    <w:p w14:paraId="635DF997" w14:textId="77777777"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Nella descrizione che accompagna questo modello gli enti forniscono tutte le spiegazioni necessarie per facilitare la comprensione dei risultati e dei dati di accompagnamento. Gli enti spiegano almeno:</w:t>
      </w:r>
    </w:p>
    <w:p w14:paraId="273D0F3B"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i fattori che determinano i risultati del coefficiente netto di finanziamento stabile e i motivi dei cambiamenti intra-periodo e dei cambiamenti nel tempo (ad esempio, cambiamenti nelle strategie, nella struttura di finanziamento, nelle circostanze); e</w:t>
      </w:r>
    </w:p>
    <w:p w14:paraId="6C7E1EE0" w14:textId="77777777" w:rsidR="001E06A3" w:rsidRPr="00812CC9" w:rsidRDefault="001E06A3" w:rsidP="001E06A3">
      <w:pPr>
        <w:pStyle w:val="ListNumber"/>
        <w:numPr>
          <w:ilvl w:val="0"/>
          <w:numId w:val="0"/>
        </w:numPr>
        <w:ind w:left="1071"/>
        <w:jc w:val="both"/>
        <w:rPr>
          <w:rFonts w:ascii="Times New Roman" w:hAnsi="Times New Roman"/>
          <w:sz w:val="24"/>
        </w:rPr>
      </w:pPr>
    </w:p>
    <w:p w14:paraId="3D736C6A" w14:textId="4F4CFCA3"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la composizione delle attività e delle passività interdipendenti dell</w:t>
      </w:r>
      <w:r w:rsidR="00154A3B">
        <w:rPr>
          <w:rFonts w:ascii="Times New Roman" w:hAnsi="Times New Roman"/>
          <w:sz w:val="24"/>
        </w:rPr>
        <w:t>'</w:t>
      </w:r>
      <w:r w:rsidRPr="00812CC9">
        <w:rPr>
          <w:rFonts w:ascii="Times New Roman" w:hAnsi="Times New Roman"/>
          <w:sz w:val="24"/>
        </w:rPr>
        <w:t>ente e la misura in cui tali operazioni sono interconnesse.</w:t>
      </w:r>
    </w:p>
    <w:p w14:paraId="1012EDDC" w14:textId="77777777" w:rsidR="001E06A3" w:rsidRPr="00812CC9" w:rsidRDefault="001E06A3" w:rsidP="00F03BFA">
      <w:pPr>
        <w:keepNext/>
        <w:rPr>
          <w:rFonts w:ascii="Times New Roman" w:hAnsi="Times New Roman"/>
          <w:b/>
          <w:sz w:val="24"/>
        </w:rPr>
      </w:pPr>
      <w:r w:rsidRPr="00812CC9">
        <w:rPr>
          <w:rFonts w:ascii="Times New Roman" w:hAnsi="Times New Roman"/>
          <w:b/>
          <w:sz w:val="24"/>
        </w:rPr>
        <w:t>Elementi di finanziamento stabile disponibile (ASF)</w:t>
      </w:r>
    </w:p>
    <w:p w14:paraId="413BD21C" w14:textId="03B7D02B" w:rsidR="001E06A3" w:rsidRPr="00812CC9" w:rsidRDefault="001E06A3" w:rsidP="00F03BFA">
      <w:pPr>
        <w:keepNext/>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428 decies del CRR, salvo diversamente specificato nella parte sei, titolo IV, capo 3, del CRR, l</w:t>
      </w:r>
      <w:r w:rsidR="00154A3B">
        <w:rPr>
          <w:rFonts w:ascii="Times New Roman" w:hAnsi="Times New Roman"/>
          <w:sz w:val="24"/>
        </w:rPr>
        <w:t>'</w:t>
      </w:r>
      <w:r w:rsidRPr="00812CC9">
        <w:rPr>
          <w:rFonts w:ascii="Times New Roman" w:hAnsi="Times New Roman"/>
          <w:sz w:val="24"/>
        </w:rPr>
        <w:t>ammontare del finanziamento stabile disponibile (ASF) è calcolato moltiplicando l</w:t>
      </w:r>
      <w:r w:rsidR="00154A3B">
        <w:rPr>
          <w:rFonts w:ascii="Times New Roman" w:hAnsi="Times New Roman"/>
          <w:sz w:val="24"/>
        </w:rPr>
        <w:t>'</w:t>
      </w:r>
      <w:r w:rsidRPr="00812CC9">
        <w:rPr>
          <w:rFonts w:ascii="Times New Roman" w:hAnsi="Times New Roman"/>
          <w:sz w:val="24"/>
        </w:rPr>
        <w:t>importo delle passività e dei fondi propri, come valore non ponderato, per i fattori di finanziamento stabile disponibile. Il valore ponderato nella colonna e di questo modello rispecchia l</w:t>
      </w:r>
      <w:r w:rsidR="00154A3B">
        <w:rPr>
          <w:rFonts w:ascii="Times New Roman" w:hAnsi="Times New Roman"/>
          <w:sz w:val="24"/>
        </w:rPr>
        <w:t>'</w:t>
      </w:r>
      <w:r w:rsidRPr="00812CC9">
        <w:rPr>
          <w:rFonts w:ascii="Times New Roman" w:hAnsi="Times New Roman"/>
          <w:sz w:val="24"/>
        </w:rPr>
        <w:t>ammontare del finanziamento stabile disponibile.</w:t>
      </w:r>
    </w:p>
    <w:p w14:paraId="2EF85710" w14:textId="77777777"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Tutte le passività e i fondi propri sono indicati con una disaggregazione per durata residua nelle colonne a, b, c e d di questo modello, calcolati conformemente agli articoli 428 undecies, 428 sexdecies e 428 octotricies del CRR, con la seguente ripartizione in termini di categorie di scadenze:</w:t>
      </w:r>
    </w:p>
    <w:p w14:paraId="0830C0F4" w14:textId="77777777" w:rsidR="001E06A3" w:rsidRPr="00812CC9" w:rsidRDefault="001E06A3" w:rsidP="001E06A3">
      <w:pPr>
        <w:pStyle w:val="ListNumber"/>
        <w:numPr>
          <w:ilvl w:val="0"/>
          <w:numId w:val="0"/>
        </w:numPr>
        <w:ind w:left="714"/>
        <w:jc w:val="both"/>
        <w:rPr>
          <w:rFonts w:ascii="Times New Roman" w:hAnsi="Times New Roman"/>
          <w:sz w:val="24"/>
        </w:rPr>
      </w:pPr>
    </w:p>
    <w:p w14:paraId="516716B3" w14:textId="492303C5" w:rsidR="001E06A3" w:rsidRPr="00812CC9" w:rsidRDefault="001E06A3" w:rsidP="00E70D84">
      <w:pPr>
        <w:pStyle w:val="ListNumber"/>
        <w:numPr>
          <w:ilvl w:val="1"/>
          <w:numId w:val="42"/>
        </w:numPr>
        <w:spacing w:after="150"/>
        <w:jc w:val="both"/>
        <w:rPr>
          <w:rFonts w:ascii="Times New Roman" w:hAnsi="Times New Roman"/>
          <w:sz w:val="24"/>
        </w:rPr>
      </w:pPr>
      <w:r w:rsidRPr="00812CC9">
        <w:rPr>
          <w:rFonts w:ascii="Times New Roman" w:hAnsi="Times New Roman"/>
          <w:sz w:val="24"/>
        </w:rPr>
        <w:t xml:space="preserve">privo di scadenza: gli elementi da indicare nella categoria </w:t>
      </w:r>
      <w:r w:rsidR="00154A3B">
        <w:rPr>
          <w:rFonts w:ascii="Times New Roman" w:hAnsi="Times New Roman"/>
          <w:sz w:val="24"/>
        </w:rPr>
        <w:t>"</w:t>
      </w:r>
      <w:r w:rsidRPr="00812CC9">
        <w:rPr>
          <w:rFonts w:ascii="Times New Roman" w:hAnsi="Times New Roman"/>
          <w:sz w:val="24"/>
        </w:rPr>
        <w:t>privo di scadenza</w:t>
      </w:r>
      <w:r w:rsidR="00154A3B">
        <w:rPr>
          <w:rFonts w:ascii="Times New Roman" w:hAnsi="Times New Roman"/>
          <w:sz w:val="24"/>
        </w:rPr>
        <w:t>"</w:t>
      </w:r>
      <w:r w:rsidRPr="00812CC9">
        <w:rPr>
          <w:rFonts w:ascii="Times New Roman" w:hAnsi="Times New Roman"/>
          <w:sz w:val="24"/>
        </w:rPr>
        <w:t xml:space="preserve"> non hanno una durata stabilita o sono irredimibili;</w:t>
      </w:r>
    </w:p>
    <w:p w14:paraId="7ADEA47F" w14:textId="77777777" w:rsidR="001E06A3" w:rsidRPr="00812CC9" w:rsidRDefault="001E06A3" w:rsidP="001E06A3">
      <w:pPr>
        <w:pStyle w:val="ListNumber"/>
        <w:numPr>
          <w:ilvl w:val="0"/>
          <w:numId w:val="0"/>
        </w:numPr>
        <w:ind w:left="1071"/>
        <w:jc w:val="both"/>
        <w:rPr>
          <w:rFonts w:ascii="Times New Roman" w:hAnsi="Times New Roman"/>
          <w:sz w:val="24"/>
        </w:rPr>
      </w:pPr>
    </w:p>
    <w:p w14:paraId="4A598350"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durata residua inferiore a sei mesi;</w:t>
      </w:r>
    </w:p>
    <w:p w14:paraId="670F728C" w14:textId="77777777" w:rsidR="001E06A3" w:rsidRPr="00812CC9" w:rsidRDefault="001E06A3" w:rsidP="001E06A3">
      <w:pPr>
        <w:pStyle w:val="ListNumber"/>
        <w:numPr>
          <w:ilvl w:val="0"/>
          <w:numId w:val="0"/>
        </w:numPr>
        <w:ind w:left="1071"/>
        <w:jc w:val="both"/>
        <w:rPr>
          <w:rFonts w:ascii="Times New Roman" w:hAnsi="Times New Roman"/>
          <w:sz w:val="24"/>
        </w:rPr>
      </w:pPr>
    </w:p>
    <w:p w14:paraId="56AA4092"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durata residua di almeno sei mesi ma inferiore a un anno; e</w:t>
      </w:r>
    </w:p>
    <w:p w14:paraId="5C7C0777" w14:textId="77777777" w:rsidR="001E06A3" w:rsidRPr="00812CC9" w:rsidRDefault="001E06A3" w:rsidP="001E06A3">
      <w:pPr>
        <w:pStyle w:val="ListNumber"/>
        <w:numPr>
          <w:ilvl w:val="0"/>
          <w:numId w:val="0"/>
        </w:numPr>
        <w:ind w:left="1071"/>
        <w:jc w:val="both"/>
        <w:rPr>
          <w:rFonts w:ascii="Times New Roman" w:hAnsi="Times New Roman"/>
          <w:sz w:val="24"/>
        </w:rPr>
      </w:pPr>
    </w:p>
    <w:p w14:paraId="1D3745B0"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tab/>
      </w:r>
      <w:r w:rsidRPr="00812CC9">
        <w:rPr>
          <w:rFonts w:ascii="Times New Roman" w:hAnsi="Times New Roman"/>
          <w:sz w:val="24"/>
        </w:rPr>
        <w:t>durata residua pari o superiore a un anno.</w:t>
      </w:r>
    </w:p>
    <w:p w14:paraId="6C79222A" w14:textId="77777777" w:rsidR="001E06A3" w:rsidRPr="00812CC9" w:rsidRDefault="001E06A3" w:rsidP="001E06A3">
      <w:pPr>
        <w:pStyle w:val="ListNumber"/>
        <w:numPr>
          <w:ilvl w:val="0"/>
          <w:numId w:val="0"/>
        </w:numPr>
        <w:rPr>
          <w:rFonts w:ascii="Times New Roman" w:hAnsi="Times New Roman"/>
          <w:sz w:val="24"/>
        </w:rPr>
      </w:pPr>
    </w:p>
    <w:p w14:paraId="7E208C0E" w14:textId="77777777" w:rsidR="001E06A3" w:rsidRPr="00812CC9" w:rsidRDefault="001E06A3" w:rsidP="001E06A3">
      <w:pPr>
        <w:pStyle w:val="ListNumber"/>
        <w:numPr>
          <w:ilvl w:val="0"/>
          <w:numId w:val="0"/>
        </w:numPr>
        <w:ind w:left="357" w:hanging="357"/>
        <w:jc w:val="both"/>
        <w:rPr>
          <w:rFonts w:ascii="Times New Roman" w:hAnsi="Times New Roman"/>
          <w:b/>
          <w:sz w:val="24"/>
        </w:rPr>
      </w:pPr>
      <w:r w:rsidRPr="00812CC9">
        <w:rPr>
          <w:rFonts w:ascii="Times New Roman" w:hAnsi="Times New Roman"/>
          <w:b/>
          <w:sz w:val="24"/>
        </w:rPr>
        <w:t>Elementi di finanziamento stabile richiesto (RSF)</w:t>
      </w:r>
    </w:p>
    <w:p w14:paraId="41A9FD61" w14:textId="77777777"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Gli enti indicano nella categoria adeguata tutte le attività di cui detengono la proprietà effettiva anche se non sono contabilizzate nel loro bilancio. Le attività di cui gli enti non detengono la proprietà effettiva non sono indicate anche se tali attività sono contabilizzate nel loro bilancio.</w:t>
      </w:r>
    </w:p>
    <w:p w14:paraId="316A5BAA" w14:textId="4131C778"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428 septdecies del CRR, salvo diversamente specificato nella parte sei, titolo IV, capo 4, del CRR, l</w:t>
      </w:r>
      <w:r w:rsidR="00154A3B">
        <w:rPr>
          <w:rFonts w:ascii="Times New Roman" w:hAnsi="Times New Roman"/>
          <w:sz w:val="24"/>
        </w:rPr>
        <w:t>'</w:t>
      </w:r>
      <w:r w:rsidRPr="00812CC9">
        <w:rPr>
          <w:rFonts w:ascii="Times New Roman" w:hAnsi="Times New Roman"/>
          <w:sz w:val="24"/>
        </w:rPr>
        <w:t>ammontare del finanziamento stabile richiesto (RSF) è calcolato moltiplicando il valore non ponderato delle attività e degli elementi fuori bilancio per i fattori di finanziamento stabile richiesto.</w:t>
      </w:r>
    </w:p>
    <w:p w14:paraId="584B5209" w14:textId="77777777"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Le attività ammissibili come attività liquide di elevata qualità (HQLA) conformemente al regolamento delegato (UE) 2015/61 della Commissione sono indicate come tali in una riga apposita a prescindere dalla loro durata residua.</w:t>
      </w:r>
    </w:p>
    <w:p w14:paraId="5C9715D5" w14:textId="6EC19898" w:rsidR="001E06A3" w:rsidRPr="00812CC9"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12CC9">
        <w:rPr>
          <w:rFonts w:ascii="Times New Roman" w:hAnsi="Times New Roman"/>
          <w:sz w:val="24"/>
        </w:rPr>
        <w:t>Tutte le attività e tutti gli elementi fuori bilancio diversi dalle HQLA sono indicati con una ripartizione in base alla loro durata residua conformemente all</w:t>
      </w:r>
      <w:r w:rsidR="00154A3B">
        <w:rPr>
          <w:rFonts w:ascii="Times New Roman" w:hAnsi="Times New Roman"/>
          <w:sz w:val="24"/>
        </w:rPr>
        <w:t>'</w:t>
      </w:r>
      <w:r w:rsidRPr="00812CC9">
        <w:rPr>
          <w:rFonts w:ascii="Times New Roman" w:hAnsi="Times New Roman"/>
          <w:sz w:val="24"/>
        </w:rPr>
        <w:t>articolo 428 octodecies del CRR. Le categorie di scadenze degli importi, dei fattori standard e dei fattori applicabili sono le seguenti:</w:t>
      </w:r>
    </w:p>
    <w:p w14:paraId="2B2D822B" w14:textId="77777777" w:rsidR="001E06A3" w:rsidRPr="00812CC9" w:rsidRDefault="001E06A3" w:rsidP="001E06A3">
      <w:pPr>
        <w:pStyle w:val="ListNumber"/>
        <w:numPr>
          <w:ilvl w:val="0"/>
          <w:numId w:val="0"/>
        </w:numPr>
        <w:ind w:left="1071"/>
        <w:jc w:val="both"/>
        <w:rPr>
          <w:rFonts w:ascii="Times New Roman" w:hAnsi="Times New Roman"/>
          <w:sz w:val="24"/>
        </w:rPr>
      </w:pPr>
    </w:p>
    <w:p w14:paraId="0BE773C8" w14:textId="77777777" w:rsidR="001E06A3" w:rsidRPr="00812CC9" w:rsidRDefault="001E06A3" w:rsidP="00E70D84">
      <w:pPr>
        <w:pStyle w:val="ListNumber"/>
        <w:numPr>
          <w:ilvl w:val="1"/>
          <w:numId w:val="43"/>
        </w:numPr>
        <w:spacing w:after="150"/>
        <w:jc w:val="both"/>
        <w:rPr>
          <w:rFonts w:ascii="Times New Roman" w:hAnsi="Times New Roman"/>
          <w:sz w:val="24"/>
        </w:rPr>
      </w:pPr>
      <w:r w:rsidRPr="00812CC9">
        <w:rPr>
          <w:rFonts w:ascii="Times New Roman" w:hAnsi="Times New Roman"/>
          <w:sz w:val="24"/>
        </w:rPr>
        <w:t>durata residua inferiore a sei mesi o senza scadenza stabilita;</w:t>
      </w:r>
    </w:p>
    <w:p w14:paraId="4951700F" w14:textId="77777777" w:rsidR="001E06A3" w:rsidRPr="00812CC9" w:rsidRDefault="001E06A3" w:rsidP="001E06A3">
      <w:pPr>
        <w:pStyle w:val="ListNumber"/>
        <w:numPr>
          <w:ilvl w:val="0"/>
          <w:numId w:val="0"/>
        </w:numPr>
        <w:ind w:left="1071"/>
        <w:jc w:val="both"/>
        <w:rPr>
          <w:rFonts w:ascii="Times New Roman" w:hAnsi="Times New Roman"/>
          <w:sz w:val="24"/>
        </w:rPr>
      </w:pPr>
    </w:p>
    <w:p w14:paraId="5444D653"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durata residua di almeno sei mesi ma inferiore a un anno; e</w:t>
      </w:r>
    </w:p>
    <w:p w14:paraId="6FDF170D" w14:textId="77777777" w:rsidR="001E06A3" w:rsidRPr="00812CC9" w:rsidRDefault="001E06A3" w:rsidP="001E06A3">
      <w:pPr>
        <w:pStyle w:val="ListNumber"/>
        <w:numPr>
          <w:ilvl w:val="0"/>
          <w:numId w:val="0"/>
        </w:numPr>
        <w:ind w:left="1071"/>
        <w:jc w:val="both"/>
        <w:rPr>
          <w:rFonts w:ascii="Times New Roman" w:hAnsi="Times New Roman"/>
          <w:sz w:val="24"/>
        </w:rPr>
      </w:pPr>
    </w:p>
    <w:p w14:paraId="5C8432F3" w14:textId="77777777" w:rsidR="001E06A3" w:rsidRPr="00812CC9" w:rsidRDefault="001E06A3" w:rsidP="00E70D84">
      <w:pPr>
        <w:pStyle w:val="ListNumber"/>
        <w:numPr>
          <w:ilvl w:val="1"/>
          <w:numId w:val="36"/>
        </w:numPr>
        <w:spacing w:after="150"/>
        <w:jc w:val="both"/>
        <w:rPr>
          <w:rFonts w:ascii="Times New Roman" w:hAnsi="Times New Roman"/>
          <w:sz w:val="24"/>
        </w:rPr>
      </w:pPr>
      <w:r w:rsidRPr="00812CC9">
        <w:rPr>
          <w:rFonts w:ascii="Times New Roman" w:hAnsi="Times New Roman"/>
          <w:sz w:val="24"/>
        </w:rPr>
        <w:t>durata residua pari o superiore a un anno.</w:t>
      </w:r>
    </w:p>
    <w:p w14:paraId="56A37D67" w14:textId="77777777" w:rsidR="001E06A3" w:rsidRPr="00812CC9"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2"/>
        <w:gridCol w:w="7449"/>
      </w:tblGrid>
      <w:tr w:rsidR="001E06A3" w:rsidRPr="00812CC9"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812CC9" w:rsidRDefault="001E06A3" w:rsidP="001E06A3">
            <w:pPr>
              <w:rPr>
                <w:rFonts w:ascii="Times New Roman" w:hAnsi="Times New Roman"/>
                <w:sz w:val="24"/>
              </w:rPr>
            </w:pPr>
            <w:r w:rsidRPr="00812CC9">
              <w:rPr>
                <w:rFonts w:ascii="Times New Roman" w:hAnsi="Times New Roman"/>
                <w:b/>
                <w:sz w:val="24"/>
              </w:rPr>
              <w:t>Riferimenti giuridici e istruzioni</w:t>
            </w:r>
          </w:p>
        </w:tc>
      </w:tr>
      <w:tr w:rsidR="001E06A3" w:rsidRPr="00812CC9" w14:paraId="3F683FB2" w14:textId="77777777" w:rsidTr="0066076D">
        <w:trPr>
          <w:trHeight w:val="567"/>
        </w:trPr>
        <w:tc>
          <w:tcPr>
            <w:tcW w:w="1355" w:type="dxa"/>
            <w:shd w:val="clear" w:color="auto" w:fill="D9D9D9" w:themeFill="background1" w:themeFillShade="D9"/>
          </w:tcPr>
          <w:p w14:paraId="00EFBB8E" w14:textId="77777777" w:rsidR="001E06A3" w:rsidRPr="00812CC9" w:rsidRDefault="001E06A3" w:rsidP="001E06A3">
            <w:pPr>
              <w:rPr>
                <w:rFonts w:ascii="Times New Roman" w:hAnsi="Times New Roman"/>
                <w:b/>
                <w:sz w:val="24"/>
              </w:rPr>
            </w:pPr>
            <w:r w:rsidRPr="00812CC9">
              <w:rPr>
                <w:rFonts w:ascii="Times New Roman" w:hAnsi="Times New Roman"/>
                <w:b/>
                <w:sz w:val="24"/>
              </w:rPr>
              <w:t>Riga</w:t>
            </w:r>
          </w:p>
        </w:tc>
        <w:tc>
          <w:tcPr>
            <w:tcW w:w="7705" w:type="dxa"/>
            <w:shd w:val="clear" w:color="auto" w:fill="D0CECE"/>
          </w:tcPr>
          <w:p w14:paraId="07FAE678" w14:textId="77777777" w:rsidR="001E06A3" w:rsidRPr="00812CC9" w:rsidRDefault="001E06A3" w:rsidP="001E06A3">
            <w:pPr>
              <w:rPr>
                <w:rFonts w:ascii="Times New Roman" w:hAnsi="Times New Roman"/>
                <w:sz w:val="24"/>
              </w:rPr>
            </w:pPr>
            <w:r w:rsidRPr="00812CC9">
              <w:rPr>
                <w:rFonts w:ascii="Times New Roman" w:hAnsi="Times New Roman"/>
                <w:b/>
                <w:sz w:val="24"/>
              </w:rPr>
              <w:t>Spiegazione</w:t>
            </w:r>
          </w:p>
        </w:tc>
      </w:tr>
      <w:tr w:rsidR="001E06A3" w:rsidRPr="00812CC9" w14:paraId="436B6233" w14:textId="77777777" w:rsidTr="00CB5E7D">
        <w:trPr>
          <w:trHeight w:val="567"/>
        </w:trPr>
        <w:tc>
          <w:tcPr>
            <w:tcW w:w="1355" w:type="dxa"/>
            <w:shd w:val="clear" w:color="auto" w:fill="D0CECE"/>
          </w:tcPr>
          <w:p w14:paraId="1D605430" w14:textId="77777777" w:rsidR="001E06A3" w:rsidRPr="00812CC9" w:rsidRDefault="001E06A3" w:rsidP="001E06A3">
            <w:pPr>
              <w:rPr>
                <w:rFonts w:ascii="Times New Roman" w:hAnsi="Times New Roman"/>
                <w:sz w:val="24"/>
              </w:rPr>
            </w:pPr>
          </w:p>
        </w:tc>
        <w:tc>
          <w:tcPr>
            <w:tcW w:w="7705" w:type="dxa"/>
            <w:shd w:val="clear" w:color="auto" w:fill="D0CECE"/>
          </w:tcPr>
          <w:p w14:paraId="138A805E" w14:textId="77777777" w:rsidR="001E06A3" w:rsidRPr="00014BE3" w:rsidRDefault="001E06A3" w:rsidP="001E06A3">
            <w:pPr>
              <w:rPr>
                <w:rFonts w:ascii="Times New Roman" w:hAnsi="Times New Roman"/>
                <w:b/>
                <w:sz w:val="24"/>
                <w:lang w:val="it-IT"/>
              </w:rPr>
            </w:pPr>
            <w:r w:rsidRPr="00014BE3">
              <w:rPr>
                <w:rFonts w:ascii="Times New Roman" w:hAnsi="Times New Roman"/>
                <w:b/>
                <w:sz w:val="24"/>
                <w:lang w:val="it-IT"/>
              </w:rPr>
              <w:t>Elementi di finanziamento stabile disponibile (ASF)</w:t>
            </w:r>
          </w:p>
        </w:tc>
      </w:tr>
      <w:tr w:rsidR="001E06A3" w:rsidRPr="00812CC9" w14:paraId="579EBB5A" w14:textId="77777777" w:rsidTr="00CB5E7D">
        <w:tc>
          <w:tcPr>
            <w:tcW w:w="1355" w:type="dxa"/>
          </w:tcPr>
          <w:p w14:paraId="09A32662"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w:t>
            </w:r>
          </w:p>
        </w:tc>
        <w:tc>
          <w:tcPr>
            <w:tcW w:w="7705" w:type="dxa"/>
          </w:tcPr>
          <w:p w14:paraId="530427A3"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Elementi e strumenti di capitale</w:t>
            </w:r>
          </w:p>
          <w:p w14:paraId="61716E3B"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degli importi delle righe 2 e 3 di questo modello.</w:t>
            </w:r>
          </w:p>
        </w:tc>
      </w:tr>
      <w:tr w:rsidR="001E06A3" w:rsidRPr="00812CC9" w14:paraId="15DE331F" w14:textId="77777777" w:rsidTr="00CB5E7D">
        <w:tc>
          <w:tcPr>
            <w:tcW w:w="1355" w:type="dxa"/>
          </w:tcPr>
          <w:p w14:paraId="7F865770"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w:t>
            </w:r>
          </w:p>
        </w:tc>
        <w:tc>
          <w:tcPr>
            <w:tcW w:w="7705" w:type="dxa"/>
          </w:tcPr>
          <w:p w14:paraId="5FD56B88"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Fondi propri</w:t>
            </w:r>
          </w:p>
          <w:p w14:paraId="198B2663"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sexdecies, lettere a), b) e c), del CRR.</w:t>
            </w:r>
          </w:p>
          <w:p w14:paraId="0A4C5F9D"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includono qui la somma dei seguenti elementi:</w:t>
            </w:r>
          </w:p>
          <w:p w14:paraId="2EFCADA1" w14:textId="0E5AEC8A" w:rsidR="001E06A3" w:rsidRPr="00014BE3" w:rsidRDefault="001E06A3" w:rsidP="00E70D84">
            <w:pPr>
              <w:pStyle w:val="ListParagraph"/>
              <w:numPr>
                <w:ilvl w:val="0"/>
                <w:numId w:val="40"/>
              </w:numPr>
              <w:spacing w:after="240"/>
              <w:contextualSpacing/>
              <w:jc w:val="both"/>
              <w:rPr>
                <w:rFonts w:ascii="Times New Roman" w:hAnsi="Times New Roman"/>
                <w:sz w:val="24"/>
                <w:lang w:val="it-IT"/>
              </w:rPr>
            </w:pPr>
            <w:r w:rsidRPr="00014BE3">
              <w:rPr>
                <w:rFonts w:ascii="Times New Roman" w:hAnsi="Times New Roman"/>
                <w:sz w:val="24"/>
                <w:lang w:val="it-IT"/>
              </w:rPr>
              <w:t>elementi del capitale primario di classe 1 (CET1) prima dell</w:t>
            </w:r>
            <w:r w:rsidR="00154A3B">
              <w:rPr>
                <w:rFonts w:ascii="Times New Roman" w:hAnsi="Times New Roman"/>
                <w:sz w:val="24"/>
                <w:lang w:val="it-IT"/>
              </w:rPr>
              <w:t>'</w:t>
            </w:r>
            <w:r w:rsidRPr="00014BE3">
              <w:rPr>
                <w:rFonts w:ascii="Times New Roman" w:hAnsi="Times New Roman"/>
                <w:sz w:val="24"/>
                <w:lang w:val="it-IT"/>
              </w:rPr>
              <w:t>applicazione di filtri prudenziali, deduzioni ed esenzioni o alternative di cui agli articoli da 32 a 36 e agli articoli 48, 49 e 79 del CRR;</w:t>
            </w:r>
          </w:p>
          <w:p w14:paraId="2E9DB7AE" w14:textId="64245D06" w:rsidR="001E06A3" w:rsidRPr="00014BE3" w:rsidRDefault="001E06A3" w:rsidP="00E70D84">
            <w:pPr>
              <w:pStyle w:val="ListParagraph"/>
              <w:numPr>
                <w:ilvl w:val="0"/>
                <w:numId w:val="40"/>
              </w:numPr>
              <w:spacing w:after="240"/>
              <w:contextualSpacing/>
              <w:jc w:val="both"/>
              <w:rPr>
                <w:rFonts w:ascii="Times New Roman" w:hAnsi="Times New Roman"/>
                <w:sz w:val="24"/>
                <w:lang w:val="it-IT"/>
              </w:rPr>
            </w:pPr>
            <w:r w:rsidRPr="00014BE3">
              <w:rPr>
                <w:rFonts w:ascii="Times New Roman" w:hAnsi="Times New Roman"/>
                <w:sz w:val="24"/>
                <w:lang w:val="it-IT"/>
              </w:rPr>
              <w:t>elementi aggiuntivi di classe 1 (AT1) prima dell</w:t>
            </w:r>
            <w:r w:rsidR="00154A3B">
              <w:rPr>
                <w:rFonts w:ascii="Times New Roman" w:hAnsi="Times New Roman"/>
                <w:sz w:val="24"/>
                <w:lang w:val="it-IT"/>
              </w:rPr>
              <w:t>'</w:t>
            </w:r>
            <w:r w:rsidRPr="00014BE3">
              <w:rPr>
                <w:rFonts w:ascii="Times New Roman" w:hAnsi="Times New Roman"/>
                <w:sz w:val="24"/>
                <w:lang w:val="it-IT"/>
              </w:rPr>
              <w:t>applicazione delle deduzioni e delle esenzioni di cui agli articoli 56 e 79 del CRR; e</w:t>
            </w:r>
          </w:p>
          <w:p w14:paraId="739C5EE8" w14:textId="286988A5" w:rsidR="001E06A3" w:rsidRPr="00014BE3" w:rsidRDefault="001E06A3" w:rsidP="00E70D84">
            <w:pPr>
              <w:pStyle w:val="ListParagraph"/>
              <w:numPr>
                <w:ilvl w:val="0"/>
                <w:numId w:val="40"/>
              </w:numPr>
              <w:spacing w:after="240"/>
              <w:contextualSpacing/>
              <w:jc w:val="both"/>
              <w:rPr>
                <w:rFonts w:ascii="Times New Roman" w:hAnsi="Times New Roman"/>
                <w:sz w:val="24"/>
                <w:lang w:val="it-IT"/>
              </w:rPr>
            </w:pPr>
            <w:r w:rsidRPr="00014BE3">
              <w:rPr>
                <w:rFonts w:ascii="Times New Roman" w:hAnsi="Times New Roman"/>
                <w:sz w:val="24"/>
                <w:lang w:val="it-IT"/>
              </w:rPr>
              <w:t>elementi di classe 2 (T2) prima dell</w:t>
            </w:r>
            <w:r w:rsidR="00154A3B">
              <w:rPr>
                <w:rFonts w:ascii="Times New Roman" w:hAnsi="Times New Roman"/>
                <w:sz w:val="24"/>
                <w:lang w:val="it-IT"/>
              </w:rPr>
              <w:t>'</w:t>
            </w:r>
            <w:r w:rsidRPr="00014BE3">
              <w:rPr>
                <w:rFonts w:ascii="Times New Roman" w:hAnsi="Times New Roman"/>
                <w:sz w:val="24"/>
                <w:lang w:val="it-IT"/>
              </w:rPr>
              <w:t>applicazione delle deduzioni e delle esenzioni di cui agli articoli 66 e 79 del CRR e con durata residua pari o superiore a un anno alla data di riferimento dell</w:t>
            </w:r>
            <w:r w:rsidR="00154A3B">
              <w:rPr>
                <w:rFonts w:ascii="Times New Roman" w:hAnsi="Times New Roman"/>
                <w:sz w:val="24"/>
                <w:lang w:val="it-IT"/>
              </w:rPr>
              <w:t>'</w:t>
            </w:r>
            <w:r w:rsidRPr="00014BE3">
              <w:rPr>
                <w:rFonts w:ascii="Times New Roman" w:hAnsi="Times New Roman"/>
                <w:sz w:val="24"/>
                <w:lang w:val="it-IT"/>
              </w:rPr>
              <w:t>informativa.</w:t>
            </w:r>
          </w:p>
          <w:p w14:paraId="50F1DC2C" w14:textId="335D58F3"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 xml:space="preserve">Gli elementi CET1 e AT1 sono strumenti irredimibili da indicarsi nella categoria </w:t>
            </w:r>
            <w:r w:rsidR="00154A3B">
              <w:rPr>
                <w:rFonts w:ascii="Times New Roman" w:hAnsi="Times New Roman"/>
                <w:sz w:val="24"/>
                <w:lang w:val="it-IT"/>
              </w:rPr>
              <w:t>"</w:t>
            </w:r>
            <w:r w:rsidRPr="00014BE3">
              <w:rPr>
                <w:rFonts w:ascii="Times New Roman" w:hAnsi="Times New Roman"/>
                <w:sz w:val="24"/>
                <w:lang w:val="it-IT"/>
              </w:rPr>
              <w:t>privo di scadenza</w:t>
            </w:r>
            <w:r w:rsidR="00154A3B">
              <w:rPr>
                <w:rFonts w:ascii="Times New Roman" w:hAnsi="Times New Roman"/>
                <w:sz w:val="24"/>
                <w:lang w:val="it-IT"/>
              </w:rPr>
              <w:t>"</w:t>
            </w:r>
            <w:r w:rsidRPr="00014BE3">
              <w:rPr>
                <w:rFonts w:ascii="Times New Roman" w:hAnsi="Times New Roman"/>
                <w:sz w:val="24"/>
                <w:lang w:val="it-IT"/>
              </w:rPr>
              <w:t>. Gli elementi AT1 richiamabili dall</w:t>
            </w:r>
            <w:r w:rsidR="00154A3B">
              <w:rPr>
                <w:rFonts w:ascii="Times New Roman" w:hAnsi="Times New Roman"/>
                <w:sz w:val="24"/>
                <w:lang w:val="it-IT"/>
              </w:rPr>
              <w:t>'</w:t>
            </w:r>
            <w:r w:rsidRPr="00014BE3">
              <w:rPr>
                <w:rFonts w:ascii="Times New Roman" w:hAnsi="Times New Roman"/>
                <w:sz w:val="24"/>
                <w:lang w:val="it-IT"/>
              </w:rPr>
              <w:t xml:space="preserve">ente, solo se la durata delle opzioni call è inferiore a un anno, non saranno indicati nella categoria </w:t>
            </w:r>
            <w:r w:rsidR="00154A3B">
              <w:rPr>
                <w:rFonts w:ascii="Times New Roman" w:hAnsi="Times New Roman"/>
                <w:sz w:val="24"/>
                <w:lang w:val="it-IT"/>
              </w:rPr>
              <w:t>"</w:t>
            </w:r>
            <w:r w:rsidRPr="00014BE3">
              <w:rPr>
                <w:rFonts w:ascii="Times New Roman" w:hAnsi="Times New Roman"/>
                <w:sz w:val="24"/>
                <w:lang w:val="it-IT"/>
              </w:rPr>
              <w:t>privo di scadenza</w:t>
            </w:r>
            <w:r w:rsidR="00154A3B">
              <w:rPr>
                <w:rFonts w:ascii="Times New Roman" w:hAnsi="Times New Roman"/>
                <w:sz w:val="24"/>
                <w:lang w:val="it-IT"/>
              </w:rPr>
              <w:t>"</w:t>
            </w:r>
            <w:r w:rsidRPr="00014BE3">
              <w:rPr>
                <w:rFonts w:ascii="Times New Roman" w:hAnsi="Times New Roman"/>
                <w:sz w:val="24"/>
                <w:lang w:val="it-IT"/>
              </w:rPr>
              <w:t>, bensì nella categoria di durata applicabile (ossia durata residua inferiore a sei mesi o durata residua minima di almeno sei mesi ma inferiore a un anno). Questo indipendentemente dal fatto che l</w:t>
            </w:r>
            <w:r w:rsidR="00154A3B">
              <w:rPr>
                <w:rFonts w:ascii="Times New Roman" w:hAnsi="Times New Roman"/>
                <w:sz w:val="24"/>
                <w:lang w:val="it-IT"/>
              </w:rPr>
              <w:t>'</w:t>
            </w:r>
            <w:r w:rsidRPr="00014BE3">
              <w:rPr>
                <w:rFonts w:ascii="Times New Roman" w:hAnsi="Times New Roman"/>
                <w:sz w:val="24"/>
                <w:lang w:val="it-IT"/>
              </w:rPr>
              <w:t>opzione sia stata esercitata o meno.</w:t>
            </w:r>
          </w:p>
          <w:p w14:paraId="6998616B" w14:textId="58F2F09D"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Per quanto riguarda gli elementi T2, la categoria di scadenza pari o superiore a un anno include gli strumenti con durata residua equivalente e, nei casi eccezionali di strumenti T2 privi di scadenza, anche tali strumenti. Nel caso di elementi T2 richiamabili dall</w:t>
            </w:r>
            <w:r w:rsidR="00154A3B">
              <w:rPr>
                <w:rFonts w:ascii="Times New Roman" w:hAnsi="Times New Roman"/>
                <w:sz w:val="24"/>
                <w:lang w:val="it-IT"/>
              </w:rPr>
              <w:t>'</w:t>
            </w:r>
            <w:r w:rsidRPr="00014BE3">
              <w:rPr>
                <w:rFonts w:ascii="Times New Roman" w:hAnsi="Times New Roman"/>
                <w:sz w:val="24"/>
                <w:lang w:val="it-IT"/>
              </w:rPr>
              <w:t>ente, e indipendentemente dal fatto che l</w:t>
            </w:r>
            <w:r w:rsidR="00154A3B">
              <w:rPr>
                <w:rFonts w:ascii="Times New Roman" w:hAnsi="Times New Roman"/>
                <w:sz w:val="24"/>
                <w:lang w:val="it-IT"/>
              </w:rPr>
              <w:t>'</w:t>
            </w:r>
            <w:r w:rsidRPr="00014BE3">
              <w:rPr>
                <w:rFonts w:ascii="Times New Roman" w:hAnsi="Times New Roman"/>
                <w:sz w:val="24"/>
                <w:lang w:val="it-IT"/>
              </w:rPr>
              <w:t>ente abbia esercitato l</w:t>
            </w:r>
            <w:r w:rsidR="00154A3B">
              <w:rPr>
                <w:rFonts w:ascii="Times New Roman" w:hAnsi="Times New Roman"/>
                <w:sz w:val="24"/>
                <w:lang w:val="it-IT"/>
              </w:rPr>
              <w:t>'</w:t>
            </w:r>
            <w:r w:rsidRPr="00014BE3">
              <w:rPr>
                <w:rFonts w:ascii="Times New Roman" w:hAnsi="Times New Roman"/>
                <w:sz w:val="24"/>
                <w:lang w:val="it-IT"/>
              </w:rPr>
              <w:t>opzione call, la durata residua dello strumento sarà determinata dalla data dell</w:t>
            </w:r>
            <w:r w:rsidR="00154A3B">
              <w:rPr>
                <w:rFonts w:ascii="Times New Roman" w:hAnsi="Times New Roman"/>
                <w:sz w:val="24"/>
                <w:lang w:val="it-IT"/>
              </w:rPr>
              <w:t>'</w:t>
            </w:r>
            <w:r w:rsidRPr="00014BE3">
              <w:rPr>
                <w:rFonts w:ascii="Times New Roman" w:hAnsi="Times New Roman"/>
                <w:sz w:val="24"/>
                <w:lang w:val="it-IT"/>
              </w:rPr>
              <w:t>opzione call. In tal caso, l</w:t>
            </w:r>
            <w:r w:rsidR="00154A3B">
              <w:rPr>
                <w:rFonts w:ascii="Times New Roman" w:hAnsi="Times New Roman"/>
                <w:sz w:val="24"/>
                <w:lang w:val="it-IT"/>
              </w:rPr>
              <w:t>'</w:t>
            </w:r>
            <w:r w:rsidRPr="00014BE3">
              <w:rPr>
                <w:rFonts w:ascii="Times New Roman" w:hAnsi="Times New Roman"/>
                <w:sz w:val="24"/>
                <w:lang w:val="it-IT"/>
              </w:rPr>
              <w:t>ente indica tali elementi nella pertinente categoria di durata e non applica il fattore di ASF del 100 % se l</w:t>
            </w:r>
            <w:r w:rsidR="00154A3B">
              <w:rPr>
                <w:rFonts w:ascii="Times New Roman" w:hAnsi="Times New Roman"/>
                <w:sz w:val="24"/>
                <w:lang w:val="it-IT"/>
              </w:rPr>
              <w:t>'</w:t>
            </w:r>
            <w:r w:rsidRPr="00014BE3">
              <w:rPr>
                <w:rFonts w:ascii="Times New Roman" w:hAnsi="Times New Roman"/>
                <w:sz w:val="24"/>
                <w:lang w:val="it-IT"/>
              </w:rPr>
              <w:t>opzione può essere esercitata entro un anno.</w:t>
            </w:r>
          </w:p>
        </w:tc>
      </w:tr>
      <w:tr w:rsidR="001E06A3" w:rsidRPr="00812CC9" w14:paraId="4FD46919" w14:textId="77777777" w:rsidTr="00F03BFA">
        <w:trPr>
          <w:cantSplit/>
        </w:trPr>
        <w:tc>
          <w:tcPr>
            <w:tcW w:w="1355" w:type="dxa"/>
          </w:tcPr>
          <w:p w14:paraId="085BD94C"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w:t>
            </w:r>
          </w:p>
        </w:tc>
        <w:tc>
          <w:tcPr>
            <w:tcW w:w="7705" w:type="dxa"/>
          </w:tcPr>
          <w:p w14:paraId="46ABF274"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Altri strumenti di capitale</w:t>
            </w:r>
          </w:p>
          <w:p w14:paraId="4D812EAC"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sexdecies, lettera d), e articolo 428 duodecies, paragrafo 3, lettera d), del CRR.</w:t>
            </w:r>
          </w:p>
          <w:p w14:paraId="6FE850DA" w14:textId="200C6D9E"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Altri strumenti di capitale con durata residua pari o superiore a un anno alla data di riferimento per l</w:t>
            </w:r>
            <w:r w:rsidR="00154A3B">
              <w:rPr>
                <w:rFonts w:ascii="Times New Roman" w:hAnsi="Times New Roman"/>
                <w:sz w:val="24"/>
                <w:szCs w:val="24"/>
                <w:lang w:val="it-IT"/>
              </w:rPr>
              <w:t>'</w:t>
            </w:r>
            <w:r w:rsidRPr="00014BE3">
              <w:rPr>
                <w:rFonts w:ascii="Times New Roman" w:hAnsi="Times New Roman"/>
                <w:sz w:val="24"/>
                <w:szCs w:val="24"/>
                <w:lang w:val="it-IT"/>
              </w:rPr>
              <w:t>informativa.</w:t>
            </w:r>
          </w:p>
          <w:p w14:paraId="3E72A944" w14:textId="74441223"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Nel caso di altri strumenti di capitale richiamabili dall</w:t>
            </w:r>
            <w:r w:rsidR="00154A3B">
              <w:rPr>
                <w:rFonts w:ascii="Times New Roman" w:hAnsi="Times New Roman"/>
                <w:sz w:val="24"/>
                <w:szCs w:val="24"/>
                <w:lang w:val="it-IT"/>
              </w:rPr>
              <w:t>'</w:t>
            </w:r>
            <w:r w:rsidRPr="00014BE3">
              <w:rPr>
                <w:rFonts w:ascii="Times New Roman" w:hAnsi="Times New Roman"/>
                <w:sz w:val="24"/>
                <w:szCs w:val="24"/>
                <w:lang w:val="it-IT"/>
              </w:rPr>
              <w:t>ente, e indipendentemente dal fatto che l</w:t>
            </w:r>
            <w:r w:rsidR="00154A3B">
              <w:rPr>
                <w:rFonts w:ascii="Times New Roman" w:hAnsi="Times New Roman"/>
                <w:sz w:val="24"/>
                <w:szCs w:val="24"/>
                <w:lang w:val="it-IT"/>
              </w:rPr>
              <w:t>'</w:t>
            </w:r>
            <w:r w:rsidRPr="00014BE3">
              <w:rPr>
                <w:rFonts w:ascii="Times New Roman" w:hAnsi="Times New Roman"/>
                <w:sz w:val="24"/>
                <w:szCs w:val="24"/>
                <w:lang w:val="it-IT"/>
              </w:rPr>
              <w:t>ente abbia esercitato l</w:t>
            </w:r>
            <w:r w:rsidR="00154A3B">
              <w:rPr>
                <w:rFonts w:ascii="Times New Roman" w:hAnsi="Times New Roman"/>
                <w:sz w:val="24"/>
                <w:szCs w:val="24"/>
                <w:lang w:val="it-IT"/>
              </w:rPr>
              <w:t>'</w:t>
            </w:r>
            <w:r w:rsidRPr="00014BE3">
              <w:rPr>
                <w:rFonts w:ascii="Times New Roman" w:hAnsi="Times New Roman"/>
                <w:sz w:val="24"/>
                <w:szCs w:val="24"/>
                <w:lang w:val="it-IT"/>
              </w:rPr>
              <w:t>opzione call, la durata residua dello strumento sarà determinata dalla data dell</w:t>
            </w:r>
            <w:r w:rsidR="00154A3B">
              <w:rPr>
                <w:rFonts w:ascii="Times New Roman" w:hAnsi="Times New Roman"/>
                <w:sz w:val="24"/>
                <w:szCs w:val="24"/>
                <w:lang w:val="it-IT"/>
              </w:rPr>
              <w:t>'</w:t>
            </w:r>
            <w:r w:rsidRPr="00014BE3">
              <w:rPr>
                <w:rFonts w:ascii="Times New Roman" w:hAnsi="Times New Roman"/>
                <w:sz w:val="24"/>
                <w:szCs w:val="24"/>
                <w:lang w:val="it-IT"/>
              </w:rPr>
              <w:t>opzione call. In tal caso, l</w:t>
            </w:r>
            <w:r w:rsidR="00154A3B">
              <w:rPr>
                <w:rFonts w:ascii="Times New Roman" w:hAnsi="Times New Roman"/>
                <w:sz w:val="24"/>
                <w:szCs w:val="24"/>
                <w:lang w:val="it-IT"/>
              </w:rPr>
              <w:t>'</w:t>
            </w:r>
            <w:r w:rsidRPr="00014BE3">
              <w:rPr>
                <w:rFonts w:ascii="Times New Roman" w:hAnsi="Times New Roman"/>
                <w:sz w:val="24"/>
                <w:szCs w:val="24"/>
                <w:lang w:val="it-IT"/>
              </w:rPr>
              <w:t>ente indica tali elementi nella pertinente categoria di durata e non applica il fattore di ASF del 100 % se l</w:t>
            </w:r>
            <w:r w:rsidR="00154A3B">
              <w:rPr>
                <w:rFonts w:ascii="Times New Roman" w:hAnsi="Times New Roman"/>
                <w:sz w:val="24"/>
                <w:szCs w:val="24"/>
                <w:lang w:val="it-IT"/>
              </w:rPr>
              <w:t>'</w:t>
            </w:r>
            <w:r w:rsidRPr="00014BE3">
              <w:rPr>
                <w:rFonts w:ascii="Times New Roman" w:hAnsi="Times New Roman"/>
                <w:sz w:val="24"/>
                <w:szCs w:val="24"/>
                <w:lang w:val="it-IT"/>
              </w:rPr>
              <w:t>opzione può essere esercitata entro un anno.</w:t>
            </w:r>
          </w:p>
        </w:tc>
      </w:tr>
      <w:tr w:rsidR="001E06A3" w:rsidRPr="00812CC9" w14:paraId="4A7BF272" w14:textId="77777777" w:rsidTr="00CB5E7D">
        <w:tc>
          <w:tcPr>
            <w:tcW w:w="1355" w:type="dxa"/>
          </w:tcPr>
          <w:p w14:paraId="22D0C44B"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4</w:t>
            </w:r>
          </w:p>
        </w:tc>
        <w:tc>
          <w:tcPr>
            <w:tcW w:w="7705" w:type="dxa"/>
          </w:tcPr>
          <w:p w14:paraId="3E072D6A"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Depositi al dettaglio</w:t>
            </w:r>
          </w:p>
          <w:p w14:paraId="34660FE1" w14:textId="77777777" w:rsidR="001E06A3" w:rsidRPr="00014BE3" w:rsidRDefault="001E06A3" w:rsidP="001E06A3">
            <w:pPr>
              <w:spacing w:after="240"/>
              <w:jc w:val="both"/>
              <w:rPr>
                <w:lang w:val="it-IT"/>
              </w:rPr>
            </w:pPr>
            <w:r w:rsidRPr="00014BE3">
              <w:rPr>
                <w:rFonts w:ascii="Times New Roman" w:hAnsi="Times New Roman"/>
                <w:sz w:val="24"/>
                <w:lang w:val="it-IT"/>
              </w:rPr>
              <w:t>Gli enti indicano qui la somma degli importi delle righe 5 e 6 di questo modello.</w:t>
            </w:r>
          </w:p>
        </w:tc>
      </w:tr>
      <w:tr w:rsidR="001E06A3" w:rsidRPr="00812CC9" w14:paraId="4B4D6290" w14:textId="77777777" w:rsidTr="00CB5E7D">
        <w:tc>
          <w:tcPr>
            <w:tcW w:w="1355" w:type="dxa"/>
          </w:tcPr>
          <w:p w14:paraId="1010D2BD"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5</w:t>
            </w:r>
          </w:p>
        </w:tc>
        <w:tc>
          <w:tcPr>
            <w:tcW w:w="7705" w:type="dxa"/>
          </w:tcPr>
          <w:p w14:paraId="70714F89"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Depositi al dettaglio stabili</w:t>
            </w:r>
          </w:p>
          <w:p w14:paraId="4605216C" w14:textId="77777777" w:rsidR="001E06A3" w:rsidRPr="00014BE3" w:rsidRDefault="001E06A3" w:rsidP="001E06A3">
            <w:pPr>
              <w:pStyle w:val="TableParagraph"/>
              <w:spacing w:after="240"/>
              <w:jc w:val="both"/>
              <w:rPr>
                <w:rFonts w:ascii="Times New Roman" w:hAnsi="Times New Roman"/>
                <w:sz w:val="24"/>
                <w:lang w:val="it-IT"/>
              </w:rPr>
            </w:pPr>
            <w:r w:rsidRPr="00014BE3">
              <w:rPr>
                <w:rFonts w:ascii="Times New Roman" w:hAnsi="Times New Roman"/>
                <w:sz w:val="24"/>
                <w:lang w:val="it-IT"/>
              </w:rPr>
              <w:t>Articolo 428 quindecies del CRR.</w:t>
            </w:r>
          </w:p>
          <w:p w14:paraId="4DE00061" w14:textId="1C98C9F3"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Gli enti includono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w:t>
            </w:r>
            <w:r w:rsidR="00154A3B">
              <w:rPr>
                <w:rFonts w:ascii="Times New Roman" w:hAnsi="Times New Roman"/>
                <w:sz w:val="24"/>
                <w:szCs w:val="24"/>
                <w:lang w:val="it-IT"/>
              </w:rPr>
              <w:t>'</w:t>
            </w:r>
            <w:r w:rsidRPr="00014BE3">
              <w:rPr>
                <w:rFonts w:ascii="Times New Roman" w:hAnsi="Times New Roman"/>
                <w:sz w:val="24"/>
                <w:szCs w:val="24"/>
                <w:lang w:val="it-IT"/>
              </w:rPr>
              <w:t>articolo 24, paragrafi 2 e 3, del regolamento delegato (UE) 2015/61 della Commissione, se:</w:t>
            </w:r>
          </w:p>
          <w:p w14:paraId="257B6268" w14:textId="5674B6FD" w:rsidR="001E06A3" w:rsidRPr="00014BE3" w:rsidRDefault="001E06A3" w:rsidP="00E70D84">
            <w:pPr>
              <w:pStyle w:val="TableParagraph"/>
              <w:numPr>
                <w:ilvl w:val="0"/>
                <w:numId w:val="37"/>
              </w:numPr>
              <w:spacing w:after="240"/>
              <w:ind w:left="714" w:hanging="357"/>
              <w:jc w:val="both"/>
              <w:rPr>
                <w:rFonts w:ascii="Times New Roman" w:hAnsi="Times New Roman"/>
                <w:sz w:val="24"/>
                <w:szCs w:val="24"/>
                <w:lang w:val="it-IT"/>
              </w:rPr>
            </w:pPr>
            <w:r w:rsidRPr="00014BE3">
              <w:rPr>
                <w:rFonts w:ascii="Times New Roman" w:hAnsi="Times New Roman"/>
                <w:sz w:val="24"/>
                <w:szCs w:val="24"/>
                <w:lang w:val="it-IT"/>
              </w:rPr>
              <w:t>detti depositi non soddisfano i criteri per un tasso superiore di deflusso ai sensi dell</w:t>
            </w:r>
            <w:r w:rsidR="00154A3B">
              <w:rPr>
                <w:rFonts w:ascii="Times New Roman" w:hAnsi="Times New Roman"/>
                <w:sz w:val="24"/>
                <w:szCs w:val="24"/>
                <w:lang w:val="it-IT"/>
              </w:rPr>
              <w:t>'</w:t>
            </w:r>
            <w:r w:rsidRPr="00014BE3">
              <w:rPr>
                <w:rFonts w:ascii="Times New Roman" w:hAnsi="Times New Roman"/>
                <w:sz w:val="24"/>
                <w:szCs w:val="24"/>
                <w:lang w:val="it-IT"/>
              </w:rPr>
              <w:t xml:space="preserve">articolo 25, paragrafi 2, 3 e 5, del regolamento delegato (UE) 2015/61 della Commissione, nel qual caso sono inclusi come </w:t>
            </w:r>
            <w:r w:rsidR="00154A3B">
              <w:rPr>
                <w:rFonts w:ascii="Times New Roman" w:hAnsi="Times New Roman"/>
                <w:sz w:val="24"/>
                <w:szCs w:val="24"/>
                <w:lang w:val="it-IT"/>
              </w:rPr>
              <w:t>"</w:t>
            </w:r>
            <w:r w:rsidRPr="00014BE3">
              <w:rPr>
                <w:rFonts w:ascii="Times New Roman" w:hAnsi="Times New Roman"/>
                <w:sz w:val="24"/>
                <w:szCs w:val="24"/>
                <w:lang w:val="it-IT"/>
              </w:rPr>
              <w:t>depositi meno stabili</w:t>
            </w:r>
            <w:r w:rsidR="00154A3B">
              <w:rPr>
                <w:rFonts w:ascii="Times New Roman" w:hAnsi="Times New Roman"/>
                <w:sz w:val="24"/>
                <w:szCs w:val="24"/>
                <w:lang w:val="it-IT"/>
              </w:rPr>
              <w:t>"</w:t>
            </w:r>
            <w:r w:rsidRPr="00014BE3">
              <w:rPr>
                <w:rFonts w:ascii="Times New Roman" w:hAnsi="Times New Roman"/>
                <w:sz w:val="24"/>
                <w:szCs w:val="24"/>
                <w:lang w:val="it-IT"/>
              </w:rPr>
              <w:t>; o</w:t>
            </w:r>
          </w:p>
          <w:p w14:paraId="097AE91B" w14:textId="356CAD41" w:rsidR="001E06A3" w:rsidRPr="00014BE3" w:rsidRDefault="001E06A3" w:rsidP="00E70D84">
            <w:pPr>
              <w:pStyle w:val="TableParagraph"/>
              <w:numPr>
                <w:ilvl w:val="0"/>
                <w:numId w:val="37"/>
              </w:numPr>
              <w:spacing w:after="240"/>
              <w:ind w:left="714" w:hanging="357"/>
              <w:jc w:val="both"/>
              <w:rPr>
                <w:rFonts w:ascii="Times New Roman" w:hAnsi="Times New Roman"/>
                <w:sz w:val="24"/>
                <w:szCs w:val="24"/>
                <w:lang w:val="it-IT"/>
              </w:rPr>
            </w:pPr>
            <w:r w:rsidRPr="00014BE3">
              <w:rPr>
                <w:rFonts w:ascii="Times New Roman" w:hAnsi="Times New Roman"/>
                <w:sz w:val="24"/>
                <w:szCs w:val="24"/>
                <w:lang w:val="it-IT"/>
              </w:rPr>
              <w:t>detti depositi non sono stati aperti in paesi terzi nei quali si applica un deflusso superiore ai sensi dell</w:t>
            </w:r>
            <w:r w:rsidR="00154A3B">
              <w:rPr>
                <w:rFonts w:ascii="Times New Roman" w:hAnsi="Times New Roman"/>
                <w:sz w:val="24"/>
                <w:szCs w:val="24"/>
                <w:lang w:val="it-IT"/>
              </w:rPr>
              <w:t>'</w:t>
            </w:r>
            <w:r w:rsidRPr="00014BE3">
              <w:rPr>
                <w:rFonts w:ascii="Times New Roman" w:hAnsi="Times New Roman"/>
                <w:sz w:val="24"/>
                <w:szCs w:val="24"/>
                <w:lang w:val="it-IT"/>
              </w:rPr>
              <w:t xml:space="preserve">articolo 25, paragrafo 5, del regolamento delegato (UE) 2015/61 della Commissione, nel qual caso sono inclusi come </w:t>
            </w:r>
            <w:r w:rsidR="00154A3B">
              <w:rPr>
                <w:rFonts w:ascii="Times New Roman" w:hAnsi="Times New Roman"/>
                <w:sz w:val="24"/>
                <w:szCs w:val="24"/>
                <w:lang w:val="it-IT"/>
              </w:rPr>
              <w:t>"</w:t>
            </w:r>
            <w:r w:rsidRPr="00014BE3">
              <w:rPr>
                <w:rFonts w:ascii="Times New Roman" w:hAnsi="Times New Roman"/>
                <w:sz w:val="24"/>
                <w:szCs w:val="24"/>
                <w:lang w:val="it-IT"/>
              </w:rPr>
              <w:t>depositi meno stabili</w:t>
            </w:r>
            <w:r w:rsidR="00154A3B">
              <w:rPr>
                <w:rFonts w:ascii="Times New Roman" w:hAnsi="Times New Roman"/>
                <w:sz w:val="24"/>
                <w:szCs w:val="24"/>
                <w:lang w:val="it-IT"/>
              </w:rPr>
              <w:t>"</w:t>
            </w:r>
            <w:r w:rsidRPr="00014BE3">
              <w:rPr>
                <w:rFonts w:ascii="Times New Roman" w:hAnsi="Times New Roman"/>
                <w:sz w:val="24"/>
                <w:szCs w:val="24"/>
                <w:lang w:val="it-IT"/>
              </w:rPr>
              <w:t>.</w:t>
            </w:r>
          </w:p>
        </w:tc>
      </w:tr>
      <w:tr w:rsidR="001E06A3" w:rsidRPr="00812CC9" w14:paraId="77A51963" w14:textId="77777777" w:rsidTr="00CB5E7D">
        <w:tc>
          <w:tcPr>
            <w:tcW w:w="1355" w:type="dxa"/>
          </w:tcPr>
          <w:p w14:paraId="72CAF92A"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6</w:t>
            </w:r>
          </w:p>
        </w:tc>
        <w:tc>
          <w:tcPr>
            <w:tcW w:w="7705" w:type="dxa"/>
          </w:tcPr>
          <w:p w14:paraId="6FC5ABB4"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Depositi al dettaglio meno stabili</w:t>
            </w:r>
          </w:p>
          <w:p w14:paraId="0D590484"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quaterdecies del CRR.</w:t>
            </w:r>
          </w:p>
          <w:p w14:paraId="2B0EF3A0" w14:textId="3B544DD9"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l</w:t>
            </w:r>
            <w:r w:rsidR="00154A3B">
              <w:rPr>
                <w:rFonts w:ascii="Times New Roman" w:hAnsi="Times New Roman"/>
                <w:sz w:val="24"/>
                <w:lang w:val="it-IT"/>
              </w:rPr>
              <w:t>'</w:t>
            </w:r>
            <w:r w:rsidRPr="00014BE3">
              <w:rPr>
                <w:rFonts w:ascii="Times New Roman" w:hAnsi="Times New Roman"/>
                <w:sz w:val="24"/>
                <w:lang w:val="it-IT"/>
              </w:rPr>
              <w:t xml:space="preserve">importo di altri depositi al dettaglio, diversi da quelli indicati come </w:t>
            </w:r>
            <w:r w:rsidR="00154A3B">
              <w:rPr>
                <w:rFonts w:ascii="Times New Roman" w:hAnsi="Times New Roman"/>
                <w:sz w:val="24"/>
                <w:lang w:val="it-IT"/>
              </w:rPr>
              <w:t>"</w:t>
            </w:r>
            <w:r w:rsidRPr="00014BE3">
              <w:rPr>
                <w:rFonts w:ascii="Times New Roman" w:hAnsi="Times New Roman"/>
                <w:sz w:val="24"/>
                <w:lang w:val="it-IT"/>
              </w:rPr>
              <w:t>depositi al dettaglio stabili</w:t>
            </w:r>
            <w:r w:rsidR="00154A3B">
              <w:rPr>
                <w:rFonts w:ascii="Times New Roman" w:hAnsi="Times New Roman"/>
                <w:sz w:val="24"/>
                <w:lang w:val="it-IT"/>
              </w:rPr>
              <w:t>"</w:t>
            </w:r>
            <w:r w:rsidRPr="00014BE3">
              <w:rPr>
                <w:rFonts w:ascii="Times New Roman" w:hAnsi="Times New Roman"/>
                <w:sz w:val="24"/>
                <w:lang w:val="it-IT"/>
              </w:rPr>
              <w:t xml:space="preserve"> nella riga 5 di questo modello.</w:t>
            </w:r>
          </w:p>
        </w:tc>
      </w:tr>
      <w:tr w:rsidR="001E06A3" w:rsidRPr="00812CC9" w14:paraId="216D727E" w14:textId="77777777" w:rsidTr="00CB5E7D">
        <w:tc>
          <w:tcPr>
            <w:tcW w:w="1355" w:type="dxa"/>
          </w:tcPr>
          <w:p w14:paraId="13CBEA1F"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7</w:t>
            </w:r>
          </w:p>
        </w:tc>
        <w:tc>
          <w:tcPr>
            <w:tcW w:w="7705" w:type="dxa"/>
          </w:tcPr>
          <w:p w14:paraId="10E1642E" w14:textId="6646D569"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Finanziamento (funding) all</w:t>
            </w:r>
            <w:r w:rsidR="00154A3B">
              <w:rPr>
                <w:rFonts w:ascii="Times New Roman" w:hAnsi="Times New Roman"/>
                <w:b/>
                <w:sz w:val="24"/>
                <w:lang w:val="it-IT"/>
              </w:rPr>
              <w:t>'</w:t>
            </w:r>
            <w:r w:rsidRPr="00014BE3">
              <w:rPr>
                <w:rFonts w:ascii="Times New Roman" w:hAnsi="Times New Roman"/>
                <w:b/>
                <w:sz w:val="24"/>
                <w:lang w:val="it-IT"/>
              </w:rPr>
              <w:t>ingrosso</w:t>
            </w:r>
          </w:p>
          <w:p w14:paraId="31CD060A"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degli importi delle righe 8 e 9 di questo modello.</w:t>
            </w:r>
          </w:p>
        </w:tc>
      </w:tr>
      <w:tr w:rsidR="001E06A3" w:rsidRPr="00812CC9" w14:paraId="200EB805" w14:textId="77777777" w:rsidTr="00CB5E7D">
        <w:tc>
          <w:tcPr>
            <w:tcW w:w="1355" w:type="dxa"/>
          </w:tcPr>
          <w:p w14:paraId="7ECE22D6"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8</w:t>
            </w:r>
          </w:p>
        </w:tc>
        <w:tc>
          <w:tcPr>
            <w:tcW w:w="7705" w:type="dxa"/>
          </w:tcPr>
          <w:p w14:paraId="451B6E7E" w14:textId="77777777" w:rsidR="001E06A3" w:rsidRPr="00014BE3" w:rsidRDefault="001E06A3" w:rsidP="001E06A3">
            <w:pPr>
              <w:spacing w:after="240"/>
              <w:jc w:val="both"/>
              <w:rPr>
                <w:rFonts w:ascii="Times New Roman" w:hAnsi="Times New Roman"/>
                <w:b/>
                <w:sz w:val="24"/>
                <w:u w:val="single"/>
                <w:lang w:val="it-IT"/>
              </w:rPr>
            </w:pPr>
            <w:r w:rsidRPr="00014BE3">
              <w:rPr>
                <w:rFonts w:ascii="Times New Roman" w:hAnsi="Times New Roman"/>
                <w:b/>
                <w:sz w:val="24"/>
                <w:lang w:val="it-IT"/>
              </w:rPr>
              <w:t>Depositi operativi</w:t>
            </w:r>
          </w:p>
          <w:p w14:paraId="486AB043"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terdecies, lettera a), del CRR.</w:t>
            </w:r>
          </w:p>
          <w:p w14:paraId="3FF8E809" w14:textId="2001D626"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Gli enti pubblicano qui la parte dei depositi ricevuti (sia da clienti finanziari che da altri clienti non finanziari) che soddisfa i criteri per i depositi operativi di cui all</w:t>
            </w:r>
            <w:r w:rsidR="00154A3B">
              <w:rPr>
                <w:rFonts w:ascii="Times New Roman" w:hAnsi="Times New Roman"/>
                <w:sz w:val="24"/>
                <w:szCs w:val="24"/>
                <w:lang w:val="it-IT"/>
              </w:rPr>
              <w:t>'</w:t>
            </w:r>
            <w:r w:rsidRPr="00014BE3">
              <w:rPr>
                <w:rFonts w:ascii="Times New Roman" w:hAnsi="Times New Roman"/>
                <w:sz w:val="24"/>
                <w:szCs w:val="24"/>
                <w:lang w:val="it-IT"/>
              </w:rPr>
              <w:t>articolo 27 del regolamento delegato (UE) 2015/61 della Commissione, necessaria per la prestazione di servizi operativi. I depositi operativi che superano l</w:t>
            </w:r>
            <w:r w:rsidR="00154A3B">
              <w:rPr>
                <w:rFonts w:ascii="Times New Roman" w:hAnsi="Times New Roman"/>
                <w:sz w:val="24"/>
                <w:szCs w:val="24"/>
                <w:lang w:val="it-IT"/>
              </w:rPr>
              <w:t>'</w:t>
            </w:r>
            <w:r w:rsidRPr="00014BE3">
              <w:rPr>
                <w:rFonts w:ascii="Times New Roman" w:hAnsi="Times New Roman"/>
                <w:sz w:val="24"/>
                <w:szCs w:val="24"/>
                <w:lang w:val="it-IT"/>
              </w:rPr>
              <w:t xml:space="preserve">importo necessario per la prestazione dei servizi operativi non sono inclusi qui ma nella riga 9, </w:t>
            </w:r>
            <w:r w:rsidR="00154A3B">
              <w:rPr>
                <w:rFonts w:ascii="Times New Roman" w:hAnsi="Times New Roman"/>
                <w:sz w:val="24"/>
                <w:szCs w:val="24"/>
                <w:lang w:val="it-IT"/>
              </w:rPr>
              <w:t>"</w:t>
            </w:r>
            <w:r w:rsidRPr="00014BE3">
              <w:rPr>
                <w:rFonts w:ascii="Times New Roman" w:hAnsi="Times New Roman"/>
                <w:sz w:val="24"/>
                <w:szCs w:val="24"/>
                <w:lang w:val="it-IT"/>
              </w:rPr>
              <w:t>Altri finanziamenti all</w:t>
            </w:r>
            <w:r w:rsidR="00154A3B">
              <w:rPr>
                <w:rFonts w:ascii="Times New Roman" w:hAnsi="Times New Roman"/>
                <w:sz w:val="24"/>
                <w:szCs w:val="24"/>
                <w:lang w:val="it-IT"/>
              </w:rPr>
              <w:t>'</w:t>
            </w:r>
            <w:r w:rsidRPr="00014BE3">
              <w:rPr>
                <w:rFonts w:ascii="Times New Roman" w:hAnsi="Times New Roman"/>
                <w:sz w:val="24"/>
                <w:szCs w:val="24"/>
                <w:lang w:val="it-IT"/>
              </w:rPr>
              <w:t>ingrosso</w:t>
            </w:r>
            <w:r w:rsidR="00154A3B">
              <w:rPr>
                <w:rFonts w:ascii="Times New Roman" w:hAnsi="Times New Roman"/>
                <w:sz w:val="24"/>
                <w:szCs w:val="24"/>
                <w:lang w:val="it-IT"/>
              </w:rPr>
              <w:t>"</w:t>
            </w:r>
            <w:r w:rsidRPr="00014BE3">
              <w:rPr>
                <w:rFonts w:ascii="Times New Roman" w:hAnsi="Times New Roman"/>
                <w:sz w:val="24"/>
                <w:lang w:val="it-IT"/>
              </w:rPr>
              <w:t xml:space="preserve"> di questo modello</w:t>
            </w:r>
            <w:r w:rsidRPr="00014BE3">
              <w:rPr>
                <w:rFonts w:ascii="Times New Roman" w:hAnsi="Times New Roman"/>
                <w:sz w:val="24"/>
                <w:szCs w:val="24"/>
                <w:lang w:val="it-IT"/>
              </w:rPr>
              <w:t>.</w:t>
            </w:r>
          </w:p>
          <w:p w14:paraId="4AEA781C" w14:textId="6D815240"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I depositi derivanti da una relazione di corrispondenza tra banche o dalla prestazione di servizi di prime brokerage sono considerati depositi non operativi conformemente all</w:t>
            </w:r>
            <w:r w:rsidR="00154A3B">
              <w:rPr>
                <w:rFonts w:ascii="Times New Roman" w:hAnsi="Times New Roman"/>
                <w:sz w:val="24"/>
                <w:szCs w:val="24"/>
                <w:lang w:val="it-IT"/>
              </w:rPr>
              <w:t>'</w:t>
            </w:r>
            <w:r w:rsidRPr="00014BE3">
              <w:rPr>
                <w:rFonts w:ascii="Times New Roman" w:hAnsi="Times New Roman"/>
                <w:sz w:val="24"/>
                <w:szCs w:val="24"/>
                <w:lang w:val="it-IT"/>
              </w:rPr>
              <w:t xml:space="preserve">articolo 27, paragrafo 5, del regolamento delegato (UE) 2015/61 della Commissione e sono indicati nella riga 9 </w:t>
            </w:r>
            <w:r w:rsidR="00154A3B">
              <w:rPr>
                <w:rFonts w:ascii="Times New Roman" w:hAnsi="Times New Roman"/>
                <w:sz w:val="24"/>
                <w:szCs w:val="24"/>
                <w:lang w:val="it-IT"/>
              </w:rPr>
              <w:t>"</w:t>
            </w:r>
            <w:r w:rsidRPr="00014BE3">
              <w:rPr>
                <w:rFonts w:ascii="Times New Roman" w:hAnsi="Times New Roman"/>
                <w:sz w:val="24"/>
                <w:szCs w:val="24"/>
                <w:lang w:val="it-IT"/>
              </w:rPr>
              <w:t>Altri finanziamenti all</w:t>
            </w:r>
            <w:r w:rsidR="00154A3B">
              <w:rPr>
                <w:rFonts w:ascii="Times New Roman" w:hAnsi="Times New Roman"/>
                <w:sz w:val="24"/>
                <w:szCs w:val="24"/>
                <w:lang w:val="it-IT"/>
              </w:rPr>
              <w:t>'</w:t>
            </w:r>
            <w:r w:rsidRPr="00014BE3">
              <w:rPr>
                <w:rFonts w:ascii="Times New Roman" w:hAnsi="Times New Roman"/>
                <w:sz w:val="24"/>
                <w:szCs w:val="24"/>
                <w:lang w:val="it-IT"/>
              </w:rPr>
              <w:t>ingrosso</w:t>
            </w:r>
            <w:r w:rsidR="00154A3B">
              <w:rPr>
                <w:rFonts w:ascii="Times New Roman" w:hAnsi="Times New Roman"/>
                <w:sz w:val="24"/>
                <w:szCs w:val="24"/>
                <w:lang w:val="it-IT"/>
              </w:rPr>
              <w:t>"</w:t>
            </w:r>
            <w:r w:rsidRPr="00014BE3">
              <w:rPr>
                <w:rFonts w:ascii="Times New Roman" w:hAnsi="Times New Roman"/>
                <w:sz w:val="24"/>
                <w:szCs w:val="24"/>
                <w:lang w:val="it-IT"/>
              </w:rPr>
              <w:t xml:space="preserve"> </w:t>
            </w:r>
            <w:r w:rsidRPr="00014BE3">
              <w:rPr>
                <w:rFonts w:ascii="Times New Roman" w:hAnsi="Times New Roman"/>
                <w:sz w:val="24"/>
                <w:lang w:val="it-IT"/>
              </w:rPr>
              <w:t>di questo modello.</w:t>
            </w:r>
          </w:p>
        </w:tc>
      </w:tr>
      <w:tr w:rsidR="001E06A3" w:rsidRPr="00812CC9" w14:paraId="0B0DC7CE" w14:textId="77777777" w:rsidTr="00CB5E7D">
        <w:tc>
          <w:tcPr>
            <w:tcW w:w="1355" w:type="dxa"/>
          </w:tcPr>
          <w:p w14:paraId="6FB6563B"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9</w:t>
            </w:r>
          </w:p>
        </w:tc>
        <w:tc>
          <w:tcPr>
            <w:tcW w:w="7705" w:type="dxa"/>
          </w:tcPr>
          <w:p w14:paraId="4116FB09" w14:textId="0FA612E3"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Altri finanziamenti all</w:t>
            </w:r>
            <w:r w:rsidR="00154A3B">
              <w:rPr>
                <w:rFonts w:ascii="Times New Roman" w:hAnsi="Times New Roman"/>
                <w:b/>
                <w:sz w:val="24"/>
                <w:lang w:val="it-IT"/>
              </w:rPr>
              <w:t>'</w:t>
            </w:r>
            <w:r w:rsidRPr="00014BE3">
              <w:rPr>
                <w:rFonts w:ascii="Times New Roman" w:hAnsi="Times New Roman"/>
                <w:b/>
                <w:sz w:val="24"/>
                <w:lang w:val="it-IT"/>
              </w:rPr>
              <w:t>ingrosso</w:t>
            </w:r>
          </w:p>
          <w:p w14:paraId="29A96DCD"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terdecies, lettere da b) a d), articolo 428 octies e articolo 428 duodecies, paragrafo 3, lettere c) e d), del CRR.</w:t>
            </w:r>
          </w:p>
          <w:p w14:paraId="63E609AB" w14:textId="02E40B6E"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pubblicano qui i finanziamenti all</w:t>
            </w:r>
            <w:r w:rsidR="00154A3B">
              <w:rPr>
                <w:rFonts w:ascii="Times New Roman" w:hAnsi="Times New Roman"/>
                <w:sz w:val="24"/>
                <w:lang w:val="it-IT"/>
              </w:rPr>
              <w:t>'</w:t>
            </w:r>
            <w:r w:rsidRPr="00014BE3">
              <w:rPr>
                <w:rFonts w:ascii="Times New Roman" w:hAnsi="Times New Roman"/>
                <w:sz w:val="24"/>
                <w:lang w:val="it-IT"/>
              </w:rPr>
              <w:t>ingrosso diversi dall</w:t>
            </w:r>
            <w:r w:rsidR="00154A3B">
              <w:rPr>
                <w:rFonts w:ascii="Times New Roman" w:hAnsi="Times New Roman"/>
                <w:sz w:val="24"/>
                <w:lang w:val="it-IT"/>
              </w:rPr>
              <w:t>'</w:t>
            </w:r>
            <w:r w:rsidRPr="00014BE3">
              <w:rPr>
                <w:rFonts w:ascii="Times New Roman" w:hAnsi="Times New Roman"/>
                <w:sz w:val="24"/>
                <w:lang w:val="it-IT"/>
              </w:rPr>
              <w:t>importo dei depositi operativi necessari per la prestazione di servizi operativi. Sono comprese le passività fornite dalle amministrazioni centrali, dalle amministrazioni regionali, dalle autorità locali, dagli organismi del settore pubblico, dalle banche multilaterali di sviluppo, dalle organizzazioni internazionali, dalle banche centrali e da qualsiasi altro cliente non finanziario o finanziario, nonché le passività per le quali la controparte non può essere determinata, compresi i titoli emessi quando il possessore non può essere identificato.</w:t>
            </w:r>
          </w:p>
        </w:tc>
      </w:tr>
      <w:tr w:rsidR="001E06A3" w:rsidRPr="00812CC9" w14:paraId="51A93DB5" w14:textId="77777777" w:rsidTr="00CB5E7D">
        <w:tc>
          <w:tcPr>
            <w:tcW w:w="1355" w:type="dxa"/>
          </w:tcPr>
          <w:p w14:paraId="2AB6E5C8"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10</w:t>
            </w:r>
          </w:p>
        </w:tc>
        <w:tc>
          <w:tcPr>
            <w:tcW w:w="7705" w:type="dxa"/>
          </w:tcPr>
          <w:p w14:paraId="4599E91F"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Passività correlate</w:t>
            </w:r>
            <w:r w:rsidRPr="00014BE3">
              <w:rPr>
                <w:rFonts w:ascii="Times New Roman" w:hAnsi="Times New Roman"/>
                <w:sz w:val="24"/>
                <w:lang w:val="it-IT"/>
              </w:rPr>
              <w:t xml:space="preserve"> </w:t>
            </w:r>
          </w:p>
          <w:p w14:paraId="3C911E55"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duodecies, paragrafo 3, lettera b), del CRR.</w:t>
            </w:r>
          </w:p>
          <w:p w14:paraId="26457514" w14:textId="056B5266" w:rsidR="001E06A3" w:rsidRPr="00014BE3" w:rsidRDefault="001E06A3" w:rsidP="001E06A3">
            <w:pPr>
              <w:pStyle w:val="TableParagraph"/>
              <w:spacing w:after="240"/>
              <w:jc w:val="both"/>
              <w:rPr>
                <w:rFonts w:ascii="Times New Roman" w:hAnsi="Times New Roman"/>
                <w:sz w:val="24"/>
                <w:lang w:val="it-IT"/>
              </w:rPr>
            </w:pPr>
            <w:r w:rsidRPr="00014BE3">
              <w:rPr>
                <w:rFonts w:ascii="Times New Roman" w:hAnsi="Times New Roman"/>
                <w:sz w:val="24"/>
                <w:szCs w:val="24"/>
                <w:lang w:val="it-IT"/>
              </w:rPr>
              <w:t>Gli enti indicano le passività che, dopo essere state autorizzate dall</w:t>
            </w:r>
            <w:r w:rsidR="00154A3B">
              <w:rPr>
                <w:rFonts w:ascii="Times New Roman" w:hAnsi="Times New Roman"/>
                <w:sz w:val="24"/>
                <w:szCs w:val="24"/>
                <w:lang w:val="it-IT"/>
              </w:rPr>
              <w:t>'</w:t>
            </w:r>
            <w:r w:rsidRPr="00014BE3">
              <w:rPr>
                <w:rFonts w:ascii="Times New Roman" w:hAnsi="Times New Roman"/>
                <w:sz w:val="24"/>
                <w:szCs w:val="24"/>
                <w:lang w:val="it-IT"/>
              </w:rPr>
              <w:t>autorità competente, sono trattate come correlate ad attività a norma dell</w:t>
            </w:r>
            <w:r w:rsidR="00154A3B">
              <w:rPr>
                <w:rFonts w:ascii="Times New Roman" w:hAnsi="Times New Roman"/>
                <w:sz w:val="24"/>
                <w:szCs w:val="24"/>
                <w:lang w:val="it-IT"/>
              </w:rPr>
              <w:t>'</w:t>
            </w:r>
            <w:r w:rsidRPr="00014BE3">
              <w:rPr>
                <w:rFonts w:ascii="Times New Roman" w:hAnsi="Times New Roman"/>
                <w:sz w:val="24"/>
                <w:szCs w:val="24"/>
                <w:lang w:val="it-IT"/>
              </w:rPr>
              <w:t>articolo 428 septies del CRR.</w:t>
            </w:r>
          </w:p>
        </w:tc>
      </w:tr>
      <w:tr w:rsidR="001E06A3" w:rsidRPr="00812CC9" w14:paraId="7798E2F7" w14:textId="77777777" w:rsidTr="00F03BFA">
        <w:trPr>
          <w:cantSplit/>
        </w:trPr>
        <w:tc>
          <w:tcPr>
            <w:tcW w:w="1355" w:type="dxa"/>
          </w:tcPr>
          <w:p w14:paraId="64B1207E"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11</w:t>
            </w:r>
          </w:p>
        </w:tc>
        <w:tc>
          <w:tcPr>
            <w:tcW w:w="7705" w:type="dxa"/>
          </w:tcPr>
          <w:p w14:paraId="7A387682"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 xml:space="preserve">Altre passività </w:t>
            </w:r>
          </w:p>
          <w:p w14:paraId="63275947"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degli importi delle righe 12 e 13 di questo modello.</w:t>
            </w:r>
          </w:p>
        </w:tc>
      </w:tr>
      <w:tr w:rsidR="001E06A3" w:rsidRPr="00812CC9" w14:paraId="43B6E696" w14:textId="77777777" w:rsidTr="00CB5E7D">
        <w:tc>
          <w:tcPr>
            <w:tcW w:w="1355" w:type="dxa"/>
          </w:tcPr>
          <w:p w14:paraId="3F480655"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12</w:t>
            </w:r>
          </w:p>
        </w:tc>
        <w:tc>
          <w:tcPr>
            <w:tcW w:w="7705" w:type="dxa"/>
          </w:tcPr>
          <w:p w14:paraId="4927B43C" w14:textId="77777777" w:rsidR="001E06A3" w:rsidRPr="00014BE3" w:rsidRDefault="001E06A3" w:rsidP="001E06A3">
            <w:pPr>
              <w:spacing w:after="240"/>
              <w:jc w:val="both"/>
              <w:rPr>
                <w:rFonts w:ascii="Times New Roman" w:hAnsi="Times New Roman"/>
                <w:b/>
                <w:sz w:val="24"/>
                <w:u w:val="single"/>
                <w:lang w:val="it-IT"/>
              </w:rPr>
            </w:pPr>
            <w:r w:rsidRPr="00014BE3">
              <w:rPr>
                <w:rFonts w:ascii="Times New Roman" w:hAnsi="Times New Roman"/>
                <w:b/>
                <w:sz w:val="24"/>
                <w:lang w:val="it-IT"/>
              </w:rPr>
              <w:t>NSFR derivati passivi</w:t>
            </w:r>
          </w:p>
          <w:p w14:paraId="133A34F8"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duodecies, paragrafo 4, del CRR.</w:t>
            </w:r>
          </w:p>
          <w:p w14:paraId="3B0ED966" w14:textId="1CDED4AC"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l</w:t>
            </w:r>
            <w:r w:rsidR="00154A3B">
              <w:rPr>
                <w:rFonts w:ascii="Times New Roman" w:hAnsi="Times New Roman"/>
                <w:sz w:val="24"/>
                <w:lang w:val="it-IT"/>
              </w:rPr>
              <w:t>'</w:t>
            </w:r>
            <w:r w:rsidRPr="00014BE3">
              <w:rPr>
                <w:rFonts w:ascii="Times New Roman" w:hAnsi="Times New Roman"/>
                <w:sz w:val="24"/>
                <w:lang w:val="it-IT"/>
              </w:rPr>
              <w:t>importo assoluto della differenza negativa tra insiemi di attività soggette a compensazione calcolate conformemente all</w:t>
            </w:r>
            <w:r w:rsidR="00154A3B">
              <w:rPr>
                <w:rFonts w:ascii="Times New Roman" w:hAnsi="Times New Roman"/>
                <w:sz w:val="24"/>
                <w:lang w:val="it-IT"/>
              </w:rPr>
              <w:t>'</w:t>
            </w:r>
            <w:r w:rsidRPr="00014BE3">
              <w:rPr>
                <w:rFonts w:ascii="Times New Roman" w:hAnsi="Times New Roman"/>
                <w:sz w:val="24"/>
                <w:lang w:val="it-IT"/>
              </w:rPr>
              <w:t>articolo 428 duodecies, paragrafo 4, del CRR.</w:t>
            </w:r>
          </w:p>
        </w:tc>
      </w:tr>
      <w:tr w:rsidR="001E06A3" w:rsidRPr="00812CC9" w14:paraId="544A711E" w14:textId="77777777" w:rsidTr="00CB5E7D">
        <w:tc>
          <w:tcPr>
            <w:tcW w:w="1355" w:type="dxa"/>
          </w:tcPr>
          <w:p w14:paraId="5AB8DBBC"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13</w:t>
            </w:r>
          </w:p>
        </w:tc>
        <w:tc>
          <w:tcPr>
            <w:tcW w:w="7705" w:type="dxa"/>
          </w:tcPr>
          <w:p w14:paraId="00D2B3F0"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Tutte le altre passività e gli altri strumenti di capitale non compresi nelle categorie di cui sopra</w:t>
            </w:r>
          </w:p>
          <w:p w14:paraId="2E4D9C3C"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duodecies, paragrafi 1 e 3, del CRR.</w:t>
            </w:r>
          </w:p>
          <w:p w14:paraId="726F7D6A"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includono qui la somma dei seguenti elementi:</w:t>
            </w:r>
          </w:p>
          <w:p w14:paraId="3A2B4C1F" w14:textId="0A999583" w:rsidR="001E06A3" w:rsidRPr="00014BE3" w:rsidRDefault="001E06A3" w:rsidP="00E70D84">
            <w:pPr>
              <w:pStyle w:val="ListParagraph"/>
              <w:numPr>
                <w:ilvl w:val="0"/>
                <w:numId w:val="39"/>
              </w:numPr>
              <w:spacing w:after="240"/>
              <w:contextualSpacing/>
              <w:jc w:val="both"/>
              <w:rPr>
                <w:rFonts w:ascii="Times New Roman" w:hAnsi="Times New Roman"/>
                <w:sz w:val="24"/>
                <w:lang w:val="it-IT"/>
              </w:rPr>
            </w:pPr>
            <w:r w:rsidRPr="00014BE3">
              <w:rPr>
                <w:rFonts w:ascii="Times New Roman" w:hAnsi="Times New Roman"/>
                <w:sz w:val="24"/>
                <w:lang w:val="it-IT"/>
              </w:rPr>
              <w:t>debiti rilevati sulla base della data di negoziazione derivanti da acquisti di strumenti finanziari, di valute estere e di merci che si prevede verranno regolati entro il normale ciclo di regolamento o il periodo consueto per la borsa o il tipo di operazione pertinente, oppure che non sono stati regolati, ma che tuttavia si prevede verranno regolati, conformemente all</w:t>
            </w:r>
            <w:r w:rsidR="00154A3B">
              <w:rPr>
                <w:rFonts w:ascii="Times New Roman" w:hAnsi="Times New Roman"/>
                <w:sz w:val="24"/>
                <w:lang w:val="it-IT"/>
              </w:rPr>
              <w:t>'</w:t>
            </w:r>
            <w:r w:rsidRPr="00014BE3">
              <w:rPr>
                <w:rFonts w:ascii="Times New Roman" w:hAnsi="Times New Roman"/>
                <w:sz w:val="24"/>
                <w:lang w:val="it-IT"/>
              </w:rPr>
              <w:t>articolo 428 duodecies, paragrafo 3, lettera a), del CRR;</w:t>
            </w:r>
          </w:p>
          <w:p w14:paraId="2A142631" w14:textId="24C6878C" w:rsidR="001E06A3" w:rsidRPr="00014BE3" w:rsidRDefault="001E06A3" w:rsidP="00E70D84">
            <w:pPr>
              <w:pStyle w:val="ListParagraph"/>
              <w:numPr>
                <w:ilvl w:val="0"/>
                <w:numId w:val="39"/>
              </w:numPr>
              <w:spacing w:after="240"/>
              <w:contextualSpacing/>
              <w:jc w:val="both"/>
              <w:rPr>
                <w:rFonts w:ascii="Times New Roman" w:hAnsi="Times New Roman"/>
                <w:sz w:val="24"/>
                <w:lang w:val="it-IT"/>
              </w:rPr>
            </w:pPr>
            <w:r w:rsidRPr="00014BE3">
              <w:rPr>
                <w:rFonts w:ascii="Times New Roman" w:hAnsi="Times New Roman"/>
                <w:sz w:val="24"/>
                <w:lang w:val="it-IT"/>
              </w:rPr>
              <w:t>passività fiscali differite, considerando come durata residua la data più prossima alla quale tali passività potrebbero essere realizzate, conformemente all</w:t>
            </w:r>
            <w:r w:rsidR="00154A3B">
              <w:rPr>
                <w:rFonts w:ascii="Times New Roman" w:hAnsi="Times New Roman"/>
                <w:sz w:val="24"/>
                <w:lang w:val="it-IT"/>
              </w:rPr>
              <w:t>'</w:t>
            </w:r>
            <w:r w:rsidRPr="00014BE3">
              <w:rPr>
                <w:rFonts w:ascii="Times New Roman" w:hAnsi="Times New Roman"/>
                <w:sz w:val="24"/>
                <w:lang w:val="it-IT"/>
              </w:rPr>
              <w:t>articolo 428 duodecies, paragrafo 2, lettera a), del CRR;</w:t>
            </w:r>
          </w:p>
          <w:p w14:paraId="6209F2FA" w14:textId="216A01C5" w:rsidR="001E06A3" w:rsidRPr="00014BE3" w:rsidRDefault="001E06A3" w:rsidP="00E70D84">
            <w:pPr>
              <w:pStyle w:val="ListParagraph"/>
              <w:numPr>
                <w:ilvl w:val="0"/>
                <w:numId w:val="39"/>
              </w:numPr>
              <w:spacing w:after="240"/>
              <w:contextualSpacing/>
              <w:jc w:val="both"/>
              <w:rPr>
                <w:rFonts w:ascii="Times New Roman" w:hAnsi="Times New Roman"/>
                <w:sz w:val="24"/>
                <w:lang w:val="it-IT"/>
              </w:rPr>
            </w:pPr>
            <w:r w:rsidRPr="00014BE3">
              <w:rPr>
                <w:rFonts w:ascii="Times New Roman" w:hAnsi="Times New Roman"/>
                <w:sz w:val="24"/>
                <w:lang w:val="it-IT"/>
              </w:rPr>
              <w:t>interessi di minoranza, considerando come durata residua la scadenza dello strumento, conformemente all</w:t>
            </w:r>
            <w:r w:rsidR="00154A3B">
              <w:rPr>
                <w:rFonts w:ascii="Times New Roman" w:hAnsi="Times New Roman"/>
                <w:sz w:val="24"/>
                <w:lang w:val="it-IT"/>
              </w:rPr>
              <w:t>'</w:t>
            </w:r>
            <w:r w:rsidRPr="00014BE3">
              <w:rPr>
                <w:rFonts w:ascii="Times New Roman" w:hAnsi="Times New Roman"/>
                <w:sz w:val="24"/>
                <w:lang w:val="it-IT"/>
              </w:rPr>
              <w:t>articolo</w:t>
            </w:r>
            <w:r w:rsidR="00F03BFA" w:rsidRPr="00014BE3">
              <w:rPr>
                <w:rFonts w:ascii="Times New Roman" w:hAnsi="Times New Roman"/>
                <w:sz w:val="24"/>
                <w:lang w:val="it-IT"/>
              </w:rPr>
              <w:t> </w:t>
            </w:r>
            <w:r w:rsidRPr="00014BE3">
              <w:rPr>
                <w:rFonts w:ascii="Times New Roman" w:hAnsi="Times New Roman"/>
                <w:sz w:val="24"/>
                <w:lang w:val="it-IT"/>
              </w:rPr>
              <w:t>428 duodecies, paragrafo 1, lettera b), del CRR; e</w:t>
            </w:r>
          </w:p>
          <w:p w14:paraId="32BB3E1B" w14:textId="7D1AA6EC" w:rsidR="001E06A3" w:rsidRPr="00014BE3" w:rsidRDefault="001E06A3" w:rsidP="00E70D84">
            <w:pPr>
              <w:pStyle w:val="ListParagraph"/>
              <w:numPr>
                <w:ilvl w:val="0"/>
                <w:numId w:val="39"/>
              </w:numPr>
              <w:spacing w:after="240"/>
              <w:contextualSpacing/>
              <w:jc w:val="both"/>
              <w:rPr>
                <w:rFonts w:ascii="Times New Roman" w:hAnsi="Times New Roman"/>
                <w:sz w:val="24"/>
                <w:lang w:val="it-IT"/>
              </w:rPr>
            </w:pPr>
            <w:r w:rsidRPr="00014BE3">
              <w:rPr>
                <w:rFonts w:ascii="Times New Roman" w:hAnsi="Times New Roman"/>
                <w:sz w:val="24"/>
                <w:lang w:val="it-IT"/>
              </w:rPr>
              <w:t>altre passività, ad esempio posizioni corte e posizioni con scadenza aperta, conformemente all</w:t>
            </w:r>
            <w:r w:rsidR="00154A3B">
              <w:rPr>
                <w:rFonts w:ascii="Times New Roman" w:hAnsi="Times New Roman"/>
                <w:sz w:val="24"/>
                <w:lang w:val="it-IT"/>
              </w:rPr>
              <w:t>'</w:t>
            </w:r>
            <w:r w:rsidRPr="00014BE3">
              <w:rPr>
                <w:rFonts w:ascii="Times New Roman" w:hAnsi="Times New Roman"/>
                <w:sz w:val="24"/>
                <w:lang w:val="it-IT"/>
              </w:rPr>
              <w:t>articolo 428 duodecies, paragrafi 1 e 3, del CRR.</w:t>
            </w:r>
          </w:p>
        </w:tc>
      </w:tr>
      <w:tr w:rsidR="001E06A3" w:rsidRPr="00812CC9" w14:paraId="034F79BB" w14:textId="77777777" w:rsidTr="00CB5E7D">
        <w:tc>
          <w:tcPr>
            <w:tcW w:w="1355" w:type="dxa"/>
          </w:tcPr>
          <w:p w14:paraId="46E26789"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14</w:t>
            </w:r>
          </w:p>
        </w:tc>
        <w:tc>
          <w:tcPr>
            <w:tcW w:w="7705" w:type="dxa"/>
          </w:tcPr>
          <w:p w14:paraId="76AAD23A"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Finanziamento stabile disponibile (ASF</w:t>
            </w:r>
            <w:r w:rsidRPr="00014BE3">
              <w:rPr>
                <w:rFonts w:ascii="Times New Roman" w:hAnsi="Times New Roman"/>
                <w:sz w:val="24"/>
                <w:lang w:val="it-IT"/>
              </w:rPr>
              <w:t>) totale</w:t>
            </w:r>
          </w:p>
          <w:p w14:paraId="124FE4A6" w14:textId="77777777" w:rsidR="001E06A3" w:rsidRPr="00014BE3" w:rsidRDefault="001E06A3" w:rsidP="001E06A3">
            <w:pPr>
              <w:pStyle w:val="TableParagraph"/>
              <w:spacing w:after="240"/>
              <w:jc w:val="both"/>
              <w:rPr>
                <w:rFonts w:ascii="Times New Roman" w:eastAsia="Times New Roman" w:hAnsi="Times New Roman"/>
                <w:sz w:val="24"/>
                <w:szCs w:val="24"/>
                <w:lang w:val="it-IT"/>
              </w:rPr>
            </w:pPr>
            <w:r w:rsidRPr="00014BE3">
              <w:rPr>
                <w:rFonts w:ascii="Times New Roman" w:hAnsi="Times New Roman"/>
                <w:sz w:val="24"/>
                <w:szCs w:val="24"/>
                <w:lang w:val="it-IT"/>
              </w:rPr>
              <w:t>Parte sei, titolo IV, capo 3, del CRR.</w:t>
            </w:r>
          </w:p>
          <w:p w14:paraId="1E03653C" w14:textId="77777777" w:rsidR="001E06A3" w:rsidRPr="00014BE3" w:rsidRDefault="001E06A3" w:rsidP="001E06A3">
            <w:pPr>
              <w:pStyle w:val="TableParagraph"/>
              <w:spacing w:after="240"/>
              <w:jc w:val="both"/>
              <w:rPr>
                <w:rFonts w:ascii="Times New Roman" w:hAnsi="Times New Roman"/>
                <w:sz w:val="24"/>
                <w:lang w:val="it-IT"/>
              </w:rPr>
            </w:pPr>
            <w:r w:rsidRPr="00014BE3">
              <w:rPr>
                <w:rFonts w:ascii="Times New Roman" w:hAnsi="Times New Roman"/>
                <w:sz w:val="24"/>
                <w:szCs w:val="24"/>
                <w:lang w:val="it-IT"/>
              </w:rPr>
              <w:t>Gli enti indicano qui il totale degli elementi che forniscono il finanziamento stabile disponibile conformemente alla parte sei, titolo IV, capo 3, del CRR (somma</w:t>
            </w:r>
            <w:r w:rsidRPr="00014BE3">
              <w:rPr>
                <w:rFonts w:ascii="Times New Roman" w:hAnsi="Times New Roman"/>
                <w:sz w:val="24"/>
                <w:lang w:val="it-IT"/>
              </w:rPr>
              <w:t xml:space="preserve"> degli importi delle </w:t>
            </w:r>
            <w:r w:rsidRPr="00014BE3">
              <w:rPr>
                <w:rFonts w:ascii="Times New Roman" w:hAnsi="Times New Roman"/>
                <w:sz w:val="24"/>
                <w:szCs w:val="24"/>
                <w:lang w:val="it-IT"/>
              </w:rPr>
              <w:t xml:space="preserve">righe 1, 4, 7, 10 e 11 </w:t>
            </w:r>
            <w:r w:rsidRPr="00014BE3">
              <w:rPr>
                <w:rFonts w:ascii="Times New Roman" w:hAnsi="Times New Roman"/>
                <w:sz w:val="24"/>
                <w:lang w:val="it-IT"/>
              </w:rPr>
              <w:t>di questo modello</w:t>
            </w:r>
            <w:r w:rsidRPr="00014BE3">
              <w:rPr>
                <w:rFonts w:ascii="Times New Roman" w:hAnsi="Times New Roman"/>
                <w:sz w:val="24"/>
                <w:szCs w:val="24"/>
                <w:lang w:val="it-IT"/>
              </w:rPr>
              <w:t>).</w:t>
            </w:r>
          </w:p>
        </w:tc>
      </w:tr>
      <w:tr w:rsidR="001E06A3" w:rsidRPr="00812CC9" w14:paraId="3B80FD70" w14:textId="77777777" w:rsidTr="00CB5E7D">
        <w:trPr>
          <w:trHeight w:val="567"/>
        </w:trPr>
        <w:tc>
          <w:tcPr>
            <w:tcW w:w="1355" w:type="dxa"/>
            <w:shd w:val="clear" w:color="auto" w:fill="D0CECE"/>
          </w:tcPr>
          <w:p w14:paraId="1AFDA0A0" w14:textId="77777777" w:rsidR="001E06A3" w:rsidRPr="00014BE3" w:rsidRDefault="001E06A3" w:rsidP="00F03BFA">
            <w:pPr>
              <w:keepNext/>
              <w:spacing w:after="240"/>
              <w:rPr>
                <w:rFonts w:ascii="Times New Roman" w:hAnsi="Times New Roman"/>
                <w:color w:val="000000" w:themeColor="text1"/>
                <w:sz w:val="24"/>
                <w:lang w:val="it-IT"/>
              </w:rPr>
            </w:pPr>
          </w:p>
        </w:tc>
        <w:tc>
          <w:tcPr>
            <w:tcW w:w="7705" w:type="dxa"/>
            <w:shd w:val="clear" w:color="auto" w:fill="D0CECE"/>
          </w:tcPr>
          <w:p w14:paraId="0F07DB9E" w14:textId="77777777" w:rsidR="001E06A3" w:rsidRPr="00014BE3" w:rsidRDefault="001E06A3" w:rsidP="00F03BFA">
            <w:pPr>
              <w:keepNext/>
              <w:spacing w:after="240"/>
              <w:rPr>
                <w:rFonts w:ascii="Times New Roman" w:hAnsi="Times New Roman"/>
                <w:b/>
                <w:color w:val="000000" w:themeColor="text1"/>
                <w:sz w:val="24"/>
                <w:lang w:val="it-IT"/>
              </w:rPr>
            </w:pPr>
            <w:r w:rsidRPr="00014BE3">
              <w:rPr>
                <w:rFonts w:ascii="Times New Roman" w:hAnsi="Times New Roman"/>
                <w:b/>
                <w:color w:val="000000" w:themeColor="text1"/>
                <w:sz w:val="24"/>
                <w:lang w:val="it-IT"/>
              </w:rPr>
              <w:t>Elementi di finanziamento stabile richiesto (RSF)</w:t>
            </w:r>
          </w:p>
        </w:tc>
      </w:tr>
      <w:tr w:rsidR="001E06A3" w:rsidRPr="00812CC9" w14:paraId="30D38A5D" w14:textId="77777777" w:rsidTr="00CB5E7D">
        <w:tc>
          <w:tcPr>
            <w:tcW w:w="1355" w:type="dxa"/>
          </w:tcPr>
          <w:p w14:paraId="5E877EA3"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15</w:t>
            </w:r>
          </w:p>
        </w:tc>
        <w:tc>
          <w:tcPr>
            <w:tcW w:w="7705" w:type="dxa"/>
          </w:tcPr>
          <w:p w14:paraId="0F1221F6"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Totale delle attività liquide di elevata qualità (HQLA)</w:t>
            </w:r>
          </w:p>
          <w:p w14:paraId="45AD9FAD" w14:textId="688F7901"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includono qui anche le attività liquide di elevata qualità vincolate e non vincolate conformemente al regolamento delegato (UE) 2015/61 della Commissione, indipendentemente dal fatto che soddisfino i requisiti operativi di cui all</w:t>
            </w:r>
            <w:r w:rsidR="00154A3B">
              <w:rPr>
                <w:rFonts w:ascii="Times New Roman" w:hAnsi="Times New Roman"/>
                <w:sz w:val="24"/>
                <w:lang w:val="it-IT"/>
              </w:rPr>
              <w:t>'</w:t>
            </w:r>
            <w:r w:rsidRPr="00014BE3">
              <w:rPr>
                <w:rFonts w:ascii="Times New Roman" w:hAnsi="Times New Roman"/>
                <w:sz w:val="24"/>
                <w:lang w:val="it-IT"/>
              </w:rPr>
              <w:t>articolo 8 di detto regolamento delegato, conformemente agli articoli da 428 novodecies a 428 duotricies del CRR.</w:t>
            </w:r>
          </w:p>
        </w:tc>
      </w:tr>
      <w:tr w:rsidR="001E06A3" w:rsidRPr="00812CC9" w14:paraId="3B88071A" w14:textId="77777777" w:rsidTr="00CB5E7D">
        <w:tc>
          <w:tcPr>
            <w:tcW w:w="1355" w:type="dxa"/>
          </w:tcPr>
          <w:p w14:paraId="3E6FD572"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EU-15a</w:t>
            </w:r>
          </w:p>
        </w:tc>
        <w:tc>
          <w:tcPr>
            <w:tcW w:w="7705" w:type="dxa"/>
          </w:tcPr>
          <w:p w14:paraId="635C5113" w14:textId="0078B10C"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Attività vincolate per una durata residua pari o superiore a un anno in un aggregato di copertura</w:t>
            </w:r>
          </w:p>
          <w:p w14:paraId="679F3DDC"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Articolo 428 quatertricies, lettera h, del CRR.</w:t>
            </w:r>
          </w:p>
          <w:p w14:paraId="631519B4" w14:textId="7A3CAF52" w:rsidR="001E06A3" w:rsidRPr="00014BE3" w:rsidRDefault="001E06A3" w:rsidP="001E06A3">
            <w:pPr>
              <w:pStyle w:val="TableParagraph"/>
              <w:spacing w:after="240"/>
              <w:jc w:val="both"/>
              <w:rPr>
                <w:rFonts w:ascii="Times New Roman" w:hAnsi="Times New Roman"/>
                <w:sz w:val="24"/>
                <w:lang w:val="it-IT"/>
              </w:rPr>
            </w:pPr>
            <w:r w:rsidRPr="00014BE3">
              <w:rPr>
                <w:rFonts w:ascii="Times New Roman" w:hAnsi="Times New Roman"/>
                <w:sz w:val="24"/>
                <w:szCs w:val="24"/>
                <w:lang w:val="it-IT"/>
              </w:rPr>
              <w:t>Gli enti pubblicano qui l</w:t>
            </w:r>
            <w:r w:rsidR="00154A3B">
              <w:rPr>
                <w:rFonts w:ascii="Times New Roman" w:hAnsi="Times New Roman"/>
                <w:sz w:val="24"/>
                <w:szCs w:val="24"/>
                <w:lang w:val="it-IT"/>
              </w:rPr>
              <w:t>'</w:t>
            </w:r>
            <w:r w:rsidRPr="00014BE3">
              <w:rPr>
                <w:rFonts w:ascii="Times New Roman" w:hAnsi="Times New Roman"/>
                <w:sz w:val="24"/>
                <w:szCs w:val="24"/>
                <w:lang w:val="it-IT"/>
              </w:rPr>
              <w:t>importo delle somme dovute da prestiti che non sono in stato di default conformemente all</w:t>
            </w:r>
            <w:r w:rsidR="00154A3B">
              <w:rPr>
                <w:rFonts w:ascii="Times New Roman" w:hAnsi="Times New Roman"/>
                <w:sz w:val="24"/>
                <w:szCs w:val="24"/>
                <w:lang w:val="it-IT"/>
              </w:rPr>
              <w:t>'</w:t>
            </w:r>
            <w:r w:rsidRPr="00014BE3">
              <w:rPr>
                <w:rFonts w:ascii="Times New Roman" w:hAnsi="Times New Roman"/>
                <w:sz w:val="24"/>
                <w:szCs w:val="24"/>
                <w:lang w:val="it-IT"/>
              </w:rPr>
              <w:t>articolo 178 del CRR e le attività liquide vincolate per una durata residua pari o superiore a un anno in un aggregato di copertura finanziato da obbligazion</w:t>
            </w:r>
            <w:r w:rsidR="00F03BFA" w:rsidRPr="00014BE3">
              <w:rPr>
                <w:rFonts w:ascii="Times New Roman" w:hAnsi="Times New Roman"/>
                <w:sz w:val="24"/>
                <w:szCs w:val="24"/>
                <w:lang w:val="it-IT"/>
              </w:rPr>
              <w:t>i garantite di cui all</w:t>
            </w:r>
            <w:r w:rsidR="00154A3B">
              <w:rPr>
                <w:rFonts w:ascii="Times New Roman" w:hAnsi="Times New Roman"/>
                <w:sz w:val="24"/>
                <w:szCs w:val="24"/>
                <w:lang w:val="it-IT"/>
              </w:rPr>
              <w:t>'</w:t>
            </w:r>
            <w:r w:rsidR="00F03BFA" w:rsidRPr="00014BE3">
              <w:rPr>
                <w:rFonts w:ascii="Times New Roman" w:hAnsi="Times New Roman"/>
                <w:sz w:val="24"/>
                <w:szCs w:val="24"/>
                <w:lang w:val="it-IT"/>
              </w:rPr>
              <w:t>articolo </w:t>
            </w:r>
            <w:r w:rsidRPr="00014BE3">
              <w:rPr>
                <w:rFonts w:ascii="Times New Roman" w:hAnsi="Times New Roman"/>
                <w:sz w:val="24"/>
                <w:szCs w:val="24"/>
                <w:lang w:val="it-IT"/>
              </w:rPr>
              <w:t>52, paragrafo 4, della direttiva 2009/65/CE</w:t>
            </w:r>
            <w:r w:rsidRPr="00812CC9">
              <w:rPr>
                <w:rStyle w:val="FootnoteReference"/>
                <w:rFonts w:ascii="Times New Roman" w:eastAsia="Times New Roman" w:hAnsi="Times New Roman"/>
                <w:sz w:val="24"/>
                <w:szCs w:val="24"/>
                <w:lang w:eastAsia="sv-SE"/>
              </w:rPr>
              <w:footnoteReference w:id="27"/>
            </w:r>
            <w:r w:rsidRPr="00014BE3">
              <w:rPr>
                <w:rFonts w:ascii="Times New Roman" w:hAnsi="Times New Roman"/>
                <w:sz w:val="24"/>
                <w:szCs w:val="24"/>
                <w:lang w:val="it-IT"/>
              </w:rPr>
              <w:t xml:space="preserve"> o obbligazioni garantite che soddisfano i requisiti di ammissibilità al trattamento di cui all</w:t>
            </w:r>
            <w:r w:rsidR="00154A3B">
              <w:rPr>
                <w:rFonts w:ascii="Times New Roman" w:hAnsi="Times New Roman"/>
                <w:sz w:val="24"/>
                <w:szCs w:val="24"/>
                <w:lang w:val="it-IT"/>
              </w:rPr>
              <w:t>'</w:t>
            </w:r>
            <w:r w:rsidRPr="00014BE3">
              <w:rPr>
                <w:rFonts w:ascii="Times New Roman" w:hAnsi="Times New Roman"/>
                <w:sz w:val="24"/>
                <w:szCs w:val="24"/>
                <w:lang w:val="it-IT"/>
              </w:rPr>
              <w:t>articolo 129, paragrafo 4 o 5, del CRR.</w:t>
            </w:r>
          </w:p>
        </w:tc>
      </w:tr>
      <w:tr w:rsidR="001E06A3" w:rsidRPr="00812CC9" w14:paraId="0EAD5EF9" w14:textId="77777777" w:rsidTr="00CB5E7D">
        <w:tc>
          <w:tcPr>
            <w:tcW w:w="1355" w:type="dxa"/>
          </w:tcPr>
          <w:p w14:paraId="6C853BD2"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16</w:t>
            </w:r>
          </w:p>
        </w:tc>
        <w:tc>
          <w:tcPr>
            <w:tcW w:w="7705" w:type="dxa"/>
          </w:tcPr>
          <w:p w14:paraId="4E54DD27"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Depositi detenuti presso altri enti finanziari a fini operativi</w:t>
            </w:r>
          </w:p>
          <w:p w14:paraId="28B4F05E"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untricies, lettera b), del CRR.</w:t>
            </w:r>
          </w:p>
          <w:p w14:paraId="40761FC3" w14:textId="4F31A26F"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pubblicano qui l</w:t>
            </w:r>
            <w:r w:rsidR="00154A3B">
              <w:rPr>
                <w:rFonts w:ascii="Times New Roman" w:hAnsi="Times New Roman"/>
                <w:sz w:val="24"/>
                <w:lang w:val="it-IT"/>
              </w:rPr>
              <w:t>'</w:t>
            </w:r>
            <w:r w:rsidRPr="00014BE3">
              <w:rPr>
                <w:rFonts w:ascii="Times New Roman" w:hAnsi="Times New Roman"/>
                <w:sz w:val="24"/>
                <w:lang w:val="it-IT"/>
              </w:rPr>
              <w:t>importo delle somme dovute da prestiti che non sono in stato di default conformemente all</w:t>
            </w:r>
            <w:r w:rsidR="00154A3B">
              <w:rPr>
                <w:rFonts w:ascii="Times New Roman" w:hAnsi="Times New Roman"/>
                <w:sz w:val="24"/>
                <w:lang w:val="it-IT"/>
              </w:rPr>
              <w:t>'</w:t>
            </w:r>
            <w:r w:rsidRPr="00014BE3">
              <w:rPr>
                <w:rFonts w:ascii="Times New Roman" w:hAnsi="Times New Roman"/>
                <w:sz w:val="24"/>
                <w:lang w:val="it-IT"/>
              </w:rPr>
              <w:t>articolo 178 del CRR e sono depositi operativi a norma del regolamento delegato (UE) 2015/61 della Commissione e sono necessari per la prestazione di servizi operativi.</w:t>
            </w:r>
          </w:p>
        </w:tc>
      </w:tr>
      <w:tr w:rsidR="001E06A3" w:rsidRPr="00812CC9" w14:paraId="6BF89581" w14:textId="77777777" w:rsidTr="00CB5E7D">
        <w:tc>
          <w:tcPr>
            <w:tcW w:w="1355" w:type="dxa"/>
          </w:tcPr>
          <w:p w14:paraId="2C2135D9"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17</w:t>
            </w:r>
          </w:p>
        </w:tc>
        <w:tc>
          <w:tcPr>
            <w:tcW w:w="7705" w:type="dxa"/>
          </w:tcPr>
          <w:p w14:paraId="111B92F0"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Prestiti e titoli in bonis:</w:t>
            </w:r>
          </w:p>
          <w:p w14:paraId="69E0B124"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degli importi delle righe 18, 19, 20, 22 e 24 di questo modello.</w:t>
            </w:r>
          </w:p>
        </w:tc>
      </w:tr>
      <w:tr w:rsidR="001E06A3" w:rsidRPr="00812CC9" w14:paraId="57AA25FE" w14:textId="77777777" w:rsidTr="00CB5E7D">
        <w:tc>
          <w:tcPr>
            <w:tcW w:w="1355" w:type="dxa"/>
          </w:tcPr>
          <w:p w14:paraId="3A8C777D"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18</w:t>
            </w:r>
          </w:p>
        </w:tc>
        <w:tc>
          <w:tcPr>
            <w:tcW w:w="7705" w:type="dxa"/>
          </w:tcPr>
          <w:p w14:paraId="39D0D98A" w14:textId="622304DD"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 xml:space="preserve">Operazioni di finanziamento tramite titoli in bonis con clienti finanziari garantite da HQLA di livello 1 soggette a </w:t>
            </w:r>
            <w:r w:rsidR="00F03BFA" w:rsidRPr="00014BE3">
              <w:rPr>
                <w:rFonts w:ascii="Times New Roman" w:hAnsi="Times New Roman"/>
                <w:b/>
                <w:sz w:val="24"/>
                <w:lang w:val="it-IT"/>
              </w:rPr>
              <w:t>un coefficiente di scarto dello </w:t>
            </w:r>
            <w:r w:rsidRPr="00014BE3">
              <w:rPr>
                <w:rFonts w:ascii="Times New Roman" w:hAnsi="Times New Roman"/>
                <w:b/>
                <w:sz w:val="24"/>
                <w:lang w:val="it-IT"/>
              </w:rPr>
              <w:t>0 %</w:t>
            </w:r>
          </w:p>
          <w:p w14:paraId="1C3668E3" w14:textId="77777777" w:rsidR="001E06A3" w:rsidRPr="00014BE3" w:rsidRDefault="001E06A3" w:rsidP="001E06A3">
            <w:pPr>
              <w:spacing w:after="240"/>
              <w:jc w:val="both"/>
              <w:rPr>
                <w:lang w:val="it-IT"/>
              </w:rPr>
            </w:pPr>
            <w:r w:rsidRPr="00014BE3">
              <w:rPr>
                <w:rFonts w:ascii="Times New Roman" w:hAnsi="Times New Roman"/>
                <w:sz w:val="24"/>
                <w:lang w:val="it-IT"/>
              </w:rPr>
              <w:t>Articolo 428 sexies, articolo 428 novodecies, paragrafo 1, lettera g), e articolo 428 vicies, lettera b), del CRR.</w:t>
            </w:r>
          </w:p>
          <w:p w14:paraId="6E629990" w14:textId="6D7EF7FC"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pubblicano qui l</w:t>
            </w:r>
            <w:r w:rsidR="00154A3B">
              <w:rPr>
                <w:rFonts w:ascii="Times New Roman" w:hAnsi="Times New Roman"/>
                <w:sz w:val="24"/>
                <w:lang w:val="it-IT"/>
              </w:rPr>
              <w:t>'</w:t>
            </w:r>
            <w:r w:rsidRPr="00014BE3">
              <w:rPr>
                <w:rFonts w:ascii="Times New Roman" w:hAnsi="Times New Roman"/>
                <w:sz w:val="24"/>
                <w:lang w:val="it-IT"/>
              </w:rPr>
              <w:t>importo delle somme dovute da operazioni di finanziamento tramite titoli che non sono in stato di default conformemente all</w:t>
            </w:r>
            <w:r w:rsidR="00154A3B">
              <w:rPr>
                <w:rFonts w:ascii="Times New Roman" w:hAnsi="Times New Roman"/>
                <w:sz w:val="24"/>
                <w:lang w:val="it-IT"/>
              </w:rPr>
              <w:t>'</w:t>
            </w:r>
            <w:r w:rsidRPr="00014BE3">
              <w:rPr>
                <w:rFonts w:ascii="Times New Roman" w:hAnsi="Times New Roman"/>
                <w:sz w:val="24"/>
                <w:lang w:val="it-IT"/>
              </w:rPr>
              <w:t>articolo 178 del CRR con clienti finanziari e che sono garantite da attività di livello 1 ammissibili a un coefficiente di scarto dello 0 % a norma del regolamento delegato (UE) 2015/61 della Commissione.</w:t>
            </w:r>
          </w:p>
        </w:tc>
      </w:tr>
      <w:tr w:rsidR="001E06A3" w:rsidRPr="00812CC9" w14:paraId="2BD49200" w14:textId="77777777" w:rsidTr="00CB5E7D">
        <w:tc>
          <w:tcPr>
            <w:tcW w:w="1355" w:type="dxa"/>
          </w:tcPr>
          <w:p w14:paraId="358064B4"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19</w:t>
            </w:r>
          </w:p>
        </w:tc>
        <w:tc>
          <w:tcPr>
            <w:tcW w:w="7705" w:type="dxa"/>
          </w:tcPr>
          <w:p w14:paraId="19A428A8" w14:textId="77777777" w:rsidR="001E06A3" w:rsidRPr="00014BE3" w:rsidRDefault="001E06A3" w:rsidP="001E06A3">
            <w:pPr>
              <w:pStyle w:val="TableParagraph"/>
              <w:spacing w:after="240"/>
              <w:ind w:right="96"/>
              <w:jc w:val="both"/>
              <w:rPr>
                <w:rFonts w:ascii="Times New Roman" w:hAnsi="Times New Roman"/>
                <w:sz w:val="24"/>
                <w:szCs w:val="24"/>
                <w:lang w:val="it-IT"/>
              </w:rPr>
            </w:pPr>
            <w:r w:rsidRPr="00014BE3">
              <w:rPr>
                <w:rFonts w:ascii="Times New Roman" w:hAnsi="Times New Roman"/>
                <w:b/>
                <w:sz w:val="24"/>
                <w:szCs w:val="24"/>
                <w:lang w:val="it-IT"/>
              </w:rPr>
              <w:t>Operazioni di finanziamento tramite titoli in bonis con clienti finanziari garantite da altre attività e altri prestiti e anticipazioni a enti finanziari</w:t>
            </w:r>
          </w:p>
          <w:p w14:paraId="49B871A6" w14:textId="5DFC7DC8" w:rsidR="001E06A3" w:rsidRPr="00014BE3" w:rsidRDefault="001E06A3" w:rsidP="001E06A3">
            <w:pPr>
              <w:pStyle w:val="TableParagraph"/>
              <w:spacing w:after="240"/>
              <w:ind w:right="96"/>
              <w:jc w:val="both"/>
              <w:rPr>
                <w:rFonts w:ascii="Times New Roman" w:hAnsi="Times New Roman"/>
                <w:sz w:val="24"/>
                <w:lang w:val="it-IT"/>
              </w:rPr>
            </w:pPr>
            <w:r w:rsidRPr="00014BE3">
              <w:rPr>
                <w:rFonts w:ascii="Times New Roman" w:hAnsi="Times New Roman"/>
                <w:sz w:val="24"/>
                <w:szCs w:val="24"/>
                <w:lang w:val="it-IT"/>
              </w:rPr>
              <w:t>Articolo 428 vicies, lettera b), articolo 428 untricies, lettera d), articolo 428 quintricies, paragrafo 1, lettera b), e articolo 428 tervicies, lettera a), del CRR.</w:t>
            </w:r>
          </w:p>
          <w:p w14:paraId="43ECC51F"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includono qui la somma dei seguenti elementi:</w:t>
            </w:r>
          </w:p>
          <w:p w14:paraId="6D530B9A" w14:textId="661D83AA" w:rsidR="001E06A3" w:rsidRPr="00014BE3" w:rsidRDefault="001E06A3" w:rsidP="00E70D84">
            <w:pPr>
              <w:pStyle w:val="ListParagraph"/>
              <w:numPr>
                <w:ilvl w:val="0"/>
                <w:numId w:val="38"/>
              </w:numPr>
              <w:spacing w:after="240"/>
              <w:contextualSpacing/>
              <w:jc w:val="both"/>
              <w:rPr>
                <w:rFonts w:ascii="Times New Roman" w:hAnsi="Times New Roman"/>
                <w:sz w:val="24"/>
                <w:lang w:val="it-IT"/>
              </w:rPr>
            </w:pPr>
            <w:r w:rsidRPr="00014BE3">
              <w:rPr>
                <w:rFonts w:ascii="Times New Roman" w:hAnsi="Times New Roman"/>
                <w:sz w:val="24"/>
                <w:lang w:val="it-IT"/>
              </w:rPr>
              <w:t>l</w:t>
            </w:r>
            <w:r w:rsidR="00154A3B">
              <w:rPr>
                <w:rFonts w:ascii="Times New Roman" w:hAnsi="Times New Roman"/>
                <w:sz w:val="24"/>
                <w:lang w:val="it-IT"/>
              </w:rPr>
              <w:t>'</w:t>
            </w:r>
            <w:r w:rsidRPr="00014BE3">
              <w:rPr>
                <w:rFonts w:ascii="Times New Roman" w:hAnsi="Times New Roman"/>
                <w:sz w:val="24"/>
                <w:lang w:val="it-IT"/>
              </w:rPr>
              <w:t>importo delle somme dovute da operazioni di finanziamento tramite titoli che non sono in stato di default conformemente all</w:t>
            </w:r>
            <w:r w:rsidR="00154A3B">
              <w:rPr>
                <w:rFonts w:ascii="Times New Roman" w:hAnsi="Times New Roman"/>
                <w:sz w:val="24"/>
                <w:lang w:val="it-IT"/>
              </w:rPr>
              <w:t>'</w:t>
            </w:r>
            <w:r w:rsidRPr="00014BE3">
              <w:rPr>
                <w:rFonts w:ascii="Times New Roman" w:hAnsi="Times New Roman"/>
                <w:sz w:val="24"/>
                <w:lang w:val="it-IT"/>
              </w:rPr>
              <w:t>articolo 178 del CRR con clienti finanziari e che sono garantite da attività diverse da quelle di livello 1 ammissibili a un coefficiente di scarto dello 0 % a norma del regolamento delegato (UE) 2015/61 della Commissione; e</w:t>
            </w:r>
          </w:p>
          <w:p w14:paraId="25F10EE1" w14:textId="723FEA59" w:rsidR="001E06A3" w:rsidRPr="00014BE3" w:rsidRDefault="001E06A3" w:rsidP="00E70D84">
            <w:pPr>
              <w:pStyle w:val="ListParagraph"/>
              <w:numPr>
                <w:ilvl w:val="0"/>
                <w:numId w:val="38"/>
              </w:numPr>
              <w:spacing w:after="240"/>
              <w:contextualSpacing/>
              <w:jc w:val="both"/>
              <w:rPr>
                <w:rFonts w:ascii="Times New Roman" w:hAnsi="Times New Roman"/>
                <w:sz w:val="24"/>
                <w:lang w:val="it-IT"/>
              </w:rPr>
            </w:pPr>
            <w:r w:rsidRPr="00014BE3">
              <w:rPr>
                <w:rFonts w:ascii="Times New Roman" w:hAnsi="Times New Roman"/>
                <w:sz w:val="24"/>
                <w:lang w:val="it-IT"/>
              </w:rPr>
              <w:t>l</w:t>
            </w:r>
            <w:r w:rsidR="00154A3B">
              <w:rPr>
                <w:rFonts w:ascii="Times New Roman" w:hAnsi="Times New Roman"/>
                <w:sz w:val="24"/>
                <w:lang w:val="it-IT"/>
              </w:rPr>
              <w:t>'</w:t>
            </w:r>
            <w:r w:rsidRPr="00014BE3">
              <w:rPr>
                <w:rFonts w:ascii="Times New Roman" w:hAnsi="Times New Roman"/>
                <w:sz w:val="24"/>
                <w:lang w:val="it-IT"/>
              </w:rPr>
              <w:t>importo delle somme dovute da altri prestiti e anticipazioni, che non sono in stato di default a norma dell</w:t>
            </w:r>
            <w:r w:rsidR="00154A3B">
              <w:rPr>
                <w:rFonts w:ascii="Times New Roman" w:hAnsi="Times New Roman"/>
                <w:sz w:val="24"/>
                <w:lang w:val="it-IT"/>
              </w:rPr>
              <w:t>'</w:t>
            </w:r>
            <w:r w:rsidRPr="00014BE3">
              <w:rPr>
                <w:rFonts w:ascii="Times New Roman" w:hAnsi="Times New Roman"/>
                <w:sz w:val="24"/>
                <w:lang w:val="it-IT"/>
              </w:rPr>
              <w:t>articolo 178 del CRR, con clienti finanziari, conformemente all</w:t>
            </w:r>
            <w:r w:rsidR="00154A3B">
              <w:rPr>
                <w:rFonts w:ascii="Times New Roman" w:hAnsi="Times New Roman"/>
                <w:sz w:val="24"/>
                <w:lang w:val="it-IT"/>
              </w:rPr>
              <w:t>'</w:t>
            </w:r>
            <w:r w:rsidRPr="00014BE3">
              <w:rPr>
                <w:rFonts w:ascii="Times New Roman" w:hAnsi="Times New Roman"/>
                <w:sz w:val="24"/>
                <w:lang w:val="it-IT"/>
              </w:rPr>
              <w:t>articolo 428 tervicies, lettera a), e all</w:t>
            </w:r>
            <w:r w:rsidR="00154A3B">
              <w:rPr>
                <w:rFonts w:ascii="Times New Roman" w:hAnsi="Times New Roman"/>
                <w:sz w:val="24"/>
                <w:lang w:val="it-IT"/>
              </w:rPr>
              <w:t>'</w:t>
            </w:r>
            <w:r w:rsidRPr="00014BE3">
              <w:rPr>
                <w:rFonts w:ascii="Times New Roman" w:hAnsi="Times New Roman"/>
                <w:sz w:val="24"/>
                <w:lang w:val="it-IT"/>
              </w:rPr>
              <w:t>articolo 428 untricies, lettera d), punto iii), del CRR.</w:t>
            </w:r>
          </w:p>
        </w:tc>
      </w:tr>
      <w:tr w:rsidR="001E06A3" w:rsidRPr="00812CC9" w14:paraId="23D883F8" w14:textId="77777777" w:rsidTr="00CB5E7D">
        <w:tc>
          <w:tcPr>
            <w:tcW w:w="1355" w:type="dxa"/>
          </w:tcPr>
          <w:p w14:paraId="14F1CFB0"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20</w:t>
            </w:r>
          </w:p>
        </w:tc>
        <w:tc>
          <w:tcPr>
            <w:tcW w:w="7705" w:type="dxa"/>
          </w:tcPr>
          <w:p w14:paraId="1BB94392"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Prestiti in bonis a clienti costituiti da società non finanziarie, clienti al dettaglio, piccole imprese e prestiti a emittenti sovrani e organismi del settore pubblico, di cui:</w:t>
            </w:r>
          </w:p>
          <w:p w14:paraId="2D61E718"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untricies, lettera c), 428 tertricies e articolo 428 quatertricies, lettera c), del CRR.</w:t>
            </w:r>
          </w:p>
          <w:p w14:paraId="1FEB6042" w14:textId="5A3D9991"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gli importi delle somme dovute da prestiti che non sono in stato di default a norma dell</w:t>
            </w:r>
            <w:r w:rsidR="00154A3B">
              <w:rPr>
                <w:rFonts w:ascii="Times New Roman" w:hAnsi="Times New Roman"/>
                <w:sz w:val="24"/>
                <w:lang w:val="it-IT"/>
              </w:rPr>
              <w:t>'</w:t>
            </w:r>
            <w:r w:rsidRPr="00014BE3">
              <w:rPr>
                <w:rFonts w:ascii="Times New Roman" w:hAnsi="Times New Roman"/>
                <w:sz w:val="24"/>
                <w:lang w:val="it-IT"/>
              </w:rPr>
              <w:t>articolo 178 del CRR, che sono prestiti sugli immobili residenziali pienamente garantiti da un fornitore di protezione ammissibile di cui all</w:t>
            </w:r>
            <w:r w:rsidR="00154A3B">
              <w:rPr>
                <w:rFonts w:ascii="Times New Roman" w:hAnsi="Times New Roman"/>
                <w:sz w:val="24"/>
                <w:lang w:val="it-IT"/>
              </w:rPr>
              <w:t>'</w:t>
            </w:r>
            <w:r w:rsidRPr="00014BE3">
              <w:rPr>
                <w:rFonts w:ascii="Times New Roman" w:hAnsi="Times New Roman"/>
                <w:sz w:val="24"/>
                <w:lang w:val="it-IT"/>
              </w:rPr>
              <w:t>articolo 129, paragrafo 1, lettera e), del CRR o prestiti, esclusi i prestiti ai clienti finanziari e i prestiti di cui agli articoli da 428 novodecies a 428 untricies, eccetto l</w:t>
            </w:r>
            <w:r w:rsidR="00154A3B">
              <w:rPr>
                <w:rFonts w:ascii="Times New Roman" w:hAnsi="Times New Roman"/>
                <w:sz w:val="24"/>
                <w:lang w:val="it-IT"/>
              </w:rPr>
              <w:t>'</w:t>
            </w:r>
            <w:r w:rsidRPr="00014BE3">
              <w:rPr>
                <w:rFonts w:ascii="Times New Roman" w:hAnsi="Times New Roman"/>
                <w:sz w:val="24"/>
                <w:lang w:val="it-IT"/>
              </w:rPr>
              <w:t>articolo 428 untricies, lettera c), del CRR, indipendentemente dai fattori di ponderazione del rischio assegnati a tali prestiti. Tale importo non comprende le esposizioni garantite da ipoteche su immobili residenziali.</w:t>
            </w:r>
          </w:p>
        </w:tc>
      </w:tr>
      <w:tr w:rsidR="001E06A3" w:rsidRPr="00812CC9" w14:paraId="640960C5" w14:textId="77777777" w:rsidTr="00CB5E7D">
        <w:tc>
          <w:tcPr>
            <w:tcW w:w="1355" w:type="dxa"/>
          </w:tcPr>
          <w:p w14:paraId="444B7937"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21</w:t>
            </w:r>
          </w:p>
        </w:tc>
        <w:tc>
          <w:tcPr>
            <w:tcW w:w="7705" w:type="dxa"/>
          </w:tcPr>
          <w:p w14:paraId="1E760EB2"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Con un fattore di ponderazione del rischio pari o inferiore al 35 % nel quadro del metodo standardizzato di Basilea II per il rischio di credito</w:t>
            </w:r>
          </w:p>
          <w:p w14:paraId="321E82BB" w14:textId="77777777" w:rsidR="001E06A3" w:rsidRPr="00014BE3" w:rsidRDefault="001E06A3" w:rsidP="001E06A3">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Articolo 428 untricies, lettera c), e articolo 428 tertricies del CRR.</w:t>
            </w:r>
          </w:p>
          <w:p w14:paraId="5789FF06" w14:textId="4300D513"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 xml:space="preserve">Gli enti pubblicano qui gli importi dei prestiti della riga 21 di questo modello a cui è attribuito un fattore di ponderazione </w:t>
            </w:r>
            <w:r w:rsidR="00F03BFA" w:rsidRPr="00014BE3">
              <w:rPr>
                <w:rFonts w:ascii="Times New Roman" w:hAnsi="Times New Roman"/>
                <w:sz w:val="24"/>
                <w:lang w:val="it-IT"/>
              </w:rPr>
              <w:t>del rischio pari o inferiore al </w:t>
            </w:r>
            <w:r w:rsidRPr="00014BE3">
              <w:rPr>
                <w:rFonts w:ascii="Times New Roman" w:hAnsi="Times New Roman"/>
                <w:sz w:val="24"/>
                <w:lang w:val="it-IT"/>
              </w:rPr>
              <w:t>35 % conformemente alla parte tre, titolo II, capo 2, del CRR.</w:t>
            </w:r>
          </w:p>
        </w:tc>
      </w:tr>
      <w:tr w:rsidR="001E06A3" w:rsidRPr="00812CC9" w14:paraId="752E7570" w14:textId="77777777" w:rsidTr="00CB5E7D">
        <w:tc>
          <w:tcPr>
            <w:tcW w:w="1355" w:type="dxa"/>
          </w:tcPr>
          <w:p w14:paraId="56D24C5E"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22</w:t>
            </w:r>
          </w:p>
        </w:tc>
        <w:tc>
          <w:tcPr>
            <w:tcW w:w="7705" w:type="dxa"/>
          </w:tcPr>
          <w:p w14:paraId="5CC89414" w14:textId="77777777" w:rsidR="001E06A3" w:rsidRPr="00014BE3" w:rsidRDefault="001E06A3" w:rsidP="001E06A3">
            <w:pPr>
              <w:spacing w:after="240"/>
              <w:jc w:val="both"/>
              <w:rPr>
                <w:rFonts w:ascii="Times New Roman" w:hAnsi="Times New Roman" w:cs="Times New Roman"/>
                <w:b/>
                <w:sz w:val="24"/>
                <w:lang w:val="it-IT"/>
              </w:rPr>
            </w:pPr>
            <w:r w:rsidRPr="00014BE3">
              <w:rPr>
                <w:rFonts w:ascii="Times New Roman" w:hAnsi="Times New Roman"/>
                <w:b/>
                <w:sz w:val="24"/>
                <w:lang w:val="it-IT"/>
              </w:rPr>
              <w:t>Mutui ipotecari su immobili residenziali in bonis, di cui:</w:t>
            </w:r>
          </w:p>
          <w:p w14:paraId="15E5AC9E" w14:textId="78EBEE6B"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sz w:val="24"/>
                <w:lang w:val="it-IT"/>
              </w:rPr>
              <w:t>articolo 428 untricies, lettera c), 428 tertricies, lettera a), e articolo</w:t>
            </w:r>
            <w:r w:rsidR="00F03BFA" w:rsidRPr="00014BE3">
              <w:rPr>
                <w:rFonts w:ascii="Times New Roman" w:hAnsi="Times New Roman"/>
                <w:sz w:val="24"/>
                <w:lang w:val="it-IT"/>
              </w:rPr>
              <w:t> </w:t>
            </w:r>
            <w:r w:rsidRPr="00014BE3">
              <w:rPr>
                <w:rFonts w:ascii="Times New Roman" w:hAnsi="Times New Roman"/>
                <w:sz w:val="24"/>
                <w:lang w:val="it-IT"/>
              </w:rPr>
              <w:t>428 quatertricies, lettera c), del CRR.</w:t>
            </w:r>
          </w:p>
          <w:p w14:paraId="271BEBB6" w14:textId="364E7D0B" w:rsidR="001E06A3" w:rsidRPr="00014BE3" w:rsidRDefault="001E06A3" w:rsidP="00F03BFA">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Gli enti indicano qui gli importi delle somme dovute da prestiti che non sono in stato di default a norma dell</w:t>
            </w:r>
            <w:r w:rsidR="00154A3B">
              <w:rPr>
                <w:rFonts w:ascii="Times New Roman" w:hAnsi="Times New Roman"/>
                <w:sz w:val="24"/>
                <w:szCs w:val="24"/>
                <w:lang w:val="it-IT"/>
              </w:rPr>
              <w:t>'</w:t>
            </w:r>
            <w:r w:rsidRPr="00014BE3">
              <w:rPr>
                <w:rFonts w:ascii="Times New Roman" w:hAnsi="Times New Roman"/>
                <w:sz w:val="24"/>
                <w:szCs w:val="24"/>
                <w:lang w:val="it-IT"/>
              </w:rPr>
              <w:t>articolo 178 del CRR, che sono prestiti garantiti da mutui ipotecari su immobili residenziali, esclusi i prestiti ai clienti finanziari e i prestiti di cui agli articoli da 428 novodecies a 428 untricies, eccetto l</w:t>
            </w:r>
            <w:r w:rsidR="00154A3B">
              <w:rPr>
                <w:rFonts w:ascii="Times New Roman" w:hAnsi="Times New Roman"/>
                <w:sz w:val="24"/>
                <w:szCs w:val="24"/>
                <w:lang w:val="it-IT"/>
              </w:rPr>
              <w:t>'</w:t>
            </w:r>
            <w:r w:rsidRPr="00014BE3">
              <w:rPr>
                <w:rFonts w:ascii="Times New Roman" w:hAnsi="Times New Roman"/>
                <w:sz w:val="24"/>
                <w:szCs w:val="24"/>
                <w:lang w:val="it-IT"/>
              </w:rPr>
              <w:t>articolo</w:t>
            </w:r>
            <w:r w:rsidR="00F03BFA" w:rsidRPr="00014BE3">
              <w:rPr>
                <w:rFonts w:ascii="Times New Roman" w:hAnsi="Times New Roman"/>
                <w:sz w:val="24"/>
                <w:szCs w:val="24"/>
                <w:lang w:val="it-IT"/>
              </w:rPr>
              <w:t> </w:t>
            </w:r>
            <w:r w:rsidRPr="00014BE3">
              <w:rPr>
                <w:rFonts w:ascii="Times New Roman" w:hAnsi="Times New Roman"/>
                <w:sz w:val="24"/>
                <w:szCs w:val="24"/>
                <w:lang w:val="it-IT"/>
              </w:rPr>
              <w:t>428 untricies, lettera</w:t>
            </w:r>
            <w:r w:rsidR="00F03BFA" w:rsidRPr="00014BE3">
              <w:rPr>
                <w:rFonts w:ascii="Times New Roman" w:hAnsi="Times New Roman"/>
                <w:sz w:val="24"/>
                <w:szCs w:val="24"/>
                <w:lang w:val="it-IT"/>
              </w:rPr>
              <w:t> </w:t>
            </w:r>
            <w:r w:rsidRPr="00014BE3">
              <w:rPr>
                <w:rFonts w:ascii="Times New Roman" w:hAnsi="Times New Roman"/>
                <w:sz w:val="24"/>
                <w:szCs w:val="24"/>
                <w:lang w:val="it-IT"/>
              </w:rPr>
              <w:t>c), del CRR, indipendentemente dai fattori di ponderazione del rischio assegnati a tali prestiti.</w:t>
            </w:r>
          </w:p>
        </w:tc>
      </w:tr>
      <w:tr w:rsidR="001E06A3" w:rsidRPr="00812CC9" w14:paraId="16C048BA" w14:textId="77777777" w:rsidTr="00CB5E7D">
        <w:tc>
          <w:tcPr>
            <w:tcW w:w="1355" w:type="dxa"/>
          </w:tcPr>
          <w:p w14:paraId="125C3F1A"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23</w:t>
            </w:r>
          </w:p>
        </w:tc>
        <w:tc>
          <w:tcPr>
            <w:tcW w:w="7705" w:type="dxa"/>
          </w:tcPr>
          <w:p w14:paraId="77ED9432"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Con un fattore di ponderazione del rischio pari o inferiore al 35 % nel quadro del metodo standardizzato di Basilea II per il rischio di credito</w:t>
            </w:r>
          </w:p>
          <w:p w14:paraId="705B3481"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Articolo 428 untricies, lettera c), e articolo 428 tertricies, lettera a), del CRR.</w:t>
            </w:r>
          </w:p>
          <w:p w14:paraId="75FA19E4" w14:textId="0E646881"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 xml:space="preserve">Gli enti pubblicano qui gli importi dei prestiti della riga 22 di questo modello a cui è attribuito un fattore di ponderazione </w:t>
            </w:r>
            <w:r w:rsidR="00F03BFA" w:rsidRPr="00014BE3">
              <w:rPr>
                <w:rFonts w:ascii="Times New Roman" w:hAnsi="Times New Roman"/>
                <w:sz w:val="24"/>
                <w:lang w:val="it-IT"/>
              </w:rPr>
              <w:t>del rischio pari o inferiore al </w:t>
            </w:r>
            <w:r w:rsidRPr="00014BE3">
              <w:rPr>
                <w:rFonts w:ascii="Times New Roman" w:hAnsi="Times New Roman"/>
                <w:sz w:val="24"/>
                <w:lang w:val="it-IT"/>
              </w:rPr>
              <w:t>35 % conformemente alla parte tre, titolo II, capo 2, del CRR.</w:t>
            </w:r>
          </w:p>
        </w:tc>
      </w:tr>
      <w:tr w:rsidR="001E06A3" w:rsidRPr="00812CC9" w14:paraId="4A951DDA" w14:textId="77777777" w:rsidTr="00CB5E7D">
        <w:tc>
          <w:tcPr>
            <w:tcW w:w="1355" w:type="dxa"/>
          </w:tcPr>
          <w:p w14:paraId="69B2B5A6"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24</w:t>
            </w:r>
          </w:p>
        </w:tc>
        <w:tc>
          <w:tcPr>
            <w:tcW w:w="7705" w:type="dxa"/>
          </w:tcPr>
          <w:p w14:paraId="07EF9659"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Altri prestiti e titoli che non sono in stato di default e che non sono ammissibili come HQLA, compresi gli strumenti di capitale negoziati in mercati e i prodotti in bilancio relativi al finanziamento al commercio</w:t>
            </w:r>
          </w:p>
          <w:p w14:paraId="0D677D2C"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dei seguenti elementi:</w:t>
            </w:r>
          </w:p>
          <w:p w14:paraId="5639B43C" w14:textId="0AFC2F6A" w:rsidR="001E06A3" w:rsidRPr="00014BE3" w:rsidRDefault="001E06A3" w:rsidP="00E70D84">
            <w:pPr>
              <w:pStyle w:val="ListParagraph"/>
              <w:numPr>
                <w:ilvl w:val="0"/>
                <w:numId w:val="38"/>
              </w:numPr>
              <w:spacing w:after="240"/>
              <w:contextualSpacing/>
              <w:jc w:val="both"/>
              <w:rPr>
                <w:rFonts w:ascii="Times New Roman" w:hAnsi="Times New Roman"/>
                <w:sz w:val="24"/>
                <w:lang w:val="it-IT"/>
              </w:rPr>
            </w:pPr>
            <w:r w:rsidRPr="00014BE3">
              <w:rPr>
                <w:rFonts w:ascii="Times New Roman" w:hAnsi="Times New Roman"/>
                <w:sz w:val="24"/>
                <w:lang w:val="it-IT"/>
              </w:rPr>
              <w:t>a norma dell</w:t>
            </w:r>
            <w:r w:rsidR="00154A3B">
              <w:rPr>
                <w:rFonts w:ascii="Times New Roman" w:hAnsi="Times New Roman"/>
                <w:sz w:val="24"/>
                <w:lang w:val="it-IT"/>
              </w:rPr>
              <w:t>'</w:t>
            </w:r>
            <w:r w:rsidRPr="00014BE3">
              <w:rPr>
                <w:rFonts w:ascii="Times New Roman" w:hAnsi="Times New Roman"/>
                <w:sz w:val="24"/>
                <w:lang w:val="it-IT"/>
              </w:rPr>
              <w:t>articolo 428 quatertricies, lettere e) e f), del CRR, titoli che non sono in stato di default conformemente all</w:t>
            </w:r>
            <w:r w:rsidR="00154A3B">
              <w:rPr>
                <w:rFonts w:ascii="Times New Roman" w:hAnsi="Times New Roman"/>
                <w:sz w:val="24"/>
                <w:lang w:val="it-IT"/>
              </w:rPr>
              <w:t>'</w:t>
            </w:r>
            <w:r w:rsidRPr="00014BE3">
              <w:rPr>
                <w:rFonts w:ascii="Times New Roman" w:hAnsi="Times New Roman"/>
                <w:sz w:val="24"/>
                <w:lang w:val="it-IT"/>
              </w:rPr>
              <w:t>articolo 178 del CRR e che non sono attività liquide a norma del regolamento delegato (UE) 2015/61 della Commissione, a prescindere dal fatto che soddisfino i requisiti operativi ivi stabiliti; e</w:t>
            </w:r>
          </w:p>
          <w:p w14:paraId="7EC444EC" w14:textId="372FD5EC" w:rsidR="001E06A3" w:rsidRPr="00014BE3" w:rsidRDefault="001E06A3" w:rsidP="00E70D84">
            <w:pPr>
              <w:pStyle w:val="ListParagraph"/>
              <w:numPr>
                <w:ilvl w:val="0"/>
                <w:numId w:val="38"/>
              </w:numPr>
              <w:spacing w:after="240"/>
              <w:contextualSpacing/>
              <w:jc w:val="both"/>
              <w:rPr>
                <w:rFonts w:ascii="Times New Roman" w:hAnsi="Times New Roman"/>
                <w:sz w:val="24"/>
                <w:lang w:val="it-IT"/>
              </w:rPr>
            </w:pPr>
            <w:r w:rsidRPr="00014BE3">
              <w:rPr>
                <w:rFonts w:ascii="Times New Roman" w:hAnsi="Times New Roman"/>
                <w:sz w:val="24"/>
                <w:lang w:val="it-IT"/>
              </w:rPr>
              <w:t>prodotti in bilancio relativi al finanziamento al commercio conformemente all</w:t>
            </w:r>
            <w:r w:rsidR="00154A3B">
              <w:rPr>
                <w:rFonts w:ascii="Times New Roman" w:hAnsi="Times New Roman"/>
                <w:sz w:val="24"/>
                <w:lang w:val="it-IT"/>
              </w:rPr>
              <w:t>'</w:t>
            </w:r>
            <w:r w:rsidRPr="00014BE3">
              <w:rPr>
                <w:rFonts w:ascii="Times New Roman" w:hAnsi="Times New Roman"/>
                <w:sz w:val="24"/>
                <w:lang w:val="it-IT"/>
              </w:rPr>
              <w:t>articolo 428 tervicies, lettera b), all</w:t>
            </w:r>
            <w:r w:rsidR="00154A3B">
              <w:rPr>
                <w:rFonts w:ascii="Times New Roman" w:hAnsi="Times New Roman"/>
                <w:sz w:val="24"/>
                <w:lang w:val="it-IT"/>
              </w:rPr>
              <w:t>'</w:t>
            </w:r>
            <w:r w:rsidRPr="00014BE3">
              <w:rPr>
                <w:rFonts w:ascii="Times New Roman" w:hAnsi="Times New Roman"/>
                <w:sz w:val="24"/>
                <w:lang w:val="it-IT"/>
              </w:rPr>
              <w:t>articolo 428 untricies, lettera e) e all</w:t>
            </w:r>
            <w:r w:rsidR="00154A3B">
              <w:rPr>
                <w:rFonts w:ascii="Times New Roman" w:hAnsi="Times New Roman"/>
                <w:sz w:val="24"/>
                <w:lang w:val="it-IT"/>
              </w:rPr>
              <w:t>'</w:t>
            </w:r>
            <w:r w:rsidRPr="00014BE3">
              <w:rPr>
                <w:rFonts w:ascii="Times New Roman" w:hAnsi="Times New Roman"/>
                <w:sz w:val="24"/>
                <w:lang w:val="it-IT"/>
              </w:rPr>
              <w:t>articolo 428 quatertricies, lettera d), del CRR.</w:t>
            </w:r>
          </w:p>
        </w:tc>
      </w:tr>
      <w:tr w:rsidR="001E06A3" w:rsidRPr="00812CC9" w14:paraId="086F2410" w14:textId="77777777" w:rsidTr="00CB5E7D">
        <w:tc>
          <w:tcPr>
            <w:tcW w:w="1355" w:type="dxa"/>
          </w:tcPr>
          <w:p w14:paraId="55A70172"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25</w:t>
            </w:r>
          </w:p>
        </w:tc>
        <w:tc>
          <w:tcPr>
            <w:tcW w:w="7705" w:type="dxa"/>
          </w:tcPr>
          <w:p w14:paraId="02EF56AC"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Attività correlate</w:t>
            </w:r>
          </w:p>
          <w:p w14:paraId="32DCB94F" w14:textId="77777777" w:rsidR="001E06A3" w:rsidRPr="00014BE3" w:rsidRDefault="001E06A3" w:rsidP="001E06A3">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Articolo 428 septies e articolo 428 novodecies, paragrafo 1, lettera f), del CRR.</w:t>
            </w:r>
          </w:p>
          <w:p w14:paraId="58BDE7B6" w14:textId="34946615"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le attività che, essendo state autorizzate dalle autorità competenti, sono interdipendenti dalle passività conformemente all</w:t>
            </w:r>
            <w:r w:rsidR="00154A3B">
              <w:rPr>
                <w:rFonts w:ascii="Times New Roman" w:hAnsi="Times New Roman"/>
                <w:sz w:val="24"/>
                <w:lang w:val="it-IT"/>
              </w:rPr>
              <w:t>'</w:t>
            </w:r>
            <w:r w:rsidRPr="00014BE3">
              <w:rPr>
                <w:rFonts w:ascii="Times New Roman" w:hAnsi="Times New Roman"/>
                <w:sz w:val="24"/>
                <w:lang w:val="it-IT"/>
              </w:rPr>
              <w:t>articolo 428 septies del CRR.</w:t>
            </w:r>
          </w:p>
        </w:tc>
      </w:tr>
      <w:tr w:rsidR="001E06A3" w:rsidRPr="00812CC9" w14:paraId="2DFEA855" w14:textId="77777777" w:rsidTr="00CB5E7D">
        <w:tc>
          <w:tcPr>
            <w:tcW w:w="1355" w:type="dxa"/>
          </w:tcPr>
          <w:p w14:paraId="2AC71F5A"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26</w:t>
            </w:r>
          </w:p>
        </w:tc>
        <w:tc>
          <w:tcPr>
            <w:tcW w:w="7705" w:type="dxa"/>
          </w:tcPr>
          <w:p w14:paraId="340A999C"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Altre attività:</w:t>
            </w:r>
          </w:p>
          <w:p w14:paraId="15B3CE51"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indicano qui la somma degli importi delle righe 27, 28, 29, 30 e 31 di questo modello.</w:t>
            </w:r>
          </w:p>
        </w:tc>
      </w:tr>
      <w:tr w:rsidR="001E06A3" w:rsidRPr="00812CC9" w14:paraId="64BFB991" w14:textId="77777777" w:rsidTr="00CB5E7D">
        <w:tc>
          <w:tcPr>
            <w:tcW w:w="1355" w:type="dxa"/>
          </w:tcPr>
          <w:p w14:paraId="1D8C937B"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27</w:t>
            </w:r>
          </w:p>
        </w:tc>
        <w:tc>
          <w:tcPr>
            <w:tcW w:w="7705" w:type="dxa"/>
          </w:tcPr>
          <w:p w14:paraId="35029DEA"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Merci negoziate fisicamente</w:t>
            </w:r>
          </w:p>
          <w:p w14:paraId="4070F7BE" w14:textId="77777777" w:rsidR="001E06A3" w:rsidRPr="00014BE3" w:rsidRDefault="001E06A3" w:rsidP="001E06A3">
            <w:pPr>
              <w:pStyle w:val="TableParagraph"/>
              <w:spacing w:after="240"/>
              <w:ind w:right="99"/>
              <w:jc w:val="both"/>
              <w:rPr>
                <w:rFonts w:ascii="Times New Roman" w:hAnsi="Times New Roman"/>
                <w:sz w:val="24"/>
                <w:lang w:val="it-IT"/>
              </w:rPr>
            </w:pPr>
            <w:r w:rsidRPr="00014BE3">
              <w:rPr>
                <w:rFonts w:ascii="Times New Roman" w:hAnsi="Times New Roman"/>
                <w:sz w:val="24"/>
                <w:szCs w:val="24"/>
                <w:lang w:val="it-IT"/>
              </w:rPr>
              <w:t>Articolo 428 quatertricies, lettera g), del CRR.</w:t>
            </w:r>
          </w:p>
          <w:p w14:paraId="48DD16C7" w14:textId="40C8AFB5" w:rsidR="001E06A3" w:rsidRPr="00812CC9" w:rsidRDefault="001E06A3" w:rsidP="001E06A3">
            <w:pPr>
              <w:spacing w:after="240"/>
              <w:jc w:val="both"/>
              <w:rPr>
                <w:rFonts w:ascii="Times New Roman" w:hAnsi="Times New Roman"/>
                <w:sz w:val="24"/>
              </w:rPr>
            </w:pPr>
            <w:r w:rsidRPr="00014BE3">
              <w:rPr>
                <w:rFonts w:ascii="Times New Roman" w:hAnsi="Times New Roman"/>
                <w:sz w:val="24"/>
                <w:lang w:val="it-IT"/>
              </w:rPr>
              <w:t>Gli enti indicano qui l</w:t>
            </w:r>
            <w:r w:rsidR="00154A3B">
              <w:rPr>
                <w:rFonts w:ascii="Times New Roman" w:hAnsi="Times New Roman"/>
                <w:sz w:val="24"/>
                <w:lang w:val="it-IT"/>
              </w:rPr>
              <w:t>'</w:t>
            </w:r>
            <w:r w:rsidRPr="00014BE3">
              <w:rPr>
                <w:rFonts w:ascii="Times New Roman" w:hAnsi="Times New Roman"/>
                <w:sz w:val="24"/>
                <w:lang w:val="it-IT"/>
              </w:rPr>
              <w:t xml:space="preserve">importo delle merci negoziate fisicamente. </w:t>
            </w:r>
            <w:r w:rsidRPr="00812CC9">
              <w:rPr>
                <w:rFonts w:ascii="Times New Roman" w:hAnsi="Times New Roman"/>
                <w:sz w:val="24"/>
              </w:rPr>
              <w:t>Questo importo non comprende gli strumenti derivati su merci.</w:t>
            </w:r>
          </w:p>
        </w:tc>
      </w:tr>
      <w:tr w:rsidR="001E06A3" w:rsidRPr="00812CC9" w14:paraId="4322E562" w14:textId="77777777" w:rsidTr="00CB5E7D">
        <w:tc>
          <w:tcPr>
            <w:tcW w:w="1355" w:type="dxa"/>
          </w:tcPr>
          <w:p w14:paraId="2A3ED162"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28</w:t>
            </w:r>
          </w:p>
        </w:tc>
        <w:tc>
          <w:tcPr>
            <w:tcW w:w="7705" w:type="dxa"/>
          </w:tcPr>
          <w:p w14:paraId="46F3710C"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Attività fornite come margine iniziale per i contratti derivati e come contributo ai fondi di garanzia delle CCP</w:t>
            </w:r>
          </w:p>
          <w:p w14:paraId="0444A80A" w14:textId="77777777" w:rsidR="001E06A3" w:rsidRPr="00014BE3" w:rsidRDefault="001E06A3" w:rsidP="001E06A3">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Gli enti includono qui la somma dei seguenti elementi:</w:t>
            </w:r>
          </w:p>
          <w:p w14:paraId="58EF3078" w14:textId="7E696023" w:rsidR="001E06A3" w:rsidRPr="00014BE3" w:rsidRDefault="001E06A3" w:rsidP="00E70D84">
            <w:pPr>
              <w:pStyle w:val="ListParagraph"/>
              <w:numPr>
                <w:ilvl w:val="0"/>
                <w:numId w:val="38"/>
              </w:numPr>
              <w:jc w:val="both"/>
              <w:rPr>
                <w:rFonts w:ascii="Times New Roman" w:hAnsi="Times New Roman"/>
                <w:sz w:val="24"/>
                <w:lang w:val="it-IT"/>
              </w:rPr>
            </w:pPr>
            <w:r w:rsidRPr="00014BE3">
              <w:rPr>
                <w:rFonts w:ascii="Times New Roman" w:hAnsi="Times New Roman"/>
                <w:sz w:val="24"/>
                <w:lang w:val="it-IT"/>
              </w:rPr>
              <w:t>l</w:t>
            </w:r>
            <w:r w:rsidR="00154A3B">
              <w:rPr>
                <w:rFonts w:ascii="Times New Roman" w:hAnsi="Times New Roman"/>
                <w:sz w:val="24"/>
                <w:lang w:val="it-IT"/>
              </w:rPr>
              <w:t>'</w:t>
            </w:r>
            <w:r w:rsidRPr="00014BE3">
              <w:rPr>
                <w:rFonts w:ascii="Times New Roman" w:hAnsi="Times New Roman"/>
                <w:sz w:val="24"/>
                <w:lang w:val="it-IT"/>
              </w:rPr>
              <w:t>importo del finanziamento stabile richiesto risultante da derivati, conformemente agli articoli 428 quinquies, 428 vicies, paragrafo 2, articolo 428 quatertricies, lettera a), e articolo 428 quintricies, paragrafo 2, del CRR, relativo ai margini iniziali per i contratti derivati; e</w:t>
            </w:r>
          </w:p>
          <w:p w14:paraId="6B234535" w14:textId="3D94BAF5" w:rsidR="001E06A3" w:rsidRPr="00014BE3" w:rsidRDefault="001E06A3" w:rsidP="00E70D84">
            <w:pPr>
              <w:pStyle w:val="ListParagraph"/>
              <w:numPr>
                <w:ilvl w:val="0"/>
                <w:numId w:val="38"/>
              </w:numPr>
              <w:spacing w:after="240"/>
              <w:jc w:val="both"/>
              <w:rPr>
                <w:rFonts w:ascii="Times New Roman" w:hAnsi="Times New Roman"/>
                <w:sz w:val="24"/>
                <w:lang w:val="it-IT"/>
              </w:rPr>
            </w:pPr>
            <w:r w:rsidRPr="00014BE3">
              <w:rPr>
                <w:rFonts w:ascii="Times New Roman" w:hAnsi="Times New Roman"/>
                <w:sz w:val="24"/>
                <w:lang w:val="it-IT"/>
              </w:rPr>
              <w:t>l</w:t>
            </w:r>
            <w:r w:rsidR="00154A3B">
              <w:rPr>
                <w:rFonts w:ascii="Times New Roman" w:hAnsi="Times New Roman"/>
                <w:sz w:val="24"/>
                <w:lang w:val="it-IT"/>
              </w:rPr>
              <w:t>'</w:t>
            </w:r>
            <w:r w:rsidRPr="00014BE3">
              <w:rPr>
                <w:rFonts w:ascii="Times New Roman" w:hAnsi="Times New Roman"/>
                <w:sz w:val="24"/>
                <w:lang w:val="it-IT"/>
              </w:rPr>
              <w:t>importo relativo agli elementi forniti come contributo al fondo di garanzia di una CCP conformemente all</w:t>
            </w:r>
            <w:r w:rsidR="00154A3B">
              <w:rPr>
                <w:rFonts w:ascii="Times New Roman" w:hAnsi="Times New Roman"/>
                <w:sz w:val="24"/>
                <w:lang w:val="it-IT"/>
              </w:rPr>
              <w:t>'</w:t>
            </w:r>
            <w:r w:rsidRPr="00014BE3">
              <w:rPr>
                <w:rFonts w:ascii="Times New Roman" w:hAnsi="Times New Roman"/>
                <w:sz w:val="24"/>
                <w:lang w:val="it-IT"/>
              </w:rPr>
              <w:t>articolo 428 quatertricies, lettera b), del CRR.</w:t>
            </w:r>
          </w:p>
        </w:tc>
      </w:tr>
      <w:tr w:rsidR="001E06A3" w:rsidRPr="00812CC9" w14:paraId="66BC96FD" w14:textId="77777777" w:rsidTr="00CB5E7D">
        <w:tc>
          <w:tcPr>
            <w:tcW w:w="1355" w:type="dxa"/>
          </w:tcPr>
          <w:p w14:paraId="2CC6C66E"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29</w:t>
            </w:r>
          </w:p>
        </w:tc>
        <w:tc>
          <w:tcPr>
            <w:tcW w:w="7705" w:type="dxa"/>
          </w:tcPr>
          <w:p w14:paraId="60B73E07"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NSFR derivati attivi</w:t>
            </w:r>
          </w:p>
          <w:p w14:paraId="70D38B1A" w14:textId="77777777" w:rsidR="001E06A3" w:rsidRPr="00014BE3" w:rsidRDefault="001E06A3" w:rsidP="001E06A3">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Articolo 428 quinquies e 428 quintricies, paragrafo 2, del CRR.</w:t>
            </w:r>
          </w:p>
          <w:p w14:paraId="7E8C483F" w14:textId="4EA06D1A" w:rsidR="001E06A3" w:rsidRPr="00014BE3" w:rsidRDefault="001E06A3" w:rsidP="00F03BFA">
            <w:pPr>
              <w:pStyle w:val="TableParagraph"/>
              <w:spacing w:after="240"/>
              <w:ind w:right="99"/>
              <w:jc w:val="both"/>
              <w:rPr>
                <w:rFonts w:ascii="Times New Roman" w:hAnsi="Times New Roman"/>
                <w:sz w:val="24"/>
                <w:lang w:val="it-IT"/>
              </w:rPr>
            </w:pPr>
            <w:r w:rsidRPr="00014BE3">
              <w:rPr>
                <w:rFonts w:ascii="Times New Roman" w:hAnsi="Times New Roman"/>
                <w:sz w:val="24"/>
                <w:szCs w:val="24"/>
                <w:lang w:val="it-IT"/>
              </w:rPr>
              <w:t>Gli enti includono qui l</w:t>
            </w:r>
            <w:r w:rsidR="00154A3B">
              <w:rPr>
                <w:rFonts w:ascii="Times New Roman" w:hAnsi="Times New Roman"/>
                <w:sz w:val="24"/>
                <w:szCs w:val="24"/>
                <w:lang w:val="it-IT"/>
              </w:rPr>
              <w:t>'</w:t>
            </w:r>
            <w:r w:rsidRPr="00014BE3">
              <w:rPr>
                <w:rFonts w:ascii="Times New Roman" w:hAnsi="Times New Roman"/>
                <w:sz w:val="24"/>
                <w:szCs w:val="24"/>
                <w:lang w:val="it-IT"/>
              </w:rPr>
              <w:t>importo del finanziamento stabile richiesto risultante da derivati, conformemente all</w:t>
            </w:r>
            <w:r w:rsidR="00154A3B">
              <w:rPr>
                <w:rFonts w:ascii="Times New Roman" w:hAnsi="Times New Roman"/>
                <w:sz w:val="24"/>
                <w:szCs w:val="24"/>
                <w:lang w:val="it-IT"/>
              </w:rPr>
              <w:t>'</w:t>
            </w:r>
            <w:r w:rsidRPr="00014BE3">
              <w:rPr>
                <w:rFonts w:ascii="Times New Roman" w:hAnsi="Times New Roman"/>
                <w:sz w:val="24"/>
                <w:szCs w:val="24"/>
                <w:lang w:val="it-IT"/>
              </w:rPr>
              <w:t>articolo</w:t>
            </w:r>
            <w:r w:rsidR="00F03BFA" w:rsidRPr="00014BE3">
              <w:rPr>
                <w:rFonts w:ascii="Times New Roman" w:hAnsi="Times New Roman"/>
                <w:sz w:val="24"/>
                <w:szCs w:val="24"/>
                <w:lang w:val="it-IT"/>
              </w:rPr>
              <w:t> </w:t>
            </w:r>
            <w:r w:rsidRPr="00014BE3">
              <w:rPr>
                <w:rFonts w:ascii="Times New Roman" w:hAnsi="Times New Roman"/>
                <w:sz w:val="24"/>
                <w:szCs w:val="24"/>
                <w:lang w:val="it-IT"/>
              </w:rPr>
              <w:t>428</w:t>
            </w:r>
            <w:r w:rsidR="00F03BFA" w:rsidRPr="00014BE3">
              <w:rPr>
                <w:rFonts w:ascii="Times New Roman" w:hAnsi="Times New Roman"/>
                <w:sz w:val="24"/>
                <w:szCs w:val="24"/>
                <w:lang w:val="it-IT"/>
              </w:rPr>
              <w:t xml:space="preserve"> quinquies, all</w:t>
            </w:r>
            <w:r w:rsidR="00154A3B">
              <w:rPr>
                <w:rFonts w:ascii="Times New Roman" w:hAnsi="Times New Roman"/>
                <w:sz w:val="24"/>
                <w:szCs w:val="24"/>
                <w:lang w:val="it-IT"/>
              </w:rPr>
              <w:t>'</w:t>
            </w:r>
            <w:r w:rsidR="00F03BFA" w:rsidRPr="00014BE3">
              <w:rPr>
                <w:rFonts w:ascii="Times New Roman" w:hAnsi="Times New Roman"/>
                <w:sz w:val="24"/>
                <w:szCs w:val="24"/>
                <w:lang w:val="it-IT"/>
              </w:rPr>
              <w:t>articolo </w:t>
            </w:r>
            <w:r w:rsidRPr="00014BE3">
              <w:rPr>
                <w:rFonts w:ascii="Times New Roman" w:hAnsi="Times New Roman"/>
                <w:sz w:val="24"/>
                <w:szCs w:val="24"/>
                <w:lang w:val="it-IT"/>
              </w:rPr>
              <w:t>428 vicies, paragrafo 2, all</w:t>
            </w:r>
            <w:r w:rsidR="00154A3B">
              <w:rPr>
                <w:rFonts w:ascii="Times New Roman" w:hAnsi="Times New Roman"/>
                <w:sz w:val="24"/>
                <w:szCs w:val="24"/>
                <w:lang w:val="it-IT"/>
              </w:rPr>
              <w:t>'</w:t>
            </w:r>
            <w:r w:rsidRPr="00014BE3">
              <w:rPr>
                <w:rFonts w:ascii="Times New Roman" w:hAnsi="Times New Roman"/>
                <w:sz w:val="24"/>
                <w:szCs w:val="24"/>
                <w:lang w:val="it-IT"/>
              </w:rPr>
              <w:t>articolo 428 quatertricies, lettera a), e all</w:t>
            </w:r>
            <w:r w:rsidR="00154A3B">
              <w:rPr>
                <w:rFonts w:ascii="Times New Roman" w:hAnsi="Times New Roman"/>
                <w:sz w:val="24"/>
                <w:szCs w:val="24"/>
                <w:lang w:val="it-IT"/>
              </w:rPr>
              <w:t>'</w:t>
            </w:r>
            <w:r w:rsidRPr="00014BE3">
              <w:rPr>
                <w:rFonts w:ascii="Times New Roman" w:hAnsi="Times New Roman"/>
                <w:sz w:val="24"/>
                <w:szCs w:val="24"/>
                <w:lang w:val="it-IT"/>
              </w:rPr>
              <w:t>articolo 428 quintricies, paragrafo 2, del CRR, calcolato come importo assoluto della differenza positiva tra insiemi di attività soggette a compensazione calcolato conformemente all</w:t>
            </w:r>
            <w:r w:rsidR="00154A3B">
              <w:rPr>
                <w:rFonts w:ascii="Times New Roman" w:hAnsi="Times New Roman"/>
                <w:sz w:val="24"/>
                <w:szCs w:val="24"/>
                <w:lang w:val="it-IT"/>
              </w:rPr>
              <w:t>'</w:t>
            </w:r>
            <w:r w:rsidRPr="00014BE3">
              <w:rPr>
                <w:rFonts w:ascii="Times New Roman" w:hAnsi="Times New Roman"/>
                <w:sz w:val="24"/>
                <w:szCs w:val="24"/>
                <w:lang w:val="it-IT"/>
              </w:rPr>
              <w:t>articolo</w:t>
            </w:r>
            <w:r w:rsidR="00F03BFA" w:rsidRPr="00014BE3">
              <w:rPr>
                <w:rFonts w:ascii="Times New Roman" w:hAnsi="Times New Roman"/>
                <w:sz w:val="24"/>
                <w:szCs w:val="24"/>
                <w:lang w:val="it-IT"/>
              </w:rPr>
              <w:t> </w:t>
            </w:r>
            <w:r w:rsidRPr="00014BE3">
              <w:rPr>
                <w:rFonts w:ascii="Times New Roman" w:hAnsi="Times New Roman"/>
                <w:sz w:val="24"/>
                <w:szCs w:val="24"/>
                <w:lang w:val="it-IT"/>
              </w:rPr>
              <w:t>428 quintricies, paragrafo 2, del CRR.</w:t>
            </w:r>
          </w:p>
        </w:tc>
      </w:tr>
      <w:tr w:rsidR="001E06A3" w:rsidRPr="00812CC9" w14:paraId="5702ED11" w14:textId="77777777" w:rsidTr="00CB5E7D">
        <w:tc>
          <w:tcPr>
            <w:tcW w:w="1355" w:type="dxa"/>
          </w:tcPr>
          <w:p w14:paraId="6BF95CB9"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30</w:t>
            </w:r>
          </w:p>
        </w:tc>
        <w:tc>
          <w:tcPr>
            <w:tcW w:w="7705" w:type="dxa"/>
          </w:tcPr>
          <w:p w14:paraId="586705DD"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NSFR derivati passivi prima della deduzione del margine di variazione fornito</w:t>
            </w:r>
          </w:p>
          <w:p w14:paraId="0358D56B" w14:textId="77777777" w:rsidR="001E06A3" w:rsidRPr="00014BE3" w:rsidRDefault="001E06A3" w:rsidP="001E06A3">
            <w:pPr>
              <w:pStyle w:val="TableParagraph"/>
              <w:spacing w:after="240"/>
              <w:ind w:right="99"/>
              <w:jc w:val="both"/>
              <w:rPr>
                <w:rFonts w:ascii="Times New Roman" w:hAnsi="Times New Roman"/>
                <w:sz w:val="24"/>
                <w:szCs w:val="24"/>
                <w:lang w:val="it-IT"/>
              </w:rPr>
            </w:pPr>
            <w:r w:rsidRPr="00014BE3">
              <w:rPr>
                <w:rFonts w:ascii="Times New Roman" w:hAnsi="Times New Roman"/>
                <w:sz w:val="24"/>
                <w:szCs w:val="24"/>
                <w:lang w:val="it-IT"/>
              </w:rPr>
              <w:t>Articolo 428 vicies, paragrafo 2, del CRR.</w:t>
            </w:r>
          </w:p>
          <w:p w14:paraId="02000D17" w14:textId="3976724D"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pubblicano qui l</w:t>
            </w:r>
            <w:r w:rsidR="00154A3B">
              <w:rPr>
                <w:rFonts w:ascii="Times New Roman" w:hAnsi="Times New Roman"/>
                <w:sz w:val="24"/>
                <w:lang w:val="it-IT"/>
              </w:rPr>
              <w:t>'</w:t>
            </w:r>
            <w:r w:rsidRPr="00014BE3">
              <w:rPr>
                <w:rFonts w:ascii="Times New Roman" w:hAnsi="Times New Roman"/>
                <w:sz w:val="24"/>
                <w:lang w:val="it-IT"/>
              </w:rPr>
              <w:t>importo del finanziamento stabile richiesto relativo a derivati passivi, conformemente agli articoli 428 quinquies, 428 vicies, paragrafo 2, 428 quatertricies, lettera a), e 428 quintricies, paragrafo 2, del CRR, ossia il valore equo assoluto degli insiemi di attività soggette a compensazione con un valore equo negativo calcolato conformemente all</w:t>
            </w:r>
            <w:r w:rsidR="00154A3B">
              <w:rPr>
                <w:rFonts w:ascii="Times New Roman" w:hAnsi="Times New Roman"/>
                <w:sz w:val="24"/>
                <w:lang w:val="it-IT"/>
              </w:rPr>
              <w:t>'</w:t>
            </w:r>
            <w:r w:rsidRPr="00014BE3">
              <w:rPr>
                <w:rFonts w:ascii="Times New Roman" w:hAnsi="Times New Roman"/>
                <w:sz w:val="24"/>
                <w:lang w:val="it-IT"/>
              </w:rPr>
              <w:t>articolo 428 vicies, paragrafo 2, del CRR.</w:t>
            </w:r>
          </w:p>
        </w:tc>
      </w:tr>
      <w:tr w:rsidR="001E06A3" w:rsidRPr="00812CC9" w14:paraId="04BE9D64" w14:textId="77777777" w:rsidTr="00CB5E7D">
        <w:tc>
          <w:tcPr>
            <w:tcW w:w="1355" w:type="dxa"/>
          </w:tcPr>
          <w:p w14:paraId="264D8A7C"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31</w:t>
            </w:r>
          </w:p>
        </w:tc>
        <w:tc>
          <w:tcPr>
            <w:tcW w:w="7705" w:type="dxa"/>
          </w:tcPr>
          <w:p w14:paraId="07C67158"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Tutte le altre attività non comprese nelle categorie di cui sopra</w:t>
            </w:r>
          </w:p>
          <w:p w14:paraId="62F6FC95" w14:textId="77777777" w:rsidR="001E06A3" w:rsidRPr="00014BE3" w:rsidRDefault="001E06A3" w:rsidP="001E06A3">
            <w:pPr>
              <w:jc w:val="both"/>
              <w:rPr>
                <w:rFonts w:ascii="Times New Roman" w:hAnsi="Times New Roman"/>
                <w:sz w:val="24"/>
                <w:lang w:val="it-IT"/>
              </w:rPr>
            </w:pPr>
            <w:r w:rsidRPr="00014BE3">
              <w:rPr>
                <w:rFonts w:ascii="Times New Roman" w:hAnsi="Times New Roman"/>
                <w:sz w:val="24"/>
                <w:lang w:val="it-IT"/>
              </w:rPr>
              <w:t>Gli enti includono qui la somma dei seguenti elementi:</w:t>
            </w:r>
          </w:p>
          <w:p w14:paraId="3844C223" w14:textId="2C48BFC0" w:rsidR="001E06A3" w:rsidRPr="00014BE3" w:rsidRDefault="001E06A3" w:rsidP="00E70D84">
            <w:pPr>
              <w:pStyle w:val="ListParagraph"/>
              <w:numPr>
                <w:ilvl w:val="0"/>
                <w:numId w:val="41"/>
              </w:numPr>
              <w:jc w:val="both"/>
              <w:rPr>
                <w:rFonts w:ascii="Times New Roman" w:hAnsi="Times New Roman"/>
                <w:sz w:val="24"/>
                <w:lang w:val="it-IT"/>
              </w:rPr>
            </w:pPr>
            <w:r w:rsidRPr="00014BE3">
              <w:rPr>
                <w:rFonts w:ascii="Times New Roman" w:hAnsi="Times New Roman"/>
                <w:sz w:val="24"/>
                <w:lang w:val="it-IT"/>
              </w:rPr>
              <w:t>crediti rilevati sulla base della data di negoziazione conformemente all</w:t>
            </w:r>
            <w:r w:rsidR="00154A3B">
              <w:rPr>
                <w:rFonts w:ascii="Times New Roman" w:hAnsi="Times New Roman"/>
                <w:sz w:val="24"/>
                <w:lang w:val="it-IT"/>
              </w:rPr>
              <w:t>'</w:t>
            </w:r>
            <w:r w:rsidRPr="00014BE3">
              <w:rPr>
                <w:rFonts w:ascii="Times New Roman" w:hAnsi="Times New Roman"/>
                <w:sz w:val="24"/>
                <w:lang w:val="it-IT"/>
              </w:rPr>
              <w:t>articolo 428 novodecies, paragrafo 1, lettera e), del CRR;</w:t>
            </w:r>
          </w:p>
          <w:p w14:paraId="40D882AB" w14:textId="1EF22F94" w:rsidR="001E06A3" w:rsidRPr="00014BE3" w:rsidRDefault="001E06A3" w:rsidP="00E70D84">
            <w:pPr>
              <w:pStyle w:val="ListParagraph"/>
              <w:numPr>
                <w:ilvl w:val="0"/>
                <w:numId w:val="41"/>
              </w:numPr>
              <w:jc w:val="both"/>
              <w:rPr>
                <w:rFonts w:ascii="Times New Roman" w:hAnsi="Times New Roman"/>
                <w:sz w:val="24"/>
                <w:lang w:val="it-IT"/>
              </w:rPr>
            </w:pPr>
            <w:r w:rsidRPr="00014BE3">
              <w:rPr>
                <w:rFonts w:ascii="Times New Roman" w:hAnsi="Times New Roman"/>
                <w:sz w:val="24"/>
                <w:lang w:val="it-IT"/>
              </w:rPr>
              <w:t>attività deteriorate conformemente all</w:t>
            </w:r>
            <w:r w:rsidR="00154A3B">
              <w:rPr>
                <w:rFonts w:ascii="Times New Roman" w:hAnsi="Times New Roman"/>
                <w:sz w:val="24"/>
                <w:lang w:val="it-IT"/>
              </w:rPr>
              <w:t>'</w:t>
            </w:r>
            <w:r w:rsidRPr="00014BE3">
              <w:rPr>
                <w:rFonts w:ascii="Times New Roman" w:hAnsi="Times New Roman"/>
                <w:sz w:val="24"/>
                <w:lang w:val="it-IT"/>
              </w:rPr>
              <w:t>articolo 428 quintricies, paragrafo 1, lettera b), del CRR;</w:t>
            </w:r>
          </w:p>
          <w:p w14:paraId="4D19BEAD" w14:textId="77777777" w:rsidR="001E06A3" w:rsidRPr="00014BE3" w:rsidRDefault="001E06A3" w:rsidP="00E70D84">
            <w:pPr>
              <w:pStyle w:val="ListParagraph"/>
              <w:numPr>
                <w:ilvl w:val="0"/>
                <w:numId w:val="41"/>
              </w:numPr>
              <w:jc w:val="both"/>
              <w:rPr>
                <w:rFonts w:ascii="Times New Roman" w:hAnsi="Times New Roman"/>
                <w:sz w:val="24"/>
                <w:lang w:val="it-IT"/>
              </w:rPr>
            </w:pPr>
            <w:r w:rsidRPr="00014BE3">
              <w:rPr>
                <w:rFonts w:ascii="Times New Roman" w:hAnsi="Times New Roman"/>
                <w:sz w:val="24"/>
                <w:lang w:val="it-IT"/>
              </w:rPr>
              <w:t>riserve presso banche centrali che non sono considerate HQLA; e</w:t>
            </w:r>
          </w:p>
          <w:p w14:paraId="6FB4C38B" w14:textId="77777777" w:rsidR="001E06A3" w:rsidRPr="00014BE3" w:rsidRDefault="001E06A3" w:rsidP="00E70D84">
            <w:pPr>
              <w:pStyle w:val="ListParagraph"/>
              <w:numPr>
                <w:ilvl w:val="0"/>
                <w:numId w:val="41"/>
              </w:numPr>
              <w:spacing w:after="240"/>
              <w:jc w:val="both"/>
              <w:rPr>
                <w:rFonts w:ascii="Times New Roman" w:hAnsi="Times New Roman"/>
                <w:sz w:val="24"/>
                <w:lang w:val="it-IT"/>
              </w:rPr>
            </w:pPr>
            <w:r w:rsidRPr="00014BE3">
              <w:rPr>
                <w:rFonts w:ascii="Times New Roman" w:hAnsi="Times New Roman"/>
                <w:sz w:val="24"/>
                <w:lang w:val="it-IT"/>
              </w:rPr>
              <w:t>altre attività non menzionate tra gli elementi precedenti elencati sopra.</w:t>
            </w:r>
          </w:p>
        </w:tc>
      </w:tr>
      <w:tr w:rsidR="001E06A3" w:rsidRPr="00812CC9" w14:paraId="5CF2D15B" w14:textId="77777777" w:rsidTr="00CB5E7D">
        <w:tc>
          <w:tcPr>
            <w:tcW w:w="1355" w:type="dxa"/>
          </w:tcPr>
          <w:p w14:paraId="1FA8BC67"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32</w:t>
            </w:r>
          </w:p>
        </w:tc>
        <w:tc>
          <w:tcPr>
            <w:tcW w:w="7705" w:type="dxa"/>
          </w:tcPr>
          <w:p w14:paraId="2750824D" w14:textId="77777777" w:rsidR="001E06A3" w:rsidRPr="00014BE3" w:rsidRDefault="001E06A3" w:rsidP="001E06A3">
            <w:pPr>
              <w:spacing w:after="240"/>
              <w:jc w:val="both"/>
              <w:rPr>
                <w:rFonts w:ascii="Times New Roman" w:hAnsi="Times New Roman"/>
                <w:b/>
                <w:sz w:val="24"/>
                <w:lang w:val="it-IT"/>
              </w:rPr>
            </w:pPr>
            <w:r w:rsidRPr="00014BE3">
              <w:rPr>
                <w:rFonts w:ascii="Times New Roman" w:hAnsi="Times New Roman"/>
                <w:b/>
                <w:sz w:val="24"/>
                <w:lang w:val="it-IT"/>
              </w:rPr>
              <w:t>Elementi fuori bilancio</w:t>
            </w:r>
          </w:p>
          <w:p w14:paraId="56A3975E" w14:textId="4E973978" w:rsidR="001E06A3" w:rsidRPr="00014BE3" w:rsidRDefault="001E06A3" w:rsidP="001E06A3">
            <w:pPr>
              <w:spacing w:after="240"/>
              <w:jc w:val="both"/>
              <w:rPr>
                <w:rFonts w:ascii="Times New Roman" w:hAnsi="Times New Roman"/>
                <w:sz w:val="24"/>
                <w:lang w:val="it-IT"/>
              </w:rPr>
            </w:pPr>
            <w:r w:rsidRPr="00014BE3">
              <w:rPr>
                <w:rFonts w:ascii="Times New Roman" w:hAnsi="Times New Roman"/>
                <w:sz w:val="24"/>
                <w:lang w:val="it-IT"/>
              </w:rPr>
              <w:t>Gli enti pubblicano qui l</w:t>
            </w:r>
            <w:r w:rsidR="00154A3B">
              <w:rPr>
                <w:rFonts w:ascii="Times New Roman" w:hAnsi="Times New Roman"/>
                <w:sz w:val="24"/>
                <w:lang w:val="it-IT"/>
              </w:rPr>
              <w:t>'</w:t>
            </w:r>
            <w:r w:rsidRPr="00014BE3">
              <w:rPr>
                <w:rFonts w:ascii="Times New Roman" w:hAnsi="Times New Roman"/>
                <w:sz w:val="24"/>
                <w:lang w:val="it-IT"/>
              </w:rPr>
              <w:t>importo degli elementi fuori bilancio soggetti ai requisiti di finanziamento stabile richiesto.</w:t>
            </w:r>
          </w:p>
        </w:tc>
      </w:tr>
      <w:tr w:rsidR="001E06A3" w:rsidRPr="00812CC9" w14:paraId="761DE446" w14:textId="77777777" w:rsidTr="00CB5E7D">
        <w:tc>
          <w:tcPr>
            <w:tcW w:w="1355" w:type="dxa"/>
          </w:tcPr>
          <w:p w14:paraId="6A567296"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33</w:t>
            </w:r>
          </w:p>
        </w:tc>
        <w:tc>
          <w:tcPr>
            <w:tcW w:w="7705" w:type="dxa"/>
          </w:tcPr>
          <w:p w14:paraId="1176DF3A"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Finanziamento stabile richiesto (RSF) totale</w:t>
            </w:r>
          </w:p>
          <w:p w14:paraId="185E7BC8" w14:textId="77777777" w:rsidR="001E06A3" w:rsidRPr="00014BE3" w:rsidRDefault="001E06A3" w:rsidP="001E06A3">
            <w:pPr>
              <w:pStyle w:val="TableParagraph"/>
              <w:spacing w:after="240"/>
              <w:jc w:val="both"/>
              <w:rPr>
                <w:rFonts w:ascii="Times New Roman" w:eastAsia="Times New Roman" w:hAnsi="Times New Roman"/>
                <w:sz w:val="24"/>
                <w:szCs w:val="24"/>
                <w:lang w:val="it-IT"/>
              </w:rPr>
            </w:pPr>
            <w:r w:rsidRPr="00014BE3">
              <w:rPr>
                <w:rFonts w:ascii="Times New Roman" w:hAnsi="Times New Roman"/>
                <w:sz w:val="24"/>
                <w:szCs w:val="24"/>
                <w:lang w:val="it-IT"/>
              </w:rPr>
              <w:t>Parte sei, titolo IV, capo 4, del CRR.</w:t>
            </w:r>
          </w:p>
          <w:p w14:paraId="7BBF549C" w14:textId="77777777"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 xml:space="preserve">Gli enti indicano qui </w:t>
            </w:r>
            <w:r w:rsidRPr="00014BE3">
              <w:rPr>
                <w:lang w:val="it-IT"/>
              </w:rPr>
              <w:t>il</w:t>
            </w:r>
            <w:r w:rsidRPr="00014BE3">
              <w:rPr>
                <w:rFonts w:ascii="Times New Roman" w:hAnsi="Times New Roman"/>
                <w:sz w:val="24"/>
                <w:szCs w:val="24"/>
                <w:lang w:val="it-IT"/>
              </w:rPr>
              <w:t xml:space="preserve"> totale degli elementi soggetti al finanziamento stabile richiesto, conformemente alla parte sei, titolo IV, capo 4, del CRR (somma degli importi delle righe 15, EU-15a, 16, 17, 25, 26, e 32 di questo modello).</w:t>
            </w:r>
          </w:p>
        </w:tc>
      </w:tr>
      <w:tr w:rsidR="001E06A3" w:rsidRPr="00812CC9" w14:paraId="5E612895" w14:textId="77777777" w:rsidTr="00CB5E7D">
        <w:trPr>
          <w:trHeight w:val="274"/>
        </w:trPr>
        <w:tc>
          <w:tcPr>
            <w:tcW w:w="1355" w:type="dxa"/>
          </w:tcPr>
          <w:p w14:paraId="73CB3827" w14:textId="77777777" w:rsidR="001E06A3" w:rsidRPr="00812CC9" w:rsidRDefault="001E06A3" w:rsidP="001E06A3">
            <w:pPr>
              <w:spacing w:after="240"/>
              <w:jc w:val="both"/>
              <w:rPr>
                <w:rFonts w:ascii="Times New Roman" w:hAnsi="Times New Roman"/>
                <w:sz w:val="24"/>
              </w:rPr>
            </w:pPr>
            <w:r w:rsidRPr="00812CC9">
              <w:rPr>
                <w:rFonts w:ascii="Times New Roman" w:hAnsi="Times New Roman"/>
                <w:sz w:val="24"/>
              </w:rPr>
              <w:t>34</w:t>
            </w:r>
          </w:p>
        </w:tc>
        <w:tc>
          <w:tcPr>
            <w:tcW w:w="7705" w:type="dxa"/>
          </w:tcPr>
          <w:p w14:paraId="56363191" w14:textId="77777777" w:rsidR="001E06A3" w:rsidRPr="00014BE3" w:rsidRDefault="001E06A3" w:rsidP="001E06A3">
            <w:pPr>
              <w:spacing w:after="240"/>
              <w:jc w:val="both"/>
              <w:rPr>
                <w:rFonts w:ascii="Times New Roman" w:hAnsi="Times New Roman"/>
                <w:sz w:val="24"/>
                <w:lang w:val="it-IT"/>
              </w:rPr>
            </w:pPr>
            <w:r w:rsidRPr="00014BE3">
              <w:rPr>
                <w:rFonts w:ascii="Times New Roman" w:hAnsi="Times New Roman"/>
                <w:b/>
                <w:sz w:val="24"/>
                <w:lang w:val="it-IT"/>
              </w:rPr>
              <w:t>Coefficiente netto di finanziamento stabile (%)</w:t>
            </w:r>
          </w:p>
          <w:p w14:paraId="78187C30" w14:textId="6C0FBB5A" w:rsidR="001E06A3" w:rsidRPr="00014BE3" w:rsidRDefault="001E06A3" w:rsidP="001E06A3">
            <w:pPr>
              <w:pStyle w:val="TableParagraph"/>
              <w:spacing w:after="240"/>
              <w:jc w:val="both"/>
              <w:rPr>
                <w:rFonts w:ascii="Times New Roman" w:hAnsi="Times New Roman"/>
                <w:sz w:val="24"/>
                <w:szCs w:val="24"/>
                <w:lang w:val="it-IT"/>
              </w:rPr>
            </w:pPr>
            <w:r w:rsidRPr="00014BE3">
              <w:rPr>
                <w:rFonts w:ascii="Times New Roman" w:hAnsi="Times New Roman"/>
                <w:sz w:val="24"/>
                <w:szCs w:val="24"/>
                <w:lang w:val="it-IT"/>
              </w:rPr>
              <w:t>NSFR calcolato conformemente all</w:t>
            </w:r>
            <w:r w:rsidR="00154A3B">
              <w:rPr>
                <w:rFonts w:ascii="Times New Roman" w:hAnsi="Times New Roman"/>
                <w:sz w:val="24"/>
                <w:szCs w:val="24"/>
                <w:lang w:val="it-IT"/>
              </w:rPr>
              <w:t>'</w:t>
            </w:r>
            <w:r w:rsidRPr="00014BE3">
              <w:rPr>
                <w:rFonts w:ascii="Times New Roman" w:hAnsi="Times New Roman"/>
                <w:sz w:val="24"/>
                <w:szCs w:val="24"/>
                <w:lang w:val="it-IT"/>
              </w:rPr>
              <w:t>articolo 428 ter, paragrafo 1, del CRR</w:t>
            </w:r>
          </w:p>
        </w:tc>
      </w:tr>
    </w:tbl>
    <w:p w14:paraId="7C272ABF" w14:textId="77777777" w:rsidR="0081579E" w:rsidRPr="00812CC9"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812CC9" w:rsidSect="00155C96">
          <w:pgSz w:w="11900" w:h="16840"/>
          <w:pgMar w:top="2268" w:right="1418" w:bottom="1134" w:left="1701" w:header="709" w:footer="709" w:gutter="0"/>
          <w:pgNumType w:start="1" w:chapStyle="1"/>
          <w:cols w:space="708"/>
          <w:docGrid w:linePitch="299"/>
        </w:sectPr>
      </w:pPr>
    </w:p>
    <w:p w14:paraId="01443745" w14:textId="2A88225A" w:rsidR="000A7015" w:rsidRPr="00812CC9" w:rsidRDefault="000A7015" w:rsidP="00E258D8">
      <w:pPr>
        <w:tabs>
          <w:tab w:val="left" w:pos="1430"/>
        </w:tabs>
        <w:rPr>
          <w:rFonts w:ascii="Times New Roman" w:hAnsi="Times New Roman" w:cs="Times New Roman"/>
          <w:b/>
          <w:sz w:val="24"/>
        </w:rPr>
      </w:pPr>
    </w:p>
    <w:p w14:paraId="2021E2BE" w14:textId="5BD0319D" w:rsidR="004E71F4" w:rsidRPr="00812CC9" w:rsidRDefault="004E71F4" w:rsidP="004E71F4">
      <w:pPr>
        <w:pStyle w:val="Annexetitre"/>
        <w:spacing w:before="0"/>
      </w:pPr>
      <w:r w:rsidRPr="00812CC9">
        <w:t>ALLEGATO XVI – Istruzioni per l</w:t>
      </w:r>
      <w:r w:rsidR="00154A3B">
        <w:t>'</w:t>
      </w:r>
      <w:r w:rsidRPr="00812CC9">
        <w:t xml:space="preserve">informativa sugli obiettivi e sulle politiche </w:t>
      </w:r>
      <w:r w:rsidR="00F03BFA" w:rsidRPr="00812CC9">
        <w:br/>
      </w:r>
      <w:r w:rsidRPr="00812CC9">
        <w:t xml:space="preserve">di gestione del rischio, sulle esposizioni al rischio di credito, sul rischio di diluizione </w:t>
      </w:r>
      <w:r w:rsidR="00F03BFA" w:rsidRPr="00812CC9">
        <w:br/>
      </w:r>
      <w:r w:rsidRPr="00812CC9">
        <w:t>e sulla qualità creditizia</w:t>
      </w:r>
    </w:p>
    <w:p w14:paraId="4F04453A" w14:textId="79A34297" w:rsidR="004E71F4" w:rsidRPr="00812CC9" w:rsidRDefault="004E71F4" w:rsidP="00051895">
      <w:pPr>
        <w:pStyle w:val="ListParagraph"/>
        <w:numPr>
          <w:ilvl w:val="0"/>
          <w:numId w:val="46"/>
        </w:numPr>
        <w:spacing w:after="120"/>
        <w:jc w:val="both"/>
        <w:rPr>
          <w:rFonts w:ascii="Times New Roman" w:hAnsi="Times New Roman"/>
          <w:bCs/>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allegato XV del presente regolamento di esecuzione comprende una serie di modelli applicabili a tutti gli enti soggetti all</w:t>
      </w:r>
      <w:r w:rsidR="00154A3B">
        <w:rPr>
          <w:rFonts w:ascii="Times New Roman" w:hAnsi="Times New Roman"/>
          <w:sz w:val="24"/>
        </w:rPr>
        <w:t>'</w:t>
      </w:r>
      <w:r w:rsidRPr="00812CC9">
        <w:rPr>
          <w:rFonts w:ascii="Times New Roman" w:hAnsi="Times New Roman"/>
          <w:sz w:val="24"/>
        </w:rPr>
        <w:t>articolo 442 del CRR. Comprende inoltre alcuni modelli supplementari richiesti ai grandi enti che hanno un rapporto tra il valore contabile lordo dei prestiti e delle anticipazioni che rientrano nell</w:t>
      </w:r>
      <w:r w:rsidR="00154A3B">
        <w:rPr>
          <w:rFonts w:ascii="Times New Roman" w:hAnsi="Times New Roman"/>
          <w:sz w:val="24"/>
        </w:rPr>
        <w:t>'</w:t>
      </w:r>
      <w:r w:rsidRPr="00812CC9">
        <w:rPr>
          <w:rFonts w:ascii="Times New Roman" w:hAnsi="Times New Roman"/>
          <w:sz w:val="24"/>
        </w:rPr>
        <w:t>ambito di applicazione dell</w:t>
      </w:r>
      <w:r w:rsidR="00154A3B">
        <w:rPr>
          <w:rFonts w:ascii="Times New Roman" w:hAnsi="Times New Roman"/>
          <w:sz w:val="24"/>
        </w:rPr>
        <w:t>'</w:t>
      </w:r>
      <w:r w:rsidRPr="00812CC9">
        <w:rPr>
          <w:rFonts w:ascii="Times New Roman" w:hAnsi="Times New Roman"/>
          <w:sz w:val="24"/>
        </w:rPr>
        <w:t>articolo 47 bis, paragrafo 3, del regolamento (UE) n. 575/2013 e il valore contabile lordo totale dei prestiti e delle anticipazioni che rientrano nell</w:t>
      </w:r>
      <w:r w:rsidR="00154A3B">
        <w:rPr>
          <w:rFonts w:ascii="Times New Roman" w:hAnsi="Times New Roman"/>
          <w:sz w:val="24"/>
        </w:rPr>
        <w:t>'</w:t>
      </w:r>
      <w:r w:rsidRPr="00812CC9">
        <w:rPr>
          <w:rFonts w:ascii="Times New Roman" w:hAnsi="Times New Roman"/>
          <w:sz w:val="24"/>
        </w:rPr>
        <w:t>ambito di applicazione dell</w:t>
      </w:r>
      <w:r w:rsidR="00154A3B">
        <w:rPr>
          <w:rFonts w:ascii="Times New Roman" w:hAnsi="Times New Roman"/>
          <w:sz w:val="24"/>
        </w:rPr>
        <w:t>'</w:t>
      </w:r>
      <w:r w:rsidRPr="00812CC9">
        <w:rPr>
          <w:rFonts w:ascii="Times New Roman" w:hAnsi="Times New Roman"/>
          <w:sz w:val="24"/>
        </w:rPr>
        <w:t>articolo 47 bis, paragrafo 1, del regolamento (UE) n. 575/2013 pari o superiore al 5 %. Ai fini di tale coefficiente e de</w:t>
      </w:r>
      <w:r w:rsidR="00F03BFA" w:rsidRPr="00812CC9">
        <w:rPr>
          <w:rFonts w:ascii="Times New Roman" w:hAnsi="Times New Roman"/>
          <w:sz w:val="24"/>
        </w:rPr>
        <w:t>i modelli inclusi nell</w:t>
      </w:r>
      <w:r w:rsidR="00154A3B">
        <w:rPr>
          <w:rFonts w:ascii="Times New Roman" w:hAnsi="Times New Roman"/>
          <w:sz w:val="24"/>
        </w:rPr>
        <w:t>'</w:t>
      </w:r>
      <w:r w:rsidR="00F03BFA" w:rsidRPr="00812CC9">
        <w:rPr>
          <w:rFonts w:ascii="Times New Roman" w:hAnsi="Times New Roman"/>
          <w:sz w:val="24"/>
        </w:rPr>
        <w:t>allegato </w:t>
      </w:r>
      <w:r w:rsidRPr="00812CC9">
        <w:rPr>
          <w:rFonts w:ascii="Times New Roman" w:hAnsi="Times New Roman"/>
          <w:sz w:val="24"/>
        </w:rPr>
        <w:t>XV, i prestiti e le anticipazioni classificati come posseduti per la vendita, disponibilità presso banche centrali e altri depositi a vista sono esclusi sia dal denominatore che dal numeratore dei coefficienti, sia dalle righe relative a prestiti e anticipazioni incluse nei modelli. Le informazioni su disponibilità presso banche centrali e su altri depositi a vista sono indicate separatamente in alcuni di essi.</w:t>
      </w:r>
    </w:p>
    <w:p w14:paraId="71E0905E" w14:textId="04CA2310" w:rsidR="004E71F4" w:rsidRPr="00812CC9" w:rsidRDefault="004E71F4" w:rsidP="004E71F4">
      <w:pPr>
        <w:pStyle w:val="ListParagraph"/>
        <w:numPr>
          <w:ilvl w:val="0"/>
          <w:numId w:val="46"/>
        </w:numPr>
        <w:spacing w:after="120"/>
        <w:jc w:val="both"/>
        <w:rPr>
          <w:rFonts w:ascii="Times New Roman" w:hAnsi="Times New Roman"/>
          <w:bCs/>
          <w:sz w:val="24"/>
        </w:rPr>
      </w:pPr>
      <w:r w:rsidRPr="00812CC9">
        <w:rPr>
          <w:rFonts w:ascii="Times New Roman" w:hAnsi="Times New Roman"/>
          <w:sz w:val="24"/>
        </w:rPr>
        <w:t>I modelli supplementari sono necessari per trasmettere informazioni sufficientemente complete e comparabili che permettano ai loro utilizzatori di valutare i profili di rischio degli enti. Per questo motivo, leggendo queste istruzioni, gli enti tengono conto dei criteri di proporzionalità di cui all</w:t>
      </w:r>
      <w:r w:rsidR="00154A3B">
        <w:rPr>
          <w:rFonts w:ascii="Times New Roman" w:hAnsi="Times New Roman"/>
          <w:sz w:val="24"/>
        </w:rPr>
        <w:t>'</w:t>
      </w:r>
      <w:r w:rsidRPr="00812CC9">
        <w:rPr>
          <w:rFonts w:ascii="Times New Roman" w:hAnsi="Times New Roman"/>
          <w:sz w:val="24"/>
        </w:rPr>
        <w:t>articolo 9 del presente regolamento di esecuzione.</w:t>
      </w:r>
    </w:p>
    <w:p w14:paraId="4F0F5F3B" w14:textId="4FF1B43B" w:rsidR="004E71F4" w:rsidRPr="00812CC9" w:rsidRDefault="00D95507"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Tabella EU CRA: informazioni qualitative generali sul rischio di credito</w:t>
      </w:r>
    </w:p>
    <w:p w14:paraId="1BC548A8" w14:textId="41BDF295" w:rsidR="004E71F4" w:rsidRPr="00812CC9" w:rsidRDefault="004E71F4" w:rsidP="004E71F4">
      <w:pPr>
        <w:pStyle w:val="ListParagraph"/>
        <w:numPr>
          <w:ilvl w:val="0"/>
          <w:numId w:val="46"/>
        </w:numPr>
        <w:spacing w:after="120"/>
        <w:jc w:val="both"/>
        <w:rPr>
          <w:rFonts w:ascii="Times New Roman" w:hAnsi="Times New Roman"/>
          <w:bCs/>
          <w:sz w:val="24"/>
        </w:rPr>
      </w:pPr>
      <w:r w:rsidRPr="00812CC9">
        <w:rPr>
          <w:rFonts w:ascii="Times New Roman" w:hAnsi="Times New Roman"/>
          <w:bCs/>
          <w:sz w:val="24"/>
        </w:rPr>
        <w:t>Gli enti pubblicano</w:t>
      </w:r>
      <w:r w:rsidRPr="00812CC9">
        <w:rPr>
          <w:rFonts w:ascii="Times New Roman" w:hAnsi="Times New Roman"/>
          <w:sz w:val="24"/>
        </w:rPr>
        <w:t xml:space="preserve"> le informazioni di cui </w:t>
      </w:r>
      <w:r w:rsidRPr="00812CC9">
        <w:rPr>
          <w:rFonts w:ascii="Times New Roman" w:hAnsi="Times New Roman"/>
          <w:bCs/>
          <w:sz w:val="24"/>
        </w:rPr>
        <w:t>all</w:t>
      </w:r>
      <w:r w:rsidR="00154A3B">
        <w:rPr>
          <w:rFonts w:ascii="Times New Roman" w:hAnsi="Times New Roman"/>
          <w:bCs/>
          <w:sz w:val="24"/>
        </w:rPr>
        <w:t>'</w:t>
      </w:r>
      <w:r w:rsidRPr="00812CC9">
        <w:rPr>
          <w:rFonts w:ascii="Times New Roman" w:hAnsi="Times New Roman"/>
          <w:bCs/>
          <w:sz w:val="24"/>
        </w:rPr>
        <w:t xml:space="preserve">articolo 435, paragrafo 1, lettere a), b), d) e f), del </w:t>
      </w:r>
      <w:r w:rsidRPr="00812CC9">
        <w:rPr>
          <w:rFonts w:ascii="Times New Roman" w:hAnsi="Times New Roman"/>
          <w:color w:val="000000"/>
          <w:sz w:val="24"/>
        </w:rPr>
        <w:t xml:space="preserve">regolamento (UE) n. 575/2013 </w:t>
      </w:r>
      <w:r w:rsidRPr="00812CC9">
        <w:rPr>
          <w:rStyle w:val="FootnoteReference"/>
          <w:color w:val="000000"/>
        </w:rPr>
        <w:footnoteReference w:id="28"/>
      </w:r>
      <w:r w:rsidRPr="00812CC9">
        <w:rPr>
          <w:rFonts w:ascii="Times New Roman" w:hAnsi="Times New Roman"/>
          <w:color w:val="000000"/>
          <w:sz w:val="24"/>
        </w:rPr>
        <w:t>(</w:t>
      </w:r>
      <w:r w:rsidR="00154A3B">
        <w:rPr>
          <w:rFonts w:ascii="Times New Roman" w:hAnsi="Times New Roman"/>
          <w:color w:val="000000"/>
          <w:sz w:val="24"/>
        </w:rPr>
        <w:t>"</w:t>
      </w:r>
      <w:r w:rsidRPr="00812CC9">
        <w:rPr>
          <w:rFonts w:ascii="Times New Roman" w:hAnsi="Times New Roman"/>
          <w:color w:val="000000"/>
          <w:sz w:val="24"/>
        </w:rPr>
        <w:t>CRR</w:t>
      </w:r>
      <w:r w:rsidR="00154A3B">
        <w:rPr>
          <w:rFonts w:ascii="Times New Roman" w:hAnsi="Times New Roman"/>
          <w:color w:val="000000"/>
          <w:sz w:val="24"/>
        </w:rPr>
        <w:t>"</w:t>
      </w:r>
      <w:r w:rsidRPr="00812CC9">
        <w:rPr>
          <w:rFonts w:ascii="Times New Roman" w:hAnsi="Times New Roman"/>
          <w:color w:val="000000"/>
          <w:sz w:val="24"/>
        </w:rPr>
        <w:t>)</w:t>
      </w:r>
      <w:r w:rsidRPr="00812CC9">
        <w:rPr>
          <w:rFonts w:ascii="Times New Roman" w:hAnsi="Times New Roman"/>
          <w:bCs/>
          <w:sz w:val="24"/>
        </w:rPr>
        <w:t xml:space="preserve"> in merito agli obiettivi e alle politiche di gestione del rischio di credito seguendo le istruzioni contenute nel presente allegato per compilare la tabella EU CRA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0DD24241" w14:textId="77777777" w:rsidTr="00155C96">
        <w:trPr>
          <w:trHeight w:val="238"/>
        </w:trPr>
        <w:tc>
          <w:tcPr>
            <w:tcW w:w="1384" w:type="dxa"/>
            <w:shd w:val="clear" w:color="auto" w:fill="D9D9D9" w:themeFill="background1" w:themeFillShade="D9"/>
          </w:tcPr>
          <w:p w14:paraId="50A5283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B03DA15"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08E28A42" w14:textId="77777777" w:rsidTr="00155C96">
        <w:trPr>
          <w:trHeight w:val="935"/>
        </w:trPr>
        <w:tc>
          <w:tcPr>
            <w:tcW w:w="1384" w:type="dxa"/>
          </w:tcPr>
          <w:p w14:paraId="56447D5F" w14:textId="303A538F" w:rsidR="004E71F4" w:rsidRPr="00812CC9" w:rsidRDefault="00555DE1" w:rsidP="00555DE1">
            <w:pPr>
              <w:pStyle w:val="Applicationdirecte"/>
              <w:spacing w:before="0"/>
              <w:jc w:val="center"/>
            </w:pPr>
            <w:r w:rsidRPr="00812CC9">
              <w:t>a)</w:t>
            </w:r>
          </w:p>
        </w:tc>
        <w:tc>
          <w:tcPr>
            <w:tcW w:w="7655" w:type="dxa"/>
          </w:tcPr>
          <w:p w14:paraId="1C8A8379" w14:textId="326CC295" w:rsidR="004E71F4" w:rsidRPr="00812CC9" w:rsidRDefault="004E71F4" w:rsidP="00155C96">
            <w:pPr>
              <w:pStyle w:val="Applicationdirecte"/>
              <w:spacing w:before="0"/>
            </w:pPr>
            <w:r w:rsidRPr="00812CC9">
              <w:t>Nella breve dichiarazione sul rischio prevista all</w:t>
            </w:r>
            <w:r w:rsidR="00154A3B">
              <w:t>'</w:t>
            </w:r>
            <w:r w:rsidRPr="00812CC9">
              <w:t>articolo 435, paragrafo 1, lettera f), del CRR, i componenti del profilo di rischio di credito dell</w:t>
            </w:r>
            <w:r w:rsidR="00154A3B">
              <w:t>'</w:t>
            </w:r>
            <w:r w:rsidRPr="00812CC9">
              <w:t>ente derivanti dal modello aziendale.</w:t>
            </w:r>
          </w:p>
        </w:tc>
      </w:tr>
      <w:tr w:rsidR="004E71F4" w:rsidRPr="00812CC9" w14:paraId="1B71C28C" w14:textId="77777777" w:rsidTr="00155C96">
        <w:trPr>
          <w:trHeight w:val="1403"/>
        </w:trPr>
        <w:tc>
          <w:tcPr>
            <w:tcW w:w="1384" w:type="dxa"/>
          </w:tcPr>
          <w:p w14:paraId="75DEBC85" w14:textId="498C5810" w:rsidR="004E71F4" w:rsidRPr="00812CC9" w:rsidRDefault="00555DE1" w:rsidP="00555DE1">
            <w:pPr>
              <w:pStyle w:val="Applicationdirecte"/>
              <w:spacing w:before="0"/>
              <w:jc w:val="center"/>
            </w:pPr>
            <w:r w:rsidRPr="00812CC9">
              <w:t>b)</w:t>
            </w:r>
          </w:p>
        </w:tc>
        <w:tc>
          <w:tcPr>
            <w:tcW w:w="7655" w:type="dxa"/>
          </w:tcPr>
          <w:p w14:paraId="7CF34382" w14:textId="4EA7B963" w:rsidR="004E71F4" w:rsidRPr="00812CC9" w:rsidRDefault="004E71F4" w:rsidP="00155C96">
            <w:pPr>
              <w:pStyle w:val="Fait"/>
              <w:spacing w:before="0" w:after="120"/>
            </w:pPr>
            <w:r w:rsidRPr="00812CC9">
              <w:t>Nella presentazione delle strategie e dei processi di gestione del rischio di credito e delle politiche per coprire e attenuare tale rischio conformemente all</w:t>
            </w:r>
            <w:r w:rsidR="00154A3B">
              <w:t>'</w:t>
            </w:r>
            <w:r w:rsidRPr="00812CC9">
              <w:t>articolo 435, paragrafo 1), lettere a) e d), del CRR, i criteri e il metodo utilizzati per definire la politica di gestione del rischio di credito e per stabilire i limiti di tale rischio.</w:t>
            </w:r>
          </w:p>
        </w:tc>
      </w:tr>
      <w:tr w:rsidR="004E71F4" w:rsidRPr="00812CC9" w14:paraId="178A46CE" w14:textId="77777777" w:rsidTr="00155C96">
        <w:trPr>
          <w:trHeight w:val="755"/>
        </w:trPr>
        <w:tc>
          <w:tcPr>
            <w:tcW w:w="1384" w:type="dxa"/>
          </w:tcPr>
          <w:p w14:paraId="7641331F" w14:textId="40CA5622" w:rsidR="004E71F4" w:rsidRPr="00812CC9" w:rsidRDefault="00555DE1" w:rsidP="00555DE1">
            <w:pPr>
              <w:pStyle w:val="Applicationdirecte"/>
              <w:spacing w:before="0"/>
              <w:jc w:val="center"/>
            </w:pPr>
            <w:r w:rsidRPr="00812CC9">
              <w:t>c)</w:t>
            </w:r>
          </w:p>
        </w:tc>
        <w:tc>
          <w:tcPr>
            <w:tcW w:w="7655" w:type="dxa"/>
          </w:tcPr>
          <w:p w14:paraId="3E532A4B" w14:textId="6C5D944F" w:rsidR="004E71F4" w:rsidRPr="00812CC9" w:rsidRDefault="004E71F4" w:rsidP="00155C96">
            <w:pPr>
              <w:pStyle w:val="Applicationdirecte"/>
              <w:spacing w:before="0"/>
            </w:pPr>
            <w:r w:rsidRPr="00812CC9">
              <w:t>Nell</w:t>
            </w:r>
            <w:r w:rsidR="00154A3B">
              <w:t>'</w:t>
            </w:r>
            <w:r w:rsidRPr="00812CC9">
              <w:t>illustrare la struttura e l</w:t>
            </w:r>
            <w:r w:rsidR="00154A3B">
              <w:t>'</w:t>
            </w:r>
            <w:r w:rsidRPr="00812CC9">
              <w:t>organizzazione della funzione di gestione del rischio conformemente all</w:t>
            </w:r>
            <w:r w:rsidR="00154A3B">
              <w:t>'</w:t>
            </w:r>
            <w:r w:rsidRPr="00812CC9">
              <w:t>articolo 435, paragrafo 1, lettera b), del CRR, la struttura e l</w:t>
            </w:r>
            <w:r w:rsidR="00154A3B">
              <w:t>'</w:t>
            </w:r>
            <w:r w:rsidRPr="00812CC9">
              <w:t>organizzazione della funzione di gestione e di controllo del rischio di credito.</w:t>
            </w:r>
          </w:p>
        </w:tc>
      </w:tr>
      <w:tr w:rsidR="004E71F4" w:rsidRPr="00812CC9" w14:paraId="31DFB78E" w14:textId="77777777" w:rsidTr="00155C96">
        <w:trPr>
          <w:trHeight w:val="755"/>
        </w:trPr>
        <w:tc>
          <w:tcPr>
            <w:tcW w:w="1384" w:type="dxa"/>
          </w:tcPr>
          <w:p w14:paraId="2ECB1239" w14:textId="73A34545" w:rsidR="004E71F4" w:rsidRPr="00812CC9" w:rsidRDefault="00555DE1" w:rsidP="00555DE1">
            <w:pPr>
              <w:pStyle w:val="Applicationdirecte"/>
              <w:spacing w:before="0"/>
              <w:jc w:val="center"/>
            </w:pPr>
            <w:r w:rsidRPr="00812CC9">
              <w:t>d)</w:t>
            </w:r>
          </w:p>
        </w:tc>
        <w:tc>
          <w:tcPr>
            <w:tcW w:w="7655" w:type="dxa"/>
          </w:tcPr>
          <w:p w14:paraId="3F86CFD3" w14:textId="37AE4495" w:rsidR="004E71F4" w:rsidRPr="00812CC9" w:rsidRDefault="004E71F4" w:rsidP="00155C96">
            <w:pPr>
              <w:pStyle w:val="Applicationdirecte"/>
              <w:spacing w:before="0"/>
            </w:pPr>
            <w:r w:rsidRPr="00812CC9">
              <w:t>Nella presentazione dei poteri, dello status e di altri dispositivi rilevanti della funzione di gestione del rischio conformemente all</w:t>
            </w:r>
            <w:r w:rsidR="00154A3B">
              <w:t>'</w:t>
            </w:r>
            <w:r w:rsidRPr="00812CC9">
              <w:t>articolo 435, paragrafo 1, lettera b), del CRR, i rapporti tra le funzioni di gestione del rischio di credito, di controllo del rischio, di controllo della conformità e di audit interno.</w:t>
            </w:r>
          </w:p>
        </w:tc>
      </w:tr>
    </w:tbl>
    <w:p w14:paraId="6E919D9F" w14:textId="715B2898" w:rsidR="004E71F4" w:rsidRPr="00812CC9" w:rsidRDefault="00D95507" w:rsidP="004E71F4">
      <w:pPr>
        <w:autoSpaceDE w:val="0"/>
        <w:autoSpaceDN w:val="0"/>
        <w:adjustRightInd w:val="0"/>
        <w:spacing w:before="240" w:after="120"/>
        <w:rPr>
          <w:rFonts w:ascii="Times New Roman" w:hAnsi="Times New Roman" w:cs="Times New Roman"/>
          <w:b/>
          <w:sz w:val="24"/>
        </w:rPr>
      </w:pPr>
      <w:r w:rsidRPr="00812CC9">
        <w:rPr>
          <w:rFonts w:ascii="Times New Roman" w:hAnsi="Times New Roman"/>
          <w:b/>
          <w:sz w:val="24"/>
        </w:rPr>
        <w:t>Tabella EU CRB: informativa aggiuntiva in merito alla qualità creditizia delle attività</w:t>
      </w:r>
    </w:p>
    <w:p w14:paraId="6358D133" w14:textId="1558477E" w:rsidR="004E71F4" w:rsidRPr="00812CC9"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lettere a) e b)</w:t>
      </w:r>
      <w:r w:rsidRPr="00812CC9">
        <w:rPr>
          <w:rFonts w:ascii="Times New Roman" w:hAnsi="Times New Roman"/>
          <w:sz w:val="24"/>
        </w:rPr>
        <w:t xml:space="preserve">,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la tabella EU CRB di cui all</w:t>
      </w:r>
      <w:r w:rsidR="00154A3B">
        <w:rPr>
          <w:rFonts w:ascii="Times New Roman" w:hAnsi="Times New Roman"/>
          <w:bCs/>
          <w:sz w:val="24"/>
        </w:rPr>
        <w:t>'</w:t>
      </w:r>
      <w:r w:rsidRPr="00812CC9">
        <w:rPr>
          <w:rFonts w:ascii="Times New Roman" w:hAnsi="Times New Roman"/>
          <w:bCs/>
          <w:sz w:val="24"/>
        </w:rPr>
        <w:t>allegato XV del presente regolamento di esecuzione</w:t>
      </w:r>
      <w:r w:rsidRPr="00812CC9">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6556FF9" w14:textId="77777777" w:rsidTr="00155C96">
        <w:trPr>
          <w:trHeight w:val="238"/>
        </w:trPr>
        <w:tc>
          <w:tcPr>
            <w:tcW w:w="1384" w:type="dxa"/>
            <w:shd w:val="clear" w:color="auto" w:fill="D9D9D9" w:themeFill="background1" w:themeFillShade="D9"/>
          </w:tcPr>
          <w:p w14:paraId="3DDF285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51CA0E6"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6C4B59" w:rsidRPr="00812CC9" w14:paraId="4A0466B8" w14:textId="77777777" w:rsidTr="00155C96">
        <w:trPr>
          <w:trHeight w:val="710"/>
        </w:trPr>
        <w:tc>
          <w:tcPr>
            <w:tcW w:w="1384" w:type="dxa"/>
          </w:tcPr>
          <w:p w14:paraId="36B563D2" w14:textId="64D5D3DD" w:rsidR="006C4B59" w:rsidRPr="00812CC9" w:rsidRDefault="006C4B59" w:rsidP="006C4B59">
            <w:pPr>
              <w:pStyle w:val="Applicationdirecte"/>
              <w:spacing w:before="0"/>
              <w:jc w:val="center"/>
            </w:pPr>
            <w:r w:rsidRPr="00812CC9">
              <w:t>a)</w:t>
            </w:r>
          </w:p>
        </w:tc>
        <w:tc>
          <w:tcPr>
            <w:tcW w:w="7655" w:type="dxa"/>
          </w:tcPr>
          <w:p w14:paraId="67C34A40" w14:textId="2E62C6EA" w:rsidR="006C4B59" w:rsidRPr="00812CC9" w:rsidRDefault="006C4B59" w:rsidP="006C4B59">
            <w:pPr>
              <w:pStyle w:val="Applicationdirecte"/>
              <w:spacing w:before="0"/>
            </w:pPr>
            <w:r w:rsidRPr="00812CC9">
              <w:t>L</w:t>
            </w:r>
            <w:r w:rsidR="00154A3B">
              <w:t>'</w:t>
            </w:r>
            <w:r w:rsidRPr="00812CC9">
              <w:t xml:space="preserve">ambito di applicazione e le definizioni di esposizioni </w:t>
            </w:r>
            <w:r w:rsidR="00154A3B">
              <w:t>"</w:t>
            </w:r>
            <w:r w:rsidRPr="00812CC9">
              <w:t>scadute</w:t>
            </w:r>
            <w:r w:rsidR="00154A3B">
              <w:t>"</w:t>
            </w:r>
            <w:r w:rsidRPr="00812CC9">
              <w:t xml:space="preserve"> e </w:t>
            </w:r>
            <w:r w:rsidR="00154A3B">
              <w:t>"</w:t>
            </w:r>
            <w:r w:rsidRPr="00812CC9">
              <w:t>che hanno subito una riduzione di valore</w:t>
            </w:r>
            <w:r w:rsidR="00154A3B">
              <w:t>"</w:t>
            </w:r>
            <w:r w:rsidRPr="00812CC9">
              <w:t xml:space="preserve"> utilizzate a fini contabili e le eventuali differenze tra le definizioni di esposizioni </w:t>
            </w:r>
            <w:r w:rsidR="00154A3B">
              <w:t>"</w:t>
            </w:r>
            <w:r w:rsidRPr="00812CC9">
              <w:t>scadute</w:t>
            </w:r>
            <w:r w:rsidR="00154A3B">
              <w:t>"</w:t>
            </w:r>
            <w:r w:rsidRPr="00812CC9">
              <w:t xml:space="preserve"> e in stato di </w:t>
            </w:r>
            <w:r w:rsidR="00154A3B">
              <w:t>"</w:t>
            </w:r>
            <w:r w:rsidRPr="00812CC9">
              <w:t>default</w:t>
            </w:r>
            <w:r w:rsidR="00154A3B">
              <w:t>"</w:t>
            </w:r>
            <w:r w:rsidRPr="00812CC9">
              <w:t xml:space="preserve"> utilizzate a fini contabili e regolamentari, a norma dell</w:t>
            </w:r>
            <w:r w:rsidR="00154A3B">
              <w:t>'</w:t>
            </w:r>
            <w:r w:rsidRPr="00812CC9">
              <w:t>articolo 178 del CRR.</w:t>
            </w:r>
          </w:p>
        </w:tc>
      </w:tr>
      <w:tr w:rsidR="006C4B59" w:rsidRPr="00812CC9" w14:paraId="193BE82D" w14:textId="77777777" w:rsidTr="00155C96">
        <w:trPr>
          <w:trHeight w:val="800"/>
        </w:trPr>
        <w:tc>
          <w:tcPr>
            <w:tcW w:w="1384" w:type="dxa"/>
          </w:tcPr>
          <w:p w14:paraId="25E58925" w14:textId="458E85A8" w:rsidR="006C4B59" w:rsidRPr="00812CC9" w:rsidRDefault="006C4B59" w:rsidP="006C4B59">
            <w:pPr>
              <w:pStyle w:val="Applicationdirecte"/>
              <w:spacing w:before="0"/>
              <w:jc w:val="center"/>
            </w:pPr>
            <w:r w:rsidRPr="00812CC9">
              <w:t>b)</w:t>
            </w:r>
          </w:p>
        </w:tc>
        <w:tc>
          <w:tcPr>
            <w:tcW w:w="7655" w:type="dxa"/>
          </w:tcPr>
          <w:p w14:paraId="71CB2449" w14:textId="18FB515D" w:rsidR="006C4B59" w:rsidRPr="00812CC9" w:rsidRDefault="006C4B59" w:rsidP="006C4B59">
            <w:pPr>
              <w:pStyle w:val="Fait"/>
              <w:spacing w:before="0" w:after="120"/>
            </w:pPr>
            <w:r w:rsidRPr="00812CC9">
              <w:t>L</w:t>
            </w:r>
            <w:r w:rsidR="00154A3B">
              <w:t>'</w:t>
            </w:r>
            <w:r w:rsidRPr="00812CC9">
              <w:t>entità delle esposizioni scadute (da più di 90 giorni) che non sono considerate esposizioni che hanno subito una riduzione di valore e le relative ragioni.</w:t>
            </w:r>
          </w:p>
        </w:tc>
      </w:tr>
      <w:tr w:rsidR="006C4B59" w:rsidRPr="00812CC9" w14:paraId="3C7E51BE" w14:textId="77777777" w:rsidTr="00155C96">
        <w:trPr>
          <w:trHeight w:val="755"/>
        </w:trPr>
        <w:tc>
          <w:tcPr>
            <w:tcW w:w="1384" w:type="dxa"/>
          </w:tcPr>
          <w:p w14:paraId="2A46D04E" w14:textId="2C2AE0FF" w:rsidR="006C4B59" w:rsidRPr="00812CC9" w:rsidRDefault="006C4B59" w:rsidP="006C4B59">
            <w:pPr>
              <w:pStyle w:val="Applicationdirecte"/>
              <w:spacing w:before="0"/>
              <w:jc w:val="center"/>
            </w:pPr>
            <w:r w:rsidRPr="00812CC9">
              <w:t>c)</w:t>
            </w:r>
          </w:p>
        </w:tc>
        <w:tc>
          <w:tcPr>
            <w:tcW w:w="7655" w:type="dxa"/>
          </w:tcPr>
          <w:p w14:paraId="79B1FE86" w14:textId="77777777" w:rsidR="006C4B59" w:rsidRPr="00812CC9" w:rsidRDefault="006C4B59" w:rsidP="006C4B59">
            <w:pPr>
              <w:pStyle w:val="Applicationdirecte"/>
              <w:spacing w:before="0"/>
            </w:pPr>
            <w:r w:rsidRPr="00812CC9">
              <w:t>La descrizione dei metodi utilizzati per la determinazione delle rettifiche di valore su crediti generiche e specifiche.</w:t>
            </w:r>
          </w:p>
        </w:tc>
      </w:tr>
      <w:tr w:rsidR="006C4B59" w:rsidRPr="00812CC9" w14:paraId="17D3C32C" w14:textId="77777777" w:rsidTr="00155C96">
        <w:trPr>
          <w:trHeight w:val="755"/>
        </w:trPr>
        <w:tc>
          <w:tcPr>
            <w:tcW w:w="1384" w:type="dxa"/>
          </w:tcPr>
          <w:p w14:paraId="5512B1A0" w14:textId="047D9C5C" w:rsidR="006C4B59" w:rsidRPr="00812CC9" w:rsidRDefault="006C4B59" w:rsidP="006C4B59">
            <w:pPr>
              <w:pStyle w:val="Applicationdirecte"/>
              <w:spacing w:before="0"/>
              <w:jc w:val="center"/>
            </w:pPr>
            <w:r w:rsidRPr="00812CC9">
              <w:t>d)</w:t>
            </w:r>
          </w:p>
        </w:tc>
        <w:tc>
          <w:tcPr>
            <w:tcW w:w="7655" w:type="dxa"/>
          </w:tcPr>
          <w:p w14:paraId="49352B87" w14:textId="08CBCB65" w:rsidR="006C4B59" w:rsidRPr="00812CC9" w:rsidRDefault="006C4B59" w:rsidP="006C4B59">
            <w:pPr>
              <w:pStyle w:val="Applicationdirecte"/>
              <w:spacing w:before="0"/>
            </w:pPr>
            <w:r w:rsidRPr="00812CC9">
              <w:t>La definizione di esposizione ristrutturata utilizzata dall</w:t>
            </w:r>
            <w:r w:rsidR="00154A3B">
              <w:t>'</w:t>
            </w:r>
            <w:r w:rsidRPr="00812CC9">
              <w:t>ente ai fini dell</w:t>
            </w:r>
            <w:r w:rsidR="00154A3B">
              <w:t>'</w:t>
            </w:r>
            <w:r w:rsidRPr="00812CC9">
              <w:t>attuazione dell</w:t>
            </w:r>
            <w:r w:rsidR="00154A3B">
              <w:t>'</w:t>
            </w:r>
            <w:r w:rsidRPr="00812CC9">
              <w:t>articolo 178, paragrafo 3, lettera d), del CRR, conformemente all</w:t>
            </w:r>
            <w:r w:rsidR="00154A3B">
              <w:t>'</w:t>
            </w:r>
            <w:r w:rsidRPr="00812CC9">
              <w:t>articolo 178 del CRR se diversa dalla definizione di esposizioni oggetto di misure di concessione di cui all</w:t>
            </w:r>
            <w:r w:rsidR="00154A3B">
              <w:t>'</w:t>
            </w:r>
            <w:r w:rsidRPr="00812CC9">
              <w:t>articolo 47 ter del CRR.</w:t>
            </w:r>
          </w:p>
        </w:tc>
      </w:tr>
    </w:tbl>
    <w:p w14:paraId="31F31C64" w14:textId="77777777" w:rsidR="004E71F4" w:rsidRPr="00812CC9"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CR1: esposizioni in bonis ed esposizioni deteriorate e relativi accantonamenti</w:t>
      </w:r>
    </w:p>
    <w:p w14:paraId="2DEE3861" w14:textId="6B2511A4" w:rsidR="004E71F4" w:rsidRPr="00812CC9"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442, lettere c) ed e),</w:t>
      </w:r>
      <w:r w:rsidRPr="00812CC9">
        <w:rPr>
          <w:rFonts w:ascii="Times New Roman" w:hAnsi="Times New Roman"/>
          <w:color w:val="000000"/>
          <w:sz w:val="24"/>
        </w:rPr>
        <w:t xml:space="preserve"> del CRR</w:t>
      </w:r>
      <w:r w:rsidRPr="00812CC9">
        <w:rPr>
          <w:rFonts w:ascii="Times New Roman" w:hAnsi="Times New Roman"/>
          <w:bCs/>
          <w:sz w:val="24"/>
        </w:rPr>
        <w:t>, seguendo le istruzioni fornite di seguito nel presente allegato per compilare il modello EU CR1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812CC9" w:rsidRDefault="004E71F4" w:rsidP="00F03BFA">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5B8EB450" w14:textId="77777777" w:rsidTr="00155C96">
        <w:trPr>
          <w:trHeight w:val="238"/>
        </w:trPr>
        <w:tc>
          <w:tcPr>
            <w:tcW w:w="1384" w:type="dxa"/>
            <w:shd w:val="clear" w:color="auto" w:fill="D9D9D9" w:themeFill="background1" w:themeFillShade="D9"/>
          </w:tcPr>
          <w:p w14:paraId="229A58D4" w14:textId="77777777" w:rsidR="004E71F4" w:rsidRPr="00812CC9" w:rsidRDefault="004E71F4" w:rsidP="00F03BFA">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64E7943" w14:textId="77777777" w:rsidR="004E71F4" w:rsidRPr="00812CC9" w:rsidRDefault="004E71F4" w:rsidP="00F03BFA">
            <w:pPr>
              <w:keepNext/>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28F735B5" w14:textId="77777777" w:rsidTr="00155C96">
        <w:trPr>
          <w:trHeight w:val="845"/>
        </w:trPr>
        <w:tc>
          <w:tcPr>
            <w:tcW w:w="1384" w:type="dxa"/>
          </w:tcPr>
          <w:p w14:paraId="0CA84B04" w14:textId="77777777" w:rsidR="004E71F4" w:rsidRPr="00812CC9" w:rsidRDefault="004E71F4" w:rsidP="00155C96">
            <w:pPr>
              <w:pStyle w:val="Applicationdirecte"/>
              <w:spacing w:before="0"/>
            </w:pPr>
            <w:r w:rsidRPr="00812CC9">
              <w:t>005</w:t>
            </w:r>
          </w:p>
        </w:tc>
        <w:tc>
          <w:tcPr>
            <w:tcW w:w="7655" w:type="dxa"/>
          </w:tcPr>
          <w:p w14:paraId="2F5285C9" w14:textId="77777777" w:rsidR="004E71F4" w:rsidRPr="00812CC9" w:rsidRDefault="004E71F4" w:rsidP="00155C96">
            <w:pPr>
              <w:pStyle w:val="Applicationdirecte"/>
              <w:spacing w:before="0"/>
              <w:rPr>
                <w:b/>
              </w:rPr>
            </w:pPr>
            <w:r w:rsidRPr="00812CC9">
              <w:rPr>
                <w:b/>
              </w:rPr>
              <w:t>Disponibilità presso banche centrali e altri depositi a vista</w:t>
            </w:r>
          </w:p>
          <w:p w14:paraId="0BE345BE" w14:textId="56945842" w:rsidR="004E71F4" w:rsidRPr="00812CC9" w:rsidRDefault="004E71F4" w:rsidP="00155C96">
            <w:pPr>
              <w:pStyle w:val="Applicationdirecte"/>
              <w:spacing w:before="0"/>
            </w:pPr>
            <w:r w:rsidRPr="00812CC9">
              <w:t>Gli enti pubblicano queste informazioni conformemente alle informazioni segnalate negli allegati III e IV del regolamento di esecuzione (UE) n. 680/2014 della Commissione</w:t>
            </w:r>
            <w:r w:rsidRPr="00812CC9">
              <w:rPr>
                <w:rStyle w:val="FootnoteReference"/>
              </w:rPr>
              <w:footnoteReference w:id="29"/>
            </w:r>
            <w:r w:rsidRPr="00812CC9">
              <w:t>.</w:t>
            </w:r>
          </w:p>
        </w:tc>
      </w:tr>
      <w:tr w:rsidR="004E71F4" w:rsidRPr="00812CC9" w14:paraId="4A9485D2" w14:textId="77777777" w:rsidTr="00155C96">
        <w:trPr>
          <w:trHeight w:val="845"/>
        </w:trPr>
        <w:tc>
          <w:tcPr>
            <w:tcW w:w="1384" w:type="dxa"/>
          </w:tcPr>
          <w:p w14:paraId="2ED436A0" w14:textId="77777777" w:rsidR="004E71F4" w:rsidRPr="00812CC9" w:rsidRDefault="004E71F4" w:rsidP="00155C96">
            <w:pPr>
              <w:pStyle w:val="Applicationdirecte"/>
              <w:spacing w:before="0"/>
            </w:pPr>
            <w:r w:rsidRPr="00812CC9">
              <w:t>010</w:t>
            </w:r>
          </w:p>
        </w:tc>
        <w:tc>
          <w:tcPr>
            <w:tcW w:w="7655" w:type="dxa"/>
          </w:tcPr>
          <w:p w14:paraId="1E4051BF" w14:textId="77777777" w:rsidR="004E71F4" w:rsidRPr="00812CC9" w:rsidRDefault="004E71F4" w:rsidP="00155C96">
            <w:pPr>
              <w:pStyle w:val="Applicationdirecte"/>
              <w:spacing w:before="0"/>
              <w:rPr>
                <w:b/>
              </w:rPr>
            </w:pPr>
            <w:r w:rsidRPr="00812CC9">
              <w:rPr>
                <w:b/>
              </w:rPr>
              <w:t>Prestiti e anticipazioni</w:t>
            </w:r>
          </w:p>
          <w:p w14:paraId="248CDA04" w14:textId="59CD4CC8" w:rsidR="004E71F4" w:rsidRPr="00812CC9" w:rsidRDefault="004E71F4" w:rsidP="00155C96">
            <w:pPr>
              <w:pStyle w:val="Applicationdirecte"/>
              <w:spacing w:before="0"/>
            </w:pPr>
            <w:r w:rsidRPr="00812CC9">
              <w:t xml:space="preserve">I prestiti e le anticipazioni sono strumenti di debito posseduti dagli enti che non sono titoli; questo elemento comprende i </w:t>
            </w:r>
            <w:r w:rsidR="00154A3B">
              <w:t>"</w:t>
            </w:r>
            <w:r w:rsidRPr="00812CC9">
              <w:t>prestiti</w:t>
            </w:r>
            <w:r w:rsidR="00154A3B">
              <w:t>"</w:t>
            </w:r>
            <w:r w:rsidRPr="00812CC9">
              <w:t xml:space="preserve"> conformemente al regolamento (UE) n. 1071/2013 della Banca centrale europea (</w:t>
            </w:r>
            <w:r w:rsidR="00154A3B">
              <w:t>"</w:t>
            </w:r>
            <w:r w:rsidRPr="00812CC9">
              <w:t>regolamento BSI della BCE</w:t>
            </w:r>
            <w:r w:rsidR="00154A3B">
              <w:t>"</w:t>
            </w:r>
            <w:r w:rsidRPr="00812CC9">
              <w:t>)</w:t>
            </w:r>
            <w:r w:rsidRPr="00812CC9">
              <w:rPr>
                <w:rStyle w:val="FootnoteReference"/>
              </w:rPr>
              <w:footnoteReference w:id="30"/>
            </w:r>
            <w:r w:rsidRPr="00812CC9">
              <w:t xml:space="preserve">, e le anticipazioni che non possono essere classificate come </w:t>
            </w:r>
            <w:r w:rsidR="00154A3B">
              <w:t>"</w:t>
            </w:r>
            <w:r w:rsidRPr="00812CC9">
              <w:t>prestiti</w:t>
            </w:r>
            <w:r w:rsidR="00154A3B">
              <w:t>"</w:t>
            </w:r>
            <w:r w:rsidRPr="00812CC9">
              <w:t xml:space="preserve"> ai sensi dell</w:t>
            </w:r>
            <w:r w:rsidR="00154A3B">
              <w:t>'</w:t>
            </w:r>
            <w:r w:rsidRPr="00812CC9">
              <w:t>allegato V, parte 1, punto 32, del regolamento di esecuzione (UE) n. 680/2014 della Commissione, ma esclusi i prestiti e le anticipazioni classificati come posseduti per la vendita, le disponibilità presso banche centrali e altri depositi a vista</w:t>
            </w:r>
            <w:r w:rsidRPr="00812CC9">
              <w:rPr>
                <w:sz w:val="22"/>
                <w:szCs w:val="22"/>
              </w:rPr>
              <w:t>.</w:t>
            </w:r>
          </w:p>
        </w:tc>
      </w:tr>
      <w:tr w:rsidR="004E71F4" w:rsidRPr="00812CC9" w14:paraId="2E905633" w14:textId="77777777" w:rsidTr="00155C96">
        <w:trPr>
          <w:trHeight w:val="3366"/>
        </w:trPr>
        <w:tc>
          <w:tcPr>
            <w:tcW w:w="1384" w:type="dxa"/>
          </w:tcPr>
          <w:p w14:paraId="3EDEB63C" w14:textId="77777777" w:rsidR="004E71F4" w:rsidRPr="00812CC9" w:rsidRDefault="004E71F4" w:rsidP="00155C96">
            <w:pPr>
              <w:pStyle w:val="Applicationdirecte"/>
              <w:spacing w:before="0"/>
            </w:pPr>
            <w:r w:rsidRPr="00812CC9">
              <w:t>Da 020 a 060, 080, da 100 a 140, da 160 a 210</w:t>
            </w:r>
          </w:p>
        </w:tc>
        <w:tc>
          <w:tcPr>
            <w:tcW w:w="7655" w:type="dxa"/>
          </w:tcPr>
          <w:p w14:paraId="0101F9B0" w14:textId="77777777" w:rsidR="004E71F4" w:rsidRPr="00812CC9" w:rsidRDefault="004E71F4" w:rsidP="00155C96">
            <w:pPr>
              <w:pStyle w:val="Applicationdirecte"/>
              <w:spacing w:before="0"/>
              <w:rPr>
                <w:b/>
              </w:rPr>
            </w:pPr>
            <w:r w:rsidRPr="00812CC9">
              <w:rPr>
                <w:b/>
              </w:rPr>
              <w:t>Disaggregazione in funzione della controparte</w:t>
            </w:r>
          </w:p>
          <w:p w14:paraId="43D478E7" w14:textId="4A4F316F" w:rsidR="004E71F4" w:rsidRPr="00812CC9" w:rsidRDefault="004E71F4" w:rsidP="00155C96">
            <w:pPr>
              <w:pStyle w:val="Applicationdirecte"/>
              <w:spacing w:before="0"/>
            </w:pPr>
            <w:r w:rsidRPr="00812CC9">
              <w:t>Gli enti applicano la disaggregazione per controparte di cui all</w:t>
            </w:r>
            <w:r w:rsidR="00154A3B">
              <w:t>'</w:t>
            </w:r>
            <w:r w:rsidRPr="00812CC9">
              <w:t>allegato V, parte 1, punto 42, del regolamento di esecuzione (UE) n. 680/2014 della Commissione.</w:t>
            </w:r>
          </w:p>
          <w:p w14:paraId="492F16F3" w14:textId="1F89A8EB" w:rsidR="004E71F4" w:rsidRPr="00812CC9" w:rsidRDefault="004E71F4" w:rsidP="00155C96">
            <w:pPr>
              <w:pStyle w:val="Fait"/>
              <w:spacing w:before="0" w:after="120"/>
            </w:pPr>
            <w:r w:rsidRPr="00812CC9">
              <w:t>L</w:t>
            </w:r>
            <w:r w:rsidR="00154A3B">
              <w:t>'</w:t>
            </w:r>
            <w:r w:rsidRPr="00812CC9">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w:t>
            </w:r>
            <w:r w:rsidR="00154A3B">
              <w:t>'</w:t>
            </w:r>
            <w:r w:rsidRPr="00812CC9">
              <w:t>ente di concedere l</w:t>
            </w:r>
            <w:r w:rsidR="00154A3B">
              <w:t>'</w:t>
            </w:r>
            <w:r w:rsidRPr="00812CC9">
              <w:t>esposizione. Tra le altre classificazioni, la distribuzione delle esposizioni contratte congiuntamente per settore della controparte, per paese di residenza e per codice NACE è basata sulle caratteristiche del debitore più pertinente o determinante.</w:t>
            </w:r>
          </w:p>
        </w:tc>
      </w:tr>
      <w:tr w:rsidR="004E71F4" w:rsidRPr="00812CC9" w14:paraId="41D8B1F4" w14:textId="77777777" w:rsidTr="00155C96">
        <w:trPr>
          <w:trHeight w:val="316"/>
        </w:trPr>
        <w:tc>
          <w:tcPr>
            <w:tcW w:w="1384" w:type="dxa"/>
          </w:tcPr>
          <w:p w14:paraId="7247A7E8"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070</w:t>
            </w:r>
          </w:p>
        </w:tc>
        <w:tc>
          <w:tcPr>
            <w:tcW w:w="7655" w:type="dxa"/>
          </w:tcPr>
          <w:p w14:paraId="4201772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PMI</w:t>
            </w:r>
          </w:p>
          <w:p w14:paraId="4D43EC9A" w14:textId="5825B5B2"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Secondo la definizione di cui all</w:t>
            </w:r>
            <w:r w:rsidR="00154A3B">
              <w:rPr>
                <w:rFonts w:ascii="Times New Roman" w:hAnsi="Times New Roman"/>
                <w:sz w:val="24"/>
              </w:rPr>
              <w:t>'</w:t>
            </w:r>
            <w:r w:rsidRPr="00812CC9">
              <w:rPr>
                <w:rFonts w:ascii="Times New Roman" w:hAnsi="Times New Roman"/>
                <w:sz w:val="24"/>
              </w:rPr>
              <w:t>allegato V, parte 1, punto 5, lettera i), del regolamento di esecuzione (UE) n. 680/2014 della Commissione.</w:t>
            </w:r>
          </w:p>
        </w:tc>
      </w:tr>
      <w:tr w:rsidR="004E71F4" w:rsidRPr="00812CC9" w14:paraId="56A27E04" w14:textId="77777777" w:rsidTr="00155C96">
        <w:trPr>
          <w:trHeight w:val="530"/>
        </w:trPr>
        <w:tc>
          <w:tcPr>
            <w:tcW w:w="1384" w:type="dxa"/>
          </w:tcPr>
          <w:p w14:paraId="312FA799"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090</w:t>
            </w:r>
          </w:p>
        </w:tc>
        <w:tc>
          <w:tcPr>
            <w:tcW w:w="7655" w:type="dxa"/>
          </w:tcPr>
          <w:p w14:paraId="0C3D56C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Titoli di debito</w:t>
            </w:r>
          </w:p>
          <w:p w14:paraId="2836BAA1" w14:textId="4623F635" w:rsidR="004E71F4" w:rsidRPr="00812CC9" w:rsidRDefault="004E71F4" w:rsidP="00155C96">
            <w:pPr>
              <w:pStyle w:val="Applicationdirecte"/>
              <w:spacing w:before="0"/>
            </w:pPr>
            <w:r w:rsidRPr="00812CC9">
              <w:t>I titoli di debito sono strumenti di debito posseduti dall</w:t>
            </w:r>
            <w:r w:rsidR="00154A3B">
              <w:t>'</w:t>
            </w:r>
            <w:r w:rsidRPr="00812CC9">
              <w:t>ente emessi in forma di titoli che non sono prestiti conformemente al regolamento BSI della BCE, come definiti all</w:t>
            </w:r>
            <w:r w:rsidR="00154A3B">
              <w:t>'</w:t>
            </w:r>
            <w:r w:rsidRPr="00812CC9">
              <w:t>allegato V, parte 1, punto 31, del regolamento di esecuzione (UE) n. 680/2014 della Commissione.</w:t>
            </w:r>
          </w:p>
        </w:tc>
      </w:tr>
      <w:tr w:rsidR="004E71F4" w:rsidRPr="00812CC9" w14:paraId="63FDFBDF" w14:textId="77777777" w:rsidTr="00155C96">
        <w:trPr>
          <w:trHeight w:val="620"/>
        </w:trPr>
        <w:tc>
          <w:tcPr>
            <w:tcW w:w="1384" w:type="dxa"/>
          </w:tcPr>
          <w:p w14:paraId="32C93CE4"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150</w:t>
            </w:r>
          </w:p>
        </w:tc>
        <w:tc>
          <w:tcPr>
            <w:tcW w:w="7655" w:type="dxa"/>
          </w:tcPr>
          <w:p w14:paraId="6D31BDB5"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Esposizioni fuori bilancio</w:t>
            </w:r>
          </w:p>
          <w:p w14:paraId="2847C284" w14:textId="331B528D" w:rsidR="004E71F4" w:rsidRPr="00812CC9" w:rsidRDefault="004E71F4" w:rsidP="00155C96">
            <w:pPr>
              <w:pStyle w:val="Applicationdirecte"/>
              <w:spacing w:before="0"/>
            </w:pPr>
            <w:r w:rsidRPr="00812CC9">
              <w:t>Le esposizioni fuori bilancio comprendono gli elementi fuori bilancio elencati nell</w:t>
            </w:r>
            <w:r w:rsidR="00154A3B">
              <w:t>'</w:t>
            </w:r>
            <w:r w:rsidRPr="00812CC9">
              <w:t>allegato I del CRR.</w:t>
            </w:r>
          </w:p>
        </w:tc>
      </w:tr>
      <w:tr w:rsidR="004E71F4" w:rsidRPr="00812CC9" w14:paraId="3F2DE830" w14:textId="77777777" w:rsidTr="00155C96">
        <w:trPr>
          <w:trHeight w:val="144"/>
        </w:trPr>
        <w:tc>
          <w:tcPr>
            <w:tcW w:w="1384" w:type="dxa"/>
          </w:tcPr>
          <w:p w14:paraId="21B48383"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220</w:t>
            </w:r>
          </w:p>
        </w:tc>
        <w:tc>
          <w:tcPr>
            <w:tcW w:w="7655" w:type="dxa"/>
          </w:tcPr>
          <w:p w14:paraId="252608D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bl>
    <w:p w14:paraId="5F31493C"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A27ED45" w14:textId="77777777" w:rsidTr="00155C96">
        <w:trPr>
          <w:trHeight w:val="238"/>
        </w:trPr>
        <w:tc>
          <w:tcPr>
            <w:tcW w:w="9039" w:type="dxa"/>
            <w:gridSpan w:val="2"/>
            <w:shd w:val="clear" w:color="auto" w:fill="D9D9D9" w:themeFill="background1" w:themeFillShade="D9"/>
          </w:tcPr>
          <w:p w14:paraId="00D36DCC"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74A0F8A2" w14:textId="77777777" w:rsidTr="00155C96">
        <w:trPr>
          <w:trHeight w:val="238"/>
        </w:trPr>
        <w:tc>
          <w:tcPr>
            <w:tcW w:w="1384" w:type="dxa"/>
            <w:shd w:val="clear" w:color="auto" w:fill="D9D9D9" w:themeFill="background1" w:themeFillShade="D9"/>
          </w:tcPr>
          <w:p w14:paraId="78C658D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6C4A2CA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49D8844E" w14:textId="77777777" w:rsidTr="00155C96">
        <w:trPr>
          <w:trHeight w:val="841"/>
        </w:trPr>
        <w:tc>
          <w:tcPr>
            <w:tcW w:w="1384" w:type="dxa"/>
          </w:tcPr>
          <w:p w14:paraId="5E6F4E91" w14:textId="77777777" w:rsidR="004E71F4" w:rsidRPr="00812CC9" w:rsidRDefault="004E71F4" w:rsidP="00155C96">
            <w:pPr>
              <w:pStyle w:val="Applicationdirecte"/>
              <w:spacing w:before="0"/>
            </w:pPr>
            <w:r w:rsidRPr="00812CC9">
              <w:t>a</w:t>
            </w:r>
          </w:p>
        </w:tc>
        <w:tc>
          <w:tcPr>
            <w:tcW w:w="7655" w:type="dxa"/>
          </w:tcPr>
          <w:p w14:paraId="6F260A48" w14:textId="77777777" w:rsidR="004E71F4" w:rsidRPr="00812CC9" w:rsidRDefault="004E71F4" w:rsidP="00155C96">
            <w:pPr>
              <w:pStyle w:val="Fait"/>
              <w:spacing w:before="0" w:after="120"/>
              <w:rPr>
                <w:rFonts w:eastAsiaTheme="minorEastAsia"/>
                <w:b/>
              </w:rPr>
            </w:pPr>
            <w:r w:rsidRPr="00812CC9">
              <w:rPr>
                <w:b/>
              </w:rPr>
              <w:t>Valore contabile lordo/importo nominale delle esposizioni in bonis</w:t>
            </w:r>
          </w:p>
          <w:p w14:paraId="216564CB" w14:textId="4AD538A3" w:rsidR="004E71F4" w:rsidRPr="00812CC9" w:rsidRDefault="004E71F4" w:rsidP="00155C96">
            <w:pPr>
              <w:pStyle w:val="Fait"/>
              <w:spacing w:before="0" w:after="120"/>
            </w:pPr>
            <w:r w:rsidRPr="00812CC9">
              <w:t>Valore contabile lordo come definito all</w:t>
            </w:r>
            <w:r w:rsidR="00154A3B">
              <w:t>'</w:t>
            </w:r>
            <w:r w:rsidRPr="00812CC9">
              <w:t xml:space="preserve">allegato V, parte 1, punto 34, del regolamento di esecuzione (UE) n. 680/2014 della Commissione; Importo nominale </w:t>
            </w:r>
            <w:r w:rsidRPr="00812CC9">
              <w:rPr>
                <w:i/>
              </w:rPr>
              <w:t>come definito all</w:t>
            </w:r>
            <w:r w:rsidR="00154A3B">
              <w:rPr>
                <w:i/>
              </w:rPr>
              <w:t>'</w:t>
            </w:r>
            <w:r w:rsidRPr="00812CC9">
              <w:rPr>
                <w:i/>
              </w:rPr>
              <w:t>allegato V, parte 2, punto 118, del regolamento di esecuzione (UE) n. 680/2014 della Commissione</w:t>
            </w:r>
            <w:r w:rsidRPr="00812CC9">
              <w:t>.</w:t>
            </w:r>
          </w:p>
        </w:tc>
      </w:tr>
      <w:tr w:rsidR="004E71F4" w:rsidRPr="00812CC9" w14:paraId="742E1384" w14:textId="77777777" w:rsidTr="00155C96">
        <w:trPr>
          <w:trHeight w:val="841"/>
        </w:trPr>
        <w:tc>
          <w:tcPr>
            <w:tcW w:w="1384" w:type="dxa"/>
          </w:tcPr>
          <w:p w14:paraId="125885E5" w14:textId="77777777" w:rsidR="004E71F4" w:rsidRPr="00812CC9" w:rsidRDefault="004E71F4" w:rsidP="00155C96">
            <w:pPr>
              <w:pStyle w:val="Applicationdirecte"/>
              <w:spacing w:before="0"/>
            </w:pPr>
            <w:r w:rsidRPr="00812CC9">
              <w:rPr>
                <w:color w:val="000000"/>
              </w:rPr>
              <w:t>b, c, e, f, h, i, k e l</w:t>
            </w:r>
          </w:p>
        </w:tc>
        <w:tc>
          <w:tcPr>
            <w:tcW w:w="7655" w:type="dxa"/>
          </w:tcPr>
          <w:p w14:paraId="691568B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Di cui fase 1/fase 2/fase 3</w:t>
            </w:r>
          </w:p>
          <w:p w14:paraId="755E71F1" w14:textId="18011190" w:rsidR="004E71F4" w:rsidRPr="00812CC9" w:rsidRDefault="004E71F4" w:rsidP="00155C96">
            <w:pPr>
              <w:pStyle w:val="Fait"/>
              <w:spacing w:before="0" w:after="120"/>
            </w:pPr>
            <w:r w:rsidRPr="00812CC9">
              <w:t>Per gli enti che applicano gli IFRS, categorie di riduzione di valore, come definite nell</w:t>
            </w:r>
            <w:r w:rsidR="00154A3B">
              <w:t>'</w:t>
            </w:r>
            <w:r w:rsidRPr="00812CC9">
              <w:t xml:space="preserve">IFRS 9, paragrafo 5.5. La </w:t>
            </w:r>
            <w:r w:rsidR="00154A3B">
              <w:t>"</w:t>
            </w:r>
            <w:r w:rsidRPr="00812CC9">
              <w:t>fase 1</w:t>
            </w:r>
            <w:r w:rsidR="00154A3B">
              <w:t>"</w:t>
            </w:r>
            <w:r w:rsidRPr="00812CC9">
              <w:t xml:space="preserve"> si riferisce alla riduzione di valore valutata in conformità all</w:t>
            </w:r>
            <w:r w:rsidR="00154A3B">
              <w:t>'</w:t>
            </w:r>
            <w:r w:rsidRPr="00812CC9">
              <w:t xml:space="preserve">IFRS 9, paragrafo 5.5.5. La </w:t>
            </w:r>
            <w:r w:rsidR="00154A3B">
              <w:t>"</w:t>
            </w:r>
            <w:r w:rsidRPr="00812CC9">
              <w:t>fase 2</w:t>
            </w:r>
            <w:r w:rsidR="00154A3B">
              <w:t>"</w:t>
            </w:r>
            <w:r w:rsidRPr="00812CC9">
              <w:t xml:space="preserve"> si riferisce alla riduzione di valore valutata in conformità all</w:t>
            </w:r>
            <w:r w:rsidR="00154A3B">
              <w:t>'</w:t>
            </w:r>
            <w:r w:rsidRPr="00812CC9">
              <w:t>IFRS</w:t>
            </w:r>
            <w:r w:rsidR="00AA4A0C" w:rsidRPr="00812CC9">
              <w:t> </w:t>
            </w:r>
            <w:r w:rsidRPr="00812CC9">
              <w:t>9</w:t>
            </w:r>
            <w:r w:rsidR="00AA4A0C" w:rsidRPr="00812CC9">
              <w:t>, paragrafo </w:t>
            </w:r>
            <w:r w:rsidRPr="00812CC9">
              <w:t xml:space="preserve">5.5.3. La </w:t>
            </w:r>
            <w:r w:rsidR="00154A3B">
              <w:t>"</w:t>
            </w:r>
            <w:r w:rsidRPr="00812CC9">
              <w:t>fase 3</w:t>
            </w:r>
            <w:r w:rsidR="00154A3B">
              <w:t>"</w:t>
            </w:r>
            <w:r w:rsidRPr="00812CC9">
              <w:t xml:space="preserve"> si riferisce alla riduzione di valore su attività deteriorate come definito nell</w:t>
            </w:r>
            <w:r w:rsidR="00154A3B">
              <w:t>'</w:t>
            </w:r>
            <w:r w:rsidRPr="00812CC9">
              <w:t>appendice A dell</w:t>
            </w:r>
            <w:r w:rsidR="00154A3B">
              <w:t>'</w:t>
            </w:r>
            <w:r w:rsidRPr="00812CC9">
              <w:t>IFRS 9.</w:t>
            </w:r>
          </w:p>
          <w:p w14:paraId="43461F5D" w14:textId="47EA2BFE" w:rsidR="004E71F4" w:rsidRPr="00812CC9" w:rsidRDefault="004E71F4" w:rsidP="006127E4">
            <w:pPr>
              <w:pStyle w:val="Fait"/>
              <w:spacing w:before="0" w:after="120"/>
              <w:rPr>
                <w:rFonts w:eastAsiaTheme="minorEastAsia"/>
              </w:rPr>
            </w:pPr>
            <w:r w:rsidRPr="00812CC9">
              <w:t xml:space="preserve">Le colonne </w:t>
            </w:r>
            <w:r w:rsidR="00154A3B">
              <w:t>"</w:t>
            </w:r>
            <w:r w:rsidRPr="00812CC9">
              <w:t>Di cui alla fase 1</w:t>
            </w:r>
            <w:r w:rsidR="00154A3B">
              <w:t>"</w:t>
            </w:r>
            <w:r w:rsidRPr="00812CC9">
              <w:t xml:space="preserve">, </w:t>
            </w:r>
            <w:r w:rsidR="00154A3B">
              <w:t>"</w:t>
            </w:r>
            <w:r w:rsidRPr="00812CC9">
              <w:t>Di cui alla fase 2</w:t>
            </w:r>
            <w:r w:rsidR="00154A3B">
              <w:t>"</w:t>
            </w:r>
            <w:r w:rsidRPr="00812CC9">
              <w:t xml:space="preserve"> e </w:t>
            </w:r>
            <w:r w:rsidR="00154A3B">
              <w:t>"</w:t>
            </w:r>
            <w:r w:rsidRPr="00812CC9">
              <w:t>Di cui alla fase 3</w:t>
            </w:r>
            <w:r w:rsidR="00154A3B">
              <w:t>"</w:t>
            </w:r>
            <w:r w:rsidRPr="00812CC9">
              <w:t xml:space="preserve"> non sono compilate dagli enti che applicano i principi contabili generalmente accettati nazionali in base alla direttiva 86/635/CEE del Consiglio</w:t>
            </w:r>
            <w:r w:rsidRPr="00812CC9">
              <w:rPr>
                <w:rStyle w:val="FootnoteReference"/>
              </w:rPr>
              <w:footnoteReference w:id="31"/>
            </w:r>
            <w:r w:rsidRPr="00812CC9">
              <w:t xml:space="preserve"> relativa ai conti annuali e ai conti consolidati delle banche e degli altri istituti finanziari.</w:t>
            </w:r>
          </w:p>
        </w:tc>
      </w:tr>
      <w:tr w:rsidR="004E71F4" w:rsidRPr="00812CC9" w14:paraId="235B370E" w14:textId="77777777" w:rsidTr="00155C96">
        <w:trPr>
          <w:trHeight w:val="841"/>
        </w:trPr>
        <w:tc>
          <w:tcPr>
            <w:tcW w:w="1384" w:type="dxa"/>
          </w:tcPr>
          <w:p w14:paraId="26AF9BE7" w14:textId="77777777" w:rsidR="004E71F4" w:rsidRPr="00812CC9" w:rsidRDefault="004E71F4" w:rsidP="00155C96">
            <w:pPr>
              <w:pStyle w:val="Applicationdirecte"/>
              <w:spacing w:before="0"/>
            </w:pPr>
            <w:r w:rsidRPr="00812CC9">
              <w:t>d</w:t>
            </w:r>
          </w:p>
        </w:tc>
        <w:tc>
          <w:tcPr>
            <w:tcW w:w="7655" w:type="dxa"/>
          </w:tcPr>
          <w:p w14:paraId="39FCA497" w14:textId="77777777" w:rsidR="004E71F4" w:rsidRPr="00812CC9" w:rsidRDefault="004E71F4" w:rsidP="00155C96">
            <w:pPr>
              <w:pStyle w:val="Fait"/>
              <w:spacing w:before="0" w:after="120"/>
              <w:rPr>
                <w:rFonts w:eastAsiaTheme="minorEastAsia"/>
                <w:b/>
              </w:rPr>
            </w:pPr>
            <w:r w:rsidRPr="00812CC9">
              <w:rPr>
                <w:b/>
              </w:rPr>
              <w:t>Valore contabile lordo/importo nominale delle esposizioni deteriorate</w:t>
            </w:r>
          </w:p>
          <w:p w14:paraId="2C430D1F" w14:textId="141FD835" w:rsidR="004E71F4" w:rsidRPr="00812CC9" w:rsidRDefault="004E71F4" w:rsidP="00155C96">
            <w:pPr>
              <w:pStyle w:val="Fait"/>
              <w:spacing w:before="0" w:after="120"/>
              <w:rPr>
                <w:b/>
              </w:rPr>
            </w:pPr>
            <w:r w:rsidRPr="00812CC9">
              <w:t>Valore contabile lordo come definito all</w:t>
            </w:r>
            <w:r w:rsidR="00154A3B">
              <w:t>'</w:t>
            </w:r>
            <w:r w:rsidRPr="00812CC9">
              <w:t xml:space="preserve">allegato V, parte 1, punto 34, del regolamento di esecuzione (UE) n. 680/2014 della Commissione; importo nominale </w:t>
            </w:r>
            <w:r w:rsidRPr="00812CC9">
              <w:rPr>
                <w:i/>
              </w:rPr>
              <w:t>come definito all</w:t>
            </w:r>
            <w:r w:rsidR="00154A3B">
              <w:rPr>
                <w:i/>
              </w:rPr>
              <w:t>'</w:t>
            </w:r>
            <w:r w:rsidRPr="00812CC9">
              <w:rPr>
                <w:i/>
              </w:rPr>
              <w:t>allegato V, parte 2, punto 118, del regolamento di esecuzione (UE) n. 680/2014 della Commissione</w:t>
            </w:r>
            <w:r w:rsidRPr="00812CC9">
              <w:t>; esposizioni deteriorate ai sensi dell</w:t>
            </w:r>
            <w:r w:rsidR="00154A3B">
              <w:t>'</w:t>
            </w:r>
            <w:r w:rsidRPr="00812CC9">
              <w:t>articolo 47 bis del CRR.</w:t>
            </w:r>
          </w:p>
        </w:tc>
      </w:tr>
      <w:tr w:rsidR="004E71F4" w:rsidRPr="00812CC9" w14:paraId="54D6AAA1" w14:textId="77777777" w:rsidTr="00155C96">
        <w:trPr>
          <w:trHeight w:val="316"/>
        </w:trPr>
        <w:tc>
          <w:tcPr>
            <w:tcW w:w="1384" w:type="dxa"/>
          </w:tcPr>
          <w:p w14:paraId="7D5BD0ED"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g</w:t>
            </w:r>
          </w:p>
        </w:tc>
        <w:tc>
          <w:tcPr>
            <w:tcW w:w="7655" w:type="dxa"/>
          </w:tcPr>
          <w:p w14:paraId="466B00D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Esposizioni in bonis - Riduzione di valore accumulata e accantonamenti</w:t>
            </w:r>
          </w:p>
          <w:p w14:paraId="120B4159" w14:textId="799E61EC" w:rsidR="004E71F4" w:rsidRPr="00812CC9" w:rsidRDefault="004E71F4" w:rsidP="00155C96">
            <w:pPr>
              <w:pStyle w:val="Fait"/>
              <w:spacing w:before="0" w:after="120"/>
            </w:pPr>
            <w:r w:rsidRPr="00812CC9">
              <w:t>Include gli importi determinati conformemente all</w:t>
            </w:r>
            <w:r w:rsidR="00154A3B">
              <w:t>'</w:t>
            </w:r>
            <w:r w:rsidRPr="00812CC9">
              <w:t>allegato V, parte 2</w:t>
            </w:r>
            <w:r w:rsidR="00AA4A0C" w:rsidRPr="00812CC9">
              <w:t>, punto </w:t>
            </w:r>
            <w:r w:rsidRPr="00812CC9">
              <w:t>11, punti da 69 a 71, e punti 106 e 110 del regolamento di esecuzione (UE) n. 680/2014 della Commissione.</w:t>
            </w:r>
          </w:p>
        </w:tc>
      </w:tr>
      <w:tr w:rsidR="004E71F4" w:rsidRPr="00812CC9" w14:paraId="66A5BADE" w14:textId="77777777" w:rsidTr="00155C96">
        <w:trPr>
          <w:trHeight w:val="316"/>
        </w:trPr>
        <w:tc>
          <w:tcPr>
            <w:tcW w:w="1384" w:type="dxa"/>
          </w:tcPr>
          <w:p w14:paraId="4A5CBE46"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j</w:t>
            </w:r>
          </w:p>
        </w:tc>
        <w:tc>
          <w:tcPr>
            <w:tcW w:w="7655" w:type="dxa"/>
          </w:tcPr>
          <w:p w14:paraId="62FC70D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Esposizioni deteriorate – Riduzione di valore accumulata, variazioni negative accumulate del valore equo dovute al rischio di credito e accantonamenti</w:t>
            </w:r>
          </w:p>
          <w:p w14:paraId="09812FFD" w14:textId="712EF609" w:rsidR="004E71F4" w:rsidRPr="00812CC9" w:rsidRDefault="004E71F4" w:rsidP="00155C96">
            <w:pPr>
              <w:pStyle w:val="Fait"/>
              <w:spacing w:before="0" w:after="120"/>
            </w:pPr>
            <w:r w:rsidRPr="00812CC9">
              <w:t>Esposizioni deteriorate ai sensi dell</w:t>
            </w:r>
            <w:r w:rsidR="00154A3B">
              <w:t>'</w:t>
            </w:r>
            <w:r w:rsidRPr="00812CC9">
              <w:t>articolo 47 bis del CRR.</w:t>
            </w:r>
          </w:p>
          <w:p w14:paraId="3C1AAE83" w14:textId="22E61BD8" w:rsidR="004E71F4" w:rsidRPr="00812CC9" w:rsidRDefault="004E71F4" w:rsidP="00155C96">
            <w:pPr>
              <w:pStyle w:val="Fait"/>
              <w:spacing w:before="0" w:after="120"/>
              <w:rPr>
                <w:b/>
              </w:rPr>
            </w:pPr>
            <w:r w:rsidRPr="00812CC9">
              <w:t>Include gli importi determinati conformemente all</w:t>
            </w:r>
            <w:r w:rsidR="00154A3B">
              <w:t>'</w:t>
            </w:r>
            <w:r w:rsidRPr="00812CC9">
              <w:t>allegato V, parte 2</w:t>
            </w:r>
            <w:r w:rsidR="00AA4A0C" w:rsidRPr="00812CC9">
              <w:t>, punto </w:t>
            </w:r>
            <w:r w:rsidRPr="00812CC9">
              <w:t>11, punti da 69 a 71, e punti 106 e 110 del regolamento di esecuzione (UE) n. 680/2014 della Commissione.</w:t>
            </w:r>
          </w:p>
        </w:tc>
      </w:tr>
      <w:tr w:rsidR="004E71F4" w:rsidRPr="00812CC9" w14:paraId="2A6D57F2" w14:textId="77777777" w:rsidTr="00155C96">
        <w:trPr>
          <w:trHeight w:val="316"/>
        </w:trPr>
        <w:tc>
          <w:tcPr>
            <w:tcW w:w="1384" w:type="dxa"/>
          </w:tcPr>
          <w:p w14:paraId="7EFECA56"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m</w:t>
            </w:r>
          </w:p>
        </w:tc>
        <w:tc>
          <w:tcPr>
            <w:tcW w:w="7655" w:type="dxa"/>
          </w:tcPr>
          <w:p w14:paraId="0FA5307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Cancellazioni parziali accumulate</w:t>
            </w:r>
          </w:p>
          <w:p w14:paraId="4F411C5F" w14:textId="55CFA419" w:rsidR="004E71F4" w:rsidRPr="00812CC9" w:rsidRDefault="004E71F4" w:rsidP="00155C96">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Include l</w:t>
            </w:r>
            <w:r w:rsidR="00154A3B">
              <w:rPr>
                <w:rFonts w:ascii="Times New Roman" w:hAnsi="Times New Roman"/>
                <w:sz w:val="24"/>
              </w:rPr>
              <w:t>'</w:t>
            </w:r>
            <w:r w:rsidRPr="00812CC9">
              <w:rPr>
                <w:rFonts w:ascii="Times New Roman" w:hAnsi="Times New Roman"/>
                <w:sz w:val="24"/>
              </w:rPr>
              <w:t>importo parziale accumulato alla data di riferimento del capitale e le commissioni e gli interessi scaduti maturati di tutti gli strumenti di debito che sono stati eliminati contabilmente fino a quel momento utilizzando uno dei metodi descritti all</w:t>
            </w:r>
            <w:r w:rsidR="00154A3B">
              <w:rPr>
                <w:rFonts w:ascii="Times New Roman" w:hAnsi="Times New Roman"/>
                <w:sz w:val="24"/>
              </w:rPr>
              <w:t>'</w:t>
            </w:r>
            <w:r w:rsidRPr="00812CC9">
              <w:rPr>
                <w:rFonts w:ascii="Times New Roman" w:hAnsi="Times New Roman"/>
                <w:sz w:val="24"/>
              </w:rPr>
              <w:t>allegato</w:t>
            </w:r>
            <w:r w:rsidR="00AA4A0C" w:rsidRPr="00812CC9">
              <w:rPr>
                <w:rFonts w:ascii="Times New Roman" w:hAnsi="Times New Roman"/>
                <w:sz w:val="24"/>
              </w:rPr>
              <w:t> </w:t>
            </w:r>
            <w:r w:rsidRPr="00812CC9">
              <w:rPr>
                <w:rFonts w:ascii="Times New Roman" w:hAnsi="Times New Roman"/>
                <w:sz w:val="24"/>
              </w:rPr>
              <w:t>V, parte</w:t>
            </w:r>
            <w:r w:rsidR="00AA4A0C" w:rsidRPr="00812CC9">
              <w:rPr>
                <w:rFonts w:ascii="Times New Roman" w:hAnsi="Times New Roman"/>
                <w:sz w:val="24"/>
              </w:rPr>
              <w:t> </w:t>
            </w:r>
            <w:r w:rsidRPr="00812CC9">
              <w:rPr>
                <w:rFonts w:ascii="Times New Roman" w:hAnsi="Times New Roman"/>
                <w:sz w:val="24"/>
              </w:rPr>
              <w:t>2, punto</w:t>
            </w:r>
            <w:r w:rsidR="00AA4A0C" w:rsidRPr="00812CC9">
              <w:rPr>
                <w:rFonts w:ascii="Times New Roman" w:hAnsi="Times New Roman"/>
                <w:sz w:val="24"/>
              </w:rPr>
              <w:t> </w:t>
            </w:r>
            <w:r w:rsidRPr="00812CC9">
              <w:rPr>
                <w:rFonts w:ascii="Times New Roman" w:hAnsi="Times New Roman"/>
                <w:sz w:val="24"/>
              </w:rPr>
              <w:t>74, del regolamento di esecuzione (UE) n. 680/2014 della Commissione, da indicarsi in quanto l</w:t>
            </w:r>
            <w:r w:rsidR="00154A3B">
              <w:rPr>
                <w:rFonts w:ascii="Times New Roman" w:hAnsi="Times New Roman"/>
                <w:sz w:val="24"/>
              </w:rPr>
              <w:t>'</w:t>
            </w:r>
            <w:r w:rsidRPr="00812CC9">
              <w:rPr>
                <w:rFonts w:ascii="Times New Roman" w:hAnsi="Times New Roman"/>
                <w:sz w:val="24"/>
              </w:rPr>
              <w:t>ente non ha ragionevoli aspettative di recuperare i flussi di cassa contrattuali. Questi importi devono essere indicati fino all</w:t>
            </w:r>
            <w:r w:rsidR="00154A3B">
              <w:rPr>
                <w:rFonts w:ascii="Times New Roman" w:hAnsi="Times New Roman"/>
                <w:sz w:val="24"/>
              </w:rPr>
              <w:t>'</w:t>
            </w:r>
            <w:r w:rsidRPr="00812CC9">
              <w:rPr>
                <w:rFonts w:ascii="Times New Roman" w:hAnsi="Times New Roman"/>
                <w:sz w:val="24"/>
              </w:rPr>
              <w:t>estinzione totale di tutti i diritti dell</w:t>
            </w:r>
            <w:r w:rsidR="00154A3B">
              <w:rPr>
                <w:rFonts w:ascii="Times New Roman" w:hAnsi="Times New Roman"/>
                <w:sz w:val="24"/>
              </w:rPr>
              <w:t>'</w:t>
            </w:r>
            <w:r w:rsidRPr="00812CC9">
              <w:rPr>
                <w:rFonts w:ascii="Times New Roman" w:hAnsi="Times New Roman"/>
                <w:sz w:val="24"/>
              </w:rPr>
              <w:t>ente per intervenuta prescrizione, remissione o altre cause, o fino al loro recupero. Pertanto gli importi cancellati, se non sono recuperati, sono da indicarsi mentre sono oggetto di esecuzione forzata.</w:t>
            </w:r>
          </w:p>
          <w:p w14:paraId="0FEA4BDF" w14:textId="0452A1EC" w:rsidR="004E71F4" w:rsidRPr="00812CC9" w:rsidRDefault="004E71F4" w:rsidP="00155C96">
            <w:pPr>
              <w:autoSpaceDE w:val="0"/>
              <w:autoSpaceDN w:val="0"/>
              <w:adjustRightInd w:val="0"/>
              <w:spacing w:after="120"/>
              <w:rPr>
                <w:rFonts w:ascii="Times New Roman" w:hAnsi="Times New Roman" w:cs="Times New Roman"/>
                <w:sz w:val="24"/>
              </w:rPr>
            </w:pPr>
            <w:r w:rsidRPr="00812CC9">
              <w:rPr>
                <w:rFonts w:ascii="Times New Roman" w:hAnsi="Times New Roman"/>
                <w:sz w:val="24"/>
              </w:rPr>
              <w:t>Le cancellazioni costituiscono un caso di eliminazione contabile e riguardano un</w:t>
            </w:r>
            <w:r w:rsidR="00154A3B">
              <w:rPr>
                <w:rFonts w:ascii="Times New Roman" w:hAnsi="Times New Roman"/>
                <w:sz w:val="24"/>
              </w:rPr>
              <w:t>'</w:t>
            </w:r>
            <w:r w:rsidRPr="00812CC9">
              <w:rPr>
                <w:rFonts w:ascii="Times New Roman" w:hAnsi="Times New Roman"/>
                <w:sz w:val="24"/>
              </w:rPr>
              <w:t>attività finanziaria nella sua totalità o una parte di essa (nel caso di cancellazione parziale), anche nei casi in cui la modifica di un</w:t>
            </w:r>
            <w:r w:rsidR="00154A3B">
              <w:rPr>
                <w:rFonts w:ascii="Times New Roman" w:hAnsi="Times New Roman"/>
                <w:sz w:val="24"/>
              </w:rPr>
              <w:t>'</w:t>
            </w:r>
            <w:r w:rsidRPr="00812CC9">
              <w:rPr>
                <w:rFonts w:ascii="Times New Roman" w:hAnsi="Times New Roman"/>
                <w:sz w:val="24"/>
              </w:rPr>
              <w:t>attività induca l</w:t>
            </w:r>
            <w:r w:rsidR="00154A3B">
              <w:rPr>
                <w:rFonts w:ascii="Times New Roman" w:hAnsi="Times New Roman"/>
                <w:sz w:val="24"/>
              </w:rPr>
              <w:t>'</w:t>
            </w:r>
            <w:r w:rsidRPr="00812CC9">
              <w:rPr>
                <w:rFonts w:ascii="Times New Roman" w:hAnsi="Times New Roman"/>
                <w:sz w:val="24"/>
              </w:rPr>
              <w:t>ente a rinunciare al suo diritto di raccogliere flussi di cassa su una parte o sulla totalità di tale attività.</w:t>
            </w:r>
          </w:p>
        </w:tc>
      </w:tr>
      <w:tr w:rsidR="004E71F4" w:rsidRPr="00812CC9" w14:paraId="7FDCAB70" w14:textId="77777777" w:rsidTr="00155C96">
        <w:trPr>
          <w:trHeight w:val="695"/>
        </w:trPr>
        <w:tc>
          <w:tcPr>
            <w:tcW w:w="1384" w:type="dxa"/>
          </w:tcPr>
          <w:p w14:paraId="3FD39FA7"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n</w:t>
            </w:r>
          </w:p>
        </w:tc>
        <w:tc>
          <w:tcPr>
            <w:tcW w:w="7655" w:type="dxa"/>
          </w:tcPr>
          <w:p w14:paraId="34A0A11C"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Garanzie reali e garanzie finanziarie ricevute su esposizioni in bonis</w:t>
            </w:r>
          </w:p>
          <w:p w14:paraId="1151880A" w14:textId="24D10824" w:rsidR="004E71F4" w:rsidRPr="00812CC9" w:rsidRDefault="004E71F4" w:rsidP="00155C96">
            <w:pPr>
              <w:pStyle w:val="Fait"/>
              <w:spacing w:before="0" w:after="120"/>
            </w:pPr>
            <w:r w:rsidRPr="00812CC9">
              <w:t>Gli importi delle garanzie reali e finanziarie ricevute</w:t>
            </w:r>
            <w:r w:rsidR="00D76CF9" w:rsidRPr="00812CC9">
              <w:t xml:space="preserve"> </w:t>
            </w:r>
            <w:r w:rsidRPr="00812CC9">
              <w:t>sono calcolati conformemente all</w:t>
            </w:r>
            <w:r w:rsidR="00154A3B">
              <w:t>'</w:t>
            </w:r>
            <w:r w:rsidRPr="00812CC9">
              <w:t>allegato V, parte 2, punto 239, del regolamento di esecuzione (UE) n. 680/2014 della Commissione. La somma degli importi sia per le garanzie reali che per le altre garanzie non deve essere superiore al valore contabile della relativa esposizione.</w:t>
            </w:r>
          </w:p>
        </w:tc>
      </w:tr>
      <w:tr w:rsidR="004E71F4" w:rsidRPr="00812CC9" w14:paraId="6E9D1787" w14:textId="77777777" w:rsidTr="00155C96">
        <w:trPr>
          <w:trHeight w:val="695"/>
        </w:trPr>
        <w:tc>
          <w:tcPr>
            <w:tcW w:w="1384" w:type="dxa"/>
          </w:tcPr>
          <w:p w14:paraId="4FA9F6A6"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o</w:t>
            </w:r>
          </w:p>
        </w:tc>
        <w:tc>
          <w:tcPr>
            <w:tcW w:w="7655" w:type="dxa"/>
          </w:tcPr>
          <w:p w14:paraId="46682E06"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 xml:space="preserve">Garanzie reali e garanzie finanziarie ricevute su esposizioni deteriorate </w:t>
            </w:r>
          </w:p>
          <w:p w14:paraId="25BA6F5A" w14:textId="57AD26D2" w:rsidR="004E71F4" w:rsidRPr="00812CC9" w:rsidRDefault="004E71F4" w:rsidP="00155C96">
            <w:pPr>
              <w:pStyle w:val="Fait"/>
              <w:spacing w:before="0" w:after="120"/>
            </w:pPr>
            <w:r w:rsidRPr="00812CC9">
              <w:t>Esposizioni deteriorate ai sensi dell</w:t>
            </w:r>
            <w:r w:rsidR="00154A3B">
              <w:t>'</w:t>
            </w:r>
            <w:r w:rsidRPr="00812CC9">
              <w:t>articolo 47 bis del CRR.</w:t>
            </w:r>
          </w:p>
          <w:p w14:paraId="7C4E9AFF" w14:textId="14E27475" w:rsidR="004E71F4" w:rsidRPr="00812CC9" w:rsidRDefault="004E71F4" w:rsidP="00155C96">
            <w:pPr>
              <w:pStyle w:val="Fait"/>
              <w:spacing w:before="0" w:after="120"/>
              <w:rPr>
                <w:b/>
              </w:rPr>
            </w:pPr>
            <w:r w:rsidRPr="00812CC9">
              <w:t>Gli importi delle garanzie reali e finanziarie ricevute</w:t>
            </w:r>
            <w:r w:rsidR="00D76CF9" w:rsidRPr="00812CC9">
              <w:t xml:space="preserve"> </w:t>
            </w:r>
            <w:r w:rsidRPr="00812CC9">
              <w:t>sono calcolati conformemente all</w:t>
            </w:r>
            <w:r w:rsidR="00154A3B">
              <w:t>'</w:t>
            </w:r>
            <w:r w:rsidRPr="00812CC9">
              <w:t>allegato V, parte 2, punto 239, del regolamento di esecuzione (UE) n. 680/2014 della Commissione. La somma degli importi sia per le garanzie reali che per le altre garanzie non deve essere superiore al valore contabile della relativa esposizione.</w:t>
            </w:r>
          </w:p>
        </w:tc>
      </w:tr>
    </w:tbl>
    <w:p w14:paraId="1B9C8FA7" w14:textId="77777777" w:rsidR="004E71F4" w:rsidRPr="00812CC9" w:rsidRDefault="004E71F4" w:rsidP="004E71F4">
      <w:pPr>
        <w:spacing w:after="120"/>
        <w:jc w:val="both"/>
        <w:rPr>
          <w:rFonts w:ascii="Times New Roman" w:hAnsi="Times New Roman" w:cs="Times New Roman"/>
          <w:bCs/>
          <w:sz w:val="24"/>
        </w:rPr>
      </w:pPr>
    </w:p>
    <w:p w14:paraId="603FCC03" w14:textId="27D08FEB"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CR1-A: durata delle esposizioni</w:t>
      </w:r>
    </w:p>
    <w:p w14:paraId="0A8280D6" w14:textId="47F9C159" w:rsidR="004E71F4" w:rsidRPr="00812CC9"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sidRPr="00812CC9">
        <w:rPr>
          <w:rFonts w:ascii="Times New Roman" w:hAnsi="Times New Roman"/>
          <w:bCs/>
          <w:sz w:val="24"/>
        </w:rPr>
        <w:t xml:space="preserve">Gli enti </w:t>
      </w:r>
      <w:r w:rsidRPr="00812CC9">
        <w:rPr>
          <w:rFonts w:ascii="Times New Roman" w:hAnsi="Times New Roman"/>
          <w:sz w:val="24"/>
        </w:rPr>
        <w:t xml:space="preserve">pubblicano le informazioni di cui </w:t>
      </w:r>
      <w:r w:rsidRPr="00812CC9">
        <w:rPr>
          <w:rFonts w:ascii="Times New Roman" w:hAnsi="Times New Roman"/>
          <w:bCs/>
          <w:sz w:val="24"/>
        </w:rPr>
        <w:t>all</w:t>
      </w:r>
      <w:r w:rsidR="00154A3B">
        <w:rPr>
          <w:rFonts w:ascii="Times New Roman" w:hAnsi="Times New Roman"/>
          <w:bCs/>
          <w:sz w:val="24"/>
        </w:rPr>
        <w:t>'</w:t>
      </w:r>
      <w:r w:rsidRPr="00812CC9">
        <w:rPr>
          <w:rFonts w:ascii="Times New Roman" w:hAnsi="Times New Roman"/>
          <w:bCs/>
          <w:sz w:val="24"/>
        </w:rPr>
        <w:t xml:space="preserve">articolo 442, lettera g),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CR1-A di cui all</w:t>
      </w:r>
      <w:r w:rsidR="00154A3B">
        <w:rPr>
          <w:rFonts w:ascii="Times New Roman" w:hAnsi="Times New Roman"/>
          <w:bCs/>
          <w:sz w:val="24"/>
        </w:rPr>
        <w:t>'</w:t>
      </w:r>
      <w:r w:rsidRPr="00812CC9">
        <w:rPr>
          <w:rFonts w:ascii="Times New Roman" w:hAnsi="Times New Roman"/>
          <w:bCs/>
          <w:sz w:val="24"/>
        </w:rPr>
        <w:t>allegato XV del presente regolamento di esecuzione</w:t>
      </w:r>
      <w:r w:rsidRPr="00812CC9">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812CC9" w:rsidRDefault="004E71F4" w:rsidP="00AA4A0C">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5457407F" w14:textId="77777777" w:rsidTr="00155C96">
        <w:trPr>
          <w:trHeight w:val="238"/>
        </w:trPr>
        <w:tc>
          <w:tcPr>
            <w:tcW w:w="1384" w:type="dxa"/>
            <w:shd w:val="clear" w:color="auto" w:fill="D9D9D9" w:themeFill="background1" w:themeFillShade="D9"/>
          </w:tcPr>
          <w:p w14:paraId="2CF528EF" w14:textId="77777777" w:rsidR="004E71F4" w:rsidRPr="00812CC9" w:rsidRDefault="004E71F4" w:rsidP="00AA4A0C">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543019B6" w14:textId="77777777" w:rsidR="004E71F4" w:rsidRPr="00812CC9" w:rsidRDefault="004E71F4" w:rsidP="00AA4A0C">
            <w:pPr>
              <w:keepNext/>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1FB6AC8C" w14:textId="77777777" w:rsidTr="00155C96">
        <w:trPr>
          <w:trHeight w:val="316"/>
        </w:trPr>
        <w:tc>
          <w:tcPr>
            <w:tcW w:w="1384" w:type="dxa"/>
          </w:tcPr>
          <w:p w14:paraId="325218C3"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010</w:t>
            </w:r>
          </w:p>
        </w:tc>
        <w:tc>
          <w:tcPr>
            <w:tcW w:w="7655" w:type="dxa"/>
          </w:tcPr>
          <w:p w14:paraId="128CB56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Prestiti e anticipazioni</w:t>
            </w:r>
          </w:p>
          <w:p w14:paraId="3B17EB9D" w14:textId="62096AA2" w:rsidR="004E71F4" w:rsidRPr="00812CC9" w:rsidRDefault="004E71F4" w:rsidP="00155C96">
            <w:pPr>
              <w:pStyle w:val="Fait"/>
              <w:spacing w:before="0" w:after="120"/>
              <w:rPr>
                <w:b/>
              </w:rPr>
            </w:pPr>
            <w:r w:rsidRPr="00812CC9">
              <w:t xml:space="preserve">I prestiti e le anticipazioni sono strumenti di debito posseduti dagli enti che non sono titoli; questo elemento comprende i </w:t>
            </w:r>
            <w:r w:rsidR="00154A3B">
              <w:t>"</w:t>
            </w:r>
            <w:r w:rsidRPr="00812CC9">
              <w:t>prestiti</w:t>
            </w:r>
            <w:r w:rsidR="00154A3B">
              <w:t>"</w:t>
            </w:r>
            <w:r w:rsidRPr="00812CC9">
              <w:t xml:space="preserve"> conformemente al regolamento BSI della BCE, e le anticipazioni che non possono essere classificate come </w:t>
            </w:r>
            <w:r w:rsidR="00154A3B">
              <w:t>"</w:t>
            </w:r>
            <w:r w:rsidRPr="00812CC9">
              <w:t>prestiti</w:t>
            </w:r>
            <w:r w:rsidR="00154A3B">
              <w:t>"</w:t>
            </w:r>
            <w:r w:rsidRPr="00812CC9">
              <w:t xml:space="preserve"> ai sensi dell</w:t>
            </w:r>
            <w:r w:rsidR="00154A3B">
              <w:t>'</w:t>
            </w:r>
            <w:r w:rsidRPr="00812CC9">
              <w:t>allegato V, parte 1, punto 32, del regolamento di esecuzione (UE) n. 680/2014 della Commissione, ma esclusi i prestiti e le anticipazioni classificati come posseduti per la vendita, le disponibilità presso banche centrali e altri depositi a vista.</w:t>
            </w:r>
          </w:p>
        </w:tc>
      </w:tr>
      <w:tr w:rsidR="004E71F4" w:rsidRPr="00812CC9" w14:paraId="49A1075F" w14:textId="77777777" w:rsidTr="00155C96">
        <w:trPr>
          <w:trHeight w:val="316"/>
        </w:trPr>
        <w:tc>
          <w:tcPr>
            <w:tcW w:w="1384" w:type="dxa"/>
          </w:tcPr>
          <w:p w14:paraId="3E06276A"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020</w:t>
            </w:r>
          </w:p>
        </w:tc>
        <w:tc>
          <w:tcPr>
            <w:tcW w:w="7655" w:type="dxa"/>
          </w:tcPr>
          <w:p w14:paraId="0D22DBF6"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Titoli di debito</w:t>
            </w:r>
          </w:p>
          <w:p w14:paraId="0D5D26AA" w14:textId="38CA1A24" w:rsidR="004E71F4" w:rsidRPr="00812CC9" w:rsidRDefault="004E71F4" w:rsidP="00155C96">
            <w:pPr>
              <w:pStyle w:val="Fait"/>
              <w:spacing w:before="0" w:after="120"/>
              <w:rPr>
                <w:b/>
              </w:rPr>
            </w:pPr>
            <w:r w:rsidRPr="00812CC9">
              <w:t>I titoli di debito sono strumenti di debito posseduti dall</w:t>
            </w:r>
            <w:r w:rsidR="00154A3B">
              <w:t>'</w:t>
            </w:r>
            <w:r w:rsidRPr="00812CC9">
              <w:t>ente emessi in forma di titoli che non sono prestiti conformemente al regolamento BSI della BCE, come definiti all</w:t>
            </w:r>
            <w:r w:rsidR="00154A3B">
              <w:t>'</w:t>
            </w:r>
            <w:r w:rsidRPr="00812CC9">
              <w:t>allegato V, parte 1, punto 31, del regolamento di esecuzione (UE) n. 680/2014 della Commissione.</w:t>
            </w:r>
          </w:p>
        </w:tc>
      </w:tr>
      <w:tr w:rsidR="004E71F4" w:rsidRPr="00812CC9" w14:paraId="0357C4A0" w14:textId="77777777" w:rsidTr="00155C96">
        <w:trPr>
          <w:trHeight w:val="316"/>
        </w:trPr>
        <w:tc>
          <w:tcPr>
            <w:tcW w:w="1384" w:type="dxa"/>
          </w:tcPr>
          <w:p w14:paraId="41A4A985"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030</w:t>
            </w:r>
          </w:p>
        </w:tc>
        <w:tc>
          <w:tcPr>
            <w:tcW w:w="7655" w:type="dxa"/>
          </w:tcPr>
          <w:p w14:paraId="65081D45"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 xml:space="preserve">Totale </w:t>
            </w:r>
          </w:p>
        </w:tc>
      </w:tr>
    </w:tbl>
    <w:p w14:paraId="591ED875"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61F9EA20" w14:textId="77777777" w:rsidTr="00155C96">
        <w:trPr>
          <w:trHeight w:val="238"/>
        </w:trPr>
        <w:tc>
          <w:tcPr>
            <w:tcW w:w="9039" w:type="dxa"/>
            <w:gridSpan w:val="2"/>
            <w:shd w:val="clear" w:color="auto" w:fill="D9D9D9" w:themeFill="background1" w:themeFillShade="D9"/>
          </w:tcPr>
          <w:p w14:paraId="0F62F266"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7C9005FC" w14:textId="77777777" w:rsidTr="00155C96">
        <w:trPr>
          <w:trHeight w:val="238"/>
        </w:trPr>
        <w:tc>
          <w:tcPr>
            <w:tcW w:w="1384" w:type="dxa"/>
            <w:shd w:val="clear" w:color="auto" w:fill="D9D9D9" w:themeFill="background1" w:themeFillShade="D9"/>
          </w:tcPr>
          <w:p w14:paraId="4B97BAD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16E8D06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447C7898" w14:textId="77777777" w:rsidTr="00155C96">
        <w:trPr>
          <w:trHeight w:val="841"/>
        </w:trPr>
        <w:tc>
          <w:tcPr>
            <w:tcW w:w="1384" w:type="dxa"/>
          </w:tcPr>
          <w:p w14:paraId="3C429D71" w14:textId="77777777" w:rsidR="004E71F4" w:rsidRPr="00812CC9" w:rsidRDefault="004E71F4" w:rsidP="00155C96">
            <w:pPr>
              <w:pStyle w:val="Applicationdirecte"/>
              <w:spacing w:before="0"/>
            </w:pPr>
            <w:r w:rsidRPr="00812CC9">
              <w:t>Da a a e</w:t>
            </w:r>
          </w:p>
        </w:tc>
        <w:tc>
          <w:tcPr>
            <w:tcW w:w="7655" w:type="dxa"/>
          </w:tcPr>
          <w:p w14:paraId="629ECC7E" w14:textId="587A7251"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Valore netto dell</w:t>
            </w:r>
            <w:r w:rsidR="00154A3B">
              <w:rPr>
                <w:rFonts w:ascii="Times New Roman" w:hAnsi="Times New Roman"/>
                <w:b/>
                <w:sz w:val="24"/>
              </w:rPr>
              <w:t>'</w:t>
            </w:r>
            <w:r w:rsidRPr="00812CC9">
              <w:rPr>
                <w:rFonts w:ascii="Times New Roman" w:hAnsi="Times New Roman"/>
                <w:b/>
                <w:sz w:val="24"/>
              </w:rPr>
              <w:t xml:space="preserve">esposizione </w:t>
            </w:r>
          </w:p>
          <w:p w14:paraId="0117F2D1" w14:textId="77777777" w:rsidR="004E71F4" w:rsidRPr="00812CC9" w:rsidRDefault="004E71F4" w:rsidP="00155C96">
            <w:pPr>
              <w:pStyle w:val="Fait"/>
              <w:spacing w:before="0" w:after="120"/>
            </w:pPr>
            <w:r w:rsidRPr="00812CC9">
              <w:t>I valori netti sono indicati per scadenze contrattuali residue.</w:t>
            </w:r>
          </w:p>
          <w:p w14:paraId="0ECAE4C4" w14:textId="5299156D" w:rsidR="004E71F4" w:rsidRPr="00812CC9" w:rsidRDefault="004E71F4" w:rsidP="00155C96">
            <w:pPr>
              <w:pStyle w:val="Fait"/>
              <w:spacing w:before="0" w:after="120"/>
            </w:pPr>
            <w:r w:rsidRPr="00812CC9">
              <w:t>Valore netto dell</w:t>
            </w:r>
            <w:r w:rsidR="00154A3B">
              <w:t>'</w:t>
            </w:r>
            <w:r w:rsidRPr="00812CC9">
              <w:t>esposizione: per gli elementi in bilancio, il valore netto è il valore contabile lordo dell</w:t>
            </w:r>
            <w:r w:rsidR="00154A3B">
              <w:t>'</w:t>
            </w:r>
            <w:r w:rsidRPr="00812CC9">
              <w:t>esposizione al netto di accantonamenti per svalutazioni/riduzioni di valore. Per gli elementi fuori bilancio, il valore netto è il valore contabile lordo dell</w:t>
            </w:r>
            <w:r w:rsidR="00154A3B">
              <w:t>'</w:t>
            </w:r>
            <w:r w:rsidRPr="00812CC9">
              <w:t xml:space="preserve">esposizione al netto degli accantonamenti. </w:t>
            </w:r>
          </w:p>
          <w:p w14:paraId="18B6E675" w14:textId="40D24B84" w:rsidR="004E71F4" w:rsidRPr="00812CC9" w:rsidRDefault="004E71F4" w:rsidP="00155C96">
            <w:pPr>
              <w:pStyle w:val="Fait"/>
              <w:spacing w:before="0" w:after="120"/>
            </w:pPr>
            <w:r w:rsidRPr="00812CC9">
              <w:t>Esposizione: conformemente all</w:t>
            </w:r>
            <w:r w:rsidR="00154A3B">
              <w:t>'</w:t>
            </w:r>
            <w:r w:rsidRPr="00812CC9">
              <w:t>articolo 5 del CRR, l</w:t>
            </w:r>
            <w:r w:rsidR="00154A3B">
              <w:t>'</w:t>
            </w:r>
            <w:r w:rsidRPr="00812CC9">
              <w:t>esposizione si riferisce a un</w:t>
            </w:r>
            <w:r w:rsidR="00154A3B">
              <w:t>'</w:t>
            </w:r>
            <w:r w:rsidRPr="00812CC9">
              <w:t>attività o un elemento fuori bilancio che dà origine a un</w:t>
            </w:r>
            <w:r w:rsidR="00154A3B">
              <w:t>'</w:t>
            </w:r>
            <w:r w:rsidRPr="00812CC9">
              <w:t>esposizione al rischio di credito conformemente al CRR.</w:t>
            </w:r>
          </w:p>
          <w:p w14:paraId="3BB3DEC6" w14:textId="5A030D48" w:rsidR="004E71F4" w:rsidRPr="00812CC9" w:rsidRDefault="004E71F4" w:rsidP="00155C96">
            <w:pPr>
              <w:pStyle w:val="Fait"/>
              <w:spacing w:before="0" w:after="120"/>
            </w:pPr>
            <w:r w:rsidRPr="00812CC9">
              <w:t>Valori contabili lordi: valori contabili al lordo degli eventuali accantonamenti per svalutazioni/riduzioni di valore, ma al netto delle cancellazioni. Gli enti non prendono in considerazione alcuna tecnica di CRM nell</w:t>
            </w:r>
            <w:r w:rsidR="00154A3B">
              <w:t>'</w:t>
            </w:r>
            <w:r w:rsidRPr="00812CC9">
              <w:t>applicazione della parte tre, titolo II, capo 4, del CRR. Gli elementi fuori bilancio sono indicati al valore nominale al lordo di eventuali CCF applicabili conformemente agli articoli 111 e 166 del CRR, o di tecniche di CRM, e al lordo di qualsiasi accantonamento, in particolare a) le garanzie prestate (l</w:t>
            </w:r>
            <w:r w:rsidR="00154A3B">
              <w:t>'</w:t>
            </w:r>
            <w:r w:rsidRPr="00812CC9">
              <w:t>importo massimo che l</w:t>
            </w:r>
            <w:r w:rsidR="00154A3B">
              <w:t>'</w:t>
            </w:r>
            <w:r w:rsidRPr="00812CC9">
              <w:t>ente dovrebbe pagare se la garanzia fosse escussa) e b) gli impegni all</w:t>
            </w:r>
            <w:r w:rsidR="00154A3B">
              <w:t>'</w:t>
            </w:r>
            <w:r w:rsidRPr="00812CC9">
              <w:t>erogazione di prestiti e altri impegni (l</w:t>
            </w:r>
            <w:r w:rsidR="00154A3B">
              <w:t>'</w:t>
            </w:r>
            <w:r w:rsidRPr="00812CC9">
              <w:t>importo totale che l</w:t>
            </w:r>
            <w:r w:rsidR="00154A3B">
              <w:t>'</w:t>
            </w:r>
            <w:r w:rsidRPr="00812CC9">
              <w:t>ente si è impegnato a prestare).</w:t>
            </w:r>
          </w:p>
          <w:p w14:paraId="7E761FF7" w14:textId="77777777" w:rsidR="004E71F4" w:rsidRPr="00812CC9" w:rsidRDefault="004E71F4" w:rsidP="00155C96">
            <w:pPr>
              <w:pStyle w:val="Fait"/>
              <w:spacing w:before="0" w:after="120"/>
            </w:pPr>
            <w:r w:rsidRPr="00812CC9">
              <w:t>In questa informativa:</w:t>
            </w:r>
          </w:p>
          <w:p w14:paraId="14B53A93" w14:textId="746B9A70" w:rsidR="004E71F4" w:rsidRPr="00812CC9" w:rsidRDefault="004E71F4" w:rsidP="00155C96">
            <w:pPr>
              <w:pStyle w:val="Fait"/>
              <w:spacing w:before="0" w:after="120"/>
            </w:pPr>
            <w:r w:rsidRPr="00812CC9">
              <w:t xml:space="preserve"> - se la controparte ha la facoltà di scegliere quando l</w:t>
            </w:r>
            <w:r w:rsidR="00154A3B">
              <w:t>'</w:t>
            </w:r>
            <w:r w:rsidRPr="00812CC9">
              <w:t xml:space="preserve">importo verrà rimborsato, detto importo viene inserito nella colonna </w:t>
            </w:r>
            <w:r w:rsidR="00154A3B">
              <w:t>"</w:t>
            </w:r>
            <w:r w:rsidRPr="00812CC9">
              <w:t>su richiesta</w:t>
            </w:r>
            <w:r w:rsidR="00154A3B">
              <w:t>"</w:t>
            </w:r>
            <w:r w:rsidRPr="00812CC9">
              <w:t xml:space="preserve">. La colonna include i saldi esigibili a richiesta (chiamata), con breve preavviso, i conti correnti e altri saldi simili (tra cui i prestiti che sono depositi overnight per il debitore, indipendentemente dalla loro forma giuridica). Comprende inoltre gli </w:t>
            </w:r>
            <w:r w:rsidR="00154A3B">
              <w:t>"</w:t>
            </w:r>
            <w:r w:rsidRPr="00812CC9">
              <w:t>scoperti</w:t>
            </w:r>
            <w:r w:rsidR="00154A3B">
              <w:t>"</w:t>
            </w:r>
            <w:r w:rsidRPr="00812CC9">
              <w:t xml:space="preserve"> che sono saldi a debito sui saldi dei conti correnti;</w:t>
            </w:r>
          </w:p>
          <w:p w14:paraId="0794C5FD" w14:textId="74FA24A4" w:rsidR="004E71F4" w:rsidRPr="00812CC9" w:rsidRDefault="004E71F4" w:rsidP="00155C96">
            <w:pPr>
              <w:pStyle w:val="Fait"/>
              <w:spacing w:before="0" w:after="120"/>
            </w:pPr>
            <w:r w:rsidRPr="00812CC9">
              <w:t xml:space="preserve"> - se l</w:t>
            </w:r>
            <w:r w:rsidR="00154A3B">
              <w:t>'</w:t>
            </w:r>
            <w:r w:rsidRPr="00812CC9">
              <w:t>esposizione non ha una scadenza stabilita per ragioni diverse dalla possibilità della controparte di scegliere la data di rimborso, l</w:t>
            </w:r>
            <w:r w:rsidR="00154A3B">
              <w:t>'</w:t>
            </w:r>
            <w:r w:rsidRPr="00812CC9">
              <w:t xml:space="preserve">importo di detta esposizione è indicato nella colonna </w:t>
            </w:r>
            <w:r w:rsidR="00154A3B">
              <w:t>"</w:t>
            </w:r>
            <w:r w:rsidRPr="00812CC9">
              <w:t>senza scadenza stabilita</w:t>
            </w:r>
            <w:r w:rsidR="00154A3B">
              <w:t>"</w:t>
            </w:r>
            <w:r w:rsidRPr="00812CC9">
              <w:t>;</w:t>
            </w:r>
          </w:p>
          <w:p w14:paraId="717C314E" w14:textId="17A83648" w:rsidR="004E71F4" w:rsidRPr="00812CC9" w:rsidRDefault="004E71F4" w:rsidP="00155C96">
            <w:pPr>
              <w:pStyle w:val="Fait"/>
              <w:spacing w:before="0" w:after="120"/>
              <w:rPr>
                <w:rFonts w:eastAsiaTheme="minorEastAsia"/>
                <w:i/>
              </w:rPr>
            </w:pPr>
            <w:r w:rsidRPr="00812CC9">
              <w:t xml:space="preserve"> - se l</w:t>
            </w:r>
            <w:r w:rsidR="00154A3B">
              <w:t>'</w:t>
            </w:r>
            <w:r w:rsidRPr="00812CC9">
              <w:t>importo viene rimborsato a rate, l</w:t>
            </w:r>
            <w:r w:rsidR="00154A3B">
              <w:t>'</w:t>
            </w:r>
            <w:r w:rsidRPr="00812CC9">
              <w:t>esposizione è inserita nella categoria di scadenza corrispondente all</w:t>
            </w:r>
            <w:r w:rsidR="00154A3B">
              <w:t>'</w:t>
            </w:r>
            <w:r w:rsidRPr="00812CC9">
              <w:t>ultima rata.</w:t>
            </w:r>
          </w:p>
        </w:tc>
      </w:tr>
      <w:tr w:rsidR="004E71F4" w:rsidRPr="00812CC9" w14:paraId="74073BCD" w14:textId="77777777" w:rsidTr="00155C96">
        <w:trPr>
          <w:trHeight w:val="274"/>
        </w:trPr>
        <w:tc>
          <w:tcPr>
            <w:tcW w:w="1384" w:type="dxa"/>
          </w:tcPr>
          <w:p w14:paraId="762B3169" w14:textId="77777777" w:rsidR="004E71F4" w:rsidRPr="00812CC9" w:rsidRDefault="004E71F4" w:rsidP="00155C96">
            <w:pPr>
              <w:pStyle w:val="Applicationdirecte"/>
              <w:spacing w:before="0"/>
            </w:pPr>
            <w:r w:rsidRPr="00812CC9">
              <w:t>f</w:t>
            </w:r>
          </w:p>
        </w:tc>
        <w:tc>
          <w:tcPr>
            <w:tcW w:w="7655" w:type="dxa"/>
          </w:tcPr>
          <w:p w14:paraId="7213934F" w14:textId="77777777" w:rsidR="004E71F4" w:rsidRPr="00812CC9" w:rsidRDefault="004E71F4" w:rsidP="00155C96">
            <w:pPr>
              <w:autoSpaceDE w:val="0"/>
              <w:autoSpaceDN w:val="0"/>
              <w:adjustRightInd w:val="0"/>
              <w:spacing w:after="120"/>
            </w:pPr>
            <w:r w:rsidRPr="00812CC9">
              <w:rPr>
                <w:rFonts w:ascii="Times New Roman" w:hAnsi="Times New Roman"/>
                <w:b/>
                <w:sz w:val="24"/>
              </w:rPr>
              <w:t>Totale</w:t>
            </w:r>
          </w:p>
        </w:tc>
      </w:tr>
    </w:tbl>
    <w:p w14:paraId="548E1C49" w14:textId="77777777" w:rsidR="004E71F4" w:rsidRPr="00812CC9" w:rsidRDefault="004E71F4" w:rsidP="004E71F4">
      <w:pPr>
        <w:spacing w:after="120"/>
        <w:jc w:val="both"/>
        <w:rPr>
          <w:rFonts w:ascii="Times New Roman" w:hAnsi="Times New Roman" w:cs="Times New Roman"/>
          <w:bCs/>
          <w:sz w:val="24"/>
        </w:rPr>
      </w:pPr>
    </w:p>
    <w:p w14:paraId="6ADFFD40" w14:textId="5505A68D"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CR2: variazioni dello stock di prestiti e anticipazioni deteriorati</w:t>
      </w:r>
    </w:p>
    <w:p w14:paraId="2E036D32" w14:textId="32DC4D2F" w:rsidR="004E71F4" w:rsidRPr="00812CC9" w:rsidRDefault="004E71F4" w:rsidP="004E71F4">
      <w:pPr>
        <w:pStyle w:val="ListParagraph"/>
        <w:numPr>
          <w:ilvl w:val="0"/>
          <w:numId w:val="48"/>
        </w:numPr>
        <w:spacing w:after="120"/>
        <w:jc w:val="both"/>
        <w:rPr>
          <w:rFonts w:ascii="Times New Roman" w:hAnsi="Times New Roman"/>
          <w:sz w:val="24"/>
        </w:rPr>
      </w:pPr>
      <w:r w:rsidRPr="00812CC9">
        <w:rPr>
          <w:rFonts w:ascii="Times New Roman" w:hAnsi="Times New Roman"/>
          <w:bCs/>
          <w:sz w:val="24"/>
        </w:rPr>
        <w:t>Gli enti</w:t>
      </w:r>
      <w:r w:rsidRPr="00812CC9">
        <w:rPr>
          <w:rFonts w:ascii="Times New Roman" w:hAnsi="Times New Roman"/>
          <w:sz w:val="24"/>
        </w:rPr>
        <w:t xml:space="preserve"> pubblicano le informazioni di cui all</w:t>
      </w:r>
      <w:r w:rsidR="00154A3B">
        <w:rPr>
          <w:rFonts w:ascii="Times New Roman" w:hAnsi="Times New Roman"/>
          <w:sz w:val="24"/>
        </w:rPr>
        <w:t>'</w:t>
      </w:r>
      <w:r w:rsidRPr="00812CC9">
        <w:rPr>
          <w:rFonts w:ascii="Times New Roman" w:hAnsi="Times New Roman"/>
          <w:bCs/>
          <w:sz w:val="24"/>
        </w:rPr>
        <w:t xml:space="preserve">articolo 442, lettera f),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CR2 di cui all</w:t>
      </w:r>
      <w:r w:rsidR="00154A3B">
        <w:rPr>
          <w:rFonts w:ascii="Times New Roman" w:hAnsi="Times New Roman"/>
          <w:bCs/>
          <w:sz w:val="24"/>
        </w:rPr>
        <w:t>'</w:t>
      </w:r>
      <w:r w:rsidRPr="00812CC9">
        <w:rPr>
          <w:rFonts w:ascii="Times New Roman" w:hAnsi="Times New Roman"/>
          <w:bCs/>
          <w:sz w:val="24"/>
        </w:rPr>
        <w:t>allegato XV del presente regolamento di esecuzione. L</w:t>
      </w:r>
      <w:r w:rsidR="00154A3B">
        <w:rPr>
          <w:rFonts w:ascii="Times New Roman" w:hAnsi="Times New Roman"/>
          <w:bCs/>
          <w:sz w:val="24"/>
        </w:rPr>
        <w:t>'</w:t>
      </w:r>
      <w:r w:rsidRPr="00812CC9">
        <w:rPr>
          <w:rFonts w:ascii="Times New Roman" w:hAnsi="Times New Roman"/>
          <w:bCs/>
          <w:sz w:val="24"/>
        </w:rPr>
        <w:t xml:space="preserve">ente spiega nella descrizione che accompagna questi modelli qualsiasi differenza significativa tra i valori deteriorati indicati in ciascuna riga e i valori come se fosse applicata la definizione di </w:t>
      </w:r>
      <w:r w:rsidR="00154A3B">
        <w:rPr>
          <w:rFonts w:ascii="Times New Roman" w:hAnsi="Times New Roman"/>
          <w:bCs/>
          <w:sz w:val="24"/>
        </w:rPr>
        <w:t>"</w:t>
      </w:r>
      <w:r w:rsidRPr="00812CC9">
        <w:rPr>
          <w:rFonts w:ascii="Times New Roman" w:hAnsi="Times New Roman"/>
          <w:bCs/>
          <w:sz w:val="24"/>
        </w:rPr>
        <w:t>in stato di default</w:t>
      </w:r>
      <w:r w:rsidR="00154A3B">
        <w:rPr>
          <w:rFonts w:ascii="Times New Roman" w:hAnsi="Times New Roman"/>
          <w:bCs/>
          <w:sz w:val="24"/>
        </w:rPr>
        <w:t>"</w:t>
      </w:r>
      <w:r w:rsidRPr="00812CC9">
        <w:rPr>
          <w:rFonts w:ascii="Times New Roman" w:hAnsi="Times New Roman"/>
          <w:bCs/>
          <w:sz w:val="24"/>
        </w:rPr>
        <w:t xml:space="preserve"> conformemente all</w:t>
      </w:r>
      <w:r w:rsidR="00154A3B">
        <w:rPr>
          <w:rFonts w:ascii="Times New Roman" w:hAnsi="Times New Roman"/>
          <w:bCs/>
          <w:sz w:val="24"/>
        </w:rPr>
        <w:t>'</w:t>
      </w:r>
      <w:r w:rsidRPr="00812CC9">
        <w:rPr>
          <w:rFonts w:ascii="Times New Roman" w:hAnsi="Times New Roman"/>
          <w:bCs/>
          <w:sz w:val="24"/>
        </w:rPr>
        <w:t>articolo 178 del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A62740D" w14:textId="77777777" w:rsidTr="00155C96">
        <w:trPr>
          <w:trHeight w:val="238"/>
        </w:trPr>
        <w:tc>
          <w:tcPr>
            <w:tcW w:w="1384" w:type="dxa"/>
            <w:shd w:val="clear" w:color="auto" w:fill="D9D9D9" w:themeFill="background1" w:themeFillShade="D9"/>
          </w:tcPr>
          <w:p w14:paraId="5525AD8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17F440D"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638CB5A3" w14:textId="77777777" w:rsidTr="00155C96">
        <w:trPr>
          <w:trHeight w:val="971"/>
        </w:trPr>
        <w:tc>
          <w:tcPr>
            <w:tcW w:w="1384" w:type="dxa"/>
          </w:tcPr>
          <w:p w14:paraId="1E0ADB96" w14:textId="77777777" w:rsidR="004E71F4" w:rsidRPr="00812CC9" w:rsidRDefault="004E71F4" w:rsidP="00155C96">
            <w:pPr>
              <w:pStyle w:val="Applicationdirecte"/>
              <w:spacing w:before="0"/>
            </w:pPr>
            <w:r w:rsidRPr="00812CC9">
              <w:t>010</w:t>
            </w:r>
          </w:p>
        </w:tc>
        <w:tc>
          <w:tcPr>
            <w:tcW w:w="7655" w:type="dxa"/>
          </w:tcPr>
          <w:p w14:paraId="2196BA33"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Stock iniziale di prestiti e anticipazioni deteriorati</w:t>
            </w:r>
          </w:p>
          <w:p w14:paraId="2E71EC8D" w14:textId="452492A6"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dello stock di prestiti e anticipazioni deteriorati 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6FED36BF" w14:textId="77777777" w:rsidTr="00155C96">
        <w:trPr>
          <w:trHeight w:val="316"/>
        </w:trPr>
        <w:tc>
          <w:tcPr>
            <w:tcW w:w="1384" w:type="dxa"/>
          </w:tcPr>
          <w:p w14:paraId="282114F1" w14:textId="77777777" w:rsidR="004E71F4" w:rsidRPr="00812CC9" w:rsidRDefault="004E71F4" w:rsidP="00155C96">
            <w:pPr>
              <w:autoSpaceDE w:val="0"/>
              <w:autoSpaceDN w:val="0"/>
              <w:adjustRightInd w:val="0"/>
              <w:spacing w:after="120"/>
              <w:jc w:val="both"/>
              <w:rPr>
                <w:rFonts w:ascii="Times New Roman" w:hAnsi="Times New Roman" w:cs="Times New Roman"/>
                <w:color w:val="000000"/>
                <w:sz w:val="24"/>
              </w:rPr>
            </w:pPr>
            <w:r w:rsidRPr="00812CC9">
              <w:rPr>
                <w:rFonts w:ascii="Times New Roman" w:hAnsi="Times New Roman"/>
                <w:color w:val="000000"/>
                <w:sz w:val="24"/>
              </w:rPr>
              <w:t>020</w:t>
            </w:r>
          </w:p>
        </w:tc>
        <w:tc>
          <w:tcPr>
            <w:tcW w:w="7655" w:type="dxa"/>
          </w:tcPr>
          <w:p w14:paraId="182D3C84"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Afflussi verso portafogli deteriorati</w:t>
            </w:r>
          </w:p>
          <w:p w14:paraId="1A775B10" w14:textId="4A7FB6AF"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valore contabile lordo dei prestiti e delle anticipazioni entrati in stato di deterioramento nell</w:t>
            </w:r>
            <w:r w:rsidR="00154A3B">
              <w:rPr>
                <w:rFonts w:ascii="Times New Roman" w:hAnsi="Times New Roman"/>
                <w:sz w:val="24"/>
              </w:rPr>
              <w:t>'</w:t>
            </w:r>
            <w:r w:rsidRPr="00812CC9">
              <w:rPr>
                <w:rFonts w:ascii="Times New Roman" w:hAnsi="Times New Roman"/>
                <w:sz w:val="24"/>
              </w:rPr>
              <w:t>esercizio (dalla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77F3A129" w14:textId="77777777" w:rsidTr="00155C96">
        <w:trPr>
          <w:trHeight w:val="316"/>
        </w:trPr>
        <w:tc>
          <w:tcPr>
            <w:tcW w:w="1384" w:type="dxa"/>
          </w:tcPr>
          <w:p w14:paraId="7A5A3797" w14:textId="77777777" w:rsidR="004E71F4" w:rsidRPr="00812CC9" w:rsidRDefault="004E71F4" w:rsidP="00155C96">
            <w:pPr>
              <w:autoSpaceDE w:val="0"/>
              <w:autoSpaceDN w:val="0"/>
              <w:adjustRightInd w:val="0"/>
              <w:spacing w:after="120"/>
              <w:jc w:val="both"/>
              <w:rPr>
                <w:rFonts w:ascii="Times New Roman" w:hAnsi="Times New Roman" w:cs="Times New Roman"/>
                <w:color w:val="000000"/>
                <w:sz w:val="24"/>
              </w:rPr>
            </w:pPr>
            <w:r w:rsidRPr="00812CC9">
              <w:rPr>
                <w:rFonts w:ascii="Times New Roman" w:hAnsi="Times New Roman"/>
                <w:color w:val="000000"/>
                <w:sz w:val="24"/>
              </w:rPr>
              <w:t>030</w:t>
            </w:r>
          </w:p>
        </w:tc>
        <w:tc>
          <w:tcPr>
            <w:tcW w:w="7655" w:type="dxa"/>
          </w:tcPr>
          <w:p w14:paraId="7213A5F2"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Deflussi da portafogli deteriorati</w:t>
            </w:r>
          </w:p>
          <w:p w14:paraId="76D22C1F"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dei prestiti e delle anticipazioni usciti dallo stato di deterioramento.</w:t>
            </w:r>
          </w:p>
        </w:tc>
      </w:tr>
      <w:tr w:rsidR="004E71F4" w:rsidRPr="00812CC9" w14:paraId="32B7AFDC" w14:textId="77777777" w:rsidTr="00155C96">
        <w:trPr>
          <w:trHeight w:val="316"/>
        </w:trPr>
        <w:tc>
          <w:tcPr>
            <w:tcW w:w="1384" w:type="dxa"/>
          </w:tcPr>
          <w:p w14:paraId="587AA47E" w14:textId="77777777" w:rsidR="004E71F4" w:rsidRPr="00812CC9" w:rsidRDefault="004E71F4" w:rsidP="00155C96">
            <w:pPr>
              <w:autoSpaceDE w:val="0"/>
              <w:autoSpaceDN w:val="0"/>
              <w:adjustRightInd w:val="0"/>
              <w:spacing w:after="120"/>
              <w:jc w:val="both"/>
              <w:rPr>
                <w:rFonts w:ascii="Times New Roman" w:hAnsi="Times New Roman" w:cs="Times New Roman"/>
                <w:color w:val="000000"/>
                <w:sz w:val="24"/>
              </w:rPr>
            </w:pPr>
            <w:r w:rsidRPr="00812CC9">
              <w:rPr>
                <w:rFonts w:ascii="Times New Roman" w:hAnsi="Times New Roman"/>
                <w:color w:val="000000"/>
                <w:sz w:val="24"/>
              </w:rPr>
              <w:t>040</w:t>
            </w:r>
          </w:p>
        </w:tc>
        <w:tc>
          <w:tcPr>
            <w:tcW w:w="7655" w:type="dxa"/>
          </w:tcPr>
          <w:p w14:paraId="740566B0"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alle cancellazioni </w:t>
            </w:r>
          </w:p>
          <w:p w14:paraId="0E4163E1" w14:textId="77777777"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Cancellazioni totali o parziali di prestiti e anticipazioni totali registrate durante il periodo di riferimento.</w:t>
            </w:r>
          </w:p>
          <w:p w14:paraId="7DA15E9D" w14:textId="4ED5EB21"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Una cancellazione (totale o parziale) costituisce un caso di eliminazione contabile. Pertanto il valore contabile lordo dei prestiti e delle anticipazioni è ridotto dell</w:t>
            </w:r>
            <w:r w:rsidR="00154A3B">
              <w:rPr>
                <w:rFonts w:ascii="Times New Roman" w:hAnsi="Times New Roman"/>
                <w:sz w:val="24"/>
              </w:rPr>
              <w:t>'</w:t>
            </w:r>
            <w:r w:rsidRPr="00812CC9">
              <w:rPr>
                <w:rFonts w:ascii="Times New Roman" w:hAnsi="Times New Roman"/>
                <w:sz w:val="24"/>
              </w:rPr>
              <w:t>importo delle cancellazioni. Inoltre anche la remissione del debito nel contesto delle misure di concessione, ossia le cancellazioni per le quali il debito in essere del debitore è annullato (l</w:t>
            </w:r>
            <w:r w:rsidR="00154A3B">
              <w:rPr>
                <w:rFonts w:ascii="Times New Roman" w:hAnsi="Times New Roman"/>
                <w:sz w:val="24"/>
              </w:rPr>
              <w:t>'</w:t>
            </w:r>
            <w:r w:rsidRPr="00812CC9">
              <w:rPr>
                <w:rFonts w:ascii="Times New Roman" w:hAnsi="Times New Roman"/>
                <w:sz w:val="24"/>
              </w:rPr>
              <w:t>ente rinuncia al diritto di recuperarlo), deve essere inclusa in questa categoria.</w:t>
            </w:r>
          </w:p>
        </w:tc>
      </w:tr>
      <w:tr w:rsidR="004E71F4" w:rsidRPr="00812CC9" w14:paraId="6452F6F0" w14:textId="77777777" w:rsidTr="00155C96">
        <w:trPr>
          <w:trHeight w:val="316"/>
        </w:trPr>
        <w:tc>
          <w:tcPr>
            <w:tcW w:w="1384" w:type="dxa"/>
          </w:tcPr>
          <w:p w14:paraId="4BE26A74" w14:textId="77777777" w:rsidR="004E71F4" w:rsidRPr="00812CC9" w:rsidRDefault="004E71F4" w:rsidP="00155C96">
            <w:pPr>
              <w:autoSpaceDE w:val="0"/>
              <w:autoSpaceDN w:val="0"/>
              <w:adjustRightInd w:val="0"/>
              <w:spacing w:after="120"/>
              <w:jc w:val="both"/>
              <w:rPr>
                <w:rFonts w:ascii="Times New Roman" w:hAnsi="Times New Roman" w:cs="Times New Roman"/>
                <w:color w:val="000000"/>
                <w:sz w:val="24"/>
              </w:rPr>
            </w:pPr>
            <w:r w:rsidRPr="00812CC9">
              <w:rPr>
                <w:rFonts w:ascii="Times New Roman" w:hAnsi="Times New Roman"/>
                <w:color w:val="000000"/>
                <w:sz w:val="24"/>
              </w:rPr>
              <w:t>050</w:t>
            </w:r>
          </w:p>
        </w:tc>
        <w:tc>
          <w:tcPr>
            <w:tcW w:w="7655" w:type="dxa"/>
          </w:tcPr>
          <w:p w14:paraId="481AD4AF"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ad altre situazioni </w:t>
            </w:r>
          </w:p>
          <w:p w14:paraId="485E10AB" w14:textId="7ABD6D97"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In questa riga sono incluse tutte le altre diminuzioni del valore contabile di prestiti e anticipazioni diverse dalla cancellazione. Tali adeguamenti potrebbero includere, ad esempio, il deflusso dovuto a: i) rimborso parziale o totale del prestito; ii) liquidazioni di garanzie reali; iii) acquisizione del possesso di garanzie reali, iv) vendita di strumenti; v) trasferimenti di rischi; vi)</w:t>
            </w:r>
            <w:r w:rsidR="0023048D" w:rsidRPr="00812CC9">
              <w:rPr>
                <w:rFonts w:ascii="Times New Roman" w:hAnsi="Times New Roman"/>
                <w:sz w:val="24"/>
              </w:rPr>
              <w:t> </w:t>
            </w:r>
            <w:r w:rsidRPr="00812CC9">
              <w:rPr>
                <w:rFonts w:ascii="Times New Roman" w:hAnsi="Times New Roman"/>
                <w:sz w:val="24"/>
              </w:rPr>
              <w:t>variazione di tassi di cambio; vii)</w:t>
            </w:r>
            <w:r w:rsidR="0023048D" w:rsidRPr="00812CC9">
              <w:rPr>
                <w:rFonts w:ascii="Times New Roman" w:hAnsi="Times New Roman"/>
                <w:sz w:val="24"/>
              </w:rPr>
              <w:t> </w:t>
            </w:r>
            <w:r w:rsidRPr="00812CC9">
              <w:rPr>
                <w:rFonts w:ascii="Times New Roman" w:hAnsi="Times New Roman"/>
                <w:sz w:val="24"/>
              </w:rPr>
              <w:t xml:space="preserve">altre azioni di chiusura; </w:t>
            </w:r>
            <w:r w:rsidR="0023048D" w:rsidRPr="00812CC9">
              <w:rPr>
                <w:rFonts w:ascii="Times New Roman" w:hAnsi="Times New Roman"/>
                <w:sz w:val="24"/>
              </w:rPr>
              <w:t>viii) </w:t>
            </w:r>
            <w:r w:rsidRPr="00812CC9">
              <w:rPr>
                <w:rFonts w:ascii="Times New Roman" w:hAnsi="Times New Roman"/>
                <w:sz w:val="24"/>
              </w:rPr>
              <w:t xml:space="preserve">riclassificazioni tra classi di attività, ecc. Inoltre gli adeguamenti includono il deflusso dovuto alla riclassificazione in posseduti per la vendita. </w:t>
            </w:r>
          </w:p>
          <w:p w14:paraId="5BB25AD1" w14:textId="414A9562"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Se l</w:t>
            </w:r>
            <w:r w:rsidR="00154A3B">
              <w:rPr>
                <w:rFonts w:ascii="Times New Roman" w:hAnsi="Times New Roman"/>
                <w:sz w:val="24"/>
              </w:rPr>
              <w:t>'</w:t>
            </w:r>
            <w:r w:rsidRPr="00812CC9">
              <w:rPr>
                <w:rFonts w:ascii="Times New Roman" w:hAnsi="Times New Roman"/>
                <w:sz w:val="24"/>
              </w:rPr>
              <w:t>importo per questa categoria è significativo, gli enti sono invitati a fornire maggiori informazioni nella descrizione che accompagna questo modello.</w:t>
            </w:r>
          </w:p>
        </w:tc>
      </w:tr>
      <w:tr w:rsidR="004E71F4" w:rsidRPr="00812CC9" w14:paraId="0CCFE3B3" w14:textId="77777777" w:rsidTr="00155C96">
        <w:trPr>
          <w:trHeight w:val="316"/>
        </w:trPr>
        <w:tc>
          <w:tcPr>
            <w:tcW w:w="1384" w:type="dxa"/>
          </w:tcPr>
          <w:p w14:paraId="5DD84E6C" w14:textId="77777777" w:rsidR="004E71F4" w:rsidRPr="00812CC9" w:rsidRDefault="004E71F4" w:rsidP="00155C96">
            <w:pPr>
              <w:autoSpaceDE w:val="0"/>
              <w:autoSpaceDN w:val="0"/>
              <w:adjustRightInd w:val="0"/>
              <w:spacing w:after="120"/>
              <w:jc w:val="both"/>
              <w:rPr>
                <w:rFonts w:ascii="Times New Roman" w:hAnsi="Times New Roman" w:cs="Times New Roman"/>
                <w:color w:val="000000"/>
                <w:sz w:val="24"/>
              </w:rPr>
            </w:pPr>
            <w:r w:rsidRPr="00812CC9">
              <w:rPr>
                <w:rFonts w:ascii="Times New Roman" w:hAnsi="Times New Roman"/>
                <w:color w:val="000000"/>
                <w:sz w:val="24"/>
              </w:rPr>
              <w:t>060</w:t>
            </w:r>
          </w:p>
        </w:tc>
        <w:tc>
          <w:tcPr>
            <w:tcW w:w="7655" w:type="dxa"/>
          </w:tcPr>
          <w:p w14:paraId="4E455B07"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Stock finale di prestiti e anticipazioni deteriorati</w:t>
            </w:r>
          </w:p>
          <w:p w14:paraId="55C1F48F" w14:textId="071618F8"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dello stock di prestiti e anticipazioni deteriorati alla data di riferimento dell</w:t>
            </w:r>
            <w:r w:rsidR="00154A3B">
              <w:rPr>
                <w:rFonts w:ascii="Times New Roman" w:hAnsi="Times New Roman"/>
                <w:sz w:val="24"/>
              </w:rPr>
              <w:t>'</w:t>
            </w:r>
            <w:r w:rsidRPr="00812CC9">
              <w:rPr>
                <w:rFonts w:ascii="Times New Roman" w:hAnsi="Times New Roman"/>
                <w:sz w:val="24"/>
              </w:rPr>
              <w:t>informativa.</w:t>
            </w:r>
          </w:p>
        </w:tc>
      </w:tr>
    </w:tbl>
    <w:p w14:paraId="1E5F0406" w14:textId="77777777" w:rsidR="004E71F4" w:rsidRPr="00812CC9"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71BED0A5" w14:textId="77777777" w:rsidTr="00155C96">
        <w:trPr>
          <w:trHeight w:val="238"/>
        </w:trPr>
        <w:tc>
          <w:tcPr>
            <w:tcW w:w="9039" w:type="dxa"/>
            <w:gridSpan w:val="2"/>
            <w:shd w:val="clear" w:color="auto" w:fill="D9D9D9" w:themeFill="background1" w:themeFillShade="D9"/>
          </w:tcPr>
          <w:p w14:paraId="3E2A2449"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66E8FE29" w14:textId="77777777" w:rsidTr="00155C96">
        <w:trPr>
          <w:trHeight w:val="238"/>
        </w:trPr>
        <w:tc>
          <w:tcPr>
            <w:tcW w:w="1384" w:type="dxa"/>
            <w:shd w:val="clear" w:color="auto" w:fill="D9D9D9" w:themeFill="background1" w:themeFillShade="D9"/>
          </w:tcPr>
          <w:p w14:paraId="405738C3"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6D295D30"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Spiegazione</w:t>
            </w:r>
          </w:p>
        </w:tc>
      </w:tr>
      <w:tr w:rsidR="004E71F4" w:rsidRPr="00812CC9" w14:paraId="26011557" w14:textId="77777777" w:rsidTr="00155C96">
        <w:trPr>
          <w:trHeight w:val="841"/>
        </w:trPr>
        <w:tc>
          <w:tcPr>
            <w:tcW w:w="1384" w:type="dxa"/>
          </w:tcPr>
          <w:p w14:paraId="136B5153" w14:textId="77777777" w:rsidR="004E71F4" w:rsidRPr="00812CC9" w:rsidRDefault="004E71F4" w:rsidP="00155C96">
            <w:pPr>
              <w:pStyle w:val="Applicationdirecte"/>
              <w:spacing w:before="0"/>
            </w:pPr>
            <w:r w:rsidRPr="00812CC9">
              <w:t>a</w:t>
            </w:r>
          </w:p>
        </w:tc>
        <w:tc>
          <w:tcPr>
            <w:tcW w:w="7655" w:type="dxa"/>
          </w:tcPr>
          <w:p w14:paraId="171B9C3F" w14:textId="77777777" w:rsidR="004E71F4" w:rsidRPr="00812CC9" w:rsidRDefault="004E71F4" w:rsidP="00155C96">
            <w:pPr>
              <w:pStyle w:val="Fait"/>
              <w:spacing w:before="0" w:after="120"/>
              <w:rPr>
                <w:rFonts w:eastAsiaTheme="minorEastAsia"/>
                <w:b/>
              </w:rPr>
            </w:pPr>
            <w:r w:rsidRPr="00812CC9">
              <w:rPr>
                <w:b/>
              </w:rPr>
              <w:t xml:space="preserve">Valore contabile lordo </w:t>
            </w:r>
          </w:p>
          <w:p w14:paraId="1945CE1E" w14:textId="2DCAF4EF" w:rsidR="004E71F4" w:rsidRPr="00812CC9" w:rsidRDefault="004E71F4" w:rsidP="00155C96">
            <w:pPr>
              <w:autoSpaceDE w:val="0"/>
              <w:autoSpaceDN w:val="0"/>
              <w:adjustRightInd w:val="0"/>
              <w:spacing w:after="120"/>
              <w:jc w:val="both"/>
            </w:pPr>
            <w:r w:rsidRPr="00812CC9">
              <w:rPr>
                <w:rFonts w:ascii="Times New Roman" w:hAnsi="Times New Roman"/>
                <w:sz w:val="24"/>
              </w:rPr>
              <w:t>Valore contabile lordo ai sensi dell</w:t>
            </w:r>
            <w:r w:rsidR="00154A3B">
              <w:rPr>
                <w:rFonts w:ascii="Times New Roman" w:hAnsi="Times New Roman"/>
                <w:sz w:val="24"/>
              </w:rPr>
              <w:t>'</w:t>
            </w:r>
            <w:r w:rsidRPr="00812CC9">
              <w:rPr>
                <w:rFonts w:ascii="Times New Roman" w:hAnsi="Times New Roman"/>
                <w:sz w:val="24"/>
              </w:rPr>
              <w:t>allegato V, parte 1, punto 34, del regolamento di esecuzione (UE) n. 680/2014 della Commissione.</w:t>
            </w:r>
          </w:p>
        </w:tc>
      </w:tr>
    </w:tbl>
    <w:p w14:paraId="129C662D" w14:textId="77777777" w:rsidR="004E71F4" w:rsidRPr="00812CC9" w:rsidRDefault="004E71F4" w:rsidP="004E71F4">
      <w:pPr>
        <w:spacing w:after="120"/>
        <w:jc w:val="both"/>
        <w:rPr>
          <w:rFonts w:ascii="Times New Roman" w:hAnsi="Times New Roman" w:cs="Times New Roman"/>
          <w:bCs/>
          <w:sz w:val="24"/>
        </w:rPr>
      </w:pPr>
    </w:p>
    <w:p w14:paraId="15088F56" w14:textId="1196F079"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CR2a: variazioni dello stock di prestiti e anticipazioni deteriorati e relativi recuperi netti accumulati</w:t>
      </w:r>
    </w:p>
    <w:p w14:paraId="046F988F" w14:textId="5EEB1AA0" w:rsidR="004E71F4" w:rsidRPr="00812CC9"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lettere c) e f), del</w:t>
      </w:r>
      <w:r w:rsidRPr="00812CC9">
        <w:rPr>
          <w:rFonts w:ascii="Times New Roman" w:hAnsi="Times New Roman"/>
          <w:color w:val="000000"/>
          <w:sz w:val="24"/>
        </w:rPr>
        <w:t xml:space="preserve"> CRR</w:t>
      </w:r>
      <w:r w:rsidRPr="00812CC9">
        <w:rPr>
          <w:rFonts w:ascii="Times New Roman" w:hAnsi="Times New Roman"/>
          <w:bCs/>
          <w:sz w:val="24"/>
        </w:rPr>
        <w:t>, seguendo le istruzioni fornite di seguito nel presente allegato per compilare il modello EU CR2a di cui all</w:t>
      </w:r>
      <w:r w:rsidR="00154A3B">
        <w:rPr>
          <w:rFonts w:ascii="Times New Roman" w:hAnsi="Times New Roman"/>
          <w:bCs/>
          <w:sz w:val="24"/>
        </w:rPr>
        <w:t>'</w:t>
      </w:r>
      <w:r w:rsidRPr="00812CC9">
        <w:rPr>
          <w:rFonts w:ascii="Times New Roman" w:hAnsi="Times New Roman"/>
          <w:bCs/>
          <w:sz w:val="24"/>
        </w:rPr>
        <w:t>allegato XV del presente regolamento di esecuzione. L</w:t>
      </w:r>
      <w:r w:rsidR="00154A3B">
        <w:rPr>
          <w:rFonts w:ascii="Times New Roman" w:hAnsi="Times New Roman"/>
          <w:bCs/>
          <w:sz w:val="24"/>
        </w:rPr>
        <w:t>'</w:t>
      </w:r>
      <w:r w:rsidRPr="00812CC9">
        <w:rPr>
          <w:rFonts w:ascii="Times New Roman" w:hAnsi="Times New Roman"/>
          <w:bCs/>
          <w:sz w:val="24"/>
        </w:rPr>
        <w:t xml:space="preserve">ente spiega nella descrizione che accompagna questi modelli qualsiasi differenza significativa tra i valori deteriorati indicati in ciascuna riga e i valori come se fosse applicata la definizione di </w:t>
      </w:r>
      <w:r w:rsidR="00154A3B">
        <w:rPr>
          <w:rFonts w:ascii="Times New Roman" w:hAnsi="Times New Roman"/>
          <w:bCs/>
          <w:sz w:val="24"/>
        </w:rPr>
        <w:t>"</w:t>
      </w:r>
      <w:r w:rsidRPr="00812CC9">
        <w:rPr>
          <w:rFonts w:ascii="Times New Roman" w:hAnsi="Times New Roman"/>
          <w:bCs/>
          <w:sz w:val="24"/>
        </w:rPr>
        <w:t>in stato di default</w:t>
      </w:r>
      <w:r w:rsidR="00154A3B">
        <w:rPr>
          <w:rFonts w:ascii="Times New Roman" w:hAnsi="Times New Roman"/>
          <w:bCs/>
          <w:sz w:val="24"/>
        </w:rPr>
        <w:t>"</w:t>
      </w:r>
      <w:r w:rsidRPr="00812CC9">
        <w:rPr>
          <w:rFonts w:ascii="Times New Roman" w:hAnsi="Times New Roman"/>
          <w:bCs/>
          <w:sz w:val="24"/>
        </w:rPr>
        <w:t xml:space="preserve"> conformemente all</w:t>
      </w:r>
      <w:r w:rsidR="00154A3B">
        <w:rPr>
          <w:rFonts w:ascii="Times New Roman" w:hAnsi="Times New Roman"/>
          <w:bCs/>
          <w:sz w:val="24"/>
        </w:rPr>
        <w:t>'</w:t>
      </w:r>
      <w:r w:rsidRPr="00812CC9">
        <w:rPr>
          <w:rFonts w:ascii="Times New Roman" w:hAnsi="Times New Roman"/>
          <w:bCs/>
          <w:sz w:val="24"/>
        </w:rPr>
        <w:t>articolo 178 del CRR, in particolare per le righe 010, 030, 100 e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812CC9" w:rsidRDefault="004E71F4" w:rsidP="0023048D">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33E953D3" w14:textId="77777777" w:rsidTr="00155C96">
        <w:trPr>
          <w:trHeight w:val="238"/>
        </w:trPr>
        <w:tc>
          <w:tcPr>
            <w:tcW w:w="1384" w:type="dxa"/>
            <w:shd w:val="clear" w:color="auto" w:fill="D9D9D9" w:themeFill="background1" w:themeFillShade="D9"/>
          </w:tcPr>
          <w:p w14:paraId="3FA0B458" w14:textId="77777777" w:rsidR="004E71F4" w:rsidRPr="00812CC9" w:rsidRDefault="004E71F4" w:rsidP="0023048D">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33358FB" w14:textId="77777777" w:rsidR="004E71F4" w:rsidRPr="00812CC9" w:rsidRDefault="004E71F4" w:rsidP="0023048D">
            <w:pPr>
              <w:keepNext/>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7B41F9A6" w14:textId="77777777" w:rsidTr="00155C96">
        <w:trPr>
          <w:trHeight w:val="971"/>
        </w:trPr>
        <w:tc>
          <w:tcPr>
            <w:tcW w:w="1384" w:type="dxa"/>
          </w:tcPr>
          <w:p w14:paraId="194199CD" w14:textId="77777777" w:rsidR="004E71F4" w:rsidRPr="00812CC9" w:rsidRDefault="004E71F4" w:rsidP="00155C96">
            <w:pPr>
              <w:pStyle w:val="Applicationdirecte"/>
              <w:spacing w:before="0"/>
            </w:pPr>
            <w:r w:rsidRPr="00812CC9">
              <w:t>010</w:t>
            </w:r>
          </w:p>
        </w:tc>
        <w:tc>
          <w:tcPr>
            <w:tcW w:w="7655" w:type="dxa"/>
          </w:tcPr>
          <w:p w14:paraId="04B60047"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Stock iniziale di prestiti e anticipazioni deteriorati</w:t>
            </w:r>
          </w:p>
          <w:p w14:paraId="55355D1D" w14:textId="60BA40F6"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dello stock di prestiti e anticipazioni deteriorati 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3F29387A" w14:textId="77777777" w:rsidTr="00155C96">
        <w:trPr>
          <w:trHeight w:val="316"/>
        </w:trPr>
        <w:tc>
          <w:tcPr>
            <w:tcW w:w="1384" w:type="dxa"/>
          </w:tcPr>
          <w:p w14:paraId="2D134686"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020</w:t>
            </w:r>
          </w:p>
        </w:tc>
        <w:tc>
          <w:tcPr>
            <w:tcW w:w="7655" w:type="dxa"/>
          </w:tcPr>
          <w:p w14:paraId="578547D6"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Afflussi verso portafogli deteriorati</w:t>
            </w:r>
          </w:p>
          <w:p w14:paraId="2F21CFAF" w14:textId="15ACB6DD"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valore contabile lordo dei prestiti e delle anticipazioni entrati in stato di deterioramento nell</w:t>
            </w:r>
            <w:r w:rsidR="00154A3B">
              <w:rPr>
                <w:rFonts w:ascii="Times New Roman" w:hAnsi="Times New Roman"/>
                <w:sz w:val="24"/>
              </w:rPr>
              <w:t>'</w:t>
            </w:r>
            <w:r w:rsidRPr="00812CC9">
              <w:rPr>
                <w:rFonts w:ascii="Times New Roman" w:hAnsi="Times New Roman"/>
                <w:sz w:val="24"/>
              </w:rPr>
              <w:t>esercizio (dalla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6DBEF69A" w14:textId="77777777" w:rsidTr="00155C96">
        <w:trPr>
          <w:trHeight w:val="316"/>
        </w:trPr>
        <w:tc>
          <w:tcPr>
            <w:tcW w:w="1384" w:type="dxa"/>
          </w:tcPr>
          <w:p w14:paraId="2B687A3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030</w:t>
            </w:r>
          </w:p>
        </w:tc>
        <w:tc>
          <w:tcPr>
            <w:tcW w:w="7655" w:type="dxa"/>
          </w:tcPr>
          <w:p w14:paraId="6226286F"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Deflussi da portafogli deteriorati</w:t>
            </w:r>
          </w:p>
          <w:p w14:paraId="6CEA25F4"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dei prestiti e delle anticipazioni usciti dallo stato di deterioramento.</w:t>
            </w:r>
          </w:p>
        </w:tc>
      </w:tr>
      <w:tr w:rsidR="004E71F4" w:rsidRPr="00812CC9" w14:paraId="095740CA" w14:textId="77777777" w:rsidTr="00155C96">
        <w:trPr>
          <w:trHeight w:val="316"/>
        </w:trPr>
        <w:tc>
          <w:tcPr>
            <w:tcW w:w="1384" w:type="dxa"/>
          </w:tcPr>
          <w:p w14:paraId="5207609D"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040</w:t>
            </w:r>
          </w:p>
        </w:tc>
        <w:tc>
          <w:tcPr>
            <w:tcW w:w="7655" w:type="dxa"/>
          </w:tcPr>
          <w:p w14:paraId="00124BD1"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Deflusso verso portafoglio in bonis</w:t>
            </w:r>
          </w:p>
          <w:p w14:paraId="58F3502A" w14:textId="669DD5E9"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dei prestiti e delle anticipazioni usciti dallo stato di deterioramento e divenuti in bonis nell</w:t>
            </w:r>
            <w:r w:rsidR="00154A3B">
              <w:rPr>
                <w:rFonts w:ascii="Times New Roman" w:hAnsi="Times New Roman"/>
                <w:sz w:val="24"/>
              </w:rPr>
              <w:t>'</w:t>
            </w:r>
            <w:r w:rsidRPr="00812CC9">
              <w:rPr>
                <w:rFonts w:ascii="Times New Roman" w:hAnsi="Times New Roman"/>
                <w:sz w:val="24"/>
              </w:rPr>
              <w:t>esercizio (dalla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40CAD972" w14:textId="77777777" w:rsidTr="00155C96">
        <w:trPr>
          <w:trHeight w:val="316"/>
        </w:trPr>
        <w:tc>
          <w:tcPr>
            <w:tcW w:w="1384" w:type="dxa"/>
          </w:tcPr>
          <w:p w14:paraId="735D4B37"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050</w:t>
            </w:r>
          </w:p>
        </w:tc>
        <w:tc>
          <w:tcPr>
            <w:tcW w:w="7655" w:type="dxa"/>
          </w:tcPr>
          <w:p w14:paraId="5D1B61E8"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Deflusso dovuto al rimborso parziale o totale del prestito</w:t>
            </w:r>
          </w:p>
          <w:p w14:paraId="7E87F4E4" w14:textId="61580FB8"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La riduzione dell</w:t>
            </w:r>
            <w:r w:rsidR="00154A3B">
              <w:rPr>
                <w:rFonts w:ascii="Times New Roman" w:hAnsi="Times New Roman"/>
                <w:sz w:val="24"/>
              </w:rPr>
              <w:t>'</w:t>
            </w:r>
            <w:r w:rsidRPr="00812CC9">
              <w:rPr>
                <w:rFonts w:ascii="Times New Roman" w:hAnsi="Times New Roman"/>
                <w:sz w:val="24"/>
              </w:rPr>
              <w:t>importo del valore contabile lordo dei prestiti e delle anticipazioni deteriorati dovuta a pagamenti in contanti, in particolare pagamenti regolari di capitale ed eventuali rimborsi ad hoc nell</w:t>
            </w:r>
            <w:r w:rsidR="00154A3B">
              <w:rPr>
                <w:rFonts w:ascii="Times New Roman" w:hAnsi="Times New Roman"/>
                <w:sz w:val="24"/>
              </w:rPr>
              <w:t>'</w:t>
            </w:r>
            <w:r w:rsidRPr="00812CC9">
              <w:rPr>
                <w:rFonts w:ascii="Times New Roman" w:hAnsi="Times New Roman"/>
                <w:sz w:val="24"/>
              </w:rPr>
              <w:t>esercizio (dalla fine dell</w:t>
            </w:r>
            <w:r w:rsidR="00154A3B">
              <w:rPr>
                <w:rFonts w:ascii="Times New Roman" w:hAnsi="Times New Roman"/>
                <w:sz w:val="24"/>
              </w:rPr>
              <w:t>'</w:t>
            </w:r>
            <w:r w:rsidRPr="00812CC9">
              <w:rPr>
                <w:rFonts w:ascii="Times New Roman" w:hAnsi="Times New Roman"/>
                <w:sz w:val="24"/>
              </w:rPr>
              <w:t>ultimo esercizio finanziario).</w:t>
            </w:r>
          </w:p>
        </w:tc>
      </w:tr>
      <w:tr w:rsidR="004E71F4" w:rsidRPr="00812CC9" w14:paraId="64211CFF" w14:textId="77777777" w:rsidTr="00155C96">
        <w:trPr>
          <w:trHeight w:val="316"/>
        </w:trPr>
        <w:tc>
          <w:tcPr>
            <w:tcW w:w="1384" w:type="dxa"/>
          </w:tcPr>
          <w:p w14:paraId="4104C5C0"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060</w:t>
            </w:r>
          </w:p>
        </w:tc>
        <w:tc>
          <w:tcPr>
            <w:tcW w:w="7655" w:type="dxa"/>
          </w:tcPr>
          <w:p w14:paraId="6F2340B2"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alle liquidazioni di garanzie reali </w:t>
            </w:r>
          </w:p>
          <w:p w14:paraId="3675E6B9" w14:textId="1CAA5C03"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In questa riga è indicato l</w:t>
            </w:r>
            <w:r w:rsidR="00154A3B">
              <w:rPr>
                <w:rFonts w:ascii="Times New Roman" w:hAnsi="Times New Roman"/>
                <w:sz w:val="24"/>
              </w:rPr>
              <w:t>'</w:t>
            </w:r>
            <w:r w:rsidRPr="00812CC9">
              <w:rPr>
                <w:rFonts w:ascii="Times New Roman" w:hAnsi="Times New Roman"/>
                <w:sz w:val="24"/>
              </w:rPr>
              <w:t>effetto sul valore contabile lordo di uno strumento della liquidazione di qualsiasi tipo di garanzia reale. In questa riga sono da includersi anche i deflussi dovuti ad altre procedure giuridiche o di liquidazione e alla vendita volontaria di beni. A fini di chiarezza si precisa che il valore contabile lordo dello strumento è indicato comprendendo le eventuali cancellazioni parziali che lo accompagnano e che i deflussi potrebbero non essere pari alla somma dei recuperi netti accumulati e delle cancellazioni parziali.</w:t>
            </w:r>
          </w:p>
        </w:tc>
      </w:tr>
      <w:tr w:rsidR="004E71F4" w:rsidRPr="00812CC9" w14:paraId="153EAF92" w14:textId="77777777" w:rsidTr="00155C96">
        <w:trPr>
          <w:trHeight w:val="316"/>
        </w:trPr>
        <w:tc>
          <w:tcPr>
            <w:tcW w:w="1384" w:type="dxa"/>
          </w:tcPr>
          <w:p w14:paraId="65626203"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060 Colonna b</w:t>
            </w:r>
          </w:p>
        </w:tc>
        <w:tc>
          <w:tcPr>
            <w:tcW w:w="7655" w:type="dxa"/>
          </w:tcPr>
          <w:p w14:paraId="0A570534"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Relativi recuperi netti accumulati </w:t>
            </w:r>
          </w:p>
          <w:p w14:paraId="476F55E3"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 recuperi di contante o le disponibilità liquide equivalenti riscossi a seguito di liquidazioni di garanzie reali (al netto dei rispettivi costi di liquidazione) sono da indicarsi in questa riga.</w:t>
            </w:r>
          </w:p>
        </w:tc>
      </w:tr>
      <w:tr w:rsidR="004E71F4" w:rsidRPr="00812CC9" w14:paraId="285633E4" w14:textId="77777777" w:rsidTr="00155C96">
        <w:trPr>
          <w:trHeight w:val="316"/>
        </w:trPr>
        <w:tc>
          <w:tcPr>
            <w:tcW w:w="1384" w:type="dxa"/>
          </w:tcPr>
          <w:p w14:paraId="20E2402B"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070</w:t>
            </w:r>
          </w:p>
        </w:tc>
        <w:tc>
          <w:tcPr>
            <w:tcW w:w="7655" w:type="dxa"/>
          </w:tcPr>
          <w:p w14:paraId="22C47A14"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alla presa di possesso di garanzie reali </w:t>
            </w:r>
          </w:p>
          <w:p w14:paraId="668C1D8A" w14:textId="7FF6C5EA"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In questa riga è indicato l</w:t>
            </w:r>
            <w:r w:rsidR="00154A3B">
              <w:rPr>
                <w:rFonts w:ascii="Times New Roman" w:hAnsi="Times New Roman"/>
                <w:sz w:val="24"/>
              </w:rPr>
              <w:t>'</w:t>
            </w:r>
            <w:r w:rsidRPr="00812CC9">
              <w:rPr>
                <w:rFonts w:ascii="Times New Roman" w:hAnsi="Times New Roman"/>
                <w:sz w:val="24"/>
              </w:rPr>
              <w:t>effetto sul valore contabile lordo di uno strumento derivante da procedure di esecuzione forzata di qualsiasi tipo di garanzia reale. Per presa di possesso si intende l</w:t>
            </w:r>
            <w:r w:rsidR="00154A3B">
              <w:rPr>
                <w:rFonts w:ascii="Times New Roman" w:hAnsi="Times New Roman"/>
                <w:sz w:val="24"/>
              </w:rPr>
              <w:t>'</w:t>
            </w:r>
            <w:r w:rsidRPr="00812CC9">
              <w:rPr>
                <w:rFonts w:ascii="Times New Roman" w:hAnsi="Times New Roman"/>
                <w:sz w:val="24"/>
              </w:rPr>
              <w:t>acquisizione di garanzie reali diverse dal contante di cui l</w:t>
            </w:r>
            <w:r w:rsidR="00154A3B">
              <w:rPr>
                <w:rFonts w:ascii="Times New Roman" w:hAnsi="Times New Roman"/>
                <w:sz w:val="24"/>
              </w:rPr>
              <w:t>'</w:t>
            </w:r>
            <w:r w:rsidRPr="00812CC9">
              <w:rPr>
                <w:rFonts w:ascii="Times New Roman" w:hAnsi="Times New Roman"/>
                <w:sz w:val="24"/>
              </w:rPr>
              <w:t>ente o una filiazione del gruppo ha acquisito la proprietà e che non ha ancora venduto a terzi. Rientrano in questa categoria anche i debt asset swap (scambio di debito contro attivi), le cessioni volontarie e i debt equity swap (scambio di debito contro capitale proprio). A fini di chiarezza si precisa che il valore contabile lordo dello strumento è indicato includendo eventuali cancellazioni parziali che lo accompagnano. Si osservi inoltre che i deflussi potrebbero non essere pari alla somma dei recuperi netti accumulati e delle cancellazioni parziali.</w:t>
            </w:r>
          </w:p>
        </w:tc>
      </w:tr>
      <w:tr w:rsidR="004E71F4" w:rsidRPr="00812CC9" w14:paraId="33D462F0" w14:textId="77777777" w:rsidTr="00155C96">
        <w:trPr>
          <w:trHeight w:val="316"/>
        </w:trPr>
        <w:tc>
          <w:tcPr>
            <w:tcW w:w="1384" w:type="dxa"/>
          </w:tcPr>
          <w:p w14:paraId="0E1175DE"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 xml:space="preserve">070 Colonna b </w:t>
            </w:r>
          </w:p>
        </w:tc>
        <w:tc>
          <w:tcPr>
            <w:tcW w:w="7655" w:type="dxa"/>
          </w:tcPr>
          <w:p w14:paraId="4EE3766D"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Relativi recuperi netti accumulati </w:t>
            </w:r>
          </w:p>
          <w:p w14:paraId="074316F5" w14:textId="6844C33B"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In questa riga è indicata l</w:t>
            </w:r>
            <w:r w:rsidR="00154A3B">
              <w:rPr>
                <w:rFonts w:ascii="Times New Roman" w:hAnsi="Times New Roman"/>
                <w:sz w:val="24"/>
              </w:rPr>
              <w:t>'</w:t>
            </w:r>
            <w:r w:rsidRPr="00812CC9">
              <w:rPr>
                <w:rFonts w:ascii="Times New Roman" w:hAnsi="Times New Roman"/>
                <w:sz w:val="24"/>
              </w:rPr>
              <w:t>iscrizione iniziale nel bilancio dell</w:t>
            </w:r>
            <w:r w:rsidR="00154A3B">
              <w:rPr>
                <w:rFonts w:ascii="Times New Roman" w:hAnsi="Times New Roman"/>
                <w:sz w:val="24"/>
              </w:rPr>
              <w:t>'</w:t>
            </w:r>
            <w:r w:rsidRPr="00812CC9">
              <w:rPr>
                <w:rFonts w:ascii="Times New Roman" w:hAnsi="Times New Roman"/>
                <w:sz w:val="24"/>
              </w:rPr>
              <w:t xml:space="preserve">ente del valore equo della garanzia reale al momento della presa di possesso. I recuperi di contante o le disponibilità liquide equivalenti riscossi nel contesto della presa di possesso di una garanzia reale al netto dei costi non sono inclusi in questa riga, ma sono indicati alla voce </w:t>
            </w:r>
            <w:r w:rsidR="00154A3B">
              <w:rPr>
                <w:rFonts w:ascii="Times New Roman" w:hAnsi="Times New Roman"/>
                <w:sz w:val="24"/>
              </w:rPr>
              <w:t>"</w:t>
            </w:r>
            <w:r w:rsidRPr="00812CC9">
              <w:rPr>
                <w:rFonts w:ascii="Times New Roman" w:hAnsi="Times New Roman"/>
                <w:sz w:val="24"/>
              </w:rPr>
              <w:t>Deflusso dovuto al rimborso parziale o totale del prestito</w:t>
            </w:r>
            <w:r w:rsidR="00154A3B">
              <w:rPr>
                <w:rFonts w:ascii="Times New Roman" w:hAnsi="Times New Roman"/>
                <w:sz w:val="24"/>
              </w:rPr>
              <w:t>"</w:t>
            </w:r>
            <w:r w:rsidRPr="00812CC9">
              <w:rPr>
                <w:rFonts w:ascii="Times New Roman" w:hAnsi="Times New Roman"/>
                <w:sz w:val="24"/>
              </w:rPr>
              <w:t>.</w:t>
            </w:r>
          </w:p>
        </w:tc>
      </w:tr>
      <w:tr w:rsidR="004E71F4" w:rsidRPr="00812CC9" w14:paraId="150C15B1" w14:textId="77777777" w:rsidTr="00155C96">
        <w:trPr>
          <w:trHeight w:val="316"/>
        </w:trPr>
        <w:tc>
          <w:tcPr>
            <w:tcW w:w="1384" w:type="dxa"/>
          </w:tcPr>
          <w:p w14:paraId="75E451E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080</w:t>
            </w:r>
          </w:p>
        </w:tc>
        <w:tc>
          <w:tcPr>
            <w:tcW w:w="7655" w:type="dxa"/>
          </w:tcPr>
          <w:p w14:paraId="5327C88A"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alla vendita di strumenti </w:t>
            </w:r>
          </w:p>
          <w:p w14:paraId="38452F13" w14:textId="77777777"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Totale delle variazioni del saldo derivanti da prestiti e anticipazioni venduti ad altri enti, escluse le operazioni infragruppo.</w:t>
            </w:r>
          </w:p>
          <w:p w14:paraId="512BB6AE" w14:textId="2D195D0D"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A fini di chiarezza, gli enti rilevano che deve essere indicato il valore contabile lordo dei prestiti e delle anticipazioni venduti (comprese eventuali cancellazioni parziali che lo accompagnano) e non la valutazione o il prezzo nel corso dell</w:t>
            </w:r>
            <w:r w:rsidR="00154A3B">
              <w:rPr>
                <w:rFonts w:ascii="Times New Roman" w:hAnsi="Times New Roman"/>
                <w:sz w:val="24"/>
              </w:rPr>
              <w:t>'</w:t>
            </w:r>
            <w:r w:rsidRPr="00812CC9">
              <w:rPr>
                <w:rFonts w:ascii="Times New Roman" w:hAnsi="Times New Roman"/>
                <w:sz w:val="24"/>
              </w:rPr>
              <w:t>operazione. Gli enti rilevano inoltre che i deflussi potrebbero non essere pari alla somma dei recuperi netti accumulati e delle cancellazioni parziali.</w:t>
            </w:r>
          </w:p>
        </w:tc>
      </w:tr>
      <w:tr w:rsidR="004E71F4" w:rsidRPr="00812CC9" w14:paraId="74F305DB" w14:textId="77777777" w:rsidTr="00155C96">
        <w:trPr>
          <w:trHeight w:val="316"/>
        </w:trPr>
        <w:tc>
          <w:tcPr>
            <w:tcW w:w="1384" w:type="dxa"/>
          </w:tcPr>
          <w:p w14:paraId="0BA8F109"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 xml:space="preserve">080 Colonna b </w:t>
            </w:r>
          </w:p>
        </w:tc>
        <w:tc>
          <w:tcPr>
            <w:tcW w:w="7655" w:type="dxa"/>
          </w:tcPr>
          <w:p w14:paraId="6B338F8D"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Relativi recuperi netti accumulati </w:t>
            </w:r>
          </w:p>
          <w:p w14:paraId="341717A6"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 recuperi di contante o le disponibilità liquide equivalenti riscossi nel contesto della vendita di prestiti e anticipazioni, al netto dei costi di vendita, sono inclusi in questa riga.</w:t>
            </w:r>
          </w:p>
        </w:tc>
      </w:tr>
      <w:tr w:rsidR="004E71F4" w:rsidRPr="00812CC9" w14:paraId="3F2F03C0" w14:textId="77777777" w:rsidTr="00155C96">
        <w:trPr>
          <w:trHeight w:val="316"/>
        </w:trPr>
        <w:tc>
          <w:tcPr>
            <w:tcW w:w="1384" w:type="dxa"/>
          </w:tcPr>
          <w:p w14:paraId="2A34987F"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090</w:t>
            </w:r>
          </w:p>
        </w:tc>
        <w:tc>
          <w:tcPr>
            <w:tcW w:w="7655" w:type="dxa"/>
          </w:tcPr>
          <w:p w14:paraId="3ECB1661"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ai trasferimenti del rischio </w:t>
            </w:r>
          </w:p>
          <w:p w14:paraId="102663B4" w14:textId="26C52DD7"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La riduzione lorda dei prestiti e delle anticipazioni deteriorati dovuta a cartolarizzazione o ad altri trasferimenti del rischio ammissibili all</w:t>
            </w:r>
            <w:r w:rsidR="00154A3B">
              <w:rPr>
                <w:rFonts w:ascii="Times New Roman" w:hAnsi="Times New Roman"/>
                <w:sz w:val="24"/>
              </w:rPr>
              <w:t>'</w:t>
            </w:r>
            <w:r w:rsidRPr="00812CC9">
              <w:rPr>
                <w:rFonts w:ascii="Times New Roman" w:hAnsi="Times New Roman"/>
                <w:sz w:val="24"/>
              </w:rPr>
              <w:t>eliminazione contabile dal bilancio.</w:t>
            </w:r>
          </w:p>
          <w:p w14:paraId="2BCBA96A"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enti rilevano che i deflussi potrebbero non essere pari alla somma dei recuperi netti accumulati e delle cancellazioni parziali.</w:t>
            </w:r>
          </w:p>
        </w:tc>
      </w:tr>
      <w:tr w:rsidR="004E71F4" w:rsidRPr="00812CC9" w14:paraId="21AD089B" w14:textId="77777777" w:rsidTr="00155C96">
        <w:trPr>
          <w:trHeight w:val="316"/>
        </w:trPr>
        <w:tc>
          <w:tcPr>
            <w:tcW w:w="1384" w:type="dxa"/>
          </w:tcPr>
          <w:p w14:paraId="09AFB817"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 xml:space="preserve">090 Colonna b </w:t>
            </w:r>
          </w:p>
        </w:tc>
        <w:tc>
          <w:tcPr>
            <w:tcW w:w="7655" w:type="dxa"/>
          </w:tcPr>
          <w:p w14:paraId="35360DF1"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Relativi recuperi netti accumulati </w:t>
            </w:r>
          </w:p>
          <w:p w14:paraId="75C1AA3E"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 recuperi di contante o le disponibilità liquide equivalenti riscossi nel contesto dei deflussi dovuti a trasferimenti di rischio significativi sono da indicarsi in questa riga.</w:t>
            </w:r>
          </w:p>
        </w:tc>
      </w:tr>
      <w:tr w:rsidR="004E71F4" w:rsidRPr="00812CC9" w14:paraId="725FD537" w14:textId="77777777" w:rsidTr="00155C96">
        <w:trPr>
          <w:trHeight w:val="316"/>
        </w:trPr>
        <w:tc>
          <w:tcPr>
            <w:tcW w:w="1384" w:type="dxa"/>
          </w:tcPr>
          <w:p w14:paraId="062FF45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100</w:t>
            </w:r>
          </w:p>
        </w:tc>
        <w:tc>
          <w:tcPr>
            <w:tcW w:w="7655" w:type="dxa"/>
          </w:tcPr>
          <w:p w14:paraId="78BE1CEC"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alle cancellazioni </w:t>
            </w:r>
          </w:p>
          <w:p w14:paraId="30689015" w14:textId="77777777"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Cancellazioni totali o parziali di prestiti e anticipazioni totali registrate durante il periodo di riferimento.</w:t>
            </w:r>
          </w:p>
          <w:p w14:paraId="366C4355" w14:textId="390A3126"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Una cancellazione (totale o parziale) costituisce un caso di eliminazione contabile. Pertanto il valore contabile lordo dei prestiti e delle anticipazioni è ridotto dell</w:t>
            </w:r>
            <w:r w:rsidR="00154A3B">
              <w:rPr>
                <w:rFonts w:ascii="Times New Roman" w:hAnsi="Times New Roman"/>
                <w:sz w:val="24"/>
              </w:rPr>
              <w:t>'</w:t>
            </w:r>
            <w:r w:rsidRPr="00812CC9">
              <w:rPr>
                <w:rFonts w:ascii="Times New Roman" w:hAnsi="Times New Roman"/>
                <w:sz w:val="24"/>
              </w:rPr>
              <w:t>importo delle cancellazioni. A fini di chiarezza si precisa che questa riga rispecchia le variazioni del valore contabile lordo dei prestiti e delle anticipazioni e che eventuali cancellazioni parziali che sono state indicate nelle righe precedenti (ad esempio, vendita di prestiti e anticipazioni, liquidazione di garanzie reali, presa di possesso di garanzie reali o trasferimento significativo del rischio) non sono incluse in questa riga. Inoltre anche la remissione del debito nel contesto delle misure di concessione, ossia le cancellazioni per le quali il debito in essere del debitore è annullato (l</w:t>
            </w:r>
            <w:r w:rsidR="00154A3B">
              <w:rPr>
                <w:rFonts w:ascii="Times New Roman" w:hAnsi="Times New Roman"/>
                <w:sz w:val="24"/>
              </w:rPr>
              <w:t>'</w:t>
            </w:r>
            <w:r w:rsidRPr="00812CC9">
              <w:rPr>
                <w:rFonts w:ascii="Times New Roman" w:hAnsi="Times New Roman"/>
                <w:sz w:val="24"/>
              </w:rPr>
              <w:t>ente rinuncia al diritto di recuperarlo), deve essere inclusa in questa categoria.</w:t>
            </w:r>
          </w:p>
        </w:tc>
      </w:tr>
      <w:tr w:rsidR="004E71F4" w:rsidRPr="00812CC9" w14:paraId="631DBA25" w14:textId="77777777" w:rsidTr="00155C96">
        <w:trPr>
          <w:trHeight w:val="316"/>
        </w:trPr>
        <w:tc>
          <w:tcPr>
            <w:tcW w:w="1384" w:type="dxa"/>
          </w:tcPr>
          <w:p w14:paraId="618387CE"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110</w:t>
            </w:r>
          </w:p>
        </w:tc>
        <w:tc>
          <w:tcPr>
            <w:tcW w:w="7655" w:type="dxa"/>
          </w:tcPr>
          <w:p w14:paraId="0DFDC82D"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ad altre situazioni </w:t>
            </w:r>
          </w:p>
          <w:p w14:paraId="5BF50DC2" w14:textId="0CC06580"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In questa riga sono incluse tutte le altre diminuzioni del valore contabile di prestiti e anticipazioni non rientranti nei casi di cui sopra. Tali adeguamenti potrebbero includere, ad esempio, variazioni di tassi di cambio, altre azioni di chiusura, riclassificazioni tra classi di attività ecc. Se l</w:t>
            </w:r>
            <w:r w:rsidR="00154A3B">
              <w:rPr>
                <w:rFonts w:ascii="Times New Roman" w:hAnsi="Times New Roman"/>
                <w:sz w:val="24"/>
              </w:rPr>
              <w:t>'</w:t>
            </w:r>
            <w:r w:rsidRPr="00812CC9">
              <w:rPr>
                <w:rFonts w:ascii="Times New Roman" w:hAnsi="Times New Roman"/>
                <w:sz w:val="24"/>
              </w:rPr>
              <w:t>importo di questa categoria è significativo, gli enti sono invitati a fornire maggiori informazioni nella descrizione che accompagna questo modello.</w:t>
            </w:r>
          </w:p>
        </w:tc>
      </w:tr>
      <w:tr w:rsidR="004E71F4" w:rsidRPr="00812CC9" w14:paraId="1655BD69" w14:textId="77777777" w:rsidTr="00155C96">
        <w:trPr>
          <w:trHeight w:val="316"/>
        </w:trPr>
        <w:tc>
          <w:tcPr>
            <w:tcW w:w="1384" w:type="dxa"/>
          </w:tcPr>
          <w:p w14:paraId="067B0226"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120</w:t>
            </w:r>
          </w:p>
        </w:tc>
        <w:tc>
          <w:tcPr>
            <w:tcW w:w="7655" w:type="dxa"/>
          </w:tcPr>
          <w:p w14:paraId="380E2414"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 xml:space="preserve">Deflusso dovuto alla riclassificazione in posseduti per la vendita </w:t>
            </w:r>
          </w:p>
          <w:p w14:paraId="118AD68E"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Diminuzioni del valore contabile di prestiti e anticipazioni deteriorati dovute alla loro riclassificazione come strumenti posseduti per la vendita</w:t>
            </w:r>
          </w:p>
        </w:tc>
      </w:tr>
      <w:tr w:rsidR="004E71F4" w:rsidRPr="00812CC9" w14:paraId="04398009" w14:textId="77777777" w:rsidTr="00155C96">
        <w:trPr>
          <w:trHeight w:val="316"/>
        </w:trPr>
        <w:tc>
          <w:tcPr>
            <w:tcW w:w="1384" w:type="dxa"/>
          </w:tcPr>
          <w:p w14:paraId="725024FB"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130</w:t>
            </w:r>
          </w:p>
        </w:tc>
        <w:tc>
          <w:tcPr>
            <w:tcW w:w="7655" w:type="dxa"/>
          </w:tcPr>
          <w:p w14:paraId="07A7A819"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Stock finale di prestiti e anticipazioni deteriorati</w:t>
            </w:r>
          </w:p>
          <w:p w14:paraId="45E884BF" w14:textId="1A90C9B3"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Il valore contabile lordo dello stock di prestiti e anticipazioni deteriorati alla data di riferimento dell</w:t>
            </w:r>
            <w:r w:rsidR="00154A3B">
              <w:rPr>
                <w:rFonts w:ascii="Times New Roman" w:hAnsi="Times New Roman"/>
                <w:sz w:val="24"/>
              </w:rPr>
              <w:t>'</w:t>
            </w:r>
            <w:r w:rsidRPr="00812CC9">
              <w:rPr>
                <w:rFonts w:ascii="Times New Roman" w:hAnsi="Times New Roman"/>
                <w:sz w:val="24"/>
              </w:rPr>
              <w:t>informativa.</w:t>
            </w:r>
          </w:p>
        </w:tc>
      </w:tr>
    </w:tbl>
    <w:p w14:paraId="2CF19B48"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34250A1" w14:textId="77777777" w:rsidTr="00155C96">
        <w:trPr>
          <w:trHeight w:val="238"/>
        </w:trPr>
        <w:tc>
          <w:tcPr>
            <w:tcW w:w="9039" w:type="dxa"/>
            <w:gridSpan w:val="2"/>
            <w:shd w:val="clear" w:color="auto" w:fill="D9D9D9" w:themeFill="background1" w:themeFillShade="D9"/>
          </w:tcPr>
          <w:p w14:paraId="4BDEF3F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62A839AD" w14:textId="77777777" w:rsidTr="00155C96">
        <w:trPr>
          <w:trHeight w:val="238"/>
        </w:trPr>
        <w:tc>
          <w:tcPr>
            <w:tcW w:w="1384" w:type="dxa"/>
            <w:shd w:val="clear" w:color="auto" w:fill="D9D9D9" w:themeFill="background1" w:themeFillShade="D9"/>
          </w:tcPr>
          <w:p w14:paraId="621BFAAA"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666C453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5AA76A3E" w14:textId="77777777" w:rsidTr="00155C96">
        <w:trPr>
          <w:trHeight w:val="841"/>
        </w:trPr>
        <w:tc>
          <w:tcPr>
            <w:tcW w:w="1384" w:type="dxa"/>
          </w:tcPr>
          <w:p w14:paraId="6AB994DC" w14:textId="77777777" w:rsidR="004E71F4" w:rsidRPr="00812CC9" w:rsidRDefault="004E71F4" w:rsidP="00155C96">
            <w:pPr>
              <w:pStyle w:val="Applicationdirecte"/>
              <w:spacing w:before="0"/>
            </w:pPr>
            <w:r w:rsidRPr="00812CC9">
              <w:t>a</w:t>
            </w:r>
          </w:p>
        </w:tc>
        <w:tc>
          <w:tcPr>
            <w:tcW w:w="7655" w:type="dxa"/>
          </w:tcPr>
          <w:p w14:paraId="6C90B527" w14:textId="77777777" w:rsidR="004E71F4" w:rsidRPr="00812CC9" w:rsidRDefault="004E71F4" w:rsidP="00155C96">
            <w:pPr>
              <w:pStyle w:val="Fait"/>
              <w:spacing w:before="0" w:after="120"/>
              <w:rPr>
                <w:rFonts w:eastAsiaTheme="minorEastAsia"/>
                <w:b/>
              </w:rPr>
            </w:pPr>
            <w:r w:rsidRPr="00812CC9">
              <w:rPr>
                <w:b/>
              </w:rPr>
              <w:t xml:space="preserve">Valore contabile lordo </w:t>
            </w:r>
          </w:p>
          <w:p w14:paraId="06829554" w14:textId="1160B846" w:rsidR="004E71F4" w:rsidRPr="00812CC9" w:rsidRDefault="004E71F4" w:rsidP="00155C96">
            <w:pPr>
              <w:autoSpaceDE w:val="0"/>
              <w:autoSpaceDN w:val="0"/>
              <w:adjustRightInd w:val="0"/>
              <w:spacing w:after="120"/>
            </w:pPr>
            <w:r w:rsidRPr="00812CC9">
              <w:rPr>
                <w:rFonts w:ascii="Times New Roman" w:hAnsi="Times New Roman"/>
                <w:sz w:val="24"/>
              </w:rPr>
              <w:t>Valore contabile lordo ai sensi dell</w:t>
            </w:r>
            <w:r w:rsidR="00154A3B">
              <w:rPr>
                <w:rFonts w:ascii="Times New Roman" w:hAnsi="Times New Roman"/>
                <w:sz w:val="24"/>
              </w:rPr>
              <w:t>'</w:t>
            </w:r>
            <w:r w:rsidRPr="00812CC9">
              <w:rPr>
                <w:rFonts w:ascii="Times New Roman" w:hAnsi="Times New Roman"/>
                <w:sz w:val="24"/>
              </w:rPr>
              <w:t>allegato V, parte 1, punto 34, del regolamento di esecuzione (UE) n. 680/2014 della Commissione.</w:t>
            </w:r>
          </w:p>
        </w:tc>
      </w:tr>
      <w:tr w:rsidR="004E71F4" w:rsidRPr="00812CC9" w14:paraId="6B86705F" w14:textId="77777777" w:rsidTr="00155C96">
        <w:trPr>
          <w:trHeight w:val="841"/>
        </w:trPr>
        <w:tc>
          <w:tcPr>
            <w:tcW w:w="1384" w:type="dxa"/>
          </w:tcPr>
          <w:p w14:paraId="63A3A53D" w14:textId="77777777" w:rsidR="004E71F4" w:rsidRPr="00812CC9" w:rsidRDefault="004E71F4" w:rsidP="00155C96">
            <w:pPr>
              <w:pStyle w:val="Applicationdirecte"/>
              <w:spacing w:before="0"/>
            </w:pPr>
            <w:r w:rsidRPr="00812CC9">
              <w:t>b</w:t>
            </w:r>
          </w:p>
        </w:tc>
        <w:tc>
          <w:tcPr>
            <w:tcW w:w="7655" w:type="dxa"/>
          </w:tcPr>
          <w:p w14:paraId="1806F166" w14:textId="77777777" w:rsidR="004E71F4" w:rsidRPr="00812CC9" w:rsidRDefault="004E71F4" w:rsidP="00155C96">
            <w:pPr>
              <w:pStyle w:val="Fait"/>
              <w:spacing w:before="0" w:after="120"/>
              <w:rPr>
                <w:rFonts w:eastAsiaTheme="minorEastAsia"/>
                <w:b/>
              </w:rPr>
            </w:pPr>
            <w:r w:rsidRPr="00812CC9">
              <w:rPr>
                <w:b/>
              </w:rPr>
              <w:t>Relativi recuperi netti accumulati</w:t>
            </w:r>
          </w:p>
          <w:p w14:paraId="5D67A088" w14:textId="77777777" w:rsidR="004E71F4" w:rsidRPr="00812CC9" w:rsidRDefault="004E71F4" w:rsidP="00155C96">
            <w:pPr>
              <w:autoSpaceDE w:val="0"/>
              <w:autoSpaceDN w:val="0"/>
              <w:adjustRightInd w:val="0"/>
              <w:spacing w:after="120"/>
            </w:pPr>
            <w:r w:rsidRPr="00812CC9">
              <w:rPr>
                <w:rFonts w:ascii="Times New Roman" w:hAnsi="Times New Roman"/>
                <w:sz w:val="24"/>
              </w:rPr>
              <w:t>Per le righe di questo modello si rimanda alle definizioni.</w:t>
            </w:r>
          </w:p>
        </w:tc>
      </w:tr>
    </w:tbl>
    <w:p w14:paraId="1F91ED17" w14:textId="77777777" w:rsidR="004E71F4" w:rsidRPr="00812CC9"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CQ1: qualità creditizia delle esposizioni oggetto di misure di concessione</w:t>
      </w:r>
    </w:p>
    <w:p w14:paraId="32139503" w14:textId="58AB50AF" w:rsidR="004E71F4" w:rsidRPr="00812CC9" w:rsidRDefault="004E71F4" w:rsidP="004E71F4">
      <w:pPr>
        <w:pStyle w:val="ListParagraph"/>
        <w:numPr>
          <w:ilvl w:val="0"/>
          <w:numId w:val="48"/>
        </w:numPr>
        <w:spacing w:after="120"/>
        <w:contextualSpacing/>
        <w:jc w:val="both"/>
        <w:rPr>
          <w:rFonts w:ascii="Times New Roman" w:hAnsi="Times New Roman"/>
          <w:sz w:val="24"/>
        </w:rPr>
      </w:pPr>
      <w:r w:rsidRPr="00812CC9">
        <w:rPr>
          <w:rFonts w:ascii="Times New Roman" w:hAnsi="Times New Roman"/>
          <w:bCs/>
          <w:sz w:val="24"/>
        </w:rPr>
        <w:t xml:space="preserve">Gli enti </w:t>
      </w:r>
      <w:r w:rsidRPr="00812CC9">
        <w:rPr>
          <w:rFonts w:ascii="Times New Roman" w:hAnsi="Times New Roman"/>
          <w:sz w:val="24"/>
        </w:rPr>
        <w:t xml:space="preserve">pubblicano le informazioni di cui </w:t>
      </w:r>
      <w:r w:rsidRPr="00812CC9">
        <w:rPr>
          <w:rFonts w:ascii="Times New Roman" w:hAnsi="Times New Roman"/>
          <w:bCs/>
          <w:sz w:val="24"/>
        </w:rPr>
        <w:t>all</w:t>
      </w:r>
      <w:r w:rsidR="00154A3B">
        <w:rPr>
          <w:rFonts w:ascii="Times New Roman" w:hAnsi="Times New Roman"/>
          <w:bCs/>
          <w:sz w:val="24"/>
        </w:rPr>
        <w:t>'</w:t>
      </w:r>
      <w:r w:rsidRPr="00812CC9">
        <w:rPr>
          <w:rFonts w:ascii="Times New Roman" w:hAnsi="Times New Roman"/>
          <w:bCs/>
          <w:sz w:val="24"/>
        </w:rPr>
        <w:t>articolo 442, lettera c), del CRR seguendo le istruzioni fornite di seguito nel presente allegato per compilare il modello EU CQ1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812CC9" w:rsidRDefault="004E71F4" w:rsidP="0023048D">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1AC37209" w14:textId="77777777" w:rsidTr="00155C96">
        <w:trPr>
          <w:trHeight w:val="238"/>
        </w:trPr>
        <w:tc>
          <w:tcPr>
            <w:tcW w:w="1384" w:type="dxa"/>
            <w:shd w:val="clear" w:color="auto" w:fill="D9D9D9" w:themeFill="background1" w:themeFillShade="D9"/>
          </w:tcPr>
          <w:p w14:paraId="06ABCCF5" w14:textId="77777777" w:rsidR="004E71F4" w:rsidRPr="00812CC9" w:rsidRDefault="004E71F4" w:rsidP="0023048D">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7E296E5" w14:textId="77777777" w:rsidR="004E71F4" w:rsidRPr="00812CC9" w:rsidRDefault="004E71F4" w:rsidP="0023048D">
            <w:pPr>
              <w:keepNext/>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16EA0564" w14:textId="77777777" w:rsidTr="00155C96">
        <w:trPr>
          <w:trHeight w:val="935"/>
        </w:trPr>
        <w:tc>
          <w:tcPr>
            <w:tcW w:w="1384" w:type="dxa"/>
          </w:tcPr>
          <w:p w14:paraId="56FA8881" w14:textId="77777777" w:rsidR="004E71F4" w:rsidRPr="00812CC9" w:rsidRDefault="004E71F4" w:rsidP="00155C96">
            <w:pPr>
              <w:pStyle w:val="Applicationdirecte"/>
              <w:spacing w:before="0"/>
            </w:pPr>
            <w:r w:rsidRPr="00812CC9">
              <w:t>005</w:t>
            </w:r>
          </w:p>
        </w:tc>
        <w:tc>
          <w:tcPr>
            <w:tcW w:w="7655" w:type="dxa"/>
          </w:tcPr>
          <w:p w14:paraId="64539068" w14:textId="77777777" w:rsidR="004E71F4" w:rsidRPr="00812CC9" w:rsidRDefault="004E71F4" w:rsidP="00155C96">
            <w:pPr>
              <w:pStyle w:val="Applicationdirecte"/>
              <w:spacing w:before="0"/>
              <w:rPr>
                <w:b/>
              </w:rPr>
            </w:pPr>
            <w:r w:rsidRPr="00812CC9">
              <w:rPr>
                <w:b/>
              </w:rPr>
              <w:t>Disponibilità presso banche centrali e altri depositi a vista</w:t>
            </w:r>
          </w:p>
          <w:p w14:paraId="74D7D3EC" w14:textId="77777777" w:rsidR="004E71F4" w:rsidRPr="00812CC9" w:rsidRDefault="004E71F4" w:rsidP="00155C96">
            <w:pPr>
              <w:pStyle w:val="Applicationdirecte"/>
              <w:spacing w:before="0"/>
            </w:pPr>
            <w:r w:rsidRPr="00812CC9">
              <w:t>Gli enti pubblicano queste informazioni conformemente alle informazioni di cui agli allegati III e IV del regolamento di esecuzione (UE) n. 680/2014 della Commissione.</w:t>
            </w:r>
          </w:p>
        </w:tc>
      </w:tr>
      <w:tr w:rsidR="004E71F4" w:rsidRPr="00812CC9" w14:paraId="3E70430D" w14:textId="77777777" w:rsidTr="00155C96">
        <w:trPr>
          <w:trHeight w:val="935"/>
        </w:trPr>
        <w:tc>
          <w:tcPr>
            <w:tcW w:w="1384" w:type="dxa"/>
          </w:tcPr>
          <w:p w14:paraId="2ADD7C29" w14:textId="77777777" w:rsidR="004E71F4" w:rsidRPr="00812CC9" w:rsidRDefault="004E71F4" w:rsidP="00155C96">
            <w:pPr>
              <w:pStyle w:val="Applicationdirecte"/>
              <w:spacing w:before="0"/>
            </w:pPr>
            <w:r w:rsidRPr="00812CC9">
              <w:t>010</w:t>
            </w:r>
          </w:p>
        </w:tc>
        <w:tc>
          <w:tcPr>
            <w:tcW w:w="7655" w:type="dxa"/>
          </w:tcPr>
          <w:p w14:paraId="0DF0F888" w14:textId="77777777" w:rsidR="004E71F4" w:rsidRPr="00812CC9" w:rsidRDefault="004E71F4" w:rsidP="00155C96">
            <w:pPr>
              <w:pStyle w:val="Applicationdirecte"/>
              <w:spacing w:before="0"/>
              <w:rPr>
                <w:b/>
              </w:rPr>
            </w:pPr>
            <w:r w:rsidRPr="00812CC9">
              <w:rPr>
                <w:b/>
              </w:rPr>
              <w:t>Prestiti e anticipazioni</w:t>
            </w:r>
          </w:p>
          <w:p w14:paraId="707B1F64" w14:textId="77777777" w:rsidR="004E71F4" w:rsidRPr="00812CC9" w:rsidRDefault="004E71F4" w:rsidP="00155C96">
            <w:pPr>
              <w:pStyle w:val="Applicationdirecte"/>
              <w:spacing w:before="0"/>
            </w:pPr>
            <w:r w:rsidRPr="00812CC9">
              <w:t>Si veda la definizione in EU CR1: esposizioni in bonis ed esposizioni deteriorate e relativi accantonamenti.</w:t>
            </w:r>
          </w:p>
        </w:tc>
      </w:tr>
      <w:tr w:rsidR="004E71F4" w:rsidRPr="00812CC9" w14:paraId="04F37130" w14:textId="77777777" w:rsidTr="00155C96">
        <w:trPr>
          <w:trHeight w:val="3815"/>
        </w:trPr>
        <w:tc>
          <w:tcPr>
            <w:tcW w:w="1384" w:type="dxa"/>
          </w:tcPr>
          <w:p w14:paraId="73C93026" w14:textId="77777777" w:rsidR="004E71F4" w:rsidRPr="00812CC9" w:rsidRDefault="004E71F4" w:rsidP="00155C96">
            <w:pPr>
              <w:pStyle w:val="Applicationdirecte"/>
              <w:spacing w:before="0"/>
            </w:pPr>
            <w:r w:rsidRPr="00812CC9">
              <w:t>Da 020 a 070</w:t>
            </w:r>
          </w:p>
        </w:tc>
        <w:tc>
          <w:tcPr>
            <w:tcW w:w="7655" w:type="dxa"/>
          </w:tcPr>
          <w:p w14:paraId="08490743" w14:textId="77777777" w:rsidR="004E71F4" w:rsidRPr="00812CC9" w:rsidRDefault="004E71F4" w:rsidP="00155C96">
            <w:pPr>
              <w:pStyle w:val="Applicationdirecte"/>
              <w:spacing w:before="0"/>
              <w:rPr>
                <w:b/>
              </w:rPr>
            </w:pPr>
            <w:r w:rsidRPr="00812CC9">
              <w:rPr>
                <w:b/>
              </w:rPr>
              <w:t>Disaggregazione in funzione della controparte</w:t>
            </w:r>
          </w:p>
          <w:p w14:paraId="74A846B7" w14:textId="0F44D914" w:rsidR="004E71F4" w:rsidRPr="00812CC9" w:rsidRDefault="004E71F4" w:rsidP="00155C96">
            <w:pPr>
              <w:pStyle w:val="Applicationdirecte"/>
              <w:spacing w:before="0"/>
            </w:pPr>
            <w:r w:rsidRPr="00812CC9">
              <w:t>Gli enti applicano la disaggregazione per controparte di cui all</w:t>
            </w:r>
            <w:r w:rsidR="00154A3B">
              <w:t>'</w:t>
            </w:r>
            <w:r w:rsidRPr="00812CC9">
              <w:t>allegato V, parte</w:t>
            </w:r>
            <w:r w:rsidR="0023048D" w:rsidRPr="00812CC9">
              <w:t> </w:t>
            </w:r>
            <w:r w:rsidRPr="00812CC9">
              <w:t>1, punto 42, del regolamento di esecuzione (UE) n. 680/2014 della Commissione.</w:t>
            </w:r>
          </w:p>
          <w:p w14:paraId="76ADCF37" w14:textId="6C3BA618" w:rsidR="004E71F4" w:rsidRPr="00812CC9" w:rsidRDefault="004E71F4" w:rsidP="00155C96">
            <w:pPr>
              <w:pStyle w:val="Fait"/>
              <w:spacing w:before="0" w:after="120"/>
            </w:pPr>
            <w:r w:rsidRPr="00812CC9">
              <w:t>L</w:t>
            </w:r>
            <w:r w:rsidR="00154A3B">
              <w:t>'</w:t>
            </w:r>
            <w:r w:rsidRPr="00812CC9">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w:t>
            </w:r>
            <w:r w:rsidR="00154A3B">
              <w:t>'</w:t>
            </w:r>
            <w:r w:rsidRPr="00812CC9">
              <w:t>ente di concedere l</w:t>
            </w:r>
            <w:r w:rsidR="00154A3B">
              <w:t>'</w:t>
            </w:r>
            <w:r w:rsidRPr="00812CC9">
              <w:t>esposizione. Tra le altre classificazioni, la distribuzione delle esposizioni contratte congiuntamente per settore della controparte, per paese di residenza e per codice NACE è basata sulle caratteristiche del debitore più pertinente o determinante.</w:t>
            </w:r>
          </w:p>
        </w:tc>
      </w:tr>
      <w:tr w:rsidR="004E71F4" w:rsidRPr="00812CC9" w14:paraId="4649EF46" w14:textId="77777777" w:rsidTr="00155C96">
        <w:trPr>
          <w:trHeight w:val="755"/>
        </w:trPr>
        <w:tc>
          <w:tcPr>
            <w:tcW w:w="1384" w:type="dxa"/>
          </w:tcPr>
          <w:p w14:paraId="0A49E9D3" w14:textId="77777777" w:rsidR="004E71F4" w:rsidRPr="00812CC9" w:rsidRDefault="004E71F4" w:rsidP="00155C96">
            <w:pPr>
              <w:pStyle w:val="Applicationdirecte"/>
              <w:spacing w:before="0"/>
            </w:pPr>
            <w:r w:rsidRPr="00812CC9">
              <w:t>080</w:t>
            </w:r>
          </w:p>
        </w:tc>
        <w:tc>
          <w:tcPr>
            <w:tcW w:w="7655" w:type="dxa"/>
          </w:tcPr>
          <w:p w14:paraId="509BFDA5" w14:textId="77777777" w:rsidR="004E71F4" w:rsidRPr="00812CC9" w:rsidRDefault="004E71F4" w:rsidP="00155C96">
            <w:pPr>
              <w:pStyle w:val="Applicationdirecte"/>
              <w:spacing w:before="0"/>
              <w:rPr>
                <w:b/>
              </w:rPr>
            </w:pPr>
            <w:r w:rsidRPr="00812CC9">
              <w:rPr>
                <w:b/>
              </w:rPr>
              <w:t>Titoli di debito</w:t>
            </w:r>
          </w:p>
          <w:p w14:paraId="0B5E936A" w14:textId="77777777" w:rsidR="004E71F4" w:rsidRPr="00812CC9" w:rsidRDefault="004E71F4" w:rsidP="00155C96">
            <w:pPr>
              <w:pStyle w:val="Applicationdirecte"/>
              <w:spacing w:before="0"/>
            </w:pPr>
            <w:r w:rsidRPr="00812CC9">
              <w:t>Si veda la definizione in EU CR1: esposizioni in bonis ed esposizioni deteriorate e relativi accantonamenti.</w:t>
            </w:r>
          </w:p>
        </w:tc>
      </w:tr>
      <w:tr w:rsidR="004E71F4" w:rsidRPr="00812CC9" w14:paraId="480B47FB" w14:textId="77777777" w:rsidTr="00155C96">
        <w:trPr>
          <w:trHeight w:val="890"/>
        </w:trPr>
        <w:tc>
          <w:tcPr>
            <w:tcW w:w="1384" w:type="dxa"/>
          </w:tcPr>
          <w:p w14:paraId="1D6D18E3" w14:textId="77777777" w:rsidR="004E71F4" w:rsidRPr="00812CC9" w:rsidRDefault="004E71F4" w:rsidP="00155C96">
            <w:pPr>
              <w:pStyle w:val="Applicationdirecte"/>
              <w:spacing w:before="0"/>
            </w:pPr>
            <w:r w:rsidRPr="00812CC9">
              <w:t>090</w:t>
            </w:r>
          </w:p>
        </w:tc>
        <w:tc>
          <w:tcPr>
            <w:tcW w:w="7655" w:type="dxa"/>
          </w:tcPr>
          <w:p w14:paraId="7D6088BD" w14:textId="441C89A3" w:rsidR="004E71F4" w:rsidRPr="00812CC9" w:rsidRDefault="004E71F4" w:rsidP="00155C96">
            <w:pPr>
              <w:pStyle w:val="Applicationdirecte"/>
              <w:spacing w:before="0"/>
              <w:rPr>
                <w:b/>
              </w:rPr>
            </w:pPr>
            <w:r w:rsidRPr="00812CC9">
              <w:rPr>
                <w:b/>
              </w:rPr>
              <w:t>Impegni all</w:t>
            </w:r>
            <w:r w:rsidR="00154A3B">
              <w:rPr>
                <w:b/>
              </w:rPr>
              <w:t>'</w:t>
            </w:r>
            <w:r w:rsidRPr="00812CC9">
              <w:rPr>
                <w:b/>
              </w:rPr>
              <w:t>erogazione di finanziamenti dati</w:t>
            </w:r>
          </w:p>
          <w:p w14:paraId="7B6AB76A" w14:textId="7A644B26" w:rsidR="004E71F4" w:rsidRPr="00812CC9" w:rsidRDefault="004E71F4" w:rsidP="00155C96">
            <w:pPr>
              <w:pStyle w:val="Fait"/>
              <w:spacing w:before="0" w:after="120"/>
            </w:pPr>
            <w:r w:rsidRPr="00812CC9">
              <w:t>Per gli impegni all</w:t>
            </w:r>
            <w:r w:rsidR="00154A3B">
              <w:t>'</w:t>
            </w:r>
            <w:r w:rsidRPr="00812CC9">
              <w:t>erogazione di finanziamenti dati, è indicato l</w:t>
            </w:r>
            <w:r w:rsidR="00154A3B">
              <w:t>'</w:t>
            </w:r>
            <w:r w:rsidRPr="00812CC9">
              <w:t>importo nominale di cui all</w:t>
            </w:r>
            <w:r w:rsidR="00154A3B">
              <w:t>'</w:t>
            </w:r>
            <w:r w:rsidRPr="00812CC9">
              <w:t>allegato V, parte 2, punto 118, del regolamento di esecuzione (UE) n. 680/2014 della Commissione.</w:t>
            </w:r>
          </w:p>
        </w:tc>
      </w:tr>
      <w:tr w:rsidR="004E71F4" w:rsidRPr="00812CC9" w14:paraId="1671CF3F" w14:textId="77777777" w:rsidTr="00155C96">
        <w:trPr>
          <w:trHeight w:val="274"/>
        </w:trPr>
        <w:tc>
          <w:tcPr>
            <w:tcW w:w="1384" w:type="dxa"/>
          </w:tcPr>
          <w:p w14:paraId="73D5465E"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100</w:t>
            </w:r>
          </w:p>
        </w:tc>
        <w:tc>
          <w:tcPr>
            <w:tcW w:w="7655" w:type="dxa"/>
          </w:tcPr>
          <w:p w14:paraId="57F96A5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bl>
    <w:p w14:paraId="2728617B"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0385A523" w14:textId="77777777" w:rsidTr="00155C96">
        <w:trPr>
          <w:trHeight w:val="238"/>
        </w:trPr>
        <w:tc>
          <w:tcPr>
            <w:tcW w:w="9039" w:type="dxa"/>
            <w:gridSpan w:val="2"/>
            <w:shd w:val="clear" w:color="auto" w:fill="D9D9D9" w:themeFill="background1" w:themeFillShade="D9"/>
          </w:tcPr>
          <w:p w14:paraId="53306AF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6A006A78" w14:textId="77777777" w:rsidTr="00155C96">
        <w:trPr>
          <w:trHeight w:val="238"/>
        </w:trPr>
        <w:tc>
          <w:tcPr>
            <w:tcW w:w="1384" w:type="dxa"/>
            <w:shd w:val="clear" w:color="auto" w:fill="D9D9D9" w:themeFill="background1" w:themeFillShade="D9"/>
          </w:tcPr>
          <w:p w14:paraId="391CE3CA"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245B9F71"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66D72C9F" w14:textId="77777777" w:rsidTr="00155C96">
        <w:trPr>
          <w:trHeight w:val="841"/>
        </w:trPr>
        <w:tc>
          <w:tcPr>
            <w:tcW w:w="1384" w:type="dxa"/>
          </w:tcPr>
          <w:p w14:paraId="2D01752E" w14:textId="77777777" w:rsidR="004E71F4" w:rsidRPr="00812CC9" w:rsidRDefault="004E71F4" w:rsidP="00155C96">
            <w:pPr>
              <w:pStyle w:val="Applicationdirecte"/>
              <w:spacing w:before="0"/>
            </w:pPr>
            <w:r w:rsidRPr="00812CC9">
              <w:t>a</w:t>
            </w:r>
          </w:p>
        </w:tc>
        <w:tc>
          <w:tcPr>
            <w:tcW w:w="7655" w:type="dxa"/>
          </w:tcPr>
          <w:p w14:paraId="2BF93BA8" w14:textId="77777777" w:rsidR="004E71F4" w:rsidRPr="00812CC9" w:rsidRDefault="004E71F4" w:rsidP="00155C96">
            <w:pPr>
              <w:pStyle w:val="Fait"/>
              <w:spacing w:before="0" w:after="120"/>
              <w:rPr>
                <w:rFonts w:eastAsiaTheme="minorEastAsia"/>
                <w:b/>
              </w:rPr>
            </w:pPr>
            <w:r w:rsidRPr="00812CC9">
              <w:rPr>
                <w:b/>
              </w:rPr>
              <w:t>Valore contabile lordo/importo nominale delle esposizioni oggetto di misure di concessione – di cui in bonis oggetto di misure di concessione</w:t>
            </w:r>
          </w:p>
          <w:p w14:paraId="13725C9F" w14:textId="7F1C16E7" w:rsidR="004E71F4" w:rsidRPr="00812CC9" w:rsidRDefault="004E71F4" w:rsidP="00155C96">
            <w:pPr>
              <w:pStyle w:val="Institutionquisigne"/>
              <w:spacing w:before="0" w:after="120"/>
            </w:pPr>
            <w:r w:rsidRPr="00812CC9">
              <w:rPr>
                <w:i w:val="0"/>
              </w:rPr>
              <w:t>Valore contabile lordo come definito all</w:t>
            </w:r>
            <w:r w:rsidR="00154A3B">
              <w:rPr>
                <w:i w:val="0"/>
              </w:rPr>
              <w:t>'</w:t>
            </w:r>
            <w:r w:rsidRPr="00812CC9">
              <w:rPr>
                <w:i w:val="0"/>
              </w:rPr>
              <w:t>allegato V, parte 1, punto 34, del regolamento di esecuzione (UE) n. 680/2014 della Commissione; importo nominale ai sensi dell</w:t>
            </w:r>
            <w:r w:rsidR="00154A3B">
              <w:rPr>
                <w:i w:val="0"/>
              </w:rPr>
              <w:t>'</w:t>
            </w:r>
            <w:r w:rsidRPr="00812CC9">
              <w:rPr>
                <w:i w:val="0"/>
              </w:rPr>
              <w:t>allegato V, parte 2, punto 118, del regolamento di esecuzione (UE) n. 680/2014 della Commissione; esposizioni oggetto di misure di concessione ai sensi dell</w:t>
            </w:r>
            <w:r w:rsidR="00154A3B">
              <w:rPr>
                <w:i w:val="0"/>
              </w:rPr>
              <w:t>'</w:t>
            </w:r>
            <w:r w:rsidRPr="00812CC9">
              <w:rPr>
                <w:i w:val="0"/>
              </w:rPr>
              <w:t>articolo 47 ter del CRR.</w:t>
            </w:r>
          </w:p>
          <w:p w14:paraId="25580945" w14:textId="77777777" w:rsidR="004E71F4" w:rsidRPr="00812CC9" w:rsidRDefault="004E71F4" w:rsidP="00155C96">
            <w:pPr>
              <w:pStyle w:val="Fait"/>
              <w:spacing w:before="0" w:after="120"/>
            </w:pPr>
            <w:r w:rsidRPr="00812CC9">
              <w:t>Il valore contabile lordo relativo alle esposizioni soggette a riduzione di valore è il netto della cancellazione parziale e totale accumulata.</w:t>
            </w:r>
          </w:p>
          <w:p w14:paraId="3D6856D0" w14:textId="7E2059F8" w:rsidR="004E71F4" w:rsidRPr="00812CC9" w:rsidRDefault="004E71F4" w:rsidP="00155C96">
            <w:pPr>
              <w:pStyle w:val="Institutionquisigne"/>
              <w:spacing w:before="0" w:after="120"/>
              <w:rPr>
                <w:rFonts w:eastAsiaTheme="minorEastAsia"/>
                <w:i w:val="0"/>
              </w:rPr>
            </w:pPr>
            <w:r w:rsidRPr="00812CC9">
              <w:rPr>
                <w:i w:val="0"/>
              </w:rPr>
              <w:t>Le esposizioni oggetto di misure di concessione possono essere identificate come deteriorate o in bonis, in funzione del fatto che soddisfino o meno le condizioni richieste di cui all</w:t>
            </w:r>
            <w:r w:rsidR="00154A3B">
              <w:rPr>
                <w:i w:val="0"/>
              </w:rPr>
              <w:t>'</w:t>
            </w:r>
            <w:r w:rsidRPr="00812CC9">
              <w:rPr>
                <w:i w:val="0"/>
              </w:rPr>
              <w:t>articolo 47 bis del CRR.</w:t>
            </w:r>
          </w:p>
        </w:tc>
      </w:tr>
      <w:tr w:rsidR="004E71F4" w:rsidRPr="00812CC9" w14:paraId="0D7DFE39" w14:textId="77777777" w:rsidTr="00155C96">
        <w:trPr>
          <w:trHeight w:val="841"/>
        </w:trPr>
        <w:tc>
          <w:tcPr>
            <w:tcW w:w="1384" w:type="dxa"/>
          </w:tcPr>
          <w:p w14:paraId="67D7BF67" w14:textId="77777777" w:rsidR="004E71F4" w:rsidRPr="00812CC9" w:rsidRDefault="004E71F4" w:rsidP="00155C96">
            <w:pPr>
              <w:pStyle w:val="Applicationdirecte"/>
              <w:spacing w:before="0"/>
            </w:pPr>
            <w:r w:rsidRPr="00812CC9">
              <w:t>b</w:t>
            </w:r>
          </w:p>
        </w:tc>
        <w:tc>
          <w:tcPr>
            <w:tcW w:w="7655" w:type="dxa"/>
          </w:tcPr>
          <w:p w14:paraId="5AD6C4FB" w14:textId="77777777" w:rsidR="004E71F4" w:rsidRPr="00812CC9" w:rsidRDefault="004E71F4" w:rsidP="00155C96">
            <w:pPr>
              <w:pStyle w:val="Fait"/>
              <w:spacing w:before="0" w:after="120"/>
              <w:rPr>
                <w:rFonts w:eastAsiaTheme="minorEastAsia"/>
                <w:b/>
              </w:rPr>
            </w:pPr>
            <w:r w:rsidRPr="00812CC9">
              <w:rPr>
                <w:b/>
              </w:rPr>
              <w:t>Valore contabile lordo/importo nominale delle esposizioni oggetto di misure di concessione – di cui deteriorate oggetto di misure di concessione</w:t>
            </w:r>
          </w:p>
          <w:p w14:paraId="7C4FC6F8" w14:textId="72606818" w:rsidR="004E71F4" w:rsidRPr="00812CC9" w:rsidRDefault="004E71F4" w:rsidP="00155C96">
            <w:pPr>
              <w:pStyle w:val="Institutionquisigne"/>
              <w:spacing w:before="0" w:after="120"/>
              <w:rPr>
                <w:i w:val="0"/>
              </w:rPr>
            </w:pPr>
            <w:r w:rsidRPr="00812CC9">
              <w:rPr>
                <w:i w:val="0"/>
              </w:rPr>
              <w:t>Valore contabile lordo come definito all</w:t>
            </w:r>
            <w:r w:rsidR="00154A3B">
              <w:rPr>
                <w:i w:val="0"/>
              </w:rPr>
              <w:t>'</w:t>
            </w:r>
            <w:r w:rsidRPr="00812CC9">
              <w:rPr>
                <w:i w:val="0"/>
              </w:rPr>
              <w:t>allegato V, parte 1, punto 34, del regolamento di esecuzione (UE) n. 680/2014 della Commissione; importo nominale ai sensi dell</w:t>
            </w:r>
            <w:r w:rsidR="00154A3B">
              <w:rPr>
                <w:i w:val="0"/>
              </w:rPr>
              <w:t>'</w:t>
            </w:r>
            <w:r w:rsidRPr="00812CC9">
              <w:rPr>
                <w:i w:val="0"/>
              </w:rPr>
              <w:t>allegato V, parte 2, punto 118, del regolamento di esecuzione (UE) n. 680/2014 della Commissione.</w:t>
            </w:r>
          </w:p>
          <w:p w14:paraId="1B91069E" w14:textId="77777777" w:rsidR="004E71F4" w:rsidRPr="00812CC9" w:rsidRDefault="004E71F4" w:rsidP="00155C96">
            <w:pPr>
              <w:pStyle w:val="Fait"/>
              <w:spacing w:before="0" w:after="120"/>
            </w:pPr>
            <w:r w:rsidRPr="00812CC9">
              <w:t>Il valore contabile lordo relativo alle esposizioni soggette a riduzione di valore è il netto della cancellazione parziale e totale accumulata.</w:t>
            </w:r>
          </w:p>
          <w:p w14:paraId="25B78BE1" w14:textId="5C17660D" w:rsidR="004E71F4" w:rsidRPr="00812CC9" w:rsidRDefault="004E71F4" w:rsidP="00155C96">
            <w:pPr>
              <w:pStyle w:val="Fait"/>
              <w:spacing w:before="0" w:after="120"/>
            </w:pPr>
            <w:r w:rsidRPr="00812CC9">
              <w:t>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a) esposizioni divenute deteriorate a causa dell</w:t>
            </w:r>
            <w:r w:rsidR="00154A3B">
              <w:t>'</w:t>
            </w:r>
            <w:r w:rsidRPr="00812CC9">
              <w:t>applicazione di misure di concessione; b) esposizioni che erano deteriorate prima dell</w:t>
            </w:r>
            <w:r w:rsidR="00154A3B">
              <w:t>'</w:t>
            </w:r>
            <w:r w:rsidRPr="00812CC9">
              <w:t>applicazione di misure di concessione; c) esposizioni oggetto di misure di concessione che sono state tolte dalla categoria delle esposizioni in bonis, comprese le esposizioni riclassificate ai sensi dell</w:t>
            </w:r>
            <w:r w:rsidR="00154A3B">
              <w:t>'</w:t>
            </w:r>
            <w:r w:rsidRPr="00812CC9">
              <w:t>articolo 47 bis del CRR.</w:t>
            </w:r>
          </w:p>
        </w:tc>
      </w:tr>
      <w:tr w:rsidR="004E71F4" w:rsidRPr="00812CC9" w14:paraId="417D461F" w14:textId="77777777" w:rsidTr="00155C96">
        <w:trPr>
          <w:trHeight w:val="841"/>
        </w:trPr>
        <w:tc>
          <w:tcPr>
            <w:tcW w:w="1384" w:type="dxa"/>
          </w:tcPr>
          <w:p w14:paraId="358E8F20" w14:textId="77777777" w:rsidR="004E71F4" w:rsidRPr="00812CC9" w:rsidRDefault="004E71F4" w:rsidP="00155C96">
            <w:pPr>
              <w:pStyle w:val="Applicationdirecte"/>
              <w:spacing w:before="0"/>
            </w:pPr>
            <w:r w:rsidRPr="00812CC9">
              <w:t>c</w:t>
            </w:r>
          </w:p>
        </w:tc>
        <w:tc>
          <w:tcPr>
            <w:tcW w:w="7655" w:type="dxa"/>
          </w:tcPr>
          <w:p w14:paraId="39157DDD" w14:textId="77777777" w:rsidR="004E71F4" w:rsidRPr="00812CC9" w:rsidRDefault="004E71F4" w:rsidP="00155C96">
            <w:pPr>
              <w:pStyle w:val="Fait"/>
              <w:spacing w:before="0" w:after="120"/>
              <w:ind w:left="720"/>
              <w:rPr>
                <w:rFonts w:eastAsiaTheme="minorEastAsia"/>
                <w:b/>
              </w:rPr>
            </w:pPr>
            <w:r w:rsidRPr="00812CC9">
              <w:rPr>
                <w:b/>
              </w:rPr>
              <w:t>Di cui in stato di default</w:t>
            </w:r>
          </w:p>
          <w:p w14:paraId="088A6CD1" w14:textId="549C4843" w:rsidR="004E71F4" w:rsidRPr="00812CC9" w:rsidRDefault="004E71F4" w:rsidP="00155C96">
            <w:pPr>
              <w:pStyle w:val="Fait"/>
              <w:spacing w:before="0" w:after="120"/>
              <w:rPr>
                <w:rFonts w:eastAsiaTheme="minorEastAsia"/>
              </w:rPr>
            </w:pPr>
            <w:r w:rsidRPr="00812CC9">
              <w:t>Esposizioni oggetto di misure di concessione che sono state classificate anche come in stato di default conformemente all</w:t>
            </w:r>
            <w:r w:rsidR="00154A3B">
              <w:t>'</w:t>
            </w:r>
            <w:r w:rsidRPr="00812CC9">
              <w:t>articolo 178 del CRR.</w:t>
            </w:r>
          </w:p>
        </w:tc>
      </w:tr>
      <w:tr w:rsidR="004E71F4" w:rsidRPr="00812CC9" w14:paraId="26DC2509" w14:textId="77777777" w:rsidTr="00155C96">
        <w:trPr>
          <w:trHeight w:val="841"/>
        </w:trPr>
        <w:tc>
          <w:tcPr>
            <w:tcW w:w="1384" w:type="dxa"/>
          </w:tcPr>
          <w:p w14:paraId="7DF7F5F0" w14:textId="77777777" w:rsidR="004E71F4" w:rsidRPr="00812CC9" w:rsidRDefault="004E71F4" w:rsidP="00155C96">
            <w:pPr>
              <w:pStyle w:val="Applicationdirecte"/>
              <w:spacing w:before="0"/>
            </w:pPr>
            <w:r w:rsidRPr="00812CC9">
              <w:t>d</w:t>
            </w:r>
          </w:p>
        </w:tc>
        <w:tc>
          <w:tcPr>
            <w:tcW w:w="7655" w:type="dxa"/>
          </w:tcPr>
          <w:p w14:paraId="2CA300DC" w14:textId="77777777" w:rsidR="004E71F4" w:rsidRPr="00812CC9" w:rsidRDefault="004E71F4" w:rsidP="00155C96">
            <w:pPr>
              <w:pStyle w:val="Fait"/>
              <w:spacing w:before="0" w:after="120"/>
              <w:ind w:left="720"/>
              <w:rPr>
                <w:rFonts w:eastAsiaTheme="minorEastAsia"/>
                <w:b/>
              </w:rPr>
            </w:pPr>
            <w:r w:rsidRPr="00812CC9">
              <w:rPr>
                <w:b/>
              </w:rPr>
              <w:t>Di cui hanno subito una riduzione di valore</w:t>
            </w:r>
          </w:p>
          <w:p w14:paraId="0464B764" w14:textId="621B9B3B" w:rsidR="004E71F4" w:rsidRPr="00812CC9" w:rsidRDefault="004E71F4" w:rsidP="00155C96">
            <w:pPr>
              <w:pStyle w:val="Fait"/>
              <w:spacing w:before="0" w:after="120"/>
              <w:rPr>
                <w:rFonts w:eastAsiaTheme="minorEastAsia"/>
              </w:rPr>
            </w:pPr>
            <w:r w:rsidRPr="00812CC9">
              <w:t>Esposizioni oggetto di misure di concessione che hanno anche subito una riduzione di valore in conformità della disciplina contabile applicabile di cui all</w:t>
            </w:r>
            <w:r w:rsidR="00154A3B">
              <w:t>'</w:t>
            </w:r>
            <w:r w:rsidRPr="00812CC9">
              <w:t>allegato V, parte 2, punto 215, del regolamento di esecuzione (UE) n. 680/2014 della Commissione.</w:t>
            </w:r>
          </w:p>
        </w:tc>
      </w:tr>
      <w:tr w:rsidR="004E71F4" w:rsidRPr="00812CC9" w14:paraId="39E2CA79" w14:textId="77777777" w:rsidTr="00155C96">
        <w:trPr>
          <w:trHeight w:val="841"/>
        </w:trPr>
        <w:tc>
          <w:tcPr>
            <w:tcW w:w="1384" w:type="dxa"/>
          </w:tcPr>
          <w:p w14:paraId="66859C77" w14:textId="77777777" w:rsidR="004E71F4" w:rsidRPr="00812CC9" w:rsidRDefault="004E71F4" w:rsidP="00155C96">
            <w:pPr>
              <w:pStyle w:val="Applicationdirecte"/>
              <w:spacing w:before="0"/>
            </w:pPr>
            <w:r w:rsidRPr="00812CC9">
              <w:t>e</w:t>
            </w:r>
          </w:p>
        </w:tc>
        <w:tc>
          <w:tcPr>
            <w:tcW w:w="7655" w:type="dxa"/>
          </w:tcPr>
          <w:p w14:paraId="2ED0650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Riduzione di valore accumulata, variazioni negative accumulate del valore equo dovute al rischio di credito e accantonamenti su esposizioni in bonis oggetto di misure di concessione</w:t>
            </w:r>
          </w:p>
          <w:p w14:paraId="0BC0E204" w14:textId="3CB87CCB" w:rsidR="004E71F4" w:rsidRPr="00812CC9" w:rsidRDefault="004E71F4" w:rsidP="00155C96">
            <w:pPr>
              <w:pStyle w:val="Fait"/>
              <w:spacing w:before="0" w:after="120"/>
            </w:pPr>
            <w:r w:rsidRPr="00812CC9">
              <w:t>Esposizioni oggetto di misure di concessione ai sensi dell</w:t>
            </w:r>
            <w:r w:rsidR="00154A3B">
              <w:t>'</w:t>
            </w:r>
            <w:r w:rsidRPr="00812CC9">
              <w:t xml:space="preserve">articolo 47 ter del CRR. </w:t>
            </w:r>
          </w:p>
          <w:p w14:paraId="01AB5B78" w14:textId="4BA6CBD8" w:rsidR="004E71F4" w:rsidRPr="00812CC9" w:rsidRDefault="004E71F4" w:rsidP="00155C96">
            <w:pPr>
              <w:pStyle w:val="Fait"/>
              <w:spacing w:before="0" w:after="120"/>
            </w:pPr>
            <w:r w:rsidRPr="00812CC9">
              <w:t>Gli enti includono gli importi determinati conformemente a</w:t>
            </w:r>
            <w:r w:rsidR="0023048D" w:rsidRPr="00812CC9">
              <w:t>ll</w:t>
            </w:r>
            <w:r w:rsidR="00154A3B">
              <w:t>'</w:t>
            </w:r>
            <w:r w:rsidR="0023048D" w:rsidRPr="00812CC9">
              <w:t>allegato V, parte </w:t>
            </w:r>
            <w:r w:rsidRPr="00812CC9">
              <w:t>2, punti 11, da 69 a 71,106 e 110, del regolamento di esecuzione (UE) n. 680/2014 della Commissione.</w:t>
            </w:r>
          </w:p>
          <w:p w14:paraId="25E0BDEC" w14:textId="77777777" w:rsidR="004E71F4" w:rsidRPr="00812CC9" w:rsidRDefault="004E71F4" w:rsidP="00155C96">
            <w:pPr>
              <w:pStyle w:val="Fait"/>
              <w:spacing w:before="0" w:after="120"/>
              <w:rPr>
                <w:rFonts w:eastAsiaTheme="minorEastAsia"/>
              </w:rPr>
            </w:pPr>
            <w:r w:rsidRPr="00812CC9">
              <w:t>Le esposizioni oggetto di misure di concessione possono essere identificate come deteriorate o in bonis, in funzione del fatto che soddisfino o no le condizioni richieste di cui agli articoli 47 bis e 47 ter del CRR.</w:t>
            </w:r>
          </w:p>
        </w:tc>
      </w:tr>
      <w:tr w:rsidR="004E71F4" w:rsidRPr="00812CC9" w14:paraId="0D46FDFB" w14:textId="77777777" w:rsidTr="00155C96">
        <w:trPr>
          <w:trHeight w:val="841"/>
        </w:trPr>
        <w:tc>
          <w:tcPr>
            <w:tcW w:w="1384" w:type="dxa"/>
          </w:tcPr>
          <w:p w14:paraId="4C7E563A" w14:textId="77777777" w:rsidR="004E71F4" w:rsidRPr="00812CC9" w:rsidRDefault="004E71F4" w:rsidP="00155C96">
            <w:pPr>
              <w:pStyle w:val="Applicationdirecte"/>
              <w:spacing w:before="0"/>
            </w:pPr>
            <w:r w:rsidRPr="00812CC9">
              <w:t>f</w:t>
            </w:r>
          </w:p>
        </w:tc>
        <w:tc>
          <w:tcPr>
            <w:tcW w:w="7655" w:type="dxa"/>
          </w:tcPr>
          <w:p w14:paraId="25BED9D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Riduzione di valore accumulata, variazioni negative accumulate del valore equo dovute al rischio di credito e accantonamenti su esposizioni deteriorate oggetto di misure di concessione</w:t>
            </w:r>
          </w:p>
          <w:p w14:paraId="25B80717" w14:textId="2F3A486B" w:rsidR="004E71F4" w:rsidRPr="00812CC9" w:rsidRDefault="004E71F4" w:rsidP="00155C96">
            <w:pPr>
              <w:pStyle w:val="Fait"/>
              <w:spacing w:before="0" w:after="120"/>
            </w:pPr>
            <w:r w:rsidRPr="00812CC9">
              <w:t>Include gli importi determinati conformemente all</w:t>
            </w:r>
            <w:r w:rsidR="00154A3B">
              <w:t>'</w:t>
            </w:r>
            <w:r w:rsidRPr="00812CC9">
              <w:t>allegato</w:t>
            </w:r>
            <w:r w:rsidR="0023048D" w:rsidRPr="00812CC9">
              <w:t> </w:t>
            </w:r>
            <w:r w:rsidRPr="00812CC9">
              <w:t>V, parte</w:t>
            </w:r>
            <w:r w:rsidR="0023048D" w:rsidRPr="00812CC9">
              <w:t> </w:t>
            </w:r>
            <w:r w:rsidRPr="00812CC9">
              <w:t>2</w:t>
            </w:r>
            <w:r w:rsidR="0023048D" w:rsidRPr="00812CC9">
              <w:t>, punto </w:t>
            </w:r>
            <w:r w:rsidRPr="00812CC9">
              <w:t>11, punti da 69 a 71, e punti 106 e 110 del regolamento di esecuzione (UE) n. 680/2014 della Commissione.</w:t>
            </w:r>
          </w:p>
          <w:p w14:paraId="1FF4CC1B" w14:textId="4A507FE3" w:rsidR="004E71F4" w:rsidRPr="00812CC9" w:rsidRDefault="004E71F4" w:rsidP="00155C96">
            <w:pPr>
              <w:pStyle w:val="Fait"/>
              <w:spacing w:before="0" w:after="120"/>
              <w:rPr>
                <w:rFonts w:eastAsiaTheme="minorEastAsia"/>
              </w:rPr>
            </w:pPr>
            <w:r w:rsidRPr="00812CC9">
              <w:t>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a) esposizioni divenute deteriorate a causa dell</w:t>
            </w:r>
            <w:r w:rsidR="00154A3B">
              <w:t>'</w:t>
            </w:r>
            <w:r w:rsidRPr="00812CC9">
              <w:t>applicazione di misure di concessione; b) esposizioni che erano deteriorate prima dell</w:t>
            </w:r>
            <w:r w:rsidR="00154A3B">
              <w:t>'</w:t>
            </w:r>
            <w:r w:rsidRPr="00812CC9">
              <w:t>applicazione di misure di concessione; c) esposizioni oggetto di misure di concessione che sono state tolte dalla categoria delle esposizioni in bonis, comprese le esposizioni riclassificate ai sensi dell</w:t>
            </w:r>
            <w:r w:rsidR="00154A3B">
              <w:t>'</w:t>
            </w:r>
            <w:r w:rsidRPr="00812CC9">
              <w:t>articolo 47 bis del CRR.</w:t>
            </w:r>
          </w:p>
        </w:tc>
      </w:tr>
      <w:tr w:rsidR="004E71F4" w:rsidRPr="00812CC9" w14:paraId="5BED3824" w14:textId="77777777" w:rsidTr="00155C96">
        <w:trPr>
          <w:trHeight w:val="841"/>
        </w:trPr>
        <w:tc>
          <w:tcPr>
            <w:tcW w:w="1384" w:type="dxa"/>
          </w:tcPr>
          <w:p w14:paraId="778A354F" w14:textId="77777777" w:rsidR="004E71F4" w:rsidRPr="00812CC9" w:rsidRDefault="004E71F4" w:rsidP="00155C96">
            <w:pPr>
              <w:pStyle w:val="Applicationdirecte"/>
              <w:spacing w:before="0"/>
            </w:pPr>
            <w:r w:rsidRPr="00812CC9">
              <w:t>g</w:t>
            </w:r>
          </w:p>
        </w:tc>
        <w:tc>
          <w:tcPr>
            <w:tcW w:w="7655" w:type="dxa"/>
          </w:tcPr>
          <w:p w14:paraId="0C2C2192" w14:textId="77777777" w:rsidR="004E71F4" w:rsidRPr="00812CC9" w:rsidRDefault="004E71F4" w:rsidP="00155C96">
            <w:pPr>
              <w:pStyle w:val="Fait"/>
              <w:spacing w:before="0" w:after="120"/>
              <w:rPr>
                <w:rFonts w:eastAsiaTheme="minorEastAsia"/>
                <w:b/>
              </w:rPr>
            </w:pPr>
            <w:r w:rsidRPr="00812CC9">
              <w:rPr>
                <w:b/>
              </w:rPr>
              <w:t>Garanzie reali e garanzie finanziarie ricevute su esposizioni oggetto di misure di concessione</w:t>
            </w:r>
          </w:p>
          <w:p w14:paraId="141099E9" w14:textId="75E4D7B5" w:rsidR="004E71F4" w:rsidRPr="00812CC9" w:rsidRDefault="004E71F4" w:rsidP="00155C96">
            <w:pPr>
              <w:pStyle w:val="Fait"/>
              <w:spacing w:before="0" w:after="120"/>
              <w:rPr>
                <w:rFonts w:eastAsiaTheme="minorEastAsia"/>
              </w:rPr>
            </w:pPr>
            <w:r w:rsidRPr="00812CC9">
              <w:t>Sono indicate per tutte le esposizioni oggetto di misure di concessione, indipendentemente dal loro stato in bonis o deteriorato. Gli importi delle garanzie reali e finanziarie ricevute</w:t>
            </w:r>
            <w:r w:rsidR="00D76CF9" w:rsidRPr="00812CC9">
              <w:t xml:space="preserve"> </w:t>
            </w:r>
            <w:r w:rsidRPr="00812CC9">
              <w:t>sono calco</w:t>
            </w:r>
            <w:r w:rsidR="0023048D" w:rsidRPr="00812CC9">
              <w:t>lati conformemente all</w:t>
            </w:r>
            <w:r w:rsidR="00154A3B">
              <w:t>'</w:t>
            </w:r>
            <w:r w:rsidR="0023048D" w:rsidRPr="00812CC9">
              <w:t>allegato </w:t>
            </w:r>
            <w:r w:rsidRPr="00812CC9">
              <w:t>V, parte 2, punto 239, del regolamento di esecuzione (UE) n. 680/2014 della Commissione. La somma degli importi sia per le garanzie reali che per le altre garanzie non deve essere superiore al valore contabile della relativa esposizione.</w:t>
            </w:r>
          </w:p>
        </w:tc>
      </w:tr>
      <w:tr w:rsidR="004E71F4" w:rsidRPr="00812CC9" w14:paraId="3A548F70" w14:textId="77777777" w:rsidTr="00155C96">
        <w:trPr>
          <w:trHeight w:val="841"/>
        </w:trPr>
        <w:tc>
          <w:tcPr>
            <w:tcW w:w="1384" w:type="dxa"/>
          </w:tcPr>
          <w:p w14:paraId="368F9545" w14:textId="77777777" w:rsidR="004E71F4" w:rsidRPr="00812CC9" w:rsidRDefault="004E71F4" w:rsidP="00155C96">
            <w:pPr>
              <w:pStyle w:val="Applicationdirecte"/>
              <w:spacing w:before="0"/>
            </w:pPr>
            <w:r w:rsidRPr="00812CC9">
              <w:t>h</w:t>
            </w:r>
          </w:p>
        </w:tc>
        <w:tc>
          <w:tcPr>
            <w:tcW w:w="7655" w:type="dxa"/>
          </w:tcPr>
          <w:p w14:paraId="3D5E49E3" w14:textId="77777777" w:rsidR="004E71F4" w:rsidRPr="00812CC9" w:rsidRDefault="004E71F4" w:rsidP="00155C96">
            <w:pPr>
              <w:pStyle w:val="Fait"/>
              <w:spacing w:before="0" w:after="120"/>
              <w:ind w:left="720"/>
              <w:rPr>
                <w:rFonts w:eastAsiaTheme="minorEastAsia"/>
                <w:b/>
              </w:rPr>
            </w:pPr>
            <w:r w:rsidRPr="00812CC9">
              <w:rPr>
                <w:b/>
              </w:rPr>
              <w:t>Di cui garanzie reali e garanzie finanziarie ricevute su esposizioni deteriorate oggetto di misure di concessione</w:t>
            </w:r>
          </w:p>
          <w:p w14:paraId="654570CA" w14:textId="56EF5B8B" w:rsidR="004E71F4" w:rsidRPr="00812CC9" w:rsidRDefault="004E71F4" w:rsidP="00155C96">
            <w:pPr>
              <w:pStyle w:val="Fait"/>
              <w:spacing w:before="0" w:after="120"/>
            </w:pPr>
            <w:r w:rsidRPr="00812CC9">
              <w:t>Gli importi delle garanzie reali e finanziarie ricevute</w:t>
            </w:r>
            <w:r w:rsidR="00D76CF9" w:rsidRPr="00812CC9">
              <w:t xml:space="preserve"> </w:t>
            </w:r>
            <w:r w:rsidRPr="00812CC9">
              <w:t>sono calcolati conformemente all</w:t>
            </w:r>
            <w:r w:rsidR="00154A3B">
              <w:t>'</w:t>
            </w:r>
            <w:r w:rsidRPr="00812CC9">
              <w:t>allegato V, parte 2, punto 239, del regolamento di esecuzione (UE) n. 680/2014 della Commissione. La somma degli importi sia per le garanzie reali che per le altre garanzie non deve essere superiore al valore contabile della relativa esposizione.</w:t>
            </w:r>
          </w:p>
          <w:p w14:paraId="3404E1BB" w14:textId="6E963944" w:rsidR="004E71F4" w:rsidRPr="00812CC9" w:rsidRDefault="004E71F4" w:rsidP="00155C96">
            <w:pPr>
              <w:pStyle w:val="Fait"/>
              <w:spacing w:before="0" w:after="120"/>
              <w:rPr>
                <w:rFonts w:eastAsiaTheme="minorEastAsia"/>
              </w:rPr>
            </w:pPr>
            <w:r w:rsidRPr="00812CC9">
              <w:t>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a) esposizioni divenute deteriorate a causa dell</w:t>
            </w:r>
            <w:r w:rsidR="00154A3B">
              <w:t>'</w:t>
            </w:r>
            <w:r w:rsidRPr="00812CC9">
              <w:t>applicazione di misure di concessione; b) esposizioni che erano deteriorate prima dell</w:t>
            </w:r>
            <w:r w:rsidR="00154A3B">
              <w:t>'</w:t>
            </w:r>
            <w:r w:rsidRPr="00812CC9">
              <w:t>applicazione di misure di concessione; c) esposizioni oggetto di misure di concessione che sono state tolte dalla categoria delle esposizioni in bonis, comprese le esposizioni riclassificate ai sensi dell</w:t>
            </w:r>
            <w:r w:rsidR="00154A3B">
              <w:t>'</w:t>
            </w:r>
            <w:r w:rsidRPr="00812CC9">
              <w:t>articolo 47 bis del CRR.</w:t>
            </w:r>
          </w:p>
        </w:tc>
      </w:tr>
    </w:tbl>
    <w:p w14:paraId="590F809F"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812CC9" w:rsidRDefault="00CD362D" w:rsidP="004E71F4">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Modello EU CQ2: qualità della concessione</w:t>
      </w:r>
    </w:p>
    <w:p w14:paraId="48713760" w14:textId="1C13069A" w:rsidR="004E71F4" w:rsidRPr="00812CC9" w:rsidRDefault="004E71F4" w:rsidP="004E71F4">
      <w:pPr>
        <w:pStyle w:val="ListParagraph"/>
        <w:numPr>
          <w:ilvl w:val="0"/>
          <w:numId w:val="47"/>
        </w:numPr>
        <w:spacing w:after="120"/>
        <w:jc w:val="both"/>
        <w:rPr>
          <w:rFonts w:ascii="Times New Roman" w:hAnsi="Times New Roman"/>
          <w:bCs/>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lettera c)</w:t>
      </w:r>
      <w:r w:rsidRPr="00812CC9">
        <w:rPr>
          <w:rFonts w:ascii="Times New Roman" w:hAnsi="Times New Roman"/>
          <w:sz w:val="24"/>
        </w:rPr>
        <w:t xml:space="preserve">,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CQ2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p w14:paraId="3A6636AA" w14:textId="77777777" w:rsidR="004E71F4" w:rsidRPr="00812CC9"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4CF8AE9F" w14:textId="77777777" w:rsidTr="00155C96">
        <w:trPr>
          <w:trHeight w:val="238"/>
        </w:trPr>
        <w:tc>
          <w:tcPr>
            <w:tcW w:w="1384" w:type="dxa"/>
            <w:shd w:val="clear" w:color="auto" w:fill="D9D9D9" w:themeFill="background1" w:themeFillShade="D9"/>
          </w:tcPr>
          <w:p w14:paraId="275BE76A"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BC984CF"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51A2129F" w14:textId="77777777" w:rsidTr="00155C96">
        <w:trPr>
          <w:trHeight w:val="2033"/>
        </w:trPr>
        <w:tc>
          <w:tcPr>
            <w:tcW w:w="1384" w:type="dxa"/>
          </w:tcPr>
          <w:p w14:paraId="7B4FF727" w14:textId="77777777" w:rsidR="004E71F4" w:rsidRPr="00812CC9" w:rsidRDefault="004E71F4" w:rsidP="00155C96">
            <w:pPr>
              <w:pStyle w:val="Applicationdirecte"/>
              <w:spacing w:before="0"/>
            </w:pPr>
            <w:r w:rsidRPr="00812CC9">
              <w:t>010</w:t>
            </w:r>
          </w:p>
        </w:tc>
        <w:tc>
          <w:tcPr>
            <w:tcW w:w="7655" w:type="dxa"/>
          </w:tcPr>
          <w:p w14:paraId="45C99ADD" w14:textId="77777777" w:rsidR="004E71F4" w:rsidRPr="00812CC9" w:rsidRDefault="004E71F4" w:rsidP="00155C96">
            <w:pPr>
              <w:pStyle w:val="Applicationdirecte"/>
              <w:spacing w:before="0"/>
              <w:rPr>
                <w:b/>
              </w:rPr>
            </w:pPr>
            <w:r w:rsidRPr="00812CC9">
              <w:rPr>
                <w:b/>
              </w:rPr>
              <w:t>Prestiti e anticipazioni che sono stati oggetto di misure di concessione più di due volte</w:t>
            </w:r>
          </w:p>
          <w:p w14:paraId="6246E853" w14:textId="77777777" w:rsidR="004E71F4" w:rsidRPr="00812CC9" w:rsidRDefault="004E71F4" w:rsidP="00155C96">
            <w:pPr>
              <w:pStyle w:val="Fait"/>
              <w:spacing w:before="0" w:after="120"/>
            </w:pPr>
            <w:r w:rsidRPr="00812CC9">
              <w:t>Valore contabile lordo dei prestiti e delle anticipazioni a cui in passato sono state accordate misure di concessione e per più di due volte.</w:t>
            </w:r>
          </w:p>
          <w:p w14:paraId="554BA266" w14:textId="77777777" w:rsidR="004E71F4" w:rsidRPr="00812CC9" w:rsidRDefault="004E71F4" w:rsidP="00155C96">
            <w:pPr>
              <w:pStyle w:val="Fait"/>
              <w:spacing w:before="0" w:after="120"/>
            </w:pPr>
            <w:r w:rsidRPr="00812CC9">
              <w:t>Anche i prestiti e le anticipazioni a cui sono state accordate misure di concessione e che sono usciti da tale categoria (ossia prestiti e anticipazioni oggetto di misure di concessione ritornati in bonis) sono inclusi qui se è stata accordata una nuova misura di concessione.</w:t>
            </w:r>
          </w:p>
        </w:tc>
      </w:tr>
      <w:tr w:rsidR="004E71F4" w:rsidRPr="00812CC9" w14:paraId="7BA7E1A9" w14:textId="77777777" w:rsidTr="00155C96">
        <w:trPr>
          <w:trHeight w:val="316"/>
        </w:trPr>
        <w:tc>
          <w:tcPr>
            <w:tcW w:w="1384" w:type="dxa"/>
          </w:tcPr>
          <w:p w14:paraId="51B1495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020</w:t>
            </w:r>
          </w:p>
        </w:tc>
        <w:tc>
          <w:tcPr>
            <w:tcW w:w="7655" w:type="dxa"/>
          </w:tcPr>
          <w:p w14:paraId="195821F8" w14:textId="5BEB0C1A"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 xml:space="preserve">Prestiti e anticipazioni deteriorati oggetto di misure di concessione che non sono riusciti a soddisfare i criteri di esclusione dalla categoria </w:t>
            </w:r>
            <w:r w:rsidR="00154A3B">
              <w:rPr>
                <w:rFonts w:ascii="Times New Roman" w:hAnsi="Times New Roman"/>
                <w:b/>
                <w:sz w:val="24"/>
              </w:rPr>
              <w:t>"</w:t>
            </w:r>
            <w:r w:rsidRPr="00812CC9">
              <w:rPr>
                <w:rFonts w:ascii="Times New Roman" w:hAnsi="Times New Roman"/>
                <w:b/>
                <w:sz w:val="24"/>
              </w:rPr>
              <w:t>deteriorati</w:t>
            </w:r>
            <w:r w:rsidR="00154A3B">
              <w:rPr>
                <w:rFonts w:ascii="Times New Roman" w:hAnsi="Times New Roman"/>
                <w:b/>
                <w:sz w:val="24"/>
              </w:rPr>
              <w:t>"</w:t>
            </w:r>
          </w:p>
          <w:p w14:paraId="651BEEE0" w14:textId="01073743" w:rsidR="004E71F4" w:rsidRPr="00812CC9" w:rsidRDefault="004E71F4" w:rsidP="00155C96">
            <w:pPr>
              <w:pStyle w:val="Fait"/>
              <w:spacing w:before="0" w:after="120"/>
              <w:rPr>
                <w:b/>
              </w:rPr>
            </w:pPr>
            <w:r w:rsidRPr="00812CC9">
              <w:t xml:space="preserve">Valore contabile lordo dei prestiti e delle anticipazioni deteriorati oggetto di misure di concessione inclusi nella categoria dei prestiti e delle anticipazioni deteriorati oggetto di misure di concessione sottoposti al periodo di rimedio di un anno che non si sono conformati alle misure di concessione dopo tale periodo e che pertanto non sono riusciti ad acquisire lo status </w:t>
            </w:r>
            <w:r w:rsidR="00154A3B">
              <w:t>"</w:t>
            </w:r>
            <w:r w:rsidRPr="00812CC9">
              <w:t>in bonis oggetto di misure di concessione</w:t>
            </w:r>
            <w:r w:rsidR="00154A3B">
              <w:t>"</w:t>
            </w:r>
            <w:r w:rsidRPr="00812CC9">
              <w:t xml:space="preserve"> ma hanno mantenuto lo status </w:t>
            </w:r>
            <w:r w:rsidR="00154A3B">
              <w:t>"</w:t>
            </w:r>
            <w:r w:rsidRPr="00812CC9">
              <w:t>deteriorati oggetto di misure di concessione</w:t>
            </w:r>
            <w:r w:rsidR="00154A3B">
              <w:t>"</w:t>
            </w:r>
            <w:r w:rsidRPr="00812CC9">
              <w:t xml:space="preserve"> all</w:t>
            </w:r>
            <w:r w:rsidR="00154A3B">
              <w:t>'</w:t>
            </w:r>
            <w:r w:rsidRPr="00812CC9">
              <w:t xml:space="preserve">interno dello status </w:t>
            </w:r>
            <w:r w:rsidR="00154A3B">
              <w:t>"</w:t>
            </w:r>
            <w:r w:rsidRPr="00812CC9">
              <w:t>periodo di rimedio</w:t>
            </w:r>
            <w:r w:rsidR="00154A3B">
              <w:t>"</w:t>
            </w:r>
            <w:r w:rsidRPr="00812CC9">
              <w:t>.</w:t>
            </w:r>
          </w:p>
        </w:tc>
      </w:tr>
    </w:tbl>
    <w:p w14:paraId="72890BE0"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30867AF8" w14:textId="77777777" w:rsidTr="00155C96">
        <w:trPr>
          <w:trHeight w:val="238"/>
        </w:trPr>
        <w:tc>
          <w:tcPr>
            <w:tcW w:w="9039" w:type="dxa"/>
            <w:gridSpan w:val="2"/>
            <w:shd w:val="clear" w:color="auto" w:fill="D9D9D9" w:themeFill="background1" w:themeFillShade="D9"/>
          </w:tcPr>
          <w:p w14:paraId="0E997768" w14:textId="77777777" w:rsidR="004E71F4" w:rsidRPr="00812CC9" w:rsidRDefault="004E71F4" w:rsidP="0023048D">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619087BF" w14:textId="77777777" w:rsidTr="00155C96">
        <w:trPr>
          <w:trHeight w:val="238"/>
        </w:trPr>
        <w:tc>
          <w:tcPr>
            <w:tcW w:w="1384" w:type="dxa"/>
            <w:shd w:val="clear" w:color="auto" w:fill="D9D9D9" w:themeFill="background1" w:themeFillShade="D9"/>
          </w:tcPr>
          <w:p w14:paraId="322839B0" w14:textId="77777777" w:rsidR="004E71F4" w:rsidRPr="00812CC9" w:rsidRDefault="004E71F4" w:rsidP="0023048D">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4C39D440" w14:textId="77777777" w:rsidR="004E71F4" w:rsidRPr="00812CC9" w:rsidRDefault="004E71F4" w:rsidP="0023048D">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1FE78F1D" w14:textId="77777777" w:rsidTr="00155C96">
        <w:trPr>
          <w:trHeight w:val="841"/>
        </w:trPr>
        <w:tc>
          <w:tcPr>
            <w:tcW w:w="1384" w:type="dxa"/>
          </w:tcPr>
          <w:p w14:paraId="00B484D4" w14:textId="77777777" w:rsidR="004E71F4" w:rsidRPr="00812CC9" w:rsidRDefault="004E71F4" w:rsidP="00155C96">
            <w:pPr>
              <w:pStyle w:val="Applicationdirecte"/>
              <w:spacing w:before="0"/>
            </w:pPr>
            <w:r w:rsidRPr="00812CC9">
              <w:t>a</w:t>
            </w:r>
          </w:p>
        </w:tc>
        <w:tc>
          <w:tcPr>
            <w:tcW w:w="7655" w:type="dxa"/>
          </w:tcPr>
          <w:p w14:paraId="285875B6" w14:textId="77777777" w:rsidR="004E71F4" w:rsidRPr="00812CC9" w:rsidRDefault="004E71F4" w:rsidP="00155C96">
            <w:pPr>
              <w:pStyle w:val="Fait"/>
              <w:spacing w:before="0" w:after="120"/>
              <w:rPr>
                <w:rFonts w:eastAsiaTheme="minorEastAsia"/>
                <w:b/>
              </w:rPr>
            </w:pPr>
            <w:r w:rsidRPr="00812CC9">
              <w:rPr>
                <w:b/>
              </w:rPr>
              <w:t>Valore contabile lordo delle esposizioni oggetto di misure di concessione</w:t>
            </w:r>
          </w:p>
          <w:p w14:paraId="64A87F8A" w14:textId="43AC3715" w:rsidR="004E71F4" w:rsidRPr="00812CC9" w:rsidRDefault="004E71F4" w:rsidP="00155C96">
            <w:pPr>
              <w:pStyle w:val="Institutionquisigne"/>
              <w:spacing w:before="0" w:after="120"/>
              <w:rPr>
                <w:i w:val="0"/>
              </w:rPr>
            </w:pPr>
            <w:r w:rsidRPr="00812CC9">
              <w:rPr>
                <w:i w:val="0"/>
              </w:rPr>
              <w:t>Valore contabile lordo come definito all</w:t>
            </w:r>
            <w:r w:rsidR="00154A3B">
              <w:rPr>
                <w:i w:val="0"/>
              </w:rPr>
              <w:t>'</w:t>
            </w:r>
            <w:r w:rsidRPr="00812CC9">
              <w:rPr>
                <w:i w:val="0"/>
              </w:rPr>
              <w:t>allegato V, parte 1, punto 34, del regolamento di esecuzione (UE) n. 680/2014 della Commissione; esposizioni oggetto di misure di concessione ai sensi dell</w:t>
            </w:r>
            <w:r w:rsidR="00154A3B">
              <w:rPr>
                <w:i w:val="0"/>
              </w:rPr>
              <w:t>'</w:t>
            </w:r>
            <w:r w:rsidRPr="00812CC9">
              <w:rPr>
                <w:i w:val="0"/>
              </w:rPr>
              <w:t>articolo 47 ter del CRR.</w:t>
            </w:r>
          </w:p>
          <w:p w14:paraId="2F31ADDC" w14:textId="77777777" w:rsidR="004E71F4" w:rsidRPr="00812CC9" w:rsidRDefault="004E71F4" w:rsidP="00155C96">
            <w:pPr>
              <w:pStyle w:val="Institutionquisigne"/>
              <w:spacing w:before="0" w:after="120"/>
            </w:pPr>
            <w:r w:rsidRPr="00812CC9">
              <w:rPr>
                <w:i w:val="0"/>
              </w:rPr>
              <w:t>Le esposizioni oggetto di misure di concessione possono essere identificate come deteriorate o in bonis, in funzione del fatto che soddisfino o meno le condizioni richieste di cui agli articoli 47 bis o 47 ter del CRR.</w:t>
            </w:r>
          </w:p>
        </w:tc>
      </w:tr>
    </w:tbl>
    <w:p w14:paraId="116A1C3C"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812CC9" w:rsidRDefault="00CD362D" w:rsidP="004E71F4">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CQ3: qualità creditizia delle esposizioni in bonis e deteriorate in base ai giorni di arretrato</w:t>
      </w:r>
    </w:p>
    <w:p w14:paraId="5634BDBD" w14:textId="5D92CE23" w:rsidR="004E71F4" w:rsidRPr="00812CC9" w:rsidRDefault="004E71F4" w:rsidP="004E71F4">
      <w:pPr>
        <w:pStyle w:val="ListParagraph"/>
        <w:numPr>
          <w:ilvl w:val="0"/>
          <w:numId w:val="48"/>
        </w:numPr>
        <w:spacing w:after="120"/>
        <w:jc w:val="both"/>
        <w:rPr>
          <w:rFonts w:ascii="Times New Roman" w:hAnsi="Times New Roman"/>
          <w:bCs/>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 xml:space="preserve">articolo 442, lettera d),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CQ3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p w14:paraId="405FCF0E" w14:textId="77777777" w:rsidR="004E71F4" w:rsidRPr="00812CC9"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184228E" w14:textId="77777777" w:rsidTr="00155C96">
        <w:trPr>
          <w:trHeight w:val="238"/>
        </w:trPr>
        <w:tc>
          <w:tcPr>
            <w:tcW w:w="1384" w:type="dxa"/>
            <w:shd w:val="clear" w:color="auto" w:fill="D9D9D9" w:themeFill="background1" w:themeFillShade="D9"/>
          </w:tcPr>
          <w:p w14:paraId="53B575A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36FC276"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4456E34A" w14:textId="77777777" w:rsidTr="00155C96">
        <w:trPr>
          <w:trHeight w:val="845"/>
        </w:trPr>
        <w:tc>
          <w:tcPr>
            <w:tcW w:w="1384" w:type="dxa"/>
          </w:tcPr>
          <w:p w14:paraId="652E5476" w14:textId="77777777" w:rsidR="004E71F4" w:rsidRPr="00812CC9" w:rsidRDefault="004E71F4" w:rsidP="00155C96">
            <w:pPr>
              <w:pStyle w:val="Applicationdirecte"/>
              <w:spacing w:before="0"/>
            </w:pPr>
            <w:r w:rsidRPr="00812CC9">
              <w:t>005</w:t>
            </w:r>
          </w:p>
        </w:tc>
        <w:tc>
          <w:tcPr>
            <w:tcW w:w="7655" w:type="dxa"/>
          </w:tcPr>
          <w:p w14:paraId="3D6B1985" w14:textId="77777777" w:rsidR="004E71F4" w:rsidRPr="00812CC9" w:rsidRDefault="004E71F4" w:rsidP="00155C96">
            <w:pPr>
              <w:pStyle w:val="Applicationdirecte"/>
              <w:spacing w:before="0"/>
              <w:rPr>
                <w:b/>
              </w:rPr>
            </w:pPr>
            <w:r w:rsidRPr="00812CC9">
              <w:rPr>
                <w:b/>
              </w:rPr>
              <w:t>Disponibilità presso banche centrali e altri depositi a vista</w:t>
            </w:r>
          </w:p>
          <w:p w14:paraId="50BED74F" w14:textId="77777777" w:rsidR="004E71F4" w:rsidRPr="00812CC9" w:rsidRDefault="004E71F4" w:rsidP="00155C96">
            <w:pPr>
              <w:pStyle w:val="Applicationdirecte"/>
              <w:spacing w:before="0"/>
            </w:pPr>
            <w:r w:rsidRPr="00812CC9">
              <w:t>Gli enti pubblicano queste informazioni conformemente alle informazioni di cui agli allegati III e IV del regolamento di esecuzione (UE) n. 680/2014 della Commissione.</w:t>
            </w:r>
          </w:p>
        </w:tc>
      </w:tr>
      <w:tr w:rsidR="004E71F4" w:rsidRPr="00812CC9" w14:paraId="327FB056" w14:textId="77777777" w:rsidTr="00155C96">
        <w:trPr>
          <w:trHeight w:val="845"/>
        </w:trPr>
        <w:tc>
          <w:tcPr>
            <w:tcW w:w="1384" w:type="dxa"/>
          </w:tcPr>
          <w:p w14:paraId="545A75CF" w14:textId="77777777" w:rsidR="004E71F4" w:rsidRPr="00812CC9" w:rsidRDefault="004E71F4" w:rsidP="00155C96">
            <w:pPr>
              <w:pStyle w:val="Applicationdirecte"/>
              <w:spacing w:before="0"/>
            </w:pPr>
            <w:r w:rsidRPr="00812CC9">
              <w:t>010</w:t>
            </w:r>
          </w:p>
        </w:tc>
        <w:tc>
          <w:tcPr>
            <w:tcW w:w="7655" w:type="dxa"/>
          </w:tcPr>
          <w:p w14:paraId="2D665D91" w14:textId="77777777" w:rsidR="004E71F4" w:rsidRPr="00812CC9" w:rsidRDefault="004E71F4" w:rsidP="00155C96">
            <w:pPr>
              <w:pStyle w:val="Applicationdirecte"/>
              <w:spacing w:before="0"/>
              <w:rPr>
                <w:b/>
              </w:rPr>
            </w:pPr>
            <w:r w:rsidRPr="00812CC9">
              <w:rPr>
                <w:b/>
              </w:rPr>
              <w:t>Prestiti e anticipazioni</w:t>
            </w:r>
          </w:p>
          <w:p w14:paraId="4B205592" w14:textId="77777777" w:rsidR="004E71F4" w:rsidRPr="00812CC9" w:rsidRDefault="004E71F4" w:rsidP="00155C96">
            <w:pPr>
              <w:pStyle w:val="Applicationdirecte"/>
              <w:spacing w:before="0"/>
            </w:pPr>
            <w:r w:rsidRPr="00812CC9">
              <w:t>Si veda la definizione in EU CR1: esposizioni in bonis ed esposizioni deteriorate e relativi accantonamenti.</w:t>
            </w:r>
          </w:p>
        </w:tc>
      </w:tr>
      <w:tr w:rsidR="004E71F4" w:rsidRPr="00812CC9" w14:paraId="1CF6B9A3" w14:textId="77777777" w:rsidTr="00155C96">
        <w:trPr>
          <w:trHeight w:val="3815"/>
        </w:trPr>
        <w:tc>
          <w:tcPr>
            <w:tcW w:w="1384" w:type="dxa"/>
          </w:tcPr>
          <w:p w14:paraId="679C951A" w14:textId="77777777" w:rsidR="004E71F4" w:rsidRPr="00812CC9" w:rsidRDefault="004E71F4" w:rsidP="00155C96">
            <w:pPr>
              <w:pStyle w:val="Applicationdirecte"/>
              <w:spacing w:before="0"/>
            </w:pPr>
            <w:r w:rsidRPr="00812CC9">
              <w:t>Da 020 a 060, 080, da 100 a 140, da 160 a 210</w:t>
            </w:r>
          </w:p>
        </w:tc>
        <w:tc>
          <w:tcPr>
            <w:tcW w:w="7655" w:type="dxa"/>
          </w:tcPr>
          <w:p w14:paraId="7D10F9AE" w14:textId="77777777" w:rsidR="004E71F4" w:rsidRPr="00812CC9" w:rsidRDefault="004E71F4" w:rsidP="00155C96">
            <w:pPr>
              <w:pStyle w:val="Applicationdirecte"/>
              <w:spacing w:before="0"/>
              <w:rPr>
                <w:b/>
              </w:rPr>
            </w:pPr>
            <w:r w:rsidRPr="00812CC9">
              <w:rPr>
                <w:b/>
              </w:rPr>
              <w:t>Disaggregazione in funzione della controparte</w:t>
            </w:r>
          </w:p>
          <w:p w14:paraId="0F47965A" w14:textId="2DCF418D" w:rsidR="004E71F4" w:rsidRPr="00812CC9" w:rsidRDefault="004E71F4" w:rsidP="00155C96">
            <w:pPr>
              <w:pStyle w:val="Applicationdirecte"/>
              <w:spacing w:before="0"/>
            </w:pPr>
            <w:r w:rsidRPr="00812CC9">
              <w:t>Gli enti applicano la disaggregazione per controparte di cui all</w:t>
            </w:r>
            <w:r w:rsidR="00154A3B">
              <w:t>'</w:t>
            </w:r>
            <w:r w:rsidRPr="00812CC9">
              <w:t>allegato V, parte 1, punto 42, del regolamento di esecuzione (UE) n. 680/2014 della Commissione.</w:t>
            </w:r>
          </w:p>
          <w:p w14:paraId="485FC433" w14:textId="55122756" w:rsidR="004E71F4" w:rsidRPr="00812CC9" w:rsidRDefault="004E71F4" w:rsidP="00155C96">
            <w:pPr>
              <w:pStyle w:val="Fait"/>
              <w:spacing w:before="0" w:after="120"/>
            </w:pPr>
            <w:r w:rsidRPr="00812CC9">
              <w:t>L</w:t>
            </w:r>
            <w:r w:rsidR="00154A3B">
              <w:t>'</w:t>
            </w:r>
            <w:r w:rsidRPr="00812CC9">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w:t>
            </w:r>
            <w:r w:rsidR="00154A3B">
              <w:t>'</w:t>
            </w:r>
            <w:r w:rsidRPr="00812CC9">
              <w:t>ente di concedere l</w:t>
            </w:r>
            <w:r w:rsidR="00154A3B">
              <w:t>'</w:t>
            </w:r>
            <w:r w:rsidRPr="00812CC9">
              <w:t>esposizione. Tra le altre classificazioni, la distribuzione delle esposizioni contratte congiuntamente per settore della controparte, per paese di residenza e per codice NACE è basata sulle caratteristiche del debitore più pertinente o determinante.</w:t>
            </w:r>
          </w:p>
        </w:tc>
      </w:tr>
      <w:tr w:rsidR="004E71F4" w:rsidRPr="00812CC9" w14:paraId="55315A3B" w14:textId="77777777" w:rsidTr="00155C96">
        <w:trPr>
          <w:trHeight w:val="316"/>
        </w:trPr>
        <w:tc>
          <w:tcPr>
            <w:tcW w:w="1384" w:type="dxa"/>
          </w:tcPr>
          <w:p w14:paraId="403C6547"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070</w:t>
            </w:r>
          </w:p>
        </w:tc>
        <w:tc>
          <w:tcPr>
            <w:tcW w:w="7655" w:type="dxa"/>
          </w:tcPr>
          <w:p w14:paraId="68061E1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PMI</w:t>
            </w:r>
          </w:p>
          <w:p w14:paraId="4DBC8B1B" w14:textId="11C810B1"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Secondo la definizione di cui all</w:t>
            </w:r>
            <w:r w:rsidR="00154A3B">
              <w:rPr>
                <w:rFonts w:ascii="Times New Roman" w:hAnsi="Times New Roman"/>
                <w:sz w:val="24"/>
              </w:rPr>
              <w:t>'</w:t>
            </w:r>
            <w:r w:rsidRPr="00812CC9">
              <w:rPr>
                <w:rFonts w:ascii="Times New Roman" w:hAnsi="Times New Roman"/>
                <w:sz w:val="24"/>
              </w:rPr>
              <w:t>allegato V, parte 1, punto 5, lettera i), del regolamento di esecuzione (UE) n. 680/2014 della Commissione.</w:t>
            </w:r>
          </w:p>
        </w:tc>
      </w:tr>
      <w:tr w:rsidR="004E71F4" w:rsidRPr="00812CC9" w14:paraId="6B9153EE" w14:textId="77777777" w:rsidTr="00155C96">
        <w:trPr>
          <w:trHeight w:val="530"/>
        </w:trPr>
        <w:tc>
          <w:tcPr>
            <w:tcW w:w="1384" w:type="dxa"/>
          </w:tcPr>
          <w:p w14:paraId="615F77F3"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090</w:t>
            </w:r>
          </w:p>
        </w:tc>
        <w:tc>
          <w:tcPr>
            <w:tcW w:w="7655" w:type="dxa"/>
          </w:tcPr>
          <w:p w14:paraId="2689A26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Titoli di debito</w:t>
            </w:r>
          </w:p>
          <w:p w14:paraId="092856A9" w14:textId="77777777" w:rsidR="004E71F4" w:rsidRPr="00812CC9" w:rsidRDefault="004E71F4" w:rsidP="00155C96">
            <w:pPr>
              <w:pStyle w:val="Applicationdirecte"/>
              <w:spacing w:before="0"/>
            </w:pPr>
            <w:r w:rsidRPr="00812CC9">
              <w:t>Si veda la definizione in EU CR1: esposizioni in bonis ed esposizioni deteriorate e relativi accantonamenti.</w:t>
            </w:r>
          </w:p>
        </w:tc>
      </w:tr>
      <w:tr w:rsidR="004E71F4" w:rsidRPr="00812CC9" w14:paraId="7A92C4D0" w14:textId="77777777" w:rsidTr="00155C96">
        <w:trPr>
          <w:trHeight w:val="620"/>
        </w:trPr>
        <w:tc>
          <w:tcPr>
            <w:tcW w:w="1384" w:type="dxa"/>
          </w:tcPr>
          <w:p w14:paraId="414DB6B0"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150</w:t>
            </w:r>
          </w:p>
        </w:tc>
        <w:tc>
          <w:tcPr>
            <w:tcW w:w="7655" w:type="dxa"/>
          </w:tcPr>
          <w:p w14:paraId="5D66670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Esposizioni fuori bilancio</w:t>
            </w:r>
          </w:p>
          <w:p w14:paraId="3C8CA495" w14:textId="77777777" w:rsidR="004E71F4" w:rsidRPr="00812CC9" w:rsidRDefault="004E71F4" w:rsidP="00155C96">
            <w:pPr>
              <w:pStyle w:val="Applicationdirecte"/>
              <w:spacing w:before="0"/>
            </w:pPr>
            <w:r w:rsidRPr="00812CC9">
              <w:t>Si veda la definizione in EU CR1: esposizioni in bonis ed esposizioni deteriorate e relativi accantonamenti.</w:t>
            </w:r>
          </w:p>
        </w:tc>
      </w:tr>
      <w:tr w:rsidR="004E71F4" w:rsidRPr="00812CC9" w14:paraId="5F50AD39" w14:textId="77777777" w:rsidTr="00155C96">
        <w:trPr>
          <w:trHeight w:val="273"/>
        </w:trPr>
        <w:tc>
          <w:tcPr>
            <w:tcW w:w="1384" w:type="dxa"/>
          </w:tcPr>
          <w:p w14:paraId="6B9553D9"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210</w:t>
            </w:r>
          </w:p>
        </w:tc>
        <w:tc>
          <w:tcPr>
            <w:tcW w:w="7655" w:type="dxa"/>
          </w:tcPr>
          <w:p w14:paraId="5ABEA87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bl>
    <w:p w14:paraId="35124A0F"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0FFA4F8A" w14:textId="77777777" w:rsidTr="00155C96">
        <w:trPr>
          <w:trHeight w:val="238"/>
        </w:trPr>
        <w:tc>
          <w:tcPr>
            <w:tcW w:w="9039" w:type="dxa"/>
            <w:gridSpan w:val="2"/>
            <w:shd w:val="clear" w:color="auto" w:fill="D9D9D9" w:themeFill="background1" w:themeFillShade="D9"/>
          </w:tcPr>
          <w:p w14:paraId="19AFFFF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004F64FE" w14:textId="77777777" w:rsidTr="00155C96">
        <w:trPr>
          <w:trHeight w:val="238"/>
        </w:trPr>
        <w:tc>
          <w:tcPr>
            <w:tcW w:w="1384" w:type="dxa"/>
            <w:shd w:val="clear" w:color="auto" w:fill="D9D9D9" w:themeFill="background1" w:themeFillShade="D9"/>
          </w:tcPr>
          <w:p w14:paraId="10CA213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3568609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4D1F4E45" w14:textId="77777777" w:rsidTr="00155C96">
        <w:trPr>
          <w:trHeight w:val="841"/>
        </w:trPr>
        <w:tc>
          <w:tcPr>
            <w:tcW w:w="1384" w:type="dxa"/>
          </w:tcPr>
          <w:p w14:paraId="00E224B7" w14:textId="77777777" w:rsidR="004E71F4" w:rsidRPr="00812CC9" w:rsidRDefault="004E71F4" w:rsidP="00155C96">
            <w:pPr>
              <w:pStyle w:val="Applicationdirecte"/>
              <w:spacing w:before="0"/>
            </w:pPr>
            <w:r w:rsidRPr="00812CC9">
              <w:t>a</w:t>
            </w:r>
          </w:p>
        </w:tc>
        <w:tc>
          <w:tcPr>
            <w:tcW w:w="7655" w:type="dxa"/>
          </w:tcPr>
          <w:p w14:paraId="7EA73C0C" w14:textId="77777777" w:rsidR="004E71F4" w:rsidRPr="00812CC9" w:rsidRDefault="004E71F4" w:rsidP="00155C96">
            <w:pPr>
              <w:pStyle w:val="Fait"/>
              <w:spacing w:before="0" w:after="120"/>
              <w:rPr>
                <w:rFonts w:eastAsiaTheme="minorEastAsia"/>
                <w:b/>
              </w:rPr>
            </w:pPr>
            <w:r w:rsidRPr="00812CC9">
              <w:rPr>
                <w:b/>
              </w:rPr>
              <w:t xml:space="preserve">Valore contabile lordo/importo nominale delle esposizioni in bonis </w:t>
            </w:r>
          </w:p>
          <w:p w14:paraId="70B79014" w14:textId="7AEAC4DF" w:rsidR="004E71F4" w:rsidRPr="00812CC9" w:rsidRDefault="004E71F4" w:rsidP="00155C96">
            <w:pPr>
              <w:pStyle w:val="Fait"/>
              <w:spacing w:before="0" w:after="120"/>
            </w:pPr>
            <w:r w:rsidRPr="00812CC9">
              <w:t>Valore contabile lordo come definito all</w:t>
            </w:r>
            <w:r w:rsidR="00154A3B">
              <w:t>'</w:t>
            </w:r>
            <w:r w:rsidRPr="00812CC9">
              <w:t>allegato V, parte 1, punto 34, del regolamento di esecuzione (UE) n. 680/2014 della Commissione; importo nominale ai sensi dell</w:t>
            </w:r>
            <w:r w:rsidR="00154A3B">
              <w:t>'</w:t>
            </w:r>
            <w:r w:rsidRPr="00812CC9">
              <w:t>allegato V, parte 2, punto 118, del regolamento di esecuzione (UE) n. 680/2014 della Commissione.</w:t>
            </w:r>
          </w:p>
        </w:tc>
      </w:tr>
      <w:tr w:rsidR="004E71F4" w:rsidRPr="00812CC9" w14:paraId="341C51F7" w14:textId="77777777" w:rsidTr="00155C96">
        <w:trPr>
          <w:trHeight w:val="841"/>
        </w:trPr>
        <w:tc>
          <w:tcPr>
            <w:tcW w:w="1384" w:type="dxa"/>
          </w:tcPr>
          <w:p w14:paraId="450A8269" w14:textId="77777777" w:rsidR="004E71F4" w:rsidRPr="00812CC9" w:rsidRDefault="004E71F4" w:rsidP="00155C96">
            <w:pPr>
              <w:pStyle w:val="Applicationdirecte"/>
              <w:spacing w:before="0"/>
            </w:pPr>
            <w:r w:rsidRPr="00812CC9">
              <w:t>b</w:t>
            </w:r>
          </w:p>
        </w:tc>
        <w:tc>
          <w:tcPr>
            <w:tcW w:w="7655" w:type="dxa"/>
          </w:tcPr>
          <w:p w14:paraId="3F39CBB7" w14:textId="77777777" w:rsidR="004E71F4" w:rsidRPr="00812CC9" w:rsidRDefault="004E71F4" w:rsidP="00155C96">
            <w:pPr>
              <w:pStyle w:val="Fait"/>
              <w:spacing w:before="0" w:after="120"/>
              <w:ind w:left="720"/>
              <w:rPr>
                <w:rFonts w:eastAsiaTheme="minorEastAsia"/>
                <w:b/>
              </w:rPr>
            </w:pPr>
            <w:r w:rsidRPr="00812CC9">
              <w:rPr>
                <w:b/>
              </w:rPr>
              <w:t>Di cui non scadute o scadute da ≤ 30 giorni</w:t>
            </w:r>
          </w:p>
          <w:p w14:paraId="2748EF98" w14:textId="5E973156" w:rsidR="004E71F4" w:rsidRPr="00812CC9" w:rsidRDefault="004E71F4" w:rsidP="00155C96">
            <w:pPr>
              <w:pStyle w:val="Fait"/>
              <w:spacing w:before="0" w:after="120"/>
              <w:rPr>
                <w:rFonts w:eastAsiaTheme="minorEastAsia"/>
              </w:rPr>
            </w:pPr>
            <w:r w:rsidRPr="00812CC9">
              <w:t>Sottocategoria delle esposizioni in bonis non scadute o scadute da 1 a 30</w:t>
            </w:r>
            <w:r w:rsidR="0023048D" w:rsidRPr="00812CC9">
              <w:t> </w:t>
            </w:r>
            <w:r w:rsidRPr="00812CC9">
              <w:t>giorni.</w:t>
            </w:r>
          </w:p>
        </w:tc>
      </w:tr>
      <w:tr w:rsidR="004E71F4" w:rsidRPr="00812CC9" w14:paraId="045F8077" w14:textId="77777777" w:rsidTr="00155C96">
        <w:trPr>
          <w:trHeight w:val="841"/>
        </w:trPr>
        <w:tc>
          <w:tcPr>
            <w:tcW w:w="1384" w:type="dxa"/>
          </w:tcPr>
          <w:p w14:paraId="3D814FF7" w14:textId="77777777" w:rsidR="004E71F4" w:rsidRPr="00812CC9" w:rsidRDefault="004E71F4" w:rsidP="00155C96">
            <w:pPr>
              <w:pStyle w:val="Applicationdirecte"/>
              <w:spacing w:before="0"/>
            </w:pPr>
            <w:r w:rsidRPr="00812CC9">
              <w:t>c</w:t>
            </w:r>
          </w:p>
        </w:tc>
        <w:tc>
          <w:tcPr>
            <w:tcW w:w="7655" w:type="dxa"/>
          </w:tcPr>
          <w:p w14:paraId="24E58B67" w14:textId="77777777" w:rsidR="004E71F4" w:rsidRPr="00812CC9" w:rsidRDefault="004E71F4" w:rsidP="00155C96">
            <w:pPr>
              <w:pStyle w:val="Fait"/>
              <w:spacing w:before="0" w:after="120"/>
              <w:ind w:left="720"/>
              <w:rPr>
                <w:rFonts w:eastAsiaTheme="minorEastAsia"/>
                <w:b/>
              </w:rPr>
            </w:pPr>
            <w:r w:rsidRPr="00812CC9">
              <w:rPr>
                <w:b/>
              </w:rPr>
              <w:t>Di cui scadute da &gt; 30 giorni ≤ 90 giorni</w:t>
            </w:r>
          </w:p>
          <w:p w14:paraId="1521ABA3" w14:textId="77777777" w:rsidR="004E71F4" w:rsidRPr="00812CC9" w:rsidRDefault="004E71F4" w:rsidP="00155C96">
            <w:pPr>
              <w:pStyle w:val="Fait"/>
              <w:spacing w:before="0" w:after="120"/>
            </w:pPr>
            <w:r w:rsidRPr="00812CC9">
              <w:t>Sottocategoria delle esposizioni in bonis scadute da 31 a 90 giorni.</w:t>
            </w:r>
          </w:p>
          <w:p w14:paraId="47C24F0D" w14:textId="3C423C82" w:rsidR="004E71F4" w:rsidRPr="00812CC9" w:rsidRDefault="004E71F4" w:rsidP="00155C96">
            <w:pPr>
              <w:pStyle w:val="Fait"/>
              <w:spacing w:before="0" w:after="120"/>
              <w:rPr>
                <w:rFonts w:eastAsiaTheme="minorEastAsia"/>
              </w:rPr>
            </w:pPr>
            <w:r w:rsidRPr="00812CC9">
              <w:t>Inoltre sono incluse in questa sottocategoria le esposizioni scadute da oltre 90</w:t>
            </w:r>
            <w:r w:rsidR="0023048D" w:rsidRPr="00812CC9">
              <w:t> </w:t>
            </w:r>
            <w:r w:rsidRPr="00812CC9">
              <w:t>giorni e non rilevanti.</w:t>
            </w:r>
          </w:p>
        </w:tc>
      </w:tr>
      <w:tr w:rsidR="004E71F4" w:rsidRPr="00812CC9" w14:paraId="28287BB1" w14:textId="77777777" w:rsidTr="00155C96">
        <w:trPr>
          <w:trHeight w:val="841"/>
        </w:trPr>
        <w:tc>
          <w:tcPr>
            <w:tcW w:w="1384" w:type="dxa"/>
          </w:tcPr>
          <w:p w14:paraId="5ED0076E" w14:textId="77777777" w:rsidR="004E71F4" w:rsidRPr="00812CC9" w:rsidRDefault="004E71F4" w:rsidP="00155C96">
            <w:pPr>
              <w:pStyle w:val="Applicationdirecte"/>
              <w:spacing w:before="0"/>
            </w:pPr>
            <w:r w:rsidRPr="00812CC9">
              <w:t>d</w:t>
            </w:r>
          </w:p>
        </w:tc>
        <w:tc>
          <w:tcPr>
            <w:tcW w:w="7655" w:type="dxa"/>
          </w:tcPr>
          <w:p w14:paraId="6DB9FB9F" w14:textId="77777777" w:rsidR="004E71F4" w:rsidRPr="00812CC9" w:rsidRDefault="004E71F4" w:rsidP="00155C96">
            <w:pPr>
              <w:pStyle w:val="Fait"/>
              <w:spacing w:before="0" w:after="120"/>
              <w:rPr>
                <w:rFonts w:eastAsiaTheme="minorEastAsia"/>
                <w:b/>
              </w:rPr>
            </w:pPr>
            <w:r w:rsidRPr="00812CC9">
              <w:rPr>
                <w:b/>
              </w:rPr>
              <w:t>Valore contabile lordo/importo nominale delle esposizioni deteriorate</w:t>
            </w:r>
          </w:p>
          <w:p w14:paraId="12F6FBD9" w14:textId="2D5424A1" w:rsidR="004E71F4" w:rsidRPr="00812CC9" w:rsidRDefault="004E71F4" w:rsidP="00155C96">
            <w:pPr>
              <w:pStyle w:val="Fait"/>
              <w:spacing w:before="0" w:after="120"/>
              <w:rPr>
                <w:b/>
              </w:rPr>
            </w:pPr>
            <w:r w:rsidRPr="00812CC9">
              <w:t>Valore contabile lordo come definito all</w:t>
            </w:r>
            <w:r w:rsidR="00154A3B">
              <w:t>'</w:t>
            </w:r>
            <w:r w:rsidRPr="00812CC9">
              <w:t xml:space="preserve">allegato V, parte 1, punto 34, del regolamento di esecuzione (UE) n. 680/2014 della Commissione; importo </w:t>
            </w:r>
            <w:r w:rsidRPr="00812CC9">
              <w:rPr>
                <w:i/>
              </w:rPr>
              <w:t>nominale ai sensi dell</w:t>
            </w:r>
            <w:r w:rsidR="00154A3B">
              <w:rPr>
                <w:i/>
              </w:rPr>
              <w:t>'</w:t>
            </w:r>
            <w:r w:rsidRPr="00812CC9">
              <w:rPr>
                <w:i/>
              </w:rPr>
              <w:t>allegato V, parte 2, punto 118, del regolamento di esecuzione (UE) n. 680/2014 della Commissione;</w:t>
            </w:r>
            <w:r w:rsidRPr="00812CC9">
              <w:t xml:space="preserve"> esposizioni deteriorate ai sensi dell</w:t>
            </w:r>
            <w:r w:rsidR="00154A3B">
              <w:t>'</w:t>
            </w:r>
            <w:r w:rsidRPr="00812CC9">
              <w:t>articolo 47 bis del CRR.</w:t>
            </w:r>
          </w:p>
        </w:tc>
      </w:tr>
      <w:tr w:rsidR="004E71F4" w:rsidRPr="00812CC9" w14:paraId="2F264390" w14:textId="77777777" w:rsidTr="00155C96">
        <w:trPr>
          <w:trHeight w:val="316"/>
        </w:trPr>
        <w:tc>
          <w:tcPr>
            <w:tcW w:w="1384" w:type="dxa"/>
          </w:tcPr>
          <w:p w14:paraId="341DF032" w14:textId="77777777" w:rsidR="004E71F4" w:rsidRPr="00812CC9" w:rsidRDefault="004E71F4" w:rsidP="00155C96">
            <w:pPr>
              <w:pStyle w:val="Applicationdirecte"/>
              <w:spacing w:before="0"/>
            </w:pPr>
            <w:r w:rsidRPr="00812CC9">
              <w:t>e</w:t>
            </w:r>
          </w:p>
        </w:tc>
        <w:tc>
          <w:tcPr>
            <w:tcW w:w="7655" w:type="dxa"/>
          </w:tcPr>
          <w:p w14:paraId="7B947F29" w14:textId="77777777" w:rsidR="004E71F4" w:rsidRPr="00812CC9" w:rsidRDefault="004E71F4" w:rsidP="00155C96">
            <w:pPr>
              <w:autoSpaceDE w:val="0"/>
              <w:autoSpaceDN w:val="0"/>
              <w:adjustRightInd w:val="0"/>
              <w:spacing w:after="120"/>
              <w:ind w:left="720"/>
              <w:jc w:val="both"/>
              <w:rPr>
                <w:rFonts w:ascii="Times New Roman" w:hAnsi="Times New Roman" w:cs="Times New Roman"/>
                <w:b/>
                <w:sz w:val="24"/>
              </w:rPr>
            </w:pPr>
            <w:r w:rsidRPr="00812CC9">
              <w:rPr>
                <w:rFonts w:ascii="Times New Roman" w:hAnsi="Times New Roman"/>
                <w:b/>
                <w:sz w:val="24"/>
              </w:rPr>
              <w:t>Di cui inadempienze probabili che non sono scadute o sono scadute da ≤ 90 giorni</w:t>
            </w:r>
          </w:p>
          <w:p w14:paraId="0ADF2F4D" w14:textId="03B35BF0"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Sottocategoria delle esposizioni non scadute o scadute da non più di 90 giorni, ma che sono comunque identificate come deteriorate ai sensi dell</w:t>
            </w:r>
            <w:r w:rsidR="00154A3B">
              <w:rPr>
                <w:rFonts w:ascii="Times New Roman" w:hAnsi="Times New Roman"/>
                <w:sz w:val="24"/>
              </w:rPr>
              <w:t>'</w:t>
            </w:r>
            <w:r w:rsidRPr="00812CC9">
              <w:rPr>
                <w:rFonts w:ascii="Times New Roman" w:hAnsi="Times New Roman"/>
                <w:sz w:val="24"/>
              </w:rPr>
              <w:t>artico</w:t>
            </w:r>
            <w:r w:rsidR="0023048D" w:rsidRPr="00812CC9">
              <w:rPr>
                <w:rFonts w:ascii="Times New Roman" w:hAnsi="Times New Roman"/>
                <w:sz w:val="24"/>
              </w:rPr>
              <w:t>lo </w:t>
            </w:r>
            <w:r w:rsidRPr="00812CC9">
              <w:rPr>
                <w:rFonts w:ascii="Times New Roman" w:hAnsi="Times New Roman"/>
                <w:sz w:val="24"/>
              </w:rPr>
              <w:t>47 bis del CRR.</w:t>
            </w:r>
          </w:p>
        </w:tc>
      </w:tr>
      <w:tr w:rsidR="004E71F4" w:rsidRPr="00812CC9" w14:paraId="24C98E1F" w14:textId="77777777" w:rsidTr="00155C96">
        <w:trPr>
          <w:trHeight w:val="316"/>
        </w:trPr>
        <w:tc>
          <w:tcPr>
            <w:tcW w:w="1384" w:type="dxa"/>
          </w:tcPr>
          <w:p w14:paraId="69FAB3B1"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51CC78F9" w14:textId="77777777" w:rsidR="004E71F4" w:rsidRPr="00812CC9" w:rsidRDefault="004E71F4" w:rsidP="00155C96">
            <w:pPr>
              <w:autoSpaceDE w:val="0"/>
              <w:autoSpaceDN w:val="0"/>
              <w:adjustRightInd w:val="0"/>
              <w:spacing w:after="120"/>
              <w:ind w:left="720"/>
              <w:jc w:val="both"/>
              <w:rPr>
                <w:rFonts w:ascii="Times New Roman" w:hAnsi="Times New Roman" w:cs="Times New Roman"/>
                <w:b/>
                <w:sz w:val="24"/>
              </w:rPr>
            </w:pPr>
            <w:r w:rsidRPr="00812CC9">
              <w:rPr>
                <w:rFonts w:ascii="Times New Roman" w:hAnsi="Times New Roman"/>
                <w:b/>
                <w:sz w:val="24"/>
              </w:rPr>
              <w:t>Di cui scadute da &gt; 90 giorni ≤ 180 giorni</w:t>
            </w:r>
          </w:p>
          <w:p w14:paraId="2C49C2F9"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Sottocategoria delle esposizioni deteriorate scadute da più di 90 giorni, ma da meno di 180 giorni.</w:t>
            </w:r>
          </w:p>
        </w:tc>
      </w:tr>
      <w:tr w:rsidR="004E71F4" w:rsidRPr="00812CC9" w14:paraId="6F94FF85" w14:textId="77777777" w:rsidTr="00155C96">
        <w:trPr>
          <w:trHeight w:val="316"/>
        </w:trPr>
        <w:tc>
          <w:tcPr>
            <w:tcW w:w="1384" w:type="dxa"/>
          </w:tcPr>
          <w:p w14:paraId="635DEF8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g</w:t>
            </w:r>
          </w:p>
        </w:tc>
        <w:tc>
          <w:tcPr>
            <w:tcW w:w="7655" w:type="dxa"/>
          </w:tcPr>
          <w:p w14:paraId="25BC38E9" w14:textId="77777777" w:rsidR="004E71F4" w:rsidRPr="00812CC9" w:rsidRDefault="004E71F4" w:rsidP="00155C96">
            <w:pPr>
              <w:autoSpaceDE w:val="0"/>
              <w:autoSpaceDN w:val="0"/>
              <w:adjustRightInd w:val="0"/>
              <w:spacing w:after="120"/>
              <w:ind w:left="720"/>
              <w:jc w:val="both"/>
              <w:rPr>
                <w:rFonts w:ascii="Times New Roman" w:hAnsi="Times New Roman" w:cs="Times New Roman"/>
                <w:b/>
                <w:sz w:val="24"/>
              </w:rPr>
            </w:pPr>
            <w:r w:rsidRPr="00812CC9">
              <w:rPr>
                <w:rFonts w:ascii="Times New Roman" w:hAnsi="Times New Roman"/>
                <w:b/>
                <w:sz w:val="24"/>
              </w:rPr>
              <w:t>Di cui scadute da &gt; 180 giorni ≤ 1 anno</w:t>
            </w:r>
          </w:p>
          <w:p w14:paraId="40E01511" w14:textId="77777777" w:rsidR="004E71F4" w:rsidRPr="00812CC9" w:rsidRDefault="004E71F4" w:rsidP="00155C96">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Sottocategoria delle esposizioni deteriorate scadute da più di 180 giorni, ma da meno di 1 anno.</w:t>
            </w:r>
          </w:p>
        </w:tc>
      </w:tr>
      <w:tr w:rsidR="004E71F4" w:rsidRPr="00812CC9" w14:paraId="370A57D9" w14:textId="77777777" w:rsidTr="00155C96">
        <w:trPr>
          <w:trHeight w:val="695"/>
        </w:trPr>
        <w:tc>
          <w:tcPr>
            <w:tcW w:w="1384" w:type="dxa"/>
          </w:tcPr>
          <w:p w14:paraId="421B830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h</w:t>
            </w:r>
          </w:p>
        </w:tc>
        <w:tc>
          <w:tcPr>
            <w:tcW w:w="7655" w:type="dxa"/>
          </w:tcPr>
          <w:p w14:paraId="347FA619" w14:textId="77777777" w:rsidR="004E71F4" w:rsidRPr="00812CC9" w:rsidRDefault="004E71F4" w:rsidP="00155C96">
            <w:pPr>
              <w:autoSpaceDE w:val="0"/>
              <w:autoSpaceDN w:val="0"/>
              <w:adjustRightInd w:val="0"/>
              <w:spacing w:after="120"/>
              <w:ind w:left="720"/>
              <w:rPr>
                <w:rFonts w:ascii="Times New Roman" w:hAnsi="Times New Roman" w:cs="Times New Roman"/>
                <w:sz w:val="24"/>
              </w:rPr>
            </w:pPr>
            <w:r w:rsidRPr="00812CC9">
              <w:rPr>
                <w:rFonts w:ascii="Times New Roman" w:hAnsi="Times New Roman"/>
                <w:b/>
                <w:sz w:val="24"/>
              </w:rPr>
              <w:t>Di cui scadute da &gt; 1 anno ≤ 2 anni</w:t>
            </w:r>
            <w:r w:rsidRPr="00812CC9">
              <w:rPr>
                <w:rFonts w:ascii="Times New Roman" w:hAnsi="Times New Roman"/>
                <w:sz w:val="24"/>
              </w:rPr>
              <w:t xml:space="preserve"> </w:t>
            </w:r>
          </w:p>
          <w:p w14:paraId="2013EA25"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delle esposizioni deteriorate scadute da più di 1 anno, ma da meno di 2 anni.</w:t>
            </w:r>
          </w:p>
        </w:tc>
      </w:tr>
      <w:tr w:rsidR="004E71F4" w:rsidRPr="00812CC9" w14:paraId="36F34A9E" w14:textId="77777777" w:rsidTr="00155C96">
        <w:trPr>
          <w:trHeight w:val="695"/>
        </w:trPr>
        <w:tc>
          <w:tcPr>
            <w:tcW w:w="1384" w:type="dxa"/>
          </w:tcPr>
          <w:p w14:paraId="22D8E179"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i</w:t>
            </w:r>
          </w:p>
        </w:tc>
        <w:tc>
          <w:tcPr>
            <w:tcW w:w="7655" w:type="dxa"/>
          </w:tcPr>
          <w:p w14:paraId="754E96ED"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scadute da &gt; 2 anni ≤ 5 anni</w:t>
            </w:r>
          </w:p>
          <w:p w14:paraId="6300F63C"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delle esposizioni deteriorate scadute da più di 2 anni, ma da meno di 5 anni.</w:t>
            </w:r>
          </w:p>
        </w:tc>
      </w:tr>
      <w:tr w:rsidR="004E71F4" w:rsidRPr="00812CC9" w14:paraId="65433D17" w14:textId="77777777" w:rsidTr="00155C96">
        <w:trPr>
          <w:trHeight w:val="695"/>
        </w:trPr>
        <w:tc>
          <w:tcPr>
            <w:tcW w:w="1384" w:type="dxa"/>
          </w:tcPr>
          <w:p w14:paraId="2E825BAD"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j</w:t>
            </w:r>
          </w:p>
        </w:tc>
        <w:tc>
          <w:tcPr>
            <w:tcW w:w="7655" w:type="dxa"/>
          </w:tcPr>
          <w:p w14:paraId="5A03D23D"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scadute da &gt; 5 anni ≤ 7 anni</w:t>
            </w:r>
          </w:p>
          <w:p w14:paraId="5FA5588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delle esposizioni deteriorate scadute da più di 5 anni, ma da meno di 7 anni.</w:t>
            </w:r>
          </w:p>
        </w:tc>
      </w:tr>
      <w:tr w:rsidR="004E71F4" w:rsidRPr="00812CC9" w14:paraId="3A875F54" w14:textId="77777777" w:rsidTr="00155C96">
        <w:trPr>
          <w:trHeight w:val="695"/>
        </w:trPr>
        <w:tc>
          <w:tcPr>
            <w:tcW w:w="1384" w:type="dxa"/>
          </w:tcPr>
          <w:p w14:paraId="5F8B7EB5"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k</w:t>
            </w:r>
          </w:p>
        </w:tc>
        <w:tc>
          <w:tcPr>
            <w:tcW w:w="7655" w:type="dxa"/>
          </w:tcPr>
          <w:p w14:paraId="0588E06A"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scadute da &gt; 7 anni</w:t>
            </w:r>
          </w:p>
          <w:p w14:paraId="6F16033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delle esposizioni deteriorate scadute da più di 7 anni.</w:t>
            </w:r>
          </w:p>
        </w:tc>
      </w:tr>
      <w:tr w:rsidR="004E71F4" w:rsidRPr="00812CC9" w14:paraId="14A411B1" w14:textId="77777777" w:rsidTr="00155C96">
        <w:trPr>
          <w:trHeight w:val="695"/>
        </w:trPr>
        <w:tc>
          <w:tcPr>
            <w:tcW w:w="1384" w:type="dxa"/>
          </w:tcPr>
          <w:p w14:paraId="7660F274"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l</w:t>
            </w:r>
          </w:p>
        </w:tc>
        <w:tc>
          <w:tcPr>
            <w:tcW w:w="7655" w:type="dxa"/>
          </w:tcPr>
          <w:p w14:paraId="00423D49"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in stato di default</w:t>
            </w:r>
          </w:p>
          <w:p w14:paraId="0835D7CA" w14:textId="6A51149A" w:rsidR="004E71F4" w:rsidRPr="00812CC9" w:rsidRDefault="004E71F4" w:rsidP="00155C96">
            <w:pPr>
              <w:autoSpaceDE w:val="0"/>
              <w:autoSpaceDN w:val="0"/>
              <w:adjustRightInd w:val="0"/>
              <w:spacing w:after="120"/>
              <w:rPr>
                <w:rFonts w:ascii="Times New Roman" w:hAnsi="Times New Roman" w:cs="Times New Roman"/>
                <w:sz w:val="24"/>
              </w:rPr>
            </w:pPr>
            <w:r w:rsidRPr="00812CC9">
              <w:rPr>
                <w:rFonts w:ascii="Times New Roman" w:hAnsi="Times New Roman"/>
                <w:sz w:val="24"/>
              </w:rPr>
              <w:t>Esposizioni in stato di default conformemente all</w:t>
            </w:r>
            <w:r w:rsidR="00154A3B">
              <w:rPr>
                <w:rFonts w:ascii="Times New Roman" w:hAnsi="Times New Roman"/>
                <w:sz w:val="24"/>
              </w:rPr>
              <w:t>'</w:t>
            </w:r>
            <w:r w:rsidRPr="00812CC9">
              <w:rPr>
                <w:rFonts w:ascii="Times New Roman" w:hAnsi="Times New Roman"/>
                <w:sz w:val="24"/>
              </w:rPr>
              <w:t>articolo 178 del CRR.</w:t>
            </w:r>
          </w:p>
        </w:tc>
      </w:tr>
    </w:tbl>
    <w:p w14:paraId="754762B8" w14:textId="77777777" w:rsidR="004E71F4" w:rsidRPr="00812CC9"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812CC9" w:rsidRDefault="00CD362D" w:rsidP="004E71F4">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CQ4: qualità delle esposizioni deteriorate per zona geografica </w:t>
      </w:r>
    </w:p>
    <w:p w14:paraId="629B62E2" w14:textId="6271198C" w:rsidR="004E71F4" w:rsidRPr="00812CC9" w:rsidRDefault="004E71F4" w:rsidP="004E71F4">
      <w:pPr>
        <w:pStyle w:val="ListParagraph"/>
        <w:numPr>
          <w:ilvl w:val="0"/>
          <w:numId w:val="48"/>
        </w:numPr>
        <w:spacing w:after="120"/>
        <w:jc w:val="both"/>
        <w:rPr>
          <w:rFonts w:ascii="Times New Roman" w:hAnsi="Times New Roman"/>
          <w:bCs/>
          <w:sz w:val="24"/>
        </w:rPr>
      </w:pPr>
      <w:r w:rsidRPr="00812CC9">
        <w:rPr>
          <w:rFonts w:ascii="Times New Roman" w:hAnsi="Times New Roman"/>
          <w:bCs/>
          <w:sz w:val="24"/>
        </w:rPr>
        <w:t xml:space="preserve">Laddove le esposizioni originarie non nazionali in tutti i paesi </w:t>
      </w:r>
      <w:r w:rsidR="00154A3B">
        <w:rPr>
          <w:rFonts w:ascii="Times New Roman" w:hAnsi="Times New Roman"/>
          <w:bCs/>
          <w:sz w:val="24"/>
        </w:rPr>
        <w:t>"</w:t>
      </w:r>
      <w:r w:rsidRPr="00812CC9">
        <w:rPr>
          <w:rFonts w:ascii="Times New Roman" w:hAnsi="Times New Roman"/>
          <w:bCs/>
          <w:sz w:val="24"/>
        </w:rPr>
        <w:t>non nazionali</w:t>
      </w:r>
      <w:r w:rsidR="00154A3B">
        <w:rPr>
          <w:rFonts w:ascii="Times New Roman" w:hAnsi="Times New Roman"/>
          <w:bCs/>
          <w:sz w:val="24"/>
        </w:rPr>
        <w:t>"</w:t>
      </w:r>
      <w:r w:rsidRPr="00812CC9">
        <w:rPr>
          <w:rFonts w:ascii="Times New Roman" w:hAnsi="Times New Roman"/>
          <w:bCs/>
          <w:sz w:val="24"/>
        </w:rPr>
        <w:t xml:space="preserve"> per tutte le classi di esposizione siano pari o superiori al 10 % del totale delle esposizioni originarie (nazionali e non nazionali), 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lettere c) ed e),</w:t>
      </w:r>
      <w:r w:rsidRPr="00812CC9">
        <w:rPr>
          <w:rFonts w:ascii="Times New Roman" w:hAnsi="Times New Roman"/>
          <w:color w:val="000000"/>
          <w:sz w:val="24"/>
        </w:rPr>
        <w:t xml:space="preserve"> del CRR</w:t>
      </w:r>
      <w:r w:rsidRPr="00812CC9">
        <w:rPr>
          <w:rFonts w:ascii="Times New Roman" w:hAnsi="Times New Roman"/>
          <w:bCs/>
          <w:sz w:val="24"/>
        </w:rPr>
        <w:t>, seguendo le istruzioni fornite di seguito nel presente allegato per compilare il modello EU CQ4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p w14:paraId="7E2D5D8D" w14:textId="77777777" w:rsidR="004E71F4" w:rsidRPr="00812CC9"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31829FD2" w14:textId="77777777" w:rsidTr="00155C96">
        <w:trPr>
          <w:trHeight w:val="238"/>
        </w:trPr>
        <w:tc>
          <w:tcPr>
            <w:tcW w:w="1384" w:type="dxa"/>
            <w:shd w:val="clear" w:color="auto" w:fill="D9D9D9" w:themeFill="background1" w:themeFillShade="D9"/>
          </w:tcPr>
          <w:p w14:paraId="09EE8C9C"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F94FB8A"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5725EA0A" w14:textId="77777777" w:rsidTr="00155C96">
        <w:trPr>
          <w:trHeight w:val="971"/>
        </w:trPr>
        <w:tc>
          <w:tcPr>
            <w:tcW w:w="1384" w:type="dxa"/>
          </w:tcPr>
          <w:p w14:paraId="7B3A0816" w14:textId="77777777" w:rsidR="004E71F4" w:rsidRPr="00812CC9" w:rsidRDefault="004E71F4" w:rsidP="00155C96">
            <w:pPr>
              <w:pStyle w:val="Applicationdirecte"/>
              <w:spacing w:before="0"/>
            </w:pPr>
            <w:r w:rsidRPr="00812CC9">
              <w:t>010</w:t>
            </w:r>
          </w:p>
        </w:tc>
        <w:tc>
          <w:tcPr>
            <w:tcW w:w="7655" w:type="dxa"/>
          </w:tcPr>
          <w:p w14:paraId="7C553B29" w14:textId="77777777" w:rsidR="004E71F4" w:rsidRPr="00812CC9" w:rsidRDefault="004E71F4" w:rsidP="00155C96">
            <w:pPr>
              <w:pStyle w:val="Applicationdirecte"/>
              <w:spacing w:before="0"/>
              <w:rPr>
                <w:b/>
              </w:rPr>
            </w:pPr>
            <w:r w:rsidRPr="00812CC9">
              <w:rPr>
                <w:b/>
              </w:rPr>
              <w:t>Esposizioni in bilancio</w:t>
            </w:r>
          </w:p>
          <w:p w14:paraId="6CCB87CE" w14:textId="77777777" w:rsidR="004E71F4" w:rsidRPr="00812CC9" w:rsidRDefault="004E71F4" w:rsidP="00155C96">
            <w:pPr>
              <w:pStyle w:val="Fait"/>
              <w:spacing w:before="0" w:after="120"/>
            </w:pPr>
            <w:r w:rsidRPr="00812CC9">
              <w:t>Totale delle esposizioni in bilancio.</w:t>
            </w:r>
          </w:p>
        </w:tc>
      </w:tr>
      <w:tr w:rsidR="004E71F4" w:rsidRPr="00812CC9" w14:paraId="54474621" w14:textId="77777777" w:rsidTr="00155C96">
        <w:trPr>
          <w:trHeight w:val="3491"/>
        </w:trPr>
        <w:tc>
          <w:tcPr>
            <w:tcW w:w="1384" w:type="dxa"/>
          </w:tcPr>
          <w:p w14:paraId="64905361" w14:textId="77777777" w:rsidR="004E71F4" w:rsidRPr="00812CC9" w:rsidRDefault="004E71F4" w:rsidP="00155C96">
            <w:pPr>
              <w:pStyle w:val="Applicationdirecte"/>
              <w:spacing w:before="0"/>
            </w:pPr>
            <w:r w:rsidRPr="00812CC9">
              <w:t>Da 020 a 070 e da 090 a 140</w:t>
            </w:r>
          </w:p>
        </w:tc>
        <w:tc>
          <w:tcPr>
            <w:tcW w:w="7655" w:type="dxa"/>
          </w:tcPr>
          <w:p w14:paraId="0FDB9099" w14:textId="77777777" w:rsidR="004E71F4" w:rsidRPr="00812CC9" w:rsidRDefault="004E71F4" w:rsidP="00155C96">
            <w:pPr>
              <w:pStyle w:val="Applicationdirecte"/>
              <w:spacing w:before="0"/>
              <w:rPr>
                <w:b/>
              </w:rPr>
            </w:pPr>
            <w:r w:rsidRPr="00812CC9">
              <w:rPr>
                <w:b/>
              </w:rPr>
              <w:t>Paese</w:t>
            </w:r>
          </w:p>
          <w:p w14:paraId="754707AF" w14:textId="019DF2EE" w:rsidR="004E71F4" w:rsidRPr="00812CC9" w:rsidRDefault="004E71F4" w:rsidP="00155C96">
            <w:pPr>
              <w:pStyle w:val="Fait"/>
              <w:spacing w:before="0" w:after="120"/>
            </w:pPr>
            <w:r w:rsidRPr="00812CC9">
              <w:t>Un paese in cui le esposizioni dell</w:t>
            </w:r>
            <w:r w:rsidR="00154A3B">
              <w:t>'</w:t>
            </w:r>
            <w:r w:rsidRPr="00812CC9">
              <w:t>ente sono rilevanti conformemente all</w:t>
            </w:r>
            <w:r w:rsidR="00154A3B">
              <w:t>'</w:t>
            </w:r>
            <w:r w:rsidRPr="00812CC9">
              <w:t>articolo 432 del CRR.</w:t>
            </w:r>
          </w:p>
          <w:p w14:paraId="40FEB711" w14:textId="195225CC" w:rsidR="004E71F4" w:rsidRPr="00812CC9" w:rsidRDefault="004E71F4" w:rsidP="00155C96">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Quando la rilevanza dei paesi è determinata utilizzando una soglia di rilevanza, tale soglia è indicata come anche l</w:t>
            </w:r>
            <w:r w:rsidR="00154A3B">
              <w:rPr>
                <w:rFonts w:ascii="Times New Roman" w:hAnsi="Times New Roman"/>
                <w:sz w:val="24"/>
              </w:rPr>
              <w:t>'</w:t>
            </w:r>
            <w:r w:rsidRPr="00812CC9">
              <w:rPr>
                <w:rFonts w:ascii="Times New Roman" w:hAnsi="Times New Roman"/>
                <w:sz w:val="24"/>
              </w:rPr>
              <w:t xml:space="preserve">elenco dei paesi non rilevanti di cui alla riga </w:t>
            </w:r>
            <w:r w:rsidR="00154A3B">
              <w:rPr>
                <w:rFonts w:ascii="Times New Roman" w:hAnsi="Times New Roman"/>
                <w:sz w:val="24"/>
              </w:rPr>
              <w:t>"</w:t>
            </w:r>
            <w:r w:rsidRPr="00812CC9">
              <w:rPr>
                <w:rFonts w:ascii="Times New Roman" w:hAnsi="Times New Roman"/>
                <w:sz w:val="24"/>
              </w:rPr>
              <w:t>Altri paesi</w:t>
            </w:r>
            <w:r w:rsidR="00154A3B">
              <w:rPr>
                <w:rFonts w:ascii="Times New Roman" w:hAnsi="Times New Roman"/>
                <w:sz w:val="24"/>
              </w:rPr>
              <w:t>"</w:t>
            </w:r>
            <w:r w:rsidRPr="00812CC9">
              <w:rPr>
                <w:rFonts w:ascii="Times New Roman" w:hAnsi="Times New Roman"/>
                <w:sz w:val="24"/>
              </w:rPr>
              <w:t>.</w:t>
            </w:r>
          </w:p>
          <w:p w14:paraId="06C1CFA3" w14:textId="6F33B4B6" w:rsidR="004E71F4" w:rsidRPr="00812CC9" w:rsidRDefault="004E71F4" w:rsidP="00155C96">
            <w:pPr>
              <w:autoSpaceDE w:val="0"/>
              <w:autoSpaceDN w:val="0"/>
              <w:adjustRightInd w:val="0"/>
              <w:spacing w:after="120"/>
              <w:jc w:val="both"/>
            </w:pPr>
            <w:r w:rsidRPr="00812CC9">
              <w:rPr>
                <w:rFonts w:ascii="Times New Roman" w:hAnsi="Times New Roman"/>
                <w:sz w:val="24"/>
              </w:rPr>
              <w:t>Gli enti assegnano le esposizioni a un paese significativo in funzione della residenza della controparte immediata. Le esposizioni verso organizzazioni sovranazionali non sono assegnate al paese di residenza dell</w:t>
            </w:r>
            <w:r w:rsidR="00154A3B">
              <w:rPr>
                <w:rFonts w:ascii="Times New Roman" w:hAnsi="Times New Roman"/>
                <w:sz w:val="24"/>
              </w:rPr>
              <w:t>'</w:t>
            </w:r>
            <w:r w:rsidRPr="00812CC9">
              <w:rPr>
                <w:rFonts w:ascii="Times New Roman" w:hAnsi="Times New Roman"/>
                <w:sz w:val="24"/>
              </w:rPr>
              <w:t xml:space="preserve">ente, ma ad </w:t>
            </w:r>
            <w:r w:rsidR="00154A3B">
              <w:rPr>
                <w:rFonts w:ascii="Times New Roman" w:hAnsi="Times New Roman"/>
                <w:sz w:val="24"/>
              </w:rPr>
              <w:t>"</w:t>
            </w:r>
            <w:r w:rsidRPr="00812CC9">
              <w:rPr>
                <w:rFonts w:ascii="Times New Roman" w:hAnsi="Times New Roman"/>
                <w:sz w:val="24"/>
              </w:rPr>
              <w:t>Altri paesi</w:t>
            </w:r>
            <w:r w:rsidR="00154A3B">
              <w:rPr>
                <w:rFonts w:ascii="Times New Roman" w:hAnsi="Times New Roman"/>
                <w:sz w:val="24"/>
              </w:rPr>
              <w:t>"</w:t>
            </w:r>
            <w:r w:rsidRPr="00812CC9">
              <w:rPr>
                <w:rFonts w:ascii="Times New Roman" w:hAnsi="Times New Roman"/>
                <w:sz w:val="24"/>
              </w:rPr>
              <w:t>.</w:t>
            </w:r>
          </w:p>
        </w:tc>
      </w:tr>
      <w:tr w:rsidR="004E71F4" w:rsidRPr="00812CC9" w14:paraId="5823936A" w14:textId="77777777" w:rsidTr="00155C96">
        <w:trPr>
          <w:trHeight w:val="728"/>
        </w:trPr>
        <w:tc>
          <w:tcPr>
            <w:tcW w:w="1384" w:type="dxa"/>
          </w:tcPr>
          <w:p w14:paraId="4D5A3661" w14:textId="77777777" w:rsidR="004E71F4" w:rsidRPr="00812CC9" w:rsidRDefault="004E71F4" w:rsidP="00155C96">
            <w:pPr>
              <w:pStyle w:val="Applicationdirecte"/>
              <w:spacing w:before="0"/>
            </w:pPr>
            <w:r w:rsidRPr="00812CC9">
              <w:t>080</w:t>
            </w:r>
          </w:p>
        </w:tc>
        <w:tc>
          <w:tcPr>
            <w:tcW w:w="7655" w:type="dxa"/>
          </w:tcPr>
          <w:p w14:paraId="18E511A4" w14:textId="77777777" w:rsidR="004E71F4" w:rsidRPr="00812CC9" w:rsidRDefault="004E71F4" w:rsidP="00155C96">
            <w:pPr>
              <w:pStyle w:val="Applicationdirecte"/>
              <w:spacing w:before="0"/>
              <w:rPr>
                <w:b/>
              </w:rPr>
            </w:pPr>
            <w:r w:rsidRPr="00812CC9">
              <w:rPr>
                <w:b/>
              </w:rPr>
              <w:t>Esposizioni fuori bilancio</w:t>
            </w:r>
          </w:p>
          <w:p w14:paraId="26E2715C" w14:textId="77777777" w:rsidR="004E71F4" w:rsidRPr="00812CC9" w:rsidRDefault="004E71F4" w:rsidP="00155C96">
            <w:pPr>
              <w:autoSpaceDE w:val="0"/>
              <w:autoSpaceDN w:val="0"/>
              <w:adjustRightInd w:val="0"/>
              <w:spacing w:after="120"/>
              <w:jc w:val="both"/>
            </w:pPr>
            <w:r w:rsidRPr="00812CC9">
              <w:rPr>
                <w:rFonts w:ascii="Times New Roman" w:hAnsi="Times New Roman"/>
                <w:sz w:val="24"/>
              </w:rPr>
              <w:t>Si veda la definizione in EU CR1: esposizioni in bonis ed esposizioni deteriorate e relativi accantonamenti.</w:t>
            </w:r>
          </w:p>
        </w:tc>
      </w:tr>
      <w:tr w:rsidR="004E71F4" w:rsidRPr="00812CC9" w14:paraId="660866D7" w14:textId="77777777" w:rsidTr="00155C96">
        <w:trPr>
          <w:trHeight w:val="367"/>
        </w:trPr>
        <w:tc>
          <w:tcPr>
            <w:tcW w:w="1384" w:type="dxa"/>
          </w:tcPr>
          <w:p w14:paraId="67DB1DCD"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150</w:t>
            </w:r>
          </w:p>
        </w:tc>
        <w:tc>
          <w:tcPr>
            <w:tcW w:w="7655" w:type="dxa"/>
          </w:tcPr>
          <w:p w14:paraId="5C13289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bl>
    <w:p w14:paraId="6B5E4555"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231FB366" w14:textId="77777777" w:rsidTr="00155C96">
        <w:trPr>
          <w:trHeight w:val="238"/>
        </w:trPr>
        <w:tc>
          <w:tcPr>
            <w:tcW w:w="9039" w:type="dxa"/>
            <w:gridSpan w:val="2"/>
            <w:shd w:val="clear" w:color="auto" w:fill="D9D9D9" w:themeFill="background1" w:themeFillShade="D9"/>
          </w:tcPr>
          <w:p w14:paraId="1A96B80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E11FA90" w14:textId="77777777" w:rsidTr="00155C96">
        <w:trPr>
          <w:trHeight w:val="238"/>
        </w:trPr>
        <w:tc>
          <w:tcPr>
            <w:tcW w:w="1384" w:type="dxa"/>
            <w:shd w:val="clear" w:color="auto" w:fill="D9D9D9" w:themeFill="background1" w:themeFillShade="D9"/>
          </w:tcPr>
          <w:p w14:paraId="1232206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2810F84A"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39269B3E" w14:textId="77777777" w:rsidTr="00155C96">
        <w:trPr>
          <w:trHeight w:val="841"/>
        </w:trPr>
        <w:tc>
          <w:tcPr>
            <w:tcW w:w="1384" w:type="dxa"/>
          </w:tcPr>
          <w:p w14:paraId="02C62B53" w14:textId="77777777" w:rsidR="004E71F4" w:rsidRPr="00812CC9" w:rsidRDefault="004E71F4" w:rsidP="00155C96">
            <w:pPr>
              <w:pStyle w:val="Applicationdirecte"/>
              <w:spacing w:before="0"/>
            </w:pPr>
            <w:r w:rsidRPr="00812CC9">
              <w:t>a</w:t>
            </w:r>
          </w:p>
        </w:tc>
        <w:tc>
          <w:tcPr>
            <w:tcW w:w="7655" w:type="dxa"/>
          </w:tcPr>
          <w:p w14:paraId="0778CDCC" w14:textId="77777777" w:rsidR="004E71F4" w:rsidRPr="00812CC9" w:rsidRDefault="004E71F4" w:rsidP="00155C96">
            <w:pPr>
              <w:pStyle w:val="Fait"/>
              <w:spacing w:before="0" w:after="120"/>
              <w:rPr>
                <w:rFonts w:eastAsiaTheme="minorEastAsia"/>
                <w:b/>
              </w:rPr>
            </w:pPr>
            <w:r w:rsidRPr="00812CC9">
              <w:rPr>
                <w:b/>
              </w:rPr>
              <w:t xml:space="preserve">Valore contabile lordo / importo nominale </w:t>
            </w:r>
          </w:p>
          <w:p w14:paraId="407BB8E5" w14:textId="277B05F2" w:rsidR="004E71F4" w:rsidRPr="00812CC9" w:rsidRDefault="004E71F4" w:rsidP="00155C96">
            <w:pPr>
              <w:pStyle w:val="Fait"/>
              <w:spacing w:before="0" w:after="120"/>
            </w:pPr>
            <w:r w:rsidRPr="00812CC9">
              <w:t>Valore contabile lordo come definito all</w:t>
            </w:r>
            <w:r w:rsidR="00154A3B">
              <w:t>'</w:t>
            </w:r>
            <w:r w:rsidRPr="00812CC9">
              <w:t>allegato V, parte 1, punto 34, del regolamento di esecuzione (UE) n. 680/2014 della Commissione; importo nominale ai sensi dell</w:t>
            </w:r>
            <w:r w:rsidR="00154A3B">
              <w:t>'</w:t>
            </w:r>
            <w:r w:rsidRPr="00812CC9">
              <w:t>allegato V, parte 2, punto 118, del regolamento di esecuzione (UE) n. 680/2014 della Commissione.</w:t>
            </w:r>
          </w:p>
          <w:p w14:paraId="6570F2FC" w14:textId="77777777" w:rsidR="004E71F4" w:rsidRPr="00812CC9" w:rsidRDefault="004E71F4" w:rsidP="00155C96">
            <w:pPr>
              <w:pStyle w:val="Fait"/>
              <w:spacing w:before="0" w:after="120"/>
            </w:pPr>
            <w:r w:rsidRPr="00812CC9">
              <w:t>Il valore contabile lordo relativo alle esposizioni soggette a riduzione di valore è il netto della cancellazione parziale e totale accumulata.</w:t>
            </w:r>
          </w:p>
        </w:tc>
      </w:tr>
      <w:tr w:rsidR="004E71F4" w:rsidRPr="00812CC9" w14:paraId="0BA09C4F" w14:textId="77777777" w:rsidTr="00155C96">
        <w:trPr>
          <w:trHeight w:val="841"/>
        </w:trPr>
        <w:tc>
          <w:tcPr>
            <w:tcW w:w="1384" w:type="dxa"/>
          </w:tcPr>
          <w:p w14:paraId="191E705E" w14:textId="77777777" w:rsidR="004E71F4" w:rsidRPr="00812CC9" w:rsidRDefault="004E71F4" w:rsidP="00155C96">
            <w:pPr>
              <w:pStyle w:val="Applicationdirecte"/>
              <w:spacing w:before="0"/>
            </w:pPr>
            <w:r w:rsidRPr="00812CC9">
              <w:t>b</w:t>
            </w:r>
          </w:p>
        </w:tc>
        <w:tc>
          <w:tcPr>
            <w:tcW w:w="7655" w:type="dxa"/>
          </w:tcPr>
          <w:p w14:paraId="3FC98DA1" w14:textId="77777777" w:rsidR="004E71F4" w:rsidRPr="00812CC9" w:rsidRDefault="004E71F4" w:rsidP="00155C96">
            <w:pPr>
              <w:pStyle w:val="Fait"/>
              <w:spacing w:before="0" w:after="120"/>
              <w:rPr>
                <w:rFonts w:eastAsiaTheme="minorEastAsia"/>
                <w:b/>
              </w:rPr>
            </w:pPr>
            <w:r w:rsidRPr="00812CC9">
              <w:rPr>
                <w:b/>
              </w:rPr>
              <w:t>Valore contabile lordo/importo nominale – di cui deteriorate</w:t>
            </w:r>
          </w:p>
          <w:p w14:paraId="324B3E45" w14:textId="046A1728" w:rsidR="004E71F4" w:rsidRPr="00812CC9" w:rsidRDefault="004E71F4" w:rsidP="00155C96">
            <w:pPr>
              <w:pStyle w:val="Fait"/>
              <w:spacing w:before="0" w:after="120"/>
              <w:rPr>
                <w:b/>
              </w:rPr>
            </w:pPr>
            <w:r w:rsidRPr="00812CC9">
              <w:t>Valore contabile lordo come definito all</w:t>
            </w:r>
            <w:r w:rsidR="00154A3B">
              <w:t>'</w:t>
            </w:r>
            <w:r w:rsidRPr="00812CC9">
              <w:t>allegato V, parte 1, punto 34, del regolamento di esecuzione (UE) n. 680/2014 della Commissione; importo nominale ai sensi dell</w:t>
            </w:r>
            <w:r w:rsidR="00154A3B">
              <w:t>'</w:t>
            </w:r>
            <w:r w:rsidRPr="00812CC9">
              <w:t>allegato V, parte 2, punto 118, del regolamento di esecuzione (UE) n. 680/2014 della Commissione; esposizioni deteriorate ai sensi dell</w:t>
            </w:r>
            <w:r w:rsidR="00154A3B">
              <w:t>'</w:t>
            </w:r>
            <w:r w:rsidRPr="00812CC9">
              <w:t>articolo 47 bis del CRR.</w:t>
            </w:r>
          </w:p>
        </w:tc>
      </w:tr>
      <w:tr w:rsidR="004E71F4" w:rsidRPr="00812CC9" w14:paraId="2816521D" w14:textId="77777777" w:rsidTr="0023048D">
        <w:trPr>
          <w:cantSplit/>
          <w:trHeight w:val="316"/>
        </w:trPr>
        <w:tc>
          <w:tcPr>
            <w:tcW w:w="1384" w:type="dxa"/>
          </w:tcPr>
          <w:p w14:paraId="2B9941DE"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c</w:t>
            </w:r>
          </w:p>
        </w:tc>
        <w:tc>
          <w:tcPr>
            <w:tcW w:w="7655" w:type="dxa"/>
          </w:tcPr>
          <w:p w14:paraId="318099D9"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in stato di default</w:t>
            </w:r>
          </w:p>
          <w:p w14:paraId="2D9AD627" w14:textId="2B6B0D50" w:rsidR="004E71F4" w:rsidRPr="00812CC9" w:rsidRDefault="004E71F4" w:rsidP="00155C96">
            <w:pPr>
              <w:pStyle w:val="Fait"/>
              <w:spacing w:before="0" w:after="120"/>
            </w:pPr>
            <w:r w:rsidRPr="00812CC9">
              <w:t>Esposizioni in stato di default conformemente all</w:t>
            </w:r>
            <w:r w:rsidR="00154A3B">
              <w:t>'</w:t>
            </w:r>
            <w:r w:rsidRPr="00812CC9">
              <w:t>articolo 178 del CRR.</w:t>
            </w:r>
          </w:p>
        </w:tc>
      </w:tr>
      <w:tr w:rsidR="004E71F4" w:rsidRPr="00812CC9" w14:paraId="3E4CA1D8" w14:textId="77777777" w:rsidTr="00155C96">
        <w:trPr>
          <w:trHeight w:val="316"/>
        </w:trPr>
        <w:tc>
          <w:tcPr>
            <w:tcW w:w="1384" w:type="dxa"/>
          </w:tcPr>
          <w:p w14:paraId="7B58E1F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d</w:t>
            </w:r>
          </w:p>
        </w:tc>
        <w:tc>
          <w:tcPr>
            <w:tcW w:w="7655" w:type="dxa"/>
          </w:tcPr>
          <w:p w14:paraId="1BE2EE1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Valore contabile lordo/importo nominale</w:t>
            </w:r>
            <w:r w:rsidRPr="00812CC9">
              <w:rPr>
                <w:b/>
              </w:rPr>
              <w:t xml:space="preserve"> – </w:t>
            </w:r>
            <w:r w:rsidRPr="00812CC9">
              <w:rPr>
                <w:rFonts w:ascii="Times New Roman" w:hAnsi="Times New Roman"/>
                <w:b/>
                <w:sz w:val="24"/>
              </w:rPr>
              <w:t>di cui soggette a riduzione di valore</w:t>
            </w:r>
          </w:p>
          <w:p w14:paraId="6BD3FAE2" w14:textId="73607C74" w:rsidR="004E71F4" w:rsidRPr="00812CC9" w:rsidRDefault="004E71F4" w:rsidP="00155C96">
            <w:pPr>
              <w:pStyle w:val="Fait"/>
              <w:spacing w:before="0" w:after="120"/>
            </w:pPr>
            <w:r w:rsidRPr="00812CC9">
              <w:t>Il valore contabile lordo o l</w:t>
            </w:r>
            <w:r w:rsidR="00154A3B">
              <w:t>'</w:t>
            </w:r>
            <w:r w:rsidRPr="00812CC9">
              <w:t>importo nominale relativo alle esposizioni soggette alle disposizioni in materia di riduzione di valore della disciplina contabile applicabile.</w:t>
            </w:r>
          </w:p>
        </w:tc>
      </w:tr>
      <w:tr w:rsidR="004E71F4" w:rsidRPr="00812CC9" w14:paraId="5FF5E291" w14:textId="77777777" w:rsidTr="00155C96">
        <w:trPr>
          <w:trHeight w:val="316"/>
        </w:trPr>
        <w:tc>
          <w:tcPr>
            <w:tcW w:w="1384" w:type="dxa"/>
          </w:tcPr>
          <w:p w14:paraId="1CE9AB1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e</w:t>
            </w:r>
          </w:p>
        </w:tc>
        <w:tc>
          <w:tcPr>
            <w:tcW w:w="7655" w:type="dxa"/>
          </w:tcPr>
          <w:p w14:paraId="4B567AF6"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Riduzione di valore accumulata</w:t>
            </w:r>
          </w:p>
          <w:p w14:paraId="4FB7F9C5" w14:textId="4AF4DAA2" w:rsidR="004E71F4" w:rsidRPr="00812CC9" w:rsidRDefault="004E71F4" w:rsidP="0023048D">
            <w:pPr>
              <w:pStyle w:val="Fait"/>
              <w:spacing w:before="0" w:after="120"/>
            </w:pPr>
            <w:r w:rsidRPr="00812CC9">
              <w:t>Include gli importi determinati conformemente all</w:t>
            </w:r>
            <w:r w:rsidR="00154A3B">
              <w:t>'</w:t>
            </w:r>
            <w:r w:rsidRPr="00812CC9">
              <w:t>allegato</w:t>
            </w:r>
            <w:r w:rsidR="0023048D" w:rsidRPr="00812CC9">
              <w:t> </w:t>
            </w:r>
            <w:r w:rsidRPr="00812CC9">
              <w:t>V, parte</w:t>
            </w:r>
            <w:r w:rsidR="0023048D" w:rsidRPr="00812CC9">
              <w:t> </w:t>
            </w:r>
            <w:r w:rsidRPr="00812CC9">
              <w:t>2</w:t>
            </w:r>
            <w:r w:rsidR="0023048D" w:rsidRPr="00812CC9">
              <w:t>, punti </w:t>
            </w:r>
            <w:r w:rsidRPr="00812CC9">
              <w:t>11, da 69 a 71,106 e 110, del regolamento di esecuzione (UE) n. 680/2014 della Commissione.</w:t>
            </w:r>
          </w:p>
        </w:tc>
      </w:tr>
      <w:tr w:rsidR="004E71F4" w:rsidRPr="00812CC9" w14:paraId="46415016" w14:textId="77777777" w:rsidTr="00155C96">
        <w:trPr>
          <w:trHeight w:val="695"/>
        </w:trPr>
        <w:tc>
          <w:tcPr>
            <w:tcW w:w="1384" w:type="dxa"/>
          </w:tcPr>
          <w:p w14:paraId="7701B302"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173D47D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Accantonamenti per gli impegni fuori bilancio e le garanzie finanziarie date</w:t>
            </w:r>
          </w:p>
          <w:p w14:paraId="24FAD81B" w14:textId="77777777" w:rsidR="004E71F4" w:rsidRPr="00812CC9" w:rsidRDefault="004E71F4" w:rsidP="00155C96">
            <w:pPr>
              <w:autoSpaceDE w:val="0"/>
              <w:autoSpaceDN w:val="0"/>
              <w:adjustRightInd w:val="0"/>
              <w:spacing w:after="120"/>
              <w:rPr>
                <w:rFonts w:ascii="Times New Roman" w:hAnsi="Times New Roman" w:cs="Times New Roman"/>
                <w:sz w:val="24"/>
              </w:rPr>
            </w:pPr>
            <w:r w:rsidRPr="00812CC9">
              <w:rPr>
                <w:rFonts w:ascii="Times New Roman" w:hAnsi="Times New Roman"/>
                <w:sz w:val="24"/>
              </w:rPr>
              <w:t>Questa riga include gli accantonamenti per gli impegni fuori bilancio e le garanzie finanziarie date.</w:t>
            </w:r>
          </w:p>
        </w:tc>
      </w:tr>
      <w:tr w:rsidR="004E71F4" w:rsidRPr="00812CC9" w14:paraId="3067476F" w14:textId="77777777" w:rsidTr="00155C96">
        <w:trPr>
          <w:trHeight w:val="695"/>
        </w:trPr>
        <w:tc>
          <w:tcPr>
            <w:tcW w:w="1384" w:type="dxa"/>
          </w:tcPr>
          <w:p w14:paraId="52AA3262"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g</w:t>
            </w:r>
          </w:p>
        </w:tc>
        <w:tc>
          <w:tcPr>
            <w:tcW w:w="7655" w:type="dxa"/>
          </w:tcPr>
          <w:p w14:paraId="665BC3F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Variazioni negative accumulate del valore equo dovute al rischio di credito su esposizioni deteriorate</w:t>
            </w:r>
          </w:p>
          <w:p w14:paraId="697B0B24" w14:textId="4094F677" w:rsidR="004E71F4" w:rsidRPr="00812CC9" w:rsidRDefault="004E71F4" w:rsidP="0023048D">
            <w:pPr>
              <w:pStyle w:val="Fait"/>
              <w:spacing w:before="0" w:after="120"/>
            </w:pPr>
            <w:r w:rsidRPr="00812CC9">
              <w:t>Include gli importi determinati conformemente all</w:t>
            </w:r>
            <w:r w:rsidR="00154A3B">
              <w:t>'</w:t>
            </w:r>
            <w:r w:rsidRPr="00812CC9">
              <w:t>allegato</w:t>
            </w:r>
            <w:r w:rsidR="0023048D" w:rsidRPr="00812CC9">
              <w:t> </w:t>
            </w:r>
            <w:r w:rsidRPr="00812CC9">
              <w:t>V, parte</w:t>
            </w:r>
            <w:r w:rsidR="0023048D" w:rsidRPr="00812CC9">
              <w:t> </w:t>
            </w:r>
            <w:r w:rsidRPr="00812CC9">
              <w:t>2</w:t>
            </w:r>
            <w:r w:rsidR="0023048D" w:rsidRPr="00812CC9">
              <w:t>, punto </w:t>
            </w:r>
            <w:r w:rsidRPr="00812CC9">
              <w:t>11, punti da 69 a 71, e punti 106 e 110 del regolamento di esecuzione (UE) n. 680/2014 della Commissione.</w:t>
            </w:r>
          </w:p>
        </w:tc>
      </w:tr>
    </w:tbl>
    <w:p w14:paraId="052C419F" w14:textId="77777777" w:rsidR="004E71F4" w:rsidRPr="00812CC9"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812CC9" w:rsidRDefault="00CD362D" w:rsidP="004E71F4">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CQ5: qualità creditizia dei prestiti e delle anticipazioni a società non finanziarie per settore economico</w:t>
      </w:r>
    </w:p>
    <w:p w14:paraId="201DD2F2" w14:textId="1CA1C18B" w:rsidR="004E71F4" w:rsidRPr="00812CC9"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442, lettere c) ed e),</w:t>
      </w:r>
      <w:r w:rsidRPr="00812CC9">
        <w:rPr>
          <w:rFonts w:ascii="Times New Roman" w:hAnsi="Times New Roman"/>
          <w:color w:val="000000"/>
          <w:sz w:val="24"/>
        </w:rPr>
        <w:t xml:space="preserve"> del CRR</w:t>
      </w:r>
      <w:r w:rsidRPr="00812CC9">
        <w:rPr>
          <w:rFonts w:ascii="Times New Roman" w:hAnsi="Times New Roman"/>
          <w:bCs/>
          <w:sz w:val="24"/>
        </w:rPr>
        <w:t>, seguendo le istruzioni fornite di seguito nel presente allegato per compilare il modello EU CQ5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0CFFFD8C" w14:textId="77777777" w:rsidTr="00155C96">
        <w:trPr>
          <w:trHeight w:val="238"/>
        </w:trPr>
        <w:tc>
          <w:tcPr>
            <w:tcW w:w="1384" w:type="dxa"/>
            <w:shd w:val="clear" w:color="auto" w:fill="D9D9D9" w:themeFill="background1" w:themeFillShade="D9"/>
          </w:tcPr>
          <w:p w14:paraId="469957D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3CA8FE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621C4383" w14:textId="77777777" w:rsidTr="00155C96">
        <w:trPr>
          <w:trHeight w:val="971"/>
        </w:trPr>
        <w:tc>
          <w:tcPr>
            <w:tcW w:w="1384" w:type="dxa"/>
          </w:tcPr>
          <w:p w14:paraId="53AE88CC" w14:textId="77777777" w:rsidR="004E71F4" w:rsidRPr="00812CC9" w:rsidRDefault="004E71F4" w:rsidP="00155C96">
            <w:pPr>
              <w:pStyle w:val="Applicationdirecte"/>
              <w:spacing w:before="0"/>
            </w:pPr>
            <w:r w:rsidRPr="00812CC9">
              <w:t>Da 010 a 190</w:t>
            </w:r>
          </w:p>
        </w:tc>
        <w:tc>
          <w:tcPr>
            <w:tcW w:w="7655" w:type="dxa"/>
          </w:tcPr>
          <w:p w14:paraId="69C2E900" w14:textId="77777777" w:rsidR="004E71F4" w:rsidRPr="00812CC9" w:rsidRDefault="004E71F4" w:rsidP="00155C96">
            <w:pPr>
              <w:pStyle w:val="Fait"/>
              <w:spacing w:before="0" w:after="120"/>
              <w:rPr>
                <w:b/>
              </w:rPr>
            </w:pPr>
            <w:r w:rsidRPr="00812CC9">
              <w:rPr>
                <w:b/>
              </w:rPr>
              <w:t>Disaggregazione della controparte per settore economico</w:t>
            </w:r>
          </w:p>
          <w:p w14:paraId="75719E9B" w14:textId="58F592F3" w:rsidR="004E71F4" w:rsidRPr="00812CC9" w:rsidRDefault="004E71F4" w:rsidP="00155C96">
            <w:pPr>
              <w:pStyle w:val="Fait"/>
              <w:spacing w:before="0" w:after="120"/>
            </w:pPr>
            <w:r w:rsidRPr="00812CC9">
              <w:t>L</w:t>
            </w:r>
            <w:r w:rsidR="00154A3B">
              <w:t>'</w:t>
            </w:r>
            <w:r w:rsidRPr="00812CC9">
              <w:t>attribuzione del settore della controparte include solo i settori relativi alla società non finanziaria controparte.</w:t>
            </w:r>
          </w:p>
          <w:p w14:paraId="22DE98F2" w14:textId="206047EB" w:rsidR="004E71F4" w:rsidRPr="00812CC9" w:rsidRDefault="004E71F4" w:rsidP="00155C96">
            <w:pPr>
              <w:pStyle w:val="Fait"/>
              <w:spacing w:before="0" w:after="120"/>
            </w:pPr>
            <w:r w:rsidRPr="00812CC9">
              <w:t>L</w:t>
            </w:r>
            <w:r w:rsidR="00154A3B">
              <w:t>'</w:t>
            </w:r>
            <w:r w:rsidRPr="00812CC9">
              <w:t>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decisione da parte dell</w:t>
            </w:r>
            <w:r w:rsidR="00154A3B">
              <w:t>'</w:t>
            </w:r>
            <w:r w:rsidRPr="00812CC9">
              <w:t>ente di concedere l</w:t>
            </w:r>
            <w:r w:rsidR="00154A3B">
              <w:t>'</w:t>
            </w:r>
            <w:r w:rsidRPr="00812CC9">
              <w:t>esposizione.</w:t>
            </w:r>
          </w:p>
          <w:p w14:paraId="509E4079" w14:textId="1506D05C" w:rsidR="004E71F4" w:rsidRPr="00812CC9" w:rsidRDefault="004E71F4" w:rsidP="00155C96">
            <w:pPr>
              <w:pStyle w:val="Fait"/>
              <w:spacing w:before="0" w:after="120"/>
            </w:pPr>
            <w:r w:rsidRPr="00812CC9">
              <w:t>Le righe sono utilizzate per indicare i settori economici o i tipi di controparte rilevanti verso cui gli enti hanno esposizioni. La rilevanza è valutata conformemente all</w:t>
            </w:r>
            <w:r w:rsidR="00154A3B">
              <w:t>'</w:t>
            </w:r>
            <w:r w:rsidRPr="00812CC9">
              <w:t xml:space="preserve">articolo 432 del CRR e i settori economici o i tipi di controparte non rilevanti sono aggregati nella riga </w:t>
            </w:r>
            <w:r w:rsidR="00154A3B">
              <w:t>"</w:t>
            </w:r>
            <w:r w:rsidRPr="00812CC9">
              <w:t>Altri servizi</w:t>
            </w:r>
            <w:r w:rsidR="00154A3B">
              <w:t>"</w:t>
            </w:r>
            <w:r w:rsidRPr="00812CC9">
              <w:t>.</w:t>
            </w:r>
          </w:p>
        </w:tc>
      </w:tr>
      <w:tr w:rsidR="004E71F4" w:rsidRPr="00812CC9" w14:paraId="7C4A0B77" w14:textId="77777777" w:rsidTr="00155C96">
        <w:trPr>
          <w:trHeight w:val="316"/>
        </w:trPr>
        <w:tc>
          <w:tcPr>
            <w:tcW w:w="1384" w:type="dxa"/>
          </w:tcPr>
          <w:p w14:paraId="7156E575"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200</w:t>
            </w:r>
          </w:p>
        </w:tc>
        <w:tc>
          <w:tcPr>
            <w:tcW w:w="7655" w:type="dxa"/>
          </w:tcPr>
          <w:p w14:paraId="2DADB6C9"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bl>
    <w:p w14:paraId="3FA6DB40"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5785AED1" w14:textId="77777777" w:rsidTr="00155C96">
        <w:trPr>
          <w:trHeight w:val="238"/>
        </w:trPr>
        <w:tc>
          <w:tcPr>
            <w:tcW w:w="9039" w:type="dxa"/>
            <w:gridSpan w:val="2"/>
            <w:shd w:val="clear" w:color="auto" w:fill="D9D9D9" w:themeFill="background1" w:themeFillShade="D9"/>
          </w:tcPr>
          <w:p w14:paraId="7F360C6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076A6EC7" w14:textId="77777777" w:rsidTr="00155C96">
        <w:trPr>
          <w:trHeight w:val="238"/>
        </w:trPr>
        <w:tc>
          <w:tcPr>
            <w:tcW w:w="1384" w:type="dxa"/>
            <w:shd w:val="clear" w:color="auto" w:fill="D9D9D9" w:themeFill="background1" w:themeFillShade="D9"/>
          </w:tcPr>
          <w:p w14:paraId="3E90702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462B550B"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1BB55FB9" w14:textId="77777777" w:rsidTr="00155C96">
        <w:trPr>
          <w:trHeight w:val="841"/>
        </w:trPr>
        <w:tc>
          <w:tcPr>
            <w:tcW w:w="1384" w:type="dxa"/>
          </w:tcPr>
          <w:p w14:paraId="19286B5D" w14:textId="77777777" w:rsidR="004E71F4" w:rsidRPr="00812CC9" w:rsidRDefault="004E71F4" w:rsidP="00155C96">
            <w:pPr>
              <w:pStyle w:val="Applicationdirecte"/>
              <w:spacing w:before="0"/>
            </w:pPr>
            <w:r w:rsidRPr="00812CC9">
              <w:t>a</w:t>
            </w:r>
          </w:p>
        </w:tc>
        <w:tc>
          <w:tcPr>
            <w:tcW w:w="7655" w:type="dxa"/>
          </w:tcPr>
          <w:p w14:paraId="3EAB8290" w14:textId="77777777" w:rsidR="004E71F4" w:rsidRPr="00812CC9" w:rsidRDefault="004E71F4" w:rsidP="00155C96">
            <w:pPr>
              <w:pStyle w:val="Fait"/>
              <w:spacing w:before="0" w:after="120"/>
              <w:rPr>
                <w:rFonts w:eastAsiaTheme="minorEastAsia"/>
                <w:b/>
              </w:rPr>
            </w:pPr>
            <w:r w:rsidRPr="00812CC9">
              <w:rPr>
                <w:b/>
              </w:rPr>
              <w:t xml:space="preserve">Valore contabile lordo </w:t>
            </w:r>
          </w:p>
          <w:p w14:paraId="54BC957E" w14:textId="5DFFFCA2" w:rsidR="004E71F4" w:rsidRPr="00812CC9" w:rsidRDefault="004E71F4" w:rsidP="00155C96">
            <w:pPr>
              <w:pStyle w:val="Fait"/>
              <w:spacing w:before="0" w:after="120"/>
            </w:pPr>
            <w:r w:rsidRPr="00812CC9">
              <w:t>Valore contabile lordo ai sensi dell</w:t>
            </w:r>
            <w:r w:rsidR="00154A3B">
              <w:t>'</w:t>
            </w:r>
            <w:r w:rsidRPr="00812CC9">
              <w:t>allegato V, parte 1, punto 34, del regolamento di esecuzione (UE) n. 680/2014 della Commissione.</w:t>
            </w:r>
          </w:p>
          <w:p w14:paraId="61BFF20A" w14:textId="77777777" w:rsidR="004E71F4" w:rsidRPr="00812CC9" w:rsidRDefault="004E71F4" w:rsidP="00155C96">
            <w:pPr>
              <w:pStyle w:val="Fait"/>
              <w:spacing w:before="0" w:after="120"/>
            </w:pPr>
            <w:r w:rsidRPr="00812CC9">
              <w:t>Il valore contabile lordo relativo alle esposizioni soggette a riduzione di valore è il netto della cancellazione parziale e totale accumulata.</w:t>
            </w:r>
          </w:p>
        </w:tc>
      </w:tr>
      <w:tr w:rsidR="004E71F4" w:rsidRPr="00812CC9" w14:paraId="73F33D97" w14:textId="77777777" w:rsidTr="00155C96">
        <w:trPr>
          <w:trHeight w:val="841"/>
        </w:trPr>
        <w:tc>
          <w:tcPr>
            <w:tcW w:w="1384" w:type="dxa"/>
          </w:tcPr>
          <w:p w14:paraId="1825F9E0" w14:textId="77777777" w:rsidR="004E71F4" w:rsidRPr="00812CC9" w:rsidRDefault="004E71F4" w:rsidP="00155C96">
            <w:pPr>
              <w:pStyle w:val="Applicationdirecte"/>
              <w:spacing w:before="0"/>
            </w:pPr>
            <w:r w:rsidRPr="00812CC9">
              <w:t>b</w:t>
            </w:r>
          </w:p>
        </w:tc>
        <w:tc>
          <w:tcPr>
            <w:tcW w:w="7655" w:type="dxa"/>
          </w:tcPr>
          <w:p w14:paraId="03EFCCA9" w14:textId="77777777" w:rsidR="004E71F4" w:rsidRPr="00812CC9" w:rsidRDefault="004E71F4" w:rsidP="00155C96">
            <w:pPr>
              <w:pStyle w:val="Fait"/>
              <w:spacing w:before="0" w:after="120"/>
              <w:rPr>
                <w:b/>
              </w:rPr>
            </w:pPr>
            <w:r w:rsidRPr="00812CC9">
              <w:rPr>
                <w:b/>
              </w:rPr>
              <w:t xml:space="preserve">Valore contabile lordo – di cui deteriorate </w:t>
            </w:r>
          </w:p>
          <w:p w14:paraId="218B3169" w14:textId="2885F699" w:rsidR="004E71F4" w:rsidRPr="00812CC9" w:rsidRDefault="004E71F4" w:rsidP="00155C96">
            <w:pPr>
              <w:pStyle w:val="Fait"/>
              <w:spacing w:before="0" w:after="120"/>
              <w:rPr>
                <w:rFonts w:eastAsiaTheme="minorEastAsia"/>
              </w:rPr>
            </w:pPr>
            <w:r w:rsidRPr="00812CC9">
              <w:t>Valore contabile lordo come definito all</w:t>
            </w:r>
            <w:r w:rsidR="00154A3B">
              <w:t>'</w:t>
            </w:r>
            <w:r w:rsidRPr="00812CC9">
              <w:t>allegato V, parte 1, punto 34, del regolamento di esecuzione (UE) n. 680/2014 della Commissione; esposizioni deteriorate ai sensi dell</w:t>
            </w:r>
            <w:r w:rsidR="00154A3B">
              <w:t>'</w:t>
            </w:r>
            <w:r w:rsidRPr="00812CC9">
              <w:t>articolo 47 bis del CRR.</w:t>
            </w:r>
          </w:p>
        </w:tc>
      </w:tr>
      <w:tr w:rsidR="004E71F4" w:rsidRPr="00812CC9" w14:paraId="371E1F32" w14:textId="77777777" w:rsidTr="00155C96">
        <w:trPr>
          <w:trHeight w:val="841"/>
        </w:trPr>
        <w:tc>
          <w:tcPr>
            <w:tcW w:w="1384" w:type="dxa"/>
          </w:tcPr>
          <w:p w14:paraId="558ECFC0" w14:textId="77777777" w:rsidR="004E71F4" w:rsidRPr="00812CC9" w:rsidRDefault="004E71F4" w:rsidP="00155C96">
            <w:pPr>
              <w:pStyle w:val="Applicationdirecte"/>
              <w:spacing w:before="0"/>
            </w:pPr>
            <w:r w:rsidRPr="00812CC9">
              <w:t>c</w:t>
            </w:r>
          </w:p>
        </w:tc>
        <w:tc>
          <w:tcPr>
            <w:tcW w:w="7655" w:type="dxa"/>
          </w:tcPr>
          <w:p w14:paraId="62C4E95E" w14:textId="77777777" w:rsidR="004E71F4" w:rsidRPr="00812CC9" w:rsidRDefault="004E71F4" w:rsidP="00155C96">
            <w:pPr>
              <w:pStyle w:val="Fait"/>
              <w:spacing w:before="0" w:after="120"/>
              <w:ind w:left="720"/>
              <w:rPr>
                <w:rFonts w:eastAsiaTheme="minorEastAsia"/>
                <w:b/>
              </w:rPr>
            </w:pPr>
            <w:r w:rsidRPr="00812CC9">
              <w:rPr>
                <w:b/>
              </w:rPr>
              <w:t>Di cui in stato di default</w:t>
            </w:r>
          </w:p>
          <w:p w14:paraId="37399537" w14:textId="075E7E53" w:rsidR="004E71F4" w:rsidRPr="00812CC9" w:rsidRDefault="004E71F4" w:rsidP="00155C96">
            <w:pPr>
              <w:pStyle w:val="Fait"/>
              <w:spacing w:before="0" w:after="120"/>
              <w:rPr>
                <w:rFonts w:eastAsiaTheme="minorEastAsia"/>
              </w:rPr>
            </w:pPr>
            <w:r w:rsidRPr="00812CC9">
              <w:t>Esposizioni in stato di default conformemente all</w:t>
            </w:r>
            <w:r w:rsidR="00154A3B">
              <w:t>'</w:t>
            </w:r>
            <w:r w:rsidRPr="00812CC9">
              <w:t>articolo 178 del CRR.</w:t>
            </w:r>
          </w:p>
        </w:tc>
      </w:tr>
      <w:tr w:rsidR="004E71F4" w:rsidRPr="00812CC9" w14:paraId="213D77F3" w14:textId="77777777" w:rsidTr="00155C96">
        <w:trPr>
          <w:trHeight w:val="841"/>
        </w:trPr>
        <w:tc>
          <w:tcPr>
            <w:tcW w:w="1384" w:type="dxa"/>
          </w:tcPr>
          <w:p w14:paraId="199F8E31" w14:textId="77777777" w:rsidR="004E71F4" w:rsidRPr="00812CC9" w:rsidRDefault="004E71F4" w:rsidP="00155C96">
            <w:pPr>
              <w:pStyle w:val="Applicationdirecte"/>
              <w:spacing w:before="0"/>
            </w:pPr>
            <w:r w:rsidRPr="00812CC9">
              <w:t>d</w:t>
            </w:r>
          </w:p>
        </w:tc>
        <w:tc>
          <w:tcPr>
            <w:tcW w:w="7655" w:type="dxa"/>
          </w:tcPr>
          <w:p w14:paraId="191EBD27" w14:textId="77777777" w:rsidR="004E71F4" w:rsidRPr="00812CC9" w:rsidRDefault="004E71F4" w:rsidP="00155C96">
            <w:pPr>
              <w:pStyle w:val="Fait"/>
              <w:spacing w:before="0" w:after="120"/>
              <w:rPr>
                <w:b/>
              </w:rPr>
            </w:pPr>
            <w:r w:rsidRPr="00812CC9">
              <w:rPr>
                <w:b/>
              </w:rPr>
              <w:t>Valore contabile lordo – di cui prestiti e anticipazioni soggetti a riduzione di valore</w:t>
            </w:r>
          </w:p>
          <w:p w14:paraId="4B4B425B" w14:textId="77777777" w:rsidR="004E71F4" w:rsidRPr="00812CC9" w:rsidRDefault="004E71F4" w:rsidP="00155C96">
            <w:pPr>
              <w:pStyle w:val="Fait"/>
              <w:spacing w:before="0" w:after="120"/>
            </w:pPr>
            <w:r w:rsidRPr="00812CC9">
              <w:t>Il valore contabile lordo relativo ai prestiti e alle anticipazioni soggetti alle disposizioni in materia di riduzione di valore della disciplina contabile applicabile.</w:t>
            </w:r>
          </w:p>
        </w:tc>
      </w:tr>
      <w:tr w:rsidR="004E71F4" w:rsidRPr="00812CC9" w14:paraId="3AE4B1A3" w14:textId="77777777" w:rsidTr="00155C96">
        <w:trPr>
          <w:trHeight w:val="316"/>
        </w:trPr>
        <w:tc>
          <w:tcPr>
            <w:tcW w:w="1384" w:type="dxa"/>
          </w:tcPr>
          <w:p w14:paraId="4E2F656A"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e</w:t>
            </w:r>
          </w:p>
        </w:tc>
        <w:tc>
          <w:tcPr>
            <w:tcW w:w="7655" w:type="dxa"/>
          </w:tcPr>
          <w:p w14:paraId="0B527FEF" w14:textId="77777777" w:rsidR="004E71F4" w:rsidRPr="00812CC9" w:rsidRDefault="004E71F4" w:rsidP="00155C96">
            <w:pPr>
              <w:pStyle w:val="Fait"/>
              <w:spacing w:before="0" w:after="120"/>
              <w:rPr>
                <w:b/>
              </w:rPr>
            </w:pPr>
            <w:r w:rsidRPr="00812CC9">
              <w:rPr>
                <w:b/>
              </w:rPr>
              <w:t>Riduzione di valore accumulata</w:t>
            </w:r>
          </w:p>
          <w:p w14:paraId="7702A0EE" w14:textId="3E6A433F" w:rsidR="004E71F4" w:rsidRPr="00812CC9" w:rsidRDefault="004E71F4" w:rsidP="0023048D">
            <w:pPr>
              <w:pStyle w:val="Fait"/>
              <w:spacing w:before="0" w:after="120"/>
            </w:pPr>
            <w:r w:rsidRPr="00812CC9">
              <w:t>Include gli importi determinati conformemente all</w:t>
            </w:r>
            <w:r w:rsidR="00154A3B">
              <w:t>'</w:t>
            </w:r>
            <w:r w:rsidRPr="00812CC9">
              <w:t>allegato</w:t>
            </w:r>
            <w:r w:rsidR="0023048D" w:rsidRPr="00812CC9">
              <w:t> </w:t>
            </w:r>
            <w:r w:rsidRPr="00812CC9">
              <w:t>V, parte</w:t>
            </w:r>
            <w:r w:rsidR="0023048D" w:rsidRPr="00812CC9">
              <w:t> </w:t>
            </w:r>
            <w:r w:rsidRPr="00812CC9">
              <w:t>2</w:t>
            </w:r>
            <w:r w:rsidR="0023048D" w:rsidRPr="00812CC9">
              <w:t>, punto </w:t>
            </w:r>
            <w:r w:rsidRPr="00812CC9">
              <w:t>11, punti da 69 a 71, e punti 106 e 110 del regolamento di esecuzione (UE) n. 680/2014 della Commissione.</w:t>
            </w:r>
          </w:p>
        </w:tc>
      </w:tr>
      <w:tr w:rsidR="004E71F4" w:rsidRPr="00812CC9" w14:paraId="62C1F901" w14:textId="77777777" w:rsidTr="00155C96">
        <w:trPr>
          <w:trHeight w:val="316"/>
        </w:trPr>
        <w:tc>
          <w:tcPr>
            <w:tcW w:w="1384" w:type="dxa"/>
          </w:tcPr>
          <w:p w14:paraId="727F98B2"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2411E6BE" w14:textId="77777777" w:rsidR="004E71F4" w:rsidRPr="00812CC9" w:rsidRDefault="004E71F4" w:rsidP="00155C96">
            <w:pPr>
              <w:pStyle w:val="Fait"/>
              <w:spacing w:before="0" w:after="120"/>
              <w:rPr>
                <w:b/>
              </w:rPr>
            </w:pPr>
            <w:r w:rsidRPr="00812CC9">
              <w:rPr>
                <w:b/>
              </w:rPr>
              <w:t>Variazioni negative accumulate del valore equo dovute al rischio di credito su esposizioni deteriorate</w:t>
            </w:r>
          </w:p>
          <w:p w14:paraId="5DCDC716" w14:textId="2FF2D2F9" w:rsidR="004E71F4" w:rsidRPr="00812CC9" w:rsidRDefault="004E71F4" w:rsidP="00155C96">
            <w:pPr>
              <w:pStyle w:val="Fait"/>
              <w:spacing w:before="0" w:after="120"/>
            </w:pPr>
            <w:r w:rsidRPr="00812CC9">
              <w:t>Esposizioni deteriorate ai sensi dell</w:t>
            </w:r>
            <w:r w:rsidR="00154A3B">
              <w:t>'</w:t>
            </w:r>
            <w:r w:rsidRPr="00812CC9">
              <w:t>articolo 47 bis del CRR.</w:t>
            </w:r>
          </w:p>
          <w:p w14:paraId="3A5B7C72" w14:textId="0458BAA7" w:rsidR="004E71F4" w:rsidRPr="00812CC9" w:rsidRDefault="004E71F4" w:rsidP="0023048D">
            <w:pPr>
              <w:pStyle w:val="Fait"/>
              <w:spacing w:before="0" w:after="120"/>
            </w:pPr>
            <w:r w:rsidRPr="00812CC9">
              <w:t>Gli enti includono gli importi determinati conf</w:t>
            </w:r>
            <w:r w:rsidR="0023048D" w:rsidRPr="00812CC9">
              <w:t>ormemente all</w:t>
            </w:r>
            <w:r w:rsidR="00154A3B">
              <w:t>'</w:t>
            </w:r>
            <w:r w:rsidR="0023048D" w:rsidRPr="00812CC9">
              <w:t>allegato V, parte </w:t>
            </w:r>
            <w:r w:rsidRPr="00812CC9">
              <w:t>2, punti 11, da 69 a 71,106 e 110, del regolamento di esecuzione (UE) n. 680/2014 della Commissione.</w:t>
            </w:r>
          </w:p>
        </w:tc>
      </w:tr>
    </w:tbl>
    <w:p w14:paraId="467A822A"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812CC9" w:rsidRDefault="00CD362D" w:rsidP="0023048D">
      <w:pPr>
        <w:keepNext/>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CQ6: valutazione delle garanzie reali - prestiti e anticipazioni</w:t>
      </w:r>
    </w:p>
    <w:p w14:paraId="0FE385CA" w14:textId="09CC0182" w:rsidR="004E71F4" w:rsidRPr="00812CC9" w:rsidRDefault="004E71F4" w:rsidP="004E71F4">
      <w:pPr>
        <w:pStyle w:val="ListParagraph"/>
        <w:numPr>
          <w:ilvl w:val="0"/>
          <w:numId w:val="48"/>
        </w:numPr>
        <w:spacing w:after="120"/>
        <w:jc w:val="both"/>
        <w:rPr>
          <w:rFonts w:ascii="Times New Roman" w:hAnsi="Times New Roman"/>
          <w:bCs/>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lettera c), del</w:t>
      </w:r>
      <w:r w:rsidRPr="00812CC9">
        <w:rPr>
          <w:rFonts w:ascii="Times New Roman" w:hAnsi="Times New Roman"/>
          <w:sz w:val="24"/>
        </w:rPr>
        <w:t xml:space="preserve">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CQ6 di cui all</w:t>
      </w:r>
      <w:r w:rsidR="00154A3B">
        <w:rPr>
          <w:rFonts w:ascii="Times New Roman" w:hAnsi="Times New Roman"/>
          <w:bCs/>
          <w:sz w:val="24"/>
        </w:rPr>
        <w:t>'</w:t>
      </w:r>
      <w:r w:rsidRPr="00812CC9">
        <w:rPr>
          <w:rFonts w:ascii="Times New Roman" w:hAnsi="Times New Roman"/>
          <w:bCs/>
          <w:sz w:val="24"/>
        </w:rPr>
        <w:t>allegato XV del presente regolamento di esecuzione</w:t>
      </w:r>
      <w:r w:rsidRPr="00812CC9">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13BEB25F" w14:textId="77777777" w:rsidTr="00155C96">
        <w:trPr>
          <w:trHeight w:val="238"/>
        </w:trPr>
        <w:tc>
          <w:tcPr>
            <w:tcW w:w="1384" w:type="dxa"/>
            <w:shd w:val="clear" w:color="auto" w:fill="D9D9D9" w:themeFill="background1" w:themeFillShade="D9"/>
          </w:tcPr>
          <w:p w14:paraId="553FDCF5"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E0C950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167093C2" w14:textId="77777777" w:rsidTr="00155C96">
        <w:trPr>
          <w:trHeight w:val="971"/>
        </w:trPr>
        <w:tc>
          <w:tcPr>
            <w:tcW w:w="1384" w:type="dxa"/>
          </w:tcPr>
          <w:p w14:paraId="15CDA528" w14:textId="77777777" w:rsidR="004E71F4" w:rsidRPr="00812CC9" w:rsidRDefault="004E71F4" w:rsidP="00155C96">
            <w:pPr>
              <w:pStyle w:val="Applicationdirecte"/>
              <w:spacing w:before="0"/>
            </w:pPr>
            <w:r w:rsidRPr="00812CC9">
              <w:t>010</w:t>
            </w:r>
          </w:p>
        </w:tc>
        <w:tc>
          <w:tcPr>
            <w:tcW w:w="7655" w:type="dxa"/>
          </w:tcPr>
          <w:p w14:paraId="0D459D51" w14:textId="77777777" w:rsidR="004E71F4" w:rsidRPr="00812CC9" w:rsidRDefault="004E71F4" w:rsidP="00155C96">
            <w:pPr>
              <w:pStyle w:val="Fait"/>
              <w:spacing w:before="0" w:after="120"/>
              <w:rPr>
                <w:rFonts w:eastAsiaTheme="minorEastAsia"/>
                <w:b/>
              </w:rPr>
            </w:pPr>
            <w:r w:rsidRPr="00812CC9">
              <w:rPr>
                <w:b/>
              </w:rPr>
              <w:t xml:space="preserve">Valore contabile lordo </w:t>
            </w:r>
          </w:p>
          <w:p w14:paraId="42B0DF3A" w14:textId="4734E57B" w:rsidR="004E71F4" w:rsidRPr="00812CC9" w:rsidRDefault="004E71F4" w:rsidP="00155C96">
            <w:pPr>
              <w:pStyle w:val="Fait"/>
              <w:spacing w:before="0" w:after="120"/>
            </w:pPr>
            <w:r w:rsidRPr="00812CC9">
              <w:t>Valore contabile lordo ai sensi dell</w:t>
            </w:r>
            <w:r w:rsidR="00154A3B">
              <w:t>'</w:t>
            </w:r>
            <w:r w:rsidRPr="00812CC9">
              <w:t>allegato V, parte 1, punto 34, del regolamento di esecuzione (UE) n. 680/2014 della Commissione.</w:t>
            </w:r>
          </w:p>
        </w:tc>
      </w:tr>
      <w:tr w:rsidR="004E71F4" w:rsidRPr="00812CC9" w14:paraId="17DE3FE5" w14:textId="77777777" w:rsidTr="00155C96">
        <w:trPr>
          <w:trHeight w:val="971"/>
        </w:trPr>
        <w:tc>
          <w:tcPr>
            <w:tcW w:w="1384" w:type="dxa"/>
          </w:tcPr>
          <w:p w14:paraId="77E12B3A" w14:textId="77777777" w:rsidR="004E71F4" w:rsidRPr="00812CC9" w:rsidRDefault="004E71F4" w:rsidP="00155C96">
            <w:pPr>
              <w:pStyle w:val="Applicationdirecte"/>
              <w:spacing w:before="0"/>
            </w:pPr>
            <w:r w:rsidRPr="00812CC9">
              <w:t>020</w:t>
            </w:r>
          </w:p>
        </w:tc>
        <w:tc>
          <w:tcPr>
            <w:tcW w:w="7655" w:type="dxa"/>
          </w:tcPr>
          <w:p w14:paraId="1444414A" w14:textId="77777777" w:rsidR="004E71F4" w:rsidRPr="00812CC9" w:rsidRDefault="004E71F4" w:rsidP="00155C96">
            <w:pPr>
              <w:pStyle w:val="Fait"/>
              <w:spacing w:before="0" w:after="120"/>
              <w:ind w:left="720"/>
              <w:rPr>
                <w:rFonts w:eastAsiaTheme="minorEastAsia"/>
                <w:b/>
              </w:rPr>
            </w:pPr>
            <w:r w:rsidRPr="00812CC9">
              <w:rPr>
                <w:b/>
              </w:rPr>
              <w:t xml:space="preserve">Di cui garantiti </w:t>
            </w:r>
          </w:p>
          <w:p w14:paraId="1989790B" w14:textId="696DEADE" w:rsidR="004E71F4" w:rsidRPr="00812CC9" w:rsidRDefault="004E71F4" w:rsidP="00155C96">
            <w:pPr>
              <w:pStyle w:val="Fait"/>
              <w:spacing w:before="0" w:after="120"/>
            </w:pPr>
            <w:r w:rsidRPr="00812CC9">
              <w:t>In questa riga è indicato il valore contabile lordo dei prestiti garantiti e parzialmente garantiti, ai sensi dell</w:t>
            </w:r>
            <w:r w:rsidR="00154A3B">
              <w:t>'</w:t>
            </w:r>
            <w:r w:rsidRPr="00812CC9">
              <w:t>allegato V, parte 1, punto 34, del regolamento di esecuzione (UE) n. 680/2014 della Commissione.</w:t>
            </w:r>
          </w:p>
          <w:p w14:paraId="49F56793" w14:textId="3AF38149" w:rsidR="004E71F4" w:rsidRPr="00812CC9" w:rsidRDefault="004E71F4" w:rsidP="00155C96">
            <w:pPr>
              <w:pStyle w:val="Fait"/>
              <w:spacing w:before="0" w:after="120"/>
            </w:pPr>
            <w:r w:rsidRPr="00812CC9">
              <w:t>Nei prestiti e anticipazioni non garantiti sono incluse le esposizioni per le quali non sono state costituite garanzie reali né sono state ricevute garanzie finanziarie; la parte non garantita di un</w:t>
            </w:r>
            <w:r w:rsidR="00154A3B">
              <w:t>'</w:t>
            </w:r>
            <w:r w:rsidRPr="00812CC9">
              <w:t>esposizione parzialmente garantita è inclusa in questa riga, conformemente all</w:t>
            </w:r>
            <w:r w:rsidR="00154A3B">
              <w:t>'</w:t>
            </w:r>
            <w:r w:rsidRPr="00812CC9">
              <w:t>allegato V, parte 2, punto 323, del regolamento di esecuzione (UE) n. 680/2014 della Commissione.</w:t>
            </w:r>
          </w:p>
          <w:p w14:paraId="66933E4D" w14:textId="77777777" w:rsidR="004E71F4" w:rsidRPr="00812CC9" w:rsidRDefault="004E71F4" w:rsidP="00155C96">
            <w:pPr>
              <w:pStyle w:val="Fait"/>
              <w:spacing w:before="0" w:after="120"/>
            </w:pPr>
            <w:r w:rsidRPr="00812CC9">
              <w:t>Pertanto i prestiti e le anticipazioni garantiti devono essere calcolati come differenza tra il valore contabile lordo di tutti i prestiti e di tutte le anticipazioni e il valore contabile lordo dei prestiti e delle anticipazioni non garantiti, e comprendono sia la parte garantita che la parte non garantita del prestito.</w:t>
            </w:r>
          </w:p>
          <w:p w14:paraId="39CA1040" w14:textId="77777777" w:rsidR="004E71F4" w:rsidRPr="00812CC9" w:rsidRDefault="004E71F4" w:rsidP="00155C96">
            <w:pPr>
              <w:pStyle w:val="Institutionquisigne"/>
              <w:spacing w:before="0" w:after="120"/>
            </w:pPr>
            <w:r w:rsidRPr="00812CC9">
              <w:rPr>
                <w:i w:val="0"/>
              </w:rPr>
              <w:t>In caso di eccesso di garanzia, è indicato il valore contabile lordo del prestito.</w:t>
            </w:r>
          </w:p>
        </w:tc>
      </w:tr>
      <w:tr w:rsidR="004E71F4" w:rsidRPr="00812CC9" w14:paraId="754A3D91" w14:textId="77777777" w:rsidTr="00155C96">
        <w:trPr>
          <w:trHeight w:val="971"/>
        </w:trPr>
        <w:tc>
          <w:tcPr>
            <w:tcW w:w="1384" w:type="dxa"/>
          </w:tcPr>
          <w:p w14:paraId="4445E319" w14:textId="77777777" w:rsidR="004E71F4" w:rsidRPr="00812CC9" w:rsidRDefault="004E71F4" w:rsidP="00155C96">
            <w:pPr>
              <w:pStyle w:val="Applicationdirecte"/>
              <w:spacing w:before="0"/>
            </w:pPr>
            <w:r w:rsidRPr="00812CC9">
              <w:t>030</w:t>
            </w:r>
          </w:p>
        </w:tc>
        <w:tc>
          <w:tcPr>
            <w:tcW w:w="7655" w:type="dxa"/>
          </w:tcPr>
          <w:p w14:paraId="482604AE" w14:textId="77777777" w:rsidR="004E71F4" w:rsidRPr="00812CC9" w:rsidRDefault="004E71F4" w:rsidP="00155C96">
            <w:pPr>
              <w:pStyle w:val="Fait"/>
              <w:spacing w:before="0" w:after="120"/>
              <w:ind w:left="1440"/>
              <w:rPr>
                <w:rFonts w:eastAsiaTheme="minorEastAsia"/>
                <w:b/>
              </w:rPr>
            </w:pPr>
            <w:r w:rsidRPr="00812CC9">
              <w:rPr>
                <w:b/>
              </w:rPr>
              <w:t>Di cui garantiti da beni immobili</w:t>
            </w:r>
          </w:p>
          <w:p w14:paraId="758E75CD" w14:textId="25F1CBAC" w:rsidR="004E71F4" w:rsidRPr="00812CC9" w:rsidRDefault="004E71F4" w:rsidP="00155C96">
            <w:pPr>
              <w:pStyle w:val="Fait"/>
              <w:spacing w:before="0" w:after="120"/>
            </w:pPr>
            <w:r w:rsidRPr="00812CC9">
              <w:t xml:space="preserve">Nei prestiti garantiti da beni immobili sono inclusi i prestiti e le anticipazioni formalmente garantiti da beni immobili residenziali o commerciali a titolo di garanzia reale, a prescindere dal rapporto tra prestito e garanzia reale (detto comunemente </w:t>
            </w:r>
            <w:r w:rsidR="00154A3B">
              <w:t>"</w:t>
            </w:r>
            <w:r w:rsidRPr="00812CC9">
              <w:t>loan-to-value</w:t>
            </w:r>
            <w:r w:rsidR="00154A3B">
              <w:t>"</w:t>
            </w:r>
            <w:r w:rsidRPr="00812CC9">
              <w:t xml:space="preserve"> - LTV) e dalla forma giuridica della garanzia reale, ai sensi dell</w:t>
            </w:r>
            <w:r w:rsidR="00154A3B">
              <w:t>'</w:t>
            </w:r>
            <w:r w:rsidRPr="00812CC9">
              <w:t>allegato V, parte 2, punto 86, lettera a), del regolamento di esecuzione (UE) n. 680/2014.</w:t>
            </w:r>
          </w:p>
        </w:tc>
      </w:tr>
      <w:tr w:rsidR="004E71F4" w:rsidRPr="00812CC9" w14:paraId="4D807938" w14:textId="77777777" w:rsidTr="00155C96">
        <w:trPr>
          <w:trHeight w:val="971"/>
        </w:trPr>
        <w:tc>
          <w:tcPr>
            <w:tcW w:w="1384" w:type="dxa"/>
          </w:tcPr>
          <w:p w14:paraId="3C28ECDF" w14:textId="77777777" w:rsidR="004E71F4" w:rsidRPr="00812CC9" w:rsidRDefault="004E71F4" w:rsidP="00155C96">
            <w:pPr>
              <w:pStyle w:val="Applicationdirecte"/>
              <w:spacing w:before="0"/>
            </w:pPr>
            <w:r w:rsidRPr="00812CC9">
              <w:t>040</w:t>
            </w:r>
          </w:p>
        </w:tc>
        <w:tc>
          <w:tcPr>
            <w:tcW w:w="7655" w:type="dxa"/>
          </w:tcPr>
          <w:p w14:paraId="0913F0F8" w14:textId="6ABF620E" w:rsidR="004E71F4" w:rsidRPr="00812CC9" w:rsidRDefault="004E71F4" w:rsidP="00155C96">
            <w:pPr>
              <w:pStyle w:val="Fait"/>
              <w:spacing w:before="0" w:after="120"/>
              <w:ind w:left="2160"/>
              <w:rPr>
                <w:rFonts w:eastAsiaTheme="minorEastAsia"/>
                <w:b/>
              </w:rPr>
            </w:pPr>
            <w:r w:rsidRPr="00812CC9">
              <w:rPr>
                <w:b/>
              </w:rPr>
              <w:t>Di cui strument</w:t>
            </w:r>
            <w:r w:rsidR="0023048D" w:rsidRPr="00812CC9">
              <w:rPr>
                <w:b/>
              </w:rPr>
              <w:t xml:space="preserve">i con rapporto LTV superiore al </w:t>
            </w:r>
            <w:r w:rsidRPr="00812CC9">
              <w:rPr>
                <w:b/>
              </w:rPr>
              <w:t>60 % e inferiore o pari all</w:t>
            </w:r>
            <w:r w:rsidR="00154A3B">
              <w:rPr>
                <w:b/>
              </w:rPr>
              <w:t>'</w:t>
            </w:r>
            <w:r w:rsidRPr="00812CC9">
              <w:rPr>
                <w:b/>
              </w:rPr>
              <w:t>80 %</w:t>
            </w:r>
          </w:p>
          <w:p w14:paraId="5D101848" w14:textId="117A7F81" w:rsidR="004E71F4" w:rsidRPr="00812CC9" w:rsidRDefault="004E71F4" w:rsidP="00155C96">
            <w:pPr>
              <w:pStyle w:val="Institutionquisigne"/>
              <w:spacing w:before="0" w:after="120"/>
              <w:rPr>
                <w:rFonts w:eastAsiaTheme="minorEastAsia"/>
              </w:rPr>
            </w:pPr>
            <w:r w:rsidRPr="00812CC9">
              <w:rPr>
                <w:i w:val="0"/>
              </w:rPr>
              <w:t xml:space="preserve">Il rapporto </w:t>
            </w:r>
            <w:r w:rsidR="00154A3B">
              <w:rPr>
                <w:i w:val="0"/>
              </w:rPr>
              <w:t>"</w:t>
            </w:r>
            <w:r w:rsidRPr="00812CC9">
              <w:rPr>
                <w:i w:val="0"/>
              </w:rPr>
              <w:t>loan-to-value</w:t>
            </w:r>
            <w:r w:rsidR="00154A3B">
              <w:rPr>
                <w:i w:val="0"/>
              </w:rPr>
              <w:t>"</w:t>
            </w:r>
            <w:r w:rsidRPr="00812CC9">
              <w:rPr>
                <w:i w:val="0"/>
              </w:rPr>
              <w:t xml:space="preserve"> (LTV) è calcolato utilizzando il metodo di calcolo specificato per il rapporto prestito/valore corrente (LTV-C) nella raccomandazione del Comitato europeo per il rischio sistemico relativa alle misure per colmare le lacune nei dati sugli immobili (CERS/2016/14)</w:t>
            </w:r>
            <w:r w:rsidRPr="00812CC9">
              <w:rPr>
                <w:rStyle w:val="FootnoteReference"/>
                <w:i w:val="0"/>
              </w:rPr>
              <w:footnoteReference w:id="32"/>
            </w:r>
            <w:r w:rsidRPr="00812CC9">
              <w:rPr>
                <w:i w:val="0"/>
              </w:rPr>
              <w:t>. Gli enti indicano il valore contabile lordo dei prestiti e delle anticipazioni che hanno un rapporto LTV superiore al 60 % e pari o inferiore all</w:t>
            </w:r>
            <w:r w:rsidR="00154A3B">
              <w:rPr>
                <w:i w:val="0"/>
              </w:rPr>
              <w:t>'</w:t>
            </w:r>
            <w:r w:rsidRPr="00812CC9">
              <w:rPr>
                <w:i w:val="0"/>
              </w:rPr>
              <w:t>80 %.</w:t>
            </w:r>
          </w:p>
        </w:tc>
      </w:tr>
      <w:tr w:rsidR="004E71F4" w:rsidRPr="00812CC9" w14:paraId="0B8B1CCB" w14:textId="77777777" w:rsidTr="00155C96">
        <w:trPr>
          <w:trHeight w:val="971"/>
        </w:trPr>
        <w:tc>
          <w:tcPr>
            <w:tcW w:w="1384" w:type="dxa"/>
          </w:tcPr>
          <w:p w14:paraId="54B724DF" w14:textId="77777777" w:rsidR="004E71F4" w:rsidRPr="00812CC9" w:rsidRDefault="004E71F4" w:rsidP="00155C96">
            <w:pPr>
              <w:pStyle w:val="Applicationdirecte"/>
              <w:spacing w:before="0"/>
            </w:pPr>
            <w:r w:rsidRPr="00812CC9">
              <w:t>050</w:t>
            </w:r>
          </w:p>
        </w:tc>
        <w:tc>
          <w:tcPr>
            <w:tcW w:w="7655" w:type="dxa"/>
          </w:tcPr>
          <w:p w14:paraId="110E5C73" w14:textId="617C6D30" w:rsidR="004E71F4" w:rsidRPr="00812CC9" w:rsidRDefault="004E71F4" w:rsidP="00155C96">
            <w:pPr>
              <w:pStyle w:val="Fait"/>
              <w:spacing w:before="0" w:after="120"/>
              <w:ind w:left="2160"/>
              <w:rPr>
                <w:rFonts w:eastAsiaTheme="minorEastAsia"/>
                <w:b/>
              </w:rPr>
            </w:pPr>
            <w:r w:rsidRPr="00812CC9">
              <w:rPr>
                <w:b/>
              </w:rPr>
              <w:t>Di cui strumenti con rapporto LTV superiore al 80 % e inferiore o pari all</w:t>
            </w:r>
            <w:r w:rsidR="00154A3B">
              <w:rPr>
                <w:b/>
              </w:rPr>
              <w:t>'</w:t>
            </w:r>
            <w:r w:rsidRPr="00812CC9">
              <w:rPr>
                <w:b/>
              </w:rPr>
              <w:t>100 %</w:t>
            </w:r>
          </w:p>
          <w:p w14:paraId="6EFD6EA8" w14:textId="25B04385" w:rsidR="004E71F4" w:rsidRPr="00812CC9" w:rsidRDefault="004E71F4" w:rsidP="00155C96">
            <w:pPr>
              <w:pStyle w:val="Institutionquisigne"/>
              <w:spacing w:before="0" w:after="120"/>
              <w:rPr>
                <w:rFonts w:eastAsiaTheme="minorEastAsia"/>
              </w:rPr>
            </w:pPr>
            <w:r w:rsidRPr="00812CC9">
              <w:rPr>
                <w:i w:val="0"/>
              </w:rPr>
              <w:t>Gli enti indicano il valore contabile lordo dei prestiti e delle anticipazioni che hanno un rapporto LTV superiore all</w:t>
            </w:r>
            <w:r w:rsidR="00154A3B">
              <w:rPr>
                <w:i w:val="0"/>
              </w:rPr>
              <w:t>'</w:t>
            </w:r>
            <w:r w:rsidRPr="00812CC9">
              <w:rPr>
                <w:i w:val="0"/>
              </w:rPr>
              <w:t>80 % e pari o inferiore al 100 %.</w:t>
            </w:r>
          </w:p>
        </w:tc>
      </w:tr>
      <w:tr w:rsidR="004E71F4" w:rsidRPr="00812CC9" w14:paraId="76DD2D26" w14:textId="77777777" w:rsidTr="00155C96">
        <w:trPr>
          <w:trHeight w:val="971"/>
        </w:trPr>
        <w:tc>
          <w:tcPr>
            <w:tcW w:w="1384" w:type="dxa"/>
          </w:tcPr>
          <w:p w14:paraId="72DC51AA" w14:textId="77777777" w:rsidR="004E71F4" w:rsidRPr="00812CC9" w:rsidRDefault="004E71F4" w:rsidP="00155C96">
            <w:pPr>
              <w:pStyle w:val="Applicationdirecte"/>
              <w:spacing w:before="0"/>
            </w:pPr>
            <w:r w:rsidRPr="00812CC9">
              <w:t>060</w:t>
            </w:r>
          </w:p>
        </w:tc>
        <w:tc>
          <w:tcPr>
            <w:tcW w:w="7655" w:type="dxa"/>
          </w:tcPr>
          <w:p w14:paraId="0935D043" w14:textId="0CD7A193" w:rsidR="004E71F4" w:rsidRPr="00812CC9" w:rsidRDefault="004E71F4" w:rsidP="00155C96">
            <w:pPr>
              <w:pStyle w:val="Fait"/>
              <w:spacing w:before="0" w:after="120"/>
              <w:ind w:left="2160"/>
              <w:rPr>
                <w:rFonts w:eastAsiaTheme="minorEastAsia"/>
                <w:b/>
              </w:rPr>
            </w:pPr>
            <w:r w:rsidRPr="00812CC9">
              <w:rPr>
                <w:b/>
              </w:rPr>
              <w:t>Di cui strument</w:t>
            </w:r>
            <w:r w:rsidR="0023048D" w:rsidRPr="00812CC9">
              <w:rPr>
                <w:b/>
              </w:rPr>
              <w:t>i con rapporto LTV superiore al </w:t>
            </w:r>
            <w:r w:rsidRPr="00812CC9">
              <w:rPr>
                <w:b/>
              </w:rPr>
              <w:t>100 %</w:t>
            </w:r>
          </w:p>
          <w:p w14:paraId="70834439" w14:textId="77777777" w:rsidR="004E71F4" w:rsidRPr="00812CC9" w:rsidRDefault="004E71F4" w:rsidP="00155C96">
            <w:pPr>
              <w:pStyle w:val="Institutionquisigne"/>
              <w:spacing w:before="0" w:after="120"/>
              <w:rPr>
                <w:rFonts w:eastAsiaTheme="minorEastAsia"/>
              </w:rPr>
            </w:pPr>
            <w:r w:rsidRPr="00812CC9">
              <w:rPr>
                <w:i w:val="0"/>
              </w:rPr>
              <w:t>Valore contabile lordo dei prestiti e delle anticipazioni con un rapporto LTV superiore al 100 %.</w:t>
            </w:r>
          </w:p>
        </w:tc>
      </w:tr>
      <w:tr w:rsidR="004E71F4" w:rsidRPr="00812CC9" w14:paraId="57A25CD3" w14:textId="77777777" w:rsidTr="00155C96">
        <w:trPr>
          <w:trHeight w:val="316"/>
        </w:trPr>
        <w:tc>
          <w:tcPr>
            <w:tcW w:w="1384" w:type="dxa"/>
          </w:tcPr>
          <w:p w14:paraId="1E1A011E"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070</w:t>
            </w:r>
          </w:p>
        </w:tc>
        <w:tc>
          <w:tcPr>
            <w:tcW w:w="7655" w:type="dxa"/>
          </w:tcPr>
          <w:p w14:paraId="66A9AE8B"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Riduzione di valore accumulata per attività garantite</w:t>
            </w:r>
          </w:p>
          <w:p w14:paraId="1699F1C0" w14:textId="040C5251" w:rsidR="004E71F4" w:rsidRPr="00812CC9" w:rsidRDefault="004E71F4" w:rsidP="00155C96">
            <w:pPr>
              <w:pStyle w:val="Fait"/>
              <w:spacing w:before="0" w:after="120"/>
            </w:pPr>
            <w:r w:rsidRPr="00812CC9">
              <w:t>Per gli strumenti di debito garantiti, la riduzione di valore accumulata è calcolata come importo cumulativo delle perdite dovute a riduzione di valore, al netto dell</w:t>
            </w:r>
            <w:r w:rsidR="00154A3B">
              <w:t>'</w:t>
            </w:r>
            <w:r w:rsidRPr="00812CC9">
              <w:t>uso e degli storni, che è stato rilevato, laddove opportuno per ciascuna fase di riduzione di valore (allegato V, parte 2, punto 70, del regolamento di esecuzione (UE) n. 680/2014 della Commissione).</w:t>
            </w:r>
          </w:p>
          <w:p w14:paraId="2ADC11C4" w14:textId="1990F42D" w:rsidR="004E71F4" w:rsidRPr="00812CC9" w:rsidRDefault="004E71F4" w:rsidP="00155C96">
            <w:pPr>
              <w:pStyle w:val="Fait"/>
              <w:spacing w:before="0" w:after="120"/>
              <w:rPr>
                <w:b/>
              </w:rPr>
            </w:pPr>
            <w:r w:rsidRPr="00812CC9">
              <w:t>In questa riga è inclusa la riduzione di valore accumulata relativa alla parte non garantita di un</w:t>
            </w:r>
            <w:r w:rsidR="00154A3B">
              <w:t>'</w:t>
            </w:r>
            <w:r w:rsidRPr="00812CC9">
              <w:t>esposizione parzialmente garantita.</w:t>
            </w:r>
          </w:p>
        </w:tc>
      </w:tr>
      <w:tr w:rsidR="004E71F4" w:rsidRPr="00812CC9" w14:paraId="2290904B" w14:textId="77777777" w:rsidTr="00155C96">
        <w:trPr>
          <w:trHeight w:val="316"/>
        </w:trPr>
        <w:tc>
          <w:tcPr>
            <w:tcW w:w="1384" w:type="dxa"/>
          </w:tcPr>
          <w:p w14:paraId="0ACFF594"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090</w:t>
            </w:r>
          </w:p>
        </w:tc>
        <w:tc>
          <w:tcPr>
            <w:tcW w:w="7655" w:type="dxa"/>
          </w:tcPr>
          <w:p w14:paraId="670CE9F5" w14:textId="78324318"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Garanzie reali – di cui valore limitato al valore dell</w:t>
            </w:r>
            <w:r w:rsidR="00154A3B">
              <w:rPr>
                <w:rFonts w:ascii="Times New Roman" w:hAnsi="Times New Roman"/>
                <w:b/>
                <w:sz w:val="24"/>
              </w:rPr>
              <w:t>'</w:t>
            </w:r>
            <w:r w:rsidRPr="00812CC9">
              <w:rPr>
                <w:rFonts w:ascii="Times New Roman" w:hAnsi="Times New Roman"/>
                <w:b/>
                <w:sz w:val="24"/>
              </w:rPr>
              <w:t>esposizione</w:t>
            </w:r>
          </w:p>
          <w:p w14:paraId="757848DF" w14:textId="5FB1F719" w:rsidR="004E71F4" w:rsidRPr="00812CC9" w:rsidRDefault="004E71F4" w:rsidP="00155C96">
            <w:pPr>
              <w:pStyle w:val="Fait"/>
              <w:spacing w:before="0" w:after="120"/>
              <w:rPr>
                <w:b/>
              </w:rPr>
            </w:pPr>
            <w:r w:rsidRPr="00812CC9">
              <w:t>Gli importi delle garanzie reali ricevute sono calcolati conformemente all</w:t>
            </w:r>
            <w:r w:rsidR="00154A3B">
              <w:t>'</w:t>
            </w:r>
            <w:r w:rsidRPr="00812CC9">
              <w:t>allegato V, parte 2, punto 239, del regolamento di esecuzione (UE) n. 680/2014 della Commissione. La somma degli importi delle garanzie reali in questa riga non può essere superiore al valore contabile della relativa esposizione.</w:t>
            </w:r>
          </w:p>
        </w:tc>
      </w:tr>
      <w:tr w:rsidR="004E71F4" w:rsidRPr="00812CC9" w14:paraId="081E7193" w14:textId="77777777" w:rsidTr="00155C96">
        <w:trPr>
          <w:trHeight w:val="316"/>
        </w:trPr>
        <w:tc>
          <w:tcPr>
            <w:tcW w:w="1384" w:type="dxa"/>
          </w:tcPr>
          <w:p w14:paraId="1EFC5BB3"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100</w:t>
            </w:r>
          </w:p>
        </w:tc>
        <w:tc>
          <w:tcPr>
            <w:tcW w:w="7655" w:type="dxa"/>
          </w:tcPr>
          <w:p w14:paraId="52569C52"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beni immobili</w:t>
            </w:r>
          </w:p>
          <w:p w14:paraId="5FB7DBC4" w14:textId="77777777" w:rsidR="004E71F4" w:rsidRPr="00812CC9" w:rsidRDefault="004E71F4" w:rsidP="00155C96">
            <w:pPr>
              <w:pStyle w:val="Fait"/>
              <w:spacing w:before="0" w:after="120"/>
            </w:pPr>
            <w:r w:rsidRPr="00812CC9">
              <w:t>La parte della garanzia reale costituita da immobili residenziali o commerciali (allegato V, parte 2, punto 173, lettera a), del regolamento di esecuzione (UE) n. 680/2014 della Commissione).</w:t>
            </w:r>
          </w:p>
          <w:p w14:paraId="2B76D036" w14:textId="77777777" w:rsidR="004E71F4" w:rsidRPr="00812CC9" w:rsidRDefault="004E71F4" w:rsidP="00155C96">
            <w:pPr>
              <w:pStyle w:val="Fait"/>
              <w:spacing w:before="0" w:after="120"/>
              <w:rPr>
                <w:b/>
              </w:rPr>
            </w:pPr>
            <w:r w:rsidRPr="00812CC9">
              <w:t>La somma degli importi delle garanzie reali in questa riga non può essere superiore al valore contabile della relativa esposizione.</w:t>
            </w:r>
          </w:p>
        </w:tc>
      </w:tr>
      <w:tr w:rsidR="004E71F4" w:rsidRPr="00812CC9" w14:paraId="6B3FB7FD" w14:textId="77777777" w:rsidTr="00155C96">
        <w:trPr>
          <w:trHeight w:val="316"/>
        </w:trPr>
        <w:tc>
          <w:tcPr>
            <w:tcW w:w="1384" w:type="dxa"/>
          </w:tcPr>
          <w:p w14:paraId="12F7D299"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110</w:t>
            </w:r>
          </w:p>
        </w:tc>
        <w:tc>
          <w:tcPr>
            <w:tcW w:w="7655" w:type="dxa"/>
          </w:tcPr>
          <w:p w14:paraId="4856E1EB"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Garanzie reali – di cui valore oltre il limite</w:t>
            </w:r>
          </w:p>
          <w:p w14:paraId="4825BFE6" w14:textId="39FC46F2" w:rsidR="004E71F4" w:rsidRPr="00812CC9" w:rsidRDefault="004E71F4" w:rsidP="00155C96">
            <w:pPr>
              <w:pStyle w:val="Fait"/>
              <w:spacing w:before="0" w:after="120"/>
              <w:rPr>
                <w:b/>
              </w:rPr>
            </w:pPr>
            <w:r w:rsidRPr="00812CC9">
              <w:t>In questa riga è indicata la differenza tra il valore effettivo della garanzia reale e il valore limitato della garanzia reale (valore contabile della relativa esposizione) (gli enti non applicano per il calcolo del valore effettivo della garanzia reale l</w:t>
            </w:r>
            <w:r w:rsidR="00154A3B">
              <w:t>'</w:t>
            </w:r>
            <w:r w:rsidRPr="00812CC9">
              <w:t>allegato V, parte 2, punto 239, del regolamento di esecuzione (UE) n. 680/2014 della Commissione).</w:t>
            </w:r>
          </w:p>
        </w:tc>
      </w:tr>
      <w:tr w:rsidR="004E71F4" w:rsidRPr="00812CC9" w14:paraId="22C06DA6" w14:textId="77777777" w:rsidTr="00155C96">
        <w:trPr>
          <w:trHeight w:val="316"/>
        </w:trPr>
        <w:tc>
          <w:tcPr>
            <w:tcW w:w="1384" w:type="dxa"/>
          </w:tcPr>
          <w:p w14:paraId="06825229"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120</w:t>
            </w:r>
          </w:p>
        </w:tc>
        <w:tc>
          <w:tcPr>
            <w:tcW w:w="7655" w:type="dxa"/>
          </w:tcPr>
          <w:p w14:paraId="50969C13"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beni immobili</w:t>
            </w:r>
          </w:p>
          <w:p w14:paraId="3CEE730C" w14:textId="77777777" w:rsidR="004E71F4" w:rsidRPr="00812CC9" w:rsidRDefault="004E71F4" w:rsidP="00155C96">
            <w:pPr>
              <w:pStyle w:val="Fait"/>
              <w:spacing w:before="0" w:after="120"/>
              <w:rPr>
                <w:b/>
              </w:rPr>
            </w:pPr>
            <w:r w:rsidRPr="00812CC9">
              <w:t>La differenza tra il valore effettivo e il valore limitato della parte di garanzia reale costituita da immobili residenziali o commerciali (allegato V, parte 2, punto 173, lettera a), del regolamento di esecuzione (UE) n. 680/2014 della Commissione).</w:t>
            </w:r>
          </w:p>
        </w:tc>
      </w:tr>
      <w:tr w:rsidR="004E71F4" w:rsidRPr="00812CC9" w14:paraId="1B02068D" w14:textId="77777777" w:rsidTr="0023048D">
        <w:trPr>
          <w:cantSplit/>
          <w:trHeight w:val="316"/>
        </w:trPr>
        <w:tc>
          <w:tcPr>
            <w:tcW w:w="1384" w:type="dxa"/>
          </w:tcPr>
          <w:p w14:paraId="4B3B4E6C"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130</w:t>
            </w:r>
          </w:p>
        </w:tc>
        <w:tc>
          <w:tcPr>
            <w:tcW w:w="7655" w:type="dxa"/>
          </w:tcPr>
          <w:p w14:paraId="3D3C6C4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Garanzie finanziarie ricevute</w:t>
            </w:r>
          </w:p>
          <w:p w14:paraId="521216D0" w14:textId="448F39A0" w:rsidR="004E71F4" w:rsidRPr="00812CC9" w:rsidRDefault="004E71F4" w:rsidP="00155C96">
            <w:pPr>
              <w:pStyle w:val="Fait"/>
              <w:spacing w:before="0" w:after="120"/>
              <w:rPr>
                <w:b/>
              </w:rPr>
            </w:pPr>
            <w:r w:rsidRPr="00812CC9">
              <w:t>Secondo la definizione di cui all</w:t>
            </w:r>
            <w:r w:rsidR="00154A3B">
              <w:t>'</w:t>
            </w:r>
            <w:r w:rsidRPr="00812CC9">
              <w:t>allegato V, parte 2, punto 114, del regolamento di esecuzione (UE) n. 680/2014 della Commissione.</w:t>
            </w:r>
          </w:p>
        </w:tc>
      </w:tr>
      <w:tr w:rsidR="004E71F4" w:rsidRPr="00812CC9" w14:paraId="3081B96F" w14:textId="77777777" w:rsidTr="00155C96">
        <w:trPr>
          <w:trHeight w:val="316"/>
        </w:trPr>
        <w:tc>
          <w:tcPr>
            <w:tcW w:w="1384" w:type="dxa"/>
          </w:tcPr>
          <w:p w14:paraId="37C212A9"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140</w:t>
            </w:r>
          </w:p>
        </w:tc>
        <w:tc>
          <w:tcPr>
            <w:tcW w:w="7655" w:type="dxa"/>
          </w:tcPr>
          <w:p w14:paraId="2B52A32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Cancellazioni parziali accumulate</w:t>
            </w:r>
          </w:p>
          <w:p w14:paraId="1C49ED21" w14:textId="3AC4B37F" w:rsidR="004E71F4" w:rsidRPr="00812CC9" w:rsidRDefault="004E71F4" w:rsidP="00155C96">
            <w:pPr>
              <w:pStyle w:val="Fait"/>
              <w:spacing w:before="0" w:after="120"/>
            </w:pPr>
            <w:r w:rsidRPr="00812CC9">
              <w:t>Include l</w:t>
            </w:r>
            <w:r w:rsidR="00154A3B">
              <w:t>'</w:t>
            </w:r>
            <w:r w:rsidRPr="00812CC9">
              <w:t>importo parziale accumulato alla data di riferimento del capitale e le commissioni e gli interessi scaduti maturati di tutti gli strumenti di debito che sono stati eliminati contabilmente fino a quel momento utilizzando uno dei metodi descritti all</w:t>
            </w:r>
            <w:r w:rsidR="00154A3B">
              <w:t>'</w:t>
            </w:r>
            <w:r w:rsidRPr="00812CC9">
              <w:t>allegato V, parte 2, punto 74, del regolamento di esecuzione (UE) n. 680/2014 della Commissione, da indicarsi in quanto l</w:t>
            </w:r>
            <w:r w:rsidR="00154A3B">
              <w:t>'</w:t>
            </w:r>
            <w:r w:rsidRPr="00812CC9">
              <w:t>ente non ha ragionevoli aspettative di recuperare i flussi di cassa contrattuali. Questi importi devono essere indicati fino all</w:t>
            </w:r>
            <w:r w:rsidR="00154A3B">
              <w:t>'</w:t>
            </w:r>
            <w:r w:rsidRPr="00812CC9">
              <w:t>estinzione totale di tutti i diritti dell</w:t>
            </w:r>
            <w:r w:rsidR="00154A3B">
              <w:t>'</w:t>
            </w:r>
            <w:r w:rsidRPr="00812CC9">
              <w:t>ente per intervenuta prescrizione, remissione o altre cause, o fino al loro recupero. Pertanto gli importi cancellati, se non sono recuperati, sono da indicarsi mentre sono oggetto di esecuzione forzata.</w:t>
            </w:r>
          </w:p>
          <w:p w14:paraId="5B1ADC49" w14:textId="50B7E8B0" w:rsidR="004E71F4" w:rsidRPr="00812CC9" w:rsidRDefault="004E71F4" w:rsidP="00155C96">
            <w:pPr>
              <w:pStyle w:val="Fait"/>
              <w:spacing w:before="0" w:after="120"/>
            </w:pPr>
            <w:r w:rsidRPr="00812CC9">
              <w:t>Le cancellazioni costituiscono un caso di eliminazione contabile e riguardano un</w:t>
            </w:r>
            <w:r w:rsidR="00154A3B">
              <w:t>'</w:t>
            </w:r>
            <w:r w:rsidRPr="00812CC9">
              <w:t>attività finanziaria nella sua totalità o una parte di essa (nel caso di cancellazione parziale), anche nei casi in cui la modifica di un</w:t>
            </w:r>
            <w:r w:rsidR="00154A3B">
              <w:t>'</w:t>
            </w:r>
            <w:r w:rsidRPr="00812CC9">
              <w:t>attività induca l</w:t>
            </w:r>
            <w:r w:rsidR="00154A3B">
              <w:t>'</w:t>
            </w:r>
            <w:r w:rsidRPr="00812CC9">
              <w:t>ente a rinunciare al suo diritto di raccogliere flussi di cassa su una parte o sulla totalità di tale attività.</w:t>
            </w:r>
          </w:p>
        </w:tc>
      </w:tr>
    </w:tbl>
    <w:p w14:paraId="7BB393CA"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443A83DC" w14:textId="77777777" w:rsidTr="00155C96">
        <w:trPr>
          <w:trHeight w:val="238"/>
        </w:trPr>
        <w:tc>
          <w:tcPr>
            <w:tcW w:w="9039" w:type="dxa"/>
            <w:gridSpan w:val="2"/>
            <w:shd w:val="clear" w:color="auto" w:fill="D9D9D9" w:themeFill="background1" w:themeFillShade="D9"/>
          </w:tcPr>
          <w:p w14:paraId="33399CA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175FFDF9" w14:textId="77777777" w:rsidTr="00155C96">
        <w:trPr>
          <w:trHeight w:val="238"/>
        </w:trPr>
        <w:tc>
          <w:tcPr>
            <w:tcW w:w="1384" w:type="dxa"/>
            <w:shd w:val="clear" w:color="auto" w:fill="D9D9D9" w:themeFill="background1" w:themeFillShade="D9"/>
          </w:tcPr>
          <w:p w14:paraId="13E171A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4AD2E31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49E905AB" w14:textId="77777777" w:rsidTr="00155C96">
        <w:trPr>
          <w:trHeight w:val="841"/>
        </w:trPr>
        <w:tc>
          <w:tcPr>
            <w:tcW w:w="1384" w:type="dxa"/>
          </w:tcPr>
          <w:p w14:paraId="589EE789" w14:textId="77777777" w:rsidR="004E71F4" w:rsidRPr="00812CC9" w:rsidRDefault="004E71F4" w:rsidP="00155C96">
            <w:pPr>
              <w:pStyle w:val="Applicationdirecte"/>
              <w:spacing w:before="0"/>
            </w:pPr>
            <w:r w:rsidRPr="00812CC9">
              <w:t>a</w:t>
            </w:r>
          </w:p>
        </w:tc>
        <w:tc>
          <w:tcPr>
            <w:tcW w:w="7655" w:type="dxa"/>
          </w:tcPr>
          <w:p w14:paraId="632567CE" w14:textId="77777777" w:rsidR="004E71F4" w:rsidRPr="00812CC9" w:rsidRDefault="004E71F4" w:rsidP="00155C96">
            <w:pPr>
              <w:pStyle w:val="Institutionquisigne"/>
              <w:spacing w:before="0" w:after="120"/>
              <w:rPr>
                <w:rFonts w:eastAsiaTheme="minorEastAsia"/>
                <w:b/>
                <w:i w:val="0"/>
              </w:rPr>
            </w:pPr>
            <w:r w:rsidRPr="00812CC9">
              <w:rPr>
                <w:b/>
                <w:i w:val="0"/>
              </w:rPr>
              <w:t>Prestiti e anticipazioni</w:t>
            </w:r>
          </w:p>
          <w:p w14:paraId="2D0C3F66" w14:textId="69F1DD63" w:rsidR="004E71F4" w:rsidRPr="00812CC9" w:rsidRDefault="004E71F4" w:rsidP="00155C96">
            <w:pPr>
              <w:pStyle w:val="Fait"/>
              <w:spacing w:before="0" w:after="120"/>
              <w:rPr>
                <w:rFonts w:eastAsiaTheme="minorEastAsia"/>
              </w:rPr>
            </w:pPr>
            <w:r w:rsidRPr="00812CC9">
              <w:t>Si veda la definizione nel modello EU CR1: esposizioni in bonis ed esposizioni deteriorate e relativi accantonamenti.</w:t>
            </w:r>
          </w:p>
        </w:tc>
      </w:tr>
      <w:tr w:rsidR="004E71F4" w:rsidRPr="00812CC9" w14:paraId="4C2EBB9F" w14:textId="77777777" w:rsidTr="00155C96">
        <w:trPr>
          <w:trHeight w:val="841"/>
        </w:trPr>
        <w:tc>
          <w:tcPr>
            <w:tcW w:w="1384" w:type="dxa"/>
          </w:tcPr>
          <w:p w14:paraId="0B8B5441" w14:textId="77777777" w:rsidR="004E71F4" w:rsidRPr="00812CC9" w:rsidRDefault="004E71F4" w:rsidP="00155C96">
            <w:pPr>
              <w:pStyle w:val="Applicationdirecte"/>
              <w:spacing w:before="0"/>
            </w:pPr>
            <w:r w:rsidRPr="00812CC9">
              <w:t>b</w:t>
            </w:r>
          </w:p>
        </w:tc>
        <w:tc>
          <w:tcPr>
            <w:tcW w:w="7655" w:type="dxa"/>
          </w:tcPr>
          <w:p w14:paraId="7B2C0100" w14:textId="77777777" w:rsidR="004E71F4" w:rsidRPr="00812CC9" w:rsidRDefault="004E71F4" w:rsidP="00155C96">
            <w:pPr>
              <w:pStyle w:val="Institutionquisigne"/>
              <w:spacing w:before="0" w:after="120"/>
              <w:rPr>
                <w:rFonts w:eastAsiaTheme="minorEastAsia"/>
                <w:b/>
                <w:i w:val="0"/>
              </w:rPr>
            </w:pPr>
            <w:r w:rsidRPr="00812CC9">
              <w:rPr>
                <w:b/>
                <w:i w:val="0"/>
              </w:rPr>
              <w:t xml:space="preserve">Prestiti e anticipazioni – di cui in bonis </w:t>
            </w:r>
          </w:p>
          <w:p w14:paraId="622F5076" w14:textId="42609F89" w:rsidR="004E71F4" w:rsidRPr="00812CC9" w:rsidRDefault="004E71F4" w:rsidP="00155C96">
            <w:pPr>
              <w:pStyle w:val="Fait"/>
              <w:spacing w:before="0" w:after="120"/>
              <w:rPr>
                <w:rFonts w:eastAsiaTheme="minorEastAsia"/>
              </w:rPr>
            </w:pPr>
            <w:r w:rsidRPr="00812CC9">
              <w:t>Si veda la definizione nel modello EU CR1: esposizioni in bonis ed esposizioni deteriorate e relativi accantonamenti.</w:t>
            </w:r>
          </w:p>
        </w:tc>
      </w:tr>
      <w:tr w:rsidR="004E71F4" w:rsidRPr="00812CC9" w14:paraId="0BB7D76C" w14:textId="77777777" w:rsidTr="00155C96">
        <w:trPr>
          <w:trHeight w:val="841"/>
        </w:trPr>
        <w:tc>
          <w:tcPr>
            <w:tcW w:w="1384" w:type="dxa"/>
          </w:tcPr>
          <w:p w14:paraId="37E0AD29" w14:textId="77777777" w:rsidR="004E71F4" w:rsidRPr="00812CC9" w:rsidRDefault="004E71F4" w:rsidP="00155C96">
            <w:pPr>
              <w:pStyle w:val="Applicationdirecte"/>
              <w:spacing w:before="0"/>
            </w:pPr>
            <w:r w:rsidRPr="00812CC9">
              <w:t>c</w:t>
            </w:r>
          </w:p>
        </w:tc>
        <w:tc>
          <w:tcPr>
            <w:tcW w:w="7655" w:type="dxa"/>
          </w:tcPr>
          <w:p w14:paraId="415FD509" w14:textId="77777777" w:rsidR="004E71F4" w:rsidRPr="00812CC9" w:rsidRDefault="004E71F4" w:rsidP="00155C96">
            <w:pPr>
              <w:pStyle w:val="Institutionquisigne"/>
              <w:spacing w:before="0" w:after="120"/>
              <w:ind w:left="720"/>
              <w:rPr>
                <w:rFonts w:eastAsiaTheme="minorEastAsia"/>
                <w:b/>
                <w:i w:val="0"/>
              </w:rPr>
            </w:pPr>
            <w:r w:rsidRPr="00812CC9">
              <w:rPr>
                <w:b/>
                <w:i w:val="0"/>
              </w:rPr>
              <w:t>Di cui: scaduti da &gt; 30 giorni ≤ 90 giorni</w:t>
            </w:r>
          </w:p>
          <w:p w14:paraId="147C9DA1" w14:textId="77777777" w:rsidR="004E71F4" w:rsidRPr="00812CC9" w:rsidRDefault="004E71F4" w:rsidP="00155C96">
            <w:pPr>
              <w:pStyle w:val="Fait"/>
              <w:spacing w:before="0" w:after="120"/>
              <w:rPr>
                <w:rFonts w:eastAsiaTheme="minorEastAsia"/>
              </w:rPr>
            </w:pPr>
            <w:r w:rsidRPr="00812CC9">
              <w:t>Sottocategoria di prestiti e anticipazioni in bonis scaduti da 31 a 90 giorni.</w:t>
            </w:r>
          </w:p>
        </w:tc>
      </w:tr>
      <w:tr w:rsidR="004E71F4" w:rsidRPr="00812CC9" w14:paraId="362B92AC" w14:textId="77777777" w:rsidTr="00155C96">
        <w:trPr>
          <w:trHeight w:val="841"/>
        </w:trPr>
        <w:tc>
          <w:tcPr>
            <w:tcW w:w="1384" w:type="dxa"/>
          </w:tcPr>
          <w:p w14:paraId="26D00AF9" w14:textId="77777777" w:rsidR="004E71F4" w:rsidRPr="00812CC9" w:rsidRDefault="004E71F4" w:rsidP="00155C96">
            <w:pPr>
              <w:pStyle w:val="Applicationdirecte"/>
              <w:spacing w:before="0"/>
            </w:pPr>
            <w:r w:rsidRPr="00812CC9">
              <w:t>d</w:t>
            </w:r>
          </w:p>
        </w:tc>
        <w:tc>
          <w:tcPr>
            <w:tcW w:w="7655" w:type="dxa"/>
          </w:tcPr>
          <w:p w14:paraId="1641C9E7" w14:textId="77777777" w:rsidR="004E71F4" w:rsidRPr="00812CC9" w:rsidRDefault="004E71F4" w:rsidP="00155C96">
            <w:pPr>
              <w:pStyle w:val="Fait"/>
              <w:spacing w:before="0" w:after="120"/>
              <w:rPr>
                <w:b/>
              </w:rPr>
            </w:pPr>
            <w:r w:rsidRPr="00812CC9">
              <w:rPr>
                <w:b/>
              </w:rPr>
              <w:t>Prestiti e anticipazioni – di cui esposizioni deteriorate</w:t>
            </w:r>
          </w:p>
          <w:p w14:paraId="74EB556B" w14:textId="0A201A5F" w:rsidR="004E71F4" w:rsidRPr="00812CC9" w:rsidRDefault="004E71F4" w:rsidP="00155C96">
            <w:pPr>
              <w:pStyle w:val="Fait"/>
              <w:spacing w:before="0" w:after="120"/>
            </w:pPr>
            <w:r w:rsidRPr="00812CC9">
              <w:t>Esposizioni deteriorate ai sensi dell</w:t>
            </w:r>
            <w:r w:rsidR="00154A3B">
              <w:t>'</w:t>
            </w:r>
            <w:r w:rsidRPr="00812CC9">
              <w:t>articolo 47 bis del CRR.</w:t>
            </w:r>
          </w:p>
          <w:p w14:paraId="0338D40C" w14:textId="46BE2DDF" w:rsidR="004E71F4" w:rsidRPr="00812CC9" w:rsidRDefault="004E71F4" w:rsidP="00155C96">
            <w:pPr>
              <w:pStyle w:val="Fait"/>
              <w:spacing w:before="0" w:after="120"/>
            </w:pPr>
            <w:r w:rsidRPr="00812CC9">
              <w:t>Si veda la definizione nel modello EU CR1: esposizioni in bonis ed esposizioni deteriorate e relativi accantonamenti.</w:t>
            </w:r>
          </w:p>
        </w:tc>
      </w:tr>
      <w:tr w:rsidR="004E71F4" w:rsidRPr="00812CC9" w14:paraId="307D99E8" w14:textId="77777777" w:rsidTr="00155C96">
        <w:trPr>
          <w:trHeight w:val="316"/>
        </w:trPr>
        <w:tc>
          <w:tcPr>
            <w:tcW w:w="1384" w:type="dxa"/>
          </w:tcPr>
          <w:p w14:paraId="40A6A0CF"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e</w:t>
            </w:r>
          </w:p>
        </w:tc>
        <w:tc>
          <w:tcPr>
            <w:tcW w:w="7655" w:type="dxa"/>
          </w:tcPr>
          <w:p w14:paraId="53740B40" w14:textId="77777777" w:rsidR="004E71F4" w:rsidRPr="00812CC9" w:rsidRDefault="004E71F4" w:rsidP="00155C96">
            <w:pPr>
              <w:pStyle w:val="Fait"/>
              <w:spacing w:before="0" w:after="120"/>
              <w:ind w:left="720"/>
              <w:rPr>
                <w:b/>
              </w:rPr>
            </w:pPr>
            <w:r w:rsidRPr="00812CC9">
              <w:rPr>
                <w:b/>
              </w:rPr>
              <w:t>Di cui inadempienze probabili che non sono scadute o sono scadute da ≤ 90 giorni</w:t>
            </w:r>
          </w:p>
          <w:p w14:paraId="25E07F3A" w14:textId="02CA36D5" w:rsidR="004E71F4" w:rsidRPr="00812CC9" w:rsidRDefault="004E71F4" w:rsidP="00155C96">
            <w:pPr>
              <w:pStyle w:val="Fait"/>
              <w:spacing w:before="0" w:after="120"/>
            </w:pPr>
            <w:r w:rsidRPr="00812CC9">
              <w:t>Sottocategoria di prestiti e anticipazioni che non sono scaduti o sono scaduti da meno di 90 giorni, ma che sono comunque identificati come deteriorati, a causa della probabilità di rimborso non integrale ai sensi dell</w:t>
            </w:r>
            <w:r w:rsidR="00154A3B">
              <w:t>'</w:t>
            </w:r>
            <w:r w:rsidRPr="00812CC9">
              <w:t>articolo 47 bis del CRR.</w:t>
            </w:r>
          </w:p>
        </w:tc>
      </w:tr>
      <w:tr w:rsidR="004E71F4" w:rsidRPr="00812CC9" w14:paraId="67C76979" w14:textId="77777777" w:rsidTr="00155C96">
        <w:trPr>
          <w:trHeight w:val="316"/>
        </w:trPr>
        <w:tc>
          <w:tcPr>
            <w:tcW w:w="1384" w:type="dxa"/>
          </w:tcPr>
          <w:p w14:paraId="5D8617D8"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55" w:type="dxa"/>
          </w:tcPr>
          <w:p w14:paraId="7C4DAD01"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Scaduti da &gt; 90 giorni</w:t>
            </w:r>
          </w:p>
          <w:p w14:paraId="4AF30303" w14:textId="77777777" w:rsidR="004E71F4" w:rsidRPr="00812CC9" w:rsidRDefault="004E71F4" w:rsidP="00155C96">
            <w:pPr>
              <w:pStyle w:val="Fait"/>
              <w:spacing w:before="0" w:after="120"/>
            </w:pPr>
            <w:r w:rsidRPr="00812CC9">
              <w:t>Sottocategoria di prestiti e anticipazioni scaduti da più di 90 giorni.</w:t>
            </w:r>
          </w:p>
        </w:tc>
      </w:tr>
      <w:tr w:rsidR="004E71F4" w:rsidRPr="00812CC9" w14:paraId="428FE74F" w14:textId="77777777" w:rsidTr="00155C96">
        <w:trPr>
          <w:trHeight w:val="316"/>
        </w:trPr>
        <w:tc>
          <w:tcPr>
            <w:tcW w:w="1384" w:type="dxa"/>
          </w:tcPr>
          <w:p w14:paraId="6826298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g</w:t>
            </w:r>
          </w:p>
        </w:tc>
        <w:tc>
          <w:tcPr>
            <w:tcW w:w="7655" w:type="dxa"/>
          </w:tcPr>
          <w:p w14:paraId="1B1554A7"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90 giorni ≤ 180 giorni</w:t>
            </w:r>
          </w:p>
          <w:p w14:paraId="1C5D4E41" w14:textId="77777777" w:rsidR="004E71F4" w:rsidRPr="00812CC9" w:rsidRDefault="004E71F4" w:rsidP="00155C96">
            <w:pPr>
              <w:autoSpaceDE w:val="0"/>
              <w:autoSpaceDN w:val="0"/>
              <w:adjustRightInd w:val="0"/>
              <w:spacing w:after="120"/>
              <w:rPr>
                <w:rFonts w:ascii="Times New Roman" w:hAnsi="Times New Roman" w:cs="Times New Roman"/>
                <w:sz w:val="24"/>
              </w:rPr>
            </w:pPr>
            <w:r w:rsidRPr="00812CC9">
              <w:rPr>
                <w:rFonts w:ascii="Times New Roman" w:hAnsi="Times New Roman"/>
                <w:sz w:val="24"/>
              </w:rPr>
              <w:t>Sottocategoria di prestiti e anticipazioni scaduti da 91 a 180 giorni.</w:t>
            </w:r>
          </w:p>
        </w:tc>
      </w:tr>
      <w:tr w:rsidR="004E71F4" w:rsidRPr="00812CC9" w14:paraId="0959DA4C" w14:textId="77777777" w:rsidTr="00155C96">
        <w:trPr>
          <w:trHeight w:val="316"/>
        </w:trPr>
        <w:tc>
          <w:tcPr>
            <w:tcW w:w="1384" w:type="dxa"/>
          </w:tcPr>
          <w:p w14:paraId="25A9976B"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h</w:t>
            </w:r>
          </w:p>
        </w:tc>
        <w:tc>
          <w:tcPr>
            <w:tcW w:w="7655" w:type="dxa"/>
          </w:tcPr>
          <w:p w14:paraId="7622B5EA"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180 giorni ≤ 1 anno</w:t>
            </w:r>
          </w:p>
          <w:p w14:paraId="2CA9CE3E" w14:textId="77777777" w:rsidR="004E71F4" w:rsidRPr="00812CC9" w:rsidRDefault="004E71F4" w:rsidP="00155C96">
            <w:pPr>
              <w:autoSpaceDE w:val="0"/>
              <w:autoSpaceDN w:val="0"/>
              <w:adjustRightInd w:val="0"/>
              <w:spacing w:after="120"/>
              <w:rPr>
                <w:rFonts w:ascii="Times New Roman" w:hAnsi="Times New Roman" w:cs="Times New Roman"/>
                <w:sz w:val="24"/>
              </w:rPr>
            </w:pPr>
            <w:r w:rsidRPr="00812CC9">
              <w:rPr>
                <w:rFonts w:ascii="Times New Roman" w:hAnsi="Times New Roman"/>
                <w:sz w:val="24"/>
              </w:rPr>
              <w:t>Sottocategoria di prestiti e anticipazioni scaduti da 181 giorni a 1 anno.</w:t>
            </w:r>
          </w:p>
        </w:tc>
      </w:tr>
      <w:tr w:rsidR="004E71F4" w:rsidRPr="00812CC9" w14:paraId="13BD0DB2" w14:textId="77777777" w:rsidTr="00155C96">
        <w:trPr>
          <w:trHeight w:val="316"/>
        </w:trPr>
        <w:tc>
          <w:tcPr>
            <w:tcW w:w="1384" w:type="dxa"/>
          </w:tcPr>
          <w:p w14:paraId="57184AC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i</w:t>
            </w:r>
          </w:p>
        </w:tc>
        <w:tc>
          <w:tcPr>
            <w:tcW w:w="7655" w:type="dxa"/>
          </w:tcPr>
          <w:p w14:paraId="59FABFB0"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1 anno ≤ 2 anni</w:t>
            </w:r>
          </w:p>
          <w:p w14:paraId="0398B0A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di prestiti e anticipazioni scaduti da 1 a 2 anni.</w:t>
            </w:r>
          </w:p>
        </w:tc>
      </w:tr>
      <w:tr w:rsidR="004E71F4" w:rsidRPr="00812CC9" w14:paraId="4CE47F71" w14:textId="77777777" w:rsidTr="00155C96">
        <w:trPr>
          <w:trHeight w:val="316"/>
        </w:trPr>
        <w:tc>
          <w:tcPr>
            <w:tcW w:w="1384" w:type="dxa"/>
          </w:tcPr>
          <w:p w14:paraId="56C32D25"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j</w:t>
            </w:r>
          </w:p>
        </w:tc>
        <w:tc>
          <w:tcPr>
            <w:tcW w:w="7655" w:type="dxa"/>
          </w:tcPr>
          <w:p w14:paraId="18A7C939"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2 anni ≤ 5 anni</w:t>
            </w:r>
          </w:p>
          <w:p w14:paraId="77DF4EF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di prestiti e anticipazioni scaduti da 2 a 5 anni.</w:t>
            </w:r>
          </w:p>
        </w:tc>
      </w:tr>
      <w:tr w:rsidR="004E71F4" w:rsidRPr="00812CC9" w14:paraId="4F5EC3C5" w14:textId="77777777" w:rsidTr="00155C96">
        <w:trPr>
          <w:trHeight w:val="316"/>
        </w:trPr>
        <w:tc>
          <w:tcPr>
            <w:tcW w:w="1384" w:type="dxa"/>
          </w:tcPr>
          <w:p w14:paraId="74F9F0AF"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k</w:t>
            </w:r>
          </w:p>
        </w:tc>
        <w:tc>
          <w:tcPr>
            <w:tcW w:w="7655" w:type="dxa"/>
          </w:tcPr>
          <w:p w14:paraId="33935339"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5 anni ≤ 7 anni</w:t>
            </w:r>
          </w:p>
          <w:p w14:paraId="35EC900B"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di prestiti e anticipazioni scaduti da 5 a 7 anni.</w:t>
            </w:r>
          </w:p>
        </w:tc>
      </w:tr>
      <w:tr w:rsidR="004E71F4" w:rsidRPr="00812CC9" w14:paraId="5CF3AF80" w14:textId="77777777" w:rsidTr="00155C96">
        <w:trPr>
          <w:trHeight w:val="316"/>
        </w:trPr>
        <w:tc>
          <w:tcPr>
            <w:tcW w:w="1384" w:type="dxa"/>
          </w:tcPr>
          <w:p w14:paraId="01894B3D" w14:textId="77777777" w:rsidR="004E71F4" w:rsidRPr="00812CC9" w:rsidRDefault="004E71F4" w:rsidP="00155C96">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l</w:t>
            </w:r>
          </w:p>
        </w:tc>
        <w:tc>
          <w:tcPr>
            <w:tcW w:w="7655" w:type="dxa"/>
          </w:tcPr>
          <w:p w14:paraId="0B182181" w14:textId="77777777" w:rsidR="004E71F4" w:rsidRPr="00812CC9" w:rsidRDefault="004E71F4" w:rsidP="00155C96">
            <w:pPr>
              <w:autoSpaceDE w:val="0"/>
              <w:autoSpaceDN w:val="0"/>
              <w:adjustRightInd w:val="0"/>
              <w:spacing w:after="120"/>
              <w:ind w:left="720"/>
              <w:rPr>
                <w:rFonts w:ascii="Times New Roman" w:hAnsi="Times New Roman" w:cs="Times New Roman"/>
                <w:b/>
                <w:sz w:val="24"/>
              </w:rPr>
            </w:pPr>
            <w:r w:rsidRPr="00812CC9">
              <w:rPr>
                <w:rFonts w:ascii="Times New Roman" w:hAnsi="Times New Roman"/>
                <w:b/>
                <w:sz w:val="24"/>
              </w:rPr>
              <w:t>Di cui scaduti da &gt; 7 anni</w:t>
            </w:r>
          </w:p>
          <w:p w14:paraId="37CA0A23"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Sottocategoria di prestiti e anticipazioni scaduti da più di 7 anni.</w:t>
            </w:r>
          </w:p>
        </w:tc>
      </w:tr>
    </w:tbl>
    <w:p w14:paraId="0BA0AE4D"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812CC9" w:rsidRDefault="00CD362D" w:rsidP="004E71F4">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CQ7: garanzie reali ottenute acquisendone il possesso e tramite procedure di escussione</w:t>
      </w:r>
    </w:p>
    <w:p w14:paraId="1E1D6586" w14:textId="0077271C" w:rsidR="004E71F4" w:rsidRPr="00812CC9"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442, lettera c), del CRR seguendo le istruzioni fornite di seguito nel presente allegato per compilare il modello EU CQ7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812CC9" w:rsidRDefault="004E71F4" w:rsidP="00155C96">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70AAA17" w14:textId="77777777" w:rsidTr="00155C96">
        <w:trPr>
          <w:trHeight w:val="238"/>
        </w:trPr>
        <w:tc>
          <w:tcPr>
            <w:tcW w:w="1384" w:type="dxa"/>
            <w:shd w:val="clear" w:color="auto" w:fill="D9D9D9" w:themeFill="background1" w:themeFillShade="D9"/>
          </w:tcPr>
          <w:p w14:paraId="4C51C7E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86DCAD1"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06463967" w14:textId="77777777" w:rsidTr="00155C96">
        <w:trPr>
          <w:trHeight w:val="1286"/>
        </w:trPr>
        <w:tc>
          <w:tcPr>
            <w:tcW w:w="1384" w:type="dxa"/>
          </w:tcPr>
          <w:p w14:paraId="5F2BF910" w14:textId="77777777" w:rsidR="004E71F4" w:rsidRPr="00812CC9" w:rsidRDefault="004E71F4" w:rsidP="00155C96">
            <w:pPr>
              <w:spacing w:after="120"/>
            </w:pPr>
            <w:r w:rsidRPr="00812CC9">
              <w:t>010</w:t>
            </w:r>
          </w:p>
        </w:tc>
        <w:tc>
          <w:tcPr>
            <w:tcW w:w="7655" w:type="dxa"/>
          </w:tcPr>
          <w:p w14:paraId="34FECA4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Immobili, impianti e macchinari</w:t>
            </w:r>
          </w:p>
          <w:p w14:paraId="2DA3F6F7" w14:textId="77777777" w:rsidR="004E71F4" w:rsidRPr="00812CC9" w:rsidRDefault="004E71F4" w:rsidP="00155C96">
            <w:pPr>
              <w:pStyle w:val="Institutionquisigne"/>
              <w:spacing w:before="0" w:after="120"/>
              <w:rPr>
                <w:i w:val="0"/>
              </w:rPr>
            </w:pPr>
            <w:r w:rsidRPr="00812CC9">
              <w:rPr>
                <w:i w:val="0"/>
              </w:rPr>
              <w:t>Gli enti indicano lo stock di garanzie reali ottenute acquisendone il possesso ancora rilevate in bilancio alla data di riferimento per le segnalazioni e che sono classificate come immobili, impianti e macchinari.</w:t>
            </w:r>
          </w:p>
        </w:tc>
      </w:tr>
      <w:tr w:rsidR="004E71F4" w:rsidRPr="00812CC9" w14:paraId="2CAA4945" w14:textId="77777777" w:rsidTr="00155C96">
        <w:trPr>
          <w:trHeight w:val="620"/>
        </w:trPr>
        <w:tc>
          <w:tcPr>
            <w:tcW w:w="1384" w:type="dxa"/>
          </w:tcPr>
          <w:p w14:paraId="4F14C576" w14:textId="77777777" w:rsidR="004E71F4" w:rsidRPr="00812CC9" w:rsidRDefault="004E71F4" w:rsidP="00155C96">
            <w:pPr>
              <w:spacing w:after="120"/>
            </w:pPr>
            <w:r w:rsidRPr="00812CC9">
              <w:t>020</w:t>
            </w:r>
          </w:p>
        </w:tc>
        <w:tc>
          <w:tcPr>
            <w:tcW w:w="7655" w:type="dxa"/>
          </w:tcPr>
          <w:p w14:paraId="6AE81DAD"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Diverse da immobili, impianti e macchinari</w:t>
            </w:r>
          </w:p>
          <w:p w14:paraId="65C75F92" w14:textId="7EAFC5A7" w:rsidR="004E71F4" w:rsidRPr="00812CC9" w:rsidRDefault="004E71F4" w:rsidP="00155C96">
            <w:pPr>
              <w:pStyle w:val="Institutionquisigne"/>
              <w:spacing w:before="0" w:after="120"/>
              <w:rPr>
                <w:b/>
              </w:rPr>
            </w:pPr>
            <w:r w:rsidRPr="00812CC9">
              <w:rPr>
                <w:i w:val="0"/>
              </w:rPr>
              <w:t>Lo stock di garanzie reali ottenute acquisendone il possesso ancora rilevate in bilancio alla data di riferimento per le segnalazioni e che non sono classificate come immobili, impianti e macchinari è automaticamente indicato in questa riga. Lo stock totale è calcolato tenendo conto dello stock iniziale (dalla fine dell</w:t>
            </w:r>
            <w:r w:rsidR="00154A3B">
              <w:rPr>
                <w:i w:val="0"/>
              </w:rPr>
              <w:t>'</w:t>
            </w:r>
            <w:r w:rsidRPr="00812CC9">
              <w:rPr>
                <w:i w:val="0"/>
              </w:rPr>
              <w:t>ultimo esercizio finanziario) e degli afflussi e deflussi verificatisi durante il periodo di informativa (dalla fine dell</w:t>
            </w:r>
            <w:r w:rsidR="00154A3B">
              <w:rPr>
                <w:i w:val="0"/>
              </w:rPr>
              <w:t>'</w:t>
            </w:r>
            <w:r w:rsidRPr="00812CC9">
              <w:rPr>
                <w:i w:val="0"/>
              </w:rPr>
              <w:t>ultimo esercizio finanziario). Le garanzie reali ottenute acquisendone il possesso (diverse da immobili, impianti e macchinari) sono inserite nelle righe per tipo di garanzia reale.</w:t>
            </w:r>
          </w:p>
        </w:tc>
      </w:tr>
      <w:tr w:rsidR="004E71F4" w:rsidRPr="00812CC9" w14:paraId="4A563A7A" w14:textId="77777777" w:rsidTr="00155C96">
        <w:trPr>
          <w:trHeight w:val="1286"/>
        </w:trPr>
        <w:tc>
          <w:tcPr>
            <w:tcW w:w="1384" w:type="dxa"/>
          </w:tcPr>
          <w:p w14:paraId="1BC99EC1" w14:textId="77777777" w:rsidR="004E71F4" w:rsidRPr="00812CC9" w:rsidRDefault="004E71F4" w:rsidP="00155C96">
            <w:pPr>
              <w:spacing w:after="120"/>
            </w:pPr>
            <w:r w:rsidRPr="00812CC9">
              <w:t>030</w:t>
            </w:r>
          </w:p>
        </w:tc>
        <w:tc>
          <w:tcPr>
            <w:tcW w:w="7655" w:type="dxa"/>
          </w:tcPr>
          <w:p w14:paraId="20DC1EEB"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immobili residenziali</w:t>
            </w:r>
          </w:p>
          <w:p w14:paraId="379AD7D1" w14:textId="77777777" w:rsidR="004E71F4" w:rsidRPr="00812CC9" w:rsidRDefault="004E71F4" w:rsidP="00155C96">
            <w:pPr>
              <w:pStyle w:val="Institutionquisigne"/>
              <w:spacing w:before="0" w:after="120"/>
              <w:rPr>
                <w:b/>
              </w:rPr>
            </w:pPr>
            <w:r w:rsidRPr="00812CC9">
              <w:rPr>
                <w:i w:val="0"/>
              </w:rPr>
              <w:t>Garanzie reali ottenute acquisendo il possesso di immobili residenziali (case, appartamenti ecc.) o di immobili che potrebbero essere utilizzati in futuro in quanto tali (ad esempio, immobili residenziali non finiti ecc.).</w:t>
            </w:r>
          </w:p>
        </w:tc>
      </w:tr>
      <w:tr w:rsidR="004E71F4" w:rsidRPr="00812CC9" w14:paraId="06E88BCE" w14:textId="77777777" w:rsidTr="00155C96">
        <w:trPr>
          <w:trHeight w:val="1286"/>
        </w:trPr>
        <w:tc>
          <w:tcPr>
            <w:tcW w:w="1384" w:type="dxa"/>
          </w:tcPr>
          <w:p w14:paraId="690E3415" w14:textId="77777777" w:rsidR="004E71F4" w:rsidRPr="00812CC9" w:rsidRDefault="004E71F4" w:rsidP="00155C96">
            <w:pPr>
              <w:spacing w:after="120"/>
            </w:pPr>
            <w:r w:rsidRPr="00812CC9">
              <w:t>040</w:t>
            </w:r>
          </w:p>
        </w:tc>
        <w:tc>
          <w:tcPr>
            <w:tcW w:w="7655" w:type="dxa"/>
            <w:shd w:val="clear" w:color="auto" w:fill="auto"/>
          </w:tcPr>
          <w:p w14:paraId="60F0FAB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immobili non residenziali</w:t>
            </w:r>
          </w:p>
          <w:p w14:paraId="17CE5C2D" w14:textId="77777777" w:rsidR="004E71F4" w:rsidRPr="00812CC9" w:rsidRDefault="004E71F4" w:rsidP="00155C96">
            <w:pPr>
              <w:pStyle w:val="Institutionquisigne"/>
              <w:spacing w:before="0" w:after="120"/>
              <w:rPr>
                <w:i w:val="0"/>
              </w:rPr>
            </w:pPr>
            <w:r w:rsidRPr="00812CC9">
              <w:rPr>
                <w:i w:val="0"/>
              </w:rPr>
              <w:t>Garanzie reali ottenute acquisendo il possesso di beni immobili commerciali o industriali che possono essere utilizzati a fini commerciali e/o di investimento, o di qualsiasi bene immobile che non sia un bene immobile residenziale, come sopra descritto.</w:t>
            </w:r>
          </w:p>
          <w:p w14:paraId="62B2F832" w14:textId="77777777" w:rsidR="004E71F4" w:rsidRPr="00812CC9" w:rsidRDefault="004E71F4" w:rsidP="00155C96">
            <w:pPr>
              <w:pStyle w:val="Institutionquisigne"/>
              <w:spacing w:before="0" w:after="120"/>
              <w:rPr>
                <w:b/>
              </w:rPr>
            </w:pPr>
            <w:r w:rsidRPr="00812CC9">
              <w:rPr>
                <w:i w:val="0"/>
              </w:rPr>
              <w:t>Sono inclusi in questa categoria anche i terreni (sia edificabili che agricoli).</w:t>
            </w:r>
          </w:p>
        </w:tc>
      </w:tr>
      <w:tr w:rsidR="004E71F4" w:rsidRPr="00812CC9" w14:paraId="7CE04469" w14:textId="77777777" w:rsidTr="00155C96">
        <w:trPr>
          <w:trHeight w:val="1286"/>
        </w:trPr>
        <w:tc>
          <w:tcPr>
            <w:tcW w:w="1384" w:type="dxa"/>
          </w:tcPr>
          <w:p w14:paraId="2248180F" w14:textId="77777777" w:rsidR="004E71F4" w:rsidRPr="00812CC9" w:rsidRDefault="004E71F4" w:rsidP="00155C96">
            <w:pPr>
              <w:spacing w:after="120"/>
            </w:pPr>
            <w:r w:rsidRPr="00812CC9">
              <w:t>050</w:t>
            </w:r>
          </w:p>
        </w:tc>
        <w:tc>
          <w:tcPr>
            <w:tcW w:w="7655" w:type="dxa"/>
            <w:shd w:val="clear" w:color="auto" w:fill="auto"/>
          </w:tcPr>
          <w:p w14:paraId="42CFB01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mobili (auto, imbarcazioni ecc.)</w:t>
            </w:r>
          </w:p>
          <w:p w14:paraId="34A36ED9" w14:textId="77777777" w:rsidR="004E71F4" w:rsidRPr="00812CC9" w:rsidRDefault="004E71F4" w:rsidP="00155C96">
            <w:pPr>
              <w:pStyle w:val="Institutionquisigne"/>
              <w:spacing w:before="0" w:after="120"/>
              <w:rPr>
                <w:b/>
              </w:rPr>
            </w:pPr>
            <w:r w:rsidRPr="00812CC9">
              <w:rPr>
                <w:i w:val="0"/>
              </w:rPr>
              <w:t>In questa riga sono indicate le garanzie reali ottenute acquisendo il possesso di beni diversi dai beni immobili.</w:t>
            </w:r>
          </w:p>
        </w:tc>
      </w:tr>
      <w:tr w:rsidR="004E71F4" w:rsidRPr="00812CC9" w14:paraId="30FA7DF1" w14:textId="77777777" w:rsidTr="00155C96">
        <w:trPr>
          <w:trHeight w:val="1286"/>
        </w:trPr>
        <w:tc>
          <w:tcPr>
            <w:tcW w:w="1384" w:type="dxa"/>
          </w:tcPr>
          <w:p w14:paraId="42AD5838" w14:textId="77777777" w:rsidR="004E71F4" w:rsidRPr="00812CC9" w:rsidRDefault="004E71F4" w:rsidP="00155C96">
            <w:pPr>
              <w:spacing w:after="120"/>
            </w:pPr>
            <w:r w:rsidRPr="00812CC9">
              <w:t>060</w:t>
            </w:r>
          </w:p>
        </w:tc>
        <w:tc>
          <w:tcPr>
            <w:tcW w:w="7655" w:type="dxa"/>
            <w:shd w:val="clear" w:color="auto" w:fill="auto"/>
          </w:tcPr>
          <w:p w14:paraId="0F1E41BA"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Strumenti di capitale e di debito</w:t>
            </w:r>
          </w:p>
          <w:p w14:paraId="16CC26D5" w14:textId="77777777" w:rsidR="004E71F4" w:rsidRPr="00812CC9" w:rsidRDefault="004E71F4" w:rsidP="00155C96">
            <w:pPr>
              <w:pStyle w:val="Institutionquisigne"/>
              <w:spacing w:before="0" w:after="120"/>
              <w:rPr>
                <w:b/>
              </w:rPr>
            </w:pPr>
            <w:r w:rsidRPr="00812CC9">
              <w:rPr>
                <w:i w:val="0"/>
              </w:rPr>
              <w:t>In questa riga sono indicate le garanzie reali ottenute acquisendo il possesso di strumenti di capitale o di debito.</w:t>
            </w:r>
          </w:p>
        </w:tc>
      </w:tr>
      <w:tr w:rsidR="004E71F4" w:rsidRPr="00812CC9" w14:paraId="3011266C" w14:textId="77777777" w:rsidTr="00155C96">
        <w:trPr>
          <w:trHeight w:val="1286"/>
        </w:trPr>
        <w:tc>
          <w:tcPr>
            <w:tcW w:w="1384" w:type="dxa"/>
          </w:tcPr>
          <w:p w14:paraId="14BE41BF" w14:textId="77777777" w:rsidR="004E71F4" w:rsidRPr="00812CC9" w:rsidRDefault="004E71F4" w:rsidP="00155C96">
            <w:pPr>
              <w:spacing w:after="120"/>
            </w:pPr>
            <w:r w:rsidRPr="00812CC9">
              <w:t>070</w:t>
            </w:r>
          </w:p>
        </w:tc>
        <w:tc>
          <w:tcPr>
            <w:tcW w:w="7655" w:type="dxa"/>
          </w:tcPr>
          <w:p w14:paraId="61ED02E4"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Altre garanzie reali</w:t>
            </w:r>
          </w:p>
          <w:p w14:paraId="5C94E21B" w14:textId="77777777" w:rsidR="004E71F4" w:rsidRPr="00812CC9" w:rsidRDefault="004E71F4" w:rsidP="00155C96">
            <w:pPr>
              <w:pStyle w:val="Institutionquisigne"/>
              <w:spacing w:before="0" w:after="120"/>
              <w:rPr>
                <w:i w:val="0"/>
              </w:rPr>
            </w:pPr>
            <w:r w:rsidRPr="00812CC9">
              <w:rPr>
                <w:i w:val="0"/>
              </w:rPr>
              <w:t>Garanzie reali ottenute acquisendone il possesso che non rientrano nelle categorie delle altre righe.</w:t>
            </w:r>
          </w:p>
          <w:p w14:paraId="56B31A9F" w14:textId="5152BA6B" w:rsidR="004E71F4" w:rsidRPr="00812CC9" w:rsidRDefault="004E71F4" w:rsidP="00155C96">
            <w:pPr>
              <w:pStyle w:val="Institutionquisigne"/>
              <w:spacing w:before="0" w:after="120"/>
              <w:rPr>
                <w:b/>
              </w:rPr>
            </w:pPr>
            <w:r w:rsidRPr="00812CC9">
              <w:rPr>
                <w:i w:val="0"/>
              </w:rPr>
              <w:t>Se l</w:t>
            </w:r>
            <w:r w:rsidR="00154A3B">
              <w:rPr>
                <w:i w:val="0"/>
              </w:rPr>
              <w:t>'</w:t>
            </w:r>
            <w:r w:rsidRPr="00812CC9">
              <w:rPr>
                <w:i w:val="0"/>
              </w:rPr>
              <w:t>importo di questa riga è relativamente significativo, gli enti forniscono maggiori informazioni nella descrizione che accompagna questo modello.</w:t>
            </w:r>
          </w:p>
        </w:tc>
      </w:tr>
      <w:tr w:rsidR="004E71F4" w:rsidRPr="00812CC9" w14:paraId="1741AC10" w14:textId="77777777" w:rsidTr="00155C96">
        <w:trPr>
          <w:trHeight w:val="316"/>
        </w:trPr>
        <w:tc>
          <w:tcPr>
            <w:tcW w:w="1384" w:type="dxa"/>
          </w:tcPr>
          <w:p w14:paraId="1CFBBCDA"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080</w:t>
            </w:r>
          </w:p>
        </w:tc>
        <w:tc>
          <w:tcPr>
            <w:tcW w:w="7655" w:type="dxa"/>
          </w:tcPr>
          <w:p w14:paraId="0088B2D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 xml:space="preserve">Totale </w:t>
            </w:r>
          </w:p>
        </w:tc>
      </w:tr>
    </w:tbl>
    <w:p w14:paraId="4D72A001" w14:textId="77777777" w:rsidR="004E71F4" w:rsidRPr="00812CC9"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2C47C887" w14:textId="77777777" w:rsidTr="00155C96">
        <w:trPr>
          <w:trHeight w:val="238"/>
        </w:trPr>
        <w:tc>
          <w:tcPr>
            <w:tcW w:w="9039" w:type="dxa"/>
            <w:gridSpan w:val="2"/>
            <w:shd w:val="clear" w:color="auto" w:fill="D9D9D9" w:themeFill="background1" w:themeFillShade="D9"/>
          </w:tcPr>
          <w:p w14:paraId="4171229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4952D61" w14:textId="77777777" w:rsidTr="00155C96">
        <w:trPr>
          <w:trHeight w:val="238"/>
        </w:trPr>
        <w:tc>
          <w:tcPr>
            <w:tcW w:w="1384" w:type="dxa"/>
            <w:shd w:val="clear" w:color="auto" w:fill="D9D9D9" w:themeFill="background1" w:themeFillShade="D9"/>
          </w:tcPr>
          <w:p w14:paraId="58E4B131"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586E8FF2"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6C66025E" w14:textId="77777777" w:rsidTr="00155C96">
        <w:trPr>
          <w:trHeight w:val="841"/>
        </w:trPr>
        <w:tc>
          <w:tcPr>
            <w:tcW w:w="1384" w:type="dxa"/>
          </w:tcPr>
          <w:p w14:paraId="09FA9C63" w14:textId="77777777" w:rsidR="004E71F4" w:rsidRPr="00812CC9" w:rsidRDefault="004E71F4" w:rsidP="00155C96">
            <w:pPr>
              <w:pStyle w:val="Applicationdirecte"/>
              <w:spacing w:before="0"/>
            </w:pPr>
            <w:r w:rsidRPr="00812CC9">
              <w:t>a</w:t>
            </w:r>
          </w:p>
        </w:tc>
        <w:tc>
          <w:tcPr>
            <w:tcW w:w="7655" w:type="dxa"/>
          </w:tcPr>
          <w:p w14:paraId="6E4E33A4" w14:textId="77777777" w:rsidR="004E71F4" w:rsidRPr="00812CC9" w:rsidRDefault="004E71F4" w:rsidP="00155C96">
            <w:pPr>
              <w:pStyle w:val="Institutionquisigne"/>
              <w:spacing w:before="0" w:after="120"/>
              <w:rPr>
                <w:rFonts w:eastAsiaTheme="minorEastAsia"/>
                <w:b/>
                <w:i w:val="0"/>
              </w:rPr>
            </w:pPr>
            <w:r w:rsidRPr="00812CC9">
              <w:rPr>
                <w:b/>
                <w:i w:val="0"/>
              </w:rPr>
              <w:t>Garanzie reali ottenute acquisendone il possesso - Valore al momento della rilevazione iniziale</w:t>
            </w:r>
          </w:p>
          <w:p w14:paraId="492004D4" w14:textId="713BDE81" w:rsidR="004E71F4" w:rsidRPr="00812CC9" w:rsidRDefault="004E71F4" w:rsidP="00155C96">
            <w:pPr>
              <w:pStyle w:val="Institutionquisigne"/>
              <w:spacing w:before="0" w:after="120"/>
            </w:pPr>
            <w:r w:rsidRPr="00812CC9">
              <w:rPr>
                <w:i w:val="0"/>
              </w:rPr>
              <w:t>Gli enti indicano in questa colonna il valore contabile lordo delle garanzie reali, ottenute acquisendone il possesso, al momento della rilevazione iniziale nel bilancio dell</w:t>
            </w:r>
            <w:r w:rsidR="00154A3B">
              <w:rPr>
                <w:i w:val="0"/>
              </w:rPr>
              <w:t>'</w:t>
            </w:r>
            <w:r w:rsidRPr="00812CC9">
              <w:rPr>
                <w:i w:val="0"/>
              </w:rPr>
              <w:t>ente.</w:t>
            </w:r>
          </w:p>
        </w:tc>
      </w:tr>
      <w:tr w:rsidR="004E71F4" w:rsidRPr="00812CC9" w14:paraId="68455EBD" w14:textId="77777777" w:rsidTr="00155C96">
        <w:trPr>
          <w:trHeight w:val="841"/>
        </w:trPr>
        <w:tc>
          <w:tcPr>
            <w:tcW w:w="1384" w:type="dxa"/>
          </w:tcPr>
          <w:p w14:paraId="2075C9AF" w14:textId="77777777" w:rsidR="004E71F4" w:rsidRPr="00812CC9" w:rsidRDefault="004E71F4" w:rsidP="00155C96">
            <w:pPr>
              <w:pStyle w:val="Applicationdirecte"/>
              <w:spacing w:before="0"/>
            </w:pPr>
            <w:r w:rsidRPr="00812CC9">
              <w:t>b</w:t>
            </w:r>
          </w:p>
        </w:tc>
        <w:tc>
          <w:tcPr>
            <w:tcW w:w="7655" w:type="dxa"/>
          </w:tcPr>
          <w:p w14:paraId="61C70A06" w14:textId="77777777" w:rsidR="004E71F4" w:rsidRPr="00812CC9" w:rsidRDefault="004E71F4" w:rsidP="00155C96">
            <w:pPr>
              <w:pStyle w:val="Fait"/>
              <w:spacing w:before="0" w:after="120"/>
              <w:rPr>
                <w:b/>
              </w:rPr>
            </w:pPr>
            <w:r w:rsidRPr="00812CC9">
              <w:rPr>
                <w:b/>
              </w:rPr>
              <w:t>Garanzie reali ottenute acquisendone il possesso - Variazioni negative accumulate</w:t>
            </w:r>
          </w:p>
          <w:p w14:paraId="2BD88503" w14:textId="77777777" w:rsidR="004E71F4" w:rsidRPr="00812CC9" w:rsidRDefault="004E71F4" w:rsidP="00155C96">
            <w:pPr>
              <w:pStyle w:val="Institutionquisigne"/>
              <w:spacing w:before="0" w:after="120"/>
              <w:rPr>
                <w:i w:val="0"/>
              </w:rPr>
            </w:pPr>
            <w:r w:rsidRPr="00812CC9">
              <w:rPr>
                <w:i w:val="0"/>
              </w:rPr>
              <w:t>Riduzione di valore accumulata o variazioni negative accumulate del valore di rilevazione iniziale delle garanzie reali ottenute acquisendone il possesso, come descritto sopra.</w:t>
            </w:r>
          </w:p>
          <w:p w14:paraId="2C738F18" w14:textId="7AFDFED7" w:rsidR="004E71F4" w:rsidRPr="00812CC9" w:rsidRDefault="004E71F4" w:rsidP="00155C96">
            <w:pPr>
              <w:pStyle w:val="Institutionquisigne"/>
              <w:spacing w:before="0" w:after="120"/>
            </w:pPr>
            <w:r w:rsidRPr="00812CC9">
              <w:rPr>
                <w:i w:val="0"/>
              </w:rPr>
              <w:t>Gli enti includono anche le variazioni negative accumulate dovute all</w:t>
            </w:r>
            <w:r w:rsidR="00154A3B">
              <w:rPr>
                <w:i w:val="0"/>
              </w:rPr>
              <w:t>'</w:t>
            </w:r>
            <w:r w:rsidRPr="00812CC9">
              <w:rPr>
                <w:i w:val="0"/>
              </w:rPr>
              <w:t>ammortamento nel caso di immobili, impianti e macchinari e di investimenti immobiliari, se del caso.</w:t>
            </w:r>
          </w:p>
        </w:tc>
      </w:tr>
    </w:tbl>
    <w:p w14:paraId="48505C64"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812CC9" w:rsidRDefault="00CD362D" w:rsidP="004E71F4">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Modello EU CQ8: garanzie reali ottenute acquisendone il possesso e tramite procedure di escussione - disaggregazione per anzianità</w:t>
      </w:r>
    </w:p>
    <w:p w14:paraId="539C6CF1" w14:textId="40FCB519" w:rsidR="004E71F4" w:rsidRPr="00812CC9" w:rsidRDefault="004E71F4" w:rsidP="004E71F4">
      <w:pPr>
        <w:pStyle w:val="ListParagraph"/>
        <w:numPr>
          <w:ilvl w:val="0"/>
          <w:numId w:val="48"/>
        </w:numPr>
        <w:spacing w:after="120"/>
        <w:jc w:val="both"/>
        <w:rPr>
          <w:rFonts w:ascii="Times New Roman" w:hAnsi="Times New Roman"/>
          <w:bCs/>
          <w:sz w:val="24"/>
        </w:rPr>
      </w:pPr>
      <w:r w:rsidRPr="00812CC9">
        <w:rPr>
          <w:rFonts w:ascii="Times New Roman" w:hAnsi="Times New Roman"/>
          <w:bCs/>
          <w:sz w:val="24"/>
        </w:rPr>
        <w:t xml:space="preserve">Gli enti </w:t>
      </w:r>
      <w:r w:rsidRPr="00812CC9">
        <w:rPr>
          <w:rFonts w:ascii="Times New Roman" w:hAnsi="Times New Roman"/>
          <w:sz w:val="24"/>
        </w:rPr>
        <w:t>pubblicano le informazioni di cui all</w:t>
      </w:r>
      <w:r w:rsidR="00154A3B">
        <w:rPr>
          <w:rFonts w:ascii="Times New Roman" w:hAnsi="Times New Roman"/>
          <w:sz w:val="24"/>
        </w:rPr>
        <w:t>'</w:t>
      </w:r>
      <w:r w:rsidRPr="00812CC9">
        <w:rPr>
          <w:rFonts w:ascii="Times New Roman" w:hAnsi="Times New Roman"/>
          <w:bCs/>
          <w:sz w:val="24"/>
        </w:rPr>
        <w:t>articolo 442, lettera c)</w:t>
      </w:r>
      <w:r w:rsidRPr="00812CC9">
        <w:rPr>
          <w:rFonts w:ascii="Times New Roman" w:hAnsi="Times New Roman"/>
          <w:sz w:val="24"/>
        </w:rPr>
        <w:t xml:space="preserve">, del </w:t>
      </w:r>
      <w:r w:rsidRPr="00812CC9">
        <w:rPr>
          <w:rFonts w:ascii="Times New Roman" w:hAnsi="Times New Roman"/>
          <w:color w:val="000000"/>
          <w:sz w:val="24"/>
        </w:rPr>
        <w:t>CRR</w:t>
      </w:r>
      <w:r w:rsidRPr="00812CC9">
        <w:rPr>
          <w:rFonts w:ascii="Times New Roman" w:hAnsi="Times New Roman"/>
          <w:bCs/>
          <w:sz w:val="24"/>
        </w:rPr>
        <w:t xml:space="preserve"> seguendo le istruzioni fornite di seguito nel presente allegato per compilare il modello EU CQ8 di cui all</w:t>
      </w:r>
      <w:r w:rsidR="00154A3B">
        <w:rPr>
          <w:rFonts w:ascii="Times New Roman" w:hAnsi="Times New Roman"/>
          <w:bCs/>
          <w:sz w:val="24"/>
        </w:rPr>
        <w:t>'</w:t>
      </w:r>
      <w:r w:rsidRPr="00812CC9">
        <w:rPr>
          <w:rFonts w:ascii="Times New Roman" w:hAnsi="Times New Roman"/>
          <w:bCs/>
          <w:sz w:val="24"/>
        </w:rPr>
        <w:t>allegato 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12CC9"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06175B80" w14:textId="77777777" w:rsidTr="00155C96">
        <w:trPr>
          <w:trHeight w:val="238"/>
        </w:trPr>
        <w:tc>
          <w:tcPr>
            <w:tcW w:w="1384" w:type="dxa"/>
            <w:shd w:val="clear" w:color="auto" w:fill="D9D9D9" w:themeFill="background1" w:themeFillShade="D9"/>
          </w:tcPr>
          <w:p w14:paraId="3408D52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51E62B48"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4E71F4" w:rsidRPr="00812CC9" w14:paraId="3419B38B" w14:textId="77777777" w:rsidTr="00155C96">
        <w:trPr>
          <w:trHeight w:val="1286"/>
        </w:trPr>
        <w:tc>
          <w:tcPr>
            <w:tcW w:w="1384" w:type="dxa"/>
          </w:tcPr>
          <w:p w14:paraId="491DF805" w14:textId="77777777" w:rsidR="004E71F4" w:rsidRPr="00812CC9" w:rsidRDefault="004E71F4" w:rsidP="00155C96">
            <w:pPr>
              <w:spacing w:after="120"/>
            </w:pPr>
            <w:r w:rsidRPr="00812CC9">
              <w:t>010</w:t>
            </w:r>
          </w:p>
        </w:tc>
        <w:tc>
          <w:tcPr>
            <w:tcW w:w="7655" w:type="dxa"/>
          </w:tcPr>
          <w:p w14:paraId="1DC0AC5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Immobili, impianti e macchinari</w:t>
            </w:r>
          </w:p>
          <w:p w14:paraId="03A034E4" w14:textId="77777777" w:rsidR="004E71F4" w:rsidRPr="00812CC9" w:rsidRDefault="004E71F4" w:rsidP="00155C96">
            <w:pPr>
              <w:pStyle w:val="Institutionquisigne"/>
              <w:spacing w:before="0" w:after="120"/>
              <w:rPr>
                <w:i w:val="0"/>
              </w:rPr>
            </w:pPr>
            <w:r w:rsidRPr="00812CC9">
              <w:rPr>
                <w:i w:val="0"/>
              </w:rPr>
              <w:t>Gli enti indicano lo stock di garanzie reali ottenute acquisendone il possesso ancora rilevate in bilancio alla data di riferimento per le segnalazioni e che sono classificate come immobili, impianti e macchinari.</w:t>
            </w:r>
          </w:p>
        </w:tc>
      </w:tr>
      <w:tr w:rsidR="004E71F4" w:rsidRPr="00812CC9" w14:paraId="2D8396B0" w14:textId="77777777" w:rsidTr="00155C96">
        <w:trPr>
          <w:trHeight w:val="620"/>
        </w:trPr>
        <w:tc>
          <w:tcPr>
            <w:tcW w:w="1384" w:type="dxa"/>
          </w:tcPr>
          <w:p w14:paraId="5909B57C" w14:textId="77777777" w:rsidR="004E71F4" w:rsidRPr="00812CC9" w:rsidRDefault="004E71F4" w:rsidP="00155C96">
            <w:pPr>
              <w:spacing w:after="120"/>
            </w:pPr>
            <w:r w:rsidRPr="00812CC9">
              <w:t>020</w:t>
            </w:r>
          </w:p>
        </w:tc>
        <w:tc>
          <w:tcPr>
            <w:tcW w:w="7655" w:type="dxa"/>
          </w:tcPr>
          <w:p w14:paraId="648435A7"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Diverse da immobili, impianti e macchinari</w:t>
            </w:r>
          </w:p>
          <w:p w14:paraId="3F0B3F2E" w14:textId="4185DD2C" w:rsidR="004E71F4" w:rsidRPr="00812CC9" w:rsidRDefault="004E71F4" w:rsidP="00155C96">
            <w:pPr>
              <w:pStyle w:val="Institutionquisigne"/>
              <w:spacing w:before="0" w:after="120"/>
              <w:rPr>
                <w:i w:val="0"/>
              </w:rPr>
            </w:pPr>
            <w:r w:rsidRPr="00812CC9">
              <w:rPr>
                <w:i w:val="0"/>
              </w:rPr>
              <w:t>Lo stock di garanzie reali ottenute acquisendone il possesso ancora rilevate in bilancio alla data di riferimento per le segnalazioni e che non sono classificate come immobili, impianti e macchinari è automaticamente indicato in questa riga. Lo stock totale è calcolato tenendo conto dello stock iniziale (dalla fine dell</w:t>
            </w:r>
            <w:r w:rsidR="00154A3B">
              <w:rPr>
                <w:i w:val="0"/>
              </w:rPr>
              <w:t>'</w:t>
            </w:r>
            <w:r w:rsidRPr="00812CC9">
              <w:rPr>
                <w:i w:val="0"/>
              </w:rPr>
              <w:t>ultimo esercizio finanziario) e degli afflussi e deflussi verificatisi durante il periodo di informativa (dalla fine dell</w:t>
            </w:r>
            <w:r w:rsidR="00154A3B">
              <w:rPr>
                <w:i w:val="0"/>
              </w:rPr>
              <w:t>'</w:t>
            </w:r>
            <w:r w:rsidRPr="00812CC9">
              <w:rPr>
                <w:i w:val="0"/>
              </w:rPr>
              <w:t>ultimo esercizio finanziario). Le garanzie reali ottenute acquisendone il possesso (diverse da immobili, impianti e macchinari) sono inserite nelle righe per tipo di garanzia reale.</w:t>
            </w:r>
          </w:p>
        </w:tc>
      </w:tr>
      <w:tr w:rsidR="004E71F4" w:rsidRPr="00812CC9" w14:paraId="2DD0F14F" w14:textId="77777777" w:rsidTr="00155C96">
        <w:trPr>
          <w:trHeight w:val="1286"/>
        </w:trPr>
        <w:tc>
          <w:tcPr>
            <w:tcW w:w="1384" w:type="dxa"/>
          </w:tcPr>
          <w:p w14:paraId="2C38A2A6" w14:textId="77777777" w:rsidR="004E71F4" w:rsidRPr="00812CC9" w:rsidRDefault="004E71F4" w:rsidP="00155C96">
            <w:pPr>
              <w:spacing w:after="120"/>
            </w:pPr>
            <w:r w:rsidRPr="00812CC9">
              <w:t>030</w:t>
            </w:r>
          </w:p>
        </w:tc>
        <w:tc>
          <w:tcPr>
            <w:tcW w:w="7655" w:type="dxa"/>
          </w:tcPr>
          <w:p w14:paraId="13C48370"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immobili residenziali</w:t>
            </w:r>
          </w:p>
          <w:p w14:paraId="74F31DF3" w14:textId="77777777" w:rsidR="004E71F4" w:rsidRPr="00812CC9" w:rsidRDefault="004E71F4" w:rsidP="00155C96">
            <w:pPr>
              <w:pStyle w:val="Institutionquisigne"/>
              <w:spacing w:before="0" w:after="120"/>
              <w:rPr>
                <w:b/>
              </w:rPr>
            </w:pPr>
            <w:r w:rsidRPr="00812CC9">
              <w:rPr>
                <w:i w:val="0"/>
              </w:rPr>
              <w:t>Garanzie reali ottenute acquisendo il possesso di immobili residenziali (case, appartamenti ecc.) o di immobili che potrebbero essere utilizzati in futuro in quanto tali (ad esempio, immobili residenziali non finiti ecc.).</w:t>
            </w:r>
          </w:p>
        </w:tc>
      </w:tr>
      <w:tr w:rsidR="004E71F4" w:rsidRPr="00812CC9" w14:paraId="4CE1CC54" w14:textId="77777777" w:rsidTr="007C38AF">
        <w:trPr>
          <w:trHeight w:val="554"/>
        </w:trPr>
        <w:tc>
          <w:tcPr>
            <w:tcW w:w="1384" w:type="dxa"/>
          </w:tcPr>
          <w:p w14:paraId="43C62B41" w14:textId="77777777" w:rsidR="004E71F4" w:rsidRPr="00812CC9" w:rsidRDefault="004E71F4" w:rsidP="00155C96">
            <w:pPr>
              <w:spacing w:after="120"/>
            </w:pPr>
            <w:r w:rsidRPr="00812CC9">
              <w:t>040</w:t>
            </w:r>
          </w:p>
        </w:tc>
        <w:tc>
          <w:tcPr>
            <w:tcW w:w="7655" w:type="dxa"/>
          </w:tcPr>
          <w:p w14:paraId="4D828500" w14:textId="77777777" w:rsidR="00BE57B5" w:rsidRPr="00812CC9" w:rsidRDefault="004E71F4" w:rsidP="00BE57B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immobili non residenziali</w:t>
            </w:r>
          </w:p>
          <w:p w14:paraId="68C2D2E7" w14:textId="78F44185" w:rsidR="004E71F4" w:rsidRPr="00812CC9" w:rsidRDefault="004E71F4" w:rsidP="00BE57B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Garanzie reali ottenute acquisendo il possesso di beni immobili commerciali o industriali che possono essere utilizzati a fini commerciali e/o di investimento, o di qualsiasi bene immobile che non sia un bene immobile residenziale, come sopra descritto.</w:t>
            </w:r>
          </w:p>
          <w:p w14:paraId="1521CDD3" w14:textId="77777777" w:rsidR="004E71F4" w:rsidRPr="00812CC9" w:rsidRDefault="004E71F4" w:rsidP="00155C96">
            <w:pPr>
              <w:pStyle w:val="Institutionquisigne"/>
              <w:spacing w:before="0" w:after="120"/>
              <w:rPr>
                <w:b/>
              </w:rPr>
            </w:pPr>
            <w:r w:rsidRPr="00812CC9">
              <w:rPr>
                <w:i w:val="0"/>
              </w:rPr>
              <w:t>Sono inclusi in questa categoria anche i terreni (sia edificabili che agricoli).</w:t>
            </w:r>
          </w:p>
        </w:tc>
      </w:tr>
      <w:tr w:rsidR="004E71F4" w:rsidRPr="00812CC9" w14:paraId="3412E18B" w14:textId="77777777" w:rsidTr="007C38AF">
        <w:trPr>
          <w:trHeight w:val="1003"/>
        </w:trPr>
        <w:tc>
          <w:tcPr>
            <w:tcW w:w="1384" w:type="dxa"/>
          </w:tcPr>
          <w:p w14:paraId="0D688098" w14:textId="77777777" w:rsidR="004E71F4" w:rsidRPr="00812CC9" w:rsidRDefault="004E71F4" w:rsidP="00155C96">
            <w:pPr>
              <w:spacing w:after="120"/>
            </w:pPr>
            <w:r w:rsidRPr="00812CC9">
              <w:t>050</w:t>
            </w:r>
          </w:p>
        </w:tc>
        <w:tc>
          <w:tcPr>
            <w:tcW w:w="7655" w:type="dxa"/>
          </w:tcPr>
          <w:p w14:paraId="7D1A0508"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Beni mobili (auto, imbarcazioni ecc.)</w:t>
            </w:r>
          </w:p>
          <w:p w14:paraId="6A3FFE7D" w14:textId="77777777" w:rsidR="004E71F4" w:rsidRPr="00812CC9" w:rsidRDefault="004E71F4" w:rsidP="00155C96">
            <w:pPr>
              <w:pStyle w:val="Institutionquisigne"/>
              <w:spacing w:before="0" w:after="120"/>
              <w:rPr>
                <w:b/>
              </w:rPr>
            </w:pPr>
            <w:r w:rsidRPr="00812CC9">
              <w:rPr>
                <w:i w:val="0"/>
              </w:rPr>
              <w:t>In questa riga sono indicate le garanzie reali ottenute acquisendo il possesso di beni diversi dai beni immobili.</w:t>
            </w:r>
          </w:p>
        </w:tc>
      </w:tr>
      <w:tr w:rsidR="004E71F4" w:rsidRPr="00812CC9" w14:paraId="6EB6B8F1" w14:textId="77777777" w:rsidTr="007C38AF">
        <w:trPr>
          <w:trHeight w:val="636"/>
        </w:trPr>
        <w:tc>
          <w:tcPr>
            <w:tcW w:w="1384" w:type="dxa"/>
          </w:tcPr>
          <w:p w14:paraId="53636D0F" w14:textId="77777777" w:rsidR="004E71F4" w:rsidRPr="00812CC9" w:rsidRDefault="004E71F4" w:rsidP="00155C96">
            <w:pPr>
              <w:spacing w:after="120"/>
            </w:pPr>
            <w:r w:rsidRPr="00812CC9">
              <w:t>060</w:t>
            </w:r>
          </w:p>
        </w:tc>
        <w:tc>
          <w:tcPr>
            <w:tcW w:w="7655" w:type="dxa"/>
          </w:tcPr>
          <w:p w14:paraId="285BB0F1"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Strumenti di capitale e di debito</w:t>
            </w:r>
          </w:p>
          <w:p w14:paraId="609FD4E1" w14:textId="77777777" w:rsidR="004E71F4" w:rsidRPr="00812CC9" w:rsidRDefault="004E71F4" w:rsidP="00155C96">
            <w:pPr>
              <w:pStyle w:val="Institutionquisigne"/>
              <w:spacing w:before="0" w:after="120"/>
              <w:rPr>
                <w:b/>
              </w:rPr>
            </w:pPr>
            <w:r w:rsidRPr="00812CC9">
              <w:rPr>
                <w:i w:val="0"/>
              </w:rPr>
              <w:t>In questa riga sono indicate le garanzie reali ottenute acquisendo il possesso di strumenti di capitale o di debito.</w:t>
            </w:r>
          </w:p>
        </w:tc>
      </w:tr>
      <w:tr w:rsidR="004E71F4" w:rsidRPr="00812CC9" w14:paraId="223F854F" w14:textId="77777777" w:rsidTr="00155C96">
        <w:trPr>
          <w:trHeight w:val="1286"/>
        </w:trPr>
        <w:tc>
          <w:tcPr>
            <w:tcW w:w="1384" w:type="dxa"/>
          </w:tcPr>
          <w:p w14:paraId="72E1E365" w14:textId="77777777" w:rsidR="004E71F4" w:rsidRPr="00812CC9" w:rsidRDefault="004E71F4" w:rsidP="00155C96">
            <w:pPr>
              <w:spacing w:after="120"/>
            </w:pPr>
            <w:r w:rsidRPr="00812CC9">
              <w:t>070</w:t>
            </w:r>
          </w:p>
        </w:tc>
        <w:tc>
          <w:tcPr>
            <w:tcW w:w="7655" w:type="dxa"/>
          </w:tcPr>
          <w:p w14:paraId="5EDD7E9E"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Altre garanzie reali</w:t>
            </w:r>
          </w:p>
          <w:p w14:paraId="724F6703" w14:textId="77777777" w:rsidR="004E71F4" w:rsidRPr="00812CC9" w:rsidRDefault="004E71F4" w:rsidP="00155C96">
            <w:pPr>
              <w:pStyle w:val="Institutionquisigne"/>
              <w:spacing w:before="0" w:after="120"/>
              <w:rPr>
                <w:i w:val="0"/>
              </w:rPr>
            </w:pPr>
            <w:r w:rsidRPr="00812CC9">
              <w:rPr>
                <w:i w:val="0"/>
              </w:rPr>
              <w:t xml:space="preserve">Garanzie reali ottenute acquisendone il possesso che non rientrano nelle categorie delle altre righe. </w:t>
            </w:r>
          </w:p>
          <w:p w14:paraId="6B2FC257" w14:textId="7E0F3945" w:rsidR="004E71F4" w:rsidRPr="00812CC9" w:rsidRDefault="004E71F4" w:rsidP="00155C96">
            <w:pPr>
              <w:pStyle w:val="Institutionquisigne"/>
              <w:spacing w:before="0" w:after="120"/>
              <w:rPr>
                <w:b/>
              </w:rPr>
            </w:pPr>
            <w:r w:rsidRPr="00812CC9">
              <w:rPr>
                <w:i w:val="0"/>
              </w:rPr>
              <w:t>Se l</w:t>
            </w:r>
            <w:r w:rsidR="00154A3B">
              <w:rPr>
                <w:i w:val="0"/>
              </w:rPr>
              <w:t>'</w:t>
            </w:r>
            <w:r w:rsidRPr="00812CC9">
              <w:rPr>
                <w:i w:val="0"/>
              </w:rPr>
              <w:t>importo di questa riga è relativamente significativo, gli enti forniscono maggiori informazioni nella descrizione che accompagna questo modello.</w:t>
            </w:r>
          </w:p>
        </w:tc>
      </w:tr>
      <w:tr w:rsidR="004E71F4" w:rsidRPr="00812CC9" w14:paraId="283E34BE" w14:textId="77777777" w:rsidTr="00155C96">
        <w:trPr>
          <w:trHeight w:val="316"/>
        </w:trPr>
        <w:tc>
          <w:tcPr>
            <w:tcW w:w="1384" w:type="dxa"/>
          </w:tcPr>
          <w:p w14:paraId="79E9EB5B" w14:textId="77777777" w:rsidR="004E71F4" w:rsidRPr="00812CC9" w:rsidRDefault="004E71F4" w:rsidP="00155C96">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080</w:t>
            </w:r>
          </w:p>
        </w:tc>
        <w:tc>
          <w:tcPr>
            <w:tcW w:w="7655" w:type="dxa"/>
          </w:tcPr>
          <w:p w14:paraId="1DF70316"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Totale</w:t>
            </w:r>
          </w:p>
        </w:tc>
      </w:tr>
      <w:tr w:rsidR="004E71F4" w:rsidRPr="00812CC9" w14:paraId="67D1E4EB" w14:textId="77777777" w:rsidTr="00155C96">
        <w:trPr>
          <w:trHeight w:val="238"/>
        </w:trPr>
        <w:tc>
          <w:tcPr>
            <w:tcW w:w="9039" w:type="dxa"/>
            <w:gridSpan w:val="2"/>
            <w:shd w:val="clear" w:color="auto" w:fill="D9D9D9" w:themeFill="background1" w:themeFillShade="D9"/>
          </w:tcPr>
          <w:p w14:paraId="757A1704"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4E71F4" w:rsidRPr="00812CC9" w14:paraId="248EE231" w14:textId="77777777" w:rsidTr="00155C96">
        <w:trPr>
          <w:trHeight w:val="238"/>
        </w:trPr>
        <w:tc>
          <w:tcPr>
            <w:tcW w:w="1384" w:type="dxa"/>
            <w:shd w:val="clear" w:color="auto" w:fill="D9D9D9" w:themeFill="background1" w:themeFillShade="D9"/>
          </w:tcPr>
          <w:p w14:paraId="7A47FDEF"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colonna</w:t>
            </w:r>
          </w:p>
        </w:tc>
        <w:tc>
          <w:tcPr>
            <w:tcW w:w="7655" w:type="dxa"/>
            <w:shd w:val="clear" w:color="auto" w:fill="D9D9D9" w:themeFill="background1" w:themeFillShade="D9"/>
          </w:tcPr>
          <w:p w14:paraId="36E5AF9D" w14:textId="77777777" w:rsidR="004E71F4" w:rsidRPr="00812CC9" w:rsidRDefault="004E71F4" w:rsidP="00155C96">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4E71F4" w:rsidRPr="00812CC9" w14:paraId="14C68D76" w14:textId="77777777" w:rsidTr="00155C96">
        <w:trPr>
          <w:trHeight w:val="841"/>
        </w:trPr>
        <w:tc>
          <w:tcPr>
            <w:tcW w:w="1384" w:type="dxa"/>
          </w:tcPr>
          <w:p w14:paraId="18884892" w14:textId="77777777" w:rsidR="004E71F4" w:rsidRPr="00812CC9" w:rsidRDefault="004E71F4" w:rsidP="00155C96">
            <w:pPr>
              <w:pStyle w:val="Applicationdirecte"/>
              <w:spacing w:before="0"/>
            </w:pPr>
            <w:r w:rsidRPr="00812CC9">
              <w:t>a</w:t>
            </w:r>
          </w:p>
        </w:tc>
        <w:tc>
          <w:tcPr>
            <w:tcW w:w="7655" w:type="dxa"/>
          </w:tcPr>
          <w:p w14:paraId="3F54C98D" w14:textId="77777777" w:rsidR="004E71F4" w:rsidRPr="00812CC9" w:rsidRDefault="004E71F4" w:rsidP="00155C96">
            <w:pPr>
              <w:pStyle w:val="Institutionquisigne"/>
              <w:spacing w:before="0" w:after="120"/>
              <w:rPr>
                <w:rFonts w:eastAsiaTheme="minorEastAsia"/>
                <w:b/>
                <w:i w:val="0"/>
              </w:rPr>
            </w:pPr>
            <w:r w:rsidRPr="00812CC9">
              <w:rPr>
                <w:b/>
                <w:i w:val="0"/>
              </w:rPr>
              <w:t>Riduzione del debito residuo - Valore contabile lordo</w:t>
            </w:r>
          </w:p>
          <w:p w14:paraId="32C50F20" w14:textId="77777777" w:rsidR="004E71F4" w:rsidRPr="00812CC9" w:rsidRDefault="004E71F4" w:rsidP="00155C96">
            <w:pPr>
              <w:pStyle w:val="Institutionquisigne"/>
              <w:spacing w:before="0" w:after="120"/>
              <w:rPr>
                <w:i w:val="0"/>
              </w:rPr>
            </w:pPr>
            <w:r w:rsidRPr="00812CC9">
              <w:rPr>
                <w:i w:val="0"/>
              </w:rPr>
              <w:t>Importo lordo del debito, cancellato in cambio della garanzia reale ottenuta acquisendone il possesso, al momento esatto dello scambio, per mezzo di procedimenti giudiziari o accordi bilaterali.</w:t>
            </w:r>
          </w:p>
          <w:p w14:paraId="4CE1FD7D" w14:textId="5B3C93AF" w:rsidR="004E71F4" w:rsidRPr="00812CC9" w:rsidRDefault="004E71F4" w:rsidP="00155C96">
            <w:pPr>
              <w:pStyle w:val="Institutionquisigne"/>
              <w:spacing w:before="0" w:after="120"/>
            </w:pPr>
            <w:r w:rsidRPr="00812CC9">
              <w:rPr>
                <w:i w:val="0"/>
              </w:rPr>
              <w:t>L</w:t>
            </w:r>
            <w:r w:rsidR="00154A3B">
              <w:rPr>
                <w:i w:val="0"/>
              </w:rPr>
              <w:t>'</w:t>
            </w:r>
            <w:r w:rsidRPr="00812CC9">
              <w:rPr>
                <w:i w:val="0"/>
              </w:rPr>
              <w:t>importo lordo è calcolato come riduzione lorda del saldo dello strumento, non considerando eventuali accantonamenti. A fini di chiarezza si precisa che in questa colonna non figurano le riduzioni di saldo dovute ad altri motivi (ad esempio l</w:t>
            </w:r>
            <w:r w:rsidR="00154A3B">
              <w:rPr>
                <w:i w:val="0"/>
              </w:rPr>
              <w:t>'</w:t>
            </w:r>
            <w:r w:rsidRPr="00812CC9">
              <w:rPr>
                <w:i w:val="0"/>
              </w:rPr>
              <w:t>incasso di disponibilità liquide).</w:t>
            </w:r>
          </w:p>
        </w:tc>
      </w:tr>
      <w:tr w:rsidR="004E71F4" w:rsidRPr="00812CC9" w14:paraId="2A837B98" w14:textId="77777777" w:rsidTr="00155C96">
        <w:trPr>
          <w:trHeight w:val="841"/>
        </w:trPr>
        <w:tc>
          <w:tcPr>
            <w:tcW w:w="1384" w:type="dxa"/>
          </w:tcPr>
          <w:p w14:paraId="202DB4AC" w14:textId="77777777" w:rsidR="004E71F4" w:rsidRPr="00812CC9" w:rsidRDefault="004E71F4" w:rsidP="00155C96">
            <w:pPr>
              <w:pStyle w:val="Applicationdirecte"/>
              <w:spacing w:before="0"/>
            </w:pPr>
            <w:r w:rsidRPr="00812CC9">
              <w:t>b</w:t>
            </w:r>
          </w:p>
        </w:tc>
        <w:tc>
          <w:tcPr>
            <w:tcW w:w="7655" w:type="dxa"/>
          </w:tcPr>
          <w:p w14:paraId="1478E4EE" w14:textId="77777777" w:rsidR="004E71F4" w:rsidRPr="00812CC9" w:rsidRDefault="004E71F4" w:rsidP="00155C96">
            <w:pPr>
              <w:pStyle w:val="Institutionquisigne"/>
              <w:spacing w:before="0" w:after="120"/>
              <w:rPr>
                <w:b/>
                <w:i w:val="0"/>
              </w:rPr>
            </w:pPr>
            <w:r w:rsidRPr="00812CC9">
              <w:rPr>
                <w:b/>
                <w:i w:val="0"/>
              </w:rPr>
              <w:t>Riduzione del debito residuo - Variazioni negative accumulate</w:t>
            </w:r>
          </w:p>
          <w:p w14:paraId="7CF34C02" w14:textId="77777777" w:rsidR="004E71F4" w:rsidRPr="00812CC9" w:rsidRDefault="004E71F4" w:rsidP="00155C96">
            <w:pPr>
              <w:pStyle w:val="Institutionquisigne"/>
              <w:spacing w:before="0" w:after="120"/>
              <w:rPr>
                <w:i w:val="0"/>
              </w:rPr>
            </w:pPr>
            <w:r w:rsidRPr="00812CC9">
              <w:rPr>
                <w:i w:val="0"/>
              </w:rPr>
              <w:t>Riduzione di valore accumulata o variazioni negative accumulate del valore di rilevazione iniziale delle garanzie reali ottenute acquisendone il possesso, come descritto sopra.</w:t>
            </w:r>
          </w:p>
          <w:p w14:paraId="1CB7E8DB" w14:textId="0B3867E6" w:rsidR="004E71F4" w:rsidRPr="00812CC9" w:rsidRDefault="004E71F4" w:rsidP="00155C96">
            <w:pPr>
              <w:pStyle w:val="Institutionquisigne"/>
              <w:spacing w:before="0" w:after="120"/>
              <w:rPr>
                <w:i w:val="0"/>
              </w:rPr>
            </w:pPr>
            <w:r w:rsidRPr="00812CC9">
              <w:rPr>
                <w:i w:val="0"/>
              </w:rPr>
              <w:t xml:space="preserve">Si veda la definizione nel modello CQ7 </w:t>
            </w:r>
            <w:r w:rsidR="00154A3B">
              <w:rPr>
                <w:i w:val="0"/>
              </w:rPr>
              <w:t>"</w:t>
            </w:r>
            <w:r w:rsidRPr="00812CC9">
              <w:rPr>
                <w:i w:val="0"/>
              </w:rPr>
              <w:t>Garanzie reali ottenute acquisendone il possesso e tramite procedure di escussione</w:t>
            </w:r>
            <w:r w:rsidR="00154A3B">
              <w:rPr>
                <w:i w:val="0"/>
              </w:rPr>
              <w:t>"</w:t>
            </w:r>
            <w:r w:rsidRPr="00812CC9">
              <w:rPr>
                <w:i w:val="0"/>
              </w:rPr>
              <w:t>.</w:t>
            </w:r>
          </w:p>
          <w:p w14:paraId="566CE469" w14:textId="50BD9D92" w:rsidR="004E71F4" w:rsidRPr="00812CC9" w:rsidRDefault="004E71F4" w:rsidP="00155C96">
            <w:pPr>
              <w:pStyle w:val="Institutionquisigne"/>
              <w:spacing w:before="0" w:after="120"/>
            </w:pPr>
            <w:r w:rsidRPr="00812CC9">
              <w:rPr>
                <w:i w:val="0"/>
              </w:rPr>
              <w:t>Gli enti includono le variazioni negative accumulate dovute all</w:t>
            </w:r>
            <w:r w:rsidR="00154A3B">
              <w:rPr>
                <w:i w:val="0"/>
              </w:rPr>
              <w:t>'</w:t>
            </w:r>
            <w:r w:rsidRPr="00812CC9">
              <w:rPr>
                <w:i w:val="0"/>
              </w:rPr>
              <w:t>ammortamento nel caso di immobili, impianti e macchinari e di investimenti immobiliari, se del caso.</w:t>
            </w:r>
          </w:p>
        </w:tc>
      </w:tr>
      <w:tr w:rsidR="004E71F4" w:rsidRPr="00812CC9" w14:paraId="2867ED39" w14:textId="77777777" w:rsidTr="00155C96">
        <w:trPr>
          <w:trHeight w:val="841"/>
        </w:trPr>
        <w:tc>
          <w:tcPr>
            <w:tcW w:w="1384" w:type="dxa"/>
          </w:tcPr>
          <w:p w14:paraId="11293BD5" w14:textId="77777777" w:rsidR="004E71F4" w:rsidRPr="00812CC9" w:rsidRDefault="004E71F4" w:rsidP="00155C96">
            <w:pPr>
              <w:pStyle w:val="Applicationdirecte"/>
              <w:spacing w:before="0"/>
            </w:pPr>
            <w:r w:rsidRPr="00812CC9">
              <w:t>c</w:t>
            </w:r>
          </w:p>
        </w:tc>
        <w:tc>
          <w:tcPr>
            <w:tcW w:w="7655" w:type="dxa"/>
          </w:tcPr>
          <w:p w14:paraId="75E90409"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Valore al momento della rilevazione iniziale</w:t>
            </w:r>
          </w:p>
          <w:p w14:paraId="074CCD2D" w14:textId="24ACCF57" w:rsidR="004E71F4" w:rsidRPr="00812CC9" w:rsidRDefault="004E71F4" w:rsidP="00155C96">
            <w:pPr>
              <w:pStyle w:val="Institutionquisigne"/>
              <w:spacing w:before="0" w:after="120"/>
              <w:rPr>
                <w:b/>
                <w:i w:val="0"/>
              </w:rPr>
            </w:pPr>
            <w:r w:rsidRPr="00812CC9">
              <w:rPr>
                <w:i w:val="0"/>
              </w:rPr>
              <w:t>In questa colonna è indicato il valore contabile lordo delle garanzie reali, ottenute acquisendone il possesso, al momento della rilevazione iniziale nel bilancio dell</w:t>
            </w:r>
            <w:r w:rsidR="00154A3B">
              <w:rPr>
                <w:i w:val="0"/>
              </w:rPr>
              <w:t>'</w:t>
            </w:r>
            <w:r w:rsidRPr="00812CC9">
              <w:rPr>
                <w:i w:val="0"/>
              </w:rPr>
              <w:t>ente.</w:t>
            </w:r>
          </w:p>
        </w:tc>
      </w:tr>
      <w:tr w:rsidR="004E71F4" w:rsidRPr="00812CC9" w14:paraId="5135AB5A" w14:textId="77777777" w:rsidTr="00155C96">
        <w:trPr>
          <w:trHeight w:val="841"/>
        </w:trPr>
        <w:tc>
          <w:tcPr>
            <w:tcW w:w="1384" w:type="dxa"/>
          </w:tcPr>
          <w:p w14:paraId="36046E30" w14:textId="77777777" w:rsidR="004E71F4" w:rsidRPr="00812CC9" w:rsidRDefault="004E71F4" w:rsidP="00155C96">
            <w:pPr>
              <w:pStyle w:val="Applicationdirecte"/>
              <w:spacing w:before="0"/>
            </w:pPr>
            <w:r w:rsidRPr="00812CC9">
              <w:t>d</w:t>
            </w:r>
          </w:p>
        </w:tc>
        <w:tc>
          <w:tcPr>
            <w:tcW w:w="7655" w:type="dxa"/>
          </w:tcPr>
          <w:p w14:paraId="6303F00B"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Variazioni negative accumulate</w:t>
            </w:r>
          </w:p>
          <w:p w14:paraId="291CB036" w14:textId="77777777" w:rsidR="004E71F4" w:rsidRPr="00812CC9" w:rsidRDefault="004E71F4" w:rsidP="00155C96">
            <w:pPr>
              <w:pStyle w:val="Institutionquisigne"/>
              <w:spacing w:before="0" w:after="120"/>
              <w:rPr>
                <w:i w:val="0"/>
              </w:rPr>
            </w:pPr>
            <w:r w:rsidRPr="00812CC9">
              <w:rPr>
                <w:i w:val="0"/>
              </w:rPr>
              <w:t xml:space="preserve">Riduzione di valore accumulata o variazioni negative accumulate del valore di rilevazione iniziale delle garanzie reali ottenute acquisendone il possesso, come descritto sopra. </w:t>
            </w:r>
          </w:p>
          <w:p w14:paraId="4CA0D5C4" w14:textId="1B9F31C3" w:rsidR="004E71F4" w:rsidRPr="00812CC9" w:rsidRDefault="004E71F4" w:rsidP="00155C96">
            <w:pPr>
              <w:pStyle w:val="Institutionquisigne"/>
              <w:spacing w:before="0" w:after="120"/>
            </w:pPr>
            <w:r w:rsidRPr="00812CC9">
              <w:rPr>
                <w:i w:val="0"/>
              </w:rPr>
              <w:t>Gli enti includono le variazioni negative accumulate dovute all</w:t>
            </w:r>
            <w:r w:rsidR="00154A3B">
              <w:rPr>
                <w:i w:val="0"/>
              </w:rPr>
              <w:t>'</w:t>
            </w:r>
            <w:r w:rsidRPr="00812CC9">
              <w:rPr>
                <w:i w:val="0"/>
              </w:rPr>
              <w:t>ammortamento nel caso di immobili, impianti e macchinari e di investimenti immobiliari, se del caso.</w:t>
            </w:r>
          </w:p>
        </w:tc>
      </w:tr>
      <w:tr w:rsidR="004E71F4" w:rsidRPr="00812CC9" w14:paraId="4813D4EB" w14:textId="77777777" w:rsidTr="00155C96">
        <w:trPr>
          <w:trHeight w:val="841"/>
        </w:trPr>
        <w:tc>
          <w:tcPr>
            <w:tcW w:w="1384" w:type="dxa"/>
          </w:tcPr>
          <w:p w14:paraId="12FB6BCC" w14:textId="77777777" w:rsidR="004E71F4" w:rsidRPr="00812CC9" w:rsidRDefault="004E71F4" w:rsidP="00155C96">
            <w:pPr>
              <w:pStyle w:val="Applicationdirecte"/>
              <w:spacing w:before="0"/>
            </w:pPr>
            <w:r w:rsidRPr="00812CC9">
              <w:t>e</w:t>
            </w:r>
          </w:p>
        </w:tc>
        <w:tc>
          <w:tcPr>
            <w:tcW w:w="7655" w:type="dxa"/>
          </w:tcPr>
          <w:p w14:paraId="52632B41" w14:textId="77777777" w:rsidR="004E71F4" w:rsidRPr="00812CC9" w:rsidRDefault="004E71F4" w:rsidP="00155C96">
            <w:pPr>
              <w:pStyle w:val="Institutionquisigne"/>
              <w:spacing w:before="0" w:after="120"/>
              <w:rPr>
                <w:b/>
                <w:i w:val="0"/>
              </w:rPr>
            </w:pPr>
            <w:r w:rsidRPr="00812CC9">
              <w:rPr>
                <w:b/>
                <w:i w:val="0"/>
              </w:rPr>
              <w:t xml:space="preserve">Totale delle garanzie reali ottenute acquisendone il possesso - Sottoposte a procedure di esecuzione forzata da ≤ 2 anni – di cui valore al momento della rilevazione iniziale </w:t>
            </w:r>
          </w:p>
          <w:p w14:paraId="417F34A7" w14:textId="77777777" w:rsidR="004E71F4" w:rsidRPr="00812CC9" w:rsidRDefault="004E71F4" w:rsidP="00155C96">
            <w:pPr>
              <w:pStyle w:val="Institutionquisigne"/>
              <w:spacing w:before="0" w:after="120"/>
              <w:rPr>
                <w:i w:val="0"/>
              </w:rPr>
            </w:pPr>
            <w:r w:rsidRPr="00812CC9">
              <w:rPr>
                <w:i w:val="0"/>
              </w:rPr>
              <w:t>Valore al momento della rilevazione iniziale delle garanzie reali ottenute acquisendone il possesso e rilevate nel bilancio da 2 anni o meno alla data di riferimento per le segnalazioni.</w:t>
            </w:r>
          </w:p>
        </w:tc>
      </w:tr>
      <w:tr w:rsidR="004E71F4" w:rsidRPr="00812CC9" w14:paraId="196048A5" w14:textId="77777777" w:rsidTr="00155C96">
        <w:trPr>
          <w:trHeight w:val="841"/>
        </w:trPr>
        <w:tc>
          <w:tcPr>
            <w:tcW w:w="1384" w:type="dxa"/>
          </w:tcPr>
          <w:p w14:paraId="3BDC0494" w14:textId="77777777" w:rsidR="004E71F4" w:rsidRPr="00812CC9" w:rsidRDefault="004E71F4" w:rsidP="00155C96">
            <w:pPr>
              <w:pStyle w:val="Applicationdirecte"/>
              <w:spacing w:before="0"/>
            </w:pPr>
            <w:r w:rsidRPr="00812CC9">
              <w:t>f</w:t>
            </w:r>
          </w:p>
        </w:tc>
        <w:tc>
          <w:tcPr>
            <w:tcW w:w="7655" w:type="dxa"/>
          </w:tcPr>
          <w:p w14:paraId="02A86701"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Sottoposte a procedure di esecuzione forzata da ≤ 2 anni – di cui variazioni negative accumulate</w:t>
            </w:r>
          </w:p>
          <w:p w14:paraId="11843E8C" w14:textId="77777777" w:rsidR="004E71F4" w:rsidRPr="00812CC9" w:rsidRDefault="004E71F4" w:rsidP="00155C96">
            <w:pPr>
              <w:pStyle w:val="Institutionquisigne"/>
              <w:spacing w:before="0" w:after="120"/>
            </w:pPr>
            <w:r w:rsidRPr="00812CC9">
              <w:rPr>
                <w:i w:val="0"/>
              </w:rPr>
              <w:t>Variazioni negative accumulate per garanzie reali ottenute acquisendone il possesso e rilevate nel bilancio da 2 anni o meno alla data di riferimento per le segnalazioni.</w:t>
            </w:r>
          </w:p>
        </w:tc>
      </w:tr>
      <w:tr w:rsidR="004E71F4" w:rsidRPr="00812CC9" w14:paraId="4B75CE28" w14:textId="77777777" w:rsidTr="00155C96">
        <w:trPr>
          <w:trHeight w:val="841"/>
        </w:trPr>
        <w:tc>
          <w:tcPr>
            <w:tcW w:w="1384" w:type="dxa"/>
          </w:tcPr>
          <w:p w14:paraId="1DCFACDF" w14:textId="77777777" w:rsidR="004E71F4" w:rsidRPr="00812CC9" w:rsidRDefault="004E71F4" w:rsidP="00155C96">
            <w:pPr>
              <w:pStyle w:val="Applicationdirecte"/>
              <w:spacing w:before="0"/>
            </w:pPr>
            <w:r w:rsidRPr="00812CC9">
              <w:t>g</w:t>
            </w:r>
          </w:p>
        </w:tc>
        <w:tc>
          <w:tcPr>
            <w:tcW w:w="7655" w:type="dxa"/>
          </w:tcPr>
          <w:p w14:paraId="4327B310" w14:textId="77777777" w:rsidR="004E71F4" w:rsidRPr="00812CC9" w:rsidRDefault="004E71F4" w:rsidP="00155C96">
            <w:pPr>
              <w:pStyle w:val="Institutionquisigne"/>
              <w:spacing w:before="0" w:after="120"/>
              <w:rPr>
                <w:b/>
                <w:i w:val="0"/>
              </w:rPr>
            </w:pPr>
            <w:r w:rsidRPr="00812CC9">
              <w:rPr>
                <w:b/>
                <w:i w:val="0"/>
              </w:rPr>
              <w:t xml:space="preserve">Totale delle garanzie reali ottenute acquisendone il possesso - Sottoposte a procedure di esecuzione forzata da &gt; 2 anni a ≤ 5 anni– di cui valore al momento della rilevazione iniziale </w:t>
            </w:r>
          </w:p>
          <w:p w14:paraId="650D54A9" w14:textId="588E0C12" w:rsidR="004E71F4" w:rsidRPr="00812CC9" w:rsidRDefault="004E71F4" w:rsidP="00155C96">
            <w:pPr>
              <w:pStyle w:val="Institutionquisigne"/>
              <w:spacing w:before="0" w:after="120"/>
              <w:rPr>
                <w:b/>
                <w:i w:val="0"/>
              </w:rPr>
            </w:pPr>
            <w:r w:rsidRPr="00812CC9">
              <w:rPr>
                <w:i w:val="0"/>
              </w:rPr>
              <w:t>Valore al momento della rilevazione iniziale delle garanzie reali ottenute acquisendone il possesso e rilevate nel bilancio da più di 2</w:t>
            </w:r>
            <w:r w:rsidR="0023048D" w:rsidRPr="00812CC9">
              <w:rPr>
                <w:i w:val="0"/>
              </w:rPr>
              <w:t xml:space="preserve"> anni e da meno di </w:t>
            </w:r>
            <w:r w:rsidRPr="00812CC9">
              <w:rPr>
                <w:i w:val="0"/>
              </w:rPr>
              <w:t>5</w:t>
            </w:r>
            <w:r w:rsidR="0023048D" w:rsidRPr="00812CC9">
              <w:rPr>
                <w:i w:val="0"/>
              </w:rPr>
              <w:t> </w:t>
            </w:r>
            <w:r w:rsidRPr="00812CC9">
              <w:rPr>
                <w:i w:val="0"/>
              </w:rPr>
              <w:t>anni alla data di riferimento per le segnalazioni.</w:t>
            </w:r>
          </w:p>
        </w:tc>
      </w:tr>
      <w:tr w:rsidR="004E71F4" w:rsidRPr="00812CC9" w14:paraId="79BDEC9D" w14:textId="77777777" w:rsidTr="00155C96">
        <w:trPr>
          <w:trHeight w:val="841"/>
        </w:trPr>
        <w:tc>
          <w:tcPr>
            <w:tcW w:w="1384" w:type="dxa"/>
          </w:tcPr>
          <w:p w14:paraId="0172AA8E" w14:textId="77777777" w:rsidR="004E71F4" w:rsidRPr="00812CC9" w:rsidRDefault="004E71F4" w:rsidP="00155C96">
            <w:pPr>
              <w:pStyle w:val="Applicationdirecte"/>
              <w:spacing w:before="0"/>
            </w:pPr>
            <w:r w:rsidRPr="00812CC9">
              <w:t>h</w:t>
            </w:r>
          </w:p>
        </w:tc>
        <w:tc>
          <w:tcPr>
            <w:tcW w:w="7655" w:type="dxa"/>
          </w:tcPr>
          <w:p w14:paraId="2705AAC8"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Sottoposte a procedure di esecuzione forzata da &gt;2 anni a ≤ 5 anni – di cui variazioni negative accumulate</w:t>
            </w:r>
          </w:p>
          <w:p w14:paraId="1F75800B" w14:textId="77777777" w:rsidR="004E71F4" w:rsidRPr="00812CC9" w:rsidRDefault="004E71F4" w:rsidP="00155C96">
            <w:pPr>
              <w:pStyle w:val="Institutionquisigne"/>
              <w:spacing w:before="0" w:after="120"/>
            </w:pPr>
            <w:r w:rsidRPr="00812CC9">
              <w:rPr>
                <w:i w:val="0"/>
              </w:rPr>
              <w:t>Variazioni negative accumulate per garanzie reali ottenute acquisendone il possesso e rilevate nel bilancio da più di 2 anni e da meno di 5 anni alla data di riferimento per le segnalazioni.</w:t>
            </w:r>
          </w:p>
        </w:tc>
      </w:tr>
      <w:tr w:rsidR="004E71F4" w:rsidRPr="00812CC9" w14:paraId="7F1CB134" w14:textId="77777777" w:rsidTr="00155C96">
        <w:trPr>
          <w:trHeight w:val="841"/>
        </w:trPr>
        <w:tc>
          <w:tcPr>
            <w:tcW w:w="1384" w:type="dxa"/>
          </w:tcPr>
          <w:p w14:paraId="062B3797" w14:textId="77777777" w:rsidR="004E71F4" w:rsidRPr="00812CC9" w:rsidRDefault="004E71F4" w:rsidP="00155C96">
            <w:pPr>
              <w:pStyle w:val="Applicationdirecte"/>
              <w:spacing w:before="0"/>
            </w:pPr>
            <w:r w:rsidRPr="00812CC9">
              <w:t>i</w:t>
            </w:r>
          </w:p>
        </w:tc>
        <w:tc>
          <w:tcPr>
            <w:tcW w:w="7655" w:type="dxa"/>
          </w:tcPr>
          <w:p w14:paraId="430050FB"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Sottoposte a procedure di esecuzione forzata da &gt; 5 anni – di cui valore al momento della rilevazione iniziale</w:t>
            </w:r>
          </w:p>
          <w:p w14:paraId="7E2F7EB4" w14:textId="77777777" w:rsidR="004E71F4" w:rsidRPr="00812CC9" w:rsidRDefault="004E71F4" w:rsidP="00155C96">
            <w:pPr>
              <w:pStyle w:val="Institutionquisigne"/>
              <w:spacing w:before="0" w:after="120"/>
              <w:rPr>
                <w:b/>
                <w:i w:val="0"/>
              </w:rPr>
            </w:pPr>
            <w:r w:rsidRPr="00812CC9">
              <w:rPr>
                <w:i w:val="0"/>
              </w:rPr>
              <w:t>Valore al momento della rilevazione iniziale delle garanzie reali ottenute acquisendone il possesso e rilevate nel bilancio da più di 5 anni alla data di riferimento per le segnalazioni.</w:t>
            </w:r>
          </w:p>
        </w:tc>
      </w:tr>
      <w:tr w:rsidR="004E71F4" w:rsidRPr="00812CC9" w14:paraId="6FD41509" w14:textId="77777777" w:rsidTr="00155C96">
        <w:trPr>
          <w:trHeight w:val="841"/>
        </w:trPr>
        <w:tc>
          <w:tcPr>
            <w:tcW w:w="1384" w:type="dxa"/>
          </w:tcPr>
          <w:p w14:paraId="0AC714CD" w14:textId="77777777" w:rsidR="004E71F4" w:rsidRPr="00812CC9" w:rsidRDefault="004E71F4" w:rsidP="00155C96">
            <w:pPr>
              <w:pStyle w:val="Applicationdirecte"/>
              <w:spacing w:before="0"/>
            </w:pPr>
            <w:r w:rsidRPr="00812CC9">
              <w:t>j</w:t>
            </w:r>
          </w:p>
        </w:tc>
        <w:tc>
          <w:tcPr>
            <w:tcW w:w="7655" w:type="dxa"/>
          </w:tcPr>
          <w:p w14:paraId="1275A829"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Sottoposte a procedure di esecuzione forzata da &gt; 5 anni – di cui variazioni negative accumulate</w:t>
            </w:r>
          </w:p>
          <w:p w14:paraId="46C0DC66" w14:textId="77777777" w:rsidR="004E71F4" w:rsidRPr="00812CC9" w:rsidRDefault="004E71F4" w:rsidP="00155C96">
            <w:pPr>
              <w:pStyle w:val="Institutionquisigne"/>
              <w:spacing w:before="0" w:after="120"/>
            </w:pPr>
            <w:r w:rsidRPr="00812CC9">
              <w:rPr>
                <w:i w:val="0"/>
              </w:rPr>
              <w:t>Variazioni negative accumulate per garanzie reali ottenute acquisendone il possesso e rilevate nel bilancio da più di 5 anni alla data di riferimento per le segnalazioni.</w:t>
            </w:r>
          </w:p>
        </w:tc>
      </w:tr>
      <w:tr w:rsidR="004E71F4" w:rsidRPr="00812CC9" w14:paraId="251796EA" w14:textId="77777777" w:rsidTr="00155C96">
        <w:trPr>
          <w:trHeight w:val="841"/>
        </w:trPr>
        <w:tc>
          <w:tcPr>
            <w:tcW w:w="1384" w:type="dxa"/>
          </w:tcPr>
          <w:p w14:paraId="3637EE42" w14:textId="77777777" w:rsidR="004E71F4" w:rsidRPr="00812CC9" w:rsidRDefault="004E71F4" w:rsidP="00155C96">
            <w:pPr>
              <w:pStyle w:val="Applicationdirecte"/>
              <w:spacing w:before="0"/>
            </w:pPr>
            <w:r w:rsidRPr="00812CC9">
              <w:t>k</w:t>
            </w:r>
          </w:p>
        </w:tc>
        <w:tc>
          <w:tcPr>
            <w:tcW w:w="7655" w:type="dxa"/>
          </w:tcPr>
          <w:p w14:paraId="1ABC3AB6"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di cui attività non correnti possedute per la vendita – di cui valore al momento della rilevazione iniziale</w:t>
            </w:r>
          </w:p>
          <w:p w14:paraId="42251EB3" w14:textId="7B7D07F4" w:rsidR="004E71F4" w:rsidRPr="00812CC9" w:rsidRDefault="004E71F4" w:rsidP="00155C96">
            <w:pPr>
              <w:pStyle w:val="Institutionquisigne"/>
              <w:spacing w:before="0" w:after="120"/>
              <w:rPr>
                <w:b/>
                <w:i w:val="0"/>
              </w:rPr>
            </w:pPr>
            <w:r w:rsidRPr="00812CC9">
              <w:rPr>
                <w:i w:val="0"/>
              </w:rPr>
              <w:t>È indicato il valore iniziale delle garanzie reali ottenute acquisendone il possesso, classificate come attività non correnti possedute per la vendita. Se tale classificazione non è pertinente ai sensi della disciplina contabile applicabile all</w:t>
            </w:r>
            <w:r w:rsidR="00154A3B">
              <w:rPr>
                <w:i w:val="0"/>
              </w:rPr>
              <w:t>'</w:t>
            </w:r>
            <w:r w:rsidRPr="00812CC9">
              <w:rPr>
                <w:i w:val="0"/>
              </w:rPr>
              <w:t>ente, tale informazione non è fornita.</w:t>
            </w:r>
          </w:p>
        </w:tc>
      </w:tr>
      <w:tr w:rsidR="004E71F4" w:rsidRPr="00812CC9" w14:paraId="6557F5DD" w14:textId="77777777" w:rsidTr="00155C96">
        <w:trPr>
          <w:trHeight w:val="841"/>
        </w:trPr>
        <w:tc>
          <w:tcPr>
            <w:tcW w:w="1384" w:type="dxa"/>
          </w:tcPr>
          <w:p w14:paraId="15055957" w14:textId="77777777" w:rsidR="004E71F4" w:rsidRPr="00812CC9" w:rsidRDefault="004E71F4" w:rsidP="00155C96">
            <w:pPr>
              <w:pStyle w:val="Applicationdirecte"/>
              <w:spacing w:before="0"/>
            </w:pPr>
            <w:r w:rsidRPr="00812CC9">
              <w:t>l</w:t>
            </w:r>
          </w:p>
        </w:tc>
        <w:tc>
          <w:tcPr>
            <w:tcW w:w="7655" w:type="dxa"/>
          </w:tcPr>
          <w:p w14:paraId="09411947" w14:textId="77777777" w:rsidR="004E71F4" w:rsidRPr="00812CC9" w:rsidRDefault="004E71F4" w:rsidP="00155C96">
            <w:pPr>
              <w:pStyle w:val="Institutionquisigne"/>
              <w:spacing w:before="0" w:after="120"/>
              <w:rPr>
                <w:b/>
                <w:i w:val="0"/>
              </w:rPr>
            </w:pPr>
            <w:r w:rsidRPr="00812CC9">
              <w:rPr>
                <w:b/>
                <w:i w:val="0"/>
              </w:rPr>
              <w:t>Totale delle garanzie reali ottenute acquisendone il possesso - di cui attività non correnti possedute per la vendita – di cui variazioni negative accumulate</w:t>
            </w:r>
          </w:p>
          <w:p w14:paraId="217374E3" w14:textId="51C1D7C9" w:rsidR="004E71F4" w:rsidRPr="00812CC9" w:rsidRDefault="004E71F4" w:rsidP="00155C96">
            <w:pPr>
              <w:pStyle w:val="Personnequisigne"/>
              <w:spacing w:after="120"/>
              <w:jc w:val="both"/>
            </w:pPr>
            <w:r w:rsidRPr="00812CC9">
              <w:rPr>
                <w:i w:val="0"/>
              </w:rPr>
              <w:t>Sono indicate le variazioni negative accumulate delle garanzie reali ottenute acquisendone il possesso, classificate come attività non cor</w:t>
            </w:r>
            <w:r w:rsidR="00812CC9">
              <w:rPr>
                <w:i w:val="0"/>
              </w:rPr>
              <w:t>renti possedute per la vendita.</w:t>
            </w:r>
            <w:r w:rsidRPr="00812CC9">
              <w:rPr>
                <w:i w:val="0"/>
              </w:rPr>
              <w:t xml:space="preserve"> Se tale classificazione non è pertinente ai sensi della disciplina contabile applicabile all</w:t>
            </w:r>
            <w:r w:rsidR="00154A3B">
              <w:rPr>
                <w:i w:val="0"/>
              </w:rPr>
              <w:t>'</w:t>
            </w:r>
            <w:r w:rsidRPr="00812CC9">
              <w:rPr>
                <w:i w:val="0"/>
              </w:rPr>
              <w:t>ente, tale informazione non è fornita.</w:t>
            </w:r>
          </w:p>
        </w:tc>
      </w:tr>
    </w:tbl>
    <w:p w14:paraId="7A801179" w14:textId="77777777" w:rsidR="004E71F4" w:rsidRPr="00812CC9"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812CC9" w:rsidRDefault="001C2E4C">
      <w:pPr>
        <w:rPr>
          <w:rFonts w:ascii="Times New Roman" w:hAnsi="Times New Roman" w:cs="Times New Roman"/>
          <w:b/>
          <w:sz w:val="24"/>
        </w:rPr>
        <w:sectPr w:rsidR="0081579E" w:rsidRPr="00812CC9" w:rsidSect="00155C96">
          <w:pgSz w:w="11900" w:h="16840"/>
          <w:pgMar w:top="2268" w:right="1418" w:bottom="1134" w:left="1701" w:header="709" w:footer="709" w:gutter="0"/>
          <w:pgNumType w:start="1" w:chapStyle="1"/>
          <w:cols w:space="708"/>
          <w:docGrid w:linePitch="299"/>
        </w:sectPr>
      </w:pPr>
      <w:r w:rsidRPr="00812CC9">
        <w:br w:type="page"/>
      </w:r>
    </w:p>
    <w:p w14:paraId="5839F279" w14:textId="13DC6A30" w:rsidR="00B96DF5" w:rsidRPr="00812CC9" w:rsidRDefault="00B96DF5" w:rsidP="00B96DF5">
      <w:pPr>
        <w:pStyle w:val="Annexetitre"/>
        <w:spacing w:before="0"/>
      </w:pPr>
      <w:r w:rsidRPr="00812CC9">
        <w:t>ALLEGATO XVIII - Informativa sull</w:t>
      </w:r>
      <w:r w:rsidR="00154A3B">
        <w:t>'</w:t>
      </w:r>
      <w:r w:rsidRPr="00812CC9">
        <w:t xml:space="preserve">uso di tecniche di attenuazione del </w:t>
      </w:r>
      <w:r w:rsidR="00B23DEF">
        <w:br/>
      </w:r>
      <w:r w:rsidRPr="00812CC9">
        <w:t>rischio di credito</w:t>
      </w:r>
    </w:p>
    <w:p w14:paraId="4217F7EE" w14:textId="77777777" w:rsidR="00B96DF5" w:rsidRPr="00812CC9" w:rsidRDefault="00B96DF5" w:rsidP="00B96DF5">
      <w:pPr>
        <w:spacing w:after="120"/>
        <w:rPr>
          <w:rFonts w:ascii="Times New Roman" w:hAnsi="Times New Roman" w:cs="Times New Roman"/>
          <w:sz w:val="24"/>
        </w:rPr>
      </w:pPr>
    </w:p>
    <w:p w14:paraId="2C8F357C" w14:textId="6B86DC98" w:rsidR="00B96DF5" w:rsidRPr="00812CC9" w:rsidRDefault="00B96DF5" w:rsidP="00B96DF5">
      <w:pPr>
        <w:spacing w:after="120"/>
        <w:rPr>
          <w:rFonts w:ascii="Times New Roman" w:hAnsi="Times New Roman"/>
          <w:sz w:val="24"/>
        </w:rPr>
      </w:pPr>
      <w:r w:rsidRPr="00812CC9">
        <w:rPr>
          <w:rFonts w:ascii="Times New Roman" w:hAnsi="Times New Roman"/>
          <w:b/>
          <w:sz w:val="24"/>
        </w:rPr>
        <w:t>Tabella EU CRC: obblighi di informativa qualitativa sulle tecniche di CRM</w:t>
      </w:r>
      <w:r w:rsidR="008276E9">
        <w:rPr>
          <w:rFonts w:ascii="Times New Roman" w:hAnsi="Times New Roman"/>
          <w:b/>
          <w:sz w:val="24"/>
        </w:rPr>
        <w:t xml:space="preserve"> -</w:t>
      </w:r>
      <w:r w:rsidRPr="00812CC9">
        <w:rPr>
          <w:rFonts w:ascii="Times New Roman" w:hAnsi="Times New Roman"/>
          <w:b/>
          <w:sz w:val="24"/>
        </w:rPr>
        <w:t xml:space="preserve"> </w:t>
      </w:r>
      <w:r w:rsidR="008276E9" w:rsidRPr="008276E9">
        <w:rPr>
          <w:rFonts w:ascii="Times New Roman" w:hAnsi="Times New Roman"/>
          <w:sz w:val="24"/>
        </w:rPr>
        <w:t>Formato</w:t>
      </w:r>
      <w:r w:rsidRPr="008276E9">
        <w:rPr>
          <w:rFonts w:ascii="Times New Roman" w:hAnsi="Times New Roman"/>
          <w:sz w:val="24"/>
        </w:rPr>
        <w:t xml:space="preserve"> flessibile</w:t>
      </w:r>
    </w:p>
    <w:p w14:paraId="0D03AF97" w14:textId="1AFFCF03"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 xml:space="preserve">articolo 453, lettere da a) ad e), del </w:t>
      </w:r>
      <w:r w:rsidRPr="00812CC9">
        <w:rPr>
          <w:rFonts w:ascii="Times New Roman" w:hAnsi="Times New Roman"/>
          <w:iCs/>
          <w:sz w:val="24"/>
        </w:rPr>
        <w:t xml:space="preserve">regolamento (UE) </w:t>
      </w:r>
      <w:r w:rsidRPr="00812CC9">
        <w:rPr>
          <w:rFonts w:ascii="Times New Roman" w:hAnsi="Times New Roman"/>
          <w:sz w:val="24"/>
        </w:rPr>
        <w:t>n. 575/2013</w:t>
      </w:r>
      <w:r w:rsidRPr="00812CC9">
        <w:rPr>
          <w:rStyle w:val="FootnoteReference"/>
          <w:rFonts w:ascii="Times New Roman" w:hAnsi="Times New Roman" w:cs="Times New Roman"/>
          <w:sz w:val="24"/>
          <w:szCs w:val="24"/>
        </w:rPr>
        <w:footnoteReference w:id="33"/>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la tabella EU CRC di cui all</w:t>
      </w:r>
      <w:r w:rsidR="00154A3B">
        <w:rPr>
          <w:rFonts w:ascii="Times New Roman" w:hAnsi="Times New Roman"/>
          <w:sz w:val="24"/>
        </w:rPr>
        <w:t>'</w:t>
      </w:r>
      <w:r w:rsidRPr="00812CC9">
        <w:rPr>
          <w:rFonts w:ascii="Times New Roman" w:hAnsi="Times New Roman"/>
          <w:sz w:val="24"/>
        </w:rPr>
        <w:t>allegato XVII.</w:t>
      </w:r>
    </w:p>
    <w:tbl>
      <w:tblPr>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7"/>
        <w:gridCol w:w="7764"/>
      </w:tblGrid>
      <w:tr w:rsidR="00B96DF5" w:rsidRPr="00812CC9" w14:paraId="5777DE8C" w14:textId="77777777" w:rsidTr="0023048D">
        <w:trPr>
          <w:trHeight w:val="278"/>
        </w:trPr>
        <w:tc>
          <w:tcPr>
            <w:tcW w:w="1387" w:type="dxa"/>
            <w:vMerge w:val="restart"/>
            <w:tcBorders>
              <w:top w:val="single" w:sz="4" w:space="0" w:color="auto"/>
              <w:left w:val="single" w:sz="4" w:space="0" w:color="auto"/>
              <w:right w:val="single" w:sz="4" w:space="0" w:color="auto"/>
            </w:tcBorders>
            <w:shd w:val="clear" w:color="auto" w:fill="D9D9D9" w:themeFill="background1" w:themeFillShade="D9"/>
          </w:tcPr>
          <w:p w14:paraId="36D7958B" w14:textId="3567C0E0"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w:t>
            </w:r>
            <w:r w:rsidR="0001368B" w:rsidRPr="00812CC9">
              <w:rPr>
                <w:rFonts w:ascii="Times New Roman" w:hAnsi="Times New Roman"/>
                <w:b/>
                <w:sz w:val="24"/>
              </w:rPr>
              <w:t xml:space="preserve"> </w:t>
            </w:r>
            <w:r w:rsidRPr="00812CC9">
              <w:rPr>
                <w:rFonts w:ascii="Times New Roman" w:hAnsi="Times New Roman"/>
                <w:b/>
                <w:sz w:val="24"/>
              </w:rPr>
              <w:t>riga</w:t>
            </w:r>
          </w:p>
        </w:tc>
        <w:tc>
          <w:tcPr>
            <w:tcW w:w="7764" w:type="dxa"/>
            <w:tcBorders>
              <w:top w:val="single" w:sz="4" w:space="0" w:color="auto"/>
              <w:left w:val="single" w:sz="4" w:space="0" w:color="auto"/>
              <w:right w:val="single" w:sz="4" w:space="0" w:color="auto"/>
            </w:tcBorders>
            <w:shd w:val="clear" w:color="auto" w:fill="D9D9D9" w:themeFill="background1" w:themeFillShade="D9"/>
          </w:tcPr>
          <w:p w14:paraId="0790C23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2EC5F456" w14:textId="77777777" w:rsidTr="0023048D">
        <w:trPr>
          <w:trHeight w:val="277"/>
        </w:trPr>
        <w:tc>
          <w:tcPr>
            <w:tcW w:w="1387" w:type="dxa"/>
            <w:vMerge/>
            <w:tcBorders>
              <w:left w:val="single" w:sz="4" w:space="0" w:color="auto"/>
              <w:right w:val="single" w:sz="4" w:space="0" w:color="auto"/>
            </w:tcBorders>
            <w:shd w:val="clear" w:color="auto" w:fill="D9D9D9" w:themeFill="background1" w:themeFillShade="D9"/>
          </w:tcPr>
          <w:p w14:paraId="2CA17288"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764" w:type="dxa"/>
            <w:tcBorders>
              <w:top w:val="single" w:sz="4" w:space="0" w:color="auto"/>
              <w:left w:val="single" w:sz="4" w:space="0" w:color="auto"/>
              <w:right w:val="single" w:sz="4" w:space="0" w:color="auto"/>
            </w:tcBorders>
            <w:shd w:val="clear" w:color="auto" w:fill="D9D9D9" w:themeFill="background1" w:themeFillShade="D9"/>
          </w:tcPr>
          <w:p w14:paraId="48B3A4CC"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bl>
    <w:tbl>
      <w:tblPr>
        <w:tblStyle w:val="TableGrid"/>
        <w:tblW w:w="9142" w:type="dxa"/>
        <w:tblInd w:w="5" w:type="dxa"/>
        <w:tblBorders>
          <w:top w:val="single" w:sz="4" w:space="0" w:color="auto"/>
          <w:left w:val="single" w:sz="4" w:space="0" w:color="auto"/>
          <w:right w:val="single" w:sz="4" w:space="0" w:color="auto"/>
          <w:insideV w:val="single" w:sz="4" w:space="0" w:color="auto"/>
        </w:tblBorders>
        <w:tblLayout w:type="fixed"/>
        <w:tblLook w:val="04A0" w:firstRow="1" w:lastRow="0" w:firstColumn="1" w:lastColumn="0" w:noHBand="0" w:noVBand="1"/>
      </w:tblPr>
      <w:tblGrid>
        <w:gridCol w:w="1358"/>
        <w:gridCol w:w="1512"/>
        <w:gridCol w:w="6272"/>
      </w:tblGrid>
      <w:tr w:rsidR="00B96DF5" w:rsidRPr="00812CC9" w14:paraId="367862A2" w14:textId="77777777" w:rsidTr="0023048D">
        <w:trPr>
          <w:cnfStyle w:val="100000000000" w:firstRow="1" w:lastRow="0" w:firstColumn="0" w:lastColumn="0" w:oddVBand="0" w:evenVBand="0" w:oddHBand="0" w:evenHBand="0" w:firstRowFirstColumn="0" w:firstRowLastColumn="0" w:lastRowFirstColumn="0" w:lastRowLastColumn="0"/>
          <w:trHeight w:val="843"/>
        </w:trPr>
        <w:tc>
          <w:tcPr>
            <w:tcW w:w="1358"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B3B52FE"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color w:val="000000"/>
                <w:sz w:val="24"/>
              </w:rPr>
              <w:t>a)</w:t>
            </w:r>
          </w:p>
        </w:tc>
        <w:tc>
          <w:tcPr>
            <w:tcW w:w="151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DEBCC9E"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453, lettera a)</w:t>
            </w:r>
            <w:r w:rsidRPr="00014BE3">
              <w:rPr>
                <w:rFonts w:ascii="Times New Roman" w:hAnsi="Times New Roman"/>
                <w:sz w:val="24"/>
                <w:lang w:val="it-IT"/>
              </w:rPr>
              <w:t>, del CRR</w:t>
            </w:r>
          </w:p>
        </w:tc>
        <w:tc>
          <w:tcPr>
            <w:tcW w:w="627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A158411" w14:textId="2A3EDD61"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Nel pubblicare le informazioni sulle politiche di compensazione e sull</w:t>
            </w:r>
            <w:r w:rsidR="00154A3B">
              <w:rPr>
                <w:rFonts w:ascii="Times New Roman" w:hAnsi="Times New Roman"/>
                <w:sz w:val="24"/>
                <w:lang w:val="it-IT"/>
              </w:rPr>
              <w:t>'</w:t>
            </w:r>
            <w:r w:rsidRPr="00014BE3">
              <w:rPr>
                <w:rFonts w:ascii="Times New Roman" w:hAnsi="Times New Roman"/>
                <w:sz w:val="24"/>
                <w:lang w:val="it-IT"/>
              </w:rPr>
              <w:t>uso della stessa conformemente all</w:t>
            </w:r>
            <w:r w:rsidR="00154A3B">
              <w:rPr>
                <w:rFonts w:ascii="Times New Roman" w:hAnsi="Times New Roman"/>
                <w:sz w:val="24"/>
                <w:lang w:val="it-IT"/>
              </w:rPr>
              <w:t>'</w:t>
            </w:r>
            <w:r w:rsidRPr="00014BE3">
              <w:rPr>
                <w:rFonts w:ascii="Times New Roman" w:hAnsi="Times New Roman"/>
                <w:sz w:val="24"/>
                <w:lang w:val="it-IT"/>
              </w:rPr>
              <w:t>articolo 453, lettera a), del CRR, gli enti forniscono una descrizione chiara delle politiche e dei processi di CRM riguardanti la compensazione in bilancio e fuori bilancio e gli accordi quadro di compensazione. Indicano inoltre entro quale misura sono stati utilizzati le compensazioni in bilancio e fuori bilancio e gli accordi quadro di compensazione e la loro importanza rispetto alla gestione del rischio di credito. In particolare, gli enti possono fornire dettagli circa le tecniche in uso nonché le posizioni coperte da accordi di compensazione in bilancio e gli strumenti finanziari inclusi negli accordi quadro di compensazione. Essi possono inoltre descrivere le condizioni necessarie per assicurare l</w:t>
            </w:r>
            <w:r w:rsidR="00154A3B">
              <w:rPr>
                <w:rFonts w:ascii="Times New Roman" w:hAnsi="Times New Roman"/>
                <w:sz w:val="24"/>
                <w:lang w:val="it-IT"/>
              </w:rPr>
              <w:t>'</w:t>
            </w:r>
            <w:r w:rsidRPr="00014BE3">
              <w:rPr>
                <w:rFonts w:ascii="Times New Roman" w:hAnsi="Times New Roman"/>
                <w:sz w:val="24"/>
                <w:lang w:val="it-IT"/>
              </w:rPr>
              <w:t>efficacia di queste tecniche e i controlli in essere nei confronti del rischio giuridico.</w:t>
            </w:r>
          </w:p>
        </w:tc>
      </w:tr>
      <w:tr w:rsidR="00B96DF5" w:rsidRPr="00812CC9" w14:paraId="5BE2FE42" w14:textId="77777777" w:rsidTr="0023048D">
        <w:trPr>
          <w:trHeight w:val="841"/>
        </w:trPr>
        <w:tc>
          <w:tcPr>
            <w:tcW w:w="1358" w:type="dxa"/>
          </w:tcPr>
          <w:p w14:paraId="436CAE41"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color w:val="000000"/>
                <w:sz w:val="24"/>
              </w:rPr>
              <w:t>b)</w:t>
            </w:r>
          </w:p>
        </w:tc>
        <w:tc>
          <w:tcPr>
            <w:tcW w:w="1512" w:type="dxa"/>
          </w:tcPr>
          <w:p w14:paraId="496E24FF" w14:textId="1A6427BC" w:rsidR="00B96DF5" w:rsidRPr="00014BE3" w:rsidRDefault="00B96DF5" w:rsidP="0023048D">
            <w:pPr>
              <w:spacing w:after="120"/>
              <w:jc w:val="both"/>
              <w:rPr>
                <w:rFonts w:ascii="Times New Roman" w:hAnsi="Times New Roman" w:cs="Times New Roman"/>
                <w:sz w:val="24"/>
                <w:lang w:val="it-IT"/>
              </w:rPr>
            </w:pPr>
            <w:r w:rsidRPr="00014BE3">
              <w:rPr>
                <w:rFonts w:ascii="Times New Roman" w:hAnsi="Times New Roman"/>
                <w:iCs/>
                <w:sz w:val="24"/>
                <w:lang w:val="it-IT"/>
              </w:rPr>
              <w:t>Articolo 453, lettera b),</w:t>
            </w:r>
            <w:r w:rsidR="0023048D" w:rsidRPr="00014BE3">
              <w:rPr>
                <w:rFonts w:ascii="Times New Roman" w:hAnsi="Times New Roman"/>
                <w:iCs/>
                <w:sz w:val="24"/>
                <w:lang w:val="it-IT"/>
              </w:rPr>
              <w:t xml:space="preserve"> </w:t>
            </w:r>
            <w:r w:rsidRPr="00014BE3">
              <w:rPr>
                <w:rFonts w:ascii="Times New Roman" w:hAnsi="Times New Roman"/>
                <w:sz w:val="24"/>
                <w:lang w:val="it-IT"/>
              </w:rPr>
              <w:t>del CRR</w:t>
            </w:r>
          </w:p>
        </w:tc>
        <w:tc>
          <w:tcPr>
            <w:tcW w:w="6272" w:type="dxa"/>
          </w:tcPr>
          <w:p w14:paraId="218E2766" w14:textId="3CB516C4"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Nell</w:t>
            </w:r>
            <w:r w:rsidR="00154A3B">
              <w:rPr>
                <w:rFonts w:ascii="Times New Roman" w:hAnsi="Times New Roman"/>
                <w:sz w:val="24"/>
                <w:lang w:val="it-IT"/>
              </w:rPr>
              <w:t>'</w:t>
            </w:r>
            <w:r w:rsidRPr="00014BE3">
              <w:rPr>
                <w:rFonts w:ascii="Times New Roman" w:hAnsi="Times New Roman"/>
                <w:sz w:val="24"/>
                <w:lang w:val="it-IT"/>
              </w:rPr>
              <w:t>ambito dell</w:t>
            </w:r>
            <w:r w:rsidR="00154A3B">
              <w:rPr>
                <w:rFonts w:ascii="Times New Roman" w:hAnsi="Times New Roman"/>
                <w:sz w:val="24"/>
                <w:lang w:val="it-IT"/>
              </w:rPr>
              <w:t>'</w:t>
            </w:r>
            <w:r w:rsidRPr="00014BE3">
              <w:rPr>
                <w:rFonts w:ascii="Times New Roman" w:hAnsi="Times New Roman"/>
                <w:sz w:val="24"/>
                <w:lang w:val="it-IT"/>
              </w:rPr>
              <w:t>informativa sulle caratteristiche fondamentali delle politiche e dei processi in materia di valutazione e gestione delle garanzie reali ammissibili, conformemente all</w:t>
            </w:r>
            <w:r w:rsidR="00154A3B">
              <w:rPr>
                <w:rFonts w:ascii="Times New Roman" w:hAnsi="Times New Roman"/>
                <w:sz w:val="24"/>
                <w:lang w:val="it-IT"/>
              </w:rPr>
              <w:t>'</w:t>
            </w:r>
            <w:r w:rsidRPr="00014BE3">
              <w:rPr>
                <w:rFonts w:ascii="Times New Roman" w:hAnsi="Times New Roman"/>
                <w:sz w:val="24"/>
                <w:lang w:val="it-IT"/>
              </w:rPr>
              <w:t>articolo 453, lettera b), del CRR, gli enti indicano:</w:t>
            </w:r>
          </w:p>
          <w:p w14:paraId="658A48F2"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 la base per la valutazione delle garanzie costituite, compresa la valutazione della certezza giuridica delle tecniche di CRM;</w:t>
            </w:r>
          </w:p>
          <w:p w14:paraId="051D6467"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 il tipo di valutazione (valore di mercato, valore del credito ipotecario, altri tipi di valori);</w:t>
            </w:r>
          </w:p>
          <w:p w14:paraId="53A179E4"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 i limiti entro i quali il valore calcolato della garanzia reale è ridotto da un coefficiente di scarto;</w:t>
            </w:r>
          </w:p>
          <w:p w14:paraId="74CDFBB0"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 la procedura, la frequenza e i metodi in essere per sorvegliare il valore della garanzia ipotecaria e delle altre garanzie reali su beni materiali.</w:t>
            </w:r>
          </w:p>
          <w:p w14:paraId="1D3D834E" w14:textId="44F891C8"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possono inoltre indicare se è previsto un sistema di limiti dell</w:t>
            </w:r>
            <w:r w:rsidR="00154A3B">
              <w:rPr>
                <w:rFonts w:ascii="Times New Roman" w:hAnsi="Times New Roman"/>
                <w:sz w:val="24"/>
                <w:lang w:val="it-IT"/>
              </w:rPr>
              <w:t>'</w:t>
            </w:r>
            <w:r w:rsidRPr="00014BE3">
              <w:rPr>
                <w:rFonts w:ascii="Times New Roman" w:hAnsi="Times New Roman"/>
                <w:sz w:val="24"/>
                <w:lang w:val="it-IT"/>
              </w:rPr>
              <w:t>esposizione creditizia e l</w:t>
            </w:r>
            <w:r w:rsidR="00154A3B">
              <w:rPr>
                <w:rFonts w:ascii="Times New Roman" w:hAnsi="Times New Roman"/>
                <w:sz w:val="24"/>
                <w:lang w:val="it-IT"/>
              </w:rPr>
              <w:t>'</w:t>
            </w:r>
            <w:r w:rsidRPr="00014BE3">
              <w:rPr>
                <w:rFonts w:ascii="Times New Roman" w:hAnsi="Times New Roman"/>
                <w:sz w:val="24"/>
                <w:lang w:val="it-IT"/>
              </w:rPr>
              <w:t>impatto delle garanzie reali accettate sulla quantificazione di tali limiti.</w:t>
            </w:r>
          </w:p>
        </w:tc>
      </w:tr>
      <w:tr w:rsidR="00B96DF5" w:rsidRPr="00812CC9" w:rsidDel="00915DC9" w14:paraId="6A73757B" w14:textId="77777777" w:rsidTr="0023048D">
        <w:trPr>
          <w:trHeight w:val="973"/>
        </w:trPr>
        <w:tc>
          <w:tcPr>
            <w:tcW w:w="1358" w:type="dxa"/>
          </w:tcPr>
          <w:p w14:paraId="2E410949"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color w:val="000000"/>
                <w:sz w:val="24"/>
              </w:rPr>
              <w:t>c)</w:t>
            </w:r>
          </w:p>
        </w:tc>
        <w:tc>
          <w:tcPr>
            <w:tcW w:w="1512" w:type="dxa"/>
          </w:tcPr>
          <w:p w14:paraId="100E1129"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453, lettera c)</w:t>
            </w:r>
            <w:r w:rsidRPr="00014BE3">
              <w:rPr>
                <w:rFonts w:ascii="Times New Roman" w:hAnsi="Times New Roman"/>
                <w:sz w:val="24"/>
                <w:lang w:val="it-IT"/>
              </w:rPr>
              <w:t>, del CRR</w:t>
            </w:r>
          </w:p>
        </w:tc>
        <w:tc>
          <w:tcPr>
            <w:tcW w:w="6272" w:type="dxa"/>
          </w:tcPr>
          <w:p w14:paraId="06B50AFE" w14:textId="3080C0BF" w:rsidR="00B96DF5" w:rsidRPr="00014BE3" w:rsidDel="00915DC9"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Nel descrivere le garanzie reali accettate in conformità dell</w:t>
            </w:r>
            <w:r w:rsidR="00154A3B">
              <w:rPr>
                <w:rFonts w:ascii="Times New Roman" w:hAnsi="Times New Roman"/>
                <w:sz w:val="24"/>
                <w:lang w:val="it-IT"/>
              </w:rPr>
              <w:t>'</w:t>
            </w:r>
            <w:r w:rsidRPr="00014BE3">
              <w:rPr>
                <w:rFonts w:ascii="Times New Roman" w:hAnsi="Times New Roman"/>
                <w:sz w:val="24"/>
                <w:lang w:val="it-IT"/>
              </w:rPr>
              <w:t>articolo 453, lettera c), del CRR, gli enti forniscono una descrizione dettagliata dei principali tipi di garanzie reali accettate per attenuare il rischio di credito, per tipo di esposizione.</w:t>
            </w:r>
          </w:p>
        </w:tc>
      </w:tr>
      <w:tr w:rsidR="00B96DF5" w:rsidRPr="00812CC9" w14:paraId="7E6B4BEF" w14:textId="77777777" w:rsidTr="0023048D">
        <w:trPr>
          <w:trHeight w:val="1265"/>
        </w:trPr>
        <w:tc>
          <w:tcPr>
            <w:tcW w:w="1358" w:type="dxa"/>
          </w:tcPr>
          <w:p w14:paraId="6A6EED43"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color w:val="000000"/>
                <w:sz w:val="24"/>
              </w:rPr>
              <w:t>d)</w:t>
            </w:r>
          </w:p>
        </w:tc>
        <w:tc>
          <w:tcPr>
            <w:tcW w:w="1512" w:type="dxa"/>
          </w:tcPr>
          <w:p w14:paraId="3C910DAA"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453, lettera d), del CRR</w:t>
            </w:r>
          </w:p>
        </w:tc>
        <w:tc>
          <w:tcPr>
            <w:tcW w:w="6272" w:type="dxa"/>
          </w:tcPr>
          <w:p w14:paraId="23C602EF" w14:textId="0218ED16"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La descrizione delle principali tipologie di garanti e di controparti in operazioni su derivati su crediti e il loro merito di credito, da indicare ai sensi dell</w:t>
            </w:r>
            <w:r w:rsidR="00154A3B">
              <w:rPr>
                <w:rFonts w:ascii="Times New Roman" w:hAnsi="Times New Roman"/>
                <w:sz w:val="24"/>
                <w:lang w:val="it-IT"/>
              </w:rPr>
              <w:t>'</w:t>
            </w:r>
            <w:r w:rsidRPr="00014BE3">
              <w:rPr>
                <w:rFonts w:ascii="Times New Roman" w:hAnsi="Times New Roman"/>
                <w:sz w:val="24"/>
                <w:lang w:val="it-IT"/>
              </w:rPr>
              <w:t xml:space="preserve">articolo 453, lettera d), del CRR, copre i derivati su crediti utilizzati per ridurre i requisiti patrimoniali, esclusi quelli utilizzati nel quadro di strutture di cartolarizzazione sintetica. Gli enti possono anche includere la descrizione dei metodi utilizzati per rilevare gli effetti delle garanzie o dei derivati su crediti forniti dalle principali tipologie di garanti e controparti. </w:t>
            </w:r>
          </w:p>
        </w:tc>
      </w:tr>
      <w:tr w:rsidR="00B96DF5" w:rsidRPr="00812CC9" w14:paraId="5A6F2396" w14:textId="77777777" w:rsidTr="0023048D">
        <w:trPr>
          <w:trHeight w:val="1405"/>
        </w:trPr>
        <w:tc>
          <w:tcPr>
            <w:tcW w:w="1358" w:type="dxa"/>
          </w:tcPr>
          <w:p w14:paraId="754D0A1B"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color w:val="000000"/>
                <w:sz w:val="24"/>
              </w:rPr>
              <w:t>e)</w:t>
            </w:r>
          </w:p>
        </w:tc>
        <w:tc>
          <w:tcPr>
            <w:tcW w:w="1512" w:type="dxa"/>
          </w:tcPr>
          <w:p w14:paraId="2789986F"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453, lettera e), del CRR</w:t>
            </w:r>
          </w:p>
        </w:tc>
        <w:tc>
          <w:tcPr>
            <w:tcW w:w="6272" w:type="dxa"/>
          </w:tcPr>
          <w:p w14:paraId="64A9A015" w14:textId="5A8B7CDA"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Nel pubblicare le informazioni sulle concentrazioni del rischio di mercato o di credito nell</w:t>
            </w:r>
            <w:r w:rsidR="00154A3B">
              <w:rPr>
                <w:rFonts w:ascii="Times New Roman" w:hAnsi="Times New Roman"/>
                <w:sz w:val="24"/>
                <w:lang w:val="it-IT"/>
              </w:rPr>
              <w:t>'</w:t>
            </w:r>
            <w:r w:rsidRPr="00014BE3">
              <w:rPr>
                <w:rFonts w:ascii="Times New Roman" w:hAnsi="Times New Roman"/>
                <w:sz w:val="24"/>
                <w:lang w:val="it-IT"/>
              </w:rPr>
              <w:t>ambito della tecnica di CRM adottata ai sensi dell</w:t>
            </w:r>
            <w:r w:rsidR="00154A3B">
              <w:rPr>
                <w:rFonts w:ascii="Times New Roman" w:hAnsi="Times New Roman"/>
                <w:sz w:val="24"/>
                <w:lang w:val="it-IT"/>
              </w:rPr>
              <w:t>'</w:t>
            </w:r>
            <w:r w:rsidRPr="00014BE3">
              <w:rPr>
                <w:rFonts w:ascii="Times New Roman" w:hAnsi="Times New Roman"/>
                <w:sz w:val="24"/>
                <w:lang w:val="it-IT"/>
              </w:rPr>
              <w:t>articolo 453, lettera e), del CRR, gli enti forniscono un</w:t>
            </w:r>
            <w:r w:rsidR="00154A3B">
              <w:rPr>
                <w:rFonts w:ascii="Times New Roman" w:hAnsi="Times New Roman"/>
                <w:sz w:val="24"/>
                <w:lang w:val="it-IT"/>
              </w:rPr>
              <w:t>'</w:t>
            </w:r>
            <w:r w:rsidRPr="00014BE3">
              <w:rPr>
                <w:rFonts w:ascii="Times New Roman" w:hAnsi="Times New Roman"/>
                <w:sz w:val="24"/>
                <w:lang w:val="it-IT"/>
              </w:rPr>
              <w:t>analisi di eventuali concentrazioni derivanti dalle misure di CRM che possano ostacolare l</w:t>
            </w:r>
            <w:r w:rsidR="00154A3B">
              <w:rPr>
                <w:rFonts w:ascii="Times New Roman" w:hAnsi="Times New Roman"/>
                <w:sz w:val="24"/>
                <w:lang w:val="it-IT"/>
              </w:rPr>
              <w:t>'</w:t>
            </w:r>
            <w:r w:rsidRPr="00014BE3">
              <w:rPr>
                <w:rFonts w:ascii="Times New Roman" w:hAnsi="Times New Roman"/>
                <w:sz w:val="24"/>
                <w:lang w:val="it-IT"/>
              </w:rPr>
              <w:t>efficacia degli strumenti di CRM. Nell</w:t>
            </w:r>
            <w:r w:rsidR="00154A3B">
              <w:rPr>
                <w:rFonts w:ascii="Times New Roman" w:hAnsi="Times New Roman"/>
                <w:sz w:val="24"/>
                <w:lang w:val="it-IT"/>
              </w:rPr>
              <w:t>'</w:t>
            </w:r>
            <w:r w:rsidRPr="00014BE3">
              <w:rPr>
                <w:rFonts w:ascii="Times New Roman" w:hAnsi="Times New Roman"/>
                <w:sz w:val="24"/>
                <w:lang w:val="it-IT"/>
              </w:rPr>
              <w:t>ambito di tali informazioni le concentrazioni possono essere ripartite per tipologia di strumento utilizzato come garanzia reale, soggetto (concentrazione per tipologia di garante e fornitori di protezione con i derivati su crediti), settore, area geografica, valuta, rating o altri fattori che possono influire sul valore della protezione e quindi ridurre tale protezione.</w:t>
            </w:r>
          </w:p>
        </w:tc>
      </w:tr>
    </w:tbl>
    <w:p w14:paraId="74B52926" w14:textId="77777777" w:rsidR="00B96DF5" w:rsidRPr="00812CC9" w:rsidRDefault="00B96DF5" w:rsidP="00B96DF5">
      <w:pPr>
        <w:spacing w:after="120"/>
        <w:rPr>
          <w:rFonts w:ascii="Times New Roman" w:hAnsi="Times New Roman" w:cs="Times New Roman"/>
          <w:sz w:val="24"/>
        </w:rPr>
      </w:pPr>
    </w:p>
    <w:p w14:paraId="64F89A14" w14:textId="0BCF50B0"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Modello EU CR3 – Tecniche di CRM - Quadro d</w:t>
      </w:r>
      <w:r w:rsidR="00154A3B">
        <w:rPr>
          <w:rFonts w:ascii="Times New Roman" w:hAnsi="Times New Roman"/>
          <w:b/>
          <w:sz w:val="24"/>
        </w:rPr>
        <w:t>'</w:t>
      </w:r>
      <w:r w:rsidRPr="00812CC9">
        <w:rPr>
          <w:rFonts w:ascii="Times New Roman" w:hAnsi="Times New Roman"/>
          <w:b/>
          <w:sz w:val="24"/>
        </w:rPr>
        <w:t>insieme: informativa sull</w:t>
      </w:r>
      <w:r w:rsidR="00154A3B">
        <w:rPr>
          <w:rFonts w:ascii="Times New Roman" w:hAnsi="Times New Roman"/>
          <w:b/>
          <w:sz w:val="24"/>
        </w:rPr>
        <w:t>'</w:t>
      </w:r>
      <w:r w:rsidRPr="00812CC9">
        <w:rPr>
          <w:rFonts w:ascii="Times New Roman" w:hAnsi="Times New Roman"/>
          <w:b/>
          <w:sz w:val="24"/>
        </w:rPr>
        <w:t xml:space="preserve">uso di tecniche di attenuazione del rischio di credito </w:t>
      </w:r>
      <w:r w:rsidR="00725234">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p>
    <w:p w14:paraId="303BD419" w14:textId="6244E784"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pubblica le informazioni di cui all</w:t>
      </w:r>
      <w:r w:rsidR="00154A3B">
        <w:rPr>
          <w:rFonts w:ascii="Times New Roman" w:hAnsi="Times New Roman"/>
          <w:sz w:val="24"/>
        </w:rPr>
        <w:t>'</w:t>
      </w:r>
      <w:r w:rsidRPr="00812CC9">
        <w:rPr>
          <w:rFonts w:ascii="Times New Roman" w:hAnsi="Times New Roman"/>
          <w:iCs/>
          <w:sz w:val="24"/>
        </w:rPr>
        <w:t>articolo 453</w:t>
      </w:r>
      <w:r w:rsidRPr="00812CC9">
        <w:rPr>
          <w:rFonts w:ascii="Times New Roman" w:hAnsi="Times New Roman"/>
          <w:sz w:val="24"/>
        </w:rPr>
        <w:t>, lettera f), del CRR seguendo le istruzioni fornite di seguito nel presente allegato per compilare il modello EU CR3 di cui all</w:t>
      </w:r>
      <w:r w:rsidR="00154A3B">
        <w:rPr>
          <w:rFonts w:ascii="Times New Roman" w:hAnsi="Times New Roman"/>
          <w:sz w:val="24"/>
        </w:rPr>
        <w:t>'</w:t>
      </w:r>
      <w:r w:rsidRPr="00812CC9">
        <w:rPr>
          <w:rFonts w:ascii="Times New Roman" w:hAnsi="Times New Roman"/>
          <w:sz w:val="24"/>
        </w:rPr>
        <w:t>allegato XVII del presente regolamento di esecuzione.</w:t>
      </w:r>
    </w:p>
    <w:p w14:paraId="02448CF7" w14:textId="30BAB4F3" w:rsidR="00B96DF5" w:rsidRPr="00812CC9" w:rsidRDefault="00B96DF5" w:rsidP="00B96DF5">
      <w:pPr>
        <w:spacing w:after="120"/>
        <w:jc w:val="both"/>
        <w:rPr>
          <w:rFonts w:ascii="Times New Roman" w:eastAsia="Times New Roman" w:hAnsi="Times New Roman" w:cs="Times New Roman"/>
          <w:b/>
          <w:iCs/>
          <w:sz w:val="24"/>
        </w:rPr>
      </w:pPr>
      <w:r w:rsidRPr="00812CC9">
        <w:rPr>
          <w:rFonts w:ascii="Times New Roman" w:hAnsi="Times New Roman"/>
          <w:sz w:val="24"/>
        </w:rPr>
        <w:t xml:space="preserve">Questo modello riguarda tutte le tecniche di CRM riconosciute a norma della disciplina contabile applicabile, </w:t>
      </w:r>
      <w:r w:rsidRPr="00812CC9">
        <w:rPr>
          <w:rFonts w:ascii="Times New Roman" w:hAnsi="Times New Roman"/>
          <w:iCs/>
          <w:sz w:val="24"/>
        </w:rPr>
        <w:t>indipendentemente dal fatto che tali tecniche siano riconosciute a norma del CRR</w:t>
      </w:r>
      <w:r w:rsidRPr="00812CC9">
        <w:rPr>
          <w:rFonts w:ascii="Times New Roman" w:hAnsi="Times New Roman"/>
          <w:sz w:val="24"/>
        </w:rPr>
        <w:t>,</w:t>
      </w:r>
      <w:r w:rsidRPr="00812CC9">
        <w:rPr>
          <w:rFonts w:ascii="Times New Roman" w:hAnsi="Times New Roman"/>
          <w:iCs/>
          <w:sz w:val="24"/>
        </w:rPr>
        <w:t xml:space="preserve"> compresi, ma non solo, tutti i tipi di garanzie reali, garanzie finanziarie e derivati su crediti utilizzati per tutte le esposizioni garantite, a prescindere dal fatto che per il calcolo dell</w:t>
      </w:r>
      <w:r w:rsidR="00154A3B">
        <w:rPr>
          <w:rFonts w:ascii="Times New Roman" w:hAnsi="Times New Roman"/>
          <w:iCs/>
          <w:sz w:val="24"/>
        </w:rPr>
        <w:t>'</w:t>
      </w:r>
      <w:r w:rsidRPr="00812CC9">
        <w:rPr>
          <w:rFonts w:ascii="Times New Roman" w:hAnsi="Times New Roman"/>
          <w:iCs/>
          <w:sz w:val="24"/>
        </w:rPr>
        <w:t>importo delle esposizioni ponderato per il rischio (RWEA) sia utilizzato il metodo standardizzato o il metodo IRB. Gli enti integrano il modello con un commento per spiegare eventuali variazioni significative nel corso del periodo di informativa e le principali determinanti di tali variazioni.</w:t>
      </w:r>
    </w:p>
    <w:p w14:paraId="1AE096F5"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489AA612" w14:textId="77777777" w:rsidTr="00B96DF5">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50BE376" w14:textId="77777777" w:rsidR="00B96DF5" w:rsidRPr="00812CC9" w:rsidRDefault="00B96DF5" w:rsidP="0023048D">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4220806"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76D5467F" w14:textId="77777777" w:rsidTr="00B96DF5">
        <w:trPr>
          <w:trHeight w:val="277"/>
        </w:trPr>
        <w:tc>
          <w:tcPr>
            <w:tcW w:w="1413" w:type="dxa"/>
            <w:vMerge/>
            <w:tcBorders>
              <w:left w:val="single" w:sz="4" w:space="0" w:color="auto"/>
              <w:right w:val="single" w:sz="4" w:space="0" w:color="auto"/>
            </w:tcBorders>
            <w:shd w:val="clear" w:color="auto" w:fill="D9D9D9" w:themeFill="background1" w:themeFillShade="D9"/>
          </w:tcPr>
          <w:p w14:paraId="6FE1DCD9"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6E268A4"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5DA59E07" w14:textId="77777777" w:rsidTr="00B96DF5">
        <w:trPr>
          <w:trHeight w:val="316"/>
        </w:trPr>
        <w:tc>
          <w:tcPr>
            <w:tcW w:w="1413" w:type="dxa"/>
          </w:tcPr>
          <w:p w14:paraId="6EFE7E0E"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a</w:t>
            </w:r>
          </w:p>
        </w:tc>
        <w:tc>
          <w:tcPr>
            <w:tcW w:w="7654" w:type="dxa"/>
          </w:tcPr>
          <w:p w14:paraId="3436CC1C"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Valore contabile non garantito: </w:t>
            </w:r>
          </w:p>
          <w:p w14:paraId="35410CB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xml:space="preserve">valore contabile delle esposizioni (al netto di accantonamenti per svalutazioni/riduzioni di valore) che non beneficiano di alcuna tecnica di CRM, indipendentemente dal fatto che tale tecnica sia riconosciuta o meno a norma del CRR. </w:t>
            </w:r>
          </w:p>
          <w:p w14:paraId="1B927BD7" w14:textId="2FC9ECBF"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iCs/>
                <w:sz w:val="24"/>
              </w:rPr>
              <w:t>In particolare esso si riferisce alle esposizioni per le quali non sono state costituite garanzie reali né sono state ricevute garanzie finanziarie. Non è inclusa la parte non garantita di un</w:t>
            </w:r>
            <w:r w:rsidR="00154A3B">
              <w:rPr>
                <w:rFonts w:ascii="Times New Roman" w:hAnsi="Times New Roman"/>
                <w:iCs/>
                <w:sz w:val="24"/>
              </w:rPr>
              <w:t>'</w:t>
            </w:r>
            <w:r w:rsidRPr="00812CC9">
              <w:rPr>
                <w:rFonts w:ascii="Times New Roman" w:hAnsi="Times New Roman"/>
                <w:iCs/>
                <w:sz w:val="24"/>
              </w:rPr>
              <w:t>esposizione parzialmente garantita.</w:t>
            </w:r>
          </w:p>
        </w:tc>
      </w:tr>
      <w:tr w:rsidR="00B96DF5" w:rsidRPr="00812CC9" w14:paraId="07BBB7E8" w14:textId="77777777" w:rsidTr="00B96DF5">
        <w:trPr>
          <w:trHeight w:val="316"/>
        </w:trPr>
        <w:tc>
          <w:tcPr>
            <w:tcW w:w="1413" w:type="dxa"/>
          </w:tcPr>
          <w:p w14:paraId="35AC51D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2ECCF3D6"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Valore contabile garantito: </w:t>
            </w:r>
          </w:p>
          <w:p w14:paraId="07B311D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valore contabile delle esposizioni associate ad almeno una tecnica di CRM (garanzie reali, garanzie finanziarie, derivati su crediti).</w:t>
            </w:r>
          </w:p>
          <w:p w14:paraId="7BC02850" w14:textId="29BDD9F0"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Nel caso in cui il valore delle garanzie reali, delle garanzie finanziarie e dei derivati su crediti a garanzia di un</w:t>
            </w:r>
            <w:r w:rsidR="00154A3B">
              <w:rPr>
                <w:rFonts w:ascii="Times New Roman" w:hAnsi="Times New Roman"/>
                <w:iCs/>
                <w:sz w:val="24"/>
              </w:rPr>
              <w:t>'</w:t>
            </w:r>
            <w:r w:rsidRPr="00812CC9">
              <w:rPr>
                <w:rFonts w:ascii="Times New Roman" w:hAnsi="Times New Roman"/>
                <w:iCs/>
                <w:sz w:val="24"/>
              </w:rPr>
              <w:t>esposizione superi il valore contabile di tale esposizione, sono inclusi solo i valori fino al valore contabile di tale esposizione. Nel caso in cui il valore contabile di un</w:t>
            </w:r>
            <w:r w:rsidR="00154A3B">
              <w:rPr>
                <w:rFonts w:ascii="Times New Roman" w:hAnsi="Times New Roman"/>
                <w:iCs/>
                <w:sz w:val="24"/>
              </w:rPr>
              <w:t>'</w:t>
            </w:r>
            <w:r w:rsidRPr="00812CC9">
              <w:rPr>
                <w:rFonts w:ascii="Times New Roman" w:hAnsi="Times New Roman"/>
                <w:iCs/>
                <w:sz w:val="24"/>
              </w:rPr>
              <w:t>esposizione superi il valore delle garanzie reali, delle garanzie finanziarie e dei derivati su crediti a garanzia di tale esposizione, è incluso l</w:t>
            </w:r>
            <w:r w:rsidR="00154A3B">
              <w:rPr>
                <w:rFonts w:ascii="Times New Roman" w:hAnsi="Times New Roman"/>
                <w:iCs/>
                <w:sz w:val="24"/>
              </w:rPr>
              <w:t>'</w:t>
            </w:r>
            <w:r w:rsidRPr="00812CC9">
              <w:rPr>
                <w:rFonts w:ascii="Times New Roman" w:hAnsi="Times New Roman"/>
                <w:iCs/>
                <w:sz w:val="24"/>
              </w:rPr>
              <w:t>intero valore contabile di tale esposizione.</w:t>
            </w:r>
          </w:p>
          <w:p w14:paraId="15D782A5" w14:textId="5232A36F"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iCs/>
                <w:sz w:val="24"/>
              </w:rPr>
              <w:t>Ai fini delle seguenti colonne c, d ed e, l</w:t>
            </w:r>
            <w:r w:rsidR="00154A3B">
              <w:rPr>
                <w:rFonts w:ascii="Times New Roman" w:hAnsi="Times New Roman"/>
                <w:iCs/>
                <w:sz w:val="24"/>
              </w:rPr>
              <w:t>'</w:t>
            </w:r>
            <w:r w:rsidRPr="00812CC9">
              <w:rPr>
                <w:rFonts w:ascii="Times New Roman" w:hAnsi="Times New Roman"/>
                <w:iCs/>
                <w:sz w:val="24"/>
              </w:rPr>
              <w:t>assegnazione del valore contabile delle esposizioni plurigarantite alle varie tecniche di CRM avviene per ordine di priorità, partendo dalla tecnica di CRM che si prevede venga richiamata per prima in caso di perdita ed entro i limiti del valore contabile delle esposizioni garantite. Le parti dell</w:t>
            </w:r>
            <w:r w:rsidR="00154A3B">
              <w:rPr>
                <w:rFonts w:ascii="Times New Roman" w:hAnsi="Times New Roman"/>
                <w:iCs/>
                <w:sz w:val="24"/>
              </w:rPr>
              <w:t>'</w:t>
            </w:r>
            <w:r w:rsidRPr="00812CC9">
              <w:rPr>
                <w:rFonts w:ascii="Times New Roman" w:hAnsi="Times New Roman"/>
                <w:iCs/>
                <w:sz w:val="24"/>
              </w:rPr>
              <w:t xml:space="preserve">esposizione sono incluse in una sola delle colonne c, d o e di questo modello. </w:t>
            </w:r>
          </w:p>
        </w:tc>
      </w:tr>
      <w:tr w:rsidR="00B96DF5" w:rsidRPr="00812CC9" w14:paraId="4DFD1F3B" w14:textId="77777777" w:rsidTr="00B96DF5">
        <w:trPr>
          <w:trHeight w:val="316"/>
        </w:trPr>
        <w:tc>
          <w:tcPr>
            <w:tcW w:w="1413" w:type="dxa"/>
          </w:tcPr>
          <w:p w14:paraId="478AE91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w:t>
            </w:r>
          </w:p>
        </w:tc>
        <w:tc>
          <w:tcPr>
            <w:tcW w:w="7654" w:type="dxa"/>
          </w:tcPr>
          <w:p w14:paraId="371CFED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Di cui garantito da garanzie reali: </w:t>
            </w:r>
          </w:p>
          <w:p w14:paraId="6E69054C" w14:textId="281628DD"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si tratta di un sottoinsieme della colonna b di questo modello e rappresenta il valore contabile delle esposizioni (al netto di accantonamenti per svalutazioni/riduzioni di valore) o di parti di esposizioni garantite da garanzie reali. Nel caso in cui un</w:t>
            </w:r>
            <w:r w:rsidR="00154A3B">
              <w:rPr>
                <w:rFonts w:ascii="Times New Roman" w:hAnsi="Times New Roman"/>
                <w:iCs/>
                <w:sz w:val="24"/>
              </w:rPr>
              <w:t>'</w:t>
            </w:r>
            <w:r w:rsidRPr="00812CC9">
              <w:rPr>
                <w:rFonts w:ascii="Times New Roman" w:hAnsi="Times New Roman"/>
                <w:iCs/>
                <w:sz w:val="24"/>
              </w:rPr>
              <w:t>esposizione sia garantita da garanzie reali e altre tecniche di CRM che si prevede siano richiamate prima in caso di mancato pagamento, il valore contabile dell</w:t>
            </w:r>
            <w:r w:rsidR="00154A3B">
              <w:rPr>
                <w:rFonts w:ascii="Times New Roman" w:hAnsi="Times New Roman"/>
                <w:iCs/>
                <w:sz w:val="24"/>
              </w:rPr>
              <w:t>'</w:t>
            </w:r>
            <w:r w:rsidRPr="00812CC9">
              <w:rPr>
                <w:rFonts w:ascii="Times New Roman" w:hAnsi="Times New Roman"/>
                <w:iCs/>
                <w:sz w:val="24"/>
              </w:rPr>
              <w:t>esposizione garantita da garanzie reali è la quota restante dell</w:t>
            </w:r>
            <w:r w:rsidR="00154A3B">
              <w:rPr>
                <w:rFonts w:ascii="Times New Roman" w:hAnsi="Times New Roman"/>
                <w:iCs/>
                <w:sz w:val="24"/>
              </w:rPr>
              <w:t>'</w:t>
            </w:r>
            <w:r w:rsidRPr="00812CC9">
              <w:rPr>
                <w:rFonts w:ascii="Times New Roman" w:hAnsi="Times New Roman"/>
                <w:iCs/>
                <w:sz w:val="24"/>
              </w:rPr>
              <w:t>esposizione dopo aver considerato le quote dell</w:t>
            </w:r>
            <w:r w:rsidR="00154A3B">
              <w:rPr>
                <w:rFonts w:ascii="Times New Roman" w:hAnsi="Times New Roman"/>
                <w:iCs/>
                <w:sz w:val="24"/>
              </w:rPr>
              <w:t>'</w:t>
            </w:r>
            <w:r w:rsidRPr="00812CC9">
              <w:rPr>
                <w:rFonts w:ascii="Times New Roman" w:hAnsi="Times New Roman"/>
                <w:iCs/>
                <w:sz w:val="24"/>
              </w:rPr>
              <w:t>esposizione già garantite da altre tecniche di attenuazione, fino al valore contabile di quell</w:t>
            </w:r>
            <w:r w:rsidR="00154A3B">
              <w:rPr>
                <w:rFonts w:ascii="Times New Roman" w:hAnsi="Times New Roman"/>
                <w:iCs/>
                <w:sz w:val="24"/>
              </w:rPr>
              <w:t>'</w:t>
            </w:r>
            <w:r w:rsidRPr="00812CC9">
              <w:rPr>
                <w:rFonts w:ascii="Times New Roman" w:hAnsi="Times New Roman"/>
                <w:iCs/>
                <w:sz w:val="24"/>
              </w:rPr>
              <w:t>esposizione.</w:t>
            </w:r>
          </w:p>
        </w:tc>
      </w:tr>
      <w:tr w:rsidR="00B96DF5" w:rsidRPr="00812CC9" w14:paraId="3CA63972" w14:textId="77777777" w:rsidTr="00B96DF5">
        <w:trPr>
          <w:trHeight w:val="316"/>
        </w:trPr>
        <w:tc>
          <w:tcPr>
            <w:tcW w:w="1413" w:type="dxa"/>
          </w:tcPr>
          <w:p w14:paraId="02A4068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d</w:t>
            </w:r>
          </w:p>
        </w:tc>
        <w:tc>
          <w:tcPr>
            <w:tcW w:w="7654" w:type="dxa"/>
          </w:tcPr>
          <w:p w14:paraId="699C538B"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Di cui garantito da garanzie finanziarie: </w:t>
            </w:r>
          </w:p>
          <w:p w14:paraId="2D3DF329" w14:textId="5C9CE308"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si tratta di un sottoinsieme della colonna b di questo modello e rappresenta il valore contabile delle esposizioni (al netto di accantonamenti per svalutazioni/riduzioni di valore) o di parti di esposizioni garantite da garanzie personali. Nel caso in cui un</w:t>
            </w:r>
            <w:r w:rsidR="00154A3B">
              <w:rPr>
                <w:rFonts w:ascii="Times New Roman" w:hAnsi="Times New Roman"/>
                <w:iCs/>
                <w:sz w:val="24"/>
              </w:rPr>
              <w:t>'</w:t>
            </w:r>
            <w:r w:rsidRPr="00812CC9">
              <w:rPr>
                <w:rFonts w:ascii="Times New Roman" w:hAnsi="Times New Roman"/>
                <w:iCs/>
                <w:sz w:val="24"/>
              </w:rPr>
              <w:t>esposizione sia garantita da garanzie personali e altre tecniche di CRM che si prevede siano richiamate prima in caso di mancato pagamento, il valore contabile dell</w:t>
            </w:r>
            <w:r w:rsidR="00154A3B">
              <w:rPr>
                <w:rFonts w:ascii="Times New Roman" w:hAnsi="Times New Roman"/>
                <w:iCs/>
                <w:sz w:val="24"/>
              </w:rPr>
              <w:t>'</w:t>
            </w:r>
            <w:r w:rsidRPr="00812CC9">
              <w:rPr>
                <w:rFonts w:ascii="Times New Roman" w:hAnsi="Times New Roman"/>
                <w:iCs/>
                <w:sz w:val="24"/>
              </w:rPr>
              <w:t>esposizione garantita da garanzie personali è la quota restante dell</w:t>
            </w:r>
            <w:r w:rsidR="00154A3B">
              <w:rPr>
                <w:rFonts w:ascii="Times New Roman" w:hAnsi="Times New Roman"/>
                <w:iCs/>
                <w:sz w:val="24"/>
              </w:rPr>
              <w:t>'</w:t>
            </w:r>
            <w:r w:rsidRPr="00812CC9">
              <w:rPr>
                <w:rFonts w:ascii="Times New Roman" w:hAnsi="Times New Roman"/>
                <w:iCs/>
                <w:sz w:val="24"/>
              </w:rPr>
              <w:t>esposizione dopo aver considerato le quote dell</w:t>
            </w:r>
            <w:r w:rsidR="00154A3B">
              <w:rPr>
                <w:rFonts w:ascii="Times New Roman" w:hAnsi="Times New Roman"/>
                <w:iCs/>
                <w:sz w:val="24"/>
              </w:rPr>
              <w:t>'</w:t>
            </w:r>
            <w:r w:rsidRPr="00812CC9">
              <w:rPr>
                <w:rFonts w:ascii="Times New Roman" w:hAnsi="Times New Roman"/>
                <w:iCs/>
                <w:sz w:val="24"/>
              </w:rPr>
              <w:t>esposizione già garantite da altre tecniche di attenuazione, fino al valore contabile di quell</w:t>
            </w:r>
            <w:r w:rsidR="00154A3B">
              <w:rPr>
                <w:rFonts w:ascii="Times New Roman" w:hAnsi="Times New Roman"/>
                <w:iCs/>
                <w:sz w:val="24"/>
              </w:rPr>
              <w:t>'</w:t>
            </w:r>
            <w:r w:rsidRPr="00812CC9">
              <w:rPr>
                <w:rFonts w:ascii="Times New Roman" w:hAnsi="Times New Roman"/>
                <w:iCs/>
                <w:sz w:val="24"/>
              </w:rPr>
              <w:t>esposizione.</w:t>
            </w:r>
          </w:p>
        </w:tc>
      </w:tr>
      <w:tr w:rsidR="00B96DF5" w:rsidRPr="00812CC9" w14:paraId="0097E8AC" w14:textId="77777777" w:rsidTr="00B96DF5">
        <w:trPr>
          <w:trHeight w:val="316"/>
        </w:trPr>
        <w:tc>
          <w:tcPr>
            <w:tcW w:w="1413" w:type="dxa"/>
          </w:tcPr>
          <w:p w14:paraId="4FF6A42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e</w:t>
            </w:r>
          </w:p>
        </w:tc>
        <w:tc>
          <w:tcPr>
            <w:tcW w:w="7654" w:type="dxa"/>
          </w:tcPr>
          <w:p w14:paraId="4405436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Di cui garantito da derivati su crediti: </w:t>
            </w:r>
          </w:p>
          <w:p w14:paraId="18F81705" w14:textId="57CFA264"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si tratta di un sottoinsieme della colonna d (garanzie finanziarie) di questo modello e rappresenta il valore contabile delle esposizioni (al netto di accantonamenti per svalutazioni/riduzioni di valore) o di parti di esposizioni garantite da derivati su crediti. Nel caso in cui un</w:t>
            </w:r>
            <w:r w:rsidR="00154A3B">
              <w:rPr>
                <w:rFonts w:ascii="Times New Roman" w:hAnsi="Times New Roman"/>
                <w:iCs/>
                <w:sz w:val="24"/>
              </w:rPr>
              <w:t>'</w:t>
            </w:r>
            <w:r w:rsidRPr="00812CC9">
              <w:rPr>
                <w:rFonts w:ascii="Times New Roman" w:hAnsi="Times New Roman"/>
                <w:iCs/>
                <w:sz w:val="24"/>
              </w:rPr>
              <w:t>esposizione sia garantita da derivati su crediti e altre tecniche di CRM che si prevede siano richiamati prima in caso di mancato pagamento, il valore contabile dell</w:t>
            </w:r>
            <w:r w:rsidR="00154A3B">
              <w:rPr>
                <w:rFonts w:ascii="Times New Roman" w:hAnsi="Times New Roman"/>
                <w:iCs/>
                <w:sz w:val="24"/>
              </w:rPr>
              <w:t>'</w:t>
            </w:r>
            <w:r w:rsidRPr="00812CC9">
              <w:rPr>
                <w:rFonts w:ascii="Times New Roman" w:hAnsi="Times New Roman"/>
                <w:iCs/>
                <w:sz w:val="24"/>
              </w:rPr>
              <w:t>esposizione garantita da derivati su crediti è la quota restante dell</w:t>
            </w:r>
            <w:r w:rsidR="00154A3B">
              <w:rPr>
                <w:rFonts w:ascii="Times New Roman" w:hAnsi="Times New Roman"/>
                <w:iCs/>
                <w:sz w:val="24"/>
              </w:rPr>
              <w:t>'</w:t>
            </w:r>
            <w:r w:rsidRPr="00812CC9">
              <w:rPr>
                <w:rFonts w:ascii="Times New Roman" w:hAnsi="Times New Roman"/>
                <w:iCs/>
                <w:sz w:val="24"/>
              </w:rPr>
              <w:t>esposizione dopo aver considerato le quote dell</w:t>
            </w:r>
            <w:r w:rsidR="00154A3B">
              <w:rPr>
                <w:rFonts w:ascii="Times New Roman" w:hAnsi="Times New Roman"/>
                <w:iCs/>
                <w:sz w:val="24"/>
              </w:rPr>
              <w:t>'</w:t>
            </w:r>
            <w:r w:rsidRPr="00812CC9">
              <w:rPr>
                <w:rFonts w:ascii="Times New Roman" w:hAnsi="Times New Roman"/>
                <w:iCs/>
                <w:sz w:val="24"/>
              </w:rPr>
              <w:t>esposizione già garantite da altre tecniche di attenuazione, fino al valore contabile di quell</w:t>
            </w:r>
            <w:r w:rsidR="00154A3B">
              <w:rPr>
                <w:rFonts w:ascii="Times New Roman" w:hAnsi="Times New Roman"/>
                <w:iCs/>
                <w:sz w:val="24"/>
              </w:rPr>
              <w:t>'</w:t>
            </w:r>
            <w:r w:rsidRPr="00812CC9">
              <w:rPr>
                <w:rFonts w:ascii="Times New Roman" w:hAnsi="Times New Roman"/>
                <w:iCs/>
                <w:sz w:val="24"/>
              </w:rPr>
              <w:t xml:space="preserve">esposizione. </w:t>
            </w:r>
          </w:p>
        </w:tc>
      </w:tr>
    </w:tbl>
    <w:p w14:paraId="5EC5B765" w14:textId="77777777" w:rsidR="00B96DF5" w:rsidRPr="00812CC9" w:rsidRDefault="00B96DF5" w:rsidP="0023048D">
      <w:pPr>
        <w:rPr>
          <w:rFonts w:ascii="Times New Roman" w:hAnsi="Times New Roman" w:cs="Times New Roman"/>
          <w:sz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7974"/>
      </w:tblGrid>
      <w:tr w:rsidR="00B96DF5" w:rsidRPr="00812CC9" w14:paraId="4603D507" w14:textId="77777777" w:rsidTr="0023048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62197E46" w14:textId="77777777" w:rsidR="00B96DF5" w:rsidRPr="00812CC9" w:rsidRDefault="00B96DF5" w:rsidP="0023048D">
            <w:pPr>
              <w:autoSpaceDE w:val="0"/>
              <w:autoSpaceDN w:val="0"/>
              <w:adjustRightInd w:val="0"/>
              <w:spacing w:after="120"/>
              <w:ind w:right="-163"/>
              <w:rPr>
                <w:rFonts w:ascii="Times New Roman" w:hAnsi="Times New Roman" w:cs="Times New Roman"/>
                <w:b/>
                <w:sz w:val="24"/>
              </w:rPr>
            </w:pPr>
            <w:r w:rsidRPr="00812CC9">
              <w:rPr>
                <w:rFonts w:ascii="Times New Roman" w:hAnsi="Times New Roman"/>
                <w:b/>
                <w:sz w:val="24"/>
              </w:rPr>
              <w:t>Riferimento della riga</w:t>
            </w:r>
          </w:p>
        </w:tc>
        <w:tc>
          <w:tcPr>
            <w:tcW w:w="7974" w:type="dxa"/>
            <w:tcBorders>
              <w:top w:val="single" w:sz="4" w:space="0" w:color="auto"/>
              <w:left w:val="single" w:sz="4" w:space="0" w:color="auto"/>
              <w:right w:val="single" w:sz="4" w:space="0" w:color="auto"/>
            </w:tcBorders>
            <w:shd w:val="clear" w:color="auto" w:fill="D9D9D9" w:themeFill="background1" w:themeFillShade="D9"/>
          </w:tcPr>
          <w:p w14:paraId="070E2DE8"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133BBAF3" w14:textId="77777777" w:rsidTr="0023048D">
        <w:trPr>
          <w:trHeight w:val="420"/>
        </w:trPr>
        <w:tc>
          <w:tcPr>
            <w:tcW w:w="1381" w:type="dxa"/>
            <w:vMerge/>
            <w:tcBorders>
              <w:left w:val="single" w:sz="4" w:space="0" w:color="auto"/>
              <w:right w:val="single" w:sz="4" w:space="0" w:color="auto"/>
            </w:tcBorders>
            <w:shd w:val="clear" w:color="auto" w:fill="D9D9D9" w:themeFill="background1" w:themeFillShade="D9"/>
          </w:tcPr>
          <w:p w14:paraId="1C104CC8"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974" w:type="dxa"/>
            <w:tcBorders>
              <w:top w:val="single" w:sz="4" w:space="0" w:color="auto"/>
              <w:left w:val="single" w:sz="4" w:space="0" w:color="auto"/>
              <w:right w:val="single" w:sz="4" w:space="0" w:color="auto"/>
            </w:tcBorders>
            <w:shd w:val="clear" w:color="auto" w:fill="D9D9D9" w:themeFill="background1" w:themeFillShade="D9"/>
          </w:tcPr>
          <w:p w14:paraId="385E42F6"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bl>
    <w:tbl>
      <w:tblPr>
        <w:tblStyle w:val="TableGrid"/>
        <w:tblW w:w="9350"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7987"/>
      </w:tblGrid>
      <w:tr w:rsidR="00B96DF5" w:rsidRPr="00812CC9" w14:paraId="6F2C8BCE" w14:textId="77777777" w:rsidTr="0023048D">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7FBF1C"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 xml:space="preserve">1 </w:t>
            </w:r>
          </w:p>
        </w:tc>
        <w:tc>
          <w:tcPr>
            <w:tcW w:w="79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0D39646" w14:textId="77777777" w:rsidR="00B96DF5" w:rsidRPr="00014BE3" w:rsidRDefault="00B96DF5" w:rsidP="00B96DF5">
            <w:pPr>
              <w:spacing w:after="120"/>
              <w:jc w:val="both"/>
              <w:rPr>
                <w:rFonts w:ascii="Times New Roman" w:hAnsi="Times New Roman" w:cs="Times New Roman"/>
                <w:b/>
                <w:sz w:val="24"/>
                <w:u w:val="single"/>
                <w:lang w:val="it-IT"/>
              </w:rPr>
            </w:pPr>
            <w:r w:rsidRPr="00014BE3">
              <w:rPr>
                <w:rFonts w:ascii="Times New Roman" w:hAnsi="Times New Roman"/>
                <w:b/>
                <w:sz w:val="24"/>
                <w:u w:val="single"/>
                <w:lang w:val="it-IT"/>
              </w:rPr>
              <w:t>Prestiti e anticipazioni</w:t>
            </w:r>
          </w:p>
          <w:p w14:paraId="1038D413" w14:textId="2F9184B1" w:rsidR="00B96DF5" w:rsidRPr="00014BE3" w:rsidRDefault="00154A3B" w:rsidP="00B96DF5">
            <w:pPr>
              <w:spacing w:after="120"/>
              <w:jc w:val="both"/>
              <w:rPr>
                <w:rFonts w:ascii="Times New Roman" w:hAnsi="Times New Roman" w:cs="Times New Roman"/>
                <w:sz w:val="24"/>
                <w:lang w:val="it-IT"/>
              </w:rPr>
            </w:pPr>
            <w:r>
              <w:rPr>
                <w:rFonts w:ascii="Times New Roman" w:hAnsi="Times New Roman"/>
                <w:sz w:val="24"/>
                <w:lang w:val="it-IT"/>
              </w:rPr>
              <w:t>"</w:t>
            </w:r>
            <w:r w:rsidR="00B96DF5" w:rsidRPr="00014BE3">
              <w:rPr>
                <w:rFonts w:ascii="Times New Roman" w:hAnsi="Times New Roman"/>
                <w:sz w:val="24"/>
                <w:lang w:val="it-IT"/>
              </w:rPr>
              <w:t>Prestiti e anticipazioni</w:t>
            </w:r>
            <w:r>
              <w:rPr>
                <w:rFonts w:ascii="Times New Roman" w:hAnsi="Times New Roman"/>
                <w:sz w:val="24"/>
                <w:lang w:val="it-IT"/>
              </w:rPr>
              <w:t>"</w:t>
            </w:r>
            <w:r w:rsidR="00B96DF5" w:rsidRPr="00014BE3">
              <w:rPr>
                <w:rFonts w:ascii="Times New Roman" w:hAnsi="Times New Roman"/>
                <w:sz w:val="24"/>
                <w:lang w:val="it-IT"/>
              </w:rPr>
              <w:t xml:space="preserve"> sono strumenti di debito posseduti dagli enti che non sono titoli; questo elemento comprende i prestiti ai sensi del regolamento (UE) n. 1071/2013 della Banca centrale europea (</w:t>
            </w:r>
            <w:r>
              <w:rPr>
                <w:rFonts w:ascii="Times New Roman" w:hAnsi="Times New Roman"/>
                <w:sz w:val="24"/>
                <w:lang w:val="it-IT"/>
              </w:rPr>
              <w:t>"</w:t>
            </w:r>
            <w:r w:rsidR="00B96DF5" w:rsidRPr="00014BE3">
              <w:rPr>
                <w:rFonts w:ascii="Times New Roman" w:hAnsi="Times New Roman"/>
                <w:sz w:val="24"/>
                <w:lang w:val="it-IT"/>
              </w:rPr>
              <w:t>regolamento BSI della BCE</w:t>
            </w:r>
            <w:r>
              <w:rPr>
                <w:rFonts w:ascii="Times New Roman" w:hAnsi="Times New Roman"/>
                <w:sz w:val="24"/>
                <w:lang w:val="it-IT"/>
              </w:rPr>
              <w:t>"</w:t>
            </w:r>
            <w:r w:rsidR="00B96DF5" w:rsidRPr="00014BE3">
              <w:rPr>
                <w:rFonts w:ascii="Times New Roman" w:hAnsi="Times New Roman"/>
                <w:sz w:val="24"/>
                <w:lang w:val="it-IT"/>
              </w:rPr>
              <w:t>)</w:t>
            </w:r>
            <w:r w:rsidR="00B96DF5" w:rsidRPr="00812CC9">
              <w:rPr>
                <w:rStyle w:val="FootnoteReference"/>
                <w:rFonts w:ascii="Times New Roman" w:hAnsi="Times New Roman" w:cs="Times New Roman"/>
                <w:sz w:val="24"/>
                <w:szCs w:val="24"/>
              </w:rPr>
              <w:footnoteReference w:id="34"/>
            </w:r>
            <w:r w:rsidR="00B96DF5" w:rsidRPr="00014BE3">
              <w:rPr>
                <w:rFonts w:ascii="Times New Roman" w:hAnsi="Times New Roman"/>
                <w:sz w:val="24"/>
                <w:lang w:val="it-IT"/>
              </w:rPr>
              <w:t xml:space="preserve">, e le anticipazioni che non possono essere classificate come </w:t>
            </w:r>
            <w:r w:rsidR="0023048D" w:rsidRPr="00014BE3">
              <w:rPr>
                <w:rFonts w:ascii="Times New Roman" w:hAnsi="Times New Roman"/>
                <w:sz w:val="24"/>
                <w:lang w:val="it-IT"/>
              </w:rPr>
              <w:t>prestiti ai sensi dell</w:t>
            </w:r>
            <w:r>
              <w:rPr>
                <w:rFonts w:ascii="Times New Roman" w:hAnsi="Times New Roman"/>
                <w:sz w:val="24"/>
                <w:lang w:val="it-IT"/>
              </w:rPr>
              <w:t>'</w:t>
            </w:r>
            <w:r w:rsidR="0023048D" w:rsidRPr="00014BE3">
              <w:rPr>
                <w:rFonts w:ascii="Times New Roman" w:hAnsi="Times New Roman"/>
                <w:sz w:val="24"/>
                <w:lang w:val="it-IT"/>
              </w:rPr>
              <w:t>allegato </w:t>
            </w:r>
            <w:r w:rsidR="00B96DF5" w:rsidRPr="00014BE3">
              <w:rPr>
                <w:rFonts w:ascii="Times New Roman" w:hAnsi="Times New Roman"/>
                <w:sz w:val="24"/>
                <w:lang w:val="it-IT"/>
              </w:rPr>
              <w:t>V, parte 1, punto 32, del regolamento di esecuzione (UE) n. 680/2014 della Commissione</w:t>
            </w:r>
            <w:r w:rsidR="00B96DF5" w:rsidRPr="00812CC9">
              <w:rPr>
                <w:rStyle w:val="FootnoteReference"/>
                <w:rFonts w:ascii="Times New Roman" w:hAnsi="Times New Roman" w:cs="Times New Roman"/>
                <w:sz w:val="24"/>
                <w:szCs w:val="24"/>
              </w:rPr>
              <w:footnoteReference w:id="35"/>
            </w:r>
            <w:r w:rsidR="00B96DF5" w:rsidRPr="00014BE3">
              <w:rPr>
                <w:rFonts w:ascii="Times New Roman" w:hAnsi="Times New Roman"/>
                <w:sz w:val="24"/>
                <w:lang w:val="it-IT"/>
              </w:rPr>
              <w:t>.</w:t>
            </w:r>
          </w:p>
        </w:tc>
      </w:tr>
      <w:tr w:rsidR="00B96DF5" w:rsidRPr="00812CC9" w14:paraId="00604D46" w14:textId="77777777" w:rsidTr="0023048D">
        <w:trPr>
          <w:trHeight w:val="843"/>
        </w:trPr>
        <w:tc>
          <w:tcPr>
            <w:tcW w:w="1363" w:type="dxa"/>
            <w:tcBorders>
              <w:top w:val="single" w:sz="4" w:space="0" w:color="auto"/>
              <w:left w:val="single" w:sz="4" w:space="0" w:color="auto"/>
              <w:right w:val="single" w:sz="4" w:space="0" w:color="auto"/>
            </w:tcBorders>
          </w:tcPr>
          <w:p w14:paraId="1AFC52CD"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2</w:t>
            </w:r>
          </w:p>
        </w:tc>
        <w:tc>
          <w:tcPr>
            <w:tcW w:w="7987" w:type="dxa"/>
            <w:tcBorders>
              <w:top w:val="single" w:sz="4" w:space="0" w:color="auto"/>
              <w:left w:val="single" w:sz="4" w:space="0" w:color="auto"/>
              <w:right w:val="single" w:sz="4" w:space="0" w:color="auto"/>
            </w:tcBorders>
          </w:tcPr>
          <w:p w14:paraId="5D014AC7" w14:textId="77777777" w:rsidR="00B96DF5" w:rsidRPr="00014BE3" w:rsidRDefault="00B96DF5" w:rsidP="00B96DF5">
            <w:pPr>
              <w:spacing w:after="120"/>
              <w:jc w:val="both"/>
              <w:rPr>
                <w:rFonts w:ascii="Times New Roman" w:hAnsi="Times New Roman" w:cs="Times New Roman"/>
                <w:b/>
                <w:sz w:val="24"/>
                <w:u w:val="single"/>
                <w:lang w:val="it-IT"/>
              </w:rPr>
            </w:pPr>
            <w:r w:rsidRPr="00014BE3">
              <w:rPr>
                <w:rFonts w:ascii="Times New Roman" w:hAnsi="Times New Roman"/>
                <w:b/>
                <w:sz w:val="24"/>
                <w:u w:val="single"/>
                <w:lang w:val="it-IT"/>
              </w:rPr>
              <w:t>Titoli di debito</w:t>
            </w:r>
          </w:p>
          <w:p w14:paraId="159E9900" w14:textId="106F490A"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I titoli di debito sono strumenti di debito posseduti dall</w:t>
            </w:r>
            <w:r w:rsidR="00154A3B">
              <w:rPr>
                <w:rFonts w:ascii="Times New Roman" w:hAnsi="Times New Roman"/>
                <w:sz w:val="24"/>
                <w:lang w:val="it-IT"/>
              </w:rPr>
              <w:t>'</w:t>
            </w:r>
            <w:r w:rsidRPr="00014BE3">
              <w:rPr>
                <w:rFonts w:ascii="Times New Roman" w:hAnsi="Times New Roman"/>
                <w:sz w:val="24"/>
                <w:lang w:val="it-IT"/>
              </w:rPr>
              <w:t>ente emessi in forma di titoli che non sono prestiti ai sensi del regolamento BSI della BCE, come definiti nell</w:t>
            </w:r>
            <w:r w:rsidR="00154A3B">
              <w:rPr>
                <w:rFonts w:ascii="Times New Roman" w:hAnsi="Times New Roman"/>
                <w:sz w:val="24"/>
                <w:lang w:val="it-IT"/>
              </w:rPr>
              <w:t>'</w:t>
            </w:r>
            <w:r w:rsidRPr="00014BE3">
              <w:rPr>
                <w:rFonts w:ascii="Times New Roman" w:hAnsi="Times New Roman"/>
                <w:sz w:val="24"/>
                <w:lang w:val="it-IT"/>
              </w:rPr>
              <w:t>allegato V, parte 1, punto 31, del regolamento di esecuzione (UE) n. 680/2014 della Commissione.</w:t>
            </w:r>
          </w:p>
        </w:tc>
      </w:tr>
      <w:tr w:rsidR="00B96DF5" w:rsidRPr="00812CC9" w14:paraId="12B5F313" w14:textId="77777777" w:rsidTr="0023048D">
        <w:trPr>
          <w:trHeight w:val="843"/>
        </w:trPr>
        <w:tc>
          <w:tcPr>
            <w:tcW w:w="1363" w:type="dxa"/>
            <w:tcBorders>
              <w:top w:val="single" w:sz="4" w:space="0" w:color="auto"/>
              <w:left w:val="single" w:sz="4" w:space="0" w:color="auto"/>
              <w:right w:val="single" w:sz="4" w:space="0" w:color="auto"/>
            </w:tcBorders>
          </w:tcPr>
          <w:p w14:paraId="098139B8"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3</w:t>
            </w:r>
          </w:p>
        </w:tc>
        <w:tc>
          <w:tcPr>
            <w:tcW w:w="7987" w:type="dxa"/>
            <w:tcBorders>
              <w:top w:val="single" w:sz="4" w:space="0" w:color="auto"/>
              <w:left w:val="single" w:sz="4" w:space="0" w:color="auto"/>
              <w:right w:val="single" w:sz="4" w:space="0" w:color="auto"/>
            </w:tcBorders>
          </w:tcPr>
          <w:p w14:paraId="3D8FFFAB" w14:textId="77777777" w:rsidR="00B96DF5" w:rsidRPr="00014BE3" w:rsidRDefault="00B96DF5" w:rsidP="00B96DF5">
            <w:pPr>
              <w:spacing w:after="120"/>
              <w:jc w:val="both"/>
              <w:rPr>
                <w:rFonts w:ascii="Times New Roman" w:hAnsi="Times New Roman" w:cs="Times New Roman"/>
                <w:b/>
                <w:sz w:val="24"/>
                <w:u w:val="single"/>
                <w:lang w:val="it-IT"/>
              </w:rPr>
            </w:pPr>
            <w:r w:rsidRPr="00014BE3">
              <w:rPr>
                <w:rFonts w:ascii="Times New Roman" w:hAnsi="Times New Roman"/>
                <w:b/>
                <w:sz w:val="24"/>
                <w:u w:val="single"/>
                <w:lang w:val="it-IT"/>
              </w:rPr>
              <w:t>Totale</w:t>
            </w:r>
          </w:p>
          <w:p w14:paraId="58501156"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Somma degli importi nelle righe 1 e 2 di questo modello.</w:t>
            </w:r>
          </w:p>
        </w:tc>
      </w:tr>
      <w:tr w:rsidR="00B96DF5" w:rsidRPr="00812CC9" w14:paraId="788BD11E" w14:textId="77777777" w:rsidTr="0023048D">
        <w:trPr>
          <w:trHeight w:val="843"/>
        </w:trPr>
        <w:tc>
          <w:tcPr>
            <w:tcW w:w="1363" w:type="dxa"/>
            <w:tcBorders>
              <w:top w:val="single" w:sz="4" w:space="0" w:color="auto"/>
              <w:left w:val="single" w:sz="4" w:space="0" w:color="auto"/>
              <w:right w:val="single" w:sz="4" w:space="0" w:color="auto"/>
            </w:tcBorders>
          </w:tcPr>
          <w:p w14:paraId="693AE9C8"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4</w:t>
            </w:r>
          </w:p>
        </w:tc>
        <w:tc>
          <w:tcPr>
            <w:tcW w:w="7987" w:type="dxa"/>
            <w:tcBorders>
              <w:top w:val="single" w:sz="4" w:space="0" w:color="auto"/>
              <w:left w:val="single" w:sz="4" w:space="0" w:color="auto"/>
              <w:right w:val="single" w:sz="4" w:space="0" w:color="auto"/>
            </w:tcBorders>
          </w:tcPr>
          <w:p w14:paraId="14277B3F" w14:textId="77777777" w:rsidR="00B96DF5" w:rsidRPr="00014BE3" w:rsidRDefault="00B96DF5" w:rsidP="00B96DF5">
            <w:pPr>
              <w:spacing w:after="120"/>
              <w:jc w:val="both"/>
              <w:rPr>
                <w:rFonts w:ascii="Times New Roman" w:hAnsi="Times New Roman" w:cs="Times New Roman"/>
                <w:b/>
                <w:sz w:val="24"/>
                <w:u w:val="single"/>
                <w:lang w:val="it-IT"/>
              </w:rPr>
            </w:pPr>
            <w:r w:rsidRPr="00014BE3">
              <w:rPr>
                <w:rFonts w:ascii="Times New Roman" w:hAnsi="Times New Roman"/>
                <w:b/>
                <w:sz w:val="24"/>
                <w:u w:val="single"/>
                <w:lang w:val="it-IT"/>
              </w:rPr>
              <w:t>Di cui esposizioni deteriorate</w:t>
            </w:r>
          </w:p>
          <w:p w14:paraId="49AFCE58" w14:textId="14B73D53"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Esposizioni deteriorate conformemente all</w:t>
            </w:r>
            <w:r w:rsidR="00154A3B">
              <w:rPr>
                <w:rFonts w:ascii="Times New Roman" w:hAnsi="Times New Roman"/>
                <w:sz w:val="24"/>
                <w:lang w:val="it-IT"/>
              </w:rPr>
              <w:t>'</w:t>
            </w:r>
            <w:r w:rsidRPr="00014BE3">
              <w:rPr>
                <w:rFonts w:ascii="Times New Roman" w:hAnsi="Times New Roman"/>
                <w:sz w:val="24"/>
                <w:lang w:val="it-IT"/>
              </w:rPr>
              <w:t>articolo 47 bis del CRR.</w:t>
            </w:r>
          </w:p>
        </w:tc>
      </w:tr>
      <w:tr w:rsidR="00B96DF5" w:rsidRPr="00812CC9" w14:paraId="645A3F26" w14:textId="77777777" w:rsidTr="0023048D">
        <w:trPr>
          <w:trHeight w:val="843"/>
        </w:trPr>
        <w:tc>
          <w:tcPr>
            <w:tcW w:w="1363" w:type="dxa"/>
            <w:tcBorders>
              <w:top w:val="single" w:sz="4" w:space="0" w:color="auto"/>
              <w:left w:val="single" w:sz="4" w:space="0" w:color="auto"/>
              <w:right w:val="single" w:sz="4" w:space="0" w:color="auto"/>
            </w:tcBorders>
          </w:tcPr>
          <w:p w14:paraId="26E27339"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EU-5</w:t>
            </w:r>
          </w:p>
        </w:tc>
        <w:tc>
          <w:tcPr>
            <w:tcW w:w="7987" w:type="dxa"/>
            <w:tcBorders>
              <w:top w:val="single" w:sz="4" w:space="0" w:color="auto"/>
              <w:left w:val="single" w:sz="4" w:space="0" w:color="auto"/>
              <w:right w:val="single" w:sz="4" w:space="0" w:color="auto"/>
            </w:tcBorders>
          </w:tcPr>
          <w:p w14:paraId="586B06FB" w14:textId="77777777" w:rsidR="00B96DF5" w:rsidRPr="00014BE3" w:rsidRDefault="00B96DF5" w:rsidP="00B96DF5">
            <w:pPr>
              <w:spacing w:after="120"/>
              <w:jc w:val="both"/>
              <w:rPr>
                <w:rFonts w:ascii="Times New Roman" w:hAnsi="Times New Roman" w:cs="Times New Roman"/>
                <w:b/>
                <w:sz w:val="24"/>
                <w:u w:val="single"/>
                <w:lang w:val="it-IT"/>
              </w:rPr>
            </w:pPr>
            <w:r w:rsidRPr="00014BE3">
              <w:rPr>
                <w:rFonts w:ascii="Times New Roman" w:hAnsi="Times New Roman"/>
                <w:b/>
                <w:sz w:val="24"/>
                <w:u w:val="single"/>
                <w:lang w:val="it-IT"/>
              </w:rPr>
              <w:t>Di cui in stato di default</w:t>
            </w:r>
          </w:p>
          <w:p w14:paraId="1CF7AAA5" w14:textId="4109A400"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Esposizioni in stato di default conformemente all</w:t>
            </w:r>
            <w:r w:rsidR="00154A3B">
              <w:rPr>
                <w:rFonts w:ascii="Times New Roman" w:hAnsi="Times New Roman"/>
                <w:sz w:val="24"/>
                <w:lang w:val="it-IT"/>
              </w:rPr>
              <w:t>'</w:t>
            </w:r>
            <w:r w:rsidRPr="00014BE3">
              <w:rPr>
                <w:rFonts w:ascii="Times New Roman" w:hAnsi="Times New Roman"/>
                <w:sz w:val="24"/>
                <w:lang w:val="it-IT"/>
              </w:rPr>
              <w:t>articolo 178 del CRR.</w:t>
            </w:r>
          </w:p>
        </w:tc>
      </w:tr>
    </w:tbl>
    <w:p w14:paraId="0EC68B59"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r w:rsidRPr="00812CC9">
        <w:br w:type="page"/>
      </w:r>
    </w:p>
    <w:p w14:paraId="71DC9D69" w14:textId="4CE8558E" w:rsidR="00B96DF5" w:rsidRPr="00812CC9" w:rsidRDefault="00B96DF5" w:rsidP="00B96DF5">
      <w:pPr>
        <w:pStyle w:val="Annexetitre"/>
        <w:spacing w:before="0"/>
      </w:pPr>
      <w:r w:rsidRPr="00812CC9">
        <w:t>ALLEGATO XX – Istruzioni per l</w:t>
      </w:r>
      <w:r w:rsidR="00154A3B">
        <w:t>'</w:t>
      </w:r>
      <w:r w:rsidRPr="00812CC9">
        <w:t>informativa sull</w:t>
      </w:r>
      <w:r w:rsidR="00154A3B">
        <w:t>'</w:t>
      </w:r>
      <w:r w:rsidRPr="00812CC9">
        <w:t xml:space="preserve">uso del metodo standardizzato per il rischio di credito (esclusi il rischio di controparte e le posizioni </w:t>
      </w:r>
      <w:r w:rsidR="00905FBC" w:rsidRPr="00812CC9">
        <w:br/>
      </w:r>
      <w:r w:rsidRPr="00812CC9">
        <w:t>verso la cartolarizzazione)</w:t>
      </w:r>
    </w:p>
    <w:p w14:paraId="378FBB4F" w14:textId="77777777" w:rsidR="00B96DF5" w:rsidRPr="00812CC9" w:rsidRDefault="00B96DF5" w:rsidP="00B96DF5">
      <w:pPr>
        <w:spacing w:after="120"/>
        <w:rPr>
          <w:rFonts w:ascii="Times New Roman" w:hAnsi="Times New Roman" w:cs="Times New Roman"/>
          <w:sz w:val="24"/>
        </w:rPr>
      </w:pPr>
    </w:p>
    <w:p w14:paraId="20118A69" w14:textId="3FC45320" w:rsidR="00B96DF5" w:rsidRPr="00812CC9" w:rsidRDefault="00B96DF5" w:rsidP="00B96DF5">
      <w:pPr>
        <w:pStyle w:val="ListParagraph"/>
        <w:numPr>
          <w:ilvl w:val="0"/>
          <w:numId w:val="49"/>
        </w:numPr>
        <w:spacing w:after="120"/>
        <w:ind w:left="425" w:hanging="357"/>
        <w:jc w:val="both"/>
        <w:rPr>
          <w:rFonts w:ascii="Times New Roman" w:hAnsi="Times New Roman"/>
          <w:sz w:val="24"/>
        </w:rPr>
      </w:pPr>
      <w:r w:rsidRPr="00812CC9">
        <w:rPr>
          <w:rFonts w:ascii="Times New Roman" w:hAnsi="Times New Roman"/>
          <w:sz w:val="24"/>
        </w:rPr>
        <w:t xml:space="preserve">Gli strumenti soggetti alla parte tre, titolo II, capo 6, del CRR (esposizioni al rischio di controparte) e gli strumenti cui si applicano i requisiti di cui </w:t>
      </w:r>
      <w:r w:rsidR="00905FBC" w:rsidRPr="00812CC9">
        <w:rPr>
          <w:rFonts w:ascii="Times New Roman" w:hAnsi="Times New Roman"/>
          <w:sz w:val="24"/>
        </w:rPr>
        <w:t>alla parte tre, titolo II, capo </w:t>
      </w:r>
      <w:r w:rsidRPr="00812CC9">
        <w:rPr>
          <w:rFonts w:ascii="Times New Roman" w:hAnsi="Times New Roman"/>
          <w:sz w:val="24"/>
        </w:rPr>
        <w:t>5, del CRR (esposizioni verso la cartolarizzazione) non rientrano nei modelli per i quali sono fornite istruzioni nel presente allegato.</w:t>
      </w:r>
    </w:p>
    <w:p w14:paraId="5BF7A746" w14:textId="7F5390A9"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Tabella EU CRD: obblighi di informativa qualitativa sul metodo standardizzato</w:t>
      </w:r>
      <w:r w:rsidR="008276E9">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flessibile</w:t>
      </w:r>
    </w:p>
    <w:p w14:paraId="46D90D0F" w14:textId="71461814" w:rsidR="00B96DF5" w:rsidRPr="00812CC9" w:rsidRDefault="00B96DF5" w:rsidP="00B96DF5">
      <w:pPr>
        <w:pStyle w:val="ListParagraph"/>
        <w:numPr>
          <w:ilvl w:val="0"/>
          <w:numId w:val="49"/>
        </w:numPr>
        <w:spacing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444, lettere da a) a d), del regolamento (UE) n. 575/2013</w:t>
      </w:r>
      <w:r w:rsidRPr="00812CC9">
        <w:rPr>
          <w:rStyle w:val="FootnoteReference"/>
        </w:rPr>
        <w:footnoteReference w:id="36"/>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la tabella EU CRD di cui all</w:t>
      </w:r>
      <w:r w:rsidR="00154A3B">
        <w:rPr>
          <w:rFonts w:ascii="Times New Roman" w:hAnsi="Times New Roman"/>
          <w:sz w:val="24"/>
        </w:rPr>
        <w:t>'</w:t>
      </w:r>
      <w:r w:rsidRPr="00812CC9">
        <w:rPr>
          <w:rFonts w:ascii="Times New Roman" w:hAnsi="Times New Roman"/>
          <w:sz w:val="24"/>
        </w:rPr>
        <w:t>allegato XIX del presente regolamento di esecuzione.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6502112A" w14:textId="77777777" w:rsidTr="00B96DF5">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FAD64E" w14:textId="0A409B70"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w:t>
            </w:r>
            <w:r w:rsidR="0001368B" w:rsidRPr="00812CC9">
              <w:rPr>
                <w:rFonts w:ascii="Times New Roman" w:hAnsi="Times New Roman"/>
                <w:b/>
                <w:sz w:val="24"/>
              </w:rPr>
              <w:t xml:space="preserve"> </w:t>
            </w:r>
            <w:r w:rsidRPr="00812CC9">
              <w:rPr>
                <w:rFonts w:ascii="Times New Roman" w:hAnsi="Times New Roman"/>
                <w:b/>
                <w:sz w:val="24"/>
              </w:rPr>
              <w:t>riga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7FC4C26"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9C1ECFF" w14:textId="77777777" w:rsidTr="00B96DF5">
        <w:trPr>
          <w:trHeight w:val="277"/>
        </w:trPr>
        <w:tc>
          <w:tcPr>
            <w:tcW w:w="1413" w:type="dxa"/>
            <w:vMerge/>
            <w:tcBorders>
              <w:left w:val="single" w:sz="4" w:space="0" w:color="auto"/>
              <w:right w:val="single" w:sz="4" w:space="0" w:color="auto"/>
            </w:tcBorders>
            <w:shd w:val="clear" w:color="auto" w:fill="D9D9D9" w:themeFill="background1" w:themeFillShade="D9"/>
          </w:tcPr>
          <w:p w14:paraId="1B595D6A"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61673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4"/>
        <w:gridCol w:w="1126"/>
        <w:gridCol w:w="6562"/>
      </w:tblGrid>
      <w:tr w:rsidR="00B96DF5" w:rsidRPr="00812CC9" w14:paraId="168073D4" w14:textId="77777777" w:rsidTr="00905FBC">
        <w:trPr>
          <w:cnfStyle w:val="100000000000" w:firstRow="1" w:lastRow="0" w:firstColumn="0" w:lastColumn="0" w:oddVBand="0" w:evenVBand="0" w:oddHBand="0" w:evenHBand="0" w:firstRowFirstColumn="0" w:firstRowLastColumn="0" w:lastRowFirstColumn="0" w:lastRowLastColumn="0"/>
          <w:trHeight w:val="1002"/>
        </w:trPr>
        <w:tc>
          <w:tcPr>
            <w:tcW w:w="1384"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6FADACB4" w14:textId="77777777" w:rsidR="00B96DF5" w:rsidRPr="00812CC9" w:rsidRDefault="00B96DF5" w:rsidP="00B96DF5">
            <w:pPr>
              <w:spacing w:after="120"/>
              <w:jc w:val="center"/>
              <w:rPr>
                <w:rFonts w:ascii="Times New Roman" w:hAnsi="Times New Roman" w:cs="Times New Roman"/>
                <w:sz w:val="24"/>
              </w:rPr>
            </w:pPr>
            <w:r w:rsidRPr="00812CC9">
              <w:t>a)</w:t>
            </w:r>
          </w:p>
        </w:tc>
        <w:tc>
          <w:tcPr>
            <w:tcW w:w="112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C76CD3"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444, lettera a)</w:t>
            </w:r>
            <w:r w:rsidRPr="00014BE3">
              <w:rPr>
                <w:rFonts w:ascii="Times New Roman" w:hAnsi="Times New Roman"/>
                <w:sz w:val="24"/>
                <w:lang w:val="it-IT"/>
              </w:rPr>
              <w:t>, del CRR</w:t>
            </w:r>
          </w:p>
        </w:tc>
        <w:tc>
          <w:tcPr>
            <w:tcW w:w="656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1A6C92C" w14:textId="79922358"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indicano le denominazioni delle agenzie esterne di valutazione del merito di credito (ECAI) e delle agenzie per il credito all</w:t>
            </w:r>
            <w:r w:rsidR="00154A3B">
              <w:rPr>
                <w:rFonts w:ascii="Times New Roman" w:hAnsi="Times New Roman"/>
                <w:sz w:val="24"/>
                <w:lang w:val="it-IT"/>
              </w:rPr>
              <w:t>'</w:t>
            </w:r>
            <w:r w:rsidRPr="00014BE3">
              <w:rPr>
                <w:rFonts w:ascii="Times New Roman" w:hAnsi="Times New Roman"/>
                <w:sz w:val="24"/>
                <w:lang w:val="it-IT"/>
              </w:rPr>
              <w:t>esportazione (ECA) prescelte e le ragioni di eventuali modifiche in ordine a tali scelte nell</w:t>
            </w:r>
            <w:r w:rsidR="00154A3B">
              <w:rPr>
                <w:rFonts w:ascii="Times New Roman" w:hAnsi="Times New Roman"/>
                <w:sz w:val="24"/>
                <w:lang w:val="it-IT"/>
              </w:rPr>
              <w:t>'</w:t>
            </w:r>
            <w:r w:rsidRPr="00014BE3">
              <w:rPr>
                <w:rFonts w:ascii="Times New Roman" w:hAnsi="Times New Roman"/>
                <w:sz w:val="24"/>
                <w:lang w:val="it-IT"/>
              </w:rPr>
              <w:t xml:space="preserve">arco del periodo di informativa. </w:t>
            </w:r>
          </w:p>
        </w:tc>
      </w:tr>
      <w:tr w:rsidR="00B96DF5" w:rsidRPr="00812CC9" w14:paraId="31C28F33" w14:textId="77777777" w:rsidTr="00905FBC">
        <w:trPr>
          <w:trHeight w:val="1492"/>
        </w:trPr>
        <w:tc>
          <w:tcPr>
            <w:tcW w:w="1384" w:type="dxa"/>
            <w:vAlign w:val="top"/>
          </w:tcPr>
          <w:p w14:paraId="58E8537F" w14:textId="77777777" w:rsidR="00B96DF5" w:rsidRPr="00812CC9" w:rsidRDefault="00B96DF5" w:rsidP="00B96DF5">
            <w:pPr>
              <w:spacing w:after="120"/>
              <w:jc w:val="center"/>
              <w:rPr>
                <w:rFonts w:ascii="Times New Roman" w:hAnsi="Times New Roman" w:cs="Times New Roman"/>
                <w:sz w:val="24"/>
              </w:rPr>
            </w:pPr>
            <w:r w:rsidRPr="00812CC9">
              <w:t>b)</w:t>
            </w:r>
          </w:p>
        </w:tc>
        <w:tc>
          <w:tcPr>
            <w:tcW w:w="1126" w:type="dxa"/>
          </w:tcPr>
          <w:p w14:paraId="63D813EA"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 xml:space="preserve">Articolo 444, lettera b), del </w:t>
            </w:r>
            <w:r w:rsidRPr="00014BE3">
              <w:rPr>
                <w:rFonts w:ascii="Times New Roman" w:hAnsi="Times New Roman"/>
                <w:sz w:val="24"/>
                <w:lang w:val="it-IT"/>
              </w:rPr>
              <w:t>CRR</w:t>
            </w:r>
          </w:p>
        </w:tc>
        <w:tc>
          <w:tcPr>
            <w:tcW w:w="6562" w:type="dxa"/>
          </w:tcPr>
          <w:p w14:paraId="7380DD9C" w14:textId="000DD8B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indicano le classi di esposizioni, specificate nell</w:t>
            </w:r>
            <w:r w:rsidR="00154A3B">
              <w:rPr>
                <w:rFonts w:ascii="Times New Roman" w:hAnsi="Times New Roman"/>
                <w:sz w:val="24"/>
                <w:lang w:val="it-IT"/>
              </w:rPr>
              <w:t>'</w:t>
            </w:r>
            <w:r w:rsidRPr="00014BE3">
              <w:rPr>
                <w:rFonts w:ascii="Times New Roman" w:hAnsi="Times New Roman"/>
                <w:sz w:val="24"/>
                <w:lang w:val="it-IT"/>
              </w:rPr>
              <w:t>articolo 112 del CRR, per le quali gli enti calcolano gli importi delle esposizioni ponderati per il rischio conformemente alla parte tre, titolo II, capo 2, del CRR, utilizzando la valutazione del merito di credito dell</w:t>
            </w:r>
            <w:r w:rsidR="00154A3B">
              <w:rPr>
                <w:rFonts w:ascii="Times New Roman" w:hAnsi="Times New Roman"/>
                <w:sz w:val="24"/>
                <w:lang w:val="it-IT"/>
              </w:rPr>
              <w:t>'</w:t>
            </w:r>
            <w:r w:rsidRPr="00014BE3">
              <w:rPr>
                <w:rFonts w:ascii="Times New Roman" w:hAnsi="Times New Roman"/>
                <w:sz w:val="24"/>
                <w:lang w:val="it-IT"/>
              </w:rPr>
              <w:t>ECAI o dell</w:t>
            </w:r>
            <w:r w:rsidR="00154A3B">
              <w:rPr>
                <w:rFonts w:ascii="Times New Roman" w:hAnsi="Times New Roman"/>
                <w:sz w:val="24"/>
                <w:lang w:val="it-IT"/>
              </w:rPr>
              <w:t>'</w:t>
            </w:r>
            <w:r w:rsidRPr="00014BE3">
              <w:rPr>
                <w:rFonts w:ascii="Times New Roman" w:hAnsi="Times New Roman"/>
                <w:sz w:val="24"/>
                <w:lang w:val="it-IT"/>
              </w:rPr>
              <w:t xml:space="preserve">ECA prescelta. </w:t>
            </w:r>
          </w:p>
        </w:tc>
      </w:tr>
      <w:tr w:rsidR="00B96DF5" w:rsidRPr="00812CC9" w:rsidDel="00915DC9" w14:paraId="0A3AEF6B" w14:textId="77777777" w:rsidTr="00905FBC">
        <w:trPr>
          <w:trHeight w:val="973"/>
        </w:trPr>
        <w:tc>
          <w:tcPr>
            <w:tcW w:w="1384" w:type="dxa"/>
            <w:vAlign w:val="top"/>
          </w:tcPr>
          <w:p w14:paraId="0FFC762A" w14:textId="77777777" w:rsidR="00B96DF5" w:rsidRPr="00812CC9" w:rsidRDefault="00B96DF5" w:rsidP="00B96DF5">
            <w:pPr>
              <w:spacing w:after="120"/>
              <w:jc w:val="center"/>
              <w:rPr>
                <w:rFonts w:ascii="Times New Roman" w:hAnsi="Times New Roman" w:cs="Times New Roman"/>
                <w:sz w:val="24"/>
              </w:rPr>
            </w:pPr>
            <w:r w:rsidRPr="00812CC9">
              <w:t>c)</w:t>
            </w:r>
          </w:p>
        </w:tc>
        <w:tc>
          <w:tcPr>
            <w:tcW w:w="1126" w:type="dxa"/>
          </w:tcPr>
          <w:p w14:paraId="634DEC8B"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444, lettera c),</w:t>
            </w:r>
            <w:r w:rsidRPr="00014BE3">
              <w:rPr>
                <w:rFonts w:ascii="Times New Roman" w:hAnsi="Times New Roman"/>
                <w:sz w:val="24"/>
                <w:lang w:val="it-IT"/>
              </w:rPr>
              <w:t xml:space="preserve"> del CRR</w:t>
            </w:r>
          </w:p>
        </w:tc>
        <w:tc>
          <w:tcPr>
            <w:tcW w:w="6562" w:type="dxa"/>
          </w:tcPr>
          <w:p w14:paraId="3F786EAE" w14:textId="157E1B4C" w:rsidR="00B96DF5" w:rsidRPr="00014BE3" w:rsidDel="00915DC9"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Quando si ricorre a una valutazione del merito di credito relativa a un emittente o a un</w:t>
            </w:r>
            <w:r w:rsidR="00154A3B">
              <w:rPr>
                <w:rFonts w:ascii="Times New Roman" w:hAnsi="Times New Roman"/>
                <w:sz w:val="24"/>
                <w:lang w:val="it-IT"/>
              </w:rPr>
              <w:t>'</w:t>
            </w:r>
            <w:r w:rsidRPr="00014BE3">
              <w:rPr>
                <w:rFonts w:ascii="Times New Roman" w:hAnsi="Times New Roman"/>
                <w:sz w:val="24"/>
                <w:lang w:val="it-IT"/>
              </w:rPr>
              <w:t>emissione per determinare la ponderazione del rischio da assegnare a esposizioni non incluse nel portafoglio di negoziazione conformemente all</w:t>
            </w:r>
            <w:r w:rsidR="00154A3B">
              <w:rPr>
                <w:rFonts w:ascii="Times New Roman" w:hAnsi="Times New Roman"/>
                <w:sz w:val="24"/>
                <w:lang w:val="it-IT"/>
              </w:rPr>
              <w:t>'</w:t>
            </w:r>
            <w:r w:rsidRPr="00014BE3">
              <w:rPr>
                <w:rFonts w:ascii="Times New Roman" w:hAnsi="Times New Roman"/>
                <w:sz w:val="24"/>
                <w:lang w:val="it-IT"/>
              </w:rPr>
              <w:t>articolo 139</w:t>
            </w:r>
            <w:r w:rsidR="00905FBC" w:rsidRPr="00014BE3">
              <w:rPr>
                <w:rFonts w:ascii="Times New Roman" w:hAnsi="Times New Roman"/>
                <w:sz w:val="24"/>
                <w:lang w:val="it-IT"/>
              </w:rPr>
              <w:t xml:space="preserve"> della parte tre, titolo </w:t>
            </w:r>
            <w:r w:rsidRPr="00014BE3">
              <w:rPr>
                <w:rFonts w:ascii="Times New Roman" w:hAnsi="Times New Roman"/>
                <w:sz w:val="24"/>
                <w:lang w:val="it-IT"/>
              </w:rPr>
              <w:t>II, capo 2, del CRR, gli enti descrivono il processo impiegato.</w:t>
            </w:r>
          </w:p>
        </w:tc>
      </w:tr>
      <w:tr w:rsidR="00B96DF5" w:rsidRPr="00812CC9" w14:paraId="118CB733" w14:textId="77777777" w:rsidTr="00905FBC">
        <w:trPr>
          <w:trHeight w:val="1265"/>
        </w:trPr>
        <w:tc>
          <w:tcPr>
            <w:tcW w:w="1384" w:type="dxa"/>
            <w:vAlign w:val="top"/>
          </w:tcPr>
          <w:p w14:paraId="11FF860F" w14:textId="77777777" w:rsidR="00B96DF5" w:rsidRPr="00812CC9" w:rsidRDefault="00B96DF5" w:rsidP="00B96DF5">
            <w:pPr>
              <w:spacing w:after="120"/>
              <w:jc w:val="center"/>
              <w:rPr>
                <w:rFonts w:ascii="Times New Roman" w:hAnsi="Times New Roman" w:cs="Times New Roman"/>
                <w:sz w:val="24"/>
              </w:rPr>
            </w:pPr>
            <w:r w:rsidRPr="00812CC9">
              <w:t>d)</w:t>
            </w:r>
          </w:p>
        </w:tc>
        <w:tc>
          <w:tcPr>
            <w:tcW w:w="1126" w:type="dxa"/>
          </w:tcPr>
          <w:p w14:paraId="12C6AB0B"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444, lettera d), del CRR</w:t>
            </w:r>
          </w:p>
        </w:tc>
        <w:tc>
          <w:tcPr>
            <w:tcW w:w="6562" w:type="dxa"/>
          </w:tcPr>
          <w:p w14:paraId="6A9C844F" w14:textId="24F77FE9"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indicano, per ciascuna delle classi di esposizioni specificate nell</w:t>
            </w:r>
            <w:r w:rsidR="00154A3B">
              <w:rPr>
                <w:rFonts w:ascii="Times New Roman" w:hAnsi="Times New Roman"/>
                <w:sz w:val="24"/>
                <w:lang w:val="it-IT"/>
              </w:rPr>
              <w:t>'</w:t>
            </w:r>
            <w:r w:rsidRPr="00014BE3">
              <w:rPr>
                <w:rFonts w:ascii="Times New Roman" w:hAnsi="Times New Roman"/>
                <w:sz w:val="24"/>
                <w:lang w:val="it-IT"/>
              </w:rPr>
              <w:t>articolo 112 del CRR, la scala alfanumerica di ciascuna ECAI/ECA prescelta (di cui alla riga a) di questo modello) rispetto ai fattori di ponderazione del rischio corrispondenti alle classi di merito di credito di cui alla parte tre, titolo II, capo 2, del CRR, salvo che l</w:t>
            </w:r>
            <w:r w:rsidR="00154A3B">
              <w:rPr>
                <w:rFonts w:ascii="Times New Roman" w:hAnsi="Times New Roman"/>
                <w:sz w:val="24"/>
                <w:lang w:val="it-IT"/>
              </w:rPr>
              <w:t>'</w:t>
            </w:r>
            <w:r w:rsidRPr="00014BE3">
              <w:rPr>
                <w:rFonts w:ascii="Times New Roman" w:hAnsi="Times New Roman"/>
                <w:sz w:val="24"/>
                <w:lang w:val="it-IT"/>
              </w:rPr>
              <w:t>ente rispetti l</w:t>
            </w:r>
            <w:r w:rsidR="00154A3B">
              <w:rPr>
                <w:rFonts w:ascii="Times New Roman" w:hAnsi="Times New Roman"/>
                <w:sz w:val="24"/>
                <w:lang w:val="it-IT"/>
              </w:rPr>
              <w:t>'</w:t>
            </w:r>
            <w:r w:rsidRPr="00014BE3">
              <w:rPr>
                <w:rFonts w:ascii="Times New Roman" w:hAnsi="Times New Roman"/>
                <w:sz w:val="24"/>
                <w:lang w:val="it-IT"/>
              </w:rPr>
              <w:t>associazione normale pubblicata dall</w:t>
            </w:r>
            <w:r w:rsidR="00154A3B">
              <w:rPr>
                <w:rFonts w:ascii="Times New Roman" w:hAnsi="Times New Roman"/>
                <w:sz w:val="24"/>
                <w:lang w:val="it-IT"/>
              </w:rPr>
              <w:t>'</w:t>
            </w:r>
            <w:r w:rsidRPr="00014BE3">
              <w:rPr>
                <w:rFonts w:ascii="Times New Roman" w:hAnsi="Times New Roman"/>
                <w:sz w:val="24"/>
                <w:lang w:val="it-IT"/>
              </w:rPr>
              <w:t xml:space="preserve">ABE. </w:t>
            </w:r>
          </w:p>
        </w:tc>
      </w:tr>
    </w:tbl>
    <w:p w14:paraId="5E5CD39A" w14:textId="77777777" w:rsidR="00B96DF5" w:rsidRPr="00812CC9" w:rsidRDefault="00B96DF5" w:rsidP="00B96DF5">
      <w:pPr>
        <w:spacing w:after="120"/>
        <w:rPr>
          <w:rFonts w:ascii="Times New Roman" w:hAnsi="Times New Roman" w:cs="Times New Roman"/>
          <w:sz w:val="24"/>
        </w:rPr>
      </w:pPr>
    </w:p>
    <w:p w14:paraId="2A2E9E01" w14:textId="77777777" w:rsidR="00B96DF5" w:rsidRPr="00812CC9" w:rsidRDefault="00B96DF5" w:rsidP="00B96DF5">
      <w:pPr>
        <w:spacing w:after="120"/>
        <w:rPr>
          <w:rFonts w:ascii="Times New Roman" w:hAnsi="Times New Roman" w:cs="Times New Roman"/>
          <w:sz w:val="24"/>
        </w:rPr>
      </w:pPr>
    </w:p>
    <w:p w14:paraId="597044C8" w14:textId="5182078E" w:rsidR="00B96DF5" w:rsidRPr="00812CC9" w:rsidRDefault="00B96DF5" w:rsidP="00B96DF5">
      <w:pPr>
        <w:spacing w:after="120"/>
        <w:rPr>
          <w:rFonts w:ascii="Times New Roman" w:hAnsi="Times New Roman" w:cs="Times New Roman"/>
          <w:sz w:val="24"/>
        </w:rPr>
      </w:pPr>
      <w:r w:rsidRPr="00812CC9">
        <w:rPr>
          <w:rFonts w:ascii="Times New Roman" w:hAnsi="Times New Roman"/>
          <w:b/>
          <w:sz w:val="24"/>
        </w:rPr>
        <w:t>Modello EU CR4: esposizione al rischio di credito ed effetti della CRM</w:t>
      </w:r>
      <w:r w:rsidR="00725234">
        <w:rPr>
          <w:rFonts w:ascii="Times New Roman" w:hAnsi="Times New Roman"/>
          <w:b/>
          <w:sz w:val="24"/>
        </w:rPr>
        <w:t xml:space="preserve"> -</w:t>
      </w:r>
      <w:r w:rsidRPr="00812CC9">
        <w:rPr>
          <w:rFonts w:ascii="Times New Roman" w:hAnsi="Times New Roman"/>
          <w:sz w:val="24"/>
        </w:rPr>
        <w:t xml:space="preserve"> Formato fisso</w:t>
      </w:r>
    </w:p>
    <w:p w14:paraId="430BA43E" w14:textId="1B5A1110" w:rsidR="00B96DF5" w:rsidRPr="00812CC9" w:rsidRDefault="00B96DF5" w:rsidP="00B96DF5">
      <w:pPr>
        <w:pStyle w:val="ListParagraph"/>
        <w:numPr>
          <w:ilvl w:val="0"/>
          <w:numId w:val="49"/>
        </w:numPr>
        <w:spacing w:after="120"/>
        <w:ind w:left="425" w:hanging="357"/>
        <w:jc w:val="both"/>
        <w:rPr>
          <w:rFonts w:ascii="Times New Roman" w:hAnsi="Times New Roman"/>
          <w:sz w:val="24"/>
        </w:rPr>
      </w:pPr>
      <w:r w:rsidRPr="00812CC9">
        <w:rPr>
          <w:rFonts w:ascii="Times New Roman" w:hAnsi="Times New Roman"/>
          <w:sz w:val="24"/>
        </w:rPr>
        <w:t>Gli enti che calcolano gli importi delle esposizioni ponderati per il rischio di credito conformemente alla parte tre, titolo II, capo 2, del CRR, pubblicano le informazioni di cui all</w:t>
      </w:r>
      <w:r w:rsidR="00154A3B">
        <w:rPr>
          <w:rFonts w:ascii="Times New Roman" w:hAnsi="Times New Roman"/>
          <w:sz w:val="24"/>
        </w:rPr>
        <w:t>'</w:t>
      </w:r>
      <w:r w:rsidRPr="00812CC9">
        <w:rPr>
          <w:rFonts w:ascii="Times New Roman" w:hAnsi="Times New Roman"/>
          <w:sz w:val="24"/>
        </w:rPr>
        <w:t>articolo 453, lettere g), h) e i), del CRR e all</w:t>
      </w:r>
      <w:r w:rsidR="00154A3B">
        <w:rPr>
          <w:rFonts w:ascii="Times New Roman" w:hAnsi="Times New Roman"/>
          <w:sz w:val="24"/>
        </w:rPr>
        <w:t>'</w:t>
      </w:r>
      <w:r w:rsidRPr="00812CC9">
        <w:rPr>
          <w:rFonts w:ascii="Times New Roman" w:hAnsi="Times New Roman"/>
          <w:sz w:val="24"/>
        </w:rPr>
        <w:t>articolo 444, lettera e), del CRR seguendo le istruzioni fornite di seguito nel presente allegato per la compilazione del modello EU CR4 di cui all</w:t>
      </w:r>
      <w:r w:rsidR="00154A3B">
        <w:rPr>
          <w:rFonts w:ascii="Times New Roman" w:hAnsi="Times New Roman"/>
          <w:sz w:val="24"/>
        </w:rPr>
        <w:t>'</w:t>
      </w:r>
      <w:r w:rsidRPr="00812CC9">
        <w:rPr>
          <w:rFonts w:ascii="Times New Roman" w:hAnsi="Times New Roman"/>
          <w:sz w:val="24"/>
        </w:rPr>
        <w:t>allegato XIX del presente regolamento di esecuzione.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127F7495" w14:textId="77777777" w:rsidTr="00B96DF5">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0A8B478" w14:textId="77777777" w:rsidR="00B96DF5" w:rsidRPr="00812CC9" w:rsidRDefault="00B96DF5" w:rsidP="00905FBC">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320202E"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86357F9" w14:textId="77777777" w:rsidTr="00B96DF5">
        <w:trPr>
          <w:trHeight w:val="277"/>
        </w:trPr>
        <w:tc>
          <w:tcPr>
            <w:tcW w:w="1413" w:type="dxa"/>
            <w:vMerge/>
            <w:tcBorders>
              <w:left w:val="single" w:sz="4" w:space="0" w:color="auto"/>
              <w:right w:val="single" w:sz="4" w:space="0" w:color="auto"/>
            </w:tcBorders>
            <w:shd w:val="clear" w:color="auto" w:fill="D9D9D9" w:themeFill="background1" w:themeFillShade="D9"/>
          </w:tcPr>
          <w:p w14:paraId="3EA832E0"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5B47E6F"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3C11095D" w14:textId="77777777" w:rsidTr="00B96DF5">
        <w:trPr>
          <w:trHeight w:val="316"/>
        </w:trPr>
        <w:tc>
          <w:tcPr>
            <w:tcW w:w="1413" w:type="dxa"/>
            <w:vAlign w:val="center"/>
          </w:tcPr>
          <w:p w14:paraId="6632914B"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a</w:t>
            </w:r>
          </w:p>
        </w:tc>
        <w:tc>
          <w:tcPr>
            <w:tcW w:w="7654" w:type="dxa"/>
          </w:tcPr>
          <w:p w14:paraId="3CFCE00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Esposizioni pre-CCF e pre-CRM – Esposizioni in bilancio: </w:t>
            </w:r>
          </w:p>
          <w:p w14:paraId="4C2B816D" w14:textId="6699A889" w:rsidR="00B96DF5" w:rsidRPr="00812CC9" w:rsidRDefault="00B96DF5" w:rsidP="00905FBC">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indicano il valore dell</w:t>
            </w:r>
            <w:r w:rsidR="00154A3B">
              <w:rPr>
                <w:rFonts w:ascii="Times New Roman" w:hAnsi="Times New Roman"/>
                <w:iCs/>
                <w:sz w:val="24"/>
              </w:rPr>
              <w:t>'</w:t>
            </w:r>
            <w:r w:rsidRPr="00812CC9">
              <w:rPr>
                <w:rFonts w:ascii="Times New Roman" w:hAnsi="Times New Roman"/>
                <w:iCs/>
                <w:sz w:val="24"/>
              </w:rPr>
              <w:t>esposizione in bilancio nell</w:t>
            </w:r>
            <w:r w:rsidR="00154A3B">
              <w:rPr>
                <w:rFonts w:ascii="Times New Roman" w:hAnsi="Times New Roman"/>
                <w:iCs/>
                <w:sz w:val="24"/>
              </w:rPr>
              <w:t>'</w:t>
            </w:r>
            <w:r w:rsidRPr="00812CC9">
              <w:rPr>
                <w:rFonts w:ascii="Times New Roman" w:hAnsi="Times New Roman"/>
                <w:iCs/>
                <w:sz w:val="24"/>
              </w:rPr>
              <w:t>ambito del consolidamento prudenziale conformemente all</w:t>
            </w:r>
            <w:r w:rsidR="00154A3B">
              <w:rPr>
                <w:rFonts w:ascii="Times New Roman" w:hAnsi="Times New Roman"/>
                <w:iCs/>
                <w:sz w:val="24"/>
              </w:rPr>
              <w:t>'</w:t>
            </w:r>
            <w:r w:rsidRPr="00812CC9">
              <w:rPr>
                <w:rFonts w:ascii="Times New Roman" w:hAnsi="Times New Roman"/>
                <w:iCs/>
                <w:sz w:val="24"/>
              </w:rPr>
              <w:t xml:space="preserve">articolo 111 </w:t>
            </w:r>
            <w:r w:rsidRPr="00812CC9">
              <w:rPr>
                <w:rFonts w:ascii="Times New Roman" w:hAnsi="Times New Roman"/>
                <w:sz w:val="24"/>
              </w:rPr>
              <w:t>del CRR</w:t>
            </w:r>
            <w:r w:rsidRPr="00812CC9">
              <w:rPr>
                <w:rFonts w:ascii="Times New Roman" w:hAnsi="Times New Roman"/>
                <w:iCs/>
                <w:sz w:val="24"/>
              </w:rPr>
              <w:t>, dopo l</w:t>
            </w:r>
            <w:r w:rsidR="00154A3B">
              <w:rPr>
                <w:rFonts w:ascii="Times New Roman" w:hAnsi="Times New Roman"/>
                <w:iCs/>
                <w:sz w:val="24"/>
              </w:rPr>
              <w:t>'</w:t>
            </w:r>
            <w:r w:rsidRPr="00812CC9">
              <w:rPr>
                <w:rFonts w:ascii="Times New Roman" w:hAnsi="Times New Roman"/>
                <w:iCs/>
                <w:sz w:val="24"/>
              </w:rPr>
              <w:t>applicazione delle rettifiche di valore su crediti specifiche ai sensi dell</w:t>
            </w:r>
            <w:r w:rsidR="00154A3B">
              <w:rPr>
                <w:rFonts w:ascii="Times New Roman" w:hAnsi="Times New Roman"/>
                <w:iCs/>
                <w:sz w:val="24"/>
              </w:rPr>
              <w:t>'</w:t>
            </w:r>
            <w:r w:rsidRPr="00812CC9">
              <w:rPr>
                <w:rFonts w:ascii="Times New Roman" w:hAnsi="Times New Roman"/>
                <w:iCs/>
                <w:sz w:val="24"/>
              </w:rPr>
              <w:t>articolo 110 del CRR, delle rettifiche di valore supplementari ai sensi degli articoli</w:t>
            </w:r>
            <w:r w:rsidR="00905FBC" w:rsidRPr="00812CC9">
              <w:rPr>
                <w:rFonts w:ascii="Times New Roman" w:hAnsi="Times New Roman"/>
                <w:iCs/>
                <w:sz w:val="24"/>
              </w:rPr>
              <w:t> </w:t>
            </w:r>
            <w:r w:rsidRPr="00812CC9">
              <w:rPr>
                <w:rFonts w:ascii="Times New Roman" w:hAnsi="Times New Roman"/>
                <w:iCs/>
                <w:sz w:val="24"/>
              </w:rPr>
              <w:t>34 e 105 del CRR, delle deduzioni degli</w:t>
            </w:r>
            <w:r w:rsidR="00905FBC" w:rsidRPr="00812CC9">
              <w:rPr>
                <w:rFonts w:ascii="Times New Roman" w:hAnsi="Times New Roman"/>
                <w:iCs/>
                <w:sz w:val="24"/>
              </w:rPr>
              <w:t xml:space="preserve"> importi ai sensi dell</w:t>
            </w:r>
            <w:r w:rsidR="00154A3B">
              <w:rPr>
                <w:rFonts w:ascii="Times New Roman" w:hAnsi="Times New Roman"/>
                <w:iCs/>
                <w:sz w:val="24"/>
              </w:rPr>
              <w:t>'</w:t>
            </w:r>
            <w:r w:rsidR="00905FBC" w:rsidRPr="00812CC9">
              <w:rPr>
                <w:rFonts w:ascii="Times New Roman" w:hAnsi="Times New Roman"/>
                <w:iCs/>
                <w:sz w:val="24"/>
              </w:rPr>
              <w:t>articolo </w:t>
            </w:r>
            <w:r w:rsidRPr="00812CC9">
              <w:rPr>
                <w:rFonts w:ascii="Times New Roman" w:hAnsi="Times New Roman"/>
                <w:iCs/>
                <w:sz w:val="24"/>
              </w:rPr>
              <w:t>36, paragrafo 1, lettera m), del CRR, di altre riduzioni di fondi propri e delle cancellazioni (quali definite nella disciplina contabile applicabile), ma prima i) dell</w:t>
            </w:r>
            <w:r w:rsidR="00154A3B">
              <w:rPr>
                <w:rFonts w:ascii="Times New Roman" w:hAnsi="Times New Roman"/>
                <w:iCs/>
                <w:sz w:val="24"/>
              </w:rPr>
              <w:t>'</w:t>
            </w:r>
            <w:r w:rsidRPr="00812CC9">
              <w:rPr>
                <w:rFonts w:ascii="Times New Roman" w:hAnsi="Times New Roman"/>
                <w:iCs/>
                <w:sz w:val="24"/>
              </w:rPr>
              <w:t>applicazione dei fattori di conversione del credito specificati nello stesso articolo e ii) dell</w:t>
            </w:r>
            <w:r w:rsidR="00154A3B">
              <w:rPr>
                <w:rFonts w:ascii="Times New Roman" w:hAnsi="Times New Roman"/>
                <w:iCs/>
                <w:sz w:val="24"/>
              </w:rPr>
              <w:t>'</w:t>
            </w:r>
            <w:r w:rsidRPr="00812CC9">
              <w:rPr>
                <w:rFonts w:ascii="Times New Roman" w:hAnsi="Times New Roman"/>
                <w:iCs/>
                <w:sz w:val="24"/>
              </w:rPr>
              <w:t>applicazione delle tecniche di CRM specificate nella parte tre, titolo II, capo 4</w:t>
            </w:r>
            <w:r w:rsidRPr="00812CC9">
              <w:rPr>
                <w:rFonts w:ascii="Times New Roman" w:hAnsi="Times New Roman"/>
                <w:sz w:val="24"/>
              </w:rPr>
              <w:t>, del CRR</w:t>
            </w:r>
            <w:r w:rsidRPr="00812CC9">
              <w:rPr>
                <w:rFonts w:ascii="Times New Roman" w:hAnsi="Times New Roman"/>
                <w:iCs/>
                <w:sz w:val="24"/>
              </w:rPr>
              <w:t>. I valori delle esposizioni per i contratti di leasing sono soggetti all</w:t>
            </w:r>
            <w:r w:rsidR="00154A3B">
              <w:rPr>
                <w:rFonts w:ascii="Times New Roman" w:hAnsi="Times New Roman"/>
                <w:iCs/>
                <w:sz w:val="24"/>
              </w:rPr>
              <w:t>'</w:t>
            </w:r>
            <w:r w:rsidRPr="00812CC9">
              <w:rPr>
                <w:rFonts w:ascii="Times New Roman" w:hAnsi="Times New Roman"/>
                <w:iCs/>
                <w:sz w:val="24"/>
              </w:rPr>
              <w:t>articolo 134</w:t>
            </w:r>
            <w:r w:rsidR="00905FBC" w:rsidRPr="00812CC9">
              <w:rPr>
                <w:rFonts w:ascii="Times New Roman" w:hAnsi="Times New Roman"/>
                <w:iCs/>
                <w:sz w:val="24"/>
              </w:rPr>
              <w:t>, paragrafo </w:t>
            </w:r>
            <w:r w:rsidRPr="00812CC9">
              <w:rPr>
                <w:rFonts w:ascii="Times New Roman" w:hAnsi="Times New Roman"/>
                <w:iCs/>
                <w:sz w:val="24"/>
              </w:rPr>
              <w:t>7, del CRR.</w:t>
            </w:r>
            <w:r w:rsidRPr="00812CC9">
              <w:rPr>
                <w:rFonts w:ascii="Times New Roman" w:hAnsi="Times New Roman"/>
                <w:sz w:val="24"/>
              </w:rPr>
              <w:t xml:space="preserve"> </w:t>
            </w:r>
          </w:p>
        </w:tc>
      </w:tr>
      <w:tr w:rsidR="00B96DF5" w:rsidRPr="00812CC9" w14:paraId="3C7E0802" w14:textId="77777777" w:rsidTr="00B96DF5">
        <w:trPr>
          <w:trHeight w:val="316"/>
        </w:trPr>
        <w:tc>
          <w:tcPr>
            <w:tcW w:w="1413" w:type="dxa"/>
            <w:vAlign w:val="center"/>
          </w:tcPr>
          <w:p w14:paraId="74A11BA9"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63AF0B4B"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Esposizioni pre-CCF e pre-CRM – Esposizioni fuori bilancio:</w:t>
            </w:r>
          </w:p>
          <w:p w14:paraId="4D512179" w14:textId="154FE9D1"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iCs/>
                <w:sz w:val="24"/>
              </w:rPr>
              <w:t>gli enti indicano il valore dell</w:t>
            </w:r>
            <w:r w:rsidR="00154A3B">
              <w:rPr>
                <w:rFonts w:ascii="Times New Roman" w:hAnsi="Times New Roman"/>
                <w:iCs/>
                <w:sz w:val="24"/>
              </w:rPr>
              <w:t>'</w:t>
            </w:r>
            <w:r w:rsidRPr="00812CC9">
              <w:rPr>
                <w:rFonts w:ascii="Times New Roman" w:hAnsi="Times New Roman"/>
                <w:iCs/>
                <w:sz w:val="24"/>
              </w:rPr>
              <w:t>esposizione fuori bilancio nell</w:t>
            </w:r>
            <w:r w:rsidR="00154A3B">
              <w:rPr>
                <w:rFonts w:ascii="Times New Roman" w:hAnsi="Times New Roman"/>
                <w:iCs/>
                <w:sz w:val="24"/>
              </w:rPr>
              <w:t>'</w:t>
            </w:r>
            <w:r w:rsidRPr="00812CC9">
              <w:rPr>
                <w:rFonts w:ascii="Times New Roman" w:hAnsi="Times New Roman"/>
                <w:iCs/>
                <w:sz w:val="24"/>
              </w:rPr>
              <w:t>ambito del consolidamento prudenziale, dopo l</w:t>
            </w:r>
            <w:r w:rsidR="00154A3B">
              <w:rPr>
                <w:rFonts w:ascii="Times New Roman" w:hAnsi="Times New Roman"/>
                <w:iCs/>
                <w:sz w:val="24"/>
              </w:rPr>
              <w:t>'</w:t>
            </w:r>
            <w:r w:rsidRPr="00812CC9">
              <w:rPr>
                <w:rFonts w:ascii="Times New Roman" w:hAnsi="Times New Roman"/>
                <w:iCs/>
                <w:sz w:val="24"/>
              </w:rPr>
              <w:t>applicazione delle rettifiche di valore su crediti specifiche e delle deduzioni degli importi ai sensi dell</w:t>
            </w:r>
            <w:r w:rsidR="00154A3B">
              <w:rPr>
                <w:rFonts w:ascii="Times New Roman" w:hAnsi="Times New Roman"/>
                <w:iCs/>
                <w:sz w:val="24"/>
              </w:rPr>
              <w:t>'</w:t>
            </w:r>
            <w:r w:rsidRPr="00812CC9">
              <w:rPr>
                <w:rFonts w:ascii="Times New Roman" w:hAnsi="Times New Roman"/>
                <w:iCs/>
                <w:sz w:val="24"/>
              </w:rPr>
              <w:t>articolo 36, paragrafo 1, lettera m), del CRR, ma prima dell</w:t>
            </w:r>
            <w:r w:rsidR="00154A3B">
              <w:rPr>
                <w:rFonts w:ascii="Times New Roman" w:hAnsi="Times New Roman"/>
                <w:iCs/>
                <w:sz w:val="24"/>
              </w:rPr>
              <w:t>'</w:t>
            </w:r>
            <w:r w:rsidRPr="00812CC9">
              <w:rPr>
                <w:rFonts w:ascii="Times New Roman" w:hAnsi="Times New Roman"/>
                <w:iCs/>
                <w:sz w:val="24"/>
              </w:rPr>
              <w:t>applicazione dei fattori di conversione del credito conformemente all</w:t>
            </w:r>
            <w:r w:rsidR="00154A3B">
              <w:rPr>
                <w:rFonts w:ascii="Times New Roman" w:hAnsi="Times New Roman"/>
                <w:iCs/>
                <w:sz w:val="24"/>
              </w:rPr>
              <w:t>'</w:t>
            </w:r>
            <w:r w:rsidRPr="00812CC9">
              <w:rPr>
                <w:rFonts w:ascii="Times New Roman" w:hAnsi="Times New Roman"/>
                <w:iCs/>
                <w:sz w:val="24"/>
              </w:rPr>
              <w:t>articolo 111</w:t>
            </w:r>
            <w:r w:rsidRPr="00812CC9">
              <w:rPr>
                <w:rFonts w:ascii="Times New Roman" w:hAnsi="Times New Roman"/>
                <w:sz w:val="24"/>
              </w:rPr>
              <w:t xml:space="preserve"> del CRR</w:t>
            </w:r>
            <w:r w:rsidRPr="00812CC9">
              <w:rPr>
                <w:rFonts w:ascii="Times New Roman" w:hAnsi="Times New Roman"/>
                <w:iCs/>
                <w:sz w:val="24"/>
              </w:rPr>
              <w:t xml:space="preserve"> e prima dell</w:t>
            </w:r>
            <w:r w:rsidR="00154A3B">
              <w:rPr>
                <w:rFonts w:ascii="Times New Roman" w:hAnsi="Times New Roman"/>
                <w:iCs/>
                <w:sz w:val="24"/>
              </w:rPr>
              <w:t>'</w:t>
            </w:r>
            <w:r w:rsidRPr="00812CC9">
              <w:rPr>
                <w:rFonts w:ascii="Times New Roman" w:hAnsi="Times New Roman"/>
                <w:iCs/>
                <w:sz w:val="24"/>
              </w:rPr>
              <w:t>effetto delle tecniche di CRM (in applicazione della parte tre, titolo II, capo 4, del CRR).</w:t>
            </w:r>
          </w:p>
        </w:tc>
      </w:tr>
      <w:tr w:rsidR="00B96DF5" w:rsidRPr="00812CC9" w14:paraId="13514927" w14:textId="77777777" w:rsidTr="00B96DF5">
        <w:trPr>
          <w:trHeight w:val="316"/>
        </w:trPr>
        <w:tc>
          <w:tcPr>
            <w:tcW w:w="1413" w:type="dxa"/>
            <w:vAlign w:val="center"/>
          </w:tcPr>
          <w:p w14:paraId="4A060187"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c</w:t>
            </w:r>
          </w:p>
        </w:tc>
        <w:tc>
          <w:tcPr>
            <w:tcW w:w="7654" w:type="dxa"/>
          </w:tcPr>
          <w:p w14:paraId="637578D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Esposizioni post-CCF e post-CRM – Esposizioni in bilancio: </w:t>
            </w:r>
          </w:p>
          <w:p w14:paraId="2CAA10BF" w14:textId="24C088E0" w:rsidR="00B96DF5" w:rsidRPr="00812CC9" w:rsidRDefault="00B96DF5" w:rsidP="00905FBC">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indicano l</w:t>
            </w:r>
            <w:r w:rsidR="00154A3B">
              <w:rPr>
                <w:rFonts w:ascii="Times New Roman" w:hAnsi="Times New Roman"/>
                <w:iCs/>
                <w:sz w:val="24"/>
              </w:rPr>
              <w:t>'</w:t>
            </w:r>
            <w:r w:rsidRPr="00812CC9">
              <w:rPr>
                <w:rFonts w:ascii="Times New Roman" w:hAnsi="Times New Roman"/>
                <w:iCs/>
                <w:sz w:val="24"/>
              </w:rPr>
              <w:t>importo del valore dell</w:t>
            </w:r>
            <w:r w:rsidR="00154A3B">
              <w:rPr>
                <w:rFonts w:ascii="Times New Roman" w:hAnsi="Times New Roman"/>
                <w:iCs/>
                <w:sz w:val="24"/>
              </w:rPr>
              <w:t>'</w:t>
            </w:r>
            <w:r w:rsidRPr="00812CC9">
              <w:rPr>
                <w:rFonts w:ascii="Times New Roman" w:hAnsi="Times New Roman"/>
                <w:iCs/>
                <w:sz w:val="24"/>
              </w:rPr>
              <w:t>esposizione in bilancio nell</w:t>
            </w:r>
            <w:r w:rsidR="00154A3B">
              <w:rPr>
                <w:rFonts w:ascii="Times New Roman" w:hAnsi="Times New Roman"/>
                <w:iCs/>
                <w:sz w:val="24"/>
              </w:rPr>
              <w:t>'</w:t>
            </w:r>
            <w:r w:rsidRPr="00812CC9">
              <w:rPr>
                <w:rFonts w:ascii="Times New Roman" w:hAnsi="Times New Roman"/>
                <w:iCs/>
                <w:sz w:val="24"/>
              </w:rPr>
              <w:t>ambito del consolidamento prudenziale (conformemente all</w:t>
            </w:r>
            <w:r w:rsidR="00154A3B">
              <w:rPr>
                <w:rFonts w:ascii="Times New Roman" w:hAnsi="Times New Roman"/>
                <w:iCs/>
                <w:sz w:val="24"/>
              </w:rPr>
              <w:t>'</w:t>
            </w:r>
            <w:r w:rsidRPr="00812CC9">
              <w:rPr>
                <w:rFonts w:ascii="Times New Roman" w:hAnsi="Times New Roman"/>
                <w:iCs/>
                <w:sz w:val="24"/>
              </w:rPr>
              <w:t xml:space="preserve">articolo 111 </w:t>
            </w:r>
            <w:r w:rsidRPr="00812CC9">
              <w:rPr>
                <w:rFonts w:ascii="Times New Roman" w:hAnsi="Times New Roman"/>
                <w:sz w:val="24"/>
              </w:rPr>
              <w:t>del CRR</w:t>
            </w:r>
            <w:r w:rsidRPr="00812CC9">
              <w:rPr>
                <w:rFonts w:ascii="Times New Roman" w:hAnsi="Times New Roman"/>
                <w:iCs/>
                <w:sz w:val="24"/>
              </w:rPr>
              <w:t>), dopo l</w:t>
            </w:r>
            <w:r w:rsidR="00154A3B">
              <w:rPr>
                <w:rFonts w:ascii="Times New Roman" w:hAnsi="Times New Roman"/>
                <w:iCs/>
                <w:sz w:val="24"/>
              </w:rPr>
              <w:t>'</w:t>
            </w:r>
            <w:r w:rsidRPr="00812CC9">
              <w:rPr>
                <w:rFonts w:ascii="Times New Roman" w:hAnsi="Times New Roman"/>
                <w:iCs/>
                <w:sz w:val="24"/>
              </w:rPr>
              <w:t>applicazione delle rettifiche di valore su crediti specifiche ai sensi dell</w:t>
            </w:r>
            <w:r w:rsidR="00154A3B">
              <w:rPr>
                <w:rFonts w:ascii="Times New Roman" w:hAnsi="Times New Roman"/>
                <w:iCs/>
                <w:sz w:val="24"/>
              </w:rPr>
              <w:t>'</w:t>
            </w:r>
            <w:r w:rsidRPr="00812CC9">
              <w:rPr>
                <w:rFonts w:ascii="Times New Roman" w:hAnsi="Times New Roman"/>
                <w:iCs/>
                <w:sz w:val="24"/>
              </w:rPr>
              <w:t>articolo 110 del CRR, delle rettifiche di valore supplementari ai sensi degli articoli</w:t>
            </w:r>
            <w:r w:rsidR="00905FBC" w:rsidRPr="00812CC9">
              <w:rPr>
                <w:rFonts w:ascii="Times New Roman" w:hAnsi="Times New Roman"/>
                <w:iCs/>
                <w:sz w:val="24"/>
              </w:rPr>
              <w:t> </w:t>
            </w:r>
            <w:r w:rsidRPr="00812CC9">
              <w:rPr>
                <w:rFonts w:ascii="Times New Roman" w:hAnsi="Times New Roman"/>
                <w:iCs/>
                <w:sz w:val="24"/>
              </w:rPr>
              <w:t>34 e 105 del CRR, delle deduzioni degli</w:t>
            </w:r>
            <w:r w:rsidR="00905FBC" w:rsidRPr="00812CC9">
              <w:rPr>
                <w:rFonts w:ascii="Times New Roman" w:hAnsi="Times New Roman"/>
                <w:iCs/>
                <w:sz w:val="24"/>
              </w:rPr>
              <w:t xml:space="preserve"> importi ai sensi dell</w:t>
            </w:r>
            <w:r w:rsidR="00154A3B">
              <w:rPr>
                <w:rFonts w:ascii="Times New Roman" w:hAnsi="Times New Roman"/>
                <w:iCs/>
                <w:sz w:val="24"/>
              </w:rPr>
              <w:t>'</w:t>
            </w:r>
            <w:r w:rsidR="00905FBC" w:rsidRPr="00812CC9">
              <w:rPr>
                <w:rFonts w:ascii="Times New Roman" w:hAnsi="Times New Roman"/>
                <w:iCs/>
                <w:sz w:val="24"/>
              </w:rPr>
              <w:t>articolo </w:t>
            </w:r>
            <w:r w:rsidRPr="00812CC9">
              <w:rPr>
                <w:rFonts w:ascii="Times New Roman" w:hAnsi="Times New Roman"/>
                <w:iCs/>
                <w:sz w:val="24"/>
              </w:rPr>
              <w:t>36, paragrafo 1, lettera m), del CRR, di altre riduzioni di fondi propri e delle cancellazioni quali definite nella disciplina contabile applicabile, dopo l</w:t>
            </w:r>
            <w:r w:rsidR="00154A3B">
              <w:rPr>
                <w:rFonts w:ascii="Times New Roman" w:hAnsi="Times New Roman"/>
                <w:iCs/>
                <w:sz w:val="24"/>
              </w:rPr>
              <w:t>'</w:t>
            </w:r>
            <w:r w:rsidRPr="00812CC9">
              <w:rPr>
                <w:rFonts w:ascii="Times New Roman" w:hAnsi="Times New Roman"/>
                <w:iCs/>
                <w:sz w:val="24"/>
              </w:rPr>
              <w:t>applicazione di tutti gli strumenti di attenuazione del rischio di credito e i fattori di conversione del credito. Si tratta dell</w:t>
            </w:r>
            <w:r w:rsidR="00154A3B">
              <w:rPr>
                <w:rFonts w:ascii="Times New Roman" w:hAnsi="Times New Roman"/>
                <w:iCs/>
                <w:sz w:val="24"/>
              </w:rPr>
              <w:t>'</w:t>
            </w:r>
            <w:r w:rsidRPr="00812CC9">
              <w:rPr>
                <w:rFonts w:ascii="Times New Roman" w:hAnsi="Times New Roman"/>
                <w:iCs/>
                <w:sz w:val="24"/>
              </w:rPr>
              <w:t>importo al quale si applicano i fattori di ponderazione del rischio (conformemente all</w:t>
            </w:r>
            <w:r w:rsidR="00154A3B">
              <w:rPr>
                <w:rFonts w:ascii="Times New Roman" w:hAnsi="Times New Roman"/>
                <w:iCs/>
                <w:sz w:val="24"/>
              </w:rPr>
              <w:t>'</w:t>
            </w:r>
            <w:r w:rsidRPr="00812CC9">
              <w:rPr>
                <w:rFonts w:ascii="Times New Roman" w:hAnsi="Times New Roman"/>
                <w:iCs/>
                <w:sz w:val="24"/>
              </w:rPr>
              <w:t>articolo 113 del CRR e alla parte tre, titolo II, capo 2, sezione 1, del CRR). È l</w:t>
            </w:r>
            <w:r w:rsidR="00154A3B">
              <w:rPr>
                <w:rFonts w:ascii="Times New Roman" w:hAnsi="Times New Roman"/>
                <w:iCs/>
                <w:sz w:val="24"/>
              </w:rPr>
              <w:t>'</w:t>
            </w:r>
            <w:r w:rsidRPr="00812CC9">
              <w:rPr>
                <w:rFonts w:ascii="Times New Roman" w:hAnsi="Times New Roman"/>
                <w:iCs/>
                <w:sz w:val="24"/>
              </w:rPr>
              <w:t>importo equivalente al credito netto, dopo aver applicato le tecniche di CRM e il CCF.</w:t>
            </w:r>
          </w:p>
        </w:tc>
      </w:tr>
      <w:tr w:rsidR="00B96DF5" w:rsidRPr="00812CC9" w14:paraId="47C695AE" w14:textId="77777777" w:rsidTr="00B96DF5">
        <w:trPr>
          <w:trHeight w:val="316"/>
        </w:trPr>
        <w:tc>
          <w:tcPr>
            <w:tcW w:w="1413" w:type="dxa"/>
            <w:vAlign w:val="center"/>
          </w:tcPr>
          <w:p w14:paraId="307027DF"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d</w:t>
            </w:r>
          </w:p>
        </w:tc>
        <w:tc>
          <w:tcPr>
            <w:tcW w:w="7654" w:type="dxa"/>
          </w:tcPr>
          <w:p w14:paraId="59B6738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Esposizioni post-CCF e post-CRM – Esposizioni fuori bilancio: </w:t>
            </w:r>
          </w:p>
          <w:p w14:paraId="477AA988" w14:textId="14B11474"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pubblicano l</w:t>
            </w:r>
            <w:r w:rsidR="00154A3B">
              <w:rPr>
                <w:rFonts w:ascii="Times New Roman" w:hAnsi="Times New Roman"/>
                <w:iCs/>
                <w:sz w:val="24"/>
              </w:rPr>
              <w:t>'</w:t>
            </w:r>
            <w:r w:rsidRPr="00812CC9">
              <w:rPr>
                <w:rFonts w:ascii="Times New Roman" w:hAnsi="Times New Roman"/>
                <w:iCs/>
                <w:sz w:val="24"/>
              </w:rPr>
              <w:t>importo del valore dell</w:t>
            </w:r>
            <w:r w:rsidR="00154A3B">
              <w:rPr>
                <w:rFonts w:ascii="Times New Roman" w:hAnsi="Times New Roman"/>
                <w:iCs/>
                <w:sz w:val="24"/>
              </w:rPr>
              <w:t>'</w:t>
            </w:r>
            <w:r w:rsidRPr="00812CC9">
              <w:rPr>
                <w:rFonts w:ascii="Times New Roman" w:hAnsi="Times New Roman"/>
                <w:iCs/>
                <w:sz w:val="24"/>
              </w:rPr>
              <w:t>esposizione fuori bilancio dopo aver tenuto conto delle rettifiche di valore su crediti specifiche quali definite nel regolamento delegato (UE) n. 183/2014 della Commissione</w:t>
            </w:r>
            <w:r w:rsidRPr="00812CC9">
              <w:rPr>
                <w:rStyle w:val="FootnoteReference"/>
                <w:rFonts w:eastAsia="Times New Roman" w:cs="Times New Roman"/>
                <w:iCs/>
              </w:rPr>
              <w:footnoteReference w:id="37"/>
            </w:r>
            <w:r w:rsidRPr="00812CC9">
              <w:rPr>
                <w:rFonts w:ascii="Times New Roman" w:hAnsi="Times New Roman"/>
                <w:iCs/>
                <w:sz w:val="24"/>
              </w:rPr>
              <w:t>, delle rettifiche di valore supplementari e di altre riduzioni dei fondi propri, dopo l</w:t>
            </w:r>
            <w:r w:rsidR="00154A3B">
              <w:rPr>
                <w:rFonts w:ascii="Times New Roman" w:hAnsi="Times New Roman"/>
                <w:iCs/>
                <w:sz w:val="24"/>
              </w:rPr>
              <w:t>'</w:t>
            </w:r>
            <w:r w:rsidRPr="00812CC9">
              <w:rPr>
                <w:rFonts w:ascii="Times New Roman" w:hAnsi="Times New Roman"/>
                <w:iCs/>
                <w:sz w:val="24"/>
              </w:rPr>
              <w:t>applicazione di tutti gli strumenti di attenuazione del rischio di credito e i fattori di conversione del credito. Si tratta dell</w:t>
            </w:r>
            <w:r w:rsidR="00154A3B">
              <w:rPr>
                <w:rFonts w:ascii="Times New Roman" w:hAnsi="Times New Roman"/>
                <w:iCs/>
                <w:sz w:val="24"/>
              </w:rPr>
              <w:t>'</w:t>
            </w:r>
            <w:r w:rsidRPr="00812CC9">
              <w:rPr>
                <w:rFonts w:ascii="Times New Roman" w:hAnsi="Times New Roman"/>
                <w:iCs/>
                <w:sz w:val="24"/>
              </w:rPr>
              <w:t>importo al quale si applicano i fattori di ponderazione del rischio (conformemente all</w:t>
            </w:r>
            <w:r w:rsidR="00154A3B">
              <w:rPr>
                <w:rFonts w:ascii="Times New Roman" w:hAnsi="Times New Roman"/>
                <w:iCs/>
                <w:sz w:val="24"/>
              </w:rPr>
              <w:t>'</w:t>
            </w:r>
            <w:r w:rsidRPr="00812CC9">
              <w:rPr>
                <w:rFonts w:ascii="Times New Roman" w:hAnsi="Times New Roman"/>
                <w:iCs/>
                <w:sz w:val="24"/>
              </w:rPr>
              <w:t>articolo 113 del CRR e alla parte tre, titolo II, capo 2, sezione 1, del CRR). È l</w:t>
            </w:r>
            <w:r w:rsidR="00154A3B">
              <w:rPr>
                <w:rFonts w:ascii="Times New Roman" w:hAnsi="Times New Roman"/>
                <w:iCs/>
                <w:sz w:val="24"/>
              </w:rPr>
              <w:t>'</w:t>
            </w:r>
            <w:r w:rsidRPr="00812CC9">
              <w:rPr>
                <w:rFonts w:ascii="Times New Roman" w:hAnsi="Times New Roman"/>
                <w:iCs/>
                <w:sz w:val="24"/>
              </w:rPr>
              <w:t>importo equivalente al credito netto, dopo aver applicato le tecniche di CRM e il CCF.</w:t>
            </w:r>
          </w:p>
        </w:tc>
      </w:tr>
      <w:tr w:rsidR="00B96DF5" w:rsidRPr="00812CC9" w14:paraId="0CBFDC1B" w14:textId="77777777" w:rsidTr="00B96DF5">
        <w:trPr>
          <w:trHeight w:val="316"/>
        </w:trPr>
        <w:tc>
          <w:tcPr>
            <w:tcW w:w="1413" w:type="dxa"/>
            <w:vAlign w:val="center"/>
          </w:tcPr>
          <w:p w14:paraId="286914CC"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e</w:t>
            </w:r>
          </w:p>
        </w:tc>
        <w:tc>
          <w:tcPr>
            <w:tcW w:w="7654" w:type="dxa"/>
          </w:tcPr>
          <w:p w14:paraId="624F8EC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RWEA</w:t>
            </w:r>
          </w:p>
          <w:p w14:paraId="2124683E"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sz w:val="24"/>
              </w:rPr>
              <w:t>Importi delle esposizioni ponderati per il rischio (RWEA) calcolati conformemente alla parte tre, titolo II, capo 2, sezione 1, del CRR.</w:t>
            </w:r>
          </w:p>
        </w:tc>
      </w:tr>
      <w:tr w:rsidR="00B96DF5" w:rsidRPr="00812CC9" w14:paraId="02255C69" w14:textId="77777777" w:rsidTr="00B96DF5">
        <w:trPr>
          <w:trHeight w:val="316"/>
        </w:trPr>
        <w:tc>
          <w:tcPr>
            <w:tcW w:w="1413" w:type="dxa"/>
            <w:vAlign w:val="center"/>
          </w:tcPr>
          <w:p w14:paraId="376BB986"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54" w:type="dxa"/>
          </w:tcPr>
          <w:p w14:paraId="3AB9089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Densità degli RWEA</w:t>
            </w:r>
          </w:p>
          <w:p w14:paraId="678C856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(Colonna e/Colonne (c + d)</w:t>
            </w:r>
            <w:r w:rsidRPr="00812CC9">
              <w:rPr>
                <w:rFonts w:ascii="Times New Roman" w:hAnsi="Times New Roman"/>
                <w:sz w:val="24"/>
              </w:rPr>
              <w:t xml:space="preserve"> di questo modello</w:t>
            </w:r>
            <w:r w:rsidRPr="00812CC9">
              <w:rPr>
                <w:rFonts w:ascii="Times New Roman" w:hAnsi="Times New Roman"/>
                <w:iCs/>
                <w:sz w:val="24"/>
              </w:rPr>
              <w:t>)</w:t>
            </w:r>
          </w:p>
          <w:p w14:paraId="14E7228E" w14:textId="5427C69F"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Il rapporto è calcolato dividendo gli RWEA della rispettiva classe di esposizioni (colonna e</w:t>
            </w:r>
            <w:r w:rsidRPr="00812CC9">
              <w:rPr>
                <w:rFonts w:ascii="Times New Roman" w:hAnsi="Times New Roman"/>
                <w:sz w:val="24"/>
              </w:rPr>
              <w:t xml:space="preserve"> di questo modello</w:t>
            </w:r>
            <w:r w:rsidRPr="00812CC9">
              <w:rPr>
                <w:rFonts w:ascii="Times New Roman" w:hAnsi="Times New Roman"/>
                <w:iCs/>
                <w:sz w:val="24"/>
              </w:rPr>
              <w:t>) per l</w:t>
            </w:r>
            <w:r w:rsidR="00154A3B">
              <w:rPr>
                <w:rFonts w:ascii="Times New Roman" w:hAnsi="Times New Roman"/>
                <w:iCs/>
                <w:sz w:val="24"/>
              </w:rPr>
              <w:t>'</w:t>
            </w:r>
            <w:r w:rsidRPr="00812CC9">
              <w:rPr>
                <w:rFonts w:ascii="Times New Roman" w:hAnsi="Times New Roman"/>
                <w:iCs/>
                <w:sz w:val="24"/>
              </w:rPr>
              <w:t>importo delle rispettive esposizioni dopo aver tenuto conto di tutti gli strumenti di attenuazione del rischio di credito e i fattori di conversione del credito (somma degli importi nelle colonne c e d</w:t>
            </w:r>
            <w:r w:rsidRPr="00812CC9">
              <w:rPr>
                <w:rFonts w:ascii="Times New Roman" w:hAnsi="Times New Roman"/>
                <w:sz w:val="24"/>
              </w:rPr>
              <w:t xml:space="preserve"> di questo modello</w:t>
            </w:r>
            <w:r w:rsidRPr="00812CC9">
              <w:rPr>
                <w:rFonts w:ascii="Times New Roman" w:hAnsi="Times New Roman"/>
                <w:iCs/>
                <w:sz w:val="24"/>
              </w:rPr>
              <w:t>).</w:t>
            </w:r>
          </w:p>
        </w:tc>
      </w:tr>
    </w:tbl>
    <w:p w14:paraId="6E56CBCF"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1D0D1B39"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2D5AFBA"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C32FC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3229077" w14:textId="77777777" w:rsidTr="00B96DF5">
        <w:trPr>
          <w:trHeight w:val="336"/>
        </w:trPr>
        <w:tc>
          <w:tcPr>
            <w:tcW w:w="1413" w:type="dxa"/>
            <w:vMerge/>
            <w:tcBorders>
              <w:left w:val="single" w:sz="4" w:space="0" w:color="auto"/>
              <w:right w:val="single" w:sz="4" w:space="0" w:color="auto"/>
            </w:tcBorders>
            <w:shd w:val="clear" w:color="auto" w:fill="D9D9D9" w:themeFill="background1" w:themeFillShade="D9"/>
          </w:tcPr>
          <w:p w14:paraId="1ADA0E16"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A5B1432"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83B6390" w14:textId="77777777" w:rsidTr="00B96DF5">
        <w:trPr>
          <w:trHeight w:val="699"/>
        </w:trPr>
        <w:tc>
          <w:tcPr>
            <w:tcW w:w="1413" w:type="dxa"/>
            <w:shd w:val="clear" w:color="auto" w:fill="auto"/>
          </w:tcPr>
          <w:p w14:paraId="700CF7F3"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1 - 16</w:t>
            </w:r>
          </w:p>
        </w:tc>
        <w:tc>
          <w:tcPr>
            <w:tcW w:w="7654" w:type="dxa"/>
            <w:shd w:val="clear" w:color="auto" w:fill="auto"/>
          </w:tcPr>
          <w:p w14:paraId="3C91137F" w14:textId="127F00C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Classi di esposizioni quali definite ai sensi dell</w:t>
            </w:r>
            <w:r w:rsidR="00154A3B">
              <w:rPr>
                <w:rFonts w:ascii="Times New Roman" w:hAnsi="Times New Roman"/>
                <w:sz w:val="24"/>
              </w:rPr>
              <w:t>'</w:t>
            </w:r>
            <w:r w:rsidRPr="00812CC9">
              <w:rPr>
                <w:rFonts w:ascii="Times New Roman" w:hAnsi="Times New Roman"/>
                <w:sz w:val="24"/>
              </w:rPr>
              <w:t>articolo 112 del CRR.</w:t>
            </w:r>
          </w:p>
          <w:p w14:paraId="24A5D078" w14:textId="4CCA3528" w:rsidR="00B96DF5" w:rsidRPr="00812CC9" w:rsidRDefault="00B96DF5" w:rsidP="00B96DF5">
            <w:pPr>
              <w:spacing w:after="120"/>
              <w:jc w:val="both"/>
              <w:rPr>
                <w:rFonts w:ascii="Times New Roman" w:eastAsia="Times New Roman" w:hAnsi="Times New Roman" w:cs="Times New Roman"/>
                <w:sz w:val="24"/>
              </w:rPr>
            </w:pPr>
            <w:r w:rsidRPr="00812CC9">
              <w:rPr>
                <w:rFonts w:ascii="Times New Roman" w:hAnsi="Times New Roman"/>
                <w:sz w:val="24"/>
              </w:rPr>
              <w:t xml:space="preserve">Non sono incluse le esposizioni assegnate alla classe di esposizioni </w:t>
            </w:r>
            <w:r w:rsidR="00154A3B">
              <w:rPr>
                <w:rFonts w:ascii="Times New Roman" w:hAnsi="Times New Roman"/>
                <w:sz w:val="24"/>
              </w:rPr>
              <w:t>"</w:t>
            </w:r>
            <w:r w:rsidRPr="00812CC9">
              <w:rPr>
                <w:rFonts w:ascii="Times New Roman" w:hAnsi="Times New Roman"/>
                <w:sz w:val="24"/>
              </w:rPr>
              <w:t>elementi che rappresentano posizioni verso la cartolarizzazione</w:t>
            </w:r>
            <w:r w:rsidR="00154A3B">
              <w:rPr>
                <w:rFonts w:ascii="Times New Roman" w:hAnsi="Times New Roman"/>
                <w:sz w:val="24"/>
              </w:rPr>
              <w:t>"</w:t>
            </w:r>
            <w:r w:rsidRPr="00812CC9">
              <w:rPr>
                <w:rFonts w:ascii="Times New Roman" w:hAnsi="Times New Roman"/>
                <w:sz w:val="24"/>
              </w:rPr>
              <w:t xml:space="preserve"> di cui all</w:t>
            </w:r>
            <w:r w:rsidR="00154A3B">
              <w:rPr>
                <w:rFonts w:ascii="Times New Roman" w:hAnsi="Times New Roman"/>
                <w:sz w:val="24"/>
              </w:rPr>
              <w:t>'</w:t>
            </w:r>
            <w:r w:rsidRPr="00812CC9">
              <w:rPr>
                <w:rFonts w:ascii="Times New Roman" w:hAnsi="Times New Roman"/>
                <w:sz w:val="24"/>
              </w:rPr>
              <w:t>articolo 112, lettera m), del CRR.</w:t>
            </w:r>
          </w:p>
        </w:tc>
      </w:tr>
      <w:tr w:rsidR="00B96DF5" w:rsidRPr="00812CC9" w14:paraId="294BD81B" w14:textId="77777777" w:rsidTr="00B96DF5">
        <w:trPr>
          <w:trHeight w:val="558"/>
        </w:trPr>
        <w:tc>
          <w:tcPr>
            <w:tcW w:w="1413" w:type="dxa"/>
          </w:tcPr>
          <w:p w14:paraId="6967483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16</w:t>
            </w:r>
          </w:p>
        </w:tc>
        <w:tc>
          <w:tcPr>
            <w:tcW w:w="7654" w:type="dxa"/>
          </w:tcPr>
          <w:p w14:paraId="3A4ACCC3" w14:textId="74C9188E"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 xml:space="preserve">La classe </w:t>
            </w:r>
            <w:r w:rsidR="00154A3B">
              <w:rPr>
                <w:rFonts w:ascii="Times New Roman" w:hAnsi="Times New Roman"/>
                <w:sz w:val="24"/>
              </w:rPr>
              <w:t>"</w:t>
            </w:r>
            <w:r w:rsidRPr="00812CC9">
              <w:rPr>
                <w:rFonts w:ascii="Times New Roman" w:hAnsi="Times New Roman"/>
                <w:sz w:val="24"/>
              </w:rPr>
              <w:t>altre posizioni</w:t>
            </w:r>
            <w:r w:rsidR="00154A3B">
              <w:rPr>
                <w:rFonts w:ascii="Times New Roman" w:hAnsi="Times New Roman"/>
                <w:sz w:val="24"/>
              </w:rPr>
              <w:t>"</w:t>
            </w:r>
            <w:r w:rsidRPr="00812CC9">
              <w:rPr>
                <w:rFonts w:ascii="Times New Roman" w:hAnsi="Times New Roman"/>
                <w:sz w:val="24"/>
              </w:rPr>
              <w:t xml:space="preserve"> si riferisce a:</w:t>
            </w:r>
          </w:p>
          <w:p w14:paraId="629E19B2" w14:textId="57AF895E"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 attività soggette a uno specifico fattore di ponderazione del rischio, stabilito all</w:t>
            </w:r>
            <w:r w:rsidR="00154A3B">
              <w:rPr>
                <w:rFonts w:ascii="Times New Roman" w:hAnsi="Times New Roman"/>
                <w:sz w:val="24"/>
              </w:rPr>
              <w:t>'</w:t>
            </w:r>
            <w:r w:rsidRPr="00812CC9">
              <w:rPr>
                <w:rFonts w:ascii="Times New Roman" w:hAnsi="Times New Roman"/>
                <w:sz w:val="24"/>
              </w:rPr>
              <w:t>articolo 134 del CRR;</w:t>
            </w:r>
          </w:p>
          <w:p w14:paraId="664CBF18" w14:textId="30045AE3"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 attività non dedotte in applicazione dell</w:t>
            </w:r>
            <w:r w:rsidR="00154A3B">
              <w:rPr>
                <w:rFonts w:ascii="Times New Roman" w:hAnsi="Times New Roman"/>
                <w:sz w:val="24"/>
              </w:rPr>
              <w:t>'</w:t>
            </w:r>
            <w:r w:rsidRPr="00812CC9">
              <w:rPr>
                <w:rFonts w:ascii="Times New Roman" w:hAnsi="Times New Roman"/>
                <w:sz w:val="24"/>
              </w:rPr>
              <w:t>articolo 39 del CRR (pagamenti in eccesso di imposte, riporti di perdite fiscali e attività fiscali differite che non dipendono dalla redditività futura), dell</w:t>
            </w:r>
            <w:r w:rsidR="00154A3B">
              <w:rPr>
                <w:rFonts w:ascii="Times New Roman" w:hAnsi="Times New Roman"/>
                <w:sz w:val="24"/>
              </w:rPr>
              <w:t>'</w:t>
            </w:r>
            <w:r w:rsidRPr="00812CC9">
              <w:rPr>
                <w:rFonts w:ascii="Times New Roman" w:hAnsi="Times New Roman"/>
                <w:sz w:val="24"/>
              </w:rPr>
              <w:t>articolo 41 del CRR (attività dei fondi pensione a prestazioni definite), dell</w:t>
            </w:r>
            <w:r w:rsidR="00154A3B">
              <w:rPr>
                <w:rFonts w:ascii="Times New Roman" w:hAnsi="Times New Roman"/>
                <w:sz w:val="24"/>
              </w:rPr>
              <w:t>'</w:t>
            </w:r>
            <w:r w:rsidRPr="00812CC9">
              <w:rPr>
                <w:rFonts w:ascii="Times New Roman" w:hAnsi="Times New Roman"/>
                <w:sz w:val="24"/>
              </w:rPr>
              <w:t>articolo 46 del CRR (investimenti non significativi nel capitale CET1 di soggetti del settore finanziario), dell</w:t>
            </w:r>
            <w:r w:rsidR="00154A3B">
              <w:rPr>
                <w:rFonts w:ascii="Times New Roman" w:hAnsi="Times New Roman"/>
                <w:sz w:val="24"/>
              </w:rPr>
              <w:t>'</w:t>
            </w:r>
            <w:r w:rsidRPr="00812CC9">
              <w:rPr>
                <w:rFonts w:ascii="Times New Roman" w:hAnsi="Times New Roman"/>
                <w:sz w:val="24"/>
              </w:rPr>
              <w:t>articolo 48 del CRR (attività fiscali differite e investimenti, detenuti direttamente, indirettamente e sinteticamente, in strumenti di capitale CET1 di soggetti del settore finanziario entro la soglia definita), degli articoli 49 e 471 del CRR (partecipazioni in imprese di assicurazione indipendentemente dal fatto che esse siano sottoposte a vigilanza a norma della direttiva sui conglomerati), degli articoli 60 e 475 del CRR (investimenti non significativi e significativi, detenuti direttamente, indirettamente e sinteticamente, in strumenti di capitale CET1, di capitale aggiuntivo di classe 1 (AT1) e di capitale di classe 2 (T2) emessi da soggetti del settore finanziario) e dell</w:t>
            </w:r>
            <w:r w:rsidR="00154A3B">
              <w:rPr>
                <w:rFonts w:ascii="Times New Roman" w:hAnsi="Times New Roman"/>
                <w:sz w:val="24"/>
              </w:rPr>
              <w:t>'</w:t>
            </w:r>
            <w:r w:rsidRPr="00812CC9">
              <w:rPr>
                <w:rFonts w:ascii="Times New Roman" w:hAnsi="Times New Roman"/>
                <w:sz w:val="24"/>
              </w:rPr>
              <w:t>articolo 70 del CRR (posizioni non significative e significative, detenute direttamente, indirettamente e sinteticamente, nel capitale di classe 2 (T2) emesso da un soggetto del settore finanziario), non assegnate ad altre classi di esposizioni né a partecipazioni qualificate al di fuori del settore finanziario se non hanno ricevuto un fattore di ponderazione del rischio pari al 1 250 % (in applicazione dell</w:t>
            </w:r>
            <w:r w:rsidR="00154A3B">
              <w:rPr>
                <w:rFonts w:ascii="Times New Roman" w:hAnsi="Times New Roman"/>
                <w:sz w:val="24"/>
              </w:rPr>
              <w:t>'</w:t>
            </w:r>
            <w:r w:rsidRPr="00812CC9">
              <w:rPr>
                <w:rFonts w:ascii="Times New Roman" w:hAnsi="Times New Roman"/>
                <w:sz w:val="24"/>
              </w:rPr>
              <w:t>articolo 36, lettera k), della parte due, titolo I, capo 1, del CRR).</w:t>
            </w:r>
          </w:p>
        </w:tc>
      </w:tr>
    </w:tbl>
    <w:p w14:paraId="5DAE5C39" w14:textId="77777777" w:rsidR="00B96DF5" w:rsidRPr="00812CC9" w:rsidRDefault="00B96DF5" w:rsidP="00B96DF5">
      <w:pPr>
        <w:spacing w:after="120"/>
        <w:rPr>
          <w:rFonts w:ascii="Times New Roman" w:hAnsi="Times New Roman" w:cs="Times New Roman"/>
          <w:sz w:val="24"/>
        </w:rPr>
      </w:pPr>
    </w:p>
    <w:p w14:paraId="0514DD70" w14:textId="6C631A99" w:rsidR="00B96DF5" w:rsidRPr="00812CC9" w:rsidRDefault="00B96DF5" w:rsidP="00B96DF5">
      <w:pPr>
        <w:spacing w:after="120"/>
        <w:rPr>
          <w:rFonts w:ascii="Times New Roman" w:hAnsi="Times New Roman" w:cs="Times New Roman"/>
          <w:sz w:val="24"/>
        </w:rPr>
      </w:pPr>
      <w:r w:rsidRPr="00812CC9">
        <w:rPr>
          <w:rFonts w:ascii="Times New Roman" w:hAnsi="Times New Roman"/>
          <w:b/>
          <w:sz w:val="24"/>
        </w:rPr>
        <w:t>Modello EU CR5: metodo standardizzato</w:t>
      </w:r>
      <w:r w:rsidR="00725234">
        <w:rPr>
          <w:rFonts w:ascii="Times New Roman" w:hAnsi="Times New Roman"/>
          <w:b/>
          <w:sz w:val="24"/>
        </w:rPr>
        <w:t xml:space="preserve"> -</w:t>
      </w:r>
      <w:r w:rsidRPr="00812CC9">
        <w:rPr>
          <w:rFonts w:ascii="Times New Roman" w:hAnsi="Times New Roman"/>
          <w:sz w:val="24"/>
        </w:rPr>
        <w:t xml:space="preserve"> Formato fisso</w:t>
      </w:r>
    </w:p>
    <w:p w14:paraId="0C7FC64A" w14:textId="0F511D92" w:rsidR="00B96DF5" w:rsidRPr="00812CC9" w:rsidRDefault="00B96DF5" w:rsidP="00B96DF5">
      <w:pPr>
        <w:pStyle w:val="ListParagraph"/>
        <w:numPr>
          <w:ilvl w:val="0"/>
          <w:numId w:val="49"/>
        </w:numPr>
        <w:spacing w:after="120"/>
        <w:ind w:left="425"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444, lettera e), del CRR seguendo le istruzioni fornite di seguito nel presente allegato per compilare il modello EU CR5 di cui all</w:t>
      </w:r>
      <w:r w:rsidR="00154A3B">
        <w:rPr>
          <w:rFonts w:ascii="Times New Roman" w:hAnsi="Times New Roman"/>
          <w:sz w:val="24"/>
        </w:rPr>
        <w:t>'</w:t>
      </w:r>
      <w:r w:rsidRPr="00812CC9">
        <w:rPr>
          <w:rFonts w:ascii="Times New Roman" w:hAnsi="Times New Roman"/>
          <w:sz w:val="24"/>
        </w:rPr>
        <w:t>allegato XIX del presente regolamento di esecuzione.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11CB9877" w14:textId="77777777" w:rsidTr="00B96DF5">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CE6CBFE" w14:textId="77777777"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D2C9135"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188ABAA" w14:textId="77777777" w:rsidTr="00B96DF5">
        <w:trPr>
          <w:trHeight w:val="277"/>
        </w:trPr>
        <w:tc>
          <w:tcPr>
            <w:tcW w:w="1413" w:type="dxa"/>
            <w:vMerge/>
            <w:tcBorders>
              <w:left w:val="single" w:sz="4" w:space="0" w:color="auto"/>
              <w:right w:val="single" w:sz="4" w:space="0" w:color="auto"/>
            </w:tcBorders>
            <w:shd w:val="clear" w:color="auto" w:fill="D9D9D9" w:themeFill="background1" w:themeFillShade="D9"/>
          </w:tcPr>
          <w:p w14:paraId="4AA4CA86"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EFA407C"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28245529" w14:textId="77777777" w:rsidTr="00B96DF5">
        <w:trPr>
          <w:trHeight w:val="316"/>
        </w:trPr>
        <w:tc>
          <w:tcPr>
            <w:tcW w:w="1413" w:type="dxa"/>
            <w:vAlign w:val="center"/>
          </w:tcPr>
          <w:p w14:paraId="032E71B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a - o</w:t>
            </w:r>
          </w:p>
        </w:tc>
        <w:tc>
          <w:tcPr>
            <w:tcW w:w="7654" w:type="dxa"/>
          </w:tcPr>
          <w:p w14:paraId="27CCAAC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Fattori di ponderazione del rischio: </w:t>
            </w:r>
          </w:p>
          <w:p w14:paraId="71C18550" w14:textId="256EDD60"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iCs/>
                <w:sz w:val="24"/>
              </w:rPr>
              <w:t>gli enti pubblicano le informazioni sull</w:t>
            </w:r>
            <w:r w:rsidR="00154A3B">
              <w:rPr>
                <w:rFonts w:ascii="Times New Roman" w:hAnsi="Times New Roman"/>
                <w:iCs/>
                <w:sz w:val="24"/>
              </w:rPr>
              <w:t>'</w:t>
            </w:r>
            <w:r w:rsidRPr="00812CC9">
              <w:rPr>
                <w:rFonts w:ascii="Times New Roman" w:hAnsi="Times New Roman"/>
                <w:iCs/>
                <w:sz w:val="24"/>
              </w:rPr>
              <w:t>attribuzione dei fattori di ponderazione del rischio all</w:t>
            </w:r>
            <w:r w:rsidR="00154A3B">
              <w:rPr>
                <w:rFonts w:ascii="Times New Roman" w:hAnsi="Times New Roman"/>
                <w:iCs/>
                <w:sz w:val="24"/>
              </w:rPr>
              <w:t>'</w:t>
            </w:r>
            <w:r w:rsidRPr="00812CC9">
              <w:rPr>
                <w:rFonts w:ascii="Times New Roman" w:hAnsi="Times New Roman"/>
                <w:iCs/>
                <w:sz w:val="24"/>
              </w:rPr>
              <w:t xml:space="preserve">interno della rispettiva classe di esposizioni conformemente alla parte tre, titolo II, capo 2, sezione 2, del </w:t>
            </w:r>
            <w:r w:rsidRPr="00812CC9">
              <w:rPr>
                <w:rFonts w:ascii="Times New Roman" w:hAnsi="Times New Roman"/>
                <w:sz w:val="24"/>
              </w:rPr>
              <w:t>CRR</w:t>
            </w:r>
            <w:r w:rsidRPr="00812CC9">
              <w:rPr>
                <w:rFonts w:ascii="Times New Roman" w:hAnsi="Times New Roman"/>
                <w:iCs/>
                <w:sz w:val="24"/>
              </w:rPr>
              <w:t>.</w:t>
            </w:r>
          </w:p>
        </w:tc>
      </w:tr>
      <w:tr w:rsidR="00B96DF5" w:rsidRPr="00812CC9" w14:paraId="12397680" w14:textId="77777777" w:rsidTr="00B96DF5">
        <w:trPr>
          <w:trHeight w:val="316"/>
        </w:trPr>
        <w:tc>
          <w:tcPr>
            <w:tcW w:w="1413" w:type="dxa"/>
            <w:vAlign w:val="center"/>
          </w:tcPr>
          <w:p w14:paraId="14E3CC8E"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p</w:t>
            </w:r>
          </w:p>
        </w:tc>
        <w:tc>
          <w:tcPr>
            <w:tcW w:w="7654" w:type="dxa"/>
          </w:tcPr>
          <w:p w14:paraId="022B221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 xml:space="preserve">Totale: </w:t>
            </w:r>
          </w:p>
          <w:p w14:paraId="4BC71F79" w14:textId="1A9A83A9"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importo totale delle esposizioni in bilancio e fuori bilancio nell</w:t>
            </w:r>
            <w:r w:rsidR="00154A3B">
              <w:rPr>
                <w:rFonts w:ascii="Times New Roman" w:hAnsi="Times New Roman"/>
                <w:iCs/>
                <w:sz w:val="24"/>
              </w:rPr>
              <w:t>'</w:t>
            </w:r>
            <w:r w:rsidRPr="00812CC9">
              <w:rPr>
                <w:rFonts w:ascii="Times New Roman" w:hAnsi="Times New Roman"/>
                <w:iCs/>
                <w:sz w:val="24"/>
              </w:rPr>
              <w:t xml:space="preserve">ambito del consolidamento prudenziale: </w:t>
            </w:r>
          </w:p>
          <w:p w14:paraId="310F465E" w14:textId="588467E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dopo l</w:t>
            </w:r>
            <w:r w:rsidR="00154A3B">
              <w:rPr>
                <w:rFonts w:ascii="Times New Roman" w:hAnsi="Times New Roman"/>
                <w:iCs/>
                <w:sz w:val="24"/>
              </w:rPr>
              <w:t>'</w:t>
            </w:r>
            <w:r w:rsidRPr="00812CC9">
              <w:rPr>
                <w:rFonts w:ascii="Times New Roman" w:hAnsi="Times New Roman"/>
                <w:iCs/>
                <w:sz w:val="24"/>
              </w:rPr>
              <w:t>applicazione delle rettifiche di valore su crediti specifiche conformemente all</w:t>
            </w:r>
            <w:r w:rsidR="00154A3B">
              <w:rPr>
                <w:rFonts w:ascii="Times New Roman" w:hAnsi="Times New Roman"/>
                <w:iCs/>
                <w:sz w:val="24"/>
              </w:rPr>
              <w:t>'</w:t>
            </w:r>
            <w:r w:rsidRPr="00812CC9">
              <w:rPr>
                <w:rFonts w:ascii="Times New Roman" w:hAnsi="Times New Roman"/>
                <w:iCs/>
                <w:sz w:val="24"/>
              </w:rPr>
              <w:t>articolo 110 del CRR, delle rettifiche di valore supplementari conformemente agli articoli 34 e 105, delle deduzioni degli importi ai sensi dell</w:t>
            </w:r>
            <w:r w:rsidR="00154A3B">
              <w:rPr>
                <w:rFonts w:ascii="Times New Roman" w:hAnsi="Times New Roman"/>
                <w:iCs/>
                <w:sz w:val="24"/>
              </w:rPr>
              <w:t>'</w:t>
            </w:r>
            <w:r w:rsidRPr="00812CC9">
              <w:rPr>
                <w:rFonts w:ascii="Times New Roman" w:hAnsi="Times New Roman"/>
                <w:iCs/>
                <w:sz w:val="24"/>
              </w:rPr>
              <w:t>articolo 36, paragrafo 1, lettera m), del CRR e di altre riduzioni di fondi propri e cancellazioni (quali definite nella disciplina contabile applicabile) per le esposizioni in bilancio, conformemente all</w:t>
            </w:r>
            <w:r w:rsidR="00154A3B">
              <w:rPr>
                <w:rFonts w:ascii="Times New Roman" w:hAnsi="Times New Roman"/>
                <w:iCs/>
                <w:sz w:val="24"/>
              </w:rPr>
              <w:t>'</w:t>
            </w:r>
            <w:r w:rsidRPr="00812CC9">
              <w:rPr>
                <w:rFonts w:ascii="Times New Roman" w:hAnsi="Times New Roman"/>
                <w:iCs/>
                <w:sz w:val="24"/>
              </w:rPr>
              <w:t>articolo 111 del CRR;</w:t>
            </w:r>
          </w:p>
          <w:p w14:paraId="320B53B9" w14:textId="71EB3C7D"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dopo l</w:t>
            </w:r>
            <w:r w:rsidR="00154A3B">
              <w:rPr>
                <w:rFonts w:ascii="Times New Roman" w:hAnsi="Times New Roman"/>
                <w:iCs/>
                <w:sz w:val="24"/>
              </w:rPr>
              <w:t>'</w:t>
            </w:r>
            <w:r w:rsidRPr="00812CC9">
              <w:rPr>
                <w:rFonts w:ascii="Times New Roman" w:hAnsi="Times New Roman"/>
                <w:iCs/>
                <w:sz w:val="24"/>
              </w:rPr>
              <w:t>applicazione delle rettifiche di valore su crediti specifiche e delle deduzioni degli importi ai sensi dell</w:t>
            </w:r>
            <w:r w:rsidR="00154A3B">
              <w:rPr>
                <w:rFonts w:ascii="Times New Roman" w:hAnsi="Times New Roman"/>
                <w:iCs/>
                <w:sz w:val="24"/>
              </w:rPr>
              <w:t>'</w:t>
            </w:r>
            <w:r w:rsidRPr="00812CC9">
              <w:rPr>
                <w:rFonts w:ascii="Times New Roman" w:hAnsi="Times New Roman"/>
                <w:iCs/>
                <w:sz w:val="24"/>
              </w:rPr>
              <w:t>articolo 36, paragrafo 1, lettera m), del CRR per le esposizioni fuori bilancio, conformemente all</w:t>
            </w:r>
            <w:r w:rsidR="00154A3B">
              <w:rPr>
                <w:rFonts w:ascii="Times New Roman" w:hAnsi="Times New Roman"/>
                <w:iCs/>
                <w:sz w:val="24"/>
              </w:rPr>
              <w:t>'</w:t>
            </w:r>
            <w:r w:rsidRPr="00812CC9">
              <w:rPr>
                <w:rFonts w:ascii="Times New Roman" w:hAnsi="Times New Roman"/>
                <w:iCs/>
                <w:sz w:val="24"/>
              </w:rPr>
              <w:t>articolo 111 del CRR;</w:t>
            </w:r>
          </w:p>
          <w:p w14:paraId="7797B64C" w14:textId="7000F6CD"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sz w:val="24"/>
              </w:rPr>
              <w:t xml:space="preserve">- </w:t>
            </w:r>
            <w:r w:rsidRPr="00812CC9">
              <w:rPr>
                <w:rFonts w:ascii="Times New Roman" w:hAnsi="Times New Roman"/>
                <w:iCs/>
                <w:sz w:val="24"/>
              </w:rPr>
              <w:t>dopo i) l</w:t>
            </w:r>
            <w:r w:rsidR="00154A3B">
              <w:rPr>
                <w:rFonts w:ascii="Times New Roman" w:hAnsi="Times New Roman"/>
                <w:iCs/>
                <w:sz w:val="24"/>
              </w:rPr>
              <w:t>'</w:t>
            </w:r>
            <w:r w:rsidRPr="00812CC9">
              <w:rPr>
                <w:rFonts w:ascii="Times New Roman" w:hAnsi="Times New Roman"/>
                <w:iCs/>
                <w:sz w:val="24"/>
              </w:rPr>
              <w:t>applicazione dei fattori di conversione specificati nello stesso articolo e ii) l</w:t>
            </w:r>
            <w:r w:rsidR="00154A3B">
              <w:rPr>
                <w:rFonts w:ascii="Times New Roman" w:hAnsi="Times New Roman"/>
                <w:iCs/>
                <w:sz w:val="24"/>
              </w:rPr>
              <w:t>'</w:t>
            </w:r>
            <w:r w:rsidRPr="00812CC9">
              <w:rPr>
                <w:rFonts w:ascii="Times New Roman" w:hAnsi="Times New Roman"/>
                <w:iCs/>
                <w:sz w:val="24"/>
              </w:rPr>
              <w:t>applicazione delle tecniche di CRM specificate nella parte tre, titolo II, capo 4,</w:t>
            </w:r>
            <w:r w:rsidRPr="00812CC9">
              <w:rPr>
                <w:rFonts w:ascii="Times New Roman" w:hAnsi="Times New Roman"/>
                <w:sz w:val="24"/>
              </w:rPr>
              <w:t xml:space="preserve"> del CRR per le esposizioni in bilancio e fuori bilancio.</w:t>
            </w:r>
          </w:p>
        </w:tc>
      </w:tr>
      <w:tr w:rsidR="00B96DF5" w:rsidRPr="00812CC9" w14:paraId="5DA2F0DE" w14:textId="77777777" w:rsidTr="00B96DF5">
        <w:trPr>
          <w:trHeight w:val="316"/>
        </w:trPr>
        <w:tc>
          <w:tcPr>
            <w:tcW w:w="1413" w:type="dxa"/>
            <w:vAlign w:val="center"/>
          </w:tcPr>
          <w:p w14:paraId="4183CDC3"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q</w:t>
            </w:r>
          </w:p>
        </w:tc>
        <w:tc>
          <w:tcPr>
            <w:tcW w:w="7654" w:type="dxa"/>
          </w:tcPr>
          <w:p w14:paraId="787993B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iCs/>
                <w:sz w:val="24"/>
              </w:rPr>
            </w:pPr>
            <w:r w:rsidRPr="00812CC9">
              <w:rPr>
                <w:rFonts w:ascii="Times New Roman" w:hAnsi="Times New Roman"/>
                <w:b/>
                <w:iCs/>
                <w:sz w:val="24"/>
              </w:rPr>
              <w:t>Di cui prive di rating:</w:t>
            </w:r>
          </w:p>
          <w:p w14:paraId="6B23F60B" w14:textId="22FAB32C"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sz w:val="24"/>
              </w:rPr>
              <w:t>esposizioni per le quali non è disponibile una valutazione del merito di credito da parte di un</w:t>
            </w:r>
            <w:r w:rsidR="00154A3B">
              <w:rPr>
                <w:rFonts w:ascii="Times New Roman" w:hAnsi="Times New Roman"/>
                <w:sz w:val="24"/>
              </w:rPr>
              <w:t>'</w:t>
            </w:r>
            <w:r w:rsidRPr="00812CC9">
              <w:rPr>
                <w:rFonts w:ascii="Times New Roman" w:hAnsi="Times New Roman"/>
                <w:sz w:val="24"/>
              </w:rPr>
              <w:t>ECAI prescelta e alle quali sono applicati fattori specifici di ponderazione del rischio a seconda della classe di esposizioni, come specificato negli articoli da 113 a 134 del CRR.</w:t>
            </w:r>
          </w:p>
        </w:tc>
      </w:tr>
    </w:tbl>
    <w:p w14:paraId="4EFF4BA4"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662E8456"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05A7FF"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ABE2B"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CF0905D" w14:textId="77777777" w:rsidTr="00B96DF5">
        <w:trPr>
          <w:trHeight w:val="336"/>
        </w:trPr>
        <w:tc>
          <w:tcPr>
            <w:tcW w:w="1413" w:type="dxa"/>
            <w:vMerge/>
            <w:tcBorders>
              <w:left w:val="single" w:sz="4" w:space="0" w:color="auto"/>
              <w:right w:val="single" w:sz="4" w:space="0" w:color="auto"/>
            </w:tcBorders>
            <w:shd w:val="clear" w:color="auto" w:fill="D9D9D9" w:themeFill="background1" w:themeFillShade="D9"/>
          </w:tcPr>
          <w:p w14:paraId="2197B5E1"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293C06"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349D6D2F" w14:textId="77777777" w:rsidTr="00B96DF5">
        <w:trPr>
          <w:trHeight w:val="507"/>
        </w:trPr>
        <w:tc>
          <w:tcPr>
            <w:tcW w:w="1413" w:type="dxa"/>
            <w:shd w:val="clear" w:color="auto" w:fill="auto"/>
          </w:tcPr>
          <w:p w14:paraId="43DF25F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1 - 16</w:t>
            </w:r>
          </w:p>
        </w:tc>
        <w:tc>
          <w:tcPr>
            <w:tcW w:w="7654" w:type="dxa"/>
            <w:shd w:val="clear" w:color="auto" w:fill="auto"/>
          </w:tcPr>
          <w:p w14:paraId="62C12B75" w14:textId="6B25E92C"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Classi di esposizioni conformemente all</w:t>
            </w:r>
            <w:r w:rsidR="00154A3B">
              <w:rPr>
                <w:rFonts w:ascii="Times New Roman" w:hAnsi="Times New Roman"/>
                <w:sz w:val="24"/>
              </w:rPr>
              <w:t>'</w:t>
            </w:r>
            <w:r w:rsidRPr="00812CC9">
              <w:rPr>
                <w:rFonts w:ascii="Times New Roman" w:hAnsi="Times New Roman"/>
                <w:sz w:val="24"/>
              </w:rPr>
              <w:t>articolo 112 del CRR.</w:t>
            </w:r>
          </w:p>
          <w:p w14:paraId="27AD0B76" w14:textId="145133D2"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 xml:space="preserve">Non sono incluse le esposizioni assegnate alla classe di esposizioni </w:t>
            </w:r>
            <w:r w:rsidR="00154A3B">
              <w:rPr>
                <w:rFonts w:ascii="Times New Roman" w:hAnsi="Times New Roman"/>
                <w:sz w:val="24"/>
              </w:rPr>
              <w:t>"</w:t>
            </w:r>
            <w:r w:rsidRPr="00812CC9">
              <w:rPr>
                <w:rFonts w:ascii="Times New Roman" w:hAnsi="Times New Roman"/>
                <w:sz w:val="24"/>
              </w:rPr>
              <w:t>elementi che rappresentano posizioni verso la cartolarizzazione</w:t>
            </w:r>
            <w:r w:rsidR="00154A3B">
              <w:rPr>
                <w:rFonts w:ascii="Times New Roman" w:hAnsi="Times New Roman"/>
                <w:sz w:val="24"/>
              </w:rPr>
              <w:t>"</w:t>
            </w:r>
            <w:r w:rsidRPr="00812CC9">
              <w:rPr>
                <w:rFonts w:ascii="Times New Roman" w:hAnsi="Times New Roman"/>
                <w:sz w:val="24"/>
              </w:rPr>
              <w:t xml:space="preserve"> di cui all</w:t>
            </w:r>
            <w:r w:rsidR="00154A3B">
              <w:rPr>
                <w:rFonts w:ascii="Times New Roman" w:hAnsi="Times New Roman"/>
                <w:sz w:val="24"/>
              </w:rPr>
              <w:t>'</w:t>
            </w:r>
            <w:r w:rsidRPr="00812CC9">
              <w:rPr>
                <w:rFonts w:ascii="Times New Roman" w:hAnsi="Times New Roman"/>
                <w:sz w:val="24"/>
              </w:rPr>
              <w:t>articolo 112, lettera m), del CRR.</w:t>
            </w:r>
          </w:p>
        </w:tc>
      </w:tr>
      <w:tr w:rsidR="00B96DF5" w:rsidRPr="00812CC9" w14:paraId="5778FEB1" w14:textId="77777777" w:rsidTr="00B96DF5">
        <w:trPr>
          <w:trHeight w:val="4791"/>
        </w:trPr>
        <w:tc>
          <w:tcPr>
            <w:tcW w:w="1413" w:type="dxa"/>
          </w:tcPr>
          <w:p w14:paraId="16726A36"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16</w:t>
            </w:r>
          </w:p>
        </w:tc>
        <w:tc>
          <w:tcPr>
            <w:tcW w:w="7654" w:type="dxa"/>
          </w:tcPr>
          <w:p w14:paraId="3E614DB1" w14:textId="5CED7AD0"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 xml:space="preserve">La classe </w:t>
            </w:r>
            <w:r w:rsidR="00154A3B">
              <w:rPr>
                <w:rFonts w:ascii="Times New Roman" w:hAnsi="Times New Roman"/>
                <w:sz w:val="24"/>
              </w:rPr>
              <w:t>"</w:t>
            </w:r>
            <w:r w:rsidRPr="00812CC9">
              <w:rPr>
                <w:rFonts w:ascii="Times New Roman" w:hAnsi="Times New Roman"/>
                <w:sz w:val="24"/>
              </w:rPr>
              <w:t>altre posizioni</w:t>
            </w:r>
            <w:r w:rsidR="00154A3B">
              <w:rPr>
                <w:rFonts w:ascii="Times New Roman" w:hAnsi="Times New Roman"/>
                <w:sz w:val="24"/>
              </w:rPr>
              <w:t>"</w:t>
            </w:r>
            <w:r w:rsidRPr="00812CC9">
              <w:rPr>
                <w:rFonts w:ascii="Times New Roman" w:hAnsi="Times New Roman"/>
                <w:sz w:val="24"/>
              </w:rPr>
              <w:t xml:space="preserve"> si riferisce a:</w:t>
            </w:r>
          </w:p>
          <w:p w14:paraId="35EE625B" w14:textId="5A18CBFF"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 attività soggette a uno specifico fattore di ponderazione del rischio stabilito all</w:t>
            </w:r>
            <w:r w:rsidR="00154A3B">
              <w:rPr>
                <w:rFonts w:ascii="Times New Roman" w:hAnsi="Times New Roman"/>
                <w:sz w:val="24"/>
              </w:rPr>
              <w:t>'</w:t>
            </w:r>
            <w:r w:rsidRPr="00812CC9">
              <w:rPr>
                <w:rFonts w:ascii="Times New Roman" w:hAnsi="Times New Roman"/>
                <w:sz w:val="24"/>
              </w:rPr>
              <w:t>articolo 134 della parte tre, titolo II, capo 4, del CRR;</w:t>
            </w:r>
          </w:p>
          <w:p w14:paraId="15401BD9" w14:textId="2ACE59EE" w:rsidR="00B96DF5" w:rsidRPr="00812CC9" w:rsidRDefault="00B96DF5" w:rsidP="00783825">
            <w:pPr>
              <w:spacing w:after="120"/>
              <w:jc w:val="both"/>
              <w:rPr>
                <w:rFonts w:ascii="Times New Roman" w:hAnsi="Times New Roman" w:cs="Times New Roman"/>
                <w:sz w:val="24"/>
              </w:rPr>
            </w:pPr>
            <w:r w:rsidRPr="00812CC9">
              <w:rPr>
                <w:rFonts w:ascii="Times New Roman" w:hAnsi="Times New Roman"/>
                <w:sz w:val="24"/>
              </w:rPr>
              <w:t>- attività non dedotte in applicazione dell</w:t>
            </w:r>
            <w:r w:rsidR="00154A3B">
              <w:rPr>
                <w:rFonts w:ascii="Times New Roman" w:hAnsi="Times New Roman"/>
                <w:sz w:val="24"/>
              </w:rPr>
              <w:t>'</w:t>
            </w:r>
            <w:r w:rsidRPr="00812CC9">
              <w:rPr>
                <w:rFonts w:ascii="Times New Roman" w:hAnsi="Times New Roman"/>
                <w:sz w:val="24"/>
              </w:rPr>
              <w:t>articolo 39 del CRR (pagamenti in eccesso di imposte, riporti di perdite fiscali e attività fiscali differite che non dipendono dalla redditività futura), dell</w:t>
            </w:r>
            <w:r w:rsidR="00154A3B">
              <w:rPr>
                <w:rFonts w:ascii="Times New Roman" w:hAnsi="Times New Roman"/>
                <w:sz w:val="24"/>
              </w:rPr>
              <w:t>'</w:t>
            </w:r>
            <w:r w:rsidRPr="00812CC9">
              <w:rPr>
                <w:rFonts w:ascii="Times New Roman" w:hAnsi="Times New Roman"/>
                <w:sz w:val="24"/>
              </w:rPr>
              <w:t>articolo 41 del CRR (attività dei fondi pensione a prestazioni definite), degli articoli 46 e 469 del CRR (investimenti non significativi nel capitale CET1 di soggetti del settore finanziario), degli articoli</w:t>
            </w:r>
            <w:r w:rsidR="00783825" w:rsidRPr="00812CC9">
              <w:rPr>
                <w:rFonts w:ascii="Times New Roman" w:hAnsi="Times New Roman"/>
                <w:sz w:val="24"/>
              </w:rPr>
              <w:t> </w:t>
            </w:r>
            <w:r w:rsidRPr="00812CC9">
              <w:rPr>
                <w:rFonts w:ascii="Times New Roman" w:hAnsi="Times New Roman"/>
                <w:sz w:val="24"/>
              </w:rPr>
              <w:t>49 e 471 del CRR (partecipazioni in imprese di assicurazione indipendentemente dal fatto che esse siano sottoposte a vigilanza a norma della direttiva sui conglomerati), degli articoli 60 e 475 del CRR (investimenti non significativi e significativi, detenuti direttamente, indirettamente e sinteticamente, in capitale aggiuntivo AT1 di soggetti del settore finanziario) e degli articoli 70 e 477 del CRR (posizioni non significative e significative, detenute direttamente, indirettamente e sinteticamente, di capitale di classe 2 (T2) emesso da un soggetto del settore finanziario), non assegnate ad altre classi di esposizioni né a partecipazioni qualificate al di fuori del settore finanziario se non hanno ricevuto un fattore di ponderazione del rischio pari al 1 250 % (in applicazione dell</w:t>
            </w:r>
            <w:r w:rsidR="00154A3B">
              <w:rPr>
                <w:rFonts w:ascii="Times New Roman" w:hAnsi="Times New Roman"/>
                <w:sz w:val="24"/>
              </w:rPr>
              <w:t>'</w:t>
            </w:r>
            <w:r w:rsidRPr="00812CC9">
              <w:rPr>
                <w:rFonts w:ascii="Times New Roman" w:hAnsi="Times New Roman"/>
                <w:sz w:val="24"/>
              </w:rPr>
              <w:t>articolo 36, lettera k), della parte due, titolo I, capo 1, del CRR).</w:t>
            </w:r>
          </w:p>
        </w:tc>
      </w:tr>
    </w:tbl>
    <w:p w14:paraId="57CFA23E" w14:textId="77777777" w:rsidR="00B96DF5" w:rsidRPr="00812CC9" w:rsidRDefault="00B96DF5" w:rsidP="00B96DF5">
      <w:pPr>
        <w:spacing w:after="120"/>
        <w:rPr>
          <w:rFonts w:ascii="Times New Roman" w:hAnsi="Times New Roman" w:cs="Times New Roman"/>
          <w:sz w:val="24"/>
        </w:rPr>
      </w:pPr>
    </w:p>
    <w:p w14:paraId="53900B79"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p>
    <w:p w14:paraId="581510D3" w14:textId="092EBA7A" w:rsidR="00B96DF5" w:rsidRPr="00812CC9" w:rsidRDefault="00B96DF5" w:rsidP="00B96DF5">
      <w:pPr>
        <w:pStyle w:val="Annexetitre"/>
        <w:spacing w:before="0"/>
      </w:pPr>
      <w:r w:rsidRPr="00812CC9">
        <w:t>ALLEGATO XXII - Informativa sull</w:t>
      </w:r>
      <w:r w:rsidR="00154A3B">
        <w:t>'</w:t>
      </w:r>
      <w:r w:rsidRPr="00812CC9">
        <w:t>uso del metodo IRB per il rischio di credito (escluso il rischio di controparte)</w:t>
      </w:r>
    </w:p>
    <w:p w14:paraId="3B334FC3" w14:textId="77777777" w:rsidR="00B96DF5" w:rsidRPr="00812CC9" w:rsidRDefault="00B96DF5" w:rsidP="00B96DF5">
      <w:pPr>
        <w:spacing w:after="120"/>
        <w:rPr>
          <w:rFonts w:ascii="Times New Roman" w:hAnsi="Times New Roman" w:cs="Times New Roman"/>
          <w:sz w:val="24"/>
        </w:rPr>
      </w:pPr>
    </w:p>
    <w:p w14:paraId="3A87AEE7" w14:textId="37AC88F5" w:rsidR="00B96DF5" w:rsidRPr="00812CC9" w:rsidRDefault="00B96DF5" w:rsidP="00B96DF5">
      <w:pPr>
        <w:spacing w:after="120"/>
        <w:rPr>
          <w:rFonts w:ascii="Times New Roman" w:hAnsi="Times New Roman" w:cs="Times New Roman"/>
          <w:sz w:val="24"/>
        </w:rPr>
      </w:pPr>
      <w:r w:rsidRPr="00812CC9">
        <w:rPr>
          <w:rFonts w:ascii="Times New Roman" w:hAnsi="Times New Roman"/>
          <w:b/>
          <w:sz w:val="24"/>
        </w:rPr>
        <w:t>Tabella EU CRE: obblighi di informativa qualitativa sul metodo IRB</w:t>
      </w:r>
      <w:r w:rsidR="008276E9">
        <w:rPr>
          <w:rFonts w:ascii="Times New Roman" w:hAnsi="Times New Roman"/>
          <w:b/>
          <w:sz w:val="24"/>
        </w:rPr>
        <w:t xml:space="preserve"> -</w:t>
      </w:r>
      <w:r w:rsidRPr="00812CC9">
        <w:rPr>
          <w:rFonts w:ascii="Times New Roman" w:hAnsi="Times New Roman"/>
          <w:b/>
          <w:sz w:val="24"/>
        </w:rPr>
        <w:t xml:space="preserve"> </w:t>
      </w:r>
      <w:r w:rsidR="008276E9" w:rsidRPr="008276E9">
        <w:rPr>
          <w:rFonts w:ascii="Times New Roman" w:hAnsi="Times New Roman"/>
          <w:sz w:val="24"/>
        </w:rPr>
        <w:t>Formato</w:t>
      </w:r>
      <w:r w:rsidRPr="008276E9">
        <w:rPr>
          <w:rFonts w:ascii="Times New Roman" w:hAnsi="Times New Roman"/>
          <w:sz w:val="24"/>
        </w:rPr>
        <w:t xml:space="preserve"> flessibile</w:t>
      </w:r>
    </w:p>
    <w:p w14:paraId="024D9D34" w14:textId="7AA06CAF"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452, lettere da a) a f), del regolamento (UE) n. 575/2013</w:t>
      </w:r>
      <w:r w:rsidRPr="00812CC9">
        <w:rPr>
          <w:rStyle w:val="FootnoteReference"/>
        </w:rPr>
        <w:footnoteReference w:id="38"/>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la tabella EU CRE di cui all</w:t>
      </w:r>
      <w:r w:rsidR="00154A3B">
        <w:rPr>
          <w:rFonts w:ascii="Times New Roman" w:hAnsi="Times New Roman"/>
          <w:sz w:val="24"/>
        </w:rPr>
        <w:t>'</w:t>
      </w:r>
      <w:r w:rsidRPr="00812CC9">
        <w:rPr>
          <w:rFonts w:ascii="Times New Roman" w:hAnsi="Times New Roman"/>
          <w:sz w:val="24"/>
        </w:rPr>
        <w:t>allegato XXI del presente regolamento di esecuzione.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B96DF5" w:rsidRPr="00812CC9" w14:paraId="07760AA9" w14:textId="77777777" w:rsidTr="00B96DF5">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769479BA" w14:textId="77777777" w:rsidR="00B96DF5" w:rsidRPr="00812CC9" w:rsidRDefault="00B96DF5" w:rsidP="0001368B">
            <w:pPr>
              <w:autoSpaceDE w:val="0"/>
              <w:autoSpaceDN w:val="0"/>
              <w:adjustRightInd w:val="0"/>
              <w:spacing w:after="120"/>
              <w:ind w:right="-163"/>
              <w:rPr>
                <w:rFonts w:ascii="Times New Roman" w:hAnsi="Times New Roman" w:cs="Times New Roman"/>
                <w:b/>
                <w:sz w:val="24"/>
              </w:rPr>
            </w:pPr>
            <w:r w:rsidRPr="00812CC9">
              <w:rPr>
                <w:rFonts w:ascii="Times New Roman" w:hAnsi="Times New Roman"/>
                <w:b/>
                <w:sz w:val="24"/>
              </w:rPr>
              <w:t>Riferimento della riga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390ECA5C"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17473C83" w14:textId="77777777" w:rsidTr="00B96DF5">
        <w:trPr>
          <w:trHeight w:val="420"/>
        </w:trPr>
        <w:tc>
          <w:tcPr>
            <w:tcW w:w="1381" w:type="dxa"/>
            <w:vMerge/>
            <w:tcBorders>
              <w:left w:val="single" w:sz="4" w:space="0" w:color="auto"/>
              <w:right w:val="single" w:sz="4" w:space="0" w:color="auto"/>
            </w:tcBorders>
            <w:shd w:val="clear" w:color="auto" w:fill="D9D9D9" w:themeFill="background1" w:themeFillShade="D9"/>
          </w:tcPr>
          <w:p w14:paraId="5683A3B3"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32BED9C"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Spiegazione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B96DF5" w:rsidRPr="00812CC9" w14:paraId="5B26EB5D" w14:textId="77777777" w:rsidTr="00B96DF5">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2E921F8"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8D94B"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452, lettera a), del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84506EA" w14:textId="36CF447D" w:rsidR="00B96DF5" w:rsidRPr="00812CC9" w:rsidRDefault="00B96DF5" w:rsidP="00B96DF5">
            <w:pPr>
              <w:spacing w:after="120"/>
              <w:jc w:val="both"/>
              <w:rPr>
                <w:rFonts w:ascii="Times New Roman" w:hAnsi="Times New Roman" w:cs="Times New Roman"/>
                <w:sz w:val="24"/>
              </w:rPr>
            </w:pPr>
            <w:r w:rsidRPr="00014BE3">
              <w:rPr>
                <w:rFonts w:ascii="Times New Roman" w:hAnsi="Times New Roman"/>
                <w:sz w:val="24"/>
                <w:lang w:val="it-IT"/>
              </w:rPr>
              <w:t>Nel pubblicare informazioni sull</w:t>
            </w:r>
            <w:r w:rsidR="00154A3B">
              <w:rPr>
                <w:rFonts w:ascii="Times New Roman" w:hAnsi="Times New Roman"/>
                <w:sz w:val="24"/>
                <w:lang w:val="it-IT"/>
              </w:rPr>
              <w:t>'</w:t>
            </w:r>
            <w:r w:rsidRPr="00014BE3">
              <w:rPr>
                <w:rFonts w:ascii="Times New Roman" w:hAnsi="Times New Roman"/>
                <w:sz w:val="24"/>
                <w:lang w:val="it-IT"/>
              </w:rPr>
              <w:t>ambito dell</w:t>
            </w:r>
            <w:r w:rsidR="00154A3B">
              <w:rPr>
                <w:rFonts w:ascii="Times New Roman" w:hAnsi="Times New Roman"/>
                <w:sz w:val="24"/>
                <w:lang w:val="it-IT"/>
              </w:rPr>
              <w:t>'</w:t>
            </w:r>
            <w:r w:rsidRPr="00014BE3">
              <w:rPr>
                <w:rFonts w:ascii="Times New Roman" w:hAnsi="Times New Roman"/>
                <w:sz w:val="24"/>
                <w:lang w:val="it-IT"/>
              </w:rPr>
              <w:t>autorizzazione dell</w:t>
            </w:r>
            <w:r w:rsidR="00154A3B">
              <w:rPr>
                <w:rFonts w:ascii="Times New Roman" w:hAnsi="Times New Roman"/>
                <w:sz w:val="24"/>
                <w:lang w:val="it-IT"/>
              </w:rPr>
              <w:t>'</w:t>
            </w:r>
            <w:r w:rsidRPr="00014BE3">
              <w:rPr>
                <w:rFonts w:ascii="Times New Roman" w:hAnsi="Times New Roman"/>
                <w:sz w:val="24"/>
                <w:lang w:val="it-IT"/>
              </w:rPr>
              <w:t>autorità competente all</w:t>
            </w:r>
            <w:r w:rsidR="00154A3B">
              <w:rPr>
                <w:rFonts w:ascii="Times New Roman" w:hAnsi="Times New Roman"/>
                <w:sz w:val="24"/>
                <w:lang w:val="it-IT"/>
              </w:rPr>
              <w:t>'</w:t>
            </w:r>
            <w:r w:rsidRPr="00014BE3">
              <w:rPr>
                <w:rFonts w:ascii="Times New Roman" w:hAnsi="Times New Roman"/>
                <w:sz w:val="24"/>
                <w:lang w:val="it-IT"/>
              </w:rPr>
              <w:t>uso del metodo o all</w:t>
            </w:r>
            <w:r w:rsidR="00154A3B">
              <w:rPr>
                <w:rFonts w:ascii="Times New Roman" w:hAnsi="Times New Roman"/>
                <w:sz w:val="24"/>
                <w:lang w:val="it-IT"/>
              </w:rPr>
              <w:t>'</w:t>
            </w:r>
            <w:r w:rsidRPr="00014BE3">
              <w:rPr>
                <w:rFonts w:ascii="Times New Roman" w:hAnsi="Times New Roman"/>
                <w:sz w:val="24"/>
                <w:lang w:val="it-IT"/>
              </w:rPr>
              <w:t>applicazione del processo di transizione a norma dell</w:t>
            </w:r>
            <w:r w:rsidR="00154A3B">
              <w:rPr>
                <w:rFonts w:ascii="Times New Roman" w:hAnsi="Times New Roman"/>
                <w:sz w:val="24"/>
                <w:lang w:val="it-IT"/>
              </w:rPr>
              <w:t>'</w:t>
            </w:r>
            <w:r w:rsidRPr="00014BE3">
              <w:rPr>
                <w:rFonts w:ascii="Times New Roman" w:hAnsi="Times New Roman"/>
                <w:sz w:val="24"/>
                <w:lang w:val="it-IT"/>
              </w:rPr>
              <w:t>articolo 452, lettera a), del CRR, gli enti descrivono le principali caratteristiche dei sistemi di rating utilizzati nell</w:t>
            </w:r>
            <w:r w:rsidR="00154A3B">
              <w:rPr>
                <w:rFonts w:ascii="Times New Roman" w:hAnsi="Times New Roman"/>
                <w:sz w:val="24"/>
                <w:lang w:val="it-IT"/>
              </w:rPr>
              <w:t>'</w:t>
            </w:r>
            <w:r w:rsidRPr="00014BE3">
              <w:rPr>
                <w:rFonts w:ascii="Times New Roman" w:hAnsi="Times New Roman"/>
                <w:sz w:val="24"/>
                <w:lang w:val="it-IT"/>
              </w:rPr>
              <w:t>ambito del metodo IRB per i quali l</w:t>
            </w:r>
            <w:r w:rsidR="00154A3B">
              <w:rPr>
                <w:rFonts w:ascii="Times New Roman" w:hAnsi="Times New Roman"/>
                <w:sz w:val="24"/>
                <w:lang w:val="it-IT"/>
              </w:rPr>
              <w:t>'</w:t>
            </w:r>
            <w:r w:rsidRPr="00014BE3">
              <w:rPr>
                <w:rFonts w:ascii="Times New Roman" w:hAnsi="Times New Roman"/>
                <w:sz w:val="24"/>
                <w:lang w:val="it-IT"/>
              </w:rPr>
              <w:t>autorità competente ha concesso l</w:t>
            </w:r>
            <w:r w:rsidR="00154A3B">
              <w:rPr>
                <w:rFonts w:ascii="Times New Roman" w:hAnsi="Times New Roman"/>
                <w:sz w:val="24"/>
                <w:lang w:val="it-IT"/>
              </w:rPr>
              <w:t>'</w:t>
            </w:r>
            <w:r w:rsidRPr="00014BE3">
              <w:rPr>
                <w:rFonts w:ascii="Times New Roman" w:hAnsi="Times New Roman"/>
                <w:sz w:val="24"/>
                <w:lang w:val="it-IT"/>
              </w:rPr>
              <w:t>autorizzazione e le tipologie di esposizioni oggetto di tali sistemi di rating. Gli enti descrivono inoltre le tipologie di esposizioni per le quali hanno ricevuto l</w:t>
            </w:r>
            <w:r w:rsidR="00154A3B">
              <w:rPr>
                <w:rFonts w:ascii="Times New Roman" w:hAnsi="Times New Roman"/>
                <w:sz w:val="24"/>
                <w:lang w:val="it-IT"/>
              </w:rPr>
              <w:t>'</w:t>
            </w:r>
            <w:r w:rsidRPr="00014BE3">
              <w:rPr>
                <w:rFonts w:ascii="Times New Roman" w:hAnsi="Times New Roman"/>
                <w:sz w:val="24"/>
                <w:lang w:val="it-IT"/>
              </w:rPr>
              <w:t>autorizzazione all</w:t>
            </w:r>
            <w:r w:rsidR="00154A3B">
              <w:rPr>
                <w:rFonts w:ascii="Times New Roman" w:hAnsi="Times New Roman"/>
                <w:sz w:val="24"/>
                <w:lang w:val="it-IT"/>
              </w:rPr>
              <w:t>'</w:t>
            </w:r>
            <w:r w:rsidRPr="00014BE3">
              <w:rPr>
                <w:rFonts w:ascii="Times New Roman" w:hAnsi="Times New Roman"/>
                <w:sz w:val="24"/>
                <w:lang w:val="it-IT"/>
              </w:rPr>
              <w:t>utilizzo parziale permanente del metodo standardizzato conformemente all</w:t>
            </w:r>
            <w:r w:rsidR="00154A3B">
              <w:rPr>
                <w:rFonts w:ascii="Times New Roman" w:hAnsi="Times New Roman"/>
                <w:sz w:val="24"/>
                <w:lang w:val="it-IT"/>
              </w:rPr>
              <w:t>'</w:t>
            </w:r>
            <w:r w:rsidRPr="00014BE3">
              <w:rPr>
                <w:rFonts w:ascii="Times New Roman" w:hAnsi="Times New Roman"/>
                <w:sz w:val="24"/>
                <w:lang w:val="it-IT"/>
              </w:rPr>
              <w:t>articolo 150 del CRR e che sono oggetto dei piani di estensione del metodo IRB conformemente all</w:t>
            </w:r>
            <w:r w:rsidR="00154A3B">
              <w:rPr>
                <w:rFonts w:ascii="Times New Roman" w:hAnsi="Times New Roman"/>
                <w:sz w:val="24"/>
                <w:lang w:val="it-IT"/>
              </w:rPr>
              <w:t>'</w:t>
            </w:r>
            <w:r w:rsidRPr="00014BE3">
              <w:rPr>
                <w:rFonts w:ascii="Times New Roman" w:hAnsi="Times New Roman"/>
                <w:sz w:val="24"/>
                <w:lang w:val="it-IT"/>
              </w:rPr>
              <w:t xml:space="preserve">articolo 148 del CRR. </w:t>
            </w:r>
            <w:r w:rsidRPr="00812CC9">
              <w:rPr>
                <w:rFonts w:ascii="Times New Roman" w:hAnsi="Times New Roman"/>
                <w:sz w:val="24"/>
              </w:rPr>
              <w:t>La descrizione è fornita a livello di gruppo.</w:t>
            </w:r>
          </w:p>
        </w:tc>
      </w:tr>
      <w:tr w:rsidR="00B96DF5" w:rsidRPr="00812CC9" w14:paraId="6C96F94F" w14:textId="77777777" w:rsidTr="00B96DF5">
        <w:trPr>
          <w:trHeight w:val="557"/>
        </w:trPr>
        <w:tc>
          <w:tcPr>
            <w:tcW w:w="1363" w:type="dxa"/>
            <w:vAlign w:val="top"/>
          </w:tcPr>
          <w:p w14:paraId="7F203D00"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b)</w:t>
            </w:r>
          </w:p>
        </w:tc>
        <w:tc>
          <w:tcPr>
            <w:tcW w:w="1179" w:type="dxa"/>
          </w:tcPr>
          <w:p w14:paraId="12D130A0"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452, lettera c), punti da i) a iv), del CRR</w:t>
            </w:r>
          </w:p>
        </w:tc>
        <w:tc>
          <w:tcPr>
            <w:tcW w:w="7087" w:type="dxa"/>
          </w:tcPr>
          <w:p w14:paraId="7E4314E8" w14:textId="6F982E2E"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La descrizione dei meccanismi di controllo per i sistemi di rating riguarda la stima dei parametri di rischio, compresi lo sviluppo e la calibrazione di modelli interni, come pure i controlli nell</w:t>
            </w:r>
            <w:r w:rsidR="00154A3B">
              <w:rPr>
                <w:rFonts w:ascii="Times New Roman" w:hAnsi="Times New Roman"/>
                <w:sz w:val="24"/>
                <w:lang w:val="it-IT"/>
              </w:rPr>
              <w:t>'</w:t>
            </w:r>
            <w:r w:rsidRPr="00014BE3">
              <w:rPr>
                <w:rFonts w:ascii="Times New Roman" w:hAnsi="Times New Roman"/>
                <w:sz w:val="24"/>
                <w:lang w:val="it-IT"/>
              </w:rPr>
              <w:t xml:space="preserve">applicazione dei modelli e le modifiche apportate ai sistemi di rating. </w:t>
            </w:r>
          </w:p>
          <w:p w14:paraId="6E85FD9E" w14:textId="2B1F0985"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Conformemente all</w:t>
            </w:r>
            <w:r w:rsidR="00154A3B">
              <w:rPr>
                <w:rFonts w:ascii="Times New Roman" w:hAnsi="Times New Roman"/>
                <w:sz w:val="24"/>
                <w:lang w:val="it-IT"/>
              </w:rPr>
              <w:t>'</w:t>
            </w:r>
            <w:r w:rsidRPr="00014BE3">
              <w:rPr>
                <w:rFonts w:ascii="Times New Roman" w:hAnsi="Times New Roman"/>
                <w:sz w:val="24"/>
                <w:lang w:val="it-IT"/>
              </w:rPr>
              <w:t>articolo 452, lettera c), punti da i) a iv), del CRR, la descrizione del ruolo delle funzioni di cui sopra comprende anche:</w:t>
            </w:r>
          </w:p>
          <w:p w14:paraId="255F819F" w14:textId="77777777" w:rsidR="00B96DF5" w:rsidRPr="00014BE3" w:rsidRDefault="00B96DF5" w:rsidP="00B96DF5">
            <w:pPr>
              <w:pStyle w:val="ListParagraph"/>
              <w:numPr>
                <w:ilvl w:val="0"/>
                <w:numId w:val="50"/>
              </w:numPr>
              <w:spacing w:after="120"/>
              <w:jc w:val="both"/>
              <w:rPr>
                <w:rFonts w:ascii="Times New Roman" w:hAnsi="Times New Roman"/>
                <w:sz w:val="24"/>
                <w:szCs w:val="24"/>
                <w:lang w:val="it-IT"/>
              </w:rPr>
            </w:pPr>
            <w:r w:rsidRPr="00014BE3">
              <w:rPr>
                <w:rFonts w:ascii="Times New Roman" w:hAnsi="Times New Roman"/>
                <w:sz w:val="24"/>
                <w:szCs w:val="24"/>
                <w:lang w:val="it-IT"/>
              </w:rPr>
              <w:t xml:space="preserve">la relazione fra la funzione di gestione del rischio e la funzione di audit interno; </w:t>
            </w:r>
          </w:p>
          <w:p w14:paraId="5BFC87E7" w14:textId="4FABA955" w:rsidR="00B96DF5" w:rsidRPr="00014BE3" w:rsidRDefault="00B96DF5" w:rsidP="00B96DF5">
            <w:pPr>
              <w:pStyle w:val="ListParagraph"/>
              <w:numPr>
                <w:ilvl w:val="0"/>
                <w:numId w:val="50"/>
              </w:numPr>
              <w:spacing w:after="120"/>
              <w:jc w:val="both"/>
              <w:rPr>
                <w:rFonts w:ascii="Times New Roman" w:hAnsi="Times New Roman"/>
                <w:sz w:val="24"/>
                <w:szCs w:val="24"/>
                <w:lang w:val="it-IT"/>
              </w:rPr>
            </w:pPr>
            <w:r w:rsidRPr="00014BE3">
              <w:rPr>
                <w:rFonts w:ascii="Times New Roman" w:hAnsi="Times New Roman"/>
                <w:sz w:val="24"/>
                <w:szCs w:val="24"/>
                <w:lang w:val="it-IT"/>
              </w:rPr>
              <w:t>i processi e i metodi per la revisione dei sistemi di rating, comprese le revisioni periodiche delle stime conformemente all</w:t>
            </w:r>
            <w:r w:rsidR="00154A3B">
              <w:rPr>
                <w:rFonts w:ascii="Times New Roman" w:hAnsi="Times New Roman"/>
                <w:sz w:val="24"/>
                <w:szCs w:val="24"/>
                <w:lang w:val="it-IT"/>
              </w:rPr>
              <w:t>'</w:t>
            </w:r>
            <w:r w:rsidRPr="00014BE3">
              <w:rPr>
                <w:rFonts w:ascii="Times New Roman" w:hAnsi="Times New Roman"/>
                <w:sz w:val="24"/>
                <w:szCs w:val="24"/>
                <w:lang w:val="it-IT"/>
              </w:rPr>
              <w:t xml:space="preserve">articolo 179, paragrafo 1, lettera c), del CRR e le convalide; </w:t>
            </w:r>
          </w:p>
          <w:p w14:paraId="01F68C47" w14:textId="20D16D2E" w:rsidR="00B96DF5" w:rsidRPr="00014BE3" w:rsidRDefault="00B96DF5" w:rsidP="00B96DF5">
            <w:pPr>
              <w:pStyle w:val="ListParagraph"/>
              <w:numPr>
                <w:ilvl w:val="0"/>
                <w:numId w:val="50"/>
              </w:numPr>
              <w:spacing w:after="120"/>
              <w:jc w:val="both"/>
              <w:rPr>
                <w:rFonts w:ascii="Times New Roman" w:hAnsi="Times New Roman"/>
                <w:sz w:val="24"/>
                <w:szCs w:val="24"/>
                <w:lang w:val="it-IT"/>
              </w:rPr>
            </w:pPr>
            <w:r w:rsidRPr="00014BE3">
              <w:rPr>
                <w:rFonts w:ascii="Times New Roman" w:hAnsi="Times New Roman"/>
                <w:sz w:val="24"/>
                <w:szCs w:val="24"/>
                <w:lang w:val="it-IT"/>
              </w:rPr>
              <w:t>le procedure e le disposizioni organizzative per garantire l</w:t>
            </w:r>
            <w:r w:rsidR="00154A3B">
              <w:rPr>
                <w:rFonts w:ascii="Times New Roman" w:hAnsi="Times New Roman"/>
                <w:sz w:val="24"/>
                <w:szCs w:val="24"/>
                <w:lang w:val="it-IT"/>
              </w:rPr>
              <w:t>'</w:t>
            </w:r>
            <w:r w:rsidRPr="00014BE3">
              <w:rPr>
                <w:rFonts w:ascii="Times New Roman" w:hAnsi="Times New Roman"/>
                <w:sz w:val="24"/>
                <w:szCs w:val="24"/>
                <w:lang w:val="it-IT"/>
              </w:rPr>
              <w:t xml:space="preserve">indipendenza della funzione responsabile del riesame dei modelli (funzione di convalida) rispetto alle funzioni responsabili dello sviluppo e della calibrazione del modello; </w:t>
            </w:r>
          </w:p>
          <w:p w14:paraId="6A702DB9" w14:textId="12D44022" w:rsidR="00B96DF5" w:rsidRPr="00014BE3" w:rsidRDefault="00B96DF5" w:rsidP="00B96DF5">
            <w:pPr>
              <w:pStyle w:val="ListParagraph"/>
              <w:numPr>
                <w:ilvl w:val="0"/>
                <w:numId w:val="50"/>
              </w:numPr>
              <w:spacing w:after="120"/>
              <w:jc w:val="both"/>
              <w:rPr>
                <w:rFonts w:ascii="Times New Roman" w:hAnsi="Times New Roman"/>
                <w:sz w:val="24"/>
                <w:szCs w:val="24"/>
                <w:lang w:val="it-IT"/>
              </w:rPr>
            </w:pPr>
            <w:r w:rsidRPr="00014BE3">
              <w:rPr>
                <w:rFonts w:ascii="Times New Roman" w:hAnsi="Times New Roman"/>
                <w:sz w:val="24"/>
                <w:szCs w:val="24"/>
                <w:lang w:val="it-IT"/>
              </w:rPr>
              <w:t>e la procedura per garantire l</w:t>
            </w:r>
            <w:r w:rsidR="00154A3B">
              <w:rPr>
                <w:rFonts w:ascii="Times New Roman" w:hAnsi="Times New Roman"/>
                <w:sz w:val="24"/>
                <w:szCs w:val="24"/>
                <w:lang w:val="it-IT"/>
              </w:rPr>
              <w:t>'</w:t>
            </w:r>
            <w:r w:rsidRPr="00014BE3">
              <w:rPr>
                <w:rFonts w:ascii="Times New Roman" w:hAnsi="Times New Roman"/>
                <w:sz w:val="24"/>
                <w:szCs w:val="24"/>
                <w:lang w:val="it-IT"/>
              </w:rPr>
              <w:t>affidabilità delle funzioni responsabili dello sviluppo e del riesame dei modelli.</w:t>
            </w:r>
          </w:p>
        </w:tc>
      </w:tr>
      <w:tr w:rsidR="00B96DF5" w:rsidRPr="00812CC9" w:rsidDel="00915DC9" w14:paraId="0E4CA2B6" w14:textId="77777777" w:rsidTr="00B96DF5">
        <w:trPr>
          <w:trHeight w:val="973"/>
        </w:trPr>
        <w:tc>
          <w:tcPr>
            <w:tcW w:w="1363" w:type="dxa"/>
            <w:vAlign w:val="top"/>
          </w:tcPr>
          <w:p w14:paraId="76E73A24"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c)</w:t>
            </w:r>
          </w:p>
        </w:tc>
        <w:tc>
          <w:tcPr>
            <w:tcW w:w="1179" w:type="dxa"/>
          </w:tcPr>
          <w:p w14:paraId="1FAE6D64"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452, lettera d), del CRR</w:t>
            </w:r>
          </w:p>
        </w:tc>
        <w:tc>
          <w:tcPr>
            <w:tcW w:w="7087" w:type="dxa"/>
          </w:tcPr>
          <w:p w14:paraId="01A767FA" w14:textId="5D1C949A" w:rsidR="00B96DF5" w:rsidRPr="00014BE3" w:rsidDel="00915DC9"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specificano il ruolo delle funzioni coinvolte nell</w:t>
            </w:r>
            <w:r w:rsidR="00154A3B">
              <w:rPr>
                <w:rFonts w:ascii="Times New Roman" w:hAnsi="Times New Roman"/>
                <w:sz w:val="24"/>
                <w:lang w:val="it-IT"/>
              </w:rPr>
              <w:t>'</w:t>
            </w:r>
            <w:r w:rsidRPr="00014BE3">
              <w:rPr>
                <w:rFonts w:ascii="Times New Roman" w:hAnsi="Times New Roman"/>
                <w:sz w:val="24"/>
                <w:lang w:val="it-IT"/>
              </w:rPr>
              <w:t>elaborazione, nella calibrazione, nell</w:t>
            </w:r>
            <w:r w:rsidR="00154A3B">
              <w:rPr>
                <w:rFonts w:ascii="Times New Roman" w:hAnsi="Times New Roman"/>
                <w:sz w:val="24"/>
                <w:lang w:val="it-IT"/>
              </w:rPr>
              <w:t>'</w:t>
            </w:r>
            <w:r w:rsidRPr="00014BE3">
              <w:rPr>
                <w:rFonts w:ascii="Times New Roman" w:hAnsi="Times New Roman"/>
                <w:sz w:val="24"/>
                <w:lang w:val="it-IT"/>
              </w:rPr>
              <w:t>approvazione e nelle successive modifiche dei sistemi di rating.</w:t>
            </w:r>
          </w:p>
        </w:tc>
      </w:tr>
      <w:tr w:rsidR="00B96DF5" w:rsidRPr="00812CC9" w14:paraId="4E1ADB03" w14:textId="77777777" w:rsidTr="00B96DF5">
        <w:trPr>
          <w:trHeight w:val="1265"/>
        </w:trPr>
        <w:tc>
          <w:tcPr>
            <w:tcW w:w="1363" w:type="dxa"/>
            <w:vAlign w:val="top"/>
          </w:tcPr>
          <w:p w14:paraId="2D0ADF22"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d)</w:t>
            </w:r>
          </w:p>
        </w:tc>
        <w:tc>
          <w:tcPr>
            <w:tcW w:w="1179" w:type="dxa"/>
          </w:tcPr>
          <w:p w14:paraId="151EF77B"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452, lettera e), del CRR</w:t>
            </w:r>
          </w:p>
        </w:tc>
        <w:tc>
          <w:tcPr>
            <w:tcW w:w="7087" w:type="dxa"/>
          </w:tcPr>
          <w:p w14:paraId="6008D687" w14:textId="1F687079"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Gli enti pubblicano l</w:t>
            </w:r>
            <w:r w:rsidR="00154A3B">
              <w:rPr>
                <w:rFonts w:ascii="Times New Roman" w:hAnsi="Times New Roman"/>
                <w:sz w:val="24"/>
                <w:lang w:val="it-IT"/>
              </w:rPr>
              <w:t>'</w:t>
            </w:r>
            <w:r w:rsidRPr="00014BE3">
              <w:rPr>
                <w:rFonts w:ascii="Times New Roman" w:hAnsi="Times New Roman"/>
                <w:sz w:val="24"/>
                <w:lang w:val="it-IT"/>
              </w:rPr>
              <w:t>ambito di applicazione e i principali contenuti delle relazioni della dirigenza relative al metodo IRB di cui all</w:t>
            </w:r>
            <w:r w:rsidR="00154A3B">
              <w:rPr>
                <w:rFonts w:ascii="Times New Roman" w:hAnsi="Times New Roman"/>
                <w:sz w:val="24"/>
                <w:lang w:val="it-IT"/>
              </w:rPr>
              <w:t>'</w:t>
            </w:r>
            <w:r w:rsidRPr="00014BE3">
              <w:rPr>
                <w:rFonts w:ascii="Times New Roman" w:hAnsi="Times New Roman"/>
                <w:sz w:val="24"/>
                <w:lang w:val="it-IT"/>
              </w:rPr>
              <w:t xml:space="preserve">articolo 189 del CRR, come pure i destinatari e la frequenza di tali relazioni. </w:t>
            </w:r>
          </w:p>
        </w:tc>
      </w:tr>
      <w:tr w:rsidR="00B96DF5" w:rsidRPr="00812CC9" w14:paraId="08BEC99A" w14:textId="77777777" w:rsidTr="00B96DF5">
        <w:trPr>
          <w:trHeight w:val="1405"/>
        </w:trPr>
        <w:tc>
          <w:tcPr>
            <w:tcW w:w="1363" w:type="dxa"/>
            <w:vAlign w:val="top"/>
          </w:tcPr>
          <w:p w14:paraId="7750DBB3"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iCs/>
                <w:sz w:val="24"/>
              </w:rPr>
              <w:t>e)</w:t>
            </w:r>
          </w:p>
        </w:tc>
        <w:tc>
          <w:tcPr>
            <w:tcW w:w="1179" w:type="dxa"/>
          </w:tcPr>
          <w:p w14:paraId="74096B85"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iCs/>
                <w:sz w:val="24"/>
                <w:lang w:val="it-IT"/>
              </w:rPr>
              <w:t>Articolo 452, lettera f), del CRR</w:t>
            </w:r>
          </w:p>
        </w:tc>
        <w:tc>
          <w:tcPr>
            <w:tcW w:w="7087" w:type="dxa"/>
          </w:tcPr>
          <w:p w14:paraId="286EB325" w14:textId="61532ECF"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L</w:t>
            </w:r>
            <w:r w:rsidR="00154A3B">
              <w:rPr>
                <w:rFonts w:ascii="Times New Roman" w:hAnsi="Times New Roman"/>
                <w:sz w:val="24"/>
                <w:lang w:val="it-IT"/>
              </w:rPr>
              <w:t>'</w:t>
            </w:r>
            <w:r w:rsidRPr="00014BE3">
              <w:rPr>
                <w:rFonts w:ascii="Times New Roman" w:hAnsi="Times New Roman"/>
                <w:sz w:val="24"/>
                <w:lang w:val="it-IT"/>
              </w:rPr>
              <w:t xml:space="preserve">informativa sui sistemi di rating interni per classe di esposizioni include il numero di modelli fondamentali utilizzati in ciascuna classe di esposizioni per i diversi tipi di esposizioni, con una breve descrizione delle principali differenze tra i modelli della stessa classe di esposizioni. Essa comprende inoltre una descrizione delle principali caratteristiche dei modelli fondamentali approvati, in particolare: </w:t>
            </w:r>
          </w:p>
          <w:p w14:paraId="39DB6696"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 xml:space="preserve">i) le definizioni, i metodi e i dati per la stima e la convalida della PD, incluse la stima e la convalida delle PD per i portafogli a basso default, eventuali livelli di regolamentazione applicabili e le cause delle differenze osservate fra PD e tassi di default effettivi almeno per gli ultimi tre periodi; </w:t>
            </w:r>
          </w:p>
          <w:p w14:paraId="30FB61A8" w14:textId="79A98290"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ii) ove applicabile, le definizioni, i metodi e i dati per la stima e la convalida della LGD, incluse la stima e la convalida della LGD in caso di recessione, le informazioni sulle modalità di stima delle LGD per i portafogli a basso default e il lasso di tempo medio tra l</w:t>
            </w:r>
            <w:r w:rsidR="00154A3B">
              <w:rPr>
                <w:rFonts w:ascii="Times New Roman" w:hAnsi="Times New Roman"/>
                <w:sz w:val="24"/>
                <w:lang w:val="it-IT"/>
              </w:rPr>
              <w:t>'</w:t>
            </w:r>
            <w:r w:rsidRPr="00014BE3">
              <w:rPr>
                <w:rFonts w:ascii="Times New Roman" w:hAnsi="Times New Roman"/>
                <w:sz w:val="24"/>
                <w:lang w:val="it-IT"/>
              </w:rPr>
              <w:t>evento qualificato come default e la chiusura dell</w:t>
            </w:r>
            <w:r w:rsidR="00154A3B">
              <w:rPr>
                <w:rFonts w:ascii="Times New Roman" w:hAnsi="Times New Roman"/>
                <w:sz w:val="24"/>
                <w:lang w:val="it-IT"/>
              </w:rPr>
              <w:t>'</w:t>
            </w:r>
            <w:r w:rsidRPr="00014BE3">
              <w:rPr>
                <w:rFonts w:ascii="Times New Roman" w:hAnsi="Times New Roman"/>
                <w:sz w:val="24"/>
                <w:lang w:val="it-IT"/>
              </w:rPr>
              <w:t xml:space="preserve">esposizione; </w:t>
            </w:r>
          </w:p>
          <w:p w14:paraId="36DE49B7" w14:textId="77777777" w:rsidR="00B96DF5" w:rsidRPr="00014BE3" w:rsidRDefault="00B96DF5" w:rsidP="00B96DF5">
            <w:pPr>
              <w:spacing w:after="120"/>
              <w:jc w:val="both"/>
              <w:rPr>
                <w:rFonts w:ascii="Times New Roman" w:hAnsi="Times New Roman" w:cs="Times New Roman"/>
                <w:sz w:val="24"/>
                <w:lang w:val="it-IT"/>
              </w:rPr>
            </w:pPr>
            <w:r w:rsidRPr="00014BE3">
              <w:rPr>
                <w:rFonts w:ascii="Times New Roman" w:hAnsi="Times New Roman"/>
                <w:sz w:val="24"/>
                <w:lang w:val="it-IT"/>
              </w:rPr>
              <w:t>iii) le definizioni, i metodi e i dati per la stima e la convalida dei fattori di conversione, comprese le ipotesi impiegate nella derivazione di queste stime.</w:t>
            </w:r>
          </w:p>
        </w:tc>
      </w:tr>
    </w:tbl>
    <w:p w14:paraId="1A48BD70" w14:textId="77777777" w:rsidR="00B96DF5" w:rsidRPr="00812CC9" w:rsidRDefault="00B96DF5" w:rsidP="00B96DF5">
      <w:pPr>
        <w:spacing w:after="120"/>
        <w:rPr>
          <w:rFonts w:ascii="Times New Roman" w:hAnsi="Times New Roman" w:cs="Times New Roman"/>
          <w:sz w:val="24"/>
        </w:rPr>
      </w:pPr>
    </w:p>
    <w:p w14:paraId="739836C5" w14:textId="79F33E60" w:rsidR="00B96DF5" w:rsidRPr="00812CC9" w:rsidRDefault="00B96DF5" w:rsidP="00B96DF5">
      <w:pPr>
        <w:spacing w:after="120"/>
        <w:rPr>
          <w:rFonts w:ascii="Times New Roman" w:hAnsi="Times New Roman"/>
          <w:sz w:val="24"/>
        </w:rPr>
      </w:pPr>
      <w:r w:rsidRPr="00812CC9">
        <w:rPr>
          <w:rFonts w:ascii="Times New Roman" w:hAnsi="Times New Roman"/>
          <w:b/>
          <w:sz w:val="24"/>
        </w:rPr>
        <w:t xml:space="preserve">Modello EU CR6 – Metodo IRB: esposizioni al rischio di credito per classe di esposizioni e intervallo di PD </w:t>
      </w:r>
      <w:r w:rsidR="005572AE">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p>
    <w:p w14:paraId="317A0F8A" w14:textId="3E889188"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452, lettera g), punti da i) a v), del CRR sui principali parametri utilizzati per il calcolo dei requisiti patrimoniali per il metodo IRB seguendo le istruzioni fornite di seguito nel presente allegato per la compilazione del modello EU CR6 di cui all</w:t>
      </w:r>
      <w:r w:rsidR="00154A3B">
        <w:rPr>
          <w:rFonts w:ascii="Times New Roman" w:hAnsi="Times New Roman"/>
          <w:sz w:val="24"/>
        </w:rPr>
        <w:t>'</w:t>
      </w:r>
      <w:r w:rsidRPr="00812CC9">
        <w:rPr>
          <w:rFonts w:ascii="Times New Roman" w:hAnsi="Times New Roman"/>
          <w:sz w:val="24"/>
        </w:rPr>
        <w:t>allegato XXI del presente regolamento di esecuzione. Le informazioni pubblicate in questo modello non includono i dati sui finanziamenti specializzati di cui all</w:t>
      </w:r>
      <w:r w:rsidR="00154A3B">
        <w:rPr>
          <w:rFonts w:ascii="Times New Roman" w:hAnsi="Times New Roman"/>
          <w:sz w:val="24"/>
        </w:rPr>
        <w:t>'</w:t>
      </w:r>
      <w:r w:rsidRPr="00812CC9">
        <w:rPr>
          <w:rFonts w:ascii="Times New Roman" w:hAnsi="Times New Roman"/>
          <w:sz w:val="24"/>
        </w:rPr>
        <w:t>articolo 153, paragrafo 4, del CRR. Da questo modello sono escluse le esposizioni al rischio di controparte (CCR) (parte tre, titolo II, capo 6, del CRR), le esposizioni verso la cartolarizzazione e le esposizioni in strumenti di capitale.</w:t>
      </w:r>
    </w:p>
    <w:p w14:paraId="32B2F13B" w14:textId="77777777" w:rsidR="00B96DF5" w:rsidRPr="00812CC9" w:rsidRDefault="00B96DF5" w:rsidP="00B96DF5">
      <w:pPr>
        <w:spacing w:after="120"/>
        <w:rPr>
          <w:rFonts w:ascii="Times New Roman" w:hAnsi="Times New Roman" w:cs="Times New Roman"/>
          <w:sz w:val="24"/>
        </w:rPr>
      </w:pPr>
    </w:p>
    <w:p w14:paraId="15DD44F2" w14:textId="77777777" w:rsidR="00B96DF5" w:rsidRPr="00812CC9" w:rsidRDefault="00B96DF5" w:rsidP="00B96DF5">
      <w:pPr>
        <w:spacing w:after="120"/>
        <w:rPr>
          <w:rFonts w:ascii="Times New Roman" w:hAnsi="Times New Roman" w:cs="Times New Roman"/>
          <w:sz w:val="24"/>
        </w:rPr>
      </w:pPr>
    </w:p>
    <w:p w14:paraId="64AAA997" w14:textId="77777777" w:rsidR="00B96DF5" w:rsidRPr="00812CC9" w:rsidRDefault="00B96DF5" w:rsidP="00B96DF5">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B96DF5" w:rsidRPr="00812CC9" w14:paraId="47AD2FB0" w14:textId="77777777" w:rsidTr="00B96DF5">
        <w:trPr>
          <w:trHeight w:val="238"/>
        </w:trPr>
        <w:tc>
          <w:tcPr>
            <w:tcW w:w="1555" w:type="dxa"/>
            <w:vMerge w:val="restart"/>
            <w:shd w:val="clear" w:color="auto" w:fill="D9D9D9" w:themeFill="background1" w:themeFillShade="D9"/>
          </w:tcPr>
          <w:p w14:paraId="0238F01C"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Riferimento della colonna</w:t>
            </w:r>
          </w:p>
        </w:tc>
        <w:tc>
          <w:tcPr>
            <w:tcW w:w="7483" w:type="dxa"/>
            <w:shd w:val="clear" w:color="auto" w:fill="D9D9D9" w:themeFill="background1" w:themeFillShade="D9"/>
          </w:tcPr>
          <w:p w14:paraId="5D600503"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1B31FDBE" w14:textId="77777777" w:rsidTr="00B96DF5">
        <w:trPr>
          <w:trHeight w:val="238"/>
        </w:trPr>
        <w:tc>
          <w:tcPr>
            <w:tcW w:w="1555" w:type="dxa"/>
            <w:vMerge/>
            <w:shd w:val="clear" w:color="auto" w:fill="D9D9D9" w:themeFill="background1" w:themeFillShade="D9"/>
          </w:tcPr>
          <w:p w14:paraId="5A0B5D7C"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010E4321"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52D41DAE" w14:textId="77777777" w:rsidTr="00B96DF5">
        <w:trPr>
          <w:trHeight w:val="841"/>
        </w:trPr>
        <w:tc>
          <w:tcPr>
            <w:tcW w:w="1555" w:type="dxa"/>
          </w:tcPr>
          <w:p w14:paraId="67E010B4" w14:textId="77777777" w:rsidR="00B96DF5" w:rsidRPr="00812CC9" w:rsidRDefault="00B96DF5" w:rsidP="00B96DF5">
            <w:pPr>
              <w:pStyle w:val="Applicationdirecte"/>
              <w:spacing w:before="0"/>
            </w:pPr>
            <w:r w:rsidRPr="00812CC9">
              <w:t>a</w:t>
            </w:r>
          </w:p>
        </w:tc>
        <w:tc>
          <w:tcPr>
            <w:tcW w:w="7483" w:type="dxa"/>
          </w:tcPr>
          <w:p w14:paraId="19EDB4F4" w14:textId="77777777" w:rsidR="00B96DF5" w:rsidRPr="00812CC9" w:rsidRDefault="00B96DF5" w:rsidP="00B96DF5">
            <w:pPr>
              <w:pStyle w:val="Applicationdirecte"/>
              <w:spacing w:before="0"/>
              <w:rPr>
                <w:b/>
              </w:rPr>
            </w:pPr>
            <w:r w:rsidRPr="00812CC9">
              <w:rPr>
                <w:b/>
              </w:rPr>
              <w:t>Intervallo di PD</w:t>
            </w:r>
          </w:p>
          <w:p w14:paraId="4F43B17B"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Si tratta di intervalli di PD fissi che non devono essere modificati.</w:t>
            </w:r>
          </w:p>
          <w:p w14:paraId="72FCA867" w14:textId="01178037" w:rsidR="00B96DF5" w:rsidRPr="00812CC9" w:rsidRDefault="00B96DF5" w:rsidP="00B96DF5">
            <w:pPr>
              <w:pStyle w:val="Fait"/>
              <w:spacing w:before="0" w:after="120"/>
            </w:pPr>
            <w:r w:rsidRPr="00812CC9">
              <w:t>Nel caso in cui i dati sulle esposizioni in stato di default ai sensi dell</w:t>
            </w:r>
            <w:r w:rsidR="00154A3B">
              <w:t>'</w:t>
            </w:r>
            <w:r w:rsidRPr="00812CC9">
              <w:t>articolo 178 del CRR siano ulteriormente ripartiti in base alle possibili definizioni riferite alle categorie di esposizioni in stato di default, le definizioni e gli importi delle categorie di esposizioni in stato di default sono illustrati in una descrizione di accompagnamento.</w:t>
            </w:r>
          </w:p>
          <w:p w14:paraId="61D566C2" w14:textId="77777777" w:rsidR="00B96DF5" w:rsidRPr="00812CC9" w:rsidRDefault="00B96DF5" w:rsidP="00B96DF5">
            <w:pPr>
              <w:pStyle w:val="Fait"/>
              <w:spacing w:before="0" w:after="120"/>
            </w:pPr>
            <w:r w:rsidRPr="00812CC9">
              <w:t>Le esposizioni sono assegnate a una categoria appropriata degli intervalli di PD fissi sulla base della PD stimata per ciascun debitore assegnato a questa classe di esposizioni (senza tener conto degli effetti di sostituzione dovuti alla CRM). Tutte le esposizioni in stato di default sono incluse nella categoria corrispondente a una PD del 100 %.</w:t>
            </w:r>
          </w:p>
        </w:tc>
      </w:tr>
      <w:tr w:rsidR="00B96DF5" w:rsidRPr="00812CC9" w14:paraId="680789D5" w14:textId="77777777" w:rsidTr="00B96DF5">
        <w:trPr>
          <w:trHeight w:val="1320"/>
        </w:trPr>
        <w:tc>
          <w:tcPr>
            <w:tcW w:w="1555" w:type="dxa"/>
          </w:tcPr>
          <w:p w14:paraId="2E838A0F" w14:textId="77777777" w:rsidR="00B96DF5" w:rsidRPr="00812CC9" w:rsidRDefault="00B96DF5" w:rsidP="00B96DF5">
            <w:pPr>
              <w:pStyle w:val="Applicationdirecte"/>
              <w:spacing w:before="0"/>
            </w:pPr>
            <w:r w:rsidRPr="00812CC9">
              <w:t>b</w:t>
            </w:r>
          </w:p>
          <w:p w14:paraId="07541FDE" w14:textId="77777777" w:rsidR="00B96DF5" w:rsidRPr="00812CC9" w:rsidRDefault="00B96DF5" w:rsidP="00B96DF5">
            <w:pPr>
              <w:pStyle w:val="Applicationdirecte"/>
              <w:spacing w:before="0"/>
            </w:pPr>
          </w:p>
        </w:tc>
        <w:tc>
          <w:tcPr>
            <w:tcW w:w="7483" w:type="dxa"/>
          </w:tcPr>
          <w:p w14:paraId="415746E3" w14:textId="77777777" w:rsidR="00B96DF5" w:rsidRPr="00812CC9" w:rsidRDefault="00B96DF5" w:rsidP="00B96DF5">
            <w:pPr>
              <w:pStyle w:val="Fait"/>
              <w:spacing w:before="0" w:after="120"/>
              <w:rPr>
                <w:b/>
              </w:rPr>
            </w:pPr>
            <w:r w:rsidRPr="00812CC9">
              <w:rPr>
                <w:b/>
              </w:rPr>
              <w:t>Esposizioni in bilancio</w:t>
            </w:r>
          </w:p>
          <w:p w14:paraId="4C4757FE" w14:textId="2E49CFEE" w:rsidR="00B96DF5" w:rsidRPr="00812CC9" w:rsidRDefault="00B96DF5" w:rsidP="00B96DF5">
            <w:pPr>
              <w:pStyle w:val="Fait"/>
              <w:spacing w:before="0" w:after="120"/>
            </w:pPr>
            <w:r w:rsidRPr="00812CC9">
              <w:t>Valore dell</w:t>
            </w:r>
            <w:r w:rsidR="00154A3B">
              <w:t>'</w:t>
            </w:r>
            <w:r w:rsidRPr="00812CC9">
              <w:t>esposizione calcolato conformemente all</w:t>
            </w:r>
            <w:r w:rsidR="00154A3B">
              <w:t>'</w:t>
            </w:r>
            <w:r w:rsidRPr="00812CC9">
              <w:t>articolo 166, paragrafi da 1 a 7, del CRR senza tener conto delle rettifiche di valore su crediti e dei fattori di conversione.</w:t>
            </w:r>
          </w:p>
        </w:tc>
      </w:tr>
      <w:tr w:rsidR="00B96DF5" w:rsidRPr="00812CC9" w14:paraId="59F3F3F5" w14:textId="77777777" w:rsidTr="00B96DF5">
        <w:trPr>
          <w:trHeight w:val="316"/>
        </w:trPr>
        <w:tc>
          <w:tcPr>
            <w:tcW w:w="1555" w:type="dxa"/>
          </w:tcPr>
          <w:p w14:paraId="043F9310"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c</w:t>
            </w:r>
          </w:p>
        </w:tc>
        <w:tc>
          <w:tcPr>
            <w:tcW w:w="7483" w:type="dxa"/>
          </w:tcPr>
          <w:p w14:paraId="15F988C2" w14:textId="737BF4A5"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Esposizioni fuori bilancio prima dell</w:t>
            </w:r>
            <w:r w:rsidR="00154A3B">
              <w:rPr>
                <w:rFonts w:ascii="Times New Roman" w:hAnsi="Times New Roman"/>
                <w:b/>
                <w:sz w:val="24"/>
              </w:rPr>
              <w:t>'</w:t>
            </w:r>
            <w:r w:rsidRPr="00812CC9">
              <w:rPr>
                <w:rFonts w:ascii="Times New Roman" w:hAnsi="Times New Roman"/>
                <w:b/>
                <w:sz w:val="24"/>
              </w:rPr>
              <w:t>applicazione dei fattori di conversione (CCF)</w:t>
            </w:r>
          </w:p>
          <w:p w14:paraId="210039F1" w14:textId="77BEABED"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conformemente all</w:t>
            </w:r>
            <w:r w:rsidR="00154A3B">
              <w:rPr>
                <w:rFonts w:ascii="Times New Roman" w:hAnsi="Times New Roman"/>
                <w:sz w:val="24"/>
              </w:rPr>
              <w:t>'</w:t>
            </w:r>
            <w:r w:rsidRPr="00812CC9">
              <w:rPr>
                <w:rFonts w:ascii="Times New Roman" w:hAnsi="Times New Roman"/>
                <w:sz w:val="24"/>
              </w:rPr>
              <w:t>articolo 166, paragrafi da 1 a 7, del CRR, senza tener conto delle rettifiche di valore su crediti e dei fattori di conversione, né delle stime interne e dei fattori di conversione specificati all</w:t>
            </w:r>
            <w:r w:rsidR="00154A3B">
              <w:rPr>
                <w:rFonts w:ascii="Times New Roman" w:hAnsi="Times New Roman"/>
                <w:sz w:val="24"/>
              </w:rPr>
              <w:t>'</w:t>
            </w:r>
            <w:r w:rsidRPr="00812CC9">
              <w:rPr>
                <w:rFonts w:ascii="Times New Roman" w:hAnsi="Times New Roman"/>
                <w:sz w:val="24"/>
              </w:rPr>
              <w:t>articolo 166, paragrafo 8, del CRR, né di percentuali specificate all</w:t>
            </w:r>
            <w:r w:rsidR="00154A3B">
              <w:rPr>
                <w:rFonts w:ascii="Times New Roman" w:hAnsi="Times New Roman"/>
                <w:sz w:val="24"/>
              </w:rPr>
              <w:t>'</w:t>
            </w:r>
            <w:r w:rsidRPr="00812CC9">
              <w:rPr>
                <w:rFonts w:ascii="Times New Roman" w:hAnsi="Times New Roman"/>
                <w:sz w:val="24"/>
              </w:rPr>
              <w:t>articolo 166, paragrafo 10, del CRR.</w:t>
            </w:r>
          </w:p>
          <w:p w14:paraId="20BBA69F" w14:textId="0D68F0F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Le esposizioni fuori bilancio comprendono tutti gli importi impegnati ma non utilizzati e tutti gli elementi fuori bilancio elencati nell</w:t>
            </w:r>
            <w:r w:rsidR="00154A3B">
              <w:rPr>
                <w:rFonts w:ascii="Times New Roman" w:hAnsi="Times New Roman"/>
                <w:sz w:val="24"/>
              </w:rPr>
              <w:t>'</w:t>
            </w:r>
            <w:r w:rsidRPr="00812CC9">
              <w:rPr>
                <w:rFonts w:ascii="Times New Roman" w:hAnsi="Times New Roman"/>
                <w:sz w:val="24"/>
              </w:rPr>
              <w:t>allegato I del CRR.</w:t>
            </w:r>
          </w:p>
        </w:tc>
      </w:tr>
      <w:tr w:rsidR="00B96DF5" w:rsidRPr="00812CC9" w14:paraId="46ECBDA8" w14:textId="77777777" w:rsidTr="00B96DF5">
        <w:trPr>
          <w:trHeight w:val="316"/>
        </w:trPr>
        <w:tc>
          <w:tcPr>
            <w:tcW w:w="1555" w:type="dxa"/>
          </w:tcPr>
          <w:p w14:paraId="7EE2E1CE"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d</w:t>
            </w:r>
          </w:p>
        </w:tc>
        <w:tc>
          <w:tcPr>
            <w:tcW w:w="7483" w:type="dxa"/>
          </w:tcPr>
          <w:p w14:paraId="60FD99F0" w14:textId="7149A6BD"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CCF medio ponderato per l</w:t>
            </w:r>
            <w:r w:rsidR="00154A3B">
              <w:rPr>
                <w:rFonts w:ascii="Times New Roman" w:hAnsi="Times New Roman"/>
                <w:b/>
                <w:sz w:val="24"/>
              </w:rPr>
              <w:t>'</w:t>
            </w:r>
            <w:r w:rsidRPr="00812CC9">
              <w:rPr>
                <w:rFonts w:ascii="Times New Roman" w:hAnsi="Times New Roman"/>
                <w:b/>
                <w:sz w:val="24"/>
              </w:rPr>
              <w:t>esposizione</w:t>
            </w:r>
          </w:p>
          <w:p w14:paraId="7C0780FF" w14:textId="44851513"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 tutte le esposizioni incluse in ciascuna categoria della scala di PD fissa, il fattore di conversione medio utilizzato dagli enti nel calcolo degli importi delle esposizioni ponderati per il rischio, ponderato per l</w:t>
            </w:r>
            <w:r w:rsidR="00154A3B">
              <w:rPr>
                <w:rFonts w:ascii="Times New Roman" w:hAnsi="Times New Roman"/>
                <w:sz w:val="24"/>
              </w:rPr>
              <w:t>'</w:t>
            </w:r>
            <w:r w:rsidRPr="00812CC9">
              <w:rPr>
                <w:rFonts w:ascii="Times New Roman" w:hAnsi="Times New Roman"/>
                <w:sz w:val="24"/>
              </w:rPr>
              <w:t>esposizione fuori bilancio pre-CCF di cui alla colonna c di questo modello.</w:t>
            </w:r>
          </w:p>
        </w:tc>
      </w:tr>
      <w:tr w:rsidR="00B96DF5" w:rsidRPr="00812CC9" w14:paraId="06F70DA6" w14:textId="77777777" w:rsidTr="00B96DF5">
        <w:trPr>
          <w:trHeight w:val="316"/>
        </w:trPr>
        <w:tc>
          <w:tcPr>
            <w:tcW w:w="1555" w:type="dxa"/>
          </w:tcPr>
          <w:p w14:paraId="0334BC2A"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e</w:t>
            </w:r>
          </w:p>
        </w:tc>
        <w:tc>
          <w:tcPr>
            <w:tcW w:w="7483" w:type="dxa"/>
          </w:tcPr>
          <w:p w14:paraId="19233A7A" w14:textId="7B3C1DB8" w:rsidR="00B96DF5" w:rsidRPr="00812CC9" w:rsidRDefault="00B96DF5" w:rsidP="00B96DF5">
            <w:pPr>
              <w:autoSpaceDE w:val="0"/>
              <w:autoSpaceDN w:val="0"/>
              <w:adjustRightInd w:val="0"/>
              <w:spacing w:after="120"/>
              <w:rPr>
                <w:rFonts w:ascii="Times New Roman" w:eastAsia="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post-CCF e post-CRM</w:t>
            </w:r>
          </w:p>
          <w:p w14:paraId="77871C08" w14:textId="1B34B59B"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conformemente all</w:t>
            </w:r>
            <w:r w:rsidR="00154A3B">
              <w:rPr>
                <w:rFonts w:ascii="Times New Roman" w:hAnsi="Times New Roman"/>
                <w:sz w:val="24"/>
              </w:rPr>
              <w:t>'</w:t>
            </w:r>
            <w:r w:rsidRPr="00812CC9">
              <w:rPr>
                <w:rFonts w:ascii="Times New Roman" w:hAnsi="Times New Roman"/>
                <w:sz w:val="24"/>
              </w:rPr>
              <w:t xml:space="preserve">articolo 166 del CRR. </w:t>
            </w:r>
          </w:p>
          <w:p w14:paraId="154B5B37" w14:textId="203EC03D"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In questa colonna è inclusa la somma del valore delle esposizioni in bilancio e fuori bilancio dopo l</w:t>
            </w:r>
            <w:r w:rsidR="00154A3B">
              <w:rPr>
                <w:rFonts w:ascii="Times New Roman" w:hAnsi="Times New Roman"/>
                <w:sz w:val="24"/>
              </w:rPr>
              <w:t>'</w:t>
            </w:r>
            <w:r w:rsidRPr="00812CC9">
              <w:rPr>
                <w:rFonts w:ascii="Times New Roman" w:hAnsi="Times New Roman"/>
                <w:sz w:val="24"/>
              </w:rPr>
              <w:t>applicazione dei fattori di conversione e delle percentuali di cui all</w:t>
            </w:r>
            <w:r w:rsidR="00154A3B">
              <w:rPr>
                <w:rFonts w:ascii="Times New Roman" w:hAnsi="Times New Roman"/>
                <w:sz w:val="24"/>
              </w:rPr>
              <w:t>'</w:t>
            </w:r>
            <w:r w:rsidRPr="00812CC9">
              <w:rPr>
                <w:rFonts w:ascii="Times New Roman" w:hAnsi="Times New Roman"/>
                <w:sz w:val="24"/>
              </w:rPr>
              <w:t>articolo 166, paragrafi da 8 a 10, del CRR.</w:t>
            </w:r>
          </w:p>
        </w:tc>
      </w:tr>
      <w:tr w:rsidR="00B96DF5" w:rsidRPr="00812CC9" w14:paraId="00DED22A" w14:textId="77777777" w:rsidTr="00B96DF5">
        <w:trPr>
          <w:trHeight w:val="695"/>
        </w:trPr>
        <w:tc>
          <w:tcPr>
            <w:tcW w:w="1555" w:type="dxa"/>
          </w:tcPr>
          <w:p w14:paraId="4ED3436A"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483" w:type="dxa"/>
          </w:tcPr>
          <w:p w14:paraId="19CE167F" w14:textId="177E5D4F"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PD media ponderata per l</w:t>
            </w:r>
            <w:r w:rsidR="00154A3B">
              <w:rPr>
                <w:rFonts w:ascii="Times New Roman" w:hAnsi="Times New Roman"/>
                <w:b/>
                <w:sz w:val="24"/>
              </w:rPr>
              <w:t>'</w:t>
            </w:r>
            <w:r w:rsidRPr="00812CC9">
              <w:rPr>
                <w:rFonts w:ascii="Times New Roman" w:hAnsi="Times New Roman"/>
                <w:b/>
                <w:sz w:val="24"/>
              </w:rPr>
              <w:t>esposizione (%)</w:t>
            </w:r>
          </w:p>
          <w:p w14:paraId="1241C993" w14:textId="38C6C699"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 tutte le esposizioni incluse in ciascuna categoria degli intervalli di PD fissi, la stima della PD media di ciascun debitore, ponderata per il valore dell</w:t>
            </w:r>
            <w:r w:rsidR="00154A3B">
              <w:rPr>
                <w:rFonts w:ascii="Times New Roman" w:hAnsi="Times New Roman"/>
                <w:sz w:val="24"/>
              </w:rPr>
              <w:t>'</w:t>
            </w:r>
            <w:r w:rsidRPr="00812CC9">
              <w:rPr>
                <w:rFonts w:ascii="Times New Roman" w:hAnsi="Times New Roman"/>
                <w:sz w:val="24"/>
              </w:rPr>
              <w:t>esposizione post-CCF e post-CRM come indicato nella colonna e di questo modello.</w:t>
            </w:r>
          </w:p>
        </w:tc>
      </w:tr>
      <w:tr w:rsidR="00B96DF5" w:rsidRPr="00812CC9" w14:paraId="1284B688" w14:textId="77777777" w:rsidTr="00B96DF5">
        <w:trPr>
          <w:trHeight w:val="316"/>
        </w:trPr>
        <w:tc>
          <w:tcPr>
            <w:tcW w:w="1555" w:type="dxa"/>
          </w:tcPr>
          <w:p w14:paraId="7F314CDA"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g</w:t>
            </w:r>
          </w:p>
        </w:tc>
        <w:tc>
          <w:tcPr>
            <w:tcW w:w="7483" w:type="dxa"/>
          </w:tcPr>
          <w:p w14:paraId="215E3EDC" w14:textId="77777777" w:rsidR="00B96DF5" w:rsidRPr="00812CC9" w:rsidRDefault="00B96DF5" w:rsidP="00B96DF5">
            <w:pPr>
              <w:autoSpaceDE w:val="0"/>
              <w:autoSpaceDN w:val="0"/>
              <w:adjustRightInd w:val="0"/>
              <w:spacing w:after="120"/>
              <w:rPr>
                <w:rFonts w:ascii="Times New Roman" w:eastAsia="Times New Roman" w:hAnsi="Times New Roman" w:cs="Times New Roman"/>
                <w:b/>
                <w:sz w:val="24"/>
              </w:rPr>
            </w:pPr>
            <w:r w:rsidRPr="00812CC9">
              <w:rPr>
                <w:rFonts w:ascii="Times New Roman" w:hAnsi="Times New Roman"/>
                <w:b/>
                <w:sz w:val="24"/>
              </w:rPr>
              <w:t>Numero di debitori</w:t>
            </w:r>
          </w:p>
          <w:p w14:paraId="379E4016"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numero di soggetti giuridici o debitori assegnati a ciascuna categoria degli intervalli di PD fissi, che sono stati valutati separatamente, indipendentemente dal numero di prestiti o esposizioni concessi.</w:t>
            </w:r>
          </w:p>
          <w:p w14:paraId="4D0D4E61" w14:textId="67CEAC55"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sz w:val="24"/>
              </w:rPr>
              <w:t>I debitori congiunti sono trattati come ai fini della calibratura della PD. Se diverse esposizioni verso lo stesso debitore sono valutate separatamente, esse sono conteggiate separatamente. Tale situazione può verificarsi all</w:t>
            </w:r>
            <w:r w:rsidR="00154A3B">
              <w:rPr>
                <w:rFonts w:ascii="Times New Roman" w:hAnsi="Times New Roman"/>
                <w:sz w:val="24"/>
              </w:rPr>
              <w:t>'</w:t>
            </w:r>
            <w:r w:rsidRPr="00812CC9">
              <w:rPr>
                <w:rFonts w:ascii="Times New Roman" w:hAnsi="Times New Roman"/>
                <w:sz w:val="24"/>
              </w:rPr>
              <w:t>interno della classe delle esposizioni al dettaglio se la definizione di default è applicata a livello di singola linea di credito conformemente all</w:t>
            </w:r>
            <w:r w:rsidR="00154A3B">
              <w:rPr>
                <w:rFonts w:ascii="Times New Roman" w:hAnsi="Times New Roman"/>
                <w:sz w:val="24"/>
              </w:rPr>
              <w:t>'</w:t>
            </w:r>
            <w:r w:rsidRPr="00812CC9">
              <w:rPr>
                <w:rFonts w:ascii="Times New Roman" w:hAnsi="Times New Roman"/>
                <w:sz w:val="24"/>
              </w:rPr>
              <w:t>articolo 178, paragrafo 1, ultima frase, del CRR, o se esposizioni distinte verso lo stesso debitore sono assegnate a classi di debitori diverse conformemente all</w:t>
            </w:r>
            <w:r w:rsidR="00154A3B">
              <w:rPr>
                <w:rFonts w:ascii="Times New Roman" w:hAnsi="Times New Roman"/>
                <w:sz w:val="24"/>
              </w:rPr>
              <w:t>'</w:t>
            </w:r>
            <w:r w:rsidRPr="00812CC9">
              <w:rPr>
                <w:rFonts w:ascii="Times New Roman" w:hAnsi="Times New Roman"/>
                <w:sz w:val="24"/>
              </w:rPr>
              <w:t>articolo 172, paragrafo 1, lettera e), seconda frase, del CRR in altre classi di esposizioni.</w:t>
            </w:r>
          </w:p>
        </w:tc>
      </w:tr>
      <w:tr w:rsidR="00B96DF5" w:rsidRPr="00812CC9" w14:paraId="0821FA8E" w14:textId="77777777" w:rsidTr="00B96DF5">
        <w:trPr>
          <w:trHeight w:val="695"/>
        </w:trPr>
        <w:tc>
          <w:tcPr>
            <w:tcW w:w="1555" w:type="dxa"/>
          </w:tcPr>
          <w:p w14:paraId="085B4A57"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h</w:t>
            </w:r>
          </w:p>
        </w:tc>
        <w:tc>
          <w:tcPr>
            <w:tcW w:w="7483" w:type="dxa"/>
          </w:tcPr>
          <w:p w14:paraId="313F914C" w14:textId="2C6B9253" w:rsidR="00B96DF5" w:rsidRPr="00812CC9" w:rsidRDefault="00B96DF5" w:rsidP="00B96DF5">
            <w:pPr>
              <w:pStyle w:val="Fait"/>
              <w:spacing w:before="0" w:after="120"/>
              <w:rPr>
                <w:b/>
              </w:rPr>
            </w:pPr>
            <w:r w:rsidRPr="00812CC9">
              <w:rPr>
                <w:b/>
              </w:rPr>
              <w:t>LGD media ponderata per l</w:t>
            </w:r>
            <w:r w:rsidR="00154A3B">
              <w:rPr>
                <w:b/>
              </w:rPr>
              <w:t>'</w:t>
            </w:r>
            <w:r w:rsidRPr="00812CC9">
              <w:rPr>
                <w:b/>
              </w:rPr>
              <w:t>esposizione (%)</w:t>
            </w:r>
          </w:p>
          <w:p w14:paraId="6EB5D218" w14:textId="6AFFA56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 tutte le esposizioni incluse in ciascuna categoria degli intervalli di PD fissi, la media delle stime della LGD per ciascuna esposizione, ponderata per il valore dell</w:t>
            </w:r>
            <w:r w:rsidR="00154A3B">
              <w:rPr>
                <w:rFonts w:ascii="Times New Roman" w:hAnsi="Times New Roman"/>
                <w:sz w:val="24"/>
              </w:rPr>
              <w:t>'</w:t>
            </w:r>
            <w:r w:rsidRPr="00812CC9">
              <w:rPr>
                <w:rFonts w:ascii="Times New Roman" w:hAnsi="Times New Roman"/>
                <w:sz w:val="24"/>
              </w:rPr>
              <w:t>esposizione post-CCF e post-CRM come indicato nella colonna e di questo modello.</w:t>
            </w:r>
          </w:p>
          <w:p w14:paraId="5049D97B" w14:textId="79CF6306"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La LGD indicata corrisponde alla stima finale della LGD utilizzata nel calcolo degli importi ponderati per il rischio ottenuti considerando gli effetti della CRM e le condizioni di recessione, se del caso. Per le esposizioni al dettaglio garantite da immobili, la LGD indicata tiene conto dei livelli minimi specificati all</w:t>
            </w:r>
            <w:r w:rsidR="00154A3B">
              <w:rPr>
                <w:rFonts w:ascii="Times New Roman" w:hAnsi="Times New Roman"/>
                <w:sz w:val="24"/>
              </w:rPr>
              <w:t>'</w:t>
            </w:r>
            <w:r w:rsidRPr="00812CC9">
              <w:rPr>
                <w:rFonts w:ascii="Times New Roman" w:hAnsi="Times New Roman"/>
                <w:sz w:val="24"/>
              </w:rPr>
              <w:t>articolo 164, paragrafo 4, del CRR.</w:t>
            </w:r>
          </w:p>
          <w:p w14:paraId="3C2919C7" w14:textId="7AA0B4E4"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 xml:space="preserve">In caso di esposizioni soggette al trattamento del </w:t>
            </w:r>
            <w:r w:rsidR="00154A3B">
              <w:rPr>
                <w:rFonts w:ascii="Times New Roman" w:hAnsi="Times New Roman"/>
                <w:sz w:val="24"/>
              </w:rPr>
              <w:t>"</w:t>
            </w:r>
            <w:r w:rsidRPr="00812CC9">
              <w:rPr>
                <w:rFonts w:ascii="Times New Roman" w:hAnsi="Times New Roman"/>
                <w:sz w:val="24"/>
              </w:rPr>
              <w:t>double default</w:t>
            </w:r>
            <w:r w:rsidR="00154A3B">
              <w:rPr>
                <w:rFonts w:ascii="Times New Roman" w:hAnsi="Times New Roman"/>
                <w:sz w:val="24"/>
              </w:rPr>
              <w:t>"</w:t>
            </w:r>
            <w:r w:rsidRPr="00812CC9">
              <w:rPr>
                <w:rFonts w:ascii="Times New Roman" w:hAnsi="Times New Roman"/>
                <w:sz w:val="24"/>
              </w:rPr>
              <w:t>, la LGD da indicare è quella selezionata conformemente all</w:t>
            </w:r>
            <w:r w:rsidR="00154A3B">
              <w:rPr>
                <w:rFonts w:ascii="Times New Roman" w:hAnsi="Times New Roman"/>
                <w:sz w:val="24"/>
              </w:rPr>
              <w:t>'</w:t>
            </w:r>
            <w:r w:rsidRPr="00812CC9">
              <w:rPr>
                <w:rFonts w:ascii="Times New Roman" w:hAnsi="Times New Roman"/>
                <w:sz w:val="24"/>
              </w:rPr>
              <w:t>articolo 161, paragrafo 4, del CRR.</w:t>
            </w:r>
          </w:p>
          <w:p w14:paraId="0FCEB5D2" w14:textId="796A699E"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Per le esposizioni in stato di default secondo il metodo A-IRB si applicano le disposizioni dell</w:t>
            </w:r>
            <w:r w:rsidR="00154A3B">
              <w:rPr>
                <w:rFonts w:ascii="Times New Roman" w:hAnsi="Times New Roman"/>
                <w:sz w:val="24"/>
              </w:rPr>
              <w:t>'</w:t>
            </w:r>
            <w:r w:rsidRPr="00812CC9">
              <w:rPr>
                <w:rFonts w:ascii="Times New Roman" w:hAnsi="Times New Roman"/>
                <w:sz w:val="24"/>
              </w:rPr>
              <w:t>articolo 181, paragrafo 1, lettera h), del CRR. La LGD indicata corrisponde alla stima della LGD in stato di default conformemente alle metodologie di stima applicabili.</w:t>
            </w:r>
          </w:p>
        </w:tc>
      </w:tr>
      <w:tr w:rsidR="00B96DF5" w:rsidRPr="00812CC9" w14:paraId="74514D9D" w14:textId="77777777" w:rsidTr="00B96DF5">
        <w:trPr>
          <w:trHeight w:val="695"/>
        </w:trPr>
        <w:tc>
          <w:tcPr>
            <w:tcW w:w="1555" w:type="dxa"/>
          </w:tcPr>
          <w:p w14:paraId="1A95D515"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p>
          <w:p w14:paraId="011C42A7"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i</w:t>
            </w:r>
          </w:p>
        </w:tc>
        <w:tc>
          <w:tcPr>
            <w:tcW w:w="7483" w:type="dxa"/>
          </w:tcPr>
          <w:p w14:paraId="3435A0BD" w14:textId="24BD49B1"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Durata media ponderata per l</w:t>
            </w:r>
            <w:r w:rsidR="00154A3B">
              <w:rPr>
                <w:rFonts w:ascii="Times New Roman" w:hAnsi="Times New Roman"/>
                <w:b/>
                <w:sz w:val="24"/>
              </w:rPr>
              <w:t>'</w:t>
            </w:r>
            <w:r w:rsidRPr="00812CC9">
              <w:rPr>
                <w:rFonts w:ascii="Times New Roman" w:hAnsi="Times New Roman"/>
                <w:b/>
                <w:sz w:val="24"/>
              </w:rPr>
              <w:t>esposizione (anni)</w:t>
            </w:r>
          </w:p>
          <w:p w14:paraId="0864429D" w14:textId="5B214CEC"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 tutte le esposizioni incluse in ciascuna categoria degli intervalli di PD fissi, la durata media di ciascuna esposizione, ponderata per il valore dell</w:t>
            </w:r>
            <w:r w:rsidR="00154A3B">
              <w:rPr>
                <w:rFonts w:ascii="Times New Roman" w:hAnsi="Times New Roman"/>
                <w:sz w:val="24"/>
              </w:rPr>
              <w:t>'</w:t>
            </w:r>
            <w:r w:rsidRPr="00812CC9">
              <w:rPr>
                <w:rFonts w:ascii="Times New Roman" w:hAnsi="Times New Roman"/>
                <w:sz w:val="24"/>
              </w:rPr>
              <w:t>esposizione post-CCF come indicato nella colonna e di questo modello.</w:t>
            </w:r>
          </w:p>
          <w:p w14:paraId="095C38BF" w14:textId="7AA6F959" w:rsidR="00B96DF5" w:rsidRPr="00812CC9" w:rsidRDefault="00B96DF5" w:rsidP="00B96DF5">
            <w:pPr>
              <w:spacing w:after="120"/>
              <w:rPr>
                <w:rFonts w:ascii="Times New Roman" w:hAnsi="Times New Roman" w:cs="Times New Roman"/>
                <w:sz w:val="24"/>
              </w:rPr>
            </w:pPr>
            <w:r w:rsidRPr="00812CC9">
              <w:rPr>
                <w:rFonts w:ascii="Times New Roman" w:hAnsi="Times New Roman"/>
                <w:sz w:val="24"/>
              </w:rPr>
              <w:t>Il valore della durata indicato rispecchia l</w:t>
            </w:r>
            <w:r w:rsidR="00154A3B">
              <w:rPr>
                <w:rFonts w:ascii="Times New Roman" w:hAnsi="Times New Roman"/>
                <w:sz w:val="24"/>
              </w:rPr>
              <w:t>'</w:t>
            </w:r>
            <w:r w:rsidRPr="00812CC9">
              <w:rPr>
                <w:rFonts w:ascii="Times New Roman" w:hAnsi="Times New Roman"/>
                <w:sz w:val="24"/>
              </w:rPr>
              <w:t xml:space="preserve">articolo 162 del CRR. </w:t>
            </w:r>
          </w:p>
          <w:p w14:paraId="31F9BFF5" w14:textId="77777777" w:rsidR="00B96DF5" w:rsidRPr="00812CC9" w:rsidRDefault="00B96DF5" w:rsidP="00B96DF5">
            <w:pPr>
              <w:spacing w:after="120"/>
              <w:rPr>
                <w:rFonts w:ascii="Times New Roman" w:hAnsi="Times New Roman" w:cs="Times New Roman"/>
                <w:sz w:val="24"/>
              </w:rPr>
            </w:pPr>
            <w:r w:rsidRPr="00812CC9">
              <w:rPr>
                <w:rFonts w:ascii="Times New Roman" w:hAnsi="Times New Roman"/>
                <w:sz w:val="24"/>
              </w:rPr>
              <w:t>La durata media è espressa in anni.</w:t>
            </w:r>
          </w:p>
          <w:p w14:paraId="5545DD8D" w14:textId="59AAC129"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Questi dati non sono indicati per i valori delle esposizioni la cui durata non è un elemento compreso nel calcolo degli </w:t>
            </w:r>
            <w:r w:rsidRPr="00812CC9">
              <w:rPr>
                <w:rStyle w:val="InstructionsTabelleText"/>
                <w:rFonts w:ascii="Times New Roman" w:hAnsi="Times New Roman"/>
                <w:sz w:val="24"/>
              </w:rPr>
              <w:t>importi delle esposizioni ponderati per il rischio</w:t>
            </w:r>
            <w:r w:rsidRPr="00812CC9">
              <w:rPr>
                <w:rFonts w:ascii="Times New Roman" w:hAnsi="Times New Roman"/>
                <w:sz w:val="24"/>
              </w:rPr>
              <w:t xml:space="preserve">, conformemente alla parte tre, titolo II, capo 3, del CRR. Ne consegue che questa colonna non è compilata in riferimento alla classe di esposizioni </w:t>
            </w:r>
            <w:r w:rsidR="00154A3B">
              <w:rPr>
                <w:rFonts w:ascii="Times New Roman" w:hAnsi="Times New Roman"/>
                <w:sz w:val="24"/>
              </w:rPr>
              <w:t>"</w:t>
            </w:r>
            <w:r w:rsidRPr="00812CC9">
              <w:rPr>
                <w:rFonts w:ascii="Times New Roman" w:hAnsi="Times New Roman"/>
                <w:sz w:val="24"/>
              </w:rPr>
              <w:t>al dettaglio</w:t>
            </w:r>
            <w:r w:rsidR="00154A3B">
              <w:rPr>
                <w:rFonts w:ascii="Times New Roman" w:hAnsi="Times New Roman"/>
                <w:sz w:val="24"/>
              </w:rPr>
              <w:t>"</w:t>
            </w:r>
            <w:r w:rsidRPr="00812CC9">
              <w:rPr>
                <w:rFonts w:ascii="Times New Roman" w:hAnsi="Times New Roman"/>
                <w:sz w:val="24"/>
              </w:rPr>
              <w:t>.</w:t>
            </w:r>
          </w:p>
        </w:tc>
      </w:tr>
      <w:tr w:rsidR="00B96DF5" w:rsidRPr="00812CC9" w14:paraId="0DF8DFF8" w14:textId="77777777" w:rsidTr="00B96DF5">
        <w:trPr>
          <w:trHeight w:val="695"/>
        </w:trPr>
        <w:tc>
          <w:tcPr>
            <w:tcW w:w="1555" w:type="dxa"/>
          </w:tcPr>
          <w:p w14:paraId="6E1B6B08" w14:textId="77777777" w:rsidR="00B96DF5" w:rsidRPr="00812CC9" w:rsidDel="00F079B2"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j</w:t>
            </w:r>
          </w:p>
        </w:tc>
        <w:tc>
          <w:tcPr>
            <w:tcW w:w="7483" w:type="dxa"/>
          </w:tcPr>
          <w:p w14:paraId="2CE5FA6F" w14:textId="1DC8A8FE"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 dopo l</w:t>
            </w:r>
            <w:r w:rsidR="00154A3B">
              <w:rPr>
                <w:rFonts w:ascii="Times New Roman" w:hAnsi="Times New Roman"/>
                <w:b/>
                <w:sz w:val="24"/>
              </w:rPr>
              <w:t>'</w:t>
            </w:r>
            <w:r w:rsidRPr="00812CC9">
              <w:rPr>
                <w:rFonts w:ascii="Times New Roman" w:hAnsi="Times New Roman"/>
                <w:b/>
                <w:sz w:val="24"/>
              </w:rPr>
              <w:t>applicazione dei fattori di sostegno</w:t>
            </w:r>
          </w:p>
          <w:p w14:paraId="0DC536CA" w14:textId="1FE1334A"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Per le esposizioni verso amministrazioni centrali e banche centrali, enti e imprese, 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calcolato conformemente all</w:t>
            </w:r>
            <w:r w:rsidR="00154A3B">
              <w:rPr>
                <w:rFonts w:ascii="Times New Roman" w:hAnsi="Times New Roman"/>
                <w:sz w:val="24"/>
              </w:rPr>
              <w:t>'</w:t>
            </w:r>
            <w:r w:rsidRPr="00812CC9">
              <w:rPr>
                <w:rFonts w:ascii="Times New Roman" w:hAnsi="Times New Roman"/>
                <w:sz w:val="24"/>
              </w:rPr>
              <w:t>articolo 153, paragrafi da 1 a 4, del CRR; per le esposizioni al dettaglio, 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calcolato conformemente all</w:t>
            </w:r>
            <w:r w:rsidR="00154A3B">
              <w:rPr>
                <w:rFonts w:ascii="Times New Roman" w:hAnsi="Times New Roman"/>
                <w:sz w:val="24"/>
              </w:rPr>
              <w:t>'</w:t>
            </w:r>
            <w:r w:rsidRPr="00812CC9">
              <w:rPr>
                <w:rFonts w:ascii="Times New Roman" w:hAnsi="Times New Roman"/>
                <w:sz w:val="24"/>
              </w:rPr>
              <w:t>articolo 154 del CRR.</w:t>
            </w:r>
          </w:p>
          <w:p w14:paraId="61D39B4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 xml:space="preserve">Si tiene conto dei fattori di sostegno alle PMI e alle infrastrutture conformemente agli articoli 501 e 501 bis del CRR. </w:t>
            </w:r>
          </w:p>
        </w:tc>
      </w:tr>
      <w:tr w:rsidR="00B96DF5" w:rsidRPr="00812CC9" w14:paraId="66219A4E" w14:textId="77777777" w:rsidTr="00B96DF5">
        <w:trPr>
          <w:trHeight w:val="695"/>
        </w:trPr>
        <w:tc>
          <w:tcPr>
            <w:tcW w:w="1555" w:type="dxa"/>
          </w:tcPr>
          <w:p w14:paraId="1FB4D329"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k</w:t>
            </w:r>
          </w:p>
        </w:tc>
        <w:tc>
          <w:tcPr>
            <w:tcW w:w="7483" w:type="dxa"/>
          </w:tcPr>
          <w:p w14:paraId="771589DB"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b/>
                <w:sz w:val="24"/>
              </w:rPr>
              <w:t>Densità degli importi delle esposizioni ponderati per il rischio</w:t>
            </w:r>
          </w:p>
          <w:p w14:paraId="10569F15" w14:textId="699C5FC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Rapporto tra la somma degli importi delle esposizioni ponderati per il rischio dopo l</w:t>
            </w:r>
            <w:r w:rsidR="00154A3B">
              <w:rPr>
                <w:rFonts w:ascii="Times New Roman" w:hAnsi="Times New Roman"/>
                <w:sz w:val="24"/>
              </w:rPr>
              <w:t>'</w:t>
            </w:r>
            <w:r w:rsidRPr="00812CC9">
              <w:rPr>
                <w:rFonts w:ascii="Times New Roman" w:hAnsi="Times New Roman"/>
                <w:sz w:val="24"/>
              </w:rPr>
              <w:t>applicazione dei fattori di sostegno indicati nella colonna j di questo modello e il valore dell</w:t>
            </w:r>
            <w:r w:rsidR="00154A3B">
              <w:rPr>
                <w:rFonts w:ascii="Times New Roman" w:hAnsi="Times New Roman"/>
                <w:sz w:val="24"/>
              </w:rPr>
              <w:t>'</w:t>
            </w:r>
            <w:r w:rsidRPr="00812CC9">
              <w:rPr>
                <w:rFonts w:ascii="Times New Roman" w:hAnsi="Times New Roman"/>
                <w:sz w:val="24"/>
              </w:rPr>
              <w:t>esposizione come indicato nella colonna e.</w:t>
            </w:r>
          </w:p>
        </w:tc>
      </w:tr>
      <w:tr w:rsidR="00B96DF5" w:rsidRPr="00812CC9" w14:paraId="44E1083F" w14:textId="77777777" w:rsidTr="00B96DF5">
        <w:trPr>
          <w:trHeight w:val="695"/>
        </w:trPr>
        <w:tc>
          <w:tcPr>
            <w:tcW w:w="1555" w:type="dxa"/>
          </w:tcPr>
          <w:p w14:paraId="32298C96"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l</w:t>
            </w:r>
          </w:p>
        </w:tc>
        <w:tc>
          <w:tcPr>
            <w:tcW w:w="7483" w:type="dxa"/>
          </w:tcPr>
          <w:p w14:paraId="7F031FB2"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Importo della perdita attesa</w:t>
            </w:r>
          </w:p>
          <w:p w14:paraId="35E3DB43" w14:textId="7FA27348"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perdita attesa calcolato conformemente all</w:t>
            </w:r>
            <w:r w:rsidR="00154A3B">
              <w:rPr>
                <w:rFonts w:ascii="Times New Roman" w:hAnsi="Times New Roman"/>
                <w:sz w:val="24"/>
              </w:rPr>
              <w:t>'</w:t>
            </w:r>
            <w:r w:rsidRPr="00812CC9">
              <w:rPr>
                <w:rFonts w:ascii="Times New Roman" w:hAnsi="Times New Roman"/>
                <w:sz w:val="24"/>
              </w:rPr>
              <w:t>articolo 158 del CRR.</w:t>
            </w:r>
          </w:p>
          <w:p w14:paraId="015F6CE4" w14:textId="6A14EBDC"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perdita attesa da indicare si basa sui parametri di rischio effettivi utilizzati nel sistema di rating interno approvato dalla rispettiva autorità competente.</w:t>
            </w:r>
          </w:p>
        </w:tc>
      </w:tr>
      <w:tr w:rsidR="00B96DF5" w:rsidRPr="00812CC9" w14:paraId="354BCC19" w14:textId="77777777" w:rsidTr="00B96DF5">
        <w:trPr>
          <w:trHeight w:val="695"/>
        </w:trPr>
        <w:tc>
          <w:tcPr>
            <w:tcW w:w="1555" w:type="dxa"/>
          </w:tcPr>
          <w:p w14:paraId="0806332E"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m</w:t>
            </w:r>
          </w:p>
        </w:tc>
        <w:tc>
          <w:tcPr>
            <w:tcW w:w="7483" w:type="dxa"/>
          </w:tcPr>
          <w:p w14:paraId="70E625ED"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Rettifiche di valore e accantonamenti</w:t>
            </w:r>
          </w:p>
          <w:p w14:paraId="4849FA78"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Rettifiche di valore su crediti specifiche e generiche ai sensi del regolamento delegato (UE) n. 183/2014 della Commissione</w:t>
            </w:r>
            <w:r w:rsidRPr="00812CC9">
              <w:rPr>
                <w:rStyle w:val="FootnoteReference"/>
                <w:rFonts w:cs="Times New Roman"/>
              </w:rPr>
              <w:footnoteReference w:id="39"/>
            </w:r>
            <w:r w:rsidRPr="00812CC9">
              <w:rPr>
                <w:rFonts w:ascii="Times New Roman" w:hAnsi="Times New Roman"/>
                <w:sz w:val="24"/>
              </w:rPr>
              <w:t>, rettifiche di valore supplementari a norma degli articoli 34 e 110 del CRR, nonché altre riduzioni dei fondi propri relative alle esposizioni assegnate a ciascuna categoria degli intervalli di PD fissi</w:t>
            </w:r>
            <w:r w:rsidRPr="00812CC9">
              <w:t>.</w:t>
            </w:r>
          </w:p>
          <w:p w14:paraId="591AB3B8" w14:textId="7D33CC5D"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Tali rettifiche di valore e accantonamenti sono quelli considerati ai fini dell</w:t>
            </w:r>
            <w:r w:rsidR="00154A3B">
              <w:rPr>
                <w:rFonts w:ascii="Times New Roman" w:hAnsi="Times New Roman"/>
                <w:sz w:val="24"/>
              </w:rPr>
              <w:t>'</w:t>
            </w:r>
            <w:r w:rsidRPr="00812CC9">
              <w:rPr>
                <w:rFonts w:ascii="Times New Roman" w:hAnsi="Times New Roman"/>
                <w:sz w:val="24"/>
              </w:rPr>
              <w:t>attuazione dell</w:t>
            </w:r>
            <w:r w:rsidR="00154A3B">
              <w:rPr>
                <w:rFonts w:ascii="Times New Roman" w:hAnsi="Times New Roman"/>
                <w:sz w:val="24"/>
              </w:rPr>
              <w:t>'</w:t>
            </w:r>
            <w:r w:rsidRPr="00812CC9">
              <w:rPr>
                <w:rFonts w:ascii="Times New Roman" w:hAnsi="Times New Roman"/>
                <w:sz w:val="24"/>
              </w:rPr>
              <w:t xml:space="preserve">articolo 159 del CRR. </w:t>
            </w:r>
          </w:p>
          <w:p w14:paraId="706D89C9"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sz w:val="24"/>
              </w:rPr>
              <w:t>Gli accantonamenti generici sono indicati assegnando un importo pro rata in funzione delle perdite attese delle diverse classi di debitori.</w:t>
            </w:r>
          </w:p>
        </w:tc>
      </w:tr>
    </w:tbl>
    <w:p w14:paraId="37E19A19" w14:textId="77777777" w:rsidR="00B96DF5" w:rsidRPr="00812CC9" w:rsidRDefault="00B96DF5" w:rsidP="00B96DF5">
      <w:pPr>
        <w:spacing w:after="120"/>
        <w:rPr>
          <w:rFonts w:ascii="Times New Roman" w:hAnsi="Times New Roman" w:cs="Times New Roman"/>
          <w:sz w:val="24"/>
        </w:rPr>
      </w:pPr>
    </w:p>
    <w:p w14:paraId="64E181B4" w14:textId="77777777" w:rsidR="00B96DF5" w:rsidRPr="00812CC9" w:rsidRDefault="00B96DF5" w:rsidP="00B96DF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B96DF5" w:rsidRPr="00812CC9" w14:paraId="7DF6C944" w14:textId="77777777" w:rsidTr="00783825">
        <w:trPr>
          <w:cantSplit/>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3A39C150"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Riferimento della riga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9FB9E"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05D065E" w14:textId="77777777" w:rsidTr="00B96DF5">
        <w:trPr>
          <w:trHeight w:val="238"/>
        </w:trPr>
        <w:tc>
          <w:tcPr>
            <w:tcW w:w="1555" w:type="dxa"/>
            <w:vMerge/>
            <w:tcBorders>
              <w:left w:val="single" w:sz="4" w:space="0" w:color="auto"/>
              <w:right w:val="single" w:sz="4" w:space="0" w:color="auto"/>
            </w:tcBorders>
            <w:shd w:val="clear" w:color="auto" w:fill="D9D9D9" w:themeFill="background1" w:themeFillShade="D9"/>
          </w:tcPr>
          <w:p w14:paraId="7F9432FB"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7374BBFE"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386A6D31" w14:textId="77777777" w:rsidTr="00B96DF5">
        <w:trPr>
          <w:trHeight w:val="1601"/>
        </w:trPr>
        <w:tc>
          <w:tcPr>
            <w:tcW w:w="1555" w:type="dxa"/>
          </w:tcPr>
          <w:p w14:paraId="6BCA312B" w14:textId="77777777"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b/>
                <w:sz w:val="24"/>
              </w:rPr>
              <w:t>Classe di esposizioni X</w:t>
            </w:r>
          </w:p>
          <w:p w14:paraId="46CD2379"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p>
        </w:tc>
        <w:tc>
          <w:tcPr>
            <w:tcW w:w="7484" w:type="dxa"/>
          </w:tcPr>
          <w:p w14:paraId="46D6C5AE" w14:textId="0C5145D4" w:rsidR="00B96DF5" w:rsidRPr="00812CC9" w:rsidRDefault="00B96DF5" w:rsidP="00783825">
            <w:pPr>
              <w:spacing w:after="120"/>
              <w:jc w:val="both"/>
              <w:rPr>
                <w:rFonts w:ascii="Times New Roman" w:hAnsi="Times New Roman" w:cs="Times New Roman"/>
                <w:sz w:val="24"/>
              </w:rPr>
            </w:pPr>
            <w:r w:rsidRPr="00812CC9">
              <w:rPr>
                <w:rFonts w:ascii="Times New Roman" w:hAnsi="Times New Roman"/>
                <w:sz w:val="24"/>
              </w:rPr>
              <w:t>Gli enti che hanno ricevuto l</w:t>
            </w:r>
            <w:r w:rsidR="00154A3B">
              <w:rPr>
                <w:rFonts w:ascii="Times New Roman" w:hAnsi="Times New Roman"/>
                <w:sz w:val="24"/>
              </w:rPr>
              <w:t>'</w:t>
            </w:r>
            <w:r w:rsidRPr="00812CC9">
              <w:rPr>
                <w:rFonts w:ascii="Times New Roman" w:hAnsi="Times New Roman"/>
                <w:sz w:val="24"/>
              </w:rPr>
              <w:t>autorizzazione a utilizzare LGD e fattori di conversione propri per il calcolo degli importi delle esposizioni ponderati per il rischio pubblicano le informazioni richieste in questo modello separatamente per le classi di esposizioni soggette a tale autorizzazione (A</w:t>
            </w:r>
            <w:r w:rsidR="00783825" w:rsidRPr="00812CC9">
              <w:rPr>
                <w:rFonts w:ascii="Times New Roman" w:hAnsi="Times New Roman"/>
                <w:sz w:val="24"/>
              </w:rPr>
              <w:noBreakHyphen/>
            </w:r>
            <w:r w:rsidRPr="00812CC9">
              <w:rPr>
                <w:rFonts w:ascii="Times New Roman" w:hAnsi="Times New Roman"/>
                <w:sz w:val="24"/>
              </w:rPr>
              <w:t>IRB). Per le classi di esposizioni per le quali l</w:t>
            </w:r>
            <w:r w:rsidR="00154A3B">
              <w:rPr>
                <w:rFonts w:ascii="Times New Roman" w:hAnsi="Times New Roman"/>
                <w:sz w:val="24"/>
              </w:rPr>
              <w:t>'</w:t>
            </w:r>
            <w:r w:rsidRPr="00812CC9">
              <w:rPr>
                <w:rFonts w:ascii="Times New Roman" w:hAnsi="Times New Roman"/>
                <w:sz w:val="24"/>
              </w:rPr>
              <w:t>ente non è autorizzato ad utilizzare stime interne della LGD e dei fattori di conversione (F-IRB), l</w:t>
            </w:r>
            <w:r w:rsidR="00154A3B">
              <w:rPr>
                <w:rFonts w:ascii="Times New Roman" w:hAnsi="Times New Roman"/>
                <w:sz w:val="24"/>
              </w:rPr>
              <w:t>'</w:t>
            </w:r>
            <w:r w:rsidRPr="00812CC9">
              <w:rPr>
                <w:rFonts w:ascii="Times New Roman" w:hAnsi="Times New Roman"/>
                <w:sz w:val="24"/>
              </w:rPr>
              <w:t xml:space="preserve">ente pubblica separatamente le informazioni sulle esposizioni pertinenti utilizzando il modello F-IRB. </w:t>
            </w:r>
          </w:p>
        </w:tc>
      </w:tr>
      <w:tr w:rsidR="00B96DF5" w:rsidRPr="00812CC9" w14:paraId="6481D26A" w14:textId="77777777" w:rsidTr="00B96DF5">
        <w:trPr>
          <w:trHeight w:val="1124"/>
        </w:trPr>
        <w:tc>
          <w:tcPr>
            <w:tcW w:w="1555" w:type="dxa"/>
          </w:tcPr>
          <w:p w14:paraId="65EBC77E"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iCs/>
                <w:sz w:val="24"/>
              </w:rPr>
              <w:t>A-IRB</w:t>
            </w:r>
          </w:p>
        </w:tc>
        <w:tc>
          <w:tcPr>
            <w:tcW w:w="7484" w:type="dxa"/>
          </w:tcPr>
          <w:p w14:paraId="21510CAF" w14:textId="77777777" w:rsidR="00B96DF5" w:rsidRPr="00812CC9" w:rsidRDefault="00B96DF5" w:rsidP="00B96DF5">
            <w:pPr>
              <w:spacing w:after="120"/>
              <w:jc w:val="both"/>
              <w:rPr>
                <w:rFonts w:ascii="Times New Roman" w:hAnsi="Times New Roman"/>
                <w:sz w:val="24"/>
              </w:rPr>
            </w:pPr>
            <w:r w:rsidRPr="00812CC9">
              <w:rPr>
                <w:rFonts w:ascii="Times New Roman" w:hAnsi="Times New Roman"/>
                <w:b/>
                <w:sz w:val="24"/>
              </w:rPr>
              <w:t>Classe di esposizioni X</w:t>
            </w:r>
          </w:p>
          <w:p w14:paraId="3D605C3B" w14:textId="10B1B02C"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iCs/>
                <w:sz w:val="24"/>
              </w:rPr>
              <w:t>Per ciascuna classe di esposizioni elencata nell</w:t>
            </w:r>
            <w:r w:rsidR="00154A3B">
              <w:rPr>
                <w:rFonts w:ascii="Times New Roman" w:hAnsi="Times New Roman"/>
                <w:iCs/>
                <w:sz w:val="24"/>
              </w:rPr>
              <w:t>'</w:t>
            </w:r>
            <w:r w:rsidRPr="00812CC9">
              <w:rPr>
                <w:rFonts w:ascii="Times New Roman" w:hAnsi="Times New Roman"/>
                <w:iCs/>
                <w:sz w:val="24"/>
              </w:rPr>
              <w:t>articolo 147, paragrafo 2, del CRR, con le eccezioni sopra indicate, gli enti pubblicano un modello distinto, con un</w:t>
            </w:r>
            <w:r w:rsidR="00154A3B">
              <w:rPr>
                <w:rFonts w:ascii="Times New Roman" w:hAnsi="Times New Roman"/>
                <w:iCs/>
                <w:sz w:val="24"/>
              </w:rPr>
              <w:t>'</w:t>
            </w:r>
            <w:r w:rsidRPr="00812CC9">
              <w:rPr>
                <w:rFonts w:ascii="Times New Roman" w:hAnsi="Times New Roman"/>
                <w:iCs/>
                <w:sz w:val="24"/>
              </w:rPr>
              <w:t xml:space="preserve">ulteriore ripartizione per le seguenti classi di esposizioni: </w:t>
            </w:r>
          </w:p>
          <w:p w14:paraId="34BF284A" w14:textId="4608C9F5"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espos</w:t>
            </w:r>
            <w:r w:rsidR="00783825" w:rsidRPr="00812CC9">
              <w:rPr>
                <w:rFonts w:ascii="Times New Roman" w:hAnsi="Times New Roman"/>
                <w:iCs/>
                <w:sz w:val="24"/>
              </w:rPr>
              <w:t>izioni verso imprese</w:t>
            </w:r>
            <w:r w:rsidR="00154A3B">
              <w:rPr>
                <w:rFonts w:ascii="Times New Roman" w:hAnsi="Times New Roman"/>
                <w:iCs/>
                <w:sz w:val="24"/>
              </w:rPr>
              <w:t>"</w:t>
            </w:r>
            <w:r w:rsidR="00783825" w:rsidRPr="00812CC9">
              <w:rPr>
                <w:rFonts w:ascii="Times New Roman" w:hAnsi="Times New Roman"/>
                <w:iCs/>
                <w:sz w:val="24"/>
              </w:rPr>
              <w:t xml:space="preserve"> (articolo </w:t>
            </w:r>
            <w:r w:rsidRPr="00812CC9">
              <w:rPr>
                <w:rFonts w:ascii="Times New Roman" w:hAnsi="Times New Roman"/>
                <w:iCs/>
                <w:sz w:val="24"/>
              </w:rPr>
              <w:t>147, paragrafo 2, lettera c), del CRR), la ripartizione seguente:</w:t>
            </w:r>
          </w:p>
          <w:p w14:paraId="24796518" w14:textId="77777777" w:rsidR="00B96DF5" w:rsidRPr="00812CC9" w:rsidRDefault="00B96DF5" w:rsidP="00B96DF5">
            <w:pPr>
              <w:autoSpaceDE w:val="0"/>
              <w:autoSpaceDN w:val="0"/>
              <w:adjustRightInd w:val="0"/>
              <w:spacing w:after="120"/>
              <w:ind w:left="144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602804C3" w14:textId="314DF3AC" w:rsidR="00B96DF5" w:rsidRPr="00812CC9" w:rsidRDefault="00B96DF5" w:rsidP="00B96DF5">
            <w:pPr>
              <w:autoSpaceDE w:val="0"/>
              <w:autoSpaceDN w:val="0"/>
              <w:adjustRightInd w:val="0"/>
              <w:spacing w:after="120"/>
              <w:ind w:left="144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w:t>
            </w:r>
          </w:p>
          <w:p w14:paraId="7A4B8BC5" w14:textId="77777777" w:rsidR="00B96DF5" w:rsidRPr="00812CC9" w:rsidRDefault="00B96DF5" w:rsidP="00B96DF5">
            <w:pPr>
              <w:autoSpaceDE w:val="0"/>
              <w:autoSpaceDN w:val="0"/>
              <w:adjustRightInd w:val="0"/>
              <w:spacing w:after="120"/>
              <w:ind w:left="144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p w14:paraId="3F3E0A17" w14:textId="141D5A4C"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w:t>
            </w:r>
            <w:r w:rsidR="00783825" w:rsidRPr="00812CC9">
              <w:rPr>
                <w:rFonts w:ascii="Times New Roman" w:hAnsi="Times New Roman"/>
                <w:iCs/>
                <w:sz w:val="24"/>
              </w:rPr>
              <w:t>sizioni al dettaglio</w:t>
            </w:r>
            <w:r w:rsidR="00154A3B">
              <w:rPr>
                <w:rFonts w:ascii="Times New Roman" w:hAnsi="Times New Roman"/>
                <w:iCs/>
                <w:sz w:val="24"/>
              </w:rPr>
              <w:t>"</w:t>
            </w:r>
            <w:r w:rsidR="00783825" w:rsidRPr="00812CC9">
              <w:rPr>
                <w:rFonts w:ascii="Times New Roman" w:hAnsi="Times New Roman"/>
                <w:iCs/>
                <w:sz w:val="24"/>
              </w:rPr>
              <w:t xml:space="preserve"> (articolo </w:t>
            </w:r>
            <w:r w:rsidRPr="00812CC9">
              <w:rPr>
                <w:rFonts w:ascii="Times New Roman" w:hAnsi="Times New Roman"/>
                <w:iCs/>
                <w:sz w:val="24"/>
              </w:rPr>
              <w:t>147, paragrafo 2, lettera d), e articolo 147, paragrafo 5, del CRR), la ripartizione seguente:</w:t>
            </w:r>
          </w:p>
          <w:p w14:paraId="4A15E235" w14:textId="57DA0D9F"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al dettaglio - PMI, garantite da beni immobili (articolo 147, paragrafo 2, lettera d), in combinato disposto con l</w:t>
            </w:r>
            <w:r w:rsidR="00154A3B">
              <w:rPr>
                <w:rFonts w:ascii="Times New Roman" w:hAnsi="Times New Roman"/>
                <w:iCs/>
                <w:sz w:val="24"/>
              </w:rPr>
              <w:t>'</w:t>
            </w:r>
            <w:r w:rsidRPr="00812CC9">
              <w:rPr>
                <w:rFonts w:ascii="Times New Roman" w:hAnsi="Times New Roman"/>
                <w:iCs/>
                <w:sz w:val="24"/>
              </w:rPr>
              <w:t>articolo 154, paragrafi 2 e 3, del CRR);</w:t>
            </w:r>
          </w:p>
          <w:p w14:paraId="4493DA87"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 esposizioni al dettaglio - PMI, altre;</w:t>
            </w:r>
          </w:p>
          <w:p w14:paraId="77334D9F" w14:textId="12E088E3"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al dettaglio - non PMI, garantite da beni immobili (articolo 147, paragrafo 2, lettera d), del CRR, in combinato disposto con l</w:t>
            </w:r>
            <w:r w:rsidR="00154A3B">
              <w:rPr>
                <w:rFonts w:ascii="Times New Roman" w:hAnsi="Times New Roman"/>
                <w:iCs/>
                <w:sz w:val="24"/>
              </w:rPr>
              <w:t>'</w:t>
            </w:r>
            <w:r w:rsidRPr="00812CC9">
              <w:rPr>
                <w:rFonts w:ascii="Times New Roman" w:hAnsi="Times New Roman"/>
                <w:iCs/>
                <w:sz w:val="24"/>
              </w:rPr>
              <w:t>articolo 154, paragrafo 3, del CRR);</w:t>
            </w:r>
          </w:p>
          <w:p w14:paraId="0635D223" w14:textId="79708D6F"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d.</w:t>
            </w:r>
            <w:r w:rsidRPr="00812CC9">
              <w:tab/>
            </w:r>
            <w:r w:rsidRPr="00812CC9">
              <w:rPr>
                <w:rFonts w:ascii="Times New Roman" w:hAnsi="Times New Roman"/>
                <w:iCs/>
                <w:sz w:val="24"/>
              </w:rPr>
              <w:t>esposizioni al dettaglio - rotative qualificate (articolo 147, paragrafo 2, lettera d), in combinato disposto con l</w:t>
            </w:r>
            <w:r w:rsidR="00154A3B">
              <w:rPr>
                <w:rFonts w:ascii="Times New Roman" w:hAnsi="Times New Roman"/>
                <w:iCs/>
                <w:sz w:val="24"/>
              </w:rPr>
              <w:t>'</w:t>
            </w:r>
            <w:r w:rsidRPr="00812CC9">
              <w:rPr>
                <w:rFonts w:ascii="Times New Roman" w:hAnsi="Times New Roman"/>
                <w:iCs/>
                <w:sz w:val="24"/>
              </w:rPr>
              <w:t>articolo 154, paragrafo 4, del CRR);</w:t>
            </w:r>
          </w:p>
          <w:p w14:paraId="59CB487A" w14:textId="73AF06D3"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e.</w:t>
            </w:r>
            <w:r w:rsidR="00D76CF9" w:rsidRPr="00812CC9">
              <w:tab/>
            </w:r>
            <w:r w:rsidRPr="00812CC9">
              <w:rPr>
                <w:rFonts w:ascii="Times New Roman" w:hAnsi="Times New Roman"/>
                <w:iCs/>
                <w:sz w:val="24"/>
              </w:rPr>
              <w:t>esposizioni al dettaglio - non PMI, altre.</w:t>
            </w:r>
          </w:p>
          <w:p w14:paraId="66A86043"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iCs/>
                <w:sz w:val="24"/>
              </w:rPr>
              <w:t>La riga relativa al totale delle esposizioni è inclusa alla fine di ciascun modello distinto per classe di esposizioni.</w:t>
            </w:r>
          </w:p>
        </w:tc>
      </w:tr>
      <w:tr w:rsidR="00B96DF5" w:rsidRPr="00812CC9" w14:paraId="7F6AD324" w14:textId="77777777" w:rsidTr="00783825">
        <w:trPr>
          <w:cantSplit/>
          <w:trHeight w:val="316"/>
        </w:trPr>
        <w:tc>
          <w:tcPr>
            <w:tcW w:w="1555" w:type="dxa"/>
          </w:tcPr>
          <w:p w14:paraId="637211CF"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color w:val="000000"/>
                <w:sz w:val="24"/>
              </w:rPr>
              <w:t>F-IRB</w:t>
            </w:r>
          </w:p>
        </w:tc>
        <w:tc>
          <w:tcPr>
            <w:tcW w:w="7484" w:type="dxa"/>
          </w:tcPr>
          <w:p w14:paraId="2A222238" w14:textId="77777777"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 xml:space="preserve">Classe di esposizioni X </w:t>
            </w:r>
          </w:p>
          <w:p w14:paraId="7A878705" w14:textId="4F43E262" w:rsidR="00B96DF5" w:rsidRPr="00812CC9" w:rsidRDefault="00B96DF5" w:rsidP="00B96DF5">
            <w:pPr>
              <w:spacing w:after="120"/>
              <w:jc w:val="both"/>
              <w:rPr>
                <w:rFonts w:ascii="Times New Roman" w:eastAsia="Times New Roman" w:hAnsi="Times New Roman" w:cs="Times New Roman"/>
                <w:iCs/>
                <w:sz w:val="24"/>
              </w:rPr>
            </w:pPr>
            <w:r w:rsidRPr="00812CC9">
              <w:rPr>
                <w:rFonts w:ascii="Times New Roman" w:hAnsi="Times New Roman"/>
                <w:iCs/>
                <w:sz w:val="24"/>
              </w:rPr>
              <w:t>Per ciascuna classe di esposizioni elencata nell</w:t>
            </w:r>
            <w:r w:rsidR="00154A3B">
              <w:rPr>
                <w:rFonts w:ascii="Times New Roman" w:hAnsi="Times New Roman"/>
                <w:iCs/>
                <w:sz w:val="24"/>
              </w:rPr>
              <w:t>'</w:t>
            </w:r>
            <w:r w:rsidRPr="00812CC9">
              <w:rPr>
                <w:rFonts w:ascii="Times New Roman" w:hAnsi="Times New Roman"/>
                <w:iCs/>
                <w:sz w:val="24"/>
              </w:rPr>
              <w:t>articolo 147, paragrafo 2, del CRR, con le eccezioni sopra indicate, gli enti pubblicano un modello distinto, con un</w:t>
            </w:r>
            <w:r w:rsidR="00154A3B">
              <w:rPr>
                <w:rFonts w:ascii="Times New Roman" w:hAnsi="Times New Roman"/>
                <w:iCs/>
                <w:sz w:val="24"/>
              </w:rPr>
              <w:t>'</w:t>
            </w:r>
            <w:r w:rsidRPr="00812CC9">
              <w:rPr>
                <w:rFonts w:ascii="Times New Roman" w:hAnsi="Times New Roman"/>
                <w:iCs/>
                <w:sz w:val="24"/>
              </w:rPr>
              <w:t>ulteriore ripartizione per le seguenti classi di esposizioni:</w:t>
            </w:r>
          </w:p>
          <w:p w14:paraId="3C53D25D" w14:textId="45C2F15D"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espos</w:t>
            </w:r>
            <w:r w:rsidR="00783825" w:rsidRPr="00812CC9">
              <w:rPr>
                <w:rFonts w:ascii="Times New Roman" w:hAnsi="Times New Roman"/>
                <w:iCs/>
                <w:sz w:val="24"/>
              </w:rPr>
              <w:t>izioni verso imprese</w:t>
            </w:r>
            <w:r w:rsidR="00154A3B">
              <w:rPr>
                <w:rFonts w:ascii="Times New Roman" w:hAnsi="Times New Roman"/>
                <w:iCs/>
                <w:sz w:val="24"/>
              </w:rPr>
              <w:t>"</w:t>
            </w:r>
            <w:r w:rsidR="00783825" w:rsidRPr="00812CC9">
              <w:rPr>
                <w:rFonts w:ascii="Times New Roman" w:hAnsi="Times New Roman"/>
                <w:iCs/>
                <w:sz w:val="24"/>
              </w:rPr>
              <w:t xml:space="preserve"> (articolo </w:t>
            </w:r>
            <w:r w:rsidRPr="00812CC9">
              <w:rPr>
                <w:rFonts w:ascii="Times New Roman" w:hAnsi="Times New Roman"/>
                <w:iCs/>
                <w:sz w:val="24"/>
              </w:rPr>
              <w:t>147, paragrafo 2, lettera c), del CRR), la ripartizione seguente:</w:t>
            </w:r>
          </w:p>
          <w:p w14:paraId="76BA03E3"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59340DF4" w14:textId="4CB73D79"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w:t>
            </w:r>
          </w:p>
          <w:p w14:paraId="3D083876"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tc>
      </w:tr>
    </w:tbl>
    <w:p w14:paraId="403308D6" w14:textId="77777777" w:rsidR="00B96DF5" w:rsidRPr="00812CC9" w:rsidRDefault="00B96DF5" w:rsidP="00B96DF5">
      <w:pPr>
        <w:spacing w:after="120"/>
        <w:rPr>
          <w:rFonts w:ascii="Times New Roman" w:hAnsi="Times New Roman" w:cs="Times New Roman"/>
          <w:sz w:val="24"/>
        </w:rPr>
      </w:pPr>
    </w:p>
    <w:p w14:paraId="00E6BDDB" w14:textId="77777777" w:rsidR="00B96DF5" w:rsidRPr="00812CC9" w:rsidRDefault="00B96DF5" w:rsidP="00B96DF5">
      <w:pPr>
        <w:spacing w:after="120"/>
        <w:rPr>
          <w:rFonts w:ascii="Times New Roman" w:hAnsi="Times New Roman" w:cs="Times New Roman"/>
          <w:sz w:val="24"/>
        </w:rPr>
      </w:pPr>
    </w:p>
    <w:p w14:paraId="2F0E324E" w14:textId="1576AB33"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Modello EU CR6-A – Metodo IRB: ambito d</w:t>
      </w:r>
      <w:r w:rsidR="00154A3B">
        <w:rPr>
          <w:rFonts w:ascii="Times New Roman" w:hAnsi="Times New Roman"/>
          <w:b/>
          <w:sz w:val="24"/>
        </w:rPr>
        <w:t>'</w:t>
      </w:r>
      <w:r w:rsidRPr="00812CC9">
        <w:rPr>
          <w:rFonts w:ascii="Times New Roman" w:hAnsi="Times New Roman"/>
          <w:b/>
          <w:sz w:val="24"/>
        </w:rPr>
        <w:t>uso dei metodi IRB e SA</w:t>
      </w:r>
      <w:r w:rsidR="005572AE">
        <w:rPr>
          <w:rFonts w:ascii="Times New Roman" w:hAnsi="Times New Roman"/>
          <w:b/>
          <w:sz w:val="24"/>
        </w:rPr>
        <w:t xml:space="preserve"> -</w:t>
      </w:r>
      <w:r w:rsidRPr="00812CC9">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p>
    <w:p w14:paraId="4EACB992" w14:textId="77777777" w:rsidR="00B96DF5" w:rsidRPr="00812CC9" w:rsidRDefault="00B96DF5" w:rsidP="00B96DF5">
      <w:pPr>
        <w:spacing w:after="120"/>
        <w:rPr>
          <w:rFonts w:ascii="Times New Roman" w:hAnsi="Times New Roman" w:cs="Times New Roman"/>
          <w:sz w:val="24"/>
        </w:rPr>
      </w:pPr>
    </w:p>
    <w:p w14:paraId="5357F635" w14:textId="5772D926"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Gli enti che calcolano gli importi delle esposizioni ponderati per il rischio nell</w:t>
      </w:r>
      <w:r w:rsidR="00154A3B">
        <w:rPr>
          <w:rFonts w:ascii="Times New Roman" w:hAnsi="Times New Roman"/>
          <w:sz w:val="24"/>
        </w:rPr>
        <w:t>'</w:t>
      </w:r>
      <w:r w:rsidRPr="00812CC9">
        <w:rPr>
          <w:rFonts w:ascii="Times New Roman" w:hAnsi="Times New Roman"/>
          <w:sz w:val="24"/>
        </w:rPr>
        <w:t>ambito del metodo IRB per il rischio di credito pubblicano le informazioni di cui all</w:t>
      </w:r>
      <w:r w:rsidR="00154A3B">
        <w:rPr>
          <w:rFonts w:ascii="Times New Roman" w:hAnsi="Times New Roman"/>
          <w:sz w:val="24"/>
        </w:rPr>
        <w:t>'</w:t>
      </w:r>
      <w:r w:rsidRPr="00812CC9">
        <w:rPr>
          <w:rFonts w:ascii="Times New Roman" w:hAnsi="Times New Roman"/>
          <w:sz w:val="24"/>
        </w:rPr>
        <w:t>articolo 452, lettera b), del CRR seguendo le istruzioni fornite di seguito nel presente allegato per la compilazione del modello EU CR6-A di cui all</w:t>
      </w:r>
      <w:r w:rsidR="00154A3B">
        <w:rPr>
          <w:rFonts w:ascii="Times New Roman" w:hAnsi="Times New Roman"/>
          <w:sz w:val="24"/>
        </w:rPr>
        <w:t>'</w:t>
      </w:r>
      <w:r w:rsidRPr="00812CC9">
        <w:rPr>
          <w:rFonts w:ascii="Times New Roman" w:hAnsi="Times New Roman"/>
          <w:sz w:val="24"/>
        </w:rPr>
        <w:t>allegato XXI del presente regolamento di esecuzione.</w:t>
      </w:r>
    </w:p>
    <w:p w14:paraId="708D4171" w14:textId="0D527B31"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Ai fini di questo modello, gli enti assegnano le loro esposizioni soggette al metodo standardizzato di cui alla parte tre, titolo II, capo 2, o al metodo IRB di cui alla parte tre, titolo II, capo 3, alle classi di esposizioni definite nell</w:t>
      </w:r>
      <w:r w:rsidR="00154A3B">
        <w:rPr>
          <w:rFonts w:ascii="Times New Roman" w:hAnsi="Times New Roman"/>
          <w:sz w:val="24"/>
        </w:rPr>
        <w:t>'</w:t>
      </w:r>
      <w:r w:rsidRPr="00812CC9">
        <w:rPr>
          <w:rFonts w:ascii="Times New Roman" w:hAnsi="Times New Roman"/>
          <w:sz w:val="24"/>
        </w:rPr>
        <w:t>ambito del metodo IRB. Da questo modello sono escluse le esposizioni al rischio di controparte (CCR) (parte tre, titolo II, capo 6, del CRR) e le esposizioni verso la cartolarizzazione.</w:t>
      </w:r>
    </w:p>
    <w:p w14:paraId="7614855B" w14:textId="37B63AF3"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spiegano nella descrizione che accompagna il modello eventuali differenze significative tra il valore dell</w:t>
      </w:r>
      <w:r w:rsidR="00154A3B">
        <w:rPr>
          <w:rFonts w:ascii="Times New Roman" w:hAnsi="Times New Roman"/>
          <w:sz w:val="24"/>
        </w:rPr>
        <w:t>'</w:t>
      </w:r>
      <w:r w:rsidRPr="00812CC9">
        <w:rPr>
          <w:rFonts w:ascii="Times New Roman" w:hAnsi="Times New Roman"/>
          <w:sz w:val="24"/>
        </w:rPr>
        <w:t>esposizione come definito all</w:t>
      </w:r>
      <w:r w:rsidR="00154A3B">
        <w:rPr>
          <w:rFonts w:ascii="Times New Roman" w:hAnsi="Times New Roman"/>
          <w:sz w:val="24"/>
        </w:rPr>
        <w:t>'</w:t>
      </w:r>
      <w:r w:rsidRPr="00812CC9">
        <w:rPr>
          <w:rFonts w:ascii="Times New Roman" w:hAnsi="Times New Roman"/>
          <w:sz w:val="24"/>
        </w:rPr>
        <w:t>articolo 166 per le esposizioni secondo il metodo IRB nella colonna a del modello e il valore dell</w:t>
      </w:r>
      <w:r w:rsidR="00154A3B">
        <w:rPr>
          <w:rFonts w:ascii="Times New Roman" w:hAnsi="Times New Roman"/>
          <w:sz w:val="24"/>
        </w:rPr>
        <w:t>'</w:t>
      </w:r>
      <w:r w:rsidRPr="00812CC9">
        <w:rPr>
          <w:rFonts w:ascii="Times New Roman" w:hAnsi="Times New Roman"/>
          <w:sz w:val="24"/>
        </w:rPr>
        <w:t>esposizione per le stesse esposizioni conformemente all</w:t>
      </w:r>
      <w:r w:rsidR="00154A3B">
        <w:rPr>
          <w:rFonts w:ascii="Times New Roman" w:hAnsi="Times New Roman"/>
          <w:sz w:val="24"/>
        </w:rPr>
        <w:t>'</w:t>
      </w:r>
      <w:r w:rsidRPr="00812CC9">
        <w:rPr>
          <w:rFonts w:ascii="Times New Roman" w:hAnsi="Times New Roman"/>
          <w:sz w:val="24"/>
        </w:rPr>
        <w:t>articolo 429, paragrafo 4, del CRR, come nelle colonne b e d di questo modello.</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B96DF5" w:rsidRPr="00812CC9" w14:paraId="7FB67AE9" w14:textId="77777777" w:rsidTr="00B96DF5">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4CF743"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1FC2651A" w14:textId="77777777" w:rsidTr="00B96DF5">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9637FB" w14:textId="77777777" w:rsidR="00B96DF5" w:rsidRPr="00812CC9" w:rsidRDefault="00B96DF5" w:rsidP="00783825">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EE4B10"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4B340536" w14:textId="77777777" w:rsidTr="00B96DF5">
        <w:trPr>
          <w:trHeight w:val="316"/>
        </w:trPr>
        <w:tc>
          <w:tcPr>
            <w:tcW w:w="1413" w:type="dxa"/>
            <w:tcBorders>
              <w:top w:val="single" w:sz="4" w:space="0" w:color="auto"/>
              <w:left w:val="single" w:sz="4" w:space="0" w:color="auto"/>
              <w:bottom w:val="single" w:sz="4" w:space="0" w:color="auto"/>
              <w:right w:val="single" w:sz="4" w:space="0" w:color="auto"/>
            </w:tcBorders>
          </w:tcPr>
          <w:p w14:paraId="7FAD6A70"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AD93C48" w14:textId="584CF8EE" w:rsidR="00B96DF5" w:rsidRPr="00812CC9" w:rsidRDefault="00B96DF5" w:rsidP="00B96DF5">
            <w:pPr>
              <w:autoSpaceDE w:val="0"/>
              <w:autoSpaceDN w:val="0"/>
              <w:adjustRightInd w:val="0"/>
              <w:spacing w:after="120"/>
              <w:jc w:val="both"/>
              <w:rPr>
                <w:rFonts w:ascii="Times New Roman" w:hAnsi="Times New Roman" w:cs="Times New Roman"/>
                <w:b/>
                <w:spacing w:val="-2"/>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come definito all</w:t>
            </w:r>
            <w:r w:rsidR="00154A3B">
              <w:rPr>
                <w:rFonts w:ascii="Times New Roman" w:hAnsi="Times New Roman"/>
                <w:b/>
                <w:sz w:val="24"/>
              </w:rPr>
              <w:t>'</w:t>
            </w:r>
            <w:r w:rsidRPr="00812CC9">
              <w:rPr>
                <w:rFonts w:ascii="Times New Roman" w:hAnsi="Times New Roman"/>
                <w:b/>
                <w:sz w:val="24"/>
              </w:rPr>
              <w:t>articolo 166 del CRR per le esposizioni soggette al metodo IRB</w:t>
            </w:r>
          </w:p>
          <w:p w14:paraId="3AEA57B8" w14:textId="3165335C" w:rsidR="00B96DF5" w:rsidRPr="00812CC9" w:rsidRDefault="00B96DF5" w:rsidP="00B96DF5">
            <w:pPr>
              <w:autoSpaceDE w:val="0"/>
              <w:autoSpaceDN w:val="0"/>
              <w:adjustRightInd w:val="0"/>
              <w:spacing w:after="120"/>
              <w:jc w:val="both"/>
              <w:rPr>
                <w:rFonts w:ascii="Times New Roman" w:hAnsi="Times New Roman" w:cs="Times New Roman"/>
                <w:spacing w:val="-2"/>
                <w:sz w:val="24"/>
              </w:rPr>
            </w:pPr>
            <w:r w:rsidRPr="00812CC9">
              <w:rPr>
                <w:rFonts w:ascii="Times New Roman" w:hAnsi="Times New Roman"/>
                <w:sz w:val="24"/>
              </w:rPr>
              <w:t>Gli enti indicano in questa colonna il valore dell</w:t>
            </w:r>
            <w:r w:rsidR="00154A3B">
              <w:rPr>
                <w:rFonts w:ascii="Times New Roman" w:hAnsi="Times New Roman"/>
                <w:sz w:val="24"/>
              </w:rPr>
              <w:t>'</w:t>
            </w:r>
            <w:r w:rsidRPr="00812CC9">
              <w:rPr>
                <w:rFonts w:ascii="Times New Roman" w:hAnsi="Times New Roman"/>
                <w:sz w:val="24"/>
              </w:rPr>
              <w:t>esposizione come definito all</w:t>
            </w:r>
            <w:r w:rsidR="00154A3B">
              <w:rPr>
                <w:rFonts w:ascii="Times New Roman" w:hAnsi="Times New Roman"/>
                <w:sz w:val="24"/>
              </w:rPr>
              <w:t>'</w:t>
            </w:r>
            <w:r w:rsidRPr="00812CC9">
              <w:rPr>
                <w:rFonts w:ascii="Times New Roman" w:hAnsi="Times New Roman"/>
                <w:sz w:val="24"/>
              </w:rPr>
              <w:t>articolo 166 del CRR solo per le esposizioni nell</w:t>
            </w:r>
            <w:r w:rsidR="00154A3B">
              <w:rPr>
                <w:rFonts w:ascii="Times New Roman" w:hAnsi="Times New Roman"/>
                <w:sz w:val="24"/>
              </w:rPr>
              <w:t>'</w:t>
            </w:r>
            <w:r w:rsidRPr="00812CC9">
              <w:rPr>
                <w:rFonts w:ascii="Times New Roman" w:hAnsi="Times New Roman"/>
                <w:sz w:val="24"/>
              </w:rPr>
              <w:t>ambito del metodo IRB.</w:t>
            </w:r>
          </w:p>
        </w:tc>
      </w:tr>
      <w:tr w:rsidR="00B96DF5" w:rsidRPr="00812CC9" w14:paraId="4F8A3A64" w14:textId="77777777" w:rsidTr="00B96DF5">
        <w:trPr>
          <w:trHeight w:val="316"/>
        </w:trPr>
        <w:tc>
          <w:tcPr>
            <w:tcW w:w="1413" w:type="dxa"/>
            <w:tcBorders>
              <w:top w:val="single" w:sz="4" w:space="0" w:color="auto"/>
              <w:left w:val="single" w:sz="4" w:space="0" w:color="auto"/>
              <w:bottom w:val="single" w:sz="4" w:space="0" w:color="auto"/>
              <w:right w:val="single" w:sz="4" w:space="0" w:color="auto"/>
            </w:tcBorders>
          </w:tcPr>
          <w:p w14:paraId="25B8BA8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3AD821E3" w14:textId="707487A7" w:rsidR="00B96DF5" w:rsidRPr="00812CC9" w:rsidRDefault="00B96DF5" w:rsidP="00B96DF5">
            <w:pPr>
              <w:autoSpaceDE w:val="0"/>
              <w:autoSpaceDN w:val="0"/>
              <w:adjustRightInd w:val="0"/>
              <w:spacing w:after="120"/>
              <w:jc w:val="both"/>
              <w:rPr>
                <w:rFonts w:ascii="Times New Roman" w:hAnsi="Times New Roman"/>
                <w:b/>
                <w:spacing w:val="-2"/>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complessiva per le esposizioni soggette al metodo standardizzato e al metodo IRB</w:t>
            </w:r>
          </w:p>
          <w:p w14:paraId="1098C354" w14:textId="34FEA974"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utilizzano il valore dell</w:t>
            </w:r>
            <w:r w:rsidR="00154A3B">
              <w:rPr>
                <w:rFonts w:ascii="Times New Roman" w:hAnsi="Times New Roman"/>
                <w:sz w:val="24"/>
              </w:rPr>
              <w:t>'</w:t>
            </w:r>
            <w:r w:rsidRPr="00812CC9">
              <w:rPr>
                <w:rFonts w:ascii="Times New Roman" w:hAnsi="Times New Roman"/>
                <w:sz w:val="24"/>
              </w:rPr>
              <w:t>esposizione conformemente all</w:t>
            </w:r>
            <w:r w:rsidR="00154A3B">
              <w:rPr>
                <w:rFonts w:ascii="Times New Roman" w:hAnsi="Times New Roman"/>
                <w:sz w:val="24"/>
              </w:rPr>
              <w:t>'</w:t>
            </w:r>
            <w:r w:rsidRPr="00812CC9">
              <w:rPr>
                <w:rFonts w:ascii="Times New Roman" w:hAnsi="Times New Roman"/>
                <w:sz w:val="24"/>
              </w:rPr>
              <w:t>articolo 429, paragrafo 4, del CRR per indicare il valore dell</w:t>
            </w:r>
            <w:r w:rsidR="00154A3B">
              <w:rPr>
                <w:rFonts w:ascii="Times New Roman" w:hAnsi="Times New Roman"/>
                <w:sz w:val="24"/>
              </w:rPr>
              <w:t>'</w:t>
            </w:r>
            <w:r w:rsidRPr="00812CC9">
              <w:rPr>
                <w:rFonts w:ascii="Times New Roman" w:hAnsi="Times New Roman"/>
                <w:sz w:val="24"/>
              </w:rPr>
              <w:t>esposizione complessiva, includendo sia le esposizioni nell</w:t>
            </w:r>
            <w:r w:rsidR="00154A3B">
              <w:rPr>
                <w:rFonts w:ascii="Times New Roman" w:hAnsi="Times New Roman"/>
                <w:sz w:val="24"/>
              </w:rPr>
              <w:t>'</w:t>
            </w:r>
            <w:r w:rsidRPr="00812CC9">
              <w:rPr>
                <w:rFonts w:ascii="Times New Roman" w:hAnsi="Times New Roman"/>
                <w:sz w:val="24"/>
              </w:rPr>
              <w:t>ambito del metodo standardizzato sia le esposizioni nell</w:t>
            </w:r>
            <w:r w:rsidR="00154A3B">
              <w:rPr>
                <w:rFonts w:ascii="Times New Roman" w:hAnsi="Times New Roman"/>
                <w:sz w:val="24"/>
              </w:rPr>
              <w:t>'</w:t>
            </w:r>
            <w:r w:rsidRPr="00812CC9">
              <w:rPr>
                <w:rFonts w:ascii="Times New Roman" w:hAnsi="Times New Roman"/>
                <w:sz w:val="24"/>
              </w:rPr>
              <w:t xml:space="preserve">ambito del metodo IRB. </w:t>
            </w:r>
          </w:p>
        </w:tc>
      </w:tr>
      <w:tr w:rsidR="00B96DF5" w:rsidRPr="00812CC9" w14:paraId="591CA227" w14:textId="77777777" w:rsidTr="00B96DF5">
        <w:trPr>
          <w:trHeight w:val="316"/>
        </w:trPr>
        <w:tc>
          <w:tcPr>
            <w:tcW w:w="1413" w:type="dxa"/>
            <w:tcBorders>
              <w:top w:val="single" w:sz="4" w:space="0" w:color="auto"/>
              <w:left w:val="single" w:sz="4" w:space="0" w:color="auto"/>
              <w:bottom w:val="single" w:sz="4" w:space="0" w:color="auto"/>
              <w:right w:val="single" w:sz="4" w:space="0" w:color="auto"/>
            </w:tcBorders>
          </w:tcPr>
          <w:p w14:paraId="04EEF61C"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5E64333D" w14:textId="58EFC576" w:rsidR="00B96DF5" w:rsidRPr="00812CC9" w:rsidRDefault="00B96DF5" w:rsidP="00B96DF5">
            <w:pPr>
              <w:autoSpaceDE w:val="0"/>
              <w:autoSpaceDN w:val="0"/>
              <w:adjustRightInd w:val="0"/>
              <w:spacing w:after="120"/>
              <w:jc w:val="both"/>
              <w:rPr>
                <w:rFonts w:ascii="Times New Roman" w:hAnsi="Times New Roman" w:cs="Times New Roman"/>
                <w:b/>
                <w:spacing w:val="-2"/>
                <w:sz w:val="24"/>
              </w:rPr>
            </w:pPr>
            <w:r w:rsidRPr="00812CC9">
              <w:rPr>
                <w:rFonts w:ascii="Times New Roman" w:hAnsi="Times New Roman"/>
                <w:b/>
                <w:sz w:val="24"/>
              </w:rPr>
              <w:t>Percentuale del valore dell</w:t>
            </w:r>
            <w:r w:rsidR="00154A3B">
              <w:rPr>
                <w:rFonts w:ascii="Times New Roman" w:hAnsi="Times New Roman"/>
                <w:b/>
                <w:sz w:val="24"/>
              </w:rPr>
              <w:t>'</w:t>
            </w:r>
            <w:r w:rsidRPr="00812CC9">
              <w:rPr>
                <w:rFonts w:ascii="Times New Roman" w:hAnsi="Times New Roman"/>
                <w:b/>
                <w:sz w:val="24"/>
              </w:rPr>
              <w:t>esposizione complessiva soggetta all</w:t>
            </w:r>
            <w:r w:rsidR="00154A3B">
              <w:rPr>
                <w:rFonts w:ascii="Times New Roman" w:hAnsi="Times New Roman"/>
                <w:b/>
                <w:sz w:val="24"/>
              </w:rPr>
              <w:t>'</w:t>
            </w:r>
            <w:r w:rsidRPr="00812CC9">
              <w:rPr>
                <w:rFonts w:ascii="Times New Roman" w:hAnsi="Times New Roman"/>
                <w:b/>
                <w:sz w:val="24"/>
              </w:rPr>
              <w:t>utilizzo parziale permanente del metodo SA (%)</w:t>
            </w:r>
          </w:p>
          <w:p w14:paraId="450E854D" w14:textId="13D4C58D"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Parte dell</w:t>
            </w:r>
            <w:r w:rsidR="00154A3B">
              <w:rPr>
                <w:rFonts w:ascii="Times New Roman" w:hAnsi="Times New Roman"/>
                <w:sz w:val="24"/>
              </w:rPr>
              <w:t>'</w:t>
            </w:r>
            <w:r w:rsidRPr="00812CC9">
              <w:rPr>
                <w:rFonts w:ascii="Times New Roman" w:hAnsi="Times New Roman"/>
                <w:sz w:val="24"/>
              </w:rPr>
              <w:t>esposizione per ciascuna classe di esposizioni soggetta al metodo standardizzato (esposizione soggetta al metodo standardizzato di cui alla parte tre, titolo II, capo 2, conformemente all</w:t>
            </w:r>
            <w:r w:rsidR="00154A3B">
              <w:rPr>
                <w:rFonts w:ascii="Times New Roman" w:hAnsi="Times New Roman"/>
                <w:sz w:val="24"/>
              </w:rPr>
              <w:t>'</w:t>
            </w:r>
            <w:r w:rsidRPr="00812CC9">
              <w:rPr>
                <w:rFonts w:ascii="Times New Roman" w:hAnsi="Times New Roman"/>
                <w:sz w:val="24"/>
              </w:rPr>
              <w:t>ambito dell</w:t>
            </w:r>
            <w:r w:rsidR="00154A3B">
              <w:rPr>
                <w:rFonts w:ascii="Times New Roman" w:hAnsi="Times New Roman"/>
                <w:sz w:val="24"/>
              </w:rPr>
              <w:t>'</w:t>
            </w:r>
            <w:r w:rsidRPr="00812CC9">
              <w:rPr>
                <w:rFonts w:ascii="Times New Roman" w:hAnsi="Times New Roman"/>
                <w:sz w:val="24"/>
              </w:rPr>
              <w:t>autorizzazione per l</w:t>
            </w:r>
            <w:r w:rsidR="00154A3B">
              <w:rPr>
                <w:rFonts w:ascii="Times New Roman" w:hAnsi="Times New Roman"/>
                <w:sz w:val="24"/>
              </w:rPr>
              <w:t>'</w:t>
            </w:r>
            <w:r w:rsidRPr="00812CC9">
              <w:rPr>
                <w:rFonts w:ascii="Times New Roman" w:hAnsi="Times New Roman"/>
                <w:sz w:val="24"/>
              </w:rPr>
              <w:t>utilizzo parziale permanente del metodo standardizzato ricevuta dall</w:t>
            </w:r>
            <w:r w:rsidR="00154A3B">
              <w:rPr>
                <w:rFonts w:ascii="Times New Roman" w:hAnsi="Times New Roman"/>
                <w:sz w:val="24"/>
              </w:rPr>
              <w:t>'</w:t>
            </w:r>
            <w:r w:rsidRPr="00812CC9">
              <w:rPr>
                <w:rFonts w:ascii="Times New Roman" w:hAnsi="Times New Roman"/>
                <w:sz w:val="24"/>
              </w:rPr>
              <w:t>autorità competente conformemente all</w:t>
            </w:r>
            <w:r w:rsidR="00154A3B">
              <w:rPr>
                <w:rFonts w:ascii="Times New Roman" w:hAnsi="Times New Roman"/>
                <w:sz w:val="24"/>
              </w:rPr>
              <w:t>'</w:t>
            </w:r>
            <w:r w:rsidRPr="00812CC9">
              <w:rPr>
                <w:rFonts w:ascii="Times New Roman" w:hAnsi="Times New Roman"/>
                <w:sz w:val="24"/>
              </w:rPr>
              <w:t>articolo 150 del CRR) rispetto all</w:t>
            </w:r>
            <w:r w:rsidR="00154A3B">
              <w:rPr>
                <w:rFonts w:ascii="Times New Roman" w:hAnsi="Times New Roman"/>
                <w:sz w:val="24"/>
              </w:rPr>
              <w:t>'</w:t>
            </w:r>
            <w:r w:rsidRPr="00812CC9">
              <w:rPr>
                <w:rFonts w:ascii="Times New Roman" w:hAnsi="Times New Roman"/>
                <w:sz w:val="24"/>
              </w:rPr>
              <w:t>esposizione complessiva in tale classe di esposizioni come indicato nella colonna b di questo modello.</w:t>
            </w:r>
          </w:p>
        </w:tc>
      </w:tr>
      <w:tr w:rsidR="00B96DF5" w:rsidRPr="00812CC9" w14:paraId="7D1221A1" w14:textId="77777777" w:rsidTr="00B96DF5">
        <w:trPr>
          <w:trHeight w:val="316"/>
        </w:trPr>
        <w:tc>
          <w:tcPr>
            <w:tcW w:w="1413" w:type="dxa"/>
            <w:tcBorders>
              <w:top w:val="single" w:sz="4" w:space="0" w:color="auto"/>
              <w:left w:val="single" w:sz="4" w:space="0" w:color="auto"/>
              <w:bottom w:val="single" w:sz="4" w:space="0" w:color="auto"/>
              <w:right w:val="single" w:sz="4" w:space="0" w:color="auto"/>
            </w:tcBorders>
          </w:tcPr>
          <w:p w14:paraId="3A85A170"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338F156A" w14:textId="1EED8FC1" w:rsidR="00B96DF5" w:rsidRPr="00812CC9" w:rsidRDefault="00B96DF5" w:rsidP="00B96DF5">
            <w:pPr>
              <w:autoSpaceDE w:val="0"/>
              <w:autoSpaceDN w:val="0"/>
              <w:adjustRightInd w:val="0"/>
              <w:spacing w:after="120"/>
              <w:rPr>
                <w:rFonts w:ascii="Times New Roman" w:hAnsi="Times New Roman" w:cs="Times New Roman"/>
                <w:b/>
                <w:spacing w:val="-2"/>
                <w:sz w:val="24"/>
              </w:rPr>
            </w:pPr>
            <w:r w:rsidRPr="00812CC9">
              <w:rPr>
                <w:rFonts w:ascii="Times New Roman" w:hAnsi="Times New Roman"/>
                <w:b/>
                <w:sz w:val="24"/>
              </w:rPr>
              <w:t>Percentuale del valore dell</w:t>
            </w:r>
            <w:r w:rsidR="00154A3B">
              <w:rPr>
                <w:rFonts w:ascii="Times New Roman" w:hAnsi="Times New Roman"/>
                <w:b/>
                <w:sz w:val="24"/>
              </w:rPr>
              <w:t>'</w:t>
            </w:r>
            <w:r w:rsidRPr="00812CC9">
              <w:rPr>
                <w:rFonts w:ascii="Times New Roman" w:hAnsi="Times New Roman"/>
                <w:b/>
                <w:sz w:val="24"/>
              </w:rPr>
              <w:t>esposizione complessiva soggetta al metodo IRB (%)</w:t>
            </w:r>
          </w:p>
          <w:p w14:paraId="1335412D" w14:textId="431AC76F" w:rsidR="00B96DF5" w:rsidRPr="00812CC9" w:rsidRDefault="00B96DF5" w:rsidP="00B96DF5">
            <w:pPr>
              <w:autoSpaceDE w:val="0"/>
              <w:autoSpaceDN w:val="0"/>
              <w:adjustRightInd w:val="0"/>
              <w:spacing w:after="120"/>
              <w:jc w:val="both"/>
              <w:rPr>
                <w:rFonts w:ascii="Times New Roman" w:hAnsi="Times New Roman" w:cs="Times New Roman"/>
                <w:spacing w:val="-2"/>
                <w:sz w:val="24"/>
              </w:rPr>
            </w:pPr>
            <w:r w:rsidRPr="00812CC9">
              <w:rPr>
                <w:rFonts w:ascii="Times New Roman" w:hAnsi="Times New Roman"/>
                <w:sz w:val="24"/>
              </w:rPr>
              <w:t>Parte dell</w:t>
            </w:r>
            <w:r w:rsidR="00154A3B">
              <w:rPr>
                <w:rFonts w:ascii="Times New Roman" w:hAnsi="Times New Roman"/>
                <w:sz w:val="24"/>
              </w:rPr>
              <w:t>'</w:t>
            </w:r>
            <w:r w:rsidRPr="00812CC9">
              <w:rPr>
                <w:rFonts w:ascii="Times New Roman" w:hAnsi="Times New Roman"/>
                <w:sz w:val="24"/>
              </w:rPr>
              <w:t xml:space="preserve">esposizione per ciascuna classe di esposizioni soggetta al metodo IRB (esposizione soggetta al metodo IRB di cui </w:t>
            </w:r>
            <w:r w:rsidR="00783825" w:rsidRPr="00812CC9">
              <w:rPr>
                <w:rFonts w:ascii="Times New Roman" w:hAnsi="Times New Roman"/>
                <w:sz w:val="24"/>
              </w:rPr>
              <w:t>alla parte tre, titolo II, capo </w:t>
            </w:r>
            <w:r w:rsidRPr="00812CC9">
              <w:rPr>
                <w:rFonts w:ascii="Times New Roman" w:hAnsi="Times New Roman"/>
                <w:sz w:val="24"/>
              </w:rPr>
              <w:t>3, rispetto all</w:t>
            </w:r>
            <w:r w:rsidR="00154A3B">
              <w:rPr>
                <w:rFonts w:ascii="Times New Roman" w:hAnsi="Times New Roman"/>
                <w:sz w:val="24"/>
              </w:rPr>
              <w:t>'</w:t>
            </w:r>
            <w:r w:rsidRPr="00812CC9">
              <w:rPr>
                <w:rFonts w:ascii="Times New Roman" w:hAnsi="Times New Roman"/>
                <w:sz w:val="24"/>
              </w:rPr>
              <w:t>esposizione complessiva in tale classe di esposizioni), rispettando l</w:t>
            </w:r>
            <w:r w:rsidR="00154A3B">
              <w:rPr>
                <w:rFonts w:ascii="Times New Roman" w:hAnsi="Times New Roman"/>
                <w:sz w:val="24"/>
              </w:rPr>
              <w:t>'</w:t>
            </w:r>
            <w:r w:rsidRPr="00812CC9">
              <w:rPr>
                <w:rFonts w:ascii="Times New Roman" w:hAnsi="Times New Roman"/>
                <w:sz w:val="24"/>
              </w:rPr>
              <w:t>ambito dell</w:t>
            </w:r>
            <w:r w:rsidR="00154A3B">
              <w:rPr>
                <w:rFonts w:ascii="Times New Roman" w:hAnsi="Times New Roman"/>
                <w:sz w:val="24"/>
              </w:rPr>
              <w:t>'</w:t>
            </w:r>
            <w:r w:rsidRPr="00812CC9">
              <w:rPr>
                <w:rFonts w:ascii="Times New Roman" w:hAnsi="Times New Roman"/>
                <w:sz w:val="24"/>
              </w:rPr>
              <w:t>autorizzazione per l</w:t>
            </w:r>
            <w:r w:rsidR="00154A3B">
              <w:rPr>
                <w:rFonts w:ascii="Times New Roman" w:hAnsi="Times New Roman"/>
                <w:sz w:val="24"/>
              </w:rPr>
              <w:t>'</w:t>
            </w:r>
            <w:r w:rsidRPr="00812CC9">
              <w:rPr>
                <w:rFonts w:ascii="Times New Roman" w:hAnsi="Times New Roman"/>
                <w:sz w:val="24"/>
              </w:rPr>
              <w:t>uso del metodo IRB ricevuta dall</w:t>
            </w:r>
            <w:r w:rsidR="00154A3B">
              <w:rPr>
                <w:rFonts w:ascii="Times New Roman" w:hAnsi="Times New Roman"/>
                <w:sz w:val="24"/>
              </w:rPr>
              <w:t>'</w:t>
            </w:r>
            <w:r w:rsidRPr="00812CC9">
              <w:rPr>
                <w:rFonts w:ascii="Times New Roman" w:hAnsi="Times New Roman"/>
                <w:sz w:val="24"/>
              </w:rPr>
              <w:t>autorità competente conformemente all</w:t>
            </w:r>
            <w:r w:rsidR="00154A3B">
              <w:rPr>
                <w:rFonts w:ascii="Times New Roman" w:hAnsi="Times New Roman"/>
                <w:sz w:val="24"/>
              </w:rPr>
              <w:t>'</w:t>
            </w:r>
            <w:r w:rsidRPr="00812CC9">
              <w:rPr>
                <w:rFonts w:ascii="Times New Roman" w:hAnsi="Times New Roman"/>
                <w:sz w:val="24"/>
              </w:rPr>
              <w:t>articolo 143 del CRR, rispetto all</w:t>
            </w:r>
            <w:r w:rsidR="00154A3B">
              <w:rPr>
                <w:rFonts w:ascii="Times New Roman" w:hAnsi="Times New Roman"/>
                <w:sz w:val="24"/>
              </w:rPr>
              <w:t>'</w:t>
            </w:r>
            <w:r w:rsidRPr="00812CC9">
              <w:rPr>
                <w:rFonts w:ascii="Times New Roman" w:hAnsi="Times New Roman"/>
                <w:sz w:val="24"/>
              </w:rPr>
              <w:t>esposizione complessiva in tale classe di esposizioni come indicato nella colonna b di questo modello. Sono incluse sia le esposizioni per le quali gli enti hanno l</w:t>
            </w:r>
            <w:r w:rsidR="00154A3B">
              <w:rPr>
                <w:rFonts w:ascii="Times New Roman" w:hAnsi="Times New Roman"/>
                <w:sz w:val="24"/>
              </w:rPr>
              <w:t>'</w:t>
            </w:r>
            <w:r w:rsidRPr="00812CC9">
              <w:rPr>
                <w:rFonts w:ascii="Times New Roman" w:hAnsi="Times New Roman"/>
                <w:sz w:val="24"/>
              </w:rPr>
              <w:t>autorizzazione ad utilizzare le proprie stime interne della LGD e dei fattori di conversione (F-IRB e A-IRB) che le esposizioni per le quali gli enti non hanno tale autorizzazione, compreso il metodo di assegnazione di vigilanza per le esposizioni da finanziamenti specializzati e le esposizioni in strumenti di capitale secondo il metodo della ponderazione semplice.</w:t>
            </w:r>
          </w:p>
        </w:tc>
      </w:tr>
      <w:tr w:rsidR="00B96DF5" w:rsidRPr="00812CC9" w14:paraId="41FA0251" w14:textId="77777777" w:rsidTr="00B96DF5">
        <w:trPr>
          <w:trHeight w:val="316"/>
        </w:trPr>
        <w:tc>
          <w:tcPr>
            <w:tcW w:w="1413" w:type="dxa"/>
            <w:tcBorders>
              <w:top w:val="single" w:sz="4" w:space="0" w:color="auto"/>
              <w:left w:val="single" w:sz="4" w:space="0" w:color="auto"/>
              <w:bottom w:val="single" w:sz="4" w:space="0" w:color="auto"/>
              <w:right w:val="single" w:sz="4" w:space="0" w:color="auto"/>
            </w:tcBorders>
          </w:tcPr>
          <w:p w14:paraId="3BA105DD"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2B6ACA2D" w14:textId="439E025E" w:rsidR="00B96DF5" w:rsidRPr="00812CC9" w:rsidRDefault="00B96DF5" w:rsidP="00B96DF5">
            <w:pPr>
              <w:autoSpaceDE w:val="0"/>
              <w:autoSpaceDN w:val="0"/>
              <w:adjustRightInd w:val="0"/>
              <w:spacing w:after="120"/>
              <w:jc w:val="both"/>
              <w:rPr>
                <w:rFonts w:ascii="Times New Roman" w:hAnsi="Times New Roman" w:cs="Times New Roman"/>
                <w:b/>
                <w:spacing w:val="-2"/>
                <w:sz w:val="24"/>
              </w:rPr>
            </w:pPr>
            <w:r w:rsidRPr="00812CC9">
              <w:rPr>
                <w:rFonts w:ascii="Times New Roman" w:hAnsi="Times New Roman"/>
                <w:b/>
                <w:sz w:val="24"/>
              </w:rPr>
              <w:t>Percentuale del valore dell</w:t>
            </w:r>
            <w:r w:rsidR="00154A3B">
              <w:rPr>
                <w:rFonts w:ascii="Times New Roman" w:hAnsi="Times New Roman"/>
                <w:b/>
                <w:sz w:val="24"/>
              </w:rPr>
              <w:t>'</w:t>
            </w:r>
            <w:r w:rsidRPr="00812CC9">
              <w:rPr>
                <w:rFonts w:ascii="Times New Roman" w:hAnsi="Times New Roman"/>
                <w:b/>
                <w:sz w:val="24"/>
              </w:rPr>
              <w:t>esposizione complessiva soggetta ad un piano di introduzione (roll-out) (%)</w:t>
            </w:r>
          </w:p>
          <w:p w14:paraId="3ADAE07D" w14:textId="2666898D" w:rsidR="00B96DF5" w:rsidRPr="00812CC9" w:rsidRDefault="00B96DF5" w:rsidP="00B96DF5">
            <w:pPr>
              <w:autoSpaceDE w:val="0"/>
              <w:autoSpaceDN w:val="0"/>
              <w:adjustRightInd w:val="0"/>
              <w:spacing w:after="120"/>
              <w:jc w:val="both"/>
              <w:rPr>
                <w:rFonts w:ascii="Times New Roman" w:hAnsi="Times New Roman" w:cs="Times New Roman"/>
                <w:spacing w:val="-2"/>
                <w:sz w:val="24"/>
              </w:rPr>
            </w:pPr>
            <w:r w:rsidRPr="00812CC9">
              <w:rPr>
                <w:rFonts w:ascii="Times New Roman" w:hAnsi="Times New Roman"/>
                <w:sz w:val="24"/>
              </w:rPr>
              <w:t>Parte dell</w:t>
            </w:r>
            <w:r w:rsidR="00154A3B">
              <w:rPr>
                <w:rFonts w:ascii="Times New Roman" w:hAnsi="Times New Roman"/>
                <w:sz w:val="24"/>
              </w:rPr>
              <w:t>'</w:t>
            </w:r>
            <w:r w:rsidRPr="00812CC9">
              <w:rPr>
                <w:rFonts w:ascii="Times New Roman" w:hAnsi="Times New Roman"/>
                <w:sz w:val="24"/>
              </w:rPr>
              <w:t>esposizione per ciascuna classe di attività soggetta all</w:t>
            </w:r>
            <w:r w:rsidR="00154A3B">
              <w:rPr>
                <w:rFonts w:ascii="Times New Roman" w:hAnsi="Times New Roman"/>
                <w:sz w:val="24"/>
              </w:rPr>
              <w:t>'</w:t>
            </w:r>
            <w:r w:rsidRPr="00812CC9">
              <w:rPr>
                <w:rFonts w:ascii="Times New Roman" w:hAnsi="Times New Roman"/>
                <w:sz w:val="24"/>
              </w:rPr>
              <w:t>applicazione sequenziale del metodo IRB a norma dell</w:t>
            </w:r>
            <w:r w:rsidR="00154A3B">
              <w:rPr>
                <w:rFonts w:ascii="Times New Roman" w:hAnsi="Times New Roman"/>
                <w:sz w:val="24"/>
              </w:rPr>
              <w:t>'</w:t>
            </w:r>
            <w:r w:rsidRPr="00812CC9">
              <w:rPr>
                <w:rFonts w:ascii="Times New Roman" w:hAnsi="Times New Roman"/>
                <w:sz w:val="24"/>
              </w:rPr>
              <w:t>articolo 148 del CRR, rispetto all</w:t>
            </w:r>
            <w:r w:rsidR="00154A3B">
              <w:rPr>
                <w:rFonts w:ascii="Times New Roman" w:hAnsi="Times New Roman"/>
                <w:sz w:val="24"/>
              </w:rPr>
              <w:t>'</w:t>
            </w:r>
            <w:r w:rsidRPr="00812CC9">
              <w:rPr>
                <w:rFonts w:ascii="Times New Roman" w:hAnsi="Times New Roman"/>
                <w:sz w:val="24"/>
              </w:rPr>
              <w:t>esposizione complessiva in tale classe di esposizioni come indicato nella colonna b. Essa include:</w:t>
            </w:r>
          </w:p>
          <w:p w14:paraId="79E2E177" w14:textId="77777777" w:rsidR="00B96DF5" w:rsidRPr="00812CC9" w:rsidRDefault="00B96DF5" w:rsidP="00B96DF5">
            <w:pPr>
              <w:pStyle w:val="ListParagraph"/>
              <w:numPr>
                <w:ilvl w:val="0"/>
                <w:numId w:val="52"/>
              </w:numPr>
              <w:autoSpaceDE w:val="0"/>
              <w:autoSpaceDN w:val="0"/>
              <w:adjustRightInd w:val="0"/>
              <w:spacing w:after="120"/>
              <w:jc w:val="both"/>
              <w:rPr>
                <w:rFonts w:ascii="Times New Roman" w:hAnsi="Times New Roman"/>
                <w:spacing w:val="-2"/>
                <w:sz w:val="24"/>
              </w:rPr>
            </w:pPr>
            <w:r w:rsidRPr="00812CC9">
              <w:rPr>
                <w:rFonts w:ascii="Times New Roman" w:hAnsi="Times New Roman"/>
                <w:sz w:val="24"/>
              </w:rPr>
              <w:t>entrambe le esposizioni per le quali gli enti prevedono di applicare il metodo IRB con o senza proprie stime interne della LGD e dei fattori di conversione (F-IRB o A-IRB);</w:t>
            </w:r>
          </w:p>
          <w:p w14:paraId="0FF08C11" w14:textId="77777777" w:rsidR="00B96DF5" w:rsidRPr="00812CC9" w:rsidRDefault="00B96DF5" w:rsidP="00B96DF5">
            <w:pPr>
              <w:pStyle w:val="ListParagraph"/>
              <w:numPr>
                <w:ilvl w:val="0"/>
                <w:numId w:val="52"/>
              </w:numPr>
              <w:autoSpaceDE w:val="0"/>
              <w:autoSpaceDN w:val="0"/>
              <w:adjustRightInd w:val="0"/>
              <w:spacing w:after="120"/>
              <w:jc w:val="both"/>
              <w:rPr>
                <w:rFonts w:ascii="Times New Roman" w:hAnsi="Times New Roman"/>
                <w:spacing w:val="-2"/>
                <w:sz w:val="24"/>
              </w:rPr>
            </w:pPr>
            <w:r w:rsidRPr="00812CC9">
              <w:rPr>
                <w:rFonts w:ascii="Times New Roman" w:hAnsi="Times New Roman"/>
                <w:sz w:val="24"/>
              </w:rPr>
              <w:t>esposizioni in strumenti di capitale non rilevanti, non incluse nelle colonne c e d di questo modello;</w:t>
            </w:r>
          </w:p>
          <w:p w14:paraId="1A3A2924" w14:textId="77777777" w:rsidR="00B96DF5" w:rsidRPr="00812CC9" w:rsidRDefault="00B96DF5" w:rsidP="00B96DF5">
            <w:pPr>
              <w:pStyle w:val="ListParagraph"/>
              <w:numPr>
                <w:ilvl w:val="0"/>
                <w:numId w:val="52"/>
              </w:numPr>
              <w:autoSpaceDE w:val="0"/>
              <w:autoSpaceDN w:val="0"/>
              <w:adjustRightInd w:val="0"/>
              <w:spacing w:after="120"/>
              <w:jc w:val="both"/>
              <w:rPr>
                <w:rFonts w:ascii="Times New Roman" w:hAnsi="Times New Roman"/>
                <w:spacing w:val="-2"/>
                <w:sz w:val="24"/>
              </w:rPr>
            </w:pPr>
            <w:r w:rsidRPr="00812CC9">
              <w:rPr>
                <w:rFonts w:ascii="Times New Roman" w:hAnsi="Times New Roman"/>
                <w:sz w:val="24"/>
              </w:rPr>
              <w:t>esposizioni già soggette al metodo F-IRB quando un ente intende applicare in futuro il metodo A-IRB;</w:t>
            </w:r>
          </w:p>
          <w:p w14:paraId="44491010" w14:textId="77777777" w:rsidR="00B96DF5" w:rsidRPr="00812CC9" w:rsidRDefault="00B96DF5" w:rsidP="00B96DF5">
            <w:pPr>
              <w:pStyle w:val="ListParagraph"/>
              <w:numPr>
                <w:ilvl w:val="0"/>
                <w:numId w:val="52"/>
              </w:numPr>
              <w:spacing w:after="120"/>
              <w:jc w:val="both"/>
              <w:rPr>
                <w:rFonts w:ascii="Times New Roman" w:hAnsi="Times New Roman"/>
                <w:sz w:val="24"/>
              </w:rPr>
            </w:pPr>
            <w:r w:rsidRPr="00812CC9">
              <w:rPr>
                <w:rFonts w:ascii="Times New Roman" w:hAnsi="Times New Roman"/>
                <w:sz w:val="24"/>
              </w:rPr>
              <w:t>esposizioni da finanziamenti specializzati in base al metodo di assegnazione di vigilanza non incluse nella colonna d di questo modello.</w:t>
            </w:r>
          </w:p>
        </w:tc>
      </w:tr>
    </w:tbl>
    <w:p w14:paraId="2F37A25C"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6E51875B"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45C8176"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DF3DC4"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E2B0C8E" w14:textId="77777777" w:rsidTr="00B96DF5">
        <w:trPr>
          <w:trHeight w:val="403"/>
        </w:trPr>
        <w:tc>
          <w:tcPr>
            <w:tcW w:w="1413" w:type="dxa"/>
            <w:vMerge/>
            <w:tcBorders>
              <w:left w:val="single" w:sz="4" w:space="0" w:color="auto"/>
              <w:right w:val="single" w:sz="4" w:space="0" w:color="auto"/>
            </w:tcBorders>
            <w:shd w:val="clear" w:color="auto" w:fill="D9D9D9" w:themeFill="background1" w:themeFillShade="D9"/>
          </w:tcPr>
          <w:p w14:paraId="48C29157"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B4E8401"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28A7285" w14:textId="77777777" w:rsidTr="00B96DF5">
        <w:trPr>
          <w:trHeight w:val="316"/>
        </w:trPr>
        <w:tc>
          <w:tcPr>
            <w:tcW w:w="1413" w:type="dxa"/>
          </w:tcPr>
          <w:p w14:paraId="148D768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Classi di esposizioni</w:t>
            </w:r>
          </w:p>
        </w:tc>
        <w:tc>
          <w:tcPr>
            <w:tcW w:w="7654" w:type="dxa"/>
          </w:tcPr>
          <w:p w14:paraId="12091C2C" w14:textId="77777777"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Gli enti includono nel modello CR6-A le informazioni per classi di esposizioni, conformemente alla ripartizione delle classi di esposizioni incluse nelle righe del modello.</w:t>
            </w:r>
          </w:p>
        </w:tc>
      </w:tr>
    </w:tbl>
    <w:p w14:paraId="14580414" w14:textId="77777777" w:rsidR="00B96DF5" w:rsidRPr="00812CC9" w:rsidRDefault="00B96DF5" w:rsidP="00B96DF5">
      <w:pPr>
        <w:spacing w:after="120"/>
        <w:rPr>
          <w:rFonts w:ascii="Times New Roman" w:hAnsi="Times New Roman" w:cs="Times New Roman"/>
          <w:sz w:val="24"/>
        </w:rPr>
      </w:pPr>
    </w:p>
    <w:p w14:paraId="0FA129BE" w14:textId="10394F8B"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Modello EU CR7 – Metodo IRB: effetto sugli importi delle esposizioni ponderati per il rischio dei derivati su crediti utilizzati nell</w:t>
      </w:r>
      <w:r w:rsidR="00154A3B">
        <w:rPr>
          <w:rFonts w:ascii="Times New Roman" w:hAnsi="Times New Roman"/>
          <w:b/>
          <w:sz w:val="24"/>
        </w:rPr>
        <w:t>'</w:t>
      </w:r>
      <w:r w:rsidRPr="00812CC9">
        <w:rPr>
          <w:rFonts w:ascii="Times New Roman" w:hAnsi="Times New Roman"/>
          <w:b/>
          <w:sz w:val="24"/>
        </w:rPr>
        <w:t>ambito delle tecniche di CRM</w:t>
      </w:r>
      <w:r w:rsidR="005572AE">
        <w:rPr>
          <w:rFonts w:ascii="Times New Roman" w:hAnsi="Times New Roman"/>
          <w:b/>
          <w:sz w:val="24"/>
        </w:rPr>
        <w:t xml:space="preserve"> -</w:t>
      </w:r>
      <w:r w:rsidRPr="00812CC9">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p>
    <w:p w14:paraId="34CB2A87" w14:textId="28553775"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453, lettera j), del CRR seguendo le istruzioni fornite di seguito nel presente allegato per compilare il modello EU CR7 di cui all</w:t>
      </w:r>
      <w:r w:rsidR="00154A3B">
        <w:rPr>
          <w:rFonts w:ascii="Times New Roman" w:hAnsi="Times New Roman"/>
          <w:sz w:val="24"/>
        </w:rPr>
        <w:t>'</w:t>
      </w:r>
      <w:r w:rsidRPr="00812CC9">
        <w:rPr>
          <w:rFonts w:ascii="Times New Roman" w:hAnsi="Times New Roman"/>
          <w:sz w:val="24"/>
        </w:rPr>
        <w:t>allegato XXI del presente regolamento di esecuzione. Gli enti integrano il modello con una descrizione dell</w:t>
      </w:r>
      <w:r w:rsidR="00154A3B">
        <w:rPr>
          <w:rFonts w:ascii="Times New Roman" w:hAnsi="Times New Roman"/>
          <w:sz w:val="24"/>
        </w:rPr>
        <w:t>'</w:t>
      </w:r>
      <w:r w:rsidRPr="00812CC9">
        <w:rPr>
          <w:rFonts w:ascii="Times New Roman" w:hAnsi="Times New Roman"/>
          <w:sz w:val="24"/>
        </w:rPr>
        <w:t>effetto dei derivati su crediti sugli importi delle esposizioni ponderati per il rischio. Da questo modello sono escluse le esposizioni al rischio di controparte (CCR) (parte tre, titolo II, capo 6, del CRR), le esposizioni verso la cartolarizzazione, altre attività diverse da crediti e le esposizioni in strumenti di capitale.</w:t>
      </w:r>
    </w:p>
    <w:p w14:paraId="712B41F9" w14:textId="77777777" w:rsidR="00B96DF5" w:rsidRPr="00812CC9" w:rsidRDefault="00B96DF5" w:rsidP="00B96DF5">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0403F551"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38EF1DB" w14:textId="77777777"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136E6"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E139098" w14:textId="77777777" w:rsidTr="00B96DF5">
        <w:trPr>
          <w:trHeight w:val="741"/>
        </w:trPr>
        <w:tc>
          <w:tcPr>
            <w:tcW w:w="1413" w:type="dxa"/>
            <w:vMerge/>
            <w:tcBorders>
              <w:left w:val="single" w:sz="4" w:space="0" w:color="auto"/>
              <w:right w:val="single" w:sz="4" w:space="0" w:color="auto"/>
            </w:tcBorders>
            <w:shd w:val="clear" w:color="auto" w:fill="D9D9D9" w:themeFill="background1" w:themeFillShade="D9"/>
          </w:tcPr>
          <w:p w14:paraId="26E6DD26"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1BEC18B"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CEA550D" w14:textId="77777777" w:rsidTr="00B96DF5">
        <w:trPr>
          <w:trHeight w:val="316"/>
        </w:trPr>
        <w:tc>
          <w:tcPr>
            <w:tcW w:w="1413" w:type="dxa"/>
          </w:tcPr>
          <w:p w14:paraId="1F9ED94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a</w:t>
            </w:r>
          </w:p>
        </w:tc>
        <w:tc>
          <w:tcPr>
            <w:tcW w:w="7654" w:type="dxa"/>
          </w:tcPr>
          <w:p w14:paraId="2C037E1F" w14:textId="11C33238" w:rsidR="00B96DF5" w:rsidRPr="00812CC9" w:rsidRDefault="00B96DF5" w:rsidP="00B96DF5">
            <w:pPr>
              <w:pStyle w:val="Default"/>
              <w:spacing w:after="120"/>
              <w:rPr>
                <w:rFonts w:ascii="Times New Roman" w:hAnsi="Times New Roman" w:cs="Times New Roman"/>
                <w:b/>
                <w:color w:val="auto"/>
              </w:rPr>
            </w:pPr>
            <w:r w:rsidRPr="00812CC9">
              <w:rPr>
                <w:rFonts w:ascii="Times New Roman" w:hAnsi="Times New Roman"/>
                <w:b/>
                <w:color w:val="auto"/>
              </w:rPr>
              <w:t>Importo dell</w:t>
            </w:r>
            <w:r w:rsidR="00154A3B">
              <w:rPr>
                <w:rFonts w:ascii="Times New Roman" w:hAnsi="Times New Roman"/>
                <w:b/>
                <w:color w:val="auto"/>
              </w:rPr>
              <w:t>'</w:t>
            </w:r>
            <w:r w:rsidRPr="00812CC9">
              <w:rPr>
                <w:rFonts w:ascii="Times New Roman" w:hAnsi="Times New Roman"/>
                <w:b/>
                <w:color w:val="auto"/>
              </w:rPr>
              <w:t>esposizione ponderato per il rischio prima dei derivati su crediti</w:t>
            </w:r>
          </w:p>
          <w:p w14:paraId="1D0A3D9C" w14:textId="5050B50C" w:rsidR="00B96DF5" w:rsidRPr="00812CC9" w:rsidRDefault="00B96DF5" w:rsidP="00B96DF5">
            <w:pPr>
              <w:pStyle w:val="Default"/>
              <w:spacing w:after="120"/>
              <w:rPr>
                <w:rFonts w:ascii="Times New Roman" w:hAnsi="Times New Roman" w:cs="Times New Roman"/>
              </w:rPr>
            </w:pPr>
            <w:r w:rsidRPr="00812CC9">
              <w:rPr>
                <w:rFonts w:ascii="Times New Roman" w:hAnsi="Times New Roman"/>
                <w:color w:val="auto"/>
              </w:rPr>
              <w:t>Importo dell</w:t>
            </w:r>
            <w:r w:rsidR="00154A3B">
              <w:rPr>
                <w:rFonts w:ascii="Times New Roman" w:hAnsi="Times New Roman"/>
                <w:color w:val="auto"/>
              </w:rPr>
              <w:t>'</w:t>
            </w:r>
            <w:r w:rsidRPr="00812CC9">
              <w:rPr>
                <w:rFonts w:ascii="Times New Roman" w:hAnsi="Times New Roman"/>
                <w:color w:val="auto"/>
              </w:rPr>
              <w:t>esposizione ponderato per il rischio ipotetico da calcolare come l</w:t>
            </w:r>
            <w:r w:rsidR="00154A3B">
              <w:rPr>
                <w:rFonts w:ascii="Times New Roman" w:hAnsi="Times New Roman"/>
                <w:color w:val="auto"/>
              </w:rPr>
              <w:t>'</w:t>
            </w:r>
            <w:r w:rsidRPr="00812CC9">
              <w:rPr>
                <w:rFonts w:ascii="Times New Roman" w:hAnsi="Times New Roman"/>
                <w:color w:val="auto"/>
              </w:rPr>
              <w:t>RWEA effettivo senza il riconoscimento dei derivati su crediti come tecnica di CRM, a norma dell</w:t>
            </w:r>
            <w:r w:rsidR="00154A3B">
              <w:rPr>
                <w:rFonts w:ascii="Times New Roman" w:hAnsi="Times New Roman"/>
                <w:color w:val="auto"/>
              </w:rPr>
              <w:t>'</w:t>
            </w:r>
            <w:r w:rsidRPr="00812CC9">
              <w:rPr>
                <w:rFonts w:ascii="Times New Roman" w:hAnsi="Times New Roman"/>
                <w:color w:val="auto"/>
              </w:rPr>
              <w:t>articolo 204 del CRR. Gli importi sono presentati nelle classi di esposizioni pertinenti per le esposizioni verso il debitore principale.</w:t>
            </w:r>
          </w:p>
        </w:tc>
      </w:tr>
      <w:tr w:rsidR="00B96DF5" w:rsidRPr="00812CC9" w14:paraId="1456E36F" w14:textId="77777777" w:rsidTr="00B96DF5">
        <w:trPr>
          <w:trHeight w:val="316"/>
        </w:trPr>
        <w:tc>
          <w:tcPr>
            <w:tcW w:w="1413" w:type="dxa"/>
          </w:tcPr>
          <w:p w14:paraId="34CDA33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4FFB90D5" w14:textId="4A2F968A"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b/>
                <w:sz w:val="24"/>
              </w:rPr>
              <w:t>Importo effettivo dell</w:t>
            </w:r>
            <w:r w:rsidR="00154A3B">
              <w:rPr>
                <w:rFonts w:ascii="Times New Roman" w:hAnsi="Times New Roman"/>
                <w:b/>
                <w:sz w:val="24"/>
              </w:rPr>
              <w:t>'</w:t>
            </w:r>
            <w:r w:rsidRPr="00812CC9">
              <w:rPr>
                <w:rFonts w:ascii="Times New Roman" w:hAnsi="Times New Roman"/>
                <w:b/>
                <w:sz w:val="24"/>
              </w:rPr>
              <w:t>esposizione ponderato per il rischio</w:t>
            </w:r>
          </w:p>
          <w:p w14:paraId="00F00E07" w14:textId="5FABD3A8"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calcolato tenendo conto dell</w:t>
            </w:r>
            <w:r w:rsidR="00154A3B">
              <w:rPr>
                <w:rFonts w:ascii="Times New Roman" w:hAnsi="Times New Roman"/>
                <w:sz w:val="24"/>
              </w:rPr>
              <w:t>'</w:t>
            </w:r>
            <w:r w:rsidRPr="00812CC9">
              <w:rPr>
                <w:rFonts w:ascii="Times New Roman" w:hAnsi="Times New Roman"/>
                <w:sz w:val="24"/>
              </w:rPr>
              <w:t>impatto dei derivati su crediti. Quando gli enti sostituiscono il fattore di ponderazione del rischio o i parametri di rischio del debitore con il fattore di ponderazione del rischio o con i parametri di rischio del fornitore della protezione, gli importi delle esposizioni ponderati per il rischio sono presentati nella classe di esposizioni pertinente per le esposizioni dirette verso il fornitore della protezione.</w:t>
            </w:r>
          </w:p>
        </w:tc>
      </w:tr>
    </w:tbl>
    <w:p w14:paraId="645FD857"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2822B11D"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FB5DBB" w14:textId="77777777"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47A21C"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291E282" w14:textId="77777777" w:rsidTr="00B96DF5">
        <w:trPr>
          <w:trHeight w:val="741"/>
        </w:trPr>
        <w:tc>
          <w:tcPr>
            <w:tcW w:w="1413" w:type="dxa"/>
            <w:vMerge/>
            <w:tcBorders>
              <w:left w:val="single" w:sz="4" w:space="0" w:color="auto"/>
              <w:right w:val="single" w:sz="4" w:space="0" w:color="auto"/>
            </w:tcBorders>
            <w:shd w:val="clear" w:color="auto" w:fill="D9D9D9" w:themeFill="background1" w:themeFillShade="D9"/>
          </w:tcPr>
          <w:p w14:paraId="55F16E11"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8556C"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938A51C" w14:textId="77777777" w:rsidTr="00B96DF5">
        <w:trPr>
          <w:trHeight w:val="316"/>
        </w:trPr>
        <w:tc>
          <w:tcPr>
            <w:tcW w:w="1413" w:type="dxa"/>
          </w:tcPr>
          <w:p w14:paraId="31AB59A3"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Da 1 a 9</w:t>
            </w:r>
          </w:p>
        </w:tc>
        <w:tc>
          <w:tcPr>
            <w:tcW w:w="7654" w:type="dxa"/>
          </w:tcPr>
          <w:p w14:paraId="159A95D7" w14:textId="578E0CF4" w:rsidR="00B96DF5" w:rsidRPr="00812CC9" w:rsidRDefault="00B96DF5" w:rsidP="00B96DF5">
            <w:pPr>
              <w:pStyle w:val="Default"/>
              <w:spacing w:after="120"/>
              <w:jc w:val="both"/>
              <w:rPr>
                <w:rFonts w:ascii="Times New Roman" w:hAnsi="Times New Roman" w:cs="Times New Roman"/>
                <w:color w:val="auto"/>
              </w:rPr>
            </w:pPr>
            <w:r w:rsidRPr="00812CC9">
              <w:rPr>
                <w:rFonts w:ascii="Times New Roman" w:hAnsi="Times New Roman"/>
                <w:iCs/>
              </w:rPr>
              <w:t>Gli enti includono la ripartizione dell</w:t>
            </w:r>
            <w:r w:rsidR="00154A3B">
              <w:rPr>
                <w:rFonts w:ascii="Times New Roman" w:hAnsi="Times New Roman"/>
                <w:iCs/>
              </w:rPr>
              <w:t>'</w:t>
            </w:r>
            <w:r w:rsidRPr="00812CC9">
              <w:rPr>
                <w:rFonts w:ascii="Times New Roman" w:hAnsi="Times New Roman"/>
                <w:iCs/>
              </w:rPr>
              <w:t>importo dell</w:t>
            </w:r>
            <w:r w:rsidR="00154A3B">
              <w:rPr>
                <w:rFonts w:ascii="Times New Roman" w:hAnsi="Times New Roman"/>
                <w:iCs/>
              </w:rPr>
              <w:t>'</w:t>
            </w:r>
            <w:r w:rsidRPr="00812CC9">
              <w:rPr>
                <w:rFonts w:ascii="Times New Roman" w:hAnsi="Times New Roman"/>
                <w:iCs/>
              </w:rPr>
              <w:t>esposizione ponderato per il rischio prima dei derivati su crediti e dell</w:t>
            </w:r>
            <w:r w:rsidR="00154A3B">
              <w:rPr>
                <w:rFonts w:ascii="Times New Roman" w:hAnsi="Times New Roman"/>
                <w:iCs/>
              </w:rPr>
              <w:t>'</w:t>
            </w:r>
            <w:r w:rsidRPr="00812CC9">
              <w:rPr>
                <w:rFonts w:ascii="Times New Roman" w:hAnsi="Times New Roman"/>
                <w:iCs/>
              </w:rPr>
              <w:t>importo effettivo dell</w:t>
            </w:r>
            <w:r w:rsidR="00154A3B">
              <w:rPr>
                <w:rFonts w:ascii="Times New Roman" w:hAnsi="Times New Roman"/>
                <w:iCs/>
              </w:rPr>
              <w:t>'</w:t>
            </w:r>
            <w:r w:rsidRPr="00812CC9">
              <w:rPr>
                <w:rFonts w:ascii="Times New Roman" w:hAnsi="Times New Roman"/>
                <w:iCs/>
              </w:rPr>
              <w:t>esposizione ponderato per il rischio per classe di esposizioni, conformemente alle classi di esposizioni elencate all</w:t>
            </w:r>
            <w:r w:rsidR="00154A3B">
              <w:rPr>
                <w:rFonts w:ascii="Times New Roman" w:hAnsi="Times New Roman"/>
                <w:iCs/>
              </w:rPr>
              <w:t>'</w:t>
            </w:r>
            <w:r w:rsidRPr="00812CC9">
              <w:rPr>
                <w:rFonts w:ascii="Times New Roman" w:hAnsi="Times New Roman"/>
                <w:iCs/>
              </w:rPr>
              <w:t>articolo 147 del CRR, con un</w:t>
            </w:r>
            <w:r w:rsidR="00154A3B">
              <w:rPr>
                <w:rFonts w:ascii="Times New Roman" w:hAnsi="Times New Roman"/>
                <w:iCs/>
              </w:rPr>
              <w:t>'</w:t>
            </w:r>
            <w:r w:rsidRPr="00812CC9">
              <w:rPr>
                <w:rFonts w:ascii="Times New Roman" w:hAnsi="Times New Roman"/>
                <w:iCs/>
              </w:rPr>
              <w:t>ulteriore ripartizione come indicato nel modello, e separatamente per le esposizioni nell</w:t>
            </w:r>
            <w:r w:rsidR="00154A3B">
              <w:rPr>
                <w:rFonts w:ascii="Times New Roman" w:hAnsi="Times New Roman"/>
                <w:iCs/>
              </w:rPr>
              <w:t>'</w:t>
            </w:r>
            <w:r w:rsidRPr="00812CC9">
              <w:rPr>
                <w:rFonts w:ascii="Times New Roman" w:hAnsi="Times New Roman"/>
                <w:iCs/>
              </w:rPr>
              <w:t>ambito del metodo F-IRB e per le esposizioni nell</w:t>
            </w:r>
            <w:r w:rsidR="00154A3B">
              <w:rPr>
                <w:rFonts w:ascii="Times New Roman" w:hAnsi="Times New Roman"/>
                <w:iCs/>
              </w:rPr>
              <w:t>'</w:t>
            </w:r>
            <w:r w:rsidRPr="00812CC9">
              <w:rPr>
                <w:rFonts w:ascii="Times New Roman" w:hAnsi="Times New Roman"/>
                <w:iCs/>
              </w:rPr>
              <w:t>ambito del metodo A-IRB</w:t>
            </w:r>
            <w:r w:rsidRPr="00812CC9">
              <w:rPr>
                <w:rFonts w:ascii="Times New Roman" w:hAnsi="Times New Roman"/>
                <w:color w:val="auto"/>
              </w:rPr>
              <w:t xml:space="preserve">. Gli enti pubblicano nelle righe 1 e 6 </w:t>
            </w:r>
            <w:r w:rsidRPr="00812CC9">
              <w:rPr>
                <w:rFonts w:ascii="Times New Roman" w:hAnsi="Times New Roman"/>
              </w:rPr>
              <w:t>di questo modello</w:t>
            </w:r>
            <w:r w:rsidRPr="00812CC9">
              <w:rPr>
                <w:rFonts w:ascii="Times New Roman" w:hAnsi="Times New Roman"/>
                <w:color w:val="auto"/>
              </w:rPr>
              <w:t xml:space="preserve"> i totali parziali per le esposizioni in base all</w:t>
            </w:r>
            <w:r w:rsidR="00154A3B">
              <w:rPr>
                <w:rFonts w:ascii="Times New Roman" w:hAnsi="Times New Roman"/>
                <w:color w:val="auto"/>
              </w:rPr>
              <w:t>'</w:t>
            </w:r>
            <w:r w:rsidRPr="00812CC9">
              <w:rPr>
                <w:rFonts w:ascii="Times New Roman" w:hAnsi="Times New Roman"/>
                <w:color w:val="auto"/>
              </w:rPr>
              <w:t>F-IRB e per le esposizioni in base all</w:t>
            </w:r>
            <w:r w:rsidR="00154A3B">
              <w:rPr>
                <w:rFonts w:ascii="Times New Roman" w:hAnsi="Times New Roman"/>
                <w:color w:val="auto"/>
              </w:rPr>
              <w:t>'</w:t>
            </w:r>
            <w:r w:rsidRPr="00812CC9">
              <w:rPr>
                <w:rFonts w:ascii="Times New Roman" w:hAnsi="Times New Roman"/>
                <w:color w:val="auto"/>
              </w:rPr>
              <w:t>A-IRB.</w:t>
            </w:r>
          </w:p>
          <w:p w14:paraId="6673187E" w14:textId="76C8850E"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indicano un</w:t>
            </w:r>
            <w:r w:rsidR="00154A3B">
              <w:rPr>
                <w:rFonts w:ascii="Times New Roman" w:hAnsi="Times New Roman"/>
                <w:iCs/>
                <w:sz w:val="24"/>
              </w:rPr>
              <w:t>'</w:t>
            </w:r>
            <w:r w:rsidRPr="00812CC9">
              <w:rPr>
                <w:rFonts w:ascii="Times New Roman" w:hAnsi="Times New Roman"/>
                <w:iCs/>
                <w:sz w:val="24"/>
              </w:rPr>
              <w:t xml:space="preserve">ulteriore ripartizione per la classe di esposizioni </w:t>
            </w:r>
            <w:r w:rsidR="00154A3B">
              <w:rPr>
                <w:rFonts w:ascii="Times New Roman" w:hAnsi="Times New Roman"/>
                <w:iCs/>
                <w:sz w:val="24"/>
              </w:rPr>
              <w:t>"</w:t>
            </w:r>
            <w:r w:rsidRPr="00812CC9">
              <w:rPr>
                <w:rFonts w:ascii="Times New Roman" w:hAnsi="Times New Roman"/>
                <w:iCs/>
                <w:sz w:val="24"/>
              </w:rPr>
              <w:t>esposizioni verso imprese</w:t>
            </w:r>
            <w:r w:rsidR="00154A3B">
              <w:rPr>
                <w:rFonts w:ascii="Times New Roman" w:hAnsi="Times New Roman"/>
                <w:iCs/>
                <w:sz w:val="24"/>
              </w:rPr>
              <w:t>"</w:t>
            </w:r>
            <w:r w:rsidRPr="00812CC9">
              <w:rPr>
                <w:rFonts w:ascii="Times New Roman" w:hAnsi="Times New Roman"/>
                <w:iCs/>
                <w:sz w:val="24"/>
              </w:rPr>
              <w:t xml:space="preserve"> (articolo 147, paragrafo 2, lettera c), del CRR) conformemente a quanto segue:</w:t>
            </w:r>
          </w:p>
          <w:p w14:paraId="687F8D3C"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005A337B" w14:textId="1E43FA4F"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 escluse le esposizioni da finanziamenti specializzati secondo il metodo di assegnazione;</w:t>
            </w:r>
          </w:p>
          <w:p w14:paraId="1F75B2C1"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p w14:paraId="01574B05" w14:textId="79ED1AF8"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indicano un</w:t>
            </w:r>
            <w:r w:rsidR="00154A3B">
              <w:rPr>
                <w:rFonts w:ascii="Times New Roman" w:hAnsi="Times New Roman"/>
                <w:iCs/>
                <w:sz w:val="24"/>
              </w:rPr>
              <w:t>'</w:t>
            </w:r>
            <w:r w:rsidRPr="00812CC9">
              <w:rPr>
                <w:rFonts w:ascii="Times New Roman" w:hAnsi="Times New Roman"/>
                <w:iCs/>
                <w:sz w:val="24"/>
              </w:rPr>
              <w:t xml:space="preserve">ulteriore ripartizione per la classe di esposizioni </w:t>
            </w:r>
            <w:r w:rsidR="00154A3B">
              <w:rPr>
                <w:rFonts w:ascii="Times New Roman" w:hAnsi="Times New Roman"/>
                <w:iCs/>
                <w:sz w:val="24"/>
              </w:rPr>
              <w:t>"</w:t>
            </w:r>
            <w:r w:rsidRPr="00812CC9">
              <w:rPr>
                <w:rFonts w:ascii="Times New Roman" w:hAnsi="Times New Roman"/>
                <w:iCs/>
                <w:sz w:val="24"/>
              </w:rPr>
              <w:t>esposizioni al dettaglio</w:t>
            </w:r>
            <w:r w:rsidR="00154A3B">
              <w:rPr>
                <w:rFonts w:ascii="Times New Roman" w:hAnsi="Times New Roman"/>
                <w:iCs/>
                <w:sz w:val="24"/>
              </w:rPr>
              <w:t>"</w:t>
            </w:r>
            <w:r w:rsidRPr="00812CC9">
              <w:rPr>
                <w:rFonts w:ascii="Times New Roman" w:hAnsi="Times New Roman"/>
                <w:iCs/>
                <w:sz w:val="24"/>
              </w:rPr>
              <w:t xml:space="preserve"> (articolo 147, paragrafo 2, lettera d), e articolo 147, paragrafo 5, del CRR). Gli enti indicano un</w:t>
            </w:r>
            <w:r w:rsidR="00154A3B">
              <w:rPr>
                <w:rFonts w:ascii="Times New Roman" w:hAnsi="Times New Roman"/>
                <w:iCs/>
                <w:sz w:val="24"/>
              </w:rPr>
              <w:t>'</w:t>
            </w:r>
            <w:r w:rsidRPr="00812CC9">
              <w:rPr>
                <w:rFonts w:ascii="Times New Roman" w:hAnsi="Times New Roman"/>
                <w:iCs/>
                <w:sz w:val="24"/>
              </w:rPr>
              <w:t>ulteriore ripartizione per:</w:t>
            </w:r>
          </w:p>
          <w:p w14:paraId="0CE5A376" w14:textId="635E1BE9"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al dettaglio - PMI, garantite da beni immobili (in combinato disposto con l</w:t>
            </w:r>
            <w:r w:rsidR="00154A3B">
              <w:rPr>
                <w:rFonts w:ascii="Times New Roman" w:hAnsi="Times New Roman"/>
                <w:iCs/>
                <w:sz w:val="24"/>
              </w:rPr>
              <w:t>'</w:t>
            </w:r>
            <w:r w:rsidRPr="00812CC9">
              <w:rPr>
                <w:rFonts w:ascii="Times New Roman" w:hAnsi="Times New Roman"/>
                <w:iCs/>
                <w:sz w:val="24"/>
              </w:rPr>
              <w:t>articolo 154, paragrafi 2 e 3, del CRR);</w:t>
            </w:r>
          </w:p>
          <w:p w14:paraId="60BC9286" w14:textId="37FEDB3A"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al dettaglio - non PMI, garantite da beni immobili (in combinato disposto con l</w:t>
            </w:r>
            <w:r w:rsidR="00154A3B">
              <w:rPr>
                <w:rFonts w:ascii="Times New Roman" w:hAnsi="Times New Roman"/>
                <w:iCs/>
                <w:sz w:val="24"/>
              </w:rPr>
              <w:t>'</w:t>
            </w:r>
            <w:r w:rsidRPr="00812CC9">
              <w:rPr>
                <w:rFonts w:ascii="Times New Roman" w:hAnsi="Times New Roman"/>
                <w:iCs/>
                <w:sz w:val="24"/>
              </w:rPr>
              <w:t>articolo 154, paragrafo 3, del CRR);</w:t>
            </w:r>
          </w:p>
          <w:p w14:paraId="3D4E0DE9" w14:textId="2622CA05"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al dettaglio - rotative qualificate (in combinato disposto con l</w:t>
            </w:r>
            <w:r w:rsidR="00154A3B">
              <w:rPr>
                <w:rFonts w:ascii="Times New Roman" w:hAnsi="Times New Roman"/>
                <w:iCs/>
                <w:sz w:val="24"/>
              </w:rPr>
              <w:t>'</w:t>
            </w:r>
            <w:r w:rsidRPr="00812CC9">
              <w:rPr>
                <w:rFonts w:ascii="Times New Roman" w:hAnsi="Times New Roman"/>
                <w:iCs/>
                <w:sz w:val="24"/>
              </w:rPr>
              <w:t>articolo 154, paragrafo 4, del CRR);</w:t>
            </w:r>
          </w:p>
          <w:p w14:paraId="7678831A" w14:textId="6935CED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d.</w:t>
            </w:r>
            <w:r w:rsidR="00D76CF9" w:rsidRPr="00812CC9">
              <w:tab/>
            </w:r>
            <w:r w:rsidRPr="00812CC9">
              <w:rPr>
                <w:rFonts w:ascii="Times New Roman" w:hAnsi="Times New Roman"/>
                <w:iCs/>
                <w:sz w:val="24"/>
              </w:rPr>
              <w:t>esposizioni al dettaglio - PMI, altre;</w:t>
            </w:r>
          </w:p>
          <w:p w14:paraId="084A6606" w14:textId="02E2A035" w:rsidR="00B96DF5" w:rsidRPr="00812CC9" w:rsidRDefault="00B96DF5" w:rsidP="00B96DF5">
            <w:pPr>
              <w:autoSpaceDE w:val="0"/>
              <w:autoSpaceDN w:val="0"/>
              <w:adjustRightInd w:val="0"/>
              <w:spacing w:after="120"/>
              <w:ind w:left="720"/>
              <w:jc w:val="both"/>
              <w:rPr>
                <w:rFonts w:ascii="Times New Roman" w:hAnsi="Times New Roman" w:cs="Times New Roman"/>
                <w:sz w:val="24"/>
              </w:rPr>
            </w:pPr>
            <w:r w:rsidRPr="00812CC9">
              <w:rPr>
                <w:rFonts w:ascii="Times New Roman" w:hAnsi="Times New Roman"/>
                <w:iCs/>
                <w:sz w:val="24"/>
              </w:rPr>
              <w:t>e.</w:t>
            </w:r>
            <w:r w:rsidR="00D76CF9" w:rsidRPr="00812CC9">
              <w:tab/>
            </w:r>
            <w:r w:rsidRPr="00812CC9">
              <w:rPr>
                <w:rFonts w:ascii="Times New Roman" w:hAnsi="Times New Roman"/>
                <w:iCs/>
                <w:sz w:val="24"/>
              </w:rPr>
              <w:t>esposizioni al dettaglio - non PMI, altre.</w:t>
            </w:r>
          </w:p>
        </w:tc>
      </w:tr>
      <w:tr w:rsidR="00B96DF5" w:rsidRPr="00812CC9" w14:paraId="3AB00C2E" w14:textId="77777777" w:rsidTr="00B96DF5">
        <w:trPr>
          <w:trHeight w:val="316"/>
        </w:trPr>
        <w:tc>
          <w:tcPr>
            <w:tcW w:w="1413" w:type="dxa"/>
          </w:tcPr>
          <w:p w14:paraId="7D22EE1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10</w:t>
            </w:r>
          </w:p>
        </w:tc>
        <w:tc>
          <w:tcPr>
            <w:tcW w:w="7654" w:type="dxa"/>
          </w:tcPr>
          <w:p w14:paraId="4015277F" w14:textId="22362295"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TOTALE DELLE ESPOSIZIONI (comprese le esposizioni in base all</w:t>
            </w:r>
            <w:r w:rsidR="00154A3B">
              <w:rPr>
                <w:rFonts w:ascii="Times New Roman" w:hAnsi="Times New Roman"/>
                <w:sz w:val="24"/>
              </w:rPr>
              <w:t>'</w:t>
            </w:r>
            <w:r w:rsidRPr="00812CC9">
              <w:rPr>
                <w:rFonts w:ascii="Times New Roman" w:hAnsi="Times New Roman"/>
                <w:sz w:val="24"/>
              </w:rPr>
              <w:t>F-IRB e le esposizioni in base all</w:t>
            </w:r>
            <w:r w:rsidR="00154A3B">
              <w:rPr>
                <w:rFonts w:ascii="Times New Roman" w:hAnsi="Times New Roman"/>
                <w:sz w:val="24"/>
              </w:rPr>
              <w:t>'</w:t>
            </w:r>
            <w:r w:rsidRPr="00812CC9">
              <w:rPr>
                <w:rFonts w:ascii="Times New Roman" w:hAnsi="Times New Roman"/>
                <w:sz w:val="24"/>
              </w:rPr>
              <w:t>A-IRB)</w:t>
            </w:r>
          </w:p>
          <w:p w14:paraId="06991B11" w14:textId="659814D8"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ponderato per il rischio prima dei derivati su crediti e importo complessivo effettivo dell</w:t>
            </w:r>
            <w:r w:rsidR="00154A3B">
              <w:rPr>
                <w:rFonts w:ascii="Times New Roman" w:hAnsi="Times New Roman"/>
                <w:sz w:val="24"/>
              </w:rPr>
              <w:t>'</w:t>
            </w:r>
            <w:r w:rsidRPr="00812CC9">
              <w:rPr>
                <w:rFonts w:ascii="Times New Roman" w:hAnsi="Times New Roman"/>
                <w:sz w:val="24"/>
              </w:rPr>
              <w:t>esposizione ponderato per il rischio per tutte le esposizioni in base al metodo IRB (compresi F-IRB e A-IRB).</w:t>
            </w:r>
          </w:p>
        </w:tc>
      </w:tr>
    </w:tbl>
    <w:p w14:paraId="0ED0129C" w14:textId="77777777" w:rsidR="00B96DF5" w:rsidRPr="00812CC9" w:rsidRDefault="00B96DF5" w:rsidP="00B96DF5">
      <w:pPr>
        <w:spacing w:after="120"/>
        <w:rPr>
          <w:rFonts w:ascii="Times New Roman" w:hAnsi="Times New Roman" w:cs="Times New Roman"/>
          <w:sz w:val="24"/>
        </w:rPr>
      </w:pPr>
    </w:p>
    <w:p w14:paraId="5F66B29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 xml:space="preserve">Modello EU CR7-A – Metodo IRB: informativa sulla misura di utilizzo delle tecniche di CRM </w:t>
      </w:r>
    </w:p>
    <w:p w14:paraId="01DEA62D" w14:textId="528C727F"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453, lettera g), del CRR, separatamente per le esposizioni nell</w:t>
      </w:r>
      <w:r w:rsidR="00154A3B">
        <w:rPr>
          <w:rFonts w:ascii="Times New Roman" w:hAnsi="Times New Roman"/>
          <w:sz w:val="24"/>
        </w:rPr>
        <w:t>'</w:t>
      </w:r>
      <w:r w:rsidRPr="00812CC9">
        <w:rPr>
          <w:rFonts w:ascii="Times New Roman" w:hAnsi="Times New Roman"/>
          <w:sz w:val="24"/>
        </w:rPr>
        <w:t>ambito del metodo A-IRB e del metodo F-IRB, seguendo le istruzioni fornite di seguito nel presente allegato per compilare il modello EU CR7-A di cui all</w:t>
      </w:r>
      <w:r w:rsidR="00154A3B">
        <w:rPr>
          <w:rFonts w:ascii="Times New Roman" w:hAnsi="Times New Roman"/>
          <w:sz w:val="24"/>
        </w:rPr>
        <w:t>'</w:t>
      </w:r>
      <w:r w:rsidRPr="00812CC9">
        <w:rPr>
          <w:rFonts w:ascii="Times New Roman" w:hAnsi="Times New Roman"/>
          <w:sz w:val="24"/>
        </w:rPr>
        <w:t>allegato XXI del presente regolamento di esecuzione. Qualora un elemento della protezione del credito di tipo reale si applichi a più di un</w:t>
      </w:r>
      <w:r w:rsidR="00154A3B">
        <w:rPr>
          <w:rFonts w:ascii="Times New Roman" w:hAnsi="Times New Roman"/>
          <w:sz w:val="24"/>
        </w:rPr>
        <w:t>'</w:t>
      </w:r>
      <w:r w:rsidRPr="00812CC9">
        <w:rPr>
          <w:rFonts w:ascii="Times New Roman" w:hAnsi="Times New Roman"/>
          <w:sz w:val="24"/>
        </w:rPr>
        <w:t>esposizione, la somma delle esposizioni considerate garantite da essa non può superare il valore dell</w:t>
      </w:r>
      <w:r w:rsidR="00154A3B">
        <w:rPr>
          <w:rFonts w:ascii="Times New Roman" w:hAnsi="Times New Roman"/>
          <w:sz w:val="24"/>
        </w:rPr>
        <w:t>'</w:t>
      </w:r>
      <w:r w:rsidRPr="00812CC9">
        <w:rPr>
          <w:rFonts w:ascii="Times New Roman" w:hAnsi="Times New Roman"/>
          <w:sz w:val="24"/>
        </w:rPr>
        <w:t>elemento della protezione del credito.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46027876"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599B2DC" w14:textId="77777777" w:rsidR="00B96DF5" w:rsidRPr="00812CC9" w:rsidRDefault="00B96DF5" w:rsidP="0001368B">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89B4"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16476C9" w14:textId="77777777" w:rsidTr="00B96DF5">
        <w:trPr>
          <w:trHeight w:val="238"/>
        </w:trPr>
        <w:tc>
          <w:tcPr>
            <w:tcW w:w="1413" w:type="dxa"/>
            <w:vMerge/>
            <w:tcBorders>
              <w:left w:val="single" w:sz="4" w:space="0" w:color="auto"/>
              <w:right w:val="single" w:sz="4" w:space="0" w:color="auto"/>
            </w:tcBorders>
            <w:shd w:val="clear" w:color="auto" w:fill="D9D9D9" w:themeFill="background1" w:themeFillShade="D9"/>
          </w:tcPr>
          <w:p w14:paraId="67D417F0"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EA7408E"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1AE2B63C" w14:textId="77777777" w:rsidTr="00B96DF5">
        <w:trPr>
          <w:trHeight w:val="2388"/>
        </w:trPr>
        <w:tc>
          <w:tcPr>
            <w:tcW w:w="1413" w:type="dxa"/>
          </w:tcPr>
          <w:p w14:paraId="062D9F6A"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a</w:t>
            </w:r>
          </w:p>
        </w:tc>
        <w:tc>
          <w:tcPr>
            <w:tcW w:w="7654" w:type="dxa"/>
          </w:tcPr>
          <w:p w14:paraId="1F49674C" w14:textId="77777777"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b/>
                <w:sz w:val="24"/>
              </w:rPr>
              <w:t>Totale delle esposizioni</w:t>
            </w:r>
          </w:p>
          <w:p w14:paraId="5E0CA003" w14:textId="6664E699"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(dopo l</w:t>
            </w:r>
            <w:r w:rsidR="00154A3B">
              <w:rPr>
                <w:rFonts w:ascii="Times New Roman" w:hAnsi="Times New Roman"/>
                <w:sz w:val="24"/>
              </w:rPr>
              <w:t>'</w:t>
            </w:r>
            <w:r w:rsidRPr="00812CC9">
              <w:rPr>
                <w:rFonts w:ascii="Times New Roman" w:hAnsi="Times New Roman"/>
                <w:sz w:val="24"/>
              </w:rPr>
              <w:t>applicazione dei fattori di conversione) conformemente agli articoli 166 e 167 del CRR.</w:t>
            </w:r>
          </w:p>
          <w:p w14:paraId="256385FF" w14:textId="447618DA"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Le esposizioni sono indicate in base alla classe di esposizioni applicabile al debitore, senza tener conto di eventuali effetti di sostituzione dovuti all</w:t>
            </w:r>
            <w:r w:rsidR="00154A3B">
              <w:rPr>
                <w:rFonts w:ascii="Times New Roman" w:hAnsi="Times New Roman"/>
                <w:sz w:val="24"/>
              </w:rPr>
              <w:t>'</w:t>
            </w:r>
            <w:r w:rsidRPr="00812CC9">
              <w:rPr>
                <w:rFonts w:ascii="Times New Roman" w:hAnsi="Times New Roman"/>
                <w:sz w:val="24"/>
              </w:rPr>
              <w:t>esistenza di una garanzia.</w:t>
            </w:r>
          </w:p>
          <w:p w14:paraId="76183CD5" w14:textId="177834E8"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Gli enti che applicano il metodo della ponderazione semplice tengono conto anche delle disposizioni in materia di compensazione di cui all</w:t>
            </w:r>
            <w:r w:rsidR="00154A3B">
              <w:rPr>
                <w:rFonts w:ascii="Times New Roman" w:hAnsi="Times New Roman"/>
                <w:sz w:val="24"/>
              </w:rPr>
              <w:t>'</w:t>
            </w:r>
            <w:r w:rsidRPr="00812CC9">
              <w:rPr>
                <w:rFonts w:ascii="Times New Roman" w:hAnsi="Times New Roman"/>
                <w:sz w:val="24"/>
              </w:rPr>
              <w:t>articolo 155, paragrafo 2, del CRR.</w:t>
            </w:r>
          </w:p>
        </w:tc>
      </w:tr>
      <w:tr w:rsidR="00B96DF5" w:rsidRPr="00812CC9" w14:paraId="2CC30FAF" w14:textId="77777777" w:rsidTr="00B96DF5">
        <w:trPr>
          <w:trHeight w:val="316"/>
        </w:trPr>
        <w:tc>
          <w:tcPr>
            <w:tcW w:w="1413" w:type="dxa"/>
          </w:tcPr>
          <w:p w14:paraId="0675E33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739A1FB3"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garanzie reali finanziarie (%)</w:t>
            </w:r>
          </w:p>
          <w:p w14:paraId="7ABEFFBF"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garanzie reali finanziarie rispetto al totale delle esposizioni come indicato nella colonna a di questo modello.</w:t>
            </w:r>
          </w:p>
          <w:p w14:paraId="0C664DFB" w14:textId="3C93876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Le garanzie reali finanziarie, comprese le garanzie reali in contante, i titoli di debito e l</w:t>
            </w:r>
            <w:r w:rsidR="00154A3B">
              <w:rPr>
                <w:rFonts w:ascii="Times New Roman" w:hAnsi="Times New Roman"/>
                <w:sz w:val="24"/>
              </w:rPr>
              <w:t>'</w:t>
            </w:r>
            <w:r w:rsidRPr="00812CC9">
              <w:rPr>
                <w:rFonts w:ascii="Times New Roman" w:hAnsi="Times New Roman"/>
                <w:sz w:val="24"/>
              </w:rPr>
              <w:t>oro elencati agli articoli 197 e 198 del CRR, sono incluse nel numeratore se sono soddisfatti tutti i requisiti di cui all</w:t>
            </w:r>
            <w:r w:rsidR="00154A3B">
              <w:rPr>
                <w:rFonts w:ascii="Times New Roman" w:hAnsi="Times New Roman"/>
                <w:sz w:val="24"/>
              </w:rPr>
              <w:t>'</w:t>
            </w:r>
            <w:r w:rsidRPr="00812CC9">
              <w:rPr>
                <w:rFonts w:ascii="Times New Roman" w:hAnsi="Times New Roman"/>
                <w:sz w:val="24"/>
              </w:rPr>
              <w:t>articolo 207, paragrafi da 2 a 4, del CRR. Il valore della garanzia reale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p w14:paraId="4BCA58F2" w14:textId="3F70E59B"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Se sono utilizzate stime interne della LGD: garanzie reali finanziarie prese in considerazione nelle stime della LGD conformemente all</w:t>
            </w:r>
            <w:r w:rsidR="00154A3B">
              <w:rPr>
                <w:rFonts w:ascii="Times New Roman" w:hAnsi="Times New Roman"/>
                <w:sz w:val="24"/>
              </w:rPr>
              <w:t>'</w:t>
            </w:r>
            <w:r w:rsidRPr="00812CC9">
              <w:rPr>
                <w:rFonts w:ascii="Times New Roman" w:hAnsi="Times New Roman"/>
                <w:sz w:val="24"/>
              </w:rPr>
              <w:t>articolo 181, paragrafo 1, lettere e) ed f), del CRR. L</w:t>
            </w:r>
            <w:r w:rsidR="00154A3B">
              <w:rPr>
                <w:rFonts w:ascii="Times New Roman" w:hAnsi="Times New Roman"/>
                <w:sz w:val="24"/>
              </w:rPr>
              <w:t>'</w:t>
            </w:r>
            <w:r w:rsidRPr="00812CC9">
              <w:rPr>
                <w:rFonts w:ascii="Times New Roman" w:hAnsi="Times New Roman"/>
                <w:sz w:val="24"/>
              </w:rPr>
              <w:t xml:space="preserve">importo da indicare è la stima del valore di mercato della garanzia reale. </w:t>
            </w:r>
          </w:p>
        </w:tc>
      </w:tr>
      <w:tr w:rsidR="00B96DF5" w:rsidRPr="00812CC9" w14:paraId="4331CE77" w14:textId="77777777" w:rsidTr="00B96DF5">
        <w:trPr>
          <w:trHeight w:val="316"/>
        </w:trPr>
        <w:tc>
          <w:tcPr>
            <w:tcW w:w="1413" w:type="dxa"/>
          </w:tcPr>
          <w:p w14:paraId="523D8942"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w:t>
            </w:r>
          </w:p>
        </w:tc>
        <w:tc>
          <w:tcPr>
            <w:tcW w:w="7654" w:type="dxa"/>
          </w:tcPr>
          <w:p w14:paraId="1DC79D4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altre garanzie reali ammissibili (%)</w:t>
            </w:r>
          </w:p>
          <w:p w14:paraId="0DE90FF3"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altre garanzie reali ammissibili rispetto al totale delle esposizioni come indicato nella colonna a di questo modello.</w:t>
            </w:r>
          </w:p>
          <w:p w14:paraId="41159360"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 valori indicati in questa colonna sono la somma dei valori delle colonne da d a f di questo modello.</w:t>
            </w:r>
          </w:p>
          <w:p w14:paraId="73C3A942" w14:textId="2FE24820" w:rsidR="00B96DF5" w:rsidRPr="00812CC9" w:rsidRDefault="00B96DF5" w:rsidP="00B96DF5">
            <w:pPr>
              <w:spacing w:after="120"/>
              <w:rPr>
                <w:rFonts w:ascii="Times New Roman" w:hAnsi="Times New Roman"/>
                <w:sz w:val="24"/>
              </w:rPr>
            </w:pPr>
            <w:r w:rsidRPr="00812CC9">
              <w:rPr>
                <w:rFonts w:ascii="Times New Roman" w:hAnsi="Times New Roman"/>
                <w:sz w:val="24"/>
              </w:rPr>
              <w:t>Se non sono utilizzate stime interne della LGD: articolo 199, paragrafi da 1</w:t>
            </w:r>
            <w:r w:rsidR="00783825" w:rsidRPr="00812CC9">
              <w:rPr>
                <w:rFonts w:ascii="Times New Roman" w:hAnsi="Times New Roman"/>
                <w:sz w:val="24"/>
              </w:rPr>
              <w:t xml:space="preserve"> a </w:t>
            </w:r>
            <w:r w:rsidRPr="00812CC9">
              <w:rPr>
                <w:rFonts w:ascii="Times New Roman" w:hAnsi="Times New Roman"/>
                <w:sz w:val="24"/>
              </w:rPr>
              <w:t>8, e articolo 229 del CRR.</w:t>
            </w:r>
          </w:p>
          <w:p w14:paraId="34412B95" w14:textId="54F49ED2"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Se sono utilizzate stime interne della LGD: altre garanzie reali prese in considerazione nelle stime della LGD conformemente all</w:t>
            </w:r>
            <w:r w:rsidR="00154A3B">
              <w:rPr>
                <w:rFonts w:ascii="Times New Roman" w:hAnsi="Times New Roman"/>
                <w:sz w:val="24"/>
              </w:rPr>
              <w:t>'</w:t>
            </w:r>
            <w:r w:rsidRPr="00812CC9">
              <w:rPr>
                <w:rFonts w:ascii="Times New Roman" w:hAnsi="Times New Roman"/>
                <w:sz w:val="24"/>
              </w:rPr>
              <w:t>articolo 181, paragrafo 1, lettere e) ed f), del CRR.</w:t>
            </w:r>
          </w:p>
        </w:tc>
      </w:tr>
      <w:tr w:rsidR="00B96DF5" w:rsidRPr="00812CC9" w14:paraId="6CB08F8D" w14:textId="77777777" w:rsidTr="00B96DF5">
        <w:trPr>
          <w:trHeight w:val="316"/>
        </w:trPr>
        <w:tc>
          <w:tcPr>
            <w:tcW w:w="1413" w:type="dxa"/>
          </w:tcPr>
          <w:p w14:paraId="68CA952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d</w:t>
            </w:r>
          </w:p>
        </w:tc>
        <w:tc>
          <w:tcPr>
            <w:tcW w:w="7654" w:type="dxa"/>
          </w:tcPr>
          <w:p w14:paraId="3EC9D968"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garanzie immobiliari (%)</w:t>
            </w:r>
          </w:p>
          <w:p w14:paraId="60A6407F" w14:textId="4066351F"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garanzie immobiliari, incluso il leasing, conformemente all</w:t>
            </w:r>
            <w:r w:rsidR="00154A3B">
              <w:rPr>
                <w:rFonts w:ascii="Times New Roman" w:hAnsi="Times New Roman"/>
                <w:sz w:val="24"/>
              </w:rPr>
              <w:t>'</w:t>
            </w:r>
            <w:r w:rsidRPr="00812CC9">
              <w:rPr>
                <w:rFonts w:ascii="Times New Roman" w:hAnsi="Times New Roman"/>
                <w:sz w:val="24"/>
              </w:rPr>
              <w:t>articolo 199, paragrafo 7, del CRR, rispetto al totale delle esposizioni come indicato nella colonna a di questo modello.</w:t>
            </w:r>
          </w:p>
          <w:p w14:paraId="6505408B" w14:textId="1983F8AC" w:rsidR="00B96DF5" w:rsidRPr="00812CC9" w:rsidRDefault="00B96DF5" w:rsidP="00B96DF5">
            <w:pPr>
              <w:spacing w:after="120"/>
              <w:rPr>
                <w:rFonts w:ascii="Times New Roman" w:hAnsi="Times New Roman" w:cs="Times New Roman"/>
                <w:sz w:val="24"/>
              </w:rPr>
            </w:pPr>
            <w:r w:rsidRPr="00812CC9">
              <w:rPr>
                <w:rFonts w:ascii="Times New Roman" w:hAnsi="Times New Roman"/>
                <w:sz w:val="24"/>
              </w:rPr>
              <w:t>Le garanzie immobiliari sono incluse nel numeratore se soddisfano tutti i requisiti di ammissibilità di cui all</w:t>
            </w:r>
            <w:r w:rsidR="00154A3B">
              <w:rPr>
                <w:rFonts w:ascii="Times New Roman" w:hAnsi="Times New Roman"/>
                <w:sz w:val="24"/>
              </w:rPr>
              <w:t>'</w:t>
            </w:r>
            <w:r w:rsidRPr="00812CC9">
              <w:rPr>
                <w:rFonts w:ascii="Times New Roman" w:hAnsi="Times New Roman"/>
                <w:sz w:val="24"/>
              </w:rPr>
              <w:t xml:space="preserve">articolo 208, paragrafi da 2 a 5, del CRR. </w:t>
            </w:r>
          </w:p>
          <w:p w14:paraId="158A10BB" w14:textId="3CD1C233" w:rsidR="00B96DF5" w:rsidRPr="00812CC9" w:rsidRDefault="00B96DF5" w:rsidP="00B96DF5">
            <w:pPr>
              <w:autoSpaceDE w:val="0"/>
              <w:autoSpaceDN w:val="0"/>
              <w:adjustRightInd w:val="0"/>
              <w:spacing w:after="120"/>
              <w:jc w:val="both"/>
            </w:pPr>
            <w:r w:rsidRPr="00812CC9">
              <w:rPr>
                <w:rFonts w:ascii="Times New Roman" w:hAnsi="Times New Roman"/>
                <w:sz w:val="24"/>
              </w:rPr>
              <w:t>I leasing su beni immobili sono inclusi nel numeratore se soddisfano tutti i requisiti di ammissibilità di cui all</w:t>
            </w:r>
            <w:r w:rsidR="00154A3B">
              <w:rPr>
                <w:rFonts w:ascii="Times New Roman" w:hAnsi="Times New Roman"/>
                <w:sz w:val="24"/>
              </w:rPr>
              <w:t>'</w:t>
            </w:r>
            <w:r w:rsidRPr="00812CC9">
              <w:rPr>
                <w:rFonts w:ascii="Times New Roman" w:hAnsi="Times New Roman"/>
                <w:sz w:val="24"/>
              </w:rPr>
              <w:t>articolo 211 del CRR. Il valore delle garanzie reali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60D3B58A" w14:textId="77777777" w:rsidTr="00B96DF5">
        <w:trPr>
          <w:trHeight w:val="316"/>
        </w:trPr>
        <w:tc>
          <w:tcPr>
            <w:tcW w:w="1413" w:type="dxa"/>
          </w:tcPr>
          <w:p w14:paraId="4C800836"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e</w:t>
            </w:r>
          </w:p>
        </w:tc>
        <w:tc>
          <w:tcPr>
            <w:tcW w:w="7654" w:type="dxa"/>
          </w:tcPr>
          <w:p w14:paraId="66C7E05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Parte di esposizioni coperte da crediti (%)</w:t>
            </w:r>
          </w:p>
          <w:p w14:paraId="1CF6A348" w14:textId="54DBDA76"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crediti conformemente all</w:t>
            </w:r>
            <w:r w:rsidR="00154A3B">
              <w:rPr>
                <w:rFonts w:ascii="Times New Roman" w:hAnsi="Times New Roman"/>
                <w:sz w:val="24"/>
              </w:rPr>
              <w:t>'</w:t>
            </w:r>
            <w:r w:rsidRPr="00812CC9">
              <w:rPr>
                <w:rFonts w:ascii="Times New Roman" w:hAnsi="Times New Roman"/>
                <w:sz w:val="24"/>
              </w:rPr>
              <w:t>articolo 199, paragrafo 5, del CRR, rispetto al totale delle esposizioni come indicato nella colonna a di questo modello.</w:t>
            </w:r>
          </w:p>
          <w:p w14:paraId="3CE2B8AE" w14:textId="23D8154E"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I crediti sono inclusi nel numeratore se soddisfano tutti i requisiti di ammissibilità di cui all</w:t>
            </w:r>
            <w:r w:rsidR="00154A3B">
              <w:rPr>
                <w:rFonts w:ascii="Times New Roman" w:hAnsi="Times New Roman"/>
                <w:sz w:val="24"/>
              </w:rPr>
              <w:t>'</w:t>
            </w:r>
            <w:r w:rsidRPr="00812CC9">
              <w:rPr>
                <w:rFonts w:ascii="Times New Roman" w:hAnsi="Times New Roman"/>
                <w:sz w:val="24"/>
              </w:rPr>
              <w:t>articolo 209 del CRR. Il valore delle garanzie reali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3744D468" w14:textId="77777777" w:rsidTr="00B96DF5">
        <w:trPr>
          <w:trHeight w:val="316"/>
        </w:trPr>
        <w:tc>
          <w:tcPr>
            <w:tcW w:w="1413" w:type="dxa"/>
          </w:tcPr>
          <w:p w14:paraId="34E8502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f</w:t>
            </w:r>
          </w:p>
        </w:tc>
        <w:tc>
          <w:tcPr>
            <w:tcW w:w="7654" w:type="dxa"/>
          </w:tcPr>
          <w:p w14:paraId="4F583DB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Parte di esposizioni coperte da altre garanzie reali su beni materiali (%)</w:t>
            </w:r>
          </w:p>
          <w:p w14:paraId="074462E3" w14:textId="699B68F5"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Percentuale di esposizioni garantite da altre garanzie reali su beni materiali, incluso il leasing di tali garanzie reali conformemente all</w:t>
            </w:r>
            <w:r w:rsidR="00154A3B">
              <w:rPr>
                <w:rFonts w:ascii="Times New Roman" w:hAnsi="Times New Roman"/>
                <w:sz w:val="24"/>
              </w:rPr>
              <w:t>'</w:t>
            </w:r>
            <w:r w:rsidRPr="00812CC9">
              <w:rPr>
                <w:rFonts w:ascii="Times New Roman" w:hAnsi="Times New Roman"/>
                <w:sz w:val="24"/>
              </w:rPr>
              <w:t>articolo 199, paragrafi 6 e 8, del CRR, rispetto al totale delle esposizioni come indicato nella colonna a di questo modello.</w:t>
            </w:r>
          </w:p>
          <w:p w14:paraId="659243ED" w14:textId="1757E395" w:rsidR="00B96DF5" w:rsidRPr="00812CC9" w:rsidRDefault="00B96DF5" w:rsidP="00B96DF5">
            <w:pPr>
              <w:spacing w:after="120"/>
              <w:rPr>
                <w:rFonts w:ascii="Times New Roman" w:eastAsia="Times New Roman" w:hAnsi="Times New Roman" w:cs="Times New Roman"/>
                <w:sz w:val="24"/>
              </w:rPr>
            </w:pPr>
            <w:r w:rsidRPr="00812CC9">
              <w:rPr>
                <w:rFonts w:ascii="Times New Roman" w:hAnsi="Times New Roman"/>
                <w:sz w:val="24"/>
              </w:rPr>
              <w:t>Le altre garanzie reali su beni materiali sono incluse nel numeratore se soddisfano tutti i requisiti di ammissibilità di cui all</w:t>
            </w:r>
            <w:r w:rsidR="00154A3B">
              <w:rPr>
                <w:rFonts w:ascii="Times New Roman" w:hAnsi="Times New Roman"/>
                <w:sz w:val="24"/>
              </w:rPr>
              <w:t>'</w:t>
            </w:r>
            <w:r w:rsidRPr="00812CC9">
              <w:rPr>
                <w:rFonts w:ascii="Times New Roman" w:hAnsi="Times New Roman"/>
                <w:sz w:val="24"/>
              </w:rPr>
              <w:t>articolo 210 del CRR. Il valore delle garanzie reali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2FBD7BE6" w14:textId="77777777" w:rsidTr="00B96DF5">
        <w:trPr>
          <w:trHeight w:val="316"/>
        </w:trPr>
        <w:tc>
          <w:tcPr>
            <w:tcW w:w="1413" w:type="dxa"/>
          </w:tcPr>
          <w:p w14:paraId="6695768A"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g</w:t>
            </w:r>
          </w:p>
        </w:tc>
        <w:tc>
          <w:tcPr>
            <w:tcW w:w="7654" w:type="dxa"/>
          </w:tcPr>
          <w:p w14:paraId="0EF1876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altri tipi di protezione del credito di tipo reale (%)</w:t>
            </w:r>
          </w:p>
          <w:p w14:paraId="62E3D973" w14:textId="423441D6"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altri tipi di protezione del credito di tipo reale (FCP) rispetto al totale delle esposizi</w:t>
            </w:r>
            <w:r w:rsidR="00783825" w:rsidRPr="00812CC9">
              <w:rPr>
                <w:rFonts w:ascii="Times New Roman" w:hAnsi="Times New Roman"/>
                <w:sz w:val="24"/>
              </w:rPr>
              <w:t>oni come indicato nella colonna </w:t>
            </w:r>
            <w:r w:rsidRPr="00812CC9">
              <w:rPr>
                <w:rFonts w:ascii="Times New Roman" w:hAnsi="Times New Roman"/>
                <w:sz w:val="24"/>
              </w:rPr>
              <w:t>a.</w:t>
            </w:r>
          </w:p>
          <w:p w14:paraId="5A19ED9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I valori indicati in questa colonna sono la somma dei valori delle colonne h, i e j di questo modello.</w:t>
            </w:r>
          </w:p>
        </w:tc>
      </w:tr>
      <w:tr w:rsidR="00B96DF5" w:rsidRPr="00812CC9" w14:paraId="14EA334B" w14:textId="77777777" w:rsidTr="00B96DF5">
        <w:trPr>
          <w:trHeight w:val="316"/>
        </w:trPr>
        <w:tc>
          <w:tcPr>
            <w:tcW w:w="1413" w:type="dxa"/>
          </w:tcPr>
          <w:p w14:paraId="1346F48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h</w:t>
            </w:r>
          </w:p>
          <w:p w14:paraId="2420C8CC"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p>
        </w:tc>
        <w:tc>
          <w:tcPr>
            <w:tcW w:w="7654" w:type="dxa"/>
          </w:tcPr>
          <w:p w14:paraId="18C41274"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depositi in contante (%)</w:t>
            </w:r>
          </w:p>
          <w:p w14:paraId="3504A589" w14:textId="18BD4CAB"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Percentuale di esposizioni garantite da contante o da strumenti assimilati detenuti da un ente terzo rispetto al totale delle esposizioni come indicato colonna a di questo modello; conformemente all</w:t>
            </w:r>
            <w:r w:rsidR="00154A3B">
              <w:rPr>
                <w:rFonts w:ascii="Times New Roman" w:hAnsi="Times New Roman"/>
                <w:sz w:val="24"/>
              </w:rPr>
              <w:t>'</w:t>
            </w:r>
            <w:r w:rsidRPr="00812CC9">
              <w:rPr>
                <w:rFonts w:ascii="Times New Roman" w:hAnsi="Times New Roman"/>
                <w:sz w:val="24"/>
              </w:rPr>
              <w:t>articolo 200, lettera a), del CRR, gli altri tipi di protezione del credito di tipo reale comprendono depositi in contante o strumenti assimilati detenuti da un ente terzo non nel quadro di un servizio di custodia e costituiti in garanzia a favore dell</w:t>
            </w:r>
            <w:r w:rsidR="00154A3B">
              <w:rPr>
                <w:rFonts w:ascii="Times New Roman" w:hAnsi="Times New Roman"/>
                <w:sz w:val="24"/>
              </w:rPr>
              <w:t>'</w:t>
            </w:r>
            <w:r w:rsidRPr="00812CC9">
              <w:rPr>
                <w:rFonts w:ascii="Times New Roman" w:hAnsi="Times New Roman"/>
                <w:sz w:val="24"/>
              </w:rPr>
              <w:t xml:space="preserve">ente prestatore. </w:t>
            </w:r>
          </w:p>
          <w:p w14:paraId="0E4F57DB" w14:textId="0AE209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Il valore delle garanzie reali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43F63813" w14:textId="77777777" w:rsidTr="00B96DF5">
        <w:trPr>
          <w:trHeight w:val="316"/>
        </w:trPr>
        <w:tc>
          <w:tcPr>
            <w:tcW w:w="1413" w:type="dxa"/>
          </w:tcPr>
          <w:p w14:paraId="77BE89B4"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i</w:t>
            </w:r>
          </w:p>
        </w:tc>
        <w:tc>
          <w:tcPr>
            <w:tcW w:w="7654" w:type="dxa"/>
          </w:tcPr>
          <w:p w14:paraId="63B5A6D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polizze di assicurazione vita (%)</w:t>
            </w:r>
          </w:p>
          <w:p w14:paraId="4ACE6809"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polizze di assicurazione vita rispetto al totale delle esposizioni come indicato nella colonna a di questo modello.</w:t>
            </w:r>
          </w:p>
          <w:p w14:paraId="6B7A0A9E" w14:textId="58B7FABA"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200, lettera b), del CRR, gli altri tipi di protezione del credito di tipo reale comprendono le polizze di assicurazione vita costituite in garanzia a favore dell</w:t>
            </w:r>
            <w:r w:rsidR="00154A3B">
              <w:rPr>
                <w:rFonts w:ascii="Times New Roman" w:hAnsi="Times New Roman"/>
                <w:sz w:val="24"/>
              </w:rPr>
              <w:t>'</w:t>
            </w:r>
            <w:r w:rsidRPr="00812CC9">
              <w:rPr>
                <w:rFonts w:ascii="Times New Roman" w:hAnsi="Times New Roman"/>
                <w:sz w:val="24"/>
              </w:rPr>
              <w:t>ente prestatore. Il valore delle garanzie reali indicato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18B78553" w14:textId="77777777" w:rsidTr="00B96DF5">
        <w:trPr>
          <w:trHeight w:val="316"/>
        </w:trPr>
        <w:tc>
          <w:tcPr>
            <w:tcW w:w="1413" w:type="dxa"/>
          </w:tcPr>
          <w:p w14:paraId="57D2014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j</w:t>
            </w:r>
          </w:p>
        </w:tc>
        <w:tc>
          <w:tcPr>
            <w:tcW w:w="7654" w:type="dxa"/>
          </w:tcPr>
          <w:p w14:paraId="2E88BCFE"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FCP - Parte di esposizioni coperte da strumenti detenuti da terzi (%)</w:t>
            </w:r>
          </w:p>
          <w:p w14:paraId="4EC723D4"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garanzie reali sotto forma di strumenti detenuti da terzi rispetto al totale delle esposizioni come indicato nella colonna a di questo modello; parte di esposizioni coperte da strumenti emessi da terzi rispetto al totale delle esposizioni.</w:t>
            </w:r>
          </w:p>
          <w:p w14:paraId="48B667C3" w14:textId="1EF268E0"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200, lettera c), del CRR, il valore indicato comprende gli strumenti emessi da un ente terzo che saranno riacquistati da tale ente su richiesta. Il valore delle garanzie reali è limitato al valore dell</w:t>
            </w:r>
            <w:r w:rsidR="00154A3B">
              <w:rPr>
                <w:rFonts w:ascii="Times New Roman" w:hAnsi="Times New Roman"/>
                <w:sz w:val="24"/>
              </w:rPr>
              <w:t>'</w:t>
            </w:r>
            <w:r w:rsidRPr="00812CC9">
              <w:rPr>
                <w:rFonts w:ascii="Times New Roman" w:hAnsi="Times New Roman"/>
                <w:sz w:val="24"/>
              </w:rPr>
              <w:t>esposizione a livello di singola esposizione. Da questa percentuale sono escluse le esposizioni coperte da strumenti detenuti da terzi quando, conformemente all</w:t>
            </w:r>
            <w:r w:rsidR="00154A3B">
              <w:rPr>
                <w:rFonts w:ascii="Times New Roman" w:hAnsi="Times New Roman"/>
                <w:sz w:val="24"/>
              </w:rPr>
              <w:t>'</w:t>
            </w:r>
            <w:r w:rsidRPr="00812CC9">
              <w:rPr>
                <w:rFonts w:ascii="Times New Roman" w:hAnsi="Times New Roman"/>
                <w:sz w:val="24"/>
              </w:rPr>
              <w:t>articolo 232, paragrafo 4, del CRR, gli enti trattano gli strumenti riacquistati su richiesta che sono am</w:t>
            </w:r>
            <w:r w:rsidR="00637325" w:rsidRPr="00812CC9">
              <w:rPr>
                <w:rFonts w:ascii="Times New Roman" w:hAnsi="Times New Roman"/>
                <w:sz w:val="24"/>
              </w:rPr>
              <w:t>missibili a norma dell</w:t>
            </w:r>
            <w:r w:rsidR="00154A3B">
              <w:rPr>
                <w:rFonts w:ascii="Times New Roman" w:hAnsi="Times New Roman"/>
                <w:sz w:val="24"/>
              </w:rPr>
              <w:t>'</w:t>
            </w:r>
            <w:r w:rsidR="00637325" w:rsidRPr="00812CC9">
              <w:rPr>
                <w:rFonts w:ascii="Times New Roman" w:hAnsi="Times New Roman"/>
                <w:sz w:val="24"/>
              </w:rPr>
              <w:t>articolo </w:t>
            </w:r>
            <w:r w:rsidRPr="00812CC9">
              <w:rPr>
                <w:rFonts w:ascii="Times New Roman" w:hAnsi="Times New Roman"/>
                <w:sz w:val="24"/>
              </w:rPr>
              <w:t>200, lettera c), del CRR come garanzia dell</w:t>
            </w:r>
            <w:r w:rsidR="00154A3B">
              <w:rPr>
                <w:rFonts w:ascii="Times New Roman" w:hAnsi="Times New Roman"/>
                <w:sz w:val="24"/>
              </w:rPr>
              <w:t>'</w:t>
            </w:r>
            <w:r w:rsidRPr="00812CC9">
              <w:rPr>
                <w:rFonts w:ascii="Times New Roman" w:hAnsi="Times New Roman"/>
                <w:sz w:val="24"/>
              </w:rPr>
              <w:t xml:space="preserve">ente emittente. </w:t>
            </w:r>
          </w:p>
        </w:tc>
      </w:tr>
      <w:tr w:rsidR="00B96DF5" w:rsidRPr="00812CC9" w14:paraId="7289BF8B" w14:textId="77777777" w:rsidTr="00B96DF5">
        <w:trPr>
          <w:trHeight w:val="316"/>
        </w:trPr>
        <w:tc>
          <w:tcPr>
            <w:tcW w:w="1413" w:type="dxa"/>
          </w:tcPr>
          <w:p w14:paraId="538280B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k</w:t>
            </w:r>
          </w:p>
        </w:tc>
        <w:tc>
          <w:tcPr>
            <w:tcW w:w="7654" w:type="dxa"/>
          </w:tcPr>
          <w:p w14:paraId="508FE157"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UFCP - Parte di esposizioni coperte da garanzie personali (%)</w:t>
            </w:r>
          </w:p>
          <w:p w14:paraId="3AC494AE"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Percentuale di esposizioni garantite da garanzie personali rispetto al totale delle esposizioni come indicato nella colonna a di questo modello. </w:t>
            </w:r>
          </w:p>
          <w:p w14:paraId="2288BB64" w14:textId="6673BB7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Le garanzie personali soddisfano il requisito di cui agli articoli 213, 214, 215 e, se del caso, all</w:t>
            </w:r>
            <w:r w:rsidR="00154A3B">
              <w:rPr>
                <w:rFonts w:ascii="Times New Roman" w:hAnsi="Times New Roman"/>
                <w:sz w:val="24"/>
              </w:rPr>
              <w:t>'</w:t>
            </w:r>
            <w:r w:rsidRPr="00812CC9">
              <w:rPr>
                <w:rFonts w:ascii="Times New Roman" w:hAnsi="Times New Roman"/>
                <w:sz w:val="24"/>
              </w:rPr>
              <w:t>articolo 217 e all</w:t>
            </w:r>
            <w:r w:rsidR="00154A3B">
              <w:rPr>
                <w:rFonts w:ascii="Times New Roman" w:hAnsi="Times New Roman"/>
                <w:sz w:val="24"/>
              </w:rPr>
              <w:t>'</w:t>
            </w:r>
            <w:r w:rsidRPr="00812CC9">
              <w:rPr>
                <w:rFonts w:ascii="Times New Roman" w:hAnsi="Times New Roman"/>
                <w:sz w:val="24"/>
              </w:rPr>
              <w:t>articolo 232, paragrafo 4, del CRR. Il valore delle garanzie personali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1E3EA7AF" w14:textId="77777777" w:rsidTr="00B96DF5">
        <w:trPr>
          <w:trHeight w:val="316"/>
        </w:trPr>
        <w:tc>
          <w:tcPr>
            <w:tcW w:w="1413" w:type="dxa"/>
          </w:tcPr>
          <w:p w14:paraId="29863DFE"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l</w:t>
            </w:r>
          </w:p>
        </w:tc>
        <w:tc>
          <w:tcPr>
            <w:tcW w:w="7654" w:type="dxa"/>
          </w:tcPr>
          <w:p w14:paraId="1E0514E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 xml:space="preserve">UFCP - Parte di esposizioni coperte da derivati su crediti (%) </w:t>
            </w:r>
          </w:p>
          <w:p w14:paraId="44000E1A"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Percentuale di esposizioni garantite da derivati su crediti rispetto al totale delle esposizioni come indicato nella colonna a di questo modello.</w:t>
            </w:r>
          </w:p>
          <w:p w14:paraId="5129E505"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 derivati su crediti comprendono:</w:t>
            </w:r>
          </w:p>
          <w:p w14:paraId="4F43C808" w14:textId="77777777" w:rsidR="00B96DF5" w:rsidRPr="00014BE3" w:rsidRDefault="00B96DF5" w:rsidP="00B96DF5">
            <w:pPr>
              <w:autoSpaceDE w:val="0"/>
              <w:autoSpaceDN w:val="0"/>
              <w:adjustRightInd w:val="0"/>
              <w:spacing w:after="120"/>
              <w:jc w:val="both"/>
              <w:rPr>
                <w:rFonts w:ascii="Times New Roman" w:hAnsi="Times New Roman" w:cs="Times New Roman"/>
                <w:sz w:val="24"/>
                <w:lang w:val="en-US"/>
              </w:rPr>
            </w:pPr>
            <w:r w:rsidRPr="00014BE3">
              <w:rPr>
                <w:rFonts w:ascii="Times New Roman" w:hAnsi="Times New Roman"/>
                <w:sz w:val="24"/>
                <w:lang w:val="en-US"/>
              </w:rPr>
              <w:t xml:space="preserve">- i credit default swaps; </w:t>
            </w:r>
          </w:p>
          <w:p w14:paraId="765DC53A" w14:textId="77777777" w:rsidR="00B96DF5" w:rsidRPr="00014BE3" w:rsidRDefault="00B96DF5" w:rsidP="00B96DF5">
            <w:pPr>
              <w:autoSpaceDE w:val="0"/>
              <w:autoSpaceDN w:val="0"/>
              <w:adjustRightInd w:val="0"/>
              <w:spacing w:after="120"/>
              <w:jc w:val="both"/>
              <w:rPr>
                <w:rFonts w:ascii="Times New Roman" w:hAnsi="Times New Roman" w:cs="Times New Roman"/>
                <w:sz w:val="24"/>
                <w:lang w:val="en-US"/>
              </w:rPr>
            </w:pPr>
            <w:r w:rsidRPr="00014BE3">
              <w:rPr>
                <w:rFonts w:ascii="Times New Roman" w:hAnsi="Times New Roman"/>
                <w:sz w:val="24"/>
                <w:lang w:val="en-US"/>
              </w:rPr>
              <w:t>- i total return swaps;</w:t>
            </w:r>
          </w:p>
          <w:p w14:paraId="0664389C"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le credit linked notes (strumenti collegati al merito di credito) nella misura della loro copertura (funding) in contanti.</w:t>
            </w:r>
          </w:p>
          <w:p w14:paraId="4DDC79EF" w14:textId="735EAE4F"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Questi strumenti soddisfano il requisito di cui all</w:t>
            </w:r>
            <w:r w:rsidR="00154A3B">
              <w:rPr>
                <w:rFonts w:ascii="Times New Roman" w:hAnsi="Times New Roman"/>
                <w:sz w:val="24"/>
              </w:rPr>
              <w:t>'</w:t>
            </w:r>
            <w:r w:rsidRPr="00812CC9">
              <w:rPr>
                <w:rFonts w:ascii="Times New Roman" w:hAnsi="Times New Roman"/>
                <w:sz w:val="24"/>
              </w:rPr>
              <w:t>articolo 204, paragrafi 1 e 2, agli articoli 213 e 216 e, se del caso, all</w:t>
            </w:r>
            <w:r w:rsidR="00154A3B">
              <w:rPr>
                <w:rFonts w:ascii="Times New Roman" w:hAnsi="Times New Roman"/>
                <w:sz w:val="24"/>
              </w:rPr>
              <w:t>'</w:t>
            </w:r>
            <w:r w:rsidRPr="00812CC9">
              <w:rPr>
                <w:rFonts w:ascii="Times New Roman" w:hAnsi="Times New Roman"/>
                <w:sz w:val="24"/>
              </w:rPr>
              <w:t>articolo 217 del CRR. Il valore dei derivati su crediti è limitato al valore dell</w:t>
            </w:r>
            <w:r w:rsidR="00154A3B">
              <w:rPr>
                <w:rFonts w:ascii="Times New Roman" w:hAnsi="Times New Roman"/>
                <w:sz w:val="24"/>
              </w:rPr>
              <w:t>'</w:t>
            </w:r>
            <w:r w:rsidRPr="00812CC9">
              <w:rPr>
                <w:rFonts w:ascii="Times New Roman" w:hAnsi="Times New Roman"/>
                <w:sz w:val="24"/>
              </w:rPr>
              <w:t>esposizione a livello di singola esposizione.</w:t>
            </w:r>
          </w:p>
        </w:tc>
      </w:tr>
      <w:tr w:rsidR="00B96DF5" w:rsidRPr="00812CC9" w14:paraId="032C12F9" w14:textId="77777777" w:rsidTr="00B96DF5">
        <w:trPr>
          <w:trHeight w:val="316"/>
        </w:trPr>
        <w:tc>
          <w:tcPr>
            <w:tcW w:w="1413" w:type="dxa"/>
          </w:tcPr>
          <w:p w14:paraId="64B3A09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m</w:t>
            </w:r>
          </w:p>
        </w:tc>
        <w:tc>
          <w:tcPr>
            <w:tcW w:w="7654" w:type="dxa"/>
          </w:tcPr>
          <w:p w14:paraId="5A24ADA6"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RWEA senza effetti di sostituzione (solo effetti di riduzione)</w:t>
            </w:r>
          </w:p>
          <w:p w14:paraId="4C26AF9E" w14:textId="08A5BC24"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importi delle esposizioni ponderati per il rischio, calcolati conformemente all</w:t>
            </w:r>
            <w:r w:rsidR="00154A3B">
              <w:rPr>
                <w:rFonts w:ascii="Times New Roman" w:hAnsi="Times New Roman"/>
                <w:sz w:val="24"/>
              </w:rPr>
              <w:t>'</w:t>
            </w:r>
            <w:r w:rsidRPr="00812CC9">
              <w:rPr>
                <w:rFonts w:ascii="Times New Roman" w:hAnsi="Times New Roman"/>
                <w:sz w:val="24"/>
              </w:rPr>
              <w:t>articolo 92, paragrafo 3, lettere a) e f), del CRR, compresa l</w:t>
            </w:r>
            <w:r w:rsidR="00154A3B">
              <w:rPr>
                <w:rFonts w:ascii="Times New Roman" w:hAnsi="Times New Roman"/>
                <w:sz w:val="24"/>
              </w:rPr>
              <w:t>'</w:t>
            </w:r>
            <w:r w:rsidRPr="00812CC9">
              <w:rPr>
                <w:rFonts w:ascii="Times New Roman" w:hAnsi="Times New Roman"/>
                <w:sz w:val="24"/>
              </w:rPr>
              <w:t>eventuale riduzione dell</w:t>
            </w:r>
            <w:r w:rsidR="00154A3B">
              <w:rPr>
                <w:rFonts w:ascii="Times New Roman" w:hAnsi="Times New Roman"/>
                <w:sz w:val="24"/>
              </w:rPr>
              <w:t>'</w:t>
            </w:r>
            <w:r w:rsidRPr="00812CC9">
              <w:rPr>
                <w:rFonts w:ascii="Times New Roman" w:hAnsi="Times New Roman"/>
                <w:sz w:val="24"/>
              </w:rPr>
              <w:t>RWEA dovuta all</w:t>
            </w:r>
            <w:r w:rsidR="00154A3B">
              <w:rPr>
                <w:rFonts w:ascii="Times New Roman" w:hAnsi="Times New Roman"/>
                <w:sz w:val="24"/>
              </w:rPr>
              <w:t>'</w:t>
            </w:r>
            <w:r w:rsidRPr="00812CC9">
              <w:rPr>
                <w:rFonts w:ascii="Times New Roman" w:hAnsi="Times New Roman"/>
                <w:sz w:val="24"/>
              </w:rPr>
              <w:t>esistenza di una protezione del credito di tipo reale o di tipo personale, anche nel caso in cui la PD e la LGD o il fattore di ponderazione del rischio siano sostituiti a causa dell</w:t>
            </w:r>
            <w:r w:rsidR="00154A3B">
              <w:rPr>
                <w:rFonts w:ascii="Times New Roman" w:hAnsi="Times New Roman"/>
                <w:sz w:val="24"/>
              </w:rPr>
              <w:t>'</w:t>
            </w:r>
            <w:r w:rsidRPr="00812CC9">
              <w:rPr>
                <w:rFonts w:ascii="Times New Roman" w:hAnsi="Times New Roman"/>
                <w:sz w:val="24"/>
              </w:rPr>
              <w:t>esistenza di una protezione del credito di tipo personale. Tuttavia, in tutti i casi, anche quando si applica il metodo della sostituzione, le esposizioni sono indicate nelle classi di esposizioni originarie applicabili al debitore.</w:t>
            </w:r>
          </w:p>
        </w:tc>
      </w:tr>
      <w:tr w:rsidR="00B96DF5" w:rsidRPr="00812CC9" w14:paraId="14852302" w14:textId="77777777" w:rsidTr="00B96DF5">
        <w:trPr>
          <w:trHeight w:val="316"/>
        </w:trPr>
        <w:tc>
          <w:tcPr>
            <w:tcW w:w="1413" w:type="dxa"/>
          </w:tcPr>
          <w:p w14:paraId="4CE09460"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n</w:t>
            </w:r>
          </w:p>
        </w:tc>
        <w:tc>
          <w:tcPr>
            <w:tcW w:w="7654" w:type="dxa"/>
          </w:tcPr>
          <w:p w14:paraId="5EA91060"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RWEA con effetti di sostituzione (effetti sia di riduzione che di sostituzione)</w:t>
            </w:r>
          </w:p>
          <w:p w14:paraId="16E61A21" w14:textId="737CE5D1"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importi delle esposizioni ponderati per il rischio calcolati conformemente agli articoli da 153 a 157 del CRR, compresa l</w:t>
            </w:r>
            <w:r w:rsidR="00154A3B">
              <w:rPr>
                <w:rFonts w:ascii="Times New Roman" w:hAnsi="Times New Roman"/>
                <w:sz w:val="24"/>
              </w:rPr>
              <w:t>'</w:t>
            </w:r>
            <w:r w:rsidRPr="00812CC9">
              <w:rPr>
                <w:rFonts w:ascii="Times New Roman" w:hAnsi="Times New Roman"/>
                <w:sz w:val="24"/>
              </w:rPr>
              <w:t>eventuale riduzione dell</w:t>
            </w:r>
            <w:r w:rsidR="00154A3B">
              <w:rPr>
                <w:rFonts w:ascii="Times New Roman" w:hAnsi="Times New Roman"/>
                <w:sz w:val="24"/>
              </w:rPr>
              <w:t>'</w:t>
            </w:r>
            <w:r w:rsidRPr="00812CC9">
              <w:rPr>
                <w:rFonts w:ascii="Times New Roman" w:hAnsi="Times New Roman"/>
                <w:sz w:val="24"/>
              </w:rPr>
              <w:t>RWEA dovuta all</w:t>
            </w:r>
            <w:r w:rsidR="00154A3B">
              <w:rPr>
                <w:rFonts w:ascii="Times New Roman" w:hAnsi="Times New Roman"/>
                <w:sz w:val="24"/>
              </w:rPr>
              <w:t>'</w:t>
            </w:r>
            <w:r w:rsidRPr="00812CC9">
              <w:rPr>
                <w:rFonts w:ascii="Times New Roman" w:hAnsi="Times New Roman"/>
                <w:sz w:val="24"/>
              </w:rPr>
              <w:t>esistenza di una protezione del credito di tipo reale o di tipo personale. Quando la PD e la LGD o il fattore di ponderazione del rischio sono sostituiti a causa dell</w:t>
            </w:r>
            <w:r w:rsidR="00154A3B">
              <w:rPr>
                <w:rFonts w:ascii="Times New Roman" w:hAnsi="Times New Roman"/>
                <w:sz w:val="24"/>
              </w:rPr>
              <w:t>'</w:t>
            </w:r>
            <w:r w:rsidRPr="00812CC9">
              <w:rPr>
                <w:rFonts w:ascii="Times New Roman" w:hAnsi="Times New Roman"/>
                <w:sz w:val="24"/>
              </w:rPr>
              <w:t>esistenza di una protezione del credito di tipo personale, le esposizioni sono indicate nella classe di esposizioni applicabile al fornitore della protezione.</w:t>
            </w:r>
          </w:p>
        </w:tc>
      </w:tr>
    </w:tbl>
    <w:p w14:paraId="529CADFC"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3C8EE6AD"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FCB8778" w14:textId="77777777" w:rsidR="00B96DF5" w:rsidRPr="00812CC9" w:rsidRDefault="00B96DF5" w:rsidP="00637325">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18E827"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D06D954" w14:textId="77777777" w:rsidTr="00B96DF5">
        <w:trPr>
          <w:trHeight w:val="237"/>
        </w:trPr>
        <w:tc>
          <w:tcPr>
            <w:tcW w:w="1413" w:type="dxa"/>
            <w:vMerge/>
            <w:tcBorders>
              <w:left w:val="single" w:sz="4" w:space="0" w:color="auto"/>
              <w:right w:val="single" w:sz="4" w:space="0" w:color="auto"/>
            </w:tcBorders>
            <w:shd w:val="clear" w:color="auto" w:fill="D9D9D9" w:themeFill="background1" w:themeFillShade="D9"/>
          </w:tcPr>
          <w:p w14:paraId="513451C4"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F319AA7"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310B6A98" w14:textId="77777777" w:rsidTr="00B96DF5">
        <w:trPr>
          <w:trHeight w:val="316"/>
        </w:trPr>
        <w:tc>
          <w:tcPr>
            <w:tcW w:w="1413" w:type="dxa"/>
          </w:tcPr>
          <w:p w14:paraId="5ACC2B2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 xml:space="preserve"> </w:t>
            </w:r>
          </w:p>
        </w:tc>
        <w:tc>
          <w:tcPr>
            <w:tcW w:w="7654" w:type="dxa"/>
          </w:tcPr>
          <w:p w14:paraId="659F72FE" w14:textId="77777777" w:rsidR="00B96DF5" w:rsidRPr="00812CC9" w:rsidRDefault="00B96DF5" w:rsidP="00B96DF5">
            <w:pPr>
              <w:pStyle w:val="Default"/>
              <w:spacing w:after="120"/>
              <w:jc w:val="both"/>
              <w:rPr>
                <w:rFonts w:ascii="Times New Roman" w:hAnsi="Times New Roman" w:cs="Times New Roman"/>
              </w:rPr>
            </w:pPr>
            <w:r w:rsidRPr="00812CC9">
              <w:rPr>
                <w:rFonts w:ascii="Times New Roman" w:hAnsi="Times New Roman"/>
                <w:iCs/>
              </w:rPr>
              <w:t>Questa informativa è compilata separatamente per le esposizioni in base al metodo A-IRB e per le esposizioni in base al metodo F-IRB, per i finanziamenti specializzati in base al metodo di assegnazione e per le esposizioni in strumenti di capitale.</w:t>
            </w:r>
            <w:r w:rsidRPr="00812CC9">
              <w:tab/>
            </w:r>
          </w:p>
        </w:tc>
      </w:tr>
      <w:tr w:rsidR="00B96DF5" w:rsidRPr="00812CC9" w14:paraId="6446DF00" w14:textId="77777777" w:rsidTr="00B96DF5">
        <w:trPr>
          <w:trHeight w:val="316"/>
        </w:trPr>
        <w:tc>
          <w:tcPr>
            <w:tcW w:w="1413" w:type="dxa"/>
          </w:tcPr>
          <w:p w14:paraId="1E05076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p>
          <w:p w14:paraId="41FA17D8"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 xml:space="preserve"> A-IRB</w:t>
            </w:r>
          </w:p>
        </w:tc>
        <w:tc>
          <w:tcPr>
            <w:tcW w:w="7654" w:type="dxa"/>
          </w:tcPr>
          <w:p w14:paraId="327184FF" w14:textId="45D1962F" w:rsidR="00B96DF5" w:rsidRPr="00812CC9" w:rsidRDefault="00B96DF5" w:rsidP="00B96DF5">
            <w:pPr>
              <w:pStyle w:val="Default"/>
              <w:spacing w:after="120"/>
              <w:rPr>
                <w:rFonts w:ascii="Times New Roman" w:eastAsia="Times New Roman" w:hAnsi="Times New Roman" w:cs="Times New Roman"/>
                <w:iCs/>
              </w:rPr>
            </w:pPr>
            <w:r w:rsidRPr="00812CC9">
              <w:rPr>
                <w:rFonts w:ascii="Times New Roman" w:hAnsi="Times New Roman"/>
                <w:iCs/>
              </w:rPr>
              <w:t>Gli enti includono le informazioni sulle tecniche di attenuazione del rischio di credito incluse in questo modello per classe di esposizioni, in conformità delle classi di esposizioni elencate all</w:t>
            </w:r>
            <w:r w:rsidR="00154A3B">
              <w:rPr>
                <w:rFonts w:ascii="Times New Roman" w:hAnsi="Times New Roman"/>
                <w:iCs/>
              </w:rPr>
              <w:t>'</w:t>
            </w:r>
            <w:r w:rsidRPr="00812CC9">
              <w:rPr>
                <w:rFonts w:ascii="Times New Roman" w:hAnsi="Times New Roman"/>
                <w:iCs/>
              </w:rPr>
              <w:t>articolo 147 del CRR, con un</w:t>
            </w:r>
            <w:r w:rsidR="00154A3B">
              <w:rPr>
                <w:rFonts w:ascii="Times New Roman" w:hAnsi="Times New Roman"/>
                <w:iCs/>
              </w:rPr>
              <w:t>'</w:t>
            </w:r>
            <w:r w:rsidRPr="00812CC9">
              <w:rPr>
                <w:rFonts w:ascii="Times New Roman" w:hAnsi="Times New Roman"/>
                <w:iCs/>
              </w:rPr>
              <w:t xml:space="preserve">ulteriore ripartizione per la classe di esposizioni </w:t>
            </w:r>
            <w:r w:rsidR="00154A3B">
              <w:rPr>
                <w:rFonts w:ascii="Times New Roman" w:hAnsi="Times New Roman"/>
                <w:iCs/>
              </w:rPr>
              <w:t>"</w:t>
            </w:r>
            <w:r w:rsidRPr="00812CC9">
              <w:rPr>
                <w:rFonts w:ascii="Times New Roman" w:hAnsi="Times New Roman"/>
                <w:iCs/>
              </w:rPr>
              <w:t>verso imprese</w:t>
            </w:r>
            <w:r w:rsidR="00154A3B">
              <w:rPr>
                <w:rFonts w:ascii="Times New Roman" w:hAnsi="Times New Roman"/>
                <w:iCs/>
              </w:rPr>
              <w:t>"</w:t>
            </w:r>
            <w:r w:rsidRPr="00812CC9">
              <w:rPr>
                <w:rFonts w:ascii="Times New Roman" w:hAnsi="Times New Roman"/>
                <w:iCs/>
              </w:rPr>
              <w:t xml:space="preserve"> (articolo 147, paragrafo 2, lettera c), del CRR) secondo quanto indicato di seguito:</w:t>
            </w:r>
          </w:p>
          <w:p w14:paraId="48080812"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772A87C8" w14:textId="1782BCDE"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 escluse le esposizioni da finanziamenti specializzati in base al metodo di assegnazione;</w:t>
            </w:r>
          </w:p>
          <w:p w14:paraId="35A7FD6A"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p w14:paraId="08B1ABCB" w14:textId="008B48B8"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Gli enti indicano un</w:t>
            </w:r>
            <w:r w:rsidR="00154A3B">
              <w:rPr>
                <w:rFonts w:ascii="Times New Roman" w:hAnsi="Times New Roman"/>
                <w:iCs/>
                <w:sz w:val="24"/>
              </w:rPr>
              <w:t>'</w:t>
            </w:r>
            <w:r w:rsidRPr="00812CC9">
              <w:rPr>
                <w:rFonts w:ascii="Times New Roman" w:hAnsi="Times New Roman"/>
                <w:iCs/>
                <w:sz w:val="24"/>
              </w:rPr>
              <w:t xml:space="preserve">ulteriore ripartizione per la classe di esposizioni </w:t>
            </w:r>
            <w:r w:rsidR="00154A3B">
              <w:rPr>
                <w:rFonts w:ascii="Times New Roman" w:hAnsi="Times New Roman"/>
                <w:iCs/>
                <w:sz w:val="24"/>
              </w:rPr>
              <w:t>"</w:t>
            </w:r>
            <w:r w:rsidRPr="00812CC9">
              <w:rPr>
                <w:rFonts w:ascii="Times New Roman" w:hAnsi="Times New Roman"/>
                <w:iCs/>
                <w:sz w:val="24"/>
              </w:rPr>
              <w:t>al dettaglio</w:t>
            </w:r>
            <w:r w:rsidR="00154A3B">
              <w:rPr>
                <w:rFonts w:ascii="Times New Roman" w:hAnsi="Times New Roman"/>
                <w:iCs/>
                <w:sz w:val="24"/>
              </w:rPr>
              <w:t>"</w:t>
            </w:r>
            <w:r w:rsidRPr="00812CC9">
              <w:rPr>
                <w:rFonts w:ascii="Times New Roman" w:hAnsi="Times New Roman"/>
                <w:iCs/>
                <w:sz w:val="24"/>
              </w:rPr>
              <w:t xml:space="preserve"> (articolo 147, paragrafo 2, lettera d), e articolo 147, paragrafo 5, del CRR). Gli enti indicano un</w:t>
            </w:r>
            <w:r w:rsidR="00154A3B">
              <w:rPr>
                <w:rFonts w:ascii="Times New Roman" w:hAnsi="Times New Roman"/>
                <w:iCs/>
                <w:sz w:val="24"/>
              </w:rPr>
              <w:t>'</w:t>
            </w:r>
            <w:r w:rsidRPr="00812CC9">
              <w:rPr>
                <w:rFonts w:ascii="Times New Roman" w:hAnsi="Times New Roman"/>
                <w:iCs/>
                <w:sz w:val="24"/>
              </w:rPr>
              <w:t>ulteriore ripartizione per:</w:t>
            </w:r>
          </w:p>
          <w:p w14:paraId="23184DE2" w14:textId="38D5FA31"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al dettaglio - PMI, garantite da beni immobili (in combinato disposto con l</w:t>
            </w:r>
            <w:r w:rsidR="00154A3B">
              <w:rPr>
                <w:rFonts w:ascii="Times New Roman" w:hAnsi="Times New Roman"/>
                <w:iCs/>
                <w:sz w:val="24"/>
              </w:rPr>
              <w:t>'</w:t>
            </w:r>
            <w:r w:rsidRPr="00812CC9">
              <w:rPr>
                <w:rFonts w:ascii="Times New Roman" w:hAnsi="Times New Roman"/>
                <w:iCs/>
                <w:sz w:val="24"/>
              </w:rPr>
              <w:t>articolo 154, paragrafi 2 e 3, del CRR);</w:t>
            </w:r>
          </w:p>
          <w:p w14:paraId="7670A759" w14:textId="0CE4E3D4"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al dettaglio - non PMI, garantite da beni immobili (in combinato disposto con l</w:t>
            </w:r>
            <w:r w:rsidR="00154A3B">
              <w:rPr>
                <w:rFonts w:ascii="Times New Roman" w:hAnsi="Times New Roman"/>
                <w:iCs/>
                <w:sz w:val="24"/>
              </w:rPr>
              <w:t>'</w:t>
            </w:r>
            <w:r w:rsidRPr="00812CC9">
              <w:rPr>
                <w:rFonts w:ascii="Times New Roman" w:hAnsi="Times New Roman"/>
                <w:iCs/>
                <w:sz w:val="24"/>
              </w:rPr>
              <w:t>articolo 154, paragrafo 3, del CRR);</w:t>
            </w:r>
          </w:p>
          <w:p w14:paraId="5AD0EFC6" w14:textId="0B958FC3"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al dettaglio - rotative qualificate (in combinato disposto con l</w:t>
            </w:r>
            <w:r w:rsidR="00154A3B">
              <w:rPr>
                <w:rFonts w:ascii="Times New Roman" w:hAnsi="Times New Roman"/>
                <w:iCs/>
                <w:sz w:val="24"/>
              </w:rPr>
              <w:t>'</w:t>
            </w:r>
            <w:r w:rsidRPr="00812CC9">
              <w:rPr>
                <w:rFonts w:ascii="Times New Roman" w:hAnsi="Times New Roman"/>
                <w:iCs/>
                <w:sz w:val="24"/>
              </w:rPr>
              <w:t>articolo 154, paragrafo 4, del CRR);</w:t>
            </w:r>
          </w:p>
          <w:p w14:paraId="1C8B753E" w14:textId="2A5EC6D5"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d.</w:t>
            </w:r>
            <w:r w:rsidR="00D76CF9" w:rsidRPr="00812CC9">
              <w:tab/>
            </w:r>
            <w:r w:rsidRPr="00812CC9">
              <w:rPr>
                <w:rFonts w:ascii="Times New Roman" w:hAnsi="Times New Roman"/>
                <w:iCs/>
                <w:sz w:val="24"/>
              </w:rPr>
              <w:t>esposizioni al dettaglio - PMI, altre;</w:t>
            </w:r>
          </w:p>
          <w:p w14:paraId="2D1D9E19" w14:textId="791A7D24" w:rsidR="00B96DF5" w:rsidRPr="00812CC9" w:rsidRDefault="00B96DF5" w:rsidP="00B96DF5">
            <w:pPr>
              <w:autoSpaceDE w:val="0"/>
              <w:autoSpaceDN w:val="0"/>
              <w:adjustRightInd w:val="0"/>
              <w:spacing w:after="120"/>
              <w:ind w:left="720"/>
              <w:jc w:val="both"/>
              <w:rPr>
                <w:rFonts w:ascii="Times New Roman" w:hAnsi="Times New Roman" w:cs="Times New Roman"/>
                <w:sz w:val="24"/>
              </w:rPr>
            </w:pPr>
            <w:r w:rsidRPr="00812CC9">
              <w:rPr>
                <w:rFonts w:ascii="Times New Roman" w:hAnsi="Times New Roman"/>
                <w:iCs/>
                <w:sz w:val="24"/>
              </w:rPr>
              <w:t>e.</w:t>
            </w:r>
            <w:r w:rsidR="00D76CF9" w:rsidRPr="00812CC9">
              <w:tab/>
            </w:r>
            <w:r w:rsidRPr="00812CC9">
              <w:rPr>
                <w:rFonts w:ascii="Times New Roman" w:hAnsi="Times New Roman"/>
                <w:iCs/>
                <w:sz w:val="24"/>
              </w:rPr>
              <w:t>esposizioni al dettaglio - non PMI, altre.</w:t>
            </w:r>
          </w:p>
        </w:tc>
      </w:tr>
      <w:tr w:rsidR="00B96DF5" w:rsidRPr="00812CC9" w14:paraId="00D08B12" w14:textId="77777777" w:rsidTr="00B96DF5">
        <w:trPr>
          <w:trHeight w:val="316"/>
        </w:trPr>
        <w:tc>
          <w:tcPr>
            <w:tcW w:w="1413" w:type="dxa"/>
          </w:tcPr>
          <w:p w14:paraId="0DE5EC8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p>
          <w:p w14:paraId="48AEBAB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F-IRB</w:t>
            </w:r>
          </w:p>
        </w:tc>
        <w:tc>
          <w:tcPr>
            <w:tcW w:w="7654" w:type="dxa"/>
          </w:tcPr>
          <w:p w14:paraId="723F1FD4" w14:textId="5EAF6363" w:rsidR="00B96DF5" w:rsidRPr="00812CC9" w:rsidRDefault="00B96DF5" w:rsidP="00B96DF5">
            <w:pPr>
              <w:pStyle w:val="Default"/>
              <w:spacing w:after="120"/>
              <w:rPr>
                <w:rFonts w:ascii="Times New Roman" w:eastAsia="Times New Roman" w:hAnsi="Times New Roman" w:cs="Times New Roman"/>
                <w:iCs/>
              </w:rPr>
            </w:pPr>
            <w:r w:rsidRPr="00812CC9">
              <w:rPr>
                <w:rFonts w:ascii="Times New Roman" w:hAnsi="Times New Roman"/>
                <w:iCs/>
              </w:rPr>
              <w:t>Gli enti includono le informazioni sulle tecniche di attenuazione del rischio di credito incluse in questo modello per classe di esposizioni, in conformità delle classi di esposizioni elencate all</w:t>
            </w:r>
            <w:r w:rsidR="00154A3B">
              <w:rPr>
                <w:rFonts w:ascii="Times New Roman" w:hAnsi="Times New Roman"/>
                <w:iCs/>
              </w:rPr>
              <w:t>'</w:t>
            </w:r>
            <w:r w:rsidRPr="00812CC9">
              <w:rPr>
                <w:rFonts w:ascii="Times New Roman" w:hAnsi="Times New Roman"/>
                <w:iCs/>
              </w:rPr>
              <w:t>articolo 147 del CRR, con un</w:t>
            </w:r>
            <w:r w:rsidR="00154A3B">
              <w:rPr>
                <w:rFonts w:ascii="Times New Roman" w:hAnsi="Times New Roman"/>
                <w:iCs/>
              </w:rPr>
              <w:t>'</w:t>
            </w:r>
            <w:r w:rsidRPr="00812CC9">
              <w:rPr>
                <w:rFonts w:ascii="Times New Roman" w:hAnsi="Times New Roman"/>
                <w:iCs/>
              </w:rPr>
              <w:t xml:space="preserve">ulteriore ripartizione per la classe di esposizioni </w:t>
            </w:r>
          </w:p>
          <w:p w14:paraId="7AB4FE2D" w14:textId="2B389852" w:rsidR="00B96DF5" w:rsidRPr="00812CC9" w:rsidRDefault="00154A3B" w:rsidP="00B96DF5">
            <w:pPr>
              <w:pStyle w:val="Default"/>
              <w:spacing w:after="120"/>
              <w:rPr>
                <w:rFonts w:ascii="Times New Roman" w:eastAsia="Times New Roman" w:hAnsi="Times New Roman" w:cs="Times New Roman"/>
                <w:iCs/>
              </w:rPr>
            </w:pPr>
            <w:r>
              <w:rPr>
                <w:rFonts w:ascii="Times New Roman" w:hAnsi="Times New Roman"/>
                <w:iCs/>
              </w:rPr>
              <w:t>"</w:t>
            </w:r>
            <w:r w:rsidR="00B96DF5" w:rsidRPr="00812CC9">
              <w:rPr>
                <w:rFonts w:ascii="Times New Roman" w:hAnsi="Times New Roman"/>
                <w:iCs/>
              </w:rPr>
              <w:t>verso imprese</w:t>
            </w:r>
            <w:r>
              <w:rPr>
                <w:rFonts w:ascii="Times New Roman" w:hAnsi="Times New Roman"/>
                <w:iCs/>
              </w:rPr>
              <w:t>"</w:t>
            </w:r>
            <w:r w:rsidR="00B96DF5" w:rsidRPr="00812CC9">
              <w:rPr>
                <w:rFonts w:ascii="Times New Roman" w:hAnsi="Times New Roman"/>
                <w:iCs/>
              </w:rPr>
              <w:t xml:space="preserve"> (articolo 147, paragrafo 2, lettera c), del CRR) secondo quanto indicato di seguito:</w:t>
            </w:r>
          </w:p>
          <w:p w14:paraId="0C87EF6C"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55F8CB70" w14:textId="44D7124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 escluse le esposizioni da finanziamenti specializzati in base al metodo di assegnazione;</w:t>
            </w:r>
          </w:p>
          <w:p w14:paraId="44A17349"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tc>
      </w:tr>
    </w:tbl>
    <w:p w14:paraId="5B73D2F5" w14:textId="351647C4" w:rsidR="00B96DF5" w:rsidRPr="00812CC9" w:rsidRDefault="00B96DF5" w:rsidP="00B96DF5">
      <w:pPr>
        <w:spacing w:before="240" w:after="120"/>
        <w:rPr>
          <w:rFonts w:ascii="Times New Roman" w:hAnsi="Times New Roman" w:cs="Times New Roman"/>
          <w:b/>
          <w:sz w:val="24"/>
        </w:rPr>
      </w:pPr>
      <w:r w:rsidRPr="00812CC9">
        <w:rPr>
          <w:rFonts w:ascii="Times New Roman" w:hAnsi="Times New Roman"/>
          <w:b/>
          <w:sz w:val="24"/>
        </w:rPr>
        <w:t>Modello EU CR8: prospetto degli RWEA delle esposizioni soggette al rischio di credito in base al metodo IRB</w:t>
      </w:r>
      <w:r w:rsidR="005572AE">
        <w:rPr>
          <w:rFonts w:ascii="Times New Roman" w:hAnsi="Times New Roman"/>
          <w:b/>
          <w:sz w:val="24"/>
        </w:rPr>
        <w:t xml:space="preserve"> -</w:t>
      </w:r>
      <w:r w:rsidRPr="00812CC9">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r w:rsidRPr="00812CC9">
        <w:rPr>
          <w:rFonts w:ascii="Times New Roman" w:hAnsi="Times New Roman"/>
          <w:b/>
          <w:sz w:val="24"/>
        </w:rPr>
        <w:t xml:space="preserve"> </w:t>
      </w:r>
    </w:p>
    <w:p w14:paraId="0570DB4C" w14:textId="7E4B0BB7"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438, lettera h), del CRR seguendo le istruzioni fornite di seguito nel presente allegato per compilare il modello EU CR8 di cui all</w:t>
      </w:r>
      <w:r w:rsidR="00154A3B">
        <w:rPr>
          <w:rFonts w:ascii="Times New Roman" w:hAnsi="Times New Roman"/>
          <w:sz w:val="24"/>
        </w:rPr>
        <w:t>'</w:t>
      </w:r>
      <w:r w:rsidRPr="00812CC9">
        <w:rPr>
          <w:rFonts w:ascii="Times New Roman" w:hAnsi="Times New Roman"/>
          <w:sz w:val="24"/>
        </w:rPr>
        <w:t>allegato XXI del presente regolamento di esecuzione. Da questo modello sono escluse le esposizioni al rischio di controparte (CCR) (parte tre, titolo II, capo 6, del CRR).</w:t>
      </w:r>
    </w:p>
    <w:p w14:paraId="5599ACD4" w14:textId="612D3C87" w:rsidR="00B96DF5" w:rsidRPr="00812CC9" w:rsidRDefault="00B96DF5" w:rsidP="00B96DF5">
      <w:pPr>
        <w:pStyle w:val="ListParagraph"/>
        <w:numPr>
          <w:ilvl w:val="0"/>
          <w:numId w:val="51"/>
        </w:numPr>
        <w:spacing w:after="120"/>
        <w:jc w:val="both"/>
        <w:rPr>
          <w:rFonts w:ascii="Times New Roman" w:hAnsi="Times New Roman"/>
          <w:sz w:val="24"/>
          <w:szCs w:val="24"/>
        </w:rPr>
      </w:pPr>
      <w:r w:rsidRPr="00812CC9">
        <w:rPr>
          <w:rFonts w:ascii="Times New Roman" w:hAnsi="Times New Roman"/>
          <w:bCs/>
          <w:color w:val="000000"/>
          <w:sz w:val="24"/>
          <w:szCs w:val="24"/>
        </w:rPr>
        <w:t>Gli enti indicano i flussi di RWEA come variazioni</w:t>
      </w:r>
      <w:r w:rsidRPr="00812CC9">
        <w:rPr>
          <w:rFonts w:ascii="Times New Roman" w:hAnsi="Times New Roman"/>
          <w:color w:val="000000"/>
          <w:sz w:val="24"/>
          <w:szCs w:val="24"/>
        </w:rPr>
        <w:t xml:space="preserve"> tra gli importi delle esposizioni ponderati per il rischio</w:t>
      </w:r>
      <w:r w:rsidRPr="00812CC9">
        <w:rPr>
          <w:rFonts w:ascii="Times New Roman" w:hAnsi="Times New Roman"/>
          <w:sz w:val="24"/>
          <w:szCs w:val="24"/>
        </w:rPr>
        <w:t xml:space="preserve"> al termine del periodo di riferimento dell</w:t>
      </w:r>
      <w:r w:rsidR="00154A3B">
        <w:rPr>
          <w:rFonts w:ascii="Times New Roman" w:hAnsi="Times New Roman"/>
          <w:sz w:val="24"/>
          <w:szCs w:val="24"/>
        </w:rPr>
        <w:t>'</w:t>
      </w:r>
      <w:r w:rsidRPr="00812CC9">
        <w:rPr>
          <w:rFonts w:ascii="Times New Roman" w:hAnsi="Times New Roman"/>
          <w:sz w:val="24"/>
          <w:szCs w:val="24"/>
        </w:rPr>
        <w:t>informativa</w:t>
      </w:r>
      <w:r w:rsidRPr="00812CC9">
        <w:rPr>
          <w:rFonts w:ascii="Times New Roman" w:hAnsi="Times New Roman"/>
          <w:color w:val="000000"/>
          <w:sz w:val="24"/>
          <w:szCs w:val="24"/>
        </w:rPr>
        <w:t xml:space="preserve"> (come specificato di seguito nella riga </w:t>
      </w:r>
      <w:r w:rsidRPr="00812CC9">
        <w:rPr>
          <w:rFonts w:ascii="Times New Roman" w:hAnsi="Times New Roman"/>
          <w:bCs/>
          <w:color w:val="000000"/>
          <w:sz w:val="24"/>
          <w:szCs w:val="24"/>
        </w:rPr>
        <w:t>9</w:t>
      </w:r>
      <w:r w:rsidRPr="00812CC9">
        <w:rPr>
          <w:rFonts w:ascii="Times New Roman" w:hAnsi="Times New Roman"/>
          <w:sz w:val="24"/>
        </w:rPr>
        <w:t xml:space="preserve"> di questo modello</w:t>
      </w:r>
      <w:r w:rsidRPr="00812CC9">
        <w:rPr>
          <w:rFonts w:ascii="Times New Roman" w:hAnsi="Times New Roman"/>
          <w:color w:val="000000"/>
          <w:sz w:val="24"/>
        </w:rPr>
        <w:t>) e gli importi</w:t>
      </w:r>
      <w:r w:rsidRPr="00812CC9">
        <w:rPr>
          <w:rFonts w:ascii="Times New Roman" w:hAnsi="Times New Roman"/>
          <w:sz w:val="24"/>
        </w:rPr>
        <w:t xml:space="preserve"> delle esposizioni </w:t>
      </w:r>
      <w:r w:rsidRPr="00812CC9">
        <w:rPr>
          <w:rFonts w:ascii="Times New Roman" w:hAnsi="Times New Roman"/>
          <w:sz w:val="24"/>
          <w:szCs w:val="24"/>
        </w:rPr>
        <w:t>ponderati per il rischio al</w:t>
      </w:r>
      <w:r w:rsidRPr="00812CC9">
        <w:rPr>
          <w:rFonts w:ascii="Times New Roman" w:hAnsi="Times New Roman"/>
          <w:color w:val="000000"/>
          <w:sz w:val="24"/>
          <w:szCs w:val="24"/>
        </w:rPr>
        <w:t xml:space="preserve"> termine </w:t>
      </w:r>
      <w:r w:rsidRPr="00812CC9">
        <w:rPr>
          <w:rFonts w:ascii="Times New Roman" w:hAnsi="Times New Roman"/>
          <w:bCs/>
          <w:color w:val="000000"/>
          <w:sz w:val="24"/>
          <w:szCs w:val="24"/>
        </w:rPr>
        <w:t>del periodo</w:t>
      </w:r>
      <w:r w:rsidRPr="00812CC9">
        <w:rPr>
          <w:rFonts w:ascii="Times New Roman" w:hAnsi="Times New Roman"/>
          <w:color w:val="000000"/>
          <w:sz w:val="24"/>
          <w:szCs w:val="24"/>
        </w:rPr>
        <w:t xml:space="preserve"> di riferimento dell</w:t>
      </w:r>
      <w:r w:rsidR="00154A3B">
        <w:rPr>
          <w:rFonts w:ascii="Times New Roman" w:hAnsi="Times New Roman"/>
          <w:color w:val="000000"/>
          <w:sz w:val="24"/>
          <w:szCs w:val="24"/>
        </w:rPr>
        <w:t>'</w:t>
      </w:r>
      <w:r w:rsidRPr="00812CC9">
        <w:rPr>
          <w:rFonts w:ascii="Times New Roman" w:hAnsi="Times New Roman"/>
          <w:color w:val="000000"/>
          <w:sz w:val="24"/>
          <w:szCs w:val="24"/>
        </w:rPr>
        <w:t>informativa precedente (come specificato di seguito nella riga 1</w:t>
      </w:r>
      <w:r w:rsidRPr="00812CC9">
        <w:rPr>
          <w:rFonts w:ascii="Times New Roman" w:hAnsi="Times New Roman"/>
          <w:sz w:val="24"/>
        </w:rPr>
        <w:t xml:space="preserve"> di questo modello</w:t>
      </w:r>
      <w:r w:rsidRPr="00812CC9">
        <w:rPr>
          <w:rFonts w:ascii="Times New Roman" w:hAnsi="Times New Roman"/>
          <w:bCs/>
          <w:color w:val="000000"/>
          <w:sz w:val="24"/>
          <w:szCs w:val="24"/>
        </w:rPr>
        <w:t>; nel caso di informative trimestrali, al termine</w:t>
      </w:r>
      <w:r w:rsidRPr="00812CC9">
        <w:rPr>
          <w:rFonts w:ascii="Times New Roman" w:hAnsi="Times New Roman"/>
          <w:color w:val="000000"/>
          <w:sz w:val="24"/>
          <w:szCs w:val="24"/>
        </w:rPr>
        <w:t xml:space="preserve"> del trimestre precedente al trimestre del periodo di riferimento dell</w:t>
      </w:r>
      <w:r w:rsidR="00154A3B">
        <w:rPr>
          <w:rFonts w:ascii="Times New Roman" w:hAnsi="Times New Roman"/>
          <w:color w:val="000000"/>
          <w:sz w:val="24"/>
          <w:szCs w:val="24"/>
        </w:rPr>
        <w:t>'</w:t>
      </w:r>
      <w:r w:rsidRPr="00812CC9">
        <w:rPr>
          <w:rFonts w:ascii="Times New Roman" w:hAnsi="Times New Roman"/>
          <w:color w:val="000000"/>
          <w:sz w:val="24"/>
          <w:szCs w:val="24"/>
        </w:rPr>
        <w:t>informativa). Gli enti possono integrare la propria informativa nell</w:t>
      </w:r>
      <w:r w:rsidR="00154A3B">
        <w:rPr>
          <w:rFonts w:ascii="Times New Roman" w:hAnsi="Times New Roman"/>
          <w:color w:val="000000"/>
          <w:sz w:val="24"/>
          <w:szCs w:val="24"/>
        </w:rPr>
        <w:t>'</w:t>
      </w:r>
      <w:r w:rsidRPr="00812CC9">
        <w:rPr>
          <w:rFonts w:ascii="Times New Roman" w:hAnsi="Times New Roman"/>
          <w:color w:val="000000"/>
          <w:sz w:val="24"/>
          <w:szCs w:val="24"/>
        </w:rPr>
        <w:t xml:space="preserve">ambito del terzo pilastro </w:t>
      </w:r>
      <w:r w:rsidRPr="00812CC9">
        <w:rPr>
          <w:rFonts w:ascii="Times New Roman" w:hAnsi="Times New Roman"/>
          <w:bCs/>
          <w:color w:val="000000"/>
          <w:sz w:val="24"/>
          <w:szCs w:val="24"/>
        </w:rPr>
        <w:t>pubblicando le stesse informazioni</w:t>
      </w:r>
      <w:r w:rsidRPr="00812CC9">
        <w:rPr>
          <w:rFonts w:ascii="Times New Roman" w:hAnsi="Times New Roman"/>
          <w:color w:val="000000"/>
          <w:sz w:val="24"/>
          <w:szCs w:val="24"/>
        </w:rPr>
        <w:t xml:space="preserve"> per i </w:t>
      </w:r>
      <w:r w:rsidRPr="00812CC9">
        <w:rPr>
          <w:rFonts w:ascii="Times New Roman" w:hAnsi="Times New Roman"/>
          <w:bCs/>
          <w:color w:val="000000"/>
          <w:sz w:val="24"/>
          <w:szCs w:val="24"/>
        </w:rPr>
        <w:t>tre</w:t>
      </w:r>
      <w:r w:rsidRPr="00812CC9">
        <w:rPr>
          <w:rFonts w:ascii="Times New Roman" w:hAnsi="Times New Roman"/>
          <w:color w:val="000000"/>
          <w:sz w:val="24"/>
          <w:szCs w:val="24"/>
        </w:rPr>
        <w:t xml:space="preserve"> trimestri precedenti</w:t>
      </w:r>
      <w:r w:rsidRPr="00812CC9">
        <w:rPr>
          <w:rFonts w:ascii="Times New Roman" w:hAnsi="Times New Roman"/>
          <w:bCs/>
          <w:color w:val="000000"/>
          <w:sz w:val="24"/>
          <w:szCs w:val="24"/>
        </w:rPr>
        <w:t>.</w:t>
      </w:r>
    </w:p>
    <w:p w14:paraId="03882007" w14:textId="5839CA66"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integrano il modello con un commento descrittivo per spiegare i dati nella riga 8 del medesimo modello, ossia ogni altra determinante che contribuisca in modo significativo alle variazioni dell</w:t>
      </w:r>
      <w:r w:rsidR="00154A3B">
        <w:rPr>
          <w:rFonts w:ascii="Times New Roman" w:hAnsi="Times New Roman"/>
          <w:sz w:val="24"/>
        </w:rPr>
        <w:t>'</w:t>
      </w:r>
      <w:r w:rsidRPr="00812CC9">
        <w:rPr>
          <w:rFonts w:ascii="Times New Roman" w:hAnsi="Times New Roman"/>
          <w:sz w:val="24"/>
        </w:rPr>
        <w:t xml:space="preserve">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06E377DF"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8416C4F" w14:textId="77777777" w:rsidR="00B96DF5" w:rsidRPr="00812CC9" w:rsidRDefault="00B96DF5" w:rsidP="00637325">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4DC48"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E4E624A" w14:textId="77777777" w:rsidTr="00B96DF5">
        <w:trPr>
          <w:trHeight w:val="420"/>
        </w:trPr>
        <w:tc>
          <w:tcPr>
            <w:tcW w:w="1413" w:type="dxa"/>
            <w:vMerge/>
            <w:tcBorders>
              <w:left w:val="single" w:sz="4" w:space="0" w:color="auto"/>
              <w:right w:val="single" w:sz="4" w:space="0" w:color="auto"/>
            </w:tcBorders>
            <w:shd w:val="clear" w:color="auto" w:fill="D9D9D9" w:themeFill="background1" w:themeFillShade="D9"/>
          </w:tcPr>
          <w:p w14:paraId="5F7A64F3"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57FAE4B"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176BCD7E" w14:textId="77777777" w:rsidTr="00B96DF5">
        <w:trPr>
          <w:trHeight w:val="741"/>
        </w:trPr>
        <w:tc>
          <w:tcPr>
            <w:tcW w:w="1413" w:type="dxa"/>
            <w:shd w:val="clear" w:color="auto" w:fill="auto"/>
          </w:tcPr>
          <w:p w14:paraId="601D923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a</w:t>
            </w:r>
          </w:p>
        </w:tc>
        <w:tc>
          <w:tcPr>
            <w:tcW w:w="7654" w:type="dxa"/>
            <w:shd w:val="clear" w:color="auto" w:fill="auto"/>
          </w:tcPr>
          <w:p w14:paraId="697F1FF2" w14:textId="46A1BA9D"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w:t>
            </w:r>
          </w:p>
          <w:p w14:paraId="4CF96A32" w14:textId="7F8AA630"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Importo complessivo dell</w:t>
            </w:r>
            <w:r w:rsidR="00154A3B">
              <w:rPr>
                <w:rFonts w:ascii="Times New Roman" w:hAnsi="Times New Roman"/>
                <w:sz w:val="24"/>
              </w:rPr>
              <w:t>'</w:t>
            </w:r>
            <w:r w:rsidRPr="00812CC9">
              <w:rPr>
                <w:rFonts w:ascii="Times New Roman" w:hAnsi="Times New Roman"/>
                <w:sz w:val="24"/>
              </w:rPr>
              <w:t>esposizione ponderato per il rischio di credito calcolato secondo il metodo IRB, tenendo conto dei fattori di sostegno a norma degli articoli 501 e 501 bis del CRR.</w:t>
            </w:r>
          </w:p>
        </w:tc>
      </w:tr>
    </w:tbl>
    <w:p w14:paraId="1DB71FA3" w14:textId="77777777" w:rsidR="00B96DF5" w:rsidRPr="00812CC9" w:rsidRDefault="00B96DF5"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29CB31E5"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4560EC"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3F3C3"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055907B" w14:textId="77777777" w:rsidTr="00B96DF5">
        <w:trPr>
          <w:trHeight w:val="336"/>
        </w:trPr>
        <w:tc>
          <w:tcPr>
            <w:tcW w:w="1413" w:type="dxa"/>
            <w:vMerge/>
            <w:tcBorders>
              <w:left w:val="single" w:sz="4" w:space="0" w:color="auto"/>
              <w:right w:val="single" w:sz="4" w:space="0" w:color="auto"/>
            </w:tcBorders>
            <w:shd w:val="clear" w:color="auto" w:fill="D9D9D9" w:themeFill="background1" w:themeFillShade="D9"/>
          </w:tcPr>
          <w:p w14:paraId="7345DE8D"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A77C88C"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738038A0" w14:textId="77777777" w:rsidTr="00B96DF5">
        <w:trPr>
          <w:trHeight w:val="741"/>
        </w:trPr>
        <w:tc>
          <w:tcPr>
            <w:tcW w:w="1413" w:type="dxa"/>
            <w:shd w:val="clear" w:color="auto" w:fill="auto"/>
          </w:tcPr>
          <w:p w14:paraId="2D948E8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1</w:t>
            </w:r>
          </w:p>
        </w:tc>
        <w:tc>
          <w:tcPr>
            <w:tcW w:w="7654" w:type="dxa"/>
            <w:shd w:val="clear" w:color="auto" w:fill="auto"/>
          </w:tcPr>
          <w:p w14:paraId="372DCF8D" w14:textId="4CDD94DF"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 al termine del precedente periodo di informativa</w:t>
            </w:r>
          </w:p>
        </w:tc>
      </w:tr>
      <w:tr w:rsidR="00B96DF5" w:rsidRPr="00812CC9" w14:paraId="2F5983D4" w14:textId="77777777" w:rsidTr="00B96DF5">
        <w:trPr>
          <w:trHeight w:val="316"/>
        </w:trPr>
        <w:tc>
          <w:tcPr>
            <w:tcW w:w="1413" w:type="dxa"/>
          </w:tcPr>
          <w:p w14:paraId="19093B4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2</w:t>
            </w:r>
          </w:p>
        </w:tc>
        <w:tc>
          <w:tcPr>
            <w:tcW w:w="7654" w:type="dxa"/>
          </w:tcPr>
          <w:p w14:paraId="1232DA19" w14:textId="77777777" w:rsidR="00B96DF5" w:rsidRPr="00812CC9" w:rsidRDefault="00B96DF5" w:rsidP="00B96DF5">
            <w:pPr>
              <w:spacing w:after="120"/>
              <w:jc w:val="both"/>
              <w:rPr>
                <w:rFonts w:ascii="Times New Roman" w:eastAsiaTheme="minorHAnsi" w:hAnsi="Times New Roman" w:cs="Times New Roman"/>
                <w:b/>
                <w:sz w:val="24"/>
              </w:rPr>
            </w:pPr>
            <w:r w:rsidRPr="00812CC9">
              <w:rPr>
                <w:rFonts w:ascii="Times New Roman" w:hAnsi="Times New Roman"/>
                <w:b/>
                <w:sz w:val="24"/>
              </w:rPr>
              <w:t>Dimensioni delle attività (+/-)</w:t>
            </w:r>
          </w:p>
          <w:p w14:paraId="43E5AE60" w14:textId="3FFA9550"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dovuta alle dimensioni delle attività, ossia modifiche organiche delle dimensioni e della composizione del portafoglio (compresa la creazione di nuove attività economiche e prestiti in scadenza), ma escluse le variazioni delle dimensioni del portafoglio dovute ad acquisizioni e dismissioni di soggetti.</w:t>
            </w:r>
          </w:p>
          <w:p w14:paraId="5D5F62AE"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61144B10" w14:textId="77777777" w:rsidTr="00B96DF5">
        <w:trPr>
          <w:trHeight w:val="316"/>
        </w:trPr>
        <w:tc>
          <w:tcPr>
            <w:tcW w:w="1413" w:type="dxa"/>
          </w:tcPr>
          <w:p w14:paraId="182334F5"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3</w:t>
            </w:r>
          </w:p>
        </w:tc>
        <w:tc>
          <w:tcPr>
            <w:tcW w:w="7654" w:type="dxa"/>
          </w:tcPr>
          <w:p w14:paraId="19B365C9"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Qualità delle attività (+/-)</w:t>
            </w:r>
          </w:p>
          <w:p w14:paraId="12548E23" w14:textId="776947E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dovuta alla qualità delle attività, ossia modifiche nella valutazione della qualità delle attività dell</w:t>
            </w:r>
            <w:r w:rsidR="00154A3B">
              <w:rPr>
                <w:rFonts w:ascii="Times New Roman" w:hAnsi="Times New Roman"/>
                <w:sz w:val="24"/>
              </w:rPr>
              <w:t>'</w:t>
            </w:r>
            <w:r w:rsidRPr="00812CC9">
              <w:rPr>
                <w:rFonts w:ascii="Times New Roman" w:hAnsi="Times New Roman"/>
                <w:sz w:val="24"/>
              </w:rPr>
              <w:t>ente dovute a variazioni del rischio del debitore, quali la migrazione della classe di rating o effetti analoghi.</w:t>
            </w:r>
          </w:p>
          <w:p w14:paraId="50DD9E72"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28A512E8" w14:textId="77777777" w:rsidTr="00B96DF5">
        <w:trPr>
          <w:trHeight w:val="316"/>
        </w:trPr>
        <w:tc>
          <w:tcPr>
            <w:tcW w:w="1413" w:type="dxa"/>
          </w:tcPr>
          <w:p w14:paraId="629081DF"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4</w:t>
            </w:r>
          </w:p>
        </w:tc>
        <w:tc>
          <w:tcPr>
            <w:tcW w:w="7654" w:type="dxa"/>
          </w:tcPr>
          <w:p w14:paraId="5CD338C7"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Aggiornamenti del modello (+/-)</w:t>
            </w:r>
          </w:p>
          <w:p w14:paraId="2E36124B" w14:textId="61CEA42B"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dovuta ad aggiornamenti del modello, ossia modifiche dovute all</w:t>
            </w:r>
            <w:r w:rsidR="00154A3B">
              <w:rPr>
                <w:rFonts w:ascii="Times New Roman" w:hAnsi="Times New Roman"/>
                <w:sz w:val="24"/>
              </w:rPr>
              <w:t>'</w:t>
            </w:r>
            <w:r w:rsidRPr="00812CC9">
              <w:rPr>
                <w:rFonts w:ascii="Times New Roman" w:hAnsi="Times New Roman"/>
                <w:sz w:val="24"/>
              </w:rPr>
              <w:t>attuazione di nuovi modelli, modifiche dei modelli, modifiche dell</w:t>
            </w:r>
            <w:r w:rsidR="00154A3B">
              <w:rPr>
                <w:rFonts w:ascii="Times New Roman" w:hAnsi="Times New Roman"/>
                <w:sz w:val="24"/>
              </w:rPr>
              <w:t>'</w:t>
            </w:r>
            <w:r w:rsidRPr="00812CC9">
              <w:rPr>
                <w:rFonts w:ascii="Times New Roman" w:hAnsi="Times New Roman"/>
                <w:sz w:val="24"/>
              </w:rPr>
              <w:t>ambito di applicazione del modello o qualsiasi altra modifica intesa a ovviare alle debolezze del modello.</w:t>
            </w:r>
          </w:p>
          <w:p w14:paraId="6B68A594"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4A795B66" w14:textId="77777777" w:rsidTr="00B96DF5">
        <w:trPr>
          <w:trHeight w:val="316"/>
        </w:trPr>
        <w:tc>
          <w:tcPr>
            <w:tcW w:w="1413" w:type="dxa"/>
          </w:tcPr>
          <w:p w14:paraId="5FD316BC"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5</w:t>
            </w:r>
          </w:p>
        </w:tc>
        <w:tc>
          <w:tcPr>
            <w:tcW w:w="7654" w:type="dxa"/>
          </w:tcPr>
          <w:p w14:paraId="401C1CF0"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Metodologia e politica (+/-)</w:t>
            </w:r>
          </w:p>
          <w:p w14:paraId="118EF995" w14:textId="11D296BC"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 xml:space="preserve">esposizione ponderato per il rischio tra la fine del precedente periodo di informativa e la fine di quello corrente, dovuta alla metodologia e alla politica, ossia variazioni dovute a modifiche metodologiche nei calcoli derivanti da modifiche della politica normativa, comprese le revisioni dei regolamenti vigenti e i nuovi regolamenti, escluse le modifiche dei modelli, che sono incluse nella riga 4 di questo modello. </w:t>
            </w:r>
          </w:p>
          <w:p w14:paraId="35098D2A"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106F0585" w14:textId="77777777" w:rsidTr="00B96DF5">
        <w:trPr>
          <w:trHeight w:val="316"/>
        </w:trPr>
        <w:tc>
          <w:tcPr>
            <w:tcW w:w="1413" w:type="dxa"/>
          </w:tcPr>
          <w:p w14:paraId="2CB43B69"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6</w:t>
            </w:r>
          </w:p>
        </w:tc>
        <w:tc>
          <w:tcPr>
            <w:tcW w:w="7654" w:type="dxa"/>
          </w:tcPr>
          <w:p w14:paraId="1957FF71"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Acquisizioni e dismissioni (+/-)</w:t>
            </w:r>
          </w:p>
          <w:p w14:paraId="5FEF52CA" w14:textId="4CFA94B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a causa di acquisizioni e dismissioni, ossia modifiche delle dimensioni del portafoglio dovute ad acquisizioni e/o dismissioni.</w:t>
            </w:r>
          </w:p>
          <w:p w14:paraId="7B47E6D2"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649DC89B" w14:textId="77777777" w:rsidTr="00B96DF5">
        <w:trPr>
          <w:trHeight w:val="316"/>
        </w:trPr>
        <w:tc>
          <w:tcPr>
            <w:tcW w:w="1413" w:type="dxa"/>
          </w:tcPr>
          <w:p w14:paraId="0E338348"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7</w:t>
            </w:r>
          </w:p>
        </w:tc>
        <w:tc>
          <w:tcPr>
            <w:tcW w:w="7654" w:type="dxa"/>
          </w:tcPr>
          <w:p w14:paraId="69400AF7"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Oscillazioni del cambio (+/-)</w:t>
            </w:r>
          </w:p>
          <w:p w14:paraId="58F18D35" w14:textId="52CBCB1B"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dovuta a oscillazioni del cambio, ossia a variazioni derivanti da oscillazioni della conversione in valuta.</w:t>
            </w:r>
          </w:p>
          <w:p w14:paraId="45C2FE2C"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7B5C8E72" w14:textId="77777777" w:rsidTr="00B96DF5">
        <w:trPr>
          <w:trHeight w:val="316"/>
        </w:trPr>
        <w:tc>
          <w:tcPr>
            <w:tcW w:w="1413" w:type="dxa"/>
          </w:tcPr>
          <w:p w14:paraId="1425CE5C"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8</w:t>
            </w:r>
          </w:p>
        </w:tc>
        <w:tc>
          <w:tcPr>
            <w:tcW w:w="7654" w:type="dxa"/>
          </w:tcPr>
          <w:p w14:paraId="096A500E" w14:textId="77777777" w:rsidR="00B96DF5" w:rsidRPr="00812CC9" w:rsidRDefault="00B96DF5" w:rsidP="00B96DF5">
            <w:pPr>
              <w:autoSpaceDE w:val="0"/>
              <w:autoSpaceDN w:val="0"/>
              <w:adjustRightInd w:val="0"/>
              <w:spacing w:after="120"/>
              <w:jc w:val="both"/>
              <w:rPr>
                <w:rFonts w:ascii="Times New Roman" w:eastAsiaTheme="minorHAnsi" w:hAnsi="Times New Roman" w:cs="Times New Roman"/>
                <w:b/>
                <w:sz w:val="24"/>
              </w:rPr>
            </w:pPr>
            <w:r w:rsidRPr="00812CC9">
              <w:rPr>
                <w:rFonts w:ascii="Times New Roman" w:hAnsi="Times New Roman"/>
                <w:b/>
                <w:sz w:val="24"/>
              </w:rPr>
              <w:t>Altro (+/-)</w:t>
            </w:r>
          </w:p>
          <w:p w14:paraId="4E8DD824" w14:textId="655BC690"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Variazione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tra la fine del precedente periodo di informativa e la fine di quello corrente, dovuta ad altri fattori.</w:t>
            </w:r>
          </w:p>
          <w:p w14:paraId="32A9B99E" w14:textId="28BC9570"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Questa categoria è utilizzata per rilevare le variazioni che non possono essere attribuite a nessun</w:t>
            </w:r>
            <w:r w:rsidR="00154A3B">
              <w:rPr>
                <w:rFonts w:ascii="Times New Roman" w:hAnsi="Times New Roman"/>
                <w:sz w:val="24"/>
              </w:rPr>
              <w:t>'</w:t>
            </w:r>
            <w:r w:rsidRPr="00812CC9">
              <w:rPr>
                <w:rFonts w:ascii="Times New Roman" w:hAnsi="Times New Roman"/>
                <w:sz w:val="24"/>
              </w:rPr>
              <w:t>altra categoria. Gli enti illustrano inoltre, nella descrizione che accompagna questo modello, eventuali altri fattori significativi delle variazioni degli importi ponderati per il rischio nel periodo di informativa inclusi in questa riga.</w:t>
            </w:r>
          </w:p>
          <w:p w14:paraId="3442A263"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B96DF5" w:rsidRPr="00812CC9" w14:paraId="13EA4933" w14:textId="77777777" w:rsidTr="00B96DF5">
        <w:trPr>
          <w:trHeight w:val="316"/>
        </w:trPr>
        <w:tc>
          <w:tcPr>
            <w:tcW w:w="1413" w:type="dxa"/>
          </w:tcPr>
          <w:p w14:paraId="28D1AD7E"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9</w:t>
            </w:r>
          </w:p>
        </w:tc>
        <w:tc>
          <w:tcPr>
            <w:tcW w:w="7654" w:type="dxa"/>
          </w:tcPr>
          <w:p w14:paraId="0EF97AD7" w14:textId="3917855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 al termine del periodo di informativa</w:t>
            </w:r>
          </w:p>
        </w:tc>
      </w:tr>
    </w:tbl>
    <w:p w14:paraId="1E06DAC2" w14:textId="77777777" w:rsidR="00B96DF5" w:rsidRPr="00812CC9" w:rsidRDefault="00B96DF5" w:rsidP="00B96DF5">
      <w:pPr>
        <w:spacing w:after="120"/>
        <w:rPr>
          <w:rFonts w:ascii="Times New Roman" w:hAnsi="Times New Roman" w:cs="Times New Roman"/>
          <w:sz w:val="24"/>
        </w:rPr>
      </w:pPr>
    </w:p>
    <w:p w14:paraId="080304EB" w14:textId="7FC8DEF7" w:rsidR="00B96DF5" w:rsidRPr="00812CC9" w:rsidRDefault="00B96DF5" w:rsidP="00B96DF5">
      <w:pPr>
        <w:spacing w:after="120"/>
        <w:rPr>
          <w:rFonts w:ascii="Times New Roman" w:hAnsi="Times New Roman"/>
          <w:sz w:val="24"/>
        </w:rPr>
      </w:pPr>
      <w:r w:rsidRPr="00812CC9">
        <w:rPr>
          <w:rFonts w:ascii="Times New Roman" w:hAnsi="Times New Roman"/>
          <w:b/>
          <w:sz w:val="24"/>
        </w:rPr>
        <w:t>Modello EU CR9</w:t>
      </w:r>
      <w:r w:rsidRPr="00812CC9">
        <w:t xml:space="preserve"> </w:t>
      </w:r>
      <w:r w:rsidRPr="00812CC9">
        <w:rPr>
          <w:rFonts w:ascii="Times New Roman" w:hAnsi="Times New Roman"/>
          <w:b/>
          <w:sz w:val="24"/>
        </w:rPr>
        <w:t>– Metodo IRB: test retrospettivi della PD per classe di esposizioni</w:t>
      </w:r>
      <w:r w:rsidR="005572AE">
        <w:rPr>
          <w:rFonts w:ascii="Times New Roman" w:hAnsi="Times New Roman"/>
          <w:b/>
          <w:sz w:val="24"/>
        </w:rPr>
        <w:t xml:space="preserve"> -</w:t>
      </w:r>
      <w:r w:rsidRPr="00812CC9">
        <w:rPr>
          <w:rFonts w:ascii="Times New Roman" w:hAnsi="Times New Roman"/>
          <w:b/>
          <w:sz w:val="24"/>
        </w:rPr>
        <w:t xml:space="preserve"> </w:t>
      </w:r>
      <w:r w:rsidR="005572AE" w:rsidRPr="005572AE">
        <w:rPr>
          <w:rFonts w:ascii="Times New Roman" w:hAnsi="Times New Roman"/>
          <w:sz w:val="24"/>
        </w:rPr>
        <w:t>Formato</w:t>
      </w:r>
      <w:r w:rsidRPr="005572AE">
        <w:rPr>
          <w:rFonts w:ascii="Times New Roman" w:hAnsi="Times New Roman"/>
          <w:sz w:val="24"/>
        </w:rPr>
        <w:t xml:space="preserve"> fisso</w:t>
      </w:r>
    </w:p>
    <w:p w14:paraId="76E066F0" w14:textId="37B049FD"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452, lettera h), del CRR seguendo le istruzioni fornite di seguito nel presente allegato per compilare il modello EU CR9 di cui all</w:t>
      </w:r>
      <w:r w:rsidR="00154A3B">
        <w:rPr>
          <w:rFonts w:ascii="Times New Roman" w:hAnsi="Times New Roman"/>
          <w:sz w:val="24"/>
        </w:rPr>
        <w:t>'</w:t>
      </w:r>
      <w:r w:rsidRPr="00812CC9">
        <w:rPr>
          <w:rFonts w:ascii="Times New Roman" w:hAnsi="Times New Roman"/>
          <w:sz w:val="24"/>
        </w:rPr>
        <w:t>allegato XXI del presente regolamento di esecuzione. L</w:t>
      </w:r>
      <w:r w:rsidR="00154A3B">
        <w:rPr>
          <w:rFonts w:ascii="Times New Roman" w:hAnsi="Times New Roman"/>
          <w:sz w:val="24"/>
        </w:rPr>
        <w:t>'</w:t>
      </w:r>
      <w:r w:rsidRPr="00812CC9">
        <w:rPr>
          <w:rFonts w:ascii="Times New Roman" w:hAnsi="Times New Roman"/>
          <w:sz w:val="24"/>
        </w:rPr>
        <w:t>ente, quando utilizza sia il metodo F-IRB che il metodo A-IRB, pubblica due serie distinte di modelli, una per il F-IRB e una per l</w:t>
      </w:r>
      <w:r w:rsidR="00154A3B">
        <w:rPr>
          <w:rFonts w:ascii="Times New Roman" w:hAnsi="Times New Roman"/>
          <w:sz w:val="24"/>
        </w:rPr>
        <w:t>'</w:t>
      </w:r>
      <w:r w:rsidRPr="00812CC9">
        <w:rPr>
          <w:rFonts w:ascii="Times New Roman" w:hAnsi="Times New Roman"/>
          <w:sz w:val="24"/>
        </w:rPr>
        <w:t xml:space="preserve">A-IRB, con un modello per classe di esposizioni in ciascuna serie. </w:t>
      </w:r>
    </w:p>
    <w:p w14:paraId="19D9EE8A" w14:textId="7A2DAF11"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considera i modelli utilizzati nell</w:t>
      </w:r>
      <w:r w:rsidR="00154A3B">
        <w:rPr>
          <w:rFonts w:ascii="Times New Roman" w:hAnsi="Times New Roman"/>
          <w:sz w:val="24"/>
        </w:rPr>
        <w:t>'</w:t>
      </w:r>
      <w:r w:rsidRPr="00812CC9">
        <w:rPr>
          <w:rFonts w:ascii="Times New Roman" w:hAnsi="Times New Roman"/>
          <w:sz w:val="24"/>
        </w:rPr>
        <w:t>ambito di ciascuna classe di esposizioni e spiega la percentuale dell</w:t>
      </w:r>
      <w:r w:rsidR="00154A3B">
        <w:rPr>
          <w:rFonts w:ascii="Times New Roman" w:hAnsi="Times New Roman"/>
          <w:sz w:val="24"/>
        </w:rPr>
        <w:t>'</w:t>
      </w: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della pertinente classe di esposizioni rientrante nei modelli per la quale sono qui indicati i risultati dei test retrospettivi.</w:t>
      </w:r>
    </w:p>
    <w:p w14:paraId="58A0E698" w14:textId="764A4D30"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Gli enti indicano, nella descrizione di accompagnamento, il numero totale di debitori con contratti a breve termine alla data dell</w:t>
      </w:r>
      <w:r w:rsidR="00154A3B">
        <w:rPr>
          <w:rFonts w:ascii="Times New Roman" w:hAnsi="Times New Roman"/>
          <w:sz w:val="24"/>
        </w:rPr>
        <w:t>'</w:t>
      </w:r>
      <w:r w:rsidRPr="00812CC9">
        <w:rPr>
          <w:rFonts w:ascii="Times New Roman" w:hAnsi="Times New Roman"/>
          <w:sz w:val="24"/>
        </w:rPr>
        <w:t>informativa, indicando quali classi di esposizioni presentano un numero più elevato di debitori a breve termine. Per contratti a breve termine si intendono i contratti</w:t>
      </w:r>
      <w:r w:rsidR="00637325" w:rsidRPr="00812CC9">
        <w:rPr>
          <w:rFonts w:ascii="Times New Roman" w:hAnsi="Times New Roman"/>
          <w:sz w:val="24"/>
        </w:rPr>
        <w:t xml:space="preserve"> con durata residua inferiore a </w:t>
      </w:r>
      <w:r w:rsidRPr="00812CC9">
        <w:rPr>
          <w:rFonts w:ascii="Times New Roman" w:hAnsi="Times New Roman"/>
          <w:sz w:val="24"/>
        </w:rPr>
        <w:t>12</w:t>
      </w:r>
      <w:r w:rsidR="00637325" w:rsidRPr="00812CC9">
        <w:rPr>
          <w:rFonts w:ascii="Times New Roman" w:hAnsi="Times New Roman"/>
          <w:sz w:val="24"/>
        </w:rPr>
        <w:t> </w:t>
      </w:r>
      <w:r w:rsidRPr="00812CC9">
        <w:rPr>
          <w:rFonts w:ascii="Times New Roman" w:hAnsi="Times New Roman"/>
          <w:sz w:val="24"/>
        </w:rPr>
        <w:t>mesi. Gli enti spiegano inoltre se vi sono intervalli temporali sovrapposti nel calcolo dei tassi medi della PD di lungo periodo.</w:t>
      </w:r>
    </w:p>
    <w:p w14:paraId="2FBB337B" w14:textId="77777777" w:rsidR="00B96DF5" w:rsidRPr="00812CC9" w:rsidRDefault="00B96DF5" w:rsidP="00B96DF5">
      <w:pPr>
        <w:pStyle w:val="ListParagraph"/>
        <w:numPr>
          <w:ilvl w:val="0"/>
          <w:numId w:val="51"/>
        </w:numPr>
        <w:spacing w:after="120"/>
        <w:jc w:val="both"/>
        <w:rPr>
          <w:rFonts w:ascii="Times New Roman" w:hAnsi="Times New Roman"/>
          <w:sz w:val="24"/>
        </w:rPr>
      </w:pPr>
      <w:r w:rsidRPr="00812CC9">
        <w:rPr>
          <w:rFonts w:ascii="Times New Roman" w:hAnsi="Times New Roman"/>
          <w:sz w:val="24"/>
        </w:rPr>
        <w:t>Da questo modello sono escluse le esposizioni al rischio di controparte (CCR) (parte tre, titolo II, capo 6, del CRR), le posizioni verso la cartolarizzazione, altre attività diverse dai crediti e le esposizioni in strumenti di capitale.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B96DF5" w:rsidRPr="00812CC9" w14:paraId="418C5ADB"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BB2BC7E" w14:textId="77777777" w:rsidR="00B96DF5" w:rsidRPr="00812CC9" w:rsidRDefault="00B96DF5" w:rsidP="00637325">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F5FA33"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2FEA19D3" w14:textId="77777777" w:rsidTr="00B96DF5">
        <w:trPr>
          <w:trHeight w:val="351"/>
        </w:trPr>
        <w:tc>
          <w:tcPr>
            <w:tcW w:w="1413" w:type="dxa"/>
            <w:vMerge/>
            <w:tcBorders>
              <w:left w:val="single" w:sz="4" w:space="0" w:color="auto"/>
              <w:right w:val="single" w:sz="4" w:space="0" w:color="auto"/>
            </w:tcBorders>
            <w:shd w:val="clear" w:color="auto" w:fill="D9D9D9" w:themeFill="background1" w:themeFillShade="D9"/>
          </w:tcPr>
          <w:p w14:paraId="408665B7"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7EF8F55E"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14C4A8C" w14:textId="77777777" w:rsidTr="00B96DF5">
        <w:trPr>
          <w:gridAfter w:val="1"/>
          <w:wAfter w:w="28" w:type="dxa"/>
          <w:trHeight w:val="841"/>
        </w:trPr>
        <w:tc>
          <w:tcPr>
            <w:tcW w:w="1413" w:type="dxa"/>
          </w:tcPr>
          <w:p w14:paraId="42ED8519" w14:textId="77777777" w:rsidR="00B96DF5" w:rsidRPr="00812CC9" w:rsidRDefault="00B96DF5" w:rsidP="00B96DF5">
            <w:pPr>
              <w:pStyle w:val="Applicationdirecte"/>
              <w:spacing w:before="0"/>
            </w:pPr>
            <w:r w:rsidRPr="00812CC9">
              <w:t>a (A-IRB)</w:t>
            </w:r>
          </w:p>
        </w:tc>
        <w:tc>
          <w:tcPr>
            <w:tcW w:w="7626" w:type="dxa"/>
          </w:tcPr>
          <w:p w14:paraId="2D17FAEE" w14:textId="77777777"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b/>
                <w:sz w:val="24"/>
              </w:rPr>
              <w:t>Classe di esposizioni</w:t>
            </w:r>
          </w:p>
          <w:p w14:paraId="0C02570E" w14:textId="2B7E2C46" w:rsidR="00B96DF5" w:rsidRPr="00812CC9" w:rsidRDefault="00B96DF5" w:rsidP="00B96DF5">
            <w:pPr>
              <w:spacing w:after="120"/>
              <w:rPr>
                <w:rFonts w:ascii="Times New Roman" w:hAnsi="Times New Roman" w:cs="Times New Roman"/>
                <w:sz w:val="24"/>
              </w:rPr>
            </w:pPr>
            <w:r w:rsidRPr="00812CC9">
              <w:rPr>
                <w:rFonts w:ascii="Times New Roman" w:hAnsi="Times New Roman"/>
                <w:iCs/>
                <w:sz w:val="24"/>
              </w:rPr>
              <w:t>Per ciascuna classe di esposizioni elencata nell</w:t>
            </w:r>
            <w:r w:rsidR="00154A3B">
              <w:rPr>
                <w:rFonts w:ascii="Times New Roman" w:hAnsi="Times New Roman"/>
                <w:iCs/>
                <w:sz w:val="24"/>
              </w:rPr>
              <w:t>'</w:t>
            </w:r>
            <w:r w:rsidRPr="00812CC9">
              <w:rPr>
                <w:rFonts w:ascii="Times New Roman" w:hAnsi="Times New Roman"/>
                <w:iCs/>
                <w:sz w:val="24"/>
              </w:rPr>
              <w:t>articolo 147, paragrafo 2, del CRR gli enti pubblicano un modello distinto, con un</w:t>
            </w:r>
            <w:r w:rsidR="00154A3B">
              <w:rPr>
                <w:rFonts w:ascii="Times New Roman" w:hAnsi="Times New Roman"/>
                <w:iCs/>
                <w:sz w:val="24"/>
              </w:rPr>
              <w:t>'</w:t>
            </w:r>
            <w:r w:rsidRPr="00812CC9">
              <w:rPr>
                <w:rFonts w:ascii="Times New Roman" w:hAnsi="Times New Roman"/>
                <w:iCs/>
                <w:sz w:val="24"/>
              </w:rPr>
              <w:t xml:space="preserve">ulteriore ripartizione per le seguenti classi di esposizioni: </w:t>
            </w:r>
          </w:p>
          <w:p w14:paraId="50D2585A" w14:textId="6F35DDE4"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espos</w:t>
            </w:r>
            <w:r w:rsidR="00637325" w:rsidRPr="00812CC9">
              <w:rPr>
                <w:rFonts w:ascii="Times New Roman" w:hAnsi="Times New Roman"/>
                <w:iCs/>
                <w:sz w:val="24"/>
              </w:rPr>
              <w:t>izioni verso imprese</w:t>
            </w:r>
            <w:r w:rsidR="00154A3B">
              <w:rPr>
                <w:rFonts w:ascii="Times New Roman" w:hAnsi="Times New Roman"/>
                <w:iCs/>
                <w:sz w:val="24"/>
              </w:rPr>
              <w:t>"</w:t>
            </w:r>
            <w:r w:rsidR="00637325" w:rsidRPr="00812CC9">
              <w:rPr>
                <w:rFonts w:ascii="Times New Roman" w:hAnsi="Times New Roman"/>
                <w:iCs/>
                <w:sz w:val="24"/>
              </w:rPr>
              <w:t xml:space="preserve"> (articolo </w:t>
            </w:r>
            <w:r w:rsidRPr="00812CC9">
              <w:rPr>
                <w:rFonts w:ascii="Times New Roman" w:hAnsi="Times New Roman"/>
                <w:iCs/>
                <w:sz w:val="24"/>
              </w:rPr>
              <w:t>147, paragrafo 2, lettera c), del CRR), la ripartizione seguente:</w:t>
            </w:r>
          </w:p>
          <w:p w14:paraId="30944B3D"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44173522" w14:textId="2F431752"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w:t>
            </w:r>
          </w:p>
          <w:p w14:paraId="495E2840"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p w14:paraId="3C3B035B" w14:textId="71296C30"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esposizioni al dettaglio</w:t>
            </w:r>
            <w:r w:rsidR="00154A3B">
              <w:rPr>
                <w:rFonts w:ascii="Times New Roman" w:hAnsi="Times New Roman"/>
                <w:iCs/>
                <w:sz w:val="24"/>
              </w:rPr>
              <w:t>"</w:t>
            </w:r>
            <w:r w:rsidRPr="00812CC9">
              <w:rPr>
                <w:rFonts w:ascii="Times New Roman" w:hAnsi="Times New Roman"/>
                <w:iCs/>
                <w:sz w:val="24"/>
              </w:rPr>
              <w:t xml:space="preserve"> (articolo 147, paragrafo 2, lettera d), e articolo 147, paragrafo 5, del CRR), la ripartizione seguente:</w:t>
            </w:r>
          </w:p>
          <w:p w14:paraId="3EFC874F" w14:textId="66735535"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al dettaglio - PMI, garantite da beni immobili (articolo 147, paragrafo 2, lettera d), in combinato disposto con l</w:t>
            </w:r>
            <w:r w:rsidR="00154A3B">
              <w:rPr>
                <w:rFonts w:ascii="Times New Roman" w:hAnsi="Times New Roman"/>
                <w:iCs/>
                <w:sz w:val="24"/>
              </w:rPr>
              <w:t>'</w:t>
            </w:r>
            <w:r w:rsidRPr="00812CC9">
              <w:rPr>
                <w:rFonts w:ascii="Times New Roman" w:hAnsi="Times New Roman"/>
                <w:iCs/>
                <w:sz w:val="24"/>
              </w:rPr>
              <w:t>articolo 154, paragrafi 2 e 3, del CRR);</w:t>
            </w:r>
          </w:p>
          <w:p w14:paraId="78DFC5F3" w14:textId="0A64F701"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al dettaglio - non PMI, garantite da beni immobili (articolo 147, paragrafo 2, lettera d), del CRR, in combinato disposto con l</w:t>
            </w:r>
            <w:r w:rsidR="00154A3B">
              <w:rPr>
                <w:rFonts w:ascii="Times New Roman" w:hAnsi="Times New Roman"/>
                <w:iCs/>
                <w:sz w:val="24"/>
              </w:rPr>
              <w:t>'</w:t>
            </w:r>
            <w:r w:rsidRPr="00812CC9">
              <w:rPr>
                <w:rFonts w:ascii="Times New Roman" w:hAnsi="Times New Roman"/>
                <w:iCs/>
                <w:sz w:val="24"/>
              </w:rPr>
              <w:t>articolo 154, paragrafo 3, del CRR);</w:t>
            </w:r>
          </w:p>
          <w:p w14:paraId="3BB9FCD4" w14:textId="54DF8011"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c.</w:t>
            </w:r>
            <w:r w:rsidRPr="00812CC9">
              <w:tab/>
            </w:r>
            <w:r w:rsidRPr="00812CC9">
              <w:rPr>
                <w:rFonts w:ascii="Times New Roman" w:hAnsi="Times New Roman"/>
                <w:iCs/>
                <w:sz w:val="24"/>
              </w:rPr>
              <w:t>esposizioni al dettaglio - rotative qualificate (articolo 147, paragrafo 2, lettera d), in combinato disposto con l</w:t>
            </w:r>
            <w:r w:rsidR="00154A3B">
              <w:rPr>
                <w:rFonts w:ascii="Times New Roman" w:hAnsi="Times New Roman"/>
                <w:iCs/>
                <w:sz w:val="24"/>
              </w:rPr>
              <w:t>'</w:t>
            </w:r>
            <w:r w:rsidRPr="00812CC9">
              <w:rPr>
                <w:rFonts w:ascii="Times New Roman" w:hAnsi="Times New Roman"/>
                <w:iCs/>
                <w:sz w:val="24"/>
              </w:rPr>
              <w:t>articolo 154, paragrafo 4, del CRR);</w:t>
            </w:r>
          </w:p>
          <w:p w14:paraId="69252D1A" w14:textId="29C38579"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d.</w:t>
            </w:r>
            <w:r w:rsidR="00D76CF9" w:rsidRPr="00812CC9">
              <w:tab/>
            </w:r>
            <w:r w:rsidRPr="00812CC9">
              <w:rPr>
                <w:rFonts w:ascii="Times New Roman" w:hAnsi="Times New Roman"/>
                <w:iCs/>
                <w:sz w:val="24"/>
              </w:rPr>
              <w:t>esposizioni al dettaglio - PMI, altre;</w:t>
            </w:r>
          </w:p>
          <w:p w14:paraId="5240215A" w14:textId="0969FFC2" w:rsidR="00B96DF5" w:rsidRPr="00812CC9" w:rsidRDefault="00B96DF5" w:rsidP="00B96DF5">
            <w:pPr>
              <w:autoSpaceDE w:val="0"/>
              <w:autoSpaceDN w:val="0"/>
              <w:adjustRightInd w:val="0"/>
              <w:spacing w:after="120"/>
              <w:ind w:left="720"/>
              <w:jc w:val="both"/>
              <w:rPr>
                <w:rFonts w:ascii="Times New Roman" w:hAnsi="Times New Roman" w:cs="Times New Roman"/>
                <w:sz w:val="24"/>
              </w:rPr>
            </w:pPr>
            <w:r w:rsidRPr="00812CC9">
              <w:rPr>
                <w:rFonts w:ascii="Times New Roman" w:hAnsi="Times New Roman"/>
                <w:iCs/>
                <w:sz w:val="24"/>
              </w:rPr>
              <w:t>e.</w:t>
            </w:r>
            <w:r w:rsidR="00D76CF9" w:rsidRPr="00812CC9">
              <w:tab/>
            </w:r>
            <w:r w:rsidRPr="00812CC9">
              <w:rPr>
                <w:rFonts w:ascii="Times New Roman" w:hAnsi="Times New Roman"/>
                <w:iCs/>
                <w:sz w:val="24"/>
              </w:rPr>
              <w:t>esposizioni al dettaglio - non PMI, altre.</w:t>
            </w:r>
          </w:p>
        </w:tc>
      </w:tr>
      <w:tr w:rsidR="00B96DF5" w:rsidRPr="00812CC9" w14:paraId="20BA2A88" w14:textId="77777777" w:rsidTr="00B96DF5">
        <w:trPr>
          <w:gridAfter w:val="1"/>
          <w:wAfter w:w="28" w:type="dxa"/>
          <w:trHeight w:val="841"/>
        </w:trPr>
        <w:tc>
          <w:tcPr>
            <w:tcW w:w="1413" w:type="dxa"/>
          </w:tcPr>
          <w:p w14:paraId="66D48FF5" w14:textId="77777777" w:rsidR="00B96DF5" w:rsidRPr="00812CC9" w:rsidRDefault="00B96DF5" w:rsidP="00B96DF5">
            <w:pPr>
              <w:pStyle w:val="Applicationdirecte"/>
              <w:spacing w:before="0"/>
            </w:pPr>
            <w:r w:rsidRPr="00812CC9">
              <w:t>a (F-IRB)</w:t>
            </w:r>
          </w:p>
        </w:tc>
        <w:tc>
          <w:tcPr>
            <w:tcW w:w="7626" w:type="dxa"/>
          </w:tcPr>
          <w:p w14:paraId="03A3A591" w14:textId="77777777" w:rsidR="00B96DF5" w:rsidRPr="00812CC9" w:rsidRDefault="00B96DF5" w:rsidP="00B96DF5">
            <w:pPr>
              <w:spacing w:after="120"/>
              <w:jc w:val="both"/>
              <w:rPr>
                <w:rFonts w:ascii="Times New Roman" w:hAnsi="Times New Roman" w:cs="Times New Roman"/>
                <w:b/>
                <w:sz w:val="24"/>
              </w:rPr>
            </w:pPr>
            <w:r w:rsidRPr="00812CC9">
              <w:rPr>
                <w:rFonts w:ascii="Times New Roman" w:hAnsi="Times New Roman"/>
                <w:b/>
                <w:sz w:val="24"/>
              </w:rPr>
              <w:t>Classe di esposizioni</w:t>
            </w:r>
          </w:p>
          <w:p w14:paraId="38135869" w14:textId="59415821"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Per ciascuna classe di esposizioni elencata nell</w:t>
            </w:r>
            <w:r w:rsidR="00154A3B">
              <w:rPr>
                <w:rFonts w:ascii="Times New Roman" w:hAnsi="Times New Roman"/>
                <w:iCs/>
                <w:sz w:val="24"/>
              </w:rPr>
              <w:t>'</w:t>
            </w:r>
            <w:r w:rsidRPr="00812CC9">
              <w:rPr>
                <w:rFonts w:ascii="Times New Roman" w:hAnsi="Times New Roman"/>
                <w:iCs/>
                <w:sz w:val="24"/>
              </w:rPr>
              <w:t>articolo 147, paragrafo 2, del CRR gli enti pubblicano un modello distinto, con un</w:t>
            </w:r>
            <w:r w:rsidR="00154A3B">
              <w:rPr>
                <w:rFonts w:ascii="Times New Roman" w:hAnsi="Times New Roman"/>
                <w:iCs/>
                <w:sz w:val="24"/>
              </w:rPr>
              <w:t>'</w:t>
            </w:r>
            <w:r w:rsidRPr="00812CC9">
              <w:rPr>
                <w:rFonts w:ascii="Times New Roman" w:hAnsi="Times New Roman"/>
                <w:iCs/>
                <w:sz w:val="24"/>
              </w:rPr>
              <w:t>ulteriore ripartizione per le seguenti classi di esposizioni:</w:t>
            </w:r>
          </w:p>
          <w:p w14:paraId="5933787A" w14:textId="6DC620A7" w:rsidR="00B96DF5" w:rsidRPr="00812CC9" w:rsidRDefault="00B96DF5" w:rsidP="00B96DF5">
            <w:pPr>
              <w:autoSpaceDE w:val="0"/>
              <w:autoSpaceDN w:val="0"/>
              <w:adjustRightInd w:val="0"/>
              <w:spacing w:after="120"/>
              <w:jc w:val="both"/>
              <w:rPr>
                <w:rFonts w:ascii="Times New Roman" w:eastAsia="Times New Roman" w:hAnsi="Times New Roman" w:cs="Times New Roman"/>
                <w:iCs/>
                <w:sz w:val="24"/>
              </w:rPr>
            </w:pPr>
            <w:r w:rsidRPr="00812CC9">
              <w:rPr>
                <w:rFonts w:ascii="Times New Roman" w:hAnsi="Times New Roman"/>
                <w:iCs/>
                <w:sz w:val="24"/>
              </w:rPr>
              <w:t>- all</w:t>
            </w:r>
            <w:r w:rsidR="00154A3B">
              <w:rPr>
                <w:rFonts w:ascii="Times New Roman" w:hAnsi="Times New Roman"/>
                <w:iCs/>
                <w:sz w:val="24"/>
              </w:rPr>
              <w:t>'</w:t>
            </w:r>
            <w:r w:rsidRPr="00812CC9">
              <w:rPr>
                <w:rFonts w:ascii="Times New Roman" w:hAnsi="Times New Roman"/>
                <w:iCs/>
                <w:sz w:val="24"/>
              </w:rPr>
              <w:t xml:space="preserve">interno della classe di esposizioni </w:t>
            </w:r>
            <w:r w:rsidR="00154A3B">
              <w:rPr>
                <w:rFonts w:ascii="Times New Roman" w:hAnsi="Times New Roman"/>
                <w:iCs/>
                <w:sz w:val="24"/>
              </w:rPr>
              <w:t>"</w:t>
            </w:r>
            <w:r w:rsidRPr="00812CC9">
              <w:rPr>
                <w:rFonts w:ascii="Times New Roman" w:hAnsi="Times New Roman"/>
                <w:iCs/>
                <w:sz w:val="24"/>
              </w:rPr>
              <w:t>espos</w:t>
            </w:r>
            <w:r w:rsidR="00637325" w:rsidRPr="00812CC9">
              <w:rPr>
                <w:rFonts w:ascii="Times New Roman" w:hAnsi="Times New Roman"/>
                <w:iCs/>
                <w:sz w:val="24"/>
              </w:rPr>
              <w:t>izioni verso imprese</w:t>
            </w:r>
            <w:r w:rsidR="00154A3B">
              <w:rPr>
                <w:rFonts w:ascii="Times New Roman" w:hAnsi="Times New Roman"/>
                <w:iCs/>
                <w:sz w:val="24"/>
              </w:rPr>
              <w:t>"</w:t>
            </w:r>
            <w:r w:rsidR="00637325" w:rsidRPr="00812CC9">
              <w:rPr>
                <w:rFonts w:ascii="Times New Roman" w:hAnsi="Times New Roman"/>
                <w:iCs/>
                <w:sz w:val="24"/>
              </w:rPr>
              <w:t xml:space="preserve"> (articolo </w:t>
            </w:r>
            <w:r w:rsidRPr="00812CC9">
              <w:rPr>
                <w:rFonts w:ascii="Times New Roman" w:hAnsi="Times New Roman"/>
                <w:iCs/>
                <w:sz w:val="24"/>
              </w:rPr>
              <w:t>147, paragrafo 2, lettera c), del CRR), la ripartizione seguente:</w:t>
            </w:r>
          </w:p>
          <w:p w14:paraId="26A1D356" w14:textId="77777777"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a.</w:t>
            </w:r>
            <w:r w:rsidRPr="00812CC9">
              <w:tab/>
            </w:r>
            <w:r w:rsidRPr="00812CC9">
              <w:rPr>
                <w:rFonts w:ascii="Times New Roman" w:hAnsi="Times New Roman"/>
                <w:iCs/>
                <w:sz w:val="24"/>
              </w:rPr>
              <w:t>esposizioni verso imprese - PMI, conformemente alla classificazione interna delle esposizioni verso imprese basata sulle politiche di gestione del rischio;</w:t>
            </w:r>
          </w:p>
          <w:p w14:paraId="29355D1D" w14:textId="3C1A540D" w:rsidR="00B96DF5" w:rsidRPr="00812CC9" w:rsidRDefault="00B96DF5" w:rsidP="00B96DF5">
            <w:pPr>
              <w:autoSpaceDE w:val="0"/>
              <w:autoSpaceDN w:val="0"/>
              <w:adjustRightInd w:val="0"/>
              <w:spacing w:after="120"/>
              <w:ind w:left="720"/>
              <w:jc w:val="both"/>
              <w:rPr>
                <w:rFonts w:ascii="Times New Roman" w:eastAsia="Times New Roman" w:hAnsi="Times New Roman" w:cs="Times New Roman"/>
                <w:iCs/>
                <w:sz w:val="24"/>
              </w:rPr>
            </w:pPr>
            <w:r w:rsidRPr="00812CC9">
              <w:rPr>
                <w:rFonts w:ascii="Times New Roman" w:hAnsi="Times New Roman"/>
                <w:iCs/>
                <w:sz w:val="24"/>
              </w:rPr>
              <w:t>b.</w:t>
            </w:r>
            <w:r w:rsidRPr="00812CC9">
              <w:tab/>
            </w:r>
            <w:r w:rsidRPr="00812CC9">
              <w:rPr>
                <w:rFonts w:ascii="Times New Roman" w:hAnsi="Times New Roman"/>
                <w:iCs/>
                <w:sz w:val="24"/>
              </w:rPr>
              <w:t>esposizioni verso imprese - finanziamenti specializzati, conformemente all</w:t>
            </w:r>
            <w:r w:rsidR="00154A3B">
              <w:rPr>
                <w:rFonts w:ascii="Times New Roman" w:hAnsi="Times New Roman"/>
                <w:iCs/>
                <w:sz w:val="24"/>
              </w:rPr>
              <w:t>'</w:t>
            </w:r>
            <w:r w:rsidRPr="00812CC9">
              <w:rPr>
                <w:rFonts w:ascii="Times New Roman" w:hAnsi="Times New Roman"/>
                <w:iCs/>
                <w:sz w:val="24"/>
              </w:rPr>
              <w:t>articolo 147, paragrafo 8, del CRR;</w:t>
            </w:r>
          </w:p>
          <w:p w14:paraId="7F41F753" w14:textId="77777777" w:rsidR="00B96DF5" w:rsidRPr="00812CC9" w:rsidRDefault="00B96DF5" w:rsidP="00B96DF5">
            <w:pPr>
              <w:autoSpaceDE w:val="0"/>
              <w:autoSpaceDN w:val="0"/>
              <w:adjustRightInd w:val="0"/>
              <w:spacing w:after="120"/>
              <w:ind w:left="720"/>
              <w:jc w:val="both"/>
              <w:rPr>
                <w:rFonts w:ascii="Times New Roman" w:hAnsi="Times New Roman" w:cs="Times New Roman"/>
                <w:sz w:val="24"/>
              </w:rPr>
            </w:pPr>
            <w:r w:rsidRPr="00812CC9">
              <w:rPr>
                <w:rFonts w:ascii="Times New Roman" w:hAnsi="Times New Roman"/>
                <w:iCs/>
                <w:sz w:val="24"/>
              </w:rPr>
              <w:t>c.</w:t>
            </w:r>
            <w:r w:rsidRPr="00812CC9">
              <w:tab/>
            </w:r>
            <w:r w:rsidRPr="00812CC9">
              <w:rPr>
                <w:rFonts w:ascii="Times New Roman" w:hAnsi="Times New Roman"/>
                <w:iCs/>
                <w:sz w:val="24"/>
              </w:rPr>
              <w:t>esposizioni verso imprese - altro.</w:t>
            </w:r>
          </w:p>
        </w:tc>
      </w:tr>
      <w:tr w:rsidR="00B96DF5" w:rsidRPr="00812CC9" w14:paraId="58020C47" w14:textId="77777777" w:rsidTr="00B96DF5">
        <w:trPr>
          <w:gridAfter w:val="1"/>
          <w:wAfter w:w="28" w:type="dxa"/>
          <w:trHeight w:val="841"/>
        </w:trPr>
        <w:tc>
          <w:tcPr>
            <w:tcW w:w="1413" w:type="dxa"/>
          </w:tcPr>
          <w:p w14:paraId="20FE7528" w14:textId="77777777" w:rsidR="00B96DF5" w:rsidRPr="00812CC9" w:rsidRDefault="00B96DF5" w:rsidP="00B96DF5">
            <w:pPr>
              <w:pStyle w:val="Applicationdirecte"/>
              <w:spacing w:before="0"/>
            </w:pPr>
            <w:r w:rsidRPr="00812CC9">
              <w:t xml:space="preserve"> b</w:t>
            </w:r>
          </w:p>
        </w:tc>
        <w:tc>
          <w:tcPr>
            <w:tcW w:w="7626" w:type="dxa"/>
          </w:tcPr>
          <w:p w14:paraId="5CE13986" w14:textId="77777777" w:rsidR="00B96DF5" w:rsidRPr="00812CC9" w:rsidRDefault="00B96DF5" w:rsidP="00B96DF5">
            <w:pPr>
              <w:pStyle w:val="Applicationdirecte"/>
              <w:spacing w:before="0"/>
              <w:rPr>
                <w:b/>
              </w:rPr>
            </w:pPr>
            <w:r w:rsidRPr="00812CC9">
              <w:rPr>
                <w:b/>
              </w:rPr>
              <w:t>Intervallo di PD</w:t>
            </w:r>
          </w:p>
          <w:p w14:paraId="4768BA26"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Si tratta di intervalli di PD fissi che non devono essere modificati.</w:t>
            </w:r>
          </w:p>
          <w:p w14:paraId="17BA0FEF" w14:textId="6CFF070E"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Le esposizioni sono assegnate a una categoria appropriata degli intervalli di PD fissi sulla base della PD stimata all</w:t>
            </w:r>
            <w:r w:rsidR="00154A3B">
              <w:rPr>
                <w:rFonts w:ascii="Times New Roman" w:hAnsi="Times New Roman"/>
                <w:sz w:val="24"/>
              </w:rPr>
              <w:t>'</w:t>
            </w:r>
            <w:r w:rsidRPr="00812CC9">
              <w:rPr>
                <w:rFonts w:ascii="Times New Roman" w:hAnsi="Times New Roman"/>
                <w:sz w:val="24"/>
              </w:rPr>
              <w:t>inizio del periodo di informativa per ciascun debitore assegnato a questa classe di esposizioni (senza tener conto degli effetti di sostituzione dovuti alla CRM).</w:t>
            </w:r>
            <w:r w:rsidR="00D76CF9" w:rsidRPr="00812CC9">
              <w:rPr>
                <w:rFonts w:ascii="Times New Roman" w:hAnsi="Times New Roman"/>
                <w:sz w:val="24"/>
              </w:rPr>
              <w:t xml:space="preserve"> </w:t>
            </w:r>
            <w:r w:rsidRPr="00812CC9">
              <w:rPr>
                <w:rFonts w:ascii="Times New Roman" w:hAnsi="Times New Roman"/>
                <w:sz w:val="24"/>
              </w:rPr>
              <w:t>Tutte le esposizioni in stato di default sono incluse nella categoria corrispondente a una PD del 100 %.</w:t>
            </w:r>
          </w:p>
        </w:tc>
      </w:tr>
      <w:tr w:rsidR="00B96DF5" w:rsidRPr="00812CC9" w14:paraId="718A6950" w14:textId="77777777" w:rsidTr="00B96DF5">
        <w:trPr>
          <w:gridAfter w:val="1"/>
          <w:wAfter w:w="28" w:type="dxa"/>
          <w:trHeight w:val="554"/>
        </w:trPr>
        <w:tc>
          <w:tcPr>
            <w:tcW w:w="1413" w:type="dxa"/>
          </w:tcPr>
          <w:p w14:paraId="619DF26E"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c, d</w:t>
            </w:r>
          </w:p>
        </w:tc>
        <w:tc>
          <w:tcPr>
            <w:tcW w:w="7626" w:type="dxa"/>
          </w:tcPr>
          <w:p w14:paraId="036A62B8" w14:textId="3DE8F3B9"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Numero di debitori alla fine dell</w:t>
            </w:r>
            <w:r w:rsidR="00154A3B">
              <w:rPr>
                <w:rFonts w:ascii="Times New Roman" w:hAnsi="Times New Roman"/>
                <w:b/>
                <w:sz w:val="24"/>
              </w:rPr>
              <w:t>'</w:t>
            </w:r>
            <w:r w:rsidRPr="00812CC9">
              <w:rPr>
                <w:rFonts w:ascii="Times New Roman" w:hAnsi="Times New Roman"/>
                <w:b/>
                <w:sz w:val="24"/>
              </w:rPr>
              <w:t>anno precedente</w:t>
            </w:r>
          </w:p>
          <w:p w14:paraId="2359F0E1"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Gli enti pubblicano le due serie di informazioni seguenti: </w:t>
            </w:r>
          </w:p>
          <w:p w14:paraId="4C7ABEE1" w14:textId="6287348E" w:rsidR="00B96DF5" w:rsidRPr="00812CC9" w:rsidRDefault="00B96DF5" w:rsidP="00B96DF5">
            <w:pPr>
              <w:pStyle w:val="ListParagraph"/>
              <w:numPr>
                <w:ilvl w:val="0"/>
                <w:numId w:val="53"/>
              </w:numPr>
              <w:autoSpaceDE w:val="0"/>
              <w:autoSpaceDN w:val="0"/>
              <w:adjustRightInd w:val="0"/>
              <w:spacing w:after="120"/>
              <w:jc w:val="both"/>
              <w:rPr>
                <w:rFonts w:ascii="Times New Roman" w:hAnsi="Times New Roman"/>
                <w:sz w:val="24"/>
              </w:rPr>
            </w:pPr>
            <w:r w:rsidRPr="00812CC9">
              <w:rPr>
                <w:rFonts w:ascii="Times New Roman" w:hAnsi="Times New Roman"/>
                <w:sz w:val="24"/>
                <w:szCs w:val="24"/>
              </w:rPr>
              <w:t>il numero di debitori alla fine dell</w:t>
            </w:r>
            <w:r w:rsidR="00154A3B">
              <w:rPr>
                <w:rFonts w:ascii="Times New Roman" w:hAnsi="Times New Roman"/>
                <w:sz w:val="24"/>
                <w:szCs w:val="24"/>
              </w:rPr>
              <w:t>'</w:t>
            </w:r>
            <w:r w:rsidRPr="00812CC9">
              <w:rPr>
                <w:rFonts w:ascii="Times New Roman" w:hAnsi="Times New Roman"/>
                <w:sz w:val="24"/>
                <w:szCs w:val="24"/>
              </w:rPr>
              <w:t>anno precedente (colonna c</w:t>
            </w:r>
            <w:r w:rsidRPr="00812CC9">
              <w:rPr>
                <w:rFonts w:ascii="Times New Roman" w:hAnsi="Times New Roman"/>
                <w:sz w:val="24"/>
              </w:rPr>
              <w:t xml:space="preserve"> di questo modello</w:t>
            </w:r>
            <w:r w:rsidRPr="00812CC9">
              <w:rPr>
                <w:rFonts w:ascii="Times New Roman" w:hAnsi="Times New Roman"/>
                <w:sz w:val="24"/>
                <w:szCs w:val="24"/>
              </w:rPr>
              <w:t>);</w:t>
            </w:r>
          </w:p>
          <w:p w14:paraId="1BF9A119" w14:textId="76485C42" w:rsidR="00B96DF5" w:rsidRPr="00812CC9" w:rsidRDefault="00B96DF5" w:rsidP="00B96DF5">
            <w:pPr>
              <w:pStyle w:val="ListParagraph"/>
              <w:autoSpaceDE w:val="0"/>
              <w:autoSpaceDN w:val="0"/>
              <w:adjustRightInd w:val="0"/>
              <w:spacing w:after="120"/>
              <w:ind w:left="1080"/>
              <w:jc w:val="both"/>
              <w:rPr>
                <w:rFonts w:ascii="Times New Roman" w:eastAsiaTheme="minorEastAsia" w:hAnsi="Times New Roman"/>
                <w:sz w:val="24"/>
                <w:szCs w:val="24"/>
              </w:rPr>
            </w:pPr>
            <w:r w:rsidRPr="00812CC9">
              <w:rPr>
                <w:rFonts w:ascii="Times New Roman" w:hAnsi="Times New Roman"/>
                <w:sz w:val="24"/>
                <w:szCs w:val="24"/>
              </w:rPr>
              <w:t>il numero di debitori alla fine dell</w:t>
            </w:r>
            <w:r w:rsidR="00154A3B">
              <w:rPr>
                <w:rFonts w:ascii="Times New Roman" w:hAnsi="Times New Roman"/>
                <w:sz w:val="24"/>
                <w:szCs w:val="24"/>
              </w:rPr>
              <w:t>'</w:t>
            </w:r>
            <w:r w:rsidRPr="00812CC9">
              <w:rPr>
                <w:rFonts w:ascii="Times New Roman" w:hAnsi="Times New Roman"/>
                <w:sz w:val="24"/>
                <w:szCs w:val="24"/>
              </w:rPr>
              <w:t>anno oggetto dell</w:t>
            </w:r>
            <w:r w:rsidR="00154A3B">
              <w:rPr>
                <w:rFonts w:ascii="Times New Roman" w:hAnsi="Times New Roman"/>
                <w:sz w:val="24"/>
                <w:szCs w:val="24"/>
              </w:rPr>
              <w:t>'</w:t>
            </w:r>
            <w:r w:rsidRPr="00812CC9">
              <w:rPr>
                <w:rFonts w:ascii="Times New Roman" w:hAnsi="Times New Roman"/>
                <w:sz w:val="24"/>
                <w:szCs w:val="24"/>
              </w:rPr>
              <w:t xml:space="preserve">informativa. </w:t>
            </w:r>
          </w:p>
          <w:p w14:paraId="52A5EA03" w14:textId="4355705C" w:rsidR="00B96DF5" w:rsidRPr="00812CC9" w:rsidRDefault="00B96DF5" w:rsidP="00B96DF5">
            <w:pPr>
              <w:pStyle w:val="ListParagraph"/>
              <w:autoSpaceDE w:val="0"/>
              <w:autoSpaceDN w:val="0"/>
              <w:adjustRightInd w:val="0"/>
              <w:spacing w:after="120"/>
              <w:ind w:left="1080"/>
              <w:jc w:val="both"/>
              <w:rPr>
                <w:rFonts w:ascii="Times New Roman" w:eastAsiaTheme="minorEastAsia" w:hAnsi="Times New Roman"/>
                <w:sz w:val="24"/>
                <w:szCs w:val="24"/>
              </w:rPr>
            </w:pPr>
            <w:r w:rsidRPr="00812CC9">
              <w:rPr>
                <w:rFonts w:ascii="Times New Roman" w:hAnsi="Times New Roman"/>
                <w:sz w:val="24"/>
                <w:szCs w:val="24"/>
              </w:rPr>
              <w:t>In entrambi i casi sono inclusi tutti i debitori che hanno un</w:t>
            </w:r>
            <w:r w:rsidR="00154A3B">
              <w:rPr>
                <w:rFonts w:ascii="Times New Roman" w:hAnsi="Times New Roman"/>
                <w:sz w:val="24"/>
                <w:szCs w:val="24"/>
              </w:rPr>
              <w:t>'</w:t>
            </w:r>
            <w:r w:rsidRPr="00812CC9">
              <w:rPr>
                <w:rFonts w:ascii="Times New Roman" w:hAnsi="Times New Roman"/>
                <w:sz w:val="24"/>
                <w:szCs w:val="24"/>
              </w:rPr>
              <w:t>obbligazione creditizia al momento pertinente.</w:t>
            </w:r>
          </w:p>
          <w:p w14:paraId="420F5C31" w14:textId="6995A4B1" w:rsidR="00B96DF5" w:rsidRPr="00812CC9" w:rsidRDefault="00B96DF5" w:rsidP="00B96DF5">
            <w:pPr>
              <w:pStyle w:val="ListParagraph"/>
              <w:autoSpaceDE w:val="0"/>
              <w:autoSpaceDN w:val="0"/>
              <w:adjustRightInd w:val="0"/>
              <w:spacing w:after="120"/>
              <w:ind w:left="1080"/>
              <w:jc w:val="both"/>
              <w:rPr>
                <w:rFonts w:ascii="Times New Roman" w:hAnsi="Times New Roman"/>
                <w:sz w:val="24"/>
              </w:rPr>
            </w:pPr>
            <w:r w:rsidRPr="00812CC9">
              <w:rPr>
                <w:rFonts w:ascii="Times New Roman" w:hAnsi="Times New Roman"/>
                <w:sz w:val="24"/>
                <w:szCs w:val="24"/>
              </w:rPr>
              <w:t>Gli enti indicano il numero di soggetti giuridici o debitori assegnati alla fine dell</w:t>
            </w:r>
            <w:r w:rsidR="00154A3B">
              <w:rPr>
                <w:rFonts w:ascii="Times New Roman" w:hAnsi="Times New Roman"/>
                <w:sz w:val="24"/>
                <w:szCs w:val="24"/>
              </w:rPr>
              <w:t>'</w:t>
            </w:r>
            <w:r w:rsidRPr="00812CC9">
              <w:rPr>
                <w:rFonts w:ascii="Times New Roman" w:hAnsi="Times New Roman"/>
                <w:sz w:val="24"/>
                <w:szCs w:val="24"/>
              </w:rPr>
              <w:t xml:space="preserve">anno precedente a ciascuna categoria degli intervalli di PD fissi, che sono stati valutati separatamente, indipendentemente dal numero di prestiti o esposizioni concessi. </w:t>
            </w:r>
          </w:p>
          <w:p w14:paraId="62509B3E" w14:textId="3770E6E7" w:rsidR="00B96DF5" w:rsidRPr="00812CC9" w:rsidRDefault="00B96DF5" w:rsidP="00B96DF5">
            <w:pPr>
              <w:pStyle w:val="ListParagraph"/>
              <w:autoSpaceDE w:val="0"/>
              <w:autoSpaceDN w:val="0"/>
              <w:adjustRightInd w:val="0"/>
              <w:spacing w:after="120"/>
              <w:ind w:left="1080"/>
              <w:jc w:val="both"/>
              <w:rPr>
                <w:rFonts w:ascii="Times New Roman" w:hAnsi="Times New Roman"/>
                <w:sz w:val="24"/>
              </w:rPr>
            </w:pPr>
            <w:r w:rsidRPr="00812CC9">
              <w:rPr>
                <w:rFonts w:ascii="Times New Roman" w:hAnsi="Times New Roman"/>
                <w:sz w:val="24"/>
              </w:rPr>
              <w:t>I debitori congiunti sono trattati come ai fini della calibratura della PD.</w:t>
            </w:r>
            <w:r w:rsidRPr="00812CC9">
              <w:rPr>
                <w:rFonts w:ascii="Times New Roman" w:hAnsi="Times New Roman"/>
                <w:sz w:val="24"/>
                <w:szCs w:val="24"/>
              </w:rPr>
              <w:t xml:space="preserve"> Se diverse esposizioni verso lo stesso debitore sono valutate separatamente, esse sono conteggiate separatamente. Tale situazione può verificarsi all</w:t>
            </w:r>
            <w:r w:rsidR="00154A3B">
              <w:rPr>
                <w:rFonts w:ascii="Times New Roman" w:hAnsi="Times New Roman"/>
                <w:sz w:val="24"/>
                <w:szCs w:val="24"/>
              </w:rPr>
              <w:t>'</w:t>
            </w:r>
            <w:r w:rsidRPr="00812CC9">
              <w:rPr>
                <w:rFonts w:ascii="Times New Roman" w:hAnsi="Times New Roman"/>
                <w:sz w:val="24"/>
                <w:szCs w:val="24"/>
              </w:rPr>
              <w:t>interno della classe delle esposizioni al dettaglio, se la definizione di default è applicata a livello di singola linea di credito conformemente all</w:t>
            </w:r>
            <w:r w:rsidR="00154A3B">
              <w:rPr>
                <w:rFonts w:ascii="Times New Roman" w:hAnsi="Times New Roman"/>
                <w:sz w:val="24"/>
                <w:szCs w:val="24"/>
              </w:rPr>
              <w:t>'</w:t>
            </w:r>
            <w:r w:rsidRPr="00812CC9">
              <w:rPr>
                <w:rFonts w:ascii="Times New Roman" w:hAnsi="Times New Roman"/>
                <w:sz w:val="24"/>
                <w:szCs w:val="24"/>
              </w:rPr>
              <w:t>articolo 178, paragrafo 1, ultima frase, del CRR. Tale situazione può verificarsi anche se esposizioni distinte verso lo stesso debitore sono assegnate a classi di debitori diverse, conformemente all</w:t>
            </w:r>
            <w:r w:rsidR="00154A3B">
              <w:rPr>
                <w:rFonts w:ascii="Times New Roman" w:hAnsi="Times New Roman"/>
                <w:sz w:val="24"/>
                <w:szCs w:val="24"/>
              </w:rPr>
              <w:t>'</w:t>
            </w:r>
            <w:r w:rsidR="00637325" w:rsidRPr="00812CC9">
              <w:rPr>
                <w:rFonts w:ascii="Times New Roman" w:hAnsi="Times New Roman"/>
                <w:sz w:val="24"/>
                <w:szCs w:val="24"/>
              </w:rPr>
              <w:t>articolo </w:t>
            </w:r>
            <w:r w:rsidRPr="00812CC9">
              <w:rPr>
                <w:rFonts w:ascii="Times New Roman" w:hAnsi="Times New Roman"/>
                <w:sz w:val="24"/>
                <w:szCs w:val="24"/>
              </w:rPr>
              <w:t>172, paragrafo 1, lettera e), seconda frase, del CRR, in altre classi di esposizioni;</w:t>
            </w:r>
          </w:p>
          <w:p w14:paraId="49607263" w14:textId="031A2E6D" w:rsidR="00B96DF5" w:rsidRPr="00812CC9" w:rsidRDefault="00B96DF5" w:rsidP="00B96DF5">
            <w:pPr>
              <w:pStyle w:val="ListParagraph"/>
              <w:numPr>
                <w:ilvl w:val="0"/>
                <w:numId w:val="53"/>
              </w:numPr>
              <w:spacing w:after="120"/>
              <w:jc w:val="both"/>
              <w:rPr>
                <w:rFonts w:ascii="Times New Roman" w:hAnsi="Times New Roman"/>
                <w:sz w:val="24"/>
              </w:rPr>
            </w:pPr>
            <w:r w:rsidRPr="00812CC9">
              <w:rPr>
                <w:rFonts w:ascii="Times New Roman" w:hAnsi="Times New Roman"/>
                <w:sz w:val="24"/>
              </w:rPr>
              <w:t>di cui numero di debitori in stato di default nell</w:t>
            </w:r>
            <w:r w:rsidR="00154A3B">
              <w:rPr>
                <w:rFonts w:ascii="Times New Roman" w:hAnsi="Times New Roman"/>
                <w:sz w:val="24"/>
              </w:rPr>
              <w:t>'</w:t>
            </w:r>
            <w:r w:rsidRPr="00812CC9">
              <w:rPr>
                <w:rFonts w:ascii="Times New Roman" w:hAnsi="Times New Roman"/>
                <w:sz w:val="24"/>
              </w:rPr>
              <w:t xml:space="preserve">anno precedente la data di informativa (colonna d di questo modello) </w:t>
            </w:r>
          </w:p>
          <w:p w14:paraId="14112A24" w14:textId="7F8E5E9F" w:rsidR="00B96DF5" w:rsidRPr="00812CC9" w:rsidRDefault="00B96DF5" w:rsidP="00B96DF5">
            <w:pPr>
              <w:pStyle w:val="ListParagraph"/>
              <w:spacing w:after="120"/>
              <w:ind w:left="1080"/>
              <w:jc w:val="both"/>
              <w:rPr>
                <w:rFonts w:ascii="Times New Roman" w:hAnsi="Times New Roman"/>
                <w:sz w:val="24"/>
              </w:rPr>
            </w:pPr>
            <w:r w:rsidRPr="00812CC9">
              <w:rPr>
                <w:rFonts w:ascii="Times New Roman" w:hAnsi="Times New Roman"/>
                <w:sz w:val="24"/>
              </w:rPr>
              <w:t>Si tratta di un sottoinsieme della colonna c di questo modello e rappresenta il numero di debitori in stato di default nel corso dell</w:t>
            </w:r>
            <w:r w:rsidR="00154A3B">
              <w:rPr>
                <w:rFonts w:ascii="Times New Roman" w:hAnsi="Times New Roman"/>
                <w:sz w:val="24"/>
              </w:rPr>
              <w:t>'</w:t>
            </w:r>
            <w:r w:rsidRPr="00812CC9">
              <w:rPr>
                <w:rFonts w:ascii="Times New Roman" w:hAnsi="Times New Roman"/>
                <w:sz w:val="24"/>
              </w:rPr>
              <w:t>anno. I default sono determi</w:t>
            </w:r>
            <w:r w:rsidR="00637325" w:rsidRPr="00812CC9">
              <w:rPr>
                <w:rFonts w:ascii="Times New Roman" w:hAnsi="Times New Roman"/>
                <w:sz w:val="24"/>
              </w:rPr>
              <w:t>nati conformemente all</w:t>
            </w:r>
            <w:r w:rsidR="00154A3B">
              <w:rPr>
                <w:rFonts w:ascii="Times New Roman" w:hAnsi="Times New Roman"/>
                <w:sz w:val="24"/>
              </w:rPr>
              <w:t>'</w:t>
            </w:r>
            <w:r w:rsidR="00637325" w:rsidRPr="00812CC9">
              <w:rPr>
                <w:rFonts w:ascii="Times New Roman" w:hAnsi="Times New Roman"/>
                <w:sz w:val="24"/>
              </w:rPr>
              <w:t>articolo </w:t>
            </w:r>
            <w:r w:rsidRPr="00812CC9">
              <w:rPr>
                <w:rFonts w:ascii="Times New Roman" w:hAnsi="Times New Roman"/>
                <w:sz w:val="24"/>
              </w:rPr>
              <w:t>178 del CRR. Ogni debitore in default è conteggiato una sola volta nel numeratore e nel denominatore del calcolo del tasso annuale di default, anche se il debitore ha registrato più di un default nel pertinente periodo di un anno.</w:t>
            </w:r>
          </w:p>
        </w:tc>
      </w:tr>
      <w:tr w:rsidR="00B96DF5" w:rsidRPr="00812CC9" w14:paraId="6BF7D826" w14:textId="77777777" w:rsidTr="00B96DF5">
        <w:trPr>
          <w:gridAfter w:val="1"/>
          <w:wAfter w:w="28" w:type="dxa"/>
          <w:trHeight w:val="316"/>
        </w:trPr>
        <w:tc>
          <w:tcPr>
            <w:tcW w:w="1413" w:type="dxa"/>
          </w:tcPr>
          <w:p w14:paraId="65F711C7"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e</w:t>
            </w:r>
          </w:p>
        </w:tc>
        <w:tc>
          <w:tcPr>
            <w:tcW w:w="7626" w:type="dxa"/>
          </w:tcPr>
          <w:p w14:paraId="5271F8E7"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Tasso medio di default osservato</w:t>
            </w:r>
          </w:p>
          <w:p w14:paraId="79668830" w14:textId="50D3645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Media aritmetica dei tassi annuali di default di cui all</w:t>
            </w:r>
            <w:r w:rsidR="00154A3B">
              <w:rPr>
                <w:rFonts w:ascii="Times New Roman" w:hAnsi="Times New Roman"/>
                <w:sz w:val="24"/>
              </w:rPr>
              <w:t>'</w:t>
            </w:r>
            <w:r w:rsidRPr="00812CC9">
              <w:rPr>
                <w:rFonts w:ascii="Times New Roman" w:hAnsi="Times New Roman"/>
                <w:sz w:val="24"/>
              </w:rPr>
              <w:t>articolo 4, paragrafo 1, punto 78, del CRR, osservati nella serie di dati disponibile.</w:t>
            </w:r>
          </w:p>
          <w:p w14:paraId="6D838435"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Nel calcolare i tassi annuali di default gli enti garantiscono che entrambe le seguenti condizioni siano soddisfatte:</w:t>
            </w:r>
          </w:p>
          <w:p w14:paraId="6973DF4F" w14:textId="334297D1"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a) il denominatore è costituito dal numero di debitori non in stato di default con un</w:t>
            </w:r>
            <w:r w:rsidR="00154A3B">
              <w:rPr>
                <w:rFonts w:ascii="Times New Roman" w:hAnsi="Times New Roman"/>
                <w:sz w:val="24"/>
              </w:rPr>
              <w:t>'</w:t>
            </w:r>
            <w:r w:rsidRPr="00812CC9">
              <w:rPr>
                <w:rFonts w:ascii="Times New Roman" w:hAnsi="Times New Roman"/>
                <w:sz w:val="24"/>
              </w:rPr>
              <w:t>obbligazione creditizia osservato all</w:t>
            </w:r>
            <w:r w:rsidR="00154A3B">
              <w:rPr>
                <w:rFonts w:ascii="Times New Roman" w:hAnsi="Times New Roman"/>
                <w:sz w:val="24"/>
              </w:rPr>
              <w:t>'</w:t>
            </w:r>
            <w:r w:rsidRPr="00812CC9">
              <w:rPr>
                <w:rFonts w:ascii="Times New Roman" w:hAnsi="Times New Roman"/>
                <w:sz w:val="24"/>
              </w:rPr>
              <w:t>inizio del periodo di osservazione di un anno (inizio dell</w:t>
            </w:r>
            <w:r w:rsidR="00154A3B">
              <w:rPr>
                <w:rFonts w:ascii="Times New Roman" w:hAnsi="Times New Roman"/>
                <w:sz w:val="24"/>
              </w:rPr>
              <w:t>'</w:t>
            </w:r>
            <w:r w:rsidRPr="00812CC9">
              <w:rPr>
                <w:rFonts w:ascii="Times New Roman" w:hAnsi="Times New Roman"/>
                <w:sz w:val="24"/>
              </w:rPr>
              <w:t>anno di informativa precedente, ossia inizio dell</w:t>
            </w:r>
            <w:r w:rsidR="00154A3B">
              <w:rPr>
                <w:rFonts w:ascii="Times New Roman" w:hAnsi="Times New Roman"/>
                <w:sz w:val="24"/>
              </w:rPr>
              <w:t>'</w:t>
            </w:r>
            <w:r w:rsidRPr="00812CC9">
              <w:rPr>
                <w:rFonts w:ascii="Times New Roman" w:hAnsi="Times New Roman"/>
                <w:sz w:val="24"/>
              </w:rPr>
              <w:t>anno precedente alla data di riferimento dell</w:t>
            </w:r>
            <w:r w:rsidR="00154A3B">
              <w:rPr>
                <w:rFonts w:ascii="Times New Roman" w:hAnsi="Times New Roman"/>
                <w:sz w:val="24"/>
              </w:rPr>
              <w:t>'</w:t>
            </w:r>
            <w:r w:rsidRPr="00812CC9">
              <w:rPr>
                <w:rFonts w:ascii="Times New Roman" w:hAnsi="Times New Roman"/>
                <w:sz w:val="24"/>
              </w:rPr>
              <w:t>informativa); in questo contesto, per obbligazione creditizia si intende quanto segue: i) qualsiasi elemento in bilancio, compreso l</w:t>
            </w:r>
            <w:r w:rsidR="00154A3B">
              <w:rPr>
                <w:rFonts w:ascii="Times New Roman" w:hAnsi="Times New Roman"/>
                <w:sz w:val="24"/>
              </w:rPr>
              <w:t>'</w:t>
            </w:r>
            <w:r w:rsidRPr="00812CC9">
              <w:rPr>
                <w:rFonts w:ascii="Times New Roman" w:hAnsi="Times New Roman"/>
                <w:sz w:val="24"/>
              </w:rPr>
              <w:t>importo del capitale, degli interessi e delle commissioni; ii) qualsiasi elemento fuori bilancio, comprese le garanzie emesse dall</w:t>
            </w:r>
            <w:r w:rsidR="00154A3B">
              <w:rPr>
                <w:rFonts w:ascii="Times New Roman" w:hAnsi="Times New Roman"/>
                <w:sz w:val="24"/>
              </w:rPr>
              <w:t>'</w:t>
            </w:r>
            <w:r w:rsidRPr="00812CC9">
              <w:rPr>
                <w:rFonts w:ascii="Times New Roman" w:hAnsi="Times New Roman"/>
                <w:sz w:val="24"/>
              </w:rPr>
              <w:t>ente in qualità di garante;</w:t>
            </w:r>
          </w:p>
          <w:p w14:paraId="1D4AD5DC" w14:textId="1A52BF44"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e b) il numeratore comprende tutti i debitori considerati nel denominatore che hanno avuto almeno un evento di default durante il periodo di osservazione di un anno (anno precedente la data di riferimento dell</w:t>
            </w:r>
            <w:r w:rsidR="00154A3B">
              <w:rPr>
                <w:rFonts w:ascii="Times New Roman" w:hAnsi="Times New Roman"/>
                <w:sz w:val="24"/>
              </w:rPr>
              <w:t>'</w:t>
            </w:r>
            <w:r w:rsidRPr="00812CC9">
              <w:rPr>
                <w:rFonts w:ascii="Times New Roman" w:hAnsi="Times New Roman"/>
                <w:sz w:val="24"/>
              </w:rPr>
              <w:t>informativa).</w:t>
            </w:r>
          </w:p>
          <w:p w14:paraId="5AFB0B92"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Per calcolare il tasso medio di default osservato, gli enti scelgono un metodo appropriato tra un metodo basato su intervalli temporali annuali sovrapposti e un metodo basato su intervalli temporali annuali non sovrapposti.</w:t>
            </w:r>
          </w:p>
        </w:tc>
      </w:tr>
      <w:tr w:rsidR="00B96DF5" w:rsidRPr="00812CC9" w14:paraId="085D4B40" w14:textId="77777777" w:rsidTr="00B96DF5">
        <w:trPr>
          <w:gridAfter w:val="1"/>
          <w:wAfter w:w="28" w:type="dxa"/>
          <w:trHeight w:val="316"/>
        </w:trPr>
        <w:tc>
          <w:tcPr>
            <w:tcW w:w="1413" w:type="dxa"/>
          </w:tcPr>
          <w:p w14:paraId="1E2C0A2A"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f</w:t>
            </w:r>
          </w:p>
        </w:tc>
        <w:tc>
          <w:tcPr>
            <w:tcW w:w="7626" w:type="dxa"/>
          </w:tcPr>
          <w:p w14:paraId="1A8EB784" w14:textId="1D008CD3" w:rsidR="00B96DF5" w:rsidRPr="00812CC9" w:rsidRDefault="00B96DF5" w:rsidP="00B96DF5">
            <w:pPr>
              <w:autoSpaceDE w:val="0"/>
              <w:autoSpaceDN w:val="0"/>
              <w:adjustRightInd w:val="0"/>
              <w:spacing w:after="120"/>
              <w:jc w:val="both"/>
              <w:rPr>
                <w:rFonts w:ascii="Times New Roman" w:eastAsia="Times New Roman" w:hAnsi="Times New Roman" w:cs="Times New Roman"/>
                <w:b/>
                <w:sz w:val="24"/>
              </w:rPr>
            </w:pPr>
            <w:r w:rsidRPr="00812CC9">
              <w:rPr>
                <w:rFonts w:ascii="Times New Roman" w:hAnsi="Times New Roman"/>
                <w:b/>
                <w:sz w:val="24"/>
              </w:rPr>
              <w:t>PD media ponderata per l</w:t>
            </w:r>
            <w:r w:rsidR="00154A3B">
              <w:rPr>
                <w:rFonts w:ascii="Times New Roman" w:hAnsi="Times New Roman"/>
                <w:b/>
                <w:sz w:val="24"/>
              </w:rPr>
              <w:t>'</w:t>
            </w:r>
            <w:r w:rsidRPr="00812CC9">
              <w:rPr>
                <w:rFonts w:ascii="Times New Roman" w:hAnsi="Times New Roman"/>
                <w:b/>
                <w:sz w:val="24"/>
              </w:rPr>
              <w:t>esposizione (%)</w:t>
            </w:r>
          </w:p>
          <w:p w14:paraId="7022F6A7" w14:textId="097780EC"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PD media ponderata per l</w:t>
            </w:r>
            <w:r w:rsidR="00154A3B">
              <w:rPr>
                <w:rFonts w:ascii="Times New Roman" w:hAnsi="Times New Roman"/>
                <w:sz w:val="24"/>
              </w:rPr>
              <w:t>'</w:t>
            </w:r>
            <w:r w:rsidRPr="00812CC9">
              <w:rPr>
                <w:rFonts w:ascii="Times New Roman" w:hAnsi="Times New Roman"/>
                <w:sz w:val="24"/>
              </w:rPr>
              <w:t>esposizione (%) come indicato nella colonna f del modello EU CR6; per tutte le esposizioni incluse in ciascuna categoria degli intervalli di PD fissi, la stima della PD media di ciascun debitore, ponderata per il valore dell</w:t>
            </w:r>
            <w:r w:rsidR="00154A3B">
              <w:rPr>
                <w:rFonts w:ascii="Times New Roman" w:hAnsi="Times New Roman"/>
                <w:sz w:val="24"/>
              </w:rPr>
              <w:t>'</w:t>
            </w:r>
            <w:r w:rsidRPr="00812CC9">
              <w:rPr>
                <w:rFonts w:ascii="Times New Roman" w:hAnsi="Times New Roman"/>
                <w:sz w:val="24"/>
              </w:rPr>
              <w:t>esposizione post-CCF e post-CRM come indicato nella colonna e del modello EU CR6.</w:t>
            </w:r>
          </w:p>
        </w:tc>
      </w:tr>
      <w:tr w:rsidR="00B96DF5" w:rsidRPr="00812CC9" w14:paraId="23F5F9C4" w14:textId="77777777" w:rsidTr="00B96DF5">
        <w:trPr>
          <w:gridAfter w:val="1"/>
          <w:wAfter w:w="28" w:type="dxa"/>
          <w:trHeight w:val="316"/>
        </w:trPr>
        <w:tc>
          <w:tcPr>
            <w:tcW w:w="1413" w:type="dxa"/>
          </w:tcPr>
          <w:p w14:paraId="7E1C7CFC"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g</w:t>
            </w:r>
          </w:p>
        </w:tc>
        <w:tc>
          <w:tcPr>
            <w:tcW w:w="7626" w:type="dxa"/>
          </w:tcPr>
          <w:p w14:paraId="25F3CC3B" w14:textId="458FDFDC" w:rsidR="00B96DF5" w:rsidRPr="00812CC9" w:rsidRDefault="00B96DF5" w:rsidP="00B96DF5">
            <w:pPr>
              <w:autoSpaceDE w:val="0"/>
              <w:autoSpaceDN w:val="0"/>
              <w:adjustRightInd w:val="0"/>
              <w:spacing w:after="120"/>
              <w:rPr>
                <w:rFonts w:ascii="Times New Roman" w:eastAsia="Times New Roman" w:hAnsi="Times New Roman" w:cs="Times New Roman"/>
                <w:b/>
                <w:sz w:val="24"/>
              </w:rPr>
            </w:pPr>
            <w:r w:rsidRPr="00812CC9">
              <w:rPr>
                <w:rFonts w:ascii="Times New Roman" w:hAnsi="Times New Roman"/>
                <w:b/>
                <w:sz w:val="24"/>
              </w:rPr>
              <w:t>PD media alla data dell</w:t>
            </w:r>
            <w:r w:rsidR="00154A3B">
              <w:rPr>
                <w:rFonts w:ascii="Times New Roman" w:hAnsi="Times New Roman"/>
                <w:b/>
                <w:sz w:val="24"/>
              </w:rPr>
              <w:t>'</w:t>
            </w:r>
            <w:r w:rsidRPr="00812CC9">
              <w:rPr>
                <w:rFonts w:ascii="Times New Roman" w:hAnsi="Times New Roman"/>
                <w:b/>
                <w:sz w:val="24"/>
              </w:rPr>
              <w:t>informativa (%)</w:t>
            </w:r>
          </w:p>
          <w:p w14:paraId="14EEB081" w14:textId="7E1212A6"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Media aritmetica della PD all</w:t>
            </w:r>
            <w:r w:rsidR="00154A3B">
              <w:rPr>
                <w:rFonts w:ascii="Times New Roman" w:hAnsi="Times New Roman"/>
                <w:sz w:val="24"/>
              </w:rPr>
              <w:t>'</w:t>
            </w:r>
            <w:r w:rsidRPr="00812CC9">
              <w:rPr>
                <w:rFonts w:ascii="Times New Roman" w:hAnsi="Times New Roman"/>
                <w:sz w:val="24"/>
              </w:rPr>
              <w:t>inizio del periodo di informativa dei debitori che rientrano nella categoria degli intervalli di PD fissi e indicati nella colonna d (media ponderata per il numero di debitori).</w:t>
            </w:r>
          </w:p>
        </w:tc>
      </w:tr>
      <w:tr w:rsidR="00B96DF5" w:rsidRPr="00812CC9" w14:paraId="0C2BB8C6" w14:textId="77777777" w:rsidTr="00B96DF5">
        <w:trPr>
          <w:gridAfter w:val="1"/>
          <w:wAfter w:w="28" w:type="dxa"/>
          <w:trHeight w:val="316"/>
        </w:trPr>
        <w:tc>
          <w:tcPr>
            <w:tcW w:w="1413" w:type="dxa"/>
          </w:tcPr>
          <w:p w14:paraId="2E7B90D2"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h</w:t>
            </w:r>
          </w:p>
        </w:tc>
        <w:tc>
          <w:tcPr>
            <w:tcW w:w="7626" w:type="dxa"/>
          </w:tcPr>
          <w:p w14:paraId="556FA01B" w14:textId="77777777" w:rsidR="00B96DF5" w:rsidRPr="00812CC9" w:rsidRDefault="00B96DF5" w:rsidP="00B96DF5">
            <w:pPr>
              <w:spacing w:after="120"/>
              <w:rPr>
                <w:rFonts w:ascii="Times New Roman" w:eastAsia="Times New Roman" w:hAnsi="Times New Roman" w:cs="Times New Roman"/>
                <w:b/>
                <w:sz w:val="24"/>
              </w:rPr>
            </w:pPr>
            <w:r w:rsidRPr="00812CC9">
              <w:rPr>
                <w:rFonts w:ascii="Times New Roman" w:hAnsi="Times New Roman"/>
                <w:b/>
                <w:sz w:val="24"/>
              </w:rPr>
              <w:t>Tasso di default annuo storico medio (%)</w:t>
            </w:r>
          </w:p>
          <w:p w14:paraId="365E0127" w14:textId="6C418108" w:rsidR="00B96DF5" w:rsidRPr="00812CC9" w:rsidRDefault="00B96DF5" w:rsidP="00B96DF5">
            <w:pPr>
              <w:spacing w:after="120"/>
              <w:jc w:val="both"/>
              <w:rPr>
                <w:rFonts w:ascii="Times New Roman" w:eastAsia="Times New Roman" w:hAnsi="Times New Roman" w:cs="Times New Roman"/>
                <w:sz w:val="24"/>
              </w:rPr>
            </w:pPr>
            <w:r w:rsidRPr="00812CC9">
              <w:rPr>
                <w:rFonts w:ascii="Times New Roman" w:hAnsi="Times New Roman"/>
                <w:sz w:val="24"/>
              </w:rPr>
              <w:t>La media semplice del tasso annuale di default almeno dei cinque degli anni più recenti (debitori all</w:t>
            </w:r>
            <w:r w:rsidR="00154A3B">
              <w:rPr>
                <w:rFonts w:ascii="Times New Roman" w:hAnsi="Times New Roman"/>
                <w:sz w:val="24"/>
              </w:rPr>
              <w:t>'</w:t>
            </w:r>
            <w:r w:rsidRPr="00812CC9">
              <w:rPr>
                <w:rFonts w:ascii="Times New Roman" w:hAnsi="Times New Roman"/>
                <w:sz w:val="24"/>
              </w:rPr>
              <w:t>inizio di ogni anno che sono in stato di default durante quell</w:t>
            </w:r>
            <w:r w:rsidR="00154A3B">
              <w:rPr>
                <w:rFonts w:ascii="Times New Roman" w:hAnsi="Times New Roman"/>
                <w:sz w:val="24"/>
              </w:rPr>
              <w:t>'</w:t>
            </w:r>
            <w:r w:rsidRPr="00812CC9">
              <w:rPr>
                <w:rFonts w:ascii="Times New Roman" w:hAnsi="Times New Roman"/>
                <w:sz w:val="24"/>
              </w:rPr>
              <w:t>anno/numero totale di debitori all</w:t>
            </w:r>
            <w:r w:rsidR="00154A3B">
              <w:rPr>
                <w:rFonts w:ascii="Times New Roman" w:hAnsi="Times New Roman"/>
                <w:sz w:val="24"/>
              </w:rPr>
              <w:t>'</w:t>
            </w:r>
            <w:r w:rsidRPr="00812CC9">
              <w:rPr>
                <w:rFonts w:ascii="Times New Roman" w:hAnsi="Times New Roman"/>
                <w:sz w:val="24"/>
              </w:rPr>
              <w:t>inizio dell</w:t>
            </w:r>
            <w:r w:rsidR="00154A3B">
              <w:rPr>
                <w:rFonts w:ascii="Times New Roman" w:hAnsi="Times New Roman"/>
                <w:sz w:val="24"/>
              </w:rPr>
              <w:t>'</w:t>
            </w:r>
            <w:r w:rsidRPr="00812CC9">
              <w:rPr>
                <w:rFonts w:ascii="Times New Roman" w:hAnsi="Times New Roman"/>
                <w:sz w:val="24"/>
              </w:rPr>
              <w:t>anno).</w:t>
            </w:r>
          </w:p>
          <w:p w14:paraId="4F5F0ABC" w14:textId="776C4AAE"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può utilizzare un periodo storico più lungo che sia coerente con le proprie prassi effettive di gestione del rischio. Se l</w:t>
            </w:r>
            <w:r w:rsidR="00154A3B">
              <w:rPr>
                <w:rFonts w:ascii="Times New Roman" w:hAnsi="Times New Roman"/>
                <w:sz w:val="24"/>
              </w:rPr>
              <w:t>'</w:t>
            </w:r>
            <w:r w:rsidRPr="00812CC9">
              <w:rPr>
                <w:rFonts w:ascii="Times New Roman" w:hAnsi="Times New Roman"/>
                <w:sz w:val="24"/>
              </w:rPr>
              <w:t>ente utilizza un periodo storico più lungo, ciò è indicato e illustrato chiaramente nella descrizione che accompagna il modello.</w:t>
            </w:r>
          </w:p>
        </w:tc>
      </w:tr>
    </w:tbl>
    <w:p w14:paraId="045C3BAE" w14:textId="77777777" w:rsidR="00B96DF5" w:rsidRPr="00812CC9" w:rsidRDefault="00B96DF5" w:rsidP="00B96DF5">
      <w:pPr>
        <w:spacing w:after="120"/>
        <w:rPr>
          <w:rFonts w:ascii="Times New Roman" w:hAnsi="Times New Roman" w:cs="Times New Roman"/>
          <w:sz w:val="24"/>
        </w:rPr>
      </w:pPr>
    </w:p>
    <w:p w14:paraId="616A3B14" w14:textId="77777777" w:rsidR="00B96DF5" w:rsidRPr="00812CC9" w:rsidRDefault="00B96DF5" w:rsidP="00B96DF5">
      <w:pPr>
        <w:spacing w:after="120"/>
        <w:rPr>
          <w:rFonts w:ascii="Times New Roman" w:hAnsi="Times New Roman" w:cs="Times New Roman"/>
          <w:sz w:val="24"/>
        </w:rPr>
      </w:pPr>
    </w:p>
    <w:p w14:paraId="4369694C" w14:textId="3089A389"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Modello EU CR9.1 – Metodo IRB: test retrospettivi della PD per classe di esposizioni (solo per le stime della PD conformemente all</w:t>
      </w:r>
      <w:r w:rsidR="00154A3B">
        <w:rPr>
          <w:rFonts w:ascii="Times New Roman" w:hAnsi="Times New Roman"/>
          <w:b/>
          <w:sz w:val="24"/>
        </w:rPr>
        <w:t>'</w:t>
      </w:r>
      <w:r w:rsidRPr="00812CC9">
        <w:rPr>
          <w:rFonts w:ascii="Times New Roman" w:hAnsi="Times New Roman"/>
          <w:b/>
          <w:sz w:val="24"/>
        </w:rPr>
        <w:t>articolo 180, paragrafo 1, lettera f), del CRR)</w:t>
      </w:r>
    </w:p>
    <w:p w14:paraId="3DF96C31" w14:textId="77777777" w:rsidR="00B96DF5" w:rsidRPr="00812CC9" w:rsidRDefault="00B96DF5" w:rsidP="00B96DF5">
      <w:pPr>
        <w:spacing w:after="120"/>
        <w:rPr>
          <w:rFonts w:ascii="Times New Roman" w:hAnsi="Times New Roman" w:cs="Times New Roman"/>
          <w:sz w:val="24"/>
        </w:rPr>
      </w:pPr>
    </w:p>
    <w:p w14:paraId="24B856A4" w14:textId="4091102A" w:rsidR="00B96DF5" w:rsidRPr="00812CC9" w:rsidRDefault="00B96DF5" w:rsidP="00B96DF5">
      <w:pPr>
        <w:pStyle w:val="ListParagraph"/>
        <w:numPr>
          <w:ilvl w:val="0"/>
          <w:numId w:val="51"/>
        </w:numPr>
        <w:spacing w:after="120"/>
        <w:ind w:left="714" w:hanging="357"/>
        <w:jc w:val="both"/>
        <w:rPr>
          <w:rFonts w:ascii="Times New Roman" w:hAnsi="Times New Roman"/>
          <w:sz w:val="24"/>
        </w:rPr>
      </w:pPr>
      <w:r w:rsidRPr="00812CC9">
        <w:rPr>
          <w:rFonts w:ascii="Times New Roman" w:hAnsi="Times New Roman"/>
          <w:sz w:val="24"/>
        </w:rPr>
        <w:t>Oltre al modello EU CR9, gli enti indicano le informazioni incluse nel modello EU CR9.1 se applicano l</w:t>
      </w:r>
      <w:r w:rsidR="00154A3B">
        <w:rPr>
          <w:rFonts w:ascii="Times New Roman" w:hAnsi="Times New Roman"/>
          <w:sz w:val="24"/>
        </w:rPr>
        <w:t>'</w:t>
      </w:r>
      <w:r w:rsidRPr="00812CC9">
        <w:rPr>
          <w:rFonts w:ascii="Times New Roman" w:hAnsi="Times New Roman"/>
          <w:sz w:val="24"/>
        </w:rPr>
        <w:t>articolo 180, paragrafo 1, lettera f), del CRR per la stima della PD e solo per le stime della PD ai sensi dello stesso articolo. Le istruzioni sono le stesse del modello EU CR9, con le seguenti eccezioni:</w:t>
      </w:r>
    </w:p>
    <w:p w14:paraId="4EE085F4" w14:textId="0232FD87" w:rsidR="00B96DF5" w:rsidRPr="00812CC9" w:rsidRDefault="00B96DF5" w:rsidP="00637325">
      <w:pPr>
        <w:pStyle w:val="ListParagraph"/>
        <w:numPr>
          <w:ilvl w:val="1"/>
          <w:numId w:val="51"/>
        </w:numPr>
        <w:spacing w:after="120"/>
        <w:jc w:val="both"/>
        <w:rPr>
          <w:rFonts w:ascii="Times New Roman" w:hAnsi="Times New Roman"/>
          <w:sz w:val="24"/>
        </w:rPr>
      </w:pPr>
      <w:r w:rsidRPr="00812CC9">
        <w:rPr>
          <w:rFonts w:ascii="Times New Roman" w:hAnsi="Times New Roman"/>
          <w:sz w:val="24"/>
        </w:rPr>
        <w:t>nella colonna b di questo modello gli enti indicano gli intervalli di PD in base alle loro classi interne che associano alla scala utilizzata dall</w:t>
      </w:r>
      <w:r w:rsidR="00154A3B">
        <w:rPr>
          <w:rFonts w:ascii="Times New Roman" w:hAnsi="Times New Roman"/>
          <w:sz w:val="24"/>
        </w:rPr>
        <w:t>'</w:t>
      </w:r>
      <w:r w:rsidRPr="00812CC9">
        <w:rPr>
          <w:rFonts w:ascii="Times New Roman" w:hAnsi="Times New Roman"/>
          <w:sz w:val="24"/>
        </w:rPr>
        <w:t>ECAI esterna, invece di un intervallo di PD esterno fisso;</w:t>
      </w:r>
    </w:p>
    <w:p w14:paraId="167FBA35" w14:textId="79E10AA3" w:rsidR="00B96DF5" w:rsidRPr="00812CC9" w:rsidRDefault="00B96DF5" w:rsidP="00637325">
      <w:pPr>
        <w:pStyle w:val="ListParagraph"/>
        <w:numPr>
          <w:ilvl w:val="1"/>
          <w:numId w:val="51"/>
        </w:numPr>
        <w:spacing w:after="120"/>
        <w:jc w:val="both"/>
        <w:rPr>
          <w:rFonts w:ascii="Times New Roman" w:hAnsi="Times New Roman"/>
          <w:sz w:val="24"/>
        </w:rPr>
      </w:pPr>
      <w:r w:rsidRPr="00812CC9">
        <w:rPr>
          <w:rFonts w:ascii="Times New Roman" w:hAnsi="Times New Roman"/>
          <w:sz w:val="24"/>
        </w:rPr>
        <w:t>gli enti indicano una colonna per ciascuna ECAI considerata conformemente all</w:t>
      </w:r>
      <w:r w:rsidR="00154A3B">
        <w:rPr>
          <w:rFonts w:ascii="Times New Roman" w:hAnsi="Times New Roman"/>
          <w:sz w:val="24"/>
        </w:rPr>
        <w:t>'</w:t>
      </w:r>
      <w:r w:rsidRPr="00812CC9">
        <w:rPr>
          <w:rFonts w:ascii="Times New Roman" w:hAnsi="Times New Roman"/>
          <w:sz w:val="24"/>
        </w:rPr>
        <w:t>articolo 180, paragrafo 1, lettera f), del CRR. Gli enti includono in queste colonne il rating esterno al quale sono associati i loro intervalli interni di PD.</w:t>
      </w:r>
      <w:r w:rsidRPr="00812CC9">
        <w:tab/>
      </w:r>
    </w:p>
    <w:p w14:paraId="3D17518E" w14:textId="77777777" w:rsidR="00B96DF5" w:rsidRPr="00812CC9" w:rsidRDefault="00B96DF5" w:rsidP="00B96DF5">
      <w:pPr>
        <w:spacing w:after="120"/>
        <w:rPr>
          <w:rFonts w:ascii="Times New Roman" w:hAnsi="Times New Roman" w:cs="Times New Roman"/>
          <w:sz w:val="24"/>
        </w:rPr>
      </w:pPr>
    </w:p>
    <w:p w14:paraId="42A0874F"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p>
    <w:p w14:paraId="2373A98F" w14:textId="77777777" w:rsidR="00B96DF5" w:rsidRPr="00812CC9" w:rsidRDefault="00B96DF5" w:rsidP="00B96DF5">
      <w:pPr>
        <w:pStyle w:val="Annexetitre"/>
        <w:spacing w:before="0"/>
      </w:pPr>
      <w:r w:rsidRPr="00812CC9">
        <w:t>ALLEGATO XXIV - Informativa sulle esposizioni da finanziamenti specializzati e in strumenti di capitale in base al metodo della ponderazione semplice</w:t>
      </w:r>
    </w:p>
    <w:p w14:paraId="273C8DD8" w14:textId="77777777" w:rsidR="00B96DF5" w:rsidRPr="00812CC9" w:rsidRDefault="00B96DF5" w:rsidP="00DB4AA2">
      <w:pPr>
        <w:rPr>
          <w:rFonts w:ascii="Times New Roman" w:hAnsi="Times New Roman" w:cs="Times New Roman"/>
          <w:sz w:val="24"/>
        </w:rPr>
      </w:pPr>
    </w:p>
    <w:p w14:paraId="591A6877" w14:textId="7E798CDB" w:rsidR="00B96DF5" w:rsidRPr="00812CC9" w:rsidRDefault="00B96DF5" w:rsidP="00B96DF5">
      <w:pPr>
        <w:spacing w:after="120"/>
        <w:ind w:left="3"/>
        <w:rPr>
          <w:rFonts w:ascii="Times New Roman" w:hAnsi="Times New Roman"/>
          <w:sz w:val="24"/>
        </w:rPr>
      </w:pPr>
      <w:r w:rsidRPr="00812CC9">
        <w:rPr>
          <w:rFonts w:ascii="Times New Roman" w:hAnsi="Times New Roman"/>
          <w:b/>
          <w:sz w:val="24"/>
        </w:rPr>
        <w:t>Modello EU CR10: esposizioni da finanziamenti specializzati e in strumenti di capitale in base al metodo della ponderazione semplice</w:t>
      </w:r>
      <w:r w:rsidR="005572AE">
        <w:rPr>
          <w:rFonts w:ascii="Times New Roman" w:hAnsi="Times New Roman"/>
          <w:b/>
          <w:sz w:val="24"/>
        </w:rPr>
        <w:t xml:space="preserve"> -</w:t>
      </w:r>
      <w:r w:rsidRPr="00812CC9">
        <w:rPr>
          <w:rFonts w:ascii="Times New Roman" w:hAnsi="Times New Roman"/>
          <w:sz w:val="24"/>
        </w:rPr>
        <w:t xml:space="preserve"> </w:t>
      </w:r>
      <w:r w:rsidR="005572AE">
        <w:rPr>
          <w:rFonts w:ascii="Times New Roman" w:hAnsi="Times New Roman"/>
          <w:sz w:val="24"/>
        </w:rPr>
        <w:t>Formato</w:t>
      </w:r>
      <w:r w:rsidRPr="00812CC9">
        <w:rPr>
          <w:rFonts w:ascii="Times New Roman" w:hAnsi="Times New Roman"/>
          <w:sz w:val="24"/>
        </w:rPr>
        <w:t xml:space="preserve"> fisso</w:t>
      </w:r>
    </w:p>
    <w:p w14:paraId="652684A1" w14:textId="3476EF24" w:rsidR="00B96DF5" w:rsidRPr="00812CC9" w:rsidRDefault="00B96DF5" w:rsidP="00B96DF5">
      <w:pPr>
        <w:pStyle w:val="ListParagraph"/>
        <w:numPr>
          <w:ilvl w:val="0"/>
          <w:numId w:val="55"/>
        </w:numPr>
        <w:spacing w:after="120"/>
        <w:ind w:hanging="357"/>
        <w:jc w:val="both"/>
        <w:rPr>
          <w:rFonts w:ascii="Times New Roman" w:hAnsi="Times New Roman"/>
          <w:sz w:val="24"/>
        </w:rPr>
      </w:pPr>
      <w:r w:rsidRPr="00812CC9">
        <w:rPr>
          <w:rFonts w:ascii="Times New Roman" w:hAnsi="Times New Roman"/>
          <w:sz w:val="24"/>
        </w:rPr>
        <w:t>Gli enti pubblicano le informazioni di cui all</w:t>
      </w:r>
      <w:r w:rsidR="00154A3B">
        <w:rPr>
          <w:rFonts w:ascii="Times New Roman" w:hAnsi="Times New Roman"/>
          <w:sz w:val="24"/>
        </w:rPr>
        <w:t>'</w:t>
      </w:r>
      <w:r w:rsidRPr="00812CC9">
        <w:rPr>
          <w:rFonts w:ascii="Times New Roman" w:hAnsi="Times New Roman"/>
          <w:sz w:val="24"/>
        </w:rPr>
        <w:t>articolo 438, lettera e), del regolamento (UE) n. 575/2013</w:t>
      </w:r>
      <w:r w:rsidRPr="00812CC9">
        <w:rPr>
          <w:rStyle w:val="FootnoteReference"/>
        </w:rPr>
        <w:footnoteReference w:id="40"/>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CRR</w:t>
      </w:r>
      <w:r w:rsidR="00154A3B">
        <w:rPr>
          <w:rFonts w:ascii="Times New Roman" w:hAnsi="Times New Roman"/>
          <w:sz w:val="24"/>
        </w:rPr>
        <w:t>"</w:t>
      </w:r>
      <w:r w:rsidRPr="00812CC9">
        <w:rPr>
          <w:rFonts w:ascii="Times New Roman" w:hAnsi="Times New Roman"/>
          <w:sz w:val="24"/>
        </w:rPr>
        <w:t>) seguendo le istruzioni fornite di seguito nel presente allegato per compilare il modello EU CR10 di cui all</w:t>
      </w:r>
      <w:r w:rsidR="00154A3B">
        <w:rPr>
          <w:rFonts w:ascii="Times New Roman" w:hAnsi="Times New Roman"/>
          <w:sz w:val="24"/>
        </w:rPr>
        <w:t>'</w:t>
      </w:r>
      <w:r w:rsidRPr="00812CC9">
        <w:rPr>
          <w:rFonts w:ascii="Times New Roman" w:hAnsi="Times New Roman"/>
          <w:sz w:val="24"/>
        </w:rPr>
        <w:t>allegato XXIII del presente regolamento di esecuzione. Gli enti pubblicano:</w:t>
      </w:r>
    </w:p>
    <w:p w14:paraId="11BB07CE" w14:textId="08223E45" w:rsidR="00B96DF5" w:rsidRPr="00812CC9" w:rsidRDefault="00B96DF5" w:rsidP="00B96DF5">
      <w:pPr>
        <w:pStyle w:val="ListParagraph"/>
        <w:numPr>
          <w:ilvl w:val="1"/>
          <w:numId w:val="55"/>
        </w:numPr>
        <w:spacing w:after="120"/>
        <w:rPr>
          <w:rFonts w:ascii="Times New Roman" w:hAnsi="Times New Roman"/>
          <w:sz w:val="24"/>
          <w:szCs w:val="24"/>
        </w:rPr>
      </w:pPr>
      <w:r w:rsidRPr="00812CC9">
        <w:rPr>
          <w:rFonts w:ascii="Times New Roman" w:hAnsi="Times New Roman"/>
          <w:sz w:val="24"/>
          <w:szCs w:val="24"/>
        </w:rPr>
        <w:t>informazioni sui seguenti tipi di esposizioni da finanziamenti specializzati</w:t>
      </w:r>
      <w:r w:rsidRPr="00812CC9">
        <w:rPr>
          <w:rFonts w:ascii="Times New Roman" w:hAnsi="Times New Roman"/>
          <w:sz w:val="24"/>
        </w:rPr>
        <w:t xml:space="preserve"> di cui</w:t>
      </w:r>
      <w:r w:rsidRPr="00812CC9">
        <w:rPr>
          <w:rFonts w:ascii="Times New Roman" w:hAnsi="Times New Roman"/>
          <w:sz w:val="24"/>
          <w:szCs w:val="24"/>
        </w:rPr>
        <w:t xml:space="preserve"> alla tabella 1 dell</w:t>
      </w:r>
      <w:r w:rsidR="00154A3B">
        <w:rPr>
          <w:rFonts w:ascii="Times New Roman" w:hAnsi="Times New Roman"/>
          <w:sz w:val="24"/>
          <w:szCs w:val="24"/>
        </w:rPr>
        <w:t>'</w:t>
      </w:r>
      <w:r w:rsidRPr="00812CC9">
        <w:rPr>
          <w:rFonts w:ascii="Times New Roman" w:hAnsi="Times New Roman"/>
          <w:sz w:val="24"/>
          <w:szCs w:val="24"/>
        </w:rPr>
        <w:t>articolo 153, paragrafo 5:</w:t>
      </w:r>
    </w:p>
    <w:p w14:paraId="4F273237" w14:textId="447410D2" w:rsidR="00B96DF5" w:rsidRPr="00812CC9" w:rsidRDefault="00154A3B" w:rsidP="00B96DF5">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B96DF5" w:rsidRPr="00812CC9">
        <w:rPr>
          <w:rFonts w:ascii="Times New Roman" w:hAnsi="Times New Roman"/>
          <w:sz w:val="24"/>
          <w:szCs w:val="24"/>
        </w:rPr>
        <w:t>finanziamento di progetti (project finance)</w:t>
      </w:r>
      <w:r>
        <w:rPr>
          <w:rFonts w:ascii="Times New Roman" w:hAnsi="Times New Roman"/>
          <w:sz w:val="24"/>
          <w:szCs w:val="24"/>
        </w:rPr>
        <w:t>"</w:t>
      </w:r>
      <w:r w:rsidR="00B96DF5" w:rsidRPr="00812CC9">
        <w:rPr>
          <w:rFonts w:ascii="Times New Roman" w:hAnsi="Times New Roman"/>
          <w:sz w:val="24"/>
          <w:szCs w:val="24"/>
        </w:rPr>
        <w:t xml:space="preserve"> nel modello EU CR10.1;</w:t>
      </w:r>
    </w:p>
    <w:p w14:paraId="2DBE53A7" w14:textId="5911F65F" w:rsidR="00B96DF5" w:rsidRPr="00812CC9" w:rsidRDefault="00154A3B" w:rsidP="00B96DF5">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B96DF5" w:rsidRPr="00812CC9">
        <w:rPr>
          <w:rFonts w:ascii="Times New Roman" w:hAnsi="Times New Roman"/>
          <w:sz w:val="24"/>
          <w:szCs w:val="24"/>
        </w:rPr>
        <w:t>beni immobili generatori di reddito e beni immobili non residenziali ad alta volatilità</w:t>
      </w:r>
      <w:r>
        <w:rPr>
          <w:rFonts w:ascii="Times New Roman" w:hAnsi="Times New Roman"/>
          <w:sz w:val="24"/>
          <w:szCs w:val="24"/>
        </w:rPr>
        <w:t>"</w:t>
      </w:r>
      <w:r w:rsidR="00B96DF5" w:rsidRPr="00812CC9">
        <w:rPr>
          <w:rFonts w:ascii="Times New Roman" w:hAnsi="Times New Roman"/>
          <w:sz w:val="24"/>
          <w:szCs w:val="24"/>
        </w:rPr>
        <w:t xml:space="preserve"> nel modello EU CR10.2;</w:t>
      </w:r>
    </w:p>
    <w:p w14:paraId="799C082E" w14:textId="0A328AF7" w:rsidR="00B96DF5" w:rsidRPr="00812CC9" w:rsidRDefault="00154A3B" w:rsidP="00B96DF5">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B96DF5" w:rsidRPr="00812CC9">
        <w:rPr>
          <w:rFonts w:ascii="Times New Roman" w:hAnsi="Times New Roman"/>
          <w:sz w:val="24"/>
          <w:szCs w:val="24"/>
        </w:rPr>
        <w:t>finanziamento di progetti (project finance)</w:t>
      </w:r>
      <w:r>
        <w:rPr>
          <w:rFonts w:ascii="Times New Roman" w:hAnsi="Times New Roman"/>
          <w:sz w:val="24"/>
          <w:szCs w:val="24"/>
        </w:rPr>
        <w:t>"</w:t>
      </w:r>
      <w:r w:rsidR="00B96DF5" w:rsidRPr="00812CC9">
        <w:rPr>
          <w:rFonts w:ascii="Times New Roman" w:hAnsi="Times New Roman"/>
          <w:sz w:val="24"/>
          <w:szCs w:val="24"/>
        </w:rPr>
        <w:t xml:space="preserve"> nel modello EU CR10.3;</w:t>
      </w:r>
    </w:p>
    <w:p w14:paraId="71F2B6BB" w14:textId="2A710214" w:rsidR="00B96DF5" w:rsidRPr="00812CC9" w:rsidRDefault="00154A3B" w:rsidP="00B96DF5">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B96DF5" w:rsidRPr="00812CC9">
        <w:rPr>
          <w:rFonts w:ascii="Times New Roman" w:hAnsi="Times New Roman"/>
          <w:sz w:val="24"/>
          <w:szCs w:val="24"/>
        </w:rPr>
        <w:t>finanziamento su merci (commo</w:t>
      </w:r>
      <w:r w:rsidR="00637325" w:rsidRPr="00812CC9">
        <w:rPr>
          <w:rFonts w:ascii="Times New Roman" w:hAnsi="Times New Roman"/>
          <w:sz w:val="24"/>
          <w:szCs w:val="24"/>
        </w:rPr>
        <w:t>dities finance)</w:t>
      </w:r>
      <w:r>
        <w:rPr>
          <w:rFonts w:ascii="Times New Roman" w:hAnsi="Times New Roman"/>
          <w:sz w:val="24"/>
          <w:szCs w:val="24"/>
        </w:rPr>
        <w:t>"</w:t>
      </w:r>
      <w:r w:rsidR="00637325" w:rsidRPr="00812CC9">
        <w:rPr>
          <w:rFonts w:ascii="Times New Roman" w:hAnsi="Times New Roman"/>
          <w:sz w:val="24"/>
          <w:szCs w:val="24"/>
        </w:rPr>
        <w:t xml:space="preserve"> nel modello EU </w:t>
      </w:r>
      <w:r w:rsidR="00B96DF5" w:rsidRPr="00812CC9">
        <w:rPr>
          <w:rFonts w:ascii="Times New Roman" w:hAnsi="Times New Roman"/>
          <w:sz w:val="24"/>
          <w:szCs w:val="24"/>
        </w:rPr>
        <w:t>CR10.4;</w:t>
      </w:r>
    </w:p>
    <w:p w14:paraId="0759250A" w14:textId="77777777" w:rsidR="00B96DF5" w:rsidRPr="00812CC9" w:rsidRDefault="00B96DF5" w:rsidP="00B96DF5">
      <w:pPr>
        <w:pStyle w:val="ListParagraph"/>
        <w:numPr>
          <w:ilvl w:val="1"/>
          <w:numId w:val="55"/>
        </w:numPr>
        <w:spacing w:after="120"/>
        <w:ind w:hanging="357"/>
        <w:rPr>
          <w:rFonts w:ascii="Times New Roman" w:hAnsi="Times New Roman"/>
          <w:sz w:val="24"/>
          <w:szCs w:val="24"/>
        </w:rPr>
      </w:pPr>
      <w:r w:rsidRPr="00812CC9">
        <w:rPr>
          <w:rFonts w:ascii="Times New Roman" w:hAnsi="Times New Roman"/>
          <w:sz w:val="24"/>
          <w:szCs w:val="24"/>
        </w:rPr>
        <w:t>informazioni sulle esposizioni in strumenti di capitale in base al metodo della ponderazione semplice nel modello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21D9749D"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EA2EA" w14:textId="77777777" w:rsidR="00B96DF5" w:rsidRPr="00812CC9" w:rsidRDefault="00B96DF5" w:rsidP="00DB4AA2">
            <w:pPr>
              <w:autoSpaceDE w:val="0"/>
              <w:autoSpaceDN w:val="0"/>
              <w:adjustRightInd w:val="0"/>
              <w:spacing w:after="12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EC99EA"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6E340DB" w14:textId="77777777" w:rsidTr="00B96DF5">
        <w:trPr>
          <w:trHeight w:val="359"/>
        </w:trPr>
        <w:tc>
          <w:tcPr>
            <w:tcW w:w="1413" w:type="dxa"/>
            <w:vMerge/>
            <w:tcBorders>
              <w:left w:val="single" w:sz="4" w:space="0" w:color="auto"/>
              <w:right w:val="single" w:sz="4" w:space="0" w:color="auto"/>
            </w:tcBorders>
            <w:shd w:val="clear" w:color="auto" w:fill="D9D9D9" w:themeFill="background1" w:themeFillShade="D9"/>
          </w:tcPr>
          <w:p w14:paraId="2E5B63E8"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3148FF4"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49DFBAAB" w14:textId="77777777" w:rsidTr="00B96DF5">
        <w:trPr>
          <w:trHeight w:val="316"/>
        </w:trPr>
        <w:tc>
          <w:tcPr>
            <w:tcW w:w="1413" w:type="dxa"/>
          </w:tcPr>
          <w:p w14:paraId="173BFAC3"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a</w:t>
            </w:r>
          </w:p>
        </w:tc>
        <w:tc>
          <w:tcPr>
            <w:tcW w:w="7654" w:type="dxa"/>
          </w:tcPr>
          <w:p w14:paraId="730FD637" w14:textId="77777777" w:rsidR="00B96DF5" w:rsidRPr="00812CC9" w:rsidRDefault="00B96DF5" w:rsidP="00DB4AA2">
            <w:pPr>
              <w:spacing w:after="80"/>
              <w:jc w:val="both"/>
              <w:rPr>
                <w:rFonts w:ascii="Times New Roman" w:eastAsiaTheme="minorHAnsi" w:hAnsi="Times New Roman" w:cs="Times New Roman"/>
                <w:b/>
                <w:sz w:val="24"/>
              </w:rPr>
            </w:pPr>
            <w:r w:rsidRPr="00812CC9">
              <w:rPr>
                <w:rFonts w:ascii="Times New Roman" w:hAnsi="Times New Roman"/>
                <w:b/>
                <w:sz w:val="24"/>
              </w:rPr>
              <w:t>Esposizioni in bilancio</w:t>
            </w:r>
          </w:p>
          <w:p w14:paraId="4199F1D8" w14:textId="2F57F4EF"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Gli enti indicano il valore delle esposizioni in bilancio conformemente all</w:t>
            </w:r>
            <w:r w:rsidR="00154A3B">
              <w:rPr>
                <w:rFonts w:ascii="Times New Roman" w:hAnsi="Times New Roman"/>
                <w:sz w:val="24"/>
              </w:rPr>
              <w:t>'</w:t>
            </w:r>
            <w:r w:rsidRPr="00812CC9">
              <w:rPr>
                <w:rFonts w:ascii="Times New Roman" w:hAnsi="Times New Roman"/>
                <w:sz w:val="24"/>
              </w:rPr>
              <w:t>articolo 166, paragrafi da 1 a 7, e all</w:t>
            </w:r>
            <w:r w:rsidR="00154A3B">
              <w:rPr>
                <w:rFonts w:ascii="Times New Roman" w:hAnsi="Times New Roman"/>
                <w:sz w:val="24"/>
              </w:rPr>
              <w:t>'</w:t>
            </w:r>
            <w:r w:rsidRPr="00812CC9">
              <w:rPr>
                <w:rFonts w:ascii="Times New Roman" w:hAnsi="Times New Roman"/>
                <w:sz w:val="24"/>
              </w:rPr>
              <w:t>articolo 167, paragrafo 1, del CRR.</w:t>
            </w:r>
          </w:p>
        </w:tc>
      </w:tr>
      <w:tr w:rsidR="00B96DF5" w:rsidRPr="00812CC9" w14:paraId="1864866E" w14:textId="77777777" w:rsidTr="00B96DF5">
        <w:trPr>
          <w:trHeight w:val="316"/>
        </w:trPr>
        <w:tc>
          <w:tcPr>
            <w:tcW w:w="1413" w:type="dxa"/>
          </w:tcPr>
          <w:p w14:paraId="27090BBD"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21140E6E" w14:textId="77777777" w:rsidR="00B96DF5" w:rsidRPr="00812CC9" w:rsidRDefault="00B96DF5" w:rsidP="00DB4AA2">
            <w:pPr>
              <w:autoSpaceDE w:val="0"/>
              <w:autoSpaceDN w:val="0"/>
              <w:adjustRightInd w:val="0"/>
              <w:spacing w:after="80"/>
              <w:jc w:val="both"/>
              <w:rPr>
                <w:rFonts w:ascii="Times New Roman" w:hAnsi="Times New Roman" w:cs="Times New Roman"/>
                <w:b/>
                <w:sz w:val="24"/>
              </w:rPr>
            </w:pPr>
            <w:r w:rsidRPr="00812CC9">
              <w:rPr>
                <w:rFonts w:ascii="Times New Roman" w:hAnsi="Times New Roman"/>
                <w:b/>
                <w:sz w:val="24"/>
              </w:rPr>
              <w:t>Esposizioni fuori bilancio</w:t>
            </w:r>
          </w:p>
          <w:p w14:paraId="197A515A" w14:textId="2A9F0F5A"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indicano il valore delle esposizioni fuori bilancio conformemente all</w:t>
            </w:r>
            <w:r w:rsidR="00154A3B">
              <w:rPr>
                <w:rFonts w:ascii="Times New Roman" w:hAnsi="Times New Roman"/>
                <w:sz w:val="24"/>
              </w:rPr>
              <w:t>'</w:t>
            </w:r>
            <w:r w:rsidRPr="00812CC9">
              <w:rPr>
                <w:rFonts w:ascii="Times New Roman" w:hAnsi="Times New Roman"/>
                <w:sz w:val="24"/>
              </w:rPr>
              <w:t>articolo 166 e all</w:t>
            </w:r>
            <w:r w:rsidR="00154A3B">
              <w:rPr>
                <w:rFonts w:ascii="Times New Roman" w:hAnsi="Times New Roman"/>
                <w:sz w:val="24"/>
              </w:rPr>
              <w:t>'</w:t>
            </w:r>
            <w:r w:rsidRPr="00812CC9">
              <w:rPr>
                <w:rFonts w:ascii="Times New Roman" w:hAnsi="Times New Roman"/>
                <w:sz w:val="24"/>
              </w:rPr>
              <w:t>articolo 167, paragrafo 2, del CRR senza tener conto dei fattori di conversione specificati all</w:t>
            </w:r>
            <w:r w:rsidR="00154A3B">
              <w:rPr>
                <w:rFonts w:ascii="Times New Roman" w:hAnsi="Times New Roman"/>
                <w:sz w:val="24"/>
              </w:rPr>
              <w:t>'</w:t>
            </w:r>
            <w:r w:rsidRPr="00812CC9">
              <w:rPr>
                <w:rFonts w:ascii="Times New Roman" w:hAnsi="Times New Roman"/>
                <w:sz w:val="24"/>
              </w:rPr>
              <w:t>articolo 166, paragrafo 8 o 9, del CRR o delle percentuali specificate all</w:t>
            </w:r>
            <w:r w:rsidR="00154A3B">
              <w:rPr>
                <w:rFonts w:ascii="Times New Roman" w:hAnsi="Times New Roman"/>
                <w:sz w:val="24"/>
              </w:rPr>
              <w:t>'</w:t>
            </w:r>
            <w:r w:rsidRPr="00812CC9">
              <w:rPr>
                <w:rFonts w:ascii="Times New Roman" w:hAnsi="Times New Roman"/>
                <w:sz w:val="24"/>
              </w:rPr>
              <w:t>articolo 166, paragrafo 10, del CRR.</w:t>
            </w:r>
          </w:p>
          <w:p w14:paraId="048FB6CD" w14:textId="6D3F3A0F"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Le esposizioni fuori bilancio comprendono tutti gli importi impegnati ma non utilizzati e tutti gli elementi fuori bilancio elencati nell</w:t>
            </w:r>
            <w:r w:rsidR="00154A3B">
              <w:rPr>
                <w:rFonts w:ascii="Times New Roman" w:hAnsi="Times New Roman"/>
                <w:sz w:val="24"/>
              </w:rPr>
              <w:t>'</w:t>
            </w:r>
            <w:r w:rsidRPr="00812CC9">
              <w:rPr>
                <w:rFonts w:ascii="Times New Roman" w:hAnsi="Times New Roman"/>
                <w:sz w:val="24"/>
              </w:rPr>
              <w:t>allegato I del CRR.</w:t>
            </w:r>
          </w:p>
        </w:tc>
      </w:tr>
      <w:tr w:rsidR="00B96DF5" w:rsidRPr="00812CC9" w14:paraId="7321D65D" w14:textId="77777777" w:rsidTr="00B96DF5">
        <w:trPr>
          <w:trHeight w:val="316"/>
        </w:trPr>
        <w:tc>
          <w:tcPr>
            <w:tcW w:w="1413" w:type="dxa"/>
          </w:tcPr>
          <w:p w14:paraId="6385E70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w:t>
            </w:r>
          </w:p>
        </w:tc>
        <w:tc>
          <w:tcPr>
            <w:tcW w:w="7654" w:type="dxa"/>
          </w:tcPr>
          <w:p w14:paraId="22FCD2CF" w14:textId="77777777" w:rsidR="00B96DF5" w:rsidRPr="00812CC9" w:rsidRDefault="00B96DF5" w:rsidP="00DB4AA2">
            <w:pPr>
              <w:autoSpaceDE w:val="0"/>
              <w:autoSpaceDN w:val="0"/>
              <w:adjustRightInd w:val="0"/>
              <w:spacing w:after="80"/>
              <w:jc w:val="both"/>
              <w:rPr>
                <w:rFonts w:ascii="Times New Roman" w:hAnsi="Times New Roman" w:cs="Times New Roman"/>
                <w:b/>
                <w:sz w:val="24"/>
              </w:rPr>
            </w:pPr>
            <w:r w:rsidRPr="00812CC9">
              <w:rPr>
                <w:rFonts w:ascii="Times New Roman" w:hAnsi="Times New Roman"/>
                <w:b/>
                <w:sz w:val="24"/>
              </w:rPr>
              <w:t>Fattore di ponderazione del rischio</w:t>
            </w:r>
          </w:p>
          <w:p w14:paraId="58300BD1"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 xml:space="preserve">Questa è una colonna fissa. Non può essere modificata. </w:t>
            </w:r>
          </w:p>
          <w:p w14:paraId="464228BE" w14:textId="36FAA8F8"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 dettagli di questa colonna sono conformi all</w:t>
            </w:r>
            <w:r w:rsidR="00154A3B">
              <w:rPr>
                <w:rFonts w:ascii="Times New Roman" w:hAnsi="Times New Roman"/>
                <w:sz w:val="24"/>
              </w:rPr>
              <w:t>'</w:t>
            </w:r>
            <w:r w:rsidRPr="00812CC9">
              <w:rPr>
                <w:rFonts w:ascii="Times New Roman" w:hAnsi="Times New Roman"/>
                <w:sz w:val="24"/>
              </w:rPr>
              <w:t>articolo 153, paragrafo 5, del CRR per i modelli da EU CR10.1 a EU CR10.4 e all</w:t>
            </w:r>
            <w:r w:rsidR="00154A3B">
              <w:rPr>
                <w:rFonts w:ascii="Times New Roman" w:hAnsi="Times New Roman"/>
                <w:sz w:val="24"/>
              </w:rPr>
              <w:t>'</w:t>
            </w:r>
            <w:r w:rsidRPr="00812CC9">
              <w:rPr>
                <w:rFonts w:ascii="Times New Roman" w:hAnsi="Times New Roman"/>
                <w:sz w:val="24"/>
              </w:rPr>
              <w:t>articolo 155, paragrafo 2, del CRR per il modello EU CR10.5.</w:t>
            </w:r>
          </w:p>
        </w:tc>
      </w:tr>
      <w:tr w:rsidR="00B96DF5" w:rsidRPr="00812CC9" w14:paraId="2C8E1B63" w14:textId="77777777" w:rsidTr="00B96DF5">
        <w:trPr>
          <w:trHeight w:val="316"/>
        </w:trPr>
        <w:tc>
          <w:tcPr>
            <w:tcW w:w="1413" w:type="dxa"/>
          </w:tcPr>
          <w:p w14:paraId="7429A9B7"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d</w:t>
            </w:r>
          </w:p>
        </w:tc>
        <w:tc>
          <w:tcPr>
            <w:tcW w:w="7654" w:type="dxa"/>
          </w:tcPr>
          <w:p w14:paraId="7D60BC1A" w14:textId="77C3971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w:t>
            </w:r>
          </w:p>
          <w:p w14:paraId="031D1D92" w14:textId="78A9DD8E"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conformemente agli articoli 166 o 167 del CRR.</w:t>
            </w:r>
          </w:p>
          <w:p w14:paraId="0F0421B7" w14:textId="2EB99D60"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Questa colonna comprende la somma del valore delle esposizioni in bilancio e delle esposizioni fuori bilancio dopo l</w:t>
            </w:r>
            <w:r w:rsidR="00154A3B">
              <w:rPr>
                <w:rFonts w:ascii="Times New Roman" w:hAnsi="Times New Roman"/>
                <w:sz w:val="24"/>
              </w:rPr>
              <w:t>'</w:t>
            </w:r>
            <w:r w:rsidRPr="00812CC9">
              <w:rPr>
                <w:rFonts w:ascii="Times New Roman" w:hAnsi="Times New Roman"/>
                <w:sz w:val="24"/>
              </w:rPr>
              <w:t>applicazione dei fattori di conversione e delle percentuali ai sensi dell</w:t>
            </w:r>
            <w:r w:rsidR="00154A3B">
              <w:rPr>
                <w:rFonts w:ascii="Times New Roman" w:hAnsi="Times New Roman"/>
                <w:sz w:val="24"/>
              </w:rPr>
              <w:t>'</w:t>
            </w:r>
            <w:r w:rsidRPr="00812CC9">
              <w:rPr>
                <w:rFonts w:ascii="Times New Roman" w:hAnsi="Times New Roman"/>
                <w:sz w:val="24"/>
              </w:rPr>
              <w:t xml:space="preserve">articolo 166, paragrafi da 8 a 10, del CRR. </w:t>
            </w:r>
          </w:p>
        </w:tc>
      </w:tr>
      <w:tr w:rsidR="00B96DF5" w:rsidRPr="00812CC9" w14:paraId="28730938" w14:textId="77777777" w:rsidTr="00B96DF5">
        <w:trPr>
          <w:trHeight w:val="316"/>
        </w:trPr>
        <w:tc>
          <w:tcPr>
            <w:tcW w:w="1413" w:type="dxa"/>
            <w:tcBorders>
              <w:bottom w:val="single" w:sz="4" w:space="0" w:color="auto"/>
            </w:tcBorders>
          </w:tcPr>
          <w:p w14:paraId="62BD6E65" w14:textId="77777777"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e (modelli da EU CR10.1 a EU CR10.4)</w:t>
            </w:r>
          </w:p>
        </w:tc>
        <w:tc>
          <w:tcPr>
            <w:tcW w:w="7654" w:type="dxa"/>
          </w:tcPr>
          <w:p w14:paraId="1840F2D5" w14:textId="56B4DC0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 (esposizioni da finanziamenti specializzati in base al metodo di assegnazione)</w:t>
            </w:r>
          </w:p>
          <w:p w14:paraId="0EB09C90" w14:textId="1A906AC9"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calcolato conformemente all</w:t>
            </w:r>
            <w:r w:rsidR="00154A3B">
              <w:rPr>
                <w:rFonts w:ascii="Times New Roman" w:hAnsi="Times New Roman"/>
                <w:sz w:val="24"/>
              </w:rPr>
              <w:t>'</w:t>
            </w:r>
            <w:r w:rsidRPr="00812CC9">
              <w:rPr>
                <w:rFonts w:ascii="Times New Roman" w:hAnsi="Times New Roman"/>
                <w:sz w:val="24"/>
              </w:rPr>
              <w:t>articolo 153, paragrafo 5, del CRR, dopo l</w:t>
            </w:r>
            <w:r w:rsidR="00154A3B">
              <w:rPr>
                <w:rFonts w:ascii="Times New Roman" w:hAnsi="Times New Roman"/>
                <w:sz w:val="24"/>
              </w:rPr>
              <w:t>'</w:t>
            </w:r>
            <w:r w:rsidRPr="00812CC9">
              <w:rPr>
                <w:rFonts w:ascii="Times New Roman" w:hAnsi="Times New Roman"/>
                <w:sz w:val="24"/>
              </w:rPr>
              <w:t>applicazione dei fattori di sostegno ai sensi dell</w:t>
            </w:r>
            <w:r w:rsidR="00154A3B">
              <w:rPr>
                <w:rFonts w:ascii="Times New Roman" w:hAnsi="Times New Roman"/>
                <w:sz w:val="24"/>
              </w:rPr>
              <w:t>'</w:t>
            </w:r>
            <w:r w:rsidRPr="00812CC9">
              <w:rPr>
                <w:rFonts w:ascii="Times New Roman" w:hAnsi="Times New Roman"/>
                <w:sz w:val="24"/>
              </w:rPr>
              <w:t>articolo 501 e dell</w:t>
            </w:r>
            <w:r w:rsidR="00154A3B">
              <w:rPr>
                <w:rFonts w:ascii="Times New Roman" w:hAnsi="Times New Roman"/>
                <w:sz w:val="24"/>
              </w:rPr>
              <w:t>'</w:t>
            </w:r>
            <w:r w:rsidRPr="00812CC9">
              <w:rPr>
                <w:rFonts w:ascii="Times New Roman" w:hAnsi="Times New Roman"/>
                <w:sz w:val="24"/>
              </w:rPr>
              <w:t>articolo 501 bis del CRR, ove pertinente.</w:t>
            </w:r>
          </w:p>
        </w:tc>
      </w:tr>
      <w:tr w:rsidR="00B96DF5" w:rsidRPr="00812CC9" w14:paraId="1C34384C" w14:textId="77777777" w:rsidTr="00B96DF5">
        <w:trPr>
          <w:trHeight w:val="316"/>
        </w:trPr>
        <w:tc>
          <w:tcPr>
            <w:tcW w:w="1413" w:type="dxa"/>
            <w:tcBorders>
              <w:bottom w:val="single" w:sz="4" w:space="0" w:color="auto"/>
            </w:tcBorders>
          </w:tcPr>
          <w:p w14:paraId="60357911"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e (modello EU CR10.5)</w:t>
            </w:r>
          </w:p>
        </w:tc>
        <w:tc>
          <w:tcPr>
            <w:tcW w:w="7654" w:type="dxa"/>
          </w:tcPr>
          <w:p w14:paraId="7E726534" w14:textId="646B3EB6"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ponderato per il rischio (esposizioni in strumenti di capitale in base al metodo della ponderazione semplice)</w:t>
            </w:r>
          </w:p>
          <w:p w14:paraId="05A1688A" w14:textId="4D56A9B3"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Importo dell</w:t>
            </w:r>
            <w:r w:rsidR="00154A3B">
              <w:rPr>
                <w:rFonts w:ascii="Times New Roman" w:hAnsi="Times New Roman"/>
                <w:sz w:val="24"/>
              </w:rPr>
              <w:t>'</w:t>
            </w:r>
            <w:r w:rsidRPr="00812CC9">
              <w:rPr>
                <w:rFonts w:ascii="Times New Roman" w:hAnsi="Times New Roman"/>
                <w:sz w:val="24"/>
              </w:rPr>
              <w:t>esposizione ponderato per il rischio calcolato conformemente all</w:t>
            </w:r>
            <w:r w:rsidR="00154A3B">
              <w:rPr>
                <w:rFonts w:ascii="Times New Roman" w:hAnsi="Times New Roman"/>
                <w:sz w:val="24"/>
              </w:rPr>
              <w:t>'</w:t>
            </w:r>
            <w:r w:rsidRPr="00812CC9">
              <w:rPr>
                <w:rFonts w:ascii="Times New Roman" w:hAnsi="Times New Roman"/>
                <w:sz w:val="24"/>
              </w:rPr>
              <w:t>articolo 155, paragrafo 2, del CRR.</w:t>
            </w:r>
          </w:p>
        </w:tc>
      </w:tr>
      <w:tr w:rsidR="00B96DF5" w:rsidRPr="00812CC9" w14:paraId="584CEF62" w14:textId="77777777" w:rsidTr="00B96DF5">
        <w:trPr>
          <w:trHeight w:val="316"/>
        </w:trPr>
        <w:tc>
          <w:tcPr>
            <w:tcW w:w="1413" w:type="dxa"/>
            <w:tcBorders>
              <w:bottom w:val="nil"/>
            </w:tcBorders>
          </w:tcPr>
          <w:p w14:paraId="1A607E00" w14:textId="77777777"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f (modelli da EU CR10.1 a EU CR10.4)</w:t>
            </w:r>
          </w:p>
        </w:tc>
        <w:tc>
          <w:tcPr>
            <w:tcW w:w="7654" w:type="dxa"/>
          </w:tcPr>
          <w:p w14:paraId="02CE76EF"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Importo delle perdite attese (esposizioni da finanziamenti specializzati in base al metodo di assegnazione)</w:t>
            </w:r>
          </w:p>
          <w:p w14:paraId="45B55364" w14:textId="24D2DBA3"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Importo delle perdite attese calcolato conformemente all</w:t>
            </w:r>
            <w:r w:rsidR="00154A3B">
              <w:rPr>
                <w:rFonts w:ascii="Times New Roman" w:hAnsi="Times New Roman"/>
                <w:sz w:val="24"/>
              </w:rPr>
              <w:t>'</w:t>
            </w:r>
            <w:r w:rsidRPr="00812CC9">
              <w:rPr>
                <w:rFonts w:ascii="Times New Roman" w:hAnsi="Times New Roman"/>
                <w:sz w:val="24"/>
              </w:rPr>
              <w:t>articolo 158, paragrafo 6, del CRR.</w:t>
            </w:r>
          </w:p>
        </w:tc>
      </w:tr>
      <w:tr w:rsidR="00B96DF5" w:rsidRPr="00812CC9" w14:paraId="24D4AE3C" w14:textId="77777777" w:rsidTr="00B96DF5">
        <w:trPr>
          <w:trHeight w:val="316"/>
        </w:trPr>
        <w:tc>
          <w:tcPr>
            <w:tcW w:w="1413" w:type="dxa"/>
            <w:tcBorders>
              <w:top w:val="nil"/>
            </w:tcBorders>
          </w:tcPr>
          <w:p w14:paraId="1A885B18"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f (modello EU CR10.5)</w:t>
            </w:r>
          </w:p>
        </w:tc>
        <w:tc>
          <w:tcPr>
            <w:tcW w:w="7654" w:type="dxa"/>
          </w:tcPr>
          <w:p w14:paraId="7C1B6F0C"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Importo delle perdite attese (esposizioni in strumenti di capitale in base al metodo della ponderazione semplice)</w:t>
            </w:r>
          </w:p>
          <w:p w14:paraId="43801C91" w14:textId="75AF1ED0"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Importo delle perdite attese calcolato conformemente all</w:t>
            </w:r>
            <w:r w:rsidR="00154A3B">
              <w:rPr>
                <w:rFonts w:ascii="Times New Roman" w:hAnsi="Times New Roman"/>
                <w:sz w:val="24"/>
              </w:rPr>
              <w:t>'</w:t>
            </w:r>
            <w:r w:rsidRPr="00812CC9">
              <w:rPr>
                <w:rFonts w:ascii="Times New Roman" w:hAnsi="Times New Roman"/>
                <w:sz w:val="24"/>
              </w:rPr>
              <w:t>articolo 158, paragrafo 7, del CRR.</w:t>
            </w:r>
          </w:p>
        </w:tc>
      </w:tr>
    </w:tbl>
    <w:p w14:paraId="0E2CF92F" w14:textId="4ADA75BF" w:rsidR="00B96DF5" w:rsidRPr="00812CC9" w:rsidRDefault="00B96DF5" w:rsidP="00B96DF5">
      <w:pPr>
        <w:spacing w:after="120"/>
        <w:rPr>
          <w:rFonts w:ascii="Times New Roman" w:hAnsi="Times New Roman" w:cs="Times New Roman"/>
          <w:sz w:val="24"/>
        </w:rPr>
      </w:pPr>
    </w:p>
    <w:p w14:paraId="39E3F907" w14:textId="77777777" w:rsidR="00DB4AA2" w:rsidRPr="00812CC9" w:rsidRDefault="00DB4AA2" w:rsidP="00B96DF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0FF35A1D" w14:textId="77777777" w:rsidTr="00B96DF5">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CCBACB3"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AD506E"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EEC80F9" w14:textId="77777777" w:rsidTr="00B96DF5">
        <w:trPr>
          <w:trHeight w:val="403"/>
        </w:trPr>
        <w:tc>
          <w:tcPr>
            <w:tcW w:w="1413" w:type="dxa"/>
            <w:vMerge/>
            <w:tcBorders>
              <w:left w:val="single" w:sz="4" w:space="0" w:color="auto"/>
              <w:right w:val="single" w:sz="4" w:space="0" w:color="auto"/>
            </w:tcBorders>
            <w:shd w:val="clear" w:color="auto" w:fill="D9D9D9" w:themeFill="background1" w:themeFillShade="D9"/>
          </w:tcPr>
          <w:p w14:paraId="05D4CF53" w14:textId="77777777" w:rsidR="00B96DF5" w:rsidRPr="00812CC9" w:rsidRDefault="00B96DF5" w:rsidP="00B96DF5">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0224CE3"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43446A38" w14:textId="77777777" w:rsidTr="00B96DF5">
        <w:trPr>
          <w:trHeight w:val="316"/>
        </w:trPr>
        <w:tc>
          <w:tcPr>
            <w:tcW w:w="1413" w:type="dxa"/>
          </w:tcPr>
          <w:p w14:paraId="621CA87F" w14:textId="0FCCD7A6"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Categorie regolamen</w:t>
            </w:r>
            <w:r w:rsidR="00DB4AA2" w:rsidRPr="00812CC9">
              <w:rPr>
                <w:rFonts w:ascii="Times New Roman" w:hAnsi="Times New Roman"/>
                <w:sz w:val="24"/>
              </w:rPr>
              <w:t>-</w:t>
            </w:r>
            <w:r w:rsidRPr="00812CC9">
              <w:rPr>
                <w:rFonts w:ascii="Times New Roman" w:hAnsi="Times New Roman"/>
                <w:sz w:val="24"/>
              </w:rPr>
              <w:t>tari</w:t>
            </w:r>
          </w:p>
        </w:tc>
        <w:tc>
          <w:tcPr>
            <w:tcW w:w="7654" w:type="dxa"/>
          </w:tcPr>
          <w:p w14:paraId="0078FA64" w14:textId="77777777" w:rsidR="00B96DF5" w:rsidRPr="00014BE3" w:rsidRDefault="00B96DF5" w:rsidP="00B96DF5">
            <w:pPr>
              <w:spacing w:after="120"/>
              <w:jc w:val="both"/>
              <w:rPr>
                <w:rFonts w:ascii="Times New Roman" w:eastAsiaTheme="minorHAnsi" w:hAnsi="Times New Roman" w:cs="Times New Roman"/>
                <w:b/>
                <w:sz w:val="24"/>
                <w:lang w:val="fr-BE"/>
              </w:rPr>
            </w:pPr>
            <w:r w:rsidRPr="00014BE3">
              <w:rPr>
                <w:rFonts w:ascii="Times New Roman" w:hAnsi="Times New Roman"/>
                <w:b/>
                <w:sz w:val="24"/>
                <w:lang w:val="fr-BE"/>
              </w:rPr>
              <w:t>Modelli EU CR10.1 - EU CR10.4</w:t>
            </w:r>
          </w:p>
          <w:p w14:paraId="3C2A712C" w14:textId="199B6532"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 xml:space="preserve">Categorie regolamentari applicabili ai finanziamenti specializzati in base al metodo di assegnazione per </w:t>
            </w:r>
            <w:r w:rsidRPr="00812CC9">
              <w:rPr>
                <w:rFonts w:ascii="Times New Roman" w:hAnsi="Times New Roman"/>
                <w:iCs/>
                <w:sz w:val="24"/>
              </w:rPr>
              <w:t>ciascuna classe di esposizioni da finanziamenti specializzati, come</w:t>
            </w:r>
            <w:r w:rsidRPr="00812CC9">
              <w:rPr>
                <w:rFonts w:ascii="Times New Roman" w:hAnsi="Times New Roman"/>
                <w:sz w:val="24"/>
              </w:rPr>
              <w:t xml:space="preserve"> specificato all</w:t>
            </w:r>
            <w:r w:rsidR="00154A3B">
              <w:rPr>
                <w:rFonts w:ascii="Times New Roman" w:hAnsi="Times New Roman"/>
                <w:sz w:val="24"/>
              </w:rPr>
              <w:t>'</w:t>
            </w:r>
            <w:r w:rsidRPr="00812CC9">
              <w:rPr>
                <w:rFonts w:ascii="Times New Roman" w:hAnsi="Times New Roman"/>
                <w:sz w:val="24"/>
              </w:rPr>
              <w:t>articolo 153, paragrafo 5, del CRR e nel progetto definitivo di norme tecniche di regolamentazione sul metodo di assegnazione.</w:t>
            </w:r>
          </w:p>
        </w:tc>
      </w:tr>
      <w:tr w:rsidR="00B96DF5" w:rsidRPr="00812CC9" w14:paraId="7FFB5282" w14:textId="77777777" w:rsidTr="00B96DF5">
        <w:trPr>
          <w:trHeight w:val="316"/>
        </w:trPr>
        <w:tc>
          <w:tcPr>
            <w:tcW w:w="1413" w:type="dxa"/>
          </w:tcPr>
          <w:p w14:paraId="32ABC55B" w14:textId="77777777"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Fonts w:ascii="Times New Roman" w:hAnsi="Times New Roman"/>
                <w:sz w:val="24"/>
              </w:rPr>
              <w:t>Categorie</w:t>
            </w:r>
          </w:p>
        </w:tc>
        <w:tc>
          <w:tcPr>
            <w:tcW w:w="7654" w:type="dxa"/>
          </w:tcPr>
          <w:p w14:paraId="02BEF3D4" w14:textId="77777777" w:rsidR="00B96DF5" w:rsidRPr="00812CC9" w:rsidRDefault="00B96DF5" w:rsidP="00B96DF5">
            <w:pPr>
              <w:spacing w:after="120"/>
              <w:jc w:val="both"/>
              <w:rPr>
                <w:rFonts w:ascii="Times New Roman" w:eastAsiaTheme="minorHAnsi" w:hAnsi="Times New Roman" w:cs="Times New Roman"/>
                <w:b/>
                <w:sz w:val="24"/>
              </w:rPr>
            </w:pPr>
            <w:r w:rsidRPr="00812CC9">
              <w:rPr>
                <w:rFonts w:ascii="Times New Roman" w:hAnsi="Times New Roman"/>
                <w:b/>
                <w:sz w:val="24"/>
              </w:rPr>
              <w:t>Modello EU CR10.5</w:t>
            </w:r>
          </w:p>
          <w:p w14:paraId="729CAF3B" w14:textId="216592F7" w:rsidR="00B96DF5" w:rsidRPr="00812CC9" w:rsidRDefault="00B96DF5" w:rsidP="00B96DF5">
            <w:pPr>
              <w:spacing w:after="120"/>
              <w:jc w:val="both"/>
              <w:rPr>
                <w:rFonts w:ascii="Times New Roman" w:eastAsiaTheme="minorHAnsi" w:hAnsi="Times New Roman" w:cs="Times New Roman"/>
                <w:sz w:val="24"/>
              </w:rPr>
            </w:pPr>
            <w:r w:rsidRPr="00812CC9">
              <w:rPr>
                <w:rFonts w:ascii="Times New Roman" w:hAnsi="Times New Roman"/>
                <w:sz w:val="24"/>
              </w:rPr>
              <w:t>Categorie regolamentari applicabili agli strumenti di capitale in base al metodo della ponderazione semplice conformemente all</w:t>
            </w:r>
            <w:r w:rsidR="00154A3B">
              <w:rPr>
                <w:rFonts w:ascii="Times New Roman" w:hAnsi="Times New Roman"/>
                <w:sz w:val="24"/>
              </w:rPr>
              <w:t>'</w:t>
            </w:r>
            <w:r w:rsidRPr="00812CC9">
              <w:rPr>
                <w:rFonts w:ascii="Times New Roman" w:hAnsi="Times New Roman"/>
                <w:sz w:val="24"/>
              </w:rPr>
              <w:t>articolo 155, paragrafo 2, del CRR.</w:t>
            </w:r>
          </w:p>
        </w:tc>
      </w:tr>
    </w:tbl>
    <w:p w14:paraId="7D73E56E" w14:textId="77777777" w:rsidR="00B96DF5" w:rsidRPr="00812CC9" w:rsidRDefault="00B96DF5" w:rsidP="00B96DF5">
      <w:pPr>
        <w:rPr>
          <w:rFonts w:ascii="Times New Roman" w:hAnsi="Times New Roman" w:cs="Times New Roman"/>
          <w:sz w:val="24"/>
        </w:rPr>
        <w:sectPr w:rsidR="00B96DF5" w:rsidRPr="00812CC9" w:rsidSect="00155C96">
          <w:pgSz w:w="11900" w:h="16840"/>
          <w:pgMar w:top="2268" w:right="1418" w:bottom="1134" w:left="1701" w:header="709" w:footer="709" w:gutter="0"/>
          <w:pgNumType w:start="1" w:chapStyle="1"/>
          <w:cols w:space="708"/>
          <w:docGrid w:linePitch="299"/>
        </w:sectPr>
      </w:pPr>
      <w:r w:rsidRPr="00812CC9">
        <w:br w:type="page"/>
      </w:r>
    </w:p>
    <w:p w14:paraId="6235A3CC" w14:textId="055B6BF1" w:rsidR="00B96DF5" w:rsidRPr="00812CC9" w:rsidRDefault="00B96DF5" w:rsidP="00B96DF5">
      <w:pPr>
        <w:pStyle w:val="Titlelevel2"/>
        <w:spacing w:before="0"/>
        <w:jc w:val="center"/>
        <w:rPr>
          <w:rFonts w:ascii="Times New Roman" w:hAnsi="Times New Roman" w:cs="Times New Roman"/>
          <w:b/>
          <w:color w:val="auto"/>
          <w:sz w:val="24"/>
          <w:u w:val="single"/>
        </w:rPr>
      </w:pPr>
      <w:r w:rsidRPr="00812CC9">
        <w:rPr>
          <w:rFonts w:ascii="Times New Roman" w:hAnsi="Times New Roman"/>
          <w:b/>
          <w:color w:val="auto"/>
          <w:sz w:val="24"/>
          <w:u w:val="single"/>
        </w:rPr>
        <w:t>ALLEGATO XXVI – Tabelle e modelli per l</w:t>
      </w:r>
      <w:r w:rsidR="00154A3B">
        <w:rPr>
          <w:rFonts w:ascii="Times New Roman" w:hAnsi="Times New Roman"/>
          <w:b/>
          <w:color w:val="auto"/>
          <w:sz w:val="24"/>
          <w:u w:val="single"/>
        </w:rPr>
        <w:t>'</w:t>
      </w:r>
      <w:r w:rsidRPr="00812CC9">
        <w:rPr>
          <w:rFonts w:ascii="Times New Roman" w:hAnsi="Times New Roman"/>
          <w:b/>
          <w:color w:val="auto"/>
          <w:sz w:val="24"/>
          <w:u w:val="single"/>
        </w:rPr>
        <w:t>informativa sul rischio di controparte Istruzioni</w:t>
      </w:r>
    </w:p>
    <w:p w14:paraId="3ED9A63F" w14:textId="76126D72" w:rsidR="00B96DF5" w:rsidRPr="00812CC9" w:rsidRDefault="00B96DF5" w:rsidP="00B96DF5">
      <w:pPr>
        <w:pStyle w:val="Titlelevel2"/>
        <w:numPr>
          <w:ilvl w:val="0"/>
          <w:numId w:val="56"/>
        </w:numPr>
        <w:spacing w:before="0"/>
        <w:jc w:val="both"/>
        <w:rPr>
          <w:rFonts w:ascii="Times New Roman" w:hAnsi="Times New Roman" w:cs="Times New Roman"/>
          <w:color w:val="auto"/>
          <w:sz w:val="24"/>
        </w:rPr>
      </w:pPr>
      <w:r w:rsidRPr="00812CC9">
        <w:rPr>
          <w:rFonts w:ascii="Times New Roman" w:hAnsi="Times New Roman"/>
          <w:color w:val="auto"/>
          <w:sz w:val="24"/>
        </w:rPr>
        <w:t>Gli enti pubblicano le informazioni di cui all</w:t>
      </w:r>
      <w:r w:rsidR="00154A3B">
        <w:rPr>
          <w:rFonts w:ascii="Times New Roman" w:hAnsi="Times New Roman"/>
          <w:color w:val="auto"/>
          <w:sz w:val="24"/>
        </w:rPr>
        <w:t>'</w:t>
      </w:r>
      <w:r w:rsidRPr="00812CC9">
        <w:rPr>
          <w:rFonts w:ascii="Times New Roman" w:hAnsi="Times New Roman"/>
          <w:color w:val="auto"/>
          <w:sz w:val="24"/>
        </w:rPr>
        <w:t>articolo 439 del CRR per quanto riguarda la loro esposizione al rischio di controparte di cui alla parte tre, titolo II, capo 6, del regolamento (UE) n. 575/2013</w:t>
      </w:r>
      <w:r w:rsidRPr="00812CC9">
        <w:rPr>
          <w:rStyle w:val="FootnoteReference"/>
          <w:color w:val="auto"/>
        </w:rPr>
        <w:footnoteReference w:id="41"/>
      </w:r>
      <w:r w:rsidRPr="00812CC9">
        <w:rPr>
          <w:rFonts w:ascii="Times New Roman" w:hAnsi="Times New Roman"/>
          <w:color w:val="auto"/>
          <w:sz w:val="24"/>
        </w:rPr>
        <w:t xml:space="preserve"> (</w:t>
      </w:r>
      <w:r w:rsidR="00154A3B">
        <w:rPr>
          <w:rFonts w:ascii="Times New Roman" w:hAnsi="Times New Roman"/>
          <w:color w:val="auto"/>
          <w:sz w:val="24"/>
        </w:rPr>
        <w:t>"</w:t>
      </w:r>
      <w:r w:rsidRPr="00812CC9">
        <w:rPr>
          <w:rFonts w:ascii="Times New Roman" w:hAnsi="Times New Roman"/>
          <w:color w:val="auto"/>
          <w:sz w:val="24"/>
        </w:rPr>
        <w:t>CRR</w:t>
      </w:r>
      <w:r w:rsidR="00154A3B">
        <w:rPr>
          <w:rFonts w:ascii="Times New Roman" w:hAnsi="Times New Roman"/>
          <w:color w:val="auto"/>
          <w:sz w:val="24"/>
        </w:rPr>
        <w:t>"</w:t>
      </w:r>
      <w:r w:rsidRPr="00812CC9">
        <w:rPr>
          <w:rFonts w:ascii="Times New Roman" w:hAnsi="Times New Roman"/>
          <w:color w:val="auto"/>
          <w:sz w:val="24"/>
        </w:rPr>
        <w:t>) seguendo le istruzioni fornite nel presente allegato per compilare le tabelle e i modelli di cui all</w:t>
      </w:r>
      <w:r w:rsidR="00154A3B">
        <w:rPr>
          <w:rFonts w:ascii="Times New Roman" w:hAnsi="Times New Roman"/>
          <w:color w:val="auto"/>
          <w:sz w:val="24"/>
        </w:rPr>
        <w:t>'</w:t>
      </w:r>
      <w:r w:rsidRPr="00812CC9">
        <w:rPr>
          <w:rFonts w:ascii="Times New Roman" w:hAnsi="Times New Roman"/>
          <w:color w:val="auto"/>
          <w:sz w:val="24"/>
        </w:rPr>
        <w:t xml:space="preserve">allegato XXV del presente regolamento di esecuzione. </w:t>
      </w:r>
    </w:p>
    <w:p w14:paraId="3ECB9042" w14:textId="4A090ABF" w:rsidR="00B96DF5" w:rsidRPr="00812CC9" w:rsidRDefault="00B96DF5" w:rsidP="00B96DF5">
      <w:pPr>
        <w:pStyle w:val="Titlelevel2"/>
        <w:spacing w:before="0"/>
        <w:rPr>
          <w:rFonts w:ascii="Times New Roman" w:eastAsiaTheme="minorEastAsia" w:hAnsi="Times New Roman" w:cs="Times New Roman"/>
          <w:bCs w:val="0"/>
          <w:color w:val="000000"/>
          <w:sz w:val="24"/>
        </w:rPr>
      </w:pPr>
      <w:r w:rsidRPr="00812CC9">
        <w:rPr>
          <w:rFonts w:ascii="Times New Roman" w:hAnsi="Times New Roman"/>
          <w:b/>
          <w:color w:val="auto"/>
          <w:sz w:val="24"/>
        </w:rPr>
        <w:t>Tabella EU CCRA: informativa qualitativa s</w:t>
      </w:r>
      <w:r w:rsidR="008276E9">
        <w:rPr>
          <w:rFonts w:ascii="Times New Roman" w:hAnsi="Times New Roman"/>
          <w:b/>
          <w:color w:val="auto"/>
          <w:sz w:val="24"/>
        </w:rPr>
        <w:t>ul rischio di controparte (CCR) -</w:t>
      </w:r>
      <w:r w:rsidRPr="00812CC9">
        <w:rPr>
          <w:rFonts w:ascii="Times New Roman" w:hAnsi="Times New Roman"/>
          <w:sz w:val="24"/>
        </w:rPr>
        <w:t xml:space="preserve"> </w:t>
      </w:r>
      <w:r w:rsidRPr="00812CC9">
        <w:rPr>
          <w:rFonts w:ascii="Times New Roman" w:hAnsi="Times New Roman"/>
          <w:bCs w:val="0"/>
          <w:color w:val="000000"/>
          <w:sz w:val="24"/>
        </w:rPr>
        <w:t xml:space="preserve">Caselle di testo libero </w:t>
      </w:r>
    </w:p>
    <w:p w14:paraId="226A17DC" w14:textId="299EFA6A" w:rsidR="00B96DF5" w:rsidRPr="00812CC9" w:rsidRDefault="00B96DF5" w:rsidP="00B96DF5">
      <w:pPr>
        <w:pStyle w:val="Titlelevel2"/>
        <w:numPr>
          <w:ilvl w:val="0"/>
          <w:numId w:val="56"/>
        </w:numPr>
        <w:spacing w:before="0"/>
        <w:jc w:val="both"/>
        <w:rPr>
          <w:rFonts w:ascii="Times New Roman" w:hAnsi="Times New Roman" w:cs="Times New Roman"/>
          <w:sz w:val="24"/>
        </w:rPr>
      </w:pPr>
      <w:r w:rsidRPr="00812CC9">
        <w:rPr>
          <w:rFonts w:ascii="Times New Roman" w:hAnsi="Times New Roman"/>
          <w:bCs w:val="0"/>
          <w:color w:val="auto"/>
          <w:sz w:val="24"/>
        </w:rPr>
        <w:t>Gli enti pubblicano le informazioni di cui</w:t>
      </w:r>
      <w:r w:rsidRPr="00812CC9">
        <w:rPr>
          <w:rFonts w:ascii="Times New Roman" w:hAnsi="Times New Roman"/>
          <w:bCs w:val="0"/>
          <w:color w:val="000000"/>
          <w:sz w:val="24"/>
        </w:rPr>
        <w:t xml:space="preserve">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lettere da a) a d), del CRR</w:t>
      </w:r>
      <w:r w:rsidRPr="00812CC9">
        <w:rPr>
          <w:rFonts w:ascii="Times New Roman" w:hAnsi="Times New Roman"/>
          <w:bCs w:val="0"/>
          <w:color w:val="auto"/>
          <w:sz w:val="24"/>
        </w:rPr>
        <w:t xml:space="preserve"> seguendo le istruzioni fornite di seguito nel presente allegato per compilare </w:t>
      </w:r>
      <w:r w:rsidRPr="00812CC9">
        <w:rPr>
          <w:rFonts w:ascii="Times New Roman" w:hAnsi="Times New Roman"/>
          <w:bCs w:val="0"/>
          <w:color w:val="000000"/>
          <w:sz w:val="24"/>
        </w:rPr>
        <w:t>la tabella EU CCRA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44172052"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20B44"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764540F4" w14:textId="77777777" w:rsidTr="00B96DF5">
        <w:trPr>
          <w:trHeight w:val="238"/>
        </w:trPr>
        <w:tc>
          <w:tcPr>
            <w:tcW w:w="1384" w:type="dxa"/>
            <w:shd w:val="clear" w:color="auto" w:fill="D9D9D9" w:themeFill="background1" w:themeFillShade="D9"/>
          </w:tcPr>
          <w:p w14:paraId="463FC3DA"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74968C6"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BB1F5A5" w14:textId="77777777" w:rsidTr="00B96DF5">
        <w:trPr>
          <w:trHeight w:val="680"/>
        </w:trPr>
        <w:tc>
          <w:tcPr>
            <w:tcW w:w="1384" w:type="dxa"/>
          </w:tcPr>
          <w:p w14:paraId="59D9C65A" w14:textId="77777777" w:rsidR="00B96DF5" w:rsidRPr="00812CC9" w:rsidRDefault="00B96DF5" w:rsidP="00B96DF5">
            <w:pPr>
              <w:pStyle w:val="Applicationdirecte"/>
              <w:spacing w:before="0" w:after="240"/>
              <w:jc w:val="center"/>
            </w:pPr>
            <w:r w:rsidRPr="00812CC9">
              <w:t>a)</w:t>
            </w:r>
          </w:p>
        </w:tc>
        <w:tc>
          <w:tcPr>
            <w:tcW w:w="7655" w:type="dxa"/>
            <w:vAlign w:val="center"/>
          </w:tcPr>
          <w:p w14:paraId="129B5253" w14:textId="466A30F5"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prescritte all</w:t>
            </w:r>
            <w:r w:rsidR="00154A3B">
              <w:rPr>
                <w:rFonts w:ascii="Times New Roman" w:hAnsi="Times New Roman"/>
                <w:sz w:val="24"/>
              </w:rPr>
              <w:t>'</w:t>
            </w:r>
            <w:r w:rsidRPr="00812CC9">
              <w:rPr>
                <w:rFonts w:ascii="Times New Roman" w:hAnsi="Times New Roman"/>
                <w:sz w:val="24"/>
              </w:rPr>
              <w:t>articolo 439, lettera a), del CRR, gli enti forniscono una descrizione della metodologia utilizzata per assegnare i limiti definiti in termini di capitale interno e di credito relativi alle esposizioni creditizie verso la controparte, compresi i metodi per assegnare tali limiti alle esposizioni verso le controparti centrali.</w:t>
            </w:r>
          </w:p>
        </w:tc>
      </w:tr>
      <w:tr w:rsidR="00B96DF5" w:rsidRPr="00812CC9" w14:paraId="3AE80D50" w14:textId="77777777" w:rsidTr="00B96DF5">
        <w:trPr>
          <w:trHeight w:val="680"/>
        </w:trPr>
        <w:tc>
          <w:tcPr>
            <w:tcW w:w="1384" w:type="dxa"/>
          </w:tcPr>
          <w:p w14:paraId="25299D53" w14:textId="77777777" w:rsidR="00B96DF5" w:rsidRPr="00812CC9" w:rsidRDefault="00B96DF5" w:rsidP="00B96DF5">
            <w:pPr>
              <w:pStyle w:val="Applicationdirecte"/>
              <w:spacing w:before="0" w:after="240"/>
              <w:jc w:val="center"/>
            </w:pPr>
            <w:r w:rsidRPr="00812CC9">
              <w:t>b)</w:t>
            </w:r>
          </w:p>
        </w:tc>
        <w:tc>
          <w:tcPr>
            <w:tcW w:w="7655" w:type="dxa"/>
          </w:tcPr>
          <w:p w14:paraId="48853FA9" w14:textId="582A1B73"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prescritte all</w:t>
            </w:r>
            <w:r w:rsidR="00154A3B">
              <w:rPr>
                <w:rFonts w:ascii="Times New Roman" w:hAnsi="Times New Roman"/>
                <w:sz w:val="24"/>
              </w:rPr>
              <w:t>'</w:t>
            </w:r>
            <w:r w:rsidRPr="00812CC9">
              <w:rPr>
                <w:rFonts w:ascii="Times New Roman" w:hAnsi="Times New Roman"/>
                <w:sz w:val="24"/>
              </w:rPr>
              <w:t xml:space="preserve">articolo 439, lettera b), del CRR, gli enti forniscono una </w:t>
            </w:r>
            <w:r w:rsidRPr="00812CC9">
              <w:rPr>
                <w:rFonts w:ascii="Times New Roman" w:hAnsi="Times New Roman"/>
                <w:color w:val="000000"/>
                <w:sz w:val="24"/>
              </w:rPr>
              <w:t>descrizione delle politiche in materia di garanzie e altri strumenti di attenuazione del rischio di credito, quali le politiche per assicurare le garanzie reali e stabilire le riserve di credito</w:t>
            </w:r>
            <w:r w:rsidRPr="00812CC9">
              <w:rPr>
                <w:rFonts w:ascii="Times New Roman" w:hAnsi="Times New Roman"/>
                <w:sz w:val="24"/>
              </w:rPr>
              <w:t>.</w:t>
            </w:r>
          </w:p>
        </w:tc>
      </w:tr>
      <w:tr w:rsidR="00B96DF5" w:rsidRPr="00812CC9" w14:paraId="7A383503" w14:textId="77777777" w:rsidTr="00B96DF5">
        <w:trPr>
          <w:trHeight w:val="436"/>
        </w:trPr>
        <w:tc>
          <w:tcPr>
            <w:tcW w:w="1384" w:type="dxa"/>
          </w:tcPr>
          <w:p w14:paraId="73538482" w14:textId="77777777" w:rsidR="00B96DF5" w:rsidRPr="00812CC9" w:rsidRDefault="00B96DF5" w:rsidP="00B96DF5">
            <w:pPr>
              <w:pStyle w:val="Applicationdirecte"/>
              <w:spacing w:before="0" w:after="240"/>
              <w:jc w:val="center"/>
            </w:pPr>
            <w:r w:rsidRPr="00812CC9">
              <w:t>c)</w:t>
            </w:r>
          </w:p>
        </w:tc>
        <w:tc>
          <w:tcPr>
            <w:tcW w:w="7655" w:type="dxa"/>
          </w:tcPr>
          <w:p w14:paraId="660F763F" w14:textId="194ECE6A"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prescritte all</w:t>
            </w:r>
            <w:r w:rsidR="00154A3B">
              <w:rPr>
                <w:rFonts w:ascii="Times New Roman" w:hAnsi="Times New Roman"/>
                <w:sz w:val="24"/>
              </w:rPr>
              <w:t>'</w:t>
            </w:r>
            <w:r w:rsidRPr="00812CC9">
              <w:rPr>
                <w:rFonts w:ascii="Times New Roman" w:hAnsi="Times New Roman"/>
                <w:sz w:val="24"/>
              </w:rPr>
              <w:t>articolo 439, lettera c), del CRR, gli enti forniscono una descrizione</w:t>
            </w:r>
            <w:r w:rsidRPr="00812CC9">
              <w:rPr>
                <w:rFonts w:ascii="Times New Roman" w:hAnsi="Times New Roman"/>
                <w:color w:val="000000"/>
                <w:sz w:val="24"/>
              </w:rPr>
              <w:t xml:space="preserve"> </w:t>
            </w:r>
            <w:r w:rsidRPr="00812CC9">
              <w:rPr>
                <w:rFonts w:ascii="Times New Roman" w:hAnsi="Times New Roman"/>
                <w:sz w:val="24"/>
              </w:rPr>
              <w:t>delle politiche rispetto al rischio di correlazione sfavorevole definito all</w:t>
            </w:r>
            <w:r w:rsidR="00154A3B">
              <w:rPr>
                <w:rFonts w:ascii="Times New Roman" w:hAnsi="Times New Roman"/>
                <w:sz w:val="24"/>
              </w:rPr>
              <w:t>'</w:t>
            </w:r>
            <w:r w:rsidRPr="00812CC9">
              <w:rPr>
                <w:rFonts w:ascii="Times New Roman" w:hAnsi="Times New Roman"/>
                <w:sz w:val="24"/>
              </w:rPr>
              <w:t>articolo 291 del CRR.</w:t>
            </w:r>
          </w:p>
        </w:tc>
      </w:tr>
      <w:tr w:rsidR="00B96DF5" w:rsidRPr="00812CC9" w14:paraId="7F4E7839" w14:textId="77777777" w:rsidTr="00B96DF5">
        <w:trPr>
          <w:trHeight w:val="557"/>
        </w:trPr>
        <w:tc>
          <w:tcPr>
            <w:tcW w:w="1384" w:type="dxa"/>
          </w:tcPr>
          <w:p w14:paraId="5956A408" w14:textId="77777777" w:rsidR="00B96DF5" w:rsidRPr="00812CC9" w:rsidRDefault="00B96DF5" w:rsidP="00B96DF5">
            <w:pPr>
              <w:pStyle w:val="Applicationdirecte"/>
              <w:spacing w:before="0" w:after="240"/>
              <w:jc w:val="center"/>
            </w:pPr>
            <w:r w:rsidRPr="00812CC9">
              <w:t>d)</w:t>
            </w:r>
          </w:p>
        </w:tc>
        <w:tc>
          <w:tcPr>
            <w:tcW w:w="7655" w:type="dxa"/>
          </w:tcPr>
          <w:p w14:paraId="6BDFAF21" w14:textId="709480A2" w:rsidR="00B96DF5" w:rsidRPr="00812CC9" w:rsidRDefault="00B96DF5" w:rsidP="00B96DF5">
            <w:pPr>
              <w:spacing w:after="240"/>
              <w:jc w:val="both"/>
              <w:rPr>
                <w:rFonts w:ascii="Times New Roman" w:hAnsi="Times New Roman" w:cs="Times New Roman"/>
                <w:color w:val="000000"/>
                <w:sz w:val="24"/>
              </w:rPr>
            </w:pPr>
            <w:r w:rsidRPr="00812CC9">
              <w:rPr>
                <w:rFonts w:ascii="Times New Roman" w:hAnsi="Times New Roman"/>
                <w:color w:val="000000"/>
                <w:sz w:val="24"/>
              </w:rPr>
              <w:t>Conformemente all</w:t>
            </w:r>
            <w:r w:rsidR="00154A3B">
              <w:rPr>
                <w:rFonts w:ascii="Times New Roman" w:hAnsi="Times New Roman"/>
                <w:color w:val="000000"/>
                <w:sz w:val="24"/>
              </w:rPr>
              <w:t>'</w:t>
            </w:r>
            <w:r w:rsidRPr="00812CC9">
              <w:rPr>
                <w:rFonts w:ascii="Times New Roman" w:hAnsi="Times New Roman"/>
                <w:color w:val="000000"/>
                <w:sz w:val="24"/>
              </w:rPr>
              <w:t>articolo 431, paragrafi 3 e 4, del CRR, gli enti integrano le informazioni di cui sopra con eventuali altri obiettivi di gestione del rischio e le pertinenti politiche relative al CCR.</w:t>
            </w:r>
          </w:p>
        </w:tc>
      </w:tr>
      <w:tr w:rsidR="00B96DF5" w:rsidRPr="00812CC9" w14:paraId="77D35087" w14:textId="77777777" w:rsidTr="00B96DF5">
        <w:trPr>
          <w:trHeight w:val="557"/>
        </w:trPr>
        <w:tc>
          <w:tcPr>
            <w:tcW w:w="1384" w:type="dxa"/>
          </w:tcPr>
          <w:p w14:paraId="00673100" w14:textId="77777777" w:rsidR="00B96DF5" w:rsidRPr="00812CC9" w:rsidRDefault="00B96DF5" w:rsidP="00B96DF5">
            <w:pPr>
              <w:pStyle w:val="Applicationdirecte"/>
              <w:spacing w:before="0" w:after="240"/>
              <w:jc w:val="center"/>
            </w:pPr>
            <w:r w:rsidRPr="00812CC9">
              <w:t>e)</w:t>
            </w:r>
          </w:p>
        </w:tc>
        <w:tc>
          <w:tcPr>
            <w:tcW w:w="7655" w:type="dxa"/>
          </w:tcPr>
          <w:p w14:paraId="11CF7E15" w14:textId="36D7F095" w:rsidR="00B96DF5" w:rsidRPr="00812CC9" w:rsidRDefault="00B96DF5" w:rsidP="00B96DF5">
            <w:pPr>
              <w:spacing w:after="240"/>
              <w:jc w:val="both"/>
              <w:rPr>
                <w:rFonts w:ascii="Times New Roman" w:hAnsi="Times New Roman" w:cs="Times New Roman"/>
                <w:color w:val="000000"/>
                <w:sz w:val="24"/>
              </w:rPr>
            </w:pPr>
            <w:r w:rsidRPr="00812CC9">
              <w:rPr>
                <w:rFonts w:ascii="Times New Roman" w:hAnsi="Times New Roman"/>
                <w:color w:val="000000"/>
                <w:sz w:val="24"/>
              </w:rPr>
              <w:t>Nel pubblicare le informazioni di cui all</w:t>
            </w:r>
            <w:r w:rsidR="00154A3B">
              <w:rPr>
                <w:rFonts w:ascii="Times New Roman" w:hAnsi="Times New Roman"/>
                <w:color w:val="000000"/>
                <w:sz w:val="24"/>
              </w:rPr>
              <w:t>'</w:t>
            </w:r>
            <w:r w:rsidRPr="00812CC9">
              <w:rPr>
                <w:rFonts w:ascii="Times New Roman" w:hAnsi="Times New Roman"/>
                <w:color w:val="000000"/>
                <w:sz w:val="24"/>
              </w:rPr>
              <w:t>articolo 439, lettera d), del CRR, gli enti indicano l</w:t>
            </w:r>
            <w:r w:rsidR="00154A3B">
              <w:rPr>
                <w:rFonts w:ascii="Times New Roman" w:hAnsi="Times New Roman"/>
                <w:color w:val="000000"/>
                <w:sz w:val="24"/>
              </w:rPr>
              <w:t>'</w:t>
            </w:r>
            <w:r w:rsidRPr="00812CC9">
              <w:rPr>
                <w:rFonts w:ascii="Times New Roman" w:hAnsi="Times New Roman"/>
                <w:color w:val="000000"/>
                <w:sz w:val="24"/>
              </w:rPr>
              <w:t xml:space="preserve">importo delle garanzie reali che dovrebbero fornire in caso di ribasso del loro rating di credito. </w:t>
            </w:r>
          </w:p>
          <w:p w14:paraId="60249E21" w14:textId="011D4956"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color w:val="000000"/>
                <w:sz w:val="24"/>
              </w:rPr>
              <w:t>Ove la banca centrale di uno Stato membro fornisca assistenza di liquidità sotto forma di operazioni di swap con garanzie reali, l</w:t>
            </w:r>
            <w:r w:rsidR="00154A3B">
              <w:rPr>
                <w:rFonts w:ascii="Times New Roman" w:hAnsi="Times New Roman"/>
                <w:color w:val="000000"/>
                <w:sz w:val="24"/>
              </w:rPr>
              <w:t>'</w:t>
            </w:r>
            <w:r w:rsidRPr="00812CC9">
              <w:rPr>
                <w:rFonts w:ascii="Times New Roman" w:hAnsi="Times New Roman"/>
                <w:color w:val="000000"/>
                <w:sz w:val="24"/>
              </w:rPr>
              <w:t>autorità competente può esentare gli enti dalla pubblicazione di tali informazioni qualora detta autorità competente ritenga che la pubblicazione delle informazioni ivi indicate potrebbe rivelare che è stata fornita assistenza di liquidità di ultima istanza. A tali fini l</w:t>
            </w:r>
            <w:r w:rsidR="00154A3B">
              <w:rPr>
                <w:rFonts w:ascii="Times New Roman" w:hAnsi="Times New Roman"/>
                <w:color w:val="000000"/>
                <w:sz w:val="24"/>
              </w:rPr>
              <w:t>'</w:t>
            </w:r>
            <w:r w:rsidRPr="00812CC9">
              <w:rPr>
                <w:rFonts w:ascii="Times New Roman" w:hAnsi="Times New Roman"/>
                <w:color w:val="000000"/>
                <w:sz w:val="24"/>
              </w:rPr>
              <w:t>autorità competente fissa soglie adeguate e criteri obiettivi.</w:t>
            </w:r>
          </w:p>
        </w:tc>
      </w:tr>
    </w:tbl>
    <w:p w14:paraId="00C536B8" w14:textId="77777777" w:rsidR="00B96DF5" w:rsidRPr="00812CC9" w:rsidRDefault="00B96DF5" w:rsidP="00B96DF5">
      <w:pPr>
        <w:pStyle w:val="Titlelevel2"/>
        <w:spacing w:before="0"/>
        <w:rPr>
          <w:rFonts w:ascii="Times New Roman" w:hAnsi="Times New Roman" w:cs="Times New Roman"/>
          <w:b/>
          <w:color w:val="auto"/>
          <w:sz w:val="24"/>
        </w:rPr>
      </w:pPr>
    </w:p>
    <w:p w14:paraId="28D0E512" w14:textId="375B9F58"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Modello EU CCR1: analisi dell</w:t>
      </w:r>
      <w:r w:rsidR="00154A3B">
        <w:rPr>
          <w:rFonts w:ascii="Times New Roman" w:hAnsi="Times New Roman"/>
          <w:b/>
          <w:color w:val="auto"/>
          <w:sz w:val="24"/>
        </w:rPr>
        <w:t>'</w:t>
      </w:r>
      <w:r w:rsidRPr="00812CC9">
        <w:rPr>
          <w:rFonts w:ascii="Times New Roman" w:hAnsi="Times New Roman"/>
          <w:b/>
          <w:color w:val="auto"/>
          <w:sz w:val="24"/>
        </w:rPr>
        <w:t>esposizione al CCR per metodo</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70F0AE2B" w14:textId="52E472C7"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lettere f), g) e k), del CRR seguendo le istruzioni fornite di seguito nel presente allegato per compilare il modello EU CCR1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p w14:paraId="5C5689AA" w14:textId="2DB35F2A" w:rsidR="00B96DF5" w:rsidRPr="00812CC9" w:rsidRDefault="00B96DF5" w:rsidP="00B96DF5">
      <w:pPr>
        <w:pStyle w:val="Titlelevel2"/>
        <w:numPr>
          <w:ilvl w:val="0"/>
          <w:numId w:val="56"/>
        </w:numPr>
        <w:spacing w:before="0"/>
        <w:jc w:val="both"/>
        <w:rPr>
          <w:rFonts w:ascii="Times New Roman" w:hAnsi="Times New Roman" w:cs="Times New Roman"/>
          <w:color w:val="auto"/>
          <w:sz w:val="24"/>
        </w:rPr>
      </w:pPr>
      <w:r w:rsidRPr="00812CC9">
        <w:rPr>
          <w:rFonts w:ascii="Times New Roman" w:hAnsi="Times New Roman"/>
          <w:bCs w:val="0"/>
          <w:color w:val="000000"/>
          <w:sz w:val="24"/>
        </w:rPr>
        <w:t>Da questo modello sono esclusi i requisiti di fondi propri per il rischio di CVA (parte tre, titolo VI, del CRR) e le esposizioni verso una controparte centrale (parte tre, titolo II, capo 6, sezione 9, del CRR), come definite ai fini del modello EU CCR8.</w:t>
      </w:r>
      <w:r w:rsidRPr="00812CC9">
        <w:t xml:space="preserve"> </w:t>
      </w:r>
      <w:r w:rsidRPr="00812CC9">
        <w:rPr>
          <w:rFonts w:ascii="Times New Roman" w:hAnsi="Times New Roman"/>
          <w:bCs w:val="0"/>
          <w:color w:val="000000"/>
          <w:sz w:val="24"/>
        </w:rPr>
        <w:t>Per le operazioni di finanziamento tramite titoli, nel modello sono inclusi i valori dell</w:t>
      </w:r>
      <w:r w:rsidR="00154A3B">
        <w:rPr>
          <w:rFonts w:ascii="Times New Roman" w:hAnsi="Times New Roman"/>
          <w:bCs w:val="0"/>
          <w:color w:val="000000"/>
          <w:sz w:val="24"/>
        </w:rPr>
        <w:t>'</w:t>
      </w:r>
      <w:r w:rsidRPr="00812CC9">
        <w:rPr>
          <w:rFonts w:ascii="Times New Roman" w:hAnsi="Times New Roman"/>
          <w:bCs w:val="0"/>
          <w:color w:val="000000"/>
          <w:sz w:val="24"/>
        </w:rPr>
        <w:t>esposizione prima e dopo l</w:t>
      </w:r>
      <w:r w:rsidR="00154A3B">
        <w:rPr>
          <w:rFonts w:ascii="Times New Roman" w:hAnsi="Times New Roman"/>
          <w:bCs w:val="0"/>
          <w:color w:val="000000"/>
          <w:sz w:val="24"/>
        </w:rPr>
        <w:t>'</w:t>
      </w:r>
      <w:r w:rsidRPr="00812CC9">
        <w:rPr>
          <w:rFonts w:ascii="Times New Roman" w:hAnsi="Times New Roman"/>
          <w:bCs w:val="0"/>
          <w:color w:val="000000"/>
          <w:sz w:val="24"/>
        </w:rPr>
        <w:t>effetto dell</w:t>
      </w:r>
      <w:r w:rsidR="00154A3B">
        <w:rPr>
          <w:rFonts w:ascii="Times New Roman" w:hAnsi="Times New Roman"/>
          <w:bCs w:val="0"/>
          <w:color w:val="000000"/>
          <w:sz w:val="24"/>
        </w:rPr>
        <w:t>'</w:t>
      </w:r>
      <w:r w:rsidRPr="00812CC9">
        <w:rPr>
          <w:rFonts w:ascii="Times New Roman" w:hAnsi="Times New Roman"/>
          <w:bCs w:val="0"/>
          <w:color w:val="000000"/>
          <w:sz w:val="24"/>
        </w:rPr>
        <w:t>attenuazione del rischio di credito determinati in base ai metodi di cui alla parte tre, titolo II, capi 4 e 6, del CRR, a seconda del metodo utilizzato, conformemente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lettera g), del CRR e gli importi dell</w:t>
      </w:r>
      <w:r w:rsidR="00154A3B">
        <w:rPr>
          <w:rFonts w:ascii="Times New Roman" w:hAnsi="Times New Roman"/>
          <w:bCs w:val="0"/>
          <w:color w:val="000000"/>
          <w:sz w:val="24"/>
        </w:rPr>
        <w:t>'</w:t>
      </w:r>
      <w:r w:rsidRPr="00812CC9">
        <w:rPr>
          <w:rFonts w:ascii="Times New Roman" w:hAnsi="Times New Roman"/>
          <w:bCs w:val="0"/>
          <w:color w:val="000000"/>
          <w:sz w:val="24"/>
        </w:rPr>
        <w:t>esposizione al rischio associati ripartiti per metodo applicabile.</w:t>
      </w:r>
    </w:p>
    <w:p w14:paraId="7EEC1F7D" w14:textId="13F8CEC4" w:rsidR="00B96DF5" w:rsidRPr="00812CC9" w:rsidRDefault="00B96DF5" w:rsidP="00B96DF5">
      <w:pPr>
        <w:pStyle w:val="Titlelevel2"/>
        <w:numPr>
          <w:ilvl w:val="0"/>
          <w:numId w:val="56"/>
        </w:numPr>
        <w:spacing w:before="0"/>
        <w:jc w:val="both"/>
        <w:rPr>
          <w:rFonts w:ascii="Times New Roman" w:hAnsi="Times New Roman" w:cs="Times New Roman"/>
          <w:color w:val="auto"/>
          <w:sz w:val="24"/>
        </w:rPr>
      </w:pPr>
      <w:r w:rsidRPr="00812CC9">
        <w:rPr>
          <w:rFonts w:ascii="Times New Roman" w:hAnsi="Times New Roman"/>
          <w:color w:val="auto"/>
          <w:sz w:val="24"/>
        </w:rPr>
        <w:t>Gli enti che utilizzano i metodi di cui alla parte tre, titolo II, capo 6, sezioni da 4 a 5, del CRR indicano, nella descrizione che accompagna il modello, l</w:t>
      </w:r>
      <w:r w:rsidR="00154A3B">
        <w:rPr>
          <w:rFonts w:ascii="Times New Roman" w:hAnsi="Times New Roman"/>
          <w:color w:val="auto"/>
          <w:sz w:val="24"/>
        </w:rPr>
        <w:t>'</w:t>
      </w:r>
      <w:r w:rsidRPr="00812CC9">
        <w:rPr>
          <w:rFonts w:ascii="Times New Roman" w:hAnsi="Times New Roman"/>
          <w:color w:val="auto"/>
          <w:sz w:val="24"/>
        </w:rPr>
        <w:t>entità delle loro operazioni su derivati in bilancio e fuori bilancio, calcolata conformemente all</w:t>
      </w:r>
      <w:r w:rsidR="00154A3B">
        <w:rPr>
          <w:rFonts w:ascii="Times New Roman" w:hAnsi="Times New Roman"/>
          <w:color w:val="auto"/>
          <w:sz w:val="24"/>
        </w:rPr>
        <w:t>'</w:t>
      </w:r>
      <w:r w:rsidRPr="00812CC9">
        <w:rPr>
          <w:rFonts w:ascii="Times New Roman" w:hAnsi="Times New Roman"/>
          <w:color w:val="auto"/>
          <w:sz w:val="24"/>
        </w:rPr>
        <w:t>articolo 273 bis, paragrafo 1 o 2, a seconda dei casi</w:t>
      </w:r>
      <w:r w:rsidR="00DB4AA2" w:rsidRPr="00812CC9">
        <w:rPr>
          <w:rFonts w:ascii="Times New Roman" w:hAnsi="Times New Roman"/>
          <w:color w:val="auto"/>
          <w:sz w:val="24"/>
        </w:rPr>
        <w:t>, in applicazione dell</w:t>
      </w:r>
      <w:r w:rsidR="00154A3B">
        <w:rPr>
          <w:rFonts w:ascii="Times New Roman" w:hAnsi="Times New Roman"/>
          <w:color w:val="auto"/>
          <w:sz w:val="24"/>
        </w:rPr>
        <w:t>'</w:t>
      </w:r>
      <w:r w:rsidR="00DB4AA2" w:rsidRPr="00812CC9">
        <w:rPr>
          <w:rFonts w:ascii="Times New Roman" w:hAnsi="Times New Roman"/>
          <w:color w:val="auto"/>
          <w:sz w:val="24"/>
        </w:rPr>
        <w:t>articolo </w:t>
      </w:r>
      <w:r w:rsidRPr="00812CC9">
        <w:rPr>
          <w:rFonts w:ascii="Times New Roman" w:hAnsi="Times New Roman"/>
          <w:color w:val="auto"/>
          <w:sz w:val="24"/>
        </w:rPr>
        <w:t>439, lettera m), del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43D1E018"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80EB5B"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C55C272" w14:textId="77777777" w:rsidTr="00B96DF5">
        <w:trPr>
          <w:trHeight w:val="238"/>
        </w:trPr>
        <w:tc>
          <w:tcPr>
            <w:tcW w:w="1384" w:type="dxa"/>
            <w:shd w:val="clear" w:color="auto" w:fill="D9D9D9" w:themeFill="background1" w:themeFillShade="D9"/>
          </w:tcPr>
          <w:p w14:paraId="658ED0FB" w14:textId="77777777" w:rsidR="00B96DF5" w:rsidRPr="00812CC9" w:rsidRDefault="00B96DF5" w:rsidP="00B96DF5">
            <w:pPr>
              <w:autoSpaceDE w:val="0"/>
              <w:autoSpaceDN w:val="0"/>
              <w:adjustRightInd w:val="0"/>
              <w:spacing w:after="240"/>
              <w:jc w:val="center"/>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2F42C57"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47DB449F" w14:textId="77777777" w:rsidTr="00B96DF5">
        <w:trPr>
          <w:trHeight w:val="680"/>
        </w:trPr>
        <w:tc>
          <w:tcPr>
            <w:tcW w:w="1384" w:type="dxa"/>
          </w:tcPr>
          <w:p w14:paraId="61117C22" w14:textId="77777777" w:rsidR="00B96DF5" w:rsidRPr="00812CC9" w:rsidRDefault="00B96DF5" w:rsidP="00B96DF5">
            <w:pPr>
              <w:pStyle w:val="Applicationdirecte"/>
              <w:spacing w:before="0" w:after="240"/>
              <w:jc w:val="center"/>
            </w:pPr>
            <w:r w:rsidRPr="00812CC9">
              <w:t>EU-1</w:t>
            </w:r>
          </w:p>
        </w:tc>
        <w:tc>
          <w:tcPr>
            <w:tcW w:w="7655" w:type="dxa"/>
          </w:tcPr>
          <w:p w14:paraId="76D413B1" w14:textId="4BB8A848"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Metodo dell</w:t>
            </w:r>
            <w:r w:rsidR="00154A3B">
              <w:rPr>
                <w:rFonts w:ascii="Times New Roman" w:hAnsi="Times New Roman"/>
                <w:b/>
                <w:sz w:val="24"/>
                <w:szCs w:val="24"/>
              </w:rPr>
              <w:t>'</w:t>
            </w:r>
            <w:r w:rsidRPr="00812CC9">
              <w:rPr>
                <w:rFonts w:ascii="Times New Roman" w:hAnsi="Times New Roman"/>
                <w:b/>
                <w:sz w:val="24"/>
                <w:szCs w:val="24"/>
              </w:rPr>
              <w:t>esposizione originaria (per i derivati)</w:t>
            </w:r>
          </w:p>
          <w:p w14:paraId="41046A5B" w14:textId="73031C9C"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 xml:space="preserve">Derivati </w:t>
            </w:r>
            <w:r w:rsidRPr="00812CC9">
              <w:rPr>
                <w:rFonts w:ascii="Times New Roman" w:hAnsi="Times New Roman"/>
                <w:sz w:val="24"/>
              </w:rPr>
              <w:t>e operazioni con regolamento</w:t>
            </w:r>
            <w:r w:rsidRPr="00812CC9">
              <w:rPr>
                <w:rFonts w:ascii="Times New Roman" w:hAnsi="Times New Roman"/>
                <w:sz w:val="24"/>
                <w:szCs w:val="24"/>
              </w:rPr>
              <w:t xml:space="preserve"> a lungo termine per cui gli enti hanno scelto di calcolare il valore dell</w:t>
            </w:r>
            <w:r w:rsidR="00154A3B">
              <w:rPr>
                <w:rFonts w:ascii="Times New Roman" w:hAnsi="Times New Roman"/>
                <w:sz w:val="24"/>
                <w:szCs w:val="24"/>
              </w:rPr>
              <w:t>'</w:t>
            </w:r>
            <w:r w:rsidRPr="00812CC9">
              <w:rPr>
                <w:rFonts w:ascii="Times New Roman" w:hAnsi="Times New Roman"/>
                <w:sz w:val="24"/>
                <w:szCs w:val="24"/>
              </w:rPr>
              <w:t xml:space="preserve">esposizione come prodotto di </w:t>
            </w:r>
            <w:r w:rsidRPr="00812CC9">
              <w:rPr>
                <w:rFonts w:ascii="Times New Roman" w:hAnsi="Times New Roman"/>
                <w:color w:val="000000"/>
                <w:sz w:val="24"/>
                <w:szCs w:val="24"/>
              </w:rPr>
              <w:t>alfa</w:t>
            </w:r>
            <w:r w:rsidRPr="00812CC9">
              <w:rPr>
                <w:rFonts w:ascii="Times New Roman" w:hAnsi="Times New Roman"/>
                <w:sz w:val="24"/>
                <w:szCs w:val="24"/>
              </w:rPr>
              <w:t xml:space="preserve"> *</w:t>
            </w:r>
            <w:r w:rsidRPr="00812CC9">
              <w:rPr>
                <w:rFonts w:ascii="Times New Roman" w:hAnsi="Times New Roman"/>
                <w:color w:val="000000"/>
                <w:sz w:val="24"/>
                <w:szCs w:val="24"/>
              </w:rPr>
              <w:t xml:space="preserve"> (</w:t>
            </w:r>
            <w:r w:rsidRPr="00812CC9">
              <w:rPr>
                <w:rFonts w:ascii="Times New Roman" w:hAnsi="Times New Roman"/>
                <w:sz w:val="24"/>
                <w:szCs w:val="24"/>
              </w:rPr>
              <w:t xml:space="preserve">RC + PFE) </w:t>
            </w:r>
            <w:r w:rsidRPr="00812CC9">
              <w:rPr>
                <w:rFonts w:ascii="Times New Roman" w:hAnsi="Times New Roman"/>
                <w:color w:val="000000"/>
                <w:sz w:val="24"/>
                <w:szCs w:val="24"/>
              </w:rPr>
              <w:t xml:space="preserve">dove α = 1,4 </w:t>
            </w:r>
            <w:r w:rsidRPr="00812CC9">
              <w:rPr>
                <w:rFonts w:ascii="Times New Roman" w:hAnsi="Times New Roman"/>
                <w:sz w:val="24"/>
                <w:szCs w:val="24"/>
              </w:rPr>
              <w:t>e RC e PFE sono calcolati conformemente all</w:t>
            </w:r>
            <w:r w:rsidR="00154A3B">
              <w:rPr>
                <w:rFonts w:ascii="Times New Roman" w:hAnsi="Times New Roman"/>
                <w:sz w:val="24"/>
                <w:szCs w:val="24"/>
              </w:rPr>
              <w:t>'</w:t>
            </w:r>
            <w:r w:rsidRPr="00812CC9">
              <w:rPr>
                <w:rFonts w:ascii="Times New Roman" w:hAnsi="Times New Roman"/>
                <w:sz w:val="24"/>
                <w:szCs w:val="24"/>
              </w:rPr>
              <w:t>articolo 282 della parte tre, titolo II, capo 6, sezione 5, del CRR.</w:t>
            </w:r>
          </w:p>
          <w:p w14:paraId="6171050A" w14:textId="4B4C4C2D"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Questo metodo semplificato per calcolare il valore dell</w:t>
            </w:r>
            <w:r w:rsidR="00154A3B">
              <w:rPr>
                <w:rFonts w:ascii="Times New Roman" w:hAnsi="Times New Roman"/>
                <w:sz w:val="24"/>
                <w:szCs w:val="24"/>
              </w:rPr>
              <w:t>'</w:t>
            </w:r>
            <w:r w:rsidRPr="00812CC9">
              <w:rPr>
                <w:rFonts w:ascii="Times New Roman" w:hAnsi="Times New Roman"/>
                <w:sz w:val="24"/>
                <w:szCs w:val="24"/>
              </w:rPr>
              <w:t>esposizione delle posizioni in derivati può essere utilizzato solo dagli enti</w:t>
            </w:r>
            <w:r w:rsidRPr="00812CC9">
              <w:rPr>
                <w:rFonts w:ascii="Times New Roman" w:hAnsi="Times New Roman"/>
                <w:i/>
                <w:sz w:val="24"/>
                <w:szCs w:val="24"/>
              </w:rPr>
              <w:t xml:space="preserve"> </w:t>
            </w:r>
            <w:r w:rsidRPr="00812CC9">
              <w:rPr>
                <w:rFonts w:ascii="Times New Roman" w:hAnsi="Times New Roman"/>
                <w:sz w:val="24"/>
                <w:szCs w:val="24"/>
              </w:rPr>
              <w:t>che soddisfano le condizioni di cui all</w:t>
            </w:r>
            <w:r w:rsidR="00154A3B">
              <w:rPr>
                <w:rFonts w:ascii="Times New Roman" w:hAnsi="Times New Roman"/>
                <w:sz w:val="24"/>
                <w:szCs w:val="24"/>
              </w:rPr>
              <w:t>'</w:t>
            </w:r>
            <w:r w:rsidRPr="00812CC9">
              <w:rPr>
                <w:rFonts w:ascii="Times New Roman" w:hAnsi="Times New Roman"/>
                <w:sz w:val="24"/>
                <w:szCs w:val="24"/>
              </w:rPr>
              <w:t>articolo 273 bis, paragrafo 2 o 4, della parte tre, titolo II, capo 6, del CRR.</w:t>
            </w:r>
          </w:p>
        </w:tc>
      </w:tr>
      <w:tr w:rsidR="00B96DF5" w:rsidRPr="00812CC9" w14:paraId="211D393F" w14:textId="77777777" w:rsidTr="00DB4AA2">
        <w:trPr>
          <w:cantSplit/>
          <w:trHeight w:val="680"/>
        </w:trPr>
        <w:tc>
          <w:tcPr>
            <w:tcW w:w="1384" w:type="dxa"/>
          </w:tcPr>
          <w:p w14:paraId="41E4687F" w14:textId="77777777" w:rsidR="00B96DF5" w:rsidRPr="00812CC9" w:rsidRDefault="00B96DF5" w:rsidP="00B96DF5">
            <w:pPr>
              <w:pStyle w:val="Applicationdirecte"/>
              <w:spacing w:before="0" w:after="240"/>
              <w:jc w:val="center"/>
            </w:pPr>
            <w:r w:rsidRPr="00812CC9">
              <w:t>EU-2</w:t>
            </w:r>
          </w:p>
        </w:tc>
        <w:tc>
          <w:tcPr>
            <w:tcW w:w="7655" w:type="dxa"/>
          </w:tcPr>
          <w:p w14:paraId="728996B7" w14:textId="77777777"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Metodo standardizzato semplificato per il CCR (SA-CCR semplificato per i derivati)</w:t>
            </w:r>
          </w:p>
          <w:p w14:paraId="2367EEBB" w14:textId="197588B5"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 xml:space="preserve">Derivati </w:t>
            </w:r>
            <w:r w:rsidRPr="00812CC9">
              <w:rPr>
                <w:rFonts w:ascii="Times New Roman" w:hAnsi="Times New Roman"/>
                <w:sz w:val="24"/>
              </w:rPr>
              <w:t>e operazioni con regolamento a lungo termine</w:t>
            </w:r>
            <w:r w:rsidRPr="00812CC9">
              <w:rPr>
                <w:rFonts w:ascii="Times New Roman" w:hAnsi="Times New Roman"/>
                <w:sz w:val="24"/>
                <w:szCs w:val="24"/>
              </w:rPr>
              <w:t xml:space="preserve"> per i quali gli enti hanno scelto di calcolare il valore dell</w:t>
            </w:r>
            <w:r w:rsidR="00154A3B">
              <w:rPr>
                <w:rFonts w:ascii="Times New Roman" w:hAnsi="Times New Roman"/>
                <w:sz w:val="24"/>
                <w:szCs w:val="24"/>
              </w:rPr>
              <w:t>'</w:t>
            </w:r>
            <w:r w:rsidRPr="00812CC9">
              <w:rPr>
                <w:rFonts w:ascii="Times New Roman" w:hAnsi="Times New Roman"/>
                <w:sz w:val="24"/>
                <w:szCs w:val="24"/>
              </w:rPr>
              <w:t xml:space="preserve">esposizione come prodotto di </w:t>
            </w:r>
            <w:r w:rsidRPr="00812CC9">
              <w:rPr>
                <w:rFonts w:ascii="Times New Roman" w:hAnsi="Times New Roman"/>
                <w:color w:val="000000"/>
                <w:sz w:val="24"/>
                <w:szCs w:val="24"/>
              </w:rPr>
              <w:t>alfa*(</w:t>
            </w:r>
            <w:r w:rsidRPr="00812CC9">
              <w:rPr>
                <w:rFonts w:ascii="Times New Roman" w:hAnsi="Times New Roman"/>
                <w:sz w:val="24"/>
                <w:szCs w:val="24"/>
              </w:rPr>
              <w:t xml:space="preserve">RC + PFE) </w:t>
            </w:r>
            <w:r w:rsidRPr="00812CC9">
              <w:rPr>
                <w:rFonts w:ascii="Times New Roman" w:hAnsi="Times New Roman"/>
                <w:color w:val="000000"/>
                <w:sz w:val="24"/>
                <w:szCs w:val="24"/>
              </w:rPr>
              <w:t>dove α = 1,4</w:t>
            </w:r>
            <w:r w:rsidRPr="00812CC9">
              <w:rPr>
                <w:rFonts w:ascii="Times New Roman" w:hAnsi="Times New Roman"/>
                <w:sz w:val="24"/>
                <w:szCs w:val="24"/>
              </w:rPr>
              <w:t xml:space="preserve"> e RC e PFE sono calco</w:t>
            </w:r>
            <w:r w:rsidR="00DB4AA2" w:rsidRPr="00812CC9">
              <w:rPr>
                <w:rFonts w:ascii="Times New Roman" w:hAnsi="Times New Roman"/>
                <w:sz w:val="24"/>
                <w:szCs w:val="24"/>
              </w:rPr>
              <w:t>lati conformemente all</w:t>
            </w:r>
            <w:r w:rsidR="00154A3B">
              <w:rPr>
                <w:rFonts w:ascii="Times New Roman" w:hAnsi="Times New Roman"/>
                <w:sz w:val="24"/>
                <w:szCs w:val="24"/>
              </w:rPr>
              <w:t>'</w:t>
            </w:r>
            <w:r w:rsidR="00DB4AA2" w:rsidRPr="00812CC9">
              <w:rPr>
                <w:rFonts w:ascii="Times New Roman" w:hAnsi="Times New Roman"/>
                <w:sz w:val="24"/>
                <w:szCs w:val="24"/>
              </w:rPr>
              <w:t>articolo </w:t>
            </w:r>
            <w:r w:rsidRPr="00812CC9">
              <w:rPr>
                <w:rFonts w:ascii="Times New Roman" w:hAnsi="Times New Roman"/>
                <w:sz w:val="24"/>
                <w:szCs w:val="24"/>
              </w:rPr>
              <w:t>281 della parte tre, titolo II, capo 6, sezione 4, del CRR</w:t>
            </w:r>
            <w:r w:rsidRPr="00812CC9">
              <w:rPr>
                <w:rFonts w:ascii="Times New Roman" w:hAnsi="Times New Roman"/>
                <w:sz w:val="24"/>
              </w:rPr>
              <w:t>.</w:t>
            </w:r>
          </w:p>
          <w:p w14:paraId="653E4656" w14:textId="4594610B" w:rsidR="00B96DF5" w:rsidRPr="00812CC9" w:rsidRDefault="00B96DF5" w:rsidP="00B96DF5">
            <w:pPr>
              <w:pStyle w:val="TableMainHeading"/>
              <w:spacing w:before="0" w:after="240"/>
              <w:jc w:val="both"/>
              <w:rPr>
                <w:rFonts w:ascii="Times New Roman" w:hAnsi="Times New Roman"/>
                <w:i/>
                <w:sz w:val="24"/>
                <w:szCs w:val="24"/>
              </w:rPr>
            </w:pPr>
            <w:r w:rsidRPr="00812CC9">
              <w:rPr>
                <w:rFonts w:ascii="Times New Roman" w:hAnsi="Times New Roman"/>
                <w:sz w:val="24"/>
                <w:szCs w:val="24"/>
              </w:rPr>
              <w:t>Questo metodo standardizzato semplificato per calcolare il valore dell</w:t>
            </w:r>
            <w:r w:rsidR="00154A3B">
              <w:rPr>
                <w:rFonts w:ascii="Times New Roman" w:hAnsi="Times New Roman"/>
                <w:sz w:val="24"/>
                <w:szCs w:val="24"/>
              </w:rPr>
              <w:t>'</w:t>
            </w:r>
            <w:r w:rsidRPr="00812CC9">
              <w:rPr>
                <w:rFonts w:ascii="Times New Roman" w:hAnsi="Times New Roman"/>
                <w:sz w:val="24"/>
                <w:szCs w:val="24"/>
              </w:rPr>
              <w:t>esposizione delle posizioni in derivati può essere utilizzato solo dagli enti che soddisfano le condizioni di cui all</w:t>
            </w:r>
            <w:r w:rsidR="00154A3B">
              <w:rPr>
                <w:rFonts w:ascii="Times New Roman" w:hAnsi="Times New Roman"/>
                <w:sz w:val="24"/>
                <w:szCs w:val="24"/>
              </w:rPr>
              <w:t>'</w:t>
            </w:r>
            <w:r w:rsidRPr="00812CC9">
              <w:rPr>
                <w:rFonts w:ascii="Times New Roman" w:hAnsi="Times New Roman"/>
                <w:sz w:val="24"/>
                <w:szCs w:val="24"/>
              </w:rPr>
              <w:t xml:space="preserve">articolo 273 bis, paragrafo 1 o 4, della parte tre, titolo II, capo 6, del CRR. </w:t>
            </w:r>
          </w:p>
        </w:tc>
      </w:tr>
      <w:tr w:rsidR="00B96DF5" w:rsidRPr="00812CC9" w14:paraId="2F5EAE53" w14:textId="77777777" w:rsidTr="00B96DF5">
        <w:trPr>
          <w:trHeight w:val="680"/>
        </w:trPr>
        <w:tc>
          <w:tcPr>
            <w:tcW w:w="1384" w:type="dxa"/>
          </w:tcPr>
          <w:p w14:paraId="7929DDDB" w14:textId="77777777" w:rsidR="00B96DF5" w:rsidRPr="00812CC9" w:rsidRDefault="00B96DF5" w:rsidP="00B96DF5">
            <w:pPr>
              <w:pStyle w:val="Applicationdirecte"/>
              <w:spacing w:before="0" w:after="240"/>
              <w:jc w:val="center"/>
            </w:pPr>
            <w:r w:rsidRPr="00812CC9">
              <w:t>1</w:t>
            </w:r>
          </w:p>
        </w:tc>
        <w:tc>
          <w:tcPr>
            <w:tcW w:w="7655" w:type="dxa"/>
          </w:tcPr>
          <w:p w14:paraId="56310EB2"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Metodo standardizzato per il CCR (SA-CCR per i derivati)</w:t>
            </w:r>
          </w:p>
          <w:p w14:paraId="330DB17C" w14:textId="22626FAD" w:rsidR="00B96DF5" w:rsidRPr="00812CC9" w:rsidRDefault="00B96DF5" w:rsidP="00B96DF5">
            <w:pPr>
              <w:pStyle w:val="Default"/>
              <w:spacing w:after="240"/>
              <w:jc w:val="both"/>
              <w:rPr>
                <w:rFonts w:ascii="Times New Roman" w:hAnsi="Times New Roman" w:cs="Times New Roman"/>
                <w:i/>
              </w:rPr>
            </w:pPr>
            <w:r w:rsidRPr="00812CC9">
              <w:rPr>
                <w:rFonts w:ascii="Times New Roman" w:hAnsi="Times New Roman"/>
              </w:rPr>
              <w:t>Derivati e operazioni con regolamento a lungo termine per cui gli enti hanno scelto di calcolare il valore dell</w:t>
            </w:r>
            <w:r w:rsidR="00154A3B">
              <w:rPr>
                <w:rFonts w:ascii="Times New Roman" w:hAnsi="Times New Roman"/>
              </w:rPr>
              <w:t>'</w:t>
            </w:r>
            <w:r w:rsidRPr="00812CC9">
              <w:rPr>
                <w:rFonts w:ascii="Times New Roman" w:hAnsi="Times New Roman"/>
              </w:rPr>
              <w:t>esposizione come prodotto di alfa*(RC + PFE) dove α = 1,4 e RC e PFE sono calcolati conformemente alla parte tre, titolo II, capo 6, sezione 3, del CRR.</w:t>
            </w:r>
          </w:p>
        </w:tc>
      </w:tr>
      <w:tr w:rsidR="00B96DF5" w:rsidRPr="00812CC9" w14:paraId="706BC23B" w14:textId="77777777" w:rsidTr="00B96DF5">
        <w:trPr>
          <w:trHeight w:val="680"/>
        </w:trPr>
        <w:tc>
          <w:tcPr>
            <w:tcW w:w="1384" w:type="dxa"/>
          </w:tcPr>
          <w:p w14:paraId="5E527C8B" w14:textId="77777777" w:rsidR="00B96DF5" w:rsidRPr="00812CC9" w:rsidRDefault="00B96DF5" w:rsidP="00B96DF5">
            <w:pPr>
              <w:pStyle w:val="Applicationdirecte"/>
              <w:spacing w:before="0" w:after="240"/>
              <w:jc w:val="center"/>
            </w:pPr>
            <w:r w:rsidRPr="00812CC9">
              <w:t>2</w:t>
            </w:r>
          </w:p>
        </w:tc>
        <w:tc>
          <w:tcPr>
            <w:tcW w:w="7655" w:type="dxa"/>
          </w:tcPr>
          <w:p w14:paraId="1D80CAE6"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IMM (per derivati e SFT)</w:t>
            </w:r>
          </w:p>
          <w:p w14:paraId="70F48A55" w14:textId="31487B60" w:rsidR="00B96DF5" w:rsidRPr="00812CC9" w:rsidRDefault="00B96DF5" w:rsidP="00B96DF5">
            <w:pPr>
              <w:autoSpaceDE w:val="0"/>
              <w:autoSpaceDN w:val="0"/>
              <w:adjustRightInd w:val="0"/>
              <w:spacing w:after="240"/>
              <w:jc w:val="both"/>
              <w:rPr>
                <w:rFonts w:ascii="Times New Roman" w:hAnsi="Times New Roman" w:cs="Times New Roman"/>
                <w:i/>
                <w:sz w:val="24"/>
              </w:rPr>
            </w:pPr>
            <w:r w:rsidRPr="00812CC9">
              <w:rPr>
                <w:rFonts w:ascii="Times New Roman" w:hAnsi="Times New Roman"/>
                <w:color w:val="000000"/>
                <w:sz w:val="24"/>
              </w:rPr>
              <w:t>Derivati</w:t>
            </w:r>
            <w:r w:rsidRPr="00812CC9">
              <w:rPr>
                <w:rFonts w:ascii="Times New Roman" w:hAnsi="Times New Roman"/>
                <w:sz w:val="24"/>
              </w:rPr>
              <w:t>, operazioni con regolamento a lungo termine</w:t>
            </w:r>
            <w:r w:rsidRPr="00812CC9">
              <w:rPr>
                <w:rFonts w:ascii="Times New Roman" w:hAnsi="Times New Roman"/>
                <w:color w:val="000000"/>
                <w:sz w:val="24"/>
              </w:rPr>
              <w:t xml:space="preserve"> e SFT per cui gli enti sono stati autorizzati a calcolare il valore dell</w:t>
            </w:r>
            <w:r w:rsidR="00154A3B">
              <w:rPr>
                <w:rFonts w:ascii="Times New Roman" w:hAnsi="Times New Roman"/>
                <w:color w:val="000000"/>
                <w:sz w:val="24"/>
              </w:rPr>
              <w:t>'</w:t>
            </w:r>
            <w:r w:rsidRPr="00812CC9">
              <w:rPr>
                <w:rFonts w:ascii="Times New Roman" w:hAnsi="Times New Roman"/>
                <w:color w:val="000000"/>
                <w:sz w:val="24"/>
              </w:rPr>
              <w:t xml:space="preserve">esposizione utilizzando il metodo dei modelli interni (IMM) conformemente </w:t>
            </w:r>
            <w:r w:rsidR="00DB4AA2" w:rsidRPr="00812CC9">
              <w:rPr>
                <w:rFonts w:ascii="Times New Roman" w:hAnsi="Times New Roman"/>
                <w:color w:val="000000"/>
                <w:sz w:val="24"/>
              </w:rPr>
              <w:t>alla parte tre, titolo II, capo </w:t>
            </w:r>
            <w:r w:rsidRPr="00812CC9">
              <w:rPr>
                <w:rFonts w:ascii="Times New Roman" w:hAnsi="Times New Roman"/>
                <w:color w:val="000000"/>
                <w:sz w:val="24"/>
              </w:rPr>
              <w:t>6, sezione 6, del CRR.</w:t>
            </w:r>
          </w:p>
        </w:tc>
      </w:tr>
      <w:tr w:rsidR="00B96DF5" w:rsidRPr="00812CC9" w14:paraId="3144E6F2" w14:textId="77777777" w:rsidTr="00B96DF5">
        <w:trPr>
          <w:trHeight w:val="680"/>
        </w:trPr>
        <w:tc>
          <w:tcPr>
            <w:tcW w:w="1384" w:type="dxa"/>
          </w:tcPr>
          <w:p w14:paraId="71074C3D" w14:textId="77777777" w:rsidR="00B96DF5" w:rsidRPr="00812CC9" w:rsidRDefault="00B96DF5" w:rsidP="00B96DF5">
            <w:pPr>
              <w:pStyle w:val="Applicationdirecte"/>
              <w:spacing w:before="0" w:after="240"/>
              <w:jc w:val="center"/>
            </w:pPr>
            <w:r w:rsidRPr="00812CC9">
              <w:t>EU-2a</w:t>
            </w:r>
          </w:p>
        </w:tc>
        <w:tc>
          <w:tcPr>
            <w:tcW w:w="7655" w:type="dxa"/>
          </w:tcPr>
          <w:p w14:paraId="4004B546"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Di cui insiemi di attività soggette a compensazione contenenti operazioni di finanziamento tramite titoli</w:t>
            </w:r>
          </w:p>
          <w:p w14:paraId="0FAB14AD" w14:textId="25496A1C"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Insiemi di attività soggette a compensazione contenenti solo SFT come definite dell</w:t>
            </w:r>
            <w:r w:rsidR="00154A3B">
              <w:rPr>
                <w:rFonts w:ascii="Times New Roman" w:hAnsi="Times New Roman"/>
              </w:rPr>
              <w:t>'</w:t>
            </w:r>
            <w:r w:rsidRPr="00812CC9">
              <w:rPr>
                <w:rFonts w:ascii="Times New Roman" w:hAnsi="Times New Roman"/>
              </w:rPr>
              <w:t>articolo 4, paragrafo 1, punto 139, del CRR, per cui gli enti sono stati autorizzati a determinare il valore dell</w:t>
            </w:r>
            <w:r w:rsidR="00154A3B">
              <w:rPr>
                <w:rFonts w:ascii="Times New Roman" w:hAnsi="Times New Roman"/>
              </w:rPr>
              <w:t>'</w:t>
            </w:r>
            <w:r w:rsidRPr="00812CC9">
              <w:rPr>
                <w:rFonts w:ascii="Times New Roman" w:hAnsi="Times New Roman"/>
              </w:rPr>
              <w:t>esposizione utilizzando l</w:t>
            </w:r>
            <w:r w:rsidR="00154A3B">
              <w:rPr>
                <w:rFonts w:ascii="Times New Roman" w:hAnsi="Times New Roman"/>
              </w:rPr>
              <w:t>'</w:t>
            </w:r>
            <w:r w:rsidRPr="00812CC9">
              <w:rPr>
                <w:rFonts w:ascii="Times New Roman" w:hAnsi="Times New Roman"/>
              </w:rPr>
              <w:t>IMM.</w:t>
            </w:r>
          </w:p>
        </w:tc>
      </w:tr>
      <w:tr w:rsidR="00B96DF5" w:rsidRPr="00812CC9" w14:paraId="754D8D72" w14:textId="77777777" w:rsidTr="00B96DF5">
        <w:trPr>
          <w:trHeight w:val="680"/>
        </w:trPr>
        <w:tc>
          <w:tcPr>
            <w:tcW w:w="1384" w:type="dxa"/>
          </w:tcPr>
          <w:p w14:paraId="3B5CB14C" w14:textId="77777777" w:rsidR="00B96DF5" w:rsidRPr="00812CC9" w:rsidRDefault="00B96DF5" w:rsidP="00B96DF5">
            <w:pPr>
              <w:pStyle w:val="Applicationdirecte"/>
              <w:spacing w:before="0" w:after="240"/>
              <w:jc w:val="center"/>
            </w:pPr>
            <w:r w:rsidRPr="00812CC9">
              <w:t>EU-2b</w:t>
            </w:r>
          </w:p>
        </w:tc>
        <w:tc>
          <w:tcPr>
            <w:tcW w:w="7655" w:type="dxa"/>
          </w:tcPr>
          <w:p w14:paraId="6E0A9336"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Di cui insiemi di attività soggette a compensazione contenenti derivati e operazioni con regolamento a lungo termine</w:t>
            </w:r>
          </w:p>
          <w:p w14:paraId="26BE8052" w14:textId="0AB8A144" w:rsidR="00B96DF5" w:rsidRPr="00812CC9" w:rsidRDefault="00B96DF5" w:rsidP="00B96DF5">
            <w:pPr>
              <w:pStyle w:val="Default"/>
              <w:spacing w:after="240"/>
              <w:jc w:val="both"/>
              <w:rPr>
                <w:rFonts w:ascii="Times New Roman" w:hAnsi="Times New Roman" w:cs="Times New Roman"/>
                <w:i/>
              </w:rPr>
            </w:pPr>
            <w:r w:rsidRPr="00812CC9">
              <w:rPr>
                <w:rFonts w:ascii="Times New Roman" w:hAnsi="Times New Roman"/>
              </w:rPr>
              <w:t>Insiemi di attività soggette a compensazione contenenti solo strumenti derivati di cui all</w:t>
            </w:r>
            <w:r w:rsidR="00154A3B">
              <w:rPr>
                <w:rFonts w:ascii="Times New Roman" w:hAnsi="Times New Roman"/>
              </w:rPr>
              <w:t>'</w:t>
            </w:r>
            <w:r w:rsidRPr="00812CC9">
              <w:rPr>
                <w:rFonts w:ascii="Times New Roman" w:hAnsi="Times New Roman"/>
              </w:rPr>
              <w:t>allegato II del CRR e operazioni con regolamento a lungo termine come definite all</w:t>
            </w:r>
            <w:r w:rsidR="00154A3B">
              <w:rPr>
                <w:rFonts w:ascii="Times New Roman" w:hAnsi="Times New Roman"/>
              </w:rPr>
              <w:t>'</w:t>
            </w:r>
            <w:r w:rsidRPr="00812CC9">
              <w:rPr>
                <w:rFonts w:ascii="Times New Roman" w:hAnsi="Times New Roman"/>
              </w:rPr>
              <w:t>articolo 272, punto 2, del CRR, per cui gli enti sono stati autorizzati a determinare il valore dell</w:t>
            </w:r>
            <w:r w:rsidR="00154A3B">
              <w:rPr>
                <w:rFonts w:ascii="Times New Roman" w:hAnsi="Times New Roman"/>
              </w:rPr>
              <w:t>'</w:t>
            </w:r>
            <w:r w:rsidRPr="00812CC9">
              <w:rPr>
                <w:rFonts w:ascii="Times New Roman" w:hAnsi="Times New Roman"/>
              </w:rPr>
              <w:t>esposizione utilizzando l</w:t>
            </w:r>
            <w:r w:rsidR="00154A3B">
              <w:rPr>
                <w:rFonts w:ascii="Times New Roman" w:hAnsi="Times New Roman"/>
              </w:rPr>
              <w:t>'</w:t>
            </w:r>
            <w:r w:rsidRPr="00812CC9">
              <w:rPr>
                <w:rFonts w:ascii="Times New Roman" w:hAnsi="Times New Roman"/>
              </w:rPr>
              <w:t>IMM.</w:t>
            </w:r>
          </w:p>
        </w:tc>
      </w:tr>
      <w:tr w:rsidR="00B96DF5" w:rsidRPr="00812CC9" w14:paraId="30C07AD9" w14:textId="77777777" w:rsidTr="00B96DF5">
        <w:trPr>
          <w:trHeight w:val="680"/>
        </w:trPr>
        <w:tc>
          <w:tcPr>
            <w:tcW w:w="1384" w:type="dxa"/>
          </w:tcPr>
          <w:p w14:paraId="3B384F71" w14:textId="77777777" w:rsidR="00B96DF5" w:rsidRPr="00812CC9" w:rsidRDefault="00B96DF5" w:rsidP="00B96DF5">
            <w:pPr>
              <w:pStyle w:val="Applicationdirecte"/>
              <w:spacing w:before="0" w:after="240"/>
              <w:jc w:val="center"/>
            </w:pPr>
            <w:r w:rsidRPr="00812CC9">
              <w:t>EU-2c</w:t>
            </w:r>
          </w:p>
        </w:tc>
        <w:tc>
          <w:tcPr>
            <w:tcW w:w="7655" w:type="dxa"/>
          </w:tcPr>
          <w:p w14:paraId="7A4C73CB"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Di cui da insiemi di attività soggette ad accordo di compensazione contrattuale tra prodotti differenti</w:t>
            </w:r>
          </w:p>
          <w:p w14:paraId="62033977" w14:textId="1B696753" w:rsidR="00B96DF5" w:rsidRPr="00812CC9" w:rsidRDefault="00B96DF5" w:rsidP="00B96DF5">
            <w:pPr>
              <w:pStyle w:val="Default"/>
              <w:spacing w:after="240"/>
              <w:jc w:val="both"/>
              <w:rPr>
                <w:rFonts w:ascii="Times New Roman" w:hAnsi="Times New Roman" w:cs="Times New Roman"/>
                <w:i/>
              </w:rPr>
            </w:pPr>
            <w:r w:rsidRPr="00812CC9">
              <w:rPr>
                <w:rFonts w:ascii="Times New Roman" w:hAnsi="Times New Roman"/>
              </w:rPr>
              <w:t>Insiemi di attività soggette a compensazione contenenti categorie differenti di prodotti (articolo 272, punto 11, del CRR), ossia derivati e SFT, per i quali esiste un accordo di compensazione contrattuale tra prodotti differenti ai sensi dell</w:t>
            </w:r>
            <w:r w:rsidR="00154A3B">
              <w:rPr>
                <w:rFonts w:ascii="Times New Roman" w:hAnsi="Times New Roman"/>
              </w:rPr>
              <w:t>'</w:t>
            </w:r>
            <w:r w:rsidRPr="00812CC9">
              <w:rPr>
                <w:rFonts w:ascii="Times New Roman" w:hAnsi="Times New Roman"/>
              </w:rPr>
              <w:t>articolo 272, punto 25, del CRR e per i quali l</w:t>
            </w:r>
            <w:r w:rsidR="00154A3B">
              <w:rPr>
                <w:rFonts w:ascii="Times New Roman" w:hAnsi="Times New Roman"/>
              </w:rPr>
              <w:t>'</w:t>
            </w:r>
            <w:r w:rsidRPr="00812CC9">
              <w:rPr>
                <w:rFonts w:ascii="Times New Roman" w:hAnsi="Times New Roman"/>
              </w:rPr>
              <w:t>ente è stato autorizzato a determinare il valore dell</w:t>
            </w:r>
            <w:r w:rsidR="00154A3B">
              <w:rPr>
                <w:rFonts w:ascii="Times New Roman" w:hAnsi="Times New Roman"/>
              </w:rPr>
              <w:t>'</w:t>
            </w:r>
            <w:r w:rsidRPr="00812CC9">
              <w:rPr>
                <w:rFonts w:ascii="Times New Roman" w:hAnsi="Times New Roman"/>
              </w:rPr>
              <w:t>esposizione utilizzando l</w:t>
            </w:r>
            <w:r w:rsidR="00154A3B">
              <w:rPr>
                <w:rFonts w:ascii="Times New Roman" w:hAnsi="Times New Roman"/>
              </w:rPr>
              <w:t>'</w:t>
            </w:r>
            <w:r w:rsidRPr="00812CC9">
              <w:rPr>
                <w:rFonts w:ascii="Times New Roman" w:hAnsi="Times New Roman"/>
              </w:rPr>
              <w:t>IMM.</w:t>
            </w:r>
          </w:p>
        </w:tc>
      </w:tr>
      <w:tr w:rsidR="00B96DF5" w:rsidRPr="00812CC9" w14:paraId="6FE8FF91" w14:textId="77777777" w:rsidTr="00B96DF5">
        <w:trPr>
          <w:trHeight w:val="680"/>
        </w:trPr>
        <w:tc>
          <w:tcPr>
            <w:tcW w:w="1384" w:type="dxa"/>
          </w:tcPr>
          <w:p w14:paraId="6335B0E5" w14:textId="77777777" w:rsidR="00B96DF5" w:rsidRPr="00812CC9" w:rsidRDefault="00B96DF5" w:rsidP="00B96DF5">
            <w:pPr>
              <w:pStyle w:val="Applicationdirecte"/>
              <w:spacing w:before="0" w:after="240"/>
              <w:jc w:val="center"/>
            </w:pPr>
            <w:r w:rsidRPr="00812CC9">
              <w:t>3, 4</w:t>
            </w:r>
          </w:p>
        </w:tc>
        <w:tc>
          <w:tcPr>
            <w:tcW w:w="7655" w:type="dxa"/>
          </w:tcPr>
          <w:p w14:paraId="1DD027C5" w14:textId="77777777"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Metodo semplificato per il trattamento delle garanzie reali finanziarie (per le SFT) e metodo integrale per il trattamento delle garanzie reali finanziarie (per le SFT)</w:t>
            </w:r>
          </w:p>
          <w:p w14:paraId="55927D97" w14:textId="7C2FF2D8" w:rsidR="00B96DF5" w:rsidRPr="00812CC9" w:rsidRDefault="00B96DF5" w:rsidP="00B96DF5">
            <w:pPr>
              <w:pStyle w:val="TableMainHeading"/>
              <w:spacing w:before="0" w:after="240"/>
              <w:jc w:val="both"/>
              <w:rPr>
                <w:rFonts w:ascii="Times New Roman" w:hAnsi="Times New Roman"/>
                <w:i/>
                <w:sz w:val="24"/>
                <w:szCs w:val="24"/>
              </w:rPr>
            </w:pPr>
            <w:r w:rsidRPr="00812CC9">
              <w:rPr>
                <w:rFonts w:ascii="Times New Roman" w:hAnsi="Times New Roman"/>
                <w:sz w:val="24"/>
                <w:szCs w:val="24"/>
              </w:rPr>
              <w:t>Operazioni di vendita con patto di riacquisto, operazioni di concessione o assunzione di titoli o merci in prestito e operazioni di finanziamento con margini per le quali gli enti hanno deciso di determinare il valore dell</w:t>
            </w:r>
            <w:r w:rsidR="00154A3B">
              <w:rPr>
                <w:rFonts w:ascii="Times New Roman" w:hAnsi="Times New Roman"/>
                <w:sz w:val="24"/>
                <w:szCs w:val="24"/>
              </w:rPr>
              <w:t>'</w:t>
            </w:r>
            <w:r w:rsidRPr="00812CC9">
              <w:rPr>
                <w:rFonts w:ascii="Times New Roman" w:hAnsi="Times New Roman"/>
                <w:sz w:val="24"/>
                <w:szCs w:val="24"/>
              </w:rPr>
              <w:t>esposizione ai sensi degli articoli 222 e 223 della parte tre, titolo II, capo 4, del CRR, anziché ai sensi dell</w:t>
            </w:r>
            <w:r w:rsidR="00154A3B">
              <w:rPr>
                <w:rFonts w:ascii="Times New Roman" w:hAnsi="Times New Roman"/>
                <w:sz w:val="24"/>
                <w:szCs w:val="24"/>
              </w:rPr>
              <w:t>'</w:t>
            </w:r>
            <w:r w:rsidRPr="00812CC9">
              <w:rPr>
                <w:rFonts w:ascii="Times New Roman" w:hAnsi="Times New Roman"/>
                <w:sz w:val="24"/>
                <w:szCs w:val="24"/>
              </w:rPr>
              <w:t>articolo 271, paragrafo 2, della parte tre, titolo II, capo 6, del CRR.</w:t>
            </w:r>
          </w:p>
        </w:tc>
      </w:tr>
      <w:tr w:rsidR="00B96DF5" w:rsidRPr="00812CC9" w14:paraId="2E989A11" w14:textId="77777777" w:rsidTr="00B96DF5">
        <w:trPr>
          <w:trHeight w:val="680"/>
        </w:trPr>
        <w:tc>
          <w:tcPr>
            <w:tcW w:w="1384" w:type="dxa"/>
          </w:tcPr>
          <w:p w14:paraId="58A1453A" w14:textId="77777777" w:rsidR="00B96DF5" w:rsidRPr="00812CC9" w:rsidRDefault="00B96DF5" w:rsidP="00B96DF5">
            <w:pPr>
              <w:pStyle w:val="Applicationdirecte"/>
              <w:spacing w:before="0" w:after="240"/>
              <w:jc w:val="center"/>
            </w:pPr>
            <w:r w:rsidRPr="00812CC9">
              <w:t>5</w:t>
            </w:r>
          </w:p>
        </w:tc>
        <w:tc>
          <w:tcPr>
            <w:tcW w:w="7655" w:type="dxa"/>
          </w:tcPr>
          <w:p w14:paraId="3DE99D1C" w14:textId="77777777"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VaR per le SFT</w:t>
            </w:r>
          </w:p>
          <w:p w14:paraId="463D093F" w14:textId="27CDA11C" w:rsidR="00B96DF5" w:rsidRPr="00812CC9" w:rsidRDefault="00B96DF5" w:rsidP="00B96DF5">
            <w:pPr>
              <w:pStyle w:val="TableMainHeading"/>
              <w:spacing w:before="0" w:after="240"/>
              <w:jc w:val="both"/>
              <w:rPr>
                <w:rFonts w:ascii="Times New Roman" w:hAnsi="Times New Roman"/>
                <w:i/>
                <w:sz w:val="24"/>
                <w:szCs w:val="24"/>
              </w:rPr>
            </w:pPr>
            <w:r w:rsidRPr="00812CC9">
              <w:rPr>
                <w:rFonts w:ascii="Times New Roman" w:hAnsi="Times New Roman"/>
                <w:sz w:val="24"/>
                <w:szCs w:val="24"/>
              </w:rPr>
              <w:t>Operazioni di vendita con patto di riacquisto, operazioni di concessione o assunzione di titoli o merci in prestito, operazioni di finanziamento con margini o altre operazioni correlate ai mercati finanziari diverse da operazioni in derivati per le quali (conformemente all</w:t>
            </w:r>
            <w:r w:rsidR="00154A3B">
              <w:rPr>
                <w:rFonts w:ascii="Times New Roman" w:hAnsi="Times New Roman"/>
                <w:sz w:val="24"/>
                <w:szCs w:val="24"/>
              </w:rPr>
              <w:t>'</w:t>
            </w:r>
            <w:r w:rsidRPr="00812CC9">
              <w:rPr>
                <w:rFonts w:ascii="Times New Roman" w:hAnsi="Times New Roman"/>
                <w:sz w:val="24"/>
                <w:szCs w:val="24"/>
              </w:rPr>
              <w:t>articolo 221 del CRR) il valore dell</w:t>
            </w:r>
            <w:r w:rsidR="00154A3B">
              <w:rPr>
                <w:rFonts w:ascii="Times New Roman" w:hAnsi="Times New Roman"/>
                <w:sz w:val="24"/>
                <w:szCs w:val="24"/>
              </w:rPr>
              <w:t>'</w:t>
            </w:r>
            <w:r w:rsidRPr="00812CC9">
              <w:rPr>
                <w:rFonts w:ascii="Times New Roman" w:hAnsi="Times New Roman"/>
                <w:sz w:val="24"/>
                <w:szCs w:val="24"/>
              </w:rPr>
              <w:t>esposizione è calcolato utilizzando un metodo basato su modelli interni (IMA) che tenga conto degli effetti di correlazione tra le posizioni in titoli soggette all</w:t>
            </w:r>
            <w:r w:rsidR="00154A3B">
              <w:rPr>
                <w:rFonts w:ascii="Times New Roman" w:hAnsi="Times New Roman"/>
                <w:sz w:val="24"/>
                <w:szCs w:val="24"/>
              </w:rPr>
              <w:t>'</w:t>
            </w:r>
            <w:r w:rsidRPr="00812CC9">
              <w:rPr>
                <w:rFonts w:ascii="Times New Roman" w:hAnsi="Times New Roman"/>
                <w:sz w:val="24"/>
                <w:szCs w:val="24"/>
              </w:rPr>
              <w:t>accordo quadro di compensazione e della liquidità degli strumenti interessati.</w:t>
            </w:r>
          </w:p>
        </w:tc>
      </w:tr>
      <w:tr w:rsidR="00B96DF5" w:rsidRPr="00812CC9" w14:paraId="64E29636" w14:textId="77777777" w:rsidTr="00B96DF5">
        <w:trPr>
          <w:trHeight w:val="680"/>
        </w:trPr>
        <w:tc>
          <w:tcPr>
            <w:tcW w:w="1384" w:type="dxa"/>
          </w:tcPr>
          <w:p w14:paraId="2F5B5266" w14:textId="77777777" w:rsidR="00B96DF5" w:rsidRPr="00812CC9" w:rsidRDefault="00B96DF5" w:rsidP="00B96DF5">
            <w:pPr>
              <w:pStyle w:val="Applicationdirecte"/>
              <w:spacing w:before="0" w:after="240"/>
              <w:jc w:val="center"/>
            </w:pPr>
            <w:r w:rsidRPr="00812CC9">
              <w:t>6</w:t>
            </w:r>
          </w:p>
        </w:tc>
        <w:tc>
          <w:tcPr>
            <w:tcW w:w="7655" w:type="dxa"/>
          </w:tcPr>
          <w:p w14:paraId="5D74CCD3" w14:textId="77777777"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Totale</w:t>
            </w:r>
          </w:p>
        </w:tc>
      </w:tr>
      <w:tr w:rsidR="00B96DF5" w:rsidRPr="00812CC9" w14:paraId="6A51C6B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99478"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1AD49"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528B7EC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419520" w14:textId="77777777" w:rsidR="00B96DF5" w:rsidRPr="00812CC9" w:rsidRDefault="00B96DF5" w:rsidP="00B96DF5">
            <w:pPr>
              <w:pStyle w:val="Applicationdirecte"/>
              <w:spacing w:before="0" w:after="240"/>
              <w:jc w:val="center"/>
            </w:pPr>
            <w:r w:rsidRPr="00812CC9">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502D860" w14:textId="77777777" w:rsidR="00B96DF5" w:rsidRPr="00812CC9" w:rsidRDefault="00B96DF5" w:rsidP="00B96DF5">
            <w:pPr>
              <w:pStyle w:val="TableMainHeading"/>
              <w:spacing w:before="0" w:after="240"/>
              <w:jc w:val="both"/>
              <w:rPr>
                <w:rFonts w:ascii="Times New Roman" w:hAnsi="Times New Roman"/>
                <w:b/>
                <w:sz w:val="24"/>
                <w:szCs w:val="24"/>
              </w:rPr>
            </w:pPr>
            <w:r w:rsidRPr="00812CC9">
              <w:rPr>
                <w:rFonts w:ascii="Times New Roman" w:hAnsi="Times New Roman"/>
                <w:b/>
                <w:sz w:val="24"/>
                <w:szCs w:val="24"/>
              </w:rPr>
              <w:t xml:space="preserve">Costo di sostituzione (RC) ed esposizione potenziale futura (PFE) </w:t>
            </w:r>
          </w:p>
          <w:p w14:paraId="293395FF" w14:textId="77777777"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RC e PFE sono calcolati:</w:t>
            </w:r>
          </w:p>
          <w:p w14:paraId="3B0E172D" w14:textId="234261DC"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 conformemente all</w:t>
            </w:r>
            <w:r w:rsidR="00154A3B">
              <w:rPr>
                <w:rFonts w:ascii="Times New Roman" w:hAnsi="Times New Roman"/>
                <w:sz w:val="24"/>
                <w:szCs w:val="24"/>
              </w:rPr>
              <w:t>'</w:t>
            </w:r>
            <w:r w:rsidRPr="00812CC9">
              <w:rPr>
                <w:rFonts w:ascii="Times New Roman" w:hAnsi="Times New Roman"/>
                <w:sz w:val="24"/>
                <w:szCs w:val="24"/>
              </w:rPr>
              <w:t>articolo 282, paragrafi 3 e 4, della parte tre, titolo II, capo 6, sezione 5, del CRR nel caso del metodo de</w:t>
            </w:r>
            <w:r w:rsidR="00DB4AA2" w:rsidRPr="00812CC9">
              <w:rPr>
                <w:rFonts w:ascii="Times New Roman" w:hAnsi="Times New Roman"/>
                <w:sz w:val="24"/>
                <w:szCs w:val="24"/>
              </w:rPr>
              <w:t>ll</w:t>
            </w:r>
            <w:r w:rsidR="00154A3B">
              <w:rPr>
                <w:rFonts w:ascii="Times New Roman" w:hAnsi="Times New Roman"/>
                <w:sz w:val="24"/>
                <w:szCs w:val="24"/>
              </w:rPr>
              <w:t>'</w:t>
            </w:r>
            <w:r w:rsidR="00DB4AA2" w:rsidRPr="00812CC9">
              <w:rPr>
                <w:rFonts w:ascii="Times New Roman" w:hAnsi="Times New Roman"/>
                <w:sz w:val="24"/>
                <w:szCs w:val="24"/>
              </w:rPr>
              <w:t>esposizione originaria (riga </w:t>
            </w:r>
            <w:r w:rsidRPr="00812CC9">
              <w:rPr>
                <w:rFonts w:ascii="Times New Roman" w:hAnsi="Times New Roman"/>
                <w:sz w:val="24"/>
                <w:szCs w:val="24"/>
              </w:rPr>
              <w:t xml:space="preserve">EU-1 di questo modello); </w:t>
            </w:r>
          </w:p>
          <w:p w14:paraId="269BF463" w14:textId="53BBEC9C"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 conformemente all</w:t>
            </w:r>
            <w:r w:rsidR="00154A3B">
              <w:rPr>
                <w:rFonts w:ascii="Times New Roman" w:hAnsi="Times New Roman"/>
                <w:sz w:val="24"/>
                <w:szCs w:val="24"/>
              </w:rPr>
              <w:t>'</w:t>
            </w:r>
            <w:r w:rsidRPr="00812CC9">
              <w:rPr>
                <w:rFonts w:ascii="Times New Roman" w:hAnsi="Times New Roman"/>
                <w:sz w:val="24"/>
                <w:szCs w:val="24"/>
              </w:rPr>
              <w:t>articolo 281 della parte tre, titolo II, capo 6, sezione 5, del CRR nel caso del metodo SA-CCR semplificato (riga EU-2 di questo modello);</w:t>
            </w:r>
          </w:p>
          <w:p w14:paraId="47FB480A" w14:textId="493B1EFF"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 conformemente agli articoli 275 e 278 della parte tre, titolo II, capo 6</w:t>
            </w:r>
            <w:r w:rsidR="00DB4AA2" w:rsidRPr="00812CC9">
              <w:rPr>
                <w:rFonts w:ascii="Times New Roman" w:hAnsi="Times New Roman"/>
                <w:sz w:val="24"/>
                <w:szCs w:val="24"/>
              </w:rPr>
              <w:t xml:space="preserve">, sezioni </w:t>
            </w:r>
            <w:r w:rsidRPr="00812CC9">
              <w:rPr>
                <w:rFonts w:ascii="Times New Roman" w:hAnsi="Times New Roman"/>
                <w:sz w:val="24"/>
                <w:szCs w:val="24"/>
              </w:rPr>
              <w:t>4 e 5, del CRR nel caso del metodo SA-CCR (riga 1 di questo modello).</w:t>
            </w:r>
          </w:p>
          <w:p w14:paraId="0E078BD1" w14:textId="77777777" w:rsidR="00B96DF5" w:rsidRPr="00812CC9" w:rsidRDefault="00B96DF5" w:rsidP="00B96DF5">
            <w:pPr>
              <w:spacing w:after="240"/>
            </w:pPr>
            <w:r w:rsidRPr="00812CC9">
              <w:rPr>
                <w:rFonts w:ascii="Times New Roman" w:hAnsi="Times New Roman"/>
                <w:sz w:val="24"/>
              </w:rPr>
              <w:t>Gli enti indicano la somma dei costi di sostituzione per tutti gli insiemi di attività soggette a compensazione nelle righe corrispondenti.</w:t>
            </w:r>
          </w:p>
        </w:tc>
      </w:tr>
      <w:tr w:rsidR="00B96DF5" w:rsidRPr="00812CC9" w14:paraId="65755AB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8B9ECA" w14:textId="77777777" w:rsidR="00B96DF5" w:rsidRPr="00812CC9" w:rsidRDefault="00B96DF5" w:rsidP="00B96DF5">
            <w:pPr>
              <w:pStyle w:val="Applicationdirecte"/>
              <w:spacing w:before="0" w:after="240"/>
              <w:jc w:val="center"/>
            </w:pPr>
            <w:r w:rsidRPr="00812CC9">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5786F2"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Esposizione attesa positiva effettiva (EPE effettiva)</w:t>
            </w:r>
          </w:p>
          <w:p w14:paraId="6FE0CA67" w14:textId="3235F3B8"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L</w:t>
            </w:r>
            <w:r w:rsidR="00154A3B">
              <w:rPr>
                <w:rFonts w:ascii="Times New Roman" w:hAnsi="Times New Roman"/>
              </w:rPr>
              <w:t>'</w:t>
            </w:r>
            <w:r w:rsidRPr="00812CC9">
              <w:rPr>
                <w:rFonts w:ascii="Times New Roman" w:hAnsi="Times New Roman"/>
              </w:rPr>
              <w:t>esposizione attesa positiva effettiva (EPE effettiva) per un insieme di attività soggette a compensazione è definita all</w:t>
            </w:r>
            <w:r w:rsidR="00154A3B">
              <w:rPr>
                <w:rFonts w:ascii="Times New Roman" w:hAnsi="Times New Roman"/>
              </w:rPr>
              <w:t>'</w:t>
            </w:r>
            <w:r w:rsidRPr="00812CC9">
              <w:rPr>
                <w:rFonts w:ascii="Times New Roman" w:hAnsi="Times New Roman"/>
              </w:rPr>
              <w:t>articolo 272, punto 22, del CRR ed è calcolata conformemente all</w:t>
            </w:r>
            <w:r w:rsidR="00154A3B">
              <w:rPr>
                <w:rFonts w:ascii="Times New Roman" w:hAnsi="Times New Roman"/>
              </w:rPr>
              <w:t>'</w:t>
            </w:r>
            <w:r w:rsidRPr="00812CC9">
              <w:rPr>
                <w:rFonts w:ascii="Times New Roman" w:hAnsi="Times New Roman"/>
              </w:rPr>
              <w:t>articolo 284, paragrafo 6, del CRR.</w:t>
            </w:r>
          </w:p>
          <w:p w14:paraId="1DC1BF1E" w14:textId="7616B14B"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L</w:t>
            </w:r>
            <w:r w:rsidR="00154A3B">
              <w:rPr>
                <w:rFonts w:ascii="Times New Roman" w:hAnsi="Times New Roman"/>
              </w:rPr>
              <w:t>'</w:t>
            </w:r>
            <w:r w:rsidRPr="00812CC9">
              <w:rPr>
                <w:rFonts w:ascii="Times New Roman" w:hAnsi="Times New Roman"/>
              </w:rPr>
              <w:t>EPE effettiva da indicare qui è quella applicata per la determinazione dei requisiti di fondi propri conformemente all</w:t>
            </w:r>
            <w:r w:rsidR="00154A3B">
              <w:rPr>
                <w:rFonts w:ascii="Times New Roman" w:hAnsi="Times New Roman"/>
              </w:rPr>
              <w:t>'</w:t>
            </w:r>
            <w:r w:rsidRPr="00812CC9">
              <w:rPr>
                <w:rFonts w:ascii="Times New Roman" w:hAnsi="Times New Roman"/>
              </w:rPr>
              <w:t>articolo 284, paragrafo 3, del CRR, ossia l</w:t>
            </w:r>
            <w:r w:rsidR="00154A3B">
              <w:rPr>
                <w:rFonts w:ascii="Times New Roman" w:hAnsi="Times New Roman"/>
              </w:rPr>
              <w:t>'</w:t>
            </w:r>
            <w:r w:rsidRPr="00812CC9">
              <w:rPr>
                <w:rFonts w:ascii="Times New Roman" w:hAnsi="Times New Roman"/>
              </w:rPr>
              <w:t>EPE effettiva calcolata utilizzando i dati di mercato correnti o l</w:t>
            </w:r>
            <w:r w:rsidR="00154A3B">
              <w:rPr>
                <w:rFonts w:ascii="Times New Roman" w:hAnsi="Times New Roman"/>
              </w:rPr>
              <w:t>'</w:t>
            </w:r>
            <w:r w:rsidRPr="00812CC9">
              <w:rPr>
                <w:rFonts w:ascii="Times New Roman" w:hAnsi="Times New Roman"/>
              </w:rPr>
              <w:t>EPE effettiva calcolata utilizzando una calibrazione di stress, a seconda di quale determini un requisito di fondi propri più elevato.</w:t>
            </w:r>
          </w:p>
          <w:p w14:paraId="2CCD9261"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rPr>
              <w:t xml:space="preserve">Gli enti specificano nella descrizione che accompagna questo modello quale EPE effettiva è stata inserita. </w:t>
            </w:r>
          </w:p>
        </w:tc>
      </w:tr>
      <w:tr w:rsidR="00B96DF5" w:rsidRPr="00812CC9" w14:paraId="74E9784F"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26299F" w14:textId="77777777" w:rsidR="00B96DF5" w:rsidRPr="00812CC9" w:rsidRDefault="00B96DF5" w:rsidP="00B96DF5">
            <w:pPr>
              <w:pStyle w:val="Applicationdirecte"/>
              <w:spacing w:before="0" w:after="240"/>
              <w:jc w:val="center"/>
            </w:pPr>
            <w:r w:rsidRPr="00812CC9">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179E5D" w14:textId="0F5C1EDC"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b/>
              </w:rPr>
              <w:t>Alfa utilizzata per il calcolo del valore dell</w:t>
            </w:r>
            <w:r w:rsidR="00154A3B">
              <w:rPr>
                <w:rFonts w:ascii="Times New Roman" w:hAnsi="Times New Roman"/>
                <w:b/>
              </w:rPr>
              <w:t>'</w:t>
            </w:r>
            <w:r w:rsidRPr="00812CC9">
              <w:rPr>
                <w:rFonts w:ascii="Times New Roman" w:hAnsi="Times New Roman"/>
                <w:b/>
              </w:rPr>
              <w:t>esposizione a fini regolamentari</w:t>
            </w:r>
          </w:p>
          <w:p w14:paraId="3E233B50" w14:textId="4FAC8C23"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Il valore di α è fissato a 1,4 nelle righe EU-1, EU-2 e 1 di questo modello conformemente all</w:t>
            </w:r>
            <w:r w:rsidR="00154A3B">
              <w:rPr>
                <w:rFonts w:ascii="Times New Roman" w:hAnsi="Times New Roman"/>
              </w:rPr>
              <w:t>'</w:t>
            </w:r>
            <w:r w:rsidRPr="00812CC9">
              <w:rPr>
                <w:rFonts w:ascii="Times New Roman" w:hAnsi="Times New Roman"/>
              </w:rPr>
              <w:t>articolo 282, paragrafo 2, all</w:t>
            </w:r>
            <w:r w:rsidR="00154A3B">
              <w:rPr>
                <w:rFonts w:ascii="Times New Roman" w:hAnsi="Times New Roman"/>
              </w:rPr>
              <w:t>'</w:t>
            </w:r>
            <w:r w:rsidRPr="00812CC9">
              <w:rPr>
                <w:rFonts w:ascii="Times New Roman" w:hAnsi="Times New Roman"/>
              </w:rPr>
              <w:t>articolo 281, paragrafo 1, e all</w:t>
            </w:r>
            <w:r w:rsidR="00154A3B">
              <w:rPr>
                <w:rFonts w:ascii="Times New Roman" w:hAnsi="Times New Roman"/>
              </w:rPr>
              <w:t>'</w:t>
            </w:r>
            <w:r w:rsidRPr="00812CC9">
              <w:rPr>
                <w:rFonts w:ascii="Times New Roman" w:hAnsi="Times New Roman"/>
              </w:rPr>
              <w:t>articolo 274, paragrafo 2, del CRR.</w:t>
            </w:r>
          </w:p>
          <w:p w14:paraId="68A74AB2" w14:textId="1F1DC5DC"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rPr>
              <w:t>Ai fini del metodo dei modelli interni, α può esse</w:t>
            </w:r>
            <w:r w:rsidR="00DB4AA2" w:rsidRPr="00812CC9">
              <w:rPr>
                <w:rFonts w:ascii="Times New Roman" w:hAnsi="Times New Roman"/>
              </w:rPr>
              <w:t>re il valore predefinito pari a </w:t>
            </w:r>
            <w:r w:rsidRPr="00812CC9">
              <w:rPr>
                <w:rFonts w:ascii="Times New Roman" w:hAnsi="Times New Roman"/>
              </w:rPr>
              <w:t>1,4 o un altro valore se le autorità competenti ne richiedono uno superiore conformemente all</w:t>
            </w:r>
            <w:r w:rsidR="00154A3B">
              <w:rPr>
                <w:rFonts w:ascii="Times New Roman" w:hAnsi="Times New Roman"/>
              </w:rPr>
              <w:t>'</w:t>
            </w:r>
            <w:r w:rsidRPr="00812CC9">
              <w:rPr>
                <w:rFonts w:ascii="Times New Roman" w:hAnsi="Times New Roman"/>
              </w:rPr>
              <w:t>articolo 284, paragrafo 4, del CRR o autorizzano gli enti a utilizzare le proprie stime interne conformemente all</w:t>
            </w:r>
            <w:r w:rsidR="00154A3B">
              <w:rPr>
                <w:rFonts w:ascii="Times New Roman" w:hAnsi="Times New Roman"/>
              </w:rPr>
              <w:t>'</w:t>
            </w:r>
            <w:r w:rsidRPr="00812CC9">
              <w:rPr>
                <w:rFonts w:ascii="Times New Roman" w:hAnsi="Times New Roman"/>
              </w:rPr>
              <w:t>articolo 284</w:t>
            </w:r>
            <w:r w:rsidR="00DB4AA2" w:rsidRPr="00812CC9">
              <w:rPr>
                <w:rFonts w:ascii="Times New Roman" w:hAnsi="Times New Roman"/>
              </w:rPr>
              <w:t>, paragrafo </w:t>
            </w:r>
            <w:r w:rsidRPr="00812CC9">
              <w:rPr>
                <w:rFonts w:ascii="Times New Roman" w:hAnsi="Times New Roman"/>
              </w:rPr>
              <w:t>9, della parte tre, titolo II, capo 6, sezione 6, del CRR.</w:t>
            </w:r>
          </w:p>
        </w:tc>
      </w:tr>
      <w:tr w:rsidR="00B96DF5" w:rsidRPr="00812CC9" w14:paraId="38ED92C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B9733F" w14:textId="77777777" w:rsidR="00B96DF5" w:rsidRPr="00812CC9" w:rsidRDefault="00B96DF5" w:rsidP="00B96DF5">
            <w:pPr>
              <w:pStyle w:val="Applicationdirecte"/>
              <w:spacing w:before="0" w:after="240"/>
              <w:jc w:val="center"/>
            </w:pPr>
            <w:r w:rsidRPr="00812CC9">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871E2A" w14:textId="292A6118"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Valore dell</w:t>
            </w:r>
            <w:r w:rsidR="00154A3B">
              <w:rPr>
                <w:rFonts w:ascii="Times New Roman" w:hAnsi="Times New Roman"/>
                <w:b/>
                <w:sz w:val="24"/>
                <w:szCs w:val="24"/>
              </w:rPr>
              <w:t>'</w:t>
            </w:r>
            <w:r w:rsidRPr="00812CC9">
              <w:rPr>
                <w:rFonts w:ascii="Times New Roman" w:hAnsi="Times New Roman"/>
                <w:b/>
                <w:sz w:val="24"/>
                <w:szCs w:val="24"/>
              </w:rPr>
              <w:t>esposizione pre-CRM</w:t>
            </w:r>
          </w:p>
          <w:p w14:paraId="5E9D08C6" w14:textId="550CD535"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Il valore dell</w:t>
            </w:r>
            <w:r w:rsidR="00154A3B">
              <w:rPr>
                <w:rFonts w:ascii="Times New Roman" w:hAnsi="Times New Roman"/>
                <w:sz w:val="24"/>
                <w:szCs w:val="24"/>
              </w:rPr>
              <w:t>'</w:t>
            </w:r>
            <w:r w:rsidRPr="00812CC9">
              <w:rPr>
                <w:rFonts w:ascii="Times New Roman" w:hAnsi="Times New Roman"/>
                <w:sz w:val="24"/>
                <w:szCs w:val="24"/>
              </w:rPr>
              <w:t>esposizione pre-CRM per le attività soggette al CCR è calcolato conformemente ai metodi di cui alla parte tre, titolo II, capi 4 e 6, del CRR, tenendo conto dell</w:t>
            </w:r>
            <w:r w:rsidR="00154A3B">
              <w:rPr>
                <w:rFonts w:ascii="Times New Roman" w:hAnsi="Times New Roman"/>
                <w:sz w:val="24"/>
                <w:szCs w:val="24"/>
              </w:rPr>
              <w:t>'</w:t>
            </w:r>
            <w:r w:rsidRPr="00812CC9">
              <w:rPr>
                <w:rFonts w:ascii="Times New Roman" w:hAnsi="Times New Roman"/>
                <w:sz w:val="24"/>
                <w:szCs w:val="24"/>
              </w:rPr>
              <w:t>effetto della compensazione, ma senza tener conto di eventuali altre tecniche di attenuazione del rischio di credito (ad esempio garanzie fornite come margine).</w:t>
            </w:r>
          </w:p>
          <w:p w14:paraId="496673C3" w14:textId="5C133266"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Nel caso delle SFT, la componente in titoli non è presa in considerazione nella determinazione del valore dell</w:t>
            </w:r>
            <w:r w:rsidR="00154A3B">
              <w:rPr>
                <w:rFonts w:ascii="Times New Roman" w:hAnsi="Times New Roman"/>
                <w:sz w:val="24"/>
                <w:szCs w:val="24"/>
              </w:rPr>
              <w:t>'</w:t>
            </w:r>
            <w:r w:rsidRPr="00812CC9">
              <w:rPr>
                <w:rFonts w:ascii="Times New Roman" w:hAnsi="Times New Roman"/>
                <w:sz w:val="24"/>
                <w:szCs w:val="24"/>
              </w:rPr>
              <w:t>esposizione pre-CRM in caso di ricevimento di una garanzia reale e pertanto non diminuisce il valore dell</w:t>
            </w:r>
            <w:r w:rsidR="00154A3B">
              <w:rPr>
                <w:rFonts w:ascii="Times New Roman" w:hAnsi="Times New Roman"/>
                <w:sz w:val="24"/>
                <w:szCs w:val="24"/>
              </w:rPr>
              <w:t>'</w:t>
            </w:r>
            <w:r w:rsidRPr="00812CC9">
              <w:rPr>
                <w:rFonts w:ascii="Times New Roman" w:hAnsi="Times New Roman"/>
                <w:sz w:val="24"/>
                <w:szCs w:val="24"/>
              </w:rPr>
              <w:t>esposizione. Al contrario la componente in titoli delle SFT è presa in considerazione nella determinazione del valore dell</w:t>
            </w:r>
            <w:r w:rsidR="00154A3B">
              <w:rPr>
                <w:rFonts w:ascii="Times New Roman" w:hAnsi="Times New Roman"/>
                <w:sz w:val="24"/>
                <w:szCs w:val="24"/>
              </w:rPr>
              <w:t>'</w:t>
            </w:r>
            <w:r w:rsidRPr="00812CC9">
              <w:rPr>
                <w:rFonts w:ascii="Times New Roman" w:hAnsi="Times New Roman"/>
                <w:sz w:val="24"/>
                <w:szCs w:val="24"/>
              </w:rPr>
              <w:t xml:space="preserve">esposizione pre-CRM in modo regolare in caso di fornitura di una garanzia reale. </w:t>
            </w:r>
          </w:p>
          <w:p w14:paraId="7A73E5E4" w14:textId="77777777"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Inoltre le operazioni assistite da garanzia reale sono trattate come non garantite, ossia non si applicano effetti di marginazione.</w:t>
            </w:r>
          </w:p>
          <w:p w14:paraId="4B4744CD" w14:textId="01B29C01"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caso delle operazioni per le quali è stato individuato uno specifico rischio di correlazione sfavorevole, il valore dell</w:t>
            </w:r>
            <w:r w:rsidR="00154A3B">
              <w:rPr>
                <w:rFonts w:ascii="Times New Roman" w:hAnsi="Times New Roman"/>
                <w:sz w:val="24"/>
              </w:rPr>
              <w:t>'</w:t>
            </w:r>
            <w:r w:rsidRPr="00812CC9">
              <w:rPr>
                <w:rFonts w:ascii="Times New Roman" w:hAnsi="Times New Roman"/>
                <w:sz w:val="24"/>
              </w:rPr>
              <w:t>esposizione pre-CRM deve essere determinato conformemente all</w:t>
            </w:r>
            <w:r w:rsidR="00154A3B">
              <w:rPr>
                <w:rFonts w:ascii="Times New Roman" w:hAnsi="Times New Roman"/>
                <w:sz w:val="24"/>
              </w:rPr>
              <w:t>'</w:t>
            </w:r>
            <w:r w:rsidRPr="00812CC9">
              <w:rPr>
                <w:rFonts w:ascii="Times New Roman" w:hAnsi="Times New Roman"/>
                <w:sz w:val="24"/>
              </w:rPr>
              <w:t>articolo 291 del CRR.</w:t>
            </w:r>
          </w:p>
          <w:p w14:paraId="082758BF" w14:textId="7A725490"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Il valore dell</w:t>
            </w:r>
            <w:r w:rsidR="00154A3B">
              <w:rPr>
                <w:rFonts w:ascii="Times New Roman" w:hAnsi="Times New Roman"/>
                <w:sz w:val="24"/>
              </w:rPr>
              <w:t>'</w:t>
            </w:r>
            <w:r w:rsidRPr="00812CC9">
              <w:rPr>
                <w:rFonts w:ascii="Times New Roman" w:hAnsi="Times New Roman"/>
                <w:sz w:val="24"/>
              </w:rPr>
              <w:t>esposizione pre-CRM non tiene conto della deduzione della perdita per CVA sostenuta conformemente all</w:t>
            </w:r>
            <w:r w:rsidR="00154A3B">
              <w:rPr>
                <w:rFonts w:ascii="Times New Roman" w:hAnsi="Times New Roman"/>
                <w:sz w:val="24"/>
              </w:rPr>
              <w:t>'</w:t>
            </w:r>
            <w:r w:rsidRPr="00812CC9">
              <w:rPr>
                <w:rFonts w:ascii="Times New Roman" w:hAnsi="Times New Roman"/>
                <w:sz w:val="24"/>
              </w:rPr>
              <w:t>articolo 273, paragrafo 6, del CRR.</w:t>
            </w:r>
          </w:p>
          <w:p w14:paraId="68845CEB" w14:textId="4CE12629" w:rsidR="00B96DF5" w:rsidRPr="00812CC9" w:rsidRDefault="00B96DF5" w:rsidP="00B96DF5">
            <w:pPr>
              <w:spacing w:after="240"/>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indica la somma di tutti i valori delle esposizioni pre-CRM nella rispettiva riga.</w:t>
            </w:r>
          </w:p>
        </w:tc>
      </w:tr>
      <w:tr w:rsidR="00B96DF5" w:rsidRPr="00812CC9" w14:paraId="6FFAF073"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252D0C" w14:textId="77777777" w:rsidR="00B96DF5" w:rsidRPr="00812CC9" w:rsidRDefault="00B96DF5" w:rsidP="00B96DF5">
            <w:pPr>
              <w:pStyle w:val="Applicationdirecte"/>
              <w:spacing w:before="0" w:after="240"/>
              <w:jc w:val="center"/>
            </w:pPr>
            <w:r w:rsidRPr="00812CC9">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3DDAC8" w14:textId="32AC3911"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Valore dell</w:t>
            </w:r>
            <w:r w:rsidR="00154A3B">
              <w:rPr>
                <w:rFonts w:ascii="Times New Roman" w:hAnsi="Times New Roman"/>
                <w:b/>
                <w:sz w:val="24"/>
                <w:szCs w:val="24"/>
              </w:rPr>
              <w:t>'</w:t>
            </w:r>
            <w:r w:rsidRPr="00812CC9">
              <w:rPr>
                <w:rFonts w:ascii="Times New Roman" w:hAnsi="Times New Roman"/>
                <w:b/>
                <w:sz w:val="24"/>
                <w:szCs w:val="24"/>
              </w:rPr>
              <w:t>esposizione (post-CRM)</w:t>
            </w:r>
          </w:p>
          <w:p w14:paraId="6DFF180D" w14:textId="2AB62C90"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Il valore dell</w:t>
            </w:r>
            <w:r w:rsidR="00154A3B">
              <w:rPr>
                <w:rFonts w:ascii="Times New Roman" w:hAnsi="Times New Roman"/>
                <w:sz w:val="24"/>
                <w:szCs w:val="24"/>
              </w:rPr>
              <w:t>'</w:t>
            </w:r>
            <w:r w:rsidRPr="00812CC9">
              <w:rPr>
                <w:rFonts w:ascii="Times New Roman" w:hAnsi="Times New Roman"/>
                <w:sz w:val="24"/>
                <w:szCs w:val="24"/>
              </w:rPr>
              <w:t>esposizione post-CRM per le attività soggette al CCR è calcolato conformemente ai metodi di cui alla parte tre, titolo II, capi 4 e 6, del CRR, avendo applicato tecniche di CRM applicabili a norma della parte tre, titolo II, capi 4 e 6, del CRR.</w:t>
            </w:r>
          </w:p>
          <w:p w14:paraId="6E4A8C0D" w14:textId="4697FA45"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caso di operazioni per le quali è stato individuato uno specifico rischio di correlazione sfavorevole, il valore dell</w:t>
            </w:r>
            <w:r w:rsidR="00154A3B">
              <w:rPr>
                <w:rFonts w:ascii="Times New Roman" w:hAnsi="Times New Roman"/>
                <w:sz w:val="24"/>
              </w:rPr>
              <w:t>'</w:t>
            </w:r>
            <w:r w:rsidRPr="00812CC9">
              <w:rPr>
                <w:rFonts w:ascii="Times New Roman" w:hAnsi="Times New Roman"/>
                <w:sz w:val="24"/>
              </w:rPr>
              <w:t>esposizione è determinato conformemente all</w:t>
            </w:r>
            <w:r w:rsidR="00154A3B">
              <w:rPr>
                <w:rFonts w:ascii="Times New Roman" w:hAnsi="Times New Roman"/>
                <w:sz w:val="24"/>
              </w:rPr>
              <w:t>'</w:t>
            </w:r>
            <w:r w:rsidRPr="00812CC9">
              <w:rPr>
                <w:rFonts w:ascii="Times New Roman" w:hAnsi="Times New Roman"/>
                <w:sz w:val="24"/>
              </w:rPr>
              <w:t>articolo 291 del CRR.</w:t>
            </w:r>
          </w:p>
          <w:p w14:paraId="3CEBCD21" w14:textId="52E73B96"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273, paragrafo 6, del CRR, la perdita per CVA sostenuta non è dedotta dal valore dell</w:t>
            </w:r>
            <w:r w:rsidR="00154A3B">
              <w:rPr>
                <w:rFonts w:ascii="Times New Roman" w:hAnsi="Times New Roman"/>
                <w:sz w:val="24"/>
              </w:rPr>
              <w:t>'</w:t>
            </w:r>
            <w:r w:rsidRPr="00812CC9">
              <w:rPr>
                <w:rFonts w:ascii="Times New Roman" w:hAnsi="Times New Roman"/>
                <w:sz w:val="24"/>
              </w:rPr>
              <w:t>esposizione post-CRM.</w:t>
            </w:r>
          </w:p>
          <w:p w14:paraId="3D292EF3" w14:textId="0B520539" w:rsidR="00B96DF5" w:rsidRPr="00812CC9" w:rsidRDefault="00B96DF5" w:rsidP="00B96DF5">
            <w:pPr>
              <w:spacing w:after="240"/>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indica la somma di tutti i valori delle esposizioni post-CRM nella rispettiva riga.</w:t>
            </w:r>
          </w:p>
        </w:tc>
      </w:tr>
      <w:tr w:rsidR="00B96DF5" w:rsidRPr="00812CC9" w14:paraId="3D7C7DBC"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E75342" w14:textId="77777777" w:rsidR="00B96DF5" w:rsidRPr="00812CC9" w:rsidRDefault="00B96DF5" w:rsidP="00B96DF5">
            <w:pPr>
              <w:pStyle w:val="Applicationdirecte"/>
              <w:spacing w:before="0" w:after="240"/>
              <w:jc w:val="center"/>
            </w:pPr>
            <w:r w:rsidRPr="00812CC9">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71B89C" w14:textId="45D9C6F4"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Valore dell</w:t>
            </w:r>
            <w:r w:rsidR="00154A3B">
              <w:rPr>
                <w:rFonts w:ascii="Times New Roman" w:hAnsi="Times New Roman"/>
                <w:b/>
                <w:sz w:val="24"/>
                <w:szCs w:val="24"/>
              </w:rPr>
              <w:t>'</w:t>
            </w:r>
            <w:r w:rsidRPr="00812CC9">
              <w:rPr>
                <w:rFonts w:ascii="Times New Roman" w:hAnsi="Times New Roman"/>
                <w:b/>
                <w:sz w:val="24"/>
                <w:szCs w:val="24"/>
              </w:rPr>
              <w:t>esposizione</w:t>
            </w:r>
          </w:p>
          <w:p w14:paraId="7EC403E5" w14:textId="3F5B9BC6"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Valore dell</w:t>
            </w:r>
            <w:r w:rsidR="00154A3B">
              <w:rPr>
                <w:rFonts w:ascii="Times New Roman" w:hAnsi="Times New Roman"/>
                <w:sz w:val="24"/>
                <w:szCs w:val="24"/>
              </w:rPr>
              <w:t>'</w:t>
            </w:r>
            <w:r w:rsidRPr="00812CC9">
              <w:rPr>
                <w:rFonts w:ascii="Times New Roman" w:hAnsi="Times New Roman"/>
                <w:sz w:val="24"/>
                <w:szCs w:val="24"/>
              </w:rPr>
              <w:t>esposizione per le attività soggette al CCR calcolato conformemente ai metodi di cui alla parte tre, titolo II, capi 4 e 6, del CRR, che è l</w:t>
            </w:r>
            <w:r w:rsidR="00154A3B">
              <w:rPr>
                <w:rFonts w:ascii="Times New Roman" w:hAnsi="Times New Roman"/>
                <w:sz w:val="24"/>
                <w:szCs w:val="24"/>
              </w:rPr>
              <w:t>'</w:t>
            </w:r>
            <w:r w:rsidRPr="00812CC9">
              <w:rPr>
                <w:rFonts w:ascii="Times New Roman" w:hAnsi="Times New Roman"/>
                <w:sz w:val="24"/>
                <w:szCs w:val="24"/>
              </w:rPr>
              <w:t>importo pertinente ai fini del calcolo dei requisiti di fondi propri, vale a dire avendo applicato tecniche di attenuazione del rischio di credito conformemente alla parte tre, titolo II, capi 4 e 6, del CRR e considerando la deduzione della perdita per CVA sostenuta di cui all</w:t>
            </w:r>
            <w:r w:rsidR="00154A3B">
              <w:rPr>
                <w:rFonts w:ascii="Times New Roman" w:hAnsi="Times New Roman"/>
                <w:sz w:val="24"/>
                <w:szCs w:val="24"/>
              </w:rPr>
              <w:t>'</w:t>
            </w:r>
            <w:r w:rsidRPr="00812CC9">
              <w:rPr>
                <w:rFonts w:ascii="Times New Roman" w:hAnsi="Times New Roman"/>
                <w:sz w:val="24"/>
                <w:szCs w:val="24"/>
              </w:rPr>
              <w:t>articolo 273, paragrafo 6, del CRR.</w:t>
            </w:r>
          </w:p>
          <w:p w14:paraId="40D6767B" w14:textId="6BFAB18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Il valore dell</w:t>
            </w:r>
            <w:r w:rsidR="00154A3B">
              <w:rPr>
                <w:rFonts w:ascii="Times New Roman" w:hAnsi="Times New Roman"/>
                <w:sz w:val="24"/>
              </w:rPr>
              <w:t>'</w:t>
            </w:r>
            <w:r w:rsidRPr="00812CC9">
              <w:rPr>
                <w:rFonts w:ascii="Times New Roman" w:hAnsi="Times New Roman"/>
                <w:sz w:val="24"/>
              </w:rPr>
              <w:t>esposizione per le operazioni per le quali è stato individuato uno specifico rischio di correlazione sfavorevole è determinato conformemente all</w:t>
            </w:r>
            <w:r w:rsidR="00154A3B">
              <w:rPr>
                <w:rFonts w:ascii="Times New Roman" w:hAnsi="Times New Roman"/>
                <w:sz w:val="24"/>
              </w:rPr>
              <w:t>'</w:t>
            </w:r>
            <w:r w:rsidRPr="00812CC9">
              <w:rPr>
                <w:rFonts w:ascii="Times New Roman" w:hAnsi="Times New Roman"/>
                <w:sz w:val="24"/>
              </w:rPr>
              <w:t>articolo 291 del CRR.</w:t>
            </w:r>
          </w:p>
          <w:p w14:paraId="7E8C241F" w14:textId="549BFE7F"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Nei casi in cui per una singola controparte sia utilizzato più di un metodo per il CCR, la perdita per CVA sostenuta, dedotta a livello di controparte, è assegnata al valore dell</w:t>
            </w:r>
            <w:r w:rsidR="00154A3B">
              <w:rPr>
                <w:rFonts w:ascii="Times New Roman" w:hAnsi="Times New Roman"/>
                <w:sz w:val="24"/>
              </w:rPr>
              <w:t>'</w:t>
            </w:r>
            <w:r w:rsidRPr="00812CC9">
              <w:rPr>
                <w:rFonts w:ascii="Times New Roman" w:hAnsi="Times New Roman"/>
                <w:sz w:val="24"/>
              </w:rPr>
              <w:t>esposizione dei diversi insiemi di attività soggette a compensazione in ogni metodo CCR che riflettono la proporzione del valore dell</w:t>
            </w:r>
            <w:r w:rsidR="00154A3B">
              <w:rPr>
                <w:rFonts w:ascii="Times New Roman" w:hAnsi="Times New Roman"/>
                <w:sz w:val="24"/>
              </w:rPr>
              <w:t>'</w:t>
            </w:r>
            <w:r w:rsidRPr="00812CC9">
              <w:rPr>
                <w:rFonts w:ascii="Times New Roman" w:hAnsi="Times New Roman"/>
                <w:sz w:val="24"/>
              </w:rPr>
              <w:t>esposizione post-CRM dei rispettivi insiemi di attività soggette a compensazione rispetto al valore dell</w:t>
            </w:r>
            <w:r w:rsidR="00154A3B">
              <w:rPr>
                <w:rFonts w:ascii="Times New Roman" w:hAnsi="Times New Roman"/>
                <w:sz w:val="24"/>
              </w:rPr>
              <w:t>'</w:t>
            </w:r>
            <w:r w:rsidRPr="00812CC9">
              <w:rPr>
                <w:rFonts w:ascii="Times New Roman" w:hAnsi="Times New Roman"/>
                <w:sz w:val="24"/>
              </w:rPr>
              <w:t>esposizione complessiva post-CRM della controparte.</w:t>
            </w:r>
          </w:p>
          <w:p w14:paraId="6152B87D" w14:textId="4FBCAA7F" w:rsidR="00B96DF5" w:rsidRPr="00812CC9" w:rsidRDefault="00B96DF5" w:rsidP="00B96DF5">
            <w:pPr>
              <w:spacing w:after="240"/>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ente indica la somma di tutti i valori delle esposizioni post-CRM nella rispettiva riga.</w:t>
            </w:r>
          </w:p>
        </w:tc>
      </w:tr>
      <w:tr w:rsidR="00B96DF5" w:rsidRPr="00812CC9" w14:paraId="5D1A34FF"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F06578" w14:textId="77777777" w:rsidR="00B96DF5" w:rsidRPr="00812CC9" w:rsidRDefault="00B96DF5" w:rsidP="00B96DF5">
            <w:pPr>
              <w:pStyle w:val="Applicationdirecte"/>
              <w:spacing w:before="0" w:after="240"/>
              <w:jc w:val="center"/>
            </w:pPr>
            <w:r w:rsidRPr="00812CC9">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0719413"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RWEA</w:t>
            </w:r>
          </w:p>
          <w:p w14:paraId="204A4A89" w14:textId="3CCD4835" w:rsidR="00B96DF5" w:rsidRPr="00812CC9" w:rsidRDefault="00B96DF5" w:rsidP="00B96DF5">
            <w:pPr>
              <w:pStyle w:val="TableMainHeading"/>
              <w:spacing w:before="0" w:after="240"/>
              <w:jc w:val="both"/>
              <w:rPr>
                <w:rFonts w:ascii="Times New Roman" w:hAnsi="Times New Roman"/>
                <w:sz w:val="24"/>
                <w:szCs w:val="24"/>
              </w:rPr>
            </w:pPr>
            <w:r w:rsidRPr="00812CC9">
              <w:rPr>
                <w:rFonts w:ascii="Times New Roman" w:hAnsi="Times New Roman"/>
                <w:sz w:val="24"/>
                <w:szCs w:val="24"/>
              </w:rPr>
              <w:t>Importi delle esposizioni ponderati per il rischio, come definiti all</w:t>
            </w:r>
            <w:r w:rsidR="00154A3B">
              <w:rPr>
                <w:rFonts w:ascii="Times New Roman" w:hAnsi="Times New Roman"/>
                <w:sz w:val="24"/>
                <w:szCs w:val="24"/>
              </w:rPr>
              <w:t>'</w:t>
            </w:r>
            <w:r w:rsidRPr="00812CC9">
              <w:rPr>
                <w:rFonts w:ascii="Times New Roman" w:hAnsi="Times New Roman"/>
                <w:sz w:val="24"/>
                <w:szCs w:val="24"/>
              </w:rPr>
              <w:t>articolo 92, paragrafi 3 e 4, del CRR, calcolati conformemente all</w:t>
            </w:r>
            <w:r w:rsidR="00154A3B">
              <w:rPr>
                <w:rFonts w:ascii="Times New Roman" w:hAnsi="Times New Roman"/>
                <w:sz w:val="24"/>
                <w:szCs w:val="24"/>
              </w:rPr>
              <w:t>'</w:t>
            </w:r>
            <w:r w:rsidRPr="00812CC9">
              <w:rPr>
                <w:rFonts w:ascii="Times New Roman" w:hAnsi="Times New Roman"/>
                <w:sz w:val="24"/>
                <w:szCs w:val="24"/>
              </w:rPr>
              <w:t>articolo 107 del CRR, per gli elementi i cui fattori di ponderazione del rischio sono stimati sulla base dei requisiti di cui alla parte tre, titolo II, capi 2 e 3, del CRR e per i quali il valore dell</w:t>
            </w:r>
            <w:r w:rsidR="00154A3B">
              <w:rPr>
                <w:rFonts w:ascii="Times New Roman" w:hAnsi="Times New Roman"/>
                <w:sz w:val="24"/>
                <w:szCs w:val="24"/>
              </w:rPr>
              <w:t>'</w:t>
            </w:r>
            <w:r w:rsidRPr="00812CC9">
              <w:rPr>
                <w:rFonts w:ascii="Times New Roman" w:hAnsi="Times New Roman"/>
                <w:sz w:val="24"/>
                <w:szCs w:val="24"/>
              </w:rPr>
              <w:t>esposizione per attività soggetta al CCR è calcolato conformemente alla parte tre, titolo II, capi 4 e 6, del CRR.</w:t>
            </w:r>
          </w:p>
        </w:tc>
      </w:tr>
    </w:tbl>
    <w:p w14:paraId="51700E10" w14:textId="77777777" w:rsidR="00B96DF5" w:rsidRPr="00812CC9" w:rsidRDefault="00B96DF5" w:rsidP="00B96DF5">
      <w:pPr>
        <w:pStyle w:val="Titlelevel2"/>
        <w:spacing w:before="0"/>
        <w:rPr>
          <w:rFonts w:ascii="Times New Roman" w:hAnsi="Times New Roman" w:cs="Times New Roman"/>
          <w:b/>
          <w:color w:val="auto"/>
          <w:sz w:val="24"/>
        </w:rPr>
      </w:pPr>
      <w:r w:rsidRPr="00812CC9">
        <w:rPr>
          <w:rFonts w:ascii="Times New Roman" w:hAnsi="Times New Roman"/>
          <w:b/>
          <w:color w:val="auto"/>
          <w:sz w:val="24"/>
        </w:rPr>
        <w:t xml:space="preserve"> </w:t>
      </w:r>
    </w:p>
    <w:p w14:paraId="52D861DD" w14:textId="553A458E"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b/>
          <w:sz w:val="24"/>
        </w:rPr>
        <w:t>Modello EU CCR2: operazioni soggette a requisiti di fondi propri per il rischio di CVA</w:t>
      </w:r>
      <w:r w:rsidR="00725234">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fisso</w:t>
      </w:r>
    </w:p>
    <w:p w14:paraId="522F4442" w14:textId="37DB4998"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auto"/>
          <w:sz w:val="24"/>
        </w:rPr>
      </w:pPr>
      <w:r w:rsidRPr="00812CC9">
        <w:rPr>
          <w:rFonts w:ascii="Times New Roman" w:hAnsi="Times New Roman"/>
          <w:bCs w:val="0"/>
          <w:color w:val="000000"/>
          <w:sz w:val="24"/>
        </w:rPr>
        <w:t>Gli enti</w:t>
      </w:r>
      <w:r w:rsidRPr="00812CC9">
        <w:rPr>
          <w:rFonts w:ascii="Times New Roman" w:hAnsi="Times New Roman"/>
          <w:bCs w:val="0"/>
          <w:color w:val="auto"/>
          <w:sz w:val="24"/>
        </w:rPr>
        <w:t xml:space="preserve">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439, lettera h), del CRR</w:t>
      </w:r>
      <w:r w:rsidRPr="00812CC9">
        <w:rPr>
          <w:rFonts w:ascii="Times New Roman" w:hAnsi="Times New Roman"/>
          <w:bCs w:val="0"/>
          <w:color w:val="000000"/>
          <w:sz w:val="24"/>
        </w:rPr>
        <w:t xml:space="preserve"> seguendo le istruzioni fornite di seguito nel presente allegato per compilare il modello EU CCR2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r w:rsidRPr="00812CC9">
        <w:rPr>
          <w:rFonts w:ascii="Times New Roman" w:hAnsi="Times New Roman"/>
          <w:bCs w:val="0"/>
          <w:color w:val="auto"/>
          <w:sz w:val="24"/>
        </w:rPr>
        <w:t>.</w:t>
      </w:r>
    </w:p>
    <w:p w14:paraId="7A5A842B" w14:textId="60525296" w:rsidR="00B96DF5" w:rsidRPr="00812CC9" w:rsidRDefault="00B96DF5" w:rsidP="00B96DF5">
      <w:pPr>
        <w:pStyle w:val="Titlelevel2"/>
        <w:numPr>
          <w:ilvl w:val="0"/>
          <w:numId w:val="56"/>
        </w:numPr>
        <w:spacing w:before="0"/>
        <w:jc w:val="both"/>
        <w:rPr>
          <w:rFonts w:ascii="Times New Roman" w:hAnsi="Times New Roman" w:cs="Times New Roman"/>
          <w:b/>
          <w:color w:val="auto"/>
          <w:sz w:val="24"/>
        </w:rPr>
      </w:pPr>
      <w:r w:rsidRPr="00812CC9">
        <w:rPr>
          <w:rFonts w:ascii="Times New Roman" w:hAnsi="Times New Roman"/>
          <w:color w:val="auto"/>
          <w:sz w:val="24"/>
        </w:rPr>
        <w:t xml:space="preserve">In </w:t>
      </w:r>
      <w:r w:rsidRPr="00812CC9">
        <w:rPr>
          <w:rFonts w:ascii="Times New Roman" w:hAnsi="Times New Roman"/>
          <w:bCs w:val="0"/>
          <w:color w:val="auto"/>
          <w:sz w:val="24"/>
        </w:rPr>
        <w:t>questo</w:t>
      </w:r>
      <w:r w:rsidRPr="00812CC9">
        <w:rPr>
          <w:rFonts w:ascii="Times New Roman" w:hAnsi="Times New Roman"/>
          <w:color w:val="auto"/>
          <w:sz w:val="24"/>
        </w:rPr>
        <w:t xml:space="preserve"> modello sono incluse le informazioni relative al CVA regolamentare per tutte le operazioni soggette ai requisiti di fondi prop</w:t>
      </w:r>
      <w:r w:rsidR="00DB4AA2" w:rsidRPr="00812CC9">
        <w:rPr>
          <w:rFonts w:ascii="Times New Roman" w:hAnsi="Times New Roman"/>
          <w:color w:val="auto"/>
          <w:sz w:val="24"/>
        </w:rPr>
        <w:t>ri per il rischio di CVA (parte </w:t>
      </w:r>
      <w:r w:rsidRPr="00812CC9">
        <w:rPr>
          <w:rFonts w:ascii="Times New Roman" w:hAnsi="Times New Roman"/>
          <w:color w:val="auto"/>
          <w:sz w:val="24"/>
        </w:rPr>
        <w:t xml:space="preserve">tre, titolo VI, del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36318E43"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8D70E9"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72B91AA" w14:textId="77777777" w:rsidTr="00B96DF5">
        <w:trPr>
          <w:trHeight w:val="238"/>
        </w:trPr>
        <w:tc>
          <w:tcPr>
            <w:tcW w:w="1384" w:type="dxa"/>
            <w:shd w:val="clear" w:color="auto" w:fill="D9D9D9" w:themeFill="background1" w:themeFillShade="D9"/>
          </w:tcPr>
          <w:p w14:paraId="262B5E4F"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8CDB87D"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1161D49" w14:textId="77777777" w:rsidTr="00B96DF5">
        <w:trPr>
          <w:trHeight w:val="680"/>
        </w:trPr>
        <w:tc>
          <w:tcPr>
            <w:tcW w:w="1384" w:type="dxa"/>
          </w:tcPr>
          <w:p w14:paraId="1D800312" w14:textId="77777777" w:rsidR="00B96DF5" w:rsidRPr="00812CC9" w:rsidRDefault="00B96DF5" w:rsidP="00B96DF5">
            <w:pPr>
              <w:pStyle w:val="Applicationdirecte"/>
              <w:spacing w:before="0" w:after="240"/>
              <w:jc w:val="center"/>
            </w:pPr>
            <w:r w:rsidRPr="00812CC9">
              <w:t>1</w:t>
            </w:r>
          </w:p>
        </w:tc>
        <w:tc>
          <w:tcPr>
            <w:tcW w:w="7655" w:type="dxa"/>
            <w:vAlign w:val="center"/>
          </w:tcPr>
          <w:p w14:paraId="53029AFC" w14:textId="77777777"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Totale delle operazioni soggette al metodo avanzato</w:t>
            </w:r>
          </w:p>
          <w:p w14:paraId="2600A066" w14:textId="7825DD0C" w:rsidR="00B96DF5" w:rsidRPr="00812CC9" w:rsidRDefault="00B96DF5" w:rsidP="00B96DF5">
            <w:pPr>
              <w:pStyle w:val="TableNote"/>
              <w:spacing w:before="0" w:after="240"/>
              <w:rPr>
                <w:rFonts w:ascii="Times New Roman" w:hAnsi="Times New Roman"/>
                <w:i/>
                <w:sz w:val="24"/>
                <w:szCs w:val="24"/>
              </w:rPr>
            </w:pPr>
            <w:r w:rsidRPr="00812CC9">
              <w:rPr>
                <w:rFonts w:ascii="Times New Roman" w:hAnsi="Times New Roman"/>
                <w:sz w:val="24"/>
                <w:szCs w:val="24"/>
              </w:rPr>
              <w:t>Operazioni soggette al metodo avanzato per il calcolo dei requisiti di fondi propri per il rischio di CVA conformemente all</w:t>
            </w:r>
            <w:r w:rsidR="00154A3B">
              <w:rPr>
                <w:rFonts w:ascii="Times New Roman" w:hAnsi="Times New Roman"/>
                <w:sz w:val="24"/>
                <w:szCs w:val="24"/>
              </w:rPr>
              <w:t>'</w:t>
            </w:r>
            <w:r w:rsidRPr="00812CC9">
              <w:rPr>
                <w:rFonts w:ascii="Times New Roman" w:hAnsi="Times New Roman"/>
                <w:sz w:val="24"/>
                <w:szCs w:val="24"/>
              </w:rPr>
              <w:t>articolo 383 del CRR.</w:t>
            </w:r>
          </w:p>
        </w:tc>
      </w:tr>
      <w:tr w:rsidR="00B96DF5" w:rsidRPr="00812CC9" w14:paraId="444C253F" w14:textId="77777777" w:rsidTr="00B96DF5">
        <w:trPr>
          <w:trHeight w:val="680"/>
        </w:trPr>
        <w:tc>
          <w:tcPr>
            <w:tcW w:w="1384" w:type="dxa"/>
          </w:tcPr>
          <w:p w14:paraId="486E1DC9" w14:textId="77777777" w:rsidR="00B96DF5" w:rsidRPr="00812CC9" w:rsidRDefault="00B96DF5" w:rsidP="00B96DF5">
            <w:pPr>
              <w:pStyle w:val="Applicationdirecte"/>
              <w:spacing w:before="0" w:after="240"/>
              <w:jc w:val="center"/>
            </w:pPr>
            <w:r w:rsidRPr="00812CC9">
              <w:t>2</w:t>
            </w:r>
          </w:p>
        </w:tc>
        <w:tc>
          <w:tcPr>
            <w:tcW w:w="7655" w:type="dxa"/>
            <w:vAlign w:val="center"/>
          </w:tcPr>
          <w:p w14:paraId="43797E90" w14:textId="77777777"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Componente VaR (incluso il moltiplicatore 3×)</w:t>
            </w:r>
          </w:p>
          <w:p w14:paraId="26F937C0" w14:textId="50F91996" w:rsidR="00B96DF5" w:rsidRPr="00812CC9" w:rsidRDefault="00B96DF5" w:rsidP="00B96DF5">
            <w:pPr>
              <w:pStyle w:val="TableNote"/>
              <w:spacing w:before="0" w:after="240"/>
              <w:rPr>
                <w:rFonts w:ascii="Times New Roman" w:hAnsi="Times New Roman"/>
                <w:sz w:val="24"/>
                <w:szCs w:val="24"/>
              </w:rPr>
            </w:pPr>
            <w:r w:rsidRPr="00812CC9">
              <w:rPr>
                <w:rFonts w:ascii="Times New Roman" w:hAnsi="Times New Roman"/>
                <w:sz w:val="24"/>
                <w:szCs w:val="24"/>
              </w:rPr>
              <w:t>Operazioni soggette a requisiti di fondi propri per il rischio di CVA per le quali gli importi delle esposizioni ponderati per il rischio sono ottenuti mediante la formula di cui all</w:t>
            </w:r>
            <w:r w:rsidR="00154A3B">
              <w:rPr>
                <w:rFonts w:ascii="Times New Roman" w:hAnsi="Times New Roman"/>
                <w:sz w:val="24"/>
                <w:szCs w:val="24"/>
              </w:rPr>
              <w:t>'</w:t>
            </w:r>
            <w:r w:rsidRPr="00812CC9">
              <w:rPr>
                <w:rFonts w:ascii="Times New Roman" w:hAnsi="Times New Roman"/>
                <w:sz w:val="24"/>
                <w:szCs w:val="24"/>
              </w:rPr>
              <w:t>articolo 383 del CRR, utilizzando il calcolo del VaR basato su modelli interni per il rischio di mercato (con le calibrazioni dei parametri correnti per l</w:t>
            </w:r>
            <w:r w:rsidR="00154A3B">
              <w:rPr>
                <w:rFonts w:ascii="Times New Roman" w:hAnsi="Times New Roman"/>
                <w:sz w:val="24"/>
                <w:szCs w:val="24"/>
              </w:rPr>
              <w:t>'</w:t>
            </w:r>
            <w:r w:rsidRPr="00812CC9">
              <w:rPr>
                <w:rFonts w:ascii="Times New Roman" w:hAnsi="Times New Roman"/>
                <w:sz w:val="24"/>
                <w:szCs w:val="24"/>
              </w:rPr>
              <w:t>esposizione attesa di cui all</w:t>
            </w:r>
            <w:r w:rsidR="00154A3B">
              <w:rPr>
                <w:rFonts w:ascii="Times New Roman" w:hAnsi="Times New Roman"/>
                <w:sz w:val="24"/>
                <w:szCs w:val="24"/>
              </w:rPr>
              <w:t>'</w:t>
            </w:r>
            <w:r w:rsidRPr="00812CC9">
              <w:rPr>
                <w:rFonts w:ascii="Times New Roman" w:hAnsi="Times New Roman"/>
                <w:sz w:val="24"/>
                <w:szCs w:val="24"/>
              </w:rPr>
              <w:t xml:space="preserve">articolo 292, paragrafo 2, primo comma, del CRR). </w:t>
            </w:r>
          </w:p>
          <w:p w14:paraId="41DC87A2" w14:textId="18DFF438" w:rsidR="00B96DF5" w:rsidRPr="00812CC9" w:rsidRDefault="00B96DF5" w:rsidP="00B96DF5">
            <w:pPr>
              <w:pStyle w:val="TableNote"/>
              <w:spacing w:before="0" w:after="240"/>
              <w:rPr>
                <w:rFonts w:ascii="Times New Roman" w:hAnsi="Times New Roman"/>
                <w:i/>
                <w:sz w:val="24"/>
                <w:szCs w:val="24"/>
              </w:rPr>
            </w:pPr>
            <w:r w:rsidRPr="00812CC9">
              <w:rPr>
                <w:rFonts w:ascii="Times New Roman" w:hAnsi="Times New Roman"/>
                <w:sz w:val="24"/>
                <w:szCs w:val="24"/>
              </w:rPr>
              <w:t>Il calcolo include l</w:t>
            </w:r>
            <w:r w:rsidR="00154A3B">
              <w:rPr>
                <w:rFonts w:ascii="Times New Roman" w:hAnsi="Times New Roman"/>
                <w:sz w:val="24"/>
                <w:szCs w:val="24"/>
              </w:rPr>
              <w:t>'</w:t>
            </w:r>
            <w:r w:rsidRPr="00812CC9">
              <w:rPr>
                <w:rFonts w:ascii="Times New Roman" w:hAnsi="Times New Roman"/>
                <w:sz w:val="24"/>
                <w:szCs w:val="24"/>
              </w:rPr>
              <w:t>uso di un moltiplicatore almeno pari a 3 (fissato dall</w:t>
            </w:r>
            <w:r w:rsidR="00154A3B">
              <w:rPr>
                <w:rFonts w:ascii="Times New Roman" w:hAnsi="Times New Roman"/>
                <w:sz w:val="24"/>
                <w:szCs w:val="24"/>
              </w:rPr>
              <w:t>'</w:t>
            </w:r>
            <w:r w:rsidRPr="00812CC9">
              <w:rPr>
                <w:rFonts w:ascii="Times New Roman" w:hAnsi="Times New Roman"/>
                <w:sz w:val="24"/>
                <w:szCs w:val="24"/>
              </w:rPr>
              <w:t xml:space="preserve">autorità di vigilanza). </w:t>
            </w:r>
          </w:p>
        </w:tc>
      </w:tr>
      <w:tr w:rsidR="00B96DF5" w:rsidRPr="00812CC9" w14:paraId="58E9E9EA" w14:textId="77777777" w:rsidTr="00B96DF5">
        <w:trPr>
          <w:trHeight w:val="680"/>
        </w:trPr>
        <w:tc>
          <w:tcPr>
            <w:tcW w:w="1384" w:type="dxa"/>
          </w:tcPr>
          <w:p w14:paraId="383DC218" w14:textId="77777777" w:rsidR="00B96DF5" w:rsidRPr="00812CC9" w:rsidRDefault="00B96DF5" w:rsidP="00B96DF5">
            <w:pPr>
              <w:pStyle w:val="Applicationdirecte"/>
              <w:spacing w:before="0" w:after="240"/>
              <w:jc w:val="center"/>
            </w:pPr>
            <w:r w:rsidRPr="00812CC9">
              <w:t>3</w:t>
            </w:r>
          </w:p>
        </w:tc>
        <w:tc>
          <w:tcPr>
            <w:tcW w:w="7655" w:type="dxa"/>
            <w:vAlign w:val="center"/>
          </w:tcPr>
          <w:p w14:paraId="344BF540" w14:textId="77777777"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Componente VaR in condizioni di stress (incluso il moltiplicatore 3×)</w:t>
            </w:r>
          </w:p>
          <w:p w14:paraId="610C6C9E" w14:textId="41A3275E" w:rsidR="00B96DF5" w:rsidRPr="00812CC9" w:rsidRDefault="00B96DF5" w:rsidP="00B96DF5">
            <w:pPr>
              <w:pStyle w:val="TableNote"/>
              <w:spacing w:before="0" w:after="240"/>
              <w:rPr>
                <w:rFonts w:ascii="Times New Roman" w:hAnsi="Times New Roman"/>
                <w:sz w:val="24"/>
                <w:szCs w:val="24"/>
              </w:rPr>
            </w:pPr>
            <w:r w:rsidRPr="00812CC9">
              <w:rPr>
                <w:rFonts w:ascii="Times New Roman" w:hAnsi="Times New Roman"/>
                <w:sz w:val="24"/>
                <w:szCs w:val="24"/>
              </w:rPr>
              <w:t>Operazioni soggette a requisiti di fondi propri per il rischio di CVA per le quali gli importi delle esposizioni ponderati per il rischio sono ottenuti mediante la formula di cui all</w:t>
            </w:r>
            <w:r w:rsidR="00154A3B">
              <w:rPr>
                <w:rFonts w:ascii="Times New Roman" w:hAnsi="Times New Roman"/>
                <w:sz w:val="24"/>
                <w:szCs w:val="24"/>
              </w:rPr>
              <w:t>'</w:t>
            </w:r>
            <w:r w:rsidRPr="00812CC9">
              <w:rPr>
                <w:rFonts w:ascii="Times New Roman" w:hAnsi="Times New Roman"/>
                <w:sz w:val="24"/>
                <w:szCs w:val="24"/>
              </w:rPr>
              <w:t>articolo 383 del CRR, utilizzando il calcolo del VaR in condizioni di stress basato su modelli interni per il rischio di mercato (con parametri in condizioni stress per la calibrazione della formula di cui all</w:t>
            </w:r>
            <w:r w:rsidR="00154A3B">
              <w:rPr>
                <w:rFonts w:ascii="Times New Roman" w:hAnsi="Times New Roman"/>
                <w:sz w:val="24"/>
                <w:szCs w:val="24"/>
              </w:rPr>
              <w:t>'</w:t>
            </w:r>
            <w:r w:rsidRPr="00812CC9">
              <w:rPr>
                <w:rFonts w:ascii="Times New Roman" w:hAnsi="Times New Roman"/>
                <w:sz w:val="24"/>
                <w:szCs w:val="24"/>
              </w:rPr>
              <w:t xml:space="preserve">articolo 292, paragrafo 2, primo comma, del CRR). </w:t>
            </w:r>
          </w:p>
          <w:p w14:paraId="34AFD778" w14:textId="4CB6E4D8" w:rsidR="00B96DF5" w:rsidRPr="00812CC9" w:rsidRDefault="00B96DF5" w:rsidP="00B96DF5">
            <w:pPr>
              <w:pStyle w:val="TableNote"/>
              <w:spacing w:before="0" w:after="240"/>
              <w:rPr>
                <w:rFonts w:ascii="Times New Roman" w:hAnsi="Times New Roman"/>
                <w:i/>
                <w:sz w:val="24"/>
                <w:szCs w:val="24"/>
              </w:rPr>
            </w:pPr>
            <w:r w:rsidRPr="00812CC9">
              <w:rPr>
                <w:rFonts w:ascii="Times New Roman" w:hAnsi="Times New Roman"/>
                <w:sz w:val="24"/>
                <w:szCs w:val="24"/>
              </w:rPr>
              <w:t>Il calcolo include l</w:t>
            </w:r>
            <w:r w:rsidR="00154A3B">
              <w:rPr>
                <w:rFonts w:ascii="Times New Roman" w:hAnsi="Times New Roman"/>
                <w:sz w:val="24"/>
                <w:szCs w:val="24"/>
              </w:rPr>
              <w:t>'</w:t>
            </w:r>
            <w:r w:rsidRPr="00812CC9">
              <w:rPr>
                <w:rFonts w:ascii="Times New Roman" w:hAnsi="Times New Roman"/>
                <w:sz w:val="24"/>
                <w:szCs w:val="24"/>
              </w:rPr>
              <w:t>uso di un moltiplicatore almeno pari a 3 (fissato dall</w:t>
            </w:r>
            <w:r w:rsidR="00154A3B">
              <w:rPr>
                <w:rFonts w:ascii="Times New Roman" w:hAnsi="Times New Roman"/>
                <w:sz w:val="24"/>
                <w:szCs w:val="24"/>
              </w:rPr>
              <w:t>'</w:t>
            </w:r>
            <w:r w:rsidRPr="00812CC9">
              <w:rPr>
                <w:rFonts w:ascii="Times New Roman" w:hAnsi="Times New Roman"/>
                <w:sz w:val="24"/>
                <w:szCs w:val="24"/>
              </w:rPr>
              <w:t xml:space="preserve">autorità di vigilanza). </w:t>
            </w:r>
          </w:p>
        </w:tc>
      </w:tr>
      <w:tr w:rsidR="00B96DF5" w:rsidRPr="00812CC9" w14:paraId="43C5114B" w14:textId="77777777" w:rsidTr="00B96DF5">
        <w:trPr>
          <w:trHeight w:val="680"/>
        </w:trPr>
        <w:tc>
          <w:tcPr>
            <w:tcW w:w="1384" w:type="dxa"/>
          </w:tcPr>
          <w:p w14:paraId="20BF8F40" w14:textId="77777777" w:rsidR="00B96DF5" w:rsidRPr="00812CC9" w:rsidRDefault="00B96DF5" w:rsidP="00B96DF5">
            <w:pPr>
              <w:pStyle w:val="Applicationdirecte"/>
              <w:spacing w:before="0" w:after="240"/>
              <w:jc w:val="center"/>
            </w:pPr>
            <w:r w:rsidRPr="00812CC9">
              <w:t>4</w:t>
            </w:r>
          </w:p>
        </w:tc>
        <w:tc>
          <w:tcPr>
            <w:tcW w:w="7655" w:type="dxa"/>
            <w:vAlign w:val="center"/>
          </w:tcPr>
          <w:p w14:paraId="6FE74A89" w14:textId="77777777"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Operazioni soggette al metodo standardizzato</w:t>
            </w:r>
          </w:p>
          <w:p w14:paraId="17236421" w14:textId="1160C63E" w:rsidR="00B96DF5" w:rsidRPr="00812CC9" w:rsidRDefault="00B96DF5" w:rsidP="00B96DF5">
            <w:pPr>
              <w:pStyle w:val="TableNote"/>
              <w:spacing w:before="0" w:after="240"/>
              <w:rPr>
                <w:rFonts w:ascii="Times New Roman" w:hAnsi="Times New Roman"/>
                <w:i/>
                <w:sz w:val="24"/>
                <w:szCs w:val="24"/>
              </w:rPr>
            </w:pPr>
            <w:r w:rsidRPr="00812CC9">
              <w:rPr>
                <w:rFonts w:ascii="Times New Roman" w:hAnsi="Times New Roman"/>
                <w:sz w:val="24"/>
                <w:szCs w:val="24"/>
              </w:rPr>
              <w:t>Operazioni soggette al metodo standardizzato per il calcolo dei requisiti di fondi propri per il rischio di CVA conformemente all</w:t>
            </w:r>
            <w:r w:rsidR="00154A3B">
              <w:rPr>
                <w:rFonts w:ascii="Times New Roman" w:hAnsi="Times New Roman"/>
                <w:sz w:val="24"/>
                <w:szCs w:val="24"/>
              </w:rPr>
              <w:t>'</w:t>
            </w:r>
            <w:r w:rsidRPr="00812CC9">
              <w:rPr>
                <w:rFonts w:ascii="Times New Roman" w:hAnsi="Times New Roman"/>
                <w:sz w:val="24"/>
                <w:szCs w:val="24"/>
              </w:rPr>
              <w:t>articolo 384 del CRR.</w:t>
            </w:r>
          </w:p>
        </w:tc>
      </w:tr>
      <w:tr w:rsidR="00B96DF5" w:rsidRPr="00812CC9" w14:paraId="02B14111" w14:textId="77777777" w:rsidTr="00B96DF5">
        <w:trPr>
          <w:trHeight w:val="680"/>
        </w:trPr>
        <w:tc>
          <w:tcPr>
            <w:tcW w:w="1384" w:type="dxa"/>
          </w:tcPr>
          <w:p w14:paraId="7A3532C6" w14:textId="77777777" w:rsidR="00B96DF5" w:rsidRPr="00812CC9" w:rsidRDefault="00B96DF5" w:rsidP="00B96DF5">
            <w:pPr>
              <w:pStyle w:val="Applicationdirecte"/>
              <w:spacing w:before="0" w:after="240"/>
              <w:jc w:val="center"/>
            </w:pPr>
            <w:r w:rsidRPr="00812CC9">
              <w:t>EU-4</w:t>
            </w:r>
          </w:p>
        </w:tc>
        <w:tc>
          <w:tcPr>
            <w:tcW w:w="7655" w:type="dxa"/>
            <w:vAlign w:val="center"/>
          </w:tcPr>
          <w:p w14:paraId="65E9CF89" w14:textId="06AB3064"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Operazioni soggette al metodo alternativo (sulla base del metodo dell</w:t>
            </w:r>
            <w:r w:rsidR="00154A3B">
              <w:rPr>
                <w:rFonts w:ascii="Times New Roman" w:hAnsi="Times New Roman"/>
                <w:b/>
                <w:sz w:val="24"/>
              </w:rPr>
              <w:t>'</w:t>
            </w:r>
            <w:r w:rsidRPr="00812CC9">
              <w:rPr>
                <w:rFonts w:ascii="Times New Roman" w:hAnsi="Times New Roman"/>
                <w:b/>
                <w:sz w:val="24"/>
              </w:rPr>
              <w:t>esposizione originaria)</w:t>
            </w:r>
          </w:p>
          <w:p w14:paraId="55CBB37A" w14:textId="00744359" w:rsidR="00B96DF5" w:rsidRPr="00812CC9" w:rsidRDefault="00B96DF5" w:rsidP="00B96DF5">
            <w:pPr>
              <w:spacing w:after="240"/>
              <w:jc w:val="both"/>
              <w:rPr>
                <w:rFonts w:ascii="Times New Roman" w:hAnsi="Times New Roman" w:cs="Times New Roman"/>
                <w:i/>
                <w:sz w:val="24"/>
              </w:rPr>
            </w:pPr>
            <w:r w:rsidRPr="00812CC9">
              <w:rPr>
                <w:rFonts w:ascii="Times New Roman" w:hAnsi="Times New Roman"/>
                <w:sz w:val="24"/>
              </w:rPr>
              <w:t>Operazioni soggette al metodo alternativo per il calcolo dei requisiti di fondi propri per il rischio di CVA conformemente all</w:t>
            </w:r>
            <w:r w:rsidR="00154A3B">
              <w:rPr>
                <w:rFonts w:ascii="Times New Roman" w:hAnsi="Times New Roman"/>
                <w:sz w:val="24"/>
              </w:rPr>
              <w:t>'</w:t>
            </w:r>
            <w:r w:rsidRPr="00812CC9">
              <w:rPr>
                <w:rFonts w:ascii="Times New Roman" w:hAnsi="Times New Roman"/>
                <w:sz w:val="24"/>
              </w:rPr>
              <w:t>articolo 385 del CRR.</w:t>
            </w:r>
          </w:p>
        </w:tc>
      </w:tr>
      <w:tr w:rsidR="00B96DF5" w:rsidRPr="00812CC9" w14:paraId="40AE1916" w14:textId="77777777" w:rsidTr="00B96DF5">
        <w:trPr>
          <w:trHeight w:val="680"/>
        </w:trPr>
        <w:tc>
          <w:tcPr>
            <w:tcW w:w="1384" w:type="dxa"/>
          </w:tcPr>
          <w:p w14:paraId="6519D24F" w14:textId="77777777" w:rsidR="00B96DF5" w:rsidRPr="00812CC9" w:rsidRDefault="00B96DF5" w:rsidP="00B96DF5">
            <w:pPr>
              <w:pStyle w:val="Applicationdirecte"/>
              <w:spacing w:before="0" w:after="240"/>
              <w:jc w:val="center"/>
            </w:pPr>
            <w:r w:rsidRPr="00812CC9">
              <w:t>5</w:t>
            </w:r>
          </w:p>
        </w:tc>
        <w:tc>
          <w:tcPr>
            <w:tcW w:w="7655" w:type="dxa"/>
          </w:tcPr>
          <w:p w14:paraId="2AA6163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Totale delle operazioni soggette ai requisiti di fondi propri per il rischio di CVA</w:t>
            </w:r>
          </w:p>
        </w:tc>
      </w:tr>
      <w:tr w:rsidR="00B96DF5" w:rsidRPr="00812CC9" w14:paraId="423DFCC5"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53F2D"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55878D"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5A92E96B" w14:textId="77777777" w:rsidTr="00B96DF5">
        <w:trPr>
          <w:trHeight w:val="680"/>
        </w:trPr>
        <w:tc>
          <w:tcPr>
            <w:tcW w:w="1384" w:type="dxa"/>
          </w:tcPr>
          <w:p w14:paraId="5F16F585" w14:textId="77777777" w:rsidR="00B96DF5" w:rsidRPr="00812CC9" w:rsidRDefault="00B96DF5" w:rsidP="00B96DF5">
            <w:pPr>
              <w:pStyle w:val="Applicationdirecte"/>
              <w:spacing w:before="0" w:after="240"/>
              <w:jc w:val="center"/>
            </w:pPr>
            <w:r w:rsidRPr="00812CC9">
              <w:t>a</w:t>
            </w:r>
          </w:p>
        </w:tc>
        <w:tc>
          <w:tcPr>
            <w:tcW w:w="7655" w:type="dxa"/>
            <w:vAlign w:val="center"/>
          </w:tcPr>
          <w:p w14:paraId="0ED5D4FF" w14:textId="7C32D3D6"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Valore dell</w:t>
            </w:r>
            <w:r w:rsidR="00154A3B">
              <w:rPr>
                <w:rFonts w:ascii="Times New Roman" w:hAnsi="Times New Roman"/>
                <w:b/>
                <w:sz w:val="24"/>
                <w:szCs w:val="24"/>
              </w:rPr>
              <w:t>'</w:t>
            </w:r>
            <w:r w:rsidRPr="00812CC9">
              <w:rPr>
                <w:rFonts w:ascii="Times New Roman" w:hAnsi="Times New Roman"/>
                <w:b/>
                <w:sz w:val="24"/>
                <w:szCs w:val="24"/>
              </w:rPr>
              <w:t>esposizione</w:t>
            </w:r>
          </w:p>
          <w:p w14:paraId="3C5900C5" w14:textId="2E99F722"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determinato conformemente alla parte tre, titolo II, capo 6, del CRR (o in caso di operazioni che rientrano nell</w:t>
            </w:r>
            <w:r w:rsidR="00154A3B">
              <w:rPr>
                <w:rFonts w:ascii="Times New Roman" w:hAnsi="Times New Roman"/>
                <w:sz w:val="24"/>
              </w:rPr>
              <w:t>'</w:t>
            </w:r>
            <w:r w:rsidRPr="00812CC9">
              <w:rPr>
                <w:rFonts w:ascii="Times New Roman" w:hAnsi="Times New Roman"/>
                <w:sz w:val="24"/>
              </w:rPr>
              <w:t>ambito di applicazione dell</w:t>
            </w:r>
            <w:r w:rsidR="00154A3B">
              <w:rPr>
                <w:rFonts w:ascii="Times New Roman" w:hAnsi="Times New Roman"/>
                <w:sz w:val="24"/>
              </w:rPr>
              <w:t>'</w:t>
            </w:r>
            <w:r w:rsidRPr="00812CC9">
              <w:rPr>
                <w:rFonts w:ascii="Times New Roman" w:hAnsi="Times New Roman"/>
                <w:sz w:val="24"/>
              </w:rPr>
              <w:t>articolo 271, paragrafo 2, del CRR, in conformità della parte tre, titolo II, capo 4, del CRR) per le operazioni che rientrano nell</w:t>
            </w:r>
            <w:r w:rsidR="00154A3B">
              <w:rPr>
                <w:rFonts w:ascii="Times New Roman" w:hAnsi="Times New Roman"/>
                <w:sz w:val="24"/>
              </w:rPr>
              <w:t>'</w:t>
            </w:r>
            <w:r w:rsidRPr="00812CC9">
              <w:rPr>
                <w:rFonts w:ascii="Times New Roman" w:hAnsi="Times New Roman"/>
                <w:sz w:val="24"/>
              </w:rPr>
              <w:t>ambito di applicazione della parte tre, titolo VI, del CRR.</w:t>
            </w:r>
          </w:p>
          <w:p w14:paraId="3D7F6001" w14:textId="0930316C"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Il valore dell</w:t>
            </w:r>
            <w:r w:rsidR="00154A3B">
              <w:rPr>
                <w:rFonts w:ascii="Times New Roman" w:hAnsi="Times New Roman"/>
                <w:sz w:val="24"/>
              </w:rPr>
              <w:t>'</w:t>
            </w:r>
            <w:r w:rsidRPr="00812CC9">
              <w:rPr>
                <w:rFonts w:ascii="Times New Roman" w:hAnsi="Times New Roman"/>
                <w:sz w:val="24"/>
              </w:rPr>
              <w:t>esposizione è il valore utilizzato nel calcolo dei requisiti di fondi propri per il rischio di CVA prendendo in considerazione gli effetti di attenuazione conformemente alla parte tre, titolo VI, del CRR. Per le operazioni trattate nell</w:t>
            </w:r>
            <w:r w:rsidR="00154A3B">
              <w:rPr>
                <w:rFonts w:ascii="Times New Roman" w:hAnsi="Times New Roman"/>
                <w:sz w:val="24"/>
              </w:rPr>
              <w:t>'</w:t>
            </w:r>
            <w:r w:rsidRPr="00812CC9">
              <w:rPr>
                <w:rFonts w:ascii="Times New Roman" w:hAnsi="Times New Roman"/>
                <w:sz w:val="24"/>
              </w:rPr>
              <w:t>ambito del metodo dell</w:t>
            </w:r>
            <w:r w:rsidR="00154A3B">
              <w:rPr>
                <w:rFonts w:ascii="Times New Roman" w:hAnsi="Times New Roman"/>
                <w:sz w:val="24"/>
              </w:rPr>
              <w:t>'</w:t>
            </w:r>
            <w:r w:rsidRPr="00812CC9">
              <w:rPr>
                <w:rFonts w:ascii="Times New Roman" w:hAnsi="Times New Roman"/>
                <w:sz w:val="24"/>
              </w:rPr>
              <w:t>esposizione originaria (metodo alternativo), il valore dell</w:t>
            </w:r>
            <w:r w:rsidR="00154A3B">
              <w:rPr>
                <w:rFonts w:ascii="Times New Roman" w:hAnsi="Times New Roman"/>
                <w:sz w:val="24"/>
              </w:rPr>
              <w:t>'</w:t>
            </w:r>
            <w:r w:rsidRPr="00812CC9">
              <w:rPr>
                <w:rFonts w:ascii="Times New Roman" w:hAnsi="Times New Roman"/>
                <w:sz w:val="24"/>
              </w:rPr>
              <w:t>esposizione è il valore utilizzato per calcolare gli importi delle esposizioni ponderati per il rischio.</w:t>
            </w:r>
          </w:p>
        </w:tc>
      </w:tr>
      <w:tr w:rsidR="00B96DF5" w:rsidRPr="00812CC9" w14:paraId="5A39BF89" w14:textId="77777777" w:rsidTr="00B96DF5">
        <w:trPr>
          <w:trHeight w:val="412"/>
        </w:trPr>
        <w:tc>
          <w:tcPr>
            <w:tcW w:w="1384" w:type="dxa"/>
          </w:tcPr>
          <w:p w14:paraId="51118CA8" w14:textId="77777777" w:rsidR="00B96DF5" w:rsidRPr="00812CC9" w:rsidRDefault="00B96DF5" w:rsidP="00B96DF5">
            <w:pPr>
              <w:pStyle w:val="Applicationdirecte"/>
              <w:spacing w:before="0" w:after="240"/>
              <w:jc w:val="center"/>
            </w:pPr>
            <w:r w:rsidRPr="00812CC9">
              <w:t>b</w:t>
            </w:r>
          </w:p>
        </w:tc>
        <w:tc>
          <w:tcPr>
            <w:tcW w:w="7655" w:type="dxa"/>
            <w:vAlign w:val="center"/>
          </w:tcPr>
          <w:p w14:paraId="294DDA41" w14:textId="77777777" w:rsidR="00B96DF5" w:rsidRPr="00812CC9" w:rsidRDefault="00B96DF5" w:rsidP="00B96DF5">
            <w:pPr>
              <w:pStyle w:val="TableNote"/>
              <w:spacing w:before="0" w:after="240"/>
              <w:rPr>
                <w:rFonts w:ascii="Times New Roman" w:hAnsi="Times New Roman"/>
                <w:b/>
                <w:sz w:val="24"/>
                <w:szCs w:val="24"/>
              </w:rPr>
            </w:pPr>
            <w:r w:rsidRPr="00812CC9">
              <w:rPr>
                <w:rFonts w:ascii="Times New Roman" w:hAnsi="Times New Roman"/>
                <w:b/>
                <w:sz w:val="24"/>
                <w:szCs w:val="24"/>
              </w:rPr>
              <w:t>RWEA</w:t>
            </w:r>
          </w:p>
          <w:p w14:paraId="2ABAC58F" w14:textId="5D1F7D65" w:rsidR="00B96DF5" w:rsidRPr="00812CC9" w:rsidRDefault="00B96DF5" w:rsidP="00B96DF5">
            <w:pPr>
              <w:pStyle w:val="TableNote"/>
              <w:spacing w:before="0" w:after="240"/>
              <w:rPr>
                <w:rFonts w:ascii="Times New Roman" w:hAnsi="Times New Roman"/>
                <w:sz w:val="24"/>
                <w:szCs w:val="24"/>
              </w:rPr>
            </w:pPr>
            <w:r w:rsidRPr="00812CC9">
              <w:rPr>
                <w:rFonts w:ascii="Times New Roman" w:hAnsi="Times New Roman"/>
                <w:sz w:val="24"/>
                <w:szCs w:val="24"/>
              </w:rPr>
              <w:t>Importi delle esposizioni ponderati per il ris</w:t>
            </w:r>
            <w:r w:rsidR="00DB4AA2" w:rsidRPr="00812CC9">
              <w:rPr>
                <w:rFonts w:ascii="Times New Roman" w:hAnsi="Times New Roman"/>
                <w:sz w:val="24"/>
                <w:szCs w:val="24"/>
              </w:rPr>
              <w:t>chio conformemente all</w:t>
            </w:r>
            <w:r w:rsidR="00154A3B">
              <w:rPr>
                <w:rFonts w:ascii="Times New Roman" w:hAnsi="Times New Roman"/>
                <w:sz w:val="24"/>
                <w:szCs w:val="24"/>
              </w:rPr>
              <w:t>'</w:t>
            </w:r>
            <w:r w:rsidR="00DB4AA2" w:rsidRPr="00812CC9">
              <w:rPr>
                <w:rFonts w:ascii="Times New Roman" w:hAnsi="Times New Roman"/>
                <w:sz w:val="24"/>
                <w:szCs w:val="24"/>
              </w:rPr>
              <w:t>articolo </w:t>
            </w:r>
            <w:r w:rsidRPr="00812CC9">
              <w:rPr>
                <w:rFonts w:ascii="Times New Roman" w:hAnsi="Times New Roman"/>
                <w:sz w:val="24"/>
                <w:szCs w:val="24"/>
              </w:rPr>
              <w:t>438, lettera d), e all</w:t>
            </w:r>
            <w:r w:rsidR="00154A3B">
              <w:rPr>
                <w:rFonts w:ascii="Times New Roman" w:hAnsi="Times New Roman"/>
                <w:sz w:val="24"/>
                <w:szCs w:val="24"/>
              </w:rPr>
              <w:t>'</w:t>
            </w:r>
            <w:r w:rsidRPr="00812CC9">
              <w:rPr>
                <w:rFonts w:ascii="Times New Roman" w:hAnsi="Times New Roman"/>
                <w:sz w:val="24"/>
                <w:szCs w:val="24"/>
              </w:rPr>
              <w:t>articolo 92, paragrafo 3, lettera d), del CRR, ossia i requisiti di fondi propri per il rischio di CVA calcolati mediante il metodo scelto moltiplicati per 12,5 conformemente all</w:t>
            </w:r>
            <w:r w:rsidR="00154A3B">
              <w:rPr>
                <w:rFonts w:ascii="Times New Roman" w:hAnsi="Times New Roman"/>
                <w:sz w:val="24"/>
                <w:szCs w:val="24"/>
              </w:rPr>
              <w:t>'</w:t>
            </w:r>
            <w:r w:rsidRPr="00812CC9">
              <w:rPr>
                <w:rFonts w:ascii="Times New Roman" w:hAnsi="Times New Roman"/>
                <w:sz w:val="24"/>
                <w:szCs w:val="24"/>
              </w:rPr>
              <w:t>articolo 92, paragrafo 4, lettera b), del CRR.</w:t>
            </w:r>
          </w:p>
        </w:tc>
      </w:tr>
    </w:tbl>
    <w:p w14:paraId="7475DAA2" w14:textId="40A2D8AC" w:rsidR="00B96DF5" w:rsidRPr="00812CC9" w:rsidRDefault="00B96DF5" w:rsidP="00DB4AA2">
      <w:pPr>
        <w:pStyle w:val="Titlelevel2"/>
        <w:keepNext/>
        <w:jc w:val="both"/>
        <w:rPr>
          <w:rFonts w:ascii="Times New Roman" w:hAnsi="Times New Roman" w:cs="Times New Roman"/>
          <w:color w:val="auto"/>
          <w:sz w:val="24"/>
        </w:rPr>
      </w:pPr>
      <w:r w:rsidRPr="00812CC9">
        <w:rPr>
          <w:rFonts w:ascii="Times New Roman" w:hAnsi="Times New Roman"/>
          <w:b/>
          <w:color w:val="auto"/>
          <w:sz w:val="24"/>
        </w:rPr>
        <w:t>Modello EU CCR3 – Metodo standardizzato: esposizioni soggette al CCR per classe di esposizioni regolamentare e ponderazione del rischio</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68518052" w14:textId="2DFED883"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444, lettera e), del CRR seguendo le istruzioni fornite di seguito nel presente allegato per compilare il modello EU CCR3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p w14:paraId="19B4B337" w14:textId="304EB092"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che utilizzano il metodo standardizzato per il rischio di credito per calcolare gli importi delle esposizioni ponderati per il rischio (esclusi quelli derivati dai requisiti di fondi propri per il rischio di CVA e per le esposizioni compensate mediante una CCP) per tutte o parte delle loro esposizioni soggette al CCR conformemente all</w:t>
      </w:r>
      <w:r w:rsidR="00154A3B">
        <w:rPr>
          <w:rFonts w:ascii="Times New Roman" w:hAnsi="Times New Roman"/>
          <w:bCs w:val="0"/>
          <w:color w:val="000000"/>
          <w:sz w:val="24"/>
        </w:rPr>
        <w:t>'</w:t>
      </w:r>
      <w:r w:rsidRPr="00812CC9">
        <w:rPr>
          <w:rFonts w:ascii="Times New Roman" w:hAnsi="Times New Roman"/>
          <w:bCs w:val="0"/>
          <w:color w:val="000000"/>
          <w:sz w:val="24"/>
        </w:rPr>
        <w:t>articolo 107 del CRR, indipendentemente dal metodo CCR utilizzato per determinare</w:t>
      </w:r>
      <w:r w:rsidRPr="00812CC9">
        <w:rPr>
          <w:rFonts w:ascii="Times New Roman" w:hAnsi="Times New Roman"/>
          <w:bCs w:val="0"/>
          <w:color w:val="auto"/>
          <w:sz w:val="24"/>
        </w:rPr>
        <w:t xml:space="preserve"> i valori delle esposizioni conformemente alla</w:t>
      </w:r>
      <w:r w:rsidRPr="00812CC9">
        <w:rPr>
          <w:rFonts w:ascii="Times New Roman" w:hAnsi="Times New Roman"/>
          <w:color w:val="auto"/>
          <w:sz w:val="24"/>
        </w:rPr>
        <w:t xml:space="preserve"> parte tre, titolo II, capi 4 e 6, del CRR</w:t>
      </w:r>
      <w:r w:rsidRPr="00812CC9">
        <w:rPr>
          <w:rFonts w:ascii="Times New Roman" w:hAnsi="Times New Roman"/>
          <w:bCs w:val="0"/>
          <w:color w:val="auto"/>
          <w:sz w:val="24"/>
        </w:rPr>
        <w:t xml:space="preserve">, pubblicano le seguenti informazioni. </w:t>
      </w:r>
    </w:p>
    <w:p w14:paraId="444C0E43" w14:textId="56F1A620"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Se ritiene che le informazioni richieste in questo modello non siano significative perché le esposizioni e gli importi delle esposizioni ponderati per il rischio non sono significativi, l</w:t>
      </w:r>
      <w:r w:rsidR="00154A3B">
        <w:rPr>
          <w:rFonts w:ascii="Times New Roman" w:hAnsi="Times New Roman"/>
          <w:bCs w:val="0"/>
          <w:color w:val="000000"/>
          <w:sz w:val="24"/>
        </w:rPr>
        <w:t>'</w:t>
      </w:r>
      <w:r w:rsidRPr="00812CC9">
        <w:rPr>
          <w:rFonts w:ascii="Times New Roman" w:hAnsi="Times New Roman"/>
          <w:bCs w:val="0"/>
          <w:color w:val="000000"/>
          <w:sz w:val="24"/>
        </w:rPr>
        <w:t>ente può scegliere di non pubblicare il modello. L</w:t>
      </w:r>
      <w:r w:rsidR="00154A3B">
        <w:rPr>
          <w:rFonts w:ascii="Times New Roman" w:hAnsi="Times New Roman"/>
          <w:bCs w:val="0"/>
          <w:color w:val="000000"/>
          <w:sz w:val="24"/>
        </w:rPr>
        <w:t>'</w:t>
      </w:r>
      <w:r w:rsidRPr="00812CC9">
        <w:rPr>
          <w:rFonts w:ascii="Times New Roman" w:hAnsi="Times New Roman"/>
          <w:bCs w:val="0"/>
          <w:color w:val="000000"/>
          <w:sz w:val="24"/>
        </w:rPr>
        <w:t>ente è tuttavia tenuto a spiegare in un commento descrittivo perché ritiene che le informazioni non siano significative, includendo una descrizione delle esposizioni nei portafogli interessati e il totale aggregato degli importi delle esposizioni ponderati per il rischio derivanti da tali esposizioni.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0E3E5FEC"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BEC8B"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2EAF318" w14:textId="77777777" w:rsidTr="00B96DF5">
        <w:trPr>
          <w:trHeight w:val="238"/>
        </w:trPr>
        <w:tc>
          <w:tcPr>
            <w:tcW w:w="1384" w:type="dxa"/>
            <w:shd w:val="clear" w:color="auto" w:fill="D9D9D9" w:themeFill="background1" w:themeFillShade="D9"/>
          </w:tcPr>
          <w:p w14:paraId="09F2A8E5"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D460998"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775C8C25" w14:textId="77777777" w:rsidTr="00B96DF5">
        <w:trPr>
          <w:trHeight w:val="680"/>
        </w:trPr>
        <w:tc>
          <w:tcPr>
            <w:tcW w:w="1384" w:type="dxa"/>
          </w:tcPr>
          <w:p w14:paraId="4A7CC89E" w14:textId="77777777" w:rsidR="00B96DF5" w:rsidRPr="00812CC9" w:rsidRDefault="00B96DF5" w:rsidP="00B96DF5">
            <w:pPr>
              <w:pStyle w:val="Applicationdirecte"/>
              <w:spacing w:before="0" w:after="240"/>
              <w:jc w:val="center"/>
            </w:pPr>
            <w:r w:rsidRPr="00812CC9">
              <w:t>1-9</w:t>
            </w:r>
          </w:p>
        </w:tc>
        <w:tc>
          <w:tcPr>
            <w:tcW w:w="7655" w:type="dxa"/>
            <w:vAlign w:val="center"/>
          </w:tcPr>
          <w:p w14:paraId="30293AA1"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Classi di esposizioni</w:t>
            </w:r>
          </w:p>
          <w:p w14:paraId="38BAF52D" w14:textId="77777777"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 xml:space="preserve">Queste righe si riferiscono alle classi di esposizioni regolamentari, come definite agli articoli da 112 a 134 della parte tre, titolo II, capo 4, del CRR. In ciascuna riga sono indicati i corrispondenti valori delle esposizioni (cfr. la definizione fornita nella colonna g del modello EU CCR1). </w:t>
            </w:r>
          </w:p>
        </w:tc>
      </w:tr>
      <w:tr w:rsidR="00B96DF5" w:rsidRPr="00812CC9" w14:paraId="113D4CAF" w14:textId="77777777" w:rsidTr="00B96DF5">
        <w:trPr>
          <w:trHeight w:val="680"/>
        </w:trPr>
        <w:tc>
          <w:tcPr>
            <w:tcW w:w="1384" w:type="dxa"/>
          </w:tcPr>
          <w:p w14:paraId="34796E9D" w14:textId="77777777" w:rsidR="00B96DF5" w:rsidRPr="00812CC9" w:rsidRDefault="00B96DF5" w:rsidP="00B96DF5">
            <w:pPr>
              <w:pStyle w:val="Applicationdirecte"/>
              <w:spacing w:before="0" w:after="240"/>
              <w:jc w:val="center"/>
            </w:pPr>
            <w:r w:rsidRPr="00812CC9">
              <w:t>10</w:t>
            </w:r>
          </w:p>
        </w:tc>
        <w:tc>
          <w:tcPr>
            <w:tcW w:w="7655" w:type="dxa"/>
            <w:vAlign w:val="center"/>
          </w:tcPr>
          <w:p w14:paraId="31954A96"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Altre posizioni</w:t>
            </w:r>
          </w:p>
          <w:p w14:paraId="475B3642" w14:textId="524A0D51"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Si tratta delle attività soggette a uno specifico fattore di ponderazione del rischio di cui all</w:t>
            </w:r>
            <w:r w:rsidR="00154A3B">
              <w:rPr>
                <w:rFonts w:ascii="Times New Roman" w:hAnsi="Times New Roman"/>
                <w:sz w:val="24"/>
              </w:rPr>
              <w:t>'</w:t>
            </w:r>
            <w:r w:rsidRPr="00812CC9">
              <w:rPr>
                <w:rFonts w:ascii="Times New Roman" w:hAnsi="Times New Roman"/>
                <w:sz w:val="24"/>
              </w:rPr>
              <w:t>articolo 134 della parte tre, titolo II, capo 4, del CRR e ogni altra posizione non compresa nelle righe da 1 a 9 di questo modello. In questa voce rientrano inoltre le attività non dedotte in applicazione dell</w:t>
            </w:r>
            <w:r w:rsidR="00154A3B">
              <w:rPr>
                <w:rFonts w:ascii="Times New Roman" w:hAnsi="Times New Roman"/>
                <w:sz w:val="24"/>
              </w:rPr>
              <w:t>'</w:t>
            </w:r>
            <w:r w:rsidRPr="00812CC9">
              <w:rPr>
                <w:rFonts w:ascii="Times New Roman" w:hAnsi="Times New Roman"/>
                <w:sz w:val="24"/>
              </w:rPr>
              <w:t>articolo 39 del CRR (pagamenti in eccesso di imposte, riporti di perdite fiscali e attività fiscali differite che non si basano sulla redditività futura), dell</w:t>
            </w:r>
            <w:r w:rsidR="00154A3B">
              <w:rPr>
                <w:rFonts w:ascii="Times New Roman" w:hAnsi="Times New Roman"/>
                <w:sz w:val="24"/>
              </w:rPr>
              <w:t>'</w:t>
            </w:r>
            <w:r w:rsidRPr="00812CC9">
              <w:rPr>
                <w:rFonts w:ascii="Times New Roman" w:hAnsi="Times New Roman"/>
                <w:sz w:val="24"/>
              </w:rPr>
              <w:t>articolo 41 del CRR (attività dei fondi pensione a prestazioni definite), degli articoli 46 e 469 del CRR (investimenti non significativi nel capitale CET1 di soggetti del settore finanziario), degli articoli 49 e 471 del CRR (partecipazioni in imprese di assicurazione indipendentemente dal fatto che esse siano sottoposte a vigilanza ai sensi della direttiva sui conglomerati), degli articoli 60 e 475 del CRR (investimenti non significativi e significativi, detenuti indirettamente, in capitale aggiuntivo AT1 di soggetti del settore finanziario), degli articoli 70</w:t>
            </w:r>
            <w:r w:rsidR="00DB4AA2" w:rsidRPr="00812CC9">
              <w:rPr>
                <w:rFonts w:ascii="Times New Roman" w:hAnsi="Times New Roman"/>
                <w:sz w:val="24"/>
              </w:rPr>
              <w:t xml:space="preserve"> e </w:t>
            </w:r>
            <w:r w:rsidRPr="00812CC9">
              <w:rPr>
                <w:rFonts w:ascii="Times New Roman" w:hAnsi="Times New Roman"/>
                <w:sz w:val="24"/>
              </w:rPr>
              <w:t>477 del CRR (posizioni non significative e significative, detenute indirettamente e sinteticamente, di capitale T2 emesso da un soggetto del settore finanziario) non assegnate ad altre classi di esposizioni, né a partecipazioni qualificate al di fuori del settore finanziario se non hanno ricevuto un fattore di ponderazione del rischio pari al 1 250 % in applicazione dell</w:t>
            </w:r>
            <w:r w:rsidR="00154A3B">
              <w:rPr>
                <w:rFonts w:ascii="Times New Roman" w:hAnsi="Times New Roman"/>
                <w:sz w:val="24"/>
              </w:rPr>
              <w:t>'</w:t>
            </w:r>
            <w:r w:rsidRPr="00812CC9">
              <w:rPr>
                <w:rFonts w:ascii="Times New Roman" w:hAnsi="Times New Roman"/>
                <w:sz w:val="24"/>
              </w:rPr>
              <w:t>articolo 36, lettera k), della parte due, titolo I, capo 2, del CRR.</w:t>
            </w:r>
          </w:p>
        </w:tc>
      </w:tr>
      <w:tr w:rsidR="00B96DF5" w:rsidRPr="00812CC9" w14:paraId="7B2705CC" w14:textId="77777777" w:rsidTr="00B96DF5">
        <w:trPr>
          <w:trHeight w:val="680"/>
        </w:trPr>
        <w:tc>
          <w:tcPr>
            <w:tcW w:w="1384" w:type="dxa"/>
          </w:tcPr>
          <w:p w14:paraId="77B38CB8" w14:textId="77777777" w:rsidR="00B96DF5" w:rsidRPr="00812CC9" w:rsidRDefault="00B96DF5" w:rsidP="00B96DF5">
            <w:pPr>
              <w:pStyle w:val="Applicationdirecte"/>
              <w:spacing w:before="0" w:after="240"/>
              <w:jc w:val="center"/>
            </w:pPr>
            <w:r w:rsidRPr="00812CC9">
              <w:t>11</w:t>
            </w:r>
          </w:p>
        </w:tc>
        <w:tc>
          <w:tcPr>
            <w:tcW w:w="7655" w:type="dxa"/>
            <w:vAlign w:val="center"/>
          </w:tcPr>
          <w:p w14:paraId="3E2A630F" w14:textId="27307571"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 complessiva</w:t>
            </w:r>
          </w:p>
        </w:tc>
      </w:tr>
      <w:tr w:rsidR="00B96DF5" w:rsidRPr="00812CC9" w14:paraId="59F24066"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64AAA"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B106F"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05654E0F" w14:textId="77777777" w:rsidTr="00B96DF5">
        <w:trPr>
          <w:trHeight w:val="680"/>
        </w:trPr>
        <w:tc>
          <w:tcPr>
            <w:tcW w:w="1384" w:type="dxa"/>
          </w:tcPr>
          <w:p w14:paraId="3D9D6D3C" w14:textId="77777777" w:rsidR="00B96DF5" w:rsidRPr="00812CC9" w:rsidRDefault="00B96DF5" w:rsidP="00B96DF5">
            <w:pPr>
              <w:pStyle w:val="Applicationdirecte"/>
              <w:spacing w:before="0" w:after="240"/>
              <w:jc w:val="center"/>
            </w:pPr>
            <w:r w:rsidRPr="00812CC9">
              <w:t>a-k</w:t>
            </w:r>
          </w:p>
          <w:p w14:paraId="5B746B04" w14:textId="77777777" w:rsidR="00B96DF5" w:rsidRPr="00812CC9" w:rsidRDefault="00B96DF5" w:rsidP="00B96DF5">
            <w:pPr>
              <w:spacing w:after="240"/>
              <w:jc w:val="center"/>
              <w:rPr>
                <w:rFonts w:ascii="Times New Roman" w:hAnsi="Times New Roman" w:cs="Times New Roman"/>
                <w:sz w:val="24"/>
              </w:rPr>
            </w:pPr>
          </w:p>
        </w:tc>
        <w:tc>
          <w:tcPr>
            <w:tcW w:w="7655" w:type="dxa"/>
            <w:vAlign w:val="center"/>
          </w:tcPr>
          <w:p w14:paraId="1C3A5897" w14:textId="3340ADFD" w:rsidR="00B96DF5" w:rsidRPr="00812CC9" w:rsidRDefault="00B96DF5" w:rsidP="00B96DF5">
            <w:pPr>
              <w:spacing w:after="240"/>
              <w:jc w:val="both"/>
              <w:rPr>
                <w:rFonts w:ascii="Times New Roman" w:eastAsia="Times New Roman" w:hAnsi="Times New Roman" w:cs="Times New Roman"/>
                <w:i/>
                <w:sz w:val="24"/>
              </w:rPr>
            </w:pPr>
            <w:r w:rsidRPr="00812CC9">
              <w:rPr>
                <w:rFonts w:ascii="Times New Roman" w:hAnsi="Times New Roman"/>
                <w:sz w:val="24"/>
              </w:rPr>
              <w:t>Queste colonne si riferiscono alle classi di merito di credito/ai fattori di ponderazione del rischio di cui alla parte tre, titolo II, capo 2, del CRR per i quali sono indicati i corrispondenti valori dell</w:t>
            </w:r>
            <w:r w:rsidR="00154A3B">
              <w:rPr>
                <w:rFonts w:ascii="Times New Roman" w:hAnsi="Times New Roman"/>
                <w:sz w:val="24"/>
              </w:rPr>
              <w:t>'</w:t>
            </w:r>
            <w:r w:rsidRPr="00812CC9">
              <w:rPr>
                <w:rFonts w:ascii="Times New Roman" w:hAnsi="Times New Roman"/>
                <w:sz w:val="24"/>
              </w:rPr>
              <w:t xml:space="preserve">esposizione (cfr. la definizione fornita nella colonna g del modello EU CCR1). </w:t>
            </w:r>
          </w:p>
        </w:tc>
      </w:tr>
      <w:tr w:rsidR="00B96DF5" w:rsidRPr="00812CC9" w14:paraId="46B455ED" w14:textId="77777777" w:rsidTr="00B96DF5">
        <w:trPr>
          <w:trHeight w:val="680"/>
        </w:trPr>
        <w:tc>
          <w:tcPr>
            <w:tcW w:w="1384" w:type="dxa"/>
          </w:tcPr>
          <w:p w14:paraId="1A704794" w14:textId="77777777" w:rsidR="00B96DF5" w:rsidRPr="00812CC9" w:rsidRDefault="00B96DF5" w:rsidP="00B96DF5">
            <w:pPr>
              <w:pStyle w:val="Applicationdirecte"/>
              <w:spacing w:before="0" w:after="240"/>
              <w:jc w:val="center"/>
            </w:pPr>
            <w:r w:rsidRPr="00812CC9">
              <w:t>l</w:t>
            </w:r>
          </w:p>
        </w:tc>
        <w:tc>
          <w:tcPr>
            <w:tcW w:w="7655" w:type="dxa"/>
            <w:vAlign w:val="center"/>
          </w:tcPr>
          <w:p w14:paraId="6076C019" w14:textId="15B7074E"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 xml:space="preserve">esposizione complessiva </w:t>
            </w:r>
          </w:p>
        </w:tc>
      </w:tr>
    </w:tbl>
    <w:p w14:paraId="0F512C95" w14:textId="77777777" w:rsidR="00B96DF5" w:rsidRPr="00812CC9" w:rsidRDefault="00B96DF5" w:rsidP="00B96DF5">
      <w:pPr>
        <w:pStyle w:val="Titlelevel2"/>
        <w:spacing w:before="0"/>
        <w:rPr>
          <w:rFonts w:ascii="Times New Roman" w:hAnsi="Times New Roman" w:cs="Times New Roman"/>
          <w:color w:val="auto"/>
          <w:sz w:val="24"/>
        </w:rPr>
      </w:pPr>
    </w:p>
    <w:p w14:paraId="38280E8C" w14:textId="7CF6A79D" w:rsidR="00B96DF5" w:rsidRPr="00812CC9" w:rsidRDefault="00B96DF5" w:rsidP="00B96DF5">
      <w:pPr>
        <w:pStyle w:val="Titlelevel2"/>
        <w:spacing w:before="0"/>
        <w:jc w:val="both"/>
        <w:rPr>
          <w:rFonts w:ascii="Times New Roman" w:hAnsi="Times New Roman" w:cs="Times New Roman"/>
          <w:b/>
          <w:color w:val="auto"/>
          <w:sz w:val="24"/>
        </w:rPr>
      </w:pPr>
      <w:r w:rsidRPr="00812CC9">
        <w:rPr>
          <w:rFonts w:ascii="Times New Roman" w:hAnsi="Times New Roman"/>
          <w:b/>
          <w:color w:val="auto"/>
          <w:sz w:val="24"/>
        </w:rPr>
        <w:t>Modello EU CCR4 – Metodo IRB: esposizioni soggette al CCR per classe di esposizioni e scala di PD</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73C2D019" w14:textId="12813BA4"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452, lettera g), del CRR seguendo le istruzioni fornite di seguito nel presente allegato per compilare il modello EU CCR4 di cui all</w:t>
      </w:r>
      <w:r w:rsidR="00154A3B">
        <w:rPr>
          <w:rFonts w:ascii="Times New Roman" w:hAnsi="Times New Roman"/>
          <w:bCs w:val="0"/>
          <w:color w:val="000000"/>
          <w:sz w:val="24"/>
        </w:rPr>
        <w:t>'</w:t>
      </w:r>
      <w:r w:rsidRPr="00812CC9">
        <w:rPr>
          <w:rFonts w:ascii="Times New Roman" w:hAnsi="Times New Roman"/>
          <w:bCs w:val="0"/>
          <w:color w:val="000000"/>
          <w:sz w:val="24"/>
        </w:rPr>
        <w:t xml:space="preserve">allegato XXV del presente regolamento di esecuzione. </w:t>
      </w:r>
    </w:p>
    <w:p w14:paraId="13B6349D" w14:textId="74976F5A"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 xml:space="preserve">Gli enti che utilizzano il metodo avanzato o il metodo IRB di base per calcolare gli importi delle esposizioni </w:t>
      </w:r>
      <w:r w:rsidRPr="00812CC9">
        <w:rPr>
          <w:rFonts w:ascii="Times New Roman" w:hAnsi="Times New Roman"/>
          <w:bCs w:val="0"/>
          <w:color w:val="auto"/>
          <w:sz w:val="24"/>
        </w:rPr>
        <w:t>ponderati per il rischio (esclusi quelli derivati dai requisiti di fondi propri per il rischio di CVA e per le esposizioni compensate mediante CCP) per tutte o parte delle loro esposizioni soggette al</w:t>
      </w:r>
      <w:r w:rsidR="00DB4AA2" w:rsidRPr="00812CC9">
        <w:rPr>
          <w:rFonts w:ascii="Times New Roman" w:hAnsi="Times New Roman"/>
          <w:bCs w:val="0"/>
          <w:color w:val="auto"/>
          <w:sz w:val="24"/>
        </w:rPr>
        <w:t xml:space="preserve"> CCR conformemente all</w:t>
      </w:r>
      <w:r w:rsidR="00154A3B">
        <w:rPr>
          <w:rFonts w:ascii="Times New Roman" w:hAnsi="Times New Roman"/>
          <w:bCs w:val="0"/>
          <w:color w:val="auto"/>
          <w:sz w:val="24"/>
        </w:rPr>
        <w:t>'</w:t>
      </w:r>
      <w:r w:rsidR="00DB4AA2" w:rsidRPr="00812CC9">
        <w:rPr>
          <w:rFonts w:ascii="Times New Roman" w:hAnsi="Times New Roman"/>
          <w:bCs w:val="0"/>
          <w:color w:val="auto"/>
          <w:sz w:val="24"/>
        </w:rPr>
        <w:t>articolo </w:t>
      </w:r>
      <w:r w:rsidRPr="00812CC9">
        <w:rPr>
          <w:rFonts w:ascii="Times New Roman" w:hAnsi="Times New Roman"/>
          <w:bCs w:val="0"/>
          <w:color w:val="auto"/>
          <w:sz w:val="24"/>
        </w:rPr>
        <w:t>107 del CRR, indipendentemente dal metodo CCR utilizzato per determinare i valori delle esposizioni conformemente alla</w:t>
      </w:r>
      <w:r w:rsidRPr="00812CC9">
        <w:rPr>
          <w:rFonts w:ascii="Times New Roman" w:hAnsi="Times New Roman"/>
          <w:color w:val="auto"/>
          <w:sz w:val="24"/>
        </w:rPr>
        <w:t xml:space="preserve"> parte tre, titolo II, capi 4 e 6, del CRR</w:t>
      </w:r>
      <w:r w:rsidRPr="00812CC9">
        <w:rPr>
          <w:rFonts w:ascii="Times New Roman" w:hAnsi="Times New Roman"/>
          <w:bCs w:val="0"/>
          <w:color w:val="auto"/>
          <w:sz w:val="24"/>
        </w:rPr>
        <w:t xml:space="preserve">, pubblicano le seguenti informazioni.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231050FD"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D234E"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466C443" w14:textId="77777777" w:rsidTr="00B96DF5">
        <w:trPr>
          <w:trHeight w:val="238"/>
        </w:trPr>
        <w:tc>
          <w:tcPr>
            <w:tcW w:w="1384" w:type="dxa"/>
            <w:shd w:val="clear" w:color="auto" w:fill="D9D9D9" w:themeFill="background1" w:themeFillShade="D9"/>
          </w:tcPr>
          <w:p w14:paraId="43FFB1BB"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3523923"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7CDEFDF" w14:textId="77777777" w:rsidTr="00B96DF5">
        <w:trPr>
          <w:trHeight w:val="680"/>
        </w:trPr>
        <w:tc>
          <w:tcPr>
            <w:tcW w:w="1384" w:type="dxa"/>
          </w:tcPr>
          <w:p w14:paraId="3584224C" w14:textId="77777777" w:rsidR="00B96DF5" w:rsidRPr="00812CC9" w:rsidRDefault="00B96DF5" w:rsidP="00B96DF5">
            <w:pPr>
              <w:pStyle w:val="Applicationdirecte"/>
              <w:spacing w:before="0" w:after="240"/>
              <w:jc w:val="center"/>
            </w:pPr>
            <w:r w:rsidRPr="00812CC9">
              <w:t>Da 1 a 8</w:t>
            </w:r>
          </w:p>
        </w:tc>
        <w:tc>
          <w:tcPr>
            <w:tcW w:w="7655" w:type="dxa"/>
            <w:vAlign w:val="center"/>
          </w:tcPr>
          <w:p w14:paraId="29247CED"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Scala di PD</w:t>
            </w:r>
          </w:p>
          <w:p w14:paraId="77D9563A" w14:textId="07FED69D"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esposizioni soggette al CCR sono assegnate alla categoria appropriata della scala di PD fissa sulla base della PD stimata per ciascun debitore assegnato a questa classe di esposizioni (senza tener conto di sostituzioni dovute all</w:t>
            </w:r>
            <w:r w:rsidR="00154A3B">
              <w:rPr>
                <w:rFonts w:ascii="Times New Roman" w:hAnsi="Times New Roman"/>
                <w:sz w:val="24"/>
              </w:rPr>
              <w:t>'</w:t>
            </w:r>
            <w:r w:rsidRPr="00812CC9">
              <w:rPr>
                <w:rFonts w:ascii="Times New Roman" w:hAnsi="Times New Roman"/>
                <w:sz w:val="24"/>
              </w:rPr>
              <w:t>esistenza di una garanzia o di un derivato su crediti). Gli enti associano ciascuna esposizione alla scala di PD indicata nel modello, tenendo conto anche di scale continue. Tutte le esposizioni in stato di default sono incluse nella categoria corrispondente a una PD del 100 %.</w:t>
            </w:r>
          </w:p>
        </w:tc>
      </w:tr>
      <w:tr w:rsidR="00B96DF5" w:rsidRPr="00812CC9" w14:paraId="0ECCDC01" w14:textId="77777777" w:rsidTr="00B96DF5">
        <w:trPr>
          <w:trHeight w:val="680"/>
        </w:trPr>
        <w:tc>
          <w:tcPr>
            <w:tcW w:w="1384" w:type="dxa"/>
          </w:tcPr>
          <w:p w14:paraId="62782124" w14:textId="77777777" w:rsidR="00B96DF5" w:rsidRPr="00812CC9" w:rsidRDefault="00B96DF5" w:rsidP="00B96DF5">
            <w:pPr>
              <w:pStyle w:val="Applicationdirecte"/>
              <w:spacing w:before="0" w:after="240"/>
              <w:jc w:val="center"/>
            </w:pPr>
            <w:r w:rsidRPr="00812CC9">
              <w:t>Da 1 a x</w:t>
            </w:r>
          </w:p>
        </w:tc>
        <w:tc>
          <w:tcPr>
            <w:tcW w:w="7655" w:type="dxa"/>
            <w:vAlign w:val="center"/>
          </w:tcPr>
          <w:p w14:paraId="359C47D5"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Classe di esposizioni X</w:t>
            </w:r>
          </w:p>
          <w:p w14:paraId="477C837B" w14:textId="6E7AB9EE"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Si riferisce alle diverse classi di esposizioni elencate all</w:t>
            </w:r>
            <w:r w:rsidR="00154A3B">
              <w:rPr>
                <w:rFonts w:ascii="Times New Roman" w:hAnsi="Times New Roman"/>
                <w:sz w:val="24"/>
              </w:rPr>
              <w:t>'</w:t>
            </w:r>
            <w:r w:rsidRPr="00812CC9">
              <w:rPr>
                <w:rFonts w:ascii="Times New Roman" w:hAnsi="Times New Roman"/>
                <w:sz w:val="24"/>
              </w:rPr>
              <w:t>articolo 147 della parte tre, titolo II, capo 3, del CRR.</w:t>
            </w:r>
          </w:p>
        </w:tc>
      </w:tr>
      <w:tr w:rsidR="00B96DF5" w:rsidRPr="00812CC9" w14:paraId="2FBE2AC1" w14:textId="77777777" w:rsidTr="00B96DF5">
        <w:trPr>
          <w:trHeight w:val="680"/>
        </w:trPr>
        <w:tc>
          <w:tcPr>
            <w:tcW w:w="1384" w:type="dxa"/>
          </w:tcPr>
          <w:p w14:paraId="6420CF6E" w14:textId="77777777" w:rsidR="00B96DF5" w:rsidRPr="00812CC9" w:rsidRDefault="00B96DF5" w:rsidP="00B96DF5">
            <w:pPr>
              <w:pStyle w:val="Applicationdirecte"/>
              <w:spacing w:before="0" w:after="240"/>
              <w:jc w:val="center"/>
            </w:pPr>
            <w:r w:rsidRPr="00812CC9">
              <w:t>x e y</w:t>
            </w:r>
          </w:p>
        </w:tc>
        <w:tc>
          <w:tcPr>
            <w:tcW w:w="7655" w:type="dxa"/>
            <w:vAlign w:val="center"/>
          </w:tcPr>
          <w:p w14:paraId="59C28A39"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Totale parziale (classe di esposizioni X) / Totale (tutte le classi di esposizioni pertinenti per il CCR)</w:t>
            </w:r>
          </w:p>
          <w:p w14:paraId="173D8FB1" w14:textId="5E536CB3"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 xml:space="preserve">Il totale (parziale) dei valori delle esposizioni, degli importi delle esposizioni ponderati per il rischio e del numero dei debitori è pari alla somma delle rispettive colonne. Per quanto riguarda i diversi parametri </w:t>
            </w:r>
            <w:r w:rsidR="00154A3B">
              <w:rPr>
                <w:rFonts w:ascii="Times New Roman" w:hAnsi="Times New Roman"/>
                <w:sz w:val="24"/>
              </w:rPr>
              <w:t>"</w:t>
            </w:r>
            <w:r w:rsidRPr="00812CC9">
              <w:rPr>
                <w:rFonts w:ascii="Times New Roman" w:hAnsi="Times New Roman"/>
                <w:sz w:val="24"/>
              </w:rPr>
              <w:t>PD media</w:t>
            </w:r>
            <w:r w:rsidR="00154A3B">
              <w:rPr>
                <w:rFonts w:ascii="Times New Roman" w:hAnsi="Times New Roman"/>
                <w:sz w:val="24"/>
              </w:rPr>
              <w:t>"</w:t>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LGD media</w:t>
            </w:r>
            <w:r w:rsidR="00154A3B">
              <w:rPr>
                <w:rFonts w:ascii="Times New Roman" w:hAnsi="Times New Roman"/>
                <w:sz w:val="24"/>
              </w:rPr>
              <w:t>"</w:t>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Durata media</w:t>
            </w:r>
            <w:r w:rsidR="00154A3B">
              <w:rPr>
                <w:rFonts w:ascii="Times New Roman" w:hAnsi="Times New Roman"/>
                <w:sz w:val="24"/>
              </w:rPr>
              <w:t>"</w:t>
            </w:r>
            <w:r w:rsidRPr="00812CC9">
              <w:rPr>
                <w:rFonts w:ascii="Times New Roman" w:hAnsi="Times New Roman"/>
                <w:sz w:val="24"/>
              </w:rPr>
              <w:t xml:space="preserve"> e </w:t>
            </w:r>
            <w:r w:rsidR="00154A3B">
              <w:rPr>
                <w:rFonts w:ascii="Times New Roman" w:hAnsi="Times New Roman"/>
                <w:sz w:val="24"/>
              </w:rPr>
              <w:t>"</w:t>
            </w:r>
            <w:r w:rsidRPr="00812CC9">
              <w:rPr>
                <w:rFonts w:ascii="Times New Roman" w:hAnsi="Times New Roman"/>
                <w:sz w:val="24"/>
              </w:rPr>
              <w:t>Densità degli RWEA</w:t>
            </w:r>
            <w:r w:rsidR="00154A3B">
              <w:rPr>
                <w:rFonts w:ascii="Times New Roman" w:hAnsi="Times New Roman"/>
                <w:sz w:val="24"/>
              </w:rPr>
              <w:t>"</w:t>
            </w:r>
            <w:r w:rsidRPr="00812CC9">
              <w:rPr>
                <w:rFonts w:ascii="Times New Roman" w:hAnsi="Times New Roman"/>
                <w:sz w:val="24"/>
              </w:rPr>
              <w:t>, si applicano le definizioni seguenti in relazione al campione della classe di esposizioni X o a tutte le classi di esposizioni pertinenti per il CCR.</w:t>
            </w:r>
          </w:p>
        </w:tc>
      </w:tr>
      <w:tr w:rsidR="00B96DF5" w:rsidRPr="00812CC9" w14:paraId="3AD81E03"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7B0375"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407512"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4C3405CE" w14:textId="77777777" w:rsidTr="00B96DF5">
        <w:trPr>
          <w:trHeight w:val="680"/>
        </w:trPr>
        <w:tc>
          <w:tcPr>
            <w:tcW w:w="1384" w:type="dxa"/>
          </w:tcPr>
          <w:p w14:paraId="10043734" w14:textId="77777777" w:rsidR="00B96DF5" w:rsidRPr="00812CC9" w:rsidRDefault="00B96DF5" w:rsidP="00B96DF5">
            <w:pPr>
              <w:pStyle w:val="Applicationdirecte"/>
              <w:spacing w:before="0" w:after="240"/>
              <w:jc w:val="center"/>
            </w:pPr>
            <w:r w:rsidRPr="00812CC9">
              <w:t>a</w:t>
            </w:r>
          </w:p>
        </w:tc>
        <w:tc>
          <w:tcPr>
            <w:tcW w:w="7655" w:type="dxa"/>
            <w:vAlign w:val="center"/>
          </w:tcPr>
          <w:p w14:paraId="0CC67EC4" w14:textId="12AA6968"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w:t>
            </w:r>
          </w:p>
          <w:p w14:paraId="35F9D382" w14:textId="787B8981"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(cfr. la definizione fornita nella colonna g del modello EU CCR1)</w:t>
            </w:r>
            <w:r w:rsidRPr="00812CC9">
              <w:rPr>
                <w:rFonts w:ascii="Times New Roman" w:hAnsi="Times New Roman"/>
                <w:i/>
                <w:sz w:val="24"/>
              </w:rPr>
              <w:t>,</w:t>
            </w:r>
            <w:r w:rsidRPr="00812CC9">
              <w:rPr>
                <w:rFonts w:ascii="Times New Roman" w:hAnsi="Times New Roman"/>
                <w:sz w:val="24"/>
              </w:rPr>
              <w:t xml:space="preserve"> ripartito per classi di esposizioni e la scala di PD data di cui alla parte tre, titolo II, capo 3, del CRR.</w:t>
            </w:r>
          </w:p>
        </w:tc>
      </w:tr>
      <w:tr w:rsidR="00B96DF5" w:rsidRPr="00812CC9" w14:paraId="417D64A0" w14:textId="77777777" w:rsidTr="00B96DF5">
        <w:trPr>
          <w:trHeight w:val="680"/>
        </w:trPr>
        <w:tc>
          <w:tcPr>
            <w:tcW w:w="1384" w:type="dxa"/>
          </w:tcPr>
          <w:p w14:paraId="02CF990A" w14:textId="77777777" w:rsidR="00B96DF5" w:rsidRPr="00812CC9" w:rsidRDefault="00B96DF5" w:rsidP="00B96DF5">
            <w:pPr>
              <w:pStyle w:val="Applicationdirecte"/>
              <w:spacing w:before="0" w:after="240"/>
              <w:jc w:val="center"/>
            </w:pPr>
            <w:r w:rsidRPr="00812CC9">
              <w:t>b</w:t>
            </w:r>
          </w:p>
        </w:tc>
        <w:tc>
          <w:tcPr>
            <w:tcW w:w="7655" w:type="dxa"/>
            <w:vAlign w:val="center"/>
          </w:tcPr>
          <w:p w14:paraId="712EC901" w14:textId="446DA87F"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PD media ponderata per l</w:t>
            </w:r>
            <w:r w:rsidR="00154A3B">
              <w:rPr>
                <w:rFonts w:ascii="Times New Roman" w:hAnsi="Times New Roman"/>
                <w:b/>
                <w:sz w:val="24"/>
              </w:rPr>
              <w:t>'</w:t>
            </w:r>
            <w:r w:rsidRPr="00812CC9">
              <w:rPr>
                <w:rFonts w:ascii="Times New Roman" w:hAnsi="Times New Roman"/>
                <w:b/>
                <w:sz w:val="24"/>
              </w:rPr>
              <w:t>esposizione (%)</w:t>
            </w:r>
          </w:p>
          <w:p w14:paraId="2AE22A4C" w14:textId="35E3E94C" w:rsidR="00B96DF5" w:rsidRPr="00812CC9" w:rsidRDefault="00B96DF5" w:rsidP="00B96DF5">
            <w:pPr>
              <w:spacing w:after="240"/>
              <w:rPr>
                <w:rFonts w:ascii="Times New Roman" w:eastAsia="Times New Roman" w:hAnsi="Times New Roman" w:cs="Times New Roman"/>
                <w:sz w:val="24"/>
              </w:rPr>
            </w:pPr>
            <w:r w:rsidRPr="00812CC9">
              <w:rPr>
                <w:rFonts w:ascii="Times New Roman" w:hAnsi="Times New Roman"/>
                <w:sz w:val="24"/>
              </w:rPr>
              <w:t>Media delle PD di singole classi di debitori ponderate per il corrispondente valore dell</w:t>
            </w:r>
            <w:r w:rsidR="00154A3B">
              <w:rPr>
                <w:rFonts w:ascii="Times New Roman" w:hAnsi="Times New Roman"/>
                <w:sz w:val="24"/>
              </w:rPr>
              <w:t>'</w:t>
            </w:r>
            <w:r w:rsidRPr="00812CC9">
              <w:rPr>
                <w:rFonts w:ascii="Times New Roman" w:hAnsi="Times New Roman"/>
                <w:sz w:val="24"/>
              </w:rPr>
              <w:t>esposizione definito nella colonna a</w:t>
            </w:r>
            <w:r w:rsidRPr="00812CC9">
              <w:t xml:space="preserve"> </w:t>
            </w:r>
            <w:r w:rsidRPr="00812CC9">
              <w:rPr>
                <w:rFonts w:ascii="Times New Roman" w:hAnsi="Times New Roman"/>
                <w:sz w:val="24"/>
              </w:rPr>
              <w:t>di questo modello</w:t>
            </w:r>
            <w:r w:rsidRPr="00812CC9">
              <w:t>.</w:t>
            </w:r>
          </w:p>
        </w:tc>
      </w:tr>
      <w:tr w:rsidR="00B96DF5" w:rsidRPr="00812CC9" w14:paraId="3FBDF266" w14:textId="77777777" w:rsidTr="00B96DF5">
        <w:trPr>
          <w:trHeight w:val="680"/>
        </w:trPr>
        <w:tc>
          <w:tcPr>
            <w:tcW w:w="1384" w:type="dxa"/>
          </w:tcPr>
          <w:p w14:paraId="028A1EC0" w14:textId="77777777" w:rsidR="00B96DF5" w:rsidRPr="00812CC9" w:rsidRDefault="00B96DF5" w:rsidP="00B96DF5">
            <w:pPr>
              <w:pStyle w:val="Applicationdirecte"/>
              <w:spacing w:before="0" w:after="240"/>
              <w:jc w:val="center"/>
            </w:pPr>
            <w:r w:rsidRPr="00812CC9">
              <w:t>c</w:t>
            </w:r>
          </w:p>
        </w:tc>
        <w:tc>
          <w:tcPr>
            <w:tcW w:w="7655" w:type="dxa"/>
            <w:vAlign w:val="center"/>
          </w:tcPr>
          <w:p w14:paraId="07CA7050" w14:textId="77777777"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Numero di debitori</w:t>
            </w:r>
          </w:p>
          <w:p w14:paraId="7C436841" w14:textId="77777777"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Il numero di soggetti giuridici o debitori assegnati a ciascuna categoria della scala di PD fissa, che sono stati valutati separatamente, indipendentemente dal numero dei diversi prestiti o esposizioni concessi.</w:t>
            </w:r>
          </w:p>
          <w:p w14:paraId="4103897A" w14:textId="766CC1E3"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Se diverse esposizioni verso lo stesso debitore sono valutate separatamente, esse sono conteggiate separatamente. Tale situazione può verificarsi se esposizioni distinte verso lo stesso debitore sono assegnate a classi di debitori diverse conformemente all</w:t>
            </w:r>
            <w:r w:rsidR="00154A3B">
              <w:rPr>
                <w:rFonts w:ascii="Times New Roman" w:hAnsi="Times New Roman"/>
                <w:sz w:val="24"/>
              </w:rPr>
              <w:t>'</w:t>
            </w:r>
            <w:r w:rsidRPr="00812CC9">
              <w:rPr>
                <w:rFonts w:ascii="Times New Roman" w:hAnsi="Times New Roman"/>
                <w:sz w:val="24"/>
              </w:rPr>
              <w:t>articolo 172, paragrafo 1, lettera e), seconda frase, del CRR.</w:t>
            </w:r>
          </w:p>
        </w:tc>
      </w:tr>
      <w:tr w:rsidR="00B96DF5" w:rsidRPr="00812CC9" w14:paraId="597644CE" w14:textId="77777777" w:rsidTr="00DB4AA2">
        <w:trPr>
          <w:cantSplit/>
          <w:trHeight w:val="680"/>
        </w:trPr>
        <w:tc>
          <w:tcPr>
            <w:tcW w:w="1384" w:type="dxa"/>
          </w:tcPr>
          <w:p w14:paraId="75090E2A" w14:textId="77777777" w:rsidR="00B96DF5" w:rsidRPr="00812CC9" w:rsidRDefault="00B96DF5" w:rsidP="00B96DF5">
            <w:pPr>
              <w:pStyle w:val="Applicationdirecte"/>
              <w:spacing w:before="0" w:after="240"/>
              <w:jc w:val="center"/>
            </w:pPr>
            <w:r w:rsidRPr="00812CC9">
              <w:t>d</w:t>
            </w:r>
          </w:p>
        </w:tc>
        <w:tc>
          <w:tcPr>
            <w:tcW w:w="7655" w:type="dxa"/>
            <w:vAlign w:val="center"/>
          </w:tcPr>
          <w:p w14:paraId="77715CA9" w14:textId="3712F891"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LGD media ponderata per l</w:t>
            </w:r>
            <w:r w:rsidR="00154A3B">
              <w:rPr>
                <w:rFonts w:ascii="Times New Roman" w:hAnsi="Times New Roman"/>
                <w:b/>
                <w:sz w:val="24"/>
              </w:rPr>
              <w:t>'</w:t>
            </w:r>
            <w:r w:rsidRPr="00812CC9">
              <w:rPr>
                <w:rFonts w:ascii="Times New Roman" w:hAnsi="Times New Roman"/>
                <w:b/>
                <w:sz w:val="24"/>
              </w:rPr>
              <w:t>esposizione (%)</w:t>
            </w:r>
          </w:p>
          <w:p w14:paraId="52FCC5E4" w14:textId="5DD64A72"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Media delle LGD delle classi di debitori ponderate per il corrispondente valore dell</w:t>
            </w:r>
            <w:r w:rsidR="00154A3B">
              <w:rPr>
                <w:rFonts w:ascii="Times New Roman" w:hAnsi="Times New Roman"/>
                <w:sz w:val="24"/>
              </w:rPr>
              <w:t>'</w:t>
            </w:r>
            <w:r w:rsidRPr="00812CC9">
              <w:rPr>
                <w:rFonts w:ascii="Times New Roman" w:hAnsi="Times New Roman"/>
                <w:sz w:val="24"/>
              </w:rPr>
              <w:t>esposizione.</w:t>
            </w:r>
          </w:p>
          <w:p w14:paraId="46409777" w14:textId="77777777"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 xml:space="preserve">La LGD indicata corrisponde alla stima finale della LGD utilizzata nel calcolo dei requisiti di fondi propri ottenuti considerando gli effetti della CRM e le condizioni di recessione, se del caso. </w:t>
            </w:r>
          </w:p>
          <w:p w14:paraId="36FF8FB1" w14:textId="48A54754"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 xml:space="preserve">In caso di esposizioni soggette al trattamento del </w:t>
            </w:r>
            <w:r w:rsidR="00154A3B">
              <w:rPr>
                <w:rFonts w:ascii="Times New Roman" w:hAnsi="Times New Roman"/>
                <w:sz w:val="24"/>
              </w:rPr>
              <w:t>"</w:t>
            </w:r>
            <w:r w:rsidRPr="00812CC9">
              <w:rPr>
                <w:rFonts w:ascii="Times New Roman" w:hAnsi="Times New Roman"/>
                <w:sz w:val="24"/>
              </w:rPr>
              <w:t>double default</w:t>
            </w:r>
            <w:r w:rsidR="00154A3B">
              <w:rPr>
                <w:rFonts w:ascii="Times New Roman" w:hAnsi="Times New Roman"/>
                <w:sz w:val="24"/>
              </w:rPr>
              <w:t>"</w:t>
            </w:r>
            <w:r w:rsidRPr="00812CC9">
              <w:rPr>
                <w:rFonts w:ascii="Times New Roman" w:hAnsi="Times New Roman"/>
                <w:sz w:val="24"/>
              </w:rPr>
              <w:t>, la LGD da indicare è quella selezionata conformemente all</w:t>
            </w:r>
            <w:r w:rsidR="00154A3B">
              <w:rPr>
                <w:rFonts w:ascii="Times New Roman" w:hAnsi="Times New Roman"/>
                <w:sz w:val="24"/>
              </w:rPr>
              <w:t>'</w:t>
            </w:r>
            <w:r w:rsidRPr="00812CC9">
              <w:rPr>
                <w:rFonts w:ascii="Times New Roman" w:hAnsi="Times New Roman"/>
                <w:sz w:val="24"/>
              </w:rPr>
              <w:t>articolo 161, paragrafo 4, del CRR.</w:t>
            </w:r>
          </w:p>
          <w:p w14:paraId="05383C84" w14:textId="747EE316"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Per le esposizioni in stato di default secondo il metodo A-IRB si applicano le disposizioni dell</w:t>
            </w:r>
            <w:r w:rsidR="00154A3B">
              <w:rPr>
                <w:rFonts w:ascii="Times New Roman" w:hAnsi="Times New Roman"/>
                <w:sz w:val="24"/>
              </w:rPr>
              <w:t>'</w:t>
            </w:r>
            <w:r w:rsidRPr="00812CC9">
              <w:rPr>
                <w:rFonts w:ascii="Times New Roman" w:hAnsi="Times New Roman"/>
                <w:sz w:val="24"/>
              </w:rPr>
              <w:t>articolo 181, paragrafo 1, lettera h), del CRR. La LGD indicata corrisponde alla stima della LGD in stato di default.</w:t>
            </w:r>
          </w:p>
        </w:tc>
      </w:tr>
      <w:tr w:rsidR="00B96DF5" w:rsidRPr="00812CC9" w14:paraId="2119B81E" w14:textId="77777777" w:rsidTr="00B96DF5">
        <w:trPr>
          <w:trHeight w:val="680"/>
        </w:trPr>
        <w:tc>
          <w:tcPr>
            <w:tcW w:w="1384" w:type="dxa"/>
          </w:tcPr>
          <w:p w14:paraId="293A7D29" w14:textId="77777777" w:rsidR="00B96DF5" w:rsidRPr="00812CC9" w:rsidRDefault="00B96DF5" w:rsidP="00B96DF5">
            <w:pPr>
              <w:pStyle w:val="Applicationdirecte"/>
              <w:spacing w:before="0" w:after="240"/>
              <w:jc w:val="center"/>
            </w:pPr>
            <w:r w:rsidRPr="00812CC9">
              <w:t>e</w:t>
            </w:r>
          </w:p>
        </w:tc>
        <w:tc>
          <w:tcPr>
            <w:tcW w:w="7655" w:type="dxa"/>
            <w:vAlign w:val="center"/>
          </w:tcPr>
          <w:p w14:paraId="43E05E11" w14:textId="59F5AF93"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Durata media ponderata per l</w:t>
            </w:r>
            <w:r w:rsidR="00154A3B">
              <w:rPr>
                <w:rFonts w:ascii="Times New Roman" w:hAnsi="Times New Roman"/>
                <w:b/>
                <w:sz w:val="24"/>
              </w:rPr>
              <w:t>'</w:t>
            </w:r>
            <w:r w:rsidRPr="00812CC9">
              <w:rPr>
                <w:rFonts w:ascii="Times New Roman" w:hAnsi="Times New Roman"/>
                <w:b/>
                <w:sz w:val="24"/>
              </w:rPr>
              <w:t>esposizione (anni)</w:t>
            </w:r>
          </w:p>
          <w:p w14:paraId="118599A8" w14:textId="38416BB5"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Media delle durate del debitore in anni ponderate per il corrispondente valore dell</w:t>
            </w:r>
            <w:r w:rsidR="00154A3B">
              <w:rPr>
                <w:rFonts w:ascii="Times New Roman" w:hAnsi="Times New Roman"/>
                <w:sz w:val="24"/>
              </w:rPr>
              <w:t>'</w:t>
            </w:r>
            <w:r w:rsidRPr="00812CC9">
              <w:rPr>
                <w:rFonts w:ascii="Times New Roman" w:hAnsi="Times New Roman"/>
                <w:sz w:val="24"/>
              </w:rPr>
              <w:t>esposizione di cui alla colonna a di questo modello.</w:t>
            </w:r>
          </w:p>
          <w:p w14:paraId="4D646F96" w14:textId="31630EC4"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Il valore della durata indicato è determinato conformemente all</w:t>
            </w:r>
            <w:r w:rsidR="00154A3B">
              <w:rPr>
                <w:rFonts w:ascii="Times New Roman" w:hAnsi="Times New Roman"/>
                <w:sz w:val="24"/>
              </w:rPr>
              <w:t>'</w:t>
            </w:r>
            <w:r w:rsidRPr="00812CC9">
              <w:rPr>
                <w:rFonts w:ascii="Times New Roman" w:hAnsi="Times New Roman"/>
                <w:sz w:val="24"/>
              </w:rPr>
              <w:t>articolo 162 del CRR.</w:t>
            </w:r>
          </w:p>
        </w:tc>
      </w:tr>
      <w:tr w:rsidR="00B96DF5" w:rsidRPr="00812CC9" w14:paraId="5278709E" w14:textId="77777777" w:rsidTr="00B96DF5">
        <w:trPr>
          <w:trHeight w:val="680"/>
        </w:trPr>
        <w:tc>
          <w:tcPr>
            <w:tcW w:w="1384" w:type="dxa"/>
          </w:tcPr>
          <w:p w14:paraId="72B91C94" w14:textId="77777777" w:rsidR="00B96DF5" w:rsidRPr="00812CC9" w:rsidRDefault="00B96DF5" w:rsidP="00B96DF5">
            <w:pPr>
              <w:pStyle w:val="Applicationdirecte"/>
              <w:spacing w:before="0" w:after="240"/>
              <w:jc w:val="center"/>
            </w:pPr>
            <w:r w:rsidRPr="00812CC9">
              <w:t>f</w:t>
            </w:r>
          </w:p>
        </w:tc>
        <w:tc>
          <w:tcPr>
            <w:tcW w:w="7655" w:type="dxa"/>
            <w:vAlign w:val="center"/>
          </w:tcPr>
          <w:p w14:paraId="428A571F" w14:textId="77777777"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RWEA</w:t>
            </w:r>
          </w:p>
          <w:p w14:paraId="503D15C1" w14:textId="61713A2F" w:rsidR="00B96DF5" w:rsidRPr="00812CC9" w:rsidRDefault="00B96DF5" w:rsidP="00B96DF5">
            <w:pPr>
              <w:spacing w:after="240"/>
              <w:jc w:val="both"/>
              <w:rPr>
                <w:rFonts w:ascii="Times New Roman" w:eastAsia="Times New Roman" w:hAnsi="Times New Roman" w:cs="Times New Roman"/>
                <w:i/>
                <w:sz w:val="24"/>
              </w:rPr>
            </w:pPr>
            <w:r w:rsidRPr="00812CC9">
              <w:rPr>
                <w:rFonts w:ascii="Times New Roman" w:hAnsi="Times New Roman"/>
                <w:sz w:val="24"/>
              </w:rPr>
              <w:t>Importi delle esposizioni ponderati per il rischio calcolati conformemente alla parte tre, titolo II, capo 3, del CRR; per le esposizioni verso amministrazioni centrali e banche centrali, enti e imprese, l</w:t>
            </w:r>
            <w:r w:rsidR="00154A3B">
              <w:rPr>
                <w:rFonts w:ascii="Times New Roman" w:hAnsi="Times New Roman"/>
                <w:sz w:val="24"/>
              </w:rPr>
              <w:t>'</w:t>
            </w:r>
            <w:r w:rsidRPr="00812CC9">
              <w:rPr>
                <w:rFonts w:ascii="Times New Roman" w:hAnsi="Times New Roman"/>
                <w:sz w:val="24"/>
              </w:rPr>
              <w:t>importo delle esposizioni ponderato per il rischio calcolato conformemente all</w:t>
            </w:r>
            <w:r w:rsidR="00154A3B">
              <w:rPr>
                <w:rFonts w:ascii="Times New Roman" w:hAnsi="Times New Roman"/>
                <w:sz w:val="24"/>
              </w:rPr>
              <w:t>'</w:t>
            </w:r>
            <w:r w:rsidRPr="00812CC9">
              <w:rPr>
                <w:rFonts w:ascii="Times New Roman" w:hAnsi="Times New Roman"/>
                <w:sz w:val="24"/>
              </w:rPr>
              <w:t>articolo153, paragrafi da 1 a 4, del CRR; si tiene conto dei fattori di sostegno alle PMI e alle infrastrutture determinati conformemente agli articoli 501 e 501 bis del CRR; per le esposizioni in strumenti di capitale nell</w:t>
            </w:r>
            <w:r w:rsidR="00154A3B">
              <w:rPr>
                <w:rFonts w:ascii="Times New Roman" w:hAnsi="Times New Roman"/>
                <w:sz w:val="24"/>
              </w:rPr>
              <w:t>'</w:t>
            </w:r>
            <w:r w:rsidRPr="00812CC9">
              <w:rPr>
                <w:rFonts w:ascii="Times New Roman" w:hAnsi="Times New Roman"/>
                <w:sz w:val="24"/>
              </w:rPr>
              <w:t>ambito del metodo PD/LGD, l</w:t>
            </w:r>
            <w:r w:rsidR="00154A3B">
              <w:rPr>
                <w:rFonts w:ascii="Times New Roman" w:hAnsi="Times New Roman"/>
                <w:sz w:val="24"/>
              </w:rPr>
              <w:t>'</w:t>
            </w:r>
            <w:r w:rsidRPr="00812CC9">
              <w:rPr>
                <w:rFonts w:ascii="Times New Roman" w:hAnsi="Times New Roman"/>
                <w:sz w:val="24"/>
              </w:rPr>
              <w:t>importo delle esposizioni ponderato per il rischio calco</w:t>
            </w:r>
            <w:r w:rsidR="00DB4AA2" w:rsidRPr="00812CC9">
              <w:rPr>
                <w:rFonts w:ascii="Times New Roman" w:hAnsi="Times New Roman"/>
                <w:sz w:val="24"/>
              </w:rPr>
              <w:t>lato conformemente all</w:t>
            </w:r>
            <w:r w:rsidR="00154A3B">
              <w:rPr>
                <w:rFonts w:ascii="Times New Roman" w:hAnsi="Times New Roman"/>
                <w:sz w:val="24"/>
              </w:rPr>
              <w:t>'</w:t>
            </w:r>
            <w:r w:rsidR="00DB4AA2" w:rsidRPr="00812CC9">
              <w:rPr>
                <w:rFonts w:ascii="Times New Roman" w:hAnsi="Times New Roman"/>
                <w:sz w:val="24"/>
              </w:rPr>
              <w:t>articolo </w:t>
            </w:r>
            <w:r w:rsidRPr="00812CC9">
              <w:rPr>
                <w:rFonts w:ascii="Times New Roman" w:hAnsi="Times New Roman"/>
                <w:sz w:val="24"/>
              </w:rPr>
              <w:t>155, paragrafo 3, del CRR.</w:t>
            </w:r>
          </w:p>
        </w:tc>
      </w:tr>
      <w:tr w:rsidR="00B96DF5" w:rsidRPr="00812CC9" w14:paraId="759ECE3D" w14:textId="77777777" w:rsidTr="00B96DF5">
        <w:trPr>
          <w:trHeight w:val="680"/>
        </w:trPr>
        <w:tc>
          <w:tcPr>
            <w:tcW w:w="1384" w:type="dxa"/>
          </w:tcPr>
          <w:p w14:paraId="71853FA0" w14:textId="77777777" w:rsidR="00B96DF5" w:rsidRPr="00812CC9" w:rsidRDefault="00B96DF5" w:rsidP="00B96DF5">
            <w:pPr>
              <w:pStyle w:val="Applicationdirecte"/>
              <w:spacing w:before="0" w:after="240"/>
              <w:jc w:val="center"/>
            </w:pPr>
            <w:r w:rsidRPr="00812CC9">
              <w:t>g</w:t>
            </w:r>
          </w:p>
        </w:tc>
        <w:tc>
          <w:tcPr>
            <w:tcW w:w="7655" w:type="dxa"/>
            <w:vAlign w:val="center"/>
          </w:tcPr>
          <w:p w14:paraId="1FE6E25A" w14:textId="77777777"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Densità degli importi delle esposizioni ponderati per il rischio</w:t>
            </w:r>
          </w:p>
          <w:p w14:paraId="778648AB" w14:textId="48C5D4F8"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Rapporto tra gli importi complessivi delle esposizioni ponderati per il rischio (nella colonna f di questo modello) e il valore dell</w:t>
            </w:r>
            <w:r w:rsidR="00154A3B">
              <w:rPr>
                <w:rFonts w:ascii="Times New Roman" w:hAnsi="Times New Roman"/>
                <w:sz w:val="24"/>
              </w:rPr>
              <w:t>'</w:t>
            </w:r>
            <w:r w:rsidRPr="00812CC9">
              <w:rPr>
                <w:rFonts w:ascii="Times New Roman" w:hAnsi="Times New Roman"/>
                <w:sz w:val="24"/>
              </w:rPr>
              <w:t>esposizione (nella colonna a di questo modello).</w:t>
            </w:r>
          </w:p>
        </w:tc>
      </w:tr>
    </w:tbl>
    <w:p w14:paraId="685AFFC1" w14:textId="77777777" w:rsidR="00B96DF5" w:rsidRPr="00812CC9" w:rsidRDefault="00B96DF5" w:rsidP="00B96DF5">
      <w:pPr>
        <w:pStyle w:val="Titlelevel2"/>
        <w:spacing w:before="0"/>
        <w:rPr>
          <w:rFonts w:ascii="Times New Roman" w:hAnsi="Times New Roman" w:cs="Times New Roman"/>
          <w:color w:val="auto"/>
          <w:sz w:val="24"/>
        </w:rPr>
      </w:pPr>
    </w:p>
    <w:p w14:paraId="06128A39" w14:textId="558A737C" w:rsidR="00B96DF5" w:rsidRPr="00812CC9" w:rsidRDefault="00B96DF5" w:rsidP="00DB4AA2">
      <w:pPr>
        <w:pStyle w:val="Titlelevel2"/>
        <w:keepNext/>
        <w:spacing w:before="0"/>
        <w:rPr>
          <w:rFonts w:ascii="Times New Roman" w:hAnsi="Times New Roman" w:cs="Times New Roman"/>
          <w:color w:val="auto"/>
          <w:sz w:val="24"/>
        </w:rPr>
      </w:pPr>
      <w:r w:rsidRPr="00812CC9">
        <w:rPr>
          <w:rFonts w:ascii="Times New Roman" w:hAnsi="Times New Roman"/>
          <w:b/>
          <w:color w:val="auto"/>
          <w:sz w:val="24"/>
        </w:rPr>
        <w:t>Modello EU CCR5: composizione delle garanzie reali per</w:t>
      </w:r>
      <w:r w:rsidR="003F789D">
        <w:rPr>
          <w:rFonts w:ascii="Times New Roman" w:hAnsi="Times New Roman"/>
          <w:b/>
          <w:color w:val="auto"/>
          <w:sz w:val="24"/>
        </w:rPr>
        <w:t xml:space="preserve"> le esposizioni soggette al CCR -</w:t>
      </w:r>
      <w:r w:rsidRPr="00812CC9">
        <w:rPr>
          <w:rFonts w:ascii="Times New Roman" w:hAnsi="Times New Roman"/>
          <w:b/>
          <w:color w:val="auto"/>
          <w:sz w:val="24"/>
        </w:rPr>
        <w:t xml:space="preserve"> </w:t>
      </w:r>
      <w:r w:rsidR="003F789D">
        <w:rPr>
          <w:rFonts w:ascii="Times New Roman" w:hAnsi="Times New Roman"/>
          <w:color w:val="auto"/>
          <w:sz w:val="24"/>
        </w:rPr>
        <w:t>Colonne fisse</w:t>
      </w:r>
    </w:p>
    <w:p w14:paraId="104D70E5" w14:textId="4821BA04"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lettera e), del CRR seguendo le istruzioni fornite di seguito nel presente allegato per compilare il modello EU CCR5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p w14:paraId="05F0BFE9" w14:textId="77777777"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 xml:space="preserve">Questo modello è compilato con il valore equo delle garanzie reali (fornite o ricevute) utilizzate nelle esposizioni al CCR relative a operazioni su derivati o a SFT, a prescindere dal fatto che le operazioni siano compensate o meno tramite una CCP e che le garanzie reali siano o meno fornite a una CCP. </w:t>
      </w:r>
    </w:p>
    <w:p w14:paraId="7FFF0264" w14:textId="1000CDA0"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Ove la banca centrale di uno Stato membro fornisca assistenza di liquidità sotto forma di operazioni di swap con garanzie reali, l</w:t>
      </w:r>
      <w:r w:rsidR="00154A3B">
        <w:rPr>
          <w:rFonts w:ascii="Times New Roman" w:hAnsi="Times New Roman"/>
          <w:bCs w:val="0"/>
          <w:color w:val="000000"/>
          <w:sz w:val="24"/>
        </w:rPr>
        <w:t>'</w:t>
      </w:r>
      <w:r w:rsidRPr="00812CC9">
        <w:rPr>
          <w:rFonts w:ascii="Times New Roman" w:hAnsi="Times New Roman"/>
          <w:bCs w:val="0"/>
          <w:color w:val="000000"/>
          <w:sz w:val="24"/>
        </w:rPr>
        <w:t>autorità competente può esentare gli enti dalla pubblicazione delle informazioni di questo modello qualora detta autorità competente ritenga che la pubblicazione delle informazioni potrebbe rivelare che è stata fornita assistenza di liquidità di ultima istanza. A tali fini l</w:t>
      </w:r>
      <w:r w:rsidR="00154A3B">
        <w:rPr>
          <w:rFonts w:ascii="Times New Roman" w:hAnsi="Times New Roman"/>
          <w:bCs w:val="0"/>
          <w:color w:val="000000"/>
          <w:sz w:val="24"/>
        </w:rPr>
        <w:t>'</w:t>
      </w:r>
      <w:r w:rsidRPr="00812CC9">
        <w:rPr>
          <w:rFonts w:ascii="Times New Roman" w:hAnsi="Times New Roman"/>
          <w:bCs w:val="0"/>
          <w:color w:val="000000"/>
          <w:sz w:val="24"/>
        </w:rPr>
        <w:t>autorità competente fissa soglie adeguate e criteri obiettivi.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5CAE596E"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BB1BB"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3B1EE36" w14:textId="77777777" w:rsidTr="00B96DF5">
        <w:trPr>
          <w:trHeight w:val="238"/>
        </w:trPr>
        <w:tc>
          <w:tcPr>
            <w:tcW w:w="1384" w:type="dxa"/>
            <w:shd w:val="clear" w:color="auto" w:fill="D9D9D9" w:themeFill="background1" w:themeFillShade="D9"/>
          </w:tcPr>
          <w:p w14:paraId="27A9AC9A" w14:textId="77777777" w:rsidR="00B96DF5" w:rsidRPr="00812CC9" w:rsidRDefault="00B96DF5" w:rsidP="00B96DF5">
            <w:pPr>
              <w:autoSpaceDE w:val="0"/>
              <w:autoSpaceDN w:val="0"/>
              <w:adjustRightInd w:val="0"/>
              <w:spacing w:after="240"/>
              <w:jc w:val="center"/>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334F490B"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89E49FA" w14:textId="77777777" w:rsidTr="00B96DF5">
        <w:trPr>
          <w:trHeight w:val="680"/>
        </w:trPr>
        <w:tc>
          <w:tcPr>
            <w:tcW w:w="1384" w:type="dxa"/>
          </w:tcPr>
          <w:p w14:paraId="5C0C3E78" w14:textId="77777777" w:rsidR="00B96DF5" w:rsidRPr="00812CC9" w:rsidRDefault="00B96DF5" w:rsidP="00B96DF5">
            <w:pPr>
              <w:pStyle w:val="Applicationdirecte"/>
              <w:spacing w:before="0" w:after="240"/>
              <w:jc w:val="center"/>
            </w:pPr>
            <w:r w:rsidRPr="00812CC9">
              <w:t>1-8</w:t>
            </w:r>
          </w:p>
        </w:tc>
        <w:tc>
          <w:tcPr>
            <w:tcW w:w="7655" w:type="dxa"/>
            <w:vAlign w:val="center"/>
          </w:tcPr>
          <w:p w14:paraId="5CC56BEA"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Tipo di garanzia reale</w:t>
            </w:r>
          </w:p>
          <w:p w14:paraId="1CC9E68C"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Disaggregazione per tipo di garanzia reale</w:t>
            </w:r>
          </w:p>
        </w:tc>
      </w:tr>
      <w:tr w:rsidR="00B96DF5" w:rsidRPr="00812CC9" w14:paraId="3B8A9E2F" w14:textId="77777777" w:rsidTr="00B96DF5">
        <w:trPr>
          <w:trHeight w:val="680"/>
        </w:trPr>
        <w:tc>
          <w:tcPr>
            <w:tcW w:w="1384" w:type="dxa"/>
          </w:tcPr>
          <w:p w14:paraId="3B88A961" w14:textId="77777777" w:rsidR="00B96DF5" w:rsidRPr="00812CC9" w:rsidRDefault="00B96DF5" w:rsidP="00B96DF5">
            <w:pPr>
              <w:pStyle w:val="Applicationdirecte"/>
              <w:spacing w:before="0" w:after="240"/>
              <w:jc w:val="center"/>
            </w:pPr>
            <w:r w:rsidRPr="00812CC9">
              <w:t>9</w:t>
            </w:r>
          </w:p>
        </w:tc>
        <w:tc>
          <w:tcPr>
            <w:tcW w:w="7655" w:type="dxa"/>
          </w:tcPr>
          <w:p w14:paraId="04D6B280" w14:textId="77777777" w:rsidR="00B96DF5" w:rsidRPr="00812CC9" w:rsidRDefault="00B96DF5" w:rsidP="00B96DF5">
            <w:pPr>
              <w:spacing w:after="240"/>
              <w:rPr>
                <w:rFonts w:ascii="Times New Roman" w:eastAsia="Times New Roman" w:hAnsi="Times New Roman" w:cs="Times New Roman"/>
                <w:b/>
                <w:sz w:val="24"/>
              </w:rPr>
            </w:pPr>
            <w:r w:rsidRPr="00812CC9">
              <w:rPr>
                <w:rFonts w:ascii="Times New Roman" w:hAnsi="Times New Roman"/>
                <w:b/>
                <w:sz w:val="24"/>
              </w:rPr>
              <w:t>Totale</w:t>
            </w:r>
          </w:p>
        </w:tc>
      </w:tr>
      <w:tr w:rsidR="00B96DF5" w:rsidRPr="00812CC9" w14:paraId="75BB68C1"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34811"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08998"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20EDC703" w14:textId="77777777" w:rsidTr="00B96DF5">
        <w:trPr>
          <w:trHeight w:val="416"/>
        </w:trPr>
        <w:tc>
          <w:tcPr>
            <w:tcW w:w="1384" w:type="dxa"/>
          </w:tcPr>
          <w:p w14:paraId="31AE9A77" w14:textId="77777777" w:rsidR="00B96DF5" w:rsidRPr="00812CC9" w:rsidRDefault="00B96DF5" w:rsidP="00B96DF5">
            <w:pPr>
              <w:pStyle w:val="Applicationdirecte"/>
              <w:spacing w:before="0" w:after="240"/>
              <w:jc w:val="center"/>
            </w:pPr>
            <w:r w:rsidRPr="00812CC9">
              <w:t>a, c, e e g</w:t>
            </w:r>
          </w:p>
        </w:tc>
        <w:tc>
          <w:tcPr>
            <w:tcW w:w="7655" w:type="dxa"/>
            <w:vAlign w:val="center"/>
          </w:tcPr>
          <w:p w14:paraId="1268A5DE" w14:textId="77777777" w:rsidR="00B96DF5" w:rsidRPr="00812CC9" w:rsidRDefault="00B96DF5" w:rsidP="00B96DF5">
            <w:pPr>
              <w:spacing w:after="240"/>
              <w:jc w:val="both"/>
              <w:rPr>
                <w:rFonts w:ascii="Times New Roman" w:eastAsia="Calibri" w:hAnsi="Times New Roman" w:cs="Times New Roman"/>
                <w:b/>
                <w:sz w:val="24"/>
              </w:rPr>
            </w:pPr>
            <w:r w:rsidRPr="00812CC9">
              <w:rPr>
                <w:rFonts w:ascii="Times New Roman" w:hAnsi="Times New Roman"/>
                <w:b/>
                <w:sz w:val="24"/>
              </w:rPr>
              <w:t>Separate</w:t>
            </w:r>
          </w:p>
          <w:p w14:paraId="53AFF8EF" w14:textId="05F61E69"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Garanzie reali non aggredibili in caso di procedura concorsuale ai sensi dell</w:t>
            </w:r>
            <w:r w:rsidR="00154A3B">
              <w:rPr>
                <w:rFonts w:ascii="Times New Roman" w:hAnsi="Times New Roman"/>
                <w:sz w:val="24"/>
              </w:rPr>
              <w:t>'</w:t>
            </w:r>
            <w:r w:rsidRPr="00812CC9">
              <w:rPr>
                <w:rFonts w:ascii="Times New Roman" w:hAnsi="Times New Roman"/>
                <w:sz w:val="24"/>
              </w:rPr>
              <w:t>articolo 300, punto 1, del CRR.</w:t>
            </w:r>
          </w:p>
        </w:tc>
      </w:tr>
      <w:tr w:rsidR="00B96DF5" w:rsidRPr="00812CC9" w14:paraId="46736CE3" w14:textId="77777777" w:rsidTr="00B96DF5">
        <w:trPr>
          <w:trHeight w:val="680"/>
        </w:trPr>
        <w:tc>
          <w:tcPr>
            <w:tcW w:w="1384" w:type="dxa"/>
          </w:tcPr>
          <w:p w14:paraId="5CF87DED" w14:textId="77777777" w:rsidR="00B96DF5" w:rsidRPr="00812CC9" w:rsidRDefault="00B96DF5" w:rsidP="00B96DF5">
            <w:pPr>
              <w:pStyle w:val="Applicationdirecte"/>
              <w:spacing w:before="0" w:after="240"/>
              <w:jc w:val="center"/>
            </w:pPr>
            <w:r w:rsidRPr="00812CC9">
              <w:t>b, d, f e h</w:t>
            </w:r>
          </w:p>
        </w:tc>
        <w:tc>
          <w:tcPr>
            <w:tcW w:w="7655" w:type="dxa"/>
            <w:vAlign w:val="center"/>
          </w:tcPr>
          <w:p w14:paraId="4403E402" w14:textId="77777777" w:rsidR="00B96DF5" w:rsidRPr="00812CC9" w:rsidRDefault="00B96DF5" w:rsidP="00B96DF5">
            <w:pPr>
              <w:spacing w:after="240"/>
              <w:jc w:val="both"/>
              <w:rPr>
                <w:rFonts w:ascii="Times New Roman" w:eastAsia="Calibri" w:hAnsi="Times New Roman" w:cs="Times New Roman"/>
                <w:b/>
                <w:sz w:val="24"/>
              </w:rPr>
            </w:pPr>
            <w:r w:rsidRPr="00812CC9">
              <w:rPr>
                <w:rFonts w:ascii="Times New Roman" w:hAnsi="Times New Roman"/>
                <w:b/>
                <w:sz w:val="24"/>
              </w:rPr>
              <w:t>Non separate</w:t>
            </w:r>
          </w:p>
          <w:p w14:paraId="644F04AE" w14:textId="7378ADDC"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Garanzie reali aggredibili in caso di procedura concorsuale ai sensi dell</w:t>
            </w:r>
            <w:r w:rsidR="00154A3B">
              <w:rPr>
                <w:rFonts w:ascii="Times New Roman" w:hAnsi="Times New Roman"/>
                <w:sz w:val="24"/>
              </w:rPr>
              <w:t>'</w:t>
            </w:r>
            <w:r w:rsidRPr="00812CC9">
              <w:rPr>
                <w:rFonts w:ascii="Times New Roman" w:hAnsi="Times New Roman"/>
                <w:sz w:val="24"/>
              </w:rPr>
              <w:t>articolo 300, punto 1, del CRR.</w:t>
            </w:r>
          </w:p>
        </w:tc>
      </w:tr>
      <w:tr w:rsidR="00B96DF5" w:rsidRPr="00812CC9" w14:paraId="07F7B19E" w14:textId="77777777" w:rsidTr="00B96DF5">
        <w:trPr>
          <w:trHeight w:val="680"/>
        </w:trPr>
        <w:tc>
          <w:tcPr>
            <w:tcW w:w="1384" w:type="dxa"/>
          </w:tcPr>
          <w:p w14:paraId="55252CF6" w14:textId="77777777" w:rsidR="00B96DF5" w:rsidRPr="00812CC9" w:rsidRDefault="00B96DF5" w:rsidP="00B96DF5">
            <w:pPr>
              <w:pStyle w:val="Applicationdirecte"/>
              <w:spacing w:before="0" w:after="240"/>
              <w:jc w:val="center"/>
            </w:pPr>
            <w:r w:rsidRPr="00812CC9">
              <w:t>Da a a d</w:t>
            </w:r>
          </w:p>
        </w:tc>
        <w:tc>
          <w:tcPr>
            <w:tcW w:w="7655" w:type="dxa"/>
            <w:vAlign w:val="center"/>
          </w:tcPr>
          <w:p w14:paraId="0E3AB3CF" w14:textId="77777777" w:rsidR="00B96DF5" w:rsidRPr="00812CC9" w:rsidRDefault="00B96DF5" w:rsidP="00B96DF5">
            <w:pPr>
              <w:pStyle w:val="numberedparagraph"/>
              <w:numPr>
                <w:ilvl w:val="0"/>
                <w:numId w:val="0"/>
              </w:numPr>
              <w:spacing w:before="0" w:after="240" w:line="240" w:lineRule="auto"/>
              <w:rPr>
                <w:rFonts w:ascii="Times New Roman" w:hAnsi="Times New Roman" w:cs="Times New Roman"/>
                <w:b/>
                <w:sz w:val="24"/>
              </w:rPr>
            </w:pPr>
            <w:r w:rsidRPr="00812CC9">
              <w:rPr>
                <w:rFonts w:ascii="Times New Roman" w:hAnsi="Times New Roman"/>
                <w:b/>
                <w:sz w:val="24"/>
              </w:rPr>
              <w:t>Garanzie reali utilizzate in operazioni su derivati</w:t>
            </w:r>
          </w:p>
          <w:p w14:paraId="7D10C8E3" w14:textId="36E58327" w:rsidR="00B96DF5" w:rsidRPr="00812CC9" w:rsidRDefault="00B96DF5" w:rsidP="00B96DF5">
            <w:pPr>
              <w:pStyle w:val="numberedparagraph"/>
              <w:numPr>
                <w:ilvl w:val="0"/>
                <w:numId w:val="0"/>
              </w:numPr>
              <w:spacing w:before="0" w:after="240" w:line="240" w:lineRule="auto"/>
              <w:rPr>
                <w:rFonts w:ascii="Times New Roman" w:hAnsi="Times New Roman" w:cs="Times New Roman"/>
                <w:sz w:val="24"/>
              </w:rPr>
            </w:pPr>
            <w:r w:rsidRPr="00812CC9">
              <w:rPr>
                <w:rFonts w:ascii="Times New Roman" w:hAnsi="Times New Roman"/>
                <w:sz w:val="24"/>
              </w:rPr>
              <w:t>Garanzie reali (comprese quelle sotto forma di margine iniziale e margine di variazione) utilizzate nelle esposizioni soggette al CCR relative a strumenti derivati di cui all</w:t>
            </w:r>
            <w:r w:rsidR="00154A3B">
              <w:rPr>
                <w:rFonts w:ascii="Times New Roman" w:hAnsi="Times New Roman"/>
                <w:sz w:val="24"/>
              </w:rPr>
              <w:t>'</w:t>
            </w:r>
            <w:r w:rsidRPr="00812CC9">
              <w:rPr>
                <w:rFonts w:ascii="Times New Roman" w:hAnsi="Times New Roman"/>
                <w:sz w:val="24"/>
              </w:rPr>
              <w:t>allegato II del CRR o a un</w:t>
            </w:r>
            <w:r w:rsidR="00154A3B">
              <w:rPr>
                <w:rFonts w:ascii="Times New Roman" w:hAnsi="Times New Roman"/>
                <w:sz w:val="24"/>
              </w:rPr>
              <w:t>'</w:t>
            </w:r>
            <w:r w:rsidRPr="00812CC9">
              <w:rPr>
                <w:rFonts w:ascii="Times New Roman" w:hAnsi="Times New Roman"/>
                <w:sz w:val="24"/>
              </w:rPr>
              <w:t>operazione con regolamento a lungo termine ai sensi dell</w:t>
            </w:r>
            <w:r w:rsidR="00154A3B">
              <w:rPr>
                <w:rFonts w:ascii="Times New Roman" w:hAnsi="Times New Roman"/>
                <w:sz w:val="24"/>
              </w:rPr>
              <w:t>'</w:t>
            </w:r>
            <w:r w:rsidRPr="00812CC9">
              <w:rPr>
                <w:rFonts w:ascii="Times New Roman" w:hAnsi="Times New Roman"/>
                <w:sz w:val="24"/>
              </w:rPr>
              <w:t>articolo 271, punto 2, del CRR, che non sono ammissibili come SFT.</w:t>
            </w:r>
          </w:p>
        </w:tc>
      </w:tr>
      <w:tr w:rsidR="00B96DF5" w:rsidRPr="00812CC9" w14:paraId="73A4E9DB" w14:textId="77777777" w:rsidTr="00B96DF5">
        <w:trPr>
          <w:trHeight w:val="680"/>
        </w:trPr>
        <w:tc>
          <w:tcPr>
            <w:tcW w:w="1384" w:type="dxa"/>
          </w:tcPr>
          <w:p w14:paraId="4465A555" w14:textId="77777777" w:rsidR="00B96DF5" w:rsidRPr="00812CC9" w:rsidRDefault="00B96DF5" w:rsidP="00B96DF5">
            <w:pPr>
              <w:pStyle w:val="Applicationdirecte"/>
              <w:spacing w:before="0" w:after="240"/>
              <w:jc w:val="center"/>
            </w:pPr>
            <w:r w:rsidRPr="00812CC9">
              <w:t>Da e a h</w:t>
            </w:r>
          </w:p>
        </w:tc>
        <w:tc>
          <w:tcPr>
            <w:tcW w:w="7655" w:type="dxa"/>
            <w:vAlign w:val="center"/>
          </w:tcPr>
          <w:p w14:paraId="0A848ACB" w14:textId="77777777" w:rsidR="00B96DF5" w:rsidRPr="00812CC9" w:rsidRDefault="00B96DF5" w:rsidP="00B96DF5">
            <w:pPr>
              <w:pStyle w:val="numberedparagraph"/>
              <w:numPr>
                <w:ilvl w:val="0"/>
                <w:numId w:val="0"/>
              </w:numPr>
              <w:spacing w:before="0" w:after="240" w:line="240" w:lineRule="auto"/>
              <w:rPr>
                <w:rFonts w:ascii="Times New Roman" w:hAnsi="Times New Roman" w:cs="Times New Roman"/>
                <w:b/>
                <w:sz w:val="24"/>
              </w:rPr>
            </w:pPr>
            <w:r w:rsidRPr="00812CC9">
              <w:rPr>
                <w:rFonts w:ascii="Times New Roman" w:hAnsi="Times New Roman"/>
                <w:b/>
                <w:sz w:val="24"/>
              </w:rPr>
              <w:t>Garanzie reali utilizzate in SFT</w:t>
            </w:r>
          </w:p>
          <w:p w14:paraId="19CD4A37" w14:textId="73BE0338" w:rsidR="00B96DF5" w:rsidRPr="00812CC9" w:rsidRDefault="00B96DF5" w:rsidP="00B96DF5">
            <w:pPr>
              <w:pStyle w:val="numberedparagraph"/>
              <w:numPr>
                <w:ilvl w:val="0"/>
                <w:numId w:val="0"/>
              </w:numPr>
              <w:spacing w:before="0" w:after="240" w:line="240" w:lineRule="auto"/>
              <w:rPr>
                <w:rFonts w:ascii="Times New Roman" w:hAnsi="Times New Roman" w:cs="Times New Roman"/>
                <w:sz w:val="24"/>
              </w:rPr>
            </w:pPr>
            <w:r w:rsidRPr="00812CC9">
              <w:rPr>
                <w:rFonts w:ascii="Times New Roman" w:hAnsi="Times New Roman"/>
                <w:sz w:val="24"/>
              </w:rPr>
              <w:t>Garanzie reali (compresi il margine iniziale e il margine di variazione, nonché le garanzie reali che appaiono nella componente titoli dell</w:t>
            </w:r>
            <w:r w:rsidR="00154A3B">
              <w:rPr>
                <w:rFonts w:ascii="Times New Roman" w:hAnsi="Times New Roman"/>
                <w:sz w:val="24"/>
              </w:rPr>
              <w:t>'</w:t>
            </w:r>
            <w:r w:rsidRPr="00812CC9">
              <w:rPr>
                <w:rFonts w:ascii="Times New Roman" w:hAnsi="Times New Roman"/>
                <w:sz w:val="24"/>
              </w:rPr>
              <w:t>SFT) utilizzate nelle esposizioni soggette al CCR relative a SFT o a un</w:t>
            </w:r>
            <w:r w:rsidR="00154A3B">
              <w:rPr>
                <w:rFonts w:ascii="Times New Roman" w:hAnsi="Times New Roman"/>
                <w:sz w:val="24"/>
              </w:rPr>
              <w:t>'</w:t>
            </w:r>
            <w:r w:rsidRPr="00812CC9">
              <w:rPr>
                <w:rFonts w:ascii="Times New Roman" w:hAnsi="Times New Roman"/>
                <w:sz w:val="24"/>
              </w:rPr>
              <w:t>operazione con regolamento a lungo termine non ammissibile come derivato.</w:t>
            </w:r>
          </w:p>
        </w:tc>
      </w:tr>
    </w:tbl>
    <w:p w14:paraId="18AC7A83" w14:textId="77777777" w:rsidR="00B96DF5" w:rsidRPr="00812CC9" w:rsidRDefault="00B96DF5" w:rsidP="00B96DF5">
      <w:pPr>
        <w:pStyle w:val="Titlelevel2"/>
        <w:spacing w:before="0"/>
        <w:rPr>
          <w:rFonts w:ascii="Times New Roman" w:hAnsi="Times New Roman" w:cs="Times New Roman"/>
          <w:color w:val="auto"/>
          <w:sz w:val="24"/>
        </w:rPr>
      </w:pPr>
    </w:p>
    <w:p w14:paraId="2BE4A21F" w14:textId="3F686041"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EU CCR6</w:t>
      </w:r>
      <w:r w:rsidR="003E40E0">
        <w:rPr>
          <w:rFonts w:ascii="Times New Roman" w:hAnsi="Times New Roman"/>
          <w:b/>
          <w:color w:val="auto"/>
          <w:sz w:val="24"/>
        </w:rPr>
        <w:t>:</w:t>
      </w:r>
      <w:r w:rsidRPr="00812CC9">
        <w:rPr>
          <w:rFonts w:ascii="Times New Roman" w:hAnsi="Times New Roman"/>
          <w:b/>
          <w:color w:val="auto"/>
          <w:sz w:val="24"/>
        </w:rPr>
        <w:t xml:space="preserve"> </w:t>
      </w:r>
      <w:r w:rsidR="003E40E0">
        <w:rPr>
          <w:rFonts w:ascii="Times New Roman" w:hAnsi="Times New Roman"/>
          <w:b/>
          <w:color w:val="auto"/>
          <w:sz w:val="24"/>
        </w:rPr>
        <w:t>e</w:t>
      </w:r>
      <w:r w:rsidRPr="00812CC9">
        <w:rPr>
          <w:rFonts w:ascii="Times New Roman" w:hAnsi="Times New Roman"/>
          <w:b/>
          <w:color w:val="auto"/>
          <w:sz w:val="24"/>
        </w:rPr>
        <w:t>sposizioni in derivati su crediti</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7D2C5161" w14:textId="45FCC02F"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lettera j), del CRR seguendo le istruzioni fornite di seguito nel presente allegato per compilare il modello EU CCR6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7980199F"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3AF97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CB2AEA7" w14:textId="77777777" w:rsidTr="00B96DF5">
        <w:trPr>
          <w:trHeight w:val="238"/>
        </w:trPr>
        <w:tc>
          <w:tcPr>
            <w:tcW w:w="1384" w:type="dxa"/>
            <w:shd w:val="clear" w:color="auto" w:fill="D9D9D9" w:themeFill="background1" w:themeFillShade="D9"/>
          </w:tcPr>
          <w:p w14:paraId="4263E418" w14:textId="77777777" w:rsidR="00B96DF5" w:rsidRPr="00812CC9" w:rsidRDefault="00B96DF5" w:rsidP="00B96DF5">
            <w:pPr>
              <w:autoSpaceDE w:val="0"/>
              <w:autoSpaceDN w:val="0"/>
              <w:adjustRightInd w:val="0"/>
              <w:spacing w:after="240"/>
              <w:jc w:val="center"/>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0D3245F6"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1B83425"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E33706" w14:textId="77777777" w:rsidR="00B96DF5" w:rsidRPr="00812CC9" w:rsidRDefault="00B96DF5" w:rsidP="00B96DF5">
            <w:pPr>
              <w:autoSpaceDE w:val="0"/>
              <w:autoSpaceDN w:val="0"/>
              <w:adjustRightInd w:val="0"/>
              <w:spacing w:after="240"/>
              <w:jc w:val="center"/>
              <w:rPr>
                <w:rFonts w:ascii="Times New Roman" w:hAnsi="Times New Roman" w:cs="Times New Roman"/>
                <w:sz w:val="24"/>
              </w:rPr>
            </w:pPr>
            <w:r w:rsidRPr="00812CC9">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C2D2C6"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 xml:space="preserve">Nozionali </w:t>
            </w:r>
          </w:p>
          <w:p w14:paraId="6D1CB77D" w14:textId="77777777" w:rsidR="00B96DF5" w:rsidRPr="00812CC9" w:rsidRDefault="00B96DF5" w:rsidP="00B96DF5">
            <w:pPr>
              <w:autoSpaceDE w:val="0"/>
              <w:autoSpaceDN w:val="0"/>
              <w:adjustRightInd w:val="0"/>
              <w:spacing w:after="240"/>
              <w:rPr>
                <w:rFonts w:ascii="Times New Roman" w:hAnsi="Times New Roman" w:cs="Times New Roman"/>
                <w:sz w:val="24"/>
              </w:rPr>
            </w:pPr>
            <w:r w:rsidRPr="00812CC9">
              <w:rPr>
                <w:rFonts w:ascii="Times New Roman" w:hAnsi="Times New Roman"/>
                <w:sz w:val="24"/>
              </w:rPr>
              <w:t>Somma degli importi nozionali assoluti dei derivati prima di qualsiasi compensazione, ripartiti per tipo di prodotto.</w:t>
            </w:r>
          </w:p>
        </w:tc>
      </w:tr>
      <w:tr w:rsidR="00B96DF5" w:rsidRPr="00812CC9" w14:paraId="2F216567"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B51B21" w14:textId="77777777" w:rsidR="00B96DF5" w:rsidRPr="00812CC9" w:rsidRDefault="00B96DF5" w:rsidP="00B96DF5">
            <w:pPr>
              <w:autoSpaceDE w:val="0"/>
              <w:autoSpaceDN w:val="0"/>
              <w:adjustRightInd w:val="0"/>
              <w:spacing w:after="240"/>
              <w:jc w:val="center"/>
              <w:rPr>
                <w:rFonts w:ascii="Times New Roman" w:hAnsi="Times New Roman" w:cs="Times New Roman"/>
                <w:sz w:val="24"/>
              </w:rPr>
            </w:pPr>
            <w:r w:rsidRPr="00812CC9">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DE707F"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Fair value (valori equi)</w:t>
            </w:r>
          </w:p>
          <w:p w14:paraId="188E88C3" w14:textId="77777777" w:rsidR="00B96DF5" w:rsidRPr="00812CC9" w:rsidRDefault="00B96DF5" w:rsidP="00B96DF5">
            <w:pPr>
              <w:autoSpaceDE w:val="0"/>
              <w:autoSpaceDN w:val="0"/>
              <w:adjustRightInd w:val="0"/>
              <w:spacing w:after="240"/>
              <w:rPr>
                <w:rFonts w:ascii="Times New Roman" w:hAnsi="Times New Roman" w:cs="Times New Roman"/>
                <w:i/>
                <w:sz w:val="24"/>
              </w:rPr>
            </w:pPr>
            <w:r w:rsidRPr="00812CC9">
              <w:rPr>
                <w:rFonts w:ascii="Times New Roman" w:hAnsi="Times New Roman"/>
                <w:sz w:val="24"/>
              </w:rPr>
              <w:t>Valori equi ripartiti per attività (valori equi positivi) e passività (valori equi negativi).</w:t>
            </w:r>
          </w:p>
        </w:tc>
      </w:tr>
      <w:tr w:rsidR="00B96DF5" w:rsidRPr="00812CC9" w14:paraId="066D976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3BDB9D"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4DC8B"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7C271984"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568BF5" w14:textId="77777777" w:rsidR="00B96DF5" w:rsidRPr="00812CC9" w:rsidRDefault="00B96DF5" w:rsidP="00B96DF5">
            <w:pPr>
              <w:autoSpaceDE w:val="0"/>
              <w:autoSpaceDN w:val="0"/>
              <w:adjustRightInd w:val="0"/>
              <w:spacing w:after="240"/>
              <w:jc w:val="center"/>
              <w:rPr>
                <w:rFonts w:ascii="Times New Roman" w:hAnsi="Times New Roman" w:cs="Times New Roman"/>
                <w:sz w:val="24"/>
              </w:rPr>
            </w:pPr>
            <w:r w:rsidRPr="00812CC9">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4416A9" w14:textId="77777777" w:rsidR="00B96DF5" w:rsidRPr="00812CC9" w:rsidRDefault="00B96DF5" w:rsidP="00B96DF5">
            <w:pPr>
              <w:autoSpaceDE w:val="0"/>
              <w:autoSpaceDN w:val="0"/>
              <w:adjustRightInd w:val="0"/>
              <w:spacing w:after="240"/>
              <w:rPr>
                <w:rFonts w:ascii="Times New Roman" w:hAnsi="Times New Roman" w:cs="Times New Roman"/>
                <w:b/>
                <w:color w:val="000000"/>
                <w:sz w:val="24"/>
              </w:rPr>
            </w:pPr>
            <w:r w:rsidRPr="00812CC9">
              <w:rPr>
                <w:rFonts w:ascii="Times New Roman" w:hAnsi="Times New Roman"/>
                <w:b/>
                <w:color w:val="000000"/>
                <w:sz w:val="24"/>
              </w:rPr>
              <w:t>Protezione in forma di derivati su crediti</w:t>
            </w:r>
          </w:p>
          <w:p w14:paraId="5326375F" w14:textId="77777777" w:rsidR="00B96DF5" w:rsidRPr="00812CC9" w:rsidRDefault="00B96DF5" w:rsidP="00B96DF5">
            <w:pPr>
              <w:autoSpaceDE w:val="0"/>
              <w:autoSpaceDN w:val="0"/>
              <w:adjustRightInd w:val="0"/>
              <w:spacing w:after="240"/>
              <w:jc w:val="both"/>
              <w:rPr>
                <w:rFonts w:ascii="Times New Roman" w:hAnsi="Times New Roman" w:cs="Times New Roman"/>
                <w:b/>
                <w:sz w:val="24"/>
              </w:rPr>
            </w:pPr>
            <w:r w:rsidRPr="00812CC9">
              <w:rPr>
                <w:rFonts w:ascii="Times New Roman" w:hAnsi="Times New Roman"/>
                <w:color w:val="000000"/>
                <w:sz w:val="24"/>
              </w:rPr>
              <w:t>Protezione in forma di derivati su crediti acquistata o venduta conformemente</w:t>
            </w:r>
            <w:r w:rsidRPr="00812CC9">
              <w:rPr>
                <w:rFonts w:ascii="Times New Roman" w:hAnsi="Times New Roman"/>
                <w:sz w:val="24"/>
              </w:rPr>
              <w:t xml:space="preserve"> alla parte tre, titolo II, capo 6, del CRR.</w:t>
            </w:r>
          </w:p>
        </w:tc>
      </w:tr>
    </w:tbl>
    <w:p w14:paraId="030ACD46" w14:textId="77777777" w:rsidR="00B96DF5" w:rsidRPr="00812CC9" w:rsidRDefault="00B96DF5" w:rsidP="00B96DF5">
      <w:pPr>
        <w:pStyle w:val="Titlelevel2"/>
        <w:spacing w:before="0"/>
        <w:rPr>
          <w:rFonts w:ascii="Times New Roman" w:hAnsi="Times New Roman" w:cs="Times New Roman"/>
          <w:color w:val="auto"/>
          <w:sz w:val="24"/>
        </w:rPr>
      </w:pPr>
    </w:p>
    <w:p w14:paraId="5071B4B2" w14:textId="743C7CE8" w:rsidR="00B96DF5" w:rsidRPr="00812CC9" w:rsidRDefault="00B96DF5" w:rsidP="00B96DF5">
      <w:pPr>
        <w:pStyle w:val="Titlelevel2"/>
        <w:spacing w:before="0"/>
        <w:rPr>
          <w:rFonts w:ascii="Times New Roman" w:hAnsi="Times New Roman" w:cs="Times New Roman"/>
          <w:b/>
          <w:color w:val="auto"/>
          <w:sz w:val="24"/>
        </w:rPr>
      </w:pPr>
      <w:r w:rsidRPr="00812CC9">
        <w:rPr>
          <w:rFonts w:ascii="Times New Roman" w:hAnsi="Times New Roman"/>
          <w:b/>
          <w:color w:val="auto"/>
          <w:sz w:val="24"/>
        </w:rPr>
        <w:t>Modello EU CCR7: prospetti degli RWEA delle esposizioni soggette al CCR nell</w:t>
      </w:r>
      <w:r w:rsidR="00154A3B">
        <w:rPr>
          <w:rFonts w:ascii="Times New Roman" w:hAnsi="Times New Roman"/>
          <w:b/>
          <w:color w:val="auto"/>
          <w:sz w:val="24"/>
        </w:rPr>
        <w:t>'</w:t>
      </w:r>
      <w:r w:rsidRPr="00812CC9">
        <w:rPr>
          <w:rFonts w:ascii="Times New Roman" w:hAnsi="Times New Roman"/>
          <w:b/>
          <w:color w:val="auto"/>
          <w:sz w:val="24"/>
        </w:rPr>
        <w:t>ambito dell</w:t>
      </w:r>
      <w:r w:rsidR="00154A3B">
        <w:rPr>
          <w:rFonts w:ascii="Times New Roman" w:hAnsi="Times New Roman"/>
          <w:b/>
          <w:color w:val="auto"/>
          <w:sz w:val="24"/>
        </w:rPr>
        <w:t>'</w:t>
      </w:r>
      <w:r w:rsidRPr="00812CC9">
        <w:rPr>
          <w:rFonts w:ascii="Times New Roman" w:hAnsi="Times New Roman"/>
          <w:b/>
          <w:color w:val="auto"/>
          <w:sz w:val="24"/>
        </w:rPr>
        <w:t>IMM</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352DE855" w14:textId="5EE9BD1C"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438, lettera h), del CRR seguendo le istruzioni fornite di seguito nel presente allegato per compilare il modello EU CCR7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p w14:paraId="3D36E34A" w14:textId="6B510526"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che utilizzano l</w:t>
      </w:r>
      <w:r w:rsidR="00154A3B">
        <w:rPr>
          <w:rFonts w:ascii="Times New Roman" w:hAnsi="Times New Roman"/>
          <w:bCs w:val="0"/>
          <w:color w:val="auto"/>
          <w:sz w:val="24"/>
        </w:rPr>
        <w:t>'</w:t>
      </w:r>
      <w:r w:rsidRPr="00812CC9">
        <w:rPr>
          <w:rFonts w:ascii="Times New Roman" w:hAnsi="Times New Roman"/>
          <w:bCs w:val="0"/>
          <w:color w:val="auto"/>
          <w:sz w:val="24"/>
        </w:rPr>
        <w:t>IMM per calcolare gli importi delle esposizioni ponderati per il rischio per tutte o parte delle loro esposizioni soggette al CCR conformemente alla</w:t>
      </w:r>
      <w:r w:rsidRPr="00812CC9">
        <w:rPr>
          <w:rFonts w:ascii="Times New Roman" w:hAnsi="Times New Roman"/>
          <w:color w:val="auto"/>
          <w:sz w:val="24"/>
        </w:rPr>
        <w:t xml:space="preserve"> parte tre, titolo II, capo 6, del CRR,</w:t>
      </w:r>
      <w:r w:rsidRPr="00812CC9">
        <w:rPr>
          <w:rFonts w:ascii="Times New Roman" w:hAnsi="Times New Roman"/>
          <w:bCs w:val="0"/>
          <w:color w:val="auto"/>
          <w:sz w:val="24"/>
        </w:rPr>
        <w:t xml:space="preserve"> a prescindere dal metodo del rischio di credito utilizzato per determinare i corrispondenti fattori di ponderazione del rischio, pubblicano un rendiconto che illustra le variazioni degli importi delle esposizioni ponderati per il rischio dei derivati e delle SFT nell</w:t>
      </w:r>
      <w:r w:rsidR="00154A3B">
        <w:rPr>
          <w:rFonts w:ascii="Times New Roman" w:hAnsi="Times New Roman"/>
          <w:bCs w:val="0"/>
          <w:color w:val="auto"/>
          <w:sz w:val="24"/>
        </w:rPr>
        <w:t>'</w:t>
      </w:r>
      <w:r w:rsidRPr="00812CC9">
        <w:rPr>
          <w:rFonts w:ascii="Times New Roman" w:hAnsi="Times New Roman"/>
          <w:bCs w:val="0"/>
          <w:color w:val="auto"/>
          <w:sz w:val="24"/>
        </w:rPr>
        <w:t>ambito di applicazione dell</w:t>
      </w:r>
      <w:r w:rsidR="00154A3B">
        <w:rPr>
          <w:rFonts w:ascii="Times New Roman" w:hAnsi="Times New Roman"/>
          <w:bCs w:val="0"/>
          <w:color w:val="auto"/>
          <w:sz w:val="24"/>
        </w:rPr>
        <w:t>'</w:t>
      </w:r>
      <w:r w:rsidRPr="00812CC9">
        <w:rPr>
          <w:rFonts w:ascii="Times New Roman" w:hAnsi="Times New Roman"/>
          <w:bCs w:val="0"/>
          <w:color w:val="auto"/>
          <w:sz w:val="24"/>
        </w:rPr>
        <w:t>IMM differenziati per fattori chiave e basati su stime ragionevoli.</w:t>
      </w:r>
    </w:p>
    <w:p w14:paraId="7DBA62A0" w14:textId="2430814D"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Da questo modello sono esclusi gli importi ponderati per il rischio di CVA (parte tre, titolo VI, del CRR) e le esposizioni verso una contropa</w:t>
      </w:r>
      <w:r w:rsidR="00DB4AA2" w:rsidRPr="00812CC9">
        <w:rPr>
          <w:rFonts w:ascii="Times New Roman" w:hAnsi="Times New Roman"/>
          <w:bCs w:val="0"/>
          <w:color w:val="auto"/>
          <w:sz w:val="24"/>
        </w:rPr>
        <w:t>rte centrale (parte tre, titolo </w:t>
      </w:r>
      <w:r w:rsidRPr="00812CC9">
        <w:rPr>
          <w:rFonts w:ascii="Times New Roman" w:hAnsi="Times New Roman"/>
          <w:bCs w:val="0"/>
          <w:color w:val="auto"/>
          <w:sz w:val="24"/>
        </w:rPr>
        <w:t>II, capo 6, sezione 9, del CRR).</w:t>
      </w:r>
    </w:p>
    <w:p w14:paraId="72667EAC" w14:textId="098BBC4A"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indicano i flussi degli RWEA come variazioni tra gli</w:t>
      </w:r>
      <w:r w:rsidRPr="00812CC9">
        <w:rPr>
          <w:rFonts w:ascii="Times New Roman" w:hAnsi="Times New Roman"/>
          <w:color w:val="auto"/>
          <w:sz w:val="24"/>
        </w:rPr>
        <w:t xml:space="preserve"> importi delle esposizioni ponderati per il rischio al termine</w:t>
      </w:r>
      <w:r w:rsidRPr="00812CC9">
        <w:rPr>
          <w:rFonts w:ascii="Times New Roman" w:hAnsi="Times New Roman"/>
          <w:bCs w:val="0"/>
          <w:color w:val="auto"/>
          <w:sz w:val="24"/>
        </w:rPr>
        <w:t xml:space="preserv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 xml:space="preserve">informativa (come specificato di seguito nella riga 9 di questo modello) </w:t>
      </w:r>
      <w:r w:rsidRPr="00812CC9">
        <w:rPr>
          <w:rFonts w:ascii="Times New Roman" w:hAnsi="Times New Roman"/>
          <w:color w:val="auto"/>
          <w:sz w:val="24"/>
        </w:rPr>
        <w:t xml:space="preserve">e gli importi delle esposizioni ponderati per il rischio al </w:t>
      </w:r>
      <w:r w:rsidRPr="00812CC9">
        <w:rPr>
          <w:rFonts w:ascii="Times New Roman" w:hAnsi="Times New Roman"/>
          <w:bCs w:val="0"/>
          <w:color w:val="auto"/>
          <w:sz w:val="24"/>
        </w:rPr>
        <w:t>termine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informativa precedente (come specificato di seguito nella riga 1 di questo modello; nel caso di informative trimestrali, al termine del trimestre precedente al trimestre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informativa). Gli enti possono integrare la propria informativa nell</w:t>
      </w:r>
      <w:r w:rsidR="00154A3B">
        <w:rPr>
          <w:rFonts w:ascii="Times New Roman" w:hAnsi="Times New Roman"/>
          <w:bCs w:val="0"/>
          <w:color w:val="auto"/>
          <w:sz w:val="24"/>
        </w:rPr>
        <w:t>'</w:t>
      </w:r>
      <w:r w:rsidRPr="00812CC9">
        <w:rPr>
          <w:rFonts w:ascii="Times New Roman" w:hAnsi="Times New Roman"/>
          <w:bCs w:val="0"/>
          <w:color w:val="auto"/>
          <w:sz w:val="24"/>
        </w:rPr>
        <w:t>ambito del terzo pilastro pubblicando le stesse informazioni per i tre trimestri precedenti.</w:t>
      </w:r>
    </w:p>
    <w:p w14:paraId="611671B6" w14:textId="77777777" w:rsidR="00B96DF5" w:rsidRPr="00812CC9" w:rsidRDefault="00B96DF5" w:rsidP="00B96DF5">
      <w:pPr>
        <w:pStyle w:val="Titlelevel2"/>
        <w:numPr>
          <w:ilvl w:val="0"/>
          <w:numId w:val="56"/>
        </w:numPr>
        <w:spacing w:before="0"/>
        <w:jc w:val="both"/>
        <w:rPr>
          <w:rFonts w:ascii="Times New Roman" w:hAnsi="Times New Roman"/>
          <w:color w:val="auto"/>
          <w:sz w:val="24"/>
        </w:rPr>
      </w:pPr>
      <w:r w:rsidRPr="00812CC9">
        <w:rPr>
          <w:rFonts w:ascii="Times New Roman" w:hAnsi="Times New Roman"/>
          <w:color w:val="auto"/>
          <w:sz w:val="24"/>
        </w:rPr>
        <w:t>Nella descrizione che accompagna il modello gli enti spiegano i dati indicati nella riga 8 del medesimo modello, ossia ogni altra determinante che contribuisca in modo significativo alle variazioni degli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0AB4EA4C"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53C3E"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50034FE" w14:textId="77777777" w:rsidTr="00B96DF5">
        <w:trPr>
          <w:trHeight w:val="238"/>
        </w:trPr>
        <w:tc>
          <w:tcPr>
            <w:tcW w:w="1384" w:type="dxa"/>
            <w:shd w:val="clear" w:color="auto" w:fill="D9D9D9" w:themeFill="background1" w:themeFillShade="D9"/>
          </w:tcPr>
          <w:p w14:paraId="598D1BEE" w14:textId="77777777" w:rsidR="00B96DF5" w:rsidRPr="00812CC9" w:rsidRDefault="00B96DF5" w:rsidP="00B96DF5">
            <w:pPr>
              <w:autoSpaceDE w:val="0"/>
              <w:autoSpaceDN w:val="0"/>
              <w:adjustRightInd w:val="0"/>
              <w:spacing w:after="240"/>
              <w:jc w:val="center"/>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5756DC1"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47EE143"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3FDD0BD" w14:textId="77777777" w:rsidR="00B96DF5" w:rsidRPr="00812CC9" w:rsidRDefault="00B96DF5" w:rsidP="00B96DF5">
            <w:pPr>
              <w:pStyle w:val="Applicationdirecte"/>
              <w:spacing w:before="0" w:after="240"/>
              <w:jc w:val="center"/>
            </w:pPr>
            <w:r w:rsidRPr="00812CC9">
              <w:t>1</w:t>
            </w:r>
          </w:p>
        </w:tc>
        <w:tc>
          <w:tcPr>
            <w:tcW w:w="7655" w:type="dxa"/>
            <w:tcBorders>
              <w:top w:val="single" w:sz="4" w:space="0" w:color="auto"/>
              <w:left w:val="single" w:sz="4" w:space="0" w:color="auto"/>
              <w:bottom w:val="single" w:sz="4" w:space="0" w:color="auto"/>
              <w:right w:val="single" w:sz="4" w:space="0" w:color="auto"/>
            </w:tcBorders>
            <w:vAlign w:val="center"/>
          </w:tcPr>
          <w:p w14:paraId="3B3D9BAE"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RWEA alla fine del precedente periodo di informativa</w:t>
            </w:r>
          </w:p>
          <w:p w14:paraId="458A44D1" w14:textId="650FF22E"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Importi ponderati per il rischio delle esposizioni soggette al CCR nel quadro dell</w:t>
            </w:r>
            <w:r w:rsidR="00154A3B">
              <w:rPr>
                <w:rFonts w:ascii="Times New Roman" w:hAnsi="Times New Roman"/>
                <w:sz w:val="24"/>
              </w:rPr>
              <w:t>'</w:t>
            </w:r>
            <w:r w:rsidRPr="00812CC9">
              <w:rPr>
                <w:rFonts w:ascii="Times New Roman" w:hAnsi="Times New Roman"/>
                <w:sz w:val="24"/>
              </w:rPr>
              <w:t>IMM alla fine del precedente periodo di informativa.</w:t>
            </w:r>
          </w:p>
        </w:tc>
      </w:tr>
      <w:tr w:rsidR="00B96DF5" w:rsidRPr="00812CC9" w14:paraId="77048CF6"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294B149" w14:textId="77777777" w:rsidR="00B96DF5" w:rsidRPr="00812CC9" w:rsidRDefault="00B96DF5" w:rsidP="00B96DF5">
            <w:pPr>
              <w:pStyle w:val="Applicationdirecte"/>
              <w:spacing w:before="0" w:after="240"/>
              <w:jc w:val="center"/>
            </w:pPr>
            <w:r w:rsidRPr="00812CC9">
              <w:t>2</w:t>
            </w:r>
          </w:p>
        </w:tc>
        <w:tc>
          <w:tcPr>
            <w:tcW w:w="7655" w:type="dxa"/>
            <w:tcBorders>
              <w:top w:val="single" w:sz="4" w:space="0" w:color="auto"/>
              <w:left w:val="single" w:sz="4" w:space="0" w:color="auto"/>
              <w:bottom w:val="single" w:sz="4" w:space="0" w:color="auto"/>
              <w:right w:val="single" w:sz="4" w:space="0" w:color="auto"/>
            </w:tcBorders>
            <w:vAlign w:val="center"/>
          </w:tcPr>
          <w:p w14:paraId="4D623794"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Dimensione delle attività</w:t>
            </w:r>
          </w:p>
          <w:p w14:paraId="4BFAFE8F"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 variazioni organiche delle dimensioni e della composizione del portafoglio (compresa la creazione di nuove attività e le esposizioni in scadenza) ma escluse le variazioni di dimensione del portafoglio dovute ad acquisizioni e dismissioni di soggetti.</w:t>
            </w:r>
          </w:p>
        </w:tc>
      </w:tr>
      <w:tr w:rsidR="00B96DF5" w:rsidRPr="00812CC9" w14:paraId="74E7013E"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4A0B17B" w14:textId="77777777" w:rsidR="00B96DF5" w:rsidRPr="00812CC9" w:rsidRDefault="00B96DF5" w:rsidP="00B96DF5">
            <w:pPr>
              <w:pStyle w:val="Applicationdirecte"/>
              <w:spacing w:before="0" w:after="240"/>
              <w:jc w:val="center"/>
            </w:pPr>
            <w:r w:rsidRPr="00812CC9">
              <w:t>3</w:t>
            </w:r>
          </w:p>
        </w:tc>
        <w:tc>
          <w:tcPr>
            <w:tcW w:w="7655" w:type="dxa"/>
            <w:tcBorders>
              <w:top w:val="single" w:sz="4" w:space="0" w:color="auto"/>
              <w:left w:val="single" w:sz="4" w:space="0" w:color="auto"/>
              <w:bottom w:val="single" w:sz="4" w:space="0" w:color="auto"/>
              <w:right w:val="single" w:sz="4" w:space="0" w:color="auto"/>
            </w:tcBorders>
            <w:vAlign w:val="center"/>
          </w:tcPr>
          <w:p w14:paraId="23C575C1"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Qualità creditizia delle controparti</w:t>
            </w:r>
          </w:p>
          <w:p w14:paraId="69433E2F" w14:textId="176C8454"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 variazioni della qualità valutata delle controparti dell</w:t>
            </w:r>
            <w:r w:rsidR="00154A3B">
              <w:rPr>
                <w:rFonts w:ascii="Times New Roman" w:hAnsi="Times New Roman"/>
                <w:sz w:val="24"/>
              </w:rPr>
              <w:t>'</w:t>
            </w:r>
            <w:r w:rsidRPr="00812CC9">
              <w:rPr>
                <w:rFonts w:ascii="Times New Roman" w:hAnsi="Times New Roman"/>
                <w:sz w:val="24"/>
              </w:rPr>
              <w:t>ente misurata nel quadro del rischio di credito, qualunque sia il metodo utilizzato dall</w:t>
            </w:r>
            <w:r w:rsidR="00154A3B">
              <w:rPr>
                <w:rFonts w:ascii="Times New Roman" w:hAnsi="Times New Roman"/>
                <w:sz w:val="24"/>
              </w:rPr>
              <w:t>'</w:t>
            </w:r>
            <w:r w:rsidRPr="00812CC9">
              <w:rPr>
                <w:rFonts w:ascii="Times New Roman" w:hAnsi="Times New Roman"/>
                <w:sz w:val="24"/>
              </w:rPr>
              <w:t>ente.</w:t>
            </w:r>
          </w:p>
          <w:p w14:paraId="53B57F71" w14:textId="35F65BDF"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Questa riga include inoltre le potenziali variazioni degli RWEA dovute ai modelli IRB quando l</w:t>
            </w:r>
            <w:r w:rsidR="00154A3B">
              <w:rPr>
                <w:rFonts w:ascii="Times New Roman" w:hAnsi="Times New Roman"/>
                <w:sz w:val="24"/>
              </w:rPr>
              <w:t>'</w:t>
            </w:r>
            <w:r w:rsidRPr="00812CC9">
              <w:rPr>
                <w:rFonts w:ascii="Times New Roman" w:hAnsi="Times New Roman"/>
                <w:sz w:val="24"/>
              </w:rPr>
              <w:t>ente utilizza il metodo IRB.</w:t>
            </w:r>
          </w:p>
        </w:tc>
      </w:tr>
      <w:tr w:rsidR="00B96DF5" w:rsidRPr="00812CC9" w14:paraId="027C93A0"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5D2796A4" w14:textId="77777777" w:rsidR="00B96DF5" w:rsidRPr="00812CC9" w:rsidRDefault="00B96DF5" w:rsidP="00B96DF5">
            <w:pPr>
              <w:pStyle w:val="Applicationdirecte"/>
              <w:spacing w:before="0" w:after="240"/>
              <w:jc w:val="center"/>
            </w:pPr>
            <w:r w:rsidRPr="00812CC9">
              <w:t>4</w:t>
            </w:r>
          </w:p>
        </w:tc>
        <w:tc>
          <w:tcPr>
            <w:tcW w:w="7655" w:type="dxa"/>
            <w:tcBorders>
              <w:top w:val="single" w:sz="4" w:space="0" w:color="auto"/>
              <w:left w:val="single" w:sz="4" w:space="0" w:color="auto"/>
              <w:bottom w:val="single" w:sz="4" w:space="0" w:color="auto"/>
              <w:right w:val="single" w:sz="4" w:space="0" w:color="auto"/>
            </w:tcBorders>
            <w:vAlign w:val="center"/>
          </w:tcPr>
          <w:p w14:paraId="52CAF9CD"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Aggiornamenti del modello (solo IMM)</w:t>
            </w:r>
          </w:p>
          <w:p w14:paraId="4FDE20B6" w14:textId="4900032C"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all</w:t>
            </w:r>
            <w:r w:rsidR="00154A3B">
              <w:rPr>
                <w:rFonts w:ascii="Times New Roman" w:hAnsi="Times New Roman"/>
                <w:sz w:val="24"/>
              </w:rPr>
              <w:t>'</w:t>
            </w:r>
            <w:r w:rsidRPr="00812CC9">
              <w:rPr>
                <w:rFonts w:ascii="Times New Roman" w:hAnsi="Times New Roman"/>
                <w:sz w:val="24"/>
              </w:rPr>
              <w:t>attuazione del modello, a modifiche dell</w:t>
            </w:r>
            <w:r w:rsidR="00154A3B">
              <w:rPr>
                <w:rFonts w:ascii="Times New Roman" w:hAnsi="Times New Roman"/>
                <w:sz w:val="24"/>
              </w:rPr>
              <w:t>'</w:t>
            </w:r>
            <w:r w:rsidRPr="00812CC9">
              <w:rPr>
                <w:rFonts w:ascii="Times New Roman" w:hAnsi="Times New Roman"/>
                <w:sz w:val="24"/>
              </w:rPr>
              <w:t>ambito di applicazione del modello o ad eventuali modifiche volte a ovviare alle debolezze del modello.</w:t>
            </w:r>
          </w:p>
          <w:p w14:paraId="1799CDE5" w14:textId="6507FA9B"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Questa riga riflette solo le modifiche dell</w:t>
            </w:r>
            <w:r w:rsidR="00154A3B">
              <w:rPr>
                <w:rFonts w:ascii="Times New Roman" w:hAnsi="Times New Roman"/>
                <w:sz w:val="24"/>
              </w:rPr>
              <w:t>'</w:t>
            </w:r>
            <w:r w:rsidRPr="00812CC9">
              <w:rPr>
                <w:rFonts w:ascii="Times New Roman" w:hAnsi="Times New Roman"/>
                <w:sz w:val="24"/>
              </w:rPr>
              <w:t>IMM.</w:t>
            </w:r>
          </w:p>
        </w:tc>
      </w:tr>
      <w:tr w:rsidR="00B96DF5" w:rsidRPr="00812CC9" w14:paraId="6AEF751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03814E8" w14:textId="77777777" w:rsidR="00B96DF5" w:rsidRPr="00812CC9" w:rsidRDefault="00B96DF5" w:rsidP="00B96DF5">
            <w:pPr>
              <w:pStyle w:val="Applicationdirecte"/>
              <w:spacing w:before="0" w:after="240"/>
              <w:jc w:val="center"/>
            </w:pPr>
            <w:r w:rsidRPr="00812CC9">
              <w:t>5</w:t>
            </w:r>
          </w:p>
        </w:tc>
        <w:tc>
          <w:tcPr>
            <w:tcW w:w="7655" w:type="dxa"/>
            <w:tcBorders>
              <w:top w:val="single" w:sz="4" w:space="0" w:color="auto"/>
              <w:left w:val="single" w:sz="4" w:space="0" w:color="auto"/>
              <w:bottom w:val="single" w:sz="4" w:space="0" w:color="auto"/>
              <w:right w:val="single" w:sz="4" w:space="0" w:color="auto"/>
            </w:tcBorders>
            <w:vAlign w:val="center"/>
          </w:tcPr>
          <w:p w14:paraId="0286A91B"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Metodologia e politica (solo IMM)</w:t>
            </w:r>
          </w:p>
          <w:p w14:paraId="03122A5A" w14:textId="0FDB4764"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 modifiche metodologiche nei calcoli derivanti da cambiamenti nella politica di regolamentazione, come i nuovi regolamenti (solo nell</w:t>
            </w:r>
            <w:r w:rsidR="00154A3B">
              <w:rPr>
                <w:rFonts w:ascii="Times New Roman" w:hAnsi="Times New Roman"/>
                <w:sz w:val="24"/>
              </w:rPr>
              <w:t>'</w:t>
            </w:r>
            <w:r w:rsidRPr="00812CC9">
              <w:rPr>
                <w:rFonts w:ascii="Times New Roman" w:hAnsi="Times New Roman"/>
                <w:sz w:val="24"/>
              </w:rPr>
              <w:t>IMM).</w:t>
            </w:r>
          </w:p>
        </w:tc>
      </w:tr>
      <w:tr w:rsidR="00B96DF5" w:rsidRPr="00812CC9" w14:paraId="42869BF7"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F6C4A98" w14:textId="77777777" w:rsidR="00B96DF5" w:rsidRPr="00812CC9" w:rsidRDefault="00B96DF5" w:rsidP="00B96DF5">
            <w:pPr>
              <w:pStyle w:val="Applicationdirecte"/>
              <w:spacing w:before="0" w:after="240"/>
              <w:jc w:val="center"/>
            </w:pPr>
            <w:r w:rsidRPr="00812CC9">
              <w:t>6</w:t>
            </w:r>
          </w:p>
        </w:tc>
        <w:tc>
          <w:tcPr>
            <w:tcW w:w="7655" w:type="dxa"/>
            <w:tcBorders>
              <w:top w:val="single" w:sz="4" w:space="0" w:color="auto"/>
              <w:left w:val="single" w:sz="4" w:space="0" w:color="auto"/>
              <w:bottom w:val="single" w:sz="4" w:space="0" w:color="auto"/>
              <w:right w:val="single" w:sz="4" w:space="0" w:color="auto"/>
            </w:tcBorders>
            <w:vAlign w:val="center"/>
          </w:tcPr>
          <w:p w14:paraId="7876B375"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Acquisizioni e dismissioni</w:t>
            </w:r>
          </w:p>
          <w:p w14:paraId="7CCF94A6"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 modifiche delle dimensioni del portafoglio derivanti da acquisizioni e dismissioni di soggetti.</w:t>
            </w:r>
          </w:p>
        </w:tc>
      </w:tr>
      <w:tr w:rsidR="00B96DF5" w:rsidRPr="00812CC9" w14:paraId="2D5D52F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411A2FB7" w14:textId="77777777" w:rsidR="00B96DF5" w:rsidRPr="00812CC9" w:rsidRDefault="00B96DF5" w:rsidP="00B96DF5">
            <w:pPr>
              <w:pStyle w:val="Applicationdirecte"/>
              <w:spacing w:before="0" w:after="240"/>
              <w:jc w:val="center"/>
            </w:pPr>
            <w:r w:rsidRPr="00812CC9">
              <w:t>7</w:t>
            </w:r>
          </w:p>
        </w:tc>
        <w:tc>
          <w:tcPr>
            <w:tcW w:w="7655" w:type="dxa"/>
            <w:tcBorders>
              <w:top w:val="single" w:sz="4" w:space="0" w:color="auto"/>
              <w:left w:val="single" w:sz="4" w:space="0" w:color="auto"/>
              <w:bottom w:val="single" w:sz="4" w:space="0" w:color="auto"/>
              <w:right w:val="single" w:sz="4" w:space="0" w:color="auto"/>
            </w:tcBorders>
            <w:vAlign w:val="center"/>
          </w:tcPr>
          <w:p w14:paraId="24A56948"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Oscillazioni del cambio</w:t>
            </w:r>
          </w:p>
          <w:p w14:paraId="78C4B4E9"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Variazioni (positive o negative) degli RWEA dovute ad oscillazioni della conversione in valuta.</w:t>
            </w:r>
          </w:p>
        </w:tc>
      </w:tr>
      <w:tr w:rsidR="00B96DF5" w:rsidRPr="00812CC9" w14:paraId="4707A24D"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044C58A" w14:textId="77777777" w:rsidR="00B96DF5" w:rsidRPr="00812CC9" w:rsidRDefault="00B96DF5" w:rsidP="00B96DF5">
            <w:pPr>
              <w:pStyle w:val="Applicationdirecte"/>
              <w:spacing w:before="0" w:after="240"/>
              <w:jc w:val="center"/>
            </w:pPr>
            <w:r w:rsidRPr="00812CC9">
              <w:t>8</w:t>
            </w:r>
          </w:p>
        </w:tc>
        <w:tc>
          <w:tcPr>
            <w:tcW w:w="7655" w:type="dxa"/>
            <w:tcBorders>
              <w:top w:val="single" w:sz="4" w:space="0" w:color="auto"/>
              <w:left w:val="single" w:sz="4" w:space="0" w:color="auto"/>
              <w:bottom w:val="single" w:sz="4" w:space="0" w:color="auto"/>
              <w:right w:val="single" w:sz="4" w:space="0" w:color="auto"/>
            </w:tcBorders>
            <w:vAlign w:val="center"/>
          </w:tcPr>
          <w:p w14:paraId="195B29FC"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Altro</w:t>
            </w:r>
          </w:p>
          <w:p w14:paraId="59665CEC" w14:textId="634ADA28"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Questa categoria è utilizzata per le variazioni (positive o negative) degli RWEA che non possono essere attribuite alle categorie precedenti. Gli enti includono in questa riga la somma delle suddette variazioni degli RWEA. Gli enti illustrano ulteriormente, nella descrizione che accompagna questo modello, ogni altra determinante significativa delle variazioni degli importi ponderati per il rischio nell</w:t>
            </w:r>
            <w:r w:rsidR="00154A3B">
              <w:rPr>
                <w:rFonts w:ascii="Times New Roman" w:hAnsi="Times New Roman"/>
                <w:sz w:val="24"/>
              </w:rPr>
              <w:t>'</w:t>
            </w:r>
            <w:r w:rsidRPr="00812CC9">
              <w:rPr>
                <w:rFonts w:ascii="Times New Roman" w:hAnsi="Times New Roman"/>
                <w:sz w:val="24"/>
              </w:rPr>
              <w:t>arco del periodo di informativa.</w:t>
            </w:r>
          </w:p>
        </w:tc>
      </w:tr>
      <w:tr w:rsidR="00B96DF5" w:rsidRPr="00812CC9" w14:paraId="4392B170"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AEA3247" w14:textId="77777777" w:rsidR="00B96DF5" w:rsidRPr="00812CC9" w:rsidRDefault="00B96DF5" w:rsidP="00B96DF5">
            <w:pPr>
              <w:pStyle w:val="Applicationdirecte"/>
              <w:spacing w:before="0" w:after="240"/>
              <w:jc w:val="center"/>
            </w:pPr>
            <w:r w:rsidRPr="00812CC9">
              <w:t>9</w:t>
            </w:r>
          </w:p>
        </w:tc>
        <w:tc>
          <w:tcPr>
            <w:tcW w:w="7655" w:type="dxa"/>
            <w:tcBorders>
              <w:top w:val="single" w:sz="4" w:space="0" w:color="auto"/>
              <w:left w:val="single" w:sz="4" w:space="0" w:color="auto"/>
              <w:bottom w:val="single" w:sz="4" w:space="0" w:color="auto"/>
              <w:right w:val="single" w:sz="4" w:space="0" w:color="auto"/>
            </w:tcBorders>
            <w:vAlign w:val="center"/>
          </w:tcPr>
          <w:p w14:paraId="55977A26"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RWEA alla fine del periodo di informativa corrente</w:t>
            </w:r>
          </w:p>
          <w:p w14:paraId="2F35F207" w14:textId="1E7250E4" w:rsidR="00B96DF5" w:rsidRPr="00812CC9" w:rsidRDefault="00B96DF5" w:rsidP="00B96DF5">
            <w:pPr>
              <w:spacing w:after="240"/>
              <w:jc w:val="both"/>
              <w:rPr>
                <w:rFonts w:ascii="Times New Roman" w:hAnsi="Times New Roman" w:cs="Times New Roman"/>
                <w:i/>
                <w:sz w:val="24"/>
              </w:rPr>
            </w:pPr>
            <w:r w:rsidRPr="00812CC9">
              <w:rPr>
                <w:rFonts w:ascii="Times New Roman" w:hAnsi="Times New Roman"/>
                <w:sz w:val="24"/>
              </w:rPr>
              <w:t>Importi ponderati per il rischio delle esposizioni soggette al CCR nel quadro dell</w:t>
            </w:r>
            <w:r w:rsidR="00154A3B">
              <w:rPr>
                <w:rFonts w:ascii="Times New Roman" w:hAnsi="Times New Roman"/>
                <w:sz w:val="24"/>
              </w:rPr>
              <w:t>'</w:t>
            </w:r>
            <w:r w:rsidRPr="00812CC9">
              <w:rPr>
                <w:rFonts w:ascii="Times New Roman" w:hAnsi="Times New Roman"/>
                <w:sz w:val="24"/>
              </w:rPr>
              <w:t>IMM alla fine del periodo di informativa corrente.</w:t>
            </w:r>
          </w:p>
        </w:tc>
      </w:tr>
      <w:tr w:rsidR="00B96DF5" w:rsidRPr="00812CC9" w14:paraId="618079C5"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DE6AF"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7AEFA"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Spiegazione</w:t>
            </w:r>
          </w:p>
        </w:tc>
      </w:tr>
      <w:tr w:rsidR="00B96DF5" w:rsidRPr="00812CC9" w14:paraId="58E90206"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8CC6950" w14:textId="77777777" w:rsidR="00B96DF5" w:rsidRPr="00812CC9" w:rsidRDefault="00B96DF5" w:rsidP="00B96DF5">
            <w:pPr>
              <w:pStyle w:val="Applicationdirecte"/>
              <w:spacing w:before="0" w:after="240"/>
              <w:jc w:val="center"/>
            </w:pPr>
            <w:r w:rsidRPr="00812CC9">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4F0E75E"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RWEA</w:t>
            </w:r>
          </w:p>
        </w:tc>
      </w:tr>
    </w:tbl>
    <w:p w14:paraId="7DFF8A33" w14:textId="77777777" w:rsidR="00B96DF5" w:rsidRPr="00812CC9" w:rsidRDefault="00B96DF5" w:rsidP="00B96DF5">
      <w:pPr>
        <w:pStyle w:val="Titlelevel2"/>
        <w:spacing w:before="0"/>
        <w:rPr>
          <w:rFonts w:ascii="Times New Roman" w:hAnsi="Times New Roman" w:cs="Times New Roman"/>
          <w:b/>
          <w:color w:val="auto"/>
          <w:sz w:val="24"/>
        </w:rPr>
      </w:pPr>
    </w:p>
    <w:p w14:paraId="4F65C78E" w14:textId="65F522D0" w:rsidR="00B96DF5" w:rsidRPr="00812CC9" w:rsidRDefault="00B96DF5" w:rsidP="00B96DF5">
      <w:pPr>
        <w:pStyle w:val="Titlelevel2"/>
        <w:spacing w:before="0"/>
        <w:rPr>
          <w:rFonts w:ascii="Times New Roman" w:hAnsi="Times New Roman" w:cs="Times New Roman"/>
          <w:b/>
          <w:color w:val="auto"/>
          <w:sz w:val="24"/>
        </w:rPr>
      </w:pPr>
      <w:r w:rsidRPr="00812CC9">
        <w:rPr>
          <w:rFonts w:ascii="Times New Roman" w:hAnsi="Times New Roman"/>
          <w:b/>
          <w:color w:val="auto"/>
          <w:sz w:val="24"/>
        </w:rPr>
        <w:t>Modello EU CCR8: esposizioni verso CCP</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r w:rsidRPr="00812CC9">
        <w:rPr>
          <w:rFonts w:ascii="Times New Roman" w:hAnsi="Times New Roman"/>
          <w:b/>
          <w:color w:val="auto"/>
          <w:sz w:val="24"/>
        </w:rPr>
        <w:t xml:space="preserve"> </w:t>
      </w:r>
    </w:p>
    <w:p w14:paraId="0EA56456" w14:textId="2A609264" w:rsidR="00B96DF5" w:rsidRPr="00812CC9" w:rsidRDefault="00B96DF5" w:rsidP="00B96DF5">
      <w:pPr>
        <w:pStyle w:val="Titlelevel2"/>
        <w:numPr>
          <w:ilvl w:val="0"/>
          <w:numId w:val="56"/>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439, lettera i), del CRR seguendo le istruzioni fornite di seguito nel presente allegato per compilare il modello EU CCR8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XXV del presente regolamento di esecuzione.</w:t>
      </w:r>
    </w:p>
    <w:p w14:paraId="7A06F13C" w14:textId="7428EF7A" w:rsidR="00B96DF5" w:rsidRPr="00812CC9" w:rsidRDefault="00B96DF5" w:rsidP="00B96DF5">
      <w:pPr>
        <w:pStyle w:val="Titlelevel2"/>
        <w:numPr>
          <w:ilvl w:val="0"/>
          <w:numId w:val="56"/>
        </w:numPr>
        <w:spacing w:before="0"/>
        <w:jc w:val="both"/>
        <w:rPr>
          <w:rFonts w:ascii="Times New Roman" w:hAnsi="Times New Roman"/>
          <w:b/>
          <w:color w:val="auto"/>
          <w:sz w:val="24"/>
        </w:rPr>
      </w:pPr>
      <w:r w:rsidRPr="00812CC9">
        <w:rPr>
          <w:rFonts w:ascii="Times New Roman" w:hAnsi="Times New Roman"/>
          <w:bCs w:val="0"/>
          <w:color w:val="000000"/>
          <w:sz w:val="24"/>
        </w:rPr>
        <w:t>Esposizioni verso CCP: contratti e operazioni elencati all</w:t>
      </w:r>
      <w:r w:rsidR="00154A3B">
        <w:rPr>
          <w:rFonts w:ascii="Times New Roman" w:hAnsi="Times New Roman"/>
          <w:bCs w:val="0"/>
          <w:color w:val="000000"/>
          <w:sz w:val="24"/>
        </w:rPr>
        <w:t>'</w:t>
      </w:r>
      <w:r w:rsidRPr="00812CC9">
        <w:rPr>
          <w:rFonts w:ascii="Times New Roman" w:hAnsi="Times New Roman"/>
          <w:bCs w:val="0"/>
          <w:color w:val="000000"/>
          <w:sz w:val="24"/>
        </w:rPr>
        <w:t>articolo 301, paragrafo 1, del CRR fintantoché sono in corso con una CCP, comprese le esposizioni per operazioni relative a CCP ai sensi dell</w:t>
      </w:r>
      <w:r w:rsidR="00154A3B">
        <w:rPr>
          <w:rFonts w:ascii="Times New Roman" w:hAnsi="Times New Roman"/>
          <w:bCs w:val="0"/>
          <w:color w:val="000000"/>
          <w:sz w:val="24"/>
        </w:rPr>
        <w:t>'</w:t>
      </w:r>
      <w:r w:rsidRPr="00812CC9">
        <w:rPr>
          <w:rFonts w:ascii="Times New Roman" w:hAnsi="Times New Roman"/>
          <w:bCs w:val="0"/>
          <w:color w:val="000000"/>
          <w:sz w:val="24"/>
        </w:rPr>
        <w:t xml:space="preserve">articolo 300, punto 2, del CRR, per le quali i requisiti di fondi propri sono calcolati conformemente alla parte tre, titolo II, capo 6, sezione 9, del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71C2ABE7"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617B43"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788B82C" w14:textId="77777777" w:rsidTr="00B96DF5">
        <w:trPr>
          <w:trHeight w:val="238"/>
        </w:trPr>
        <w:tc>
          <w:tcPr>
            <w:tcW w:w="1384" w:type="dxa"/>
            <w:shd w:val="clear" w:color="auto" w:fill="D9D9D9" w:themeFill="background1" w:themeFillShade="D9"/>
          </w:tcPr>
          <w:p w14:paraId="5449B2C7"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A5C71DB"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35015DDE" w14:textId="77777777" w:rsidTr="00B96DF5">
        <w:trPr>
          <w:trHeight w:val="680"/>
        </w:trPr>
        <w:tc>
          <w:tcPr>
            <w:tcW w:w="1384" w:type="dxa"/>
          </w:tcPr>
          <w:p w14:paraId="130E531E" w14:textId="77777777" w:rsidR="00B96DF5" w:rsidRPr="00812CC9" w:rsidRDefault="00B96DF5" w:rsidP="00B96DF5">
            <w:pPr>
              <w:pStyle w:val="Applicationdirecte"/>
              <w:spacing w:before="0" w:after="240"/>
              <w:jc w:val="center"/>
            </w:pPr>
            <w:r w:rsidRPr="00812CC9">
              <w:t>1-10</w:t>
            </w:r>
          </w:p>
        </w:tc>
        <w:tc>
          <w:tcPr>
            <w:tcW w:w="7655" w:type="dxa"/>
            <w:vAlign w:val="center"/>
          </w:tcPr>
          <w:p w14:paraId="2797654A" w14:textId="77777777" w:rsidR="00B96DF5" w:rsidRPr="00812CC9" w:rsidRDefault="00B96DF5" w:rsidP="00B96DF5">
            <w:pPr>
              <w:keepNext/>
              <w:spacing w:after="240"/>
              <w:jc w:val="both"/>
              <w:rPr>
                <w:rFonts w:ascii="Times New Roman" w:eastAsia="Times New Roman" w:hAnsi="Times New Roman" w:cs="Times New Roman"/>
                <w:b/>
                <w:sz w:val="24"/>
              </w:rPr>
            </w:pPr>
            <w:r w:rsidRPr="00812CC9">
              <w:rPr>
                <w:rFonts w:ascii="Times New Roman" w:hAnsi="Times New Roman"/>
                <w:b/>
                <w:bCs/>
                <w:sz w:val="24"/>
              </w:rPr>
              <w:t xml:space="preserve">CCP qualificata </w:t>
            </w:r>
            <w:r w:rsidRPr="00812CC9">
              <w:rPr>
                <w:rFonts w:ascii="Times New Roman" w:hAnsi="Times New Roman"/>
                <w:b/>
                <w:sz w:val="24"/>
              </w:rPr>
              <w:t>(QCCP)</w:t>
            </w:r>
          </w:p>
          <w:p w14:paraId="761594FB" w14:textId="333E130D"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 xml:space="preserve">Una controparte centrale qualificata o </w:t>
            </w:r>
            <w:r w:rsidR="00154A3B">
              <w:rPr>
                <w:rFonts w:ascii="Times New Roman" w:hAnsi="Times New Roman"/>
                <w:sz w:val="24"/>
              </w:rPr>
              <w:t>"</w:t>
            </w:r>
            <w:r w:rsidRPr="00812CC9">
              <w:rPr>
                <w:rFonts w:ascii="Times New Roman" w:hAnsi="Times New Roman"/>
                <w:sz w:val="24"/>
              </w:rPr>
              <w:t>QCCP</w:t>
            </w:r>
            <w:r w:rsidR="00154A3B">
              <w:rPr>
                <w:rFonts w:ascii="Times New Roman" w:hAnsi="Times New Roman"/>
                <w:sz w:val="24"/>
              </w:rPr>
              <w:t>"</w:t>
            </w:r>
            <w:r w:rsidRPr="00812CC9">
              <w:rPr>
                <w:rFonts w:ascii="Times New Roman" w:hAnsi="Times New Roman"/>
                <w:sz w:val="24"/>
              </w:rPr>
              <w:t xml:space="preserve"> ai sensi dell</w:t>
            </w:r>
            <w:r w:rsidR="00154A3B">
              <w:rPr>
                <w:rFonts w:ascii="Times New Roman" w:hAnsi="Times New Roman"/>
                <w:sz w:val="24"/>
              </w:rPr>
              <w:t>'</w:t>
            </w:r>
            <w:r w:rsidRPr="00812CC9">
              <w:rPr>
                <w:rFonts w:ascii="Times New Roman" w:hAnsi="Times New Roman"/>
                <w:sz w:val="24"/>
              </w:rPr>
              <w:t>articolo 4, paragrafo 1, punto 88, del CRR.</w:t>
            </w:r>
          </w:p>
        </w:tc>
      </w:tr>
      <w:tr w:rsidR="00B96DF5" w:rsidRPr="00812CC9" w14:paraId="5BB5B3A7" w14:textId="77777777" w:rsidTr="00B96DF5">
        <w:trPr>
          <w:trHeight w:val="680"/>
        </w:trPr>
        <w:tc>
          <w:tcPr>
            <w:tcW w:w="1384" w:type="dxa"/>
          </w:tcPr>
          <w:p w14:paraId="107ACAB8" w14:textId="77777777" w:rsidR="00B96DF5" w:rsidRPr="00812CC9" w:rsidRDefault="00B96DF5" w:rsidP="00B96DF5">
            <w:pPr>
              <w:pStyle w:val="Applicationdirecte"/>
              <w:spacing w:before="0" w:after="240"/>
              <w:jc w:val="center"/>
            </w:pPr>
            <w:r w:rsidRPr="00812CC9">
              <w:t>7 e 8</w:t>
            </w:r>
          </w:p>
          <w:p w14:paraId="51BFA9BE" w14:textId="77777777" w:rsidR="00B96DF5" w:rsidRPr="00812CC9" w:rsidRDefault="00B96DF5" w:rsidP="00B96DF5">
            <w:pPr>
              <w:pStyle w:val="Fait"/>
              <w:spacing w:before="0" w:after="240"/>
              <w:jc w:val="center"/>
            </w:pPr>
            <w:r w:rsidRPr="00812CC9">
              <w:t>17 e 18</w:t>
            </w:r>
          </w:p>
        </w:tc>
        <w:tc>
          <w:tcPr>
            <w:tcW w:w="7655" w:type="dxa"/>
            <w:vAlign w:val="center"/>
          </w:tcPr>
          <w:p w14:paraId="40DFC101" w14:textId="77777777" w:rsidR="00B96DF5" w:rsidRPr="00812CC9" w:rsidRDefault="00B96DF5" w:rsidP="00B96DF5">
            <w:pPr>
              <w:keepNext/>
              <w:spacing w:after="240"/>
              <w:jc w:val="both"/>
              <w:rPr>
                <w:rFonts w:ascii="Times New Roman" w:eastAsia="Times New Roman" w:hAnsi="Times New Roman" w:cs="Times New Roman"/>
                <w:b/>
                <w:bCs/>
                <w:sz w:val="24"/>
              </w:rPr>
            </w:pPr>
            <w:r w:rsidRPr="00812CC9">
              <w:rPr>
                <w:rFonts w:ascii="Times New Roman" w:hAnsi="Times New Roman"/>
                <w:b/>
                <w:bCs/>
                <w:sz w:val="24"/>
              </w:rPr>
              <w:t>Margine iniziale</w:t>
            </w:r>
          </w:p>
          <w:p w14:paraId="62FC1B2D" w14:textId="1DA68940"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Gli enti indicano i valori equi delle garanzie reali ricevute o fornite come margine iniziale di cui all</w:t>
            </w:r>
            <w:r w:rsidR="00154A3B">
              <w:rPr>
                <w:rFonts w:ascii="Times New Roman" w:hAnsi="Times New Roman"/>
                <w:sz w:val="24"/>
              </w:rPr>
              <w:t>'</w:t>
            </w:r>
            <w:r w:rsidRPr="00812CC9">
              <w:rPr>
                <w:rFonts w:ascii="Times New Roman" w:hAnsi="Times New Roman"/>
                <w:sz w:val="24"/>
              </w:rPr>
              <w:t>articolo 4, paragrafo 1, punto 140, del CRR.</w:t>
            </w:r>
          </w:p>
          <w:p w14:paraId="7CAB890D" w14:textId="77777777" w:rsidR="00B96DF5" w:rsidRPr="00812CC9" w:rsidRDefault="00B96DF5" w:rsidP="00B96DF5">
            <w:pPr>
              <w:keepNext/>
              <w:spacing w:after="240"/>
              <w:jc w:val="both"/>
              <w:rPr>
                <w:rFonts w:ascii="Times New Roman" w:eastAsia="Times New Roman" w:hAnsi="Times New Roman" w:cs="Times New Roman"/>
                <w:i/>
                <w:sz w:val="24"/>
              </w:rPr>
            </w:pPr>
            <w:r w:rsidRPr="00812CC9">
              <w:rPr>
                <w:rFonts w:ascii="Times New Roman" w:hAnsi="Times New Roman"/>
                <w:sz w:val="24"/>
              </w:rPr>
              <w:t xml:space="preserve">Ai fini di questo modello, il margine iniziale non include i contributi versati a una CCP per meccanismi di ripartizione delle perdite (ad esempio, nei casi in cui una CCP utilizza il margine iniziale per ripartire le perdite tra i partecipanti diretti, esso sarà trattato come esposizione del fondo di garanzia). </w:t>
            </w:r>
          </w:p>
        </w:tc>
      </w:tr>
      <w:tr w:rsidR="00B96DF5" w:rsidRPr="00812CC9" w14:paraId="563C107C" w14:textId="77777777" w:rsidTr="00B96DF5">
        <w:trPr>
          <w:trHeight w:val="680"/>
        </w:trPr>
        <w:tc>
          <w:tcPr>
            <w:tcW w:w="1384" w:type="dxa"/>
          </w:tcPr>
          <w:p w14:paraId="64B9F84A" w14:textId="77777777" w:rsidR="00B96DF5" w:rsidRPr="00812CC9" w:rsidRDefault="00B96DF5" w:rsidP="00B96DF5">
            <w:pPr>
              <w:pStyle w:val="Applicationdirecte"/>
              <w:spacing w:before="0" w:after="240"/>
              <w:jc w:val="center"/>
            </w:pPr>
            <w:r w:rsidRPr="00812CC9">
              <w:t>9 e 19</w:t>
            </w:r>
          </w:p>
        </w:tc>
        <w:tc>
          <w:tcPr>
            <w:tcW w:w="7655" w:type="dxa"/>
            <w:vAlign w:val="center"/>
          </w:tcPr>
          <w:p w14:paraId="4D771AEE" w14:textId="77777777" w:rsidR="00B96DF5" w:rsidRPr="00812CC9" w:rsidRDefault="00B96DF5" w:rsidP="00B96DF5">
            <w:pPr>
              <w:keepNext/>
              <w:spacing w:after="240"/>
              <w:jc w:val="both"/>
              <w:rPr>
                <w:rFonts w:ascii="Times New Roman" w:eastAsia="Times New Roman" w:hAnsi="Times New Roman" w:cs="Times New Roman"/>
                <w:b/>
                <w:sz w:val="24"/>
              </w:rPr>
            </w:pPr>
            <w:r w:rsidRPr="00812CC9">
              <w:rPr>
                <w:rFonts w:ascii="Times New Roman" w:hAnsi="Times New Roman"/>
                <w:b/>
                <w:sz w:val="24"/>
              </w:rPr>
              <w:t>Contributi prefinanziati al fondo di garanzia</w:t>
            </w:r>
          </w:p>
          <w:p w14:paraId="6D50F373" w14:textId="3371C0C0"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Contributo al fondo di garanzia di una CCP versato dall</w:t>
            </w:r>
            <w:r w:rsidR="00154A3B">
              <w:rPr>
                <w:rFonts w:ascii="Times New Roman" w:hAnsi="Times New Roman"/>
                <w:sz w:val="24"/>
              </w:rPr>
              <w:t>'</w:t>
            </w:r>
            <w:r w:rsidRPr="00812CC9">
              <w:rPr>
                <w:rFonts w:ascii="Times New Roman" w:hAnsi="Times New Roman"/>
                <w:sz w:val="24"/>
              </w:rPr>
              <w:t>ente.</w:t>
            </w:r>
          </w:p>
          <w:p w14:paraId="55987E8F" w14:textId="033B0E69"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 xml:space="preserve">Il </w:t>
            </w:r>
            <w:r w:rsidR="00154A3B">
              <w:rPr>
                <w:rFonts w:ascii="Times New Roman" w:hAnsi="Times New Roman"/>
                <w:sz w:val="24"/>
              </w:rPr>
              <w:t>"</w:t>
            </w:r>
            <w:r w:rsidRPr="00812CC9">
              <w:rPr>
                <w:rFonts w:ascii="Times New Roman" w:hAnsi="Times New Roman"/>
                <w:sz w:val="24"/>
              </w:rPr>
              <w:t>fondo di garanzia</w:t>
            </w:r>
            <w:r w:rsidR="00154A3B">
              <w:rPr>
                <w:rFonts w:ascii="Times New Roman" w:hAnsi="Times New Roman"/>
                <w:sz w:val="24"/>
              </w:rPr>
              <w:t>"</w:t>
            </w:r>
            <w:r w:rsidRPr="00812CC9">
              <w:rPr>
                <w:rFonts w:ascii="Times New Roman" w:hAnsi="Times New Roman"/>
                <w:sz w:val="24"/>
              </w:rPr>
              <w:t xml:space="preserve"> è definito all</w:t>
            </w:r>
            <w:r w:rsidR="00154A3B">
              <w:rPr>
                <w:rFonts w:ascii="Times New Roman" w:hAnsi="Times New Roman"/>
                <w:sz w:val="24"/>
              </w:rPr>
              <w:t>'</w:t>
            </w:r>
            <w:r w:rsidRPr="00812CC9">
              <w:rPr>
                <w:rFonts w:ascii="Times New Roman" w:hAnsi="Times New Roman"/>
                <w:sz w:val="24"/>
              </w:rPr>
              <w:t>articolo 4, paragrafo 1, punto 89, del CRR.</w:t>
            </w:r>
          </w:p>
        </w:tc>
      </w:tr>
      <w:tr w:rsidR="00B96DF5" w:rsidRPr="00812CC9" w14:paraId="2DC61FE6" w14:textId="77777777" w:rsidTr="00B96DF5">
        <w:trPr>
          <w:trHeight w:val="680"/>
        </w:trPr>
        <w:tc>
          <w:tcPr>
            <w:tcW w:w="1384" w:type="dxa"/>
          </w:tcPr>
          <w:p w14:paraId="59514B66" w14:textId="77777777" w:rsidR="00B96DF5" w:rsidRPr="00812CC9" w:rsidRDefault="00B96DF5" w:rsidP="00B96DF5">
            <w:pPr>
              <w:pStyle w:val="Applicationdirecte"/>
              <w:spacing w:before="0" w:after="240"/>
              <w:jc w:val="center"/>
            </w:pPr>
            <w:r w:rsidRPr="00812CC9">
              <w:t>20</w:t>
            </w:r>
          </w:p>
        </w:tc>
        <w:tc>
          <w:tcPr>
            <w:tcW w:w="7655" w:type="dxa"/>
            <w:vAlign w:val="center"/>
          </w:tcPr>
          <w:p w14:paraId="1EC6668B" w14:textId="77777777" w:rsidR="00B96DF5" w:rsidRPr="00812CC9" w:rsidRDefault="00B96DF5" w:rsidP="00B96DF5">
            <w:pPr>
              <w:keepNext/>
              <w:spacing w:after="240"/>
              <w:jc w:val="both"/>
              <w:rPr>
                <w:rFonts w:ascii="Times New Roman" w:eastAsia="Times New Roman" w:hAnsi="Times New Roman" w:cs="Times New Roman"/>
                <w:b/>
                <w:sz w:val="24"/>
              </w:rPr>
            </w:pPr>
            <w:r w:rsidRPr="00812CC9">
              <w:rPr>
                <w:rFonts w:ascii="Times New Roman" w:hAnsi="Times New Roman"/>
                <w:b/>
                <w:sz w:val="24"/>
              </w:rPr>
              <w:t>Contributi non finanziati al fondo di garanzia</w:t>
            </w:r>
          </w:p>
          <w:p w14:paraId="3C5897D8" w14:textId="01437833"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 xml:space="preserve">Contributi impegnati contrattualmente da un ente che opera come partecipante diretto allo scopo di metterli a disposizione di una CCP dopo che detta CCP ha esaurito il suo fondo di garanzia, per coprire le perdite subite in seguito al default di uno o più dei suoi partecipanti diretti. Il </w:t>
            </w:r>
            <w:r w:rsidR="00154A3B">
              <w:rPr>
                <w:rFonts w:ascii="Times New Roman" w:hAnsi="Times New Roman"/>
                <w:sz w:val="24"/>
              </w:rPr>
              <w:t>"</w:t>
            </w:r>
            <w:r w:rsidRPr="00812CC9">
              <w:rPr>
                <w:rFonts w:ascii="Times New Roman" w:hAnsi="Times New Roman"/>
                <w:sz w:val="24"/>
              </w:rPr>
              <w:t>fondo di garanzia</w:t>
            </w:r>
            <w:r w:rsidR="00154A3B">
              <w:rPr>
                <w:rFonts w:ascii="Times New Roman" w:hAnsi="Times New Roman"/>
                <w:sz w:val="24"/>
              </w:rPr>
              <w:t>"</w:t>
            </w:r>
            <w:r w:rsidRPr="00812CC9">
              <w:rPr>
                <w:rFonts w:ascii="Times New Roman" w:hAnsi="Times New Roman"/>
                <w:sz w:val="24"/>
              </w:rPr>
              <w:t xml:space="preserve"> è definito all</w:t>
            </w:r>
            <w:r w:rsidR="00154A3B">
              <w:rPr>
                <w:rFonts w:ascii="Times New Roman" w:hAnsi="Times New Roman"/>
                <w:sz w:val="24"/>
              </w:rPr>
              <w:t>'</w:t>
            </w:r>
            <w:r w:rsidRPr="00812CC9">
              <w:rPr>
                <w:rFonts w:ascii="Times New Roman" w:hAnsi="Times New Roman"/>
                <w:sz w:val="24"/>
              </w:rPr>
              <w:t>articolo 4, paragrafo 1, punto 89, del CRR.</w:t>
            </w:r>
          </w:p>
        </w:tc>
      </w:tr>
      <w:tr w:rsidR="00B96DF5" w:rsidRPr="00812CC9" w14:paraId="03BC3130" w14:textId="77777777" w:rsidTr="00B96DF5">
        <w:trPr>
          <w:trHeight w:val="680"/>
        </w:trPr>
        <w:tc>
          <w:tcPr>
            <w:tcW w:w="1384" w:type="dxa"/>
          </w:tcPr>
          <w:p w14:paraId="24C279A5" w14:textId="77777777" w:rsidR="00B96DF5" w:rsidRPr="00812CC9" w:rsidRDefault="00B96DF5" w:rsidP="00B96DF5">
            <w:pPr>
              <w:pStyle w:val="Applicationdirecte"/>
              <w:spacing w:before="0" w:after="240"/>
              <w:jc w:val="center"/>
            </w:pPr>
            <w:r w:rsidRPr="00812CC9">
              <w:t>7 e 17</w:t>
            </w:r>
          </w:p>
        </w:tc>
        <w:tc>
          <w:tcPr>
            <w:tcW w:w="7655" w:type="dxa"/>
            <w:vAlign w:val="center"/>
          </w:tcPr>
          <w:p w14:paraId="53C18688" w14:textId="77777777" w:rsidR="00B96DF5" w:rsidRPr="00812CC9" w:rsidRDefault="00B96DF5" w:rsidP="00B96DF5">
            <w:pPr>
              <w:spacing w:after="240"/>
              <w:jc w:val="both"/>
              <w:rPr>
                <w:rFonts w:ascii="Times New Roman" w:eastAsia="Calibri" w:hAnsi="Times New Roman" w:cs="Times New Roman"/>
                <w:b/>
                <w:sz w:val="24"/>
              </w:rPr>
            </w:pPr>
            <w:r w:rsidRPr="00812CC9">
              <w:rPr>
                <w:rFonts w:ascii="Times New Roman" w:hAnsi="Times New Roman"/>
                <w:b/>
                <w:sz w:val="24"/>
              </w:rPr>
              <w:t>Separato</w:t>
            </w:r>
          </w:p>
          <w:p w14:paraId="4252F635" w14:textId="77777777" w:rsidR="00B96DF5" w:rsidRPr="00812CC9" w:rsidRDefault="00B96DF5" w:rsidP="00B96DF5">
            <w:pPr>
              <w:spacing w:after="240"/>
              <w:jc w:val="both"/>
              <w:rPr>
                <w:rFonts w:ascii="Times New Roman" w:eastAsia="Calibri" w:hAnsi="Times New Roman" w:cs="Times New Roman"/>
                <w:sz w:val="24"/>
              </w:rPr>
            </w:pPr>
            <w:r w:rsidRPr="00812CC9">
              <w:rPr>
                <w:rFonts w:ascii="Times New Roman" w:hAnsi="Times New Roman"/>
                <w:sz w:val="24"/>
              </w:rPr>
              <w:t>Si veda la definizione contenuta nel modello EU CCR5.</w:t>
            </w:r>
          </w:p>
        </w:tc>
      </w:tr>
      <w:tr w:rsidR="00B96DF5" w:rsidRPr="00812CC9" w14:paraId="1C555F25" w14:textId="77777777" w:rsidTr="00B96DF5">
        <w:trPr>
          <w:trHeight w:val="680"/>
        </w:trPr>
        <w:tc>
          <w:tcPr>
            <w:tcW w:w="1384" w:type="dxa"/>
          </w:tcPr>
          <w:p w14:paraId="65B7C16C" w14:textId="77777777" w:rsidR="00B96DF5" w:rsidRPr="00812CC9" w:rsidRDefault="00B96DF5" w:rsidP="00B96DF5">
            <w:pPr>
              <w:pStyle w:val="Applicationdirecte"/>
              <w:spacing w:before="0" w:after="240"/>
              <w:jc w:val="center"/>
            </w:pPr>
            <w:r w:rsidRPr="00812CC9">
              <w:t>8 e 18</w:t>
            </w:r>
          </w:p>
        </w:tc>
        <w:tc>
          <w:tcPr>
            <w:tcW w:w="7655" w:type="dxa"/>
            <w:vAlign w:val="center"/>
          </w:tcPr>
          <w:p w14:paraId="558434E9" w14:textId="77777777" w:rsidR="00B96DF5" w:rsidRPr="00812CC9" w:rsidRDefault="00B96DF5" w:rsidP="00B96DF5">
            <w:pPr>
              <w:spacing w:after="240"/>
              <w:jc w:val="both"/>
              <w:rPr>
                <w:rFonts w:ascii="Times New Roman" w:eastAsia="Calibri" w:hAnsi="Times New Roman" w:cs="Times New Roman"/>
                <w:b/>
                <w:sz w:val="24"/>
              </w:rPr>
            </w:pPr>
            <w:r w:rsidRPr="00812CC9">
              <w:rPr>
                <w:rFonts w:ascii="Times New Roman" w:hAnsi="Times New Roman"/>
                <w:b/>
                <w:sz w:val="24"/>
              </w:rPr>
              <w:t>Non separato</w:t>
            </w:r>
          </w:p>
          <w:p w14:paraId="4BEE9EF8" w14:textId="77777777" w:rsidR="00B96DF5" w:rsidRPr="00812CC9" w:rsidRDefault="00B96DF5" w:rsidP="00B96DF5">
            <w:pPr>
              <w:spacing w:after="240"/>
              <w:jc w:val="both"/>
              <w:rPr>
                <w:rFonts w:ascii="Times New Roman" w:eastAsia="Calibri" w:hAnsi="Times New Roman" w:cs="Times New Roman"/>
                <w:sz w:val="24"/>
              </w:rPr>
            </w:pPr>
            <w:r w:rsidRPr="00812CC9">
              <w:rPr>
                <w:rFonts w:ascii="Times New Roman" w:hAnsi="Times New Roman"/>
                <w:sz w:val="24"/>
              </w:rPr>
              <w:t>Si veda la definizione contenuta nel modello EU CCR5.</w:t>
            </w:r>
          </w:p>
        </w:tc>
      </w:tr>
      <w:tr w:rsidR="00B96DF5" w:rsidRPr="00812CC9" w14:paraId="47AAE812"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2FDA1F" w14:textId="77777777" w:rsidR="00B96DF5" w:rsidRPr="00812CC9" w:rsidRDefault="00B96DF5" w:rsidP="00B96DF5">
            <w:pPr>
              <w:pStyle w:val="Applicationdirecte"/>
              <w:spacing w:before="0" w:after="24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CF9C45" w14:textId="77777777" w:rsidR="00B96DF5" w:rsidRPr="00812CC9" w:rsidRDefault="00B96DF5" w:rsidP="00B96DF5">
            <w:pPr>
              <w:pStyle w:val="TableMainHeading"/>
              <w:spacing w:before="0" w:after="24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656C4124" w14:textId="77777777" w:rsidTr="00B96DF5">
        <w:trPr>
          <w:trHeight w:val="680"/>
        </w:trPr>
        <w:tc>
          <w:tcPr>
            <w:tcW w:w="1384" w:type="dxa"/>
          </w:tcPr>
          <w:p w14:paraId="0295CEB0" w14:textId="77777777" w:rsidR="00B96DF5" w:rsidRPr="00812CC9" w:rsidRDefault="00B96DF5" w:rsidP="00B96DF5">
            <w:pPr>
              <w:pStyle w:val="Applicationdirecte"/>
              <w:spacing w:before="0" w:after="240"/>
              <w:jc w:val="center"/>
            </w:pPr>
            <w:r w:rsidRPr="00812CC9">
              <w:t>a</w:t>
            </w:r>
          </w:p>
        </w:tc>
        <w:tc>
          <w:tcPr>
            <w:tcW w:w="7655" w:type="dxa"/>
            <w:vAlign w:val="center"/>
          </w:tcPr>
          <w:p w14:paraId="4826E8BD" w14:textId="4FCF1A96" w:rsidR="00B96DF5" w:rsidRPr="00812CC9" w:rsidRDefault="00B96DF5" w:rsidP="00B96DF5">
            <w:pPr>
              <w:keepNext/>
              <w:spacing w:after="240"/>
              <w:jc w:val="both"/>
              <w:rPr>
                <w:rFonts w:ascii="Times New Roman" w:eastAsia="Times New Roman" w:hAnsi="Times New Roman" w:cs="Times New Roman"/>
                <w:b/>
                <w:sz w:val="24"/>
              </w:rPr>
            </w:pPr>
            <w:r w:rsidRPr="00812CC9">
              <w:rPr>
                <w:rFonts w:ascii="Times New Roman" w:hAnsi="Times New Roman"/>
                <w:b/>
                <w:sz w:val="24"/>
              </w:rPr>
              <w:t>Valore dell</w:t>
            </w:r>
            <w:r w:rsidR="00154A3B">
              <w:rPr>
                <w:rFonts w:ascii="Times New Roman" w:hAnsi="Times New Roman"/>
                <w:b/>
                <w:sz w:val="24"/>
              </w:rPr>
              <w:t>'</w:t>
            </w:r>
            <w:r w:rsidRPr="00812CC9">
              <w:rPr>
                <w:rFonts w:ascii="Times New Roman" w:hAnsi="Times New Roman"/>
                <w:b/>
                <w:sz w:val="24"/>
              </w:rPr>
              <w:t>esposizione</w:t>
            </w:r>
          </w:p>
          <w:p w14:paraId="17BB7A59" w14:textId="0E03F475"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Valore dell</w:t>
            </w:r>
            <w:r w:rsidR="00154A3B">
              <w:rPr>
                <w:rFonts w:ascii="Times New Roman" w:hAnsi="Times New Roman"/>
                <w:sz w:val="24"/>
              </w:rPr>
              <w:t>'</w:t>
            </w:r>
            <w:r w:rsidRPr="00812CC9">
              <w:rPr>
                <w:rFonts w:ascii="Times New Roman" w:hAnsi="Times New Roman"/>
                <w:sz w:val="24"/>
              </w:rPr>
              <w:t>esposizione calcolato conformemente ai metodi di cui alla parte tre, titolo II, capi 4 e 6, del CRR per le operazioni rientranti nell</w:t>
            </w:r>
            <w:r w:rsidR="00154A3B">
              <w:rPr>
                <w:rFonts w:ascii="Times New Roman" w:hAnsi="Times New Roman"/>
                <w:sz w:val="24"/>
              </w:rPr>
              <w:t>'</w:t>
            </w:r>
            <w:r w:rsidRPr="00812CC9">
              <w:rPr>
                <w:rFonts w:ascii="Times New Roman" w:hAnsi="Times New Roman"/>
                <w:sz w:val="24"/>
              </w:rPr>
              <w:t>ambito di applicazione della parte tre, titolo II, capo 6, sezione 9, del CRR, dopo l</w:t>
            </w:r>
            <w:r w:rsidR="00154A3B">
              <w:rPr>
                <w:rFonts w:ascii="Times New Roman" w:hAnsi="Times New Roman"/>
                <w:sz w:val="24"/>
              </w:rPr>
              <w:t>'</w:t>
            </w:r>
            <w:r w:rsidRPr="00812CC9">
              <w:rPr>
                <w:rFonts w:ascii="Times New Roman" w:hAnsi="Times New Roman"/>
                <w:sz w:val="24"/>
              </w:rPr>
              <w:t xml:space="preserve">applicazione delle pertinenti rettifiche di cui agli articoli 304, 306 e 308 della suddetta sezione. </w:t>
            </w:r>
          </w:p>
          <w:p w14:paraId="0E517117" w14:textId="4D896CB8" w:rsidR="00B96DF5" w:rsidRPr="00812CC9" w:rsidRDefault="00B96DF5" w:rsidP="00B96DF5">
            <w:pPr>
              <w:keepNext/>
              <w:spacing w:after="240"/>
              <w:jc w:val="both"/>
              <w:rPr>
                <w:rFonts w:ascii="Times New Roman" w:eastAsia="Times New Roman" w:hAnsi="Times New Roman" w:cs="Times New Roman"/>
                <w:i/>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esposizione può essere un</w:t>
            </w:r>
            <w:r w:rsidR="00154A3B">
              <w:rPr>
                <w:rFonts w:ascii="Times New Roman" w:hAnsi="Times New Roman"/>
                <w:sz w:val="24"/>
              </w:rPr>
              <w:t>'</w:t>
            </w:r>
            <w:r w:rsidRPr="00812CC9">
              <w:rPr>
                <w:rFonts w:ascii="Times New Roman" w:hAnsi="Times New Roman"/>
                <w:sz w:val="24"/>
              </w:rPr>
              <w:t>esposizione da negoziazione ai sensi dell</w:t>
            </w:r>
            <w:r w:rsidR="00154A3B">
              <w:rPr>
                <w:rFonts w:ascii="Times New Roman" w:hAnsi="Times New Roman"/>
                <w:sz w:val="24"/>
              </w:rPr>
              <w:t>'</w:t>
            </w:r>
            <w:r w:rsidRPr="00812CC9">
              <w:rPr>
                <w:rFonts w:ascii="Times New Roman" w:hAnsi="Times New Roman"/>
                <w:sz w:val="24"/>
              </w:rPr>
              <w:t>articolo 4, paragrafo 1, punto 91, del CRR. Il valore dell</w:t>
            </w:r>
            <w:r w:rsidR="00154A3B">
              <w:rPr>
                <w:rFonts w:ascii="Times New Roman" w:hAnsi="Times New Roman"/>
                <w:sz w:val="24"/>
              </w:rPr>
              <w:t>'</w:t>
            </w:r>
            <w:r w:rsidRPr="00812CC9">
              <w:rPr>
                <w:rFonts w:ascii="Times New Roman" w:hAnsi="Times New Roman"/>
                <w:sz w:val="24"/>
              </w:rPr>
              <w:t>esposizione indicato è l</w:t>
            </w:r>
            <w:r w:rsidR="00154A3B">
              <w:rPr>
                <w:rFonts w:ascii="Times New Roman" w:hAnsi="Times New Roman"/>
                <w:sz w:val="24"/>
              </w:rPr>
              <w:t>'</w:t>
            </w:r>
            <w:r w:rsidRPr="00812CC9">
              <w:rPr>
                <w:rFonts w:ascii="Times New Roman" w:hAnsi="Times New Roman"/>
                <w:sz w:val="24"/>
              </w:rPr>
              <w:t>importo rilevante per il calcolo dei requisiti di fondi propri conformemente alla parte tre, titolo II, capo 6, sezione 9, del CRR, tenendo conto dei requisiti di cui all</w:t>
            </w:r>
            <w:r w:rsidR="00154A3B">
              <w:rPr>
                <w:rFonts w:ascii="Times New Roman" w:hAnsi="Times New Roman"/>
                <w:sz w:val="24"/>
              </w:rPr>
              <w:t>'</w:t>
            </w:r>
            <w:r w:rsidRPr="00812CC9">
              <w:rPr>
                <w:rFonts w:ascii="Times New Roman" w:hAnsi="Times New Roman"/>
                <w:sz w:val="24"/>
              </w:rPr>
              <w:t>articolo 497 del CRR durante il periodo transitorio previsto in tale articolo.</w:t>
            </w:r>
          </w:p>
        </w:tc>
      </w:tr>
      <w:tr w:rsidR="00B96DF5" w:rsidRPr="00812CC9" w14:paraId="253E3113" w14:textId="77777777" w:rsidTr="00B96DF5">
        <w:trPr>
          <w:trHeight w:val="680"/>
        </w:trPr>
        <w:tc>
          <w:tcPr>
            <w:tcW w:w="1384" w:type="dxa"/>
          </w:tcPr>
          <w:p w14:paraId="050BEE5A" w14:textId="77777777" w:rsidR="00B96DF5" w:rsidRPr="00812CC9" w:rsidRDefault="00B96DF5" w:rsidP="00B96DF5">
            <w:pPr>
              <w:pStyle w:val="Applicationdirecte"/>
              <w:spacing w:before="0" w:after="240"/>
              <w:jc w:val="center"/>
            </w:pPr>
            <w:r w:rsidRPr="00812CC9">
              <w:t>b</w:t>
            </w:r>
          </w:p>
        </w:tc>
        <w:tc>
          <w:tcPr>
            <w:tcW w:w="7655" w:type="dxa"/>
            <w:vAlign w:val="center"/>
          </w:tcPr>
          <w:p w14:paraId="35C3B83B" w14:textId="77777777" w:rsidR="00B96DF5" w:rsidRPr="00812CC9" w:rsidRDefault="00B96DF5" w:rsidP="00B96DF5">
            <w:pPr>
              <w:keepNext/>
              <w:spacing w:after="240"/>
              <w:jc w:val="both"/>
              <w:rPr>
                <w:rFonts w:ascii="Times New Roman" w:eastAsia="Times New Roman" w:hAnsi="Times New Roman" w:cs="Times New Roman"/>
                <w:b/>
                <w:sz w:val="24"/>
              </w:rPr>
            </w:pPr>
            <w:r w:rsidRPr="00812CC9">
              <w:rPr>
                <w:rFonts w:ascii="Times New Roman" w:hAnsi="Times New Roman"/>
                <w:b/>
                <w:sz w:val="24"/>
              </w:rPr>
              <w:t>RWEA</w:t>
            </w:r>
          </w:p>
          <w:p w14:paraId="307F787D" w14:textId="4605FD74" w:rsidR="00B96DF5" w:rsidRPr="00812CC9" w:rsidRDefault="00B96DF5" w:rsidP="00B96DF5">
            <w:pPr>
              <w:keepNext/>
              <w:spacing w:after="240"/>
              <w:jc w:val="both"/>
              <w:rPr>
                <w:rFonts w:ascii="Times New Roman" w:eastAsia="Times New Roman" w:hAnsi="Times New Roman" w:cs="Times New Roman"/>
                <w:sz w:val="24"/>
              </w:rPr>
            </w:pPr>
            <w:r w:rsidRPr="00812CC9">
              <w:rPr>
                <w:rFonts w:ascii="Times New Roman" w:hAnsi="Times New Roman"/>
                <w:sz w:val="24"/>
              </w:rPr>
              <w:t>Importi delle esposizioni ponderati per il rischio di cui all</w:t>
            </w:r>
            <w:r w:rsidR="00154A3B">
              <w:rPr>
                <w:rFonts w:ascii="Times New Roman" w:hAnsi="Times New Roman"/>
                <w:sz w:val="24"/>
              </w:rPr>
              <w:t>'</w:t>
            </w:r>
            <w:r w:rsidRPr="00812CC9">
              <w:rPr>
                <w:rFonts w:ascii="Times New Roman" w:hAnsi="Times New Roman"/>
                <w:sz w:val="24"/>
              </w:rPr>
              <w:t xml:space="preserve">articolo 92, paragrafo 3, lettera a), del CRR </w:t>
            </w:r>
            <w:r w:rsidRPr="00812CC9">
              <w:rPr>
                <w:rFonts w:ascii="Times New Roman" w:hAnsi="Times New Roman"/>
                <w:color w:val="000000"/>
                <w:sz w:val="24"/>
              </w:rPr>
              <w:t xml:space="preserve">calcolati </w:t>
            </w: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107 della parte tre, titolo II, capo 6, sezione 9, del CRR.</w:t>
            </w:r>
          </w:p>
        </w:tc>
      </w:tr>
    </w:tbl>
    <w:p w14:paraId="5DED5B53" w14:textId="77777777" w:rsidR="00B96DF5" w:rsidRPr="00812CC9" w:rsidRDefault="00B96DF5" w:rsidP="00B96DF5">
      <w:pPr>
        <w:pStyle w:val="Titlelevel2"/>
        <w:spacing w:before="0"/>
        <w:rPr>
          <w:rFonts w:ascii="Times New Roman" w:hAnsi="Times New Roman" w:cs="Times New Roman"/>
          <w:color w:val="auto"/>
          <w:sz w:val="24"/>
        </w:rPr>
      </w:pPr>
    </w:p>
    <w:p w14:paraId="75D56C8B" w14:textId="77777777" w:rsidR="00B96DF5" w:rsidRPr="00812CC9" w:rsidRDefault="00B96DF5" w:rsidP="00B96DF5">
      <w:pPr>
        <w:spacing w:after="240"/>
        <w:rPr>
          <w:rFonts w:ascii="Times New Roman" w:hAnsi="Times New Roman" w:cs="Times New Roman"/>
          <w:sz w:val="24"/>
        </w:rPr>
      </w:pPr>
    </w:p>
    <w:p w14:paraId="17B21832"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r w:rsidRPr="00812CC9">
        <w:br w:type="page"/>
      </w:r>
    </w:p>
    <w:p w14:paraId="2656E7D8" w14:textId="19307C98" w:rsidR="00B96DF5" w:rsidRPr="00812CC9" w:rsidRDefault="00B96DF5" w:rsidP="00B96DF5">
      <w:pPr>
        <w:pStyle w:val="Annexetitre"/>
        <w:spacing w:after="240"/>
      </w:pPr>
      <w:r w:rsidRPr="00812CC9">
        <w:t>ALLEGATO XXVIII – Istruzioni per l</w:t>
      </w:r>
      <w:r w:rsidR="00154A3B">
        <w:t>'</w:t>
      </w:r>
      <w:r w:rsidRPr="00812CC9">
        <w:t>informativa sulle esposizioni in posizioni verso la cartolarizzazione</w:t>
      </w:r>
    </w:p>
    <w:p w14:paraId="6F090D5A" w14:textId="33EDB3D1" w:rsidR="00B96DF5" w:rsidRPr="00812CC9" w:rsidRDefault="00B96DF5" w:rsidP="00B96DF5">
      <w:pPr>
        <w:rPr>
          <w:rFonts w:ascii="Times New Roman" w:hAnsi="Times New Roman" w:cs="Times New Roman"/>
          <w:b/>
          <w:sz w:val="24"/>
        </w:rPr>
      </w:pPr>
      <w:r w:rsidRPr="00812CC9">
        <w:rPr>
          <w:rFonts w:ascii="Times New Roman" w:hAnsi="Times New Roman"/>
          <w:b/>
          <w:sz w:val="24"/>
        </w:rPr>
        <w:t>Tabella EU SECA: obblighi di informativa qualitativa sulle esposizioni verso la cartolarizzazione</w:t>
      </w:r>
      <w:r w:rsidR="008276E9">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Caselle di testo libero per informativa sugli elementi qualitativi</w:t>
      </w:r>
    </w:p>
    <w:p w14:paraId="49522543" w14:textId="4E56D4F2"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lettere da a) a i), del regolamento (UE) n. 575/2013</w:t>
      </w:r>
      <w:r w:rsidRPr="00812CC9">
        <w:rPr>
          <w:rStyle w:val="FootnoteReference"/>
          <w:bCs/>
        </w:rPr>
        <w:footnoteReference w:id="42"/>
      </w:r>
      <w:r w:rsidRPr="00812CC9">
        <w:rPr>
          <w:rFonts w:ascii="Times New Roman" w:hAnsi="Times New Roman"/>
          <w:bCs/>
          <w:sz w:val="24"/>
        </w:rPr>
        <w:t xml:space="preserve"> (</w:t>
      </w:r>
      <w:r w:rsidR="00154A3B">
        <w:rPr>
          <w:rFonts w:ascii="Times New Roman" w:hAnsi="Times New Roman"/>
          <w:bCs/>
          <w:sz w:val="24"/>
        </w:rPr>
        <w:t>"</w:t>
      </w:r>
      <w:r w:rsidRPr="00812CC9">
        <w:rPr>
          <w:rFonts w:ascii="Times New Roman" w:hAnsi="Times New Roman"/>
          <w:bCs/>
          <w:sz w:val="24"/>
        </w:rPr>
        <w:t>CRR</w:t>
      </w:r>
      <w:r w:rsidR="00154A3B">
        <w:rPr>
          <w:rFonts w:ascii="Times New Roman" w:hAnsi="Times New Roman"/>
          <w:bCs/>
          <w:sz w:val="24"/>
        </w:rPr>
        <w:t>"</w:t>
      </w:r>
      <w:r w:rsidRPr="00812CC9">
        <w:rPr>
          <w:rFonts w:ascii="Times New Roman" w:hAnsi="Times New Roman"/>
          <w:bCs/>
          <w:sz w:val="24"/>
        </w:rPr>
        <w:t>) seguendo le istruzioni fornite di seguito nel presente allegato per compilare la tabella EU SECA di cui all</w:t>
      </w:r>
      <w:r w:rsidR="00154A3B">
        <w:rPr>
          <w:rFonts w:ascii="Times New Roman" w:hAnsi="Times New Roman"/>
          <w:bCs/>
          <w:sz w:val="24"/>
        </w:rPr>
        <w:t>'</w:t>
      </w:r>
      <w:r w:rsidRPr="00812CC9">
        <w:rPr>
          <w:rFonts w:ascii="Times New Roman" w:hAnsi="Times New Roman"/>
          <w:bCs/>
          <w:sz w:val="24"/>
        </w:rPr>
        <w:t>allegato XXVII del presente regolamento di esecuzione.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2CB8B89B" w14:textId="77777777" w:rsidTr="00B96DF5">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6C6702"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4539512" w14:textId="77777777" w:rsidTr="00B96DF5">
        <w:trPr>
          <w:trHeight w:val="238"/>
        </w:trPr>
        <w:tc>
          <w:tcPr>
            <w:tcW w:w="1413" w:type="dxa"/>
            <w:shd w:val="clear" w:color="auto" w:fill="D9D9D9" w:themeFill="background1" w:themeFillShade="D9"/>
          </w:tcPr>
          <w:p w14:paraId="458ED5F8" w14:textId="77777777" w:rsidR="00B96DF5" w:rsidRPr="00812CC9" w:rsidRDefault="00B96DF5" w:rsidP="0001368B">
            <w:pPr>
              <w:autoSpaceDE w:val="0"/>
              <w:autoSpaceDN w:val="0"/>
              <w:adjustRightInd w:val="0"/>
              <w:ind w:right="-136"/>
              <w:rPr>
                <w:rFonts w:ascii="Times New Roman" w:hAnsi="Times New Roman" w:cs="Times New Roman"/>
                <w:b/>
                <w:sz w:val="24"/>
              </w:rPr>
            </w:pPr>
            <w:r w:rsidRPr="00812CC9">
              <w:rPr>
                <w:rFonts w:ascii="Times New Roman" w:hAnsi="Times New Roman"/>
                <w:b/>
                <w:sz w:val="24"/>
              </w:rPr>
              <w:t>Riferimento della riga</w:t>
            </w:r>
          </w:p>
        </w:tc>
        <w:tc>
          <w:tcPr>
            <w:tcW w:w="7654" w:type="dxa"/>
            <w:shd w:val="clear" w:color="auto" w:fill="D9D9D9" w:themeFill="background1" w:themeFillShade="D9"/>
          </w:tcPr>
          <w:p w14:paraId="13B365C3"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9AF1FF4" w14:textId="77777777" w:rsidTr="00B96DF5">
        <w:trPr>
          <w:trHeight w:val="316"/>
        </w:trPr>
        <w:tc>
          <w:tcPr>
            <w:tcW w:w="1413" w:type="dxa"/>
          </w:tcPr>
          <w:p w14:paraId="758ACC52"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a)</w:t>
            </w:r>
          </w:p>
        </w:tc>
        <w:tc>
          <w:tcPr>
            <w:tcW w:w="7654" w:type="dxa"/>
          </w:tcPr>
          <w:p w14:paraId="68CD5E7F" w14:textId="1A79229D"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Descrizione delle attività di cartolarizzazione e ricartolarizzazione, compresi la gestione del rischio e gli obiettivi di investimento in relazione a tali attività, il ruolo nelle operazioni di cartolarizzazione e ricartolarizzazione, se è utilizzato il quadro in materia di cartolarizzazione semplice, trasparente e standardizzata (STS) e la misura in cui si fa ricorso a operazioni di cartolarizzazione al fine di trasferire a terzi il rischio di credito delle esposizioni cartolarizzate con, ove applicabile, una descrizione distinta della politica di trasferimento del rischio della cartolarizzazione sintetica, conformemente all</w:t>
            </w:r>
            <w:r w:rsidR="00154A3B">
              <w:rPr>
                <w:rFonts w:ascii="Times New Roman" w:hAnsi="Times New Roman"/>
                <w:sz w:val="24"/>
              </w:rPr>
              <w:t>'</w:t>
            </w:r>
            <w:r w:rsidRPr="00812CC9">
              <w:rPr>
                <w:rFonts w:ascii="Times New Roman" w:hAnsi="Times New Roman"/>
                <w:sz w:val="24"/>
              </w:rPr>
              <w:t>articolo 449, lettera a), del CRR.</w:t>
            </w:r>
          </w:p>
        </w:tc>
      </w:tr>
      <w:tr w:rsidR="00B96DF5" w:rsidRPr="00812CC9" w14:paraId="2B382116" w14:textId="77777777" w:rsidTr="00B96DF5">
        <w:trPr>
          <w:trHeight w:val="316"/>
        </w:trPr>
        <w:tc>
          <w:tcPr>
            <w:tcW w:w="1413" w:type="dxa"/>
          </w:tcPr>
          <w:p w14:paraId="3E69AA1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b)</w:t>
            </w:r>
          </w:p>
        </w:tc>
        <w:tc>
          <w:tcPr>
            <w:tcW w:w="7654" w:type="dxa"/>
          </w:tcPr>
          <w:p w14:paraId="76AFBF2C"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Il tipo di rischi ai quali gli enti sono esposti nelle loro attività di cartolarizzazione e ricartolarizzazione in base al rango delle pertinenti posizioni verso la cartolarizzazione distinguendo tra posizioni STS e non-STS e:</w:t>
            </w:r>
          </w:p>
          <w:p w14:paraId="4F45F45E"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 il rischio mantenuto nelle operazioni a cui essi stessi hanno dato origine;</w:t>
            </w:r>
          </w:p>
          <w:p w14:paraId="49BC9DE1"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ii) il rischio a cui sono esposti in relazione alle operazioni a cui hanno dato origine terzi,</w:t>
            </w:r>
          </w:p>
          <w:p w14:paraId="64019182" w14:textId="6E23AB5C"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449, lettera b), del CRR.</w:t>
            </w:r>
          </w:p>
        </w:tc>
      </w:tr>
      <w:tr w:rsidR="00B96DF5" w:rsidRPr="00812CC9" w14:paraId="454F41E1" w14:textId="77777777" w:rsidTr="00B96DF5">
        <w:trPr>
          <w:trHeight w:val="316"/>
        </w:trPr>
        <w:tc>
          <w:tcPr>
            <w:tcW w:w="1413" w:type="dxa"/>
          </w:tcPr>
          <w:p w14:paraId="235A224F"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c)</w:t>
            </w:r>
          </w:p>
        </w:tc>
        <w:tc>
          <w:tcPr>
            <w:tcW w:w="7654" w:type="dxa"/>
          </w:tcPr>
          <w:p w14:paraId="53E2F7F5" w14:textId="52914CE3"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I metodi degli enti per il calcolo degli importi delle esposizioni ponderati per il rischio da essi applicati alle loro attività di cartolarizzazione, ivi compresi i tipi di posizioni verso la cartolarizzazione a cui si applica ciascun metodo, con una distinzione tra posizioni STS e non-STS, conformemente all</w:t>
            </w:r>
            <w:r w:rsidR="00154A3B">
              <w:rPr>
                <w:rFonts w:ascii="Times New Roman" w:hAnsi="Times New Roman"/>
                <w:iCs/>
                <w:sz w:val="24"/>
              </w:rPr>
              <w:t>'</w:t>
            </w:r>
            <w:r w:rsidRPr="00812CC9">
              <w:rPr>
                <w:rFonts w:ascii="Times New Roman" w:hAnsi="Times New Roman"/>
                <w:iCs/>
                <w:sz w:val="24"/>
              </w:rPr>
              <w:t>articolo 449, lettera c), del CRR.</w:t>
            </w:r>
          </w:p>
        </w:tc>
      </w:tr>
      <w:tr w:rsidR="00B96DF5" w:rsidRPr="00812CC9" w14:paraId="4ABC543B" w14:textId="77777777" w:rsidTr="00B96DF5">
        <w:trPr>
          <w:trHeight w:val="316"/>
        </w:trPr>
        <w:tc>
          <w:tcPr>
            <w:tcW w:w="1413" w:type="dxa"/>
          </w:tcPr>
          <w:p w14:paraId="0C9F2058"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d)</w:t>
            </w:r>
          </w:p>
        </w:tc>
        <w:tc>
          <w:tcPr>
            <w:tcW w:w="7654" w:type="dxa"/>
          </w:tcPr>
          <w:p w14:paraId="4FA88E02" w14:textId="2B98C573"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elenco delle società veicolo per la cartolarizzazione che rientrano in una delle seguenti categorie, con la descrizione dei tipi di esposizioni dell</w:t>
            </w:r>
            <w:r w:rsidR="00154A3B">
              <w:rPr>
                <w:rFonts w:ascii="Times New Roman" w:hAnsi="Times New Roman"/>
                <w:iCs/>
                <w:sz w:val="24"/>
              </w:rPr>
              <w:t>'</w:t>
            </w:r>
            <w:r w:rsidRPr="00812CC9">
              <w:rPr>
                <w:rFonts w:ascii="Times New Roman" w:hAnsi="Times New Roman"/>
                <w:iCs/>
                <w:sz w:val="24"/>
              </w:rPr>
              <w:t>ente verso tali società, compresi i contratti derivati:</w:t>
            </w:r>
          </w:p>
          <w:p w14:paraId="105CCBDB"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i) società veicolo per la cartolarizzazione che acquisiscono le esposizioni create dagli enti;</w:t>
            </w:r>
          </w:p>
          <w:p w14:paraId="53053DF7"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ii) società veicolo per la cartolarizzazione promosse dagli enti; </w:t>
            </w:r>
          </w:p>
          <w:p w14:paraId="0B27096C"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iii) società veicolo per la cartolarizzazione e altri soggetti giuridici a cui gli enti forniscono servizi relativi alla cartolarizzazione, quali servizi di consulenza, di amministrazione delle attività o di gestione; </w:t>
            </w:r>
          </w:p>
          <w:p w14:paraId="73A11BCB" w14:textId="6774DC88"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iv) società veicolo per la cartolarizzazione incluse nell</w:t>
            </w:r>
            <w:r w:rsidR="00154A3B">
              <w:rPr>
                <w:rFonts w:ascii="Times New Roman" w:hAnsi="Times New Roman"/>
                <w:iCs/>
                <w:sz w:val="24"/>
              </w:rPr>
              <w:t>'</w:t>
            </w:r>
            <w:r w:rsidRPr="00812CC9">
              <w:rPr>
                <w:rFonts w:ascii="Times New Roman" w:hAnsi="Times New Roman"/>
                <w:iCs/>
                <w:sz w:val="24"/>
              </w:rPr>
              <w:t>ambito del consolidamento prudenziale degli enti,</w:t>
            </w:r>
          </w:p>
          <w:p w14:paraId="06B4375B" w14:textId="0C75F246"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sz w:val="24"/>
              </w:rPr>
              <w:t xml:space="preserve"> conformemente all</w:t>
            </w:r>
            <w:r w:rsidR="00154A3B">
              <w:rPr>
                <w:rFonts w:ascii="Times New Roman" w:hAnsi="Times New Roman"/>
                <w:sz w:val="24"/>
              </w:rPr>
              <w:t>'</w:t>
            </w:r>
            <w:r w:rsidRPr="00812CC9">
              <w:rPr>
                <w:rFonts w:ascii="Times New Roman" w:hAnsi="Times New Roman"/>
                <w:sz w:val="24"/>
              </w:rPr>
              <w:t>articolo 449, lettera d), del CRR.</w:t>
            </w:r>
          </w:p>
        </w:tc>
      </w:tr>
      <w:tr w:rsidR="00B96DF5" w:rsidRPr="00812CC9" w14:paraId="02342294" w14:textId="77777777" w:rsidTr="00B96DF5">
        <w:trPr>
          <w:trHeight w:val="316"/>
        </w:trPr>
        <w:tc>
          <w:tcPr>
            <w:tcW w:w="1413" w:type="dxa"/>
          </w:tcPr>
          <w:p w14:paraId="35F841C9"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e)</w:t>
            </w:r>
          </w:p>
        </w:tc>
        <w:tc>
          <w:tcPr>
            <w:tcW w:w="7654" w:type="dxa"/>
          </w:tcPr>
          <w:p w14:paraId="10009A82" w14:textId="2BE6B397" w:rsidR="00B96DF5" w:rsidRPr="00812CC9" w:rsidRDefault="00B96DF5" w:rsidP="00DB4AA2">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elenco di tutti i soggetti giuridici in relazione ai quali gli enti hanno comunicato di aver fornito un supporto conformemente all</w:t>
            </w:r>
            <w:r w:rsidR="00154A3B">
              <w:rPr>
                <w:rFonts w:ascii="Times New Roman" w:hAnsi="Times New Roman"/>
                <w:iCs/>
                <w:sz w:val="24"/>
              </w:rPr>
              <w:t>'</w:t>
            </w:r>
            <w:r w:rsidRPr="00812CC9">
              <w:rPr>
                <w:rFonts w:ascii="Times New Roman" w:hAnsi="Times New Roman"/>
                <w:iCs/>
                <w:sz w:val="24"/>
              </w:rPr>
              <w:t>articolo</w:t>
            </w:r>
            <w:r w:rsidR="00DB4AA2" w:rsidRPr="00812CC9">
              <w:rPr>
                <w:rFonts w:ascii="Times New Roman" w:hAnsi="Times New Roman"/>
                <w:iCs/>
                <w:sz w:val="24"/>
              </w:rPr>
              <w:t> </w:t>
            </w:r>
            <w:r w:rsidRPr="00812CC9">
              <w:rPr>
                <w:rFonts w:ascii="Times New Roman" w:hAnsi="Times New Roman"/>
                <w:iCs/>
                <w:sz w:val="24"/>
              </w:rPr>
              <w:t>449</w:t>
            </w:r>
            <w:r w:rsidR="00DB4AA2" w:rsidRPr="00812CC9">
              <w:rPr>
                <w:rFonts w:ascii="Times New Roman" w:hAnsi="Times New Roman"/>
                <w:iCs/>
                <w:sz w:val="24"/>
              </w:rPr>
              <w:t>, lettera </w:t>
            </w:r>
            <w:r w:rsidRPr="00812CC9">
              <w:rPr>
                <w:rFonts w:ascii="Times New Roman" w:hAnsi="Times New Roman"/>
                <w:iCs/>
                <w:sz w:val="24"/>
              </w:rPr>
              <w:t>e), della parte tre, titolo II, capo 5, del CRR.</w:t>
            </w:r>
          </w:p>
        </w:tc>
      </w:tr>
      <w:tr w:rsidR="00B96DF5" w:rsidRPr="00812CC9" w14:paraId="518E6B30" w14:textId="77777777" w:rsidTr="00B96DF5">
        <w:trPr>
          <w:trHeight w:val="316"/>
        </w:trPr>
        <w:tc>
          <w:tcPr>
            <w:tcW w:w="1413" w:type="dxa"/>
          </w:tcPr>
          <w:p w14:paraId="251F47D5"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f)</w:t>
            </w:r>
          </w:p>
        </w:tc>
        <w:tc>
          <w:tcPr>
            <w:tcW w:w="7654" w:type="dxa"/>
          </w:tcPr>
          <w:p w14:paraId="3C137579" w14:textId="34666EC0"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elenco dei soggetti giuridici affiliati agli enti e che investono in cartolarizzazioni create dagli enti o in posizioni verso la cartolarizzazione emesse da società veicolo per la cartolarizzazione promosse dagli enti, conformemente all</w:t>
            </w:r>
            <w:r w:rsidR="00154A3B">
              <w:rPr>
                <w:rFonts w:ascii="Times New Roman" w:hAnsi="Times New Roman"/>
                <w:iCs/>
                <w:sz w:val="24"/>
              </w:rPr>
              <w:t>'</w:t>
            </w:r>
            <w:r w:rsidRPr="00812CC9">
              <w:rPr>
                <w:rFonts w:ascii="Times New Roman" w:hAnsi="Times New Roman"/>
                <w:iCs/>
                <w:sz w:val="24"/>
              </w:rPr>
              <w:t>articolo 449, lettera f), del CRR.</w:t>
            </w:r>
          </w:p>
        </w:tc>
      </w:tr>
      <w:tr w:rsidR="00B96DF5" w:rsidRPr="00812CC9" w14:paraId="248B6BF0" w14:textId="77777777" w:rsidTr="00B96DF5">
        <w:trPr>
          <w:trHeight w:val="316"/>
        </w:trPr>
        <w:tc>
          <w:tcPr>
            <w:tcW w:w="1413" w:type="dxa"/>
          </w:tcPr>
          <w:p w14:paraId="5FB2EE2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g)</w:t>
            </w:r>
          </w:p>
        </w:tc>
        <w:tc>
          <w:tcPr>
            <w:tcW w:w="7654" w:type="dxa"/>
          </w:tcPr>
          <w:p w14:paraId="6E67F0BD" w14:textId="7B340266" w:rsidR="00B96DF5" w:rsidRPr="00812CC9" w:rsidRDefault="00B96DF5" w:rsidP="00DB4AA2">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La sintesi delle politiche contabili per le attività di cartolarizzazione, ivi compresa, se del caso, la distinzione tra posizioni verso la cartolarizzazione e posizioni verso la ricartolarizzazione, conformemente all</w:t>
            </w:r>
            <w:r w:rsidR="00154A3B">
              <w:rPr>
                <w:rFonts w:ascii="Times New Roman" w:hAnsi="Times New Roman"/>
                <w:iCs/>
                <w:sz w:val="24"/>
              </w:rPr>
              <w:t>'</w:t>
            </w:r>
            <w:r w:rsidRPr="00812CC9">
              <w:rPr>
                <w:rFonts w:ascii="Times New Roman" w:hAnsi="Times New Roman"/>
                <w:iCs/>
                <w:sz w:val="24"/>
              </w:rPr>
              <w:t>articolo</w:t>
            </w:r>
            <w:r w:rsidR="00DB4AA2" w:rsidRPr="00812CC9">
              <w:rPr>
                <w:rFonts w:ascii="Times New Roman" w:hAnsi="Times New Roman"/>
                <w:iCs/>
                <w:sz w:val="24"/>
              </w:rPr>
              <w:t> </w:t>
            </w:r>
            <w:r w:rsidRPr="00812CC9">
              <w:rPr>
                <w:rFonts w:ascii="Times New Roman" w:hAnsi="Times New Roman"/>
                <w:iCs/>
                <w:sz w:val="24"/>
              </w:rPr>
              <w:t>449</w:t>
            </w:r>
            <w:r w:rsidR="00DB4AA2" w:rsidRPr="00812CC9">
              <w:rPr>
                <w:rFonts w:ascii="Times New Roman" w:hAnsi="Times New Roman"/>
                <w:iCs/>
                <w:sz w:val="24"/>
              </w:rPr>
              <w:t>, lettera </w:t>
            </w:r>
            <w:r w:rsidRPr="00812CC9">
              <w:rPr>
                <w:rFonts w:ascii="Times New Roman" w:hAnsi="Times New Roman"/>
                <w:iCs/>
                <w:sz w:val="24"/>
              </w:rPr>
              <w:t>g), del CRR.</w:t>
            </w:r>
          </w:p>
        </w:tc>
      </w:tr>
      <w:tr w:rsidR="00B96DF5" w:rsidRPr="00812CC9" w14:paraId="4058FDC3" w14:textId="77777777" w:rsidTr="00B96DF5">
        <w:trPr>
          <w:trHeight w:val="316"/>
        </w:trPr>
        <w:tc>
          <w:tcPr>
            <w:tcW w:w="1413" w:type="dxa"/>
          </w:tcPr>
          <w:p w14:paraId="13B8919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h)</w:t>
            </w:r>
          </w:p>
        </w:tc>
        <w:tc>
          <w:tcPr>
            <w:tcW w:w="7654" w:type="dxa"/>
          </w:tcPr>
          <w:p w14:paraId="2AB6C2B9" w14:textId="42BA1862"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Le denominazioni delle ECAI utilizzate per le cartolarizzazioni e le tipologie di esposizioni per le quali ciascuna agenzia è us</w:t>
            </w:r>
            <w:r w:rsidR="00DB4AA2" w:rsidRPr="00812CC9">
              <w:rPr>
                <w:rFonts w:ascii="Times New Roman" w:hAnsi="Times New Roman"/>
                <w:iCs/>
                <w:sz w:val="24"/>
              </w:rPr>
              <w:t>ata, conformemente all</w:t>
            </w:r>
            <w:r w:rsidR="00154A3B">
              <w:rPr>
                <w:rFonts w:ascii="Times New Roman" w:hAnsi="Times New Roman"/>
                <w:iCs/>
                <w:sz w:val="24"/>
              </w:rPr>
              <w:t>'</w:t>
            </w:r>
            <w:r w:rsidR="00DB4AA2" w:rsidRPr="00812CC9">
              <w:rPr>
                <w:rFonts w:ascii="Times New Roman" w:hAnsi="Times New Roman"/>
                <w:iCs/>
                <w:sz w:val="24"/>
              </w:rPr>
              <w:t>articolo </w:t>
            </w:r>
            <w:r w:rsidRPr="00812CC9">
              <w:rPr>
                <w:rFonts w:ascii="Times New Roman" w:hAnsi="Times New Roman"/>
                <w:iCs/>
                <w:sz w:val="24"/>
              </w:rPr>
              <w:t>449, lettera h) del CRR.</w:t>
            </w:r>
          </w:p>
        </w:tc>
      </w:tr>
      <w:tr w:rsidR="00B96DF5" w:rsidRPr="00812CC9" w14:paraId="5A2FF378" w14:textId="77777777" w:rsidTr="00B96DF5">
        <w:trPr>
          <w:trHeight w:val="316"/>
        </w:trPr>
        <w:tc>
          <w:tcPr>
            <w:tcW w:w="1413" w:type="dxa"/>
          </w:tcPr>
          <w:p w14:paraId="310BF16A"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i)</w:t>
            </w:r>
          </w:p>
        </w:tc>
        <w:tc>
          <w:tcPr>
            <w:tcW w:w="7654" w:type="dxa"/>
          </w:tcPr>
          <w:p w14:paraId="3239459A" w14:textId="645424E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Dove applicabile, la descrizione del metodo della valutazione interna di cui alla parte tre, titolo II, capo 5, del CRR, ivi compresi la struttura della procedura di valutazione interna e la relazione tra la valutazione interna e i rating esterni dell</w:t>
            </w:r>
            <w:r w:rsidR="00154A3B">
              <w:rPr>
                <w:rFonts w:ascii="Times New Roman" w:hAnsi="Times New Roman"/>
                <w:iCs/>
                <w:sz w:val="24"/>
              </w:rPr>
              <w:t>'</w:t>
            </w:r>
            <w:r w:rsidRPr="00812CC9">
              <w:rPr>
                <w:rFonts w:ascii="Times New Roman" w:hAnsi="Times New Roman"/>
                <w:iCs/>
                <w:sz w:val="24"/>
              </w:rPr>
              <w:t>ECAI pertinente comunicati in conformità della lettera h), i meccanismi di controllo della procedura di valutazione interna, ivi compresa l</w:t>
            </w:r>
            <w:r w:rsidR="00154A3B">
              <w:rPr>
                <w:rFonts w:ascii="Times New Roman" w:hAnsi="Times New Roman"/>
                <w:iCs/>
                <w:sz w:val="24"/>
              </w:rPr>
              <w:t>'</w:t>
            </w:r>
            <w:r w:rsidRPr="00812CC9">
              <w:rPr>
                <w:rFonts w:ascii="Times New Roman" w:hAnsi="Times New Roman"/>
                <w:iCs/>
                <w:sz w:val="24"/>
              </w:rPr>
              <w:t>analisi dell</w:t>
            </w:r>
            <w:r w:rsidR="00154A3B">
              <w:rPr>
                <w:rFonts w:ascii="Times New Roman" w:hAnsi="Times New Roman"/>
                <w:iCs/>
                <w:sz w:val="24"/>
              </w:rPr>
              <w:t>'</w:t>
            </w:r>
            <w:r w:rsidRPr="00812CC9">
              <w:rPr>
                <w:rFonts w:ascii="Times New Roman" w:hAnsi="Times New Roman"/>
                <w:iCs/>
                <w:sz w:val="24"/>
              </w:rPr>
              <w:t>indipendenza, dell</w:t>
            </w:r>
            <w:r w:rsidR="00154A3B">
              <w:rPr>
                <w:rFonts w:ascii="Times New Roman" w:hAnsi="Times New Roman"/>
                <w:iCs/>
                <w:sz w:val="24"/>
              </w:rPr>
              <w:t>'</w:t>
            </w:r>
            <w:r w:rsidRPr="00812CC9">
              <w:rPr>
                <w:rFonts w:ascii="Times New Roman" w:hAnsi="Times New Roman"/>
                <w:iCs/>
                <w:sz w:val="24"/>
              </w:rPr>
              <w:t>affidabilità e del riesame della procedura di valutazione interna, i tipi di esposizioni alle quali è applicata la procedura di valutazione interna e i fattori di stress utilizzati per determinare i livelli del supporto di credito, conformemente all</w:t>
            </w:r>
            <w:r w:rsidR="00154A3B">
              <w:rPr>
                <w:rFonts w:ascii="Times New Roman" w:hAnsi="Times New Roman"/>
                <w:iCs/>
                <w:sz w:val="24"/>
              </w:rPr>
              <w:t>'</w:t>
            </w:r>
            <w:r w:rsidRPr="00812CC9">
              <w:rPr>
                <w:rFonts w:ascii="Times New Roman" w:hAnsi="Times New Roman"/>
                <w:iCs/>
                <w:sz w:val="24"/>
              </w:rPr>
              <w:t>articolo 449, lettera i), del CRR.</w:t>
            </w:r>
          </w:p>
        </w:tc>
      </w:tr>
    </w:tbl>
    <w:p w14:paraId="7C9C2A37" w14:textId="77777777" w:rsidR="00B96DF5" w:rsidRPr="00812CC9" w:rsidRDefault="00B96DF5" w:rsidP="00B96DF5">
      <w:pPr>
        <w:rPr>
          <w:rFonts w:ascii="Times New Roman" w:hAnsi="Times New Roman" w:cs="Times New Roman"/>
          <w:sz w:val="24"/>
        </w:rPr>
      </w:pPr>
    </w:p>
    <w:p w14:paraId="0E0C8834" w14:textId="0A479DFF" w:rsidR="00B96DF5" w:rsidRPr="00812CC9" w:rsidRDefault="003F789D" w:rsidP="00B96DF5">
      <w:pPr>
        <w:rPr>
          <w:rFonts w:ascii="Times New Roman" w:hAnsi="Times New Roman" w:cs="Times New Roman"/>
          <w:b/>
          <w:sz w:val="24"/>
        </w:rPr>
      </w:pPr>
      <w:r>
        <w:rPr>
          <w:rFonts w:ascii="Times New Roman" w:hAnsi="Times New Roman"/>
          <w:b/>
          <w:sz w:val="24"/>
        </w:rPr>
        <w:t xml:space="preserve">Modello </w:t>
      </w:r>
      <w:r w:rsidR="00B96DF5" w:rsidRPr="00812CC9">
        <w:rPr>
          <w:rFonts w:ascii="Times New Roman" w:hAnsi="Times New Roman"/>
          <w:b/>
          <w:sz w:val="24"/>
        </w:rPr>
        <w:t>EU SEC1</w:t>
      </w:r>
      <w:r w:rsidR="003E40E0">
        <w:rPr>
          <w:rFonts w:ascii="Times New Roman" w:hAnsi="Times New Roman"/>
          <w:b/>
          <w:sz w:val="24"/>
        </w:rPr>
        <w:t>:</w:t>
      </w:r>
      <w:r w:rsidR="00B96DF5" w:rsidRPr="00812CC9">
        <w:rPr>
          <w:rFonts w:ascii="Times New Roman" w:hAnsi="Times New Roman"/>
          <w:b/>
          <w:sz w:val="24"/>
        </w:rPr>
        <w:t xml:space="preserve"> </w:t>
      </w:r>
      <w:r w:rsidR="003E40E0">
        <w:rPr>
          <w:rFonts w:ascii="Times New Roman" w:hAnsi="Times New Roman"/>
          <w:b/>
          <w:sz w:val="24"/>
        </w:rPr>
        <w:t>e</w:t>
      </w:r>
      <w:r w:rsidR="00B96DF5" w:rsidRPr="00812CC9">
        <w:rPr>
          <w:rFonts w:ascii="Times New Roman" w:hAnsi="Times New Roman"/>
          <w:b/>
          <w:sz w:val="24"/>
        </w:rPr>
        <w:t>sposizioni verso la cartolarizzazione esterne al portafoglio di negoziazione</w:t>
      </w:r>
      <w:r w:rsidR="00725234">
        <w:rPr>
          <w:rFonts w:ascii="Times New Roman" w:hAnsi="Times New Roman"/>
          <w:b/>
          <w:sz w:val="24"/>
        </w:rPr>
        <w:t xml:space="preserve"> -</w:t>
      </w:r>
      <w:r w:rsidR="00B96DF5" w:rsidRPr="00812CC9">
        <w:rPr>
          <w:rFonts w:ascii="Times New Roman" w:hAnsi="Times New Roman"/>
          <w:b/>
          <w:sz w:val="24"/>
        </w:rPr>
        <w:t xml:space="preserve"> </w:t>
      </w:r>
      <w:r w:rsidR="00B96DF5" w:rsidRPr="00812CC9">
        <w:rPr>
          <w:rFonts w:ascii="Times New Roman" w:hAnsi="Times New Roman"/>
          <w:sz w:val="24"/>
        </w:rPr>
        <w:t>Formato fisso</w:t>
      </w:r>
    </w:p>
    <w:p w14:paraId="11D1EF10" w14:textId="5956CE70"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lettera j), del CRR seguendo le istruzioni fornite di seguito nel presente allegato per compilare il modello EU SEC1 di cui all</w:t>
      </w:r>
      <w:r w:rsidR="00154A3B">
        <w:rPr>
          <w:rFonts w:ascii="Times New Roman" w:hAnsi="Times New Roman"/>
          <w:bCs/>
          <w:sz w:val="24"/>
        </w:rPr>
        <w:t>'</w:t>
      </w:r>
      <w:r w:rsidRPr="00812CC9">
        <w:rPr>
          <w:rFonts w:ascii="Times New Roman" w:hAnsi="Times New Roman"/>
          <w:bCs/>
          <w:sz w:val="24"/>
        </w:rPr>
        <w:t>allegato XXVII del presente regolamento di esecuzione. Gli enti spiegano nella descrizione che accompagna il modello se, nell</w:t>
      </w:r>
      <w:r w:rsidR="00154A3B">
        <w:rPr>
          <w:rFonts w:ascii="Times New Roman" w:hAnsi="Times New Roman"/>
          <w:bCs/>
          <w:sz w:val="24"/>
        </w:rPr>
        <w:t>'</w:t>
      </w:r>
      <w:r w:rsidRPr="00812CC9">
        <w:rPr>
          <w:rFonts w:ascii="Times New Roman" w:hAnsi="Times New Roman"/>
          <w:bCs/>
          <w:sz w:val="24"/>
        </w:rPr>
        <w:t>ambito delle cartolarizzazioni tradizionali, hanno programmi ABCP e, in caso affermativo, il volume delle operazioni ABCP.</w:t>
      </w:r>
    </w:p>
    <w:p w14:paraId="3DCCE6D2" w14:textId="77777777" w:rsidR="00B96DF5" w:rsidRPr="00812CC9" w:rsidRDefault="00B96DF5" w:rsidP="00B96DF5">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714E82F4" w14:textId="77777777" w:rsidTr="00B96DF5">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FCDFE"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0BED94A" w14:textId="77777777" w:rsidTr="00B96DF5">
        <w:trPr>
          <w:trHeight w:val="238"/>
        </w:trPr>
        <w:tc>
          <w:tcPr>
            <w:tcW w:w="1413" w:type="dxa"/>
            <w:shd w:val="clear" w:color="auto" w:fill="D9D9D9" w:themeFill="background1" w:themeFillShade="D9"/>
          </w:tcPr>
          <w:p w14:paraId="6C02CA3E" w14:textId="77777777" w:rsidR="00B96DF5" w:rsidRPr="00812CC9" w:rsidRDefault="00B96DF5" w:rsidP="00DB4AA2">
            <w:pPr>
              <w:autoSpaceDE w:val="0"/>
              <w:autoSpaceDN w:val="0"/>
              <w:adjustRightInd w:val="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shd w:val="clear" w:color="auto" w:fill="D9D9D9" w:themeFill="background1" w:themeFillShade="D9"/>
          </w:tcPr>
          <w:p w14:paraId="42159340"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1C114CE" w14:textId="77777777" w:rsidTr="00B96DF5">
        <w:trPr>
          <w:trHeight w:val="316"/>
        </w:trPr>
        <w:tc>
          <w:tcPr>
            <w:tcW w:w="1413" w:type="dxa"/>
          </w:tcPr>
          <w:p w14:paraId="44A2B9F5"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a - g</w:t>
            </w:r>
          </w:p>
        </w:tc>
        <w:tc>
          <w:tcPr>
            <w:tcW w:w="7654" w:type="dxa"/>
          </w:tcPr>
          <w:p w14:paraId="31C4D02F" w14:textId="4C0B783A"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L</w:t>
            </w:r>
            <w:r w:rsidR="00154A3B">
              <w:rPr>
                <w:rFonts w:ascii="Times New Roman" w:hAnsi="Times New Roman"/>
                <w:b/>
                <w:iCs/>
                <w:sz w:val="24"/>
              </w:rPr>
              <w:t>'</w:t>
            </w:r>
            <w:r w:rsidRPr="00812CC9">
              <w:rPr>
                <w:rFonts w:ascii="Times New Roman" w:hAnsi="Times New Roman"/>
                <w:b/>
                <w:iCs/>
                <w:sz w:val="24"/>
              </w:rPr>
              <w:t xml:space="preserve">ente agisce in qualità di cedente </w:t>
            </w:r>
          </w:p>
          <w:p w14:paraId="66736F4B" w14:textId="7C0D17E8"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Quando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cedente</w:t>
            </w:r>
            <w:r w:rsidR="00154A3B">
              <w:rPr>
                <w:rFonts w:ascii="Times New Roman" w:hAnsi="Times New Roman"/>
                <w:iCs/>
                <w:sz w:val="24"/>
              </w:rPr>
              <w:t>"</w:t>
            </w:r>
            <w:r w:rsidRPr="00812CC9">
              <w:rPr>
                <w:rFonts w:ascii="Times New Roman" w:hAnsi="Times New Roman"/>
                <w:iCs/>
                <w:sz w:val="24"/>
              </w:rPr>
              <w:t xml:space="preserve"> ai sensi dell</w:t>
            </w:r>
            <w:r w:rsidR="00154A3B">
              <w:rPr>
                <w:rFonts w:ascii="Times New Roman" w:hAnsi="Times New Roman"/>
                <w:iCs/>
                <w:sz w:val="24"/>
              </w:rPr>
              <w:t>'</w:t>
            </w:r>
            <w:r w:rsidRPr="00812CC9">
              <w:rPr>
                <w:rFonts w:ascii="Times New Roman" w:hAnsi="Times New Roman"/>
                <w:iCs/>
                <w:sz w:val="24"/>
              </w:rPr>
              <w:t>articolo 4</w:t>
            </w:r>
            <w:r w:rsidR="00DB4AA2" w:rsidRPr="00812CC9">
              <w:rPr>
                <w:rFonts w:ascii="Times New Roman" w:hAnsi="Times New Roman"/>
                <w:iCs/>
                <w:sz w:val="24"/>
              </w:rPr>
              <w:t>, paragrafo </w:t>
            </w:r>
            <w:r w:rsidRPr="00812CC9">
              <w:rPr>
                <w:rFonts w:ascii="Times New Roman" w:hAnsi="Times New Roman"/>
                <w:iCs/>
                <w:sz w:val="24"/>
              </w:rPr>
              <w:t>1, punto 13, del CRR, le esposizioni verso la cartolarizzazione sono le posizioni mantenute, anche se non ammissibili al quadro per la cartolarizzazione a causa dell</w:t>
            </w:r>
            <w:r w:rsidR="00154A3B">
              <w:rPr>
                <w:rFonts w:ascii="Times New Roman" w:hAnsi="Times New Roman"/>
                <w:iCs/>
                <w:sz w:val="24"/>
              </w:rPr>
              <w:t>'</w:t>
            </w:r>
            <w:r w:rsidRPr="00812CC9">
              <w:rPr>
                <w:rFonts w:ascii="Times New Roman" w:hAnsi="Times New Roman"/>
                <w:iCs/>
                <w:sz w:val="24"/>
              </w:rPr>
              <w:t>assenza di trasferimenti significativi del rischio. Le esposizioni verso la cartolarizzazione in operazioni che hanno effettuato trasferimenti significativi del rischio (SRT) sono presentate separatamente.</w:t>
            </w:r>
          </w:p>
          <w:p w14:paraId="75817060" w14:textId="70C80BCC"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Gli enti cedenti indicano il valore contabile alla data dell</w:t>
            </w:r>
            <w:r w:rsidR="00154A3B">
              <w:rPr>
                <w:rFonts w:ascii="Times New Roman" w:hAnsi="Times New Roman"/>
                <w:sz w:val="24"/>
              </w:rPr>
              <w:t>'</w:t>
            </w:r>
            <w:r w:rsidRPr="00812CC9">
              <w:rPr>
                <w:rFonts w:ascii="Times New Roman" w:hAnsi="Times New Roman"/>
                <w:sz w:val="24"/>
              </w:rPr>
              <w:t>informativa di tutte le esposizioni correnti verso la cartolarizzazione che detengono nelle operazioni di cartolarizzazione a cui essi hanno dato origine. Sono pertanto indicate le esposizioni verso la cartolarizzazione in bilancio (ad esempio obbligazioni, prestiti subordinati) nonché le esposizioni fuori bilancio e i derivati (ad esempio linee di credito subordinate, linee di liquidità, swap su tassi d</w:t>
            </w:r>
            <w:r w:rsidR="00154A3B">
              <w:rPr>
                <w:rFonts w:ascii="Times New Roman" w:hAnsi="Times New Roman"/>
                <w:sz w:val="24"/>
              </w:rPr>
              <w:t>'</w:t>
            </w:r>
            <w:r w:rsidRPr="00812CC9">
              <w:rPr>
                <w:rFonts w:ascii="Times New Roman" w:hAnsi="Times New Roman"/>
                <w:sz w:val="24"/>
              </w:rPr>
              <w:t>interesse, credit default swap ecc.) presenti in tale cartolarizzazione.</w:t>
            </w:r>
          </w:p>
        </w:tc>
      </w:tr>
      <w:tr w:rsidR="00B96DF5" w:rsidRPr="00812CC9" w14:paraId="2CA06038" w14:textId="77777777" w:rsidTr="00B96DF5">
        <w:trPr>
          <w:trHeight w:val="316"/>
        </w:trPr>
        <w:tc>
          <w:tcPr>
            <w:tcW w:w="1413" w:type="dxa"/>
          </w:tcPr>
          <w:p w14:paraId="6747D51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h - k</w:t>
            </w:r>
          </w:p>
        </w:tc>
        <w:tc>
          <w:tcPr>
            <w:tcW w:w="7654" w:type="dxa"/>
          </w:tcPr>
          <w:p w14:paraId="49C78ECE" w14:textId="62418D65"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L</w:t>
            </w:r>
            <w:r w:rsidR="00154A3B">
              <w:rPr>
                <w:rFonts w:ascii="Times New Roman" w:hAnsi="Times New Roman"/>
                <w:b/>
                <w:iCs/>
                <w:sz w:val="24"/>
              </w:rPr>
              <w:t>'</w:t>
            </w:r>
            <w:r w:rsidRPr="00812CC9">
              <w:rPr>
                <w:rFonts w:ascii="Times New Roman" w:hAnsi="Times New Roman"/>
                <w:b/>
                <w:iCs/>
                <w:sz w:val="24"/>
              </w:rPr>
              <w:t xml:space="preserve">ente agisce in qualità di promotore </w:t>
            </w:r>
          </w:p>
          <w:p w14:paraId="07BE5A71" w14:textId="5DCA55EF"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iCs/>
                <w:sz w:val="24"/>
              </w:rPr>
              <w:t xml:space="preserve">Quando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promotore</w:t>
            </w:r>
            <w:r w:rsidR="00154A3B">
              <w:rPr>
                <w:rFonts w:ascii="Times New Roman" w:hAnsi="Times New Roman"/>
                <w:iCs/>
                <w:sz w:val="24"/>
              </w:rPr>
              <w:t>"</w:t>
            </w:r>
            <w:r w:rsidRPr="00812CC9">
              <w:rPr>
                <w:rFonts w:ascii="Times New Roman" w:hAnsi="Times New Roman"/>
                <w:iCs/>
                <w:sz w:val="24"/>
              </w:rPr>
              <w:t xml:space="preserve"> (come definito all</w:t>
            </w:r>
            <w:r w:rsidR="00154A3B">
              <w:rPr>
                <w:rFonts w:ascii="Times New Roman" w:hAnsi="Times New Roman"/>
                <w:iCs/>
                <w:sz w:val="24"/>
              </w:rPr>
              <w:t>'</w:t>
            </w:r>
            <w:r w:rsidRPr="00812CC9">
              <w:rPr>
                <w:rFonts w:ascii="Times New Roman" w:hAnsi="Times New Roman"/>
                <w:iCs/>
                <w:sz w:val="24"/>
              </w:rPr>
              <w:t>articolo 4, paragrafo 1, punto 14, del CRR), le esposizioni verso la cartolarizzazione comprendono le esposizioni verso commercial paper conduit alle quali l</w:t>
            </w:r>
            <w:r w:rsidR="00154A3B">
              <w:rPr>
                <w:rFonts w:ascii="Times New Roman" w:hAnsi="Times New Roman"/>
                <w:iCs/>
                <w:sz w:val="24"/>
              </w:rPr>
              <w:t>'</w:t>
            </w:r>
            <w:r w:rsidRPr="00812CC9">
              <w:rPr>
                <w:rFonts w:ascii="Times New Roman" w:hAnsi="Times New Roman"/>
                <w:iCs/>
                <w:sz w:val="24"/>
              </w:rPr>
              <w:t>ente fornisce supporto a livello di programma, linee di liquidità e altri strumenti. Se agisce sia in qualità di cedente che di promotore, l</w:t>
            </w:r>
            <w:r w:rsidR="00154A3B">
              <w:rPr>
                <w:rFonts w:ascii="Times New Roman" w:hAnsi="Times New Roman"/>
                <w:iCs/>
                <w:sz w:val="24"/>
              </w:rPr>
              <w:t>'</w:t>
            </w:r>
            <w:r w:rsidRPr="00812CC9">
              <w:rPr>
                <w:rFonts w:ascii="Times New Roman" w:hAnsi="Times New Roman"/>
                <w:iCs/>
                <w:sz w:val="24"/>
              </w:rPr>
              <w:t>ente evita il doppio conteggio. A questo proposito, l</w:t>
            </w:r>
            <w:r w:rsidR="00154A3B">
              <w:rPr>
                <w:rFonts w:ascii="Times New Roman" w:hAnsi="Times New Roman"/>
                <w:iCs/>
                <w:sz w:val="24"/>
              </w:rPr>
              <w:t>'</w:t>
            </w:r>
            <w:r w:rsidRPr="00812CC9">
              <w:rPr>
                <w:rFonts w:ascii="Times New Roman" w:hAnsi="Times New Roman"/>
                <w:iCs/>
                <w:sz w:val="24"/>
              </w:rPr>
              <w:t xml:space="preserve">ente può unire le due colonne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cedente</w:t>
            </w:r>
            <w:r w:rsidR="00154A3B">
              <w:rPr>
                <w:rFonts w:ascii="Times New Roman" w:hAnsi="Times New Roman"/>
                <w:iCs/>
                <w:sz w:val="24"/>
              </w:rPr>
              <w:t>"</w:t>
            </w:r>
            <w:r w:rsidRPr="00812CC9">
              <w:rPr>
                <w:rFonts w:ascii="Times New Roman" w:hAnsi="Times New Roman"/>
                <w:iCs/>
                <w:sz w:val="24"/>
              </w:rPr>
              <w:t xml:space="preserve"> e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promotore</w:t>
            </w:r>
            <w:r w:rsidR="00154A3B">
              <w:rPr>
                <w:rFonts w:ascii="Times New Roman" w:hAnsi="Times New Roman"/>
                <w:iCs/>
                <w:sz w:val="24"/>
              </w:rPr>
              <w:t>"</w:t>
            </w:r>
            <w:r w:rsidRPr="00812CC9">
              <w:rPr>
                <w:rFonts w:ascii="Times New Roman" w:hAnsi="Times New Roman"/>
                <w:iCs/>
                <w:sz w:val="24"/>
              </w:rPr>
              <w:t xml:space="preserve"> e usare le colonne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cedente/promotore</w:t>
            </w:r>
            <w:r w:rsidR="00154A3B">
              <w:rPr>
                <w:rFonts w:ascii="Times New Roman" w:hAnsi="Times New Roman"/>
                <w:iCs/>
                <w:sz w:val="24"/>
              </w:rPr>
              <w:t>"</w:t>
            </w:r>
            <w:r w:rsidRPr="00812CC9">
              <w:rPr>
                <w:rFonts w:ascii="Times New Roman" w:hAnsi="Times New Roman"/>
                <w:iCs/>
                <w:sz w:val="24"/>
              </w:rPr>
              <w:t>.</w:t>
            </w:r>
          </w:p>
        </w:tc>
      </w:tr>
      <w:tr w:rsidR="00B96DF5" w:rsidRPr="00812CC9" w14:paraId="4AF3F165" w14:textId="77777777" w:rsidTr="00B96DF5">
        <w:trPr>
          <w:trHeight w:val="316"/>
        </w:trPr>
        <w:tc>
          <w:tcPr>
            <w:tcW w:w="1413" w:type="dxa"/>
          </w:tcPr>
          <w:p w14:paraId="1F97FC8B"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l - o</w:t>
            </w:r>
          </w:p>
        </w:tc>
        <w:tc>
          <w:tcPr>
            <w:tcW w:w="7654" w:type="dxa"/>
          </w:tcPr>
          <w:p w14:paraId="24C01CD1" w14:textId="03FCC9F2"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L</w:t>
            </w:r>
            <w:r w:rsidR="00154A3B">
              <w:rPr>
                <w:rFonts w:ascii="Times New Roman" w:hAnsi="Times New Roman"/>
                <w:b/>
                <w:iCs/>
                <w:sz w:val="24"/>
              </w:rPr>
              <w:t>'</w:t>
            </w:r>
            <w:r w:rsidRPr="00812CC9">
              <w:rPr>
                <w:rFonts w:ascii="Times New Roman" w:hAnsi="Times New Roman"/>
                <w:b/>
                <w:iCs/>
                <w:sz w:val="24"/>
              </w:rPr>
              <w:t xml:space="preserve">ente agisce in qualità di investitore </w:t>
            </w:r>
          </w:p>
          <w:p w14:paraId="791E39DE" w14:textId="678E0125"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Le esposizioni verso la cartolarizzazione quando </w:t>
            </w:r>
            <w:r w:rsidR="00154A3B">
              <w:rPr>
                <w:rFonts w:ascii="Times New Roman" w:hAnsi="Times New Roman"/>
                <w:iCs/>
                <w:sz w:val="24"/>
              </w:rPr>
              <w:t>"</w:t>
            </w:r>
            <w:r w:rsidRPr="00812CC9">
              <w:rPr>
                <w:rFonts w:ascii="Times New Roman" w:hAnsi="Times New Roman"/>
                <w:iCs/>
                <w:sz w:val="24"/>
              </w:rPr>
              <w:t>l</w:t>
            </w:r>
            <w:r w:rsidR="00154A3B">
              <w:rPr>
                <w:rFonts w:ascii="Times New Roman" w:hAnsi="Times New Roman"/>
                <w:iCs/>
                <w:sz w:val="24"/>
              </w:rPr>
              <w:t>'</w:t>
            </w:r>
            <w:r w:rsidRPr="00812CC9">
              <w:rPr>
                <w:rFonts w:ascii="Times New Roman" w:hAnsi="Times New Roman"/>
                <w:iCs/>
                <w:sz w:val="24"/>
              </w:rPr>
              <w:t>ente agisce in qualità di investitore</w:t>
            </w:r>
            <w:r w:rsidR="00154A3B">
              <w:rPr>
                <w:rFonts w:ascii="Times New Roman" w:hAnsi="Times New Roman"/>
                <w:iCs/>
                <w:sz w:val="24"/>
              </w:rPr>
              <w:t>"</w:t>
            </w:r>
            <w:r w:rsidRPr="00812CC9">
              <w:rPr>
                <w:rFonts w:ascii="Times New Roman" w:hAnsi="Times New Roman"/>
                <w:iCs/>
                <w:sz w:val="24"/>
              </w:rPr>
              <w:t xml:space="preserve"> sono le posizioni in investimenti acquistate presso terzi.</w:t>
            </w:r>
          </w:p>
          <w:p w14:paraId="179EDF7B" w14:textId="542317E2"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Il CRR non contiene una definizione esplicita di </w:t>
            </w:r>
            <w:r w:rsidR="00154A3B">
              <w:rPr>
                <w:rFonts w:ascii="Times New Roman" w:hAnsi="Times New Roman"/>
                <w:iCs/>
                <w:sz w:val="24"/>
              </w:rPr>
              <w:t>"</w:t>
            </w:r>
            <w:r w:rsidRPr="00812CC9">
              <w:rPr>
                <w:rFonts w:ascii="Times New Roman" w:hAnsi="Times New Roman"/>
                <w:iCs/>
                <w:sz w:val="24"/>
              </w:rPr>
              <w:t>investitore</w:t>
            </w:r>
            <w:r w:rsidR="00154A3B">
              <w:rPr>
                <w:rFonts w:ascii="Times New Roman" w:hAnsi="Times New Roman"/>
                <w:iCs/>
                <w:sz w:val="24"/>
              </w:rPr>
              <w:t>"</w:t>
            </w:r>
            <w:r w:rsidRPr="00812CC9">
              <w:rPr>
                <w:rFonts w:ascii="Times New Roman" w:hAnsi="Times New Roman"/>
                <w:iCs/>
                <w:sz w:val="24"/>
              </w:rPr>
              <w:t xml:space="preserve">. Pertanto nel presente contesto per </w:t>
            </w:r>
            <w:r w:rsidR="00154A3B">
              <w:rPr>
                <w:rFonts w:ascii="Times New Roman" w:hAnsi="Times New Roman"/>
                <w:iCs/>
                <w:sz w:val="24"/>
              </w:rPr>
              <w:t>"</w:t>
            </w:r>
            <w:r w:rsidRPr="00812CC9">
              <w:rPr>
                <w:rFonts w:ascii="Times New Roman" w:hAnsi="Times New Roman"/>
                <w:iCs/>
                <w:sz w:val="24"/>
              </w:rPr>
              <w:t>investitore</w:t>
            </w:r>
            <w:r w:rsidR="00154A3B">
              <w:rPr>
                <w:rFonts w:ascii="Times New Roman" w:hAnsi="Times New Roman"/>
                <w:iCs/>
                <w:sz w:val="24"/>
              </w:rPr>
              <w:t>"</w:t>
            </w:r>
            <w:r w:rsidRPr="00812CC9">
              <w:rPr>
                <w:rFonts w:ascii="Times New Roman" w:hAnsi="Times New Roman"/>
                <w:iCs/>
                <w:sz w:val="24"/>
              </w:rPr>
              <w:t xml:space="preserve"> s</w:t>
            </w:r>
            <w:r w:rsidR="00154A3B">
              <w:rPr>
                <w:rFonts w:ascii="Times New Roman" w:hAnsi="Times New Roman"/>
                <w:iCs/>
                <w:sz w:val="24"/>
              </w:rPr>
              <w:t>'</w:t>
            </w:r>
            <w:r w:rsidRPr="00812CC9">
              <w:rPr>
                <w:rFonts w:ascii="Times New Roman" w:hAnsi="Times New Roman"/>
                <w:iCs/>
                <w:sz w:val="24"/>
              </w:rPr>
              <w:t>intende un ente che detiene una posizione verso la cartolarizzazione in un</w:t>
            </w:r>
            <w:r w:rsidR="00154A3B">
              <w:rPr>
                <w:rFonts w:ascii="Times New Roman" w:hAnsi="Times New Roman"/>
                <w:iCs/>
                <w:sz w:val="24"/>
              </w:rPr>
              <w:t>'</w:t>
            </w:r>
            <w:r w:rsidRPr="00812CC9">
              <w:rPr>
                <w:rFonts w:ascii="Times New Roman" w:hAnsi="Times New Roman"/>
                <w:iCs/>
                <w:sz w:val="24"/>
              </w:rPr>
              <w:t xml:space="preserve">operazione di cartolarizzazione nella quale non è né cedente né promotore. </w:t>
            </w:r>
          </w:p>
          <w:p w14:paraId="44F01F77" w14:textId="2077383F"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Se il portafoglio di esposizioni cartolarizzate è una combinazione dei diversi tipi di posizioni verso la cartolarizzazione, l</w:t>
            </w:r>
            <w:r w:rsidR="00154A3B">
              <w:rPr>
                <w:rFonts w:ascii="Times New Roman" w:hAnsi="Times New Roman"/>
                <w:iCs/>
                <w:sz w:val="24"/>
              </w:rPr>
              <w:t>'</w:t>
            </w:r>
            <w:r w:rsidRPr="00812CC9">
              <w:rPr>
                <w:rFonts w:ascii="Times New Roman" w:hAnsi="Times New Roman"/>
                <w:iCs/>
                <w:sz w:val="24"/>
              </w:rPr>
              <w:t>ente indica il tipo più importante.</w:t>
            </w:r>
          </w:p>
        </w:tc>
      </w:tr>
      <w:tr w:rsidR="00B96DF5" w:rsidRPr="00812CC9" w14:paraId="759BED82" w14:textId="77777777" w:rsidTr="00DB4AA2">
        <w:trPr>
          <w:cantSplit/>
          <w:trHeight w:val="316"/>
        </w:trPr>
        <w:tc>
          <w:tcPr>
            <w:tcW w:w="1413" w:type="dxa"/>
          </w:tcPr>
          <w:p w14:paraId="0B808F61"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a – d; h, i, l, m</w:t>
            </w:r>
          </w:p>
        </w:tc>
        <w:tc>
          <w:tcPr>
            <w:tcW w:w="7654" w:type="dxa"/>
          </w:tcPr>
          <w:p w14:paraId="5E092DFD"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 xml:space="preserve">Operazioni tradizionali </w:t>
            </w:r>
          </w:p>
          <w:p w14:paraId="21363421" w14:textId="4447D7BF"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Conformemente all</w:t>
            </w:r>
            <w:r w:rsidR="00154A3B">
              <w:rPr>
                <w:rFonts w:ascii="Times New Roman" w:hAnsi="Times New Roman"/>
                <w:iCs/>
                <w:sz w:val="24"/>
              </w:rPr>
              <w:t>'</w:t>
            </w:r>
            <w:r w:rsidRPr="00812CC9">
              <w:rPr>
                <w:rFonts w:ascii="Times New Roman" w:hAnsi="Times New Roman"/>
                <w:iCs/>
                <w:sz w:val="24"/>
              </w:rPr>
              <w:t>articolo 242, punto 13, del CRR, in combinato disposto con l</w:t>
            </w:r>
            <w:r w:rsidR="00154A3B">
              <w:rPr>
                <w:rFonts w:ascii="Times New Roman" w:hAnsi="Times New Roman"/>
                <w:iCs/>
                <w:sz w:val="24"/>
              </w:rPr>
              <w:t>'</w:t>
            </w:r>
            <w:r w:rsidRPr="00812CC9">
              <w:rPr>
                <w:rFonts w:ascii="Times New Roman" w:hAnsi="Times New Roman"/>
                <w:iCs/>
                <w:sz w:val="24"/>
              </w:rPr>
              <w:t>articolo 2, punto 9, del regolamento (UE) 2017/2402</w:t>
            </w:r>
            <w:r w:rsidRPr="00812CC9">
              <w:rPr>
                <w:rStyle w:val="FootnoteReference"/>
                <w:rFonts w:eastAsia="Times New Roman" w:cs="Times New Roman"/>
                <w:iCs/>
              </w:rPr>
              <w:footnoteReference w:id="43"/>
            </w:r>
            <w:r w:rsidRPr="00812CC9">
              <w:rPr>
                <w:rFonts w:ascii="Times New Roman" w:hAnsi="Times New Roman"/>
                <w:iCs/>
                <w:sz w:val="24"/>
              </w:rPr>
              <w:t xml:space="preserve">, per </w:t>
            </w:r>
            <w:r w:rsidR="00154A3B">
              <w:rPr>
                <w:rFonts w:ascii="Times New Roman" w:hAnsi="Times New Roman"/>
                <w:iCs/>
                <w:sz w:val="24"/>
              </w:rPr>
              <w:t>"</w:t>
            </w:r>
            <w:r w:rsidRPr="00812CC9">
              <w:rPr>
                <w:rFonts w:ascii="Times New Roman" w:hAnsi="Times New Roman"/>
                <w:iCs/>
                <w:sz w:val="24"/>
              </w:rPr>
              <w:t>cartolarizzazione tradizionale</w:t>
            </w:r>
            <w:r w:rsidR="00154A3B">
              <w:rPr>
                <w:rFonts w:ascii="Times New Roman" w:hAnsi="Times New Roman"/>
                <w:iCs/>
                <w:sz w:val="24"/>
              </w:rPr>
              <w:t>"</w:t>
            </w:r>
            <w:r w:rsidRPr="00812CC9">
              <w:rPr>
                <w:rFonts w:ascii="Times New Roman" w:hAnsi="Times New Roman"/>
                <w:iCs/>
                <w:sz w:val="24"/>
              </w:rPr>
              <w:t xml:space="preserve"> si intende una cartolarizzazione che comporta il trasferimento dell</w:t>
            </w:r>
            <w:r w:rsidR="00154A3B">
              <w:rPr>
                <w:rFonts w:ascii="Times New Roman" w:hAnsi="Times New Roman"/>
                <w:iCs/>
                <w:sz w:val="24"/>
              </w:rPr>
              <w:t>'</w:t>
            </w:r>
            <w:r w:rsidRPr="00812CC9">
              <w:rPr>
                <w:rFonts w:ascii="Times New Roman" w:hAnsi="Times New Roman"/>
                <w:iCs/>
                <w:sz w:val="24"/>
              </w:rPr>
              <w:t>interesse economico nelle esposizioni cartolarizzate. Ciò è realizzato tramite il trasferimento della proprietà delle esposizioni cartolarizzate dall</w:t>
            </w:r>
            <w:r w:rsidR="00154A3B">
              <w:rPr>
                <w:rFonts w:ascii="Times New Roman" w:hAnsi="Times New Roman"/>
                <w:iCs/>
                <w:sz w:val="24"/>
              </w:rPr>
              <w:t>'</w:t>
            </w:r>
            <w:r w:rsidRPr="00812CC9">
              <w:rPr>
                <w:rFonts w:ascii="Times New Roman" w:hAnsi="Times New Roman"/>
                <w:iCs/>
                <w:sz w:val="24"/>
              </w:rPr>
              <w:t>ente cedente a una SSPE ovvero tramite una sub-partecipazione da parte di una SSPE. I titoli emessi non rappresentano obbligazioni di pagamento dell</w:t>
            </w:r>
            <w:r w:rsidR="00154A3B">
              <w:rPr>
                <w:rFonts w:ascii="Times New Roman" w:hAnsi="Times New Roman"/>
                <w:iCs/>
                <w:sz w:val="24"/>
              </w:rPr>
              <w:t>'</w:t>
            </w:r>
            <w:r w:rsidRPr="00812CC9">
              <w:rPr>
                <w:rFonts w:ascii="Times New Roman" w:hAnsi="Times New Roman"/>
                <w:iCs/>
                <w:sz w:val="24"/>
              </w:rPr>
              <w:t>ente cedente.</w:t>
            </w:r>
          </w:p>
          <w:p w14:paraId="377A9B13"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 xml:space="preserve">Il cedente non indica in questo modello le cartolarizzazioni tradizionali nelle quali non detiene alcuna posizione. </w:t>
            </w:r>
          </w:p>
        </w:tc>
      </w:tr>
      <w:tr w:rsidR="00B96DF5" w:rsidRPr="00812CC9" w14:paraId="4FA0F30E" w14:textId="77777777" w:rsidTr="00B96DF5">
        <w:trPr>
          <w:trHeight w:val="316"/>
        </w:trPr>
        <w:tc>
          <w:tcPr>
            <w:tcW w:w="1413" w:type="dxa"/>
          </w:tcPr>
          <w:p w14:paraId="79F38A9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e, f, j, n</w:t>
            </w:r>
          </w:p>
        </w:tc>
        <w:tc>
          <w:tcPr>
            <w:tcW w:w="7654" w:type="dxa"/>
          </w:tcPr>
          <w:p w14:paraId="0F198294"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 xml:space="preserve">Operazioni sintetiche </w:t>
            </w:r>
          </w:p>
          <w:p w14:paraId="60B31DA3" w14:textId="2C7C9D40"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Conformemente all</w:t>
            </w:r>
            <w:r w:rsidR="00154A3B">
              <w:rPr>
                <w:rFonts w:ascii="Times New Roman" w:hAnsi="Times New Roman"/>
                <w:iCs/>
                <w:sz w:val="24"/>
              </w:rPr>
              <w:t>'</w:t>
            </w:r>
            <w:r w:rsidRPr="00812CC9">
              <w:rPr>
                <w:rFonts w:ascii="Times New Roman" w:hAnsi="Times New Roman"/>
                <w:iCs/>
                <w:sz w:val="24"/>
              </w:rPr>
              <w:t>articolo 242, punto 14, del CRR, in combinato disposto con l</w:t>
            </w:r>
            <w:r w:rsidR="00154A3B">
              <w:rPr>
                <w:rFonts w:ascii="Times New Roman" w:hAnsi="Times New Roman"/>
                <w:iCs/>
                <w:sz w:val="24"/>
              </w:rPr>
              <w:t>'</w:t>
            </w:r>
            <w:r w:rsidRPr="00812CC9">
              <w:rPr>
                <w:rFonts w:ascii="Times New Roman" w:hAnsi="Times New Roman"/>
                <w:iCs/>
                <w:sz w:val="24"/>
              </w:rPr>
              <w:t xml:space="preserve">articolo 2, punto 10, del regolamento (UE) 2017/2402, per </w:t>
            </w:r>
            <w:r w:rsidR="00154A3B">
              <w:rPr>
                <w:rFonts w:ascii="Times New Roman" w:hAnsi="Times New Roman"/>
                <w:iCs/>
                <w:sz w:val="24"/>
              </w:rPr>
              <w:t>"</w:t>
            </w:r>
            <w:r w:rsidRPr="00812CC9">
              <w:rPr>
                <w:rFonts w:ascii="Times New Roman" w:hAnsi="Times New Roman"/>
                <w:iCs/>
                <w:sz w:val="24"/>
              </w:rPr>
              <w:t>cartolarizzazione sintetica</w:t>
            </w:r>
            <w:r w:rsidR="00154A3B">
              <w:rPr>
                <w:rFonts w:ascii="Times New Roman" w:hAnsi="Times New Roman"/>
                <w:iCs/>
                <w:sz w:val="24"/>
              </w:rPr>
              <w:t>"</w:t>
            </w:r>
            <w:r w:rsidRPr="00812CC9">
              <w:rPr>
                <w:rFonts w:ascii="Times New Roman" w:hAnsi="Times New Roman"/>
                <w:iCs/>
                <w:sz w:val="24"/>
              </w:rPr>
              <w:t xml:space="preserve"> si intende la cartolarizzazione nella quale il trasferimento del rischio è realizzato mediante l</w:t>
            </w:r>
            <w:r w:rsidR="00154A3B">
              <w:rPr>
                <w:rFonts w:ascii="Times New Roman" w:hAnsi="Times New Roman"/>
                <w:iCs/>
                <w:sz w:val="24"/>
              </w:rPr>
              <w:t>'</w:t>
            </w:r>
            <w:r w:rsidRPr="00812CC9">
              <w:rPr>
                <w:rFonts w:ascii="Times New Roman" w:hAnsi="Times New Roman"/>
                <w:iCs/>
                <w:sz w:val="24"/>
              </w:rPr>
              <w:t>utilizzo di derivati su crediti o di garanzie personali e le esposizioni oggetto della cartolarizzazione restano esposizioni del cedente.</w:t>
            </w:r>
          </w:p>
          <w:p w14:paraId="5284E70E" w14:textId="459F069F"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Se l</w:t>
            </w:r>
            <w:r w:rsidR="00154A3B">
              <w:rPr>
                <w:rFonts w:ascii="Times New Roman" w:hAnsi="Times New Roman"/>
                <w:iCs/>
                <w:sz w:val="24"/>
              </w:rPr>
              <w:t>'</w:t>
            </w:r>
            <w:r w:rsidRPr="00812CC9">
              <w:rPr>
                <w:rFonts w:ascii="Times New Roman" w:hAnsi="Times New Roman"/>
                <w:iCs/>
                <w:sz w:val="24"/>
              </w:rPr>
              <w:t>ente ha acquistato protezione, indica gli importi netti delle esposizioni a cui è esposto e che non sono soggetti alla protezione acquistata nelle colonne del cedente/promotore (ossia l</w:t>
            </w:r>
            <w:r w:rsidR="00154A3B">
              <w:rPr>
                <w:rFonts w:ascii="Times New Roman" w:hAnsi="Times New Roman"/>
                <w:iCs/>
                <w:sz w:val="24"/>
              </w:rPr>
              <w:t>'</w:t>
            </w:r>
            <w:r w:rsidRPr="00812CC9">
              <w:rPr>
                <w:rFonts w:ascii="Times New Roman" w:hAnsi="Times New Roman"/>
                <w:iCs/>
                <w:sz w:val="24"/>
              </w:rPr>
              <w:t>importo non garantito) di questo modello. Se l</w:t>
            </w:r>
            <w:r w:rsidR="00154A3B">
              <w:rPr>
                <w:rFonts w:ascii="Times New Roman" w:hAnsi="Times New Roman"/>
                <w:iCs/>
                <w:sz w:val="24"/>
              </w:rPr>
              <w:t>'</w:t>
            </w:r>
            <w:r w:rsidRPr="00812CC9">
              <w:rPr>
                <w:rFonts w:ascii="Times New Roman" w:hAnsi="Times New Roman"/>
                <w:iCs/>
                <w:sz w:val="24"/>
              </w:rPr>
              <w:t>ente ha venduto protezione, gli importi dell</w:t>
            </w:r>
            <w:r w:rsidR="00154A3B">
              <w:rPr>
                <w:rFonts w:ascii="Times New Roman" w:hAnsi="Times New Roman"/>
                <w:iCs/>
                <w:sz w:val="24"/>
              </w:rPr>
              <w:t>'</w:t>
            </w:r>
            <w:r w:rsidRPr="00812CC9">
              <w:rPr>
                <w:rFonts w:ascii="Times New Roman" w:hAnsi="Times New Roman"/>
                <w:iCs/>
                <w:sz w:val="24"/>
              </w:rPr>
              <w:t xml:space="preserve">esposizione in protezione del credito sono indicati nella colonna </w:t>
            </w:r>
            <w:r w:rsidR="00154A3B">
              <w:rPr>
                <w:rFonts w:ascii="Times New Roman" w:hAnsi="Times New Roman"/>
                <w:iCs/>
                <w:sz w:val="24"/>
              </w:rPr>
              <w:t>"</w:t>
            </w:r>
            <w:r w:rsidRPr="00812CC9">
              <w:rPr>
                <w:rFonts w:ascii="Times New Roman" w:hAnsi="Times New Roman"/>
                <w:iCs/>
                <w:sz w:val="24"/>
              </w:rPr>
              <w:t>investitore</w:t>
            </w:r>
            <w:r w:rsidR="00154A3B">
              <w:rPr>
                <w:rFonts w:ascii="Times New Roman" w:hAnsi="Times New Roman"/>
                <w:iCs/>
                <w:sz w:val="24"/>
              </w:rPr>
              <w:t>"</w:t>
            </w:r>
            <w:r w:rsidRPr="00812CC9">
              <w:rPr>
                <w:rFonts w:ascii="Times New Roman" w:hAnsi="Times New Roman"/>
                <w:iCs/>
                <w:sz w:val="24"/>
              </w:rPr>
              <w:t xml:space="preserve"> di questo modello. </w:t>
            </w:r>
          </w:p>
        </w:tc>
      </w:tr>
      <w:tr w:rsidR="00B96DF5" w:rsidRPr="00812CC9" w14:paraId="1543F61E" w14:textId="77777777" w:rsidTr="00B96DF5">
        <w:trPr>
          <w:trHeight w:val="316"/>
        </w:trPr>
        <w:tc>
          <w:tcPr>
            <w:tcW w:w="1413" w:type="dxa"/>
          </w:tcPr>
          <w:p w14:paraId="6C993A4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a, b, h, l</w:t>
            </w:r>
          </w:p>
        </w:tc>
        <w:tc>
          <w:tcPr>
            <w:tcW w:w="7654" w:type="dxa"/>
          </w:tcPr>
          <w:p w14:paraId="4D5E6A1F"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 xml:space="preserve">Esposizioni verso STS </w:t>
            </w:r>
          </w:p>
          <w:p w14:paraId="3A1A127C" w14:textId="77777777" w:rsidR="00B96DF5" w:rsidRPr="00812CC9" w:rsidRDefault="00B96DF5" w:rsidP="00B96DF5">
            <w:pPr>
              <w:autoSpaceDE w:val="0"/>
              <w:autoSpaceDN w:val="0"/>
              <w:adjustRightInd w:val="0"/>
              <w:spacing w:before="120" w:after="120"/>
              <w:jc w:val="both"/>
              <w:rPr>
                <w:rFonts w:ascii="Times New Roman" w:hAnsi="Times New Roman"/>
                <w:sz w:val="24"/>
              </w:rPr>
            </w:pPr>
            <w:r w:rsidRPr="00812CC9">
              <w:rPr>
                <w:rFonts w:ascii="Times New Roman" w:hAnsi="Times New Roman"/>
                <w:iCs/>
                <w:sz w:val="24"/>
              </w:rPr>
              <w:t>Importo totale delle posizioni verso la cartolarizzazione STS conformemente ai criteri di cui agli articoli da 18 a 26 del</w:t>
            </w:r>
            <w:r w:rsidRPr="00812CC9">
              <w:rPr>
                <w:rFonts w:ascii="Times New Roman" w:hAnsi="Times New Roman"/>
                <w:sz w:val="24"/>
              </w:rPr>
              <w:t xml:space="preserve"> regolamento (UE) 2017/2402.</w:t>
            </w:r>
          </w:p>
        </w:tc>
      </w:tr>
      <w:tr w:rsidR="00B96DF5" w:rsidRPr="00812CC9" w14:paraId="3696B45F" w14:textId="77777777" w:rsidTr="00B96DF5">
        <w:trPr>
          <w:trHeight w:val="316"/>
        </w:trPr>
        <w:tc>
          <w:tcPr>
            <w:tcW w:w="1413" w:type="dxa"/>
          </w:tcPr>
          <w:p w14:paraId="6B4592EB"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b, d, f</w:t>
            </w:r>
          </w:p>
        </w:tc>
        <w:tc>
          <w:tcPr>
            <w:tcW w:w="7654" w:type="dxa"/>
          </w:tcPr>
          <w:p w14:paraId="67224026"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iCs/>
                <w:sz w:val="24"/>
              </w:rPr>
            </w:pPr>
            <w:r w:rsidRPr="00812CC9">
              <w:rPr>
                <w:rFonts w:ascii="Times New Roman" w:hAnsi="Times New Roman"/>
                <w:b/>
                <w:iCs/>
                <w:sz w:val="24"/>
              </w:rPr>
              <w:t xml:space="preserve">Esposizione verso SRT </w:t>
            </w:r>
          </w:p>
          <w:p w14:paraId="2803D888" w14:textId="329BBDB9" w:rsidR="00B96DF5" w:rsidRPr="00812CC9" w:rsidRDefault="00B96DF5" w:rsidP="00DB4AA2">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Importo totale delle posizioni verso la cartolarizzazione per le quali l</w:t>
            </w:r>
            <w:r w:rsidR="00154A3B">
              <w:rPr>
                <w:rFonts w:ascii="Times New Roman" w:hAnsi="Times New Roman"/>
                <w:iCs/>
                <w:sz w:val="24"/>
              </w:rPr>
              <w:t>'</w:t>
            </w:r>
            <w:r w:rsidRPr="00812CC9">
              <w:rPr>
                <w:rFonts w:ascii="Times New Roman" w:hAnsi="Times New Roman"/>
                <w:iCs/>
                <w:sz w:val="24"/>
              </w:rPr>
              <w:t>ente cedente ha realizzato trasferimenti significativi del rischio (SRT) conformemente all</w:t>
            </w:r>
            <w:r w:rsidR="00154A3B">
              <w:rPr>
                <w:rFonts w:ascii="Times New Roman" w:hAnsi="Times New Roman"/>
                <w:iCs/>
                <w:sz w:val="24"/>
              </w:rPr>
              <w:t>'</w:t>
            </w:r>
            <w:r w:rsidRPr="00812CC9">
              <w:rPr>
                <w:rFonts w:ascii="Times New Roman" w:hAnsi="Times New Roman"/>
                <w:iCs/>
                <w:sz w:val="24"/>
              </w:rPr>
              <w:t>articolo</w:t>
            </w:r>
            <w:r w:rsidR="00DB4AA2" w:rsidRPr="00812CC9">
              <w:rPr>
                <w:rFonts w:ascii="Times New Roman" w:hAnsi="Times New Roman"/>
                <w:iCs/>
                <w:sz w:val="24"/>
              </w:rPr>
              <w:t> </w:t>
            </w:r>
            <w:r w:rsidRPr="00812CC9">
              <w:rPr>
                <w:rFonts w:ascii="Times New Roman" w:hAnsi="Times New Roman"/>
                <w:iCs/>
                <w:sz w:val="24"/>
              </w:rPr>
              <w:t>244 (cartolarizzazio</w:t>
            </w:r>
            <w:r w:rsidR="00DB4AA2" w:rsidRPr="00812CC9">
              <w:rPr>
                <w:rFonts w:ascii="Times New Roman" w:hAnsi="Times New Roman"/>
                <w:iCs/>
                <w:sz w:val="24"/>
              </w:rPr>
              <w:t>ne tradizionale) e all</w:t>
            </w:r>
            <w:r w:rsidR="00154A3B">
              <w:rPr>
                <w:rFonts w:ascii="Times New Roman" w:hAnsi="Times New Roman"/>
                <w:iCs/>
                <w:sz w:val="24"/>
              </w:rPr>
              <w:t>'</w:t>
            </w:r>
            <w:r w:rsidR="00DB4AA2" w:rsidRPr="00812CC9">
              <w:rPr>
                <w:rFonts w:ascii="Times New Roman" w:hAnsi="Times New Roman"/>
                <w:iCs/>
                <w:sz w:val="24"/>
              </w:rPr>
              <w:t>articolo </w:t>
            </w:r>
            <w:r w:rsidRPr="00812CC9">
              <w:rPr>
                <w:rFonts w:ascii="Times New Roman" w:hAnsi="Times New Roman"/>
                <w:iCs/>
                <w:sz w:val="24"/>
              </w:rPr>
              <w:t>245 (cartolarizzazione sintetica) del CRR.</w:t>
            </w:r>
          </w:p>
        </w:tc>
      </w:tr>
    </w:tbl>
    <w:p w14:paraId="4E92679E" w14:textId="77777777" w:rsidR="00B96DF5" w:rsidRPr="00812CC9" w:rsidRDefault="00B96DF5" w:rsidP="00B96DF5">
      <w:pPr>
        <w:rPr>
          <w:rFonts w:ascii="Times New Roman" w:hAnsi="Times New Roman" w:cs="Times New Roman"/>
          <w:sz w:val="24"/>
        </w:rPr>
      </w:pPr>
    </w:p>
    <w:p w14:paraId="619E00B2" w14:textId="77777777" w:rsidR="00B96DF5" w:rsidRPr="00812CC9" w:rsidRDefault="00B96DF5" w:rsidP="00B96DF5">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26479CAB"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DA6E0" w14:textId="77777777" w:rsidR="00B96DF5" w:rsidRPr="00812CC9" w:rsidRDefault="00B96DF5" w:rsidP="00DB4AA2">
            <w:pPr>
              <w:keepNext/>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7208746B" w14:textId="77777777" w:rsidTr="00B96DF5">
        <w:trPr>
          <w:trHeight w:val="238"/>
        </w:trPr>
        <w:tc>
          <w:tcPr>
            <w:tcW w:w="1384" w:type="dxa"/>
            <w:shd w:val="clear" w:color="auto" w:fill="D9D9D9" w:themeFill="background1" w:themeFillShade="D9"/>
          </w:tcPr>
          <w:p w14:paraId="245215ED" w14:textId="77777777" w:rsidR="00B96DF5" w:rsidRPr="00812CC9" w:rsidRDefault="00B96DF5" w:rsidP="00DB4AA2">
            <w:pPr>
              <w:keepNext/>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C1FFBB6" w14:textId="77777777" w:rsidR="00B96DF5" w:rsidRPr="00812CC9" w:rsidRDefault="00B96DF5" w:rsidP="00DB4AA2">
            <w:pPr>
              <w:keepNext/>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5A36CEB0" w14:textId="77777777" w:rsidTr="00B96DF5">
        <w:trPr>
          <w:trHeight w:val="2195"/>
        </w:trPr>
        <w:tc>
          <w:tcPr>
            <w:tcW w:w="1384" w:type="dxa"/>
          </w:tcPr>
          <w:p w14:paraId="49671E16" w14:textId="77777777" w:rsidR="00B96DF5" w:rsidRPr="00812CC9" w:rsidRDefault="00B96DF5" w:rsidP="00B96DF5">
            <w:pPr>
              <w:pStyle w:val="Applicationdirecte"/>
              <w:spacing w:before="120"/>
              <w:jc w:val="center"/>
            </w:pPr>
            <w:r w:rsidRPr="00812CC9">
              <w:t>06, 12</w:t>
            </w:r>
          </w:p>
        </w:tc>
        <w:tc>
          <w:tcPr>
            <w:tcW w:w="7655" w:type="dxa"/>
          </w:tcPr>
          <w:p w14:paraId="13FA1D84" w14:textId="77777777" w:rsidR="00B96DF5" w:rsidRPr="00812CC9" w:rsidRDefault="00B96DF5" w:rsidP="00B96DF5">
            <w:pPr>
              <w:jc w:val="both"/>
              <w:rPr>
                <w:rFonts w:ascii="Times New Roman" w:hAnsi="Times New Roman" w:cs="Times New Roman"/>
                <w:b/>
                <w:sz w:val="24"/>
              </w:rPr>
            </w:pPr>
            <w:r w:rsidRPr="00812CC9">
              <w:rPr>
                <w:rFonts w:ascii="Times New Roman" w:hAnsi="Times New Roman"/>
                <w:b/>
                <w:sz w:val="24"/>
              </w:rPr>
              <w:t>Ricartolarizzazione</w:t>
            </w:r>
          </w:p>
          <w:p w14:paraId="7D4B1D87" w14:textId="368B7FC2"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iCs/>
                <w:sz w:val="24"/>
              </w:rPr>
            </w:pPr>
            <w:r w:rsidRPr="00812CC9">
              <w:rPr>
                <w:rFonts w:ascii="Times New Roman" w:hAnsi="Times New Roman"/>
                <w:iCs/>
                <w:sz w:val="24"/>
              </w:rPr>
              <w:t>Importo totale delle posizioni verso la ricartolarizzazione in essere ai sensi dell</w:t>
            </w:r>
            <w:r w:rsidR="00154A3B">
              <w:rPr>
                <w:rFonts w:ascii="Times New Roman" w:hAnsi="Times New Roman"/>
                <w:iCs/>
                <w:sz w:val="24"/>
              </w:rPr>
              <w:t>'</w:t>
            </w:r>
            <w:r w:rsidRPr="00812CC9">
              <w:rPr>
                <w:rFonts w:ascii="Times New Roman" w:hAnsi="Times New Roman"/>
                <w:iCs/>
                <w:sz w:val="24"/>
              </w:rPr>
              <w:t>articolo 4, paragrafo 1, punti 63 e 64, del CRR.</w:t>
            </w:r>
          </w:p>
          <w:p w14:paraId="45B8B64F" w14:textId="7B86A2BF" w:rsidR="00B96DF5" w:rsidRPr="00812CC9" w:rsidRDefault="00B96DF5" w:rsidP="00B96DF5">
            <w:pPr>
              <w:jc w:val="both"/>
              <w:rPr>
                <w:rFonts w:ascii="Times New Roman" w:hAnsi="Times New Roman" w:cs="Times New Roman"/>
                <w:sz w:val="24"/>
              </w:rPr>
            </w:pPr>
            <w:r w:rsidRPr="00812CC9">
              <w:rPr>
                <w:rFonts w:ascii="Times New Roman" w:hAnsi="Times New Roman"/>
                <w:iCs/>
                <w:sz w:val="24"/>
              </w:rPr>
              <w:t xml:space="preserve">Tutte le esposizioni verso la cartolarizzazione relative alla ricartolarizzazione sono incluse nelle righe </w:t>
            </w:r>
            <w:r w:rsidR="00154A3B">
              <w:rPr>
                <w:rFonts w:ascii="Times New Roman" w:hAnsi="Times New Roman"/>
                <w:iCs/>
                <w:sz w:val="24"/>
              </w:rPr>
              <w:t>"</w:t>
            </w:r>
            <w:r w:rsidRPr="00812CC9">
              <w:rPr>
                <w:rFonts w:ascii="Times New Roman" w:hAnsi="Times New Roman"/>
                <w:iCs/>
                <w:sz w:val="24"/>
              </w:rPr>
              <w:t>ricartolarizzazione</w:t>
            </w:r>
            <w:r w:rsidR="00154A3B">
              <w:rPr>
                <w:rFonts w:ascii="Times New Roman" w:hAnsi="Times New Roman"/>
                <w:iCs/>
                <w:sz w:val="24"/>
              </w:rPr>
              <w:t>"</w:t>
            </w:r>
            <w:r w:rsidRPr="00812CC9">
              <w:rPr>
                <w:rFonts w:ascii="Times New Roman" w:hAnsi="Times New Roman"/>
                <w:iCs/>
                <w:sz w:val="24"/>
              </w:rPr>
              <w:t xml:space="preserve"> e non nelle righe precedenti (per tipo di attività sottostante) che contengono solo esposizioni verso la cartolarizzazione diverse dalla ricartolarizzazione.</w:t>
            </w:r>
          </w:p>
        </w:tc>
      </w:tr>
    </w:tbl>
    <w:p w14:paraId="03A4158D" w14:textId="77777777" w:rsidR="00B96DF5" w:rsidRPr="00812CC9" w:rsidRDefault="00B96DF5" w:rsidP="00B96DF5">
      <w:pPr>
        <w:rPr>
          <w:rFonts w:ascii="Times New Roman" w:hAnsi="Times New Roman" w:cs="Times New Roman"/>
          <w:sz w:val="24"/>
        </w:rPr>
      </w:pPr>
    </w:p>
    <w:p w14:paraId="48DB6D02" w14:textId="77777777" w:rsidR="00B96DF5" w:rsidRPr="00812CC9" w:rsidRDefault="00B96DF5" w:rsidP="00B96DF5">
      <w:pPr>
        <w:rPr>
          <w:rFonts w:ascii="Times New Roman" w:hAnsi="Times New Roman" w:cs="Times New Roman"/>
          <w:sz w:val="24"/>
        </w:rPr>
      </w:pPr>
    </w:p>
    <w:p w14:paraId="24F1B4B4" w14:textId="316D3149" w:rsidR="00B96DF5" w:rsidRPr="00812CC9" w:rsidRDefault="00B96DF5" w:rsidP="00B96DF5">
      <w:pPr>
        <w:rPr>
          <w:rFonts w:ascii="Times New Roman" w:hAnsi="Times New Roman" w:cs="Times New Roman"/>
          <w:sz w:val="24"/>
        </w:rPr>
      </w:pPr>
      <w:r w:rsidRPr="00812CC9">
        <w:rPr>
          <w:rFonts w:ascii="Times New Roman" w:hAnsi="Times New Roman"/>
          <w:b/>
          <w:sz w:val="24"/>
        </w:rPr>
        <w:t>Modello EU SEC2: esposizioni verso la cartolarizzazione incluse nel portafoglio di negoziazione</w:t>
      </w:r>
      <w:r w:rsidR="00725234">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fisso</w:t>
      </w:r>
    </w:p>
    <w:p w14:paraId="67AE2219" w14:textId="74BA73D4"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lettera j), del CRR seguendo le istruzioni fornite di seguito nel presente allegato per compilare il modello EU SEC2 di cui all</w:t>
      </w:r>
      <w:r w:rsidR="00154A3B">
        <w:rPr>
          <w:rFonts w:ascii="Times New Roman" w:hAnsi="Times New Roman"/>
          <w:bCs/>
          <w:sz w:val="24"/>
        </w:rPr>
        <w:t>'</w:t>
      </w:r>
      <w:r w:rsidRPr="00812CC9">
        <w:rPr>
          <w:rFonts w:ascii="Times New Roman" w:hAnsi="Times New Roman"/>
          <w:bCs/>
          <w:sz w:val="24"/>
        </w:rPr>
        <w:t>allegato XXVII del presente regolamento di esecuzione.</w:t>
      </w:r>
    </w:p>
    <w:p w14:paraId="1E5F0894" w14:textId="77777777"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Si rimanda alle istruzioni per il modello EU SEC1 – Esposizioni verso la cartolarizzazione esterne al portafoglio di negoziazione.</w:t>
      </w:r>
    </w:p>
    <w:p w14:paraId="3ED8D408" w14:textId="77777777" w:rsidR="00B96DF5" w:rsidRPr="00812CC9" w:rsidRDefault="00B96DF5" w:rsidP="00B96DF5">
      <w:pPr>
        <w:rPr>
          <w:rFonts w:ascii="Times New Roman" w:hAnsi="Times New Roman" w:cs="Times New Roman"/>
          <w:sz w:val="24"/>
        </w:rPr>
      </w:pPr>
    </w:p>
    <w:p w14:paraId="1F4B0E93" w14:textId="39CB1320" w:rsidR="00B96DF5" w:rsidRPr="00812CC9" w:rsidRDefault="00B96DF5" w:rsidP="00B96DF5">
      <w:pPr>
        <w:rPr>
          <w:rFonts w:ascii="Times New Roman" w:hAnsi="Times New Roman" w:cs="Times New Roman"/>
          <w:sz w:val="24"/>
        </w:rPr>
      </w:pPr>
      <w:r w:rsidRPr="00812CC9">
        <w:rPr>
          <w:rFonts w:ascii="Times New Roman" w:hAnsi="Times New Roman"/>
          <w:b/>
          <w:sz w:val="24"/>
        </w:rPr>
        <w:t>Modello EU SEC3 – Esposizioni verso la cartolarizzazione esterne al portafoglio di negoziazione e relativi requisiti patrimoniali regolamentari: l</w:t>
      </w:r>
      <w:r w:rsidR="00154A3B">
        <w:rPr>
          <w:rFonts w:ascii="Times New Roman" w:hAnsi="Times New Roman"/>
          <w:b/>
          <w:sz w:val="24"/>
        </w:rPr>
        <w:t>'</w:t>
      </w:r>
      <w:r w:rsidRPr="00812CC9">
        <w:rPr>
          <w:rFonts w:ascii="Times New Roman" w:hAnsi="Times New Roman"/>
          <w:b/>
          <w:sz w:val="24"/>
        </w:rPr>
        <w:t>ente agisce in qualità di cedente o promotore</w:t>
      </w:r>
      <w:r w:rsidR="00725234">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fisso</w:t>
      </w:r>
    </w:p>
    <w:p w14:paraId="1D7AE4D0" w14:textId="10C7A4F8"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lettera k), punto i), del CRR seguendo le istruzioni fornite di seguito nel presente allegato per compilare il modello EU SEC3 di cui all</w:t>
      </w:r>
      <w:r w:rsidR="00154A3B">
        <w:rPr>
          <w:rFonts w:ascii="Times New Roman" w:hAnsi="Times New Roman"/>
          <w:bCs/>
          <w:sz w:val="24"/>
        </w:rPr>
        <w:t>'</w:t>
      </w:r>
      <w:r w:rsidRPr="00812CC9">
        <w:rPr>
          <w:rFonts w:ascii="Times New Roman" w:hAnsi="Times New Roman"/>
          <w:bCs/>
          <w:sz w:val="24"/>
        </w:rPr>
        <w:t xml:space="preserve">allegato XXVII del presente regolamento di esecuzione. </w:t>
      </w:r>
    </w:p>
    <w:p w14:paraId="0EA8B703" w14:textId="77777777" w:rsidR="00B96DF5" w:rsidRPr="00812CC9" w:rsidRDefault="00B96DF5" w:rsidP="00B96DF5">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7F816DED" w14:textId="77777777" w:rsidTr="00B96DF5">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1B172"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78C9AF4" w14:textId="77777777" w:rsidTr="00B96DF5">
        <w:trPr>
          <w:trHeight w:val="741"/>
        </w:trPr>
        <w:tc>
          <w:tcPr>
            <w:tcW w:w="1413" w:type="dxa"/>
            <w:shd w:val="clear" w:color="auto" w:fill="D9D9D9" w:themeFill="background1" w:themeFillShade="D9"/>
          </w:tcPr>
          <w:p w14:paraId="236325B2" w14:textId="77777777" w:rsidR="00B96DF5" w:rsidRPr="00812CC9" w:rsidRDefault="00B96DF5" w:rsidP="0001368B">
            <w:pPr>
              <w:autoSpaceDE w:val="0"/>
              <w:autoSpaceDN w:val="0"/>
              <w:adjustRightInd w:val="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shd w:val="clear" w:color="auto" w:fill="D9D9D9" w:themeFill="background1" w:themeFillShade="D9"/>
          </w:tcPr>
          <w:p w14:paraId="2DA9D63D"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5ECAC8F8" w14:textId="77777777" w:rsidTr="00B96DF5">
        <w:trPr>
          <w:trHeight w:val="741"/>
        </w:trPr>
        <w:tc>
          <w:tcPr>
            <w:tcW w:w="1413" w:type="dxa"/>
            <w:shd w:val="clear" w:color="auto" w:fill="auto"/>
          </w:tcPr>
          <w:p w14:paraId="182176B5"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Da a a d</w:t>
            </w:r>
          </w:p>
        </w:tc>
        <w:tc>
          <w:tcPr>
            <w:tcW w:w="7654" w:type="dxa"/>
            <w:shd w:val="clear" w:color="auto" w:fill="auto"/>
          </w:tcPr>
          <w:p w14:paraId="56D3BF17" w14:textId="515A4EC5"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Valori dell</w:t>
            </w:r>
            <w:r w:rsidR="00154A3B">
              <w:rPr>
                <w:rFonts w:ascii="Times New Roman" w:hAnsi="Times New Roman"/>
                <w:b/>
                <w:sz w:val="24"/>
              </w:rPr>
              <w:t>'</w:t>
            </w:r>
            <w:r w:rsidRPr="00812CC9">
              <w:rPr>
                <w:rFonts w:ascii="Times New Roman" w:hAnsi="Times New Roman"/>
                <w:b/>
                <w:sz w:val="24"/>
              </w:rPr>
              <w:t>esposizione (per fascia di ponderazione del rischio/deduzione)</w:t>
            </w:r>
          </w:p>
          <w:p w14:paraId="1456BE2F"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 valori da indicare nelle colonne da a a d di questo modello in relazione ai fattori di ponderazione del rischio regolamentari sono determinati conformemente alla parte tre, titolo II, capo 5, del CRR.</w:t>
            </w:r>
          </w:p>
        </w:tc>
      </w:tr>
      <w:tr w:rsidR="00B96DF5" w:rsidRPr="00812CC9" w14:paraId="30252395" w14:textId="77777777" w:rsidTr="00B96DF5">
        <w:trPr>
          <w:trHeight w:val="741"/>
        </w:trPr>
        <w:tc>
          <w:tcPr>
            <w:tcW w:w="1413" w:type="dxa"/>
            <w:shd w:val="clear" w:color="auto" w:fill="auto"/>
          </w:tcPr>
          <w:p w14:paraId="248CBF44"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Da f a h</w:t>
            </w:r>
          </w:p>
        </w:tc>
        <w:tc>
          <w:tcPr>
            <w:tcW w:w="7654" w:type="dxa"/>
            <w:shd w:val="clear" w:color="auto" w:fill="auto"/>
          </w:tcPr>
          <w:p w14:paraId="46926021" w14:textId="009C8E05"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Valori dell</w:t>
            </w:r>
            <w:r w:rsidR="00154A3B">
              <w:rPr>
                <w:rFonts w:ascii="Times New Roman" w:hAnsi="Times New Roman"/>
                <w:b/>
                <w:sz w:val="24"/>
              </w:rPr>
              <w:t>'</w:t>
            </w:r>
            <w:r w:rsidRPr="00812CC9">
              <w:rPr>
                <w:rFonts w:ascii="Times New Roman" w:hAnsi="Times New Roman"/>
                <w:b/>
                <w:sz w:val="24"/>
              </w:rPr>
              <w:t>esposizione (per metodo regolamentare)</w:t>
            </w:r>
          </w:p>
          <w:p w14:paraId="787EB650" w14:textId="6D8C8DE9"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Colonne da f a h di questo modello corrispondenti al metodo regolamentare utilizzato conformemente alla gerarchia dei metodi di cui all</w:t>
            </w:r>
            <w:r w:rsidR="00154A3B">
              <w:rPr>
                <w:rFonts w:ascii="Times New Roman" w:hAnsi="Times New Roman"/>
                <w:sz w:val="24"/>
              </w:rPr>
              <w:t>'</w:t>
            </w:r>
            <w:r w:rsidRPr="00812CC9">
              <w:rPr>
                <w:rFonts w:ascii="Times New Roman" w:hAnsi="Times New Roman"/>
                <w:sz w:val="24"/>
              </w:rPr>
              <w:t>articolo 254 del CRR.</w:t>
            </w:r>
          </w:p>
        </w:tc>
      </w:tr>
      <w:tr w:rsidR="00B96DF5" w:rsidRPr="00812CC9" w14:paraId="2D6DEF94" w14:textId="77777777" w:rsidTr="00B96DF5">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BD2E32C"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461D2E0"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RWEA (per metodo regolamentare)</w:t>
            </w:r>
          </w:p>
          <w:p w14:paraId="37E37E38" w14:textId="1214457F"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Importo delle esposizioni ponderato per il rischio (RWEA) per metodo regolamentare di cui alla parte tre, titolo II, capo 5, del CRR prima dell</w:t>
            </w:r>
            <w:r w:rsidR="00154A3B">
              <w:rPr>
                <w:rFonts w:ascii="Times New Roman" w:hAnsi="Times New Roman"/>
                <w:sz w:val="24"/>
              </w:rPr>
              <w:t>'</w:t>
            </w:r>
            <w:r w:rsidRPr="00812CC9">
              <w:rPr>
                <w:rFonts w:ascii="Times New Roman" w:hAnsi="Times New Roman"/>
                <w:sz w:val="24"/>
              </w:rPr>
              <w:t>applicazione del massimale.</w:t>
            </w:r>
          </w:p>
        </w:tc>
      </w:tr>
      <w:tr w:rsidR="00B96DF5" w:rsidRPr="00812CC9" w14:paraId="61730756" w14:textId="77777777" w:rsidTr="00B96DF5">
        <w:trPr>
          <w:trHeight w:val="741"/>
        </w:trPr>
        <w:tc>
          <w:tcPr>
            <w:tcW w:w="1413" w:type="dxa"/>
            <w:shd w:val="clear" w:color="auto" w:fill="auto"/>
          </w:tcPr>
          <w:p w14:paraId="6D8CD44F"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Da n a EU-p</w:t>
            </w:r>
          </w:p>
        </w:tc>
        <w:tc>
          <w:tcPr>
            <w:tcW w:w="7654" w:type="dxa"/>
            <w:shd w:val="clear" w:color="auto" w:fill="auto"/>
          </w:tcPr>
          <w:p w14:paraId="4EB9C8D8" w14:textId="53396750"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Requisito patrimoniale dopo l</w:t>
            </w:r>
            <w:r w:rsidR="00154A3B">
              <w:rPr>
                <w:rFonts w:ascii="Times New Roman" w:hAnsi="Times New Roman"/>
                <w:b/>
                <w:sz w:val="24"/>
              </w:rPr>
              <w:t>'</w:t>
            </w:r>
            <w:r w:rsidRPr="00812CC9">
              <w:rPr>
                <w:rFonts w:ascii="Times New Roman" w:hAnsi="Times New Roman"/>
                <w:b/>
                <w:sz w:val="24"/>
              </w:rPr>
              <w:t>applicazione del massimale</w:t>
            </w:r>
          </w:p>
          <w:p w14:paraId="485AE0E8" w14:textId="36B6D9D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Queste colonne si riferiscono al requisito patrimoniale dopo l</w:t>
            </w:r>
            <w:r w:rsidR="00154A3B">
              <w:rPr>
                <w:rFonts w:ascii="Times New Roman" w:hAnsi="Times New Roman"/>
                <w:sz w:val="24"/>
              </w:rPr>
              <w:t>'</w:t>
            </w:r>
            <w:r w:rsidRPr="00812CC9">
              <w:rPr>
                <w:rFonts w:ascii="Times New Roman" w:hAnsi="Times New Roman"/>
                <w:sz w:val="24"/>
              </w:rPr>
              <w:t>applicazione del massimale a norma degli articoli 267 e 268 del CRR.</w:t>
            </w:r>
          </w:p>
        </w:tc>
      </w:tr>
      <w:tr w:rsidR="00B96DF5" w:rsidRPr="00812CC9" w14:paraId="12D0FE6D" w14:textId="77777777" w:rsidTr="00B96DF5">
        <w:trPr>
          <w:trHeight w:val="741"/>
        </w:trPr>
        <w:tc>
          <w:tcPr>
            <w:tcW w:w="1413" w:type="dxa"/>
            <w:shd w:val="clear" w:color="auto" w:fill="auto"/>
          </w:tcPr>
          <w:p w14:paraId="14ED4D08"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e, i, m, EU-q</w:t>
            </w:r>
          </w:p>
        </w:tc>
        <w:tc>
          <w:tcPr>
            <w:tcW w:w="7654" w:type="dxa"/>
            <w:shd w:val="clear" w:color="auto" w:fill="auto"/>
          </w:tcPr>
          <w:p w14:paraId="6EB0D6C3"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1 250 % RW/deduzioni</w:t>
            </w:r>
          </w:p>
          <w:p w14:paraId="112BF326"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Le colonne si riferiscono agli elementi:</w:t>
            </w:r>
          </w:p>
          <w:p w14:paraId="5E1BB977" w14:textId="77777777" w:rsidR="00B96DF5" w:rsidRPr="00812CC9" w:rsidRDefault="00B96DF5" w:rsidP="00B96DF5">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soggetti a un fattore di ponderazione del rischio del 1 250 % o dedotti conformemente alla</w:t>
            </w:r>
            <w:r w:rsidRPr="00812CC9">
              <w:rPr>
                <w:rFonts w:ascii="Times New Roman" w:hAnsi="Times New Roman"/>
                <w:sz w:val="24"/>
              </w:rPr>
              <w:t xml:space="preserve"> parte tre, titolo II, capo 5, del CRR;</w:t>
            </w:r>
          </w:p>
          <w:p w14:paraId="68A70111" w14:textId="3265814C" w:rsidR="00B96DF5" w:rsidRPr="00812CC9" w:rsidRDefault="00B96DF5" w:rsidP="00B96DF5">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soggetti a un fattore di ponderazione del rischio del 1 250 % o dedotti conformemente all</w:t>
            </w:r>
            <w:r w:rsidR="00154A3B">
              <w:rPr>
                <w:rFonts w:ascii="Times New Roman" w:hAnsi="Times New Roman"/>
                <w:sz w:val="24"/>
                <w:szCs w:val="24"/>
              </w:rPr>
              <w:t>'</w:t>
            </w:r>
            <w:r w:rsidRPr="00812CC9">
              <w:rPr>
                <w:rFonts w:ascii="Times New Roman" w:hAnsi="Times New Roman"/>
                <w:sz w:val="24"/>
                <w:szCs w:val="24"/>
              </w:rPr>
              <w:t>articolo 244, paragrafo 1</w:t>
            </w:r>
            <w:r w:rsidR="00DB4AA2" w:rsidRPr="00812CC9">
              <w:rPr>
                <w:rFonts w:ascii="Times New Roman" w:hAnsi="Times New Roman"/>
                <w:sz w:val="24"/>
                <w:szCs w:val="24"/>
              </w:rPr>
              <w:t>, lettera b), e all</w:t>
            </w:r>
            <w:r w:rsidR="00154A3B">
              <w:rPr>
                <w:rFonts w:ascii="Times New Roman" w:hAnsi="Times New Roman"/>
                <w:sz w:val="24"/>
                <w:szCs w:val="24"/>
              </w:rPr>
              <w:t>'</w:t>
            </w:r>
            <w:r w:rsidR="00DB4AA2" w:rsidRPr="00812CC9">
              <w:rPr>
                <w:rFonts w:ascii="Times New Roman" w:hAnsi="Times New Roman"/>
                <w:sz w:val="24"/>
                <w:szCs w:val="24"/>
              </w:rPr>
              <w:t>articolo </w:t>
            </w:r>
            <w:r w:rsidRPr="00812CC9">
              <w:rPr>
                <w:rFonts w:ascii="Times New Roman" w:hAnsi="Times New Roman"/>
                <w:sz w:val="24"/>
                <w:szCs w:val="24"/>
              </w:rPr>
              <w:t>245, paragrafo 1, lettera b), del CRR;</w:t>
            </w:r>
          </w:p>
          <w:p w14:paraId="69E0C629" w14:textId="4C204880" w:rsidR="00B96DF5" w:rsidRPr="00812CC9" w:rsidRDefault="00B96DF5" w:rsidP="00B96DF5">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soggetti a un fattore di ponderazione del rischio del 1 250 % conformemente all</w:t>
            </w:r>
            <w:r w:rsidR="00154A3B">
              <w:rPr>
                <w:rFonts w:ascii="Times New Roman" w:hAnsi="Times New Roman"/>
                <w:sz w:val="24"/>
                <w:szCs w:val="24"/>
              </w:rPr>
              <w:t>'</w:t>
            </w:r>
            <w:r w:rsidRPr="00812CC9">
              <w:rPr>
                <w:rFonts w:ascii="Times New Roman" w:hAnsi="Times New Roman"/>
                <w:sz w:val="24"/>
                <w:szCs w:val="24"/>
              </w:rPr>
              <w:t>articolo 254, paragrafo 7, del CRR;</w:t>
            </w:r>
          </w:p>
          <w:p w14:paraId="6F1EFCB1" w14:textId="0C58A9A8" w:rsidR="00B96DF5" w:rsidRPr="00812CC9" w:rsidRDefault="00B96DF5" w:rsidP="00B96DF5">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12CC9">
              <w:rPr>
                <w:rFonts w:ascii="Times New Roman" w:hAnsi="Times New Roman"/>
                <w:sz w:val="24"/>
                <w:szCs w:val="24"/>
              </w:rPr>
              <w:t>o dedotti conformemente all</w:t>
            </w:r>
            <w:r w:rsidR="00154A3B">
              <w:rPr>
                <w:rFonts w:ascii="Times New Roman" w:hAnsi="Times New Roman"/>
                <w:sz w:val="24"/>
                <w:szCs w:val="24"/>
              </w:rPr>
              <w:t>'</w:t>
            </w:r>
            <w:r w:rsidRPr="00812CC9">
              <w:rPr>
                <w:rFonts w:ascii="Times New Roman" w:hAnsi="Times New Roman"/>
                <w:sz w:val="24"/>
                <w:szCs w:val="24"/>
              </w:rPr>
              <w:t xml:space="preserve">articolo 253 del CRR. </w:t>
            </w:r>
          </w:p>
        </w:tc>
      </w:tr>
    </w:tbl>
    <w:p w14:paraId="76BD5344" w14:textId="77777777" w:rsidR="00B96DF5" w:rsidRPr="00812CC9" w:rsidRDefault="00B96DF5" w:rsidP="00B96DF5">
      <w:pPr>
        <w:rPr>
          <w:rFonts w:ascii="Times New Roman" w:hAnsi="Times New Roman" w:cs="Times New Roman"/>
          <w:sz w:val="24"/>
        </w:rPr>
      </w:pPr>
    </w:p>
    <w:p w14:paraId="58305655" w14:textId="77777777" w:rsidR="00B96DF5" w:rsidRPr="00812CC9" w:rsidRDefault="00B96DF5" w:rsidP="00B96DF5">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5706EA11" w14:textId="77777777" w:rsidTr="00B96DF5">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CD3D1"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739E87D" w14:textId="77777777" w:rsidTr="00B96DF5">
        <w:trPr>
          <w:trHeight w:val="741"/>
        </w:trPr>
        <w:tc>
          <w:tcPr>
            <w:tcW w:w="1413" w:type="dxa"/>
            <w:shd w:val="clear" w:color="auto" w:fill="D9D9D9" w:themeFill="background1" w:themeFillShade="D9"/>
          </w:tcPr>
          <w:p w14:paraId="3F4E72A8" w14:textId="77777777" w:rsidR="00B96DF5" w:rsidRPr="00812CC9" w:rsidRDefault="00B96DF5" w:rsidP="00B96DF5">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4" w:type="dxa"/>
            <w:shd w:val="clear" w:color="auto" w:fill="D9D9D9" w:themeFill="background1" w:themeFillShade="D9"/>
          </w:tcPr>
          <w:p w14:paraId="3F9160C3"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E950693" w14:textId="77777777" w:rsidTr="00B96DF5">
        <w:trPr>
          <w:trHeight w:val="741"/>
        </w:trPr>
        <w:tc>
          <w:tcPr>
            <w:tcW w:w="1413" w:type="dxa"/>
            <w:shd w:val="clear" w:color="auto" w:fill="auto"/>
          </w:tcPr>
          <w:p w14:paraId="1398E079"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1</w:t>
            </w:r>
          </w:p>
        </w:tc>
        <w:tc>
          <w:tcPr>
            <w:tcW w:w="7654" w:type="dxa"/>
            <w:shd w:val="clear" w:color="auto" w:fill="auto"/>
          </w:tcPr>
          <w:p w14:paraId="6AE84C5C"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 xml:space="preserve">Totale delle esposizioni </w:t>
            </w:r>
          </w:p>
          <w:p w14:paraId="6CC64D6C" w14:textId="5BC88D39"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Il totale delle esposizioni si riferisce all</w:t>
            </w:r>
            <w:r w:rsidR="00154A3B">
              <w:rPr>
                <w:rFonts w:ascii="Times New Roman" w:hAnsi="Times New Roman"/>
                <w:sz w:val="24"/>
              </w:rPr>
              <w:t>'</w:t>
            </w:r>
            <w:r w:rsidRPr="00812CC9">
              <w:rPr>
                <w:rFonts w:ascii="Times New Roman" w:hAnsi="Times New Roman"/>
                <w:sz w:val="24"/>
              </w:rPr>
              <w:t>importo totale delle posizioni verso la cartolarizzazione e la ricartolarizzazione detenute dall</w:t>
            </w:r>
            <w:r w:rsidR="00154A3B">
              <w:rPr>
                <w:rFonts w:ascii="Times New Roman" w:hAnsi="Times New Roman"/>
                <w:sz w:val="24"/>
              </w:rPr>
              <w:t>'</w:t>
            </w:r>
            <w:r w:rsidRPr="00812CC9">
              <w:rPr>
                <w:rFonts w:ascii="Times New Roman" w:hAnsi="Times New Roman"/>
                <w:sz w:val="24"/>
              </w:rPr>
              <w:t>ente che agisce in qualità di cedente o di promotore. Questa riga riassume le informazioni sulle cartolarizzazioni tradizionali e sintetiche pubblicate da cedenti e promotori nelle righe successive.</w:t>
            </w:r>
          </w:p>
        </w:tc>
      </w:tr>
      <w:tr w:rsidR="00B96DF5" w:rsidRPr="00812CC9" w14:paraId="20AF6F8E" w14:textId="77777777" w:rsidTr="00B96DF5">
        <w:trPr>
          <w:trHeight w:val="741"/>
        </w:trPr>
        <w:tc>
          <w:tcPr>
            <w:tcW w:w="1413" w:type="dxa"/>
            <w:shd w:val="clear" w:color="auto" w:fill="auto"/>
          </w:tcPr>
          <w:p w14:paraId="0629DCE5"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2</w:t>
            </w:r>
          </w:p>
        </w:tc>
        <w:tc>
          <w:tcPr>
            <w:tcW w:w="7654" w:type="dxa"/>
            <w:shd w:val="clear" w:color="auto" w:fill="auto"/>
          </w:tcPr>
          <w:p w14:paraId="0F0BE61B"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 xml:space="preserve">Operazioni tradizionali </w:t>
            </w:r>
          </w:p>
          <w:p w14:paraId="56875407"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Si veda la spiegazione per il modello EU SEC1.</w:t>
            </w:r>
          </w:p>
        </w:tc>
      </w:tr>
      <w:tr w:rsidR="00B96DF5" w:rsidRPr="00812CC9" w14:paraId="59F1A32B" w14:textId="77777777" w:rsidTr="00B96DF5">
        <w:trPr>
          <w:trHeight w:val="316"/>
        </w:trPr>
        <w:tc>
          <w:tcPr>
            <w:tcW w:w="1413" w:type="dxa"/>
          </w:tcPr>
          <w:p w14:paraId="05575A5B"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3, 10</w:t>
            </w:r>
          </w:p>
        </w:tc>
        <w:tc>
          <w:tcPr>
            <w:tcW w:w="7654" w:type="dxa"/>
          </w:tcPr>
          <w:p w14:paraId="0331F847"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 xml:space="preserve">Cartolarizzazione </w:t>
            </w:r>
          </w:p>
          <w:p w14:paraId="2F0E7D82" w14:textId="768442D6" w:rsidR="00B96DF5" w:rsidRPr="00812CC9" w:rsidRDefault="00B96DF5" w:rsidP="00B96DF5">
            <w:pPr>
              <w:jc w:val="both"/>
              <w:rPr>
                <w:rFonts w:ascii="Times New Roman" w:hAnsi="Times New Roman" w:cs="Times New Roman"/>
                <w:sz w:val="24"/>
              </w:rPr>
            </w:pPr>
            <w:r w:rsidRPr="00812CC9">
              <w:rPr>
                <w:rFonts w:ascii="Times New Roman" w:hAnsi="Times New Roman"/>
                <w:sz w:val="24"/>
              </w:rPr>
              <w:t>Importo totale delle posizioni verso la cartolarizzazione in essere, come definite all</w:t>
            </w:r>
            <w:r w:rsidR="00154A3B">
              <w:rPr>
                <w:rFonts w:ascii="Times New Roman" w:hAnsi="Times New Roman"/>
                <w:sz w:val="24"/>
              </w:rPr>
              <w:t>'</w:t>
            </w:r>
            <w:r w:rsidRPr="00812CC9">
              <w:rPr>
                <w:rFonts w:ascii="Times New Roman" w:hAnsi="Times New Roman"/>
                <w:sz w:val="24"/>
              </w:rPr>
              <w:t>articolo 4, paragrafo 1, punto 62, del CRR, che non sono posizioni verso la ricartolarizzazione, come definite all</w:t>
            </w:r>
            <w:r w:rsidR="00154A3B">
              <w:rPr>
                <w:rFonts w:ascii="Times New Roman" w:hAnsi="Times New Roman"/>
                <w:sz w:val="24"/>
              </w:rPr>
              <w:t>'</w:t>
            </w:r>
            <w:r w:rsidRPr="00812CC9">
              <w:rPr>
                <w:rFonts w:ascii="Times New Roman" w:hAnsi="Times New Roman"/>
                <w:sz w:val="24"/>
              </w:rPr>
              <w:t>articolo 4, paragrafo 1, punto 64, del CRR.</w:t>
            </w:r>
          </w:p>
        </w:tc>
      </w:tr>
      <w:tr w:rsidR="00B96DF5" w:rsidRPr="00812CC9" w14:paraId="5DBF7A5B" w14:textId="77777777" w:rsidTr="00B96DF5">
        <w:trPr>
          <w:trHeight w:val="316"/>
        </w:trPr>
        <w:tc>
          <w:tcPr>
            <w:tcW w:w="1413" w:type="dxa"/>
          </w:tcPr>
          <w:p w14:paraId="260D8948"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5, 7</w:t>
            </w:r>
          </w:p>
        </w:tc>
        <w:tc>
          <w:tcPr>
            <w:tcW w:w="7654" w:type="dxa"/>
          </w:tcPr>
          <w:p w14:paraId="70584EC5" w14:textId="77777777" w:rsidR="00B96DF5" w:rsidRPr="00812CC9" w:rsidRDefault="00B96DF5" w:rsidP="00B96DF5">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 xml:space="preserve">STS </w:t>
            </w:r>
          </w:p>
          <w:p w14:paraId="06D2BD94" w14:textId="77777777" w:rsidR="00B96DF5" w:rsidRPr="00812CC9" w:rsidRDefault="00B96DF5" w:rsidP="00B96DF5">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Si veda la spiegazione per il modello EU SEC1.</w:t>
            </w:r>
          </w:p>
        </w:tc>
      </w:tr>
      <w:tr w:rsidR="00B96DF5" w:rsidRPr="00812CC9" w14:paraId="73E0C316" w14:textId="77777777" w:rsidTr="00B96DF5">
        <w:trPr>
          <w:trHeight w:val="316"/>
        </w:trPr>
        <w:tc>
          <w:tcPr>
            <w:tcW w:w="1413" w:type="dxa"/>
          </w:tcPr>
          <w:p w14:paraId="15C5D99E"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8, 13</w:t>
            </w:r>
          </w:p>
        </w:tc>
        <w:tc>
          <w:tcPr>
            <w:tcW w:w="7654" w:type="dxa"/>
          </w:tcPr>
          <w:p w14:paraId="623A2CBB" w14:textId="77777777" w:rsidR="00B96DF5" w:rsidRPr="00812CC9" w:rsidRDefault="00B96DF5" w:rsidP="00B96DF5">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Ricartolarizzazione</w:t>
            </w:r>
          </w:p>
          <w:p w14:paraId="6CD2F3D2" w14:textId="77777777" w:rsidR="00B96DF5" w:rsidRPr="00812CC9" w:rsidRDefault="00B96DF5" w:rsidP="00B96DF5">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Si veda la spiegazione per il modello EU SEC1.</w:t>
            </w:r>
          </w:p>
        </w:tc>
      </w:tr>
      <w:tr w:rsidR="00B96DF5" w:rsidRPr="00812CC9" w14:paraId="5657725F" w14:textId="77777777" w:rsidTr="00B96DF5">
        <w:trPr>
          <w:trHeight w:val="316"/>
        </w:trPr>
        <w:tc>
          <w:tcPr>
            <w:tcW w:w="1413" w:type="dxa"/>
          </w:tcPr>
          <w:p w14:paraId="10A91051"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9</w:t>
            </w:r>
          </w:p>
        </w:tc>
        <w:tc>
          <w:tcPr>
            <w:tcW w:w="7654" w:type="dxa"/>
          </w:tcPr>
          <w:p w14:paraId="40E3A780" w14:textId="77777777" w:rsidR="00B96DF5" w:rsidRPr="00812CC9" w:rsidRDefault="00B96DF5" w:rsidP="00B96DF5">
            <w:pPr>
              <w:autoSpaceDE w:val="0"/>
              <w:autoSpaceDN w:val="0"/>
              <w:adjustRightInd w:val="0"/>
              <w:spacing w:before="120" w:after="120"/>
              <w:jc w:val="both"/>
              <w:rPr>
                <w:rFonts w:ascii="Times New Roman" w:hAnsi="Times New Roman" w:cs="Times New Roman"/>
                <w:b/>
                <w:sz w:val="24"/>
              </w:rPr>
            </w:pPr>
            <w:r w:rsidRPr="00812CC9">
              <w:rPr>
                <w:rFonts w:ascii="Times New Roman" w:hAnsi="Times New Roman"/>
                <w:b/>
                <w:sz w:val="24"/>
              </w:rPr>
              <w:t>Operazioni sintetiche</w:t>
            </w:r>
          </w:p>
          <w:p w14:paraId="789DBC8D" w14:textId="77777777" w:rsidR="00B96DF5" w:rsidRPr="00812CC9" w:rsidRDefault="00B96DF5" w:rsidP="00B96DF5">
            <w:pPr>
              <w:autoSpaceDE w:val="0"/>
              <w:autoSpaceDN w:val="0"/>
              <w:adjustRightInd w:val="0"/>
              <w:spacing w:before="120" w:after="120"/>
              <w:jc w:val="both"/>
              <w:rPr>
                <w:rFonts w:ascii="Times New Roman" w:hAnsi="Times New Roman" w:cs="Times New Roman"/>
                <w:sz w:val="24"/>
              </w:rPr>
            </w:pPr>
            <w:r w:rsidRPr="00812CC9">
              <w:rPr>
                <w:rFonts w:ascii="Times New Roman" w:hAnsi="Times New Roman"/>
                <w:sz w:val="24"/>
              </w:rPr>
              <w:t>Si veda la spiegazione per il modello EU SEC1.</w:t>
            </w:r>
          </w:p>
        </w:tc>
      </w:tr>
    </w:tbl>
    <w:p w14:paraId="5FC01D1C" w14:textId="77777777" w:rsidR="00B96DF5" w:rsidRPr="00812CC9" w:rsidRDefault="00B96DF5" w:rsidP="00B96DF5">
      <w:pPr>
        <w:rPr>
          <w:rFonts w:ascii="Times New Roman" w:hAnsi="Times New Roman" w:cs="Times New Roman"/>
          <w:sz w:val="24"/>
        </w:rPr>
      </w:pPr>
    </w:p>
    <w:p w14:paraId="68299E00" w14:textId="18D0D575" w:rsidR="00B96DF5" w:rsidRPr="00812CC9" w:rsidRDefault="00B96DF5" w:rsidP="00B96DF5">
      <w:pPr>
        <w:rPr>
          <w:rFonts w:ascii="Times New Roman" w:hAnsi="Times New Roman" w:cs="Times New Roman"/>
          <w:sz w:val="24"/>
        </w:rPr>
      </w:pPr>
      <w:r w:rsidRPr="00812CC9">
        <w:rPr>
          <w:rFonts w:ascii="Times New Roman" w:hAnsi="Times New Roman"/>
          <w:b/>
          <w:sz w:val="24"/>
        </w:rPr>
        <w:t>Modello EU SEC4 – Esposizioni verso la cartolarizzazione esterne al portafoglio di negoziazione e relativi requisiti patrimoniali regolamentari: l</w:t>
      </w:r>
      <w:r w:rsidR="00154A3B">
        <w:rPr>
          <w:rFonts w:ascii="Times New Roman" w:hAnsi="Times New Roman"/>
          <w:b/>
          <w:sz w:val="24"/>
        </w:rPr>
        <w:t>'</w:t>
      </w:r>
      <w:r w:rsidRPr="00812CC9">
        <w:rPr>
          <w:rFonts w:ascii="Times New Roman" w:hAnsi="Times New Roman"/>
          <w:b/>
          <w:sz w:val="24"/>
        </w:rPr>
        <w:t>ente agisce in qualità di investitore</w:t>
      </w:r>
      <w:r w:rsidR="00725234">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fisso</w:t>
      </w:r>
    </w:p>
    <w:p w14:paraId="1F9F563F" w14:textId="167B4B74"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lettera k), punto ii), del CRR seguendo le istruzioni fornite di seguito nel presente allegato per compilare il modello EU SEC4 di cui all</w:t>
      </w:r>
      <w:r w:rsidR="00154A3B">
        <w:rPr>
          <w:rFonts w:ascii="Times New Roman" w:hAnsi="Times New Roman"/>
          <w:bCs/>
          <w:sz w:val="24"/>
        </w:rPr>
        <w:t>'</w:t>
      </w:r>
      <w:r w:rsidRPr="00812CC9">
        <w:rPr>
          <w:rFonts w:ascii="Times New Roman" w:hAnsi="Times New Roman"/>
          <w:bCs/>
          <w:sz w:val="24"/>
        </w:rPr>
        <w:t>allegato XXVII del presente regolamento di esecuzione.</w:t>
      </w:r>
    </w:p>
    <w:p w14:paraId="3EBC661C" w14:textId="12B57106"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 xml:space="preserve">Si rimanda alle istruzioni per </w:t>
      </w:r>
      <w:r w:rsidRPr="00812CC9">
        <w:rPr>
          <w:rFonts w:ascii="Times New Roman" w:hAnsi="Times New Roman"/>
          <w:sz w:val="24"/>
        </w:rPr>
        <w:t xml:space="preserve">il modello </w:t>
      </w:r>
      <w:r w:rsidRPr="00812CC9">
        <w:rPr>
          <w:rFonts w:ascii="Times New Roman" w:hAnsi="Times New Roman"/>
          <w:bCs/>
          <w:sz w:val="24"/>
        </w:rPr>
        <w:t>EU SEC3 – Esposizioni verso la cartolarizzazione esterne al portafoglio di negoziazione e relativi requisiti patrimoniali regolamentari: l</w:t>
      </w:r>
      <w:r w:rsidR="00154A3B">
        <w:rPr>
          <w:rFonts w:ascii="Times New Roman" w:hAnsi="Times New Roman"/>
          <w:bCs/>
          <w:sz w:val="24"/>
        </w:rPr>
        <w:t>'</w:t>
      </w:r>
      <w:r w:rsidRPr="00812CC9">
        <w:rPr>
          <w:rFonts w:ascii="Times New Roman" w:hAnsi="Times New Roman"/>
          <w:bCs/>
          <w:sz w:val="24"/>
        </w:rPr>
        <w:t>ente agisce in qualità di cedente o promotore.</w:t>
      </w:r>
    </w:p>
    <w:p w14:paraId="5CA614FD" w14:textId="77777777" w:rsidR="00B96DF5" w:rsidRPr="00812CC9" w:rsidRDefault="00B96DF5" w:rsidP="00B96DF5">
      <w:pPr>
        <w:rPr>
          <w:rFonts w:ascii="Times New Roman" w:hAnsi="Times New Roman" w:cs="Times New Roman"/>
          <w:sz w:val="24"/>
        </w:rPr>
      </w:pPr>
    </w:p>
    <w:p w14:paraId="6A801F6D" w14:textId="6A139128" w:rsidR="00B96DF5" w:rsidRPr="00812CC9" w:rsidRDefault="00B96DF5" w:rsidP="00B96DF5">
      <w:pPr>
        <w:rPr>
          <w:rFonts w:ascii="Times New Roman" w:hAnsi="Times New Roman" w:cs="Times New Roman"/>
          <w:b/>
          <w:sz w:val="24"/>
        </w:rPr>
      </w:pPr>
      <w:r w:rsidRPr="00812CC9">
        <w:rPr>
          <w:rFonts w:ascii="Times New Roman" w:hAnsi="Times New Roman"/>
          <w:b/>
          <w:sz w:val="24"/>
        </w:rPr>
        <w:t>Modello EU SEC5 – Esposizioni cartolarizzate dall</w:t>
      </w:r>
      <w:r w:rsidR="00154A3B">
        <w:rPr>
          <w:rFonts w:ascii="Times New Roman" w:hAnsi="Times New Roman"/>
          <w:b/>
          <w:sz w:val="24"/>
        </w:rPr>
        <w:t>'</w:t>
      </w:r>
      <w:r w:rsidRPr="00812CC9">
        <w:rPr>
          <w:rFonts w:ascii="Times New Roman" w:hAnsi="Times New Roman"/>
          <w:b/>
          <w:sz w:val="24"/>
        </w:rPr>
        <w:t>ente: esposizioni in stato di default e rettifiche di valore su crediti specifiche</w:t>
      </w:r>
      <w:r w:rsidR="00725234">
        <w:rPr>
          <w:rFonts w:ascii="Times New Roman" w:hAnsi="Times New Roman"/>
          <w:b/>
          <w:sz w:val="24"/>
        </w:rPr>
        <w:t xml:space="preserve"> -</w:t>
      </w:r>
      <w:r w:rsidRPr="00812CC9">
        <w:rPr>
          <w:rFonts w:ascii="Times New Roman" w:hAnsi="Times New Roman"/>
          <w:b/>
          <w:sz w:val="24"/>
        </w:rPr>
        <w:t xml:space="preserve"> </w:t>
      </w:r>
      <w:r w:rsidRPr="00812CC9">
        <w:rPr>
          <w:rFonts w:ascii="Times New Roman" w:hAnsi="Times New Roman"/>
          <w:sz w:val="24"/>
        </w:rPr>
        <w:t>Formato fisso</w:t>
      </w:r>
    </w:p>
    <w:p w14:paraId="5042798E" w14:textId="2F98499C" w:rsidR="00B96DF5" w:rsidRPr="00812CC9" w:rsidRDefault="00B96DF5" w:rsidP="00B96DF5">
      <w:pPr>
        <w:pStyle w:val="ListParagraph"/>
        <w:numPr>
          <w:ilvl w:val="0"/>
          <w:numId w:val="58"/>
        </w:numPr>
        <w:spacing w:before="120" w:after="120"/>
        <w:ind w:left="432"/>
        <w:jc w:val="both"/>
        <w:rPr>
          <w:rFonts w:ascii="Times New Roman" w:hAnsi="Times New Roman"/>
          <w:bCs/>
          <w:sz w:val="24"/>
        </w:rPr>
      </w:pPr>
      <w:r w:rsidRPr="00812CC9">
        <w:rPr>
          <w:rFonts w:ascii="Times New Roman" w:hAnsi="Times New Roman"/>
          <w:bCs/>
          <w:sz w:val="24"/>
        </w:rPr>
        <w:t>Gli enti pubblicano le informazioni di cui all</w:t>
      </w:r>
      <w:r w:rsidR="00154A3B">
        <w:rPr>
          <w:rFonts w:ascii="Times New Roman" w:hAnsi="Times New Roman"/>
          <w:bCs/>
          <w:sz w:val="24"/>
        </w:rPr>
        <w:t>'</w:t>
      </w:r>
      <w:r w:rsidRPr="00812CC9">
        <w:rPr>
          <w:rFonts w:ascii="Times New Roman" w:hAnsi="Times New Roman"/>
          <w:bCs/>
          <w:sz w:val="24"/>
        </w:rPr>
        <w:t>articolo 449, lettera l), del CRR seguendo le istruzioni fornite di seguito nel presente allegato per compilare il modello EU SEC5 di cui all</w:t>
      </w:r>
      <w:r w:rsidR="00154A3B">
        <w:rPr>
          <w:rFonts w:ascii="Times New Roman" w:hAnsi="Times New Roman"/>
          <w:bCs/>
          <w:sz w:val="24"/>
        </w:rPr>
        <w:t>'</w:t>
      </w:r>
      <w:r w:rsidRPr="00812CC9">
        <w:rPr>
          <w:rFonts w:ascii="Times New Roman" w:hAnsi="Times New Roman"/>
          <w:bCs/>
          <w:sz w:val="24"/>
        </w:rPr>
        <w:t>allegato XXVII del presente regolamento di esecuzione.</w:t>
      </w:r>
    </w:p>
    <w:p w14:paraId="213E1813" w14:textId="77777777" w:rsidR="00B96DF5" w:rsidRPr="00812CC9" w:rsidRDefault="00B96DF5" w:rsidP="00B96DF5">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B96DF5" w:rsidRPr="00812CC9" w14:paraId="1C82BB0E" w14:textId="77777777" w:rsidTr="00B96DF5">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2E626C"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02E83DB" w14:textId="77777777" w:rsidTr="00B96DF5">
        <w:trPr>
          <w:trHeight w:val="741"/>
        </w:trPr>
        <w:tc>
          <w:tcPr>
            <w:tcW w:w="1413" w:type="dxa"/>
            <w:shd w:val="clear" w:color="auto" w:fill="D9D9D9" w:themeFill="background1" w:themeFillShade="D9"/>
          </w:tcPr>
          <w:p w14:paraId="5E4EB830" w14:textId="77777777" w:rsidR="00B96DF5" w:rsidRPr="00812CC9" w:rsidRDefault="00B96DF5" w:rsidP="0001368B">
            <w:pPr>
              <w:autoSpaceDE w:val="0"/>
              <w:autoSpaceDN w:val="0"/>
              <w:adjustRightInd w:val="0"/>
              <w:ind w:right="-136"/>
              <w:rPr>
                <w:rFonts w:ascii="Times New Roman" w:hAnsi="Times New Roman" w:cs="Times New Roman"/>
                <w:b/>
                <w:sz w:val="24"/>
              </w:rPr>
            </w:pPr>
            <w:r w:rsidRPr="00812CC9">
              <w:rPr>
                <w:rFonts w:ascii="Times New Roman" w:hAnsi="Times New Roman"/>
                <w:b/>
                <w:sz w:val="24"/>
              </w:rPr>
              <w:t>Riferimento della colonna</w:t>
            </w:r>
          </w:p>
        </w:tc>
        <w:tc>
          <w:tcPr>
            <w:tcW w:w="7654" w:type="dxa"/>
            <w:shd w:val="clear" w:color="auto" w:fill="D9D9D9" w:themeFill="background1" w:themeFillShade="D9"/>
          </w:tcPr>
          <w:p w14:paraId="0CFCFACF"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9185219" w14:textId="77777777" w:rsidTr="00B96DF5">
        <w:trPr>
          <w:trHeight w:val="741"/>
        </w:trPr>
        <w:tc>
          <w:tcPr>
            <w:tcW w:w="1413" w:type="dxa"/>
            <w:shd w:val="clear" w:color="auto" w:fill="auto"/>
          </w:tcPr>
          <w:p w14:paraId="73854C49"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a</w:t>
            </w:r>
          </w:p>
        </w:tc>
        <w:tc>
          <w:tcPr>
            <w:tcW w:w="7654" w:type="dxa"/>
            <w:shd w:val="clear" w:color="auto" w:fill="auto"/>
          </w:tcPr>
          <w:p w14:paraId="5BCC83A7"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Importo nominale in essere totale</w:t>
            </w:r>
          </w:p>
          <w:p w14:paraId="4FE396AD" w14:textId="0BC5A45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Importo nominale in essere totale delle esposizioni cartolarizzate dall</w:t>
            </w:r>
            <w:r w:rsidR="00154A3B">
              <w:rPr>
                <w:rFonts w:ascii="Times New Roman" w:hAnsi="Times New Roman"/>
                <w:sz w:val="24"/>
              </w:rPr>
              <w:t>'</w:t>
            </w:r>
            <w:r w:rsidRPr="00812CC9">
              <w:rPr>
                <w:rFonts w:ascii="Times New Roman" w:hAnsi="Times New Roman"/>
                <w:sz w:val="24"/>
              </w:rPr>
              <w:t>ente (l</w:t>
            </w:r>
            <w:r w:rsidR="00154A3B">
              <w:rPr>
                <w:rFonts w:ascii="Times New Roman" w:hAnsi="Times New Roman"/>
                <w:sz w:val="24"/>
              </w:rPr>
              <w:t>'</w:t>
            </w:r>
            <w:r w:rsidRPr="00812CC9">
              <w:rPr>
                <w:rFonts w:ascii="Times New Roman" w:hAnsi="Times New Roman"/>
                <w:sz w:val="24"/>
              </w:rPr>
              <w:t>ente agisce in qualità di cedente o promotore), ripartito per tipo di esposizioni verso la cartolarizzazione.</w:t>
            </w:r>
          </w:p>
        </w:tc>
      </w:tr>
      <w:tr w:rsidR="00B96DF5" w:rsidRPr="00812CC9" w14:paraId="413DC970" w14:textId="77777777" w:rsidTr="00B96DF5">
        <w:trPr>
          <w:trHeight w:val="741"/>
        </w:trPr>
        <w:tc>
          <w:tcPr>
            <w:tcW w:w="1413" w:type="dxa"/>
            <w:shd w:val="clear" w:color="auto" w:fill="auto"/>
          </w:tcPr>
          <w:p w14:paraId="65126E75"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b</w:t>
            </w:r>
          </w:p>
        </w:tc>
        <w:tc>
          <w:tcPr>
            <w:tcW w:w="7654" w:type="dxa"/>
            <w:shd w:val="clear" w:color="auto" w:fill="auto"/>
          </w:tcPr>
          <w:p w14:paraId="0F24757E" w14:textId="77777777"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b/>
                <w:sz w:val="24"/>
              </w:rPr>
            </w:pPr>
            <w:r w:rsidRPr="00812CC9">
              <w:rPr>
                <w:rFonts w:ascii="Times New Roman" w:hAnsi="Times New Roman"/>
                <w:b/>
                <w:sz w:val="24"/>
              </w:rPr>
              <w:t>Importo nominale in essere totale - Di cui esposizioni in stato di default</w:t>
            </w:r>
          </w:p>
          <w:p w14:paraId="04BC2756" w14:textId="709003F9"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Style w:val="InstructionsTabelleText"/>
                <w:rFonts w:ascii="Times New Roman" w:hAnsi="Times New Roman"/>
                <w:sz w:val="24"/>
              </w:rPr>
              <w:t>Importo nominale in essere totale</w:t>
            </w:r>
            <w:r w:rsidRPr="00812CC9">
              <w:rPr>
                <w:rFonts w:ascii="Times New Roman" w:hAnsi="Times New Roman"/>
                <w:sz w:val="24"/>
              </w:rPr>
              <w:t xml:space="preserve"> delle esposizioni cartolarizzate dall</w:t>
            </w:r>
            <w:r w:rsidR="00154A3B">
              <w:rPr>
                <w:rFonts w:ascii="Times New Roman" w:hAnsi="Times New Roman"/>
                <w:sz w:val="24"/>
              </w:rPr>
              <w:t>'</w:t>
            </w:r>
            <w:r w:rsidRPr="00812CC9">
              <w:rPr>
                <w:rFonts w:ascii="Times New Roman" w:hAnsi="Times New Roman"/>
                <w:sz w:val="24"/>
              </w:rPr>
              <w:t>ente (l</w:t>
            </w:r>
            <w:r w:rsidR="00154A3B">
              <w:rPr>
                <w:rFonts w:ascii="Times New Roman" w:hAnsi="Times New Roman"/>
                <w:sz w:val="24"/>
              </w:rPr>
              <w:t>'</w:t>
            </w:r>
            <w:r w:rsidRPr="00812CC9">
              <w:rPr>
                <w:rFonts w:ascii="Times New Roman" w:hAnsi="Times New Roman"/>
                <w:sz w:val="24"/>
              </w:rPr>
              <w:t>ente agisce in qualità di cedente o promotore)</w:t>
            </w:r>
            <w:r w:rsidRPr="00812CC9">
              <w:rPr>
                <w:rStyle w:val="InstructionsTabelleText"/>
                <w:rFonts w:ascii="Times New Roman" w:hAnsi="Times New Roman"/>
                <w:sz w:val="24"/>
              </w:rPr>
              <w:t xml:space="preserve"> classificate come </w:t>
            </w:r>
            <w:r w:rsidR="00154A3B">
              <w:rPr>
                <w:rStyle w:val="InstructionsTabelleText"/>
                <w:rFonts w:ascii="Times New Roman" w:hAnsi="Times New Roman"/>
                <w:sz w:val="24"/>
              </w:rPr>
              <w:t>"</w:t>
            </w:r>
            <w:r w:rsidRPr="00812CC9">
              <w:rPr>
                <w:rStyle w:val="InstructionsTabelleText"/>
                <w:rFonts w:ascii="Times New Roman" w:hAnsi="Times New Roman"/>
                <w:sz w:val="24"/>
              </w:rPr>
              <w:t>esposizioni in stato di default</w:t>
            </w:r>
            <w:r w:rsidR="00154A3B">
              <w:rPr>
                <w:rStyle w:val="InstructionsTabelleText"/>
                <w:rFonts w:ascii="Times New Roman" w:hAnsi="Times New Roman"/>
                <w:sz w:val="24"/>
              </w:rPr>
              <w:t>"</w:t>
            </w:r>
            <w:r w:rsidRPr="00812CC9">
              <w:rPr>
                <w:rStyle w:val="InstructionsTabelleText"/>
                <w:rFonts w:ascii="Times New Roman" w:hAnsi="Times New Roman"/>
                <w:sz w:val="24"/>
              </w:rPr>
              <w:t>, conformemente all</w:t>
            </w:r>
            <w:r w:rsidR="00154A3B">
              <w:rPr>
                <w:rStyle w:val="InstructionsTabelleText"/>
                <w:rFonts w:ascii="Times New Roman" w:hAnsi="Times New Roman"/>
                <w:sz w:val="24"/>
              </w:rPr>
              <w:t>'</w:t>
            </w:r>
            <w:r w:rsidRPr="00812CC9">
              <w:rPr>
                <w:rStyle w:val="InstructionsTabelleText"/>
                <w:rFonts w:ascii="Times New Roman" w:hAnsi="Times New Roman"/>
                <w:sz w:val="24"/>
              </w:rPr>
              <w:t>articolo 178 del CRR,</w:t>
            </w:r>
            <w:r w:rsidRPr="00812CC9">
              <w:rPr>
                <w:rFonts w:ascii="Times New Roman" w:hAnsi="Times New Roman"/>
                <w:sz w:val="24"/>
              </w:rPr>
              <w:t xml:space="preserve"> ripartito per tipo di esposizioni verso la cartolarizzazione.</w:t>
            </w:r>
          </w:p>
        </w:tc>
      </w:tr>
      <w:tr w:rsidR="00B96DF5" w:rsidRPr="00812CC9" w14:paraId="3A6724EC" w14:textId="77777777" w:rsidTr="00B96DF5">
        <w:trPr>
          <w:trHeight w:val="741"/>
        </w:trPr>
        <w:tc>
          <w:tcPr>
            <w:tcW w:w="1413" w:type="dxa"/>
            <w:shd w:val="clear" w:color="auto" w:fill="auto"/>
          </w:tcPr>
          <w:p w14:paraId="7A659431" w14:textId="77777777" w:rsidR="00B96DF5" w:rsidRPr="00812CC9" w:rsidRDefault="00B96DF5" w:rsidP="00B96DF5">
            <w:pPr>
              <w:autoSpaceDE w:val="0"/>
              <w:autoSpaceDN w:val="0"/>
              <w:adjustRightInd w:val="0"/>
              <w:spacing w:before="120" w:after="120"/>
              <w:jc w:val="center"/>
              <w:rPr>
                <w:rFonts w:ascii="Times New Roman" w:eastAsia="Times New Roman" w:hAnsi="Times New Roman" w:cs="Times New Roman"/>
                <w:sz w:val="24"/>
              </w:rPr>
            </w:pPr>
            <w:r w:rsidRPr="00812CC9">
              <w:rPr>
                <w:rFonts w:ascii="Times New Roman" w:hAnsi="Times New Roman"/>
                <w:sz w:val="24"/>
              </w:rPr>
              <w:t>c</w:t>
            </w:r>
          </w:p>
        </w:tc>
        <w:tc>
          <w:tcPr>
            <w:tcW w:w="7654" w:type="dxa"/>
            <w:shd w:val="clear" w:color="auto" w:fill="auto"/>
          </w:tcPr>
          <w:p w14:paraId="25F31915" w14:textId="77777777" w:rsidR="00B96DF5" w:rsidRPr="00812CC9" w:rsidRDefault="00B96DF5" w:rsidP="00B96DF5">
            <w:pPr>
              <w:rPr>
                <w:rFonts w:ascii="Times New Roman" w:eastAsia="Times New Roman" w:hAnsi="Times New Roman" w:cs="Times New Roman"/>
                <w:b/>
                <w:sz w:val="24"/>
              </w:rPr>
            </w:pPr>
            <w:r w:rsidRPr="00812CC9">
              <w:rPr>
                <w:rFonts w:ascii="Times New Roman" w:hAnsi="Times New Roman"/>
                <w:b/>
                <w:sz w:val="24"/>
              </w:rPr>
              <w:t>Rettifiche di valore su crediti specifiche effettuate nel periodo</w:t>
            </w:r>
          </w:p>
          <w:p w14:paraId="7A160913" w14:textId="5E05676C" w:rsidR="00B96DF5" w:rsidRPr="00812CC9" w:rsidRDefault="00B96DF5" w:rsidP="00B96DF5">
            <w:pPr>
              <w:autoSpaceDE w:val="0"/>
              <w:autoSpaceDN w:val="0"/>
              <w:adjustRightInd w:val="0"/>
              <w:spacing w:before="120" w:after="120"/>
              <w:jc w:val="both"/>
              <w:rPr>
                <w:rFonts w:ascii="Times New Roman" w:eastAsia="Times New Roman" w:hAnsi="Times New Roman" w:cs="Times New Roman"/>
                <w:sz w:val="24"/>
              </w:rPr>
            </w:pPr>
            <w:r w:rsidRPr="00812CC9">
              <w:rPr>
                <w:rFonts w:ascii="Times New Roman" w:hAnsi="Times New Roman"/>
                <w:sz w:val="24"/>
              </w:rPr>
              <w:t>Importo delle rettifiche di valore su crediti specifiche effettuate nel periodo, conformemente all</w:t>
            </w:r>
            <w:r w:rsidR="00154A3B">
              <w:rPr>
                <w:rFonts w:ascii="Times New Roman" w:hAnsi="Times New Roman"/>
                <w:sz w:val="24"/>
              </w:rPr>
              <w:t>'</w:t>
            </w:r>
            <w:r w:rsidRPr="00812CC9">
              <w:rPr>
                <w:rFonts w:ascii="Times New Roman" w:hAnsi="Times New Roman"/>
                <w:sz w:val="24"/>
              </w:rPr>
              <w:t>articolo 110 del CRR, sulle esposizioni cartolarizzate dall</w:t>
            </w:r>
            <w:r w:rsidR="00154A3B">
              <w:rPr>
                <w:rFonts w:ascii="Times New Roman" w:hAnsi="Times New Roman"/>
                <w:sz w:val="24"/>
              </w:rPr>
              <w:t>'</w:t>
            </w:r>
            <w:r w:rsidRPr="00812CC9">
              <w:rPr>
                <w:rFonts w:ascii="Times New Roman" w:hAnsi="Times New Roman"/>
                <w:sz w:val="24"/>
              </w:rPr>
              <w:t>ente (l</w:t>
            </w:r>
            <w:r w:rsidR="00154A3B">
              <w:rPr>
                <w:rFonts w:ascii="Times New Roman" w:hAnsi="Times New Roman"/>
                <w:sz w:val="24"/>
              </w:rPr>
              <w:t>'</w:t>
            </w:r>
            <w:r w:rsidRPr="00812CC9">
              <w:rPr>
                <w:rFonts w:ascii="Times New Roman" w:hAnsi="Times New Roman"/>
                <w:sz w:val="24"/>
              </w:rPr>
              <w:t>ente agisce in qualità di cedente o promotore), ripartito per tipo di esposizioni verso la cartolarizzazione.</w:t>
            </w:r>
          </w:p>
        </w:tc>
      </w:tr>
    </w:tbl>
    <w:p w14:paraId="220057DD" w14:textId="77777777" w:rsidR="00B96DF5" w:rsidRPr="00812CC9" w:rsidRDefault="00B96DF5" w:rsidP="00B96DF5">
      <w:pPr>
        <w:rPr>
          <w:rFonts w:ascii="Times New Roman" w:hAnsi="Times New Roman" w:cs="Times New Roman"/>
          <w:sz w:val="24"/>
        </w:rPr>
      </w:pPr>
    </w:p>
    <w:p w14:paraId="023782DE"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p>
    <w:p w14:paraId="26A4405D" w14:textId="77777777" w:rsidR="00B96DF5" w:rsidRPr="00812CC9" w:rsidRDefault="00B96DF5" w:rsidP="00B96DF5">
      <w:pPr>
        <w:rPr>
          <w:rFonts w:ascii="Times New Roman" w:hAnsi="Times New Roman" w:cs="Times New Roman"/>
          <w:b/>
          <w:sz w:val="24"/>
        </w:rPr>
      </w:pPr>
    </w:p>
    <w:p w14:paraId="0645EEBB" w14:textId="70D279AD" w:rsidR="00B96DF5" w:rsidRPr="00812CC9" w:rsidRDefault="00B96DF5" w:rsidP="00B96DF5">
      <w:pPr>
        <w:pStyle w:val="Titlelevel2"/>
        <w:spacing w:before="0"/>
        <w:rPr>
          <w:rFonts w:ascii="Times New Roman" w:hAnsi="Times New Roman" w:cs="Times New Roman"/>
          <w:b/>
          <w:color w:val="auto"/>
          <w:sz w:val="24"/>
        </w:rPr>
      </w:pPr>
      <w:r w:rsidRPr="00812CC9">
        <w:rPr>
          <w:rFonts w:ascii="Times New Roman" w:hAnsi="Times New Roman"/>
          <w:b/>
          <w:color w:val="auto"/>
          <w:sz w:val="24"/>
        </w:rPr>
        <w:t>ALLEGATO XXX – Tabelle e modelli per l</w:t>
      </w:r>
      <w:r w:rsidR="00154A3B">
        <w:rPr>
          <w:rFonts w:ascii="Times New Roman" w:hAnsi="Times New Roman"/>
          <w:b/>
          <w:color w:val="auto"/>
          <w:sz w:val="24"/>
        </w:rPr>
        <w:t>'</w:t>
      </w:r>
      <w:r w:rsidRPr="00812CC9">
        <w:rPr>
          <w:rFonts w:ascii="Times New Roman" w:hAnsi="Times New Roman"/>
          <w:b/>
          <w:color w:val="auto"/>
          <w:sz w:val="24"/>
        </w:rPr>
        <w:t xml:space="preserve">informativa sul metodo interno e sul metodo standardizzato per il rischio di mercato Istruzioni </w:t>
      </w:r>
    </w:p>
    <w:p w14:paraId="43E4363A" w14:textId="27277B0E" w:rsidR="00B96DF5" w:rsidRPr="00812CC9" w:rsidRDefault="00B96DF5" w:rsidP="00B96DF5">
      <w:pPr>
        <w:pStyle w:val="Titlelevel2"/>
        <w:numPr>
          <w:ilvl w:val="0"/>
          <w:numId w:val="60"/>
        </w:numPr>
        <w:spacing w:before="0"/>
        <w:jc w:val="both"/>
        <w:rPr>
          <w:rFonts w:ascii="Times New Roman" w:hAnsi="Times New Roman" w:cs="Times New Roman"/>
          <w:color w:val="auto"/>
          <w:sz w:val="24"/>
        </w:rPr>
      </w:pPr>
      <w:r w:rsidRPr="00812CC9">
        <w:rPr>
          <w:rFonts w:ascii="Times New Roman" w:hAnsi="Times New Roman"/>
          <w:color w:val="auto"/>
          <w:sz w:val="24"/>
        </w:rPr>
        <w:t>Il presente allegato contiene le istruzioni che gli enti devono seguire per pubblicare le informazioni di cui agli articoli 435, 445 e 455 del regolamento (UE) n. 575/2013</w:t>
      </w:r>
      <w:r w:rsidRPr="00812CC9">
        <w:rPr>
          <w:rStyle w:val="FootnoteReference"/>
          <w:rFonts w:cs="Times New Roman"/>
          <w:color w:val="auto"/>
        </w:rPr>
        <w:footnoteReference w:id="44"/>
      </w:r>
      <w:r w:rsidRPr="00812CC9">
        <w:rPr>
          <w:rFonts w:ascii="Times New Roman" w:hAnsi="Times New Roman"/>
          <w:color w:val="auto"/>
          <w:sz w:val="24"/>
        </w:rPr>
        <w:t xml:space="preserve"> (</w:t>
      </w:r>
      <w:r w:rsidR="00154A3B">
        <w:rPr>
          <w:rFonts w:ascii="Times New Roman" w:hAnsi="Times New Roman"/>
          <w:color w:val="auto"/>
          <w:sz w:val="24"/>
        </w:rPr>
        <w:t>"</w:t>
      </w:r>
      <w:r w:rsidRPr="00812CC9">
        <w:rPr>
          <w:rFonts w:ascii="Times New Roman" w:hAnsi="Times New Roman"/>
          <w:color w:val="auto"/>
          <w:sz w:val="24"/>
        </w:rPr>
        <w:t>CRR</w:t>
      </w:r>
      <w:r w:rsidR="00154A3B">
        <w:rPr>
          <w:rFonts w:ascii="Times New Roman" w:hAnsi="Times New Roman"/>
          <w:color w:val="auto"/>
          <w:sz w:val="24"/>
        </w:rPr>
        <w:t>"</w:t>
      </w:r>
      <w:r w:rsidRPr="00812CC9">
        <w:rPr>
          <w:rFonts w:ascii="Times New Roman" w:hAnsi="Times New Roman"/>
          <w:color w:val="auto"/>
          <w:sz w:val="24"/>
        </w:rPr>
        <w:t>) per compilare le tabelle e i modelli per l</w:t>
      </w:r>
      <w:r w:rsidR="00154A3B">
        <w:rPr>
          <w:rFonts w:ascii="Times New Roman" w:hAnsi="Times New Roman"/>
          <w:color w:val="auto"/>
          <w:sz w:val="24"/>
        </w:rPr>
        <w:t>'</w:t>
      </w:r>
      <w:r w:rsidRPr="00812CC9">
        <w:rPr>
          <w:rFonts w:ascii="Times New Roman" w:hAnsi="Times New Roman"/>
          <w:color w:val="auto"/>
          <w:sz w:val="24"/>
        </w:rPr>
        <w:t>informativa sul rischio di mercato di cui all</w:t>
      </w:r>
      <w:r w:rsidR="00154A3B">
        <w:rPr>
          <w:rFonts w:ascii="Times New Roman" w:hAnsi="Times New Roman"/>
          <w:color w:val="auto"/>
          <w:sz w:val="24"/>
        </w:rPr>
        <w:t>'</w:t>
      </w:r>
      <w:r w:rsidRPr="00812CC9">
        <w:rPr>
          <w:rFonts w:ascii="Times New Roman" w:hAnsi="Times New Roman"/>
          <w:color w:val="auto"/>
          <w:sz w:val="24"/>
        </w:rPr>
        <w:t xml:space="preserve">allegato XXIX del presente regolamento di esecuzione. </w:t>
      </w:r>
    </w:p>
    <w:p w14:paraId="2501350D" w14:textId="5FC99FBB"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b/>
          <w:sz w:val="24"/>
        </w:rPr>
        <w:t>Tabella EU MRA: obblighi di informativa qualitativa sul rischio di mercato</w:t>
      </w:r>
      <w:r w:rsidR="008276E9">
        <w:rPr>
          <w:rFonts w:ascii="Times New Roman" w:hAnsi="Times New Roman"/>
          <w:b/>
          <w:sz w:val="24"/>
        </w:rPr>
        <w:t xml:space="preserve"> -</w:t>
      </w:r>
      <w:r w:rsidRPr="00812CC9">
        <w:rPr>
          <w:rFonts w:ascii="Times New Roman" w:hAnsi="Times New Roman"/>
          <w:sz w:val="24"/>
        </w:rPr>
        <w:t xml:space="preserve"> Caselle di testo libero</w:t>
      </w:r>
    </w:p>
    <w:p w14:paraId="3A5CEF5E" w14:textId="246670CB" w:rsidR="00B96DF5" w:rsidRPr="00812CC9" w:rsidRDefault="00B96DF5" w:rsidP="00B96DF5">
      <w:pPr>
        <w:pStyle w:val="Titlelevel2"/>
        <w:numPr>
          <w:ilvl w:val="0"/>
          <w:numId w:val="60"/>
        </w:numPr>
        <w:spacing w:before="0"/>
        <w:jc w:val="both"/>
        <w:rPr>
          <w:rFonts w:ascii="Times New Roman" w:hAnsi="Times New Roman" w:cs="Times New Roman"/>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435, paragrafo 1, lettere da a) a d), del CRR per quanto riguarda il rischio di mercato, seguendo le istruzioni fornite di seguito nel presente allegato per compilare la tabella EU MRA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XXIX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317ED100"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57B31B"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A5BF006" w14:textId="77777777" w:rsidTr="00B96DF5">
        <w:trPr>
          <w:trHeight w:val="238"/>
        </w:trPr>
        <w:tc>
          <w:tcPr>
            <w:tcW w:w="1384" w:type="dxa"/>
            <w:shd w:val="clear" w:color="auto" w:fill="D9D9D9" w:themeFill="background1" w:themeFillShade="D9"/>
          </w:tcPr>
          <w:p w14:paraId="6924BDB2" w14:textId="77777777" w:rsidR="00B96DF5" w:rsidRPr="00812CC9" w:rsidRDefault="00B96DF5" w:rsidP="00B96DF5">
            <w:pPr>
              <w:autoSpaceDE w:val="0"/>
              <w:autoSpaceDN w:val="0"/>
              <w:adjustRightInd w:val="0"/>
              <w:spacing w:after="24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18E478E" w14:textId="77777777" w:rsidR="00B96DF5" w:rsidRPr="00812CC9" w:rsidRDefault="00B96DF5" w:rsidP="00B96DF5">
            <w:pPr>
              <w:autoSpaceDE w:val="0"/>
              <w:autoSpaceDN w:val="0"/>
              <w:adjustRightInd w:val="0"/>
              <w:spacing w:after="24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3E270B8C" w14:textId="77777777" w:rsidTr="00B96DF5">
        <w:trPr>
          <w:trHeight w:val="680"/>
        </w:trPr>
        <w:tc>
          <w:tcPr>
            <w:tcW w:w="1384" w:type="dxa"/>
          </w:tcPr>
          <w:p w14:paraId="0413DD11" w14:textId="77777777" w:rsidR="00B96DF5" w:rsidRPr="00812CC9" w:rsidRDefault="00B96DF5" w:rsidP="00B96DF5">
            <w:pPr>
              <w:pStyle w:val="Applicationdirecte"/>
              <w:spacing w:before="0" w:after="240"/>
              <w:jc w:val="center"/>
            </w:pPr>
            <w:r w:rsidRPr="00812CC9">
              <w:t>a)</w:t>
            </w:r>
          </w:p>
        </w:tc>
        <w:tc>
          <w:tcPr>
            <w:tcW w:w="7655" w:type="dxa"/>
            <w:vAlign w:val="center"/>
          </w:tcPr>
          <w:p w14:paraId="09148236" w14:textId="25D66B1D"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435, paragrafo 1</w:t>
            </w:r>
            <w:r w:rsidR="00DB4AA2" w:rsidRPr="00812CC9">
              <w:rPr>
                <w:rFonts w:ascii="Times New Roman" w:hAnsi="Times New Roman"/>
                <w:sz w:val="24"/>
              </w:rPr>
              <w:t>, lettere a) e </w:t>
            </w:r>
            <w:r w:rsidRPr="00812CC9">
              <w:rPr>
                <w:rFonts w:ascii="Times New Roman" w:hAnsi="Times New Roman"/>
                <w:sz w:val="24"/>
              </w:rPr>
              <w:t>d), del CRR sugli obiettivi e sulle politiche di gestione del rischio per la gestione del rischio di mercato, gli enti includono:</w:t>
            </w:r>
          </w:p>
          <w:p w14:paraId="72D40B76" w14:textId="51EC2667"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una spiegazione degli obiettivi strategici di gestione nell</w:t>
            </w:r>
            <w:r w:rsidR="00154A3B">
              <w:rPr>
                <w:rFonts w:ascii="Times New Roman" w:hAnsi="Times New Roman"/>
                <w:sz w:val="24"/>
                <w:szCs w:val="24"/>
              </w:rPr>
              <w:t>'</w:t>
            </w:r>
            <w:r w:rsidRPr="00812CC9">
              <w:rPr>
                <w:rFonts w:ascii="Times New Roman" w:hAnsi="Times New Roman"/>
                <w:sz w:val="24"/>
                <w:szCs w:val="24"/>
              </w:rPr>
              <w:t xml:space="preserve">intraprendere attività di negoziazione; </w:t>
            </w:r>
          </w:p>
          <w:p w14:paraId="4BC89066" w14:textId="2F2348B0"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i processi attuati per individuare, misurare, monitorare e controllare i rischi di mercato dell</w:t>
            </w:r>
            <w:r w:rsidR="00154A3B">
              <w:rPr>
                <w:rFonts w:ascii="Times New Roman" w:hAnsi="Times New Roman"/>
                <w:sz w:val="24"/>
                <w:szCs w:val="24"/>
              </w:rPr>
              <w:t>'</w:t>
            </w:r>
            <w:r w:rsidRPr="00812CC9">
              <w:rPr>
                <w:rFonts w:ascii="Times New Roman" w:hAnsi="Times New Roman"/>
                <w:sz w:val="24"/>
                <w:szCs w:val="24"/>
              </w:rPr>
              <w:t>ente;</w:t>
            </w:r>
          </w:p>
          <w:p w14:paraId="68586D7F" w14:textId="77777777"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le politiche di copertura e di attenuazione del rischio;</w:t>
            </w:r>
          </w:p>
          <w:p w14:paraId="236D962D" w14:textId="1090EE6B"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le strategie e i processi per la sorveglianza continuativa sull</w:t>
            </w:r>
            <w:r w:rsidR="00154A3B">
              <w:rPr>
                <w:rFonts w:ascii="Times New Roman" w:hAnsi="Times New Roman"/>
                <w:sz w:val="24"/>
                <w:szCs w:val="24"/>
              </w:rPr>
              <w:t>'</w:t>
            </w:r>
            <w:r w:rsidRPr="00812CC9">
              <w:rPr>
                <w:rFonts w:ascii="Times New Roman" w:hAnsi="Times New Roman"/>
                <w:sz w:val="24"/>
                <w:szCs w:val="24"/>
              </w:rPr>
              <w:t>efficacia delle coperture.</w:t>
            </w:r>
          </w:p>
        </w:tc>
      </w:tr>
      <w:tr w:rsidR="00B96DF5" w:rsidRPr="00812CC9" w14:paraId="26040C9F" w14:textId="77777777" w:rsidTr="00B96DF5">
        <w:trPr>
          <w:trHeight w:val="680"/>
        </w:trPr>
        <w:tc>
          <w:tcPr>
            <w:tcW w:w="1384" w:type="dxa"/>
          </w:tcPr>
          <w:p w14:paraId="7AF2D378" w14:textId="77777777" w:rsidR="00B96DF5" w:rsidRPr="00812CC9" w:rsidRDefault="00B96DF5" w:rsidP="00B96DF5">
            <w:pPr>
              <w:pStyle w:val="Applicationdirecte"/>
              <w:spacing w:before="0" w:after="240"/>
              <w:jc w:val="center"/>
            </w:pPr>
            <w:r w:rsidRPr="00812CC9">
              <w:t>b)</w:t>
            </w:r>
          </w:p>
        </w:tc>
        <w:tc>
          <w:tcPr>
            <w:tcW w:w="7655" w:type="dxa"/>
          </w:tcPr>
          <w:p w14:paraId="50A7AC16" w14:textId="655C105E"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435, paragrafo 1, lettera b), del CRR sulla struttura e sull</w:t>
            </w:r>
            <w:r w:rsidR="00154A3B">
              <w:rPr>
                <w:rFonts w:ascii="Times New Roman" w:hAnsi="Times New Roman"/>
                <w:sz w:val="24"/>
              </w:rPr>
              <w:t>'</w:t>
            </w:r>
            <w:r w:rsidRPr="00812CC9">
              <w:rPr>
                <w:rFonts w:ascii="Times New Roman" w:hAnsi="Times New Roman"/>
                <w:sz w:val="24"/>
              </w:rPr>
              <w:t>organizzazione della funzione di gestione del rischio di mercato, gli enti includono:</w:t>
            </w:r>
          </w:p>
          <w:p w14:paraId="4B81ADD2" w14:textId="75DAE18A" w:rsidR="00B96DF5" w:rsidRPr="00812CC9" w:rsidRDefault="00B96DF5" w:rsidP="00B96DF5">
            <w:pPr>
              <w:pStyle w:val="ListParagraph"/>
              <w:numPr>
                <w:ilvl w:val="0"/>
                <w:numId w:val="59"/>
              </w:numPr>
              <w:spacing w:after="240"/>
              <w:jc w:val="both"/>
              <w:rPr>
                <w:rFonts w:ascii="Times New Roman" w:eastAsia="Times New Roman" w:hAnsi="Times New Roman"/>
                <w:sz w:val="24"/>
                <w:szCs w:val="24"/>
              </w:rPr>
            </w:pPr>
            <w:r w:rsidRPr="00812CC9">
              <w:rPr>
                <w:rFonts w:ascii="Times New Roman" w:hAnsi="Times New Roman"/>
                <w:sz w:val="24"/>
                <w:szCs w:val="24"/>
              </w:rPr>
              <w:t>una descrizione della struttura di governance del rischio di mercato istituita per attuare le strategie e i processi dell</w:t>
            </w:r>
            <w:r w:rsidR="00154A3B">
              <w:rPr>
                <w:rFonts w:ascii="Times New Roman" w:hAnsi="Times New Roman"/>
                <w:sz w:val="24"/>
                <w:szCs w:val="24"/>
              </w:rPr>
              <w:t>'</w:t>
            </w:r>
            <w:r w:rsidRPr="00812CC9">
              <w:rPr>
                <w:rFonts w:ascii="Times New Roman" w:hAnsi="Times New Roman"/>
                <w:sz w:val="24"/>
                <w:szCs w:val="24"/>
              </w:rPr>
              <w:t xml:space="preserve">ente di cui alla riga a); </w:t>
            </w:r>
          </w:p>
          <w:p w14:paraId="48F6255C" w14:textId="77777777" w:rsidR="00B96DF5" w:rsidRPr="00812CC9" w:rsidRDefault="00B96DF5" w:rsidP="00B96DF5">
            <w:pPr>
              <w:pStyle w:val="ListParagraph"/>
              <w:numPr>
                <w:ilvl w:val="0"/>
                <w:numId w:val="59"/>
              </w:numPr>
              <w:spacing w:after="240"/>
              <w:jc w:val="both"/>
              <w:rPr>
                <w:rFonts w:ascii="Times New Roman" w:eastAsia="Times New Roman" w:hAnsi="Times New Roman"/>
                <w:sz w:val="24"/>
                <w:szCs w:val="24"/>
              </w:rPr>
            </w:pPr>
            <w:r w:rsidRPr="00812CC9">
              <w:rPr>
                <w:rFonts w:ascii="Times New Roman" w:hAnsi="Times New Roman"/>
                <w:sz w:val="24"/>
                <w:szCs w:val="24"/>
              </w:rPr>
              <w:t xml:space="preserve">una descrizione delle relazioni e dei meccanismi di comunicazione tra le diverse parti coinvolte nella gestione del rischio di mercato. </w:t>
            </w:r>
          </w:p>
        </w:tc>
      </w:tr>
      <w:tr w:rsidR="00B96DF5" w:rsidRPr="00812CC9" w14:paraId="1B99FEC3" w14:textId="77777777" w:rsidTr="00B96DF5">
        <w:trPr>
          <w:trHeight w:val="436"/>
        </w:trPr>
        <w:tc>
          <w:tcPr>
            <w:tcW w:w="1384" w:type="dxa"/>
          </w:tcPr>
          <w:p w14:paraId="0464ED35" w14:textId="77777777" w:rsidR="00B96DF5" w:rsidRPr="00812CC9" w:rsidRDefault="00B96DF5" w:rsidP="00B96DF5">
            <w:pPr>
              <w:pStyle w:val="Applicationdirecte"/>
              <w:spacing w:before="0" w:after="240"/>
              <w:jc w:val="center"/>
            </w:pPr>
            <w:r w:rsidRPr="00812CC9">
              <w:t>c)</w:t>
            </w:r>
          </w:p>
          <w:p w14:paraId="2EECBBA2" w14:textId="77777777" w:rsidR="00B96DF5" w:rsidRPr="00812CC9" w:rsidRDefault="00B96DF5" w:rsidP="00B96DF5">
            <w:pPr>
              <w:pStyle w:val="Fait"/>
              <w:spacing w:before="0" w:after="240"/>
            </w:pPr>
          </w:p>
        </w:tc>
        <w:tc>
          <w:tcPr>
            <w:tcW w:w="7655" w:type="dxa"/>
          </w:tcPr>
          <w:p w14:paraId="4AE7043A" w14:textId="4EA2AB3C"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435, paragrafo 1, lettera c), del CRR sull</w:t>
            </w:r>
            <w:r w:rsidR="00154A3B">
              <w:rPr>
                <w:rFonts w:ascii="Times New Roman" w:hAnsi="Times New Roman"/>
                <w:sz w:val="24"/>
              </w:rPr>
              <w:t>'</w:t>
            </w:r>
            <w:r w:rsidRPr="00812CC9">
              <w:rPr>
                <w:rFonts w:ascii="Times New Roman" w:hAnsi="Times New Roman"/>
                <w:sz w:val="24"/>
              </w:rPr>
              <w:t>ambito di applicazione e la natura dei sistemi di segnalazione e di misurazione del rischio di mercato, gli enti forniscono una descrizione dell</w:t>
            </w:r>
            <w:r w:rsidR="00154A3B">
              <w:rPr>
                <w:rFonts w:ascii="Times New Roman" w:hAnsi="Times New Roman"/>
                <w:sz w:val="24"/>
              </w:rPr>
              <w:t>'</w:t>
            </w:r>
            <w:r w:rsidRPr="00812CC9">
              <w:rPr>
                <w:rFonts w:ascii="Times New Roman" w:hAnsi="Times New Roman"/>
                <w:sz w:val="24"/>
              </w:rPr>
              <w:t xml:space="preserve">ambito di applicazione e della natura dei sistemi di segnalazione e di misurazione del rischio di mercato. </w:t>
            </w:r>
          </w:p>
        </w:tc>
      </w:tr>
    </w:tbl>
    <w:p w14:paraId="7DCF4292" w14:textId="77777777" w:rsidR="00B96DF5" w:rsidRPr="00812CC9" w:rsidRDefault="00B96DF5" w:rsidP="00B96DF5">
      <w:pPr>
        <w:pStyle w:val="Titlelevel2"/>
        <w:spacing w:before="0"/>
        <w:rPr>
          <w:rFonts w:ascii="Times New Roman" w:hAnsi="Times New Roman"/>
          <w:b/>
          <w:sz w:val="24"/>
        </w:rPr>
      </w:pPr>
    </w:p>
    <w:p w14:paraId="1339E309" w14:textId="27EE1C0F"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Modello EU MR1: rischio di mercato in base al metodo standardizzato</w:t>
      </w:r>
      <w:r w:rsidR="00725234">
        <w:rPr>
          <w:rFonts w:ascii="Times New Roman" w:hAnsi="Times New Roman"/>
          <w:b/>
          <w:color w:val="auto"/>
          <w:sz w:val="24"/>
        </w:rPr>
        <w:t xml:space="preserve"> -</w:t>
      </w:r>
      <w:r w:rsidRPr="00812CC9">
        <w:rPr>
          <w:rFonts w:ascii="Times New Roman" w:hAnsi="Times New Roman"/>
          <w:color w:val="auto"/>
          <w:sz w:val="24"/>
        </w:rPr>
        <w:t xml:space="preserve"> Formato fisso</w:t>
      </w:r>
    </w:p>
    <w:p w14:paraId="2EC79DD2" w14:textId="57BD5D77" w:rsidR="00B96DF5" w:rsidRPr="00812CC9" w:rsidRDefault="00B96DF5" w:rsidP="00B96DF5">
      <w:pPr>
        <w:pStyle w:val="Titlelevel2"/>
        <w:numPr>
          <w:ilvl w:val="0"/>
          <w:numId w:val="60"/>
        </w:numPr>
        <w:spacing w:before="0"/>
        <w:jc w:val="both"/>
        <w:rPr>
          <w:rFonts w:ascii="Times New Roman" w:hAnsi="Times New Roman"/>
          <w:b/>
          <w:color w:val="auto"/>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445 del CRR seguendo le istruzioni fornite di seguito nel presente allegato per compilare il modello EU MR1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XXIX del presente regolamento di esecuzione.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B96DF5" w:rsidRPr="00812CC9" w14:paraId="4AF7F2CA"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FE5B0E"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26A62446"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52A0CE5"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Numero di riga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3D7B0A"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3D5D2931" w14:textId="77777777" w:rsidTr="00B96DF5">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ECA4BA6" w14:textId="77777777" w:rsidR="00B96DF5" w:rsidRPr="00812CC9" w:rsidRDefault="00B96DF5" w:rsidP="00B96DF5">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1C4FE50" w14:textId="77777777" w:rsidR="00B96DF5" w:rsidRPr="00812CC9" w:rsidRDefault="00B96DF5" w:rsidP="00B96DF5">
            <w:pPr>
              <w:spacing w:after="240"/>
              <w:rPr>
                <w:rFonts w:ascii="Times New Roman" w:hAnsi="Times New Roman" w:cs="Times New Roman"/>
                <w:b/>
                <w:i/>
                <w:sz w:val="24"/>
              </w:rPr>
            </w:pPr>
            <w:r w:rsidRPr="00812CC9">
              <w:rPr>
                <w:rFonts w:ascii="Times New Roman" w:hAnsi="Times New Roman"/>
                <w:b/>
                <w:i/>
                <w:sz w:val="24"/>
              </w:rPr>
              <w:t>Prodotti outright</w:t>
            </w:r>
          </w:p>
        </w:tc>
      </w:tr>
      <w:tr w:rsidR="00B96DF5" w:rsidRPr="00812CC9" w14:paraId="2763D0CE" w14:textId="77777777" w:rsidTr="00B96DF5">
        <w:tc>
          <w:tcPr>
            <w:tcW w:w="1172" w:type="dxa"/>
            <w:tcBorders>
              <w:top w:val="single" w:sz="4" w:space="0" w:color="auto"/>
              <w:left w:val="single" w:sz="4" w:space="0" w:color="auto"/>
              <w:bottom w:val="single" w:sz="4" w:space="0" w:color="auto"/>
              <w:right w:val="single" w:sz="4" w:space="0" w:color="auto"/>
            </w:tcBorders>
          </w:tcPr>
          <w:p w14:paraId="3A020662"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7ABB9F4F"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 xml:space="preserve">Rischio di tasso di interesse (generico e specifico) </w:t>
            </w:r>
          </w:p>
          <w:p w14:paraId="0ADBA55E" w14:textId="4C9AB6D3" w:rsidR="00B96DF5" w:rsidRPr="00812CC9" w:rsidRDefault="00B96DF5" w:rsidP="00DB4AA2">
            <w:pPr>
              <w:autoSpaceDE w:val="0"/>
              <w:autoSpaceDN w:val="0"/>
              <w:adjustRightInd w:val="0"/>
              <w:spacing w:after="240"/>
              <w:jc w:val="both"/>
              <w:rPr>
                <w:rFonts w:ascii="Times New Roman" w:hAnsi="Times New Roman" w:cs="Times New Roman"/>
                <w:sz w:val="24"/>
              </w:rPr>
            </w:pPr>
            <w:r w:rsidRPr="00812CC9">
              <w:rPr>
                <w:rFonts w:ascii="Times New Roman" w:hAnsi="Times New Roman"/>
                <w:sz w:val="24"/>
              </w:rPr>
              <w:t>Rischio generico e specifico di posizioni in strumenti di debito negoziati nel portafoglio di negoziazione, conformemente alla parte tre, titolo IV, capo</w:t>
            </w:r>
            <w:r w:rsidR="00DB4AA2" w:rsidRPr="00812CC9">
              <w:rPr>
                <w:rFonts w:ascii="Times New Roman" w:hAnsi="Times New Roman"/>
                <w:sz w:val="24"/>
              </w:rPr>
              <w:t> </w:t>
            </w:r>
            <w:r w:rsidRPr="00812CC9">
              <w:rPr>
                <w:rFonts w:ascii="Times New Roman" w:hAnsi="Times New Roman"/>
                <w:sz w:val="24"/>
              </w:rPr>
              <w:t>2, del CRR, escluso il rischio specifico connesso alla cartolarizzazione, e che non sono opzionali.</w:t>
            </w:r>
          </w:p>
        </w:tc>
      </w:tr>
      <w:tr w:rsidR="00B96DF5" w:rsidRPr="00812CC9" w14:paraId="36CF108C" w14:textId="77777777" w:rsidTr="00B96DF5">
        <w:tc>
          <w:tcPr>
            <w:tcW w:w="1172" w:type="dxa"/>
            <w:tcBorders>
              <w:top w:val="single" w:sz="4" w:space="0" w:color="auto"/>
              <w:left w:val="single" w:sz="4" w:space="0" w:color="auto"/>
              <w:bottom w:val="single" w:sz="4" w:space="0" w:color="auto"/>
              <w:right w:val="single" w:sz="4" w:space="0" w:color="auto"/>
            </w:tcBorders>
          </w:tcPr>
          <w:p w14:paraId="3B4E3784"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42B4A423"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Rischio azionario (generico e specifico)</w:t>
            </w:r>
          </w:p>
          <w:p w14:paraId="27099CBF"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Rischio generico e specifico di posizioni in strumenti di capitale nel portafoglio di negoziazione, conformemente alla parte tre, titolo IV, capo 2, del CRR, esclusi gli strumenti opzionali.</w:t>
            </w:r>
          </w:p>
        </w:tc>
      </w:tr>
      <w:tr w:rsidR="00B96DF5" w:rsidRPr="00812CC9" w14:paraId="4643D735" w14:textId="77777777" w:rsidTr="00B96DF5">
        <w:tc>
          <w:tcPr>
            <w:tcW w:w="1172" w:type="dxa"/>
            <w:tcBorders>
              <w:top w:val="single" w:sz="4" w:space="0" w:color="auto"/>
              <w:left w:val="single" w:sz="4" w:space="0" w:color="auto"/>
              <w:bottom w:val="single" w:sz="4" w:space="0" w:color="auto"/>
              <w:right w:val="single" w:sz="4" w:space="0" w:color="auto"/>
            </w:tcBorders>
          </w:tcPr>
          <w:p w14:paraId="40BA977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51506F97"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Rischio di cambio</w:t>
            </w:r>
          </w:p>
          <w:p w14:paraId="15D5CDC6"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Rischio di posizioni in valuta estera conformemente alla parte tre, titolo IV, capo 3, del CRR, esclusi gli strumenti opzionali.</w:t>
            </w:r>
          </w:p>
        </w:tc>
      </w:tr>
      <w:tr w:rsidR="00B96DF5" w:rsidRPr="00812CC9" w14:paraId="60BC5DB3" w14:textId="77777777" w:rsidTr="00B96DF5">
        <w:tc>
          <w:tcPr>
            <w:tcW w:w="1172" w:type="dxa"/>
            <w:tcBorders>
              <w:top w:val="single" w:sz="4" w:space="0" w:color="auto"/>
              <w:left w:val="single" w:sz="4" w:space="0" w:color="auto"/>
              <w:bottom w:val="single" w:sz="4" w:space="0" w:color="auto"/>
              <w:right w:val="single" w:sz="4" w:space="0" w:color="auto"/>
            </w:tcBorders>
          </w:tcPr>
          <w:p w14:paraId="33A3E186"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10FA048"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Rischio di posizioni in merci</w:t>
            </w:r>
          </w:p>
          <w:p w14:paraId="3F84B263" w14:textId="2812EB04"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 xml:space="preserve">Rischio di posizioni in merci conformemente </w:t>
            </w:r>
            <w:r w:rsidR="00DB4AA2" w:rsidRPr="00812CC9">
              <w:rPr>
                <w:rFonts w:ascii="Times New Roman" w:hAnsi="Times New Roman"/>
                <w:sz w:val="24"/>
              </w:rPr>
              <w:t>alla parte tre, titolo IV, capo </w:t>
            </w:r>
            <w:r w:rsidRPr="00812CC9">
              <w:rPr>
                <w:rFonts w:ascii="Times New Roman" w:hAnsi="Times New Roman"/>
                <w:sz w:val="24"/>
              </w:rPr>
              <w:t>4, del CRR, esclusi gli strumenti opzionali.</w:t>
            </w:r>
          </w:p>
        </w:tc>
      </w:tr>
      <w:tr w:rsidR="00B96DF5" w:rsidRPr="00812CC9" w14:paraId="384E372B" w14:textId="77777777" w:rsidTr="00B96DF5">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5637EC9" w14:textId="77777777" w:rsidR="00B96DF5" w:rsidRPr="00812CC9" w:rsidRDefault="00B96DF5" w:rsidP="00DB4AA2">
            <w:pPr>
              <w:keepNext/>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503A7EE" w14:textId="77777777" w:rsidR="00B96DF5" w:rsidRPr="00812CC9" w:rsidRDefault="00B96DF5" w:rsidP="00DB4AA2">
            <w:pPr>
              <w:keepNext/>
              <w:spacing w:after="240"/>
              <w:rPr>
                <w:rFonts w:ascii="Times New Roman" w:hAnsi="Times New Roman" w:cs="Times New Roman"/>
                <w:b/>
                <w:sz w:val="24"/>
              </w:rPr>
            </w:pPr>
            <w:r w:rsidRPr="00812CC9">
              <w:rPr>
                <w:rFonts w:ascii="Times New Roman" w:hAnsi="Times New Roman"/>
                <w:b/>
                <w:sz w:val="24"/>
              </w:rPr>
              <w:t>Opzioni</w:t>
            </w:r>
          </w:p>
        </w:tc>
      </w:tr>
      <w:tr w:rsidR="00B96DF5" w:rsidRPr="00812CC9" w14:paraId="0D493D4F" w14:textId="77777777" w:rsidTr="00B96DF5">
        <w:tc>
          <w:tcPr>
            <w:tcW w:w="1172" w:type="dxa"/>
            <w:tcBorders>
              <w:top w:val="single" w:sz="4" w:space="0" w:color="auto"/>
              <w:left w:val="single" w:sz="4" w:space="0" w:color="auto"/>
              <w:bottom w:val="single" w:sz="4" w:space="0" w:color="auto"/>
              <w:right w:val="single" w:sz="4" w:space="0" w:color="auto"/>
            </w:tcBorders>
          </w:tcPr>
          <w:p w14:paraId="2BA74111"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4A77F7DA" w14:textId="77777777"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b/>
                <w:sz w:val="24"/>
              </w:rPr>
              <w:t>Metodo semplificato</w:t>
            </w:r>
          </w:p>
          <w:p w14:paraId="776C3564" w14:textId="189CEFAB"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sz w:val="24"/>
              </w:rPr>
              <w:t>Opzioni o warrants di cui all</w:t>
            </w:r>
            <w:r w:rsidR="00154A3B">
              <w:rPr>
                <w:rFonts w:ascii="Times New Roman" w:hAnsi="Times New Roman"/>
                <w:sz w:val="24"/>
              </w:rPr>
              <w:t>'</w:t>
            </w:r>
            <w:r w:rsidRPr="00812CC9">
              <w:rPr>
                <w:rFonts w:ascii="Times New Roman" w:hAnsi="Times New Roman"/>
                <w:sz w:val="24"/>
              </w:rPr>
              <w:t>articolo 329, paragrafo 3, della parte tre, titolo IV, capo 2, del CRR per i quali gli enti calcolano i requisiti di fondi propri relativi a rischi diversi dal rischio delta utilizzando il metodo semplificato</w:t>
            </w:r>
            <w:r w:rsidRPr="00812CC9">
              <w:rPr>
                <w:rStyle w:val="FootnoteReference"/>
                <w:rFonts w:eastAsia="Times New Roman" w:cs="Times New Roman"/>
              </w:rPr>
              <w:footnoteReference w:id="45"/>
            </w:r>
            <w:r w:rsidRPr="00812CC9">
              <w:t>.</w:t>
            </w:r>
          </w:p>
        </w:tc>
      </w:tr>
      <w:tr w:rsidR="00B96DF5" w:rsidRPr="00812CC9" w14:paraId="11FEBCA0" w14:textId="77777777" w:rsidTr="00B96DF5">
        <w:tc>
          <w:tcPr>
            <w:tcW w:w="1172" w:type="dxa"/>
            <w:tcBorders>
              <w:top w:val="single" w:sz="4" w:space="0" w:color="auto"/>
              <w:left w:val="single" w:sz="4" w:space="0" w:color="auto"/>
              <w:bottom w:val="single" w:sz="4" w:space="0" w:color="auto"/>
              <w:right w:val="single" w:sz="4" w:space="0" w:color="auto"/>
            </w:tcBorders>
          </w:tcPr>
          <w:p w14:paraId="4DC1BC77"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C6806FC" w14:textId="77777777"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b/>
                <w:sz w:val="24"/>
              </w:rPr>
              <w:t>Metodo delta plus</w:t>
            </w:r>
          </w:p>
          <w:p w14:paraId="5DE0BEA6" w14:textId="2C51079F"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sz w:val="24"/>
              </w:rPr>
              <w:t>Opzioni o warrants nel portafoglio di negoziazione di cui all</w:t>
            </w:r>
            <w:r w:rsidR="00154A3B">
              <w:rPr>
                <w:rFonts w:ascii="Times New Roman" w:hAnsi="Times New Roman"/>
                <w:sz w:val="24"/>
              </w:rPr>
              <w:t>'</w:t>
            </w:r>
            <w:r w:rsidRPr="00812CC9">
              <w:rPr>
                <w:rFonts w:ascii="Times New Roman" w:hAnsi="Times New Roman"/>
                <w:sz w:val="24"/>
              </w:rPr>
              <w:t>articolo 329, paragrafo 3, della parte tre, titolo IV, capo 2, del CRR per i quali gli enti calcolano i requisiti di fondi propri relativi a rischi diversi dal rischio delta utilizzando il metodo delta plus</w:t>
            </w:r>
            <w:r w:rsidRPr="00812CC9">
              <w:rPr>
                <w:rStyle w:val="FootnoteReference"/>
                <w:rFonts w:eastAsia="Times New Roman" w:cs="Times New Roman"/>
              </w:rPr>
              <w:footnoteReference w:id="46"/>
            </w:r>
            <w:r w:rsidRPr="00812CC9">
              <w:rPr>
                <w:rFonts w:ascii="Times New Roman" w:hAnsi="Times New Roman"/>
                <w:sz w:val="24"/>
              </w:rPr>
              <w:t>.</w:t>
            </w:r>
          </w:p>
        </w:tc>
      </w:tr>
      <w:tr w:rsidR="00B96DF5" w:rsidRPr="00812CC9" w14:paraId="283C454E" w14:textId="77777777" w:rsidTr="00B96DF5">
        <w:tc>
          <w:tcPr>
            <w:tcW w:w="1172" w:type="dxa"/>
            <w:tcBorders>
              <w:top w:val="single" w:sz="4" w:space="0" w:color="auto"/>
              <w:left w:val="single" w:sz="4" w:space="0" w:color="auto"/>
              <w:bottom w:val="single" w:sz="4" w:space="0" w:color="auto"/>
              <w:right w:val="single" w:sz="4" w:space="0" w:color="auto"/>
            </w:tcBorders>
          </w:tcPr>
          <w:p w14:paraId="7497033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60624A10" w14:textId="77777777"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b/>
                <w:sz w:val="24"/>
              </w:rPr>
              <w:t>Metodo di scenario</w:t>
            </w:r>
          </w:p>
          <w:p w14:paraId="35C02AF2" w14:textId="3E5EAF98" w:rsidR="00B96DF5" w:rsidRPr="00812CC9" w:rsidRDefault="00B96DF5" w:rsidP="00DB4AA2">
            <w:pPr>
              <w:spacing w:after="120"/>
              <w:jc w:val="both"/>
              <w:rPr>
                <w:rFonts w:ascii="Times New Roman" w:hAnsi="Times New Roman" w:cs="Times New Roman"/>
                <w:b/>
                <w:sz w:val="24"/>
              </w:rPr>
            </w:pPr>
            <w:r w:rsidRPr="00812CC9">
              <w:rPr>
                <w:rFonts w:ascii="Times New Roman" w:hAnsi="Times New Roman"/>
                <w:sz w:val="24"/>
              </w:rPr>
              <w:t>Opzioni o warrants nel portafoglio di negoziazione di cui all</w:t>
            </w:r>
            <w:r w:rsidR="00154A3B">
              <w:rPr>
                <w:rFonts w:ascii="Times New Roman" w:hAnsi="Times New Roman"/>
                <w:sz w:val="24"/>
              </w:rPr>
              <w:t>'</w:t>
            </w:r>
            <w:r w:rsidRPr="00812CC9">
              <w:rPr>
                <w:rFonts w:ascii="Times New Roman" w:hAnsi="Times New Roman"/>
                <w:sz w:val="24"/>
              </w:rPr>
              <w:t>articolo 329, paragrafo 3, della parte tre, titolo IV, capo 2, del CRR per i quali gli enti calcolano i requisiti di fondi propri relativi a rischi diversi dal rischio delta utilizzando il metodo di scenario</w:t>
            </w:r>
            <w:r w:rsidRPr="00812CC9">
              <w:rPr>
                <w:rStyle w:val="FootnoteReference"/>
                <w:rFonts w:eastAsia="Times New Roman" w:cs="Times New Roman"/>
              </w:rPr>
              <w:footnoteReference w:id="47"/>
            </w:r>
            <w:r w:rsidRPr="00812CC9">
              <w:rPr>
                <w:rFonts w:ascii="Times New Roman" w:hAnsi="Times New Roman"/>
                <w:sz w:val="24"/>
              </w:rPr>
              <w:t>.</w:t>
            </w:r>
          </w:p>
        </w:tc>
      </w:tr>
      <w:tr w:rsidR="00B96DF5" w:rsidRPr="00812CC9" w14:paraId="10FC2903" w14:textId="77777777" w:rsidTr="00B96DF5">
        <w:tc>
          <w:tcPr>
            <w:tcW w:w="1172" w:type="dxa"/>
            <w:tcBorders>
              <w:top w:val="single" w:sz="4" w:space="0" w:color="auto"/>
              <w:left w:val="single" w:sz="4" w:space="0" w:color="auto"/>
              <w:bottom w:val="single" w:sz="4" w:space="0" w:color="auto"/>
              <w:right w:val="single" w:sz="4" w:space="0" w:color="auto"/>
            </w:tcBorders>
          </w:tcPr>
          <w:p w14:paraId="2B3B8E70"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26D43502" w14:textId="77777777" w:rsidR="00B96DF5" w:rsidRPr="00812CC9" w:rsidRDefault="00B96DF5" w:rsidP="00DB4AA2">
            <w:pPr>
              <w:spacing w:after="120"/>
              <w:rPr>
                <w:rFonts w:ascii="Times New Roman" w:hAnsi="Times New Roman" w:cs="Times New Roman"/>
                <w:b/>
                <w:sz w:val="24"/>
              </w:rPr>
            </w:pPr>
            <w:r w:rsidRPr="00812CC9">
              <w:rPr>
                <w:rFonts w:ascii="Times New Roman" w:hAnsi="Times New Roman"/>
                <w:b/>
                <w:sz w:val="24"/>
              </w:rPr>
              <w:t>Cartolarizzazione (rischio specifico)</w:t>
            </w:r>
          </w:p>
          <w:p w14:paraId="36024ACB" w14:textId="77777777" w:rsidR="00B96DF5" w:rsidRPr="00812CC9" w:rsidRDefault="00B96DF5" w:rsidP="00DB4AA2">
            <w:pPr>
              <w:spacing w:after="120"/>
              <w:jc w:val="both"/>
              <w:rPr>
                <w:rFonts w:ascii="Times New Roman" w:hAnsi="Times New Roman" w:cs="Times New Roman"/>
                <w:sz w:val="24"/>
              </w:rPr>
            </w:pPr>
            <w:r w:rsidRPr="00812CC9">
              <w:rPr>
                <w:rFonts w:ascii="Times New Roman" w:hAnsi="Times New Roman"/>
                <w:sz w:val="24"/>
              </w:rPr>
              <w:t>Rischio specifico delle posizioni verso la cartolarizzazione nel portafoglio di negoziazione conformemente agli articoli 337 e 338 della parte tre, titolo IV, capo 2, del CRR.</w:t>
            </w:r>
          </w:p>
        </w:tc>
      </w:tr>
      <w:tr w:rsidR="00B96DF5" w:rsidRPr="00812CC9" w14:paraId="3DCDF63F" w14:textId="77777777" w:rsidTr="00B96DF5">
        <w:tc>
          <w:tcPr>
            <w:tcW w:w="1172" w:type="dxa"/>
            <w:tcBorders>
              <w:top w:val="single" w:sz="4" w:space="0" w:color="auto"/>
              <w:left w:val="single" w:sz="4" w:space="0" w:color="auto"/>
              <w:bottom w:val="single" w:sz="4" w:space="0" w:color="auto"/>
              <w:right w:val="single" w:sz="4" w:space="0" w:color="auto"/>
            </w:tcBorders>
          </w:tcPr>
          <w:p w14:paraId="34BE14B5"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7B2D3B91" w14:textId="77777777" w:rsidR="00B96DF5" w:rsidRPr="00812CC9" w:rsidRDefault="00B96DF5" w:rsidP="00DB4AA2">
            <w:pPr>
              <w:spacing w:after="120"/>
              <w:rPr>
                <w:rFonts w:ascii="Times New Roman" w:hAnsi="Times New Roman" w:cs="Times New Roman"/>
                <w:b/>
                <w:sz w:val="24"/>
              </w:rPr>
            </w:pPr>
            <w:r w:rsidRPr="00812CC9">
              <w:rPr>
                <w:rFonts w:ascii="Times New Roman" w:hAnsi="Times New Roman"/>
                <w:b/>
                <w:sz w:val="24"/>
              </w:rPr>
              <w:t>Totale</w:t>
            </w:r>
          </w:p>
          <w:p w14:paraId="11532563" w14:textId="77777777" w:rsidR="00B96DF5" w:rsidRPr="00812CC9" w:rsidRDefault="00B96DF5" w:rsidP="00DB4AA2">
            <w:pPr>
              <w:spacing w:after="120"/>
              <w:rPr>
                <w:rFonts w:ascii="Times New Roman" w:hAnsi="Times New Roman" w:cs="Times New Roman"/>
                <w:sz w:val="24"/>
              </w:rPr>
            </w:pPr>
            <w:r w:rsidRPr="00812CC9">
              <w:rPr>
                <w:rFonts w:ascii="Times New Roman" w:hAnsi="Times New Roman"/>
                <w:sz w:val="24"/>
              </w:rPr>
              <w:t>Somma degli importi nelle righe da 1 a 8 di questo modello.</w:t>
            </w:r>
          </w:p>
        </w:tc>
      </w:tr>
      <w:tr w:rsidR="00B96DF5" w:rsidRPr="00812CC9" w14:paraId="754CDC73"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6C99F8"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Lettera della colonna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5B72B8"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50772E05" w14:textId="77777777" w:rsidTr="00B96DF5">
        <w:tc>
          <w:tcPr>
            <w:tcW w:w="1172" w:type="dxa"/>
            <w:tcBorders>
              <w:top w:val="single" w:sz="4" w:space="0" w:color="auto"/>
              <w:left w:val="single" w:sz="4" w:space="0" w:color="auto"/>
              <w:bottom w:val="single" w:sz="4" w:space="0" w:color="auto"/>
              <w:right w:val="single" w:sz="4" w:space="0" w:color="auto"/>
            </w:tcBorders>
          </w:tcPr>
          <w:p w14:paraId="20B21F4A"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C6728EE" w14:textId="77777777" w:rsidR="00B96DF5" w:rsidRPr="00812CC9" w:rsidRDefault="00B96DF5" w:rsidP="00DB4AA2">
            <w:pPr>
              <w:spacing w:after="120"/>
              <w:rPr>
                <w:rFonts w:ascii="Times New Roman" w:hAnsi="Times New Roman" w:cs="Times New Roman"/>
                <w:b/>
                <w:sz w:val="24"/>
              </w:rPr>
            </w:pPr>
            <w:r w:rsidRPr="00812CC9">
              <w:rPr>
                <w:rFonts w:ascii="Times New Roman" w:hAnsi="Times New Roman"/>
                <w:b/>
                <w:sz w:val="24"/>
              </w:rPr>
              <w:t>RWEA</w:t>
            </w:r>
          </w:p>
          <w:p w14:paraId="4C9A2480" w14:textId="038D1F95" w:rsidR="00B96DF5" w:rsidRPr="00812CC9" w:rsidRDefault="00B96DF5" w:rsidP="00DB4AA2">
            <w:pPr>
              <w:spacing w:after="240"/>
              <w:jc w:val="both"/>
              <w:rPr>
                <w:rFonts w:ascii="Times New Roman" w:hAnsi="Times New Roman" w:cs="Times New Roman"/>
                <w:sz w:val="24"/>
              </w:rPr>
            </w:pPr>
            <w:r w:rsidRPr="00812CC9">
              <w:rPr>
                <w:rFonts w:ascii="Times New Roman" w:hAnsi="Times New Roman"/>
                <w:sz w:val="24"/>
              </w:rPr>
              <w:t>Informativa sulle esposizioni ponderate per</w:t>
            </w:r>
            <w:r w:rsidR="00DB4AA2" w:rsidRPr="00812CC9">
              <w:rPr>
                <w:rFonts w:ascii="Times New Roman" w:hAnsi="Times New Roman"/>
                <w:sz w:val="24"/>
              </w:rPr>
              <w:t xml:space="preserve"> il rischio di cui all</w:t>
            </w:r>
            <w:r w:rsidR="00154A3B">
              <w:rPr>
                <w:rFonts w:ascii="Times New Roman" w:hAnsi="Times New Roman"/>
                <w:sz w:val="24"/>
              </w:rPr>
              <w:t>'</w:t>
            </w:r>
            <w:r w:rsidR="00DB4AA2" w:rsidRPr="00812CC9">
              <w:rPr>
                <w:rFonts w:ascii="Times New Roman" w:hAnsi="Times New Roman"/>
                <w:sz w:val="24"/>
              </w:rPr>
              <w:t>articolo </w:t>
            </w:r>
            <w:r w:rsidRPr="00812CC9">
              <w:rPr>
                <w:rFonts w:ascii="Times New Roman" w:hAnsi="Times New Roman"/>
                <w:sz w:val="24"/>
              </w:rPr>
              <w:t>438, lettera d), del CRR, calc</w:t>
            </w:r>
            <w:r w:rsidR="00DB4AA2" w:rsidRPr="00812CC9">
              <w:rPr>
                <w:rFonts w:ascii="Times New Roman" w:hAnsi="Times New Roman"/>
                <w:sz w:val="24"/>
              </w:rPr>
              <w:t>olate come valore nella colonna </w:t>
            </w:r>
            <w:r w:rsidRPr="00812CC9">
              <w:rPr>
                <w:rFonts w:ascii="Times New Roman" w:hAnsi="Times New Roman"/>
                <w:sz w:val="24"/>
              </w:rPr>
              <w:t>b moltiplicato per 12,5 conformemente all</w:t>
            </w:r>
            <w:r w:rsidR="00154A3B">
              <w:rPr>
                <w:rFonts w:ascii="Times New Roman" w:hAnsi="Times New Roman"/>
                <w:sz w:val="24"/>
              </w:rPr>
              <w:t>'</w:t>
            </w:r>
            <w:r w:rsidRPr="00812CC9">
              <w:rPr>
                <w:rFonts w:ascii="Times New Roman" w:hAnsi="Times New Roman"/>
                <w:sz w:val="24"/>
              </w:rPr>
              <w:t>articolo</w:t>
            </w:r>
            <w:r w:rsidR="00DB4AA2" w:rsidRPr="00812CC9">
              <w:rPr>
                <w:rFonts w:ascii="Times New Roman" w:hAnsi="Times New Roman"/>
                <w:sz w:val="24"/>
              </w:rPr>
              <w:t> </w:t>
            </w:r>
            <w:r w:rsidRPr="00812CC9">
              <w:rPr>
                <w:rFonts w:ascii="Times New Roman" w:hAnsi="Times New Roman"/>
                <w:sz w:val="24"/>
              </w:rPr>
              <w:t>92, paragrafo</w:t>
            </w:r>
            <w:r w:rsidR="00DB4AA2" w:rsidRPr="00812CC9">
              <w:rPr>
                <w:rFonts w:ascii="Times New Roman" w:hAnsi="Times New Roman"/>
                <w:sz w:val="24"/>
              </w:rPr>
              <w:t> </w:t>
            </w:r>
            <w:r w:rsidRPr="00812CC9">
              <w:rPr>
                <w:rFonts w:ascii="Times New Roman" w:hAnsi="Times New Roman"/>
                <w:sz w:val="24"/>
              </w:rPr>
              <w:t>4</w:t>
            </w:r>
            <w:r w:rsidR="00DB4AA2" w:rsidRPr="00812CC9">
              <w:rPr>
                <w:rFonts w:ascii="Times New Roman" w:hAnsi="Times New Roman"/>
                <w:sz w:val="24"/>
              </w:rPr>
              <w:t>, lettera </w:t>
            </w:r>
            <w:r w:rsidRPr="00812CC9">
              <w:rPr>
                <w:rFonts w:ascii="Times New Roman" w:hAnsi="Times New Roman"/>
                <w:sz w:val="24"/>
              </w:rPr>
              <w:t>b), del CRR.</w:t>
            </w:r>
          </w:p>
        </w:tc>
      </w:tr>
    </w:tbl>
    <w:p w14:paraId="389FFDCF" w14:textId="7CEA2144"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Tabella EU MRB: obblighi di informativa qualitativa per gli enti che utilizzano i modelli interni per il rischio di mercato</w:t>
      </w:r>
      <w:r w:rsidR="008276E9">
        <w:rPr>
          <w:rFonts w:ascii="Times New Roman" w:hAnsi="Times New Roman"/>
          <w:b/>
          <w:sz w:val="24"/>
        </w:rPr>
        <w:t xml:space="preserve"> -</w:t>
      </w:r>
      <w:r w:rsidRPr="00812CC9">
        <w:rPr>
          <w:rFonts w:ascii="Times New Roman" w:hAnsi="Times New Roman"/>
          <w:sz w:val="24"/>
        </w:rPr>
        <w:t xml:space="preserve"> Caselle di testo libero</w:t>
      </w:r>
    </w:p>
    <w:p w14:paraId="6CD8C38A" w14:textId="6FC161C9" w:rsidR="00B96DF5" w:rsidRPr="00812CC9" w:rsidRDefault="00B96DF5" w:rsidP="00B96DF5">
      <w:pPr>
        <w:pStyle w:val="Titlelevel2"/>
        <w:numPr>
          <w:ilvl w:val="0"/>
          <w:numId w:val="60"/>
        </w:numPr>
        <w:spacing w:before="0"/>
        <w:jc w:val="both"/>
        <w:rPr>
          <w:rFonts w:ascii="Times New Roman" w:hAnsi="Times New Roman" w:cs="Times New Roman"/>
          <w:b/>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455, lettere a), b), c) e f), del CRR seguendo le istruzioni fornite di seguito nel presente allegato per compilare la tabella EU MRB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XXIX del presente regolamento di esecuzione.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B96DF5" w:rsidRPr="00812CC9" w14:paraId="70AE2D6F"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D28110"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4673005"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511E75E"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Numero di riga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E5FEA6"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377AF337" w14:textId="77777777" w:rsidTr="00B96DF5">
        <w:tc>
          <w:tcPr>
            <w:tcW w:w="1172" w:type="dxa"/>
            <w:tcBorders>
              <w:top w:val="single" w:sz="4" w:space="0" w:color="auto"/>
              <w:left w:val="single" w:sz="4" w:space="0" w:color="auto"/>
              <w:bottom w:val="single" w:sz="4" w:space="0" w:color="auto"/>
              <w:right w:val="single" w:sz="4" w:space="0" w:color="auto"/>
            </w:tcBorders>
          </w:tcPr>
          <w:p w14:paraId="65AA2A9F"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4C320ACD" w14:textId="772F0856"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c), del CRR sull</w:t>
            </w:r>
            <w:r w:rsidR="00154A3B">
              <w:rPr>
                <w:rFonts w:ascii="Times New Roman" w:hAnsi="Times New Roman"/>
                <w:sz w:val="24"/>
              </w:rPr>
              <w:t>'</w:t>
            </w:r>
            <w:r w:rsidRPr="00812CC9">
              <w:rPr>
                <w:rFonts w:ascii="Times New Roman" w:hAnsi="Times New Roman"/>
                <w:sz w:val="24"/>
              </w:rPr>
              <w:t>ambito e le metodologie per l</w:t>
            </w:r>
            <w:r w:rsidR="00154A3B">
              <w:rPr>
                <w:rFonts w:ascii="Times New Roman" w:hAnsi="Times New Roman"/>
                <w:sz w:val="24"/>
              </w:rPr>
              <w:t>'</w:t>
            </w:r>
            <w:r w:rsidRPr="00812CC9">
              <w:rPr>
                <w:rFonts w:ascii="Times New Roman" w:hAnsi="Times New Roman"/>
                <w:sz w:val="24"/>
              </w:rPr>
              <w:t>osservanza dei requisiti di cui all</w:t>
            </w:r>
            <w:r w:rsidR="00154A3B">
              <w:rPr>
                <w:rFonts w:ascii="Times New Roman" w:hAnsi="Times New Roman"/>
                <w:sz w:val="24"/>
              </w:rPr>
              <w:t>'</w:t>
            </w:r>
            <w:r w:rsidRPr="00812CC9">
              <w:rPr>
                <w:rFonts w:ascii="Times New Roman" w:hAnsi="Times New Roman"/>
                <w:sz w:val="24"/>
              </w:rPr>
              <w:t>articolo 104 del CRR, gli enti includono:</w:t>
            </w:r>
          </w:p>
          <w:p w14:paraId="36D529AC" w14:textId="0D7D43A7" w:rsidR="00B96DF5" w:rsidRPr="00812CC9" w:rsidRDefault="00B96DF5" w:rsidP="00B96DF5">
            <w:pPr>
              <w:pStyle w:val="ListParagraph"/>
              <w:numPr>
                <w:ilvl w:val="0"/>
                <w:numId w:val="59"/>
              </w:numPr>
              <w:spacing w:after="240"/>
              <w:jc w:val="both"/>
              <w:rPr>
                <w:rFonts w:ascii="Times New Roman" w:hAnsi="Times New Roman"/>
                <w:b/>
                <w:sz w:val="24"/>
                <w:szCs w:val="24"/>
              </w:rPr>
            </w:pPr>
            <w:r w:rsidRPr="00812CC9">
              <w:rPr>
                <w:rFonts w:ascii="Times New Roman" w:hAnsi="Times New Roman"/>
                <w:sz w:val="24"/>
                <w:szCs w:val="24"/>
              </w:rPr>
              <w:t>una descrizione delle procedure e dei sistemi attuati per garantire la negoziabilità delle posizioni incluse nel portafoglio di negoziazione al fine di soddisfare i requisiti di cui all</w:t>
            </w:r>
            <w:r w:rsidR="00154A3B">
              <w:rPr>
                <w:rFonts w:ascii="Times New Roman" w:hAnsi="Times New Roman"/>
                <w:sz w:val="24"/>
                <w:szCs w:val="24"/>
              </w:rPr>
              <w:t>'</w:t>
            </w:r>
            <w:r w:rsidRPr="00812CC9">
              <w:rPr>
                <w:rFonts w:ascii="Times New Roman" w:hAnsi="Times New Roman"/>
                <w:sz w:val="24"/>
                <w:szCs w:val="24"/>
              </w:rPr>
              <w:t>articolo 104 del CRR;</w:t>
            </w:r>
          </w:p>
          <w:p w14:paraId="2AAC851A" w14:textId="77777777" w:rsidR="00B96DF5" w:rsidRPr="00812CC9" w:rsidRDefault="00B96DF5" w:rsidP="00B96DF5">
            <w:pPr>
              <w:pStyle w:val="ListParagraph"/>
              <w:numPr>
                <w:ilvl w:val="0"/>
                <w:numId w:val="59"/>
              </w:numPr>
              <w:spacing w:after="240"/>
              <w:jc w:val="both"/>
              <w:rPr>
                <w:rFonts w:ascii="Times New Roman" w:hAnsi="Times New Roman"/>
                <w:b/>
                <w:sz w:val="24"/>
                <w:szCs w:val="24"/>
              </w:rPr>
            </w:pPr>
            <w:r w:rsidRPr="00812CC9">
              <w:rPr>
                <w:rFonts w:ascii="Times New Roman" w:hAnsi="Times New Roman"/>
                <w:sz w:val="24"/>
                <w:szCs w:val="24"/>
              </w:rPr>
              <w:t>una descrizione della metodologia utilizzata per garantire che le politiche e le procedure attuate per la gestione generale del portafoglio di negoziazione siano adeguate.</w:t>
            </w:r>
          </w:p>
        </w:tc>
      </w:tr>
      <w:tr w:rsidR="00B96DF5" w:rsidRPr="00812CC9" w14:paraId="68FDAFE0" w14:textId="77777777" w:rsidTr="00B96DF5">
        <w:tc>
          <w:tcPr>
            <w:tcW w:w="1172" w:type="dxa"/>
            <w:tcBorders>
              <w:top w:val="single" w:sz="4" w:space="0" w:color="auto"/>
              <w:left w:val="single" w:sz="4" w:space="0" w:color="auto"/>
              <w:bottom w:val="single" w:sz="4" w:space="0" w:color="auto"/>
              <w:right w:val="single" w:sz="4" w:space="0" w:color="auto"/>
            </w:tcBorders>
          </w:tcPr>
          <w:p w14:paraId="02D1446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138BD9D" w14:textId="17B5A951"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c), del CRR sulla portata e le metodologie per l</w:t>
            </w:r>
            <w:r w:rsidR="00154A3B">
              <w:rPr>
                <w:rFonts w:ascii="Times New Roman" w:hAnsi="Times New Roman"/>
                <w:sz w:val="24"/>
              </w:rPr>
              <w:t>'</w:t>
            </w:r>
            <w:r w:rsidRPr="00812CC9">
              <w:rPr>
                <w:rFonts w:ascii="Times New Roman" w:hAnsi="Times New Roman"/>
                <w:sz w:val="24"/>
              </w:rPr>
              <w:t>osservanza dei requisiti di cui all</w:t>
            </w:r>
            <w:r w:rsidR="00154A3B">
              <w:rPr>
                <w:rFonts w:ascii="Times New Roman" w:hAnsi="Times New Roman"/>
                <w:sz w:val="24"/>
              </w:rPr>
              <w:t>'</w:t>
            </w:r>
            <w:r w:rsidRPr="00812CC9">
              <w:rPr>
                <w:rFonts w:ascii="Times New Roman" w:hAnsi="Times New Roman"/>
                <w:sz w:val="24"/>
              </w:rPr>
              <w:t>articolo 105 del CRR, gli enti includono:</w:t>
            </w:r>
          </w:p>
          <w:p w14:paraId="68CF065A" w14:textId="77777777" w:rsidR="00B96DF5" w:rsidRPr="00812CC9" w:rsidRDefault="00B96DF5" w:rsidP="00B96DF5">
            <w:pPr>
              <w:pStyle w:val="ListParagraph"/>
              <w:numPr>
                <w:ilvl w:val="0"/>
                <w:numId w:val="59"/>
              </w:numPr>
              <w:spacing w:after="240"/>
              <w:jc w:val="both"/>
              <w:rPr>
                <w:rFonts w:ascii="Times New Roman" w:eastAsia="Times New Roman" w:hAnsi="Times New Roman"/>
                <w:sz w:val="24"/>
                <w:szCs w:val="24"/>
              </w:rPr>
            </w:pPr>
            <w:r w:rsidRPr="00812CC9">
              <w:rPr>
                <w:rFonts w:ascii="Times New Roman" w:hAnsi="Times New Roman"/>
                <w:sz w:val="24"/>
                <w:szCs w:val="24"/>
              </w:rPr>
              <w:t>una descrizione delle metodologie di valutazione, compresa una spiegazione del modo in cui sono utilizzate le metodologie mark-to-market e mark-to-model;</w:t>
            </w:r>
          </w:p>
          <w:p w14:paraId="6933A520" w14:textId="77777777" w:rsidR="00B96DF5" w:rsidRPr="00812CC9" w:rsidRDefault="00B96DF5" w:rsidP="00B96DF5">
            <w:pPr>
              <w:pStyle w:val="ListParagraph"/>
              <w:numPr>
                <w:ilvl w:val="0"/>
                <w:numId w:val="59"/>
              </w:numPr>
              <w:spacing w:after="240"/>
              <w:jc w:val="both"/>
              <w:rPr>
                <w:rFonts w:ascii="Times New Roman" w:eastAsia="Times New Roman" w:hAnsi="Times New Roman"/>
                <w:sz w:val="24"/>
                <w:szCs w:val="24"/>
              </w:rPr>
            </w:pPr>
            <w:r w:rsidRPr="00812CC9">
              <w:rPr>
                <w:rFonts w:ascii="Times New Roman" w:hAnsi="Times New Roman"/>
                <w:sz w:val="24"/>
                <w:szCs w:val="24"/>
              </w:rPr>
              <w:t>la descrizione del processo di verifica indipendente dei prezzi;</w:t>
            </w:r>
          </w:p>
          <w:p w14:paraId="7D52B52E" w14:textId="77777777" w:rsidR="00B96DF5" w:rsidRPr="00812CC9" w:rsidRDefault="00B96DF5" w:rsidP="00B96DF5">
            <w:pPr>
              <w:pStyle w:val="ListParagraph"/>
              <w:numPr>
                <w:ilvl w:val="0"/>
                <w:numId w:val="59"/>
              </w:numPr>
              <w:spacing w:after="240"/>
              <w:jc w:val="both"/>
              <w:rPr>
                <w:rFonts w:ascii="Times New Roman" w:hAnsi="Times New Roman"/>
                <w:b/>
                <w:sz w:val="24"/>
                <w:szCs w:val="24"/>
              </w:rPr>
            </w:pPr>
            <w:r w:rsidRPr="00812CC9">
              <w:rPr>
                <w:rFonts w:ascii="Times New Roman" w:hAnsi="Times New Roman"/>
                <w:sz w:val="24"/>
                <w:szCs w:val="24"/>
              </w:rPr>
              <w:t>le procedure alla base degli aggiustamenti della valutazione o delle riserve (compresa una descrizione del processo e della metodologia per la valutazione delle posizioni di negoziazione per tipologia di strumento).</w:t>
            </w:r>
          </w:p>
        </w:tc>
      </w:tr>
      <w:tr w:rsidR="00B96DF5" w:rsidRPr="00812CC9" w14:paraId="7B43F423" w14:textId="77777777" w:rsidTr="00B96DF5">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751227A"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EA4970F" w14:textId="78FD74F2"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Enti che utilizzano modelli VaR e sVaR, come definiti all</w:t>
            </w:r>
            <w:r w:rsidR="00154A3B">
              <w:rPr>
                <w:rFonts w:ascii="Times New Roman" w:hAnsi="Times New Roman"/>
                <w:b/>
                <w:sz w:val="24"/>
              </w:rPr>
              <w:t>'</w:t>
            </w:r>
            <w:r w:rsidRPr="00812CC9">
              <w:rPr>
                <w:rFonts w:ascii="Times New Roman" w:hAnsi="Times New Roman"/>
                <w:b/>
                <w:sz w:val="24"/>
              </w:rPr>
              <w:t>articolo 365 del CRR.</w:t>
            </w:r>
          </w:p>
        </w:tc>
      </w:tr>
      <w:tr w:rsidR="00B96DF5" w:rsidRPr="00812CC9" w14:paraId="1FC030B8" w14:textId="77777777" w:rsidTr="00B96DF5">
        <w:tc>
          <w:tcPr>
            <w:tcW w:w="1172" w:type="dxa"/>
            <w:tcBorders>
              <w:top w:val="single" w:sz="4" w:space="0" w:color="auto"/>
              <w:left w:val="single" w:sz="4" w:space="0" w:color="auto"/>
              <w:bottom w:val="single" w:sz="4" w:space="0" w:color="auto"/>
              <w:right w:val="single" w:sz="4" w:space="0" w:color="auto"/>
            </w:tcBorders>
          </w:tcPr>
          <w:p w14:paraId="78F9CCCF"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2332932" w14:textId="24C05C72"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a), punto i), e all</w:t>
            </w:r>
            <w:r w:rsidR="00154A3B">
              <w:rPr>
                <w:rFonts w:ascii="Times New Roman" w:hAnsi="Times New Roman"/>
                <w:sz w:val="24"/>
              </w:rPr>
              <w:t>'</w:t>
            </w:r>
            <w:r w:rsidRPr="00812CC9">
              <w:rPr>
                <w:rFonts w:ascii="Times New Roman" w:hAnsi="Times New Roman"/>
                <w:sz w:val="24"/>
              </w:rPr>
              <w:t>articolo 455, lettera b), del CRR, gli enti includono una descrizione delle attività e dei rischi coperti dai modelli VaR e sVaR per i quali l</w:t>
            </w:r>
            <w:r w:rsidR="00154A3B">
              <w:rPr>
                <w:rFonts w:ascii="Times New Roman" w:hAnsi="Times New Roman"/>
                <w:sz w:val="24"/>
              </w:rPr>
              <w:t>'</w:t>
            </w:r>
            <w:r w:rsidRPr="00812CC9">
              <w:rPr>
                <w:rFonts w:ascii="Times New Roman" w:hAnsi="Times New Roman"/>
                <w:sz w:val="24"/>
              </w:rPr>
              <w:t>autorità competente ha concesso l</w:t>
            </w:r>
            <w:r w:rsidR="00154A3B">
              <w:rPr>
                <w:rFonts w:ascii="Times New Roman" w:hAnsi="Times New Roman"/>
                <w:sz w:val="24"/>
              </w:rPr>
              <w:t>'</w:t>
            </w:r>
            <w:r w:rsidRPr="00812CC9">
              <w:rPr>
                <w:rFonts w:ascii="Times New Roman" w:hAnsi="Times New Roman"/>
                <w:sz w:val="24"/>
              </w:rPr>
              <w:t>autorizzazione, specificando come sono distribuiti nei portafogli/subportafogli.</w:t>
            </w:r>
          </w:p>
        </w:tc>
      </w:tr>
      <w:tr w:rsidR="00B96DF5" w:rsidRPr="00812CC9" w14:paraId="454C4E46" w14:textId="77777777" w:rsidTr="00B96DF5">
        <w:tc>
          <w:tcPr>
            <w:tcW w:w="1172" w:type="dxa"/>
            <w:tcBorders>
              <w:top w:val="single" w:sz="4" w:space="0" w:color="auto"/>
              <w:left w:val="single" w:sz="4" w:space="0" w:color="auto"/>
              <w:bottom w:val="single" w:sz="4" w:space="0" w:color="auto"/>
              <w:right w:val="single" w:sz="4" w:space="0" w:color="auto"/>
            </w:tcBorders>
          </w:tcPr>
          <w:p w14:paraId="2B19B63F"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4715998" w14:textId="71DE0948"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Nell</w:t>
            </w:r>
            <w:r w:rsidR="00154A3B">
              <w:rPr>
                <w:rFonts w:ascii="Times New Roman" w:hAnsi="Times New Roman"/>
                <w:sz w:val="24"/>
              </w:rPr>
              <w:t>'</w:t>
            </w:r>
            <w:r w:rsidRPr="00812CC9">
              <w:rPr>
                <w:rFonts w:ascii="Times New Roman" w:hAnsi="Times New Roman"/>
                <w:sz w:val="24"/>
              </w:rPr>
              <w:t>informativa di cui all</w:t>
            </w:r>
            <w:r w:rsidR="00154A3B">
              <w:rPr>
                <w:rFonts w:ascii="Times New Roman" w:hAnsi="Times New Roman"/>
                <w:sz w:val="24"/>
              </w:rPr>
              <w:t>'</w:t>
            </w:r>
            <w:r w:rsidRPr="00812CC9">
              <w:rPr>
                <w:rFonts w:ascii="Times New Roman" w:hAnsi="Times New Roman"/>
                <w:sz w:val="24"/>
              </w:rPr>
              <w:t>articolo 455, lettera b), del CRR, l</w:t>
            </w:r>
            <w:r w:rsidR="00154A3B">
              <w:rPr>
                <w:rFonts w:ascii="Times New Roman" w:hAnsi="Times New Roman"/>
                <w:sz w:val="24"/>
              </w:rPr>
              <w:t>'</w:t>
            </w:r>
            <w:r w:rsidRPr="00812CC9">
              <w:rPr>
                <w:rFonts w:ascii="Times New Roman" w:hAnsi="Times New Roman"/>
                <w:sz w:val="24"/>
              </w:rPr>
              <w:t>ente include:</w:t>
            </w:r>
          </w:p>
          <w:p w14:paraId="5B86D35D" w14:textId="2B4AE4FC"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una descrizione dell</w:t>
            </w:r>
            <w:r w:rsidR="00154A3B">
              <w:rPr>
                <w:rFonts w:ascii="Times New Roman" w:hAnsi="Times New Roman"/>
                <w:sz w:val="24"/>
                <w:szCs w:val="24"/>
              </w:rPr>
              <w:t>'</w:t>
            </w:r>
            <w:r w:rsidRPr="00812CC9">
              <w:rPr>
                <w:rFonts w:ascii="Times New Roman" w:hAnsi="Times New Roman"/>
                <w:sz w:val="24"/>
                <w:szCs w:val="24"/>
              </w:rPr>
              <w:t>ambito di applicazione dei modelli VaR e sVaR per i quali l</w:t>
            </w:r>
            <w:r w:rsidR="00154A3B">
              <w:rPr>
                <w:rFonts w:ascii="Times New Roman" w:hAnsi="Times New Roman"/>
                <w:sz w:val="24"/>
                <w:szCs w:val="24"/>
              </w:rPr>
              <w:t>'</w:t>
            </w:r>
            <w:r w:rsidRPr="00812CC9">
              <w:rPr>
                <w:rFonts w:ascii="Times New Roman" w:hAnsi="Times New Roman"/>
                <w:sz w:val="24"/>
                <w:szCs w:val="24"/>
              </w:rPr>
              <w:t>autorità competente ha concesso l</w:t>
            </w:r>
            <w:r w:rsidR="00154A3B">
              <w:rPr>
                <w:rFonts w:ascii="Times New Roman" w:hAnsi="Times New Roman"/>
                <w:sz w:val="24"/>
                <w:szCs w:val="24"/>
              </w:rPr>
              <w:t>'</w:t>
            </w:r>
            <w:r w:rsidRPr="00812CC9">
              <w:rPr>
                <w:rFonts w:ascii="Times New Roman" w:hAnsi="Times New Roman"/>
                <w:sz w:val="24"/>
                <w:szCs w:val="24"/>
              </w:rPr>
              <w:t xml:space="preserve">autorizzazione; </w:t>
            </w:r>
          </w:p>
          <w:p w14:paraId="5E678AFF" w14:textId="77777777" w:rsidR="00B96DF5" w:rsidRPr="00812CC9" w:rsidRDefault="00B96DF5" w:rsidP="00B96DF5">
            <w:pPr>
              <w:pStyle w:val="ListParagraph"/>
              <w:numPr>
                <w:ilvl w:val="0"/>
                <w:numId w:val="59"/>
              </w:numPr>
              <w:spacing w:after="240"/>
              <w:jc w:val="both"/>
              <w:rPr>
                <w:rFonts w:ascii="Times New Roman" w:hAnsi="Times New Roman"/>
                <w:sz w:val="24"/>
                <w:szCs w:val="24"/>
              </w:rPr>
            </w:pPr>
            <w:r w:rsidRPr="00812CC9">
              <w:rPr>
                <w:rFonts w:ascii="Times New Roman" w:hAnsi="Times New Roman"/>
                <w:sz w:val="24"/>
                <w:szCs w:val="24"/>
              </w:rPr>
              <w:t>se del caso, informazioni che spiegano quali soggetti del gruppo utilizzano tali modelli, in che modo i modelli rappresentano tutti i modelli utilizzati a livello di gruppo e la percentuale di requisiti di fondi propri coperti dai modelli o se gli stessi modelli VaR/sVaR sono utilizzati per tutti i soggetti con esposizione al rischio di mercato.</w:t>
            </w:r>
          </w:p>
        </w:tc>
      </w:tr>
      <w:tr w:rsidR="00B96DF5" w:rsidRPr="00812CC9" w14:paraId="523FC335" w14:textId="77777777" w:rsidTr="00B96DF5">
        <w:tc>
          <w:tcPr>
            <w:tcW w:w="1172" w:type="dxa"/>
            <w:tcBorders>
              <w:top w:val="single" w:sz="4" w:space="0" w:color="auto"/>
              <w:left w:val="single" w:sz="4" w:space="0" w:color="auto"/>
              <w:bottom w:val="single" w:sz="4" w:space="0" w:color="auto"/>
              <w:right w:val="nil"/>
            </w:tcBorders>
          </w:tcPr>
          <w:p w14:paraId="1B63B404" w14:textId="77777777" w:rsidR="00B96DF5" w:rsidRPr="00812CC9" w:rsidRDefault="00B96DF5" w:rsidP="00B96DF5">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AFDB619" w14:textId="5FA965C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 del CRR sulle caratteristiche del modello utilizzato comprendono quanto segue.</w:t>
            </w:r>
          </w:p>
        </w:tc>
      </w:tr>
      <w:tr w:rsidR="00B96DF5" w:rsidRPr="00812CC9" w14:paraId="29BB8F8A" w14:textId="77777777" w:rsidTr="00B96DF5">
        <w:tc>
          <w:tcPr>
            <w:tcW w:w="1172" w:type="dxa"/>
            <w:tcBorders>
              <w:top w:val="single" w:sz="4" w:space="0" w:color="auto"/>
              <w:left w:val="single" w:sz="4" w:space="0" w:color="auto"/>
              <w:bottom w:val="single" w:sz="4" w:space="0" w:color="auto"/>
              <w:right w:val="single" w:sz="4" w:space="0" w:color="auto"/>
            </w:tcBorders>
          </w:tcPr>
          <w:p w14:paraId="7330B832"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F173E3E"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 xml:space="preserve">Una descrizione generale dei modelli VaR e sVaR regolamentari. </w:t>
            </w:r>
          </w:p>
        </w:tc>
      </w:tr>
      <w:tr w:rsidR="00B96DF5" w:rsidRPr="00812CC9" w14:paraId="6DDF0ED3" w14:textId="77777777" w:rsidTr="00B96DF5">
        <w:tc>
          <w:tcPr>
            <w:tcW w:w="1172" w:type="dxa"/>
            <w:tcBorders>
              <w:top w:val="single" w:sz="4" w:space="0" w:color="auto"/>
              <w:left w:val="single" w:sz="4" w:space="0" w:color="auto"/>
              <w:bottom w:val="single" w:sz="4" w:space="0" w:color="auto"/>
              <w:right w:val="single" w:sz="4" w:space="0" w:color="auto"/>
            </w:tcBorders>
          </w:tcPr>
          <w:p w14:paraId="1B7E71C2"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CDEE409" w14:textId="5A577D39"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Un</w:t>
            </w:r>
            <w:r w:rsidR="00154A3B">
              <w:rPr>
                <w:rFonts w:ascii="Times New Roman" w:hAnsi="Times New Roman"/>
                <w:sz w:val="24"/>
              </w:rPr>
              <w:t>'</w:t>
            </w:r>
            <w:r w:rsidRPr="00812CC9">
              <w:rPr>
                <w:rFonts w:ascii="Times New Roman" w:hAnsi="Times New Roman"/>
                <w:sz w:val="24"/>
              </w:rPr>
              <w:t>illustrazione delle principali differenze, se presenti, tra i modelli utilizzati a fini di gestione e il modello utilizzato a fini regolamentari (10 giorni, 99 %) per i modelli VaR e sVaR.</w:t>
            </w:r>
          </w:p>
        </w:tc>
      </w:tr>
      <w:tr w:rsidR="00B96DF5" w:rsidRPr="00812CC9" w14:paraId="38E163E7" w14:textId="77777777" w:rsidTr="00B96DF5">
        <w:tc>
          <w:tcPr>
            <w:tcW w:w="1172" w:type="dxa"/>
            <w:tcBorders>
              <w:top w:val="single" w:sz="4" w:space="0" w:color="auto"/>
              <w:left w:val="single" w:sz="4" w:space="0" w:color="auto"/>
              <w:bottom w:val="nil"/>
              <w:right w:val="single" w:sz="4" w:space="0" w:color="auto"/>
            </w:tcBorders>
          </w:tcPr>
          <w:p w14:paraId="2148A186"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7A6968AB"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Per i modelli VaR:</w:t>
            </w:r>
          </w:p>
        </w:tc>
      </w:tr>
      <w:tr w:rsidR="00B96DF5" w:rsidRPr="00812CC9" w14:paraId="29E7A142" w14:textId="77777777" w:rsidTr="00B96DF5">
        <w:tc>
          <w:tcPr>
            <w:tcW w:w="1172" w:type="dxa"/>
            <w:tcBorders>
              <w:top w:val="nil"/>
              <w:left w:val="single" w:sz="4" w:space="0" w:color="auto"/>
              <w:bottom w:val="nil"/>
              <w:right w:val="single" w:sz="4" w:space="0" w:color="auto"/>
            </w:tcBorders>
          </w:tcPr>
          <w:p w14:paraId="39C27175"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w:t>
            </w:r>
          </w:p>
        </w:tc>
        <w:tc>
          <w:tcPr>
            <w:tcW w:w="7242" w:type="dxa"/>
            <w:tcBorders>
              <w:top w:val="nil"/>
              <w:left w:val="single" w:sz="4" w:space="0" w:color="auto"/>
              <w:bottom w:val="nil"/>
              <w:right w:val="single" w:sz="4" w:space="0" w:color="auto"/>
            </w:tcBorders>
          </w:tcPr>
          <w:p w14:paraId="7387557D"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la frequenza di aggiornamento dei dati;</w:t>
            </w:r>
          </w:p>
        </w:tc>
      </w:tr>
      <w:tr w:rsidR="00B96DF5" w:rsidRPr="00812CC9" w14:paraId="4636C921" w14:textId="77777777" w:rsidTr="00B96DF5">
        <w:tc>
          <w:tcPr>
            <w:tcW w:w="1172" w:type="dxa"/>
            <w:tcBorders>
              <w:top w:val="nil"/>
              <w:left w:val="single" w:sz="4" w:space="0" w:color="auto"/>
              <w:bottom w:val="nil"/>
              <w:right w:val="single" w:sz="4" w:space="0" w:color="auto"/>
            </w:tcBorders>
          </w:tcPr>
          <w:p w14:paraId="36223CC4"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ii)</w:t>
            </w:r>
          </w:p>
        </w:tc>
        <w:tc>
          <w:tcPr>
            <w:tcW w:w="7242" w:type="dxa"/>
            <w:tcBorders>
              <w:top w:val="nil"/>
              <w:left w:val="single" w:sz="4" w:space="0" w:color="auto"/>
              <w:bottom w:val="nil"/>
              <w:right w:val="single" w:sz="4" w:space="0" w:color="auto"/>
            </w:tcBorders>
          </w:tcPr>
          <w:p w14:paraId="5A81F23C"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la durata del periodo utilizzato per calibrare il modello. Una descrizione del sistema di ponderazione utilizzato (se previsto);</w:t>
            </w:r>
          </w:p>
        </w:tc>
      </w:tr>
      <w:tr w:rsidR="00B96DF5" w:rsidRPr="00812CC9" w14:paraId="03AEB010" w14:textId="77777777" w:rsidTr="00B96DF5">
        <w:tc>
          <w:tcPr>
            <w:tcW w:w="1172" w:type="dxa"/>
            <w:tcBorders>
              <w:top w:val="nil"/>
              <w:left w:val="single" w:sz="4" w:space="0" w:color="auto"/>
              <w:bottom w:val="nil"/>
              <w:right w:val="single" w:sz="4" w:space="0" w:color="auto"/>
            </w:tcBorders>
          </w:tcPr>
          <w:p w14:paraId="3ECECEF4"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iii)</w:t>
            </w:r>
          </w:p>
        </w:tc>
        <w:tc>
          <w:tcPr>
            <w:tcW w:w="7242" w:type="dxa"/>
            <w:tcBorders>
              <w:top w:val="nil"/>
              <w:left w:val="single" w:sz="4" w:space="0" w:color="auto"/>
              <w:bottom w:val="nil"/>
              <w:right w:val="single" w:sz="4" w:space="0" w:color="auto"/>
            </w:tcBorders>
          </w:tcPr>
          <w:p w14:paraId="1EE649EC"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una descrizione delle modalità con cui gli enti determinano il periodo di detenzione di 10 giorni (ad esempio, il VaR di 1 giorno è maggiorato per la radice quadrata di 10 o si prende in considerazione direttamente il VaR di 10 giorni?);</w:t>
            </w:r>
          </w:p>
        </w:tc>
      </w:tr>
      <w:tr w:rsidR="00B96DF5" w:rsidRPr="00812CC9" w14:paraId="164A709D" w14:textId="77777777" w:rsidTr="00B96DF5">
        <w:tc>
          <w:tcPr>
            <w:tcW w:w="1172" w:type="dxa"/>
            <w:tcBorders>
              <w:top w:val="nil"/>
              <w:left w:val="single" w:sz="4" w:space="0" w:color="auto"/>
              <w:bottom w:val="nil"/>
              <w:right w:val="single" w:sz="4" w:space="0" w:color="auto"/>
            </w:tcBorders>
          </w:tcPr>
          <w:p w14:paraId="5FA51AAC"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iv)</w:t>
            </w:r>
          </w:p>
        </w:tc>
        <w:tc>
          <w:tcPr>
            <w:tcW w:w="7242" w:type="dxa"/>
            <w:tcBorders>
              <w:top w:val="nil"/>
              <w:left w:val="single" w:sz="4" w:space="0" w:color="auto"/>
              <w:bottom w:val="nil"/>
              <w:right w:val="single" w:sz="4" w:space="0" w:color="auto"/>
            </w:tcBorders>
          </w:tcPr>
          <w:p w14:paraId="5BFD0F8D"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una descrizione del metodo di aggregazione, ossia il metodo per aggregare il rischio specifico e il rischio generico (ad esempio, gli enti calcolano il requisito specifico come requisito individuale utilizzando un metodo diverso da quello utilizzato per il calcolo del rischio generico oppure utilizzano un modello unico che differenzia il rischio generico e il rischio specifico?);</w:t>
            </w:r>
          </w:p>
        </w:tc>
      </w:tr>
      <w:tr w:rsidR="00B96DF5" w:rsidRPr="00812CC9" w14:paraId="52F088CE" w14:textId="77777777" w:rsidTr="00B96DF5">
        <w:tc>
          <w:tcPr>
            <w:tcW w:w="1172" w:type="dxa"/>
            <w:tcBorders>
              <w:top w:val="nil"/>
              <w:left w:val="single" w:sz="4" w:space="0" w:color="auto"/>
              <w:bottom w:val="nil"/>
              <w:right w:val="single" w:sz="4" w:space="0" w:color="auto"/>
            </w:tcBorders>
          </w:tcPr>
          <w:p w14:paraId="40CEE916"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v)</w:t>
            </w:r>
          </w:p>
        </w:tc>
        <w:tc>
          <w:tcPr>
            <w:tcW w:w="7242" w:type="dxa"/>
            <w:tcBorders>
              <w:top w:val="nil"/>
              <w:left w:val="single" w:sz="4" w:space="0" w:color="auto"/>
              <w:bottom w:val="nil"/>
              <w:right w:val="single" w:sz="4" w:space="0" w:color="auto"/>
            </w:tcBorders>
          </w:tcPr>
          <w:p w14:paraId="5CD0D7B8"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metodo di valutazione (rivalutazione complessiva o uso di approssimazioni);</w:t>
            </w:r>
          </w:p>
        </w:tc>
      </w:tr>
      <w:tr w:rsidR="00B96DF5" w:rsidRPr="00812CC9" w14:paraId="19964D10" w14:textId="77777777" w:rsidTr="00B96DF5">
        <w:tc>
          <w:tcPr>
            <w:tcW w:w="1172" w:type="dxa"/>
            <w:tcBorders>
              <w:top w:val="nil"/>
              <w:left w:val="single" w:sz="4" w:space="0" w:color="auto"/>
              <w:bottom w:val="single" w:sz="4" w:space="0" w:color="auto"/>
              <w:right w:val="single" w:sz="4" w:space="0" w:color="auto"/>
            </w:tcBorders>
          </w:tcPr>
          <w:p w14:paraId="70BD344E"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258C7CA3"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se, nel simulare le potenziali variazioni dei fattori di rischio, sono utilizzati rendimenti assoluti o relativi (o con metodo misto) (ad esempio, variazione proporzionale dei prezzi o tassi o variazione assoluta di prezzi o tassi).</w:t>
            </w:r>
          </w:p>
        </w:tc>
      </w:tr>
      <w:tr w:rsidR="00B96DF5" w:rsidRPr="00812CC9" w14:paraId="5BB0BAA7" w14:textId="77777777" w:rsidTr="00B96DF5">
        <w:tc>
          <w:tcPr>
            <w:tcW w:w="1172" w:type="dxa"/>
            <w:tcBorders>
              <w:top w:val="single" w:sz="4" w:space="0" w:color="auto"/>
              <w:left w:val="single" w:sz="4" w:space="0" w:color="auto"/>
              <w:bottom w:val="nil"/>
              <w:right w:val="single" w:sz="4" w:space="0" w:color="auto"/>
            </w:tcBorders>
          </w:tcPr>
          <w:p w14:paraId="36171C1B"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2F9E019D"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Per i modelli sVaR:</w:t>
            </w:r>
          </w:p>
        </w:tc>
      </w:tr>
      <w:tr w:rsidR="00B96DF5" w:rsidRPr="00812CC9" w14:paraId="26C67842" w14:textId="77777777" w:rsidTr="00B96DF5">
        <w:tc>
          <w:tcPr>
            <w:tcW w:w="1172" w:type="dxa"/>
            <w:tcBorders>
              <w:top w:val="nil"/>
              <w:left w:val="single" w:sz="4" w:space="0" w:color="auto"/>
              <w:bottom w:val="nil"/>
              <w:right w:val="single" w:sz="4" w:space="0" w:color="auto"/>
            </w:tcBorders>
          </w:tcPr>
          <w:p w14:paraId="25F5719C"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w:t>
            </w:r>
          </w:p>
        </w:tc>
        <w:tc>
          <w:tcPr>
            <w:tcW w:w="7242" w:type="dxa"/>
            <w:tcBorders>
              <w:top w:val="nil"/>
              <w:left w:val="single" w:sz="4" w:space="0" w:color="auto"/>
              <w:bottom w:val="nil"/>
              <w:right w:val="single" w:sz="4" w:space="0" w:color="auto"/>
            </w:tcBorders>
          </w:tcPr>
          <w:p w14:paraId="54143873" w14:textId="7C3F27D4"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una descrizione di come viene determin</w:t>
            </w:r>
            <w:r w:rsidR="005C2075" w:rsidRPr="00812CC9">
              <w:rPr>
                <w:rFonts w:ascii="Times New Roman" w:hAnsi="Times New Roman"/>
                <w:sz w:val="24"/>
              </w:rPr>
              <w:t>ato il periodo di detenzione di </w:t>
            </w:r>
            <w:r w:rsidRPr="00812CC9">
              <w:rPr>
                <w:rFonts w:ascii="Times New Roman" w:hAnsi="Times New Roman"/>
                <w:sz w:val="24"/>
              </w:rPr>
              <w:t>10 giorni. Ad esempio, l</w:t>
            </w:r>
            <w:r w:rsidR="00154A3B">
              <w:rPr>
                <w:rFonts w:ascii="Times New Roman" w:hAnsi="Times New Roman"/>
                <w:sz w:val="24"/>
              </w:rPr>
              <w:t>'</w:t>
            </w:r>
            <w:r w:rsidRPr="00812CC9">
              <w:rPr>
                <w:rFonts w:ascii="Times New Roman" w:hAnsi="Times New Roman"/>
                <w:sz w:val="24"/>
              </w:rPr>
              <w:t>ente maggiora il VaR di 1 giorno della radice quadrata di 10 o prende in considerazione direttamente il VaR di 10 giorni? Se il metodo è lo stesso dei modelli VaR, gli enti possono confermare tale circostanza e fare riferi</w:t>
            </w:r>
            <w:r w:rsidR="005C2075" w:rsidRPr="00812CC9">
              <w:rPr>
                <w:rFonts w:ascii="Times New Roman" w:hAnsi="Times New Roman"/>
                <w:sz w:val="24"/>
              </w:rPr>
              <w:t>mento all</w:t>
            </w:r>
            <w:r w:rsidR="00154A3B">
              <w:rPr>
                <w:rFonts w:ascii="Times New Roman" w:hAnsi="Times New Roman"/>
                <w:sz w:val="24"/>
              </w:rPr>
              <w:t>'</w:t>
            </w:r>
            <w:r w:rsidR="005C2075" w:rsidRPr="00812CC9">
              <w:rPr>
                <w:rFonts w:ascii="Times New Roman" w:hAnsi="Times New Roman"/>
                <w:sz w:val="24"/>
              </w:rPr>
              <w:t>informativa e), punto </w:t>
            </w:r>
            <w:r w:rsidRPr="00812CC9">
              <w:rPr>
                <w:rFonts w:ascii="Times New Roman" w:hAnsi="Times New Roman"/>
                <w:sz w:val="24"/>
              </w:rPr>
              <w:t>iii), di cui sopra;</w:t>
            </w:r>
          </w:p>
        </w:tc>
      </w:tr>
      <w:tr w:rsidR="00B96DF5" w:rsidRPr="00812CC9" w14:paraId="333F4C7B" w14:textId="77777777" w:rsidTr="00B96DF5">
        <w:tc>
          <w:tcPr>
            <w:tcW w:w="1172" w:type="dxa"/>
            <w:tcBorders>
              <w:top w:val="nil"/>
              <w:left w:val="single" w:sz="4" w:space="0" w:color="auto"/>
              <w:bottom w:val="nil"/>
              <w:right w:val="single" w:sz="4" w:space="0" w:color="auto"/>
            </w:tcBorders>
          </w:tcPr>
          <w:p w14:paraId="270045B5"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ii)</w:t>
            </w:r>
          </w:p>
        </w:tc>
        <w:tc>
          <w:tcPr>
            <w:tcW w:w="7242" w:type="dxa"/>
            <w:tcBorders>
              <w:top w:val="nil"/>
              <w:left w:val="single" w:sz="4" w:space="0" w:color="auto"/>
              <w:bottom w:val="nil"/>
              <w:right w:val="single" w:sz="4" w:space="0" w:color="auto"/>
            </w:tcBorders>
          </w:tcPr>
          <w:p w14:paraId="507F0067" w14:textId="65E906CF"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una descrizione del periodo di stress scelto dall</w:t>
            </w:r>
            <w:r w:rsidR="00154A3B">
              <w:rPr>
                <w:rFonts w:ascii="Times New Roman" w:hAnsi="Times New Roman"/>
                <w:sz w:val="24"/>
              </w:rPr>
              <w:t>'</w:t>
            </w:r>
            <w:r w:rsidRPr="00812CC9">
              <w:rPr>
                <w:rFonts w:ascii="Times New Roman" w:hAnsi="Times New Roman"/>
                <w:sz w:val="24"/>
              </w:rPr>
              <w:t>ente e le motivazioni della scelta;</w:t>
            </w:r>
          </w:p>
        </w:tc>
      </w:tr>
      <w:tr w:rsidR="00B96DF5" w:rsidRPr="00812CC9" w14:paraId="4EDCB29C" w14:textId="77777777" w:rsidTr="00B96DF5">
        <w:tc>
          <w:tcPr>
            <w:tcW w:w="1172" w:type="dxa"/>
            <w:tcBorders>
              <w:top w:val="nil"/>
              <w:left w:val="single" w:sz="4" w:space="0" w:color="auto"/>
              <w:bottom w:val="single" w:sz="4" w:space="0" w:color="auto"/>
              <w:right w:val="single" w:sz="4" w:space="0" w:color="auto"/>
            </w:tcBorders>
          </w:tcPr>
          <w:p w14:paraId="1E65D517"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43AC94FE"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una descrizione del metodo di valutazione (rivalutazione complessiva o uso di approssimazioni).</w:t>
            </w:r>
          </w:p>
        </w:tc>
      </w:tr>
      <w:tr w:rsidR="00B96DF5" w:rsidRPr="00812CC9" w14:paraId="6C4D1655"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3BCD874"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C87C14" w14:textId="02D0D90F"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a), punto iii), del CRR, l</w:t>
            </w:r>
            <w:r w:rsidR="00154A3B">
              <w:rPr>
                <w:rFonts w:ascii="Times New Roman" w:hAnsi="Times New Roman"/>
                <w:sz w:val="24"/>
              </w:rPr>
              <w:t>'</w:t>
            </w:r>
            <w:r w:rsidRPr="00812CC9">
              <w:rPr>
                <w:rFonts w:ascii="Times New Roman" w:hAnsi="Times New Roman"/>
                <w:sz w:val="24"/>
              </w:rPr>
              <w:t>ente include una descrizione delle prove di stress applicate ai parametri di modellizzazione coerenti con le informazioni di cui al precedente punto A), lettera a) (principali scenari sviluppati per rilevare le caratteristiche dei portafogli cui i modelli VaR e sVaR si applicano a livello di gruppo).</w:t>
            </w:r>
          </w:p>
        </w:tc>
      </w:tr>
      <w:tr w:rsidR="00B96DF5" w:rsidRPr="00812CC9" w14:paraId="16C88238"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45E9983"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C342051" w14:textId="7449259B"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a), punto iv), del CRR, gli enti pubblicano una descrizione del metodo utilizzato per i test retrospettivi/per la convalida dell</w:t>
            </w:r>
            <w:r w:rsidR="00154A3B">
              <w:rPr>
                <w:rFonts w:ascii="Times New Roman" w:hAnsi="Times New Roman"/>
                <w:sz w:val="24"/>
              </w:rPr>
              <w:t>'</w:t>
            </w:r>
            <w:r w:rsidRPr="00812CC9">
              <w:rPr>
                <w:rFonts w:ascii="Times New Roman" w:hAnsi="Times New Roman"/>
                <w:sz w:val="24"/>
              </w:rPr>
              <w:t>accuratezza e della coerenza interna dei dati e dei parametri utilizzati per i modelli interni e i processi interni di modellizzazione.</w:t>
            </w:r>
          </w:p>
        </w:tc>
      </w:tr>
      <w:tr w:rsidR="00B96DF5" w:rsidRPr="00812CC9" w14:paraId="2B6454BB"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385A1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3E8BB"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Enti che utilizzano modelli interni per misurare i requisiti di fondi propri per i rischi incrementali di default e di migrazione (IRC) conformemente alla parte tre, titolo IV, capo 5, sezioni 3 e 4, del CRR.</w:t>
            </w:r>
          </w:p>
        </w:tc>
      </w:tr>
      <w:tr w:rsidR="00B96DF5" w:rsidRPr="00812CC9" w14:paraId="27891605" w14:textId="77777777" w:rsidTr="00B96DF5">
        <w:tc>
          <w:tcPr>
            <w:tcW w:w="1172" w:type="dxa"/>
            <w:tcBorders>
              <w:top w:val="single" w:sz="4" w:space="0" w:color="auto"/>
              <w:left w:val="single" w:sz="4" w:space="0" w:color="auto"/>
              <w:bottom w:val="single" w:sz="4" w:space="0" w:color="auto"/>
              <w:right w:val="single" w:sz="4" w:space="0" w:color="auto"/>
            </w:tcBorders>
          </w:tcPr>
          <w:p w14:paraId="43135B15"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89A039A" w14:textId="33EB8B44"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a), punto ii), e all</w:t>
            </w:r>
            <w:r w:rsidR="00154A3B">
              <w:rPr>
                <w:rFonts w:ascii="Times New Roman" w:hAnsi="Times New Roman"/>
                <w:sz w:val="24"/>
              </w:rPr>
              <w:t>'</w:t>
            </w:r>
            <w:r w:rsidRPr="00812CC9">
              <w:rPr>
                <w:rFonts w:ascii="Times New Roman" w:hAnsi="Times New Roman"/>
                <w:sz w:val="24"/>
              </w:rPr>
              <w:t>articolo 455, lettera b), del CRR, gli enti includono una descrizione dei rischi coperti dai modelli IRC per i quali l</w:t>
            </w:r>
            <w:r w:rsidR="00154A3B">
              <w:rPr>
                <w:rFonts w:ascii="Times New Roman" w:hAnsi="Times New Roman"/>
                <w:sz w:val="24"/>
              </w:rPr>
              <w:t>'</w:t>
            </w:r>
            <w:r w:rsidRPr="00812CC9">
              <w:rPr>
                <w:rFonts w:ascii="Times New Roman" w:hAnsi="Times New Roman"/>
                <w:sz w:val="24"/>
              </w:rPr>
              <w:t>autorità competente ha concesso l</w:t>
            </w:r>
            <w:r w:rsidR="00154A3B">
              <w:rPr>
                <w:rFonts w:ascii="Times New Roman" w:hAnsi="Times New Roman"/>
                <w:sz w:val="24"/>
              </w:rPr>
              <w:t>'</w:t>
            </w:r>
            <w:r w:rsidRPr="00812CC9">
              <w:rPr>
                <w:rFonts w:ascii="Times New Roman" w:hAnsi="Times New Roman"/>
                <w:sz w:val="24"/>
              </w:rPr>
              <w:t>autorizzazione, specificando come sono distribuiti nei portafogli/subportafogli.</w:t>
            </w:r>
          </w:p>
        </w:tc>
      </w:tr>
      <w:tr w:rsidR="00B96DF5" w:rsidRPr="00812CC9" w14:paraId="7BD26A29" w14:textId="77777777" w:rsidTr="00B96DF5">
        <w:tc>
          <w:tcPr>
            <w:tcW w:w="1172" w:type="dxa"/>
            <w:tcBorders>
              <w:top w:val="single" w:sz="4" w:space="0" w:color="auto"/>
              <w:left w:val="single" w:sz="4" w:space="0" w:color="auto"/>
              <w:bottom w:val="single" w:sz="4" w:space="0" w:color="auto"/>
              <w:right w:val="single" w:sz="4" w:space="0" w:color="auto"/>
            </w:tcBorders>
          </w:tcPr>
          <w:p w14:paraId="511E86F2"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2BD68C" w14:textId="1F780315"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b), del CRR comprendono una descrizione dell</w:t>
            </w:r>
            <w:r w:rsidR="00154A3B">
              <w:rPr>
                <w:rFonts w:ascii="Times New Roman" w:hAnsi="Times New Roman"/>
                <w:sz w:val="24"/>
              </w:rPr>
              <w:t>'</w:t>
            </w:r>
            <w:r w:rsidRPr="00812CC9">
              <w:rPr>
                <w:rFonts w:ascii="Times New Roman" w:hAnsi="Times New Roman"/>
                <w:sz w:val="24"/>
              </w:rPr>
              <w:t>ambito di applicazione del modello IRC per il quale l</w:t>
            </w:r>
            <w:r w:rsidR="00154A3B">
              <w:rPr>
                <w:rFonts w:ascii="Times New Roman" w:hAnsi="Times New Roman"/>
                <w:sz w:val="24"/>
              </w:rPr>
              <w:t>'</w:t>
            </w:r>
            <w:r w:rsidRPr="00812CC9">
              <w:rPr>
                <w:rFonts w:ascii="Times New Roman" w:hAnsi="Times New Roman"/>
                <w:sz w:val="24"/>
              </w:rPr>
              <w:t>autorità competente ha concesso l</w:t>
            </w:r>
            <w:r w:rsidR="00154A3B">
              <w:rPr>
                <w:rFonts w:ascii="Times New Roman" w:hAnsi="Times New Roman"/>
                <w:sz w:val="24"/>
              </w:rPr>
              <w:t>'</w:t>
            </w:r>
            <w:r w:rsidRPr="00812CC9">
              <w:rPr>
                <w:rFonts w:ascii="Times New Roman" w:hAnsi="Times New Roman"/>
                <w:sz w:val="24"/>
              </w:rPr>
              <w:t>autorizzazione e sono integrate da informazioni che spiegano quali soggetti del gruppo utilizzano tali modelli e in che modo i modelli rappresentano tutti i modelli utilizzati a livello di gruppo, compresa la percentuale di requisiti di fondi propri coperti dai modelli o se gli stessi modelli IRC sono utilizzati per tutti i soggetti con esposizione al rischio di mercato.</w:t>
            </w:r>
          </w:p>
        </w:tc>
      </w:tr>
      <w:tr w:rsidR="00B96DF5" w:rsidRPr="00812CC9" w14:paraId="192C5346" w14:textId="77777777" w:rsidTr="00B96DF5">
        <w:tc>
          <w:tcPr>
            <w:tcW w:w="1172" w:type="dxa"/>
            <w:tcBorders>
              <w:top w:val="single" w:sz="4" w:space="0" w:color="auto"/>
              <w:left w:val="single" w:sz="4" w:space="0" w:color="auto"/>
              <w:bottom w:val="single" w:sz="4" w:space="0" w:color="auto"/>
              <w:right w:val="nil"/>
            </w:tcBorders>
          </w:tcPr>
          <w:p w14:paraId="523F94AA" w14:textId="77777777" w:rsidR="00B96DF5" w:rsidRPr="00812CC9" w:rsidRDefault="00B96DF5" w:rsidP="00B96DF5">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6C371BA4" w14:textId="57C1BEBC"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ii), del CRR sulle caratteristiche dei modelli IRC utilizzati comprendono quanto segue.</w:t>
            </w:r>
          </w:p>
        </w:tc>
      </w:tr>
      <w:tr w:rsidR="00B96DF5" w:rsidRPr="00812CC9" w14:paraId="215A8F89" w14:textId="77777777" w:rsidTr="00B96DF5">
        <w:tc>
          <w:tcPr>
            <w:tcW w:w="1172" w:type="dxa"/>
            <w:tcBorders>
              <w:top w:val="single" w:sz="4" w:space="0" w:color="auto"/>
              <w:left w:val="single" w:sz="4" w:space="0" w:color="auto"/>
              <w:bottom w:val="single" w:sz="4" w:space="0" w:color="auto"/>
              <w:right w:val="single" w:sz="4" w:space="0" w:color="auto"/>
            </w:tcBorders>
          </w:tcPr>
          <w:p w14:paraId="54835F19"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4EE4248A"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Una descrizione generale della metodologia utilizzata per i modelli interni per i rischi incrementali di default e di migrazione, comprese:</w:t>
            </w:r>
          </w:p>
        </w:tc>
      </w:tr>
      <w:tr w:rsidR="00B96DF5" w:rsidRPr="00812CC9" w14:paraId="5D8BCDCD" w14:textId="77777777" w:rsidTr="00B96DF5">
        <w:tc>
          <w:tcPr>
            <w:tcW w:w="1172" w:type="dxa"/>
            <w:tcBorders>
              <w:top w:val="single" w:sz="4" w:space="0" w:color="auto"/>
              <w:left w:val="single" w:sz="4" w:space="0" w:color="auto"/>
              <w:bottom w:val="single" w:sz="4" w:space="0" w:color="auto"/>
              <w:right w:val="single" w:sz="4" w:space="0" w:color="auto"/>
            </w:tcBorders>
          </w:tcPr>
          <w:p w14:paraId="2A414699"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253E2E88" w14:textId="4685BB3E"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sul metodo di modellizzazione globale (in particolare, rispetto all</w:t>
            </w:r>
            <w:r w:rsidR="00154A3B">
              <w:rPr>
                <w:rFonts w:ascii="Times New Roman" w:hAnsi="Times New Roman"/>
                <w:sz w:val="24"/>
              </w:rPr>
              <w:t>'</w:t>
            </w:r>
            <w:r w:rsidRPr="00812CC9">
              <w:rPr>
                <w:rFonts w:ascii="Times New Roman" w:hAnsi="Times New Roman"/>
                <w:sz w:val="24"/>
              </w:rPr>
              <w:t>uso di modelli basati su differenziali o su matrici di migrazione);</w:t>
            </w:r>
          </w:p>
        </w:tc>
      </w:tr>
      <w:tr w:rsidR="00B96DF5" w:rsidRPr="00812CC9" w14:paraId="314EF9EC" w14:textId="77777777" w:rsidTr="00B96DF5">
        <w:tc>
          <w:tcPr>
            <w:tcW w:w="1172" w:type="dxa"/>
            <w:tcBorders>
              <w:top w:val="single" w:sz="4" w:space="0" w:color="auto"/>
              <w:left w:val="single" w:sz="4" w:space="0" w:color="auto"/>
              <w:bottom w:val="single" w:sz="4" w:space="0" w:color="auto"/>
              <w:right w:val="single" w:sz="4" w:space="0" w:color="auto"/>
            </w:tcBorders>
          </w:tcPr>
          <w:p w14:paraId="57632CBB"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12B7D40F"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sulla calibrazione della matrice di migrazione;</w:t>
            </w:r>
          </w:p>
        </w:tc>
      </w:tr>
      <w:tr w:rsidR="00B96DF5" w:rsidRPr="00812CC9" w14:paraId="22E4BE58" w14:textId="77777777" w:rsidTr="00B96DF5">
        <w:tc>
          <w:tcPr>
            <w:tcW w:w="1172" w:type="dxa"/>
            <w:tcBorders>
              <w:top w:val="single" w:sz="4" w:space="0" w:color="auto"/>
              <w:left w:val="single" w:sz="4" w:space="0" w:color="auto"/>
              <w:bottom w:val="single" w:sz="4" w:space="0" w:color="auto"/>
              <w:right w:val="single" w:sz="4" w:space="0" w:color="auto"/>
            </w:tcBorders>
          </w:tcPr>
          <w:p w14:paraId="3DD6AE99"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6FF4F194"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sulle ipotesi di correlazione.</w:t>
            </w:r>
          </w:p>
        </w:tc>
      </w:tr>
      <w:tr w:rsidR="00B96DF5" w:rsidRPr="00812CC9" w14:paraId="0588BB93" w14:textId="77777777" w:rsidTr="00B96DF5">
        <w:tc>
          <w:tcPr>
            <w:tcW w:w="1172" w:type="dxa"/>
            <w:tcBorders>
              <w:top w:val="single" w:sz="4" w:space="0" w:color="auto"/>
              <w:left w:val="single" w:sz="4" w:space="0" w:color="auto"/>
              <w:bottom w:val="single" w:sz="4" w:space="0" w:color="auto"/>
              <w:right w:val="single" w:sz="4" w:space="0" w:color="auto"/>
            </w:tcBorders>
          </w:tcPr>
          <w:p w14:paraId="3C66E7F2"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2DD0EAC"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 metodo utilizzato per determinare gli orizzonti di liquidità.</w:t>
            </w:r>
          </w:p>
        </w:tc>
      </w:tr>
      <w:tr w:rsidR="00B96DF5" w:rsidRPr="00812CC9" w14:paraId="5190916A" w14:textId="77777777" w:rsidTr="00B96DF5">
        <w:tc>
          <w:tcPr>
            <w:tcW w:w="1172" w:type="dxa"/>
            <w:tcBorders>
              <w:top w:val="single" w:sz="4" w:space="0" w:color="auto"/>
              <w:left w:val="single" w:sz="4" w:space="0" w:color="auto"/>
              <w:bottom w:val="single" w:sz="4" w:space="0" w:color="auto"/>
              <w:right w:val="single" w:sz="4" w:space="0" w:color="auto"/>
            </w:tcBorders>
          </w:tcPr>
          <w:p w14:paraId="699096C5"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AF4EF63" w14:textId="5B83DD55"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delle metodologie utilizzate per realizzare la valutazione dell</w:t>
            </w:r>
            <w:r w:rsidR="00154A3B">
              <w:rPr>
                <w:rFonts w:ascii="Times New Roman" w:hAnsi="Times New Roman"/>
                <w:sz w:val="24"/>
              </w:rPr>
              <w:t>'</w:t>
            </w:r>
            <w:r w:rsidRPr="00812CC9">
              <w:rPr>
                <w:rFonts w:ascii="Times New Roman" w:hAnsi="Times New Roman"/>
                <w:sz w:val="24"/>
              </w:rPr>
              <w:t>adeguatezza patrimoniale in linea con le norme di robustezza richieste.</w:t>
            </w:r>
          </w:p>
        </w:tc>
      </w:tr>
      <w:tr w:rsidR="00B96DF5" w:rsidRPr="00812CC9" w14:paraId="2BA8A4F2" w14:textId="77777777" w:rsidTr="00B96DF5">
        <w:tc>
          <w:tcPr>
            <w:tcW w:w="1172" w:type="dxa"/>
            <w:tcBorders>
              <w:top w:val="single" w:sz="4" w:space="0" w:color="auto"/>
              <w:left w:val="single" w:sz="4" w:space="0" w:color="auto"/>
              <w:bottom w:val="single" w:sz="4" w:space="0" w:color="auto"/>
              <w:right w:val="single" w:sz="4" w:space="0" w:color="auto"/>
            </w:tcBorders>
          </w:tcPr>
          <w:p w14:paraId="32277171"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2E37BF0A"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 metodo utilizzato per la convalida dei modelli.</w:t>
            </w:r>
          </w:p>
        </w:tc>
      </w:tr>
      <w:tr w:rsidR="00B96DF5" w:rsidRPr="00812CC9" w14:paraId="7BD8125E" w14:textId="77777777" w:rsidTr="00B96DF5">
        <w:tc>
          <w:tcPr>
            <w:tcW w:w="1172" w:type="dxa"/>
            <w:tcBorders>
              <w:top w:val="single" w:sz="4" w:space="0" w:color="auto"/>
              <w:left w:val="single" w:sz="4" w:space="0" w:color="auto"/>
              <w:bottom w:val="single" w:sz="4" w:space="0" w:color="auto"/>
              <w:right w:val="single" w:sz="4" w:space="0" w:color="auto"/>
            </w:tcBorders>
          </w:tcPr>
          <w:p w14:paraId="7FCCA83C"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95EFB35" w14:textId="5BB935DA"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iii), del CRR, comprendono una descrizione delle prove di stress applicate ai parametri di modellizzazione coerenti con le informazioni di cui al precedente punto B), lettera a) (principali scenari sviluppati per rilevare le caratteristiche dei portafogli cui i modelli IRC si applicano a livello di gruppo).</w:t>
            </w:r>
          </w:p>
        </w:tc>
      </w:tr>
      <w:tr w:rsidR="00B96DF5" w:rsidRPr="00812CC9" w14:paraId="6B2B1F81" w14:textId="77777777" w:rsidTr="00B96DF5">
        <w:tc>
          <w:tcPr>
            <w:tcW w:w="1172" w:type="dxa"/>
            <w:tcBorders>
              <w:top w:val="single" w:sz="4" w:space="0" w:color="auto"/>
              <w:left w:val="single" w:sz="4" w:space="0" w:color="auto"/>
              <w:bottom w:val="single" w:sz="4" w:space="0" w:color="auto"/>
              <w:right w:val="single" w:sz="4" w:space="0" w:color="auto"/>
            </w:tcBorders>
          </w:tcPr>
          <w:p w14:paraId="2B45927E"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2711A672" w14:textId="6C3EEE91"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iv), del CRR, comprendono una descrizione del metodo utilizzato per i test retrospettivi/per la convalida dell</w:t>
            </w:r>
            <w:r w:rsidR="00154A3B">
              <w:rPr>
                <w:rFonts w:ascii="Times New Roman" w:hAnsi="Times New Roman"/>
                <w:sz w:val="24"/>
              </w:rPr>
              <w:t>'</w:t>
            </w:r>
            <w:r w:rsidRPr="00812CC9">
              <w:rPr>
                <w:rFonts w:ascii="Times New Roman" w:hAnsi="Times New Roman"/>
                <w:sz w:val="24"/>
              </w:rPr>
              <w:t>accuratezza e della coerenza interna dei dati e dei parametri utilizzati per i modelli interni IRC e i processi interni di modellizzazione.</w:t>
            </w:r>
          </w:p>
        </w:tc>
      </w:tr>
      <w:tr w:rsidR="00B96DF5" w:rsidRPr="00812CC9" w14:paraId="211DB552" w14:textId="77777777" w:rsidTr="00B96DF5">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0648BA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C4D6B64"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b/>
                <w:sz w:val="24"/>
              </w:rPr>
              <w:t>Enti che utilizzano modelli interni per misurare i requisiti di fondi propri per il portafoglio di negoziazione di correlazione (misura del rischio globale) conformemente alla parte tre, titolo IV, capo 5, sezione 5, del CRR.</w:t>
            </w:r>
          </w:p>
        </w:tc>
      </w:tr>
      <w:tr w:rsidR="00B96DF5" w:rsidRPr="00812CC9" w14:paraId="0E54FDD9"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BC1C40A"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38A5E6B" w14:textId="61DA9B51"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Nel pubblicare le informazioni di cui all</w:t>
            </w:r>
            <w:r w:rsidR="00154A3B">
              <w:rPr>
                <w:rFonts w:ascii="Times New Roman" w:hAnsi="Times New Roman"/>
                <w:sz w:val="24"/>
              </w:rPr>
              <w:t>'</w:t>
            </w:r>
            <w:r w:rsidRPr="00812CC9">
              <w:rPr>
                <w:rFonts w:ascii="Times New Roman" w:hAnsi="Times New Roman"/>
                <w:sz w:val="24"/>
              </w:rPr>
              <w:t>articolo 455, lettera a), punto ii), e all</w:t>
            </w:r>
            <w:r w:rsidR="00154A3B">
              <w:rPr>
                <w:rFonts w:ascii="Times New Roman" w:hAnsi="Times New Roman"/>
                <w:sz w:val="24"/>
              </w:rPr>
              <w:t>'</w:t>
            </w:r>
            <w:r w:rsidRPr="00812CC9">
              <w:rPr>
                <w:rFonts w:ascii="Times New Roman" w:hAnsi="Times New Roman"/>
                <w:sz w:val="24"/>
              </w:rPr>
              <w:t>articolo 455, lettera b), del CRR, gli enti includono una descrizione dei rischi coperti dai modelli per la misura del rischio globale per i quali l</w:t>
            </w:r>
            <w:r w:rsidR="00154A3B">
              <w:rPr>
                <w:rFonts w:ascii="Times New Roman" w:hAnsi="Times New Roman"/>
                <w:sz w:val="24"/>
              </w:rPr>
              <w:t>'</w:t>
            </w:r>
            <w:r w:rsidRPr="00812CC9">
              <w:rPr>
                <w:rFonts w:ascii="Times New Roman" w:hAnsi="Times New Roman"/>
                <w:sz w:val="24"/>
              </w:rPr>
              <w:t>autorità competente ha concesso l</w:t>
            </w:r>
            <w:r w:rsidR="00154A3B">
              <w:rPr>
                <w:rFonts w:ascii="Times New Roman" w:hAnsi="Times New Roman"/>
                <w:sz w:val="24"/>
              </w:rPr>
              <w:t>'</w:t>
            </w:r>
            <w:r w:rsidRPr="00812CC9">
              <w:rPr>
                <w:rFonts w:ascii="Times New Roman" w:hAnsi="Times New Roman"/>
                <w:sz w:val="24"/>
              </w:rPr>
              <w:t>autorizzazione, specificando il modo in cui sono distribuiti nei portafogli/subportafogli.</w:t>
            </w:r>
          </w:p>
        </w:tc>
      </w:tr>
      <w:tr w:rsidR="00B96DF5" w:rsidRPr="00812CC9" w14:paraId="646D29C0"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9B328A"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5EEC7A0" w14:textId="6382EA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b), del CRR comprendono una descrizione dell</w:t>
            </w:r>
            <w:r w:rsidR="00154A3B">
              <w:rPr>
                <w:rFonts w:ascii="Times New Roman" w:hAnsi="Times New Roman"/>
                <w:sz w:val="24"/>
              </w:rPr>
              <w:t>'</w:t>
            </w:r>
            <w:r w:rsidRPr="00812CC9">
              <w:rPr>
                <w:rFonts w:ascii="Times New Roman" w:hAnsi="Times New Roman"/>
                <w:sz w:val="24"/>
              </w:rPr>
              <w:t>ambito di applicazione dei modelli per la misura del rischio globale per i quali l</w:t>
            </w:r>
            <w:r w:rsidR="00154A3B">
              <w:rPr>
                <w:rFonts w:ascii="Times New Roman" w:hAnsi="Times New Roman"/>
                <w:sz w:val="24"/>
              </w:rPr>
              <w:t>'</w:t>
            </w:r>
            <w:r w:rsidRPr="00812CC9">
              <w:rPr>
                <w:rFonts w:ascii="Times New Roman" w:hAnsi="Times New Roman"/>
                <w:sz w:val="24"/>
              </w:rPr>
              <w:t>autorità competente ha concesso l</w:t>
            </w:r>
            <w:r w:rsidR="00154A3B">
              <w:rPr>
                <w:rFonts w:ascii="Times New Roman" w:hAnsi="Times New Roman"/>
                <w:sz w:val="24"/>
              </w:rPr>
              <w:t>'</w:t>
            </w:r>
            <w:r w:rsidRPr="00812CC9">
              <w:rPr>
                <w:rFonts w:ascii="Times New Roman" w:hAnsi="Times New Roman"/>
                <w:sz w:val="24"/>
              </w:rPr>
              <w:t>autorizzazione. Tali informazioni sono integrate da indicazioni che spiegano quali soggetti del gruppo utilizzano tali modelli, in che modo i modelli rappresentano tutti i modelli utilizzati a livello di gruppo e la percentuale di requisiti di fondi propri coperti dai modelli o se gli stessi modelli IRC sono utilizzati per tutti i soggetti con esposizione al rischio di mercato.</w:t>
            </w:r>
          </w:p>
        </w:tc>
      </w:tr>
      <w:tr w:rsidR="00B96DF5" w:rsidRPr="00812CC9" w14:paraId="6F485583" w14:textId="77777777" w:rsidTr="00B96DF5">
        <w:tc>
          <w:tcPr>
            <w:tcW w:w="1172" w:type="dxa"/>
            <w:tcBorders>
              <w:top w:val="single" w:sz="4" w:space="0" w:color="auto"/>
              <w:left w:val="single" w:sz="4" w:space="0" w:color="auto"/>
              <w:bottom w:val="single" w:sz="4" w:space="0" w:color="auto"/>
              <w:right w:val="nil"/>
            </w:tcBorders>
            <w:shd w:val="clear" w:color="auto" w:fill="FFFFFF" w:themeFill="background1"/>
          </w:tcPr>
          <w:p w14:paraId="4AE7A8DB" w14:textId="77777777" w:rsidR="00B96DF5" w:rsidRPr="00812CC9" w:rsidRDefault="00B96DF5" w:rsidP="00B96DF5">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3445A7EF" w14:textId="62D1A4AA"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ii), del CRR sulle caratteristiche dei modelli per la misura del rischio globale utilizzati comprendono quanto segue.</w:t>
            </w:r>
          </w:p>
        </w:tc>
      </w:tr>
      <w:tr w:rsidR="00B96DF5" w:rsidRPr="00812CC9" w14:paraId="12091785"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5056CB0"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C277D91"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Una descrizione generale della metodologia utilizzata per la negoziazione di correlazione, comprendente:</w:t>
            </w:r>
          </w:p>
        </w:tc>
      </w:tr>
      <w:tr w:rsidR="00B96DF5" w:rsidRPr="00812CC9" w14:paraId="2F32D953"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1D7F5E7"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55015551"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sul metodo di modellizzazione globale (in particolare, rispetto alla scelta del modello di correlazione tra default/migrazione e differenziale: i) processi stocastici, distinti ma correlati alla base dei movimenti di migrazione/default e differenziale; ii) variazioni del differenziale alla base dei movimenti di migrazione/default; o iii) default/migrazioni alla base delle variazioni del differenziale;</w:t>
            </w:r>
          </w:p>
        </w:tc>
      </w:tr>
      <w:tr w:rsidR="00B96DF5" w:rsidRPr="00812CC9" w14:paraId="46A101FB" w14:textId="77777777" w:rsidTr="00B96DF5">
        <w:tc>
          <w:tcPr>
            <w:tcW w:w="1172" w:type="dxa"/>
            <w:tcBorders>
              <w:top w:val="single" w:sz="4" w:space="0" w:color="auto"/>
              <w:left w:val="single" w:sz="4" w:space="0" w:color="auto"/>
              <w:bottom w:val="single" w:sz="4" w:space="0" w:color="auto"/>
              <w:right w:val="single" w:sz="4" w:space="0" w:color="auto"/>
            </w:tcBorders>
          </w:tcPr>
          <w:p w14:paraId="4CC807EA"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30E46FC7" w14:textId="77777777"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utilizzate per calibrare i parametri di correlazione di base: LGD delle tranche (costanti o stocastiche);</w:t>
            </w:r>
          </w:p>
        </w:tc>
      </w:tr>
      <w:tr w:rsidR="00B96DF5" w:rsidRPr="00812CC9" w14:paraId="5CFEAEF8" w14:textId="77777777" w:rsidTr="00B96DF5">
        <w:tc>
          <w:tcPr>
            <w:tcW w:w="1172" w:type="dxa"/>
            <w:tcBorders>
              <w:top w:val="single" w:sz="4" w:space="0" w:color="auto"/>
              <w:left w:val="single" w:sz="4" w:space="0" w:color="auto"/>
              <w:bottom w:val="single" w:sz="4" w:space="0" w:color="auto"/>
              <w:right w:val="single" w:sz="4" w:space="0" w:color="auto"/>
            </w:tcBorders>
          </w:tcPr>
          <w:p w14:paraId="29D5C81C"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096AB06B" w14:textId="6454249E" w:rsidR="00B96DF5" w:rsidRPr="00812CC9" w:rsidRDefault="00B96DF5" w:rsidP="00B96DF5">
            <w:pPr>
              <w:spacing w:after="240"/>
              <w:ind w:left="280"/>
              <w:jc w:val="both"/>
              <w:rPr>
                <w:rFonts w:ascii="Times New Roman" w:hAnsi="Times New Roman" w:cs="Times New Roman"/>
                <w:sz w:val="24"/>
              </w:rPr>
            </w:pPr>
            <w:r w:rsidRPr="00812CC9">
              <w:rPr>
                <w:rFonts w:ascii="Times New Roman" w:hAnsi="Times New Roman"/>
                <w:sz w:val="24"/>
              </w:rPr>
              <w:t>informazioni sulla scelta della durata delle posizioni (profitti e perdite basati sul movimento simulato del mercato nel modello calcolato sulla base del tempo di scadenza di ciascuna posizione alla fine dell</w:t>
            </w:r>
            <w:r w:rsidR="00154A3B">
              <w:rPr>
                <w:rFonts w:ascii="Times New Roman" w:hAnsi="Times New Roman"/>
                <w:sz w:val="24"/>
              </w:rPr>
              <w:t>'</w:t>
            </w:r>
            <w:r w:rsidRPr="00812CC9">
              <w:rPr>
                <w:rFonts w:ascii="Times New Roman" w:hAnsi="Times New Roman"/>
                <w:sz w:val="24"/>
              </w:rPr>
              <w:t>orizzonte patrimoniale di 1 anno o usando la loro vita residua alla data del calcolo).</w:t>
            </w:r>
          </w:p>
        </w:tc>
      </w:tr>
      <w:tr w:rsidR="00B96DF5" w:rsidRPr="00812CC9" w14:paraId="4A96186F" w14:textId="77777777" w:rsidTr="00B96DF5">
        <w:tc>
          <w:tcPr>
            <w:tcW w:w="1172" w:type="dxa"/>
            <w:tcBorders>
              <w:top w:val="single" w:sz="4" w:space="0" w:color="auto"/>
              <w:left w:val="single" w:sz="4" w:space="0" w:color="auto"/>
              <w:bottom w:val="single" w:sz="4" w:space="0" w:color="auto"/>
              <w:right w:val="single" w:sz="4" w:space="0" w:color="auto"/>
            </w:tcBorders>
          </w:tcPr>
          <w:p w14:paraId="318B3F7B"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60F0DED"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 metodo utilizzato per determinare gli orizzonti di liquidità.</w:t>
            </w:r>
          </w:p>
        </w:tc>
      </w:tr>
      <w:tr w:rsidR="00B96DF5" w:rsidRPr="00812CC9" w14:paraId="76CD726A" w14:textId="77777777" w:rsidTr="00B96DF5">
        <w:tc>
          <w:tcPr>
            <w:tcW w:w="1172" w:type="dxa"/>
            <w:tcBorders>
              <w:top w:val="single" w:sz="4" w:space="0" w:color="auto"/>
              <w:left w:val="single" w:sz="4" w:space="0" w:color="auto"/>
              <w:bottom w:val="single" w:sz="4" w:space="0" w:color="auto"/>
              <w:right w:val="single" w:sz="4" w:space="0" w:color="auto"/>
            </w:tcBorders>
          </w:tcPr>
          <w:p w14:paraId="7B344445"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F2C0520" w14:textId="28397498"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delle metodologie utilizzate per realizzare la valutazione dell</w:t>
            </w:r>
            <w:r w:rsidR="00154A3B">
              <w:rPr>
                <w:rFonts w:ascii="Times New Roman" w:hAnsi="Times New Roman"/>
                <w:sz w:val="24"/>
              </w:rPr>
              <w:t>'</w:t>
            </w:r>
            <w:r w:rsidRPr="00812CC9">
              <w:rPr>
                <w:rFonts w:ascii="Times New Roman" w:hAnsi="Times New Roman"/>
                <w:sz w:val="24"/>
              </w:rPr>
              <w:t>adeguatezza patrimoniale in linea con le norme di robustezza richieste.</w:t>
            </w:r>
          </w:p>
        </w:tc>
      </w:tr>
      <w:tr w:rsidR="00B96DF5" w:rsidRPr="00812CC9" w14:paraId="32B998FA" w14:textId="77777777" w:rsidTr="00B96DF5">
        <w:tc>
          <w:tcPr>
            <w:tcW w:w="1172" w:type="dxa"/>
            <w:tcBorders>
              <w:top w:val="single" w:sz="4" w:space="0" w:color="auto"/>
              <w:left w:val="single" w:sz="4" w:space="0" w:color="auto"/>
              <w:bottom w:val="single" w:sz="4" w:space="0" w:color="auto"/>
              <w:right w:val="single" w:sz="4" w:space="0" w:color="auto"/>
            </w:tcBorders>
          </w:tcPr>
          <w:p w14:paraId="42AB4BE3"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08B1536"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includono una descrizione del metodo utilizzato per la convalida dei modelli.</w:t>
            </w:r>
          </w:p>
        </w:tc>
      </w:tr>
      <w:tr w:rsidR="00B96DF5" w:rsidRPr="00812CC9" w14:paraId="1F96C187" w14:textId="77777777" w:rsidTr="00B96DF5">
        <w:tc>
          <w:tcPr>
            <w:tcW w:w="1172" w:type="dxa"/>
            <w:tcBorders>
              <w:top w:val="single" w:sz="4" w:space="0" w:color="auto"/>
              <w:left w:val="single" w:sz="4" w:space="0" w:color="auto"/>
              <w:bottom w:val="single" w:sz="4" w:space="0" w:color="auto"/>
              <w:right w:val="single" w:sz="4" w:space="0" w:color="auto"/>
            </w:tcBorders>
          </w:tcPr>
          <w:p w14:paraId="152E78ED"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32E1E83A" w14:textId="4C30C76C"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iii), includono una descrizione delle prove di stress applicate ai parametri di modellizzazione (principali scenari sviluppati per rilevare le caratteristiche dei portafogli cui i modelli per la misura del rischio globale si applicano a livello di gruppo).</w:t>
            </w:r>
          </w:p>
        </w:tc>
      </w:tr>
      <w:tr w:rsidR="00B96DF5" w:rsidRPr="00812CC9" w14:paraId="0DC7B330" w14:textId="77777777" w:rsidTr="00B96DF5">
        <w:tc>
          <w:tcPr>
            <w:tcW w:w="1172" w:type="dxa"/>
            <w:tcBorders>
              <w:top w:val="single" w:sz="4" w:space="0" w:color="auto"/>
              <w:left w:val="single" w:sz="4" w:space="0" w:color="auto"/>
              <w:bottom w:val="single" w:sz="4" w:space="0" w:color="auto"/>
              <w:right w:val="single" w:sz="4" w:space="0" w:color="auto"/>
            </w:tcBorders>
          </w:tcPr>
          <w:p w14:paraId="758B2451"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75FD342E" w14:textId="364CB0BA"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a), punto iv), del CRR, includono una descrizione del metodo utilizzato per i test retrospettivi o per la convalida dell</w:t>
            </w:r>
            <w:r w:rsidR="00154A3B">
              <w:rPr>
                <w:rFonts w:ascii="Times New Roman" w:hAnsi="Times New Roman"/>
                <w:sz w:val="24"/>
              </w:rPr>
              <w:t>'</w:t>
            </w:r>
            <w:r w:rsidRPr="00812CC9">
              <w:rPr>
                <w:rFonts w:ascii="Times New Roman" w:hAnsi="Times New Roman"/>
                <w:sz w:val="24"/>
              </w:rPr>
              <w:t>accuratezza e della coerenza interna dei dati e dei parametri utilizzati per i modelli interni di misura del rischio globale e i processi interni di modellizzazione.</w:t>
            </w:r>
          </w:p>
        </w:tc>
      </w:tr>
      <w:tr w:rsidR="00B96DF5" w:rsidRPr="00812CC9" w14:paraId="72BC8742" w14:textId="77777777" w:rsidTr="00B96DF5">
        <w:tc>
          <w:tcPr>
            <w:tcW w:w="1172" w:type="dxa"/>
            <w:tcBorders>
              <w:top w:val="single" w:sz="4" w:space="0" w:color="auto"/>
              <w:left w:val="single" w:sz="4" w:space="0" w:color="auto"/>
              <w:bottom w:val="single" w:sz="4" w:space="0" w:color="auto"/>
              <w:right w:val="single" w:sz="4" w:space="0" w:color="auto"/>
            </w:tcBorders>
          </w:tcPr>
          <w:p w14:paraId="4131F042"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33DAFA2E" w14:textId="4E82B582"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enti integrano le informazioni pubblicate relative ai modelli interni per i rischi incrementali di default e di migrazione e per i portafogli di negoziazione di correlazione con le informazioni di cui all</w:t>
            </w:r>
            <w:r w:rsidR="00154A3B">
              <w:rPr>
                <w:rFonts w:ascii="Times New Roman" w:hAnsi="Times New Roman"/>
                <w:sz w:val="24"/>
              </w:rPr>
              <w:t>'</w:t>
            </w:r>
            <w:r w:rsidRPr="00812CC9">
              <w:rPr>
                <w:rFonts w:ascii="Times New Roman" w:hAnsi="Times New Roman"/>
                <w:sz w:val="24"/>
              </w:rPr>
              <w:t>articolo 455, lettera f), sull</w:t>
            </w:r>
            <w:r w:rsidR="00154A3B">
              <w:rPr>
                <w:rFonts w:ascii="Times New Roman" w:hAnsi="Times New Roman"/>
                <w:sz w:val="24"/>
              </w:rPr>
              <w:t>'</w:t>
            </w:r>
            <w:r w:rsidRPr="00812CC9">
              <w:rPr>
                <w:rFonts w:ascii="Times New Roman" w:hAnsi="Times New Roman"/>
                <w:sz w:val="24"/>
              </w:rPr>
              <w:t>orizzonte medio di liquidità ponderato per i subportafogli, coerentemente con la descrizione di cui al punto B), lettere a) e d), e al punto C), lettere a) e d), della tabella EU MRB.</w:t>
            </w:r>
          </w:p>
        </w:tc>
      </w:tr>
    </w:tbl>
    <w:p w14:paraId="459DD2EE" w14:textId="2DA15838"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Modello EU MR2-A: rischio di mercato in base al metodo dei modelli interni (IMA)</w:t>
      </w:r>
      <w:r w:rsidR="00725234">
        <w:rPr>
          <w:rFonts w:ascii="Times New Roman" w:hAnsi="Times New Roman"/>
          <w:b/>
          <w:color w:val="auto"/>
          <w:sz w:val="24"/>
        </w:rPr>
        <w:t xml:space="preserve"> -</w:t>
      </w:r>
      <w:r w:rsidRPr="00812CC9">
        <w:rPr>
          <w:rFonts w:ascii="Times New Roman" w:hAnsi="Times New Roman"/>
          <w:color w:val="auto"/>
          <w:sz w:val="24"/>
        </w:rPr>
        <w:t xml:space="preserve"> Formato fisso</w:t>
      </w:r>
    </w:p>
    <w:p w14:paraId="52B1DA4A" w14:textId="7A6B4C04" w:rsidR="00B96DF5" w:rsidRPr="00812CC9" w:rsidRDefault="00B96DF5" w:rsidP="00B96DF5">
      <w:pPr>
        <w:pStyle w:val="Titlelevel2"/>
        <w:numPr>
          <w:ilvl w:val="0"/>
          <w:numId w:val="60"/>
        </w:numPr>
        <w:spacing w:before="0"/>
        <w:jc w:val="both"/>
        <w:rPr>
          <w:rFonts w:ascii="Times New Roman" w:hAnsi="Times New Roman" w:cs="Times New Roman"/>
          <w:b/>
          <w:color w:val="auto"/>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455, lettera e), del CRR seguendo le istruzioni fornite di seguito nel presente allegato per compilare il modello EU MR2-A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XXIX del presente regolamento di esecuzione.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B96DF5" w:rsidRPr="00812CC9" w14:paraId="61338ED6"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101CF5"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4B84F53"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FB8B8D"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Numero di riga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255199"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184FEE49" w14:textId="77777777" w:rsidTr="00B96DF5">
        <w:tc>
          <w:tcPr>
            <w:tcW w:w="1172" w:type="dxa"/>
            <w:tcBorders>
              <w:top w:val="single" w:sz="4" w:space="0" w:color="auto"/>
              <w:left w:val="single" w:sz="4" w:space="0" w:color="auto"/>
              <w:bottom w:val="single" w:sz="4" w:space="0" w:color="auto"/>
              <w:right w:val="single" w:sz="4" w:space="0" w:color="auto"/>
            </w:tcBorders>
          </w:tcPr>
          <w:p w14:paraId="2DC7D6A1"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6681B028"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 xml:space="preserve">VaR </w:t>
            </w:r>
            <w:r w:rsidRPr="00812CC9">
              <w:rPr>
                <w:rFonts w:ascii="Times New Roman" w:hAnsi="Times New Roman"/>
                <w:sz w:val="24"/>
              </w:rPr>
              <w:t>(il valore più elevato tra a e b)</w:t>
            </w:r>
          </w:p>
        </w:tc>
      </w:tr>
      <w:tr w:rsidR="00B96DF5" w:rsidRPr="00812CC9" w14:paraId="505ECDF8" w14:textId="77777777" w:rsidTr="00B96DF5">
        <w:tc>
          <w:tcPr>
            <w:tcW w:w="1172" w:type="dxa"/>
            <w:tcBorders>
              <w:top w:val="single" w:sz="4" w:space="0" w:color="auto"/>
              <w:left w:val="single" w:sz="4" w:space="0" w:color="auto"/>
              <w:bottom w:val="single" w:sz="4" w:space="0" w:color="auto"/>
              <w:right w:val="single" w:sz="4" w:space="0" w:color="auto"/>
            </w:tcBorders>
          </w:tcPr>
          <w:p w14:paraId="4D7534BF"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4754F24" w14:textId="77777777" w:rsidR="00B96DF5" w:rsidRPr="00812CC9" w:rsidRDefault="00B96DF5" w:rsidP="00B96DF5">
            <w:pPr>
              <w:autoSpaceDE w:val="0"/>
              <w:autoSpaceDN w:val="0"/>
              <w:adjustRightInd w:val="0"/>
              <w:spacing w:after="240"/>
              <w:jc w:val="both"/>
              <w:rPr>
                <w:rFonts w:ascii="Times New Roman" w:hAnsi="Times New Roman" w:cs="Times New Roman"/>
                <w:i/>
                <w:sz w:val="24"/>
              </w:rPr>
            </w:pPr>
            <w:r w:rsidRPr="00812CC9">
              <w:rPr>
                <w:rFonts w:ascii="Times New Roman" w:hAnsi="Times New Roman"/>
                <w:i/>
                <w:sz w:val="24"/>
              </w:rPr>
              <w:t>VaR del giorno precedente (VaRt-1)</w:t>
            </w:r>
          </w:p>
          <w:p w14:paraId="4369E40E" w14:textId="7A448116" w:rsidR="00B96DF5" w:rsidRPr="00812CC9" w:rsidRDefault="00B96DF5" w:rsidP="00B96DF5">
            <w:pPr>
              <w:autoSpaceDE w:val="0"/>
              <w:autoSpaceDN w:val="0"/>
              <w:adjustRightInd w:val="0"/>
              <w:spacing w:after="240"/>
              <w:jc w:val="both"/>
              <w:rPr>
                <w:rFonts w:ascii="Times New Roman" w:hAnsi="Times New Roman" w:cs="Times New Roman"/>
                <w:sz w:val="24"/>
              </w:rPr>
            </w:pPr>
            <w:r w:rsidRPr="00812CC9">
              <w:rPr>
                <w:rFonts w:ascii="Times New Roman" w:hAnsi="Times New Roman"/>
                <w:sz w:val="24"/>
              </w:rPr>
              <w:t>La misura del valore a rischio del giorno precedente (VaR</w:t>
            </w:r>
            <w:r w:rsidRPr="00812CC9">
              <w:rPr>
                <w:rFonts w:ascii="Times New Roman" w:hAnsi="Times New Roman"/>
                <w:sz w:val="24"/>
                <w:vertAlign w:val="subscript"/>
              </w:rPr>
              <w:t>t-1</w:t>
            </w:r>
            <w:r w:rsidRPr="00812CC9">
              <w:rPr>
                <w:rFonts w:ascii="Times New Roman" w:hAnsi="Times New Roman"/>
                <w:sz w:val="24"/>
              </w:rPr>
              <w:t>) calcolata conformemente all</w:t>
            </w:r>
            <w:r w:rsidR="00154A3B">
              <w:rPr>
                <w:rFonts w:ascii="Times New Roman" w:hAnsi="Times New Roman"/>
                <w:sz w:val="24"/>
              </w:rPr>
              <w:t>'</w:t>
            </w:r>
            <w:r w:rsidRPr="00812CC9">
              <w:rPr>
                <w:rFonts w:ascii="Times New Roman" w:hAnsi="Times New Roman"/>
                <w:sz w:val="24"/>
              </w:rPr>
              <w:t>articolo 365, paragrafo 1, del CRR.</w:t>
            </w:r>
          </w:p>
        </w:tc>
      </w:tr>
      <w:tr w:rsidR="00B96DF5" w:rsidRPr="00812CC9" w14:paraId="5AED2605" w14:textId="77777777" w:rsidTr="00B96DF5">
        <w:tc>
          <w:tcPr>
            <w:tcW w:w="1172" w:type="dxa"/>
            <w:tcBorders>
              <w:top w:val="single" w:sz="4" w:space="0" w:color="auto"/>
              <w:left w:val="single" w:sz="4" w:space="0" w:color="auto"/>
              <w:bottom w:val="single" w:sz="4" w:space="0" w:color="auto"/>
              <w:right w:val="single" w:sz="4" w:space="0" w:color="auto"/>
            </w:tcBorders>
          </w:tcPr>
          <w:p w14:paraId="6010779C"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2C997AD" w14:textId="77777777" w:rsidR="00B96DF5" w:rsidRPr="00812CC9" w:rsidRDefault="00B96DF5" w:rsidP="00B96DF5">
            <w:pPr>
              <w:spacing w:after="240"/>
              <w:jc w:val="both"/>
              <w:rPr>
                <w:rFonts w:ascii="Times New Roman" w:hAnsi="Times New Roman" w:cs="Times New Roman"/>
                <w:i/>
                <w:sz w:val="24"/>
              </w:rPr>
            </w:pPr>
            <w:r w:rsidRPr="00812CC9">
              <w:rPr>
                <w:rFonts w:ascii="Times New Roman" w:hAnsi="Times New Roman"/>
                <w:i/>
                <w:sz w:val="24"/>
              </w:rPr>
              <w:t>Fattore moltiplicativo (mc) x media dei 60 giorni lavorativi precedenti (VaRavg)</w:t>
            </w:r>
          </w:p>
          <w:p w14:paraId="3ACCB94A" w14:textId="5129387B"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La media delle misure del valore a rischio giornaliero calcolata conformemente all</w:t>
            </w:r>
            <w:r w:rsidR="00154A3B">
              <w:rPr>
                <w:rFonts w:ascii="Times New Roman" w:hAnsi="Times New Roman"/>
                <w:sz w:val="24"/>
              </w:rPr>
              <w:t>'</w:t>
            </w:r>
            <w:r w:rsidRPr="00812CC9">
              <w:rPr>
                <w:rFonts w:ascii="Times New Roman" w:hAnsi="Times New Roman"/>
                <w:sz w:val="24"/>
              </w:rPr>
              <w:t>articolo 365, paragrafo 1, del CRR, in ciascuno dei 60</w:t>
            </w:r>
            <w:r w:rsidR="005C2075" w:rsidRPr="00812CC9">
              <w:rPr>
                <w:rFonts w:ascii="Times New Roman" w:hAnsi="Times New Roman"/>
                <w:sz w:val="24"/>
              </w:rPr>
              <w:t> </w:t>
            </w:r>
            <w:r w:rsidRPr="00812CC9">
              <w:rPr>
                <w:rFonts w:ascii="Times New Roman" w:hAnsi="Times New Roman"/>
                <w:sz w:val="24"/>
              </w:rPr>
              <w:t>giorni lavorativi precedenti (VaR</w:t>
            </w:r>
            <w:r w:rsidRPr="00812CC9">
              <w:rPr>
                <w:rFonts w:ascii="Times New Roman" w:hAnsi="Times New Roman"/>
                <w:sz w:val="24"/>
                <w:vertAlign w:val="subscript"/>
              </w:rPr>
              <w:t>avg</w:t>
            </w:r>
            <w:r w:rsidRPr="00812CC9">
              <w:rPr>
                <w:rFonts w:ascii="Times New Roman" w:hAnsi="Times New Roman"/>
                <w:sz w:val="24"/>
              </w:rPr>
              <w:t>) moltiplicata per il fattore moltiplicativo (mc), conformemente all</w:t>
            </w:r>
            <w:r w:rsidR="00154A3B">
              <w:rPr>
                <w:rFonts w:ascii="Times New Roman" w:hAnsi="Times New Roman"/>
                <w:sz w:val="24"/>
              </w:rPr>
              <w:t>'</w:t>
            </w:r>
            <w:r w:rsidRPr="00812CC9">
              <w:rPr>
                <w:rFonts w:ascii="Times New Roman" w:hAnsi="Times New Roman"/>
                <w:sz w:val="24"/>
              </w:rPr>
              <w:t>articolo 366 del CRR.</w:t>
            </w:r>
          </w:p>
        </w:tc>
      </w:tr>
      <w:tr w:rsidR="00B96DF5" w:rsidRPr="00812CC9" w14:paraId="32F3C107" w14:textId="77777777" w:rsidTr="00B96DF5">
        <w:tc>
          <w:tcPr>
            <w:tcW w:w="1172" w:type="dxa"/>
            <w:tcBorders>
              <w:top w:val="single" w:sz="4" w:space="0" w:color="auto"/>
              <w:left w:val="single" w:sz="4" w:space="0" w:color="auto"/>
              <w:bottom w:val="single" w:sz="4" w:space="0" w:color="auto"/>
              <w:right w:val="single" w:sz="4" w:space="0" w:color="auto"/>
            </w:tcBorders>
          </w:tcPr>
          <w:p w14:paraId="56D87B5C"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4A0167B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sVaR</w:t>
            </w:r>
            <w:r w:rsidRPr="00812CC9">
              <w:rPr>
                <w:rFonts w:ascii="Times New Roman" w:hAnsi="Times New Roman"/>
                <w:sz w:val="24"/>
              </w:rPr>
              <w:t xml:space="preserve"> (il valore più elevato tra a e b)</w:t>
            </w:r>
          </w:p>
        </w:tc>
      </w:tr>
      <w:tr w:rsidR="00B96DF5" w:rsidRPr="00812CC9" w14:paraId="27C7105A" w14:textId="77777777" w:rsidTr="00B96DF5">
        <w:tc>
          <w:tcPr>
            <w:tcW w:w="1172" w:type="dxa"/>
            <w:tcBorders>
              <w:top w:val="single" w:sz="4" w:space="0" w:color="auto"/>
              <w:left w:val="single" w:sz="4" w:space="0" w:color="auto"/>
              <w:bottom w:val="single" w:sz="4" w:space="0" w:color="auto"/>
              <w:right w:val="single" w:sz="4" w:space="0" w:color="auto"/>
            </w:tcBorders>
          </w:tcPr>
          <w:p w14:paraId="4C40E735"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0F2C8E6" w14:textId="77777777" w:rsidR="00B96DF5" w:rsidRPr="00812CC9" w:rsidRDefault="00B96DF5" w:rsidP="00B96DF5">
            <w:pPr>
              <w:autoSpaceDE w:val="0"/>
              <w:autoSpaceDN w:val="0"/>
              <w:adjustRightInd w:val="0"/>
              <w:spacing w:after="240"/>
              <w:jc w:val="both"/>
              <w:rPr>
                <w:rFonts w:ascii="Times New Roman" w:hAnsi="Times New Roman" w:cs="Times New Roman"/>
                <w:i/>
                <w:sz w:val="24"/>
              </w:rPr>
            </w:pPr>
            <w:r w:rsidRPr="00812CC9">
              <w:rPr>
                <w:rFonts w:ascii="Times New Roman" w:hAnsi="Times New Roman"/>
                <w:i/>
                <w:sz w:val="24"/>
              </w:rPr>
              <w:t>Ultimo sVaR disponibile (sVaRt-1)</w:t>
            </w:r>
          </w:p>
          <w:p w14:paraId="2D1207EE" w14:textId="21E964E9" w:rsidR="00B96DF5" w:rsidRPr="00812CC9" w:rsidRDefault="00B96DF5" w:rsidP="00B96DF5">
            <w:pPr>
              <w:autoSpaceDE w:val="0"/>
              <w:autoSpaceDN w:val="0"/>
              <w:adjustRightInd w:val="0"/>
              <w:spacing w:after="240"/>
              <w:jc w:val="both"/>
              <w:rPr>
                <w:rFonts w:ascii="Times New Roman" w:hAnsi="Times New Roman" w:cs="Times New Roman"/>
                <w:b/>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ultima misura disponibile del valore a rischio in condizioni di stress (sVaR</w:t>
            </w:r>
            <w:r w:rsidRPr="00812CC9">
              <w:rPr>
                <w:rFonts w:ascii="Times New Roman" w:hAnsi="Times New Roman"/>
                <w:sz w:val="24"/>
                <w:vertAlign w:val="subscript"/>
              </w:rPr>
              <w:t>t-1</w:t>
            </w:r>
            <w:r w:rsidRPr="00812CC9">
              <w:rPr>
                <w:rFonts w:ascii="Times New Roman" w:hAnsi="Times New Roman"/>
                <w:sz w:val="24"/>
              </w:rPr>
              <w:t>) calcolata conformemente all</w:t>
            </w:r>
            <w:r w:rsidR="00154A3B">
              <w:rPr>
                <w:rFonts w:ascii="Times New Roman" w:hAnsi="Times New Roman"/>
                <w:sz w:val="24"/>
              </w:rPr>
              <w:t>'</w:t>
            </w:r>
            <w:r w:rsidRPr="00812CC9">
              <w:rPr>
                <w:rFonts w:ascii="Times New Roman" w:hAnsi="Times New Roman"/>
                <w:sz w:val="24"/>
              </w:rPr>
              <w:t>articolo 365, paragrafo 2, del CRR.</w:t>
            </w:r>
          </w:p>
        </w:tc>
      </w:tr>
      <w:tr w:rsidR="00B96DF5" w:rsidRPr="00812CC9" w14:paraId="55EB8EE0" w14:textId="77777777" w:rsidTr="00B96DF5">
        <w:tc>
          <w:tcPr>
            <w:tcW w:w="1172" w:type="dxa"/>
            <w:tcBorders>
              <w:top w:val="single" w:sz="4" w:space="0" w:color="auto"/>
              <w:left w:val="single" w:sz="4" w:space="0" w:color="auto"/>
              <w:bottom w:val="single" w:sz="4" w:space="0" w:color="auto"/>
              <w:right w:val="single" w:sz="4" w:space="0" w:color="auto"/>
            </w:tcBorders>
          </w:tcPr>
          <w:p w14:paraId="1ACB0CD6"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AB833CC" w14:textId="77777777" w:rsidR="00B96DF5" w:rsidRPr="00812CC9" w:rsidRDefault="00B96DF5" w:rsidP="00B96DF5">
            <w:pPr>
              <w:autoSpaceDE w:val="0"/>
              <w:autoSpaceDN w:val="0"/>
              <w:adjustRightInd w:val="0"/>
              <w:spacing w:after="240"/>
              <w:jc w:val="both"/>
              <w:rPr>
                <w:rFonts w:ascii="Times New Roman" w:hAnsi="Times New Roman" w:cs="Times New Roman"/>
                <w:i/>
                <w:sz w:val="24"/>
              </w:rPr>
            </w:pPr>
            <w:r w:rsidRPr="00812CC9">
              <w:rPr>
                <w:rFonts w:ascii="Times New Roman" w:hAnsi="Times New Roman"/>
                <w:i/>
                <w:sz w:val="24"/>
              </w:rPr>
              <w:t>Fattore moltiplicativo (ms) x media dei 60 giorni lavorativi precedenti (sVaRavg)</w:t>
            </w:r>
          </w:p>
          <w:p w14:paraId="07A812F2" w14:textId="6B13FCDC" w:rsidR="00B96DF5" w:rsidRPr="00812CC9" w:rsidRDefault="00B96DF5" w:rsidP="005C2075">
            <w:pPr>
              <w:autoSpaceDE w:val="0"/>
              <w:autoSpaceDN w:val="0"/>
              <w:adjustRightInd w:val="0"/>
              <w:spacing w:after="240"/>
              <w:jc w:val="both"/>
              <w:rPr>
                <w:rFonts w:ascii="Times New Roman" w:hAnsi="Times New Roman" w:cs="Times New Roman"/>
                <w:sz w:val="24"/>
              </w:rPr>
            </w:pPr>
            <w:r w:rsidRPr="00812CC9">
              <w:rPr>
                <w:rFonts w:ascii="Times New Roman" w:hAnsi="Times New Roman"/>
                <w:sz w:val="24"/>
              </w:rPr>
              <w:t>La media delle misure del valore a rischio in condizioni di stress calcolata secondo le modalità e la frequenza specificate all</w:t>
            </w:r>
            <w:r w:rsidR="00154A3B">
              <w:rPr>
                <w:rFonts w:ascii="Times New Roman" w:hAnsi="Times New Roman"/>
                <w:sz w:val="24"/>
              </w:rPr>
              <w:t>'</w:t>
            </w:r>
            <w:r w:rsidRPr="00812CC9">
              <w:rPr>
                <w:rFonts w:ascii="Times New Roman" w:hAnsi="Times New Roman"/>
                <w:sz w:val="24"/>
              </w:rPr>
              <w:t>articolo</w:t>
            </w:r>
            <w:r w:rsidR="005C2075" w:rsidRPr="00812CC9">
              <w:rPr>
                <w:rFonts w:ascii="Times New Roman" w:hAnsi="Times New Roman"/>
                <w:sz w:val="24"/>
              </w:rPr>
              <w:t> </w:t>
            </w:r>
            <w:r w:rsidRPr="00812CC9">
              <w:rPr>
                <w:rFonts w:ascii="Times New Roman" w:hAnsi="Times New Roman"/>
                <w:sz w:val="24"/>
              </w:rPr>
              <w:t>365</w:t>
            </w:r>
            <w:r w:rsidR="005C2075" w:rsidRPr="00812CC9">
              <w:rPr>
                <w:rFonts w:ascii="Times New Roman" w:hAnsi="Times New Roman"/>
                <w:sz w:val="24"/>
              </w:rPr>
              <w:t>, paragrafo </w:t>
            </w:r>
            <w:r w:rsidRPr="00812CC9">
              <w:rPr>
                <w:rFonts w:ascii="Times New Roman" w:hAnsi="Times New Roman"/>
                <w:sz w:val="24"/>
              </w:rPr>
              <w:t>2, del CRR, nei sessanta giorni lavorativi precedenti (sVaR</w:t>
            </w:r>
            <w:r w:rsidRPr="00812CC9">
              <w:rPr>
                <w:rFonts w:ascii="Times New Roman" w:hAnsi="Times New Roman"/>
                <w:sz w:val="24"/>
                <w:vertAlign w:val="subscript"/>
              </w:rPr>
              <w:t>avg</w:t>
            </w:r>
            <w:r w:rsidRPr="00812CC9">
              <w:rPr>
                <w:rFonts w:ascii="Times New Roman" w:hAnsi="Times New Roman"/>
                <w:sz w:val="24"/>
              </w:rPr>
              <w:t xml:space="preserve">) moltiplicata per il fattore moltiplicativo </w:t>
            </w:r>
            <w:r w:rsidR="005C2075" w:rsidRPr="00812CC9">
              <w:rPr>
                <w:rFonts w:ascii="Times New Roman" w:hAnsi="Times New Roman"/>
                <w:sz w:val="24"/>
              </w:rPr>
              <w:t>(ms) conformemente all</w:t>
            </w:r>
            <w:r w:rsidR="00154A3B">
              <w:rPr>
                <w:rFonts w:ascii="Times New Roman" w:hAnsi="Times New Roman"/>
                <w:sz w:val="24"/>
              </w:rPr>
              <w:t>'</w:t>
            </w:r>
            <w:r w:rsidR="005C2075" w:rsidRPr="00812CC9">
              <w:rPr>
                <w:rFonts w:ascii="Times New Roman" w:hAnsi="Times New Roman"/>
                <w:sz w:val="24"/>
              </w:rPr>
              <w:t>articolo </w:t>
            </w:r>
            <w:r w:rsidRPr="00812CC9">
              <w:rPr>
                <w:rFonts w:ascii="Times New Roman" w:hAnsi="Times New Roman"/>
                <w:sz w:val="24"/>
              </w:rPr>
              <w:t>366 del CRR.</w:t>
            </w:r>
          </w:p>
        </w:tc>
      </w:tr>
      <w:tr w:rsidR="00B96DF5" w:rsidRPr="00812CC9" w14:paraId="27F1470E" w14:textId="77777777" w:rsidTr="00B96DF5">
        <w:tc>
          <w:tcPr>
            <w:tcW w:w="1172" w:type="dxa"/>
            <w:tcBorders>
              <w:top w:val="single" w:sz="4" w:space="0" w:color="auto"/>
              <w:left w:val="single" w:sz="4" w:space="0" w:color="auto"/>
              <w:bottom w:val="single" w:sz="4" w:space="0" w:color="auto"/>
              <w:right w:val="single" w:sz="4" w:space="0" w:color="auto"/>
            </w:tcBorders>
          </w:tcPr>
          <w:p w14:paraId="48D513B9"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31626CB6"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IRC</w:t>
            </w:r>
            <w:r w:rsidRPr="00812CC9">
              <w:rPr>
                <w:rFonts w:ascii="Times New Roman" w:hAnsi="Times New Roman"/>
                <w:sz w:val="24"/>
              </w:rPr>
              <w:t xml:space="preserve"> (il valore più elevato tra a e b)</w:t>
            </w:r>
          </w:p>
        </w:tc>
      </w:tr>
      <w:tr w:rsidR="00B96DF5" w:rsidRPr="00812CC9" w14:paraId="103AFC83" w14:textId="77777777" w:rsidTr="00B96DF5">
        <w:tc>
          <w:tcPr>
            <w:tcW w:w="1172" w:type="dxa"/>
            <w:tcBorders>
              <w:top w:val="single" w:sz="4" w:space="0" w:color="auto"/>
              <w:left w:val="single" w:sz="4" w:space="0" w:color="auto"/>
              <w:bottom w:val="single" w:sz="4" w:space="0" w:color="auto"/>
              <w:right w:val="single" w:sz="4" w:space="0" w:color="auto"/>
            </w:tcBorders>
          </w:tcPr>
          <w:p w14:paraId="6E3F9BC1"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94739BF" w14:textId="211E81BE" w:rsidR="00B96DF5" w:rsidRPr="00812CC9" w:rsidRDefault="00B96DF5" w:rsidP="005C2075">
            <w:pPr>
              <w:autoSpaceDE w:val="0"/>
              <w:autoSpaceDN w:val="0"/>
              <w:adjustRightInd w:val="0"/>
              <w:spacing w:after="180"/>
              <w:jc w:val="both"/>
              <w:rPr>
                <w:rFonts w:ascii="Times New Roman" w:hAnsi="Times New Roman" w:cs="Times New Roman"/>
                <w:i/>
                <w:sz w:val="24"/>
              </w:rPr>
            </w:pPr>
            <w:r w:rsidRPr="00812CC9">
              <w:rPr>
                <w:rFonts w:ascii="Times New Roman" w:hAnsi="Times New Roman"/>
                <w:i/>
                <w:sz w:val="24"/>
              </w:rPr>
              <w:t>Misura più recente dell</w:t>
            </w:r>
            <w:r w:rsidR="00154A3B">
              <w:rPr>
                <w:rFonts w:ascii="Times New Roman" w:hAnsi="Times New Roman"/>
                <w:i/>
                <w:sz w:val="24"/>
              </w:rPr>
              <w:t>'</w:t>
            </w:r>
            <w:r w:rsidRPr="00812CC9">
              <w:rPr>
                <w:rFonts w:ascii="Times New Roman" w:hAnsi="Times New Roman"/>
                <w:i/>
                <w:sz w:val="24"/>
              </w:rPr>
              <w:t>IRC</w:t>
            </w:r>
          </w:p>
          <w:p w14:paraId="5C7F06F6" w14:textId="77777777" w:rsidR="00B96DF5" w:rsidRPr="00812CC9" w:rsidRDefault="00B96DF5" w:rsidP="005C2075">
            <w:pPr>
              <w:autoSpaceDE w:val="0"/>
              <w:autoSpaceDN w:val="0"/>
              <w:adjustRightInd w:val="0"/>
              <w:spacing w:after="180"/>
              <w:jc w:val="both"/>
              <w:rPr>
                <w:rFonts w:ascii="Times New Roman" w:hAnsi="Times New Roman" w:cs="Times New Roman"/>
                <w:b/>
                <w:sz w:val="24"/>
              </w:rPr>
            </w:pPr>
            <w:r w:rsidRPr="00812CC9">
              <w:rPr>
                <w:rFonts w:ascii="Times New Roman" w:hAnsi="Times New Roman"/>
                <w:sz w:val="24"/>
              </w:rPr>
              <w:t>La misura più recente dei rischi incrementali di default e di migrazione calcolata conformemente alla parte tre, titolo IV, capo 5, sezione 3, del CRR.</w:t>
            </w:r>
          </w:p>
        </w:tc>
      </w:tr>
      <w:tr w:rsidR="00B96DF5" w:rsidRPr="00812CC9" w14:paraId="592765B9" w14:textId="77777777" w:rsidTr="00B96DF5">
        <w:tc>
          <w:tcPr>
            <w:tcW w:w="1172" w:type="dxa"/>
            <w:tcBorders>
              <w:top w:val="single" w:sz="4" w:space="0" w:color="auto"/>
              <w:left w:val="single" w:sz="4" w:space="0" w:color="auto"/>
              <w:bottom w:val="single" w:sz="4" w:space="0" w:color="auto"/>
              <w:right w:val="single" w:sz="4" w:space="0" w:color="auto"/>
            </w:tcBorders>
          </w:tcPr>
          <w:p w14:paraId="41F5EBB5"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260487D" w14:textId="5CCCEE27" w:rsidR="00B96DF5" w:rsidRPr="00812CC9" w:rsidRDefault="00B96DF5" w:rsidP="005C2075">
            <w:pPr>
              <w:autoSpaceDE w:val="0"/>
              <w:autoSpaceDN w:val="0"/>
              <w:adjustRightInd w:val="0"/>
              <w:spacing w:after="180"/>
              <w:jc w:val="both"/>
              <w:rPr>
                <w:rFonts w:ascii="Times New Roman" w:hAnsi="Times New Roman" w:cs="Times New Roman"/>
                <w:i/>
                <w:sz w:val="24"/>
              </w:rPr>
            </w:pPr>
            <w:r w:rsidRPr="00812CC9">
              <w:rPr>
                <w:rFonts w:ascii="Times New Roman" w:hAnsi="Times New Roman"/>
                <w:i/>
                <w:sz w:val="24"/>
              </w:rPr>
              <w:t>Media della misura dell</w:t>
            </w:r>
            <w:r w:rsidR="00154A3B">
              <w:rPr>
                <w:rFonts w:ascii="Times New Roman" w:hAnsi="Times New Roman"/>
                <w:i/>
                <w:sz w:val="24"/>
              </w:rPr>
              <w:t>'</w:t>
            </w:r>
            <w:r w:rsidRPr="00812CC9">
              <w:rPr>
                <w:rFonts w:ascii="Times New Roman" w:hAnsi="Times New Roman"/>
                <w:i/>
                <w:sz w:val="24"/>
              </w:rPr>
              <w:t>IRC su 12 settimane</w:t>
            </w:r>
          </w:p>
          <w:p w14:paraId="12C98CB3" w14:textId="77777777" w:rsidR="00B96DF5" w:rsidRPr="00812CC9" w:rsidRDefault="00B96DF5" w:rsidP="005C2075">
            <w:pPr>
              <w:autoSpaceDE w:val="0"/>
              <w:autoSpaceDN w:val="0"/>
              <w:adjustRightInd w:val="0"/>
              <w:spacing w:after="180"/>
              <w:jc w:val="both"/>
              <w:rPr>
                <w:rFonts w:ascii="Times New Roman" w:hAnsi="Times New Roman" w:cs="Times New Roman"/>
                <w:b/>
                <w:sz w:val="24"/>
              </w:rPr>
            </w:pPr>
            <w:r w:rsidRPr="00812CC9">
              <w:rPr>
                <w:rFonts w:ascii="Times New Roman" w:hAnsi="Times New Roman"/>
                <w:sz w:val="24"/>
              </w:rPr>
              <w:t>La media della misura dei rischi incrementali di default e di migrazione calcolata conformemente alla parte tre, titolo IV, capo 5, sezione 3, del CRR sulle precedenti 12 settimane.</w:t>
            </w:r>
          </w:p>
        </w:tc>
      </w:tr>
      <w:tr w:rsidR="00B96DF5" w:rsidRPr="00812CC9" w14:paraId="230B68D7" w14:textId="77777777" w:rsidTr="00B96DF5">
        <w:tc>
          <w:tcPr>
            <w:tcW w:w="1172" w:type="dxa"/>
            <w:tcBorders>
              <w:top w:val="single" w:sz="4" w:space="0" w:color="auto"/>
              <w:left w:val="single" w:sz="4" w:space="0" w:color="auto"/>
              <w:bottom w:val="single" w:sz="4" w:space="0" w:color="auto"/>
              <w:right w:val="single" w:sz="4" w:space="0" w:color="auto"/>
            </w:tcBorders>
          </w:tcPr>
          <w:p w14:paraId="57765AF9"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728CEA74"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Misura del rischio globale</w:t>
            </w:r>
            <w:r w:rsidRPr="00812CC9">
              <w:rPr>
                <w:rFonts w:ascii="Times New Roman" w:hAnsi="Times New Roman"/>
                <w:sz w:val="24"/>
              </w:rPr>
              <w:t xml:space="preserve"> (il valore più elevato tra a, b e c)</w:t>
            </w:r>
          </w:p>
        </w:tc>
      </w:tr>
      <w:tr w:rsidR="00B96DF5" w:rsidRPr="00812CC9" w14:paraId="59FF6CE2" w14:textId="77777777" w:rsidTr="00B96DF5">
        <w:tc>
          <w:tcPr>
            <w:tcW w:w="1172" w:type="dxa"/>
            <w:tcBorders>
              <w:top w:val="single" w:sz="4" w:space="0" w:color="auto"/>
              <w:left w:val="single" w:sz="4" w:space="0" w:color="auto"/>
              <w:bottom w:val="single" w:sz="4" w:space="0" w:color="auto"/>
              <w:right w:val="single" w:sz="4" w:space="0" w:color="auto"/>
            </w:tcBorders>
          </w:tcPr>
          <w:p w14:paraId="07C1CDF6"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106FF47" w14:textId="77777777" w:rsidR="00B96DF5" w:rsidRPr="00812CC9" w:rsidRDefault="00B96DF5" w:rsidP="005C2075">
            <w:pPr>
              <w:autoSpaceDE w:val="0"/>
              <w:autoSpaceDN w:val="0"/>
              <w:adjustRightInd w:val="0"/>
              <w:spacing w:after="180"/>
              <w:jc w:val="both"/>
              <w:rPr>
                <w:rFonts w:ascii="Times New Roman" w:hAnsi="Times New Roman" w:cs="Times New Roman"/>
                <w:i/>
                <w:sz w:val="24"/>
              </w:rPr>
            </w:pPr>
            <w:r w:rsidRPr="00812CC9">
              <w:rPr>
                <w:rFonts w:ascii="Times New Roman" w:hAnsi="Times New Roman"/>
                <w:i/>
                <w:sz w:val="24"/>
              </w:rPr>
              <w:t>Misura di rischio più recente della misura del rischio globale</w:t>
            </w:r>
          </w:p>
          <w:p w14:paraId="747C275F" w14:textId="77777777" w:rsidR="00B96DF5" w:rsidRPr="00812CC9" w:rsidRDefault="00B96DF5" w:rsidP="005C2075">
            <w:pPr>
              <w:autoSpaceDE w:val="0"/>
              <w:autoSpaceDN w:val="0"/>
              <w:adjustRightInd w:val="0"/>
              <w:spacing w:after="180"/>
              <w:jc w:val="both"/>
              <w:rPr>
                <w:rFonts w:ascii="Times New Roman" w:hAnsi="Times New Roman" w:cs="Times New Roman"/>
                <w:b/>
                <w:sz w:val="24"/>
              </w:rPr>
            </w:pPr>
            <w:r w:rsidRPr="00812CC9">
              <w:rPr>
                <w:rFonts w:ascii="Times New Roman" w:hAnsi="Times New Roman"/>
                <w:sz w:val="24"/>
              </w:rPr>
              <w:t>La misura di rischio più recente per il portafoglio di negoziazione di correlazione calcolata conformemente alla parte tre, titolo IV, capo 5, sezione 5, del CRR.</w:t>
            </w:r>
          </w:p>
        </w:tc>
      </w:tr>
      <w:tr w:rsidR="00B96DF5" w:rsidRPr="00812CC9" w14:paraId="204CA890" w14:textId="77777777" w:rsidTr="00B96DF5">
        <w:tc>
          <w:tcPr>
            <w:tcW w:w="1172" w:type="dxa"/>
            <w:tcBorders>
              <w:top w:val="single" w:sz="4" w:space="0" w:color="auto"/>
              <w:left w:val="single" w:sz="4" w:space="0" w:color="auto"/>
              <w:bottom w:val="single" w:sz="4" w:space="0" w:color="auto"/>
              <w:right w:val="single" w:sz="4" w:space="0" w:color="auto"/>
            </w:tcBorders>
          </w:tcPr>
          <w:p w14:paraId="3701003B" w14:textId="77777777" w:rsidR="00B96DF5" w:rsidRPr="00812CC9" w:rsidRDefault="00B96DF5" w:rsidP="00B96DF5">
            <w:pPr>
              <w:spacing w:after="240"/>
              <w:jc w:val="right"/>
              <w:rPr>
                <w:rFonts w:ascii="Times New Roman" w:hAnsi="Times New Roman" w:cs="Times New Roman"/>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C72A104" w14:textId="77777777" w:rsidR="00B96DF5" w:rsidRPr="00812CC9" w:rsidRDefault="00B96DF5" w:rsidP="005C2075">
            <w:pPr>
              <w:spacing w:after="180"/>
              <w:jc w:val="both"/>
              <w:rPr>
                <w:rFonts w:ascii="Times New Roman" w:hAnsi="Times New Roman" w:cs="Times New Roman"/>
                <w:i/>
                <w:sz w:val="24"/>
              </w:rPr>
            </w:pPr>
            <w:r w:rsidRPr="00812CC9">
              <w:rPr>
                <w:rFonts w:ascii="Times New Roman" w:hAnsi="Times New Roman"/>
                <w:i/>
                <w:sz w:val="24"/>
              </w:rPr>
              <w:t>Media della misura del rischio globale su 12 settimane</w:t>
            </w:r>
          </w:p>
          <w:p w14:paraId="1497D82B" w14:textId="77777777" w:rsidR="00B96DF5" w:rsidRPr="00812CC9" w:rsidRDefault="00B96DF5" w:rsidP="005C2075">
            <w:pPr>
              <w:spacing w:after="180"/>
              <w:jc w:val="both"/>
              <w:rPr>
                <w:rFonts w:ascii="Times New Roman" w:hAnsi="Times New Roman" w:cs="Times New Roman"/>
                <w:b/>
                <w:sz w:val="24"/>
              </w:rPr>
            </w:pPr>
            <w:r w:rsidRPr="00812CC9">
              <w:rPr>
                <w:rFonts w:ascii="Times New Roman" w:hAnsi="Times New Roman"/>
                <w:sz w:val="24"/>
              </w:rPr>
              <w:t>La media della misura del rischio per il portafoglio di negoziazione di correlazione calcolata conformemente alla parte tre, titolo IV, capo 5, sezione 5, del CRR, sulle precedenti 12 settimane.</w:t>
            </w:r>
          </w:p>
        </w:tc>
      </w:tr>
      <w:tr w:rsidR="00B96DF5" w:rsidRPr="00812CC9" w14:paraId="4FD65690" w14:textId="77777777" w:rsidTr="00B96DF5">
        <w:tc>
          <w:tcPr>
            <w:tcW w:w="1172" w:type="dxa"/>
            <w:tcBorders>
              <w:top w:val="single" w:sz="4" w:space="0" w:color="auto"/>
              <w:left w:val="single" w:sz="4" w:space="0" w:color="auto"/>
              <w:bottom w:val="single" w:sz="4" w:space="0" w:color="auto"/>
              <w:right w:val="single" w:sz="4" w:space="0" w:color="auto"/>
            </w:tcBorders>
          </w:tcPr>
          <w:p w14:paraId="37EB65F8" w14:textId="77777777" w:rsidR="00B96DF5" w:rsidRPr="00812CC9" w:rsidRDefault="00B96DF5" w:rsidP="00B96DF5">
            <w:pPr>
              <w:spacing w:after="240"/>
              <w:jc w:val="right"/>
              <w:rPr>
                <w:rFonts w:ascii="Times New Roman" w:hAnsi="Times New Roman" w:cs="Times New Roman"/>
                <w:b/>
                <w:sz w:val="24"/>
              </w:rPr>
            </w:pPr>
            <w:r w:rsidRPr="00812CC9">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CB3A3C6" w14:textId="77777777" w:rsidR="00B96DF5" w:rsidRPr="00812CC9" w:rsidRDefault="00B96DF5" w:rsidP="005C2075">
            <w:pPr>
              <w:autoSpaceDE w:val="0"/>
              <w:autoSpaceDN w:val="0"/>
              <w:adjustRightInd w:val="0"/>
              <w:spacing w:after="180"/>
              <w:jc w:val="both"/>
              <w:rPr>
                <w:rFonts w:ascii="Times New Roman" w:hAnsi="Times New Roman" w:cs="Times New Roman"/>
                <w:i/>
                <w:sz w:val="24"/>
              </w:rPr>
            </w:pPr>
            <w:r w:rsidRPr="00812CC9">
              <w:rPr>
                <w:rFonts w:ascii="Times New Roman" w:hAnsi="Times New Roman"/>
                <w:i/>
                <w:sz w:val="24"/>
              </w:rPr>
              <w:t>Misura del rischio globale - requisito minimo</w:t>
            </w:r>
          </w:p>
          <w:p w14:paraId="729EC41C" w14:textId="5F0D45ED" w:rsidR="00B96DF5" w:rsidRPr="00812CC9" w:rsidRDefault="00B96DF5" w:rsidP="005C2075">
            <w:pPr>
              <w:autoSpaceDE w:val="0"/>
              <w:autoSpaceDN w:val="0"/>
              <w:adjustRightInd w:val="0"/>
              <w:spacing w:after="180"/>
              <w:jc w:val="both"/>
              <w:rPr>
                <w:rFonts w:ascii="Times New Roman" w:hAnsi="Times New Roman" w:cs="Times New Roman"/>
                <w:b/>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8 % del requisito di fondi propri al momento del calcolo della misura di rischio più recente di cui alla lettera a) di questo modello, calcolato conformemente all</w:t>
            </w:r>
            <w:r w:rsidR="00154A3B">
              <w:rPr>
                <w:rFonts w:ascii="Times New Roman" w:hAnsi="Times New Roman"/>
                <w:sz w:val="24"/>
              </w:rPr>
              <w:t>'</w:t>
            </w:r>
            <w:r w:rsidRPr="00812CC9">
              <w:rPr>
                <w:rFonts w:ascii="Times New Roman" w:hAnsi="Times New Roman"/>
                <w:sz w:val="24"/>
              </w:rPr>
              <w:t>articolo 338, paragrafo 4, del CRR, per tutte le posizioni incorporate nel modello interno per il portafoglio di negoziazione di correlazione.</w:t>
            </w:r>
          </w:p>
        </w:tc>
      </w:tr>
      <w:tr w:rsidR="00B96DF5" w:rsidRPr="00812CC9" w14:paraId="1702BFF5" w14:textId="77777777" w:rsidTr="00B96DF5">
        <w:tc>
          <w:tcPr>
            <w:tcW w:w="1172" w:type="dxa"/>
            <w:tcBorders>
              <w:top w:val="single" w:sz="4" w:space="0" w:color="auto"/>
              <w:left w:val="single" w:sz="4" w:space="0" w:color="auto"/>
              <w:bottom w:val="single" w:sz="4" w:space="0" w:color="auto"/>
              <w:right w:val="single" w:sz="4" w:space="0" w:color="auto"/>
            </w:tcBorders>
          </w:tcPr>
          <w:p w14:paraId="6CC3BDD5"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2C568752" w14:textId="77777777" w:rsidR="00B96DF5" w:rsidRPr="00812CC9" w:rsidRDefault="00B96DF5" w:rsidP="00B96DF5">
            <w:pPr>
              <w:autoSpaceDE w:val="0"/>
              <w:autoSpaceDN w:val="0"/>
              <w:adjustRightInd w:val="0"/>
              <w:spacing w:after="240"/>
              <w:jc w:val="both"/>
              <w:rPr>
                <w:rFonts w:ascii="Times New Roman" w:hAnsi="Times New Roman" w:cs="Times New Roman"/>
                <w:b/>
                <w:sz w:val="24"/>
              </w:rPr>
            </w:pPr>
            <w:r w:rsidRPr="00812CC9">
              <w:rPr>
                <w:rFonts w:ascii="Times New Roman" w:hAnsi="Times New Roman"/>
                <w:b/>
                <w:sz w:val="24"/>
              </w:rPr>
              <w:t>Altro</w:t>
            </w:r>
          </w:p>
          <w:p w14:paraId="0E9220D8" w14:textId="12401B1D" w:rsidR="00B96DF5" w:rsidRPr="00812CC9" w:rsidRDefault="00B96DF5" w:rsidP="00B96DF5">
            <w:pPr>
              <w:autoSpaceDE w:val="0"/>
              <w:autoSpaceDN w:val="0"/>
              <w:adjustRightInd w:val="0"/>
              <w:spacing w:after="240"/>
              <w:jc w:val="both"/>
              <w:rPr>
                <w:rFonts w:ascii="Times New Roman" w:hAnsi="Times New Roman" w:cs="Times New Roman"/>
                <w:sz w:val="24"/>
              </w:rPr>
            </w:pPr>
            <w:r w:rsidRPr="00812CC9">
              <w:rPr>
                <w:rFonts w:ascii="Times New Roman" w:hAnsi="Times New Roman"/>
                <w:sz w:val="24"/>
              </w:rPr>
              <w:t>Si riferisce ai fondi propri aggiuntivi richiesti dalle autorità di vigilanza agli enti che utilizzano il metodo dei modelli interni per il rischio di mercato (ad esempio, capitale aggiuntivo a norma dell</w:t>
            </w:r>
            <w:r w:rsidR="00154A3B">
              <w:rPr>
                <w:rFonts w:ascii="Times New Roman" w:hAnsi="Times New Roman"/>
                <w:sz w:val="24"/>
              </w:rPr>
              <w:t>'</w:t>
            </w:r>
            <w:r w:rsidRPr="00812CC9">
              <w:rPr>
                <w:rFonts w:ascii="Times New Roman" w:hAnsi="Times New Roman"/>
                <w:sz w:val="24"/>
              </w:rPr>
              <w:t>articolo 101 della direttiva 2013/36/UE).</w:t>
            </w:r>
          </w:p>
        </w:tc>
      </w:tr>
      <w:tr w:rsidR="00B96DF5" w:rsidRPr="00812CC9" w14:paraId="4F745B3E" w14:textId="77777777" w:rsidTr="00B96DF5">
        <w:tc>
          <w:tcPr>
            <w:tcW w:w="1172" w:type="dxa"/>
            <w:tcBorders>
              <w:top w:val="single" w:sz="4" w:space="0" w:color="auto"/>
              <w:left w:val="single" w:sz="4" w:space="0" w:color="auto"/>
              <w:bottom w:val="single" w:sz="4" w:space="0" w:color="auto"/>
              <w:right w:val="single" w:sz="4" w:space="0" w:color="auto"/>
            </w:tcBorders>
          </w:tcPr>
          <w:p w14:paraId="5F8AEA66"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6F4F476F" w14:textId="77777777" w:rsidR="00B96DF5" w:rsidRPr="00812CC9" w:rsidRDefault="00B96DF5" w:rsidP="00B96DF5">
            <w:pPr>
              <w:autoSpaceDE w:val="0"/>
              <w:autoSpaceDN w:val="0"/>
              <w:adjustRightInd w:val="0"/>
              <w:spacing w:after="240"/>
              <w:jc w:val="both"/>
              <w:rPr>
                <w:rFonts w:ascii="Times New Roman" w:hAnsi="Times New Roman" w:cs="Times New Roman"/>
                <w:sz w:val="24"/>
              </w:rPr>
            </w:pPr>
            <w:r w:rsidRPr="00812CC9">
              <w:rPr>
                <w:rFonts w:ascii="Times New Roman" w:hAnsi="Times New Roman"/>
                <w:b/>
                <w:sz w:val="24"/>
              </w:rPr>
              <w:t>Totale</w:t>
            </w:r>
            <w:r w:rsidRPr="00812CC9">
              <w:rPr>
                <w:rFonts w:ascii="Times New Roman" w:hAnsi="Times New Roman"/>
                <w:sz w:val="24"/>
              </w:rPr>
              <w:t xml:space="preserve"> (1+2+3+4+5)</w:t>
            </w:r>
          </w:p>
        </w:tc>
      </w:tr>
      <w:tr w:rsidR="00B96DF5" w:rsidRPr="00812CC9" w14:paraId="3CD3CFA7"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DD4559"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Lettera della colonna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BA296B"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223A119A" w14:textId="77777777" w:rsidTr="00B96DF5">
        <w:tc>
          <w:tcPr>
            <w:tcW w:w="1172" w:type="dxa"/>
            <w:tcBorders>
              <w:top w:val="single" w:sz="4" w:space="0" w:color="auto"/>
              <w:left w:val="single" w:sz="4" w:space="0" w:color="auto"/>
              <w:bottom w:val="single" w:sz="4" w:space="0" w:color="auto"/>
              <w:right w:val="single" w:sz="4" w:space="0" w:color="auto"/>
            </w:tcBorders>
          </w:tcPr>
          <w:p w14:paraId="24D21528"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A82710E"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RWEA</w:t>
            </w:r>
          </w:p>
          <w:p w14:paraId="6937F189" w14:textId="74307D7A" w:rsidR="00B96DF5" w:rsidRPr="00812CC9" w:rsidRDefault="00B96DF5" w:rsidP="005C2075">
            <w:pPr>
              <w:spacing w:after="240"/>
              <w:jc w:val="both"/>
              <w:rPr>
                <w:rFonts w:ascii="Times New Roman" w:hAnsi="Times New Roman" w:cs="Times New Roman"/>
                <w:b/>
                <w:sz w:val="24"/>
              </w:rPr>
            </w:pPr>
            <w:r w:rsidRPr="00812CC9">
              <w:rPr>
                <w:rFonts w:ascii="Times New Roman" w:hAnsi="Times New Roman"/>
                <w:sz w:val="24"/>
              </w:rPr>
              <w:t>Informativa sulle esposizioni ponderate per</w:t>
            </w:r>
            <w:r w:rsidR="005C2075" w:rsidRPr="00812CC9">
              <w:rPr>
                <w:rFonts w:ascii="Times New Roman" w:hAnsi="Times New Roman"/>
                <w:sz w:val="24"/>
              </w:rPr>
              <w:t xml:space="preserve"> il rischio di cui all</w:t>
            </w:r>
            <w:r w:rsidR="00154A3B">
              <w:rPr>
                <w:rFonts w:ascii="Times New Roman" w:hAnsi="Times New Roman"/>
                <w:sz w:val="24"/>
              </w:rPr>
              <w:t>'</w:t>
            </w:r>
            <w:r w:rsidR="005C2075" w:rsidRPr="00812CC9">
              <w:rPr>
                <w:rFonts w:ascii="Times New Roman" w:hAnsi="Times New Roman"/>
                <w:sz w:val="24"/>
              </w:rPr>
              <w:t>articolo </w:t>
            </w:r>
            <w:r w:rsidRPr="00812CC9">
              <w:rPr>
                <w:rFonts w:ascii="Times New Roman" w:hAnsi="Times New Roman"/>
                <w:sz w:val="24"/>
              </w:rPr>
              <w:t>438, lettera d), del CRR, calc</w:t>
            </w:r>
            <w:r w:rsidR="005C2075" w:rsidRPr="00812CC9">
              <w:rPr>
                <w:rFonts w:ascii="Times New Roman" w:hAnsi="Times New Roman"/>
                <w:sz w:val="24"/>
              </w:rPr>
              <w:t>olate come valore nella colonna </w:t>
            </w:r>
            <w:r w:rsidRPr="00812CC9">
              <w:rPr>
                <w:rFonts w:ascii="Times New Roman" w:hAnsi="Times New Roman"/>
                <w:sz w:val="24"/>
              </w:rPr>
              <w:t>b moltiplicato per 12,5 conformemente all</w:t>
            </w:r>
            <w:r w:rsidR="00154A3B">
              <w:rPr>
                <w:rFonts w:ascii="Times New Roman" w:hAnsi="Times New Roman"/>
                <w:sz w:val="24"/>
              </w:rPr>
              <w:t>'</w:t>
            </w:r>
            <w:r w:rsidRPr="00812CC9">
              <w:rPr>
                <w:rFonts w:ascii="Times New Roman" w:hAnsi="Times New Roman"/>
                <w:sz w:val="24"/>
              </w:rPr>
              <w:t>articolo</w:t>
            </w:r>
            <w:r w:rsidR="005C2075" w:rsidRPr="00812CC9">
              <w:rPr>
                <w:rFonts w:ascii="Times New Roman" w:hAnsi="Times New Roman"/>
                <w:sz w:val="24"/>
              </w:rPr>
              <w:t> </w:t>
            </w:r>
            <w:r w:rsidRPr="00812CC9">
              <w:rPr>
                <w:rFonts w:ascii="Times New Roman" w:hAnsi="Times New Roman"/>
                <w:sz w:val="24"/>
              </w:rPr>
              <w:t>92, paragrafo</w:t>
            </w:r>
            <w:r w:rsidR="005C2075" w:rsidRPr="00812CC9">
              <w:rPr>
                <w:rFonts w:ascii="Times New Roman" w:hAnsi="Times New Roman"/>
                <w:sz w:val="24"/>
              </w:rPr>
              <w:t> </w:t>
            </w:r>
            <w:r w:rsidRPr="00812CC9">
              <w:rPr>
                <w:rFonts w:ascii="Times New Roman" w:hAnsi="Times New Roman"/>
                <w:sz w:val="24"/>
              </w:rPr>
              <w:t>4</w:t>
            </w:r>
            <w:r w:rsidR="005C2075" w:rsidRPr="00812CC9">
              <w:rPr>
                <w:rFonts w:ascii="Times New Roman" w:hAnsi="Times New Roman"/>
                <w:sz w:val="24"/>
              </w:rPr>
              <w:t>, lettera </w:t>
            </w:r>
            <w:r w:rsidRPr="00812CC9">
              <w:rPr>
                <w:rFonts w:ascii="Times New Roman" w:hAnsi="Times New Roman"/>
                <w:sz w:val="24"/>
              </w:rPr>
              <w:t>b), del CRR.</w:t>
            </w:r>
          </w:p>
        </w:tc>
      </w:tr>
      <w:tr w:rsidR="00B96DF5" w:rsidRPr="00812CC9" w14:paraId="3989C161" w14:textId="77777777" w:rsidTr="00B96DF5">
        <w:tc>
          <w:tcPr>
            <w:tcW w:w="1172" w:type="dxa"/>
            <w:tcBorders>
              <w:top w:val="single" w:sz="4" w:space="0" w:color="auto"/>
              <w:left w:val="single" w:sz="4" w:space="0" w:color="auto"/>
              <w:bottom w:val="single" w:sz="4" w:space="0" w:color="auto"/>
              <w:right w:val="single" w:sz="4" w:space="0" w:color="auto"/>
            </w:tcBorders>
          </w:tcPr>
          <w:p w14:paraId="28C20BF3"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7513C4C" w14:textId="77777777" w:rsidR="00B96DF5" w:rsidRPr="00812CC9" w:rsidRDefault="00B96DF5" w:rsidP="00B96DF5">
            <w:pPr>
              <w:spacing w:after="240"/>
              <w:jc w:val="both"/>
              <w:rPr>
                <w:rFonts w:ascii="Times New Roman" w:eastAsia="Times New Roman" w:hAnsi="Times New Roman" w:cs="Times New Roman"/>
                <w:b/>
                <w:sz w:val="24"/>
              </w:rPr>
            </w:pPr>
            <w:r w:rsidRPr="00812CC9">
              <w:rPr>
                <w:rFonts w:ascii="Times New Roman" w:hAnsi="Times New Roman"/>
                <w:b/>
                <w:sz w:val="24"/>
              </w:rPr>
              <w:t>Requisiti di fondi propri</w:t>
            </w:r>
          </w:p>
          <w:p w14:paraId="42831357" w14:textId="5C6C0293"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Requisiti di fondi propri per il rischio di mercat</w:t>
            </w:r>
            <w:r w:rsidR="005C2075" w:rsidRPr="00812CC9">
              <w:rPr>
                <w:rFonts w:ascii="Times New Roman" w:hAnsi="Times New Roman"/>
                <w:sz w:val="24"/>
              </w:rPr>
              <w:t>o di cui alla parte tre, titolo </w:t>
            </w:r>
            <w:r w:rsidRPr="00812CC9">
              <w:rPr>
                <w:rFonts w:ascii="Times New Roman" w:hAnsi="Times New Roman"/>
                <w:sz w:val="24"/>
              </w:rPr>
              <w:t>IV, capo 5, del CRR conformemente alle istruzioni riportate nelle righe da 1 a 4 precedenti.</w:t>
            </w:r>
          </w:p>
        </w:tc>
      </w:tr>
    </w:tbl>
    <w:p w14:paraId="74CC78BB" w14:textId="77777777" w:rsidR="00B96DF5" w:rsidRPr="00812CC9" w:rsidRDefault="00B96DF5" w:rsidP="00B96DF5">
      <w:pPr>
        <w:pStyle w:val="Titlelevel2"/>
        <w:spacing w:before="0"/>
        <w:rPr>
          <w:rFonts w:ascii="Times New Roman" w:hAnsi="Times New Roman" w:cs="Times New Roman"/>
          <w:b/>
          <w:color w:val="auto"/>
          <w:sz w:val="24"/>
        </w:rPr>
      </w:pPr>
    </w:p>
    <w:p w14:paraId="63409D9C" w14:textId="2F11DFD4"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Modello EU MR2-B: prospetti degli RWEA delle esposizioni soggette al rischio di mercato in base al metodo IMA</w:t>
      </w:r>
      <w:r w:rsidR="00725234">
        <w:rPr>
          <w:rFonts w:ascii="Times New Roman" w:hAnsi="Times New Roman"/>
          <w:b/>
          <w:color w:val="auto"/>
          <w:sz w:val="24"/>
        </w:rPr>
        <w:t xml:space="preserve"> - </w:t>
      </w:r>
      <w:r w:rsidRPr="00812CC9">
        <w:rPr>
          <w:rFonts w:ascii="Times New Roman" w:hAnsi="Times New Roman"/>
          <w:color w:val="auto"/>
          <w:sz w:val="24"/>
        </w:rPr>
        <w:t>Formato fisso</w:t>
      </w:r>
    </w:p>
    <w:p w14:paraId="40EB574B" w14:textId="13361470" w:rsidR="00B96DF5" w:rsidRPr="00812CC9" w:rsidRDefault="00B96DF5" w:rsidP="00B96DF5">
      <w:pPr>
        <w:pStyle w:val="Titlelevel2"/>
        <w:numPr>
          <w:ilvl w:val="0"/>
          <w:numId w:val="60"/>
        </w:numPr>
        <w:spacing w:before="0"/>
        <w:ind w:left="1066" w:hanging="357"/>
        <w:jc w:val="both"/>
        <w:rPr>
          <w:rFonts w:ascii="Times New Roman" w:hAnsi="Times New Roman" w:cs="Times New Roman"/>
          <w:b/>
          <w:color w:val="auto"/>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438, lettera h), del CRR seguendo le istruzioni fornite di seguito nel presente allegato per compilare il modello EU MR2-B di cui all</w:t>
      </w:r>
      <w:r w:rsidR="00154A3B">
        <w:rPr>
          <w:rFonts w:ascii="Times New Roman" w:hAnsi="Times New Roman"/>
          <w:bCs w:val="0"/>
          <w:color w:val="000000"/>
          <w:sz w:val="24"/>
        </w:rPr>
        <w:t>'</w:t>
      </w:r>
      <w:r w:rsidRPr="00812CC9">
        <w:rPr>
          <w:rFonts w:ascii="Times New Roman" w:hAnsi="Times New Roman"/>
          <w:bCs w:val="0"/>
          <w:color w:val="000000"/>
          <w:sz w:val="24"/>
        </w:rPr>
        <w:t xml:space="preserve">allegato XXIX del presente regolamento di esecuzione. </w:t>
      </w:r>
    </w:p>
    <w:p w14:paraId="1F80A81F" w14:textId="54E7F59F" w:rsidR="00B96DF5" w:rsidRPr="00812CC9" w:rsidRDefault="00B96DF5" w:rsidP="00B96DF5">
      <w:pPr>
        <w:pStyle w:val="Titlelevel2"/>
        <w:numPr>
          <w:ilvl w:val="0"/>
          <w:numId w:val="60"/>
        </w:numPr>
        <w:spacing w:before="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indicano i flussi degli RWEA come variazioni tra gli</w:t>
      </w:r>
      <w:r w:rsidRPr="00812CC9">
        <w:rPr>
          <w:rFonts w:ascii="Times New Roman" w:hAnsi="Times New Roman"/>
          <w:color w:val="auto"/>
          <w:sz w:val="24"/>
        </w:rPr>
        <w:t xml:space="preserve"> importi delle esposizioni ponderati per il rischio al termine</w:t>
      </w:r>
      <w:r w:rsidRPr="00812CC9">
        <w:rPr>
          <w:rFonts w:ascii="Times New Roman" w:hAnsi="Times New Roman"/>
          <w:bCs w:val="0"/>
          <w:color w:val="auto"/>
          <w:sz w:val="24"/>
        </w:rPr>
        <w:t xml:space="preserv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 xml:space="preserve">informativa (come specificato di seguito nella riga 8) </w:t>
      </w:r>
      <w:r w:rsidRPr="00812CC9">
        <w:rPr>
          <w:rFonts w:ascii="Times New Roman" w:hAnsi="Times New Roman"/>
          <w:color w:val="auto"/>
          <w:sz w:val="24"/>
        </w:rPr>
        <w:t xml:space="preserve">e gli importi delle esposizioni ponderati per il rischio al </w:t>
      </w:r>
      <w:r w:rsidRPr="00812CC9">
        <w:rPr>
          <w:rFonts w:ascii="Times New Roman" w:hAnsi="Times New Roman"/>
          <w:bCs w:val="0"/>
          <w:color w:val="auto"/>
          <w:sz w:val="24"/>
        </w:rPr>
        <w:t>termine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informativa precedente (come specificato di seguito nella riga 1; nel caso di informative trimestrali, al termine del trimestre precedente al trimestre del periodo di riferimento dell</w:t>
      </w:r>
      <w:r w:rsidR="00154A3B">
        <w:rPr>
          <w:rFonts w:ascii="Times New Roman" w:hAnsi="Times New Roman"/>
          <w:bCs w:val="0"/>
          <w:color w:val="auto"/>
          <w:sz w:val="24"/>
        </w:rPr>
        <w:t>'</w:t>
      </w:r>
      <w:r w:rsidRPr="00812CC9">
        <w:rPr>
          <w:rFonts w:ascii="Times New Roman" w:hAnsi="Times New Roman"/>
          <w:bCs w:val="0"/>
          <w:color w:val="auto"/>
          <w:sz w:val="24"/>
        </w:rPr>
        <w:t>informativa). Gli enti possono integrare la propria informativa nell</w:t>
      </w:r>
      <w:r w:rsidR="00154A3B">
        <w:rPr>
          <w:rFonts w:ascii="Times New Roman" w:hAnsi="Times New Roman"/>
          <w:bCs w:val="0"/>
          <w:color w:val="auto"/>
          <w:sz w:val="24"/>
        </w:rPr>
        <w:t>'</w:t>
      </w:r>
      <w:r w:rsidRPr="00812CC9">
        <w:rPr>
          <w:rFonts w:ascii="Times New Roman" w:hAnsi="Times New Roman"/>
          <w:bCs w:val="0"/>
          <w:color w:val="auto"/>
          <w:sz w:val="24"/>
        </w:rPr>
        <w:t>ambito del terzo pilastro pubblicando le stesse informazioni per i tre trimestri precedenti.</w:t>
      </w:r>
    </w:p>
    <w:p w14:paraId="25BE78DE" w14:textId="77777777" w:rsidR="00B96DF5" w:rsidRPr="00812CC9" w:rsidRDefault="00B96DF5" w:rsidP="00B96DF5">
      <w:pPr>
        <w:pStyle w:val="Titlelevel2"/>
        <w:numPr>
          <w:ilvl w:val="0"/>
          <w:numId w:val="60"/>
        </w:numPr>
        <w:spacing w:before="0"/>
        <w:jc w:val="both"/>
        <w:rPr>
          <w:rFonts w:ascii="Times New Roman" w:eastAsiaTheme="minorEastAsia" w:hAnsi="Times New Roman" w:cs="Times New Roman"/>
          <w:bCs w:val="0"/>
          <w:color w:val="auto"/>
          <w:sz w:val="24"/>
        </w:rPr>
      </w:pPr>
      <w:r w:rsidRPr="00812CC9">
        <w:rPr>
          <w:rFonts w:ascii="Times New Roman" w:hAnsi="Times New Roman"/>
          <w:color w:val="auto"/>
          <w:sz w:val="24"/>
        </w:rPr>
        <w:t>Nella descrizione che accompagna il modello gli enti spiegano i dati indicati nella riga 8 del medesimo modello, ossia ogni altra determinante che contribuisca in modo significativo alle variazioni degli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B96DF5" w:rsidRPr="00812CC9" w14:paraId="184E3B11"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2F9AB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BBC77D9"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3CA896"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Numero di riga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1C38D2"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792063EE" w14:textId="77777777" w:rsidTr="00B96DF5">
        <w:tc>
          <w:tcPr>
            <w:tcW w:w="1172" w:type="dxa"/>
            <w:tcBorders>
              <w:top w:val="single" w:sz="4" w:space="0" w:color="auto"/>
              <w:left w:val="single" w:sz="4" w:space="0" w:color="auto"/>
              <w:bottom w:val="single" w:sz="4" w:space="0" w:color="auto"/>
              <w:right w:val="single" w:sz="4" w:space="0" w:color="auto"/>
            </w:tcBorders>
          </w:tcPr>
          <w:p w14:paraId="384EBC70"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3F9FF139"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RWEA alla fine del periodo precedente</w:t>
            </w:r>
          </w:p>
          <w:p w14:paraId="75F5FE0E" w14:textId="110453A4"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Importi delle esposizioni ponderati per il rischio alla fine del periodo precedente, derivati dalla somma dei requisiti di fondi propri conformemente all</w:t>
            </w:r>
            <w:r w:rsidR="00154A3B">
              <w:rPr>
                <w:rFonts w:ascii="Times New Roman" w:hAnsi="Times New Roman"/>
                <w:sz w:val="24"/>
              </w:rPr>
              <w:t>'</w:t>
            </w:r>
            <w:r w:rsidRPr="00812CC9">
              <w:rPr>
                <w:rFonts w:ascii="Times New Roman" w:hAnsi="Times New Roman"/>
                <w:sz w:val="24"/>
              </w:rPr>
              <w:t>articolo 364 del CRR, ad eccezione dell</w:t>
            </w:r>
            <w:r w:rsidR="00154A3B">
              <w:rPr>
                <w:rFonts w:ascii="Times New Roman" w:hAnsi="Times New Roman"/>
                <w:sz w:val="24"/>
              </w:rPr>
              <w:t>'</w:t>
            </w:r>
            <w:r w:rsidRPr="00812CC9">
              <w:rPr>
                <w:rFonts w:ascii="Times New Roman" w:hAnsi="Times New Roman"/>
                <w:sz w:val="24"/>
              </w:rPr>
              <w:t>articolo 364, paragrafo 2, lettera a), del CRR, e degli eventuali requisiti aggiuntivi di fondi propri richiesti dalle autorità di vigilanza per gli enti che utilizzano il metodo dei modelli interni per il risch</w:t>
            </w:r>
            <w:r w:rsidR="00E15FE5" w:rsidRPr="00812CC9">
              <w:rPr>
                <w:rFonts w:ascii="Times New Roman" w:hAnsi="Times New Roman"/>
                <w:sz w:val="24"/>
              </w:rPr>
              <w:t>io di mercato, moltiplicata per </w:t>
            </w:r>
            <w:r w:rsidRPr="00812CC9">
              <w:rPr>
                <w:rFonts w:ascii="Times New Roman" w:hAnsi="Times New Roman"/>
                <w:sz w:val="24"/>
              </w:rPr>
              <w:t>12,5 conformemente all</w:t>
            </w:r>
            <w:r w:rsidR="00154A3B">
              <w:rPr>
                <w:rFonts w:ascii="Times New Roman" w:hAnsi="Times New Roman"/>
                <w:sz w:val="24"/>
              </w:rPr>
              <w:t>'</w:t>
            </w:r>
            <w:r w:rsidRPr="00812CC9">
              <w:rPr>
                <w:rFonts w:ascii="Times New Roman" w:hAnsi="Times New Roman"/>
                <w:sz w:val="24"/>
              </w:rPr>
              <w:t>articolo 92, paragrafo 4, lettera b), del CRR.</w:t>
            </w:r>
          </w:p>
        </w:tc>
      </w:tr>
      <w:tr w:rsidR="00B96DF5" w:rsidRPr="00812CC9" w14:paraId="14DFC316" w14:textId="77777777" w:rsidTr="00B96DF5">
        <w:tc>
          <w:tcPr>
            <w:tcW w:w="1172" w:type="dxa"/>
            <w:tcBorders>
              <w:top w:val="single" w:sz="4" w:space="0" w:color="auto"/>
              <w:left w:val="single" w:sz="4" w:space="0" w:color="auto"/>
              <w:bottom w:val="single" w:sz="4" w:space="0" w:color="auto"/>
              <w:right w:val="single" w:sz="4" w:space="0" w:color="auto"/>
            </w:tcBorders>
          </w:tcPr>
          <w:p w14:paraId="6AA6A39C"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15DF8525" w14:textId="77777777" w:rsidR="00B96DF5" w:rsidRPr="00812CC9" w:rsidRDefault="00B96DF5" w:rsidP="00B96DF5">
            <w:pPr>
              <w:autoSpaceDE w:val="0"/>
              <w:autoSpaceDN w:val="0"/>
              <w:adjustRightInd w:val="0"/>
              <w:spacing w:after="240"/>
              <w:jc w:val="both"/>
              <w:rPr>
                <w:rFonts w:ascii="Times New Roman" w:hAnsi="Times New Roman" w:cs="Times New Roman"/>
                <w:color w:val="000000"/>
                <w:sz w:val="24"/>
              </w:rPr>
            </w:pPr>
            <w:r w:rsidRPr="00812CC9">
              <w:rPr>
                <w:rFonts w:ascii="Times New Roman" w:hAnsi="Times New Roman"/>
                <w:i/>
                <w:iCs/>
                <w:color w:val="000000"/>
                <w:sz w:val="24"/>
              </w:rPr>
              <w:t>Variazioni dei livelli di rischio</w:t>
            </w:r>
          </w:p>
          <w:p w14:paraId="3B039E61" w14:textId="77777777" w:rsidR="00B96DF5" w:rsidRPr="00812CC9" w:rsidRDefault="00B96DF5" w:rsidP="00B96DF5">
            <w:pPr>
              <w:autoSpaceDE w:val="0"/>
              <w:autoSpaceDN w:val="0"/>
              <w:adjustRightInd w:val="0"/>
              <w:spacing w:after="240"/>
              <w:jc w:val="both"/>
              <w:rPr>
                <w:rFonts w:ascii="Times New Roman" w:hAnsi="Times New Roman" w:cs="Times New Roman"/>
                <w:b/>
                <w:sz w:val="24"/>
              </w:rPr>
            </w:pPr>
            <w:r w:rsidRPr="00812CC9">
              <w:rPr>
                <w:rFonts w:ascii="Times New Roman" w:hAnsi="Times New Roman"/>
                <w:color w:val="000000"/>
                <w:sz w:val="24"/>
              </w:rPr>
              <w:t>Cambiamenti dovuti a modifiche di posizione, diversi da quelli dovuti a modifiche della politica di regolamentazione</w:t>
            </w:r>
          </w:p>
        </w:tc>
      </w:tr>
      <w:tr w:rsidR="00B96DF5" w:rsidRPr="00812CC9" w14:paraId="2F2B3682" w14:textId="77777777" w:rsidTr="00B96DF5">
        <w:tc>
          <w:tcPr>
            <w:tcW w:w="1172" w:type="dxa"/>
            <w:tcBorders>
              <w:top w:val="single" w:sz="4" w:space="0" w:color="auto"/>
              <w:left w:val="single" w:sz="4" w:space="0" w:color="auto"/>
              <w:bottom w:val="single" w:sz="4" w:space="0" w:color="auto"/>
              <w:right w:val="single" w:sz="4" w:space="0" w:color="auto"/>
            </w:tcBorders>
          </w:tcPr>
          <w:p w14:paraId="674BE048"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4E81A52" w14:textId="77777777" w:rsidR="00B96DF5" w:rsidRPr="00812CC9" w:rsidRDefault="00B96DF5" w:rsidP="00B96DF5">
            <w:pPr>
              <w:spacing w:after="240"/>
              <w:rPr>
                <w:rFonts w:ascii="Times New Roman" w:hAnsi="Times New Roman" w:cs="Times New Roman"/>
                <w:i/>
                <w:iCs/>
                <w:color w:val="000000"/>
                <w:sz w:val="24"/>
              </w:rPr>
            </w:pPr>
            <w:r w:rsidRPr="00812CC9">
              <w:rPr>
                <w:rFonts w:ascii="Times New Roman" w:hAnsi="Times New Roman"/>
                <w:i/>
                <w:iCs/>
                <w:color w:val="000000"/>
                <w:sz w:val="24"/>
              </w:rPr>
              <w:t>Modifiche del modello</w:t>
            </w:r>
          </w:p>
          <w:p w14:paraId="3746B8C5" w14:textId="74AA9E13"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color w:val="000000"/>
                <w:sz w:val="24"/>
              </w:rPr>
              <w:t>Aggiornamenti significativi del modello per riflettere l</w:t>
            </w:r>
            <w:r w:rsidR="00154A3B">
              <w:rPr>
                <w:rFonts w:ascii="Times New Roman" w:hAnsi="Times New Roman"/>
                <w:color w:val="000000"/>
                <w:sz w:val="24"/>
              </w:rPr>
              <w:t>'</w:t>
            </w:r>
            <w:r w:rsidRPr="00812CC9">
              <w:rPr>
                <w:rFonts w:ascii="Times New Roman" w:hAnsi="Times New Roman"/>
                <w:color w:val="000000"/>
                <w:sz w:val="24"/>
              </w:rPr>
              <w:t>esperienza recente (es. ricalibrazione) come pure modifiche significative relative all</w:t>
            </w:r>
            <w:r w:rsidR="00154A3B">
              <w:rPr>
                <w:rFonts w:ascii="Times New Roman" w:hAnsi="Times New Roman"/>
                <w:color w:val="000000"/>
                <w:sz w:val="24"/>
              </w:rPr>
              <w:t>'</w:t>
            </w:r>
            <w:r w:rsidRPr="00812CC9">
              <w:rPr>
                <w:rFonts w:ascii="Times New Roman" w:hAnsi="Times New Roman"/>
                <w:color w:val="000000"/>
                <w:sz w:val="24"/>
              </w:rPr>
              <w:t>ambito di applicazione del modello. Se è stato implementato più di un aggiornamento del modello, possono essere necessarie righe aggiuntive.</w:t>
            </w:r>
          </w:p>
        </w:tc>
      </w:tr>
      <w:tr w:rsidR="00B96DF5" w:rsidRPr="00812CC9" w14:paraId="175D4A2E" w14:textId="77777777" w:rsidTr="00B96DF5">
        <w:tc>
          <w:tcPr>
            <w:tcW w:w="1172" w:type="dxa"/>
            <w:tcBorders>
              <w:top w:val="single" w:sz="4" w:space="0" w:color="auto"/>
              <w:left w:val="single" w:sz="4" w:space="0" w:color="auto"/>
              <w:bottom w:val="single" w:sz="4" w:space="0" w:color="auto"/>
              <w:right w:val="single" w:sz="4" w:space="0" w:color="auto"/>
            </w:tcBorders>
          </w:tcPr>
          <w:p w14:paraId="27D6E402"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79F5DED7" w14:textId="77777777"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i/>
                <w:iCs/>
              </w:rPr>
              <w:t>Metodologia e politica</w:t>
            </w:r>
          </w:p>
          <w:p w14:paraId="6872CE32" w14:textId="77777777" w:rsidR="00B96DF5" w:rsidRPr="00812CC9" w:rsidRDefault="00B96DF5" w:rsidP="00B96DF5">
            <w:pPr>
              <w:pStyle w:val="Default"/>
              <w:spacing w:after="240"/>
              <w:jc w:val="both"/>
              <w:rPr>
                <w:rFonts w:ascii="Times New Roman" w:hAnsi="Times New Roman" w:cs="Times New Roman"/>
                <w:b/>
              </w:rPr>
            </w:pPr>
            <w:r w:rsidRPr="00812CC9">
              <w:rPr>
                <w:rFonts w:ascii="Times New Roman" w:hAnsi="Times New Roman"/>
              </w:rPr>
              <w:t>Cambiamenti nella metodologia di calcolo a seguito di modifiche della politica di regolamentazione.</w:t>
            </w:r>
          </w:p>
        </w:tc>
      </w:tr>
      <w:tr w:rsidR="00B96DF5" w:rsidRPr="00812CC9" w14:paraId="45C87721" w14:textId="77777777" w:rsidTr="00B96DF5">
        <w:tc>
          <w:tcPr>
            <w:tcW w:w="1172" w:type="dxa"/>
            <w:tcBorders>
              <w:top w:val="single" w:sz="4" w:space="0" w:color="auto"/>
              <w:left w:val="single" w:sz="4" w:space="0" w:color="auto"/>
              <w:bottom w:val="single" w:sz="4" w:space="0" w:color="auto"/>
              <w:right w:val="single" w:sz="4" w:space="0" w:color="auto"/>
            </w:tcBorders>
          </w:tcPr>
          <w:p w14:paraId="70F37D68"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481EEF8C" w14:textId="77777777"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i/>
                <w:iCs/>
              </w:rPr>
              <w:t>Acquisizioni e dismissioni</w:t>
            </w:r>
          </w:p>
          <w:p w14:paraId="65D8B5EF" w14:textId="77777777"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Modifiche dovute ad acquisizioni o dismissioni di linee di business/prodotto o di soggetti.</w:t>
            </w:r>
          </w:p>
        </w:tc>
      </w:tr>
      <w:tr w:rsidR="00B96DF5" w:rsidRPr="00812CC9" w14:paraId="6CA651F1" w14:textId="77777777" w:rsidTr="00B96DF5">
        <w:tc>
          <w:tcPr>
            <w:tcW w:w="1172" w:type="dxa"/>
            <w:tcBorders>
              <w:top w:val="single" w:sz="4" w:space="0" w:color="auto"/>
              <w:left w:val="single" w:sz="4" w:space="0" w:color="auto"/>
              <w:bottom w:val="single" w:sz="4" w:space="0" w:color="auto"/>
              <w:right w:val="single" w:sz="4" w:space="0" w:color="auto"/>
            </w:tcBorders>
          </w:tcPr>
          <w:p w14:paraId="368EF6A5"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2598E0A0" w14:textId="77777777"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i/>
                <w:iCs/>
              </w:rPr>
              <w:t>Oscillazioni del cambio</w:t>
            </w:r>
          </w:p>
          <w:p w14:paraId="74EE14F1" w14:textId="77777777"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Variazioni derivanti da oscillazioni della conversione di valuta estera.</w:t>
            </w:r>
          </w:p>
        </w:tc>
      </w:tr>
      <w:tr w:rsidR="00B96DF5" w:rsidRPr="00812CC9" w14:paraId="6DD3AB4B" w14:textId="77777777" w:rsidTr="00B96DF5">
        <w:tc>
          <w:tcPr>
            <w:tcW w:w="1172" w:type="dxa"/>
            <w:tcBorders>
              <w:top w:val="single" w:sz="4" w:space="0" w:color="auto"/>
              <w:left w:val="single" w:sz="4" w:space="0" w:color="auto"/>
              <w:bottom w:val="single" w:sz="4" w:space="0" w:color="auto"/>
              <w:right w:val="single" w:sz="4" w:space="0" w:color="auto"/>
            </w:tcBorders>
          </w:tcPr>
          <w:p w14:paraId="43A27613"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A98838E"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i/>
                <w:iCs/>
                <w:sz w:val="24"/>
              </w:rPr>
              <w:t>Altro</w:t>
            </w:r>
          </w:p>
          <w:p w14:paraId="57FBB175"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 xml:space="preserve">Questa categoria deve essere utilizzata per rilevare le modifiche che non possono essere attribuite a nessuna delle categorie di fattori incluse nelle righe da 2 a 6 di questo modello e le spiegazioni relative ai fattori determinanti di tali modifiche devono essere fornite nella descrizione di accompagnamento. </w:t>
            </w:r>
          </w:p>
        </w:tc>
      </w:tr>
      <w:tr w:rsidR="00B96DF5" w:rsidRPr="00812CC9" w14:paraId="66C84F7C" w14:textId="77777777" w:rsidTr="00B96DF5">
        <w:tc>
          <w:tcPr>
            <w:tcW w:w="1172" w:type="dxa"/>
            <w:tcBorders>
              <w:top w:val="single" w:sz="4" w:space="0" w:color="auto"/>
              <w:left w:val="single" w:sz="4" w:space="0" w:color="auto"/>
              <w:bottom w:val="single" w:sz="4" w:space="0" w:color="auto"/>
              <w:right w:val="single" w:sz="4" w:space="0" w:color="auto"/>
            </w:tcBorders>
          </w:tcPr>
          <w:p w14:paraId="6C5F5B9F" w14:textId="77777777" w:rsidR="00B96DF5" w:rsidRPr="00812CC9" w:rsidRDefault="00B96DF5" w:rsidP="00B96DF5">
            <w:pPr>
              <w:spacing w:after="240"/>
              <w:jc w:val="center"/>
              <w:rPr>
                <w:rFonts w:ascii="Times New Roman" w:hAnsi="Times New Roman" w:cs="Times New Roman"/>
                <w:b/>
                <w:i/>
                <w:sz w:val="24"/>
              </w:rPr>
            </w:pPr>
            <w:r w:rsidRPr="00812CC9">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214ADAE0"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RWEA alla fine del periodo di informativa</w:t>
            </w:r>
          </w:p>
          <w:p w14:paraId="4FBB7D72" w14:textId="335D89D1"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Importi delle esposizioni ponderati per il rischio alla fine del periodo, derivati dalla somma dei requisiti di fondi propri, conformemente all</w:t>
            </w:r>
            <w:r w:rsidR="00154A3B">
              <w:rPr>
                <w:rFonts w:ascii="Times New Roman" w:hAnsi="Times New Roman"/>
                <w:sz w:val="24"/>
              </w:rPr>
              <w:t>'</w:t>
            </w:r>
            <w:r w:rsidRPr="00812CC9">
              <w:rPr>
                <w:rFonts w:ascii="Times New Roman" w:hAnsi="Times New Roman"/>
                <w:sz w:val="24"/>
              </w:rPr>
              <w:t>articolo 364 del CRR, ad eccezione dell</w:t>
            </w:r>
            <w:r w:rsidR="00154A3B">
              <w:rPr>
                <w:rFonts w:ascii="Times New Roman" w:hAnsi="Times New Roman"/>
                <w:sz w:val="24"/>
              </w:rPr>
              <w:t>'</w:t>
            </w:r>
            <w:r w:rsidRPr="00812CC9">
              <w:rPr>
                <w:rFonts w:ascii="Times New Roman" w:hAnsi="Times New Roman"/>
                <w:sz w:val="24"/>
              </w:rPr>
              <w:t>articolo 364, paragrafo 2, lettera a), del CRR, e degli eventuali requisiti aggiuntivi di fondi propri richiesti dalle autorità di vigilanza per gli enti che utilizzano il metodo dei modelli interni per il rischio di mercato, moltiplicata per 12,5 conformemente all</w:t>
            </w:r>
            <w:r w:rsidR="00154A3B">
              <w:rPr>
                <w:rFonts w:ascii="Times New Roman" w:hAnsi="Times New Roman"/>
                <w:sz w:val="24"/>
              </w:rPr>
              <w:t>'</w:t>
            </w:r>
            <w:r w:rsidRPr="00812CC9">
              <w:rPr>
                <w:rFonts w:ascii="Times New Roman" w:hAnsi="Times New Roman"/>
                <w:sz w:val="24"/>
              </w:rPr>
              <w:t>articolo 92, paragrafo 4, lettera b), del CRR.</w:t>
            </w:r>
          </w:p>
        </w:tc>
      </w:tr>
      <w:tr w:rsidR="00B96DF5" w:rsidRPr="00812CC9" w14:paraId="24BC1526" w14:textId="77777777" w:rsidTr="00B96DF5">
        <w:tc>
          <w:tcPr>
            <w:tcW w:w="1172" w:type="dxa"/>
            <w:tcBorders>
              <w:top w:val="single" w:sz="4" w:space="0" w:color="auto"/>
              <w:left w:val="single" w:sz="4" w:space="0" w:color="auto"/>
              <w:bottom w:val="single" w:sz="4" w:space="0" w:color="auto"/>
              <w:right w:val="single" w:sz="4" w:space="0" w:color="auto"/>
            </w:tcBorders>
          </w:tcPr>
          <w:p w14:paraId="2D9E366B"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299A6FB4" w14:textId="2D47905E" w:rsidR="00B96DF5" w:rsidRPr="00812CC9" w:rsidRDefault="00B96DF5" w:rsidP="00E15FE5">
            <w:pPr>
              <w:spacing w:after="240"/>
              <w:jc w:val="both"/>
              <w:rPr>
                <w:rFonts w:ascii="Times New Roman" w:hAnsi="Times New Roman" w:cs="Times New Roman"/>
                <w:sz w:val="24"/>
              </w:rPr>
            </w:pPr>
            <w:r w:rsidRPr="00812CC9">
              <w:rPr>
                <w:rFonts w:ascii="Times New Roman" w:hAnsi="Times New Roman"/>
                <w:sz w:val="24"/>
              </w:rPr>
              <w:t>Le righe 1a/1b e 8a/8b di questo modello sono utilizzate quando l</w:t>
            </w:r>
            <w:r w:rsidR="00154A3B">
              <w:rPr>
                <w:rFonts w:ascii="Times New Roman" w:hAnsi="Times New Roman"/>
                <w:sz w:val="24"/>
              </w:rPr>
              <w:t>'</w:t>
            </w:r>
            <w:r w:rsidRPr="00812CC9">
              <w:rPr>
                <w:rFonts w:ascii="Times New Roman" w:hAnsi="Times New Roman"/>
                <w:sz w:val="24"/>
              </w:rPr>
              <w:t xml:space="preserve">RWEA/il requisito di fondi propri per una delle colonne da a </w:t>
            </w:r>
            <w:r w:rsidR="00F5120B">
              <w:rPr>
                <w:rFonts w:ascii="Times New Roman" w:hAnsi="Times New Roman"/>
                <w:sz w:val="24"/>
              </w:rPr>
              <w:t xml:space="preserve">a </w:t>
            </w:r>
            <w:r w:rsidRPr="00812CC9">
              <w:rPr>
                <w:rFonts w:ascii="Times New Roman" w:hAnsi="Times New Roman"/>
                <w:sz w:val="24"/>
              </w:rPr>
              <w:t>d del medesimo modello è la misura media su 60 giorni (per VaR e sVaR) o su 12 settimane o la misura minima (per la misura dell</w:t>
            </w:r>
            <w:r w:rsidR="00154A3B">
              <w:rPr>
                <w:rFonts w:ascii="Times New Roman" w:hAnsi="Times New Roman"/>
                <w:sz w:val="24"/>
              </w:rPr>
              <w:t>'</w:t>
            </w:r>
            <w:r w:rsidRPr="00812CC9">
              <w:rPr>
                <w:rFonts w:ascii="Times New Roman" w:hAnsi="Times New Roman"/>
                <w:sz w:val="24"/>
              </w:rPr>
              <w:t>IRC e del rischio globale) e non l</w:t>
            </w:r>
            <w:r w:rsidR="00154A3B">
              <w:rPr>
                <w:rFonts w:ascii="Times New Roman" w:hAnsi="Times New Roman"/>
                <w:sz w:val="24"/>
              </w:rPr>
              <w:t>'</w:t>
            </w:r>
            <w:r w:rsidRPr="00812CC9">
              <w:rPr>
                <w:rFonts w:ascii="Times New Roman" w:hAnsi="Times New Roman"/>
                <w:sz w:val="24"/>
              </w:rPr>
              <w:t>RWEA/il requisito di fondi propri alla fine del periodo (precedente o di informativa) conformemente all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364</w:t>
            </w:r>
            <w:r w:rsidR="00E15FE5" w:rsidRPr="00812CC9">
              <w:rPr>
                <w:rFonts w:ascii="Times New Roman" w:hAnsi="Times New Roman"/>
                <w:sz w:val="24"/>
              </w:rPr>
              <w:t>, paragrafo </w:t>
            </w:r>
            <w:r w:rsidRPr="00812CC9">
              <w:rPr>
                <w:rFonts w:ascii="Times New Roman" w:hAnsi="Times New Roman"/>
                <w:sz w:val="24"/>
              </w:rPr>
              <w:t>1, lettera a), punto i), e lettera b), punto i), all</w:t>
            </w:r>
            <w:r w:rsidR="00154A3B">
              <w:rPr>
                <w:rFonts w:ascii="Times New Roman" w:hAnsi="Times New Roman"/>
                <w:sz w:val="24"/>
              </w:rPr>
              <w:t>'</w:t>
            </w:r>
            <w:r w:rsidRPr="00812CC9">
              <w:rPr>
                <w:rFonts w:ascii="Times New Roman" w:hAnsi="Times New Roman"/>
                <w:sz w:val="24"/>
              </w:rPr>
              <w:t>articolo 364, paragrafo 2, lettera b), punto i), e all</w:t>
            </w:r>
            <w:r w:rsidR="00154A3B">
              <w:rPr>
                <w:rFonts w:ascii="Times New Roman" w:hAnsi="Times New Roman"/>
                <w:sz w:val="24"/>
              </w:rPr>
              <w:t>'</w:t>
            </w:r>
            <w:r w:rsidRPr="00812CC9">
              <w:rPr>
                <w:rFonts w:ascii="Times New Roman" w:hAnsi="Times New Roman"/>
                <w:sz w:val="24"/>
              </w:rPr>
              <w:t>articolo 364, paragrafo 3, lettera a), del CRR. L</w:t>
            </w:r>
            <w:r w:rsidR="00154A3B">
              <w:rPr>
                <w:rFonts w:ascii="Times New Roman" w:hAnsi="Times New Roman"/>
                <w:sz w:val="24"/>
              </w:rPr>
              <w:t>'</w:t>
            </w:r>
            <w:r w:rsidRPr="00812CC9">
              <w:rPr>
                <w:rFonts w:ascii="Times New Roman" w:hAnsi="Times New Roman"/>
                <w:sz w:val="24"/>
              </w:rPr>
              <w:t>importo nelle righe aggiuntive 1a e 8b è pari alla differenza tra l</w:t>
            </w:r>
            <w:r w:rsidR="00154A3B">
              <w:rPr>
                <w:rFonts w:ascii="Times New Roman" w:hAnsi="Times New Roman"/>
                <w:sz w:val="24"/>
              </w:rPr>
              <w:t>'</w:t>
            </w:r>
            <w:r w:rsidRPr="00812CC9">
              <w:rPr>
                <w:rFonts w:ascii="Times New Roman" w:hAnsi="Times New Roman"/>
                <w:sz w:val="24"/>
              </w:rPr>
              <w:t>RWEA finale derivato dalle misure medie, indicato nelle righe 1 o 8 di questo modello, e le misure derivate direttamente dai modelli nelle righe 1b/8a di questo modello. In questi casi, le righe aggiuntive per la rettifica regolamentare (1a e 8b di questo modello) garantiscono che l</w:t>
            </w:r>
            <w:r w:rsidR="00154A3B">
              <w:rPr>
                <w:rFonts w:ascii="Times New Roman" w:hAnsi="Times New Roman"/>
                <w:sz w:val="24"/>
              </w:rPr>
              <w:t>'</w:t>
            </w:r>
            <w:r w:rsidRPr="00812CC9">
              <w:rPr>
                <w:rFonts w:ascii="Times New Roman" w:hAnsi="Times New Roman"/>
                <w:sz w:val="24"/>
              </w:rPr>
              <w:t>ente è in grado di fornire, nelle righe 1b e 8a di questo modello, la fonte delle variazioni dell</w:t>
            </w:r>
            <w:r w:rsidR="00154A3B">
              <w:rPr>
                <w:rFonts w:ascii="Times New Roman" w:hAnsi="Times New Roman"/>
                <w:sz w:val="24"/>
              </w:rPr>
              <w:t>'</w:t>
            </w:r>
            <w:r w:rsidRPr="00812CC9">
              <w:rPr>
                <w:rFonts w:ascii="Times New Roman" w:hAnsi="Times New Roman"/>
                <w:sz w:val="24"/>
              </w:rPr>
              <w:t>RWEA/del requisito di fondi propri sulla base dell</w:t>
            </w:r>
            <w:r w:rsidR="00154A3B">
              <w:rPr>
                <w:rFonts w:ascii="Times New Roman" w:hAnsi="Times New Roman"/>
                <w:sz w:val="24"/>
              </w:rPr>
              <w:t>'</w:t>
            </w:r>
            <w:r w:rsidRPr="00812CC9">
              <w:rPr>
                <w:rFonts w:ascii="Times New Roman" w:hAnsi="Times New Roman"/>
                <w:sz w:val="24"/>
              </w:rPr>
              <w:t>ultima misura dell</w:t>
            </w:r>
            <w:r w:rsidR="00154A3B">
              <w:rPr>
                <w:rFonts w:ascii="Times New Roman" w:hAnsi="Times New Roman"/>
                <w:sz w:val="24"/>
              </w:rPr>
              <w:t>'</w:t>
            </w:r>
            <w:r w:rsidRPr="00812CC9">
              <w:rPr>
                <w:rFonts w:ascii="Times New Roman" w:hAnsi="Times New Roman"/>
                <w:sz w:val="24"/>
              </w:rPr>
              <w:t>RWEA/del requisito di fondi propri alla fine del periodo (precedente o di informativa). In questo caso, le righe 2, 3, 4, 5, 6 e 7 di questo modello riconciliano i valori delle righe 1b e 8a</w:t>
            </w:r>
            <w:r w:rsidRPr="00812CC9">
              <w:rPr>
                <w:rStyle w:val="FootnoteReference"/>
                <w:rFonts w:ascii="Times New Roman" w:hAnsi="Times New Roman" w:cs="Times New Roman"/>
                <w:sz w:val="24"/>
                <w:szCs w:val="24"/>
              </w:rPr>
              <w:footnoteReference w:id="48"/>
            </w:r>
            <w:r w:rsidRPr="00812CC9">
              <w:rPr>
                <w:rFonts w:ascii="Times New Roman" w:hAnsi="Times New Roman"/>
                <w:sz w:val="24"/>
              </w:rPr>
              <w:t xml:space="preserve"> di questo modello. </w:t>
            </w:r>
          </w:p>
        </w:tc>
      </w:tr>
      <w:tr w:rsidR="00B96DF5" w:rsidRPr="00812CC9" w14:paraId="6261A485" w14:textId="77777777" w:rsidTr="00B96DF5">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841497"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Lettera della colonna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16D12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636E90CA" w14:textId="77777777" w:rsidTr="00B96DF5">
        <w:tc>
          <w:tcPr>
            <w:tcW w:w="1172" w:type="dxa"/>
            <w:tcBorders>
              <w:top w:val="single" w:sz="4" w:space="0" w:color="auto"/>
              <w:left w:val="single" w:sz="4" w:space="0" w:color="auto"/>
              <w:bottom w:val="single" w:sz="4" w:space="0" w:color="auto"/>
              <w:right w:val="single" w:sz="4" w:space="0" w:color="auto"/>
            </w:tcBorders>
          </w:tcPr>
          <w:p w14:paraId="56F171BC"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A516F6" w14:textId="452C67A3"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i/>
                <w:sz w:val="24"/>
              </w:rPr>
              <w:t>VaR</w:t>
            </w:r>
            <w:r w:rsidRPr="00812CC9">
              <w:rPr>
                <w:rFonts w:ascii="Times New Roman" w:hAnsi="Times New Roman"/>
                <w:sz w:val="24"/>
              </w:rPr>
              <w:t xml:space="preserve"> Fattori chiave delle variazioni nel corso del periodo conformemente alle righe da 2 a 7 di questo modello (sulla base di una stima ragionevole) degli importi delle esposizioni ponderati per il rischio sulla base del valore a rischio che derivano dai requisiti di fondi propri conformemente all</w:t>
            </w:r>
            <w:r w:rsidR="00154A3B">
              <w:rPr>
                <w:rFonts w:ascii="Times New Roman" w:hAnsi="Times New Roman"/>
                <w:sz w:val="24"/>
              </w:rPr>
              <w:t>'</w:t>
            </w:r>
            <w:r w:rsidRPr="00812CC9">
              <w:rPr>
                <w:rFonts w:ascii="Times New Roman" w:hAnsi="Times New Roman"/>
                <w:sz w:val="24"/>
              </w:rPr>
              <w:t xml:space="preserve">articolo 364, paragrafo 1, lettera a), del CRR. </w:t>
            </w:r>
          </w:p>
        </w:tc>
      </w:tr>
      <w:tr w:rsidR="00B96DF5" w:rsidRPr="00812CC9" w14:paraId="7C65B4A2" w14:textId="77777777" w:rsidTr="00B96DF5">
        <w:tc>
          <w:tcPr>
            <w:tcW w:w="1172" w:type="dxa"/>
            <w:tcBorders>
              <w:top w:val="single" w:sz="4" w:space="0" w:color="auto"/>
              <w:left w:val="single" w:sz="4" w:space="0" w:color="auto"/>
              <w:bottom w:val="single" w:sz="4" w:space="0" w:color="auto"/>
              <w:right w:val="single" w:sz="4" w:space="0" w:color="auto"/>
            </w:tcBorders>
          </w:tcPr>
          <w:p w14:paraId="23B582C8"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0566EDA1" w14:textId="77777777" w:rsidR="00B96DF5" w:rsidRPr="00812CC9" w:rsidRDefault="00B96DF5" w:rsidP="00B96DF5">
            <w:pPr>
              <w:spacing w:after="240"/>
              <w:rPr>
                <w:rFonts w:ascii="Times New Roman" w:hAnsi="Times New Roman" w:cs="Times New Roman"/>
                <w:i/>
                <w:sz w:val="24"/>
              </w:rPr>
            </w:pPr>
            <w:r w:rsidRPr="00812CC9">
              <w:rPr>
                <w:rFonts w:ascii="Times New Roman" w:hAnsi="Times New Roman"/>
                <w:i/>
                <w:sz w:val="24"/>
              </w:rPr>
              <w:t>sVaR</w:t>
            </w:r>
          </w:p>
          <w:p w14:paraId="58B6EB17" w14:textId="6E373558"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Fattori chiave delle variazioni nel corso del periodo conformemente alle righe da 2 a 7 di questo modello (sulla base di una stima ragionevole) degli importi delle esposizioni ponderati per il rischio sulla base del valore a rischio in condizioni di stress che derivano dai requisiti di fondi propri conformemente all</w:t>
            </w:r>
            <w:r w:rsidR="00154A3B">
              <w:rPr>
                <w:rFonts w:ascii="Times New Roman" w:hAnsi="Times New Roman"/>
                <w:sz w:val="24"/>
              </w:rPr>
              <w:t>'</w:t>
            </w:r>
            <w:r w:rsidRPr="00812CC9">
              <w:rPr>
                <w:rFonts w:ascii="Times New Roman" w:hAnsi="Times New Roman"/>
                <w:sz w:val="24"/>
              </w:rPr>
              <w:t>articolo 364, paragrafo 1, lettera b), del CRR ed eventuali fondi propri aggiuntivi richiesti dalle autorità di vigilanza.</w:t>
            </w:r>
          </w:p>
        </w:tc>
      </w:tr>
      <w:tr w:rsidR="00B96DF5" w:rsidRPr="00812CC9" w14:paraId="09A03104" w14:textId="77777777" w:rsidTr="00B96DF5">
        <w:tc>
          <w:tcPr>
            <w:tcW w:w="1172" w:type="dxa"/>
            <w:tcBorders>
              <w:top w:val="single" w:sz="4" w:space="0" w:color="auto"/>
              <w:left w:val="single" w:sz="4" w:space="0" w:color="auto"/>
              <w:bottom w:val="single" w:sz="4" w:space="0" w:color="auto"/>
              <w:right w:val="single" w:sz="4" w:space="0" w:color="auto"/>
            </w:tcBorders>
          </w:tcPr>
          <w:p w14:paraId="64CF9E8A"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C01FF5C" w14:textId="77777777" w:rsidR="00B96DF5" w:rsidRPr="00812CC9" w:rsidRDefault="00B96DF5" w:rsidP="00B96DF5">
            <w:pPr>
              <w:spacing w:after="240"/>
              <w:rPr>
                <w:rFonts w:ascii="Times New Roman" w:hAnsi="Times New Roman" w:cs="Times New Roman"/>
                <w:i/>
                <w:sz w:val="24"/>
              </w:rPr>
            </w:pPr>
            <w:r w:rsidRPr="00812CC9">
              <w:rPr>
                <w:rFonts w:ascii="Times New Roman" w:hAnsi="Times New Roman"/>
                <w:i/>
                <w:sz w:val="24"/>
              </w:rPr>
              <w:t>IRC</w:t>
            </w:r>
          </w:p>
          <w:p w14:paraId="43AE1D20" w14:textId="2D86B2DA" w:rsidR="00B96DF5" w:rsidRPr="00812CC9" w:rsidRDefault="00B96DF5" w:rsidP="00B96DF5">
            <w:pPr>
              <w:autoSpaceDE w:val="0"/>
              <w:autoSpaceDN w:val="0"/>
              <w:adjustRightInd w:val="0"/>
              <w:spacing w:after="240"/>
              <w:jc w:val="both"/>
              <w:rPr>
                <w:rFonts w:ascii="Times New Roman" w:hAnsi="Times New Roman" w:cs="Times New Roman"/>
                <w:sz w:val="24"/>
              </w:rPr>
            </w:pPr>
            <w:r w:rsidRPr="00812CC9">
              <w:rPr>
                <w:rFonts w:ascii="Times New Roman" w:hAnsi="Times New Roman"/>
                <w:sz w:val="24"/>
              </w:rPr>
              <w:t>Fattori chiave delle variazioni nel corso del periodo conformemente alle righe da 2 a 7 di questo modello (sulla base di una stima ragionevole) degli importi delle esposizioni ponderati per i rischi incrementali di default e di migrazione che derivano dai requisiti di fondi propri conformemente all</w:t>
            </w:r>
            <w:r w:rsidR="00154A3B">
              <w:rPr>
                <w:rFonts w:ascii="Times New Roman" w:hAnsi="Times New Roman"/>
                <w:sz w:val="24"/>
              </w:rPr>
              <w:t>'</w:t>
            </w:r>
            <w:r w:rsidRPr="00812CC9">
              <w:rPr>
                <w:rFonts w:ascii="Times New Roman" w:hAnsi="Times New Roman"/>
                <w:sz w:val="24"/>
              </w:rPr>
              <w:t>articolo 364, paragrafo 2, lettera b), del CRR ed eventuali fondi propri aggiuntivi richiesti dalle autorità di vigilanza.</w:t>
            </w:r>
          </w:p>
        </w:tc>
      </w:tr>
      <w:tr w:rsidR="00B96DF5" w:rsidRPr="00812CC9" w14:paraId="0288B966" w14:textId="77777777" w:rsidTr="00B96DF5">
        <w:tc>
          <w:tcPr>
            <w:tcW w:w="1172" w:type="dxa"/>
            <w:tcBorders>
              <w:top w:val="single" w:sz="4" w:space="0" w:color="auto"/>
              <w:left w:val="single" w:sz="4" w:space="0" w:color="auto"/>
              <w:bottom w:val="single" w:sz="4" w:space="0" w:color="auto"/>
              <w:right w:val="single" w:sz="4" w:space="0" w:color="auto"/>
            </w:tcBorders>
          </w:tcPr>
          <w:p w14:paraId="61851881"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A09F397" w14:textId="77777777" w:rsidR="00B96DF5" w:rsidRPr="00812CC9" w:rsidRDefault="00B96DF5" w:rsidP="00B96DF5">
            <w:pPr>
              <w:spacing w:after="240"/>
              <w:jc w:val="both"/>
              <w:rPr>
                <w:rFonts w:ascii="Times New Roman" w:hAnsi="Times New Roman" w:cs="Times New Roman"/>
                <w:i/>
                <w:sz w:val="24"/>
              </w:rPr>
            </w:pPr>
            <w:r w:rsidRPr="00812CC9">
              <w:rPr>
                <w:rFonts w:ascii="Times New Roman" w:hAnsi="Times New Roman"/>
                <w:i/>
                <w:sz w:val="24"/>
              </w:rPr>
              <w:t>Misura del rischio globale</w:t>
            </w:r>
          </w:p>
          <w:p w14:paraId="7AD2C2D1" w14:textId="3A33A16F"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Fattori chiave delle variazioni nel corso del periodo conformemente alle righe da 2 a 7 di questo modello (sulla base di una stima ragionevole) degli importi delle esposizioni ponderati per il rischio del portafoglio di negoziazione di correlazione che derivano dai requisiti di fondi propri conformemente all</w:t>
            </w:r>
            <w:r w:rsidR="00154A3B">
              <w:rPr>
                <w:rFonts w:ascii="Times New Roman" w:hAnsi="Times New Roman"/>
                <w:sz w:val="24"/>
              </w:rPr>
              <w:t>'</w:t>
            </w:r>
            <w:r w:rsidRPr="00812CC9">
              <w:rPr>
                <w:rFonts w:ascii="Times New Roman" w:hAnsi="Times New Roman"/>
                <w:sz w:val="24"/>
              </w:rPr>
              <w:t>articolo 364, paragrafo 3, del CRR ed eventuali fondi propri aggiuntivi richiesti dalle autorità di vigilanza.</w:t>
            </w:r>
          </w:p>
        </w:tc>
      </w:tr>
      <w:tr w:rsidR="00B96DF5" w:rsidRPr="00812CC9" w14:paraId="7670B2E3" w14:textId="77777777" w:rsidTr="00B96DF5">
        <w:tc>
          <w:tcPr>
            <w:tcW w:w="1172" w:type="dxa"/>
            <w:tcBorders>
              <w:top w:val="single" w:sz="4" w:space="0" w:color="auto"/>
              <w:left w:val="single" w:sz="4" w:space="0" w:color="auto"/>
              <w:bottom w:val="single" w:sz="4" w:space="0" w:color="auto"/>
              <w:right w:val="single" w:sz="4" w:space="0" w:color="auto"/>
            </w:tcBorders>
          </w:tcPr>
          <w:p w14:paraId="523D4011"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2CFA6FF" w14:textId="77777777" w:rsidR="00B96DF5" w:rsidRPr="00812CC9" w:rsidRDefault="00B96DF5" w:rsidP="00B96DF5">
            <w:pPr>
              <w:spacing w:after="240"/>
              <w:rPr>
                <w:rFonts w:ascii="Times New Roman" w:hAnsi="Times New Roman" w:cs="Times New Roman"/>
                <w:i/>
                <w:sz w:val="24"/>
              </w:rPr>
            </w:pPr>
            <w:r w:rsidRPr="00812CC9">
              <w:rPr>
                <w:rFonts w:ascii="Times New Roman" w:hAnsi="Times New Roman"/>
                <w:i/>
                <w:sz w:val="24"/>
              </w:rPr>
              <w:t>Altro</w:t>
            </w:r>
          </w:p>
          <w:p w14:paraId="43462E72"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Fattori chiave delle variazioni nel corso del periodo, conformemente alle righe da 2 a 7 di questo modello, degli importi delle esposizioni ponderati per il rischio, nel quadro di metodi basati su modelli, non segnalate nelle colonne da a) a d).</w:t>
            </w:r>
          </w:p>
        </w:tc>
      </w:tr>
      <w:tr w:rsidR="00B96DF5" w:rsidRPr="00812CC9" w14:paraId="404F42C6" w14:textId="77777777" w:rsidTr="00B96DF5">
        <w:tc>
          <w:tcPr>
            <w:tcW w:w="1172" w:type="dxa"/>
            <w:tcBorders>
              <w:top w:val="single" w:sz="4" w:space="0" w:color="auto"/>
              <w:left w:val="single" w:sz="4" w:space="0" w:color="auto"/>
              <w:bottom w:val="single" w:sz="4" w:space="0" w:color="auto"/>
              <w:right w:val="single" w:sz="4" w:space="0" w:color="auto"/>
            </w:tcBorders>
          </w:tcPr>
          <w:p w14:paraId="5C8BA8BF"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74D59202" w14:textId="77777777" w:rsidR="00B96DF5" w:rsidRPr="00812CC9" w:rsidRDefault="00B96DF5" w:rsidP="00B96DF5">
            <w:pPr>
              <w:spacing w:after="240"/>
              <w:rPr>
                <w:rFonts w:ascii="Times New Roman" w:hAnsi="Times New Roman" w:cs="Times New Roman"/>
                <w:sz w:val="24"/>
              </w:rPr>
            </w:pPr>
            <w:r w:rsidRPr="00812CC9">
              <w:rPr>
                <w:rFonts w:ascii="Times New Roman" w:hAnsi="Times New Roman"/>
                <w:sz w:val="24"/>
              </w:rPr>
              <w:t>Totale degli importi delle esposizioni ponderati per il rischio (a + b + c + d + e)</w:t>
            </w:r>
          </w:p>
        </w:tc>
      </w:tr>
      <w:tr w:rsidR="00B96DF5" w:rsidRPr="00812CC9" w14:paraId="472A6B7C" w14:textId="77777777" w:rsidTr="00B96DF5">
        <w:tc>
          <w:tcPr>
            <w:tcW w:w="1172" w:type="dxa"/>
            <w:tcBorders>
              <w:top w:val="single" w:sz="4" w:space="0" w:color="auto"/>
              <w:left w:val="single" w:sz="4" w:space="0" w:color="auto"/>
              <w:bottom w:val="single" w:sz="4" w:space="0" w:color="auto"/>
              <w:right w:val="single" w:sz="4" w:space="0" w:color="auto"/>
            </w:tcBorders>
          </w:tcPr>
          <w:p w14:paraId="3BC17D12"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08E7FEE6"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sz w:val="24"/>
              </w:rPr>
              <w:t>Requisiti di fondi propri totali (f x 8 %)</w:t>
            </w:r>
          </w:p>
        </w:tc>
      </w:tr>
    </w:tbl>
    <w:p w14:paraId="416A5B26" w14:textId="77777777" w:rsidR="00B96DF5" w:rsidRPr="00812CC9" w:rsidRDefault="00B96DF5" w:rsidP="00B96DF5">
      <w:pPr>
        <w:pStyle w:val="Titlelevel2"/>
        <w:spacing w:before="0"/>
        <w:rPr>
          <w:rFonts w:ascii="Times New Roman" w:hAnsi="Times New Roman" w:cs="Times New Roman"/>
          <w:b/>
          <w:color w:val="auto"/>
          <w:sz w:val="24"/>
        </w:rPr>
      </w:pPr>
    </w:p>
    <w:p w14:paraId="2837983F" w14:textId="5DF000FB" w:rsidR="00B96DF5" w:rsidRPr="00812CC9" w:rsidRDefault="00B96DF5" w:rsidP="00B96DF5">
      <w:pPr>
        <w:pStyle w:val="Titlelevel2"/>
        <w:spacing w:before="0"/>
        <w:rPr>
          <w:rFonts w:ascii="Times New Roman" w:hAnsi="Times New Roman" w:cs="Times New Roman"/>
          <w:color w:val="auto"/>
          <w:sz w:val="24"/>
        </w:rPr>
      </w:pPr>
      <w:r w:rsidRPr="00812CC9">
        <w:rPr>
          <w:rFonts w:ascii="Times New Roman" w:hAnsi="Times New Roman"/>
          <w:b/>
          <w:color w:val="auto"/>
          <w:sz w:val="24"/>
        </w:rPr>
        <w:t>Modello EU MR3: valori IMA per i portafogli di negoziazione</w:t>
      </w:r>
      <w:r w:rsidR="00725234">
        <w:rPr>
          <w:rFonts w:ascii="Times New Roman" w:hAnsi="Times New Roman"/>
          <w:b/>
          <w:color w:val="auto"/>
          <w:sz w:val="24"/>
        </w:rPr>
        <w:t xml:space="preserve"> -</w:t>
      </w:r>
      <w:r w:rsidRPr="00812CC9">
        <w:rPr>
          <w:rFonts w:ascii="Times New Roman" w:hAnsi="Times New Roman"/>
          <w:color w:val="auto"/>
          <w:sz w:val="24"/>
        </w:rPr>
        <w:t xml:space="preserve"> Formato fisso</w:t>
      </w:r>
    </w:p>
    <w:p w14:paraId="77D881C0" w14:textId="634F0DDC" w:rsidR="00B96DF5" w:rsidRPr="00812CC9" w:rsidRDefault="00B96DF5" w:rsidP="00B96DF5">
      <w:pPr>
        <w:pStyle w:val="Titlelevel2"/>
        <w:numPr>
          <w:ilvl w:val="0"/>
          <w:numId w:val="60"/>
        </w:numPr>
        <w:spacing w:before="0"/>
        <w:jc w:val="both"/>
        <w:rPr>
          <w:rFonts w:ascii="Times New Roman" w:eastAsiaTheme="minorEastAsia" w:hAnsi="Times New Roman" w:cs="Times New Roman"/>
          <w:bCs w:val="0"/>
          <w:color w:val="000000"/>
          <w:sz w:val="24"/>
        </w:rPr>
      </w:pPr>
      <w:r w:rsidRPr="00812CC9">
        <w:rPr>
          <w:rFonts w:ascii="Times New Roman" w:hAnsi="Times New Roman"/>
          <w:bCs w:val="0"/>
          <w:color w:val="000000"/>
          <w:sz w:val="24"/>
        </w:rPr>
        <w:t>Gli enti pubblicano le informazioni di cui all</w:t>
      </w:r>
      <w:r w:rsidR="00154A3B">
        <w:rPr>
          <w:rFonts w:ascii="Times New Roman" w:hAnsi="Times New Roman"/>
          <w:bCs w:val="0"/>
          <w:color w:val="000000"/>
          <w:sz w:val="24"/>
        </w:rPr>
        <w:t>'</w:t>
      </w:r>
      <w:r w:rsidRPr="00812CC9">
        <w:rPr>
          <w:rFonts w:ascii="Times New Roman" w:hAnsi="Times New Roman"/>
          <w:bCs w:val="0"/>
          <w:color w:val="000000"/>
          <w:sz w:val="24"/>
        </w:rPr>
        <w:t>articolo 455, lettera d), del CRR seguendo le istruzioni fornite di seguito nel presente allegato per compilare il modello EU MR3 di cui all</w:t>
      </w:r>
      <w:r w:rsidR="00154A3B">
        <w:rPr>
          <w:rFonts w:ascii="Times New Roman" w:hAnsi="Times New Roman"/>
          <w:bCs w:val="0"/>
          <w:color w:val="000000"/>
          <w:sz w:val="24"/>
        </w:rPr>
        <w:t>'</w:t>
      </w:r>
      <w:r w:rsidRPr="00812CC9">
        <w:rPr>
          <w:rFonts w:ascii="Times New Roman" w:hAnsi="Times New Roman"/>
          <w:bCs w:val="0"/>
          <w:color w:val="000000"/>
          <w:sz w:val="24"/>
        </w:rPr>
        <w:t>allegato XXIX del presente regolamento di esecuzione.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B96DF5" w:rsidRPr="00812CC9" w14:paraId="58892268"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F68CEC"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B547D9F" w14:textId="77777777" w:rsidTr="00B96DF5">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F9E678"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Numero di riga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0B58A4"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37B8D7D8" w14:textId="77777777" w:rsidTr="00B96DF5">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36401C6" w14:textId="77777777" w:rsidR="00B96DF5" w:rsidRPr="00812CC9" w:rsidRDefault="00B96DF5" w:rsidP="00B96DF5">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1EA4C792" w14:textId="77777777" w:rsidR="00B96DF5" w:rsidRPr="00812CC9" w:rsidRDefault="00B96DF5" w:rsidP="00B96DF5">
            <w:pPr>
              <w:spacing w:after="240"/>
              <w:jc w:val="both"/>
              <w:rPr>
                <w:rFonts w:ascii="Times New Roman" w:hAnsi="Times New Roman" w:cs="Times New Roman"/>
                <w:b/>
                <w:i/>
                <w:sz w:val="24"/>
              </w:rPr>
            </w:pPr>
            <w:r w:rsidRPr="00812CC9">
              <w:rPr>
                <w:rFonts w:ascii="Times New Roman" w:hAnsi="Times New Roman"/>
                <w:b/>
                <w:i/>
                <w:sz w:val="24"/>
              </w:rPr>
              <w:t>VaR (10 giorni, 99 %)</w:t>
            </w:r>
          </w:p>
          <w:p w14:paraId="3289002F" w14:textId="557B731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Misura del valore a rischio conformemente all</w:t>
            </w:r>
            <w:r w:rsidR="00154A3B">
              <w:rPr>
                <w:rFonts w:ascii="Times New Roman" w:hAnsi="Times New Roman"/>
                <w:sz w:val="24"/>
              </w:rPr>
              <w:t>'</w:t>
            </w:r>
            <w:r w:rsidRPr="00812CC9">
              <w:rPr>
                <w:rFonts w:ascii="Times New Roman" w:hAnsi="Times New Roman"/>
                <w:sz w:val="24"/>
              </w:rPr>
              <w:t>articolo 365, paragrafo 1, del CRR.</w:t>
            </w:r>
          </w:p>
          <w:p w14:paraId="4CD8E43D" w14:textId="6BD1232D"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importi non comprendono i requisiti aggiuntivi di fondi propri a discrezione dell</w:t>
            </w:r>
            <w:r w:rsidR="00154A3B">
              <w:rPr>
                <w:rFonts w:ascii="Times New Roman" w:hAnsi="Times New Roman"/>
                <w:sz w:val="24"/>
              </w:rPr>
              <w:t>'</w:t>
            </w:r>
            <w:r w:rsidRPr="00812CC9">
              <w:rPr>
                <w:rFonts w:ascii="Times New Roman" w:hAnsi="Times New Roman"/>
                <w:sz w:val="24"/>
              </w:rPr>
              <w:t>autorità di vigilanza (ad esempio in relazione al moltiplicatore).</w:t>
            </w:r>
          </w:p>
        </w:tc>
      </w:tr>
      <w:tr w:rsidR="00B96DF5" w:rsidRPr="00812CC9" w14:paraId="6819C56A" w14:textId="77777777" w:rsidTr="00B96DF5">
        <w:tc>
          <w:tcPr>
            <w:tcW w:w="1344" w:type="dxa"/>
            <w:tcBorders>
              <w:top w:val="single" w:sz="4" w:space="0" w:color="auto"/>
              <w:left w:val="single" w:sz="4" w:space="0" w:color="auto"/>
              <w:bottom w:val="single" w:sz="4" w:space="0" w:color="auto"/>
              <w:right w:val="single" w:sz="4" w:space="0" w:color="auto"/>
            </w:tcBorders>
          </w:tcPr>
          <w:p w14:paraId="493D5196"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Da 1 a 4</w:t>
            </w:r>
          </w:p>
        </w:tc>
        <w:tc>
          <w:tcPr>
            <w:tcW w:w="7070" w:type="dxa"/>
            <w:tcBorders>
              <w:top w:val="single" w:sz="4" w:space="0" w:color="auto"/>
              <w:left w:val="single" w:sz="4" w:space="0" w:color="auto"/>
              <w:bottom w:val="single" w:sz="4" w:space="0" w:color="auto"/>
              <w:right w:val="single" w:sz="4" w:space="0" w:color="auto"/>
            </w:tcBorders>
          </w:tcPr>
          <w:p w14:paraId="506FB258"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massimo/minimo/medio dei dati giornalieri del valore a rischio nel corso del periodo e dato giornaliero del valore a rischio di fine periodo.</w:t>
            </w:r>
          </w:p>
        </w:tc>
      </w:tr>
      <w:tr w:rsidR="00B96DF5" w:rsidRPr="00812CC9" w14:paraId="58C7BA86" w14:textId="77777777" w:rsidTr="00B96DF5">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FB75F7B" w14:textId="77777777" w:rsidR="00B96DF5" w:rsidRPr="00812CC9" w:rsidRDefault="00B96DF5" w:rsidP="00B96DF5">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78D6C1B4" w14:textId="77777777" w:rsidR="00B96DF5" w:rsidRPr="00812CC9" w:rsidRDefault="00B96DF5" w:rsidP="00B96DF5">
            <w:pPr>
              <w:spacing w:after="240"/>
              <w:jc w:val="both"/>
              <w:rPr>
                <w:rFonts w:ascii="Times New Roman" w:hAnsi="Times New Roman" w:cs="Times New Roman"/>
                <w:b/>
                <w:i/>
                <w:sz w:val="24"/>
              </w:rPr>
            </w:pPr>
            <w:r w:rsidRPr="00812CC9">
              <w:rPr>
                <w:rFonts w:ascii="Times New Roman" w:hAnsi="Times New Roman"/>
                <w:b/>
                <w:i/>
                <w:sz w:val="24"/>
              </w:rPr>
              <w:t>sVaR (10 giorni, 99 %)</w:t>
            </w:r>
          </w:p>
          <w:p w14:paraId="61D2164B" w14:textId="089F0A38"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Misura del valore a rischio in condizioni di stress conformemente all</w:t>
            </w:r>
            <w:r w:rsidR="00154A3B">
              <w:rPr>
                <w:rFonts w:ascii="Times New Roman" w:hAnsi="Times New Roman"/>
                <w:sz w:val="24"/>
              </w:rPr>
              <w:t>'</w:t>
            </w:r>
            <w:r w:rsidRPr="00812CC9">
              <w:rPr>
                <w:rFonts w:ascii="Times New Roman" w:hAnsi="Times New Roman"/>
                <w:sz w:val="24"/>
              </w:rPr>
              <w:t>articolo 365, paragrafo 2, del CRR.</w:t>
            </w:r>
          </w:p>
          <w:p w14:paraId="53AE177B" w14:textId="3678365F"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importi non comprendono i requisiti aggiuntivi di fondi propri a discrezione dell</w:t>
            </w:r>
            <w:r w:rsidR="00154A3B">
              <w:rPr>
                <w:rFonts w:ascii="Times New Roman" w:hAnsi="Times New Roman"/>
                <w:sz w:val="24"/>
              </w:rPr>
              <w:t>'</w:t>
            </w:r>
            <w:r w:rsidRPr="00812CC9">
              <w:rPr>
                <w:rFonts w:ascii="Times New Roman" w:hAnsi="Times New Roman"/>
                <w:sz w:val="24"/>
              </w:rPr>
              <w:t>autorità di vigilanza (moltiplicatore).</w:t>
            </w:r>
          </w:p>
        </w:tc>
      </w:tr>
      <w:tr w:rsidR="00B96DF5" w:rsidRPr="00812CC9" w14:paraId="0DCA4B79" w14:textId="77777777" w:rsidTr="00B96DF5">
        <w:tc>
          <w:tcPr>
            <w:tcW w:w="1344" w:type="dxa"/>
            <w:tcBorders>
              <w:top w:val="single" w:sz="4" w:space="0" w:color="auto"/>
              <w:left w:val="single" w:sz="4" w:space="0" w:color="auto"/>
              <w:bottom w:val="single" w:sz="4" w:space="0" w:color="auto"/>
              <w:right w:val="single" w:sz="4" w:space="0" w:color="auto"/>
            </w:tcBorders>
          </w:tcPr>
          <w:p w14:paraId="014B95A7"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Da 5 a 8</w:t>
            </w:r>
          </w:p>
        </w:tc>
        <w:tc>
          <w:tcPr>
            <w:tcW w:w="7070" w:type="dxa"/>
            <w:tcBorders>
              <w:top w:val="single" w:sz="4" w:space="0" w:color="auto"/>
              <w:left w:val="single" w:sz="4" w:space="0" w:color="auto"/>
              <w:bottom w:val="single" w:sz="4" w:space="0" w:color="auto"/>
              <w:right w:val="single" w:sz="4" w:space="0" w:color="auto"/>
            </w:tcBorders>
          </w:tcPr>
          <w:p w14:paraId="4BB8DB85"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massimo/minimo/medio dei dati giornalieri del valore a rischio in condizioni di stress nel corso del periodo e dato giornaliero del valore a rischio di fine periodo.</w:t>
            </w:r>
          </w:p>
        </w:tc>
      </w:tr>
      <w:tr w:rsidR="00B96DF5" w:rsidRPr="00812CC9" w14:paraId="76AFF716" w14:textId="77777777" w:rsidTr="00B96DF5">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24BE0AD8" w14:textId="77777777" w:rsidR="00B96DF5" w:rsidRPr="00812CC9" w:rsidRDefault="00B96DF5" w:rsidP="00B96DF5">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29B2C88D" w14:textId="77777777" w:rsidR="00B96DF5" w:rsidRPr="00812CC9" w:rsidRDefault="00B96DF5" w:rsidP="00B96DF5">
            <w:pPr>
              <w:spacing w:after="240"/>
              <w:jc w:val="both"/>
              <w:rPr>
                <w:rFonts w:ascii="Times New Roman" w:hAnsi="Times New Roman" w:cs="Times New Roman"/>
                <w:b/>
                <w:i/>
                <w:sz w:val="24"/>
              </w:rPr>
            </w:pPr>
            <w:r w:rsidRPr="00812CC9">
              <w:rPr>
                <w:rFonts w:ascii="Times New Roman" w:hAnsi="Times New Roman"/>
                <w:b/>
                <w:i/>
                <w:sz w:val="24"/>
              </w:rPr>
              <w:t>IRC (99,9 %)</w:t>
            </w:r>
          </w:p>
          <w:p w14:paraId="4AC49905" w14:textId="77777777" w:rsidR="00B96DF5" w:rsidRPr="00812CC9" w:rsidRDefault="00B96DF5" w:rsidP="00B96DF5">
            <w:pPr>
              <w:spacing w:after="240"/>
              <w:jc w:val="both"/>
              <w:rPr>
                <w:rFonts w:ascii="Times New Roman" w:eastAsia="Times New Roman" w:hAnsi="Times New Roman" w:cs="Times New Roman"/>
                <w:sz w:val="24"/>
              </w:rPr>
            </w:pPr>
            <w:r w:rsidRPr="00812CC9">
              <w:rPr>
                <w:rFonts w:ascii="Times New Roman" w:hAnsi="Times New Roman"/>
                <w:sz w:val="24"/>
              </w:rPr>
              <w:t>Valore dei rischi incrementali di default e di migrazione conformemente alla parte tre, titolo IV, capo 5, sezione 3, del CRR.</w:t>
            </w:r>
          </w:p>
          <w:p w14:paraId="732F3FD0" w14:textId="44313800"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Gli importi non comprendono i requisiti aggiuntivi di fondi propri a discrezione dell</w:t>
            </w:r>
            <w:r w:rsidR="00154A3B">
              <w:rPr>
                <w:rFonts w:ascii="Times New Roman" w:hAnsi="Times New Roman"/>
                <w:sz w:val="24"/>
              </w:rPr>
              <w:t>'</w:t>
            </w:r>
            <w:r w:rsidRPr="00812CC9">
              <w:rPr>
                <w:rFonts w:ascii="Times New Roman" w:hAnsi="Times New Roman"/>
                <w:sz w:val="24"/>
              </w:rPr>
              <w:t>autorità di vigilanza (moltiplicatore).</w:t>
            </w:r>
          </w:p>
        </w:tc>
      </w:tr>
      <w:tr w:rsidR="00B96DF5" w:rsidRPr="00812CC9" w14:paraId="6AC8EF1D" w14:textId="77777777" w:rsidTr="00B96DF5">
        <w:tc>
          <w:tcPr>
            <w:tcW w:w="1344" w:type="dxa"/>
            <w:tcBorders>
              <w:top w:val="single" w:sz="4" w:space="0" w:color="auto"/>
              <w:left w:val="single" w:sz="4" w:space="0" w:color="auto"/>
              <w:bottom w:val="single" w:sz="4" w:space="0" w:color="auto"/>
              <w:right w:val="single" w:sz="4" w:space="0" w:color="auto"/>
            </w:tcBorders>
          </w:tcPr>
          <w:p w14:paraId="57A6EFD1"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Da 9 a 12</w:t>
            </w:r>
          </w:p>
        </w:tc>
        <w:tc>
          <w:tcPr>
            <w:tcW w:w="7070" w:type="dxa"/>
            <w:tcBorders>
              <w:top w:val="single" w:sz="4" w:space="0" w:color="auto"/>
              <w:left w:val="single" w:sz="4" w:space="0" w:color="auto"/>
              <w:bottom w:val="single" w:sz="4" w:space="0" w:color="auto"/>
              <w:right w:val="single" w:sz="4" w:space="0" w:color="auto"/>
            </w:tcBorders>
          </w:tcPr>
          <w:p w14:paraId="3A4B0343" w14:textId="0177E65B"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massimo/minimo/medio delle misure dell</w:t>
            </w:r>
            <w:r w:rsidR="00154A3B">
              <w:rPr>
                <w:rFonts w:ascii="Times New Roman" w:hAnsi="Times New Roman"/>
                <w:sz w:val="24"/>
              </w:rPr>
              <w:t>'</w:t>
            </w:r>
            <w:r w:rsidRPr="00812CC9">
              <w:rPr>
                <w:rFonts w:ascii="Times New Roman" w:hAnsi="Times New Roman"/>
                <w:sz w:val="24"/>
              </w:rPr>
              <w:t>IRC nel corso del periodo e misura giornaliera del valore a rischio di fine periodo.</w:t>
            </w:r>
          </w:p>
        </w:tc>
      </w:tr>
      <w:tr w:rsidR="00B96DF5" w:rsidRPr="00812CC9" w14:paraId="3B57D8BD" w14:textId="77777777" w:rsidTr="00B96DF5">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98A1A34" w14:textId="77777777" w:rsidR="00B96DF5" w:rsidRPr="00812CC9" w:rsidRDefault="00B96DF5" w:rsidP="00B96DF5">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021C21AC" w14:textId="77777777" w:rsidR="00B96DF5" w:rsidRPr="00812CC9" w:rsidRDefault="00B96DF5" w:rsidP="00B96DF5">
            <w:pPr>
              <w:spacing w:after="240"/>
              <w:jc w:val="both"/>
              <w:rPr>
                <w:rFonts w:ascii="Times New Roman" w:hAnsi="Times New Roman" w:cs="Times New Roman"/>
                <w:b/>
                <w:i/>
                <w:sz w:val="24"/>
              </w:rPr>
            </w:pPr>
            <w:r w:rsidRPr="00812CC9">
              <w:rPr>
                <w:rFonts w:ascii="Times New Roman" w:hAnsi="Times New Roman"/>
                <w:b/>
                <w:i/>
                <w:sz w:val="24"/>
              </w:rPr>
              <w:t>Misura del rischio globale (99,9 %)</w:t>
            </w:r>
          </w:p>
          <w:p w14:paraId="0C4482BA"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dei portafogli di negoziazione di correlazione conformemente alla parte tre, titolo IV, capo 5, sezione 5, del CRR.</w:t>
            </w:r>
          </w:p>
        </w:tc>
      </w:tr>
      <w:tr w:rsidR="00B96DF5" w:rsidRPr="00812CC9" w14:paraId="5B2197B6" w14:textId="77777777" w:rsidTr="00B96DF5">
        <w:tc>
          <w:tcPr>
            <w:tcW w:w="1344" w:type="dxa"/>
            <w:tcBorders>
              <w:top w:val="single" w:sz="4" w:space="0" w:color="auto"/>
              <w:left w:val="single" w:sz="4" w:space="0" w:color="auto"/>
              <w:bottom w:val="single" w:sz="4" w:space="0" w:color="auto"/>
              <w:right w:val="single" w:sz="4" w:space="0" w:color="auto"/>
            </w:tcBorders>
          </w:tcPr>
          <w:p w14:paraId="342299DA" w14:textId="77777777" w:rsidR="00B96DF5" w:rsidRPr="00812CC9" w:rsidRDefault="00B96DF5" w:rsidP="00B96DF5">
            <w:pPr>
              <w:spacing w:after="240"/>
              <w:jc w:val="center"/>
              <w:rPr>
                <w:rFonts w:ascii="Times New Roman" w:hAnsi="Times New Roman" w:cs="Times New Roman"/>
                <w:sz w:val="24"/>
              </w:rPr>
            </w:pPr>
            <w:r w:rsidRPr="00812CC9">
              <w:rPr>
                <w:rFonts w:ascii="Times New Roman" w:hAnsi="Times New Roman"/>
                <w:sz w:val="24"/>
              </w:rPr>
              <w:t>Da 13 a 16</w:t>
            </w:r>
          </w:p>
        </w:tc>
        <w:tc>
          <w:tcPr>
            <w:tcW w:w="7070" w:type="dxa"/>
            <w:tcBorders>
              <w:top w:val="single" w:sz="4" w:space="0" w:color="auto"/>
              <w:left w:val="single" w:sz="4" w:space="0" w:color="auto"/>
              <w:bottom w:val="single" w:sz="4" w:space="0" w:color="auto"/>
              <w:right w:val="single" w:sz="4" w:space="0" w:color="auto"/>
            </w:tcBorders>
          </w:tcPr>
          <w:p w14:paraId="2E750A87" w14:textId="77777777"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Valore massimo/minimo/medio delle misure dei portafogli di negoziazione di correlazione nel corso del periodo e misura giornaliera del valore a rischio di fine periodo.</w:t>
            </w:r>
          </w:p>
        </w:tc>
      </w:tr>
      <w:tr w:rsidR="00B96DF5" w:rsidRPr="00812CC9" w14:paraId="6CFA09A9" w14:textId="77777777" w:rsidTr="00B96DF5">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2C60393"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Lettera della colonna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83EBCD"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106A23F0" w14:textId="77777777" w:rsidTr="00B96DF5">
        <w:tc>
          <w:tcPr>
            <w:tcW w:w="1344" w:type="dxa"/>
            <w:tcBorders>
              <w:top w:val="single" w:sz="4" w:space="0" w:color="auto"/>
              <w:left w:val="single" w:sz="4" w:space="0" w:color="auto"/>
              <w:bottom w:val="single" w:sz="4" w:space="0" w:color="auto"/>
              <w:right w:val="single" w:sz="4" w:space="0" w:color="auto"/>
            </w:tcBorders>
          </w:tcPr>
          <w:p w14:paraId="4F5191B4" w14:textId="77777777" w:rsidR="00B96DF5" w:rsidRPr="00812CC9" w:rsidRDefault="00B96DF5" w:rsidP="00B96DF5">
            <w:pPr>
              <w:spacing w:after="240"/>
              <w:jc w:val="center"/>
              <w:rPr>
                <w:rFonts w:ascii="Times New Roman" w:hAnsi="Times New Roman" w:cs="Times New Roman"/>
                <w:b/>
                <w:sz w:val="24"/>
              </w:rPr>
            </w:pPr>
            <w:r w:rsidRPr="00812CC9">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074F833B" w14:textId="77777777" w:rsidR="00B96DF5" w:rsidRPr="00812CC9" w:rsidRDefault="00B96DF5" w:rsidP="00B96DF5">
            <w:pPr>
              <w:spacing w:after="240"/>
              <w:rPr>
                <w:rFonts w:ascii="Times New Roman" w:hAnsi="Times New Roman" w:cs="Times New Roman"/>
                <w:sz w:val="24"/>
              </w:rPr>
            </w:pPr>
            <w:r w:rsidRPr="00812CC9">
              <w:rPr>
                <w:rFonts w:ascii="Times New Roman" w:hAnsi="Times New Roman"/>
                <w:sz w:val="24"/>
              </w:rPr>
              <w:t>Valori massimi/minimi/medi nel corso del periodo di informativa e al termine di tale periodo corrispondenti alle righe da 1 a 16 di questo modello.</w:t>
            </w:r>
          </w:p>
        </w:tc>
      </w:tr>
    </w:tbl>
    <w:p w14:paraId="52F155D3" w14:textId="77777777" w:rsidR="00B96DF5" w:rsidRPr="00812CC9" w:rsidRDefault="00B96DF5" w:rsidP="00B96DF5">
      <w:pPr>
        <w:pStyle w:val="Titlelevel2"/>
        <w:spacing w:before="0"/>
        <w:rPr>
          <w:rFonts w:ascii="Times New Roman" w:hAnsi="Times New Roman" w:cs="Times New Roman"/>
          <w:b/>
          <w:color w:val="auto"/>
          <w:sz w:val="24"/>
        </w:rPr>
      </w:pPr>
    </w:p>
    <w:p w14:paraId="0F765CDE" w14:textId="0306100D" w:rsidR="00B96DF5" w:rsidRPr="00812CC9" w:rsidRDefault="00B96DF5" w:rsidP="00E15FE5">
      <w:pPr>
        <w:pStyle w:val="Titlelevel2"/>
        <w:keepNext/>
        <w:spacing w:before="0"/>
        <w:rPr>
          <w:rFonts w:ascii="Times New Roman" w:hAnsi="Times New Roman" w:cs="Times New Roman"/>
          <w:b/>
          <w:color w:val="auto"/>
          <w:sz w:val="24"/>
        </w:rPr>
      </w:pPr>
      <w:r w:rsidRPr="00812CC9">
        <w:rPr>
          <w:rFonts w:ascii="Times New Roman" w:hAnsi="Times New Roman"/>
          <w:b/>
          <w:color w:val="auto"/>
          <w:sz w:val="24"/>
        </w:rPr>
        <w:t>Modello EU MR4: raffronto tra s</w:t>
      </w:r>
      <w:r w:rsidR="003F789D">
        <w:rPr>
          <w:rFonts w:ascii="Times New Roman" w:hAnsi="Times New Roman"/>
          <w:b/>
          <w:color w:val="auto"/>
          <w:sz w:val="24"/>
        </w:rPr>
        <w:t>time del VaR e profitti/perdite -</w:t>
      </w:r>
      <w:r w:rsidRPr="00812CC9">
        <w:rPr>
          <w:rFonts w:ascii="Times New Roman" w:hAnsi="Times New Roman"/>
          <w:b/>
          <w:color w:val="auto"/>
          <w:sz w:val="24"/>
        </w:rPr>
        <w:t xml:space="preserve"> </w:t>
      </w:r>
      <w:r w:rsidR="003F789D">
        <w:rPr>
          <w:rFonts w:ascii="Times New Roman" w:hAnsi="Times New Roman"/>
          <w:b/>
          <w:color w:val="auto"/>
          <w:sz w:val="24"/>
        </w:rPr>
        <w:t>Formato</w:t>
      </w:r>
      <w:r w:rsidRPr="00812CC9">
        <w:rPr>
          <w:rFonts w:ascii="Times New Roman" w:hAnsi="Times New Roman"/>
          <w:b/>
          <w:color w:val="auto"/>
          <w:sz w:val="24"/>
        </w:rPr>
        <w:t xml:space="preserve"> flessibile </w:t>
      </w:r>
    </w:p>
    <w:p w14:paraId="4AD562A0" w14:textId="2A24BA1F" w:rsidR="00B96DF5" w:rsidRPr="00812CC9" w:rsidRDefault="00B96DF5" w:rsidP="00B96DF5">
      <w:pPr>
        <w:pStyle w:val="Titlelevel2"/>
        <w:numPr>
          <w:ilvl w:val="0"/>
          <w:numId w:val="60"/>
        </w:numPr>
        <w:spacing w:before="0"/>
        <w:jc w:val="both"/>
        <w:rPr>
          <w:rFonts w:ascii="Times New Roman" w:hAnsi="Times New Roman" w:cs="Times New Roman"/>
          <w:color w:val="auto"/>
          <w:sz w:val="24"/>
        </w:rPr>
      </w:pPr>
      <w:r w:rsidRPr="00812CC9">
        <w:rPr>
          <w:rFonts w:ascii="Times New Roman" w:hAnsi="Times New Roman"/>
          <w:color w:val="auto"/>
          <w:sz w:val="24"/>
        </w:rPr>
        <w:t>Per quanto riguarda le informazioni di cui all</w:t>
      </w:r>
      <w:r w:rsidR="00154A3B">
        <w:rPr>
          <w:rFonts w:ascii="Times New Roman" w:hAnsi="Times New Roman"/>
          <w:color w:val="auto"/>
          <w:sz w:val="24"/>
        </w:rPr>
        <w:t>'</w:t>
      </w:r>
      <w:r w:rsidRPr="00812CC9">
        <w:rPr>
          <w:rFonts w:ascii="Times New Roman" w:hAnsi="Times New Roman"/>
          <w:color w:val="auto"/>
          <w:sz w:val="24"/>
        </w:rPr>
        <w:t>articolo 455, lettera g), del CRR, gli enti pubblicano il grafico che figura nell</w:t>
      </w:r>
      <w:r w:rsidR="00154A3B">
        <w:rPr>
          <w:rFonts w:ascii="Times New Roman" w:hAnsi="Times New Roman"/>
          <w:color w:val="auto"/>
          <w:sz w:val="24"/>
        </w:rPr>
        <w:t>'</w:t>
      </w:r>
      <w:r w:rsidRPr="00812CC9">
        <w:rPr>
          <w:rFonts w:ascii="Times New Roman" w:hAnsi="Times New Roman"/>
          <w:color w:val="auto"/>
          <w:sz w:val="24"/>
        </w:rPr>
        <w:t>allegato XXIX del presente regolamento di esecuzione, comprese le informazioni indicate in questa tabella.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B96DF5" w:rsidRPr="00812CC9" w14:paraId="58AB842F" w14:textId="77777777" w:rsidTr="00B96DF5">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3573E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E7A5664" w14:textId="77777777" w:rsidTr="00B96DF5">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46FAEC3F" w14:textId="77777777" w:rsidR="00B96DF5" w:rsidRPr="00812CC9" w:rsidRDefault="00B96DF5" w:rsidP="00B96DF5">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2345F951" w14:textId="77777777" w:rsidR="00B96DF5" w:rsidRPr="00812CC9" w:rsidRDefault="00B96DF5" w:rsidP="00B96DF5">
            <w:pPr>
              <w:spacing w:after="240"/>
              <w:rPr>
                <w:rFonts w:ascii="Times New Roman" w:hAnsi="Times New Roman" w:cs="Times New Roman"/>
                <w:b/>
                <w:sz w:val="24"/>
              </w:rPr>
            </w:pPr>
            <w:r w:rsidRPr="00812CC9">
              <w:rPr>
                <w:rFonts w:ascii="Times New Roman" w:hAnsi="Times New Roman"/>
                <w:b/>
                <w:sz w:val="24"/>
              </w:rPr>
              <w:t>Spiegazione</w:t>
            </w:r>
          </w:p>
        </w:tc>
      </w:tr>
      <w:tr w:rsidR="00B96DF5" w:rsidRPr="00812CC9" w14:paraId="1AFE0B80" w14:textId="77777777" w:rsidTr="00B96DF5">
        <w:tc>
          <w:tcPr>
            <w:tcW w:w="1172" w:type="dxa"/>
            <w:tcBorders>
              <w:top w:val="single" w:sz="4" w:space="0" w:color="auto"/>
              <w:left w:val="single" w:sz="4" w:space="0" w:color="auto"/>
              <w:bottom w:val="single" w:sz="4" w:space="0" w:color="auto"/>
              <w:right w:val="single" w:sz="4" w:space="0" w:color="auto"/>
            </w:tcBorders>
          </w:tcPr>
          <w:p w14:paraId="46511C7C" w14:textId="77777777" w:rsidR="00B96DF5" w:rsidRPr="00812CC9" w:rsidRDefault="00B96DF5" w:rsidP="00B96DF5">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30BE98F0" w14:textId="6766CF18" w:rsidR="00B96DF5" w:rsidRPr="00812CC9" w:rsidRDefault="00B96DF5" w:rsidP="00B96DF5">
            <w:pPr>
              <w:spacing w:after="240"/>
              <w:jc w:val="both"/>
              <w:rPr>
                <w:rFonts w:ascii="Times New Roman" w:hAnsi="Times New Roman" w:cs="Times New Roman"/>
                <w:sz w:val="24"/>
              </w:rPr>
            </w:pPr>
            <w:r w:rsidRPr="00812CC9">
              <w:rPr>
                <w:rFonts w:ascii="Times New Roman" w:hAnsi="Times New Roman"/>
                <w:sz w:val="24"/>
              </w:rPr>
              <w:t>Le informazioni di cui all</w:t>
            </w:r>
            <w:r w:rsidR="00154A3B">
              <w:rPr>
                <w:rFonts w:ascii="Times New Roman" w:hAnsi="Times New Roman"/>
                <w:sz w:val="24"/>
              </w:rPr>
              <w:t>'</w:t>
            </w:r>
            <w:r w:rsidRPr="00812CC9">
              <w:rPr>
                <w:rFonts w:ascii="Times New Roman" w:hAnsi="Times New Roman"/>
                <w:sz w:val="24"/>
              </w:rPr>
              <w:t>articolo 455, lettera g), del CRR comprendono la misura del valore a rischio utilizzata a fini regolamentari conformemente all</w:t>
            </w:r>
            <w:r w:rsidR="00154A3B">
              <w:rPr>
                <w:rFonts w:ascii="Times New Roman" w:hAnsi="Times New Roman"/>
                <w:sz w:val="24"/>
              </w:rPr>
              <w:t>'</w:t>
            </w:r>
            <w:r w:rsidRPr="00812CC9">
              <w:rPr>
                <w:rFonts w:ascii="Times New Roman" w:hAnsi="Times New Roman"/>
                <w:sz w:val="24"/>
              </w:rPr>
              <w:t>articolo 365, paragrafo 1, del CRR, calibrata su un periodo di detenzione di 1 giorno per raffrontare al livello di confidenza del 99 % i risultati di negoziazione dell</w:t>
            </w:r>
            <w:r w:rsidR="00154A3B">
              <w:rPr>
                <w:rFonts w:ascii="Times New Roman" w:hAnsi="Times New Roman"/>
                <w:sz w:val="24"/>
              </w:rPr>
              <w:t>'</w:t>
            </w:r>
            <w:r w:rsidRPr="00812CC9">
              <w:rPr>
                <w:rFonts w:ascii="Times New Roman" w:hAnsi="Times New Roman"/>
                <w:sz w:val="24"/>
              </w:rPr>
              <w:t>ente.</w:t>
            </w:r>
          </w:p>
        </w:tc>
      </w:tr>
      <w:tr w:rsidR="00B96DF5" w:rsidRPr="00812CC9" w14:paraId="281C1466" w14:textId="77777777" w:rsidTr="00B96DF5">
        <w:tc>
          <w:tcPr>
            <w:tcW w:w="1172" w:type="dxa"/>
            <w:tcBorders>
              <w:top w:val="single" w:sz="4" w:space="0" w:color="auto"/>
              <w:left w:val="single" w:sz="4" w:space="0" w:color="auto"/>
              <w:bottom w:val="single" w:sz="4" w:space="0" w:color="auto"/>
              <w:right w:val="single" w:sz="4" w:space="0" w:color="auto"/>
            </w:tcBorders>
          </w:tcPr>
          <w:p w14:paraId="1F0BFEF3" w14:textId="77777777" w:rsidR="00B96DF5" w:rsidRPr="00812CC9" w:rsidRDefault="00B96DF5" w:rsidP="00B96DF5">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A4074C3" w14:textId="12777D03"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Gli enti presentano un</w:t>
            </w:r>
            <w:r w:rsidR="00154A3B">
              <w:rPr>
                <w:rFonts w:ascii="Times New Roman" w:hAnsi="Times New Roman"/>
              </w:rPr>
              <w:t>'</w:t>
            </w:r>
            <w:r w:rsidRPr="00812CC9">
              <w:rPr>
                <w:rFonts w:ascii="Times New Roman" w:hAnsi="Times New Roman"/>
              </w:rPr>
              <w:t xml:space="preserve">analisi dei </w:t>
            </w:r>
            <w:r w:rsidR="00154A3B">
              <w:rPr>
                <w:rFonts w:ascii="Times New Roman" w:hAnsi="Times New Roman"/>
              </w:rPr>
              <w:t>"</w:t>
            </w:r>
            <w:r w:rsidRPr="00812CC9">
              <w:rPr>
                <w:rFonts w:ascii="Times New Roman" w:hAnsi="Times New Roman"/>
              </w:rPr>
              <w:t>valori anomali</w:t>
            </w:r>
            <w:r w:rsidR="00154A3B">
              <w:rPr>
                <w:rFonts w:ascii="Times New Roman" w:hAnsi="Times New Roman"/>
              </w:rPr>
              <w:t>"</w:t>
            </w:r>
            <w:r w:rsidRPr="00812CC9">
              <w:rPr>
                <w:rFonts w:ascii="Times New Roman" w:hAnsi="Times New Roman"/>
              </w:rPr>
              <w:t xml:space="preserve"> (eccezioni ai test retrospettivi di cui all</w:t>
            </w:r>
            <w:r w:rsidR="00154A3B">
              <w:rPr>
                <w:rFonts w:ascii="Times New Roman" w:hAnsi="Times New Roman"/>
              </w:rPr>
              <w:t>'</w:t>
            </w:r>
            <w:r w:rsidRPr="00812CC9">
              <w:rPr>
                <w:rFonts w:ascii="Times New Roman" w:hAnsi="Times New Roman"/>
              </w:rPr>
              <w:t>articolo 366 del CRR) nei risultati sottoposti a test retrospettivi, specificando le date e la corrispondente eccedenza (VaR-profitti/perdite). L</w:t>
            </w:r>
            <w:r w:rsidR="00154A3B">
              <w:rPr>
                <w:rFonts w:ascii="Times New Roman" w:hAnsi="Times New Roman"/>
              </w:rPr>
              <w:t>'</w:t>
            </w:r>
            <w:r w:rsidRPr="00812CC9">
              <w:rPr>
                <w:rFonts w:ascii="Times New Roman" w:hAnsi="Times New Roman"/>
              </w:rPr>
              <w:t xml:space="preserve">analisi dovrebbe specificare almeno le determinanti chiave delle eccezioni. </w:t>
            </w:r>
          </w:p>
          <w:p w14:paraId="05CC376F" w14:textId="20798465" w:rsidR="00B96DF5" w:rsidRPr="00812CC9" w:rsidRDefault="00B96DF5" w:rsidP="00B96DF5">
            <w:pPr>
              <w:pStyle w:val="Default"/>
              <w:spacing w:after="240"/>
              <w:jc w:val="both"/>
              <w:rPr>
                <w:rFonts w:ascii="Times New Roman" w:hAnsi="Times New Roman" w:cs="Times New Roman"/>
              </w:rPr>
            </w:pPr>
            <w:r w:rsidRPr="00812CC9">
              <w:rPr>
                <w:rFonts w:ascii="Times New Roman" w:hAnsi="Times New Roman"/>
              </w:rPr>
              <w:t>Gli enti pubblicano raffronti analoghi per profitti/perdite effettivi e ipotetici (ossia sulla base di variazioni ipotetiche dei valori del portafoglio che si verificherebbero se le posizioni alla chiusura rimanessero immutate) ai sensi dell</w:t>
            </w:r>
            <w:r w:rsidR="00154A3B">
              <w:rPr>
                <w:rFonts w:ascii="Times New Roman" w:hAnsi="Times New Roman"/>
              </w:rPr>
              <w:t>'</w:t>
            </w:r>
            <w:r w:rsidRPr="00812CC9">
              <w:rPr>
                <w:rFonts w:ascii="Times New Roman" w:hAnsi="Times New Roman"/>
              </w:rPr>
              <w:t xml:space="preserve">articolo 366 del CRR. </w:t>
            </w:r>
          </w:p>
          <w:p w14:paraId="06774198" w14:textId="77777777" w:rsidR="00B96DF5" w:rsidRPr="00812CC9" w:rsidRDefault="00B96DF5" w:rsidP="00B96DF5">
            <w:pPr>
              <w:spacing w:after="240"/>
              <w:jc w:val="both"/>
              <w:rPr>
                <w:rFonts w:ascii="Times New Roman" w:hAnsi="Times New Roman" w:cs="Times New Roman"/>
                <w:b/>
                <w:sz w:val="24"/>
              </w:rPr>
            </w:pPr>
            <w:r w:rsidRPr="00812CC9">
              <w:rPr>
                <w:rFonts w:ascii="Times New Roman" w:hAnsi="Times New Roman"/>
                <w:sz w:val="24"/>
              </w:rPr>
              <w:t xml:space="preserve">Gli enti integrano queste informazioni con informazioni su profitti/perdite effettivi indicando, in particolare, se comprendono riserve; in caso contrario, indicano in che modo le riserve sono integrate nel processo del test retrospettivo. </w:t>
            </w:r>
          </w:p>
        </w:tc>
      </w:tr>
    </w:tbl>
    <w:p w14:paraId="58475F06" w14:textId="77777777" w:rsidR="00B96DF5" w:rsidRPr="00812CC9" w:rsidRDefault="00B96DF5" w:rsidP="00B96DF5">
      <w:pPr>
        <w:pStyle w:val="Titlelevel2"/>
        <w:spacing w:before="0"/>
        <w:rPr>
          <w:rFonts w:ascii="Times New Roman" w:hAnsi="Times New Roman" w:cs="Times New Roman"/>
          <w:b/>
          <w:color w:val="auto"/>
          <w:sz w:val="22"/>
          <w:szCs w:val="22"/>
        </w:rPr>
      </w:pPr>
    </w:p>
    <w:p w14:paraId="45155E71" w14:textId="77777777" w:rsidR="00B96DF5" w:rsidRPr="00812CC9" w:rsidRDefault="00B96DF5" w:rsidP="00B96DF5">
      <w:pPr>
        <w:spacing w:after="240"/>
      </w:pPr>
    </w:p>
    <w:p w14:paraId="5FD4F927"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r w:rsidRPr="00812CC9">
        <w:br w:type="page"/>
      </w:r>
    </w:p>
    <w:p w14:paraId="086740C9" w14:textId="48E498E1" w:rsidR="00B96DF5" w:rsidRPr="00812CC9" w:rsidRDefault="00B96DF5" w:rsidP="00B96DF5">
      <w:pPr>
        <w:pStyle w:val="Annexetitre"/>
        <w:spacing w:before="0"/>
      </w:pPr>
      <w:r w:rsidRPr="00812CC9">
        <w:t>ALLEGATO XXXII – Istruzioni per la compilazione dei modelli d</w:t>
      </w:r>
      <w:r w:rsidR="00154A3B">
        <w:t>'</w:t>
      </w:r>
      <w:r w:rsidRPr="00812CC9">
        <w:t>informativa sul rischio operativo</w:t>
      </w:r>
    </w:p>
    <w:p w14:paraId="7C2D1CE8" w14:textId="77777777" w:rsidR="00B96DF5" w:rsidRPr="00812CC9" w:rsidRDefault="00B96DF5" w:rsidP="00B96DF5">
      <w:pPr>
        <w:spacing w:after="120"/>
        <w:jc w:val="both"/>
        <w:rPr>
          <w:rFonts w:ascii="Times New Roman" w:hAnsi="Times New Roman"/>
          <w:b/>
          <w:bCs/>
          <w:sz w:val="24"/>
        </w:rPr>
      </w:pPr>
    </w:p>
    <w:p w14:paraId="69BAF1D4" w14:textId="4827F31D" w:rsidR="00B96DF5" w:rsidRPr="00812CC9" w:rsidRDefault="00B96DF5" w:rsidP="00B96DF5">
      <w:pPr>
        <w:spacing w:after="120"/>
        <w:rPr>
          <w:rFonts w:ascii="Times New Roman" w:hAnsi="Times New Roman"/>
          <w:bCs/>
          <w:sz w:val="24"/>
        </w:rPr>
      </w:pPr>
      <w:r w:rsidRPr="00812CC9">
        <w:rPr>
          <w:rFonts w:ascii="Times New Roman" w:hAnsi="Times New Roman"/>
          <w:b/>
          <w:bCs/>
          <w:sz w:val="24"/>
        </w:rPr>
        <w:t>Tabella EU ORA: informazioni qualitative sul rischio operativo</w:t>
      </w:r>
      <w:r w:rsidR="008276E9">
        <w:rPr>
          <w:rFonts w:ascii="Times New Roman" w:hAnsi="Times New Roman"/>
          <w:b/>
          <w:bCs/>
          <w:sz w:val="24"/>
        </w:rPr>
        <w:t xml:space="preserve"> -</w:t>
      </w:r>
      <w:r w:rsidRPr="00812CC9">
        <w:rPr>
          <w:rFonts w:ascii="Times New Roman" w:hAnsi="Times New Roman"/>
          <w:b/>
          <w:bCs/>
          <w:sz w:val="24"/>
        </w:rPr>
        <w:t xml:space="preserve"> </w:t>
      </w:r>
      <w:r w:rsidR="008276E9">
        <w:rPr>
          <w:rFonts w:ascii="Times New Roman" w:hAnsi="Times New Roman"/>
          <w:bCs/>
          <w:sz w:val="24"/>
        </w:rPr>
        <w:t>Formato</w:t>
      </w:r>
      <w:r w:rsidRPr="00812CC9">
        <w:rPr>
          <w:rFonts w:ascii="Times New Roman" w:hAnsi="Times New Roman"/>
          <w:bCs/>
          <w:sz w:val="24"/>
        </w:rPr>
        <w:t xml:space="preserve"> flessibile</w:t>
      </w:r>
    </w:p>
    <w:p w14:paraId="43DC5477" w14:textId="58578EFF" w:rsidR="00B96DF5" w:rsidRPr="00812CC9" w:rsidRDefault="00B96DF5" w:rsidP="00B96DF5">
      <w:pPr>
        <w:numPr>
          <w:ilvl w:val="0"/>
          <w:numId w:val="19"/>
        </w:numPr>
        <w:spacing w:after="120"/>
        <w:jc w:val="both"/>
        <w:rPr>
          <w:rFonts w:ascii="Calibri" w:eastAsia="Times New Roman" w:hAnsi="Calibri" w:cs="Times New Roman"/>
          <w:color w:val="000000"/>
          <w:szCs w:val="22"/>
        </w:rPr>
      </w:pPr>
      <w:r w:rsidRPr="00812CC9">
        <w:rPr>
          <w:rFonts w:ascii="Times New Roman" w:hAnsi="Times New Roman"/>
          <w:bCs/>
          <w:sz w:val="24"/>
        </w:rPr>
        <w:t>Gli enti pubblicano le informazioni incluse in questa tabell</w:t>
      </w:r>
      <w:r w:rsidR="00E15FE5" w:rsidRPr="00812CC9">
        <w:rPr>
          <w:rFonts w:ascii="Times New Roman" w:hAnsi="Times New Roman"/>
          <w:bCs/>
          <w:sz w:val="24"/>
        </w:rPr>
        <w:t>a in applicazione dell</w:t>
      </w:r>
      <w:r w:rsidR="00154A3B">
        <w:rPr>
          <w:rFonts w:ascii="Times New Roman" w:hAnsi="Times New Roman"/>
          <w:bCs/>
          <w:sz w:val="24"/>
        </w:rPr>
        <w:t>'</w:t>
      </w:r>
      <w:r w:rsidR="00E15FE5" w:rsidRPr="00812CC9">
        <w:rPr>
          <w:rFonts w:ascii="Times New Roman" w:hAnsi="Times New Roman"/>
          <w:bCs/>
          <w:sz w:val="24"/>
        </w:rPr>
        <w:t>articolo </w:t>
      </w:r>
      <w:r w:rsidRPr="00812CC9">
        <w:rPr>
          <w:rFonts w:ascii="Times New Roman" w:hAnsi="Times New Roman"/>
          <w:bCs/>
          <w:sz w:val="24"/>
        </w:rPr>
        <w:t>435, paragrafo</w:t>
      </w:r>
      <w:r w:rsidR="00E15FE5" w:rsidRPr="00812CC9">
        <w:rPr>
          <w:rFonts w:ascii="Times New Roman" w:hAnsi="Times New Roman"/>
          <w:bCs/>
          <w:sz w:val="24"/>
        </w:rPr>
        <w:t> </w:t>
      </w:r>
      <w:r w:rsidRPr="00812CC9">
        <w:rPr>
          <w:rFonts w:ascii="Times New Roman" w:hAnsi="Times New Roman"/>
          <w:bCs/>
          <w:sz w:val="24"/>
        </w:rPr>
        <w:t>1, e degli articoli</w:t>
      </w:r>
      <w:r w:rsidR="00E15FE5" w:rsidRPr="00812CC9">
        <w:rPr>
          <w:rFonts w:ascii="Times New Roman" w:hAnsi="Times New Roman"/>
          <w:bCs/>
          <w:sz w:val="24"/>
        </w:rPr>
        <w:t> </w:t>
      </w:r>
      <w:r w:rsidRPr="00812CC9">
        <w:rPr>
          <w:rFonts w:ascii="Times New Roman" w:hAnsi="Times New Roman"/>
          <w:bCs/>
          <w:sz w:val="24"/>
        </w:rPr>
        <w:t>446 e 454 del regolamento (UE) n. 575/2013</w:t>
      </w:r>
      <w:r w:rsidRPr="00812CC9">
        <w:rPr>
          <w:rStyle w:val="FootnoteReference"/>
          <w:rFonts w:ascii="Times New Roman" w:hAnsi="Times New Roman"/>
          <w:bCs/>
          <w:sz w:val="24"/>
        </w:rPr>
        <w:footnoteReference w:id="49"/>
      </w:r>
      <w:r w:rsidRPr="00812CC9">
        <w:rPr>
          <w:rFonts w:ascii="Times New Roman" w:hAnsi="Times New Roman"/>
          <w:bCs/>
          <w:sz w:val="24"/>
        </w:rPr>
        <w:t xml:space="preserve"> (</w:t>
      </w:r>
      <w:r w:rsidR="00154A3B">
        <w:rPr>
          <w:rFonts w:ascii="Times New Roman" w:hAnsi="Times New Roman"/>
          <w:bCs/>
          <w:sz w:val="24"/>
        </w:rPr>
        <w:t>"</w:t>
      </w:r>
      <w:r w:rsidRPr="00812CC9">
        <w:rPr>
          <w:rFonts w:ascii="Times New Roman" w:hAnsi="Times New Roman"/>
          <w:bCs/>
          <w:sz w:val="24"/>
        </w:rPr>
        <w:t>CRR</w:t>
      </w:r>
      <w:r w:rsidR="00154A3B">
        <w:rPr>
          <w:rFonts w:ascii="Times New Roman" w:hAnsi="Times New Roman"/>
          <w:bCs/>
          <w:sz w:val="24"/>
        </w:rPr>
        <w:t>"</w:t>
      </w:r>
      <w:r w:rsidRPr="00812CC9">
        <w:rPr>
          <w:rFonts w:ascii="Times New Roman" w:hAnsi="Times New Roman"/>
          <w:bCs/>
          <w:sz w:val="24"/>
        </w:rPr>
        <w:t>).</w:t>
      </w:r>
    </w:p>
    <w:p w14:paraId="76A13C22" w14:textId="3149665D" w:rsidR="00B96DF5" w:rsidRPr="00812CC9" w:rsidRDefault="00B96DF5" w:rsidP="00B96DF5">
      <w:pPr>
        <w:numPr>
          <w:ilvl w:val="0"/>
          <w:numId w:val="19"/>
        </w:numPr>
        <w:spacing w:after="120"/>
        <w:jc w:val="both"/>
        <w:rPr>
          <w:rFonts w:ascii="Times New Roman" w:hAnsi="Times New Roman"/>
          <w:bCs/>
          <w:sz w:val="24"/>
        </w:rPr>
      </w:pPr>
      <w:r w:rsidRPr="00812CC9">
        <w:rPr>
          <w:rFonts w:ascii="Times New Roman" w:hAnsi="Times New Roman"/>
          <w:bCs/>
          <w:sz w:val="24"/>
        </w:rPr>
        <w:t>Gli enti seguono le istruzioni fornite di seguito nel presente allegato per compilare la tabella per l</w:t>
      </w:r>
      <w:r w:rsidR="00154A3B">
        <w:rPr>
          <w:rFonts w:ascii="Times New Roman" w:hAnsi="Times New Roman"/>
          <w:bCs/>
          <w:sz w:val="24"/>
        </w:rPr>
        <w:t>'</w:t>
      </w:r>
      <w:r w:rsidRPr="00812CC9">
        <w:rPr>
          <w:rFonts w:ascii="Times New Roman" w:hAnsi="Times New Roman"/>
          <w:bCs/>
          <w:sz w:val="24"/>
        </w:rPr>
        <w:t>informativa sui rischi operativi EU ORA di cui all</w:t>
      </w:r>
      <w:r w:rsidR="00154A3B">
        <w:rPr>
          <w:rFonts w:ascii="Times New Roman" w:hAnsi="Times New Roman"/>
          <w:bCs/>
          <w:sz w:val="24"/>
        </w:rPr>
        <w:t>'</w:t>
      </w:r>
      <w:r w:rsidRPr="00812CC9">
        <w:rPr>
          <w:rFonts w:ascii="Times New Roman" w:hAnsi="Times New Roman"/>
          <w:bCs/>
          <w:sz w:val="24"/>
        </w:rPr>
        <w:t>allegato XXXI del presente regolamento di esecuzione.</w:t>
      </w:r>
    </w:p>
    <w:tbl>
      <w:tblPr>
        <w:tblW w:w="8926" w:type="dxa"/>
        <w:tblLook w:val="04A0" w:firstRow="1" w:lastRow="0" w:firstColumn="1" w:lastColumn="0" w:noHBand="0" w:noVBand="1"/>
      </w:tblPr>
      <w:tblGrid>
        <w:gridCol w:w="1555"/>
        <w:gridCol w:w="7371"/>
      </w:tblGrid>
      <w:tr w:rsidR="00B96DF5" w:rsidRPr="00812CC9" w14:paraId="10CFFCDB" w14:textId="77777777" w:rsidTr="00B96DF5">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28CDB91" w14:textId="77777777" w:rsidR="00B96DF5" w:rsidRPr="00812CC9" w:rsidRDefault="00B96DF5" w:rsidP="00B96DF5">
            <w:pPr>
              <w:spacing w:after="120"/>
              <w:rPr>
                <w:rFonts w:ascii="Times New Roman" w:eastAsia="Times New Roman" w:hAnsi="Times New Roman" w:cs="Times New Roman"/>
                <w:b/>
                <w:bCs/>
                <w:color w:val="000000"/>
                <w:sz w:val="24"/>
              </w:rPr>
            </w:pPr>
            <w:r w:rsidRPr="00812CC9">
              <w:rPr>
                <w:rFonts w:ascii="Times New Roman" w:hAnsi="Times New Roman"/>
                <w:b/>
                <w:bCs/>
                <w:color w:val="000000"/>
                <w:sz w:val="24"/>
              </w:rPr>
              <w:t>Riferimenti giuridici e istruzioni</w:t>
            </w:r>
          </w:p>
        </w:tc>
      </w:tr>
      <w:tr w:rsidR="00B96DF5" w:rsidRPr="00812CC9" w14:paraId="15F7648E" w14:textId="77777777" w:rsidTr="00B96DF5">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1624135C" w14:textId="77777777" w:rsidR="00B96DF5" w:rsidRPr="00812CC9" w:rsidRDefault="00B96DF5" w:rsidP="00B96DF5">
            <w:pPr>
              <w:spacing w:after="120"/>
              <w:rPr>
                <w:rFonts w:ascii="Times New Roman" w:eastAsia="Times New Roman" w:hAnsi="Times New Roman" w:cs="Times New Roman"/>
                <w:b/>
                <w:bCs/>
                <w:color w:val="000000"/>
                <w:sz w:val="24"/>
              </w:rPr>
            </w:pPr>
            <w:r w:rsidRPr="00812CC9">
              <w:rPr>
                <w:rFonts w:ascii="Times New Roman" w:hAnsi="Times New Roman"/>
                <w:b/>
                <w:bCs/>
                <w:color w:val="000000"/>
                <w:sz w:val="24"/>
              </w:rPr>
              <w:t>Numero di riga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010773F0" w14:textId="77777777" w:rsidR="00B96DF5" w:rsidRPr="00812CC9" w:rsidRDefault="00B96DF5" w:rsidP="00B96DF5">
            <w:pPr>
              <w:spacing w:after="120"/>
              <w:rPr>
                <w:rFonts w:ascii="Times New Roman" w:eastAsia="Times New Roman" w:hAnsi="Times New Roman" w:cs="Times New Roman"/>
                <w:b/>
                <w:bCs/>
                <w:color w:val="000000"/>
                <w:sz w:val="24"/>
              </w:rPr>
            </w:pPr>
            <w:r w:rsidRPr="00812CC9">
              <w:rPr>
                <w:rFonts w:ascii="Times New Roman" w:hAnsi="Times New Roman"/>
                <w:b/>
                <w:bCs/>
                <w:color w:val="000000"/>
                <w:sz w:val="24"/>
              </w:rPr>
              <w:t>Spiegazione</w:t>
            </w:r>
          </w:p>
        </w:tc>
      </w:tr>
      <w:tr w:rsidR="00B96DF5" w:rsidRPr="00812CC9" w14:paraId="5BAC43F1" w14:textId="77777777" w:rsidTr="00B96DF5">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94F10" w14:textId="77777777" w:rsidR="00B96DF5" w:rsidRPr="00812CC9" w:rsidRDefault="00B96DF5" w:rsidP="00B96DF5">
            <w:pPr>
              <w:spacing w:after="120"/>
              <w:jc w:val="center"/>
              <w:rPr>
                <w:rFonts w:ascii="Times New Roman" w:eastAsia="Times New Roman" w:hAnsi="Times New Roman" w:cs="Times New Roman"/>
                <w:color w:val="000000"/>
                <w:sz w:val="24"/>
              </w:rPr>
            </w:pPr>
            <w:r w:rsidRPr="00812CC9">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BAF5FD" w14:textId="77777777" w:rsidR="00B96DF5" w:rsidRPr="00812CC9" w:rsidRDefault="00B96DF5" w:rsidP="00B96DF5">
            <w:pPr>
              <w:spacing w:after="120"/>
              <w:jc w:val="both"/>
              <w:rPr>
                <w:rFonts w:ascii="Times New Roman" w:eastAsia="Times New Roman" w:hAnsi="Times New Roman" w:cs="Times New Roman"/>
                <w:b/>
                <w:color w:val="000000"/>
                <w:sz w:val="24"/>
              </w:rPr>
            </w:pPr>
            <w:r w:rsidRPr="00812CC9">
              <w:rPr>
                <w:rFonts w:ascii="Times New Roman" w:hAnsi="Times New Roman"/>
                <w:b/>
                <w:color w:val="000000"/>
                <w:sz w:val="24"/>
              </w:rPr>
              <w:t>Informativa su obiettivi e politiche di gestione del rischio</w:t>
            </w:r>
          </w:p>
          <w:p w14:paraId="7C7BAC8B" w14:textId="6BA79B28"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color w:val="000000"/>
                <w:sz w:val="24"/>
              </w:rPr>
              <w:t>Conformemente all</w:t>
            </w:r>
            <w:r w:rsidR="00154A3B">
              <w:rPr>
                <w:rFonts w:ascii="Times New Roman" w:hAnsi="Times New Roman"/>
                <w:color w:val="000000"/>
                <w:sz w:val="24"/>
              </w:rPr>
              <w:t>'</w:t>
            </w:r>
            <w:r w:rsidRPr="00812CC9">
              <w:rPr>
                <w:rFonts w:ascii="Times New Roman" w:hAnsi="Times New Roman"/>
                <w:color w:val="000000"/>
                <w:sz w:val="24"/>
              </w:rPr>
              <w:t>articolo 435, paragrafo 1, del CRR, gli enti pubblicano i propri obiettivi e le proprie politiche di gestione del rischio per il rischio operativo, in particolare:</w:t>
            </w:r>
          </w:p>
          <w:p w14:paraId="2F975533" w14:textId="77777777" w:rsidR="00B96DF5" w:rsidRPr="00812CC9" w:rsidRDefault="00B96DF5" w:rsidP="00B96DF5">
            <w:pPr>
              <w:spacing w:after="120"/>
              <w:rPr>
                <w:rFonts w:ascii="Times New Roman" w:eastAsia="Times New Roman" w:hAnsi="Times New Roman" w:cs="Times New Roman"/>
                <w:color w:val="000000"/>
                <w:sz w:val="24"/>
              </w:rPr>
            </w:pPr>
            <w:r w:rsidRPr="00812CC9">
              <w:rPr>
                <w:rFonts w:ascii="Times New Roman" w:hAnsi="Times New Roman"/>
                <w:color w:val="000000"/>
                <w:sz w:val="24"/>
              </w:rPr>
              <w:t>- strategie e processi;</w:t>
            </w:r>
            <w:r w:rsidRPr="00812CC9">
              <w:t xml:space="preserve"> </w:t>
            </w:r>
            <w:r w:rsidRPr="00812CC9">
              <w:br/>
            </w:r>
            <w:r w:rsidRPr="00812CC9">
              <w:rPr>
                <w:rFonts w:ascii="Times New Roman" w:hAnsi="Times New Roman"/>
                <w:color w:val="000000"/>
                <w:sz w:val="24"/>
              </w:rPr>
              <w:t>- struttura e organizzazione della funzione di gestione del rischio operativo;</w:t>
            </w:r>
            <w:r w:rsidRPr="00812CC9">
              <w:t xml:space="preserve"> </w:t>
            </w:r>
            <w:r w:rsidRPr="00812CC9">
              <w:br/>
            </w:r>
            <w:r w:rsidRPr="00812CC9">
              <w:rPr>
                <w:rFonts w:ascii="Times New Roman" w:hAnsi="Times New Roman"/>
                <w:color w:val="000000"/>
                <w:sz w:val="24"/>
              </w:rPr>
              <w:t>- controllo e misurazione del rischio;</w:t>
            </w:r>
            <w:r w:rsidRPr="00812CC9">
              <w:t xml:space="preserve"> </w:t>
            </w:r>
            <w:r w:rsidRPr="00812CC9">
              <w:br/>
            </w:r>
            <w:r w:rsidRPr="00812CC9">
              <w:rPr>
                <w:rFonts w:ascii="Times New Roman" w:hAnsi="Times New Roman"/>
                <w:color w:val="000000"/>
                <w:sz w:val="24"/>
              </w:rPr>
              <w:t>- segnalazione del rischio operativo;</w:t>
            </w:r>
            <w:r w:rsidRPr="00812CC9">
              <w:t xml:space="preserve"> </w:t>
            </w:r>
            <w:r w:rsidRPr="00812CC9">
              <w:br/>
            </w:r>
            <w:r w:rsidRPr="00812CC9">
              <w:rPr>
                <w:rFonts w:ascii="Times New Roman" w:hAnsi="Times New Roman"/>
                <w:color w:val="000000"/>
                <w:sz w:val="24"/>
              </w:rPr>
              <w:t>- politiche di copertura e di attenuazione del rischio operativo.</w:t>
            </w:r>
          </w:p>
        </w:tc>
      </w:tr>
      <w:tr w:rsidR="00B96DF5" w:rsidRPr="00812CC9" w14:paraId="6DF00929" w14:textId="77777777" w:rsidTr="00B96DF5">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B75A26" w14:textId="77777777" w:rsidR="00B96DF5" w:rsidRPr="00812CC9" w:rsidRDefault="00B96DF5" w:rsidP="00B96DF5">
            <w:pPr>
              <w:spacing w:after="120"/>
              <w:jc w:val="center"/>
              <w:rPr>
                <w:rFonts w:ascii="Times New Roman" w:eastAsia="Times New Roman" w:hAnsi="Times New Roman" w:cs="Times New Roman"/>
                <w:color w:val="000000"/>
                <w:sz w:val="24"/>
              </w:rPr>
            </w:pPr>
            <w:r w:rsidRPr="00812CC9">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70A6FB2" w14:textId="77777777" w:rsidR="00B96DF5" w:rsidRPr="00812CC9" w:rsidRDefault="00B96DF5" w:rsidP="00B96DF5">
            <w:pPr>
              <w:spacing w:after="120"/>
              <w:jc w:val="both"/>
              <w:rPr>
                <w:rFonts w:ascii="Times New Roman" w:eastAsia="Times New Roman" w:hAnsi="Times New Roman" w:cs="Times New Roman"/>
                <w:b/>
                <w:color w:val="000000"/>
                <w:sz w:val="24"/>
              </w:rPr>
            </w:pPr>
            <w:r w:rsidRPr="00812CC9">
              <w:rPr>
                <w:rFonts w:ascii="Times New Roman" w:hAnsi="Times New Roman"/>
                <w:b/>
                <w:color w:val="000000"/>
                <w:sz w:val="24"/>
              </w:rPr>
              <w:t>Informativa sui metodi di valutazione dei requisiti minimi di fondi propri</w:t>
            </w:r>
          </w:p>
          <w:p w14:paraId="166BDE4D" w14:textId="77777777"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color w:val="000000"/>
                <w:sz w:val="24"/>
              </w:rPr>
              <w:t>Gli enti forniscono una descrizione dei metodi utilizzati per calcolare i requisiti di fondi propri per il rischio operativo e dei metodi di individuazione, valutazione e gestione del rischio operativo.</w:t>
            </w:r>
          </w:p>
          <w:p w14:paraId="433BF342" w14:textId="27E2A40D"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color w:val="000000"/>
                <w:sz w:val="24"/>
              </w:rPr>
              <w:t>In caso di utilizzo parziale, gli enti pubblicano l</w:t>
            </w:r>
            <w:r w:rsidR="00154A3B">
              <w:rPr>
                <w:rFonts w:ascii="Times New Roman" w:hAnsi="Times New Roman"/>
                <w:color w:val="000000"/>
                <w:sz w:val="24"/>
              </w:rPr>
              <w:t>'</w:t>
            </w:r>
            <w:r w:rsidRPr="00812CC9">
              <w:rPr>
                <w:rFonts w:ascii="Times New Roman" w:hAnsi="Times New Roman"/>
                <w:color w:val="000000"/>
                <w:sz w:val="24"/>
              </w:rPr>
              <w:t>ambito di applicazione e la copertura delle diverse metodologie impiegate.</w:t>
            </w:r>
          </w:p>
        </w:tc>
      </w:tr>
      <w:tr w:rsidR="00B96DF5" w:rsidRPr="00812CC9" w14:paraId="0E491FBB" w14:textId="77777777" w:rsidTr="00B96DF5">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C9C5019" w14:textId="77777777" w:rsidR="00B96DF5" w:rsidRPr="00812CC9" w:rsidRDefault="00B96DF5" w:rsidP="00B96DF5">
            <w:pPr>
              <w:spacing w:after="120"/>
              <w:jc w:val="center"/>
              <w:rPr>
                <w:rFonts w:ascii="Times New Roman" w:eastAsia="Times New Roman" w:hAnsi="Times New Roman" w:cs="Times New Roman"/>
                <w:color w:val="000000"/>
                <w:sz w:val="24"/>
              </w:rPr>
            </w:pPr>
            <w:r w:rsidRPr="00812CC9">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3B99FA2" w14:textId="1F3F039A" w:rsidR="00B96DF5" w:rsidRPr="00812CC9" w:rsidRDefault="00B96DF5" w:rsidP="00B96DF5">
            <w:pPr>
              <w:spacing w:after="120"/>
              <w:jc w:val="both"/>
              <w:rPr>
                <w:rFonts w:ascii="Times New Roman" w:eastAsia="Times New Roman" w:hAnsi="Times New Roman" w:cs="Times New Roman"/>
                <w:b/>
                <w:color w:val="000000"/>
                <w:sz w:val="24"/>
              </w:rPr>
            </w:pPr>
            <w:r w:rsidRPr="00812CC9">
              <w:rPr>
                <w:rFonts w:ascii="Times New Roman" w:hAnsi="Times New Roman"/>
                <w:b/>
                <w:color w:val="000000"/>
                <w:sz w:val="24"/>
              </w:rPr>
              <w:t>Descrizione dell</w:t>
            </w:r>
            <w:r w:rsidR="00154A3B">
              <w:rPr>
                <w:rFonts w:ascii="Times New Roman" w:hAnsi="Times New Roman"/>
                <w:b/>
                <w:color w:val="000000"/>
                <w:sz w:val="24"/>
              </w:rPr>
              <w:t>'</w:t>
            </w:r>
            <w:r w:rsidRPr="00812CC9">
              <w:rPr>
                <w:rFonts w:ascii="Times New Roman" w:hAnsi="Times New Roman"/>
                <w:b/>
                <w:color w:val="000000"/>
                <w:sz w:val="24"/>
              </w:rPr>
              <w:t>approccio metodologico AMA utilizzato</w:t>
            </w:r>
            <w:r w:rsidRPr="00812CC9">
              <w:rPr>
                <w:rFonts w:ascii="Times New Roman" w:hAnsi="Times New Roman"/>
                <w:color w:val="000000"/>
                <w:sz w:val="24"/>
              </w:rPr>
              <w:t xml:space="preserve"> (se del caso)</w:t>
            </w:r>
          </w:p>
          <w:p w14:paraId="032DC772" w14:textId="5D1140BE"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color w:val="000000"/>
                <w:sz w:val="24"/>
              </w:rPr>
              <w:t>Gli enti che pubblicano le informazioni sul rischio operativo conformemente all</w:t>
            </w:r>
            <w:r w:rsidR="00154A3B">
              <w:rPr>
                <w:rFonts w:ascii="Times New Roman" w:hAnsi="Times New Roman"/>
                <w:color w:val="000000"/>
                <w:sz w:val="24"/>
              </w:rPr>
              <w:t>'</w:t>
            </w:r>
            <w:r w:rsidRPr="00812CC9">
              <w:rPr>
                <w:rFonts w:ascii="Times New Roman" w:hAnsi="Times New Roman"/>
                <w:color w:val="000000"/>
                <w:sz w:val="24"/>
              </w:rPr>
              <w:t>articolo 312, paragrafo 2, del CRR pubblicano una descrizione della metodologia utilizzata, compresa una descrizione dei requisiti relativi ai dati esterni e ai dati interni di cui all</w:t>
            </w:r>
            <w:r w:rsidR="00154A3B">
              <w:rPr>
                <w:rFonts w:ascii="Times New Roman" w:hAnsi="Times New Roman"/>
                <w:color w:val="000000"/>
                <w:sz w:val="24"/>
              </w:rPr>
              <w:t>'</w:t>
            </w:r>
            <w:r w:rsidRPr="00812CC9">
              <w:rPr>
                <w:rFonts w:ascii="Times New Roman" w:hAnsi="Times New Roman"/>
                <w:color w:val="000000"/>
                <w:sz w:val="24"/>
              </w:rPr>
              <w:t>articolo 322, paragrafi 3 e 4, del CRR.</w:t>
            </w:r>
          </w:p>
        </w:tc>
      </w:tr>
      <w:tr w:rsidR="00B96DF5" w:rsidRPr="00812CC9" w14:paraId="55343093" w14:textId="77777777" w:rsidTr="00B96DF5">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6530F12" w14:textId="77777777" w:rsidR="00B96DF5" w:rsidRPr="00812CC9" w:rsidRDefault="00B96DF5" w:rsidP="00B96DF5">
            <w:pPr>
              <w:spacing w:after="120"/>
              <w:jc w:val="center"/>
              <w:rPr>
                <w:rFonts w:ascii="Times New Roman" w:eastAsia="Times New Roman" w:hAnsi="Times New Roman" w:cs="Times New Roman"/>
                <w:color w:val="000000"/>
                <w:sz w:val="24"/>
              </w:rPr>
            </w:pPr>
            <w:r w:rsidRPr="00812CC9">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B75F09E" w14:textId="414D6253"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b/>
                <w:color w:val="000000"/>
                <w:sz w:val="24"/>
              </w:rPr>
              <w:t>Indicazione dell</w:t>
            </w:r>
            <w:r w:rsidR="00154A3B">
              <w:rPr>
                <w:rFonts w:ascii="Times New Roman" w:hAnsi="Times New Roman"/>
                <w:b/>
                <w:color w:val="000000"/>
                <w:sz w:val="24"/>
              </w:rPr>
              <w:t>'</w:t>
            </w:r>
            <w:r w:rsidRPr="00812CC9">
              <w:rPr>
                <w:rFonts w:ascii="Times New Roman" w:hAnsi="Times New Roman"/>
                <w:b/>
                <w:color w:val="000000"/>
                <w:sz w:val="24"/>
              </w:rPr>
              <w:t>uso di assicurazioni per l</w:t>
            </w:r>
            <w:r w:rsidR="00154A3B">
              <w:rPr>
                <w:rFonts w:ascii="Times New Roman" w:hAnsi="Times New Roman"/>
                <w:b/>
                <w:color w:val="000000"/>
                <w:sz w:val="24"/>
              </w:rPr>
              <w:t>'</w:t>
            </w:r>
            <w:r w:rsidRPr="00812CC9">
              <w:rPr>
                <w:rFonts w:ascii="Times New Roman" w:hAnsi="Times New Roman"/>
                <w:b/>
                <w:color w:val="000000"/>
                <w:sz w:val="24"/>
              </w:rPr>
              <w:t>attenuazione del rischio nel metodo avanzato di misurazione</w:t>
            </w:r>
            <w:r w:rsidRPr="00812CC9">
              <w:rPr>
                <w:rFonts w:ascii="Times New Roman" w:hAnsi="Times New Roman"/>
                <w:color w:val="000000"/>
                <w:sz w:val="24"/>
              </w:rPr>
              <w:t xml:space="preserve"> (se del caso)</w:t>
            </w:r>
          </w:p>
          <w:p w14:paraId="569CB763" w14:textId="384E9B47" w:rsidR="00B96DF5" w:rsidRPr="00812CC9" w:rsidRDefault="00B96DF5" w:rsidP="00B96DF5">
            <w:pPr>
              <w:spacing w:after="120"/>
              <w:jc w:val="both"/>
              <w:rPr>
                <w:rFonts w:ascii="Times New Roman" w:eastAsia="Times New Roman" w:hAnsi="Times New Roman" w:cs="Times New Roman"/>
                <w:color w:val="000000"/>
                <w:sz w:val="24"/>
              </w:rPr>
            </w:pPr>
            <w:r w:rsidRPr="00812CC9">
              <w:rPr>
                <w:rFonts w:ascii="Times New Roman" w:hAnsi="Times New Roman"/>
                <w:color w:val="000000"/>
                <w:sz w:val="24"/>
              </w:rPr>
              <w:t>Gli enti dovrebbero fornire informazioni sull</w:t>
            </w:r>
            <w:r w:rsidR="00154A3B">
              <w:rPr>
                <w:rFonts w:ascii="Times New Roman" w:hAnsi="Times New Roman"/>
                <w:color w:val="000000"/>
                <w:sz w:val="24"/>
              </w:rPr>
              <w:t>'</w:t>
            </w:r>
            <w:r w:rsidRPr="00812CC9">
              <w:rPr>
                <w:rFonts w:ascii="Times New Roman" w:hAnsi="Times New Roman"/>
                <w:color w:val="000000"/>
                <w:sz w:val="24"/>
              </w:rPr>
              <w:t>uso di assicurazioni e di altri meccanismi di trasferimento del rischio per l</w:t>
            </w:r>
            <w:r w:rsidR="00154A3B">
              <w:rPr>
                <w:rFonts w:ascii="Times New Roman" w:hAnsi="Times New Roman"/>
                <w:color w:val="000000"/>
                <w:sz w:val="24"/>
              </w:rPr>
              <w:t>'</w:t>
            </w:r>
            <w:r w:rsidRPr="00812CC9">
              <w:rPr>
                <w:rFonts w:ascii="Times New Roman" w:hAnsi="Times New Roman"/>
                <w:color w:val="000000"/>
                <w:sz w:val="24"/>
              </w:rPr>
              <w:t>attenuazione del rischio operativo quando utilizzano metodi avanzati di misurazione conformemente all</w:t>
            </w:r>
            <w:r w:rsidR="00154A3B">
              <w:rPr>
                <w:rFonts w:ascii="Times New Roman" w:hAnsi="Times New Roman"/>
                <w:color w:val="000000"/>
                <w:sz w:val="24"/>
              </w:rPr>
              <w:t>'</w:t>
            </w:r>
            <w:r w:rsidRPr="00812CC9">
              <w:rPr>
                <w:rFonts w:ascii="Times New Roman" w:hAnsi="Times New Roman"/>
                <w:color w:val="000000"/>
                <w:sz w:val="24"/>
              </w:rPr>
              <w:t>articolo 454 del CRR.</w:t>
            </w:r>
          </w:p>
        </w:tc>
      </w:tr>
    </w:tbl>
    <w:p w14:paraId="4E38488D" w14:textId="77777777" w:rsidR="00B96DF5" w:rsidRPr="00812CC9" w:rsidRDefault="00B96DF5" w:rsidP="00B96DF5">
      <w:pPr>
        <w:spacing w:after="120"/>
        <w:jc w:val="both"/>
        <w:rPr>
          <w:rFonts w:ascii="Times New Roman" w:hAnsi="Times New Roman" w:cs="Times New Roman"/>
          <w:b/>
          <w:bCs/>
          <w:sz w:val="24"/>
        </w:rPr>
      </w:pPr>
    </w:p>
    <w:p w14:paraId="60441832" w14:textId="6167C5C1" w:rsidR="00B96DF5" w:rsidRPr="00812CC9" w:rsidRDefault="00B96DF5" w:rsidP="00B96DF5">
      <w:pPr>
        <w:spacing w:after="120"/>
        <w:jc w:val="both"/>
        <w:rPr>
          <w:rFonts w:ascii="Times New Roman" w:hAnsi="Times New Roman" w:cs="Times New Roman"/>
          <w:bCs/>
          <w:sz w:val="24"/>
        </w:rPr>
      </w:pPr>
      <w:r w:rsidRPr="00812CC9">
        <w:rPr>
          <w:rFonts w:ascii="Times New Roman" w:hAnsi="Times New Roman"/>
          <w:b/>
          <w:bCs/>
          <w:sz w:val="24"/>
        </w:rPr>
        <w:t>Modello EU OR1: requisiti di fondi propri per il rischio operativo e importi delle espos</w:t>
      </w:r>
      <w:r w:rsidR="005572AE">
        <w:rPr>
          <w:rFonts w:ascii="Times New Roman" w:hAnsi="Times New Roman"/>
          <w:b/>
          <w:bCs/>
          <w:sz w:val="24"/>
        </w:rPr>
        <w:t>izioni ponderati per il rischio -</w:t>
      </w:r>
      <w:r w:rsidRPr="00812CC9">
        <w:rPr>
          <w:rFonts w:ascii="Times New Roman" w:hAnsi="Times New Roman"/>
          <w:b/>
          <w:bCs/>
          <w:sz w:val="24"/>
        </w:rPr>
        <w:t xml:space="preserve"> </w:t>
      </w:r>
      <w:r w:rsidR="005572AE" w:rsidRPr="005572AE">
        <w:rPr>
          <w:rFonts w:ascii="Times New Roman" w:hAnsi="Times New Roman"/>
          <w:bCs/>
          <w:sz w:val="24"/>
        </w:rPr>
        <w:t>Formato</w:t>
      </w:r>
      <w:r w:rsidRPr="005572AE">
        <w:rPr>
          <w:rFonts w:ascii="Times New Roman" w:hAnsi="Times New Roman"/>
          <w:bCs/>
          <w:sz w:val="24"/>
        </w:rPr>
        <w:t xml:space="preserve"> </w:t>
      </w:r>
      <w:r w:rsidRPr="00812CC9">
        <w:rPr>
          <w:rFonts w:ascii="Times New Roman" w:hAnsi="Times New Roman"/>
          <w:bCs/>
          <w:sz w:val="24"/>
        </w:rPr>
        <w:t>fisso</w:t>
      </w:r>
    </w:p>
    <w:p w14:paraId="2F61213D" w14:textId="77777777" w:rsidR="00B96DF5" w:rsidRPr="00812CC9" w:rsidRDefault="00B96DF5" w:rsidP="00B96DF5">
      <w:pPr>
        <w:spacing w:after="120"/>
        <w:ind w:left="360"/>
        <w:jc w:val="both"/>
        <w:rPr>
          <w:rFonts w:ascii="Times New Roman" w:hAnsi="Times New Roman" w:cs="Times New Roman"/>
          <w:bCs/>
          <w:sz w:val="24"/>
        </w:rPr>
      </w:pPr>
    </w:p>
    <w:p w14:paraId="3C44EA4A" w14:textId="2540BF73" w:rsidR="00B96DF5" w:rsidRPr="00812CC9" w:rsidRDefault="00B96DF5" w:rsidP="00B96DF5">
      <w:pPr>
        <w:numPr>
          <w:ilvl w:val="0"/>
          <w:numId w:val="19"/>
        </w:numPr>
        <w:spacing w:after="120"/>
        <w:jc w:val="both"/>
        <w:rPr>
          <w:rFonts w:ascii="Times New Roman" w:hAnsi="Times New Roman" w:cs="Times New Roman"/>
          <w:bCs/>
          <w:sz w:val="24"/>
        </w:rPr>
      </w:pPr>
      <w:r w:rsidRPr="00812CC9">
        <w:rPr>
          <w:rFonts w:ascii="Times New Roman" w:hAnsi="Times New Roman"/>
          <w:bCs/>
          <w:sz w:val="24"/>
        </w:rPr>
        <w:t>Gli enti pubblicano le informazioni di cui agli articoli 446 e 454 del CRR seguendo le istruzioni fornite di seguito nel presente allegato per compilare il modello d</w:t>
      </w:r>
      <w:r w:rsidR="00154A3B">
        <w:rPr>
          <w:rFonts w:ascii="Times New Roman" w:hAnsi="Times New Roman"/>
          <w:bCs/>
          <w:sz w:val="24"/>
        </w:rPr>
        <w:t>'</w:t>
      </w:r>
      <w:r w:rsidRPr="00812CC9">
        <w:rPr>
          <w:rFonts w:ascii="Times New Roman" w:hAnsi="Times New Roman"/>
          <w:bCs/>
          <w:sz w:val="24"/>
        </w:rPr>
        <w:t>informativa sul rischio operativo EU OR1 di cui all</w:t>
      </w:r>
      <w:r w:rsidR="00154A3B">
        <w:rPr>
          <w:rFonts w:ascii="Times New Roman" w:hAnsi="Times New Roman"/>
          <w:bCs/>
          <w:sz w:val="24"/>
        </w:rPr>
        <w:t>'</w:t>
      </w:r>
      <w:r w:rsidRPr="00812CC9">
        <w:rPr>
          <w:rFonts w:ascii="Times New Roman" w:hAnsi="Times New Roman"/>
          <w:bCs/>
          <w:sz w:val="24"/>
        </w:rPr>
        <w:t xml:space="preserve">allegato XXXI del presente regolamento di esecuzione. Questo modello fornisce informazioni riguardanti il calcolo dei requisiti di fondi propri per il rischio operativo nel quadro del metodo base (BIA), del metodo standardizzato (TSA), del metodo standardizzato alternativo (ASA) e del metodo avanzato di misurazione (AMA), conformemente agli articoli da 312 a 324 della parte tre, titolo III, del CRR. </w:t>
      </w:r>
    </w:p>
    <w:p w14:paraId="3ADCFD83" w14:textId="1D18DAEE" w:rsidR="00B96DF5" w:rsidRPr="00812CC9" w:rsidRDefault="00B96DF5" w:rsidP="00B96DF5">
      <w:pPr>
        <w:pStyle w:val="InstructionsText2"/>
        <w:numPr>
          <w:ilvl w:val="0"/>
          <w:numId w:val="19"/>
        </w:numPr>
        <w:spacing w:after="120"/>
      </w:pPr>
      <w:r w:rsidRPr="00812CC9">
        <w:t>Gli enti che utilizzano i metodi BIA, TSA e/o ASA specificano nella descrizione che accompagna il modello se le informazioni alla fine dell</w:t>
      </w:r>
      <w:r w:rsidR="00154A3B">
        <w:t>'</w:t>
      </w:r>
      <w:r w:rsidRPr="00812CC9">
        <w:t>esercizio che utilizzano per il calcolo dei requisiti di fondi propri sono: a) basate su dati sottoposti a revisione contabile, o b) nel caso in cui non siano disponibili, basate su stime aziendali. In quest</w:t>
      </w:r>
      <w:r w:rsidR="00154A3B">
        <w:t>'</w:t>
      </w:r>
      <w:r w:rsidRPr="00812CC9">
        <w:t>ultimo caso, gli enti specificano eventuali circostanze eccezionali che hanno determinato modifiche di tali dati (ad esempio, acquisizioni o dismissioni recenti di soggetti o attività).</w:t>
      </w:r>
    </w:p>
    <w:p w14:paraId="4AF66241" w14:textId="77777777" w:rsidR="00B96DF5" w:rsidRPr="00812CC9" w:rsidRDefault="00B96DF5" w:rsidP="00B96DF5">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B96DF5" w:rsidRPr="00812CC9" w14:paraId="2F869E6A" w14:textId="77777777" w:rsidTr="00B96DF5">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244562" w14:textId="01DD522A" w:rsidR="00B96DF5" w:rsidRPr="00812CC9" w:rsidRDefault="00B96DF5" w:rsidP="00B96DF5">
            <w:pPr>
              <w:pStyle w:val="TableTitle"/>
              <w:spacing w:before="0" w:after="120"/>
              <w:jc w:val="left"/>
              <w:rPr>
                <w:rFonts w:ascii="Times New Roman" w:hAnsi="Times New Roman"/>
                <w:noProof w:val="0"/>
                <w:sz w:val="24"/>
                <w:szCs w:val="24"/>
              </w:rPr>
            </w:pPr>
            <w:r w:rsidRPr="00812CC9">
              <w:rPr>
                <w:rFonts w:ascii="Times New Roman" w:hAnsi="Times New Roman"/>
                <w:noProof w:val="0"/>
                <w:sz w:val="24"/>
                <w:szCs w:val="24"/>
              </w:rPr>
              <w:t>Istruzioni per la compilazione del modello d</w:t>
            </w:r>
            <w:r w:rsidR="00154A3B">
              <w:rPr>
                <w:rFonts w:ascii="Times New Roman" w:hAnsi="Times New Roman"/>
                <w:noProof w:val="0"/>
                <w:sz w:val="24"/>
                <w:szCs w:val="24"/>
              </w:rPr>
              <w:t>'</w:t>
            </w:r>
            <w:r w:rsidRPr="00812CC9">
              <w:rPr>
                <w:rFonts w:ascii="Times New Roman" w:hAnsi="Times New Roman"/>
                <w:noProof w:val="0"/>
                <w:sz w:val="24"/>
                <w:szCs w:val="24"/>
              </w:rPr>
              <w:t>informativa EU OR1</w:t>
            </w:r>
          </w:p>
        </w:tc>
      </w:tr>
      <w:tr w:rsidR="00B96DF5" w:rsidRPr="00812CC9" w14:paraId="3266228E" w14:textId="77777777" w:rsidTr="00B96DF5">
        <w:trPr>
          <w:trHeight w:val="238"/>
        </w:trPr>
        <w:tc>
          <w:tcPr>
            <w:tcW w:w="1271" w:type="dxa"/>
            <w:tcBorders>
              <w:bottom w:val="nil"/>
            </w:tcBorders>
            <w:shd w:val="clear" w:color="auto" w:fill="D9D9D9" w:themeFill="background1" w:themeFillShade="D9"/>
          </w:tcPr>
          <w:p w14:paraId="5A780BDE"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Colonna</w:t>
            </w:r>
          </w:p>
        </w:tc>
        <w:tc>
          <w:tcPr>
            <w:tcW w:w="7768" w:type="dxa"/>
            <w:tcBorders>
              <w:bottom w:val="nil"/>
            </w:tcBorders>
            <w:shd w:val="clear" w:color="auto" w:fill="D9D9D9" w:themeFill="background1" w:themeFillShade="D9"/>
          </w:tcPr>
          <w:p w14:paraId="4A6C28CD"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571BD67" w14:textId="77777777" w:rsidTr="00B96DF5">
        <w:trPr>
          <w:trHeight w:val="238"/>
        </w:trPr>
        <w:tc>
          <w:tcPr>
            <w:tcW w:w="1271" w:type="dxa"/>
            <w:shd w:val="clear" w:color="auto" w:fill="FFFFFF" w:themeFill="background1"/>
          </w:tcPr>
          <w:p w14:paraId="13487283"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a, b, c</w:t>
            </w:r>
          </w:p>
        </w:tc>
        <w:tc>
          <w:tcPr>
            <w:tcW w:w="7768" w:type="dxa"/>
            <w:shd w:val="clear" w:color="auto" w:fill="FFFFFF" w:themeFill="background1"/>
          </w:tcPr>
          <w:p w14:paraId="5D5DC5A8" w14:textId="77777777" w:rsidR="00B96DF5" w:rsidRPr="00812CC9" w:rsidRDefault="00B96DF5" w:rsidP="00E15FE5">
            <w:pPr>
              <w:spacing w:after="120"/>
              <w:jc w:val="both"/>
              <w:rPr>
                <w:rFonts w:ascii="Times New Roman" w:eastAsia="Times New Roman" w:hAnsi="Times New Roman" w:cs="Times New Roman"/>
                <w:b/>
                <w:sz w:val="24"/>
              </w:rPr>
            </w:pPr>
            <w:r w:rsidRPr="00812CC9">
              <w:rPr>
                <w:rFonts w:ascii="Times New Roman" w:hAnsi="Times New Roman"/>
                <w:b/>
                <w:sz w:val="24"/>
              </w:rPr>
              <w:t>Indicatore rilevante</w:t>
            </w:r>
          </w:p>
          <w:p w14:paraId="7174B577" w14:textId="4D54FFDE" w:rsidR="00B96DF5" w:rsidRPr="00812CC9" w:rsidRDefault="00B96DF5" w:rsidP="00E15FE5">
            <w:pPr>
              <w:spacing w:after="120"/>
              <w:jc w:val="both"/>
              <w:rPr>
                <w:rFonts w:ascii="Times New Roman" w:hAnsi="Times New Roman" w:cs="Times New Roman"/>
                <w:sz w:val="24"/>
              </w:rPr>
            </w:pPr>
            <w:r w:rsidRPr="00812CC9">
              <w:rPr>
                <w:rFonts w:ascii="Times New Roman" w:hAnsi="Times New Roman"/>
                <w:sz w:val="24"/>
              </w:rPr>
              <w:t xml:space="preserve">Il termine </w:t>
            </w:r>
            <w:r w:rsidR="00154A3B">
              <w:rPr>
                <w:rFonts w:ascii="Times New Roman" w:hAnsi="Times New Roman"/>
                <w:sz w:val="24"/>
              </w:rPr>
              <w:t>"</w:t>
            </w:r>
            <w:r w:rsidRPr="00812CC9">
              <w:rPr>
                <w:rFonts w:ascii="Times New Roman" w:hAnsi="Times New Roman"/>
                <w:sz w:val="24"/>
              </w:rPr>
              <w:t>indicatore rilevante</w:t>
            </w:r>
            <w:r w:rsidR="00154A3B">
              <w:rPr>
                <w:rFonts w:ascii="Times New Roman" w:hAnsi="Times New Roman"/>
                <w:sz w:val="24"/>
              </w:rPr>
              <w:t>"</w:t>
            </w:r>
            <w:r w:rsidRPr="00812CC9">
              <w:rPr>
                <w:rFonts w:ascii="Times New Roman" w:hAnsi="Times New Roman"/>
                <w:sz w:val="24"/>
              </w:rPr>
              <w:t xml:space="preserve"> si riferisce alla </w:t>
            </w:r>
            <w:r w:rsidR="00154A3B">
              <w:rPr>
                <w:rFonts w:ascii="Times New Roman" w:hAnsi="Times New Roman"/>
                <w:sz w:val="24"/>
              </w:rPr>
              <w:t>"</w:t>
            </w:r>
            <w:r w:rsidRPr="00812CC9">
              <w:rPr>
                <w:rFonts w:ascii="Times New Roman" w:hAnsi="Times New Roman"/>
                <w:sz w:val="24"/>
              </w:rPr>
              <w:t>somma degli elementi</w:t>
            </w:r>
            <w:r w:rsidR="00154A3B">
              <w:rPr>
                <w:rFonts w:ascii="Times New Roman" w:hAnsi="Times New Roman"/>
                <w:sz w:val="24"/>
              </w:rPr>
              <w:t>"</w:t>
            </w:r>
            <w:r w:rsidRPr="00812CC9">
              <w:rPr>
                <w:rFonts w:ascii="Times New Roman" w:hAnsi="Times New Roman"/>
                <w:sz w:val="24"/>
              </w:rPr>
              <w:t xml:space="preserve"> alla fine dell</w:t>
            </w:r>
            <w:r w:rsidR="00154A3B">
              <w:rPr>
                <w:rFonts w:ascii="Times New Roman" w:hAnsi="Times New Roman"/>
                <w:sz w:val="24"/>
              </w:rPr>
              <w:t>'</w:t>
            </w:r>
            <w:r w:rsidRPr="00812CC9">
              <w:rPr>
                <w:rFonts w:ascii="Times New Roman" w:hAnsi="Times New Roman"/>
                <w:sz w:val="24"/>
              </w:rPr>
              <w:t>esercizio enumerati nella tabella 1 (per gli enti che utilizzano il metodo BIA) che figura all</w:t>
            </w:r>
            <w:r w:rsidR="00154A3B">
              <w:rPr>
                <w:rFonts w:ascii="Times New Roman" w:hAnsi="Times New Roman"/>
                <w:sz w:val="24"/>
              </w:rPr>
              <w:t>'</w:t>
            </w:r>
            <w:r w:rsidRPr="00812CC9">
              <w:rPr>
                <w:rFonts w:ascii="Times New Roman" w:hAnsi="Times New Roman"/>
                <w:sz w:val="24"/>
              </w:rPr>
              <w:t>articolo 316, paragrafo 1, del CRR. Per gli enti che utilizzano il metodo TSA o il metodo ASA, l</w:t>
            </w:r>
            <w:r w:rsidR="00154A3B">
              <w:rPr>
                <w:rFonts w:ascii="Times New Roman" w:hAnsi="Times New Roman"/>
                <w:sz w:val="24"/>
              </w:rPr>
              <w:t>'"</w:t>
            </w:r>
            <w:r w:rsidRPr="00812CC9">
              <w:rPr>
                <w:rFonts w:ascii="Times New Roman" w:hAnsi="Times New Roman"/>
                <w:sz w:val="24"/>
              </w:rPr>
              <w:t>indicatore rilevante</w:t>
            </w:r>
            <w:r w:rsidR="00154A3B">
              <w:rPr>
                <w:rFonts w:ascii="Times New Roman" w:hAnsi="Times New Roman"/>
                <w:sz w:val="24"/>
              </w:rPr>
              <w:t>"</w:t>
            </w:r>
            <w:r w:rsidRPr="00812CC9">
              <w:rPr>
                <w:rFonts w:ascii="Times New Roman" w:hAnsi="Times New Roman"/>
                <w:sz w:val="24"/>
              </w:rPr>
              <w:t xml:space="preserve"> alla fine dell</w:t>
            </w:r>
            <w:r w:rsidR="00154A3B">
              <w:rPr>
                <w:rFonts w:ascii="Times New Roman" w:hAnsi="Times New Roman"/>
                <w:sz w:val="24"/>
              </w:rPr>
              <w:t>'</w:t>
            </w:r>
            <w:r w:rsidRPr="00812CC9">
              <w:rPr>
                <w:rFonts w:ascii="Times New Roman" w:hAnsi="Times New Roman"/>
                <w:sz w:val="24"/>
              </w:rPr>
              <w:t xml:space="preserve">esercizio è quello definito agli articoli da 317 a 319 del CRR. </w:t>
            </w:r>
          </w:p>
          <w:p w14:paraId="2562849A" w14:textId="158937A4"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Gli enti che utilizzano l</w:t>
            </w:r>
            <w:r w:rsidR="00154A3B">
              <w:rPr>
                <w:rFonts w:ascii="Times New Roman" w:hAnsi="Times New Roman"/>
                <w:sz w:val="24"/>
              </w:rPr>
              <w:t>'</w:t>
            </w:r>
            <w:r w:rsidRPr="00812CC9">
              <w:rPr>
                <w:rFonts w:ascii="Times New Roman" w:hAnsi="Times New Roman"/>
                <w:sz w:val="24"/>
              </w:rPr>
              <w:t>indicatore rilevante per calcolare i requisiti di fondi propri per il rischio operativo (metodi BIA, TSA e ASA) indicano l</w:t>
            </w:r>
            <w:r w:rsidR="00154A3B">
              <w:rPr>
                <w:rFonts w:ascii="Times New Roman" w:hAnsi="Times New Roman"/>
                <w:sz w:val="24"/>
              </w:rPr>
              <w:t>'</w:t>
            </w:r>
            <w:r w:rsidRPr="00812CC9">
              <w:rPr>
                <w:rFonts w:ascii="Times New Roman" w:hAnsi="Times New Roman"/>
                <w:sz w:val="24"/>
              </w:rPr>
              <w:t>indicatore rilevante per i rispettivi anni nelle colonne da a a c di questo modello. Inoltre in caso di uso combinato di diversi metodi di cui all</w:t>
            </w:r>
            <w:r w:rsidR="00154A3B">
              <w:rPr>
                <w:rFonts w:ascii="Times New Roman" w:hAnsi="Times New Roman"/>
                <w:sz w:val="24"/>
              </w:rPr>
              <w:t>'</w:t>
            </w:r>
            <w:r w:rsidRPr="00812CC9">
              <w:rPr>
                <w:rFonts w:ascii="Times New Roman" w:hAnsi="Times New Roman"/>
                <w:sz w:val="24"/>
              </w:rPr>
              <w:t>articolo 314 del CRR, gli enti pubblicano anche l</w:t>
            </w:r>
            <w:r w:rsidR="00154A3B">
              <w:rPr>
                <w:rFonts w:ascii="Times New Roman" w:hAnsi="Times New Roman"/>
                <w:sz w:val="24"/>
              </w:rPr>
              <w:t>'</w:t>
            </w:r>
            <w:r w:rsidRPr="00812CC9">
              <w:rPr>
                <w:rFonts w:ascii="Times New Roman" w:hAnsi="Times New Roman"/>
                <w:sz w:val="24"/>
              </w:rPr>
              <w:t>indicatore rilevante per le attività soggette al metodo AMA. Le banche che applicano il metodo AMA pubblicano anche l</w:t>
            </w:r>
            <w:r w:rsidR="00154A3B">
              <w:rPr>
                <w:rFonts w:ascii="Times New Roman" w:hAnsi="Times New Roman"/>
                <w:sz w:val="24"/>
              </w:rPr>
              <w:t>'</w:t>
            </w:r>
            <w:r w:rsidRPr="00812CC9">
              <w:rPr>
                <w:rFonts w:ascii="Times New Roman" w:hAnsi="Times New Roman"/>
                <w:sz w:val="24"/>
              </w:rPr>
              <w:t>indicatore rilevante per le attività soggette al metodo AMA.</w:t>
            </w:r>
          </w:p>
          <w:p w14:paraId="4F85D0DA" w14:textId="6C3E27D5" w:rsidR="00B96DF5" w:rsidRPr="00812CC9" w:rsidRDefault="00B96DF5" w:rsidP="00E15FE5">
            <w:pPr>
              <w:spacing w:after="60"/>
              <w:jc w:val="both"/>
              <w:rPr>
                <w:rFonts w:ascii="Times New Roman" w:hAnsi="Times New Roman" w:cs="Times New Roman"/>
                <w:sz w:val="24"/>
              </w:rPr>
            </w:pPr>
            <w:r w:rsidRPr="00812CC9">
              <w:rPr>
                <w:rFonts w:ascii="Times New Roman" w:hAnsi="Times New Roman"/>
                <w:sz w:val="24"/>
              </w:rPr>
              <w:t>Se l</w:t>
            </w:r>
            <w:r w:rsidR="00154A3B">
              <w:rPr>
                <w:rFonts w:ascii="Times New Roman" w:hAnsi="Times New Roman"/>
                <w:sz w:val="24"/>
              </w:rPr>
              <w:t>'</w:t>
            </w:r>
            <w:r w:rsidRPr="00812CC9">
              <w:rPr>
                <w:rFonts w:ascii="Times New Roman" w:hAnsi="Times New Roman"/>
                <w:sz w:val="24"/>
              </w:rPr>
              <w:t>ente dispone di dati sull</w:t>
            </w:r>
            <w:r w:rsidR="00154A3B">
              <w:rPr>
                <w:rFonts w:ascii="Times New Roman" w:hAnsi="Times New Roman"/>
                <w:sz w:val="24"/>
              </w:rPr>
              <w:t>'"</w:t>
            </w:r>
            <w:r w:rsidRPr="00812CC9">
              <w:rPr>
                <w:rFonts w:ascii="Times New Roman" w:hAnsi="Times New Roman"/>
                <w:sz w:val="24"/>
              </w:rPr>
              <w:t>indicatore rilevante</w:t>
            </w:r>
            <w:r w:rsidR="00154A3B">
              <w:rPr>
                <w:rFonts w:ascii="Times New Roman" w:hAnsi="Times New Roman"/>
                <w:sz w:val="24"/>
              </w:rPr>
              <w:t>"</w:t>
            </w:r>
            <w:r w:rsidRPr="00812CC9">
              <w:rPr>
                <w:rFonts w:ascii="Times New Roman" w:hAnsi="Times New Roman"/>
                <w:sz w:val="24"/>
              </w:rPr>
              <w:t xml:space="preserve"> relativi a un periodo inferiore a tre anni, i dati storici disponibili (sottoposti a revisione contabile) sono assegnati alle corrispondenti colonne del modello in via prioritaria. Se, ad esempio, sono disponibili dati storici relativi a un solo anno, ciò è indicato nella colonna c di questo modello. Ove plausibile, le stime prospettiche sono quindi inserite nella colonna b (stima dell</w:t>
            </w:r>
            <w:r w:rsidR="00154A3B">
              <w:rPr>
                <w:rFonts w:ascii="Times New Roman" w:hAnsi="Times New Roman"/>
                <w:sz w:val="24"/>
              </w:rPr>
              <w:t>'</w:t>
            </w:r>
            <w:r w:rsidRPr="00812CC9">
              <w:rPr>
                <w:rFonts w:ascii="Times New Roman" w:hAnsi="Times New Roman"/>
                <w:sz w:val="24"/>
              </w:rPr>
              <w:t>anno successivo) e nella colonna a (stima dell</w:t>
            </w:r>
            <w:r w:rsidR="00154A3B">
              <w:rPr>
                <w:rFonts w:ascii="Times New Roman" w:hAnsi="Times New Roman"/>
                <w:sz w:val="24"/>
              </w:rPr>
              <w:t>'</w:t>
            </w:r>
            <w:r w:rsidRPr="00812CC9">
              <w:rPr>
                <w:rFonts w:ascii="Times New Roman" w:hAnsi="Times New Roman"/>
                <w:sz w:val="24"/>
              </w:rPr>
              <w:t>anno + 2) di questo modello.</w:t>
            </w:r>
          </w:p>
          <w:p w14:paraId="5BAA0AEB" w14:textId="2535F4A2" w:rsidR="00B96DF5" w:rsidRPr="00812CC9" w:rsidRDefault="00B96DF5" w:rsidP="00E15FE5">
            <w:pPr>
              <w:spacing w:after="120"/>
              <w:jc w:val="both"/>
              <w:rPr>
                <w:rFonts w:ascii="Times New Roman" w:hAnsi="Times New Roman" w:cs="Times New Roman"/>
                <w:sz w:val="24"/>
              </w:rPr>
            </w:pPr>
            <w:r w:rsidRPr="00812CC9">
              <w:rPr>
                <w:rFonts w:ascii="Times New Roman" w:hAnsi="Times New Roman"/>
                <w:sz w:val="24"/>
              </w:rPr>
              <w:t>Inoltre se non sono disponibili dati storici sull</w:t>
            </w:r>
            <w:r w:rsidR="00154A3B">
              <w:rPr>
                <w:rFonts w:ascii="Times New Roman" w:hAnsi="Times New Roman"/>
                <w:sz w:val="24"/>
              </w:rPr>
              <w:t>'"</w:t>
            </w:r>
            <w:r w:rsidRPr="00812CC9">
              <w:rPr>
                <w:rFonts w:ascii="Times New Roman" w:hAnsi="Times New Roman"/>
                <w:sz w:val="24"/>
              </w:rPr>
              <w:t>indicatore rilevante</w:t>
            </w:r>
            <w:r w:rsidR="00154A3B">
              <w:rPr>
                <w:rFonts w:ascii="Times New Roman" w:hAnsi="Times New Roman"/>
                <w:sz w:val="24"/>
              </w:rPr>
              <w:t>"</w:t>
            </w:r>
            <w:r w:rsidRPr="00812CC9">
              <w:rPr>
                <w:rFonts w:ascii="Times New Roman" w:hAnsi="Times New Roman"/>
                <w:sz w:val="24"/>
              </w:rPr>
              <w:t>, l</w:t>
            </w:r>
            <w:r w:rsidR="00154A3B">
              <w:rPr>
                <w:rFonts w:ascii="Times New Roman" w:hAnsi="Times New Roman"/>
                <w:sz w:val="24"/>
              </w:rPr>
              <w:t>'</w:t>
            </w:r>
            <w:r w:rsidRPr="00812CC9">
              <w:rPr>
                <w:rFonts w:ascii="Times New Roman" w:hAnsi="Times New Roman"/>
                <w:sz w:val="24"/>
              </w:rPr>
              <w:t>ente può pubblicare le stime aziendali prospettiche utilizzate per il calcolo dei requisiti di fondi propri.</w:t>
            </w:r>
          </w:p>
        </w:tc>
      </w:tr>
      <w:tr w:rsidR="00B96DF5" w:rsidRPr="00812CC9" w14:paraId="0874C1F9" w14:textId="77777777" w:rsidTr="00B96DF5">
        <w:trPr>
          <w:trHeight w:val="238"/>
        </w:trPr>
        <w:tc>
          <w:tcPr>
            <w:tcW w:w="1271" w:type="dxa"/>
            <w:shd w:val="clear" w:color="auto" w:fill="FFFFFF" w:themeFill="background1"/>
          </w:tcPr>
          <w:p w14:paraId="177BDEB4"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d</w:t>
            </w:r>
          </w:p>
        </w:tc>
        <w:tc>
          <w:tcPr>
            <w:tcW w:w="7768" w:type="dxa"/>
            <w:shd w:val="clear" w:color="auto" w:fill="FFFFFF" w:themeFill="background1"/>
          </w:tcPr>
          <w:p w14:paraId="061B6168" w14:textId="77777777" w:rsidR="00B96DF5" w:rsidRPr="00812CC9" w:rsidRDefault="00B96DF5" w:rsidP="00E15FE5">
            <w:pPr>
              <w:spacing w:after="80"/>
              <w:jc w:val="both"/>
              <w:rPr>
                <w:rFonts w:ascii="Times New Roman" w:eastAsia="Times New Roman" w:hAnsi="Times New Roman" w:cs="Times New Roman"/>
                <w:b/>
                <w:sz w:val="24"/>
              </w:rPr>
            </w:pPr>
            <w:r w:rsidRPr="00812CC9">
              <w:rPr>
                <w:rFonts w:ascii="Times New Roman" w:hAnsi="Times New Roman"/>
                <w:b/>
                <w:sz w:val="24"/>
              </w:rPr>
              <w:t>Requisiti di fondi propri</w:t>
            </w:r>
          </w:p>
          <w:p w14:paraId="6374873B" w14:textId="29EF192A" w:rsidR="00B96DF5" w:rsidRPr="00812CC9" w:rsidRDefault="00B96DF5" w:rsidP="00E15FE5">
            <w:pPr>
              <w:spacing w:after="120"/>
              <w:jc w:val="both"/>
              <w:rPr>
                <w:rFonts w:ascii="Times New Roman" w:hAnsi="Times New Roman" w:cs="Times New Roman"/>
                <w:sz w:val="24"/>
              </w:rPr>
            </w:pPr>
            <w:r w:rsidRPr="00812CC9">
              <w:rPr>
                <w:rFonts w:ascii="Times New Roman" w:hAnsi="Times New Roman"/>
                <w:sz w:val="24"/>
              </w:rPr>
              <w:t>I requisiti di fondi propri calcolati secondo il metodo utilizzato, conformemente agli articoli da 312 a 324 del CRR. L</w:t>
            </w:r>
            <w:r w:rsidR="00154A3B">
              <w:rPr>
                <w:rFonts w:ascii="Times New Roman" w:hAnsi="Times New Roman"/>
                <w:sz w:val="24"/>
              </w:rPr>
              <w:t>'</w:t>
            </w:r>
            <w:r w:rsidRPr="00812CC9">
              <w:rPr>
                <w:rFonts w:ascii="Times New Roman" w:hAnsi="Times New Roman"/>
                <w:sz w:val="24"/>
              </w:rPr>
              <w:t>importo risultante è indicato nella colonna d di questo modello.</w:t>
            </w:r>
          </w:p>
        </w:tc>
      </w:tr>
      <w:tr w:rsidR="00B96DF5" w:rsidRPr="00812CC9" w14:paraId="32E234E5" w14:textId="77777777" w:rsidTr="00B96DF5">
        <w:trPr>
          <w:trHeight w:val="238"/>
        </w:trPr>
        <w:tc>
          <w:tcPr>
            <w:tcW w:w="1271" w:type="dxa"/>
            <w:shd w:val="clear" w:color="auto" w:fill="FFFFFF" w:themeFill="background1"/>
          </w:tcPr>
          <w:p w14:paraId="02421147"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e</w:t>
            </w:r>
          </w:p>
        </w:tc>
        <w:tc>
          <w:tcPr>
            <w:tcW w:w="7768" w:type="dxa"/>
            <w:shd w:val="clear" w:color="auto" w:fill="FFFFFF" w:themeFill="background1"/>
          </w:tcPr>
          <w:p w14:paraId="3B9D7D87" w14:textId="5EB60527" w:rsidR="00B96DF5" w:rsidRPr="00812CC9" w:rsidRDefault="00B96DF5" w:rsidP="00E15FE5">
            <w:pPr>
              <w:spacing w:after="80"/>
              <w:jc w:val="both"/>
              <w:rPr>
                <w:rFonts w:ascii="Times New Roman" w:eastAsia="Times New Roman" w:hAnsi="Times New Roman" w:cs="Times New Roman"/>
                <w:b/>
                <w:sz w:val="24"/>
              </w:rPr>
            </w:pPr>
            <w:r w:rsidRPr="00812CC9">
              <w:rPr>
                <w:rFonts w:ascii="Times New Roman" w:hAnsi="Times New Roman"/>
                <w:b/>
                <w:sz w:val="24"/>
              </w:rPr>
              <w:t>Importo dell</w:t>
            </w:r>
            <w:r w:rsidR="00154A3B">
              <w:rPr>
                <w:rFonts w:ascii="Times New Roman" w:hAnsi="Times New Roman"/>
                <w:b/>
                <w:sz w:val="24"/>
              </w:rPr>
              <w:t>'</w:t>
            </w:r>
            <w:r w:rsidRPr="00812CC9">
              <w:rPr>
                <w:rFonts w:ascii="Times New Roman" w:hAnsi="Times New Roman"/>
                <w:b/>
                <w:sz w:val="24"/>
              </w:rPr>
              <w:t>esposizione al rischio</w:t>
            </w:r>
          </w:p>
          <w:p w14:paraId="23E56862" w14:textId="77777777" w:rsidR="00B96DF5" w:rsidRPr="00812CC9" w:rsidRDefault="00B96DF5" w:rsidP="00E15FE5">
            <w:pPr>
              <w:spacing w:after="120"/>
              <w:jc w:val="both"/>
              <w:rPr>
                <w:rFonts w:ascii="Times New Roman" w:hAnsi="Times New Roman" w:cs="Times New Roman"/>
                <w:b/>
                <w:sz w:val="24"/>
              </w:rPr>
            </w:pPr>
            <w:r w:rsidRPr="00812CC9">
              <w:rPr>
                <w:rFonts w:ascii="Times New Roman" w:hAnsi="Times New Roman"/>
                <w:sz w:val="24"/>
              </w:rPr>
              <w:t>Articolo 92, paragrafo 3, lettera e), e articolo 92, paragrafo 4, del CRR. I requisiti di fondi propri nella colonna d di questo modello moltiplicati per 12,5.</w:t>
            </w:r>
          </w:p>
        </w:tc>
      </w:tr>
      <w:tr w:rsidR="00B96DF5" w:rsidRPr="00812CC9" w14:paraId="27C8BD8E"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13FEFF"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 xml:space="preserve">Riga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2A5341" w14:textId="77777777" w:rsidR="00B96DF5" w:rsidRPr="00812CC9" w:rsidRDefault="00B96DF5" w:rsidP="00E15FE5">
            <w:pPr>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78CE5EF8"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CBB5D"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4CC343" w14:textId="77777777" w:rsidR="00B96DF5" w:rsidRPr="00812CC9" w:rsidRDefault="00B96DF5" w:rsidP="00E15FE5">
            <w:pPr>
              <w:spacing w:after="120"/>
              <w:jc w:val="both"/>
              <w:rPr>
                <w:rFonts w:ascii="Times New Roman" w:eastAsia="Times New Roman" w:hAnsi="Times New Roman" w:cs="Times New Roman"/>
                <w:b/>
                <w:sz w:val="24"/>
              </w:rPr>
            </w:pPr>
            <w:r w:rsidRPr="00812CC9">
              <w:rPr>
                <w:rFonts w:ascii="Times New Roman" w:hAnsi="Times New Roman"/>
                <w:b/>
                <w:sz w:val="24"/>
              </w:rPr>
              <w:t>Attività bancarie soggette al metodo base (BIA)</w:t>
            </w:r>
          </w:p>
          <w:p w14:paraId="33EBD16F" w14:textId="27243FD4"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Questa riga contiene gli importi corrispondenti alle attività soggette al metodo BIA per il calcolo dei requisiti di fondi propri per</w:t>
            </w:r>
            <w:r w:rsidR="00E15FE5" w:rsidRPr="00812CC9">
              <w:rPr>
                <w:rFonts w:ascii="Times New Roman" w:hAnsi="Times New Roman"/>
                <w:sz w:val="24"/>
              </w:rPr>
              <w:t xml:space="preserve"> il rischio operativo (articoli </w:t>
            </w:r>
            <w:r w:rsidRPr="00812CC9">
              <w:rPr>
                <w:rFonts w:ascii="Times New Roman" w:hAnsi="Times New Roman"/>
                <w:sz w:val="24"/>
              </w:rPr>
              <w:t>315 e 316 del CRR).</w:t>
            </w:r>
          </w:p>
        </w:tc>
      </w:tr>
      <w:tr w:rsidR="00B96DF5" w:rsidRPr="00812CC9" w14:paraId="4E827996"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01E5385"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676DFDF" w14:textId="77777777" w:rsidR="00B96DF5" w:rsidRPr="00812CC9" w:rsidRDefault="00B96DF5" w:rsidP="00E15FE5">
            <w:pPr>
              <w:spacing w:after="120"/>
              <w:jc w:val="both"/>
              <w:rPr>
                <w:rFonts w:ascii="Times New Roman" w:eastAsia="Times New Roman" w:hAnsi="Times New Roman" w:cs="Times New Roman"/>
                <w:b/>
                <w:sz w:val="24"/>
              </w:rPr>
            </w:pPr>
            <w:r w:rsidRPr="00812CC9">
              <w:rPr>
                <w:rFonts w:ascii="Times New Roman" w:hAnsi="Times New Roman"/>
                <w:b/>
                <w:sz w:val="24"/>
              </w:rPr>
              <w:t>Attività bancarie soggette al metodo standardizzato (TSA) / al metodo standardizzato alternativo (ASA)</w:t>
            </w:r>
          </w:p>
          <w:p w14:paraId="59773D96" w14:textId="77777777"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In questa riga sono indicati i requisiti di fondi propri calcolati secondo i metodi TSA e ASA (articoli da 317 a 320 del CRR).</w:t>
            </w:r>
          </w:p>
        </w:tc>
      </w:tr>
      <w:tr w:rsidR="00B96DF5" w:rsidRPr="00812CC9" w14:paraId="3B02A397"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E7F3E03"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27B0714" w14:textId="77777777" w:rsidR="00B96DF5" w:rsidRPr="00812CC9" w:rsidRDefault="00B96DF5" w:rsidP="00E15FE5">
            <w:pPr>
              <w:spacing w:after="120"/>
              <w:jc w:val="both"/>
              <w:rPr>
                <w:rStyle w:val="InstructionsTabelleberschrift"/>
                <w:rFonts w:ascii="Times New Roman" w:eastAsia="Times New Roman" w:hAnsi="Times New Roman"/>
                <w:bCs w:val="0"/>
                <w:sz w:val="24"/>
              </w:rPr>
            </w:pPr>
            <w:r w:rsidRPr="00812CC9">
              <w:rPr>
                <w:rStyle w:val="InstructionsTabelleberschrift"/>
                <w:rFonts w:ascii="Times New Roman" w:hAnsi="Times New Roman"/>
                <w:sz w:val="24"/>
              </w:rPr>
              <w:t>Soggette al metodo standardizzato (TSA)</w:t>
            </w:r>
          </w:p>
          <w:p w14:paraId="74CB6C32" w14:textId="2CB9950A"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In caso di utilizzo del metodo standardizzato, l</w:t>
            </w:r>
            <w:r w:rsidR="00154A3B">
              <w:rPr>
                <w:rFonts w:ascii="Times New Roman" w:hAnsi="Times New Roman"/>
                <w:sz w:val="24"/>
              </w:rPr>
              <w:t>'</w:t>
            </w:r>
            <w:r w:rsidRPr="00812CC9">
              <w:rPr>
                <w:rFonts w:ascii="Times New Roman" w:hAnsi="Times New Roman"/>
                <w:sz w:val="24"/>
              </w:rPr>
              <w:t>indicatore rilevante per ciascun anno include tutte le linee di business definite nella tabella 2 che figura all</w:t>
            </w:r>
            <w:r w:rsidR="00154A3B">
              <w:rPr>
                <w:rFonts w:ascii="Times New Roman" w:hAnsi="Times New Roman"/>
                <w:sz w:val="24"/>
              </w:rPr>
              <w:t>'</w:t>
            </w:r>
            <w:r w:rsidRPr="00812CC9">
              <w:rPr>
                <w:rFonts w:ascii="Times New Roman" w:hAnsi="Times New Roman"/>
                <w:sz w:val="24"/>
              </w:rPr>
              <w:t xml:space="preserve">articolo 317 del CRR. </w:t>
            </w:r>
          </w:p>
        </w:tc>
      </w:tr>
      <w:tr w:rsidR="00B96DF5" w:rsidRPr="00812CC9" w14:paraId="559C9735"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F4AA135"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D1767CA" w14:textId="77777777" w:rsidR="00B96DF5" w:rsidRPr="00812CC9" w:rsidRDefault="00B96DF5" w:rsidP="00E15FE5">
            <w:pPr>
              <w:spacing w:after="120"/>
              <w:jc w:val="both"/>
              <w:rPr>
                <w:rStyle w:val="InstructionsTabelleberschrift"/>
                <w:rFonts w:ascii="Times New Roman" w:eastAsia="Times New Roman" w:hAnsi="Times New Roman"/>
                <w:bCs w:val="0"/>
                <w:sz w:val="24"/>
              </w:rPr>
            </w:pPr>
            <w:r w:rsidRPr="00812CC9">
              <w:rPr>
                <w:rStyle w:val="InstructionsTabelleberschrift"/>
                <w:rFonts w:ascii="Times New Roman" w:hAnsi="Times New Roman"/>
                <w:sz w:val="24"/>
              </w:rPr>
              <w:t>Soggette al metodo standardizzato alternativo (ASA)</w:t>
            </w:r>
          </w:p>
          <w:p w14:paraId="25F57BD6" w14:textId="57A1FAE9"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Gli enti che utilizzano il metodo ASA (articolo 319 del CRR) indicano l</w:t>
            </w:r>
            <w:r w:rsidR="00154A3B">
              <w:rPr>
                <w:rFonts w:ascii="Times New Roman" w:hAnsi="Times New Roman"/>
                <w:sz w:val="24"/>
              </w:rPr>
              <w:t>'</w:t>
            </w:r>
            <w:r w:rsidRPr="00812CC9">
              <w:rPr>
                <w:rFonts w:ascii="Times New Roman" w:hAnsi="Times New Roman"/>
                <w:sz w:val="24"/>
              </w:rPr>
              <w:t xml:space="preserve">indicatore rilevante per i rispettivi anni. </w:t>
            </w:r>
          </w:p>
        </w:tc>
      </w:tr>
      <w:tr w:rsidR="00B96DF5" w:rsidRPr="00812CC9" w14:paraId="4D28BA28" w14:textId="77777777" w:rsidTr="00B96DF5">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361BD9E" w14:textId="77777777" w:rsidR="00B96DF5" w:rsidRPr="00812CC9" w:rsidRDefault="00B96DF5" w:rsidP="00B96DF5">
            <w:pPr>
              <w:autoSpaceDE w:val="0"/>
              <w:autoSpaceDN w:val="0"/>
              <w:adjustRightInd w:val="0"/>
              <w:spacing w:after="120"/>
              <w:jc w:val="center"/>
              <w:rPr>
                <w:rFonts w:ascii="Times New Roman" w:hAnsi="Times New Roman" w:cs="Times New Roman"/>
                <w:b/>
                <w:sz w:val="24"/>
              </w:rPr>
            </w:pPr>
            <w:r w:rsidRPr="00812CC9">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7B44FC9" w14:textId="77777777" w:rsidR="00B96DF5" w:rsidRPr="00812CC9" w:rsidRDefault="00B96DF5" w:rsidP="00E15FE5">
            <w:pPr>
              <w:spacing w:after="120"/>
              <w:jc w:val="both"/>
              <w:rPr>
                <w:rFonts w:ascii="Times New Roman" w:eastAsia="Times New Roman" w:hAnsi="Times New Roman" w:cs="Times New Roman"/>
                <w:b/>
                <w:sz w:val="24"/>
              </w:rPr>
            </w:pPr>
            <w:r w:rsidRPr="00812CC9">
              <w:rPr>
                <w:rFonts w:ascii="Times New Roman" w:hAnsi="Times New Roman"/>
                <w:b/>
                <w:sz w:val="24"/>
              </w:rPr>
              <w:t>Attività bancarie soggette a metodi avanzati di misurazione (AMA)</w:t>
            </w:r>
          </w:p>
          <w:p w14:paraId="2B658F63" w14:textId="77777777" w:rsidR="00B96DF5" w:rsidRPr="00812CC9" w:rsidRDefault="00B96DF5" w:rsidP="00E15FE5">
            <w:pPr>
              <w:spacing w:after="60"/>
              <w:jc w:val="both"/>
              <w:rPr>
                <w:rFonts w:ascii="Times New Roman" w:eastAsia="Times New Roman" w:hAnsi="Times New Roman" w:cs="Times New Roman"/>
                <w:sz w:val="24"/>
              </w:rPr>
            </w:pPr>
            <w:r w:rsidRPr="00812CC9">
              <w:rPr>
                <w:rFonts w:ascii="Times New Roman" w:hAnsi="Times New Roman"/>
                <w:sz w:val="24"/>
              </w:rPr>
              <w:t xml:space="preserve">In questa riga sono indicati i dati pertinenti agli enti che applicano il metodo AMA (articolo 312, paragrafo 2, e articoli da 321 a 323 del CRR). </w:t>
            </w:r>
          </w:p>
          <w:p w14:paraId="723A99BC" w14:textId="41B4ADE7" w:rsidR="00B96DF5" w:rsidRPr="00812CC9" w:rsidRDefault="00B96DF5" w:rsidP="00E15FE5">
            <w:pPr>
              <w:spacing w:after="120"/>
              <w:jc w:val="both"/>
              <w:rPr>
                <w:rFonts w:ascii="Times New Roman" w:eastAsia="Times New Roman" w:hAnsi="Times New Roman" w:cs="Times New Roman"/>
                <w:b/>
                <w:sz w:val="24"/>
              </w:rPr>
            </w:pPr>
            <w:r w:rsidRPr="00812CC9">
              <w:rPr>
                <w:rFonts w:ascii="Times New Roman" w:hAnsi="Times New Roman"/>
                <w:sz w:val="24"/>
              </w:rPr>
              <w:t>In caso di uso combinato di diversi metodi a norma dell</w:t>
            </w:r>
            <w:r w:rsidR="00154A3B">
              <w:rPr>
                <w:rFonts w:ascii="Times New Roman" w:hAnsi="Times New Roman"/>
                <w:sz w:val="24"/>
              </w:rPr>
              <w:t>'</w:t>
            </w:r>
            <w:r w:rsidRPr="00812CC9">
              <w:rPr>
                <w:rFonts w:ascii="Times New Roman" w:hAnsi="Times New Roman"/>
                <w:sz w:val="24"/>
              </w:rPr>
              <w:t>articolo 314 del CRR, è pubblicato anche l</w:t>
            </w:r>
            <w:r w:rsidR="00154A3B">
              <w:rPr>
                <w:rFonts w:ascii="Times New Roman" w:hAnsi="Times New Roman"/>
                <w:sz w:val="24"/>
              </w:rPr>
              <w:t>'</w:t>
            </w:r>
            <w:r w:rsidRPr="00812CC9">
              <w:rPr>
                <w:rFonts w:ascii="Times New Roman" w:hAnsi="Times New Roman"/>
                <w:sz w:val="24"/>
              </w:rPr>
              <w:t>indicatore rilevante per le attività soggette al metodo AMA. Le banche che applicano il metodo AMA pubblicano anche l</w:t>
            </w:r>
            <w:r w:rsidR="00154A3B">
              <w:rPr>
                <w:rFonts w:ascii="Times New Roman" w:hAnsi="Times New Roman"/>
                <w:sz w:val="24"/>
              </w:rPr>
              <w:t>'</w:t>
            </w:r>
            <w:r w:rsidRPr="00812CC9">
              <w:rPr>
                <w:rFonts w:ascii="Times New Roman" w:hAnsi="Times New Roman"/>
                <w:sz w:val="24"/>
              </w:rPr>
              <w:t>indicatore rilevante per le attività soggette al metodo AMA</w:t>
            </w:r>
            <w:r w:rsidRPr="00812CC9">
              <w:rPr>
                <w:rFonts w:ascii="Times New Roman" w:hAnsi="Times New Roman"/>
                <w:b/>
                <w:sz w:val="24"/>
              </w:rPr>
              <w:t>.</w:t>
            </w:r>
          </w:p>
        </w:tc>
      </w:tr>
    </w:tbl>
    <w:p w14:paraId="293E50F6" w14:textId="77777777" w:rsidR="00B96DF5" w:rsidRPr="00812CC9" w:rsidRDefault="00B96DF5" w:rsidP="00E15FE5">
      <w:pPr>
        <w:rPr>
          <w:rFonts w:ascii="Times New Roman" w:eastAsia="Times New Roman" w:hAnsi="Times New Roman" w:cs="Times New Roman"/>
          <w:b/>
          <w:color w:val="000000"/>
          <w:sz w:val="24"/>
          <w:lang w:eastAsia="en-GB"/>
        </w:rPr>
      </w:pPr>
    </w:p>
    <w:p w14:paraId="56B4B91E" w14:textId="77777777" w:rsidR="00B96DF5" w:rsidRPr="00812CC9" w:rsidRDefault="00B96DF5" w:rsidP="00E15FE5">
      <w:pPr>
        <w:jc w:val="both"/>
        <w:rPr>
          <w:rFonts w:ascii="Times New Roman" w:eastAsia="Times New Roman" w:hAnsi="Times New Roman" w:cs="Times New Roman"/>
          <w:color w:val="000000"/>
          <w:sz w:val="24"/>
          <w:lang w:eastAsia="en-GB"/>
        </w:rPr>
        <w:sectPr w:rsidR="00B96DF5" w:rsidRPr="00812CC9" w:rsidSect="00155C96">
          <w:pgSz w:w="11900" w:h="16840"/>
          <w:pgMar w:top="2268" w:right="1418" w:bottom="1134" w:left="1701" w:header="709" w:footer="709" w:gutter="0"/>
          <w:pgNumType w:start="1" w:chapStyle="1"/>
          <w:cols w:space="708"/>
          <w:docGrid w:linePitch="299"/>
        </w:sectPr>
      </w:pPr>
    </w:p>
    <w:p w14:paraId="6E2EA63D" w14:textId="16A3BD43" w:rsidR="00B96DF5" w:rsidRPr="00812CC9" w:rsidRDefault="00B96DF5" w:rsidP="00B96DF5">
      <w:pPr>
        <w:pStyle w:val="Annexetitre"/>
        <w:spacing w:after="240"/>
        <w:rPr>
          <w:u w:val="none"/>
        </w:rPr>
      </w:pPr>
      <w:r w:rsidRPr="00812CC9">
        <w:rPr>
          <w:u w:val="none"/>
        </w:rPr>
        <w:t>ALLEGATO XXXIV– Istruzioni per la compilazione dei modelli d</w:t>
      </w:r>
      <w:r w:rsidR="00154A3B">
        <w:rPr>
          <w:u w:val="none"/>
        </w:rPr>
        <w:t>'</w:t>
      </w:r>
      <w:r w:rsidRPr="00812CC9">
        <w:rPr>
          <w:u w:val="none"/>
        </w:rPr>
        <w:t>informativa sulla politica di remunerazione</w:t>
      </w:r>
    </w:p>
    <w:p w14:paraId="0EAC530C" w14:textId="77777777" w:rsidR="00B96DF5" w:rsidRPr="00812CC9" w:rsidRDefault="00B96DF5" w:rsidP="00B96DF5">
      <w:pPr>
        <w:pStyle w:val="Titlelevel2"/>
        <w:spacing w:before="120" w:after="120"/>
        <w:rPr>
          <w:rFonts w:ascii="Times New Roman" w:hAnsi="Times New Roman"/>
          <w:b/>
          <w:color w:val="auto"/>
          <w:sz w:val="22"/>
        </w:rPr>
      </w:pPr>
    </w:p>
    <w:p w14:paraId="03FAA198" w14:textId="52297B00" w:rsidR="00B96DF5" w:rsidRPr="00812CC9" w:rsidRDefault="00B96DF5" w:rsidP="00B96DF5">
      <w:pPr>
        <w:pStyle w:val="Titlelevel2"/>
        <w:spacing w:before="120" w:after="120"/>
        <w:rPr>
          <w:rFonts w:ascii="Times New Roman" w:hAnsi="Times New Roman" w:cs="Times New Roman"/>
          <w:b/>
          <w:color w:val="auto"/>
          <w:sz w:val="24"/>
        </w:rPr>
      </w:pPr>
      <w:r w:rsidRPr="00812CC9">
        <w:rPr>
          <w:rFonts w:ascii="Times New Roman" w:hAnsi="Times New Roman"/>
          <w:b/>
          <w:color w:val="auto"/>
          <w:sz w:val="24"/>
        </w:rPr>
        <w:t>Tabella EU REMA: politica di remunerazione</w:t>
      </w:r>
      <w:r w:rsidR="008276E9">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flessibile</w:t>
      </w:r>
    </w:p>
    <w:p w14:paraId="4115FA78" w14:textId="7D393AB5"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lettere a), b), c), d), e), f), j) e k), e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2, del CRR</w:t>
      </w:r>
      <w:r w:rsidRPr="00812CC9">
        <w:rPr>
          <w:rStyle w:val="FootnoteReference"/>
          <w:rFonts w:ascii="Times New Roman" w:eastAsiaTheme="minorEastAsia" w:hAnsi="Times New Roman" w:cs="Times New Roman"/>
          <w:bCs w:val="0"/>
          <w:color w:val="auto"/>
          <w:sz w:val="24"/>
          <w:szCs w:val="24"/>
        </w:rPr>
        <w:footnoteReference w:id="50"/>
      </w:r>
      <w:r w:rsidRPr="00812CC9">
        <w:rPr>
          <w:rFonts w:ascii="Times New Roman" w:hAnsi="Times New Roman"/>
          <w:bCs w:val="0"/>
          <w:color w:val="auto"/>
          <w:sz w:val="24"/>
        </w:rPr>
        <w:t xml:space="preserve"> seguendo le istruzioni fornite di seguito nel presente allegato per compilare la tabella EU REMA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w:t>
      </w:r>
    </w:p>
    <w:p w14:paraId="0336948E" w14:textId="77777777"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Questa tabella ha un formato flessibile. Nel caso in cui gli enti applichino un formato diverso, essi forniscono informazioni comparabili a quelle richieste in questa tabella, con un livello di dettaglio simile e comprendenti tutte le informazioni sostanziali richieste.</w:t>
      </w:r>
    </w:p>
    <w:p w14:paraId="5FEDBF96" w14:textId="03A0F8A5"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Ai fini di questa tabella e dei modelli illustrati nel presente allegato, per riconoscimento si intende il conferimento di una remunerazione variabile riferita a uno specifico periodo di valutazione, a prescindere dall</w:t>
      </w:r>
      <w:r w:rsidR="00154A3B">
        <w:rPr>
          <w:rFonts w:ascii="Times New Roman" w:hAnsi="Times New Roman"/>
          <w:bCs w:val="0"/>
          <w:color w:val="auto"/>
          <w:sz w:val="24"/>
        </w:rPr>
        <w:t>'</w:t>
      </w:r>
      <w:r w:rsidRPr="00812CC9">
        <w:rPr>
          <w:rFonts w:ascii="Times New Roman" w:hAnsi="Times New Roman"/>
          <w:bCs w:val="0"/>
          <w:color w:val="auto"/>
          <w:sz w:val="24"/>
        </w:rPr>
        <w:t>effettivo momento in cui l</w:t>
      </w:r>
      <w:r w:rsidR="00154A3B">
        <w:rPr>
          <w:rFonts w:ascii="Times New Roman" w:hAnsi="Times New Roman"/>
          <w:bCs w:val="0"/>
          <w:color w:val="auto"/>
          <w:sz w:val="24"/>
        </w:rPr>
        <w:t>'</w:t>
      </w:r>
      <w:r w:rsidRPr="00812CC9">
        <w:rPr>
          <w:rFonts w:ascii="Times New Roman" w:hAnsi="Times New Roman"/>
          <w:bCs w:val="0"/>
          <w:color w:val="auto"/>
          <w:sz w:val="24"/>
        </w:rPr>
        <w:t>importo riconosciuto viene versato.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0E6B5CAD"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DBB995"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20F5996A" w14:textId="77777777" w:rsidTr="00B96DF5">
        <w:trPr>
          <w:trHeight w:val="238"/>
        </w:trPr>
        <w:tc>
          <w:tcPr>
            <w:tcW w:w="1384" w:type="dxa"/>
            <w:shd w:val="clear" w:color="auto" w:fill="D9D9D9" w:themeFill="background1" w:themeFillShade="D9"/>
          </w:tcPr>
          <w:p w14:paraId="47CF20A1" w14:textId="77777777" w:rsidR="00B96DF5" w:rsidRPr="00812CC9" w:rsidRDefault="00B96DF5" w:rsidP="00B96DF5">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0239AC6"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407160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90B382D" w14:textId="77777777" w:rsidR="00B96DF5" w:rsidRPr="00812CC9" w:rsidRDefault="00B96DF5" w:rsidP="00B96DF5">
            <w:pPr>
              <w:pStyle w:val="Applicationdirecte"/>
              <w:spacing w:before="0" w:after="0"/>
              <w:jc w:val="center"/>
            </w:pPr>
            <w:r w:rsidRPr="00812CC9">
              <w:t>a)</w:t>
            </w:r>
          </w:p>
        </w:tc>
        <w:tc>
          <w:tcPr>
            <w:tcW w:w="7655" w:type="dxa"/>
            <w:tcBorders>
              <w:top w:val="single" w:sz="4" w:space="0" w:color="auto"/>
              <w:left w:val="single" w:sz="4" w:space="0" w:color="auto"/>
              <w:bottom w:val="single" w:sz="4" w:space="0" w:color="auto"/>
              <w:right w:val="single" w:sz="4" w:space="0" w:color="auto"/>
            </w:tcBorders>
            <w:vAlign w:val="center"/>
          </w:tcPr>
          <w:p w14:paraId="0E76C076" w14:textId="77777777"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Informazioni relative agli organi preposti alla vigilanza sulle remunerazioni. Le informazioni comprendono:</w:t>
            </w:r>
          </w:p>
          <w:p w14:paraId="7CC2257D" w14:textId="6C844557" w:rsidR="00B96DF5" w:rsidRPr="00812CC9" w:rsidRDefault="00B96DF5" w:rsidP="00B96DF5">
            <w:pPr>
              <w:pStyle w:val="ListParagraph"/>
              <w:numPr>
                <w:ilvl w:val="0"/>
                <w:numId w:val="63"/>
              </w:numPr>
              <w:spacing w:before="60" w:after="120"/>
              <w:jc w:val="both"/>
              <w:rPr>
                <w:rFonts w:ascii="Times New Roman" w:hAnsi="Times New Roman"/>
                <w:sz w:val="24"/>
                <w:szCs w:val="24"/>
              </w:rPr>
            </w:pPr>
            <w:r w:rsidRPr="00812CC9">
              <w:rPr>
                <w:rFonts w:ascii="Times New Roman" w:hAnsi="Times New Roman"/>
                <w:sz w:val="24"/>
                <w:szCs w:val="24"/>
              </w:rPr>
              <w:t>nome, composizione e mandato dell</w:t>
            </w:r>
            <w:r w:rsidR="00154A3B">
              <w:rPr>
                <w:rFonts w:ascii="Times New Roman" w:hAnsi="Times New Roman"/>
                <w:sz w:val="24"/>
                <w:szCs w:val="24"/>
              </w:rPr>
              <w:t>'</w:t>
            </w:r>
            <w:r w:rsidRPr="00812CC9">
              <w:rPr>
                <w:rFonts w:ascii="Times New Roman" w:hAnsi="Times New Roman"/>
                <w:sz w:val="24"/>
                <w:szCs w:val="24"/>
              </w:rPr>
              <w:t>organo principale (organo di amministrazione e comitato per le remunerazioni, se istituito) che vigila sulla politica di remunerazione e numero di riunioni tenute da tale organo nel corso dell</w:t>
            </w:r>
            <w:r w:rsidR="00154A3B">
              <w:rPr>
                <w:rFonts w:ascii="Times New Roman" w:hAnsi="Times New Roman"/>
                <w:sz w:val="24"/>
                <w:szCs w:val="24"/>
              </w:rPr>
              <w:t>'</w:t>
            </w:r>
            <w:r w:rsidRPr="00812CC9">
              <w:rPr>
                <w:rFonts w:ascii="Times New Roman" w:hAnsi="Times New Roman"/>
                <w:sz w:val="24"/>
                <w:szCs w:val="24"/>
              </w:rPr>
              <w:t>esercizio;</w:t>
            </w:r>
          </w:p>
          <w:p w14:paraId="3F251636" w14:textId="276061E9" w:rsidR="00B96DF5" w:rsidRPr="00812CC9" w:rsidRDefault="00B96DF5" w:rsidP="00B96DF5">
            <w:pPr>
              <w:pStyle w:val="ListParagraph"/>
              <w:numPr>
                <w:ilvl w:val="0"/>
                <w:numId w:val="63"/>
              </w:numPr>
              <w:spacing w:before="60" w:after="120"/>
              <w:jc w:val="both"/>
              <w:rPr>
                <w:rFonts w:ascii="Times New Roman" w:hAnsi="Times New Roman"/>
                <w:sz w:val="24"/>
                <w:szCs w:val="24"/>
              </w:rPr>
            </w:pPr>
            <w:r w:rsidRPr="00812CC9">
              <w:rPr>
                <w:rFonts w:ascii="Times New Roman" w:hAnsi="Times New Roman"/>
                <w:sz w:val="24"/>
                <w:szCs w:val="24"/>
              </w:rPr>
              <w:t>consulenti esterni dei cui servizi ci si è avvalsi, l</w:t>
            </w:r>
            <w:r w:rsidR="00154A3B">
              <w:rPr>
                <w:rFonts w:ascii="Times New Roman" w:hAnsi="Times New Roman"/>
                <w:sz w:val="24"/>
                <w:szCs w:val="24"/>
              </w:rPr>
              <w:t>'</w:t>
            </w:r>
            <w:r w:rsidRPr="00812CC9">
              <w:rPr>
                <w:rFonts w:ascii="Times New Roman" w:hAnsi="Times New Roman"/>
                <w:sz w:val="24"/>
                <w:szCs w:val="24"/>
              </w:rPr>
              <w:t>organo che li ha incaricati e in quale settore del quadro in materia di remunerazione;</w:t>
            </w:r>
          </w:p>
          <w:p w14:paraId="0CD1DB61" w14:textId="5291D93C" w:rsidR="00B96DF5" w:rsidRPr="00812CC9" w:rsidRDefault="00B96DF5" w:rsidP="00B96DF5">
            <w:pPr>
              <w:pStyle w:val="ListParagraph"/>
              <w:numPr>
                <w:ilvl w:val="0"/>
                <w:numId w:val="63"/>
              </w:numPr>
              <w:spacing w:before="60" w:after="120"/>
              <w:jc w:val="both"/>
              <w:rPr>
                <w:rFonts w:ascii="Times New Roman" w:hAnsi="Times New Roman"/>
                <w:sz w:val="24"/>
                <w:szCs w:val="24"/>
              </w:rPr>
            </w:pPr>
            <w:r w:rsidRPr="00812CC9">
              <w:rPr>
                <w:rFonts w:ascii="Times New Roman" w:hAnsi="Times New Roman"/>
                <w:sz w:val="24"/>
                <w:szCs w:val="24"/>
              </w:rPr>
              <w:t>una descrizione dell</w:t>
            </w:r>
            <w:r w:rsidR="00154A3B">
              <w:rPr>
                <w:rFonts w:ascii="Times New Roman" w:hAnsi="Times New Roman"/>
                <w:sz w:val="24"/>
                <w:szCs w:val="24"/>
              </w:rPr>
              <w:t>'</w:t>
            </w:r>
            <w:r w:rsidRPr="00812CC9">
              <w:rPr>
                <w:rFonts w:ascii="Times New Roman" w:hAnsi="Times New Roman"/>
                <w:sz w:val="24"/>
                <w:szCs w:val="24"/>
              </w:rPr>
              <w:t>ambito di applicazione della politica di remunerazione dell</w:t>
            </w:r>
            <w:r w:rsidR="00154A3B">
              <w:rPr>
                <w:rFonts w:ascii="Times New Roman" w:hAnsi="Times New Roman"/>
                <w:sz w:val="24"/>
                <w:szCs w:val="24"/>
              </w:rPr>
              <w:t>'</w:t>
            </w:r>
            <w:r w:rsidRPr="00812CC9">
              <w:rPr>
                <w:rFonts w:ascii="Times New Roman" w:hAnsi="Times New Roman"/>
                <w:sz w:val="24"/>
                <w:szCs w:val="24"/>
              </w:rPr>
              <w:t>ente (ad esempio per regione, per linea di business), con indicazione della misura in cui è applicabile a filiazioni e succursali situate in paesi terzi;</w:t>
            </w:r>
          </w:p>
          <w:p w14:paraId="69D9CFD5" w14:textId="1940B4AF" w:rsidR="00B96DF5" w:rsidRPr="00812CC9" w:rsidRDefault="00B96DF5" w:rsidP="00B96DF5">
            <w:pPr>
              <w:pStyle w:val="ListParagraph"/>
              <w:numPr>
                <w:ilvl w:val="0"/>
                <w:numId w:val="63"/>
              </w:numPr>
              <w:spacing w:before="60" w:after="120"/>
              <w:jc w:val="both"/>
              <w:rPr>
                <w:rFonts w:ascii="Times New Roman" w:hAnsi="Times New Roman"/>
                <w:sz w:val="24"/>
              </w:rPr>
            </w:pPr>
            <w:r w:rsidRPr="00812CC9">
              <w:rPr>
                <w:rFonts w:ascii="Times New Roman" w:hAnsi="Times New Roman"/>
                <w:sz w:val="24"/>
                <w:szCs w:val="24"/>
              </w:rPr>
              <w:t>una descrizione del personale o delle categorie di personale le cui attività professionali hanno un impatto rilevante sul profilo di rischio dell</w:t>
            </w:r>
            <w:r w:rsidR="00154A3B">
              <w:rPr>
                <w:rFonts w:ascii="Times New Roman" w:hAnsi="Times New Roman"/>
                <w:sz w:val="24"/>
                <w:szCs w:val="24"/>
              </w:rPr>
              <w:t>'</w:t>
            </w:r>
            <w:r w:rsidRPr="00812CC9">
              <w:rPr>
                <w:rFonts w:ascii="Times New Roman" w:hAnsi="Times New Roman"/>
                <w:sz w:val="24"/>
                <w:szCs w:val="24"/>
              </w:rPr>
              <w:t>ente (personale più rilevante).</w:t>
            </w:r>
          </w:p>
        </w:tc>
      </w:tr>
      <w:tr w:rsidR="00B96DF5" w:rsidRPr="00812CC9" w14:paraId="7427B195"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EE55A8A" w14:textId="77777777" w:rsidR="00B96DF5" w:rsidRPr="00812CC9" w:rsidRDefault="00B96DF5" w:rsidP="00B96DF5">
            <w:pPr>
              <w:pStyle w:val="Applicationdirecte"/>
              <w:spacing w:before="0" w:after="0"/>
              <w:jc w:val="center"/>
            </w:pPr>
            <w:r w:rsidRPr="00812CC9">
              <w:t>b)</w:t>
            </w:r>
          </w:p>
        </w:tc>
        <w:tc>
          <w:tcPr>
            <w:tcW w:w="7655" w:type="dxa"/>
            <w:tcBorders>
              <w:top w:val="single" w:sz="4" w:space="0" w:color="auto"/>
              <w:left w:val="single" w:sz="4" w:space="0" w:color="auto"/>
              <w:bottom w:val="single" w:sz="4" w:space="0" w:color="auto"/>
              <w:right w:val="single" w:sz="4" w:space="0" w:color="auto"/>
            </w:tcBorders>
            <w:vAlign w:val="center"/>
          </w:tcPr>
          <w:p w14:paraId="3FCF6954" w14:textId="77777777"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Informazioni relative alle caratteristiche e alla struttura del sistema di remunerazione del personale più rilevante. Le informazioni comprendono:</w:t>
            </w:r>
          </w:p>
          <w:p w14:paraId="13088579" w14:textId="231AFC85"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un riepilogo delle caratteristiche e degli obiettivi principali della politica di remunerazione e informazioni sul processo decisionale seguito per definire la politica di remunerazione e sul ruolo delle parti interessate (ad esempio, l</w:t>
            </w:r>
            <w:r w:rsidR="00154A3B">
              <w:rPr>
                <w:rFonts w:ascii="Times New Roman" w:hAnsi="Times New Roman"/>
                <w:sz w:val="24"/>
                <w:szCs w:val="24"/>
              </w:rPr>
              <w:t>'</w:t>
            </w:r>
            <w:r w:rsidRPr="00812CC9">
              <w:rPr>
                <w:rFonts w:ascii="Times New Roman" w:hAnsi="Times New Roman"/>
                <w:sz w:val="24"/>
                <w:szCs w:val="24"/>
              </w:rPr>
              <w:t>assemblea degli azionisti);</w:t>
            </w:r>
          </w:p>
          <w:p w14:paraId="48F53126" w14:textId="4F75076A"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informazioni sui criteri utilizzati per la valutazione delle performance e l</w:t>
            </w:r>
            <w:r w:rsidR="00154A3B">
              <w:rPr>
                <w:rFonts w:ascii="Times New Roman" w:hAnsi="Times New Roman"/>
                <w:sz w:val="24"/>
                <w:szCs w:val="24"/>
              </w:rPr>
              <w:t>'</w:t>
            </w:r>
            <w:r w:rsidRPr="00812CC9">
              <w:rPr>
                <w:rFonts w:ascii="Times New Roman" w:hAnsi="Times New Roman"/>
                <w:sz w:val="24"/>
                <w:szCs w:val="24"/>
              </w:rPr>
              <w:t>aggiustamento per i rischi ex ante ed ex post;</w:t>
            </w:r>
          </w:p>
          <w:p w14:paraId="016B4F82" w14:textId="05BDEF24"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se l</w:t>
            </w:r>
            <w:r w:rsidR="00154A3B">
              <w:rPr>
                <w:rFonts w:ascii="Times New Roman" w:hAnsi="Times New Roman"/>
                <w:sz w:val="24"/>
                <w:szCs w:val="24"/>
              </w:rPr>
              <w:t>'</w:t>
            </w:r>
            <w:r w:rsidRPr="00812CC9">
              <w:rPr>
                <w:rFonts w:ascii="Times New Roman" w:hAnsi="Times New Roman"/>
                <w:sz w:val="24"/>
                <w:szCs w:val="24"/>
              </w:rPr>
              <w:t>organo di amministrazione e il comitato per le remunerazioni, ove istituito, hanno riesaminato la politica di remunerazione dell</w:t>
            </w:r>
            <w:r w:rsidR="00154A3B">
              <w:rPr>
                <w:rFonts w:ascii="Times New Roman" w:hAnsi="Times New Roman"/>
                <w:sz w:val="24"/>
                <w:szCs w:val="24"/>
              </w:rPr>
              <w:t>'</w:t>
            </w:r>
            <w:r w:rsidRPr="00812CC9">
              <w:rPr>
                <w:rFonts w:ascii="Times New Roman" w:hAnsi="Times New Roman"/>
                <w:sz w:val="24"/>
                <w:szCs w:val="24"/>
              </w:rPr>
              <w:t>ente nel corso dell</w:t>
            </w:r>
            <w:r w:rsidR="00154A3B">
              <w:rPr>
                <w:rFonts w:ascii="Times New Roman" w:hAnsi="Times New Roman"/>
                <w:sz w:val="24"/>
                <w:szCs w:val="24"/>
              </w:rPr>
              <w:t>'</w:t>
            </w:r>
            <w:r w:rsidRPr="00812CC9">
              <w:rPr>
                <w:rFonts w:ascii="Times New Roman" w:hAnsi="Times New Roman"/>
                <w:sz w:val="24"/>
                <w:szCs w:val="24"/>
              </w:rPr>
              <w:t>ultimo anno e, in tal caso, un riepilogo delle eventuali modifiche apportate, dei motivi di tali modifiche e del relativo impatto sulla remunerazione;</w:t>
            </w:r>
          </w:p>
          <w:p w14:paraId="0CD5D365" w14:textId="2EF4DFF2"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informazioni sul modo in cui l</w:t>
            </w:r>
            <w:r w:rsidR="00154A3B">
              <w:rPr>
                <w:rFonts w:ascii="Times New Roman" w:hAnsi="Times New Roman"/>
                <w:sz w:val="24"/>
                <w:szCs w:val="24"/>
              </w:rPr>
              <w:t>'</w:t>
            </w:r>
            <w:r w:rsidRPr="00812CC9">
              <w:rPr>
                <w:rFonts w:ascii="Times New Roman" w:hAnsi="Times New Roman"/>
                <w:sz w:val="24"/>
                <w:szCs w:val="24"/>
              </w:rPr>
              <w:t>ente garantisce che il personale che ricopre funzioni di controllo interno sia remunerato indipendentemente dalle attività che controlla;</w:t>
            </w:r>
          </w:p>
          <w:p w14:paraId="021B80C5" w14:textId="77777777"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politiche e criteri applicati per il riconoscimento della remunerazione variabile garantita e dei trattamenti di fine rapporto.</w:t>
            </w:r>
          </w:p>
        </w:tc>
      </w:tr>
      <w:tr w:rsidR="00B96DF5" w:rsidRPr="00812CC9" w14:paraId="012649D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31D4A98A" w14:textId="77777777" w:rsidR="00B96DF5" w:rsidRPr="00812CC9" w:rsidRDefault="00B96DF5" w:rsidP="00B96DF5">
            <w:pPr>
              <w:pStyle w:val="Applicationdirecte"/>
              <w:spacing w:before="0" w:after="0"/>
              <w:jc w:val="center"/>
            </w:pPr>
            <w:r w:rsidRPr="00812CC9">
              <w:t>c)</w:t>
            </w:r>
          </w:p>
        </w:tc>
        <w:tc>
          <w:tcPr>
            <w:tcW w:w="7655" w:type="dxa"/>
            <w:tcBorders>
              <w:top w:val="single" w:sz="4" w:space="0" w:color="auto"/>
              <w:left w:val="single" w:sz="4" w:space="0" w:color="auto"/>
              <w:bottom w:val="single" w:sz="4" w:space="0" w:color="auto"/>
              <w:right w:val="single" w:sz="4" w:space="0" w:color="auto"/>
            </w:tcBorders>
            <w:vAlign w:val="center"/>
          </w:tcPr>
          <w:p w14:paraId="4678E46E" w14:textId="77777777"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 xml:space="preserve">Descrizione del modo in cui i rischi correnti e futuri sono presi in considerazione nei processi di remunerazione. </w:t>
            </w:r>
          </w:p>
          <w:p w14:paraId="26E02CE0" w14:textId="77777777"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Le informazioni comprendono un riepilogo dei principali rischi, la loro misurazione e il modo in cui tali misure incidono sulla remunerazione.</w:t>
            </w:r>
          </w:p>
        </w:tc>
      </w:tr>
      <w:tr w:rsidR="00B96DF5" w:rsidRPr="00812CC9" w14:paraId="760A73B0"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34EBAD59" w14:textId="77777777" w:rsidR="00B96DF5" w:rsidRPr="00812CC9" w:rsidRDefault="00B96DF5" w:rsidP="00B96DF5">
            <w:pPr>
              <w:pStyle w:val="Applicationdirecte"/>
              <w:spacing w:before="0" w:after="0"/>
              <w:jc w:val="center"/>
            </w:pPr>
            <w:r w:rsidRPr="00812CC9">
              <w:t>d)</w:t>
            </w:r>
          </w:p>
        </w:tc>
        <w:tc>
          <w:tcPr>
            <w:tcW w:w="7655" w:type="dxa"/>
            <w:tcBorders>
              <w:top w:val="single" w:sz="4" w:space="0" w:color="auto"/>
              <w:left w:val="single" w:sz="4" w:space="0" w:color="auto"/>
              <w:bottom w:val="single" w:sz="4" w:space="0" w:color="auto"/>
              <w:right w:val="single" w:sz="4" w:space="0" w:color="auto"/>
            </w:tcBorders>
            <w:vAlign w:val="center"/>
          </w:tcPr>
          <w:p w14:paraId="50660CEB" w14:textId="40489CA0"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I rapporti tra le componenti fissa e variabile della remunerazione stabiliti conformemente all</w:t>
            </w:r>
            <w:r w:rsidR="00154A3B">
              <w:rPr>
                <w:rFonts w:ascii="Times New Roman" w:hAnsi="Times New Roman"/>
                <w:sz w:val="24"/>
              </w:rPr>
              <w:t>'</w:t>
            </w:r>
            <w:r w:rsidRPr="00812CC9">
              <w:rPr>
                <w:rFonts w:ascii="Times New Roman" w:hAnsi="Times New Roman"/>
                <w:sz w:val="24"/>
              </w:rPr>
              <w:t>articolo 94, paragrafo 1, lettera g), della direttiva 2013/36/UE (</w:t>
            </w:r>
            <w:r w:rsidR="00154A3B">
              <w:rPr>
                <w:rFonts w:ascii="Times New Roman" w:hAnsi="Times New Roman"/>
                <w:sz w:val="24"/>
              </w:rPr>
              <w:t>"</w:t>
            </w:r>
            <w:r w:rsidRPr="00812CC9">
              <w:rPr>
                <w:rFonts w:ascii="Times New Roman" w:hAnsi="Times New Roman"/>
                <w:sz w:val="24"/>
              </w:rPr>
              <w:t>CRD</w:t>
            </w:r>
            <w:r w:rsidR="00154A3B">
              <w:rPr>
                <w:rFonts w:ascii="Times New Roman" w:hAnsi="Times New Roman"/>
                <w:sz w:val="24"/>
              </w:rPr>
              <w:t>"</w:t>
            </w:r>
            <w:r w:rsidRPr="00812CC9">
              <w:rPr>
                <w:rFonts w:ascii="Times New Roman" w:hAnsi="Times New Roman"/>
                <w:sz w:val="24"/>
              </w:rPr>
              <w:t>)</w:t>
            </w:r>
            <w:r w:rsidRPr="00812CC9">
              <w:rPr>
                <w:rStyle w:val="FootnoteReference"/>
                <w:rFonts w:ascii="Times New Roman" w:hAnsi="Times New Roman"/>
                <w:sz w:val="24"/>
              </w:rPr>
              <w:footnoteReference w:id="51"/>
            </w:r>
            <w:r w:rsidRPr="00812CC9">
              <w:rPr>
                <w:rFonts w:ascii="Times New Roman" w:hAnsi="Times New Roman"/>
                <w:sz w:val="24"/>
              </w:rPr>
              <w:t>.</w:t>
            </w:r>
          </w:p>
        </w:tc>
      </w:tr>
      <w:tr w:rsidR="00B96DF5" w:rsidRPr="00812CC9" w14:paraId="390E8112"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A052712" w14:textId="77777777" w:rsidR="00B96DF5" w:rsidRPr="00812CC9" w:rsidRDefault="00B96DF5" w:rsidP="00B96DF5">
            <w:pPr>
              <w:pStyle w:val="Applicationdirecte"/>
              <w:spacing w:before="0" w:after="0"/>
              <w:jc w:val="center"/>
            </w:pPr>
            <w:r w:rsidRPr="00812CC9">
              <w:t>e)</w:t>
            </w:r>
          </w:p>
        </w:tc>
        <w:tc>
          <w:tcPr>
            <w:tcW w:w="7655" w:type="dxa"/>
            <w:tcBorders>
              <w:top w:val="single" w:sz="4" w:space="0" w:color="auto"/>
              <w:left w:val="single" w:sz="4" w:space="0" w:color="auto"/>
              <w:bottom w:val="single" w:sz="4" w:space="0" w:color="auto"/>
              <w:right w:val="single" w:sz="4" w:space="0" w:color="auto"/>
            </w:tcBorders>
            <w:vAlign w:val="center"/>
          </w:tcPr>
          <w:p w14:paraId="02B88209" w14:textId="2D7E88E2"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Descrizione del modo in cui l</w:t>
            </w:r>
            <w:r w:rsidR="00154A3B">
              <w:rPr>
                <w:rFonts w:ascii="Times New Roman" w:hAnsi="Times New Roman"/>
                <w:sz w:val="24"/>
              </w:rPr>
              <w:t>'</w:t>
            </w:r>
            <w:r w:rsidRPr="00812CC9">
              <w:rPr>
                <w:rFonts w:ascii="Times New Roman" w:hAnsi="Times New Roman"/>
                <w:sz w:val="24"/>
              </w:rPr>
              <w:t>ente cerca di collegare le performance rilevate nel periodo di valutazione ai livelli di remunerazione.</w:t>
            </w:r>
          </w:p>
          <w:p w14:paraId="7B6131FD" w14:textId="77777777"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Le informazioni comprendono:</w:t>
            </w:r>
          </w:p>
          <w:p w14:paraId="5AC7A2E2" w14:textId="000F4C09"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un riepilogo dei principali criteri e metriche di performance dell</w:t>
            </w:r>
            <w:r w:rsidR="00154A3B">
              <w:rPr>
                <w:rFonts w:ascii="Times New Roman" w:hAnsi="Times New Roman"/>
                <w:sz w:val="24"/>
                <w:szCs w:val="24"/>
              </w:rPr>
              <w:t>'</w:t>
            </w:r>
            <w:r w:rsidRPr="00812CC9">
              <w:rPr>
                <w:rFonts w:ascii="Times New Roman" w:hAnsi="Times New Roman"/>
                <w:sz w:val="24"/>
                <w:szCs w:val="24"/>
              </w:rPr>
              <w:t>ente, delle linee di business e delle singole persone;</w:t>
            </w:r>
          </w:p>
          <w:p w14:paraId="37C09F21" w14:textId="103318AD"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un riepilogo di come gli importi della remunerazione variabile individuale sono collegati alle performance individuali e dell</w:t>
            </w:r>
            <w:r w:rsidR="00154A3B">
              <w:rPr>
                <w:rFonts w:ascii="Times New Roman" w:hAnsi="Times New Roman"/>
                <w:sz w:val="24"/>
                <w:szCs w:val="24"/>
              </w:rPr>
              <w:t>'</w:t>
            </w:r>
            <w:r w:rsidRPr="00812CC9">
              <w:rPr>
                <w:rFonts w:ascii="Times New Roman" w:hAnsi="Times New Roman"/>
                <w:sz w:val="24"/>
                <w:szCs w:val="24"/>
              </w:rPr>
              <w:t>ente;</w:t>
            </w:r>
          </w:p>
          <w:p w14:paraId="73A58575" w14:textId="0CD6D868"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informazioni sui criteri utilizzati per determinare l</w:t>
            </w:r>
            <w:r w:rsidR="00154A3B">
              <w:rPr>
                <w:rFonts w:ascii="Times New Roman" w:hAnsi="Times New Roman"/>
                <w:sz w:val="24"/>
                <w:szCs w:val="24"/>
              </w:rPr>
              <w:t>'</w:t>
            </w:r>
            <w:r w:rsidRPr="00812CC9">
              <w:rPr>
                <w:rFonts w:ascii="Times New Roman" w:hAnsi="Times New Roman"/>
                <w:sz w:val="24"/>
                <w:szCs w:val="24"/>
              </w:rPr>
              <w:t>equilibrio tra i diversi tipi di strumenti riconosciuti, tra cui azioni, partecipazioni al capitale equivalenti, opzioni e altri strumenti;</w:t>
            </w:r>
          </w:p>
          <w:p w14:paraId="2FFDDCDB" w14:textId="2A023FC8" w:rsidR="00B96DF5" w:rsidRPr="00812CC9" w:rsidRDefault="00B96DF5" w:rsidP="00B96DF5">
            <w:pPr>
              <w:pStyle w:val="ListParagraph"/>
              <w:numPr>
                <w:ilvl w:val="0"/>
                <w:numId w:val="64"/>
              </w:numPr>
              <w:spacing w:before="60" w:after="120"/>
              <w:jc w:val="both"/>
              <w:rPr>
                <w:rFonts w:ascii="Times New Roman" w:hAnsi="Times New Roman"/>
                <w:sz w:val="24"/>
              </w:rPr>
            </w:pPr>
            <w:r w:rsidRPr="00812CC9">
              <w:rPr>
                <w:rFonts w:ascii="Times New Roman" w:hAnsi="Times New Roman"/>
                <w:sz w:val="24"/>
                <w:szCs w:val="24"/>
              </w:rPr>
              <w:t>informazioni sulle misure che l</w:t>
            </w:r>
            <w:r w:rsidR="00154A3B">
              <w:rPr>
                <w:rFonts w:ascii="Times New Roman" w:hAnsi="Times New Roman"/>
                <w:sz w:val="24"/>
                <w:szCs w:val="24"/>
              </w:rPr>
              <w:t>'</w:t>
            </w:r>
            <w:r w:rsidRPr="00812CC9">
              <w:rPr>
                <w:rFonts w:ascii="Times New Roman" w:hAnsi="Times New Roman"/>
                <w:sz w:val="24"/>
                <w:szCs w:val="24"/>
              </w:rPr>
              <w:t>ente attuerà per adeguare la remunerazione variabile nel caso in cui le metriche di misurazione della performance siano deboli, compresi i criteri dell</w:t>
            </w:r>
            <w:r w:rsidR="00154A3B">
              <w:rPr>
                <w:rFonts w:ascii="Times New Roman" w:hAnsi="Times New Roman"/>
                <w:sz w:val="24"/>
                <w:szCs w:val="24"/>
              </w:rPr>
              <w:t>'</w:t>
            </w:r>
            <w:r w:rsidRPr="00812CC9">
              <w:rPr>
                <w:rFonts w:ascii="Times New Roman" w:hAnsi="Times New Roman"/>
                <w:sz w:val="24"/>
                <w:szCs w:val="24"/>
              </w:rPr>
              <w:t>ente per stabilire tali metriche quando queste sono ritenute deboli. A norma dell</w:t>
            </w:r>
            <w:r w:rsidR="00154A3B">
              <w:rPr>
                <w:rFonts w:ascii="Times New Roman" w:hAnsi="Times New Roman"/>
                <w:sz w:val="24"/>
                <w:szCs w:val="24"/>
              </w:rPr>
              <w:t>'</w:t>
            </w:r>
            <w:r w:rsidRPr="00812CC9">
              <w:rPr>
                <w:rFonts w:ascii="Times New Roman" w:hAnsi="Times New Roman"/>
                <w:sz w:val="24"/>
                <w:szCs w:val="24"/>
              </w:rPr>
              <w:t>articolo 94, paragrafo 1, lettera n), della CRD, la remunerazione variabile che deve essere corrisposta o maturata deve essere giustificata sulla base delle performance dell</w:t>
            </w:r>
            <w:r w:rsidR="00154A3B">
              <w:rPr>
                <w:rFonts w:ascii="Times New Roman" w:hAnsi="Times New Roman"/>
                <w:sz w:val="24"/>
                <w:szCs w:val="24"/>
              </w:rPr>
              <w:t>'</w:t>
            </w:r>
            <w:r w:rsidRPr="00812CC9">
              <w:rPr>
                <w:rFonts w:ascii="Times New Roman" w:hAnsi="Times New Roman"/>
                <w:sz w:val="24"/>
                <w:szCs w:val="24"/>
              </w:rPr>
              <w:t>ente, dell</w:t>
            </w:r>
            <w:r w:rsidR="00154A3B">
              <w:rPr>
                <w:rFonts w:ascii="Times New Roman" w:hAnsi="Times New Roman"/>
                <w:sz w:val="24"/>
                <w:szCs w:val="24"/>
              </w:rPr>
              <w:t>'</w:t>
            </w:r>
            <w:r w:rsidRPr="00812CC9">
              <w:rPr>
                <w:rFonts w:ascii="Times New Roman" w:hAnsi="Times New Roman"/>
                <w:sz w:val="24"/>
                <w:szCs w:val="24"/>
              </w:rPr>
              <w:t>unità aziendale e della persona interessati. Gli enti spiegano i criteri/le soglie per stabilire che la performance è debole e non giustifica la corresponsione o la maturazione della remunerazione variabile.</w:t>
            </w:r>
          </w:p>
        </w:tc>
      </w:tr>
      <w:tr w:rsidR="00B96DF5" w:rsidRPr="00812CC9" w14:paraId="3B88EF43"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C7A5C43" w14:textId="77777777" w:rsidR="00B96DF5" w:rsidRPr="00812CC9" w:rsidRDefault="00B96DF5" w:rsidP="00B96DF5">
            <w:pPr>
              <w:pStyle w:val="Applicationdirecte"/>
              <w:spacing w:before="0" w:after="0"/>
              <w:jc w:val="center"/>
            </w:pPr>
            <w:r w:rsidRPr="00812CC9">
              <w:t>f)</w:t>
            </w:r>
          </w:p>
        </w:tc>
        <w:tc>
          <w:tcPr>
            <w:tcW w:w="7655" w:type="dxa"/>
            <w:tcBorders>
              <w:top w:val="single" w:sz="4" w:space="0" w:color="auto"/>
              <w:left w:val="single" w:sz="4" w:space="0" w:color="auto"/>
              <w:bottom w:val="single" w:sz="4" w:space="0" w:color="auto"/>
              <w:right w:val="single" w:sz="4" w:space="0" w:color="auto"/>
            </w:tcBorders>
            <w:vAlign w:val="center"/>
          </w:tcPr>
          <w:p w14:paraId="7D32768A" w14:textId="77F8B3A3"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Descrizione delle modalità secondo cui l</w:t>
            </w:r>
            <w:r w:rsidR="00154A3B">
              <w:rPr>
                <w:rFonts w:ascii="Times New Roman" w:hAnsi="Times New Roman"/>
                <w:sz w:val="24"/>
              </w:rPr>
              <w:t>'</w:t>
            </w:r>
            <w:r w:rsidRPr="00812CC9">
              <w:rPr>
                <w:rFonts w:ascii="Times New Roman" w:hAnsi="Times New Roman"/>
                <w:sz w:val="24"/>
              </w:rPr>
              <w:t>ente cerca di adeguare la remunerazione per tenere conto delle performance a lungo termine.</w:t>
            </w:r>
          </w:p>
          <w:p w14:paraId="13FA843F" w14:textId="77777777"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Le informazioni comprendono:</w:t>
            </w:r>
          </w:p>
          <w:p w14:paraId="0CB01EF6" w14:textId="5F15D839"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un riepilogo della politica dell</w:t>
            </w:r>
            <w:r w:rsidR="00154A3B">
              <w:rPr>
                <w:rFonts w:ascii="Times New Roman" w:hAnsi="Times New Roman"/>
                <w:sz w:val="24"/>
                <w:szCs w:val="24"/>
              </w:rPr>
              <w:t>'</w:t>
            </w:r>
            <w:r w:rsidRPr="00812CC9">
              <w:rPr>
                <w:rFonts w:ascii="Times New Roman" w:hAnsi="Times New Roman"/>
                <w:sz w:val="24"/>
                <w:szCs w:val="24"/>
              </w:rPr>
              <w:t>ente in materia di differimento, pagamento in strumenti, periodi di mantenimento e maturazione della remunerazione variabile, anche laddove differisce tra il personale o le categorie di personale;</w:t>
            </w:r>
          </w:p>
          <w:p w14:paraId="5BA06E13" w14:textId="11E47B70"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informazioni sui criteri dell</w:t>
            </w:r>
            <w:r w:rsidR="00154A3B">
              <w:rPr>
                <w:rFonts w:ascii="Times New Roman" w:hAnsi="Times New Roman"/>
                <w:sz w:val="24"/>
                <w:szCs w:val="24"/>
              </w:rPr>
              <w:t>'</w:t>
            </w:r>
            <w:r w:rsidRPr="00812CC9">
              <w:rPr>
                <w:rFonts w:ascii="Times New Roman" w:hAnsi="Times New Roman"/>
                <w:sz w:val="24"/>
                <w:szCs w:val="24"/>
              </w:rPr>
              <w:t>ente per le rettifiche ex post (malus durante il periodo di differimento e restituzione dopo la maturazione, se consentiti dal diritto nazionale);</w:t>
            </w:r>
          </w:p>
          <w:p w14:paraId="34ABBD46" w14:textId="77777777" w:rsidR="00B96DF5" w:rsidRPr="00812CC9" w:rsidRDefault="00B96DF5" w:rsidP="00B96DF5">
            <w:pPr>
              <w:pStyle w:val="ListParagraph"/>
              <w:numPr>
                <w:ilvl w:val="0"/>
                <w:numId w:val="64"/>
              </w:numPr>
              <w:spacing w:before="60" w:after="120"/>
              <w:jc w:val="both"/>
              <w:rPr>
                <w:rFonts w:ascii="Times New Roman" w:hAnsi="Times New Roman"/>
                <w:b/>
                <w:sz w:val="24"/>
                <w:szCs w:val="24"/>
              </w:rPr>
            </w:pPr>
            <w:r w:rsidRPr="00812CC9">
              <w:rPr>
                <w:rFonts w:ascii="Times New Roman" w:hAnsi="Times New Roman"/>
                <w:sz w:val="24"/>
                <w:szCs w:val="24"/>
              </w:rPr>
              <w:t>se del caso, requisiti di partecipazione azionaria che possono essere imposti al personale più rilevante.</w:t>
            </w:r>
          </w:p>
        </w:tc>
      </w:tr>
      <w:tr w:rsidR="00B96DF5" w:rsidRPr="00812CC9" w14:paraId="1CCA515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0F4FA619" w14:textId="77777777" w:rsidR="00B96DF5" w:rsidRPr="00812CC9" w:rsidRDefault="00B96DF5" w:rsidP="00B96DF5">
            <w:pPr>
              <w:pStyle w:val="Applicationdirecte"/>
              <w:spacing w:before="0" w:after="0"/>
              <w:jc w:val="center"/>
            </w:pPr>
            <w:r w:rsidRPr="00812CC9">
              <w:t>g)</w:t>
            </w:r>
          </w:p>
        </w:tc>
        <w:tc>
          <w:tcPr>
            <w:tcW w:w="7655" w:type="dxa"/>
            <w:tcBorders>
              <w:top w:val="single" w:sz="4" w:space="0" w:color="auto"/>
              <w:left w:val="single" w:sz="4" w:space="0" w:color="auto"/>
              <w:bottom w:val="single" w:sz="4" w:space="0" w:color="auto"/>
              <w:right w:val="single" w:sz="4" w:space="0" w:color="auto"/>
            </w:tcBorders>
            <w:vAlign w:val="center"/>
          </w:tcPr>
          <w:p w14:paraId="7DA3CEDE" w14:textId="545967F5"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La descrizione dei principali parametri e delle motivazioni per qualsiasi regime di remunerazione variabile e di ogni altra prestazione non monetaria conformemente all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450, paragrafo</w:t>
            </w:r>
            <w:r w:rsidR="00E15FE5" w:rsidRPr="00812CC9">
              <w:rPr>
                <w:rFonts w:ascii="Times New Roman" w:hAnsi="Times New Roman"/>
                <w:sz w:val="24"/>
              </w:rPr>
              <w:t> </w:t>
            </w:r>
            <w:r w:rsidRPr="00812CC9">
              <w:rPr>
                <w:rFonts w:ascii="Times New Roman" w:hAnsi="Times New Roman"/>
                <w:sz w:val="24"/>
              </w:rPr>
              <w:t>1, lettera</w:t>
            </w:r>
            <w:r w:rsidR="00E15FE5" w:rsidRPr="00812CC9">
              <w:rPr>
                <w:rFonts w:ascii="Times New Roman" w:hAnsi="Times New Roman"/>
                <w:sz w:val="24"/>
              </w:rPr>
              <w:t> </w:t>
            </w:r>
            <w:r w:rsidRPr="00812CC9">
              <w:rPr>
                <w:rFonts w:ascii="Times New Roman" w:hAnsi="Times New Roman"/>
                <w:sz w:val="24"/>
              </w:rPr>
              <w:t>f), del CRR. Le informazioni comprendono:</w:t>
            </w:r>
          </w:p>
          <w:p w14:paraId="104406EC" w14:textId="77777777" w:rsidR="00B96DF5" w:rsidRPr="00812CC9" w:rsidRDefault="00B96DF5" w:rsidP="00B96DF5">
            <w:pPr>
              <w:pStyle w:val="ListParagraph"/>
              <w:numPr>
                <w:ilvl w:val="0"/>
                <w:numId w:val="64"/>
              </w:numPr>
              <w:spacing w:before="60" w:after="120"/>
              <w:jc w:val="both"/>
              <w:rPr>
                <w:rFonts w:ascii="Times New Roman" w:hAnsi="Times New Roman"/>
                <w:sz w:val="24"/>
                <w:szCs w:val="24"/>
              </w:rPr>
            </w:pPr>
            <w:r w:rsidRPr="00812CC9">
              <w:rPr>
                <w:rFonts w:ascii="Times New Roman" w:hAnsi="Times New Roman"/>
                <w:sz w:val="24"/>
                <w:szCs w:val="24"/>
              </w:rPr>
              <w:t>informazioni sugli indicatori specifici di rischio/performance utilizzati per determinare le componenti variabili della remunerazione e i criteri utilizzati per determinare il bilanciamento tra i diversi tipi di strumenti riconosciuti, comprese azioni, partecipazioni al capitale equivalenti, strumenti collegati alle azioni, strumenti non monetari equivalenti, opzioni e altri strumenti.</w:t>
            </w:r>
          </w:p>
        </w:tc>
      </w:tr>
      <w:tr w:rsidR="00B96DF5" w:rsidRPr="00812CC9" w14:paraId="272878B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189F6CFF" w14:textId="77777777" w:rsidR="00B96DF5" w:rsidRPr="00812CC9" w:rsidRDefault="00B96DF5" w:rsidP="00B96DF5">
            <w:pPr>
              <w:pStyle w:val="Applicationdirecte"/>
              <w:spacing w:before="0" w:after="0"/>
              <w:jc w:val="center"/>
            </w:pPr>
            <w:r w:rsidRPr="00812CC9">
              <w:t>h)</w:t>
            </w:r>
          </w:p>
        </w:tc>
        <w:tc>
          <w:tcPr>
            <w:tcW w:w="7655" w:type="dxa"/>
            <w:tcBorders>
              <w:top w:val="single" w:sz="4" w:space="0" w:color="auto"/>
              <w:left w:val="single" w:sz="4" w:space="0" w:color="auto"/>
              <w:bottom w:val="single" w:sz="4" w:space="0" w:color="auto"/>
              <w:right w:val="single" w:sz="4" w:space="0" w:color="auto"/>
            </w:tcBorders>
            <w:vAlign w:val="center"/>
          </w:tcPr>
          <w:p w14:paraId="372525D0" w14:textId="026ABEB6" w:rsidR="00B96DF5" w:rsidRPr="00812CC9" w:rsidRDefault="00B96DF5" w:rsidP="00E15FE5">
            <w:pPr>
              <w:spacing w:before="60" w:after="120"/>
              <w:jc w:val="both"/>
              <w:rPr>
                <w:rFonts w:ascii="Times New Roman" w:hAnsi="Times New Roman"/>
                <w:sz w:val="24"/>
              </w:rPr>
            </w:pPr>
            <w:r w:rsidRPr="00812CC9">
              <w:rPr>
                <w:rFonts w:ascii="Times New Roman" w:hAnsi="Times New Roman"/>
                <w:sz w:val="24"/>
              </w:rPr>
              <w:t>A richiesta dello Stato membro pertinente o dell</w:t>
            </w:r>
            <w:r w:rsidR="00154A3B">
              <w:rPr>
                <w:rFonts w:ascii="Times New Roman" w:hAnsi="Times New Roman"/>
                <w:sz w:val="24"/>
              </w:rPr>
              <w:t>'</w:t>
            </w:r>
            <w:r w:rsidRPr="00812CC9">
              <w:rPr>
                <w:rFonts w:ascii="Times New Roman" w:hAnsi="Times New Roman"/>
                <w:sz w:val="24"/>
              </w:rPr>
              <w:t>autorità competente, la remunerazione complessiva per ciascun membro dell</w:t>
            </w:r>
            <w:r w:rsidR="00154A3B">
              <w:rPr>
                <w:rFonts w:ascii="Times New Roman" w:hAnsi="Times New Roman"/>
                <w:sz w:val="24"/>
              </w:rPr>
              <w:t>'</w:t>
            </w:r>
            <w:r w:rsidRPr="00812CC9">
              <w:rPr>
                <w:rFonts w:ascii="Times New Roman" w:hAnsi="Times New Roman"/>
                <w:sz w:val="24"/>
              </w:rPr>
              <w:t>organo di amministrazione o dell</w:t>
            </w:r>
            <w:r w:rsidR="00154A3B">
              <w:rPr>
                <w:rFonts w:ascii="Times New Roman" w:hAnsi="Times New Roman"/>
                <w:sz w:val="24"/>
              </w:rPr>
              <w:t>'</w:t>
            </w:r>
            <w:r w:rsidRPr="00812CC9">
              <w:rPr>
                <w:rFonts w:ascii="Times New Roman" w:hAnsi="Times New Roman"/>
                <w:sz w:val="24"/>
              </w:rPr>
              <w:t>alta dirigenza, conformemente all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450, paragrafo 1, lettera j), del CRR.</w:t>
            </w:r>
          </w:p>
        </w:tc>
      </w:tr>
      <w:tr w:rsidR="00B96DF5" w:rsidRPr="00812CC9" w14:paraId="55DA7E3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56AC3B14" w14:textId="77777777" w:rsidR="00B96DF5" w:rsidRPr="00812CC9" w:rsidRDefault="00B96DF5" w:rsidP="00B96DF5">
            <w:pPr>
              <w:pStyle w:val="Applicationdirecte"/>
              <w:spacing w:before="0" w:after="0"/>
              <w:jc w:val="center"/>
            </w:pPr>
            <w:r w:rsidRPr="00812CC9">
              <w:t>i)</w:t>
            </w:r>
          </w:p>
        </w:tc>
        <w:tc>
          <w:tcPr>
            <w:tcW w:w="7655" w:type="dxa"/>
            <w:tcBorders>
              <w:top w:val="single" w:sz="4" w:space="0" w:color="auto"/>
              <w:left w:val="single" w:sz="4" w:space="0" w:color="auto"/>
              <w:bottom w:val="single" w:sz="4" w:space="0" w:color="auto"/>
              <w:right w:val="single" w:sz="4" w:space="0" w:color="auto"/>
            </w:tcBorders>
            <w:vAlign w:val="center"/>
          </w:tcPr>
          <w:p w14:paraId="2863615B" w14:textId="1ACC4FF9"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Informazioni sull</w:t>
            </w:r>
            <w:r w:rsidR="00154A3B">
              <w:rPr>
                <w:rFonts w:ascii="Times New Roman" w:hAnsi="Times New Roman"/>
                <w:sz w:val="24"/>
              </w:rPr>
              <w:t>'</w:t>
            </w:r>
            <w:r w:rsidRPr="00812CC9">
              <w:rPr>
                <w:rFonts w:ascii="Times New Roman" w:hAnsi="Times New Roman"/>
                <w:sz w:val="24"/>
              </w:rPr>
              <w:t>eventuale applicazione all</w:t>
            </w:r>
            <w:r w:rsidR="00154A3B">
              <w:rPr>
                <w:rFonts w:ascii="Times New Roman" w:hAnsi="Times New Roman"/>
                <w:sz w:val="24"/>
              </w:rPr>
              <w:t>'</w:t>
            </w:r>
            <w:r w:rsidRPr="00812CC9">
              <w:rPr>
                <w:rFonts w:ascii="Times New Roman" w:hAnsi="Times New Roman"/>
                <w:sz w:val="24"/>
              </w:rPr>
              <w:t>ente di una deroga di cui all</w:t>
            </w:r>
            <w:r w:rsidR="00154A3B">
              <w:rPr>
                <w:rFonts w:ascii="Times New Roman" w:hAnsi="Times New Roman"/>
                <w:sz w:val="24"/>
              </w:rPr>
              <w:t>'</w:t>
            </w:r>
            <w:r w:rsidRPr="00812CC9">
              <w:rPr>
                <w:rFonts w:ascii="Times New Roman" w:hAnsi="Times New Roman"/>
                <w:sz w:val="24"/>
              </w:rPr>
              <w:t>articolo 94, paragrafo 3, della CRD, conformemente all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450, paragrafo 1, lettera k), del CRR.</w:t>
            </w:r>
          </w:p>
          <w:p w14:paraId="079AB9E7" w14:textId="3746637C"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Ai fini di questo punto, gli enti che beneficiano di tale deroga indicano se essa si basa sull</w:t>
            </w:r>
            <w:r w:rsidR="00154A3B">
              <w:rPr>
                <w:rFonts w:ascii="Times New Roman" w:hAnsi="Times New Roman"/>
                <w:sz w:val="24"/>
              </w:rPr>
              <w:t>'</w:t>
            </w:r>
            <w:r w:rsidRPr="00812CC9">
              <w:rPr>
                <w:rFonts w:ascii="Times New Roman" w:hAnsi="Times New Roman"/>
                <w:sz w:val="24"/>
              </w:rPr>
              <w:t>articolo 94, paragrafo 3, lettera a) e/o lettera b), della CRD. Essi indicano inoltre a quali dei requisiti di remunerazione applicano la deroga o le deroghe (ossia l</w:t>
            </w:r>
            <w:r w:rsidR="00154A3B">
              <w:rPr>
                <w:rFonts w:ascii="Times New Roman" w:hAnsi="Times New Roman"/>
                <w:sz w:val="24"/>
              </w:rPr>
              <w:t>'</w:t>
            </w:r>
            <w:r w:rsidRPr="00812CC9">
              <w:rPr>
                <w:rFonts w:ascii="Times New Roman" w:hAnsi="Times New Roman"/>
                <w:sz w:val="24"/>
              </w:rPr>
              <w:t>articolo 94, paragrafo 1, lettere l) e/o m) e/od o), della CRD), il numero dei membri del personale che beneficiano della deroga o delle deroghe e la loro remunerazione complessiva, suddivisa in remunerazione fissa e remunerazione variabile.</w:t>
            </w:r>
          </w:p>
        </w:tc>
      </w:tr>
      <w:tr w:rsidR="00B96DF5" w:rsidRPr="00812CC9" w14:paraId="56319D7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3A295076" w14:textId="77777777" w:rsidR="00B96DF5" w:rsidRPr="00812CC9" w:rsidRDefault="00B96DF5" w:rsidP="00B96DF5">
            <w:pPr>
              <w:pStyle w:val="Applicationdirecte"/>
              <w:spacing w:before="0" w:after="0"/>
              <w:jc w:val="center"/>
            </w:pPr>
            <w:r w:rsidRPr="00812CC9">
              <w:t>j)</w:t>
            </w:r>
          </w:p>
        </w:tc>
        <w:tc>
          <w:tcPr>
            <w:tcW w:w="7655" w:type="dxa"/>
            <w:tcBorders>
              <w:top w:val="single" w:sz="4" w:space="0" w:color="auto"/>
              <w:left w:val="single" w:sz="4" w:space="0" w:color="auto"/>
              <w:bottom w:val="single" w:sz="4" w:space="0" w:color="auto"/>
              <w:right w:val="single" w:sz="4" w:space="0" w:color="auto"/>
            </w:tcBorders>
            <w:vAlign w:val="center"/>
          </w:tcPr>
          <w:p w14:paraId="5E008D17" w14:textId="598E91DD"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I grandi enti pubblicano informazioni quantitative sulla remunerazione dell</w:t>
            </w:r>
            <w:r w:rsidR="00154A3B">
              <w:rPr>
                <w:rFonts w:ascii="Times New Roman" w:hAnsi="Times New Roman"/>
                <w:sz w:val="24"/>
              </w:rPr>
              <w:t>'</w:t>
            </w:r>
            <w:r w:rsidRPr="00812CC9">
              <w:rPr>
                <w:rFonts w:ascii="Times New Roman" w:hAnsi="Times New Roman"/>
                <w:sz w:val="24"/>
              </w:rPr>
              <w:t>organo di amministrazione collettiva, distinguendo tra i membri esecutivi e non esecutivi, conformemente all</w:t>
            </w:r>
            <w:r w:rsidR="00154A3B">
              <w:rPr>
                <w:rFonts w:ascii="Times New Roman" w:hAnsi="Times New Roman"/>
                <w:sz w:val="24"/>
              </w:rPr>
              <w:t>'</w:t>
            </w:r>
            <w:r w:rsidRPr="00812CC9">
              <w:rPr>
                <w:rFonts w:ascii="Times New Roman" w:hAnsi="Times New Roman"/>
                <w:sz w:val="24"/>
              </w:rPr>
              <w:t>articolo 450, paragrafo 2, del CRR.</w:t>
            </w:r>
          </w:p>
        </w:tc>
      </w:tr>
    </w:tbl>
    <w:p w14:paraId="3E29BE13" w14:textId="77777777" w:rsidR="00B96DF5" w:rsidRPr="00812CC9" w:rsidRDefault="00B96DF5" w:rsidP="00B96DF5">
      <w:pPr>
        <w:pStyle w:val="Titlelevel2"/>
        <w:spacing w:before="120" w:after="120"/>
        <w:rPr>
          <w:rFonts w:ascii="Times New Roman" w:hAnsi="Times New Roman" w:cs="Times New Roman"/>
          <w:b/>
          <w:color w:val="auto"/>
          <w:sz w:val="24"/>
        </w:rPr>
      </w:pPr>
    </w:p>
    <w:p w14:paraId="626DA9FB" w14:textId="0EA88D44" w:rsidR="00B96DF5" w:rsidRPr="00812CC9" w:rsidRDefault="00B96DF5" w:rsidP="00B96DF5">
      <w:pPr>
        <w:pStyle w:val="Titlelevel2"/>
        <w:spacing w:before="120" w:after="120"/>
        <w:rPr>
          <w:rFonts w:ascii="Times New Roman" w:hAnsi="Times New Roman" w:cs="Times New Roman"/>
          <w:color w:val="auto"/>
          <w:sz w:val="24"/>
        </w:rPr>
      </w:pPr>
      <w:r w:rsidRPr="00812CC9">
        <w:rPr>
          <w:rFonts w:ascii="Times New Roman" w:hAnsi="Times New Roman"/>
          <w:b/>
          <w:color w:val="auto"/>
          <w:sz w:val="24"/>
        </w:rPr>
        <w:t>Modello EU REM1: remunerazione riconosciuta per l</w:t>
      </w:r>
      <w:r w:rsidR="00154A3B">
        <w:rPr>
          <w:rFonts w:ascii="Times New Roman" w:hAnsi="Times New Roman"/>
          <w:b/>
          <w:color w:val="auto"/>
          <w:sz w:val="24"/>
        </w:rPr>
        <w:t>'</w:t>
      </w:r>
      <w:r w:rsidRPr="00812CC9">
        <w:rPr>
          <w:rFonts w:ascii="Times New Roman" w:hAnsi="Times New Roman"/>
          <w:b/>
          <w:color w:val="auto"/>
          <w:sz w:val="24"/>
        </w:rPr>
        <w:t>esercizio</w:t>
      </w:r>
      <w:r w:rsidR="00725234">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241EF32D" w14:textId="3BD06AF5"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applicano le istruzioni fornite di seguito nel presente allegato per compilare il modello EU REM1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 in applicazione dell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lettera h), punti i) e ii), del CRR.</w:t>
      </w:r>
    </w:p>
    <w:p w14:paraId="5263DBE4" w14:textId="77777777" w:rsidR="00B96DF5" w:rsidRPr="00812CC9" w:rsidRDefault="00B96DF5" w:rsidP="00B96DF5">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42BB065F"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78BCC"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CC5548E" w14:textId="77777777" w:rsidTr="00B96DF5">
        <w:trPr>
          <w:trHeight w:val="238"/>
        </w:trPr>
        <w:tc>
          <w:tcPr>
            <w:tcW w:w="1384" w:type="dxa"/>
            <w:shd w:val="clear" w:color="auto" w:fill="D9D9D9" w:themeFill="background1" w:themeFillShade="D9"/>
          </w:tcPr>
          <w:p w14:paraId="1BF04E9E" w14:textId="77777777" w:rsidR="00B96DF5" w:rsidRPr="00812CC9" w:rsidRDefault="00B96DF5" w:rsidP="00B96DF5">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D04D0A6"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B8EB47E"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49CD49"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1 e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55538B" w14:textId="77777777" w:rsidR="00B96DF5" w:rsidRPr="00812CC9" w:rsidRDefault="00B96DF5" w:rsidP="00B96DF5">
            <w:pPr>
              <w:autoSpaceDE w:val="0"/>
              <w:autoSpaceDN w:val="0"/>
              <w:adjustRightInd w:val="0"/>
              <w:spacing w:after="120"/>
              <w:rPr>
                <w:rFonts w:ascii="Times New Roman" w:hAnsi="Times New Roman"/>
                <w:sz w:val="24"/>
              </w:rPr>
            </w:pPr>
            <w:r w:rsidRPr="00812CC9">
              <w:rPr>
                <w:rFonts w:ascii="Times New Roman" w:hAnsi="Times New Roman"/>
                <w:sz w:val="24"/>
              </w:rPr>
              <w:t>Numero dei membri del personale più rilevante</w:t>
            </w:r>
          </w:p>
          <w:p w14:paraId="1772D62A" w14:textId="6C1BC584"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numero dei membri del personale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all</w:t>
            </w:r>
            <w:r w:rsidR="00154A3B">
              <w:rPr>
                <w:rFonts w:ascii="Times New Roman" w:hAnsi="Times New Roman"/>
                <w:sz w:val="24"/>
              </w:rPr>
              <w:t>'</w:t>
            </w:r>
            <w:r w:rsidRPr="00812CC9">
              <w:rPr>
                <w:rFonts w:ascii="Times New Roman" w:hAnsi="Times New Roman"/>
                <w:sz w:val="24"/>
              </w:rPr>
              <w:t>articolo 92 della CRD e al regolamento delegato della Commissione sul personale più rilevante</w:t>
            </w:r>
            <w:r w:rsidRPr="00812CC9">
              <w:rPr>
                <w:rStyle w:val="FootnoteReference"/>
                <w:rFonts w:ascii="Times New Roman" w:hAnsi="Times New Roman" w:cs="Times New Roman"/>
                <w:sz w:val="24"/>
                <w:szCs w:val="24"/>
              </w:rPr>
              <w:footnoteReference w:id="52"/>
            </w:r>
            <w:r w:rsidRPr="00812CC9">
              <w:rPr>
                <w:rFonts w:ascii="Times New Roman" w:hAnsi="Times New Roman"/>
                <w:sz w:val="24"/>
              </w:rPr>
              <w:t xml:space="preserve"> che attua l</w:t>
            </w:r>
            <w:r w:rsidR="00154A3B">
              <w:rPr>
                <w:rFonts w:ascii="Times New Roman" w:hAnsi="Times New Roman"/>
                <w:sz w:val="24"/>
              </w:rPr>
              <w:t>'</w:t>
            </w:r>
            <w:r w:rsidRPr="00812CC9">
              <w:rPr>
                <w:rFonts w:ascii="Times New Roman" w:hAnsi="Times New Roman"/>
                <w:sz w:val="24"/>
              </w:rPr>
              <w:t>articolo 94, paragrafo 2, della CRD (personale più rilevante) e che sono beneficiari delle componenti della remunerazione elencate in questo modello. Il calcolo è effettuato utilizzando il metodo ETP (equivalenti a tempo pieno) per il personale più rilevante diverso dai membri dell</w:t>
            </w:r>
            <w:r w:rsidR="00154A3B">
              <w:rPr>
                <w:rFonts w:ascii="Times New Roman" w:hAnsi="Times New Roman"/>
                <w:sz w:val="24"/>
              </w:rPr>
              <w:t>'</w:t>
            </w:r>
            <w:r w:rsidRPr="00812CC9">
              <w:rPr>
                <w:rFonts w:ascii="Times New Roman" w:hAnsi="Times New Roman"/>
                <w:sz w:val="24"/>
              </w:rPr>
              <w:t>organo di amministrazione, il cui numero è indicato in termini di effettivi.</w:t>
            </w:r>
          </w:p>
        </w:tc>
      </w:tr>
      <w:tr w:rsidR="00B96DF5" w:rsidRPr="00812CC9" w14:paraId="5A2F7D97"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AF1832"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400884" w14:textId="77777777" w:rsidR="00B96DF5" w:rsidRPr="00812CC9" w:rsidRDefault="00B96DF5" w:rsidP="00B96DF5">
            <w:pPr>
              <w:autoSpaceDE w:val="0"/>
              <w:autoSpaceDN w:val="0"/>
              <w:adjustRightInd w:val="0"/>
              <w:spacing w:after="120"/>
              <w:rPr>
                <w:rFonts w:ascii="Times New Roman" w:hAnsi="Times New Roman"/>
                <w:sz w:val="24"/>
              </w:rPr>
            </w:pPr>
            <w:r w:rsidRPr="00812CC9">
              <w:rPr>
                <w:rFonts w:ascii="Times New Roman" w:hAnsi="Times New Roman"/>
                <w:sz w:val="24"/>
              </w:rPr>
              <w:t>Remunerazione fissa complessiva</w:t>
            </w:r>
          </w:p>
          <w:p w14:paraId="279354F8" w14:textId="77777777"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Somma degli importi nelle righe da 3 a 7 di questo modello.</w:t>
            </w:r>
          </w:p>
        </w:tc>
      </w:tr>
      <w:tr w:rsidR="00B96DF5" w:rsidRPr="00812CC9" w14:paraId="2B8238C5"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F1FF57"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DDA59D" w14:textId="77777777" w:rsidR="00B96DF5" w:rsidRPr="00812CC9" w:rsidRDefault="00B96DF5" w:rsidP="00B96DF5">
            <w:pPr>
              <w:autoSpaceDE w:val="0"/>
              <w:autoSpaceDN w:val="0"/>
              <w:adjustRightInd w:val="0"/>
              <w:spacing w:after="120"/>
              <w:rPr>
                <w:rFonts w:ascii="Times New Roman" w:hAnsi="Times New Roman"/>
                <w:sz w:val="24"/>
              </w:rPr>
            </w:pPr>
            <w:r w:rsidRPr="00812CC9">
              <w:rPr>
                <w:rFonts w:ascii="Times New Roman" w:hAnsi="Times New Roman"/>
                <w:sz w:val="24"/>
              </w:rPr>
              <w:t>Di cui in contanti</w:t>
            </w:r>
          </w:p>
          <w:p w14:paraId="32275F5D" w14:textId="4493ABB9"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in contanti nell</w:t>
            </w:r>
            <w:r w:rsidR="00154A3B">
              <w:rPr>
                <w:rFonts w:ascii="Times New Roman" w:hAnsi="Times New Roman"/>
                <w:sz w:val="24"/>
              </w:rPr>
              <w:t>'</w:t>
            </w:r>
            <w:r w:rsidRPr="00812CC9">
              <w:rPr>
                <w:rFonts w:ascii="Times New Roman" w:hAnsi="Times New Roman"/>
                <w:sz w:val="24"/>
              </w:rPr>
              <w:t>ambito della remunerazione fissa.</w:t>
            </w:r>
          </w:p>
        </w:tc>
      </w:tr>
      <w:tr w:rsidR="00B96DF5" w:rsidRPr="00812CC9" w14:paraId="1A0A4C8B"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C8AA12"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313979" w14:textId="77777777" w:rsidR="00B96DF5" w:rsidRPr="00812CC9" w:rsidRDefault="00B96DF5" w:rsidP="00B96DF5">
            <w:pPr>
              <w:autoSpaceDE w:val="0"/>
              <w:autoSpaceDN w:val="0"/>
              <w:adjustRightInd w:val="0"/>
              <w:spacing w:after="120"/>
              <w:rPr>
                <w:rFonts w:ascii="Times New Roman" w:hAnsi="Times New Roman"/>
                <w:sz w:val="24"/>
              </w:rPr>
            </w:pPr>
            <w:r w:rsidRPr="00812CC9">
              <w:rPr>
                <w:rFonts w:ascii="Times New Roman" w:hAnsi="Times New Roman"/>
                <w:sz w:val="24"/>
              </w:rPr>
              <w:t>Di cui azioni o partecipazioni al capitale equivalenti</w:t>
            </w:r>
          </w:p>
          <w:p w14:paraId="3976B4FE" w14:textId="77AEAE9C"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La somma degli importi delle azioni o delle partecipazioni al capitale equivalenti, in funzione della struttura giuridica dell</w:t>
            </w:r>
            <w:r w:rsidR="00154A3B">
              <w:rPr>
                <w:rFonts w:ascii="Times New Roman" w:hAnsi="Times New Roman"/>
                <w:sz w:val="24"/>
              </w:rPr>
              <w:t>'</w:t>
            </w:r>
            <w:r w:rsidRPr="00812CC9">
              <w:rPr>
                <w:rFonts w:ascii="Times New Roman" w:hAnsi="Times New Roman"/>
                <w:sz w:val="24"/>
              </w:rPr>
              <w:t>ente interessato,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fissa.</w:t>
            </w:r>
          </w:p>
        </w:tc>
      </w:tr>
      <w:tr w:rsidR="00B96DF5" w:rsidRPr="00812CC9" w14:paraId="071A14A1"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82722ED"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0739AF1" w14:textId="77777777" w:rsidR="00B96DF5" w:rsidRPr="00812CC9" w:rsidRDefault="00B96DF5" w:rsidP="00B96DF5">
            <w:pPr>
              <w:autoSpaceDE w:val="0"/>
              <w:autoSpaceDN w:val="0"/>
              <w:adjustRightInd w:val="0"/>
              <w:spacing w:after="120"/>
              <w:rPr>
                <w:rFonts w:ascii="Times New Roman" w:hAnsi="Times New Roman"/>
                <w:sz w:val="24"/>
              </w:rPr>
            </w:pPr>
            <w:r w:rsidRPr="00812CC9">
              <w:rPr>
                <w:rFonts w:ascii="Times New Roman" w:hAnsi="Times New Roman"/>
                <w:sz w:val="24"/>
              </w:rPr>
              <w:t xml:space="preserve">Di cui strumenti collegati alle azioni o strumenti non monetari equivalenti </w:t>
            </w:r>
          </w:p>
          <w:p w14:paraId="5E0BD5E8" w14:textId="2CEBD275"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La somma degli importi degli strumenti collegati alle azioni o degli strumenti non monetari equivalenti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fissa.</w:t>
            </w:r>
          </w:p>
        </w:tc>
      </w:tr>
      <w:tr w:rsidR="00B96DF5" w:rsidRPr="00812CC9" w14:paraId="2BE482E9"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9614D2"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A975D6"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altri strumenti</w:t>
            </w:r>
          </w:p>
          <w:p w14:paraId="361A5967" w14:textId="1A94A85B" w:rsidR="00B96DF5" w:rsidRPr="00812CC9" w:rsidRDefault="00B96DF5" w:rsidP="00E15FE5">
            <w:pPr>
              <w:autoSpaceDE w:val="0"/>
              <w:autoSpaceDN w:val="0"/>
              <w:adjustRightInd w:val="0"/>
              <w:spacing w:after="100"/>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degli altri strumenti di cui all</w:t>
            </w:r>
            <w:r w:rsidR="00154A3B">
              <w:rPr>
                <w:rFonts w:ascii="Times New Roman" w:hAnsi="Times New Roman"/>
                <w:sz w:val="24"/>
              </w:rPr>
              <w:t>'</w:t>
            </w:r>
            <w:r w:rsidRPr="00812CC9">
              <w:rPr>
                <w:rFonts w:ascii="Times New Roman" w:hAnsi="Times New Roman"/>
                <w:sz w:val="24"/>
              </w:rPr>
              <w:t>articolo 94, paragrafo 1, lettera l), punto ii), della CRD, nell</w:t>
            </w:r>
            <w:r w:rsidR="00154A3B">
              <w:rPr>
                <w:rFonts w:ascii="Times New Roman" w:hAnsi="Times New Roman"/>
                <w:sz w:val="24"/>
              </w:rPr>
              <w:t>'</w:t>
            </w:r>
            <w:r w:rsidRPr="00812CC9">
              <w:rPr>
                <w:rFonts w:ascii="Times New Roman" w:hAnsi="Times New Roman"/>
                <w:sz w:val="24"/>
              </w:rPr>
              <w:t>ambito della remunerazione fissa.</w:t>
            </w:r>
          </w:p>
        </w:tc>
      </w:tr>
      <w:tr w:rsidR="00B96DF5" w:rsidRPr="00812CC9" w14:paraId="7D498B40"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EEAD9"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048E9A"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altre forme</w:t>
            </w:r>
          </w:p>
          <w:p w14:paraId="21DF88E2" w14:textId="565B3F89"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Gli importi della remunerazione fissa riconosciuti per l</w:t>
            </w:r>
            <w:r w:rsidR="00154A3B">
              <w:rPr>
                <w:rFonts w:ascii="Times New Roman" w:hAnsi="Times New Roman"/>
                <w:sz w:val="24"/>
              </w:rPr>
              <w:t>'</w:t>
            </w:r>
            <w:r w:rsidRPr="00812CC9">
              <w:rPr>
                <w:rFonts w:ascii="Times New Roman" w:hAnsi="Times New Roman"/>
                <w:sz w:val="24"/>
              </w:rPr>
              <w:t xml:space="preserve">esercizio diversi da quelli indicati in altre righe sotto la voce </w:t>
            </w:r>
            <w:r w:rsidR="00154A3B">
              <w:rPr>
                <w:rFonts w:ascii="Times New Roman" w:hAnsi="Times New Roman"/>
                <w:sz w:val="24"/>
              </w:rPr>
              <w:t>"</w:t>
            </w:r>
            <w:r w:rsidRPr="00812CC9">
              <w:rPr>
                <w:rFonts w:ascii="Times New Roman" w:hAnsi="Times New Roman"/>
                <w:sz w:val="24"/>
              </w:rPr>
              <w:t>remunerazione fissa complessiva</w:t>
            </w:r>
            <w:r w:rsidR="00154A3B">
              <w:rPr>
                <w:rFonts w:ascii="Times New Roman" w:hAnsi="Times New Roman"/>
                <w:sz w:val="24"/>
              </w:rPr>
              <w:t>"</w:t>
            </w:r>
            <w:r w:rsidRPr="00812CC9">
              <w:rPr>
                <w:rFonts w:ascii="Times New Roman" w:hAnsi="Times New Roman"/>
                <w:sz w:val="24"/>
              </w:rPr>
              <w:t>.</w:t>
            </w:r>
          </w:p>
          <w:p w14:paraId="1792FEE6" w14:textId="13B4BF5A"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Possono essere inclusi i congrui versamenti pensionistici regolari o i benefici (ove tali benefici non considerino i criteri di risulta</w:t>
            </w:r>
            <w:r w:rsidR="00E15FE5" w:rsidRPr="00812CC9">
              <w:rPr>
                <w:rFonts w:ascii="Times New Roman" w:hAnsi="Times New Roman"/>
                <w:sz w:val="24"/>
              </w:rPr>
              <w:t>to) di cui al considerando </w:t>
            </w:r>
            <w:r w:rsidRPr="00812CC9">
              <w:rPr>
                <w:rFonts w:ascii="Times New Roman" w:hAnsi="Times New Roman"/>
                <w:sz w:val="24"/>
              </w:rPr>
              <w:t>64 della CRD o altre forme di remunerazione come le indennità per i viaggi in automobile.</w:t>
            </w:r>
          </w:p>
        </w:tc>
      </w:tr>
      <w:tr w:rsidR="00B96DF5" w:rsidRPr="00812CC9" w14:paraId="209AF2AB"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702451"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2DF9E3"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Remunerazione variabile complessiva</w:t>
            </w:r>
          </w:p>
          <w:p w14:paraId="34D857BA" w14:textId="77777777"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Somma degli importi nelle righe 11, EU-13a, EU-13b, EU-14x e 15 di questo modello.</w:t>
            </w:r>
          </w:p>
          <w:p w14:paraId="6AAA4160" w14:textId="0A0178B4"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La somma di tutte le componenti della remunerazione che non sono nella remunerazione fissa indicata nella riga 2 di questo modello, compresi la remunerazione variabile garantita e i trattamenti di fine rapporto riconosciuti durante l</w:t>
            </w:r>
            <w:r w:rsidR="00154A3B">
              <w:rPr>
                <w:rFonts w:ascii="Times New Roman" w:hAnsi="Times New Roman"/>
                <w:sz w:val="24"/>
              </w:rPr>
              <w:t>'</w:t>
            </w:r>
            <w:r w:rsidRPr="00812CC9">
              <w:rPr>
                <w:rFonts w:ascii="Times New Roman" w:hAnsi="Times New Roman"/>
                <w:sz w:val="24"/>
              </w:rPr>
              <w:t>esercizio in questione.</w:t>
            </w:r>
          </w:p>
        </w:tc>
      </w:tr>
      <w:tr w:rsidR="00B96DF5" w:rsidRPr="00812CC9" w14:paraId="65F693B7"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5C4816"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6465626"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in contanti</w:t>
            </w:r>
          </w:p>
          <w:p w14:paraId="4363C7D8" w14:textId="56CA80BA"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in contanti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32628901"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8DC30D" w14:textId="77777777" w:rsidR="00B96DF5" w:rsidRPr="00014BE3" w:rsidRDefault="00B96DF5" w:rsidP="00B96DF5">
            <w:pPr>
              <w:autoSpaceDE w:val="0"/>
              <w:autoSpaceDN w:val="0"/>
              <w:adjustRightInd w:val="0"/>
              <w:jc w:val="center"/>
              <w:rPr>
                <w:rFonts w:ascii="Times New Roman" w:hAnsi="Times New Roman" w:cs="Times New Roman"/>
                <w:sz w:val="24"/>
                <w:lang w:val="fr-BE"/>
              </w:rPr>
            </w:pPr>
            <w:r w:rsidRPr="00014BE3">
              <w:rPr>
                <w:rFonts w:ascii="Times New Roman" w:hAnsi="Times New Roman"/>
                <w:sz w:val="24"/>
                <w:lang w:val="fr-BE"/>
              </w:rPr>
              <w:t>12, EU-14a, EU-14b, EU-14y e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808EF5"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differita</w:t>
            </w:r>
          </w:p>
          <w:p w14:paraId="2AF9208D" w14:textId="2D4BDB3E"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Gli importi differiti della remunerazione variabile per diversi tipi di componenti, determinati conformemente all</w:t>
            </w:r>
            <w:r w:rsidR="00154A3B">
              <w:rPr>
                <w:rFonts w:ascii="Times New Roman" w:hAnsi="Times New Roman"/>
                <w:sz w:val="24"/>
              </w:rPr>
              <w:t>'</w:t>
            </w:r>
            <w:r w:rsidRPr="00812CC9">
              <w:rPr>
                <w:rFonts w:ascii="Times New Roman" w:hAnsi="Times New Roman"/>
                <w:sz w:val="24"/>
              </w:rPr>
              <w:t>articolo 94 della CRD.</w:t>
            </w:r>
          </w:p>
        </w:tc>
      </w:tr>
      <w:tr w:rsidR="00B96DF5" w:rsidRPr="00812CC9" w14:paraId="1BCD96D6"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2EC5A8"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2616CC9"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azioni o partecipazioni al capitale equivalenti</w:t>
            </w:r>
          </w:p>
          <w:p w14:paraId="4E97420C" w14:textId="5515FC7D"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La somma degli importi delle azioni o delle partecipazioni al capitale equivalenti, in funzione della struttura giuridica dell</w:t>
            </w:r>
            <w:r w:rsidR="00154A3B">
              <w:rPr>
                <w:rFonts w:ascii="Times New Roman" w:hAnsi="Times New Roman"/>
                <w:sz w:val="24"/>
              </w:rPr>
              <w:t>'</w:t>
            </w:r>
            <w:r w:rsidRPr="00812CC9">
              <w:rPr>
                <w:rFonts w:ascii="Times New Roman" w:hAnsi="Times New Roman"/>
                <w:sz w:val="24"/>
              </w:rPr>
              <w:t>ente interessato,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39FF7436"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920465E"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84796"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 xml:space="preserve">Di cui strumenti collegati alle azioni o strumenti non monetari equivalenti </w:t>
            </w:r>
          </w:p>
          <w:p w14:paraId="581F0B40" w14:textId="1CC60D9D" w:rsidR="00B96DF5" w:rsidRPr="00812CC9" w:rsidRDefault="00B96DF5" w:rsidP="00E15FE5">
            <w:pPr>
              <w:autoSpaceDE w:val="0"/>
              <w:autoSpaceDN w:val="0"/>
              <w:adjustRightInd w:val="0"/>
              <w:spacing w:after="100"/>
              <w:jc w:val="both"/>
              <w:rPr>
                <w:rFonts w:ascii="Times New Roman" w:hAnsi="Times New Roman"/>
                <w:sz w:val="24"/>
              </w:rPr>
            </w:pPr>
            <w:r w:rsidRPr="00812CC9">
              <w:rPr>
                <w:rFonts w:ascii="Times New Roman" w:hAnsi="Times New Roman"/>
                <w:sz w:val="24"/>
              </w:rPr>
              <w:t>La somma degli importi degli strumenti collegati alle azioni o degli strumenti non monetari equivalenti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62E657C5"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81A0CEB"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6E49EB"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altri strumenti</w:t>
            </w:r>
          </w:p>
          <w:p w14:paraId="34169F34" w14:textId="4AECE480" w:rsidR="00B96DF5" w:rsidRPr="00812CC9" w:rsidRDefault="00B96DF5" w:rsidP="00E15FE5">
            <w:pPr>
              <w:autoSpaceDE w:val="0"/>
              <w:autoSpaceDN w:val="0"/>
              <w:adjustRightInd w:val="0"/>
              <w:spacing w:after="100"/>
              <w:jc w:val="both"/>
              <w:rPr>
                <w:rFonts w:ascii="Times New Roman" w:hAnsi="Times New Roman"/>
                <w:b/>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degli altri strumenti di cui all</w:t>
            </w:r>
            <w:r w:rsidR="00154A3B">
              <w:rPr>
                <w:rFonts w:ascii="Times New Roman" w:hAnsi="Times New Roman"/>
                <w:sz w:val="24"/>
              </w:rPr>
              <w:t>'</w:t>
            </w:r>
            <w:r w:rsidRPr="00812CC9">
              <w:rPr>
                <w:rFonts w:ascii="Times New Roman" w:hAnsi="Times New Roman"/>
                <w:sz w:val="24"/>
              </w:rPr>
              <w:t>articolo 94, paragrafo 1, lettera l), punto ii),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6B3809C4"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9C1FE27"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23FF2FC"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Di cui altre forme</w:t>
            </w:r>
          </w:p>
          <w:p w14:paraId="4A599F10" w14:textId="03525648" w:rsidR="00B96DF5" w:rsidRPr="00812CC9" w:rsidRDefault="00B96DF5" w:rsidP="00E15FE5">
            <w:pPr>
              <w:autoSpaceDE w:val="0"/>
              <w:autoSpaceDN w:val="0"/>
              <w:adjustRightInd w:val="0"/>
              <w:spacing w:after="100"/>
              <w:jc w:val="both"/>
              <w:rPr>
                <w:rFonts w:ascii="Times New Roman" w:hAnsi="Times New Roman" w:cs="Times New Roman"/>
                <w:sz w:val="24"/>
              </w:rPr>
            </w:pPr>
            <w:r w:rsidRPr="00812CC9">
              <w:rPr>
                <w:rFonts w:ascii="Times New Roman" w:hAnsi="Times New Roman"/>
                <w:sz w:val="24"/>
              </w:rPr>
              <w:t>Gli importi della remunerazione variabile riconosciuti per l</w:t>
            </w:r>
            <w:r w:rsidR="00154A3B">
              <w:rPr>
                <w:rFonts w:ascii="Times New Roman" w:hAnsi="Times New Roman"/>
                <w:sz w:val="24"/>
              </w:rPr>
              <w:t>'</w:t>
            </w:r>
            <w:r w:rsidRPr="00812CC9">
              <w:rPr>
                <w:rFonts w:ascii="Times New Roman" w:hAnsi="Times New Roman"/>
                <w:sz w:val="24"/>
              </w:rPr>
              <w:t xml:space="preserve">esercizio diversi da quelli indicati in altre righe sotto la voce </w:t>
            </w:r>
            <w:r w:rsidR="00154A3B">
              <w:rPr>
                <w:rFonts w:ascii="Times New Roman" w:hAnsi="Times New Roman"/>
                <w:sz w:val="24"/>
              </w:rPr>
              <w:t>"</w:t>
            </w:r>
            <w:r w:rsidRPr="00812CC9">
              <w:rPr>
                <w:rFonts w:ascii="Times New Roman" w:hAnsi="Times New Roman"/>
                <w:sz w:val="24"/>
              </w:rPr>
              <w:t>remunerazione variabile</w:t>
            </w:r>
            <w:r w:rsidR="00154A3B">
              <w:rPr>
                <w:rFonts w:ascii="Times New Roman" w:hAnsi="Times New Roman"/>
                <w:sz w:val="24"/>
              </w:rPr>
              <w:t>"</w:t>
            </w:r>
            <w:r w:rsidRPr="00812CC9">
              <w:rPr>
                <w:rFonts w:ascii="Times New Roman" w:hAnsi="Times New Roman"/>
                <w:sz w:val="24"/>
              </w:rPr>
              <w:t>.</w:t>
            </w:r>
          </w:p>
        </w:tc>
      </w:tr>
      <w:tr w:rsidR="00B96DF5" w:rsidRPr="00812CC9" w14:paraId="6675FFFB"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BA60D"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7E38B0" w14:textId="77777777" w:rsidR="00B96DF5" w:rsidRPr="00812CC9" w:rsidRDefault="00B96DF5" w:rsidP="00E15FE5">
            <w:pPr>
              <w:autoSpaceDE w:val="0"/>
              <w:autoSpaceDN w:val="0"/>
              <w:adjustRightInd w:val="0"/>
              <w:spacing w:after="100"/>
              <w:rPr>
                <w:rFonts w:ascii="Times New Roman" w:hAnsi="Times New Roman"/>
                <w:sz w:val="24"/>
              </w:rPr>
            </w:pPr>
            <w:r w:rsidRPr="00812CC9">
              <w:rPr>
                <w:rFonts w:ascii="Times New Roman" w:hAnsi="Times New Roman"/>
                <w:sz w:val="24"/>
              </w:rPr>
              <w:t>Remunerazione complessiva</w:t>
            </w:r>
          </w:p>
          <w:p w14:paraId="6D5163FE" w14:textId="77777777" w:rsidR="00B96DF5" w:rsidRPr="00812CC9" w:rsidRDefault="00B96DF5" w:rsidP="00E15FE5">
            <w:pPr>
              <w:autoSpaceDE w:val="0"/>
              <w:autoSpaceDN w:val="0"/>
              <w:adjustRightInd w:val="0"/>
              <w:spacing w:after="100"/>
              <w:rPr>
                <w:rFonts w:ascii="Times New Roman" w:hAnsi="Times New Roman" w:cs="Times New Roman"/>
                <w:sz w:val="24"/>
              </w:rPr>
            </w:pPr>
            <w:r w:rsidRPr="00812CC9">
              <w:rPr>
                <w:rFonts w:ascii="Times New Roman" w:hAnsi="Times New Roman"/>
                <w:sz w:val="24"/>
              </w:rPr>
              <w:t>Somma degli importi nelle righe 2 e 10 di questo modello.</w:t>
            </w:r>
          </w:p>
        </w:tc>
      </w:tr>
      <w:tr w:rsidR="00B96DF5" w:rsidRPr="00812CC9" w14:paraId="1257C69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A3200" w14:textId="77777777" w:rsidR="00B96DF5" w:rsidRPr="00812CC9" w:rsidRDefault="00B96DF5" w:rsidP="00B96DF5">
            <w:pPr>
              <w:pStyle w:val="Applicationdirecte"/>
              <w:spacing w:before="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D0077" w14:textId="77777777" w:rsidR="00B96DF5" w:rsidRPr="00812CC9" w:rsidRDefault="00B96DF5" w:rsidP="00B96DF5">
            <w:pPr>
              <w:pStyle w:val="TableMainHeading"/>
              <w:spacing w:before="6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786F7180"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6AAE9A"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B92DAD" w14:textId="77777777"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Organo di amministrazione - funzione di supervisione strategica</w:t>
            </w:r>
          </w:p>
          <w:p w14:paraId="621A169E" w14:textId="527ADED1"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3</w:t>
            </w:r>
            <w:r w:rsidR="00E15FE5" w:rsidRPr="00812CC9">
              <w:rPr>
                <w:rFonts w:ascii="Times New Roman" w:hAnsi="Times New Roman"/>
                <w:sz w:val="24"/>
              </w:rPr>
              <w:t>, paragrafo </w:t>
            </w:r>
            <w:r w:rsidRPr="00812CC9">
              <w:rPr>
                <w:rFonts w:ascii="Times New Roman" w:hAnsi="Times New Roman"/>
                <w:sz w:val="24"/>
              </w:rPr>
              <w:t xml:space="preserve">1, punto 8, della CRD. </w:t>
            </w:r>
          </w:p>
          <w:p w14:paraId="1DE2A443"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 xml:space="preserve">Gli enti pubblicano le informazioni in termini di effettivi. </w:t>
            </w:r>
          </w:p>
          <w:p w14:paraId="1AC4514B" w14:textId="6BB27EAE"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Conformemente all</w:t>
            </w:r>
            <w:r w:rsidR="00154A3B">
              <w:rPr>
                <w:rFonts w:ascii="Times New Roman" w:hAnsi="Times New Roman"/>
                <w:sz w:val="24"/>
              </w:rPr>
              <w:t>'</w:t>
            </w:r>
            <w:r w:rsidRPr="00812CC9">
              <w:rPr>
                <w:rFonts w:ascii="Times New Roman" w:hAnsi="Times New Roman"/>
                <w:sz w:val="24"/>
              </w:rPr>
              <w:t>articolo 13 del CRR, gli enti imprese madri nell</w:t>
            </w:r>
            <w:r w:rsidR="00154A3B">
              <w:rPr>
                <w:rFonts w:ascii="Times New Roman" w:hAnsi="Times New Roman"/>
                <w:sz w:val="24"/>
              </w:rPr>
              <w:t>'</w:t>
            </w:r>
            <w:r w:rsidRPr="00812CC9">
              <w:rPr>
                <w:rFonts w:ascii="Times New Roman" w:hAnsi="Times New Roman"/>
                <w:sz w:val="24"/>
              </w:rPr>
              <w:t>UE pubblicano tali informazioni sulla base della loro situazione consolidata e le grandi filiazioni degli enti imprese madri nell</w:t>
            </w:r>
            <w:r w:rsidR="00154A3B">
              <w:rPr>
                <w:rFonts w:ascii="Times New Roman" w:hAnsi="Times New Roman"/>
                <w:sz w:val="24"/>
              </w:rPr>
              <w:t>'</w:t>
            </w:r>
            <w:r w:rsidRPr="00812CC9">
              <w:rPr>
                <w:rFonts w:ascii="Times New Roman" w:hAnsi="Times New Roman"/>
                <w:sz w:val="24"/>
              </w:rPr>
              <w:t>UE pubblicano tali informazioni su base individuale o, se del caso, in conformità del presente regolamento e della CRD, su base subconsolidata. L</w:t>
            </w:r>
            <w:r w:rsidR="00154A3B">
              <w:rPr>
                <w:rFonts w:ascii="Times New Roman" w:hAnsi="Times New Roman"/>
                <w:sz w:val="24"/>
              </w:rPr>
              <w:t>'</w:t>
            </w:r>
            <w:r w:rsidRPr="00812CC9">
              <w:rPr>
                <w:rFonts w:ascii="Times New Roman" w:hAnsi="Times New Roman"/>
                <w:sz w:val="24"/>
              </w:rPr>
              <w:t>informativa conterrà in questa colonna le informazioni relative all</w:t>
            </w:r>
            <w:r w:rsidR="00154A3B">
              <w:rPr>
                <w:rFonts w:ascii="Times New Roman" w:hAnsi="Times New Roman"/>
                <w:sz w:val="24"/>
              </w:rPr>
              <w:t>'</w:t>
            </w:r>
            <w:r w:rsidRPr="00812CC9">
              <w:rPr>
                <w:rFonts w:ascii="Times New Roman" w:hAnsi="Times New Roman"/>
                <w:sz w:val="24"/>
              </w:rPr>
              <w:t>organo di amministrazione dell</w:t>
            </w:r>
            <w:r w:rsidR="00154A3B">
              <w:rPr>
                <w:rFonts w:ascii="Times New Roman" w:hAnsi="Times New Roman"/>
                <w:sz w:val="24"/>
              </w:rPr>
              <w:t>'</w:t>
            </w:r>
            <w:r w:rsidRPr="00812CC9">
              <w:rPr>
                <w:rFonts w:ascii="Times New Roman" w:hAnsi="Times New Roman"/>
                <w:sz w:val="24"/>
              </w:rPr>
              <w:t>ente in questione. Se, a norma degli articoli 6 e 13 del CRR, l</w:t>
            </w:r>
            <w:r w:rsidR="00154A3B">
              <w:rPr>
                <w:rFonts w:ascii="Times New Roman" w:hAnsi="Times New Roman"/>
                <w:sz w:val="24"/>
              </w:rPr>
              <w:t>'</w:t>
            </w:r>
            <w:r w:rsidRPr="00812CC9">
              <w:rPr>
                <w:rFonts w:ascii="Times New Roman" w:hAnsi="Times New Roman"/>
                <w:sz w:val="24"/>
              </w:rPr>
              <w:t>informativa è su base consolidata o subconsolidata, le informazioni sul personale più rilevante degli organi di amministrazione delle filiazioni sono indicate nell</w:t>
            </w:r>
            <w:r w:rsidR="00154A3B">
              <w:rPr>
                <w:rFonts w:ascii="Times New Roman" w:hAnsi="Times New Roman"/>
                <w:sz w:val="24"/>
              </w:rPr>
              <w:t>'</w:t>
            </w:r>
            <w:r w:rsidRPr="00812CC9">
              <w:rPr>
                <w:rFonts w:ascii="Times New Roman" w:hAnsi="Times New Roman"/>
                <w:sz w:val="24"/>
              </w:rPr>
              <w:t>ambito dell</w:t>
            </w:r>
            <w:r w:rsidR="00154A3B">
              <w:rPr>
                <w:rFonts w:ascii="Times New Roman" w:hAnsi="Times New Roman"/>
                <w:sz w:val="24"/>
              </w:rPr>
              <w:t>'</w:t>
            </w:r>
            <w:r w:rsidRPr="00812CC9">
              <w:rPr>
                <w:rFonts w:ascii="Times New Roman" w:hAnsi="Times New Roman"/>
                <w:sz w:val="24"/>
              </w:rPr>
              <w:t>area di business pertinente.</w:t>
            </w:r>
          </w:p>
        </w:tc>
      </w:tr>
      <w:tr w:rsidR="00B96DF5" w:rsidRPr="00812CC9" w14:paraId="029E56D5"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231BC"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1AEB69" w14:textId="77777777"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 xml:space="preserve">Organo di amministrazione - funzione di gestione </w:t>
            </w:r>
          </w:p>
          <w:p w14:paraId="03C60D7D" w14:textId="1974757D"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I membri dell</w:t>
            </w:r>
            <w:r w:rsidR="00154A3B">
              <w:rPr>
                <w:rFonts w:ascii="Times New Roman" w:hAnsi="Times New Roman"/>
                <w:sz w:val="24"/>
              </w:rPr>
              <w:t>'</w:t>
            </w:r>
            <w:r w:rsidRPr="00812CC9">
              <w:rPr>
                <w:rFonts w:ascii="Times New Roman" w:hAnsi="Times New Roman"/>
                <w:sz w:val="24"/>
              </w:rPr>
              <w:t>organo di amministrazione responsabili delle funzioni di gestione.</w:t>
            </w:r>
          </w:p>
          <w:p w14:paraId="60002EED"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enti pubblicano le informazioni in termini di effettivi.</w:t>
            </w:r>
          </w:p>
          <w:p w14:paraId="021534FC" w14:textId="708BA63F"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enti pubblicano le informazioni in termini di effettivi. Conformemente all</w:t>
            </w:r>
            <w:r w:rsidR="00154A3B">
              <w:rPr>
                <w:rFonts w:ascii="Times New Roman" w:hAnsi="Times New Roman"/>
                <w:sz w:val="24"/>
              </w:rPr>
              <w:t>'</w:t>
            </w:r>
            <w:r w:rsidRPr="00812CC9">
              <w:rPr>
                <w:rFonts w:ascii="Times New Roman" w:hAnsi="Times New Roman"/>
                <w:sz w:val="24"/>
              </w:rPr>
              <w:t>articolo 13 del CRR. Gli enti imprese madri nell</w:t>
            </w:r>
            <w:r w:rsidR="00154A3B">
              <w:rPr>
                <w:rFonts w:ascii="Times New Roman" w:hAnsi="Times New Roman"/>
                <w:sz w:val="24"/>
              </w:rPr>
              <w:t>'</w:t>
            </w:r>
            <w:r w:rsidRPr="00812CC9">
              <w:rPr>
                <w:rFonts w:ascii="Times New Roman" w:hAnsi="Times New Roman"/>
                <w:sz w:val="24"/>
              </w:rPr>
              <w:t>UE pubblicano tali informazioni sulla base della loro situazione consolidata e le grandi filiazioni degli enti imprese madri nell</w:t>
            </w:r>
            <w:r w:rsidR="00154A3B">
              <w:rPr>
                <w:rFonts w:ascii="Times New Roman" w:hAnsi="Times New Roman"/>
                <w:sz w:val="24"/>
              </w:rPr>
              <w:t>'</w:t>
            </w:r>
            <w:r w:rsidRPr="00812CC9">
              <w:rPr>
                <w:rFonts w:ascii="Times New Roman" w:hAnsi="Times New Roman"/>
                <w:sz w:val="24"/>
              </w:rPr>
              <w:t>UE pubblicano tali informazioni su base individuale o, se del caso in conformità del presente regolamento e della CRD, su base subconsolidata. L</w:t>
            </w:r>
            <w:r w:rsidR="00154A3B">
              <w:rPr>
                <w:rFonts w:ascii="Times New Roman" w:hAnsi="Times New Roman"/>
                <w:sz w:val="24"/>
              </w:rPr>
              <w:t>'</w:t>
            </w:r>
            <w:r w:rsidRPr="00812CC9">
              <w:rPr>
                <w:rFonts w:ascii="Times New Roman" w:hAnsi="Times New Roman"/>
                <w:sz w:val="24"/>
              </w:rPr>
              <w:t>informativa conterrà in questa colonna le informazioni relative all</w:t>
            </w:r>
            <w:r w:rsidR="00154A3B">
              <w:rPr>
                <w:rFonts w:ascii="Times New Roman" w:hAnsi="Times New Roman"/>
                <w:sz w:val="24"/>
              </w:rPr>
              <w:t>'</w:t>
            </w:r>
            <w:r w:rsidRPr="00812CC9">
              <w:rPr>
                <w:rFonts w:ascii="Times New Roman" w:hAnsi="Times New Roman"/>
                <w:sz w:val="24"/>
              </w:rPr>
              <w:t>organo di amministrazione dell</w:t>
            </w:r>
            <w:r w:rsidR="00154A3B">
              <w:rPr>
                <w:rFonts w:ascii="Times New Roman" w:hAnsi="Times New Roman"/>
                <w:sz w:val="24"/>
              </w:rPr>
              <w:t>'</w:t>
            </w:r>
            <w:r w:rsidRPr="00812CC9">
              <w:rPr>
                <w:rFonts w:ascii="Times New Roman" w:hAnsi="Times New Roman"/>
                <w:sz w:val="24"/>
              </w:rPr>
              <w:t>ente in questione. Se, a norma degli articoli 6 e 13 del CRR, l</w:t>
            </w:r>
            <w:r w:rsidR="00154A3B">
              <w:rPr>
                <w:rFonts w:ascii="Times New Roman" w:hAnsi="Times New Roman"/>
                <w:sz w:val="24"/>
              </w:rPr>
              <w:t>'</w:t>
            </w:r>
            <w:r w:rsidRPr="00812CC9">
              <w:rPr>
                <w:rFonts w:ascii="Times New Roman" w:hAnsi="Times New Roman"/>
                <w:sz w:val="24"/>
              </w:rPr>
              <w:t>informativa è su base consolidata o subconsolidata, le informazioni sul personale più rilevante degli organi di amministrazione delle filiazioni sono indicate nell</w:t>
            </w:r>
            <w:r w:rsidR="00154A3B">
              <w:rPr>
                <w:rFonts w:ascii="Times New Roman" w:hAnsi="Times New Roman"/>
                <w:sz w:val="24"/>
              </w:rPr>
              <w:t>'</w:t>
            </w:r>
            <w:r w:rsidRPr="00812CC9">
              <w:rPr>
                <w:rFonts w:ascii="Times New Roman" w:hAnsi="Times New Roman"/>
                <w:sz w:val="24"/>
              </w:rPr>
              <w:t>ambito dell</w:t>
            </w:r>
            <w:r w:rsidR="00154A3B">
              <w:rPr>
                <w:rFonts w:ascii="Times New Roman" w:hAnsi="Times New Roman"/>
                <w:sz w:val="24"/>
              </w:rPr>
              <w:t>'</w:t>
            </w:r>
            <w:r w:rsidRPr="00812CC9">
              <w:rPr>
                <w:rFonts w:ascii="Times New Roman" w:hAnsi="Times New Roman"/>
                <w:sz w:val="24"/>
              </w:rPr>
              <w:t>area di business pertinente.</w:t>
            </w:r>
          </w:p>
        </w:tc>
      </w:tr>
      <w:tr w:rsidR="00B96DF5" w:rsidRPr="00812CC9" w14:paraId="35B716B0"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75CE19"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705FB5" w14:textId="14CF6E1B"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Altri membri dell</w:t>
            </w:r>
            <w:r w:rsidR="00154A3B">
              <w:rPr>
                <w:rFonts w:ascii="Times New Roman" w:hAnsi="Times New Roman"/>
                <w:sz w:val="24"/>
              </w:rPr>
              <w:t>'</w:t>
            </w:r>
            <w:r w:rsidRPr="00812CC9">
              <w:rPr>
                <w:rFonts w:ascii="Times New Roman" w:hAnsi="Times New Roman"/>
                <w:sz w:val="24"/>
              </w:rPr>
              <w:t>alta dirigenza</w:t>
            </w:r>
          </w:p>
          <w:p w14:paraId="331471AC" w14:textId="7D8B75CB"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Alta dirigenza ai sensi dell</w:t>
            </w:r>
            <w:r w:rsidR="00154A3B">
              <w:rPr>
                <w:rFonts w:ascii="Times New Roman" w:hAnsi="Times New Roman"/>
                <w:sz w:val="24"/>
              </w:rPr>
              <w:t>'</w:t>
            </w:r>
            <w:r w:rsidRPr="00812CC9">
              <w:rPr>
                <w:rFonts w:ascii="Times New Roman" w:hAnsi="Times New Roman"/>
                <w:sz w:val="24"/>
              </w:rPr>
              <w:t>articolo 3, paragrafo 1, punto 9, della CRD.</w:t>
            </w:r>
          </w:p>
          <w:p w14:paraId="3259AFB9" w14:textId="405CA525"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enti indicano il numero di alti dirigenti non indicati alla voce relativa all</w:t>
            </w:r>
            <w:r w:rsidR="00154A3B">
              <w:rPr>
                <w:rFonts w:ascii="Times New Roman" w:hAnsi="Times New Roman"/>
                <w:sz w:val="24"/>
              </w:rPr>
              <w:t>'</w:t>
            </w:r>
            <w:r w:rsidRPr="00812CC9">
              <w:rPr>
                <w:rFonts w:ascii="Times New Roman" w:hAnsi="Times New Roman"/>
                <w:sz w:val="24"/>
              </w:rPr>
              <w:t>organo di amministrazione nella sua funzione di gestione e alla voce relativa agli altri membri del personale più rilevante. Gli enti pubblicano le informazioni in termini di ETP.</w:t>
            </w:r>
          </w:p>
        </w:tc>
      </w:tr>
      <w:tr w:rsidR="00B96DF5" w:rsidRPr="00812CC9" w14:paraId="061F6A4C" w14:textId="77777777" w:rsidTr="00E15FE5">
        <w:trPr>
          <w:cantSplit/>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EE268B"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A497CB7" w14:textId="77777777"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Altri membri del personale più rilevante</w:t>
            </w:r>
          </w:p>
          <w:p w14:paraId="40422045" w14:textId="546122D0"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Altri membri del personale diversi dai membri dell</w:t>
            </w:r>
            <w:r w:rsidR="00154A3B">
              <w:rPr>
                <w:rFonts w:ascii="Times New Roman" w:hAnsi="Times New Roman"/>
                <w:sz w:val="24"/>
              </w:rPr>
              <w:t>'</w:t>
            </w:r>
            <w:r w:rsidRPr="00812CC9">
              <w:rPr>
                <w:rFonts w:ascii="Times New Roman" w:hAnsi="Times New Roman"/>
                <w:sz w:val="24"/>
              </w:rPr>
              <w:t>organo di amministrazione nella sua funzione di supervisione strategica o nella sua funzione di gestione e diversi dall</w:t>
            </w:r>
            <w:r w:rsidR="00154A3B">
              <w:rPr>
                <w:rFonts w:ascii="Times New Roman" w:hAnsi="Times New Roman"/>
                <w:sz w:val="24"/>
              </w:rPr>
              <w:t>'</w:t>
            </w:r>
            <w:r w:rsidRPr="00812CC9">
              <w:rPr>
                <w:rFonts w:ascii="Times New Roman" w:hAnsi="Times New Roman"/>
                <w:sz w:val="24"/>
              </w:rPr>
              <w:t>alta dirigenza,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ai criteri stabiliti nel regolamento delegato della Commissione relativo al personale più rilevante che attua l</w:t>
            </w:r>
            <w:r w:rsidR="00154A3B">
              <w:rPr>
                <w:rFonts w:ascii="Times New Roman" w:hAnsi="Times New Roman"/>
                <w:sz w:val="24"/>
              </w:rPr>
              <w:t>'</w:t>
            </w:r>
            <w:r w:rsidRPr="00812CC9">
              <w:rPr>
                <w:rFonts w:ascii="Times New Roman" w:hAnsi="Times New Roman"/>
                <w:sz w:val="24"/>
              </w:rPr>
              <w:t xml:space="preserve">articolo 94, paragrafo 2, della CRD e, se del caso, anche sulla base dei criteri degli enti. </w:t>
            </w:r>
          </w:p>
          <w:p w14:paraId="43DCBBDA"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enti possono includere in questo modello la ripartizione per aree di business proposta nel modello EU REM5. Gli enti pubblicano le informazioni in termini di ETP.</w:t>
            </w:r>
          </w:p>
        </w:tc>
      </w:tr>
    </w:tbl>
    <w:p w14:paraId="7E3D9FC0" w14:textId="77777777" w:rsidR="00B96DF5" w:rsidRPr="00812CC9" w:rsidRDefault="00B96DF5" w:rsidP="00B96DF5">
      <w:pPr>
        <w:pStyle w:val="Titlelevel2"/>
        <w:spacing w:before="120" w:after="120"/>
        <w:rPr>
          <w:rFonts w:ascii="Times New Roman" w:hAnsi="Times New Roman" w:cs="Times New Roman"/>
          <w:color w:val="auto"/>
          <w:sz w:val="24"/>
        </w:rPr>
      </w:pPr>
    </w:p>
    <w:p w14:paraId="1D268728" w14:textId="58D0D198" w:rsidR="00B96DF5" w:rsidRPr="00812CC9" w:rsidRDefault="00B96DF5" w:rsidP="00B96DF5">
      <w:pPr>
        <w:pStyle w:val="Titlelevel2"/>
        <w:spacing w:before="120" w:after="120"/>
        <w:rPr>
          <w:rFonts w:ascii="Times New Roman" w:hAnsi="Times New Roman" w:cs="Times New Roman"/>
          <w:b/>
          <w:color w:val="auto"/>
          <w:sz w:val="24"/>
        </w:rPr>
      </w:pPr>
      <w:r w:rsidRPr="00812CC9">
        <w:rPr>
          <w:rFonts w:ascii="Times New Roman" w:hAnsi="Times New Roman"/>
          <w:b/>
          <w:color w:val="auto"/>
          <w:sz w:val="24"/>
        </w:rPr>
        <w:t>Modello EU REM2: pagamenti speciali al personale le cui attività professionali hanno un impatto rilevante sul profilo di rischio dell</w:t>
      </w:r>
      <w:r w:rsidR="00154A3B">
        <w:rPr>
          <w:rFonts w:ascii="Times New Roman" w:hAnsi="Times New Roman"/>
          <w:b/>
          <w:color w:val="auto"/>
          <w:sz w:val="24"/>
        </w:rPr>
        <w:t>'</w:t>
      </w:r>
      <w:r w:rsidRPr="00812CC9">
        <w:rPr>
          <w:rFonts w:ascii="Times New Roman" w:hAnsi="Times New Roman"/>
          <w:b/>
          <w:color w:val="auto"/>
          <w:sz w:val="24"/>
        </w:rPr>
        <w:t>ente (personale più rilevante)</w:t>
      </w:r>
      <w:r w:rsidR="008516B8">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6A1BCD7D" w14:textId="70524AFA"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lettera h), punti da v) a vii), del CRR seguendo le istruzioni fornite di seguito nel presente allegato per compilare il modello EU REM2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73276D63"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72AF2"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2914E746" w14:textId="77777777" w:rsidTr="00B96DF5">
        <w:trPr>
          <w:trHeight w:val="238"/>
        </w:trPr>
        <w:tc>
          <w:tcPr>
            <w:tcW w:w="1384" w:type="dxa"/>
            <w:shd w:val="clear" w:color="auto" w:fill="D9D9D9" w:themeFill="background1" w:themeFillShade="D9"/>
          </w:tcPr>
          <w:p w14:paraId="4A9C693F" w14:textId="77777777" w:rsidR="00B96DF5" w:rsidRPr="00812CC9" w:rsidRDefault="00B96DF5" w:rsidP="00B96DF5">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D7E8082"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2D93FC25"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21F93F93" w14:textId="77777777" w:rsidR="00B96DF5" w:rsidRPr="00812CC9" w:rsidRDefault="00B96DF5" w:rsidP="00B96DF5">
            <w:pPr>
              <w:pStyle w:val="Applicationdirecte"/>
              <w:spacing w:before="0" w:after="0"/>
              <w:jc w:val="center"/>
            </w:pPr>
            <w:r w:rsidRPr="00812CC9">
              <w:t>1, 4 e 6</w:t>
            </w:r>
          </w:p>
        </w:tc>
        <w:tc>
          <w:tcPr>
            <w:tcW w:w="7655" w:type="dxa"/>
            <w:tcBorders>
              <w:top w:val="single" w:sz="4" w:space="0" w:color="auto"/>
              <w:left w:val="single" w:sz="4" w:space="0" w:color="auto"/>
              <w:bottom w:val="single" w:sz="4" w:space="0" w:color="auto"/>
              <w:right w:val="single" w:sz="4" w:space="0" w:color="auto"/>
            </w:tcBorders>
            <w:vAlign w:val="center"/>
          </w:tcPr>
          <w:p w14:paraId="7208A764"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Numero dei membri del personale più rilevante</w:t>
            </w:r>
          </w:p>
          <w:p w14:paraId="510AA1FC" w14:textId="56B0DE7A"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Il numero di membri del personale più rilevante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all</w:t>
            </w:r>
            <w:r w:rsidR="00154A3B">
              <w:rPr>
                <w:rFonts w:ascii="Times New Roman" w:hAnsi="Times New Roman"/>
                <w:sz w:val="24"/>
              </w:rPr>
              <w:t>'</w:t>
            </w:r>
            <w:r w:rsidRPr="00812CC9">
              <w:rPr>
                <w:rFonts w:ascii="Times New Roman" w:hAnsi="Times New Roman"/>
                <w:sz w:val="24"/>
              </w:rPr>
              <w:t>articolo 92 della CRD e al regolamento delegato della Commissione sul personale più rilevante che attua l</w:t>
            </w:r>
            <w:r w:rsidR="00154A3B">
              <w:rPr>
                <w:rFonts w:ascii="Times New Roman" w:hAnsi="Times New Roman"/>
                <w:sz w:val="24"/>
              </w:rPr>
              <w:t>'</w:t>
            </w:r>
            <w:r w:rsidRPr="00812CC9">
              <w:rPr>
                <w:rFonts w:ascii="Times New Roman" w:hAnsi="Times New Roman"/>
                <w:sz w:val="24"/>
              </w:rPr>
              <w:t>articolo 94, paragrafo 2, della CRD per ciascuna componente specifica della remunerazione.</w:t>
            </w:r>
          </w:p>
          <w:p w14:paraId="1FF527BA" w14:textId="77777777"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Per le colonne a e b (organo di amministrazione) di questo modello il valore si basa sul conteggio degli effettivi. Per le colonne c e d di questo modello il valore è calcolato utilizzando il metodo ETP (equivalenti a tempo pieno).</w:t>
            </w:r>
          </w:p>
          <w:p w14:paraId="1B01C29F" w14:textId="589ECC05"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La riga 4 di questo modello si riferisce ai trattamenti di fine rapporto riconosciuti in periodi precedenti e versati durante l</w:t>
            </w:r>
            <w:r w:rsidR="00154A3B">
              <w:rPr>
                <w:rFonts w:ascii="Times New Roman" w:hAnsi="Times New Roman"/>
                <w:sz w:val="24"/>
              </w:rPr>
              <w:t>'</w:t>
            </w:r>
            <w:r w:rsidRPr="00812CC9">
              <w:rPr>
                <w:rFonts w:ascii="Times New Roman" w:hAnsi="Times New Roman"/>
                <w:sz w:val="24"/>
              </w:rPr>
              <w:t>esercizio (esercizio in corso), mentre la riga 6 di questo modello si riferisce a quelli riconosciuti durante l</w:t>
            </w:r>
            <w:r w:rsidR="00154A3B">
              <w:rPr>
                <w:rFonts w:ascii="Times New Roman" w:hAnsi="Times New Roman"/>
                <w:sz w:val="24"/>
              </w:rPr>
              <w:t>'</w:t>
            </w:r>
            <w:r w:rsidRPr="00812CC9">
              <w:rPr>
                <w:rFonts w:ascii="Times New Roman" w:hAnsi="Times New Roman"/>
                <w:sz w:val="24"/>
              </w:rPr>
              <w:t>esercizio (esercizio in corso).</w:t>
            </w:r>
          </w:p>
        </w:tc>
      </w:tr>
      <w:tr w:rsidR="00B96DF5" w:rsidRPr="00812CC9" w14:paraId="1E0FA76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213CDBA1" w14:textId="77777777" w:rsidR="00B96DF5" w:rsidRPr="00812CC9" w:rsidRDefault="00B96DF5" w:rsidP="00B96DF5">
            <w:pPr>
              <w:pStyle w:val="Applicationdirecte"/>
              <w:spacing w:before="0" w:after="0"/>
              <w:jc w:val="center"/>
            </w:pPr>
            <w:r w:rsidRPr="00812CC9">
              <w:t>2</w:t>
            </w:r>
          </w:p>
        </w:tc>
        <w:tc>
          <w:tcPr>
            <w:tcW w:w="7655" w:type="dxa"/>
            <w:tcBorders>
              <w:top w:val="single" w:sz="4" w:space="0" w:color="auto"/>
              <w:left w:val="single" w:sz="4" w:space="0" w:color="auto"/>
              <w:bottom w:val="single" w:sz="4" w:space="0" w:color="auto"/>
              <w:right w:val="single" w:sz="4" w:space="0" w:color="auto"/>
            </w:tcBorders>
            <w:vAlign w:val="center"/>
          </w:tcPr>
          <w:p w14:paraId="36C26E34"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Premi facenti parte della remunerazione variabile garantita – Importo complessivo</w:t>
            </w:r>
          </w:p>
          <w:p w14:paraId="5C0A9C01" w14:textId="46EF3709"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premi facenti parte della remunerazione variabile garantita, di cui all</w:t>
            </w:r>
            <w:r w:rsidR="00154A3B">
              <w:rPr>
                <w:rFonts w:ascii="Times New Roman" w:hAnsi="Times New Roman"/>
                <w:sz w:val="24"/>
              </w:rPr>
              <w:t>'</w:t>
            </w:r>
            <w:r w:rsidRPr="00812CC9">
              <w:rPr>
                <w:rFonts w:ascii="Times New Roman" w:hAnsi="Times New Roman"/>
                <w:sz w:val="24"/>
              </w:rPr>
              <w:t>articolo 94, paragrafo 1, lettera e), della CRD.</w:t>
            </w:r>
          </w:p>
        </w:tc>
      </w:tr>
      <w:tr w:rsidR="00B96DF5" w:rsidRPr="00812CC9" w14:paraId="5A1BD722"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599620D7" w14:textId="77777777" w:rsidR="00B96DF5" w:rsidRPr="00812CC9" w:rsidRDefault="00B96DF5" w:rsidP="00B96DF5">
            <w:pPr>
              <w:pStyle w:val="Applicationdirecte"/>
              <w:spacing w:before="0" w:after="0"/>
              <w:jc w:val="center"/>
            </w:pPr>
            <w:r w:rsidRPr="00812CC9">
              <w:t>3</w:t>
            </w:r>
          </w:p>
        </w:tc>
        <w:tc>
          <w:tcPr>
            <w:tcW w:w="7655" w:type="dxa"/>
            <w:tcBorders>
              <w:top w:val="single" w:sz="4" w:space="0" w:color="auto"/>
              <w:left w:val="single" w:sz="4" w:space="0" w:color="auto"/>
              <w:bottom w:val="single" w:sz="4" w:space="0" w:color="auto"/>
              <w:right w:val="single" w:sz="4" w:space="0" w:color="auto"/>
            </w:tcBorders>
            <w:vAlign w:val="center"/>
          </w:tcPr>
          <w:p w14:paraId="6F76ACB2" w14:textId="614FB8CF"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Di cui premi facenti parte della remunerazione variabile garantita versati nel corso dell</w:t>
            </w:r>
            <w:r w:rsidR="00154A3B">
              <w:rPr>
                <w:rFonts w:ascii="Times New Roman" w:hAnsi="Times New Roman"/>
                <w:b/>
                <w:sz w:val="24"/>
              </w:rPr>
              <w:t>'</w:t>
            </w:r>
            <w:r w:rsidRPr="00812CC9">
              <w:rPr>
                <w:rFonts w:ascii="Times New Roman" w:hAnsi="Times New Roman"/>
                <w:b/>
                <w:sz w:val="24"/>
              </w:rPr>
              <w:t>esercizio che non sono presi in considerazione nel limite massimo dei bonus</w:t>
            </w:r>
          </w:p>
          <w:p w14:paraId="36CC2BA4" w14:textId="50504C2D"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Gli importi dei premi facenti parte della remunerazione variabile garantita di cui all</w:t>
            </w:r>
            <w:r w:rsidR="00154A3B">
              <w:rPr>
                <w:rFonts w:ascii="Times New Roman" w:hAnsi="Times New Roman"/>
                <w:sz w:val="24"/>
              </w:rPr>
              <w:t>'</w:t>
            </w:r>
            <w:r w:rsidRPr="00812CC9">
              <w:rPr>
                <w:rFonts w:ascii="Times New Roman" w:hAnsi="Times New Roman"/>
                <w:sz w:val="24"/>
              </w:rPr>
              <w:t>articolo 94, paragrafo 1, lettera e), della CRD, versati durante l</w:t>
            </w:r>
            <w:r w:rsidR="00154A3B">
              <w:rPr>
                <w:rFonts w:ascii="Times New Roman" w:hAnsi="Times New Roman"/>
                <w:sz w:val="24"/>
              </w:rPr>
              <w:t>'</w:t>
            </w:r>
            <w:r w:rsidRPr="00812CC9">
              <w:rPr>
                <w:rFonts w:ascii="Times New Roman" w:hAnsi="Times New Roman"/>
                <w:sz w:val="24"/>
              </w:rPr>
              <w:t>esercizio (esercizio in corso), che non sono presi in considerazione nel limite massimo dei bonus.</w:t>
            </w:r>
          </w:p>
          <w:p w14:paraId="51B2F989" w14:textId="683CC0D4"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Per quanto riguarda le informazioni di cui all</w:t>
            </w:r>
            <w:r w:rsidR="00154A3B">
              <w:rPr>
                <w:rFonts w:ascii="Times New Roman" w:hAnsi="Times New Roman"/>
                <w:sz w:val="24"/>
              </w:rPr>
              <w:t>'</w:t>
            </w:r>
            <w:r w:rsidRPr="00812CC9">
              <w:rPr>
                <w:rFonts w:ascii="Times New Roman" w:hAnsi="Times New Roman"/>
                <w:sz w:val="24"/>
              </w:rPr>
              <w:t>articolo 450, paragrafo 1, lettera g), e lettera h), punti v) e vi), del CRR, gli enti indicano chiaramente se le informazioni quantitative aggregate sulle remunerazioni ripartite per area di business rispecchiano il limite massimo dei bonus nel caso di nuovi pagamenti per trattamenti di inizio e di fine rapporto.</w:t>
            </w:r>
          </w:p>
        </w:tc>
      </w:tr>
      <w:tr w:rsidR="00B96DF5" w:rsidRPr="00812CC9" w14:paraId="544D2BA4"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9190F6F" w14:textId="77777777" w:rsidR="00B96DF5" w:rsidRPr="00812CC9" w:rsidRDefault="00B96DF5" w:rsidP="00B96DF5">
            <w:pPr>
              <w:pStyle w:val="Applicationdirecte"/>
              <w:spacing w:before="0" w:after="0"/>
              <w:jc w:val="center"/>
            </w:pPr>
            <w:r w:rsidRPr="00812CC9">
              <w:t>5</w:t>
            </w:r>
          </w:p>
        </w:tc>
        <w:tc>
          <w:tcPr>
            <w:tcW w:w="7655" w:type="dxa"/>
            <w:tcBorders>
              <w:top w:val="single" w:sz="4" w:space="0" w:color="auto"/>
              <w:left w:val="single" w:sz="4" w:space="0" w:color="auto"/>
              <w:bottom w:val="single" w:sz="4" w:space="0" w:color="auto"/>
              <w:right w:val="single" w:sz="4" w:space="0" w:color="auto"/>
            </w:tcBorders>
            <w:vAlign w:val="center"/>
          </w:tcPr>
          <w:p w14:paraId="51721E98" w14:textId="0C637C8F"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Trattamenti di fine rapporto riconosciuti in periodi precedenti che sono stati versati nel corso dell</w:t>
            </w:r>
            <w:r w:rsidR="00154A3B">
              <w:rPr>
                <w:rFonts w:ascii="Times New Roman" w:hAnsi="Times New Roman"/>
                <w:b/>
                <w:sz w:val="24"/>
              </w:rPr>
              <w:t>'</w:t>
            </w:r>
            <w:r w:rsidRPr="00812CC9">
              <w:rPr>
                <w:rFonts w:ascii="Times New Roman" w:hAnsi="Times New Roman"/>
                <w:b/>
                <w:sz w:val="24"/>
              </w:rPr>
              <w:t>esercizio – Importo complessivo</w:t>
            </w:r>
          </w:p>
          <w:p w14:paraId="220C7E12" w14:textId="2653BCD6"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trattamenti di fine rapporto di cui all</w:t>
            </w:r>
            <w:r w:rsidR="00154A3B">
              <w:rPr>
                <w:rFonts w:ascii="Times New Roman" w:hAnsi="Times New Roman"/>
                <w:sz w:val="24"/>
              </w:rPr>
              <w:t>'</w:t>
            </w:r>
            <w:r w:rsidRPr="00812CC9">
              <w:rPr>
                <w:rFonts w:ascii="Times New Roman" w:hAnsi="Times New Roman"/>
                <w:sz w:val="24"/>
              </w:rPr>
              <w:t>articolo 94, paragrafo 1, lettera h), della CRD che sono stati riconosciuti in periodi precedenti e versati durante l</w:t>
            </w:r>
            <w:r w:rsidR="00154A3B">
              <w:rPr>
                <w:rFonts w:ascii="Times New Roman" w:hAnsi="Times New Roman"/>
                <w:sz w:val="24"/>
              </w:rPr>
              <w:t>'</w:t>
            </w:r>
            <w:r w:rsidRPr="00812CC9">
              <w:rPr>
                <w:rFonts w:ascii="Times New Roman" w:hAnsi="Times New Roman"/>
                <w:sz w:val="24"/>
              </w:rPr>
              <w:t>esercizio (esercizio in corso).</w:t>
            </w:r>
          </w:p>
        </w:tc>
      </w:tr>
      <w:tr w:rsidR="00B96DF5" w:rsidRPr="00812CC9" w14:paraId="4166A51E"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2F9007C6" w14:textId="77777777" w:rsidR="00B96DF5" w:rsidRPr="00812CC9" w:rsidRDefault="00B96DF5" w:rsidP="00B96DF5">
            <w:pPr>
              <w:pStyle w:val="Applicationdirecte"/>
              <w:spacing w:before="0" w:after="0"/>
              <w:jc w:val="center"/>
            </w:pPr>
            <w:r w:rsidRPr="00812CC9">
              <w:t>7</w:t>
            </w:r>
          </w:p>
        </w:tc>
        <w:tc>
          <w:tcPr>
            <w:tcW w:w="7655" w:type="dxa"/>
            <w:tcBorders>
              <w:top w:val="single" w:sz="4" w:space="0" w:color="auto"/>
              <w:left w:val="single" w:sz="4" w:space="0" w:color="auto"/>
              <w:bottom w:val="single" w:sz="4" w:space="0" w:color="auto"/>
              <w:right w:val="single" w:sz="4" w:space="0" w:color="auto"/>
            </w:tcBorders>
            <w:vAlign w:val="center"/>
          </w:tcPr>
          <w:p w14:paraId="4386FE90" w14:textId="5131F433"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Trattamenti di fine rapporto riconosciuti nel corso dell</w:t>
            </w:r>
            <w:r w:rsidR="00154A3B">
              <w:rPr>
                <w:rFonts w:ascii="Times New Roman" w:hAnsi="Times New Roman"/>
                <w:b/>
                <w:sz w:val="24"/>
              </w:rPr>
              <w:t>'</w:t>
            </w:r>
            <w:r w:rsidRPr="00812CC9">
              <w:rPr>
                <w:rFonts w:ascii="Times New Roman" w:hAnsi="Times New Roman"/>
                <w:b/>
                <w:sz w:val="24"/>
              </w:rPr>
              <w:t>esercizio – Importo complessivo</w:t>
            </w:r>
          </w:p>
          <w:p w14:paraId="2CE0A6AA" w14:textId="3AEC653D"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trattamenti di fine rapporto di cui all</w:t>
            </w:r>
            <w:r w:rsidR="00154A3B">
              <w:rPr>
                <w:rFonts w:ascii="Times New Roman" w:hAnsi="Times New Roman"/>
                <w:sz w:val="24"/>
              </w:rPr>
              <w:t>'</w:t>
            </w:r>
            <w:r w:rsidRPr="00812CC9">
              <w:rPr>
                <w:rFonts w:ascii="Times New Roman" w:hAnsi="Times New Roman"/>
                <w:sz w:val="24"/>
              </w:rPr>
              <w:t>articolo 94, paragrafo 1, lettera h), della CRD, riconosciuti durante l</w:t>
            </w:r>
            <w:r w:rsidR="00154A3B">
              <w:rPr>
                <w:rFonts w:ascii="Times New Roman" w:hAnsi="Times New Roman"/>
                <w:sz w:val="24"/>
              </w:rPr>
              <w:t>'</w:t>
            </w:r>
            <w:r w:rsidRPr="00812CC9">
              <w:rPr>
                <w:rFonts w:ascii="Times New Roman" w:hAnsi="Times New Roman"/>
                <w:sz w:val="24"/>
              </w:rPr>
              <w:t>esercizio (esercizio in corso).</w:t>
            </w:r>
          </w:p>
        </w:tc>
      </w:tr>
      <w:tr w:rsidR="00B96DF5" w:rsidRPr="00812CC9" w14:paraId="5F4A55F3"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19D9562E" w14:textId="77777777" w:rsidR="00B96DF5" w:rsidRPr="00812CC9" w:rsidRDefault="00B96DF5" w:rsidP="00B96DF5">
            <w:pPr>
              <w:pStyle w:val="Applicationdirecte"/>
              <w:spacing w:before="0" w:after="0"/>
              <w:jc w:val="center"/>
            </w:pPr>
            <w:r w:rsidRPr="00812CC9">
              <w:t>8</w:t>
            </w:r>
          </w:p>
        </w:tc>
        <w:tc>
          <w:tcPr>
            <w:tcW w:w="7655" w:type="dxa"/>
            <w:tcBorders>
              <w:top w:val="single" w:sz="4" w:space="0" w:color="auto"/>
              <w:left w:val="single" w:sz="4" w:space="0" w:color="auto"/>
              <w:bottom w:val="single" w:sz="4" w:space="0" w:color="auto"/>
              <w:right w:val="single" w:sz="4" w:space="0" w:color="auto"/>
            </w:tcBorders>
            <w:vAlign w:val="center"/>
          </w:tcPr>
          <w:p w14:paraId="41CBD3DD" w14:textId="1C114CAB"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Di cui trattamenti di fine rapporto riconosciuti nel corso dell</w:t>
            </w:r>
            <w:r w:rsidR="00154A3B">
              <w:rPr>
                <w:rFonts w:ascii="Times New Roman" w:hAnsi="Times New Roman"/>
                <w:b/>
                <w:sz w:val="24"/>
              </w:rPr>
              <w:t>'</w:t>
            </w:r>
            <w:r w:rsidRPr="00812CC9">
              <w:rPr>
                <w:rFonts w:ascii="Times New Roman" w:hAnsi="Times New Roman"/>
                <w:b/>
                <w:sz w:val="24"/>
              </w:rPr>
              <w:t>esercizio – Versati nel corso dell</w:t>
            </w:r>
            <w:r w:rsidR="00154A3B">
              <w:rPr>
                <w:rFonts w:ascii="Times New Roman" w:hAnsi="Times New Roman"/>
                <w:b/>
                <w:sz w:val="24"/>
              </w:rPr>
              <w:t>'</w:t>
            </w:r>
            <w:r w:rsidRPr="00812CC9">
              <w:rPr>
                <w:rFonts w:ascii="Times New Roman" w:hAnsi="Times New Roman"/>
                <w:b/>
                <w:sz w:val="24"/>
              </w:rPr>
              <w:t>esercizio</w:t>
            </w:r>
          </w:p>
          <w:p w14:paraId="438BA51E" w14:textId="0A6DA462"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dei trattamenti di fine rapporto di cui all</w:t>
            </w:r>
            <w:r w:rsidR="00154A3B">
              <w:rPr>
                <w:rFonts w:ascii="Times New Roman" w:hAnsi="Times New Roman"/>
                <w:sz w:val="24"/>
              </w:rPr>
              <w:t>'</w:t>
            </w:r>
            <w:r w:rsidRPr="00812CC9">
              <w:rPr>
                <w:rFonts w:ascii="Times New Roman" w:hAnsi="Times New Roman"/>
                <w:sz w:val="24"/>
              </w:rPr>
              <w:t>articolo 94, paragrafo 1, lettera h), della CRD, riconosciuti nel corso dell</w:t>
            </w:r>
            <w:r w:rsidR="00154A3B">
              <w:rPr>
                <w:rFonts w:ascii="Times New Roman" w:hAnsi="Times New Roman"/>
                <w:sz w:val="24"/>
              </w:rPr>
              <w:t>'</w:t>
            </w:r>
            <w:r w:rsidRPr="00812CC9">
              <w:rPr>
                <w:rFonts w:ascii="Times New Roman" w:hAnsi="Times New Roman"/>
                <w:sz w:val="24"/>
              </w:rPr>
              <w:t>esercizio e versati nel corso dello stesso.</w:t>
            </w:r>
          </w:p>
        </w:tc>
      </w:tr>
      <w:tr w:rsidR="00B96DF5" w:rsidRPr="00812CC9" w14:paraId="562EAE3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41D03441" w14:textId="77777777" w:rsidR="00B96DF5" w:rsidRPr="00812CC9" w:rsidRDefault="00B96DF5" w:rsidP="00B96DF5">
            <w:pPr>
              <w:pStyle w:val="Applicationdirecte"/>
              <w:spacing w:before="0" w:after="0"/>
              <w:jc w:val="center"/>
            </w:pPr>
            <w:r w:rsidRPr="00812CC9">
              <w:t>9</w:t>
            </w:r>
          </w:p>
        </w:tc>
        <w:tc>
          <w:tcPr>
            <w:tcW w:w="7655" w:type="dxa"/>
            <w:tcBorders>
              <w:top w:val="single" w:sz="4" w:space="0" w:color="auto"/>
              <w:left w:val="single" w:sz="4" w:space="0" w:color="auto"/>
              <w:bottom w:val="single" w:sz="4" w:space="0" w:color="auto"/>
              <w:right w:val="single" w:sz="4" w:space="0" w:color="auto"/>
            </w:tcBorders>
            <w:vAlign w:val="center"/>
          </w:tcPr>
          <w:p w14:paraId="6B716772" w14:textId="057C4DCF"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Di cui trattamenti di fine rapporto riconosciuti nel corso dell</w:t>
            </w:r>
            <w:r w:rsidR="00154A3B">
              <w:rPr>
                <w:rFonts w:ascii="Times New Roman" w:hAnsi="Times New Roman"/>
                <w:b/>
                <w:sz w:val="24"/>
              </w:rPr>
              <w:t>'</w:t>
            </w:r>
            <w:r w:rsidRPr="00812CC9">
              <w:rPr>
                <w:rFonts w:ascii="Times New Roman" w:hAnsi="Times New Roman"/>
                <w:b/>
                <w:sz w:val="24"/>
              </w:rPr>
              <w:t>esercizio – Differiti</w:t>
            </w:r>
          </w:p>
          <w:p w14:paraId="789A6557" w14:textId="2B5B0122"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Gli importi dei trattamenti di fine rapporto di cui all</w:t>
            </w:r>
            <w:r w:rsidR="00154A3B">
              <w:rPr>
                <w:rFonts w:ascii="Times New Roman" w:hAnsi="Times New Roman"/>
                <w:sz w:val="24"/>
              </w:rPr>
              <w:t>'</w:t>
            </w:r>
            <w:r w:rsidRPr="00812CC9">
              <w:rPr>
                <w:rFonts w:ascii="Times New Roman" w:hAnsi="Times New Roman"/>
                <w:sz w:val="24"/>
              </w:rPr>
              <w:t>articolo 94, paragrafo 1, lettera h), della CRD, riconosciuti nel corso dell</w:t>
            </w:r>
            <w:r w:rsidR="00154A3B">
              <w:rPr>
                <w:rFonts w:ascii="Times New Roman" w:hAnsi="Times New Roman"/>
                <w:sz w:val="24"/>
              </w:rPr>
              <w:t>'</w:t>
            </w:r>
            <w:r w:rsidRPr="00812CC9">
              <w:rPr>
                <w:rFonts w:ascii="Times New Roman" w:hAnsi="Times New Roman"/>
                <w:sz w:val="24"/>
              </w:rPr>
              <w:t>esercizio e differiti, determinati conformemente all</w:t>
            </w:r>
            <w:r w:rsidR="00154A3B">
              <w:rPr>
                <w:rFonts w:ascii="Times New Roman" w:hAnsi="Times New Roman"/>
                <w:sz w:val="24"/>
              </w:rPr>
              <w:t>'</w:t>
            </w:r>
            <w:r w:rsidRPr="00812CC9">
              <w:rPr>
                <w:rFonts w:ascii="Times New Roman" w:hAnsi="Times New Roman"/>
                <w:sz w:val="24"/>
              </w:rPr>
              <w:t>articolo 94 della CRD.</w:t>
            </w:r>
          </w:p>
        </w:tc>
      </w:tr>
      <w:tr w:rsidR="00B96DF5" w:rsidRPr="00812CC9" w14:paraId="0305D9B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57DE7EAC" w14:textId="77777777" w:rsidR="00B96DF5" w:rsidRPr="00812CC9" w:rsidRDefault="00B96DF5" w:rsidP="00B96DF5">
            <w:pPr>
              <w:pStyle w:val="Applicationdirecte"/>
              <w:spacing w:before="0" w:after="0"/>
              <w:jc w:val="center"/>
            </w:pPr>
            <w:r w:rsidRPr="00812CC9">
              <w:t>10</w:t>
            </w:r>
          </w:p>
        </w:tc>
        <w:tc>
          <w:tcPr>
            <w:tcW w:w="7655" w:type="dxa"/>
            <w:tcBorders>
              <w:top w:val="single" w:sz="4" w:space="0" w:color="auto"/>
              <w:left w:val="single" w:sz="4" w:space="0" w:color="auto"/>
              <w:bottom w:val="single" w:sz="4" w:space="0" w:color="auto"/>
              <w:right w:val="single" w:sz="4" w:space="0" w:color="auto"/>
            </w:tcBorders>
            <w:vAlign w:val="center"/>
          </w:tcPr>
          <w:p w14:paraId="0DAE6EA5" w14:textId="0EDEF43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Di cui trattamenti di fine rapporto versati nel corso dell</w:t>
            </w:r>
            <w:r w:rsidR="00154A3B">
              <w:rPr>
                <w:rFonts w:ascii="Times New Roman" w:hAnsi="Times New Roman"/>
                <w:b/>
                <w:sz w:val="24"/>
              </w:rPr>
              <w:t>'</w:t>
            </w:r>
            <w:r w:rsidRPr="00812CC9">
              <w:rPr>
                <w:rFonts w:ascii="Times New Roman" w:hAnsi="Times New Roman"/>
                <w:b/>
                <w:sz w:val="24"/>
              </w:rPr>
              <w:t>esercizio non considerati nel limite massimo dei bonus</w:t>
            </w:r>
          </w:p>
          <w:p w14:paraId="77D76177" w14:textId="76AB9CB0"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Gli importi dei trattamenti di fine rapporto di cui all</w:t>
            </w:r>
            <w:r w:rsidR="00154A3B">
              <w:rPr>
                <w:rFonts w:ascii="Times New Roman" w:hAnsi="Times New Roman"/>
                <w:sz w:val="24"/>
              </w:rPr>
              <w:t>'</w:t>
            </w:r>
            <w:r w:rsidRPr="00812CC9">
              <w:rPr>
                <w:rFonts w:ascii="Times New Roman" w:hAnsi="Times New Roman"/>
                <w:sz w:val="24"/>
              </w:rPr>
              <w:t>articolo 94, paragrafo 1, lettera h), della CRD versati nel corso dell</w:t>
            </w:r>
            <w:r w:rsidR="00154A3B">
              <w:rPr>
                <w:rFonts w:ascii="Times New Roman" w:hAnsi="Times New Roman"/>
                <w:sz w:val="24"/>
              </w:rPr>
              <w:t>'</w:t>
            </w:r>
            <w:r w:rsidRPr="00812CC9">
              <w:rPr>
                <w:rFonts w:ascii="Times New Roman" w:hAnsi="Times New Roman"/>
                <w:sz w:val="24"/>
              </w:rPr>
              <w:t>esercizio e che non sono presi in considerazione nel limite massimo dei bonus.</w:t>
            </w:r>
          </w:p>
          <w:p w14:paraId="1CC314E8" w14:textId="1455A9B8" w:rsidR="00B96DF5" w:rsidRPr="00812CC9" w:rsidRDefault="00B96DF5" w:rsidP="00E15FE5">
            <w:pPr>
              <w:spacing w:before="60" w:after="120"/>
              <w:jc w:val="both"/>
              <w:rPr>
                <w:rFonts w:ascii="Times New Roman" w:hAnsi="Times New Roman"/>
                <w:sz w:val="24"/>
              </w:rPr>
            </w:pPr>
            <w:r w:rsidRPr="00812CC9">
              <w:rPr>
                <w:rFonts w:ascii="Times New Roman" w:hAnsi="Times New Roman"/>
                <w:sz w:val="24"/>
              </w:rPr>
              <w:t>Per quanto riguarda le informazioni di cui all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450, paragrafo</w:t>
            </w:r>
            <w:r w:rsidR="00E15FE5" w:rsidRPr="00812CC9">
              <w:rPr>
                <w:rFonts w:ascii="Times New Roman" w:hAnsi="Times New Roman"/>
                <w:sz w:val="24"/>
              </w:rPr>
              <w:t> </w:t>
            </w:r>
            <w:r w:rsidRPr="00812CC9">
              <w:rPr>
                <w:rFonts w:ascii="Times New Roman" w:hAnsi="Times New Roman"/>
                <w:sz w:val="24"/>
              </w:rPr>
              <w:t>1</w:t>
            </w:r>
            <w:r w:rsidR="00E15FE5" w:rsidRPr="00812CC9">
              <w:rPr>
                <w:rFonts w:ascii="Times New Roman" w:hAnsi="Times New Roman"/>
                <w:sz w:val="24"/>
              </w:rPr>
              <w:t>, lettera </w:t>
            </w:r>
            <w:r w:rsidRPr="00812CC9">
              <w:rPr>
                <w:rFonts w:ascii="Times New Roman" w:hAnsi="Times New Roman"/>
                <w:sz w:val="24"/>
              </w:rPr>
              <w:t>g), e lettera h), punti v) e vi), del CRR, gli enti indicano chiaramente se le informazioni quantitative aggregate sulle remunerazioni ripartite per area di business rispecchiano il limite massimo dei bonus nel caso di nuovi pagamenti per trattamenti di inizio e di fine rapporto.</w:t>
            </w:r>
          </w:p>
        </w:tc>
      </w:tr>
      <w:tr w:rsidR="00B96DF5" w:rsidRPr="00812CC9" w14:paraId="4E90A1FA"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127E9F6C" w14:textId="77777777" w:rsidR="00B96DF5" w:rsidRPr="00812CC9" w:rsidRDefault="00B96DF5" w:rsidP="00B96DF5">
            <w:pPr>
              <w:pStyle w:val="Applicationdirecte"/>
              <w:spacing w:before="0" w:after="0"/>
              <w:jc w:val="center"/>
            </w:pPr>
            <w:r w:rsidRPr="00812CC9">
              <w:t>11</w:t>
            </w:r>
          </w:p>
        </w:tc>
        <w:tc>
          <w:tcPr>
            <w:tcW w:w="7655" w:type="dxa"/>
            <w:tcBorders>
              <w:top w:val="single" w:sz="4" w:space="0" w:color="auto"/>
              <w:left w:val="single" w:sz="4" w:space="0" w:color="auto"/>
              <w:bottom w:val="single" w:sz="4" w:space="0" w:color="auto"/>
              <w:right w:val="single" w:sz="4" w:space="0" w:color="auto"/>
            </w:tcBorders>
            <w:vAlign w:val="center"/>
          </w:tcPr>
          <w:p w14:paraId="1EB6A677" w14:textId="1B02DF6E"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Di cui trattamenti di fine rapporto riconosciuti nel corso dell</w:t>
            </w:r>
            <w:r w:rsidR="00154A3B">
              <w:rPr>
                <w:rFonts w:ascii="Times New Roman" w:hAnsi="Times New Roman"/>
                <w:b/>
                <w:sz w:val="24"/>
              </w:rPr>
              <w:t>'</w:t>
            </w:r>
            <w:r w:rsidRPr="00812CC9">
              <w:rPr>
                <w:rFonts w:ascii="Times New Roman" w:hAnsi="Times New Roman"/>
                <w:b/>
                <w:sz w:val="24"/>
              </w:rPr>
              <w:t>esercizio – l</w:t>
            </w:r>
            <w:r w:rsidR="00154A3B">
              <w:rPr>
                <w:rFonts w:ascii="Times New Roman" w:hAnsi="Times New Roman"/>
                <w:b/>
                <w:sz w:val="24"/>
              </w:rPr>
              <w:t>'</w:t>
            </w:r>
            <w:r w:rsidRPr="00812CC9">
              <w:rPr>
                <w:rFonts w:ascii="Times New Roman" w:hAnsi="Times New Roman"/>
                <w:b/>
                <w:sz w:val="24"/>
              </w:rPr>
              <w:t>importo più elevato riconosciuto a una singola persona</w:t>
            </w:r>
          </w:p>
          <w:p w14:paraId="601CDE7F" w14:textId="59187863"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 trattamento di fine rapporto, di cui all</w:t>
            </w:r>
            <w:r w:rsidR="00154A3B">
              <w:rPr>
                <w:rFonts w:ascii="Times New Roman" w:hAnsi="Times New Roman"/>
                <w:sz w:val="24"/>
              </w:rPr>
              <w:t>'</w:t>
            </w:r>
            <w:r w:rsidRPr="00812CC9">
              <w:rPr>
                <w:rFonts w:ascii="Times New Roman" w:hAnsi="Times New Roman"/>
                <w:sz w:val="24"/>
              </w:rPr>
              <w:t>articolo 94, paragrafo 1, lettera h), della CRD, più elevato riconosciuto a una singola persona nel corso dell</w:t>
            </w:r>
            <w:r w:rsidR="00154A3B">
              <w:rPr>
                <w:rFonts w:ascii="Times New Roman" w:hAnsi="Times New Roman"/>
                <w:sz w:val="24"/>
              </w:rPr>
              <w:t>'</w:t>
            </w:r>
            <w:r w:rsidRPr="00812CC9">
              <w:rPr>
                <w:rFonts w:ascii="Times New Roman" w:hAnsi="Times New Roman"/>
                <w:sz w:val="24"/>
              </w:rPr>
              <w:t>esercizio.</w:t>
            </w:r>
          </w:p>
        </w:tc>
      </w:tr>
      <w:tr w:rsidR="00B96DF5" w:rsidRPr="00812CC9" w14:paraId="0CB9E9D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2C69E" w14:textId="77777777" w:rsidR="00B96DF5" w:rsidRPr="00812CC9" w:rsidRDefault="00B96DF5" w:rsidP="00B96DF5">
            <w:pPr>
              <w:pStyle w:val="TableMainHeading"/>
              <w:spacing w:before="60"/>
              <w:jc w:val="center"/>
              <w:rPr>
                <w:rFonts w:ascii="Times New Roman" w:hAnsi="Times New Roman"/>
                <w:b/>
                <w:sz w:val="24"/>
                <w:szCs w:val="24"/>
              </w:rPr>
            </w:pPr>
            <w:r w:rsidRPr="00812CC9">
              <w:rPr>
                <w:rFonts w:ascii="Times New Roman" w:hAnsi="Times New Roman"/>
                <w:b/>
                <w:sz w:val="24"/>
                <w:szCs w:val="24"/>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AA6A3A" w14:textId="77777777" w:rsidR="00B96DF5" w:rsidRPr="00812CC9" w:rsidRDefault="00B96DF5" w:rsidP="00B96DF5">
            <w:pPr>
              <w:pStyle w:val="TableMainHeading"/>
              <w:spacing w:before="60"/>
              <w:jc w:val="both"/>
              <w:rPr>
                <w:rFonts w:ascii="Times New Roman" w:hAnsi="Times New Roman"/>
                <w:b/>
                <w:sz w:val="24"/>
                <w:szCs w:val="24"/>
              </w:rPr>
            </w:pPr>
            <w:r w:rsidRPr="00812CC9">
              <w:rPr>
                <w:rFonts w:ascii="Times New Roman" w:hAnsi="Times New Roman"/>
                <w:b/>
                <w:sz w:val="24"/>
                <w:szCs w:val="24"/>
              </w:rPr>
              <w:t>Spiegazione</w:t>
            </w:r>
          </w:p>
        </w:tc>
      </w:tr>
      <w:tr w:rsidR="00B96DF5" w:rsidRPr="00812CC9" w14:paraId="2B00DF3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CD4D7" w14:textId="77777777" w:rsidR="00B96DF5" w:rsidRPr="00812CC9" w:rsidRDefault="00B96DF5" w:rsidP="00B96DF5">
            <w:pPr>
              <w:pStyle w:val="Applicationdirecte"/>
              <w:spacing w:before="0" w:after="0"/>
              <w:jc w:val="center"/>
            </w:pPr>
            <w:r w:rsidRPr="00812CC9">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58E1FFC"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Organo di amministrazione - funzione di supervisione strategica</w:t>
            </w:r>
          </w:p>
          <w:p w14:paraId="786DE541" w14:textId="281E51E3" w:rsidR="00B96DF5" w:rsidRPr="00812CC9" w:rsidRDefault="00B96DF5" w:rsidP="00E15FE5">
            <w:pPr>
              <w:spacing w:after="120"/>
              <w:jc w:val="both"/>
              <w:rPr>
                <w:rFonts w:ascii="Times New Roman" w:hAnsi="Times New Roman" w:cs="Times New Roman"/>
                <w:color w:val="000000"/>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3</w:t>
            </w:r>
            <w:r w:rsidR="00E15FE5" w:rsidRPr="00812CC9">
              <w:rPr>
                <w:rFonts w:ascii="Times New Roman" w:hAnsi="Times New Roman"/>
                <w:sz w:val="24"/>
              </w:rPr>
              <w:t>, paragrafo </w:t>
            </w:r>
            <w:r w:rsidRPr="00812CC9">
              <w:rPr>
                <w:rFonts w:ascii="Times New Roman" w:hAnsi="Times New Roman"/>
                <w:sz w:val="24"/>
              </w:rPr>
              <w:t>1, punto 8, della CRD (effettivi).</w:t>
            </w:r>
          </w:p>
        </w:tc>
      </w:tr>
      <w:tr w:rsidR="00B96DF5" w:rsidRPr="00812CC9" w14:paraId="176AB1D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80B492" w14:textId="77777777" w:rsidR="00B96DF5" w:rsidRPr="00812CC9" w:rsidRDefault="00B96DF5" w:rsidP="00B96DF5">
            <w:pPr>
              <w:pStyle w:val="Applicationdirecte"/>
              <w:spacing w:before="0" w:after="0"/>
              <w:jc w:val="center"/>
            </w:pPr>
            <w:r w:rsidRPr="00812CC9">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39C3295"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Organo di amministrazione - funzione di gestione</w:t>
            </w:r>
          </w:p>
          <w:p w14:paraId="4A4D6D66" w14:textId="40A24186" w:rsidR="00B96DF5" w:rsidRPr="00812CC9" w:rsidRDefault="00B96DF5" w:rsidP="00B96DF5">
            <w:pPr>
              <w:spacing w:after="120"/>
              <w:jc w:val="both"/>
              <w:rPr>
                <w:rFonts w:ascii="Times New Roman" w:hAnsi="Times New Roman" w:cs="Times New Roman"/>
                <w:color w:val="000000"/>
                <w:sz w:val="24"/>
              </w:rPr>
            </w:pPr>
            <w:r w:rsidRPr="00812CC9">
              <w:rPr>
                <w:rFonts w:ascii="Times New Roman" w:hAnsi="Times New Roman"/>
                <w:sz w:val="24"/>
              </w:rPr>
              <w:t>I membri dell</w:t>
            </w:r>
            <w:r w:rsidR="00154A3B">
              <w:rPr>
                <w:rFonts w:ascii="Times New Roman" w:hAnsi="Times New Roman"/>
                <w:sz w:val="24"/>
              </w:rPr>
              <w:t>'</w:t>
            </w:r>
            <w:r w:rsidRPr="00812CC9">
              <w:rPr>
                <w:rFonts w:ascii="Times New Roman" w:hAnsi="Times New Roman"/>
                <w:sz w:val="24"/>
              </w:rPr>
              <w:t>organo di amministrazione responsabili delle funzioni di gestione (effettivi).</w:t>
            </w:r>
          </w:p>
        </w:tc>
      </w:tr>
      <w:tr w:rsidR="00B96DF5" w:rsidRPr="00812CC9" w14:paraId="5090584E"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35E331" w14:textId="77777777" w:rsidR="00B96DF5" w:rsidRPr="00812CC9" w:rsidRDefault="00B96DF5" w:rsidP="00B96DF5">
            <w:pPr>
              <w:pStyle w:val="Applicationdirecte"/>
              <w:spacing w:before="0" w:after="0"/>
              <w:jc w:val="center"/>
            </w:pPr>
            <w:r w:rsidRPr="00812CC9">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559B753" w14:textId="64346350"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Altri membri dell</w:t>
            </w:r>
            <w:r w:rsidR="00154A3B">
              <w:rPr>
                <w:rFonts w:ascii="Times New Roman" w:hAnsi="Times New Roman"/>
                <w:b/>
                <w:sz w:val="24"/>
              </w:rPr>
              <w:t>'</w:t>
            </w:r>
            <w:r w:rsidRPr="00812CC9">
              <w:rPr>
                <w:rFonts w:ascii="Times New Roman" w:hAnsi="Times New Roman"/>
                <w:b/>
                <w:sz w:val="24"/>
              </w:rPr>
              <w:t>alta dirigenza</w:t>
            </w:r>
          </w:p>
          <w:p w14:paraId="0DDAD3FB" w14:textId="5A31E89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Alta dirigenza ai sensi dell</w:t>
            </w:r>
            <w:r w:rsidR="00154A3B">
              <w:rPr>
                <w:rFonts w:ascii="Times New Roman" w:hAnsi="Times New Roman"/>
                <w:sz w:val="24"/>
              </w:rPr>
              <w:t>'</w:t>
            </w:r>
            <w:r w:rsidRPr="00812CC9">
              <w:rPr>
                <w:rFonts w:ascii="Times New Roman" w:hAnsi="Times New Roman"/>
                <w:sz w:val="24"/>
              </w:rPr>
              <w:t>articolo 3, paragrafo 1, punto 9, della CRD.</w:t>
            </w:r>
          </w:p>
          <w:p w14:paraId="1F02FC28" w14:textId="7C8CB91C"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Gli enti indicano il numero di alti dirigenti non indicati alla voce relativa all</w:t>
            </w:r>
            <w:r w:rsidR="00154A3B">
              <w:rPr>
                <w:rFonts w:ascii="Times New Roman" w:hAnsi="Times New Roman"/>
                <w:sz w:val="24"/>
              </w:rPr>
              <w:t>'</w:t>
            </w:r>
            <w:r w:rsidRPr="00812CC9">
              <w:rPr>
                <w:rFonts w:ascii="Times New Roman" w:hAnsi="Times New Roman"/>
                <w:sz w:val="24"/>
              </w:rPr>
              <w:t>organo di amministrazione nella sua funzione di gestione e alla voce relativa agli altri membri del personale più rilevante (ETP).</w:t>
            </w:r>
          </w:p>
        </w:tc>
      </w:tr>
      <w:tr w:rsidR="00B96DF5" w:rsidRPr="00812CC9" w14:paraId="4C009104"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989701" w14:textId="77777777" w:rsidR="00B96DF5" w:rsidRPr="00812CC9" w:rsidRDefault="00B96DF5" w:rsidP="00B96DF5">
            <w:pPr>
              <w:pStyle w:val="Applicationdirecte"/>
              <w:spacing w:before="0" w:after="0"/>
              <w:jc w:val="center"/>
            </w:pPr>
            <w:r w:rsidRPr="00812CC9">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4E5E612"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Altri membri del personale più rilevante</w:t>
            </w:r>
          </w:p>
          <w:p w14:paraId="52B7F8CF" w14:textId="2E0F0AE5"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Altri membri del personale diversi dai membri dell</w:t>
            </w:r>
            <w:r w:rsidR="00154A3B">
              <w:rPr>
                <w:rFonts w:ascii="Times New Roman" w:hAnsi="Times New Roman"/>
                <w:sz w:val="24"/>
              </w:rPr>
              <w:t>'</w:t>
            </w:r>
            <w:r w:rsidRPr="00812CC9">
              <w:rPr>
                <w:rFonts w:ascii="Times New Roman" w:hAnsi="Times New Roman"/>
                <w:sz w:val="24"/>
              </w:rPr>
              <w:t>organo di amministrazione nella sua funzione di supervisione strategica o nella sua funzione di gestione e diversi dall</w:t>
            </w:r>
            <w:r w:rsidR="00154A3B">
              <w:rPr>
                <w:rFonts w:ascii="Times New Roman" w:hAnsi="Times New Roman"/>
                <w:sz w:val="24"/>
              </w:rPr>
              <w:t>'</w:t>
            </w:r>
            <w:r w:rsidRPr="00812CC9">
              <w:rPr>
                <w:rFonts w:ascii="Times New Roman" w:hAnsi="Times New Roman"/>
                <w:sz w:val="24"/>
              </w:rPr>
              <w:t>alta dirigenza,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ai criteri stabiliti nel regolamento delegato della Commissione relativo al personale più rilevante che attua l</w:t>
            </w:r>
            <w:r w:rsidR="00154A3B">
              <w:rPr>
                <w:rFonts w:ascii="Times New Roman" w:hAnsi="Times New Roman"/>
                <w:sz w:val="24"/>
              </w:rPr>
              <w:t>'</w:t>
            </w:r>
            <w:r w:rsidRPr="00812CC9">
              <w:rPr>
                <w:rFonts w:ascii="Times New Roman" w:hAnsi="Times New Roman"/>
                <w:sz w:val="24"/>
              </w:rPr>
              <w:t>articolo 94, paragrafo 2, della CRD e, se del caso, anche sulla base dei criteri degli enti.</w:t>
            </w:r>
          </w:p>
          <w:p w14:paraId="76D106D8" w14:textId="77777777" w:rsidR="00B96DF5" w:rsidRPr="00812CC9" w:rsidRDefault="00B96DF5" w:rsidP="00B96DF5">
            <w:pPr>
              <w:spacing w:after="120"/>
              <w:jc w:val="both"/>
              <w:rPr>
                <w:rFonts w:ascii="Times New Roman" w:hAnsi="Times New Roman" w:cs="Times New Roman"/>
                <w:color w:val="000000"/>
                <w:sz w:val="24"/>
              </w:rPr>
            </w:pPr>
            <w:r w:rsidRPr="00812CC9">
              <w:rPr>
                <w:rFonts w:ascii="Times New Roman" w:hAnsi="Times New Roman"/>
                <w:sz w:val="24"/>
              </w:rPr>
              <w:t>Gli enti possono includere in questo modello la ripartizione per aree di business proposta nel modello EU REM5 (ETP).</w:t>
            </w:r>
          </w:p>
        </w:tc>
      </w:tr>
    </w:tbl>
    <w:p w14:paraId="4CC82CBB" w14:textId="77777777" w:rsidR="00B96DF5" w:rsidRPr="00812CC9" w:rsidRDefault="00B96DF5" w:rsidP="00B96DF5">
      <w:pPr>
        <w:rPr>
          <w:rFonts w:ascii="Times New Roman" w:eastAsia="Times New Roman" w:hAnsi="Times New Roman" w:cs="Times New Roman"/>
          <w:sz w:val="24"/>
        </w:rPr>
      </w:pPr>
    </w:p>
    <w:p w14:paraId="3668D973" w14:textId="04FFE1E7" w:rsidR="00B96DF5" w:rsidRPr="00812CC9" w:rsidRDefault="00B96DF5" w:rsidP="00B96DF5">
      <w:pPr>
        <w:pStyle w:val="Titlelevel2"/>
        <w:spacing w:before="120" w:after="120"/>
        <w:rPr>
          <w:rFonts w:ascii="Times New Roman" w:hAnsi="Times New Roman" w:cs="Times New Roman"/>
          <w:b/>
          <w:color w:val="auto"/>
          <w:sz w:val="24"/>
        </w:rPr>
      </w:pPr>
      <w:r w:rsidRPr="00812CC9">
        <w:rPr>
          <w:rFonts w:ascii="Times New Roman" w:hAnsi="Times New Roman"/>
          <w:b/>
          <w:color w:val="auto"/>
          <w:sz w:val="24"/>
        </w:rPr>
        <w:t>Modello EU REM3: remunerazione differita</w:t>
      </w:r>
      <w:r w:rsidR="008516B8">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6F6AF09C" w14:textId="7446D5C9"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lettera h), punti iii) e iv), del CRR seguendo le istruzioni fornite di seguito nel presente allegato per compilare il modello EU REM3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57E08055"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9D76B9" w14:textId="77777777" w:rsidR="00B96DF5" w:rsidRPr="00812CC9" w:rsidRDefault="00B96DF5" w:rsidP="00E15FE5">
            <w:pPr>
              <w:keepNext/>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1DB2417" w14:textId="77777777" w:rsidTr="00B96DF5">
        <w:trPr>
          <w:trHeight w:val="238"/>
        </w:trPr>
        <w:tc>
          <w:tcPr>
            <w:tcW w:w="1384" w:type="dxa"/>
            <w:shd w:val="clear" w:color="auto" w:fill="D9D9D9" w:themeFill="background1" w:themeFillShade="D9"/>
          </w:tcPr>
          <w:p w14:paraId="5AA810B9" w14:textId="77777777" w:rsidR="00B96DF5" w:rsidRPr="00812CC9" w:rsidRDefault="00B96DF5" w:rsidP="00E15FE5">
            <w:pPr>
              <w:keepNext/>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C966CDC" w14:textId="77777777" w:rsidR="00B96DF5" w:rsidRPr="00812CC9" w:rsidRDefault="00B96DF5" w:rsidP="00E15FE5">
            <w:pPr>
              <w:keepNext/>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0E77A006"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3F045D0C" w14:textId="77777777" w:rsidR="00B96DF5" w:rsidRPr="00812CC9" w:rsidRDefault="00B96DF5" w:rsidP="00B96DF5">
            <w:pPr>
              <w:pStyle w:val="Applicationdirecte"/>
              <w:spacing w:before="0" w:after="0"/>
              <w:jc w:val="center"/>
            </w:pPr>
            <w:r w:rsidRPr="00812CC9">
              <w:t>1</w:t>
            </w:r>
          </w:p>
        </w:tc>
        <w:tc>
          <w:tcPr>
            <w:tcW w:w="7655" w:type="dxa"/>
            <w:tcBorders>
              <w:top w:val="single" w:sz="4" w:space="0" w:color="auto"/>
              <w:left w:val="single" w:sz="4" w:space="0" w:color="auto"/>
              <w:bottom w:val="single" w:sz="4" w:space="0" w:color="auto"/>
              <w:right w:val="single" w:sz="4" w:space="0" w:color="auto"/>
            </w:tcBorders>
            <w:vAlign w:val="center"/>
          </w:tcPr>
          <w:p w14:paraId="25727545"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Organo di amministrazione - funzione di supervisione strategica</w:t>
            </w:r>
          </w:p>
          <w:p w14:paraId="33099EBA" w14:textId="5FD375DD"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organo di amministrazione nella sua funzione di supervisione strategica, in quanto organo di amministrazione nel suo ruolo di supervisione e monitoraggio delle decisioni della dirigenza, ai sensi dell</w:t>
            </w:r>
            <w:r w:rsidR="00154A3B">
              <w:rPr>
                <w:rFonts w:ascii="Times New Roman" w:hAnsi="Times New Roman"/>
                <w:sz w:val="24"/>
              </w:rPr>
              <w:t>'</w:t>
            </w:r>
            <w:r w:rsidRPr="00812CC9">
              <w:rPr>
                <w:rFonts w:ascii="Times New Roman" w:hAnsi="Times New Roman"/>
                <w:sz w:val="24"/>
              </w:rPr>
              <w:t>articolo</w:t>
            </w:r>
            <w:r w:rsidR="00E15FE5" w:rsidRPr="00812CC9">
              <w:rPr>
                <w:rFonts w:ascii="Times New Roman" w:hAnsi="Times New Roman"/>
                <w:sz w:val="24"/>
              </w:rPr>
              <w:t> </w:t>
            </w:r>
            <w:r w:rsidRPr="00812CC9">
              <w:rPr>
                <w:rFonts w:ascii="Times New Roman" w:hAnsi="Times New Roman"/>
                <w:sz w:val="24"/>
              </w:rPr>
              <w:t>3</w:t>
            </w:r>
            <w:r w:rsidR="00E15FE5" w:rsidRPr="00812CC9">
              <w:rPr>
                <w:rFonts w:ascii="Times New Roman" w:hAnsi="Times New Roman"/>
                <w:sz w:val="24"/>
              </w:rPr>
              <w:t>, paragrafo </w:t>
            </w:r>
            <w:r w:rsidRPr="00812CC9">
              <w:rPr>
                <w:rFonts w:ascii="Times New Roman" w:hAnsi="Times New Roman"/>
                <w:sz w:val="24"/>
              </w:rPr>
              <w:t>1, punto 8, della CRD.</w:t>
            </w:r>
          </w:p>
          <w:p w14:paraId="131B0410" w14:textId="77777777"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Somma degli importi nelle righe 2, 3, 4, 5 e 6 di questo modello.</w:t>
            </w:r>
          </w:p>
        </w:tc>
      </w:tr>
      <w:tr w:rsidR="00B96DF5" w:rsidRPr="00812CC9" w14:paraId="4119C05D"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1E42C13A" w14:textId="77777777" w:rsidR="00B96DF5" w:rsidRPr="00812CC9" w:rsidRDefault="00B96DF5" w:rsidP="00B96DF5">
            <w:pPr>
              <w:pStyle w:val="Applicationdirecte"/>
              <w:spacing w:before="0" w:after="0"/>
              <w:jc w:val="center"/>
            </w:pPr>
            <w:r w:rsidRPr="00812CC9">
              <w:t>2, 8, 14 e 20</w:t>
            </w:r>
          </w:p>
        </w:tc>
        <w:tc>
          <w:tcPr>
            <w:tcW w:w="7655" w:type="dxa"/>
            <w:tcBorders>
              <w:top w:val="single" w:sz="4" w:space="0" w:color="auto"/>
              <w:left w:val="single" w:sz="4" w:space="0" w:color="auto"/>
              <w:bottom w:val="single" w:sz="4" w:space="0" w:color="auto"/>
              <w:right w:val="single" w:sz="4" w:space="0" w:color="auto"/>
            </w:tcBorders>
            <w:vAlign w:val="center"/>
          </w:tcPr>
          <w:p w14:paraId="01FB86A5"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In contanti</w:t>
            </w:r>
          </w:p>
          <w:p w14:paraId="296920BD" w14:textId="477CA09E"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in contanti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3A67A7AC"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13F58821" w14:textId="77777777" w:rsidR="00B96DF5" w:rsidRPr="00812CC9" w:rsidRDefault="00B96DF5" w:rsidP="00B96DF5">
            <w:pPr>
              <w:pStyle w:val="Applicationdirecte"/>
              <w:spacing w:before="0" w:after="0"/>
              <w:jc w:val="center"/>
            </w:pPr>
            <w:r w:rsidRPr="00812CC9">
              <w:t>3, 9, 15 e 21</w:t>
            </w:r>
          </w:p>
        </w:tc>
        <w:tc>
          <w:tcPr>
            <w:tcW w:w="7655" w:type="dxa"/>
            <w:tcBorders>
              <w:top w:val="single" w:sz="4" w:space="0" w:color="auto"/>
              <w:left w:val="single" w:sz="4" w:space="0" w:color="auto"/>
              <w:bottom w:val="single" w:sz="4" w:space="0" w:color="auto"/>
              <w:right w:val="single" w:sz="4" w:space="0" w:color="auto"/>
            </w:tcBorders>
            <w:vAlign w:val="center"/>
          </w:tcPr>
          <w:p w14:paraId="4D741362" w14:textId="77777777" w:rsidR="00B96DF5" w:rsidRPr="00812CC9" w:rsidRDefault="00B96DF5" w:rsidP="00B96DF5">
            <w:pPr>
              <w:autoSpaceDE w:val="0"/>
              <w:autoSpaceDN w:val="0"/>
              <w:adjustRightInd w:val="0"/>
              <w:spacing w:after="120"/>
              <w:rPr>
                <w:rFonts w:ascii="Times New Roman" w:hAnsi="Times New Roman"/>
                <w:b/>
                <w:sz w:val="24"/>
              </w:rPr>
            </w:pPr>
            <w:r w:rsidRPr="00812CC9">
              <w:rPr>
                <w:rFonts w:ascii="Times New Roman" w:hAnsi="Times New Roman"/>
                <w:b/>
                <w:sz w:val="24"/>
              </w:rPr>
              <w:t xml:space="preserve">Azioni o partecipazioni al capitale equivalenti </w:t>
            </w:r>
          </w:p>
          <w:p w14:paraId="791875AF" w14:textId="7D1D9A12" w:rsidR="00B96DF5" w:rsidRPr="00812CC9" w:rsidRDefault="00B96DF5" w:rsidP="00B96DF5">
            <w:pPr>
              <w:spacing w:before="60" w:after="120"/>
              <w:jc w:val="both"/>
              <w:rPr>
                <w:rFonts w:ascii="Times New Roman" w:hAnsi="Times New Roman"/>
                <w:b/>
                <w:sz w:val="24"/>
              </w:rPr>
            </w:pPr>
            <w:r w:rsidRPr="00812CC9">
              <w:rPr>
                <w:rFonts w:ascii="Times New Roman" w:hAnsi="Times New Roman"/>
                <w:sz w:val="24"/>
              </w:rPr>
              <w:t>La somma degli importi delle azioni o delle partecipazioni al capitale equivalenti, in funzione della struttura giuridica dell</w:t>
            </w:r>
            <w:r w:rsidR="00154A3B">
              <w:rPr>
                <w:rFonts w:ascii="Times New Roman" w:hAnsi="Times New Roman"/>
                <w:sz w:val="24"/>
              </w:rPr>
              <w:t>'</w:t>
            </w:r>
            <w:r w:rsidRPr="00812CC9">
              <w:rPr>
                <w:rFonts w:ascii="Times New Roman" w:hAnsi="Times New Roman"/>
                <w:sz w:val="24"/>
              </w:rPr>
              <w:t>ente interessato,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55535511"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359836F2" w14:textId="77777777" w:rsidR="00B96DF5" w:rsidRPr="00812CC9" w:rsidRDefault="00B96DF5" w:rsidP="00B96DF5">
            <w:pPr>
              <w:pStyle w:val="Applicationdirecte"/>
              <w:spacing w:before="0" w:after="0"/>
              <w:jc w:val="center"/>
            </w:pPr>
            <w:r w:rsidRPr="00812CC9">
              <w:t>4, 10, 16 e 22</w:t>
            </w:r>
          </w:p>
        </w:tc>
        <w:tc>
          <w:tcPr>
            <w:tcW w:w="7655" w:type="dxa"/>
            <w:tcBorders>
              <w:top w:val="single" w:sz="4" w:space="0" w:color="auto"/>
              <w:left w:val="single" w:sz="4" w:space="0" w:color="auto"/>
              <w:bottom w:val="single" w:sz="4" w:space="0" w:color="auto"/>
              <w:right w:val="single" w:sz="4" w:space="0" w:color="auto"/>
            </w:tcBorders>
            <w:vAlign w:val="center"/>
          </w:tcPr>
          <w:p w14:paraId="2B80A401" w14:textId="77777777" w:rsidR="00B96DF5" w:rsidRPr="00812CC9" w:rsidRDefault="00B96DF5" w:rsidP="00B96DF5">
            <w:pPr>
              <w:autoSpaceDE w:val="0"/>
              <w:autoSpaceDN w:val="0"/>
              <w:adjustRightInd w:val="0"/>
              <w:spacing w:after="120"/>
              <w:rPr>
                <w:rFonts w:ascii="Times New Roman" w:hAnsi="Times New Roman"/>
                <w:b/>
                <w:sz w:val="24"/>
              </w:rPr>
            </w:pPr>
            <w:r w:rsidRPr="00812CC9">
              <w:rPr>
                <w:rFonts w:ascii="Times New Roman" w:hAnsi="Times New Roman"/>
                <w:b/>
                <w:sz w:val="24"/>
              </w:rPr>
              <w:t xml:space="preserve">Strumenti collegati alle azioni o strumenti non monetari equivalenti </w:t>
            </w:r>
          </w:p>
          <w:p w14:paraId="012075C9" w14:textId="2D59B6C5"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La somma degli importi degli strumenti collegati alle azioni o degli strumenti non monetari equivalenti di cui all</w:t>
            </w:r>
            <w:r w:rsidR="00154A3B">
              <w:rPr>
                <w:rFonts w:ascii="Times New Roman" w:hAnsi="Times New Roman"/>
                <w:sz w:val="24"/>
              </w:rPr>
              <w:t>'</w:t>
            </w:r>
            <w:r w:rsidRPr="00812CC9">
              <w:rPr>
                <w:rFonts w:ascii="Times New Roman" w:hAnsi="Times New Roman"/>
                <w:sz w:val="24"/>
              </w:rPr>
              <w:t>articolo 94, paragrafo 1, lettera l), punto 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5A9D6645"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78F35E17" w14:textId="77777777" w:rsidR="00B96DF5" w:rsidRPr="00812CC9" w:rsidRDefault="00B96DF5" w:rsidP="00B96DF5">
            <w:pPr>
              <w:pStyle w:val="Applicationdirecte"/>
              <w:spacing w:before="0" w:after="0"/>
              <w:jc w:val="center"/>
            </w:pPr>
            <w:r w:rsidRPr="00812CC9">
              <w:t>5, 11, 17 e 23</w:t>
            </w:r>
          </w:p>
        </w:tc>
        <w:tc>
          <w:tcPr>
            <w:tcW w:w="7655" w:type="dxa"/>
            <w:tcBorders>
              <w:top w:val="single" w:sz="4" w:space="0" w:color="auto"/>
              <w:left w:val="single" w:sz="4" w:space="0" w:color="auto"/>
              <w:bottom w:val="single" w:sz="4" w:space="0" w:color="auto"/>
              <w:right w:val="single" w:sz="4" w:space="0" w:color="auto"/>
            </w:tcBorders>
            <w:vAlign w:val="center"/>
          </w:tcPr>
          <w:p w14:paraId="2B6D99C2"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Altri strumenti</w:t>
            </w:r>
          </w:p>
          <w:p w14:paraId="26B075A1" w14:textId="16E04BF4"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degli altri strumenti di cui all</w:t>
            </w:r>
            <w:r w:rsidR="00154A3B">
              <w:rPr>
                <w:rFonts w:ascii="Times New Roman" w:hAnsi="Times New Roman"/>
                <w:sz w:val="24"/>
              </w:rPr>
              <w:t>'</w:t>
            </w:r>
            <w:r w:rsidRPr="00812CC9">
              <w:rPr>
                <w:rFonts w:ascii="Times New Roman" w:hAnsi="Times New Roman"/>
                <w:sz w:val="24"/>
              </w:rPr>
              <w:t>articolo 94, paragrafo 1, lettera l), punto ii), della CRD, nell</w:t>
            </w:r>
            <w:r w:rsidR="00154A3B">
              <w:rPr>
                <w:rFonts w:ascii="Times New Roman" w:hAnsi="Times New Roman"/>
                <w:sz w:val="24"/>
              </w:rPr>
              <w:t>'</w:t>
            </w:r>
            <w:r w:rsidRPr="00812CC9">
              <w:rPr>
                <w:rFonts w:ascii="Times New Roman" w:hAnsi="Times New Roman"/>
                <w:sz w:val="24"/>
              </w:rPr>
              <w:t>ambito della remunerazione variabile.</w:t>
            </w:r>
          </w:p>
        </w:tc>
      </w:tr>
      <w:tr w:rsidR="00B96DF5" w:rsidRPr="00812CC9" w14:paraId="16916110"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63695B87" w14:textId="77777777" w:rsidR="00B96DF5" w:rsidRPr="00812CC9" w:rsidRDefault="00B96DF5" w:rsidP="00B96DF5">
            <w:pPr>
              <w:pStyle w:val="Applicationdirecte"/>
              <w:spacing w:before="0" w:after="0"/>
              <w:jc w:val="center"/>
            </w:pPr>
            <w:r w:rsidRPr="00812CC9">
              <w:t>6, 12, 18 e 24</w:t>
            </w:r>
          </w:p>
        </w:tc>
        <w:tc>
          <w:tcPr>
            <w:tcW w:w="7655" w:type="dxa"/>
            <w:tcBorders>
              <w:top w:val="single" w:sz="4" w:space="0" w:color="auto"/>
              <w:left w:val="single" w:sz="4" w:space="0" w:color="auto"/>
              <w:bottom w:val="single" w:sz="4" w:space="0" w:color="auto"/>
              <w:right w:val="single" w:sz="4" w:space="0" w:color="auto"/>
            </w:tcBorders>
            <w:vAlign w:val="center"/>
          </w:tcPr>
          <w:p w14:paraId="5BE92A8D" w14:textId="77777777" w:rsidR="00B96DF5" w:rsidRPr="00812CC9" w:rsidRDefault="00B96DF5" w:rsidP="00B96DF5">
            <w:pPr>
              <w:autoSpaceDE w:val="0"/>
              <w:autoSpaceDN w:val="0"/>
              <w:adjustRightInd w:val="0"/>
              <w:spacing w:after="120"/>
              <w:rPr>
                <w:rFonts w:ascii="Times New Roman" w:hAnsi="Times New Roman"/>
                <w:b/>
                <w:sz w:val="24"/>
              </w:rPr>
            </w:pPr>
            <w:r w:rsidRPr="00812CC9">
              <w:rPr>
                <w:rFonts w:ascii="Times New Roman" w:hAnsi="Times New Roman"/>
                <w:b/>
                <w:sz w:val="24"/>
              </w:rPr>
              <w:t>Altre forme</w:t>
            </w:r>
          </w:p>
          <w:p w14:paraId="1B123B44" w14:textId="1BD4117D"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 xml:space="preserve">Gli importi della remunerazione variabile diversi da quelli indicati nelle righe </w:t>
            </w:r>
            <w:r w:rsidR="00154A3B">
              <w:rPr>
                <w:rFonts w:ascii="Times New Roman" w:hAnsi="Times New Roman"/>
                <w:sz w:val="24"/>
              </w:rPr>
              <w:t>"</w:t>
            </w:r>
            <w:r w:rsidRPr="00812CC9">
              <w:rPr>
                <w:rFonts w:ascii="Times New Roman" w:hAnsi="Times New Roman"/>
                <w:sz w:val="24"/>
              </w:rPr>
              <w:t>in contanti</w:t>
            </w:r>
            <w:r w:rsidR="00154A3B">
              <w:rPr>
                <w:rFonts w:ascii="Times New Roman" w:hAnsi="Times New Roman"/>
                <w:sz w:val="24"/>
              </w:rPr>
              <w:t>"</w:t>
            </w:r>
            <w:r w:rsidRPr="00812CC9">
              <w:rPr>
                <w:rFonts w:ascii="Times New Roman" w:hAnsi="Times New Roman"/>
                <w:sz w:val="24"/>
              </w:rPr>
              <w:t xml:space="preserve">, </w:t>
            </w:r>
            <w:r w:rsidR="00154A3B">
              <w:rPr>
                <w:rFonts w:ascii="Times New Roman" w:hAnsi="Times New Roman"/>
                <w:sz w:val="24"/>
              </w:rPr>
              <w:t>"</w:t>
            </w:r>
            <w:r w:rsidRPr="00812CC9">
              <w:rPr>
                <w:rFonts w:ascii="Times New Roman" w:hAnsi="Times New Roman"/>
                <w:sz w:val="24"/>
              </w:rPr>
              <w:t>azioni o partecipazioni al capitale equivalenti</w:t>
            </w:r>
            <w:r w:rsidR="00154A3B">
              <w:rPr>
                <w:rFonts w:ascii="Times New Roman" w:hAnsi="Times New Roman"/>
                <w:sz w:val="24"/>
              </w:rPr>
              <w:t>"</w:t>
            </w:r>
            <w:r w:rsidRPr="00812CC9">
              <w:rPr>
                <w:rFonts w:ascii="Times New Roman" w:hAnsi="Times New Roman"/>
                <w:sz w:val="24"/>
              </w:rPr>
              <w:t>, in funzione della struttura giuridica dell</w:t>
            </w:r>
            <w:r w:rsidR="00154A3B">
              <w:rPr>
                <w:rFonts w:ascii="Times New Roman" w:hAnsi="Times New Roman"/>
                <w:sz w:val="24"/>
              </w:rPr>
              <w:t>'</w:t>
            </w:r>
            <w:r w:rsidRPr="00812CC9">
              <w:rPr>
                <w:rFonts w:ascii="Times New Roman" w:hAnsi="Times New Roman"/>
                <w:sz w:val="24"/>
              </w:rPr>
              <w:t xml:space="preserve">ente interessato o </w:t>
            </w:r>
            <w:r w:rsidR="00154A3B">
              <w:rPr>
                <w:rFonts w:ascii="Times New Roman" w:hAnsi="Times New Roman"/>
                <w:sz w:val="24"/>
              </w:rPr>
              <w:t>"</w:t>
            </w:r>
            <w:r w:rsidRPr="00812CC9">
              <w:rPr>
                <w:rFonts w:ascii="Times New Roman" w:hAnsi="Times New Roman"/>
                <w:sz w:val="24"/>
              </w:rPr>
              <w:t>strumenti collegati alle azioni o strumenti non monetari equivalenti</w:t>
            </w:r>
            <w:r w:rsidR="00154A3B">
              <w:rPr>
                <w:rFonts w:ascii="Times New Roman" w:hAnsi="Times New Roman"/>
                <w:sz w:val="24"/>
              </w:rPr>
              <w:t>"</w:t>
            </w:r>
            <w:r w:rsidRPr="00812CC9">
              <w:rPr>
                <w:rFonts w:ascii="Times New Roman" w:hAnsi="Times New Roman"/>
                <w:sz w:val="24"/>
              </w:rPr>
              <w:t xml:space="preserve"> e </w:t>
            </w:r>
            <w:r w:rsidR="00154A3B">
              <w:rPr>
                <w:rFonts w:ascii="Times New Roman" w:hAnsi="Times New Roman"/>
                <w:sz w:val="24"/>
              </w:rPr>
              <w:t>"</w:t>
            </w:r>
            <w:r w:rsidRPr="00812CC9">
              <w:rPr>
                <w:rFonts w:ascii="Times New Roman" w:hAnsi="Times New Roman"/>
                <w:sz w:val="24"/>
              </w:rPr>
              <w:t>altri strumenti</w:t>
            </w:r>
            <w:r w:rsidR="00154A3B">
              <w:rPr>
                <w:rFonts w:ascii="Times New Roman" w:hAnsi="Times New Roman"/>
                <w:sz w:val="24"/>
              </w:rPr>
              <w:t>"</w:t>
            </w:r>
            <w:r w:rsidRPr="00812CC9">
              <w:rPr>
                <w:rFonts w:ascii="Times New Roman" w:hAnsi="Times New Roman"/>
                <w:sz w:val="24"/>
              </w:rPr>
              <w:t>.</w:t>
            </w:r>
          </w:p>
          <w:p w14:paraId="25786397" w14:textId="4AD542A4"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Possono essere inclusi i congrui versamenti pensionistici regolari o i benefici (ove tali benefici non considerino i criteri di risultato) di cui al conside</w:t>
            </w:r>
            <w:r w:rsidR="00E15FE5" w:rsidRPr="00812CC9">
              <w:rPr>
                <w:rFonts w:ascii="Times New Roman" w:hAnsi="Times New Roman"/>
                <w:sz w:val="24"/>
              </w:rPr>
              <w:t>rando </w:t>
            </w:r>
            <w:r w:rsidRPr="00812CC9">
              <w:rPr>
                <w:rFonts w:ascii="Times New Roman" w:hAnsi="Times New Roman"/>
                <w:sz w:val="24"/>
              </w:rPr>
              <w:t>64 della CRD o altre forme di remunerazione come le indennità per i viaggi in automobile.</w:t>
            </w:r>
          </w:p>
        </w:tc>
      </w:tr>
      <w:tr w:rsidR="00B96DF5" w:rsidRPr="00812CC9" w14:paraId="1195FB1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6245680B" w14:textId="77777777" w:rsidR="00B96DF5" w:rsidRPr="00812CC9" w:rsidRDefault="00B96DF5" w:rsidP="00B96DF5">
            <w:pPr>
              <w:pStyle w:val="Applicationdirecte"/>
              <w:spacing w:before="0" w:after="0"/>
              <w:jc w:val="center"/>
            </w:pPr>
            <w:r w:rsidRPr="00812CC9">
              <w:t>7</w:t>
            </w:r>
          </w:p>
        </w:tc>
        <w:tc>
          <w:tcPr>
            <w:tcW w:w="7655" w:type="dxa"/>
            <w:tcBorders>
              <w:top w:val="single" w:sz="4" w:space="0" w:color="auto"/>
              <w:left w:val="single" w:sz="4" w:space="0" w:color="auto"/>
              <w:bottom w:val="single" w:sz="4" w:space="0" w:color="auto"/>
              <w:right w:val="single" w:sz="4" w:space="0" w:color="auto"/>
            </w:tcBorders>
            <w:vAlign w:val="center"/>
          </w:tcPr>
          <w:p w14:paraId="1BB567E8"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 xml:space="preserve">Organo di amministrazione - funzione di gestione </w:t>
            </w:r>
          </w:p>
          <w:p w14:paraId="195FF711" w14:textId="6FFD4EA6"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 membri dell</w:t>
            </w:r>
            <w:r w:rsidR="00154A3B">
              <w:rPr>
                <w:rFonts w:ascii="Times New Roman" w:hAnsi="Times New Roman"/>
                <w:sz w:val="24"/>
              </w:rPr>
              <w:t>'</w:t>
            </w:r>
            <w:r w:rsidRPr="00812CC9">
              <w:rPr>
                <w:rFonts w:ascii="Times New Roman" w:hAnsi="Times New Roman"/>
                <w:sz w:val="24"/>
              </w:rPr>
              <w:t>organo di gestione responsabili delle funzioni di gestione; somma degli importi nelle righe 8, 9, 10, 11 e 12 di questo modello.</w:t>
            </w:r>
          </w:p>
        </w:tc>
      </w:tr>
      <w:tr w:rsidR="00B96DF5" w:rsidRPr="00812CC9" w14:paraId="402F370D"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41CEE990" w14:textId="77777777" w:rsidR="00B96DF5" w:rsidRPr="00812CC9" w:rsidRDefault="00B96DF5" w:rsidP="00B96DF5">
            <w:pPr>
              <w:pStyle w:val="Applicationdirecte"/>
              <w:spacing w:before="0" w:after="0"/>
              <w:jc w:val="center"/>
            </w:pPr>
            <w:r w:rsidRPr="00812CC9">
              <w:t>13</w:t>
            </w:r>
          </w:p>
        </w:tc>
        <w:tc>
          <w:tcPr>
            <w:tcW w:w="7655" w:type="dxa"/>
            <w:tcBorders>
              <w:top w:val="single" w:sz="4" w:space="0" w:color="auto"/>
              <w:left w:val="single" w:sz="4" w:space="0" w:color="auto"/>
              <w:bottom w:val="single" w:sz="4" w:space="0" w:color="auto"/>
              <w:right w:val="single" w:sz="4" w:space="0" w:color="auto"/>
            </w:tcBorders>
            <w:vAlign w:val="center"/>
          </w:tcPr>
          <w:p w14:paraId="39E32057" w14:textId="389276DF"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Altri membri dell</w:t>
            </w:r>
            <w:r w:rsidR="00154A3B">
              <w:rPr>
                <w:rFonts w:ascii="Times New Roman" w:hAnsi="Times New Roman"/>
                <w:b/>
                <w:sz w:val="24"/>
              </w:rPr>
              <w:t>'</w:t>
            </w:r>
            <w:r w:rsidRPr="00812CC9">
              <w:rPr>
                <w:rFonts w:ascii="Times New Roman" w:hAnsi="Times New Roman"/>
                <w:b/>
                <w:sz w:val="24"/>
              </w:rPr>
              <w:t>alta dirigenza</w:t>
            </w:r>
          </w:p>
          <w:p w14:paraId="595C7A14" w14:textId="6F7E735F"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Alta dirigenza ai sensi dell</w:t>
            </w:r>
            <w:r w:rsidR="00154A3B">
              <w:rPr>
                <w:rFonts w:ascii="Times New Roman" w:hAnsi="Times New Roman"/>
                <w:sz w:val="24"/>
              </w:rPr>
              <w:t>'</w:t>
            </w:r>
            <w:r w:rsidRPr="00812CC9">
              <w:rPr>
                <w:rFonts w:ascii="Times New Roman" w:hAnsi="Times New Roman"/>
                <w:sz w:val="24"/>
              </w:rPr>
              <w:t>articolo 3, paragrafo 1, punto 9, della CRD; somma degli importi nelle righe 14, 15, 16, 17 e 18 di questo modello.</w:t>
            </w:r>
          </w:p>
          <w:p w14:paraId="4BC42E40" w14:textId="31A5AF55"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Gli enti indicano il numero di alti dirigenti non indicati alla voce relativa all</w:t>
            </w:r>
            <w:r w:rsidR="00154A3B">
              <w:rPr>
                <w:rFonts w:ascii="Times New Roman" w:hAnsi="Times New Roman"/>
                <w:sz w:val="24"/>
              </w:rPr>
              <w:t>'</w:t>
            </w:r>
            <w:r w:rsidRPr="00812CC9">
              <w:rPr>
                <w:rFonts w:ascii="Times New Roman" w:hAnsi="Times New Roman"/>
                <w:sz w:val="24"/>
              </w:rPr>
              <w:t>organo di amministrazione nella sua funzione di gestione e alla voce relativa agli altri membri del personale più rilevante.</w:t>
            </w:r>
          </w:p>
        </w:tc>
      </w:tr>
      <w:tr w:rsidR="00B96DF5" w:rsidRPr="00812CC9" w14:paraId="19C66AD1"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6E5FB37A" w14:textId="77777777" w:rsidR="00B96DF5" w:rsidRPr="00812CC9" w:rsidRDefault="00B96DF5" w:rsidP="00B96DF5">
            <w:pPr>
              <w:pStyle w:val="Applicationdirecte"/>
              <w:spacing w:before="0" w:after="0"/>
              <w:jc w:val="center"/>
            </w:pPr>
            <w:r w:rsidRPr="00812CC9">
              <w:t>19</w:t>
            </w:r>
          </w:p>
        </w:tc>
        <w:tc>
          <w:tcPr>
            <w:tcW w:w="7655" w:type="dxa"/>
            <w:tcBorders>
              <w:top w:val="single" w:sz="4" w:space="0" w:color="auto"/>
              <w:left w:val="single" w:sz="4" w:space="0" w:color="auto"/>
              <w:bottom w:val="single" w:sz="4" w:space="0" w:color="auto"/>
              <w:right w:val="single" w:sz="4" w:space="0" w:color="auto"/>
            </w:tcBorders>
            <w:vAlign w:val="center"/>
          </w:tcPr>
          <w:p w14:paraId="687553A4"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Altri membri del personale più rilevante</w:t>
            </w:r>
          </w:p>
          <w:p w14:paraId="7816B263" w14:textId="523DBE6D" w:rsidR="00B96DF5" w:rsidRPr="00812CC9" w:rsidRDefault="00B96DF5" w:rsidP="00B96DF5">
            <w:pPr>
              <w:spacing w:before="60" w:after="120"/>
              <w:jc w:val="both"/>
              <w:rPr>
                <w:rFonts w:ascii="Times New Roman" w:hAnsi="Times New Roman"/>
                <w:sz w:val="24"/>
              </w:rPr>
            </w:pPr>
            <w:r w:rsidRPr="00812CC9">
              <w:rPr>
                <w:rFonts w:ascii="Times New Roman" w:hAnsi="Times New Roman"/>
                <w:sz w:val="24"/>
              </w:rPr>
              <w:t>Altri membri del personale diversi dai membri dell</w:t>
            </w:r>
            <w:r w:rsidR="00154A3B">
              <w:rPr>
                <w:rFonts w:ascii="Times New Roman" w:hAnsi="Times New Roman"/>
                <w:sz w:val="24"/>
              </w:rPr>
              <w:t>'</w:t>
            </w:r>
            <w:r w:rsidRPr="00812CC9">
              <w:rPr>
                <w:rFonts w:ascii="Times New Roman" w:hAnsi="Times New Roman"/>
                <w:sz w:val="24"/>
              </w:rPr>
              <w:t>organo di amministrazione nella sua funzione di supervisione strategica o nella sua funzione di gestione e diversi dall</w:t>
            </w:r>
            <w:r w:rsidR="00154A3B">
              <w:rPr>
                <w:rFonts w:ascii="Times New Roman" w:hAnsi="Times New Roman"/>
                <w:sz w:val="24"/>
              </w:rPr>
              <w:t>'</w:t>
            </w:r>
            <w:r w:rsidRPr="00812CC9">
              <w:rPr>
                <w:rFonts w:ascii="Times New Roman" w:hAnsi="Times New Roman"/>
                <w:sz w:val="24"/>
              </w:rPr>
              <w:t>alta dirigenza,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ai criteri stabiliti nel regolamento delegato della Commissione relativo al personale più rilevante che attua l</w:t>
            </w:r>
            <w:r w:rsidR="00154A3B">
              <w:rPr>
                <w:rFonts w:ascii="Times New Roman" w:hAnsi="Times New Roman"/>
                <w:sz w:val="24"/>
              </w:rPr>
              <w:t>'</w:t>
            </w:r>
            <w:r w:rsidRPr="00812CC9">
              <w:rPr>
                <w:rFonts w:ascii="Times New Roman" w:hAnsi="Times New Roman"/>
                <w:sz w:val="24"/>
              </w:rPr>
              <w:t>articolo 94, paragrafo 2, della CRD e, se del caso, anche sulla base dei criteri degli enti; somma degli importi nelle righe 20, 21, 22, 23 e 24 di questo modello.</w:t>
            </w:r>
          </w:p>
        </w:tc>
      </w:tr>
      <w:tr w:rsidR="00B96DF5" w:rsidRPr="00812CC9" w14:paraId="5162DAC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tcPr>
          <w:p w14:paraId="6BFC884C" w14:textId="77777777" w:rsidR="00B96DF5" w:rsidRPr="00812CC9" w:rsidRDefault="00B96DF5" w:rsidP="00B96DF5">
            <w:pPr>
              <w:pStyle w:val="Applicationdirecte"/>
              <w:spacing w:before="0" w:after="0"/>
              <w:jc w:val="center"/>
            </w:pPr>
            <w:r w:rsidRPr="00812CC9">
              <w:t>25</w:t>
            </w:r>
          </w:p>
        </w:tc>
        <w:tc>
          <w:tcPr>
            <w:tcW w:w="7655" w:type="dxa"/>
            <w:tcBorders>
              <w:top w:val="single" w:sz="4" w:space="0" w:color="auto"/>
              <w:left w:val="single" w:sz="4" w:space="0" w:color="auto"/>
              <w:bottom w:val="single" w:sz="4" w:space="0" w:color="auto"/>
              <w:right w:val="single" w:sz="4" w:space="0" w:color="auto"/>
            </w:tcBorders>
            <w:vAlign w:val="center"/>
          </w:tcPr>
          <w:p w14:paraId="5205CA8A" w14:textId="77777777" w:rsidR="00B96DF5" w:rsidRPr="00812CC9" w:rsidRDefault="00B96DF5" w:rsidP="00B96DF5">
            <w:pPr>
              <w:spacing w:before="60" w:after="120"/>
              <w:jc w:val="both"/>
              <w:rPr>
                <w:rFonts w:ascii="Times New Roman" w:hAnsi="Times New Roman"/>
                <w:b/>
                <w:sz w:val="24"/>
              </w:rPr>
            </w:pPr>
            <w:r w:rsidRPr="00812CC9">
              <w:rPr>
                <w:rFonts w:ascii="Times New Roman" w:hAnsi="Times New Roman"/>
                <w:b/>
                <w:sz w:val="24"/>
              </w:rPr>
              <w:t>Importo totale</w:t>
            </w:r>
          </w:p>
          <w:p w14:paraId="4337DE95" w14:textId="77777777" w:rsidR="00B96DF5" w:rsidRPr="00812CC9" w:rsidRDefault="00B96DF5" w:rsidP="00B96DF5">
            <w:pPr>
              <w:spacing w:before="60" w:after="120"/>
              <w:jc w:val="both"/>
              <w:rPr>
                <w:rFonts w:ascii="Times New Roman" w:hAnsi="Times New Roman" w:cs="Times New Roman"/>
                <w:sz w:val="24"/>
              </w:rPr>
            </w:pPr>
            <w:r w:rsidRPr="00812CC9">
              <w:rPr>
                <w:rFonts w:ascii="Times New Roman" w:hAnsi="Times New Roman"/>
                <w:sz w:val="24"/>
              </w:rPr>
              <w:t>Somma degli importi nelle righe 1, 7, 13 e 19 di questo modello.</w:t>
            </w:r>
          </w:p>
        </w:tc>
      </w:tr>
      <w:tr w:rsidR="00B96DF5" w:rsidRPr="00812CC9" w14:paraId="243DA1E6"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036FF" w14:textId="77777777" w:rsidR="00B96DF5" w:rsidRPr="00812CC9" w:rsidRDefault="00B96DF5" w:rsidP="00B96DF5">
            <w:pPr>
              <w:pStyle w:val="TableMainHeading"/>
              <w:spacing w:before="60"/>
              <w:jc w:val="center"/>
              <w:rPr>
                <w:rFonts w:ascii="Times New Roman" w:hAnsi="Times New Roman"/>
                <w:b/>
                <w:sz w:val="24"/>
                <w:szCs w:val="24"/>
              </w:rPr>
            </w:pPr>
            <w:r w:rsidRPr="00812CC9">
              <w:rPr>
                <w:rFonts w:ascii="Times New Roman" w:hAnsi="Times New Roman"/>
                <w:b/>
                <w:sz w:val="24"/>
                <w:szCs w:val="24"/>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AB6A4" w14:textId="77777777" w:rsidR="00B96DF5" w:rsidRPr="00812CC9" w:rsidRDefault="00B96DF5" w:rsidP="00B96DF5">
            <w:pPr>
              <w:pStyle w:val="TableMainHeading"/>
              <w:spacing w:before="6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690A709F"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78B2BE" w14:textId="77777777" w:rsidR="00B96DF5" w:rsidRPr="00812CC9" w:rsidRDefault="00B96DF5" w:rsidP="00B96DF5">
            <w:pPr>
              <w:pStyle w:val="Applicationdirecte"/>
              <w:spacing w:before="0" w:after="0"/>
              <w:jc w:val="center"/>
            </w:pPr>
            <w:r w:rsidRPr="00812CC9">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06E1A16" w14:textId="77777777" w:rsidR="00B96DF5" w:rsidRPr="00812CC9" w:rsidRDefault="00B96DF5" w:rsidP="00B96DF5">
            <w:pPr>
              <w:spacing w:after="120"/>
              <w:jc w:val="both"/>
              <w:rPr>
                <w:rFonts w:ascii="Times New Roman" w:hAnsi="Times New Roman"/>
                <w:b/>
                <w:color w:val="000000"/>
                <w:sz w:val="24"/>
              </w:rPr>
            </w:pPr>
            <w:r w:rsidRPr="00812CC9">
              <w:rPr>
                <w:rFonts w:ascii="Times New Roman" w:hAnsi="Times New Roman"/>
                <w:b/>
                <w:color w:val="000000"/>
                <w:sz w:val="24"/>
              </w:rPr>
              <w:t>Importo</w:t>
            </w:r>
            <w:r w:rsidRPr="00812CC9">
              <w:rPr>
                <w:rFonts w:ascii="Times New Roman" w:hAnsi="Times New Roman"/>
                <w:b/>
                <w:sz w:val="24"/>
              </w:rPr>
              <w:t xml:space="preserve"> complessivo della remunerazione differita riconosciuta per periodi di prestazione precedenti</w:t>
            </w:r>
          </w:p>
          <w:p w14:paraId="6AEB8998" w14:textId="7C21DB01"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differita, determinato conformemente all</w:t>
            </w:r>
            <w:r w:rsidR="00154A3B">
              <w:rPr>
                <w:rFonts w:ascii="Times New Roman" w:hAnsi="Times New Roman"/>
                <w:sz w:val="24"/>
              </w:rPr>
              <w:t>'</w:t>
            </w:r>
            <w:r w:rsidRPr="00812CC9">
              <w:rPr>
                <w:rFonts w:ascii="Times New Roman" w:hAnsi="Times New Roman"/>
                <w:sz w:val="24"/>
              </w:rPr>
              <w:t>articolo 94 della CRD, riconosciuta per periodi di prestazione precedenti (somma degli importi nelle colonne b e c di questo modello).</w:t>
            </w:r>
          </w:p>
        </w:tc>
      </w:tr>
      <w:tr w:rsidR="00B96DF5" w:rsidRPr="00812CC9" w14:paraId="68D848F8"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8F6CE3" w14:textId="77777777" w:rsidR="00B96DF5" w:rsidRPr="00812CC9" w:rsidRDefault="00B96DF5" w:rsidP="00B96DF5">
            <w:pPr>
              <w:pStyle w:val="Applicationdirecte"/>
              <w:spacing w:before="0" w:after="0"/>
              <w:jc w:val="center"/>
            </w:pPr>
            <w:r w:rsidRPr="00812CC9">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951143D" w14:textId="3E04DFA9"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Di cui importi che maturano nel corso dell</w:t>
            </w:r>
            <w:r w:rsidR="00154A3B">
              <w:rPr>
                <w:rFonts w:ascii="Times New Roman" w:hAnsi="Times New Roman"/>
                <w:b/>
                <w:sz w:val="24"/>
              </w:rPr>
              <w:t>'</w:t>
            </w:r>
            <w:r w:rsidRPr="00812CC9">
              <w:rPr>
                <w:rFonts w:ascii="Times New Roman" w:hAnsi="Times New Roman"/>
                <w:b/>
                <w:sz w:val="24"/>
              </w:rPr>
              <w:t>esercizio</w:t>
            </w:r>
          </w:p>
          <w:p w14:paraId="26821E7C" w14:textId="3D349862" w:rsidR="00B96DF5" w:rsidRPr="00812CC9" w:rsidRDefault="00B96DF5" w:rsidP="00B96DF5">
            <w:pPr>
              <w:spacing w:after="120"/>
              <w:jc w:val="both"/>
              <w:rPr>
                <w:rFonts w:ascii="Times New Roman" w:hAnsi="Times New Roman"/>
                <w:color w:val="000000"/>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differita riconosciuta per periodi di prestazione precedenti, determinato conformemente all</w:t>
            </w:r>
            <w:r w:rsidR="00154A3B">
              <w:rPr>
                <w:rFonts w:ascii="Times New Roman" w:hAnsi="Times New Roman"/>
                <w:sz w:val="24"/>
              </w:rPr>
              <w:t>'</w:t>
            </w:r>
            <w:r w:rsidRPr="00812CC9">
              <w:rPr>
                <w:rFonts w:ascii="Times New Roman" w:hAnsi="Times New Roman"/>
                <w:sz w:val="24"/>
              </w:rPr>
              <w:t>articolo 94 della CRD, che matura nel corso dell</w:t>
            </w:r>
            <w:r w:rsidR="00154A3B">
              <w:rPr>
                <w:rFonts w:ascii="Times New Roman" w:hAnsi="Times New Roman"/>
                <w:sz w:val="24"/>
              </w:rPr>
              <w:t>'</w:t>
            </w:r>
            <w:r w:rsidRPr="00812CC9">
              <w:rPr>
                <w:rFonts w:ascii="Times New Roman" w:hAnsi="Times New Roman"/>
                <w:sz w:val="24"/>
              </w:rPr>
              <w:t>esercizio.</w:t>
            </w:r>
          </w:p>
        </w:tc>
      </w:tr>
      <w:tr w:rsidR="00B96DF5" w:rsidRPr="00812CC9" w14:paraId="7B132D5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744EB3" w14:textId="77777777" w:rsidR="00B96DF5" w:rsidRPr="00812CC9" w:rsidRDefault="00B96DF5" w:rsidP="00B96DF5">
            <w:pPr>
              <w:pStyle w:val="Applicationdirecte"/>
              <w:spacing w:before="0" w:after="0"/>
              <w:jc w:val="center"/>
            </w:pPr>
            <w:r w:rsidRPr="00812CC9">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4FC057E" w14:textId="77777777"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Di cui importi che matureranno negli esercizi successivi</w:t>
            </w:r>
          </w:p>
          <w:p w14:paraId="736B6BCB" w14:textId="13313345" w:rsidR="00B96DF5" w:rsidRPr="00812CC9" w:rsidRDefault="00B96DF5" w:rsidP="00B96DF5">
            <w:pPr>
              <w:spacing w:after="120"/>
              <w:jc w:val="both"/>
              <w:rPr>
                <w:rFonts w:ascii="Times New Roman" w:hAnsi="Times New Roman"/>
                <w:color w:val="000000"/>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differita riconosciuta per periodi di prestazione precedenti, determinato conformemente all</w:t>
            </w:r>
            <w:r w:rsidR="00154A3B">
              <w:rPr>
                <w:rFonts w:ascii="Times New Roman" w:hAnsi="Times New Roman"/>
                <w:sz w:val="24"/>
              </w:rPr>
              <w:t>'</w:t>
            </w:r>
            <w:r w:rsidRPr="00812CC9">
              <w:rPr>
                <w:rFonts w:ascii="Times New Roman" w:hAnsi="Times New Roman"/>
                <w:sz w:val="24"/>
              </w:rPr>
              <w:t>articolo 94 della CRD, che maturerà negli esercizi successivi.</w:t>
            </w:r>
          </w:p>
        </w:tc>
      </w:tr>
      <w:tr w:rsidR="00B96DF5" w:rsidRPr="00812CC9" w14:paraId="32365F39"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BFB109" w14:textId="77777777" w:rsidR="00B96DF5" w:rsidRPr="00812CC9" w:rsidRDefault="00B96DF5" w:rsidP="00B96DF5">
            <w:pPr>
              <w:pStyle w:val="Applicationdirecte"/>
              <w:spacing w:before="0" w:after="0"/>
              <w:jc w:val="center"/>
            </w:pPr>
            <w:r w:rsidRPr="00812CC9">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9F769EE" w14:textId="6D7F32AB"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Importo della correzione delle performance, effettuata nell</w:t>
            </w:r>
            <w:r w:rsidR="00154A3B">
              <w:rPr>
                <w:rFonts w:ascii="Times New Roman" w:hAnsi="Times New Roman"/>
                <w:b/>
                <w:sz w:val="24"/>
              </w:rPr>
              <w:t>'</w:t>
            </w:r>
            <w:r w:rsidRPr="00812CC9">
              <w:rPr>
                <w:rFonts w:ascii="Times New Roman" w:hAnsi="Times New Roman"/>
                <w:b/>
                <w:sz w:val="24"/>
              </w:rPr>
              <w:t>esercizio, sulla remunerazione differita che sarebbe dovuta maturare nel corso dell</w:t>
            </w:r>
            <w:r w:rsidR="00154A3B">
              <w:rPr>
                <w:rFonts w:ascii="Times New Roman" w:hAnsi="Times New Roman"/>
                <w:b/>
                <w:sz w:val="24"/>
              </w:rPr>
              <w:t>'</w:t>
            </w:r>
            <w:r w:rsidRPr="00812CC9">
              <w:rPr>
                <w:rFonts w:ascii="Times New Roman" w:hAnsi="Times New Roman"/>
                <w:b/>
                <w:sz w:val="24"/>
              </w:rPr>
              <w:t>esercizio</w:t>
            </w:r>
          </w:p>
          <w:p w14:paraId="63A7AA1F" w14:textId="7DD5FB55"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correzione delle performance sulla remunerazione differita, determinata conformemente all</w:t>
            </w:r>
            <w:r w:rsidR="00154A3B">
              <w:rPr>
                <w:rFonts w:ascii="Times New Roman" w:hAnsi="Times New Roman"/>
                <w:sz w:val="24"/>
              </w:rPr>
              <w:t>'</w:t>
            </w:r>
            <w:r w:rsidRPr="00812CC9">
              <w:rPr>
                <w:rFonts w:ascii="Times New Roman" w:hAnsi="Times New Roman"/>
                <w:sz w:val="24"/>
              </w:rPr>
              <w:t>articolo 94 della CRD, che sarebbe dovuta maturare nel corso dell</w:t>
            </w:r>
            <w:r w:rsidR="00154A3B">
              <w:rPr>
                <w:rFonts w:ascii="Times New Roman" w:hAnsi="Times New Roman"/>
                <w:sz w:val="24"/>
              </w:rPr>
              <w:t>'</w:t>
            </w:r>
            <w:r w:rsidRPr="00812CC9">
              <w:rPr>
                <w:rFonts w:ascii="Times New Roman" w:hAnsi="Times New Roman"/>
                <w:sz w:val="24"/>
              </w:rPr>
              <w:t>esercizio.</w:t>
            </w:r>
          </w:p>
        </w:tc>
      </w:tr>
      <w:tr w:rsidR="00B96DF5" w:rsidRPr="00812CC9" w14:paraId="7BA5FD21" w14:textId="77777777" w:rsidTr="00E15FE5">
        <w:trPr>
          <w:cantSplit/>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EFE020" w14:textId="77777777" w:rsidR="00B96DF5" w:rsidRPr="00812CC9" w:rsidRDefault="00B96DF5" w:rsidP="00B96DF5">
            <w:pPr>
              <w:pStyle w:val="Applicationdirecte"/>
              <w:spacing w:before="0" w:after="0"/>
              <w:jc w:val="center"/>
            </w:pPr>
            <w:r w:rsidRPr="00812CC9">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762456" w14:textId="4EDA7534"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Importo della correzione delle performance, effettuata nell</w:t>
            </w:r>
            <w:r w:rsidR="00154A3B">
              <w:rPr>
                <w:rFonts w:ascii="Times New Roman" w:hAnsi="Times New Roman"/>
                <w:b/>
                <w:sz w:val="24"/>
              </w:rPr>
              <w:t>'</w:t>
            </w:r>
            <w:r w:rsidRPr="00812CC9">
              <w:rPr>
                <w:rFonts w:ascii="Times New Roman" w:hAnsi="Times New Roman"/>
                <w:b/>
                <w:sz w:val="24"/>
              </w:rPr>
              <w:t>esercizio, sulla remunerazione differita che sarebbe dovuta maturare in esercizi successivi</w:t>
            </w:r>
          </w:p>
          <w:p w14:paraId="425CC2B2" w14:textId="7E26689A"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correzione delle performance sulla remunerazione differita, determinata conformemente all</w:t>
            </w:r>
            <w:r w:rsidR="00154A3B">
              <w:rPr>
                <w:rFonts w:ascii="Times New Roman" w:hAnsi="Times New Roman"/>
                <w:sz w:val="24"/>
              </w:rPr>
              <w:t>'</w:t>
            </w:r>
            <w:r w:rsidRPr="00812CC9">
              <w:rPr>
                <w:rFonts w:ascii="Times New Roman" w:hAnsi="Times New Roman"/>
                <w:sz w:val="24"/>
              </w:rPr>
              <w:t>articolo 94 della CRD, che sarebbe dovuta maturare nel corso di successivi anni di prestazione.</w:t>
            </w:r>
          </w:p>
        </w:tc>
      </w:tr>
      <w:tr w:rsidR="00B96DF5" w:rsidRPr="00812CC9" w14:paraId="09AF2D4E"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ECCC5B" w14:textId="77777777" w:rsidR="00B96DF5" w:rsidRPr="00812CC9" w:rsidRDefault="00B96DF5" w:rsidP="00B96DF5">
            <w:pPr>
              <w:pStyle w:val="Applicationdirecte"/>
              <w:spacing w:before="0" w:after="0"/>
              <w:jc w:val="center"/>
            </w:pPr>
            <w:r w:rsidRPr="00812CC9">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C689227" w14:textId="1924BF5C"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Importo complessivo delle correzioni effettuate nel corso dell</w:t>
            </w:r>
            <w:r w:rsidR="00154A3B">
              <w:rPr>
                <w:rFonts w:ascii="Times New Roman" w:hAnsi="Times New Roman"/>
                <w:b/>
                <w:sz w:val="24"/>
              </w:rPr>
              <w:t>'</w:t>
            </w:r>
            <w:r w:rsidRPr="00812CC9">
              <w:rPr>
                <w:rFonts w:ascii="Times New Roman" w:hAnsi="Times New Roman"/>
                <w:b/>
                <w:sz w:val="24"/>
              </w:rPr>
              <w:t>esercizio dovute a correzioni implicite ex post nel corso dell</w:t>
            </w:r>
            <w:r w:rsidR="00154A3B">
              <w:rPr>
                <w:rFonts w:ascii="Times New Roman" w:hAnsi="Times New Roman"/>
                <w:b/>
                <w:sz w:val="24"/>
              </w:rPr>
              <w:t>'</w:t>
            </w:r>
            <w:r w:rsidRPr="00812CC9">
              <w:rPr>
                <w:rFonts w:ascii="Times New Roman" w:hAnsi="Times New Roman"/>
                <w:b/>
                <w:sz w:val="24"/>
              </w:rPr>
              <w:t>esercizio (ossia variazioni di valore della remunerazione differita dovute alle variazioni dei prezzi degli strumenti)</w:t>
            </w:r>
          </w:p>
          <w:p w14:paraId="52BBCCDD" w14:textId="519187E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Se del caso, l</w:t>
            </w:r>
            <w:r w:rsidR="00154A3B">
              <w:rPr>
                <w:rFonts w:ascii="Times New Roman" w:hAnsi="Times New Roman"/>
                <w:sz w:val="24"/>
              </w:rPr>
              <w:t>'</w:t>
            </w:r>
            <w:r w:rsidRPr="00812CC9">
              <w:rPr>
                <w:rFonts w:ascii="Times New Roman" w:hAnsi="Times New Roman"/>
                <w:sz w:val="24"/>
              </w:rPr>
              <w:t>importo della variazione di valore nel corso dell</w:t>
            </w:r>
            <w:r w:rsidR="00154A3B">
              <w:rPr>
                <w:rFonts w:ascii="Times New Roman" w:hAnsi="Times New Roman"/>
                <w:sz w:val="24"/>
              </w:rPr>
              <w:t>'</w:t>
            </w:r>
            <w:r w:rsidRPr="00812CC9">
              <w:rPr>
                <w:rFonts w:ascii="Times New Roman" w:hAnsi="Times New Roman"/>
                <w:sz w:val="24"/>
              </w:rPr>
              <w:t xml:space="preserve">esercizio dovuta a correzioni implicite ex post, come le variazioni di valore della remunerazione differita dovute alle variazioni dei prezzi degli strumenti, determinate sulla base delle migliori stime. </w:t>
            </w:r>
          </w:p>
        </w:tc>
      </w:tr>
      <w:tr w:rsidR="00B96DF5" w:rsidRPr="00812CC9" w14:paraId="3B30E732"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69B5D8" w14:textId="77777777" w:rsidR="00B96DF5" w:rsidRPr="00812CC9" w:rsidRDefault="00B96DF5" w:rsidP="00B96DF5">
            <w:pPr>
              <w:pStyle w:val="Applicationdirecte"/>
              <w:spacing w:before="0" w:after="0"/>
              <w:jc w:val="center"/>
            </w:pPr>
            <w:r w:rsidRPr="00812CC9">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71F544" w14:textId="0D73CD48"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Importo complessivo della remunerazione differita riconosciuta prima dell</w:t>
            </w:r>
            <w:r w:rsidR="00154A3B">
              <w:rPr>
                <w:rFonts w:ascii="Times New Roman" w:hAnsi="Times New Roman"/>
                <w:b/>
                <w:sz w:val="24"/>
              </w:rPr>
              <w:t>'</w:t>
            </w:r>
            <w:r w:rsidRPr="00812CC9">
              <w:rPr>
                <w:rFonts w:ascii="Times New Roman" w:hAnsi="Times New Roman"/>
                <w:b/>
                <w:sz w:val="24"/>
              </w:rPr>
              <w:t>esercizio, effettivamente versato nel corso dell</w:t>
            </w:r>
            <w:r w:rsidR="00154A3B">
              <w:rPr>
                <w:rFonts w:ascii="Times New Roman" w:hAnsi="Times New Roman"/>
                <w:b/>
                <w:sz w:val="24"/>
              </w:rPr>
              <w:t>'</w:t>
            </w:r>
            <w:r w:rsidRPr="00812CC9">
              <w:rPr>
                <w:rFonts w:ascii="Times New Roman" w:hAnsi="Times New Roman"/>
                <w:b/>
                <w:sz w:val="24"/>
              </w:rPr>
              <w:t>esercizio</w:t>
            </w:r>
          </w:p>
          <w:p w14:paraId="38DAE45B" w14:textId="33979155"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differita, determinato conformemente all</w:t>
            </w:r>
            <w:r w:rsidR="00154A3B">
              <w:rPr>
                <w:rFonts w:ascii="Times New Roman" w:hAnsi="Times New Roman"/>
                <w:sz w:val="24"/>
              </w:rPr>
              <w:t>'</w:t>
            </w:r>
            <w:r w:rsidRPr="00812CC9">
              <w:rPr>
                <w:rFonts w:ascii="Times New Roman" w:hAnsi="Times New Roman"/>
                <w:sz w:val="24"/>
              </w:rPr>
              <w:t>articolo 94 della CRD, versato nel corso dell</w:t>
            </w:r>
            <w:r w:rsidR="00154A3B">
              <w:rPr>
                <w:rFonts w:ascii="Times New Roman" w:hAnsi="Times New Roman"/>
                <w:sz w:val="24"/>
              </w:rPr>
              <w:t>'</w:t>
            </w:r>
            <w:r w:rsidRPr="00812CC9">
              <w:rPr>
                <w:rFonts w:ascii="Times New Roman" w:hAnsi="Times New Roman"/>
                <w:sz w:val="24"/>
              </w:rPr>
              <w:t>esercizio.</w:t>
            </w:r>
          </w:p>
          <w:p w14:paraId="407748CE" w14:textId="77777777"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Non appena la remunerazione differita è maturata, essa è considerata corrisposta.</w:t>
            </w:r>
          </w:p>
        </w:tc>
      </w:tr>
      <w:tr w:rsidR="00B96DF5" w:rsidRPr="00812CC9" w14:paraId="026A880B"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223344" w14:textId="77777777" w:rsidR="00B96DF5" w:rsidRPr="00812CC9" w:rsidRDefault="00B96DF5" w:rsidP="00B96DF5">
            <w:pPr>
              <w:pStyle w:val="Applicationdirecte"/>
              <w:spacing w:before="0" w:after="0"/>
              <w:jc w:val="center"/>
            </w:pPr>
            <w:r w:rsidRPr="00812CC9">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115AA31" w14:textId="77777777" w:rsidR="00B96DF5" w:rsidRPr="00812CC9" w:rsidRDefault="00B96DF5" w:rsidP="00B96DF5">
            <w:pPr>
              <w:spacing w:after="120"/>
              <w:jc w:val="both"/>
              <w:rPr>
                <w:rFonts w:ascii="Times New Roman" w:hAnsi="Times New Roman"/>
                <w:b/>
                <w:sz w:val="24"/>
              </w:rPr>
            </w:pPr>
            <w:r w:rsidRPr="00812CC9">
              <w:rPr>
                <w:rFonts w:ascii="Times New Roman" w:hAnsi="Times New Roman"/>
                <w:b/>
                <w:sz w:val="24"/>
              </w:rPr>
              <w:t>Importo complessivo della remunerazione differita riconosciuta per il precedente periodo di prestazione che è stata maturata ma è soggetta a periodi di mantenimento</w:t>
            </w:r>
          </w:p>
          <w:p w14:paraId="172F089F" w14:textId="4308CBBE" w:rsidR="00B96DF5" w:rsidRPr="00812CC9" w:rsidRDefault="00B96DF5" w:rsidP="00B96DF5">
            <w:pPr>
              <w:spacing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importo della remunerazione differita, riconosciuta per precedenti periodi di prestazione, che è maturata ma è soggetta a periodi di mantenimento, determinato conformemente all</w:t>
            </w:r>
            <w:r w:rsidR="00154A3B">
              <w:rPr>
                <w:rFonts w:ascii="Times New Roman" w:hAnsi="Times New Roman"/>
                <w:sz w:val="24"/>
              </w:rPr>
              <w:t>'</w:t>
            </w:r>
            <w:r w:rsidRPr="00812CC9">
              <w:rPr>
                <w:rFonts w:ascii="Times New Roman" w:hAnsi="Times New Roman"/>
                <w:sz w:val="24"/>
              </w:rPr>
              <w:t>articolo 94 della CRD.</w:t>
            </w:r>
          </w:p>
        </w:tc>
      </w:tr>
    </w:tbl>
    <w:p w14:paraId="4BF1BE06" w14:textId="77777777" w:rsidR="00B96DF5" w:rsidRPr="00812CC9" w:rsidRDefault="00B96DF5" w:rsidP="00B96DF5">
      <w:pPr>
        <w:rPr>
          <w:rFonts w:ascii="Times New Roman" w:hAnsi="Times New Roman" w:cs="Times New Roman"/>
          <w:sz w:val="24"/>
        </w:rPr>
      </w:pPr>
    </w:p>
    <w:p w14:paraId="1413D695" w14:textId="222A697E" w:rsidR="00B96DF5" w:rsidRPr="00812CC9" w:rsidRDefault="00B96DF5" w:rsidP="00B96DF5">
      <w:pPr>
        <w:pStyle w:val="Titlelevel2"/>
        <w:spacing w:before="120" w:after="120"/>
        <w:rPr>
          <w:rFonts w:ascii="Times New Roman" w:hAnsi="Times New Roman" w:cs="Times New Roman"/>
          <w:color w:val="auto"/>
          <w:sz w:val="24"/>
        </w:rPr>
      </w:pPr>
      <w:r w:rsidRPr="00812CC9">
        <w:rPr>
          <w:rFonts w:ascii="Times New Roman" w:hAnsi="Times New Roman"/>
          <w:b/>
          <w:color w:val="auto"/>
          <w:sz w:val="24"/>
        </w:rPr>
        <w:t>Modello EU REM4: remunerazione di 1 milione di EUR o più per eserciz</w:t>
      </w:r>
      <w:r w:rsidR="005D7049">
        <w:rPr>
          <w:rFonts w:ascii="Times New Roman" w:hAnsi="Times New Roman"/>
          <w:b/>
          <w:color w:val="auto"/>
          <w:sz w:val="24"/>
        </w:rPr>
        <w:t xml:space="preserve">io - </w:t>
      </w:r>
      <w:r w:rsidRPr="00812CC9">
        <w:rPr>
          <w:rFonts w:ascii="Times New Roman" w:hAnsi="Times New Roman"/>
          <w:color w:val="auto"/>
          <w:sz w:val="24"/>
        </w:rPr>
        <w:t>Formato fisso</w:t>
      </w:r>
    </w:p>
    <w:p w14:paraId="581BD9E9" w14:textId="5BA40B7F"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lettera i), del CRR seguendo le istruzioni fornite di seguito nel presente allegato per compilare il modello EU REM4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w:t>
      </w:r>
    </w:p>
    <w:p w14:paraId="3F8399EF" w14:textId="41C81D39"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I dati sono trasmessi utilizzando i dati contabili di fine esercizio in EUR. Tutti gli importi sono indicati come importi interi, ossia non arrotondati, in euro (ad esempio 1 234 567 EUR e non 1,2 milioni di EUR). Se la remunerazione è corrisposta in una valuta diversa dall</w:t>
      </w:r>
      <w:r w:rsidR="00154A3B">
        <w:rPr>
          <w:rFonts w:ascii="Times New Roman" w:hAnsi="Times New Roman"/>
          <w:bCs w:val="0"/>
          <w:color w:val="auto"/>
          <w:sz w:val="24"/>
        </w:rPr>
        <w:t>'</w:t>
      </w:r>
      <w:r w:rsidRPr="00812CC9">
        <w:rPr>
          <w:rFonts w:ascii="Times New Roman" w:hAnsi="Times New Roman"/>
          <w:bCs w:val="0"/>
          <w:color w:val="auto"/>
          <w:sz w:val="24"/>
        </w:rPr>
        <w:t>euro, per la conversione degli importi consolidati da indicare si utilizza il tasso di cambio utilizzato dalla Commissione per la programmazione finanziaria e il bilancio per il mese di dicembre dell</w:t>
      </w:r>
      <w:r w:rsidR="00154A3B">
        <w:rPr>
          <w:rFonts w:ascii="Times New Roman" w:hAnsi="Times New Roman"/>
          <w:bCs w:val="0"/>
          <w:color w:val="auto"/>
          <w:sz w:val="24"/>
        </w:rPr>
        <w:t>'</w:t>
      </w:r>
      <w:r w:rsidRPr="00812CC9">
        <w:rPr>
          <w:rFonts w:ascii="Times New Roman" w:hAnsi="Times New Roman"/>
          <w:bCs w:val="0"/>
          <w:color w:val="auto"/>
          <w:sz w:val="24"/>
        </w:rPr>
        <w:t>anno di riferimento.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61A31693" w14:textId="77777777" w:rsidTr="00E15FE5">
        <w:trPr>
          <w:cantSplit/>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53AF2" w14:textId="77777777" w:rsidR="00B96DF5" w:rsidRPr="00812CC9" w:rsidRDefault="00B96DF5" w:rsidP="00E15FE5">
            <w:pPr>
              <w:keepNext/>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F95AE3D" w14:textId="77777777" w:rsidTr="00E15FE5">
        <w:trPr>
          <w:cantSplit/>
          <w:trHeight w:val="238"/>
        </w:trPr>
        <w:tc>
          <w:tcPr>
            <w:tcW w:w="1384" w:type="dxa"/>
            <w:shd w:val="clear" w:color="auto" w:fill="D9D9D9" w:themeFill="background1" w:themeFillShade="D9"/>
          </w:tcPr>
          <w:p w14:paraId="48A5FC3D" w14:textId="77777777" w:rsidR="00B96DF5" w:rsidRPr="00812CC9" w:rsidRDefault="00B96DF5" w:rsidP="00E15FE5">
            <w:pPr>
              <w:keepNext/>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22CA8D26" w14:textId="77777777" w:rsidR="00B96DF5" w:rsidRPr="00812CC9" w:rsidRDefault="00B96DF5" w:rsidP="00E15FE5">
            <w:pPr>
              <w:keepNext/>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5B984E32"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4A4648"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Da 1 a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77161F" w14:textId="77777777"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Remunerazione compresa tra 1 e 5 milioni di EUR per esercizio, ripartita in fasce di 500 000 EUR.</w:t>
            </w:r>
          </w:p>
        </w:tc>
      </w:tr>
      <w:tr w:rsidR="00B96DF5" w:rsidRPr="00812CC9" w14:paraId="05B5DE41"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FCB112"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Da 9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2208BD" w14:textId="77777777" w:rsidR="00B96DF5" w:rsidRPr="00812CC9" w:rsidRDefault="00B96DF5" w:rsidP="00B96DF5">
            <w:pPr>
              <w:autoSpaceDE w:val="0"/>
              <w:autoSpaceDN w:val="0"/>
              <w:adjustRightInd w:val="0"/>
              <w:spacing w:after="120"/>
              <w:rPr>
                <w:rFonts w:ascii="Times New Roman" w:hAnsi="Times New Roman" w:cs="Times New Roman"/>
                <w:sz w:val="24"/>
              </w:rPr>
            </w:pPr>
            <w:r w:rsidRPr="00812CC9">
              <w:rPr>
                <w:rFonts w:ascii="Times New Roman" w:hAnsi="Times New Roman"/>
                <w:sz w:val="24"/>
              </w:rPr>
              <w:t>Remunerazione superiore a 5 milioni di EUR per esercizio, ripartita in fasce di 1 milione di EUR.</w:t>
            </w:r>
          </w:p>
        </w:tc>
      </w:tr>
      <w:tr w:rsidR="00B96DF5" w:rsidRPr="00812CC9" w14:paraId="446CCF4C"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1C21CE" w14:textId="77777777" w:rsidR="00B96DF5" w:rsidRPr="00812CC9" w:rsidRDefault="00B96DF5" w:rsidP="00B96DF5">
            <w:pPr>
              <w:pStyle w:val="Applicationdirecte"/>
              <w:spacing w:before="0"/>
              <w:jc w:val="center"/>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9AC89" w14:textId="77777777" w:rsidR="00B96DF5" w:rsidRPr="00812CC9" w:rsidRDefault="00B96DF5" w:rsidP="00B96DF5">
            <w:pPr>
              <w:pStyle w:val="TableMainHeading"/>
              <w:spacing w:before="60"/>
              <w:rPr>
                <w:rFonts w:ascii="Times New Roman" w:hAnsi="Times New Roman"/>
                <w:b/>
                <w:sz w:val="24"/>
                <w:szCs w:val="24"/>
              </w:rPr>
            </w:pPr>
            <w:r w:rsidRPr="00812CC9">
              <w:rPr>
                <w:rFonts w:ascii="Times New Roman" w:hAnsi="Times New Roman"/>
                <w:b/>
                <w:sz w:val="24"/>
                <w:szCs w:val="24"/>
              </w:rPr>
              <w:t>Spiegazione</w:t>
            </w:r>
          </w:p>
        </w:tc>
      </w:tr>
      <w:tr w:rsidR="00B96DF5" w:rsidRPr="00812CC9" w14:paraId="79DE4F93"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59740C" w14:textId="77777777" w:rsidR="00B96DF5" w:rsidRPr="00812CC9" w:rsidRDefault="00B96DF5" w:rsidP="00B96DF5">
            <w:pPr>
              <w:autoSpaceDE w:val="0"/>
              <w:autoSpaceDN w:val="0"/>
              <w:adjustRightInd w:val="0"/>
              <w:jc w:val="center"/>
              <w:rPr>
                <w:rFonts w:ascii="Times New Roman" w:hAnsi="Times New Roman" w:cs="Times New Roman"/>
                <w:sz w:val="24"/>
              </w:rPr>
            </w:pPr>
            <w:r w:rsidRPr="00812CC9">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C5B73F"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Numero di membri del personale più rilevante che hanno ricevuto una remunerazione pari o superiore a 1 milione di EUR per esercizio.</w:t>
            </w:r>
          </w:p>
          <w:p w14:paraId="3B1398EB" w14:textId="77777777"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Gli enti pubblicano le informazioni in termini di effettivi.</w:t>
            </w:r>
          </w:p>
        </w:tc>
      </w:tr>
    </w:tbl>
    <w:p w14:paraId="609FC34B" w14:textId="77777777" w:rsidR="00B96DF5" w:rsidRPr="00812CC9" w:rsidRDefault="00B96DF5" w:rsidP="00B96DF5">
      <w:pPr>
        <w:rPr>
          <w:rFonts w:ascii="Times New Roman" w:hAnsi="Times New Roman" w:cs="Times New Roman"/>
          <w:sz w:val="24"/>
        </w:rPr>
      </w:pPr>
    </w:p>
    <w:p w14:paraId="6C140F0D" w14:textId="2594820B" w:rsidR="00B96DF5" w:rsidRPr="00812CC9" w:rsidRDefault="00B96DF5" w:rsidP="00B96DF5">
      <w:pPr>
        <w:pStyle w:val="Titlelevel2"/>
        <w:spacing w:before="120" w:after="120"/>
        <w:rPr>
          <w:rFonts w:ascii="Times New Roman" w:hAnsi="Times New Roman" w:cs="Times New Roman"/>
          <w:color w:val="auto"/>
          <w:sz w:val="24"/>
        </w:rPr>
      </w:pPr>
      <w:r w:rsidRPr="00812CC9">
        <w:rPr>
          <w:rFonts w:ascii="Times New Roman" w:hAnsi="Times New Roman"/>
          <w:b/>
          <w:color w:val="auto"/>
          <w:sz w:val="24"/>
        </w:rPr>
        <w:t>Modello EU REM5: informazioni sul personale le cui attività professionali hanno un impatto rilevante sul profilo di rischio dell</w:t>
      </w:r>
      <w:r w:rsidR="00154A3B">
        <w:rPr>
          <w:rFonts w:ascii="Times New Roman" w:hAnsi="Times New Roman"/>
          <w:b/>
          <w:color w:val="auto"/>
          <w:sz w:val="24"/>
        </w:rPr>
        <w:t>'</w:t>
      </w:r>
      <w:r w:rsidRPr="00812CC9">
        <w:rPr>
          <w:rFonts w:ascii="Times New Roman" w:hAnsi="Times New Roman"/>
          <w:b/>
          <w:color w:val="auto"/>
          <w:sz w:val="24"/>
        </w:rPr>
        <w:t>ente (personale più rilevante)</w:t>
      </w:r>
      <w:r w:rsidR="005D7049">
        <w:rPr>
          <w:rFonts w:ascii="Times New Roman" w:hAnsi="Times New Roman"/>
          <w:b/>
          <w:color w:val="auto"/>
          <w:sz w:val="24"/>
        </w:rPr>
        <w:t xml:space="preserve"> -</w:t>
      </w:r>
      <w:r w:rsidRPr="00812CC9">
        <w:rPr>
          <w:rFonts w:ascii="Times New Roman" w:hAnsi="Times New Roman"/>
          <w:b/>
          <w:color w:val="auto"/>
          <w:sz w:val="24"/>
        </w:rPr>
        <w:t xml:space="preserve"> </w:t>
      </w:r>
      <w:r w:rsidRPr="00812CC9">
        <w:rPr>
          <w:rFonts w:ascii="Times New Roman" w:hAnsi="Times New Roman"/>
          <w:color w:val="auto"/>
          <w:sz w:val="24"/>
        </w:rPr>
        <w:t>Formato fisso</w:t>
      </w:r>
    </w:p>
    <w:p w14:paraId="58925AC2" w14:textId="410CBE17"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Gli enti pubblicano le informazioni di cui all</w:t>
      </w:r>
      <w:r w:rsidR="00154A3B">
        <w:rPr>
          <w:rFonts w:ascii="Times New Roman" w:hAnsi="Times New Roman"/>
          <w:bCs w:val="0"/>
          <w:color w:val="auto"/>
          <w:sz w:val="24"/>
        </w:rPr>
        <w:t>'</w:t>
      </w:r>
      <w:r w:rsidRPr="00812CC9">
        <w:rPr>
          <w:rFonts w:ascii="Times New Roman" w:hAnsi="Times New Roman"/>
          <w:bCs w:val="0"/>
          <w:color w:val="auto"/>
          <w:sz w:val="24"/>
        </w:rPr>
        <w:t>articolo 450, paragrafo 1, lettera g), del CRR seguendo le istruzioni fornite di seguito nel presente allegato per compilare il modello EU REM5 di cui all</w:t>
      </w:r>
      <w:r w:rsidR="00154A3B">
        <w:rPr>
          <w:rFonts w:ascii="Times New Roman" w:hAnsi="Times New Roman"/>
          <w:bCs w:val="0"/>
          <w:color w:val="auto"/>
          <w:sz w:val="24"/>
        </w:rPr>
        <w:t>'</w:t>
      </w:r>
      <w:r w:rsidRPr="00812CC9">
        <w:rPr>
          <w:rFonts w:ascii="Times New Roman" w:hAnsi="Times New Roman"/>
          <w:bCs w:val="0"/>
          <w:color w:val="auto"/>
          <w:sz w:val="24"/>
        </w:rPr>
        <w:t>allegato XXXIII del presente regolamento di esecuzione.</w:t>
      </w:r>
    </w:p>
    <w:p w14:paraId="01B0BA31" w14:textId="4DA19423" w:rsidR="00B96DF5" w:rsidRPr="00812CC9" w:rsidRDefault="00B96DF5" w:rsidP="00B96DF5">
      <w:pPr>
        <w:pStyle w:val="Titlelevel2"/>
        <w:numPr>
          <w:ilvl w:val="0"/>
          <w:numId w:val="65"/>
        </w:numPr>
        <w:spacing w:before="120" w:after="120"/>
        <w:jc w:val="both"/>
        <w:rPr>
          <w:rFonts w:ascii="Times New Roman" w:eastAsiaTheme="minorEastAsia" w:hAnsi="Times New Roman" w:cs="Times New Roman"/>
          <w:bCs w:val="0"/>
          <w:color w:val="auto"/>
          <w:sz w:val="24"/>
        </w:rPr>
      </w:pPr>
      <w:r w:rsidRPr="00812CC9">
        <w:rPr>
          <w:rFonts w:ascii="Times New Roman" w:hAnsi="Times New Roman"/>
          <w:bCs w:val="0"/>
          <w:color w:val="auto"/>
          <w:sz w:val="24"/>
        </w:rPr>
        <w:t>Per quanto riguarda le colonne con la ripartizione per aree di business, tutti i prestiti, compresi i prestiti all</w:t>
      </w:r>
      <w:r w:rsidR="00154A3B">
        <w:rPr>
          <w:rFonts w:ascii="Times New Roman" w:hAnsi="Times New Roman"/>
          <w:bCs w:val="0"/>
          <w:color w:val="auto"/>
          <w:sz w:val="24"/>
        </w:rPr>
        <w:t>'</w:t>
      </w:r>
      <w:r w:rsidRPr="00812CC9">
        <w:rPr>
          <w:rFonts w:ascii="Times New Roman" w:hAnsi="Times New Roman"/>
          <w:bCs w:val="0"/>
          <w:color w:val="auto"/>
          <w:sz w:val="24"/>
        </w:rPr>
        <w:t>ingrosso, sono inclusi nei prestiti al dettaglio. Le attività di banca d</w:t>
      </w:r>
      <w:r w:rsidR="00154A3B">
        <w:rPr>
          <w:rFonts w:ascii="Times New Roman" w:hAnsi="Times New Roman"/>
          <w:bCs w:val="0"/>
          <w:color w:val="auto"/>
          <w:sz w:val="24"/>
        </w:rPr>
        <w:t>'</w:t>
      </w:r>
      <w:r w:rsidRPr="00812CC9">
        <w:rPr>
          <w:rFonts w:ascii="Times New Roman" w:hAnsi="Times New Roman"/>
          <w:bCs w:val="0"/>
          <w:color w:val="auto"/>
          <w:sz w:val="24"/>
        </w:rPr>
        <w:t>investimento comprendono i servizi finanziari per l</w:t>
      </w:r>
      <w:r w:rsidR="00154A3B">
        <w:rPr>
          <w:rFonts w:ascii="Times New Roman" w:hAnsi="Times New Roman"/>
          <w:bCs w:val="0"/>
          <w:color w:val="auto"/>
          <w:sz w:val="24"/>
        </w:rPr>
        <w:t>'</w:t>
      </w:r>
      <w:r w:rsidRPr="00812CC9">
        <w:rPr>
          <w:rFonts w:ascii="Times New Roman" w:hAnsi="Times New Roman"/>
          <w:bCs w:val="0"/>
          <w:color w:val="auto"/>
          <w:sz w:val="24"/>
        </w:rPr>
        <w:t>impresa (corporate finance) e le negoziazioni e vendite (trading and sales). All</w:t>
      </w:r>
      <w:r w:rsidR="00154A3B">
        <w:rPr>
          <w:rFonts w:ascii="Times New Roman" w:hAnsi="Times New Roman"/>
          <w:bCs w:val="0"/>
          <w:color w:val="auto"/>
          <w:sz w:val="24"/>
        </w:rPr>
        <w:t>'</w:t>
      </w:r>
      <w:r w:rsidRPr="00812CC9">
        <w:rPr>
          <w:rFonts w:ascii="Times New Roman" w:hAnsi="Times New Roman"/>
          <w:bCs w:val="0"/>
          <w:color w:val="auto"/>
          <w:sz w:val="24"/>
        </w:rPr>
        <w:t>articolo 317 del CRR figurano ulteriori indicazioni sulle attività comprese in tali linee di business, reperibili nella tabella che definisce le linee di business nell</w:t>
      </w:r>
      <w:r w:rsidR="00154A3B">
        <w:rPr>
          <w:rFonts w:ascii="Times New Roman" w:hAnsi="Times New Roman"/>
          <w:bCs w:val="0"/>
          <w:color w:val="auto"/>
          <w:sz w:val="24"/>
        </w:rPr>
        <w:t>'</w:t>
      </w:r>
      <w:r w:rsidRPr="00812CC9">
        <w:rPr>
          <w:rFonts w:ascii="Times New Roman" w:hAnsi="Times New Roman"/>
          <w:bCs w:val="0"/>
          <w:color w:val="auto"/>
          <w:sz w:val="24"/>
        </w:rPr>
        <w:t>ambito del metodo standardizzato per il rischio operativo.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002386CE"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3AAFC" w14:textId="77777777" w:rsidR="00B96DF5" w:rsidRPr="00812CC9" w:rsidRDefault="00B96DF5" w:rsidP="00B96DF5">
            <w:pPr>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13A4602" w14:textId="77777777" w:rsidTr="00B96DF5">
        <w:trPr>
          <w:trHeight w:val="687"/>
        </w:trPr>
        <w:tc>
          <w:tcPr>
            <w:tcW w:w="1384" w:type="dxa"/>
            <w:shd w:val="clear" w:color="auto" w:fill="D9D9D9" w:themeFill="background1" w:themeFillShade="D9"/>
          </w:tcPr>
          <w:p w14:paraId="6DF73D9D" w14:textId="77777777" w:rsidR="00B96DF5" w:rsidRPr="00812CC9" w:rsidRDefault="00B96DF5" w:rsidP="00B96DF5">
            <w:pPr>
              <w:autoSpaceDE w:val="0"/>
              <w:autoSpaceDN w:val="0"/>
              <w:adjustRightInd w:val="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1039364" w14:textId="77777777" w:rsidR="00B96DF5" w:rsidRPr="00812CC9" w:rsidRDefault="00B96DF5" w:rsidP="00B96DF5">
            <w:pPr>
              <w:autoSpaceDE w:val="0"/>
              <w:autoSpaceDN w:val="0"/>
              <w:adjustRightInd w:val="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50D56AAA"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9C9D08"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4121BC"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Fonts w:ascii="Times New Roman" w:hAnsi="Times New Roman"/>
                <w:b/>
                <w:sz w:val="24"/>
              </w:rPr>
              <w:t>Numero complessivo dei membri del personale più rilevante</w:t>
            </w:r>
          </w:p>
          <w:p w14:paraId="0FB7FD72" w14:textId="48CB0EC1"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Membri del personale le cui attività professionali hanno un impatto rilevante sul profilo di rischio (personale più rilevante) dell</w:t>
            </w:r>
            <w:r w:rsidR="00154A3B">
              <w:rPr>
                <w:rFonts w:ascii="Times New Roman" w:hAnsi="Times New Roman"/>
                <w:sz w:val="24"/>
              </w:rPr>
              <w:t>'</w:t>
            </w:r>
            <w:r w:rsidRPr="00812CC9">
              <w:rPr>
                <w:rFonts w:ascii="Times New Roman" w:hAnsi="Times New Roman"/>
                <w:sz w:val="24"/>
              </w:rPr>
              <w:t>ente e delle sue filiazioni, comprese le filiazioni non soggette alla CRD e tutti i membri dei rispettivi organi di amministrazione.</w:t>
            </w:r>
          </w:p>
          <w:p w14:paraId="2082B138"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Il valore è indicato in termini di ETP.</w:t>
            </w:r>
          </w:p>
        </w:tc>
      </w:tr>
      <w:tr w:rsidR="00B96DF5" w:rsidRPr="00812CC9" w14:paraId="325DBAED"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69D3E0"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4F2033A" w14:textId="3006A9D0" w:rsidR="00B96DF5" w:rsidRPr="00812CC9" w:rsidRDefault="00B96DF5" w:rsidP="00B96DF5">
            <w:pPr>
              <w:autoSpaceDE w:val="0"/>
              <w:autoSpaceDN w:val="0"/>
              <w:adjustRightInd w:val="0"/>
              <w:spacing w:after="120"/>
              <w:jc w:val="both"/>
              <w:rPr>
                <w:rFonts w:ascii="Times New Roman" w:hAnsi="Times New Roman"/>
                <w:b/>
                <w:sz w:val="24"/>
              </w:rPr>
            </w:pPr>
            <w:r w:rsidRPr="00812CC9">
              <w:rPr>
                <w:rFonts w:ascii="Times New Roman" w:hAnsi="Times New Roman"/>
                <w:b/>
                <w:sz w:val="24"/>
              </w:rPr>
              <w:t>Di cui membri dell</w:t>
            </w:r>
            <w:r w:rsidR="00154A3B">
              <w:rPr>
                <w:rFonts w:ascii="Times New Roman" w:hAnsi="Times New Roman"/>
                <w:b/>
                <w:sz w:val="24"/>
              </w:rPr>
              <w:t>'</w:t>
            </w:r>
            <w:r w:rsidRPr="00812CC9">
              <w:rPr>
                <w:rFonts w:ascii="Times New Roman" w:hAnsi="Times New Roman"/>
                <w:b/>
                <w:sz w:val="24"/>
              </w:rPr>
              <w:t>organo di amministrazione</w:t>
            </w:r>
          </w:p>
          <w:p w14:paraId="1372B385" w14:textId="77777777"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Il numero dei membri del rispettivo organo di amministrazione, nella sua funzione di supervisione strategica e nella sua funzione di gestione, e nella sua totalità.</w:t>
            </w:r>
          </w:p>
        </w:tc>
      </w:tr>
      <w:tr w:rsidR="00B96DF5" w:rsidRPr="00812CC9" w14:paraId="38A060BA"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D8E61F"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010CCD" w14:textId="38735321"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Di cui altri membri dell</w:t>
            </w:r>
            <w:r w:rsidR="00154A3B">
              <w:rPr>
                <w:rFonts w:ascii="Times New Roman" w:hAnsi="Times New Roman"/>
                <w:b/>
                <w:sz w:val="24"/>
              </w:rPr>
              <w:t>'</w:t>
            </w:r>
            <w:r w:rsidRPr="00812CC9">
              <w:rPr>
                <w:rFonts w:ascii="Times New Roman" w:hAnsi="Times New Roman"/>
                <w:b/>
                <w:sz w:val="24"/>
              </w:rPr>
              <w:t>alta dirigenza</w:t>
            </w:r>
          </w:p>
          <w:p w14:paraId="3F54F0A3" w14:textId="032E5849" w:rsidR="00B96DF5" w:rsidRPr="00812CC9" w:rsidRDefault="00B96DF5" w:rsidP="00B96DF5">
            <w:pPr>
              <w:autoSpaceDE w:val="0"/>
              <w:autoSpaceDN w:val="0"/>
              <w:adjustRightInd w:val="0"/>
              <w:spacing w:after="120"/>
              <w:jc w:val="both"/>
              <w:rPr>
                <w:rFonts w:ascii="Times New Roman" w:hAnsi="Times New Roman"/>
                <w:sz w:val="24"/>
              </w:rPr>
            </w:pPr>
            <w:r w:rsidRPr="00812CC9">
              <w:rPr>
                <w:rFonts w:ascii="Times New Roman" w:hAnsi="Times New Roman"/>
                <w:sz w:val="24"/>
              </w:rPr>
              <w:t>Personale, diverso dai membri dell</w:t>
            </w:r>
            <w:r w:rsidR="00154A3B">
              <w:rPr>
                <w:rFonts w:ascii="Times New Roman" w:hAnsi="Times New Roman"/>
                <w:sz w:val="24"/>
              </w:rPr>
              <w:t>'</w:t>
            </w:r>
            <w:r w:rsidRPr="00812CC9">
              <w:rPr>
                <w:rFonts w:ascii="Times New Roman" w:hAnsi="Times New Roman"/>
                <w:sz w:val="24"/>
              </w:rPr>
              <w:t>organo di amministrazione, che appartiene all</w:t>
            </w:r>
            <w:r w:rsidR="00154A3B">
              <w:rPr>
                <w:rFonts w:ascii="Times New Roman" w:hAnsi="Times New Roman"/>
                <w:sz w:val="24"/>
              </w:rPr>
              <w:t>'</w:t>
            </w:r>
            <w:r w:rsidRPr="00812CC9">
              <w:rPr>
                <w:rFonts w:ascii="Times New Roman" w:hAnsi="Times New Roman"/>
                <w:sz w:val="24"/>
              </w:rPr>
              <w:t>alta dirigenza ai sensi dell</w:t>
            </w:r>
            <w:r w:rsidR="00154A3B">
              <w:rPr>
                <w:rFonts w:ascii="Times New Roman" w:hAnsi="Times New Roman"/>
                <w:sz w:val="24"/>
              </w:rPr>
              <w:t>'</w:t>
            </w:r>
            <w:r w:rsidRPr="00812CC9">
              <w:rPr>
                <w:rFonts w:ascii="Times New Roman" w:hAnsi="Times New Roman"/>
                <w:sz w:val="24"/>
              </w:rPr>
              <w:t>articolo 3, paragrafo 1, punto 9, della CRD.</w:t>
            </w:r>
          </w:p>
        </w:tc>
      </w:tr>
      <w:tr w:rsidR="00B96DF5" w:rsidRPr="00812CC9" w14:paraId="6CC44F1C"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AB8C4B"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F321972"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Di cui altri membri del personale più rilevante</w:t>
            </w:r>
          </w:p>
          <w:p w14:paraId="40072286" w14:textId="4E846052" w:rsidR="00B96DF5" w:rsidRPr="00812CC9" w:rsidRDefault="00B96DF5" w:rsidP="00B96DF5">
            <w:pPr>
              <w:autoSpaceDE w:val="0"/>
              <w:autoSpaceDN w:val="0"/>
              <w:adjustRightInd w:val="0"/>
              <w:spacing w:before="60" w:after="120"/>
              <w:jc w:val="both"/>
              <w:rPr>
                <w:rFonts w:ascii="Times New Roman" w:hAnsi="Times New Roman"/>
                <w:sz w:val="24"/>
              </w:rPr>
            </w:pPr>
            <w:r w:rsidRPr="00812CC9">
              <w:rPr>
                <w:rFonts w:ascii="Times New Roman" w:hAnsi="Times New Roman"/>
                <w:sz w:val="24"/>
              </w:rPr>
              <w:t>Altri membri del personale diversi dai membri dell</w:t>
            </w:r>
            <w:r w:rsidR="00154A3B">
              <w:rPr>
                <w:rFonts w:ascii="Times New Roman" w:hAnsi="Times New Roman"/>
                <w:sz w:val="24"/>
              </w:rPr>
              <w:t>'</w:t>
            </w:r>
            <w:r w:rsidRPr="00812CC9">
              <w:rPr>
                <w:rFonts w:ascii="Times New Roman" w:hAnsi="Times New Roman"/>
                <w:sz w:val="24"/>
              </w:rPr>
              <w:t>organo di amministrazione e diversi dall</w:t>
            </w:r>
            <w:r w:rsidR="00154A3B">
              <w:rPr>
                <w:rFonts w:ascii="Times New Roman" w:hAnsi="Times New Roman"/>
                <w:sz w:val="24"/>
              </w:rPr>
              <w:t>'</w:t>
            </w:r>
            <w:r w:rsidRPr="00812CC9">
              <w:rPr>
                <w:rFonts w:ascii="Times New Roman" w:hAnsi="Times New Roman"/>
                <w:sz w:val="24"/>
              </w:rPr>
              <w:t>alta dirigenza, le cui attività professionali hanno un impatto rilevante sul profilo di rischio dell</w:t>
            </w:r>
            <w:r w:rsidR="00154A3B">
              <w:rPr>
                <w:rFonts w:ascii="Times New Roman" w:hAnsi="Times New Roman"/>
                <w:sz w:val="24"/>
              </w:rPr>
              <w:t>'</w:t>
            </w:r>
            <w:r w:rsidRPr="00812CC9">
              <w:rPr>
                <w:rFonts w:ascii="Times New Roman" w:hAnsi="Times New Roman"/>
                <w:sz w:val="24"/>
              </w:rPr>
              <w:t>ente conformemente ai criteri stabiliti nel regolamento delegato della Commissione relativo al personale più rilevante che attua l</w:t>
            </w:r>
            <w:r w:rsidR="00154A3B">
              <w:rPr>
                <w:rFonts w:ascii="Times New Roman" w:hAnsi="Times New Roman"/>
                <w:sz w:val="24"/>
              </w:rPr>
              <w:t>'</w:t>
            </w:r>
            <w:r w:rsidRPr="00812CC9">
              <w:rPr>
                <w:rFonts w:ascii="Times New Roman" w:hAnsi="Times New Roman"/>
                <w:sz w:val="24"/>
              </w:rPr>
              <w:t>articolo 94, paragrafo 2, della CRD e, se del caso, anche sulla base di criteri degli enti.</w:t>
            </w:r>
          </w:p>
        </w:tc>
      </w:tr>
      <w:tr w:rsidR="00B96DF5" w:rsidRPr="00812CC9" w14:paraId="54B7E288"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1BDC9C"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EB14D4" w14:textId="77777777" w:rsidR="00B96DF5" w:rsidRPr="00812CC9" w:rsidRDefault="00B96DF5" w:rsidP="00B96DF5">
            <w:pPr>
              <w:autoSpaceDE w:val="0"/>
              <w:autoSpaceDN w:val="0"/>
              <w:adjustRightInd w:val="0"/>
              <w:spacing w:after="120"/>
              <w:jc w:val="both"/>
              <w:rPr>
                <w:rFonts w:ascii="Times New Roman" w:hAnsi="Times New Roman"/>
                <w:b/>
                <w:sz w:val="24"/>
              </w:rPr>
            </w:pPr>
            <w:r w:rsidRPr="00812CC9">
              <w:rPr>
                <w:rFonts w:ascii="Times New Roman" w:hAnsi="Times New Roman"/>
                <w:b/>
                <w:sz w:val="24"/>
              </w:rPr>
              <w:t>Remunerazione complessiva del personale più rilevante</w:t>
            </w:r>
          </w:p>
          <w:p w14:paraId="728ADFC8" w14:textId="79FF00B1"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Per importo complessivo della remunerazione si intendono tutte le forme di remunerazione fissa e variabile, comprendente i pagamenti e le prestazioni, monetarie o non monetarie, riconosciuti direttamente al personale dagli enti o per loro conto in cambio di servizi professionali prestati dal personale, i pagamenti delle commissioni di gestione ai sensi dell</w:t>
            </w:r>
            <w:r w:rsidR="00154A3B">
              <w:rPr>
                <w:rFonts w:ascii="Times New Roman" w:hAnsi="Times New Roman"/>
                <w:sz w:val="24"/>
              </w:rPr>
              <w:t>'</w:t>
            </w:r>
            <w:r w:rsidRPr="00812CC9">
              <w:rPr>
                <w:rFonts w:ascii="Times New Roman" w:hAnsi="Times New Roman"/>
                <w:sz w:val="24"/>
              </w:rPr>
              <w:t>articolo 4, paragrafo 1, lettera d), della direttiva 2011/61/UE</w:t>
            </w:r>
            <w:r w:rsidRPr="00812CC9">
              <w:rPr>
                <w:rStyle w:val="FootnoteReference"/>
                <w:rFonts w:cs="Times New Roman"/>
              </w:rPr>
              <w:footnoteReference w:id="53"/>
            </w:r>
            <w:r w:rsidRPr="00812CC9">
              <w:rPr>
                <w:rFonts w:ascii="Times New Roman" w:hAnsi="Times New Roman"/>
                <w:sz w:val="24"/>
              </w:rPr>
              <w:t xml:space="preserve"> e altri pagamenti effettuati mediante modalità e strumenti che, se non fossero considerati una remunerazione, comporterebbero un</w:t>
            </w:r>
            <w:r w:rsidR="00154A3B">
              <w:rPr>
                <w:rFonts w:ascii="Times New Roman" w:hAnsi="Times New Roman"/>
                <w:sz w:val="24"/>
              </w:rPr>
              <w:t>'</w:t>
            </w:r>
            <w:r w:rsidRPr="00812CC9">
              <w:rPr>
                <w:rFonts w:ascii="Times New Roman" w:hAnsi="Times New Roman"/>
                <w:sz w:val="24"/>
              </w:rPr>
              <w:t>elusione delle disposizioni in materia di remunerazione della CRD.</w:t>
            </w:r>
          </w:p>
        </w:tc>
      </w:tr>
      <w:tr w:rsidR="00B96DF5" w:rsidRPr="00812CC9" w14:paraId="1D4E66CB"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7A6462"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B69C96F" w14:textId="77777777" w:rsidR="00B96DF5" w:rsidRPr="00812CC9" w:rsidRDefault="00B96DF5" w:rsidP="00B96DF5">
            <w:pPr>
              <w:autoSpaceDE w:val="0"/>
              <w:autoSpaceDN w:val="0"/>
              <w:adjustRightInd w:val="0"/>
              <w:spacing w:after="120"/>
              <w:jc w:val="both"/>
              <w:rPr>
                <w:rFonts w:ascii="Times New Roman" w:hAnsi="Times New Roman"/>
                <w:b/>
                <w:sz w:val="24"/>
              </w:rPr>
            </w:pPr>
            <w:r w:rsidRPr="00812CC9">
              <w:rPr>
                <w:rFonts w:ascii="Times New Roman" w:hAnsi="Times New Roman"/>
                <w:b/>
                <w:sz w:val="24"/>
              </w:rPr>
              <w:t>Di cui remunerazione variabile</w:t>
            </w:r>
          </w:p>
          <w:p w14:paraId="34618C41" w14:textId="77777777"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La somma di tutte le componenti della remunerazione che non sono fisse di cui alla riga 7 di questo modello.</w:t>
            </w:r>
          </w:p>
        </w:tc>
      </w:tr>
      <w:tr w:rsidR="00B96DF5" w:rsidRPr="00812CC9" w14:paraId="284DFB8E"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CA30AB"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EB9EF6E" w14:textId="77777777" w:rsidR="00B96DF5" w:rsidRPr="00812CC9" w:rsidRDefault="00B96DF5" w:rsidP="00B96DF5">
            <w:pPr>
              <w:autoSpaceDE w:val="0"/>
              <w:autoSpaceDN w:val="0"/>
              <w:adjustRightInd w:val="0"/>
              <w:spacing w:after="120"/>
              <w:jc w:val="both"/>
              <w:rPr>
                <w:rFonts w:ascii="Times New Roman" w:hAnsi="Times New Roman"/>
                <w:b/>
                <w:sz w:val="24"/>
              </w:rPr>
            </w:pPr>
            <w:r w:rsidRPr="00812CC9">
              <w:rPr>
                <w:rFonts w:ascii="Times New Roman" w:hAnsi="Times New Roman"/>
                <w:b/>
                <w:sz w:val="24"/>
              </w:rPr>
              <w:t>Di cui remunerazione fissa</w:t>
            </w:r>
          </w:p>
          <w:p w14:paraId="1E232A9A" w14:textId="60B9AA14"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Fonts w:ascii="Times New Roman" w:hAnsi="Times New Roman"/>
                <w:sz w:val="24"/>
              </w:rPr>
              <w:t>Gli enti considerano una remunerazione come fissa se le condizioni per il suo riconoscimento e l</w:t>
            </w:r>
            <w:r w:rsidR="00154A3B">
              <w:rPr>
                <w:rFonts w:ascii="Times New Roman" w:hAnsi="Times New Roman"/>
                <w:sz w:val="24"/>
              </w:rPr>
              <w:t>'</w:t>
            </w:r>
            <w:r w:rsidRPr="00812CC9">
              <w:rPr>
                <w:rFonts w:ascii="Times New Roman" w:hAnsi="Times New Roman"/>
                <w:sz w:val="24"/>
              </w:rPr>
              <w:t xml:space="preserve">importo: </w:t>
            </w:r>
          </w:p>
          <w:p w14:paraId="46260F0A" w14:textId="77777777"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si basano su criteri predeterminati;</w:t>
            </w:r>
          </w:p>
          <w:p w14:paraId="3D1BDC35" w14:textId="24540C5A"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sono non discrezionali e riflettono il livello di esperienza professionale e l</w:t>
            </w:r>
            <w:r w:rsidR="00154A3B">
              <w:rPr>
                <w:rFonts w:ascii="Times New Roman" w:hAnsi="Times New Roman"/>
                <w:sz w:val="24"/>
                <w:szCs w:val="24"/>
              </w:rPr>
              <w:t>'</w:t>
            </w:r>
            <w:r w:rsidRPr="00812CC9">
              <w:rPr>
                <w:rFonts w:ascii="Times New Roman" w:hAnsi="Times New Roman"/>
                <w:sz w:val="24"/>
                <w:szCs w:val="24"/>
              </w:rPr>
              <w:t>anzianità del personale;</w:t>
            </w:r>
          </w:p>
          <w:p w14:paraId="70DBB478" w14:textId="62A0AB54"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sono trasparenti per quanto riguarda l</w:t>
            </w:r>
            <w:r w:rsidR="00154A3B">
              <w:rPr>
                <w:rFonts w:ascii="Times New Roman" w:hAnsi="Times New Roman"/>
                <w:sz w:val="24"/>
                <w:szCs w:val="24"/>
              </w:rPr>
              <w:t>'</w:t>
            </w:r>
            <w:r w:rsidRPr="00812CC9">
              <w:rPr>
                <w:rFonts w:ascii="Times New Roman" w:hAnsi="Times New Roman"/>
                <w:sz w:val="24"/>
                <w:szCs w:val="24"/>
              </w:rPr>
              <w:t>importo individuale riconosciuto al singolo membro del personale;</w:t>
            </w:r>
          </w:p>
          <w:p w14:paraId="37A749EB" w14:textId="77777777"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sono permanenti, ossia mantenute per un periodo connesso al ruolo e alle responsabilità organizzative specifici;</w:t>
            </w:r>
          </w:p>
          <w:p w14:paraId="27CB8C9F" w14:textId="6079A3E8"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sono irrevocabili; l</w:t>
            </w:r>
            <w:r w:rsidR="00154A3B">
              <w:rPr>
                <w:rFonts w:ascii="Times New Roman" w:hAnsi="Times New Roman"/>
                <w:sz w:val="24"/>
                <w:szCs w:val="24"/>
              </w:rPr>
              <w:t>'</w:t>
            </w:r>
            <w:r w:rsidRPr="00812CC9">
              <w:rPr>
                <w:rFonts w:ascii="Times New Roman" w:hAnsi="Times New Roman"/>
                <w:sz w:val="24"/>
                <w:szCs w:val="24"/>
              </w:rPr>
              <w:t>importo permanente è modificato solo mediante contrattazione collettiva o a seguito di rinegoziazione in conformità dei criteri nazionali in materia di determinazione delle retribuzioni;</w:t>
            </w:r>
          </w:p>
          <w:p w14:paraId="46DE77D8" w14:textId="37FFE88B"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non possono essere ridotti, sospesi o annullati dall</w:t>
            </w:r>
            <w:r w:rsidR="00154A3B">
              <w:rPr>
                <w:rFonts w:ascii="Times New Roman" w:hAnsi="Times New Roman"/>
                <w:sz w:val="24"/>
                <w:szCs w:val="24"/>
              </w:rPr>
              <w:t>'</w:t>
            </w:r>
            <w:r w:rsidRPr="00812CC9">
              <w:rPr>
                <w:rFonts w:ascii="Times New Roman" w:hAnsi="Times New Roman"/>
                <w:sz w:val="24"/>
                <w:szCs w:val="24"/>
              </w:rPr>
              <w:t>ente;</w:t>
            </w:r>
          </w:p>
          <w:p w14:paraId="5FA86944" w14:textId="758CE555"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non offrono incentivi all</w:t>
            </w:r>
            <w:r w:rsidR="00154A3B">
              <w:rPr>
                <w:rFonts w:ascii="Times New Roman" w:hAnsi="Times New Roman"/>
                <w:sz w:val="24"/>
                <w:szCs w:val="24"/>
              </w:rPr>
              <w:t>'</w:t>
            </w:r>
            <w:r w:rsidRPr="00812CC9">
              <w:rPr>
                <w:rFonts w:ascii="Times New Roman" w:hAnsi="Times New Roman"/>
                <w:sz w:val="24"/>
                <w:szCs w:val="24"/>
              </w:rPr>
              <w:t xml:space="preserve">assunzione di rischi; e </w:t>
            </w:r>
          </w:p>
          <w:p w14:paraId="5ADB40B3" w14:textId="77777777" w:rsidR="00B96DF5" w:rsidRPr="00812CC9" w:rsidRDefault="00B96DF5" w:rsidP="00B96DF5">
            <w:pPr>
              <w:pStyle w:val="ListParagraph"/>
              <w:numPr>
                <w:ilvl w:val="0"/>
                <w:numId w:val="62"/>
              </w:numPr>
              <w:autoSpaceDE w:val="0"/>
              <w:autoSpaceDN w:val="0"/>
              <w:adjustRightInd w:val="0"/>
              <w:spacing w:after="120"/>
              <w:jc w:val="both"/>
              <w:rPr>
                <w:rFonts w:ascii="Times New Roman" w:hAnsi="Times New Roman"/>
                <w:sz w:val="24"/>
                <w:szCs w:val="24"/>
              </w:rPr>
            </w:pPr>
            <w:r w:rsidRPr="00812CC9">
              <w:rPr>
                <w:rFonts w:ascii="Times New Roman" w:hAnsi="Times New Roman"/>
                <w:sz w:val="24"/>
                <w:szCs w:val="24"/>
              </w:rPr>
              <w:t xml:space="preserve">non dipendono dalle performance. </w:t>
            </w:r>
          </w:p>
        </w:tc>
      </w:tr>
      <w:tr w:rsidR="00B96DF5" w:rsidRPr="00812CC9" w14:paraId="2A27B3AE" w14:textId="77777777" w:rsidTr="00B96DF5">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B838F9" w14:textId="77777777" w:rsidR="00B96DF5" w:rsidRPr="00812CC9" w:rsidRDefault="00B96DF5" w:rsidP="00B96DF5">
            <w:pPr>
              <w:pStyle w:val="Applicationdirecte"/>
              <w:spacing w:before="0"/>
              <w:jc w:val="left"/>
              <w:rPr>
                <w:b/>
              </w:rPr>
            </w:pPr>
            <w:r w:rsidRPr="00812CC9">
              <w:rPr>
                <w:b/>
              </w:rPr>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E7FC1" w14:textId="77777777" w:rsidR="00B96DF5" w:rsidRPr="00812CC9" w:rsidRDefault="00B96DF5" w:rsidP="00B96DF5">
            <w:pPr>
              <w:pStyle w:val="TableMainHeading"/>
              <w:spacing w:before="60"/>
              <w:jc w:val="both"/>
              <w:rPr>
                <w:rFonts w:ascii="Times New Roman" w:hAnsi="Times New Roman"/>
                <w:b/>
                <w:sz w:val="24"/>
                <w:szCs w:val="24"/>
              </w:rPr>
            </w:pPr>
            <w:r w:rsidRPr="00812CC9">
              <w:rPr>
                <w:rFonts w:ascii="Times New Roman" w:hAnsi="Times New Roman"/>
                <w:b/>
                <w:sz w:val="24"/>
                <w:szCs w:val="24"/>
              </w:rPr>
              <w:t>Spiegazione</w:t>
            </w:r>
          </w:p>
        </w:tc>
      </w:tr>
      <w:tr w:rsidR="00B96DF5" w:rsidRPr="00812CC9" w14:paraId="6C54DE98"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24E643"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a, b e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A28BB1"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Organo di amministrazione</w:t>
            </w:r>
          </w:p>
          <w:p w14:paraId="20D5E450" w14:textId="1C07560B"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w:t>
            </w:r>
            <w:r w:rsidR="00154A3B">
              <w:rPr>
                <w:rFonts w:ascii="Times New Roman" w:hAnsi="Times New Roman"/>
                <w:sz w:val="24"/>
              </w:rPr>
              <w:t>'</w:t>
            </w:r>
            <w:r w:rsidRPr="00812CC9">
              <w:rPr>
                <w:rFonts w:ascii="Times New Roman" w:hAnsi="Times New Roman"/>
                <w:sz w:val="24"/>
              </w:rPr>
              <w:t>organo di amministrazione dell</w:t>
            </w:r>
            <w:r w:rsidR="00154A3B">
              <w:rPr>
                <w:rFonts w:ascii="Times New Roman" w:hAnsi="Times New Roman"/>
                <w:sz w:val="24"/>
              </w:rPr>
              <w:t>'</w:t>
            </w:r>
            <w:r w:rsidRPr="00812CC9">
              <w:rPr>
                <w:rFonts w:ascii="Times New Roman" w:hAnsi="Times New Roman"/>
                <w:sz w:val="24"/>
              </w:rPr>
              <w:t>ente, con la ripartizione della funzione di supervisione strategica e della funzione di gestione</w:t>
            </w:r>
          </w:p>
          <w:p w14:paraId="48A490D4"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Gli enti pubblicano le informazioni in termini di effettivi.</w:t>
            </w:r>
          </w:p>
        </w:tc>
      </w:tr>
      <w:tr w:rsidR="00B96DF5" w:rsidRPr="00812CC9" w14:paraId="1FDD8342"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EC554C"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Da d a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9103A0"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Aree di business</w:t>
            </w:r>
          </w:p>
          <w:p w14:paraId="2544E1C0" w14:textId="7E4CF69A"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Le principali aree di business dell</w:t>
            </w:r>
            <w:r w:rsidR="00154A3B">
              <w:rPr>
                <w:rFonts w:ascii="Times New Roman" w:hAnsi="Times New Roman"/>
                <w:sz w:val="24"/>
              </w:rPr>
              <w:t>'</w:t>
            </w:r>
            <w:r w:rsidRPr="00812CC9">
              <w:rPr>
                <w:rFonts w:ascii="Times New Roman" w:hAnsi="Times New Roman"/>
                <w:sz w:val="24"/>
              </w:rPr>
              <w:t>ente, quali le attività di banca d</w:t>
            </w:r>
            <w:r w:rsidR="00154A3B">
              <w:rPr>
                <w:rFonts w:ascii="Times New Roman" w:hAnsi="Times New Roman"/>
                <w:sz w:val="24"/>
              </w:rPr>
              <w:t>'</w:t>
            </w:r>
            <w:r w:rsidRPr="00812CC9">
              <w:rPr>
                <w:rFonts w:ascii="Times New Roman" w:hAnsi="Times New Roman"/>
                <w:sz w:val="24"/>
              </w:rPr>
              <w:t xml:space="preserve">investimento, i servizi bancari al dettaglio, la gestione del risparmio (asset management), le funzioni aziendali, le funzioni di controllo interno indipendente. </w:t>
            </w:r>
          </w:p>
          <w:p w14:paraId="5E95474F"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Le informazioni sono pubblicate in termini di ETP.</w:t>
            </w:r>
          </w:p>
        </w:tc>
      </w:tr>
      <w:tr w:rsidR="00B96DF5" w:rsidRPr="00812CC9" w14:paraId="27119721" w14:textId="77777777" w:rsidTr="00B96DF5">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01417D" w14:textId="77777777" w:rsidR="00B96DF5" w:rsidRPr="00812CC9" w:rsidRDefault="00B96DF5" w:rsidP="00B96DF5">
            <w:pPr>
              <w:autoSpaceDE w:val="0"/>
              <w:autoSpaceDN w:val="0"/>
              <w:adjustRightInd w:val="0"/>
              <w:rPr>
                <w:rFonts w:ascii="Times New Roman" w:hAnsi="Times New Roman" w:cs="Times New Roman"/>
                <w:sz w:val="24"/>
              </w:rPr>
            </w:pPr>
            <w:r w:rsidRPr="00812CC9">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3A08F7" w14:textId="77777777" w:rsidR="00B96DF5" w:rsidRPr="00812CC9" w:rsidRDefault="00B96DF5" w:rsidP="00B96DF5">
            <w:pPr>
              <w:autoSpaceDE w:val="0"/>
              <w:autoSpaceDN w:val="0"/>
              <w:adjustRightInd w:val="0"/>
              <w:spacing w:before="60" w:after="120"/>
              <w:jc w:val="both"/>
              <w:rPr>
                <w:rFonts w:ascii="Times New Roman" w:hAnsi="Times New Roman"/>
                <w:b/>
                <w:sz w:val="24"/>
              </w:rPr>
            </w:pPr>
            <w:r w:rsidRPr="00812CC9">
              <w:rPr>
                <w:rFonts w:ascii="Times New Roman" w:hAnsi="Times New Roman"/>
                <w:b/>
                <w:sz w:val="24"/>
              </w:rPr>
              <w:t>Tutte le altre</w:t>
            </w:r>
          </w:p>
          <w:p w14:paraId="1C76BA2F"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 xml:space="preserve">Tutte le altre aree di business non trattate separatamente nelle colonne precedenti. </w:t>
            </w:r>
          </w:p>
          <w:p w14:paraId="11D1575F" w14:textId="77777777" w:rsidR="00B96DF5" w:rsidRPr="00812CC9" w:rsidRDefault="00B96DF5" w:rsidP="00B96DF5">
            <w:pPr>
              <w:autoSpaceDE w:val="0"/>
              <w:autoSpaceDN w:val="0"/>
              <w:adjustRightInd w:val="0"/>
              <w:spacing w:before="60" w:after="120"/>
              <w:jc w:val="both"/>
              <w:rPr>
                <w:rFonts w:ascii="Times New Roman" w:hAnsi="Times New Roman" w:cs="Times New Roman"/>
                <w:sz w:val="24"/>
              </w:rPr>
            </w:pPr>
            <w:r w:rsidRPr="00812CC9">
              <w:rPr>
                <w:rFonts w:ascii="Times New Roman" w:hAnsi="Times New Roman"/>
                <w:sz w:val="24"/>
              </w:rPr>
              <w:t>Le informazioni sono pubblicate in termini di ETP.</w:t>
            </w:r>
          </w:p>
        </w:tc>
      </w:tr>
    </w:tbl>
    <w:p w14:paraId="68DF88A1" w14:textId="77777777" w:rsidR="00B96DF5" w:rsidRPr="00812CC9" w:rsidRDefault="00B96DF5" w:rsidP="00B96DF5">
      <w:pPr>
        <w:rPr>
          <w:rFonts w:ascii="Times New Roman" w:hAnsi="Times New Roman" w:cs="Times New Roman"/>
          <w:sz w:val="24"/>
        </w:rPr>
      </w:pPr>
    </w:p>
    <w:p w14:paraId="628978CE" w14:textId="77777777" w:rsidR="00B96DF5" w:rsidRPr="00812CC9" w:rsidRDefault="00B96DF5" w:rsidP="00B96DF5">
      <w:pPr>
        <w:rPr>
          <w:rFonts w:ascii="Times New Roman" w:hAnsi="Times New Roman" w:cs="Times New Roman"/>
          <w:b/>
          <w:sz w:val="24"/>
        </w:rPr>
        <w:sectPr w:rsidR="00B96DF5" w:rsidRPr="00812CC9" w:rsidSect="00155C96">
          <w:pgSz w:w="11900" w:h="16840"/>
          <w:pgMar w:top="2268" w:right="1418" w:bottom="1134" w:left="1701" w:header="709" w:footer="709" w:gutter="0"/>
          <w:pgNumType w:start="1" w:chapStyle="1"/>
          <w:cols w:space="708"/>
          <w:docGrid w:linePitch="299"/>
        </w:sectPr>
      </w:pPr>
      <w:r w:rsidRPr="00812CC9">
        <w:br w:type="page"/>
      </w:r>
    </w:p>
    <w:p w14:paraId="4EEC5B64" w14:textId="569E7FA8" w:rsidR="00B96DF5" w:rsidRPr="00812CC9" w:rsidRDefault="00B96DF5" w:rsidP="00B96DF5">
      <w:pPr>
        <w:pStyle w:val="Annexetitre"/>
        <w:spacing w:before="0"/>
        <w:rPr>
          <w:u w:val="none"/>
        </w:rPr>
      </w:pPr>
      <w:r w:rsidRPr="00812CC9">
        <w:rPr>
          <w:u w:val="none"/>
        </w:rPr>
        <w:t>ALLEGATO XXXVI – Istruzioni per la compilazione dei modelli d</w:t>
      </w:r>
      <w:r w:rsidR="00154A3B">
        <w:rPr>
          <w:u w:val="none"/>
        </w:rPr>
        <w:t>'</w:t>
      </w:r>
      <w:r w:rsidRPr="00812CC9">
        <w:rPr>
          <w:u w:val="none"/>
        </w:rPr>
        <w:t>informativa sulle attività vincolate</w:t>
      </w:r>
    </w:p>
    <w:p w14:paraId="5C7ADC06" w14:textId="198E8D4E"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sidRPr="00812CC9">
        <w:rPr>
          <w:sz w:val="24"/>
          <w:szCs w:val="24"/>
        </w:rPr>
        <w:t>Gli enti pubblicano</w:t>
      </w:r>
      <w:r w:rsidRPr="00812CC9">
        <w:rPr>
          <w:sz w:val="24"/>
        </w:rPr>
        <w:t xml:space="preserve"> le informazioni di cui</w:t>
      </w:r>
      <w:r w:rsidRPr="00812CC9">
        <w:rPr>
          <w:sz w:val="24"/>
          <w:szCs w:val="24"/>
        </w:rPr>
        <w:t xml:space="preserve"> all</w:t>
      </w:r>
      <w:r w:rsidR="00154A3B">
        <w:rPr>
          <w:sz w:val="24"/>
          <w:szCs w:val="24"/>
        </w:rPr>
        <w:t>'</w:t>
      </w:r>
      <w:r w:rsidRPr="00812CC9">
        <w:rPr>
          <w:sz w:val="24"/>
          <w:szCs w:val="24"/>
        </w:rPr>
        <w:t>articolo 443 del regolamento (UE) n. 575/2013</w:t>
      </w:r>
      <w:r w:rsidRPr="00812CC9">
        <w:rPr>
          <w:rStyle w:val="FootnoteReference"/>
        </w:rPr>
        <w:footnoteReference w:id="54"/>
      </w:r>
      <w:r w:rsidRPr="00812CC9">
        <w:rPr>
          <w:sz w:val="24"/>
        </w:rPr>
        <w:t xml:space="preserve"> (</w:t>
      </w:r>
      <w:r w:rsidR="00154A3B">
        <w:rPr>
          <w:sz w:val="24"/>
        </w:rPr>
        <w:t>"</w:t>
      </w:r>
      <w:r w:rsidRPr="00812CC9">
        <w:rPr>
          <w:sz w:val="24"/>
        </w:rPr>
        <w:t>CRR</w:t>
      </w:r>
      <w:r w:rsidR="00154A3B">
        <w:rPr>
          <w:sz w:val="24"/>
        </w:rPr>
        <w:t>"</w:t>
      </w:r>
      <w:r w:rsidRPr="00812CC9">
        <w:rPr>
          <w:sz w:val="24"/>
        </w:rPr>
        <w:t>) seguendo le istruzioni fornite di seguito nel presente allegato per compilare i modelli da EU AE1 a EU AE4 di cui all</w:t>
      </w:r>
      <w:r w:rsidR="00154A3B">
        <w:rPr>
          <w:sz w:val="24"/>
        </w:rPr>
        <w:t>'</w:t>
      </w:r>
      <w:r w:rsidRPr="00812CC9">
        <w:rPr>
          <w:sz w:val="24"/>
        </w:rPr>
        <w:t>allegato XXXV del presente regolamento di esecuzione.</w:t>
      </w:r>
    </w:p>
    <w:bookmarkEnd w:id="18"/>
    <w:p w14:paraId="7057C411" w14:textId="1C15101A"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12CC9">
        <w:rPr>
          <w:sz w:val="24"/>
          <w:szCs w:val="24"/>
        </w:rPr>
        <w:t>Ai fini dei modelli d</w:t>
      </w:r>
      <w:r w:rsidR="00154A3B">
        <w:rPr>
          <w:sz w:val="24"/>
          <w:szCs w:val="24"/>
        </w:rPr>
        <w:t>'</w:t>
      </w:r>
      <w:r w:rsidRPr="00812CC9">
        <w:rPr>
          <w:sz w:val="24"/>
          <w:szCs w:val="24"/>
        </w:rPr>
        <w:t xml:space="preserve">informativa sulle attività vincolate, si applica la definizione di gravame di cui al punto </w:t>
      </w:r>
      <w:r w:rsidRPr="00812CC9">
        <w:rPr>
          <w:rStyle w:val="TeksttreciTimesNewRoman105ptOdstpy0pt"/>
          <w:sz w:val="24"/>
          <w:szCs w:val="24"/>
        </w:rPr>
        <w:t>1.7 dell</w:t>
      </w:r>
      <w:r w:rsidR="00154A3B">
        <w:rPr>
          <w:rStyle w:val="TeksttreciTimesNewRoman105ptOdstpy0pt"/>
          <w:sz w:val="24"/>
          <w:szCs w:val="24"/>
        </w:rPr>
        <w:t>'</w:t>
      </w:r>
      <w:r w:rsidRPr="00812CC9">
        <w:rPr>
          <w:rStyle w:val="TeksttreciTimesNewRoman105ptOdstpy0pt"/>
          <w:sz w:val="24"/>
          <w:szCs w:val="24"/>
        </w:rPr>
        <w:t>allegato XVII (istruzioni relative ai modelli per le segnalazioni riguardanti le attività vincolate) del regolamento di esecuzione (UE) n. 680/2014</w:t>
      </w:r>
      <w:r w:rsidRPr="00812CC9">
        <w:rPr>
          <w:rStyle w:val="FootnoteReference"/>
          <w:rFonts w:eastAsia="Calibri"/>
          <w:color w:val="000000"/>
          <w:shd w:val="clear" w:color="auto" w:fill="FFFFFF"/>
        </w:rPr>
        <w:footnoteReference w:id="55"/>
      </w:r>
      <w:r w:rsidRPr="00812CC9">
        <w:rPr>
          <w:rStyle w:val="TeksttreciTimesNewRoman105ptOdstpy0pt"/>
          <w:sz w:val="24"/>
          <w:szCs w:val="24"/>
        </w:rPr>
        <w:t xml:space="preserve"> della Commissione.</w:t>
      </w:r>
    </w:p>
    <w:p w14:paraId="7209C3F9" w14:textId="6FA83CD6"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12CC9">
        <w:rPr>
          <w:sz w:val="24"/>
          <w:szCs w:val="24"/>
        </w:rPr>
        <w:t>Gli enti pubblicano gli elementi di cui ai modelli EU AE1, EU AE2 ed EU AE3 nello stesso modo in cui sono segnalati conformemente all</w:t>
      </w:r>
      <w:r w:rsidR="00154A3B">
        <w:rPr>
          <w:sz w:val="24"/>
          <w:szCs w:val="24"/>
        </w:rPr>
        <w:t>'</w:t>
      </w:r>
      <w:r w:rsidRPr="00812CC9">
        <w:rPr>
          <w:sz w:val="24"/>
          <w:szCs w:val="24"/>
        </w:rPr>
        <w:t>allegato XVI (modelli per le segnalazioni riguardanti le attività vincolate) del regolamento di esecuzione (UE) n. 680/2014 della Commissione, salvo diversamente specificato in tali tabelle.</w:t>
      </w:r>
    </w:p>
    <w:p w14:paraId="7BB014C6" w14:textId="77777777"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12CC9">
        <w:rPr>
          <w:sz w:val="24"/>
          <w:szCs w:val="24"/>
        </w:rPr>
        <w:t>Gli elementi di cui al punto 3 sono indicati utilizzando i valori mediani. I valori mediani corrispondono alle mediane trimestrali mobili relative agli ultimi dodici mesi e sono determinati per interpolazione.</w:t>
      </w:r>
    </w:p>
    <w:p w14:paraId="2D19F0BC" w14:textId="30FCD74F"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12CC9">
        <w:rPr>
          <w:sz w:val="24"/>
          <w:szCs w:val="24"/>
        </w:rPr>
        <w:t>Quando le informazioni vengono pubblicate su base consolidata, l</w:t>
      </w:r>
      <w:r w:rsidR="00154A3B">
        <w:rPr>
          <w:sz w:val="24"/>
          <w:szCs w:val="24"/>
        </w:rPr>
        <w:t>'</w:t>
      </w:r>
      <w:r w:rsidRPr="00812CC9">
        <w:rPr>
          <w:sz w:val="24"/>
          <w:szCs w:val="24"/>
        </w:rPr>
        <w:t>ambito di consolidamento applicabile è l</w:t>
      </w:r>
      <w:r w:rsidR="00154A3B">
        <w:rPr>
          <w:sz w:val="24"/>
          <w:szCs w:val="24"/>
        </w:rPr>
        <w:t>'</w:t>
      </w:r>
      <w:r w:rsidRPr="00812CC9">
        <w:rPr>
          <w:sz w:val="24"/>
          <w:szCs w:val="24"/>
        </w:rPr>
        <w:t>ambito del consolidamento prudenziale di cui alla parte uno, titolo II, capo 2, sezione 2, del CRR.</w:t>
      </w:r>
    </w:p>
    <w:p w14:paraId="57351910" w14:textId="18B928BA"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pPr>
      <w:r w:rsidRPr="00812CC9">
        <w:rPr>
          <w:sz w:val="24"/>
          <w:szCs w:val="24"/>
        </w:rPr>
        <w:t>Gli indicatori della qualità delle attività per tipo</w:t>
      </w:r>
      <w:r w:rsidR="00E15FE5" w:rsidRPr="00812CC9">
        <w:rPr>
          <w:sz w:val="24"/>
          <w:szCs w:val="24"/>
        </w:rPr>
        <w:t xml:space="preserve">logia di attività nelle colonne </w:t>
      </w:r>
      <w:r w:rsidRPr="00812CC9">
        <w:rPr>
          <w:sz w:val="24"/>
          <w:szCs w:val="24"/>
        </w:rPr>
        <w:t>C030, C050, C080 e C100 del modello EU AE1 e per tipologia di garanzie reali ricevute e di titoli di debito emessi, comprese le obbligazioni garantite e le cartolarizzazioni, nelle colonne C030 e C060 del modello EU AE2, si applicano solo agli enti creditizi che soddisfano una delle seguenti condizioni:</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B96DF5" w:rsidRPr="00812CC9" w14:paraId="5FB2139C" w14:textId="77777777" w:rsidTr="00B96DF5">
        <w:trPr>
          <w:tblCellSpacing w:w="0" w:type="dxa"/>
        </w:trPr>
        <w:tc>
          <w:tcPr>
            <w:tcW w:w="0" w:type="auto"/>
            <w:hideMark/>
          </w:tcPr>
          <w:p w14:paraId="2B0F6091" w14:textId="77777777"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a)</w:t>
            </w:r>
          </w:p>
        </w:tc>
        <w:tc>
          <w:tcPr>
            <w:tcW w:w="0" w:type="auto"/>
            <w:hideMark/>
          </w:tcPr>
          <w:p w14:paraId="07F867C8" w14:textId="284B155E"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 xml:space="preserve"> il totale delle loro attività, calcolato in conformità del punto 1.6, paragrafo 10, dell</w:t>
            </w:r>
            <w:r w:rsidR="00154A3B">
              <w:rPr>
                <w:rFonts w:ascii="Times New Roman" w:hAnsi="Times New Roman"/>
                <w:sz w:val="24"/>
              </w:rPr>
              <w:t>'</w:t>
            </w:r>
            <w:r w:rsidRPr="00812CC9">
              <w:rPr>
                <w:rFonts w:ascii="Times New Roman" w:hAnsi="Times New Roman"/>
                <w:sz w:val="24"/>
              </w:rPr>
              <w:t>allegato XVII del regolamento di esecuzione (UE) n. 680/2014 della Commissione, ammonta a oltre 30 miliardi di EUR;</w:t>
            </w:r>
          </w:p>
        </w:tc>
      </w:tr>
    </w:tbl>
    <w:p w14:paraId="4DA72B1A" w14:textId="77777777" w:rsidR="00B96DF5" w:rsidRPr="00812CC9" w:rsidRDefault="00B96DF5" w:rsidP="00E15FE5">
      <w:pPr>
        <w:spacing w:after="120"/>
        <w:jc w:val="both"/>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B96DF5" w:rsidRPr="00812CC9" w14:paraId="55C0551D" w14:textId="77777777" w:rsidTr="00B96DF5">
        <w:trPr>
          <w:tblCellSpacing w:w="0" w:type="dxa"/>
        </w:trPr>
        <w:tc>
          <w:tcPr>
            <w:tcW w:w="0" w:type="auto"/>
            <w:hideMark/>
          </w:tcPr>
          <w:p w14:paraId="212D5FB6" w14:textId="77777777"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b)</w:t>
            </w:r>
          </w:p>
        </w:tc>
        <w:tc>
          <w:tcPr>
            <w:tcW w:w="0" w:type="auto"/>
            <w:hideMark/>
          </w:tcPr>
          <w:p w14:paraId="64BD85BB" w14:textId="2B04C3F8" w:rsidR="00B96DF5" w:rsidRPr="00812CC9" w:rsidRDefault="00B96DF5" w:rsidP="00E15FE5">
            <w:pPr>
              <w:spacing w:after="120"/>
              <w:jc w:val="both"/>
              <w:rPr>
                <w:rFonts w:ascii="Times New Roman" w:eastAsia="Times New Roman" w:hAnsi="Times New Roman" w:cs="Times New Roman"/>
                <w:sz w:val="24"/>
              </w:rPr>
            </w:pPr>
            <w:r w:rsidRPr="00812CC9">
              <w:rPr>
                <w:rFonts w:ascii="Times New Roman" w:hAnsi="Times New Roman"/>
                <w:sz w:val="24"/>
              </w:rPr>
              <w:t xml:space="preserve"> il loro livello di attività vincolate, calcolato in conformità del punto 1.6, paragrafo 9, dell</w:t>
            </w:r>
            <w:r w:rsidR="00154A3B">
              <w:rPr>
                <w:rFonts w:ascii="Times New Roman" w:hAnsi="Times New Roman"/>
                <w:sz w:val="24"/>
              </w:rPr>
              <w:t>'</w:t>
            </w:r>
            <w:r w:rsidRPr="00812CC9">
              <w:rPr>
                <w:rFonts w:ascii="Times New Roman" w:hAnsi="Times New Roman"/>
                <w:sz w:val="24"/>
              </w:rPr>
              <w:t>allegato XVII del regolamento di esecuzione (UE) n. 680/2014 della Commissione, è superiore al 15 %.</w:t>
            </w:r>
          </w:p>
        </w:tc>
      </w:tr>
    </w:tbl>
    <w:p w14:paraId="4E8E0EE1" w14:textId="77777777" w:rsidR="00B96DF5" w:rsidRPr="00812CC9" w:rsidRDefault="00B96DF5" w:rsidP="00B96DF5">
      <w:pPr>
        <w:spacing w:after="120"/>
        <w:rPr>
          <w:rFonts w:ascii="Times New Roman" w:hAnsi="Times New Roman" w:cs="Times New Roman"/>
        </w:rPr>
      </w:pPr>
    </w:p>
    <w:p w14:paraId="3ADDA34F" w14:textId="77777777" w:rsidR="00B96DF5" w:rsidRPr="00812CC9" w:rsidRDefault="00B96DF5" w:rsidP="00B96DF5">
      <w:pPr>
        <w:spacing w:after="120"/>
        <w:rPr>
          <w:rFonts w:ascii="Times New Roman" w:hAnsi="Times New Roman" w:cs="Times New Roman"/>
          <w:b/>
        </w:rPr>
      </w:pPr>
      <w:r w:rsidRPr="00812CC9">
        <w:rPr>
          <w:rFonts w:ascii="Times New Roman" w:hAnsi="Times New Roman"/>
          <w:b/>
        </w:rPr>
        <w:t>Modello EU AE1: attività vincolate e non vincolate</w:t>
      </w:r>
    </w:p>
    <w:p w14:paraId="63CED1CF" w14:textId="2F7F2023" w:rsidR="00B96DF5" w:rsidRPr="00812CC9" w:rsidRDefault="00B96DF5" w:rsidP="00B96DF5">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sidRPr="00812CC9">
        <w:rPr>
          <w:sz w:val="24"/>
          <w:szCs w:val="24"/>
        </w:rPr>
        <w:t>Gli enti compilano il modello EU AE1 di cui all</w:t>
      </w:r>
      <w:r w:rsidR="00154A3B">
        <w:rPr>
          <w:sz w:val="24"/>
          <w:szCs w:val="24"/>
        </w:rPr>
        <w:t>'</w:t>
      </w:r>
      <w:r w:rsidRPr="00812CC9">
        <w:rPr>
          <w:sz w:val="24"/>
          <w:szCs w:val="24"/>
        </w:rPr>
        <w:t>allegato XXXV del presente regolamento di esecuzione</w:t>
      </w:r>
      <w:r w:rsidRPr="00812CC9">
        <w:rPr>
          <w:sz w:val="24"/>
        </w:rPr>
        <w:t xml:space="preserve"> </w:t>
      </w:r>
      <w:r w:rsidRPr="00812CC9">
        <w:rPr>
          <w:sz w:val="24"/>
          <w:szCs w:val="24"/>
        </w:rPr>
        <w:t>seguendo le istruzioni riportate di seguito.</w:t>
      </w:r>
    </w:p>
    <w:p w14:paraId="1053D050" w14:textId="77777777" w:rsidR="00B96DF5" w:rsidRPr="00812CC9" w:rsidRDefault="00B96DF5" w:rsidP="00B96DF5">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0066B67F"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6B45EE"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38E4FA19" w14:textId="77777777" w:rsidTr="00B96DF5">
        <w:trPr>
          <w:trHeight w:val="238"/>
        </w:trPr>
        <w:tc>
          <w:tcPr>
            <w:tcW w:w="1384" w:type="dxa"/>
            <w:shd w:val="clear" w:color="auto" w:fill="D9D9D9" w:themeFill="background1" w:themeFillShade="D9"/>
          </w:tcPr>
          <w:p w14:paraId="7F73E380"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1BEB9CA4" w14:textId="77777777" w:rsidR="00B96DF5" w:rsidRPr="00812CC9" w:rsidRDefault="00B96DF5" w:rsidP="00B96DF5">
            <w:pPr>
              <w:autoSpaceDE w:val="0"/>
              <w:autoSpaceDN w:val="0"/>
              <w:adjustRightInd w:val="0"/>
              <w:spacing w:after="120"/>
              <w:rPr>
                <w:rFonts w:ascii="Times New Roman" w:hAnsi="Times New Roman" w:cs="Times New Roman"/>
                <w:color w:val="000000"/>
                <w:sz w:val="20"/>
                <w:szCs w:val="20"/>
              </w:rPr>
            </w:pPr>
            <w:r w:rsidRPr="00812CC9">
              <w:rPr>
                <w:rFonts w:ascii="Times New Roman" w:hAnsi="Times New Roman"/>
                <w:b/>
                <w:sz w:val="24"/>
              </w:rPr>
              <w:t>Spiegazione</w:t>
            </w:r>
          </w:p>
        </w:tc>
      </w:tr>
      <w:tr w:rsidR="00B96DF5" w:rsidRPr="00812CC9" w14:paraId="5F8ECA22" w14:textId="77777777" w:rsidTr="00B96DF5">
        <w:trPr>
          <w:trHeight w:val="2031"/>
        </w:trPr>
        <w:tc>
          <w:tcPr>
            <w:tcW w:w="1384" w:type="dxa"/>
          </w:tcPr>
          <w:p w14:paraId="435B659A" w14:textId="77777777" w:rsidR="00B96DF5" w:rsidRPr="00812CC9" w:rsidRDefault="00B96DF5" w:rsidP="00B96DF5">
            <w:pPr>
              <w:pStyle w:val="Applicationdirecte"/>
              <w:spacing w:before="0"/>
            </w:pPr>
            <w:r w:rsidRPr="00812CC9">
              <w:t>010</w:t>
            </w:r>
          </w:p>
        </w:tc>
        <w:tc>
          <w:tcPr>
            <w:tcW w:w="7655" w:type="dxa"/>
          </w:tcPr>
          <w:p w14:paraId="24559A97" w14:textId="0DF2A2B1"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PogrubienieTeksttreciTimesNewRoman105ptOdstpy0pt"/>
                <w:rFonts w:eastAsia="Book Antiqua"/>
                <w:sz w:val="24"/>
                <w:szCs w:val="24"/>
              </w:rPr>
              <w:t>Attività dell</w:t>
            </w:r>
            <w:r w:rsidR="00154A3B">
              <w:rPr>
                <w:rStyle w:val="PogrubienieTeksttreciTimesNewRoman105ptOdstpy0pt"/>
                <w:rFonts w:eastAsia="Book Antiqua"/>
                <w:sz w:val="24"/>
                <w:szCs w:val="24"/>
              </w:rPr>
              <w:t>'</w:t>
            </w:r>
            <w:r w:rsidRPr="00812CC9">
              <w:rPr>
                <w:rStyle w:val="PogrubienieTeksttreciTimesNewRoman105ptOdstpy0pt"/>
                <w:rFonts w:eastAsia="Book Antiqua"/>
                <w:sz w:val="24"/>
                <w:szCs w:val="24"/>
              </w:rPr>
              <w:t>ente che pubblica l</w:t>
            </w:r>
            <w:r w:rsidR="00154A3B">
              <w:rPr>
                <w:rStyle w:val="PogrubienieTeksttreciTimesNewRoman105ptOdstpy0pt"/>
                <w:rFonts w:eastAsia="Book Antiqua"/>
                <w:sz w:val="24"/>
                <w:szCs w:val="24"/>
              </w:rPr>
              <w:t>'</w:t>
            </w:r>
            <w:r w:rsidRPr="00812CC9">
              <w:rPr>
                <w:rStyle w:val="PogrubienieTeksttreciTimesNewRoman105ptOdstpy0pt"/>
                <w:rFonts w:eastAsia="Book Antiqua"/>
                <w:sz w:val="24"/>
                <w:szCs w:val="24"/>
              </w:rPr>
              <w:t xml:space="preserve">informativa </w:t>
            </w:r>
          </w:p>
          <w:p w14:paraId="03185DF0" w14:textId="77777777" w:rsidR="00B96DF5" w:rsidRPr="00812CC9" w:rsidRDefault="00B96DF5" w:rsidP="00B96DF5">
            <w:pPr>
              <w:pStyle w:val="Teksttreci0"/>
              <w:shd w:val="clear" w:color="auto" w:fill="auto"/>
              <w:spacing w:after="120" w:line="240" w:lineRule="auto"/>
              <w:ind w:firstLine="0"/>
              <w:rPr>
                <w:b/>
                <w:sz w:val="24"/>
                <w:szCs w:val="24"/>
              </w:rPr>
            </w:pPr>
            <w:r w:rsidRPr="00812CC9">
              <w:rPr>
                <w:rStyle w:val="PogrubienieTeksttreciTimesNewRoman105ptOdstpy0pt"/>
                <w:rFonts w:eastAsia="Book Antiqua"/>
                <w:b w:val="0"/>
                <w:sz w:val="24"/>
                <w:szCs w:val="24"/>
              </w:rPr>
              <w:t>Principio contabile internazionale (IAS) n. 1, punto 9, lettera a), guida applicativa (IG) 6, nel caso di enti che applicano gli IFRS.</w:t>
            </w:r>
          </w:p>
          <w:p w14:paraId="58D873D0" w14:textId="3CC518EF" w:rsidR="00B96DF5" w:rsidRPr="00812CC9" w:rsidRDefault="00B96DF5" w:rsidP="00B96DF5">
            <w:pPr>
              <w:spacing w:after="120"/>
              <w:jc w:val="both"/>
              <w:rPr>
                <w:rStyle w:val="TeksttreciTimesNewRoman105ptOdstpy0pt"/>
                <w:rFonts w:eastAsia="Calibri"/>
                <w:sz w:val="24"/>
              </w:rPr>
            </w:pPr>
            <w:r w:rsidRPr="00812CC9">
              <w:rPr>
                <w:rStyle w:val="TeksttreciTimesNewRoman105ptOdstpy0pt"/>
                <w:rFonts w:eastAsiaTheme="minorEastAsia"/>
                <w:sz w:val="24"/>
              </w:rPr>
              <w:t>Totale delle attività dell</w:t>
            </w:r>
            <w:r w:rsidR="00154A3B">
              <w:rPr>
                <w:rStyle w:val="TeksttreciTimesNewRoman105ptOdstpy0pt"/>
                <w:rFonts w:eastAsiaTheme="minorEastAsia"/>
                <w:sz w:val="24"/>
              </w:rPr>
              <w:t>'</w:t>
            </w:r>
            <w:r w:rsidRPr="00812CC9">
              <w:rPr>
                <w:rStyle w:val="TeksttreciTimesNewRoman105ptOdstpy0pt"/>
                <w:rFonts w:eastAsiaTheme="minorEastAsia"/>
                <w:sz w:val="24"/>
              </w:rPr>
              <w:t>ente rilevate in bilancio, ad eccezione dei titoli di debito di propria emissione e degli strumenti rappresentativi di capitale propri quando i principi contabili applicabili ne consentono la rilevazione in bilancio.</w:t>
            </w:r>
          </w:p>
          <w:p w14:paraId="02DFD22D" w14:textId="512263F0" w:rsidR="00B96DF5" w:rsidRPr="00812CC9" w:rsidRDefault="00B96DF5" w:rsidP="00B96DF5">
            <w:pPr>
              <w:spacing w:after="120"/>
              <w:jc w:val="both"/>
              <w:rPr>
                <w:rFonts w:ascii="Times New Roman" w:hAnsi="Times New Roman" w:cs="Times New Roman"/>
                <w:sz w:val="24"/>
              </w:rPr>
            </w:pPr>
            <w:r w:rsidRPr="00812CC9">
              <w:rPr>
                <w:rStyle w:val="TeksttreciTimesNewRoman105ptOdstpy0pt"/>
                <w:rFonts w:eastAsiaTheme="minorEastAsia"/>
                <w:sz w:val="24"/>
              </w:rPr>
              <w:t>Il valore indicato in questa riga è la mediana delle somme dei quattro valori di fine periodo trimestrali degli ultimi dodici mesi per le righe 030, 040</w:t>
            </w:r>
            <w:r w:rsidR="00E15FE5" w:rsidRPr="00812CC9">
              <w:rPr>
                <w:rStyle w:val="TeksttreciTimesNewRoman105ptOdstpy0pt"/>
                <w:rFonts w:eastAsiaTheme="minorEastAsia"/>
                <w:sz w:val="24"/>
              </w:rPr>
              <w:t xml:space="preserve"> e </w:t>
            </w:r>
            <w:r w:rsidRPr="00812CC9">
              <w:rPr>
                <w:rStyle w:val="TeksttreciTimesNewRoman105ptOdstpy0pt"/>
                <w:rFonts w:eastAsiaTheme="minorEastAsia"/>
                <w:sz w:val="24"/>
              </w:rPr>
              <w:t>120.</w:t>
            </w:r>
          </w:p>
        </w:tc>
      </w:tr>
      <w:tr w:rsidR="00B96DF5" w:rsidRPr="00812CC9" w14:paraId="6DBF36DE" w14:textId="77777777" w:rsidTr="00B96DF5">
        <w:trPr>
          <w:trHeight w:val="316"/>
        </w:trPr>
        <w:tc>
          <w:tcPr>
            <w:tcW w:w="1384" w:type="dxa"/>
          </w:tcPr>
          <w:p w14:paraId="03ED66A1" w14:textId="77777777" w:rsidR="00B96DF5" w:rsidRPr="00812CC9" w:rsidRDefault="00B96DF5" w:rsidP="00B96DF5">
            <w:pPr>
              <w:autoSpaceDE w:val="0"/>
              <w:autoSpaceDN w:val="0"/>
              <w:adjustRightInd w:val="0"/>
              <w:spacing w:after="120"/>
              <w:rPr>
                <w:rFonts w:ascii="Times New Roman" w:hAnsi="Times New Roman" w:cs="Times New Roman"/>
                <w:color w:val="000000"/>
                <w:sz w:val="20"/>
                <w:szCs w:val="20"/>
              </w:rPr>
            </w:pPr>
            <w:r w:rsidRPr="00812CC9">
              <w:rPr>
                <w:rFonts w:ascii="Times New Roman" w:hAnsi="Times New Roman"/>
                <w:sz w:val="24"/>
              </w:rPr>
              <w:t>030</w:t>
            </w:r>
          </w:p>
        </w:tc>
        <w:tc>
          <w:tcPr>
            <w:tcW w:w="7655" w:type="dxa"/>
          </w:tcPr>
          <w:p w14:paraId="4586E4A9"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Strumenti rappresentativi di capitale</w:t>
            </w:r>
          </w:p>
          <w:p w14:paraId="62FF0DBF" w14:textId="77777777" w:rsidR="00B96DF5" w:rsidRPr="00812CC9" w:rsidRDefault="00B96DF5" w:rsidP="00B96DF5">
            <w:pPr>
              <w:spacing w:after="120"/>
              <w:jc w:val="both"/>
              <w:rPr>
                <w:rFonts w:ascii="Times New Roman" w:hAnsi="Times New Roman" w:cs="Times New Roman"/>
                <w:bCs/>
                <w:sz w:val="24"/>
              </w:rPr>
            </w:pPr>
            <w:r w:rsidRPr="00812CC9">
              <w:rPr>
                <w:rStyle w:val="TeksttreciTimesNewRoman105ptOdstpy0pt"/>
                <w:rFonts w:eastAsiaTheme="minorEastAsia"/>
                <w:sz w:val="24"/>
              </w:rPr>
              <w:t>I valori mediani degli strumenti rappresentativi di</w:t>
            </w:r>
            <w:r w:rsidRPr="00812CC9">
              <w:rPr>
                <w:rStyle w:val="TeksttreciTimesNewRoman105ptOdstpy0pt"/>
                <w:rFonts w:eastAsiaTheme="minorEastAsia"/>
                <w:b/>
                <w:sz w:val="24"/>
              </w:rPr>
              <w:t xml:space="preserve"> </w:t>
            </w:r>
            <w:r w:rsidRPr="00812CC9">
              <w:rPr>
                <w:rStyle w:val="InstructionsTabelleberschrift"/>
                <w:rFonts w:ascii="Times New Roman" w:hAnsi="Times New Roman"/>
                <w:b w:val="0"/>
                <w:sz w:val="24"/>
                <w:u w:val="none"/>
              </w:rPr>
              <w:t>capitale secondo la definizione dei principi contabili applicabili (IAS 32.1 nel caso di enti che applicano gli IFRS)</w:t>
            </w:r>
            <w:r w:rsidRPr="00812CC9">
              <w:rPr>
                <w:rStyle w:val="TeksttreciTimesNewRoman105ptOdstpy0pt"/>
                <w:rFonts w:eastAsiaTheme="minorEastAsia"/>
                <w:b/>
                <w:sz w:val="24"/>
              </w:rPr>
              <w:t>,</w:t>
            </w:r>
            <w:r w:rsidRPr="00812CC9">
              <w:rPr>
                <w:rStyle w:val="TeksttreciTimesNewRoman105ptOdstpy0pt"/>
                <w:rFonts w:eastAsiaTheme="minorEastAsia"/>
                <w:sz w:val="24"/>
              </w:rPr>
              <w:t xml:space="preserve"> ad eccezione degli strumenti rappresentativi di capitale propri quando i principi contabili applicabili ne consentono la rilevazione in bilancio</w:t>
            </w:r>
            <w:r w:rsidRPr="00812CC9">
              <w:rPr>
                <w:sz w:val="24"/>
              </w:rPr>
              <w:t>.</w:t>
            </w:r>
          </w:p>
        </w:tc>
      </w:tr>
      <w:tr w:rsidR="00B96DF5" w:rsidRPr="00812CC9" w14:paraId="15D5CF14" w14:textId="77777777" w:rsidTr="00B96DF5">
        <w:trPr>
          <w:trHeight w:val="316"/>
        </w:trPr>
        <w:tc>
          <w:tcPr>
            <w:tcW w:w="1384" w:type="dxa"/>
          </w:tcPr>
          <w:p w14:paraId="5BA8E4B9"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040</w:t>
            </w:r>
          </w:p>
        </w:tc>
        <w:tc>
          <w:tcPr>
            <w:tcW w:w="7655" w:type="dxa"/>
          </w:tcPr>
          <w:p w14:paraId="795B73A1"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Titoli di debito</w:t>
            </w:r>
          </w:p>
          <w:p w14:paraId="446FF34E" w14:textId="5100434D"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 valori mediani degli strumenti di debito detenuti dall</w:t>
            </w:r>
            <w:r w:rsidR="00154A3B">
              <w:rPr>
                <w:rStyle w:val="TeksttreciTimesNewRoman105ptOdstpy0pt"/>
                <w:rFonts w:eastAsiaTheme="minorEastAsia"/>
                <w:sz w:val="24"/>
              </w:rPr>
              <w:t>'</w:t>
            </w:r>
            <w:r w:rsidRPr="00812CC9">
              <w:rPr>
                <w:rStyle w:val="TeksttreciTimesNewRoman105ptOdstpy0pt"/>
                <w:rFonts w:eastAsiaTheme="minorEastAsia"/>
                <w:sz w:val="24"/>
              </w:rPr>
              <w:t>ente emessi in forma di titoli che non sono prestiti ai sensi del regolamento (UE) n. 1071/2013 della Banca centrale europea</w:t>
            </w:r>
            <w:r w:rsidRPr="00812CC9">
              <w:rPr>
                <w:rStyle w:val="FootnoteReference"/>
                <w:rFonts w:eastAsia="Calibri" w:cs="Times New Roman"/>
                <w:color w:val="000000"/>
                <w:spacing w:val="4"/>
                <w:shd w:val="clear" w:color="auto" w:fill="FFFFFF"/>
              </w:rPr>
              <w:footnoteReference w:id="56"/>
            </w:r>
            <w:r w:rsidRPr="00812CC9">
              <w:rPr>
                <w:rStyle w:val="TeksttreciTimesNewRoman105ptOdstpy0pt"/>
                <w:rFonts w:eastAsiaTheme="minorEastAsia"/>
                <w:sz w:val="24"/>
              </w:rPr>
              <w:t xml:space="preserve"> (</w:t>
            </w:r>
            <w:r w:rsidR="00154A3B">
              <w:rPr>
                <w:rStyle w:val="TeksttreciTimesNewRoman105ptOdstpy0pt"/>
                <w:rFonts w:eastAsiaTheme="minorEastAsia"/>
                <w:sz w:val="24"/>
              </w:rPr>
              <w:t>"</w:t>
            </w:r>
            <w:r w:rsidRPr="00812CC9">
              <w:rPr>
                <w:rStyle w:val="TeksttreciTimesNewRoman105ptOdstpy0pt"/>
                <w:rFonts w:eastAsiaTheme="minorEastAsia"/>
                <w:sz w:val="24"/>
              </w:rPr>
              <w:t>regolamento BSI della BCE</w:t>
            </w:r>
            <w:r w:rsidR="00154A3B">
              <w:rPr>
                <w:rStyle w:val="TeksttreciTimesNewRoman105ptOdstpy0pt"/>
                <w:rFonts w:eastAsiaTheme="minorEastAsia"/>
                <w:sz w:val="24"/>
              </w:rPr>
              <w:t>"</w:t>
            </w:r>
            <w:r w:rsidRPr="00812CC9">
              <w:rPr>
                <w:rStyle w:val="TeksttreciTimesNewRoman105ptOdstpy0pt"/>
                <w:rFonts w:eastAsiaTheme="minorEastAsia"/>
                <w:sz w:val="24"/>
              </w:rPr>
              <w:t>), ad eccezione dei titoli di debito propri quando i principi contabili applicabili ne consentono la rilevazione in bilancio</w:t>
            </w:r>
            <w:r w:rsidRPr="00812CC9">
              <w:t>.</w:t>
            </w:r>
          </w:p>
        </w:tc>
      </w:tr>
      <w:tr w:rsidR="00B96DF5" w:rsidRPr="00812CC9" w14:paraId="3595A11B" w14:textId="77777777" w:rsidTr="00B96DF5">
        <w:trPr>
          <w:trHeight w:val="316"/>
        </w:trPr>
        <w:tc>
          <w:tcPr>
            <w:tcW w:w="1384" w:type="dxa"/>
          </w:tcPr>
          <w:p w14:paraId="467600A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050</w:t>
            </w:r>
          </w:p>
        </w:tc>
        <w:tc>
          <w:tcPr>
            <w:tcW w:w="7655" w:type="dxa"/>
          </w:tcPr>
          <w:p w14:paraId="38036D45"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obbligazioni garantite</w:t>
            </w:r>
          </w:p>
          <w:p w14:paraId="7683B3CC" w14:textId="1727420A"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dei</w:t>
            </w:r>
            <w:r w:rsidRPr="00812CC9">
              <w:rPr>
                <w:rStyle w:val="Heading1Char"/>
                <w:rFonts w:ascii="Times New Roman" w:hAnsi="Times New Roman"/>
                <w:b w:val="0"/>
                <w:sz w:val="24"/>
              </w:rPr>
              <w:t xml:space="preserve"> </w:t>
            </w:r>
            <w:r w:rsidRPr="00812CC9">
              <w:rPr>
                <w:rStyle w:val="InstructionsTabelleberschrift"/>
                <w:rFonts w:ascii="Times New Roman" w:hAnsi="Times New Roman"/>
                <w:b w:val="0"/>
                <w:sz w:val="24"/>
                <w:u w:val="none"/>
              </w:rPr>
              <w:t>titoli di 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w:t>
            </w:r>
            <w:r w:rsidRPr="00812CC9">
              <w:rPr>
                <w:rStyle w:val="TeksttreciTimesNewRoman105ptOdstpy0pt"/>
                <w:rFonts w:eastAsiaTheme="minorEastAsia"/>
                <w:b/>
                <w:sz w:val="24"/>
              </w:rPr>
              <w:t xml:space="preserve"> </w:t>
            </w:r>
            <w:r w:rsidRPr="00812CC9">
              <w:rPr>
                <w:rStyle w:val="TeksttreciTimesNewRoman105ptOdstpy0pt"/>
                <w:rFonts w:eastAsiaTheme="minorEastAsia"/>
                <w:sz w:val="24"/>
              </w:rPr>
              <w:t>che sono obbligazioni di cui all</w:t>
            </w:r>
            <w:r w:rsidR="00154A3B">
              <w:rPr>
                <w:rStyle w:val="TeksttreciTimesNewRoman105ptOdstpy0pt"/>
                <w:rFonts w:eastAsiaTheme="minorEastAsia"/>
                <w:sz w:val="24"/>
              </w:rPr>
              <w:t>'</w:t>
            </w:r>
            <w:r w:rsidRPr="00812CC9">
              <w:rPr>
                <w:rStyle w:val="TeksttreciTimesNewRoman105ptOdstpy0pt"/>
                <w:rFonts w:eastAsiaTheme="minorEastAsia"/>
                <w:sz w:val="24"/>
              </w:rPr>
              <w:t>articolo 52, paragrafo 4, primo comma, della direttiva 2009/65/CE</w:t>
            </w:r>
            <w:r w:rsidRPr="00812CC9">
              <w:rPr>
                <w:rStyle w:val="FootnoteReference"/>
                <w:rFonts w:eastAsia="Calibri" w:cs="Times New Roman"/>
                <w:color w:val="000000"/>
                <w:spacing w:val="4"/>
                <w:shd w:val="clear" w:color="auto" w:fill="FFFFFF"/>
              </w:rPr>
              <w:footnoteReference w:id="57"/>
            </w:r>
            <w:r w:rsidRPr="00812CC9">
              <w:rPr>
                <w:rStyle w:val="TeksttreciTimesNewRoman105ptOdstpy0pt"/>
                <w:rFonts w:eastAsiaTheme="minorEastAsia"/>
                <w:sz w:val="24"/>
              </w:rPr>
              <w:t>, abbiano essi la forma giuridica del titolo o no</w:t>
            </w:r>
            <w:r w:rsidRPr="00812CC9">
              <w:t>.</w:t>
            </w:r>
          </w:p>
        </w:tc>
      </w:tr>
      <w:tr w:rsidR="00B96DF5" w:rsidRPr="00812CC9" w14:paraId="16C97797" w14:textId="77777777" w:rsidTr="00B96DF5">
        <w:trPr>
          <w:trHeight w:val="316"/>
        </w:trPr>
        <w:tc>
          <w:tcPr>
            <w:tcW w:w="1384" w:type="dxa"/>
          </w:tcPr>
          <w:p w14:paraId="4852565C"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060</w:t>
            </w:r>
          </w:p>
        </w:tc>
        <w:tc>
          <w:tcPr>
            <w:tcW w:w="7655" w:type="dxa"/>
          </w:tcPr>
          <w:p w14:paraId="19C7E130"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 xml:space="preserve">Di cui cartolarizzazioni </w:t>
            </w:r>
          </w:p>
          <w:p w14:paraId="2416B925" w14:textId="6155B5EC" w:rsidR="00B96DF5" w:rsidRPr="00812CC9" w:rsidRDefault="00B96DF5" w:rsidP="00E15FE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Valori mediani dei titoli di debito detenuti dall</w:t>
            </w:r>
            <w:r w:rsidR="00154A3B">
              <w:rPr>
                <w:rStyle w:val="TeksttreciTimesNewRoman105ptOdstpy0pt"/>
                <w:rFonts w:eastAsiaTheme="minorEastAsia"/>
                <w:sz w:val="24"/>
              </w:rPr>
              <w:t>'</w:t>
            </w:r>
            <w:r w:rsidRPr="00812CC9">
              <w:rPr>
                <w:rStyle w:val="TeksttreciTimesNewRoman105ptOdstpy0pt"/>
                <w:rFonts w:eastAsiaTheme="minorEastAsia"/>
                <w:sz w:val="24"/>
              </w:rPr>
              <w:t>ente che costituiscono posizioni verso la cartolarizzazione come definite all</w:t>
            </w:r>
            <w:r w:rsidR="00154A3B">
              <w:rPr>
                <w:rStyle w:val="TeksttreciTimesNewRoman105ptOdstpy0pt"/>
                <w:rFonts w:eastAsiaTheme="minorEastAsia"/>
                <w:sz w:val="24"/>
              </w:rPr>
              <w:t>'</w:t>
            </w:r>
            <w:r w:rsidRPr="00812CC9">
              <w:rPr>
                <w:rStyle w:val="TeksttreciTimesNewRoman105ptOdstpy0pt"/>
                <w:rFonts w:eastAsiaTheme="minorEastAsia"/>
                <w:sz w:val="24"/>
              </w:rPr>
              <w:t>articolo</w:t>
            </w:r>
            <w:r w:rsidR="00E15FE5" w:rsidRPr="00812CC9">
              <w:rPr>
                <w:rStyle w:val="TeksttreciTimesNewRoman105ptOdstpy0pt"/>
                <w:rFonts w:eastAsiaTheme="minorEastAsia"/>
                <w:sz w:val="24"/>
              </w:rPr>
              <w:t> </w:t>
            </w:r>
            <w:r w:rsidRPr="00812CC9">
              <w:rPr>
                <w:rStyle w:val="TeksttreciTimesNewRoman105ptOdstpy0pt"/>
                <w:rFonts w:eastAsiaTheme="minorEastAsia"/>
                <w:sz w:val="24"/>
              </w:rPr>
              <w:t>4</w:t>
            </w:r>
            <w:r w:rsidR="00E15FE5" w:rsidRPr="00812CC9">
              <w:rPr>
                <w:rStyle w:val="TeksttreciTimesNewRoman105ptOdstpy0pt"/>
                <w:rFonts w:eastAsiaTheme="minorEastAsia"/>
                <w:sz w:val="24"/>
              </w:rPr>
              <w:t>, paragrafo </w:t>
            </w:r>
            <w:r w:rsidRPr="00812CC9">
              <w:rPr>
                <w:rStyle w:val="TeksttreciTimesNewRoman105ptOdstpy0pt"/>
                <w:rFonts w:eastAsiaTheme="minorEastAsia"/>
                <w:sz w:val="24"/>
              </w:rPr>
              <w:t>1, punto 62, del CRR.</w:t>
            </w:r>
          </w:p>
        </w:tc>
      </w:tr>
      <w:tr w:rsidR="00B96DF5" w:rsidRPr="00812CC9" w14:paraId="0818B7A3" w14:textId="77777777" w:rsidTr="00B96DF5">
        <w:trPr>
          <w:trHeight w:val="316"/>
        </w:trPr>
        <w:tc>
          <w:tcPr>
            <w:tcW w:w="1384" w:type="dxa"/>
          </w:tcPr>
          <w:p w14:paraId="49FDA9B5"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070</w:t>
            </w:r>
          </w:p>
        </w:tc>
        <w:tc>
          <w:tcPr>
            <w:tcW w:w="7655" w:type="dxa"/>
          </w:tcPr>
          <w:p w14:paraId="23645408"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amministrazioni pubbliche</w:t>
            </w:r>
          </w:p>
          <w:p w14:paraId="5AF87120" w14:textId="626C492F"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Valori mediani dei titoli di</w:t>
            </w:r>
            <w:r w:rsidRPr="00812CC9">
              <w:rPr>
                <w:rStyle w:val="TeksttreciTimesNewRoman105ptOdstpy0pt"/>
                <w:rFonts w:eastAsiaTheme="minorEastAsia"/>
                <w:b/>
                <w:sz w:val="24"/>
              </w:rPr>
              <w:t xml:space="preserve"> </w:t>
            </w:r>
            <w:r w:rsidRPr="00812CC9">
              <w:rPr>
                <w:rStyle w:val="InstructionsTabelleberschrift"/>
                <w:rFonts w:ascii="Times New Roman" w:hAnsi="Times New Roman"/>
                <w:b w:val="0"/>
                <w:sz w:val="24"/>
                <w:u w:val="none"/>
              </w:rPr>
              <w:t>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emessi da amministrazioni pubbliche</w:t>
            </w:r>
            <w:r w:rsidRPr="00812CC9">
              <w:rPr>
                <w:sz w:val="24"/>
              </w:rPr>
              <w:t>.</w:t>
            </w:r>
          </w:p>
        </w:tc>
      </w:tr>
      <w:tr w:rsidR="00B96DF5" w:rsidRPr="00812CC9" w14:paraId="06BA99B9" w14:textId="77777777" w:rsidTr="00B96DF5">
        <w:trPr>
          <w:trHeight w:val="316"/>
        </w:trPr>
        <w:tc>
          <w:tcPr>
            <w:tcW w:w="1384" w:type="dxa"/>
          </w:tcPr>
          <w:p w14:paraId="3749A7FB"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080</w:t>
            </w:r>
          </w:p>
        </w:tc>
        <w:tc>
          <w:tcPr>
            <w:tcW w:w="7655" w:type="dxa"/>
          </w:tcPr>
          <w:p w14:paraId="1FBE11C4"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società finanziarie</w:t>
            </w:r>
          </w:p>
          <w:p w14:paraId="59BC4DEA" w14:textId="7888DA41" w:rsidR="00B96DF5" w:rsidRPr="00812CC9" w:rsidRDefault="00B96DF5" w:rsidP="00B96DF5">
            <w:pPr>
              <w:autoSpaceDE w:val="0"/>
              <w:autoSpaceDN w:val="0"/>
              <w:adjustRightInd w:val="0"/>
              <w:spacing w:after="120"/>
              <w:jc w:val="both"/>
              <w:rPr>
                <w:rStyle w:val="InstructionsTabelleberschrift"/>
                <w:rFonts w:ascii="Times New Roman" w:hAnsi="Times New Roman"/>
                <w:b w:val="0"/>
                <w:sz w:val="24"/>
                <w:u w:val="none"/>
              </w:rPr>
            </w:pPr>
            <w:r w:rsidRPr="00812CC9">
              <w:rPr>
                <w:rStyle w:val="TeksttreciTimesNewRoman105ptOdstpy0pt"/>
                <w:rFonts w:eastAsiaTheme="minorEastAsia"/>
                <w:sz w:val="24"/>
              </w:rPr>
              <w:t>Valori mediani dei titoli di</w:t>
            </w:r>
            <w:r w:rsidRPr="00812CC9">
              <w:rPr>
                <w:rStyle w:val="InstructionsTabelleberschrift"/>
                <w:rFonts w:ascii="Times New Roman" w:hAnsi="Times New Roman"/>
                <w:b w:val="0"/>
                <w:sz w:val="24"/>
                <w:u w:val="none"/>
              </w:rPr>
              <w:t xml:space="preserve"> 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emessi da enti creditizi come definiti 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articolo 4, paragrafo 1, punto 1, del CRR e da altre società finanziarie. </w:t>
            </w:r>
          </w:p>
          <w:p w14:paraId="2805EF50" w14:textId="77777777"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InstructionsTabelleberschrift"/>
                <w:rFonts w:ascii="Times New Roman" w:hAnsi="Times New Roman"/>
                <w:b w:val="0"/>
                <w:sz w:val="24"/>
                <w:u w:val="none"/>
              </w:rPr>
              <w:t>Le altre società finanziarie sono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tc>
      </w:tr>
      <w:tr w:rsidR="00B96DF5" w:rsidRPr="00812CC9" w14:paraId="79BF3D95" w14:textId="77777777" w:rsidTr="00B96DF5">
        <w:trPr>
          <w:trHeight w:val="316"/>
        </w:trPr>
        <w:tc>
          <w:tcPr>
            <w:tcW w:w="1384" w:type="dxa"/>
          </w:tcPr>
          <w:p w14:paraId="3FA7F086"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090</w:t>
            </w:r>
          </w:p>
        </w:tc>
        <w:tc>
          <w:tcPr>
            <w:tcW w:w="7655" w:type="dxa"/>
          </w:tcPr>
          <w:p w14:paraId="28C325DD"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società non finanziarie</w:t>
            </w:r>
          </w:p>
          <w:p w14:paraId="61905950" w14:textId="2532730E" w:rsidR="00B96DF5" w:rsidRPr="00812CC9" w:rsidRDefault="00B96DF5" w:rsidP="00B96DF5">
            <w:pPr>
              <w:autoSpaceDE w:val="0"/>
              <w:autoSpaceDN w:val="0"/>
              <w:adjustRightInd w:val="0"/>
              <w:spacing w:after="120"/>
              <w:jc w:val="both"/>
              <w:rPr>
                <w:rFonts w:ascii="Times New Roman" w:hAnsi="Times New Roman"/>
                <w:sz w:val="24"/>
              </w:rPr>
            </w:pPr>
            <w:r w:rsidRPr="00812CC9">
              <w:rPr>
                <w:rStyle w:val="TeksttreciTimesNewRoman105ptOdstpy0pt"/>
                <w:rFonts w:eastAsiaTheme="minorEastAsia"/>
                <w:sz w:val="24"/>
              </w:rPr>
              <w:t>Valori mediani dei titoli di</w:t>
            </w:r>
            <w:r w:rsidRPr="00812CC9">
              <w:rPr>
                <w:rStyle w:val="InstructionsTabelleberschrift"/>
                <w:rFonts w:ascii="Times New Roman" w:hAnsi="Times New Roman"/>
                <w:b w:val="0"/>
                <w:sz w:val="24"/>
                <w:u w:val="none"/>
              </w:rPr>
              <w:t xml:space="preserve"> 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emessi da</w:t>
            </w:r>
            <w:r w:rsidRPr="00812CC9">
              <w:rPr>
                <w:rStyle w:val="InstructionsTabelleberschrift"/>
                <w:rFonts w:ascii="Times New Roman" w:hAnsi="Times New Roman"/>
                <w:sz w:val="24"/>
                <w:u w:val="none"/>
              </w:rPr>
              <w:t xml:space="preserve"> </w:t>
            </w:r>
            <w:r w:rsidRPr="00812CC9">
              <w:rPr>
                <w:rFonts w:ascii="Times New Roman" w:hAnsi="Times New Roman"/>
                <w:sz w:val="24"/>
              </w:rPr>
              <w:t>società e quasi-società non impegnate nella fornitura di servizi di intermediazione finanziaria ma la cui attività consiste principalmente nella produzione di beni e servizi non finanziari destinabili alla vendita in conformità del regolamento BSI della BCE</w:t>
            </w:r>
            <w:r w:rsidRPr="00812CC9">
              <w:rPr>
                <w:sz w:val="24"/>
              </w:rPr>
              <w:t>.</w:t>
            </w:r>
          </w:p>
        </w:tc>
      </w:tr>
      <w:tr w:rsidR="00B96DF5" w:rsidRPr="00812CC9" w14:paraId="1183ABE5" w14:textId="77777777" w:rsidTr="00B96DF5">
        <w:trPr>
          <w:trHeight w:val="316"/>
        </w:trPr>
        <w:tc>
          <w:tcPr>
            <w:tcW w:w="1384" w:type="dxa"/>
          </w:tcPr>
          <w:p w14:paraId="38AA7012"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120</w:t>
            </w:r>
          </w:p>
        </w:tc>
        <w:tc>
          <w:tcPr>
            <w:tcW w:w="7655" w:type="dxa"/>
          </w:tcPr>
          <w:p w14:paraId="7D9A2E96"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Altre attività</w:t>
            </w:r>
          </w:p>
          <w:p w14:paraId="1EFA3EB5" w14:textId="642A9E3E" w:rsidR="00B96DF5" w:rsidRPr="00812CC9" w:rsidRDefault="00B96DF5" w:rsidP="00B96DF5">
            <w:pPr>
              <w:pStyle w:val="Teksttreci0"/>
              <w:shd w:val="clear" w:color="auto" w:fill="auto"/>
              <w:spacing w:after="120" w:line="240" w:lineRule="auto"/>
              <w:ind w:firstLine="0"/>
              <w:rPr>
                <w:rStyle w:val="TeksttreciTimesNewRoman105ptOdstpy0pt"/>
                <w:rFonts w:eastAsia="Calibri"/>
                <w:sz w:val="24"/>
              </w:rPr>
            </w:pPr>
            <w:r w:rsidRPr="00812CC9">
              <w:rPr>
                <w:rStyle w:val="TeksttreciTimesNewRoman105ptOdstpy0pt"/>
                <w:rFonts w:eastAsia="Book Antiqua"/>
                <w:sz w:val="24"/>
                <w:szCs w:val="24"/>
              </w:rPr>
              <w:t>Il valore mediano delle altre attività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rilevate in bilancio oltre a quelle indicate nelle precedenti righe ed esclusi i titoli di debito propri e gli strumenti rappresentativi di capitale propri non eliminabili contabilmente dal bilancio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che non applica gli IFRS.</w:t>
            </w:r>
          </w:p>
          <w:p w14:paraId="0144764E" w14:textId="39AE028D" w:rsidR="00B96DF5" w:rsidRPr="00812CC9" w:rsidRDefault="00B96DF5" w:rsidP="00B96DF5">
            <w:pPr>
              <w:pStyle w:val="Teksttreci0"/>
              <w:shd w:val="clear" w:color="auto" w:fill="auto"/>
              <w:spacing w:after="120" w:line="240" w:lineRule="auto"/>
              <w:ind w:firstLine="0"/>
              <w:rPr>
                <w:sz w:val="24"/>
                <w:szCs w:val="24"/>
              </w:rPr>
            </w:pPr>
            <w:r w:rsidRPr="00812CC9">
              <w:rPr>
                <w:rStyle w:val="TeksttreciTimesNewRoman105ptOdstpy0pt"/>
                <w:rFonts w:eastAsia="Book Antiqua"/>
                <w:sz w:val="24"/>
                <w:szCs w:val="24"/>
              </w:rPr>
              <w:t>In tal caso, gli strumenti di debito propri sono indicati nella riga 240 del modello EU AE2, mentre gli strumenti rappresentativi di capitale propri sono esclusi dall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informativa sulle attività vincolate.</w:t>
            </w:r>
          </w:p>
          <w:p w14:paraId="3A7B4BED" w14:textId="421EC8D6" w:rsidR="00B96DF5" w:rsidRPr="00812CC9" w:rsidRDefault="00B96DF5" w:rsidP="00B96DF5">
            <w:pPr>
              <w:pStyle w:val="Teksttreci0"/>
              <w:shd w:val="clear" w:color="auto" w:fill="auto"/>
              <w:spacing w:after="120" w:line="240" w:lineRule="auto"/>
              <w:ind w:firstLine="0"/>
              <w:rPr>
                <w:rFonts w:ascii="Times New Roman" w:hAnsi="Times New Roman" w:cs="Times New Roman"/>
                <w:bCs/>
                <w:sz w:val="24"/>
                <w:szCs w:val="24"/>
              </w:rPr>
            </w:pPr>
            <w:r w:rsidRPr="00812CC9">
              <w:rPr>
                <w:rStyle w:val="TeksttreciTimesNewRoman105ptOdstpy0pt"/>
                <w:rFonts w:eastAsia="Book Antiqua"/>
                <w:sz w:val="24"/>
                <w:szCs w:val="24"/>
              </w:rPr>
              <w:t>Le altre attività comprendono il contante disponibile (le banconote e le monete nazionali ed estere in circolazione comunemente utilizzate per effettuare pagamenti), i finanziamenti a vista (IAS 1, punto 54, lettera i), per gli enti che applicano gli IFRS), inclusi i saldi esigibili su richiesta presso banche centrali e altri enti. Le altre attività comprendono anche i prestiti e le anticipazioni diversi dai finanziamenti a vista, ossia gli strumenti di debito detenuti dagli enti che non sono titoli, diversi dai saldi ottenibili a richiesta, compresi i prestiti garantiti da beni immobili a titolo di garanzia reale quali definiti</w:t>
            </w:r>
            <w:r w:rsidRPr="00812CC9">
              <w:rPr>
                <w:rStyle w:val="InstructionsTabelleberschrift"/>
                <w:rFonts w:ascii="Times New Roman" w:hAnsi="Times New Roman"/>
                <w:b w:val="0"/>
                <w:sz w:val="24"/>
                <w:u w:val="none"/>
              </w:rPr>
              <w:t xml:space="preserve"> nell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allegato V</w:t>
            </w:r>
            <w:r w:rsidRPr="00812CC9">
              <w:rPr>
                <w:rStyle w:val="TeksttreciTimesNewRoman105ptOdstpy0pt"/>
                <w:rFonts w:eastAsia="Book Antiqua"/>
                <w:sz w:val="24"/>
                <w:szCs w:val="24"/>
              </w:rPr>
              <w:t>, parte</w:t>
            </w:r>
            <w:r w:rsidRPr="00812CC9">
              <w:rPr>
                <w:rStyle w:val="TeksttreciTimesNewRoman105ptOdstpy0pt"/>
                <w:rFonts w:eastAsia="Book Antiqua"/>
                <w:b/>
                <w:sz w:val="24"/>
                <w:szCs w:val="24"/>
              </w:rPr>
              <w:t xml:space="preserve"> </w:t>
            </w:r>
            <w:r w:rsidRPr="00812CC9">
              <w:rPr>
                <w:rStyle w:val="TeksttreciTimesNewRoman105ptOdstpy0pt"/>
                <w:rFonts w:eastAsia="Book Antiqua"/>
                <w:sz w:val="24"/>
                <w:szCs w:val="24"/>
              </w:rPr>
              <w:t>2, punto 86, lettera a), del regolamento di esecuzione (UE) n. 680/2014 della Commissione. Le altre attività possono comprendere anche attività immateriali, tra cui avviamento, attività fiscali differite, immobili, impianti e altre immobilizzazioni, derivati, contratti di vendita con patto di riacquisto passivo e crediti su prestiti di azioni.</w:t>
            </w:r>
          </w:p>
          <w:p w14:paraId="271CA8C7" w14:textId="011B2D74"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Nel caso in cui le attività sottostanti e le attività dell</w:t>
            </w:r>
            <w:r w:rsidR="00154A3B">
              <w:rPr>
                <w:rStyle w:val="TeksttreciTimesNewRoman105ptOdstpy0pt"/>
                <w:rFonts w:eastAsiaTheme="minorEastAsia"/>
                <w:sz w:val="24"/>
              </w:rPr>
              <w:t>'</w:t>
            </w:r>
            <w:r w:rsidRPr="00812CC9">
              <w:rPr>
                <w:rStyle w:val="TeksttreciTimesNewRoman105ptOdstpy0pt"/>
                <w:rFonts w:eastAsiaTheme="minorEastAsia"/>
                <w:sz w:val="24"/>
              </w:rPr>
              <w:t>aggregato di cartolarizzazioni mantenute e obbligazioni garantite mantenute siano finanziamenti a vista o prestiti e anticipazioni esclusi i finanziamenti a vista, esse sono incluse in questa riga.</w:t>
            </w:r>
          </w:p>
        </w:tc>
      </w:tr>
    </w:tbl>
    <w:p w14:paraId="03661C41" w14:textId="77777777" w:rsidR="00B96DF5" w:rsidRPr="00812CC9" w:rsidRDefault="00B96DF5" w:rsidP="00B96DF5">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37B5D9F6" w14:textId="77777777" w:rsidTr="00B96DF5">
        <w:trPr>
          <w:trHeight w:val="238"/>
        </w:trPr>
        <w:tc>
          <w:tcPr>
            <w:tcW w:w="9039" w:type="dxa"/>
            <w:gridSpan w:val="2"/>
            <w:shd w:val="clear" w:color="auto" w:fill="D9D9D9" w:themeFill="background1" w:themeFillShade="D9"/>
          </w:tcPr>
          <w:p w14:paraId="7F569598"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0B57825C" w14:textId="77777777" w:rsidTr="00B96DF5">
        <w:trPr>
          <w:trHeight w:val="238"/>
        </w:trPr>
        <w:tc>
          <w:tcPr>
            <w:tcW w:w="1384" w:type="dxa"/>
            <w:shd w:val="clear" w:color="auto" w:fill="D9D9D9" w:themeFill="background1" w:themeFillShade="D9"/>
          </w:tcPr>
          <w:p w14:paraId="56778204"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della colonna</w:t>
            </w:r>
          </w:p>
        </w:tc>
        <w:tc>
          <w:tcPr>
            <w:tcW w:w="7655" w:type="dxa"/>
            <w:shd w:val="clear" w:color="auto" w:fill="D9D9D9" w:themeFill="background1" w:themeFillShade="D9"/>
          </w:tcPr>
          <w:p w14:paraId="41C3B084"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659C7532" w14:textId="77777777" w:rsidTr="00B96DF5">
        <w:trPr>
          <w:trHeight w:val="841"/>
        </w:trPr>
        <w:tc>
          <w:tcPr>
            <w:tcW w:w="1384" w:type="dxa"/>
          </w:tcPr>
          <w:p w14:paraId="3730C50F" w14:textId="77777777" w:rsidR="00B96DF5" w:rsidRPr="00812CC9" w:rsidRDefault="00B96DF5" w:rsidP="00B96DF5">
            <w:pPr>
              <w:pStyle w:val="Applicationdirecte"/>
              <w:spacing w:before="0"/>
            </w:pPr>
            <w:r w:rsidRPr="00812CC9">
              <w:t>010</w:t>
            </w:r>
          </w:p>
        </w:tc>
        <w:tc>
          <w:tcPr>
            <w:tcW w:w="7655" w:type="dxa"/>
          </w:tcPr>
          <w:p w14:paraId="6504AEC8"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Valore contabile delle attività vincolate</w:t>
            </w:r>
          </w:p>
          <w:p w14:paraId="7FB222CB" w14:textId="6B04F47F" w:rsidR="00B96DF5" w:rsidRPr="00812CC9" w:rsidRDefault="00B96DF5" w:rsidP="00B96DF5">
            <w:pPr>
              <w:pStyle w:val="Fait"/>
              <w:spacing w:before="0" w:after="120"/>
              <w:rPr>
                <w:rStyle w:val="TeksttreciTimesNewRoman105ptOdstpy0pt"/>
                <w:rFonts w:eastAsia="Calibri"/>
              </w:rPr>
            </w:pPr>
            <w:r w:rsidRPr="00812CC9">
              <w:rPr>
                <w:rStyle w:val="TeksttreciTimesNewRoman105ptOdstpy0pt"/>
              </w:rPr>
              <w:t>Il valore mediano del valore contabile delle attività detenute dall</w:t>
            </w:r>
            <w:r w:rsidR="00154A3B">
              <w:rPr>
                <w:rStyle w:val="TeksttreciTimesNewRoman105ptOdstpy0pt"/>
              </w:rPr>
              <w:t>'</w:t>
            </w:r>
            <w:r w:rsidRPr="00812CC9">
              <w:rPr>
                <w:rStyle w:val="TeksttreciTimesNewRoman105ptOdstpy0pt"/>
              </w:rPr>
              <w:t xml:space="preserve">ente e vincolate. </w:t>
            </w:r>
          </w:p>
          <w:p w14:paraId="6FEDB46A" w14:textId="29052F16" w:rsidR="00B96DF5" w:rsidRPr="00812CC9" w:rsidRDefault="00B96DF5" w:rsidP="00B96DF5">
            <w:pPr>
              <w:pStyle w:val="Fait"/>
              <w:spacing w:before="0" w:after="120"/>
              <w:rPr>
                <w:rStyle w:val="TeksttreciTimesNewRoman105ptOdstpy0pt"/>
                <w:rFonts w:eastAsia="Calibri"/>
              </w:rPr>
            </w:pPr>
            <w:r w:rsidRPr="00812CC9">
              <w:rPr>
                <w:rStyle w:val="TeksttreciTimesNewRoman105ptOdstpy0pt"/>
              </w:rPr>
              <w:t>Il valore contabile è l</w:t>
            </w:r>
            <w:r w:rsidR="00154A3B">
              <w:rPr>
                <w:rStyle w:val="TeksttreciTimesNewRoman105ptOdstpy0pt"/>
              </w:rPr>
              <w:t>'</w:t>
            </w:r>
            <w:r w:rsidRPr="00812CC9">
              <w:rPr>
                <w:rStyle w:val="TeksttreciTimesNewRoman105ptOdstpy0pt"/>
              </w:rPr>
              <w:t>importo da iscrivere all</w:t>
            </w:r>
            <w:r w:rsidR="00154A3B">
              <w:rPr>
                <w:rStyle w:val="TeksttreciTimesNewRoman105ptOdstpy0pt"/>
              </w:rPr>
              <w:t>'</w:t>
            </w:r>
            <w:r w:rsidRPr="00812CC9">
              <w:rPr>
                <w:rStyle w:val="TeksttreciTimesNewRoman105ptOdstpy0pt"/>
              </w:rPr>
              <w:t>attivo dello stato patrimoniale.</w:t>
            </w:r>
          </w:p>
          <w:p w14:paraId="0D2F2B4A" w14:textId="6AE367E0" w:rsidR="00B96DF5" w:rsidRPr="00812CC9" w:rsidRDefault="00B96DF5" w:rsidP="00B96DF5">
            <w:pPr>
              <w:pStyle w:val="Fait"/>
              <w:spacing w:before="0" w:after="120"/>
            </w:pPr>
            <w:r w:rsidRPr="00812CC9">
              <w:rPr>
                <w:rStyle w:val="TeksttreciTimesNewRoman105ptOdstpy0pt"/>
              </w:rPr>
              <w:t>Per ciascuna classe di attività, il valore contabile indicato è il valore mediano dei diversi valori contabili indicati alla fine di ciascun periodo d</w:t>
            </w:r>
            <w:r w:rsidR="00154A3B">
              <w:rPr>
                <w:rStyle w:val="TeksttreciTimesNewRoman105ptOdstpy0pt"/>
              </w:rPr>
              <w:t>'</w:t>
            </w:r>
            <w:r w:rsidRPr="00812CC9">
              <w:rPr>
                <w:rStyle w:val="TeksttreciTimesNewRoman105ptOdstpy0pt"/>
              </w:rPr>
              <w:t>informativa considerato per il calcolo della mediana.</w:t>
            </w:r>
          </w:p>
        </w:tc>
      </w:tr>
      <w:tr w:rsidR="00B96DF5" w:rsidRPr="00812CC9" w14:paraId="314EAAA3" w14:textId="77777777" w:rsidTr="00B96DF5">
        <w:trPr>
          <w:trHeight w:val="841"/>
        </w:trPr>
        <w:tc>
          <w:tcPr>
            <w:tcW w:w="1384" w:type="dxa"/>
          </w:tcPr>
          <w:p w14:paraId="3E48EBA9" w14:textId="77777777" w:rsidR="00B96DF5" w:rsidRPr="00812CC9" w:rsidRDefault="00B96DF5" w:rsidP="00B96DF5">
            <w:pPr>
              <w:pStyle w:val="Applicationdirecte"/>
              <w:spacing w:before="0"/>
            </w:pPr>
            <w:r w:rsidRPr="00812CC9">
              <w:t>030</w:t>
            </w:r>
          </w:p>
        </w:tc>
        <w:tc>
          <w:tcPr>
            <w:tcW w:w="7655" w:type="dxa"/>
          </w:tcPr>
          <w:p w14:paraId="0E858CD6"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ed HQLA nozionalmente ammissibili</w:t>
            </w:r>
          </w:p>
          <w:p w14:paraId="3478AA6F" w14:textId="77777777" w:rsidR="00B96DF5" w:rsidRPr="00812CC9" w:rsidRDefault="00B96DF5" w:rsidP="00B96DF5">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Il valore mediano del valore contabile delle attività vincolate che sono nozionalmente ammissibili alla qualifica di attività aventi una liquidità e una qualità creditizia elevatissima (EHQLA) e di attività aventi una liquidità e una qualità creditizia elevata (HQLA).</w:t>
            </w:r>
          </w:p>
          <w:p w14:paraId="142F431D" w14:textId="109247F8" w:rsidR="00B96DF5" w:rsidRPr="00812CC9" w:rsidRDefault="00B96DF5" w:rsidP="00B96DF5">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Ai fini del presente regolamento, le EHQLA vincolate nozionalmente ammissibili e le HQLA vincolate nozionalmente ammissibili sono le attività elencate agli articoli 10, 11, 12, 13, 15 e 16 del regolamento delegato (UE) 2015/61 della Commissione</w:t>
            </w:r>
            <w:r w:rsidRPr="00812CC9">
              <w:rPr>
                <w:rStyle w:val="FootnoteReference"/>
                <w:rFonts w:eastAsia="Calibri" w:cs="Times New Roman"/>
                <w:color w:val="000000"/>
                <w:spacing w:val="4"/>
                <w:shd w:val="clear" w:color="auto" w:fill="FFFFFF"/>
              </w:rPr>
              <w:footnoteReference w:id="58"/>
            </w:r>
            <w:r w:rsidRPr="00812CC9">
              <w:rPr>
                <w:rStyle w:val="TeksttreciTimesNewRoman105ptOdstpy0pt"/>
                <w:rFonts w:eastAsiaTheme="minorEastAsia"/>
                <w:sz w:val="24"/>
              </w:rPr>
              <w:t xml:space="preserve"> e che soddisferebbero i requisiti generali e i requisiti operativi di cui agli articoli 7 e 8 del suddetto regolamento delegato, se non fosse per il loro status di attività vincolate ai sensi dell</w:t>
            </w:r>
            <w:r w:rsidR="00154A3B">
              <w:rPr>
                <w:rStyle w:val="TeksttreciTimesNewRoman105ptOdstpy0pt"/>
                <w:rFonts w:eastAsiaTheme="minorEastAsia"/>
                <w:sz w:val="24"/>
              </w:rPr>
              <w:t>'</w:t>
            </w:r>
            <w:r w:rsidRPr="00812CC9">
              <w:rPr>
                <w:rStyle w:val="TeksttreciTimesNewRoman105ptOdstpy0pt"/>
                <w:rFonts w:eastAsiaTheme="minorEastAsia"/>
                <w:sz w:val="24"/>
              </w:rPr>
              <w:t>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Il valore contabile delle EHQLA vincolate nozionalmente ammissibili e delle HQLA vincolate nozionalmente ammissibili è il valore contabile prima dell</w:t>
            </w:r>
            <w:r w:rsidR="00154A3B">
              <w:rPr>
                <w:rStyle w:val="TeksttreciTimesNewRoman105ptOdstpy0pt"/>
                <w:rFonts w:eastAsiaTheme="minorEastAsia"/>
                <w:sz w:val="24"/>
              </w:rPr>
              <w:t>'</w:t>
            </w:r>
            <w:r w:rsidRPr="00812CC9">
              <w:rPr>
                <w:rStyle w:val="TeksttreciTimesNewRoman105ptOdstpy0pt"/>
                <w:rFonts w:eastAsiaTheme="minorEastAsia"/>
                <w:sz w:val="24"/>
              </w:rPr>
              <w:t>applicazione dei coefficienti di scarto specificati agli articoli da 10 a 16 del regolamento delegato (UE) 2015/61.</w:t>
            </w:r>
          </w:p>
          <w:p w14:paraId="742E5A64" w14:textId="5D4A1B19"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Per ciascuna classe di attività, il valore contabile indicato è il valore mediano dei diversi valori contabili indicati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3F27CE67" w14:textId="77777777" w:rsidTr="00B96DF5">
        <w:trPr>
          <w:trHeight w:val="316"/>
        </w:trPr>
        <w:tc>
          <w:tcPr>
            <w:tcW w:w="1384" w:type="dxa"/>
          </w:tcPr>
          <w:p w14:paraId="31F4EFE1"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 xml:space="preserve">040 </w:t>
            </w:r>
          </w:p>
        </w:tc>
        <w:tc>
          <w:tcPr>
            <w:tcW w:w="7655" w:type="dxa"/>
          </w:tcPr>
          <w:p w14:paraId="1CA35B37" w14:textId="77777777"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PogrubienieTeksttreciTimesNewRoman105ptOdstpy0pt"/>
                <w:rFonts w:eastAsia="Book Antiqua"/>
                <w:sz w:val="24"/>
                <w:szCs w:val="24"/>
              </w:rPr>
              <w:t>Fair value (valore equo) delle attività vincolate</w:t>
            </w:r>
          </w:p>
          <w:p w14:paraId="41EF039A" w14:textId="56425352" w:rsidR="00B96DF5" w:rsidRPr="00812CC9" w:rsidRDefault="00B96DF5" w:rsidP="00B96DF5">
            <w:pPr>
              <w:spacing w:after="120"/>
              <w:jc w:val="both"/>
              <w:rPr>
                <w:rStyle w:val="InstructionsTabelleberschrift"/>
                <w:rFonts w:ascii="Times New Roman" w:hAnsi="Times New Roman"/>
                <w:b w:val="0"/>
                <w:sz w:val="24"/>
                <w:u w:val="none"/>
              </w:rPr>
            </w:pPr>
            <w:r w:rsidRPr="00812CC9">
              <w:rPr>
                <w:rStyle w:val="TeksttreciTimesNewRoman105ptOdstpy0pt"/>
                <w:rFonts w:eastAsiaTheme="minorEastAsia"/>
                <w:sz w:val="24"/>
              </w:rPr>
              <w:t>Valore mediano del valore equo</w:t>
            </w:r>
            <w:r w:rsidR="00D76CF9" w:rsidRPr="00812CC9">
              <w:rPr>
                <w:rStyle w:val="TeksttreciTimesNewRoman105ptOdstpy0pt"/>
                <w:rFonts w:eastAsiaTheme="minorEastAsia"/>
                <w:sz w:val="24"/>
              </w:rPr>
              <w:t xml:space="preserve"> </w:t>
            </w:r>
            <w:r w:rsidRPr="00812CC9">
              <w:rPr>
                <w:rStyle w:val="InstructionsTabelleberschrift"/>
                <w:rFonts w:ascii="Times New Roman" w:hAnsi="Times New Roman"/>
                <w:b w:val="0"/>
                <w:sz w:val="24"/>
                <w:u w:val="none"/>
              </w:rPr>
              <w:t>dei titoli di 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che pubblica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informativa che sono vincolati conformemente alla definizione di attività vincolate</w:t>
            </w:r>
            <w:r w:rsidRPr="00812CC9">
              <w:rPr>
                <w:sz w:val="24"/>
              </w:rPr>
              <w:t>.</w:t>
            </w:r>
          </w:p>
          <w:p w14:paraId="096A14BF" w14:textId="397FEEAF" w:rsidR="00B96DF5" w:rsidRPr="00812CC9" w:rsidRDefault="00B96DF5" w:rsidP="00B96DF5">
            <w:pPr>
              <w:spacing w:after="120"/>
              <w:jc w:val="both"/>
              <w:rPr>
                <w:rStyle w:val="InstructionsTabelleberschrift"/>
                <w:rFonts w:ascii="Times New Roman" w:hAnsi="Times New Roman"/>
                <w:b w:val="0"/>
                <w:bCs w:val="0"/>
                <w:sz w:val="24"/>
                <w:u w:val="none"/>
              </w:rPr>
            </w:pPr>
            <w:r w:rsidRPr="00812CC9">
              <w:rPr>
                <w:rStyle w:val="InstructionsTabelleberschrift"/>
                <w:rFonts w:ascii="Times New Roman" w:hAnsi="Times New Roman"/>
                <w:b w:val="0"/>
                <w:sz w:val="24"/>
                <w:u w:val="none"/>
              </w:rPr>
              <w:t>Il valore equo dello strumento finanziario è il prezzo che si percepirebbe per la vendita di un</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IFRS 13 </w:t>
            </w:r>
            <w:r w:rsidRPr="00812CC9">
              <w:rPr>
                <w:rStyle w:val="InstructionsTabelleberschrift"/>
                <w:rFonts w:ascii="Times New Roman" w:hAnsi="Times New Roman"/>
                <w:b w:val="0"/>
                <w:i/>
                <w:sz w:val="24"/>
                <w:u w:val="none"/>
              </w:rPr>
              <w:t>Valutazione del fair value</w:t>
            </w:r>
            <w:r w:rsidRPr="00812CC9">
              <w:rPr>
                <w:rStyle w:val="InstructionsTabelleberschrift"/>
                <w:rFonts w:ascii="Times New Roman" w:hAnsi="Times New Roman"/>
                <w:b w:val="0"/>
                <w:sz w:val="24"/>
                <w:u w:val="none"/>
              </w:rPr>
              <w:t xml:space="preserve"> e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articolo 8 della direttiva 2013/34/UE</w:t>
            </w:r>
            <w:r w:rsidRPr="00812CC9">
              <w:rPr>
                <w:rStyle w:val="FootnoteReference"/>
                <w:rFonts w:ascii="Times New Roman" w:hAnsi="Times New Roman"/>
                <w:sz w:val="24"/>
                <w:lang w:eastAsia="de-DE"/>
              </w:rPr>
              <w:footnoteReference w:id="59"/>
            </w:r>
            <w:r w:rsidRPr="00812CC9">
              <w:rPr>
                <w:rStyle w:val="InstructionsTabelleberschrift"/>
                <w:rFonts w:ascii="Times New Roman" w:hAnsi="Times New Roman"/>
                <w:b w:val="0"/>
                <w:sz w:val="24"/>
                <w:u w:val="none"/>
              </w:rPr>
              <w:t xml:space="preserve"> per gli enti che non applicano gli IFRS). </w:t>
            </w:r>
          </w:p>
          <w:p w14:paraId="45AAA925" w14:textId="701A4FBC"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Per ciascuna classe di attività, il valore equo indicato è il valore mediano dei diversi valori equi rilevati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60A779AA" w14:textId="77777777" w:rsidTr="00B96DF5">
        <w:trPr>
          <w:trHeight w:val="316"/>
        </w:trPr>
        <w:tc>
          <w:tcPr>
            <w:tcW w:w="1384" w:type="dxa"/>
          </w:tcPr>
          <w:p w14:paraId="752616B6"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050</w:t>
            </w:r>
          </w:p>
        </w:tc>
        <w:tc>
          <w:tcPr>
            <w:tcW w:w="7655" w:type="dxa"/>
          </w:tcPr>
          <w:p w14:paraId="51424764"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ed HQLA nozionalmente ammissibili</w:t>
            </w:r>
          </w:p>
          <w:p w14:paraId="76B9AA28" w14:textId="1A70D28E" w:rsidR="00B96DF5" w:rsidRPr="00812CC9" w:rsidRDefault="00B96DF5" w:rsidP="00B96DF5">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Il valore mediano del valore equo delle attività vincolate che sono nozionalmente ammissibili alla qualifica di EHQLA e HQLA. Ai fini del presente regolamento, le EHQLA vincolate nozionalmente ammissibili e le HQLA vincolate nozionalmente ammissibili sono le attività elencate agli articoli 10, 11, 12, 13, 15 e 16 del regolamento delegato (UE) 2015/61 della Commissione e che soddisferebbero i requisiti generali e i requisiti operativi di cui agli articoli 7 e 8 del suddetto regolamento delegato, se non fosse per il loro status di attività vincolate ai sensi dell</w:t>
            </w:r>
            <w:r w:rsidR="00154A3B">
              <w:rPr>
                <w:rStyle w:val="TeksttreciTimesNewRoman105ptOdstpy0pt"/>
                <w:rFonts w:eastAsiaTheme="minorEastAsia"/>
                <w:sz w:val="24"/>
              </w:rPr>
              <w:t>'</w:t>
            </w:r>
            <w:r w:rsidRPr="00812CC9">
              <w:rPr>
                <w:rStyle w:val="TeksttreciTimesNewRoman105ptOdstpy0pt"/>
                <w:rFonts w:eastAsiaTheme="minorEastAsia"/>
                <w:sz w:val="24"/>
              </w:rPr>
              <w:t>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della Commissione. Il valore equo delle EHQLA vincolate nozionalmente ammissibili e delle HQLA vincolate nozionalmente ammissibili è il valore equo prima dell</w:t>
            </w:r>
            <w:r w:rsidR="00154A3B">
              <w:rPr>
                <w:rStyle w:val="TeksttreciTimesNewRoman105ptOdstpy0pt"/>
                <w:rFonts w:eastAsiaTheme="minorEastAsia"/>
                <w:sz w:val="24"/>
              </w:rPr>
              <w:t>'</w:t>
            </w:r>
            <w:r w:rsidRPr="00812CC9">
              <w:rPr>
                <w:rStyle w:val="TeksttreciTimesNewRoman105ptOdstpy0pt"/>
                <w:rFonts w:eastAsiaTheme="minorEastAsia"/>
                <w:sz w:val="24"/>
              </w:rPr>
              <w:t>applicazione dei coefficienti di scarto specificati agli articoli da 10 a 16 del regolamento delegato (UE) 2015/61 della Commissione.</w:t>
            </w:r>
          </w:p>
          <w:p w14:paraId="4BC1B0C6" w14:textId="3D73668C"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Per ciascuna classe di attività, il valore equo indicato è il valore mediano dei diversi valori equi rilevati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188C3F85" w14:textId="77777777" w:rsidTr="00B96DF5">
        <w:trPr>
          <w:trHeight w:val="316"/>
        </w:trPr>
        <w:tc>
          <w:tcPr>
            <w:tcW w:w="1384" w:type="dxa"/>
          </w:tcPr>
          <w:p w14:paraId="13F3518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060</w:t>
            </w:r>
          </w:p>
        </w:tc>
        <w:tc>
          <w:tcPr>
            <w:tcW w:w="7655" w:type="dxa"/>
          </w:tcPr>
          <w:p w14:paraId="788AF7DC"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Valore contabile delle attività non vincolate</w:t>
            </w:r>
          </w:p>
          <w:p w14:paraId="0653BAFF" w14:textId="2AA92C79" w:rsidR="00B96DF5" w:rsidRPr="00812CC9" w:rsidRDefault="00B96DF5" w:rsidP="00B96DF5">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Il valore mediano del</w:t>
            </w:r>
            <w:r w:rsidRPr="00812CC9">
              <w:rPr>
                <w:rStyle w:val="InstructionsTabelleberschrift"/>
                <w:rFonts w:ascii="Times New Roman" w:hAnsi="Times New Roman"/>
                <w:b w:val="0"/>
                <w:sz w:val="24"/>
                <w:u w:val="none"/>
              </w:rPr>
              <w:t xml:space="preserve"> valore contabile delle attività detenute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che sono non vincolate conformemente alla definizione di attività non vincolate. Il valore contabile è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importo iscritto 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attivo dello stato patrimoniale.</w:t>
            </w:r>
          </w:p>
          <w:p w14:paraId="553976B7" w14:textId="4504358B"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Per ciascuna classe di attività, il valore contabile indicato è il valore mediano dei diversi valori contabili indicati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2C82ABF5" w14:textId="77777777" w:rsidTr="00B96DF5">
        <w:trPr>
          <w:trHeight w:val="316"/>
        </w:trPr>
        <w:tc>
          <w:tcPr>
            <w:tcW w:w="1384" w:type="dxa"/>
          </w:tcPr>
          <w:p w14:paraId="576DA08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080</w:t>
            </w:r>
          </w:p>
        </w:tc>
        <w:tc>
          <w:tcPr>
            <w:tcW w:w="7655" w:type="dxa"/>
          </w:tcPr>
          <w:p w14:paraId="23B3C192" w14:textId="77777777" w:rsidR="00B96DF5" w:rsidRPr="00812CC9" w:rsidRDefault="00B96DF5" w:rsidP="00530D54">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 HQLA</w:t>
            </w:r>
          </w:p>
          <w:p w14:paraId="4215BACE" w14:textId="4BFD4EE6" w:rsidR="00B96DF5" w:rsidRPr="00812CC9" w:rsidRDefault="00B96DF5" w:rsidP="00530D54">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Il valore mediano del valore contabile delle EHQLA e delle HQLA non vincolate di cui agli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Il valore contabile delle EHQLA e delle HQLA è il valore contabile prima dell</w:t>
            </w:r>
            <w:r w:rsidR="00154A3B">
              <w:rPr>
                <w:rStyle w:val="TeksttreciTimesNewRoman105ptOdstpy0pt"/>
                <w:rFonts w:eastAsiaTheme="minorEastAsia"/>
                <w:sz w:val="24"/>
              </w:rPr>
              <w:t>'</w:t>
            </w:r>
            <w:r w:rsidRPr="00812CC9">
              <w:rPr>
                <w:rStyle w:val="TeksttreciTimesNewRoman105ptOdstpy0pt"/>
                <w:rFonts w:eastAsiaTheme="minorEastAsia"/>
                <w:sz w:val="24"/>
              </w:rPr>
              <w:t>applicazione dei coefficienti di scarto specificati agli articoli da 10 a 16 del regolamento delegato (UE) 2015/61 della Commissione.</w:t>
            </w:r>
          </w:p>
          <w:p w14:paraId="56AC5696" w14:textId="5E942D54" w:rsidR="00B96DF5" w:rsidRPr="00812CC9" w:rsidRDefault="00B96DF5" w:rsidP="00530D54">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Per ciascuna classe di attività, il valore contabile indicato è il valore mediano dei diversi valori contabili indicati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39173BB3" w14:textId="77777777" w:rsidTr="00B96DF5">
        <w:trPr>
          <w:trHeight w:val="695"/>
        </w:trPr>
        <w:tc>
          <w:tcPr>
            <w:tcW w:w="1384" w:type="dxa"/>
          </w:tcPr>
          <w:p w14:paraId="2C0BAC53"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090</w:t>
            </w:r>
          </w:p>
        </w:tc>
        <w:tc>
          <w:tcPr>
            <w:tcW w:w="7655" w:type="dxa"/>
          </w:tcPr>
          <w:p w14:paraId="56DEA938" w14:textId="77777777" w:rsidR="00B96DF5" w:rsidRPr="00812CC9" w:rsidRDefault="00B96DF5" w:rsidP="00530D54">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PogrubienieTeksttreciTimesNewRoman105ptOdstpy0pt"/>
                <w:rFonts w:eastAsia="Book Antiqua"/>
                <w:sz w:val="24"/>
                <w:szCs w:val="24"/>
              </w:rPr>
              <w:t>Fair value (valore equo) delle attività non vincolate</w:t>
            </w:r>
          </w:p>
          <w:p w14:paraId="370EA49B" w14:textId="430670F3" w:rsidR="00B96DF5" w:rsidRPr="00812CC9" w:rsidRDefault="00B96DF5" w:rsidP="00530D54">
            <w:pPr>
              <w:spacing w:after="120"/>
              <w:jc w:val="both"/>
              <w:rPr>
                <w:rFonts w:ascii="Times New Roman" w:hAnsi="Times New Roman" w:cs="Times New Roman"/>
                <w:sz w:val="24"/>
              </w:rPr>
            </w:pPr>
            <w:r w:rsidRPr="00812CC9">
              <w:rPr>
                <w:rStyle w:val="TeksttreciTimesNewRoman105ptOdstpy0pt"/>
                <w:rFonts w:eastAsiaTheme="minorEastAsia"/>
                <w:sz w:val="24"/>
              </w:rPr>
              <w:t xml:space="preserve">Il valore mediano del </w:t>
            </w:r>
            <w:r w:rsidRPr="00812CC9">
              <w:rPr>
                <w:rStyle w:val="InstructionsTabelleberschrift"/>
                <w:rFonts w:ascii="Times New Roman" w:hAnsi="Times New Roman"/>
                <w:b w:val="0"/>
                <w:sz w:val="24"/>
                <w:u w:val="none"/>
              </w:rPr>
              <w:t>valore equo dei titoli di debito detenuti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che sono non vincolati. Il valore equo dello strumento finanziario è il prezzo che si percepirebbe per la vendita di un</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IFRS 13 </w:t>
            </w:r>
            <w:r w:rsidRPr="00812CC9">
              <w:rPr>
                <w:rStyle w:val="InstructionsTabelleberschrift"/>
                <w:rFonts w:ascii="Times New Roman" w:hAnsi="Times New Roman"/>
                <w:b w:val="0"/>
                <w:i/>
                <w:sz w:val="24"/>
                <w:u w:val="none"/>
              </w:rPr>
              <w:t>Valutazione del fair value</w:t>
            </w:r>
            <w:r w:rsidRPr="00812CC9">
              <w:rPr>
                <w:rStyle w:val="InstructionsTabelleberschrift"/>
                <w:rFonts w:ascii="Times New Roman" w:hAnsi="Times New Roman"/>
                <w:b w:val="0"/>
                <w:sz w:val="24"/>
                <w:u w:val="none"/>
              </w:rPr>
              <w:t xml:space="preserve"> e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articolo 8 della direttiva 2013/34/UE). </w:t>
            </w:r>
          </w:p>
          <w:p w14:paraId="47CDB14A" w14:textId="3B15285C" w:rsidR="00B96DF5" w:rsidRPr="00812CC9" w:rsidRDefault="00B96DF5" w:rsidP="00530D54">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Per ciascuna classe di attività, il valore equo indicato è il valore mediano dei diversi valori equi rilevati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1328E6CE" w14:textId="77777777" w:rsidTr="00B96DF5">
        <w:trPr>
          <w:trHeight w:val="695"/>
        </w:trPr>
        <w:tc>
          <w:tcPr>
            <w:tcW w:w="1384" w:type="dxa"/>
          </w:tcPr>
          <w:p w14:paraId="4B5A175F"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100</w:t>
            </w:r>
          </w:p>
        </w:tc>
        <w:tc>
          <w:tcPr>
            <w:tcW w:w="7655" w:type="dxa"/>
          </w:tcPr>
          <w:p w14:paraId="5A3F6D14"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 HQLA</w:t>
            </w:r>
          </w:p>
          <w:p w14:paraId="4E4882BD" w14:textId="3ECA812A" w:rsidR="00B96DF5" w:rsidRPr="00812CC9" w:rsidRDefault="00B96DF5" w:rsidP="00B96DF5">
            <w:pPr>
              <w:pStyle w:val="Fait"/>
              <w:spacing w:before="0" w:after="120"/>
              <w:rPr>
                <w:rStyle w:val="TeksttreciTimesNewRoman105ptOdstpy0pt"/>
                <w:rFonts w:eastAsia="Calibri"/>
                <w:sz w:val="24"/>
                <w:szCs w:val="24"/>
              </w:rPr>
            </w:pPr>
            <w:r w:rsidRPr="00812CC9">
              <w:rPr>
                <w:rStyle w:val="TeksttreciTimesNewRoman105ptOdstpy0pt"/>
                <w:sz w:val="24"/>
                <w:szCs w:val="24"/>
              </w:rPr>
              <w:t>Il valore mediano del valore equo delle EHQLA e delle HQLA non vincolate di cui agli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Il valore equo delle EHQLA e delle HQLA è il valore equo prima dell</w:t>
            </w:r>
            <w:r w:rsidR="00154A3B">
              <w:rPr>
                <w:rStyle w:val="TeksttreciTimesNewRoman105ptOdstpy0pt"/>
                <w:sz w:val="24"/>
                <w:szCs w:val="24"/>
              </w:rPr>
              <w:t>'</w:t>
            </w:r>
            <w:r w:rsidRPr="00812CC9">
              <w:rPr>
                <w:rStyle w:val="TeksttreciTimesNewRoman105ptOdstpy0pt"/>
                <w:sz w:val="24"/>
                <w:szCs w:val="24"/>
              </w:rPr>
              <w:t>applicazione dei coefficienti di scarto specificati agli articoli da 10 a 16 del regolamento delegato (UE) 2015/61 della Commissione.</w:t>
            </w:r>
          </w:p>
          <w:p w14:paraId="4ECC6AC5" w14:textId="53E50017" w:rsidR="00B96DF5" w:rsidRPr="00812CC9" w:rsidRDefault="00B96DF5" w:rsidP="00B96DF5">
            <w:pPr>
              <w:pStyle w:val="Fait"/>
              <w:spacing w:before="0" w:after="120"/>
            </w:pPr>
            <w:r w:rsidRPr="00812CC9">
              <w:rPr>
                <w:rStyle w:val="TeksttreciTimesNewRoman105ptOdstpy0pt"/>
                <w:sz w:val="24"/>
                <w:szCs w:val="24"/>
              </w:rPr>
              <w:t>Per ciascuna classe di attività, il valore equo indicato è il valore mediano dei diversi valori equi rilevati alla fine di ciascun periodo d</w:t>
            </w:r>
            <w:r w:rsidR="00154A3B">
              <w:rPr>
                <w:rStyle w:val="TeksttreciTimesNewRoman105ptOdstpy0pt"/>
                <w:sz w:val="24"/>
                <w:szCs w:val="24"/>
              </w:rPr>
              <w:t>'</w:t>
            </w:r>
            <w:r w:rsidRPr="00812CC9">
              <w:rPr>
                <w:rStyle w:val="TeksttreciTimesNewRoman105ptOdstpy0pt"/>
                <w:sz w:val="24"/>
                <w:szCs w:val="24"/>
              </w:rPr>
              <w:t>informativa considerato per il calcolo della mediana.</w:t>
            </w:r>
          </w:p>
        </w:tc>
      </w:tr>
    </w:tbl>
    <w:p w14:paraId="232B1B25" w14:textId="77777777" w:rsidR="00B96DF5" w:rsidRPr="00812CC9" w:rsidRDefault="00B96DF5" w:rsidP="00B96DF5">
      <w:pPr>
        <w:spacing w:after="120"/>
        <w:rPr>
          <w:rFonts w:ascii="Times New Roman" w:hAnsi="Times New Roman"/>
          <w:b/>
        </w:rPr>
      </w:pPr>
    </w:p>
    <w:p w14:paraId="47BD17A8" w14:textId="77777777" w:rsidR="00B96DF5" w:rsidRPr="00812CC9" w:rsidRDefault="00B96DF5" w:rsidP="00B96DF5">
      <w:pPr>
        <w:spacing w:after="120"/>
        <w:rPr>
          <w:rFonts w:ascii="Times New Roman" w:hAnsi="Times New Roman" w:cs="Times New Roman"/>
        </w:rPr>
      </w:pPr>
      <w:r w:rsidRPr="00812CC9">
        <w:rPr>
          <w:rFonts w:ascii="Times New Roman" w:hAnsi="Times New Roman"/>
          <w:b/>
        </w:rPr>
        <w:t>Modello EU AE2: garanzie reali ricevute e titoli di debito di propria emissione</w:t>
      </w:r>
    </w:p>
    <w:p w14:paraId="3C41713B" w14:textId="4F30FC81"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12CC9">
        <w:rPr>
          <w:sz w:val="24"/>
          <w:szCs w:val="24"/>
        </w:rPr>
        <w:t>Gli enti compilano il modello EU AE2 di cui all</w:t>
      </w:r>
      <w:r w:rsidR="00154A3B">
        <w:rPr>
          <w:sz w:val="24"/>
          <w:szCs w:val="24"/>
        </w:rPr>
        <w:t>'</w:t>
      </w:r>
      <w:r w:rsidRPr="00812CC9">
        <w:rPr>
          <w:sz w:val="24"/>
          <w:szCs w:val="24"/>
        </w:rPr>
        <w:t>allegato XXXV del presente regolamento di esecuzione</w:t>
      </w:r>
      <w:r w:rsidRPr="00812CC9">
        <w:rPr>
          <w:sz w:val="24"/>
        </w:rPr>
        <w:t xml:space="preserve"> </w:t>
      </w:r>
      <w:r w:rsidRPr="00812CC9">
        <w:rPr>
          <w:sz w:val="24"/>
          <w:szCs w:val="24"/>
        </w:rPr>
        <w:t>seguendo le istruzioni riportate di seguito.</w:t>
      </w:r>
    </w:p>
    <w:p w14:paraId="35A1BF2C" w14:textId="77777777" w:rsidR="00B96DF5" w:rsidRPr="00812CC9" w:rsidRDefault="00B96DF5" w:rsidP="00B96DF5">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5AD39685"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2FD38D" w14:textId="77777777" w:rsidR="00B96DF5" w:rsidRPr="00812CC9" w:rsidRDefault="00B96DF5" w:rsidP="00530D54">
            <w:pPr>
              <w:keepNext/>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4A33A6B0" w14:textId="77777777" w:rsidTr="00B96DF5">
        <w:trPr>
          <w:trHeight w:val="704"/>
        </w:trPr>
        <w:tc>
          <w:tcPr>
            <w:tcW w:w="1384" w:type="dxa"/>
            <w:shd w:val="clear" w:color="auto" w:fill="D9D9D9" w:themeFill="background1" w:themeFillShade="D9"/>
          </w:tcPr>
          <w:p w14:paraId="02426568" w14:textId="77777777" w:rsidR="00B96DF5" w:rsidRPr="00812CC9" w:rsidRDefault="00B96DF5" w:rsidP="00530D54">
            <w:pPr>
              <w:keepNext/>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4838E846" w14:textId="77777777" w:rsidR="00B96DF5" w:rsidRPr="00812CC9" w:rsidRDefault="00B96DF5" w:rsidP="00530D54">
            <w:pPr>
              <w:keepNext/>
              <w:autoSpaceDE w:val="0"/>
              <w:autoSpaceDN w:val="0"/>
              <w:adjustRightInd w:val="0"/>
              <w:spacing w:after="120"/>
              <w:rPr>
                <w:rFonts w:ascii="Times New Roman" w:hAnsi="Times New Roman" w:cs="Times New Roman"/>
                <w:color w:val="000000"/>
                <w:sz w:val="20"/>
                <w:szCs w:val="20"/>
              </w:rPr>
            </w:pPr>
            <w:r w:rsidRPr="00812CC9">
              <w:rPr>
                <w:rFonts w:ascii="Times New Roman" w:hAnsi="Times New Roman"/>
                <w:b/>
                <w:sz w:val="24"/>
              </w:rPr>
              <w:t>Spiegazione</w:t>
            </w:r>
          </w:p>
        </w:tc>
      </w:tr>
      <w:tr w:rsidR="00B96DF5" w:rsidRPr="00812CC9" w14:paraId="016590D0" w14:textId="77777777" w:rsidTr="00B96DF5">
        <w:trPr>
          <w:trHeight w:val="2031"/>
        </w:trPr>
        <w:tc>
          <w:tcPr>
            <w:tcW w:w="1384" w:type="dxa"/>
          </w:tcPr>
          <w:p w14:paraId="3A8E95F0" w14:textId="77777777" w:rsidR="00B96DF5" w:rsidRPr="00812CC9" w:rsidRDefault="00B96DF5" w:rsidP="00B96DF5">
            <w:pPr>
              <w:pStyle w:val="Applicationdirecte"/>
              <w:spacing w:before="0"/>
            </w:pPr>
            <w:r w:rsidRPr="00812CC9">
              <w:t>130</w:t>
            </w:r>
          </w:p>
        </w:tc>
        <w:tc>
          <w:tcPr>
            <w:tcW w:w="7655" w:type="dxa"/>
          </w:tcPr>
          <w:p w14:paraId="0B1AF687" w14:textId="22F3DF0E"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Garanzie reali ricevute dall</w:t>
            </w:r>
            <w:r w:rsidR="00154A3B">
              <w:rPr>
                <w:rStyle w:val="PogrubienieTeksttreciTimesNewRoman105ptOdstpy0pt"/>
                <w:rFonts w:eastAsia="Book Antiqua"/>
                <w:sz w:val="24"/>
                <w:szCs w:val="24"/>
              </w:rPr>
              <w:t>'</w:t>
            </w:r>
            <w:r w:rsidRPr="00812CC9">
              <w:rPr>
                <w:rStyle w:val="PogrubienieTeksttreciTimesNewRoman105ptOdstpy0pt"/>
                <w:rFonts w:eastAsia="Book Antiqua"/>
                <w:sz w:val="24"/>
                <w:szCs w:val="24"/>
              </w:rPr>
              <w:t>ente che pubblica l</w:t>
            </w:r>
            <w:r w:rsidR="00154A3B">
              <w:rPr>
                <w:rStyle w:val="PogrubienieTeksttreciTimesNewRoman105ptOdstpy0pt"/>
                <w:rFonts w:eastAsia="Book Antiqua"/>
                <w:sz w:val="24"/>
                <w:szCs w:val="24"/>
              </w:rPr>
              <w:t>'</w:t>
            </w:r>
            <w:r w:rsidRPr="00812CC9">
              <w:rPr>
                <w:rStyle w:val="PogrubienieTeksttreciTimesNewRoman105ptOdstpy0pt"/>
                <w:rFonts w:eastAsia="Book Antiqua"/>
                <w:sz w:val="24"/>
                <w:szCs w:val="24"/>
              </w:rPr>
              <w:t>informativa</w:t>
            </w:r>
          </w:p>
          <w:p w14:paraId="24704075" w14:textId="2C229A97" w:rsidR="00B96DF5" w:rsidRPr="00812CC9" w:rsidRDefault="00B96DF5" w:rsidP="00B96DF5">
            <w:pPr>
              <w:spacing w:after="120"/>
              <w:jc w:val="both"/>
              <w:rPr>
                <w:rFonts w:ascii="Times New Roman" w:hAnsi="Times New Roman" w:cs="Times New Roman"/>
                <w:sz w:val="24"/>
              </w:rPr>
            </w:pPr>
            <w:r w:rsidRPr="00812CC9">
              <w:rPr>
                <w:rStyle w:val="TeksttreciTimesNewRoman105ptOdstpy0pt"/>
                <w:rFonts w:eastAsiaTheme="minorEastAsia"/>
                <w:sz w:val="24"/>
              </w:rPr>
              <w:t>Tutte le classi di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Tutti i titoli ricevuti da un ente debitore in qualsiasi operazione di assunzione di titoli in prestito sono indicati in questa riga. Il totale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è la mediana delle somme dei quattro valori di fine periodo trimestrali dei precedenti dodici mesi delle righe da 140 a 160, 220 e 230.</w:t>
            </w:r>
          </w:p>
        </w:tc>
      </w:tr>
      <w:tr w:rsidR="00B96DF5" w:rsidRPr="00812CC9" w14:paraId="5253A059" w14:textId="77777777" w:rsidTr="00B96DF5">
        <w:trPr>
          <w:trHeight w:val="316"/>
        </w:trPr>
        <w:tc>
          <w:tcPr>
            <w:tcW w:w="1384" w:type="dxa"/>
          </w:tcPr>
          <w:p w14:paraId="307139E7" w14:textId="77777777" w:rsidR="00B96DF5" w:rsidRPr="00812CC9" w:rsidRDefault="00B96DF5" w:rsidP="00B96DF5">
            <w:pPr>
              <w:autoSpaceDE w:val="0"/>
              <w:autoSpaceDN w:val="0"/>
              <w:adjustRightInd w:val="0"/>
              <w:spacing w:after="120"/>
              <w:rPr>
                <w:rFonts w:ascii="Times New Roman" w:hAnsi="Times New Roman" w:cs="Times New Roman"/>
                <w:color w:val="000000"/>
                <w:sz w:val="20"/>
                <w:szCs w:val="20"/>
              </w:rPr>
            </w:pPr>
            <w:r w:rsidRPr="00812CC9">
              <w:rPr>
                <w:rFonts w:ascii="Times New Roman" w:hAnsi="Times New Roman"/>
                <w:sz w:val="24"/>
              </w:rPr>
              <w:t>140</w:t>
            </w:r>
          </w:p>
        </w:tc>
        <w:tc>
          <w:tcPr>
            <w:tcW w:w="7655" w:type="dxa"/>
          </w:tcPr>
          <w:p w14:paraId="02C7318F"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Finanziamenti a vista</w:t>
            </w:r>
          </w:p>
          <w:p w14:paraId="2EC4E360" w14:textId="538DDFA3" w:rsidR="00B96DF5" w:rsidRPr="00812CC9" w:rsidRDefault="00B96DF5" w:rsidP="00B96DF5">
            <w:pPr>
              <w:autoSpaceDE w:val="0"/>
              <w:autoSpaceDN w:val="0"/>
              <w:adjustRightInd w:val="0"/>
              <w:spacing w:after="120"/>
              <w:jc w:val="both"/>
              <w:rPr>
                <w:rFonts w:ascii="Times New Roman" w:eastAsia="Times New Roman" w:hAnsi="Times New Roman" w:cs="Times New Roman"/>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finanziamenti a vista è indicato in questa riga (cfr. riferimenti giuridici e istruzioni relativi alla riga 120 del modello EU AE1). Include tutti i titoli ricevuti da un ente debitore in qualsiasi operazione di assunzione di titoli in prestito.</w:t>
            </w:r>
          </w:p>
        </w:tc>
      </w:tr>
      <w:tr w:rsidR="00B96DF5" w:rsidRPr="00812CC9" w14:paraId="789C5226" w14:textId="77777777" w:rsidTr="00B96DF5">
        <w:trPr>
          <w:trHeight w:val="316"/>
        </w:trPr>
        <w:tc>
          <w:tcPr>
            <w:tcW w:w="1384" w:type="dxa"/>
          </w:tcPr>
          <w:p w14:paraId="6D3B4D95"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150</w:t>
            </w:r>
          </w:p>
        </w:tc>
        <w:tc>
          <w:tcPr>
            <w:tcW w:w="7655" w:type="dxa"/>
          </w:tcPr>
          <w:p w14:paraId="171C4E29"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Strumenti rappresentativi di capitale</w:t>
            </w:r>
          </w:p>
          <w:p w14:paraId="33EF2647" w14:textId="3B6C92C4"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gli strumenti rappresentativi di capitale (cfr. riferimenti giuridici e istruzioni relativi alla riga 030 del modello EU AE1). Include tutti i titoli ricevuti da un ente debitore in qualsiasi operazione di assunzione di titoli in prestito.</w:t>
            </w:r>
          </w:p>
        </w:tc>
      </w:tr>
      <w:tr w:rsidR="00B96DF5" w:rsidRPr="00812CC9" w14:paraId="1E8BD6F4" w14:textId="77777777" w:rsidTr="00B96DF5">
        <w:trPr>
          <w:trHeight w:val="316"/>
        </w:trPr>
        <w:tc>
          <w:tcPr>
            <w:tcW w:w="1384" w:type="dxa"/>
          </w:tcPr>
          <w:p w14:paraId="20086C46"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160</w:t>
            </w:r>
          </w:p>
        </w:tc>
        <w:tc>
          <w:tcPr>
            <w:tcW w:w="7655" w:type="dxa"/>
          </w:tcPr>
          <w:p w14:paraId="7E2E85A1"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Titoli di debito</w:t>
            </w:r>
          </w:p>
          <w:p w14:paraId="59C96746" w14:textId="786B96A0"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titoli di debito (cfr. riferimenti giuridici e istruzioni relativi alla riga 040 del modello EU AE1). Include tutti i titoli ricevuti da un ente debitore in qualsiasi operazione di assunzione di titoli in prestito.</w:t>
            </w:r>
          </w:p>
        </w:tc>
      </w:tr>
      <w:tr w:rsidR="00B96DF5" w:rsidRPr="00812CC9" w14:paraId="5422BDBE" w14:textId="77777777" w:rsidTr="00B96DF5">
        <w:trPr>
          <w:trHeight w:val="316"/>
        </w:trPr>
        <w:tc>
          <w:tcPr>
            <w:tcW w:w="1384" w:type="dxa"/>
          </w:tcPr>
          <w:p w14:paraId="75C1FF0B"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170</w:t>
            </w:r>
          </w:p>
        </w:tc>
        <w:tc>
          <w:tcPr>
            <w:tcW w:w="7655" w:type="dxa"/>
          </w:tcPr>
          <w:p w14:paraId="2E622FE0"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obbligazioni garantite</w:t>
            </w:r>
          </w:p>
          <w:p w14:paraId="07D366FD" w14:textId="59E65429"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 xml:space="preserve">ente comprese le obbligazioni garantite (cfr. riferimenti giuridici </w:t>
            </w:r>
            <w:r w:rsidR="00530D54" w:rsidRPr="00812CC9">
              <w:rPr>
                <w:rStyle w:val="TeksttreciTimesNewRoman105ptOdstpy0pt"/>
                <w:rFonts w:eastAsiaTheme="minorEastAsia"/>
                <w:sz w:val="24"/>
              </w:rPr>
              <w:t>e istruzioni relativi alla riga </w:t>
            </w:r>
            <w:r w:rsidRPr="00812CC9">
              <w:rPr>
                <w:rStyle w:val="TeksttreciTimesNewRoman105ptOdstpy0pt"/>
                <w:rFonts w:eastAsiaTheme="minorEastAsia"/>
                <w:sz w:val="24"/>
              </w:rPr>
              <w:t>050 del modello EU AE1). Include tutti i titoli ricevuti da un ente debitore in qualsiasi operazione di assunzione di titoli in prestito.</w:t>
            </w:r>
          </w:p>
        </w:tc>
      </w:tr>
      <w:tr w:rsidR="00B96DF5" w:rsidRPr="00812CC9" w14:paraId="01652CEE" w14:textId="77777777" w:rsidTr="00B96DF5">
        <w:trPr>
          <w:trHeight w:val="316"/>
        </w:trPr>
        <w:tc>
          <w:tcPr>
            <w:tcW w:w="1384" w:type="dxa"/>
          </w:tcPr>
          <w:p w14:paraId="53D606F3"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180</w:t>
            </w:r>
          </w:p>
        </w:tc>
        <w:tc>
          <w:tcPr>
            <w:tcW w:w="7655" w:type="dxa"/>
          </w:tcPr>
          <w:p w14:paraId="54D58BD1"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cartolarizzazioni</w:t>
            </w:r>
          </w:p>
          <w:p w14:paraId="1F61AE37" w14:textId="109C581A"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 xml:space="preserve">ente compresi i titoli garantiti da attività (cfr. riferimenti giuridici </w:t>
            </w:r>
            <w:r w:rsidR="00530D54" w:rsidRPr="00812CC9">
              <w:rPr>
                <w:rStyle w:val="TeksttreciTimesNewRoman105ptOdstpy0pt"/>
                <w:rFonts w:eastAsiaTheme="minorEastAsia"/>
                <w:sz w:val="24"/>
              </w:rPr>
              <w:t>e istruzioni relativi alla riga </w:t>
            </w:r>
            <w:r w:rsidRPr="00812CC9">
              <w:rPr>
                <w:rStyle w:val="TeksttreciTimesNewRoman105ptOdstpy0pt"/>
                <w:rFonts w:eastAsiaTheme="minorEastAsia"/>
                <w:sz w:val="24"/>
              </w:rPr>
              <w:t>060 del modello EU AE1). Include tutti i titoli ricevuti da un ente debitore in qualsiasi operazione di assunzione di titoli in prestito.</w:t>
            </w:r>
          </w:p>
        </w:tc>
      </w:tr>
      <w:tr w:rsidR="00B96DF5" w:rsidRPr="00812CC9" w14:paraId="7D803E56" w14:textId="77777777" w:rsidTr="00B96DF5">
        <w:trPr>
          <w:trHeight w:val="316"/>
        </w:trPr>
        <w:tc>
          <w:tcPr>
            <w:tcW w:w="1384" w:type="dxa"/>
          </w:tcPr>
          <w:p w14:paraId="21795BBD"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190</w:t>
            </w:r>
          </w:p>
        </w:tc>
        <w:tc>
          <w:tcPr>
            <w:tcW w:w="7655" w:type="dxa"/>
          </w:tcPr>
          <w:p w14:paraId="47C11AC2"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amministrazioni pubbliche</w:t>
            </w:r>
          </w:p>
          <w:p w14:paraId="562C5330" w14:textId="071038F2"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titoli di debito emessi da amministrazioni pubbliche</w:t>
            </w:r>
            <w:r w:rsidRPr="00812CC9">
              <w:rPr>
                <w:rFonts w:ascii="Times New Roman" w:hAnsi="Times New Roman"/>
                <w:b/>
                <w:sz w:val="24"/>
              </w:rPr>
              <w:t xml:space="preserve"> </w:t>
            </w:r>
            <w:r w:rsidRPr="00812CC9">
              <w:rPr>
                <w:rStyle w:val="TeksttreciTimesNewRoman105ptOdstpy0pt"/>
                <w:rFonts w:eastAsiaTheme="minorEastAsia"/>
                <w:sz w:val="24"/>
              </w:rPr>
              <w:t>(cfr. riferimenti giuridici e istruzioni relativi alla riga 070 del modello EU AE1). Include tutti i titoli ricevuti da un ente debitore in qualsiasi operazione di assunzione di titoli in prestito.</w:t>
            </w:r>
          </w:p>
        </w:tc>
      </w:tr>
      <w:tr w:rsidR="00B96DF5" w:rsidRPr="00812CC9" w14:paraId="5805C7F6" w14:textId="77777777" w:rsidTr="00B96DF5">
        <w:trPr>
          <w:trHeight w:val="316"/>
        </w:trPr>
        <w:tc>
          <w:tcPr>
            <w:tcW w:w="1384" w:type="dxa"/>
          </w:tcPr>
          <w:p w14:paraId="3BE46AA5"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200</w:t>
            </w:r>
          </w:p>
        </w:tc>
        <w:tc>
          <w:tcPr>
            <w:tcW w:w="7655" w:type="dxa"/>
          </w:tcPr>
          <w:p w14:paraId="44DC0A17"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società finanziarie</w:t>
            </w:r>
          </w:p>
          <w:p w14:paraId="487BFF81" w14:textId="0B701A5A"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titoli di debito emessi da società finanziarie (cfr. riferimenti giuridici e istruzioni relativi alla riga 080 del modello EU AE1). Include tutti i titoli ricevuti da un ente debitore in qualsiasi operazione di assunzione di titoli in prestito.</w:t>
            </w:r>
          </w:p>
        </w:tc>
      </w:tr>
      <w:tr w:rsidR="00B96DF5" w:rsidRPr="00812CC9" w14:paraId="6749708D" w14:textId="77777777" w:rsidTr="00B96DF5">
        <w:trPr>
          <w:trHeight w:val="316"/>
        </w:trPr>
        <w:tc>
          <w:tcPr>
            <w:tcW w:w="1384" w:type="dxa"/>
          </w:tcPr>
          <w:p w14:paraId="70D508DF"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210</w:t>
            </w:r>
          </w:p>
        </w:tc>
        <w:tc>
          <w:tcPr>
            <w:tcW w:w="7655" w:type="dxa"/>
          </w:tcPr>
          <w:p w14:paraId="37C2516B"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emessi da società non finanziarie</w:t>
            </w:r>
          </w:p>
          <w:p w14:paraId="34BA39D5" w14:textId="7B2C80CF"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titoli di debito emessi da società non finanziarie (cfr. riferimenti giuridici e istruzioni relativi alla riga 090 del modello EU AE1). Include tutti i titoli ricevuti da un ente debitore in qualsiasi operazione di assunzione di titoli in prestito.</w:t>
            </w:r>
          </w:p>
        </w:tc>
      </w:tr>
      <w:tr w:rsidR="00B96DF5" w:rsidRPr="00812CC9" w14:paraId="4F7117D1" w14:textId="77777777" w:rsidTr="00B96DF5">
        <w:trPr>
          <w:trHeight w:val="316"/>
        </w:trPr>
        <w:tc>
          <w:tcPr>
            <w:tcW w:w="1384" w:type="dxa"/>
          </w:tcPr>
          <w:p w14:paraId="076FB8B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220</w:t>
            </w:r>
          </w:p>
        </w:tc>
        <w:tc>
          <w:tcPr>
            <w:tcW w:w="7655" w:type="dxa"/>
          </w:tcPr>
          <w:p w14:paraId="640D7EF2"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Prestiti e anticipazioni diversi dai finanziamenti a vista</w:t>
            </w:r>
          </w:p>
          <w:p w14:paraId="74CBF489" w14:textId="1120AB00"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Style w:val="TeksttreciTimesNewRoman105ptOdstpy0pt"/>
                <w:rFonts w:eastAsiaTheme="minorEastAsia"/>
                <w:sz w:val="24"/>
              </w:rPr>
              <w:t>Il valore mediano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compresi i prestiti e le anticipazioni diversi dai finanziamenti a vista (cfr. riferimenti giuridici e istruzioni relativi alla riga 120 del modello EU AE1). Include tutti i titoli ricevuti da un ente debitore in qualsiasi operazione di assunzione di titoli in prestito.</w:t>
            </w:r>
          </w:p>
        </w:tc>
      </w:tr>
      <w:tr w:rsidR="00B96DF5" w:rsidRPr="00812CC9" w14:paraId="67A0B620" w14:textId="77777777" w:rsidTr="00B96DF5">
        <w:trPr>
          <w:trHeight w:val="316"/>
        </w:trPr>
        <w:tc>
          <w:tcPr>
            <w:tcW w:w="1384" w:type="dxa"/>
          </w:tcPr>
          <w:p w14:paraId="40AB8411"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230</w:t>
            </w:r>
          </w:p>
        </w:tc>
        <w:tc>
          <w:tcPr>
            <w:tcW w:w="7655" w:type="dxa"/>
          </w:tcPr>
          <w:p w14:paraId="0EF66389"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Altre garanzie reali ricevute</w:t>
            </w:r>
          </w:p>
          <w:p w14:paraId="1D552CB4" w14:textId="76087170"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TeksttreciTimesNewRoman105ptOdstpy0pt"/>
                <w:rFonts w:eastAsia="Book Antiqua"/>
                <w:sz w:val="24"/>
                <w:szCs w:val="24"/>
              </w:rPr>
              <w:t>Il valore mediano delle garanzie reali ricevute dall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comprese altre attività (cfr. riferimenti giuridici e istruzioni relativi alla riga 120 del modello EU AE1). Include tutti i titoli ricevuti da un ente debitore in qualsiasi operazione di assunzione di titoli in prestito.</w:t>
            </w:r>
          </w:p>
        </w:tc>
      </w:tr>
      <w:tr w:rsidR="00B96DF5" w:rsidRPr="00812CC9" w14:paraId="4E646640" w14:textId="77777777" w:rsidTr="00B96DF5">
        <w:trPr>
          <w:trHeight w:val="316"/>
        </w:trPr>
        <w:tc>
          <w:tcPr>
            <w:tcW w:w="1384" w:type="dxa"/>
          </w:tcPr>
          <w:p w14:paraId="1B77E76F"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240</w:t>
            </w:r>
          </w:p>
        </w:tc>
        <w:tc>
          <w:tcPr>
            <w:tcW w:w="7655" w:type="dxa"/>
          </w:tcPr>
          <w:p w14:paraId="61F63FD3"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Titoli di debito di propria emissione diversi da obbligazioni garantite o cartolarizzazioni proprie</w:t>
            </w:r>
          </w:p>
          <w:p w14:paraId="3EFB6BD3" w14:textId="1573AEC8"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TeksttreciTimesNewRoman105ptOdstpy0pt"/>
                <w:rFonts w:eastAsia="Book Antiqua"/>
                <w:sz w:val="24"/>
                <w:szCs w:val="24"/>
              </w:rPr>
              <w:t>Il valore mediano dei titoli di debito di propria emissione diversi da obbligazioni garantite o cartolarizzazioni pr</w:t>
            </w:r>
            <w:r w:rsidR="00530D54" w:rsidRPr="00812CC9">
              <w:rPr>
                <w:rStyle w:val="TeksttreciTimesNewRoman105ptOdstpy0pt"/>
                <w:rFonts w:eastAsia="Book Antiqua"/>
                <w:sz w:val="24"/>
                <w:szCs w:val="24"/>
              </w:rPr>
              <w:t>oprie. Dato che, secondo lo IAS </w:t>
            </w:r>
            <w:r w:rsidRPr="00812CC9">
              <w:rPr>
                <w:rStyle w:val="TeksttreciTimesNewRoman105ptOdstpy0pt"/>
                <w:rFonts w:eastAsia="Book Antiqua"/>
                <w:sz w:val="24"/>
                <w:szCs w:val="24"/>
              </w:rPr>
              <w:t>39, punto 42, i titoli di debito di propria emissione mantenuti o riacquistati, per gli enti che applicano gli IFRS, determinano una diminuzione delle passività finanziarie collegate, questi titoli non sono inclusi nella categoria di attività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che pubblica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informativa. Sono indicati in questa riga i titoli di debito propri non eliminabili contabilmente dal bilancio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che non applica gli IFRS.</w:t>
            </w:r>
          </w:p>
        </w:tc>
      </w:tr>
      <w:tr w:rsidR="00B96DF5" w:rsidRPr="00812CC9" w14:paraId="74BC7262" w14:textId="77777777" w:rsidTr="00B96DF5">
        <w:trPr>
          <w:trHeight w:val="316"/>
        </w:trPr>
        <w:tc>
          <w:tcPr>
            <w:tcW w:w="1384" w:type="dxa"/>
          </w:tcPr>
          <w:p w14:paraId="7CB394F7"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241</w:t>
            </w:r>
          </w:p>
        </w:tc>
        <w:tc>
          <w:tcPr>
            <w:tcW w:w="7655" w:type="dxa"/>
          </w:tcPr>
          <w:p w14:paraId="1066C144"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Obbligazioni garantite e cartolarizzazioni di propria emissione non ancora costituite in garanzia</w:t>
            </w:r>
          </w:p>
          <w:p w14:paraId="51111928" w14:textId="7C860775" w:rsidR="00B96DF5" w:rsidRPr="00812CC9" w:rsidRDefault="00B96DF5" w:rsidP="00B96DF5">
            <w:pPr>
              <w:spacing w:after="120"/>
              <w:rPr>
                <w:rStyle w:val="TeksttreciTimesNewRoman105ptOdstpy0pt"/>
                <w:rFonts w:eastAsia="Calibri"/>
                <w:sz w:val="24"/>
              </w:rPr>
            </w:pPr>
            <w:r w:rsidRPr="00812CC9">
              <w:rPr>
                <w:rStyle w:val="TeksttreciTimesNewRoman105ptOdstpy0pt"/>
                <w:rFonts w:eastAsiaTheme="minorEastAsia"/>
                <w:sz w:val="24"/>
              </w:rPr>
              <w:t>Il valore mediano</w:t>
            </w:r>
            <w:r w:rsidRPr="00812CC9">
              <w:rPr>
                <w:rStyle w:val="InstructionsTabelleberschrift"/>
                <w:rFonts w:ascii="Times New Roman" w:hAnsi="Times New Roman"/>
                <w:b w:val="0"/>
                <w:sz w:val="24"/>
                <w:u w:val="none"/>
              </w:rPr>
              <w:t xml:space="preserve"> delle obbligazioni garantite e cartolarizzazioni di propria emissione mantenute dall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che pubblica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informativa e non vincolate.</w:t>
            </w:r>
            <w:r w:rsidRPr="00812CC9">
              <w:rPr>
                <w:rStyle w:val="TeksttreciTimesNewRoman105ptOdstpy0pt"/>
                <w:rFonts w:eastAsiaTheme="minorEastAsia"/>
                <w:sz w:val="24"/>
              </w:rPr>
              <w:t xml:space="preserve"> Al fine di evitare un doppio conteggio, per le obbligazioni garantite e cartolarizzazioni di propria emissione mantenute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che pubblica l</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vale la regola seguente:</w:t>
            </w:r>
          </w:p>
          <w:p w14:paraId="17FEEA00" w14:textId="06666907" w:rsidR="00B96DF5" w:rsidRPr="00812CC9" w:rsidRDefault="00B96DF5" w:rsidP="00B96DF5">
            <w:pPr>
              <w:pStyle w:val="Teksttreci0"/>
              <w:numPr>
                <w:ilvl w:val="0"/>
                <w:numId w:val="66"/>
              </w:numPr>
              <w:shd w:val="clear" w:color="auto" w:fill="auto"/>
              <w:tabs>
                <w:tab w:val="left" w:pos="-81"/>
              </w:tabs>
              <w:spacing w:after="120" w:line="240" w:lineRule="auto"/>
              <w:ind w:hanging="460"/>
              <w:rPr>
                <w:sz w:val="24"/>
                <w:szCs w:val="24"/>
              </w:rPr>
            </w:pPr>
            <w:r w:rsidRPr="00812CC9">
              <w:rPr>
                <w:rStyle w:val="TeksttreciTimesNewRoman105ptOdstpy0pt"/>
                <w:rFonts w:eastAsia="Book Antiqua"/>
                <w:sz w:val="24"/>
                <w:szCs w:val="24"/>
              </w:rPr>
              <w:t>a) se i titoli sono costituiti in garanzia,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importo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aggregato di copertura/delle attività sottostanti ad essi relativi è riportato nel modello EU AE1 come attività vincolata. La fonte di finanziamento (funding) in caso di costituzione in garanzia delle proprie obbligazioni garantite e cartolarizzazioni è la nuova operazione in cui i titoli sono costituiti in garanzia (finanziamento della banca centrale o altro finanziamento garantito) e non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emissione originaria delle obbligazioni garantite o cartolarizzazioni;</w:t>
            </w:r>
          </w:p>
          <w:p w14:paraId="2963CD01" w14:textId="79375978"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TeksttreciTimesNewRoman105ptOdstpy0pt"/>
                <w:rFonts w:eastAsia="Book Antiqua"/>
                <w:sz w:val="24"/>
                <w:szCs w:val="24"/>
              </w:rPr>
              <w:t>b) se i titoli non sono ancora costituiti in garanzia,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importo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aggregato di copertura/delle attività sottostanti ad essi relativi è riportato nel modello EU AE1 come attività non vincolata.</w:t>
            </w:r>
          </w:p>
        </w:tc>
      </w:tr>
      <w:tr w:rsidR="00B96DF5" w:rsidRPr="00812CC9" w14:paraId="236B4BC1" w14:textId="77777777" w:rsidTr="00B96DF5">
        <w:trPr>
          <w:trHeight w:val="316"/>
        </w:trPr>
        <w:tc>
          <w:tcPr>
            <w:tcW w:w="1384" w:type="dxa"/>
          </w:tcPr>
          <w:p w14:paraId="7C7CFD54"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250</w:t>
            </w:r>
          </w:p>
        </w:tc>
        <w:tc>
          <w:tcPr>
            <w:tcW w:w="7655" w:type="dxa"/>
          </w:tcPr>
          <w:p w14:paraId="620F76BA"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Totale delle garanzie reali ricevute e dei titoli di debito di propria emissione</w:t>
            </w:r>
          </w:p>
          <w:p w14:paraId="064A971D" w14:textId="653AE3E7" w:rsidR="00B96DF5" w:rsidRPr="00812CC9" w:rsidRDefault="00B96DF5" w:rsidP="00B96DF5">
            <w:pPr>
              <w:pStyle w:val="Teksttreci0"/>
              <w:shd w:val="clear" w:color="auto" w:fill="auto"/>
              <w:spacing w:after="120" w:line="240" w:lineRule="auto"/>
              <w:ind w:firstLine="0"/>
              <w:rPr>
                <w:sz w:val="24"/>
                <w:szCs w:val="24"/>
              </w:rPr>
            </w:pPr>
            <w:r w:rsidRPr="00812CC9">
              <w:rPr>
                <w:rStyle w:val="TeksttreciTimesNewRoman105ptOdstpy0pt"/>
                <w:rFonts w:eastAsia="Book Antiqua"/>
                <w:sz w:val="24"/>
                <w:szCs w:val="24"/>
              </w:rPr>
              <w:t>Tutte le classi di garanzie reali ricevute dall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e tutti i titoli di debito di propria emissione mantenuti dall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che non sono obbligazioni garantite o cartolarizzazioni di propria emissione.</w:t>
            </w:r>
          </w:p>
          <w:p w14:paraId="7693E955" w14:textId="77777777" w:rsidR="00B96DF5" w:rsidRPr="00812CC9" w:rsidRDefault="00B96DF5" w:rsidP="00B96DF5">
            <w:pPr>
              <w:pStyle w:val="Teksttreci0"/>
              <w:shd w:val="clear" w:color="auto" w:fill="auto"/>
              <w:spacing w:after="120" w:line="240" w:lineRule="auto"/>
              <w:ind w:firstLine="0"/>
              <w:rPr>
                <w:rStyle w:val="PogrubienieTeksttreciTimesNewRoman105ptOdstpy0pt"/>
                <w:rFonts w:eastAsia="Calibri"/>
                <w:sz w:val="24"/>
                <w:szCs w:val="24"/>
              </w:rPr>
            </w:pPr>
            <w:r w:rsidRPr="00812CC9">
              <w:rPr>
                <w:rStyle w:val="TeksttreciTimesNewRoman105ptOdstpy0pt"/>
                <w:rFonts w:eastAsia="Book Antiqua"/>
                <w:sz w:val="24"/>
                <w:szCs w:val="24"/>
              </w:rPr>
              <w:t>Il contenuto di questa riga è la somma dei valori mediani della riga 010 del modello EU AE1 e delle righe 130 e 240 del modello EU AE2.</w:t>
            </w:r>
          </w:p>
        </w:tc>
      </w:tr>
    </w:tbl>
    <w:p w14:paraId="6645F7EA" w14:textId="77777777" w:rsidR="00B96DF5" w:rsidRPr="00812CC9" w:rsidRDefault="00B96DF5" w:rsidP="00B96DF5">
      <w:pPr>
        <w:spacing w:after="120"/>
        <w:rPr>
          <w:rFonts w:ascii="Times New Roman" w:hAnsi="Times New Roman" w:cs="Times New Roman"/>
        </w:rPr>
      </w:pPr>
    </w:p>
    <w:p w14:paraId="2544ACD1" w14:textId="77777777" w:rsidR="00B96DF5" w:rsidRPr="00812CC9" w:rsidRDefault="00B96DF5" w:rsidP="00B96DF5">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50A77115" w14:textId="77777777" w:rsidTr="00B96DF5">
        <w:trPr>
          <w:trHeight w:val="238"/>
        </w:trPr>
        <w:tc>
          <w:tcPr>
            <w:tcW w:w="9039" w:type="dxa"/>
            <w:gridSpan w:val="2"/>
            <w:shd w:val="clear" w:color="auto" w:fill="D9D9D9" w:themeFill="background1" w:themeFillShade="D9"/>
          </w:tcPr>
          <w:p w14:paraId="56A69B7A"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67592932" w14:textId="77777777" w:rsidTr="00B96DF5">
        <w:trPr>
          <w:trHeight w:val="238"/>
        </w:trPr>
        <w:tc>
          <w:tcPr>
            <w:tcW w:w="1384" w:type="dxa"/>
            <w:shd w:val="clear" w:color="auto" w:fill="D9D9D9" w:themeFill="background1" w:themeFillShade="D9"/>
          </w:tcPr>
          <w:p w14:paraId="42AA23B2"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della colonna</w:t>
            </w:r>
          </w:p>
        </w:tc>
        <w:tc>
          <w:tcPr>
            <w:tcW w:w="7655" w:type="dxa"/>
            <w:shd w:val="clear" w:color="auto" w:fill="D9D9D9" w:themeFill="background1" w:themeFillShade="D9"/>
          </w:tcPr>
          <w:p w14:paraId="1428412D"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24B7A16A" w14:textId="77777777" w:rsidTr="00B96DF5">
        <w:trPr>
          <w:trHeight w:val="841"/>
        </w:trPr>
        <w:tc>
          <w:tcPr>
            <w:tcW w:w="1384" w:type="dxa"/>
          </w:tcPr>
          <w:p w14:paraId="628E58CD" w14:textId="77777777" w:rsidR="00B96DF5" w:rsidRPr="00812CC9" w:rsidRDefault="00B96DF5" w:rsidP="00B96DF5">
            <w:pPr>
              <w:pStyle w:val="Applicationdirecte"/>
              <w:spacing w:before="0"/>
            </w:pPr>
            <w:r w:rsidRPr="00812CC9">
              <w:t>010</w:t>
            </w:r>
          </w:p>
        </w:tc>
        <w:tc>
          <w:tcPr>
            <w:tcW w:w="7655" w:type="dxa"/>
          </w:tcPr>
          <w:p w14:paraId="09F1910F"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Valore equo delle garanzie reali ricevute o dei titoli di debito di propria emissione vincolati</w:t>
            </w:r>
          </w:p>
          <w:p w14:paraId="1356A519" w14:textId="04C9EE1D" w:rsidR="00B96DF5" w:rsidRPr="00812CC9" w:rsidRDefault="00B96DF5" w:rsidP="00B96DF5">
            <w:pPr>
              <w:pStyle w:val="Teksttreci0"/>
              <w:shd w:val="clear" w:color="auto" w:fill="auto"/>
              <w:spacing w:after="120" w:line="240" w:lineRule="auto"/>
              <w:ind w:firstLine="0"/>
              <w:rPr>
                <w:sz w:val="24"/>
                <w:szCs w:val="24"/>
              </w:rPr>
            </w:pPr>
            <w:r w:rsidRPr="00812CC9">
              <w:rPr>
                <w:rStyle w:val="TeksttreciTimesNewRoman105ptOdstpy0pt"/>
                <w:rFonts w:eastAsia="Book Antiqua"/>
                <w:sz w:val="24"/>
                <w:szCs w:val="24"/>
              </w:rPr>
              <w:t>La mediana del valore equo delle garanzie reali ricevute, anche in operazioni di assunzione di titoli in prestito, o dei titoli di debito di propria emissione detenuti/mantenuti dall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che sono vincolati ai sensi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articolo 100 del CRR.</w:t>
            </w:r>
          </w:p>
          <w:p w14:paraId="7E086FD8" w14:textId="1148FD38" w:rsidR="00B96DF5" w:rsidRPr="00812CC9" w:rsidRDefault="00B96DF5" w:rsidP="00B96DF5">
            <w:pPr>
              <w:pStyle w:val="Fait"/>
              <w:spacing w:before="0" w:after="120"/>
            </w:pPr>
            <w:r w:rsidRPr="00812CC9">
              <w:rPr>
                <w:rStyle w:val="TeksttreciTimesNewRoman105ptOdstpy0pt"/>
                <w:sz w:val="24"/>
                <w:szCs w:val="24"/>
              </w:rPr>
              <w:t>Il valore equo di uno strumento finanziario è il prezzo che si percepirebbe per la vendita di un</w:t>
            </w:r>
            <w:r w:rsidR="00154A3B">
              <w:rPr>
                <w:rStyle w:val="TeksttreciTimesNewRoman105ptOdstpy0pt"/>
                <w:sz w:val="24"/>
                <w:szCs w:val="24"/>
              </w:rPr>
              <w:t>'</w:t>
            </w:r>
            <w:r w:rsidRPr="00812CC9">
              <w:rPr>
                <w:rStyle w:val="TeksttreciTimesNewRoman105ptOdstpy0pt"/>
                <w:sz w:val="24"/>
                <w:szCs w:val="24"/>
              </w:rPr>
              <w:t>attività ovvero che si pagherebbe per il trasferimento di una passività in una regolare operazione tra operatori di mercato alla data di valutazione (</w:t>
            </w:r>
            <w:r w:rsidRPr="00812CC9">
              <w:t xml:space="preserve">cfr. IFRS 13 </w:t>
            </w:r>
            <w:r w:rsidRPr="00812CC9">
              <w:rPr>
                <w:i/>
              </w:rPr>
              <w:t>Valutazione del fair value</w:t>
            </w:r>
            <w:r w:rsidRPr="00812CC9">
              <w:t xml:space="preserve"> per gli enti che applicano gli IFRS).</w:t>
            </w:r>
            <w:r w:rsidRPr="00812CC9">
              <w:rPr>
                <w:rStyle w:val="TeksttreciTimesNewRoman105ptOdstpy0pt"/>
                <w:sz w:val="24"/>
                <w:szCs w:val="24"/>
              </w:rPr>
              <w:t xml:space="preserve"> Per ogni elemento delle garanzie reali, il valore equo indicato è il valore mediano dei diversi valori equi rilevati alla fine di ciascun periodo d</w:t>
            </w:r>
            <w:r w:rsidR="00154A3B">
              <w:rPr>
                <w:rStyle w:val="TeksttreciTimesNewRoman105ptOdstpy0pt"/>
                <w:sz w:val="24"/>
                <w:szCs w:val="24"/>
              </w:rPr>
              <w:t>'</w:t>
            </w:r>
            <w:r w:rsidRPr="00812CC9">
              <w:rPr>
                <w:rStyle w:val="TeksttreciTimesNewRoman105ptOdstpy0pt"/>
                <w:sz w:val="24"/>
                <w:szCs w:val="24"/>
              </w:rPr>
              <w:t>informativa considerato per il calcolo della mediana.</w:t>
            </w:r>
          </w:p>
        </w:tc>
      </w:tr>
      <w:tr w:rsidR="00B96DF5" w:rsidRPr="00812CC9" w14:paraId="5F60B947" w14:textId="77777777" w:rsidTr="00B96DF5">
        <w:trPr>
          <w:trHeight w:val="841"/>
        </w:trPr>
        <w:tc>
          <w:tcPr>
            <w:tcW w:w="1384" w:type="dxa"/>
          </w:tcPr>
          <w:p w14:paraId="33B8215F" w14:textId="77777777" w:rsidR="00B96DF5" w:rsidRPr="00812CC9" w:rsidRDefault="00B96DF5" w:rsidP="00B96DF5">
            <w:pPr>
              <w:pStyle w:val="Applicationdirecte"/>
              <w:spacing w:before="0"/>
            </w:pPr>
            <w:r w:rsidRPr="00812CC9">
              <w:t>030</w:t>
            </w:r>
          </w:p>
        </w:tc>
        <w:tc>
          <w:tcPr>
            <w:tcW w:w="7655" w:type="dxa"/>
          </w:tcPr>
          <w:p w14:paraId="39E50664"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ed HQLA nozionalmente ammissibili</w:t>
            </w:r>
          </w:p>
          <w:p w14:paraId="2232EBBE" w14:textId="1F6ED406" w:rsidR="00B96DF5" w:rsidRPr="00812CC9" w:rsidRDefault="00B96DF5" w:rsidP="00B96DF5">
            <w:pPr>
              <w:autoSpaceDE w:val="0"/>
              <w:autoSpaceDN w:val="0"/>
              <w:adjustRightInd w:val="0"/>
              <w:spacing w:after="120"/>
              <w:jc w:val="both"/>
              <w:rPr>
                <w:rStyle w:val="TeksttreciTimesNewRoman105ptOdstpy0pt"/>
                <w:rFonts w:eastAsia="Calibri"/>
                <w:sz w:val="24"/>
              </w:rPr>
            </w:pPr>
            <w:r w:rsidRPr="00812CC9">
              <w:rPr>
                <w:rStyle w:val="TeksttreciTimesNewRoman105ptOdstpy0pt"/>
                <w:rFonts w:eastAsiaTheme="minorEastAsia"/>
                <w:sz w:val="24"/>
              </w:rPr>
              <w:t>Il valore mediano del valore equo delle garanzie reali ricevute vincolate, anche in operazioni di assunzione di titoli in prestito, o dei titoli di debito di propria emissione detenuti/mantenuti dall</w:t>
            </w:r>
            <w:r w:rsidR="00154A3B">
              <w:rPr>
                <w:rStyle w:val="TeksttreciTimesNewRoman105ptOdstpy0pt"/>
                <w:rFonts w:eastAsiaTheme="minorEastAsia"/>
                <w:sz w:val="24"/>
              </w:rPr>
              <w:t>'</w:t>
            </w:r>
            <w:r w:rsidRPr="00812CC9">
              <w:rPr>
                <w:rStyle w:val="TeksttreciTimesNewRoman105ptOdstpy0pt"/>
                <w:rFonts w:eastAsiaTheme="minorEastAsia"/>
                <w:sz w:val="24"/>
              </w:rPr>
              <w:t>ente che sono nozionalmente ammissibili alla qualifica di EHQLA e HQLA. Ai fini del presente regolamento, le EHQLA vincolate nozionalmente ammissibili e le HQLA vincolate nozionalmente ammissibili sono elementi delle garanzie reali ricevute o dei titoli di debito di propria emissione detenuti/mantenuti dall</w:t>
            </w:r>
            <w:r w:rsidR="00154A3B">
              <w:rPr>
                <w:rStyle w:val="TeksttreciTimesNewRoman105ptOdstpy0pt"/>
                <w:rFonts w:eastAsiaTheme="minorEastAsia"/>
                <w:sz w:val="24"/>
              </w:rPr>
              <w:t>'</w:t>
            </w:r>
            <w:r w:rsidRPr="00812CC9">
              <w:rPr>
                <w:rStyle w:val="TeksttreciTimesNewRoman105ptOdstpy0pt"/>
                <w:rFonts w:eastAsiaTheme="minorEastAsia"/>
                <w:sz w:val="24"/>
              </w:rPr>
              <w:t>ente di cui agli articoli 10, 11, 12, 13, 15 e 16 del regolamento delegato (UE) 2015/61 della Commissione e che soddisferebbero i requisiti generali e i requisiti operativi di cui agli articoli 7 e 8 del suddetto regolamento delegato, se non fosse per il loro status di attività vincolate ai sensi dell</w:t>
            </w:r>
            <w:r w:rsidR="00154A3B">
              <w:rPr>
                <w:rStyle w:val="TeksttreciTimesNewRoman105ptOdstpy0pt"/>
                <w:rFonts w:eastAsiaTheme="minorEastAsia"/>
                <w:sz w:val="24"/>
              </w:rPr>
              <w:t>'</w:t>
            </w:r>
            <w:r w:rsidRPr="00812CC9">
              <w:rPr>
                <w:rStyle w:val="TeksttreciTimesNewRoman105ptOdstpy0pt"/>
                <w:rFonts w:eastAsiaTheme="minorEastAsia"/>
                <w:sz w:val="24"/>
              </w:rPr>
              <w:t>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della Commissione. Il valore equo delle EHQLA vincolate nozionalmente ammissibili e delle HQLA vincolate nozionalmente ammissibili è il valore equo prima dell</w:t>
            </w:r>
            <w:r w:rsidR="00154A3B">
              <w:rPr>
                <w:rStyle w:val="TeksttreciTimesNewRoman105ptOdstpy0pt"/>
                <w:rFonts w:eastAsiaTheme="minorEastAsia"/>
                <w:sz w:val="24"/>
              </w:rPr>
              <w:t>'</w:t>
            </w:r>
            <w:r w:rsidRPr="00812CC9">
              <w:rPr>
                <w:rStyle w:val="TeksttreciTimesNewRoman105ptOdstpy0pt"/>
                <w:rFonts w:eastAsiaTheme="minorEastAsia"/>
                <w:sz w:val="24"/>
              </w:rPr>
              <w:t>applicazione dei coefficienti di scarto specificati agli articoli da 10 a 16 del regolamento delegato (UE) 2015/61 della Commissione.</w:t>
            </w:r>
          </w:p>
          <w:p w14:paraId="168AA175" w14:textId="22FB692F" w:rsidR="00B96DF5" w:rsidRPr="00812CC9" w:rsidRDefault="00B96DF5" w:rsidP="00B96DF5">
            <w:pPr>
              <w:autoSpaceDE w:val="0"/>
              <w:autoSpaceDN w:val="0"/>
              <w:adjustRightInd w:val="0"/>
              <w:spacing w:after="120"/>
              <w:jc w:val="both"/>
              <w:rPr>
                <w:rFonts w:ascii="Times New Roman" w:hAnsi="Times New Roman" w:cs="Times New Roman"/>
                <w:b/>
                <w:sz w:val="24"/>
              </w:rPr>
            </w:pPr>
            <w:r w:rsidRPr="00812CC9">
              <w:rPr>
                <w:rStyle w:val="TeksttreciTimesNewRoman105ptOdstpy0pt"/>
                <w:rFonts w:eastAsiaTheme="minorEastAsia"/>
                <w:sz w:val="24"/>
              </w:rPr>
              <w:t>Per ogni elemento delle garanzie reali, il valore equo indicato è il valore mediano dei diversi valori equi rilevati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281BAE18" w14:textId="77777777" w:rsidTr="00B96DF5">
        <w:trPr>
          <w:trHeight w:val="316"/>
        </w:trPr>
        <w:tc>
          <w:tcPr>
            <w:tcW w:w="1384" w:type="dxa"/>
          </w:tcPr>
          <w:p w14:paraId="1CB0C657"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sz w:val="24"/>
              </w:rPr>
              <w:t xml:space="preserve">040 </w:t>
            </w:r>
          </w:p>
        </w:tc>
        <w:tc>
          <w:tcPr>
            <w:tcW w:w="7655" w:type="dxa"/>
          </w:tcPr>
          <w:p w14:paraId="44B5C083"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Valore equo delle garanzie reali ricevute o dei titoli di debito di propria emissione vincolabili</w:t>
            </w:r>
          </w:p>
          <w:p w14:paraId="0BA73151" w14:textId="3F4BE3DA"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La mediana del valore equo delle garanzie reali ricevute dall</w:t>
            </w:r>
            <w:r w:rsidR="00154A3B">
              <w:rPr>
                <w:rStyle w:val="TeksttreciTimesNewRoman105ptOdstpy0pt"/>
                <w:rFonts w:eastAsiaTheme="minorEastAsia"/>
                <w:sz w:val="24"/>
              </w:rPr>
              <w:t>'</w:t>
            </w:r>
            <w:r w:rsidRPr="00812CC9">
              <w:rPr>
                <w:rStyle w:val="TeksttreciTimesNewRoman105ptOdstpy0pt"/>
                <w:rFonts w:eastAsiaTheme="minorEastAsia"/>
                <w:sz w:val="24"/>
              </w:rPr>
              <w:t>ente, anche in operazioni di assunzione di titoli in prestito, che non sono vincolate ma sono vincolabili, in quanto l</w:t>
            </w:r>
            <w:r w:rsidR="00154A3B">
              <w:rPr>
                <w:rStyle w:val="TeksttreciTimesNewRoman105ptOdstpy0pt"/>
                <w:rFonts w:eastAsiaTheme="minorEastAsia"/>
                <w:sz w:val="24"/>
              </w:rPr>
              <w:t>'</w:t>
            </w:r>
            <w:r w:rsidRPr="00812CC9">
              <w:rPr>
                <w:rStyle w:val="TeksttreciTimesNewRoman105ptOdstpy0pt"/>
                <w:rFonts w:eastAsiaTheme="minorEastAsia"/>
                <w:sz w:val="24"/>
              </w:rPr>
              <w:t>ente è autorizzato a venderle o a ricostituirle in garanzia senza che il loro proprietario sia in stato di default. È compreso il valore equo dei titoli di debito di propria emissione, diversi da obbligazioni garantite e posizioni verso la cartolarizzazione, che non sono vincolati ma sono vincolabili. Per ogni elemento delle garanzie reali, il valore equo indicato è il valore mediano dei diversi valori equi rilevati alla fine di ciascun periodo d</w:t>
            </w:r>
            <w:r w:rsidR="00154A3B">
              <w:rPr>
                <w:rStyle w:val="TeksttreciTimesNewRoman105ptOdstpy0pt"/>
                <w:rFonts w:eastAsiaTheme="minorEastAsia"/>
                <w:sz w:val="24"/>
              </w:rPr>
              <w:t>'</w:t>
            </w:r>
            <w:r w:rsidRPr="00812CC9">
              <w:rPr>
                <w:rStyle w:val="TeksttreciTimesNewRoman105ptOdstpy0pt"/>
                <w:rFonts w:eastAsiaTheme="minorEastAsia"/>
                <w:sz w:val="24"/>
              </w:rPr>
              <w:t>informativa considerato per il calcolo della mediana.</w:t>
            </w:r>
          </w:p>
        </w:tc>
      </w:tr>
      <w:tr w:rsidR="00B96DF5" w:rsidRPr="00812CC9" w14:paraId="1BA97979" w14:textId="77777777" w:rsidTr="00B96DF5">
        <w:trPr>
          <w:trHeight w:val="316"/>
        </w:trPr>
        <w:tc>
          <w:tcPr>
            <w:tcW w:w="1384" w:type="dxa"/>
          </w:tcPr>
          <w:p w14:paraId="48F29500"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060</w:t>
            </w:r>
          </w:p>
        </w:tc>
        <w:tc>
          <w:tcPr>
            <w:tcW w:w="7655" w:type="dxa"/>
          </w:tcPr>
          <w:p w14:paraId="1D4B0961" w14:textId="77777777" w:rsidR="00B96DF5" w:rsidRPr="00812CC9" w:rsidRDefault="00B96DF5" w:rsidP="00B96DF5">
            <w:pPr>
              <w:pStyle w:val="Teksttreci0"/>
              <w:shd w:val="clear" w:color="auto" w:fill="auto"/>
              <w:spacing w:after="120" w:line="240" w:lineRule="auto"/>
              <w:ind w:firstLine="0"/>
              <w:rPr>
                <w:sz w:val="24"/>
                <w:szCs w:val="24"/>
              </w:rPr>
            </w:pPr>
            <w:r w:rsidRPr="00812CC9">
              <w:rPr>
                <w:rStyle w:val="PogrubienieTeksttreciTimesNewRoman105ptOdstpy0pt"/>
                <w:rFonts w:eastAsia="Book Antiqua"/>
                <w:sz w:val="24"/>
                <w:szCs w:val="24"/>
              </w:rPr>
              <w:t>Di cui EHQLA e HQLA</w:t>
            </w:r>
          </w:p>
          <w:p w14:paraId="62B382B0" w14:textId="661C2475" w:rsidR="00B96DF5" w:rsidRPr="00812CC9" w:rsidRDefault="00B96DF5" w:rsidP="00B96DF5">
            <w:pPr>
              <w:autoSpaceDE w:val="0"/>
              <w:autoSpaceDN w:val="0"/>
              <w:adjustRightInd w:val="0"/>
              <w:spacing w:after="120"/>
              <w:jc w:val="both"/>
              <w:rPr>
                <w:rFonts w:ascii="Times New Roman" w:hAnsi="Times New Roman" w:cs="Times New Roman"/>
                <w:sz w:val="24"/>
              </w:rPr>
            </w:pPr>
            <w:r w:rsidRPr="00812CC9">
              <w:rPr>
                <w:rStyle w:val="TeksttreciTimesNewRoman105ptOdstpy0pt"/>
                <w:rFonts w:eastAsiaTheme="minorEastAsia"/>
                <w:sz w:val="24"/>
              </w:rPr>
              <w:t>Il valore mediano del valore equo delle garanzie reali non vincolate ricevute o dei titoli di debito di propria emissione detenuti/mantenuti dall</w:t>
            </w:r>
            <w:r w:rsidR="00154A3B">
              <w:rPr>
                <w:rStyle w:val="TeksttreciTimesNewRoman105ptOdstpy0pt"/>
                <w:rFonts w:eastAsiaTheme="minorEastAsia"/>
                <w:sz w:val="24"/>
              </w:rPr>
              <w:t>'</w:t>
            </w:r>
            <w:r w:rsidRPr="00812CC9">
              <w:rPr>
                <w:rStyle w:val="TeksttreciTimesNewRoman105ptOdstpy0pt"/>
                <w:rFonts w:eastAsiaTheme="minorEastAsia"/>
                <w:sz w:val="24"/>
              </w:rPr>
              <w:t>ente, diversi da obbligazioni garantite o posizioni verso la cartolarizzazione, che sono vincolabili e che sono qualificati come EHQLA e HQLA a norma degli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Il valore equo delle EHQLA e delle HQLA è il valore equo prima dell</w:t>
            </w:r>
            <w:r w:rsidR="00154A3B">
              <w:rPr>
                <w:rStyle w:val="TeksttreciTimesNewRoman105ptOdstpy0pt"/>
                <w:rFonts w:eastAsiaTheme="minorEastAsia"/>
                <w:sz w:val="24"/>
              </w:rPr>
              <w:t>'</w:t>
            </w:r>
            <w:r w:rsidRPr="00812CC9">
              <w:rPr>
                <w:rStyle w:val="TeksttreciTimesNewRoman105ptOdstpy0pt"/>
                <w:rFonts w:eastAsiaTheme="minorEastAsia"/>
                <w:sz w:val="24"/>
              </w:rPr>
              <w:t xml:space="preserve">applicazione dei coefficienti di scarto specificati agli articoli da 10 a 16 del regolamento delegato (UE) 2015/61 della Commissione. </w:t>
            </w:r>
          </w:p>
        </w:tc>
      </w:tr>
    </w:tbl>
    <w:p w14:paraId="4FA5E123" w14:textId="77777777" w:rsidR="00B96DF5" w:rsidRPr="00812CC9" w:rsidRDefault="00B96DF5" w:rsidP="00B96DF5">
      <w:pPr>
        <w:spacing w:after="120"/>
        <w:rPr>
          <w:rFonts w:ascii="Times New Roman" w:hAnsi="Times New Roman" w:cs="Times New Roman"/>
          <w:b/>
        </w:rPr>
      </w:pPr>
    </w:p>
    <w:p w14:paraId="29BACED0" w14:textId="77777777" w:rsidR="00B96DF5" w:rsidRPr="00812CC9" w:rsidRDefault="00B96DF5" w:rsidP="00530D54">
      <w:pPr>
        <w:keepNext/>
        <w:spacing w:after="120"/>
        <w:rPr>
          <w:rFonts w:ascii="Times New Roman" w:hAnsi="Times New Roman" w:cs="Times New Roman"/>
          <w:sz w:val="24"/>
        </w:rPr>
      </w:pPr>
      <w:r w:rsidRPr="00812CC9">
        <w:rPr>
          <w:rFonts w:ascii="Times New Roman" w:hAnsi="Times New Roman"/>
          <w:b/>
          <w:sz w:val="24"/>
        </w:rPr>
        <w:t>Modello EU AE3: fonti di gravame</w:t>
      </w:r>
    </w:p>
    <w:p w14:paraId="7E9CC5E5" w14:textId="47E88DCB" w:rsidR="00B96DF5" w:rsidRPr="00812CC9" w:rsidRDefault="00B96DF5" w:rsidP="00530D54">
      <w:pPr>
        <w:pStyle w:val="Teksttreci50"/>
        <w:numPr>
          <w:ilvl w:val="0"/>
          <w:numId w:val="67"/>
        </w:numPr>
        <w:shd w:val="clear" w:color="auto" w:fill="auto"/>
        <w:tabs>
          <w:tab w:val="left" w:pos="815"/>
        </w:tabs>
        <w:spacing w:before="0" w:after="0" w:line="240" w:lineRule="auto"/>
        <w:ind w:left="860" w:right="20"/>
        <w:jc w:val="both"/>
        <w:rPr>
          <w:rFonts w:eastAsiaTheme="minorEastAsia"/>
          <w:spacing w:val="0"/>
        </w:rPr>
      </w:pPr>
      <w:r w:rsidRPr="00812CC9">
        <w:rPr>
          <w:sz w:val="24"/>
          <w:szCs w:val="24"/>
        </w:rPr>
        <w:t>Gli enti compilano il modello EU AE3 di cui all</w:t>
      </w:r>
      <w:r w:rsidR="00154A3B">
        <w:rPr>
          <w:sz w:val="24"/>
          <w:szCs w:val="24"/>
        </w:rPr>
        <w:t>'</w:t>
      </w:r>
      <w:r w:rsidRPr="00812CC9">
        <w:rPr>
          <w:sz w:val="24"/>
          <w:szCs w:val="24"/>
        </w:rPr>
        <w:t>allegato XXXV del presente regolamento di esecuzione</w:t>
      </w:r>
      <w:r w:rsidRPr="00812CC9">
        <w:rPr>
          <w:sz w:val="24"/>
        </w:rPr>
        <w:t xml:space="preserve"> </w:t>
      </w:r>
      <w:r w:rsidRPr="00812CC9">
        <w:rPr>
          <w:sz w:val="24"/>
          <w:szCs w:val="24"/>
        </w:rPr>
        <w:t>seguendo le istruzioni riportate di seguito.</w:t>
      </w:r>
    </w:p>
    <w:p w14:paraId="3F854804" w14:textId="77777777" w:rsidR="00530D54" w:rsidRPr="00812CC9" w:rsidRDefault="00530D54" w:rsidP="00530D54">
      <w:pPr>
        <w:pStyle w:val="Teksttreci50"/>
        <w:shd w:val="clear" w:color="auto" w:fill="auto"/>
        <w:tabs>
          <w:tab w:val="left" w:pos="815"/>
        </w:tabs>
        <w:spacing w:before="0" w:after="0" w:line="240" w:lineRule="auto"/>
        <w:ind w:left="860" w:right="20" w:firstLine="0"/>
        <w:jc w:val="both"/>
        <w:rPr>
          <w:rFonts w:eastAsiaTheme="minorEastAsia"/>
          <w:spacing w:val="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51FFF24A"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02534"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16489059" w14:textId="77777777" w:rsidTr="00B96DF5">
        <w:trPr>
          <w:trHeight w:val="704"/>
        </w:trPr>
        <w:tc>
          <w:tcPr>
            <w:tcW w:w="1384" w:type="dxa"/>
            <w:shd w:val="clear" w:color="auto" w:fill="D9D9D9" w:themeFill="background1" w:themeFillShade="D9"/>
          </w:tcPr>
          <w:p w14:paraId="62FED5C6"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655C056A" w14:textId="77777777" w:rsidR="00B96DF5" w:rsidRPr="00812CC9" w:rsidRDefault="00B96DF5" w:rsidP="00B96DF5">
            <w:pPr>
              <w:autoSpaceDE w:val="0"/>
              <w:autoSpaceDN w:val="0"/>
              <w:adjustRightInd w:val="0"/>
              <w:spacing w:after="120"/>
              <w:rPr>
                <w:rFonts w:ascii="Times New Roman" w:hAnsi="Times New Roman" w:cs="Times New Roman"/>
                <w:color w:val="000000"/>
                <w:sz w:val="20"/>
                <w:szCs w:val="20"/>
              </w:rPr>
            </w:pPr>
            <w:r w:rsidRPr="00812CC9">
              <w:rPr>
                <w:rFonts w:ascii="Times New Roman" w:hAnsi="Times New Roman"/>
                <w:b/>
                <w:sz w:val="24"/>
              </w:rPr>
              <w:t>Spiegazione</w:t>
            </w:r>
          </w:p>
        </w:tc>
      </w:tr>
      <w:tr w:rsidR="00B96DF5" w:rsidRPr="00812CC9" w14:paraId="3B3309FD" w14:textId="77777777" w:rsidTr="00B96DF5">
        <w:trPr>
          <w:trHeight w:val="1226"/>
        </w:trPr>
        <w:tc>
          <w:tcPr>
            <w:tcW w:w="1384" w:type="dxa"/>
          </w:tcPr>
          <w:p w14:paraId="78D65BD4" w14:textId="77777777" w:rsidR="00B96DF5" w:rsidRPr="00812CC9" w:rsidRDefault="00B96DF5" w:rsidP="00B96DF5">
            <w:pPr>
              <w:pStyle w:val="Applicationdirecte"/>
              <w:spacing w:before="0"/>
            </w:pPr>
            <w:r w:rsidRPr="00812CC9">
              <w:t>010</w:t>
            </w:r>
          </w:p>
        </w:tc>
        <w:tc>
          <w:tcPr>
            <w:tcW w:w="7655" w:type="dxa"/>
          </w:tcPr>
          <w:p w14:paraId="528DC861" w14:textId="77777777" w:rsidR="00B96DF5" w:rsidRPr="00812CC9" w:rsidRDefault="00B96DF5" w:rsidP="00530D54">
            <w:pPr>
              <w:pStyle w:val="Teksttreci0"/>
              <w:shd w:val="clear" w:color="auto" w:fill="auto"/>
              <w:spacing w:after="80" w:line="240" w:lineRule="auto"/>
              <w:ind w:firstLine="0"/>
              <w:rPr>
                <w:sz w:val="24"/>
                <w:szCs w:val="24"/>
              </w:rPr>
            </w:pPr>
            <w:r w:rsidRPr="00812CC9">
              <w:rPr>
                <w:rStyle w:val="PogrubienieTeksttreciTimesNewRoman105ptOdstpy0pt"/>
                <w:rFonts w:eastAsia="Book Antiqua"/>
                <w:sz w:val="24"/>
                <w:szCs w:val="24"/>
              </w:rPr>
              <w:t>Valore contabile delle passività finanziarie selezionate</w:t>
            </w:r>
          </w:p>
          <w:p w14:paraId="244D0E87" w14:textId="3B353513" w:rsidR="00B96DF5" w:rsidRPr="00812CC9" w:rsidRDefault="00B96DF5" w:rsidP="00530D54">
            <w:pPr>
              <w:spacing w:after="80"/>
              <w:jc w:val="both"/>
              <w:rPr>
                <w:rFonts w:ascii="Times New Roman" w:hAnsi="Times New Roman" w:cs="Times New Roman"/>
                <w:b/>
                <w:sz w:val="24"/>
              </w:rPr>
            </w:pPr>
            <w:r w:rsidRPr="00812CC9">
              <w:rPr>
                <w:rStyle w:val="InstructionsTabelleberschrift"/>
                <w:rFonts w:ascii="Times New Roman" w:hAnsi="Times New Roman"/>
                <w:b w:val="0"/>
                <w:sz w:val="24"/>
                <w:u w:val="none"/>
              </w:rPr>
              <w:t xml:space="preserve">Il valore mediano della voce </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Valore contabile delle passività finanziarie selezionate</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 dell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ente, nella misura in cui la passività comporti per l</w:t>
            </w:r>
            <w:r w:rsidR="00154A3B">
              <w:rPr>
                <w:rStyle w:val="InstructionsTabelleberschrift"/>
                <w:rFonts w:ascii="Times New Roman" w:hAnsi="Times New Roman"/>
                <w:b w:val="0"/>
                <w:sz w:val="24"/>
                <w:u w:val="none"/>
              </w:rPr>
              <w:t>'</w:t>
            </w:r>
            <w:r w:rsidRPr="00812CC9">
              <w:rPr>
                <w:rStyle w:val="InstructionsTabelleberschrift"/>
                <w:rFonts w:ascii="Times New Roman" w:hAnsi="Times New Roman"/>
                <w:b w:val="0"/>
                <w:sz w:val="24"/>
                <w:u w:val="none"/>
              </w:rPr>
              <w:t xml:space="preserve">ente un gravame sulle attività. </w:t>
            </w:r>
          </w:p>
        </w:tc>
      </w:tr>
    </w:tbl>
    <w:p w14:paraId="30130A8C" w14:textId="77777777" w:rsidR="00B96DF5" w:rsidRPr="00812CC9" w:rsidRDefault="00B96DF5" w:rsidP="00530D54">
      <w:pPr>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40161900" w14:textId="77777777" w:rsidTr="00B96DF5">
        <w:trPr>
          <w:trHeight w:val="238"/>
        </w:trPr>
        <w:tc>
          <w:tcPr>
            <w:tcW w:w="9039" w:type="dxa"/>
            <w:gridSpan w:val="2"/>
            <w:shd w:val="clear" w:color="auto" w:fill="D9D9D9" w:themeFill="background1" w:themeFillShade="D9"/>
          </w:tcPr>
          <w:p w14:paraId="65887C51"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557E5482" w14:textId="77777777" w:rsidTr="00B96DF5">
        <w:trPr>
          <w:trHeight w:val="238"/>
        </w:trPr>
        <w:tc>
          <w:tcPr>
            <w:tcW w:w="1384" w:type="dxa"/>
            <w:shd w:val="clear" w:color="auto" w:fill="D9D9D9" w:themeFill="background1" w:themeFillShade="D9"/>
          </w:tcPr>
          <w:p w14:paraId="2AC9EC38"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della colonna</w:t>
            </w:r>
          </w:p>
        </w:tc>
        <w:tc>
          <w:tcPr>
            <w:tcW w:w="7655" w:type="dxa"/>
            <w:shd w:val="clear" w:color="auto" w:fill="D9D9D9" w:themeFill="background1" w:themeFillShade="D9"/>
          </w:tcPr>
          <w:p w14:paraId="1F77E44E"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Spiegazione</w:t>
            </w:r>
          </w:p>
        </w:tc>
      </w:tr>
      <w:tr w:rsidR="00B96DF5" w:rsidRPr="00812CC9" w14:paraId="54F7B27B" w14:textId="77777777" w:rsidTr="00B96DF5">
        <w:trPr>
          <w:trHeight w:val="841"/>
        </w:trPr>
        <w:tc>
          <w:tcPr>
            <w:tcW w:w="1384" w:type="dxa"/>
          </w:tcPr>
          <w:p w14:paraId="6A7CE6B3" w14:textId="77777777" w:rsidR="00B96DF5" w:rsidRPr="00812CC9" w:rsidRDefault="00B96DF5" w:rsidP="00B96DF5">
            <w:pPr>
              <w:pStyle w:val="Applicationdirecte"/>
              <w:spacing w:before="0"/>
            </w:pPr>
            <w:r w:rsidRPr="00812CC9">
              <w:t>010</w:t>
            </w:r>
          </w:p>
        </w:tc>
        <w:tc>
          <w:tcPr>
            <w:tcW w:w="7655" w:type="dxa"/>
          </w:tcPr>
          <w:p w14:paraId="54AB5B4F" w14:textId="77777777" w:rsidR="00B96DF5" w:rsidRPr="00812CC9" w:rsidRDefault="00B96DF5" w:rsidP="00530D54">
            <w:pPr>
              <w:pStyle w:val="Teksttreci0"/>
              <w:shd w:val="clear" w:color="auto" w:fill="auto"/>
              <w:spacing w:after="80" w:line="240" w:lineRule="auto"/>
              <w:ind w:firstLine="0"/>
              <w:rPr>
                <w:sz w:val="24"/>
                <w:szCs w:val="24"/>
              </w:rPr>
            </w:pPr>
            <w:r w:rsidRPr="00812CC9">
              <w:rPr>
                <w:rStyle w:val="PogrubienieTeksttreciTimesNewRoman105ptOdstpy0pt"/>
                <w:rFonts w:eastAsia="Book Antiqua"/>
                <w:sz w:val="24"/>
                <w:szCs w:val="24"/>
              </w:rPr>
              <w:t>Passività corrispondenti, passività potenziali o titoli concessi in prestito</w:t>
            </w:r>
          </w:p>
          <w:p w14:paraId="4CDAD052" w14:textId="6FDA4BDA" w:rsidR="00B96DF5" w:rsidRPr="00812CC9" w:rsidRDefault="00B96DF5" w:rsidP="00530D54">
            <w:pPr>
              <w:pStyle w:val="Teksttreci0"/>
              <w:shd w:val="clear" w:color="auto" w:fill="auto"/>
              <w:spacing w:after="80" w:line="240" w:lineRule="auto"/>
              <w:ind w:firstLine="0"/>
              <w:rPr>
                <w:rStyle w:val="TeksttreciTimesNewRoman105ptOdstpy0pt"/>
                <w:rFonts w:eastAsia="Calibri"/>
                <w:sz w:val="24"/>
                <w:szCs w:val="24"/>
              </w:rPr>
            </w:pPr>
            <w:r w:rsidRPr="00812CC9">
              <w:rPr>
                <w:rStyle w:val="TeksttreciTimesNewRoman105ptOdstpy0pt"/>
                <w:rFonts w:eastAsia="Book Antiqua"/>
                <w:sz w:val="24"/>
                <w:szCs w:val="24"/>
              </w:rPr>
              <w:t>I valori mediani delle passività corrispondenti, delle passività potenziali (impegni all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erogazione di prestiti ricevuti e garanzie finanziarie ricevute) o dei titoli concessi in prestito senza copertura di garanzia in contante, nella misura in cui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operazione comporti per 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 xml:space="preserve">ente un gravame sulle attività. </w:t>
            </w:r>
          </w:p>
          <w:p w14:paraId="0176C5D7" w14:textId="77777777" w:rsidR="00B96DF5" w:rsidRPr="00812CC9" w:rsidRDefault="00B96DF5" w:rsidP="00530D54">
            <w:pPr>
              <w:pStyle w:val="Teksttreci0"/>
              <w:shd w:val="clear" w:color="auto" w:fill="auto"/>
              <w:spacing w:after="80" w:line="240" w:lineRule="auto"/>
              <w:ind w:firstLine="0"/>
              <w:rPr>
                <w:rStyle w:val="TeksttreciTimesNewRoman105ptOdstpy0pt"/>
                <w:rFonts w:eastAsia="Calibri"/>
                <w:sz w:val="24"/>
                <w:szCs w:val="24"/>
              </w:rPr>
            </w:pPr>
            <w:r w:rsidRPr="00812CC9">
              <w:rPr>
                <w:rStyle w:val="TeksttreciTimesNewRoman105ptOdstpy0pt"/>
                <w:rFonts w:eastAsia="Book Antiqua"/>
                <w:sz w:val="24"/>
                <w:szCs w:val="24"/>
              </w:rPr>
              <w:t xml:space="preserve">Le passività finanziarie sono indicate al valore contabile; le passività potenziali sono indicate al valore nominale; i titoli concessi in prestito senza copertura di garanzia in contante sono indicati al valore equo. </w:t>
            </w:r>
          </w:p>
          <w:p w14:paraId="449079BC" w14:textId="2E6C8FC2" w:rsidR="00B96DF5" w:rsidRPr="00812CC9" w:rsidRDefault="00B96DF5" w:rsidP="00530D54">
            <w:pPr>
              <w:pStyle w:val="Teksttreci0"/>
              <w:shd w:val="clear" w:color="auto" w:fill="auto"/>
              <w:spacing w:after="80" w:line="240" w:lineRule="auto"/>
              <w:ind w:firstLine="0"/>
              <w:rPr>
                <w:sz w:val="24"/>
                <w:szCs w:val="24"/>
              </w:rPr>
            </w:pPr>
            <w:r w:rsidRPr="00812CC9">
              <w:rPr>
                <w:rStyle w:val="TeksttreciTimesNewRoman105ptOdstpy0pt"/>
                <w:rFonts w:eastAsia="Book Antiqua"/>
                <w:sz w:val="24"/>
                <w:szCs w:val="24"/>
              </w:rPr>
              <w:t>Il valore equo indicato è il valore mediano dei diversi valori equi rilevati alla fine di ciascun periodo d</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informativa considerato per il calcolo della mediana.</w:t>
            </w:r>
          </w:p>
          <w:p w14:paraId="759AF6B7" w14:textId="77777777" w:rsidR="00B96DF5" w:rsidRPr="00812CC9" w:rsidRDefault="00B96DF5" w:rsidP="00530D54">
            <w:pPr>
              <w:pStyle w:val="Fait"/>
              <w:spacing w:before="0" w:after="80"/>
            </w:pPr>
            <w:r w:rsidRPr="00812CC9">
              <w:rPr>
                <w:rStyle w:val="TeksttreciTimesNewRoman105ptOdstpy0pt"/>
                <w:sz w:val="24"/>
                <w:szCs w:val="24"/>
              </w:rPr>
              <w:t>Sono incluse le passività senza finanziamento (funding) associato, quali ad esempio i derivati.</w:t>
            </w:r>
          </w:p>
        </w:tc>
      </w:tr>
      <w:tr w:rsidR="00B96DF5" w:rsidRPr="00812CC9" w14:paraId="30B6FB56" w14:textId="77777777" w:rsidTr="00530D54">
        <w:trPr>
          <w:trHeight w:val="470"/>
        </w:trPr>
        <w:tc>
          <w:tcPr>
            <w:tcW w:w="1384" w:type="dxa"/>
          </w:tcPr>
          <w:p w14:paraId="3D86F705" w14:textId="77777777" w:rsidR="00B96DF5" w:rsidRPr="00812CC9" w:rsidRDefault="00B96DF5" w:rsidP="00B96DF5">
            <w:pPr>
              <w:pStyle w:val="Applicationdirecte"/>
              <w:spacing w:before="0"/>
            </w:pPr>
            <w:r w:rsidRPr="00812CC9">
              <w:t>030</w:t>
            </w:r>
          </w:p>
        </w:tc>
        <w:tc>
          <w:tcPr>
            <w:tcW w:w="7655" w:type="dxa"/>
          </w:tcPr>
          <w:p w14:paraId="7DBF4897" w14:textId="77777777" w:rsidR="00B96DF5" w:rsidRPr="00812CC9" w:rsidRDefault="00B96DF5" w:rsidP="00530D54">
            <w:pPr>
              <w:pStyle w:val="Teksttreci0"/>
              <w:shd w:val="clear" w:color="auto" w:fill="auto"/>
              <w:spacing w:after="80" w:line="240" w:lineRule="auto"/>
              <w:ind w:firstLine="0"/>
              <w:rPr>
                <w:sz w:val="24"/>
                <w:szCs w:val="24"/>
              </w:rPr>
            </w:pPr>
            <w:r w:rsidRPr="00812CC9">
              <w:rPr>
                <w:rStyle w:val="PogrubienieTeksttreciTimesNewRoman105ptOdstpy0pt"/>
                <w:rFonts w:eastAsia="Book Antiqua"/>
                <w:sz w:val="24"/>
                <w:szCs w:val="24"/>
              </w:rPr>
              <w:t>Attività, garanzie reali ricevute e titoli di propria emissione diversi da obbligazioni garantite e cartolarizzazioni, vincolati</w:t>
            </w:r>
          </w:p>
          <w:p w14:paraId="2E50B787" w14:textId="79427997" w:rsidR="00B96DF5" w:rsidRPr="00812CC9" w:rsidRDefault="00B96DF5" w:rsidP="00530D54">
            <w:pPr>
              <w:pStyle w:val="Teksttreci0"/>
              <w:shd w:val="clear" w:color="auto" w:fill="auto"/>
              <w:spacing w:after="80" w:line="240" w:lineRule="auto"/>
              <w:ind w:firstLine="0"/>
              <w:rPr>
                <w:sz w:val="24"/>
                <w:szCs w:val="24"/>
              </w:rPr>
            </w:pPr>
            <w:r w:rsidRPr="00812CC9">
              <w:rPr>
                <w:rStyle w:val="TeksttreciTimesNewRoman105ptOdstpy0pt"/>
                <w:rFonts w:eastAsia="Book Antiqua"/>
                <w:sz w:val="24"/>
                <w:szCs w:val="24"/>
              </w:rPr>
              <w:t>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importo di attività, garanzie reali ricevute e titoli di propria emissione diversi da obbligazioni garantite e cartolarizzazioni, che sono vincolati in conseguenza di una delle diverse operazioni indicate.</w:t>
            </w:r>
          </w:p>
          <w:p w14:paraId="699D7475" w14:textId="21A65202" w:rsidR="00B96DF5" w:rsidRPr="00812CC9" w:rsidRDefault="00B96DF5" w:rsidP="00530D54">
            <w:pPr>
              <w:pStyle w:val="Teksttreci0"/>
              <w:shd w:val="clear" w:color="auto" w:fill="auto"/>
              <w:spacing w:after="80" w:line="240" w:lineRule="auto"/>
              <w:ind w:firstLine="0"/>
              <w:rPr>
                <w:sz w:val="24"/>
                <w:szCs w:val="24"/>
              </w:rPr>
            </w:pPr>
            <w:r w:rsidRPr="00812CC9">
              <w:rPr>
                <w:rStyle w:val="TeksttreciTimesNewRoman105ptOdstpy0pt"/>
                <w:rFonts w:eastAsia="Book Antiqua"/>
                <w:sz w:val="24"/>
                <w:szCs w:val="24"/>
              </w:rPr>
              <w:t>Per coerenza con i criteri applicati ai modelli EU AE1 ed EU AE2, le attività dell</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ente iscritte in bilancio sono indicate al valore mediano del loro valore contabile, mentre le garanzie reali ricevute riutilizzate e i titoli di propria emissione vincolati diversi da obbligazioni garantite e cartolarizzazioni sono indicati al valore mediano del loro valore equo. Il valore equo indicato è il valore mediano dei diversi valori equi rilevati alla fine di ciascun periodo d</w:t>
            </w:r>
            <w:r w:rsidR="00154A3B">
              <w:rPr>
                <w:rStyle w:val="TeksttreciTimesNewRoman105ptOdstpy0pt"/>
                <w:rFonts w:eastAsia="Book Antiqua"/>
                <w:sz w:val="24"/>
                <w:szCs w:val="24"/>
              </w:rPr>
              <w:t>'</w:t>
            </w:r>
            <w:r w:rsidRPr="00812CC9">
              <w:rPr>
                <w:rStyle w:val="TeksttreciTimesNewRoman105ptOdstpy0pt"/>
                <w:rFonts w:eastAsia="Book Antiqua"/>
                <w:sz w:val="24"/>
                <w:szCs w:val="24"/>
              </w:rPr>
              <w:t>informativa considerato per il calcolo della mediana.</w:t>
            </w:r>
          </w:p>
          <w:p w14:paraId="5889921B" w14:textId="77777777" w:rsidR="00B96DF5" w:rsidRPr="00812CC9" w:rsidRDefault="00B96DF5" w:rsidP="00530D54">
            <w:pPr>
              <w:autoSpaceDE w:val="0"/>
              <w:autoSpaceDN w:val="0"/>
              <w:adjustRightInd w:val="0"/>
              <w:spacing w:after="80"/>
              <w:jc w:val="both"/>
              <w:rPr>
                <w:rFonts w:ascii="Times New Roman" w:hAnsi="Times New Roman" w:cs="Times New Roman"/>
                <w:b/>
                <w:sz w:val="24"/>
              </w:rPr>
            </w:pPr>
            <w:r w:rsidRPr="00812CC9">
              <w:rPr>
                <w:rStyle w:val="TeksttreciTimesNewRoman105ptOdstpy0pt"/>
                <w:rFonts w:eastAsiaTheme="minorEastAsia"/>
                <w:sz w:val="24"/>
              </w:rPr>
              <w:t>Sono incluse anche le attività vincolate senza passività corrispondenti.</w:t>
            </w:r>
          </w:p>
        </w:tc>
      </w:tr>
    </w:tbl>
    <w:p w14:paraId="76D4F0CC" w14:textId="77777777" w:rsidR="00B96DF5" w:rsidRPr="00812CC9" w:rsidRDefault="00B96DF5" w:rsidP="00B96DF5">
      <w:pPr>
        <w:spacing w:after="120"/>
        <w:rPr>
          <w:rFonts w:ascii="Times New Roman" w:hAnsi="Times New Roman" w:cs="Times New Roman"/>
          <w:sz w:val="24"/>
        </w:rPr>
      </w:pPr>
    </w:p>
    <w:p w14:paraId="6226CB27" w14:textId="77777777" w:rsidR="00B96DF5" w:rsidRPr="00812CC9" w:rsidRDefault="00B96DF5" w:rsidP="00B96DF5">
      <w:pPr>
        <w:pStyle w:val="Teksttreci50"/>
        <w:shd w:val="clear" w:color="auto" w:fill="auto"/>
        <w:tabs>
          <w:tab w:val="left" w:pos="815"/>
        </w:tabs>
        <w:spacing w:before="0" w:after="120" w:line="240" w:lineRule="auto"/>
        <w:ind w:right="20" w:firstLine="0"/>
        <w:jc w:val="both"/>
        <w:rPr>
          <w:sz w:val="24"/>
          <w:szCs w:val="24"/>
        </w:rPr>
      </w:pPr>
      <w:r w:rsidRPr="00812CC9">
        <w:rPr>
          <w:b/>
          <w:sz w:val="24"/>
          <w:szCs w:val="24"/>
        </w:rPr>
        <w:t>Tabella EU AE4: informazioni descrittive di accompagnamento</w:t>
      </w:r>
    </w:p>
    <w:p w14:paraId="054C798D" w14:textId="442139B4" w:rsidR="00B96DF5" w:rsidRPr="00812CC9" w:rsidRDefault="00B96DF5" w:rsidP="00B96DF5">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12CC9">
        <w:rPr>
          <w:sz w:val="24"/>
          <w:szCs w:val="24"/>
        </w:rPr>
        <w:t>Gli enti compilano la tabella EU AE4 di cui all</w:t>
      </w:r>
      <w:r w:rsidR="00154A3B">
        <w:rPr>
          <w:sz w:val="24"/>
          <w:szCs w:val="24"/>
        </w:rPr>
        <w:t>'</w:t>
      </w:r>
      <w:r w:rsidRPr="00812CC9">
        <w:rPr>
          <w:sz w:val="24"/>
          <w:szCs w:val="24"/>
        </w:rPr>
        <w:t>allegato XXXV del presente regolamento di esecuzione seguendo le istruzioni riportate di seguito.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96DF5" w:rsidRPr="00812CC9" w14:paraId="6420E8FA" w14:textId="77777777" w:rsidTr="00B96DF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FDCA7" w14:textId="77777777" w:rsidR="00B96DF5" w:rsidRPr="00812CC9" w:rsidRDefault="00B96DF5" w:rsidP="00B96DF5">
            <w:pPr>
              <w:spacing w:after="120"/>
              <w:rPr>
                <w:rFonts w:ascii="Times New Roman" w:hAnsi="Times New Roman" w:cs="Times New Roman"/>
                <w:b/>
                <w:sz w:val="24"/>
              </w:rPr>
            </w:pPr>
            <w:r w:rsidRPr="00812CC9">
              <w:rPr>
                <w:rFonts w:ascii="Times New Roman" w:hAnsi="Times New Roman"/>
                <w:b/>
                <w:sz w:val="24"/>
              </w:rPr>
              <w:t>Riferimenti giuridici e istruzioni</w:t>
            </w:r>
          </w:p>
        </w:tc>
      </w:tr>
      <w:tr w:rsidR="00B96DF5" w:rsidRPr="00812CC9" w14:paraId="7703D730" w14:textId="77777777" w:rsidTr="00B96DF5">
        <w:trPr>
          <w:trHeight w:val="238"/>
        </w:trPr>
        <w:tc>
          <w:tcPr>
            <w:tcW w:w="1384" w:type="dxa"/>
            <w:shd w:val="clear" w:color="auto" w:fill="D9D9D9" w:themeFill="background1" w:themeFillShade="D9"/>
          </w:tcPr>
          <w:p w14:paraId="5D96B7C1" w14:textId="77777777" w:rsidR="00B96DF5" w:rsidRPr="00812CC9" w:rsidRDefault="00B96DF5" w:rsidP="00B96DF5">
            <w:pPr>
              <w:autoSpaceDE w:val="0"/>
              <w:autoSpaceDN w:val="0"/>
              <w:adjustRightInd w:val="0"/>
              <w:spacing w:after="120"/>
              <w:rPr>
                <w:rFonts w:ascii="Times New Roman" w:hAnsi="Times New Roman" w:cs="Times New Roman"/>
                <w:b/>
                <w:sz w:val="24"/>
              </w:rPr>
            </w:pPr>
            <w:r w:rsidRPr="00812CC9">
              <w:rPr>
                <w:rFonts w:ascii="Times New Roman" w:hAnsi="Times New Roman"/>
                <w:b/>
                <w:sz w:val="24"/>
              </w:rPr>
              <w:t>Numero di riga</w:t>
            </w:r>
          </w:p>
        </w:tc>
        <w:tc>
          <w:tcPr>
            <w:tcW w:w="7655" w:type="dxa"/>
            <w:shd w:val="clear" w:color="auto" w:fill="D9D9D9" w:themeFill="background1" w:themeFillShade="D9"/>
          </w:tcPr>
          <w:p w14:paraId="7A144765" w14:textId="77777777" w:rsidR="00B96DF5" w:rsidRPr="00812CC9" w:rsidRDefault="00B96DF5" w:rsidP="00B96DF5">
            <w:pPr>
              <w:autoSpaceDE w:val="0"/>
              <w:autoSpaceDN w:val="0"/>
              <w:adjustRightInd w:val="0"/>
              <w:spacing w:after="120"/>
              <w:rPr>
                <w:rFonts w:ascii="Times New Roman" w:hAnsi="Times New Roman" w:cs="Times New Roman"/>
                <w:color w:val="000000"/>
                <w:sz w:val="24"/>
              </w:rPr>
            </w:pPr>
            <w:r w:rsidRPr="00812CC9">
              <w:rPr>
                <w:rFonts w:ascii="Times New Roman" w:hAnsi="Times New Roman"/>
                <w:b/>
                <w:sz w:val="24"/>
              </w:rPr>
              <w:t>Spiegazione</w:t>
            </w:r>
          </w:p>
        </w:tc>
      </w:tr>
      <w:tr w:rsidR="00B96DF5" w:rsidRPr="00812CC9" w14:paraId="6404F365" w14:textId="77777777" w:rsidTr="00B96DF5">
        <w:trPr>
          <w:trHeight w:val="1803"/>
        </w:trPr>
        <w:tc>
          <w:tcPr>
            <w:tcW w:w="1384" w:type="dxa"/>
          </w:tcPr>
          <w:p w14:paraId="6963430C" w14:textId="77777777" w:rsidR="00B96DF5" w:rsidRPr="00812CC9" w:rsidRDefault="00B96DF5" w:rsidP="00B96DF5">
            <w:pPr>
              <w:pStyle w:val="Applicationdirecte"/>
              <w:spacing w:before="0"/>
            </w:pPr>
            <w:r w:rsidRPr="00812CC9">
              <w:t>a)</w:t>
            </w:r>
          </w:p>
        </w:tc>
        <w:tc>
          <w:tcPr>
            <w:tcW w:w="7655" w:type="dxa"/>
          </w:tcPr>
          <w:p w14:paraId="201011E2" w14:textId="77777777" w:rsidR="00B96DF5" w:rsidRPr="00812CC9" w:rsidRDefault="00B96DF5" w:rsidP="00B96DF5">
            <w:pPr>
              <w:pStyle w:val="Teksttreci50"/>
              <w:shd w:val="clear" w:color="auto" w:fill="auto"/>
              <w:tabs>
                <w:tab w:val="left" w:pos="343"/>
              </w:tabs>
              <w:spacing w:before="0" w:after="120" w:line="240" w:lineRule="auto"/>
              <w:ind w:firstLine="0"/>
              <w:jc w:val="both"/>
              <w:rPr>
                <w:sz w:val="24"/>
                <w:szCs w:val="24"/>
              </w:rPr>
            </w:pPr>
            <w:r w:rsidRPr="00812CC9">
              <w:rPr>
                <w:sz w:val="24"/>
                <w:szCs w:val="24"/>
              </w:rPr>
              <w:t>Informazioni descrittive generali relative ai gravami sulle attività, che comprendano:</w:t>
            </w:r>
          </w:p>
          <w:p w14:paraId="238ABB82" w14:textId="59BF1F06" w:rsidR="00B96DF5" w:rsidRPr="00812CC9" w:rsidRDefault="00B96DF5" w:rsidP="00B96DF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12CC9">
              <w:rPr>
                <w:sz w:val="24"/>
                <w:szCs w:val="24"/>
              </w:rPr>
              <w:t>la spiegazione di eventuali differenze tra l</w:t>
            </w:r>
            <w:r w:rsidR="00154A3B">
              <w:rPr>
                <w:sz w:val="24"/>
                <w:szCs w:val="24"/>
              </w:rPr>
              <w:t>'</w:t>
            </w:r>
            <w:r w:rsidRPr="00812CC9">
              <w:rPr>
                <w:sz w:val="24"/>
                <w:szCs w:val="24"/>
              </w:rPr>
              <w:t>ambito di consolidamento regolamentare usato ai fini dell</w:t>
            </w:r>
            <w:r w:rsidR="00154A3B">
              <w:rPr>
                <w:sz w:val="24"/>
                <w:szCs w:val="24"/>
              </w:rPr>
              <w:t>'</w:t>
            </w:r>
            <w:r w:rsidRPr="00812CC9">
              <w:rPr>
                <w:sz w:val="24"/>
                <w:szCs w:val="24"/>
              </w:rPr>
              <w:t>informativa sulle attività vincolate e l</w:t>
            </w:r>
            <w:r w:rsidR="00154A3B">
              <w:rPr>
                <w:sz w:val="24"/>
                <w:szCs w:val="24"/>
              </w:rPr>
              <w:t>'</w:t>
            </w:r>
            <w:r w:rsidRPr="00812CC9">
              <w:rPr>
                <w:sz w:val="24"/>
                <w:szCs w:val="24"/>
              </w:rPr>
              <w:t>ambito utilizzato per l</w:t>
            </w:r>
            <w:r w:rsidR="00154A3B">
              <w:rPr>
                <w:sz w:val="24"/>
                <w:szCs w:val="24"/>
              </w:rPr>
              <w:t>'</w:t>
            </w:r>
            <w:r w:rsidRPr="00812CC9">
              <w:rPr>
                <w:sz w:val="24"/>
                <w:szCs w:val="24"/>
              </w:rPr>
              <w:t>applicazione dei requisiti di liquidità su base consolidata conformemente alla parte due, titolo I, capo 2, del CRR, utilizzato per definire l</w:t>
            </w:r>
            <w:r w:rsidR="00154A3B">
              <w:rPr>
                <w:sz w:val="24"/>
                <w:szCs w:val="24"/>
              </w:rPr>
              <w:t>'</w:t>
            </w:r>
            <w:r w:rsidRPr="00812CC9">
              <w:rPr>
                <w:sz w:val="24"/>
                <w:szCs w:val="24"/>
              </w:rPr>
              <w:t>ammissibilità delle EHQLA e HQLA;</w:t>
            </w:r>
          </w:p>
          <w:p w14:paraId="1C482ABE" w14:textId="44FF88C8" w:rsidR="00B96DF5" w:rsidRPr="00812CC9" w:rsidRDefault="00B96DF5" w:rsidP="00B96DF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12CC9">
              <w:rPr>
                <w:sz w:val="24"/>
                <w:szCs w:val="24"/>
              </w:rPr>
              <w:t>la spiegazione di eventuali differenze tra, da un lato, le attività costituite in garanzia e trasferite a norma della disciplina contabile applicabile e così come applicata dall</w:t>
            </w:r>
            <w:r w:rsidR="00154A3B">
              <w:rPr>
                <w:sz w:val="24"/>
                <w:szCs w:val="24"/>
              </w:rPr>
              <w:t>'</w:t>
            </w:r>
            <w:r w:rsidRPr="00812CC9">
              <w:rPr>
                <w:sz w:val="24"/>
                <w:szCs w:val="24"/>
              </w:rPr>
              <w:t>ente e, dall</w:t>
            </w:r>
            <w:r w:rsidR="00154A3B">
              <w:rPr>
                <w:sz w:val="24"/>
                <w:szCs w:val="24"/>
              </w:rPr>
              <w:t>'</w:t>
            </w:r>
            <w:r w:rsidRPr="00812CC9">
              <w:rPr>
                <w:sz w:val="24"/>
                <w:szCs w:val="24"/>
              </w:rPr>
              <w:t>altro, le attività vincolate e l</w:t>
            </w:r>
            <w:r w:rsidR="00154A3B">
              <w:rPr>
                <w:sz w:val="24"/>
                <w:szCs w:val="24"/>
              </w:rPr>
              <w:t>'</w:t>
            </w:r>
            <w:r w:rsidRPr="00812CC9">
              <w:rPr>
                <w:sz w:val="24"/>
                <w:szCs w:val="24"/>
              </w:rPr>
              <w:t>indicazione di eventuali disparità di trattamento delle operazioni, come nel caso in cui alcune operazioni siano ritenute causa di costituzione in garanzia o di trasferimento di attività, ma non di gravami sulle attività, o viceversa;</w:t>
            </w:r>
          </w:p>
          <w:p w14:paraId="179C7D90" w14:textId="599C3EF9" w:rsidR="00B96DF5" w:rsidRPr="00812CC9" w:rsidRDefault="00B96DF5" w:rsidP="00B96DF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12CC9">
              <w:rPr>
                <w:sz w:val="24"/>
                <w:szCs w:val="24"/>
              </w:rPr>
              <w:t>il valore dell</w:t>
            </w:r>
            <w:r w:rsidR="00154A3B">
              <w:rPr>
                <w:sz w:val="24"/>
                <w:szCs w:val="24"/>
              </w:rPr>
              <w:t>'</w:t>
            </w:r>
            <w:r w:rsidRPr="00812CC9">
              <w:rPr>
                <w:sz w:val="24"/>
                <w:szCs w:val="24"/>
              </w:rPr>
              <w:t>esposizione utilizzato ai fini dell</w:t>
            </w:r>
            <w:r w:rsidR="00154A3B">
              <w:rPr>
                <w:sz w:val="24"/>
                <w:szCs w:val="24"/>
              </w:rPr>
              <w:t>'</w:t>
            </w:r>
            <w:r w:rsidRPr="00812CC9">
              <w:rPr>
                <w:sz w:val="24"/>
                <w:szCs w:val="24"/>
              </w:rPr>
              <w:t>informativa e il modo in cui sono stati calcolati i valori mediani.</w:t>
            </w:r>
          </w:p>
          <w:p w14:paraId="6989BC2D" w14:textId="77777777" w:rsidR="00B96DF5" w:rsidRPr="00812CC9" w:rsidRDefault="00B96DF5" w:rsidP="00B96DF5">
            <w:pPr>
              <w:spacing w:after="120"/>
              <w:jc w:val="both"/>
              <w:rPr>
                <w:rFonts w:ascii="Times New Roman" w:hAnsi="Times New Roman" w:cs="Times New Roman"/>
                <w:sz w:val="24"/>
              </w:rPr>
            </w:pPr>
          </w:p>
        </w:tc>
      </w:tr>
      <w:tr w:rsidR="00B96DF5" w:rsidRPr="00812CC9" w14:paraId="56C0DDD1" w14:textId="77777777" w:rsidTr="00B96DF5">
        <w:trPr>
          <w:trHeight w:val="316"/>
        </w:trPr>
        <w:tc>
          <w:tcPr>
            <w:tcW w:w="1384" w:type="dxa"/>
          </w:tcPr>
          <w:p w14:paraId="2CFA5CDC" w14:textId="77777777" w:rsidR="00B96DF5" w:rsidRPr="00812CC9" w:rsidRDefault="00B96DF5" w:rsidP="00B96DF5">
            <w:pPr>
              <w:autoSpaceDE w:val="0"/>
              <w:autoSpaceDN w:val="0"/>
              <w:adjustRightInd w:val="0"/>
              <w:spacing w:after="120"/>
              <w:rPr>
                <w:rFonts w:ascii="Times New Roman" w:eastAsia="Times New Roman" w:hAnsi="Times New Roman" w:cs="Times New Roman"/>
                <w:sz w:val="24"/>
              </w:rPr>
            </w:pPr>
            <w:r w:rsidRPr="00812CC9">
              <w:rPr>
                <w:rFonts w:ascii="Times New Roman" w:hAnsi="Times New Roman"/>
                <w:sz w:val="24"/>
              </w:rPr>
              <w:t>b)</w:t>
            </w:r>
          </w:p>
        </w:tc>
        <w:tc>
          <w:tcPr>
            <w:tcW w:w="7655" w:type="dxa"/>
          </w:tcPr>
          <w:p w14:paraId="1BC91E5E" w14:textId="71B91191" w:rsidR="00B96DF5" w:rsidRPr="00812CC9" w:rsidRDefault="00B96DF5" w:rsidP="00B96DF5">
            <w:pPr>
              <w:pStyle w:val="Teksttreci50"/>
              <w:shd w:val="clear" w:color="auto" w:fill="auto"/>
              <w:tabs>
                <w:tab w:val="left" w:pos="343"/>
              </w:tabs>
              <w:spacing w:before="0" w:after="120" w:line="240" w:lineRule="auto"/>
              <w:ind w:right="40" w:firstLine="0"/>
              <w:jc w:val="both"/>
              <w:rPr>
                <w:sz w:val="24"/>
                <w:szCs w:val="24"/>
              </w:rPr>
            </w:pPr>
            <w:r w:rsidRPr="00812CC9">
              <w:rPr>
                <w:sz w:val="24"/>
                <w:szCs w:val="24"/>
              </w:rPr>
              <w:t>Informazioni descrittive relative all</w:t>
            </w:r>
            <w:r w:rsidR="00154A3B">
              <w:rPr>
                <w:sz w:val="24"/>
                <w:szCs w:val="24"/>
              </w:rPr>
              <w:t>'</w:t>
            </w:r>
            <w:r w:rsidRPr="00812CC9">
              <w:rPr>
                <w:sz w:val="24"/>
                <w:szCs w:val="24"/>
              </w:rPr>
              <w:t>impatto del modello aziendale dell</w:t>
            </w:r>
            <w:r w:rsidR="00154A3B">
              <w:rPr>
                <w:sz w:val="24"/>
                <w:szCs w:val="24"/>
              </w:rPr>
              <w:t>'</w:t>
            </w:r>
            <w:r w:rsidRPr="00812CC9">
              <w:rPr>
                <w:sz w:val="24"/>
                <w:szCs w:val="24"/>
              </w:rPr>
              <w:t>ente sul suo livello di gravami e all</w:t>
            </w:r>
            <w:r w:rsidR="00154A3B">
              <w:rPr>
                <w:sz w:val="24"/>
                <w:szCs w:val="24"/>
              </w:rPr>
              <w:t>'</w:t>
            </w:r>
            <w:r w:rsidRPr="00812CC9">
              <w:rPr>
                <w:sz w:val="24"/>
                <w:szCs w:val="24"/>
              </w:rPr>
              <w:t>importanza dei gravami in relazione al modello di finanziamento (funding) dell</w:t>
            </w:r>
            <w:r w:rsidR="00154A3B">
              <w:rPr>
                <w:sz w:val="24"/>
                <w:szCs w:val="24"/>
              </w:rPr>
              <w:t>'</w:t>
            </w:r>
            <w:r w:rsidRPr="00812CC9">
              <w:rPr>
                <w:sz w:val="24"/>
                <w:szCs w:val="24"/>
              </w:rPr>
              <w:t>ente, che comprendano:</w:t>
            </w:r>
          </w:p>
          <w:p w14:paraId="0D9EC9B4" w14:textId="77777777"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le principali fonti e tipi di gravame, specificando, se del caso, i gravami dovuti ad attività significative concernenti derivati, prestito di titoli, contratti di vendita con patto di riacquisto, emissione di obbligazioni garantite e cartolarizzazioni;</w:t>
            </w:r>
          </w:p>
          <w:p w14:paraId="1FACB1CB" w14:textId="36273862"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la struttura dei gravami tra i soggetti all</w:t>
            </w:r>
            <w:r w:rsidR="00154A3B">
              <w:rPr>
                <w:sz w:val="24"/>
                <w:szCs w:val="24"/>
              </w:rPr>
              <w:t>'</w:t>
            </w:r>
            <w:r w:rsidRPr="00812CC9">
              <w:rPr>
                <w:sz w:val="24"/>
                <w:szCs w:val="24"/>
              </w:rPr>
              <w:t>interno di un gruppo, in particolare se il livello di gravami del gruppo consolidato deriva da particolari soggetti e se vi sono gravami significativi infragruppo;</w:t>
            </w:r>
          </w:p>
          <w:p w14:paraId="3F2D8373" w14:textId="17E4067A"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informazioni sull</w:t>
            </w:r>
            <w:r w:rsidR="00154A3B">
              <w:rPr>
                <w:sz w:val="24"/>
                <w:szCs w:val="24"/>
              </w:rPr>
              <w:t>'</w:t>
            </w:r>
            <w:r w:rsidRPr="00812CC9">
              <w:rPr>
                <w:sz w:val="24"/>
                <w:szCs w:val="24"/>
              </w:rPr>
              <w:t>eccesso di garanzia reale, in particolare per quanto riguarda le obbligazioni garantite e le cartolarizzazioni, e l</w:t>
            </w:r>
            <w:r w:rsidR="00154A3B">
              <w:rPr>
                <w:sz w:val="24"/>
                <w:szCs w:val="24"/>
              </w:rPr>
              <w:t>'</w:t>
            </w:r>
            <w:r w:rsidRPr="00812CC9">
              <w:rPr>
                <w:sz w:val="24"/>
                <w:szCs w:val="24"/>
              </w:rPr>
              <w:t>incidenza dell</w:t>
            </w:r>
            <w:r w:rsidR="00154A3B">
              <w:rPr>
                <w:sz w:val="24"/>
                <w:szCs w:val="24"/>
              </w:rPr>
              <w:t>'</w:t>
            </w:r>
            <w:r w:rsidRPr="00812CC9">
              <w:rPr>
                <w:sz w:val="24"/>
                <w:szCs w:val="24"/>
              </w:rPr>
              <w:t>eccesso di garanzia reale sui livelli di gravami;</w:t>
            </w:r>
          </w:p>
          <w:p w14:paraId="5018B04A" w14:textId="2264B173"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ulteriori informazioni sui gravami sulle attività, le garanzie reali e gli elementi fuori bilancio e sulle fonti di gravame in qualsiasi valuta significativa diversa dalla valuta utilizzata per le segnalazioni di cui all</w:t>
            </w:r>
            <w:r w:rsidR="00154A3B">
              <w:rPr>
                <w:sz w:val="24"/>
                <w:szCs w:val="24"/>
              </w:rPr>
              <w:t>'</w:t>
            </w:r>
            <w:r w:rsidRPr="00812CC9">
              <w:rPr>
                <w:sz w:val="24"/>
                <w:szCs w:val="24"/>
              </w:rPr>
              <w:t>articolo 415, paragrafo 2, del CRR;</w:t>
            </w:r>
          </w:p>
          <w:p w14:paraId="5E2FD4BB" w14:textId="7219D984"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 xml:space="preserve">una descrizione generale della quota degli elementi che figurano nella colonna 060 </w:t>
            </w:r>
            <w:r w:rsidR="00154A3B">
              <w:rPr>
                <w:sz w:val="24"/>
                <w:szCs w:val="24"/>
              </w:rPr>
              <w:t>"</w:t>
            </w:r>
            <w:r w:rsidRPr="00812CC9">
              <w:rPr>
                <w:sz w:val="24"/>
                <w:szCs w:val="24"/>
              </w:rPr>
              <w:t>Valore contabile delle attività non vincolate</w:t>
            </w:r>
            <w:r w:rsidR="00154A3B">
              <w:rPr>
                <w:sz w:val="24"/>
                <w:szCs w:val="24"/>
              </w:rPr>
              <w:t>"</w:t>
            </w:r>
            <w:r w:rsidRPr="00812CC9">
              <w:rPr>
                <w:sz w:val="24"/>
                <w:szCs w:val="24"/>
              </w:rPr>
              <w:t xml:space="preserve"> del modello EU AE1, che l</w:t>
            </w:r>
            <w:r w:rsidR="00154A3B">
              <w:rPr>
                <w:sz w:val="24"/>
                <w:szCs w:val="24"/>
              </w:rPr>
              <w:t>'</w:t>
            </w:r>
            <w:r w:rsidRPr="00812CC9">
              <w:rPr>
                <w:sz w:val="24"/>
                <w:szCs w:val="24"/>
              </w:rPr>
              <w:t>ente non riterrebbe vincolabili nel corso normale della sua attività (ad esempio attività immateriali, tra cui avviamento, attività fiscali differite, immobili, impianti e altre immobilizzazioni, derivati, contratto di vendita con patto di riacquisto passivo e crediti su prestiti di azioni);</w:t>
            </w:r>
          </w:p>
          <w:p w14:paraId="6C00FF92" w14:textId="09C43886"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l</w:t>
            </w:r>
            <w:r w:rsidR="00154A3B">
              <w:rPr>
                <w:sz w:val="24"/>
                <w:szCs w:val="24"/>
              </w:rPr>
              <w:t>'</w:t>
            </w:r>
            <w:r w:rsidRPr="00812CC9">
              <w:rPr>
                <w:sz w:val="24"/>
                <w:szCs w:val="24"/>
              </w:rPr>
              <w:t>importo delle attività sottostanti e delle attività dell</w:t>
            </w:r>
            <w:r w:rsidR="00154A3B">
              <w:rPr>
                <w:sz w:val="24"/>
                <w:szCs w:val="24"/>
              </w:rPr>
              <w:t>'</w:t>
            </w:r>
            <w:r w:rsidRPr="00812CC9">
              <w:rPr>
                <w:sz w:val="24"/>
                <w:szCs w:val="24"/>
              </w:rPr>
              <w:t>aggregato di copertura di cartolarizzazioni mantenute e obbligazioni garantite mantenute, e se tali attività sottostanti e attività dell</w:t>
            </w:r>
            <w:r w:rsidR="00154A3B">
              <w:rPr>
                <w:sz w:val="24"/>
                <w:szCs w:val="24"/>
              </w:rPr>
              <w:t>'</w:t>
            </w:r>
            <w:r w:rsidRPr="00812CC9">
              <w:rPr>
                <w:sz w:val="24"/>
                <w:szCs w:val="24"/>
              </w:rPr>
              <w:t>aggregato di copertura sono vincolate o non vincolate, nonché l</w:t>
            </w:r>
            <w:r w:rsidR="00154A3B">
              <w:rPr>
                <w:sz w:val="24"/>
                <w:szCs w:val="24"/>
              </w:rPr>
              <w:t>'</w:t>
            </w:r>
            <w:r w:rsidRPr="00812CC9">
              <w:rPr>
                <w:sz w:val="24"/>
                <w:szCs w:val="24"/>
              </w:rPr>
              <w:t>importo delle relative cartolarizzazioni mantenute e obbligazioni garantite mantenute;</w:t>
            </w:r>
          </w:p>
          <w:p w14:paraId="7D59649E" w14:textId="230AFC1A" w:rsidR="00B96DF5" w:rsidRPr="00812CC9" w:rsidRDefault="00B96DF5" w:rsidP="00B96DF5">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12CC9">
              <w:rPr>
                <w:sz w:val="24"/>
                <w:szCs w:val="24"/>
              </w:rPr>
              <w:t>se pertinente per spiegare l</w:t>
            </w:r>
            <w:r w:rsidR="00154A3B">
              <w:rPr>
                <w:sz w:val="24"/>
                <w:szCs w:val="24"/>
              </w:rPr>
              <w:t>'</w:t>
            </w:r>
            <w:r w:rsidRPr="00812CC9">
              <w:rPr>
                <w:sz w:val="24"/>
                <w:szCs w:val="24"/>
              </w:rPr>
              <w:t>impatto del modello aziendale sul livello di gravami, maggiori informazioni (se del caso anche di carattere quantitativo) per ciascuno dei seguenti elementi:</w:t>
            </w:r>
          </w:p>
          <w:p w14:paraId="697606D8" w14:textId="0F7549BB" w:rsidR="00B96DF5" w:rsidRPr="00812CC9" w:rsidRDefault="00B96DF5" w:rsidP="00B96DF5">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sidRPr="00812CC9">
              <w:rPr>
                <w:sz w:val="24"/>
                <w:szCs w:val="24"/>
              </w:rPr>
              <w:t>l</w:t>
            </w:r>
            <w:r w:rsidR="00154A3B">
              <w:rPr>
                <w:sz w:val="24"/>
                <w:szCs w:val="24"/>
              </w:rPr>
              <w:t>'</w:t>
            </w:r>
            <w:r w:rsidRPr="00812CC9">
              <w:rPr>
                <w:sz w:val="24"/>
                <w:szCs w:val="24"/>
              </w:rPr>
              <w:t>importo e la tipologia delle attività vincolate e non vincolate incluse nella riga 120 del modello EU AE1;</w:t>
            </w:r>
          </w:p>
          <w:p w14:paraId="6FF179A3" w14:textId="35CC0EA5" w:rsidR="00B96DF5" w:rsidRPr="00812CC9" w:rsidRDefault="00B96DF5" w:rsidP="00B96DF5">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sidRPr="00812CC9">
              <w:rPr>
                <w:sz w:val="24"/>
                <w:szCs w:val="24"/>
              </w:rPr>
              <w:t>l</w:t>
            </w:r>
            <w:r w:rsidR="00154A3B">
              <w:rPr>
                <w:sz w:val="24"/>
                <w:szCs w:val="24"/>
              </w:rPr>
              <w:t>'</w:t>
            </w:r>
            <w:r w:rsidRPr="00812CC9">
              <w:rPr>
                <w:sz w:val="24"/>
                <w:szCs w:val="24"/>
              </w:rPr>
              <w:t>importo e la tipologia delle attività vincolate e degli elementi fuori bilancio inclusi nella riga 010 del modello EU AE3 che non sono associati a passività;</w:t>
            </w:r>
          </w:p>
          <w:p w14:paraId="1DD45502" w14:textId="5F6A03C3" w:rsidR="00B96DF5" w:rsidRPr="00812CC9" w:rsidRDefault="00B96DF5" w:rsidP="00B96DF5">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812CC9">
              <w:rPr>
                <w:sz w:val="24"/>
                <w:szCs w:val="24"/>
              </w:rPr>
              <w:t xml:space="preserve"> </w:t>
            </w:r>
            <w:r w:rsidRPr="00812CC9">
              <w:rPr>
                <w:rStyle w:val="TeksttreciTimesNewRoman105ptOdstpy0pt"/>
                <w:sz w:val="24"/>
                <w:szCs w:val="24"/>
              </w:rPr>
              <w:t>se del caso nel contesto dell</w:t>
            </w:r>
            <w:r w:rsidR="00154A3B">
              <w:rPr>
                <w:rStyle w:val="TeksttreciTimesNewRoman105ptOdstpy0pt"/>
                <w:sz w:val="24"/>
                <w:szCs w:val="24"/>
              </w:rPr>
              <w:t>'</w:t>
            </w:r>
            <w:r w:rsidRPr="00812CC9">
              <w:rPr>
                <w:rStyle w:val="TeksttreciTimesNewRoman105ptOdstpy0pt"/>
                <w:sz w:val="24"/>
                <w:szCs w:val="24"/>
              </w:rPr>
              <w:t xml:space="preserve">utilizzo dei gravami in relazione al modello aziendale, informazioni aggiuntive sulla ripartizione delle seguenti righe dei modelli EU AE1, EU AE2 ed EU AE3: </w:t>
            </w:r>
          </w:p>
          <w:p w14:paraId="75CDEBB0" w14:textId="3FC600AA" w:rsidR="00B96DF5" w:rsidRPr="00812CC9" w:rsidRDefault="00B96DF5" w:rsidP="00B96DF5">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812CC9">
              <w:rPr>
                <w:rStyle w:val="TeksttreciTimesNewRoman105ptOdstpy0pt"/>
                <w:sz w:val="24"/>
                <w:szCs w:val="24"/>
              </w:rPr>
              <w:t xml:space="preserve">riga 120 del modello EU AE1 - </w:t>
            </w:r>
            <w:r w:rsidR="00154A3B">
              <w:rPr>
                <w:rStyle w:val="TeksttreciTimesNewRoman105ptOdstpy0pt"/>
                <w:sz w:val="24"/>
                <w:szCs w:val="24"/>
              </w:rPr>
              <w:t>"</w:t>
            </w:r>
            <w:r w:rsidRPr="00812CC9">
              <w:rPr>
                <w:rStyle w:val="TeksttreciTimesNewRoman105ptOdstpy0pt"/>
                <w:sz w:val="24"/>
                <w:szCs w:val="24"/>
              </w:rPr>
              <w:t>Altre attività</w:t>
            </w:r>
            <w:r w:rsidR="00154A3B">
              <w:rPr>
                <w:rStyle w:val="TeksttreciTimesNewRoman105ptOdstpy0pt"/>
                <w:sz w:val="24"/>
                <w:szCs w:val="24"/>
              </w:rPr>
              <w:t>"</w:t>
            </w:r>
            <w:r w:rsidRPr="00812CC9">
              <w:rPr>
                <w:rStyle w:val="TeksttreciTimesNewRoman105ptOdstpy0pt"/>
                <w:sz w:val="24"/>
                <w:szCs w:val="24"/>
              </w:rPr>
              <w:t xml:space="preserve">; </w:t>
            </w:r>
          </w:p>
          <w:p w14:paraId="77D7C774" w14:textId="3E98BF86" w:rsidR="00B96DF5" w:rsidRPr="00812CC9" w:rsidRDefault="00B96DF5" w:rsidP="00B96DF5">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sidRPr="00812CC9">
              <w:rPr>
                <w:rStyle w:val="TeksttreciTimesNewRoman105ptOdstpy0pt"/>
                <w:sz w:val="24"/>
                <w:szCs w:val="24"/>
              </w:rPr>
              <w:t xml:space="preserve">riga 230 del modello EU AE2 - </w:t>
            </w:r>
            <w:r w:rsidR="00154A3B">
              <w:rPr>
                <w:rStyle w:val="TeksttreciTimesNewRoman105ptOdstpy0pt"/>
                <w:sz w:val="24"/>
                <w:szCs w:val="24"/>
              </w:rPr>
              <w:t>"</w:t>
            </w:r>
            <w:r w:rsidRPr="00812CC9">
              <w:rPr>
                <w:rStyle w:val="TeksttreciTimesNewRoman105ptOdstpy0pt"/>
                <w:sz w:val="24"/>
                <w:szCs w:val="24"/>
              </w:rPr>
              <w:t>Altre garanzie reali ricevute</w:t>
            </w:r>
            <w:r w:rsidR="00154A3B">
              <w:rPr>
                <w:rStyle w:val="TeksttreciTimesNewRoman105ptOdstpy0pt"/>
                <w:sz w:val="24"/>
                <w:szCs w:val="24"/>
              </w:rPr>
              <w:t>"</w:t>
            </w:r>
            <w:r w:rsidRPr="00812CC9">
              <w:rPr>
                <w:rStyle w:val="TeksttreciTimesNewRoman105ptOdstpy0pt"/>
                <w:sz w:val="24"/>
                <w:szCs w:val="24"/>
              </w:rPr>
              <w:t>;</w:t>
            </w:r>
          </w:p>
          <w:p w14:paraId="2C0BAB8C" w14:textId="3EE75930" w:rsidR="00B96DF5" w:rsidRPr="00812CC9" w:rsidRDefault="00B96DF5" w:rsidP="00B96DF5">
            <w:pPr>
              <w:pStyle w:val="Teksttreci50"/>
              <w:numPr>
                <w:ilvl w:val="0"/>
                <w:numId w:val="72"/>
              </w:numPr>
              <w:shd w:val="clear" w:color="auto" w:fill="auto"/>
              <w:tabs>
                <w:tab w:val="left" w:pos="1430"/>
              </w:tabs>
              <w:spacing w:before="0" w:after="120" w:line="240" w:lineRule="auto"/>
              <w:ind w:left="1471" w:right="40"/>
              <w:jc w:val="both"/>
              <w:rPr>
                <w:sz w:val="24"/>
              </w:rPr>
            </w:pPr>
            <w:r w:rsidRPr="00812CC9">
              <w:rPr>
                <w:rStyle w:val="TeksttreciTimesNewRoman105ptOdstpy0pt"/>
                <w:sz w:val="24"/>
                <w:szCs w:val="24"/>
              </w:rPr>
              <w:t xml:space="preserve">riga 010 del modello EU AE3 - </w:t>
            </w:r>
            <w:r w:rsidR="00154A3B">
              <w:rPr>
                <w:rStyle w:val="TeksttreciTimesNewRoman105ptOdstpy0pt"/>
                <w:sz w:val="24"/>
                <w:szCs w:val="24"/>
              </w:rPr>
              <w:t>"</w:t>
            </w:r>
            <w:r w:rsidRPr="00812CC9">
              <w:rPr>
                <w:rStyle w:val="TeksttreciTimesNewRoman105ptOdstpy0pt"/>
                <w:sz w:val="24"/>
                <w:szCs w:val="24"/>
              </w:rPr>
              <w:t>Valore contabile delle passività finanziarie selezionate</w:t>
            </w:r>
            <w:r w:rsidR="00154A3B">
              <w:rPr>
                <w:rStyle w:val="TeksttreciTimesNewRoman105ptOdstpy0pt"/>
                <w:sz w:val="24"/>
                <w:szCs w:val="24"/>
              </w:rPr>
              <w:t>"</w:t>
            </w:r>
            <w:r w:rsidRPr="00812CC9">
              <w:rPr>
                <w:rStyle w:val="TeksttreciTimesNewRoman105ptOdstpy0pt"/>
                <w:sz w:val="24"/>
                <w:szCs w:val="24"/>
              </w:rPr>
              <w:t xml:space="preserve"> (soprattutto se una parte dei gravami sulle attività è associata a passività e un</w:t>
            </w:r>
            <w:r w:rsidR="00154A3B">
              <w:rPr>
                <w:rStyle w:val="TeksttreciTimesNewRoman105ptOdstpy0pt"/>
                <w:sz w:val="24"/>
                <w:szCs w:val="24"/>
              </w:rPr>
              <w:t>'</w:t>
            </w:r>
            <w:r w:rsidRPr="00812CC9">
              <w:rPr>
                <w:rStyle w:val="TeksttreciTimesNewRoman105ptOdstpy0pt"/>
                <w:sz w:val="24"/>
                <w:szCs w:val="24"/>
              </w:rPr>
              <w:t>altra parte non lo è).</w:t>
            </w:r>
          </w:p>
        </w:tc>
      </w:tr>
    </w:tbl>
    <w:p w14:paraId="21CA05FC" w14:textId="51A46FB9" w:rsidR="005710A4" w:rsidRPr="00812CC9" w:rsidRDefault="005710A4" w:rsidP="00E258D8">
      <w:pPr>
        <w:tabs>
          <w:tab w:val="left" w:pos="1430"/>
        </w:tabs>
        <w:rPr>
          <w:rFonts w:ascii="Times New Roman" w:hAnsi="Times New Roman" w:cs="Times New Roman"/>
          <w:b/>
          <w:sz w:val="24"/>
        </w:rPr>
      </w:pPr>
    </w:p>
    <w:sectPr w:rsidR="005710A4" w:rsidRPr="00812CC9"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3F789D" w:rsidRDefault="003F789D" w:rsidP="00A00E34">
      <w:r>
        <w:separator/>
      </w:r>
    </w:p>
    <w:p w14:paraId="09D91489" w14:textId="77777777" w:rsidR="003F789D" w:rsidRDefault="003F789D"/>
  </w:endnote>
  <w:endnote w:type="continuationSeparator" w:id="0">
    <w:p w14:paraId="51EB50DE" w14:textId="77777777" w:rsidR="003F789D" w:rsidRDefault="003F789D" w:rsidP="00A00E34">
      <w:r>
        <w:continuationSeparator/>
      </w:r>
    </w:p>
    <w:p w14:paraId="4B8A26D8" w14:textId="77777777" w:rsidR="003F789D" w:rsidRDefault="003F789D"/>
  </w:endnote>
  <w:endnote w:type="continuationNotice" w:id="1">
    <w:p w14:paraId="59DA252B" w14:textId="77777777" w:rsidR="003F789D" w:rsidRDefault="003F78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3F789D" w:rsidRDefault="003F789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3F789D" w:rsidRDefault="003F789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3BE8B728" w:rsidR="003F789D" w:rsidRDefault="003F789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6F2E">
      <w:rPr>
        <w:rStyle w:val="PageNumber"/>
        <w:noProof/>
      </w:rPr>
      <w:t>5</w:t>
    </w:r>
    <w:r>
      <w:rPr>
        <w:rStyle w:val="PageNumber"/>
      </w:rPr>
      <w:fldChar w:fldCharType="end"/>
    </w:r>
  </w:p>
  <w:p w14:paraId="1ADEF20C" w14:textId="2F6876BD" w:rsidR="003F789D" w:rsidRDefault="003F789D"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3F789D" w:rsidRPr="00DB5E8F" w:rsidRDefault="003F789D">
      <w:pPr>
        <w:rPr>
          <w:sz w:val="12"/>
          <w:szCs w:val="12"/>
        </w:rPr>
      </w:pPr>
      <w:r>
        <w:rPr>
          <w:sz w:val="12"/>
          <w:szCs w:val="12"/>
        </w:rPr>
        <w:separator/>
      </w:r>
    </w:p>
  </w:footnote>
  <w:footnote w:type="continuationSeparator" w:id="0">
    <w:p w14:paraId="7486523A" w14:textId="77777777" w:rsidR="003F789D" w:rsidRDefault="003F789D" w:rsidP="00A00E34">
      <w:r>
        <w:continuationSeparator/>
      </w:r>
    </w:p>
    <w:p w14:paraId="600D8191" w14:textId="77777777" w:rsidR="003F789D" w:rsidRDefault="003F789D"/>
  </w:footnote>
  <w:footnote w:type="continuationNotice" w:id="1">
    <w:p w14:paraId="3AC4A386" w14:textId="77777777" w:rsidR="003F789D" w:rsidRDefault="003F789D"/>
  </w:footnote>
  <w:footnote w:id="2">
    <w:p w14:paraId="262BD994" w14:textId="11AA60ED" w:rsidR="003F789D" w:rsidRPr="00602EC8" w:rsidRDefault="003F789D" w:rsidP="00BB5993">
      <w:pPr>
        <w:pStyle w:val="FootnoteText"/>
        <w:rPr>
          <w:rFonts w:eastAsia="Calibri" w:cstheme="minorHAnsi"/>
        </w:rPr>
      </w:pPr>
      <w:r w:rsidRPr="00602EC8">
        <w:rPr>
          <w:rStyle w:val="FootnoteReference"/>
          <w:rFonts w:cstheme="minorHAnsi"/>
          <w:sz w:val="18"/>
        </w:rPr>
        <w:footnoteRef/>
      </w:r>
      <w:r w:rsidRPr="00602EC8">
        <w:tab/>
        <w:t xml:space="preserve">Regolamento (UE) n. 575/2013, del Parlamento europeo e del Consiglio, del 26 giugno 2013, relativo ai requisiti prudenziali per gli enti creditizi e le imprese di investimento e che modifica il regolamento (UE) n. 648/2012 </w:t>
      </w:r>
      <w:r w:rsidRPr="00602EC8">
        <w:rPr>
          <w:color w:val="444444"/>
        </w:rPr>
        <w:t>(</w:t>
      </w:r>
      <w:hyperlink r:id="rId1" w:history="1">
        <w:r w:rsidRPr="00602EC8">
          <w:rPr>
            <w:color w:val="800080"/>
            <w:u w:val="single"/>
          </w:rPr>
          <w:t>GU L 176 del 27.6.2013, pag. 1</w:t>
        </w:r>
      </w:hyperlink>
      <w:r w:rsidRPr="00602EC8">
        <w:rPr>
          <w:color w:val="444444"/>
        </w:rPr>
        <w:t>)</w:t>
      </w:r>
      <w:r w:rsidRPr="00602EC8">
        <w:t>.</w:t>
      </w:r>
    </w:p>
  </w:footnote>
  <w:footnote w:id="3">
    <w:p w14:paraId="65DAF6E3" w14:textId="6C1412C6" w:rsidR="003F789D" w:rsidRPr="00602EC8" w:rsidRDefault="003F789D" w:rsidP="00BB5993">
      <w:pPr>
        <w:pStyle w:val="FootnoteText"/>
        <w:rPr>
          <w:rFonts w:cstheme="minorHAnsi"/>
        </w:rPr>
      </w:pPr>
      <w:r w:rsidRPr="00602EC8">
        <w:rPr>
          <w:rStyle w:val="FootnoteReference"/>
          <w:rFonts w:cstheme="minorHAnsi"/>
          <w:sz w:val="18"/>
        </w:rPr>
        <w:footnoteRef/>
      </w:r>
      <w:r w:rsidRPr="00602EC8">
        <w:tab/>
        <w:t>Orientamenti riveduti sulle procedure e sulle metodologie comuni per il processo di revisione e valutazione prudenziale (SREP) e sulle prove di stress di vigilanza (EBA/GL/2018/03 del 19 luglio 2018).</w:t>
      </w:r>
    </w:p>
  </w:footnote>
  <w:footnote w:id="4">
    <w:p w14:paraId="6EEE1EF0" w14:textId="468CF1D3" w:rsidR="003F789D" w:rsidRPr="00602EC8" w:rsidRDefault="003F789D" w:rsidP="00BB5993">
      <w:pPr>
        <w:pStyle w:val="FootnoteText"/>
        <w:rPr>
          <w:rFonts w:cstheme="minorHAnsi"/>
        </w:rPr>
      </w:pPr>
      <w:r w:rsidRPr="00602EC8">
        <w:rPr>
          <w:rStyle w:val="FootnoteReference"/>
          <w:rFonts w:cstheme="minorHAnsi"/>
          <w:sz w:val="18"/>
        </w:rPr>
        <w:footnoteRef/>
      </w:r>
      <w:r w:rsidRPr="00602EC8">
        <w:tab/>
        <w:t>Regolamento delegato (UE) 2015/61 della Commissione, del 10 ottobre 2014, che integra il regolamento (UE) n. 575/2013 del Parlamento europeo e del Consiglio per quanto riguarda il requisito di copertura della liquidità per gli enti creditizi (GU L 11 del 17.1.2015, pag. 1).</w:t>
      </w:r>
    </w:p>
  </w:footnote>
  <w:footnote w:id="5">
    <w:p w14:paraId="2A17ED68" w14:textId="74CCC371" w:rsidR="003F789D" w:rsidRPr="00602EC8" w:rsidRDefault="003F789D" w:rsidP="00BB5993">
      <w:pPr>
        <w:pStyle w:val="FootnoteText"/>
        <w:rPr>
          <w:rFonts w:cstheme="minorHAnsi"/>
        </w:rPr>
      </w:pPr>
      <w:r w:rsidRPr="00602EC8">
        <w:rPr>
          <w:rStyle w:val="FootnoteReference"/>
          <w:rFonts w:cstheme="minorHAnsi"/>
          <w:sz w:val="18"/>
        </w:rPr>
        <w:footnoteRef/>
      </w:r>
      <w:r w:rsidRPr="00602EC8">
        <w:t xml:space="preserve"> </w:t>
      </w:r>
      <w:r w:rsidRPr="00602EC8">
        <w:tab/>
        <w:t>Direttiva 2002/87/CE del Parlamento europeo e del Consiglio, del 16 dicembre 2002, relativa alla vigilanza supplementare sugli enti creditizi, sulle imprese di assicurazione e sulle imprese di investimento appartenenti ad un conglomerato finanziario e che modifica le direttive 73/239/CEE, 79/267/CEE, 92/49/CEE, 92/96/CEE, 93/6/CEE e 93/22/CEE del Consiglio e le direttive 98/78/CE e 2000/12/CE del Parlamento europeo e del Consiglio (GU L 035 dell</w:t>
      </w:r>
      <w:r w:rsidR="00154A3B">
        <w:t>'</w:t>
      </w:r>
      <w:r w:rsidRPr="00602EC8">
        <w:t>11.2.2003, pag. 1)</w:t>
      </w:r>
    </w:p>
  </w:footnote>
  <w:footnote w:id="6">
    <w:p w14:paraId="0F97224E" w14:textId="25509273" w:rsidR="003F789D" w:rsidRPr="00602EC8" w:rsidRDefault="003F789D" w:rsidP="00BB5993">
      <w:pPr>
        <w:pStyle w:val="FootnoteText"/>
        <w:rPr>
          <w:rFonts w:eastAsia="Calibri" w:cstheme="minorHAnsi"/>
        </w:rPr>
      </w:pPr>
      <w:r w:rsidRPr="00602EC8">
        <w:rPr>
          <w:rStyle w:val="FootnoteReference"/>
          <w:rFonts w:cstheme="minorHAnsi"/>
          <w:sz w:val="18"/>
        </w:rPr>
        <w:footnoteRef/>
      </w:r>
      <w:r w:rsidRPr="00602EC8">
        <w:tab/>
      </w:r>
      <w:r w:rsidRPr="00602EC8">
        <w:rPr>
          <w:color w:val="444444"/>
        </w:rPr>
        <w:t>Regolamento (UE) n. 575/2013, del Parlamento europeo e del Consiglio, del 26 giugno 2013, relativo ai requisiti prudenziali per gli enti creditizi e le imprese di investimento e che modifica il regolamento (UE) n. 648/2012 (</w:t>
      </w:r>
      <w:hyperlink r:id="rId2" w:history="1">
        <w:r w:rsidRPr="00602EC8">
          <w:rPr>
            <w:color w:val="800080"/>
            <w:u w:val="single"/>
          </w:rPr>
          <w:t>GU L 176 del 27.6.2013, pag. 1</w:t>
        </w:r>
      </w:hyperlink>
      <w:r w:rsidRPr="00602EC8">
        <w:rPr>
          <w:color w:val="444444"/>
        </w:rPr>
        <w:t>).</w:t>
      </w:r>
    </w:p>
  </w:footnote>
  <w:footnote w:id="7">
    <w:p w14:paraId="340BC0CF" w14:textId="05FF6A12" w:rsidR="003F789D" w:rsidRPr="00602EC8" w:rsidRDefault="003F789D" w:rsidP="00BB5993">
      <w:pPr>
        <w:pStyle w:val="FootnoteText"/>
        <w:rPr>
          <w:rFonts w:cstheme="minorHAnsi"/>
        </w:rPr>
      </w:pPr>
      <w:r w:rsidRPr="00602EC8">
        <w:rPr>
          <w:rStyle w:val="FootnoteReference"/>
          <w:rFonts w:cstheme="minorHAnsi"/>
          <w:sz w:val="18"/>
        </w:rPr>
        <w:footnoteRef/>
      </w:r>
      <w:r w:rsidRPr="00602EC8">
        <w:tab/>
        <w:t>Direttiva 2013/36/UE del Parlamento europeo e del Consiglio, del 26 giugno 2013, sull</w:t>
      </w:r>
      <w:r w:rsidR="00154A3B">
        <w:t>'</w:t>
      </w:r>
      <w:r w:rsidRPr="00602EC8">
        <w:t>accesso all</w:t>
      </w:r>
      <w:r w:rsidR="00154A3B">
        <w:t>'</w:t>
      </w:r>
      <w:r w:rsidRPr="00602EC8">
        <w:t>attività degli enti creditizi e sulla vigilanza prudenziale sugli enti creditizi e sulle imprese di investimento, che modifica la direttiva 2002/87/CE e abroga le direttive 2006/48/CE e 2006/49/CE (GU L 176 del 27.6.2013, pag. 338).</w:t>
      </w:r>
    </w:p>
  </w:footnote>
  <w:footnote w:id="8">
    <w:p w14:paraId="1BE208BA" w14:textId="2722A7E1" w:rsidR="003F789D" w:rsidRPr="00602EC8" w:rsidRDefault="003F789D" w:rsidP="00BB5993">
      <w:pPr>
        <w:pStyle w:val="FootnoteText"/>
        <w:rPr>
          <w:rFonts w:eastAsia="Calibri" w:cstheme="minorHAnsi"/>
        </w:rPr>
      </w:pPr>
      <w:r w:rsidRPr="00602EC8">
        <w:rPr>
          <w:rStyle w:val="FootnoteReference"/>
          <w:rFonts w:cstheme="minorHAnsi"/>
          <w:sz w:val="18"/>
          <w:lang w:val="en-GB"/>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3" w:history="1">
        <w:r w:rsidRPr="00602EC8">
          <w:rPr>
            <w:color w:val="800080"/>
            <w:u w:val="single"/>
          </w:rPr>
          <w:t>GU L 176 del 27.6.2013, pag. 1</w:t>
        </w:r>
      </w:hyperlink>
      <w:r w:rsidRPr="00602EC8">
        <w:t>).</w:t>
      </w:r>
    </w:p>
  </w:footnote>
  <w:footnote w:id="9">
    <w:p w14:paraId="49757893" w14:textId="1311D019" w:rsidR="003F789D" w:rsidRPr="00602EC8" w:rsidRDefault="003F789D" w:rsidP="00BB5993">
      <w:pPr>
        <w:pStyle w:val="FootnoteText"/>
        <w:rPr>
          <w:rFonts w:cstheme="minorHAnsi"/>
        </w:rPr>
      </w:pPr>
      <w:r w:rsidRPr="00602EC8">
        <w:rPr>
          <w:rStyle w:val="FootnoteReference"/>
          <w:rFonts w:cstheme="minorHAnsi"/>
          <w:sz w:val="18"/>
        </w:rPr>
        <w:footnoteRef/>
      </w:r>
      <w:r w:rsidRPr="00602EC8">
        <w:tab/>
        <w:t>Direttiva 2013/34/UE del Parlamento europeo e del Consiglio, del 26 giugno 2013, relativa ai bilanci d</w:t>
      </w:r>
      <w:r w:rsidR="00154A3B">
        <w:t>'</w:t>
      </w:r>
      <w:r w:rsidRPr="00602EC8">
        <w:t>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 w:id="10">
    <w:p w14:paraId="3A9F714D" w14:textId="68D725AA"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(CE) n. 1606/2002 del Parlamento europeo e del Consiglio, del 19 luglio 2002, relativo all</w:t>
      </w:r>
      <w:r w:rsidR="00154A3B">
        <w:t>'</w:t>
      </w:r>
      <w:r w:rsidRPr="00602EC8">
        <w:t>applicazione di principi contabili internazionali (GU L 243 dell</w:t>
      </w:r>
      <w:r w:rsidR="00154A3B">
        <w:t>'</w:t>
      </w:r>
      <w:r w:rsidRPr="00602EC8">
        <w:t>11.9.2002, pag. 1).</w:t>
      </w:r>
    </w:p>
  </w:footnote>
  <w:footnote w:id="11">
    <w:p w14:paraId="11CA5EE8" w14:textId="6C0EE2B3"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Direttiva 86/635/CEE del Consiglio, dell</w:t>
      </w:r>
      <w:r w:rsidR="00154A3B">
        <w:t>'</w:t>
      </w:r>
      <w:r w:rsidRPr="00602EC8">
        <w:t>8 dicembre 1986, relativa ai conti annuali e ai conti consolidati delle banche e degli altri istituti finanziari (GU L 372 del 31.12.1986, pag. 1).</w:t>
      </w:r>
    </w:p>
  </w:footnote>
  <w:footnote w:id="12">
    <w:p w14:paraId="1BA7AC25" w14:textId="474E661B"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 w:id="13">
    <w:p w14:paraId="0A83D452" w14:textId="5007B49E"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2016/101 della Commissione, del 26 ottobre 2015, che integra il regolamento (UE) n. 575/2013 del Parlamento europeo e del Consiglio per quanto riguarda le norme tecniche di regolamentazione per la valutazione prudente a norma dell</w:t>
      </w:r>
      <w:r w:rsidR="00154A3B">
        <w:t>'</w:t>
      </w:r>
      <w:r w:rsidRPr="00602EC8">
        <w:t>articolo 105, paragrafo 14 (GU L 21 del 28.1.2016, pag. 54).</w:t>
      </w:r>
    </w:p>
  </w:footnote>
  <w:footnote w:id="14">
    <w:p w14:paraId="6BE73D03" w14:textId="7DAD96E0"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4" w:history="1">
        <w:r w:rsidRPr="00602EC8">
          <w:rPr>
            <w:rStyle w:val="Hyperlink"/>
          </w:rPr>
          <w:t>GU L 176 del 27.6.2013, pag. 1</w:t>
        </w:r>
      </w:hyperlink>
      <w:r w:rsidRPr="00602EC8">
        <w:t>).</w:t>
      </w:r>
    </w:p>
  </w:footnote>
  <w:footnote w:id="15">
    <w:p w14:paraId="211C8118" w14:textId="77777777" w:rsidR="003F789D" w:rsidRPr="00602EC8" w:rsidRDefault="003F789D" w:rsidP="00602EC8">
      <w:pPr>
        <w:pStyle w:val="FootnoteText"/>
        <w:ind w:left="0" w:firstLine="0"/>
        <w:rPr>
          <w:rFonts w:cstheme="minorHAnsi"/>
        </w:rPr>
      </w:pPr>
    </w:p>
  </w:footnote>
  <w:footnote w:id="16">
    <w:p w14:paraId="5D9149DD" w14:textId="1D176DB8"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Direttiva (UE) 2019/879 del Parlamento europeo e del Consiglio, del 20 maggio 2019, che modifica la direttiva 2014/59/UE per quanto riguarda la capacità di assorbimento di perdite e di ricapitalizzazione degli enti creditizi e delle imprese di investimento e la direttiva 98/26/CE (GU L 150 del 7.6.2019, pag. 296).</w:t>
      </w:r>
    </w:p>
  </w:footnote>
  <w:footnote w:id="17">
    <w:p w14:paraId="0E03FE55" w14:textId="1AF8E020" w:rsidR="003F789D" w:rsidRPr="00602EC8" w:rsidRDefault="003F789D">
      <w:pPr>
        <w:pStyle w:val="FootnoteText"/>
        <w:rPr>
          <w:rFonts w:cstheme="minorHAnsi"/>
        </w:rPr>
      </w:pPr>
      <w:r w:rsidRPr="00602EC8">
        <w:rPr>
          <w:rStyle w:val="FootnoteReference"/>
          <w:rFonts w:cstheme="minorHAnsi"/>
          <w:sz w:val="18"/>
        </w:rPr>
        <w:footnoteRef/>
      </w:r>
      <w:r w:rsidRPr="00602EC8">
        <w:tab/>
        <w:t xml:space="preserve">Regolamento (UE) n. 575/2013, del Parlamento europeo e del Consiglio, del 26 giugno 2013, relativo ai requisiti prudenziali per gli enti creditizi e le imprese di investimento e che modifica il regolamento (UE) n. 648/2012 </w:t>
      </w:r>
      <w:hyperlink r:id="rId5" w:history="1">
        <w:r w:rsidRPr="00602EC8">
          <w:rPr>
            <w:rStyle w:val="Hyperlink"/>
          </w:rPr>
          <w:t>(GU L 176 del 27.6.2013, pag. 1</w:t>
        </w:r>
      </w:hyperlink>
      <w:r w:rsidRPr="00602EC8">
        <w:t>).</w:t>
      </w:r>
    </w:p>
  </w:footnote>
  <w:footnote w:id="18">
    <w:p w14:paraId="4A40AE56" w14:textId="175ED27C" w:rsidR="003F789D" w:rsidRPr="00602EC8" w:rsidRDefault="003F789D">
      <w:pPr>
        <w:pStyle w:val="FootnoteText"/>
        <w:rPr>
          <w:rFonts w:cstheme="minorHAnsi"/>
        </w:rPr>
      </w:pPr>
      <w:r w:rsidRPr="00602EC8">
        <w:rPr>
          <w:rStyle w:val="FootnoteReference"/>
          <w:rFonts w:cstheme="minorHAnsi"/>
          <w:sz w:val="18"/>
        </w:rPr>
        <w:footnoteRef/>
      </w:r>
      <w:r w:rsidRPr="00602EC8">
        <w:tab/>
        <w:t>Direttiva 2013/36/UE del Parlamento europeo e del Consiglio, del 26 giugno 2013, sull</w:t>
      </w:r>
      <w:r w:rsidR="00154A3B">
        <w:t>'</w:t>
      </w:r>
      <w:r w:rsidRPr="00602EC8">
        <w:t>accesso all</w:t>
      </w:r>
      <w:r w:rsidR="00154A3B">
        <w:t>'</w:t>
      </w:r>
      <w:r w:rsidRPr="00602EC8">
        <w:t>attività degli enti creditizi e sulla vigilanza prudenziale sugli enti creditizi e sulle imprese di investimento, che modifica la direttiva 2002/87/CE e abroga le direttive 2006/48/CE e 2006/49/CE (GU L 176 del 27.6.2013, pag. 338).</w:t>
      </w:r>
    </w:p>
  </w:footnote>
  <w:footnote w:id="19">
    <w:p w14:paraId="2E6D0092" w14:textId="52E896DF"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n. 1152/2014 della Commissione, del 4 giugno 2014, che integra la direttiva 2013/36/UE del Parlamento europeo e del Consiglio per quanto riguarda le norme tecniche di regolamentazione sull</w:t>
      </w:r>
      <w:r w:rsidR="00154A3B">
        <w:t>'</w:t>
      </w:r>
      <w:r w:rsidRPr="00602EC8">
        <w:t>identificazione della localizzazione geografica delle esposizioni creditizie rilevanti ai fini del calcolo dei coefficienti anticiclici specifici dell</w:t>
      </w:r>
      <w:r w:rsidR="00154A3B">
        <w:t>'</w:t>
      </w:r>
      <w:r w:rsidRPr="00602EC8">
        <w:t>ente (GU L 309 del 30.10.2014, pag. 5).</w:t>
      </w:r>
    </w:p>
  </w:footnote>
  <w:footnote w:id="20">
    <w:p w14:paraId="06491F87" w14:textId="130F527E"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6" w:history="1">
        <w:r w:rsidRPr="00602EC8">
          <w:rPr>
            <w:rStyle w:val="Hyperlink"/>
          </w:rPr>
          <w:t>GU L 176 del 27.6.2013, pag. 1</w:t>
        </w:r>
      </w:hyperlink>
      <w:r w:rsidRPr="00602EC8">
        <w:t>).</w:t>
      </w:r>
    </w:p>
  </w:footnote>
  <w:footnote w:id="21">
    <w:p w14:paraId="60C78B1A" w14:textId="2477C2B5"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7" w:history="1">
        <w:r w:rsidRPr="00602EC8">
          <w:rPr>
            <w:rStyle w:val="Hyperlink"/>
          </w:rPr>
          <w:t>GU L 176 del 27.6.2013, pag. 1</w:t>
        </w:r>
      </w:hyperlink>
      <w:r w:rsidRPr="00602EC8">
        <w:t>).</w:t>
      </w:r>
    </w:p>
  </w:footnote>
  <w:footnote w:id="22">
    <w:p w14:paraId="62305A9B" w14:textId="27255F79" w:rsidR="003F789D" w:rsidRPr="00602EC8" w:rsidRDefault="003F789D">
      <w:pPr>
        <w:pStyle w:val="FootnoteText"/>
        <w:rPr>
          <w:rFonts w:cstheme="minorHAnsi"/>
        </w:rPr>
      </w:pPr>
      <w:r w:rsidRPr="00602EC8">
        <w:rPr>
          <w:rStyle w:val="FootnoteReference"/>
          <w:rFonts w:cstheme="minorHAnsi"/>
          <w:sz w:val="18"/>
        </w:rPr>
        <w:footnoteRef/>
      </w:r>
      <w:r w:rsidRPr="00602EC8">
        <w:tab/>
        <w:t xml:space="preserve">Regolamento delegato (UE) 2015/61 della Commissione, del 10 ottobre 2014, che integra il regolamento (UE) n. 575/2013 del Parlamento europeo e del Consiglio per quanto riguarda il requisito di copertura della liquidità per gli enti creditizi (GU L 11 del 17.1.2015, pag. 1). </w:t>
      </w:r>
    </w:p>
  </w:footnote>
  <w:footnote w:id="23">
    <w:p w14:paraId="7410D74E" w14:textId="5FCC6937"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Direttiva 94/19/CE del Parlamento Europeo e del Consiglio, del 30 maggio 1994, relativa ai sistemi di garanzia dei depositi (GU L 135 del 31.5.1994, pag. 5).</w:t>
      </w:r>
    </w:p>
  </w:footnote>
  <w:footnote w:id="24">
    <w:p w14:paraId="4520B3DC" w14:textId="3FED4F07" w:rsidR="003F789D" w:rsidRPr="00602EC8" w:rsidRDefault="003F789D">
      <w:pPr>
        <w:pStyle w:val="FootnoteText"/>
        <w:rPr>
          <w:rFonts w:cstheme="minorHAnsi"/>
        </w:rPr>
      </w:pPr>
      <w:r w:rsidRPr="00602EC8">
        <w:rPr>
          <w:rStyle w:val="FootnoteReference"/>
          <w:rFonts w:cstheme="minorHAnsi"/>
          <w:sz w:val="18"/>
        </w:rPr>
        <w:footnoteRef/>
      </w:r>
      <w:r w:rsidRPr="00602EC8">
        <w:tab/>
        <w:t>Direttiva 2014/49/UE del Parlamento europeo e del Consiglio, del 16 aprile 2014, relativa ai sistemi di garanzia dei depositi (GU L 173 del 12.6.2014, pag. 149).</w:t>
      </w:r>
    </w:p>
  </w:footnote>
  <w:footnote w:id="25">
    <w:p w14:paraId="12A0E7C0" w14:textId="67411EE0"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2017/208 della Commissione, del 31 ottobre 2016, che integra il regolamento (UE) n. 575/2013 del Parlamento europeo e del Consiglio per quanto riguarda le norme tecniche di regolamentazione per i deflussi aggiuntivi di liquidità corrispondenti al fabbisogno di garanzie reali risultante dall</w:t>
      </w:r>
      <w:r w:rsidR="00154A3B">
        <w:t>'</w:t>
      </w:r>
      <w:r w:rsidRPr="00602EC8">
        <w:t>impatto di uno scenario di mercato negativo sulle operazioni dell</w:t>
      </w:r>
      <w:r w:rsidR="00154A3B">
        <w:t>'</w:t>
      </w:r>
      <w:r w:rsidRPr="00602EC8">
        <w:t>ente in strumenti derivati (GU L 33 dell</w:t>
      </w:r>
      <w:r w:rsidR="00154A3B">
        <w:t>'</w:t>
      </w:r>
      <w:r w:rsidRPr="00602EC8">
        <w:t>8.2.2017, pag. 14).</w:t>
      </w:r>
    </w:p>
  </w:footnote>
  <w:footnote w:id="26">
    <w:p w14:paraId="41E768A6" w14:textId="07D99CFA" w:rsidR="003F789D" w:rsidRPr="00602EC8" w:rsidRDefault="003F789D">
      <w:pPr>
        <w:pStyle w:val="FootnoteText"/>
        <w:rPr>
          <w:rFonts w:cstheme="minorHAnsi"/>
        </w:rPr>
      </w:pPr>
      <w:r w:rsidRPr="00602EC8">
        <w:rPr>
          <w:rStyle w:val="FootnoteReference"/>
          <w:rFonts w:cstheme="minorHAnsi"/>
          <w:sz w:val="18"/>
        </w:rPr>
        <w:footnoteRef/>
      </w:r>
      <w:r w:rsidRPr="00602EC8">
        <w:t xml:space="preserve"> </w:t>
      </w:r>
      <w:r w:rsidRPr="00602EC8">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27">
    <w:p w14:paraId="65A66F1C" w14:textId="6A8149F4" w:rsidR="003F789D" w:rsidRPr="00602EC8" w:rsidRDefault="003F789D">
      <w:pPr>
        <w:pStyle w:val="FootnoteText"/>
        <w:rPr>
          <w:rFonts w:cstheme="minorHAnsi"/>
        </w:rPr>
      </w:pPr>
      <w:r w:rsidRPr="00602EC8">
        <w:rPr>
          <w:rStyle w:val="FootnoteReference"/>
          <w:rFonts w:cstheme="minorHAnsi"/>
          <w:sz w:val="18"/>
        </w:rPr>
        <w:footnoteRef/>
      </w:r>
      <w:r w:rsidRPr="00602EC8">
        <w:tab/>
        <w:t>Direttiva 2009/65/CE del Parlamento europeo e del Consiglio, del 13 luglio 2009, concernente il coordinamento delle disposizioni legislative, regolamentari e amministrative in materia di taluni organismi d</w:t>
      </w:r>
      <w:r w:rsidR="00154A3B">
        <w:t>'</w:t>
      </w:r>
      <w:r w:rsidRPr="00602EC8">
        <w:t>investimento collettivo in valori mobiliari (OICVM) (GU L 302 del 17.11.2009, pag. 32).</w:t>
      </w:r>
    </w:p>
  </w:footnote>
  <w:footnote w:id="28">
    <w:p w14:paraId="1E2B4845" w14:textId="6098B17A"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8" w:history="1">
        <w:r w:rsidRPr="00602EC8">
          <w:rPr>
            <w:rStyle w:val="Hyperlink"/>
          </w:rPr>
          <w:t>GU L 176 del 27.6.2013, pag. 1</w:t>
        </w:r>
      </w:hyperlink>
      <w:r w:rsidRPr="00602EC8">
        <w:t>).</w:t>
      </w:r>
    </w:p>
  </w:footnote>
  <w:footnote w:id="29">
    <w:p w14:paraId="7D803589" w14:textId="5C0B644E"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30">
    <w:p w14:paraId="3A92CAFF" w14:textId="40D1D745" w:rsidR="003F789D" w:rsidRPr="00602EC8" w:rsidRDefault="003F789D">
      <w:pPr>
        <w:pStyle w:val="FootnoteText"/>
        <w:rPr>
          <w:rFonts w:cstheme="minorHAnsi"/>
        </w:rPr>
      </w:pPr>
      <w:r w:rsidRPr="00602EC8">
        <w:rPr>
          <w:rStyle w:val="FootnoteReference"/>
          <w:rFonts w:cstheme="minorHAnsi"/>
          <w:sz w:val="18"/>
        </w:rPr>
        <w:footnoteRef/>
      </w:r>
      <w:r w:rsidRPr="00602EC8">
        <w:tab/>
        <w:t>Regolamento (UE) n. 1071/2013 della Banca centrale europea, del 24 settembre 2013, relativo al bilancio del settore delle istituzioni finanziarie monetarie (BCE/2013/33) (GU L 297 del 7.11.2013, pag. 1).</w:t>
      </w:r>
    </w:p>
  </w:footnote>
  <w:footnote w:id="31">
    <w:p w14:paraId="2C8266CA" w14:textId="60439928" w:rsidR="003F789D" w:rsidRPr="00602EC8" w:rsidRDefault="003F789D">
      <w:pPr>
        <w:pStyle w:val="FootnoteText"/>
        <w:rPr>
          <w:rFonts w:cstheme="minorHAnsi"/>
        </w:rPr>
      </w:pPr>
      <w:r w:rsidRPr="00602EC8">
        <w:rPr>
          <w:rStyle w:val="FootnoteReference"/>
          <w:rFonts w:cstheme="minorHAnsi"/>
          <w:sz w:val="18"/>
        </w:rPr>
        <w:footnoteRef/>
      </w:r>
      <w:r w:rsidRPr="00602EC8">
        <w:tab/>
        <w:t>Direttiva 86/635/CEE del Consiglio, dell</w:t>
      </w:r>
      <w:r w:rsidR="00154A3B">
        <w:t>'</w:t>
      </w:r>
      <w:r w:rsidRPr="00602EC8">
        <w:t>8 dicembre 1986, relativa ai conti annuali e ai conti consolidati delle banche e degli altri istituti finanziari (GU L 372 del 31.12.1986, pag. 1).</w:t>
      </w:r>
    </w:p>
  </w:footnote>
  <w:footnote w:id="32">
    <w:p w14:paraId="21AE182B" w14:textId="0AA71C69" w:rsidR="003F789D" w:rsidRPr="00602EC8" w:rsidRDefault="003F789D">
      <w:pPr>
        <w:pStyle w:val="FootnoteText"/>
        <w:rPr>
          <w:rFonts w:cstheme="minorHAnsi"/>
        </w:rPr>
      </w:pPr>
      <w:r w:rsidRPr="00602EC8">
        <w:rPr>
          <w:rStyle w:val="FootnoteReference"/>
          <w:rFonts w:cstheme="minorHAnsi"/>
          <w:sz w:val="18"/>
        </w:rPr>
        <w:footnoteRef/>
      </w:r>
      <w:r w:rsidRPr="00602EC8">
        <w:tab/>
        <w:t>Raccomandazione del Comitato europeo per il rischio sistemico, del 31 ottobre 2016, relativa alle misure per colmare le lacune nei dati sugli immobili (CERS/2016/14) (GU C 31 del 31.1.2017, pag. 1).</w:t>
      </w:r>
    </w:p>
  </w:footnote>
  <w:footnote w:id="33">
    <w:p w14:paraId="707B4357" w14:textId="7F26AE07"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9" w:history="1">
        <w:r w:rsidRPr="00602EC8">
          <w:rPr>
            <w:rStyle w:val="Hyperlink"/>
          </w:rPr>
          <w:t>GU L 176 del 27.6.2013, pag. 1</w:t>
        </w:r>
      </w:hyperlink>
      <w:r w:rsidRPr="00602EC8">
        <w:t>).</w:t>
      </w:r>
    </w:p>
  </w:footnote>
  <w:footnote w:id="34">
    <w:p w14:paraId="43D35AE3"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(UE) n. 1071/2013 della Banca centrale europea, del 24 settembre 2013, relativo al bilancio del settore delle istituzioni finanziarie monetarie (BCE/2013/33) (GU L 297 del 7.11.2013, pag. 1).</w:t>
      </w:r>
    </w:p>
  </w:footnote>
  <w:footnote w:id="35">
    <w:p w14:paraId="1E52A117"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36">
    <w:p w14:paraId="62FAB509" w14:textId="4FAD3642"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0" w:history="1">
        <w:r w:rsidRPr="00602EC8">
          <w:rPr>
            <w:rStyle w:val="Hyperlink"/>
          </w:rPr>
          <w:t>GU L 176 del 27.6.2013, pag. 1</w:t>
        </w:r>
      </w:hyperlink>
      <w:r w:rsidRPr="00602EC8">
        <w:t>).</w:t>
      </w:r>
    </w:p>
  </w:footnote>
  <w:footnote w:id="37">
    <w:p w14:paraId="470017A0"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 w:id="38">
    <w:p w14:paraId="69972A8B" w14:textId="5A0DA79C"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1" w:history="1">
        <w:r w:rsidRPr="00602EC8">
          <w:rPr>
            <w:rStyle w:val="Hyperlink"/>
          </w:rPr>
          <w:t>GU L 176 del 27.6.2013, pag. 1</w:t>
        </w:r>
      </w:hyperlink>
      <w:r w:rsidRPr="00602EC8">
        <w:t>).</w:t>
      </w:r>
    </w:p>
  </w:footnote>
  <w:footnote w:id="39">
    <w:p w14:paraId="6747F308"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 w:id="40">
    <w:p w14:paraId="4E436042" w14:textId="05376172"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2" w:history="1">
        <w:r w:rsidRPr="00602EC8">
          <w:rPr>
            <w:rStyle w:val="Hyperlink"/>
          </w:rPr>
          <w:t>GU L 176 del 27.6.2013, pag. 1</w:t>
        </w:r>
      </w:hyperlink>
      <w:r w:rsidRPr="00602EC8">
        <w:t>).</w:t>
      </w:r>
    </w:p>
    <w:p w14:paraId="09D0A277" w14:textId="77777777" w:rsidR="003F789D" w:rsidRPr="00602EC8" w:rsidRDefault="003F789D" w:rsidP="00B96DF5">
      <w:pPr>
        <w:pStyle w:val="FootnoteText"/>
        <w:rPr>
          <w:rFonts w:cstheme="minorHAnsi"/>
        </w:rPr>
      </w:pPr>
    </w:p>
  </w:footnote>
  <w:footnote w:id="41">
    <w:p w14:paraId="23F56495" w14:textId="2CFB74E5"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3" w:history="1">
        <w:r w:rsidRPr="00602EC8">
          <w:rPr>
            <w:rStyle w:val="Hyperlink"/>
          </w:rPr>
          <w:t>GU L 176 del 27.6.2013, pag. 1</w:t>
        </w:r>
      </w:hyperlink>
      <w:r w:rsidRPr="00602EC8">
        <w:t>).</w:t>
      </w:r>
    </w:p>
    <w:p w14:paraId="18206832" w14:textId="77777777" w:rsidR="003F789D" w:rsidRPr="00602EC8" w:rsidRDefault="003F789D" w:rsidP="00B96DF5">
      <w:pPr>
        <w:pStyle w:val="FootnoteText"/>
        <w:rPr>
          <w:rFonts w:cstheme="minorHAnsi"/>
        </w:rPr>
      </w:pPr>
    </w:p>
  </w:footnote>
  <w:footnote w:id="42">
    <w:p w14:paraId="2E4A0541" w14:textId="62881615"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4" w:history="1">
        <w:r w:rsidRPr="00602EC8">
          <w:rPr>
            <w:rStyle w:val="Hyperlink"/>
          </w:rPr>
          <w:t>GU L 176 del 27.6.2013, pag. 1</w:t>
        </w:r>
      </w:hyperlink>
      <w:r w:rsidRPr="00602EC8">
        <w:t>).</w:t>
      </w:r>
    </w:p>
    <w:p w14:paraId="68B86634" w14:textId="77777777" w:rsidR="003F789D" w:rsidRPr="00602EC8" w:rsidRDefault="003F789D" w:rsidP="00B96DF5">
      <w:pPr>
        <w:pStyle w:val="FootnoteText"/>
        <w:rPr>
          <w:rFonts w:cstheme="minorHAnsi"/>
        </w:rPr>
      </w:pPr>
    </w:p>
  </w:footnote>
  <w:footnote w:id="43">
    <w:p w14:paraId="0535BFB2"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n. 1060/2009 e (UE) n. 648/2012 (GU L 347 del 28.12.2017, pag. 35).</w:t>
      </w:r>
    </w:p>
  </w:footnote>
  <w:footnote w:id="44">
    <w:p w14:paraId="7A07CB3B" w14:textId="48D92F8C"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5" w:history="1">
        <w:r w:rsidRPr="00602EC8">
          <w:rPr>
            <w:rStyle w:val="Hyperlink"/>
          </w:rPr>
          <w:t>GU L 176 del 27.6.2013, pag. 1</w:t>
        </w:r>
      </w:hyperlink>
      <w:r w:rsidRPr="00602EC8">
        <w:t>).</w:t>
      </w:r>
    </w:p>
    <w:p w14:paraId="180C7FC9" w14:textId="77777777" w:rsidR="003F789D" w:rsidRPr="00602EC8" w:rsidRDefault="003F789D" w:rsidP="00B96DF5">
      <w:pPr>
        <w:pStyle w:val="FootnoteText"/>
        <w:rPr>
          <w:rFonts w:cstheme="minorHAnsi"/>
        </w:rPr>
      </w:pPr>
    </w:p>
  </w:footnote>
  <w:footnote w:id="45">
    <w:p w14:paraId="328F047B"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Secondo la definizione di cui al regolamento delegato (UE) n. 528/2014 della Commissione, del 12 marzo 2014, che integra il regolamento (UE) n. 575/2013 del Parlamento europeo e del Consiglio per quanto riguarda le norme tecniche di regolamentazione per i rischi delle opzioni diversi dal rischio delta nel metodo standardizzato per il rischio di mercato (GU L 148 del 20.5.2014, pag. 29).</w:t>
      </w:r>
    </w:p>
  </w:footnote>
  <w:footnote w:id="46">
    <w:p w14:paraId="33ABC0F2"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Secondo la definizione di cui al regolamento delegato (UE) n. 528/2014 della Commissione, del 12 marzo 2014, che integra il regolamento (UE) n. 575/2013 del Parlamento europeo e del Consiglio per quanto riguarda le norme tecniche di regolamentazione per i rischi delle opzioni diversi dal rischio delta nel metodo standardizzato per il rischio di mercato (GU L 148 del 20.5.2014, pag. 29).</w:t>
      </w:r>
    </w:p>
  </w:footnote>
  <w:footnote w:id="47">
    <w:p w14:paraId="5F15CAB8"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Secondo la definizione di cui al regolamento delegato (UE) n. 528/2014 della Commissione, del 12 marzo 2014, che integra il regolamento (UE) n. 575/2013 del Parlamento europeo e del Consiglio per quanto riguarda le norme tecniche di regolamentazione per i rischi delle opzioni diversi dal rischio delta nel metodo standardizzato per il rischio di mercato (GU L 148 del 20.5.2014, pag. 29).</w:t>
      </w:r>
    </w:p>
  </w:footnote>
  <w:footnote w:id="48">
    <w:p w14:paraId="620EE7A2" w14:textId="64C5FC3F"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Cfr. l</w:t>
      </w:r>
      <w:r w:rsidR="00154A3B">
        <w:t>'</w:t>
      </w:r>
      <w:r w:rsidRPr="00602EC8">
        <w:t xml:space="preserve">illustrazione in </w:t>
      </w:r>
      <w:r w:rsidRPr="00602EC8">
        <w:rPr>
          <w:i/>
        </w:rPr>
        <w:t>Disclosure requirements DIS</w:t>
      </w:r>
      <w:r w:rsidRPr="00602EC8">
        <w:t xml:space="preserve"> </w:t>
      </w:r>
      <w:r w:rsidRPr="00602EC8">
        <w:rPr>
          <w:i/>
        </w:rPr>
        <w:t>99 Worked examples</w:t>
      </w:r>
      <w:r w:rsidRPr="00602EC8">
        <w:t>, Comitato di Basilea per la vigilanza bancaria - Banca dei regolamenti internazionali, dicembre 2019.</w:t>
      </w:r>
    </w:p>
    <w:p w14:paraId="70D9162E" w14:textId="77777777" w:rsidR="003F789D" w:rsidRPr="00602EC8" w:rsidRDefault="003F789D" w:rsidP="00B96DF5">
      <w:pPr>
        <w:pStyle w:val="FootnoteText"/>
        <w:rPr>
          <w:rFonts w:cstheme="minorHAnsi"/>
        </w:rPr>
      </w:pPr>
    </w:p>
  </w:footnote>
  <w:footnote w:id="49">
    <w:p w14:paraId="5334C4DE" w14:textId="319C809B"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6" w:history="1">
        <w:r w:rsidRPr="00602EC8">
          <w:rPr>
            <w:rStyle w:val="Hyperlink"/>
          </w:rPr>
          <w:t>GU L 176 del 27.6.2013, pag. 1</w:t>
        </w:r>
      </w:hyperlink>
      <w:r w:rsidRPr="00602EC8">
        <w:t>).</w:t>
      </w:r>
    </w:p>
    <w:p w14:paraId="2A7150B1" w14:textId="77777777" w:rsidR="003F789D" w:rsidRPr="00602EC8" w:rsidRDefault="003F789D" w:rsidP="00B96DF5">
      <w:pPr>
        <w:pStyle w:val="FootnoteText"/>
        <w:rPr>
          <w:rFonts w:cstheme="minorHAnsi"/>
        </w:rPr>
      </w:pPr>
    </w:p>
  </w:footnote>
  <w:footnote w:id="50">
    <w:p w14:paraId="58315A2F" w14:textId="5E0E9093"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7" w:history="1">
        <w:r w:rsidRPr="00602EC8">
          <w:rPr>
            <w:rStyle w:val="Hyperlink"/>
          </w:rPr>
          <w:t>GU L 176 del 27.6.2013, pag. 1</w:t>
        </w:r>
      </w:hyperlink>
      <w:r w:rsidRPr="00602EC8">
        <w:t>).</w:t>
      </w:r>
    </w:p>
    <w:p w14:paraId="785DACA4" w14:textId="77777777" w:rsidR="003F789D" w:rsidRPr="00602EC8" w:rsidRDefault="003F789D" w:rsidP="00B96DF5">
      <w:pPr>
        <w:pStyle w:val="FootnoteText"/>
        <w:rPr>
          <w:rFonts w:cstheme="minorHAnsi"/>
        </w:rPr>
      </w:pPr>
    </w:p>
  </w:footnote>
  <w:footnote w:id="51">
    <w:p w14:paraId="3CB4FB2D" w14:textId="28CEBEE5"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Direttiva 2013/36/UE del Parlamento europeo e del Consiglio, del 26 giugno 2013, sull</w:t>
      </w:r>
      <w:r w:rsidR="00154A3B">
        <w:t>'</w:t>
      </w:r>
      <w:r w:rsidRPr="00602EC8">
        <w:t>accesso all</w:t>
      </w:r>
      <w:r w:rsidR="00154A3B">
        <w:t>'</w:t>
      </w:r>
      <w:r w:rsidRPr="00602EC8">
        <w:t>attività degli enti creditizi e sulla vigilanza prudenziale sugli enti creditizi e sulle imprese di investimento, che modifica la direttiva 2002/87/CE e abroga le direttive 2006/48/CE e 2006/49/CE (GU L 176 del 27.6.2013, pag. 338).</w:t>
      </w:r>
    </w:p>
  </w:footnote>
  <w:footnote w:id="52">
    <w:p w14:paraId="0614C0E6" w14:textId="66B0B9AB"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delegato (UE) n. 604/2014 della Commissione, del 4 marzo 2014, che integra la direttiva 2013/36/UE del Parlamento europeo e del Consiglio per quanto riguarda le norme tecniche di regolamentazione relative ai criteri qualitativi e quantitativi adeguati per identificare le categorie di personale le cui attività professionali hanno un impatto sostanziale sul profilo di rischio dell</w:t>
      </w:r>
      <w:r w:rsidR="00154A3B">
        <w:t>'</w:t>
      </w:r>
      <w:r w:rsidRPr="00602EC8">
        <w:t>ente (GU L 167 del 6.6.2014, pag. 30).</w:t>
      </w:r>
    </w:p>
  </w:footnote>
  <w:footnote w:id="53">
    <w:p w14:paraId="6538D8F9" w14:textId="73CC3469" w:rsidR="003F789D" w:rsidRPr="00602EC8" w:rsidRDefault="003F789D" w:rsidP="00B96DF5">
      <w:pPr>
        <w:pStyle w:val="FootnoteText"/>
      </w:pPr>
      <w:r w:rsidRPr="00602EC8">
        <w:rPr>
          <w:rStyle w:val="FootnoteReference"/>
        </w:rPr>
        <w:footnoteRef/>
      </w:r>
      <w:r w:rsidRPr="00602EC8">
        <w:tab/>
        <w:t>Direttiva n. 2011/61/UE del Parlamento europeo e del Consiglio, dell</w:t>
      </w:r>
      <w:r w:rsidR="00154A3B">
        <w:t>'</w:t>
      </w:r>
      <w:r w:rsidRPr="00602EC8">
        <w:t>8 giugno 2011, sui gestori di fondi di investimento alternativi, che modifica le direttive 2003/41/CE e 2009/65/CE e i regolamenti (CE) n. 1060/2009 e (UE) n. 1095/2010 (GU L 174 dell</w:t>
      </w:r>
      <w:r w:rsidR="00154A3B">
        <w:t>'</w:t>
      </w:r>
      <w:r w:rsidRPr="00602EC8">
        <w:t>1.7.2011, pag. 1).</w:t>
      </w:r>
    </w:p>
  </w:footnote>
  <w:footnote w:id="54">
    <w:p w14:paraId="50E8A2BF" w14:textId="4889A6A4"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(UE) n. 575/2013, del Parlamento europeo e del Consiglio, del 26 giugno 2013, relativo ai requisiti prudenziali per gli enti creditizi e le imprese di investimento e che modifica il regolamento (UE) n. 648/2012 (</w:t>
      </w:r>
      <w:hyperlink r:id="rId18" w:history="1">
        <w:r w:rsidRPr="00602EC8">
          <w:rPr>
            <w:rStyle w:val="Hyperlink"/>
          </w:rPr>
          <w:t>GU L 176 del 27.6.2013, pag. 1</w:t>
        </w:r>
      </w:hyperlink>
      <w:r w:rsidRPr="00602EC8">
        <w:t>).</w:t>
      </w:r>
    </w:p>
  </w:footnote>
  <w:footnote w:id="55">
    <w:p w14:paraId="07B84E82"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56">
    <w:p w14:paraId="44A891E4"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 xml:space="preserve"> </w:t>
      </w:r>
      <w:r w:rsidRPr="00602EC8">
        <w:tab/>
        <w:t>Regolamento (UE) n. 1071/2013 della Banca centrale europea, del 24 settembre 2013, relativo al bilancio del settore delle istituzioni finanziarie monetarie (BCE/2013/33) (GU L 297 del 7.11.2013, pag. 1).</w:t>
      </w:r>
    </w:p>
  </w:footnote>
  <w:footnote w:id="57">
    <w:p w14:paraId="11F1A84E" w14:textId="327044FA"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Direttiva 2009/65/CE del Parlamento europeo e del Consiglio, del 13 luglio 2009, concernente il coordinamento delle disposizioni legislative, regolamentari e amministrative in materia di taluni organismi d</w:t>
      </w:r>
      <w:r w:rsidR="00154A3B">
        <w:t>'</w:t>
      </w:r>
      <w:r w:rsidRPr="00602EC8">
        <w:t>investimento collettivo in valori mobiliari (OICVM) (GU L 302 del 17.11.2009, pag. 32).</w:t>
      </w:r>
    </w:p>
  </w:footnote>
  <w:footnote w:id="58">
    <w:p w14:paraId="7ED26EF5" w14:textId="77777777" w:rsidR="003F789D" w:rsidRPr="00602EC8" w:rsidRDefault="003F789D" w:rsidP="00B96DF5">
      <w:pPr>
        <w:pStyle w:val="FootnoteText"/>
        <w:rPr>
          <w:rFonts w:cstheme="minorHAnsi"/>
        </w:rPr>
      </w:pPr>
      <w:r w:rsidRPr="00602EC8">
        <w:rPr>
          <w:rStyle w:val="FootnoteReference"/>
          <w:rFonts w:cstheme="minorHAnsi"/>
          <w:sz w:val="18"/>
        </w:rPr>
        <w:footnoteRef/>
      </w:r>
      <w:r w:rsidRPr="00602EC8">
        <w:tab/>
        <w:t>Regolamento delegato (UE) 2015/61 della Commissione, del 10 ottobre 2014, che integra il regolamento (UE) n. 575/2013 del Parlamento europeo e del Consiglio per quanto riguarda il requisito di copertura della liquidità per gli enti creditizi (GU L 11 del 17.1.2015, pag. 1).</w:t>
      </w:r>
    </w:p>
  </w:footnote>
  <w:footnote w:id="59">
    <w:p w14:paraId="368D6E87" w14:textId="2A50B3F8" w:rsidR="003F789D" w:rsidRDefault="003F789D" w:rsidP="00602EC8">
      <w:pPr>
        <w:pStyle w:val="FootnoteText"/>
      </w:pPr>
      <w:r w:rsidRPr="00602EC8">
        <w:rPr>
          <w:rStyle w:val="FootnoteReference"/>
          <w:rFonts w:cstheme="minorHAnsi"/>
          <w:sz w:val="18"/>
        </w:rPr>
        <w:footnoteRef/>
      </w:r>
      <w:r w:rsidRPr="00602EC8">
        <w:tab/>
        <w:t>Direttiva 2013/34/UE del Parlamento europeo e del Consiglio, del 26 giugno 2013, relativa ai bilanci d</w:t>
      </w:r>
      <w:r w:rsidR="00154A3B">
        <w:t>'</w:t>
      </w:r>
      <w:r w:rsidRPr="00602EC8">
        <w:t>esercizio, ai bilanci consolidati e alle relative relazioni di talune tipologie di imprese, recante modifica della direttiva 2006/43/CE del Parlamento europeo e del Consiglio e abrogazione delle direttive 78/660/CEE e 83/349/CEE del Consiglio (GU L 182 del 29.6.2013, pag. 19).</w:t>
      </w:r>
    </w:p>
    <w:p w14:paraId="412B1C5F" w14:textId="77777777" w:rsidR="003F789D" w:rsidRPr="00602EC8" w:rsidRDefault="003F789D" w:rsidP="00602EC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3F789D" w:rsidRPr="00014BE3" w:rsidRDefault="00066F2E">
    <w:pPr>
      <w:rPr>
        <w:lang w:val="en-US"/>
      </w:rPr>
    </w:pPr>
    <w:sdt>
      <w:sdtPr>
        <w:id w:val="-1905980668"/>
        <w:temporary/>
        <w:showingPlcHdr/>
      </w:sdtPr>
      <w:sdtEndPr/>
      <w:sdtContent>
        <w:r w:rsidR="003F789D" w:rsidRPr="00014BE3">
          <w:rPr>
            <w:lang w:val="en-US"/>
          </w:rPr>
          <w:t>[Type text]</w:t>
        </w:r>
      </w:sdtContent>
    </w:sdt>
    <w:r w:rsidR="003F789D">
      <w:ptab w:relativeTo="margin" w:alignment="center" w:leader="none"/>
    </w:r>
    <w:sdt>
      <w:sdtPr>
        <w:id w:val="-476227318"/>
        <w:temporary/>
        <w:showingPlcHdr/>
      </w:sdtPr>
      <w:sdtEndPr/>
      <w:sdtContent>
        <w:r w:rsidR="003F789D" w:rsidRPr="00014BE3">
          <w:rPr>
            <w:lang w:val="en-US"/>
          </w:rPr>
          <w:t>[Type text]</w:t>
        </w:r>
      </w:sdtContent>
    </w:sdt>
    <w:r w:rsidR="003F789D">
      <w:ptab w:relativeTo="margin" w:alignment="right" w:leader="none"/>
    </w:r>
    <w:sdt>
      <w:sdtPr>
        <w:id w:val="807362839"/>
        <w:temporary/>
        <w:showingPlcHdr/>
      </w:sdtPr>
      <w:sdtEndPr/>
      <w:sdtContent>
        <w:r w:rsidR="003F789D" w:rsidRPr="00014BE3">
          <w:rPr>
            <w:lang w:val="en-US"/>
          </w:rPr>
          <w:t>[Type text]</w:t>
        </w:r>
      </w:sdtContent>
    </w:sdt>
  </w:p>
  <w:p w14:paraId="3846A006" w14:textId="77777777" w:rsidR="003F789D" w:rsidRPr="00014BE3" w:rsidRDefault="003F789D">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3F789D" w:rsidRPr="00014BE3" w:rsidRDefault="003F789D" w:rsidP="00E677EF">
    <w:pPr>
      <w:pStyle w:val="Runningtitle"/>
      <w:rPr>
        <w:lang w:val="en-US"/>
      </w:rPr>
    </w:pPr>
    <w:r w:rsidRPr="00014BE3">
      <w:rPr>
        <w:lang w:val="en-US"/>
      </w:rPr>
      <w:t>running title comes here in running title style</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C250F50E"/>
    <w:lvl w:ilvl="0" w:tplc="D5327FA8">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it-IT"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40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368B"/>
    <w:rsid w:val="00014BE3"/>
    <w:rsid w:val="00015DE4"/>
    <w:rsid w:val="000231B7"/>
    <w:rsid w:val="0002717D"/>
    <w:rsid w:val="00027CA0"/>
    <w:rsid w:val="00030D65"/>
    <w:rsid w:val="00032609"/>
    <w:rsid w:val="0003342B"/>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66F2E"/>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4B55"/>
    <w:rsid w:val="00145D24"/>
    <w:rsid w:val="00150734"/>
    <w:rsid w:val="00151991"/>
    <w:rsid w:val="00152832"/>
    <w:rsid w:val="00154596"/>
    <w:rsid w:val="00154A3B"/>
    <w:rsid w:val="00155C96"/>
    <w:rsid w:val="00155EF6"/>
    <w:rsid w:val="001600FC"/>
    <w:rsid w:val="001613AA"/>
    <w:rsid w:val="0016228C"/>
    <w:rsid w:val="00162769"/>
    <w:rsid w:val="001639AB"/>
    <w:rsid w:val="0016737A"/>
    <w:rsid w:val="00170D6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48D"/>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381A"/>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40E0"/>
    <w:rsid w:val="003E5177"/>
    <w:rsid w:val="003F72E2"/>
    <w:rsid w:val="003F789D"/>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07789"/>
    <w:rsid w:val="005105EF"/>
    <w:rsid w:val="00511500"/>
    <w:rsid w:val="005125AD"/>
    <w:rsid w:val="005126F5"/>
    <w:rsid w:val="00512C0B"/>
    <w:rsid w:val="00515161"/>
    <w:rsid w:val="00515E20"/>
    <w:rsid w:val="005171B3"/>
    <w:rsid w:val="00517BBF"/>
    <w:rsid w:val="00520233"/>
    <w:rsid w:val="00523895"/>
    <w:rsid w:val="0052494B"/>
    <w:rsid w:val="00527FB3"/>
    <w:rsid w:val="00530D54"/>
    <w:rsid w:val="005371E5"/>
    <w:rsid w:val="005410AB"/>
    <w:rsid w:val="0054260F"/>
    <w:rsid w:val="005439FD"/>
    <w:rsid w:val="00543A44"/>
    <w:rsid w:val="00544FF5"/>
    <w:rsid w:val="005475A5"/>
    <w:rsid w:val="00553275"/>
    <w:rsid w:val="00553DB4"/>
    <w:rsid w:val="00555DE1"/>
    <w:rsid w:val="005572AE"/>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075"/>
    <w:rsid w:val="005C2774"/>
    <w:rsid w:val="005C326D"/>
    <w:rsid w:val="005C3DFF"/>
    <w:rsid w:val="005C498B"/>
    <w:rsid w:val="005C56D3"/>
    <w:rsid w:val="005C590A"/>
    <w:rsid w:val="005D19A9"/>
    <w:rsid w:val="005D4005"/>
    <w:rsid w:val="005D40D1"/>
    <w:rsid w:val="005D6F4D"/>
    <w:rsid w:val="005D7049"/>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2EC8"/>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325"/>
    <w:rsid w:val="0063793A"/>
    <w:rsid w:val="006400F5"/>
    <w:rsid w:val="00641F64"/>
    <w:rsid w:val="006420A5"/>
    <w:rsid w:val="00644661"/>
    <w:rsid w:val="00645F2E"/>
    <w:rsid w:val="00653220"/>
    <w:rsid w:val="00653B0D"/>
    <w:rsid w:val="00655112"/>
    <w:rsid w:val="0066076D"/>
    <w:rsid w:val="0066145B"/>
    <w:rsid w:val="00661C67"/>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25234"/>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3825"/>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2CC9"/>
    <w:rsid w:val="00813BAC"/>
    <w:rsid w:val="00813CD4"/>
    <w:rsid w:val="008154B5"/>
    <w:rsid w:val="00815541"/>
    <w:rsid w:val="0081579E"/>
    <w:rsid w:val="00816970"/>
    <w:rsid w:val="00816C37"/>
    <w:rsid w:val="00821B9D"/>
    <w:rsid w:val="008229B8"/>
    <w:rsid w:val="00823AC0"/>
    <w:rsid w:val="00823FF9"/>
    <w:rsid w:val="00825D7E"/>
    <w:rsid w:val="008274B6"/>
    <w:rsid w:val="008276E9"/>
    <w:rsid w:val="00830C7A"/>
    <w:rsid w:val="00843373"/>
    <w:rsid w:val="0084468C"/>
    <w:rsid w:val="00844EE2"/>
    <w:rsid w:val="008461B5"/>
    <w:rsid w:val="00846679"/>
    <w:rsid w:val="0084689D"/>
    <w:rsid w:val="00846C63"/>
    <w:rsid w:val="00850101"/>
    <w:rsid w:val="0085041F"/>
    <w:rsid w:val="00850CDC"/>
    <w:rsid w:val="008516B8"/>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5FBC"/>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173"/>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107"/>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4A0C"/>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3DEF"/>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4B40"/>
    <w:rsid w:val="00B55FAB"/>
    <w:rsid w:val="00B61210"/>
    <w:rsid w:val="00B66069"/>
    <w:rsid w:val="00B6734E"/>
    <w:rsid w:val="00B702CB"/>
    <w:rsid w:val="00B73040"/>
    <w:rsid w:val="00B74E92"/>
    <w:rsid w:val="00B75B00"/>
    <w:rsid w:val="00B76198"/>
    <w:rsid w:val="00B77F75"/>
    <w:rsid w:val="00B80ACA"/>
    <w:rsid w:val="00B813A4"/>
    <w:rsid w:val="00B819E3"/>
    <w:rsid w:val="00B83A07"/>
    <w:rsid w:val="00B83D9D"/>
    <w:rsid w:val="00B84529"/>
    <w:rsid w:val="00B84C30"/>
    <w:rsid w:val="00B878E1"/>
    <w:rsid w:val="00B955D7"/>
    <w:rsid w:val="00B96DF5"/>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3D48"/>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CF9"/>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4AA2"/>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5FE5"/>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3BFA"/>
    <w:rsid w:val="00F0439B"/>
    <w:rsid w:val="00F06745"/>
    <w:rsid w:val="00F1066F"/>
    <w:rsid w:val="00F10D0F"/>
    <w:rsid w:val="00F11167"/>
    <w:rsid w:val="00F12979"/>
    <w:rsid w:val="00F160D2"/>
    <w:rsid w:val="00F16314"/>
    <w:rsid w:val="00F2068C"/>
    <w:rsid w:val="00F20817"/>
    <w:rsid w:val="00F2657E"/>
    <w:rsid w:val="00F27A76"/>
    <w:rsid w:val="00F31F68"/>
    <w:rsid w:val="00F327C9"/>
    <w:rsid w:val="00F33E3A"/>
    <w:rsid w:val="00F3523C"/>
    <w:rsid w:val="00F40A8B"/>
    <w:rsid w:val="00F4748D"/>
    <w:rsid w:val="00F51143"/>
    <w:rsid w:val="00F5120B"/>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3"/>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it-I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it-I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it-I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it-I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it-I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it-IT"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it-I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it-I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it-I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it-I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it-IT"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it-I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IT/AUTO/?uri=OJ:L:2013:176:TOC" TargetMode="External"/><Relationship Id="rId13" Type="http://schemas.openxmlformats.org/officeDocument/2006/relationships/hyperlink" Target="https://eur-lex.europa.eu/legal-content/IT/AUTO/?uri=OJ:L:2013:176:TOC" TargetMode="External"/><Relationship Id="rId18" Type="http://schemas.openxmlformats.org/officeDocument/2006/relationships/hyperlink" Target="https://eur-lex.europa.eu/legal-content/IT/AUTO/?uri=OJ:L:2013:176:TOC" TargetMode="External"/><Relationship Id="rId3" Type="http://schemas.openxmlformats.org/officeDocument/2006/relationships/hyperlink" Target="https://eur-lex.europa.eu/legal-content/IT/AUTO/?uri=OJ:L:2013:176:TOC" TargetMode="External"/><Relationship Id="rId7" Type="http://schemas.openxmlformats.org/officeDocument/2006/relationships/hyperlink" Target="https://eur-lex.europa.eu/legal-content/IT/AUTO/?uri=OJ:L:2013:176:TOC" TargetMode="External"/><Relationship Id="rId12" Type="http://schemas.openxmlformats.org/officeDocument/2006/relationships/hyperlink" Target="https://eur-lex.europa.eu/legal-content/IT/AUTO/?uri=OJ:L:2013:176:TOC" TargetMode="External"/><Relationship Id="rId17" Type="http://schemas.openxmlformats.org/officeDocument/2006/relationships/hyperlink" Target="https://eur-lex.europa.eu/legal-content/IT/AUTO/?uri=OJ:L:2013:176:TOC" TargetMode="External"/><Relationship Id="rId2" Type="http://schemas.openxmlformats.org/officeDocument/2006/relationships/hyperlink" Target="https://eur-lex.europa.eu/legal-content/IT/AUTO/?uri=OJ:L:2013:176:TOC" TargetMode="External"/><Relationship Id="rId16" Type="http://schemas.openxmlformats.org/officeDocument/2006/relationships/hyperlink" Target="https://eur-lex.europa.eu/legal-content/IT/AUTO/?uri=OJ:L:2013:176:TOC" TargetMode="External"/><Relationship Id="rId1" Type="http://schemas.openxmlformats.org/officeDocument/2006/relationships/hyperlink" Target="https://eur-lex.europa.eu/legal-content/IT/AUTO/?uri=OJ:L:2013:176:TOC" TargetMode="External"/><Relationship Id="rId6" Type="http://schemas.openxmlformats.org/officeDocument/2006/relationships/hyperlink" Target="https://eur-lex.europa.eu/legal-content/IT/AUTO/?uri=OJ:L:2013:176:TOC" TargetMode="External"/><Relationship Id="rId11" Type="http://schemas.openxmlformats.org/officeDocument/2006/relationships/hyperlink" Target="https://eur-lex.europa.eu/legal-content/IT/AUTO/?uri=OJ:L:2013:176:TOC" TargetMode="External"/><Relationship Id="rId5" Type="http://schemas.openxmlformats.org/officeDocument/2006/relationships/hyperlink" Target="https://eur-lex.europa.eu/legal-content/IT/AUTO/?uri=OJ:L:2013:176:TOC" TargetMode="External"/><Relationship Id="rId15" Type="http://schemas.openxmlformats.org/officeDocument/2006/relationships/hyperlink" Target="https://eur-lex.europa.eu/legal-content/IT/AUTO/?uri=OJ:L:2013:176:TOC" TargetMode="External"/><Relationship Id="rId10" Type="http://schemas.openxmlformats.org/officeDocument/2006/relationships/hyperlink" Target="https://eur-lex.europa.eu/legal-content/IT/AUTO/?uri=OJ:L:2013:176:TOC" TargetMode="External"/><Relationship Id="rId4" Type="http://schemas.openxmlformats.org/officeDocument/2006/relationships/hyperlink" Target="https://eur-lex.europa.eu/legal-content/IT/AUTO/?uri=OJ:L:2013:176:TOC" TargetMode="External"/><Relationship Id="rId9" Type="http://schemas.openxmlformats.org/officeDocument/2006/relationships/hyperlink" Target="https://eur-lex.europa.eu/legal-content/IT/AUTO/?uri=OJ:L:2013:176:TOC" TargetMode="External"/><Relationship Id="rId14" Type="http://schemas.openxmlformats.org/officeDocument/2006/relationships/hyperlink" Target="https://eur-lex.europa.eu/legal-content/IT/AUTO/?uri=OJ:L:2013:176:T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A7EB7-5F56-42DC-90B6-BF997FAA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80228</Words>
  <Characters>458909</Characters>
  <Application>Microsoft Office Word</Application>
  <DocSecurity>0</DocSecurity>
  <Lines>10429</Lines>
  <Paragraphs>5285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2021-02-26T18:01:00Z</dcterms:modified>
</cp:coreProperties>
</file>