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4A6D7" w14:textId="12D2DEF2" w:rsidR="00C36E0D" w:rsidRPr="00237945" w:rsidRDefault="00375A23" w:rsidP="00237945">
      <w:pPr>
        <w:pStyle w:val="Pagedecouverture"/>
      </w:pPr>
      <w:bookmarkStart w:id="0" w:name="_GoBack"/>
      <w:bookmarkEnd w:id="0"/>
      <w:r>
        <w:pict w14:anchorId="34D24C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AE25DA9-7682-4F6F-AC83-1D9610633260" style="width:450.75pt;height:464.25pt">
            <v:imagedata r:id="rId8" o:title=""/>
          </v:shape>
        </w:pict>
      </w:r>
    </w:p>
    <w:p w14:paraId="46614711" w14:textId="77777777" w:rsidR="0004170D" w:rsidRPr="00237945" w:rsidRDefault="0004170D">
      <w:pPr>
        <w:sectPr w:rsidR="0004170D" w:rsidRPr="00237945" w:rsidSect="00E73B22">
          <w:footerReference w:type="default" r:id="rId9"/>
          <w:pgSz w:w="11907" w:h="16839"/>
          <w:pgMar w:top="1134" w:right="1417" w:bottom="1134" w:left="1417" w:header="709" w:footer="709" w:gutter="0"/>
          <w:pgNumType w:start="0"/>
          <w:cols w:space="720"/>
          <w:docGrid w:linePitch="360"/>
        </w:sectPr>
      </w:pPr>
    </w:p>
    <w:p w14:paraId="1CF04386" w14:textId="69CA6932" w:rsidR="0004170D" w:rsidRPr="00237945" w:rsidRDefault="00237945" w:rsidP="00237945">
      <w:pPr>
        <w:pStyle w:val="Typedudocument"/>
      </w:pPr>
      <w:r w:rsidRPr="00237945">
        <w:lastRenderedPageBreak/>
        <w:t>UITVOERINGSVERORDENING (EU) …/... VAN DE COMMISSIE</w:t>
      </w:r>
    </w:p>
    <w:p w14:paraId="485B382E" w14:textId="0EF7E1A4" w:rsidR="0004170D" w:rsidRPr="00237945" w:rsidRDefault="00237945" w:rsidP="00237945">
      <w:pPr>
        <w:pStyle w:val="Datedadoption"/>
      </w:pPr>
      <w:r w:rsidRPr="00237945">
        <w:t xml:space="preserve">van </w:t>
      </w:r>
      <w:r w:rsidRPr="00237945">
        <w:rPr>
          <w:rStyle w:val="Marker2"/>
        </w:rPr>
        <w:t>XXX</w:t>
      </w:r>
    </w:p>
    <w:p w14:paraId="6E872801" w14:textId="16FADE17" w:rsidR="0004170D" w:rsidRPr="00237945" w:rsidRDefault="00237945" w:rsidP="00237945">
      <w:pPr>
        <w:pStyle w:val="Titreobjet"/>
      </w:pPr>
      <w:r w:rsidRPr="00237945">
        <w:t>tot vaststelling van technische uitvoeringsnormen met betrekking tot openbaarmakingen door instellingen van de informatie bedoeld in deel acht, titels II en III, van Verordening (EU) nr. </w:t>
      </w:r>
      <w:r w:rsidRPr="00E73B22">
        <w:t>575</w:t>
      </w:r>
      <w:r w:rsidRPr="00237945">
        <w:t>/</w:t>
      </w:r>
      <w:r w:rsidRPr="00E73B22">
        <w:t>2013</w:t>
      </w:r>
      <w:r w:rsidRPr="00237945">
        <w:t xml:space="preserve"> van het Europees Parlement en de Raad en tot intrekking van Uitvoeringsverordening (EU) nr. </w:t>
      </w:r>
      <w:r w:rsidRPr="00E73B22">
        <w:t>1423</w:t>
      </w:r>
      <w:r w:rsidRPr="00237945">
        <w:t>/</w:t>
      </w:r>
      <w:r w:rsidRPr="00E73B22">
        <w:t>2013</w:t>
      </w:r>
      <w:r w:rsidRPr="00237945">
        <w:t xml:space="preserve"> van de Commissie, Gedelegeerde Verordening (EU) </w:t>
      </w:r>
      <w:r w:rsidRPr="00E73B22">
        <w:t>2015</w:t>
      </w:r>
      <w:r w:rsidRPr="00237945">
        <w:t>/</w:t>
      </w:r>
      <w:r w:rsidRPr="00E73B22">
        <w:t>1555</w:t>
      </w:r>
      <w:r w:rsidRPr="00237945">
        <w:t xml:space="preserve"> van de Commissie, Uitvoeringsverordening (EU) </w:t>
      </w:r>
      <w:r w:rsidRPr="00E73B22">
        <w:t>2016</w:t>
      </w:r>
      <w:r w:rsidRPr="00237945">
        <w:t>/</w:t>
      </w:r>
      <w:r w:rsidRPr="00E73B22">
        <w:t>200</w:t>
      </w:r>
      <w:r w:rsidRPr="00237945">
        <w:t xml:space="preserve"> van de Commissie en Gedelegeerde Verordening (EU) </w:t>
      </w:r>
      <w:r w:rsidRPr="00E73B22">
        <w:t>2017</w:t>
      </w:r>
      <w:r w:rsidRPr="00237945">
        <w:t>/</w:t>
      </w:r>
      <w:r w:rsidRPr="00E73B22">
        <w:t>2295</w:t>
      </w:r>
      <w:r w:rsidRPr="00237945">
        <w:t xml:space="preserve"> van de Commissie </w:t>
      </w:r>
      <w:r w:rsidRPr="00237945">
        <w:br/>
        <w:t xml:space="preserve"> </w:t>
      </w:r>
      <w:r w:rsidRPr="00237945">
        <w:br/>
      </w:r>
    </w:p>
    <w:p w14:paraId="5216B2C3" w14:textId="38E2167E" w:rsidR="0004170D" w:rsidRPr="00237945" w:rsidRDefault="00237945" w:rsidP="00237945">
      <w:pPr>
        <w:pStyle w:val="IntrtEEE"/>
      </w:pPr>
      <w:r w:rsidRPr="00237945">
        <w:t>(Voor de EER relevante tekst)</w:t>
      </w:r>
    </w:p>
    <w:p w14:paraId="4BD4BB2E" w14:textId="77777777" w:rsidR="0004170D" w:rsidRPr="00237945" w:rsidRDefault="0004170D" w:rsidP="009675DD">
      <w:pPr>
        <w:pStyle w:val="Institutionquiagit"/>
      </w:pPr>
      <w:r w:rsidRPr="00237945">
        <w:t>DE EUROPESE COMMISSIE,</w:t>
      </w:r>
    </w:p>
    <w:p w14:paraId="3B1DB378" w14:textId="77777777" w:rsidR="0004170D" w:rsidRPr="00237945" w:rsidRDefault="0004170D" w:rsidP="009675DD">
      <w:r w:rsidRPr="00237945">
        <w:t>Gezien het Verdrag betreffende de werking van de Europese Unie,</w:t>
      </w:r>
    </w:p>
    <w:p w14:paraId="7D7AE1AD" w14:textId="77777777" w:rsidR="0004170D" w:rsidRPr="00237945" w:rsidRDefault="007E66A7" w:rsidP="009675DD">
      <w:r w:rsidRPr="00237945">
        <w:t xml:space="preserve">Gezien Verordening (EU) nr. </w:t>
      </w:r>
      <w:r w:rsidRPr="00E73B22">
        <w:t>575</w:t>
      </w:r>
      <w:r w:rsidRPr="00237945">
        <w:t>/</w:t>
      </w:r>
      <w:r w:rsidRPr="00E73B22">
        <w:t>2013</w:t>
      </w:r>
      <w:r w:rsidRPr="00237945">
        <w:t xml:space="preserve"> van het Europees Parlement en de Raad van </w:t>
      </w:r>
      <w:r w:rsidRPr="00E73B22">
        <w:t>26</w:t>
      </w:r>
      <w:r w:rsidRPr="00237945">
        <w:t xml:space="preserve"> juni </w:t>
      </w:r>
      <w:r w:rsidRPr="00E73B22">
        <w:t>2013</w:t>
      </w:r>
      <w:r w:rsidRPr="00237945">
        <w:t xml:space="preserve"> betreffende prudentiële vereisten voor kredietinstellingen en beleggingsondernemingen en tot wijziging van Verordening (EU) nr. </w:t>
      </w:r>
      <w:r w:rsidRPr="00E73B22">
        <w:t>648</w:t>
      </w:r>
      <w:r w:rsidRPr="00237945">
        <w:t>/</w:t>
      </w:r>
      <w:r w:rsidRPr="00E73B22">
        <w:t>2012</w:t>
      </w:r>
      <w:r w:rsidRPr="00237945">
        <w:rPr>
          <w:rStyle w:val="FootnoteReference"/>
        </w:rPr>
        <w:footnoteReference w:id="2"/>
      </w:r>
      <w:r w:rsidRPr="00237945">
        <w:t xml:space="preserve">, en met name artikel </w:t>
      </w:r>
      <w:r w:rsidRPr="00E73B22">
        <w:t>434</w:t>
      </w:r>
      <w:r w:rsidRPr="00237945">
        <w:t xml:space="preserve"> bis,</w:t>
      </w:r>
    </w:p>
    <w:p w14:paraId="6E3096F1" w14:textId="77777777" w:rsidR="0004170D" w:rsidRPr="00237945" w:rsidRDefault="0004170D" w:rsidP="009675DD">
      <w:r w:rsidRPr="00237945">
        <w:t>Overwegende hetgeen volgt:</w:t>
      </w:r>
    </w:p>
    <w:p w14:paraId="1025300A" w14:textId="34C35C6C" w:rsidR="0094247F" w:rsidRPr="00237945" w:rsidRDefault="0094247F" w:rsidP="00AD58EF">
      <w:pPr>
        <w:pStyle w:val="Considrant"/>
        <w:numPr>
          <w:ilvl w:val="0"/>
          <w:numId w:val="13"/>
        </w:numPr>
      </w:pPr>
      <w:r w:rsidRPr="00237945">
        <w:t xml:space="preserve">In december </w:t>
      </w:r>
      <w:r w:rsidRPr="00E73B22">
        <w:t>2019</w:t>
      </w:r>
      <w:r w:rsidRPr="00237945">
        <w:t xml:space="preserve"> heeft het Bazels Comité voor bankentoezicht (BCBS) het geconsolideerde Bazelse kader gepubliceerd, inclusief de herziene openbaarmakingsvereisten van de derde pijler</w:t>
      </w:r>
      <w:r w:rsidRPr="00237945">
        <w:rPr>
          <w:rStyle w:val="FootnoteReference"/>
          <w:szCs w:val="24"/>
        </w:rPr>
        <w:footnoteReference w:id="3"/>
      </w:r>
      <w:r w:rsidRPr="00237945">
        <w:t xml:space="preserve">, die grotendeels bij Verordening (EU) nr. </w:t>
      </w:r>
      <w:r w:rsidRPr="00E73B22">
        <w:t>2019</w:t>
      </w:r>
      <w:r w:rsidRPr="00237945">
        <w:t>/</w:t>
      </w:r>
      <w:r w:rsidRPr="00E73B22">
        <w:t>876</w:t>
      </w:r>
      <w:r w:rsidRPr="00237945">
        <w:t xml:space="preserve"> van het Europees Parlement en de Raad</w:t>
      </w:r>
      <w:r w:rsidRPr="00237945">
        <w:rPr>
          <w:rStyle w:val="FootnoteReference"/>
          <w:szCs w:val="24"/>
        </w:rPr>
        <w:footnoteReference w:id="4"/>
      </w:r>
      <w:r w:rsidRPr="00237945">
        <w:t xml:space="preserve"> in Verordening (EU) nr. </w:t>
      </w:r>
      <w:r w:rsidRPr="00E73B22">
        <w:t>575</w:t>
      </w:r>
      <w:r w:rsidRPr="00237945">
        <w:t>/</w:t>
      </w:r>
      <w:r w:rsidRPr="00E73B22">
        <w:t>2013</w:t>
      </w:r>
      <w:r w:rsidRPr="00237945">
        <w:t xml:space="preserve"> zijn ingevoerd. Om die wijzigingen ten uitvoer te leggen, moet een consistent en volledig kader voor openbaarmaking van de derde pijler worden vastgesteld.</w:t>
      </w:r>
    </w:p>
    <w:p w14:paraId="7DB0B204" w14:textId="2AD37D2A" w:rsidR="007E66A7" w:rsidRPr="00237945" w:rsidRDefault="00442C93" w:rsidP="00F5043B">
      <w:pPr>
        <w:pStyle w:val="Considrant"/>
        <w:rPr>
          <w:sz w:val="22"/>
        </w:rPr>
      </w:pPr>
      <w:r w:rsidRPr="00237945">
        <w:t>Bij Uitvoeringsverordening (EU) nr. </w:t>
      </w:r>
      <w:r w:rsidRPr="00E73B22">
        <w:t>1423</w:t>
      </w:r>
      <w:r w:rsidRPr="00237945">
        <w:t>/</w:t>
      </w:r>
      <w:r w:rsidRPr="00E73B22">
        <w:t>2013</w:t>
      </w:r>
      <w:r w:rsidRPr="00237945">
        <w:t xml:space="preserve"> van de Commissie</w:t>
      </w:r>
      <w:r w:rsidRPr="00237945">
        <w:rPr>
          <w:rStyle w:val="FootnoteReference"/>
        </w:rPr>
        <w:footnoteReference w:id="5"/>
      </w:r>
      <w:r w:rsidRPr="00237945">
        <w:t xml:space="preserve">, Gedelegeerde Verordening (EU) </w:t>
      </w:r>
      <w:r w:rsidRPr="00E73B22">
        <w:t>2015</w:t>
      </w:r>
      <w:r w:rsidRPr="00237945">
        <w:t>/</w:t>
      </w:r>
      <w:r w:rsidRPr="00E73B22">
        <w:t>1555</w:t>
      </w:r>
      <w:r w:rsidRPr="00237945">
        <w:t xml:space="preserve"> van de Commissie</w:t>
      </w:r>
      <w:r w:rsidRPr="00237945">
        <w:rPr>
          <w:rStyle w:val="FootnoteReference"/>
        </w:rPr>
        <w:footnoteReference w:id="6"/>
      </w:r>
      <w:r w:rsidRPr="00237945">
        <w:t xml:space="preserve">, Uitvoeringsverordening (EU) </w:t>
      </w:r>
      <w:r w:rsidRPr="00E73B22">
        <w:lastRenderedPageBreak/>
        <w:t>2016</w:t>
      </w:r>
      <w:r w:rsidRPr="00237945">
        <w:t>/</w:t>
      </w:r>
      <w:r w:rsidRPr="00E73B22">
        <w:t>200</w:t>
      </w:r>
      <w:r w:rsidRPr="00237945">
        <w:t xml:space="preserve"> van de Commissie</w:t>
      </w:r>
      <w:r w:rsidRPr="00237945">
        <w:rPr>
          <w:rStyle w:val="FootnoteReference"/>
        </w:rPr>
        <w:footnoteReference w:id="7"/>
      </w:r>
      <w:r w:rsidRPr="00237945">
        <w:t xml:space="preserve"> en Gedelegeerde Verordening (EU) </w:t>
      </w:r>
      <w:r w:rsidRPr="00E73B22">
        <w:t>2017</w:t>
      </w:r>
      <w:r w:rsidRPr="00237945">
        <w:t>/</w:t>
      </w:r>
      <w:r w:rsidRPr="00E73B22">
        <w:t>2295</w:t>
      </w:r>
      <w:r w:rsidRPr="00237945">
        <w:t xml:space="preserve"> van de Commissie</w:t>
      </w:r>
      <w:r w:rsidRPr="00237945">
        <w:rPr>
          <w:rStyle w:val="FootnoteReference"/>
        </w:rPr>
        <w:footnoteReference w:id="8"/>
      </w:r>
      <w:r w:rsidRPr="00237945">
        <w:t xml:space="preserve"> zijn uniforme formaten, templates en tabellen voor respectievelijk eigen vermogen, contracyclische kapitaalbuffers, hefboomratio en activabezwaring vastgesteld. De uniforme formaten, templates en tabellen moeten derhalve worden uitgebreid tot de openbaarmaking van de andere prudentiële aspecten die krachtens Verordening (EU) </w:t>
      </w:r>
      <w:r w:rsidRPr="00E73B22">
        <w:t>2019</w:t>
      </w:r>
      <w:r w:rsidRPr="00237945">
        <w:t>/</w:t>
      </w:r>
      <w:r w:rsidRPr="00E73B22">
        <w:t>876</w:t>
      </w:r>
      <w:r w:rsidRPr="00237945">
        <w:t xml:space="preserve"> openbaar moeten worden gemaakt. Meer in het bijzonder moet een template voor de openbaarmaking van kernmaatstaven worden ingevoerd, waardoor marktdeelnemers gemakkelijker toegang kunnen krijgen tot essentiële informatie van de instellingen over eigen vermogen en liquiditeit.</w:t>
      </w:r>
    </w:p>
    <w:p w14:paraId="64909A2C" w14:textId="2EE1C111" w:rsidR="007E66A7" w:rsidRPr="00237945" w:rsidRDefault="00F5043B" w:rsidP="007E66A7">
      <w:pPr>
        <w:pStyle w:val="Considrant"/>
      </w:pPr>
      <w:r w:rsidRPr="00237945">
        <w:t>De voor openbaarmaking gebruikte templates en tabellen moeten voldoende uitgebreide en vergelijkbare informatie bevatten, zodat gebruikers van die informatie de risicoprofielen van instellingen en hun mate van naleving van Verordening (EU) nr. </w:t>
      </w:r>
      <w:r w:rsidRPr="00E73B22">
        <w:t>575</w:t>
      </w:r>
      <w:r w:rsidRPr="00237945">
        <w:t>/</w:t>
      </w:r>
      <w:r w:rsidRPr="00E73B22">
        <w:t>2013</w:t>
      </w:r>
      <w:r w:rsidRPr="00237945">
        <w:t xml:space="preserve"> kunnen beoordelen. Met het oog op het evenredigheidsbeginsel moeten de openbaarmakingsformaten, -templates en -tabellen echter rekening houden met de verschillen in omvang en complexiteit tussen instellingen die aanleiding geven tot verschillende risiconiveaus en soorten risico’s, door aanvullende drempels voor uitgebreide openbaarmaking op te nemen. </w:t>
      </w:r>
    </w:p>
    <w:p w14:paraId="1A778372" w14:textId="13A517C4" w:rsidR="007E66A7" w:rsidRPr="00237945" w:rsidRDefault="00C91C95" w:rsidP="007E66A7">
      <w:pPr>
        <w:pStyle w:val="Considrant"/>
      </w:pPr>
      <w:r w:rsidRPr="00237945">
        <w:t xml:space="preserve">Bij Verordening (EU) </w:t>
      </w:r>
      <w:r w:rsidRPr="00E73B22">
        <w:t>2019</w:t>
      </w:r>
      <w:r w:rsidRPr="00237945">
        <w:t>/</w:t>
      </w:r>
      <w:r w:rsidRPr="00E73B22">
        <w:t>876</w:t>
      </w:r>
      <w:r w:rsidRPr="00237945">
        <w:t xml:space="preserve"> zijn in Verordening (EU) nr. </w:t>
      </w:r>
      <w:r w:rsidRPr="00E73B22">
        <w:t>575</w:t>
      </w:r>
      <w:r w:rsidRPr="00237945">
        <w:t>/</w:t>
      </w:r>
      <w:r w:rsidRPr="00E73B22">
        <w:t>2013</w:t>
      </w:r>
      <w:r w:rsidRPr="00237945">
        <w:t xml:space="preserve"> een nieuwe geijkte hefboomratio en een hefboomratiobuffer voor MSI’s ingevoerd. Om die wijziging en de noodzakelijke aanpassingen bij de berekening van de blootstelling ten uitvoer te leggen, moeten templates en tabellen worden vastgesteld.</w:t>
      </w:r>
    </w:p>
    <w:p w14:paraId="75FA70BF" w14:textId="1A6556E0" w:rsidR="007E66A7" w:rsidRPr="00237945" w:rsidRDefault="00C91C95" w:rsidP="007E66A7">
      <w:pPr>
        <w:pStyle w:val="Considrant"/>
      </w:pPr>
      <w:r w:rsidRPr="00237945">
        <w:t xml:space="preserve">Bij Verordening (EU) </w:t>
      </w:r>
      <w:r w:rsidRPr="00E73B22">
        <w:t>2019</w:t>
      </w:r>
      <w:r w:rsidRPr="00237945">
        <w:t>/</w:t>
      </w:r>
      <w:r w:rsidRPr="00E73B22">
        <w:t>876</w:t>
      </w:r>
      <w:r w:rsidRPr="00237945">
        <w:t xml:space="preserve"> zijn in Verordening (EU) nr. </w:t>
      </w:r>
      <w:r w:rsidRPr="00E73B22">
        <w:t>575</w:t>
      </w:r>
      <w:r w:rsidRPr="00237945">
        <w:t>/</w:t>
      </w:r>
      <w:r w:rsidRPr="00E73B22">
        <w:t>2013</w:t>
      </w:r>
      <w:r w:rsidRPr="00237945">
        <w:t xml:space="preserve"> nieuwe openbaarmakingsvereisten voor de nettostabielefinancieringsratio ingevoerd. Om die wijziging ten uitvoer te leggen, moet een template voor die nieuwe openbaarmakingsvereisten worden vastgesteld.</w:t>
      </w:r>
    </w:p>
    <w:p w14:paraId="23C44267" w14:textId="591E02B6" w:rsidR="007E66A7" w:rsidRPr="00237945" w:rsidRDefault="00387DA9" w:rsidP="007E66A7">
      <w:pPr>
        <w:pStyle w:val="Considrant"/>
        <w:rPr>
          <w:sz w:val="22"/>
        </w:rPr>
      </w:pPr>
      <w:r w:rsidRPr="00237945">
        <w:t xml:space="preserve">Bij Verordening (EU) </w:t>
      </w:r>
      <w:r w:rsidRPr="00E73B22">
        <w:t>2019</w:t>
      </w:r>
      <w:r w:rsidRPr="00237945">
        <w:t>/</w:t>
      </w:r>
      <w:r w:rsidRPr="00E73B22">
        <w:t>876</w:t>
      </w:r>
      <w:r w:rsidRPr="00237945">
        <w:t xml:space="preserve"> zijn in Verordening (EU) nr. </w:t>
      </w:r>
      <w:r w:rsidRPr="00E73B22">
        <w:t>575</w:t>
      </w:r>
      <w:r w:rsidRPr="00237945">
        <w:t>/</w:t>
      </w:r>
      <w:r w:rsidRPr="00E73B22">
        <w:t>2013</w:t>
      </w:r>
      <w:r w:rsidRPr="00237945">
        <w:t xml:space="preserve"> de standaardbenaderingen voor tegenpartijkredietrisico vervangen door een risicogevoeligere standaardbenadering voor tegenpartijkredietrisico en een vereenvoudigde standaardbenadering voor tegenpartijkredietrisico voor instellingen die voldoen aan vooraf bepaalde toelaatbaarheidscriteria. Voorts is bij Verordening (EU) </w:t>
      </w:r>
      <w:r w:rsidRPr="00E73B22">
        <w:t>2019</w:t>
      </w:r>
      <w:r w:rsidRPr="00237945">
        <w:t>/</w:t>
      </w:r>
      <w:r w:rsidRPr="00E73B22">
        <w:t>876</w:t>
      </w:r>
      <w:r w:rsidRPr="00237945">
        <w:t xml:space="preserve"> de oorspronkelijkeblootstellingsmethode herzien. Om die wijzigingen ten uitvoer te leggen, moet een uitgebreide reeks openbaarmakingstabellen en -templates worden ingevoerd.</w:t>
      </w:r>
    </w:p>
    <w:p w14:paraId="3B343C5D" w14:textId="1EC51995" w:rsidR="007E66A7" w:rsidRPr="00237945" w:rsidRDefault="00B90336" w:rsidP="007E66A7">
      <w:pPr>
        <w:pStyle w:val="Considrant"/>
        <w:rPr>
          <w:sz w:val="22"/>
        </w:rPr>
      </w:pPr>
      <w:r w:rsidRPr="00237945">
        <w:t xml:space="preserve">Bij Verordening (EU) </w:t>
      </w:r>
      <w:r w:rsidRPr="00E73B22">
        <w:t>2019</w:t>
      </w:r>
      <w:r w:rsidRPr="00237945">
        <w:t>/</w:t>
      </w:r>
      <w:r w:rsidRPr="00E73B22">
        <w:t>876</w:t>
      </w:r>
      <w:r w:rsidRPr="00237945">
        <w:t xml:space="preserve"> is in Verordening (EU) nr. </w:t>
      </w:r>
      <w:r w:rsidRPr="00E73B22">
        <w:t>575</w:t>
      </w:r>
      <w:r w:rsidRPr="00237945">
        <w:t>/</w:t>
      </w:r>
      <w:r w:rsidRPr="00E73B22">
        <w:t>2013</w:t>
      </w:r>
      <w:r w:rsidRPr="00237945">
        <w:t xml:space="preserve"> een nieuw openbaarmakingsvereiste ingevoerd voor renderende, niet-renderende en respijtblootstellingen, waaronder de openbaarmaking van informatie over ontvangen zekerheden en financiële garanties. Om die wijziging en die nieuwe openbaarmakingsvereisten ten uitvoer te leggen, moet een uitgebreide reeks templates en tabellen worden ingevoerd. Met het oog op de eenvoud en consistentie moeten die templates en tabellen gebaseerd zijn op de openbaarmakingstemplates en -tabellen die de EBA reeds heeft ontwikkeld in haar richtsnoeren voor de openbaarmaking van niet-renderende en respijtblootstellingen</w:t>
      </w:r>
      <w:r w:rsidRPr="00237945">
        <w:rPr>
          <w:rStyle w:val="FootnoteReference"/>
        </w:rPr>
        <w:footnoteReference w:id="9"/>
      </w:r>
      <w:r w:rsidRPr="00237945">
        <w:t>.</w:t>
      </w:r>
    </w:p>
    <w:p w14:paraId="5DFC988B" w14:textId="237020CB" w:rsidR="007E66A7" w:rsidRPr="00237945" w:rsidRDefault="003E3102" w:rsidP="00B90336">
      <w:pPr>
        <w:pStyle w:val="Considrant"/>
      </w:pPr>
      <w:r w:rsidRPr="00237945">
        <w:t xml:space="preserve">Bij Verordening (EG) </w:t>
      </w:r>
      <w:r w:rsidRPr="00E73B22">
        <w:t>2017</w:t>
      </w:r>
      <w:r w:rsidRPr="00237945">
        <w:t>/</w:t>
      </w:r>
      <w:r w:rsidRPr="00E73B22">
        <w:t>2401</w:t>
      </w:r>
      <w:r w:rsidRPr="00237945">
        <w:t xml:space="preserve"> van het Europees Parlement en de Raad</w:t>
      </w:r>
      <w:r w:rsidRPr="00237945">
        <w:rPr>
          <w:rStyle w:val="FootnoteReference"/>
        </w:rPr>
        <w:footnoteReference w:id="10"/>
      </w:r>
      <w:r w:rsidRPr="00237945">
        <w:t xml:space="preserve"> is Verordening (EU) nr. </w:t>
      </w:r>
      <w:r w:rsidRPr="00E73B22">
        <w:t>575</w:t>
      </w:r>
      <w:r w:rsidRPr="00237945">
        <w:t>/</w:t>
      </w:r>
      <w:r w:rsidRPr="00E73B22">
        <w:t>2013</w:t>
      </w:r>
      <w:r w:rsidRPr="00237945">
        <w:t xml:space="preserve"> gewijzigd om in de kapitaalvereisten van die verordening de specifieke kenmerken van STS-securitisaties als neergelegd in Verordening (EU) </w:t>
      </w:r>
      <w:r w:rsidRPr="00E73B22">
        <w:t>2017</w:t>
      </w:r>
      <w:r w:rsidRPr="00237945">
        <w:t>/</w:t>
      </w:r>
      <w:r w:rsidRPr="00E73B22">
        <w:t>2402</w:t>
      </w:r>
      <w:r w:rsidRPr="00237945">
        <w:t xml:space="preserve"> van het Europees Parlement en de Raad</w:t>
      </w:r>
      <w:r w:rsidRPr="00237945">
        <w:rPr>
          <w:rStyle w:val="FootnoteReference"/>
        </w:rPr>
        <w:footnoteReference w:id="11"/>
      </w:r>
      <w:r w:rsidRPr="00237945">
        <w:t xml:space="preserve"> op te nemen.</w:t>
      </w:r>
      <w:r w:rsidRPr="00237945">
        <w:rPr>
          <w:shd w:val="clear" w:color="auto" w:fill="FFFFFF"/>
        </w:rPr>
        <w:t xml:space="preserve"> </w:t>
      </w:r>
      <w:r w:rsidRPr="00237945">
        <w:t>Om die wijziging ten uitvoer te leggen moeten nieuwe openbaarmakingstemplates en -tabellen met kwantitatieve en kwalitatieve informatie over securitisatie worden ingevoerd.</w:t>
      </w:r>
    </w:p>
    <w:p w14:paraId="3E7507C1" w14:textId="41231A67" w:rsidR="007E66A7" w:rsidRPr="00237945" w:rsidRDefault="00387DA9" w:rsidP="007E66A7">
      <w:pPr>
        <w:pStyle w:val="Considrant"/>
        <w:rPr>
          <w:sz w:val="22"/>
        </w:rPr>
      </w:pPr>
      <w:r w:rsidRPr="00237945">
        <w:t xml:space="preserve">Bij Verordening (EU) </w:t>
      </w:r>
      <w:r w:rsidRPr="00E73B22">
        <w:t>2019</w:t>
      </w:r>
      <w:r w:rsidRPr="00237945">
        <w:t>/</w:t>
      </w:r>
      <w:r w:rsidRPr="00E73B22">
        <w:t>876</w:t>
      </w:r>
      <w:r w:rsidRPr="00237945">
        <w:t xml:space="preserve"> zijn bepaalde in Verordening (EU) nr. </w:t>
      </w:r>
      <w:r w:rsidRPr="00E73B22">
        <w:t>575</w:t>
      </w:r>
      <w:r w:rsidRPr="00237945">
        <w:t>/</w:t>
      </w:r>
      <w:r w:rsidRPr="00E73B22">
        <w:t>2013</w:t>
      </w:r>
      <w:r w:rsidRPr="00237945">
        <w:t xml:space="preserve"> neergelegde openbaarmakingsvereisten inzake beloningen gewijzigd om ervoor te zorgen dat beloningsbeleid en -cultuur ten aanzien van categorieën van medewerkers wier beroepswerkzaamheden het risicoprofiel van de instelling wezenlijk beïnvloeden, stroken met een doeltreffend risicobeheer. Er moet een reeks openbaarmakingstemplates en -tabellen worden vastgesteld om die openbaarmakingsvereisten ten uitvoer te leggen.</w:t>
      </w:r>
    </w:p>
    <w:p w14:paraId="023EA5B8" w14:textId="6CA470C7" w:rsidR="004427A5" w:rsidRPr="00237945" w:rsidRDefault="004A1CDB" w:rsidP="007E66A7">
      <w:pPr>
        <w:pStyle w:val="Considrant"/>
        <w:rPr>
          <w:sz w:val="22"/>
        </w:rPr>
      </w:pPr>
      <w:r w:rsidRPr="00237945">
        <w:t xml:space="preserve">Om instellingen te voorzien van de uitgebreide geïntegreerde reeks uniforme openbaarmakingsformaten, -templates en -tabellen en om te zorgen voor kwalitatief hoogstaande openbaarmakingen, moet één reeks technische normen voor openbaarmakingen worden ingevoerd. Uitvoeringsverordening (EU) nr. </w:t>
      </w:r>
      <w:r w:rsidRPr="00E73B22">
        <w:t>1423</w:t>
      </w:r>
      <w:r w:rsidRPr="00237945">
        <w:t>/</w:t>
      </w:r>
      <w:r w:rsidRPr="00E73B22">
        <w:t>2013</w:t>
      </w:r>
      <w:r w:rsidRPr="00237945">
        <w:t xml:space="preserve">, Gedelegeerde Verordening (EU) </w:t>
      </w:r>
      <w:r w:rsidRPr="00E73B22">
        <w:t>2015</w:t>
      </w:r>
      <w:r w:rsidRPr="00237945">
        <w:t>/</w:t>
      </w:r>
      <w:r w:rsidRPr="00E73B22">
        <w:t>1555</w:t>
      </w:r>
      <w:r w:rsidRPr="00237945">
        <w:t xml:space="preserve">, Uitvoeringsverordening (EU) </w:t>
      </w:r>
      <w:r w:rsidRPr="00E73B22">
        <w:t>2016</w:t>
      </w:r>
      <w:r w:rsidRPr="00237945">
        <w:t>/</w:t>
      </w:r>
      <w:r w:rsidRPr="00E73B22">
        <w:t>200</w:t>
      </w:r>
      <w:r w:rsidRPr="00237945">
        <w:t xml:space="preserve"> en Gedelegeerde Verordening (EU) </w:t>
      </w:r>
      <w:r w:rsidRPr="00E73B22">
        <w:t>2017</w:t>
      </w:r>
      <w:r w:rsidRPr="00237945">
        <w:t>/</w:t>
      </w:r>
      <w:r w:rsidRPr="00E73B22">
        <w:t>2295</w:t>
      </w:r>
      <w:r w:rsidRPr="00237945">
        <w:t xml:space="preserve"> moeten derhalve worden ingetrokken.</w:t>
      </w:r>
    </w:p>
    <w:p w14:paraId="38682B7B" w14:textId="19020FBF" w:rsidR="004427A5" w:rsidRPr="00237945" w:rsidRDefault="0094247F" w:rsidP="007E66A7">
      <w:pPr>
        <w:pStyle w:val="Considrant"/>
        <w:rPr>
          <w:sz w:val="22"/>
        </w:rPr>
      </w:pPr>
      <w:r w:rsidRPr="00237945">
        <w:t>Om tijdige en kwalitatief hoogstaande openbaarmakingen door instellingen te waarborgen, moeten zij voldoende tijd krijgen om hun interne systemen voor openbaarmakingen aan te passen.</w:t>
      </w:r>
    </w:p>
    <w:p w14:paraId="0F58EAE6" w14:textId="77777777" w:rsidR="007E66A7" w:rsidRPr="00237945" w:rsidRDefault="007E66A7" w:rsidP="007E66A7">
      <w:pPr>
        <w:pStyle w:val="Considrant"/>
        <w:rPr>
          <w:noProof/>
        </w:rPr>
      </w:pPr>
      <w:r w:rsidRPr="00237945">
        <w:t>Deze verordening is gebaseerd op de ontwerpen van technische uitvoeringsnormen die de Europese Bankautoriteit (EBA) aan de Commissie heeft voorgelegd.</w:t>
      </w:r>
    </w:p>
    <w:p w14:paraId="61384288" w14:textId="77777777" w:rsidR="0004170D" w:rsidRPr="00237945" w:rsidRDefault="00587191" w:rsidP="00453D69">
      <w:pPr>
        <w:pStyle w:val="Considrant"/>
        <w:rPr>
          <w:noProof/>
        </w:rPr>
      </w:pPr>
      <w:r w:rsidRPr="00237945">
        <w:t>De EBA heeft openbare publieksraadplegingen gehouden over de ontwerpen van technische uitvoeringsnormen waarop deze verordening gebaseerd is, de mogelijke kosten en baten geanalyseerd en het advies van de overeenkomstig artikel </w:t>
      </w:r>
      <w:r w:rsidRPr="00E73B22">
        <w:t>37</w:t>
      </w:r>
      <w:r w:rsidRPr="00237945">
        <w:t xml:space="preserve"> van Verordening (EU) nr. </w:t>
      </w:r>
      <w:r w:rsidRPr="00E73B22">
        <w:t>1093</w:t>
      </w:r>
      <w:r w:rsidRPr="00237945">
        <w:t>/</w:t>
      </w:r>
      <w:r w:rsidRPr="00E73B22">
        <w:t>2010</w:t>
      </w:r>
      <w:r w:rsidRPr="00237945">
        <w:t xml:space="preserve"> van het Europees Parlement en de Raad</w:t>
      </w:r>
      <w:r w:rsidRPr="00237945">
        <w:rPr>
          <w:rStyle w:val="FootnoteReference"/>
          <w:noProof/>
        </w:rPr>
        <w:footnoteReference w:id="12"/>
      </w:r>
      <w:r w:rsidRPr="00237945">
        <w:t xml:space="preserve"> opgerichte Stakeholdergroep bankwezen ingewonnen, </w:t>
      </w:r>
    </w:p>
    <w:p w14:paraId="465D5876" w14:textId="77777777" w:rsidR="0004170D" w:rsidRPr="00237945" w:rsidRDefault="0004170D" w:rsidP="009675DD">
      <w:pPr>
        <w:pStyle w:val="Formuledadoption"/>
      </w:pPr>
      <w:r w:rsidRPr="00237945">
        <w:t>HEEFT DE VOLGENDE VERORDENING VASTGESTELD:</w:t>
      </w:r>
    </w:p>
    <w:p w14:paraId="6CA0BD21" w14:textId="643FC984" w:rsidR="00FF364B" w:rsidRPr="00237945" w:rsidRDefault="00FF364B" w:rsidP="00FF364B">
      <w:pPr>
        <w:pStyle w:val="Titrearticle"/>
      </w:pPr>
      <w:r w:rsidRPr="00237945">
        <w:t xml:space="preserve">Artikel </w:t>
      </w:r>
      <w:r w:rsidRPr="00E73B22">
        <w:t>1</w:t>
      </w:r>
    </w:p>
    <w:p w14:paraId="6D84878F" w14:textId="77777777" w:rsidR="007E66A7" w:rsidRPr="00237945" w:rsidRDefault="007E66A7" w:rsidP="007E66A7">
      <w:pPr>
        <w:pStyle w:val="Titrearticle"/>
        <w:spacing w:before="120"/>
        <w:rPr>
          <w:b/>
          <w:i w:val="0"/>
        </w:rPr>
      </w:pPr>
      <w:r w:rsidRPr="00237945">
        <w:rPr>
          <w:b/>
          <w:i w:val="0"/>
        </w:rPr>
        <w:t>Openbaarmaking van kernmaatstaven en overzicht van risicogewogen posten</w:t>
      </w:r>
    </w:p>
    <w:p w14:paraId="10515A6F" w14:textId="15D523D9" w:rsidR="007E66A7" w:rsidRPr="00237945" w:rsidRDefault="007E66A7" w:rsidP="00F5043B">
      <w:pPr>
        <w:pStyle w:val="NumPar1"/>
        <w:numPr>
          <w:ilvl w:val="0"/>
          <w:numId w:val="14"/>
        </w:numPr>
        <w:tabs>
          <w:tab w:val="clear" w:pos="850"/>
          <w:tab w:val="left" w:pos="567"/>
        </w:tabs>
        <w:ind w:left="0" w:firstLine="0"/>
      </w:pPr>
      <w:r w:rsidRPr="00237945">
        <w:t>Instellingen maken de in artikel </w:t>
      </w:r>
      <w:r w:rsidRPr="00E73B22">
        <w:t>447</w:t>
      </w:r>
      <w:r w:rsidRPr="00237945">
        <w:t xml:space="preserve">, punten a) tot en met g), en artikel </w:t>
      </w:r>
      <w:r w:rsidRPr="00E73B22">
        <w:t>438</w:t>
      </w:r>
      <w:r w:rsidRPr="00237945">
        <w:t xml:space="preserve">, punt b), van Verordening (EU) nr. </w:t>
      </w:r>
      <w:r w:rsidRPr="00E73B22">
        <w:t>575</w:t>
      </w:r>
      <w:r w:rsidRPr="00237945">
        <w:t>/</w:t>
      </w:r>
      <w:r w:rsidRPr="00E73B22">
        <w:t>2013</w:t>
      </w:r>
      <w:r w:rsidRPr="00237945">
        <w:t xml:space="preserve"> bedoelde informatie openbaar door gebruik te maken van template EU KM</w:t>
      </w:r>
      <w:r w:rsidRPr="00E73B22">
        <w:t>1</w:t>
      </w:r>
      <w:r w:rsidRPr="00237945">
        <w:t xml:space="preserve"> in bijlage I bij deze verordening en door de instructies in bijlage II bij deze verordening te volgen.</w:t>
      </w:r>
    </w:p>
    <w:p w14:paraId="1C0713F1" w14:textId="2AC5B746" w:rsidR="007E66A7" w:rsidRPr="00237945" w:rsidRDefault="007E66A7" w:rsidP="00F5043B">
      <w:pPr>
        <w:pStyle w:val="NumPar1"/>
        <w:tabs>
          <w:tab w:val="clear" w:pos="850"/>
          <w:tab w:val="left" w:pos="567"/>
        </w:tabs>
        <w:ind w:left="0" w:firstLine="0"/>
      </w:pPr>
      <w:r w:rsidRPr="00237945">
        <w:t xml:space="preserve">Instellingen maken de in artikel </w:t>
      </w:r>
      <w:r w:rsidRPr="00E73B22">
        <w:t>438</w:t>
      </w:r>
      <w:r w:rsidRPr="00237945">
        <w:t xml:space="preserve">, punt d), van Verordening (EU) nr. </w:t>
      </w:r>
      <w:r w:rsidRPr="00E73B22">
        <w:t>575</w:t>
      </w:r>
      <w:r w:rsidRPr="00237945">
        <w:t>/</w:t>
      </w:r>
      <w:r w:rsidRPr="00E73B22">
        <w:t>2013</w:t>
      </w:r>
      <w:r w:rsidRPr="00237945">
        <w:t xml:space="preserve"> bedoelde informatie openbaar door gebruik te maken van template EU OV</w:t>
      </w:r>
      <w:r w:rsidRPr="00E73B22">
        <w:t>1</w:t>
      </w:r>
      <w:r w:rsidRPr="00237945">
        <w:t xml:space="preserve"> in bijlage I bij deze verordening en door de instructies in bijlage II bij deze verordening te volgen.</w:t>
      </w:r>
    </w:p>
    <w:p w14:paraId="5694C031" w14:textId="6F8BAA89" w:rsidR="007E66A7" w:rsidRPr="00237945" w:rsidRDefault="007E66A7" w:rsidP="00F5043B">
      <w:pPr>
        <w:pStyle w:val="NumPar1"/>
        <w:tabs>
          <w:tab w:val="clear" w:pos="850"/>
          <w:tab w:val="left" w:pos="567"/>
        </w:tabs>
        <w:ind w:left="0" w:firstLine="0"/>
      </w:pPr>
      <w:r w:rsidRPr="00237945">
        <w:t xml:space="preserve">Instellingen maken de in artikel </w:t>
      </w:r>
      <w:r w:rsidRPr="00E73B22">
        <w:t>438</w:t>
      </w:r>
      <w:r w:rsidRPr="00237945">
        <w:t xml:space="preserve">, punten a) en c), van Verordening (EU) nr. </w:t>
      </w:r>
      <w:r w:rsidRPr="00E73B22">
        <w:t>575</w:t>
      </w:r>
      <w:r w:rsidRPr="00237945">
        <w:t>/</w:t>
      </w:r>
      <w:r w:rsidRPr="00E73B22">
        <w:t>2013</w:t>
      </w:r>
      <w:r w:rsidRPr="00237945">
        <w:t xml:space="preserve"> bedoelde informatie openbaar door gebruik te maken van tabel EU OVC in bijlage I bij deze verordening en door de instructies in bijlage II bij deze verordening te volgen.</w:t>
      </w:r>
    </w:p>
    <w:p w14:paraId="239E081F" w14:textId="1C4A0E84" w:rsidR="007E66A7" w:rsidRPr="00237945" w:rsidRDefault="007E66A7" w:rsidP="00F5043B">
      <w:pPr>
        <w:pStyle w:val="NumPar1"/>
        <w:tabs>
          <w:tab w:val="clear" w:pos="850"/>
          <w:tab w:val="left" w:pos="567"/>
        </w:tabs>
        <w:ind w:left="0" w:firstLine="0"/>
      </w:pPr>
      <w:r w:rsidRPr="00237945">
        <w:t xml:space="preserve">Instellingen maken de in artikel </w:t>
      </w:r>
      <w:r w:rsidRPr="00E73B22">
        <w:t>438</w:t>
      </w:r>
      <w:r w:rsidRPr="00237945">
        <w:t xml:space="preserve">, punten f) en g), van Verordening (EU) nr. </w:t>
      </w:r>
      <w:r w:rsidRPr="00E73B22">
        <w:t>575</w:t>
      </w:r>
      <w:r w:rsidRPr="00237945">
        <w:t>/</w:t>
      </w:r>
      <w:r w:rsidRPr="00E73B22">
        <w:t>2013</w:t>
      </w:r>
      <w:r w:rsidRPr="00237945">
        <w:t xml:space="preserve"> bedoelde informatie openbaar door gebruik te maken van de templates EU INS</w:t>
      </w:r>
      <w:r w:rsidRPr="00E73B22">
        <w:t>1</w:t>
      </w:r>
      <w:r w:rsidRPr="00237945">
        <w:t xml:space="preserve"> en EU INS</w:t>
      </w:r>
      <w:r w:rsidRPr="00E73B22">
        <w:t>2</w:t>
      </w:r>
      <w:r w:rsidRPr="00237945">
        <w:t xml:space="preserve"> in bijlage I bij deze verordening en door de instructies in bijlage II bij deze verordening te volgen.</w:t>
      </w:r>
    </w:p>
    <w:p w14:paraId="00AA4B75" w14:textId="77777777" w:rsidR="00725875" w:rsidRPr="00237945" w:rsidRDefault="00725875" w:rsidP="00725875">
      <w:pPr>
        <w:pStyle w:val="Titrearticle"/>
      </w:pPr>
      <w:r w:rsidRPr="00237945">
        <w:t xml:space="preserve">Artikel </w:t>
      </w:r>
      <w:r w:rsidRPr="00E73B22">
        <w:t>2</w:t>
      </w:r>
    </w:p>
    <w:p w14:paraId="201D71D7" w14:textId="77777777" w:rsidR="007E66A7" w:rsidRPr="00237945" w:rsidRDefault="007E66A7" w:rsidP="007E66A7">
      <w:pPr>
        <w:pStyle w:val="Titrearticle"/>
        <w:spacing w:before="120"/>
        <w:rPr>
          <w:b/>
          <w:i w:val="0"/>
        </w:rPr>
      </w:pPr>
      <w:r w:rsidRPr="00237945">
        <w:rPr>
          <w:b/>
          <w:i w:val="0"/>
        </w:rPr>
        <w:t>Openbaarmaking van doelstellingen en beleidslijnen inzake risicobeheer</w:t>
      </w:r>
    </w:p>
    <w:p w14:paraId="24A510A3" w14:textId="6F22E094" w:rsidR="007E66A7" w:rsidRPr="00237945" w:rsidRDefault="007E66A7" w:rsidP="007E66A7">
      <w:pPr>
        <w:rPr>
          <w:i/>
        </w:rPr>
      </w:pPr>
      <w:r w:rsidRPr="00237945">
        <w:t xml:space="preserve">Instellingen maken de in artikel </w:t>
      </w:r>
      <w:r w:rsidRPr="00E73B22">
        <w:t>435</w:t>
      </w:r>
      <w:r w:rsidRPr="00237945">
        <w:t xml:space="preserve"> van Verordening (EU) nr. </w:t>
      </w:r>
      <w:r w:rsidRPr="00E73B22">
        <w:t>575</w:t>
      </w:r>
      <w:r w:rsidRPr="00237945">
        <w:t>/</w:t>
      </w:r>
      <w:r w:rsidRPr="00E73B22">
        <w:t>2013</w:t>
      </w:r>
      <w:r w:rsidRPr="00237945">
        <w:t xml:space="preserve"> bedoelde informatie openbaar door gebruik te maken van de tabellen EU OVA en EU OVB in bijlage III bij deze verordening en door de instructies in bijlage IV bij deze verordening te volgen.</w:t>
      </w:r>
    </w:p>
    <w:p w14:paraId="6B7BFFC9" w14:textId="1A03E595" w:rsidR="00725875" w:rsidRPr="00237945" w:rsidRDefault="00725875" w:rsidP="00725875">
      <w:pPr>
        <w:pStyle w:val="Titrearticle"/>
      </w:pPr>
      <w:r w:rsidRPr="00237945">
        <w:t xml:space="preserve">Artikel </w:t>
      </w:r>
      <w:r w:rsidRPr="00E73B22">
        <w:t>3</w:t>
      </w:r>
    </w:p>
    <w:p w14:paraId="0F10BDEB" w14:textId="77777777" w:rsidR="009F40BE" w:rsidRPr="00237945" w:rsidRDefault="009F40BE" w:rsidP="00F5043B">
      <w:pPr>
        <w:pStyle w:val="Titrearticle"/>
        <w:tabs>
          <w:tab w:val="left" w:pos="567"/>
        </w:tabs>
        <w:spacing w:before="120"/>
        <w:rPr>
          <w:b/>
          <w:i w:val="0"/>
        </w:rPr>
      </w:pPr>
      <w:r w:rsidRPr="00237945">
        <w:rPr>
          <w:b/>
          <w:i w:val="0"/>
        </w:rPr>
        <w:t xml:space="preserve">Openbaarmaking van het toepassingsgebied </w:t>
      </w:r>
    </w:p>
    <w:p w14:paraId="10528DDB" w14:textId="1D023DA6" w:rsidR="009F40BE" w:rsidRPr="00237945" w:rsidRDefault="009F40BE" w:rsidP="00F5043B">
      <w:pPr>
        <w:pStyle w:val="NumPar1"/>
        <w:numPr>
          <w:ilvl w:val="0"/>
          <w:numId w:val="10"/>
        </w:numPr>
        <w:tabs>
          <w:tab w:val="clear" w:pos="850"/>
          <w:tab w:val="left" w:pos="567"/>
        </w:tabs>
        <w:ind w:left="0" w:firstLine="0"/>
      </w:pPr>
      <w:r w:rsidRPr="00237945">
        <w:t xml:space="preserve">Instellingen maken de in artikel </w:t>
      </w:r>
      <w:r w:rsidRPr="00E73B22">
        <w:t>436</w:t>
      </w:r>
      <w:r w:rsidRPr="00237945">
        <w:t xml:space="preserve">, punten b) en c), van Verordening (EU) nr. </w:t>
      </w:r>
      <w:r w:rsidRPr="00E73B22">
        <w:t>575</w:t>
      </w:r>
      <w:r w:rsidRPr="00237945">
        <w:t>/</w:t>
      </w:r>
      <w:r w:rsidRPr="00E73B22">
        <w:t>2013</w:t>
      </w:r>
      <w:r w:rsidRPr="00237945">
        <w:t xml:space="preserve"> bedoelde informatie openbaar door gebruik te maken van de templates EU LI</w:t>
      </w:r>
      <w:r w:rsidRPr="00E73B22">
        <w:t>1</w:t>
      </w:r>
      <w:r w:rsidRPr="00237945">
        <w:t xml:space="preserve"> en EU LI</w:t>
      </w:r>
      <w:r w:rsidRPr="00E73B22">
        <w:t>3</w:t>
      </w:r>
      <w:r w:rsidRPr="00237945">
        <w:t xml:space="preserve"> in bijlage V bij deze verordening en door de instructies in bijlage VI bij deze verordening te volgen.</w:t>
      </w:r>
    </w:p>
    <w:p w14:paraId="4A18C7DA" w14:textId="677610A6" w:rsidR="009F40BE" w:rsidRPr="00237945" w:rsidRDefault="009F40BE" w:rsidP="00F5043B">
      <w:pPr>
        <w:pStyle w:val="NumPar1"/>
        <w:tabs>
          <w:tab w:val="clear" w:pos="850"/>
          <w:tab w:val="left" w:pos="567"/>
        </w:tabs>
        <w:ind w:left="0" w:firstLine="0"/>
      </w:pPr>
      <w:r w:rsidRPr="00237945">
        <w:t xml:space="preserve">Instellingen maken de in artikel </w:t>
      </w:r>
      <w:r w:rsidRPr="00E73B22">
        <w:t>436</w:t>
      </w:r>
      <w:r w:rsidRPr="00237945">
        <w:t xml:space="preserve">, punten b) en d), van Verordening (EU) nr. </w:t>
      </w:r>
      <w:r w:rsidRPr="00E73B22">
        <w:t>575</w:t>
      </w:r>
      <w:r w:rsidRPr="00237945">
        <w:t>/</w:t>
      </w:r>
      <w:r w:rsidRPr="00E73B22">
        <w:t>2013</w:t>
      </w:r>
      <w:r w:rsidRPr="00237945">
        <w:t xml:space="preserve"> bedoelde informatie openbaar door gebruik te maken van template EU LI</w:t>
      </w:r>
      <w:r w:rsidRPr="00E73B22">
        <w:t>2</w:t>
      </w:r>
      <w:r w:rsidRPr="00237945">
        <w:t xml:space="preserve"> en tabel EU LIA in bijlage V bij deze verordening en door de instructies in bijlage VI bij deze verordening te volgen.</w:t>
      </w:r>
    </w:p>
    <w:p w14:paraId="33B7C000" w14:textId="77777777" w:rsidR="009F40BE" w:rsidRPr="00237945" w:rsidRDefault="009F40BE" w:rsidP="00F5043B">
      <w:pPr>
        <w:pStyle w:val="NumPar1"/>
        <w:tabs>
          <w:tab w:val="clear" w:pos="850"/>
          <w:tab w:val="left" w:pos="567"/>
        </w:tabs>
        <w:ind w:left="0" w:firstLine="0"/>
      </w:pPr>
      <w:r w:rsidRPr="00237945">
        <w:t xml:space="preserve">Instellingen maken de in artikel </w:t>
      </w:r>
      <w:r w:rsidRPr="00E73B22">
        <w:t>436</w:t>
      </w:r>
      <w:r w:rsidRPr="00237945">
        <w:t xml:space="preserve">, punt e), van Verordening (EU) nr. </w:t>
      </w:r>
      <w:r w:rsidRPr="00E73B22">
        <w:t>575</w:t>
      </w:r>
      <w:r w:rsidRPr="00237945">
        <w:t>/</w:t>
      </w:r>
      <w:r w:rsidRPr="00E73B22">
        <w:t>2013</w:t>
      </w:r>
      <w:r w:rsidRPr="00237945">
        <w:t xml:space="preserve"> bedoelde informatie openbaar door gebruik te maken van template EU PV</w:t>
      </w:r>
      <w:r w:rsidRPr="00E73B22">
        <w:t>1</w:t>
      </w:r>
      <w:r w:rsidRPr="00237945">
        <w:t xml:space="preserve"> in bijlage V bij deze verordening en door de instructies in bijlage VI bij deze verordening te volgen.</w:t>
      </w:r>
    </w:p>
    <w:p w14:paraId="2B4D969E" w14:textId="77777777" w:rsidR="009F40BE" w:rsidRPr="00237945" w:rsidRDefault="009F40BE" w:rsidP="00F5043B">
      <w:pPr>
        <w:pStyle w:val="NumPar1"/>
        <w:tabs>
          <w:tab w:val="clear" w:pos="850"/>
          <w:tab w:val="left" w:pos="567"/>
        </w:tabs>
        <w:ind w:left="0" w:firstLine="0"/>
      </w:pPr>
      <w:r w:rsidRPr="00237945">
        <w:t xml:space="preserve">Instellingen maken de in artikel </w:t>
      </w:r>
      <w:r w:rsidRPr="00E73B22">
        <w:t>436</w:t>
      </w:r>
      <w:r w:rsidRPr="00237945">
        <w:t xml:space="preserve">, punten f), g) en h), van Verordening (EU) nr. </w:t>
      </w:r>
      <w:r w:rsidRPr="00E73B22">
        <w:t>575</w:t>
      </w:r>
      <w:r w:rsidRPr="00237945">
        <w:t>/</w:t>
      </w:r>
      <w:r w:rsidRPr="00E73B22">
        <w:t>2013</w:t>
      </w:r>
      <w:r w:rsidRPr="00237945">
        <w:t xml:space="preserve"> bedoelde informatie openbaar door gebruik te maken van tabel EU LIB in bijlage V bij deze verordening en door de instructies in bijlage VI bij deze verordening te volgen.</w:t>
      </w:r>
    </w:p>
    <w:p w14:paraId="5A980456" w14:textId="7A03DA4D" w:rsidR="00725875" w:rsidRPr="00237945" w:rsidRDefault="00725875" w:rsidP="00725875">
      <w:pPr>
        <w:pStyle w:val="Titrearticle"/>
      </w:pPr>
      <w:r w:rsidRPr="00237945">
        <w:t xml:space="preserve">Artikel </w:t>
      </w:r>
      <w:r w:rsidRPr="00E73B22">
        <w:t>4</w:t>
      </w:r>
    </w:p>
    <w:p w14:paraId="14EB4863" w14:textId="77777777" w:rsidR="009F40BE" w:rsidRPr="00237945" w:rsidRDefault="009F40BE" w:rsidP="009F40BE">
      <w:pPr>
        <w:pStyle w:val="Titrearticle"/>
        <w:spacing w:before="120"/>
        <w:rPr>
          <w:b/>
          <w:i w:val="0"/>
        </w:rPr>
      </w:pPr>
      <w:r w:rsidRPr="00237945">
        <w:rPr>
          <w:b/>
          <w:i w:val="0"/>
        </w:rPr>
        <w:t>Openbaarmaking van het eigen vermogen</w:t>
      </w:r>
    </w:p>
    <w:p w14:paraId="2144BC15" w14:textId="00DAA361" w:rsidR="009F40BE" w:rsidRPr="00237945" w:rsidRDefault="009F40BE" w:rsidP="009F40BE">
      <w:pPr>
        <w:rPr>
          <w:i/>
        </w:rPr>
      </w:pPr>
      <w:r w:rsidRPr="00237945">
        <w:t>Instellingen maken de in artikel </w:t>
      </w:r>
      <w:r w:rsidRPr="00E73B22">
        <w:t>437</w:t>
      </w:r>
      <w:r w:rsidRPr="00237945">
        <w:t xml:space="preserve"> van Verordening (EU) nr. </w:t>
      </w:r>
      <w:r w:rsidRPr="00E73B22">
        <w:t>575</w:t>
      </w:r>
      <w:r w:rsidRPr="00237945">
        <w:t>/</w:t>
      </w:r>
      <w:r w:rsidRPr="00E73B22">
        <w:t>2013</w:t>
      </w:r>
      <w:r w:rsidRPr="00237945">
        <w:t xml:space="preserve"> bedoelde informatie als volgt openbaar:</w:t>
      </w:r>
    </w:p>
    <w:p w14:paraId="64F03B5B" w14:textId="77777777" w:rsidR="009F40BE" w:rsidRPr="00237945" w:rsidRDefault="005F490A" w:rsidP="00F5043B">
      <w:pPr>
        <w:pStyle w:val="Point1letter"/>
        <w:numPr>
          <w:ilvl w:val="3"/>
          <w:numId w:val="15"/>
        </w:numPr>
        <w:tabs>
          <w:tab w:val="clear" w:pos="1417"/>
        </w:tabs>
        <w:ind w:left="567"/>
      </w:pPr>
      <w:r w:rsidRPr="00237945">
        <w:t xml:space="preserve">de in artikel </w:t>
      </w:r>
      <w:r w:rsidRPr="00E73B22">
        <w:t>437</w:t>
      </w:r>
      <w:r w:rsidRPr="00237945">
        <w:t xml:space="preserve">, punten a), d), e) en f), van Verordening (EU) nr. </w:t>
      </w:r>
      <w:r w:rsidRPr="00E73B22">
        <w:t>575</w:t>
      </w:r>
      <w:r w:rsidRPr="00237945">
        <w:t>/</w:t>
      </w:r>
      <w:r w:rsidRPr="00E73B22">
        <w:t>2013</w:t>
      </w:r>
      <w:r w:rsidRPr="00237945">
        <w:t xml:space="preserve"> bedoelde informatie door gebruik te maken van de templates EU CC</w:t>
      </w:r>
      <w:r w:rsidRPr="00E73B22">
        <w:t>1</w:t>
      </w:r>
      <w:r w:rsidRPr="00237945">
        <w:t xml:space="preserve"> en EU CC</w:t>
      </w:r>
      <w:r w:rsidRPr="00E73B22">
        <w:t>2</w:t>
      </w:r>
      <w:r w:rsidRPr="00237945">
        <w:t xml:space="preserve"> in bijlage VII bij deze verordening en door de instructies in bijlage VIII bij deze verordening te volgen;</w:t>
      </w:r>
    </w:p>
    <w:p w14:paraId="6F220811" w14:textId="77777777" w:rsidR="009F40BE" w:rsidRPr="00237945" w:rsidRDefault="005F490A" w:rsidP="00F5043B">
      <w:pPr>
        <w:pStyle w:val="Point1letter"/>
        <w:tabs>
          <w:tab w:val="clear" w:pos="1417"/>
        </w:tabs>
        <w:ind w:left="567"/>
      </w:pPr>
      <w:r w:rsidRPr="00237945">
        <w:t xml:space="preserve">de in artikel </w:t>
      </w:r>
      <w:r w:rsidRPr="00E73B22">
        <w:t>437</w:t>
      </w:r>
      <w:r w:rsidRPr="00237945">
        <w:t xml:space="preserve">, punten b) en c), van Verordening (EU) nr. </w:t>
      </w:r>
      <w:r w:rsidRPr="00E73B22">
        <w:t>575</w:t>
      </w:r>
      <w:r w:rsidRPr="00237945">
        <w:t>/</w:t>
      </w:r>
      <w:r w:rsidRPr="00E73B22">
        <w:t>2013</w:t>
      </w:r>
      <w:r w:rsidRPr="00237945">
        <w:t xml:space="preserve"> bedoelde informatie door gebruik te maken van tabel EU CCA in bijlage VII bij deze verordening en door de instructies in bijlage VIII bij deze verordening te volgen.</w:t>
      </w:r>
    </w:p>
    <w:p w14:paraId="079C779B" w14:textId="5EBA66D3" w:rsidR="00A10245" w:rsidRPr="00237945" w:rsidRDefault="00A10245" w:rsidP="00A10245">
      <w:pPr>
        <w:pStyle w:val="Titrearticle"/>
      </w:pPr>
      <w:r w:rsidRPr="00237945">
        <w:t xml:space="preserve">Artikel </w:t>
      </w:r>
      <w:r w:rsidRPr="00E73B22">
        <w:t>5</w:t>
      </w:r>
      <w:r w:rsidRPr="00237945">
        <w:t xml:space="preserve"> </w:t>
      </w:r>
    </w:p>
    <w:p w14:paraId="18A51980" w14:textId="77777777" w:rsidR="009F40BE" w:rsidRPr="00237945" w:rsidRDefault="009F40BE" w:rsidP="009F40BE">
      <w:pPr>
        <w:pStyle w:val="Titrearticle"/>
        <w:spacing w:before="120"/>
        <w:rPr>
          <w:b/>
          <w:i w:val="0"/>
        </w:rPr>
      </w:pPr>
      <w:r w:rsidRPr="00237945">
        <w:rPr>
          <w:b/>
          <w:i w:val="0"/>
        </w:rPr>
        <w:t>Openbaarmaking van anticyclische kapitaalbuffers</w:t>
      </w:r>
    </w:p>
    <w:p w14:paraId="10D01314" w14:textId="30079B66" w:rsidR="009F40BE" w:rsidRPr="00237945" w:rsidRDefault="009F40BE" w:rsidP="009F40BE">
      <w:r w:rsidRPr="00237945">
        <w:t>Instellingen maken de in artikel </w:t>
      </w:r>
      <w:r w:rsidRPr="00E73B22">
        <w:t>440</w:t>
      </w:r>
      <w:r w:rsidRPr="00237945">
        <w:t xml:space="preserve"> van Verordening (EU) nr. </w:t>
      </w:r>
      <w:r w:rsidRPr="00E73B22">
        <w:t>575</w:t>
      </w:r>
      <w:r w:rsidRPr="00237945">
        <w:t>/</w:t>
      </w:r>
      <w:r w:rsidRPr="00E73B22">
        <w:t>2013</w:t>
      </w:r>
      <w:r w:rsidRPr="00237945">
        <w:t xml:space="preserve"> bedoelde informatie als volgt openbaar:</w:t>
      </w:r>
    </w:p>
    <w:p w14:paraId="197895FF" w14:textId="77777777" w:rsidR="009F40BE" w:rsidRPr="00237945" w:rsidRDefault="005F490A" w:rsidP="00F5043B">
      <w:pPr>
        <w:pStyle w:val="Point1letter"/>
        <w:numPr>
          <w:ilvl w:val="3"/>
          <w:numId w:val="11"/>
        </w:numPr>
        <w:tabs>
          <w:tab w:val="clear" w:pos="1417"/>
        </w:tabs>
        <w:ind w:left="567"/>
      </w:pPr>
      <w:r w:rsidRPr="00237945">
        <w:t xml:space="preserve">de in artikel </w:t>
      </w:r>
      <w:r w:rsidRPr="00E73B22">
        <w:t>440</w:t>
      </w:r>
      <w:r w:rsidRPr="00237945">
        <w:t xml:space="preserve">, punt a), van Verordening (EU) nr. </w:t>
      </w:r>
      <w:r w:rsidRPr="00E73B22">
        <w:t>575</w:t>
      </w:r>
      <w:r w:rsidRPr="00237945">
        <w:t>/</w:t>
      </w:r>
      <w:r w:rsidRPr="00E73B22">
        <w:t>2013</w:t>
      </w:r>
      <w:r w:rsidRPr="00237945">
        <w:t xml:space="preserve"> bedoelde informatie door gebruik te maken van template EU CCYB</w:t>
      </w:r>
      <w:r w:rsidRPr="00E73B22">
        <w:t>1</w:t>
      </w:r>
      <w:r w:rsidRPr="00237945">
        <w:t xml:space="preserve"> in bijlage IX bij deze verordening en door de instructies in bijlage X bij deze verordening te volgen;</w:t>
      </w:r>
    </w:p>
    <w:p w14:paraId="421F2629" w14:textId="77777777" w:rsidR="009F40BE" w:rsidRPr="00237945" w:rsidRDefault="00E42EC8" w:rsidP="00F5043B">
      <w:pPr>
        <w:pStyle w:val="Point1letter"/>
        <w:tabs>
          <w:tab w:val="clear" w:pos="1417"/>
        </w:tabs>
        <w:ind w:left="567"/>
      </w:pPr>
      <w:r w:rsidRPr="00237945">
        <w:t xml:space="preserve">de in artikel </w:t>
      </w:r>
      <w:r w:rsidRPr="00E73B22">
        <w:t>440</w:t>
      </w:r>
      <w:r w:rsidRPr="00237945">
        <w:t xml:space="preserve">, punt b), van Verordening (EU) nr. </w:t>
      </w:r>
      <w:r w:rsidRPr="00E73B22">
        <w:t>575</w:t>
      </w:r>
      <w:r w:rsidRPr="00237945">
        <w:t>/</w:t>
      </w:r>
      <w:r w:rsidRPr="00E73B22">
        <w:t>2013</w:t>
      </w:r>
      <w:r w:rsidRPr="00237945">
        <w:t xml:space="preserve"> bedoelde informatie door gebruik te maken van template EU CCYB</w:t>
      </w:r>
      <w:r w:rsidRPr="00E73B22">
        <w:t>2</w:t>
      </w:r>
      <w:r w:rsidRPr="00237945">
        <w:t xml:space="preserve"> in bijlage IX bij deze verordening en door de instructies in bijlage X bij deze verordening te volgen.</w:t>
      </w:r>
    </w:p>
    <w:p w14:paraId="4007DA85" w14:textId="2EE168D4" w:rsidR="00496B08" w:rsidRPr="00237945" w:rsidRDefault="00496B08" w:rsidP="00496B08">
      <w:pPr>
        <w:pStyle w:val="Titrearticle"/>
      </w:pPr>
      <w:r w:rsidRPr="00237945">
        <w:t xml:space="preserve">Artikel </w:t>
      </w:r>
      <w:r w:rsidRPr="00E73B22">
        <w:t>6</w:t>
      </w:r>
    </w:p>
    <w:p w14:paraId="0857022D" w14:textId="77777777" w:rsidR="009F40BE" w:rsidRPr="00237945" w:rsidRDefault="009F40BE" w:rsidP="009F40BE">
      <w:pPr>
        <w:pStyle w:val="Titrearticle"/>
        <w:spacing w:before="120"/>
        <w:rPr>
          <w:b/>
          <w:i w:val="0"/>
        </w:rPr>
      </w:pPr>
      <w:r w:rsidRPr="00237945">
        <w:rPr>
          <w:b/>
          <w:i w:val="0"/>
        </w:rPr>
        <w:t>Openbaarmaking van de hefboomratio</w:t>
      </w:r>
    </w:p>
    <w:p w14:paraId="0CFB345E" w14:textId="204FA202" w:rsidR="009F40BE" w:rsidRPr="00237945" w:rsidRDefault="009F40BE" w:rsidP="009F40BE">
      <w:r w:rsidRPr="00237945">
        <w:t>Instellingen maken de in artikel </w:t>
      </w:r>
      <w:r w:rsidRPr="00E73B22">
        <w:t>451</w:t>
      </w:r>
      <w:r w:rsidRPr="00237945">
        <w:t xml:space="preserve"> van Verordening (EU) nr. </w:t>
      </w:r>
      <w:r w:rsidRPr="00E73B22">
        <w:t>575</w:t>
      </w:r>
      <w:r w:rsidRPr="00237945">
        <w:t>/</w:t>
      </w:r>
      <w:r w:rsidRPr="00E73B22">
        <w:t>2013</w:t>
      </w:r>
      <w:r w:rsidRPr="00237945">
        <w:t xml:space="preserve"> bedoelde informatie als volgt openbaar:</w:t>
      </w:r>
    </w:p>
    <w:p w14:paraId="1C14C095" w14:textId="77777777" w:rsidR="009F40BE" w:rsidRPr="00237945" w:rsidRDefault="00786078" w:rsidP="00F5043B">
      <w:pPr>
        <w:pStyle w:val="Point1letter"/>
        <w:numPr>
          <w:ilvl w:val="3"/>
          <w:numId w:val="12"/>
        </w:numPr>
        <w:tabs>
          <w:tab w:val="clear" w:pos="1417"/>
        </w:tabs>
        <w:ind w:left="567"/>
      </w:pPr>
      <w:r w:rsidRPr="00237945">
        <w:t xml:space="preserve">de in artikel </w:t>
      </w:r>
      <w:r w:rsidRPr="00E73B22">
        <w:t>451</w:t>
      </w:r>
      <w:r w:rsidRPr="00237945">
        <w:t xml:space="preserve">, lid </w:t>
      </w:r>
      <w:r w:rsidRPr="00E73B22">
        <w:t>1</w:t>
      </w:r>
      <w:r w:rsidRPr="00237945">
        <w:t xml:space="preserve">, punten a), b) en c), en in artikel </w:t>
      </w:r>
      <w:r w:rsidRPr="00E73B22">
        <w:t>451</w:t>
      </w:r>
      <w:r w:rsidRPr="00237945">
        <w:t xml:space="preserve">, leden </w:t>
      </w:r>
      <w:r w:rsidRPr="00E73B22">
        <w:t>2</w:t>
      </w:r>
      <w:r w:rsidRPr="00237945">
        <w:t xml:space="preserve"> en </w:t>
      </w:r>
      <w:r w:rsidRPr="00E73B22">
        <w:t>3</w:t>
      </w:r>
      <w:r w:rsidRPr="00237945">
        <w:t xml:space="preserve">, van Verordening (EU) nr. </w:t>
      </w:r>
      <w:r w:rsidRPr="00E73B22">
        <w:t>575</w:t>
      </w:r>
      <w:r w:rsidRPr="00237945">
        <w:t>/</w:t>
      </w:r>
      <w:r w:rsidRPr="00E73B22">
        <w:t>2013</w:t>
      </w:r>
      <w:r w:rsidRPr="00237945">
        <w:t xml:space="preserve"> bedoelde informatie door gebruik te maken van de templates EU LR</w:t>
      </w:r>
      <w:r w:rsidRPr="00E73B22">
        <w:t>1</w:t>
      </w:r>
      <w:r w:rsidRPr="00237945">
        <w:t>, EU LR</w:t>
      </w:r>
      <w:r w:rsidRPr="00E73B22">
        <w:t>2</w:t>
      </w:r>
      <w:r w:rsidRPr="00237945">
        <w:t xml:space="preserve"> en EU LR</w:t>
      </w:r>
      <w:r w:rsidRPr="00E73B22">
        <w:t>3</w:t>
      </w:r>
      <w:r w:rsidRPr="00237945">
        <w:t xml:space="preserve"> in bijlage XI bij deze verordening en door de instructies in bijlage XII bij deze verordening te volgen;</w:t>
      </w:r>
    </w:p>
    <w:p w14:paraId="632CE413" w14:textId="77777777" w:rsidR="009F40BE" w:rsidRPr="00237945" w:rsidRDefault="00786078" w:rsidP="00F5043B">
      <w:pPr>
        <w:pStyle w:val="Point1letter"/>
        <w:tabs>
          <w:tab w:val="clear" w:pos="1417"/>
        </w:tabs>
        <w:ind w:left="567"/>
      </w:pPr>
      <w:r w:rsidRPr="00237945">
        <w:t xml:space="preserve">de in artikel </w:t>
      </w:r>
      <w:r w:rsidRPr="00E73B22">
        <w:t>451</w:t>
      </w:r>
      <w:r w:rsidRPr="00237945">
        <w:t xml:space="preserve">, lid </w:t>
      </w:r>
      <w:r w:rsidRPr="00E73B22">
        <w:t>1</w:t>
      </w:r>
      <w:r w:rsidRPr="00237945">
        <w:t xml:space="preserve">, punten d) en e), van Verordening (EU) nr. </w:t>
      </w:r>
      <w:r w:rsidRPr="00E73B22">
        <w:t>575</w:t>
      </w:r>
      <w:r w:rsidRPr="00237945">
        <w:t>/</w:t>
      </w:r>
      <w:r w:rsidRPr="00E73B22">
        <w:t>2013</w:t>
      </w:r>
      <w:r w:rsidRPr="00237945">
        <w:t xml:space="preserve"> bedoelde informatie door gebruik te maken van tabel EU LRA in bijlage XI bij deze verordening en door de instructies in bijlage XII bij deze verordening te volgen.</w:t>
      </w:r>
    </w:p>
    <w:p w14:paraId="4C36A5D6" w14:textId="2A06F27B" w:rsidR="00496B08" w:rsidRPr="00237945" w:rsidRDefault="00496B08" w:rsidP="00496B08">
      <w:pPr>
        <w:pStyle w:val="Titrearticle"/>
      </w:pPr>
      <w:r w:rsidRPr="00237945">
        <w:t xml:space="preserve">Artikel </w:t>
      </w:r>
      <w:r w:rsidRPr="00E73B22">
        <w:t>7</w:t>
      </w:r>
    </w:p>
    <w:p w14:paraId="6784E306" w14:textId="77777777" w:rsidR="00A858BC" w:rsidRPr="00237945" w:rsidRDefault="00A858BC" w:rsidP="00A858BC">
      <w:pPr>
        <w:pStyle w:val="Titrearticle"/>
        <w:spacing w:before="120"/>
        <w:rPr>
          <w:b/>
          <w:i w:val="0"/>
        </w:rPr>
      </w:pPr>
      <w:r w:rsidRPr="00237945">
        <w:rPr>
          <w:b/>
          <w:i w:val="0"/>
        </w:rPr>
        <w:t>Openbaarmaking van liquiditeitsvereisten</w:t>
      </w:r>
    </w:p>
    <w:p w14:paraId="700646AD" w14:textId="45F364CC" w:rsidR="000715FC" w:rsidRPr="00237945" w:rsidRDefault="000715FC" w:rsidP="003D44B9">
      <w:pPr>
        <w:rPr>
          <w:i/>
        </w:rPr>
      </w:pPr>
      <w:r w:rsidRPr="00237945">
        <w:t>Instellingen maken de in artikel </w:t>
      </w:r>
      <w:r w:rsidRPr="00E73B22">
        <w:t>435</w:t>
      </w:r>
      <w:r w:rsidRPr="00237945">
        <w:t xml:space="preserve">, lid </w:t>
      </w:r>
      <w:r w:rsidRPr="00E73B22">
        <w:t>1</w:t>
      </w:r>
      <w:r w:rsidRPr="00237945">
        <w:t xml:space="preserve">, en artikel </w:t>
      </w:r>
      <w:r w:rsidRPr="00E73B22">
        <w:t>451</w:t>
      </w:r>
      <w:r w:rsidRPr="00237945">
        <w:t> bis van Verordening (EU) nr. </w:t>
      </w:r>
      <w:r w:rsidRPr="00E73B22">
        <w:t>575</w:t>
      </w:r>
      <w:r w:rsidRPr="00237945">
        <w:t>/</w:t>
      </w:r>
      <w:r w:rsidRPr="00E73B22">
        <w:t>2013</w:t>
      </w:r>
      <w:r w:rsidRPr="00237945">
        <w:t xml:space="preserve"> bedoelde informatie als volgt openbaar:</w:t>
      </w:r>
    </w:p>
    <w:p w14:paraId="3BD25176" w14:textId="77777777" w:rsidR="00A858BC" w:rsidRPr="00237945" w:rsidRDefault="00D001B4" w:rsidP="00F5043B">
      <w:pPr>
        <w:pStyle w:val="Point1letter"/>
        <w:numPr>
          <w:ilvl w:val="3"/>
          <w:numId w:val="16"/>
        </w:numPr>
        <w:tabs>
          <w:tab w:val="clear" w:pos="1417"/>
        </w:tabs>
        <w:ind w:left="567"/>
      </w:pPr>
      <w:r w:rsidRPr="00237945">
        <w:t xml:space="preserve">de in artikel </w:t>
      </w:r>
      <w:r w:rsidRPr="00E73B22">
        <w:t>435</w:t>
      </w:r>
      <w:r w:rsidRPr="00237945">
        <w:t xml:space="preserve">, lid </w:t>
      </w:r>
      <w:r w:rsidRPr="00E73B22">
        <w:t>1</w:t>
      </w:r>
      <w:r w:rsidRPr="00237945">
        <w:t xml:space="preserve">, en artikel </w:t>
      </w:r>
      <w:r w:rsidRPr="00E73B22">
        <w:t>451</w:t>
      </w:r>
      <w:r w:rsidRPr="00237945">
        <w:t xml:space="preserve"> bis, lid </w:t>
      </w:r>
      <w:r w:rsidRPr="00E73B22">
        <w:t>4</w:t>
      </w:r>
      <w:r w:rsidRPr="00237945">
        <w:t xml:space="preserve">, van Verordening (EU) nr. </w:t>
      </w:r>
      <w:r w:rsidRPr="00E73B22">
        <w:t>575</w:t>
      </w:r>
      <w:r w:rsidRPr="00237945">
        <w:t>/</w:t>
      </w:r>
      <w:r w:rsidRPr="00E73B22">
        <w:t>2013</w:t>
      </w:r>
      <w:r w:rsidRPr="00237945">
        <w:t xml:space="preserve"> bedoelde informatie door gebruik te maken van tabel EU LIQA in bijlage XIII bij deze verordening en door de instructies in bijlage XIV bij deze verordening te volgen;</w:t>
      </w:r>
    </w:p>
    <w:p w14:paraId="0E8BE407" w14:textId="77777777" w:rsidR="00A858BC" w:rsidRPr="00237945" w:rsidRDefault="00D001B4" w:rsidP="00F5043B">
      <w:pPr>
        <w:pStyle w:val="Point1letter"/>
        <w:numPr>
          <w:ilvl w:val="3"/>
          <w:numId w:val="16"/>
        </w:numPr>
        <w:tabs>
          <w:tab w:val="clear" w:pos="1417"/>
        </w:tabs>
        <w:ind w:left="567"/>
      </w:pPr>
      <w:r w:rsidRPr="00237945">
        <w:t xml:space="preserve">de in artikel </w:t>
      </w:r>
      <w:r w:rsidRPr="00E73B22">
        <w:t>451</w:t>
      </w:r>
      <w:r w:rsidRPr="00237945">
        <w:t xml:space="preserve"> bis, lid </w:t>
      </w:r>
      <w:r w:rsidRPr="00E73B22">
        <w:t>2</w:t>
      </w:r>
      <w:r w:rsidRPr="00237945">
        <w:t xml:space="preserve">, van Verordening (EU) nr. </w:t>
      </w:r>
      <w:r w:rsidRPr="00E73B22">
        <w:t>575</w:t>
      </w:r>
      <w:r w:rsidRPr="00237945">
        <w:t>/</w:t>
      </w:r>
      <w:r w:rsidRPr="00E73B22">
        <w:t>2013</w:t>
      </w:r>
      <w:r w:rsidRPr="00237945">
        <w:t xml:space="preserve"> bedoelde informatie door gebruik te maken van template EU LIQ</w:t>
      </w:r>
      <w:r w:rsidRPr="00E73B22">
        <w:t>1</w:t>
      </w:r>
      <w:r w:rsidRPr="00237945">
        <w:t xml:space="preserve"> en tabel EU LIQB in bijlage XIII bij deze verordening en door de instructies in bijlage XIV bij deze verordening te volgen;</w:t>
      </w:r>
    </w:p>
    <w:p w14:paraId="27B790F3" w14:textId="77777777" w:rsidR="00A858BC" w:rsidRPr="00237945" w:rsidRDefault="00D001B4" w:rsidP="00F5043B">
      <w:pPr>
        <w:pStyle w:val="Point1letter"/>
        <w:numPr>
          <w:ilvl w:val="3"/>
          <w:numId w:val="16"/>
        </w:numPr>
        <w:tabs>
          <w:tab w:val="clear" w:pos="1417"/>
        </w:tabs>
        <w:ind w:left="567"/>
      </w:pPr>
      <w:r w:rsidRPr="00237945">
        <w:t xml:space="preserve">de in artikel </w:t>
      </w:r>
      <w:r w:rsidRPr="00E73B22">
        <w:t>451</w:t>
      </w:r>
      <w:r w:rsidRPr="00237945">
        <w:t xml:space="preserve"> bis, lid </w:t>
      </w:r>
      <w:r w:rsidRPr="00E73B22">
        <w:t>3</w:t>
      </w:r>
      <w:r w:rsidRPr="00237945">
        <w:t xml:space="preserve">, van Verordening (EU) nr. </w:t>
      </w:r>
      <w:r w:rsidRPr="00E73B22">
        <w:t>575</w:t>
      </w:r>
      <w:r w:rsidRPr="00237945">
        <w:t>/</w:t>
      </w:r>
      <w:r w:rsidRPr="00E73B22">
        <w:t>2013</w:t>
      </w:r>
      <w:r w:rsidRPr="00237945">
        <w:t xml:space="preserve"> bedoelde informatie door gebruik te maken van template EU LIQ</w:t>
      </w:r>
      <w:r w:rsidRPr="00E73B22">
        <w:t>2</w:t>
      </w:r>
      <w:r w:rsidRPr="00237945">
        <w:t xml:space="preserve"> in bijlage XIII bij deze verordening en door de instructies in bijlage XIV bij deze verordening te volgen.</w:t>
      </w:r>
    </w:p>
    <w:p w14:paraId="48407ACA" w14:textId="256EC5A5" w:rsidR="00496B08" w:rsidRPr="00237945" w:rsidRDefault="00496B08" w:rsidP="00496B08">
      <w:pPr>
        <w:pStyle w:val="Titrearticle"/>
      </w:pPr>
      <w:r w:rsidRPr="00237945">
        <w:t xml:space="preserve">Artikel </w:t>
      </w:r>
      <w:r w:rsidRPr="00E73B22">
        <w:t>8</w:t>
      </w:r>
    </w:p>
    <w:p w14:paraId="6CB38048" w14:textId="77777777" w:rsidR="00A858BC" w:rsidRPr="00237945" w:rsidRDefault="00A858BC" w:rsidP="00A858BC">
      <w:pPr>
        <w:pStyle w:val="Titrearticle"/>
        <w:spacing w:before="120"/>
        <w:rPr>
          <w:b/>
          <w:i w:val="0"/>
        </w:rPr>
      </w:pPr>
      <w:r w:rsidRPr="00237945">
        <w:rPr>
          <w:b/>
          <w:i w:val="0"/>
        </w:rPr>
        <w:t>Openbaarmaking van blootstellingen aan kredietrisico, verwateringsrisico en kredietkwaliteit</w:t>
      </w:r>
    </w:p>
    <w:p w14:paraId="3D4D2F63" w14:textId="25A1151F" w:rsidR="00A858BC" w:rsidRPr="00237945" w:rsidRDefault="00A858BC" w:rsidP="000747E8">
      <w:pPr>
        <w:pStyle w:val="NumPar1"/>
        <w:numPr>
          <w:ilvl w:val="0"/>
          <w:numId w:val="29"/>
        </w:numPr>
        <w:tabs>
          <w:tab w:val="clear" w:pos="850"/>
          <w:tab w:val="left" w:pos="567"/>
        </w:tabs>
        <w:ind w:left="0" w:firstLine="0"/>
      </w:pPr>
      <w:r w:rsidRPr="00237945">
        <w:t xml:space="preserve">Instellingen maken de in de artikelen </w:t>
      </w:r>
      <w:r w:rsidRPr="00E73B22">
        <w:t>435</w:t>
      </w:r>
      <w:r w:rsidRPr="00237945">
        <w:t xml:space="preserve"> en </w:t>
      </w:r>
      <w:r w:rsidRPr="00E73B22">
        <w:t>442</w:t>
      </w:r>
      <w:r w:rsidRPr="00237945">
        <w:t xml:space="preserve"> van Verordening (EU) nr. </w:t>
      </w:r>
      <w:r w:rsidRPr="00E73B22">
        <w:t>575</w:t>
      </w:r>
      <w:r w:rsidRPr="00237945">
        <w:t>/</w:t>
      </w:r>
      <w:r w:rsidRPr="00E73B22">
        <w:t>2013</w:t>
      </w:r>
      <w:r w:rsidRPr="00237945">
        <w:t xml:space="preserve"> bedoelde informatie als volgt openbaar:</w:t>
      </w:r>
    </w:p>
    <w:p w14:paraId="551FABBA" w14:textId="025FF9DD" w:rsidR="00A858BC" w:rsidRPr="00237945" w:rsidRDefault="00D001B4" w:rsidP="00F5043B">
      <w:pPr>
        <w:pStyle w:val="Point1letter"/>
        <w:numPr>
          <w:ilvl w:val="3"/>
          <w:numId w:val="17"/>
        </w:numPr>
        <w:tabs>
          <w:tab w:val="clear" w:pos="1417"/>
        </w:tabs>
        <w:ind w:left="567"/>
      </w:pPr>
      <w:r w:rsidRPr="00237945">
        <w:t xml:space="preserve">de in artikel </w:t>
      </w:r>
      <w:r w:rsidRPr="00E73B22">
        <w:t>435</w:t>
      </w:r>
      <w:r w:rsidRPr="00237945">
        <w:t xml:space="preserve">, lid </w:t>
      </w:r>
      <w:r w:rsidRPr="00E73B22">
        <w:t>1</w:t>
      </w:r>
      <w:r w:rsidRPr="00237945">
        <w:t xml:space="preserve">, punten a), b), d) en f), van Verordening (EU) nr. </w:t>
      </w:r>
      <w:r w:rsidRPr="00E73B22">
        <w:t>575</w:t>
      </w:r>
      <w:r w:rsidRPr="00237945">
        <w:t>/</w:t>
      </w:r>
      <w:r w:rsidRPr="00E73B22">
        <w:t>2013</w:t>
      </w:r>
      <w:r w:rsidRPr="00237945">
        <w:t xml:space="preserve"> bedoelde informatie door gebruik te maken van tabel EU CRA in bijlage XV bij deze verordening en door de instructies in bijlage XVI bij deze verordening te volgen;</w:t>
      </w:r>
    </w:p>
    <w:p w14:paraId="3B0BD257" w14:textId="77777777" w:rsidR="00A858BC" w:rsidRPr="00237945" w:rsidRDefault="00D001B4" w:rsidP="00F5043B">
      <w:pPr>
        <w:pStyle w:val="Point1letter"/>
        <w:numPr>
          <w:ilvl w:val="3"/>
          <w:numId w:val="16"/>
        </w:numPr>
        <w:tabs>
          <w:tab w:val="clear" w:pos="1417"/>
        </w:tabs>
        <w:ind w:left="567"/>
      </w:pPr>
      <w:r w:rsidRPr="00237945">
        <w:t xml:space="preserve">de in artikel </w:t>
      </w:r>
      <w:r w:rsidRPr="00E73B22">
        <w:t>442</w:t>
      </w:r>
      <w:r w:rsidRPr="00237945">
        <w:t xml:space="preserve">, punten a) en b), van Verordening (EU) nr. </w:t>
      </w:r>
      <w:r w:rsidRPr="00E73B22">
        <w:t>575</w:t>
      </w:r>
      <w:r w:rsidRPr="00237945">
        <w:t>/</w:t>
      </w:r>
      <w:r w:rsidRPr="00E73B22">
        <w:t>2013</w:t>
      </w:r>
      <w:r w:rsidRPr="00237945">
        <w:t xml:space="preserve"> bedoelde informatie door gebruik te maken van tabel EU CRB in bijlage XV bij deze verordening en door de instructies in bijlage XVI bij deze verordening te volgen;</w:t>
      </w:r>
    </w:p>
    <w:p w14:paraId="4F91304B" w14:textId="2B42A7AB" w:rsidR="00A858BC" w:rsidRPr="00237945" w:rsidRDefault="00D001B4" w:rsidP="00F5043B">
      <w:pPr>
        <w:pStyle w:val="Point1letter"/>
        <w:numPr>
          <w:ilvl w:val="3"/>
          <w:numId w:val="16"/>
        </w:numPr>
        <w:tabs>
          <w:tab w:val="clear" w:pos="1417"/>
        </w:tabs>
        <w:ind w:left="567"/>
      </w:pPr>
      <w:r w:rsidRPr="00237945">
        <w:t xml:space="preserve">de in artikel </w:t>
      </w:r>
      <w:r w:rsidRPr="00E73B22">
        <w:t>442</w:t>
      </w:r>
      <w:r w:rsidRPr="00237945">
        <w:t xml:space="preserve">, punt d), van Verordening (EU) nr. </w:t>
      </w:r>
      <w:r w:rsidRPr="00E73B22">
        <w:t>575</w:t>
      </w:r>
      <w:r w:rsidRPr="00237945">
        <w:t>/</w:t>
      </w:r>
      <w:r w:rsidRPr="00E73B22">
        <w:t>2013</w:t>
      </w:r>
      <w:r w:rsidRPr="00237945">
        <w:t xml:space="preserve"> bedoelde informatie door gebruik te maken van template EU CQ</w:t>
      </w:r>
      <w:r w:rsidRPr="00E73B22">
        <w:t>3</w:t>
      </w:r>
      <w:r w:rsidRPr="00237945">
        <w:t xml:space="preserve"> in bijlage XV bij deze verordening en door de instructies in bijlage XVI bij deze verordening te volgen;</w:t>
      </w:r>
    </w:p>
    <w:p w14:paraId="0FF67B2D" w14:textId="77777777" w:rsidR="00A858BC" w:rsidRPr="00237945" w:rsidRDefault="00D001B4" w:rsidP="00F5043B">
      <w:pPr>
        <w:pStyle w:val="Point1letter"/>
        <w:numPr>
          <w:ilvl w:val="3"/>
          <w:numId w:val="16"/>
        </w:numPr>
        <w:tabs>
          <w:tab w:val="clear" w:pos="1417"/>
        </w:tabs>
        <w:ind w:left="567"/>
      </w:pPr>
      <w:r w:rsidRPr="00237945">
        <w:t xml:space="preserve">de in artikel </w:t>
      </w:r>
      <w:r w:rsidRPr="00E73B22">
        <w:t>442</w:t>
      </w:r>
      <w:r w:rsidRPr="00237945">
        <w:t xml:space="preserve">, punt g), van Verordening (EU) nr. </w:t>
      </w:r>
      <w:r w:rsidRPr="00E73B22">
        <w:t>575</w:t>
      </w:r>
      <w:r w:rsidRPr="00237945">
        <w:t>/</w:t>
      </w:r>
      <w:r w:rsidRPr="00E73B22">
        <w:t>2013</w:t>
      </w:r>
      <w:r w:rsidRPr="00237945">
        <w:t xml:space="preserve"> bedoelde informatie door gebruik te maken van template EU CR</w:t>
      </w:r>
      <w:r w:rsidRPr="00E73B22">
        <w:t>1</w:t>
      </w:r>
      <w:r w:rsidRPr="00237945">
        <w:t>-A in bijlage XV bij deze verordening en door de instructies in bijlage XVI bij deze verordening te volgen;</w:t>
      </w:r>
    </w:p>
    <w:p w14:paraId="7DE01D39" w14:textId="737CC624" w:rsidR="00A858BC" w:rsidRPr="00237945" w:rsidRDefault="00D001B4" w:rsidP="00F5043B">
      <w:pPr>
        <w:pStyle w:val="Point1letter"/>
        <w:numPr>
          <w:ilvl w:val="3"/>
          <w:numId w:val="16"/>
        </w:numPr>
        <w:tabs>
          <w:tab w:val="clear" w:pos="1417"/>
        </w:tabs>
        <w:ind w:left="567"/>
      </w:pPr>
      <w:r w:rsidRPr="00237945">
        <w:t xml:space="preserve">de in artikel </w:t>
      </w:r>
      <w:r w:rsidRPr="00E73B22">
        <w:t>442</w:t>
      </w:r>
      <w:r w:rsidRPr="00237945">
        <w:t xml:space="preserve">, punt f), van Verordening (EU) nr. </w:t>
      </w:r>
      <w:r w:rsidRPr="00E73B22">
        <w:t>575</w:t>
      </w:r>
      <w:r w:rsidRPr="00237945">
        <w:t>/</w:t>
      </w:r>
      <w:r w:rsidRPr="00E73B22">
        <w:t>2013</w:t>
      </w:r>
      <w:r w:rsidRPr="00237945">
        <w:t xml:space="preserve"> bedoelde informatie door gebruik te maken van template EU CR</w:t>
      </w:r>
      <w:r w:rsidRPr="00E73B22">
        <w:t>2</w:t>
      </w:r>
      <w:r w:rsidRPr="00237945">
        <w:t xml:space="preserve"> in bijlage XV bij deze verordening en door de instructies in bijlage XVI bij deze verordening te volgen.</w:t>
      </w:r>
    </w:p>
    <w:p w14:paraId="27C265A9" w14:textId="77777777" w:rsidR="00DF14E1" w:rsidRPr="00237945" w:rsidRDefault="00A858BC" w:rsidP="00DF14E1">
      <w:pPr>
        <w:pStyle w:val="NumPar1"/>
        <w:tabs>
          <w:tab w:val="clear" w:pos="850"/>
          <w:tab w:val="left" w:pos="567"/>
        </w:tabs>
        <w:ind w:left="0" w:firstLine="0"/>
      </w:pPr>
      <w:r w:rsidRPr="00237945">
        <w:t xml:space="preserve">Instellingen maken de in artikel </w:t>
      </w:r>
      <w:r w:rsidRPr="00E73B22">
        <w:t>442</w:t>
      </w:r>
      <w:r w:rsidRPr="00237945">
        <w:t xml:space="preserve">, punten c), e) en f), van Verordening (EU) nr. </w:t>
      </w:r>
      <w:r w:rsidRPr="00E73B22">
        <w:t>575</w:t>
      </w:r>
      <w:r w:rsidRPr="00237945">
        <w:t>/</w:t>
      </w:r>
      <w:r w:rsidRPr="00E73B22">
        <w:t>2013</w:t>
      </w:r>
      <w:r w:rsidRPr="00237945">
        <w:t xml:space="preserve"> bedoelde informatie openbaar door gebruik te maken van de templates EU CR</w:t>
      </w:r>
      <w:r w:rsidRPr="00E73B22">
        <w:t>1</w:t>
      </w:r>
      <w:r w:rsidRPr="00237945">
        <w:t>, EU CQ</w:t>
      </w:r>
      <w:r w:rsidRPr="00E73B22">
        <w:t>1</w:t>
      </w:r>
      <w:r w:rsidRPr="00237945">
        <w:t xml:space="preserve"> en EU CQ</w:t>
      </w:r>
      <w:r w:rsidRPr="00E73B22">
        <w:t>7</w:t>
      </w:r>
      <w:r w:rsidRPr="00237945">
        <w:t>, de kolommen a, c, e, f en g van template EU CQ</w:t>
      </w:r>
      <w:r w:rsidRPr="00E73B22">
        <w:t>4</w:t>
      </w:r>
      <w:r w:rsidRPr="00237945">
        <w:t xml:space="preserve"> en de kolommen a, c, e en f van template EU CQ</w:t>
      </w:r>
      <w:r w:rsidRPr="00E73B22">
        <w:t>5</w:t>
      </w:r>
      <w:r w:rsidRPr="00237945">
        <w:t xml:space="preserve"> in bijlage XV bij deze verordening en door de instructies in bijlage XVI bij deze verordening te volgen.</w:t>
      </w:r>
    </w:p>
    <w:p w14:paraId="12433EF1" w14:textId="245C024E" w:rsidR="00A858BC" w:rsidRPr="00237945" w:rsidRDefault="00956448" w:rsidP="00DF14E1">
      <w:pPr>
        <w:pStyle w:val="NumPar1"/>
        <w:tabs>
          <w:tab w:val="clear" w:pos="850"/>
          <w:tab w:val="left" w:pos="567"/>
        </w:tabs>
        <w:ind w:left="0" w:firstLine="0"/>
      </w:pPr>
      <w:r w:rsidRPr="00237945">
        <w:t xml:space="preserve">Grote instellingen die een verhouding tussen de brutoboekwaarde van onder artikel </w:t>
      </w:r>
      <w:r w:rsidRPr="00E73B22">
        <w:t>47</w:t>
      </w:r>
      <w:r w:rsidRPr="00237945">
        <w:t xml:space="preserve"> bis, lid </w:t>
      </w:r>
      <w:r w:rsidRPr="00E73B22">
        <w:t>3</w:t>
      </w:r>
      <w:r w:rsidRPr="00237945">
        <w:t xml:space="preserve">, van Verordening (EU) nr. </w:t>
      </w:r>
      <w:r w:rsidRPr="00E73B22">
        <w:t>575</w:t>
      </w:r>
      <w:r w:rsidRPr="00237945">
        <w:t>/</w:t>
      </w:r>
      <w:r w:rsidRPr="00E73B22">
        <w:t>2013</w:t>
      </w:r>
      <w:r w:rsidRPr="00237945">
        <w:t xml:space="preserve"> vallende leningen en voorschotten en de totale brutoboekwaarde van onder artikel </w:t>
      </w:r>
      <w:r w:rsidRPr="00E73B22">
        <w:t>47</w:t>
      </w:r>
      <w:r w:rsidRPr="00237945">
        <w:t xml:space="preserve"> bis, lid </w:t>
      </w:r>
      <w:r w:rsidRPr="00E73B22">
        <w:t>1</w:t>
      </w:r>
      <w:r w:rsidRPr="00237945">
        <w:t xml:space="preserve">, van Verordening (EU) nr. </w:t>
      </w:r>
      <w:r w:rsidRPr="00E73B22">
        <w:t>575</w:t>
      </w:r>
      <w:r w:rsidRPr="00237945">
        <w:t>/</w:t>
      </w:r>
      <w:r w:rsidRPr="00E73B22">
        <w:t>2013</w:t>
      </w:r>
      <w:r w:rsidRPr="00237945">
        <w:t xml:space="preserve"> vallende leningen en voorschotten hebben van gelijk aan of groter dan </w:t>
      </w:r>
      <w:r w:rsidRPr="00E73B22">
        <w:t>5</w:t>
      </w:r>
      <w:r w:rsidRPr="00237945">
        <w:t xml:space="preserve"> %, maken naast de in lid </w:t>
      </w:r>
      <w:r w:rsidRPr="00E73B22">
        <w:t>2</w:t>
      </w:r>
      <w:r w:rsidRPr="00237945">
        <w:t xml:space="preserve"> bedoelde templates en kolommen de in artikel </w:t>
      </w:r>
      <w:r w:rsidRPr="00E73B22">
        <w:t>442</w:t>
      </w:r>
      <w:r w:rsidRPr="00237945">
        <w:t xml:space="preserve">, punten c) en f), van Verordening (EU) nr. </w:t>
      </w:r>
      <w:r w:rsidRPr="00E73B22">
        <w:t>575</w:t>
      </w:r>
      <w:r w:rsidRPr="00237945">
        <w:t>/</w:t>
      </w:r>
      <w:r w:rsidRPr="00E73B22">
        <w:t>2013</w:t>
      </w:r>
      <w:r w:rsidRPr="00237945">
        <w:t xml:space="preserve"> bedoelde informatie openbaar door gebruik te maken van de templates EU CR</w:t>
      </w:r>
      <w:r w:rsidRPr="00E73B22">
        <w:t>2</w:t>
      </w:r>
      <w:r w:rsidRPr="00237945">
        <w:t>a, EU CQ</w:t>
      </w:r>
      <w:r w:rsidRPr="00E73B22">
        <w:t>2</w:t>
      </w:r>
      <w:r w:rsidRPr="00237945">
        <w:t>, EU CQ</w:t>
      </w:r>
      <w:r w:rsidRPr="00E73B22">
        <w:t>6</w:t>
      </w:r>
      <w:r w:rsidRPr="00237945">
        <w:t xml:space="preserve"> en EU CQ</w:t>
      </w:r>
      <w:r w:rsidRPr="00E73B22">
        <w:t>8</w:t>
      </w:r>
      <w:r w:rsidRPr="00237945">
        <w:t xml:space="preserve"> en de kolommen b en d van de templates EU CQ</w:t>
      </w:r>
      <w:r w:rsidRPr="00E73B22">
        <w:t>4</w:t>
      </w:r>
      <w:r w:rsidRPr="00237945">
        <w:t xml:space="preserve"> en EU CQ</w:t>
      </w:r>
      <w:r w:rsidRPr="00E73B22">
        <w:t>5</w:t>
      </w:r>
      <w:r w:rsidRPr="00237945">
        <w:t xml:space="preserve"> in bijlage XV bij deze verordening en door de instructies in bijlage XVI te volgen. Zij maken die informatie jaarlijks openbaar. </w:t>
      </w:r>
    </w:p>
    <w:p w14:paraId="38D26DBB" w14:textId="2FAF3A75" w:rsidR="00A858BC" w:rsidRPr="00237945" w:rsidRDefault="00A858BC" w:rsidP="00F5043B">
      <w:pPr>
        <w:pStyle w:val="NumPar1"/>
        <w:tabs>
          <w:tab w:val="clear" w:pos="850"/>
          <w:tab w:val="left" w:pos="567"/>
        </w:tabs>
        <w:ind w:left="0" w:firstLine="0"/>
      </w:pPr>
      <w:r w:rsidRPr="00237945">
        <w:t xml:space="preserve">Voor de toepassing van lid </w:t>
      </w:r>
      <w:r w:rsidRPr="00E73B22">
        <w:t>3</w:t>
      </w:r>
      <w:r w:rsidRPr="00237945">
        <w:t xml:space="preserve"> zijn leningen en voorschotten die zijn geclassificeerd als aangehouden voor verkoop, kassaldi bij centrale banken en overige direct opvraagbare deposito’s zowel in de teller als in de noemer van de verhouding uitgesloten.</w:t>
      </w:r>
    </w:p>
    <w:p w14:paraId="7BC87207" w14:textId="124F936C" w:rsidR="00A858BC" w:rsidRPr="00237945" w:rsidRDefault="00A858BC" w:rsidP="00F5043B">
      <w:pPr>
        <w:pStyle w:val="NumPar1"/>
        <w:tabs>
          <w:tab w:val="clear" w:pos="850"/>
          <w:tab w:val="left" w:pos="567"/>
        </w:tabs>
        <w:ind w:left="0" w:firstLine="0"/>
      </w:pPr>
      <w:r w:rsidRPr="00237945">
        <w:t xml:space="preserve">Instellingen beginnen de openbaarmaking overeenkomstig lid </w:t>
      </w:r>
      <w:r w:rsidRPr="00E73B22">
        <w:t>3</w:t>
      </w:r>
      <w:r w:rsidRPr="00237945">
        <w:t xml:space="preserve"> indien zij de in dat lid bedoelde drempel van </w:t>
      </w:r>
      <w:r w:rsidRPr="00E73B22">
        <w:t>5</w:t>
      </w:r>
      <w:r w:rsidRPr="00237945">
        <w:t xml:space="preserve"> % hebben bereikt of overschreden in twee opeenvolgende kwartalen gedurende de vier kwartalen voorafgaand aan de referentiedatum van de openbaarmaking. Voor de referentiedatum van de eerste openbaarmaking maken instellingen de betrokken informatie openbaar door gebruik te maken van de in dat lid bedoelde templates indien zij op die referentiedatum de drempel van </w:t>
      </w:r>
      <w:r w:rsidRPr="00E73B22">
        <w:t>5</w:t>
      </w:r>
      <w:r w:rsidRPr="00237945">
        <w:t> % hebben overschreden.</w:t>
      </w:r>
    </w:p>
    <w:p w14:paraId="53CB613D" w14:textId="11D744EC" w:rsidR="00A858BC" w:rsidRPr="00237945" w:rsidRDefault="00A858BC" w:rsidP="00F5043B">
      <w:pPr>
        <w:pStyle w:val="NumPar1"/>
        <w:tabs>
          <w:tab w:val="clear" w:pos="850"/>
          <w:tab w:val="left" w:pos="567"/>
        </w:tabs>
        <w:ind w:left="0" w:firstLine="0"/>
      </w:pPr>
      <w:r w:rsidRPr="00237945">
        <w:t xml:space="preserve">Instellingen zijn niet langer verplicht tot openbaarmaking overeenkomstig lid </w:t>
      </w:r>
      <w:r w:rsidRPr="00E73B22">
        <w:t>3</w:t>
      </w:r>
      <w:r w:rsidRPr="00237945">
        <w:t xml:space="preserve"> indien zij in drie opeenvolgende kwartalen gedurende de vier kwartalen voorafgaand aan de referentiedatum van de openbaarmaking tot onder de drempel van </w:t>
      </w:r>
      <w:r w:rsidRPr="00E73B22">
        <w:t>5</w:t>
      </w:r>
      <w:r w:rsidRPr="00237945">
        <w:t> % zijn gedaald.</w:t>
      </w:r>
    </w:p>
    <w:p w14:paraId="3C5E542D" w14:textId="01D8911B" w:rsidR="00496B08" w:rsidRPr="00237945" w:rsidRDefault="00496B08" w:rsidP="00496B08">
      <w:pPr>
        <w:pStyle w:val="Titrearticle"/>
      </w:pPr>
      <w:r w:rsidRPr="00237945">
        <w:t xml:space="preserve">Artikel </w:t>
      </w:r>
      <w:r w:rsidRPr="00E73B22">
        <w:t>9</w:t>
      </w:r>
    </w:p>
    <w:p w14:paraId="09D01539" w14:textId="77777777" w:rsidR="00A858BC" w:rsidRPr="00237945" w:rsidRDefault="00A858BC" w:rsidP="00A858BC">
      <w:pPr>
        <w:pStyle w:val="Titrearticle"/>
        <w:spacing w:before="120"/>
        <w:rPr>
          <w:b/>
          <w:i w:val="0"/>
        </w:rPr>
      </w:pPr>
      <w:r w:rsidRPr="00237945">
        <w:rPr>
          <w:b/>
          <w:i w:val="0"/>
        </w:rPr>
        <w:t xml:space="preserve">Openbaarmaking van het gebruik van kredietrisicolimiteringstechnieken </w:t>
      </w:r>
    </w:p>
    <w:p w14:paraId="0ECADB24" w14:textId="707BAB41" w:rsidR="00A858BC" w:rsidRPr="00237945" w:rsidRDefault="00A858BC" w:rsidP="00A858BC">
      <w:pPr>
        <w:rPr>
          <w:i/>
        </w:rPr>
      </w:pPr>
      <w:r w:rsidRPr="00237945">
        <w:t>Instellingen maken de in artikel </w:t>
      </w:r>
      <w:r w:rsidRPr="00E73B22">
        <w:t>453</w:t>
      </w:r>
      <w:r w:rsidRPr="00237945">
        <w:t>, punten a) tot en met f), van Verordening (EU) nr. </w:t>
      </w:r>
      <w:r w:rsidRPr="00E73B22">
        <w:t>575</w:t>
      </w:r>
      <w:r w:rsidRPr="00237945">
        <w:t>/</w:t>
      </w:r>
      <w:r w:rsidRPr="00E73B22">
        <w:t>2013</w:t>
      </w:r>
      <w:r w:rsidRPr="00237945">
        <w:t xml:space="preserve"> bedoelde informatie als volgt openbaar:</w:t>
      </w:r>
    </w:p>
    <w:p w14:paraId="1745A6BC" w14:textId="77777777" w:rsidR="00A858BC" w:rsidRPr="00237945" w:rsidRDefault="00F53E64" w:rsidP="00F5043B">
      <w:pPr>
        <w:pStyle w:val="Point1letter"/>
        <w:numPr>
          <w:ilvl w:val="3"/>
          <w:numId w:val="18"/>
        </w:numPr>
        <w:tabs>
          <w:tab w:val="clear" w:pos="1417"/>
        </w:tabs>
        <w:ind w:left="567"/>
      </w:pPr>
      <w:r w:rsidRPr="00237945">
        <w:t xml:space="preserve">de in artikel </w:t>
      </w:r>
      <w:r w:rsidRPr="00E73B22">
        <w:t>453</w:t>
      </w:r>
      <w:r w:rsidRPr="00237945">
        <w:t xml:space="preserve">, punten a) tot en met e), van Verordening (EU) nr. </w:t>
      </w:r>
      <w:r w:rsidRPr="00E73B22">
        <w:t>575</w:t>
      </w:r>
      <w:r w:rsidRPr="00237945">
        <w:t>/</w:t>
      </w:r>
      <w:r w:rsidRPr="00E73B22">
        <w:t>2013</w:t>
      </w:r>
      <w:r w:rsidRPr="00237945">
        <w:t xml:space="preserve"> bedoelde informatie door gebruik te maken van tabel EU CRC in bijlage XVII bij deze verordening en door de instructies in bijlage XVIII bij deze verordening te volgen;</w:t>
      </w:r>
    </w:p>
    <w:p w14:paraId="661A25AE" w14:textId="77777777" w:rsidR="00A858BC" w:rsidRPr="00237945" w:rsidRDefault="00F53E64" w:rsidP="00F5043B">
      <w:pPr>
        <w:pStyle w:val="Point1letter"/>
        <w:numPr>
          <w:ilvl w:val="3"/>
          <w:numId w:val="16"/>
        </w:numPr>
        <w:tabs>
          <w:tab w:val="clear" w:pos="1417"/>
        </w:tabs>
        <w:ind w:left="567"/>
      </w:pPr>
      <w:r w:rsidRPr="00237945">
        <w:t xml:space="preserve">de in artikel </w:t>
      </w:r>
      <w:r w:rsidRPr="00E73B22">
        <w:t>453</w:t>
      </w:r>
      <w:r w:rsidRPr="00237945">
        <w:t xml:space="preserve">, punt f), van Verordening (EU) nr. </w:t>
      </w:r>
      <w:r w:rsidRPr="00E73B22">
        <w:t>575</w:t>
      </w:r>
      <w:r w:rsidRPr="00237945">
        <w:t>/</w:t>
      </w:r>
      <w:r w:rsidRPr="00E73B22">
        <w:t>2013</w:t>
      </w:r>
      <w:r w:rsidRPr="00237945">
        <w:t xml:space="preserve"> bedoelde informatie door gebruik te maken van template EU CR</w:t>
      </w:r>
      <w:r w:rsidRPr="00E73B22">
        <w:t>3</w:t>
      </w:r>
      <w:r w:rsidRPr="00237945">
        <w:t xml:space="preserve"> in bijlage XVII bij deze verordening en door de instructies in bijlage XVIII bij deze verordening te volgen.</w:t>
      </w:r>
    </w:p>
    <w:p w14:paraId="14246492" w14:textId="5365C73C" w:rsidR="000B18AB" w:rsidRPr="00237945" w:rsidRDefault="000B18AB" w:rsidP="000B18AB">
      <w:pPr>
        <w:pStyle w:val="Titrearticle"/>
      </w:pPr>
      <w:r w:rsidRPr="00237945">
        <w:t xml:space="preserve">Artikel </w:t>
      </w:r>
      <w:r w:rsidRPr="00E73B22">
        <w:t>10</w:t>
      </w:r>
      <w:r w:rsidRPr="00237945">
        <w:t xml:space="preserve"> </w:t>
      </w:r>
    </w:p>
    <w:p w14:paraId="5332FF24" w14:textId="77777777" w:rsidR="00A858BC" w:rsidRPr="00237945" w:rsidRDefault="00A858BC" w:rsidP="00A858BC">
      <w:pPr>
        <w:pStyle w:val="Titrearticle"/>
        <w:spacing w:before="120"/>
        <w:rPr>
          <w:b/>
          <w:i w:val="0"/>
        </w:rPr>
      </w:pPr>
      <w:r w:rsidRPr="00237945">
        <w:rPr>
          <w:b/>
          <w:i w:val="0"/>
        </w:rPr>
        <w:t>Openbaarmaking van het gebruik van de standaardbenadering</w:t>
      </w:r>
    </w:p>
    <w:p w14:paraId="6672FA91" w14:textId="105D032F" w:rsidR="00A858BC" w:rsidRPr="00237945" w:rsidRDefault="00A858BC" w:rsidP="00A858BC">
      <w:r w:rsidRPr="00237945">
        <w:t>Instellingen die risicogewogen posten berekenen in het kader van de standaardbenadering, maken de in artikel </w:t>
      </w:r>
      <w:r w:rsidRPr="00E73B22">
        <w:t>444</w:t>
      </w:r>
      <w:r w:rsidRPr="00237945">
        <w:t xml:space="preserve"> en artikel </w:t>
      </w:r>
      <w:r w:rsidRPr="00E73B22">
        <w:t>453</w:t>
      </w:r>
      <w:r w:rsidRPr="00237945">
        <w:t xml:space="preserve">, punten g), h) en i), van Verordening (EU) nr. </w:t>
      </w:r>
      <w:r w:rsidRPr="00E73B22">
        <w:t>575</w:t>
      </w:r>
      <w:r w:rsidRPr="00237945">
        <w:t>/</w:t>
      </w:r>
      <w:r w:rsidRPr="00E73B22">
        <w:t>2013</w:t>
      </w:r>
      <w:r w:rsidRPr="00237945">
        <w:t xml:space="preserve"> bedoelde informatie als volgt openbaar:</w:t>
      </w:r>
    </w:p>
    <w:p w14:paraId="64037B7E" w14:textId="77777777" w:rsidR="00A858BC" w:rsidRPr="00237945" w:rsidRDefault="00F53E64" w:rsidP="00F5043B">
      <w:pPr>
        <w:pStyle w:val="Point1letter"/>
        <w:numPr>
          <w:ilvl w:val="3"/>
          <w:numId w:val="19"/>
        </w:numPr>
        <w:tabs>
          <w:tab w:val="clear" w:pos="1417"/>
        </w:tabs>
        <w:ind w:left="567"/>
      </w:pPr>
      <w:r w:rsidRPr="00237945">
        <w:t xml:space="preserve">de in artikel </w:t>
      </w:r>
      <w:r w:rsidRPr="00E73B22">
        <w:t>444</w:t>
      </w:r>
      <w:r w:rsidRPr="00237945">
        <w:t xml:space="preserve">, punten a) tot en met d), van Verordening (EU) nr. </w:t>
      </w:r>
      <w:r w:rsidRPr="00E73B22">
        <w:t>575</w:t>
      </w:r>
      <w:r w:rsidRPr="00237945">
        <w:t>/</w:t>
      </w:r>
      <w:r w:rsidRPr="00E73B22">
        <w:t>2013</w:t>
      </w:r>
      <w:r w:rsidRPr="00237945">
        <w:t xml:space="preserve"> bedoelde informatie door gebruik te maken van tabel EU CRD in bijlage XIX bij deze verordening en door de instructies in bijlage XX bij deze verordening te volgen;</w:t>
      </w:r>
    </w:p>
    <w:p w14:paraId="74A58369" w14:textId="77777777" w:rsidR="00A858BC" w:rsidRPr="00237945" w:rsidRDefault="00F53E64" w:rsidP="00F5043B">
      <w:pPr>
        <w:pStyle w:val="Point1letter"/>
        <w:numPr>
          <w:ilvl w:val="3"/>
          <w:numId w:val="19"/>
        </w:numPr>
        <w:tabs>
          <w:tab w:val="clear" w:pos="1417"/>
        </w:tabs>
        <w:ind w:left="567"/>
      </w:pPr>
      <w:r w:rsidRPr="00237945">
        <w:t xml:space="preserve">de in artikel </w:t>
      </w:r>
      <w:r w:rsidRPr="00E73B22">
        <w:t>453</w:t>
      </w:r>
      <w:r w:rsidRPr="00237945">
        <w:t xml:space="preserve">, punten g), h) en i), en artikel </w:t>
      </w:r>
      <w:r w:rsidRPr="00E73B22">
        <w:t>444</w:t>
      </w:r>
      <w:r w:rsidRPr="00237945">
        <w:t xml:space="preserve">, punt e), van Verordening (EU) nr. </w:t>
      </w:r>
      <w:r w:rsidRPr="00E73B22">
        <w:t>575</w:t>
      </w:r>
      <w:r w:rsidRPr="00237945">
        <w:t>/</w:t>
      </w:r>
      <w:r w:rsidRPr="00E73B22">
        <w:t>2013</w:t>
      </w:r>
      <w:r w:rsidRPr="00237945">
        <w:t xml:space="preserve"> bedoelde informatie door gebruik te maken van template EU CR</w:t>
      </w:r>
      <w:r w:rsidRPr="00E73B22">
        <w:t>4</w:t>
      </w:r>
      <w:r w:rsidRPr="00237945">
        <w:t xml:space="preserve"> in bijlage XIX bij deze verordening en door de instructies in bijlage XX bij deze verordening te volgen;</w:t>
      </w:r>
    </w:p>
    <w:p w14:paraId="0CAF4FE7" w14:textId="1EE8E91B" w:rsidR="00A858BC" w:rsidRPr="00237945" w:rsidRDefault="00F53E64" w:rsidP="00F5043B">
      <w:pPr>
        <w:pStyle w:val="Point1letter"/>
        <w:numPr>
          <w:ilvl w:val="3"/>
          <w:numId w:val="19"/>
        </w:numPr>
        <w:tabs>
          <w:tab w:val="clear" w:pos="1417"/>
        </w:tabs>
        <w:ind w:left="567"/>
      </w:pPr>
      <w:r w:rsidRPr="00237945">
        <w:t xml:space="preserve">de in artikel </w:t>
      </w:r>
      <w:r w:rsidRPr="00E73B22">
        <w:t>444</w:t>
      </w:r>
      <w:r w:rsidRPr="00237945">
        <w:t xml:space="preserve">, punt e), van Verordening (EU) nr. </w:t>
      </w:r>
      <w:r w:rsidRPr="00E73B22">
        <w:t>575</w:t>
      </w:r>
      <w:r w:rsidRPr="00237945">
        <w:t>/</w:t>
      </w:r>
      <w:r w:rsidRPr="00E73B22">
        <w:t>2013</w:t>
      </w:r>
      <w:r w:rsidRPr="00237945">
        <w:t xml:space="preserve"> bedoelde informatie door gebruik te maken van template EU CR</w:t>
      </w:r>
      <w:r w:rsidRPr="00E73B22">
        <w:t>5</w:t>
      </w:r>
      <w:r w:rsidRPr="00237945">
        <w:t xml:space="preserve"> in bijlage XIX bij deze verordening en door de instructies in bijlage XX bij deze verordening te volgen en, voor de in datzelfde artikel bedoelde informatie over de blootstellingswaarden die op het eigen vermogen in mindering zijn gebracht, door gebruik te maken van template EU CC</w:t>
      </w:r>
      <w:r w:rsidRPr="00E73B22">
        <w:t>1</w:t>
      </w:r>
      <w:r w:rsidRPr="00237945">
        <w:t xml:space="preserve"> van bijlage VII bij deze verordening en door de instructies in bijlage VIII bij deze verordening te volgen.</w:t>
      </w:r>
    </w:p>
    <w:p w14:paraId="3C991507" w14:textId="68437B83" w:rsidR="00173862" w:rsidRPr="00237945" w:rsidRDefault="00173862" w:rsidP="00173862">
      <w:pPr>
        <w:pStyle w:val="Titrearticle"/>
      </w:pPr>
      <w:r w:rsidRPr="00237945">
        <w:t xml:space="preserve">Artikel </w:t>
      </w:r>
      <w:r w:rsidRPr="00E73B22">
        <w:t>11</w:t>
      </w:r>
    </w:p>
    <w:p w14:paraId="57C88BA7" w14:textId="77777777" w:rsidR="00A858BC" w:rsidRPr="00237945" w:rsidRDefault="00A858BC" w:rsidP="00A858BC">
      <w:pPr>
        <w:pStyle w:val="Titrearticle"/>
        <w:spacing w:before="120"/>
        <w:rPr>
          <w:b/>
          <w:i w:val="0"/>
        </w:rPr>
      </w:pPr>
      <w:r w:rsidRPr="00237945">
        <w:rPr>
          <w:b/>
          <w:i w:val="0"/>
        </w:rPr>
        <w:t>Openbaarmaking van het gebruik van de IRB-benadering voor het kredietrisico</w:t>
      </w:r>
    </w:p>
    <w:p w14:paraId="43A264E7" w14:textId="691A398D" w:rsidR="00A858BC" w:rsidRPr="00237945" w:rsidRDefault="00A858BC" w:rsidP="00A858BC">
      <w:r w:rsidRPr="00237945">
        <w:t>Instellingen die risicogewogen posten berekenen in het kader van de IRB-benadering, maken de in de artikelen </w:t>
      </w:r>
      <w:r w:rsidRPr="00E73B22">
        <w:t>438</w:t>
      </w:r>
      <w:r w:rsidRPr="00237945">
        <w:t xml:space="preserve"> en </w:t>
      </w:r>
      <w:r w:rsidRPr="00E73B22">
        <w:t>452</w:t>
      </w:r>
      <w:r w:rsidRPr="00237945">
        <w:t xml:space="preserve"> en artikel </w:t>
      </w:r>
      <w:r w:rsidRPr="00E73B22">
        <w:t>453</w:t>
      </w:r>
      <w:r w:rsidRPr="00237945">
        <w:t xml:space="preserve">, punten g) en j), van Verordening (EU) nr. </w:t>
      </w:r>
      <w:r w:rsidRPr="00E73B22">
        <w:t>575</w:t>
      </w:r>
      <w:r w:rsidRPr="00237945">
        <w:t>/</w:t>
      </w:r>
      <w:r w:rsidRPr="00E73B22">
        <w:t>2013</w:t>
      </w:r>
      <w:r w:rsidRPr="00237945">
        <w:t xml:space="preserve"> bedoelde informatie als volgt openbaar:</w:t>
      </w:r>
    </w:p>
    <w:p w14:paraId="4805C696" w14:textId="77777777" w:rsidR="00A858BC" w:rsidRPr="00237945" w:rsidRDefault="00926007" w:rsidP="00F5043B">
      <w:pPr>
        <w:pStyle w:val="Point1letter"/>
        <w:numPr>
          <w:ilvl w:val="3"/>
          <w:numId w:val="20"/>
        </w:numPr>
        <w:tabs>
          <w:tab w:val="clear" w:pos="1417"/>
        </w:tabs>
        <w:ind w:left="567"/>
      </w:pPr>
      <w:r w:rsidRPr="00237945">
        <w:t xml:space="preserve">de in artikel </w:t>
      </w:r>
      <w:r w:rsidRPr="00E73B22">
        <w:t>452</w:t>
      </w:r>
      <w:r w:rsidRPr="00237945">
        <w:t xml:space="preserve">, punten a) tot en met f), van Verordening (EU) nr. </w:t>
      </w:r>
      <w:r w:rsidRPr="00E73B22">
        <w:t>575</w:t>
      </w:r>
      <w:r w:rsidRPr="00237945">
        <w:t>/</w:t>
      </w:r>
      <w:r w:rsidRPr="00E73B22">
        <w:t>2013</w:t>
      </w:r>
      <w:r w:rsidRPr="00237945">
        <w:t xml:space="preserve"> bedoelde informatie door gebruik te maken van tabel EU CRE en template EU CR</w:t>
      </w:r>
      <w:r w:rsidRPr="00E73B22">
        <w:t>6</w:t>
      </w:r>
      <w:r w:rsidRPr="00237945">
        <w:t>-A in bijlage XXI bij deze verordening en door de instructies in bijlage XXII bij deze verordening te volgen;</w:t>
      </w:r>
    </w:p>
    <w:p w14:paraId="20A04C13" w14:textId="703D2375" w:rsidR="00A858BC" w:rsidRPr="00237945" w:rsidRDefault="00926007" w:rsidP="00F5043B">
      <w:pPr>
        <w:pStyle w:val="Point1letter"/>
        <w:numPr>
          <w:ilvl w:val="3"/>
          <w:numId w:val="19"/>
        </w:numPr>
        <w:tabs>
          <w:tab w:val="clear" w:pos="1417"/>
        </w:tabs>
        <w:ind w:left="567"/>
      </w:pPr>
      <w:r w:rsidRPr="00237945">
        <w:t xml:space="preserve">de in artikel </w:t>
      </w:r>
      <w:r w:rsidRPr="00E73B22">
        <w:t>452</w:t>
      </w:r>
      <w:r w:rsidRPr="00237945">
        <w:t xml:space="preserve">, punt g), van Verordening (EU) nr. </w:t>
      </w:r>
      <w:r w:rsidRPr="00E73B22">
        <w:t>575</w:t>
      </w:r>
      <w:r w:rsidRPr="00237945">
        <w:t>/</w:t>
      </w:r>
      <w:r w:rsidRPr="00E73B22">
        <w:t>2013</w:t>
      </w:r>
      <w:r w:rsidRPr="00237945">
        <w:t xml:space="preserve"> bedoelde informatie door gebruik te maken van template EU CR</w:t>
      </w:r>
      <w:r w:rsidRPr="00E73B22">
        <w:t>6</w:t>
      </w:r>
      <w:r w:rsidRPr="00237945">
        <w:t xml:space="preserve"> in bijlage XXI bij deze verordening en door de instructies in bijlage XXII bij deze verordening te volgen;</w:t>
      </w:r>
    </w:p>
    <w:p w14:paraId="409337BD" w14:textId="76DD51C9" w:rsidR="00A858BC" w:rsidRPr="00237945" w:rsidRDefault="00926007" w:rsidP="00F5043B">
      <w:pPr>
        <w:pStyle w:val="Point1letter"/>
        <w:numPr>
          <w:ilvl w:val="3"/>
          <w:numId w:val="19"/>
        </w:numPr>
        <w:tabs>
          <w:tab w:val="clear" w:pos="1417"/>
        </w:tabs>
        <w:ind w:left="567"/>
      </w:pPr>
      <w:r w:rsidRPr="00237945">
        <w:t xml:space="preserve">de in artikel </w:t>
      </w:r>
      <w:r w:rsidRPr="00E73B22">
        <w:t>453</w:t>
      </w:r>
      <w:r w:rsidRPr="00237945">
        <w:t xml:space="preserve">, punten g) en j), van Verordening (EU) nr. </w:t>
      </w:r>
      <w:r w:rsidRPr="00E73B22">
        <w:t>575</w:t>
      </w:r>
      <w:r w:rsidRPr="00237945">
        <w:t>/</w:t>
      </w:r>
      <w:r w:rsidRPr="00E73B22">
        <w:t>2013</w:t>
      </w:r>
      <w:r w:rsidRPr="00237945">
        <w:t xml:space="preserve"> bedoelde informatie door gebruik te maken van de templates EU CR</w:t>
      </w:r>
      <w:r w:rsidRPr="00E73B22">
        <w:t>7</w:t>
      </w:r>
      <w:r w:rsidRPr="00237945">
        <w:t>-A en EU CR</w:t>
      </w:r>
      <w:r w:rsidRPr="00E73B22">
        <w:t>7</w:t>
      </w:r>
      <w:r w:rsidRPr="00237945">
        <w:t xml:space="preserve"> in bijlage XXI bij deze verordening en door de instructies in bijlage XXII bij deze verordening te volgen;</w:t>
      </w:r>
    </w:p>
    <w:p w14:paraId="6ACE2865" w14:textId="096CF1B2" w:rsidR="00A858BC" w:rsidRPr="00237945" w:rsidRDefault="00926007" w:rsidP="00F5043B">
      <w:pPr>
        <w:pStyle w:val="Point1letter"/>
        <w:numPr>
          <w:ilvl w:val="3"/>
          <w:numId w:val="19"/>
        </w:numPr>
        <w:tabs>
          <w:tab w:val="clear" w:pos="1417"/>
        </w:tabs>
        <w:ind w:left="567"/>
      </w:pPr>
      <w:r w:rsidRPr="00237945">
        <w:t xml:space="preserve">de in artikel </w:t>
      </w:r>
      <w:r w:rsidRPr="00E73B22">
        <w:t>438</w:t>
      </w:r>
      <w:r w:rsidRPr="00237945">
        <w:t xml:space="preserve">, punt h), van Verordening (EU) nr. </w:t>
      </w:r>
      <w:r w:rsidRPr="00E73B22">
        <w:t>575</w:t>
      </w:r>
      <w:r w:rsidRPr="00237945">
        <w:t>/</w:t>
      </w:r>
      <w:r w:rsidRPr="00E73B22">
        <w:t>2013</w:t>
      </w:r>
      <w:r w:rsidRPr="00237945">
        <w:t xml:space="preserve"> bedoelde informatie door gebruik te maken van template EU CR</w:t>
      </w:r>
      <w:r w:rsidRPr="00E73B22">
        <w:t>8</w:t>
      </w:r>
      <w:r w:rsidRPr="00237945">
        <w:t xml:space="preserve"> in bijlage XXI bij deze verordening en door de instructies in bijlage XXII bij deze verordening te volgen;</w:t>
      </w:r>
    </w:p>
    <w:p w14:paraId="01F0A9A0" w14:textId="2D583FA2" w:rsidR="00A858BC" w:rsidRPr="00237945" w:rsidRDefault="00926007" w:rsidP="00F5043B">
      <w:pPr>
        <w:pStyle w:val="Point1letter"/>
        <w:numPr>
          <w:ilvl w:val="3"/>
          <w:numId w:val="19"/>
        </w:numPr>
        <w:tabs>
          <w:tab w:val="clear" w:pos="1417"/>
        </w:tabs>
        <w:ind w:left="567"/>
      </w:pPr>
      <w:r w:rsidRPr="00237945">
        <w:t xml:space="preserve">de in artikel </w:t>
      </w:r>
      <w:r w:rsidRPr="00E73B22">
        <w:t>452</w:t>
      </w:r>
      <w:r w:rsidRPr="00237945">
        <w:t xml:space="preserve">, punt h), van Verordening (EU) nr. </w:t>
      </w:r>
      <w:r w:rsidRPr="00E73B22">
        <w:t>575</w:t>
      </w:r>
      <w:r w:rsidRPr="00237945">
        <w:t>/</w:t>
      </w:r>
      <w:r w:rsidRPr="00E73B22">
        <w:t>2013</w:t>
      </w:r>
      <w:r w:rsidRPr="00237945">
        <w:t xml:space="preserve"> bedoelde informatie door gebruik te maken van de templates EU CR</w:t>
      </w:r>
      <w:r w:rsidRPr="00E73B22">
        <w:t>9</w:t>
      </w:r>
      <w:r w:rsidRPr="00237945">
        <w:t xml:space="preserve"> en EU CR</w:t>
      </w:r>
      <w:r w:rsidRPr="00E73B22">
        <w:t>9</w:t>
      </w:r>
      <w:r w:rsidRPr="00237945">
        <w:t>.</w:t>
      </w:r>
      <w:r w:rsidRPr="00E73B22">
        <w:t>1</w:t>
      </w:r>
      <w:r w:rsidRPr="00237945">
        <w:t xml:space="preserve"> in bijlage XXI bij deze verordening en door de instructies in bijlage XXII bij deze verordening te volgen.</w:t>
      </w:r>
    </w:p>
    <w:p w14:paraId="08A80737" w14:textId="3380DF94" w:rsidR="009675DD" w:rsidRPr="00237945" w:rsidRDefault="009675DD" w:rsidP="009675DD">
      <w:pPr>
        <w:pStyle w:val="Titrearticle"/>
      </w:pPr>
      <w:r w:rsidRPr="00237945">
        <w:t xml:space="preserve">Artikel </w:t>
      </w:r>
      <w:r w:rsidRPr="00E73B22">
        <w:t>12</w:t>
      </w:r>
    </w:p>
    <w:p w14:paraId="31298347" w14:textId="77777777" w:rsidR="00A858BC" w:rsidRPr="00237945" w:rsidRDefault="00A858BC" w:rsidP="00A858BC">
      <w:pPr>
        <w:pStyle w:val="Titrearticle"/>
        <w:spacing w:before="120"/>
        <w:rPr>
          <w:b/>
          <w:i w:val="0"/>
        </w:rPr>
      </w:pPr>
      <w:r w:rsidRPr="00237945">
        <w:rPr>
          <w:b/>
          <w:i w:val="0"/>
        </w:rPr>
        <w:t>Openbaarmaking van blootstelling aan gespecialiseerde kredietverlening en aandelen volgens de eenvoudige risicogewichtbenadering</w:t>
      </w:r>
    </w:p>
    <w:p w14:paraId="209E1167" w14:textId="1F3573EF" w:rsidR="00A858BC" w:rsidRPr="00237945" w:rsidRDefault="00A858BC" w:rsidP="00A858BC">
      <w:r w:rsidRPr="00237945">
        <w:t xml:space="preserve">Instellingen maken de in artikel </w:t>
      </w:r>
      <w:r w:rsidRPr="00E73B22">
        <w:t>438</w:t>
      </w:r>
      <w:r w:rsidRPr="00237945">
        <w:t xml:space="preserve">, punt e), van Verordening (EU) nr. </w:t>
      </w:r>
      <w:r w:rsidRPr="00E73B22">
        <w:t>575</w:t>
      </w:r>
      <w:r w:rsidRPr="00237945">
        <w:t>/</w:t>
      </w:r>
      <w:r w:rsidRPr="00E73B22">
        <w:t>2013</w:t>
      </w:r>
      <w:r w:rsidRPr="00237945">
        <w:t xml:space="preserve"> bedoelde informatie openbaar door gebruik te maken van template EU CR</w:t>
      </w:r>
      <w:r w:rsidRPr="00E73B22">
        <w:t>10</w:t>
      </w:r>
      <w:r w:rsidRPr="00237945">
        <w:t xml:space="preserve"> in bijlage XXIII bij deze verordening en door de instructies in bijlage XXIV bij deze verordening te volgen.</w:t>
      </w:r>
    </w:p>
    <w:p w14:paraId="6B0E661C" w14:textId="77777777" w:rsidR="00BF182F" w:rsidRPr="00237945" w:rsidRDefault="00BF182F" w:rsidP="00BF182F">
      <w:pPr>
        <w:pStyle w:val="Titrearticle"/>
      </w:pPr>
      <w:r w:rsidRPr="00237945">
        <w:t xml:space="preserve">Artikel </w:t>
      </w:r>
      <w:r w:rsidRPr="00E73B22">
        <w:t>13</w:t>
      </w:r>
    </w:p>
    <w:p w14:paraId="4275FD5E" w14:textId="77777777" w:rsidR="00A858BC" w:rsidRPr="00237945" w:rsidRDefault="00A858BC" w:rsidP="00A858BC">
      <w:pPr>
        <w:pStyle w:val="Titrearticle"/>
        <w:spacing w:before="120"/>
        <w:rPr>
          <w:b/>
          <w:i w:val="0"/>
        </w:rPr>
      </w:pPr>
      <w:r w:rsidRPr="00237945">
        <w:rPr>
          <w:b/>
          <w:i w:val="0"/>
        </w:rPr>
        <w:t>Openbaarmaking van blootstellingen aan het tegenpartijkredietrisico</w:t>
      </w:r>
    </w:p>
    <w:p w14:paraId="4385E700" w14:textId="4D6F85B9" w:rsidR="00A858BC" w:rsidRPr="00237945" w:rsidRDefault="00A858BC" w:rsidP="00A858BC">
      <w:r w:rsidRPr="00237945">
        <w:t xml:space="preserve">Instellingen maken de in artikel </w:t>
      </w:r>
      <w:r w:rsidRPr="00E73B22">
        <w:t>438</w:t>
      </w:r>
      <w:r w:rsidRPr="00237945">
        <w:t>, punt h), en artikel </w:t>
      </w:r>
      <w:r w:rsidRPr="00E73B22">
        <w:t>439</w:t>
      </w:r>
      <w:r w:rsidRPr="00237945">
        <w:t xml:space="preserve"> van Verordening (EU) nr. </w:t>
      </w:r>
      <w:r w:rsidRPr="00E73B22">
        <w:t>575</w:t>
      </w:r>
      <w:r w:rsidRPr="00237945">
        <w:t>/</w:t>
      </w:r>
      <w:r w:rsidRPr="00E73B22">
        <w:t>2013</w:t>
      </w:r>
      <w:r w:rsidRPr="00237945">
        <w:t xml:space="preserve"> bedoelde informatie als volgt openbaar:</w:t>
      </w:r>
    </w:p>
    <w:p w14:paraId="02FBBB67" w14:textId="5EEAC92A" w:rsidR="00A858BC" w:rsidRPr="00237945" w:rsidRDefault="00336F4D" w:rsidP="00F5043B">
      <w:pPr>
        <w:pStyle w:val="Point1letter"/>
        <w:numPr>
          <w:ilvl w:val="3"/>
          <w:numId w:val="21"/>
        </w:numPr>
        <w:tabs>
          <w:tab w:val="clear" w:pos="1417"/>
        </w:tabs>
        <w:ind w:left="567"/>
      </w:pPr>
      <w:r w:rsidRPr="00237945">
        <w:t xml:space="preserve">de in artikel </w:t>
      </w:r>
      <w:r w:rsidRPr="00E73B22">
        <w:t>439</w:t>
      </w:r>
      <w:r w:rsidRPr="00237945">
        <w:t xml:space="preserve">, punten a), b), c) en d), van Verordening (EU) nr. </w:t>
      </w:r>
      <w:r w:rsidRPr="00E73B22">
        <w:t>575</w:t>
      </w:r>
      <w:r w:rsidRPr="00237945">
        <w:t>/</w:t>
      </w:r>
      <w:r w:rsidRPr="00E73B22">
        <w:t>2013</w:t>
      </w:r>
      <w:r w:rsidRPr="00237945">
        <w:t xml:space="preserve"> bedoelde informatie door gebruik te maken van tabel EU CCRA in bijlage XXV bij deze verordening en door de instructies in bijlage XXVI bij deze verordening te volgen;</w:t>
      </w:r>
    </w:p>
    <w:p w14:paraId="0E510E13" w14:textId="77777777" w:rsidR="00A858BC" w:rsidRPr="00237945" w:rsidRDefault="00336F4D" w:rsidP="00F5043B">
      <w:pPr>
        <w:pStyle w:val="Point1letter"/>
        <w:numPr>
          <w:ilvl w:val="3"/>
          <w:numId w:val="19"/>
        </w:numPr>
        <w:tabs>
          <w:tab w:val="clear" w:pos="1417"/>
        </w:tabs>
        <w:ind w:left="567"/>
      </w:pPr>
      <w:r w:rsidRPr="00237945">
        <w:t xml:space="preserve">de in artikel </w:t>
      </w:r>
      <w:r w:rsidRPr="00E73B22">
        <w:t>439</w:t>
      </w:r>
      <w:r w:rsidRPr="00237945">
        <w:t xml:space="preserve">, punten f), g), k) en m), van Verordening (EU) nr. </w:t>
      </w:r>
      <w:r w:rsidRPr="00E73B22">
        <w:t>575</w:t>
      </w:r>
      <w:r w:rsidRPr="00237945">
        <w:t>/</w:t>
      </w:r>
      <w:r w:rsidRPr="00E73B22">
        <w:t>2013</w:t>
      </w:r>
      <w:r w:rsidRPr="00237945">
        <w:t xml:space="preserve"> bedoelde informatie door gebruik te maken van template EU CCR</w:t>
      </w:r>
      <w:r w:rsidRPr="00E73B22">
        <w:t>1</w:t>
      </w:r>
      <w:r w:rsidRPr="00237945">
        <w:t xml:space="preserve"> in bijlage XXV bij deze verordening en door de instructies in bijlage XXVI bij deze verordening te volgen;</w:t>
      </w:r>
    </w:p>
    <w:p w14:paraId="5695B676" w14:textId="77777777" w:rsidR="00A858BC" w:rsidRPr="00237945" w:rsidRDefault="00336F4D" w:rsidP="00F5043B">
      <w:pPr>
        <w:pStyle w:val="Point1letter"/>
        <w:numPr>
          <w:ilvl w:val="3"/>
          <w:numId w:val="19"/>
        </w:numPr>
        <w:tabs>
          <w:tab w:val="clear" w:pos="1417"/>
        </w:tabs>
        <w:ind w:left="567"/>
      </w:pPr>
      <w:r w:rsidRPr="00237945">
        <w:t xml:space="preserve">de in artikel </w:t>
      </w:r>
      <w:r w:rsidRPr="00E73B22">
        <w:t>439</w:t>
      </w:r>
      <w:r w:rsidRPr="00237945">
        <w:t xml:space="preserve">, punt h), van Verordening (EU) nr. </w:t>
      </w:r>
      <w:r w:rsidRPr="00E73B22">
        <w:t>575</w:t>
      </w:r>
      <w:r w:rsidRPr="00237945">
        <w:t>/</w:t>
      </w:r>
      <w:r w:rsidRPr="00E73B22">
        <w:t>2013</w:t>
      </w:r>
      <w:r w:rsidRPr="00237945">
        <w:t xml:space="preserve"> bedoelde informatie door gebruik te maken van template EU CCR</w:t>
      </w:r>
      <w:r w:rsidRPr="00E73B22">
        <w:t>2</w:t>
      </w:r>
      <w:r w:rsidRPr="00237945">
        <w:t xml:space="preserve"> in bijlage XXV bij deze verordening en door de instructies in bijlage XXVI bij deze verordening te volgen;</w:t>
      </w:r>
    </w:p>
    <w:p w14:paraId="4885A941" w14:textId="1C7F0FE9" w:rsidR="00F31307" w:rsidRPr="00237945" w:rsidRDefault="00F31307" w:rsidP="00F31307">
      <w:pPr>
        <w:pStyle w:val="Point1letter"/>
        <w:numPr>
          <w:ilvl w:val="3"/>
          <w:numId w:val="19"/>
        </w:numPr>
        <w:tabs>
          <w:tab w:val="clear" w:pos="1417"/>
        </w:tabs>
        <w:ind w:left="567"/>
      </w:pPr>
      <w:r w:rsidRPr="00237945">
        <w:t xml:space="preserve">de in artikel </w:t>
      </w:r>
      <w:r w:rsidRPr="00E73B22">
        <w:t>439</w:t>
      </w:r>
      <w:r w:rsidRPr="00237945">
        <w:t xml:space="preserve">, punt l), van Verordening (EU) nr. </w:t>
      </w:r>
      <w:r w:rsidRPr="00E73B22">
        <w:t>575</w:t>
      </w:r>
      <w:r w:rsidRPr="00237945">
        <w:t>/</w:t>
      </w:r>
      <w:r w:rsidRPr="00E73B22">
        <w:t>2013</w:t>
      </w:r>
      <w:r w:rsidRPr="00237945">
        <w:t xml:space="preserve"> bedoelde informatie door gebruik te maken van de templates EU CCR</w:t>
      </w:r>
      <w:r w:rsidRPr="00E73B22">
        <w:t>3</w:t>
      </w:r>
      <w:r w:rsidRPr="00237945">
        <w:t xml:space="preserve"> en EU CCR</w:t>
      </w:r>
      <w:r w:rsidRPr="00E73B22">
        <w:t>4</w:t>
      </w:r>
      <w:r w:rsidRPr="00237945">
        <w:t xml:space="preserve"> in bijlage XXV bij deze verordening en door de instructies in bijlage XXVI bij deze verordening te volgen;</w:t>
      </w:r>
    </w:p>
    <w:p w14:paraId="4ABAFB07" w14:textId="6F3F7A8C" w:rsidR="00F31307" w:rsidRPr="00237945" w:rsidRDefault="00F31307" w:rsidP="00F31307">
      <w:pPr>
        <w:pStyle w:val="Point1letter"/>
        <w:numPr>
          <w:ilvl w:val="3"/>
          <w:numId w:val="19"/>
        </w:numPr>
        <w:tabs>
          <w:tab w:val="clear" w:pos="1417"/>
        </w:tabs>
        <w:ind w:left="567"/>
      </w:pPr>
      <w:r w:rsidRPr="00237945">
        <w:t xml:space="preserve">de in artikel </w:t>
      </w:r>
      <w:r w:rsidRPr="00E73B22">
        <w:t>439</w:t>
      </w:r>
      <w:r w:rsidRPr="00237945">
        <w:t xml:space="preserve">, punt e), van Verordening (EU) nr. </w:t>
      </w:r>
      <w:r w:rsidRPr="00E73B22">
        <w:t>575</w:t>
      </w:r>
      <w:r w:rsidRPr="00237945">
        <w:t>/</w:t>
      </w:r>
      <w:r w:rsidRPr="00E73B22">
        <w:t>2013</w:t>
      </w:r>
      <w:r w:rsidRPr="00237945">
        <w:t xml:space="preserve"> bedoelde informatie door gebruik te maken van template EU CCR</w:t>
      </w:r>
      <w:r w:rsidRPr="00E73B22">
        <w:t>5</w:t>
      </w:r>
      <w:r w:rsidRPr="00237945">
        <w:t xml:space="preserve"> in bijlage XXV bij deze verordening en door de instructies in bijlage XXVI bij deze verordening te volgen;</w:t>
      </w:r>
    </w:p>
    <w:p w14:paraId="023D2246" w14:textId="77777777" w:rsidR="00F31307" w:rsidRPr="00237945" w:rsidRDefault="00F31307" w:rsidP="007F676F">
      <w:pPr>
        <w:pStyle w:val="Point1letter"/>
        <w:numPr>
          <w:ilvl w:val="3"/>
          <w:numId w:val="19"/>
        </w:numPr>
        <w:tabs>
          <w:tab w:val="clear" w:pos="1417"/>
        </w:tabs>
        <w:ind w:left="567"/>
      </w:pPr>
      <w:r w:rsidRPr="00237945">
        <w:t xml:space="preserve">de in artikel </w:t>
      </w:r>
      <w:r w:rsidRPr="00E73B22">
        <w:t>439</w:t>
      </w:r>
      <w:r w:rsidRPr="00237945">
        <w:t xml:space="preserve">, punt j), van Verordening (EU) nr. </w:t>
      </w:r>
      <w:r w:rsidRPr="00E73B22">
        <w:t>575</w:t>
      </w:r>
      <w:r w:rsidRPr="00237945">
        <w:t>/</w:t>
      </w:r>
      <w:r w:rsidRPr="00E73B22">
        <w:t>2013</w:t>
      </w:r>
      <w:r w:rsidRPr="00237945">
        <w:t xml:space="preserve"> bedoelde informatie door gebruik te maken van template EU CCR</w:t>
      </w:r>
      <w:r w:rsidRPr="00E73B22">
        <w:t>6</w:t>
      </w:r>
      <w:r w:rsidRPr="00237945">
        <w:t xml:space="preserve"> in bijlage XXV bij deze verordening en door de instructies in bijlage XXVI bij deze verordening te volgen;</w:t>
      </w:r>
    </w:p>
    <w:p w14:paraId="7E588C07" w14:textId="0DEB1D66" w:rsidR="00262584" w:rsidRPr="00237945" w:rsidRDefault="00262584" w:rsidP="00262584">
      <w:pPr>
        <w:pStyle w:val="Point1letter"/>
        <w:numPr>
          <w:ilvl w:val="3"/>
          <w:numId w:val="19"/>
        </w:numPr>
        <w:tabs>
          <w:tab w:val="clear" w:pos="1417"/>
        </w:tabs>
        <w:ind w:left="567"/>
      </w:pPr>
      <w:r w:rsidRPr="00237945">
        <w:t xml:space="preserve">de in artikel </w:t>
      </w:r>
      <w:r w:rsidRPr="00E73B22">
        <w:t>438</w:t>
      </w:r>
      <w:r w:rsidRPr="00237945">
        <w:t xml:space="preserve">, punt h), van Verordening (EU) nr. </w:t>
      </w:r>
      <w:r w:rsidRPr="00E73B22">
        <w:t>575</w:t>
      </w:r>
      <w:r w:rsidRPr="00237945">
        <w:t>/</w:t>
      </w:r>
      <w:r w:rsidRPr="00E73B22">
        <w:t>2013</w:t>
      </w:r>
      <w:r w:rsidRPr="00237945">
        <w:t xml:space="preserve"> bedoelde informatie door gebruik te maken van template EU CCR</w:t>
      </w:r>
      <w:r w:rsidRPr="00E73B22">
        <w:t>7</w:t>
      </w:r>
      <w:r w:rsidRPr="00237945">
        <w:t xml:space="preserve"> in bijlage XXV bij deze verordening en door de instructies in bijlage XXVI bij deze verordening te volgen;</w:t>
      </w:r>
    </w:p>
    <w:p w14:paraId="2600D604" w14:textId="77777777" w:rsidR="00262584" w:rsidRPr="00237945" w:rsidRDefault="00262584" w:rsidP="00262584">
      <w:pPr>
        <w:pStyle w:val="Point1letter"/>
        <w:numPr>
          <w:ilvl w:val="3"/>
          <w:numId w:val="19"/>
        </w:numPr>
        <w:tabs>
          <w:tab w:val="clear" w:pos="1417"/>
        </w:tabs>
        <w:ind w:left="567"/>
      </w:pPr>
      <w:r w:rsidRPr="00237945">
        <w:t xml:space="preserve">de in artikel </w:t>
      </w:r>
      <w:r w:rsidRPr="00E73B22">
        <w:t>439</w:t>
      </w:r>
      <w:r w:rsidRPr="00237945">
        <w:t xml:space="preserve">, punt i), van Verordening (EU) nr. </w:t>
      </w:r>
      <w:r w:rsidRPr="00E73B22">
        <w:t>575</w:t>
      </w:r>
      <w:r w:rsidRPr="00237945">
        <w:t>/</w:t>
      </w:r>
      <w:r w:rsidRPr="00E73B22">
        <w:t>2013</w:t>
      </w:r>
      <w:r w:rsidRPr="00237945">
        <w:t xml:space="preserve"> bedoelde informatie door gebruik te maken van template EU CCR</w:t>
      </w:r>
      <w:r w:rsidRPr="00E73B22">
        <w:t>8</w:t>
      </w:r>
      <w:r w:rsidRPr="00237945">
        <w:t xml:space="preserve"> in bijlage XXV bij deze verordening en door de instructies in bijlage XXVI bij deze verordening te volgen. </w:t>
      </w:r>
    </w:p>
    <w:p w14:paraId="0C905D79" w14:textId="77777777" w:rsidR="00F91209" w:rsidRPr="00237945" w:rsidRDefault="00F91209" w:rsidP="00F91209">
      <w:pPr>
        <w:pStyle w:val="Titrearticle"/>
      </w:pPr>
      <w:r w:rsidRPr="00237945">
        <w:t xml:space="preserve">Artikel </w:t>
      </w:r>
      <w:r w:rsidRPr="00E73B22">
        <w:t>14</w:t>
      </w:r>
    </w:p>
    <w:p w14:paraId="195EA913" w14:textId="77777777" w:rsidR="00A858BC" w:rsidRPr="00237945" w:rsidRDefault="00A858BC" w:rsidP="00A858BC">
      <w:pPr>
        <w:pStyle w:val="Titrearticle"/>
        <w:spacing w:before="120"/>
        <w:rPr>
          <w:b/>
          <w:i w:val="0"/>
        </w:rPr>
      </w:pPr>
      <w:r w:rsidRPr="00237945">
        <w:rPr>
          <w:b/>
          <w:i w:val="0"/>
        </w:rPr>
        <w:t xml:space="preserve">Openbaarmaking van blootstellingen met betrekking tot securitisatieposities </w:t>
      </w:r>
    </w:p>
    <w:p w14:paraId="5F8907A1" w14:textId="610CD7BF" w:rsidR="00A858BC" w:rsidRPr="00237945" w:rsidRDefault="00A858BC" w:rsidP="009777B7">
      <w:r w:rsidRPr="00237945">
        <w:t>Instellingen maken de in artikel </w:t>
      </w:r>
      <w:r w:rsidRPr="00E73B22">
        <w:t>449</w:t>
      </w:r>
      <w:r w:rsidRPr="00237945">
        <w:t xml:space="preserve"> van Verordening (EU) nr. </w:t>
      </w:r>
      <w:r w:rsidRPr="00E73B22">
        <w:t>575</w:t>
      </w:r>
      <w:r w:rsidRPr="00237945">
        <w:t>/</w:t>
      </w:r>
      <w:r w:rsidRPr="00E73B22">
        <w:t>2013</w:t>
      </w:r>
      <w:r w:rsidRPr="00237945">
        <w:t xml:space="preserve"> bedoelde informatie als volgt openbaar:</w:t>
      </w:r>
    </w:p>
    <w:p w14:paraId="26F6A181" w14:textId="77777777" w:rsidR="009777B7" w:rsidRPr="00237945" w:rsidRDefault="00CE62E1" w:rsidP="00F5043B">
      <w:pPr>
        <w:pStyle w:val="Point1letter"/>
        <w:numPr>
          <w:ilvl w:val="3"/>
          <w:numId w:val="22"/>
        </w:numPr>
        <w:tabs>
          <w:tab w:val="clear" w:pos="1417"/>
        </w:tabs>
        <w:ind w:left="567"/>
      </w:pPr>
      <w:r w:rsidRPr="00237945">
        <w:t xml:space="preserve">de in artikel </w:t>
      </w:r>
      <w:r w:rsidRPr="00E73B22">
        <w:t>449</w:t>
      </w:r>
      <w:r w:rsidRPr="00237945">
        <w:t xml:space="preserve">, punten a) tot en met i), van Verordening (EU) nr. </w:t>
      </w:r>
      <w:r w:rsidRPr="00E73B22">
        <w:t>575</w:t>
      </w:r>
      <w:r w:rsidRPr="00237945">
        <w:t>/</w:t>
      </w:r>
      <w:r w:rsidRPr="00E73B22">
        <w:t>2013</w:t>
      </w:r>
      <w:r w:rsidRPr="00237945">
        <w:t xml:space="preserve"> bedoelde informatie door gebruik te maken van tabel EU SECA in bijlage XXVII bij deze verordening en door de instructies in bijlage XXVIII bij deze verordening te volgen;</w:t>
      </w:r>
    </w:p>
    <w:p w14:paraId="5E9E888F" w14:textId="77777777" w:rsidR="009777B7" w:rsidRPr="00237945" w:rsidRDefault="00CE62E1" w:rsidP="00F5043B">
      <w:pPr>
        <w:pStyle w:val="Point1letter"/>
        <w:numPr>
          <w:ilvl w:val="3"/>
          <w:numId w:val="22"/>
        </w:numPr>
        <w:tabs>
          <w:tab w:val="clear" w:pos="1417"/>
        </w:tabs>
        <w:ind w:left="567"/>
      </w:pPr>
      <w:r w:rsidRPr="00237945">
        <w:t xml:space="preserve">de in artikel </w:t>
      </w:r>
      <w:r w:rsidRPr="00E73B22">
        <w:t>449</w:t>
      </w:r>
      <w:r w:rsidRPr="00237945">
        <w:t xml:space="preserve">, punt j), van Verordening (EU) nr. </w:t>
      </w:r>
      <w:r w:rsidRPr="00E73B22">
        <w:t>575</w:t>
      </w:r>
      <w:r w:rsidRPr="00237945">
        <w:t>/</w:t>
      </w:r>
      <w:r w:rsidRPr="00E73B22">
        <w:t>2013</w:t>
      </w:r>
      <w:r w:rsidRPr="00237945">
        <w:t xml:space="preserve"> bedoelde informatie door gebruik te maken van de templates EU SEC</w:t>
      </w:r>
      <w:r w:rsidRPr="00E73B22">
        <w:t>1</w:t>
      </w:r>
      <w:r w:rsidRPr="00237945">
        <w:t xml:space="preserve"> en EU SEC</w:t>
      </w:r>
      <w:r w:rsidRPr="00E73B22">
        <w:t>2</w:t>
      </w:r>
      <w:r w:rsidRPr="00237945">
        <w:t xml:space="preserve"> in bijlage XXVII bij deze verordening en door de instructies in bijlage XXVIII bij deze verordening te volgen;</w:t>
      </w:r>
    </w:p>
    <w:p w14:paraId="02E9C6B8" w14:textId="77777777" w:rsidR="009777B7" w:rsidRPr="00237945" w:rsidRDefault="00336F4D" w:rsidP="00F5043B">
      <w:pPr>
        <w:pStyle w:val="Point1letter"/>
        <w:numPr>
          <w:ilvl w:val="3"/>
          <w:numId w:val="22"/>
        </w:numPr>
        <w:tabs>
          <w:tab w:val="clear" w:pos="1417"/>
        </w:tabs>
        <w:ind w:left="567"/>
      </w:pPr>
      <w:r w:rsidRPr="00237945">
        <w:t xml:space="preserve">de in artikel </w:t>
      </w:r>
      <w:r w:rsidRPr="00E73B22">
        <w:t>449</w:t>
      </w:r>
      <w:r w:rsidRPr="00237945">
        <w:t xml:space="preserve">, punt k), van Verordening (EU) nr. </w:t>
      </w:r>
      <w:r w:rsidRPr="00E73B22">
        <w:t>575</w:t>
      </w:r>
      <w:r w:rsidRPr="00237945">
        <w:t>/</w:t>
      </w:r>
      <w:r w:rsidRPr="00E73B22">
        <w:t>2013</w:t>
      </w:r>
      <w:r w:rsidRPr="00237945">
        <w:t xml:space="preserve"> bedoelde informatie door gebruik te maken van de templates EU SEC</w:t>
      </w:r>
      <w:r w:rsidRPr="00E73B22">
        <w:t>3</w:t>
      </w:r>
      <w:r w:rsidRPr="00237945">
        <w:t xml:space="preserve"> en EU SEC</w:t>
      </w:r>
      <w:r w:rsidRPr="00E73B22">
        <w:t>4</w:t>
      </w:r>
      <w:r w:rsidRPr="00237945">
        <w:t xml:space="preserve"> in bijlage XXVII bij deze verordening en door de instructies in bijlage XXVIII bij deze verordening te volgen;</w:t>
      </w:r>
    </w:p>
    <w:p w14:paraId="5D79427B" w14:textId="0A7BBC13" w:rsidR="009777B7" w:rsidRPr="00237945" w:rsidRDefault="00336F4D" w:rsidP="00F5043B">
      <w:pPr>
        <w:pStyle w:val="Point1letter"/>
        <w:numPr>
          <w:ilvl w:val="3"/>
          <w:numId w:val="22"/>
        </w:numPr>
        <w:tabs>
          <w:tab w:val="clear" w:pos="1417"/>
        </w:tabs>
        <w:ind w:left="567"/>
      </w:pPr>
      <w:r w:rsidRPr="00237945">
        <w:t xml:space="preserve">de in artikel </w:t>
      </w:r>
      <w:r w:rsidRPr="00E73B22">
        <w:t>449</w:t>
      </w:r>
      <w:r w:rsidRPr="00237945">
        <w:t xml:space="preserve">, punt l), van Verordening (EU) nr. </w:t>
      </w:r>
      <w:r w:rsidRPr="00E73B22">
        <w:t>575</w:t>
      </w:r>
      <w:r w:rsidRPr="00237945">
        <w:t>/</w:t>
      </w:r>
      <w:r w:rsidRPr="00E73B22">
        <w:t>2013</w:t>
      </w:r>
      <w:r w:rsidRPr="00237945">
        <w:t xml:space="preserve"> bedoelde informatie door gebruik te maken van template EU SEC</w:t>
      </w:r>
      <w:r w:rsidRPr="00E73B22">
        <w:t>5</w:t>
      </w:r>
      <w:r w:rsidRPr="00237945">
        <w:t xml:space="preserve"> in bijlage XXVII bij deze verordening en door de instructies in bijlage XXVIII bij deze verordening te volgen.</w:t>
      </w:r>
    </w:p>
    <w:p w14:paraId="0FF84706" w14:textId="3A4DAB53" w:rsidR="00F91209" w:rsidRPr="00237945" w:rsidRDefault="00F91209" w:rsidP="00F91209">
      <w:pPr>
        <w:pStyle w:val="Titrearticle"/>
      </w:pPr>
      <w:r w:rsidRPr="00237945">
        <w:t xml:space="preserve">Artikel </w:t>
      </w:r>
      <w:r w:rsidRPr="00E73B22">
        <w:t>15</w:t>
      </w:r>
    </w:p>
    <w:p w14:paraId="42C96F98" w14:textId="2C104302" w:rsidR="009777B7" w:rsidRPr="00237945" w:rsidRDefault="009777B7" w:rsidP="009777B7">
      <w:pPr>
        <w:pStyle w:val="Titrearticle"/>
        <w:spacing w:before="120"/>
        <w:rPr>
          <w:b/>
          <w:i w:val="0"/>
        </w:rPr>
      </w:pPr>
      <w:r w:rsidRPr="00237945">
        <w:rPr>
          <w:b/>
          <w:i w:val="0"/>
        </w:rPr>
        <w:t>Openbaarmaking van het gebruik van de standaardbenadering en van de interne modellen voor marktrisico</w:t>
      </w:r>
    </w:p>
    <w:p w14:paraId="44CAFFD2" w14:textId="1216C2A8" w:rsidR="009777B7" w:rsidRPr="00237945" w:rsidRDefault="009777B7" w:rsidP="00F5043B">
      <w:pPr>
        <w:pStyle w:val="NumPar1"/>
        <w:numPr>
          <w:ilvl w:val="0"/>
          <w:numId w:val="23"/>
        </w:numPr>
        <w:tabs>
          <w:tab w:val="clear" w:pos="850"/>
          <w:tab w:val="left" w:pos="567"/>
        </w:tabs>
        <w:ind w:left="0" w:firstLine="0"/>
      </w:pPr>
      <w:r w:rsidRPr="00237945">
        <w:t xml:space="preserve">Instellingen maken de in artikel </w:t>
      </w:r>
      <w:r w:rsidRPr="00E73B22">
        <w:t>445</w:t>
      </w:r>
      <w:r w:rsidRPr="00237945">
        <w:t xml:space="preserve"> van Verordening (EU) nr. </w:t>
      </w:r>
      <w:r w:rsidRPr="00E73B22">
        <w:t>575</w:t>
      </w:r>
      <w:r w:rsidRPr="00237945">
        <w:t>/</w:t>
      </w:r>
      <w:r w:rsidRPr="00E73B22">
        <w:t>2013</w:t>
      </w:r>
      <w:r w:rsidRPr="00237945">
        <w:t xml:space="preserve"> bedoelde informatie openbaar door gebruik te maken van template EU MR</w:t>
      </w:r>
      <w:r w:rsidRPr="00E73B22">
        <w:t>1</w:t>
      </w:r>
      <w:r w:rsidRPr="00237945">
        <w:t xml:space="preserve"> in bijlage XXIX bij deze verordening en door de instructies in bijlage XXX bij deze verordening te volgen.</w:t>
      </w:r>
    </w:p>
    <w:p w14:paraId="3AC500D1" w14:textId="77777777" w:rsidR="009777B7" w:rsidRPr="00237945" w:rsidRDefault="009777B7" w:rsidP="00F5043B">
      <w:pPr>
        <w:pStyle w:val="NumPar1"/>
        <w:numPr>
          <w:ilvl w:val="0"/>
          <w:numId w:val="23"/>
        </w:numPr>
        <w:tabs>
          <w:tab w:val="clear" w:pos="850"/>
          <w:tab w:val="left" w:pos="567"/>
        </w:tabs>
        <w:ind w:left="0" w:firstLine="0"/>
      </w:pPr>
      <w:r w:rsidRPr="00237945">
        <w:t xml:space="preserve">Instellingen maken de in de artikelen </w:t>
      </w:r>
      <w:r w:rsidRPr="00E73B22">
        <w:t>435</w:t>
      </w:r>
      <w:r w:rsidRPr="00237945">
        <w:t xml:space="preserve">, </w:t>
      </w:r>
      <w:r w:rsidRPr="00E73B22">
        <w:t>438</w:t>
      </w:r>
      <w:r w:rsidRPr="00237945">
        <w:t xml:space="preserve"> en </w:t>
      </w:r>
      <w:r w:rsidRPr="00E73B22">
        <w:t>455</w:t>
      </w:r>
      <w:r w:rsidRPr="00237945">
        <w:t xml:space="preserve"> van Verordening (EU) nr. </w:t>
      </w:r>
      <w:r w:rsidRPr="00E73B22">
        <w:t>575</w:t>
      </w:r>
      <w:r w:rsidRPr="00237945">
        <w:t>/</w:t>
      </w:r>
      <w:r w:rsidRPr="00E73B22">
        <w:t>2013</w:t>
      </w:r>
      <w:r w:rsidRPr="00237945">
        <w:t xml:space="preserve"> bedoelde informatie als volgt openbaar:</w:t>
      </w:r>
    </w:p>
    <w:p w14:paraId="32BD307D" w14:textId="0E366FDD" w:rsidR="009777B7" w:rsidRPr="00237945" w:rsidRDefault="00CE62E1" w:rsidP="00F5043B">
      <w:pPr>
        <w:pStyle w:val="Point1letter"/>
        <w:numPr>
          <w:ilvl w:val="3"/>
          <w:numId w:val="24"/>
        </w:numPr>
        <w:tabs>
          <w:tab w:val="clear" w:pos="1417"/>
        </w:tabs>
        <w:ind w:left="567"/>
      </w:pPr>
      <w:r w:rsidRPr="00237945">
        <w:t xml:space="preserve">de in artikel </w:t>
      </w:r>
      <w:r w:rsidRPr="00E73B22">
        <w:t>435</w:t>
      </w:r>
      <w:r w:rsidRPr="00237945">
        <w:t xml:space="preserve">, lid </w:t>
      </w:r>
      <w:r w:rsidRPr="00E73B22">
        <w:t>1</w:t>
      </w:r>
      <w:r w:rsidRPr="00237945">
        <w:t xml:space="preserve">, punten a) tot en met d), van Verordening (EU) nr. </w:t>
      </w:r>
      <w:r w:rsidRPr="00E73B22">
        <w:t>575</w:t>
      </w:r>
      <w:r w:rsidRPr="00237945">
        <w:t>/</w:t>
      </w:r>
      <w:r w:rsidRPr="00E73B22">
        <w:t>2013</w:t>
      </w:r>
      <w:r w:rsidRPr="00237945">
        <w:t xml:space="preserve"> bedoelde informatie met betrekking tot marktrisico door gebruik te maken van tabel EU MRA in bijlage XXIX bij deze verordening en door de instructies in bijlage XXX bij deze verordening te volgen;</w:t>
      </w:r>
    </w:p>
    <w:p w14:paraId="1EF9E7BB" w14:textId="77777777" w:rsidR="009777B7" w:rsidRPr="00237945" w:rsidRDefault="00CE62E1" w:rsidP="00F5043B">
      <w:pPr>
        <w:pStyle w:val="Point1letter"/>
        <w:numPr>
          <w:ilvl w:val="3"/>
          <w:numId w:val="24"/>
        </w:numPr>
        <w:tabs>
          <w:tab w:val="clear" w:pos="1417"/>
        </w:tabs>
        <w:ind w:left="567"/>
      </w:pPr>
      <w:r w:rsidRPr="00237945">
        <w:t xml:space="preserve">de in artikel </w:t>
      </w:r>
      <w:r w:rsidRPr="00E73B22">
        <w:t>455</w:t>
      </w:r>
      <w:r w:rsidRPr="00237945">
        <w:t xml:space="preserve">, punten a), b), c) en f), van Verordening (EU) nr. </w:t>
      </w:r>
      <w:r w:rsidRPr="00E73B22">
        <w:t>575</w:t>
      </w:r>
      <w:r w:rsidRPr="00237945">
        <w:t>/</w:t>
      </w:r>
      <w:r w:rsidRPr="00E73B22">
        <w:t>2013</w:t>
      </w:r>
      <w:r w:rsidRPr="00237945">
        <w:t xml:space="preserve"> bedoelde informatie door gebruik te maken van tabel EU MRB in bijlage XXIX bij deze verordening en door de instructies in bijlage XXX bij deze verordening te volgen;</w:t>
      </w:r>
    </w:p>
    <w:p w14:paraId="743BACE0" w14:textId="596E3A0A" w:rsidR="009777B7" w:rsidRPr="00237945" w:rsidRDefault="00CE62E1" w:rsidP="00F5043B">
      <w:pPr>
        <w:pStyle w:val="Point1letter"/>
        <w:numPr>
          <w:ilvl w:val="3"/>
          <w:numId w:val="24"/>
        </w:numPr>
        <w:tabs>
          <w:tab w:val="clear" w:pos="1417"/>
        </w:tabs>
        <w:ind w:left="567"/>
      </w:pPr>
      <w:r w:rsidRPr="00237945">
        <w:t xml:space="preserve">de in artikel </w:t>
      </w:r>
      <w:r w:rsidRPr="00E73B22">
        <w:t>455</w:t>
      </w:r>
      <w:r w:rsidRPr="00237945">
        <w:t xml:space="preserve">, punt e), van Verordening (EU) nr. </w:t>
      </w:r>
      <w:r w:rsidRPr="00E73B22">
        <w:t>575</w:t>
      </w:r>
      <w:r w:rsidRPr="00237945">
        <w:t>/</w:t>
      </w:r>
      <w:r w:rsidRPr="00E73B22">
        <w:t>2013</w:t>
      </w:r>
      <w:r w:rsidRPr="00237945">
        <w:t xml:space="preserve"> bedoelde informatie door gebruik te maken van template EU MR</w:t>
      </w:r>
      <w:r w:rsidRPr="00E73B22">
        <w:t>2</w:t>
      </w:r>
      <w:r w:rsidRPr="00237945">
        <w:t>-A in bijlage XXIX bij deze verordening en door de instructies in bijlage XXX bij deze verordening te volgen;</w:t>
      </w:r>
    </w:p>
    <w:p w14:paraId="3063F334" w14:textId="710DD9ED" w:rsidR="009777B7" w:rsidRPr="00237945" w:rsidRDefault="00CE62E1" w:rsidP="00F5043B">
      <w:pPr>
        <w:pStyle w:val="Point1letter"/>
        <w:numPr>
          <w:ilvl w:val="3"/>
          <w:numId w:val="24"/>
        </w:numPr>
        <w:tabs>
          <w:tab w:val="clear" w:pos="1417"/>
        </w:tabs>
        <w:ind w:left="567"/>
      </w:pPr>
      <w:r w:rsidRPr="00237945">
        <w:t xml:space="preserve">de in artikel </w:t>
      </w:r>
      <w:r w:rsidRPr="00E73B22">
        <w:t>438</w:t>
      </w:r>
      <w:r w:rsidRPr="00237945">
        <w:t xml:space="preserve">, punt h), van Verordening (EU) nr. </w:t>
      </w:r>
      <w:r w:rsidRPr="00E73B22">
        <w:t>575</w:t>
      </w:r>
      <w:r w:rsidRPr="00237945">
        <w:t>/</w:t>
      </w:r>
      <w:r w:rsidRPr="00E73B22">
        <w:t>2013</w:t>
      </w:r>
      <w:r w:rsidRPr="00237945">
        <w:t xml:space="preserve"> bedoelde informatie met betrekking tot interne modellen voor marktrisico door gebruik te maken van template EU MR</w:t>
      </w:r>
      <w:r w:rsidRPr="00E73B22">
        <w:t>2</w:t>
      </w:r>
      <w:r w:rsidRPr="00237945">
        <w:t>-B in bijlage XXIX bij deze verordening en door de instructies in bijlage XXX bij deze verordening te volgen;</w:t>
      </w:r>
    </w:p>
    <w:p w14:paraId="0575E60A" w14:textId="77777777" w:rsidR="009777B7" w:rsidRPr="00237945" w:rsidRDefault="00CE62E1" w:rsidP="00F5043B">
      <w:pPr>
        <w:pStyle w:val="Point1letter"/>
        <w:numPr>
          <w:ilvl w:val="3"/>
          <w:numId w:val="24"/>
        </w:numPr>
        <w:tabs>
          <w:tab w:val="clear" w:pos="1417"/>
        </w:tabs>
        <w:ind w:left="567"/>
      </w:pPr>
      <w:r w:rsidRPr="00237945">
        <w:t xml:space="preserve">de in artikel </w:t>
      </w:r>
      <w:r w:rsidRPr="00E73B22">
        <w:t>455</w:t>
      </w:r>
      <w:r w:rsidRPr="00237945">
        <w:t xml:space="preserve">, punt d), van Verordening (EU) nr. </w:t>
      </w:r>
      <w:r w:rsidRPr="00E73B22">
        <w:t>575</w:t>
      </w:r>
      <w:r w:rsidRPr="00237945">
        <w:t>/</w:t>
      </w:r>
      <w:r w:rsidRPr="00E73B22">
        <w:t>2013</w:t>
      </w:r>
      <w:r w:rsidRPr="00237945">
        <w:t xml:space="preserve"> bedoelde informatie door gebruik te maken van template EU MR</w:t>
      </w:r>
      <w:r w:rsidRPr="00E73B22">
        <w:t>3</w:t>
      </w:r>
      <w:r w:rsidRPr="00237945">
        <w:t xml:space="preserve"> in bijlage XXIX bij deze verordening en door de instructies in bijlage XXX bij deze verordening te volgen;</w:t>
      </w:r>
    </w:p>
    <w:p w14:paraId="1706C070" w14:textId="77777777" w:rsidR="009777B7" w:rsidRPr="00237945" w:rsidRDefault="00CE62E1" w:rsidP="00F5043B">
      <w:pPr>
        <w:pStyle w:val="Point1letter"/>
        <w:numPr>
          <w:ilvl w:val="3"/>
          <w:numId w:val="24"/>
        </w:numPr>
        <w:tabs>
          <w:tab w:val="clear" w:pos="1417"/>
        </w:tabs>
        <w:ind w:left="567"/>
      </w:pPr>
      <w:r w:rsidRPr="00237945">
        <w:t xml:space="preserve">de in artikel </w:t>
      </w:r>
      <w:r w:rsidRPr="00E73B22">
        <w:t>455</w:t>
      </w:r>
      <w:r w:rsidRPr="00237945">
        <w:t xml:space="preserve">, punt g), van Verordening (EU) nr. </w:t>
      </w:r>
      <w:r w:rsidRPr="00E73B22">
        <w:t>575</w:t>
      </w:r>
      <w:r w:rsidRPr="00237945">
        <w:t>/</w:t>
      </w:r>
      <w:r w:rsidRPr="00E73B22">
        <w:t>2013</w:t>
      </w:r>
      <w:r w:rsidRPr="00237945">
        <w:t xml:space="preserve"> bedoelde informatie door gebruik te maken van template EU MR</w:t>
      </w:r>
      <w:r w:rsidRPr="00E73B22">
        <w:t>4</w:t>
      </w:r>
      <w:r w:rsidRPr="00237945">
        <w:t xml:space="preserve"> in bijlage XXIX bij deze verordening en door de instructies in bijlage XXX bij deze verordening te volgen.</w:t>
      </w:r>
    </w:p>
    <w:p w14:paraId="79114201" w14:textId="28128507" w:rsidR="00F91209" w:rsidRPr="00237945" w:rsidRDefault="00F91209" w:rsidP="00F91209">
      <w:pPr>
        <w:pStyle w:val="Titrearticle"/>
      </w:pPr>
      <w:r w:rsidRPr="00237945">
        <w:t xml:space="preserve">Artikel </w:t>
      </w:r>
      <w:r w:rsidRPr="00E73B22">
        <w:t>16</w:t>
      </w:r>
    </w:p>
    <w:p w14:paraId="261E1ED8" w14:textId="77777777" w:rsidR="009777B7" w:rsidRPr="00237945" w:rsidRDefault="009777B7" w:rsidP="009777B7">
      <w:pPr>
        <w:pStyle w:val="Titrearticle"/>
        <w:spacing w:before="120"/>
        <w:rPr>
          <w:b/>
          <w:i w:val="0"/>
        </w:rPr>
      </w:pPr>
      <w:r w:rsidRPr="00237945">
        <w:rPr>
          <w:b/>
          <w:i w:val="0"/>
        </w:rPr>
        <w:t xml:space="preserve">Openbaarmaking van operationeel risico </w:t>
      </w:r>
    </w:p>
    <w:p w14:paraId="6C920F52" w14:textId="563573EB" w:rsidR="009777B7" w:rsidRPr="00237945" w:rsidRDefault="009777B7" w:rsidP="009777B7">
      <w:r w:rsidRPr="00237945">
        <w:t>Instellingen maken de in artikel </w:t>
      </w:r>
      <w:r w:rsidRPr="00E73B22">
        <w:t>435</w:t>
      </w:r>
      <w:r w:rsidRPr="00237945">
        <w:t xml:space="preserve">, artikel </w:t>
      </w:r>
      <w:r w:rsidRPr="00E73B22">
        <w:t>438</w:t>
      </w:r>
      <w:r w:rsidRPr="00237945">
        <w:t xml:space="preserve">, punt d), en de artikelen </w:t>
      </w:r>
      <w:r w:rsidRPr="00E73B22">
        <w:t>446</w:t>
      </w:r>
      <w:r w:rsidRPr="00237945">
        <w:t xml:space="preserve"> en </w:t>
      </w:r>
      <w:r w:rsidRPr="00E73B22">
        <w:t>454</w:t>
      </w:r>
      <w:r w:rsidRPr="00237945">
        <w:t xml:space="preserve"> van Verordening (EU) nr. </w:t>
      </w:r>
      <w:r w:rsidRPr="00E73B22">
        <w:t>575</w:t>
      </w:r>
      <w:r w:rsidRPr="00237945">
        <w:t>/</w:t>
      </w:r>
      <w:r w:rsidRPr="00E73B22">
        <w:t>2013</w:t>
      </w:r>
      <w:r w:rsidRPr="00237945">
        <w:t xml:space="preserve"> bedoelde informatie openbaar door gebruik te maken van tabel EU ORA en template EU OR</w:t>
      </w:r>
      <w:r w:rsidRPr="00E73B22">
        <w:t>1</w:t>
      </w:r>
      <w:r w:rsidRPr="00237945">
        <w:t xml:space="preserve"> in bijlage XXXI bij deze verordening en door de instructies in bijlage XXXII bij deze verordening te volgen.</w:t>
      </w:r>
    </w:p>
    <w:p w14:paraId="3A62A83D" w14:textId="5BACE9F7" w:rsidR="000C60D7" w:rsidRPr="00237945" w:rsidRDefault="000C60D7" w:rsidP="000C60D7">
      <w:pPr>
        <w:pStyle w:val="Titrearticle"/>
      </w:pPr>
      <w:r w:rsidRPr="00237945">
        <w:t xml:space="preserve">Artikel </w:t>
      </w:r>
      <w:r w:rsidRPr="00E73B22">
        <w:t>17</w:t>
      </w:r>
    </w:p>
    <w:p w14:paraId="75DCF1EA" w14:textId="77777777" w:rsidR="009777B7" w:rsidRPr="00237945" w:rsidRDefault="009777B7" w:rsidP="009777B7">
      <w:pPr>
        <w:pStyle w:val="Titrearticle"/>
        <w:spacing w:before="120"/>
        <w:rPr>
          <w:b/>
          <w:i w:val="0"/>
        </w:rPr>
      </w:pPr>
      <w:r w:rsidRPr="00237945">
        <w:rPr>
          <w:b/>
          <w:i w:val="0"/>
        </w:rPr>
        <w:t>Openbaarmaking van het beloningsbeleid</w:t>
      </w:r>
    </w:p>
    <w:p w14:paraId="3839A255" w14:textId="7459AA9C" w:rsidR="009777B7" w:rsidRPr="00237945" w:rsidRDefault="009777B7" w:rsidP="009777B7">
      <w:pPr>
        <w:pStyle w:val="Titrearticle"/>
        <w:keepNext w:val="0"/>
        <w:tabs>
          <w:tab w:val="center" w:pos="4390"/>
        </w:tabs>
        <w:jc w:val="both"/>
        <w:rPr>
          <w:i w:val="0"/>
        </w:rPr>
      </w:pPr>
      <w:r w:rsidRPr="00237945">
        <w:rPr>
          <w:i w:val="0"/>
        </w:rPr>
        <w:t>Instellingen maken de in artikel </w:t>
      </w:r>
      <w:r w:rsidRPr="00E73B22">
        <w:rPr>
          <w:i w:val="0"/>
        </w:rPr>
        <w:t>450</w:t>
      </w:r>
      <w:r w:rsidRPr="00237945">
        <w:rPr>
          <w:i w:val="0"/>
        </w:rPr>
        <w:t xml:space="preserve"> van Verordening (EU) nr. </w:t>
      </w:r>
      <w:r w:rsidRPr="00E73B22">
        <w:rPr>
          <w:i w:val="0"/>
        </w:rPr>
        <w:t>575</w:t>
      </w:r>
      <w:r w:rsidRPr="00237945">
        <w:rPr>
          <w:i w:val="0"/>
        </w:rPr>
        <w:t>/</w:t>
      </w:r>
      <w:r w:rsidRPr="00E73B22">
        <w:rPr>
          <w:i w:val="0"/>
        </w:rPr>
        <w:t>2013</w:t>
      </w:r>
      <w:r w:rsidRPr="00237945">
        <w:rPr>
          <w:i w:val="0"/>
        </w:rPr>
        <w:t xml:space="preserve"> bedoelde informatie als volgt openbaar:</w:t>
      </w:r>
    </w:p>
    <w:p w14:paraId="16156854" w14:textId="4C5CA171" w:rsidR="009777B7" w:rsidRPr="00237945" w:rsidRDefault="00922950" w:rsidP="006A7F00">
      <w:pPr>
        <w:pStyle w:val="Point1letter"/>
        <w:numPr>
          <w:ilvl w:val="3"/>
          <w:numId w:val="25"/>
        </w:numPr>
        <w:tabs>
          <w:tab w:val="clear" w:pos="1417"/>
        </w:tabs>
        <w:ind w:left="567"/>
      </w:pPr>
      <w:r w:rsidRPr="00237945">
        <w:t xml:space="preserve">de in artikel </w:t>
      </w:r>
      <w:r w:rsidRPr="00E73B22">
        <w:t>450</w:t>
      </w:r>
      <w:r w:rsidRPr="00237945">
        <w:t xml:space="preserve">, lid </w:t>
      </w:r>
      <w:r w:rsidRPr="00E73B22">
        <w:t>1</w:t>
      </w:r>
      <w:r w:rsidRPr="00237945">
        <w:t xml:space="preserve">, punten a) tot en met f), en punten j) en k), van Verordening (EU) nr. </w:t>
      </w:r>
      <w:r w:rsidRPr="00E73B22">
        <w:t>575</w:t>
      </w:r>
      <w:r w:rsidRPr="00237945">
        <w:t>/</w:t>
      </w:r>
      <w:r w:rsidRPr="00E73B22">
        <w:t>2013</w:t>
      </w:r>
      <w:r w:rsidRPr="00237945">
        <w:t xml:space="preserve"> bedoelde informatie, en de in artikel </w:t>
      </w:r>
      <w:r w:rsidRPr="00E73B22">
        <w:t>450</w:t>
      </w:r>
      <w:r w:rsidRPr="00237945">
        <w:t xml:space="preserve">, lid </w:t>
      </w:r>
      <w:r w:rsidRPr="00E73B22">
        <w:t>2</w:t>
      </w:r>
      <w:r w:rsidRPr="00237945">
        <w:t>, van die verordening bedoelde informatie door gebruik te maken van tabel EU REMA in bijlage XXXIII bij deze verordening en door de instructies in bijlage XXXIV bij deze verordening te volgen;</w:t>
      </w:r>
    </w:p>
    <w:p w14:paraId="4E502300" w14:textId="605631C5" w:rsidR="009777B7" w:rsidRPr="00237945" w:rsidRDefault="00922950" w:rsidP="006A7F00">
      <w:pPr>
        <w:pStyle w:val="Point1letter"/>
        <w:numPr>
          <w:ilvl w:val="3"/>
          <w:numId w:val="25"/>
        </w:numPr>
        <w:tabs>
          <w:tab w:val="clear" w:pos="1417"/>
        </w:tabs>
        <w:ind w:left="567"/>
      </w:pPr>
      <w:r w:rsidRPr="00237945">
        <w:t xml:space="preserve">de in artikel </w:t>
      </w:r>
      <w:r w:rsidRPr="00E73B22">
        <w:t>450</w:t>
      </w:r>
      <w:r w:rsidRPr="00237945">
        <w:t xml:space="preserve">, lid </w:t>
      </w:r>
      <w:r w:rsidRPr="00E73B22">
        <w:t>1</w:t>
      </w:r>
      <w:r w:rsidRPr="00237945">
        <w:t xml:space="preserve">, punt h), i) en ii), van Verordening (EU) nr. </w:t>
      </w:r>
      <w:r w:rsidRPr="00E73B22">
        <w:t>575</w:t>
      </w:r>
      <w:r w:rsidRPr="00237945">
        <w:t>/</w:t>
      </w:r>
      <w:r w:rsidRPr="00E73B22">
        <w:t>2013</w:t>
      </w:r>
      <w:r w:rsidRPr="00237945">
        <w:t xml:space="preserve"> bedoelde informatie door gebruik te maken van template EU REM</w:t>
      </w:r>
      <w:r w:rsidRPr="00E73B22">
        <w:t>1</w:t>
      </w:r>
      <w:r w:rsidRPr="00237945">
        <w:t xml:space="preserve"> in bijlage XXXIII bij deze verordening en door de instructies in bijlage XXXIV bij deze verordening te volgen;</w:t>
      </w:r>
    </w:p>
    <w:p w14:paraId="735B9196" w14:textId="2AFEC3DD" w:rsidR="009777B7" w:rsidRPr="00237945" w:rsidRDefault="00922950" w:rsidP="006A7F00">
      <w:pPr>
        <w:pStyle w:val="Point1letter"/>
        <w:numPr>
          <w:ilvl w:val="3"/>
          <w:numId w:val="25"/>
        </w:numPr>
        <w:tabs>
          <w:tab w:val="clear" w:pos="1417"/>
        </w:tabs>
        <w:ind w:left="567"/>
      </w:pPr>
      <w:r w:rsidRPr="00237945">
        <w:t xml:space="preserve">de in artikel </w:t>
      </w:r>
      <w:r w:rsidRPr="00E73B22">
        <w:t>450</w:t>
      </w:r>
      <w:r w:rsidRPr="00237945">
        <w:t xml:space="preserve">, lid </w:t>
      </w:r>
      <w:r w:rsidRPr="00E73B22">
        <w:t>1</w:t>
      </w:r>
      <w:r w:rsidRPr="00237945">
        <w:t xml:space="preserve">, punt h), v), vi) en vii), van Verordening (EU) nr. </w:t>
      </w:r>
      <w:r w:rsidRPr="00E73B22">
        <w:t>575</w:t>
      </w:r>
      <w:r w:rsidRPr="00237945">
        <w:t>/</w:t>
      </w:r>
      <w:r w:rsidRPr="00E73B22">
        <w:t>2013</w:t>
      </w:r>
      <w:r w:rsidRPr="00237945">
        <w:t xml:space="preserve"> bedoelde informatie door gebruik te maken van template EU REM</w:t>
      </w:r>
      <w:r w:rsidRPr="00E73B22">
        <w:t>2</w:t>
      </w:r>
      <w:r w:rsidRPr="00237945">
        <w:t xml:space="preserve"> in bijlage XXXIII bij deze verordening en door de instructies in bijlage XXXIV bij deze verordening te volgen;</w:t>
      </w:r>
    </w:p>
    <w:p w14:paraId="1AED187D" w14:textId="47EACA11" w:rsidR="009777B7" w:rsidRPr="00237945" w:rsidRDefault="00922950" w:rsidP="006A7F00">
      <w:pPr>
        <w:pStyle w:val="Point1letter"/>
        <w:numPr>
          <w:ilvl w:val="3"/>
          <w:numId w:val="25"/>
        </w:numPr>
        <w:tabs>
          <w:tab w:val="clear" w:pos="1417"/>
        </w:tabs>
        <w:ind w:left="567"/>
      </w:pPr>
      <w:r w:rsidRPr="00237945">
        <w:t xml:space="preserve">de in artikel </w:t>
      </w:r>
      <w:r w:rsidRPr="00E73B22">
        <w:t>450</w:t>
      </w:r>
      <w:r w:rsidRPr="00237945">
        <w:t xml:space="preserve">, lid </w:t>
      </w:r>
      <w:r w:rsidRPr="00E73B22">
        <w:t>1</w:t>
      </w:r>
      <w:r w:rsidRPr="00237945">
        <w:t xml:space="preserve">, punt h), iii) en iv), van Verordening (EU) nr. </w:t>
      </w:r>
      <w:r w:rsidRPr="00E73B22">
        <w:t>575</w:t>
      </w:r>
      <w:r w:rsidRPr="00237945">
        <w:t>/</w:t>
      </w:r>
      <w:r w:rsidRPr="00E73B22">
        <w:t>2013</w:t>
      </w:r>
      <w:r w:rsidRPr="00237945">
        <w:t xml:space="preserve"> bedoelde informatie door gebruik te maken van template EU REM</w:t>
      </w:r>
      <w:r w:rsidRPr="00E73B22">
        <w:t>3</w:t>
      </w:r>
      <w:r w:rsidRPr="00237945">
        <w:t xml:space="preserve"> in bijlage XXXIII bij deze verordening en door de instructies in bijlage XXXIV bij deze verordening te volgen;</w:t>
      </w:r>
    </w:p>
    <w:p w14:paraId="14D12398" w14:textId="1556CB9D" w:rsidR="009777B7" w:rsidRPr="00237945" w:rsidRDefault="009B4728" w:rsidP="006A7F00">
      <w:pPr>
        <w:pStyle w:val="Point1letter"/>
        <w:numPr>
          <w:ilvl w:val="3"/>
          <w:numId w:val="25"/>
        </w:numPr>
        <w:tabs>
          <w:tab w:val="clear" w:pos="1417"/>
        </w:tabs>
        <w:ind w:left="567"/>
      </w:pPr>
      <w:r w:rsidRPr="00237945">
        <w:t xml:space="preserve">de in artikel </w:t>
      </w:r>
      <w:r w:rsidRPr="00E73B22">
        <w:t>450</w:t>
      </w:r>
      <w:r w:rsidRPr="00237945">
        <w:t xml:space="preserve">, lid </w:t>
      </w:r>
      <w:r w:rsidRPr="00E73B22">
        <w:t>1</w:t>
      </w:r>
      <w:r w:rsidRPr="00237945">
        <w:t xml:space="preserve">, punten g) en i), van Verordening (EU) nr. </w:t>
      </w:r>
      <w:r w:rsidRPr="00E73B22">
        <w:t>575</w:t>
      </w:r>
      <w:r w:rsidRPr="00237945">
        <w:t>/</w:t>
      </w:r>
      <w:r w:rsidRPr="00E73B22">
        <w:t>2013</w:t>
      </w:r>
      <w:r w:rsidRPr="00237945">
        <w:t xml:space="preserve"> bedoelde informatie door gebruik te maken van de templates EU REM</w:t>
      </w:r>
      <w:r w:rsidRPr="00E73B22">
        <w:t>4</w:t>
      </w:r>
      <w:r w:rsidRPr="00237945">
        <w:t xml:space="preserve"> en EU REM</w:t>
      </w:r>
      <w:r w:rsidRPr="00E73B22">
        <w:t>5</w:t>
      </w:r>
      <w:r w:rsidRPr="00237945">
        <w:t xml:space="preserve"> in bijlage XXXIII bij deze verordening en door de instructies in bijlage XXXIV bij deze verordening te volgen.</w:t>
      </w:r>
    </w:p>
    <w:p w14:paraId="364F29D4" w14:textId="57B2B161" w:rsidR="000C60D7" w:rsidRPr="00237945" w:rsidRDefault="000C60D7" w:rsidP="006A7F00">
      <w:pPr>
        <w:pStyle w:val="Titrearticle"/>
        <w:ind w:left="567" w:hanging="567"/>
      </w:pPr>
      <w:r w:rsidRPr="00237945">
        <w:t xml:space="preserve">Artikel </w:t>
      </w:r>
      <w:r w:rsidRPr="00E73B22">
        <w:t>18</w:t>
      </w:r>
    </w:p>
    <w:p w14:paraId="160478EB" w14:textId="77777777" w:rsidR="00701631" w:rsidRPr="00237945" w:rsidRDefault="00701631" w:rsidP="00701631">
      <w:pPr>
        <w:pStyle w:val="Titrearticle"/>
        <w:spacing w:before="120"/>
        <w:rPr>
          <w:b/>
          <w:i w:val="0"/>
        </w:rPr>
      </w:pPr>
      <w:r w:rsidRPr="00237945">
        <w:rPr>
          <w:b/>
          <w:i w:val="0"/>
        </w:rPr>
        <w:t xml:space="preserve">Openbaarmaking van bezwaarde en onbezwaarde activa </w:t>
      </w:r>
    </w:p>
    <w:p w14:paraId="449F8D1D" w14:textId="124DE705" w:rsidR="00701631" w:rsidRPr="00237945" w:rsidRDefault="00701631" w:rsidP="006A7F00">
      <w:pPr>
        <w:spacing w:after="360"/>
      </w:pPr>
      <w:r w:rsidRPr="00237945">
        <w:t xml:space="preserve">Instellingen maken de in artikel </w:t>
      </w:r>
      <w:r w:rsidRPr="00E73B22">
        <w:t>443</w:t>
      </w:r>
      <w:r w:rsidRPr="00237945">
        <w:t xml:space="preserve"> van Verordening (EU) nr. </w:t>
      </w:r>
      <w:r w:rsidRPr="00E73B22">
        <w:t>575</w:t>
      </w:r>
      <w:r w:rsidRPr="00237945">
        <w:t>/</w:t>
      </w:r>
      <w:r w:rsidRPr="00E73B22">
        <w:t>2013</w:t>
      </w:r>
      <w:r w:rsidRPr="00237945">
        <w:t xml:space="preserve"> bedoelde informatie openbaar door gebruik te maken van de templates EU AE</w:t>
      </w:r>
      <w:r w:rsidRPr="00E73B22">
        <w:t>1</w:t>
      </w:r>
      <w:r w:rsidRPr="00237945">
        <w:t>, EU AE</w:t>
      </w:r>
      <w:r w:rsidRPr="00E73B22">
        <w:t>2</w:t>
      </w:r>
      <w:r w:rsidRPr="00237945">
        <w:t xml:space="preserve"> en EU AE</w:t>
      </w:r>
      <w:r w:rsidRPr="00E73B22">
        <w:t>3</w:t>
      </w:r>
      <w:r w:rsidRPr="00237945">
        <w:t xml:space="preserve"> en tabel EU AE</w:t>
      </w:r>
      <w:r w:rsidRPr="00E73B22">
        <w:t>4</w:t>
      </w:r>
      <w:r w:rsidRPr="00237945">
        <w:t xml:space="preserve"> in bijlage XXXV bij deze verordening en door de instructies in bijlage XXXVI bij deze verordening te volgen.</w:t>
      </w:r>
    </w:p>
    <w:p w14:paraId="14363D9F" w14:textId="77777777" w:rsidR="00701631" w:rsidRPr="00237945" w:rsidRDefault="00701631" w:rsidP="00701631">
      <w:pPr>
        <w:pStyle w:val="ChapterTitle"/>
      </w:pPr>
    </w:p>
    <w:p w14:paraId="7FE6B268" w14:textId="77777777" w:rsidR="000C60D7" w:rsidRPr="00237945" w:rsidRDefault="000C60D7" w:rsidP="000C60D7">
      <w:pPr>
        <w:pStyle w:val="Titrearticle"/>
      </w:pPr>
      <w:r w:rsidRPr="00237945">
        <w:t xml:space="preserve">Artikel </w:t>
      </w:r>
      <w:r w:rsidRPr="00E73B22">
        <w:t>19</w:t>
      </w:r>
    </w:p>
    <w:p w14:paraId="3E8EF4AC" w14:textId="77777777" w:rsidR="00701631" w:rsidRPr="00237945" w:rsidRDefault="00701631" w:rsidP="00701631">
      <w:pPr>
        <w:pStyle w:val="Titrearticle"/>
        <w:spacing w:before="120"/>
        <w:rPr>
          <w:b/>
          <w:i w:val="0"/>
        </w:rPr>
      </w:pPr>
      <w:r w:rsidRPr="00237945">
        <w:rPr>
          <w:b/>
          <w:i w:val="0"/>
        </w:rPr>
        <w:t>Algemene bepalingen</w:t>
      </w:r>
    </w:p>
    <w:p w14:paraId="0D4D4A8C" w14:textId="665CD0FC" w:rsidR="00701631" w:rsidRPr="00237945" w:rsidRDefault="008A6A1E" w:rsidP="006A7F00">
      <w:pPr>
        <w:pStyle w:val="NumPar1"/>
        <w:numPr>
          <w:ilvl w:val="0"/>
          <w:numId w:val="26"/>
        </w:numPr>
        <w:tabs>
          <w:tab w:val="clear" w:pos="850"/>
          <w:tab w:val="left" w:pos="567"/>
        </w:tabs>
        <w:ind w:left="0" w:firstLine="0"/>
      </w:pPr>
      <w:r w:rsidRPr="00237945">
        <w:t>De nummering van rijen of kolommen wordt niet gewijzigd wanneer een instelling één of meer openbaarmakingen achterwege laat overeenkomstig artikel </w:t>
      </w:r>
      <w:r w:rsidRPr="00E73B22">
        <w:t>432</w:t>
      </w:r>
      <w:r w:rsidRPr="00237945">
        <w:t xml:space="preserve"> van Verordening (EU) nr. </w:t>
      </w:r>
      <w:r w:rsidRPr="00E73B22">
        <w:t>575</w:t>
      </w:r>
      <w:r w:rsidRPr="00237945">
        <w:t>/</w:t>
      </w:r>
      <w:r w:rsidRPr="00E73B22">
        <w:t>2013</w:t>
      </w:r>
      <w:r w:rsidRPr="00237945">
        <w:t>.</w:t>
      </w:r>
    </w:p>
    <w:p w14:paraId="69318B17" w14:textId="6616639A" w:rsidR="00701631" w:rsidRPr="00237945" w:rsidRDefault="00701631" w:rsidP="0015237E">
      <w:pPr>
        <w:pStyle w:val="NumPar1"/>
        <w:numPr>
          <w:ilvl w:val="0"/>
          <w:numId w:val="26"/>
        </w:numPr>
        <w:tabs>
          <w:tab w:val="clear" w:pos="850"/>
          <w:tab w:val="left" w:pos="567"/>
        </w:tabs>
        <w:ind w:left="0" w:firstLine="0"/>
      </w:pPr>
      <w:r w:rsidRPr="00237945">
        <w:t>Instellingen vermelden in de toelichting bij de betrokken template of tabel duidelijk welke rijen of kolommen niet zijn ingevuld en om welke reden de openbaarmaking achterwege is gelaten.</w:t>
      </w:r>
    </w:p>
    <w:p w14:paraId="2CB1CDF8" w14:textId="03F7F293" w:rsidR="00701631" w:rsidRPr="00237945" w:rsidRDefault="00701631" w:rsidP="006A7F00">
      <w:pPr>
        <w:pStyle w:val="NumPar1"/>
        <w:numPr>
          <w:ilvl w:val="0"/>
          <w:numId w:val="26"/>
        </w:numPr>
        <w:tabs>
          <w:tab w:val="clear" w:pos="850"/>
          <w:tab w:val="left" w:pos="567"/>
        </w:tabs>
        <w:ind w:left="0" w:firstLine="0"/>
      </w:pPr>
      <w:r w:rsidRPr="00237945">
        <w:t>De krachtens artikel </w:t>
      </w:r>
      <w:r w:rsidRPr="00E73B22">
        <w:t>431</w:t>
      </w:r>
      <w:r w:rsidRPr="00237945">
        <w:t xml:space="preserve"> van Verordening (EU) nr. </w:t>
      </w:r>
      <w:r w:rsidRPr="00E73B22">
        <w:t>575</w:t>
      </w:r>
      <w:r w:rsidRPr="00237945">
        <w:t>/</w:t>
      </w:r>
      <w:r w:rsidRPr="00E73B22">
        <w:t>2013</w:t>
      </w:r>
      <w:r w:rsidRPr="00237945">
        <w:t xml:space="preserve"> vereiste informatie is duidelijk en volledig, zodat de kwantitatieve openbaarmakingen voor gebruikers van die informatie begrijpelijk zijn, en wordt geplaatst naast de templates waarop die informatie betrekking heeft.</w:t>
      </w:r>
    </w:p>
    <w:p w14:paraId="3C376A0D" w14:textId="77777777" w:rsidR="00701631" w:rsidRPr="00237945" w:rsidRDefault="008A6A1E" w:rsidP="006A7F00">
      <w:pPr>
        <w:pStyle w:val="NumPar1"/>
        <w:numPr>
          <w:ilvl w:val="0"/>
          <w:numId w:val="26"/>
        </w:numPr>
        <w:tabs>
          <w:tab w:val="clear" w:pos="850"/>
          <w:tab w:val="left" w:pos="567"/>
        </w:tabs>
        <w:ind w:left="0" w:firstLine="0"/>
      </w:pPr>
      <w:r w:rsidRPr="00237945">
        <w:t>Numerieke waarden worden als volgt weergegeven:</w:t>
      </w:r>
    </w:p>
    <w:p w14:paraId="34EC4F16" w14:textId="77777777" w:rsidR="00701631" w:rsidRPr="00237945" w:rsidRDefault="006A7F00" w:rsidP="006A7F00">
      <w:pPr>
        <w:pStyle w:val="Point1letter"/>
        <w:numPr>
          <w:ilvl w:val="3"/>
          <w:numId w:val="27"/>
        </w:numPr>
        <w:tabs>
          <w:tab w:val="clear" w:pos="1417"/>
        </w:tabs>
        <w:ind w:left="567"/>
      </w:pPr>
      <w:r w:rsidRPr="00237945">
        <w:t>kwantitatieve monetaire gegevens worden openbaar gemaakt met een minimale nauwkeurigheid die overeenkomt met miljoenen eenheden;</w:t>
      </w:r>
    </w:p>
    <w:p w14:paraId="68A2DB14" w14:textId="77777777" w:rsidR="00701631" w:rsidRPr="00237945" w:rsidRDefault="006A7F00" w:rsidP="006A7F00">
      <w:pPr>
        <w:pStyle w:val="Point1letter"/>
        <w:numPr>
          <w:ilvl w:val="3"/>
          <w:numId w:val="25"/>
        </w:numPr>
        <w:tabs>
          <w:tab w:val="clear" w:pos="1417"/>
        </w:tabs>
        <w:ind w:left="567"/>
      </w:pPr>
      <w:r w:rsidRPr="00237945">
        <w:t>kwantitatieve gegevens die als percentage openbaar worden gemaakt, worden met een nauwkeurigheid van minimaal vier cijfers achter de komma uitgedrukt.</w:t>
      </w:r>
    </w:p>
    <w:p w14:paraId="4ABB712C" w14:textId="23EAACA3" w:rsidR="00701631" w:rsidRPr="00237945" w:rsidRDefault="007C003F" w:rsidP="006A7F00">
      <w:pPr>
        <w:pStyle w:val="NumPar1"/>
        <w:numPr>
          <w:ilvl w:val="0"/>
          <w:numId w:val="26"/>
        </w:numPr>
        <w:tabs>
          <w:tab w:val="clear" w:pos="850"/>
          <w:tab w:val="left" w:pos="567"/>
        </w:tabs>
        <w:ind w:left="0" w:firstLine="0"/>
      </w:pPr>
      <w:r w:rsidRPr="00237945">
        <w:t>Naast de overeenkomstig deze verordening openbaar gemaakte informatie verstrekken instellingen ook de volgende informatie:</w:t>
      </w:r>
    </w:p>
    <w:p w14:paraId="13F175D6" w14:textId="77777777" w:rsidR="00701631" w:rsidRPr="00237945" w:rsidRDefault="00701631" w:rsidP="006A7F00">
      <w:pPr>
        <w:pStyle w:val="Point1letter"/>
        <w:numPr>
          <w:ilvl w:val="3"/>
          <w:numId w:val="28"/>
        </w:numPr>
        <w:tabs>
          <w:tab w:val="clear" w:pos="1417"/>
        </w:tabs>
        <w:ind w:left="567"/>
      </w:pPr>
      <w:r w:rsidRPr="00237945">
        <w:t xml:space="preserve">referentiedatum en referentieperiode voor de openbaarmaking; </w:t>
      </w:r>
    </w:p>
    <w:p w14:paraId="314245D8" w14:textId="77777777" w:rsidR="00701631" w:rsidRPr="00237945" w:rsidRDefault="00701631" w:rsidP="006A7F00">
      <w:pPr>
        <w:pStyle w:val="Point1letter"/>
        <w:numPr>
          <w:ilvl w:val="3"/>
          <w:numId w:val="25"/>
        </w:numPr>
        <w:tabs>
          <w:tab w:val="clear" w:pos="1417"/>
        </w:tabs>
        <w:ind w:left="567"/>
      </w:pPr>
      <w:r w:rsidRPr="00237945">
        <w:t xml:space="preserve">rapportagevaluta; </w:t>
      </w:r>
    </w:p>
    <w:p w14:paraId="567E44A9" w14:textId="77777777" w:rsidR="00701631" w:rsidRPr="00237945" w:rsidRDefault="00701631" w:rsidP="006A7F00">
      <w:pPr>
        <w:pStyle w:val="Point1letter"/>
        <w:numPr>
          <w:ilvl w:val="3"/>
          <w:numId w:val="25"/>
        </w:numPr>
        <w:tabs>
          <w:tab w:val="clear" w:pos="1417"/>
        </w:tabs>
        <w:ind w:left="567"/>
      </w:pPr>
      <w:r w:rsidRPr="00237945">
        <w:t>naam en, in voorkomend geval, identificatiecode voor juridische entiteiten (Legal Entity Identifier – LEI);</w:t>
      </w:r>
    </w:p>
    <w:p w14:paraId="451CF564" w14:textId="77777777" w:rsidR="00701631" w:rsidRPr="00237945" w:rsidRDefault="00701631" w:rsidP="006A7F00">
      <w:pPr>
        <w:pStyle w:val="Point1letter"/>
        <w:numPr>
          <w:ilvl w:val="3"/>
          <w:numId w:val="25"/>
        </w:numPr>
        <w:tabs>
          <w:tab w:val="clear" w:pos="1417"/>
        </w:tabs>
        <w:ind w:left="567"/>
      </w:pPr>
      <w:r w:rsidRPr="00237945">
        <w:t>in voorkomend geval de gebruikte standaard voor jaarrekeningen;</w:t>
      </w:r>
    </w:p>
    <w:p w14:paraId="02FEC9AF" w14:textId="77777777" w:rsidR="00701631" w:rsidRPr="00237945" w:rsidRDefault="00701631" w:rsidP="006A7F00">
      <w:pPr>
        <w:pStyle w:val="Point1letter"/>
        <w:numPr>
          <w:ilvl w:val="3"/>
          <w:numId w:val="25"/>
        </w:numPr>
        <w:tabs>
          <w:tab w:val="clear" w:pos="1417"/>
        </w:tabs>
        <w:ind w:left="567"/>
      </w:pPr>
      <w:r w:rsidRPr="00237945">
        <w:t>in voorkomend geval de consolidatiekring.</w:t>
      </w:r>
    </w:p>
    <w:p w14:paraId="2B58C852" w14:textId="35679235" w:rsidR="00701631" w:rsidRPr="00237945" w:rsidRDefault="00701631" w:rsidP="00701631">
      <w:pPr>
        <w:pStyle w:val="ChapterTitle"/>
      </w:pPr>
    </w:p>
    <w:p w14:paraId="0809B9F0" w14:textId="77777777" w:rsidR="00480310" w:rsidRPr="00237945" w:rsidRDefault="00480310" w:rsidP="00480310">
      <w:pPr>
        <w:pStyle w:val="Titrearticle"/>
      </w:pPr>
      <w:r w:rsidRPr="00237945">
        <w:t xml:space="preserve">Artikel </w:t>
      </w:r>
      <w:r w:rsidRPr="00E73B22">
        <w:t>20</w:t>
      </w:r>
    </w:p>
    <w:p w14:paraId="3C483BD6" w14:textId="77777777" w:rsidR="00701631" w:rsidRPr="00237945" w:rsidRDefault="00701631" w:rsidP="00701631">
      <w:pPr>
        <w:pStyle w:val="Titrearticle"/>
        <w:spacing w:before="120"/>
        <w:rPr>
          <w:b/>
          <w:i w:val="0"/>
        </w:rPr>
      </w:pPr>
      <w:r w:rsidRPr="00237945">
        <w:rPr>
          <w:b/>
          <w:i w:val="0"/>
        </w:rPr>
        <w:t>Intrekking</w:t>
      </w:r>
    </w:p>
    <w:p w14:paraId="3A2C5124" w14:textId="5C677A63" w:rsidR="00701631" w:rsidRPr="00237945" w:rsidRDefault="00701631" w:rsidP="00CE5120">
      <w:r w:rsidRPr="00237945">
        <w:t xml:space="preserve">Uitvoeringsverordening (EU) nr. </w:t>
      </w:r>
      <w:r w:rsidRPr="00E73B22">
        <w:t>1423</w:t>
      </w:r>
      <w:r w:rsidRPr="00237945">
        <w:t>/</w:t>
      </w:r>
      <w:r w:rsidRPr="00E73B22">
        <w:t>2013</w:t>
      </w:r>
      <w:r w:rsidRPr="00237945">
        <w:t xml:space="preserve">, Gedelegeerde Verordening (EU) </w:t>
      </w:r>
      <w:r w:rsidRPr="00E73B22">
        <w:t>2015</w:t>
      </w:r>
      <w:r w:rsidRPr="00237945">
        <w:t>/</w:t>
      </w:r>
      <w:r w:rsidRPr="00E73B22">
        <w:t>1555</w:t>
      </w:r>
      <w:r w:rsidRPr="00237945">
        <w:t xml:space="preserve">, Uitvoeringsverordening (EU) </w:t>
      </w:r>
      <w:r w:rsidRPr="00E73B22">
        <w:t>2016</w:t>
      </w:r>
      <w:r w:rsidRPr="00237945">
        <w:t>/</w:t>
      </w:r>
      <w:r w:rsidRPr="00E73B22">
        <w:t>200</w:t>
      </w:r>
      <w:r w:rsidRPr="00237945">
        <w:t xml:space="preserve"> en Gedelegeerde Verordening (EU) </w:t>
      </w:r>
      <w:r w:rsidRPr="00E73B22">
        <w:t>2017</w:t>
      </w:r>
      <w:r w:rsidRPr="00237945">
        <w:t>/</w:t>
      </w:r>
      <w:r w:rsidRPr="00E73B22">
        <w:t>2295</w:t>
      </w:r>
      <w:r w:rsidRPr="00237945">
        <w:t xml:space="preserve"> worden ingetrokken.</w:t>
      </w:r>
    </w:p>
    <w:p w14:paraId="5131A818" w14:textId="1E314DFE" w:rsidR="00701631" w:rsidRPr="00237945" w:rsidRDefault="00701631" w:rsidP="00CE5120"/>
    <w:p w14:paraId="790A8EA3" w14:textId="08CF0E19" w:rsidR="00480310" w:rsidRPr="00237945" w:rsidRDefault="00480310" w:rsidP="00480310">
      <w:pPr>
        <w:pStyle w:val="Titrearticle"/>
        <w:spacing w:before="120"/>
      </w:pPr>
      <w:r w:rsidRPr="00237945">
        <w:t xml:space="preserve">Artikel </w:t>
      </w:r>
      <w:r w:rsidRPr="00E73B22">
        <w:t>21</w:t>
      </w:r>
    </w:p>
    <w:p w14:paraId="250EEEF7" w14:textId="77777777" w:rsidR="003A35E9" w:rsidRPr="00237945" w:rsidRDefault="003A35E9" w:rsidP="003A35E9">
      <w:pPr>
        <w:pStyle w:val="Titrearticle"/>
        <w:spacing w:before="120"/>
        <w:rPr>
          <w:b/>
          <w:i w:val="0"/>
        </w:rPr>
      </w:pPr>
      <w:r w:rsidRPr="00237945">
        <w:rPr>
          <w:b/>
          <w:i w:val="0"/>
        </w:rPr>
        <w:t>Inwerkingtreding</w:t>
      </w:r>
    </w:p>
    <w:p w14:paraId="48F23500" w14:textId="77777777" w:rsidR="0004170D" w:rsidRPr="00237945" w:rsidRDefault="0004170D" w:rsidP="009675DD">
      <w:r w:rsidRPr="00237945">
        <w:t xml:space="preserve">Deze verordening treedt in werking op de twintigste dag na die van de bekendmaking ervan in het </w:t>
      </w:r>
      <w:r w:rsidRPr="00237945">
        <w:rPr>
          <w:i/>
        </w:rPr>
        <w:t>Publicatieblad van de Europese Unie</w:t>
      </w:r>
      <w:r w:rsidRPr="00237945">
        <w:t>.</w:t>
      </w:r>
    </w:p>
    <w:p w14:paraId="0EE80E7B" w14:textId="77777777" w:rsidR="00FF364B" w:rsidRPr="00237945" w:rsidRDefault="00FF364B" w:rsidP="00FF364B">
      <w:r w:rsidRPr="00237945">
        <w:t xml:space="preserve">Zij is van toepassing met ingang van </w:t>
      </w:r>
      <w:r w:rsidRPr="00E73B22">
        <w:t>28</w:t>
      </w:r>
      <w:r w:rsidRPr="00237945">
        <w:t xml:space="preserve"> juni </w:t>
      </w:r>
      <w:r w:rsidRPr="00E73B22">
        <w:t>2021</w:t>
      </w:r>
      <w:r w:rsidRPr="00237945">
        <w:t>.</w:t>
      </w:r>
    </w:p>
    <w:p w14:paraId="7780311D" w14:textId="77777777" w:rsidR="0004170D" w:rsidRPr="00237945" w:rsidRDefault="0004170D" w:rsidP="009675DD">
      <w:pPr>
        <w:pStyle w:val="Applicationdirecte"/>
      </w:pPr>
      <w:r w:rsidRPr="00237945">
        <w:t>Deze verordening is verbindend in al haar onderdelen en is rechtstreeks toepasselijk in elke lidstaat.</w:t>
      </w:r>
    </w:p>
    <w:p w14:paraId="0BE91ABA" w14:textId="1C580490" w:rsidR="0004170D" w:rsidRPr="00237945" w:rsidRDefault="00237945" w:rsidP="00237945">
      <w:pPr>
        <w:pStyle w:val="Fait"/>
      </w:pPr>
      <w:r w:rsidRPr="00237945">
        <w:t>Gedaan te Brussel,</w:t>
      </w:r>
    </w:p>
    <w:p w14:paraId="08B30859" w14:textId="77777777" w:rsidR="0004170D" w:rsidRPr="00237945" w:rsidRDefault="0004170D" w:rsidP="0004170D">
      <w:pPr>
        <w:pStyle w:val="Institutionquisigne"/>
      </w:pPr>
      <w:r w:rsidRPr="00237945">
        <w:tab/>
        <w:t>Voor de Commissie</w:t>
      </w:r>
    </w:p>
    <w:p w14:paraId="53FCF827" w14:textId="77777777" w:rsidR="00553957" w:rsidRPr="00237945" w:rsidRDefault="0004170D" w:rsidP="0004170D">
      <w:pPr>
        <w:pStyle w:val="Personnequisigne"/>
      </w:pPr>
      <w:r w:rsidRPr="00237945">
        <w:tab/>
        <w:t>De voorzitter</w:t>
      </w:r>
    </w:p>
    <w:p w14:paraId="5753E957" w14:textId="4CF92A3E" w:rsidR="0004170D" w:rsidRPr="00237945" w:rsidRDefault="00553957" w:rsidP="0004170D">
      <w:pPr>
        <w:pStyle w:val="Personnequisigne"/>
      </w:pPr>
      <w:r w:rsidRPr="00237945">
        <w:tab/>
        <w:t xml:space="preserve">Ursula von der Leyen, </w:t>
      </w:r>
      <w:r w:rsidRPr="00237945">
        <w:br/>
      </w:r>
      <w:r w:rsidRPr="00237945">
        <w:tab/>
        <w:t xml:space="preserve"> </w:t>
      </w:r>
      <w:r w:rsidRPr="00237945">
        <w:br/>
      </w:r>
      <w:r w:rsidRPr="00237945">
        <w:tab/>
        <w:t xml:space="preserve"> </w:t>
      </w:r>
      <w:r w:rsidRPr="00237945">
        <w:br/>
        <w:t xml:space="preserve"> </w:t>
      </w:r>
      <w:r w:rsidRPr="00237945">
        <w:br/>
      </w:r>
      <w:r w:rsidRPr="00237945">
        <w:tab/>
      </w:r>
    </w:p>
    <w:sectPr w:rsidR="0004170D" w:rsidRPr="00237945" w:rsidSect="00E73B22">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439D9" w14:textId="77777777" w:rsidR="00D642C6" w:rsidRDefault="00D642C6" w:rsidP="0004170D">
      <w:pPr>
        <w:spacing w:before="0" w:after="0"/>
      </w:pPr>
      <w:r>
        <w:separator/>
      </w:r>
    </w:p>
  </w:endnote>
  <w:endnote w:type="continuationSeparator" w:id="0">
    <w:p w14:paraId="134D70AD" w14:textId="77777777" w:rsidR="00D642C6" w:rsidRDefault="00D642C6" w:rsidP="0004170D">
      <w:pPr>
        <w:spacing w:before="0" w:after="0"/>
      </w:pPr>
      <w:r>
        <w:continuationSeparator/>
      </w:r>
    </w:p>
  </w:endnote>
  <w:endnote w:type="continuationNotice" w:id="1">
    <w:p w14:paraId="1724D46A" w14:textId="77777777" w:rsidR="00D642C6" w:rsidRDefault="00D642C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A612B" w14:textId="03422175" w:rsidR="00D642C6" w:rsidRPr="00E73B22" w:rsidRDefault="00E73B22" w:rsidP="00E73B22">
    <w:pPr>
      <w:pStyle w:val="Footer"/>
      <w:rPr>
        <w:rFonts w:ascii="Arial" w:hAnsi="Arial" w:cs="Arial"/>
        <w:b/>
        <w:sz w:val="48"/>
      </w:rPr>
    </w:pPr>
    <w:r w:rsidRPr="00E73B22">
      <w:rPr>
        <w:rFonts w:ascii="Arial" w:hAnsi="Arial" w:cs="Arial"/>
        <w:b/>
        <w:sz w:val="48"/>
      </w:rPr>
      <w:t>NL</w:t>
    </w:r>
    <w:r w:rsidRPr="00E73B22">
      <w:rPr>
        <w:rFonts w:ascii="Arial" w:hAnsi="Arial" w:cs="Arial"/>
        <w:b/>
        <w:sz w:val="48"/>
      </w:rPr>
      <w:tab/>
    </w:r>
    <w:r w:rsidRPr="00E73B22">
      <w:rPr>
        <w:rFonts w:ascii="Arial" w:hAnsi="Arial" w:cs="Arial"/>
        <w:b/>
        <w:sz w:val="48"/>
      </w:rPr>
      <w:tab/>
    </w:r>
    <w:r w:rsidRPr="00E73B22">
      <w:tab/>
    </w:r>
    <w:r w:rsidRPr="00E73B22">
      <w:rPr>
        <w:rFonts w:ascii="Arial" w:hAnsi="Arial" w:cs="Arial"/>
        <w:b/>
        <w:sz w:val="48"/>
      </w:rPr>
      <w:t>NL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80DBD" w14:textId="35CB6D34" w:rsidR="00E73B22" w:rsidRPr="00E73B22" w:rsidRDefault="00E73B22" w:rsidP="00E73B22">
    <w:pPr>
      <w:pStyle w:val="Footer"/>
      <w:rPr>
        <w:rFonts w:ascii="Arial" w:hAnsi="Arial" w:cs="Arial"/>
        <w:b/>
        <w:sz w:val="48"/>
      </w:rPr>
    </w:pPr>
    <w:r w:rsidRPr="00E73B22">
      <w:rPr>
        <w:rFonts w:ascii="Arial" w:hAnsi="Arial" w:cs="Arial"/>
        <w:b/>
        <w:sz w:val="48"/>
      </w:rPr>
      <w:t>NL</w:t>
    </w:r>
    <w:r w:rsidRPr="00E73B22">
      <w:rPr>
        <w:rFonts w:ascii="Arial" w:hAnsi="Arial" w:cs="Arial"/>
        <w:b/>
        <w:sz w:val="48"/>
      </w:rPr>
      <w:tab/>
    </w:r>
    <w:r>
      <w:fldChar w:fldCharType="begin"/>
    </w:r>
    <w:r>
      <w:instrText xml:space="preserve"> PAGE  \* MERGEFORMAT </w:instrText>
    </w:r>
    <w:r>
      <w:fldChar w:fldCharType="separate"/>
    </w:r>
    <w:r w:rsidR="00375A23">
      <w:rPr>
        <w:noProof/>
      </w:rPr>
      <w:t>1</w:t>
    </w:r>
    <w:r>
      <w:fldChar w:fldCharType="end"/>
    </w:r>
    <w:r>
      <w:tab/>
    </w:r>
    <w:r w:rsidRPr="00E73B22">
      <w:tab/>
    </w:r>
    <w:r w:rsidRPr="00E73B22">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BA06E" w14:textId="77777777" w:rsidR="00E73B22" w:rsidRPr="00E73B22" w:rsidRDefault="00E73B22" w:rsidP="00E73B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2F737" w14:textId="77777777" w:rsidR="00D642C6" w:rsidRDefault="00D642C6" w:rsidP="0004170D">
      <w:pPr>
        <w:spacing w:before="0" w:after="0"/>
      </w:pPr>
      <w:r>
        <w:separator/>
      </w:r>
    </w:p>
  </w:footnote>
  <w:footnote w:type="continuationSeparator" w:id="0">
    <w:p w14:paraId="749DF679" w14:textId="77777777" w:rsidR="00D642C6" w:rsidRDefault="00D642C6" w:rsidP="0004170D">
      <w:pPr>
        <w:spacing w:before="0" w:after="0"/>
      </w:pPr>
      <w:r>
        <w:continuationSeparator/>
      </w:r>
    </w:p>
  </w:footnote>
  <w:footnote w:type="continuationNotice" w:id="1">
    <w:p w14:paraId="4A2CD802" w14:textId="77777777" w:rsidR="00D642C6" w:rsidRDefault="00D642C6">
      <w:pPr>
        <w:spacing w:before="0" w:after="0"/>
      </w:pPr>
    </w:p>
  </w:footnote>
  <w:footnote w:id="2">
    <w:p w14:paraId="342936E7" w14:textId="77777777" w:rsidR="00D642C6" w:rsidRPr="005823FE" w:rsidRDefault="00D642C6" w:rsidP="00195285">
      <w:pPr>
        <w:pStyle w:val="FootnoteText"/>
        <w:ind w:left="567" w:hanging="567"/>
      </w:pPr>
      <w:r>
        <w:rPr>
          <w:rStyle w:val="FootnoteReference"/>
        </w:rPr>
        <w:footnoteRef/>
      </w:r>
      <w:r>
        <w:tab/>
        <w:t>PB L </w:t>
      </w:r>
      <w:r w:rsidRPr="00E73B22">
        <w:t>176</w:t>
      </w:r>
      <w:r>
        <w:t xml:space="preserve"> van </w:t>
      </w:r>
      <w:r w:rsidRPr="00E73B22">
        <w:t>27</w:t>
      </w:r>
      <w:r>
        <w:t>.</w:t>
      </w:r>
      <w:r w:rsidRPr="00E73B22">
        <w:t>6</w:t>
      </w:r>
      <w:r>
        <w:t>.</w:t>
      </w:r>
      <w:r w:rsidRPr="00E73B22">
        <w:t>2013</w:t>
      </w:r>
      <w:r>
        <w:t>, blz. </w:t>
      </w:r>
      <w:r w:rsidRPr="00E73B22">
        <w:t>1</w:t>
      </w:r>
      <w:r>
        <w:t>.</w:t>
      </w:r>
    </w:p>
  </w:footnote>
  <w:footnote w:id="3">
    <w:p w14:paraId="0882B9E0" w14:textId="0727DECC" w:rsidR="00D642C6" w:rsidRPr="003460F1" w:rsidRDefault="00D642C6" w:rsidP="00A72EF0">
      <w:pPr>
        <w:pStyle w:val="FootnoteText"/>
        <w:ind w:left="567" w:hanging="567"/>
      </w:pPr>
      <w:r>
        <w:rPr>
          <w:rStyle w:val="FootnoteReference"/>
        </w:rPr>
        <w:footnoteRef/>
      </w:r>
      <w:r>
        <w:tab/>
        <w:t xml:space="preserve">Bazels Comité voor bankentoezicht van de Bank voor Internationale Betalingen, DIS Disclosure requirements, december </w:t>
      </w:r>
      <w:r w:rsidRPr="00E73B22">
        <w:t>2019</w:t>
      </w:r>
      <w:r>
        <w:t xml:space="preserve">. </w:t>
      </w:r>
    </w:p>
  </w:footnote>
  <w:footnote w:id="4">
    <w:p w14:paraId="13EE838B" w14:textId="394F43A6" w:rsidR="00D642C6" w:rsidRPr="00A72EF0" w:rsidRDefault="004328FB" w:rsidP="00A72EF0">
      <w:pPr>
        <w:pStyle w:val="FootnoteText"/>
        <w:ind w:left="567" w:hanging="567"/>
        <w:rPr>
          <w:rStyle w:val="FootnoteReference"/>
          <w:vertAlign w:val="baseline"/>
        </w:rPr>
      </w:pPr>
      <w:r>
        <w:rPr>
          <w:rStyle w:val="FootnoteReference"/>
        </w:rPr>
        <w:footnoteRef/>
      </w:r>
      <w:r>
        <w:tab/>
        <w:t xml:space="preserve">Verordening (EU) nr. </w:t>
      </w:r>
      <w:r w:rsidRPr="00E73B22">
        <w:t>575</w:t>
      </w:r>
      <w:r>
        <w:t>/</w:t>
      </w:r>
      <w:r w:rsidRPr="00E73B22">
        <w:t>2013</w:t>
      </w:r>
      <w:r>
        <w:t xml:space="preserve"> van het Europees Parlement en de Raad van </w:t>
      </w:r>
      <w:r w:rsidRPr="00E73B22">
        <w:t>26</w:t>
      </w:r>
      <w:r>
        <w:t xml:space="preserve"> juni </w:t>
      </w:r>
      <w:r w:rsidRPr="00E73B22">
        <w:t>2013</w:t>
      </w:r>
      <w:r>
        <w:t xml:space="preserve"> betreffende prudentiële vereisten voor kredietinstellingen en beleggingsondernemingen en tot wijziging van Verordening (EU) nr. </w:t>
      </w:r>
      <w:r w:rsidRPr="00E73B22">
        <w:t>648</w:t>
      </w:r>
      <w:r>
        <w:t>/</w:t>
      </w:r>
      <w:r w:rsidRPr="00E73B22">
        <w:t>2012</w:t>
      </w:r>
      <w:r>
        <w:t xml:space="preserve"> (</w:t>
      </w:r>
      <w:hyperlink r:id="rId1" w:history="1">
        <w:r>
          <w:rPr>
            <w:rStyle w:val="Hyperlink"/>
          </w:rPr>
          <w:t>PB L </w:t>
        </w:r>
        <w:r w:rsidRPr="00E73B22">
          <w:rPr>
            <w:rStyle w:val="Hyperlink"/>
          </w:rPr>
          <w:t>176</w:t>
        </w:r>
        <w:r>
          <w:rPr>
            <w:rStyle w:val="Hyperlink"/>
          </w:rPr>
          <w:t xml:space="preserve"> van </w:t>
        </w:r>
        <w:r w:rsidRPr="00E73B22">
          <w:rPr>
            <w:rStyle w:val="Hyperlink"/>
          </w:rPr>
          <w:t>27</w:t>
        </w:r>
        <w:r>
          <w:rPr>
            <w:rStyle w:val="Hyperlink"/>
          </w:rPr>
          <w:t>.</w:t>
        </w:r>
        <w:r w:rsidRPr="00E73B22">
          <w:rPr>
            <w:rStyle w:val="Hyperlink"/>
          </w:rPr>
          <w:t>6</w:t>
        </w:r>
        <w:r>
          <w:rPr>
            <w:rStyle w:val="Hyperlink"/>
          </w:rPr>
          <w:t>.</w:t>
        </w:r>
        <w:r w:rsidRPr="00E73B22">
          <w:rPr>
            <w:rStyle w:val="Hyperlink"/>
          </w:rPr>
          <w:t>2013</w:t>
        </w:r>
        <w:r>
          <w:rPr>
            <w:rStyle w:val="Hyperlink"/>
          </w:rPr>
          <w:t>, blz. </w:t>
        </w:r>
        <w:r w:rsidRPr="00E73B22">
          <w:rPr>
            <w:rStyle w:val="Hyperlink"/>
          </w:rPr>
          <w:t>1</w:t>
        </w:r>
      </w:hyperlink>
      <w:r>
        <w:t>).</w:t>
      </w:r>
    </w:p>
  </w:footnote>
  <w:footnote w:id="5">
    <w:p w14:paraId="40392A66" w14:textId="77777777" w:rsidR="00D642C6" w:rsidRPr="00587191" w:rsidRDefault="00D642C6" w:rsidP="00A72EF0">
      <w:pPr>
        <w:pStyle w:val="FootnoteText"/>
        <w:ind w:left="567" w:hanging="567"/>
      </w:pPr>
      <w:r>
        <w:rPr>
          <w:rStyle w:val="FootnoteReference"/>
        </w:rPr>
        <w:footnoteRef/>
      </w:r>
      <w:r>
        <w:tab/>
        <w:t xml:space="preserve">Uitvoeringsverordening (EU) nr. </w:t>
      </w:r>
      <w:r w:rsidRPr="00E73B22">
        <w:t>1423</w:t>
      </w:r>
      <w:r>
        <w:t>/</w:t>
      </w:r>
      <w:r w:rsidRPr="00E73B22">
        <w:t>2013</w:t>
      </w:r>
      <w:r>
        <w:t xml:space="preserve"> van de Commissie van </w:t>
      </w:r>
      <w:r w:rsidRPr="00E73B22">
        <w:t>20</w:t>
      </w:r>
      <w:r>
        <w:t xml:space="preserve"> december </w:t>
      </w:r>
      <w:r w:rsidRPr="00E73B22">
        <w:t>2013</w:t>
      </w:r>
      <w:r>
        <w:t xml:space="preserve"> tot vaststelling van technische uitvoeringsnormen met betrekking tot openbaarmaking van eigenvermogensvereisten voor instellingen overeenkomstig Verordening (EU) nr. </w:t>
      </w:r>
      <w:r w:rsidRPr="00E73B22">
        <w:t>575</w:t>
      </w:r>
      <w:r>
        <w:t>/</w:t>
      </w:r>
      <w:r w:rsidRPr="00E73B22">
        <w:t>2013</w:t>
      </w:r>
      <w:r>
        <w:t xml:space="preserve"> van het Europees Parlement en van de Raad (PB L </w:t>
      </w:r>
      <w:r w:rsidRPr="00E73B22">
        <w:t>355</w:t>
      </w:r>
      <w:r>
        <w:t xml:space="preserve"> van </w:t>
      </w:r>
      <w:r w:rsidRPr="00E73B22">
        <w:t>31</w:t>
      </w:r>
      <w:r>
        <w:t>.</w:t>
      </w:r>
      <w:r w:rsidRPr="00E73B22">
        <w:t>12</w:t>
      </w:r>
      <w:r>
        <w:t>.</w:t>
      </w:r>
      <w:r w:rsidRPr="00E73B22">
        <w:t>2013</w:t>
      </w:r>
      <w:r>
        <w:t>, blz. </w:t>
      </w:r>
      <w:r w:rsidRPr="00E73B22">
        <w:t>60</w:t>
      </w:r>
      <w:r>
        <w:t>).</w:t>
      </w:r>
    </w:p>
  </w:footnote>
  <w:footnote w:id="6">
    <w:p w14:paraId="6C1C6468" w14:textId="77777777" w:rsidR="00D642C6" w:rsidRPr="005823FE" w:rsidRDefault="00D642C6" w:rsidP="00A72EF0">
      <w:pPr>
        <w:pStyle w:val="FootnoteText"/>
        <w:ind w:left="567" w:hanging="567"/>
      </w:pPr>
      <w:r>
        <w:rPr>
          <w:rStyle w:val="FootnoteReference"/>
        </w:rPr>
        <w:footnoteRef/>
      </w:r>
      <w:r>
        <w:tab/>
        <w:t xml:space="preserve">Gedelegeerde Verordening (EU) </w:t>
      </w:r>
      <w:r w:rsidRPr="00E73B22">
        <w:t>2015</w:t>
      </w:r>
      <w:r>
        <w:t>/</w:t>
      </w:r>
      <w:r w:rsidRPr="00E73B22">
        <w:t>1555</w:t>
      </w:r>
      <w:r>
        <w:t xml:space="preserve"> van de Commissie van </w:t>
      </w:r>
      <w:r w:rsidRPr="00E73B22">
        <w:t>28</w:t>
      </w:r>
      <w:r>
        <w:t xml:space="preserve"> mei </w:t>
      </w:r>
      <w:r w:rsidRPr="00E73B22">
        <w:t>2015</w:t>
      </w:r>
      <w:r>
        <w:t xml:space="preserve"> tot aanvulling van Verordening (EU) nr. </w:t>
      </w:r>
      <w:r w:rsidRPr="00E73B22">
        <w:t>575</w:t>
      </w:r>
      <w:r>
        <w:t>/</w:t>
      </w:r>
      <w:r w:rsidRPr="00E73B22">
        <w:t>2013</w:t>
      </w:r>
      <w:r>
        <w:t xml:space="preserve"> van het Europees Parlement en de Raad met betrekking tot technische reguleringsnormen voor de openbaarmaking van informatie betreffende de naleving van het vereiste inzake een contracyclische kapitaalbuffer door instellingen krachtens artikel </w:t>
      </w:r>
      <w:r w:rsidRPr="00E73B22">
        <w:t>440</w:t>
      </w:r>
      <w:r>
        <w:t xml:space="preserve"> (PB L </w:t>
      </w:r>
      <w:r w:rsidRPr="00E73B22">
        <w:t>244</w:t>
      </w:r>
      <w:r>
        <w:t xml:space="preserve"> van </w:t>
      </w:r>
      <w:r w:rsidRPr="00E73B22">
        <w:t>19</w:t>
      </w:r>
      <w:r>
        <w:t>.</w:t>
      </w:r>
      <w:r w:rsidRPr="00E73B22">
        <w:t>9</w:t>
      </w:r>
      <w:r>
        <w:t>.</w:t>
      </w:r>
      <w:r w:rsidRPr="00E73B22">
        <w:t>2015</w:t>
      </w:r>
      <w:r>
        <w:t>, blz. </w:t>
      </w:r>
      <w:r w:rsidRPr="00E73B22">
        <w:t>1</w:t>
      </w:r>
      <w:r>
        <w:t>).</w:t>
      </w:r>
    </w:p>
  </w:footnote>
  <w:footnote w:id="7">
    <w:p w14:paraId="1844C7BE" w14:textId="77777777" w:rsidR="00D642C6" w:rsidRPr="005823FE" w:rsidRDefault="00D642C6" w:rsidP="00A72EF0">
      <w:pPr>
        <w:pStyle w:val="FootnoteText"/>
        <w:ind w:left="567" w:hanging="567"/>
      </w:pPr>
      <w:r>
        <w:rPr>
          <w:rStyle w:val="FootnoteReference"/>
        </w:rPr>
        <w:footnoteRef/>
      </w:r>
      <w:r>
        <w:tab/>
        <w:t xml:space="preserve">Uitvoeringsverordening (EU) </w:t>
      </w:r>
      <w:r w:rsidRPr="00E73B22">
        <w:t>2016</w:t>
      </w:r>
      <w:r>
        <w:t>/</w:t>
      </w:r>
      <w:r w:rsidRPr="00E73B22">
        <w:t>200</w:t>
      </w:r>
      <w:r>
        <w:t xml:space="preserve"> van de Commissie van </w:t>
      </w:r>
      <w:r w:rsidRPr="00E73B22">
        <w:t>15</w:t>
      </w:r>
      <w:r>
        <w:t xml:space="preserve"> februari </w:t>
      </w:r>
      <w:r w:rsidRPr="00E73B22">
        <w:t>2016</w:t>
      </w:r>
      <w:r>
        <w:t xml:space="preserve"> tot vaststelling van technische uitvoeringsnormen met betrekking tot de openbaarmaking van de hefboomratio voor instellingen overeenkomstig Verordening (EU) nr. </w:t>
      </w:r>
      <w:r w:rsidRPr="00E73B22">
        <w:t>575</w:t>
      </w:r>
      <w:r>
        <w:t>/</w:t>
      </w:r>
      <w:r w:rsidRPr="00E73B22">
        <w:t>2013</w:t>
      </w:r>
      <w:r>
        <w:t xml:space="preserve"> van het Europees Parlement en van de Raad (PB L </w:t>
      </w:r>
      <w:r w:rsidRPr="00E73B22">
        <w:t>39</w:t>
      </w:r>
      <w:r>
        <w:t xml:space="preserve"> van </w:t>
      </w:r>
      <w:r w:rsidRPr="00E73B22">
        <w:t>16</w:t>
      </w:r>
      <w:r>
        <w:t>.</w:t>
      </w:r>
      <w:r w:rsidRPr="00E73B22">
        <w:t>2</w:t>
      </w:r>
      <w:r>
        <w:t>.</w:t>
      </w:r>
      <w:r w:rsidRPr="00E73B22">
        <w:t>2016</w:t>
      </w:r>
      <w:r>
        <w:t>, blz. </w:t>
      </w:r>
      <w:r w:rsidRPr="00E73B22">
        <w:t>5</w:t>
      </w:r>
      <w:r>
        <w:t>).</w:t>
      </w:r>
    </w:p>
  </w:footnote>
  <w:footnote w:id="8">
    <w:p w14:paraId="21AF9579" w14:textId="77777777" w:rsidR="00D642C6" w:rsidRPr="005823FE" w:rsidRDefault="00D642C6" w:rsidP="00A72EF0">
      <w:pPr>
        <w:pStyle w:val="FootnoteText"/>
        <w:ind w:left="567" w:hanging="567"/>
      </w:pPr>
      <w:r>
        <w:rPr>
          <w:rStyle w:val="FootnoteReference"/>
        </w:rPr>
        <w:footnoteRef/>
      </w:r>
      <w:r>
        <w:tab/>
        <w:t xml:space="preserve">Gedelegeerde Verordening (EU) </w:t>
      </w:r>
      <w:r w:rsidRPr="00E73B22">
        <w:t>2017</w:t>
      </w:r>
      <w:r>
        <w:t>/</w:t>
      </w:r>
      <w:r w:rsidRPr="00E73B22">
        <w:t>2295</w:t>
      </w:r>
      <w:r>
        <w:t xml:space="preserve"> van de Commissie van </w:t>
      </w:r>
      <w:r w:rsidRPr="00E73B22">
        <w:t>4</w:t>
      </w:r>
      <w:r>
        <w:t xml:space="preserve"> september </w:t>
      </w:r>
      <w:r w:rsidRPr="00E73B22">
        <w:t>2017</w:t>
      </w:r>
      <w:r>
        <w:t xml:space="preserve"> tot aanvulling van Verordening (EU) nr. </w:t>
      </w:r>
      <w:r w:rsidRPr="00E73B22">
        <w:t>575</w:t>
      </w:r>
      <w:r>
        <w:t>/</w:t>
      </w:r>
      <w:r w:rsidRPr="00E73B22">
        <w:t>2013</w:t>
      </w:r>
      <w:r>
        <w:t xml:space="preserve"> van het Europees Parlement en de Raad met technische reguleringsnormen voor de openbaarmaking van bezwaarde en niet-bezwaarde activa (PB L </w:t>
      </w:r>
      <w:r w:rsidRPr="00E73B22">
        <w:t>329</w:t>
      </w:r>
      <w:r>
        <w:t xml:space="preserve"> van </w:t>
      </w:r>
      <w:r w:rsidRPr="00E73B22">
        <w:t>13</w:t>
      </w:r>
      <w:r>
        <w:t>.</w:t>
      </w:r>
      <w:r w:rsidRPr="00E73B22">
        <w:t>12</w:t>
      </w:r>
      <w:r>
        <w:t>.</w:t>
      </w:r>
      <w:r w:rsidRPr="00E73B22">
        <w:t>2017</w:t>
      </w:r>
      <w:r>
        <w:t xml:space="preserve">, blz. </w:t>
      </w:r>
      <w:r w:rsidRPr="00E73B22">
        <w:t>6</w:t>
      </w:r>
      <w:r>
        <w:t>).</w:t>
      </w:r>
    </w:p>
  </w:footnote>
  <w:footnote w:id="9">
    <w:p w14:paraId="68060770" w14:textId="1ABE36E0" w:rsidR="00D642C6" w:rsidRPr="00A72EF0" w:rsidRDefault="00D642C6" w:rsidP="00967C75">
      <w:pPr>
        <w:pStyle w:val="FootnoteText"/>
        <w:ind w:left="567" w:hanging="567"/>
      </w:pPr>
      <w:r>
        <w:rPr>
          <w:rStyle w:val="FootnoteReference"/>
        </w:rPr>
        <w:footnoteRef/>
      </w:r>
      <w:r>
        <w:tab/>
        <w:t>Guidelines EBA/GL/</w:t>
      </w:r>
      <w:r w:rsidRPr="00E73B22">
        <w:t>2018</w:t>
      </w:r>
      <w:r>
        <w:t>/</w:t>
      </w:r>
      <w:r w:rsidRPr="00E73B22">
        <w:t>10</w:t>
      </w:r>
      <w:r>
        <w:t xml:space="preserve"> on disclosure of non-performing and forborne exposures van de Europese Bankautoriteit van </w:t>
      </w:r>
      <w:r w:rsidRPr="00E73B22">
        <w:t>17</w:t>
      </w:r>
      <w:r>
        <w:t xml:space="preserve"> december </w:t>
      </w:r>
      <w:r w:rsidRPr="00E73B22">
        <w:t>2018</w:t>
      </w:r>
      <w:r>
        <w:t>.</w:t>
      </w:r>
    </w:p>
  </w:footnote>
  <w:footnote w:id="10">
    <w:p w14:paraId="4A5854A4" w14:textId="5C50A76E" w:rsidR="00D642C6" w:rsidRPr="00587191" w:rsidRDefault="00D642C6" w:rsidP="00195285">
      <w:pPr>
        <w:pStyle w:val="FootnoteText"/>
        <w:ind w:left="567" w:hanging="567"/>
      </w:pPr>
      <w:r>
        <w:rPr>
          <w:rStyle w:val="FootnoteReference"/>
        </w:rPr>
        <w:footnoteRef/>
      </w:r>
      <w:r>
        <w:tab/>
        <w:t xml:space="preserve">Verordening (EU) </w:t>
      </w:r>
      <w:r w:rsidRPr="00E73B22">
        <w:t>2017</w:t>
      </w:r>
      <w:r>
        <w:t>/</w:t>
      </w:r>
      <w:r w:rsidRPr="00E73B22">
        <w:t>2401</w:t>
      </w:r>
      <w:r>
        <w:t xml:space="preserve"> van het Europees Parlement en de Raad van </w:t>
      </w:r>
      <w:r w:rsidRPr="00E73B22">
        <w:t>12</w:t>
      </w:r>
      <w:r>
        <w:t xml:space="preserve"> december </w:t>
      </w:r>
      <w:r w:rsidRPr="00E73B22">
        <w:t>2017</w:t>
      </w:r>
      <w:r>
        <w:t xml:space="preserve"> tot wijziging van Verordening (EU) nr. </w:t>
      </w:r>
      <w:r w:rsidRPr="00E73B22">
        <w:t>575</w:t>
      </w:r>
      <w:r>
        <w:t>/</w:t>
      </w:r>
      <w:r w:rsidRPr="00E73B22">
        <w:t>2013</w:t>
      </w:r>
      <w:r>
        <w:t xml:space="preserve"> betreffende prudentiële vereisten voor kredietinstellingen en beleggingsondernemingen (PB L </w:t>
      </w:r>
      <w:r w:rsidRPr="00E73B22">
        <w:t>347</w:t>
      </w:r>
      <w:r>
        <w:t xml:space="preserve"> van </w:t>
      </w:r>
      <w:r w:rsidRPr="00E73B22">
        <w:t>28</w:t>
      </w:r>
      <w:r>
        <w:t>.</w:t>
      </w:r>
      <w:r w:rsidRPr="00E73B22">
        <w:t>12</w:t>
      </w:r>
      <w:r>
        <w:t>.</w:t>
      </w:r>
      <w:r w:rsidRPr="00E73B22">
        <w:t>2017</w:t>
      </w:r>
      <w:r>
        <w:t xml:space="preserve">, blz. </w:t>
      </w:r>
      <w:r w:rsidRPr="00E73B22">
        <w:t>1</w:t>
      </w:r>
      <w:r>
        <w:t>).</w:t>
      </w:r>
    </w:p>
  </w:footnote>
  <w:footnote w:id="11">
    <w:p w14:paraId="39B3E235" w14:textId="2597E55D" w:rsidR="00D642C6" w:rsidRPr="00587191" w:rsidRDefault="00D642C6" w:rsidP="00195285">
      <w:pPr>
        <w:pStyle w:val="FootnoteText"/>
        <w:ind w:left="567" w:hanging="567"/>
      </w:pPr>
      <w:r>
        <w:rPr>
          <w:rStyle w:val="FootnoteReference"/>
        </w:rPr>
        <w:footnoteRef/>
      </w:r>
      <w:r>
        <w:tab/>
        <w:t xml:space="preserve">Verordening (EU) </w:t>
      </w:r>
      <w:r w:rsidRPr="00E73B22">
        <w:t>2017</w:t>
      </w:r>
      <w:r>
        <w:t>/</w:t>
      </w:r>
      <w:r w:rsidRPr="00E73B22">
        <w:t>2402</w:t>
      </w:r>
      <w:r>
        <w:t xml:space="preserve"> van het Europees Parlement en de Raad van </w:t>
      </w:r>
      <w:r w:rsidRPr="00E73B22">
        <w:t>12</w:t>
      </w:r>
      <w:r>
        <w:t xml:space="preserve"> december </w:t>
      </w:r>
      <w:r w:rsidRPr="00E73B22">
        <w:t>2017</w:t>
      </w:r>
      <w:r>
        <w:t xml:space="preserve"> tot vaststelling van een algemeen kader voor securitisatie en tot instelling van een specifiek kader voor eenvoudige, transparante en gestandaardiseerde securitisatie, en tot wijziging van de Richtlijnen </w:t>
      </w:r>
      <w:r w:rsidRPr="00E73B22">
        <w:t>2009</w:t>
      </w:r>
      <w:r>
        <w:t>/</w:t>
      </w:r>
      <w:r w:rsidRPr="00E73B22">
        <w:t>65</w:t>
      </w:r>
      <w:r>
        <w:t xml:space="preserve">/EG, </w:t>
      </w:r>
      <w:r w:rsidRPr="00E73B22">
        <w:t>2009</w:t>
      </w:r>
      <w:r>
        <w:t>/</w:t>
      </w:r>
      <w:r w:rsidRPr="00E73B22">
        <w:t>138</w:t>
      </w:r>
      <w:r>
        <w:t xml:space="preserve">/EG en </w:t>
      </w:r>
      <w:r w:rsidRPr="00E73B22">
        <w:t>2011</w:t>
      </w:r>
      <w:r>
        <w:t>/</w:t>
      </w:r>
      <w:r w:rsidRPr="00E73B22">
        <w:t>61</w:t>
      </w:r>
      <w:r>
        <w:t xml:space="preserve">/EU en de Verordeningen (EG) nr. </w:t>
      </w:r>
      <w:r w:rsidRPr="00E73B22">
        <w:t>1060</w:t>
      </w:r>
      <w:r>
        <w:t>/</w:t>
      </w:r>
      <w:r w:rsidRPr="00E73B22">
        <w:t>2009</w:t>
      </w:r>
      <w:r>
        <w:t xml:space="preserve"> en (EU) nr. </w:t>
      </w:r>
      <w:r w:rsidRPr="00E73B22">
        <w:t>648</w:t>
      </w:r>
      <w:r>
        <w:t>/</w:t>
      </w:r>
      <w:r w:rsidRPr="00E73B22">
        <w:t>2012</w:t>
      </w:r>
      <w:r>
        <w:t xml:space="preserve"> (PB L </w:t>
      </w:r>
      <w:r w:rsidRPr="00E73B22">
        <w:t>347</w:t>
      </w:r>
      <w:r>
        <w:t xml:space="preserve"> van </w:t>
      </w:r>
      <w:r w:rsidRPr="00E73B22">
        <w:t>28</w:t>
      </w:r>
      <w:r>
        <w:t>.</w:t>
      </w:r>
      <w:r w:rsidRPr="00E73B22">
        <w:t>12</w:t>
      </w:r>
      <w:r>
        <w:t>.</w:t>
      </w:r>
      <w:r w:rsidRPr="00E73B22">
        <w:t>2017</w:t>
      </w:r>
      <w:r>
        <w:t xml:space="preserve">, blz. </w:t>
      </w:r>
      <w:r w:rsidRPr="00E73B22">
        <w:t>35</w:t>
      </w:r>
      <w:r>
        <w:t>).</w:t>
      </w:r>
    </w:p>
  </w:footnote>
  <w:footnote w:id="12">
    <w:p w14:paraId="44F9E1CC" w14:textId="0E4BE9E6" w:rsidR="00D642C6" w:rsidRPr="00587191" w:rsidRDefault="00D642C6" w:rsidP="00195285">
      <w:pPr>
        <w:pStyle w:val="FootnoteText"/>
        <w:ind w:left="567" w:hanging="567"/>
      </w:pPr>
      <w:r>
        <w:rPr>
          <w:rStyle w:val="FootnoteReference"/>
        </w:rPr>
        <w:footnoteRef/>
      </w:r>
      <w:r>
        <w:tab/>
        <w:t xml:space="preserve">Verordening (EU) nr. </w:t>
      </w:r>
      <w:r w:rsidRPr="00E73B22">
        <w:t>1093</w:t>
      </w:r>
      <w:r>
        <w:t>/</w:t>
      </w:r>
      <w:r w:rsidRPr="00E73B22">
        <w:t>2010</w:t>
      </w:r>
      <w:r>
        <w:t xml:space="preserve"> van het Europees Parlement en de Raad van </w:t>
      </w:r>
      <w:r w:rsidRPr="00E73B22">
        <w:t>24</w:t>
      </w:r>
      <w:r>
        <w:t xml:space="preserve"> november </w:t>
      </w:r>
      <w:r w:rsidRPr="00E73B22">
        <w:t>2010</w:t>
      </w:r>
      <w:r>
        <w:t xml:space="preserve"> tot oprichting van een Europese toezichthoudende autoriteit (Europese Bankautoriteit), tot wijziging van Besluit nr. </w:t>
      </w:r>
      <w:r w:rsidRPr="00E73B22">
        <w:t>716</w:t>
      </w:r>
      <w:r>
        <w:t>/</w:t>
      </w:r>
      <w:r w:rsidRPr="00E73B22">
        <w:t>2009</w:t>
      </w:r>
      <w:r>
        <w:t xml:space="preserve">/EG en tot intrekking van Besluit </w:t>
      </w:r>
      <w:r w:rsidRPr="00E73B22">
        <w:t>2009</w:t>
      </w:r>
      <w:r>
        <w:t>/</w:t>
      </w:r>
      <w:r w:rsidRPr="00E73B22">
        <w:t>78</w:t>
      </w:r>
      <w:r>
        <w:t>/EG van de Commissie (PB L </w:t>
      </w:r>
      <w:r w:rsidRPr="00E73B22">
        <w:t>331</w:t>
      </w:r>
      <w:r>
        <w:t xml:space="preserve"> van </w:t>
      </w:r>
      <w:r w:rsidRPr="00E73B22">
        <w:t>15</w:t>
      </w:r>
      <w:r>
        <w:t>.</w:t>
      </w:r>
      <w:r w:rsidRPr="00E73B22">
        <w:t>12</w:t>
      </w:r>
      <w:r>
        <w:t>.</w:t>
      </w:r>
      <w:r w:rsidRPr="00E73B22">
        <w:t>2010</w:t>
      </w:r>
      <w:r>
        <w:t>, blz. </w:t>
      </w:r>
      <w:r w:rsidRPr="00E73B22">
        <w:t>12</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2"/>
  </w:num>
  <w:num w:numId="32">
    <w:abstractNumId w:val="21"/>
  </w:num>
  <w:num w:numId="33">
    <w:abstractNumId w:val="11"/>
  </w:num>
  <w:num w:numId="34">
    <w:abstractNumId w:val="13"/>
  </w:num>
  <w:num w:numId="35">
    <w:abstractNumId w:val="9"/>
  </w:num>
  <w:num w:numId="36">
    <w:abstractNumId w:val="20"/>
  </w:num>
  <w:num w:numId="37">
    <w:abstractNumId w:val="8"/>
  </w:num>
  <w:num w:numId="38">
    <w:abstractNumId w:val="14"/>
  </w:num>
  <w:num w:numId="39">
    <w:abstractNumId w:val="17"/>
  </w:num>
  <w:num w:numId="40">
    <w:abstractNumId w:val="18"/>
  </w:num>
  <w:num w:numId="41">
    <w:abstractNumId w:val="10"/>
  </w:num>
  <w:num w:numId="42">
    <w:abstractNumId w:val="16"/>
  </w:num>
  <w:num w:numId="43">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defaultTabStop w:val="720"/>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2-26 11:23:2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87"/>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EAE25DA9-7682-4F6F-AC83-1D9610633260"/>
    <w:docVar w:name="LW_COVERPAGE_TYPE" w:val="1"/>
    <w:docVar w:name="LW_CROSSREFERENCE" w:val="&lt;UNUSED&gt;"/>
    <w:docVar w:name="LW_DATE.ADOPT.CP" w:val="van XXX"/>
    <w:docVar w:name="LW_DATE.ADOPT.CP_DATEFORMAT" w:val="van %DATE%"/>
    <w:docVar w:name="LW_DATE.ADOPT.CP_ISODATE" w:val="&lt;EMPTY&gt;"/>
    <w:docVar w:name="LW_DocType" w:val="COM"/>
    <w:docVar w:name="LW_EMISSION" w:val="&lt;EMPTY&gt;"/>
    <w:docVar w:name="LW_EMISSION_ISODATE" w:val="&lt;EMPTY&gt;"/>
    <w:docVar w:name="LW_EMISSION_LOCATION" w:val="BRX"/>
    <w:docVar w:name="LW_EMISSION_PREFIX" w:val="Brussel, "/>
    <w:docVar w:name="LW_EMISSION_SUFFIX" w:val="&lt;EMPTY&gt;"/>
    <w:docVar w:name="LW_ID_DOCMODEL" w:val="SJ-004"/>
    <w:docVar w:name="LW_ID_DOCSIGNATURE" w:val="SJ-004"/>
    <w:docVar w:name="LW_ID_DOCSTRUCTURE" w:val="COM/AA"/>
    <w:docVar w:name="LW_ID_DOCTYPE" w:val="SJ-004"/>
    <w:docVar w:name="LW_INTERETEEE.CP" w:val="(Voor de EER relevante teks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ot vaststelling van technische uitvoeringsnormen met betrekking tot openbaarmakingen door instellingen van de informatie bedoeld in deel acht, titels II en III, van Verordening (EU) nr. 575/2013 van het Europees Parlement en de Raad en tot intrekking van Uitvoeringsverordening (EU) nr. 1423/2013 van de Commissie, Gedelegeerde Verordening (EU) 2015/1555 van de Commissie, Uitvoeringsverordening (EU) 2016/200 van de Commissie en Gedelegeerde Verordening (EU) 2017/2295 van de Commissie _x000b_ _x000b_"/>
    <w:docVar w:name="LW_TYPE.DOC.CP" w:val="UITVOERINGSVERORDENING (EU) \u8230?/... VAN DE COMMISSIE"/>
  </w:docVars>
  <w:rsids>
    <w:rsidRoot w:val="0004170D"/>
    <w:rsid w:val="0000233F"/>
    <w:rsid w:val="00010CC7"/>
    <w:rsid w:val="0002231C"/>
    <w:rsid w:val="00023622"/>
    <w:rsid w:val="000302BA"/>
    <w:rsid w:val="00036497"/>
    <w:rsid w:val="0004170D"/>
    <w:rsid w:val="000530A8"/>
    <w:rsid w:val="000715FC"/>
    <w:rsid w:val="000747E8"/>
    <w:rsid w:val="00075194"/>
    <w:rsid w:val="0008268D"/>
    <w:rsid w:val="000965A4"/>
    <w:rsid w:val="000A7C56"/>
    <w:rsid w:val="000B18AB"/>
    <w:rsid w:val="000B31D0"/>
    <w:rsid w:val="000B4D68"/>
    <w:rsid w:val="000B5ADE"/>
    <w:rsid w:val="000B75F5"/>
    <w:rsid w:val="000C0000"/>
    <w:rsid w:val="000C2A47"/>
    <w:rsid w:val="000C4EBE"/>
    <w:rsid w:val="000C60D7"/>
    <w:rsid w:val="000D57AD"/>
    <w:rsid w:val="000F1AE0"/>
    <w:rsid w:val="00105D7C"/>
    <w:rsid w:val="00124000"/>
    <w:rsid w:val="00124B31"/>
    <w:rsid w:val="0012658B"/>
    <w:rsid w:val="00130336"/>
    <w:rsid w:val="00133A68"/>
    <w:rsid w:val="0014569E"/>
    <w:rsid w:val="00151336"/>
    <w:rsid w:val="0015237E"/>
    <w:rsid w:val="001612FE"/>
    <w:rsid w:val="00164D08"/>
    <w:rsid w:val="00167DBD"/>
    <w:rsid w:val="00173862"/>
    <w:rsid w:val="00175820"/>
    <w:rsid w:val="00183568"/>
    <w:rsid w:val="00184CD1"/>
    <w:rsid w:val="00190EC6"/>
    <w:rsid w:val="00194CD4"/>
    <w:rsid w:val="00195285"/>
    <w:rsid w:val="001D579B"/>
    <w:rsid w:val="001D5E4E"/>
    <w:rsid w:val="0020373E"/>
    <w:rsid w:val="00204CA9"/>
    <w:rsid w:val="00223E6D"/>
    <w:rsid w:val="00237945"/>
    <w:rsid w:val="00254B69"/>
    <w:rsid w:val="002554D0"/>
    <w:rsid w:val="00257DE9"/>
    <w:rsid w:val="00262584"/>
    <w:rsid w:val="00292A0A"/>
    <w:rsid w:val="002933BD"/>
    <w:rsid w:val="00296DB6"/>
    <w:rsid w:val="002A6E84"/>
    <w:rsid w:val="002C0C3E"/>
    <w:rsid w:val="002C1097"/>
    <w:rsid w:val="002C433D"/>
    <w:rsid w:val="002D22E3"/>
    <w:rsid w:val="002E2681"/>
    <w:rsid w:val="002E3B6F"/>
    <w:rsid w:val="002E476B"/>
    <w:rsid w:val="00305114"/>
    <w:rsid w:val="00312E0D"/>
    <w:rsid w:val="00316F57"/>
    <w:rsid w:val="00324024"/>
    <w:rsid w:val="00334AD0"/>
    <w:rsid w:val="00334D45"/>
    <w:rsid w:val="00336F4D"/>
    <w:rsid w:val="00342795"/>
    <w:rsid w:val="003460F1"/>
    <w:rsid w:val="00352527"/>
    <w:rsid w:val="00356414"/>
    <w:rsid w:val="00362906"/>
    <w:rsid w:val="00362E56"/>
    <w:rsid w:val="0036351A"/>
    <w:rsid w:val="00375A23"/>
    <w:rsid w:val="00387DA9"/>
    <w:rsid w:val="003A1165"/>
    <w:rsid w:val="003A35E9"/>
    <w:rsid w:val="003B2A70"/>
    <w:rsid w:val="003B73C9"/>
    <w:rsid w:val="003C1E7F"/>
    <w:rsid w:val="003C4F11"/>
    <w:rsid w:val="003D2479"/>
    <w:rsid w:val="003D44B9"/>
    <w:rsid w:val="003D6311"/>
    <w:rsid w:val="003E3102"/>
    <w:rsid w:val="003E38FD"/>
    <w:rsid w:val="00401969"/>
    <w:rsid w:val="00403378"/>
    <w:rsid w:val="00414EB3"/>
    <w:rsid w:val="004166C6"/>
    <w:rsid w:val="00424D6E"/>
    <w:rsid w:val="004328FB"/>
    <w:rsid w:val="00433CFD"/>
    <w:rsid w:val="0044155A"/>
    <w:rsid w:val="004427A5"/>
    <w:rsid w:val="00442C93"/>
    <w:rsid w:val="00444CBF"/>
    <w:rsid w:val="00445AB9"/>
    <w:rsid w:val="004515BE"/>
    <w:rsid w:val="00453D69"/>
    <w:rsid w:val="00461468"/>
    <w:rsid w:val="0047525C"/>
    <w:rsid w:val="00476884"/>
    <w:rsid w:val="00480310"/>
    <w:rsid w:val="00486017"/>
    <w:rsid w:val="004939A4"/>
    <w:rsid w:val="00496B08"/>
    <w:rsid w:val="00497414"/>
    <w:rsid w:val="004A1CDB"/>
    <w:rsid w:val="004A255E"/>
    <w:rsid w:val="004B6788"/>
    <w:rsid w:val="004B7AEA"/>
    <w:rsid w:val="004C4F9A"/>
    <w:rsid w:val="004E05C8"/>
    <w:rsid w:val="00501B9B"/>
    <w:rsid w:val="0053062E"/>
    <w:rsid w:val="00535526"/>
    <w:rsid w:val="00552202"/>
    <w:rsid w:val="00553957"/>
    <w:rsid w:val="00563765"/>
    <w:rsid w:val="005715DB"/>
    <w:rsid w:val="00580B2A"/>
    <w:rsid w:val="00581093"/>
    <w:rsid w:val="005823FE"/>
    <w:rsid w:val="00587191"/>
    <w:rsid w:val="005A7F5C"/>
    <w:rsid w:val="005B07FD"/>
    <w:rsid w:val="005C3834"/>
    <w:rsid w:val="005C4422"/>
    <w:rsid w:val="005E2A3F"/>
    <w:rsid w:val="005F2549"/>
    <w:rsid w:val="005F490A"/>
    <w:rsid w:val="005F7F66"/>
    <w:rsid w:val="00625AFA"/>
    <w:rsid w:val="0063239A"/>
    <w:rsid w:val="006430F5"/>
    <w:rsid w:val="00646429"/>
    <w:rsid w:val="00646DA2"/>
    <w:rsid w:val="006518A1"/>
    <w:rsid w:val="00656F3B"/>
    <w:rsid w:val="00670714"/>
    <w:rsid w:val="00693D08"/>
    <w:rsid w:val="00693F0A"/>
    <w:rsid w:val="006947FE"/>
    <w:rsid w:val="006A32A4"/>
    <w:rsid w:val="006A7F00"/>
    <w:rsid w:val="006D20F7"/>
    <w:rsid w:val="006E0911"/>
    <w:rsid w:val="006E3B08"/>
    <w:rsid w:val="006F2F67"/>
    <w:rsid w:val="006F4232"/>
    <w:rsid w:val="006F792A"/>
    <w:rsid w:val="00701631"/>
    <w:rsid w:val="00704A57"/>
    <w:rsid w:val="00717B5E"/>
    <w:rsid w:val="007241CC"/>
    <w:rsid w:val="00725875"/>
    <w:rsid w:val="007328EB"/>
    <w:rsid w:val="00732B32"/>
    <w:rsid w:val="007475DB"/>
    <w:rsid w:val="00755F0F"/>
    <w:rsid w:val="00755F6F"/>
    <w:rsid w:val="00756C6D"/>
    <w:rsid w:val="007772A3"/>
    <w:rsid w:val="00786078"/>
    <w:rsid w:val="00792BDA"/>
    <w:rsid w:val="0079582A"/>
    <w:rsid w:val="007A1D1D"/>
    <w:rsid w:val="007A231C"/>
    <w:rsid w:val="007A76EC"/>
    <w:rsid w:val="007B1860"/>
    <w:rsid w:val="007C003F"/>
    <w:rsid w:val="007D178B"/>
    <w:rsid w:val="007E5F66"/>
    <w:rsid w:val="007E66A7"/>
    <w:rsid w:val="007F579D"/>
    <w:rsid w:val="007F676F"/>
    <w:rsid w:val="0080055A"/>
    <w:rsid w:val="00800894"/>
    <w:rsid w:val="00802909"/>
    <w:rsid w:val="008326B8"/>
    <w:rsid w:val="008568F5"/>
    <w:rsid w:val="00856A5A"/>
    <w:rsid w:val="00861266"/>
    <w:rsid w:val="00877878"/>
    <w:rsid w:val="00886F23"/>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63178"/>
    <w:rsid w:val="00965673"/>
    <w:rsid w:val="00965716"/>
    <w:rsid w:val="00966B3C"/>
    <w:rsid w:val="009675DD"/>
    <w:rsid w:val="00967C75"/>
    <w:rsid w:val="0097765D"/>
    <w:rsid w:val="009777B7"/>
    <w:rsid w:val="00993FAE"/>
    <w:rsid w:val="00995CF9"/>
    <w:rsid w:val="00997228"/>
    <w:rsid w:val="009A0FCB"/>
    <w:rsid w:val="009A56F4"/>
    <w:rsid w:val="009B4728"/>
    <w:rsid w:val="009C5CB4"/>
    <w:rsid w:val="009F40BE"/>
    <w:rsid w:val="00A10245"/>
    <w:rsid w:val="00A228D5"/>
    <w:rsid w:val="00A260ED"/>
    <w:rsid w:val="00A26E4D"/>
    <w:rsid w:val="00A3263C"/>
    <w:rsid w:val="00A518E0"/>
    <w:rsid w:val="00A5494A"/>
    <w:rsid w:val="00A70AF9"/>
    <w:rsid w:val="00A72EF0"/>
    <w:rsid w:val="00A762FD"/>
    <w:rsid w:val="00A84A3E"/>
    <w:rsid w:val="00A858BC"/>
    <w:rsid w:val="00A91F18"/>
    <w:rsid w:val="00AB786E"/>
    <w:rsid w:val="00AD027A"/>
    <w:rsid w:val="00AD58EF"/>
    <w:rsid w:val="00AE2C32"/>
    <w:rsid w:val="00AE3F40"/>
    <w:rsid w:val="00AE6C16"/>
    <w:rsid w:val="00B04D83"/>
    <w:rsid w:val="00B30A70"/>
    <w:rsid w:val="00B41102"/>
    <w:rsid w:val="00B609A7"/>
    <w:rsid w:val="00B61C46"/>
    <w:rsid w:val="00B711DB"/>
    <w:rsid w:val="00B8013E"/>
    <w:rsid w:val="00B80AC9"/>
    <w:rsid w:val="00B861EE"/>
    <w:rsid w:val="00B90336"/>
    <w:rsid w:val="00BA0CA9"/>
    <w:rsid w:val="00BA6C63"/>
    <w:rsid w:val="00BA7AD9"/>
    <w:rsid w:val="00BB093D"/>
    <w:rsid w:val="00BB60B6"/>
    <w:rsid w:val="00BC75BD"/>
    <w:rsid w:val="00BD158D"/>
    <w:rsid w:val="00BE1C5E"/>
    <w:rsid w:val="00BF182F"/>
    <w:rsid w:val="00C02ED9"/>
    <w:rsid w:val="00C05465"/>
    <w:rsid w:val="00C14839"/>
    <w:rsid w:val="00C16675"/>
    <w:rsid w:val="00C24911"/>
    <w:rsid w:val="00C25E54"/>
    <w:rsid w:val="00C278CC"/>
    <w:rsid w:val="00C36E0D"/>
    <w:rsid w:val="00C40BF9"/>
    <w:rsid w:val="00C41BFF"/>
    <w:rsid w:val="00C47BED"/>
    <w:rsid w:val="00C5099A"/>
    <w:rsid w:val="00C81C3A"/>
    <w:rsid w:val="00C84B15"/>
    <w:rsid w:val="00C91C95"/>
    <w:rsid w:val="00C94DC0"/>
    <w:rsid w:val="00CA348C"/>
    <w:rsid w:val="00CA57C3"/>
    <w:rsid w:val="00CA5835"/>
    <w:rsid w:val="00CB377F"/>
    <w:rsid w:val="00CC3294"/>
    <w:rsid w:val="00CC620B"/>
    <w:rsid w:val="00CC62AE"/>
    <w:rsid w:val="00CD689A"/>
    <w:rsid w:val="00CE5120"/>
    <w:rsid w:val="00CE62E1"/>
    <w:rsid w:val="00CF0948"/>
    <w:rsid w:val="00CF6BC4"/>
    <w:rsid w:val="00D001B4"/>
    <w:rsid w:val="00D2760A"/>
    <w:rsid w:val="00D34C25"/>
    <w:rsid w:val="00D602DE"/>
    <w:rsid w:val="00D642C6"/>
    <w:rsid w:val="00D76B54"/>
    <w:rsid w:val="00D9176D"/>
    <w:rsid w:val="00DC2475"/>
    <w:rsid w:val="00DD2BA0"/>
    <w:rsid w:val="00DF14E1"/>
    <w:rsid w:val="00E0170F"/>
    <w:rsid w:val="00E10715"/>
    <w:rsid w:val="00E14194"/>
    <w:rsid w:val="00E174B5"/>
    <w:rsid w:val="00E206C9"/>
    <w:rsid w:val="00E23611"/>
    <w:rsid w:val="00E42EC8"/>
    <w:rsid w:val="00E5338C"/>
    <w:rsid w:val="00E5388C"/>
    <w:rsid w:val="00E62304"/>
    <w:rsid w:val="00E73B22"/>
    <w:rsid w:val="00E76705"/>
    <w:rsid w:val="00E76D3F"/>
    <w:rsid w:val="00E8665C"/>
    <w:rsid w:val="00EA0958"/>
    <w:rsid w:val="00EA3E25"/>
    <w:rsid w:val="00EA6449"/>
    <w:rsid w:val="00EB4A85"/>
    <w:rsid w:val="00EC422C"/>
    <w:rsid w:val="00ED3421"/>
    <w:rsid w:val="00EF3146"/>
    <w:rsid w:val="00EF6392"/>
    <w:rsid w:val="00F04CDC"/>
    <w:rsid w:val="00F15C9D"/>
    <w:rsid w:val="00F31307"/>
    <w:rsid w:val="00F335A5"/>
    <w:rsid w:val="00F37426"/>
    <w:rsid w:val="00F5043B"/>
    <w:rsid w:val="00F53E64"/>
    <w:rsid w:val="00F6330E"/>
    <w:rsid w:val="00F83A04"/>
    <w:rsid w:val="00F855B3"/>
    <w:rsid w:val="00F91209"/>
    <w:rsid w:val="00F93ED1"/>
    <w:rsid w:val="00F978FE"/>
    <w:rsid w:val="00F97AAB"/>
    <w:rsid w:val="00FA2322"/>
    <w:rsid w:val="00FA4569"/>
    <w:rsid w:val="00FA53E3"/>
    <w:rsid w:val="00FB4483"/>
    <w:rsid w:val="00FD6645"/>
    <w:rsid w:val="00FF2606"/>
    <w:rsid w:val="00FF364B"/>
    <w:rsid w:val="00FF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9E3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rsid w:val="009B7138"/>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nl-NL"/>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nl-NL"/>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nl-NL"/>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nl-NL"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nl-NL"/>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nl-NL"/>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0"/>
      </w:numPr>
    </w:pPr>
  </w:style>
  <w:style w:type="paragraph" w:customStyle="1" w:styleId="Tiret1">
    <w:name w:val="Tiret 1"/>
    <w:basedOn w:val="Point1"/>
    <w:rsid w:val="009B7138"/>
    <w:pPr>
      <w:numPr>
        <w:numId w:val="31"/>
      </w:numPr>
    </w:pPr>
  </w:style>
  <w:style w:type="paragraph" w:customStyle="1" w:styleId="Tiret2">
    <w:name w:val="Tiret 2"/>
    <w:basedOn w:val="Point2"/>
    <w:rsid w:val="009B7138"/>
    <w:pPr>
      <w:numPr>
        <w:numId w:val="32"/>
      </w:numPr>
    </w:pPr>
  </w:style>
  <w:style w:type="paragraph" w:customStyle="1" w:styleId="Tiret3">
    <w:name w:val="Tiret 3"/>
    <w:basedOn w:val="Point3"/>
    <w:rsid w:val="009B7138"/>
    <w:pPr>
      <w:numPr>
        <w:numId w:val="33"/>
      </w:numPr>
    </w:pPr>
  </w:style>
  <w:style w:type="paragraph" w:customStyle="1" w:styleId="Tiret4">
    <w:name w:val="Tiret 4"/>
    <w:basedOn w:val="Point4"/>
    <w:rsid w:val="009B7138"/>
    <w:pPr>
      <w:numPr>
        <w:numId w:val="3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5"/>
      </w:numPr>
    </w:pPr>
  </w:style>
  <w:style w:type="paragraph" w:customStyle="1" w:styleId="NumPar2">
    <w:name w:val="NumPar 2"/>
    <w:basedOn w:val="Normal"/>
    <w:next w:val="Text1"/>
    <w:rsid w:val="009B7138"/>
    <w:pPr>
      <w:numPr>
        <w:ilvl w:val="1"/>
        <w:numId w:val="35"/>
      </w:numPr>
    </w:pPr>
  </w:style>
  <w:style w:type="paragraph" w:customStyle="1" w:styleId="NumPar3">
    <w:name w:val="NumPar 3"/>
    <w:basedOn w:val="Normal"/>
    <w:next w:val="Text1"/>
    <w:rsid w:val="009B7138"/>
    <w:pPr>
      <w:numPr>
        <w:ilvl w:val="2"/>
        <w:numId w:val="35"/>
      </w:numPr>
    </w:pPr>
  </w:style>
  <w:style w:type="paragraph" w:customStyle="1" w:styleId="NumPar4">
    <w:name w:val="NumPar 4"/>
    <w:basedOn w:val="Normal"/>
    <w:next w:val="Text1"/>
    <w:rsid w:val="009B7138"/>
    <w:pPr>
      <w:numPr>
        <w:ilvl w:val="3"/>
        <w:numId w:val="3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7"/>
      </w:numPr>
    </w:pPr>
  </w:style>
  <w:style w:type="paragraph" w:customStyle="1" w:styleId="Point1number">
    <w:name w:val="Point 1 (number)"/>
    <w:basedOn w:val="Normal"/>
    <w:rsid w:val="009B7138"/>
    <w:pPr>
      <w:numPr>
        <w:ilvl w:val="2"/>
        <w:numId w:val="37"/>
      </w:numPr>
    </w:pPr>
  </w:style>
  <w:style w:type="paragraph" w:customStyle="1" w:styleId="Point2number">
    <w:name w:val="Point 2 (number)"/>
    <w:basedOn w:val="Normal"/>
    <w:rsid w:val="009B7138"/>
    <w:pPr>
      <w:numPr>
        <w:ilvl w:val="4"/>
        <w:numId w:val="37"/>
      </w:numPr>
    </w:pPr>
  </w:style>
  <w:style w:type="paragraph" w:customStyle="1" w:styleId="Point3number">
    <w:name w:val="Point 3 (number)"/>
    <w:basedOn w:val="Normal"/>
    <w:rsid w:val="009B7138"/>
    <w:pPr>
      <w:numPr>
        <w:ilvl w:val="6"/>
        <w:numId w:val="37"/>
      </w:numPr>
    </w:pPr>
  </w:style>
  <w:style w:type="paragraph" w:customStyle="1" w:styleId="Point0letter">
    <w:name w:val="Point 0 (letter)"/>
    <w:basedOn w:val="Normal"/>
    <w:rsid w:val="009B7138"/>
    <w:pPr>
      <w:numPr>
        <w:ilvl w:val="1"/>
        <w:numId w:val="37"/>
      </w:numPr>
    </w:pPr>
  </w:style>
  <w:style w:type="paragraph" w:customStyle="1" w:styleId="Point1letter">
    <w:name w:val="Point 1 (letter)"/>
    <w:basedOn w:val="Normal"/>
    <w:rsid w:val="009B7138"/>
    <w:pPr>
      <w:numPr>
        <w:ilvl w:val="3"/>
        <w:numId w:val="37"/>
      </w:numPr>
    </w:pPr>
  </w:style>
  <w:style w:type="paragraph" w:customStyle="1" w:styleId="Point2letter">
    <w:name w:val="Point 2 (letter)"/>
    <w:basedOn w:val="Normal"/>
    <w:rsid w:val="009B7138"/>
    <w:pPr>
      <w:numPr>
        <w:ilvl w:val="5"/>
        <w:numId w:val="37"/>
      </w:numPr>
    </w:pPr>
  </w:style>
  <w:style w:type="paragraph" w:customStyle="1" w:styleId="Point3letter">
    <w:name w:val="Point 3 (letter)"/>
    <w:basedOn w:val="Normal"/>
    <w:rsid w:val="009B7138"/>
    <w:pPr>
      <w:numPr>
        <w:ilvl w:val="7"/>
        <w:numId w:val="37"/>
      </w:numPr>
    </w:pPr>
  </w:style>
  <w:style w:type="paragraph" w:customStyle="1" w:styleId="Point4letter">
    <w:name w:val="Point 4 (letter)"/>
    <w:basedOn w:val="Normal"/>
    <w:rsid w:val="009B7138"/>
    <w:pPr>
      <w:numPr>
        <w:ilvl w:val="8"/>
        <w:numId w:val="37"/>
      </w:numPr>
    </w:pPr>
  </w:style>
  <w:style w:type="paragraph" w:customStyle="1" w:styleId="Bullet0">
    <w:name w:val="Bullet 0"/>
    <w:basedOn w:val="Normal"/>
    <w:rsid w:val="009B7138"/>
    <w:pPr>
      <w:numPr>
        <w:numId w:val="38"/>
      </w:numPr>
    </w:pPr>
  </w:style>
  <w:style w:type="paragraph" w:customStyle="1" w:styleId="Bullet1">
    <w:name w:val="Bullet 1"/>
    <w:basedOn w:val="Normal"/>
    <w:rsid w:val="009B7138"/>
    <w:pPr>
      <w:numPr>
        <w:numId w:val="39"/>
      </w:numPr>
    </w:pPr>
  </w:style>
  <w:style w:type="paragraph" w:customStyle="1" w:styleId="Bullet2">
    <w:name w:val="Bullet 2"/>
    <w:basedOn w:val="Normal"/>
    <w:rsid w:val="009B7138"/>
    <w:pPr>
      <w:numPr>
        <w:numId w:val="40"/>
      </w:numPr>
    </w:pPr>
  </w:style>
  <w:style w:type="paragraph" w:customStyle="1" w:styleId="Bullet3">
    <w:name w:val="Bullet 3"/>
    <w:basedOn w:val="Normal"/>
    <w:rsid w:val="009B7138"/>
    <w:pPr>
      <w:numPr>
        <w:numId w:val="41"/>
      </w:numPr>
    </w:pPr>
  </w:style>
  <w:style w:type="paragraph" w:customStyle="1" w:styleId="Bullet4">
    <w:name w:val="Bullet 4"/>
    <w:basedOn w:val="Normal"/>
    <w:rsid w:val="009B7138"/>
    <w:pPr>
      <w:numPr>
        <w:numId w:val="4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NL/AUTO/?uri=OJ:L:2013:176: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17D24-949B-4FF3-AB76-9B0437FD5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4647</Words>
  <Characters>25171</Characters>
  <Application>Microsoft Office Word</Application>
  <DocSecurity>0</DocSecurity>
  <Lines>441</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2021-02-26T10:22:00Z</dcterms:created>
  <dcterms:modified xsi:type="dcterms:W3CDTF">2021-02-26T10:23:00Z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